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5.xml" ContentType="application/vnd.openxmlformats-officedocument.wordprocessingml.footer+xml"/>
  <Override PartName="/word/header22.xml" ContentType="application/vnd.openxmlformats-officedocument.wordprocessingml.header+xml"/>
  <Override PartName="/word/footer1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7.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9.xml" ContentType="application/vnd.openxmlformats-officedocument.wordprocessingml.footer+xml"/>
  <Override PartName="/word/header29.xml" ContentType="application/vnd.openxmlformats-officedocument.wordprocessingml.header+xml"/>
  <Override PartName="/word/footer20.xml" ContentType="application/vnd.openxmlformats-officedocument.wordprocessingml.footer+xml"/>
  <Override PartName="/word/header30.xml" ContentType="application/vnd.openxmlformats-officedocument.wordprocessingml.header+xml"/>
  <Override PartName="/word/footer21.xml" ContentType="application/vnd.openxmlformats-officedocument.wordprocessingml.footer+xml"/>
  <Override PartName="/word/header31.xml" ContentType="application/vnd.openxmlformats-officedocument.wordprocessingml.header+xml"/>
  <Override PartName="/word/footer22.xml" ContentType="application/vnd.openxmlformats-officedocument.wordprocessingml.footer+xml"/>
  <Override PartName="/word/header32.xml" ContentType="application/vnd.openxmlformats-officedocument.wordprocessingml.header+xml"/>
  <Override PartName="/word/footer23.xml" ContentType="application/vnd.openxmlformats-officedocument.wordprocessingml.footer+xml"/>
  <Override PartName="/word/header33.xml" ContentType="application/vnd.openxmlformats-officedocument.wordprocessingml.header+xml"/>
  <Override PartName="/word/footer24.xml" ContentType="application/vnd.openxmlformats-officedocument.wordprocessingml.footer+xml"/>
  <Override PartName="/word/header34.xml" ContentType="application/vnd.openxmlformats-officedocument.wordprocessingml.header+xml"/>
  <Override PartName="/word/footer25.xml" ContentType="application/vnd.openxmlformats-officedocument.wordprocessingml.footer+xml"/>
  <Override PartName="/word/header3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36.xml" ContentType="application/vnd.openxmlformats-officedocument.wordprocessingml.header+xml"/>
  <Override PartName="/word/footer28.xml" ContentType="application/vnd.openxmlformats-officedocument.wordprocessingml.footer+xml"/>
  <Override PartName="/word/header37.xml" ContentType="application/vnd.openxmlformats-officedocument.wordprocessingml.head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F0F68" w14:textId="3F2CC6EA" w:rsidR="00232C1C" w:rsidRPr="00536690" w:rsidRDefault="0086157D" w:rsidP="00FD6A5F">
      <w:r>
        <w:rPr>
          <w:noProof/>
          <w:lang w:eastAsia="ro-RO"/>
        </w:rPr>
        <mc:AlternateContent>
          <mc:Choice Requires="wps">
            <w:drawing>
              <wp:anchor distT="0" distB="0" distL="114300" distR="114300" simplePos="0" relativeHeight="251662335" behindDoc="1" locked="0" layoutInCell="1" allowOverlap="1" wp14:anchorId="128B7215" wp14:editId="33D7C391">
                <wp:simplePos x="0" y="0"/>
                <wp:positionH relativeFrom="margin">
                  <wp:posOffset>-414655</wp:posOffset>
                </wp:positionH>
                <wp:positionV relativeFrom="page">
                  <wp:posOffset>233680</wp:posOffset>
                </wp:positionV>
                <wp:extent cx="5486400" cy="5869305"/>
                <wp:effectExtent l="0" t="0" r="0" b="0"/>
                <wp:wrapNone/>
                <wp:docPr id="38202156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5869305"/>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5F39D" id="Rectangle 3" o:spid="_x0000_s1026" style="position:absolute;margin-left:-32.65pt;margin-top:18.4pt;width:6in;height:462.15pt;z-index:-25165414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" fillcolor="#ffd966 [1943]" stroked="f" strokeweight="1pt">
                <v:path arrowok="t"/>
                <w10:wrap anchorx="margin" anchory="page"/>
              </v:rect>
            </w:pict>
          </mc:Fallback>
        </mc:AlternateContent>
      </w:r>
    </w:p>
    <w:p w14:paraId="71D20808" w14:textId="29A58950" w:rsidR="003C340F" w:rsidRPr="00536690" w:rsidRDefault="003C340F" w:rsidP="00FD6A5F"/>
    <w:p w14:paraId="6BFE67FF" w14:textId="6A19E051" w:rsidR="003C340F" w:rsidRPr="00536690" w:rsidRDefault="003C340F" w:rsidP="00FD6A5F"/>
    <w:tbl>
      <w:tblPr>
        <w:tblStyle w:val="Tabelgril"/>
        <w:tblW w:w="9493" w:type="dxa"/>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2"/>
        <w:gridCol w:w="4116"/>
        <w:gridCol w:w="2745"/>
      </w:tblGrid>
      <w:tr w:rsidR="002C5596" w:rsidRPr="00536690" w14:paraId="365E02BA" w14:textId="6B908CF0" w:rsidTr="005428C4">
        <w:trPr>
          <w:trHeight w:val="579"/>
        </w:trPr>
        <w:tc>
          <w:tcPr>
            <w:tcW w:w="2632" w:type="dxa"/>
            <w:tcBorders>
              <w:bottom w:val="single" w:sz="4" w:space="0" w:color="auto"/>
            </w:tcBorders>
          </w:tcPr>
          <w:p w14:paraId="4C25DDBD" w14:textId="0BDE3D69" w:rsidR="00B95C7D" w:rsidRPr="00536690" w:rsidRDefault="00662FB1" w:rsidP="00974E4F">
            <w:pPr>
              <w:spacing w:before="60"/>
              <w:rPr>
                <w:rFonts w:ascii="Century Gothic" w:hAnsi="Century Gothic"/>
                <w:b/>
                <w:bCs/>
                <w:sz w:val="32"/>
                <w:szCs w:val="32"/>
              </w:rPr>
            </w:pPr>
            <w:r>
              <w:rPr>
                <w:rFonts w:ascii="Century Gothic" w:hAnsi="Century Gothic"/>
                <w:b/>
                <w:bCs/>
                <w:color w:val="404040" w:themeColor="text1" w:themeTint="BF"/>
                <w:sz w:val="28"/>
                <w:szCs w:val="28"/>
              </w:rPr>
              <w:t>Titular</w:t>
            </w:r>
            <w:r w:rsidR="00B95C7D" w:rsidRPr="00536690">
              <w:rPr>
                <w:rFonts w:ascii="Century Gothic" w:hAnsi="Century Gothic"/>
                <w:b/>
                <w:bCs/>
                <w:color w:val="404040" w:themeColor="text1" w:themeTint="BF"/>
                <w:sz w:val="28"/>
                <w:szCs w:val="28"/>
              </w:rPr>
              <w:t xml:space="preserve">: </w:t>
            </w:r>
          </w:p>
        </w:tc>
        <w:tc>
          <w:tcPr>
            <w:tcW w:w="4116" w:type="dxa"/>
            <w:tcBorders>
              <w:bottom w:val="single" w:sz="4" w:space="0" w:color="auto"/>
            </w:tcBorders>
          </w:tcPr>
          <w:p w14:paraId="63B87499" w14:textId="4A7700F5" w:rsidR="00B95C7D" w:rsidRPr="00536690" w:rsidRDefault="00AB6E11" w:rsidP="00974E4F">
            <w:pPr>
              <w:spacing w:before="60"/>
              <w:rPr>
                <w:rFonts w:ascii="Century Gothic" w:hAnsi="Century Gothic"/>
                <w:b/>
                <w:bCs/>
                <w:color w:val="00B0F0"/>
                <w:sz w:val="32"/>
                <w:szCs w:val="32"/>
              </w:rPr>
            </w:pPr>
            <w:r w:rsidRPr="00536690">
              <w:rPr>
                <w:rFonts w:ascii="Century Gothic" w:hAnsi="Century Gothic"/>
                <w:b/>
                <w:bCs/>
                <w:color w:val="00B0F0"/>
                <w:sz w:val="32"/>
                <w:szCs w:val="32"/>
              </w:rPr>
              <w:t>U.A.T. COMUNA CORBU</w:t>
            </w:r>
          </w:p>
        </w:tc>
        <w:tc>
          <w:tcPr>
            <w:tcW w:w="2745" w:type="dxa"/>
            <w:tcBorders>
              <w:bottom w:val="single" w:sz="4" w:space="0" w:color="auto"/>
            </w:tcBorders>
          </w:tcPr>
          <w:p w14:paraId="237BC2E8" w14:textId="77777777" w:rsidR="00B95C7D" w:rsidRPr="00536690" w:rsidRDefault="00B95C7D" w:rsidP="00974E4F">
            <w:pPr>
              <w:spacing w:before="60"/>
              <w:rPr>
                <w:rFonts w:ascii="Century Gothic" w:hAnsi="Century Gothic"/>
                <w:b/>
                <w:bCs/>
                <w:color w:val="00B0F0"/>
                <w:sz w:val="32"/>
                <w:szCs w:val="32"/>
              </w:rPr>
            </w:pPr>
          </w:p>
        </w:tc>
      </w:tr>
      <w:tr w:rsidR="005428C4" w:rsidRPr="00536690" w14:paraId="2F9835D4" w14:textId="48DBF9D6" w:rsidTr="005428C4">
        <w:trPr>
          <w:trHeight w:val="1378"/>
        </w:trPr>
        <w:tc>
          <w:tcPr>
            <w:tcW w:w="9493" w:type="dxa"/>
            <w:gridSpan w:val="3"/>
            <w:tcBorders>
              <w:top w:val="single" w:sz="4" w:space="0" w:color="auto"/>
            </w:tcBorders>
          </w:tcPr>
          <w:p w14:paraId="5962FB29" w14:textId="1E9A20AB" w:rsidR="005428C4" w:rsidRPr="00F2073E" w:rsidRDefault="005428C4" w:rsidP="00807200">
            <w:pPr>
              <w:spacing w:before="120" w:after="120"/>
              <w:jc w:val="center"/>
            </w:pPr>
            <w:r w:rsidRPr="00F2073E">
              <w:t xml:space="preserve">Acest document conține </w:t>
            </w:r>
            <w:r w:rsidRPr="00650643">
              <w:rPr>
                <w:b/>
                <w:bCs/>
              </w:rPr>
              <w:t>2</w:t>
            </w:r>
            <w:r>
              <w:rPr>
                <w:b/>
                <w:bCs/>
              </w:rPr>
              <w:t>4</w:t>
            </w:r>
            <w:r w:rsidR="00DB6435">
              <w:rPr>
                <w:b/>
                <w:bCs/>
              </w:rPr>
              <w:t>6</w:t>
            </w:r>
            <w:r w:rsidRPr="00F2073E">
              <w:t xml:space="preserve"> de pagini și</w:t>
            </w:r>
          </w:p>
          <w:p w14:paraId="3217CD57" w14:textId="77777777" w:rsidR="006A45FF" w:rsidRDefault="005428C4" w:rsidP="00807200">
            <w:pPr>
              <w:spacing w:before="120" w:after="120"/>
              <w:jc w:val="center"/>
              <w:rPr>
                <w:b/>
                <w:bCs/>
              </w:rPr>
            </w:pPr>
            <w:r w:rsidRPr="00650643">
              <w:rPr>
                <w:b/>
                <w:bCs/>
              </w:rPr>
              <w:t>Anexele A-</w:t>
            </w:r>
            <w:r>
              <w:rPr>
                <w:b/>
                <w:bCs/>
              </w:rPr>
              <w:t>H</w:t>
            </w:r>
          </w:p>
          <w:p w14:paraId="57DB0C7A" w14:textId="77777777" w:rsidR="006A45FF" w:rsidRDefault="006A45FF" w:rsidP="00974E4F">
            <w:pPr>
              <w:spacing w:before="60" w:after="120"/>
              <w:jc w:val="center"/>
              <w:rPr>
                <w:b/>
                <w:bCs/>
              </w:rPr>
            </w:pPr>
          </w:p>
          <w:p w14:paraId="3A0C5A5D" w14:textId="7459E02E" w:rsidR="005428C4" w:rsidRPr="00575533" w:rsidRDefault="005428C4" w:rsidP="00974E4F">
            <w:pPr>
              <w:spacing w:before="60" w:after="120"/>
              <w:jc w:val="center"/>
              <w:rPr>
                <w:b/>
                <w:bCs/>
              </w:rPr>
            </w:pPr>
            <w:r>
              <w:rPr>
                <w:b/>
                <w:bCs/>
              </w:rPr>
              <w:t xml:space="preserve"> </w:t>
            </w:r>
          </w:p>
        </w:tc>
      </w:tr>
    </w:tbl>
    <w:p w14:paraId="02A10620" w14:textId="77777777" w:rsidR="00681315" w:rsidRPr="00536690" w:rsidRDefault="00681315" w:rsidP="00FD6A5F">
      <w:pPr>
        <w:sectPr w:rsidR="00681315" w:rsidRPr="00536690" w:rsidSect="00681315">
          <w:headerReference w:type="default" r:id="rId11"/>
          <w:footerReference w:type="default" r:id="rId12"/>
          <w:headerReference w:type="first" r:id="rId13"/>
          <w:pgSz w:w="11906" w:h="16838"/>
          <w:pgMar w:top="1440" w:right="1440" w:bottom="1440" w:left="1440" w:header="708" w:footer="708" w:gutter="0"/>
          <w:pgNumType w:start="0"/>
          <w:cols w:space="708"/>
          <w:titlePg/>
          <w:docGrid w:linePitch="360"/>
        </w:sectPr>
      </w:pPr>
    </w:p>
    <w:p w14:paraId="0466B787" w14:textId="2814D2F3" w:rsidR="00E4046C" w:rsidRPr="00002641" w:rsidRDefault="00124599" w:rsidP="00766340">
      <w:pPr>
        <w:spacing w:before="240" w:after="240"/>
        <w:rPr>
          <w:b/>
          <w:bCs/>
          <w:color w:val="404040" w:themeColor="text1" w:themeTint="BF"/>
          <w:sz w:val="36"/>
          <w:szCs w:val="36"/>
        </w:rPr>
      </w:pPr>
      <w:r w:rsidRPr="00002641">
        <w:rPr>
          <w:b/>
          <w:bCs/>
          <w:color w:val="404040" w:themeColor="text1" w:themeTint="BF"/>
          <w:sz w:val="36"/>
          <w:szCs w:val="36"/>
        </w:rPr>
        <w:lastRenderedPageBreak/>
        <w:t xml:space="preserve">MEMORIU DE PREZENTARE </w:t>
      </w:r>
    </w:p>
    <w:p w14:paraId="4C7C0C79" w14:textId="30C6B7E1" w:rsidR="00AB6E11" w:rsidRPr="00002641" w:rsidRDefault="00124599" w:rsidP="00CA253D">
      <w:pPr>
        <w:spacing w:before="240" w:after="240"/>
        <w:jc w:val="both"/>
        <w:rPr>
          <w:b/>
          <w:bCs/>
          <w:color w:val="00B0F0"/>
          <w:sz w:val="28"/>
          <w:szCs w:val="28"/>
        </w:rPr>
      </w:pPr>
      <w:bookmarkStart w:id="0" w:name="_Hlk140148804"/>
      <w:r w:rsidRPr="00002641">
        <w:rPr>
          <w:b/>
          <w:bCs/>
          <w:color w:val="00B0F0"/>
          <w:sz w:val="24"/>
          <w:szCs w:val="24"/>
        </w:rPr>
        <w:t>CONFORM LEGII NR. 292/2018</w:t>
      </w:r>
      <w:r w:rsidR="000C37E0" w:rsidRPr="00002641">
        <w:rPr>
          <w:b/>
          <w:bCs/>
          <w:color w:val="00B0F0"/>
          <w:sz w:val="24"/>
          <w:szCs w:val="24"/>
        </w:rPr>
        <w:t>, ANEXA 5E</w:t>
      </w:r>
      <w:r w:rsidR="00D923E3" w:rsidRPr="00002641">
        <w:rPr>
          <w:b/>
          <w:bCs/>
          <w:color w:val="00B0F0"/>
          <w:sz w:val="24"/>
          <w:szCs w:val="24"/>
        </w:rPr>
        <w:t>,</w:t>
      </w:r>
      <w:r w:rsidR="00CA253D" w:rsidRPr="00002641">
        <w:rPr>
          <w:b/>
          <w:bCs/>
          <w:color w:val="00B0F0"/>
          <w:sz w:val="24"/>
          <w:szCs w:val="24"/>
        </w:rPr>
        <w:t xml:space="preserve"> A</w:t>
      </w:r>
      <w:r w:rsidR="000C37E0" w:rsidRPr="00002641">
        <w:rPr>
          <w:b/>
          <w:bCs/>
          <w:color w:val="00B0F0"/>
          <w:sz w:val="24"/>
          <w:szCs w:val="24"/>
        </w:rPr>
        <w:t xml:space="preserve"> ORDINUL</w:t>
      </w:r>
      <w:r w:rsidR="00693EEF" w:rsidRPr="00002641">
        <w:rPr>
          <w:b/>
          <w:bCs/>
          <w:color w:val="00B0F0"/>
          <w:sz w:val="24"/>
          <w:szCs w:val="24"/>
        </w:rPr>
        <w:t>UI</w:t>
      </w:r>
      <w:r w:rsidR="000C37E0" w:rsidRPr="00002641">
        <w:rPr>
          <w:b/>
          <w:bCs/>
          <w:color w:val="00B0F0"/>
          <w:sz w:val="24"/>
          <w:szCs w:val="24"/>
        </w:rPr>
        <w:t xml:space="preserve"> MINISTRULUI MEDIULUI, APELOR ȘI PĂDURILOR NR. 1682/2023 PENTRU APROBAREA GHIDULUI METODOLOGIC PRIVIND EVALUAREA ADECVATĂ A EFECTELOR POTENȚIALE ALE PLANURILOR SAU PROIECTELOR ASUPRA ARIILOR NATURALE PROTEJATE DE INTERES COMUNITAR </w:t>
      </w:r>
      <w:r w:rsidR="00D923E3" w:rsidRPr="00002641">
        <w:rPr>
          <w:b/>
          <w:bCs/>
          <w:color w:val="00B0F0"/>
          <w:sz w:val="24"/>
          <w:szCs w:val="24"/>
        </w:rPr>
        <w:t xml:space="preserve">ȘI A ORDINULUI nr. 1679/2023 PENTRU APROBAREA GHIDULUI METODOLOGIC SPECIFIC PRIVIND EVALUAREA ADECVATĂ A EFECTELOR POTENȚIALE ALE PLANURILOR/PROIECTELOR DIN DOMENIILE DE INTERES </w:t>
      </w:r>
      <w:r w:rsidR="000C37E0" w:rsidRPr="00002641">
        <w:rPr>
          <w:b/>
          <w:bCs/>
          <w:color w:val="00B0F0"/>
          <w:sz w:val="24"/>
          <w:szCs w:val="24"/>
        </w:rPr>
        <w:t>PENTRU PROIECTUL PROPUS</w:t>
      </w:r>
    </w:p>
    <w:p w14:paraId="41ED71F2" w14:textId="74E9462E" w:rsidR="00124599" w:rsidRPr="005428C4" w:rsidRDefault="00AB6E11" w:rsidP="00CA253D">
      <w:pPr>
        <w:spacing w:before="240" w:after="240"/>
        <w:jc w:val="both"/>
        <w:rPr>
          <w:b/>
          <w:bCs/>
          <w:color w:val="00B0F0"/>
          <w:sz w:val="24"/>
          <w:szCs w:val="24"/>
        </w:rPr>
      </w:pPr>
      <w:r w:rsidRPr="005428C4">
        <w:rPr>
          <w:b/>
          <w:bCs/>
          <w:color w:val="00B0F0"/>
          <w:sz w:val="24"/>
          <w:szCs w:val="24"/>
        </w:rPr>
        <w:t xml:space="preserve">“REABILITARE DC83 CORBU – VADU </w:t>
      </w:r>
      <w:r w:rsidRPr="005428C4">
        <w:rPr>
          <w:rFonts w:cs="Calibri"/>
          <w:b/>
          <w:bCs/>
          <w:color w:val="00B0F0"/>
          <w:sz w:val="24"/>
          <w:szCs w:val="24"/>
        </w:rPr>
        <w:t>Ș</w:t>
      </w:r>
      <w:r w:rsidRPr="005428C4">
        <w:rPr>
          <w:b/>
          <w:bCs/>
          <w:color w:val="00B0F0"/>
          <w:sz w:val="24"/>
          <w:szCs w:val="24"/>
        </w:rPr>
        <w:t xml:space="preserve">I STRADA </w:t>
      </w:r>
      <w:r w:rsidRPr="005428C4">
        <w:rPr>
          <w:rFonts w:cs="Calibri"/>
          <w:b/>
          <w:bCs/>
          <w:color w:val="00B0F0"/>
          <w:sz w:val="24"/>
          <w:szCs w:val="24"/>
        </w:rPr>
        <w:t>Ș</w:t>
      </w:r>
      <w:r w:rsidRPr="005428C4">
        <w:rPr>
          <w:b/>
          <w:bCs/>
          <w:color w:val="00B0F0"/>
          <w:sz w:val="24"/>
          <w:szCs w:val="24"/>
        </w:rPr>
        <w:t>COLII (SAT VADU)</w:t>
      </w:r>
      <w:r w:rsidRPr="005428C4">
        <w:rPr>
          <w:rFonts w:cs="Century Gothic"/>
          <w:b/>
          <w:bCs/>
          <w:color w:val="00B0F0"/>
          <w:sz w:val="24"/>
          <w:szCs w:val="24"/>
        </w:rPr>
        <w:t>”</w:t>
      </w:r>
      <w:r w:rsidRPr="005428C4">
        <w:rPr>
          <w:b/>
          <w:bCs/>
          <w:color w:val="00B0F0"/>
          <w:sz w:val="24"/>
          <w:szCs w:val="24"/>
        </w:rPr>
        <w:t xml:space="preserve"> COMUNA CORBU, JUDE</w:t>
      </w:r>
      <w:r w:rsidRPr="005428C4">
        <w:rPr>
          <w:rFonts w:cs="Calibri"/>
          <w:b/>
          <w:bCs/>
          <w:color w:val="00B0F0"/>
          <w:sz w:val="24"/>
          <w:szCs w:val="24"/>
        </w:rPr>
        <w:t>Ț</w:t>
      </w:r>
      <w:r w:rsidRPr="005428C4">
        <w:rPr>
          <w:b/>
          <w:bCs/>
          <w:color w:val="00B0F0"/>
          <w:sz w:val="24"/>
          <w:szCs w:val="24"/>
        </w:rPr>
        <w:t>UL CONSTAN</w:t>
      </w:r>
      <w:r w:rsidRPr="005428C4">
        <w:rPr>
          <w:rFonts w:cs="Calibri"/>
          <w:b/>
          <w:bCs/>
          <w:color w:val="00B0F0"/>
          <w:sz w:val="24"/>
          <w:szCs w:val="24"/>
        </w:rPr>
        <w:t>Ț</w:t>
      </w:r>
      <w:r w:rsidRPr="005428C4">
        <w:rPr>
          <w:b/>
          <w:bCs/>
          <w:color w:val="00B0F0"/>
          <w:sz w:val="24"/>
          <w:szCs w:val="24"/>
        </w:rPr>
        <w:t>A</w:t>
      </w:r>
    </w:p>
    <w:bookmarkEnd w:id="0"/>
    <w:p w14:paraId="191215D2" w14:textId="2E4DF137" w:rsidR="00821BA2" w:rsidRPr="005428C4" w:rsidRDefault="00354AD1" w:rsidP="00821BA2">
      <w:pPr>
        <w:spacing w:after="0" w:line="240" w:lineRule="auto"/>
        <w:jc w:val="both"/>
        <w:rPr>
          <w:b/>
          <w:bCs/>
          <w:noProof/>
          <w:color w:val="00B0F0"/>
          <w:szCs w:val="20"/>
        </w:rPr>
      </w:pPr>
      <w:r w:rsidRPr="005428C4">
        <w:rPr>
          <w:b/>
          <w:bCs/>
          <w:noProof/>
          <w:color w:val="00B0F0"/>
          <w:szCs w:val="20"/>
        </w:rPr>
        <w:t>Echipa de elaborare a Me</w:t>
      </w:r>
      <w:r w:rsidR="00821BA2" w:rsidRPr="005428C4">
        <w:rPr>
          <w:b/>
          <w:bCs/>
          <w:noProof/>
          <w:color w:val="00B0F0"/>
          <w:szCs w:val="20"/>
        </w:rPr>
        <w:t>moriului de Prezentare</w:t>
      </w:r>
      <w:r w:rsidR="00DC4F47" w:rsidRPr="005428C4">
        <w:rPr>
          <w:b/>
          <w:bCs/>
          <w:noProof/>
          <w:color w:val="00B0F0"/>
          <w:szCs w:val="20"/>
        </w:rPr>
        <w:t>/Monitorizarea Biodiversității</w:t>
      </w:r>
      <w:r w:rsidR="00821BA2" w:rsidRPr="005428C4">
        <w:rPr>
          <w:b/>
          <w:bCs/>
          <w:noProof/>
          <w:color w:val="00B0F0"/>
          <w:szCs w:val="20"/>
        </w:rPr>
        <w:t>:</w:t>
      </w:r>
    </w:p>
    <w:p w14:paraId="42768760" w14:textId="77777777" w:rsidR="005428C4" w:rsidRDefault="005428C4" w:rsidP="00821BA2">
      <w:pPr>
        <w:spacing w:after="0" w:line="240" w:lineRule="auto"/>
        <w:jc w:val="both"/>
        <w:rPr>
          <w:b/>
          <w:bCs/>
          <w:noProof/>
          <w:color w:val="00B0F0"/>
          <w:sz w:val="22"/>
        </w:rPr>
      </w:pP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905288" w:rsidRPr="00905288" w14:paraId="1FC31DAD" w14:textId="77777777" w:rsidTr="0019159E">
        <w:tc>
          <w:tcPr>
            <w:tcW w:w="3005" w:type="dxa"/>
            <w:tcBorders>
              <w:bottom w:val="single" w:sz="4" w:space="0" w:color="auto"/>
            </w:tcBorders>
            <w:vAlign w:val="center"/>
          </w:tcPr>
          <w:p w14:paraId="07C16462" w14:textId="77777777" w:rsidR="003001B8" w:rsidRPr="00905288" w:rsidRDefault="00002641" w:rsidP="00D9283D">
            <w:pPr>
              <w:spacing w:before="60" w:after="60"/>
              <w:rPr>
                <w:b/>
                <w:bCs/>
                <w:noProof/>
                <w:color w:val="404040" w:themeColor="text1" w:themeTint="BF"/>
                <w:szCs w:val="20"/>
              </w:rPr>
            </w:pPr>
            <w:r w:rsidRPr="00905288">
              <w:rPr>
                <w:b/>
                <w:bCs/>
                <w:noProof/>
                <w:color w:val="404040" w:themeColor="text1" w:themeTint="BF"/>
                <w:szCs w:val="20"/>
              </w:rPr>
              <w:t xml:space="preserve">Florentina-Raluca </w:t>
            </w:r>
          </w:p>
          <w:p w14:paraId="52A7A46B" w14:textId="681BA622" w:rsidR="00002641" w:rsidRPr="00905288" w:rsidRDefault="00002641" w:rsidP="00D9283D">
            <w:pPr>
              <w:spacing w:before="60" w:after="60"/>
              <w:rPr>
                <w:b/>
                <w:bCs/>
                <w:noProof/>
                <w:color w:val="404040" w:themeColor="text1" w:themeTint="BF"/>
                <w:szCs w:val="20"/>
              </w:rPr>
            </w:pPr>
            <w:r w:rsidRPr="00905288">
              <w:rPr>
                <w:b/>
                <w:bCs/>
                <w:noProof/>
                <w:color w:val="404040" w:themeColor="text1" w:themeTint="BF"/>
                <w:szCs w:val="20"/>
              </w:rPr>
              <w:t>Șerban-Voinea</w:t>
            </w:r>
          </w:p>
          <w:p w14:paraId="02E17391" w14:textId="520F4D1B" w:rsidR="00002641" w:rsidRPr="00905288" w:rsidRDefault="00002641" w:rsidP="00D9283D">
            <w:pPr>
              <w:spacing w:before="60" w:after="60"/>
              <w:rPr>
                <w:b/>
                <w:bCs/>
                <w:noProof/>
                <w:color w:val="404040" w:themeColor="text1" w:themeTint="BF"/>
                <w:sz w:val="22"/>
              </w:rPr>
            </w:pPr>
          </w:p>
        </w:tc>
        <w:tc>
          <w:tcPr>
            <w:tcW w:w="3005" w:type="dxa"/>
            <w:tcBorders>
              <w:bottom w:val="single" w:sz="4" w:space="0" w:color="auto"/>
            </w:tcBorders>
            <w:vAlign w:val="bottom"/>
          </w:tcPr>
          <w:p w14:paraId="7C155D35" w14:textId="77777777" w:rsidR="00002641" w:rsidRPr="00905288" w:rsidRDefault="00002641" w:rsidP="0019159E">
            <w:pPr>
              <w:spacing w:before="60" w:after="60"/>
              <w:rPr>
                <w:noProof/>
                <w:color w:val="404040" w:themeColor="text1" w:themeTint="BF"/>
                <w:szCs w:val="20"/>
              </w:rPr>
            </w:pPr>
            <w:r w:rsidRPr="00905288">
              <w:rPr>
                <w:b/>
                <w:bCs/>
                <w:noProof/>
                <w:color w:val="404040" w:themeColor="text1" w:themeTint="BF"/>
                <w:szCs w:val="20"/>
              </w:rPr>
              <w:t>Expert de Mediu</w:t>
            </w:r>
            <w:r w:rsidRPr="00905288">
              <w:rPr>
                <w:noProof/>
                <w:color w:val="404040" w:themeColor="text1" w:themeTint="BF"/>
                <w:szCs w:val="20"/>
              </w:rPr>
              <w:t xml:space="preserve"> </w:t>
            </w:r>
          </w:p>
          <w:p w14:paraId="1E1B3C92" w14:textId="6A69E8D0" w:rsidR="00002641" w:rsidRPr="00905288" w:rsidRDefault="00002641" w:rsidP="0019159E">
            <w:pPr>
              <w:spacing w:before="60" w:after="60"/>
              <w:rPr>
                <w:b/>
                <w:bCs/>
                <w:noProof/>
                <w:color w:val="404040" w:themeColor="text1" w:themeTint="BF"/>
                <w:sz w:val="22"/>
              </w:rPr>
            </w:pPr>
            <w:r w:rsidRPr="00905288">
              <w:rPr>
                <w:noProof/>
                <w:color w:val="404040" w:themeColor="text1" w:themeTint="BF"/>
                <w:szCs w:val="20"/>
              </w:rPr>
              <w:t>(expert nivel principal, RIM-2, RIM-3, RM-2, RM-3, RM-13b, EA, MB</w:t>
            </w:r>
          </w:p>
        </w:tc>
        <w:tc>
          <w:tcPr>
            <w:tcW w:w="3006" w:type="dxa"/>
            <w:tcBorders>
              <w:bottom w:val="single" w:sz="4" w:space="0" w:color="auto"/>
            </w:tcBorders>
          </w:tcPr>
          <w:p w14:paraId="15EF7E0B" w14:textId="2A4681F0" w:rsidR="00002641" w:rsidRPr="00905288" w:rsidRDefault="00002641" w:rsidP="007952E9">
            <w:pPr>
              <w:spacing w:before="60" w:after="60"/>
              <w:jc w:val="both"/>
              <w:rPr>
                <w:b/>
                <w:bCs/>
                <w:noProof/>
                <w:color w:val="404040" w:themeColor="text1" w:themeTint="BF"/>
                <w:sz w:val="22"/>
              </w:rPr>
            </w:pPr>
            <w:r w:rsidRPr="00905288">
              <w:rPr>
                <w:noProof/>
                <w:color w:val="404040" w:themeColor="text1" w:themeTint="BF"/>
                <w:szCs w:val="20"/>
                <w:lang w:eastAsia="ro-RO"/>
              </w:rPr>
              <w:drawing>
                <wp:inline distT="0" distB="0" distL="0" distR="0" wp14:anchorId="6DF39E84" wp14:editId="1A6A2092">
                  <wp:extent cx="1382488" cy="636104"/>
                  <wp:effectExtent l="0" t="0" r="0" b="0"/>
                  <wp:docPr id="283516815" name="Picture 2"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516815" name="Picture 2" descr="A close-up of a signatur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10532" cy="649008"/>
                          </a:xfrm>
                          <a:prstGeom prst="rect">
                            <a:avLst/>
                          </a:prstGeom>
                        </pic:spPr>
                      </pic:pic>
                    </a:graphicData>
                  </a:graphic>
                </wp:inline>
              </w:drawing>
            </w:r>
          </w:p>
        </w:tc>
      </w:tr>
      <w:tr w:rsidR="00905288" w:rsidRPr="00905288" w14:paraId="74D67EA0" w14:textId="77777777" w:rsidTr="0019159E">
        <w:tc>
          <w:tcPr>
            <w:tcW w:w="3005" w:type="dxa"/>
            <w:tcBorders>
              <w:top w:val="single" w:sz="4" w:space="0" w:color="auto"/>
              <w:bottom w:val="single" w:sz="4" w:space="0" w:color="auto"/>
            </w:tcBorders>
            <w:vAlign w:val="center"/>
          </w:tcPr>
          <w:p w14:paraId="1B5639BC" w14:textId="5AB9BF13" w:rsidR="00002641" w:rsidRPr="00905288" w:rsidRDefault="00002641" w:rsidP="00D9283D">
            <w:pPr>
              <w:spacing w:before="60" w:after="60"/>
              <w:rPr>
                <w:b/>
                <w:bCs/>
                <w:noProof/>
                <w:color w:val="404040" w:themeColor="text1" w:themeTint="BF"/>
                <w:sz w:val="22"/>
              </w:rPr>
            </w:pPr>
            <w:r w:rsidRPr="00905288">
              <w:rPr>
                <w:b/>
                <w:bCs/>
                <w:noProof/>
                <w:color w:val="404040" w:themeColor="text1" w:themeTint="BF"/>
                <w:szCs w:val="20"/>
              </w:rPr>
              <w:t>Mădălina Mihai</w:t>
            </w:r>
          </w:p>
        </w:tc>
        <w:tc>
          <w:tcPr>
            <w:tcW w:w="3005" w:type="dxa"/>
            <w:tcBorders>
              <w:top w:val="single" w:sz="4" w:space="0" w:color="auto"/>
              <w:bottom w:val="single" w:sz="4" w:space="0" w:color="auto"/>
            </w:tcBorders>
            <w:vAlign w:val="bottom"/>
          </w:tcPr>
          <w:p w14:paraId="0A16223A" w14:textId="77777777" w:rsidR="00002641" w:rsidRPr="00905288" w:rsidRDefault="00002641" w:rsidP="0019159E">
            <w:pPr>
              <w:spacing w:before="60" w:after="60"/>
              <w:rPr>
                <w:b/>
                <w:bCs/>
                <w:noProof/>
                <w:color w:val="404040" w:themeColor="text1" w:themeTint="BF"/>
                <w:szCs w:val="20"/>
              </w:rPr>
            </w:pPr>
            <w:r w:rsidRPr="00905288">
              <w:rPr>
                <w:b/>
                <w:bCs/>
                <w:noProof/>
                <w:color w:val="404040" w:themeColor="text1" w:themeTint="BF"/>
                <w:szCs w:val="20"/>
              </w:rPr>
              <w:t>Expert de Mediu</w:t>
            </w:r>
          </w:p>
          <w:p w14:paraId="55F1AA80" w14:textId="0E2BAF7D" w:rsidR="00002641" w:rsidRPr="00905288" w:rsidRDefault="00002641" w:rsidP="0019159E">
            <w:pPr>
              <w:spacing w:before="60" w:after="60"/>
              <w:rPr>
                <w:b/>
                <w:bCs/>
                <w:noProof/>
                <w:color w:val="404040" w:themeColor="text1" w:themeTint="BF"/>
                <w:sz w:val="22"/>
              </w:rPr>
            </w:pPr>
            <w:r w:rsidRPr="00905288">
              <w:rPr>
                <w:noProof/>
                <w:color w:val="404040" w:themeColor="text1" w:themeTint="BF"/>
                <w:szCs w:val="20"/>
              </w:rPr>
              <w:t>(expert nivel principal, RIM-2, RIM-3, RIM-6, RM13b, EA)</w:t>
            </w:r>
          </w:p>
        </w:tc>
        <w:tc>
          <w:tcPr>
            <w:tcW w:w="3006" w:type="dxa"/>
            <w:tcBorders>
              <w:top w:val="single" w:sz="4" w:space="0" w:color="auto"/>
              <w:bottom w:val="single" w:sz="4" w:space="0" w:color="auto"/>
            </w:tcBorders>
          </w:tcPr>
          <w:p w14:paraId="3326DC19" w14:textId="4C058285" w:rsidR="00002641" w:rsidRPr="00905288" w:rsidRDefault="00002641" w:rsidP="007952E9">
            <w:pPr>
              <w:spacing w:before="60" w:after="60"/>
              <w:jc w:val="both"/>
              <w:rPr>
                <w:b/>
                <w:bCs/>
                <w:noProof/>
                <w:color w:val="404040" w:themeColor="text1" w:themeTint="BF"/>
                <w:sz w:val="22"/>
              </w:rPr>
            </w:pPr>
            <w:r w:rsidRPr="00905288">
              <w:rPr>
                <w:noProof/>
                <w:color w:val="404040" w:themeColor="text1" w:themeTint="BF"/>
                <w:szCs w:val="20"/>
                <w:lang w:eastAsia="ro-RO"/>
              </w:rPr>
              <w:drawing>
                <wp:inline distT="0" distB="0" distL="0" distR="0" wp14:anchorId="0A6D17F7" wp14:editId="3A5DF741">
                  <wp:extent cx="1231092" cy="477078"/>
                  <wp:effectExtent l="0" t="0" r="7620" b="0"/>
                  <wp:docPr id="1489195810" name="Picture 3"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195810" name="Picture 3" descr="A signature on a white background&#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52689" cy="485447"/>
                          </a:xfrm>
                          <a:prstGeom prst="rect">
                            <a:avLst/>
                          </a:prstGeom>
                        </pic:spPr>
                      </pic:pic>
                    </a:graphicData>
                  </a:graphic>
                </wp:inline>
              </w:drawing>
            </w:r>
          </w:p>
        </w:tc>
      </w:tr>
      <w:tr w:rsidR="00905288" w:rsidRPr="00905288" w14:paraId="3637F028" w14:textId="77777777" w:rsidTr="0019159E">
        <w:tc>
          <w:tcPr>
            <w:tcW w:w="3005" w:type="dxa"/>
            <w:tcBorders>
              <w:top w:val="single" w:sz="4" w:space="0" w:color="auto"/>
              <w:bottom w:val="single" w:sz="4" w:space="0" w:color="auto"/>
            </w:tcBorders>
            <w:vAlign w:val="center"/>
          </w:tcPr>
          <w:p w14:paraId="63C4AE45" w14:textId="78D43B2D" w:rsidR="00002641" w:rsidRPr="00905288" w:rsidRDefault="00002641" w:rsidP="00D9283D">
            <w:pPr>
              <w:spacing w:before="60" w:after="60"/>
              <w:rPr>
                <w:b/>
                <w:bCs/>
                <w:noProof/>
                <w:color w:val="404040" w:themeColor="text1" w:themeTint="BF"/>
                <w:szCs w:val="20"/>
              </w:rPr>
            </w:pPr>
            <w:r w:rsidRPr="00905288">
              <w:rPr>
                <w:b/>
                <w:bCs/>
                <w:noProof/>
                <w:color w:val="404040" w:themeColor="text1" w:themeTint="BF"/>
                <w:szCs w:val="20"/>
              </w:rPr>
              <w:t>Adrian Spătăreanu</w:t>
            </w:r>
          </w:p>
        </w:tc>
        <w:tc>
          <w:tcPr>
            <w:tcW w:w="3005" w:type="dxa"/>
            <w:tcBorders>
              <w:top w:val="single" w:sz="4" w:space="0" w:color="auto"/>
              <w:bottom w:val="single" w:sz="4" w:space="0" w:color="auto"/>
            </w:tcBorders>
            <w:vAlign w:val="bottom"/>
          </w:tcPr>
          <w:p w14:paraId="060BBC75" w14:textId="77777777" w:rsidR="00002641" w:rsidRPr="00905288" w:rsidRDefault="00002641" w:rsidP="0019159E">
            <w:pPr>
              <w:spacing w:before="60" w:after="60"/>
              <w:rPr>
                <w:b/>
                <w:bCs/>
                <w:noProof/>
                <w:color w:val="404040" w:themeColor="text1" w:themeTint="BF"/>
                <w:szCs w:val="20"/>
              </w:rPr>
            </w:pPr>
            <w:r w:rsidRPr="00905288">
              <w:rPr>
                <w:b/>
                <w:bCs/>
                <w:noProof/>
                <w:color w:val="404040" w:themeColor="text1" w:themeTint="BF"/>
                <w:szCs w:val="20"/>
              </w:rPr>
              <w:t xml:space="preserve">Expert de Mediu </w:t>
            </w:r>
          </w:p>
          <w:p w14:paraId="0B5E6782" w14:textId="7E365946" w:rsidR="00002641" w:rsidRPr="00905288" w:rsidRDefault="00002641" w:rsidP="0019159E">
            <w:pPr>
              <w:spacing w:before="60" w:after="60"/>
              <w:rPr>
                <w:noProof/>
                <w:color w:val="404040" w:themeColor="text1" w:themeTint="BF"/>
                <w:szCs w:val="20"/>
              </w:rPr>
            </w:pPr>
            <w:r w:rsidRPr="00905288">
              <w:rPr>
                <w:noProof/>
                <w:color w:val="404040" w:themeColor="text1" w:themeTint="BF"/>
                <w:szCs w:val="20"/>
              </w:rPr>
              <w:t>(expert nivel principal MB și EA)</w:t>
            </w:r>
          </w:p>
        </w:tc>
        <w:tc>
          <w:tcPr>
            <w:tcW w:w="3006" w:type="dxa"/>
            <w:tcBorders>
              <w:top w:val="single" w:sz="4" w:space="0" w:color="auto"/>
              <w:bottom w:val="single" w:sz="4" w:space="0" w:color="auto"/>
            </w:tcBorders>
          </w:tcPr>
          <w:p w14:paraId="3FB5A2EB" w14:textId="52C2D4F7" w:rsidR="00002641" w:rsidRPr="00905288" w:rsidRDefault="00002641" w:rsidP="007952E9">
            <w:pPr>
              <w:spacing w:before="60" w:after="60"/>
              <w:jc w:val="both"/>
              <w:rPr>
                <w:noProof/>
                <w:color w:val="404040" w:themeColor="text1" w:themeTint="BF"/>
                <w:szCs w:val="20"/>
              </w:rPr>
            </w:pPr>
            <w:r w:rsidRPr="00905288">
              <w:rPr>
                <w:noProof/>
                <w:color w:val="404040" w:themeColor="text1" w:themeTint="BF"/>
                <w:szCs w:val="20"/>
                <w:lang w:eastAsia="ro-RO"/>
              </w:rPr>
              <w:drawing>
                <wp:inline distT="0" distB="0" distL="0" distR="0" wp14:anchorId="1770DDD3" wp14:editId="70DBC693">
                  <wp:extent cx="910322" cy="604299"/>
                  <wp:effectExtent l="0" t="0" r="0" b="5715"/>
                  <wp:docPr id="659319945" name="Picture 4" descr="A close 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319945" name="Picture 4" descr="A close up of a signatur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17835" cy="609286"/>
                          </a:xfrm>
                          <a:prstGeom prst="rect">
                            <a:avLst/>
                          </a:prstGeom>
                        </pic:spPr>
                      </pic:pic>
                    </a:graphicData>
                  </a:graphic>
                </wp:inline>
              </w:drawing>
            </w:r>
          </w:p>
        </w:tc>
      </w:tr>
      <w:tr w:rsidR="00905288" w:rsidRPr="00905288" w14:paraId="2DF89DD6" w14:textId="77777777" w:rsidTr="0019159E">
        <w:tc>
          <w:tcPr>
            <w:tcW w:w="3005" w:type="dxa"/>
            <w:tcBorders>
              <w:top w:val="single" w:sz="4" w:space="0" w:color="auto"/>
              <w:bottom w:val="single" w:sz="4" w:space="0" w:color="auto"/>
            </w:tcBorders>
            <w:vAlign w:val="center"/>
          </w:tcPr>
          <w:p w14:paraId="21E000E3" w14:textId="18892A97" w:rsidR="00002641" w:rsidRPr="00905288" w:rsidRDefault="00002641" w:rsidP="00D9283D">
            <w:pPr>
              <w:spacing w:before="60" w:after="60"/>
              <w:rPr>
                <w:noProof/>
                <w:color w:val="404040" w:themeColor="text1" w:themeTint="BF"/>
                <w:szCs w:val="20"/>
              </w:rPr>
            </w:pPr>
            <w:r w:rsidRPr="00905288">
              <w:rPr>
                <w:b/>
                <w:bCs/>
                <w:noProof/>
                <w:color w:val="404040" w:themeColor="text1" w:themeTint="BF"/>
                <w:szCs w:val="20"/>
              </w:rPr>
              <w:t>Roxana Nicoară</w:t>
            </w:r>
          </w:p>
        </w:tc>
        <w:tc>
          <w:tcPr>
            <w:tcW w:w="3005" w:type="dxa"/>
            <w:tcBorders>
              <w:top w:val="single" w:sz="4" w:space="0" w:color="auto"/>
              <w:bottom w:val="single" w:sz="4" w:space="0" w:color="auto"/>
            </w:tcBorders>
            <w:vAlign w:val="bottom"/>
          </w:tcPr>
          <w:p w14:paraId="7106DDF6" w14:textId="77777777" w:rsidR="00662276" w:rsidRPr="00905288" w:rsidRDefault="00002641" w:rsidP="0019159E">
            <w:pPr>
              <w:spacing w:before="60" w:after="60"/>
              <w:rPr>
                <w:b/>
                <w:bCs/>
                <w:noProof/>
                <w:color w:val="404040" w:themeColor="text1" w:themeTint="BF"/>
                <w:szCs w:val="20"/>
              </w:rPr>
            </w:pPr>
            <w:r w:rsidRPr="00905288">
              <w:rPr>
                <w:b/>
                <w:bCs/>
                <w:noProof/>
                <w:color w:val="404040" w:themeColor="text1" w:themeTint="BF"/>
                <w:szCs w:val="20"/>
              </w:rPr>
              <w:t>Expert</w:t>
            </w:r>
            <w:r w:rsidR="00662276" w:rsidRPr="00905288">
              <w:rPr>
                <w:b/>
                <w:bCs/>
                <w:noProof/>
                <w:color w:val="404040" w:themeColor="text1" w:themeTint="BF"/>
                <w:szCs w:val="20"/>
              </w:rPr>
              <w:t xml:space="preserve"> </w:t>
            </w:r>
            <w:r w:rsidRPr="00905288">
              <w:rPr>
                <w:b/>
                <w:bCs/>
                <w:noProof/>
                <w:color w:val="404040" w:themeColor="text1" w:themeTint="BF"/>
                <w:szCs w:val="20"/>
              </w:rPr>
              <w:t>Habitate și Plante</w:t>
            </w:r>
          </w:p>
          <w:p w14:paraId="298EDBC2" w14:textId="54103BBB" w:rsidR="00002641" w:rsidRPr="00905288" w:rsidRDefault="00002641" w:rsidP="0019159E">
            <w:pPr>
              <w:spacing w:before="60" w:after="60"/>
              <w:rPr>
                <w:noProof/>
                <w:color w:val="404040" w:themeColor="text1" w:themeTint="BF"/>
                <w:szCs w:val="20"/>
              </w:rPr>
            </w:pPr>
            <w:r w:rsidRPr="00905288">
              <w:rPr>
                <w:noProof/>
                <w:color w:val="404040" w:themeColor="text1" w:themeTint="BF"/>
                <w:szCs w:val="20"/>
              </w:rPr>
              <w:t xml:space="preserve">Cercetător științific </w:t>
            </w:r>
            <w:r w:rsidR="003001B8" w:rsidRPr="00905288">
              <w:rPr>
                <w:noProof/>
                <w:color w:val="404040" w:themeColor="text1" w:themeTint="BF"/>
                <w:szCs w:val="20"/>
              </w:rPr>
              <w:t xml:space="preserve">- </w:t>
            </w:r>
            <w:r w:rsidRPr="00905288">
              <w:rPr>
                <w:noProof/>
                <w:color w:val="404040" w:themeColor="text1" w:themeTint="BF"/>
                <w:szCs w:val="20"/>
              </w:rPr>
              <w:t>Institutul de Biologie, Academia Română</w:t>
            </w:r>
            <w:r w:rsidR="000673D3">
              <w:rPr>
                <w:noProof/>
                <w:color w:val="404040" w:themeColor="text1" w:themeTint="BF"/>
                <w:szCs w:val="20"/>
              </w:rPr>
              <w:t xml:space="preserve">      </w:t>
            </w:r>
          </w:p>
        </w:tc>
        <w:tc>
          <w:tcPr>
            <w:tcW w:w="3006" w:type="dxa"/>
            <w:tcBorders>
              <w:top w:val="single" w:sz="4" w:space="0" w:color="auto"/>
              <w:bottom w:val="single" w:sz="4" w:space="0" w:color="auto"/>
            </w:tcBorders>
          </w:tcPr>
          <w:p w14:paraId="68916C67" w14:textId="6177FF72" w:rsidR="00002641" w:rsidRPr="00905288" w:rsidRDefault="00002641" w:rsidP="007952E9">
            <w:pPr>
              <w:spacing w:before="60" w:after="60"/>
              <w:jc w:val="both"/>
              <w:rPr>
                <w:noProof/>
                <w:color w:val="404040" w:themeColor="text1" w:themeTint="BF"/>
                <w:szCs w:val="20"/>
              </w:rPr>
            </w:pPr>
            <w:r w:rsidRPr="00905288">
              <w:rPr>
                <w:noProof/>
                <w:color w:val="404040" w:themeColor="text1" w:themeTint="BF"/>
                <w:szCs w:val="20"/>
                <w:lang w:eastAsia="ro-RO"/>
              </w:rPr>
              <w:drawing>
                <wp:inline distT="0" distB="0" distL="0" distR="0" wp14:anchorId="538FA55C" wp14:editId="580AC74B">
                  <wp:extent cx="628153" cy="620302"/>
                  <wp:effectExtent l="0" t="0" r="635" b="8890"/>
                  <wp:docPr id="964268189" name="Picture 6"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268189" name="Picture 6" descr="A signature on a white background&#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35290" cy="627350"/>
                          </a:xfrm>
                          <a:prstGeom prst="rect">
                            <a:avLst/>
                          </a:prstGeom>
                        </pic:spPr>
                      </pic:pic>
                    </a:graphicData>
                  </a:graphic>
                </wp:inline>
              </w:drawing>
            </w:r>
          </w:p>
        </w:tc>
      </w:tr>
      <w:tr w:rsidR="00905288" w:rsidRPr="00905288" w14:paraId="3915CC1C" w14:textId="77777777" w:rsidTr="0019159E">
        <w:tc>
          <w:tcPr>
            <w:tcW w:w="3005" w:type="dxa"/>
            <w:tcBorders>
              <w:top w:val="single" w:sz="4" w:space="0" w:color="auto"/>
              <w:bottom w:val="single" w:sz="4" w:space="0" w:color="auto"/>
            </w:tcBorders>
            <w:vAlign w:val="center"/>
          </w:tcPr>
          <w:p w14:paraId="646BDA8F" w14:textId="3B2F26EC" w:rsidR="00002641" w:rsidRPr="00905288" w:rsidRDefault="00002641" w:rsidP="00D9283D">
            <w:pPr>
              <w:spacing w:before="60" w:after="60"/>
              <w:rPr>
                <w:b/>
                <w:bCs/>
                <w:noProof/>
                <w:color w:val="404040" w:themeColor="text1" w:themeTint="BF"/>
                <w:szCs w:val="20"/>
              </w:rPr>
            </w:pPr>
            <w:r w:rsidRPr="00905288">
              <w:rPr>
                <w:b/>
                <w:bCs/>
                <w:noProof/>
                <w:color w:val="404040" w:themeColor="text1" w:themeTint="BF"/>
                <w:szCs w:val="20"/>
              </w:rPr>
              <w:t>Cosmin Manci</w:t>
            </w:r>
          </w:p>
        </w:tc>
        <w:tc>
          <w:tcPr>
            <w:tcW w:w="3005" w:type="dxa"/>
            <w:tcBorders>
              <w:top w:val="single" w:sz="4" w:space="0" w:color="auto"/>
              <w:bottom w:val="single" w:sz="4" w:space="0" w:color="auto"/>
            </w:tcBorders>
            <w:vAlign w:val="bottom"/>
          </w:tcPr>
          <w:p w14:paraId="03760C1F" w14:textId="1FAECFF1" w:rsidR="00002641" w:rsidRPr="00905288" w:rsidRDefault="00002641" w:rsidP="0019159E">
            <w:pPr>
              <w:pStyle w:val="BulletStyle"/>
              <w:numPr>
                <w:ilvl w:val="0"/>
                <w:numId w:val="0"/>
              </w:numPr>
              <w:spacing w:after="60"/>
              <w:jc w:val="left"/>
              <w:rPr>
                <w:b/>
                <w:bCs/>
                <w:noProof/>
                <w:szCs w:val="20"/>
              </w:rPr>
            </w:pPr>
            <w:r w:rsidRPr="00905288">
              <w:rPr>
                <w:b/>
                <w:bCs/>
                <w:noProof/>
                <w:szCs w:val="20"/>
              </w:rPr>
              <w:t>Expert entomolog</w:t>
            </w:r>
          </w:p>
          <w:p w14:paraId="18AC8661" w14:textId="0DE77945" w:rsidR="00002641" w:rsidRPr="00905288" w:rsidRDefault="00002641" w:rsidP="0019159E">
            <w:pPr>
              <w:spacing w:before="60" w:after="60"/>
              <w:rPr>
                <w:noProof/>
                <w:color w:val="404040" w:themeColor="text1" w:themeTint="BF"/>
                <w:szCs w:val="20"/>
              </w:rPr>
            </w:pPr>
          </w:p>
        </w:tc>
        <w:tc>
          <w:tcPr>
            <w:tcW w:w="3006" w:type="dxa"/>
            <w:tcBorders>
              <w:top w:val="single" w:sz="4" w:space="0" w:color="auto"/>
              <w:bottom w:val="single" w:sz="4" w:space="0" w:color="auto"/>
            </w:tcBorders>
          </w:tcPr>
          <w:p w14:paraId="2DABF654" w14:textId="186F4E5C" w:rsidR="00002641" w:rsidRPr="00905288" w:rsidRDefault="00002641" w:rsidP="007952E9">
            <w:pPr>
              <w:spacing w:before="60" w:after="60"/>
              <w:jc w:val="both"/>
              <w:rPr>
                <w:noProof/>
                <w:color w:val="404040" w:themeColor="text1" w:themeTint="BF"/>
                <w:szCs w:val="20"/>
              </w:rPr>
            </w:pPr>
            <w:r w:rsidRPr="00905288">
              <w:rPr>
                <w:noProof/>
                <w:color w:val="404040" w:themeColor="text1" w:themeTint="BF"/>
                <w:szCs w:val="20"/>
                <w:lang w:eastAsia="ro-RO"/>
              </w:rPr>
              <w:drawing>
                <wp:inline distT="0" distB="0" distL="0" distR="0" wp14:anchorId="011DD4A0" wp14:editId="29668105">
                  <wp:extent cx="993913" cy="544196"/>
                  <wp:effectExtent l="0" t="0" r="0" b="8255"/>
                  <wp:docPr id="345478586" name="Picture 5" descr="A blue signatur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478586" name="Picture 5" descr="A blue signature on a black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14891" cy="555682"/>
                          </a:xfrm>
                          <a:prstGeom prst="rect">
                            <a:avLst/>
                          </a:prstGeom>
                        </pic:spPr>
                      </pic:pic>
                    </a:graphicData>
                  </a:graphic>
                </wp:inline>
              </w:drawing>
            </w:r>
          </w:p>
        </w:tc>
      </w:tr>
    </w:tbl>
    <w:p w14:paraId="2FC6E718" w14:textId="77777777" w:rsidR="00002641" w:rsidRPr="00536690" w:rsidRDefault="00002641" w:rsidP="00821BA2">
      <w:pPr>
        <w:spacing w:after="0" w:line="240" w:lineRule="auto"/>
        <w:jc w:val="both"/>
        <w:rPr>
          <w:b/>
          <w:bCs/>
          <w:noProof/>
          <w:color w:val="00B0F0"/>
          <w:sz w:val="22"/>
        </w:rPr>
      </w:pPr>
    </w:p>
    <w:p w14:paraId="6515EA23" w14:textId="47744F2D" w:rsidR="00821BA2" w:rsidRPr="00002641" w:rsidRDefault="001003EE" w:rsidP="00002641">
      <w:pPr>
        <w:pStyle w:val="BulletStyle"/>
        <w:numPr>
          <w:ilvl w:val="0"/>
          <w:numId w:val="0"/>
        </w:numPr>
        <w:ind w:left="720" w:hanging="360"/>
        <w:jc w:val="center"/>
        <w:rPr>
          <w:b/>
          <w:bCs/>
          <w:noProof/>
          <w:color w:val="00B0F0"/>
          <w:sz w:val="24"/>
          <w:szCs w:val="24"/>
        </w:rPr>
      </w:pPr>
      <w:r w:rsidRPr="00002641">
        <w:rPr>
          <w:b/>
          <w:bCs/>
          <w:noProof/>
          <w:color w:val="00B0F0"/>
          <w:sz w:val="24"/>
          <w:szCs w:val="24"/>
        </w:rPr>
        <w:t>PERIOADA DE MONITORIZARE:</w:t>
      </w:r>
    </w:p>
    <w:p w14:paraId="0DEC820C" w14:textId="554BC28A" w:rsidR="00821BA2" w:rsidRPr="00002641" w:rsidRDefault="00821BA2" w:rsidP="00002641">
      <w:pPr>
        <w:pStyle w:val="BulletStyle"/>
        <w:numPr>
          <w:ilvl w:val="0"/>
          <w:numId w:val="0"/>
        </w:numPr>
        <w:ind w:left="720"/>
        <w:jc w:val="center"/>
        <w:rPr>
          <w:b/>
          <w:bCs/>
          <w:noProof/>
          <w:sz w:val="22"/>
        </w:rPr>
      </w:pPr>
      <w:r w:rsidRPr="00002641">
        <w:rPr>
          <w:b/>
          <w:bCs/>
          <w:noProof/>
          <w:sz w:val="22"/>
        </w:rPr>
        <w:t>Anul 2022:</w:t>
      </w:r>
      <w:r w:rsidRPr="00002641">
        <w:rPr>
          <w:noProof/>
          <w:sz w:val="22"/>
        </w:rPr>
        <w:t xml:space="preserve"> </w:t>
      </w:r>
      <w:r w:rsidR="00D34B13" w:rsidRPr="00002641">
        <w:rPr>
          <w:noProof/>
          <w:sz w:val="22"/>
        </w:rPr>
        <w:t xml:space="preserve">Iunie, </w:t>
      </w:r>
      <w:r w:rsidR="00B8345E" w:rsidRPr="00002641">
        <w:rPr>
          <w:noProof/>
          <w:sz w:val="22"/>
        </w:rPr>
        <w:t xml:space="preserve">Iulie, </w:t>
      </w:r>
      <w:r w:rsidRPr="00002641">
        <w:rPr>
          <w:noProof/>
          <w:sz w:val="22"/>
        </w:rPr>
        <w:t>August, Octombrie, Noiembrie, Decembrie</w:t>
      </w:r>
    </w:p>
    <w:p w14:paraId="60841A00" w14:textId="1CC05019" w:rsidR="00821BA2" w:rsidRPr="00002641" w:rsidRDefault="00821BA2" w:rsidP="00002641">
      <w:pPr>
        <w:pStyle w:val="BulletStyle"/>
        <w:numPr>
          <w:ilvl w:val="0"/>
          <w:numId w:val="0"/>
        </w:numPr>
        <w:ind w:left="720"/>
        <w:jc w:val="center"/>
        <w:rPr>
          <w:b/>
          <w:bCs/>
          <w:noProof/>
          <w:sz w:val="22"/>
        </w:rPr>
      </w:pPr>
      <w:r w:rsidRPr="00002641">
        <w:rPr>
          <w:b/>
          <w:bCs/>
          <w:noProof/>
          <w:sz w:val="22"/>
        </w:rPr>
        <w:t xml:space="preserve">Anul 2023: </w:t>
      </w:r>
      <w:r w:rsidRPr="00002641">
        <w:rPr>
          <w:noProof/>
          <w:sz w:val="22"/>
        </w:rPr>
        <w:t>Ianuarie, Februarie, Martie, Aprilie, Mai, Iunie</w:t>
      </w:r>
      <w:r w:rsidR="00643BEE" w:rsidRPr="00002641">
        <w:rPr>
          <w:noProof/>
          <w:sz w:val="22"/>
        </w:rPr>
        <w:t>,</w:t>
      </w:r>
      <w:r w:rsidR="00BA579A" w:rsidRPr="00002641">
        <w:rPr>
          <w:noProof/>
          <w:sz w:val="22"/>
        </w:rPr>
        <w:t xml:space="preserve"> Iulie</w:t>
      </w:r>
      <w:r w:rsidR="00643BEE" w:rsidRPr="00002641">
        <w:rPr>
          <w:noProof/>
          <w:sz w:val="22"/>
        </w:rPr>
        <w:t xml:space="preserve"> și August</w:t>
      </w:r>
    </w:p>
    <w:p w14:paraId="46E6635E" w14:textId="06CC732D" w:rsidR="00821BA2" w:rsidRPr="00536690" w:rsidRDefault="00821BA2" w:rsidP="00821BA2">
      <w:pPr>
        <w:pStyle w:val="TABLEOFCONTENTS"/>
        <w:spacing w:before="120" w:after="120"/>
        <w:jc w:val="center"/>
        <w:rPr>
          <w:rFonts w:ascii="Ebrima" w:hAnsi="Ebrima" w:cstheme="majorHAnsi"/>
          <w:color w:val="auto"/>
          <w:sz w:val="22"/>
          <w:szCs w:val="32"/>
        </w:rPr>
      </w:pPr>
    </w:p>
    <w:p w14:paraId="45BC0E78" w14:textId="1508F8C2" w:rsidR="00821BA2" w:rsidRPr="00536690" w:rsidRDefault="00821BA2" w:rsidP="00821BA2">
      <w:pPr>
        <w:pStyle w:val="TABLEOFCONTENTS"/>
        <w:spacing w:before="240" w:after="240"/>
        <w:rPr>
          <w:rFonts w:ascii="Ebrima" w:hAnsi="Ebrima" w:cs="Tahoma"/>
          <w:sz w:val="28"/>
          <w:szCs w:val="40"/>
        </w:rPr>
      </w:pPr>
      <w:r w:rsidRPr="00536690">
        <w:rPr>
          <w:rFonts w:ascii="Ebrima" w:hAnsi="Ebrima" w:cs="Tahoma"/>
          <w:sz w:val="28"/>
          <w:szCs w:val="40"/>
        </w:rPr>
        <w:lastRenderedPageBreak/>
        <w:t xml:space="preserve">DEFINIȚII </w:t>
      </w: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183"/>
      </w:tblGrid>
      <w:tr w:rsidR="00821BA2" w:rsidRPr="00536690" w14:paraId="6815D0BD" w14:textId="77777777" w:rsidTr="00331666">
        <w:trPr>
          <w:trHeight w:val="1400"/>
        </w:trPr>
        <w:tc>
          <w:tcPr>
            <w:tcW w:w="1843" w:type="dxa"/>
            <w:tcBorders>
              <w:bottom w:val="single" w:sz="4" w:space="0" w:color="auto"/>
            </w:tcBorders>
            <w:shd w:val="clear" w:color="auto" w:fill="auto"/>
          </w:tcPr>
          <w:p w14:paraId="5A83E417" w14:textId="77777777" w:rsidR="00821BA2" w:rsidRPr="00536690" w:rsidRDefault="00821BA2" w:rsidP="00331666">
            <w:pPr>
              <w:pStyle w:val="EbrimaNormal"/>
              <w:spacing w:after="120"/>
              <w:ind w:left="0"/>
              <w:jc w:val="left"/>
              <w:rPr>
                <w:b/>
                <w:bCs/>
                <w:color w:val="404040" w:themeColor="text1" w:themeTint="BF"/>
                <w:sz w:val="18"/>
                <w:szCs w:val="20"/>
                <w:lang w:val="ro-RO"/>
              </w:rPr>
            </w:pPr>
            <w:r w:rsidRPr="00536690">
              <w:rPr>
                <w:b/>
                <w:bCs/>
                <w:color w:val="404040" w:themeColor="text1" w:themeTint="BF"/>
                <w:sz w:val="18"/>
                <w:szCs w:val="20"/>
                <w:lang w:val="ro-RO"/>
              </w:rPr>
              <w:t>Rețeaua NATURA 2000</w:t>
            </w:r>
          </w:p>
        </w:tc>
        <w:tc>
          <w:tcPr>
            <w:tcW w:w="7183" w:type="dxa"/>
            <w:tcBorders>
              <w:bottom w:val="single" w:sz="4" w:space="0" w:color="auto"/>
            </w:tcBorders>
            <w:shd w:val="clear" w:color="auto" w:fill="auto"/>
          </w:tcPr>
          <w:p w14:paraId="10D21FAC" w14:textId="77777777" w:rsidR="00821BA2" w:rsidRPr="00536690" w:rsidRDefault="00821BA2" w:rsidP="00331666">
            <w:pPr>
              <w:pStyle w:val="EbrimaNormal"/>
              <w:spacing w:after="120"/>
              <w:ind w:left="0"/>
              <w:rPr>
                <w:color w:val="404040" w:themeColor="text1" w:themeTint="BF"/>
                <w:sz w:val="18"/>
                <w:szCs w:val="20"/>
                <w:lang w:val="ro-RO"/>
              </w:rPr>
            </w:pPr>
            <w:r w:rsidRPr="00536690">
              <w:rPr>
                <w:color w:val="404040" w:themeColor="text1" w:themeTint="BF"/>
                <w:sz w:val="18"/>
                <w:szCs w:val="20"/>
                <w:lang w:val="ro-RO"/>
              </w:rPr>
              <w:t>Rețeaua Natura 2000 este o rețea europeană de zone naturale protejate care cuprinde un eșantion reprezentativ de specii sălbatice și habitate naturale de interes comunitar. A fost constituită nu doar pentru protejarea naturii, ci și pentru menținerea acestor bogății naturale pe termen lung, pentru a asigura resursele necesare dezvoltării socio-economice.</w:t>
            </w:r>
          </w:p>
        </w:tc>
      </w:tr>
      <w:tr w:rsidR="00821BA2" w:rsidRPr="00536690" w14:paraId="07AED1F0" w14:textId="77777777" w:rsidTr="00331666">
        <w:tc>
          <w:tcPr>
            <w:tcW w:w="1843" w:type="dxa"/>
            <w:tcBorders>
              <w:top w:val="single" w:sz="4" w:space="0" w:color="auto"/>
              <w:bottom w:val="single" w:sz="4" w:space="0" w:color="auto"/>
            </w:tcBorders>
            <w:shd w:val="clear" w:color="auto" w:fill="auto"/>
          </w:tcPr>
          <w:p w14:paraId="27F5D8E6" w14:textId="77777777" w:rsidR="00821BA2" w:rsidRPr="00536690" w:rsidRDefault="00821BA2" w:rsidP="00331666">
            <w:pPr>
              <w:pStyle w:val="EbrimaNormal"/>
              <w:spacing w:after="120"/>
              <w:ind w:left="0"/>
              <w:jc w:val="left"/>
              <w:rPr>
                <w:b/>
                <w:bCs/>
                <w:color w:val="404040" w:themeColor="text1" w:themeTint="BF"/>
                <w:sz w:val="18"/>
                <w:szCs w:val="20"/>
                <w:lang w:val="ro-RO"/>
              </w:rPr>
            </w:pPr>
            <w:r w:rsidRPr="00536690">
              <w:rPr>
                <w:b/>
                <w:bCs/>
                <w:color w:val="404040" w:themeColor="text1" w:themeTint="BF"/>
                <w:sz w:val="18"/>
                <w:szCs w:val="20"/>
                <w:lang w:val="ro-RO"/>
              </w:rPr>
              <w:t>Sit de importanță comunitară (ROSCI)</w:t>
            </w:r>
          </w:p>
        </w:tc>
        <w:tc>
          <w:tcPr>
            <w:tcW w:w="7183" w:type="dxa"/>
            <w:tcBorders>
              <w:top w:val="single" w:sz="4" w:space="0" w:color="auto"/>
              <w:bottom w:val="single" w:sz="4" w:space="0" w:color="auto"/>
            </w:tcBorders>
            <w:shd w:val="clear" w:color="auto" w:fill="auto"/>
          </w:tcPr>
          <w:p w14:paraId="1D8EBB29" w14:textId="77777777" w:rsidR="00821BA2" w:rsidRPr="00536690" w:rsidRDefault="00821BA2" w:rsidP="00331666">
            <w:pPr>
              <w:pStyle w:val="EbrimaNormal"/>
              <w:spacing w:after="120"/>
              <w:ind w:left="0"/>
              <w:rPr>
                <w:color w:val="404040" w:themeColor="text1" w:themeTint="BF"/>
                <w:sz w:val="18"/>
                <w:szCs w:val="20"/>
                <w:lang w:val="ro-RO"/>
              </w:rPr>
            </w:pPr>
            <w:r w:rsidRPr="00536690">
              <w:rPr>
                <w:color w:val="404040" w:themeColor="text1" w:themeTint="BF"/>
                <w:sz w:val="18"/>
                <w:szCs w:val="20"/>
                <w:lang w:val="ro-RO"/>
              </w:rPr>
              <w:t xml:space="preserve">Situl/aria care, în regiunea sau în regiunile biogeografice în care există, contribuie semnificativ la menținerea ori restaurarea la o stare de conservare favorabilă a habitatelor naturale prevăzute în anexa nr. 2 sau a speciilor de interes comunitar prevăzute în anexa nr. 3 a OUG nr. 57/2007 </w:t>
            </w:r>
            <w:r w:rsidRPr="00536690">
              <w:rPr>
                <w:i/>
                <w:iCs/>
                <w:color w:val="404040" w:themeColor="text1" w:themeTint="BF"/>
                <w:sz w:val="18"/>
                <w:szCs w:val="20"/>
                <w:lang w:val="ro-RO"/>
              </w:rPr>
              <w:t>privind regimul ariilor naturale protejate, conservarea habitatelor naturale, a florei şi faunei sălbatice</w:t>
            </w:r>
            <w:r w:rsidRPr="00536690">
              <w:rPr>
                <w:color w:val="404040" w:themeColor="text1" w:themeTint="BF"/>
                <w:sz w:val="18"/>
                <w:szCs w:val="20"/>
                <w:lang w:val="ro-RO"/>
              </w:rPr>
              <w:t xml:space="preserve"> şi care contribuie semnificativ la coerența rețelei "Natura 2000" şi/sau contribuie semnificativ la menținerea diversității biologice în regiunea ori regiunile biogeografice respective.</w:t>
            </w:r>
          </w:p>
        </w:tc>
      </w:tr>
      <w:tr w:rsidR="00821BA2" w:rsidRPr="00536690" w14:paraId="20AE850C" w14:textId="77777777" w:rsidTr="00331666">
        <w:tc>
          <w:tcPr>
            <w:tcW w:w="1843" w:type="dxa"/>
            <w:tcBorders>
              <w:top w:val="single" w:sz="4" w:space="0" w:color="auto"/>
              <w:bottom w:val="single" w:sz="4" w:space="0" w:color="auto"/>
            </w:tcBorders>
            <w:shd w:val="clear" w:color="auto" w:fill="auto"/>
          </w:tcPr>
          <w:p w14:paraId="58B8A6F3" w14:textId="77777777" w:rsidR="00821BA2" w:rsidRPr="00536690" w:rsidRDefault="00821BA2" w:rsidP="00331666">
            <w:pPr>
              <w:pStyle w:val="EbrimaNormal"/>
              <w:spacing w:after="120"/>
              <w:ind w:left="0"/>
              <w:jc w:val="left"/>
              <w:rPr>
                <w:b/>
                <w:bCs/>
                <w:color w:val="404040" w:themeColor="text1" w:themeTint="BF"/>
                <w:sz w:val="18"/>
                <w:szCs w:val="20"/>
                <w:lang w:val="ro-RO"/>
              </w:rPr>
            </w:pPr>
            <w:r w:rsidRPr="00536690">
              <w:rPr>
                <w:b/>
                <w:bCs/>
                <w:color w:val="404040" w:themeColor="text1" w:themeTint="BF"/>
                <w:sz w:val="18"/>
                <w:szCs w:val="20"/>
                <w:lang w:val="ro-RO"/>
              </w:rPr>
              <w:t>Arii de protecție specială avifaunistică (ROSPA)</w:t>
            </w:r>
          </w:p>
        </w:tc>
        <w:tc>
          <w:tcPr>
            <w:tcW w:w="7183" w:type="dxa"/>
            <w:tcBorders>
              <w:top w:val="single" w:sz="4" w:space="0" w:color="auto"/>
              <w:bottom w:val="single" w:sz="4" w:space="0" w:color="auto"/>
            </w:tcBorders>
            <w:shd w:val="clear" w:color="auto" w:fill="auto"/>
          </w:tcPr>
          <w:p w14:paraId="3EE98C0C" w14:textId="18584DE4" w:rsidR="00821BA2" w:rsidRPr="00536690" w:rsidRDefault="00821BA2" w:rsidP="00331666">
            <w:pPr>
              <w:pStyle w:val="EbrimaNormal"/>
              <w:spacing w:after="120"/>
              <w:ind w:left="0"/>
              <w:rPr>
                <w:color w:val="404040" w:themeColor="text1" w:themeTint="BF"/>
                <w:sz w:val="18"/>
                <w:szCs w:val="20"/>
                <w:lang w:val="ro-RO"/>
              </w:rPr>
            </w:pPr>
            <w:r w:rsidRPr="00536690">
              <w:rPr>
                <w:color w:val="404040" w:themeColor="text1" w:themeTint="BF"/>
                <w:sz w:val="18"/>
                <w:szCs w:val="20"/>
                <w:lang w:val="ro-RO"/>
              </w:rPr>
              <w:t>Ariile naturale protejate ale căror scopuri sunt conservarea, menținerea şi, acolo unde este cazul, refacerea la o stare de conservare favorabilă a speciilor de păsări şi a habitatelor specifice, desemnate pentru protecția de păsări migratoare, mai ales a celor prevăzute în anexele nr. 3 şi 4 A a</w:t>
            </w:r>
            <w:r w:rsidR="0018293C">
              <w:rPr>
                <w:color w:val="404040" w:themeColor="text1" w:themeTint="BF"/>
                <w:sz w:val="18"/>
                <w:szCs w:val="20"/>
                <w:lang w:val="ro-RO"/>
              </w:rPr>
              <w:t>le</w:t>
            </w:r>
            <w:r w:rsidRPr="00536690">
              <w:rPr>
                <w:color w:val="404040" w:themeColor="text1" w:themeTint="BF"/>
                <w:sz w:val="18"/>
                <w:szCs w:val="20"/>
                <w:lang w:val="ro-RO"/>
              </w:rPr>
              <w:t xml:space="preserve"> OUG nr. 57/2007 </w:t>
            </w:r>
            <w:r w:rsidRPr="00536690">
              <w:rPr>
                <w:i/>
                <w:iCs/>
                <w:color w:val="404040" w:themeColor="text1" w:themeTint="BF"/>
                <w:sz w:val="18"/>
                <w:szCs w:val="20"/>
                <w:lang w:val="ro-RO"/>
              </w:rPr>
              <w:t>privind regimul ariilor naturale protejate, conservarea habitatelor naturale, a florei şi faunei sălbatice.</w:t>
            </w:r>
          </w:p>
        </w:tc>
      </w:tr>
      <w:tr w:rsidR="00821BA2" w:rsidRPr="00536690" w14:paraId="00AA864E" w14:textId="77777777" w:rsidTr="00331666">
        <w:tc>
          <w:tcPr>
            <w:tcW w:w="1843" w:type="dxa"/>
            <w:tcBorders>
              <w:top w:val="single" w:sz="4" w:space="0" w:color="auto"/>
              <w:bottom w:val="single" w:sz="4" w:space="0" w:color="auto"/>
            </w:tcBorders>
            <w:shd w:val="clear" w:color="auto" w:fill="auto"/>
          </w:tcPr>
          <w:p w14:paraId="6232EB48" w14:textId="77777777" w:rsidR="00821BA2" w:rsidRPr="00536690" w:rsidRDefault="00821BA2" w:rsidP="00331666">
            <w:pPr>
              <w:pStyle w:val="EbrimaNormal"/>
              <w:spacing w:after="120"/>
              <w:ind w:left="0"/>
              <w:jc w:val="left"/>
              <w:rPr>
                <w:b/>
                <w:bCs/>
                <w:color w:val="404040" w:themeColor="text1" w:themeTint="BF"/>
                <w:sz w:val="18"/>
                <w:szCs w:val="20"/>
                <w:lang w:val="ro-RO"/>
              </w:rPr>
            </w:pPr>
            <w:r w:rsidRPr="00536690">
              <w:rPr>
                <w:b/>
                <w:bCs/>
                <w:color w:val="404040" w:themeColor="text1" w:themeTint="BF"/>
                <w:sz w:val="18"/>
                <w:szCs w:val="20"/>
                <w:lang w:val="ro-RO"/>
              </w:rPr>
              <w:t>Habitatul unei specii</w:t>
            </w:r>
          </w:p>
        </w:tc>
        <w:tc>
          <w:tcPr>
            <w:tcW w:w="7183" w:type="dxa"/>
            <w:tcBorders>
              <w:top w:val="single" w:sz="4" w:space="0" w:color="auto"/>
              <w:bottom w:val="single" w:sz="4" w:space="0" w:color="auto"/>
            </w:tcBorders>
            <w:shd w:val="clear" w:color="auto" w:fill="auto"/>
          </w:tcPr>
          <w:p w14:paraId="567925C3" w14:textId="77777777" w:rsidR="00821BA2" w:rsidRPr="00536690" w:rsidRDefault="00821BA2" w:rsidP="00331666">
            <w:pPr>
              <w:pStyle w:val="EbrimaNormal"/>
              <w:spacing w:after="120"/>
              <w:ind w:left="0"/>
              <w:rPr>
                <w:color w:val="404040" w:themeColor="text1" w:themeTint="BF"/>
                <w:sz w:val="18"/>
                <w:szCs w:val="20"/>
                <w:lang w:val="ro-RO"/>
              </w:rPr>
            </w:pPr>
            <w:r w:rsidRPr="00536690">
              <w:rPr>
                <w:color w:val="404040" w:themeColor="text1" w:themeTint="BF"/>
                <w:sz w:val="18"/>
                <w:szCs w:val="20"/>
                <w:lang w:val="ro-RO"/>
              </w:rPr>
              <w:t>Mediul definit prin factori abiotici şi biotici, în care trăiește o specie în orice stadiu al ciclului biologic;</w:t>
            </w:r>
          </w:p>
        </w:tc>
      </w:tr>
      <w:tr w:rsidR="00821BA2" w:rsidRPr="00536690" w14:paraId="3D17EC6F" w14:textId="77777777" w:rsidTr="00331666">
        <w:tc>
          <w:tcPr>
            <w:tcW w:w="1843" w:type="dxa"/>
            <w:tcBorders>
              <w:top w:val="single" w:sz="4" w:space="0" w:color="auto"/>
              <w:bottom w:val="single" w:sz="4" w:space="0" w:color="auto"/>
            </w:tcBorders>
            <w:shd w:val="clear" w:color="auto" w:fill="auto"/>
          </w:tcPr>
          <w:p w14:paraId="28EF175C" w14:textId="77777777" w:rsidR="00821BA2" w:rsidRPr="00536690" w:rsidRDefault="00821BA2" w:rsidP="00331666">
            <w:pPr>
              <w:pStyle w:val="EbrimaNormal"/>
              <w:spacing w:after="120"/>
              <w:ind w:left="0"/>
              <w:jc w:val="left"/>
              <w:rPr>
                <w:b/>
                <w:bCs/>
                <w:color w:val="404040" w:themeColor="text1" w:themeTint="BF"/>
                <w:sz w:val="18"/>
                <w:szCs w:val="20"/>
                <w:lang w:val="ro-RO"/>
              </w:rPr>
            </w:pPr>
            <w:r w:rsidRPr="00536690">
              <w:rPr>
                <w:b/>
                <w:bCs/>
                <w:color w:val="404040" w:themeColor="text1" w:themeTint="BF"/>
                <w:sz w:val="18"/>
                <w:szCs w:val="20"/>
                <w:lang w:val="ro-RO"/>
              </w:rPr>
              <w:t>Specii de importanță comunitară</w:t>
            </w:r>
          </w:p>
        </w:tc>
        <w:tc>
          <w:tcPr>
            <w:tcW w:w="7183" w:type="dxa"/>
            <w:tcBorders>
              <w:top w:val="single" w:sz="4" w:space="0" w:color="auto"/>
              <w:bottom w:val="single" w:sz="4" w:space="0" w:color="auto"/>
            </w:tcBorders>
            <w:shd w:val="clear" w:color="auto" w:fill="auto"/>
          </w:tcPr>
          <w:p w14:paraId="775FE0AA" w14:textId="77777777" w:rsidR="00821BA2" w:rsidRPr="00536690" w:rsidRDefault="00821BA2" w:rsidP="00331666">
            <w:pPr>
              <w:pStyle w:val="EbrimaNormal"/>
              <w:spacing w:after="120"/>
              <w:ind w:left="0"/>
              <w:rPr>
                <w:color w:val="404040" w:themeColor="text1" w:themeTint="BF"/>
                <w:sz w:val="18"/>
                <w:szCs w:val="20"/>
                <w:lang w:val="ro-RO"/>
              </w:rPr>
            </w:pPr>
            <w:r w:rsidRPr="00536690">
              <w:rPr>
                <w:color w:val="404040" w:themeColor="text1" w:themeTint="BF"/>
                <w:sz w:val="18"/>
                <w:szCs w:val="20"/>
                <w:lang w:val="ro-RO"/>
              </w:rPr>
              <w:t>Speciile care, pe teritoriul prevăzut la articolul 2 din Directiva Habitate, sunt:</w:t>
            </w:r>
          </w:p>
          <w:p w14:paraId="343AC099" w14:textId="77777777" w:rsidR="00821BA2" w:rsidRPr="00536690" w:rsidRDefault="00821BA2" w:rsidP="00331666">
            <w:pPr>
              <w:pStyle w:val="EbrimaNormal"/>
              <w:spacing w:after="120"/>
              <w:ind w:left="0"/>
              <w:rPr>
                <w:color w:val="404040" w:themeColor="text1" w:themeTint="BF"/>
                <w:sz w:val="18"/>
                <w:szCs w:val="20"/>
                <w:lang w:val="ro-RO"/>
              </w:rPr>
            </w:pPr>
            <w:r w:rsidRPr="00536690">
              <w:rPr>
                <w:color w:val="404040" w:themeColor="text1" w:themeTint="BF"/>
                <w:sz w:val="18"/>
                <w:szCs w:val="20"/>
                <w:lang w:val="ro-RO"/>
              </w:rPr>
              <w:t>a) periclitate, cu excepția celor al căror areal natural este situat la limita de distribuție în areal şi care nu sunt nici periclitate, nici vulnerabile în regiunea vest-palearctică;</w:t>
            </w:r>
          </w:p>
          <w:p w14:paraId="4CFB7FEE" w14:textId="77777777" w:rsidR="00821BA2" w:rsidRPr="00536690" w:rsidRDefault="00821BA2" w:rsidP="00331666">
            <w:pPr>
              <w:pStyle w:val="EbrimaNormal"/>
              <w:spacing w:after="120"/>
              <w:ind w:left="0"/>
              <w:rPr>
                <w:color w:val="404040" w:themeColor="text1" w:themeTint="BF"/>
                <w:sz w:val="18"/>
                <w:szCs w:val="20"/>
                <w:lang w:val="ro-RO"/>
              </w:rPr>
            </w:pPr>
            <w:r w:rsidRPr="00536690">
              <w:rPr>
                <w:color w:val="404040" w:themeColor="text1" w:themeTint="BF"/>
                <w:sz w:val="18"/>
                <w:szCs w:val="20"/>
                <w:lang w:val="ro-RO"/>
              </w:rPr>
              <w:t>b) vulnerabile, speciile a căror încadrare în categoria celor periclitate este probabilă într-un viitor apropiat dacă acțiunea factorilor perturbatori persistă;</w:t>
            </w:r>
          </w:p>
          <w:p w14:paraId="676798D6" w14:textId="3899BB78" w:rsidR="00821BA2" w:rsidRPr="00536690" w:rsidRDefault="00821BA2" w:rsidP="00331666">
            <w:pPr>
              <w:pStyle w:val="EbrimaNormal"/>
              <w:spacing w:after="120"/>
              <w:ind w:left="0"/>
              <w:rPr>
                <w:color w:val="404040" w:themeColor="text1" w:themeTint="BF"/>
                <w:sz w:val="18"/>
                <w:szCs w:val="20"/>
                <w:lang w:val="ro-RO"/>
              </w:rPr>
            </w:pPr>
            <w:r w:rsidRPr="00536690">
              <w:rPr>
                <w:color w:val="404040" w:themeColor="text1" w:themeTint="BF"/>
                <w:sz w:val="18"/>
                <w:szCs w:val="20"/>
                <w:lang w:val="ro-RO"/>
              </w:rPr>
              <w:t xml:space="preserve">c) rare, speciile ale căror </w:t>
            </w:r>
            <w:r w:rsidR="00C03D45" w:rsidRPr="00536690">
              <w:rPr>
                <w:color w:val="404040" w:themeColor="text1" w:themeTint="BF"/>
                <w:sz w:val="18"/>
                <w:szCs w:val="20"/>
                <w:lang w:val="ro-RO"/>
              </w:rPr>
              <w:t>populații</w:t>
            </w:r>
            <w:r w:rsidRPr="00536690">
              <w:rPr>
                <w:color w:val="404040" w:themeColor="text1" w:themeTint="BF"/>
                <w:sz w:val="18"/>
                <w:szCs w:val="20"/>
                <w:lang w:val="ro-RO"/>
              </w:rPr>
              <w:t xml:space="preserve"> sunt reduse din punctul de vedere al distribuției sau/şi numeric şi care chiar dacă nu sunt în prezent periclitate sau vulnerabile riscă să devină. Aceste specii sunt localizate pe arii geografice restrânse sau sunt rar dispersate pe suprafețe largi;</w:t>
            </w:r>
          </w:p>
          <w:p w14:paraId="0C5F3F9C" w14:textId="77777777" w:rsidR="00821BA2" w:rsidRPr="00536690" w:rsidRDefault="00821BA2" w:rsidP="00331666">
            <w:pPr>
              <w:pStyle w:val="EbrimaNormal"/>
              <w:spacing w:after="120"/>
              <w:ind w:left="0"/>
              <w:rPr>
                <w:color w:val="404040" w:themeColor="text1" w:themeTint="BF"/>
                <w:sz w:val="18"/>
                <w:szCs w:val="20"/>
                <w:lang w:val="ro-RO"/>
              </w:rPr>
            </w:pPr>
            <w:r w:rsidRPr="00536690">
              <w:rPr>
                <w:color w:val="404040" w:themeColor="text1" w:themeTint="BF"/>
                <w:sz w:val="18"/>
                <w:szCs w:val="20"/>
                <w:lang w:val="ro-RO"/>
              </w:rPr>
              <w:t>d) endemice, speciile de plante/animale care se găsesc exclusiv într-o regiune/locație şi care necesită o atenție particulară datorită caracteristicilor habitatului lor şi/sau impactului potențial al exploatării acestora asupra stării lor de conservare;</w:t>
            </w:r>
          </w:p>
        </w:tc>
      </w:tr>
    </w:tbl>
    <w:p w14:paraId="73AD629D" w14:textId="77777777" w:rsidR="00124599" w:rsidRPr="00536690" w:rsidRDefault="00124599" w:rsidP="00124599"/>
    <w:p w14:paraId="7B8384AD" w14:textId="77777777" w:rsidR="003D325A" w:rsidRPr="00536690" w:rsidRDefault="003D325A" w:rsidP="003D2DDC">
      <w:pPr>
        <w:pStyle w:val="TABLEOFCONTENTS"/>
        <w:rPr>
          <w:rFonts w:ascii="Ebrima" w:hAnsi="Ebrima"/>
        </w:rPr>
      </w:pPr>
    </w:p>
    <w:p w14:paraId="223848A6" w14:textId="77777777" w:rsidR="002F3F32" w:rsidRPr="00536690" w:rsidRDefault="002F3F32">
      <w:pPr>
        <w:rPr>
          <w:b/>
          <w:bCs/>
          <w:color w:val="00B0F0"/>
          <w:sz w:val="32"/>
          <w:szCs w:val="44"/>
        </w:rPr>
      </w:pPr>
      <w:r w:rsidRPr="00536690">
        <w:br w:type="page"/>
      </w:r>
    </w:p>
    <w:p w14:paraId="50B8C005" w14:textId="57E90A2D" w:rsidR="00D357EB" w:rsidRPr="00536690" w:rsidRDefault="00D272A9" w:rsidP="003D2DDC">
      <w:pPr>
        <w:pStyle w:val="TABLEOFCONTENTS"/>
        <w:rPr>
          <w:rFonts w:ascii="Ebrima" w:hAnsi="Ebrima" w:cs="Calibri"/>
        </w:rPr>
      </w:pPr>
      <w:r w:rsidRPr="00536690">
        <w:rPr>
          <w:rFonts w:ascii="Ebrima" w:hAnsi="Ebrima"/>
        </w:rPr>
        <w:lastRenderedPageBreak/>
        <w:t>CON</w:t>
      </w:r>
      <w:r w:rsidRPr="00536690">
        <w:rPr>
          <w:rFonts w:ascii="Ebrima" w:hAnsi="Ebrima" w:cs="Calibri"/>
        </w:rPr>
        <w:t>ȚINUT</w:t>
      </w:r>
    </w:p>
    <w:p w14:paraId="6ED057CF" w14:textId="77777777" w:rsidR="000A6CDA" w:rsidRPr="00D0455C" w:rsidRDefault="000A6CDA" w:rsidP="003D2DDC">
      <w:pPr>
        <w:pStyle w:val="TABLEOFCONTENTS"/>
        <w:rPr>
          <w:rFonts w:ascii="Tahoma" w:hAnsi="Tahoma" w:cs="Tahoma"/>
        </w:rPr>
      </w:pPr>
    </w:p>
    <w:p w14:paraId="495F0B61" w14:textId="4F5C9F8A" w:rsidR="000673D3" w:rsidRPr="000673D3" w:rsidRDefault="005A265B">
      <w:pPr>
        <w:pStyle w:val="Cuprins1"/>
        <w:rPr>
          <w:rFonts w:ascii="Tahoma" w:eastAsiaTheme="minorEastAsia" w:hAnsi="Tahoma" w:cs="Tahoma"/>
          <w:b w:val="0"/>
          <w:bCs w:val="0"/>
          <w:noProof/>
          <w:kern w:val="2"/>
          <w:szCs w:val="22"/>
          <w:lang w:val="en-GB" w:eastAsia="en-GB"/>
          <w14:ligatures w14:val="standardContextual"/>
        </w:rPr>
      </w:pPr>
      <w:r w:rsidRPr="00D0455C">
        <w:rPr>
          <w:rFonts w:ascii="Tahoma" w:hAnsi="Tahoma" w:cs="Tahoma"/>
          <w:sz w:val="20"/>
          <w:szCs w:val="20"/>
        </w:rPr>
        <w:fldChar w:fldCharType="begin"/>
      </w:r>
      <w:r w:rsidRPr="00D0455C">
        <w:rPr>
          <w:rFonts w:ascii="Tahoma" w:hAnsi="Tahoma" w:cs="Tahoma"/>
          <w:sz w:val="20"/>
          <w:szCs w:val="20"/>
        </w:rPr>
        <w:instrText xml:space="preserve"> TOC \o "1-4" \h \z \u </w:instrText>
      </w:r>
      <w:r w:rsidRPr="00D0455C">
        <w:rPr>
          <w:rFonts w:ascii="Tahoma" w:hAnsi="Tahoma" w:cs="Tahoma"/>
          <w:sz w:val="20"/>
          <w:szCs w:val="20"/>
        </w:rPr>
        <w:fldChar w:fldCharType="separate"/>
      </w:r>
      <w:hyperlink w:anchor="_Toc147076361" w:history="1">
        <w:r w:rsidR="000673D3" w:rsidRPr="000673D3">
          <w:rPr>
            <w:rStyle w:val="Hyperlink"/>
            <w:rFonts w:ascii="Tahoma" w:hAnsi="Tahoma" w:cs="Tahoma"/>
            <w:noProof/>
          </w:rPr>
          <w:t>1</w:t>
        </w:r>
        <w:r w:rsidR="000673D3" w:rsidRPr="000673D3">
          <w:rPr>
            <w:rFonts w:ascii="Tahoma" w:eastAsiaTheme="minorEastAsia" w:hAnsi="Tahoma" w:cs="Tahoma"/>
            <w:b w:val="0"/>
            <w:bCs w:val="0"/>
            <w:noProof/>
            <w:kern w:val="2"/>
            <w:szCs w:val="22"/>
            <w:lang w:val="en-GB" w:eastAsia="en-GB"/>
            <w14:ligatures w14:val="standardContextual"/>
          </w:rPr>
          <w:tab/>
        </w:r>
        <w:r w:rsidR="000673D3" w:rsidRPr="000673D3">
          <w:rPr>
            <w:rStyle w:val="Hyperlink"/>
            <w:rFonts w:ascii="Tahoma" w:hAnsi="Tahoma" w:cs="Tahoma"/>
            <w:noProof/>
          </w:rPr>
          <w:t>INTRODUCERE</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_Toc147076361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13</w:t>
        </w:r>
        <w:r w:rsidR="000673D3" w:rsidRPr="000673D3">
          <w:rPr>
            <w:rFonts w:ascii="Tahoma" w:hAnsi="Tahoma" w:cs="Tahoma"/>
            <w:noProof/>
            <w:webHidden/>
          </w:rPr>
          <w:fldChar w:fldCharType="end"/>
        </w:r>
      </w:hyperlink>
    </w:p>
    <w:p w14:paraId="5E445497" w14:textId="53A034E5" w:rsidR="000673D3" w:rsidRPr="000673D3" w:rsidRDefault="00F3693D">
      <w:pPr>
        <w:pStyle w:val="Cuprins1"/>
        <w:rPr>
          <w:rFonts w:ascii="Tahoma" w:eastAsiaTheme="minorEastAsia" w:hAnsi="Tahoma" w:cs="Tahoma"/>
          <w:b w:val="0"/>
          <w:bCs w:val="0"/>
          <w:noProof/>
          <w:kern w:val="2"/>
          <w:szCs w:val="22"/>
          <w:lang w:val="en-GB" w:eastAsia="en-GB"/>
          <w14:ligatures w14:val="standardContextual"/>
        </w:rPr>
      </w:pPr>
      <w:hyperlink w:anchor="_Toc147076362" w:history="1">
        <w:r w:rsidR="000673D3" w:rsidRPr="000673D3">
          <w:rPr>
            <w:rStyle w:val="Hyperlink"/>
            <w:rFonts w:ascii="Tahoma" w:hAnsi="Tahoma" w:cs="Tahoma"/>
            <w:noProof/>
          </w:rPr>
          <w:t>2</w:t>
        </w:r>
        <w:r w:rsidR="000673D3" w:rsidRPr="000673D3">
          <w:rPr>
            <w:rFonts w:ascii="Tahoma" w:eastAsiaTheme="minorEastAsia" w:hAnsi="Tahoma" w:cs="Tahoma"/>
            <w:b w:val="0"/>
            <w:bCs w:val="0"/>
            <w:noProof/>
            <w:kern w:val="2"/>
            <w:szCs w:val="22"/>
            <w:lang w:val="en-GB" w:eastAsia="en-GB"/>
            <w14:ligatures w14:val="standardContextual"/>
          </w:rPr>
          <w:tab/>
        </w:r>
        <w:r w:rsidR="000673D3" w:rsidRPr="000673D3">
          <w:rPr>
            <w:rStyle w:val="Hyperlink"/>
            <w:rFonts w:ascii="Tahoma" w:hAnsi="Tahoma" w:cs="Tahoma"/>
            <w:noProof/>
          </w:rPr>
          <w:t>DENUMIREA PROIECTULUI</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_Toc147076362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16</w:t>
        </w:r>
        <w:r w:rsidR="000673D3" w:rsidRPr="000673D3">
          <w:rPr>
            <w:rFonts w:ascii="Tahoma" w:hAnsi="Tahoma" w:cs="Tahoma"/>
            <w:noProof/>
            <w:webHidden/>
          </w:rPr>
          <w:fldChar w:fldCharType="end"/>
        </w:r>
      </w:hyperlink>
    </w:p>
    <w:p w14:paraId="7E6E0236" w14:textId="741BF0AF" w:rsidR="000673D3" w:rsidRPr="000673D3" w:rsidRDefault="00F3693D">
      <w:pPr>
        <w:pStyle w:val="Cuprins1"/>
        <w:rPr>
          <w:rFonts w:ascii="Tahoma" w:eastAsiaTheme="minorEastAsia" w:hAnsi="Tahoma" w:cs="Tahoma"/>
          <w:b w:val="0"/>
          <w:bCs w:val="0"/>
          <w:noProof/>
          <w:kern w:val="2"/>
          <w:szCs w:val="22"/>
          <w:lang w:val="en-GB" w:eastAsia="en-GB"/>
          <w14:ligatures w14:val="standardContextual"/>
        </w:rPr>
      </w:pPr>
      <w:hyperlink w:anchor="_Toc147076363" w:history="1">
        <w:r w:rsidR="000673D3" w:rsidRPr="000673D3">
          <w:rPr>
            <w:rStyle w:val="Hyperlink"/>
            <w:rFonts w:ascii="Tahoma" w:hAnsi="Tahoma" w:cs="Tahoma"/>
            <w:noProof/>
          </w:rPr>
          <w:t>3</w:t>
        </w:r>
        <w:r w:rsidR="000673D3" w:rsidRPr="000673D3">
          <w:rPr>
            <w:rFonts w:ascii="Tahoma" w:eastAsiaTheme="minorEastAsia" w:hAnsi="Tahoma" w:cs="Tahoma"/>
            <w:b w:val="0"/>
            <w:bCs w:val="0"/>
            <w:noProof/>
            <w:kern w:val="2"/>
            <w:szCs w:val="22"/>
            <w:lang w:val="en-GB" w:eastAsia="en-GB"/>
            <w14:ligatures w14:val="standardContextual"/>
          </w:rPr>
          <w:tab/>
        </w:r>
        <w:r w:rsidR="000673D3" w:rsidRPr="000673D3">
          <w:rPr>
            <w:rStyle w:val="Hyperlink"/>
            <w:rFonts w:ascii="Tahoma" w:hAnsi="Tahoma" w:cs="Tahoma"/>
            <w:noProof/>
          </w:rPr>
          <w:t>TITULARUL PROIECTULUI</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_Toc147076363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16</w:t>
        </w:r>
        <w:r w:rsidR="000673D3" w:rsidRPr="000673D3">
          <w:rPr>
            <w:rFonts w:ascii="Tahoma" w:hAnsi="Tahoma" w:cs="Tahoma"/>
            <w:noProof/>
            <w:webHidden/>
          </w:rPr>
          <w:fldChar w:fldCharType="end"/>
        </w:r>
      </w:hyperlink>
    </w:p>
    <w:p w14:paraId="5D57DE42" w14:textId="6FF4908C" w:rsidR="000673D3" w:rsidRPr="000673D3" w:rsidRDefault="00F3693D">
      <w:pPr>
        <w:pStyle w:val="Cuprins1"/>
        <w:rPr>
          <w:rFonts w:ascii="Tahoma" w:eastAsiaTheme="minorEastAsia" w:hAnsi="Tahoma" w:cs="Tahoma"/>
          <w:b w:val="0"/>
          <w:bCs w:val="0"/>
          <w:noProof/>
          <w:kern w:val="2"/>
          <w:szCs w:val="22"/>
          <w:lang w:val="en-GB" w:eastAsia="en-GB"/>
          <w14:ligatures w14:val="standardContextual"/>
        </w:rPr>
      </w:pPr>
      <w:hyperlink w:anchor="_Toc147076364" w:history="1">
        <w:r w:rsidR="000673D3" w:rsidRPr="000673D3">
          <w:rPr>
            <w:rStyle w:val="Hyperlink"/>
            <w:rFonts w:ascii="Tahoma" w:hAnsi="Tahoma" w:cs="Tahoma"/>
            <w:noProof/>
          </w:rPr>
          <w:t>4</w:t>
        </w:r>
        <w:r w:rsidR="000673D3" w:rsidRPr="000673D3">
          <w:rPr>
            <w:rFonts w:ascii="Tahoma" w:eastAsiaTheme="minorEastAsia" w:hAnsi="Tahoma" w:cs="Tahoma"/>
            <w:b w:val="0"/>
            <w:bCs w:val="0"/>
            <w:noProof/>
            <w:kern w:val="2"/>
            <w:szCs w:val="22"/>
            <w:lang w:val="en-GB" w:eastAsia="en-GB"/>
            <w14:ligatures w14:val="standardContextual"/>
          </w:rPr>
          <w:tab/>
        </w:r>
        <w:r w:rsidR="000673D3" w:rsidRPr="000673D3">
          <w:rPr>
            <w:rStyle w:val="Hyperlink"/>
            <w:rFonts w:ascii="Tahoma" w:hAnsi="Tahoma" w:cs="Tahoma"/>
            <w:noProof/>
          </w:rPr>
          <w:t>ELABORATORUL DOCUMENTAȚIEI</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_Toc147076364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16</w:t>
        </w:r>
        <w:r w:rsidR="000673D3" w:rsidRPr="000673D3">
          <w:rPr>
            <w:rFonts w:ascii="Tahoma" w:hAnsi="Tahoma" w:cs="Tahoma"/>
            <w:noProof/>
            <w:webHidden/>
          </w:rPr>
          <w:fldChar w:fldCharType="end"/>
        </w:r>
      </w:hyperlink>
    </w:p>
    <w:p w14:paraId="0EF66192" w14:textId="439D9907" w:rsidR="000673D3" w:rsidRPr="000673D3" w:rsidRDefault="00F3693D">
      <w:pPr>
        <w:pStyle w:val="Cuprins1"/>
        <w:rPr>
          <w:rFonts w:ascii="Tahoma" w:eastAsiaTheme="minorEastAsia" w:hAnsi="Tahoma" w:cs="Tahoma"/>
          <w:b w:val="0"/>
          <w:bCs w:val="0"/>
          <w:noProof/>
          <w:kern w:val="2"/>
          <w:szCs w:val="22"/>
          <w:lang w:val="en-GB" w:eastAsia="en-GB"/>
          <w14:ligatures w14:val="standardContextual"/>
        </w:rPr>
      </w:pPr>
      <w:hyperlink w:anchor="_Toc147076365" w:history="1">
        <w:r w:rsidR="000673D3" w:rsidRPr="000673D3">
          <w:rPr>
            <w:rStyle w:val="Hyperlink"/>
            <w:rFonts w:ascii="Tahoma" w:hAnsi="Tahoma" w:cs="Tahoma"/>
            <w:noProof/>
          </w:rPr>
          <w:t>5</w:t>
        </w:r>
        <w:r w:rsidR="000673D3" w:rsidRPr="000673D3">
          <w:rPr>
            <w:rFonts w:ascii="Tahoma" w:eastAsiaTheme="minorEastAsia" w:hAnsi="Tahoma" w:cs="Tahoma"/>
            <w:b w:val="0"/>
            <w:bCs w:val="0"/>
            <w:noProof/>
            <w:kern w:val="2"/>
            <w:szCs w:val="22"/>
            <w:lang w:val="en-GB" w:eastAsia="en-GB"/>
            <w14:ligatures w14:val="standardContextual"/>
          </w:rPr>
          <w:tab/>
        </w:r>
        <w:r w:rsidR="000673D3" w:rsidRPr="000673D3">
          <w:rPr>
            <w:rStyle w:val="Hyperlink"/>
            <w:rFonts w:ascii="Tahoma" w:hAnsi="Tahoma" w:cs="Tahoma"/>
            <w:noProof/>
          </w:rPr>
          <w:t>DESCRIEREA PROIECTULUI</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_Toc147076365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17</w:t>
        </w:r>
        <w:r w:rsidR="000673D3" w:rsidRPr="000673D3">
          <w:rPr>
            <w:rFonts w:ascii="Tahoma" w:hAnsi="Tahoma" w:cs="Tahoma"/>
            <w:noProof/>
            <w:webHidden/>
          </w:rPr>
          <w:fldChar w:fldCharType="end"/>
        </w:r>
      </w:hyperlink>
    </w:p>
    <w:p w14:paraId="1D09DE7B" w14:textId="0AB8421D" w:rsidR="000673D3" w:rsidRPr="000673D3" w:rsidRDefault="00F3693D">
      <w:pPr>
        <w:pStyle w:val="Cuprins2"/>
        <w:tabs>
          <w:tab w:val="left" w:pos="880"/>
          <w:tab w:val="right" w:leader="dot" w:pos="9016"/>
        </w:tabs>
        <w:rPr>
          <w:rFonts w:ascii="Tahoma" w:eastAsiaTheme="minorEastAsia" w:hAnsi="Tahoma" w:cs="Tahoma"/>
          <w:noProof/>
          <w:kern w:val="2"/>
          <w:sz w:val="22"/>
          <w:lang w:val="en-GB" w:eastAsia="en-GB"/>
          <w14:ligatures w14:val="standardContextual"/>
        </w:rPr>
      </w:pPr>
      <w:hyperlink w:anchor="_Toc147076366" w:history="1">
        <w:r w:rsidR="000673D3" w:rsidRPr="000673D3">
          <w:rPr>
            <w:rStyle w:val="Hyperlink"/>
            <w:rFonts w:ascii="Tahoma" w:hAnsi="Tahoma" w:cs="Tahoma"/>
            <w:noProof/>
          </w:rPr>
          <w:t>5.1</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Rezumat</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_Toc147076366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17</w:t>
        </w:r>
        <w:r w:rsidR="000673D3" w:rsidRPr="000673D3">
          <w:rPr>
            <w:rFonts w:ascii="Tahoma" w:hAnsi="Tahoma" w:cs="Tahoma"/>
            <w:noProof/>
            <w:webHidden/>
          </w:rPr>
          <w:fldChar w:fldCharType="end"/>
        </w:r>
      </w:hyperlink>
    </w:p>
    <w:p w14:paraId="1EA8D041" w14:textId="25013797" w:rsidR="000673D3" w:rsidRPr="000673D3" w:rsidRDefault="00F3693D">
      <w:pPr>
        <w:pStyle w:val="Cuprins2"/>
        <w:tabs>
          <w:tab w:val="left" w:pos="880"/>
          <w:tab w:val="right" w:leader="dot" w:pos="9016"/>
        </w:tabs>
        <w:rPr>
          <w:rFonts w:ascii="Tahoma" w:eastAsiaTheme="minorEastAsia" w:hAnsi="Tahoma" w:cs="Tahoma"/>
          <w:noProof/>
          <w:kern w:val="2"/>
          <w:sz w:val="22"/>
          <w:lang w:val="en-GB" w:eastAsia="en-GB"/>
          <w14:ligatures w14:val="standardContextual"/>
        </w:rPr>
      </w:pPr>
      <w:hyperlink w:anchor="_Toc147076367" w:history="1">
        <w:r w:rsidR="000673D3" w:rsidRPr="000673D3">
          <w:rPr>
            <w:rStyle w:val="Hyperlink"/>
            <w:rFonts w:ascii="Tahoma" w:hAnsi="Tahoma" w:cs="Tahoma"/>
            <w:noProof/>
          </w:rPr>
          <w:t>5.2</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Justificarea necesității proiectului</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_Toc147076367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31</w:t>
        </w:r>
        <w:r w:rsidR="000673D3" w:rsidRPr="000673D3">
          <w:rPr>
            <w:rFonts w:ascii="Tahoma" w:hAnsi="Tahoma" w:cs="Tahoma"/>
            <w:noProof/>
            <w:webHidden/>
          </w:rPr>
          <w:fldChar w:fldCharType="end"/>
        </w:r>
      </w:hyperlink>
    </w:p>
    <w:p w14:paraId="4D4A1099" w14:textId="0E0BEB5F" w:rsidR="000673D3" w:rsidRPr="000673D3" w:rsidRDefault="00F3693D">
      <w:pPr>
        <w:pStyle w:val="Cuprins2"/>
        <w:tabs>
          <w:tab w:val="left" w:pos="880"/>
          <w:tab w:val="right" w:leader="dot" w:pos="9016"/>
        </w:tabs>
        <w:rPr>
          <w:rFonts w:ascii="Tahoma" w:eastAsiaTheme="minorEastAsia" w:hAnsi="Tahoma" w:cs="Tahoma"/>
          <w:noProof/>
          <w:kern w:val="2"/>
          <w:sz w:val="22"/>
          <w:lang w:val="en-GB" w:eastAsia="en-GB"/>
          <w14:ligatures w14:val="standardContextual"/>
        </w:rPr>
      </w:pPr>
      <w:hyperlink w:anchor="_Toc147076368" w:history="1">
        <w:r w:rsidR="000673D3" w:rsidRPr="000673D3">
          <w:rPr>
            <w:rStyle w:val="Hyperlink"/>
            <w:rFonts w:ascii="Tahoma" w:hAnsi="Tahoma" w:cs="Tahoma"/>
            <w:noProof/>
          </w:rPr>
          <w:t>5.3</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Valoarea investiției</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_Toc147076368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31</w:t>
        </w:r>
        <w:r w:rsidR="000673D3" w:rsidRPr="000673D3">
          <w:rPr>
            <w:rFonts w:ascii="Tahoma" w:hAnsi="Tahoma" w:cs="Tahoma"/>
            <w:noProof/>
            <w:webHidden/>
          </w:rPr>
          <w:fldChar w:fldCharType="end"/>
        </w:r>
      </w:hyperlink>
    </w:p>
    <w:p w14:paraId="2D6BA642" w14:textId="2F51184B" w:rsidR="000673D3" w:rsidRPr="000673D3" w:rsidRDefault="00F3693D">
      <w:pPr>
        <w:pStyle w:val="Cuprins2"/>
        <w:tabs>
          <w:tab w:val="left" w:pos="880"/>
          <w:tab w:val="right" w:leader="dot" w:pos="9016"/>
        </w:tabs>
        <w:rPr>
          <w:rFonts w:ascii="Tahoma" w:eastAsiaTheme="minorEastAsia" w:hAnsi="Tahoma" w:cs="Tahoma"/>
          <w:noProof/>
          <w:kern w:val="2"/>
          <w:sz w:val="22"/>
          <w:lang w:val="en-GB" w:eastAsia="en-GB"/>
          <w14:ligatures w14:val="standardContextual"/>
        </w:rPr>
      </w:pPr>
      <w:hyperlink w:anchor="_Toc147076369" w:history="1">
        <w:r w:rsidR="000673D3" w:rsidRPr="000673D3">
          <w:rPr>
            <w:rStyle w:val="Hyperlink"/>
            <w:rFonts w:ascii="Tahoma" w:hAnsi="Tahoma" w:cs="Tahoma"/>
            <w:noProof/>
          </w:rPr>
          <w:t>5.4</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Perioada de implementare propusă</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_Toc147076369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31</w:t>
        </w:r>
        <w:r w:rsidR="000673D3" w:rsidRPr="000673D3">
          <w:rPr>
            <w:rFonts w:ascii="Tahoma" w:hAnsi="Tahoma" w:cs="Tahoma"/>
            <w:noProof/>
            <w:webHidden/>
          </w:rPr>
          <w:fldChar w:fldCharType="end"/>
        </w:r>
      </w:hyperlink>
    </w:p>
    <w:p w14:paraId="15D6024D" w14:textId="7E283A70" w:rsidR="000673D3" w:rsidRPr="000673D3" w:rsidRDefault="00F3693D">
      <w:pPr>
        <w:pStyle w:val="Cuprins2"/>
        <w:tabs>
          <w:tab w:val="left" w:pos="880"/>
          <w:tab w:val="right" w:leader="dot" w:pos="9016"/>
        </w:tabs>
        <w:rPr>
          <w:rFonts w:ascii="Tahoma" w:eastAsiaTheme="minorEastAsia" w:hAnsi="Tahoma" w:cs="Tahoma"/>
          <w:noProof/>
          <w:kern w:val="2"/>
          <w:sz w:val="22"/>
          <w:lang w:val="en-GB" w:eastAsia="en-GB"/>
          <w14:ligatures w14:val="standardContextual"/>
        </w:rPr>
      </w:pPr>
      <w:hyperlink w:anchor="_Toc147076370" w:history="1">
        <w:r w:rsidR="000673D3" w:rsidRPr="000673D3">
          <w:rPr>
            <w:rStyle w:val="Hyperlink"/>
            <w:rFonts w:ascii="Tahoma" w:hAnsi="Tahoma" w:cs="Tahoma"/>
            <w:noProof/>
          </w:rPr>
          <w:t>5.5</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Descrierea caracteristicilor fizice ale întregului proiect, forme fizice ale proiectului (planuri, clădiri, alte structuri)</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_Toc147076370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31</w:t>
        </w:r>
        <w:r w:rsidR="000673D3" w:rsidRPr="000673D3">
          <w:rPr>
            <w:rFonts w:ascii="Tahoma" w:hAnsi="Tahoma" w:cs="Tahoma"/>
            <w:noProof/>
            <w:webHidden/>
          </w:rPr>
          <w:fldChar w:fldCharType="end"/>
        </w:r>
      </w:hyperlink>
    </w:p>
    <w:p w14:paraId="4E231305" w14:textId="5B0B7D32" w:rsidR="000673D3" w:rsidRPr="000673D3" w:rsidRDefault="00F3693D">
      <w:pPr>
        <w:pStyle w:val="Cuprins2"/>
        <w:tabs>
          <w:tab w:val="left" w:pos="880"/>
          <w:tab w:val="right" w:leader="dot" w:pos="9016"/>
        </w:tabs>
        <w:rPr>
          <w:rFonts w:ascii="Tahoma" w:eastAsiaTheme="minorEastAsia" w:hAnsi="Tahoma" w:cs="Tahoma"/>
          <w:noProof/>
          <w:kern w:val="2"/>
          <w:sz w:val="22"/>
          <w:lang w:val="en-GB" w:eastAsia="en-GB"/>
          <w14:ligatures w14:val="standardContextual"/>
        </w:rPr>
      </w:pPr>
      <w:hyperlink w:anchor="_Toc147076371" w:history="1">
        <w:r w:rsidR="000673D3" w:rsidRPr="000673D3">
          <w:rPr>
            <w:rStyle w:val="Hyperlink"/>
            <w:rFonts w:ascii="Tahoma" w:hAnsi="Tahoma" w:cs="Tahoma"/>
            <w:noProof/>
          </w:rPr>
          <w:t>5.6</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Profilul și capacități de producție</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_Toc147076371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31</w:t>
        </w:r>
        <w:r w:rsidR="000673D3" w:rsidRPr="000673D3">
          <w:rPr>
            <w:rFonts w:ascii="Tahoma" w:hAnsi="Tahoma" w:cs="Tahoma"/>
            <w:noProof/>
            <w:webHidden/>
          </w:rPr>
          <w:fldChar w:fldCharType="end"/>
        </w:r>
      </w:hyperlink>
    </w:p>
    <w:p w14:paraId="329D98DC" w14:textId="34F31BD1" w:rsidR="000673D3" w:rsidRPr="000673D3" w:rsidRDefault="00F3693D">
      <w:pPr>
        <w:pStyle w:val="Cuprins2"/>
        <w:tabs>
          <w:tab w:val="left" w:pos="880"/>
          <w:tab w:val="right" w:leader="dot" w:pos="9016"/>
        </w:tabs>
        <w:rPr>
          <w:rFonts w:ascii="Tahoma" w:eastAsiaTheme="minorEastAsia" w:hAnsi="Tahoma" w:cs="Tahoma"/>
          <w:noProof/>
          <w:kern w:val="2"/>
          <w:sz w:val="22"/>
          <w:lang w:val="en-GB" w:eastAsia="en-GB"/>
          <w14:ligatures w14:val="standardContextual"/>
        </w:rPr>
      </w:pPr>
      <w:hyperlink w:anchor="_Toc147076372" w:history="1">
        <w:r w:rsidR="000673D3" w:rsidRPr="000673D3">
          <w:rPr>
            <w:rStyle w:val="Hyperlink"/>
            <w:rFonts w:ascii="Tahoma" w:hAnsi="Tahoma" w:cs="Tahoma"/>
            <w:noProof/>
          </w:rPr>
          <w:t>5.7</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Descrierea instalației și a fluxurilor tehnologice existente pe amplasament</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_Toc147076372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32</w:t>
        </w:r>
        <w:r w:rsidR="000673D3" w:rsidRPr="000673D3">
          <w:rPr>
            <w:rFonts w:ascii="Tahoma" w:hAnsi="Tahoma" w:cs="Tahoma"/>
            <w:noProof/>
            <w:webHidden/>
          </w:rPr>
          <w:fldChar w:fldCharType="end"/>
        </w:r>
      </w:hyperlink>
    </w:p>
    <w:p w14:paraId="62FDF4EE" w14:textId="5D01708F" w:rsidR="000673D3" w:rsidRPr="000673D3" w:rsidRDefault="00F3693D">
      <w:pPr>
        <w:pStyle w:val="Cuprins2"/>
        <w:tabs>
          <w:tab w:val="left" w:pos="880"/>
          <w:tab w:val="right" w:leader="dot" w:pos="9016"/>
        </w:tabs>
        <w:rPr>
          <w:rFonts w:ascii="Tahoma" w:eastAsiaTheme="minorEastAsia" w:hAnsi="Tahoma" w:cs="Tahoma"/>
          <w:noProof/>
          <w:kern w:val="2"/>
          <w:sz w:val="22"/>
          <w:lang w:val="en-GB" w:eastAsia="en-GB"/>
          <w14:ligatures w14:val="standardContextual"/>
        </w:rPr>
      </w:pPr>
      <w:hyperlink w:anchor="_Toc147076373" w:history="1">
        <w:r w:rsidR="000673D3" w:rsidRPr="000673D3">
          <w:rPr>
            <w:rStyle w:val="Hyperlink"/>
            <w:rFonts w:ascii="Tahoma" w:hAnsi="Tahoma" w:cs="Tahoma"/>
            <w:noProof/>
          </w:rPr>
          <w:t>5.8</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Descrierea proceselor de producție ale proiectului propus, în funcție de specificul investiției, produse și subproduse obținute, mărimea, capacitatea</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_Toc147076373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32</w:t>
        </w:r>
        <w:r w:rsidR="000673D3" w:rsidRPr="000673D3">
          <w:rPr>
            <w:rFonts w:ascii="Tahoma" w:hAnsi="Tahoma" w:cs="Tahoma"/>
            <w:noProof/>
            <w:webHidden/>
          </w:rPr>
          <w:fldChar w:fldCharType="end"/>
        </w:r>
      </w:hyperlink>
    </w:p>
    <w:p w14:paraId="43AA3377" w14:textId="22C631F1" w:rsidR="000673D3" w:rsidRPr="000673D3" w:rsidRDefault="00F3693D">
      <w:pPr>
        <w:pStyle w:val="Cuprins2"/>
        <w:tabs>
          <w:tab w:val="left" w:pos="880"/>
          <w:tab w:val="right" w:leader="dot" w:pos="9016"/>
        </w:tabs>
        <w:rPr>
          <w:rFonts w:ascii="Tahoma" w:eastAsiaTheme="minorEastAsia" w:hAnsi="Tahoma" w:cs="Tahoma"/>
          <w:noProof/>
          <w:kern w:val="2"/>
          <w:sz w:val="22"/>
          <w:lang w:val="en-GB" w:eastAsia="en-GB"/>
          <w14:ligatures w14:val="standardContextual"/>
        </w:rPr>
      </w:pPr>
      <w:hyperlink w:anchor="_Toc147076374" w:history="1">
        <w:r w:rsidR="000673D3" w:rsidRPr="000673D3">
          <w:rPr>
            <w:rStyle w:val="Hyperlink"/>
            <w:rFonts w:ascii="Tahoma" w:hAnsi="Tahoma" w:cs="Tahoma"/>
            <w:noProof/>
          </w:rPr>
          <w:t>5.9</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Materiile prime, energia și combustibilii utilizați, cu modul de asigurare al acestora</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_Toc147076374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32</w:t>
        </w:r>
        <w:r w:rsidR="000673D3" w:rsidRPr="000673D3">
          <w:rPr>
            <w:rFonts w:ascii="Tahoma" w:hAnsi="Tahoma" w:cs="Tahoma"/>
            <w:noProof/>
            <w:webHidden/>
          </w:rPr>
          <w:fldChar w:fldCharType="end"/>
        </w:r>
      </w:hyperlink>
    </w:p>
    <w:p w14:paraId="7385305F" w14:textId="7E82E997" w:rsidR="000673D3" w:rsidRPr="000673D3" w:rsidRDefault="00F3693D">
      <w:pPr>
        <w:pStyle w:val="Cuprins2"/>
        <w:tabs>
          <w:tab w:val="left" w:pos="880"/>
          <w:tab w:val="right" w:leader="dot" w:pos="9016"/>
        </w:tabs>
        <w:rPr>
          <w:rFonts w:ascii="Tahoma" w:eastAsiaTheme="minorEastAsia" w:hAnsi="Tahoma" w:cs="Tahoma"/>
          <w:noProof/>
          <w:kern w:val="2"/>
          <w:sz w:val="22"/>
          <w:lang w:val="en-GB" w:eastAsia="en-GB"/>
          <w14:ligatures w14:val="standardContextual"/>
        </w:rPr>
      </w:pPr>
      <w:hyperlink w:anchor="_Toc147076375" w:history="1">
        <w:r w:rsidR="000673D3" w:rsidRPr="000673D3">
          <w:rPr>
            <w:rStyle w:val="Hyperlink"/>
            <w:rFonts w:ascii="Tahoma" w:hAnsi="Tahoma" w:cs="Tahoma"/>
            <w:noProof/>
          </w:rPr>
          <w:t>5.10</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Racordarea la rețelele utilitare existente în zonă</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_Toc147076375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32</w:t>
        </w:r>
        <w:r w:rsidR="000673D3" w:rsidRPr="000673D3">
          <w:rPr>
            <w:rFonts w:ascii="Tahoma" w:hAnsi="Tahoma" w:cs="Tahoma"/>
            <w:noProof/>
            <w:webHidden/>
          </w:rPr>
          <w:fldChar w:fldCharType="end"/>
        </w:r>
      </w:hyperlink>
    </w:p>
    <w:p w14:paraId="579DAC0A" w14:textId="2F999D89" w:rsidR="000673D3" w:rsidRPr="000673D3" w:rsidRDefault="00F3693D">
      <w:pPr>
        <w:pStyle w:val="Cuprins3"/>
        <w:tabs>
          <w:tab w:val="left" w:pos="1320"/>
          <w:tab w:val="right" w:leader="dot" w:pos="9016"/>
        </w:tabs>
        <w:rPr>
          <w:rFonts w:ascii="Tahoma" w:eastAsiaTheme="minorEastAsia" w:hAnsi="Tahoma" w:cs="Tahoma"/>
          <w:noProof/>
          <w:kern w:val="2"/>
          <w:sz w:val="22"/>
          <w:lang w:val="en-GB" w:eastAsia="en-GB"/>
          <w14:ligatures w14:val="standardContextual"/>
        </w:rPr>
      </w:pPr>
      <w:hyperlink w:anchor="_Toc147076376" w:history="1">
        <w:r w:rsidR="000673D3" w:rsidRPr="000673D3">
          <w:rPr>
            <w:rStyle w:val="Hyperlink"/>
            <w:rFonts w:ascii="Tahoma" w:hAnsi="Tahoma" w:cs="Tahoma"/>
            <w:noProof/>
          </w:rPr>
          <w:t>5.10.1</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Alimentarea cu apă</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_Toc147076376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32</w:t>
        </w:r>
        <w:r w:rsidR="000673D3" w:rsidRPr="000673D3">
          <w:rPr>
            <w:rFonts w:ascii="Tahoma" w:hAnsi="Tahoma" w:cs="Tahoma"/>
            <w:noProof/>
            <w:webHidden/>
          </w:rPr>
          <w:fldChar w:fldCharType="end"/>
        </w:r>
      </w:hyperlink>
    </w:p>
    <w:p w14:paraId="56DDDB77" w14:textId="0F7593D6" w:rsidR="000673D3" w:rsidRPr="000673D3" w:rsidRDefault="00F3693D">
      <w:pPr>
        <w:pStyle w:val="Cuprins3"/>
        <w:tabs>
          <w:tab w:val="left" w:pos="1320"/>
          <w:tab w:val="right" w:leader="dot" w:pos="9016"/>
        </w:tabs>
        <w:rPr>
          <w:rFonts w:ascii="Tahoma" w:eastAsiaTheme="minorEastAsia" w:hAnsi="Tahoma" w:cs="Tahoma"/>
          <w:noProof/>
          <w:kern w:val="2"/>
          <w:sz w:val="22"/>
          <w:lang w:val="en-GB" w:eastAsia="en-GB"/>
          <w14:ligatures w14:val="standardContextual"/>
        </w:rPr>
      </w:pPr>
      <w:hyperlink w:anchor="_Toc147076377" w:history="1">
        <w:r w:rsidR="000673D3" w:rsidRPr="000673D3">
          <w:rPr>
            <w:rStyle w:val="Hyperlink"/>
            <w:rFonts w:ascii="Tahoma" w:hAnsi="Tahoma" w:cs="Tahoma"/>
            <w:noProof/>
          </w:rPr>
          <w:t>5.10.2</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Evacuarea apelor uzate</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_Toc147076377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33</w:t>
        </w:r>
        <w:r w:rsidR="000673D3" w:rsidRPr="000673D3">
          <w:rPr>
            <w:rFonts w:ascii="Tahoma" w:hAnsi="Tahoma" w:cs="Tahoma"/>
            <w:noProof/>
            <w:webHidden/>
          </w:rPr>
          <w:fldChar w:fldCharType="end"/>
        </w:r>
      </w:hyperlink>
    </w:p>
    <w:p w14:paraId="18394A49" w14:textId="7AE69836" w:rsidR="000673D3" w:rsidRPr="000673D3" w:rsidRDefault="00F3693D">
      <w:pPr>
        <w:pStyle w:val="Cuprins3"/>
        <w:tabs>
          <w:tab w:val="left" w:pos="1320"/>
          <w:tab w:val="right" w:leader="dot" w:pos="9016"/>
        </w:tabs>
        <w:rPr>
          <w:rFonts w:ascii="Tahoma" w:eastAsiaTheme="minorEastAsia" w:hAnsi="Tahoma" w:cs="Tahoma"/>
          <w:noProof/>
          <w:kern w:val="2"/>
          <w:sz w:val="22"/>
          <w:lang w:val="en-GB" w:eastAsia="en-GB"/>
          <w14:ligatures w14:val="standardContextual"/>
        </w:rPr>
      </w:pPr>
      <w:hyperlink w:anchor="_Toc147076378" w:history="1">
        <w:r w:rsidR="000673D3" w:rsidRPr="000673D3">
          <w:rPr>
            <w:rStyle w:val="Hyperlink"/>
            <w:rFonts w:ascii="Tahoma" w:hAnsi="Tahoma" w:cs="Tahoma"/>
            <w:noProof/>
          </w:rPr>
          <w:t>5.10.3</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Alimentarea cu energie electrică</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_Toc147076378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33</w:t>
        </w:r>
        <w:r w:rsidR="000673D3" w:rsidRPr="000673D3">
          <w:rPr>
            <w:rFonts w:ascii="Tahoma" w:hAnsi="Tahoma" w:cs="Tahoma"/>
            <w:noProof/>
            <w:webHidden/>
          </w:rPr>
          <w:fldChar w:fldCharType="end"/>
        </w:r>
      </w:hyperlink>
    </w:p>
    <w:p w14:paraId="68E39521" w14:textId="2A13D6A8" w:rsidR="000673D3" w:rsidRPr="000673D3" w:rsidRDefault="00F3693D">
      <w:pPr>
        <w:pStyle w:val="Cuprins3"/>
        <w:tabs>
          <w:tab w:val="left" w:pos="1320"/>
          <w:tab w:val="right" w:leader="dot" w:pos="9016"/>
        </w:tabs>
        <w:rPr>
          <w:rFonts w:ascii="Tahoma" w:eastAsiaTheme="minorEastAsia" w:hAnsi="Tahoma" w:cs="Tahoma"/>
          <w:noProof/>
          <w:kern w:val="2"/>
          <w:sz w:val="22"/>
          <w:lang w:val="en-GB" w:eastAsia="en-GB"/>
          <w14:ligatures w14:val="standardContextual"/>
        </w:rPr>
      </w:pPr>
      <w:hyperlink w:anchor="_Toc147076379" w:history="1">
        <w:r w:rsidR="000673D3" w:rsidRPr="000673D3">
          <w:rPr>
            <w:rStyle w:val="Hyperlink"/>
            <w:rFonts w:ascii="Tahoma" w:hAnsi="Tahoma" w:cs="Tahoma"/>
            <w:noProof/>
          </w:rPr>
          <w:t>5.10.4</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Alimentarea cu energie termică</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_Toc147076379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33</w:t>
        </w:r>
        <w:r w:rsidR="000673D3" w:rsidRPr="000673D3">
          <w:rPr>
            <w:rFonts w:ascii="Tahoma" w:hAnsi="Tahoma" w:cs="Tahoma"/>
            <w:noProof/>
            <w:webHidden/>
          </w:rPr>
          <w:fldChar w:fldCharType="end"/>
        </w:r>
      </w:hyperlink>
    </w:p>
    <w:p w14:paraId="7DDCFF2E" w14:textId="2E51C8DF" w:rsidR="000673D3" w:rsidRPr="000673D3" w:rsidRDefault="00F3693D">
      <w:pPr>
        <w:pStyle w:val="Cuprins2"/>
        <w:tabs>
          <w:tab w:val="left" w:pos="880"/>
          <w:tab w:val="right" w:leader="dot" w:pos="9016"/>
        </w:tabs>
        <w:rPr>
          <w:rFonts w:ascii="Tahoma" w:eastAsiaTheme="minorEastAsia" w:hAnsi="Tahoma" w:cs="Tahoma"/>
          <w:noProof/>
          <w:kern w:val="2"/>
          <w:sz w:val="22"/>
          <w:lang w:val="en-GB" w:eastAsia="en-GB"/>
          <w14:ligatures w14:val="standardContextual"/>
        </w:rPr>
      </w:pPr>
      <w:hyperlink w:anchor="_Toc147076380" w:history="1">
        <w:r w:rsidR="000673D3" w:rsidRPr="000673D3">
          <w:rPr>
            <w:rStyle w:val="Hyperlink"/>
            <w:rFonts w:ascii="Tahoma" w:hAnsi="Tahoma" w:cs="Tahoma"/>
            <w:noProof/>
          </w:rPr>
          <w:t>5.11</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Descrierea lucrărilor de refacere a amplasamentului în zona afectată de execuția investiției</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_Toc147076380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33</w:t>
        </w:r>
        <w:r w:rsidR="000673D3" w:rsidRPr="000673D3">
          <w:rPr>
            <w:rFonts w:ascii="Tahoma" w:hAnsi="Tahoma" w:cs="Tahoma"/>
            <w:noProof/>
            <w:webHidden/>
          </w:rPr>
          <w:fldChar w:fldCharType="end"/>
        </w:r>
      </w:hyperlink>
    </w:p>
    <w:p w14:paraId="22369301" w14:textId="6530969A" w:rsidR="000673D3" w:rsidRPr="000673D3" w:rsidRDefault="00F3693D">
      <w:pPr>
        <w:pStyle w:val="Cuprins2"/>
        <w:tabs>
          <w:tab w:val="left" w:pos="880"/>
          <w:tab w:val="right" w:leader="dot" w:pos="9016"/>
        </w:tabs>
        <w:rPr>
          <w:rFonts w:ascii="Tahoma" w:eastAsiaTheme="minorEastAsia" w:hAnsi="Tahoma" w:cs="Tahoma"/>
          <w:noProof/>
          <w:kern w:val="2"/>
          <w:sz w:val="22"/>
          <w:lang w:val="en-GB" w:eastAsia="en-GB"/>
          <w14:ligatures w14:val="standardContextual"/>
        </w:rPr>
      </w:pPr>
      <w:hyperlink w:anchor="_Toc147076381" w:history="1">
        <w:r w:rsidR="000673D3" w:rsidRPr="000673D3">
          <w:rPr>
            <w:rStyle w:val="Hyperlink"/>
            <w:rFonts w:ascii="Tahoma" w:hAnsi="Tahoma" w:cs="Tahoma"/>
            <w:noProof/>
          </w:rPr>
          <w:t>5.12</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Căi noi de acces sau schimbări ale celor existente</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_Toc147076381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33</w:t>
        </w:r>
        <w:r w:rsidR="000673D3" w:rsidRPr="000673D3">
          <w:rPr>
            <w:rFonts w:ascii="Tahoma" w:hAnsi="Tahoma" w:cs="Tahoma"/>
            <w:noProof/>
            <w:webHidden/>
          </w:rPr>
          <w:fldChar w:fldCharType="end"/>
        </w:r>
      </w:hyperlink>
    </w:p>
    <w:p w14:paraId="22B25A9E" w14:textId="43941877" w:rsidR="000673D3" w:rsidRPr="000673D3" w:rsidRDefault="00F3693D">
      <w:pPr>
        <w:pStyle w:val="Cuprins2"/>
        <w:tabs>
          <w:tab w:val="left" w:pos="880"/>
          <w:tab w:val="right" w:leader="dot" w:pos="9016"/>
        </w:tabs>
        <w:rPr>
          <w:rFonts w:ascii="Tahoma" w:eastAsiaTheme="minorEastAsia" w:hAnsi="Tahoma" w:cs="Tahoma"/>
          <w:noProof/>
          <w:kern w:val="2"/>
          <w:sz w:val="22"/>
          <w:lang w:val="en-GB" w:eastAsia="en-GB"/>
          <w14:ligatures w14:val="standardContextual"/>
        </w:rPr>
      </w:pPr>
      <w:hyperlink w:anchor="_Toc147076382" w:history="1">
        <w:r w:rsidR="000673D3" w:rsidRPr="000673D3">
          <w:rPr>
            <w:rStyle w:val="Hyperlink"/>
            <w:rFonts w:ascii="Tahoma" w:hAnsi="Tahoma" w:cs="Tahoma"/>
            <w:noProof/>
          </w:rPr>
          <w:t>5.13</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Resurse naturale folosite în construcție și funcționare</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_Toc147076382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33</w:t>
        </w:r>
        <w:r w:rsidR="000673D3" w:rsidRPr="000673D3">
          <w:rPr>
            <w:rFonts w:ascii="Tahoma" w:hAnsi="Tahoma" w:cs="Tahoma"/>
            <w:noProof/>
            <w:webHidden/>
          </w:rPr>
          <w:fldChar w:fldCharType="end"/>
        </w:r>
      </w:hyperlink>
    </w:p>
    <w:p w14:paraId="2F4B1D4A" w14:textId="2361B3C8" w:rsidR="000673D3" w:rsidRPr="000673D3" w:rsidRDefault="00F3693D">
      <w:pPr>
        <w:pStyle w:val="Cuprins2"/>
        <w:tabs>
          <w:tab w:val="left" w:pos="880"/>
          <w:tab w:val="right" w:leader="dot" w:pos="9016"/>
        </w:tabs>
        <w:rPr>
          <w:rFonts w:ascii="Tahoma" w:eastAsiaTheme="minorEastAsia" w:hAnsi="Tahoma" w:cs="Tahoma"/>
          <w:noProof/>
          <w:kern w:val="2"/>
          <w:sz w:val="22"/>
          <w:lang w:val="en-GB" w:eastAsia="en-GB"/>
          <w14:ligatures w14:val="standardContextual"/>
        </w:rPr>
      </w:pPr>
      <w:hyperlink w:anchor="_Toc147076383" w:history="1">
        <w:r w:rsidR="000673D3" w:rsidRPr="000673D3">
          <w:rPr>
            <w:rStyle w:val="Hyperlink"/>
            <w:rFonts w:ascii="Tahoma" w:hAnsi="Tahoma" w:cs="Tahoma"/>
            <w:noProof/>
          </w:rPr>
          <w:t>5.14</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Metode folosite în construcție/demolare</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_Toc147076383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34</w:t>
        </w:r>
        <w:r w:rsidR="000673D3" w:rsidRPr="000673D3">
          <w:rPr>
            <w:rFonts w:ascii="Tahoma" w:hAnsi="Tahoma" w:cs="Tahoma"/>
            <w:noProof/>
            <w:webHidden/>
          </w:rPr>
          <w:fldChar w:fldCharType="end"/>
        </w:r>
      </w:hyperlink>
    </w:p>
    <w:p w14:paraId="6FAF7B11" w14:textId="21113683" w:rsidR="000673D3" w:rsidRPr="000673D3" w:rsidRDefault="00F3693D">
      <w:pPr>
        <w:pStyle w:val="Cuprins2"/>
        <w:tabs>
          <w:tab w:val="left" w:pos="880"/>
          <w:tab w:val="right" w:leader="dot" w:pos="9016"/>
        </w:tabs>
        <w:rPr>
          <w:rFonts w:ascii="Tahoma" w:eastAsiaTheme="minorEastAsia" w:hAnsi="Tahoma" w:cs="Tahoma"/>
          <w:noProof/>
          <w:kern w:val="2"/>
          <w:sz w:val="22"/>
          <w:lang w:val="en-GB" w:eastAsia="en-GB"/>
          <w14:ligatures w14:val="standardContextual"/>
        </w:rPr>
      </w:pPr>
      <w:hyperlink w:anchor="_Toc147076384" w:history="1">
        <w:r w:rsidR="000673D3" w:rsidRPr="000673D3">
          <w:rPr>
            <w:rStyle w:val="Hyperlink"/>
            <w:rFonts w:ascii="Tahoma" w:hAnsi="Tahoma" w:cs="Tahoma"/>
            <w:noProof/>
          </w:rPr>
          <w:t>5.15</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Planul de execuție, cuprinzând faza de construcție, punerea în funcțiune, exploatarea, refacere și folosire ulterioară</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_Toc147076384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34</w:t>
        </w:r>
        <w:r w:rsidR="000673D3" w:rsidRPr="000673D3">
          <w:rPr>
            <w:rFonts w:ascii="Tahoma" w:hAnsi="Tahoma" w:cs="Tahoma"/>
            <w:noProof/>
            <w:webHidden/>
          </w:rPr>
          <w:fldChar w:fldCharType="end"/>
        </w:r>
      </w:hyperlink>
    </w:p>
    <w:p w14:paraId="3A113D8D" w14:textId="3800164D" w:rsidR="000673D3" w:rsidRPr="000673D3" w:rsidRDefault="00F3693D">
      <w:pPr>
        <w:pStyle w:val="Cuprins2"/>
        <w:tabs>
          <w:tab w:val="left" w:pos="880"/>
          <w:tab w:val="right" w:leader="dot" w:pos="9016"/>
        </w:tabs>
        <w:rPr>
          <w:rFonts w:ascii="Tahoma" w:eastAsiaTheme="minorEastAsia" w:hAnsi="Tahoma" w:cs="Tahoma"/>
          <w:noProof/>
          <w:kern w:val="2"/>
          <w:sz w:val="22"/>
          <w:lang w:val="en-GB" w:eastAsia="en-GB"/>
          <w14:ligatures w14:val="standardContextual"/>
        </w:rPr>
      </w:pPr>
      <w:hyperlink w:anchor="_Toc147076385" w:history="1">
        <w:r w:rsidR="000673D3" w:rsidRPr="000673D3">
          <w:rPr>
            <w:rStyle w:val="Hyperlink"/>
            <w:rFonts w:ascii="Tahoma" w:hAnsi="Tahoma" w:cs="Tahoma"/>
            <w:noProof/>
          </w:rPr>
          <w:t>5.16</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Relația cu alte proiecte existente sau planificate</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_Toc147076385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34</w:t>
        </w:r>
        <w:r w:rsidR="000673D3" w:rsidRPr="000673D3">
          <w:rPr>
            <w:rFonts w:ascii="Tahoma" w:hAnsi="Tahoma" w:cs="Tahoma"/>
            <w:noProof/>
            <w:webHidden/>
          </w:rPr>
          <w:fldChar w:fldCharType="end"/>
        </w:r>
      </w:hyperlink>
    </w:p>
    <w:p w14:paraId="42732629" w14:textId="40488085" w:rsidR="000673D3" w:rsidRPr="000673D3" w:rsidRDefault="00F3693D">
      <w:pPr>
        <w:pStyle w:val="Cuprins2"/>
        <w:tabs>
          <w:tab w:val="left" w:pos="880"/>
          <w:tab w:val="right" w:leader="dot" w:pos="9016"/>
        </w:tabs>
        <w:rPr>
          <w:rFonts w:ascii="Tahoma" w:eastAsiaTheme="minorEastAsia" w:hAnsi="Tahoma" w:cs="Tahoma"/>
          <w:noProof/>
          <w:kern w:val="2"/>
          <w:sz w:val="22"/>
          <w:lang w:val="en-GB" w:eastAsia="en-GB"/>
          <w14:ligatures w14:val="standardContextual"/>
        </w:rPr>
      </w:pPr>
      <w:hyperlink w:anchor="_Toc147076386" w:history="1">
        <w:r w:rsidR="000673D3" w:rsidRPr="000673D3">
          <w:rPr>
            <w:rStyle w:val="Hyperlink"/>
            <w:rFonts w:ascii="Tahoma" w:hAnsi="Tahoma" w:cs="Tahoma"/>
            <w:noProof/>
          </w:rPr>
          <w:t>5.17</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Detalii privind alternativele care au fost luate în considerare</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_Toc147076386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35</w:t>
        </w:r>
        <w:r w:rsidR="000673D3" w:rsidRPr="000673D3">
          <w:rPr>
            <w:rFonts w:ascii="Tahoma" w:hAnsi="Tahoma" w:cs="Tahoma"/>
            <w:noProof/>
            <w:webHidden/>
          </w:rPr>
          <w:fldChar w:fldCharType="end"/>
        </w:r>
      </w:hyperlink>
    </w:p>
    <w:p w14:paraId="568BC7DD" w14:textId="4959B82B" w:rsidR="000673D3" w:rsidRPr="000673D3" w:rsidRDefault="00F3693D">
      <w:pPr>
        <w:pStyle w:val="Cuprins3"/>
        <w:tabs>
          <w:tab w:val="left" w:pos="1320"/>
          <w:tab w:val="right" w:leader="dot" w:pos="9016"/>
        </w:tabs>
        <w:rPr>
          <w:rFonts w:ascii="Tahoma" w:eastAsiaTheme="minorEastAsia" w:hAnsi="Tahoma" w:cs="Tahoma"/>
          <w:noProof/>
          <w:kern w:val="2"/>
          <w:sz w:val="22"/>
          <w:lang w:val="en-GB" w:eastAsia="en-GB"/>
          <w14:ligatures w14:val="standardContextual"/>
        </w:rPr>
      </w:pPr>
      <w:hyperlink w:anchor="_Toc147076387" w:history="1">
        <w:r w:rsidR="000673D3" w:rsidRPr="000673D3">
          <w:rPr>
            <w:rStyle w:val="Hyperlink"/>
            <w:rFonts w:ascii="Tahoma" w:hAnsi="Tahoma" w:cs="Tahoma"/>
            <w:noProof/>
          </w:rPr>
          <w:t>5.17.1</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Descrierea variantelor alternative</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_Toc147076387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35</w:t>
        </w:r>
        <w:r w:rsidR="000673D3" w:rsidRPr="000673D3">
          <w:rPr>
            <w:rFonts w:ascii="Tahoma" w:hAnsi="Tahoma" w:cs="Tahoma"/>
            <w:noProof/>
            <w:webHidden/>
          </w:rPr>
          <w:fldChar w:fldCharType="end"/>
        </w:r>
      </w:hyperlink>
    </w:p>
    <w:p w14:paraId="4B7F4260" w14:textId="726C163C" w:rsidR="000673D3" w:rsidRPr="000673D3" w:rsidRDefault="00F3693D">
      <w:pPr>
        <w:pStyle w:val="Cuprins3"/>
        <w:tabs>
          <w:tab w:val="left" w:pos="1320"/>
          <w:tab w:val="right" w:leader="dot" w:pos="9016"/>
        </w:tabs>
        <w:rPr>
          <w:rFonts w:ascii="Tahoma" w:eastAsiaTheme="minorEastAsia" w:hAnsi="Tahoma" w:cs="Tahoma"/>
          <w:noProof/>
          <w:kern w:val="2"/>
          <w:sz w:val="22"/>
          <w:lang w:val="en-GB" w:eastAsia="en-GB"/>
          <w14:ligatures w14:val="standardContextual"/>
        </w:rPr>
      </w:pPr>
      <w:hyperlink w:anchor="_Toc147076388" w:history="1">
        <w:r w:rsidR="000673D3" w:rsidRPr="000673D3">
          <w:rPr>
            <w:rStyle w:val="Hyperlink"/>
            <w:rFonts w:ascii="Tahoma" w:hAnsi="Tahoma" w:cs="Tahoma"/>
            <w:noProof/>
          </w:rPr>
          <w:t>5.17.2</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Motive care au dus la selectarea variantelor alese</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_Toc147076388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35</w:t>
        </w:r>
        <w:r w:rsidR="000673D3" w:rsidRPr="000673D3">
          <w:rPr>
            <w:rFonts w:ascii="Tahoma" w:hAnsi="Tahoma" w:cs="Tahoma"/>
            <w:noProof/>
            <w:webHidden/>
          </w:rPr>
          <w:fldChar w:fldCharType="end"/>
        </w:r>
      </w:hyperlink>
    </w:p>
    <w:p w14:paraId="6C223596" w14:textId="345089FC" w:rsidR="000673D3" w:rsidRPr="000673D3" w:rsidRDefault="00F3693D">
      <w:pPr>
        <w:pStyle w:val="Cuprins2"/>
        <w:tabs>
          <w:tab w:val="left" w:pos="880"/>
          <w:tab w:val="right" w:leader="dot" w:pos="9016"/>
        </w:tabs>
        <w:rPr>
          <w:rFonts w:ascii="Tahoma" w:eastAsiaTheme="minorEastAsia" w:hAnsi="Tahoma" w:cs="Tahoma"/>
          <w:noProof/>
          <w:kern w:val="2"/>
          <w:sz w:val="22"/>
          <w:lang w:val="en-GB" w:eastAsia="en-GB"/>
          <w14:ligatures w14:val="standardContextual"/>
        </w:rPr>
      </w:pPr>
      <w:hyperlink w:anchor="_Toc147076389" w:history="1">
        <w:r w:rsidR="000673D3" w:rsidRPr="000673D3">
          <w:rPr>
            <w:rStyle w:val="Hyperlink"/>
            <w:rFonts w:ascii="Tahoma" w:hAnsi="Tahoma" w:cs="Tahoma"/>
            <w:noProof/>
          </w:rPr>
          <w:t>5.18</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Alte activități care pot apărea ca urmare a proiectului (de exemplu, extragerea de agregate, asigurarea unor noi surse de apă, surse sau linii de transport al energiei, creșterea numărului de locuințe, eliminarea apelor uzate și a deșeurilor)</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_Toc147076389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35</w:t>
        </w:r>
        <w:r w:rsidR="000673D3" w:rsidRPr="000673D3">
          <w:rPr>
            <w:rFonts w:ascii="Tahoma" w:hAnsi="Tahoma" w:cs="Tahoma"/>
            <w:noProof/>
            <w:webHidden/>
          </w:rPr>
          <w:fldChar w:fldCharType="end"/>
        </w:r>
      </w:hyperlink>
    </w:p>
    <w:p w14:paraId="776EBE17" w14:textId="34DFA4D1" w:rsidR="000673D3" w:rsidRPr="000673D3" w:rsidRDefault="00F3693D">
      <w:pPr>
        <w:pStyle w:val="Cuprins2"/>
        <w:tabs>
          <w:tab w:val="left" w:pos="880"/>
          <w:tab w:val="right" w:leader="dot" w:pos="9016"/>
        </w:tabs>
        <w:rPr>
          <w:rFonts w:ascii="Tahoma" w:eastAsiaTheme="minorEastAsia" w:hAnsi="Tahoma" w:cs="Tahoma"/>
          <w:noProof/>
          <w:kern w:val="2"/>
          <w:sz w:val="22"/>
          <w:lang w:val="en-GB" w:eastAsia="en-GB"/>
          <w14:ligatures w14:val="standardContextual"/>
        </w:rPr>
      </w:pPr>
      <w:hyperlink w:anchor="_Toc147076390" w:history="1">
        <w:r w:rsidR="000673D3" w:rsidRPr="000673D3">
          <w:rPr>
            <w:rStyle w:val="Hyperlink"/>
            <w:rFonts w:ascii="Tahoma" w:hAnsi="Tahoma" w:cs="Tahoma"/>
            <w:noProof/>
          </w:rPr>
          <w:t>5.19</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Alte autorizații cerute pentru proiectul propus</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_Toc147076390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35</w:t>
        </w:r>
        <w:r w:rsidR="000673D3" w:rsidRPr="000673D3">
          <w:rPr>
            <w:rFonts w:ascii="Tahoma" w:hAnsi="Tahoma" w:cs="Tahoma"/>
            <w:noProof/>
            <w:webHidden/>
          </w:rPr>
          <w:fldChar w:fldCharType="end"/>
        </w:r>
      </w:hyperlink>
    </w:p>
    <w:p w14:paraId="6E7F6945" w14:textId="2DC50AD0" w:rsidR="000673D3" w:rsidRPr="000673D3" w:rsidRDefault="00F3693D">
      <w:pPr>
        <w:pStyle w:val="Cuprins2"/>
        <w:tabs>
          <w:tab w:val="left" w:pos="880"/>
          <w:tab w:val="right" w:leader="dot" w:pos="9016"/>
        </w:tabs>
        <w:rPr>
          <w:rFonts w:ascii="Tahoma" w:eastAsiaTheme="minorEastAsia" w:hAnsi="Tahoma" w:cs="Tahoma"/>
          <w:noProof/>
          <w:kern w:val="2"/>
          <w:sz w:val="22"/>
          <w:lang w:val="en-GB" w:eastAsia="en-GB"/>
          <w14:ligatures w14:val="standardContextual"/>
        </w:rPr>
      </w:pPr>
      <w:hyperlink w:anchor="_Toc147076391" w:history="1">
        <w:r w:rsidR="000673D3" w:rsidRPr="000673D3">
          <w:rPr>
            <w:rStyle w:val="Hyperlink"/>
            <w:rFonts w:ascii="Tahoma" w:hAnsi="Tahoma" w:cs="Tahoma"/>
            <w:noProof/>
          </w:rPr>
          <w:t>5.20</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Descrierea lucrărilor de demolare necesare</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_Toc147076391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36</w:t>
        </w:r>
        <w:r w:rsidR="000673D3" w:rsidRPr="000673D3">
          <w:rPr>
            <w:rFonts w:ascii="Tahoma" w:hAnsi="Tahoma" w:cs="Tahoma"/>
            <w:noProof/>
            <w:webHidden/>
          </w:rPr>
          <w:fldChar w:fldCharType="end"/>
        </w:r>
      </w:hyperlink>
    </w:p>
    <w:p w14:paraId="28F67215" w14:textId="32E713D3" w:rsidR="000673D3" w:rsidRPr="000673D3" w:rsidRDefault="00F3693D">
      <w:pPr>
        <w:pStyle w:val="Cuprins1"/>
        <w:rPr>
          <w:rFonts w:ascii="Tahoma" w:eastAsiaTheme="minorEastAsia" w:hAnsi="Tahoma" w:cs="Tahoma"/>
          <w:b w:val="0"/>
          <w:bCs w:val="0"/>
          <w:noProof/>
          <w:kern w:val="2"/>
          <w:szCs w:val="22"/>
          <w:lang w:val="en-GB" w:eastAsia="en-GB"/>
          <w14:ligatures w14:val="standardContextual"/>
        </w:rPr>
      </w:pPr>
      <w:hyperlink w:anchor="_Toc147076392" w:history="1">
        <w:r w:rsidR="000673D3" w:rsidRPr="000673D3">
          <w:rPr>
            <w:rStyle w:val="Hyperlink"/>
            <w:rFonts w:ascii="Tahoma" w:hAnsi="Tahoma" w:cs="Tahoma"/>
            <w:noProof/>
          </w:rPr>
          <w:t>6</w:t>
        </w:r>
        <w:r w:rsidR="000673D3" w:rsidRPr="000673D3">
          <w:rPr>
            <w:rFonts w:ascii="Tahoma" w:eastAsiaTheme="minorEastAsia" w:hAnsi="Tahoma" w:cs="Tahoma"/>
            <w:b w:val="0"/>
            <w:bCs w:val="0"/>
            <w:noProof/>
            <w:kern w:val="2"/>
            <w:szCs w:val="22"/>
            <w:lang w:val="en-GB" w:eastAsia="en-GB"/>
            <w14:ligatures w14:val="standardContextual"/>
          </w:rPr>
          <w:tab/>
        </w:r>
        <w:r w:rsidR="000673D3" w:rsidRPr="000673D3">
          <w:rPr>
            <w:rStyle w:val="Hyperlink"/>
            <w:rFonts w:ascii="Tahoma" w:hAnsi="Tahoma" w:cs="Tahoma"/>
            <w:noProof/>
          </w:rPr>
          <w:t>DESCRIEREA AMPLASĂRII PROIECTULUI PROPUS</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_Toc147076392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36</w:t>
        </w:r>
        <w:r w:rsidR="000673D3" w:rsidRPr="000673D3">
          <w:rPr>
            <w:rFonts w:ascii="Tahoma" w:hAnsi="Tahoma" w:cs="Tahoma"/>
            <w:noProof/>
            <w:webHidden/>
          </w:rPr>
          <w:fldChar w:fldCharType="end"/>
        </w:r>
      </w:hyperlink>
    </w:p>
    <w:p w14:paraId="11834668" w14:textId="36FA1507" w:rsidR="000673D3" w:rsidRPr="000673D3" w:rsidRDefault="00F3693D">
      <w:pPr>
        <w:pStyle w:val="Cuprins2"/>
        <w:tabs>
          <w:tab w:val="left" w:pos="880"/>
          <w:tab w:val="right" w:leader="dot" w:pos="9016"/>
        </w:tabs>
        <w:rPr>
          <w:rFonts w:ascii="Tahoma" w:eastAsiaTheme="minorEastAsia" w:hAnsi="Tahoma" w:cs="Tahoma"/>
          <w:noProof/>
          <w:kern w:val="2"/>
          <w:sz w:val="22"/>
          <w:lang w:val="en-GB" w:eastAsia="en-GB"/>
          <w14:ligatures w14:val="standardContextual"/>
        </w:rPr>
      </w:pPr>
      <w:hyperlink w:anchor="_Toc147076393" w:history="1">
        <w:r w:rsidR="000673D3" w:rsidRPr="000673D3">
          <w:rPr>
            <w:rStyle w:val="Hyperlink"/>
            <w:rFonts w:ascii="Tahoma" w:hAnsi="Tahoma" w:cs="Tahoma"/>
            <w:noProof/>
          </w:rPr>
          <w:t>6.1</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Localizarea proiectului</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_Toc147076393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36</w:t>
        </w:r>
        <w:r w:rsidR="000673D3" w:rsidRPr="000673D3">
          <w:rPr>
            <w:rFonts w:ascii="Tahoma" w:hAnsi="Tahoma" w:cs="Tahoma"/>
            <w:noProof/>
            <w:webHidden/>
          </w:rPr>
          <w:fldChar w:fldCharType="end"/>
        </w:r>
      </w:hyperlink>
    </w:p>
    <w:p w14:paraId="7430AECA" w14:textId="23A116F0" w:rsidR="000673D3" w:rsidRPr="000673D3" w:rsidRDefault="00F3693D">
      <w:pPr>
        <w:pStyle w:val="Cuprins2"/>
        <w:tabs>
          <w:tab w:val="left" w:pos="880"/>
          <w:tab w:val="right" w:leader="dot" w:pos="9016"/>
        </w:tabs>
        <w:rPr>
          <w:rFonts w:ascii="Tahoma" w:eastAsiaTheme="minorEastAsia" w:hAnsi="Tahoma" w:cs="Tahoma"/>
          <w:noProof/>
          <w:kern w:val="2"/>
          <w:sz w:val="22"/>
          <w:lang w:val="en-GB" w:eastAsia="en-GB"/>
          <w14:ligatures w14:val="standardContextual"/>
        </w:rPr>
      </w:pPr>
      <w:hyperlink w:anchor="_Toc147076394" w:history="1">
        <w:r w:rsidR="000673D3" w:rsidRPr="000673D3">
          <w:rPr>
            <w:rStyle w:val="Hyperlink"/>
            <w:rFonts w:ascii="Tahoma" w:hAnsi="Tahoma" w:cs="Tahoma"/>
            <w:noProof/>
          </w:rPr>
          <w:t>6.2</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Localizarea proiectului în raport cu ariile naturale protejate</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_Toc147076394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37</w:t>
        </w:r>
        <w:r w:rsidR="000673D3" w:rsidRPr="000673D3">
          <w:rPr>
            <w:rFonts w:ascii="Tahoma" w:hAnsi="Tahoma" w:cs="Tahoma"/>
            <w:noProof/>
            <w:webHidden/>
          </w:rPr>
          <w:fldChar w:fldCharType="end"/>
        </w:r>
      </w:hyperlink>
    </w:p>
    <w:p w14:paraId="0AAE5F44" w14:textId="744895D5" w:rsidR="000673D3" w:rsidRPr="000673D3" w:rsidRDefault="00F3693D">
      <w:pPr>
        <w:pStyle w:val="Cuprins2"/>
        <w:tabs>
          <w:tab w:val="left" w:pos="880"/>
          <w:tab w:val="right" w:leader="dot" w:pos="9016"/>
        </w:tabs>
        <w:rPr>
          <w:rFonts w:ascii="Tahoma" w:eastAsiaTheme="minorEastAsia" w:hAnsi="Tahoma" w:cs="Tahoma"/>
          <w:noProof/>
          <w:kern w:val="2"/>
          <w:sz w:val="22"/>
          <w:lang w:val="en-GB" w:eastAsia="en-GB"/>
          <w14:ligatures w14:val="standardContextual"/>
        </w:rPr>
      </w:pPr>
      <w:hyperlink w:anchor="_Toc147076395" w:history="1">
        <w:r w:rsidR="000673D3" w:rsidRPr="000673D3">
          <w:rPr>
            <w:rStyle w:val="Hyperlink"/>
            <w:rFonts w:ascii="Tahoma" w:hAnsi="Tahoma" w:cs="Tahoma"/>
            <w:noProof/>
          </w:rPr>
          <w:t>6.3</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Distanța față de granițe</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_Toc147076395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40</w:t>
        </w:r>
        <w:r w:rsidR="000673D3" w:rsidRPr="000673D3">
          <w:rPr>
            <w:rFonts w:ascii="Tahoma" w:hAnsi="Tahoma" w:cs="Tahoma"/>
            <w:noProof/>
            <w:webHidden/>
          </w:rPr>
          <w:fldChar w:fldCharType="end"/>
        </w:r>
      </w:hyperlink>
    </w:p>
    <w:p w14:paraId="5E896C1F" w14:textId="637870E7" w:rsidR="000673D3" w:rsidRPr="000673D3" w:rsidRDefault="00F3693D">
      <w:pPr>
        <w:pStyle w:val="Cuprins2"/>
        <w:tabs>
          <w:tab w:val="left" w:pos="880"/>
          <w:tab w:val="right" w:leader="dot" w:pos="9016"/>
        </w:tabs>
        <w:rPr>
          <w:rFonts w:ascii="Tahoma" w:eastAsiaTheme="minorEastAsia" w:hAnsi="Tahoma" w:cs="Tahoma"/>
          <w:noProof/>
          <w:kern w:val="2"/>
          <w:sz w:val="22"/>
          <w:lang w:val="en-GB" w:eastAsia="en-GB"/>
          <w14:ligatures w14:val="standardContextual"/>
        </w:rPr>
      </w:pPr>
      <w:hyperlink w:anchor="_Toc147076396" w:history="1">
        <w:r w:rsidR="000673D3" w:rsidRPr="000673D3">
          <w:rPr>
            <w:rStyle w:val="Hyperlink"/>
            <w:rFonts w:ascii="Tahoma" w:hAnsi="Tahoma" w:cs="Tahoma"/>
            <w:noProof/>
          </w:rPr>
          <w:t>6.4</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Localizarea proiectului în raport cu patrimoniul cultural</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_Toc147076396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40</w:t>
        </w:r>
        <w:r w:rsidR="000673D3" w:rsidRPr="000673D3">
          <w:rPr>
            <w:rFonts w:ascii="Tahoma" w:hAnsi="Tahoma" w:cs="Tahoma"/>
            <w:noProof/>
            <w:webHidden/>
          </w:rPr>
          <w:fldChar w:fldCharType="end"/>
        </w:r>
      </w:hyperlink>
    </w:p>
    <w:p w14:paraId="5905D8D9" w14:textId="045FACAD" w:rsidR="000673D3" w:rsidRPr="000673D3" w:rsidRDefault="00F3693D">
      <w:pPr>
        <w:pStyle w:val="Cuprins2"/>
        <w:tabs>
          <w:tab w:val="left" w:pos="880"/>
          <w:tab w:val="right" w:leader="dot" w:pos="9016"/>
        </w:tabs>
        <w:rPr>
          <w:rFonts w:ascii="Tahoma" w:eastAsiaTheme="minorEastAsia" w:hAnsi="Tahoma" w:cs="Tahoma"/>
          <w:noProof/>
          <w:kern w:val="2"/>
          <w:sz w:val="22"/>
          <w:lang w:val="en-GB" w:eastAsia="en-GB"/>
          <w14:ligatures w14:val="standardContextual"/>
        </w:rPr>
      </w:pPr>
      <w:hyperlink w:anchor="_Toc147076397" w:history="1">
        <w:r w:rsidR="000673D3" w:rsidRPr="000673D3">
          <w:rPr>
            <w:rStyle w:val="Hyperlink"/>
            <w:rFonts w:ascii="Tahoma" w:hAnsi="Tahoma" w:cs="Tahoma"/>
            <w:noProof/>
          </w:rPr>
          <w:t>6.5</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Folosințele actuale și planificate ale terenului atât pe amplasament, cât și pe zone adiacente acestuia</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_Toc147076397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43</w:t>
        </w:r>
        <w:r w:rsidR="000673D3" w:rsidRPr="000673D3">
          <w:rPr>
            <w:rFonts w:ascii="Tahoma" w:hAnsi="Tahoma" w:cs="Tahoma"/>
            <w:noProof/>
            <w:webHidden/>
          </w:rPr>
          <w:fldChar w:fldCharType="end"/>
        </w:r>
      </w:hyperlink>
    </w:p>
    <w:p w14:paraId="505CD2C6" w14:textId="29B9CC59" w:rsidR="000673D3" w:rsidRPr="000673D3" w:rsidRDefault="00F3693D">
      <w:pPr>
        <w:pStyle w:val="Cuprins1"/>
        <w:rPr>
          <w:rFonts w:ascii="Tahoma" w:eastAsiaTheme="minorEastAsia" w:hAnsi="Tahoma" w:cs="Tahoma"/>
          <w:b w:val="0"/>
          <w:bCs w:val="0"/>
          <w:noProof/>
          <w:kern w:val="2"/>
          <w:szCs w:val="22"/>
          <w:lang w:val="en-GB" w:eastAsia="en-GB"/>
          <w14:ligatures w14:val="standardContextual"/>
        </w:rPr>
      </w:pPr>
      <w:hyperlink w:anchor="_Toc147076398" w:history="1">
        <w:r w:rsidR="000673D3" w:rsidRPr="000673D3">
          <w:rPr>
            <w:rStyle w:val="Hyperlink"/>
            <w:rFonts w:ascii="Tahoma" w:hAnsi="Tahoma" w:cs="Tahoma"/>
            <w:noProof/>
          </w:rPr>
          <w:t>7</w:t>
        </w:r>
        <w:r w:rsidR="000673D3" w:rsidRPr="000673D3">
          <w:rPr>
            <w:rFonts w:ascii="Tahoma" w:eastAsiaTheme="minorEastAsia" w:hAnsi="Tahoma" w:cs="Tahoma"/>
            <w:b w:val="0"/>
            <w:bCs w:val="0"/>
            <w:noProof/>
            <w:kern w:val="2"/>
            <w:szCs w:val="22"/>
            <w:lang w:val="en-GB" w:eastAsia="en-GB"/>
            <w14:ligatures w14:val="standardContextual"/>
          </w:rPr>
          <w:tab/>
        </w:r>
        <w:r w:rsidR="000673D3" w:rsidRPr="000673D3">
          <w:rPr>
            <w:rStyle w:val="Hyperlink"/>
            <w:rFonts w:ascii="Tahoma" w:hAnsi="Tahoma" w:cs="Tahoma"/>
            <w:noProof/>
          </w:rPr>
          <w:t>DESCRIEREA TUTUROR EFECTELOR SEMNIFICATIVE POSIBILE ASUPRA MEDIULUI ALE PROIECTULUI</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_Toc147076398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43</w:t>
        </w:r>
        <w:r w:rsidR="000673D3" w:rsidRPr="000673D3">
          <w:rPr>
            <w:rFonts w:ascii="Tahoma" w:hAnsi="Tahoma" w:cs="Tahoma"/>
            <w:noProof/>
            <w:webHidden/>
          </w:rPr>
          <w:fldChar w:fldCharType="end"/>
        </w:r>
      </w:hyperlink>
    </w:p>
    <w:p w14:paraId="140EDCE2" w14:textId="4AABD2D8" w:rsidR="000673D3" w:rsidRPr="000673D3" w:rsidRDefault="00F3693D">
      <w:pPr>
        <w:pStyle w:val="Cuprins2"/>
        <w:tabs>
          <w:tab w:val="left" w:pos="880"/>
          <w:tab w:val="right" w:leader="dot" w:pos="9016"/>
        </w:tabs>
        <w:rPr>
          <w:rFonts w:ascii="Tahoma" w:eastAsiaTheme="minorEastAsia" w:hAnsi="Tahoma" w:cs="Tahoma"/>
          <w:noProof/>
          <w:kern w:val="2"/>
          <w:sz w:val="22"/>
          <w:lang w:val="en-GB" w:eastAsia="en-GB"/>
          <w14:ligatures w14:val="standardContextual"/>
        </w:rPr>
      </w:pPr>
      <w:hyperlink w:anchor="_Toc147076399" w:history="1">
        <w:r w:rsidR="000673D3" w:rsidRPr="000673D3">
          <w:rPr>
            <w:rStyle w:val="Hyperlink"/>
            <w:rFonts w:ascii="Tahoma" w:hAnsi="Tahoma" w:cs="Tahoma"/>
            <w:noProof/>
          </w:rPr>
          <w:t>7.1</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Protecția calității apelor</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_Toc147076399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43</w:t>
        </w:r>
        <w:r w:rsidR="000673D3" w:rsidRPr="000673D3">
          <w:rPr>
            <w:rFonts w:ascii="Tahoma" w:hAnsi="Tahoma" w:cs="Tahoma"/>
            <w:noProof/>
            <w:webHidden/>
          </w:rPr>
          <w:fldChar w:fldCharType="end"/>
        </w:r>
      </w:hyperlink>
    </w:p>
    <w:p w14:paraId="193C939C" w14:textId="6BA185F1" w:rsidR="000673D3" w:rsidRPr="000673D3" w:rsidRDefault="00F3693D">
      <w:pPr>
        <w:pStyle w:val="Cuprins3"/>
        <w:tabs>
          <w:tab w:val="left" w:pos="1100"/>
          <w:tab w:val="right" w:leader="dot" w:pos="9016"/>
        </w:tabs>
        <w:rPr>
          <w:rFonts w:ascii="Tahoma" w:eastAsiaTheme="minorEastAsia" w:hAnsi="Tahoma" w:cs="Tahoma"/>
          <w:noProof/>
          <w:kern w:val="2"/>
          <w:sz w:val="22"/>
          <w:lang w:val="en-GB" w:eastAsia="en-GB"/>
          <w14:ligatures w14:val="standardContextual"/>
        </w:rPr>
      </w:pPr>
      <w:hyperlink w:anchor="_Toc147076400" w:history="1">
        <w:r w:rsidR="000673D3" w:rsidRPr="000673D3">
          <w:rPr>
            <w:rStyle w:val="Hyperlink"/>
            <w:rFonts w:ascii="Tahoma" w:hAnsi="Tahoma" w:cs="Tahoma"/>
            <w:noProof/>
          </w:rPr>
          <w:t>7.1.1</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Sursele de poluare pentru ape, locul de evacuare sau emisarul</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_Toc147076400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43</w:t>
        </w:r>
        <w:r w:rsidR="000673D3" w:rsidRPr="000673D3">
          <w:rPr>
            <w:rFonts w:ascii="Tahoma" w:hAnsi="Tahoma" w:cs="Tahoma"/>
            <w:noProof/>
            <w:webHidden/>
          </w:rPr>
          <w:fldChar w:fldCharType="end"/>
        </w:r>
      </w:hyperlink>
    </w:p>
    <w:p w14:paraId="43F7826A" w14:textId="0D25F840" w:rsidR="000673D3" w:rsidRPr="000673D3" w:rsidRDefault="00F3693D">
      <w:pPr>
        <w:pStyle w:val="Cuprins3"/>
        <w:tabs>
          <w:tab w:val="left" w:pos="1100"/>
          <w:tab w:val="right" w:leader="dot" w:pos="9016"/>
        </w:tabs>
        <w:rPr>
          <w:rFonts w:ascii="Tahoma" w:eastAsiaTheme="minorEastAsia" w:hAnsi="Tahoma" w:cs="Tahoma"/>
          <w:noProof/>
          <w:kern w:val="2"/>
          <w:sz w:val="22"/>
          <w:lang w:val="en-GB" w:eastAsia="en-GB"/>
          <w14:ligatures w14:val="standardContextual"/>
        </w:rPr>
      </w:pPr>
      <w:hyperlink w:anchor="_Toc147076401" w:history="1">
        <w:r w:rsidR="000673D3" w:rsidRPr="000673D3">
          <w:rPr>
            <w:rStyle w:val="Hyperlink"/>
            <w:rFonts w:ascii="Tahoma" w:hAnsi="Tahoma" w:cs="Tahoma"/>
            <w:noProof/>
          </w:rPr>
          <w:t>7.1.2</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Măsuri pentru prevenirea şi controlul poluării apelor</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_Toc147076401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44</w:t>
        </w:r>
        <w:r w:rsidR="000673D3" w:rsidRPr="000673D3">
          <w:rPr>
            <w:rFonts w:ascii="Tahoma" w:hAnsi="Tahoma" w:cs="Tahoma"/>
            <w:noProof/>
            <w:webHidden/>
          </w:rPr>
          <w:fldChar w:fldCharType="end"/>
        </w:r>
      </w:hyperlink>
    </w:p>
    <w:p w14:paraId="095305F0" w14:textId="72BA0373" w:rsidR="000673D3" w:rsidRPr="000673D3" w:rsidRDefault="00F3693D">
      <w:pPr>
        <w:pStyle w:val="Cuprins3"/>
        <w:tabs>
          <w:tab w:val="left" w:pos="1100"/>
          <w:tab w:val="right" w:leader="dot" w:pos="9016"/>
        </w:tabs>
        <w:rPr>
          <w:rFonts w:ascii="Tahoma" w:eastAsiaTheme="minorEastAsia" w:hAnsi="Tahoma" w:cs="Tahoma"/>
          <w:noProof/>
          <w:kern w:val="2"/>
          <w:sz w:val="22"/>
          <w:lang w:val="en-GB" w:eastAsia="en-GB"/>
          <w14:ligatures w14:val="standardContextual"/>
        </w:rPr>
      </w:pPr>
      <w:hyperlink w:anchor="_Toc147076402" w:history="1">
        <w:r w:rsidR="000673D3" w:rsidRPr="000673D3">
          <w:rPr>
            <w:rStyle w:val="Hyperlink"/>
            <w:rFonts w:ascii="Tahoma" w:hAnsi="Tahoma" w:cs="Tahoma"/>
            <w:noProof/>
          </w:rPr>
          <w:t>7.1.3</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Stațiile și instalațiile de epurare sau preepurarea a apelor prevăzute</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_Toc147076402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44</w:t>
        </w:r>
        <w:r w:rsidR="000673D3" w:rsidRPr="000673D3">
          <w:rPr>
            <w:rFonts w:ascii="Tahoma" w:hAnsi="Tahoma" w:cs="Tahoma"/>
            <w:noProof/>
            <w:webHidden/>
          </w:rPr>
          <w:fldChar w:fldCharType="end"/>
        </w:r>
      </w:hyperlink>
    </w:p>
    <w:p w14:paraId="51176B1A" w14:textId="25A1384A" w:rsidR="000673D3" w:rsidRPr="000673D3" w:rsidRDefault="00F3693D">
      <w:pPr>
        <w:pStyle w:val="Cuprins3"/>
        <w:tabs>
          <w:tab w:val="left" w:pos="1100"/>
          <w:tab w:val="right" w:leader="dot" w:pos="9016"/>
        </w:tabs>
        <w:rPr>
          <w:rFonts w:ascii="Tahoma" w:eastAsiaTheme="minorEastAsia" w:hAnsi="Tahoma" w:cs="Tahoma"/>
          <w:noProof/>
          <w:kern w:val="2"/>
          <w:sz w:val="22"/>
          <w:lang w:val="en-GB" w:eastAsia="en-GB"/>
          <w14:ligatures w14:val="standardContextual"/>
        </w:rPr>
      </w:pPr>
      <w:hyperlink w:anchor="_Toc147076403" w:history="1">
        <w:r w:rsidR="000673D3" w:rsidRPr="000673D3">
          <w:rPr>
            <w:rStyle w:val="Hyperlink"/>
            <w:rFonts w:ascii="Tahoma" w:hAnsi="Tahoma" w:cs="Tahoma"/>
            <w:noProof/>
          </w:rPr>
          <w:t>7.1.4</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Măsuri de protecție a calității apelor</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_Toc147076403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44</w:t>
        </w:r>
        <w:r w:rsidR="000673D3" w:rsidRPr="000673D3">
          <w:rPr>
            <w:rFonts w:ascii="Tahoma" w:hAnsi="Tahoma" w:cs="Tahoma"/>
            <w:noProof/>
            <w:webHidden/>
          </w:rPr>
          <w:fldChar w:fldCharType="end"/>
        </w:r>
      </w:hyperlink>
    </w:p>
    <w:p w14:paraId="0A74B704" w14:textId="636A4227" w:rsidR="000673D3" w:rsidRPr="000673D3" w:rsidRDefault="00F3693D">
      <w:pPr>
        <w:pStyle w:val="Cuprins2"/>
        <w:tabs>
          <w:tab w:val="left" w:pos="880"/>
          <w:tab w:val="right" w:leader="dot" w:pos="9016"/>
        </w:tabs>
        <w:rPr>
          <w:rFonts w:ascii="Tahoma" w:eastAsiaTheme="minorEastAsia" w:hAnsi="Tahoma" w:cs="Tahoma"/>
          <w:noProof/>
          <w:kern w:val="2"/>
          <w:sz w:val="22"/>
          <w:lang w:val="en-GB" w:eastAsia="en-GB"/>
          <w14:ligatures w14:val="standardContextual"/>
        </w:rPr>
      </w:pPr>
      <w:hyperlink w:anchor="_Toc147076404" w:history="1">
        <w:r w:rsidR="000673D3" w:rsidRPr="000673D3">
          <w:rPr>
            <w:rStyle w:val="Hyperlink"/>
            <w:rFonts w:ascii="Tahoma" w:hAnsi="Tahoma" w:cs="Tahoma"/>
            <w:noProof/>
          </w:rPr>
          <w:t>7.2</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Protecția calității aerului</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_Toc147076404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45</w:t>
        </w:r>
        <w:r w:rsidR="000673D3" w:rsidRPr="000673D3">
          <w:rPr>
            <w:rFonts w:ascii="Tahoma" w:hAnsi="Tahoma" w:cs="Tahoma"/>
            <w:noProof/>
            <w:webHidden/>
          </w:rPr>
          <w:fldChar w:fldCharType="end"/>
        </w:r>
      </w:hyperlink>
    </w:p>
    <w:p w14:paraId="3A9DBD84" w14:textId="2AC8AAA1" w:rsidR="000673D3" w:rsidRPr="000673D3" w:rsidRDefault="00F3693D">
      <w:pPr>
        <w:pStyle w:val="Cuprins3"/>
        <w:tabs>
          <w:tab w:val="left" w:pos="1100"/>
          <w:tab w:val="right" w:leader="dot" w:pos="9016"/>
        </w:tabs>
        <w:rPr>
          <w:rFonts w:ascii="Tahoma" w:eastAsiaTheme="minorEastAsia" w:hAnsi="Tahoma" w:cs="Tahoma"/>
          <w:noProof/>
          <w:kern w:val="2"/>
          <w:sz w:val="22"/>
          <w:lang w:val="en-GB" w:eastAsia="en-GB"/>
          <w14:ligatures w14:val="standardContextual"/>
        </w:rPr>
      </w:pPr>
      <w:hyperlink w:anchor="_Toc147076405" w:history="1">
        <w:r w:rsidR="000673D3" w:rsidRPr="000673D3">
          <w:rPr>
            <w:rStyle w:val="Hyperlink"/>
            <w:rFonts w:ascii="Tahoma" w:hAnsi="Tahoma" w:cs="Tahoma"/>
            <w:noProof/>
          </w:rPr>
          <w:t>7.2.1</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Surse de poluare pentru aer</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_Toc147076405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45</w:t>
        </w:r>
        <w:r w:rsidR="000673D3" w:rsidRPr="000673D3">
          <w:rPr>
            <w:rFonts w:ascii="Tahoma" w:hAnsi="Tahoma" w:cs="Tahoma"/>
            <w:noProof/>
            <w:webHidden/>
          </w:rPr>
          <w:fldChar w:fldCharType="end"/>
        </w:r>
      </w:hyperlink>
    </w:p>
    <w:p w14:paraId="507C391C" w14:textId="25ED220C" w:rsidR="000673D3" w:rsidRPr="000673D3" w:rsidRDefault="00F3693D">
      <w:pPr>
        <w:pStyle w:val="Cuprins3"/>
        <w:tabs>
          <w:tab w:val="left" w:pos="1100"/>
          <w:tab w:val="right" w:leader="dot" w:pos="9016"/>
        </w:tabs>
        <w:rPr>
          <w:rFonts w:ascii="Tahoma" w:eastAsiaTheme="minorEastAsia" w:hAnsi="Tahoma" w:cs="Tahoma"/>
          <w:noProof/>
          <w:kern w:val="2"/>
          <w:sz w:val="22"/>
          <w:lang w:val="en-GB" w:eastAsia="en-GB"/>
          <w14:ligatures w14:val="standardContextual"/>
        </w:rPr>
      </w:pPr>
      <w:hyperlink w:anchor="_Toc147076406" w:history="1">
        <w:r w:rsidR="000673D3" w:rsidRPr="000673D3">
          <w:rPr>
            <w:rStyle w:val="Hyperlink"/>
            <w:rFonts w:ascii="Tahoma" w:hAnsi="Tahoma" w:cs="Tahoma"/>
            <w:noProof/>
          </w:rPr>
          <w:t>7.2.2</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Măsuri pentru prevenirea şi controlul poluării aerului</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_Toc147076406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45</w:t>
        </w:r>
        <w:r w:rsidR="000673D3" w:rsidRPr="000673D3">
          <w:rPr>
            <w:rFonts w:ascii="Tahoma" w:hAnsi="Tahoma" w:cs="Tahoma"/>
            <w:noProof/>
            <w:webHidden/>
          </w:rPr>
          <w:fldChar w:fldCharType="end"/>
        </w:r>
      </w:hyperlink>
    </w:p>
    <w:p w14:paraId="48A7BDF0" w14:textId="7EE0BEF1" w:rsidR="000673D3" w:rsidRPr="000673D3" w:rsidRDefault="00F3693D">
      <w:pPr>
        <w:pStyle w:val="Cuprins3"/>
        <w:tabs>
          <w:tab w:val="left" w:pos="1100"/>
          <w:tab w:val="right" w:leader="dot" w:pos="9016"/>
        </w:tabs>
        <w:rPr>
          <w:rFonts w:ascii="Tahoma" w:eastAsiaTheme="minorEastAsia" w:hAnsi="Tahoma" w:cs="Tahoma"/>
          <w:noProof/>
          <w:kern w:val="2"/>
          <w:sz w:val="22"/>
          <w:lang w:val="en-GB" w:eastAsia="en-GB"/>
          <w14:ligatures w14:val="standardContextual"/>
        </w:rPr>
      </w:pPr>
      <w:hyperlink w:anchor="_Toc147076407" w:history="1">
        <w:r w:rsidR="000673D3" w:rsidRPr="000673D3">
          <w:rPr>
            <w:rStyle w:val="Hyperlink"/>
            <w:rFonts w:ascii="Tahoma" w:hAnsi="Tahoma" w:cs="Tahoma"/>
            <w:noProof/>
          </w:rPr>
          <w:t>7.2.3</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Instalații pentru reținerea și dispersia poluanților în atmosferă</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_Toc147076407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46</w:t>
        </w:r>
        <w:r w:rsidR="000673D3" w:rsidRPr="000673D3">
          <w:rPr>
            <w:rFonts w:ascii="Tahoma" w:hAnsi="Tahoma" w:cs="Tahoma"/>
            <w:noProof/>
            <w:webHidden/>
          </w:rPr>
          <w:fldChar w:fldCharType="end"/>
        </w:r>
      </w:hyperlink>
    </w:p>
    <w:p w14:paraId="662E8710" w14:textId="75B1B677" w:rsidR="000673D3" w:rsidRPr="000673D3" w:rsidRDefault="00F3693D">
      <w:pPr>
        <w:pStyle w:val="Cuprins3"/>
        <w:tabs>
          <w:tab w:val="left" w:pos="1100"/>
          <w:tab w:val="right" w:leader="dot" w:pos="9016"/>
        </w:tabs>
        <w:rPr>
          <w:rFonts w:ascii="Tahoma" w:eastAsiaTheme="minorEastAsia" w:hAnsi="Tahoma" w:cs="Tahoma"/>
          <w:noProof/>
          <w:kern w:val="2"/>
          <w:sz w:val="22"/>
          <w:lang w:val="en-GB" w:eastAsia="en-GB"/>
          <w14:ligatures w14:val="standardContextual"/>
        </w:rPr>
      </w:pPr>
      <w:hyperlink w:anchor="_Toc147076408" w:history="1">
        <w:r w:rsidR="000673D3" w:rsidRPr="000673D3">
          <w:rPr>
            <w:rStyle w:val="Hyperlink"/>
            <w:rFonts w:ascii="Tahoma" w:hAnsi="Tahoma" w:cs="Tahoma"/>
            <w:noProof/>
          </w:rPr>
          <w:t>7.2.4</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Măsuri de protecție a calității aerului</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_Toc147076408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46</w:t>
        </w:r>
        <w:r w:rsidR="000673D3" w:rsidRPr="000673D3">
          <w:rPr>
            <w:rFonts w:ascii="Tahoma" w:hAnsi="Tahoma" w:cs="Tahoma"/>
            <w:noProof/>
            <w:webHidden/>
          </w:rPr>
          <w:fldChar w:fldCharType="end"/>
        </w:r>
      </w:hyperlink>
    </w:p>
    <w:p w14:paraId="220059B7" w14:textId="68D547CA" w:rsidR="000673D3" w:rsidRPr="000673D3" w:rsidRDefault="00F3693D">
      <w:pPr>
        <w:pStyle w:val="Cuprins2"/>
        <w:tabs>
          <w:tab w:val="left" w:pos="880"/>
          <w:tab w:val="right" w:leader="dot" w:pos="9016"/>
        </w:tabs>
        <w:rPr>
          <w:rFonts w:ascii="Tahoma" w:eastAsiaTheme="minorEastAsia" w:hAnsi="Tahoma" w:cs="Tahoma"/>
          <w:noProof/>
          <w:kern w:val="2"/>
          <w:sz w:val="22"/>
          <w:lang w:val="en-GB" w:eastAsia="en-GB"/>
          <w14:ligatures w14:val="standardContextual"/>
        </w:rPr>
      </w:pPr>
      <w:hyperlink w:anchor="_Toc147076409" w:history="1">
        <w:r w:rsidR="000673D3" w:rsidRPr="000673D3">
          <w:rPr>
            <w:rStyle w:val="Hyperlink"/>
            <w:rFonts w:ascii="Tahoma" w:hAnsi="Tahoma" w:cs="Tahoma"/>
            <w:noProof/>
          </w:rPr>
          <w:t>7.3</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Protecția împotriva zgomotului și vibrațiilor</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_Toc147076409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47</w:t>
        </w:r>
        <w:r w:rsidR="000673D3" w:rsidRPr="000673D3">
          <w:rPr>
            <w:rFonts w:ascii="Tahoma" w:hAnsi="Tahoma" w:cs="Tahoma"/>
            <w:noProof/>
            <w:webHidden/>
          </w:rPr>
          <w:fldChar w:fldCharType="end"/>
        </w:r>
      </w:hyperlink>
    </w:p>
    <w:p w14:paraId="027E8059" w14:textId="291DA924" w:rsidR="000673D3" w:rsidRPr="000673D3" w:rsidRDefault="00F3693D">
      <w:pPr>
        <w:pStyle w:val="Cuprins3"/>
        <w:tabs>
          <w:tab w:val="left" w:pos="1100"/>
          <w:tab w:val="right" w:leader="dot" w:pos="9016"/>
        </w:tabs>
        <w:rPr>
          <w:rFonts w:ascii="Tahoma" w:eastAsiaTheme="minorEastAsia" w:hAnsi="Tahoma" w:cs="Tahoma"/>
          <w:noProof/>
          <w:kern w:val="2"/>
          <w:sz w:val="22"/>
          <w:lang w:val="en-GB" w:eastAsia="en-GB"/>
          <w14:ligatures w14:val="standardContextual"/>
        </w:rPr>
      </w:pPr>
      <w:hyperlink w:anchor="_Toc147076410" w:history="1">
        <w:r w:rsidR="000673D3" w:rsidRPr="000673D3">
          <w:rPr>
            <w:rStyle w:val="Hyperlink"/>
            <w:rFonts w:ascii="Tahoma" w:hAnsi="Tahoma" w:cs="Tahoma"/>
            <w:noProof/>
          </w:rPr>
          <w:t>7.3.1</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Sursele de zgomot și vibrații</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_Toc147076410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47</w:t>
        </w:r>
        <w:r w:rsidR="000673D3" w:rsidRPr="000673D3">
          <w:rPr>
            <w:rFonts w:ascii="Tahoma" w:hAnsi="Tahoma" w:cs="Tahoma"/>
            <w:noProof/>
            <w:webHidden/>
          </w:rPr>
          <w:fldChar w:fldCharType="end"/>
        </w:r>
      </w:hyperlink>
    </w:p>
    <w:p w14:paraId="4A0E9905" w14:textId="3D82ECE8" w:rsidR="000673D3" w:rsidRPr="000673D3" w:rsidRDefault="00F3693D">
      <w:pPr>
        <w:pStyle w:val="Cuprins3"/>
        <w:tabs>
          <w:tab w:val="left" w:pos="1100"/>
          <w:tab w:val="right" w:leader="dot" w:pos="9016"/>
        </w:tabs>
        <w:rPr>
          <w:rFonts w:ascii="Tahoma" w:eastAsiaTheme="minorEastAsia" w:hAnsi="Tahoma" w:cs="Tahoma"/>
          <w:noProof/>
          <w:kern w:val="2"/>
          <w:sz w:val="22"/>
          <w:lang w:val="en-GB" w:eastAsia="en-GB"/>
          <w14:ligatures w14:val="standardContextual"/>
        </w:rPr>
      </w:pPr>
      <w:hyperlink w:anchor="_Toc147076411" w:history="1">
        <w:r w:rsidR="000673D3" w:rsidRPr="000673D3">
          <w:rPr>
            <w:rStyle w:val="Hyperlink"/>
            <w:rFonts w:ascii="Tahoma" w:hAnsi="Tahoma" w:cs="Tahoma"/>
            <w:noProof/>
          </w:rPr>
          <w:t>7.3.2</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Amenajările și dotările pentru protecția împotriva zgomotului și vibrațiilor</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_Toc147076411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47</w:t>
        </w:r>
        <w:r w:rsidR="000673D3" w:rsidRPr="000673D3">
          <w:rPr>
            <w:rFonts w:ascii="Tahoma" w:hAnsi="Tahoma" w:cs="Tahoma"/>
            <w:noProof/>
            <w:webHidden/>
          </w:rPr>
          <w:fldChar w:fldCharType="end"/>
        </w:r>
      </w:hyperlink>
    </w:p>
    <w:p w14:paraId="2D11219F" w14:textId="336D0040" w:rsidR="000673D3" w:rsidRPr="000673D3" w:rsidRDefault="00F3693D">
      <w:pPr>
        <w:pStyle w:val="Cuprins2"/>
        <w:tabs>
          <w:tab w:val="left" w:pos="880"/>
          <w:tab w:val="right" w:leader="dot" w:pos="9016"/>
        </w:tabs>
        <w:rPr>
          <w:rFonts w:ascii="Tahoma" w:eastAsiaTheme="minorEastAsia" w:hAnsi="Tahoma" w:cs="Tahoma"/>
          <w:noProof/>
          <w:kern w:val="2"/>
          <w:sz w:val="22"/>
          <w:lang w:val="en-GB" w:eastAsia="en-GB"/>
          <w14:ligatures w14:val="standardContextual"/>
        </w:rPr>
      </w:pPr>
      <w:hyperlink w:anchor="_Toc147076412" w:history="1">
        <w:r w:rsidR="000673D3" w:rsidRPr="000673D3">
          <w:rPr>
            <w:rStyle w:val="Hyperlink"/>
            <w:rFonts w:ascii="Tahoma" w:hAnsi="Tahoma" w:cs="Tahoma"/>
            <w:noProof/>
          </w:rPr>
          <w:t>7.4</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Protecția împotriva radiațiilor</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_Toc147076412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47</w:t>
        </w:r>
        <w:r w:rsidR="000673D3" w:rsidRPr="000673D3">
          <w:rPr>
            <w:rFonts w:ascii="Tahoma" w:hAnsi="Tahoma" w:cs="Tahoma"/>
            <w:noProof/>
            <w:webHidden/>
          </w:rPr>
          <w:fldChar w:fldCharType="end"/>
        </w:r>
      </w:hyperlink>
    </w:p>
    <w:p w14:paraId="0543A236" w14:textId="79209443" w:rsidR="000673D3" w:rsidRPr="000673D3" w:rsidRDefault="00F3693D">
      <w:pPr>
        <w:pStyle w:val="Cuprins3"/>
        <w:tabs>
          <w:tab w:val="left" w:pos="1100"/>
          <w:tab w:val="right" w:leader="dot" w:pos="9016"/>
        </w:tabs>
        <w:rPr>
          <w:rFonts w:ascii="Tahoma" w:eastAsiaTheme="minorEastAsia" w:hAnsi="Tahoma" w:cs="Tahoma"/>
          <w:noProof/>
          <w:kern w:val="2"/>
          <w:sz w:val="22"/>
          <w:lang w:val="en-GB" w:eastAsia="en-GB"/>
          <w14:ligatures w14:val="standardContextual"/>
        </w:rPr>
      </w:pPr>
      <w:hyperlink w:anchor="_Toc147076413" w:history="1">
        <w:r w:rsidR="000673D3" w:rsidRPr="000673D3">
          <w:rPr>
            <w:rStyle w:val="Hyperlink"/>
            <w:rFonts w:ascii="Tahoma" w:hAnsi="Tahoma" w:cs="Tahoma"/>
            <w:noProof/>
          </w:rPr>
          <w:t>7.4.1</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Sursele de radiații</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_Toc147076413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47</w:t>
        </w:r>
        <w:r w:rsidR="000673D3" w:rsidRPr="000673D3">
          <w:rPr>
            <w:rFonts w:ascii="Tahoma" w:hAnsi="Tahoma" w:cs="Tahoma"/>
            <w:noProof/>
            <w:webHidden/>
          </w:rPr>
          <w:fldChar w:fldCharType="end"/>
        </w:r>
      </w:hyperlink>
    </w:p>
    <w:p w14:paraId="0EB2B61B" w14:textId="7B86F760" w:rsidR="000673D3" w:rsidRPr="000673D3" w:rsidRDefault="00F3693D">
      <w:pPr>
        <w:pStyle w:val="Cuprins3"/>
        <w:tabs>
          <w:tab w:val="left" w:pos="1100"/>
          <w:tab w:val="right" w:leader="dot" w:pos="9016"/>
        </w:tabs>
        <w:rPr>
          <w:rFonts w:ascii="Tahoma" w:eastAsiaTheme="minorEastAsia" w:hAnsi="Tahoma" w:cs="Tahoma"/>
          <w:noProof/>
          <w:kern w:val="2"/>
          <w:sz w:val="22"/>
          <w:lang w:val="en-GB" w:eastAsia="en-GB"/>
          <w14:ligatures w14:val="standardContextual"/>
        </w:rPr>
      </w:pPr>
      <w:hyperlink w:anchor="_Toc147076414" w:history="1">
        <w:r w:rsidR="000673D3" w:rsidRPr="000673D3">
          <w:rPr>
            <w:rStyle w:val="Hyperlink"/>
            <w:rFonts w:ascii="Tahoma" w:hAnsi="Tahoma" w:cs="Tahoma"/>
            <w:noProof/>
          </w:rPr>
          <w:t>7.4.2</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Amenajările și dotările pentru protecția împotriva radiațiilor</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_Toc147076414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48</w:t>
        </w:r>
        <w:r w:rsidR="000673D3" w:rsidRPr="000673D3">
          <w:rPr>
            <w:rFonts w:ascii="Tahoma" w:hAnsi="Tahoma" w:cs="Tahoma"/>
            <w:noProof/>
            <w:webHidden/>
          </w:rPr>
          <w:fldChar w:fldCharType="end"/>
        </w:r>
      </w:hyperlink>
    </w:p>
    <w:p w14:paraId="7900DE08" w14:textId="4B50ADE2" w:rsidR="000673D3" w:rsidRPr="000673D3" w:rsidRDefault="00F3693D">
      <w:pPr>
        <w:pStyle w:val="Cuprins2"/>
        <w:tabs>
          <w:tab w:val="left" w:pos="880"/>
          <w:tab w:val="right" w:leader="dot" w:pos="9016"/>
        </w:tabs>
        <w:rPr>
          <w:rFonts w:ascii="Tahoma" w:eastAsiaTheme="minorEastAsia" w:hAnsi="Tahoma" w:cs="Tahoma"/>
          <w:noProof/>
          <w:kern w:val="2"/>
          <w:sz w:val="22"/>
          <w:lang w:val="en-GB" w:eastAsia="en-GB"/>
          <w14:ligatures w14:val="standardContextual"/>
        </w:rPr>
      </w:pPr>
      <w:hyperlink w:anchor="_Toc147076415" w:history="1">
        <w:r w:rsidR="000673D3" w:rsidRPr="000673D3">
          <w:rPr>
            <w:rStyle w:val="Hyperlink"/>
            <w:rFonts w:ascii="Tahoma" w:hAnsi="Tahoma" w:cs="Tahoma"/>
            <w:noProof/>
          </w:rPr>
          <w:t>7.5</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Protecția solului și subsolului</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_Toc147076415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48</w:t>
        </w:r>
        <w:r w:rsidR="000673D3" w:rsidRPr="000673D3">
          <w:rPr>
            <w:rFonts w:ascii="Tahoma" w:hAnsi="Tahoma" w:cs="Tahoma"/>
            <w:noProof/>
            <w:webHidden/>
          </w:rPr>
          <w:fldChar w:fldCharType="end"/>
        </w:r>
      </w:hyperlink>
    </w:p>
    <w:p w14:paraId="3152C9E6" w14:textId="31F3632F" w:rsidR="000673D3" w:rsidRPr="000673D3" w:rsidRDefault="00F3693D">
      <w:pPr>
        <w:pStyle w:val="Cuprins3"/>
        <w:tabs>
          <w:tab w:val="left" w:pos="1100"/>
          <w:tab w:val="right" w:leader="dot" w:pos="9016"/>
        </w:tabs>
        <w:rPr>
          <w:rFonts w:ascii="Tahoma" w:eastAsiaTheme="minorEastAsia" w:hAnsi="Tahoma" w:cs="Tahoma"/>
          <w:noProof/>
          <w:kern w:val="2"/>
          <w:sz w:val="22"/>
          <w:lang w:val="en-GB" w:eastAsia="en-GB"/>
          <w14:ligatures w14:val="standardContextual"/>
        </w:rPr>
      </w:pPr>
      <w:hyperlink w:anchor="_Toc147076416" w:history="1">
        <w:r w:rsidR="000673D3" w:rsidRPr="000673D3">
          <w:rPr>
            <w:rStyle w:val="Hyperlink"/>
            <w:rFonts w:ascii="Tahoma" w:hAnsi="Tahoma" w:cs="Tahoma"/>
            <w:noProof/>
          </w:rPr>
          <w:t>7.5.1</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Sursele de poluanți pentru solului și subsolului</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_Toc147076416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48</w:t>
        </w:r>
        <w:r w:rsidR="000673D3" w:rsidRPr="000673D3">
          <w:rPr>
            <w:rFonts w:ascii="Tahoma" w:hAnsi="Tahoma" w:cs="Tahoma"/>
            <w:noProof/>
            <w:webHidden/>
          </w:rPr>
          <w:fldChar w:fldCharType="end"/>
        </w:r>
      </w:hyperlink>
    </w:p>
    <w:p w14:paraId="50185319" w14:textId="2E2757E5" w:rsidR="000673D3" w:rsidRPr="000673D3" w:rsidRDefault="00F3693D">
      <w:pPr>
        <w:pStyle w:val="Cuprins3"/>
        <w:tabs>
          <w:tab w:val="left" w:pos="1100"/>
          <w:tab w:val="right" w:leader="dot" w:pos="9016"/>
        </w:tabs>
        <w:rPr>
          <w:rFonts w:ascii="Tahoma" w:eastAsiaTheme="minorEastAsia" w:hAnsi="Tahoma" w:cs="Tahoma"/>
          <w:noProof/>
          <w:kern w:val="2"/>
          <w:sz w:val="22"/>
          <w:lang w:val="en-GB" w:eastAsia="en-GB"/>
          <w14:ligatures w14:val="standardContextual"/>
        </w:rPr>
      </w:pPr>
      <w:hyperlink w:anchor="_Toc147076417" w:history="1">
        <w:r w:rsidR="000673D3" w:rsidRPr="000673D3">
          <w:rPr>
            <w:rStyle w:val="Hyperlink"/>
            <w:rFonts w:ascii="Tahoma" w:hAnsi="Tahoma" w:cs="Tahoma"/>
            <w:noProof/>
          </w:rPr>
          <w:t>7.5.2</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Lucrările și dotările pentru protecția solului și a subsolului</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_Toc147076417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48</w:t>
        </w:r>
        <w:r w:rsidR="000673D3" w:rsidRPr="000673D3">
          <w:rPr>
            <w:rFonts w:ascii="Tahoma" w:hAnsi="Tahoma" w:cs="Tahoma"/>
            <w:noProof/>
            <w:webHidden/>
          </w:rPr>
          <w:fldChar w:fldCharType="end"/>
        </w:r>
      </w:hyperlink>
    </w:p>
    <w:p w14:paraId="5038B80E" w14:textId="789E7393" w:rsidR="000673D3" w:rsidRPr="000673D3" w:rsidRDefault="00F3693D">
      <w:pPr>
        <w:pStyle w:val="Cuprins2"/>
        <w:tabs>
          <w:tab w:val="left" w:pos="880"/>
          <w:tab w:val="right" w:leader="dot" w:pos="9016"/>
        </w:tabs>
        <w:rPr>
          <w:rFonts w:ascii="Tahoma" w:eastAsiaTheme="minorEastAsia" w:hAnsi="Tahoma" w:cs="Tahoma"/>
          <w:noProof/>
          <w:kern w:val="2"/>
          <w:sz w:val="22"/>
          <w:lang w:val="en-GB" w:eastAsia="en-GB"/>
          <w14:ligatures w14:val="standardContextual"/>
        </w:rPr>
      </w:pPr>
      <w:hyperlink w:anchor="_Toc147076418" w:history="1">
        <w:r w:rsidR="000673D3" w:rsidRPr="000673D3">
          <w:rPr>
            <w:rStyle w:val="Hyperlink"/>
            <w:rFonts w:ascii="Tahoma" w:hAnsi="Tahoma" w:cs="Tahoma"/>
            <w:noProof/>
          </w:rPr>
          <w:t>7.6</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Protecția ecosistemelor terestre și acvatice</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_Toc147076418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48</w:t>
        </w:r>
        <w:r w:rsidR="000673D3" w:rsidRPr="000673D3">
          <w:rPr>
            <w:rFonts w:ascii="Tahoma" w:hAnsi="Tahoma" w:cs="Tahoma"/>
            <w:noProof/>
            <w:webHidden/>
          </w:rPr>
          <w:fldChar w:fldCharType="end"/>
        </w:r>
      </w:hyperlink>
    </w:p>
    <w:p w14:paraId="2AF9BFFD" w14:textId="639AC2C9" w:rsidR="000673D3" w:rsidRPr="000673D3" w:rsidRDefault="00F3693D">
      <w:pPr>
        <w:pStyle w:val="Cuprins2"/>
        <w:tabs>
          <w:tab w:val="left" w:pos="880"/>
          <w:tab w:val="right" w:leader="dot" w:pos="9016"/>
        </w:tabs>
        <w:rPr>
          <w:rFonts w:ascii="Tahoma" w:eastAsiaTheme="minorEastAsia" w:hAnsi="Tahoma" w:cs="Tahoma"/>
          <w:noProof/>
          <w:kern w:val="2"/>
          <w:sz w:val="22"/>
          <w:lang w:val="en-GB" w:eastAsia="en-GB"/>
          <w14:ligatures w14:val="standardContextual"/>
        </w:rPr>
      </w:pPr>
      <w:hyperlink w:anchor="_Toc147076419" w:history="1">
        <w:r w:rsidR="000673D3" w:rsidRPr="000673D3">
          <w:rPr>
            <w:rStyle w:val="Hyperlink"/>
            <w:rFonts w:ascii="Tahoma" w:hAnsi="Tahoma" w:cs="Tahoma"/>
            <w:noProof/>
          </w:rPr>
          <w:t>7.7</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Protecția așezărilor umane și a altor obiective de interes public</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_Toc147076419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49</w:t>
        </w:r>
        <w:r w:rsidR="000673D3" w:rsidRPr="000673D3">
          <w:rPr>
            <w:rFonts w:ascii="Tahoma" w:hAnsi="Tahoma" w:cs="Tahoma"/>
            <w:noProof/>
            <w:webHidden/>
          </w:rPr>
          <w:fldChar w:fldCharType="end"/>
        </w:r>
      </w:hyperlink>
    </w:p>
    <w:p w14:paraId="4A470AA7" w14:textId="3929161A" w:rsidR="000673D3" w:rsidRPr="000673D3" w:rsidRDefault="00F3693D">
      <w:pPr>
        <w:pStyle w:val="Cuprins2"/>
        <w:tabs>
          <w:tab w:val="left" w:pos="880"/>
          <w:tab w:val="right" w:leader="dot" w:pos="9016"/>
        </w:tabs>
        <w:rPr>
          <w:rFonts w:ascii="Tahoma" w:eastAsiaTheme="minorEastAsia" w:hAnsi="Tahoma" w:cs="Tahoma"/>
          <w:noProof/>
          <w:kern w:val="2"/>
          <w:sz w:val="22"/>
          <w:lang w:val="en-GB" w:eastAsia="en-GB"/>
          <w14:ligatures w14:val="standardContextual"/>
        </w:rPr>
      </w:pPr>
      <w:hyperlink w:anchor="_Toc147076420" w:history="1">
        <w:r w:rsidR="000673D3" w:rsidRPr="000673D3">
          <w:rPr>
            <w:rStyle w:val="Hyperlink"/>
            <w:rFonts w:ascii="Tahoma" w:hAnsi="Tahoma" w:cs="Tahoma"/>
            <w:noProof/>
          </w:rPr>
          <w:t>7.8</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Gospodărirea deșeurilor generate pe amplasament</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_Toc147076420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49</w:t>
        </w:r>
        <w:r w:rsidR="000673D3" w:rsidRPr="000673D3">
          <w:rPr>
            <w:rFonts w:ascii="Tahoma" w:hAnsi="Tahoma" w:cs="Tahoma"/>
            <w:noProof/>
            <w:webHidden/>
          </w:rPr>
          <w:fldChar w:fldCharType="end"/>
        </w:r>
      </w:hyperlink>
    </w:p>
    <w:p w14:paraId="227075EC" w14:textId="240D0BB7" w:rsidR="000673D3" w:rsidRPr="000673D3" w:rsidRDefault="00F3693D">
      <w:pPr>
        <w:pStyle w:val="Cuprins3"/>
        <w:tabs>
          <w:tab w:val="left" w:pos="1100"/>
          <w:tab w:val="right" w:leader="dot" w:pos="9016"/>
        </w:tabs>
        <w:rPr>
          <w:rFonts w:ascii="Tahoma" w:eastAsiaTheme="minorEastAsia" w:hAnsi="Tahoma" w:cs="Tahoma"/>
          <w:noProof/>
          <w:kern w:val="2"/>
          <w:sz w:val="22"/>
          <w:lang w:val="en-GB" w:eastAsia="en-GB"/>
          <w14:ligatures w14:val="standardContextual"/>
        </w:rPr>
      </w:pPr>
      <w:hyperlink w:anchor="_Toc147076421" w:history="1">
        <w:r w:rsidR="000673D3" w:rsidRPr="000673D3">
          <w:rPr>
            <w:rStyle w:val="Hyperlink"/>
            <w:rFonts w:ascii="Tahoma" w:hAnsi="Tahoma" w:cs="Tahoma"/>
            <w:noProof/>
          </w:rPr>
          <w:t>7.8.1</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Tipurile și cantitățile de deșeuri de orice natură rezultate</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_Toc147076421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49</w:t>
        </w:r>
        <w:r w:rsidR="000673D3" w:rsidRPr="000673D3">
          <w:rPr>
            <w:rFonts w:ascii="Tahoma" w:hAnsi="Tahoma" w:cs="Tahoma"/>
            <w:noProof/>
            <w:webHidden/>
          </w:rPr>
          <w:fldChar w:fldCharType="end"/>
        </w:r>
      </w:hyperlink>
    </w:p>
    <w:p w14:paraId="4F689CA0" w14:textId="46E53FB9" w:rsidR="000673D3" w:rsidRPr="000673D3" w:rsidRDefault="00F3693D">
      <w:pPr>
        <w:pStyle w:val="Cuprins3"/>
        <w:tabs>
          <w:tab w:val="left" w:pos="1100"/>
          <w:tab w:val="right" w:leader="dot" w:pos="9016"/>
        </w:tabs>
        <w:rPr>
          <w:rFonts w:ascii="Tahoma" w:eastAsiaTheme="minorEastAsia" w:hAnsi="Tahoma" w:cs="Tahoma"/>
          <w:noProof/>
          <w:kern w:val="2"/>
          <w:sz w:val="22"/>
          <w:lang w:val="en-GB" w:eastAsia="en-GB"/>
          <w14:ligatures w14:val="standardContextual"/>
        </w:rPr>
      </w:pPr>
      <w:hyperlink w:anchor="_Toc147076422" w:history="1">
        <w:r w:rsidR="000673D3" w:rsidRPr="000673D3">
          <w:rPr>
            <w:rStyle w:val="Hyperlink"/>
            <w:rFonts w:ascii="Tahoma" w:hAnsi="Tahoma" w:cs="Tahoma"/>
            <w:noProof/>
          </w:rPr>
          <w:t>7.8.2</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Modul de gospodărire a deșeurilor</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_Toc147076422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51</w:t>
        </w:r>
        <w:r w:rsidR="000673D3" w:rsidRPr="000673D3">
          <w:rPr>
            <w:rFonts w:ascii="Tahoma" w:hAnsi="Tahoma" w:cs="Tahoma"/>
            <w:noProof/>
            <w:webHidden/>
          </w:rPr>
          <w:fldChar w:fldCharType="end"/>
        </w:r>
      </w:hyperlink>
    </w:p>
    <w:p w14:paraId="7B4D814F" w14:textId="3CE58CAB" w:rsidR="000673D3" w:rsidRPr="000673D3" w:rsidRDefault="00F3693D">
      <w:pPr>
        <w:pStyle w:val="Cuprins2"/>
        <w:tabs>
          <w:tab w:val="left" w:pos="880"/>
          <w:tab w:val="right" w:leader="dot" w:pos="9016"/>
        </w:tabs>
        <w:rPr>
          <w:rFonts w:ascii="Tahoma" w:eastAsiaTheme="minorEastAsia" w:hAnsi="Tahoma" w:cs="Tahoma"/>
          <w:noProof/>
          <w:kern w:val="2"/>
          <w:sz w:val="22"/>
          <w:lang w:val="en-GB" w:eastAsia="en-GB"/>
          <w14:ligatures w14:val="standardContextual"/>
        </w:rPr>
      </w:pPr>
      <w:hyperlink w:anchor="_Toc147076423" w:history="1">
        <w:r w:rsidR="000673D3" w:rsidRPr="000673D3">
          <w:rPr>
            <w:rStyle w:val="Hyperlink"/>
            <w:rFonts w:ascii="Tahoma" w:hAnsi="Tahoma" w:cs="Tahoma"/>
            <w:noProof/>
          </w:rPr>
          <w:t>7.9</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Programul de prevenire și reducerea a cantității de deșeuri generate</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_Toc147076423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51</w:t>
        </w:r>
        <w:r w:rsidR="000673D3" w:rsidRPr="000673D3">
          <w:rPr>
            <w:rFonts w:ascii="Tahoma" w:hAnsi="Tahoma" w:cs="Tahoma"/>
            <w:noProof/>
            <w:webHidden/>
          </w:rPr>
          <w:fldChar w:fldCharType="end"/>
        </w:r>
      </w:hyperlink>
    </w:p>
    <w:p w14:paraId="6766B613" w14:textId="66A999DB" w:rsidR="000673D3" w:rsidRPr="000673D3" w:rsidRDefault="00F3693D">
      <w:pPr>
        <w:pStyle w:val="Cuprins2"/>
        <w:tabs>
          <w:tab w:val="left" w:pos="880"/>
          <w:tab w:val="right" w:leader="dot" w:pos="9016"/>
        </w:tabs>
        <w:rPr>
          <w:rFonts w:ascii="Tahoma" w:eastAsiaTheme="minorEastAsia" w:hAnsi="Tahoma" w:cs="Tahoma"/>
          <w:noProof/>
          <w:kern w:val="2"/>
          <w:sz w:val="22"/>
          <w:lang w:val="en-GB" w:eastAsia="en-GB"/>
          <w14:ligatures w14:val="standardContextual"/>
        </w:rPr>
      </w:pPr>
      <w:hyperlink w:anchor="_Toc147076424" w:history="1">
        <w:r w:rsidR="000673D3" w:rsidRPr="000673D3">
          <w:rPr>
            <w:rStyle w:val="Hyperlink"/>
            <w:rFonts w:ascii="Tahoma" w:hAnsi="Tahoma" w:cs="Tahoma"/>
            <w:noProof/>
          </w:rPr>
          <w:t>7.10</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Gospodărirea substanțelor și preparatelor chimice periculoase</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_Toc147076424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52</w:t>
        </w:r>
        <w:r w:rsidR="000673D3" w:rsidRPr="000673D3">
          <w:rPr>
            <w:rFonts w:ascii="Tahoma" w:hAnsi="Tahoma" w:cs="Tahoma"/>
            <w:noProof/>
            <w:webHidden/>
          </w:rPr>
          <w:fldChar w:fldCharType="end"/>
        </w:r>
      </w:hyperlink>
    </w:p>
    <w:p w14:paraId="6A63D2D6" w14:textId="102E0DD8" w:rsidR="000673D3" w:rsidRPr="000673D3" w:rsidRDefault="00F3693D">
      <w:pPr>
        <w:pStyle w:val="Cuprins2"/>
        <w:tabs>
          <w:tab w:val="left" w:pos="880"/>
          <w:tab w:val="right" w:leader="dot" w:pos="9016"/>
        </w:tabs>
        <w:rPr>
          <w:rFonts w:ascii="Tahoma" w:eastAsiaTheme="minorEastAsia" w:hAnsi="Tahoma" w:cs="Tahoma"/>
          <w:noProof/>
          <w:kern w:val="2"/>
          <w:sz w:val="22"/>
          <w:lang w:val="en-GB" w:eastAsia="en-GB"/>
          <w14:ligatures w14:val="standardContextual"/>
        </w:rPr>
      </w:pPr>
      <w:hyperlink w:anchor="_Toc147076425" w:history="1">
        <w:r w:rsidR="000673D3" w:rsidRPr="000673D3">
          <w:rPr>
            <w:rStyle w:val="Hyperlink"/>
            <w:rFonts w:ascii="Tahoma" w:hAnsi="Tahoma" w:cs="Tahoma"/>
            <w:noProof/>
          </w:rPr>
          <w:t>7.11</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Atenuarea schimbărilor climatice și adaptarea la schimbările climatice</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_Toc147076425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52</w:t>
        </w:r>
        <w:r w:rsidR="000673D3" w:rsidRPr="000673D3">
          <w:rPr>
            <w:rFonts w:ascii="Tahoma" w:hAnsi="Tahoma" w:cs="Tahoma"/>
            <w:noProof/>
            <w:webHidden/>
          </w:rPr>
          <w:fldChar w:fldCharType="end"/>
        </w:r>
      </w:hyperlink>
    </w:p>
    <w:p w14:paraId="129C5714" w14:textId="35A5D835" w:rsidR="000673D3" w:rsidRPr="000673D3" w:rsidRDefault="00F3693D">
      <w:pPr>
        <w:pStyle w:val="Cuprins4"/>
        <w:tabs>
          <w:tab w:val="left" w:pos="1540"/>
          <w:tab w:val="right" w:leader="dot" w:pos="9016"/>
        </w:tabs>
        <w:rPr>
          <w:rFonts w:ascii="Tahoma" w:eastAsiaTheme="minorEastAsia" w:hAnsi="Tahoma" w:cs="Tahoma"/>
          <w:noProof/>
          <w:kern w:val="2"/>
          <w:sz w:val="22"/>
          <w:lang w:val="en-GB" w:eastAsia="en-GB"/>
          <w14:ligatures w14:val="standardContextual"/>
        </w:rPr>
      </w:pPr>
      <w:hyperlink w:anchor="_Toc147076426" w:history="1">
        <w:r w:rsidR="000673D3" w:rsidRPr="000673D3">
          <w:rPr>
            <w:rStyle w:val="Hyperlink"/>
            <w:rFonts w:ascii="Tahoma" w:hAnsi="Tahoma" w:cs="Tahoma"/>
            <w:noProof/>
          </w:rPr>
          <w:t>7.11.1.1</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Condiții de climă și meteorologie în zona proiectului propus</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_Toc147076426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52</w:t>
        </w:r>
        <w:r w:rsidR="000673D3" w:rsidRPr="000673D3">
          <w:rPr>
            <w:rFonts w:ascii="Tahoma" w:hAnsi="Tahoma" w:cs="Tahoma"/>
            <w:noProof/>
            <w:webHidden/>
          </w:rPr>
          <w:fldChar w:fldCharType="end"/>
        </w:r>
      </w:hyperlink>
    </w:p>
    <w:p w14:paraId="12C54CFF" w14:textId="110B0C51" w:rsidR="000673D3" w:rsidRPr="000673D3" w:rsidRDefault="00F3693D">
      <w:pPr>
        <w:pStyle w:val="Cuprins3"/>
        <w:tabs>
          <w:tab w:val="left" w:pos="1320"/>
          <w:tab w:val="right" w:leader="dot" w:pos="9016"/>
        </w:tabs>
        <w:rPr>
          <w:rFonts w:ascii="Tahoma" w:eastAsiaTheme="minorEastAsia" w:hAnsi="Tahoma" w:cs="Tahoma"/>
          <w:noProof/>
          <w:kern w:val="2"/>
          <w:sz w:val="22"/>
          <w:lang w:val="en-GB" w:eastAsia="en-GB"/>
          <w14:ligatures w14:val="standardContextual"/>
        </w:rPr>
      </w:pPr>
      <w:hyperlink w:anchor="_Toc147076427" w:history="1">
        <w:r w:rsidR="000673D3" w:rsidRPr="000673D3">
          <w:rPr>
            <w:rStyle w:val="Hyperlink"/>
            <w:rFonts w:ascii="Tahoma" w:hAnsi="Tahoma" w:cs="Tahoma"/>
            <w:noProof/>
          </w:rPr>
          <w:t>7.11.2</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Atenuarea schimbărilor climatice</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_Toc147076427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56</w:t>
        </w:r>
        <w:r w:rsidR="000673D3" w:rsidRPr="000673D3">
          <w:rPr>
            <w:rFonts w:ascii="Tahoma" w:hAnsi="Tahoma" w:cs="Tahoma"/>
            <w:noProof/>
            <w:webHidden/>
          </w:rPr>
          <w:fldChar w:fldCharType="end"/>
        </w:r>
      </w:hyperlink>
    </w:p>
    <w:p w14:paraId="362784FD" w14:textId="448D723D" w:rsidR="000673D3" w:rsidRPr="000673D3" w:rsidRDefault="00F3693D">
      <w:pPr>
        <w:pStyle w:val="Cuprins3"/>
        <w:tabs>
          <w:tab w:val="left" w:pos="1320"/>
          <w:tab w:val="right" w:leader="dot" w:pos="9016"/>
        </w:tabs>
        <w:rPr>
          <w:rFonts w:ascii="Tahoma" w:eastAsiaTheme="minorEastAsia" w:hAnsi="Tahoma" w:cs="Tahoma"/>
          <w:noProof/>
          <w:kern w:val="2"/>
          <w:sz w:val="22"/>
          <w:lang w:val="en-GB" w:eastAsia="en-GB"/>
          <w14:ligatures w14:val="standardContextual"/>
        </w:rPr>
      </w:pPr>
      <w:hyperlink w:anchor="_Toc147076428" w:history="1">
        <w:r w:rsidR="000673D3" w:rsidRPr="000673D3">
          <w:rPr>
            <w:rStyle w:val="Hyperlink"/>
            <w:rFonts w:ascii="Tahoma" w:hAnsi="Tahoma" w:cs="Tahoma"/>
            <w:noProof/>
          </w:rPr>
          <w:t>7.11.3</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Atenuarea schimbărilor climatice</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_Toc147076428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57</w:t>
        </w:r>
        <w:r w:rsidR="000673D3" w:rsidRPr="000673D3">
          <w:rPr>
            <w:rFonts w:ascii="Tahoma" w:hAnsi="Tahoma" w:cs="Tahoma"/>
            <w:noProof/>
            <w:webHidden/>
          </w:rPr>
          <w:fldChar w:fldCharType="end"/>
        </w:r>
      </w:hyperlink>
    </w:p>
    <w:p w14:paraId="2525BA26" w14:textId="12554647" w:rsidR="000673D3" w:rsidRPr="000673D3" w:rsidRDefault="00F3693D">
      <w:pPr>
        <w:pStyle w:val="Cuprins1"/>
        <w:rPr>
          <w:rFonts w:ascii="Tahoma" w:eastAsiaTheme="minorEastAsia" w:hAnsi="Tahoma" w:cs="Tahoma"/>
          <w:b w:val="0"/>
          <w:bCs w:val="0"/>
          <w:noProof/>
          <w:kern w:val="2"/>
          <w:szCs w:val="22"/>
          <w:lang w:val="en-GB" w:eastAsia="en-GB"/>
          <w14:ligatures w14:val="standardContextual"/>
        </w:rPr>
      </w:pPr>
      <w:hyperlink w:anchor="_Toc147076429" w:history="1">
        <w:r w:rsidR="000673D3" w:rsidRPr="000673D3">
          <w:rPr>
            <w:rStyle w:val="Hyperlink"/>
            <w:rFonts w:ascii="Tahoma" w:hAnsi="Tahoma" w:cs="Tahoma"/>
            <w:noProof/>
          </w:rPr>
          <w:t>8</w:t>
        </w:r>
        <w:r w:rsidR="000673D3" w:rsidRPr="000673D3">
          <w:rPr>
            <w:rFonts w:ascii="Tahoma" w:eastAsiaTheme="minorEastAsia" w:hAnsi="Tahoma" w:cs="Tahoma"/>
            <w:b w:val="0"/>
            <w:bCs w:val="0"/>
            <w:noProof/>
            <w:kern w:val="2"/>
            <w:szCs w:val="22"/>
            <w:lang w:val="en-GB" w:eastAsia="en-GB"/>
            <w14:ligatures w14:val="standardContextual"/>
          </w:rPr>
          <w:tab/>
        </w:r>
        <w:r w:rsidR="000673D3" w:rsidRPr="000673D3">
          <w:rPr>
            <w:rStyle w:val="Hyperlink"/>
            <w:rFonts w:ascii="Tahoma" w:hAnsi="Tahoma" w:cs="Tahoma"/>
            <w:noProof/>
          </w:rPr>
          <w:t>DESCRIEREA ASPECTELOR DE MEDIU SUSCEPTIBILE A FI AFECTATE ÎN MOD SEMNIFICATIV DE PROIECT, INCLUSIV ANALIZA IMPACTULUI POTENȚIAL CUMULAT CU ALTE PROIECTE</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_Toc147076429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59</w:t>
        </w:r>
        <w:r w:rsidR="000673D3" w:rsidRPr="000673D3">
          <w:rPr>
            <w:rFonts w:ascii="Tahoma" w:hAnsi="Tahoma" w:cs="Tahoma"/>
            <w:noProof/>
            <w:webHidden/>
          </w:rPr>
          <w:fldChar w:fldCharType="end"/>
        </w:r>
      </w:hyperlink>
    </w:p>
    <w:p w14:paraId="33630E49" w14:textId="4DE550A3" w:rsidR="000673D3" w:rsidRPr="000673D3" w:rsidRDefault="00F3693D">
      <w:pPr>
        <w:pStyle w:val="Cuprins2"/>
        <w:tabs>
          <w:tab w:val="left" w:pos="880"/>
          <w:tab w:val="right" w:leader="dot" w:pos="9016"/>
        </w:tabs>
        <w:rPr>
          <w:rFonts w:ascii="Tahoma" w:eastAsiaTheme="minorEastAsia" w:hAnsi="Tahoma" w:cs="Tahoma"/>
          <w:noProof/>
          <w:kern w:val="2"/>
          <w:sz w:val="22"/>
          <w:lang w:val="en-GB" w:eastAsia="en-GB"/>
          <w14:ligatures w14:val="standardContextual"/>
        </w:rPr>
      </w:pPr>
      <w:hyperlink w:anchor="_Toc147076430" w:history="1">
        <w:r w:rsidR="000673D3" w:rsidRPr="000673D3">
          <w:rPr>
            <w:rStyle w:val="Hyperlink"/>
            <w:rFonts w:ascii="Tahoma" w:hAnsi="Tahoma" w:cs="Tahoma"/>
            <w:noProof/>
          </w:rPr>
          <w:t>8.1</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Descrierea naturii impactului și a tipului impactului</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_Toc147076430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61</w:t>
        </w:r>
        <w:r w:rsidR="000673D3" w:rsidRPr="000673D3">
          <w:rPr>
            <w:rFonts w:ascii="Tahoma" w:hAnsi="Tahoma" w:cs="Tahoma"/>
            <w:noProof/>
            <w:webHidden/>
          </w:rPr>
          <w:fldChar w:fldCharType="end"/>
        </w:r>
      </w:hyperlink>
    </w:p>
    <w:p w14:paraId="7A27CF1F" w14:textId="6F30BAA5" w:rsidR="000673D3" w:rsidRPr="000673D3" w:rsidRDefault="00F3693D">
      <w:pPr>
        <w:pStyle w:val="Cuprins3"/>
        <w:tabs>
          <w:tab w:val="left" w:pos="1100"/>
          <w:tab w:val="right" w:leader="dot" w:pos="9016"/>
        </w:tabs>
        <w:rPr>
          <w:rFonts w:ascii="Tahoma" w:eastAsiaTheme="minorEastAsia" w:hAnsi="Tahoma" w:cs="Tahoma"/>
          <w:noProof/>
          <w:kern w:val="2"/>
          <w:sz w:val="22"/>
          <w:lang w:val="en-GB" w:eastAsia="en-GB"/>
          <w14:ligatures w14:val="standardContextual"/>
        </w:rPr>
      </w:pPr>
      <w:hyperlink w:anchor="_Toc147076431" w:history="1">
        <w:r w:rsidR="000673D3" w:rsidRPr="000673D3">
          <w:rPr>
            <w:rStyle w:val="Hyperlink"/>
            <w:rFonts w:ascii="Tahoma" w:hAnsi="Tahoma" w:cs="Tahoma"/>
            <w:noProof/>
          </w:rPr>
          <w:t>8.1.1</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Magnitudinea impactului</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_Toc147076431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61</w:t>
        </w:r>
        <w:r w:rsidR="000673D3" w:rsidRPr="000673D3">
          <w:rPr>
            <w:rFonts w:ascii="Tahoma" w:hAnsi="Tahoma" w:cs="Tahoma"/>
            <w:noProof/>
            <w:webHidden/>
          </w:rPr>
          <w:fldChar w:fldCharType="end"/>
        </w:r>
      </w:hyperlink>
    </w:p>
    <w:p w14:paraId="6441D8D6" w14:textId="3EB01D65" w:rsidR="000673D3" w:rsidRPr="000673D3" w:rsidRDefault="00F3693D">
      <w:pPr>
        <w:pStyle w:val="Cuprins2"/>
        <w:tabs>
          <w:tab w:val="right" w:leader="dot" w:pos="9016"/>
        </w:tabs>
        <w:rPr>
          <w:rFonts w:ascii="Tahoma" w:eastAsiaTheme="minorEastAsia" w:hAnsi="Tahoma" w:cs="Tahoma"/>
          <w:noProof/>
          <w:kern w:val="2"/>
          <w:sz w:val="22"/>
          <w:lang w:val="en-GB" w:eastAsia="en-GB"/>
          <w14:ligatures w14:val="standardContextual"/>
        </w:rPr>
      </w:pPr>
      <w:hyperlink w:anchor="_Toc147076432" w:history="1">
        <w:r w:rsidR="000673D3" w:rsidRPr="000673D3">
          <w:rPr>
            <w:rStyle w:val="Hyperlink"/>
            <w:rFonts w:ascii="Tahoma" w:hAnsi="Tahoma" w:cs="Tahoma"/>
            <w:bCs/>
            <w:noProof/>
          </w:rPr>
          <w:t>Factorul de mediu Populația și sănătății umane</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_Toc147076432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67</w:t>
        </w:r>
        <w:r w:rsidR="000673D3" w:rsidRPr="000673D3">
          <w:rPr>
            <w:rFonts w:ascii="Tahoma" w:hAnsi="Tahoma" w:cs="Tahoma"/>
            <w:noProof/>
            <w:webHidden/>
          </w:rPr>
          <w:fldChar w:fldCharType="end"/>
        </w:r>
      </w:hyperlink>
    </w:p>
    <w:p w14:paraId="4D287E41" w14:textId="7B28514F" w:rsidR="000673D3" w:rsidRPr="000673D3" w:rsidRDefault="00F3693D">
      <w:pPr>
        <w:pStyle w:val="Cuprins2"/>
        <w:tabs>
          <w:tab w:val="right" w:leader="dot" w:pos="9016"/>
        </w:tabs>
        <w:rPr>
          <w:rFonts w:ascii="Tahoma" w:eastAsiaTheme="minorEastAsia" w:hAnsi="Tahoma" w:cs="Tahoma"/>
          <w:noProof/>
          <w:kern w:val="2"/>
          <w:sz w:val="22"/>
          <w:lang w:val="en-GB" w:eastAsia="en-GB"/>
          <w14:ligatures w14:val="standardContextual"/>
        </w:rPr>
      </w:pPr>
      <w:hyperlink w:anchor="_Toc147076433" w:history="1">
        <w:r w:rsidR="000673D3" w:rsidRPr="000673D3">
          <w:rPr>
            <w:rStyle w:val="Hyperlink"/>
            <w:rFonts w:ascii="Tahoma" w:hAnsi="Tahoma" w:cs="Tahoma"/>
            <w:bCs/>
            <w:noProof/>
          </w:rPr>
          <w:t xml:space="preserve">Factorul de mediu </w:t>
        </w:r>
        <w:r w:rsidR="000673D3" w:rsidRPr="000673D3">
          <w:rPr>
            <w:rStyle w:val="Hyperlink"/>
            <w:rFonts w:ascii="Tahoma" w:hAnsi="Tahoma" w:cs="Tahoma"/>
            <w:noProof/>
          </w:rPr>
          <w:t>Peisajul și mediul vizual</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_Toc147076433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68</w:t>
        </w:r>
        <w:r w:rsidR="000673D3" w:rsidRPr="000673D3">
          <w:rPr>
            <w:rFonts w:ascii="Tahoma" w:hAnsi="Tahoma" w:cs="Tahoma"/>
            <w:noProof/>
            <w:webHidden/>
          </w:rPr>
          <w:fldChar w:fldCharType="end"/>
        </w:r>
      </w:hyperlink>
    </w:p>
    <w:p w14:paraId="25806EC3" w14:textId="33CF2C3C" w:rsidR="000673D3" w:rsidRPr="000673D3" w:rsidRDefault="00F3693D">
      <w:pPr>
        <w:pStyle w:val="Cuprins2"/>
        <w:tabs>
          <w:tab w:val="left" w:pos="880"/>
          <w:tab w:val="right" w:leader="dot" w:pos="9016"/>
        </w:tabs>
        <w:rPr>
          <w:rFonts w:ascii="Tahoma" w:eastAsiaTheme="minorEastAsia" w:hAnsi="Tahoma" w:cs="Tahoma"/>
          <w:noProof/>
          <w:kern w:val="2"/>
          <w:sz w:val="22"/>
          <w:lang w:val="en-GB" w:eastAsia="en-GB"/>
          <w14:ligatures w14:val="standardContextual"/>
        </w:rPr>
      </w:pPr>
      <w:hyperlink w:anchor="_Toc147076434" w:history="1">
        <w:r w:rsidR="000673D3" w:rsidRPr="000673D3">
          <w:rPr>
            <w:rStyle w:val="Hyperlink"/>
            <w:rFonts w:ascii="Tahoma" w:hAnsi="Tahoma" w:cs="Tahoma"/>
            <w:noProof/>
          </w:rPr>
          <w:t>8.2</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Impactul tip transfrontieră</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_Toc147076434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72</w:t>
        </w:r>
        <w:r w:rsidR="000673D3" w:rsidRPr="000673D3">
          <w:rPr>
            <w:rFonts w:ascii="Tahoma" w:hAnsi="Tahoma" w:cs="Tahoma"/>
            <w:noProof/>
            <w:webHidden/>
          </w:rPr>
          <w:fldChar w:fldCharType="end"/>
        </w:r>
      </w:hyperlink>
    </w:p>
    <w:p w14:paraId="4B25FEF0" w14:textId="440F3672" w:rsidR="000673D3" w:rsidRPr="000673D3" w:rsidRDefault="00F3693D">
      <w:pPr>
        <w:pStyle w:val="Cuprins2"/>
        <w:tabs>
          <w:tab w:val="left" w:pos="880"/>
          <w:tab w:val="right" w:leader="dot" w:pos="9016"/>
        </w:tabs>
        <w:rPr>
          <w:rFonts w:ascii="Tahoma" w:eastAsiaTheme="minorEastAsia" w:hAnsi="Tahoma" w:cs="Tahoma"/>
          <w:noProof/>
          <w:kern w:val="2"/>
          <w:sz w:val="22"/>
          <w:lang w:val="en-GB" w:eastAsia="en-GB"/>
          <w14:ligatures w14:val="standardContextual"/>
        </w:rPr>
      </w:pPr>
      <w:hyperlink w:anchor="_Toc147076435" w:history="1">
        <w:r w:rsidR="000673D3" w:rsidRPr="000673D3">
          <w:rPr>
            <w:rStyle w:val="Hyperlink"/>
            <w:rFonts w:ascii="Tahoma" w:hAnsi="Tahoma" w:cs="Tahoma"/>
            <w:noProof/>
          </w:rPr>
          <w:t>8.3</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Impactul potențial cumulat cu alte proiecte</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_Toc147076435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72</w:t>
        </w:r>
        <w:r w:rsidR="000673D3" w:rsidRPr="000673D3">
          <w:rPr>
            <w:rFonts w:ascii="Tahoma" w:hAnsi="Tahoma" w:cs="Tahoma"/>
            <w:noProof/>
            <w:webHidden/>
          </w:rPr>
          <w:fldChar w:fldCharType="end"/>
        </w:r>
      </w:hyperlink>
    </w:p>
    <w:p w14:paraId="0BB21DB3" w14:textId="335DE2D3" w:rsidR="000673D3" w:rsidRPr="000673D3" w:rsidRDefault="00F3693D">
      <w:pPr>
        <w:pStyle w:val="Cuprins1"/>
        <w:rPr>
          <w:rFonts w:ascii="Tahoma" w:eastAsiaTheme="minorEastAsia" w:hAnsi="Tahoma" w:cs="Tahoma"/>
          <w:b w:val="0"/>
          <w:bCs w:val="0"/>
          <w:noProof/>
          <w:kern w:val="2"/>
          <w:szCs w:val="22"/>
          <w:lang w:val="en-GB" w:eastAsia="en-GB"/>
          <w14:ligatures w14:val="standardContextual"/>
        </w:rPr>
      </w:pPr>
      <w:hyperlink w:anchor="_Toc147076436" w:history="1">
        <w:r w:rsidR="000673D3" w:rsidRPr="000673D3">
          <w:rPr>
            <w:rStyle w:val="Hyperlink"/>
            <w:rFonts w:ascii="Tahoma" w:hAnsi="Tahoma" w:cs="Tahoma"/>
            <w:noProof/>
          </w:rPr>
          <w:t>9</w:t>
        </w:r>
        <w:r w:rsidR="000673D3" w:rsidRPr="000673D3">
          <w:rPr>
            <w:rFonts w:ascii="Tahoma" w:eastAsiaTheme="minorEastAsia" w:hAnsi="Tahoma" w:cs="Tahoma"/>
            <w:b w:val="0"/>
            <w:bCs w:val="0"/>
            <w:noProof/>
            <w:kern w:val="2"/>
            <w:szCs w:val="22"/>
            <w:lang w:val="en-GB" w:eastAsia="en-GB"/>
            <w14:ligatures w14:val="standardContextual"/>
          </w:rPr>
          <w:tab/>
        </w:r>
        <w:r w:rsidR="000673D3" w:rsidRPr="000673D3">
          <w:rPr>
            <w:rStyle w:val="Hyperlink"/>
            <w:rFonts w:ascii="Tahoma" w:hAnsi="Tahoma" w:cs="Tahoma"/>
            <w:noProof/>
          </w:rPr>
          <w:t>PREVEDERI PENTRU MONITORIZAREA MEDIULUI</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_Toc147076436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75</w:t>
        </w:r>
        <w:r w:rsidR="000673D3" w:rsidRPr="000673D3">
          <w:rPr>
            <w:rFonts w:ascii="Tahoma" w:hAnsi="Tahoma" w:cs="Tahoma"/>
            <w:noProof/>
            <w:webHidden/>
          </w:rPr>
          <w:fldChar w:fldCharType="end"/>
        </w:r>
      </w:hyperlink>
    </w:p>
    <w:p w14:paraId="4B2A0DB4" w14:textId="35353F5E" w:rsidR="000673D3" w:rsidRPr="000673D3" w:rsidRDefault="00F3693D">
      <w:pPr>
        <w:pStyle w:val="Cuprins1"/>
        <w:rPr>
          <w:rFonts w:ascii="Tahoma" w:eastAsiaTheme="minorEastAsia" w:hAnsi="Tahoma" w:cs="Tahoma"/>
          <w:b w:val="0"/>
          <w:bCs w:val="0"/>
          <w:noProof/>
          <w:kern w:val="2"/>
          <w:szCs w:val="22"/>
          <w:lang w:val="en-GB" w:eastAsia="en-GB"/>
          <w14:ligatures w14:val="standardContextual"/>
        </w:rPr>
      </w:pPr>
      <w:hyperlink w:anchor="_Toc147076437" w:history="1">
        <w:r w:rsidR="000673D3" w:rsidRPr="000673D3">
          <w:rPr>
            <w:rStyle w:val="Hyperlink"/>
            <w:rFonts w:ascii="Tahoma" w:hAnsi="Tahoma" w:cs="Tahoma"/>
            <w:noProof/>
          </w:rPr>
          <w:t>10</w:t>
        </w:r>
        <w:r w:rsidR="000673D3" w:rsidRPr="000673D3">
          <w:rPr>
            <w:rFonts w:ascii="Tahoma" w:eastAsiaTheme="minorEastAsia" w:hAnsi="Tahoma" w:cs="Tahoma"/>
            <w:b w:val="0"/>
            <w:bCs w:val="0"/>
            <w:noProof/>
            <w:kern w:val="2"/>
            <w:szCs w:val="22"/>
            <w:lang w:val="en-GB" w:eastAsia="en-GB"/>
            <w14:ligatures w14:val="standardContextual"/>
          </w:rPr>
          <w:tab/>
        </w:r>
        <w:r w:rsidR="000673D3" w:rsidRPr="000673D3">
          <w:rPr>
            <w:rStyle w:val="Hyperlink"/>
            <w:rFonts w:ascii="Tahoma" w:hAnsi="Tahoma" w:cs="Tahoma"/>
            <w:noProof/>
          </w:rPr>
          <w:t>LEGĂTURA CU ALTE ACTE NORMATIVE ȘI/SAU PLANURI, PROGRAME, STRATEGII, DOCUMENTE DE PLANIFICARE</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_Toc147076437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76</w:t>
        </w:r>
        <w:r w:rsidR="000673D3" w:rsidRPr="000673D3">
          <w:rPr>
            <w:rFonts w:ascii="Tahoma" w:hAnsi="Tahoma" w:cs="Tahoma"/>
            <w:noProof/>
            <w:webHidden/>
          </w:rPr>
          <w:fldChar w:fldCharType="end"/>
        </w:r>
      </w:hyperlink>
    </w:p>
    <w:p w14:paraId="275C9CA4" w14:textId="690C2747" w:rsidR="000673D3" w:rsidRPr="000673D3" w:rsidRDefault="00F3693D">
      <w:pPr>
        <w:pStyle w:val="Cuprins1"/>
        <w:rPr>
          <w:rFonts w:ascii="Tahoma" w:eastAsiaTheme="minorEastAsia" w:hAnsi="Tahoma" w:cs="Tahoma"/>
          <w:b w:val="0"/>
          <w:bCs w:val="0"/>
          <w:noProof/>
          <w:kern w:val="2"/>
          <w:szCs w:val="22"/>
          <w:lang w:val="en-GB" w:eastAsia="en-GB"/>
          <w14:ligatures w14:val="standardContextual"/>
        </w:rPr>
      </w:pPr>
      <w:hyperlink w:anchor="_Toc147076438" w:history="1">
        <w:r w:rsidR="000673D3" w:rsidRPr="000673D3">
          <w:rPr>
            <w:rStyle w:val="Hyperlink"/>
            <w:rFonts w:ascii="Tahoma" w:hAnsi="Tahoma" w:cs="Tahoma"/>
            <w:noProof/>
          </w:rPr>
          <w:t>11</w:t>
        </w:r>
        <w:r w:rsidR="000673D3" w:rsidRPr="000673D3">
          <w:rPr>
            <w:rFonts w:ascii="Tahoma" w:eastAsiaTheme="minorEastAsia" w:hAnsi="Tahoma" w:cs="Tahoma"/>
            <w:b w:val="0"/>
            <w:bCs w:val="0"/>
            <w:noProof/>
            <w:kern w:val="2"/>
            <w:szCs w:val="22"/>
            <w:lang w:val="en-GB" w:eastAsia="en-GB"/>
            <w14:ligatures w14:val="standardContextual"/>
          </w:rPr>
          <w:tab/>
        </w:r>
        <w:r w:rsidR="000673D3" w:rsidRPr="000673D3">
          <w:rPr>
            <w:rStyle w:val="Hyperlink"/>
            <w:rFonts w:ascii="Tahoma" w:hAnsi="Tahoma" w:cs="Tahoma"/>
            <w:noProof/>
          </w:rPr>
          <w:t>LUCRĂRI NECESARE ORGANIZĂRII DE ȘANTIER</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_Toc147076438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76</w:t>
        </w:r>
        <w:r w:rsidR="000673D3" w:rsidRPr="000673D3">
          <w:rPr>
            <w:rFonts w:ascii="Tahoma" w:hAnsi="Tahoma" w:cs="Tahoma"/>
            <w:noProof/>
            <w:webHidden/>
          </w:rPr>
          <w:fldChar w:fldCharType="end"/>
        </w:r>
      </w:hyperlink>
    </w:p>
    <w:p w14:paraId="26F208C9" w14:textId="1AF5CCDC" w:rsidR="000673D3" w:rsidRPr="000673D3" w:rsidRDefault="00F3693D">
      <w:pPr>
        <w:pStyle w:val="Cuprins2"/>
        <w:tabs>
          <w:tab w:val="left" w:pos="880"/>
          <w:tab w:val="right" w:leader="dot" w:pos="9016"/>
        </w:tabs>
        <w:rPr>
          <w:rFonts w:ascii="Tahoma" w:eastAsiaTheme="minorEastAsia" w:hAnsi="Tahoma" w:cs="Tahoma"/>
          <w:noProof/>
          <w:kern w:val="2"/>
          <w:sz w:val="22"/>
          <w:lang w:val="en-GB" w:eastAsia="en-GB"/>
          <w14:ligatures w14:val="standardContextual"/>
        </w:rPr>
      </w:pPr>
      <w:hyperlink w:anchor="_Toc147076439" w:history="1">
        <w:r w:rsidR="000673D3" w:rsidRPr="000673D3">
          <w:rPr>
            <w:rStyle w:val="Hyperlink"/>
            <w:rFonts w:ascii="Tahoma" w:hAnsi="Tahoma" w:cs="Tahoma"/>
            <w:noProof/>
          </w:rPr>
          <w:t>11.1</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Descrierea organizării de șantier</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_Toc147076439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76</w:t>
        </w:r>
        <w:r w:rsidR="000673D3" w:rsidRPr="000673D3">
          <w:rPr>
            <w:rFonts w:ascii="Tahoma" w:hAnsi="Tahoma" w:cs="Tahoma"/>
            <w:noProof/>
            <w:webHidden/>
          </w:rPr>
          <w:fldChar w:fldCharType="end"/>
        </w:r>
      </w:hyperlink>
    </w:p>
    <w:p w14:paraId="2E47CC41" w14:textId="691F28B8" w:rsidR="000673D3" w:rsidRPr="000673D3" w:rsidRDefault="00F3693D">
      <w:pPr>
        <w:pStyle w:val="Cuprins2"/>
        <w:tabs>
          <w:tab w:val="left" w:pos="880"/>
          <w:tab w:val="right" w:leader="dot" w:pos="9016"/>
        </w:tabs>
        <w:rPr>
          <w:rFonts w:ascii="Tahoma" w:eastAsiaTheme="minorEastAsia" w:hAnsi="Tahoma" w:cs="Tahoma"/>
          <w:noProof/>
          <w:kern w:val="2"/>
          <w:sz w:val="22"/>
          <w:lang w:val="en-GB" w:eastAsia="en-GB"/>
          <w14:ligatures w14:val="standardContextual"/>
        </w:rPr>
      </w:pPr>
      <w:hyperlink w:anchor="_Toc147076440" w:history="1">
        <w:r w:rsidR="000673D3" w:rsidRPr="000673D3">
          <w:rPr>
            <w:rStyle w:val="Hyperlink"/>
            <w:rFonts w:ascii="Tahoma" w:hAnsi="Tahoma" w:cs="Tahoma"/>
            <w:noProof/>
          </w:rPr>
          <w:t>11.2</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Localizarea organizării de șantier</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_Toc147076440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78</w:t>
        </w:r>
        <w:r w:rsidR="000673D3" w:rsidRPr="000673D3">
          <w:rPr>
            <w:rFonts w:ascii="Tahoma" w:hAnsi="Tahoma" w:cs="Tahoma"/>
            <w:noProof/>
            <w:webHidden/>
          </w:rPr>
          <w:fldChar w:fldCharType="end"/>
        </w:r>
      </w:hyperlink>
    </w:p>
    <w:p w14:paraId="1373AD29" w14:textId="4306EA11" w:rsidR="000673D3" w:rsidRPr="000673D3" w:rsidRDefault="00F3693D">
      <w:pPr>
        <w:pStyle w:val="Cuprins2"/>
        <w:tabs>
          <w:tab w:val="left" w:pos="880"/>
          <w:tab w:val="right" w:leader="dot" w:pos="9016"/>
        </w:tabs>
        <w:rPr>
          <w:rFonts w:ascii="Tahoma" w:eastAsiaTheme="minorEastAsia" w:hAnsi="Tahoma" w:cs="Tahoma"/>
          <w:noProof/>
          <w:kern w:val="2"/>
          <w:sz w:val="22"/>
          <w:lang w:val="en-GB" w:eastAsia="en-GB"/>
          <w14:ligatures w14:val="standardContextual"/>
        </w:rPr>
      </w:pPr>
      <w:hyperlink w:anchor="_Toc147076441" w:history="1">
        <w:r w:rsidR="000673D3" w:rsidRPr="000673D3">
          <w:rPr>
            <w:rStyle w:val="Hyperlink"/>
            <w:rFonts w:ascii="Tahoma" w:hAnsi="Tahoma" w:cs="Tahoma"/>
            <w:noProof/>
          </w:rPr>
          <w:t>11.3</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Descrierea impactului asupra mediului a lucrărilor organizării de șantier</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_Toc147076441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84</w:t>
        </w:r>
        <w:r w:rsidR="000673D3" w:rsidRPr="000673D3">
          <w:rPr>
            <w:rFonts w:ascii="Tahoma" w:hAnsi="Tahoma" w:cs="Tahoma"/>
            <w:noProof/>
            <w:webHidden/>
          </w:rPr>
          <w:fldChar w:fldCharType="end"/>
        </w:r>
      </w:hyperlink>
    </w:p>
    <w:p w14:paraId="57C6C5AD" w14:textId="4F996E64" w:rsidR="000673D3" w:rsidRPr="000673D3" w:rsidRDefault="00F3693D">
      <w:pPr>
        <w:pStyle w:val="Cuprins2"/>
        <w:tabs>
          <w:tab w:val="left" w:pos="880"/>
          <w:tab w:val="right" w:leader="dot" w:pos="9016"/>
        </w:tabs>
        <w:rPr>
          <w:rFonts w:ascii="Tahoma" w:eastAsiaTheme="minorEastAsia" w:hAnsi="Tahoma" w:cs="Tahoma"/>
          <w:noProof/>
          <w:kern w:val="2"/>
          <w:sz w:val="22"/>
          <w:lang w:val="en-GB" w:eastAsia="en-GB"/>
          <w14:ligatures w14:val="standardContextual"/>
        </w:rPr>
      </w:pPr>
      <w:hyperlink w:anchor="_Toc147076442" w:history="1">
        <w:r w:rsidR="000673D3" w:rsidRPr="000673D3">
          <w:rPr>
            <w:rStyle w:val="Hyperlink"/>
            <w:rFonts w:ascii="Tahoma" w:hAnsi="Tahoma" w:cs="Tahoma"/>
            <w:noProof/>
          </w:rPr>
          <w:t>11.4</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Surse de poluanți și instalații pentru reținerea, evacuarea și dispersia poluanților în mediu în timpul organizării de șantier</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_Toc147076442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84</w:t>
        </w:r>
        <w:r w:rsidR="000673D3" w:rsidRPr="000673D3">
          <w:rPr>
            <w:rFonts w:ascii="Tahoma" w:hAnsi="Tahoma" w:cs="Tahoma"/>
            <w:noProof/>
            <w:webHidden/>
          </w:rPr>
          <w:fldChar w:fldCharType="end"/>
        </w:r>
      </w:hyperlink>
    </w:p>
    <w:p w14:paraId="7F9A5822" w14:textId="161777E7" w:rsidR="000673D3" w:rsidRPr="000673D3" w:rsidRDefault="00F3693D">
      <w:pPr>
        <w:pStyle w:val="Cuprins2"/>
        <w:tabs>
          <w:tab w:val="left" w:pos="880"/>
          <w:tab w:val="right" w:leader="dot" w:pos="9016"/>
        </w:tabs>
        <w:rPr>
          <w:rFonts w:ascii="Tahoma" w:eastAsiaTheme="minorEastAsia" w:hAnsi="Tahoma" w:cs="Tahoma"/>
          <w:noProof/>
          <w:kern w:val="2"/>
          <w:sz w:val="22"/>
          <w:lang w:val="en-GB" w:eastAsia="en-GB"/>
          <w14:ligatures w14:val="standardContextual"/>
        </w:rPr>
      </w:pPr>
      <w:hyperlink w:anchor="_Toc147076443" w:history="1">
        <w:r w:rsidR="000673D3" w:rsidRPr="000673D3">
          <w:rPr>
            <w:rStyle w:val="Hyperlink"/>
            <w:rFonts w:ascii="Tahoma" w:hAnsi="Tahoma" w:cs="Tahoma"/>
            <w:noProof/>
          </w:rPr>
          <w:t>11.5</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Dotări și măsuri prevăzute pentru controlul emisiilor de poluanți în mediu</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_Toc147076443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84</w:t>
        </w:r>
        <w:r w:rsidR="000673D3" w:rsidRPr="000673D3">
          <w:rPr>
            <w:rFonts w:ascii="Tahoma" w:hAnsi="Tahoma" w:cs="Tahoma"/>
            <w:noProof/>
            <w:webHidden/>
          </w:rPr>
          <w:fldChar w:fldCharType="end"/>
        </w:r>
      </w:hyperlink>
    </w:p>
    <w:p w14:paraId="5F340BD5" w14:textId="4DF72F3E" w:rsidR="000673D3" w:rsidRPr="000673D3" w:rsidRDefault="00F3693D">
      <w:pPr>
        <w:pStyle w:val="Cuprins1"/>
        <w:rPr>
          <w:rFonts w:ascii="Tahoma" w:eastAsiaTheme="minorEastAsia" w:hAnsi="Tahoma" w:cs="Tahoma"/>
          <w:b w:val="0"/>
          <w:bCs w:val="0"/>
          <w:noProof/>
          <w:kern w:val="2"/>
          <w:szCs w:val="22"/>
          <w:lang w:val="en-GB" w:eastAsia="en-GB"/>
          <w14:ligatures w14:val="standardContextual"/>
        </w:rPr>
      </w:pPr>
      <w:hyperlink w:anchor="_Toc147076444" w:history="1">
        <w:r w:rsidR="000673D3" w:rsidRPr="000673D3">
          <w:rPr>
            <w:rStyle w:val="Hyperlink"/>
            <w:rFonts w:ascii="Tahoma" w:hAnsi="Tahoma" w:cs="Tahoma"/>
            <w:noProof/>
          </w:rPr>
          <w:t>12</w:t>
        </w:r>
        <w:r w:rsidR="000673D3" w:rsidRPr="000673D3">
          <w:rPr>
            <w:rFonts w:ascii="Tahoma" w:eastAsiaTheme="minorEastAsia" w:hAnsi="Tahoma" w:cs="Tahoma"/>
            <w:b w:val="0"/>
            <w:bCs w:val="0"/>
            <w:noProof/>
            <w:kern w:val="2"/>
            <w:szCs w:val="22"/>
            <w:lang w:val="en-GB" w:eastAsia="en-GB"/>
            <w14:ligatures w14:val="standardContextual"/>
          </w:rPr>
          <w:tab/>
        </w:r>
        <w:r w:rsidR="000673D3" w:rsidRPr="000673D3">
          <w:rPr>
            <w:rStyle w:val="Hyperlink"/>
            <w:rFonts w:ascii="Tahoma" w:hAnsi="Tahoma" w:cs="Tahoma"/>
            <w:noProof/>
          </w:rPr>
          <w:t>LUCRĂRI DE REFACERE A AMPLASAMENTULUI LA FINALIZAREA INVESTIȚIEI, ÎN CAZ DE ACCIDENTE ȘI/SAU LA ÎNCETAREA ACTIVITĂȚII</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_Toc147076444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84</w:t>
        </w:r>
        <w:r w:rsidR="000673D3" w:rsidRPr="000673D3">
          <w:rPr>
            <w:rFonts w:ascii="Tahoma" w:hAnsi="Tahoma" w:cs="Tahoma"/>
            <w:noProof/>
            <w:webHidden/>
          </w:rPr>
          <w:fldChar w:fldCharType="end"/>
        </w:r>
      </w:hyperlink>
    </w:p>
    <w:p w14:paraId="6AB6D167" w14:textId="1B5A610F" w:rsidR="000673D3" w:rsidRPr="000673D3" w:rsidRDefault="00F3693D">
      <w:pPr>
        <w:pStyle w:val="Cuprins1"/>
        <w:rPr>
          <w:rFonts w:ascii="Tahoma" w:eastAsiaTheme="minorEastAsia" w:hAnsi="Tahoma" w:cs="Tahoma"/>
          <w:b w:val="0"/>
          <w:bCs w:val="0"/>
          <w:noProof/>
          <w:kern w:val="2"/>
          <w:szCs w:val="22"/>
          <w:lang w:val="en-GB" w:eastAsia="en-GB"/>
          <w14:ligatures w14:val="standardContextual"/>
        </w:rPr>
      </w:pPr>
      <w:hyperlink w:anchor="_Toc147076445" w:history="1">
        <w:r w:rsidR="000673D3" w:rsidRPr="000673D3">
          <w:rPr>
            <w:rStyle w:val="Hyperlink"/>
            <w:rFonts w:ascii="Tahoma" w:hAnsi="Tahoma" w:cs="Tahoma"/>
            <w:noProof/>
          </w:rPr>
          <w:t>13</w:t>
        </w:r>
        <w:r w:rsidR="000673D3" w:rsidRPr="000673D3">
          <w:rPr>
            <w:rFonts w:ascii="Tahoma" w:eastAsiaTheme="minorEastAsia" w:hAnsi="Tahoma" w:cs="Tahoma"/>
            <w:b w:val="0"/>
            <w:bCs w:val="0"/>
            <w:noProof/>
            <w:kern w:val="2"/>
            <w:szCs w:val="22"/>
            <w:lang w:val="en-GB" w:eastAsia="en-GB"/>
            <w14:ligatures w14:val="standardContextual"/>
          </w:rPr>
          <w:tab/>
        </w:r>
        <w:r w:rsidR="000673D3" w:rsidRPr="000673D3">
          <w:rPr>
            <w:rStyle w:val="Hyperlink"/>
            <w:rFonts w:ascii="Tahoma" w:hAnsi="Tahoma" w:cs="Tahoma"/>
            <w:noProof/>
          </w:rPr>
          <w:t>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_Toc147076445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85</w:t>
        </w:r>
        <w:r w:rsidR="000673D3" w:rsidRPr="000673D3">
          <w:rPr>
            <w:rFonts w:ascii="Tahoma" w:hAnsi="Tahoma" w:cs="Tahoma"/>
            <w:noProof/>
            <w:webHidden/>
          </w:rPr>
          <w:fldChar w:fldCharType="end"/>
        </w:r>
      </w:hyperlink>
    </w:p>
    <w:p w14:paraId="028C5342" w14:textId="771039FD" w:rsidR="000673D3" w:rsidRPr="000673D3" w:rsidRDefault="00F3693D">
      <w:pPr>
        <w:pStyle w:val="Cuprins2"/>
        <w:tabs>
          <w:tab w:val="left" w:pos="880"/>
          <w:tab w:val="right" w:leader="dot" w:pos="9016"/>
        </w:tabs>
        <w:rPr>
          <w:rFonts w:ascii="Tahoma" w:eastAsiaTheme="minorEastAsia" w:hAnsi="Tahoma" w:cs="Tahoma"/>
          <w:noProof/>
          <w:kern w:val="2"/>
          <w:sz w:val="22"/>
          <w:lang w:val="en-GB" w:eastAsia="en-GB"/>
          <w14:ligatures w14:val="standardContextual"/>
        </w:rPr>
      </w:pPr>
      <w:hyperlink w:anchor="_Toc147076446" w:history="1">
        <w:r w:rsidR="000673D3" w:rsidRPr="000673D3">
          <w:rPr>
            <w:rStyle w:val="Hyperlink"/>
            <w:rFonts w:ascii="Tahoma" w:hAnsi="Tahoma" w:cs="Tahoma"/>
            <w:noProof/>
          </w:rPr>
          <w:t>13.1</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A. Descrierea succintă a PP-ului şi distanța față de ANPIC</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_Toc147076446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85</w:t>
        </w:r>
        <w:r w:rsidR="000673D3" w:rsidRPr="000673D3">
          <w:rPr>
            <w:rFonts w:ascii="Tahoma" w:hAnsi="Tahoma" w:cs="Tahoma"/>
            <w:noProof/>
            <w:webHidden/>
          </w:rPr>
          <w:fldChar w:fldCharType="end"/>
        </w:r>
      </w:hyperlink>
    </w:p>
    <w:p w14:paraId="5C62C199" w14:textId="425F50CD" w:rsidR="000673D3" w:rsidRPr="000673D3" w:rsidRDefault="00F3693D">
      <w:pPr>
        <w:pStyle w:val="Cuprins2"/>
        <w:tabs>
          <w:tab w:val="left" w:pos="880"/>
          <w:tab w:val="right" w:leader="dot" w:pos="9016"/>
        </w:tabs>
        <w:rPr>
          <w:rFonts w:ascii="Tahoma" w:eastAsiaTheme="minorEastAsia" w:hAnsi="Tahoma" w:cs="Tahoma"/>
          <w:noProof/>
          <w:kern w:val="2"/>
          <w:sz w:val="22"/>
          <w:lang w:val="en-GB" w:eastAsia="en-GB"/>
          <w14:ligatures w14:val="standardContextual"/>
        </w:rPr>
      </w:pPr>
      <w:hyperlink w:anchor="_Toc147076447" w:history="1">
        <w:r w:rsidR="000673D3" w:rsidRPr="000673D3">
          <w:rPr>
            <w:rStyle w:val="Hyperlink"/>
            <w:rFonts w:ascii="Tahoma" w:hAnsi="Tahoma" w:cs="Tahoma"/>
            <w:noProof/>
          </w:rPr>
          <w:t>13.2</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B. Numele şi codul ariei naturale protejate de interes comunitar</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_Toc147076447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91</w:t>
        </w:r>
        <w:r w:rsidR="000673D3" w:rsidRPr="000673D3">
          <w:rPr>
            <w:rFonts w:ascii="Tahoma" w:hAnsi="Tahoma" w:cs="Tahoma"/>
            <w:noProof/>
            <w:webHidden/>
          </w:rPr>
          <w:fldChar w:fldCharType="end"/>
        </w:r>
      </w:hyperlink>
    </w:p>
    <w:p w14:paraId="53A9F462" w14:textId="04F663C9" w:rsidR="000673D3" w:rsidRPr="000673D3" w:rsidRDefault="00F3693D">
      <w:pPr>
        <w:pStyle w:val="Cuprins2"/>
        <w:tabs>
          <w:tab w:val="left" w:pos="880"/>
          <w:tab w:val="right" w:leader="dot" w:pos="9016"/>
        </w:tabs>
        <w:rPr>
          <w:rFonts w:ascii="Tahoma" w:eastAsiaTheme="minorEastAsia" w:hAnsi="Tahoma" w:cs="Tahoma"/>
          <w:noProof/>
          <w:kern w:val="2"/>
          <w:sz w:val="22"/>
          <w:lang w:val="en-GB" w:eastAsia="en-GB"/>
          <w14:ligatures w14:val="standardContextual"/>
        </w:rPr>
      </w:pPr>
      <w:hyperlink w:anchor="_Toc147076448" w:history="1">
        <w:r w:rsidR="000673D3" w:rsidRPr="000673D3">
          <w:rPr>
            <w:rStyle w:val="Hyperlink"/>
            <w:rFonts w:ascii="Tahoma" w:hAnsi="Tahoma" w:cs="Tahoma"/>
            <w:noProof/>
          </w:rPr>
          <w:t>13.3</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C. Prezența și efectivele/suprafețele acoperite de specii și habitate de interes comunitar în zona PP-ului</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_Toc147076448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93</w:t>
        </w:r>
        <w:r w:rsidR="000673D3" w:rsidRPr="000673D3">
          <w:rPr>
            <w:rFonts w:ascii="Tahoma" w:hAnsi="Tahoma" w:cs="Tahoma"/>
            <w:noProof/>
            <w:webHidden/>
          </w:rPr>
          <w:fldChar w:fldCharType="end"/>
        </w:r>
      </w:hyperlink>
    </w:p>
    <w:p w14:paraId="3A11305D" w14:textId="08661618" w:rsidR="000673D3" w:rsidRPr="000673D3" w:rsidRDefault="00F3693D">
      <w:pPr>
        <w:pStyle w:val="Cuprins2"/>
        <w:tabs>
          <w:tab w:val="left" w:pos="880"/>
          <w:tab w:val="right" w:leader="dot" w:pos="9016"/>
        </w:tabs>
        <w:rPr>
          <w:rFonts w:ascii="Tahoma" w:eastAsiaTheme="minorEastAsia" w:hAnsi="Tahoma" w:cs="Tahoma"/>
          <w:noProof/>
          <w:kern w:val="2"/>
          <w:sz w:val="22"/>
          <w:lang w:val="en-GB" w:eastAsia="en-GB"/>
          <w14:ligatures w14:val="standardContextual"/>
        </w:rPr>
      </w:pPr>
      <w:hyperlink w:anchor="_Toc147076449" w:history="1">
        <w:r w:rsidR="000673D3" w:rsidRPr="000673D3">
          <w:rPr>
            <w:rStyle w:val="Hyperlink"/>
            <w:rFonts w:ascii="Tahoma" w:hAnsi="Tahoma" w:cs="Tahoma"/>
            <w:noProof/>
          </w:rPr>
          <w:t>13.4</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Metodele utilizate pentru culegerea informațiilor privind speciile și/sau habitatele de interes comunitar</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_Toc147076449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126</w:t>
        </w:r>
        <w:r w:rsidR="000673D3" w:rsidRPr="000673D3">
          <w:rPr>
            <w:rFonts w:ascii="Tahoma" w:hAnsi="Tahoma" w:cs="Tahoma"/>
            <w:noProof/>
            <w:webHidden/>
          </w:rPr>
          <w:fldChar w:fldCharType="end"/>
        </w:r>
      </w:hyperlink>
    </w:p>
    <w:p w14:paraId="407934AE" w14:textId="5AEA8BE9" w:rsidR="000673D3" w:rsidRPr="000673D3" w:rsidRDefault="00F3693D">
      <w:pPr>
        <w:pStyle w:val="Cuprins2"/>
        <w:tabs>
          <w:tab w:val="left" w:pos="880"/>
          <w:tab w:val="right" w:leader="dot" w:pos="9016"/>
        </w:tabs>
        <w:rPr>
          <w:rFonts w:ascii="Tahoma" w:eastAsiaTheme="minorEastAsia" w:hAnsi="Tahoma" w:cs="Tahoma"/>
          <w:noProof/>
          <w:kern w:val="2"/>
          <w:sz w:val="22"/>
          <w:lang w:val="en-GB" w:eastAsia="en-GB"/>
          <w14:ligatures w14:val="standardContextual"/>
        </w:rPr>
      </w:pPr>
      <w:hyperlink w:anchor="_Toc147076450" w:history="1">
        <w:r w:rsidR="000673D3" w:rsidRPr="000673D3">
          <w:rPr>
            <w:rStyle w:val="Hyperlink"/>
            <w:rFonts w:ascii="Tahoma" w:hAnsi="Tahoma" w:cs="Tahoma"/>
            <w:noProof/>
          </w:rPr>
          <w:t>13.5</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ROSCI0065 Delta Dunării</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_Toc147076450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137</w:t>
        </w:r>
        <w:r w:rsidR="000673D3" w:rsidRPr="000673D3">
          <w:rPr>
            <w:rFonts w:ascii="Tahoma" w:hAnsi="Tahoma" w:cs="Tahoma"/>
            <w:noProof/>
            <w:webHidden/>
          </w:rPr>
          <w:fldChar w:fldCharType="end"/>
        </w:r>
      </w:hyperlink>
    </w:p>
    <w:p w14:paraId="04E6C956" w14:textId="2207E32F" w:rsidR="000673D3" w:rsidRPr="000673D3" w:rsidRDefault="00F3693D">
      <w:pPr>
        <w:pStyle w:val="Cuprins3"/>
        <w:tabs>
          <w:tab w:val="left" w:pos="1320"/>
          <w:tab w:val="right" w:leader="dot" w:pos="9016"/>
        </w:tabs>
        <w:rPr>
          <w:rFonts w:ascii="Tahoma" w:eastAsiaTheme="minorEastAsia" w:hAnsi="Tahoma" w:cs="Tahoma"/>
          <w:noProof/>
          <w:kern w:val="2"/>
          <w:sz w:val="22"/>
          <w:lang w:val="en-GB" w:eastAsia="en-GB"/>
          <w14:ligatures w14:val="standardContextual"/>
        </w:rPr>
      </w:pPr>
      <w:hyperlink w:anchor="_Toc147076451" w:history="1">
        <w:r w:rsidR="000673D3" w:rsidRPr="000673D3">
          <w:rPr>
            <w:rStyle w:val="Hyperlink"/>
            <w:rFonts w:ascii="Tahoma" w:hAnsi="Tahoma" w:cs="Tahoma"/>
            <w:noProof/>
          </w:rPr>
          <w:t>13.5.1</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Habitate și plante identificate în zona monitorizată</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_Toc147076451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137</w:t>
        </w:r>
        <w:r w:rsidR="000673D3" w:rsidRPr="000673D3">
          <w:rPr>
            <w:rFonts w:ascii="Tahoma" w:hAnsi="Tahoma" w:cs="Tahoma"/>
            <w:noProof/>
            <w:webHidden/>
          </w:rPr>
          <w:fldChar w:fldCharType="end"/>
        </w:r>
      </w:hyperlink>
    </w:p>
    <w:p w14:paraId="24C69EB8" w14:textId="1BE5B9AC" w:rsidR="000673D3" w:rsidRPr="000673D3" w:rsidRDefault="00F3693D">
      <w:pPr>
        <w:pStyle w:val="Cuprins3"/>
        <w:tabs>
          <w:tab w:val="left" w:pos="1320"/>
          <w:tab w:val="right" w:leader="dot" w:pos="9016"/>
        </w:tabs>
        <w:rPr>
          <w:rFonts w:ascii="Tahoma" w:eastAsiaTheme="minorEastAsia" w:hAnsi="Tahoma" w:cs="Tahoma"/>
          <w:noProof/>
          <w:kern w:val="2"/>
          <w:sz w:val="22"/>
          <w:lang w:val="en-GB" w:eastAsia="en-GB"/>
          <w14:ligatures w14:val="standardContextual"/>
        </w:rPr>
      </w:pPr>
      <w:hyperlink w:anchor="_Toc147076452" w:history="1">
        <w:r w:rsidR="000673D3" w:rsidRPr="000673D3">
          <w:rPr>
            <w:rStyle w:val="Hyperlink"/>
            <w:rFonts w:ascii="Tahoma" w:hAnsi="Tahoma" w:cs="Tahoma"/>
            <w:noProof/>
          </w:rPr>
          <w:t>13.5.2</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Specii de nevertebrate identificate în zona monitorizată</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_Toc147076452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147</w:t>
        </w:r>
        <w:r w:rsidR="000673D3" w:rsidRPr="000673D3">
          <w:rPr>
            <w:rFonts w:ascii="Tahoma" w:hAnsi="Tahoma" w:cs="Tahoma"/>
            <w:noProof/>
            <w:webHidden/>
          </w:rPr>
          <w:fldChar w:fldCharType="end"/>
        </w:r>
      </w:hyperlink>
    </w:p>
    <w:p w14:paraId="72C3AE57" w14:textId="704A055D" w:rsidR="000673D3" w:rsidRPr="000673D3" w:rsidRDefault="00F3693D">
      <w:pPr>
        <w:pStyle w:val="Cuprins3"/>
        <w:tabs>
          <w:tab w:val="left" w:pos="1320"/>
          <w:tab w:val="right" w:leader="dot" w:pos="9016"/>
        </w:tabs>
        <w:rPr>
          <w:rFonts w:ascii="Tahoma" w:eastAsiaTheme="minorEastAsia" w:hAnsi="Tahoma" w:cs="Tahoma"/>
          <w:noProof/>
          <w:kern w:val="2"/>
          <w:sz w:val="22"/>
          <w:lang w:val="en-GB" w:eastAsia="en-GB"/>
          <w14:ligatures w14:val="standardContextual"/>
        </w:rPr>
      </w:pPr>
      <w:hyperlink w:anchor="_Toc147076453" w:history="1">
        <w:r w:rsidR="000673D3" w:rsidRPr="000673D3">
          <w:rPr>
            <w:rStyle w:val="Hyperlink"/>
            <w:rFonts w:ascii="Tahoma" w:hAnsi="Tahoma" w:cs="Tahoma"/>
            <w:noProof/>
          </w:rPr>
          <w:t>13.5.3</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Specii de herpetofaună identificate în zona monitorizată</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_Toc147076453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149</w:t>
        </w:r>
        <w:r w:rsidR="000673D3" w:rsidRPr="000673D3">
          <w:rPr>
            <w:rFonts w:ascii="Tahoma" w:hAnsi="Tahoma" w:cs="Tahoma"/>
            <w:noProof/>
            <w:webHidden/>
          </w:rPr>
          <w:fldChar w:fldCharType="end"/>
        </w:r>
      </w:hyperlink>
    </w:p>
    <w:p w14:paraId="580433F8" w14:textId="4BE9E7ED" w:rsidR="000673D3" w:rsidRPr="000673D3" w:rsidRDefault="00F3693D">
      <w:pPr>
        <w:pStyle w:val="Cuprins3"/>
        <w:tabs>
          <w:tab w:val="left" w:pos="1320"/>
          <w:tab w:val="right" w:leader="dot" w:pos="9016"/>
        </w:tabs>
        <w:rPr>
          <w:rFonts w:ascii="Tahoma" w:eastAsiaTheme="minorEastAsia" w:hAnsi="Tahoma" w:cs="Tahoma"/>
          <w:noProof/>
          <w:kern w:val="2"/>
          <w:sz w:val="22"/>
          <w:lang w:val="en-GB" w:eastAsia="en-GB"/>
          <w14:ligatures w14:val="standardContextual"/>
        </w:rPr>
      </w:pPr>
      <w:hyperlink w:anchor="_Toc147076454" w:history="1">
        <w:r w:rsidR="000673D3" w:rsidRPr="000673D3">
          <w:rPr>
            <w:rStyle w:val="Hyperlink"/>
            <w:rFonts w:ascii="Tahoma" w:hAnsi="Tahoma" w:cs="Tahoma"/>
            <w:noProof/>
          </w:rPr>
          <w:t>13.5.4</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Specii de mamifere identificate în zona monitorizată</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_Toc147076454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152</w:t>
        </w:r>
        <w:r w:rsidR="000673D3" w:rsidRPr="000673D3">
          <w:rPr>
            <w:rFonts w:ascii="Tahoma" w:hAnsi="Tahoma" w:cs="Tahoma"/>
            <w:noProof/>
            <w:webHidden/>
          </w:rPr>
          <w:fldChar w:fldCharType="end"/>
        </w:r>
      </w:hyperlink>
    </w:p>
    <w:p w14:paraId="344A8E61" w14:textId="5CAA4271" w:rsidR="000673D3" w:rsidRPr="000673D3" w:rsidRDefault="00F3693D">
      <w:pPr>
        <w:pStyle w:val="Cuprins2"/>
        <w:tabs>
          <w:tab w:val="left" w:pos="880"/>
          <w:tab w:val="right" w:leader="dot" w:pos="9016"/>
        </w:tabs>
        <w:rPr>
          <w:rFonts w:ascii="Tahoma" w:eastAsiaTheme="minorEastAsia" w:hAnsi="Tahoma" w:cs="Tahoma"/>
          <w:noProof/>
          <w:kern w:val="2"/>
          <w:sz w:val="22"/>
          <w:lang w:val="en-GB" w:eastAsia="en-GB"/>
          <w14:ligatures w14:val="standardContextual"/>
        </w:rPr>
      </w:pPr>
      <w:hyperlink w:anchor="_Toc147076455" w:history="1">
        <w:r w:rsidR="000673D3" w:rsidRPr="000673D3">
          <w:rPr>
            <w:rStyle w:val="Hyperlink"/>
            <w:rFonts w:ascii="Tahoma" w:hAnsi="Tahoma" w:cs="Tahoma"/>
            <w:noProof/>
          </w:rPr>
          <w:t>13.6</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ROSPA0031 Delta Dunării și Complexul Razim - Sinoie</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_Toc147076455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157</w:t>
        </w:r>
        <w:r w:rsidR="000673D3" w:rsidRPr="000673D3">
          <w:rPr>
            <w:rFonts w:ascii="Tahoma" w:hAnsi="Tahoma" w:cs="Tahoma"/>
            <w:noProof/>
            <w:webHidden/>
          </w:rPr>
          <w:fldChar w:fldCharType="end"/>
        </w:r>
      </w:hyperlink>
    </w:p>
    <w:p w14:paraId="2B44FE8C" w14:textId="461A4678" w:rsidR="000673D3" w:rsidRPr="000673D3" w:rsidRDefault="00F3693D">
      <w:pPr>
        <w:pStyle w:val="Cuprins3"/>
        <w:tabs>
          <w:tab w:val="left" w:pos="1320"/>
          <w:tab w:val="right" w:leader="dot" w:pos="9016"/>
        </w:tabs>
        <w:rPr>
          <w:rFonts w:ascii="Tahoma" w:eastAsiaTheme="minorEastAsia" w:hAnsi="Tahoma" w:cs="Tahoma"/>
          <w:noProof/>
          <w:kern w:val="2"/>
          <w:sz w:val="22"/>
          <w:lang w:val="en-GB" w:eastAsia="en-GB"/>
          <w14:ligatures w14:val="standardContextual"/>
        </w:rPr>
      </w:pPr>
      <w:hyperlink w:anchor="_Toc147076456" w:history="1">
        <w:r w:rsidR="000673D3" w:rsidRPr="000673D3">
          <w:rPr>
            <w:rStyle w:val="Hyperlink"/>
            <w:rFonts w:ascii="Tahoma" w:hAnsi="Tahoma" w:cs="Tahoma"/>
            <w:noProof/>
          </w:rPr>
          <w:t>13.6.1</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Specii de avifaună identificate în zona monitorizată</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_Toc147076456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157</w:t>
        </w:r>
        <w:r w:rsidR="000673D3" w:rsidRPr="000673D3">
          <w:rPr>
            <w:rFonts w:ascii="Tahoma" w:hAnsi="Tahoma" w:cs="Tahoma"/>
            <w:noProof/>
            <w:webHidden/>
          </w:rPr>
          <w:fldChar w:fldCharType="end"/>
        </w:r>
      </w:hyperlink>
    </w:p>
    <w:p w14:paraId="10E61C80" w14:textId="1FE037DE" w:rsidR="000673D3" w:rsidRPr="000673D3" w:rsidRDefault="00F3693D">
      <w:pPr>
        <w:pStyle w:val="Cuprins4"/>
        <w:tabs>
          <w:tab w:val="left" w:pos="1540"/>
          <w:tab w:val="right" w:leader="dot" w:pos="9016"/>
        </w:tabs>
        <w:rPr>
          <w:rFonts w:ascii="Tahoma" w:eastAsiaTheme="minorEastAsia" w:hAnsi="Tahoma" w:cs="Tahoma"/>
          <w:noProof/>
          <w:kern w:val="2"/>
          <w:sz w:val="22"/>
          <w:lang w:val="en-GB" w:eastAsia="en-GB"/>
          <w14:ligatures w14:val="standardContextual"/>
        </w:rPr>
      </w:pPr>
      <w:hyperlink w:anchor="_Toc147076457" w:history="1">
        <w:r w:rsidR="000673D3" w:rsidRPr="000673D3">
          <w:rPr>
            <w:rStyle w:val="Hyperlink"/>
            <w:rFonts w:ascii="Tahoma" w:hAnsi="Tahoma" w:cs="Tahoma"/>
            <w:bCs/>
            <w:noProof/>
          </w:rPr>
          <w:t>13.6.1.1</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bCs/>
            <w:noProof/>
          </w:rPr>
          <w:t>Concluzii despre speciile de păsări identificate în zona de monitorizare</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_Toc147076457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211</w:t>
        </w:r>
        <w:r w:rsidR="000673D3" w:rsidRPr="000673D3">
          <w:rPr>
            <w:rFonts w:ascii="Tahoma" w:hAnsi="Tahoma" w:cs="Tahoma"/>
            <w:noProof/>
            <w:webHidden/>
          </w:rPr>
          <w:fldChar w:fldCharType="end"/>
        </w:r>
      </w:hyperlink>
    </w:p>
    <w:p w14:paraId="66E01398" w14:textId="79946142" w:rsidR="000673D3" w:rsidRPr="000673D3" w:rsidRDefault="00F3693D">
      <w:pPr>
        <w:pStyle w:val="Cuprins2"/>
        <w:tabs>
          <w:tab w:val="left" w:pos="880"/>
          <w:tab w:val="right" w:leader="dot" w:pos="9016"/>
        </w:tabs>
        <w:rPr>
          <w:rFonts w:ascii="Tahoma" w:eastAsiaTheme="minorEastAsia" w:hAnsi="Tahoma" w:cs="Tahoma"/>
          <w:noProof/>
          <w:kern w:val="2"/>
          <w:sz w:val="22"/>
          <w:lang w:val="en-GB" w:eastAsia="en-GB"/>
          <w14:ligatures w14:val="standardContextual"/>
        </w:rPr>
      </w:pPr>
      <w:hyperlink w:anchor="_Toc147076458" w:history="1">
        <w:r w:rsidR="000673D3" w:rsidRPr="000673D3">
          <w:rPr>
            <w:rStyle w:val="Hyperlink"/>
            <w:rFonts w:ascii="Tahoma" w:hAnsi="Tahoma" w:cs="Tahoma"/>
            <w:noProof/>
          </w:rPr>
          <w:t>13.7</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D. Se precizează dacă proiectul propus are legătură directă cu sau este necesar pentru managementul conservării ariei naturale protejate de interes comunitar.</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_Toc147076458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213</w:t>
        </w:r>
        <w:r w:rsidR="000673D3" w:rsidRPr="000673D3">
          <w:rPr>
            <w:rFonts w:ascii="Tahoma" w:hAnsi="Tahoma" w:cs="Tahoma"/>
            <w:noProof/>
            <w:webHidden/>
          </w:rPr>
          <w:fldChar w:fldCharType="end"/>
        </w:r>
      </w:hyperlink>
    </w:p>
    <w:p w14:paraId="3D5C97CB" w14:textId="5C6CA564" w:rsidR="000673D3" w:rsidRPr="000673D3" w:rsidRDefault="00F3693D">
      <w:pPr>
        <w:pStyle w:val="Cuprins2"/>
        <w:tabs>
          <w:tab w:val="left" w:pos="880"/>
          <w:tab w:val="right" w:leader="dot" w:pos="9016"/>
        </w:tabs>
        <w:rPr>
          <w:rFonts w:ascii="Tahoma" w:eastAsiaTheme="minorEastAsia" w:hAnsi="Tahoma" w:cs="Tahoma"/>
          <w:noProof/>
          <w:kern w:val="2"/>
          <w:sz w:val="22"/>
          <w:lang w:val="en-GB" w:eastAsia="en-GB"/>
          <w14:ligatures w14:val="standardContextual"/>
        </w:rPr>
      </w:pPr>
      <w:hyperlink w:anchor="_Toc147076459" w:history="1">
        <w:r w:rsidR="000673D3" w:rsidRPr="000673D3">
          <w:rPr>
            <w:rStyle w:val="Hyperlink"/>
            <w:rFonts w:ascii="Tahoma" w:hAnsi="Tahoma" w:cs="Tahoma"/>
            <w:noProof/>
          </w:rPr>
          <w:t>13.8</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E. Estimarea impactului potențial al proiectului propus asupra speciilor şi habitatelor pentru care ANPIC a fost desemnată</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_Toc147076459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213</w:t>
        </w:r>
        <w:r w:rsidR="000673D3" w:rsidRPr="000673D3">
          <w:rPr>
            <w:rFonts w:ascii="Tahoma" w:hAnsi="Tahoma" w:cs="Tahoma"/>
            <w:noProof/>
            <w:webHidden/>
          </w:rPr>
          <w:fldChar w:fldCharType="end"/>
        </w:r>
      </w:hyperlink>
    </w:p>
    <w:p w14:paraId="24381DF7" w14:textId="6AB9A344" w:rsidR="000673D3" w:rsidRPr="000673D3" w:rsidRDefault="00F3693D">
      <w:pPr>
        <w:pStyle w:val="Cuprins3"/>
        <w:tabs>
          <w:tab w:val="left" w:pos="1320"/>
          <w:tab w:val="right" w:leader="dot" w:pos="9016"/>
        </w:tabs>
        <w:rPr>
          <w:rFonts w:ascii="Tahoma" w:eastAsiaTheme="minorEastAsia" w:hAnsi="Tahoma" w:cs="Tahoma"/>
          <w:noProof/>
          <w:kern w:val="2"/>
          <w:sz w:val="22"/>
          <w:lang w:val="en-GB" w:eastAsia="en-GB"/>
          <w14:ligatures w14:val="standardContextual"/>
        </w:rPr>
      </w:pPr>
      <w:hyperlink w:anchor="_Toc147076460" w:history="1">
        <w:r w:rsidR="000673D3" w:rsidRPr="000673D3">
          <w:rPr>
            <w:rStyle w:val="Hyperlink"/>
            <w:rFonts w:ascii="Tahoma" w:hAnsi="Tahoma" w:cs="Tahoma"/>
            <w:noProof/>
          </w:rPr>
          <w:t>13.8.1</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E.1 Identificarea şi estimarea impactului</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_Toc147076460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213</w:t>
        </w:r>
        <w:r w:rsidR="000673D3" w:rsidRPr="000673D3">
          <w:rPr>
            <w:rFonts w:ascii="Tahoma" w:hAnsi="Tahoma" w:cs="Tahoma"/>
            <w:noProof/>
            <w:webHidden/>
          </w:rPr>
          <w:fldChar w:fldCharType="end"/>
        </w:r>
      </w:hyperlink>
    </w:p>
    <w:p w14:paraId="17E250B1" w14:textId="7441F7FF" w:rsidR="000673D3" w:rsidRPr="000673D3" w:rsidRDefault="00F3693D">
      <w:pPr>
        <w:pStyle w:val="Cuprins3"/>
        <w:tabs>
          <w:tab w:val="left" w:pos="1320"/>
          <w:tab w:val="right" w:leader="dot" w:pos="9016"/>
        </w:tabs>
        <w:rPr>
          <w:rFonts w:ascii="Tahoma" w:eastAsiaTheme="minorEastAsia" w:hAnsi="Tahoma" w:cs="Tahoma"/>
          <w:noProof/>
          <w:kern w:val="2"/>
          <w:sz w:val="22"/>
          <w:lang w:val="en-GB" w:eastAsia="en-GB"/>
          <w14:ligatures w14:val="standardContextual"/>
        </w:rPr>
      </w:pPr>
      <w:hyperlink w:anchor="_Toc147076461" w:history="1">
        <w:r w:rsidR="000673D3" w:rsidRPr="000673D3">
          <w:rPr>
            <w:rStyle w:val="Hyperlink"/>
            <w:rFonts w:ascii="Tahoma" w:hAnsi="Tahoma" w:cs="Tahoma"/>
            <w:noProof/>
          </w:rPr>
          <w:t>13.8.2</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E. 2 Identificarea incertitudinilor</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_Toc147076461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241</w:t>
        </w:r>
        <w:r w:rsidR="000673D3" w:rsidRPr="000673D3">
          <w:rPr>
            <w:rFonts w:ascii="Tahoma" w:hAnsi="Tahoma" w:cs="Tahoma"/>
            <w:noProof/>
            <w:webHidden/>
          </w:rPr>
          <w:fldChar w:fldCharType="end"/>
        </w:r>
      </w:hyperlink>
    </w:p>
    <w:p w14:paraId="603E6679" w14:textId="77D49235" w:rsidR="000673D3" w:rsidRPr="000673D3" w:rsidRDefault="00F3693D">
      <w:pPr>
        <w:pStyle w:val="Cuprins2"/>
        <w:tabs>
          <w:tab w:val="left" w:pos="880"/>
          <w:tab w:val="right" w:leader="dot" w:pos="9016"/>
        </w:tabs>
        <w:rPr>
          <w:rFonts w:ascii="Tahoma" w:eastAsiaTheme="minorEastAsia" w:hAnsi="Tahoma" w:cs="Tahoma"/>
          <w:noProof/>
          <w:kern w:val="2"/>
          <w:sz w:val="22"/>
          <w:lang w:val="en-GB" w:eastAsia="en-GB"/>
          <w14:ligatures w14:val="standardContextual"/>
        </w:rPr>
      </w:pPr>
      <w:hyperlink w:anchor="_Toc147076462" w:history="1">
        <w:r w:rsidR="000673D3" w:rsidRPr="000673D3">
          <w:rPr>
            <w:rStyle w:val="Hyperlink"/>
            <w:rFonts w:ascii="Tahoma" w:hAnsi="Tahoma" w:cs="Tahoma"/>
            <w:bCs/>
            <w:noProof/>
          </w:rPr>
          <w:t>13.9</w:t>
        </w:r>
        <w:r w:rsidR="000673D3" w:rsidRPr="000673D3">
          <w:rPr>
            <w:rFonts w:ascii="Tahoma" w:eastAsiaTheme="minorEastAsia" w:hAnsi="Tahoma" w:cs="Tahoma"/>
            <w:noProof/>
            <w:kern w:val="2"/>
            <w:sz w:val="22"/>
            <w:lang w:val="en-GB" w:eastAsia="en-GB"/>
            <w14:ligatures w14:val="standardContextual"/>
          </w:rPr>
          <w:tab/>
        </w:r>
        <w:r w:rsidR="000673D3" w:rsidRPr="000673D3">
          <w:rPr>
            <w:rStyle w:val="Hyperlink"/>
            <w:rFonts w:ascii="Tahoma" w:hAnsi="Tahoma" w:cs="Tahoma"/>
            <w:noProof/>
          </w:rPr>
          <w:t xml:space="preserve">E.3 Concluziile referitoare la descrierea și cuantificarea impacturilor precum și motivele </w:t>
        </w:r>
        <w:r w:rsidR="000673D3" w:rsidRPr="000673D3">
          <w:rPr>
            <w:rStyle w:val="Hyperlink"/>
            <w:rFonts w:ascii="Tahoma" w:hAnsi="Tahoma" w:cs="Tahoma"/>
            <w:bCs/>
            <w:noProof/>
          </w:rPr>
          <w:t>pentru care este sau nu necesară continuarea procedurii cu trecerea la etapa studiului de evaluare adecvată</w:t>
        </w:r>
        <w:r w:rsidR="000673D3" w:rsidRPr="000673D3">
          <w:rPr>
            <w:rFonts w:ascii="Tahoma" w:hAnsi="Tahoma" w:cs="Tahoma"/>
            <w:noProof/>
            <w:webHidden/>
          </w:rPr>
          <w:tab/>
        </w:r>
        <w:r w:rsidR="000673D3" w:rsidRPr="000673D3">
          <w:rPr>
            <w:rFonts w:ascii="Tahoma" w:hAnsi="Tahoma" w:cs="Tahoma"/>
            <w:noProof/>
            <w:webHidden/>
          </w:rPr>
          <w:fldChar w:fldCharType="begin"/>
        </w:r>
        <w:r w:rsidR="000673D3" w:rsidRPr="000673D3">
          <w:rPr>
            <w:rFonts w:ascii="Tahoma" w:hAnsi="Tahoma" w:cs="Tahoma"/>
            <w:noProof/>
            <w:webHidden/>
          </w:rPr>
          <w:instrText xml:space="preserve"> PAGEREF _Toc147076462 \h </w:instrText>
        </w:r>
        <w:r w:rsidR="000673D3" w:rsidRPr="000673D3">
          <w:rPr>
            <w:rFonts w:ascii="Tahoma" w:hAnsi="Tahoma" w:cs="Tahoma"/>
            <w:noProof/>
            <w:webHidden/>
          </w:rPr>
        </w:r>
        <w:r w:rsidR="000673D3" w:rsidRPr="000673D3">
          <w:rPr>
            <w:rFonts w:ascii="Tahoma" w:hAnsi="Tahoma" w:cs="Tahoma"/>
            <w:noProof/>
            <w:webHidden/>
          </w:rPr>
          <w:fldChar w:fldCharType="separate"/>
        </w:r>
        <w:r w:rsidR="000673D3" w:rsidRPr="000673D3">
          <w:rPr>
            <w:rFonts w:ascii="Tahoma" w:hAnsi="Tahoma" w:cs="Tahoma"/>
            <w:noProof/>
            <w:webHidden/>
          </w:rPr>
          <w:t>242</w:t>
        </w:r>
        <w:r w:rsidR="000673D3" w:rsidRPr="000673D3">
          <w:rPr>
            <w:rFonts w:ascii="Tahoma" w:hAnsi="Tahoma" w:cs="Tahoma"/>
            <w:noProof/>
            <w:webHidden/>
          </w:rPr>
          <w:fldChar w:fldCharType="end"/>
        </w:r>
      </w:hyperlink>
    </w:p>
    <w:p w14:paraId="7F95D0FC" w14:textId="54EE176F" w:rsidR="00EF5EC1" w:rsidRPr="00536690" w:rsidRDefault="005A265B" w:rsidP="003235D5">
      <w:pPr>
        <w:pStyle w:val="Body"/>
        <w:spacing w:before="120" w:after="120" w:line="240" w:lineRule="auto"/>
      </w:pPr>
      <w:r w:rsidRPr="00D0455C">
        <w:rPr>
          <w:rFonts w:ascii="Tahoma" w:hAnsi="Tahoma" w:cs="Tahoma"/>
          <w:szCs w:val="20"/>
        </w:rPr>
        <w:fldChar w:fldCharType="end"/>
      </w:r>
    </w:p>
    <w:p w14:paraId="4CF59ACF" w14:textId="6905785E" w:rsidR="00FA49A2" w:rsidRPr="00AC4539" w:rsidRDefault="003D2DDC" w:rsidP="00FA49A2">
      <w:pPr>
        <w:pStyle w:val="TABLEOFCONTENTS"/>
        <w:spacing w:before="120" w:after="120"/>
        <w:jc w:val="both"/>
      </w:pPr>
      <w:r w:rsidRPr="00FA49A2">
        <w:t>LIST</w:t>
      </w:r>
      <w:r w:rsidR="008512C6" w:rsidRPr="00FA49A2">
        <w:t>A TABELELOR</w:t>
      </w:r>
      <w:r w:rsidRPr="00FA49A2">
        <w:t xml:space="preserve"> </w:t>
      </w:r>
    </w:p>
    <w:p w14:paraId="586C4842" w14:textId="38E8CA03" w:rsidR="000673D3" w:rsidRPr="000673D3" w:rsidRDefault="006E18F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r w:rsidRPr="00FA49A2">
        <w:rPr>
          <w:color w:val="404040" w:themeColor="text1" w:themeTint="BF"/>
          <w:highlight w:val="yellow"/>
        </w:rPr>
        <w:fldChar w:fldCharType="begin"/>
      </w:r>
      <w:r w:rsidRPr="00FA49A2">
        <w:rPr>
          <w:color w:val="404040" w:themeColor="text1" w:themeTint="BF"/>
          <w:highlight w:val="yellow"/>
        </w:rPr>
        <w:instrText xml:space="preserve"> TOC \h \z \c "Tabel" </w:instrText>
      </w:r>
      <w:r w:rsidRPr="00FA49A2">
        <w:rPr>
          <w:color w:val="404040" w:themeColor="text1" w:themeTint="BF"/>
          <w:highlight w:val="yellow"/>
        </w:rPr>
        <w:fldChar w:fldCharType="separate"/>
      </w:r>
      <w:hyperlink w:anchor="_Toc147076463" w:history="1">
        <w:r w:rsidR="000673D3" w:rsidRPr="000673D3">
          <w:rPr>
            <w:rStyle w:val="Hyperlink"/>
            <w:noProof/>
            <w:color w:val="404040" w:themeColor="text1" w:themeTint="BF"/>
          </w:rPr>
          <w:t>Tabel 6</w:t>
        </w:r>
        <w:r w:rsidR="000673D3" w:rsidRPr="000673D3">
          <w:rPr>
            <w:rStyle w:val="Hyperlink"/>
            <w:noProof/>
            <w:color w:val="404040" w:themeColor="text1" w:themeTint="BF"/>
          </w:rPr>
          <w:noBreakHyphen/>
          <w:t>1: Coordonatele Stereo 70 ale proiectului propus</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_Toc147076463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36</w:t>
        </w:r>
        <w:r w:rsidR="000673D3" w:rsidRPr="000673D3">
          <w:rPr>
            <w:noProof/>
            <w:webHidden/>
            <w:color w:val="404040" w:themeColor="text1" w:themeTint="BF"/>
          </w:rPr>
          <w:fldChar w:fldCharType="end"/>
        </w:r>
      </w:hyperlink>
    </w:p>
    <w:p w14:paraId="4D1D024A" w14:textId="2DFF101E"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464" w:history="1">
        <w:r w:rsidR="000673D3" w:rsidRPr="000673D3">
          <w:rPr>
            <w:rStyle w:val="Hyperlink"/>
            <w:noProof/>
            <w:color w:val="404040" w:themeColor="text1" w:themeTint="BF"/>
          </w:rPr>
          <w:t>Tabel 6</w:t>
        </w:r>
        <w:r w:rsidR="000673D3" w:rsidRPr="000673D3">
          <w:rPr>
            <w:rStyle w:val="Hyperlink"/>
            <w:noProof/>
            <w:color w:val="404040" w:themeColor="text1" w:themeTint="BF"/>
          </w:rPr>
          <w:noBreakHyphen/>
          <w:t>2: Coordonatele Stereo 70 ale organizării de șantier și a zonei de depozitare</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_Toc147076464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38</w:t>
        </w:r>
        <w:r w:rsidR="000673D3" w:rsidRPr="000673D3">
          <w:rPr>
            <w:noProof/>
            <w:webHidden/>
            <w:color w:val="404040" w:themeColor="text1" w:themeTint="BF"/>
          </w:rPr>
          <w:fldChar w:fldCharType="end"/>
        </w:r>
      </w:hyperlink>
    </w:p>
    <w:p w14:paraId="6CEDA374" w14:textId="39D03B15"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465" w:history="1">
        <w:r w:rsidR="000673D3" w:rsidRPr="000673D3">
          <w:rPr>
            <w:rStyle w:val="Hyperlink"/>
            <w:noProof/>
            <w:color w:val="404040" w:themeColor="text1" w:themeTint="BF"/>
          </w:rPr>
          <w:t>Tabel 6</w:t>
        </w:r>
        <w:r w:rsidR="000673D3" w:rsidRPr="000673D3">
          <w:rPr>
            <w:rStyle w:val="Hyperlink"/>
            <w:noProof/>
            <w:color w:val="404040" w:themeColor="text1" w:themeTint="BF"/>
          </w:rPr>
          <w:noBreakHyphen/>
          <w:t>3: Lista monumentelor istorice amplasate în vecinătatea proiectului propus</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_Toc147076465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41</w:t>
        </w:r>
        <w:r w:rsidR="000673D3" w:rsidRPr="000673D3">
          <w:rPr>
            <w:noProof/>
            <w:webHidden/>
            <w:color w:val="404040" w:themeColor="text1" w:themeTint="BF"/>
          </w:rPr>
          <w:fldChar w:fldCharType="end"/>
        </w:r>
      </w:hyperlink>
    </w:p>
    <w:p w14:paraId="73A4796C" w14:textId="1C25B031"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466" w:history="1">
        <w:r w:rsidR="000673D3" w:rsidRPr="000673D3">
          <w:rPr>
            <w:rStyle w:val="Hyperlink"/>
            <w:iCs/>
            <w:noProof/>
            <w:color w:val="404040" w:themeColor="text1" w:themeTint="BF"/>
          </w:rPr>
          <w:t>Tabel 7</w:t>
        </w:r>
        <w:r w:rsidR="000673D3" w:rsidRPr="000673D3">
          <w:rPr>
            <w:rStyle w:val="Hyperlink"/>
            <w:iCs/>
            <w:noProof/>
            <w:color w:val="404040" w:themeColor="text1" w:themeTint="BF"/>
          </w:rPr>
          <w:noBreakHyphen/>
          <w:t>1:</w:t>
        </w:r>
        <w:r w:rsidR="000673D3" w:rsidRPr="000673D3">
          <w:rPr>
            <w:rStyle w:val="Hyperlink"/>
            <w:noProof/>
            <w:color w:val="404040" w:themeColor="text1" w:themeTint="BF"/>
          </w:rPr>
          <w:t xml:space="preserve"> Codurile și cantitățile estimative ale deșeurilor generate prin implementarea proiectului</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_Toc147076466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49</w:t>
        </w:r>
        <w:r w:rsidR="000673D3" w:rsidRPr="000673D3">
          <w:rPr>
            <w:noProof/>
            <w:webHidden/>
            <w:color w:val="404040" w:themeColor="text1" w:themeTint="BF"/>
          </w:rPr>
          <w:fldChar w:fldCharType="end"/>
        </w:r>
      </w:hyperlink>
    </w:p>
    <w:p w14:paraId="07D30DD0" w14:textId="10069B1A"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467" w:history="1">
        <w:r w:rsidR="000673D3" w:rsidRPr="000673D3">
          <w:rPr>
            <w:rStyle w:val="Hyperlink"/>
            <w:noProof/>
            <w:color w:val="404040" w:themeColor="text1" w:themeTint="BF"/>
          </w:rPr>
          <w:t>Tabel 7</w:t>
        </w:r>
        <w:r w:rsidR="000673D3" w:rsidRPr="000673D3">
          <w:rPr>
            <w:rStyle w:val="Hyperlink"/>
            <w:noProof/>
            <w:color w:val="404040" w:themeColor="text1" w:themeTint="BF"/>
          </w:rPr>
          <w:noBreakHyphen/>
          <w:t>2: Evaluarea expunerii proiectului în funcție de tipul de hazard</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_Toc147076467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59</w:t>
        </w:r>
        <w:r w:rsidR="000673D3" w:rsidRPr="000673D3">
          <w:rPr>
            <w:noProof/>
            <w:webHidden/>
            <w:color w:val="404040" w:themeColor="text1" w:themeTint="BF"/>
          </w:rPr>
          <w:fldChar w:fldCharType="end"/>
        </w:r>
      </w:hyperlink>
    </w:p>
    <w:p w14:paraId="46C5957E" w14:textId="7BE54D58"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468" w:history="1">
        <w:r w:rsidR="000673D3" w:rsidRPr="000673D3">
          <w:rPr>
            <w:rStyle w:val="Hyperlink"/>
            <w:noProof/>
            <w:color w:val="404040" w:themeColor="text1" w:themeTint="BF"/>
          </w:rPr>
          <w:t>Tabel 8</w:t>
        </w:r>
        <w:r w:rsidR="000673D3" w:rsidRPr="000673D3">
          <w:rPr>
            <w:rStyle w:val="Hyperlink"/>
            <w:noProof/>
            <w:color w:val="404040" w:themeColor="text1" w:themeTint="BF"/>
          </w:rPr>
          <w:noBreakHyphen/>
          <w:t>1: Matricea evaluării semnificației impactului negativ</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_Toc147076468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60</w:t>
        </w:r>
        <w:r w:rsidR="000673D3" w:rsidRPr="000673D3">
          <w:rPr>
            <w:noProof/>
            <w:webHidden/>
            <w:color w:val="404040" w:themeColor="text1" w:themeTint="BF"/>
          </w:rPr>
          <w:fldChar w:fldCharType="end"/>
        </w:r>
      </w:hyperlink>
    </w:p>
    <w:p w14:paraId="2504CDB4" w14:textId="0A930C8A"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469" w:history="1">
        <w:r w:rsidR="000673D3" w:rsidRPr="000673D3">
          <w:rPr>
            <w:rStyle w:val="Hyperlink"/>
            <w:noProof/>
            <w:color w:val="404040" w:themeColor="text1" w:themeTint="BF"/>
          </w:rPr>
          <w:t>Tabel 8</w:t>
        </w:r>
        <w:r w:rsidR="000673D3" w:rsidRPr="000673D3">
          <w:rPr>
            <w:rStyle w:val="Hyperlink"/>
            <w:noProof/>
            <w:color w:val="404040" w:themeColor="text1" w:themeTint="BF"/>
          </w:rPr>
          <w:noBreakHyphen/>
          <w:t>2: Matricea evaluării semnificației impactului pozitiv</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_Toc147076469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60</w:t>
        </w:r>
        <w:r w:rsidR="000673D3" w:rsidRPr="000673D3">
          <w:rPr>
            <w:noProof/>
            <w:webHidden/>
            <w:color w:val="404040" w:themeColor="text1" w:themeTint="BF"/>
          </w:rPr>
          <w:fldChar w:fldCharType="end"/>
        </w:r>
      </w:hyperlink>
    </w:p>
    <w:p w14:paraId="44543E71" w14:textId="50D8572C"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470" w:history="1">
        <w:r w:rsidR="000673D3" w:rsidRPr="000673D3">
          <w:rPr>
            <w:rStyle w:val="Hyperlink"/>
            <w:noProof/>
            <w:color w:val="404040" w:themeColor="text1" w:themeTint="BF"/>
          </w:rPr>
          <w:t>Tabel 8</w:t>
        </w:r>
        <w:r w:rsidR="000673D3" w:rsidRPr="000673D3">
          <w:rPr>
            <w:rStyle w:val="Hyperlink"/>
            <w:noProof/>
            <w:color w:val="404040" w:themeColor="text1" w:themeTint="BF"/>
          </w:rPr>
          <w:noBreakHyphen/>
          <w:t>3: Definițiile semnificației impactului</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_Toc147076470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60</w:t>
        </w:r>
        <w:r w:rsidR="000673D3" w:rsidRPr="000673D3">
          <w:rPr>
            <w:noProof/>
            <w:webHidden/>
            <w:color w:val="404040" w:themeColor="text1" w:themeTint="BF"/>
          </w:rPr>
          <w:fldChar w:fldCharType="end"/>
        </w:r>
      </w:hyperlink>
    </w:p>
    <w:p w14:paraId="6EEC5CE6" w14:textId="72A40291"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471" w:history="1">
        <w:r w:rsidR="000673D3" w:rsidRPr="000673D3">
          <w:rPr>
            <w:rStyle w:val="Hyperlink"/>
            <w:noProof/>
            <w:color w:val="404040" w:themeColor="text1" w:themeTint="BF"/>
          </w:rPr>
          <w:t>Tabel 8</w:t>
        </w:r>
        <w:r w:rsidR="000673D3" w:rsidRPr="000673D3">
          <w:rPr>
            <w:rStyle w:val="Hyperlink"/>
            <w:noProof/>
            <w:color w:val="404040" w:themeColor="text1" w:themeTint="BF"/>
          </w:rPr>
          <w:noBreakHyphen/>
          <w:t>4: Definițiile semnificației impactului</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_Toc147076471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61</w:t>
        </w:r>
        <w:r w:rsidR="000673D3" w:rsidRPr="000673D3">
          <w:rPr>
            <w:noProof/>
            <w:webHidden/>
            <w:color w:val="404040" w:themeColor="text1" w:themeTint="BF"/>
          </w:rPr>
          <w:fldChar w:fldCharType="end"/>
        </w:r>
      </w:hyperlink>
    </w:p>
    <w:p w14:paraId="7CB4DA50" w14:textId="5398BE34"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472" w:history="1">
        <w:r w:rsidR="000673D3" w:rsidRPr="000673D3">
          <w:rPr>
            <w:rStyle w:val="Hyperlink"/>
            <w:noProof/>
            <w:color w:val="404040" w:themeColor="text1" w:themeTint="BF"/>
          </w:rPr>
          <w:t>Tabel 8</w:t>
        </w:r>
        <w:r w:rsidR="000673D3" w:rsidRPr="000673D3">
          <w:rPr>
            <w:rStyle w:val="Hyperlink"/>
            <w:noProof/>
            <w:color w:val="404040" w:themeColor="text1" w:themeTint="BF"/>
          </w:rPr>
          <w:noBreakHyphen/>
          <w:t>5: Evaluarea efectelor (impactului) asupra mediului</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_Toc147076472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69</w:t>
        </w:r>
        <w:r w:rsidR="000673D3" w:rsidRPr="000673D3">
          <w:rPr>
            <w:noProof/>
            <w:webHidden/>
            <w:color w:val="404040" w:themeColor="text1" w:themeTint="BF"/>
          </w:rPr>
          <w:fldChar w:fldCharType="end"/>
        </w:r>
      </w:hyperlink>
    </w:p>
    <w:p w14:paraId="41282B85" w14:textId="368C1ABB"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473" w:history="1">
        <w:r w:rsidR="000673D3" w:rsidRPr="000673D3">
          <w:rPr>
            <w:rStyle w:val="Hyperlink"/>
            <w:noProof/>
            <w:color w:val="404040" w:themeColor="text1" w:themeTint="BF"/>
          </w:rPr>
          <w:t>Tabel 11</w:t>
        </w:r>
        <w:r w:rsidR="000673D3" w:rsidRPr="000673D3">
          <w:rPr>
            <w:rStyle w:val="Hyperlink"/>
            <w:noProof/>
            <w:color w:val="404040" w:themeColor="text1" w:themeTint="BF"/>
          </w:rPr>
          <w:noBreakHyphen/>
          <w:t>1: Coordonatele Stereo 70 ale organizării de șantier și a zonei de depozitare</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_Toc147076473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79</w:t>
        </w:r>
        <w:r w:rsidR="000673D3" w:rsidRPr="000673D3">
          <w:rPr>
            <w:noProof/>
            <w:webHidden/>
            <w:color w:val="404040" w:themeColor="text1" w:themeTint="BF"/>
          </w:rPr>
          <w:fldChar w:fldCharType="end"/>
        </w:r>
      </w:hyperlink>
    </w:p>
    <w:p w14:paraId="3D1A5BEB" w14:textId="1C070C72"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474" w:history="1">
        <w:r w:rsidR="000673D3" w:rsidRPr="000673D3">
          <w:rPr>
            <w:rStyle w:val="Hyperlink"/>
            <w:noProof/>
            <w:color w:val="404040" w:themeColor="text1" w:themeTint="BF"/>
          </w:rPr>
          <w:t>Tabel 13</w:t>
        </w:r>
        <w:r w:rsidR="000673D3" w:rsidRPr="000673D3">
          <w:rPr>
            <w:rStyle w:val="Hyperlink"/>
            <w:noProof/>
            <w:color w:val="404040" w:themeColor="text1" w:themeTint="BF"/>
          </w:rPr>
          <w:noBreakHyphen/>
          <w:t>1: Coordonatele Stereo 70 ale proiectului propus</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_Toc147076474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86</w:t>
        </w:r>
        <w:r w:rsidR="000673D3" w:rsidRPr="000673D3">
          <w:rPr>
            <w:noProof/>
            <w:webHidden/>
            <w:color w:val="404040" w:themeColor="text1" w:themeTint="BF"/>
          </w:rPr>
          <w:fldChar w:fldCharType="end"/>
        </w:r>
      </w:hyperlink>
    </w:p>
    <w:p w14:paraId="37450E9A" w14:textId="2DF41464"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475" w:history="1">
        <w:r w:rsidR="000673D3" w:rsidRPr="000673D3">
          <w:rPr>
            <w:rStyle w:val="Hyperlink"/>
            <w:noProof/>
            <w:color w:val="404040" w:themeColor="text1" w:themeTint="BF"/>
          </w:rPr>
          <w:t>Tabel 13</w:t>
        </w:r>
        <w:r w:rsidR="000673D3" w:rsidRPr="000673D3">
          <w:rPr>
            <w:rStyle w:val="Hyperlink"/>
            <w:noProof/>
            <w:color w:val="404040" w:themeColor="text1" w:themeTint="BF"/>
          </w:rPr>
          <w:noBreakHyphen/>
          <w:t>2: Lucrările prevăzute pentru realizarea proiectului propus</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_Toc147076475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88</w:t>
        </w:r>
        <w:r w:rsidR="000673D3" w:rsidRPr="000673D3">
          <w:rPr>
            <w:noProof/>
            <w:webHidden/>
            <w:color w:val="404040" w:themeColor="text1" w:themeTint="BF"/>
          </w:rPr>
          <w:fldChar w:fldCharType="end"/>
        </w:r>
      </w:hyperlink>
    </w:p>
    <w:p w14:paraId="6F4E07AE" w14:textId="05A6E918"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476" w:history="1">
        <w:r w:rsidR="000673D3" w:rsidRPr="000673D3">
          <w:rPr>
            <w:rStyle w:val="Hyperlink"/>
            <w:noProof/>
            <w:color w:val="404040" w:themeColor="text1" w:themeTint="BF"/>
          </w:rPr>
          <w:t>Tabel 13</w:t>
        </w:r>
        <w:r w:rsidR="000673D3" w:rsidRPr="000673D3">
          <w:rPr>
            <w:rStyle w:val="Hyperlink"/>
            <w:noProof/>
            <w:color w:val="404040" w:themeColor="text1" w:themeTint="BF"/>
          </w:rPr>
          <w:noBreakHyphen/>
          <w:t>3: Informații privind ANPIC potențial afectate de PP</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_Toc147076476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91</w:t>
        </w:r>
        <w:r w:rsidR="000673D3" w:rsidRPr="000673D3">
          <w:rPr>
            <w:noProof/>
            <w:webHidden/>
            <w:color w:val="404040" w:themeColor="text1" w:themeTint="BF"/>
          </w:rPr>
          <w:fldChar w:fldCharType="end"/>
        </w:r>
      </w:hyperlink>
    </w:p>
    <w:p w14:paraId="1F8980F8" w14:textId="7EB81158"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477" w:history="1">
        <w:r w:rsidR="000673D3" w:rsidRPr="000673D3">
          <w:rPr>
            <w:rStyle w:val="Hyperlink"/>
            <w:noProof/>
            <w:color w:val="404040" w:themeColor="text1" w:themeTint="BF"/>
          </w:rPr>
          <w:t>Tabel 13</w:t>
        </w:r>
        <w:r w:rsidR="000673D3" w:rsidRPr="000673D3">
          <w:rPr>
            <w:rStyle w:val="Hyperlink"/>
            <w:noProof/>
            <w:color w:val="404040" w:themeColor="text1" w:themeTint="BF"/>
          </w:rPr>
          <w:noBreakHyphen/>
          <w:t xml:space="preserve">4: </w:t>
        </w:r>
        <w:r w:rsidR="000673D3" w:rsidRPr="000673D3">
          <w:rPr>
            <w:rStyle w:val="Hyperlink"/>
            <w:rFonts w:cs="TimesNewRomanPSMT"/>
            <w:noProof/>
            <w:color w:val="404040" w:themeColor="text1" w:themeTint="BF"/>
          </w:rPr>
          <w:t>Prezența și efectivele/ suprafețele acoperite de specii și habitate de interes comunitar în zona PP</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_Toc147076477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94</w:t>
        </w:r>
        <w:r w:rsidR="000673D3" w:rsidRPr="000673D3">
          <w:rPr>
            <w:noProof/>
            <w:webHidden/>
            <w:color w:val="404040" w:themeColor="text1" w:themeTint="BF"/>
          </w:rPr>
          <w:fldChar w:fldCharType="end"/>
        </w:r>
      </w:hyperlink>
    </w:p>
    <w:p w14:paraId="79256D27" w14:textId="5317BE46" w:rsidR="000673D3" w:rsidRDefault="00F3693D">
      <w:pPr>
        <w:pStyle w:val="Tabeldefiguri"/>
        <w:tabs>
          <w:tab w:val="right" w:leader="dot" w:pos="9016"/>
        </w:tabs>
        <w:rPr>
          <w:rFonts w:asciiTheme="minorHAnsi" w:eastAsiaTheme="minorEastAsia" w:hAnsiTheme="minorHAnsi"/>
          <w:noProof/>
          <w:kern w:val="2"/>
          <w:sz w:val="22"/>
          <w:lang w:val="en-GB" w:eastAsia="en-GB"/>
          <w14:ligatures w14:val="standardContextual"/>
        </w:rPr>
      </w:pPr>
      <w:hyperlink w:anchor="_Toc147076478" w:history="1">
        <w:r w:rsidR="000673D3" w:rsidRPr="00023819">
          <w:rPr>
            <w:rStyle w:val="Hyperlink"/>
            <w:noProof/>
          </w:rPr>
          <w:t>Tabel 13</w:t>
        </w:r>
        <w:r w:rsidR="000673D3" w:rsidRPr="00023819">
          <w:rPr>
            <w:rStyle w:val="Hyperlink"/>
            <w:noProof/>
          </w:rPr>
          <w:noBreakHyphen/>
          <w:t xml:space="preserve">5: </w:t>
        </w:r>
        <w:r w:rsidR="000673D3" w:rsidRPr="00023819">
          <w:rPr>
            <w:rStyle w:val="Hyperlink"/>
            <w:bCs/>
            <w:noProof/>
          </w:rPr>
          <w:t>Valorile unor factori climatici în perioada de monitorizare</w:t>
        </w:r>
        <w:r w:rsidR="000673D3">
          <w:rPr>
            <w:noProof/>
            <w:webHidden/>
          </w:rPr>
          <w:tab/>
        </w:r>
        <w:r w:rsidR="000673D3">
          <w:rPr>
            <w:noProof/>
            <w:webHidden/>
          </w:rPr>
          <w:fldChar w:fldCharType="begin"/>
        </w:r>
        <w:r w:rsidR="000673D3">
          <w:rPr>
            <w:noProof/>
            <w:webHidden/>
          </w:rPr>
          <w:instrText xml:space="preserve"> PAGEREF _Toc147076478 \h </w:instrText>
        </w:r>
        <w:r w:rsidR="000673D3">
          <w:rPr>
            <w:noProof/>
            <w:webHidden/>
          </w:rPr>
        </w:r>
        <w:r w:rsidR="000673D3">
          <w:rPr>
            <w:noProof/>
            <w:webHidden/>
          </w:rPr>
          <w:fldChar w:fldCharType="separate"/>
        </w:r>
        <w:r w:rsidR="000673D3">
          <w:rPr>
            <w:noProof/>
            <w:webHidden/>
          </w:rPr>
          <w:t>137</w:t>
        </w:r>
        <w:r w:rsidR="000673D3">
          <w:rPr>
            <w:noProof/>
            <w:webHidden/>
          </w:rPr>
          <w:fldChar w:fldCharType="end"/>
        </w:r>
      </w:hyperlink>
    </w:p>
    <w:p w14:paraId="2BD960D0" w14:textId="102FF219" w:rsidR="000673D3" w:rsidRDefault="00F3693D">
      <w:pPr>
        <w:pStyle w:val="Tabeldefiguri"/>
        <w:tabs>
          <w:tab w:val="right" w:leader="dot" w:pos="9016"/>
        </w:tabs>
        <w:rPr>
          <w:rFonts w:asciiTheme="minorHAnsi" w:eastAsiaTheme="minorEastAsia" w:hAnsiTheme="minorHAnsi"/>
          <w:noProof/>
          <w:kern w:val="2"/>
          <w:sz w:val="22"/>
          <w:lang w:val="en-GB" w:eastAsia="en-GB"/>
          <w14:ligatures w14:val="standardContextual"/>
        </w:rPr>
      </w:pPr>
      <w:hyperlink w:anchor="_Toc147076479" w:history="1">
        <w:r w:rsidR="000673D3" w:rsidRPr="00023819">
          <w:rPr>
            <w:rStyle w:val="Hyperlink"/>
            <w:noProof/>
          </w:rPr>
          <w:t>Tabel 13</w:t>
        </w:r>
        <w:r w:rsidR="000673D3" w:rsidRPr="00023819">
          <w:rPr>
            <w:rStyle w:val="Hyperlink"/>
            <w:noProof/>
          </w:rPr>
          <w:noBreakHyphen/>
          <w:t xml:space="preserve">6: </w:t>
        </w:r>
        <w:r w:rsidR="000673D3" w:rsidRPr="00023819">
          <w:rPr>
            <w:rStyle w:val="Hyperlink"/>
            <w:bCs/>
            <w:noProof/>
          </w:rPr>
          <w:t>Lista speciilor vasculare identificate de-a lungul drumului comunal DC83 Corbu-Vadu și a Străzii Școlii</w:t>
        </w:r>
        <w:r w:rsidR="000673D3">
          <w:rPr>
            <w:noProof/>
            <w:webHidden/>
          </w:rPr>
          <w:tab/>
        </w:r>
        <w:r w:rsidR="000673D3">
          <w:rPr>
            <w:noProof/>
            <w:webHidden/>
          </w:rPr>
          <w:fldChar w:fldCharType="begin"/>
        </w:r>
        <w:r w:rsidR="000673D3">
          <w:rPr>
            <w:noProof/>
            <w:webHidden/>
          </w:rPr>
          <w:instrText xml:space="preserve"> PAGEREF _Toc147076479 \h </w:instrText>
        </w:r>
        <w:r w:rsidR="000673D3">
          <w:rPr>
            <w:noProof/>
            <w:webHidden/>
          </w:rPr>
        </w:r>
        <w:r w:rsidR="000673D3">
          <w:rPr>
            <w:noProof/>
            <w:webHidden/>
          </w:rPr>
          <w:fldChar w:fldCharType="separate"/>
        </w:r>
        <w:r w:rsidR="000673D3">
          <w:rPr>
            <w:noProof/>
            <w:webHidden/>
          </w:rPr>
          <w:t>138</w:t>
        </w:r>
        <w:r w:rsidR="000673D3">
          <w:rPr>
            <w:noProof/>
            <w:webHidden/>
          </w:rPr>
          <w:fldChar w:fldCharType="end"/>
        </w:r>
      </w:hyperlink>
    </w:p>
    <w:p w14:paraId="4D63D7EA" w14:textId="794D9454" w:rsidR="000673D3" w:rsidRPr="000673D3" w:rsidRDefault="00F3693D">
      <w:pPr>
        <w:pStyle w:val="Tabeldefiguri"/>
        <w:tabs>
          <w:tab w:val="right" w:leader="dot" w:pos="9016"/>
        </w:tabs>
        <w:rPr>
          <w:rFonts w:asciiTheme="minorHAnsi" w:eastAsiaTheme="minorEastAsia" w:hAnsiTheme="minorHAnsi"/>
          <w:noProof/>
          <w:kern w:val="2"/>
          <w:sz w:val="22"/>
          <w:lang w:val="en-GB" w:eastAsia="en-GB"/>
          <w14:ligatures w14:val="standardContextual"/>
        </w:rPr>
      </w:pPr>
      <w:hyperlink w:anchor="_Toc147076480" w:history="1">
        <w:r w:rsidR="000673D3" w:rsidRPr="000673D3">
          <w:rPr>
            <w:rStyle w:val="Hyperlink"/>
            <w:noProof/>
          </w:rPr>
          <w:t>Tabel 13</w:t>
        </w:r>
        <w:r w:rsidR="000673D3" w:rsidRPr="000673D3">
          <w:rPr>
            <w:rStyle w:val="Hyperlink"/>
            <w:noProof/>
          </w:rPr>
          <w:noBreakHyphen/>
          <w:t>7: Relevee fitosociologice înregistrate în campaniile de teren</w:t>
        </w:r>
        <w:r w:rsidR="000673D3" w:rsidRPr="000673D3">
          <w:rPr>
            <w:noProof/>
            <w:webHidden/>
          </w:rPr>
          <w:tab/>
        </w:r>
        <w:r w:rsidR="000673D3" w:rsidRPr="000673D3">
          <w:rPr>
            <w:noProof/>
            <w:webHidden/>
          </w:rPr>
          <w:fldChar w:fldCharType="begin"/>
        </w:r>
        <w:r w:rsidR="000673D3" w:rsidRPr="000673D3">
          <w:rPr>
            <w:noProof/>
            <w:webHidden/>
          </w:rPr>
          <w:instrText xml:space="preserve"> PAGEREF _Toc147076480 \h </w:instrText>
        </w:r>
        <w:r w:rsidR="000673D3" w:rsidRPr="000673D3">
          <w:rPr>
            <w:noProof/>
            <w:webHidden/>
          </w:rPr>
        </w:r>
        <w:r w:rsidR="000673D3" w:rsidRPr="000673D3">
          <w:rPr>
            <w:noProof/>
            <w:webHidden/>
          </w:rPr>
          <w:fldChar w:fldCharType="separate"/>
        </w:r>
        <w:r w:rsidR="000673D3" w:rsidRPr="000673D3">
          <w:rPr>
            <w:noProof/>
            <w:webHidden/>
          </w:rPr>
          <w:t>142</w:t>
        </w:r>
        <w:r w:rsidR="000673D3" w:rsidRPr="000673D3">
          <w:rPr>
            <w:noProof/>
            <w:webHidden/>
          </w:rPr>
          <w:fldChar w:fldCharType="end"/>
        </w:r>
      </w:hyperlink>
    </w:p>
    <w:p w14:paraId="0A5F095F" w14:textId="1418FB3E" w:rsidR="000673D3" w:rsidRPr="000673D3" w:rsidRDefault="00F3693D">
      <w:pPr>
        <w:pStyle w:val="Tabeldefiguri"/>
        <w:tabs>
          <w:tab w:val="right" w:leader="dot" w:pos="9016"/>
        </w:tabs>
        <w:rPr>
          <w:rFonts w:asciiTheme="minorHAnsi" w:eastAsiaTheme="minorEastAsia" w:hAnsiTheme="minorHAnsi"/>
          <w:noProof/>
          <w:kern w:val="2"/>
          <w:sz w:val="22"/>
          <w:lang w:val="en-GB" w:eastAsia="en-GB"/>
          <w14:ligatures w14:val="standardContextual"/>
        </w:rPr>
      </w:pPr>
      <w:hyperlink w:anchor="_Toc147076481" w:history="1">
        <w:r w:rsidR="000673D3" w:rsidRPr="000673D3">
          <w:rPr>
            <w:rStyle w:val="Hyperlink"/>
            <w:iCs/>
            <w:noProof/>
          </w:rPr>
          <w:t>Tabel 13</w:t>
        </w:r>
        <w:r w:rsidR="000673D3" w:rsidRPr="000673D3">
          <w:rPr>
            <w:rStyle w:val="Hyperlink"/>
            <w:iCs/>
            <w:noProof/>
          </w:rPr>
          <w:noBreakHyphen/>
          <w:t>8:</w:t>
        </w:r>
        <w:r w:rsidR="000673D3" w:rsidRPr="000673D3">
          <w:rPr>
            <w:rStyle w:val="Hyperlink"/>
            <w:noProof/>
          </w:rPr>
          <w:t xml:space="preserve"> Specii de nevertebrate de interes comunitar și statutul de conservare</w:t>
        </w:r>
        <w:r w:rsidR="000673D3" w:rsidRPr="000673D3">
          <w:rPr>
            <w:noProof/>
            <w:webHidden/>
          </w:rPr>
          <w:tab/>
        </w:r>
        <w:r w:rsidR="000673D3" w:rsidRPr="000673D3">
          <w:rPr>
            <w:noProof/>
            <w:webHidden/>
          </w:rPr>
          <w:fldChar w:fldCharType="begin"/>
        </w:r>
        <w:r w:rsidR="000673D3" w:rsidRPr="000673D3">
          <w:rPr>
            <w:noProof/>
            <w:webHidden/>
          </w:rPr>
          <w:instrText xml:space="preserve"> PAGEREF _Toc147076481 \h </w:instrText>
        </w:r>
        <w:r w:rsidR="000673D3" w:rsidRPr="000673D3">
          <w:rPr>
            <w:noProof/>
            <w:webHidden/>
          </w:rPr>
        </w:r>
        <w:r w:rsidR="000673D3" w:rsidRPr="000673D3">
          <w:rPr>
            <w:noProof/>
            <w:webHidden/>
          </w:rPr>
          <w:fldChar w:fldCharType="separate"/>
        </w:r>
        <w:r w:rsidR="000673D3" w:rsidRPr="000673D3">
          <w:rPr>
            <w:noProof/>
            <w:webHidden/>
          </w:rPr>
          <w:t>147</w:t>
        </w:r>
        <w:r w:rsidR="000673D3" w:rsidRPr="000673D3">
          <w:rPr>
            <w:noProof/>
            <w:webHidden/>
          </w:rPr>
          <w:fldChar w:fldCharType="end"/>
        </w:r>
      </w:hyperlink>
    </w:p>
    <w:p w14:paraId="7AF7416C" w14:textId="2826C848" w:rsidR="000673D3" w:rsidRPr="000673D3" w:rsidRDefault="00F3693D">
      <w:pPr>
        <w:pStyle w:val="Tabeldefiguri"/>
        <w:tabs>
          <w:tab w:val="right" w:leader="dot" w:pos="9016"/>
        </w:tabs>
        <w:rPr>
          <w:rFonts w:asciiTheme="minorHAnsi" w:eastAsiaTheme="minorEastAsia" w:hAnsiTheme="minorHAnsi"/>
          <w:noProof/>
          <w:kern w:val="2"/>
          <w:sz w:val="22"/>
          <w:lang w:val="en-GB" w:eastAsia="en-GB"/>
          <w14:ligatures w14:val="standardContextual"/>
        </w:rPr>
      </w:pPr>
      <w:hyperlink w:anchor="_Toc147076482" w:history="1">
        <w:r w:rsidR="000673D3" w:rsidRPr="000673D3">
          <w:rPr>
            <w:rStyle w:val="Hyperlink"/>
            <w:iCs/>
            <w:noProof/>
          </w:rPr>
          <w:t>Tabel 13</w:t>
        </w:r>
        <w:r w:rsidR="000673D3" w:rsidRPr="000673D3">
          <w:rPr>
            <w:rStyle w:val="Hyperlink"/>
            <w:iCs/>
            <w:noProof/>
          </w:rPr>
          <w:noBreakHyphen/>
          <w:t>9:</w:t>
        </w:r>
        <w:r w:rsidR="000673D3" w:rsidRPr="000673D3">
          <w:rPr>
            <w:rStyle w:val="Hyperlink"/>
            <w:noProof/>
          </w:rPr>
          <w:t xml:space="preserve"> Specii de herpetofaună de interes comunitar, alte specii în afară de cele de interes comunitar și statutul lor de conservare</w:t>
        </w:r>
        <w:r w:rsidR="000673D3" w:rsidRPr="000673D3">
          <w:rPr>
            <w:noProof/>
            <w:webHidden/>
          </w:rPr>
          <w:tab/>
        </w:r>
        <w:r w:rsidR="000673D3" w:rsidRPr="000673D3">
          <w:rPr>
            <w:noProof/>
            <w:webHidden/>
          </w:rPr>
          <w:fldChar w:fldCharType="begin"/>
        </w:r>
        <w:r w:rsidR="000673D3" w:rsidRPr="000673D3">
          <w:rPr>
            <w:noProof/>
            <w:webHidden/>
          </w:rPr>
          <w:instrText xml:space="preserve"> PAGEREF _Toc147076482 \h </w:instrText>
        </w:r>
        <w:r w:rsidR="000673D3" w:rsidRPr="000673D3">
          <w:rPr>
            <w:noProof/>
            <w:webHidden/>
          </w:rPr>
        </w:r>
        <w:r w:rsidR="000673D3" w:rsidRPr="000673D3">
          <w:rPr>
            <w:noProof/>
            <w:webHidden/>
          </w:rPr>
          <w:fldChar w:fldCharType="separate"/>
        </w:r>
        <w:r w:rsidR="000673D3" w:rsidRPr="000673D3">
          <w:rPr>
            <w:noProof/>
            <w:webHidden/>
          </w:rPr>
          <w:t>149</w:t>
        </w:r>
        <w:r w:rsidR="000673D3" w:rsidRPr="000673D3">
          <w:rPr>
            <w:noProof/>
            <w:webHidden/>
          </w:rPr>
          <w:fldChar w:fldCharType="end"/>
        </w:r>
      </w:hyperlink>
    </w:p>
    <w:p w14:paraId="7A95CA1C" w14:textId="2BD6DE24" w:rsidR="000673D3" w:rsidRPr="000673D3" w:rsidRDefault="00F3693D">
      <w:pPr>
        <w:pStyle w:val="Tabeldefiguri"/>
        <w:tabs>
          <w:tab w:val="right" w:leader="dot" w:pos="9016"/>
        </w:tabs>
        <w:rPr>
          <w:rFonts w:asciiTheme="minorHAnsi" w:eastAsiaTheme="minorEastAsia" w:hAnsiTheme="minorHAnsi"/>
          <w:noProof/>
          <w:kern w:val="2"/>
          <w:sz w:val="22"/>
          <w:lang w:val="en-GB" w:eastAsia="en-GB"/>
          <w14:ligatures w14:val="standardContextual"/>
        </w:rPr>
      </w:pPr>
      <w:hyperlink w:anchor="_Toc147076483" w:history="1">
        <w:r w:rsidR="000673D3" w:rsidRPr="000673D3">
          <w:rPr>
            <w:rStyle w:val="Hyperlink"/>
            <w:iCs/>
            <w:noProof/>
          </w:rPr>
          <w:t>Tabel 13</w:t>
        </w:r>
        <w:r w:rsidR="000673D3" w:rsidRPr="000673D3">
          <w:rPr>
            <w:rStyle w:val="Hyperlink"/>
            <w:iCs/>
            <w:noProof/>
          </w:rPr>
          <w:noBreakHyphen/>
          <w:t>10:</w:t>
        </w:r>
        <w:r w:rsidR="000673D3" w:rsidRPr="000673D3">
          <w:rPr>
            <w:rStyle w:val="Hyperlink"/>
            <w:noProof/>
          </w:rPr>
          <w:t xml:space="preserve"> Specii de mamifere de interes comunitar, alte specii în afară de cele de interes comunitar și statutul lor de conservare</w:t>
        </w:r>
        <w:r w:rsidR="000673D3" w:rsidRPr="000673D3">
          <w:rPr>
            <w:noProof/>
            <w:webHidden/>
          </w:rPr>
          <w:tab/>
        </w:r>
        <w:r w:rsidR="000673D3" w:rsidRPr="000673D3">
          <w:rPr>
            <w:noProof/>
            <w:webHidden/>
          </w:rPr>
          <w:fldChar w:fldCharType="begin"/>
        </w:r>
        <w:r w:rsidR="000673D3" w:rsidRPr="000673D3">
          <w:rPr>
            <w:noProof/>
            <w:webHidden/>
          </w:rPr>
          <w:instrText xml:space="preserve"> PAGEREF _Toc147076483 \h </w:instrText>
        </w:r>
        <w:r w:rsidR="000673D3" w:rsidRPr="000673D3">
          <w:rPr>
            <w:noProof/>
            <w:webHidden/>
          </w:rPr>
        </w:r>
        <w:r w:rsidR="000673D3" w:rsidRPr="000673D3">
          <w:rPr>
            <w:noProof/>
            <w:webHidden/>
          </w:rPr>
          <w:fldChar w:fldCharType="separate"/>
        </w:r>
        <w:r w:rsidR="000673D3" w:rsidRPr="000673D3">
          <w:rPr>
            <w:noProof/>
            <w:webHidden/>
          </w:rPr>
          <w:t>152</w:t>
        </w:r>
        <w:r w:rsidR="000673D3" w:rsidRPr="000673D3">
          <w:rPr>
            <w:noProof/>
            <w:webHidden/>
          </w:rPr>
          <w:fldChar w:fldCharType="end"/>
        </w:r>
      </w:hyperlink>
    </w:p>
    <w:p w14:paraId="5F779A5E" w14:textId="6CBAA226" w:rsidR="000673D3" w:rsidRDefault="00F3693D">
      <w:pPr>
        <w:pStyle w:val="Tabeldefiguri"/>
        <w:tabs>
          <w:tab w:val="right" w:leader="dot" w:pos="9016"/>
        </w:tabs>
        <w:rPr>
          <w:rFonts w:asciiTheme="minorHAnsi" w:eastAsiaTheme="minorEastAsia" w:hAnsiTheme="minorHAnsi"/>
          <w:noProof/>
          <w:kern w:val="2"/>
          <w:sz w:val="22"/>
          <w:lang w:val="en-GB" w:eastAsia="en-GB"/>
          <w14:ligatures w14:val="standardContextual"/>
        </w:rPr>
      </w:pPr>
      <w:hyperlink w:anchor="_Toc147076484" w:history="1">
        <w:r w:rsidR="000673D3" w:rsidRPr="00023819">
          <w:rPr>
            <w:rStyle w:val="Hyperlink"/>
            <w:noProof/>
          </w:rPr>
          <w:t>Tabel 13</w:t>
        </w:r>
        <w:r w:rsidR="000673D3" w:rsidRPr="00023819">
          <w:rPr>
            <w:rStyle w:val="Hyperlink"/>
            <w:noProof/>
          </w:rPr>
          <w:noBreakHyphen/>
          <w:t xml:space="preserve">11: </w:t>
        </w:r>
        <w:r w:rsidR="000673D3" w:rsidRPr="00023819">
          <w:rPr>
            <w:rStyle w:val="Hyperlink"/>
            <w:bCs/>
            <w:noProof/>
          </w:rPr>
          <w:t>Speciile de păsări identificate în zona de monitorizare a proiectului propus, efectivele numerice și prezența acestora în sezoanele fenologice (perioada iunie 2022- iulie 2023)</w:t>
        </w:r>
        <w:r w:rsidR="000673D3">
          <w:rPr>
            <w:noProof/>
            <w:webHidden/>
          </w:rPr>
          <w:tab/>
        </w:r>
        <w:r w:rsidR="000673D3">
          <w:rPr>
            <w:noProof/>
            <w:webHidden/>
          </w:rPr>
          <w:fldChar w:fldCharType="begin"/>
        </w:r>
        <w:r w:rsidR="000673D3">
          <w:rPr>
            <w:noProof/>
            <w:webHidden/>
          </w:rPr>
          <w:instrText xml:space="preserve"> PAGEREF _Toc147076484 \h </w:instrText>
        </w:r>
        <w:r w:rsidR="000673D3">
          <w:rPr>
            <w:noProof/>
            <w:webHidden/>
          </w:rPr>
        </w:r>
        <w:r w:rsidR="000673D3">
          <w:rPr>
            <w:noProof/>
            <w:webHidden/>
          </w:rPr>
          <w:fldChar w:fldCharType="separate"/>
        </w:r>
        <w:r w:rsidR="000673D3">
          <w:rPr>
            <w:noProof/>
            <w:webHidden/>
          </w:rPr>
          <w:t>158</w:t>
        </w:r>
        <w:r w:rsidR="000673D3">
          <w:rPr>
            <w:noProof/>
            <w:webHidden/>
          </w:rPr>
          <w:fldChar w:fldCharType="end"/>
        </w:r>
      </w:hyperlink>
    </w:p>
    <w:p w14:paraId="0A69EE47" w14:textId="4EDBA778" w:rsidR="000673D3" w:rsidRDefault="00F3693D">
      <w:pPr>
        <w:pStyle w:val="Tabeldefiguri"/>
        <w:tabs>
          <w:tab w:val="right" w:leader="dot" w:pos="9016"/>
        </w:tabs>
        <w:rPr>
          <w:rFonts w:asciiTheme="minorHAnsi" w:eastAsiaTheme="minorEastAsia" w:hAnsiTheme="minorHAnsi"/>
          <w:noProof/>
          <w:kern w:val="2"/>
          <w:sz w:val="22"/>
          <w:lang w:val="en-GB" w:eastAsia="en-GB"/>
          <w14:ligatures w14:val="standardContextual"/>
        </w:rPr>
      </w:pPr>
      <w:hyperlink w:anchor="_Toc147076485" w:history="1">
        <w:r w:rsidR="000673D3" w:rsidRPr="00023819">
          <w:rPr>
            <w:rStyle w:val="Hyperlink"/>
            <w:noProof/>
          </w:rPr>
          <w:t>Tabel 13</w:t>
        </w:r>
        <w:r w:rsidR="000673D3" w:rsidRPr="00023819">
          <w:rPr>
            <w:rStyle w:val="Hyperlink"/>
            <w:noProof/>
          </w:rPr>
          <w:noBreakHyphen/>
          <w:t xml:space="preserve">12: </w:t>
        </w:r>
        <w:r w:rsidR="000673D3" w:rsidRPr="00023819">
          <w:rPr>
            <w:rStyle w:val="Hyperlink"/>
            <w:bCs/>
            <w:noProof/>
          </w:rPr>
          <w:t>Speciile de păsări de interes comunitar identificate în zona de monitorizare a proiectului propus, efectivele numerice și prezența acestora în sezoanele fenologice (perioada iunie 2022- iulie 2023)</w:t>
        </w:r>
        <w:r w:rsidR="000673D3">
          <w:rPr>
            <w:noProof/>
            <w:webHidden/>
          </w:rPr>
          <w:tab/>
        </w:r>
        <w:r w:rsidR="000673D3">
          <w:rPr>
            <w:noProof/>
            <w:webHidden/>
          </w:rPr>
          <w:fldChar w:fldCharType="begin"/>
        </w:r>
        <w:r w:rsidR="000673D3">
          <w:rPr>
            <w:noProof/>
            <w:webHidden/>
          </w:rPr>
          <w:instrText xml:space="preserve"> PAGEREF _Toc147076485 \h </w:instrText>
        </w:r>
        <w:r w:rsidR="000673D3">
          <w:rPr>
            <w:noProof/>
            <w:webHidden/>
          </w:rPr>
        </w:r>
        <w:r w:rsidR="000673D3">
          <w:rPr>
            <w:noProof/>
            <w:webHidden/>
          </w:rPr>
          <w:fldChar w:fldCharType="separate"/>
        </w:r>
        <w:r w:rsidR="000673D3">
          <w:rPr>
            <w:noProof/>
            <w:webHidden/>
          </w:rPr>
          <w:t>165</w:t>
        </w:r>
        <w:r w:rsidR="000673D3">
          <w:rPr>
            <w:noProof/>
            <w:webHidden/>
          </w:rPr>
          <w:fldChar w:fldCharType="end"/>
        </w:r>
      </w:hyperlink>
    </w:p>
    <w:p w14:paraId="1CE6E360" w14:textId="30A49A80" w:rsidR="000673D3" w:rsidRDefault="00F3693D">
      <w:pPr>
        <w:pStyle w:val="Tabeldefiguri"/>
        <w:tabs>
          <w:tab w:val="right" w:leader="dot" w:pos="9016"/>
        </w:tabs>
        <w:rPr>
          <w:rFonts w:asciiTheme="minorHAnsi" w:eastAsiaTheme="minorEastAsia" w:hAnsiTheme="minorHAnsi"/>
          <w:noProof/>
          <w:kern w:val="2"/>
          <w:sz w:val="22"/>
          <w:lang w:val="en-GB" w:eastAsia="en-GB"/>
          <w14:ligatures w14:val="standardContextual"/>
        </w:rPr>
      </w:pPr>
      <w:hyperlink w:anchor="_Toc147076486" w:history="1">
        <w:r w:rsidR="000673D3" w:rsidRPr="00023819">
          <w:rPr>
            <w:rStyle w:val="Hyperlink"/>
            <w:noProof/>
          </w:rPr>
          <w:t>Tabel 13</w:t>
        </w:r>
        <w:r w:rsidR="000673D3" w:rsidRPr="00023819">
          <w:rPr>
            <w:rStyle w:val="Hyperlink"/>
            <w:noProof/>
          </w:rPr>
          <w:noBreakHyphen/>
          <w:t xml:space="preserve">13: </w:t>
        </w:r>
        <w:r w:rsidR="000673D3" w:rsidRPr="00023819">
          <w:rPr>
            <w:rStyle w:val="Hyperlink"/>
            <w:bCs/>
            <w:noProof/>
          </w:rPr>
          <w:t>Statutul de conservare al speciilor de avifaună enumerate în Anexa I și identificate în zona de monitorizare a proiectului propus</w:t>
        </w:r>
        <w:r w:rsidR="000673D3">
          <w:rPr>
            <w:noProof/>
            <w:webHidden/>
          </w:rPr>
          <w:tab/>
        </w:r>
        <w:r w:rsidR="000673D3">
          <w:rPr>
            <w:noProof/>
            <w:webHidden/>
          </w:rPr>
          <w:fldChar w:fldCharType="begin"/>
        </w:r>
        <w:r w:rsidR="000673D3">
          <w:rPr>
            <w:noProof/>
            <w:webHidden/>
          </w:rPr>
          <w:instrText xml:space="preserve"> PAGEREF _Toc147076486 \h </w:instrText>
        </w:r>
        <w:r w:rsidR="000673D3">
          <w:rPr>
            <w:noProof/>
            <w:webHidden/>
          </w:rPr>
        </w:r>
        <w:r w:rsidR="000673D3">
          <w:rPr>
            <w:noProof/>
            <w:webHidden/>
          </w:rPr>
          <w:fldChar w:fldCharType="separate"/>
        </w:r>
        <w:r w:rsidR="000673D3">
          <w:rPr>
            <w:noProof/>
            <w:webHidden/>
          </w:rPr>
          <w:t>168</w:t>
        </w:r>
        <w:r w:rsidR="000673D3">
          <w:rPr>
            <w:noProof/>
            <w:webHidden/>
          </w:rPr>
          <w:fldChar w:fldCharType="end"/>
        </w:r>
      </w:hyperlink>
    </w:p>
    <w:p w14:paraId="60AD9B96" w14:textId="5B62C278" w:rsidR="000673D3" w:rsidRDefault="00F3693D">
      <w:pPr>
        <w:pStyle w:val="Tabeldefiguri"/>
        <w:tabs>
          <w:tab w:val="right" w:leader="dot" w:pos="9016"/>
        </w:tabs>
        <w:rPr>
          <w:rFonts w:asciiTheme="minorHAnsi" w:eastAsiaTheme="minorEastAsia" w:hAnsiTheme="minorHAnsi"/>
          <w:noProof/>
          <w:kern w:val="2"/>
          <w:sz w:val="22"/>
          <w:lang w:val="en-GB" w:eastAsia="en-GB"/>
          <w14:ligatures w14:val="standardContextual"/>
        </w:rPr>
      </w:pPr>
      <w:hyperlink w:anchor="_Toc147076487" w:history="1">
        <w:r w:rsidR="000673D3" w:rsidRPr="00023819">
          <w:rPr>
            <w:rStyle w:val="Hyperlink"/>
            <w:noProof/>
          </w:rPr>
          <w:t>Tabel 13</w:t>
        </w:r>
        <w:r w:rsidR="000673D3" w:rsidRPr="00023819">
          <w:rPr>
            <w:rStyle w:val="Hyperlink"/>
            <w:noProof/>
          </w:rPr>
          <w:noBreakHyphen/>
          <w:t xml:space="preserve">14: </w:t>
        </w:r>
        <w:r w:rsidR="000673D3" w:rsidRPr="00023819">
          <w:rPr>
            <w:rStyle w:val="Hyperlink"/>
            <w:bCs/>
            <w:noProof/>
          </w:rPr>
          <w:t>Identificarea relațiilor cauză-efecte-impacturi</w:t>
        </w:r>
        <w:r w:rsidR="000673D3">
          <w:rPr>
            <w:noProof/>
            <w:webHidden/>
          </w:rPr>
          <w:tab/>
        </w:r>
        <w:r w:rsidR="000673D3">
          <w:rPr>
            <w:noProof/>
            <w:webHidden/>
          </w:rPr>
          <w:fldChar w:fldCharType="begin"/>
        </w:r>
        <w:r w:rsidR="000673D3">
          <w:rPr>
            <w:noProof/>
            <w:webHidden/>
          </w:rPr>
          <w:instrText xml:space="preserve"> PAGEREF _Toc147076487 \h </w:instrText>
        </w:r>
        <w:r w:rsidR="000673D3">
          <w:rPr>
            <w:noProof/>
            <w:webHidden/>
          </w:rPr>
        </w:r>
        <w:r w:rsidR="000673D3">
          <w:rPr>
            <w:noProof/>
            <w:webHidden/>
          </w:rPr>
          <w:fldChar w:fldCharType="separate"/>
        </w:r>
        <w:r w:rsidR="000673D3">
          <w:rPr>
            <w:noProof/>
            <w:webHidden/>
          </w:rPr>
          <w:t>215</w:t>
        </w:r>
        <w:r w:rsidR="000673D3">
          <w:rPr>
            <w:noProof/>
            <w:webHidden/>
          </w:rPr>
          <w:fldChar w:fldCharType="end"/>
        </w:r>
      </w:hyperlink>
    </w:p>
    <w:p w14:paraId="7F36AECB" w14:textId="6AD2369C" w:rsidR="000673D3" w:rsidRDefault="00F3693D">
      <w:pPr>
        <w:pStyle w:val="Tabeldefiguri"/>
        <w:tabs>
          <w:tab w:val="right" w:leader="dot" w:pos="9016"/>
        </w:tabs>
        <w:rPr>
          <w:rFonts w:asciiTheme="minorHAnsi" w:eastAsiaTheme="minorEastAsia" w:hAnsiTheme="minorHAnsi"/>
          <w:noProof/>
          <w:kern w:val="2"/>
          <w:sz w:val="22"/>
          <w:lang w:val="en-GB" w:eastAsia="en-GB"/>
          <w14:ligatures w14:val="standardContextual"/>
        </w:rPr>
      </w:pPr>
      <w:hyperlink w:anchor="_Toc147076488" w:history="1">
        <w:r w:rsidR="000673D3" w:rsidRPr="00023819">
          <w:rPr>
            <w:rStyle w:val="Hyperlink"/>
            <w:noProof/>
          </w:rPr>
          <w:t>Tabel 13</w:t>
        </w:r>
        <w:r w:rsidR="000673D3" w:rsidRPr="00023819">
          <w:rPr>
            <w:rStyle w:val="Hyperlink"/>
            <w:noProof/>
          </w:rPr>
          <w:noBreakHyphen/>
          <w:t xml:space="preserve">15: </w:t>
        </w:r>
        <w:r w:rsidR="000673D3" w:rsidRPr="00023819">
          <w:rPr>
            <w:rStyle w:val="Hyperlink"/>
            <w:bCs/>
            <w:noProof/>
          </w:rPr>
          <w:t>Estimarea impactului potențial al PP-ului asupra speciilor şi habitatelor pentru care ANPIC a fost desemnată</w:t>
        </w:r>
        <w:r w:rsidR="000673D3">
          <w:rPr>
            <w:noProof/>
            <w:webHidden/>
          </w:rPr>
          <w:tab/>
        </w:r>
        <w:r w:rsidR="000673D3">
          <w:rPr>
            <w:noProof/>
            <w:webHidden/>
          </w:rPr>
          <w:fldChar w:fldCharType="begin"/>
        </w:r>
        <w:r w:rsidR="000673D3">
          <w:rPr>
            <w:noProof/>
            <w:webHidden/>
          </w:rPr>
          <w:instrText xml:space="preserve"> PAGEREF _Toc147076488 \h </w:instrText>
        </w:r>
        <w:r w:rsidR="000673D3">
          <w:rPr>
            <w:noProof/>
            <w:webHidden/>
          </w:rPr>
        </w:r>
        <w:r w:rsidR="000673D3">
          <w:rPr>
            <w:noProof/>
            <w:webHidden/>
          </w:rPr>
          <w:fldChar w:fldCharType="separate"/>
        </w:r>
        <w:r w:rsidR="000673D3">
          <w:rPr>
            <w:noProof/>
            <w:webHidden/>
          </w:rPr>
          <w:t>217</w:t>
        </w:r>
        <w:r w:rsidR="000673D3">
          <w:rPr>
            <w:noProof/>
            <w:webHidden/>
          </w:rPr>
          <w:fldChar w:fldCharType="end"/>
        </w:r>
      </w:hyperlink>
    </w:p>
    <w:p w14:paraId="6FDC91C3" w14:textId="25A4E14F" w:rsidR="000673D3" w:rsidRDefault="00F3693D">
      <w:pPr>
        <w:pStyle w:val="Tabeldefiguri"/>
        <w:tabs>
          <w:tab w:val="right" w:leader="dot" w:pos="9016"/>
        </w:tabs>
        <w:rPr>
          <w:rFonts w:asciiTheme="minorHAnsi" w:eastAsiaTheme="minorEastAsia" w:hAnsiTheme="minorHAnsi"/>
          <w:noProof/>
          <w:kern w:val="2"/>
          <w:sz w:val="22"/>
          <w:lang w:val="en-GB" w:eastAsia="en-GB"/>
          <w14:ligatures w14:val="standardContextual"/>
        </w:rPr>
      </w:pPr>
      <w:hyperlink w:anchor="_Toc147076489" w:history="1">
        <w:r w:rsidR="000673D3" w:rsidRPr="00023819">
          <w:rPr>
            <w:rStyle w:val="Hyperlink"/>
            <w:noProof/>
          </w:rPr>
          <w:t>Tabel 13</w:t>
        </w:r>
        <w:r w:rsidR="000673D3" w:rsidRPr="00023819">
          <w:rPr>
            <w:rStyle w:val="Hyperlink"/>
            <w:noProof/>
          </w:rPr>
          <w:noBreakHyphen/>
          <w:t xml:space="preserve">16: </w:t>
        </w:r>
        <w:r w:rsidR="000673D3" w:rsidRPr="00023819">
          <w:rPr>
            <w:rStyle w:val="Hyperlink"/>
            <w:bCs/>
            <w:noProof/>
          </w:rPr>
          <w:t>Analiza impactului cumulativ</w:t>
        </w:r>
        <w:r w:rsidR="000673D3">
          <w:rPr>
            <w:noProof/>
            <w:webHidden/>
          </w:rPr>
          <w:tab/>
        </w:r>
        <w:r w:rsidR="000673D3">
          <w:rPr>
            <w:noProof/>
            <w:webHidden/>
          </w:rPr>
          <w:fldChar w:fldCharType="begin"/>
        </w:r>
        <w:r w:rsidR="000673D3">
          <w:rPr>
            <w:noProof/>
            <w:webHidden/>
          </w:rPr>
          <w:instrText xml:space="preserve"> PAGEREF _Toc147076489 \h </w:instrText>
        </w:r>
        <w:r w:rsidR="000673D3">
          <w:rPr>
            <w:noProof/>
            <w:webHidden/>
          </w:rPr>
        </w:r>
        <w:r w:rsidR="000673D3">
          <w:rPr>
            <w:noProof/>
            <w:webHidden/>
          </w:rPr>
          <w:fldChar w:fldCharType="separate"/>
        </w:r>
        <w:r w:rsidR="000673D3">
          <w:rPr>
            <w:noProof/>
            <w:webHidden/>
          </w:rPr>
          <w:t>227</w:t>
        </w:r>
        <w:r w:rsidR="000673D3">
          <w:rPr>
            <w:noProof/>
            <w:webHidden/>
          </w:rPr>
          <w:fldChar w:fldCharType="end"/>
        </w:r>
      </w:hyperlink>
    </w:p>
    <w:p w14:paraId="7BD0D4F5" w14:textId="214164A1" w:rsidR="000673D3" w:rsidRDefault="00F3693D">
      <w:pPr>
        <w:pStyle w:val="Tabeldefiguri"/>
        <w:tabs>
          <w:tab w:val="right" w:leader="dot" w:pos="9016"/>
        </w:tabs>
        <w:rPr>
          <w:rFonts w:asciiTheme="minorHAnsi" w:eastAsiaTheme="minorEastAsia" w:hAnsiTheme="minorHAnsi"/>
          <w:noProof/>
          <w:kern w:val="2"/>
          <w:sz w:val="22"/>
          <w:lang w:val="en-GB" w:eastAsia="en-GB"/>
          <w14:ligatures w14:val="standardContextual"/>
        </w:rPr>
      </w:pPr>
      <w:hyperlink w:anchor="_Toc147076490" w:history="1">
        <w:r w:rsidR="000673D3" w:rsidRPr="00023819">
          <w:rPr>
            <w:rStyle w:val="Hyperlink"/>
            <w:noProof/>
          </w:rPr>
          <w:t>Tabel 13</w:t>
        </w:r>
        <w:r w:rsidR="000673D3" w:rsidRPr="00023819">
          <w:rPr>
            <w:rStyle w:val="Hyperlink"/>
            <w:noProof/>
          </w:rPr>
          <w:noBreakHyphen/>
          <w:t xml:space="preserve">17: </w:t>
        </w:r>
        <w:r w:rsidR="000673D3" w:rsidRPr="00023819">
          <w:rPr>
            <w:rStyle w:val="Hyperlink"/>
            <w:bCs/>
            <w:noProof/>
          </w:rPr>
          <w:t>Caracteristicile altor PP-uri (în implementare, aprobate sau în evaluare) care pot avea impact cumulativ asupra ANPIC</w:t>
        </w:r>
        <w:r w:rsidR="000673D3">
          <w:rPr>
            <w:noProof/>
            <w:webHidden/>
          </w:rPr>
          <w:tab/>
        </w:r>
        <w:r w:rsidR="000673D3">
          <w:rPr>
            <w:noProof/>
            <w:webHidden/>
          </w:rPr>
          <w:fldChar w:fldCharType="begin"/>
        </w:r>
        <w:r w:rsidR="000673D3">
          <w:rPr>
            <w:noProof/>
            <w:webHidden/>
          </w:rPr>
          <w:instrText xml:space="preserve"> PAGEREF _Toc147076490 \h </w:instrText>
        </w:r>
        <w:r w:rsidR="000673D3">
          <w:rPr>
            <w:noProof/>
            <w:webHidden/>
          </w:rPr>
        </w:r>
        <w:r w:rsidR="000673D3">
          <w:rPr>
            <w:noProof/>
            <w:webHidden/>
          </w:rPr>
          <w:fldChar w:fldCharType="separate"/>
        </w:r>
        <w:r w:rsidR="000673D3">
          <w:rPr>
            <w:noProof/>
            <w:webHidden/>
          </w:rPr>
          <w:t>239</w:t>
        </w:r>
        <w:r w:rsidR="000673D3">
          <w:rPr>
            <w:noProof/>
            <w:webHidden/>
          </w:rPr>
          <w:fldChar w:fldCharType="end"/>
        </w:r>
      </w:hyperlink>
    </w:p>
    <w:p w14:paraId="1586A33B" w14:textId="39A781CC" w:rsidR="000673D3" w:rsidRDefault="00F3693D">
      <w:pPr>
        <w:pStyle w:val="Tabeldefiguri"/>
        <w:tabs>
          <w:tab w:val="right" w:leader="dot" w:pos="9016"/>
        </w:tabs>
        <w:rPr>
          <w:rFonts w:asciiTheme="minorHAnsi" w:eastAsiaTheme="minorEastAsia" w:hAnsiTheme="minorHAnsi"/>
          <w:noProof/>
          <w:kern w:val="2"/>
          <w:sz w:val="22"/>
          <w:lang w:val="en-GB" w:eastAsia="en-GB"/>
          <w14:ligatures w14:val="standardContextual"/>
        </w:rPr>
      </w:pPr>
      <w:hyperlink w:anchor="_Toc147076491" w:history="1">
        <w:r w:rsidR="000673D3" w:rsidRPr="00023819">
          <w:rPr>
            <w:rStyle w:val="Hyperlink"/>
            <w:noProof/>
          </w:rPr>
          <w:t>Tabel 13</w:t>
        </w:r>
        <w:r w:rsidR="000673D3" w:rsidRPr="00023819">
          <w:rPr>
            <w:rStyle w:val="Hyperlink"/>
            <w:noProof/>
          </w:rPr>
          <w:noBreakHyphen/>
          <w:t xml:space="preserve">18: </w:t>
        </w:r>
        <w:r w:rsidR="000673D3" w:rsidRPr="00023819">
          <w:rPr>
            <w:rStyle w:val="Hyperlink"/>
            <w:bCs/>
            <w:noProof/>
          </w:rPr>
          <w:t>Incertitudini identificate</w:t>
        </w:r>
        <w:r w:rsidR="000673D3">
          <w:rPr>
            <w:noProof/>
            <w:webHidden/>
          </w:rPr>
          <w:tab/>
        </w:r>
        <w:r w:rsidR="000673D3">
          <w:rPr>
            <w:noProof/>
            <w:webHidden/>
          </w:rPr>
          <w:fldChar w:fldCharType="begin"/>
        </w:r>
        <w:r w:rsidR="000673D3">
          <w:rPr>
            <w:noProof/>
            <w:webHidden/>
          </w:rPr>
          <w:instrText xml:space="preserve"> PAGEREF _Toc147076491 \h </w:instrText>
        </w:r>
        <w:r w:rsidR="000673D3">
          <w:rPr>
            <w:noProof/>
            <w:webHidden/>
          </w:rPr>
        </w:r>
        <w:r w:rsidR="000673D3">
          <w:rPr>
            <w:noProof/>
            <w:webHidden/>
          </w:rPr>
          <w:fldChar w:fldCharType="separate"/>
        </w:r>
        <w:r w:rsidR="000673D3">
          <w:rPr>
            <w:noProof/>
            <w:webHidden/>
          </w:rPr>
          <w:t>241</w:t>
        </w:r>
        <w:r w:rsidR="000673D3">
          <w:rPr>
            <w:noProof/>
            <w:webHidden/>
          </w:rPr>
          <w:fldChar w:fldCharType="end"/>
        </w:r>
      </w:hyperlink>
    </w:p>
    <w:p w14:paraId="6930DB62" w14:textId="4F2B728A" w:rsidR="000673D3" w:rsidRDefault="00F3693D">
      <w:pPr>
        <w:pStyle w:val="Tabeldefiguri"/>
        <w:tabs>
          <w:tab w:val="right" w:leader="dot" w:pos="9016"/>
        </w:tabs>
        <w:rPr>
          <w:rFonts w:asciiTheme="minorHAnsi" w:eastAsiaTheme="minorEastAsia" w:hAnsiTheme="minorHAnsi"/>
          <w:noProof/>
          <w:kern w:val="2"/>
          <w:sz w:val="22"/>
          <w:lang w:val="en-GB" w:eastAsia="en-GB"/>
          <w14:ligatures w14:val="standardContextual"/>
        </w:rPr>
      </w:pPr>
      <w:hyperlink w:anchor="_Toc147076492" w:history="1">
        <w:r w:rsidR="000673D3" w:rsidRPr="00023819">
          <w:rPr>
            <w:rStyle w:val="Hyperlink"/>
            <w:noProof/>
          </w:rPr>
          <w:t>Tabel 13</w:t>
        </w:r>
        <w:r w:rsidR="000673D3" w:rsidRPr="00023819">
          <w:rPr>
            <w:rStyle w:val="Hyperlink"/>
            <w:noProof/>
          </w:rPr>
          <w:noBreakHyphen/>
          <w:t xml:space="preserve">19: </w:t>
        </w:r>
        <w:r w:rsidR="000673D3" w:rsidRPr="00023819">
          <w:rPr>
            <w:rStyle w:val="Hyperlink"/>
            <w:bCs/>
            <w:noProof/>
          </w:rPr>
          <w:t>Motivele pentru care este sau nu necesară continuarea procedurii cu trecerea la etapa studiului de evaluare adecvată</w:t>
        </w:r>
        <w:r w:rsidR="000673D3">
          <w:rPr>
            <w:noProof/>
            <w:webHidden/>
          </w:rPr>
          <w:tab/>
        </w:r>
        <w:r w:rsidR="000673D3">
          <w:rPr>
            <w:noProof/>
            <w:webHidden/>
          </w:rPr>
          <w:fldChar w:fldCharType="begin"/>
        </w:r>
        <w:r w:rsidR="000673D3">
          <w:rPr>
            <w:noProof/>
            <w:webHidden/>
          </w:rPr>
          <w:instrText xml:space="preserve"> PAGEREF _Toc147076492 \h </w:instrText>
        </w:r>
        <w:r w:rsidR="000673D3">
          <w:rPr>
            <w:noProof/>
            <w:webHidden/>
          </w:rPr>
        </w:r>
        <w:r w:rsidR="000673D3">
          <w:rPr>
            <w:noProof/>
            <w:webHidden/>
          </w:rPr>
          <w:fldChar w:fldCharType="separate"/>
        </w:r>
        <w:r w:rsidR="000673D3">
          <w:rPr>
            <w:noProof/>
            <w:webHidden/>
          </w:rPr>
          <w:t>243</w:t>
        </w:r>
        <w:r w:rsidR="000673D3">
          <w:rPr>
            <w:noProof/>
            <w:webHidden/>
          </w:rPr>
          <w:fldChar w:fldCharType="end"/>
        </w:r>
      </w:hyperlink>
    </w:p>
    <w:p w14:paraId="35750119" w14:textId="125D2D59" w:rsidR="00885D1E" w:rsidRDefault="006E18FD" w:rsidP="00885D1E">
      <w:pPr>
        <w:pStyle w:val="TABLEOFCONTENTS"/>
        <w:spacing w:before="120" w:after="120" w:line="240" w:lineRule="auto"/>
        <w:jc w:val="both"/>
      </w:pPr>
      <w:r w:rsidRPr="00FA49A2">
        <w:rPr>
          <w:rFonts w:ascii="Ebrima" w:hAnsi="Ebrima"/>
          <w:color w:val="404040" w:themeColor="text1" w:themeTint="BF"/>
          <w:sz w:val="20"/>
          <w:szCs w:val="22"/>
          <w:highlight w:val="yellow"/>
        </w:rPr>
        <w:fldChar w:fldCharType="end"/>
      </w:r>
    </w:p>
    <w:p w14:paraId="32439ED1" w14:textId="7823B50C" w:rsidR="00FA49A2" w:rsidRDefault="003D2DDC" w:rsidP="00FA49A2">
      <w:pPr>
        <w:pStyle w:val="TABLEOFCONTENTS"/>
        <w:spacing w:before="120" w:after="120"/>
        <w:jc w:val="both"/>
      </w:pPr>
      <w:r w:rsidRPr="00FA49A2">
        <w:t>LIST</w:t>
      </w:r>
      <w:r w:rsidR="006828BA" w:rsidRPr="00FA49A2">
        <w:t>A FOTOGRAFIILOR</w:t>
      </w:r>
      <w:r w:rsidR="00F13A79" w:rsidRPr="00FA49A2">
        <w:t xml:space="preserve"> </w:t>
      </w:r>
      <w:r w:rsidR="00BE6F4F" w:rsidRPr="00FA49A2">
        <w:t xml:space="preserve"> </w:t>
      </w:r>
      <w:r w:rsidR="005E13EC" w:rsidRPr="00FA49A2">
        <w:t xml:space="preserve"> </w:t>
      </w:r>
    </w:p>
    <w:p w14:paraId="63C0F2AF" w14:textId="4CBC33EA" w:rsidR="000673D3" w:rsidRPr="000673D3" w:rsidRDefault="006828BA">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r w:rsidRPr="000673D3">
        <w:rPr>
          <w:color w:val="404040" w:themeColor="text1" w:themeTint="BF"/>
          <w:highlight w:val="yellow"/>
        </w:rPr>
        <w:fldChar w:fldCharType="begin"/>
      </w:r>
      <w:r w:rsidRPr="000673D3">
        <w:rPr>
          <w:color w:val="404040" w:themeColor="text1" w:themeTint="BF"/>
          <w:highlight w:val="yellow"/>
        </w:rPr>
        <w:instrText xml:space="preserve"> TOC \h \z \c "Foto" </w:instrText>
      </w:r>
      <w:r w:rsidRPr="000673D3">
        <w:rPr>
          <w:color w:val="404040" w:themeColor="text1" w:themeTint="BF"/>
          <w:highlight w:val="yellow"/>
        </w:rPr>
        <w:fldChar w:fldCharType="separate"/>
      </w:r>
      <w:hyperlink w:anchor="_Toc147076493" w:history="1">
        <w:r w:rsidR="000673D3" w:rsidRPr="000673D3">
          <w:rPr>
            <w:rStyle w:val="Hyperlink"/>
            <w:noProof/>
            <w:color w:val="404040" w:themeColor="text1" w:themeTint="BF"/>
          </w:rPr>
          <w:t>Foto 5</w:t>
        </w:r>
        <w:r w:rsidR="000673D3" w:rsidRPr="000673D3">
          <w:rPr>
            <w:rStyle w:val="Hyperlink"/>
            <w:noProof/>
            <w:color w:val="404040" w:themeColor="text1" w:themeTint="BF"/>
          </w:rPr>
          <w:noBreakHyphen/>
          <w:t>1: Vedere dinspre DC83 spre satul Corbu, intersecția cu DJ226</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_Toc147076493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23</w:t>
        </w:r>
        <w:r w:rsidR="000673D3" w:rsidRPr="000673D3">
          <w:rPr>
            <w:noProof/>
            <w:webHidden/>
            <w:color w:val="404040" w:themeColor="text1" w:themeTint="BF"/>
          </w:rPr>
          <w:fldChar w:fldCharType="end"/>
        </w:r>
      </w:hyperlink>
    </w:p>
    <w:p w14:paraId="7C2B1589" w14:textId="53107928"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494" w:history="1">
        <w:r w:rsidR="000673D3" w:rsidRPr="000673D3">
          <w:rPr>
            <w:rStyle w:val="Hyperlink"/>
            <w:noProof/>
            <w:color w:val="404040" w:themeColor="text1" w:themeTint="BF"/>
          </w:rPr>
          <w:t>Foto 5</w:t>
        </w:r>
        <w:r w:rsidR="000673D3" w:rsidRPr="000673D3">
          <w:rPr>
            <w:rStyle w:val="Hyperlink"/>
            <w:noProof/>
            <w:color w:val="404040" w:themeColor="text1" w:themeTint="BF"/>
          </w:rPr>
          <w:noBreakHyphen/>
          <w:t>2: Vedere dinspre DC83 spre satul Vadu</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_Toc147076494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23</w:t>
        </w:r>
        <w:r w:rsidR="000673D3" w:rsidRPr="000673D3">
          <w:rPr>
            <w:noProof/>
            <w:webHidden/>
            <w:color w:val="404040" w:themeColor="text1" w:themeTint="BF"/>
          </w:rPr>
          <w:fldChar w:fldCharType="end"/>
        </w:r>
      </w:hyperlink>
    </w:p>
    <w:p w14:paraId="1BE6338A" w14:textId="0BD49CD4"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495" w:history="1">
        <w:r w:rsidR="000673D3" w:rsidRPr="000673D3">
          <w:rPr>
            <w:rStyle w:val="Hyperlink"/>
            <w:noProof/>
            <w:color w:val="404040" w:themeColor="text1" w:themeTint="BF"/>
          </w:rPr>
          <w:t>Foto 5</w:t>
        </w:r>
        <w:r w:rsidR="000673D3" w:rsidRPr="000673D3">
          <w:rPr>
            <w:rStyle w:val="Hyperlink"/>
            <w:noProof/>
            <w:color w:val="404040" w:themeColor="text1" w:themeTint="BF"/>
          </w:rPr>
          <w:noBreakHyphen/>
          <w:t>3: DC83 Corbu - Vadu</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_Toc147076495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24</w:t>
        </w:r>
        <w:r w:rsidR="000673D3" w:rsidRPr="000673D3">
          <w:rPr>
            <w:noProof/>
            <w:webHidden/>
            <w:color w:val="404040" w:themeColor="text1" w:themeTint="BF"/>
          </w:rPr>
          <w:fldChar w:fldCharType="end"/>
        </w:r>
      </w:hyperlink>
    </w:p>
    <w:p w14:paraId="6953F7E4" w14:textId="27C07FB7"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496" w:history="1">
        <w:r w:rsidR="000673D3" w:rsidRPr="000673D3">
          <w:rPr>
            <w:rStyle w:val="Hyperlink"/>
            <w:noProof/>
            <w:color w:val="404040" w:themeColor="text1" w:themeTint="BF"/>
          </w:rPr>
          <w:t>Foto 5</w:t>
        </w:r>
        <w:r w:rsidR="000673D3" w:rsidRPr="000673D3">
          <w:rPr>
            <w:rStyle w:val="Hyperlink"/>
            <w:noProof/>
            <w:color w:val="404040" w:themeColor="text1" w:themeTint="BF"/>
          </w:rPr>
          <w:noBreakHyphen/>
          <w:t>4: DC83 Corbu - Vadu</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_Toc147076496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24</w:t>
        </w:r>
        <w:r w:rsidR="000673D3" w:rsidRPr="000673D3">
          <w:rPr>
            <w:noProof/>
            <w:webHidden/>
            <w:color w:val="404040" w:themeColor="text1" w:themeTint="BF"/>
          </w:rPr>
          <w:fldChar w:fldCharType="end"/>
        </w:r>
      </w:hyperlink>
    </w:p>
    <w:p w14:paraId="5559DFF6" w14:textId="6AA29F9A"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497" w:history="1">
        <w:r w:rsidR="000673D3" w:rsidRPr="000673D3">
          <w:rPr>
            <w:rStyle w:val="Hyperlink"/>
            <w:noProof/>
            <w:color w:val="404040" w:themeColor="text1" w:themeTint="BF"/>
          </w:rPr>
          <w:t>Foto 5</w:t>
        </w:r>
        <w:r w:rsidR="000673D3" w:rsidRPr="000673D3">
          <w:rPr>
            <w:rStyle w:val="Hyperlink"/>
            <w:noProof/>
            <w:color w:val="404040" w:themeColor="text1" w:themeTint="BF"/>
          </w:rPr>
          <w:noBreakHyphen/>
          <w:t>5: Amplasamentul propus pentru viitoarea organizare de șantier, comuna Corbu, Strada Sibioarei, identificat cu cod cadastral 115548</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_Toc147076497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25</w:t>
        </w:r>
        <w:r w:rsidR="000673D3" w:rsidRPr="000673D3">
          <w:rPr>
            <w:noProof/>
            <w:webHidden/>
            <w:color w:val="404040" w:themeColor="text1" w:themeTint="BF"/>
          </w:rPr>
          <w:fldChar w:fldCharType="end"/>
        </w:r>
      </w:hyperlink>
    </w:p>
    <w:p w14:paraId="73F1BD0D" w14:textId="352BF79B"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498" w:history="1">
        <w:r w:rsidR="000673D3" w:rsidRPr="000673D3">
          <w:rPr>
            <w:rStyle w:val="Hyperlink"/>
            <w:noProof/>
            <w:color w:val="404040" w:themeColor="text1" w:themeTint="BF"/>
          </w:rPr>
          <w:t>Foto 13</w:t>
        </w:r>
        <w:r w:rsidR="000673D3" w:rsidRPr="000673D3">
          <w:rPr>
            <w:rStyle w:val="Hyperlink"/>
            <w:noProof/>
            <w:color w:val="404040" w:themeColor="text1" w:themeTint="BF"/>
          </w:rPr>
          <w:noBreakHyphen/>
          <w:t>1: Identificarea speciilor de păsări în zona monitorizată de către expertul în biodiversitate Raluca Șerban</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_Toc147076498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130</w:t>
        </w:r>
        <w:r w:rsidR="000673D3" w:rsidRPr="000673D3">
          <w:rPr>
            <w:noProof/>
            <w:webHidden/>
            <w:color w:val="404040" w:themeColor="text1" w:themeTint="BF"/>
          </w:rPr>
          <w:fldChar w:fldCharType="end"/>
        </w:r>
      </w:hyperlink>
    </w:p>
    <w:p w14:paraId="1BEE9004" w14:textId="47870923"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499" w:history="1">
        <w:r w:rsidR="000673D3" w:rsidRPr="000673D3">
          <w:rPr>
            <w:rStyle w:val="Hyperlink"/>
            <w:noProof/>
            <w:color w:val="404040" w:themeColor="text1" w:themeTint="BF"/>
          </w:rPr>
          <w:t>Foto 13</w:t>
        </w:r>
        <w:r w:rsidR="000673D3" w:rsidRPr="000673D3">
          <w:rPr>
            <w:rStyle w:val="Hyperlink"/>
            <w:noProof/>
            <w:color w:val="404040" w:themeColor="text1" w:themeTint="BF"/>
          </w:rPr>
          <w:noBreakHyphen/>
          <w:t>2: Identificarea speciilor de nevertebrate în zona monitorizată de către expertul în biodiversitate Cosmin Manci</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_Toc147076499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130</w:t>
        </w:r>
        <w:r w:rsidR="000673D3" w:rsidRPr="000673D3">
          <w:rPr>
            <w:noProof/>
            <w:webHidden/>
            <w:color w:val="404040" w:themeColor="text1" w:themeTint="BF"/>
          </w:rPr>
          <w:fldChar w:fldCharType="end"/>
        </w:r>
      </w:hyperlink>
    </w:p>
    <w:p w14:paraId="2A179955" w14:textId="05F5B0F3"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00" w:history="1">
        <w:r w:rsidR="000673D3" w:rsidRPr="000673D3">
          <w:rPr>
            <w:rStyle w:val="Hyperlink"/>
            <w:noProof/>
            <w:color w:val="404040" w:themeColor="text1" w:themeTint="BF"/>
          </w:rPr>
          <w:t>Foto 13</w:t>
        </w:r>
        <w:r w:rsidR="000673D3" w:rsidRPr="000673D3">
          <w:rPr>
            <w:rStyle w:val="Hyperlink"/>
            <w:noProof/>
            <w:color w:val="404040" w:themeColor="text1" w:themeTint="BF"/>
          </w:rPr>
          <w:noBreakHyphen/>
          <w:t>3: Identificarea speciilor de plante în zona proiectului propus de către expertul în biodiversitate Roxana Nicoară</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_Toc147076500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131</w:t>
        </w:r>
        <w:r w:rsidR="000673D3" w:rsidRPr="000673D3">
          <w:rPr>
            <w:noProof/>
            <w:webHidden/>
            <w:color w:val="404040" w:themeColor="text1" w:themeTint="BF"/>
          </w:rPr>
          <w:fldChar w:fldCharType="end"/>
        </w:r>
      </w:hyperlink>
    </w:p>
    <w:p w14:paraId="66622E57" w14:textId="1CEAF944"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01" w:history="1">
        <w:r w:rsidR="000673D3" w:rsidRPr="000673D3">
          <w:rPr>
            <w:rStyle w:val="Hyperlink"/>
            <w:noProof/>
            <w:color w:val="404040" w:themeColor="text1" w:themeTint="BF"/>
          </w:rPr>
          <w:t>Foto 13</w:t>
        </w:r>
        <w:r w:rsidR="000673D3" w:rsidRPr="000673D3">
          <w:rPr>
            <w:rStyle w:val="Hyperlink"/>
            <w:noProof/>
            <w:color w:val="404040" w:themeColor="text1" w:themeTint="BF"/>
          </w:rPr>
          <w:noBreakHyphen/>
          <w:t>4: Identificarea speciilor de plante în zona proiectului propus de către expertul în biodiversitate Roxana Nicoară</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_Toc147076501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131</w:t>
        </w:r>
        <w:r w:rsidR="000673D3" w:rsidRPr="000673D3">
          <w:rPr>
            <w:noProof/>
            <w:webHidden/>
            <w:color w:val="404040" w:themeColor="text1" w:themeTint="BF"/>
          </w:rPr>
          <w:fldChar w:fldCharType="end"/>
        </w:r>
      </w:hyperlink>
    </w:p>
    <w:p w14:paraId="5F989EFD" w14:textId="05BA893E"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02" w:history="1">
        <w:r w:rsidR="000673D3" w:rsidRPr="000673D3">
          <w:rPr>
            <w:rStyle w:val="Hyperlink"/>
            <w:noProof/>
            <w:color w:val="404040" w:themeColor="text1" w:themeTint="BF"/>
          </w:rPr>
          <w:t>Foto 13</w:t>
        </w:r>
        <w:r w:rsidR="000673D3" w:rsidRPr="000673D3">
          <w:rPr>
            <w:rStyle w:val="Hyperlink"/>
            <w:noProof/>
            <w:color w:val="404040" w:themeColor="text1" w:themeTint="BF"/>
          </w:rPr>
          <w:noBreakHyphen/>
          <w:t>5: Identificarea speciilor de păsări în zona proiectului propus de către expertul în biodiversitate Adrian Spătăreanu</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_Toc147076502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132</w:t>
        </w:r>
        <w:r w:rsidR="000673D3" w:rsidRPr="000673D3">
          <w:rPr>
            <w:noProof/>
            <w:webHidden/>
            <w:color w:val="404040" w:themeColor="text1" w:themeTint="BF"/>
          </w:rPr>
          <w:fldChar w:fldCharType="end"/>
        </w:r>
      </w:hyperlink>
    </w:p>
    <w:p w14:paraId="7D183283" w14:textId="705C0881"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03" w:history="1">
        <w:r w:rsidR="000673D3" w:rsidRPr="000673D3">
          <w:rPr>
            <w:rStyle w:val="Hyperlink"/>
            <w:noProof/>
            <w:color w:val="404040" w:themeColor="text1" w:themeTint="BF"/>
          </w:rPr>
          <w:t>Foto 13</w:t>
        </w:r>
        <w:r w:rsidR="000673D3" w:rsidRPr="000673D3">
          <w:rPr>
            <w:rStyle w:val="Hyperlink"/>
            <w:noProof/>
            <w:color w:val="404040" w:themeColor="text1" w:themeTint="BF"/>
          </w:rPr>
          <w:noBreakHyphen/>
          <w:t>6: Înregistrarea speciilor de păsări în zona proiectului propus de către expertul în biodiversitate Adrian Spătăreanu</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_Toc147076503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132</w:t>
        </w:r>
        <w:r w:rsidR="000673D3" w:rsidRPr="000673D3">
          <w:rPr>
            <w:noProof/>
            <w:webHidden/>
            <w:color w:val="404040" w:themeColor="text1" w:themeTint="BF"/>
          </w:rPr>
          <w:fldChar w:fldCharType="end"/>
        </w:r>
      </w:hyperlink>
    </w:p>
    <w:p w14:paraId="2456CD4B" w14:textId="7C1A423D"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04" w:history="1">
        <w:r w:rsidR="000673D3" w:rsidRPr="000673D3">
          <w:rPr>
            <w:rStyle w:val="Hyperlink"/>
            <w:noProof/>
            <w:color w:val="404040" w:themeColor="text1" w:themeTint="BF"/>
          </w:rPr>
          <w:t>Foto 13</w:t>
        </w:r>
        <w:r w:rsidR="000673D3" w:rsidRPr="000673D3">
          <w:rPr>
            <w:rStyle w:val="Hyperlink"/>
            <w:noProof/>
            <w:color w:val="404040" w:themeColor="text1" w:themeTint="BF"/>
          </w:rPr>
          <w:noBreakHyphen/>
          <w:t>7: Vedere dinspre nord spre sud, DC83 Corbu – Vadu</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_Toc147076504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133</w:t>
        </w:r>
        <w:r w:rsidR="000673D3" w:rsidRPr="000673D3">
          <w:rPr>
            <w:noProof/>
            <w:webHidden/>
            <w:color w:val="404040" w:themeColor="text1" w:themeTint="BF"/>
          </w:rPr>
          <w:fldChar w:fldCharType="end"/>
        </w:r>
      </w:hyperlink>
    </w:p>
    <w:p w14:paraId="310E79E8" w14:textId="57224E83"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05" w:history="1">
        <w:r w:rsidR="000673D3" w:rsidRPr="000673D3">
          <w:rPr>
            <w:rStyle w:val="Hyperlink"/>
            <w:noProof/>
            <w:color w:val="404040" w:themeColor="text1" w:themeTint="BF"/>
          </w:rPr>
          <w:t>Foto 13</w:t>
        </w:r>
        <w:r w:rsidR="000673D3" w:rsidRPr="000673D3">
          <w:rPr>
            <w:rStyle w:val="Hyperlink"/>
            <w:noProof/>
            <w:color w:val="404040" w:themeColor="text1" w:themeTint="BF"/>
          </w:rPr>
          <w:noBreakHyphen/>
          <w:t>8: Vedere a limitei nordice a zonei de monitorizare</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_Toc147076505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133</w:t>
        </w:r>
        <w:r w:rsidR="000673D3" w:rsidRPr="000673D3">
          <w:rPr>
            <w:noProof/>
            <w:webHidden/>
            <w:color w:val="404040" w:themeColor="text1" w:themeTint="BF"/>
          </w:rPr>
          <w:fldChar w:fldCharType="end"/>
        </w:r>
      </w:hyperlink>
    </w:p>
    <w:p w14:paraId="136793F3" w14:textId="463305F8"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06" w:history="1">
        <w:r w:rsidR="000673D3" w:rsidRPr="000673D3">
          <w:rPr>
            <w:rStyle w:val="Hyperlink"/>
            <w:noProof/>
            <w:color w:val="404040" w:themeColor="text1" w:themeTint="BF"/>
          </w:rPr>
          <w:t>Foto 13</w:t>
        </w:r>
        <w:r w:rsidR="000673D3" w:rsidRPr="000673D3">
          <w:rPr>
            <w:rStyle w:val="Hyperlink"/>
            <w:noProof/>
            <w:color w:val="404040" w:themeColor="text1" w:themeTint="BF"/>
          </w:rPr>
          <w:noBreakHyphen/>
          <w:t>9: Fotografii din timpul transectelor realizate în zona de monitorizare (satul Vadu)</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_Toc147076506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134</w:t>
        </w:r>
        <w:r w:rsidR="000673D3" w:rsidRPr="000673D3">
          <w:rPr>
            <w:noProof/>
            <w:webHidden/>
            <w:color w:val="404040" w:themeColor="text1" w:themeTint="BF"/>
          </w:rPr>
          <w:fldChar w:fldCharType="end"/>
        </w:r>
      </w:hyperlink>
    </w:p>
    <w:p w14:paraId="07A37C84" w14:textId="583EA512"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07" w:history="1">
        <w:r w:rsidR="000673D3" w:rsidRPr="000673D3">
          <w:rPr>
            <w:rStyle w:val="Hyperlink"/>
            <w:noProof/>
            <w:color w:val="404040" w:themeColor="text1" w:themeTint="BF"/>
          </w:rPr>
          <w:t>Foto 13</w:t>
        </w:r>
        <w:r w:rsidR="000673D3" w:rsidRPr="000673D3">
          <w:rPr>
            <w:rStyle w:val="Hyperlink"/>
            <w:noProof/>
            <w:color w:val="404040" w:themeColor="text1" w:themeTint="BF"/>
          </w:rPr>
          <w:noBreakHyphen/>
          <w:t>10: Fotografii din timpul transectelor realizate în zona de monitorizare (satul Vadu) – cursul de apă secat Valea Vadului (vedere dinspre vest spre est)</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_Toc147076507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134</w:t>
        </w:r>
        <w:r w:rsidR="000673D3" w:rsidRPr="000673D3">
          <w:rPr>
            <w:noProof/>
            <w:webHidden/>
            <w:color w:val="404040" w:themeColor="text1" w:themeTint="BF"/>
          </w:rPr>
          <w:fldChar w:fldCharType="end"/>
        </w:r>
      </w:hyperlink>
    </w:p>
    <w:p w14:paraId="25EC8003" w14:textId="057A91E0"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08" w:history="1">
        <w:r w:rsidR="000673D3" w:rsidRPr="000673D3">
          <w:rPr>
            <w:rStyle w:val="Hyperlink"/>
            <w:noProof/>
            <w:color w:val="404040" w:themeColor="text1" w:themeTint="BF"/>
          </w:rPr>
          <w:t>Foto 13</w:t>
        </w:r>
        <w:r w:rsidR="000673D3" w:rsidRPr="000673D3">
          <w:rPr>
            <w:rStyle w:val="Hyperlink"/>
            <w:noProof/>
            <w:color w:val="404040" w:themeColor="text1" w:themeTint="BF"/>
          </w:rPr>
          <w:noBreakHyphen/>
          <w:t xml:space="preserve">11: Habitat R8701 Comunități antropice din lungul căilor de comunicație cu </w:t>
        </w:r>
        <w:r w:rsidR="000673D3" w:rsidRPr="000673D3">
          <w:rPr>
            <w:rStyle w:val="Hyperlink"/>
            <w:i/>
            <w:noProof/>
            <w:color w:val="404040" w:themeColor="text1" w:themeTint="BF"/>
          </w:rPr>
          <w:t xml:space="preserve">Cephalaria transsilvanica, Leonurus merubiastrum, Nepeta cataria </w:t>
        </w:r>
        <w:r w:rsidR="000673D3" w:rsidRPr="000673D3">
          <w:rPr>
            <w:rStyle w:val="Hyperlink"/>
            <w:noProof/>
            <w:color w:val="404040" w:themeColor="text1" w:themeTint="BF"/>
          </w:rPr>
          <w:t xml:space="preserve">și </w:t>
        </w:r>
        <w:r w:rsidR="000673D3" w:rsidRPr="000673D3">
          <w:rPr>
            <w:rStyle w:val="Hyperlink"/>
            <w:i/>
            <w:noProof/>
            <w:color w:val="404040" w:themeColor="text1" w:themeTint="BF"/>
          </w:rPr>
          <w:t>Marrubium vulgare</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_Toc147076508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144</w:t>
        </w:r>
        <w:r w:rsidR="000673D3" w:rsidRPr="000673D3">
          <w:rPr>
            <w:noProof/>
            <w:webHidden/>
            <w:color w:val="404040" w:themeColor="text1" w:themeTint="BF"/>
          </w:rPr>
          <w:fldChar w:fldCharType="end"/>
        </w:r>
      </w:hyperlink>
    </w:p>
    <w:p w14:paraId="7CF7C56F" w14:textId="09580718"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09" w:history="1">
        <w:r w:rsidR="000673D3" w:rsidRPr="000673D3">
          <w:rPr>
            <w:rStyle w:val="Hyperlink"/>
            <w:noProof/>
            <w:color w:val="404040" w:themeColor="text1" w:themeTint="BF"/>
          </w:rPr>
          <w:t>Foto 13</w:t>
        </w:r>
        <w:r w:rsidR="000673D3" w:rsidRPr="000673D3">
          <w:rPr>
            <w:rStyle w:val="Hyperlink"/>
            <w:noProof/>
            <w:color w:val="404040" w:themeColor="text1" w:themeTint="BF"/>
          </w:rPr>
          <w:noBreakHyphen/>
          <w:t>12: Identificarea speciilor de plante în zona proiectului propus de către expertul în biodiversitate Roxana Nicoară</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_Toc147076509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144</w:t>
        </w:r>
        <w:r w:rsidR="000673D3" w:rsidRPr="000673D3">
          <w:rPr>
            <w:noProof/>
            <w:webHidden/>
            <w:color w:val="404040" w:themeColor="text1" w:themeTint="BF"/>
          </w:rPr>
          <w:fldChar w:fldCharType="end"/>
        </w:r>
      </w:hyperlink>
    </w:p>
    <w:p w14:paraId="485E2511" w14:textId="580FBC4F"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10" w:history="1">
        <w:r w:rsidR="000673D3" w:rsidRPr="000673D3">
          <w:rPr>
            <w:rStyle w:val="Hyperlink"/>
            <w:noProof/>
            <w:color w:val="404040" w:themeColor="text1" w:themeTint="BF"/>
          </w:rPr>
          <w:t>Foto 13</w:t>
        </w:r>
        <w:r w:rsidR="000673D3" w:rsidRPr="000673D3">
          <w:rPr>
            <w:rStyle w:val="Hyperlink"/>
            <w:noProof/>
            <w:color w:val="404040" w:themeColor="text1" w:themeTint="BF"/>
          </w:rPr>
          <w:noBreakHyphen/>
          <w:t xml:space="preserve">13: </w:t>
        </w:r>
        <w:r w:rsidR="000673D3" w:rsidRPr="000673D3">
          <w:rPr>
            <w:rStyle w:val="Hyperlink"/>
            <w:i/>
            <w:noProof/>
            <w:color w:val="404040" w:themeColor="text1" w:themeTint="BF"/>
          </w:rPr>
          <w:t>Centaurea solstitialis</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_Toc147076510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145</w:t>
        </w:r>
        <w:r w:rsidR="000673D3" w:rsidRPr="000673D3">
          <w:rPr>
            <w:noProof/>
            <w:webHidden/>
            <w:color w:val="404040" w:themeColor="text1" w:themeTint="BF"/>
          </w:rPr>
          <w:fldChar w:fldCharType="end"/>
        </w:r>
      </w:hyperlink>
    </w:p>
    <w:p w14:paraId="5EC0CCD3" w14:textId="7CFC7E33"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11" w:history="1">
        <w:r w:rsidR="000673D3" w:rsidRPr="000673D3">
          <w:rPr>
            <w:rStyle w:val="Hyperlink"/>
            <w:noProof/>
            <w:color w:val="404040" w:themeColor="text1" w:themeTint="BF"/>
          </w:rPr>
          <w:t>Foto 13</w:t>
        </w:r>
        <w:r w:rsidR="000673D3" w:rsidRPr="000673D3">
          <w:rPr>
            <w:rStyle w:val="Hyperlink"/>
            <w:noProof/>
            <w:color w:val="404040" w:themeColor="text1" w:themeTint="BF"/>
          </w:rPr>
          <w:noBreakHyphen/>
          <w:t>14: Identificarea speciilor de plante în zona proiectului propus de către expertul în biodiversitate Roxana Nicoară</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_Toc147076511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145</w:t>
        </w:r>
        <w:r w:rsidR="000673D3" w:rsidRPr="000673D3">
          <w:rPr>
            <w:noProof/>
            <w:webHidden/>
            <w:color w:val="404040" w:themeColor="text1" w:themeTint="BF"/>
          </w:rPr>
          <w:fldChar w:fldCharType="end"/>
        </w:r>
      </w:hyperlink>
    </w:p>
    <w:p w14:paraId="257E97B7" w14:textId="767E0DBF"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12" w:history="1">
        <w:r w:rsidR="000673D3" w:rsidRPr="000673D3">
          <w:rPr>
            <w:rStyle w:val="Hyperlink"/>
            <w:noProof/>
            <w:color w:val="404040" w:themeColor="text1" w:themeTint="BF"/>
          </w:rPr>
          <w:t>Foto 13</w:t>
        </w:r>
        <w:r w:rsidR="000673D3" w:rsidRPr="000673D3">
          <w:rPr>
            <w:rStyle w:val="Hyperlink"/>
            <w:noProof/>
            <w:color w:val="404040" w:themeColor="text1" w:themeTint="BF"/>
          </w:rPr>
          <w:noBreakHyphen/>
          <w:t xml:space="preserve">15: Aspecte din Habitatul R8701 Comunități antropice din lungul căilor de comunicație cu </w:t>
        </w:r>
        <w:r w:rsidR="000673D3" w:rsidRPr="000673D3">
          <w:rPr>
            <w:rStyle w:val="Hyperlink"/>
            <w:i/>
            <w:noProof/>
            <w:color w:val="404040" w:themeColor="text1" w:themeTint="BF"/>
          </w:rPr>
          <w:t xml:space="preserve">Cephalaria transsilvanica, Leonurus merubiastrum, Nepeta cataria </w:t>
        </w:r>
        <w:r w:rsidR="000673D3" w:rsidRPr="000673D3">
          <w:rPr>
            <w:rStyle w:val="Hyperlink"/>
            <w:noProof/>
            <w:color w:val="404040" w:themeColor="text1" w:themeTint="BF"/>
          </w:rPr>
          <w:t xml:space="preserve">și </w:t>
        </w:r>
        <w:r w:rsidR="000673D3" w:rsidRPr="000673D3">
          <w:rPr>
            <w:rStyle w:val="Hyperlink"/>
            <w:i/>
            <w:noProof/>
            <w:color w:val="404040" w:themeColor="text1" w:themeTint="BF"/>
          </w:rPr>
          <w:t>Marrubium vulgare</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_Toc147076512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146</w:t>
        </w:r>
        <w:r w:rsidR="000673D3" w:rsidRPr="000673D3">
          <w:rPr>
            <w:noProof/>
            <w:webHidden/>
            <w:color w:val="404040" w:themeColor="text1" w:themeTint="BF"/>
          </w:rPr>
          <w:fldChar w:fldCharType="end"/>
        </w:r>
      </w:hyperlink>
    </w:p>
    <w:p w14:paraId="048F11E3" w14:textId="66F3AB27"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13" w:history="1">
        <w:r w:rsidR="000673D3" w:rsidRPr="000673D3">
          <w:rPr>
            <w:rStyle w:val="Hyperlink"/>
            <w:noProof/>
            <w:color w:val="404040" w:themeColor="text1" w:themeTint="BF"/>
          </w:rPr>
          <w:t>Foto 13</w:t>
        </w:r>
        <w:r w:rsidR="000673D3" w:rsidRPr="000673D3">
          <w:rPr>
            <w:rStyle w:val="Hyperlink"/>
            <w:noProof/>
            <w:color w:val="404040" w:themeColor="text1" w:themeTint="BF"/>
          </w:rPr>
          <w:noBreakHyphen/>
          <w:t xml:space="preserve">16: </w:t>
        </w:r>
        <w:r w:rsidR="000673D3" w:rsidRPr="000673D3">
          <w:rPr>
            <w:rStyle w:val="Hyperlink"/>
            <w:i/>
            <w:noProof/>
            <w:color w:val="404040" w:themeColor="text1" w:themeTint="BF"/>
          </w:rPr>
          <w:t>Ambrosia artemisifolia</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_Toc147076513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146</w:t>
        </w:r>
        <w:r w:rsidR="000673D3" w:rsidRPr="000673D3">
          <w:rPr>
            <w:noProof/>
            <w:webHidden/>
            <w:color w:val="404040" w:themeColor="text1" w:themeTint="BF"/>
          </w:rPr>
          <w:fldChar w:fldCharType="end"/>
        </w:r>
      </w:hyperlink>
    </w:p>
    <w:p w14:paraId="7FADF319" w14:textId="4CAD9122"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14" w:history="1">
        <w:r w:rsidR="000673D3" w:rsidRPr="000673D3">
          <w:rPr>
            <w:rStyle w:val="Hyperlink"/>
            <w:noProof/>
            <w:color w:val="404040" w:themeColor="text1" w:themeTint="BF"/>
          </w:rPr>
          <w:t>Foto 13</w:t>
        </w:r>
        <w:r w:rsidR="000673D3" w:rsidRPr="000673D3">
          <w:rPr>
            <w:rStyle w:val="Hyperlink"/>
            <w:noProof/>
            <w:color w:val="404040" w:themeColor="text1" w:themeTint="BF"/>
          </w:rPr>
          <w:noBreakHyphen/>
          <w:t xml:space="preserve">17: </w:t>
        </w:r>
        <w:r w:rsidR="000673D3" w:rsidRPr="000673D3">
          <w:rPr>
            <w:rStyle w:val="Hyperlink"/>
            <w:i/>
            <w:noProof/>
            <w:color w:val="404040" w:themeColor="text1" w:themeTint="BF"/>
          </w:rPr>
          <w:t>Spermophilus citellus – identificat în câteva puncte în zona terenurilor agricole/drumurilor de pământ</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_Toc147076514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156</w:t>
        </w:r>
        <w:r w:rsidR="000673D3" w:rsidRPr="000673D3">
          <w:rPr>
            <w:noProof/>
            <w:webHidden/>
            <w:color w:val="404040" w:themeColor="text1" w:themeTint="BF"/>
          </w:rPr>
          <w:fldChar w:fldCharType="end"/>
        </w:r>
      </w:hyperlink>
    </w:p>
    <w:p w14:paraId="4F540AC8" w14:textId="05D7C8C0"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15" w:history="1">
        <w:r w:rsidR="000673D3" w:rsidRPr="000673D3">
          <w:rPr>
            <w:rStyle w:val="Hyperlink"/>
            <w:noProof/>
            <w:color w:val="404040" w:themeColor="text1" w:themeTint="BF"/>
          </w:rPr>
          <w:t>Foto 13</w:t>
        </w:r>
        <w:r w:rsidR="000673D3" w:rsidRPr="000673D3">
          <w:rPr>
            <w:rStyle w:val="Hyperlink"/>
            <w:noProof/>
            <w:color w:val="404040" w:themeColor="text1" w:themeTint="BF"/>
          </w:rPr>
          <w:noBreakHyphen/>
          <w:t xml:space="preserve">18: </w:t>
        </w:r>
        <w:r w:rsidR="000673D3" w:rsidRPr="000673D3">
          <w:rPr>
            <w:rStyle w:val="Hyperlink"/>
            <w:i/>
            <w:noProof/>
            <w:color w:val="404040" w:themeColor="text1" w:themeTint="BF"/>
          </w:rPr>
          <w:t>Canis aureus – identificat în toată zona de monitorizare</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_Toc147076515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156</w:t>
        </w:r>
        <w:r w:rsidR="000673D3" w:rsidRPr="000673D3">
          <w:rPr>
            <w:noProof/>
            <w:webHidden/>
            <w:color w:val="404040" w:themeColor="text1" w:themeTint="BF"/>
          </w:rPr>
          <w:fldChar w:fldCharType="end"/>
        </w:r>
      </w:hyperlink>
    </w:p>
    <w:p w14:paraId="662E6881" w14:textId="22C71F52"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16" w:history="1">
        <w:r w:rsidR="000673D3" w:rsidRPr="000673D3">
          <w:rPr>
            <w:rStyle w:val="Hyperlink"/>
            <w:iCs/>
            <w:noProof/>
            <w:color w:val="404040" w:themeColor="text1" w:themeTint="BF"/>
          </w:rPr>
          <w:t>Foto 13</w:t>
        </w:r>
        <w:r w:rsidR="000673D3" w:rsidRPr="000673D3">
          <w:rPr>
            <w:rStyle w:val="Hyperlink"/>
            <w:iCs/>
            <w:noProof/>
            <w:color w:val="404040" w:themeColor="text1" w:themeTint="BF"/>
          </w:rPr>
          <w:noBreakHyphen/>
          <w:t>19:</w:t>
        </w:r>
        <w:r w:rsidR="000673D3" w:rsidRPr="000673D3">
          <w:rPr>
            <w:rStyle w:val="Hyperlink"/>
            <w:i/>
            <w:noProof/>
            <w:color w:val="404040" w:themeColor="text1" w:themeTint="BF"/>
          </w:rPr>
          <w:t xml:space="preserve"> </w:t>
        </w:r>
        <w:r w:rsidR="000673D3" w:rsidRPr="000673D3">
          <w:rPr>
            <w:rStyle w:val="Hyperlink"/>
            <w:noProof/>
            <w:color w:val="404040" w:themeColor="text1" w:themeTint="BF"/>
          </w:rPr>
          <w:t xml:space="preserve">Juvenili de </w:t>
        </w:r>
        <w:r w:rsidR="000673D3" w:rsidRPr="000673D3">
          <w:rPr>
            <w:rStyle w:val="Hyperlink"/>
            <w:i/>
            <w:noProof/>
            <w:color w:val="404040" w:themeColor="text1" w:themeTint="BF"/>
          </w:rPr>
          <w:t>Falco tinnunculus</w:t>
        </w:r>
        <w:r w:rsidR="000673D3" w:rsidRPr="000673D3">
          <w:rPr>
            <w:rStyle w:val="Hyperlink"/>
            <w:noProof/>
            <w:color w:val="404040" w:themeColor="text1" w:themeTint="BF"/>
          </w:rPr>
          <w:t xml:space="preserve"> (Vânturel roșu) în zona plantației de glădiță</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_Toc147076516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185</w:t>
        </w:r>
        <w:r w:rsidR="000673D3" w:rsidRPr="000673D3">
          <w:rPr>
            <w:noProof/>
            <w:webHidden/>
            <w:color w:val="404040" w:themeColor="text1" w:themeTint="BF"/>
          </w:rPr>
          <w:fldChar w:fldCharType="end"/>
        </w:r>
      </w:hyperlink>
    </w:p>
    <w:p w14:paraId="1D6C1281" w14:textId="1E3432C1"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17" w:history="1">
        <w:r w:rsidR="000673D3" w:rsidRPr="000673D3">
          <w:rPr>
            <w:rStyle w:val="Hyperlink"/>
            <w:iCs/>
            <w:noProof/>
            <w:color w:val="404040" w:themeColor="text1" w:themeTint="BF"/>
          </w:rPr>
          <w:t>Foto 13</w:t>
        </w:r>
        <w:r w:rsidR="000673D3" w:rsidRPr="000673D3">
          <w:rPr>
            <w:rStyle w:val="Hyperlink"/>
            <w:iCs/>
            <w:noProof/>
            <w:color w:val="404040" w:themeColor="text1" w:themeTint="BF"/>
          </w:rPr>
          <w:noBreakHyphen/>
          <w:t>20:</w:t>
        </w:r>
        <w:r w:rsidR="000673D3" w:rsidRPr="000673D3">
          <w:rPr>
            <w:rStyle w:val="Hyperlink"/>
            <w:i/>
            <w:noProof/>
            <w:color w:val="404040" w:themeColor="text1" w:themeTint="BF"/>
          </w:rPr>
          <w:t xml:space="preserve"> </w:t>
        </w:r>
        <w:r w:rsidR="000673D3" w:rsidRPr="000673D3">
          <w:rPr>
            <w:rStyle w:val="Hyperlink"/>
            <w:noProof/>
            <w:color w:val="404040" w:themeColor="text1" w:themeTint="BF"/>
          </w:rPr>
          <w:t xml:space="preserve">Ciocârlia de Bărăgan </w:t>
        </w:r>
        <w:r w:rsidR="000673D3" w:rsidRPr="000673D3">
          <w:rPr>
            <w:rStyle w:val="Hyperlink"/>
            <w:i/>
            <w:iCs/>
            <w:noProof/>
            <w:color w:val="404040" w:themeColor="text1" w:themeTint="BF"/>
          </w:rPr>
          <w:t>(Melanocorypha calandra)</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_Toc147076517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185</w:t>
        </w:r>
        <w:r w:rsidR="000673D3" w:rsidRPr="000673D3">
          <w:rPr>
            <w:noProof/>
            <w:webHidden/>
            <w:color w:val="404040" w:themeColor="text1" w:themeTint="BF"/>
          </w:rPr>
          <w:fldChar w:fldCharType="end"/>
        </w:r>
      </w:hyperlink>
    </w:p>
    <w:p w14:paraId="560E9915" w14:textId="1A1720D2"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18" w:history="1">
        <w:r w:rsidR="000673D3" w:rsidRPr="000673D3">
          <w:rPr>
            <w:rStyle w:val="Hyperlink"/>
            <w:iCs/>
            <w:noProof/>
            <w:color w:val="404040" w:themeColor="text1" w:themeTint="BF"/>
          </w:rPr>
          <w:t>Foto 13</w:t>
        </w:r>
        <w:r w:rsidR="000673D3" w:rsidRPr="000673D3">
          <w:rPr>
            <w:rStyle w:val="Hyperlink"/>
            <w:iCs/>
            <w:noProof/>
            <w:color w:val="404040" w:themeColor="text1" w:themeTint="BF"/>
          </w:rPr>
          <w:noBreakHyphen/>
          <w:t>21:</w:t>
        </w:r>
        <w:r w:rsidR="000673D3" w:rsidRPr="000673D3">
          <w:rPr>
            <w:rStyle w:val="Hyperlink"/>
            <w:i/>
            <w:noProof/>
            <w:color w:val="404040" w:themeColor="text1" w:themeTint="BF"/>
          </w:rPr>
          <w:t xml:space="preserve"> </w:t>
        </w:r>
        <w:r w:rsidR="000673D3" w:rsidRPr="000673D3">
          <w:rPr>
            <w:rStyle w:val="Hyperlink"/>
            <w:i/>
            <w:iCs/>
            <w:noProof/>
            <w:color w:val="404040" w:themeColor="text1" w:themeTint="BF"/>
          </w:rPr>
          <w:t>Cygnus cygnus</w:t>
        </w:r>
        <w:r w:rsidR="000673D3" w:rsidRPr="000673D3">
          <w:rPr>
            <w:rStyle w:val="Hyperlink"/>
            <w:noProof/>
            <w:color w:val="404040" w:themeColor="text1" w:themeTint="BF"/>
          </w:rPr>
          <w:t xml:space="preserve"> (Lebădă de iarnă) în zona monitorizată</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_Toc147076518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186</w:t>
        </w:r>
        <w:r w:rsidR="000673D3" w:rsidRPr="000673D3">
          <w:rPr>
            <w:noProof/>
            <w:webHidden/>
            <w:color w:val="404040" w:themeColor="text1" w:themeTint="BF"/>
          </w:rPr>
          <w:fldChar w:fldCharType="end"/>
        </w:r>
      </w:hyperlink>
    </w:p>
    <w:p w14:paraId="091399A4" w14:textId="694BA799"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19" w:history="1">
        <w:r w:rsidR="000673D3" w:rsidRPr="000673D3">
          <w:rPr>
            <w:rStyle w:val="Hyperlink"/>
            <w:iCs/>
            <w:noProof/>
            <w:color w:val="404040" w:themeColor="text1" w:themeTint="BF"/>
          </w:rPr>
          <w:t>Foto 13</w:t>
        </w:r>
        <w:r w:rsidR="000673D3" w:rsidRPr="000673D3">
          <w:rPr>
            <w:rStyle w:val="Hyperlink"/>
            <w:iCs/>
            <w:noProof/>
            <w:color w:val="404040" w:themeColor="text1" w:themeTint="BF"/>
          </w:rPr>
          <w:noBreakHyphen/>
          <w:t>22:</w:t>
        </w:r>
        <w:r w:rsidR="000673D3" w:rsidRPr="000673D3">
          <w:rPr>
            <w:rStyle w:val="Hyperlink"/>
            <w:i/>
            <w:noProof/>
            <w:color w:val="404040" w:themeColor="text1" w:themeTint="BF"/>
          </w:rPr>
          <w:t xml:space="preserve"> Falco vespertinus</w:t>
        </w:r>
        <w:r w:rsidR="000673D3" w:rsidRPr="000673D3">
          <w:rPr>
            <w:rStyle w:val="Hyperlink"/>
            <w:noProof/>
            <w:color w:val="404040" w:themeColor="text1" w:themeTint="BF"/>
          </w:rPr>
          <w:t xml:space="preserve"> (Vânturel de seară)</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_Toc147076519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186</w:t>
        </w:r>
        <w:r w:rsidR="000673D3" w:rsidRPr="000673D3">
          <w:rPr>
            <w:noProof/>
            <w:webHidden/>
            <w:color w:val="404040" w:themeColor="text1" w:themeTint="BF"/>
          </w:rPr>
          <w:fldChar w:fldCharType="end"/>
        </w:r>
      </w:hyperlink>
    </w:p>
    <w:p w14:paraId="4FF9E857" w14:textId="4BB31F90"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20" w:history="1">
        <w:r w:rsidR="000673D3" w:rsidRPr="000673D3">
          <w:rPr>
            <w:rStyle w:val="Hyperlink"/>
            <w:iCs/>
            <w:noProof/>
            <w:color w:val="404040" w:themeColor="text1" w:themeTint="BF"/>
          </w:rPr>
          <w:t>Foto 13</w:t>
        </w:r>
        <w:r w:rsidR="000673D3" w:rsidRPr="000673D3">
          <w:rPr>
            <w:rStyle w:val="Hyperlink"/>
            <w:iCs/>
            <w:noProof/>
            <w:color w:val="404040" w:themeColor="text1" w:themeTint="BF"/>
          </w:rPr>
          <w:noBreakHyphen/>
          <w:t>23:</w:t>
        </w:r>
        <w:r w:rsidR="000673D3" w:rsidRPr="000673D3">
          <w:rPr>
            <w:rStyle w:val="Hyperlink"/>
            <w:i/>
            <w:noProof/>
            <w:color w:val="404040" w:themeColor="text1" w:themeTint="BF"/>
          </w:rPr>
          <w:t xml:space="preserve"> Falco columbarius</w:t>
        </w:r>
        <w:r w:rsidR="000673D3" w:rsidRPr="000673D3">
          <w:rPr>
            <w:rStyle w:val="Hyperlink"/>
            <w:noProof/>
            <w:color w:val="404040" w:themeColor="text1" w:themeTint="BF"/>
          </w:rPr>
          <w:t xml:space="preserve"> (Șoim de iarnă)</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_Toc147076520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187</w:t>
        </w:r>
        <w:r w:rsidR="000673D3" w:rsidRPr="000673D3">
          <w:rPr>
            <w:noProof/>
            <w:webHidden/>
            <w:color w:val="404040" w:themeColor="text1" w:themeTint="BF"/>
          </w:rPr>
          <w:fldChar w:fldCharType="end"/>
        </w:r>
      </w:hyperlink>
    </w:p>
    <w:p w14:paraId="4153418C" w14:textId="1C739BB7"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21" w:history="1">
        <w:r w:rsidR="000673D3" w:rsidRPr="000673D3">
          <w:rPr>
            <w:rStyle w:val="Hyperlink"/>
            <w:iCs/>
            <w:noProof/>
            <w:color w:val="404040" w:themeColor="text1" w:themeTint="BF"/>
          </w:rPr>
          <w:t>Foto 13</w:t>
        </w:r>
        <w:r w:rsidR="000673D3" w:rsidRPr="000673D3">
          <w:rPr>
            <w:rStyle w:val="Hyperlink"/>
            <w:iCs/>
            <w:noProof/>
            <w:color w:val="404040" w:themeColor="text1" w:themeTint="BF"/>
          </w:rPr>
          <w:noBreakHyphen/>
          <w:t>24:</w:t>
        </w:r>
        <w:r w:rsidR="000673D3" w:rsidRPr="000673D3">
          <w:rPr>
            <w:rStyle w:val="Hyperlink"/>
            <w:i/>
            <w:noProof/>
            <w:color w:val="404040" w:themeColor="text1" w:themeTint="BF"/>
          </w:rPr>
          <w:t xml:space="preserve"> Emberiza calandra</w:t>
        </w:r>
        <w:r w:rsidR="000673D3" w:rsidRPr="000673D3">
          <w:rPr>
            <w:rStyle w:val="Hyperlink"/>
            <w:noProof/>
            <w:color w:val="404040" w:themeColor="text1" w:themeTint="BF"/>
          </w:rPr>
          <w:t xml:space="preserve"> (Presură sură)</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_Toc147076521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187</w:t>
        </w:r>
        <w:r w:rsidR="000673D3" w:rsidRPr="000673D3">
          <w:rPr>
            <w:noProof/>
            <w:webHidden/>
            <w:color w:val="404040" w:themeColor="text1" w:themeTint="BF"/>
          </w:rPr>
          <w:fldChar w:fldCharType="end"/>
        </w:r>
      </w:hyperlink>
    </w:p>
    <w:p w14:paraId="468F5DFA" w14:textId="32067FF0" w:rsidR="00FA49A2" w:rsidRPr="00AC4539" w:rsidRDefault="006828BA" w:rsidP="00AC4539">
      <w:pPr>
        <w:pStyle w:val="TABLEOFCONTENTS"/>
        <w:spacing w:before="120" w:after="120" w:line="240" w:lineRule="auto"/>
        <w:jc w:val="both"/>
        <w:rPr>
          <w:color w:val="404040" w:themeColor="text1" w:themeTint="BF"/>
          <w:sz w:val="22"/>
          <w:szCs w:val="32"/>
          <w:highlight w:val="yellow"/>
        </w:rPr>
      </w:pPr>
      <w:r w:rsidRPr="000673D3">
        <w:rPr>
          <w:b w:val="0"/>
          <w:bCs w:val="0"/>
          <w:color w:val="404040" w:themeColor="text1" w:themeTint="BF"/>
          <w:highlight w:val="yellow"/>
        </w:rPr>
        <w:fldChar w:fldCharType="end"/>
      </w:r>
    </w:p>
    <w:p w14:paraId="4E7C69AC" w14:textId="5156CDF4" w:rsidR="00FA49A2" w:rsidRPr="00FA49A2" w:rsidRDefault="003C5F1A" w:rsidP="00FA49A2">
      <w:pPr>
        <w:pStyle w:val="TABLEOFCONTENTS"/>
        <w:spacing w:before="120" w:after="120"/>
        <w:jc w:val="both"/>
      </w:pPr>
      <w:r w:rsidRPr="00FA49A2">
        <w:t>LIST</w:t>
      </w:r>
      <w:r w:rsidR="006828BA" w:rsidRPr="00FA49A2">
        <w:t>A FIGURILOR</w:t>
      </w:r>
    </w:p>
    <w:p w14:paraId="2C6BF916" w14:textId="43E69856" w:rsidR="000673D3" w:rsidRPr="000673D3" w:rsidRDefault="0036368B">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r w:rsidRPr="000673D3">
        <w:rPr>
          <w:color w:val="404040" w:themeColor="text1" w:themeTint="BF"/>
          <w:highlight w:val="yellow"/>
        </w:rPr>
        <w:fldChar w:fldCharType="begin"/>
      </w:r>
      <w:r w:rsidRPr="000673D3">
        <w:rPr>
          <w:color w:val="404040" w:themeColor="text1" w:themeTint="BF"/>
          <w:highlight w:val="yellow"/>
        </w:rPr>
        <w:instrText xml:space="preserve"> TOC \h \z \c "Figura" </w:instrText>
      </w:r>
      <w:r w:rsidRPr="000673D3">
        <w:rPr>
          <w:color w:val="404040" w:themeColor="text1" w:themeTint="BF"/>
          <w:highlight w:val="yellow"/>
        </w:rPr>
        <w:fldChar w:fldCharType="separate"/>
      </w:r>
      <w:hyperlink w:anchor="_Toc147076522" w:history="1">
        <w:r w:rsidR="000673D3" w:rsidRPr="000673D3">
          <w:rPr>
            <w:rStyle w:val="Hyperlink"/>
            <w:noProof/>
            <w:color w:val="404040" w:themeColor="text1" w:themeTint="BF"/>
          </w:rPr>
          <w:t>Figura 5</w:t>
        </w:r>
        <w:r w:rsidR="000673D3" w:rsidRPr="000673D3">
          <w:rPr>
            <w:rStyle w:val="Hyperlink"/>
            <w:noProof/>
            <w:color w:val="404040" w:themeColor="text1" w:themeTint="BF"/>
          </w:rPr>
          <w:noBreakHyphen/>
          <w:t>1: Planul de încadrare al proiectului propus</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_Toc147076522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21</w:t>
        </w:r>
        <w:r w:rsidR="000673D3" w:rsidRPr="000673D3">
          <w:rPr>
            <w:noProof/>
            <w:webHidden/>
            <w:color w:val="404040" w:themeColor="text1" w:themeTint="BF"/>
          </w:rPr>
          <w:fldChar w:fldCharType="end"/>
        </w:r>
      </w:hyperlink>
    </w:p>
    <w:p w14:paraId="453F9C08" w14:textId="61BF9BFB"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23" w:history="1">
        <w:r w:rsidR="000673D3" w:rsidRPr="000673D3">
          <w:rPr>
            <w:rStyle w:val="Hyperlink"/>
            <w:noProof/>
            <w:color w:val="404040" w:themeColor="text1" w:themeTint="BF"/>
          </w:rPr>
          <w:t>Figura 5</w:t>
        </w:r>
        <w:r w:rsidR="000673D3" w:rsidRPr="000673D3">
          <w:rPr>
            <w:rStyle w:val="Hyperlink"/>
            <w:noProof/>
            <w:color w:val="404040" w:themeColor="text1" w:themeTint="BF"/>
          </w:rPr>
          <w:noBreakHyphen/>
          <w:t>2: Planul de situație al proiectului propus</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_Toc147076523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22</w:t>
        </w:r>
        <w:r w:rsidR="000673D3" w:rsidRPr="000673D3">
          <w:rPr>
            <w:noProof/>
            <w:webHidden/>
            <w:color w:val="404040" w:themeColor="text1" w:themeTint="BF"/>
          </w:rPr>
          <w:fldChar w:fldCharType="end"/>
        </w:r>
      </w:hyperlink>
    </w:p>
    <w:p w14:paraId="3451ACFC" w14:textId="14B3D4F1"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24" w:history="1">
        <w:r w:rsidR="000673D3" w:rsidRPr="000673D3">
          <w:rPr>
            <w:rStyle w:val="Hyperlink"/>
            <w:noProof/>
            <w:color w:val="404040" w:themeColor="text1" w:themeTint="BF"/>
          </w:rPr>
          <w:t>Figura 5</w:t>
        </w:r>
        <w:r w:rsidR="000673D3" w:rsidRPr="000673D3">
          <w:rPr>
            <w:rStyle w:val="Hyperlink"/>
            <w:noProof/>
            <w:color w:val="404040" w:themeColor="text1" w:themeTint="BF"/>
          </w:rPr>
          <w:noBreakHyphen/>
          <w:t>3: Localizarea proiectului propus față de ariile naturale protejate</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_Toc147076524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26</w:t>
        </w:r>
        <w:r w:rsidR="000673D3" w:rsidRPr="000673D3">
          <w:rPr>
            <w:noProof/>
            <w:webHidden/>
            <w:color w:val="404040" w:themeColor="text1" w:themeTint="BF"/>
          </w:rPr>
          <w:fldChar w:fldCharType="end"/>
        </w:r>
      </w:hyperlink>
    </w:p>
    <w:p w14:paraId="3C65FD5D" w14:textId="5FDF2A0C"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25" w:history="1">
        <w:r w:rsidR="000673D3" w:rsidRPr="000673D3">
          <w:rPr>
            <w:rStyle w:val="Hyperlink"/>
            <w:noProof/>
            <w:color w:val="404040" w:themeColor="text1" w:themeTint="BF"/>
          </w:rPr>
          <w:t>Figura 5</w:t>
        </w:r>
        <w:r w:rsidR="000673D3" w:rsidRPr="000673D3">
          <w:rPr>
            <w:rStyle w:val="Hyperlink"/>
            <w:noProof/>
            <w:color w:val="404040" w:themeColor="text1" w:themeTint="BF"/>
          </w:rPr>
          <w:noBreakHyphen/>
          <w:t>4: Localizarea zonei de monitorizare a biodiversității</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_Toc147076525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27</w:t>
        </w:r>
        <w:r w:rsidR="000673D3" w:rsidRPr="000673D3">
          <w:rPr>
            <w:noProof/>
            <w:webHidden/>
            <w:color w:val="404040" w:themeColor="text1" w:themeTint="BF"/>
          </w:rPr>
          <w:fldChar w:fldCharType="end"/>
        </w:r>
      </w:hyperlink>
    </w:p>
    <w:p w14:paraId="2FB5AD02" w14:textId="0EF48D3B"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26" w:history="1">
        <w:r w:rsidR="000673D3" w:rsidRPr="000673D3">
          <w:rPr>
            <w:rStyle w:val="Hyperlink"/>
            <w:noProof/>
            <w:color w:val="404040" w:themeColor="text1" w:themeTint="BF"/>
          </w:rPr>
          <w:t>Figura 5</w:t>
        </w:r>
        <w:r w:rsidR="000673D3" w:rsidRPr="000673D3">
          <w:rPr>
            <w:rStyle w:val="Hyperlink"/>
            <w:noProof/>
            <w:color w:val="404040" w:themeColor="text1" w:themeTint="BF"/>
          </w:rPr>
          <w:noBreakHyphen/>
          <w:t>5: Localizarea zonei de suprapunere a proiectului propus cu ariile naturale protejate</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_Toc147076526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28</w:t>
        </w:r>
        <w:r w:rsidR="000673D3" w:rsidRPr="000673D3">
          <w:rPr>
            <w:noProof/>
            <w:webHidden/>
            <w:color w:val="404040" w:themeColor="text1" w:themeTint="BF"/>
          </w:rPr>
          <w:fldChar w:fldCharType="end"/>
        </w:r>
      </w:hyperlink>
    </w:p>
    <w:p w14:paraId="67BADF7F" w14:textId="2009A73C"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27" w:history="1">
        <w:r w:rsidR="000673D3" w:rsidRPr="000673D3">
          <w:rPr>
            <w:rStyle w:val="Hyperlink"/>
            <w:noProof/>
            <w:color w:val="404040" w:themeColor="text1" w:themeTint="BF"/>
          </w:rPr>
          <w:t>Figura 5</w:t>
        </w:r>
        <w:r w:rsidR="000673D3" w:rsidRPr="000673D3">
          <w:rPr>
            <w:rStyle w:val="Hyperlink"/>
            <w:noProof/>
            <w:color w:val="404040" w:themeColor="text1" w:themeTint="BF"/>
          </w:rPr>
          <w:noBreakHyphen/>
          <w:t>6: Localizarea zonei de suprapunere a proiectului propus cu ariile naturale protejate – ROSPA0031</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_Toc147076527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29</w:t>
        </w:r>
        <w:r w:rsidR="000673D3" w:rsidRPr="000673D3">
          <w:rPr>
            <w:noProof/>
            <w:webHidden/>
            <w:color w:val="404040" w:themeColor="text1" w:themeTint="BF"/>
          </w:rPr>
          <w:fldChar w:fldCharType="end"/>
        </w:r>
      </w:hyperlink>
    </w:p>
    <w:p w14:paraId="071CE6B4" w14:textId="062A51D6"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28" w:history="1">
        <w:r w:rsidR="000673D3" w:rsidRPr="000673D3">
          <w:rPr>
            <w:rStyle w:val="Hyperlink"/>
            <w:noProof/>
            <w:color w:val="404040" w:themeColor="text1" w:themeTint="BF"/>
          </w:rPr>
          <w:t>Figura 5</w:t>
        </w:r>
        <w:r w:rsidR="000673D3" w:rsidRPr="000673D3">
          <w:rPr>
            <w:rStyle w:val="Hyperlink"/>
            <w:noProof/>
            <w:color w:val="404040" w:themeColor="text1" w:themeTint="BF"/>
          </w:rPr>
          <w:noBreakHyphen/>
          <w:t>7: Localizarea zonei de suprapunere a proiectului propus cu ariile naturale protejate – ROSPA0031</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_Toc147076528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30</w:t>
        </w:r>
        <w:r w:rsidR="000673D3" w:rsidRPr="000673D3">
          <w:rPr>
            <w:noProof/>
            <w:webHidden/>
            <w:color w:val="404040" w:themeColor="text1" w:themeTint="BF"/>
          </w:rPr>
          <w:fldChar w:fldCharType="end"/>
        </w:r>
      </w:hyperlink>
    </w:p>
    <w:p w14:paraId="7ACB3984" w14:textId="521111B6"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29" w:history="1">
        <w:r w:rsidR="000673D3" w:rsidRPr="000673D3">
          <w:rPr>
            <w:rStyle w:val="Hyperlink"/>
            <w:noProof/>
            <w:color w:val="404040" w:themeColor="text1" w:themeTint="BF"/>
          </w:rPr>
          <w:t>Figura 6</w:t>
        </w:r>
        <w:r w:rsidR="000673D3" w:rsidRPr="000673D3">
          <w:rPr>
            <w:rStyle w:val="Hyperlink"/>
            <w:noProof/>
            <w:color w:val="404040" w:themeColor="text1" w:themeTint="BF"/>
          </w:rPr>
          <w:noBreakHyphen/>
          <w:t>1: Localizarea proiectului propus față de ariile naturale protejate</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_Toc147076529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39</w:t>
        </w:r>
        <w:r w:rsidR="000673D3" w:rsidRPr="000673D3">
          <w:rPr>
            <w:noProof/>
            <w:webHidden/>
            <w:color w:val="404040" w:themeColor="text1" w:themeTint="BF"/>
          </w:rPr>
          <w:fldChar w:fldCharType="end"/>
        </w:r>
      </w:hyperlink>
    </w:p>
    <w:p w14:paraId="616A6AA5" w14:textId="455207A6"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30" w:history="1">
        <w:r w:rsidR="000673D3" w:rsidRPr="000673D3">
          <w:rPr>
            <w:rStyle w:val="Hyperlink"/>
            <w:noProof/>
            <w:color w:val="404040" w:themeColor="text1" w:themeTint="BF"/>
          </w:rPr>
          <w:t>Figura 7</w:t>
        </w:r>
        <w:r w:rsidR="000673D3" w:rsidRPr="000673D3">
          <w:rPr>
            <w:rStyle w:val="Hyperlink"/>
            <w:noProof/>
            <w:color w:val="404040" w:themeColor="text1" w:themeTint="BF"/>
          </w:rPr>
          <w:noBreakHyphen/>
          <w:t>1: Valorile temperaturii medii multianuale la Stația Meteorologică Gura Portiței, județul Constanța între anii 2000-2016</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_Toc147076530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54</w:t>
        </w:r>
        <w:r w:rsidR="000673D3" w:rsidRPr="000673D3">
          <w:rPr>
            <w:noProof/>
            <w:webHidden/>
            <w:color w:val="404040" w:themeColor="text1" w:themeTint="BF"/>
          </w:rPr>
          <w:fldChar w:fldCharType="end"/>
        </w:r>
      </w:hyperlink>
    </w:p>
    <w:p w14:paraId="4A8A3925" w14:textId="13C5D56B"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31" w:history="1">
        <w:r w:rsidR="000673D3" w:rsidRPr="000673D3">
          <w:rPr>
            <w:rStyle w:val="Hyperlink"/>
            <w:noProof/>
            <w:color w:val="404040" w:themeColor="text1" w:themeTint="BF"/>
          </w:rPr>
          <w:t>Figura 7</w:t>
        </w:r>
        <w:r w:rsidR="000673D3" w:rsidRPr="000673D3">
          <w:rPr>
            <w:rStyle w:val="Hyperlink"/>
            <w:noProof/>
            <w:color w:val="404040" w:themeColor="text1" w:themeTint="BF"/>
          </w:rPr>
          <w:noBreakHyphen/>
          <w:t>2: Valorile multianuale medii ale umezelii aerului la Stația meteorologică Gura Portiței, județul Constanța între anii 2000-2016</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_Toc147076531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54</w:t>
        </w:r>
        <w:r w:rsidR="000673D3" w:rsidRPr="000673D3">
          <w:rPr>
            <w:noProof/>
            <w:webHidden/>
            <w:color w:val="404040" w:themeColor="text1" w:themeTint="BF"/>
          </w:rPr>
          <w:fldChar w:fldCharType="end"/>
        </w:r>
      </w:hyperlink>
    </w:p>
    <w:p w14:paraId="33BF2E4A" w14:textId="4ECE9AA7"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32" w:history="1">
        <w:r w:rsidR="000673D3" w:rsidRPr="000673D3">
          <w:rPr>
            <w:rStyle w:val="Hyperlink"/>
            <w:noProof/>
            <w:color w:val="404040" w:themeColor="text1" w:themeTint="BF"/>
          </w:rPr>
          <w:t>Figura 7</w:t>
        </w:r>
        <w:r w:rsidR="000673D3" w:rsidRPr="000673D3">
          <w:rPr>
            <w:rStyle w:val="Hyperlink"/>
            <w:noProof/>
            <w:color w:val="404040" w:themeColor="text1" w:themeTint="BF"/>
          </w:rPr>
          <w:noBreakHyphen/>
          <w:t>3: Valorile medii multianuale ale cantităților de precipitații medii la Stația Meteorologică Gura Portiței, județul Constanța între anii 2000-2016 (l/mp)</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_Toc147076532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55</w:t>
        </w:r>
        <w:r w:rsidR="000673D3" w:rsidRPr="000673D3">
          <w:rPr>
            <w:noProof/>
            <w:webHidden/>
            <w:color w:val="404040" w:themeColor="text1" w:themeTint="BF"/>
          </w:rPr>
          <w:fldChar w:fldCharType="end"/>
        </w:r>
      </w:hyperlink>
    </w:p>
    <w:p w14:paraId="485F8B4C" w14:textId="31D0A75B"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33" w:history="1">
        <w:r w:rsidR="000673D3" w:rsidRPr="000673D3">
          <w:rPr>
            <w:rStyle w:val="Hyperlink"/>
            <w:noProof/>
            <w:color w:val="404040" w:themeColor="text1" w:themeTint="BF"/>
          </w:rPr>
          <w:t>Figura 7</w:t>
        </w:r>
        <w:r w:rsidR="000673D3" w:rsidRPr="000673D3">
          <w:rPr>
            <w:rStyle w:val="Hyperlink"/>
            <w:noProof/>
            <w:color w:val="404040" w:themeColor="text1" w:themeTint="BF"/>
          </w:rPr>
          <w:noBreakHyphen/>
          <w:t>4: Valorile medii multianuale ale vitezei vântului la Stația Meteorologică Gura Portiței, județul Constanța între anii 2000-2016 (l/mp)</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_Toc147076533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55</w:t>
        </w:r>
        <w:r w:rsidR="000673D3" w:rsidRPr="000673D3">
          <w:rPr>
            <w:noProof/>
            <w:webHidden/>
            <w:color w:val="404040" w:themeColor="text1" w:themeTint="BF"/>
          </w:rPr>
          <w:fldChar w:fldCharType="end"/>
        </w:r>
      </w:hyperlink>
    </w:p>
    <w:p w14:paraId="146FC837" w14:textId="764D0370"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34" w:history="1">
        <w:r w:rsidR="000673D3" w:rsidRPr="000673D3">
          <w:rPr>
            <w:rStyle w:val="Hyperlink"/>
            <w:noProof/>
            <w:color w:val="404040" w:themeColor="text1" w:themeTint="BF"/>
          </w:rPr>
          <w:t>Figura 7</w:t>
        </w:r>
        <w:r w:rsidR="000673D3" w:rsidRPr="000673D3">
          <w:rPr>
            <w:rStyle w:val="Hyperlink"/>
            <w:noProof/>
            <w:color w:val="404040" w:themeColor="text1" w:themeTint="BF"/>
          </w:rPr>
          <w:noBreakHyphen/>
          <w:t>5: Matricea de clasificare a vulnerabilității proiectului</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_Toc147076534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58</w:t>
        </w:r>
        <w:r w:rsidR="000673D3" w:rsidRPr="000673D3">
          <w:rPr>
            <w:noProof/>
            <w:webHidden/>
            <w:color w:val="404040" w:themeColor="text1" w:themeTint="BF"/>
          </w:rPr>
          <w:fldChar w:fldCharType="end"/>
        </w:r>
      </w:hyperlink>
    </w:p>
    <w:p w14:paraId="1F60A526" w14:textId="1C47DEA0"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35" w:history="1">
        <w:r w:rsidR="000673D3" w:rsidRPr="000673D3">
          <w:rPr>
            <w:rStyle w:val="Hyperlink"/>
            <w:noProof/>
            <w:color w:val="404040" w:themeColor="text1" w:themeTint="BF"/>
          </w:rPr>
          <w:t>Figura 11</w:t>
        </w:r>
        <w:r w:rsidR="000673D3" w:rsidRPr="000673D3">
          <w:rPr>
            <w:rStyle w:val="Hyperlink"/>
            <w:noProof/>
            <w:color w:val="404040" w:themeColor="text1" w:themeTint="BF"/>
          </w:rPr>
          <w:noBreakHyphen/>
          <w:t>1: Organizarea de șantier – plan de situație</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_Toc147076535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80</w:t>
        </w:r>
        <w:r w:rsidR="000673D3" w:rsidRPr="000673D3">
          <w:rPr>
            <w:noProof/>
            <w:webHidden/>
            <w:color w:val="404040" w:themeColor="text1" w:themeTint="BF"/>
          </w:rPr>
          <w:fldChar w:fldCharType="end"/>
        </w:r>
      </w:hyperlink>
    </w:p>
    <w:p w14:paraId="59AC5B00" w14:textId="38FEC924"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36" w:history="1">
        <w:r w:rsidR="000673D3" w:rsidRPr="000673D3">
          <w:rPr>
            <w:rStyle w:val="Hyperlink"/>
            <w:noProof/>
            <w:color w:val="404040" w:themeColor="text1" w:themeTint="BF"/>
          </w:rPr>
          <w:t>Figura 11</w:t>
        </w:r>
        <w:r w:rsidR="000673D3" w:rsidRPr="000673D3">
          <w:rPr>
            <w:rStyle w:val="Hyperlink"/>
            <w:noProof/>
            <w:color w:val="404040" w:themeColor="text1" w:themeTint="BF"/>
          </w:rPr>
          <w:noBreakHyphen/>
          <w:t>2: Amplasarea proiectului propus în raport cu ariile naturale protejate</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_Toc147076536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81</w:t>
        </w:r>
        <w:r w:rsidR="000673D3" w:rsidRPr="000673D3">
          <w:rPr>
            <w:noProof/>
            <w:webHidden/>
            <w:color w:val="404040" w:themeColor="text1" w:themeTint="BF"/>
          </w:rPr>
          <w:fldChar w:fldCharType="end"/>
        </w:r>
      </w:hyperlink>
    </w:p>
    <w:p w14:paraId="442BF1AE" w14:textId="02F6320E"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37" w:history="1">
        <w:r w:rsidR="000673D3" w:rsidRPr="000673D3">
          <w:rPr>
            <w:rStyle w:val="Hyperlink"/>
            <w:noProof/>
            <w:color w:val="404040" w:themeColor="text1" w:themeTint="BF"/>
          </w:rPr>
          <w:t>Figura 11</w:t>
        </w:r>
        <w:r w:rsidR="000673D3" w:rsidRPr="000673D3">
          <w:rPr>
            <w:rStyle w:val="Hyperlink"/>
            <w:noProof/>
            <w:color w:val="404040" w:themeColor="text1" w:themeTint="BF"/>
          </w:rPr>
          <w:noBreakHyphen/>
          <w:t>3: Amplasarea organizării de șantier în raport cu ariile naturale protejate</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_Toc147076537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82</w:t>
        </w:r>
        <w:r w:rsidR="000673D3" w:rsidRPr="000673D3">
          <w:rPr>
            <w:noProof/>
            <w:webHidden/>
            <w:color w:val="404040" w:themeColor="text1" w:themeTint="BF"/>
          </w:rPr>
          <w:fldChar w:fldCharType="end"/>
        </w:r>
      </w:hyperlink>
    </w:p>
    <w:p w14:paraId="64E38284" w14:textId="4FE11B40"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38" w:history="1">
        <w:r w:rsidR="000673D3" w:rsidRPr="000673D3">
          <w:rPr>
            <w:rStyle w:val="Hyperlink"/>
            <w:noProof/>
            <w:color w:val="404040" w:themeColor="text1" w:themeTint="BF"/>
          </w:rPr>
          <w:t>Figura 11</w:t>
        </w:r>
        <w:r w:rsidR="000673D3" w:rsidRPr="000673D3">
          <w:rPr>
            <w:rStyle w:val="Hyperlink"/>
            <w:noProof/>
            <w:color w:val="404040" w:themeColor="text1" w:themeTint="BF"/>
          </w:rPr>
          <w:noBreakHyphen/>
          <w:t>4: Localizarea terenului pentru organizarea de șantier</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_Toc147076538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83</w:t>
        </w:r>
        <w:r w:rsidR="000673D3" w:rsidRPr="000673D3">
          <w:rPr>
            <w:noProof/>
            <w:webHidden/>
            <w:color w:val="404040" w:themeColor="text1" w:themeTint="BF"/>
          </w:rPr>
          <w:fldChar w:fldCharType="end"/>
        </w:r>
      </w:hyperlink>
    </w:p>
    <w:p w14:paraId="0712E7C9" w14:textId="24FC49AE"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39" w:history="1">
        <w:r w:rsidR="000673D3" w:rsidRPr="000673D3">
          <w:rPr>
            <w:rStyle w:val="Hyperlink"/>
            <w:noProof/>
            <w:color w:val="404040" w:themeColor="text1" w:themeTint="BF"/>
          </w:rPr>
          <w:t>Figura 13</w:t>
        </w:r>
        <w:r w:rsidR="000673D3" w:rsidRPr="000673D3">
          <w:rPr>
            <w:rStyle w:val="Hyperlink"/>
            <w:noProof/>
            <w:color w:val="404040" w:themeColor="text1" w:themeTint="BF"/>
          </w:rPr>
          <w:noBreakHyphen/>
          <w:t>1: Localizarea zonei de monitorizare și a transectelor realizate între iunie 2022-august 2023</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_Toc147076539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135</w:t>
        </w:r>
        <w:r w:rsidR="000673D3" w:rsidRPr="000673D3">
          <w:rPr>
            <w:noProof/>
            <w:webHidden/>
            <w:color w:val="404040" w:themeColor="text1" w:themeTint="BF"/>
          </w:rPr>
          <w:fldChar w:fldCharType="end"/>
        </w:r>
      </w:hyperlink>
    </w:p>
    <w:p w14:paraId="7B52B7B9" w14:textId="21378BD9"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40" w:history="1">
        <w:r w:rsidR="000673D3" w:rsidRPr="000673D3">
          <w:rPr>
            <w:rStyle w:val="Hyperlink"/>
            <w:noProof/>
            <w:color w:val="404040" w:themeColor="text1" w:themeTint="BF"/>
          </w:rPr>
          <w:t>Figura 13</w:t>
        </w:r>
        <w:r w:rsidR="000673D3" w:rsidRPr="000673D3">
          <w:rPr>
            <w:rStyle w:val="Hyperlink"/>
            <w:noProof/>
            <w:color w:val="404040" w:themeColor="text1" w:themeTint="BF"/>
          </w:rPr>
          <w:noBreakHyphen/>
          <w:t>2: Localizarea punctelor fixe de observație pentru păsări</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_Toc147076540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136</w:t>
        </w:r>
        <w:r w:rsidR="000673D3" w:rsidRPr="000673D3">
          <w:rPr>
            <w:noProof/>
            <w:webHidden/>
            <w:color w:val="404040" w:themeColor="text1" w:themeTint="BF"/>
          </w:rPr>
          <w:fldChar w:fldCharType="end"/>
        </w:r>
      </w:hyperlink>
    </w:p>
    <w:p w14:paraId="2F5F2CC5" w14:textId="4FD5F23F"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41" w:history="1">
        <w:r w:rsidR="000673D3" w:rsidRPr="000673D3">
          <w:rPr>
            <w:rStyle w:val="Hyperlink"/>
            <w:noProof/>
            <w:color w:val="404040" w:themeColor="text1" w:themeTint="BF"/>
          </w:rPr>
          <w:t>Figura 13</w:t>
        </w:r>
        <w:r w:rsidR="000673D3" w:rsidRPr="000673D3">
          <w:rPr>
            <w:rStyle w:val="Hyperlink"/>
            <w:noProof/>
            <w:color w:val="404040" w:themeColor="text1" w:themeTint="BF"/>
          </w:rPr>
          <w:noBreakHyphen/>
          <w:t>3: Zona favorabilă de distribuție a speciilor de herpetofaună identificate</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_Toc147076541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151</w:t>
        </w:r>
        <w:r w:rsidR="000673D3" w:rsidRPr="000673D3">
          <w:rPr>
            <w:noProof/>
            <w:webHidden/>
            <w:color w:val="404040" w:themeColor="text1" w:themeTint="BF"/>
          </w:rPr>
          <w:fldChar w:fldCharType="end"/>
        </w:r>
      </w:hyperlink>
    </w:p>
    <w:p w14:paraId="71453F14" w14:textId="4035AB58"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42" w:history="1">
        <w:r w:rsidR="000673D3" w:rsidRPr="000673D3">
          <w:rPr>
            <w:rStyle w:val="Hyperlink"/>
            <w:noProof/>
            <w:color w:val="404040" w:themeColor="text1" w:themeTint="BF"/>
          </w:rPr>
          <w:t>Figura 13</w:t>
        </w:r>
        <w:r w:rsidR="000673D3" w:rsidRPr="000673D3">
          <w:rPr>
            <w:rStyle w:val="Hyperlink"/>
            <w:noProof/>
            <w:color w:val="404040" w:themeColor="text1" w:themeTint="BF"/>
          </w:rPr>
          <w:noBreakHyphen/>
          <w:t>4: Zona de distribuție a speciilor de mamifere de interes comunitar identificate</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_Toc147076542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154</w:t>
        </w:r>
        <w:r w:rsidR="000673D3" w:rsidRPr="000673D3">
          <w:rPr>
            <w:noProof/>
            <w:webHidden/>
            <w:color w:val="404040" w:themeColor="text1" w:themeTint="BF"/>
          </w:rPr>
          <w:fldChar w:fldCharType="end"/>
        </w:r>
      </w:hyperlink>
    </w:p>
    <w:p w14:paraId="0891E758" w14:textId="485C4771"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43" w:history="1">
        <w:r w:rsidR="000673D3" w:rsidRPr="000673D3">
          <w:rPr>
            <w:rStyle w:val="Hyperlink"/>
            <w:noProof/>
            <w:color w:val="404040" w:themeColor="text1" w:themeTint="BF"/>
          </w:rPr>
          <w:t>Figura 13</w:t>
        </w:r>
        <w:r w:rsidR="000673D3" w:rsidRPr="000673D3">
          <w:rPr>
            <w:rStyle w:val="Hyperlink"/>
            <w:noProof/>
            <w:color w:val="404040" w:themeColor="text1" w:themeTint="BF"/>
          </w:rPr>
          <w:noBreakHyphen/>
          <w:t>5: Zona de distribuție a speciilor de mamifere, altele decât cele de interes comunitar identificate</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_Toc147076543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155</w:t>
        </w:r>
        <w:r w:rsidR="000673D3" w:rsidRPr="000673D3">
          <w:rPr>
            <w:noProof/>
            <w:webHidden/>
            <w:color w:val="404040" w:themeColor="text1" w:themeTint="BF"/>
          </w:rPr>
          <w:fldChar w:fldCharType="end"/>
        </w:r>
      </w:hyperlink>
    </w:p>
    <w:p w14:paraId="6064BEDC" w14:textId="56B40CE2"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44" w:history="1">
        <w:r w:rsidR="000673D3" w:rsidRPr="000673D3">
          <w:rPr>
            <w:rStyle w:val="Hyperlink"/>
            <w:noProof/>
            <w:color w:val="404040" w:themeColor="text1" w:themeTint="BF"/>
          </w:rPr>
          <w:t>Figura 13</w:t>
        </w:r>
        <w:r w:rsidR="000673D3" w:rsidRPr="000673D3">
          <w:rPr>
            <w:rStyle w:val="Hyperlink"/>
            <w:noProof/>
            <w:color w:val="404040" w:themeColor="text1" w:themeTint="BF"/>
          </w:rPr>
          <w:noBreakHyphen/>
          <w:t>6: Localizarea zonei de monitorizare și a transectelor realizate între iunie 2022-august 2023</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_Toc147076544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184</w:t>
        </w:r>
        <w:r w:rsidR="000673D3" w:rsidRPr="000673D3">
          <w:rPr>
            <w:noProof/>
            <w:webHidden/>
            <w:color w:val="404040" w:themeColor="text1" w:themeTint="BF"/>
          </w:rPr>
          <w:fldChar w:fldCharType="end"/>
        </w:r>
      </w:hyperlink>
    </w:p>
    <w:p w14:paraId="13FAD7FD" w14:textId="00FFDB10"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45" w:history="1">
        <w:r w:rsidR="000673D3" w:rsidRPr="000673D3">
          <w:rPr>
            <w:rStyle w:val="Hyperlink"/>
            <w:noProof/>
            <w:color w:val="404040" w:themeColor="text1" w:themeTint="BF"/>
          </w:rPr>
          <w:t>Figura 13</w:t>
        </w:r>
        <w:r w:rsidR="000673D3" w:rsidRPr="000673D3">
          <w:rPr>
            <w:rStyle w:val="Hyperlink"/>
            <w:noProof/>
            <w:color w:val="404040" w:themeColor="text1" w:themeTint="BF"/>
          </w:rPr>
          <w:noBreakHyphen/>
          <w:t xml:space="preserve">7: Distribuția speciei </w:t>
        </w:r>
        <w:r w:rsidR="000673D3" w:rsidRPr="000673D3">
          <w:rPr>
            <w:rStyle w:val="Hyperlink"/>
            <w:i/>
            <w:noProof/>
            <w:color w:val="404040" w:themeColor="text1" w:themeTint="BF"/>
          </w:rPr>
          <w:t>Falco vespertinus</w:t>
        </w:r>
        <w:r w:rsidR="000673D3" w:rsidRPr="000673D3">
          <w:rPr>
            <w:rStyle w:val="Hyperlink"/>
            <w:noProof/>
            <w:color w:val="404040" w:themeColor="text1" w:themeTint="BF"/>
          </w:rPr>
          <w:t xml:space="preserve"> în zona monitorizată</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_Toc147076545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188</w:t>
        </w:r>
        <w:r w:rsidR="000673D3" w:rsidRPr="000673D3">
          <w:rPr>
            <w:noProof/>
            <w:webHidden/>
            <w:color w:val="404040" w:themeColor="text1" w:themeTint="BF"/>
          </w:rPr>
          <w:fldChar w:fldCharType="end"/>
        </w:r>
      </w:hyperlink>
    </w:p>
    <w:p w14:paraId="193CC520" w14:textId="4E4E4C3B"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46" w:history="1">
        <w:r w:rsidR="000673D3" w:rsidRPr="000673D3">
          <w:rPr>
            <w:rStyle w:val="Hyperlink"/>
            <w:noProof/>
            <w:color w:val="404040" w:themeColor="text1" w:themeTint="BF"/>
          </w:rPr>
          <w:t>Figura 13</w:t>
        </w:r>
        <w:r w:rsidR="000673D3" w:rsidRPr="000673D3">
          <w:rPr>
            <w:rStyle w:val="Hyperlink"/>
            <w:noProof/>
            <w:color w:val="404040" w:themeColor="text1" w:themeTint="BF"/>
          </w:rPr>
          <w:noBreakHyphen/>
          <w:t xml:space="preserve">8: Distribuția speciei </w:t>
        </w:r>
        <w:r w:rsidR="000673D3" w:rsidRPr="000673D3">
          <w:rPr>
            <w:rStyle w:val="Hyperlink"/>
            <w:i/>
            <w:noProof/>
            <w:color w:val="404040" w:themeColor="text1" w:themeTint="BF"/>
          </w:rPr>
          <w:t xml:space="preserve">Falco columbarius </w:t>
        </w:r>
        <w:r w:rsidR="000673D3" w:rsidRPr="000673D3">
          <w:rPr>
            <w:rStyle w:val="Hyperlink"/>
            <w:noProof/>
            <w:color w:val="404040" w:themeColor="text1" w:themeTint="BF"/>
          </w:rPr>
          <w:t xml:space="preserve"> în zona monitorizată</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_Toc147076546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189</w:t>
        </w:r>
        <w:r w:rsidR="000673D3" w:rsidRPr="000673D3">
          <w:rPr>
            <w:noProof/>
            <w:webHidden/>
            <w:color w:val="404040" w:themeColor="text1" w:themeTint="BF"/>
          </w:rPr>
          <w:fldChar w:fldCharType="end"/>
        </w:r>
      </w:hyperlink>
    </w:p>
    <w:p w14:paraId="4B6329A7" w14:textId="1B7475EC"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47" w:history="1">
        <w:r w:rsidR="000673D3" w:rsidRPr="000673D3">
          <w:rPr>
            <w:rStyle w:val="Hyperlink"/>
            <w:noProof/>
            <w:color w:val="404040" w:themeColor="text1" w:themeTint="BF"/>
          </w:rPr>
          <w:t>Figura 13</w:t>
        </w:r>
        <w:r w:rsidR="000673D3" w:rsidRPr="000673D3">
          <w:rPr>
            <w:rStyle w:val="Hyperlink"/>
            <w:noProof/>
            <w:color w:val="404040" w:themeColor="text1" w:themeTint="BF"/>
          </w:rPr>
          <w:noBreakHyphen/>
          <w:t xml:space="preserve">9: Distribuția speciei </w:t>
        </w:r>
        <w:r w:rsidR="000673D3" w:rsidRPr="000673D3">
          <w:rPr>
            <w:rStyle w:val="Hyperlink"/>
            <w:i/>
            <w:noProof/>
            <w:color w:val="404040" w:themeColor="text1" w:themeTint="BF"/>
          </w:rPr>
          <w:t xml:space="preserve">Anthus campestris </w:t>
        </w:r>
        <w:r w:rsidR="000673D3" w:rsidRPr="000673D3">
          <w:rPr>
            <w:rStyle w:val="Hyperlink"/>
            <w:noProof/>
            <w:color w:val="404040" w:themeColor="text1" w:themeTint="BF"/>
          </w:rPr>
          <w:t xml:space="preserve"> în zona monitorizată</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_Toc147076547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190</w:t>
        </w:r>
        <w:r w:rsidR="000673D3" w:rsidRPr="000673D3">
          <w:rPr>
            <w:noProof/>
            <w:webHidden/>
            <w:color w:val="404040" w:themeColor="text1" w:themeTint="BF"/>
          </w:rPr>
          <w:fldChar w:fldCharType="end"/>
        </w:r>
      </w:hyperlink>
    </w:p>
    <w:p w14:paraId="3641BB05" w14:textId="4EB51D9F"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48" w:history="1">
        <w:r w:rsidR="000673D3" w:rsidRPr="000673D3">
          <w:rPr>
            <w:rStyle w:val="Hyperlink"/>
            <w:noProof/>
            <w:color w:val="404040" w:themeColor="text1" w:themeTint="BF"/>
          </w:rPr>
          <w:t>Figura 13</w:t>
        </w:r>
        <w:r w:rsidR="000673D3" w:rsidRPr="000673D3">
          <w:rPr>
            <w:rStyle w:val="Hyperlink"/>
            <w:noProof/>
            <w:color w:val="404040" w:themeColor="text1" w:themeTint="BF"/>
          </w:rPr>
          <w:noBreakHyphen/>
          <w:t xml:space="preserve">10: Distribuția speciei </w:t>
        </w:r>
        <w:r w:rsidR="000673D3" w:rsidRPr="000673D3">
          <w:rPr>
            <w:rStyle w:val="Hyperlink"/>
            <w:i/>
            <w:noProof/>
            <w:color w:val="404040" w:themeColor="text1" w:themeTint="BF"/>
          </w:rPr>
          <w:t xml:space="preserve">Ardea alba </w:t>
        </w:r>
        <w:r w:rsidR="000673D3" w:rsidRPr="000673D3">
          <w:rPr>
            <w:rStyle w:val="Hyperlink"/>
            <w:noProof/>
            <w:color w:val="404040" w:themeColor="text1" w:themeTint="BF"/>
          </w:rPr>
          <w:t xml:space="preserve"> în zona monitorizată</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_Toc147076548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191</w:t>
        </w:r>
        <w:r w:rsidR="000673D3" w:rsidRPr="000673D3">
          <w:rPr>
            <w:noProof/>
            <w:webHidden/>
            <w:color w:val="404040" w:themeColor="text1" w:themeTint="BF"/>
          </w:rPr>
          <w:fldChar w:fldCharType="end"/>
        </w:r>
      </w:hyperlink>
    </w:p>
    <w:p w14:paraId="12B07002" w14:textId="4201225D"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49" w:history="1">
        <w:r w:rsidR="000673D3" w:rsidRPr="000673D3">
          <w:rPr>
            <w:rStyle w:val="Hyperlink"/>
            <w:noProof/>
            <w:color w:val="404040" w:themeColor="text1" w:themeTint="BF"/>
          </w:rPr>
          <w:t>Figura 13</w:t>
        </w:r>
        <w:r w:rsidR="000673D3" w:rsidRPr="000673D3">
          <w:rPr>
            <w:rStyle w:val="Hyperlink"/>
            <w:noProof/>
            <w:color w:val="404040" w:themeColor="text1" w:themeTint="BF"/>
          </w:rPr>
          <w:noBreakHyphen/>
          <w:t xml:space="preserve">11: Distribuția speciei </w:t>
        </w:r>
        <w:r w:rsidR="000673D3" w:rsidRPr="000673D3">
          <w:rPr>
            <w:rStyle w:val="Hyperlink"/>
            <w:i/>
            <w:noProof/>
            <w:color w:val="404040" w:themeColor="text1" w:themeTint="BF"/>
          </w:rPr>
          <w:t xml:space="preserve">Buteo rufinus </w:t>
        </w:r>
        <w:r w:rsidR="000673D3" w:rsidRPr="000673D3">
          <w:rPr>
            <w:rStyle w:val="Hyperlink"/>
            <w:noProof/>
            <w:color w:val="404040" w:themeColor="text1" w:themeTint="BF"/>
          </w:rPr>
          <w:t xml:space="preserve"> în zona monitorizată</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_Toc147076549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192</w:t>
        </w:r>
        <w:r w:rsidR="000673D3" w:rsidRPr="000673D3">
          <w:rPr>
            <w:noProof/>
            <w:webHidden/>
            <w:color w:val="404040" w:themeColor="text1" w:themeTint="BF"/>
          </w:rPr>
          <w:fldChar w:fldCharType="end"/>
        </w:r>
      </w:hyperlink>
    </w:p>
    <w:p w14:paraId="15C5B141" w14:textId="10264744"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50" w:history="1">
        <w:r w:rsidR="000673D3" w:rsidRPr="000673D3">
          <w:rPr>
            <w:rStyle w:val="Hyperlink"/>
            <w:noProof/>
            <w:color w:val="404040" w:themeColor="text1" w:themeTint="BF"/>
          </w:rPr>
          <w:t>Figura 13</w:t>
        </w:r>
        <w:r w:rsidR="000673D3" w:rsidRPr="000673D3">
          <w:rPr>
            <w:rStyle w:val="Hyperlink"/>
            <w:noProof/>
            <w:color w:val="404040" w:themeColor="text1" w:themeTint="BF"/>
          </w:rPr>
          <w:noBreakHyphen/>
          <w:t xml:space="preserve">12: Distribuția speciei </w:t>
        </w:r>
        <w:r w:rsidR="000673D3" w:rsidRPr="000673D3">
          <w:rPr>
            <w:rStyle w:val="Hyperlink"/>
            <w:i/>
            <w:noProof/>
            <w:color w:val="404040" w:themeColor="text1" w:themeTint="BF"/>
          </w:rPr>
          <w:t xml:space="preserve">Ciconia ciconia </w:t>
        </w:r>
        <w:r w:rsidR="000673D3" w:rsidRPr="000673D3">
          <w:rPr>
            <w:rStyle w:val="Hyperlink"/>
            <w:noProof/>
            <w:color w:val="404040" w:themeColor="text1" w:themeTint="BF"/>
          </w:rPr>
          <w:t>în zona monitorizată</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_Toc147076550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193</w:t>
        </w:r>
        <w:r w:rsidR="000673D3" w:rsidRPr="000673D3">
          <w:rPr>
            <w:noProof/>
            <w:webHidden/>
            <w:color w:val="404040" w:themeColor="text1" w:themeTint="BF"/>
          </w:rPr>
          <w:fldChar w:fldCharType="end"/>
        </w:r>
      </w:hyperlink>
    </w:p>
    <w:p w14:paraId="5C2DCAC0" w14:textId="1BE6B58E"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51" w:history="1">
        <w:r w:rsidR="000673D3" w:rsidRPr="000673D3">
          <w:rPr>
            <w:rStyle w:val="Hyperlink"/>
            <w:noProof/>
            <w:color w:val="404040" w:themeColor="text1" w:themeTint="BF"/>
          </w:rPr>
          <w:t>Figura 13</w:t>
        </w:r>
        <w:r w:rsidR="000673D3" w:rsidRPr="000673D3">
          <w:rPr>
            <w:rStyle w:val="Hyperlink"/>
            <w:noProof/>
            <w:color w:val="404040" w:themeColor="text1" w:themeTint="BF"/>
          </w:rPr>
          <w:noBreakHyphen/>
          <w:t xml:space="preserve">13: Distribuția speciei </w:t>
        </w:r>
        <w:r w:rsidR="000673D3" w:rsidRPr="000673D3">
          <w:rPr>
            <w:rStyle w:val="Hyperlink"/>
            <w:i/>
            <w:noProof/>
            <w:color w:val="404040" w:themeColor="text1" w:themeTint="BF"/>
          </w:rPr>
          <w:t>Circus aeruginosus</w:t>
        </w:r>
        <w:r w:rsidR="000673D3" w:rsidRPr="000673D3">
          <w:rPr>
            <w:rStyle w:val="Hyperlink"/>
            <w:noProof/>
            <w:color w:val="404040" w:themeColor="text1" w:themeTint="BF"/>
          </w:rPr>
          <w:t xml:space="preserve"> în zona monitorizată</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_Toc147076551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194</w:t>
        </w:r>
        <w:r w:rsidR="000673D3" w:rsidRPr="000673D3">
          <w:rPr>
            <w:noProof/>
            <w:webHidden/>
            <w:color w:val="404040" w:themeColor="text1" w:themeTint="BF"/>
          </w:rPr>
          <w:fldChar w:fldCharType="end"/>
        </w:r>
      </w:hyperlink>
    </w:p>
    <w:p w14:paraId="63C8142B" w14:textId="3868F64B"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52" w:history="1">
        <w:r w:rsidR="000673D3" w:rsidRPr="000673D3">
          <w:rPr>
            <w:rStyle w:val="Hyperlink"/>
            <w:noProof/>
            <w:color w:val="404040" w:themeColor="text1" w:themeTint="BF"/>
          </w:rPr>
          <w:t>Figura 13</w:t>
        </w:r>
        <w:r w:rsidR="000673D3" w:rsidRPr="000673D3">
          <w:rPr>
            <w:rStyle w:val="Hyperlink"/>
            <w:noProof/>
            <w:color w:val="404040" w:themeColor="text1" w:themeTint="BF"/>
          </w:rPr>
          <w:noBreakHyphen/>
          <w:t xml:space="preserve">14: Distribuția speciei </w:t>
        </w:r>
        <w:r w:rsidR="000673D3" w:rsidRPr="000673D3">
          <w:rPr>
            <w:rStyle w:val="Hyperlink"/>
            <w:i/>
            <w:noProof/>
            <w:color w:val="404040" w:themeColor="text1" w:themeTint="BF"/>
          </w:rPr>
          <w:t xml:space="preserve">Circus cyaneus </w:t>
        </w:r>
        <w:r w:rsidR="000673D3" w:rsidRPr="000673D3">
          <w:rPr>
            <w:rStyle w:val="Hyperlink"/>
            <w:noProof/>
            <w:color w:val="404040" w:themeColor="text1" w:themeTint="BF"/>
          </w:rPr>
          <w:t>în zona monitorizată</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_Toc147076552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195</w:t>
        </w:r>
        <w:r w:rsidR="000673D3" w:rsidRPr="000673D3">
          <w:rPr>
            <w:noProof/>
            <w:webHidden/>
            <w:color w:val="404040" w:themeColor="text1" w:themeTint="BF"/>
          </w:rPr>
          <w:fldChar w:fldCharType="end"/>
        </w:r>
      </w:hyperlink>
    </w:p>
    <w:p w14:paraId="0DBAAF75" w14:textId="7C8DA7BF"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53" w:history="1">
        <w:r w:rsidR="000673D3" w:rsidRPr="000673D3">
          <w:rPr>
            <w:rStyle w:val="Hyperlink"/>
            <w:noProof/>
            <w:color w:val="404040" w:themeColor="text1" w:themeTint="BF"/>
          </w:rPr>
          <w:t>Figura 13</w:t>
        </w:r>
        <w:r w:rsidR="000673D3" w:rsidRPr="000673D3">
          <w:rPr>
            <w:rStyle w:val="Hyperlink"/>
            <w:noProof/>
            <w:color w:val="404040" w:themeColor="text1" w:themeTint="BF"/>
          </w:rPr>
          <w:noBreakHyphen/>
          <w:t xml:space="preserve">15: Distribuția speciei </w:t>
        </w:r>
        <w:r w:rsidR="000673D3" w:rsidRPr="000673D3">
          <w:rPr>
            <w:rStyle w:val="Hyperlink"/>
            <w:i/>
            <w:noProof/>
            <w:color w:val="404040" w:themeColor="text1" w:themeTint="BF"/>
          </w:rPr>
          <w:t xml:space="preserve">Haliaeetus albicilla </w:t>
        </w:r>
        <w:r w:rsidR="000673D3" w:rsidRPr="000673D3">
          <w:rPr>
            <w:rStyle w:val="Hyperlink"/>
            <w:noProof/>
            <w:color w:val="404040" w:themeColor="text1" w:themeTint="BF"/>
          </w:rPr>
          <w:t>în zona monitorizată</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_Toc147076553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196</w:t>
        </w:r>
        <w:r w:rsidR="000673D3" w:rsidRPr="000673D3">
          <w:rPr>
            <w:noProof/>
            <w:webHidden/>
            <w:color w:val="404040" w:themeColor="text1" w:themeTint="BF"/>
          </w:rPr>
          <w:fldChar w:fldCharType="end"/>
        </w:r>
      </w:hyperlink>
    </w:p>
    <w:p w14:paraId="4DE9DC51" w14:textId="60D3944B"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54" w:history="1">
        <w:r w:rsidR="000673D3" w:rsidRPr="000673D3">
          <w:rPr>
            <w:rStyle w:val="Hyperlink"/>
            <w:noProof/>
            <w:color w:val="404040" w:themeColor="text1" w:themeTint="BF"/>
          </w:rPr>
          <w:t>Figura 13</w:t>
        </w:r>
        <w:r w:rsidR="000673D3" w:rsidRPr="000673D3">
          <w:rPr>
            <w:rStyle w:val="Hyperlink"/>
            <w:noProof/>
            <w:color w:val="404040" w:themeColor="text1" w:themeTint="BF"/>
          </w:rPr>
          <w:noBreakHyphen/>
          <w:t xml:space="preserve">16: Distribuția speciei </w:t>
        </w:r>
        <w:r w:rsidR="000673D3" w:rsidRPr="000673D3">
          <w:rPr>
            <w:rStyle w:val="Hyperlink"/>
            <w:i/>
            <w:noProof/>
            <w:color w:val="404040" w:themeColor="text1" w:themeTint="BF"/>
          </w:rPr>
          <w:t xml:space="preserve">Cygnus cygnus </w:t>
        </w:r>
        <w:r w:rsidR="000673D3" w:rsidRPr="000673D3">
          <w:rPr>
            <w:rStyle w:val="Hyperlink"/>
            <w:noProof/>
            <w:color w:val="404040" w:themeColor="text1" w:themeTint="BF"/>
          </w:rPr>
          <w:t>în zona monitorizată</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_Toc147076554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197</w:t>
        </w:r>
        <w:r w:rsidR="000673D3" w:rsidRPr="000673D3">
          <w:rPr>
            <w:noProof/>
            <w:webHidden/>
            <w:color w:val="404040" w:themeColor="text1" w:themeTint="BF"/>
          </w:rPr>
          <w:fldChar w:fldCharType="end"/>
        </w:r>
      </w:hyperlink>
    </w:p>
    <w:p w14:paraId="1FB5EDD6" w14:textId="089CD61F"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55" w:history="1">
        <w:r w:rsidR="000673D3" w:rsidRPr="000673D3">
          <w:rPr>
            <w:rStyle w:val="Hyperlink"/>
            <w:noProof/>
            <w:color w:val="404040" w:themeColor="text1" w:themeTint="BF"/>
          </w:rPr>
          <w:t>Figura 13</w:t>
        </w:r>
        <w:r w:rsidR="000673D3" w:rsidRPr="000673D3">
          <w:rPr>
            <w:rStyle w:val="Hyperlink"/>
            <w:noProof/>
            <w:color w:val="404040" w:themeColor="text1" w:themeTint="BF"/>
          </w:rPr>
          <w:noBreakHyphen/>
          <w:t xml:space="preserve">17: Distribuția speciei </w:t>
        </w:r>
        <w:r w:rsidR="000673D3" w:rsidRPr="000673D3">
          <w:rPr>
            <w:rStyle w:val="Hyperlink"/>
            <w:i/>
            <w:noProof/>
            <w:color w:val="404040" w:themeColor="text1" w:themeTint="BF"/>
          </w:rPr>
          <w:t>Egretta garzetta</w:t>
        </w:r>
        <w:r w:rsidR="000673D3" w:rsidRPr="000673D3">
          <w:rPr>
            <w:rStyle w:val="Hyperlink"/>
            <w:noProof/>
            <w:color w:val="404040" w:themeColor="text1" w:themeTint="BF"/>
          </w:rPr>
          <w:t xml:space="preserve"> în zona monitorizată</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_Toc147076555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198</w:t>
        </w:r>
        <w:r w:rsidR="000673D3" w:rsidRPr="000673D3">
          <w:rPr>
            <w:noProof/>
            <w:webHidden/>
            <w:color w:val="404040" w:themeColor="text1" w:themeTint="BF"/>
          </w:rPr>
          <w:fldChar w:fldCharType="end"/>
        </w:r>
      </w:hyperlink>
    </w:p>
    <w:p w14:paraId="2171FF7D" w14:textId="2DDAF612"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56" w:history="1">
        <w:r w:rsidR="000673D3" w:rsidRPr="000673D3">
          <w:rPr>
            <w:rStyle w:val="Hyperlink"/>
            <w:noProof/>
            <w:color w:val="404040" w:themeColor="text1" w:themeTint="BF"/>
          </w:rPr>
          <w:t>Figura 13</w:t>
        </w:r>
        <w:r w:rsidR="000673D3" w:rsidRPr="000673D3">
          <w:rPr>
            <w:rStyle w:val="Hyperlink"/>
            <w:noProof/>
            <w:color w:val="404040" w:themeColor="text1" w:themeTint="BF"/>
          </w:rPr>
          <w:noBreakHyphen/>
          <w:t xml:space="preserve">18: Distribuția speciei </w:t>
        </w:r>
        <w:r w:rsidR="000673D3" w:rsidRPr="000673D3">
          <w:rPr>
            <w:rStyle w:val="Hyperlink"/>
            <w:i/>
            <w:noProof/>
            <w:color w:val="404040" w:themeColor="text1" w:themeTint="BF"/>
          </w:rPr>
          <w:t>Emberiza hortulana</w:t>
        </w:r>
        <w:r w:rsidR="000673D3" w:rsidRPr="000673D3">
          <w:rPr>
            <w:rStyle w:val="Hyperlink"/>
            <w:noProof/>
            <w:color w:val="404040" w:themeColor="text1" w:themeTint="BF"/>
          </w:rPr>
          <w:t xml:space="preserve"> în zona monitorizată</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_Toc147076556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199</w:t>
        </w:r>
        <w:r w:rsidR="000673D3" w:rsidRPr="000673D3">
          <w:rPr>
            <w:noProof/>
            <w:webHidden/>
            <w:color w:val="404040" w:themeColor="text1" w:themeTint="BF"/>
          </w:rPr>
          <w:fldChar w:fldCharType="end"/>
        </w:r>
      </w:hyperlink>
    </w:p>
    <w:p w14:paraId="2D632299" w14:textId="203267F6"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57" w:history="1">
        <w:r w:rsidR="000673D3" w:rsidRPr="000673D3">
          <w:rPr>
            <w:rStyle w:val="Hyperlink"/>
            <w:noProof/>
            <w:color w:val="404040" w:themeColor="text1" w:themeTint="BF"/>
          </w:rPr>
          <w:t>Figura 13</w:t>
        </w:r>
        <w:r w:rsidR="000673D3" w:rsidRPr="000673D3">
          <w:rPr>
            <w:rStyle w:val="Hyperlink"/>
            <w:noProof/>
            <w:color w:val="404040" w:themeColor="text1" w:themeTint="BF"/>
          </w:rPr>
          <w:noBreakHyphen/>
          <w:t xml:space="preserve">19: Distribuția speciei </w:t>
        </w:r>
        <w:r w:rsidR="000673D3" w:rsidRPr="000673D3">
          <w:rPr>
            <w:rStyle w:val="Hyperlink"/>
            <w:i/>
            <w:noProof/>
            <w:color w:val="404040" w:themeColor="text1" w:themeTint="BF"/>
          </w:rPr>
          <w:t xml:space="preserve">Lanius collurio </w:t>
        </w:r>
        <w:r w:rsidR="000673D3" w:rsidRPr="000673D3">
          <w:rPr>
            <w:rStyle w:val="Hyperlink"/>
            <w:noProof/>
            <w:color w:val="404040" w:themeColor="text1" w:themeTint="BF"/>
          </w:rPr>
          <w:t>în zona monitorizată</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_Toc147076557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200</w:t>
        </w:r>
        <w:r w:rsidR="000673D3" w:rsidRPr="000673D3">
          <w:rPr>
            <w:noProof/>
            <w:webHidden/>
            <w:color w:val="404040" w:themeColor="text1" w:themeTint="BF"/>
          </w:rPr>
          <w:fldChar w:fldCharType="end"/>
        </w:r>
      </w:hyperlink>
    </w:p>
    <w:p w14:paraId="4F33064C" w14:textId="6AAA4603"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58" w:history="1">
        <w:r w:rsidR="000673D3" w:rsidRPr="000673D3">
          <w:rPr>
            <w:rStyle w:val="Hyperlink"/>
            <w:noProof/>
            <w:color w:val="404040" w:themeColor="text1" w:themeTint="BF"/>
          </w:rPr>
          <w:t>Figura 13</w:t>
        </w:r>
        <w:r w:rsidR="000673D3" w:rsidRPr="000673D3">
          <w:rPr>
            <w:rStyle w:val="Hyperlink"/>
            <w:noProof/>
            <w:color w:val="404040" w:themeColor="text1" w:themeTint="BF"/>
          </w:rPr>
          <w:noBreakHyphen/>
          <w:t xml:space="preserve">20: Distribuția speciei </w:t>
        </w:r>
        <w:r w:rsidR="000673D3" w:rsidRPr="000673D3">
          <w:rPr>
            <w:rStyle w:val="Hyperlink"/>
            <w:i/>
            <w:noProof/>
            <w:color w:val="404040" w:themeColor="text1" w:themeTint="BF"/>
          </w:rPr>
          <w:t xml:space="preserve">Lanius minor </w:t>
        </w:r>
        <w:r w:rsidR="000673D3" w:rsidRPr="000673D3">
          <w:rPr>
            <w:rStyle w:val="Hyperlink"/>
            <w:noProof/>
            <w:color w:val="404040" w:themeColor="text1" w:themeTint="BF"/>
          </w:rPr>
          <w:t xml:space="preserve"> în zona monitorizată</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_Toc147076558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201</w:t>
        </w:r>
        <w:r w:rsidR="000673D3" w:rsidRPr="000673D3">
          <w:rPr>
            <w:noProof/>
            <w:webHidden/>
            <w:color w:val="404040" w:themeColor="text1" w:themeTint="BF"/>
          </w:rPr>
          <w:fldChar w:fldCharType="end"/>
        </w:r>
      </w:hyperlink>
    </w:p>
    <w:p w14:paraId="73856CB8" w14:textId="1467295F"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59" w:history="1">
        <w:r w:rsidR="000673D3" w:rsidRPr="000673D3">
          <w:rPr>
            <w:rStyle w:val="Hyperlink"/>
            <w:noProof/>
            <w:color w:val="404040" w:themeColor="text1" w:themeTint="BF"/>
          </w:rPr>
          <w:t>Figura 13</w:t>
        </w:r>
        <w:r w:rsidR="000673D3" w:rsidRPr="000673D3">
          <w:rPr>
            <w:rStyle w:val="Hyperlink"/>
            <w:noProof/>
            <w:color w:val="404040" w:themeColor="text1" w:themeTint="BF"/>
          </w:rPr>
          <w:noBreakHyphen/>
          <w:t xml:space="preserve">21: Distribuția speciei </w:t>
        </w:r>
        <w:r w:rsidR="000673D3" w:rsidRPr="000673D3">
          <w:rPr>
            <w:rStyle w:val="Hyperlink"/>
            <w:i/>
            <w:noProof/>
            <w:color w:val="404040" w:themeColor="text1" w:themeTint="BF"/>
          </w:rPr>
          <w:t>Melanocorypha calandra</w:t>
        </w:r>
        <w:r w:rsidR="000673D3" w:rsidRPr="000673D3">
          <w:rPr>
            <w:rStyle w:val="Hyperlink"/>
            <w:noProof/>
            <w:color w:val="404040" w:themeColor="text1" w:themeTint="BF"/>
          </w:rPr>
          <w:t xml:space="preserve"> în zona monitorizată</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_Toc147076559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202</w:t>
        </w:r>
        <w:r w:rsidR="000673D3" w:rsidRPr="000673D3">
          <w:rPr>
            <w:noProof/>
            <w:webHidden/>
            <w:color w:val="404040" w:themeColor="text1" w:themeTint="BF"/>
          </w:rPr>
          <w:fldChar w:fldCharType="end"/>
        </w:r>
      </w:hyperlink>
    </w:p>
    <w:p w14:paraId="60A8CA40" w14:textId="7DC6FB86"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60" w:history="1">
        <w:r w:rsidR="000673D3" w:rsidRPr="000673D3">
          <w:rPr>
            <w:rStyle w:val="Hyperlink"/>
            <w:noProof/>
            <w:color w:val="404040" w:themeColor="text1" w:themeTint="BF"/>
          </w:rPr>
          <w:t>Figura 13</w:t>
        </w:r>
        <w:r w:rsidR="000673D3" w:rsidRPr="000673D3">
          <w:rPr>
            <w:rStyle w:val="Hyperlink"/>
            <w:noProof/>
            <w:color w:val="404040" w:themeColor="text1" w:themeTint="BF"/>
          </w:rPr>
          <w:noBreakHyphen/>
          <w:t xml:space="preserve">22: Distribuția speciei </w:t>
        </w:r>
        <w:r w:rsidR="000673D3" w:rsidRPr="000673D3">
          <w:rPr>
            <w:rStyle w:val="Hyperlink"/>
            <w:i/>
            <w:noProof/>
            <w:color w:val="404040" w:themeColor="text1" w:themeTint="BF"/>
          </w:rPr>
          <w:t xml:space="preserve">Pluvialis apricaria </w:t>
        </w:r>
        <w:r w:rsidR="000673D3" w:rsidRPr="000673D3">
          <w:rPr>
            <w:rStyle w:val="Hyperlink"/>
            <w:noProof/>
            <w:color w:val="404040" w:themeColor="text1" w:themeTint="BF"/>
          </w:rPr>
          <w:t xml:space="preserve"> în zona monitorizată</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_Toc147076560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203</w:t>
        </w:r>
        <w:r w:rsidR="000673D3" w:rsidRPr="000673D3">
          <w:rPr>
            <w:noProof/>
            <w:webHidden/>
            <w:color w:val="404040" w:themeColor="text1" w:themeTint="BF"/>
          </w:rPr>
          <w:fldChar w:fldCharType="end"/>
        </w:r>
      </w:hyperlink>
    </w:p>
    <w:p w14:paraId="4663D962" w14:textId="01951D45"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61" w:history="1">
        <w:r w:rsidR="000673D3" w:rsidRPr="000673D3">
          <w:rPr>
            <w:rStyle w:val="Hyperlink"/>
            <w:noProof/>
            <w:color w:val="404040" w:themeColor="text1" w:themeTint="BF"/>
          </w:rPr>
          <w:t>Figura 13</w:t>
        </w:r>
        <w:r w:rsidR="000673D3" w:rsidRPr="000673D3">
          <w:rPr>
            <w:rStyle w:val="Hyperlink"/>
            <w:noProof/>
            <w:color w:val="404040" w:themeColor="text1" w:themeTint="BF"/>
          </w:rPr>
          <w:noBreakHyphen/>
          <w:t>23: Abundența observațiilor familiilor de păsări dominante în zona monitorizată menționate în Anexa I a Directivei Păsări – proiect propus reabilitare drum DC83 Corbu-Vadu și Strada Școlii</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_Toc147076561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204</w:t>
        </w:r>
        <w:r w:rsidR="000673D3" w:rsidRPr="000673D3">
          <w:rPr>
            <w:noProof/>
            <w:webHidden/>
            <w:color w:val="404040" w:themeColor="text1" w:themeTint="BF"/>
          </w:rPr>
          <w:fldChar w:fldCharType="end"/>
        </w:r>
      </w:hyperlink>
    </w:p>
    <w:p w14:paraId="7F976029" w14:textId="45D1942F"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62" w:history="1">
        <w:r w:rsidR="000673D3" w:rsidRPr="000673D3">
          <w:rPr>
            <w:rStyle w:val="Hyperlink"/>
            <w:noProof/>
            <w:color w:val="404040" w:themeColor="text1" w:themeTint="BF"/>
          </w:rPr>
          <w:t>Figura 13</w:t>
        </w:r>
        <w:r w:rsidR="000673D3" w:rsidRPr="000673D3">
          <w:rPr>
            <w:rStyle w:val="Hyperlink"/>
            <w:noProof/>
            <w:color w:val="404040" w:themeColor="text1" w:themeTint="BF"/>
          </w:rPr>
          <w:noBreakHyphen/>
          <w:t>24: Abundența observațiilor familiilor de păsări în zona monitorizată menționate în Anexa I a Directivei Păsări – proiect propus reabilitare drum DC83 Corbu-Vadu și Strada Școlii</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_Toc147076562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205</w:t>
        </w:r>
        <w:r w:rsidR="000673D3" w:rsidRPr="000673D3">
          <w:rPr>
            <w:noProof/>
            <w:webHidden/>
            <w:color w:val="404040" w:themeColor="text1" w:themeTint="BF"/>
          </w:rPr>
          <w:fldChar w:fldCharType="end"/>
        </w:r>
      </w:hyperlink>
    </w:p>
    <w:p w14:paraId="6D5103BF" w14:textId="415D7EDB"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63" w:history="1">
        <w:r w:rsidR="000673D3" w:rsidRPr="000673D3">
          <w:rPr>
            <w:rStyle w:val="Hyperlink"/>
            <w:noProof/>
            <w:color w:val="404040" w:themeColor="text1" w:themeTint="BF"/>
          </w:rPr>
          <w:t>Figura 13</w:t>
        </w:r>
        <w:r w:rsidR="000673D3" w:rsidRPr="000673D3">
          <w:rPr>
            <w:rStyle w:val="Hyperlink"/>
            <w:noProof/>
            <w:color w:val="404040" w:themeColor="text1" w:themeTint="BF"/>
          </w:rPr>
          <w:noBreakHyphen/>
          <w:t>25: Abundența observațiilor familiilor de păsări în zona monitorizată menționate în Anexa I a Directivei Păsări prezente în toate cele trei sezoane fenologice – proiect propus reabilitare drum DC83 Corbu-Vadu și Strada Școlii</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_Toc147076563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206</w:t>
        </w:r>
        <w:r w:rsidR="000673D3" w:rsidRPr="000673D3">
          <w:rPr>
            <w:noProof/>
            <w:webHidden/>
            <w:color w:val="404040" w:themeColor="text1" w:themeTint="BF"/>
          </w:rPr>
          <w:fldChar w:fldCharType="end"/>
        </w:r>
      </w:hyperlink>
    </w:p>
    <w:p w14:paraId="5809A428" w14:textId="432BD02A"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64" w:history="1">
        <w:r w:rsidR="000673D3" w:rsidRPr="000673D3">
          <w:rPr>
            <w:rStyle w:val="Hyperlink"/>
            <w:noProof/>
            <w:color w:val="404040" w:themeColor="text1" w:themeTint="BF"/>
          </w:rPr>
          <w:t>Figura 13</w:t>
        </w:r>
        <w:r w:rsidR="000673D3" w:rsidRPr="000673D3">
          <w:rPr>
            <w:rStyle w:val="Hyperlink"/>
            <w:noProof/>
            <w:color w:val="404040" w:themeColor="text1" w:themeTint="BF"/>
          </w:rPr>
          <w:noBreakHyphen/>
          <w:t>26: Abundența observațiilor familiilor de păsări în zona monitorizată menționate în Anexa I a Directivei Păsări prezente în sezonul de iernare – proiect propus reabilitare drum DC83 Corbu-Vadu și Strada Școlii</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_Toc147076564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207</w:t>
        </w:r>
        <w:r w:rsidR="000673D3" w:rsidRPr="000673D3">
          <w:rPr>
            <w:noProof/>
            <w:webHidden/>
            <w:color w:val="404040" w:themeColor="text1" w:themeTint="BF"/>
          </w:rPr>
          <w:fldChar w:fldCharType="end"/>
        </w:r>
      </w:hyperlink>
    </w:p>
    <w:p w14:paraId="04EB706C" w14:textId="4183B27A"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65" w:history="1">
        <w:r w:rsidR="000673D3" w:rsidRPr="000673D3">
          <w:rPr>
            <w:rStyle w:val="Hyperlink"/>
            <w:noProof/>
            <w:color w:val="404040" w:themeColor="text1" w:themeTint="BF"/>
          </w:rPr>
          <w:t>Figura 13</w:t>
        </w:r>
        <w:r w:rsidR="000673D3" w:rsidRPr="000673D3">
          <w:rPr>
            <w:rStyle w:val="Hyperlink"/>
            <w:noProof/>
            <w:color w:val="404040" w:themeColor="text1" w:themeTint="BF"/>
          </w:rPr>
          <w:noBreakHyphen/>
          <w:t>27: Abundența observațiilor familiilor de păsări în zona monitorizată menționate în Anexa I a Directivei Păsări prezente în sezonul de migrație – proiect propus reabilitare drum DC83 Corbu-Vadu</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_Toc147076565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208</w:t>
        </w:r>
        <w:r w:rsidR="000673D3" w:rsidRPr="000673D3">
          <w:rPr>
            <w:noProof/>
            <w:webHidden/>
            <w:color w:val="404040" w:themeColor="text1" w:themeTint="BF"/>
          </w:rPr>
          <w:fldChar w:fldCharType="end"/>
        </w:r>
      </w:hyperlink>
    </w:p>
    <w:p w14:paraId="57448333" w14:textId="1FFAB54B"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66" w:history="1">
        <w:r w:rsidR="000673D3" w:rsidRPr="000673D3">
          <w:rPr>
            <w:rStyle w:val="Hyperlink"/>
            <w:noProof/>
            <w:color w:val="404040" w:themeColor="text1" w:themeTint="BF"/>
          </w:rPr>
          <w:t>Figura 13</w:t>
        </w:r>
        <w:r w:rsidR="000673D3" w:rsidRPr="000673D3">
          <w:rPr>
            <w:rStyle w:val="Hyperlink"/>
            <w:noProof/>
            <w:color w:val="404040" w:themeColor="text1" w:themeTint="BF"/>
          </w:rPr>
          <w:noBreakHyphen/>
          <w:t>28: Abundența observațiilor familiilor de păsări în zona monitorizată menționate în Anexa I a Directivei Păsări prezente în sezonul de cuibărire – proiect propus reabilitare drum DC83 Corbu-Vadu și Strada Școlii</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_Toc147076566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209</w:t>
        </w:r>
        <w:r w:rsidR="000673D3" w:rsidRPr="000673D3">
          <w:rPr>
            <w:noProof/>
            <w:webHidden/>
            <w:color w:val="404040" w:themeColor="text1" w:themeTint="BF"/>
          </w:rPr>
          <w:fldChar w:fldCharType="end"/>
        </w:r>
      </w:hyperlink>
    </w:p>
    <w:p w14:paraId="7A6A1C8E" w14:textId="1384BB43" w:rsidR="000673D3" w:rsidRPr="000673D3" w:rsidRDefault="00F3693D">
      <w:pPr>
        <w:pStyle w:val="Tabeldefiguri"/>
        <w:tabs>
          <w:tab w:val="right" w:leader="dot" w:pos="9016"/>
        </w:tabs>
        <w:rPr>
          <w:rFonts w:asciiTheme="minorHAnsi" w:eastAsiaTheme="minorEastAsia" w:hAnsiTheme="minorHAnsi"/>
          <w:noProof/>
          <w:color w:val="404040" w:themeColor="text1" w:themeTint="BF"/>
          <w:kern w:val="2"/>
          <w:sz w:val="22"/>
          <w:lang w:val="en-GB" w:eastAsia="en-GB"/>
          <w14:ligatures w14:val="standardContextual"/>
        </w:rPr>
      </w:pPr>
      <w:hyperlink w:anchor="_Toc147076567" w:history="1">
        <w:r w:rsidR="000673D3" w:rsidRPr="000673D3">
          <w:rPr>
            <w:rStyle w:val="Hyperlink"/>
            <w:noProof/>
            <w:color w:val="404040" w:themeColor="text1" w:themeTint="BF"/>
          </w:rPr>
          <w:t>Figura 13</w:t>
        </w:r>
        <w:r w:rsidR="000673D3" w:rsidRPr="000673D3">
          <w:rPr>
            <w:rStyle w:val="Hyperlink"/>
            <w:noProof/>
            <w:color w:val="404040" w:themeColor="text1" w:themeTint="BF"/>
          </w:rPr>
          <w:noBreakHyphen/>
          <w:t>29: Numărul total de specii de păsări (prezentate la nivel de familii) identificate în zona monitorizată menționate în Anexa I a Directivei Păsări și tipurile de habitate asociate acestor specii – proiect propus reabilitare drum DC83 Corbu-Vadu și Strada Școlii</w:t>
        </w:r>
        <w:r w:rsidR="000673D3" w:rsidRPr="000673D3">
          <w:rPr>
            <w:noProof/>
            <w:webHidden/>
            <w:color w:val="404040" w:themeColor="text1" w:themeTint="BF"/>
          </w:rPr>
          <w:tab/>
        </w:r>
        <w:r w:rsidR="000673D3" w:rsidRPr="000673D3">
          <w:rPr>
            <w:noProof/>
            <w:webHidden/>
            <w:color w:val="404040" w:themeColor="text1" w:themeTint="BF"/>
          </w:rPr>
          <w:fldChar w:fldCharType="begin"/>
        </w:r>
        <w:r w:rsidR="000673D3" w:rsidRPr="000673D3">
          <w:rPr>
            <w:noProof/>
            <w:webHidden/>
            <w:color w:val="404040" w:themeColor="text1" w:themeTint="BF"/>
          </w:rPr>
          <w:instrText xml:space="preserve"> PAGEREF _Toc147076567 \h </w:instrText>
        </w:r>
        <w:r w:rsidR="000673D3" w:rsidRPr="000673D3">
          <w:rPr>
            <w:noProof/>
            <w:webHidden/>
            <w:color w:val="404040" w:themeColor="text1" w:themeTint="BF"/>
          </w:rPr>
        </w:r>
        <w:r w:rsidR="000673D3" w:rsidRPr="000673D3">
          <w:rPr>
            <w:noProof/>
            <w:webHidden/>
            <w:color w:val="404040" w:themeColor="text1" w:themeTint="BF"/>
          </w:rPr>
          <w:fldChar w:fldCharType="separate"/>
        </w:r>
        <w:r w:rsidR="000673D3" w:rsidRPr="000673D3">
          <w:rPr>
            <w:noProof/>
            <w:webHidden/>
            <w:color w:val="404040" w:themeColor="text1" w:themeTint="BF"/>
          </w:rPr>
          <w:t>210</w:t>
        </w:r>
        <w:r w:rsidR="000673D3" w:rsidRPr="000673D3">
          <w:rPr>
            <w:noProof/>
            <w:webHidden/>
            <w:color w:val="404040" w:themeColor="text1" w:themeTint="BF"/>
          </w:rPr>
          <w:fldChar w:fldCharType="end"/>
        </w:r>
      </w:hyperlink>
    </w:p>
    <w:p w14:paraId="72E3204D" w14:textId="77777777" w:rsidR="000673D3" w:rsidRDefault="0036368B" w:rsidP="000F52C2">
      <w:pPr>
        <w:pStyle w:val="TABLEOFCONTENTS"/>
        <w:spacing w:before="120" w:after="120"/>
        <w:jc w:val="both"/>
        <w:rPr>
          <w:b w:val="0"/>
          <w:bCs w:val="0"/>
          <w:color w:val="404040" w:themeColor="text1" w:themeTint="BF"/>
        </w:rPr>
      </w:pPr>
      <w:r w:rsidRPr="000673D3">
        <w:rPr>
          <w:b w:val="0"/>
          <w:bCs w:val="0"/>
          <w:color w:val="404040" w:themeColor="text1" w:themeTint="BF"/>
          <w:highlight w:val="yellow"/>
        </w:rPr>
        <w:fldChar w:fldCharType="end"/>
      </w:r>
      <w:bookmarkStart w:id="1" w:name="_Toc69319690"/>
      <w:bookmarkStart w:id="2" w:name="_Toc69319992"/>
      <w:bookmarkStart w:id="3" w:name="_Toc69320112"/>
    </w:p>
    <w:p w14:paraId="59EC77FD" w14:textId="77777777" w:rsidR="000673D3" w:rsidRDefault="000673D3" w:rsidP="000F52C2">
      <w:pPr>
        <w:pStyle w:val="TABLEOFCONTENTS"/>
        <w:spacing w:before="120" w:after="120"/>
        <w:jc w:val="both"/>
        <w:rPr>
          <w:color w:val="404040" w:themeColor="text1" w:themeTint="BF"/>
        </w:rPr>
      </w:pPr>
    </w:p>
    <w:p w14:paraId="7E21F122" w14:textId="77777777" w:rsidR="000673D3" w:rsidRDefault="000673D3" w:rsidP="000F52C2">
      <w:pPr>
        <w:pStyle w:val="TABLEOFCONTENTS"/>
        <w:spacing w:before="120" w:after="120"/>
        <w:jc w:val="both"/>
        <w:rPr>
          <w:color w:val="404040" w:themeColor="text1" w:themeTint="BF"/>
        </w:rPr>
      </w:pPr>
    </w:p>
    <w:p w14:paraId="0598F89E" w14:textId="77777777" w:rsidR="000673D3" w:rsidRDefault="000673D3" w:rsidP="000F52C2">
      <w:pPr>
        <w:pStyle w:val="TABLEOFCONTENTS"/>
        <w:spacing w:before="120" w:after="120"/>
        <w:jc w:val="both"/>
        <w:rPr>
          <w:color w:val="404040" w:themeColor="text1" w:themeTint="BF"/>
        </w:rPr>
      </w:pPr>
    </w:p>
    <w:p w14:paraId="395980BD" w14:textId="77777777" w:rsidR="000673D3" w:rsidRDefault="000673D3" w:rsidP="000F52C2">
      <w:pPr>
        <w:pStyle w:val="TABLEOFCONTENTS"/>
        <w:spacing w:before="120" w:after="120"/>
        <w:jc w:val="both"/>
        <w:rPr>
          <w:color w:val="404040" w:themeColor="text1" w:themeTint="BF"/>
        </w:rPr>
      </w:pPr>
    </w:p>
    <w:p w14:paraId="2EBECF0E" w14:textId="77777777" w:rsidR="000673D3" w:rsidRDefault="000673D3" w:rsidP="000F52C2">
      <w:pPr>
        <w:pStyle w:val="TABLEOFCONTENTS"/>
        <w:spacing w:before="120" w:after="120"/>
        <w:jc w:val="both"/>
        <w:rPr>
          <w:color w:val="404040" w:themeColor="text1" w:themeTint="BF"/>
        </w:rPr>
      </w:pPr>
    </w:p>
    <w:p w14:paraId="294ADC7F" w14:textId="77777777" w:rsidR="000673D3" w:rsidRDefault="000673D3" w:rsidP="000F52C2">
      <w:pPr>
        <w:pStyle w:val="TABLEOFCONTENTS"/>
        <w:spacing w:before="120" w:after="120"/>
        <w:jc w:val="both"/>
        <w:rPr>
          <w:color w:val="404040" w:themeColor="text1" w:themeTint="BF"/>
        </w:rPr>
      </w:pPr>
    </w:p>
    <w:p w14:paraId="05937F2B" w14:textId="77777777" w:rsidR="000673D3" w:rsidRDefault="000673D3" w:rsidP="000F52C2">
      <w:pPr>
        <w:pStyle w:val="TABLEOFCONTENTS"/>
        <w:spacing w:before="120" w:after="120"/>
        <w:jc w:val="both"/>
        <w:rPr>
          <w:color w:val="404040" w:themeColor="text1" w:themeTint="BF"/>
        </w:rPr>
      </w:pPr>
    </w:p>
    <w:p w14:paraId="4F653522" w14:textId="77777777" w:rsidR="000673D3" w:rsidRDefault="000673D3" w:rsidP="000F52C2">
      <w:pPr>
        <w:pStyle w:val="TABLEOFCONTENTS"/>
        <w:spacing w:before="120" w:after="120"/>
        <w:jc w:val="both"/>
        <w:rPr>
          <w:color w:val="404040" w:themeColor="text1" w:themeTint="BF"/>
        </w:rPr>
      </w:pPr>
    </w:p>
    <w:p w14:paraId="33FFF1C4" w14:textId="77777777" w:rsidR="000673D3" w:rsidRDefault="000673D3" w:rsidP="000F52C2">
      <w:pPr>
        <w:pStyle w:val="TABLEOFCONTENTS"/>
        <w:spacing w:before="120" w:after="120"/>
        <w:jc w:val="both"/>
        <w:rPr>
          <w:color w:val="404040" w:themeColor="text1" w:themeTint="BF"/>
        </w:rPr>
      </w:pPr>
    </w:p>
    <w:p w14:paraId="56186187" w14:textId="77777777" w:rsidR="000673D3" w:rsidRDefault="000673D3" w:rsidP="000F52C2">
      <w:pPr>
        <w:pStyle w:val="TABLEOFCONTENTS"/>
        <w:spacing w:before="120" w:after="120"/>
        <w:jc w:val="both"/>
        <w:rPr>
          <w:color w:val="404040" w:themeColor="text1" w:themeTint="BF"/>
        </w:rPr>
      </w:pPr>
    </w:p>
    <w:p w14:paraId="5A1C780B" w14:textId="77777777" w:rsidR="000673D3" w:rsidRDefault="000673D3" w:rsidP="000F52C2">
      <w:pPr>
        <w:pStyle w:val="TABLEOFCONTENTS"/>
        <w:spacing w:before="120" w:after="120"/>
        <w:jc w:val="both"/>
        <w:rPr>
          <w:color w:val="404040" w:themeColor="text1" w:themeTint="BF"/>
        </w:rPr>
      </w:pPr>
    </w:p>
    <w:p w14:paraId="66006CFC" w14:textId="77777777" w:rsidR="000673D3" w:rsidRDefault="000673D3" w:rsidP="000F52C2">
      <w:pPr>
        <w:pStyle w:val="TABLEOFCONTENTS"/>
        <w:spacing w:before="120" w:after="120"/>
        <w:jc w:val="both"/>
        <w:rPr>
          <w:color w:val="404040" w:themeColor="text1" w:themeTint="BF"/>
        </w:rPr>
      </w:pPr>
    </w:p>
    <w:p w14:paraId="7C615FAA" w14:textId="77777777" w:rsidR="000673D3" w:rsidRDefault="000673D3" w:rsidP="000F52C2">
      <w:pPr>
        <w:pStyle w:val="TABLEOFCONTENTS"/>
        <w:spacing w:before="120" w:after="120"/>
        <w:jc w:val="both"/>
        <w:rPr>
          <w:color w:val="404040" w:themeColor="text1" w:themeTint="BF"/>
        </w:rPr>
      </w:pPr>
    </w:p>
    <w:p w14:paraId="1A4B0008" w14:textId="77777777" w:rsidR="000673D3" w:rsidRDefault="000673D3" w:rsidP="000F52C2">
      <w:pPr>
        <w:pStyle w:val="TABLEOFCONTENTS"/>
        <w:spacing w:before="120" w:after="120"/>
        <w:jc w:val="both"/>
        <w:rPr>
          <w:color w:val="404040" w:themeColor="text1" w:themeTint="BF"/>
        </w:rPr>
      </w:pPr>
    </w:p>
    <w:p w14:paraId="04A1DE98" w14:textId="77777777" w:rsidR="000673D3" w:rsidRDefault="000673D3" w:rsidP="000F52C2">
      <w:pPr>
        <w:pStyle w:val="TABLEOFCONTENTS"/>
        <w:spacing w:before="120" w:after="120"/>
        <w:jc w:val="both"/>
        <w:rPr>
          <w:color w:val="404040" w:themeColor="text1" w:themeTint="BF"/>
        </w:rPr>
      </w:pPr>
    </w:p>
    <w:p w14:paraId="01E4B5AD" w14:textId="77777777" w:rsidR="000673D3" w:rsidRDefault="000673D3" w:rsidP="000F52C2">
      <w:pPr>
        <w:pStyle w:val="TABLEOFCONTENTS"/>
        <w:spacing w:before="120" w:after="120"/>
        <w:jc w:val="both"/>
        <w:rPr>
          <w:color w:val="404040" w:themeColor="text1" w:themeTint="BF"/>
        </w:rPr>
      </w:pPr>
    </w:p>
    <w:p w14:paraId="3CBF3497" w14:textId="50E525B7" w:rsidR="00E36ED6" w:rsidRDefault="00354AD1" w:rsidP="000F52C2">
      <w:pPr>
        <w:pStyle w:val="TABLEOFCONTENTS"/>
        <w:spacing w:before="120" w:after="120"/>
        <w:jc w:val="both"/>
      </w:pPr>
      <w:r w:rsidRPr="00C90398">
        <w:lastRenderedPageBreak/>
        <w:t>LISTA ANEXELOR</w:t>
      </w:r>
    </w:p>
    <w:p w14:paraId="13E0ECAB" w14:textId="77777777" w:rsidR="000673D3" w:rsidRPr="00C03D45" w:rsidRDefault="000673D3" w:rsidP="000F52C2">
      <w:pPr>
        <w:pStyle w:val="TABLEOFCONTENTS"/>
        <w:spacing w:before="120" w:after="120"/>
        <w:jc w:val="both"/>
      </w:pPr>
    </w:p>
    <w:tbl>
      <w:tblPr>
        <w:tblStyle w:val="Tabelgril"/>
        <w:tblW w:w="0" w:type="auto"/>
        <w:tblLook w:val="04A0" w:firstRow="1" w:lastRow="0" w:firstColumn="1" w:lastColumn="0" w:noHBand="0" w:noVBand="1"/>
      </w:tblPr>
      <w:tblGrid>
        <w:gridCol w:w="1271"/>
        <w:gridCol w:w="7745"/>
      </w:tblGrid>
      <w:tr w:rsidR="00354AD1" w:rsidRPr="00536690" w14:paraId="22355EF2" w14:textId="77777777" w:rsidTr="000315D0">
        <w:tc>
          <w:tcPr>
            <w:tcW w:w="1271" w:type="dxa"/>
            <w:shd w:val="clear" w:color="auto" w:fill="auto"/>
          </w:tcPr>
          <w:p w14:paraId="516B7390" w14:textId="77777777" w:rsidR="00354AD1" w:rsidRPr="00536690" w:rsidRDefault="00354AD1" w:rsidP="00331666">
            <w:pPr>
              <w:pStyle w:val="TABLEOFCONTENTS"/>
              <w:spacing w:before="60" w:after="60"/>
              <w:jc w:val="both"/>
              <w:rPr>
                <w:rFonts w:ascii="Ebrima" w:hAnsi="Ebrima"/>
                <w:sz w:val="20"/>
                <w:szCs w:val="20"/>
              </w:rPr>
            </w:pPr>
            <w:r w:rsidRPr="00536690">
              <w:rPr>
                <w:rFonts w:ascii="Ebrima" w:hAnsi="Ebrima"/>
                <w:sz w:val="20"/>
                <w:szCs w:val="20"/>
              </w:rPr>
              <w:t>Anexa A:</w:t>
            </w:r>
          </w:p>
        </w:tc>
        <w:tc>
          <w:tcPr>
            <w:tcW w:w="7745" w:type="dxa"/>
            <w:shd w:val="clear" w:color="auto" w:fill="auto"/>
          </w:tcPr>
          <w:p w14:paraId="223D3C0C" w14:textId="6E80F063" w:rsidR="00354AD1" w:rsidRPr="00536690" w:rsidRDefault="00264F1A" w:rsidP="00331666">
            <w:pPr>
              <w:pStyle w:val="TABLEOFCONTENTS"/>
              <w:spacing w:before="60" w:after="60"/>
              <w:rPr>
                <w:rFonts w:ascii="Ebrima" w:hAnsi="Ebrima"/>
                <w:b w:val="0"/>
                <w:bCs w:val="0"/>
                <w:color w:val="000000" w:themeColor="text1"/>
                <w:sz w:val="20"/>
                <w:szCs w:val="20"/>
              </w:rPr>
            </w:pPr>
            <w:r w:rsidRPr="00536690">
              <w:rPr>
                <w:rFonts w:ascii="Ebrima" w:hAnsi="Ebrima"/>
                <w:b w:val="0"/>
                <w:bCs w:val="0"/>
                <w:color w:val="404040" w:themeColor="text1" w:themeTint="BF"/>
                <w:sz w:val="20"/>
                <w:szCs w:val="20"/>
              </w:rPr>
              <w:t>Certificatul de Urbanism nr. 40 din 16.03.2023 în scopul REABILITARE DC83 CORBU-VADU și STRADA ȘCOLII (SAT VADU), COMUNA CORBU, JUDEȚUL CONSTANȚA eliberat de PRIMĂRIA COMUNEI CORBU</w:t>
            </w:r>
          </w:p>
        </w:tc>
      </w:tr>
      <w:tr w:rsidR="002B1A6E" w:rsidRPr="00536690" w14:paraId="00D28A3B" w14:textId="77777777" w:rsidTr="000315D0">
        <w:tc>
          <w:tcPr>
            <w:tcW w:w="1271" w:type="dxa"/>
            <w:shd w:val="clear" w:color="auto" w:fill="auto"/>
          </w:tcPr>
          <w:p w14:paraId="74C12671" w14:textId="3BF6BA13" w:rsidR="002B1A6E" w:rsidRPr="00536690" w:rsidRDefault="002B1A6E" w:rsidP="00331666">
            <w:pPr>
              <w:pStyle w:val="TABLEOFCONTENTS"/>
              <w:spacing w:before="60" w:after="60"/>
              <w:jc w:val="both"/>
              <w:rPr>
                <w:rFonts w:ascii="Ebrima" w:hAnsi="Ebrima"/>
                <w:sz w:val="20"/>
                <w:szCs w:val="20"/>
              </w:rPr>
            </w:pPr>
            <w:r w:rsidRPr="00536690">
              <w:rPr>
                <w:rFonts w:ascii="Ebrima" w:hAnsi="Ebrima"/>
                <w:sz w:val="20"/>
                <w:szCs w:val="20"/>
              </w:rPr>
              <w:t xml:space="preserve">Anexa </w:t>
            </w:r>
            <w:r>
              <w:rPr>
                <w:rFonts w:ascii="Ebrima" w:hAnsi="Ebrima"/>
                <w:sz w:val="20"/>
                <w:szCs w:val="20"/>
              </w:rPr>
              <w:t>B</w:t>
            </w:r>
          </w:p>
        </w:tc>
        <w:tc>
          <w:tcPr>
            <w:tcW w:w="7745" w:type="dxa"/>
            <w:shd w:val="clear" w:color="auto" w:fill="auto"/>
          </w:tcPr>
          <w:p w14:paraId="55C962CF" w14:textId="77777777" w:rsidR="00264F1A" w:rsidRPr="00536690" w:rsidRDefault="00264F1A" w:rsidP="00264F1A">
            <w:pPr>
              <w:pStyle w:val="TABLEOFCONTENTS"/>
              <w:spacing w:before="60" w:after="60"/>
              <w:rPr>
                <w:rFonts w:ascii="Ebrima" w:hAnsi="Ebrima"/>
                <w:b w:val="0"/>
                <w:bCs w:val="0"/>
                <w:color w:val="404040" w:themeColor="text1" w:themeTint="BF"/>
                <w:sz w:val="20"/>
                <w:szCs w:val="20"/>
              </w:rPr>
            </w:pPr>
            <w:r w:rsidRPr="00536690">
              <w:rPr>
                <w:rFonts w:ascii="Ebrima" w:hAnsi="Ebrima"/>
                <w:b w:val="0"/>
                <w:bCs w:val="0"/>
                <w:color w:val="404040" w:themeColor="text1" w:themeTint="BF"/>
                <w:sz w:val="20"/>
                <w:szCs w:val="20"/>
              </w:rPr>
              <w:t>Planuri de situație proiectate (Documentația DTAC):</w:t>
            </w:r>
          </w:p>
          <w:p w14:paraId="29E0863A" w14:textId="77777777" w:rsidR="00264F1A" w:rsidRPr="00536690" w:rsidRDefault="00264F1A" w:rsidP="00264F1A">
            <w:pPr>
              <w:pStyle w:val="TABLEOFCONTENTS"/>
              <w:spacing w:before="60" w:after="60"/>
              <w:rPr>
                <w:rFonts w:ascii="Ebrima" w:hAnsi="Ebrima"/>
                <w:b w:val="0"/>
                <w:bCs w:val="0"/>
                <w:color w:val="404040" w:themeColor="text1" w:themeTint="BF"/>
                <w:sz w:val="20"/>
                <w:szCs w:val="20"/>
              </w:rPr>
            </w:pPr>
            <w:r w:rsidRPr="00536690">
              <w:rPr>
                <w:rFonts w:ascii="Ebrima" w:hAnsi="Ebrima"/>
                <w:b w:val="0"/>
                <w:bCs w:val="0"/>
                <w:color w:val="404040" w:themeColor="text1" w:themeTint="BF"/>
                <w:sz w:val="20"/>
                <w:szCs w:val="20"/>
              </w:rPr>
              <w:t>Planuri de situație proiectate DC 83 km – 22 de planșe (de la Planșa P.S. – 3.1  DC 83 km 0+000.00 – 0+360.0 la Planșa P.S. – 3.21 Strada Școlii Km 7+ 240.00 – 7+570.30);</w:t>
            </w:r>
          </w:p>
          <w:p w14:paraId="258A2F8C" w14:textId="77777777" w:rsidR="00264F1A" w:rsidRPr="00536690" w:rsidRDefault="00264F1A" w:rsidP="00264F1A">
            <w:pPr>
              <w:pStyle w:val="BulletStyle"/>
              <w:rPr>
                <w:szCs w:val="20"/>
              </w:rPr>
            </w:pPr>
            <w:r w:rsidRPr="00536690">
              <w:rPr>
                <w:szCs w:val="20"/>
              </w:rPr>
              <w:t>Profile longitudinale – 24 planșe (de la Planșa P.L. 4.1. - Strada DC 83 – km 0+000.00 – 0+340.00 la Planșa P.L. 4.23. – Strada Școlii km 7+500.00 – 7+576.30);</w:t>
            </w:r>
          </w:p>
          <w:p w14:paraId="414EC47B" w14:textId="77777777" w:rsidR="00264F1A" w:rsidRPr="00536690" w:rsidRDefault="00264F1A" w:rsidP="00264F1A">
            <w:pPr>
              <w:pStyle w:val="BulletStyle"/>
              <w:rPr>
                <w:szCs w:val="20"/>
              </w:rPr>
            </w:pPr>
            <w:r w:rsidRPr="00536690">
              <w:rPr>
                <w:szCs w:val="20"/>
              </w:rPr>
              <w:t>Profile transversale tip 1,2,3 – Planșa PTT – 5.1;</w:t>
            </w:r>
          </w:p>
          <w:p w14:paraId="05D48C7C" w14:textId="77777777" w:rsidR="00264F1A" w:rsidRPr="00536690" w:rsidRDefault="00264F1A" w:rsidP="00264F1A">
            <w:pPr>
              <w:pStyle w:val="BulletStyle"/>
              <w:rPr>
                <w:szCs w:val="20"/>
              </w:rPr>
            </w:pPr>
            <w:r w:rsidRPr="00536690">
              <w:rPr>
                <w:szCs w:val="20"/>
              </w:rPr>
              <w:t>Profile transversale tip 4,5 – Planșa PTT – 5.2;</w:t>
            </w:r>
          </w:p>
          <w:p w14:paraId="63392B92" w14:textId="77777777" w:rsidR="00264F1A" w:rsidRPr="00264F1A" w:rsidRDefault="00264F1A" w:rsidP="00264F1A">
            <w:pPr>
              <w:pStyle w:val="BulletStyle"/>
              <w:rPr>
                <w:b/>
                <w:bCs/>
                <w:szCs w:val="20"/>
              </w:rPr>
            </w:pPr>
            <w:r w:rsidRPr="00536690">
              <w:rPr>
                <w:szCs w:val="20"/>
              </w:rPr>
              <w:t>Profile transversale tip 6,7 – Planșa PTT – 5.3;</w:t>
            </w:r>
          </w:p>
          <w:p w14:paraId="30ECA068" w14:textId="24E79483" w:rsidR="002B1A6E" w:rsidRPr="00264F1A" w:rsidRDefault="00264F1A" w:rsidP="00264F1A">
            <w:pPr>
              <w:pStyle w:val="BulletStyle"/>
              <w:rPr>
                <w:szCs w:val="20"/>
              </w:rPr>
            </w:pPr>
            <w:r w:rsidRPr="00264F1A">
              <w:rPr>
                <w:szCs w:val="20"/>
              </w:rPr>
              <w:t>Rigolă dreptunghiulară carosabilă – Planșa DRC – 6.1.</w:t>
            </w:r>
          </w:p>
        </w:tc>
      </w:tr>
      <w:tr w:rsidR="002B1A6E" w:rsidRPr="00536690" w14:paraId="7B9E15D7" w14:textId="77777777" w:rsidTr="000315D0">
        <w:tc>
          <w:tcPr>
            <w:tcW w:w="1271" w:type="dxa"/>
            <w:shd w:val="clear" w:color="auto" w:fill="auto"/>
          </w:tcPr>
          <w:p w14:paraId="1AFD639D" w14:textId="1EF71B09" w:rsidR="002B1A6E" w:rsidRPr="00536690" w:rsidRDefault="002B1A6E" w:rsidP="002B1A6E">
            <w:pPr>
              <w:pStyle w:val="TABLEOFCONTENTS"/>
              <w:spacing w:before="60" w:after="60"/>
              <w:jc w:val="both"/>
              <w:rPr>
                <w:rFonts w:ascii="Ebrima" w:hAnsi="Ebrima"/>
                <w:sz w:val="20"/>
                <w:szCs w:val="20"/>
              </w:rPr>
            </w:pPr>
            <w:r w:rsidRPr="00536690">
              <w:rPr>
                <w:rFonts w:ascii="Ebrima" w:hAnsi="Ebrima"/>
                <w:sz w:val="20"/>
                <w:szCs w:val="20"/>
              </w:rPr>
              <w:t xml:space="preserve">Anexa </w:t>
            </w:r>
            <w:r>
              <w:rPr>
                <w:rFonts w:ascii="Ebrima" w:hAnsi="Ebrima"/>
                <w:sz w:val="20"/>
                <w:szCs w:val="20"/>
              </w:rPr>
              <w:t>C</w:t>
            </w:r>
          </w:p>
        </w:tc>
        <w:tc>
          <w:tcPr>
            <w:tcW w:w="7745" w:type="dxa"/>
            <w:shd w:val="clear" w:color="auto" w:fill="auto"/>
          </w:tcPr>
          <w:p w14:paraId="05E34A17" w14:textId="75FF93AE" w:rsidR="002B1A6E" w:rsidRPr="00536690" w:rsidRDefault="00264F1A" w:rsidP="00264F1A">
            <w:pPr>
              <w:pStyle w:val="Body"/>
              <w:rPr>
                <w:b/>
                <w:bCs/>
              </w:rPr>
            </w:pPr>
            <w:r w:rsidRPr="00536690">
              <w:t>Notă privind aprobarea setului minim de măsuri speciale de protecție și conservare a diversității biologice, precum și conservarea habitatelor naturale, a florei și a faunei sălbatice, de siguranță a populației și investițiilor din ROSCI0065 Delta Dunării – nr. înregistrare 1259/BT/23.06.2022/Nr. 3390/14.06.2022 – Ministerul Mediului și Pădurilor – Obiectivele de conservare specifice sitului ROSCI0065 Delta Dunării</w:t>
            </w:r>
          </w:p>
        </w:tc>
      </w:tr>
      <w:tr w:rsidR="002B1A6E" w:rsidRPr="00536690" w14:paraId="76DCCA7B" w14:textId="77777777" w:rsidTr="000315D0">
        <w:tc>
          <w:tcPr>
            <w:tcW w:w="1271" w:type="dxa"/>
            <w:shd w:val="clear" w:color="auto" w:fill="auto"/>
          </w:tcPr>
          <w:p w14:paraId="7488216F" w14:textId="3DAA2F68" w:rsidR="002B1A6E" w:rsidRPr="00536690" w:rsidRDefault="002B1A6E" w:rsidP="002B1A6E">
            <w:pPr>
              <w:pStyle w:val="TABLEOFCONTENTS"/>
              <w:spacing w:before="60" w:after="60"/>
              <w:jc w:val="both"/>
              <w:rPr>
                <w:rFonts w:ascii="Ebrima" w:hAnsi="Ebrima"/>
                <w:sz w:val="20"/>
                <w:szCs w:val="20"/>
              </w:rPr>
            </w:pPr>
            <w:r>
              <w:rPr>
                <w:rFonts w:ascii="Ebrima" w:hAnsi="Ebrima"/>
                <w:sz w:val="20"/>
                <w:szCs w:val="20"/>
              </w:rPr>
              <w:t>Anexa D</w:t>
            </w:r>
          </w:p>
        </w:tc>
        <w:tc>
          <w:tcPr>
            <w:tcW w:w="7745" w:type="dxa"/>
            <w:shd w:val="clear" w:color="auto" w:fill="auto"/>
          </w:tcPr>
          <w:p w14:paraId="25779005" w14:textId="1522A81C" w:rsidR="002B1A6E" w:rsidRPr="00536690" w:rsidRDefault="00264F1A" w:rsidP="00264F1A">
            <w:pPr>
              <w:pStyle w:val="Body"/>
            </w:pPr>
            <w:r w:rsidRPr="00536690">
              <w:t>Notă privind aprobarea setului minim de măsuri speciale de protecție și conservare a diversității biologice, precum și conservarea habitatelor naturale, a florei și a faunei sălbatice, de siguranță a populației și investițiilor din ROSPA0031 Delta Dunării și Complexul Razim-Sinoie – nr. înregistrare 4494/BT/13.02.2023 – nr. înregistrare ANANP nr. 1147/13.02.2023 Obiectivele de conservare specifice sitului ROSPA</w:t>
            </w:r>
            <w:r w:rsidR="00782C71">
              <w:t>0031</w:t>
            </w:r>
            <w:r w:rsidRPr="00536690">
              <w:t xml:space="preserve"> Delta Dunării și Complexul Razim- Sinoie</w:t>
            </w:r>
          </w:p>
        </w:tc>
      </w:tr>
      <w:tr w:rsidR="002B1A6E" w:rsidRPr="00536690" w14:paraId="5229A9AC" w14:textId="77777777" w:rsidTr="000315D0">
        <w:tc>
          <w:tcPr>
            <w:tcW w:w="1271" w:type="dxa"/>
            <w:shd w:val="clear" w:color="auto" w:fill="auto"/>
          </w:tcPr>
          <w:p w14:paraId="197DB611" w14:textId="77777777" w:rsidR="002B1A6E" w:rsidRPr="00536690" w:rsidRDefault="002B1A6E" w:rsidP="002B1A6E">
            <w:pPr>
              <w:pStyle w:val="TABLEOFCONTENTS"/>
              <w:spacing w:before="60" w:after="60"/>
              <w:jc w:val="both"/>
              <w:rPr>
                <w:rFonts w:ascii="Ebrima" w:hAnsi="Ebrima"/>
                <w:sz w:val="20"/>
                <w:szCs w:val="20"/>
              </w:rPr>
            </w:pPr>
            <w:r w:rsidRPr="00536690">
              <w:rPr>
                <w:rFonts w:ascii="Ebrima" w:hAnsi="Ebrima"/>
                <w:sz w:val="20"/>
                <w:szCs w:val="20"/>
              </w:rPr>
              <w:t>Anexa E</w:t>
            </w:r>
          </w:p>
        </w:tc>
        <w:tc>
          <w:tcPr>
            <w:tcW w:w="7745" w:type="dxa"/>
            <w:shd w:val="clear" w:color="auto" w:fill="auto"/>
          </w:tcPr>
          <w:p w14:paraId="06BE6B5E" w14:textId="27772AF1" w:rsidR="002B1A6E" w:rsidRPr="00536690" w:rsidRDefault="00264F1A" w:rsidP="002B1A6E">
            <w:pPr>
              <w:pStyle w:val="TABLEOFCONTENTS"/>
              <w:spacing w:before="60" w:after="60"/>
              <w:jc w:val="both"/>
              <w:rPr>
                <w:rFonts w:ascii="Ebrima" w:hAnsi="Ebrima"/>
                <w:b w:val="0"/>
                <w:bCs w:val="0"/>
                <w:color w:val="404040" w:themeColor="text1" w:themeTint="BF"/>
                <w:sz w:val="20"/>
                <w:szCs w:val="20"/>
              </w:rPr>
            </w:pPr>
            <w:r>
              <w:rPr>
                <w:rFonts w:ascii="Ebrima" w:hAnsi="Ebrima"/>
                <w:b w:val="0"/>
                <w:bCs w:val="0"/>
                <w:color w:val="404040" w:themeColor="text1" w:themeTint="BF"/>
                <w:sz w:val="20"/>
                <w:szCs w:val="20"/>
              </w:rPr>
              <w:t xml:space="preserve">Certificate Atestare </w:t>
            </w:r>
            <w:r w:rsidR="00E722F0">
              <w:rPr>
                <w:rFonts w:ascii="Ebrima" w:hAnsi="Ebrima"/>
                <w:b w:val="0"/>
                <w:bCs w:val="0"/>
                <w:color w:val="404040" w:themeColor="text1" w:themeTint="BF"/>
                <w:sz w:val="20"/>
                <w:szCs w:val="20"/>
              </w:rPr>
              <w:t xml:space="preserve">RSECO și </w:t>
            </w:r>
            <w:r>
              <w:rPr>
                <w:rFonts w:ascii="Ebrima" w:hAnsi="Ebrima"/>
                <w:b w:val="0"/>
                <w:bCs w:val="0"/>
                <w:color w:val="404040" w:themeColor="text1" w:themeTint="BF"/>
                <w:sz w:val="20"/>
                <w:szCs w:val="20"/>
              </w:rPr>
              <w:t>Exper</w:t>
            </w:r>
            <w:r w:rsidR="008404AC">
              <w:rPr>
                <w:rFonts w:ascii="Ebrima" w:hAnsi="Ebrima"/>
                <w:b w:val="0"/>
                <w:bCs w:val="0"/>
                <w:color w:val="404040" w:themeColor="text1" w:themeTint="BF"/>
                <w:sz w:val="20"/>
                <w:szCs w:val="20"/>
              </w:rPr>
              <w:t>ți</w:t>
            </w:r>
            <w:r>
              <w:rPr>
                <w:rFonts w:ascii="Ebrima" w:hAnsi="Ebrima"/>
                <w:b w:val="0"/>
                <w:bCs w:val="0"/>
                <w:color w:val="404040" w:themeColor="text1" w:themeTint="BF"/>
                <w:sz w:val="20"/>
                <w:szCs w:val="20"/>
              </w:rPr>
              <w:t xml:space="preserve"> de Mediu</w:t>
            </w:r>
            <w:r w:rsidR="000315D0">
              <w:rPr>
                <w:rFonts w:ascii="Ebrima" w:hAnsi="Ebrima"/>
                <w:b w:val="0"/>
                <w:bCs w:val="0"/>
                <w:color w:val="404040" w:themeColor="text1" w:themeTint="BF"/>
                <w:sz w:val="20"/>
                <w:szCs w:val="20"/>
              </w:rPr>
              <w:t xml:space="preserve"> RSECO</w:t>
            </w:r>
          </w:p>
        </w:tc>
      </w:tr>
      <w:tr w:rsidR="000315D0" w:rsidRPr="00536690" w14:paraId="569BB312" w14:textId="77777777" w:rsidTr="000315D0">
        <w:tc>
          <w:tcPr>
            <w:tcW w:w="1271" w:type="dxa"/>
            <w:shd w:val="clear" w:color="auto" w:fill="auto"/>
          </w:tcPr>
          <w:p w14:paraId="4F2328E1" w14:textId="7FB78FC7" w:rsidR="000315D0" w:rsidRPr="00536690" w:rsidRDefault="000315D0" w:rsidP="002B1A6E">
            <w:pPr>
              <w:pStyle w:val="TABLEOFCONTENTS"/>
              <w:spacing w:before="60" w:after="60"/>
              <w:jc w:val="both"/>
              <w:rPr>
                <w:rFonts w:ascii="Ebrima" w:hAnsi="Ebrima"/>
                <w:sz w:val="20"/>
                <w:szCs w:val="20"/>
              </w:rPr>
            </w:pPr>
            <w:r w:rsidRPr="00536690">
              <w:rPr>
                <w:rFonts w:ascii="Ebrima" w:hAnsi="Ebrima"/>
                <w:sz w:val="20"/>
                <w:szCs w:val="20"/>
              </w:rPr>
              <w:t xml:space="preserve">Anexa </w:t>
            </w:r>
            <w:r>
              <w:rPr>
                <w:rFonts w:ascii="Ebrima" w:hAnsi="Ebrima"/>
                <w:sz w:val="20"/>
                <w:szCs w:val="20"/>
              </w:rPr>
              <w:t>F</w:t>
            </w:r>
          </w:p>
        </w:tc>
        <w:tc>
          <w:tcPr>
            <w:tcW w:w="7745" w:type="dxa"/>
            <w:shd w:val="clear" w:color="auto" w:fill="auto"/>
          </w:tcPr>
          <w:p w14:paraId="12E42CE9" w14:textId="0A10371E" w:rsidR="000315D0" w:rsidRDefault="000315D0" w:rsidP="000315D0">
            <w:pPr>
              <w:pStyle w:val="TABLEOFCONTENTS"/>
              <w:spacing w:before="60" w:after="60"/>
              <w:jc w:val="both"/>
              <w:rPr>
                <w:rFonts w:ascii="Ebrima" w:hAnsi="Ebrima"/>
                <w:b w:val="0"/>
                <w:bCs w:val="0"/>
                <w:color w:val="404040" w:themeColor="text1" w:themeTint="BF"/>
                <w:sz w:val="20"/>
                <w:szCs w:val="20"/>
              </w:rPr>
            </w:pPr>
            <w:r>
              <w:rPr>
                <w:rFonts w:ascii="Ebrima" w:hAnsi="Ebrima"/>
                <w:b w:val="0"/>
                <w:bCs w:val="0"/>
                <w:color w:val="404040" w:themeColor="text1" w:themeTint="BF"/>
                <w:sz w:val="20"/>
                <w:szCs w:val="20"/>
              </w:rPr>
              <w:t>Tabel e</w:t>
            </w:r>
            <w:r w:rsidRPr="000315D0">
              <w:rPr>
                <w:rFonts w:ascii="Ebrima" w:hAnsi="Ebrima"/>
                <w:b w:val="0"/>
                <w:bCs w:val="0"/>
                <w:color w:val="404040" w:themeColor="text1" w:themeTint="BF"/>
                <w:sz w:val="20"/>
                <w:szCs w:val="20"/>
              </w:rPr>
              <w:t xml:space="preserve">stimarea și motivarea impactului potențial al proiectului propus asupra speciilor din ROSPA0031 DELTA DUNĂRII ȘI COMPLEXUL RAZIM – SINOIE </w:t>
            </w:r>
            <w:r>
              <w:rPr>
                <w:rFonts w:ascii="Ebrima" w:hAnsi="Ebrima"/>
                <w:b w:val="0"/>
                <w:bCs w:val="0"/>
                <w:color w:val="404040" w:themeColor="text1" w:themeTint="BF"/>
                <w:sz w:val="20"/>
                <w:szCs w:val="20"/>
              </w:rPr>
              <w:t xml:space="preserve"> - M</w:t>
            </w:r>
            <w:r w:rsidRPr="000315D0">
              <w:rPr>
                <w:rFonts w:ascii="Ebrima" w:hAnsi="Ebrima"/>
                <w:b w:val="0"/>
                <w:bCs w:val="0"/>
                <w:color w:val="404040" w:themeColor="text1" w:themeTint="BF"/>
                <w:sz w:val="20"/>
                <w:szCs w:val="20"/>
              </w:rPr>
              <w:t xml:space="preserve">etodologie </w:t>
            </w:r>
            <w:r>
              <w:rPr>
                <w:rFonts w:ascii="Ebrima" w:hAnsi="Ebrima"/>
                <w:b w:val="0"/>
                <w:bCs w:val="0"/>
                <w:color w:val="404040" w:themeColor="text1" w:themeTint="BF"/>
                <w:sz w:val="20"/>
                <w:szCs w:val="20"/>
              </w:rPr>
              <w:t>A</w:t>
            </w:r>
            <w:r w:rsidRPr="000315D0">
              <w:rPr>
                <w:rFonts w:ascii="Ebrima" w:hAnsi="Ebrima"/>
                <w:b w:val="0"/>
                <w:bCs w:val="0"/>
                <w:color w:val="404040" w:themeColor="text1" w:themeTint="BF"/>
                <w:sz w:val="20"/>
                <w:szCs w:val="20"/>
              </w:rPr>
              <w:t>nexa</w:t>
            </w:r>
            <w:r>
              <w:rPr>
                <w:rFonts w:ascii="Ebrima" w:hAnsi="Ebrima"/>
                <w:b w:val="0"/>
                <w:bCs w:val="0"/>
                <w:color w:val="404040" w:themeColor="text1" w:themeTint="BF"/>
                <w:sz w:val="20"/>
                <w:szCs w:val="20"/>
              </w:rPr>
              <w:t xml:space="preserve"> 3C</w:t>
            </w:r>
            <w:r w:rsidRPr="000315D0">
              <w:rPr>
                <w:rFonts w:ascii="Ebrima" w:hAnsi="Ebrima"/>
                <w:b w:val="0"/>
                <w:bCs w:val="0"/>
                <w:color w:val="404040" w:themeColor="text1" w:themeTint="BF"/>
                <w:sz w:val="20"/>
                <w:szCs w:val="20"/>
              </w:rPr>
              <w:t xml:space="preserve"> </w:t>
            </w:r>
            <w:r>
              <w:rPr>
                <w:rFonts w:ascii="Ebrima" w:hAnsi="Ebrima"/>
                <w:b w:val="0"/>
                <w:bCs w:val="0"/>
                <w:color w:val="404040" w:themeColor="text1" w:themeTint="BF"/>
                <w:sz w:val="20"/>
                <w:szCs w:val="20"/>
              </w:rPr>
              <w:t xml:space="preserve">din </w:t>
            </w:r>
            <w:r w:rsidRPr="000315D0">
              <w:rPr>
                <w:rFonts w:ascii="Ebrima" w:hAnsi="Ebrima"/>
                <w:b w:val="0"/>
                <w:bCs w:val="0"/>
                <w:color w:val="404040" w:themeColor="text1" w:themeTint="BF"/>
                <w:sz w:val="20"/>
                <w:szCs w:val="20"/>
              </w:rPr>
              <w:t>OM</w:t>
            </w:r>
            <w:r>
              <w:rPr>
                <w:rFonts w:ascii="Ebrima" w:hAnsi="Ebrima"/>
                <w:b w:val="0"/>
                <w:bCs w:val="0"/>
                <w:color w:val="404040" w:themeColor="text1" w:themeTint="BF"/>
                <w:sz w:val="20"/>
                <w:szCs w:val="20"/>
              </w:rPr>
              <w:t xml:space="preserve"> nr. </w:t>
            </w:r>
            <w:r w:rsidRPr="000315D0">
              <w:rPr>
                <w:rFonts w:ascii="Ebrima" w:hAnsi="Ebrima"/>
                <w:b w:val="0"/>
                <w:bCs w:val="0"/>
                <w:color w:val="404040" w:themeColor="text1" w:themeTint="BF"/>
                <w:sz w:val="20"/>
                <w:szCs w:val="20"/>
              </w:rPr>
              <w:t>1682/2023</w:t>
            </w:r>
            <w:r>
              <w:rPr>
                <w:rFonts w:ascii="Ebrima" w:hAnsi="Ebrima"/>
                <w:b w:val="0"/>
                <w:bCs w:val="0"/>
                <w:color w:val="404040" w:themeColor="text1" w:themeTint="BF"/>
                <w:sz w:val="20"/>
                <w:szCs w:val="20"/>
              </w:rPr>
              <w:t xml:space="preserve"> – format Microsoft Excel</w:t>
            </w:r>
          </w:p>
        </w:tc>
      </w:tr>
      <w:tr w:rsidR="000315D0" w:rsidRPr="00536690" w14:paraId="1DAF6F8D" w14:textId="77777777" w:rsidTr="000315D0">
        <w:tc>
          <w:tcPr>
            <w:tcW w:w="1271" w:type="dxa"/>
            <w:shd w:val="clear" w:color="auto" w:fill="auto"/>
          </w:tcPr>
          <w:p w14:paraId="5D70C9BA" w14:textId="4013CD70" w:rsidR="000315D0" w:rsidRPr="00536690" w:rsidRDefault="000315D0" w:rsidP="002B1A6E">
            <w:pPr>
              <w:pStyle w:val="TABLEOFCONTENTS"/>
              <w:spacing w:before="60" w:after="60"/>
              <w:jc w:val="both"/>
              <w:rPr>
                <w:rFonts w:ascii="Ebrima" w:hAnsi="Ebrima"/>
                <w:sz w:val="20"/>
                <w:szCs w:val="20"/>
              </w:rPr>
            </w:pPr>
            <w:r w:rsidRPr="00536690">
              <w:rPr>
                <w:rFonts w:ascii="Ebrima" w:hAnsi="Ebrima"/>
                <w:sz w:val="20"/>
                <w:szCs w:val="20"/>
              </w:rPr>
              <w:t xml:space="preserve">Anexa </w:t>
            </w:r>
            <w:r>
              <w:rPr>
                <w:rFonts w:ascii="Ebrima" w:hAnsi="Ebrima"/>
                <w:sz w:val="20"/>
                <w:szCs w:val="20"/>
              </w:rPr>
              <w:t>G</w:t>
            </w:r>
          </w:p>
        </w:tc>
        <w:tc>
          <w:tcPr>
            <w:tcW w:w="7745" w:type="dxa"/>
            <w:shd w:val="clear" w:color="auto" w:fill="auto"/>
          </w:tcPr>
          <w:p w14:paraId="4AF7C0E2" w14:textId="7423C524" w:rsidR="000315D0" w:rsidRDefault="000315D0" w:rsidP="002B1A6E">
            <w:pPr>
              <w:pStyle w:val="TABLEOFCONTENTS"/>
              <w:spacing w:before="60" w:after="60"/>
              <w:jc w:val="both"/>
              <w:rPr>
                <w:rFonts w:ascii="Ebrima" w:hAnsi="Ebrima"/>
                <w:b w:val="0"/>
                <w:bCs w:val="0"/>
                <w:color w:val="404040" w:themeColor="text1" w:themeTint="BF"/>
                <w:sz w:val="20"/>
                <w:szCs w:val="20"/>
              </w:rPr>
            </w:pPr>
            <w:r>
              <w:rPr>
                <w:rFonts w:ascii="Ebrima" w:hAnsi="Ebrima"/>
                <w:b w:val="0"/>
                <w:bCs w:val="0"/>
                <w:color w:val="404040" w:themeColor="text1" w:themeTint="BF"/>
                <w:sz w:val="20"/>
                <w:szCs w:val="20"/>
              </w:rPr>
              <w:t>Tabel e</w:t>
            </w:r>
            <w:r w:rsidRPr="000315D0">
              <w:rPr>
                <w:rFonts w:ascii="Ebrima" w:hAnsi="Ebrima"/>
                <w:b w:val="0"/>
                <w:bCs w:val="0"/>
                <w:color w:val="404040" w:themeColor="text1" w:themeTint="BF"/>
                <w:sz w:val="20"/>
                <w:szCs w:val="20"/>
              </w:rPr>
              <w:t xml:space="preserve">stimarea și motivarea impactului potențial al proiectului propus asupra speciilor şi habitatelor din ROSCI0065 DELTA DUNĂRII </w:t>
            </w:r>
            <w:r>
              <w:rPr>
                <w:rFonts w:ascii="Ebrima" w:hAnsi="Ebrima"/>
                <w:b w:val="0"/>
                <w:bCs w:val="0"/>
                <w:color w:val="404040" w:themeColor="text1" w:themeTint="BF"/>
                <w:sz w:val="20"/>
                <w:szCs w:val="20"/>
              </w:rPr>
              <w:t>– M</w:t>
            </w:r>
            <w:r w:rsidRPr="000315D0">
              <w:rPr>
                <w:rFonts w:ascii="Ebrima" w:hAnsi="Ebrima"/>
                <w:b w:val="0"/>
                <w:bCs w:val="0"/>
                <w:color w:val="404040" w:themeColor="text1" w:themeTint="BF"/>
                <w:sz w:val="20"/>
                <w:szCs w:val="20"/>
              </w:rPr>
              <w:t>etodologie</w:t>
            </w:r>
            <w:r>
              <w:rPr>
                <w:rFonts w:ascii="Ebrima" w:hAnsi="Ebrima"/>
                <w:b w:val="0"/>
                <w:bCs w:val="0"/>
                <w:color w:val="404040" w:themeColor="text1" w:themeTint="BF"/>
                <w:sz w:val="20"/>
                <w:szCs w:val="20"/>
              </w:rPr>
              <w:t xml:space="preserve"> Anexa 3C din</w:t>
            </w:r>
            <w:r w:rsidRPr="000315D0">
              <w:rPr>
                <w:rFonts w:ascii="Ebrima" w:hAnsi="Ebrima"/>
                <w:b w:val="0"/>
                <w:bCs w:val="0"/>
                <w:color w:val="404040" w:themeColor="text1" w:themeTint="BF"/>
                <w:sz w:val="20"/>
                <w:szCs w:val="20"/>
              </w:rPr>
              <w:t xml:space="preserve"> OM nr. 1682/2023</w:t>
            </w:r>
            <w:r>
              <w:rPr>
                <w:rFonts w:ascii="Ebrima" w:hAnsi="Ebrima"/>
                <w:b w:val="0"/>
                <w:bCs w:val="0"/>
                <w:color w:val="404040" w:themeColor="text1" w:themeTint="BF"/>
                <w:sz w:val="20"/>
                <w:szCs w:val="20"/>
              </w:rPr>
              <w:t xml:space="preserve"> – format Microsoft Excel</w:t>
            </w:r>
          </w:p>
        </w:tc>
      </w:tr>
      <w:tr w:rsidR="000315D0" w:rsidRPr="00536690" w14:paraId="308254A5" w14:textId="77777777" w:rsidTr="000315D0">
        <w:tc>
          <w:tcPr>
            <w:tcW w:w="1271" w:type="dxa"/>
            <w:shd w:val="clear" w:color="auto" w:fill="auto"/>
          </w:tcPr>
          <w:p w14:paraId="2C96B2BF" w14:textId="4C2FD825" w:rsidR="000315D0" w:rsidRPr="00536690" w:rsidRDefault="000315D0" w:rsidP="002B1A6E">
            <w:pPr>
              <w:pStyle w:val="TABLEOFCONTENTS"/>
              <w:spacing w:before="60" w:after="60"/>
              <w:jc w:val="both"/>
              <w:rPr>
                <w:rFonts w:ascii="Ebrima" w:hAnsi="Ebrima"/>
                <w:sz w:val="20"/>
                <w:szCs w:val="20"/>
              </w:rPr>
            </w:pPr>
            <w:r>
              <w:rPr>
                <w:rFonts w:ascii="Ebrima" w:hAnsi="Ebrima"/>
                <w:sz w:val="20"/>
                <w:szCs w:val="20"/>
              </w:rPr>
              <w:t>Anexa H</w:t>
            </w:r>
          </w:p>
        </w:tc>
        <w:tc>
          <w:tcPr>
            <w:tcW w:w="7745" w:type="dxa"/>
            <w:shd w:val="clear" w:color="auto" w:fill="auto"/>
          </w:tcPr>
          <w:p w14:paraId="2C5413A4" w14:textId="3F563F4D" w:rsidR="000315D0" w:rsidRDefault="000315D0" w:rsidP="002B1A6E">
            <w:pPr>
              <w:pStyle w:val="TABLEOFCONTENTS"/>
              <w:spacing w:before="60" w:after="60"/>
              <w:jc w:val="both"/>
              <w:rPr>
                <w:rFonts w:ascii="Ebrima" w:hAnsi="Ebrima"/>
                <w:b w:val="0"/>
                <w:bCs w:val="0"/>
                <w:color w:val="404040" w:themeColor="text1" w:themeTint="BF"/>
                <w:sz w:val="20"/>
                <w:szCs w:val="20"/>
              </w:rPr>
            </w:pPr>
            <w:r>
              <w:rPr>
                <w:rFonts w:ascii="Ebrima" w:hAnsi="Ebrima"/>
                <w:b w:val="0"/>
                <w:bCs w:val="0"/>
                <w:color w:val="404040" w:themeColor="text1" w:themeTint="BF"/>
                <w:sz w:val="20"/>
                <w:szCs w:val="20"/>
              </w:rPr>
              <w:t xml:space="preserve">Coordonatele proiectului propus (perimetru/organizare de șantier/zonă depozitare) format Microsoft Excel – conform Metodologie din Anexa 6B - </w:t>
            </w:r>
            <w:r w:rsidRPr="000315D0">
              <w:rPr>
                <w:rFonts w:ascii="Ebrima" w:hAnsi="Ebrima"/>
                <w:b w:val="0"/>
                <w:bCs w:val="0"/>
                <w:color w:val="404040" w:themeColor="text1" w:themeTint="BF"/>
                <w:sz w:val="20"/>
                <w:szCs w:val="20"/>
              </w:rPr>
              <w:t>OM nr. 1682/2023</w:t>
            </w:r>
          </w:p>
        </w:tc>
      </w:tr>
    </w:tbl>
    <w:p w14:paraId="6B77DAB5" w14:textId="77777777" w:rsidR="00354AD1" w:rsidRPr="00536690" w:rsidRDefault="00354AD1" w:rsidP="00354AD1">
      <w:pPr>
        <w:spacing w:before="120" w:after="120"/>
        <w:jc w:val="both"/>
        <w:rPr>
          <w:b/>
          <w:color w:val="00B0F0"/>
        </w:rPr>
      </w:pPr>
      <w:r w:rsidRPr="00536690">
        <w:rPr>
          <w:b/>
          <w:color w:val="00B0F0"/>
        </w:rPr>
        <w:tab/>
      </w:r>
    </w:p>
    <w:p w14:paraId="700E50D4" w14:textId="77777777" w:rsidR="00354AD1" w:rsidRPr="00536690" w:rsidRDefault="00354AD1" w:rsidP="00354AD1">
      <w:pPr>
        <w:spacing w:before="120" w:after="120"/>
        <w:rPr>
          <w:b/>
          <w:color w:val="00B0F0"/>
        </w:rPr>
      </w:pPr>
    </w:p>
    <w:p w14:paraId="56F3D5F3" w14:textId="77777777" w:rsidR="00BF4259" w:rsidRPr="00536690" w:rsidRDefault="00BF4259">
      <w:pPr>
        <w:rPr>
          <w:rFonts w:ascii="Century Gothic" w:hAnsi="Century Gothic" w:cs="Tahoma"/>
          <w:b/>
          <w:bCs/>
          <w:color w:val="00B0F0"/>
          <w:sz w:val="32"/>
          <w:szCs w:val="44"/>
        </w:rPr>
      </w:pPr>
      <w:r w:rsidRPr="00536690">
        <w:rPr>
          <w:rFonts w:ascii="Century Gothic" w:hAnsi="Century Gothic" w:cs="Tahoma"/>
          <w:b/>
          <w:bCs/>
          <w:color w:val="00B0F0"/>
          <w:sz w:val="32"/>
          <w:szCs w:val="44"/>
        </w:rPr>
        <w:br w:type="page"/>
      </w:r>
    </w:p>
    <w:p w14:paraId="16C7C50A" w14:textId="3592AC96" w:rsidR="00BF4259" w:rsidRPr="00C90398" w:rsidRDefault="00BF4259" w:rsidP="00BF4259">
      <w:pPr>
        <w:rPr>
          <w:rFonts w:ascii="Century Gothic" w:hAnsi="Century Gothic" w:cs="Tahoma"/>
          <w:b/>
          <w:bCs/>
          <w:color w:val="00B0F0"/>
          <w:sz w:val="32"/>
          <w:szCs w:val="44"/>
        </w:rPr>
      </w:pPr>
      <w:r w:rsidRPr="00C90398">
        <w:rPr>
          <w:rFonts w:ascii="Century Gothic" w:hAnsi="Century Gothic" w:cs="Tahoma"/>
          <w:b/>
          <w:bCs/>
          <w:color w:val="00B0F0"/>
          <w:sz w:val="32"/>
          <w:szCs w:val="44"/>
        </w:rPr>
        <w:lastRenderedPageBreak/>
        <w:t>ABREVIERI</w:t>
      </w:r>
    </w:p>
    <w:p w14:paraId="157590FA" w14:textId="77777777" w:rsidR="00BF4259" w:rsidRPr="00536690" w:rsidRDefault="00BF4259" w:rsidP="00BF4259">
      <w:pPr>
        <w:spacing w:before="120" w:after="120"/>
        <w:jc w:val="both"/>
        <w:rPr>
          <w:b/>
        </w:rPr>
      </w:pPr>
    </w:p>
    <w:tbl>
      <w:tblPr>
        <w:tblW w:w="0" w:type="auto"/>
        <w:tblInd w:w="18" w:type="dxa"/>
        <w:tblLook w:val="01E0" w:firstRow="1" w:lastRow="1" w:firstColumn="1" w:lastColumn="1" w:noHBand="0" w:noVBand="0"/>
      </w:tblPr>
      <w:tblGrid>
        <w:gridCol w:w="1716"/>
        <w:gridCol w:w="7282"/>
      </w:tblGrid>
      <w:tr w:rsidR="00CA0AE7" w:rsidRPr="00536690" w14:paraId="65D62D1E" w14:textId="77777777" w:rsidTr="006F1DEE">
        <w:trPr>
          <w:trHeight w:val="364"/>
        </w:trPr>
        <w:tc>
          <w:tcPr>
            <w:tcW w:w="1716" w:type="dxa"/>
          </w:tcPr>
          <w:p w14:paraId="66F389A5" w14:textId="3D2154C8" w:rsidR="00D24FDA" w:rsidRPr="00536690" w:rsidRDefault="00D24FDA" w:rsidP="004F01E3">
            <w:pPr>
              <w:pStyle w:val="StyleBodyTextCharCharCharCharCharCharCharCharCharCharC"/>
              <w:spacing w:before="60" w:after="60"/>
              <w:rPr>
                <w:rFonts w:ascii="Ebrima" w:hAnsi="Ebrima" w:cstheme="minorHAnsi"/>
                <w:b/>
                <w:color w:val="404040" w:themeColor="text1" w:themeTint="BF"/>
                <w:sz w:val="20"/>
              </w:rPr>
            </w:pPr>
            <w:r w:rsidRPr="00536690">
              <w:rPr>
                <w:rFonts w:ascii="Ebrima" w:hAnsi="Ebrima" w:cstheme="minorHAnsi"/>
                <w:b/>
                <w:color w:val="404040" w:themeColor="text1" w:themeTint="BF"/>
                <w:sz w:val="20"/>
              </w:rPr>
              <w:t>ANPIC</w:t>
            </w:r>
          </w:p>
        </w:tc>
        <w:tc>
          <w:tcPr>
            <w:tcW w:w="7282" w:type="dxa"/>
          </w:tcPr>
          <w:p w14:paraId="27F46512" w14:textId="65E6B204" w:rsidR="00D24FDA" w:rsidRPr="00536690" w:rsidRDefault="00D24FDA" w:rsidP="004F01E3">
            <w:pPr>
              <w:pStyle w:val="StyleBodyTextCharCharCharCharCharCharCharCharCharCharC"/>
              <w:spacing w:before="60" w:after="60"/>
              <w:rPr>
                <w:rFonts w:ascii="Ebrima" w:hAnsi="Ebrima" w:cstheme="minorHAnsi"/>
                <w:color w:val="404040" w:themeColor="text1" w:themeTint="BF"/>
                <w:sz w:val="20"/>
              </w:rPr>
            </w:pPr>
            <w:r w:rsidRPr="00536690">
              <w:rPr>
                <w:rFonts w:ascii="Ebrima" w:hAnsi="Ebrima" w:cstheme="minorHAnsi"/>
                <w:color w:val="404040" w:themeColor="text1" w:themeTint="BF"/>
                <w:sz w:val="20"/>
              </w:rPr>
              <w:t>Arie naturală protejată de interes comunitar</w:t>
            </w:r>
          </w:p>
        </w:tc>
      </w:tr>
      <w:tr w:rsidR="00CA0AE7" w:rsidRPr="00536690" w14:paraId="58D506DD" w14:textId="77777777" w:rsidTr="006F1DEE">
        <w:trPr>
          <w:trHeight w:val="364"/>
        </w:trPr>
        <w:tc>
          <w:tcPr>
            <w:tcW w:w="1716" w:type="dxa"/>
          </w:tcPr>
          <w:p w14:paraId="5F440B65" w14:textId="77777777" w:rsidR="00C773A0" w:rsidRPr="00536690" w:rsidRDefault="00C773A0" w:rsidP="004F01E3">
            <w:pPr>
              <w:pStyle w:val="StyleBodyTextCharCharCharCharCharCharCharCharCharCharC"/>
              <w:spacing w:before="60" w:after="60"/>
              <w:rPr>
                <w:rFonts w:ascii="Ebrima" w:hAnsi="Ebrima" w:cstheme="minorHAnsi"/>
                <w:b/>
                <w:color w:val="404040" w:themeColor="text1" w:themeTint="BF"/>
                <w:sz w:val="20"/>
              </w:rPr>
            </w:pPr>
            <w:r w:rsidRPr="00536690">
              <w:rPr>
                <w:rFonts w:ascii="Ebrima" w:hAnsi="Ebrima" w:cstheme="minorHAnsi"/>
                <w:b/>
                <w:color w:val="404040" w:themeColor="text1" w:themeTint="BF"/>
                <w:sz w:val="20"/>
              </w:rPr>
              <w:t>ARBDD</w:t>
            </w:r>
          </w:p>
        </w:tc>
        <w:tc>
          <w:tcPr>
            <w:tcW w:w="7282" w:type="dxa"/>
          </w:tcPr>
          <w:p w14:paraId="5075F8C2" w14:textId="77777777" w:rsidR="00C773A0" w:rsidRPr="00536690" w:rsidRDefault="00C773A0" w:rsidP="004F01E3">
            <w:pPr>
              <w:pStyle w:val="StyleBodyTextCharCharCharCharCharCharCharCharCharCharC"/>
              <w:spacing w:before="60" w:after="60"/>
              <w:rPr>
                <w:rFonts w:ascii="Ebrima" w:hAnsi="Ebrima" w:cstheme="minorHAnsi"/>
                <w:color w:val="404040" w:themeColor="text1" w:themeTint="BF"/>
                <w:sz w:val="20"/>
              </w:rPr>
            </w:pPr>
            <w:r w:rsidRPr="00536690">
              <w:rPr>
                <w:rFonts w:ascii="Ebrima" w:hAnsi="Ebrima" w:cstheme="minorHAnsi"/>
                <w:color w:val="404040" w:themeColor="text1" w:themeTint="BF"/>
                <w:sz w:val="20"/>
              </w:rPr>
              <w:t>Administrația Rezervației Biosferei Delta Dunării</w:t>
            </w:r>
          </w:p>
        </w:tc>
      </w:tr>
      <w:tr w:rsidR="00CA0AE7" w:rsidRPr="00536690" w14:paraId="3C3270B2" w14:textId="77777777" w:rsidTr="006F1DEE">
        <w:trPr>
          <w:trHeight w:val="364"/>
        </w:trPr>
        <w:tc>
          <w:tcPr>
            <w:tcW w:w="1716" w:type="dxa"/>
          </w:tcPr>
          <w:p w14:paraId="7FF455CD" w14:textId="77777777" w:rsidR="00C773A0" w:rsidRPr="00536690" w:rsidRDefault="00C773A0" w:rsidP="004F01E3">
            <w:pPr>
              <w:pStyle w:val="StyleBodyTextCharCharCharCharCharCharCharCharCharCharC"/>
              <w:spacing w:before="60" w:after="60"/>
              <w:rPr>
                <w:rFonts w:ascii="Ebrima" w:hAnsi="Ebrima" w:cstheme="minorHAnsi"/>
                <w:b/>
                <w:color w:val="404040" w:themeColor="text1" w:themeTint="BF"/>
                <w:sz w:val="20"/>
              </w:rPr>
            </w:pPr>
            <w:r w:rsidRPr="00536690">
              <w:rPr>
                <w:rFonts w:ascii="Ebrima" w:hAnsi="Ebrima" w:cstheme="minorHAnsi"/>
                <w:b/>
                <w:color w:val="404040" w:themeColor="text1" w:themeTint="BF"/>
                <w:sz w:val="20"/>
              </w:rPr>
              <w:t>DC</w:t>
            </w:r>
          </w:p>
        </w:tc>
        <w:tc>
          <w:tcPr>
            <w:tcW w:w="7282" w:type="dxa"/>
          </w:tcPr>
          <w:p w14:paraId="5B8C9B66" w14:textId="77777777" w:rsidR="00C773A0" w:rsidRPr="00536690" w:rsidRDefault="00C773A0" w:rsidP="004F01E3">
            <w:pPr>
              <w:pStyle w:val="StyleBodyTextCharCharCharCharCharCharCharCharCharCharC"/>
              <w:spacing w:before="60" w:after="60"/>
              <w:rPr>
                <w:rFonts w:ascii="Ebrima" w:hAnsi="Ebrima" w:cstheme="minorHAnsi"/>
                <w:color w:val="404040" w:themeColor="text1" w:themeTint="BF"/>
                <w:sz w:val="20"/>
              </w:rPr>
            </w:pPr>
            <w:r w:rsidRPr="00536690">
              <w:rPr>
                <w:rFonts w:ascii="Ebrima" w:hAnsi="Ebrima" w:cstheme="minorHAnsi"/>
                <w:color w:val="404040" w:themeColor="text1" w:themeTint="BF"/>
                <w:sz w:val="20"/>
              </w:rPr>
              <w:t>Drum comunal</w:t>
            </w:r>
          </w:p>
        </w:tc>
      </w:tr>
      <w:tr w:rsidR="00EE7125" w:rsidRPr="00536690" w14:paraId="1FD91BA7" w14:textId="77777777" w:rsidTr="006F1DEE">
        <w:trPr>
          <w:trHeight w:val="364"/>
        </w:trPr>
        <w:tc>
          <w:tcPr>
            <w:tcW w:w="1716" w:type="dxa"/>
          </w:tcPr>
          <w:p w14:paraId="4036B01E" w14:textId="3710A02A" w:rsidR="00EE7125" w:rsidRPr="00536690" w:rsidRDefault="00EE7125" w:rsidP="004F01E3">
            <w:pPr>
              <w:pStyle w:val="StyleBodyTextCharCharCharCharCharCharCharCharCharCharC"/>
              <w:spacing w:before="60" w:after="60"/>
              <w:rPr>
                <w:rFonts w:ascii="Ebrima" w:hAnsi="Ebrima" w:cstheme="minorHAnsi"/>
                <w:b/>
                <w:color w:val="404040" w:themeColor="text1" w:themeTint="BF"/>
                <w:sz w:val="20"/>
              </w:rPr>
            </w:pPr>
            <w:r w:rsidRPr="00536690">
              <w:rPr>
                <w:rFonts w:ascii="Ebrima" w:hAnsi="Ebrima" w:cstheme="minorHAnsi"/>
                <w:b/>
                <w:color w:val="404040" w:themeColor="text1" w:themeTint="BF"/>
                <w:sz w:val="20"/>
              </w:rPr>
              <w:t>DJ</w:t>
            </w:r>
          </w:p>
        </w:tc>
        <w:tc>
          <w:tcPr>
            <w:tcW w:w="7282" w:type="dxa"/>
          </w:tcPr>
          <w:p w14:paraId="0D0F5268" w14:textId="62C31FEC" w:rsidR="00EE7125" w:rsidRPr="00536690" w:rsidRDefault="00EE7125" w:rsidP="004F01E3">
            <w:pPr>
              <w:pStyle w:val="StyleBodyTextCharCharCharCharCharCharCharCharCharCharC"/>
              <w:spacing w:before="60" w:after="60"/>
              <w:rPr>
                <w:rFonts w:ascii="Ebrima" w:hAnsi="Ebrima" w:cstheme="minorHAnsi"/>
                <w:color w:val="404040" w:themeColor="text1" w:themeTint="BF"/>
                <w:sz w:val="20"/>
              </w:rPr>
            </w:pPr>
            <w:r w:rsidRPr="00536690">
              <w:rPr>
                <w:rFonts w:ascii="Ebrima" w:hAnsi="Ebrima" w:cstheme="minorHAnsi"/>
                <w:color w:val="404040" w:themeColor="text1" w:themeTint="BF"/>
                <w:sz w:val="20"/>
              </w:rPr>
              <w:t>Drum județean</w:t>
            </w:r>
          </w:p>
        </w:tc>
      </w:tr>
      <w:tr w:rsidR="00CA0AE7" w:rsidRPr="00536690" w14:paraId="03438558" w14:textId="77777777" w:rsidTr="006F1DEE">
        <w:trPr>
          <w:trHeight w:val="380"/>
        </w:trPr>
        <w:tc>
          <w:tcPr>
            <w:tcW w:w="1716" w:type="dxa"/>
          </w:tcPr>
          <w:p w14:paraId="4E6BD79F" w14:textId="77777777" w:rsidR="00C773A0" w:rsidRPr="00536690" w:rsidRDefault="00C773A0" w:rsidP="004F01E3">
            <w:pPr>
              <w:pStyle w:val="StyleBodyTextCharCharCharCharCharCharCharCharCharCharC"/>
              <w:spacing w:before="60" w:after="60"/>
              <w:rPr>
                <w:rFonts w:ascii="Ebrima" w:hAnsi="Ebrima" w:cstheme="minorHAnsi"/>
                <w:b/>
                <w:color w:val="404040" w:themeColor="text1" w:themeTint="BF"/>
                <w:sz w:val="20"/>
              </w:rPr>
            </w:pPr>
            <w:r w:rsidRPr="00536690">
              <w:rPr>
                <w:rFonts w:ascii="Ebrima" w:hAnsi="Ebrima" w:cstheme="minorHAnsi"/>
                <w:b/>
                <w:color w:val="404040" w:themeColor="text1" w:themeTint="BF"/>
                <w:sz w:val="20"/>
              </w:rPr>
              <w:t>DN</w:t>
            </w:r>
          </w:p>
        </w:tc>
        <w:tc>
          <w:tcPr>
            <w:tcW w:w="7282" w:type="dxa"/>
          </w:tcPr>
          <w:p w14:paraId="1A3BCD66" w14:textId="77777777" w:rsidR="00C773A0" w:rsidRPr="00536690" w:rsidRDefault="00C773A0" w:rsidP="004F01E3">
            <w:pPr>
              <w:pStyle w:val="StyleBodyTextCharCharCharCharCharCharCharCharCharCharC"/>
              <w:spacing w:before="60" w:after="60"/>
              <w:rPr>
                <w:rFonts w:ascii="Ebrima" w:hAnsi="Ebrima" w:cstheme="minorHAnsi"/>
                <w:color w:val="404040" w:themeColor="text1" w:themeTint="BF"/>
                <w:sz w:val="20"/>
              </w:rPr>
            </w:pPr>
            <w:r w:rsidRPr="00536690">
              <w:rPr>
                <w:rFonts w:ascii="Ebrima" w:hAnsi="Ebrima" w:cstheme="minorHAnsi"/>
                <w:color w:val="404040" w:themeColor="text1" w:themeTint="BF"/>
                <w:sz w:val="20"/>
              </w:rPr>
              <w:t>Drum Național</w:t>
            </w:r>
          </w:p>
        </w:tc>
      </w:tr>
      <w:tr w:rsidR="00CA0AE7" w:rsidRPr="00536690" w14:paraId="114EF90C" w14:textId="77777777" w:rsidTr="006F1DEE">
        <w:trPr>
          <w:trHeight w:val="380"/>
        </w:trPr>
        <w:tc>
          <w:tcPr>
            <w:tcW w:w="1716" w:type="dxa"/>
          </w:tcPr>
          <w:p w14:paraId="505F38CA" w14:textId="77777777" w:rsidR="00C773A0" w:rsidRPr="00536690" w:rsidRDefault="00C773A0" w:rsidP="004F01E3">
            <w:pPr>
              <w:pStyle w:val="StyleBodyTextCharCharCharCharCharCharCharCharCharCharC"/>
              <w:spacing w:before="60" w:after="60"/>
              <w:rPr>
                <w:rFonts w:ascii="Ebrima" w:hAnsi="Ebrima" w:cstheme="minorHAnsi"/>
                <w:b/>
                <w:color w:val="404040" w:themeColor="text1" w:themeTint="BF"/>
                <w:sz w:val="20"/>
              </w:rPr>
            </w:pPr>
            <w:r w:rsidRPr="00536690">
              <w:rPr>
                <w:rFonts w:ascii="Ebrima" w:hAnsi="Ebrima" w:cstheme="minorHAnsi"/>
                <w:b/>
                <w:color w:val="404040" w:themeColor="text1" w:themeTint="BF"/>
                <w:sz w:val="20"/>
              </w:rPr>
              <w:t>De</w:t>
            </w:r>
          </w:p>
        </w:tc>
        <w:tc>
          <w:tcPr>
            <w:tcW w:w="7282" w:type="dxa"/>
          </w:tcPr>
          <w:p w14:paraId="70128396" w14:textId="77777777" w:rsidR="00C773A0" w:rsidRPr="00536690" w:rsidRDefault="00C773A0" w:rsidP="004F01E3">
            <w:pPr>
              <w:pStyle w:val="StyleBodyTextCharCharCharCharCharCharCharCharCharCharC"/>
              <w:spacing w:before="60" w:after="60"/>
              <w:rPr>
                <w:rFonts w:ascii="Ebrima" w:hAnsi="Ebrima" w:cstheme="minorHAnsi"/>
                <w:color w:val="404040" w:themeColor="text1" w:themeTint="BF"/>
                <w:sz w:val="20"/>
              </w:rPr>
            </w:pPr>
            <w:r w:rsidRPr="00536690">
              <w:rPr>
                <w:rFonts w:ascii="Ebrima" w:hAnsi="Ebrima" w:cstheme="minorHAnsi"/>
                <w:color w:val="404040" w:themeColor="text1" w:themeTint="BF"/>
                <w:sz w:val="20"/>
              </w:rPr>
              <w:t>Drum de exploatare</w:t>
            </w:r>
          </w:p>
        </w:tc>
      </w:tr>
      <w:tr w:rsidR="00CA0AE7" w:rsidRPr="00536690" w14:paraId="632296AE" w14:textId="77777777" w:rsidTr="006F1DEE">
        <w:trPr>
          <w:trHeight w:val="380"/>
        </w:trPr>
        <w:tc>
          <w:tcPr>
            <w:tcW w:w="1716" w:type="dxa"/>
          </w:tcPr>
          <w:p w14:paraId="2E3AEABA" w14:textId="260528ED" w:rsidR="00CA0AE7" w:rsidRPr="00536690" w:rsidRDefault="00CA0AE7" w:rsidP="004F01E3">
            <w:pPr>
              <w:pStyle w:val="StyleBodyTextCharCharCharCharCharCharCharCharCharCharC"/>
              <w:spacing w:before="60" w:after="60"/>
              <w:rPr>
                <w:rFonts w:ascii="Ebrima" w:hAnsi="Ebrima" w:cstheme="minorHAnsi"/>
                <w:b/>
                <w:color w:val="404040" w:themeColor="text1" w:themeTint="BF"/>
                <w:sz w:val="20"/>
              </w:rPr>
            </w:pPr>
            <w:r w:rsidRPr="00536690">
              <w:rPr>
                <w:rFonts w:ascii="Ebrima" w:hAnsi="Ebrima" w:cstheme="minorHAnsi"/>
                <w:b/>
                <w:color w:val="404040" w:themeColor="text1" w:themeTint="BF"/>
                <w:sz w:val="20"/>
              </w:rPr>
              <w:t>DTAC</w:t>
            </w:r>
          </w:p>
        </w:tc>
        <w:tc>
          <w:tcPr>
            <w:tcW w:w="7282" w:type="dxa"/>
          </w:tcPr>
          <w:p w14:paraId="254BAC6D" w14:textId="50DBD370" w:rsidR="00CA0AE7" w:rsidRPr="00536690" w:rsidRDefault="00CA0AE7" w:rsidP="004F01E3">
            <w:pPr>
              <w:pStyle w:val="StyleBodyTextCharCharCharCharCharCharCharCharCharCharC"/>
              <w:spacing w:before="60" w:after="60"/>
              <w:rPr>
                <w:rFonts w:ascii="Ebrima" w:hAnsi="Ebrima" w:cstheme="minorHAnsi"/>
                <w:color w:val="404040" w:themeColor="text1" w:themeTint="BF"/>
                <w:sz w:val="20"/>
              </w:rPr>
            </w:pPr>
            <w:r w:rsidRPr="00536690">
              <w:rPr>
                <w:rFonts w:ascii="Ebrima" w:hAnsi="Ebrima" w:cstheme="minorHAnsi"/>
                <w:color w:val="404040" w:themeColor="text1" w:themeTint="BF"/>
                <w:sz w:val="20"/>
              </w:rPr>
              <w:t>Documentație tehnică Autorizație Construire</w:t>
            </w:r>
          </w:p>
        </w:tc>
      </w:tr>
      <w:tr w:rsidR="00CA0AE7" w:rsidRPr="00536690" w14:paraId="1A8F042F" w14:textId="77777777" w:rsidTr="006F1DEE">
        <w:trPr>
          <w:trHeight w:val="380"/>
        </w:trPr>
        <w:tc>
          <w:tcPr>
            <w:tcW w:w="1716" w:type="dxa"/>
          </w:tcPr>
          <w:p w14:paraId="78267320" w14:textId="3999D326" w:rsidR="00CA0AE7" w:rsidRPr="00536690" w:rsidRDefault="00CA0AE7" w:rsidP="004F01E3">
            <w:pPr>
              <w:pStyle w:val="StyleBodyTextCharCharCharCharCharCharCharCharCharCharC"/>
              <w:spacing w:before="60" w:after="60"/>
              <w:rPr>
                <w:rFonts w:ascii="Ebrima" w:hAnsi="Ebrima" w:cstheme="minorHAnsi"/>
                <w:b/>
                <w:color w:val="404040" w:themeColor="text1" w:themeTint="BF"/>
                <w:sz w:val="20"/>
              </w:rPr>
            </w:pPr>
            <w:r w:rsidRPr="00536690">
              <w:rPr>
                <w:rFonts w:ascii="Ebrima" w:hAnsi="Ebrima" w:cstheme="minorHAnsi"/>
                <w:b/>
                <w:color w:val="404040" w:themeColor="text1" w:themeTint="BF"/>
                <w:sz w:val="20"/>
              </w:rPr>
              <w:t>DTOE</w:t>
            </w:r>
          </w:p>
        </w:tc>
        <w:tc>
          <w:tcPr>
            <w:tcW w:w="7282" w:type="dxa"/>
          </w:tcPr>
          <w:p w14:paraId="761B90CD" w14:textId="299E37B1" w:rsidR="00CA0AE7" w:rsidRPr="00536690" w:rsidRDefault="00CA0AE7" w:rsidP="004F01E3">
            <w:pPr>
              <w:pStyle w:val="StyleBodyTextCharCharCharCharCharCharCharCharCharCharC"/>
              <w:spacing w:before="60" w:after="60"/>
              <w:rPr>
                <w:rFonts w:ascii="Ebrima" w:hAnsi="Ebrima" w:cstheme="minorHAnsi"/>
                <w:color w:val="404040" w:themeColor="text1" w:themeTint="BF"/>
                <w:sz w:val="20"/>
              </w:rPr>
            </w:pPr>
            <w:r w:rsidRPr="00536690">
              <w:rPr>
                <w:rFonts w:ascii="Ebrima" w:hAnsi="Ebrima" w:cstheme="minorHAnsi"/>
                <w:color w:val="404040" w:themeColor="text1" w:themeTint="BF"/>
                <w:sz w:val="20"/>
              </w:rPr>
              <w:t>Documentație tehnică Organizare Execuție</w:t>
            </w:r>
          </w:p>
        </w:tc>
      </w:tr>
      <w:tr w:rsidR="00CA0AE7" w:rsidRPr="00536690" w14:paraId="0787F5A1" w14:textId="77777777" w:rsidTr="006F1DEE">
        <w:trPr>
          <w:trHeight w:val="380"/>
        </w:trPr>
        <w:tc>
          <w:tcPr>
            <w:tcW w:w="1716" w:type="dxa"/>
          </w:tcPr>
          <w:p w14:paraId="53243706" w14:textId="77777777" w:rsidR="00C773A0" w:rsidRPr="00536690" w:rsidRDefault="00C773A0" w:rsidP="004F01E3">
            <w:pPr>
              <w:pStyle w:val="StyleBodyTextCharCharCharCharCharCharCharCharCharCharC"/>
              <w:spacing w:before="60" w:after="60"/>
              <w:rPr>
                <w:rFonts w:ascii="Ebrima" w:hAnsi="Ebrima" w:cstheme="minorHAnsi"/>
                <w:b/>
                <w:color w:val="404040" w:themeColor="text1" w:themeTint="BF"/>
                <w:sz w:val="20"/>
              </w:rPr>
            </w:pPr>
            <w:r w:rsidRPr="00536690">
              <w:rPr>
                <w:rFonts w:ascii="Ebrima" w:hAnsi="Ebrima" w:cstheme="minorHAnsi"/>
                <w:b/>
                <w:color w:val="404040" w:themeColor="text1" w:themeTint="BF"/>
                <w:sz w:val="20"/>
              </w:rPr>
              <w:t>HG</w:t>
            </w:r>
          </w:p>
        </w:tc>
        <w:tc>
          <w:tcPr>
            <w:tcW w:w="7282" w:type="dxa"/>
          </w:tcPr>
          <w:p w14:paraId="2F5FC150" w14:textId="77777777" w:rsidR="00C773A0" w:rsidRPr="00536690" w:rsidRDefault="00C773A0" w:rsidP="004F01E3">
            <w:pPr>
              <w:pStyle w:val="StyleBodyTextCharCharCharCharCharCharCharCharCharCharC"/>
              <w:spacing w:before="60" w:after="60"/>
              <w:rPr>
                <w:rFonts w:ascii="Ebrima" w:hAnsi="Ebrima" w:cstheme="minorHAnsi"/>
                <w:color w:val="404040" w:themeColor="text1" w:themeTint="BF"/>
                <w:sz w:val="20"/>
              </w:rPr>
            </w:pPr>
            <w:r w:rsidRPr="00536690">
              <w:rPr>
                <w:rFonts w:ascii="Ebrima" w:hAnsi="Ebrima" w:cstheme="minorHAnsi"/>
                <w:color w:val="404040" w:themeColor="text1" w:themeTint="BF"/>
                <w:sz w:val="20"/>
              </w:rPr>
              <w:t>Hotărâre de Guvern</w:t>
            </w:r>
          </w:p>
        </w:tc>
      </w:tr>
      <w:tr w:rsidR="00CA0AE7" w:rsidRPr="00536690" w14:paraId="4A51D500" w14:textId="77777777" w:rsidTr="006F1DEE">
        <w:trPr>
          <w:trHeight w:val="364"/>
        </w:trPr>
        <w:tc>
          <w:tcPr>
            <w:tcW w:w="1716" w:type="dxa"/>
          </w:tcPr>
          <w:p w14:paraId="5BB4FE05" w14:textId="77777777" w:rsidR="00C773A0" w:rsidRPr="00536690" w:rsidRDefault="00C773A0" w:rsidP="004F01E3">
            <w:pPr>
              <w:pStyle w:val="StyleBodyTextCharCharCharCharCharCharCharCharCharCharC"/>
              <w:spacing w:before="60" w:after="60"/>
              <w:rPr>
                <w:rFonts w:ascii="Ebrima" w:hAnsi="Ebrima" w:cstheme="minorHAnsi"/>
                <w:b/>
                <w:color w:val="404040" w:themeColor="text1" w:themeTint="BF"/>
                <w:sz w:val="20"/>
              </w:rPr>
            </w:pPr>
            <w:r w:rsidRPr="00536690">
              <w:rPr>
                <w:rFonts w:ascii="Ebrima" w:hAnsi="Ebrima" w:cstheme="minorHAnsi"/>
                <w:b/>
                <w:color w:val="404040" w:themeColor="text1" w:themeTint="BF"/>
                <w:sz w:val="20"/>
              </w:rPr>
              <w:t>IUCN</w:t>
            </w:r>
          </w:p>
        </w:tc>
        <w:tc>
          <w:tcPr>
            <w:tcW w:w="7282" w:type="dxa"/>
          </w:tcPr>
          <w:p w14:paraId="4981E44D" w14:textId="77777777" w:rsidR="00C773A0" w:rsidRPr="00536690" w:rsidRDefault="00C773A0" w:rsidP="004F01E3">
            <w:pPr>
              <w:pStyle w:val="StyleBodyTextCharCharCharCharCharCharCharCharCharCharC"/>
              <w:spacing w:before="60" w:after="60"/>
              <w:rPr>
                <w:rFonts w:ascii="Ebrima" w:hAnsi="Ebrima" w:cstheme="minorHAnsi"/>
                <w:color w:val="404040" w:themeColor="text1" w:themeTint="BF"/>
                <w:sz w:val="20"/>
              </w:rPr>
            </w:pPr>
            <w:r w:rsidRPr="00536690">
              <w:rPr>
                <w:rFonts w:ascii="Ebrima" w:hAnsi="Ebrima" w:cstheme="minorHAnsi"/>
                <w:color w:val="404040" w:themeColor="text1" w:themeTint="BF"/>
                <w:sz w:val="20"/>
              </w:rPr>
              <w:t>Uniunea Internațională pentru Conservarea Naturii – International Union for Conservation of Nature</w:t>
            </w:r>
          </w:p>
        </w:tc>
      </w:tr>
      <w:tr w:rsidR="00CA0AE7" w:rsidRPr="00536690" w14:paraId="7FCB97BB" w14:textId="77777777" w:rsidTr="006F1DEE">
        <w:trPr>
          <w:trHeight w:val="380"/>
        </w:trPr>
        <w:tc>
          <w:tcPr>
            <w:tcW w:w="1716" w:type="dxa"/>
          </w:tcPr>
          <w:p w14:paraId="40654674" w14:textId="77777777" w:rsidR="00C773A0" w:rsidRPr="00536690" w:rsidRDefault="00C773A0" w:rsidP="004F01E3">
            <w:pPr>
              <w:pStyle w:val="StyleBodyTextCharCharCharCharCharCharCharCharCharCharC"/>
              <w:spacing w:before="60" w:after="60"/>
              <w:rPr>
                <w:rFonts w:ascii="Ebrima" w:hAnsi="Ebrima" w:cstheme="minorHAnsi"/>
                <w:b/>
                <w:color w:val="404040" w:themeColor="text1" w:themeTint="BF"/>
                <w:sz w:val="20"/>
              </w:rPr>
            </w:pPr>
            <w:r w:rsidRPr="00536690">
              <w:rPr>
                <w:rFonts w:ascii="Ebrima" w:hAnsi="Ebrima" w:cstheme="minorHAnsi"/>
                <w:b/>
                <w:color w:val="404040" w:themeColor="text1" w:themeTint="BF"/>
                <w:sz w:val="20"/>
              </w:rPr>
              <w:t>L</w:t>
            </w:r>
          </w:p>
        </w:tc>
        <w:tc>
          <w:tcPr>
            <w:tcW w:w="7282" w:type="dxa"/>
          </w:tcPr>
          <w:p w14:paraId="084CA7BC" w14:textId="77777777" w:rsidR="00C773A0" w:rsidRPr="00536690" w:rsidRDefault="00C773A0" w:rsidP="004F01E3">
            <w:pPr>
              <w:pStyle w:val="StyleBodyTextCharCharCharCharCharCharCharCharCharCharC"/>
              <w:spacing w:before="60" w:after="60"/>
              <w:rPr>
                <w:rFonts w:ascii="Ebrima" w:hAnsi="Ebrima" w:cstheme="minorHAnsi"/>
                <w:color w:val="404040" w:themeColor="text1" w:themeTint="BF"/>
                <w:sz w:val="20"/>
              </w:rPr>
            </w:pPr>
            <w:r w:rsidRPr="00536690">
              <w:rPr>
                <w:rFonts w:ascii="Ebrima" w:hAnsi="Ebrima" w:cstheme="minorHAnsi"/>
                <w:color w:val="404040" w:themeColor="text1" w:themeTint="BF"/>
                <w:sz w:val="20"/>
              </w:rPr>
              <w:t>Lege</w:t>
            </w:r>
          </w:p>
        </w:tc>
      </w:tr>
      <w:tr w:rsidR="002046A3" w:rsidRPr="00536690" w14:paraId="7FCAB22E" w14:textId="77777777" w:rsidTr="006F1DEE">
        <w:trPr>
          <w:trHeight w:val="380"/>
        </w:trPr>
        <w:tc>
          <w:tcPr>
            <w:tcW w:w="1716" w:type="dxa"/>
          </w:tcPr>
          <w:p w14:paraId="67FAD28C" w14:textId="1DB07A80" w:rsidR="002046A3" w:rsidRPr="00536690" w:rsidRDefault="002046A3" w:rsidP="004F01E3">
            <w:pPr>
              <w:pStyle w:val="StyleBodyTextCharCharCharCharCharCharCharCharCharCharC"/>
              <w:spacing w:before="60" w:after="60"/>
              <w:rPr>
                <w:rFonts w:ascii="Ebrima" w:hAnsi="Ebrima" w:cstheme="minorHAnsi"/>
                <w:b/>
                <w:color w:val="404040" w:themeColor="text1" w:themeTint="BF"/>
                <w:sz w:val="20"/>
              </w:rPr>
            </w:pPr>
            <w:r w:rsidRPr="00536690">
              <w:rPr>
                <w:rFonts w:ascii="Ebrima" w:hAnsi="Ebrima" w:cstheme="minorHAnsi"/>
                <w:b/>
                <w:color w:val="404040" w:themeColor="text1" w:themeTint="BF"/>
                <w:sz w:val="20"/>
              </w:rPr>
              <w:t>OG</w:t>
            </w:r>
          </w:p>
        </w:tc>
        <w:tc>
          <w:tcPr>
            <w:tcW w:w="7282" w:type="dxa"/>
          </w:tcPr>
          <w:p w14:paraId="1C6C3F72" w14:textId="7C648507" w:rsidR="002046A3" w:rsidRPr="00536690" w:rsidRDefault="002046A3" w:rsidP="004F01E3">
            <w:pPr>
              <w:pStyle w:val="StyleBodyTextCharCharCharCharCharCharCharCharCharCharC"/>
              <w:spacing w:before="60" w:after="60"/>
              <w:rPr>
                <w:rFonts w:ascii="Ebrima" w:hAnsi="Ebrima" w:cstheme="minorHAnsi"/>
                <w:color w:val="404040" w:themeColor="text1" w:themeTint="BF"/>
                <w:sz w:val="20"/>
              </w:rPr>
            </w:pPr>
            <w:r w:rsidRPr="00536690">
              <w:rPr>
                <w:rFonts w:ascii="Ebrima" w:hAnsi="Ebrima" w:cstheme="minorHAnsi"/>
                <w:color w:val="404040" w:themeColor="text1" w:themeTint="BF"/>
                <w:sz w:val="20"/>
              </w:rPr>
              <w:t>Ordonanța Guvernului</w:t>
            </w:r>
          </w:p>
        </w:tc>
      </w:tr>
      <w:tr w:rsidR="00CA0AE7" w:rsidRPr="00536690" w14:paraId="3D58B46B" w14:textId="77777777" w:rsidTr="006F1DEE">
        <w:trPr>
          <w:trHeight w:val="380"/>
        </w:trPr>
        <w:tc>
          <w:tcPr>
            <w:tcW w:w="1716" w:type="dxa"/>
          </w:tcPr>
          <w:p w14:paraId="4088E93A" w14:textId="77777777" w:rsidR="00C773A0" w:rsidRPr="00536690" w:rsidRDefault="00C773A0" w:rsidP="004F01E3">
            <w:pPr>
              <w:pStyle w:val="StyleBodyTextCharCharCharCharCharCharCharCharCharCharC"/>
              <w:spacing w:before="60" w:after="60"/>
              <w:rPr>
                <w:rFonts w:ascii="Ebrima" w:hAnsi="Ebrima" w:cstheme="minorHAnsi"/>
                <w:b/>
                <w:color w:val="404040" w:themeColor="text1" w:themeTint="BF"/>
                <w:sz w:val="20"/>
              </w:rPr>
            </w:pPr>
            <w:r w:rsidRPr="00536690">
              <w:rPr>
                <w:rFonts w:ascii="Ebrima" w:hAnsi="Ebrima" w:cstheme="minorHAnsi"/>
                <w:b/>
                <w:color w:val="404040" w:themeColor="text1" w:themeTint="BF"/>
                <w:sz w:val="20"/>
              </w:rPr>
              <w:t>OM</w:t>
            </w:r>
          </w:p>
        </w:tc>
        <w:tc>
          <w:tcPr>
            <w:tcW w:w="7282" w:type="dxa"/>
          </w:tcPr>
          <w:p w14:paraId="5F683F7E" w14:textId="77777777" w:rsidR="00C773A0" w:rsidRPr="00536690" w:rsidRDefault="00C773A0" w:rsidP="004F01E3">
            <w:pPr>
              <w:pStyle w:val="StyleBodyTextCharCharCharCharCharCharCharCharCharCharC"/>
              <w:spacing w:before="60" w:after="60"/>
              <w:rPr>
                <w:rFonts w:ascii="Ebrima" w:hAnsi="Ebrima" w:cstheme="minorHAnsi"/>
                <w:color w:val="404040" w:themeColor="text1" w:themeTint="BF"/>
                <w:sz w:val="20"/>
              </w:rPr>
            </w:pPr>
            <w:r w:rsidRPr="00536690">
              <w:rPr>
                <w:rFonts w:ascii="Ebrima" w:hAnsi="Ebrima" w:cstheme="minorHAnsi"/>
                <w:color w:val="404040" w:themeColor="text1" w:themeTint="BF"/>
                <w:sz w:val="20"/>
              </w:rPr>
              <w:t>Ordin al Ministrului</w:t>
            </w:r>
          </w:p>
        </w:tc>
      </w:tr>
      <w:tr w:rsidR="00CA0AE7" w:rsidRPr="00536690" w14:paraId="1BF927AD" w14:textId="77777777" w:rsidTr="006F1DEE">
        <w:trPr>
          <w:trHeight w:val="380"/>
        </w:trPr>
        <w:tc>
          <w:tcPr>
            <w:tcW w:w="1716" w:type="dxa"/>
          </w:tcPr>
          <w:p w14:paraId="0F0E3914" w14:textId="77777777" w:rsidR="00C773A0" w:rsidRPr="00536690" w:rsidRDefault="00C773A0" w:rsidP="004F01E3">
            <w:pPr>
              <w:pStyle w:val="StyleBodyTextCharCharCharCharCharCharCharCharCharCharC"/>
              <w:spacing w:before="60" w:after="60"/>
              <w:rPr>
                <w:rFonts w:ascii="Ebrima" w:hAnsi="Ebrima" w:cstheme="minorHAnsi"/>
                <w:b/>
                <w:color w:val="404040" w:themeColor="text1" w:themeTint="BF"/>
                <w:sz w:val="20"/>
              </w:rPr>
            </w:pPr>
            <w:r w:rsidRPr="00536690">
              <w:rPr>
                <w:rFonts w:ascii="Ebrima" w:hAnsi="Ebrima" w:cstheme="minorHAnsi"/>
                <w:b/>
                <w:color w:val="404040" w:themeColor="text1" w:themeTint="BF"/>
                <w:sz w:val="20"/>
              </w:rPr>
              <w:t>OUG</w:t>
            </w:r>
          </w:p>
        </w:tc>
        <w:tc>
          <w:tcPr>
            <w:tcW w:w="7282" w:type="dxa"/>
          </w:tcPr>
          <w:p w14:paraId="2FB05D54" w14:textId="77777777" w:rsidR="00C773A0" w:rsidRPr="00536690" w:rsidRDefault="00C773A0" w:rsidP="004F01E3">
            <w:pPr>
              <w:pStyle w:val="StyleBodyTextCharCharCharCharCharCharCharCharCharCharC"/>
              <w:spacing w:before="60" w:after="60"/>
              <w:rPr>
                <w:rFonts w:ascii="Ebrima" w:hAnsi="Ebrima" w:cstheme="minorHAnsi"/>
                <w:color w:val="404040" w:themeColor="text1" w:themeTint="BF"/>
                <w:sz w:val="20"/>
              </w:rPr>
            </w:pPr>
            <w:r w:rsidRPr="00536690">
              <w:rPr>
                <w:rFonts w:ascii="Ebrima" w:hAnsi="Ebrima" w:cstheme="minorHAnsi"/>
                <w:color w:val="404040" w:themeColor="text1" w:themeTint="BF"/>
                <w:sz w:val="20"/>
              </w:rPr>
              <w:t>Ordonanță de Urgență a Guvernului</w:t>
            </w:r>
          </w:p>
        </w:tc>
      </w:tr>
      <w:tr w:rsidR="00EE7125" w:rsidRPr="00536690" w14:paraId="12497A95" w14:textId="77777777" w:rsidTr="006F1DEE">
        <w:trPr>
          <w:trHeight w:val="380"/>
        </w:trPr>
        <w:tc>
          <w:tcPr>
            <w:tcW w:w="1716" w:type="dxa"/>
          </w:tcPr>
          <w:p w14:paraId="1B910367" w14:textId="30DCAF16" w:rsidR="00EE7125" w:rsidRPr="00536690" w:rsidRDefault="00EE7125" w:rsidP="00EE7125">
            <w:pPr>
              <w:pStyle w:val="StyleBodyTextCharCharCharCharCharCharCharCharCharCharC"/>
              <w:spacing w:before="60" w:after="60"/>
              <w:rPr>
                <w:rFonts w:ascii="Ebrima" w:hAnsi="Ebrima" w:cstheme="minorHAnsi"/>
                <w:b/>
                <w:color w:val="404040" w:themeColor="text1" w:themeTint="BF"/>
                <w:sz w:val="20"/>
              </w:rPr>
            </w:pPr>
            <w:r w:rsidRPr="00536690">
              <w:rPr>
                <w:rFonts w:ascii="Ebrima" w:hAnsi="Ebrima"/>
                <w:b/>
                <w:bCs/>
                <w:color w:val="404040" w:themeColor="text1" w:themeTint="BF"/>
                <w:sz w:val="20"/>
              </w:rPr>
              <w:t>PP</w:t>
            </w:r>
          </w:p>
        </w:tc>
        <w:tc>
          <w:tcPr>
            <w:tcW w:w="7282" w:type="dxa"/>
          </w:tcPr>
          <w:p w14:paraId="253C3852" w14:textId="1D359A90" w:rsidR="00EE7125" w:rsidRPr="00536690" w:rsidRDefault="00EE7125" w:rsidP="00EE7125">
            <w:pPr>
              <w:pStyle w:val="StyleBodyTextCharCharCharCharCharCharCharCharCharCharC"/>
              <w:spacing w:before="60" w:after="60"/>
              <w:rPr>
                <w:rFonts w:ascii="Ebrima" w:hAnsi="Ebrima" w:cstheme="minorHAnsi"/>
                <w:color w:val="404040" w:themeColor="text1" w:themeTint="BF"/>
                <w:sz w:val="20"/>
              </w:rPr>
            </w:pPr>
            <w:r w:rsidRPr="00536690">
              <w:rPr>
                <w:rFonts w:ascii="Ebrima" w:hAnsi="Ebrima"/>
                <w:color w:val="404040" w:themeColor="text1" w:themeTint="BF"/>
                <w:sz w:val="20"/>
              </w:rPr>
              <w:t>Proiect propus</w:t>
            </w:r>
          </w:p>
        </w:tc>
      </w:tr>
      <w:tr w:rsidR="00EE7125" w:rsidRPr="00536690" w14:paraId="2F5157AE" w14:textId="77777777" w:rsidTr="006F1DEE">
        <w:trPr>
          <w:trHeight w:val="380"/>
        </w:trPr>
        <w:tc>
          <w:tcPr>
            <w:tcW w:w="1716" w:type="dxa"/>
          </w:tcPr>
          <w:p w14:paraId="1CFA9C8E" w14:textId="2C77494D" w:rsidR="00EE7125" w:rsidRPr="00536690" w:rsidRDefault="00EE7125" w:rsidP="00EE7125">
            <w:pPr>
              <w:pStyle w:val="StyleBodyTextCharCharCharCharCharCharCharCharCharCharC"/>
              <w:spacing w:before="60" w:after="60"/>
              <w:rPr>
                <w:rFonts w:ascii="Ebrima" w:hAnsi="Ebrima" w:cstheme="minorHAnsi"/>
                <w:b/>
                <w:color w:val="404040" w:themeColor="text1" w:themeTint="BF"/>
                <w:sz w:val="20"/>
              </w:rPr>
            </w:pPr>
            <w:r w:rsidRPr="00536690">
              <w:rPr>
                <w:rFonts w:ascii="Ebrima" w:hAnsi="Ebrima"/>
                <w:b/>
                <w:bCs/>
                <w:color w:val="404040" w:themeColor="text1" w:themeTint="BF"/>
                <w:sz w:val="20"/>
              </w:rPr>
              <w:t>PPS</w:t>
            </w:r>
          </w:p>
        </w:tc>
        <w:tc>
          <w:tcPr>
            <w:tcW w:w="7282" w:type="dxa"/>
          </w:tcPr>
          <w:p w14:paraId="5554BFDD" w14:textId="7743D148" w:rsidR="00EE7125" w:rsidRPr="00536690" w:rsidRDefault="00EE7125" w:rsidP="00EE7125">
            <w:pPr>
              <w:pStyle w:val="StyleBodyTextCharCharCharCharCharCharCharCharCharCharC"/>
              <w:spacing w:before="60" w:after="60"/>
              <w:rPr>
                <w:rFonts w:ascii="Ebrima" w:hAnsi="Ebrima" w:cstheme="minorHAnsi"/>
                <w:color w:val="404040" w:themeColor="text1" w:themeTint="BF"/>
                <w:sz w:val="20"/>
              </w:rPr>
            </w:pPr>
            <w:r w:rsidRPr="00536690">
              <w:rPr>
                <w:rFonts w:ascii="Ebrima" w:hAnsi="Ebrima"/>
                <w:color w:val="404040" w:themeColor="text1" w:themeTint="BF"/>
                <w:sz w:val="20"/>
              </w:rPr>
              <w:t>Plan/Program/Strategie</w:t>
            </w:r>
          </w:p>
        </w:tc>
      </w:tr>
      <w:tr w:rsidR="00EE7125" w:rsidRPr="00536690" w14:paraId="036E6A6E" w14:textId="77777777" w:rsidTr="006F1DEE">
        <w:trPr>
          <w:trHeight w:val="380"/>
        </w:trPr>
        <w:tc>
          <w:tcPr>
            <w:tcW w:w="1716" w:type="dxa"/>
          </w:tcPr>
          <w:p w14:paraId="5D9EB24B" w14:textId="2F9F8358" w:rsidR="00EE7125" w:rsidRPr="00536690" w:rsidRDefault="00EE7125" w:rsidP="00EE7125">
            <w:pPr>
              <w:pStyle w:val="StyleBodyTextCharCharCharCharCharCharCharCharCharCharC"/>
              <w:spacing w:before="60" w:after="60"/>
              <w:rPr>
                <w:rFonts w:ascii="Ebrima" w:hAnsi="Ebrima" w:cstheme="minorHAnsi"/>
                <w:b/>
                <w:color w:val="404040" w:themeColor="text1" w:themeTint="BF"/>
                <w:sz w:val="20"/>
              </w:rPr>
            </w:pPr>
            <w:r w:rsidRPr="00536690">
              <w:rPr>
                <w:rFonts w:ascii="Ebrima" w:hAnsi="Ebrima" w:cstheme="minorHAnsi"/>
                <w:b/>
                <w:color w:val="404040" w:themeColor="text1" w:themeTint="BF"/>
                <w:sz w:val="20"/>
              </w:rPr>
              <w:t>U</w:t>
            </w:r>
            <w:r w:rsidR="002A15A5">
              <w:rPr>
                <w:rFonts w:ascii="Ebrima" w:hAnsi="Ebrima" w:cstheme="minorHAnsi"/>
                <w:b/>
                <w:color w:val="404040" w:themeColor="text1" w:themeTint="BF"/>
                <w:sz w:val="20"/>
              </w:rPr>
              <w:t>.</w:t>
            </w:r>
            <w:r w:rsidRPr="00536690">
              <w:rPr>
                <w:rFonts w:ascii="Ebrima" w:hAnsi="Ebrima" w:cstheme="minorHAnsi"/>
                <w:b/>
                <w:color w:val="404040" w:themeColor="text1" w:themeTint="BF"/>
                <w:sz w:val="20"/>
              </w:rPr>
              <w:t>A</w:t>
            </w:r>
            <w:r w:rsidR="002A15A5">
              <w:rPr>
                <w:rFonts w:ascii="Ebrima" w:hAnsi="Ebrima" w:cstheme="minorHAnsi"/>
                <w:b/>
                <w:color w:val="404040" w:themeColor="text1" w:themeTint="BF"/>
                <w:sz w:val="20"/>
              </w:rPr>
              <w:t>.</w:t>
            </w:r>
            <w:r w:rsidRPr="00536690">
              <w:rPr>
                <w:rFonts w:ascii="Ebrima" w:hAnsi="Ebrima" w:cstheme="minorHAnsi"/>
                <w:b/>
                <w:color w:val="404040" w:themeColor="text1" w:themeTint="BF"/>
                <w:sz w:val="20"/>
              </w:rPr>
              <w:t>T</w:t>
            </w:r>
            <w:r w:rsidR="002A15A5">
              <w:rPr>
                <w:rFonts w:ascii="Ebrima" w:hAnsi="Ebrima" w:cstheme="minorHAnsi"/>
                <w:b/>
                <w:color w:val="404040" w:themeColor="text1" w:themeTint="BF"/>
                <w:sz w:val="20"/>
              </w:rPr>
              <w:t>.</w:t>
            </w:r>
          </w:p>
        </w:tc>
        <w:tc>
          <w:tcPr>
            <w:tcW w:w="7282" w:type="dxa"/>
          </w:tcPr>
          <w:p w14:paraId="2C2ADD09" w14:textId="04F9A67E" w:rsidR="00EE7125" w:rsidRPr="00536690" w:rsidRDefault="00EE7125" w:rsidP="00EE7125">
            <w:pPr>
              <w:pStyle w:val="StyleBodyTextCharCharCharCharCharCharCharCharCharCharC"/>
              <w:spacing w:before="60" w:after="60"/>
              <w:rPr>
                <w:rFonts w:ascii="Ebrima" w:hAnsi="Ebrima" w:cstheme="minorHAnsi"/>
                <w:color w:val="404040" w:themeColor="text1" w:themeTint="BF"/>
                <w:sz w:val="20"/>
              </w:rPr>
            </w:pPr>
            <w:r w:rsidRPr="00536690">
              <w:rPr>
                <w:rFonts w:ascii="Ebrima" w:hAnsi="Ebrima"/>
                <w:color w:val="404040" w:themeColor="text1" w:themeTint="BF"/>
                <w:sz w:val="20"/>
              </w:rPr>
              <w:t>Unitate Administrativ Teritorială</w:t>
            </w:r>
          </w:p>
        </w:tc>
      </w:tr>
      <w:tr w:rsidR="00EE7125" w:rsidRPr="00536690" w14:paraId="0996F8A3" w14:textId="77777777" w:rsidTr="006F1DEE">
        <w:trPr>
          <w:trHeight w:val="380"/>
        </w:trPr>
        <w:tc>
          <w:tcPr>
            <w:tcW w:w="1716" w:type="dxa"/>
          </w:tcPr>
          <w:p w14:paraId="0CA7C9F2" w14:textId="024B40BB" w:rsidR="00EE7125" w:rsidRPr="00536690" w:rsidRDefault="00EE7125" w:rsidP="00EE7125">
            <w:pPr>
              <w:pStyle w:val="StyleBodyTextCharCharCharCharCharCharCharCharCharCharC"/>
              <w:spacing w:before="60" w:after="60"/>
              <w:rPr>
                <w:rFonts w:ascii="Ebrima" w:hAnsi="Ebrima" w:cstheme="minorHAnsi"/>
                <w:b/>
                <w:color w:val="404040" w:themeColor="text1" w:themeTint="BF"/>
                <w:sz w:val="20"/>
              </w:rPr>
            </w:pPr>
            <w:r w:rsidRPr="00536690">
              <w:rPr>
                <w:rFonts w:ascii="Ebrima" w:hAnsi="Ebrima" w:cstheme="minorHAnsi"/>
                <w:b/>
                <w:color w:val="404040" w:themeColor="text1" w:themeTint="BF"/>
                <w:sz w:val="20"/>
              </w:rPr>
              <w:t>UTR</w:t>
            </w:r>
          </w:p>
        </w:tc>
        <w:tc>
          <w:tcPr>
            <w:tcW w:w="7282" w:type="dxa"/>
          </w:tcPr>
          <w:p w14:paraId="1BFB0FB9" w14:textId="7874E92A" w:rsidR="00EE7125" w:rsidRPr="00536690" w:rsidRDefault="00EE7125" w:rsidP="00EE7125">
            <w:pPr>
              <w:pStyle w:val="StyleBodyTextCharCharCharCharCharCharCharCharCharCharC"/>
              <w:spacing w:before="60" w:after="60"/>
              <w:rPr>
                <w:rFonts w:ascii="Ebrima" w:hAnsi="Ebrima" w:cstheme="minorHAnsi"/>
                <w:color w:val="404040" w:themeColor="text1" w:themeTint="BF"/>
                <w:sz w:val="20"/>
              </w:rPr>
            </w:pPr>
            <w:r w:rsidRPr="00536690">
              <w:rPr>
                <w:rFonts w:ascii="Ebrima" w:hAnsi="Ebrima"/>
                <w:color w:val="404040" w:themeColor="text1" w:themeTint="BF"/>
                <w:sz w:val="20"/>
              </w:rPr>
              <w:t>Unitate Teritorială de Referință</w:t>
            </w:r>
          </w:p>
        </w:tc>
      </w:tr>
      <w:tr w:rsidR="00CA0AE7" w:rsidRPr="00536690" w14:paraId="21C93455" w14:textId="77777777" w:rsidTr="006F1DEE">
        <w:trPr>
          <w:trHeight w:val="380"/>
        </w:trPr>
        <w:tc>
          <w:tcPr>
            <w:tcW w:w="8998" w:type="dxa"/>
            <w:gridSpan w:val="2"/>
          </w:tcPr>
          <w:p w14:paraId="017933E9" w14:textId="77777777" w:rsidR="00C773A0" w:rsidRPr="00536690" w:rsidRDefault="00C773A0" w:rsidP="004F01E3">
            <w:pPr>
              <w:pStyle w:val="StyleBodyTextCharCharCharCharCharCharCharCharCharCharC"/>
              <w:spacing w:before="60" w:after="60"/>
              <w:rPr>
                <w:rFonts w:ascii="Ebrima" w:hAnsi="Ebrima" w:cstheme="minorHAnsi"/>
                <w:color w:val="404040" w:themeColor="text1" w:themeTint="BF"/>
                <w:sz w:val="20"/>
              </w:rPr>
            </w:pPr>
            <w:r w:rsidRPr="00536690">
              <w:rPr>
                <w:rFonts w:ascii="Ebrima" w:hAnsi="Ebrima" w:cstheme="minorHAnsi"/>
                <w:b/>
                <w:color w:val="404040" w:themeColor="text1" w:themeTint="BF"/>
                <w:sz w:val="20"/>
              </w:rPr>
              <w:t>Categorii IUCN</w:t>
            </w:r>
          </w:p>
        </w:tc>
      </w:tr>
      <w:tr w:rsidR="00CA0AE7" w:rsidRPr="00536690" w14:paraId="4FE5027A" w14:textId="77777777" w:rsidTr="006F1DEE">
        <w:trPr>
          <w:trHeight w:val="380"/>
        </w:trPr>
        <w:tc>
          <w:tcPr>
            <w:tcW w:w="1716" w:type="dxa"/>
          </w:tcPr>
          <w:p w14:paraId="3EE96DAF" w14:textId="77777777" w:rsidR="00C773A0" w:rsidRPr="00536690" w:rsidRDefault="00C773A0" w:rsidP="004F01E3">
            <w:pPr>
              <w:pStyle w:val="StyleBodyTextCharCharCharCharCharCharCharCharCharCharC"/>
              <w:spacing w:before="60" w:after="60"/>
              <w:rPr>
                <w:rFonts w:ascii="Ebrima" w:hAnsi="Ebrima" w:cstheme="minorHAnsi"/>
                <w:b/>
                <w:color w:val="404040" w:themeColor="text1" w:themeTint="BF"/>
                <w:sz w:val="20"/>
              </w:rPr>
            </w:pPr>
            <w:r w:rsidRPr="00536690">
              <w:rPr>
                <w:rFonts w:ascii="Ebrima" w:hAnsi="Ebrima" w:cstheme="minorHAnsi"/>
                <w:b/>
                <w:color w:val="404040" w:themeColor="text1" w:themeTint="BF"/>
                <w:sz w:val="20"/>
              </w:rPr>
              <w:t>EX</w:t>
            </w:r>
          </w:p>
        </w:tc>
        <w:tc>
          <w:tcPr>
            <w:tcW w:w="7282" w:type="dxa"/>
          </w:tcPr>
          <w:p w14:paraId="1C219886" w14:textId="77777777" w:rsidR="00C773A0" w:rsidRPr="00536690" w:rsidRDefault="00C773A0" w:rsidP="004F01E3">
            <w:pPr>
              <w:pStyle w:val="StyleBodyTextCharCharCharCharCharCharCharCharCharCharC"/>
              <w:spacing w:before="60" w:after="60"/>
              <w:rPr>
                <w:rFonts w:ascii="Ebrima" w:hAnsi="Ebrima" w:cstheme="minorHAnsi"/>
                <w:color w:val="404040" w:themeColor="text1" w:themeTint="BF"/>
                <w:sz w:val="20"/>
              </w:rPr>
            </w:pPr>
            <w:r w:rsidRPr="00536690">
              <w:rPr>
                <w:rFonts w:ascii="Ebrima" w:hAnsi="Ebrima" w:cstheme="minorHAnsi"/>
                <w:color w:val="404040" w:themeColor="text1" w:themeTint="BF"/>
                <w:sz w:val="20"/>
              </w:rPr>
              <w:t>Dispărută</w:t>
            </w:r>
          </w:p>
        </w:tc>
      </w:tr>
      <w:tr w:rsidR="00CA0AE7" w:rsidRPr="00536690" w14:paraId="34FB32AB" w14:textId="77777777" w:rsidTr="006F1DEE">
        <w:trPr>
          <w:trHeight w:val="380"/>
        </w:trPr>
        <w:tc>
          <w:tcPr>
            <w:tcW w:w="1716" w:type="dxa"/>
          </w:tcPr>
          <w:p w14:paraId="1F9CEC32" w14:textId="77777777" w:rsidR="00C773A0" w:rsidRPr="00536690" w:rsidRDefault="00C773A0" w:rsidP="004F01E3">
            <w:pPr>
              <w:pStyle w:val="StyleBodyTextCharCharCharCharCharCharCharCharCharCharC"/>
              <w:spacing w:before="60" w:after="60"/>
              <w:rPr>
                <w:rFonts w:ascii="Ebrima" w:hAnsi="Ebrima" w:cstheme="minorHAnsi"/>
                <w:b/>
                <w:color w:val="404040" w:themeColor="text1" w:themeTint="BF"/>
                <w:sz w:val="20"/>
              </w:rPr>
            </w:pPr>
            <w:r w:rsidRPr="00536690">
              <w:rPr>
                <w:rFonts w:ascii="Ebrima" w:hAnsi="Ebrima" w:cstheme="minorHAnsi"/>
                <w:b/>
                <w:color w:val="404040" w:themeColor="text1" w:themeTint="BF"/>
                <w:sz w:val="20"/>
              </w:rPr>
              <w:t>EW</w:t>
            </w:r>
          </w:p>
        </w:tc>
        <w:tc>
          <w:tcPr>
            <w:tcW w:w="7282" w:type="dxa"/>
          </w:tcPr>
          <w:p w14:paraId="621E06E4" w14:textId="77777777" w:rsidR="00C773A0" w:rsidRPr="00536690" w:rsidRDefault="00C773A0" w:rsidP="004F01E3">
            <w:pPr>
              <w:pStyle w:val="StyleBodyTextCharCharCharCharCharCharCharCharCharCharC"/>
              <w:spacing w:before="60" w:after="60"/>
              <w:rPr>
                <w:rFonts w:ascii="Ebrima" w:hAnsi="Ebrima" w:cstheme="minorHAnsi"/>
                <w:color w:val="404040" w:themeColor="text1" w:themeTint="BF"/>
                <w:sz w:val="20"/>
              </w:rPr>
            </w:pPr>
            <w:r w:rsidRPr="00536690">
              <w:rPr>
                <w:rFonts w:ascii="Ebrima" w:hAnsi="Ebrima" w:cstheme="minorHAnsi"/>
                <w:color w:val="404040" w:themeColor="text1" w:themeTint="BF"/>
                <w:sz w:val="20"/>
              </w:rPr>
              <w:t>Dispărută din sălbăticie</w:t>
            </w:r>
          </w:p>
        </w:tc>
      </w:tr>
      <w:tr w:rsidR="00CA0AE7" w:rsidRPr="00536690" w14:paraId="659BD0F0" w14:textId="77777777" w:rsidTr="006F1DEE">
        <w:trPr>
          <w:trHeight w:val="380"/>
        </w:trPr>
        <w:tc>
          <w:tcPr>
            <w:tcW w:w="1716" w:type="dxa"/>
          </w:tcPr>
          <w:p w14:paraId="23D39BCC" w14:textId="77777777" w:rsidR="00C773A0" w:rsidRPr="00536690" w:rsidRDefault="00C773A0" w:rsidP="004F01E3">
            <w:pPr>
              <w:pStyle w:val="StyleBodyTextCharCharCharCharCharCharCharCharCharCharC"/>
              <w:spacing w:before="60" w:after="60"/>
              <w:rPr>
                <w:rFonts w:ascii="Ebrima" w:hAnsi="Ebrima" w:cstheme="minorHAnsi"/>
                <w:b/>
                <w:color w:val="404040" w:themeColor="text1" w:themeTint="BF"/>
                <w:sz w:val="20"/>
              </w:rPr>
            </w:pPr>
            <w:r w:rsidRPr="00536690">
              <w:rPr>
                <w:rFonts w:ascii="Ebrima" w:hAnsi="Ebrima" w:cstheme="minorHAnsi"/>
                <w:b/>
                <w:color w:val="404040" w:themeColor="text1" w:themeTint="BF"/>
                <w:sz w:val="20"/>
              </w:rPr>
              <w:t>CR</w:t>
            </w:r>
          </w:p>
        </w:tc>
        <w:tc>
          <w:tcPr>
            <w:tcW w:w="7282" w:type="dxa"/>
          </w:tcPr>
          <w:p w14:paraId="080C9424" w14:textId="77777777" w:rsidR="00C773A0" w:rsidRPr="00536690" w:rsidRDefault="00C773A0" w:rsidP="004F01E3">
            <w:pPr>
              <w:pStyle w:val="StyleBodyTextCharCharCharCharCharCharCharCharCharCharC"/>
              <w:spacing w:before="60" w:after="60"/>
              <w:rPr>
                <w:rFonts w:ascii="Ebrima" w:hAnsi="Ebrima" w:cstheme="minorHAnsi"/>
                <w:color w:val="404040" w:themeColor="text1" w:themeTint="BF"/>
                <w:sz w:val="20"/>
              </w:rPr>
            </w:pPr>
            <w:r w:rsidRPr="00536690">
              <w:rPr>
                <w:rFonts w:ascii="Ebrima" w:hAnsi="Ebrima" w:cstheme="minorHAnsi"/>
                <w:color w:val="404040" w:themeColor="text1" w:themeTint="BF"/>
                <w:sz w:val="20"/>
              </w:rPr>
              <w:t>Foarte amenințată</w:t>
            </w:r>
          </w:p>
        </w:tc>
      </w:tr>
      <w:tr w:rsidR="00CA0AE7" w:rsidRPr="00536690" w14:paraId="085CEAF3" w14:textId="77777777" w:rsidTr="006F1DEE">
        <w:trPr>
          <w:trHeight w:val="380"/>
        </w:trPr>
        <w:tc>
          <w:tcPr>
            <w:tcW w:w="1716" w:type="dxa"/>
          </w:tcPr>
          <w:p w14:paraId="25AB794E" w14:textId="77777777" w:rsidR="00C773A0" w:rsidRPr="00536690" w:rsidRDefault="00C773A0" w:rsidP="004F01E3">
            <w:pPr>
              <w:pStyle w:val="StyleBodyTextCharCharCharCharCharCharCharCharCharCharC"/>
              <w:spacing w:before="60" w:after="60"/>
              <w:rPr>
                <w:rFonts w:ascii="Ebrima" w:hAnsi="Ebrima" w:cstheme="minorHAnsi"/>
                <w:b/>
                <w:color w:val="404040" w:themeColor="text1" w:themeTint="BF"/>
                <w:sz w:val="20"/>
              </w:rPr>
            </w:pPr>
            <w:r w:rsidRPr="00536690">
              <w:rPr>
                <w:rFonts w:ascii="Ebrima" w:hAnsi="Ebrima" w:cstheme="minorHAnsi"/>
                <w:b/>
                <w:color w:val="404040" w:themeColor="text1" w:themeTint="BF"/>
                <w:sz w:val="20"/>
              </w:rPr>
              <w:t>EN</w:t>
            </w:r>
          </w:p>
        </w:tc>
        <w:tc>
          <w:tcPr>
            <w:tcW w:w="7282" w:type="dxa"/>
          </w:tcPr>
          <w:p w14:paraId="3E597150" w14:textId="77777777" w:rsidR="00C773A0" w:rsidRPr="00536690" w:rsidRDefault="00C773A0" w:rsidP="004F01E3">
            <w:pPr>
              <w:pStyle w:val="StyleBodyTextCharCharCharCharCharCharCharCharCharCharC"/>
              <w:spacing w:before="60" w:after="60"/>
              <w:rPr>
                <w:rFonts w:ascii="Ebrima" w:hAnsi="Ebrima" w:cstheme="minorHAnsi"/>
                <w:color w:val="404040" w:themeColor="text1" w:themeTint="BF"/>
                <w:sz w:val="20"/>
              </w:rPr>
            </w:pPr>
            <w:r w:rsidRPr="00536690">
              <w:rPr>
                <w:rFonts w:ascii="Ebrima" w:hAnsi="Ebrima" w:cstheme="minorHAnsi"/>
                <w:color w:val="404040" w:themeColor="text1" w:themeTint="BF"/>
                <w:sz w:val="20"/>
              </w:rPr>
              <w:t>Amenințată</w:t>
            </w:r>
          </w:p>
        </w:tc>
      </w:tr>
      <w:tr w:rsidR="00CA0AE7" w:rsidRPr="00536690" w14:paraId="73749A3E" w14:textId="77777777" w:rsidTr="006F1DEE">
        <w:trPr>
          <w:trHeight w:val="380"/>
        </w:trPr>
        <w:tc>
          <w:tcPr>
            <w:tcW w:w="1716" w:type="dxa"/>
          </w:tcPr>
          <w:p w14:paraId="6FAE1A6E" w14:textId="77777777" w:rsidR="00C773A0" w:rsidRPr="00536690" w:rsidRDefault="00C773A0" w:rsidP="004F01E3">
            <w:pPr>
              <w:pStyle w:val="StyleBodyTextCharCharCharCharCharCharCharCharCharCharC"/>
              <w:spacing w:before="60" w:after="60"/>
              <w:rPr>
                <w:rFonts w:ascii="Ebrima" w:hAnsi="Ebrima" w:cstheme="minorHAnsi"/>
                <w:b/>
                <w:color w:val="404040" w:themeColor="text1" w:themeTint="BF"/>
                <w:sz w:val="20"/>
              </w:rPr>
            </w:pPr>
            <w:r w:rsidRPr="00536690">
              <w:rPr>
                <w:rFonts w:ascii="Ebrima" w:hAnsi="Ebrima" w:cstheme="minorHAnsi"/>
                <w:b/>
                <w:color w:val="404040" w:themeColor="text1" w:themeTint="BF"/>
                <w:sz w:val="20"/>
              </w:rPr>
              <w:t>VU</w:t>
            </w:r>
          </w:p>
        </w:tc>
        <w:tc>
          <w:tcPr>
            <w:tcW w:w="7282" w:type="dxa"/>
          </w:tcPr>
          <w:p w14:paraId="0538E9F9" w14:textId="77777777" w:rsidR="00C773A0" w:rsidRPr="00536690" w:rsidRDefault="00C773A0" w:rsidP="004F01E3">
            <w:pPr>
              <w:pStyle w:val="StyleBodyTextCharCharCharCharCharCharCharCharCharCharC"/>
              <w:spacing w:before="60" w:after="60"/>
              <w:rPr>
                <w:rFonts w:ascii="Ebrima" w:hAnsi="Ebrima" w:cstheme="minorHAnsi"/>
                <w:color w:val="404040" w:themeColor="text1" w:themeTint="BF"/>
                <w:sz w:val="20"/>
              </w:rPr>
            </w:pPr>
            <w:r w:rsidRPr="00536690">
              <w:rPr>
                <w:rFonts w:ascii="Ebrima" w:hAnsi="Ebrima" w:cstheme="minorHAnsi"/>
                <w:color w:val="404040" w:themeColor="text1" w:themeTint="BF"/>
                <w:sz w:val="20"/>
              </w:rPr>
              <w:t>Vulnerabilă</w:t>
            </w:r>
          </w:p>
        </w:tc>
      </w:tr>
      <w:tr w:rsidR="00CA0AE7" w:rsidRPr="00536690" w14:paraId="26049845" w14:textId="77777777" w:rsidTr="006F1DEE">
        <w:trPr>
          <w:trHeight w:val="380"/>
        </w:trPr>
        <w:tc>
          <w:tcPr>
            <w:tcW w:w="1716" w:type="dxa"/>
          </w:tcPr>
          <w:p w14:paraId="5B4E43D8" w14:textId="77777777" w:rsidR="00C773A0" w:rsidRPr="00536690" w:rsidRDefault="00C773A0" w:rsidP="004F01E3">
            <w:pPr>
              <w:pStyle w:val="StyleBodyTextCharCharCharCharCharCharCharCharCharCharC"/>
              <w:spacing w:before="60" w:after="60"/>
              <w:rPr>
                <w:rFonts w:ascii="Ebrima" w:hAnsi="Ebrima" w:cstheme="minorHAnsi"/>
                <w:b/>
                <w:color w:val="404040" w:themeColor="text1" w:themeTint="BF"/>
                <w:sz w:val="20"/>
              </w:rPr>
            </w:pPr>
            <w:r w:rsidRPr="00536690">
              <w:rPr>
                <w:rFonts w:ascii="Ebrima" w:hAnsi="Ebrima" w:cstheme="minorHAnsi"/>
                <w:b/>
                <w:color w:val="404040" w:themeColor="text1" w:themeTint="BF"/>
                <w:sz w:val="20"/>
              </w:rPr>
              <w:t>NT</w:t>
            </w:r>
          </w:p>
        </w:tc>
        <w:tc>
          <w:tcPr>
            <w:tcW w:w="7282" w:type="dxa"/>
          </w:tcPr>
          <w:p w14:paraId="648D911B" w14:textId="77777777" w:rsidR="00C773A0" w:rsidRPr="00536690" w:rsidRDefault="00C773A0" w:rsidP="004F01E3">
            <w:pPr>
              <w:pStyle w:val="StyleBodyTextCharCharCharCharCharCharCharCharCharCharC"/>
              <w:spacing w:before="60" w:after="60"/>
              <w:rPr>
                <w:rFonts w:ascii="Ebrima" w:hAnsi="Ebrima" w:cstheme="minorHAnsi"/>
                <w:color w:val="404040" w:themeColor="text1" w:themeTint="BF"/>
                <w:sz w:val="20"/>
              </w:rPr>
            </w:pPr>
            <w:r w:rsidRPr="00536690">
              <w:rPr>
                <w:rFonts w:ascii="Ebrima" w:hAnsi="Ebrima" w:cstheme="minorHAnsi"/>
                <w:color w:val="404040" w:themeColor="text1" w:themeTint="BF"/>
                <w:sz w:val="20"/>
              </w:rPr>
              <w:t>Amenințată moderat</w:t>
            </w:r>
          </w:p>
        </w:tc>
      </w:tr>
      <w:tr w:rsidR="00CA0AE7" w:rsidRPr="00536690" w14:paraId="4503480D" w14:textId="77777777" w:rsidTr="006F1DEE">
        <w:trPr>
          <w:trHeight w:val="380"/>
        </w:trPr>
        <w:tc>
          <w:tcPr>
            <w:tcW w:w="1716" w:type="dxa"/>
          </w:tcPr>
          <w:p w14:paraId="19525248" w14:textId="77777777" w:rsidR="00C773A0" w:rsidRPr="00536690" w:rsidRDefault="00C773A0" w:rsidP="004F01E3">
            <w:pPr>
              <w:pStyle w:val="StyleBodyTextCharCharCharCharCharCharCharCharCharCharC"/>
              <w:spacing w:before="60" w:after="60"/>
              <w:rPr>
                <w:rFonts w:ascii="Ebrima" w:hAnsi="Ebrima" w:cstheme="minorHAnsi"/>
                <w:b/>
                <w:color w:val="404040" w:themeColor="text1" w:themeTint="BF"/>
                <w:sz w:val="20"/>
              </w:rPr>
            </w:pPr>
            <w:r w:rsidRPr="00536690">
              <w:rPr>
                <w:rFonts w:ascii="Ebrima" w:hAnsi="Ebrima" w:cstheme="minorHAnsi"/>
                <w:b/>
                <w:color w:val="404040" w:themeColor="text1" w:themeTint="BF"/>
                <w:sz w:val="20"/>
              </w:rPr>
              <w:t>LC</w:t>
            </w:r>
          </w:p>
        </w:tc>
        <w:tc>
          <w:tcPr>
            <w:tcW w:w="7282" w:type="dxa"/>
          </w:tcPr>
          <w:p w14:paraId="062B4503" w14:textId="77777777" w:rsidR="00C773A0" w:rsidRPr="00536690" w:rsidRDefault="00C773A0" w:rsidP="004F01E3">
            <w:pPr>
              <w:pStyle w:val="StyleBodyTextCharCharCharCharCharCharCharCharCharCharC"/>
              <w:spacing w:before="60" w:after="60"/>
              <w:rPr>
                <w:rFonts w:ascii="Ebrima" w:hAnsi="Ebrima" w:cstheme="minorHAnsi"/>
                <w:color w:val="404040" w:themeColor="text1" w:themeTint="BF"/>
                <w:sz w:val="20"/>
              </w:rPr>
            </w:pPr>
            <w:r w:rsidRPr="00536690">
              <w:rPr>
                <w:rFonts w:ascii="Ebrima" w:hAnsi="Ebrima" w:cstheme="minorHAnsi"/>
                <w:color w:val="404040" w:themeColor="text1" w:themeTint="BF"/>
                <w:sz w:val="20"/>
              </w:rPr>
              <w:t>Cu risc scăzut</w:t>
            </w:r>
          </w:p>
        </w:tc>
      </w:tr>
      <w:tr w:rsidR="00CA0AE7" w:rsidRPr="00536690" w14:paraId="20BE860B" w14:textId="77777777" w:rsidTr="006F1DEE">
        <w:trPr>
          <w:trHeight w:val="380"/>
        </w:trPr>
        <w:tc>
          <w:tcPr>
            <w:tcW w:w="1716" w:type="dxa"/>
          </w:tcPr>
          <w:p w14:paraId="29EFEAE6" w14:textId="77777777" w:rsidR="00C773A0" w:rsidRPr="00536690" w:rsidRDefault="00C773A0" w:rsidP="004F01E3">
            <w:pPr>
              <w:pStyle w:val="StyleBodyTextCharCharCharCharCharCharCharCharCharCharC"/>
              <w:spacing w:before="60" w:after="60"/>
              <w:rPr>
                <w:rFonts w:ascii="Ebrima" w:hAnsi="Ebrima" w:cstheme="minorHAnsi"/>
                <w:b/>
                <w:color w:val="404040" w:themeColor="text1" w:themeTint="BF"/>
                <w:sz w:val="20"/>
              </w:rPr>
            </w:pPr>
            <w:r w:rsidRPr="00536690">
              <w:rPr>
                <w:rFonts w:ascii="Ebrima" w:hAnsi="Ebrima" w:cstheme="minorHAnsi"/>
                <w:b/>
                <w:color w:val="404040" w:themeColor="text1" w:themeTint="BF"/>
                <w:sz w:val="20"/>
              </w:rPr>
              <w:t>NA</w:t>
            </w:r>
          </w:p>
        </w:tc>
        <w:tc>
          <w:tcPr>
            <w:tcW w:w="7282" w:type="dxa"/>
          </w:tcPr>
          <w:p w14:paraId="74133AAA" w14:textId="77777777" w:rsidR="00C773A0" w:rsidRPr="00536690" w:rsidRDefault="00C773A0" w:rsidP="004F01E3">
            <w:pPr>
              <w:pStyle w:val="StyleBodyTextCharCharCharCharCharCharCharCharCharCharC"/>
              <w:spacing w:before="60" w:after="60"/>
              <w:rPr>
                <w:rFonts w:ascii="Ebrima" w:hAnsi="Ebrima" w:cstheme="minorHAnsi"/>
                <w:color w:val="404040" w:themeColor="text1" w:themeTint="BF"/>
                <w:sz w:val="20"/>
              </w:rPr>
            </w:pPr>
            <w:r w:rsidRPr="00536690">
              <w:rPr>
                <w:rFonts w:ascii="Ebrima" w:hAnsi="Ebrima" w:cstheme="minorHAnsi"/>
                <w:color w:val="404040" w:themeColor="text1" w:themeTint="BF"/>
                <w:sz w:val="20"/>
              </w:rPr>
              <w:t>Neevaluată</w:t>
            </w:r>
          </w:p>
        </w:tc>
      </w:tr>
    </w:tbl>
    <w:p w14:paraId="38B84778" w14:textId="7574C205" w:rsidR="00D0221D" w:rsidRPr="00536690" w:rsidRDefault="00D0221D">
      <w:pPr>
        <w:rPr>
          <w:rFonts w:eastAsiaTheme="majorEastAsia" w:cstheme="majorBidi"/>
          <w:b/>
          <w:color w:val="00B0F0"/>
          <w:sz w:val="28"/>
          <w:szCs w:val="32"/>
        </w:rPr>
      </w:pPr>
      <w:r w:rsidRPr="00536690">
        <w:rPr>
          <w:caps/>
        </w:rPr>
        <w:br w:type="page"/>
      </w:r>
    </w:p>
    <w:p w14:paraId="0A5FE3ED" w14:textId="679E232C" w:rsidR="001A1FF0" w:rsidRPr="00536690" w:rsidRDefault="005D3F73" w:rsidP="00266D84">
      <w:pPr>
        <w:pStyle w:val="Titlu1"/>
        <w:jc w:val="both"/>
        <w:rPr>
          <w:lang w:val="ro-RO"/>
        </w:rPr>
      </w:pPr>
      <w:bookmarkStart w:id="4" w:name="_Toc147076361"/>
      <w:r w:rsidRPr="00536690">
        <w:rPr>
          <w:caps w:val="0"/>
          <w:lang w:val="ro-RO"/>
        </w:rPr>
        <w:lastRenderedPageBreak/>
        <w:t>I</w:t>
      </w:r>
      <w:bookmarkEnd w:id="1"/>
      <w:bookmarkEnd w:id="2"/>
      <w:bookmarkEnd w:id="3"/>
      <w:r w:rsidRPr="00536690">
        <w:rPr>
          <w:caps w:val="0"/>
          <w:lang w:val="ro-RO"/>
        </w:rPr>
        <w:t>NTRODUCERE</w:t>
      </w:r>
      <w:bookmarkEnd w:id="4"/>
    </w:p>
    <w:p w14:paraId="009F0FD6" w14:textId="12C4BE1B" w:rsidR="005C23A9" w:rsidRPr="00536690" w:rsidRDefault="005C23A9" w:rsidP="00C47F49">
      <w:pPr>
        <w:pStyle w:val="Body"/>
      </w:pPr>
      <w:r w:rsidRPr="00536690">
        <w:t xml:space="preserve">Prezenta documentație </w:t>
      </w:r>
      <w:r w:rsidR="00C47F49" w:rsidRPr="00536690">
        <w:t xml:space="preserve">reprezintă </w:t>
      </w:r>
      <w:bookmarkStart w:id="5" w:name="_Hlk107992898"/>
      <w:r w:rsidR="00B36257" w:rsidRPr="00536690">
        <w:t xml:space="preserve">Memoriul </w:t>
      </w:r>
      <w:r w:rsidR="006F1DEE" w:rsidRPr="00536690">
        <w:t>d</w:t>
      </w:r>
      <w:r w:rsidR="00B36257" w:rsidRPr="00536690">
        <w:t xml:space="preserve">e Prezentare </w:t>
      </w:r>
      <w:r w:rsidR="00C47F49" w:rsidRPr="00536690">
        <w:t>pentru proiectul propus “REABILITARE DC83 CORBU – VADU ȘI STRADA ȘCOLII (SAT VADU)”</w:t>
      </w:r>
      <w:bookmarkEnd w:id="5"/>
      <w:r w:rsidRPr="00536690">
        <w:t xml:space="preserve">, având ca </w:t>
      </w:r>
      <w:r w:rsidR="00662FB1">
        <w:t>Titular</w:t>
      </w:r>
      <w:r w:rsidRPr="00536690">
        <w:t xml:space="preserve"> </w:t>
      </w:r>
      <w:r w:rsidR="00AB6E11" w:rsidRPr="00536690">
        <w:rPr>
          <w:szCs w:val="20"/>
        </w:rPr>
        <w:t>U.A.T. Comuna Corbu.</w:t>
      </w:r>
      <w:r w:rsidR="00C47F49" w:rsidRPr="00536690">
        <w:rPr>
          <w:szCs w:val="20"/>
        </w:rPr>
        <w:t xml:space="preserve"> </w:t>
      </w:r>
    </w:p>
    <w:p w14:paraId="43AB73FD" w14:textId="4D879348" w:rsidR="006B072A" w:rsidRDefault="006B072A" w:rsidP="00266D84">
      <w:pPr>
        <w:pStyle w:val="Body"/>
        <w:rPr>
          <w:b/>
          <w:bCs/>
        </w:rPr>
      </w:pPr>
      <w:r w:rsidRPr="00536690">
        <w:rPr>
          <w:b/>
          <w:bCs/>
        </w:rPr>
        <w:t>Memoriul de Prezentare</w:t>
      </w:r>
      <w:r w:rsidR="000B0A17" w:rsidRPr="00536690">
        <w:rPr>
          <w:b/>
          <w:bCs/>
        </w:rPr>
        <w:t xml:space="preserve"> a fost realizat în conformitate c</w:t>
      </w:r>
      <w:r w:rsidR="007B3A8C" w:rsidRPr="00536690">
        <w:rPr>
          <w:b/>
          <w:bCs/>
        </w:rPr>
        <w:t xml:space="preserve">u </w:t>
      </w:r>
      <w:r w:rsidR="000B0A17" w:rsidRPr="00536690">
        <w:rPr>
          <w:b/>
          <w:bCs/>
        </w:rPr>
        <w:t xml:space="preserve">cerințele de conținut precizate în legislația în vigoare la data realizării acestuia, respectiv </w:t>
      </w:r>
      <w:r w:rsidRPr="00536690">
        <w:rPr>
          <w:b/>
          <w:bCs/>
        </w:rPr>
        <w:t>L</w:t>
      </w:r>
      <w:r w:rsidR="007B3A8C" w:rsidRPr="00536690">
        <w:rPr>
          <w:b/>
          <w:bCs/>
        </w:rPr>
        <w:t>egea</w:t>
      </w:r>
      <w:r w:rsidR="000B0A17" w:rsidRPr="00536690">
        <w:rPr>
          <w:b/>
          <w:bCs/>
        </w:rPr>
        <w:t xml:space="preserve"> nr. </w:t>
      </w:r>
      <w:r w:rsidRPr="00536690">
        <w:rPr>
          <w:b/>
          <w:bCs/>
        </w:rPr>
        <w:t>292</w:t>
      </w:r>
      <w:r w:rsidR="000B0A17" w:rsidRPr="00536690">
        <w:rPr>
          <w:b/>
          <w:bCs/>
        </w:rPr>
        <w:t>/20</w:t>
      </w:r>
      <w:r w:rsidRPr="00536690">
        <w:rPr>
          <w:b/>
          <w:bCs/>
        </w:rPr>
        <w:t>18</w:t>
      </w:r>
      <w:r w:rsidR="000B0A17" w:rsidRPr="00536690">
        <w:rPr>
          <w:b/>
          <w:bCs/>
        </w:rPr>
        <w:t xml:space="preserve"> </w:t>
      </w:r>
      <w:r w:rsidRPr="00536690">
        <w:rPr>
          <w:b/>
          <w:bCs/>
        </w:rPr>
        <w:t>privind evaluarea impactului asupra anumitor proiecte publice și private asupra mediului</w:t>
      </w:r>
      <w:r w:rsidR="007B3A8C" w:rsidRPr="00536690">
        <w:rPr>
          <w:b/>
          <w:bCs/>
        </w:rPr>
        <w:t xml:space="preserve"> (cu modificările și completările ulterioare)</w:t>
      </w:r>
      <w:r w:rsidRPr="00536690">
        <w:rPr>
          <w:b/>
          <w:bCs/>
        </w:rPr>
        <w:t>, Anexa 5</w:t>
      </w:r>
      <w:r w:rsidR="00294BD4">
        <w:rPr>
          <w:b/>
          <w:bCs/>
        </w:rPr>
        <w:t xml:space="preserve">E, </w:t>
      </w:r>
      <w:r w:rsidR="00DD6DD6" w:rsidRPr="00536690">
        <w:rPr>
          <w:b/>
          <w:bCs/>
        </w:rPr>
        <w:t>O</w:t>
      </w:r>
      <w:r w:rsidR="007B3A8C" w:rsidRPr="00536690">
        <w:rPr>
          <w:b/>
          <w:bCs/>
        </w:rPr>
        <w:t>rdin</w:t>
      </w:r>
      <w:r w:rsidR="00E722F0">
        <w:rPr>
          <w:b/>
          <w:bCs/>
        </w:rPr>
        <w:t>ul</w:t>
      </w:r>
      <w:r w:rsidR="007B3A8C" w:rsidRPr="00536690">
        <w:rPr>
          <w:b/>
          <w:bCs/>
        </w:rPr>
        <w:t xml:space="preserve"> de </w:t>
      </w:r>
      <w:r w:rsidR="00DD6DD6" w:rsidRPr="00536690">
        <w:rPr>
          <w:b/>
          <w:bCs/>
        </w:rPr>
        <w:t>M</w:t>
      </w:r>
      <w:r w:rsidR="007B3A8C" w:rsidRPr="00536690">
        <w:rPr>
          <w:b/>
          <w:bCs/>
        </w:rPr>
        <w:t>inistru</w:t>
      </w:r>
      <w:r w:rsidR="00064319" w:rsidRPr="00536690">
        <w:rPr>
          <w:b/>
          <w:bCs/>
        </w:rPr>
        <w:t xml:space="preserve"> nr. 1682/2023 pentru aprobarea Ghidului metodologic privind evaluarea adecvată a efectelor potențiale ale planurilor sau proiectelor asupra ariilor naturale protejate de interes comunitar</w:t>
      </w:r>
      <w:r w:rsidR="00294BD4">
        <w:rPr>
          <w:b/>
          <w:bCs/>
        </w:rPr>
        <w:t xml:space="preserve"> (inclusiv </w:t>
      </w:r>
      <w:r w:rsidR="005A6AB8">
        <w:rPr>
          <w:b/>
          <w:bCs/>
        </w:rPr>
        <w:t>Anexa 6C, Anexa 6B, Anexa 3C</w:t>
      </w:r>
      <w:r w:rsidR="00294BD4">
        <w:rPr>
          <w:b/>
          <w:bCs/>
        </w:rPr>
        <w:t>)</w:t>
      </w:r>
      <w:r w:rsidR="005A6AB8">
        <w:rPr>
          <w:b/>
          <w:bCs/>
        </w:rPr>
        <w:t xml:space="preserve"> precum și </w:t>
      </w:r>
      <w:r w:rsidR="00294BD4">
        <w:rPr>
          <w:b/>
          <w:bCs/>
        </w:rPr>
        <w:t>a</w:t>
      </w:r>
      <w:r w:rsidR="005A6AB8">
        <w:rPr>
          <w:b/>
          <w:bCs/>
        </w:rPr>
        <w:t xml:space="preserve"> Ordinul de Ministru nr. 1679/2023 </w:t>
      </w:r>
      <w:bookmarkStart w:id="6" w:name="_Hlk146871795"/>
      <w:r w:rsidR="005A6AB8">
        <w:rPr>
          <w:b/>
          <w:bCs/>
        </w:rPr>
        <w:t>pentru aprobarea Ghidului metodologic specific privind evaluarea adecvată a efectelor potențiale ale planurilor/proiectelor din domeniile de interes</w:t>
      </w:r>
      <w:bookmarkEnd w:id="6"/>
      <w:r w:rsidR="005A6AB8">
        <w:rPr>
          <w:b/>
          <w:bCs/>
        </w:rPr>
        <w:t xml:space="preserve">). </w:t>
      </w:r>
    </w:p>
    <w:p w14:paraId="14ABAEDF" w14:textId="3C7A5455" w:rsidR="005A6AB8" w:rsidRDefault="005A6AB8" w:rsidP="00266D84">
      <w:pPr>
        <w:pStyle w:val="Body"/>
      </w:pPr>
      <w:r w:rsidRPr="005A6AB8">
        <w:t xml:space="preserve">Memoriul de Prezentare a fost realizat de </w:t>
      </w:r>
      <w:r w:rsidR="00E722F0">
        <w:t>compania</w:t>
      </w:r>
      <w:r w:rsidRPr="005A6AB8">
        <w:t xml:space="preserve"> RALUCA ȘERBAN ENVIRONMENTAL CONSULTANCY S.R.L. (prescurtat “RSECO”), </w:t>
      </w:r>
      <w:r w:rsidR="00A137CA">
        <w:t xml:space="preserve">o companie </w:t>
      </w:r>
      <w:r w:rsidR="006D48CC">
        <w:t xml:space="preserve">atestată </w:t>
      </w:r>
      <w:r w:rsidR="00A137CA">
        <w:t xml:space="preserve">de consultanță în domeniul protecției mediului, </w:t>
      </w:r>
      <w:r w:rsidRPr="005A6AB8">
        <w:t xml:space="preserve">de către un colectiv de experți de mediu de nivel principal </w:t>
      </w:r>
      <w:r>
        <w:t xml:space="preserve">atestați conform Ordinului de Ministru nr. 1134/2020 </w:t>
      </w:r>
      <w:r w:rsidRPr="005A6AB8">
        <w:t>și de către colaboratori externi, biologi cu experiență</w:t>
      </w:r>
      <w:r w:rsidR="00E722F0">
        <w:t>, certificatul de atestare a companiei precum și a experților se regăsește în Anexa E</w:t>
      </w:r>
      <w:r w:rsidRPr="005A6AB8">
        <w:t>.</w:t>
      </w:r>
    </w:p>
    <w:p w14:paraId="36D075E5" w14:textId="16F3670B" w:rsidR="00153C80" w:rsidRPr="005A6AB8" w:rsidRDefault="00153C80" w:rsidP="00266D84">
      <w:pPr>
        <w:pStyle w:val="Body"/>
      </w:pPr>
      <w:r>
        <w:t>Prezentul document a fost realizat în conformitate cu cerințele prezentate în Decizia Etapei de Evaluare Inițială nr. 431/07.09.2023 emisă de către Agenția pentru Protecția Mediului Constanța.</w:t>
      </w:r>
    </w:p>
    <w:p w14:paraId="09919FC5" w14:textId="3C2040F9" w:rsidR="007C6F8D" w:rsidRPr="00536690" w:rsidRDefault="007C6F8D" w:rsidP="007C6F8D">
      <w:pPr>
        <w:pStyle w:val="Body"/>
      </w:pPr>
      <w:r w:rsidRPr="00536690">
        <w:t>La elaborarea prezentului Memoriu</w:t>
      </w:r>
      <w:r w:rsidR="00CE5275" w:rsidRPr="00536690">
        <w:t xml:space="preserve"> </w:t>
      </w:r>
      <w:r w:rsidRPr="00536690">
        <w:t>de Prezentare s-au luat în considerare următoarele elemente:</w:t>
      </w:r>
    </w:p>
    <w:p w14:paraId="32AAF573" w14:textId="1BC6DD7A" w:rsidR="007C6F8D" w:rsidRPr="00536690" w:rsidRDefault="007C6F8D">
      <w:pPr>
        <w:pStyle w:val="Body"/>
        <w:numPr>
          <w:ilvl w:val="0"/>
          <w:numId w:val="10"/>
        </w:numPr>
        <w:ind w:left="426" w:hanging="284"/>
      </w:pPr>
      <w:r w:rsidRPr="00536690">
        <w:t xml:space="preserve">Informațiile și documentele puse la dispoziție de </w:t>
      </w:r>
      <w:r w:rsidR="00662FB1">
        <w:t>Titular</w:t>
      </w:r>
      <w:r w:rsidRPr="00536690">
        <w:t>:</w:t>
      </w:r>
      <w:r w:rsidR="00CE5275" w:rsidRPr="00536690">
        <w:t xml:space="preserve"> </w:t>
      </w:r>
    </w:p>
    <w:p w14:paraId="63970F0C" w14:textId="526511F1" w:rsidR="007C6F8D" w:rsidRPr="00536690" w:rsidRDefault="007C6F8D" w:rsidP="007C6F8D">
      <w:pPr>
        <w:pStyle w:val="BulletStyle"/>
        <w:ind w:left="720"/>
      </w:pPr>
      <w:bookmarkStart w:id="7" w:name="_Hlk121990868"/>
      <w:r w:rsidRPr="00536690">
        <w:rPr>
          <w:b/>
          <w:bCs/>
        </w:rPr>
        <w:t>Documentație tehnică de Organizare a Execuției Lucrărilor (D.T.O.E.) –</w:t>
      </w:r>
      <w:r w:rsidRPr="00536690">
        <w:t xml:space="preserve"> </w:t>
      </w:r>
      <w:r w:rsidRPr="00536690">
        <w:rPr>
          <w:b/>
          <w:bCs/>
        </w:rPr>
        <w:t xml:space="preserve">REABILITARE DC83 CORBU – VADU ȘI STRADA ȘCOLII (SAT VADU) </w:t>
      </w:r>
      <w:r w:rsidRPr="00536690">
        <w:t xml:space="preserve">– realizat de către TEHNO-EDIL AMF S.R.L. în luna </w:t>
      </w:r>
      <w:r w:rsidR="009C11E2" w:rsidRPr="00536690">
        <w:t>i</w:t>
      </w:r>
      <w:r w:rsidRPr="00536690">
        <w:t>ulie 2023;</w:t>
      </w:r>
    </w:p>
    <w:p w14:paraId="54D61C51" w14:textId="60500AD4" w:rsidR="003F5409" w:rsidRPr="00536690" w:rsidRDefault="003F5409" w:rsidP="003F5409">
      <w:pPr>
        <w:pStyle w:val="BulletStyle"/>
        <w:ind w:left="720"/>
        <w:rPr>
          <w:color w:val="00B0F0"/>
        </w:rPr>
      </w:pPr>
      <w:r w:rsidRPr="00536690">
        <w:rPr>
          <w:b/>
          <w:bCs/>
        </w:rPr>
        <w:t>Documentație tehnică pentru obținerea Autorizației de Construire (D.T.A.C.) –</w:t>
      </w:r>
      <w:r w:rsidRPr="00536690">
        <w:t xml:space="preserve"> </w:t>
      </w:r>
      <w:r w:rsidRPr="00536690">
        <w:rPr>
          <w:b/>
          <w:bCs/>
        </w:rPr>
        <w:t xml:space="preserve">REABILITARE DC83 CORBU – VADU ȘI STRADA ȘCOLII (SAT VADU) </w:t>
      </w:r>
      <w:r w:rsidRPr="00536690">
        <w:t xml:space="preserve">– realizat de către TEHNO-EDIL AMF S.R.L. în luna </w:t>
      </w:r>
      <w:r w:rsidR="009C11E2" w:rsidRPr="00536690">
        <w:t>mai</w:t>
      </w:r>
      <w:r w:rsidRPr="00536690">
        <w:t xml:space="preserve"> 202</w:t>
      </w:r>
      <w:r w:rsidRPr="00132825">
        <w:t>3;</w:t>
      </w:r>
    </w:p>
    <w:p w14:paraId="711E7F76" w14:textId="35A500F0" w:rsidR="00114046" w:rsidRPr="00536690" w:rsidRDefault="00114046" w:rsidP="00885EBF">
      <w:pPr>
        <w:pStyle w:val="BulletStyle"/>
        <w:ind w:left="720"/>
      </w:pPr>
      <w:r w:rsidRPr="00536690">
        <w:rPr>
          <w:b/>
          <w:bCs/>
        </w:rPr>
        <w:t>Piese desenate Faza D.T.A.C.</w:t>
      </w:r>
      <w:r w:rsidRPr="00536690">
        <w:t xml:space="preserve"> - realizat de către TEHNO-EDIL AMF</w:t>
      </w:r>
      <w:r w:rsidR="009C11E2" w:rsidRPr="00536690">
        <w:t xml:space="preserve"> </w:t>
      </w:r>
      <w:r w:rsidR="00D96E2B">
        <w:t xml:space="preserve">S.R.L. </w:t>
      </w:r>
      <w:r w:rsidR="007A5AEA" w:rsidRPr="00536690">
        <w:t>(M</w:t>
      </w:r>
      <w:r w:rsidR="009C11E2" w:rsidRPr="00536690">
        <w:t>ai 2023</w:t>
      </w:r>
      <w:r w:rsidR="007A5AEA" w:rsidRPr="00536690">
        <w:t>)</w:t>
      </w:r>
      <w:r w:rsidR="008711BF">
        <w:t xml:space="preserve"> (Anexa B)</w:t>
      </w:r>
      <w:r w:rsidRPr="00536690">
        <w:t>:</w:t>
      </w:r>
    </w:p>
    <w:p w14:paraId="57253FA2" w14:textId="708A12E6" w:rsidR="00885EBF" w:rsidRPr="00536690" w:rsidRDefault="00885EBF">
      <w:pPr>
        <w:pStyle w:val="BulletStyle"/>
        <w:numPr>
          <w:ilvl w:val="0"/>
          <w:numId w:val="11"/>
        </w:numPr>
        <w:ind w:left="1134" w:hanging="283"/>
      </w:pPr>
      <w:r w:rsidRPr="00536690">
        <w:t>Plan de Amplasare în Zonă Planșa Mr. P.A. – 1.1;</w:t>
      </w:r>
    </w:p>
    <w:p w14:paraId="169B39D8" w14:textId="394783FE" w:rsidR="00885EBF" w:rsidRPr="00536690" w:rsidRDefault="00885EBF">
      <w:pPr>
        <w:pStyle w:val="BulletStyle"/>
        <w:numPr>
          <w:ilvl w:val="0"/>
          <w:numId w:val="11"/>
        </w:numPr>
        <w:ind w:left="1134" w:hanging="283"/>
      </w:pPr>
      <w:r w:rsidRPr="00536690">
        <w:t>Plan General Localitatea Corbu Planșa P.G. – 2.1;</w:t>
      </w:r>
    </w:p>
    <w:p w14:paraId="0BAC8274" w14:textId="2725ECB6" w:rsidR="00885EBF" w:rsidRPr="00536690" w:rsidRDefault="00F038BF">
      <w:pPr>
        <w:pStyle w:val="BulletStyle"/>
        <w:numPr>
          <w:ilvl w:val="0"/>
          <w:numId w:val="11"/>
        </w:numPr>
        <w:ind w:left="1134" w:hanging="283"/>
      </w:pPr>
      <w:r w:rsidRPr="00536690">
        <w:t>Plan</w:t>
      </w:r>
      <w:r w:rsidR="003F1502" w:rsidRPr="00536690">
        <w:t>u</w:t>
      </w:r>
      <w:r w:rsidR="00B9797A" w:rsidRPr="00536690">
        <w:t>ri</w:t>
      </w:r>
      <w:r w:rsidRPr="00536690">
        <w:t xml:space="preserve"> de situație proiectat</w:t>
      </w:r>
      <w:r w:rsidR="00B9797A" w:rsidRPr="00536690">
        <w:t xml:space="preserve">e </w:t>
      </w:r>
      <w:r w:rsidRPr="00536690">
        <w:t>DC 83 km</w:t>
      </w:r>
      <w:r w:rsidR="003F1502" w:rsidRPr="00536690">
        <w:t xml:space="preserve"> – 2</w:t>
      </w:r>
      <w:r w:rsidR="00B9797A" w:rsidRPr="00536690">
        <w:t>2</w:t>
      </w:r>
      <w:r w:rsidR="003F1502" w:rsidRPr="00536690">
        <w:t xml:space="preserve"> de planșe </w:t>
      </w:r>
      <w:r w:rsidR="003F1502" w:rsidRPr="00536690">
        <w:rPr>
          <w:i/>
          <w:iCs/>
        </w:rPr>
        <w:t xml:space="preserve">(de la </w:t>
      </w:r>
      <w:r w:rsidR="00114046" w:rsidRPr="00536690">
        <w:rPr>
          <w:i/>
          <w:iCs/>
        </w:rPr>
        <w:t>Planșa P.S. – 3.1</w:t>
      </w:r>
      <w:r w:rsidR="003F1502" w:rsidRPr="00536690">
        <w:rPr>
          <w:i/>
          <w:iCs/>
        </w:rPr>
        <w:t xml:space="preserve">  DC 83</w:t>
      </w:r>
      <w:r w:rsidR="00B9797A" w:rsidRPr="00536690">
        <w:rPr>
          <w:i/>
          <w:iCs/>
        </w:rPr>
        <w:t xml:space="preserve"> km 0+000.00 – 0+360.0 </w:t>
      </w:r>
      <w:r w:rsidR="003F1502" w:rsidRPr="00536690">
        <w:rPr>
          <w:i/>
          <w:iCs/>
        </w:rPr>
        <w:t>la Planșa P.S.</w:t>
      </w:r>
      <w:r w:rsidR="00B9797A" w:rsidRPr="00536690">
        <w:rPr>
          <w:i/>
          <w:iCs/>
        </w:rPr>
        <w:t xml:space="preserve"> </w:t>
      </w:r>
      <w:r w:rsidR="003F1502" w:rsidRPr="00536690">
        <w:rPr>
          <w:i/>
          <w:iCs/>
        </w:rPr>
        <w:t>– 3.</w:t>
      </w:r>
      <w:r w:rsidR="00B9797A" w:rsidRPr="00536690">
        <w:rPr>
          <w:i/>
          <w:iCs/>
        </w:rPr>
        <w:t>21 Strada Școlii Km 7+ 240.00 – 7+570.30)</w:t>
      </w:r>
      <w:r w:rsidR="0064228A" w:rsidRPr="00536690">
        <w:rPr>
          <w:i/>
          <w:iCs/>
        </w:rPr>
        <w:t>;</w:t>
      </w:r>
    </w:p>
    <w:p w14:paraId="7F4EF6AD" w14:textId="754DA1EF" w:rsidR="003F1502" w:rsidRPr="00536690" w:rsidRDefault="00B9797A">
      <w:pPr>
        <w:pStyle w:val="BulletStyle"/>
        <w:numPr>
          <w:ilvl w:val="0"/>
          <w:numId w:val="11"/>
        </w:numPr>
        <w:ind w:left="1134" w:hanging="283"/>
      </w:pPr>
      <w:r w:rsidRPr="00536690">
        <w:t xml:space="preserve">Profile longitudinale – 24 planșe </w:t>
      </w:r>
      <w:r w:rsidRPr="00536690">
        <w:rPr>
          <w:i/>
          <w:iCs/>
        </w:rPr>
        <w:t>(de la Planșa P.L. 4.1. - Strada DC 83 – km 0+000.00 – 0+340.00 la Planșa P.L. 4.23. – Strada Școlii km 7+500.00 – 7+576.30)</w:t>
      </w:r>
      <w:r w:rsidR="0064228A" w:rsidRPr="00536690">
        <w:rPr>
          <w:i/>
          <w:iCs/>
        </w:rPr>
        <w:t>;</w:t>
      </w:r>
    </w:p>
    <w:p w14:paraId="3B97B255" w14:textId="77F10438" w:rsidR="00114046" w:rsidRPr="00536690" w:rsidRDefault="00B9797A">
      <w:pPr>
        <w:pStyle w:val="BulletStyle"/>
        <w:numPr>
          <w:ilvl w:val="0"/>
          <w:numId w:val="11"/>
        </w:numPr>
        <w:ind w:left="1134" w:hanging="283"/>
      </w:pPr>
      <w:r w:rsidRPr="00536690">
        <w:t xml:space="preserve">Profile transversale </w:t>
      </w:r>
      <w:r w:rsidR="005D714B" w:rsidRPr="00536690">
        <w:t>tip 1,2,3 – Planșa PTT – 5.1</w:t>
      </w:r>
      <w:r w:rsidR="0064228A" w:rsidRPr="00536690">
        <w:t>;</w:t>
      </w:r>
    </w:p>
    <w:p w14:paraId="1BA07970" w14:textId="28050887" w:rsidR="005D714B" w:rsidRPr="00536690" w:rsidRDefault="005D714B">
      <w:pPr>
        <w:pStyle w:val="BulletStyle"/>
        <w:numPr>
          <w:ilvl w:val="0"/>
          <w:numId w:val="11"/>
        </w:numPr>
        <w:ind w:left="1134" w:hanging="283"/>
      </w:pPr>
      <w:r w:rsidRPr="00536690">
        <w:t>Profile transversale tip 4,5 – Planșa PTT – 5.2</w:t>
      </w:r>
      <w:r w:rsidR="0064228A" w:rsidRPr="00536690">
        <w:t>;</w:t>
      </w:r>
    </w:p>
    <w:p w14:paraId="2FD5FB1B" w14:textId="17FD3731" w:rsidR="004A4A4B" w:rsidRPr="00536690" w:rsidRDefault="004A4A4B">
      <w:pPr>
        <w:pStyle w:val="BulletStyle"/>
        <w:numPr>
          <w:ilvl w:val="0"/>
          <w:numId w:val="11"/>
        </w:numPr>
        <w:ind w:left="1134" w:hanging="283"/>
      </w:pPr>
      <w:r w:rsidRPr="00536690">
        <w:lastRenderedPageBreak/>
        <w:t>Profile transversale tip 6,7 – Planșa PTT – 5.3</w:t>
      </w:r>
      <w:r w:rsidR="0064228A" w:rsidRPr="00536690">
        <w:t>;</w:t>
      </w:r>
    </w:p>
    <w:p w14:paraId="571B2E51" w14:textId="6B64D79B" w:rsidR="004A4A4B" w:rsidRPr="00536690" w:rsidRDefault="00241BBB">
      <w:pPr>
        <w:pStyle w:val="BulletStyle"/>
        <w:numPr>
          <w:ilvl w:val="0"/>
          <w:numId w:val="11"/>
        </w:numPr>
        <w:ind w:left="1134" w:hanging="283"/>
      </w:pPr>
      <w:r w:rsidRPr="00536690">
        <w:t>Rigolă dreptunghiulară carosabilă – Planșa DRC – 6.1.</w:t>
      </w:r>
    </w:p>
    <w:p w14:paraId="0665A553" w14:textId="67DBB0D0" w:rsidR="005C0550" w:rsidRPr="00536690" w:rsidRDefault="005C0550" w:rsidP="005C0550">
      <w:pPr>
        <w:pStyle w:val="BulletStyle"/>
        <w:ind w:left="720"/>
      </w:pPr>
      <w:r w:rsidRPr="00536690">
        <w:rPr>
          <w:b/>
          <w:bCs/>
        </w:rPr>
        <w:t xml:space="preserve">Expertiză tehnică REABILITARE DC83 CORBU – VADU ȘI STRADA ȘCOLII (SAT VADU) </w:t>
      </w:r>
      <w:r w:rsidRPr="00536690">
        <w:t>nr. 100/26.06.2023 realizată de expert tehnic PFA Marin George Cătălin</w:t>
      </w:r>
      <w:r w:rsidR="00E97E10" w:rsidRPr="00536690">
        <w:t>;</w:t>
      </w:r>
    </w:p>
    <w:bookmarkEnd w:id="7"/>
    <w:p w14:paraId="10EA7836" w14:textId="77777777" w:rsidR="007C6F8D" w:rsidRPr="00536690" w:rsidRDefault="007C6F8D">
      <w:pPr>
        <w:pStyle w:val="Body"/>
        <w:numPr>
          <w:ilvl w:val="0"/>
          <w:numId w:val="10"/>
        </w:numPr>
        <w:ind w:left="426" w:hanging="284"/>
      </w:pPr>
      <w:r w:rsidRPr="00536690">
        <w:t xml:space="preserve">Acte emise de autorități și instituții abilitate: </w:t>
      </w:r>
    </w:p>
    <w:p w14:paraId="0E125F6D" w14:textId="34C7ECF4" w:rsidR="007C6F8D" w:rsidRPr="00536690" w:rsidRDefault="007C6F8D" w:rsidP="007C6F8D">
      <w:pPr>
        <w:pStyle w:val="BulletStyle"/>
        <w:ind w:left="720"/>
      </w:pPr>
      <w:r w:rsidRPr="00536690">
        <w:rPr>
          <w:b/>
          <w:bCs/>
        </w:rPr>
        <w:t>CERTIFICAT DE URBANISM</w:t>
      </w:r>
      <w:r w:rsidRPr="00536690">
        <w:t xml:space="preserve"> nr. </w:t>
      </w:r>
      <w:r w:rsidR="00E97E10" w:rsidRPr="00536690">
        <w:t>40</w:t>
      </w:r>
      <w:r w:rsidRPr="00536690">
        <w:t xml:space="preserve"> din </w:t>
      </w:r>
      <w:r w:rsidR="00E97E10" w:rsidRPr="00536690">
        <w:t>16</w:t>
      </w:r>
      <w:r w:rsidRPr="00536690">
        <w:t>.0</w:t>
      </w:r>
      <w:r w:rsidR="00E97E10" w:rsidRPr="00536690">
        <w:t>3</w:t>
      </w:r>
      <w:r w:rsidRPr="00536690">
        <w:t>.202</w:t>
      </w:r>
      <w:r w:rsidR="00E97E10" w:rsidRPr="00536690">
        <w:t>3</w:t>
      </w:r>
      <w:r w:rsidRPr="00536690">
        <w:t xml:space="preserve"> în scopul </w:t>
      </w:r>
      <w:r w:rsidR="00E97E10" w:rsidRPr="00536690">
        <w:t>REABILITARE DC83 CORBU-VADU și STRADA ȘCOLII (SAT VADU), COMUNA CORBU, JUDEȚUL CONSTANȚA eliberat de PRIMĂRIA COMUNEI CORBU</w:t>
      </w:r>
      <w:r w:rsidR="008711BF">
        <w:t xml:space="preserve"> (Anexa A)</w:t>
      </w:r>
      <w:r w:rsidRPr="00536690">
        <w:t>.</w:t>
      </w:r>
    </w:p>
    <w:p w14:paraId="439ABEC8" w14:textId="23AF62BB" w:rsidR="00B85E9E" w:rsidRPr="00536690" w:rsidRDefault="00B85E9E">
      <w:pPr>
        <w:pStyle w:val="Body"/>
        <w:numPr>
          <w:ilvl w:val="0"/>
          <w:numId w:val="10"/>
        </w:numPr>
        <w:ind w:left="426" w:hanging="284"/>
      </w:pPr>
      <w:r w:rsidRPr="00536690">
        <w:t>Notă privind aprobarea setului minim de măsuri speciale de protecție și conservare a diversității biologice, precum și conservarea habitatelor naturale, a florei și faunei sălbatice, de siguranța populației și investițiilor din ROSCI0065 Delta Dunării – Nr. înregistrare 1259/BT/23.06.2022 emis de Ministerul Mediului, Apelor și Pădurilor/ Nr. 3390/14.06.2022</w:t>
      </w:r>
      <w:r w:rsidR="00C651C0" w:rsidRPr="00536690">
        <w:t xml:space="preserve"> – Obiectivele de conservare specifice sitului ROSCI0065 Delta Dunării (</w:t>
      </w:r>
      <w:r w:rsidR="005A6AB8">
        <w:t xml:space="preserve">atașate la prezentul document - </w:t>
      </w:r>
      <w:r w:rsidR="00C651C0" w:rsidRPr="00536690">
        <w:t xml:space="preserve">Anexa </w:t>
      </w:r>
      <w:r w:rsidR="008711BF">
        <w:t>C</w:t>
      </w:r>
      <w:r w:rsidR="00C651C0" w:rsidRPr="00536690">
        <w:t>)</w:t>
      </w:r>
      <w:r w:rsidR="00AD28F0" w:rsidRPr="00536690">
        <w:t>;</w:t>
      </w:r>
    </w:p>
    <w:p w14:paraId="3DE79C08" w14:textId="5C569F6E" w:rsidR="00B85E9E" w:rsidRPr="00536690" w:rsidRDefault="00B85E9E">
      <w:pPr>
        <w:pStyle w:val="Body"/>
        <w:numPr>
          <w:ilvl w:val="0"/>
          <w:numId w:val="10"/>
        </w:numPr>
        <w:ind w:left="426" w:hanging="284"/>
      </w:pPr>
      <w:r w:rsidRPr="00536690">
        <w:t>Notă privind aprobarea setului minim de măsuri speciale de protecție și conservare a diversității biologice, precum și conservarea habitatelor naturale, a florei și faunei sălbatice, de siguranța populației și investițiilor din ROSPA0031 Delta Dunării și Complexul Razim – Sino</w:t>
      </w:r>
      <w:r w:rsidR="00B63371" w:rsidRPr="00536690">
        <w:t>i</w:t>
      </w:r>
      <w:r w:rsidRPr="00536690">
        <w:t xml:space="preserve">e - Nr. înregistrare </w:t>
      </w:r>
      <w:r w:rsidR="00AD28F0" w:rsidRPr="00536690">
        <w:t xml:space="preserve">4494/BT/16.02.2023 </w:t>
      </w:r>
      <w:r w:rsidRPr="00536690">
        <w:t xml:space="preserve">emis de </w:t>
      </w:r>
      <w:r w:rsidRPr="00536690">
        <w:rPr>
          <w:szCs w:val="20"/>
        </w:rPr>
        <w:t xml:space="preserve">Ministerul Mediului, Apelor și Pădurilor/ </w:t>
      </w:r>
      <w:r w:rsidR="00AD28F0" w:rsidRPr="00536690">
        <w:rPr>
          <w:szCs w:val="20"/>
        </w:rPr>
        <w:t>ANA</w:t>
      </w:r>
      <w:r w:rsidR="003B1136" w:rsidRPr="00536690">
        <w:rPr>
          <w:szCs w:val="20"/>
        </w:rPr>
        <w:t>N</w:t>
      </w:r>
      <w:r w:rsidR="00AD28F0" w:rsidRPr="00536690">
        <w:rPr>
          <w:szCs w:val="20"/>
        </w:rPr>
        <w:t>P nr. 1147/13.02.2023</w:t>
      </w:r>
      <w:r w:rsidR="00C651C0" w:rsidRPr="00536690">
        <w:rPr>
          <w:szCs w:val="20"/>
        </w:rPr>
        <w:t xml:space="preserve"> Obiectivele de conservare specifice sitului ROSPA Delta Dunării și Complexul Razim- Sinoie (</w:t>
      </w:r>
      <w:r w:rsidR="005A6AB8">
        <w:t xml:space="preserve">atașate la prezentul document - </w:t>
      </w:r>
      <w:r w:rsidR="00C651C0" w:rsidRPr="00536690">
        <w:rPr>
          <w:szCs w:val="20"/>
        </w:rPr>
        <w:t xml:space="preserve">Anexa </w:t>
      </w:r>
      <w:r w:rsidR="008711BF">
        <w:rPr>
          <w:szCs w:val="20"/>
        </w:rPr>
        <w:t>D</w:t>
      </w:r>
      <w:r w:rsidR="00C651C0" w:rsidRPr="00536690">
        <w:rPr>
          <w:szCs w:val="20"/>
        </w:rPr>
        <w:t>)</w:t>
      </w:r>
      <w:r w:rsidR="00AD28F0" w:rsidRPr="00536690">
        <w:rPr>
          <w:szCs w:val="20"/>
        </w:rPr>
        <w:t>;</w:t>
      </w:r>
    </w:p>
    <w:p w14:paraId="51F11DCF" w14:textId="7BE7B0CF" w:rsidR="00B85E9E" w:rsidRPr="00536690" w:rsidRDefault="00B85E9E">
      <w:pPr>
        <w:pStyle w:val="Body"/>
        <w:numPr>
          <w:ilvl w:val="0"/>
          <w:numId w:val="10"/>
        </w:numPr>
        <w:ind w:left="426" w:hanging="284"/>
      </w:pPr>
      <w:r w:rsidRPr="00536690">
        <w:rPr>
          <w:b/>
          <w:bCs/>
        </w:rPr>
        <w:t>PLANUL DE MANAGEMENT</w:t>
      </w:r>
      <w:r w:rsidRPr="00536690">
        <w:t xml:space="preserve"> </w:t>
      </w:r>
      <w:r w:rsidRPr="00536690">
        <w:rPr>
          <w:i/>
          <w:iCs/>
        </w:rPr>
        <w:t>(</w:t>
      </w:r>
      <w:r w:rsidR="001C1EA6" w:rsidRPr="00536690">
        <w:rPr>
          <w:i/>
          <w:iCs/>
        </w:rPr>
        <w:t>în curs de aprobare</w:t>
      </w:r>
      <w:r w:rsidRPr="00536690">
        <w:rPr>
          <w:i/>
          <w:iCs/>
        </w:rPr>
        <w:t xml:space="preserve">) </w:t>
      </w:r>
      <w:r w:rsidRPr="00536690">
        <w:t>al Rezervației Biosferei Delta Dunării, ROSPA0031 Delta Dunării și Complexul Razim – Sinoie, ROSCI0065 Delta Dunării, ROSCI0066 Delta Dunării - zona marină Tulcea – Rezervația Biosferei Delta Dunării Tulcea</w:t>
      </w:r>
      <w:r w:rsidR="00FE7C96">
        <w:t xml:space="preserve"> realizat de către </w:t>
      </w:r>
      <w:r w:rsidRPr="00536690">
        <w:t>Institutul Național de Cercetare -Dezvoltare Delta Dunării Tulcea, Universitatea Dunărea de Jos din Galați, Institutul Național de Cercetare -</w:t>
      </w:r>
      <w:r w:rsidR="00FE7C96">
        <w:t xml:space="preserve"> </w:t>
      </w:r>
      <w:r w:rsidRPr="00536690">
        <w:t>Dezvoltare Marină Grigore Antipa, Constanța, Institutul Național de Cercetare</w:t>
      </w:r>
      <w:r w:rsidR="00FE7C96">
        <w:t xml:space="preserve"> </w:t>
      </w:r>
      <w:r w:rsidRPr="00536690">
        <w:t>- Dezvoltare pentru Geologie și Geoecologie marină GEOECOMAR</w:t>
      </w:r>
      <w:r w:rsidR="009F3988" w:rsidRPr="00536690">
        <w:t>, Decembrie 2022;</w:t>
      </w:r>
    </w:p>
    <w:p w14:paraId="061B8DA8" w14:textId="2A4F2283" w:rsidR="003B1136" w:rsidRPr="00536690" w:rsidRDefault="003B1136">
      <w:pPr>
        <w:pStyle w:val="Body"/>
        <w:numPr>
          <w:ilvl w:val="0"/>
          <w:numId w:val="10"/>
        </w:numPr>
        <w:ind w:left="426" w:hanging="284"/>
      </w:pPr>
      <w:r w:rsidRPr="00536690">
        <w:t xml:space="preserve">Campaniile de </w:t>
      </w:r>
      <w:r w:rsidR="00710890" w:rsidRPr="00536690">
        <w:t xml:space="preserve">inventariere și </w:t>
      </w:r>
      <w:r w:rsidRPr="00536690">
        <w:t xml:space="preserve">monitorizare a biodiversității realizate de echipa de monitorizare </w:t>
      </w:r>
      <w:r w:rsidR="00710890" w:rsidRPr="00536690">
        <w:t xml:space="preserve">a firmei </w:t>
      </w:r>
      <w:r w:rsidR="00856078">
        <w:t>RSECO</w:t>
      </w:r>
      <w:r w:rsidRPr="00536690">
        <w:t xml:space="preserve"> în perioada iunie 2022 – </w:t>
      </w:r>
      <w:r w:rsidR="00DF7CFE" w:rsidRPr="00536690">
        <w:t>august</w:t>
      </w:r>
      <w:r w:rsidRPr="00536690">
        <w:t xml:space="preserve"> 2023</w:t>
      </w:r>
      <w:r w:rsidR="004A073E" w:rsidRPr="00536690">
        <w:t>;</w:t>
      </w:r>
    </w:p>
    <w:p w14:paraId="39D639D9" w14:textId="38EBCCE3" w:rsidR="00710890" w:rsidRPr="00536690" w:rsidRDefault="00C573E5">
      <w:pPr>
        <w:pStyle w:val="Body"/>
        <w:numPr>
          <w:ilvl w:val="0"/>
          <w:numId w:val="10"/>
        </w:numPr>
        <w:ind w:left="426" w:hanging="284"/>
      </w:pPr>
      <w:r w:rsidRPr="00536690">
        <w:t>Observații</w:t>
      </w:r>
      <w:r w:rsidR="00710890" w:rsidRPr="00536690">
        <w:t xml:space="preserve"> privind biodiversitatea și baza de date privind localizarea speciilor de interes comunitar preluate din </w:t>
      </w:r>
      <w:r w:rsidR="00710890" w:rsidRPr="00536690">
        <w:rPr>
          <w:b/>
          <w:bCs/>
        </w:rPr>
        <w:t>RAPOARTELE ANUALE DE MONITORIZARE A BIODIVERSITĂȚII (ANUL 2022</w:t>
      </w:r>
      <w:r w:rsidR="00710890" w:rsidRPr="00536690">
        <w:t xml:space="preserve">) pentru PROIECTUL DE DEZVOLTARE GAZE NATURALE MIDIA – CONDUCTĂ ALIMENTARE AMONTE ȘI </w:t>
      </w:r>
      <w:r w:rsidR="00FE7C96" w:rsidRPr="00536690">
        <w:t xml:space="preserve">PROIECTUL DE DEZVOLTARE GAZE NATURALE MIDIA </w:t>
      </w:r>
      <w:r w:rsidR="00710890" w:rsidRPr="00536690">
        <w:t>STAȚIE TRATARE GAZE, comuna Corbu, județul Constanța, Beneficiar BLACK SEA OIL &amp; GAS S.A</w:t>
      </w:r>
      <w:r w:rsidR="00856078">
        <w:t>.</w:t>
      </w:r>
      <w:r w:rsidR="00710890" w:rsidRPr="00536690">
        <w:t>, elaborate de firm</w:t>
      </w:r>
      <w:r w:rsidR="004A073E" w:rsidRPr="00536690">
        <w:t>a</w:t>
      </w:r>
      <w:r w:rsidR="00710890" w:rsidRPr="00536690">
        <w:t xml:space="preserve"> </w:t>
      </w:r>
      <w:r w:rsidR="00856078">
        <w:t>RSECO</w:t>
      </w:r>
      <w:r w:rsidR="004A073E" w:rsidRPr="00536690">
        <w:t>;</w:t>
      </w:r>
      <w:r w:rsidR="00FE7C96">
        <w:t xml:space="preserve"> </w:t>
      </w:r>
    </w:p>
    <w:p w14:paraId="05E4CDA6" w14:textId="5AFEF7E0" w:rsidR="007713E8" w:rsidRPr="00536690" w:rsidRDefault="00DF4389" w:rsidP="00DF4389">
      <w:pPr>
        <w:pStyle w:val="Body"/>
        <w:rPr>
          <w:b/>
          <w:bCs/>
        </w:rPr>
      </w:pPr>
      <w:r w:rsidRPr="00536690">
        <w:rPr>
          <w:b/>
          <w:bCs/>
        </w:rPr>
        <w:t xml:space="preserve">Se consideră că au fost colectate și analizate </w:t>
      </w:r>
      <w:r w:rsidR="007713E8" w:rsidRPr="00536690">
        <w:rPr>
          <w:b/>
          <w:bCs/>
        </w:rPr>
        <w:t>suficiente informații</w:t>
      </w:r>
      <w:r w:rsidR="00DF7CFE" w:rsidRPr="00536690">
        <w:rPr>
          <w:b/>
          <w:bCs/>
        </w:rPr>
        <w:t xml:space="preserve"> </w:t>
      </w:r>
      <w:r w:rsidRPr="00536690">
        <w:rPr>
          <w:b/>
          <w:bCs/>
        </w:rPr>
        <w:t xml:space="preserve">recente </w:t>
      </w:r>
      <w:r w:rsidR="007713E8" w:rsidRPr="00536690">
        <w:rPr>
          <w:b/>
          <w:bCs/>
        </w:rPr>
        <w:t>cu privire la prezența</w:t>
      </w:r>
      <w:r w:rsidR="00DF7CFE" w:rsidRPr="00536690">
        <w:rPr>
          <w:b/>
          <w:bCs/>
        </w:rPr>
        <w:t xml:space="preserve"> și distribuția</w:t>
      </w:r>
      <w:r w:rsidR="007713E8" w:rsidRPr="00536690">
        <w:rPr>
          <w:b/>
          <w:bCs/>
        </w:rPr>
        <w:t xml:space="preserve"> habitatelor și a speciilor în zona potențial afectată de proiect</w:t>
      </w:r>
      <w:r w:rsidRPr="00536690">
        <w:rPr>
          <w:b/>
          <w:bCs/>
        </w:rPr>
        <w:t>ul propus</w:t>
      </w:r>
      <w:r w:rsidR="00FE7C96">
        <w:rPr>
          <w:b/>
          <w:bCs/>
        </w:rPr>
        <w:t xml:space="preserve"> (care acoperă toate sezoanele fenologice)</w:t>
      </w:r>
      <w:r w:rsidR="00DF7CFE" w:rsidRPr="00536690">
        <w:rPr>
          <w:b/>
          <w:bCs/>
        </w:rPr>
        <w:t xml:space="preserve"> de către echipa de experți în biodiversitate</w:t>
      </w:r>
      <w:r w:rsidRPr="00536690">
        <w:rPr>
          <w:b/>
          <w:bCs/>
        </w:rPr>
        <w:t>.</w:t>
      </w:r>
    </w:p>
    <w:p w14:paraId="68F87DBD" w14:textId="15CD73EB" w:rsidR="000B0A17" w:rsidRPr="00536690" w:rsidRDefault="000B0A17" w:rsidP="00266D84">
      <w:pPr>
        <w:pStyle w:val="Body"/>
      </w:pPr>
      <w:r w:rsidRPr="00536690">
        <w:t>Pentru realizarea prezentei documentații s-a ținut seama și de reglementările legislației românești privind protecția mediului, versiunea în vigoare la data întocmirii prezentei, respectiv:</w:t>
      </w:r>
    </w:p>
    <w:p w14:paraId="1FFCADEE" w14:textId="7F23AA5C" w:rsidR="000B0A17" w:rsidRPr="00536690" w:rsidRDefault="000B0A17" w:rsidP="00266D84">
      <w:pPr>
        <w:pStyle w:val="BulletStyle"/>
      </w:pPr>
      <w:r w:rsidRPr="00536690">
        <w:lastRenderedPageBreak/>
        <w:t>L</w:t>
      </w:r>
      <w:r w:rsidR="00AC1557">
        <w:t>egea</w:t>
      </w:r>
      <w:r w:rsidRPr="00536690">
        <w:t xml:space="preserve"> nr. 265/2006 pentru aprobarea OUG nr. 195/2005 privind protecția mediului</w:t>
      </w:r>
      <w:r w:rsidR="001C1EA6" w:rsidRPr="00536690">
        <w:t xml:space="preserve"> (cu completările și modificările ulterioare);</w:t>
      </w:r>
    </w:p>
    <w:p w14:paraId="3BA93703" w14:textId="3223EA4C" w:rsidR="000B0A17" w:rsidRPr="00536690" w:rsidRDefault="006B072A" w:rsidP="00266D84">
      <w:pPr>
        <w:pStyle w:val="BulletStyle"/>
      </w:pPr>
      <w:r w:rsidRPr="00536690">
        <w:t>L</w:t>
      </w:r>
      <w:r w:rsidR="00AC1557">
        <w:t>egea</w:t>
      </w:r>
      <w:r w:rsidRPr="00536690">
        <w:t xml:space="preserve"> nr. 292/2018 privind evaluarea impactului anumitor proiecte publice și private asupra mediului</w:t>
      </w:r>
      <w:r w:rsidR="001C1EA6" w:rsidRPr="00536690">
        <w:t xml:space="preserve"> (cu completările și modificările ulterioare)</w:t>
      </w:r>
      <w:r w:rsidR="000B0A17" w:rsidRPr="00536690">
        <w:t>;</w:t>
      </w:r>
    </w:p>
    <w:p w14:paraId="6673CDD2" w14:textId="0C73D33F" w:rsidR="00064319" w:rsidRDefault="00D66F0B" w:rsidP="00266D84">
      <w:pPr>
        <w:pStyle w:val="BulletStyle"/>
      </w:pPr>
      <w:bookmarkStart w:id="8" w:name="_Hlk142151339"/>
      <w:r w:rsidRPr="00536690">
        <w:t>Ordinu</w:t>
      </w:r>
      <w:r w:rsidR="00C818B3" w:rsidRPr="00536690">
        <w:t>l</w:t>
      </w:r>
      <w:r w:rsidR="00064319" w:rsidRPr="00536690">
        <w:t xml:space="preserve"> nr. 1682/2023 pentru aprobarea Ghidului metodologic privind evaluarea adecvată a efectelor potențiale ale planurilor sau proiectelor asupra ariilor naturale protejate de interes comunitar</w:t>
      </w:r>
      <w:r w:rsidR="001C1EA6" w:rsidRPr="00536690">
        <w:t>;</w:t>
      </w:r>
    </w:p>
    <w:p w14:paraId="2705F5E6" w14:textId="0D7CAC3A" w:rsidR="00F13580" w:rsidRPr="00536690" w:rsidRDefault="00F13580" w:rsidP="00266D84">
      <w:pPr>
        <w:pStyle w:val="BulletStyle"/>
      </w:pPr>
      <w:r>
        <w:t xml:space="preserve">Ordinul nr. 1679/2023 </w:t>
      </w:r>
      <w:r w:rsidRPr="00F13580">
        <w:t>pentru aprobarea Ghidului metodologic specific privind evaluarea adecvată a efectelor potențiale ale planurilor/proiectelor din domeniile de interes</w:t>
      </w:r>
      <w:r>
        <w:t>;</w:t>
      </w:r>
    </w:p>
    <w:bookmarkEnd w:id="8"/>
    <w:p w14:paraId="36964934" w14:textId="77777777" w:rsidR="000B0A17" w:rsidRPr="00536690" w:rsidRDefault="000B0A17" w:rsidP="00266D84">
      <w:pPr>
        <w:pStyle w:val="BulletStyle"/>
      </w:pPr>
      <w:r w:rsidRPr="00536690">
        <w:t>OUG nr. 57/2007 privind regimul ariilor naturale protejate, conservarea habitatelor naturale, a florei și faunei sălbatice (cu completările și modificările ulterioare);</w:t>
      </w:r>
    </w:p>
    <w:p w14:paraId="3E831E7E" w14:textId="77777777" w:rsidR="000B0A17" w:rsidRPr="00536690" w:rsidRDefault="000B0A17" w:rsidP="00266D84">
      <w:pPr>
        <w:pStyle w:val="BulletStyle"/>
      </w:pPr>
      <w:r w:rsidRPr="00536690">
        <w:t>OM nr. 1964/2007 privind instituirea regimului de arie naturală protejată a siturilor de importanță comunitară, ca parte integrantă a rețelei ecologice europene Natura 2000 în România (cu modificările și completările aduse de OM nr. 2387/2011) – ce transpune Directiva Habitate;</w:t>
      </w:r>
    </w:p>
    <w:p w14:paraId="47359001" w14:textId="77777777" w:rsidR="000B0A17" w:rsidRPr="00536690" w:rsidRDefault="000B0A17" w:rsidP="00266D84">
      <w:pPr>
        <w:pStyle w:val="BulletStyle"/>
      </w:pPr>
      <w:r w:rsidRPr="00536690">
        <w:t>HG nr. 1284/2007 privind declararea ariilor de protecție specială avifaunistică ca parte integrantă a rețelei ecologice Natura 2000 în România (cu modificările și completările aduse de HG nr. 971/2011) – ce transpune Directiva Păsări;</w:t>
      </w:r>
    </w:p>
    <w:p w14:paraId="6CE25419" w14:textId="77777777" w:rsidR="000B0A17" w:rsidRPr="00536690" w:rsidRDefault="000B0A17" w:rsidP="00266D84">
      <w:pPr>
        <w:pStyle w:val="BulletStyle"/>
      </w:pPr>
      <w:r w:rsidRPr="00536690">
        <w:t>OM nr. 46/2016 privind instituirea regimului de arie naturală protejată și declararea siturilor de importanță comunitară ca parte integrantă a rețelei ecologice europene Natura 2000 în România;</w:t>
      </w:r>
    </w:p>
    <w:p w14:paraId="41C125D6" w14:textId="77777777" w:rsidR="000B0A17" w:rsidRPr="00536690" w:rsidRDefault="000B0A17" w:rsidP="00266D84">
      <w:pPr>
        <w:pStyle w:val="BulletStyle"/>
      </w:pPr>
      <w:r w:rsidRPr="00536690">
        <w:t>Legea nr. 123/2012 energiei electrice și a gazelor naturale (cu modificările și completările ulterioare);</w:t>
      </w:r>
    </w:p>
    <w:p w14:paraId="29D56C2B" w14:textId="77777777" w:rsidR="000B0A17" w:rsidRPr="00536690" w:rsidRDefault="000B0A17" w:rsidP="00266D84">
      <w:pPr>
        <w:pStyle w:val="BulletStyle"/>
      </w:pPr>
      <w:r w:rsidRPr="00536690">
        <w:t>Legea nr. 220/2008 pentru stabilirea sistemului de promovare a producerii energiei din surse regenerabile de energie, republicată (cu modificările și completările ulterioare);</w:t>
      </w:r>
    </w:p>
    <w:p w14:paraId="507C9CC3" w14:textId="57DB0E7D" w:rsidR="000B0A17" w:rsidRPr="00536690" w:rsidRDefault="000B0A17" w:rsidP="00266D84">
      <w:pPr>
        <w:pStyle w:val="BulletStyle"/>
      </w:pPr>
      <w:r w:rsidRPr="00536690">
        <w:t xml:space="preserve">OUG </w:t>
      </w:r>
      <w:r w:rsidR="001A23A1" w:rsidRPr="00536690">
        <w:t xml:space="preserve">nr. </w:t>
      </w:r>
      <w:r w:rsidRPr="00536690">
        <w:t>92/2021 privind regimul deșeurilor;</w:t>
      </w:r>
    </w:p>
    <w:p w14:paraId="5796B3F7" w14:textId="77777777" w:rsidR="000B0A17" w:rsidRPr="00536690" w:rsidRDefault="000B0A17" w:rsidP="00266D84">
      <w:pPr>
        <w:pStyle w:val="BulletStyle"/>
      </w:pPr>
      <w:r w:rsidRPr="00536690">
        <w:t>STAS 1009/88, Acustică urbană – Limite admisibile ale nivelului de zgomot;</w:t>
      </w:r>
    </w:p>
    <w:p w14:paraId="0C9F084F" w14:textId="7079BD08" w:rsidR="002046A3" w:rsidRPr="00536690" w:rsidRDefault="002046A3" w:rsidP="00266D84">
      <w:pPr>
        <w:pStyle w:val="BulletStyle"/>
      </w:pPr>
      <w:r w:rsidRPr="00536690">
        <w:t>STAS 12574-87 Aer din zonele protejate. Condiții de calitate;</w:t>
      </w:r>
    </w:p>
    <w:p w14:paraId="4B82DD60" w14:textId="77777777" w:rsidR="000B0A17" w:rsidRPr="00536690" w:rsidRDefault="000B0A17" w:rsidP="00266D84">
      <w:pPr>
        <w:pStyle w:val="BulletStyle"/>
      </w:pPr>
      <w:r w:rsidRPr="00536690">
        <w:t>Legea nr. 451/2002 pentru ratificarea Convenției europene a peisajului adoptata la Florența la 20 octombrie 2000;</w:t>
      </w:r>
    </w:p>
    <w:p w14:paraId="76739320" w14:textId="77777777" w:rsidR="000B0A17" w:rsidRPr="00536690" w:rsidRDefault="000B0A17" w:rsidP="00266D84">
      <w:pPr>
        <w:pStyle w:val="BulletStyle"/>
      </w:pPr>
      <w:r w:rsidRPr="00536690">
        <w:t>Cod de proiectare seismică partea I, Prevederi de proiectare pentru clădiri, P 100-1/2013;</w:t>
      </w:r>
    </w:p>
    <w:p w14:paraId="1205AF10" w14:textId="4F02E8AD" w:rsidR="000B0A17" w:rsidRPr="00536690" w:rsidRDefault="000B0A17" w:rsidP="00266D84">
      <w:pPr>
        <w:pStyle w:val="BulletStyle"/>
      </w:pPr>
      <w:r w:rsidRPr="00536690">
        <w:t xml:space="preserve">Ordinul nr. </w:t>
      </w:r>
      <w:r w:rsidR="00CD6815">
        <w:t>271</w:t>
      </w:r>
      <w:r w:rsidRPr="00536690">
        <w:t>4/2004 privind aprobarea Listei monumentelor istorice, actualizată, și a Listei monumentelor istorice dispărute (cu modificările și completările ulterioare).</w:t>
      </w:r>
    </w:p>
    <w:p w14:paraId="6CC9D8A1" w14:textId="5F54CC90" w:rsidR="007C6F8D" w:rsidRPr="00536690" w:rsidRDefault="007C6F8D" w:rsidP="00266D84">
      <w:pPr>
        <w:jc w:val="both"/>
        <w:rPr>
          <w:color w:val="404040" w:themeColor="text1" w:themeTint="BF"/>
          <w:lang w:eastAsia="ro-RO"/>
        </w:rPr>
      </w:pPr>
      <w:bookmarkStart w:id="9" w:name="_Hlk46426999"/>
      <w:bookmarkStart w:id="10" w:name="_Hlk46426728"/>
    </w:p>
    <w:p w14:paraId="245B175F" w14:textId="77777777" w:rsidR="0088750B" w:rsidRPr="00536690" w:rsidRDefault="0088750B">
      <w:pPr>
        <w:rPr>
          <w:rFonts w:eastAsiaTheme="majorEastAsia" w:cstheme="majorBidi"/>
          <w:b/>
          <w:color w:val="00B0F0"/>
          <w:sz w:val="28"/>
          <w:szCs w:val="32"/>
        </w:rPr>
      </w:pPr>
      <w:bookmarkStart w:id="11" w:name="_Hlk46427011"/>
      <w:bookmarkEnd w:id="9"/>
      <w:r w:rsidRPr="00536690">
        <w:rPr>
          <w:caps/>
        </w:rPr>
        <w:br w:type="page"/>
      </w:r>
    </w:p>
    <w:p w14:paraId="111D8A15" w14:textId="26945A5B" w:rsidR="006D6933" w:rsidRPr="00536690" w:rsidRDefault="005D3F73" w:rsidP="006D6933">
      <w:pPr>
        <w:pStyle w:val="Titlu1"/>
        <w:rPr>
          <w:caps w:val="0"/>
          <w:lang w:val="ro-RO"/>
        </w:rPr>
      </w:pPr>
      <w:bookmarkStart w:id="12" w:name="_Toc147076362"/>
      <w:r w:rsidRPr="00536690">
        <w:rPr>
          <w:caps w:val="0"/>
          <w:lang w:val="ro-RO"/>
        </w:rPr>
        <w:lastRenderedPageBreak/>
        <w:t>DENUMIREA PROIECTULUI</w:t>
      </w:r>
      <w:bookmarkEnd w:id="12"/>
    </w:p>
    <w:p w14:paraId="5F3C2CE1" w14:textId="492F66EF" w:rsidR="00E76162" w:rsidRPr="00536690" w:rsidRDefault="00E76162" w:rsidP="00E76162">
      <w:pPr>
        <w:pStyle w:val="Body"/>
      </w:pPr>
      <w:r w:rsidRPr="00536690">
        <w:t>Prezentul Memoriu de Prezentare este elaborat pentru proiectul propus “REABILITARE DC83 CORBU – VADU ȘI STRADA ȘCOLII (SAT VADU)” situat în Comuna Corbu, Județul Constanța.</w:t>
      </w:r>
    </w:p>
    <w:p w14:paraId="0EF0ACF3" w14:textId="4E9DEF9A" w:rsidR="006D6933" w:rsidRPr="00536690" w:rsidRDefault="005D3F73" w:rsidP="006D6933">
      <w:pPr>
        <w:pStyle w:val="Titlu1"/>
        <w:rPr>
          <w:lang w:val="ro-RO"/>
        </w:rPr>
      </w:pPr>
      <w:bookmarkStart w:id="13" w:name="_Toc147076363"/>
      <w:r w:rsidRPr="00536690">
        <w:rPr>
          <w:caps w:val="0"/>
          <w:lang w:val="ro-RO"/>
        </w:rPr>
        <w:t>TITULARUL PROIECTULUI</w:t>
      </w:r>
      <w:bookmarkEnd w:id="13"/>
    </w:p>
    <w:tbl>
      <w:tblPr>
        <w:tblW w:w="5000" w:type="pct"/>
        <w:jc w:val="center"/>
        <w:tblLook w:val="04A0" w:firstRow="1" w:lastRow="0" w:firstColumn="1" w:lastColumn="0" w:noHBand="0" w:noVBand="1"/>
      </w:tblPr>
      <w:tblGrid>
        <w:gridCol w:w="2453"/>
        <w:gridCol w:w="6573"/>
      </w:tblGrid>
      <w:tr w:rsidR="002361C2" w:rsidRPr="00536690" w14:paraId="6B755760" w14:textId="77777777" w:rsidTr="004F01E3">
        <w:trPr>
          <w:trHeight w:val="465"/>
          <w:jc w:val="center"/>
        </w:trPr>
        <w:tc>
          <w:tcPr>
            <w:tcW w:w="1359" w:type="pct"/>
            <w:shd w:val="clear" w:color="auto" w:fill="auto"/>
          </w:tcPr>
          <w:p w14:paraId="149E15F6" w14:textId="77777777" w:rsidR="002361C2" w:rsidRPr="00536690" w:rsidRDefault="002361C2" w:rsidP="004F01E3">
            <w:pPr>
              <w:spacing w:line="276" w:lineRule="auto"/>
              <w:rPr>
                <w:b/>
                <w:iCs/>
                <w:color w:val="404040" w:themeColor="text1" w:themeTint="BF"/>
                <w:szCs w:val="20"/>
              </w:rPr>
            </w:pPr>
            <w:r w:rsidRPr="00536690">
              <w:rPr>
                <w:b/>
                <w:iCs/>
                <w:color w:val="404040" w:themeColor="text1" w:themeTint="BF"/>
                <w:szCs w:val="20"/>
              </w:rPr>
              <w:t>Denumire:</w:t>
            </w:r>
          </w:p>
        </w:tc>
        <w:tc>
          <w:tcPr>
            <w:tcW w:w="3641" w:type="pct"/>
            <w:shd w:val="clear" w:color="auto" w:fill="auto"/>
          </w:tcPr>
          <w:p w14:paraId="0FBD47BA" w14:textId="77777777" w:rsidR="002361C2" w:rsidRPr="00536690" w:rsidRDefault="002361C2" w:rsidP="004F01E3">
            <w:pPr>
              <w:spacing w:line="276" w:lineRule="auto"/>
              <w:ind w:right="-568"/>
              <w:rPr>
                <w:color w:val="404040" w:themeColor="text1" w:themeTint="BF"/>
                <w:szCs w:val="20"/>
                <w:lang w:eastAsia="ro-RO"/>
              </w:rPr>
            </w:pPr>
            <w:r w:rsidRPr="00536690">
              <w:rPr>
                <w:color w:val="404040" w:themeColor="text1" w:themeTint="BF"/>
                <w:szCs w:val="20"/>
                <w:lang w:eastAsia="ro-RO"/>
              </w:rPr>
              <w:t>U.A.T. COMUNA CORBU</w:t>
            </w:r>
          </w:p>
        </w:tc>
      </w:tr>
      <w:tr w:rsidR="002361C2" w:rsidRPr="00536690" w14:paraId="0F506FAA" w14:textId="77777777" w:rsidTr="004F01E3">
        <w:trPr>
          <w:trHeight w:val="341"/>
          <w:jc w:val="center"/>
        </w:trPr>
        <w:tc>
          <w:tcPr>
            <w:tcW w:w="1359" w:type="pct"/>
            <w:shd w:val="clear" w:color="auto" w:fill="auto"/>
          </w:tcPr>
          <w:p w14:paraId="0FA5EF8B" w14:textId="77777777" w:rsidR="002361C2" w:rsidRPr="00536690" w:rsidRDefault="002361C2" w:rsidP="004F01E3">
            <w:pPr>
              <w:spacing w:line="276" w:lineRule="auto"/>
              <w:rPr>
                <w:b/>
                <w:iCs/>
                <w:color w:val="404040" w:themeColor="text1" w:themeTint="BF"/>
                <w:szCs w:val="20"/>
              </w:rPr>
            </w:pPr>
            <w:r w:rsidRPr="00536690">
              <w:rPr>
                <w:b/>
                <w:iCs/>
                <w:color w:val="404040" w:themeColor="text1" w:themeTint="BF"/>
                <w:szCs w:val="20"/>
              </w:rPr>
              <w:t>Sediu social:</w:t>
            </w:r>
          </w:p>
        </w:tc>
        <w:tc>
          <w:tcPr>
            <w:tcW w:w="3641" w:type="pct"/>
            <w:shd w:val="clear" w:color="auto" w:fill="auto"/>
          </w:tcPr>
          <w:p w14:paraId="6BE37019" w14:textId="77777777" w:rsidR="002361C2" w:rsidRPr="00536690" w:rsidRDefault="002361C2" w:rsidP="004F01E3">
            <w:pPr>
              <w:spacing w:line="276" w:lineRule="auto"/>
              <w:jc w:val="both"/>
              <w:rPr>
                <w:color w:val="404040" w:themeColor="text1" w:themeTint="BF"/>
                <w:szCs w:val="20"/>
                <w:lang w:eastAsia="ro-RO"/>
              </w:rPr>
            </w:pPr>
            <w:r w:rsidRPr="00536690">
              <w:rPr>
                <w:color w:val="404040" w:themeColor="text1" w:themeTint="BF"/>
                <w:szCs w:val="20"/>
                <w:lang w:eastAsia="ro-RO"/>
              </w:rPr>
              <w:t>Strada Principală nr. 38, localitatea Corbu, județul Constanța, cod poștal 907085</w:t>
            </w:r>
          </w:p>
        </w:tc>
      </w:tr>
      <w:tr w:rsidR="002361C2" w:rsidRPr="00536690" w14:paraId="2F59010B" w14:textId="77777777" w:rsidTr="004F01E3">
        <w:trPr>
          <w:trHeight w:val="358"/>
          <w:jc w:val="center"/>
        </w:trPr>
        <w:tc>
          <w:tcPr>
            <w:tcW w:w="1359" w:type="pct"/>
            <w:shd w:val="clear" w:color="auto" w:fill="auto"/>
          </w:tcPr>
          <w:p w14:paraId="1BD8748C" w14:textId="77777777" w:rsidR="002361C2" w:rsidRPr="00536690" w:rsidRDefault="002361C2" w:rsidP="004F01E3">
            <w:pPr>
              <w:spacing w:line="276" w:lineRule="auto"/>
              <w:rPr>
                <w:b/>
                <w:iCs/>
                <w:color w:val="404040" w:themeColor="text1" w:themeTint="BF"/>
                <w:szCs w:val="20"/>
              </w:rPr>
            </w:pPr>
            <w:r w:rsidRPr="00536690">
              <w:rPr>
                <w:b/>
                <w:iCs/>
                <w:color w:val="404040" w:themeColor="text1" w:themeTint="BF"/>
                <w:szCs w:val="20"/>
              </w:rPr>
              <w:t>Punct de lucru:</w:t>
            </w:r>
          </w:p>
        </w:tc>
        <w:tc>
          <w:tcPr>
            <w:tcW w:w="3641" w:type="pct"/>
            <w:shd w:val="clear" w:color="auto" w:fill="auto"/>
          </w:tcPr>
          <w:p w14:paraId="59FBE3A4" w14:textId="77777777" w:rsidR="002361C2" w:rsidRPr="00536690" w:rsidRDefault="002361C2" w:rsidP="004F01E3">
            <w:pPr>
              <w:spacing w:line="276" w:lineRule="auto"/>
              <w:jc w:val="both"/>
              <w:rPr>
                <w:color w:val="404040" w:themeColor="text1" w:themeTint="BF"/>
                <w:szCs w:val="20"/>
                <w:lang w:eastAsia="ro-RO"/>
              </w:rPr>
            </w:pPr>
            <w:r w:rsidRPr="00536690">
              <w:rPr>
                <w:color w:val="404040" w:themeColor="text1" w:themeTint="BF"/>
                <w:szCs w:val="20"/>
                <w:lang w:eastAsia="ro-RO"/>
              </w:rPr>
              <w:t>Strada Principală nr. 38, localitatea Corbu, județul Constanța, cod poștal 907085</w:t>
            </w:r>
          </w:p>
        </w:tc>
      </w:tr>
      <w:tr w:rsidR="002361C2" w:rsidRPr="00536690" w14:paraId="696DF725" w14:textId="77777777" w:rsidTr="004F01E3">
        <w:trPr>
          <w:trHeight w:val="358"/>
          <w:jc w:val="center"/>
        </w:trPr>
        <w:tc>
          <w:tcPr>
            <w:tcW w:w="1359" w:type="pct"/>
            <w:shd w:val="clear" w:color="auto" w:fill="auto"/>
          </w:tcPr>
          <w:p w14:paraId="0489BD25" w14:textId="77777777" w:rsidR="002361C2" w:rsidRPr="00536690" w:rsidRDefault="002361C2" w:rsidP="004F01E3">
            <w:pPr>
              <w:spacing w:line="276" w:lineRule="auto"/>
              <w:rPr>
                <w:b/>
                <w:iCs/>
                <w:color w:val="404040" w:themeColor="text1" w:themeTint="BF"/>
                <w:szCs w:val="20"/>
              </w:rPr>
            </w:pPr>
            <w:r w:rsidRPr="00536690">
              <w:rPr>
                <w:b/>
                <w:iCs/>
                <w:color w:val="404040" w:themeColor="text1" w:themeTint="BF"/>
                <w:szCs w:val="20"/>
              </w:rPr>
              <w:t>Reprezentant legal:</w:t>
            </w:r>
          </w:p>
        </w:tc>
        <w:tc>
          <w:tcPr>
            <w:tcW w:w="3641" w:type="pct"/>
            <w:shd w:val="clear" w:color="auto" w:fill="auto"/>
          </w:tcPr>
          <w:p w14:paraId="3329E61F" w14:textId="77777777" w:rsidR="002361C2" w:rsidRPr="00536690" w:rsidRDefault="002361C2" w:rsidP="004F01E3">
            <w:pPr>
              <w:spacing w:line="276" w:lineRule="auto"/>
              <w:ind w:right="-568"/>
              <w:jc w:val="both"/>
              <w:rPr>
                <w:color w:val="404040" w:themeColor="text1" w:themeTint="BF"/>
                <w:szCs w:val="20"/>
                <w:lang w:eastAsia="ro-RO"/>
              </w:rPr>
            </w:pPr>
            <w:r w:rsidRPr="00536690">
              <w:rPr>
                <w:color w:val="404040" w:themeColor="text1" w:themeTint="BF"/>
                <w:szCs w:val="20"/>
                <w:lang w:eastAsia="ro-RO"/>
              </w:rPr>
              <w:t>Dl. Primar Vasile LUMÎNARE</w:t>
            </w:r>
          </w:p>
        </w:tc>
      </w:tr>
      <w:tr w:rsidR="002361C2" w:rsidRPr="00536690" w14:paraId="6E817A5B" w14:textId="77777777" w:rsidTr="004F01E3">
        <w:trPr>
          <w:trHeight w:val="506"/>
          <w:jc w:val="center"/>
        </w:trPr>
        <w:tc>
          <w:tcPr>
            <w:tcW w:w="1359" w:type="pct"/>
            <w:shd w:val="clear" w:color="auto" w:fill="auto"/>
          </w:tcPr>
          <w:p w14:paraId="3AAF3603" w14:textId="77777777" w:rsidR="002361C2" w:rsidRPr="00536690" w:rsidRDefault="002361C2" w:rsidP="004F01E3">
            <w:pPr>
              <w:spacing w:line="276" w:lineRule="auto"/>
              <w:rPr>
                <w:b/>
                <w:iCs/>
                <w:color w:val="404040" w:themeColor="text1" w:themeTint="BF"/>
                <w:szCs w:val="20"/>
              </w:rPr>
            </w:pPr>
            <w:r w:rsidRPr="00536690">
              <w:rPr>
                <w:b/>
                <w:iCs/>
                <w:color w:val="404040" w:themeColor="text1" w:themeTint="BF"/>
                <w:szCs w:val="20"/>
              </w:rPr>
              <w:t>Telefon:</w:t>
            </w:r>
          </w:p>
          <w:p w14:paraId="6EB7D652" w14:textId="77777777" w:rsidR="002361C2" w:rsidRPr="00536690" w:rsidRDefault="002361C2" w:rsidP="004F01E3">
            <w:pPr>
              <w:spacing w:line="276" w:lineRule="auto"/>
              <w:rPr>
                <w:b/>
                <w:iCs/>
                <w:color w:val="404040" w:themeColor="text1" w:themeTint="BF"/>
                <w:szCs w:val="20"/>
              </w:rPr>
            </w:pPr>
            <w:r w:rsidRPr="00536690">
              <w:rPr>
                <w:b/>
                <w:iCs/>
                <w:color w:val="404040" w:themeColor="text1" w:themeTint="BF"/>
                <w:szCs w:val="20"/>
              </w:rPr>
              <w:t>Fax:</w:t>
            </w:r>
          </w:p>
        </w:tc>
        <w:tc>
          <w:tcPr>
            <w:tcW w:w="3641" w:type="pct"/>
            <w:shd w:val="clear" w:color="auto" w:fill="auto"/>
          </w:tcPr>
          <w:p w14:paraId="1DA601B3" w14:textId="77777777" w:rsidR="002361C2" w:rsidRPr="00536690" w:rsidRDefault="002361C2" w:rsidP="004F01E3">
            <w:pPr>
              <w:spacing w:line="276" w:lineRule="auto"/>
              <w:ind w:right="-568"/>
              <w:jc w:val="both"/>
              <w:rPr>
                <w:color w:val="404040" w:themeColor="text1" w:themeTint="BF"/>
                <w:szCs w:val="20"/>
                <w:lang w:eastAsia="ro-RO"/>
              </w:rPr>
            </w:pPr>
            <w:r w:rsidRPr="00536690">
              <w:rPr>
                <w:color w:val="404040" w:themeColor="text1" w:themeTint="BF"/>
                <w:szCs w:val="20"/>
                <w:lang w:eastAsia="ro-RO"/>
              </w:rPr>
              <w:t>0241 765 100</w:t>
            </w:r>
          </w:p>
          <w:p w14:paraId="049BF7E3" w14:textId="77777777" w:rsidR="002361C2" w:rsidRPr="00536690" w:rsidRDefault="002361C2" w:rsidP="004F01E3">
            <w:pPr>
              <w:spacing w:line="276" w:lineRule="auto"/>
              <w:ind w:right="-568"/>
              <w:jc w:val="both"/>
              <w:rPr>
                <w:color w:val="404040" w:themeColor="text1" w:themeTint="BF"/>
                <w:szCs w:val="20"/>
                <w:lang w:eastAsia="ro-RO"/>
              </w:rPr>
            </w:pPr>
            <w:r w:rsidRPr="00536690">
              <w:rPr>
                <w:color w:val="404040" w:themeColor="text1" w:themeTint="BF"/>
                <w:szCs w:val="20"/>
                <w:lang w:eastAsia="ro-RO"/>
              </w:rPr>
              <w:t>0241 765 105</w:t>
            </w:r>
          </w:p>
        </w:tc>
      </w:tr>
      <w:tr w:rsidR="002361C2" w:rsidRPr="00536690" w14:paraId="6FA9A653" w14:textId="77777777" w:rsidTr="004F01E3">
        <w:trPr>
          <w:trHeight w:val="358"/>
          <w:jc w:val="center"/>
        </w:trPr>
        <w:tc>
          <w:tcPr>
            <w:tcW w:w="1359" w:type="pct"/>
            <w:shd w:val="clear" w:color="auto" w:fill="auto"/>
          </w:tcPr>
          <w:p w14:paraId="783FEC6B" w14:textId="77777777" w:rsidR="002361C2" w:rsidRPr="00536690" w:rsidRDefault="002361C2" w:rsidP="004F01E3">
            <w:pPr>
              <w:spacing w:line="276" w:lineRule="auto"/>
              <w:rPr>
                <w:b/>
                <w:iCs/>
                <w:color w:val="404040" w:themeColor="text1" w:themeTint="BF"/>
                <w:szCs w:val="20"/>
              </w:rPr>
            </w:pPr>
            <w:r w:rsidRPr="00536690">
              <w:rPr>
                <w:b/>
                <w:iCs/>
                <w:color w:val="404040" w:themeColor="text1" w:themeTint="BF"/>
                <w:szCs w:val="20"/>
              </w:rPr>
              <w:t>Pagină web:</w:t>
            </w:r>
          </w:p>
        </w:tc>
        <w:tc>
          <w:tcPr>
            <w:tcW w:w="3641" w:type="pct"/>
            <w:shd w:val="clear" w:color="auto" w:fill="auto"/>
          </w:tcPr>
          <w:p w14:paraId="475DAC59" w14:textId="602168EC" w:rsidR="002361C2" w:rsidRPr="00536690" w:rsidRDefault="00F3693D" w:rsidP="004F01E3">
            <w:pPr>
              <w:spacing w:line="276" w:lineRule="auto"/>
              <w:ind w:right="-568"/>
              <w:jc w:val="both"/>
              <w:rPr>
                <w:color w:val="404040" w:themeColor="text1" w:themeTint="BF"/>
                <w:szCs w:val="20"/>
                <w:lang w:eastAsia="ro-RO"/>
              </w:rPr>
            </w:pPr>
            <w:hyperlink r:id="rId19" w:history="1">
              <w:r w:rsidR="002361C2" w:rsidRPr="00536690">
                <w:rPr>
                  <w:rStyle w:val="Hyperlink"/>
                  <w:color w:val="404040" w:themeColor="text1" w:themeTint="BF"/>
                  <w:szCs w:val="20"/>
                  <w:lang w:eastAsia="ro-RO"/>
                </w:rPr>
                <w:t>www.primariacorbu.ro</w:t>
              </w:r>
            </w:hyperlink>
            <w:r w:rsidR="002361C2" w:rsidRPr="00536690">
              <w:rPr>
                <w:rStyle w:val="Hyperlink"/>
                <w:color w:val="404040" w:themeColor="text1" w:themeTint="BF"/>
                <w:szCs w:val="20"/>
                <w:lang w:eastAsia="ro-RO"/>
              </w:rPr>
              <w:t xml:space="preserve"> </w:t>
            </w:r>
          </w:p>
        </w:tc>
      </w:tr>
      <w:tr w:rsidR="002361C2" w:rsidRPr="00536690" w14:paraId="0A0388A6" w14:textId="77777777" w:rsidTr="004F01E3">
        <w:trPr>
          <w:trHeight w:val="341"/>
          <w:jc w:val="center"/>
        </w:trPr>
        <w:tc>
          <w:tcPr>
            <w:tcW w:w="1359" w:type="pct"/>
            <w:shd w:val="clear" w:color="auto" w:fill="auto"/>
          </w:tcPr>
          <w:p w14:paraId="5A5EAFBE" w14:textId="77777777" w:rsidR="002361C2" w:rsidRPr="00536690" w:rsidRDefault="002361C2" w:rsidP="004F01E3">
            <w:pPr>
              <w:spacing w:line="276" w:lineRule="auto"/>
              <w:rPr>
                <w:b/>
                <w:iCs/>
                <w:color w:val="404040" w:themeColor="text1" w:themeTint="BF"/>
                <w:szCs w:val="20"/>
              </w:rPr>
            </w:pPr>
            <w:r w:rsidRPr="00536690">
              <w:rPr>
                <w:b/>
                <w:iCs/>
                <w:color w:val="404040" w:themeColor="text1" w:themeTint="BF"/>
                <w:szCs w:val="20"/>
              </w:rPr>
              <w:t>E-mail:</w:t>
            </w:r>
          </w:p>
        </w:tc>
        <w:tc>
          <w:tcPr>
            <w:tcW w:w="3641" w:type="pct"/>
            <w:shd w:val="clear" w:color="auto" w:fill="auto"/>
          </w:tcPr>
          <w:p w14:paraId="7D88F3F2" w14:textId="54230D12" w:rsidR="002361C2" w:rsidRPr="00536690" w:rsidRDefault="00F3693D" w:rsidP="004F01E3">
            <w:pPr>
              <w:spacing w:line="276" w:lineRule="auto"/>
              <w:ind w:right="-568"/>
              <w:jc w:val="both"/>
              <w:rPr>
                <w:color w:val="404040" w:themeColor="text1" w:themeTint="BF"/>
                <w:szCs w:val="20"/>
                <w:lang w:eastAsia="ro-RO"/>
              </w:rPr>
            </w:pPr>
            <w:hyperlink r:id="rId20" w:history="1">
              <w:r w:rsidR="002361C2" w:rsidRPr="00536690">
                <w:rPr>
                  <w:rStyle w:val="Hyperlink"/>
                  <w:color w:val="404040" w:themeColor="text1" w:themeTint="BF"/>
                  <w:szCs w:val="20"/>
                  <w:lang w:eastAsia="ro-RO"/>
                </w:rPr>
                <w:t>office@primariacorbu.ro</w:t>
              </w:r>
            </w:hyperlink>
            <w:r w:rsidR="002361C2" w:rsidRPr="00536690">
              <w:rPr>
                <w:color w:val="404040" w:themeColor="text1" w:themeTint="BF"/>
                <w:szCs w:val="20"/>
                <w:lang w:eastAsia="ro-RO"/>
              </w:rPr>
              <w:t xml:space="preserve"> </w:t>
            </w:r>
          </w:p>
        </w:tc>
      </w:tr>
      <w:tr w:rsidR="002361C2" w:rsidRPr="00536690" w14:paraId="6D995EEA" w14:textId="77777777" w:rsidTr="004F01E3">
        <w:trPr>
          <w:trHeight w:val="341"/>
          <w:jc w:val="center"/>
        </w:trPr>
        <w:tc>
          <w:tcPr>
            <w:tcW w:w="1359" w:type="pct"/>
            <w:shd w:val="clear" w:color="auto" w:fill="auto"/>
          </w:tcPr>
          <w:p w14:paraId="449DF3FD" w14:textId="77777777" w:rsidR="002361C2" w:rsidRPr="00536690" w:rsidRDefault="002361C2" w:rsidP="004F01E3">
            <w:pPr>
              <w:spacing w:line="276" w:lineRule="auto"/>
              <w:rPr>
                <w:b/>
                <w:iCs/>
                <w:color w:val="404040" w:themeColor="text1" w:themeTint="BF"/>
                <w:szCs w:val="20"/>
              </w:rPr>
            </w:pPr>
            <w:r w:rsidRPr="00536690">
              <w:rPr>
                <w:b/>
                <w:bCs/>
                <w:color w:val="404040" w:themeColor="text1" w:themeTint="BF"/>
              </w:rPr>
              <w:t>Persoană de contact:</w:t>
            </w:r>
          </w:p>
        </w:tc>
        <w:tc>
          <w:tcPr>
            <w:tcW w:w="3641" w:type="pct"/>
            <w:shd w:val="clear" w:color="auto" w:fill="auto"/>
          </w:tcPr>
          <w:p w14:paraId="7AA606C6" w14:textId="77777777" w:rsidR="002361C2" w:rsidRPr="00536690" w:rsidRDefault="002361C2" w:rsidP="004F01E3">
            <w:pPr>
              <w:pStyle w:val="Corptext"/>
              <w:spacing w:before="60" w:after="60"/>
              <w:rPr>
                <w:rFonts w:ascii="Ebrima" w:hAnsi="Ebrima"/>
                <w:noProof w:val="0"/>
                <w:color w:val="404040" w:themeColor="text1" w:themeTint="BF"/>
              </w:rPr>
            </w:pPr>
            <w:r w:rsidRPr="00536690">
              <w:rPr>
                <w:rFonts w:ascii="Ebrima" w:hAnsi="Ebrima"/>
                <w:noProof w:val="0"/>
                <w:color w:val="404040" w:themeColor="text1" w:themeTint="BF"/>
              </w:rPr>
              <w:t>Dna. Oana IJDELEA</w:t>
            </w:r>
          </w:p>
          <w:p w14:paraId="4E5EE047" w14:textId="77777777" w:rsidR="002361C2" w:rsidRPr="00536690" w:rsidRDefault="002361C2" w:rsidP="004F01E3">
            <w:pPr>
              <w:pStyle w:val="Corptext"/>
              <w:spacing w:before="60" w:after="60"/>
              <w:rPr>
                <w:rFonts w:ascii="Ebrima" w:hAnsi="Ebrima"/>
                <w:noProof w:val="0"/>
                <w:color w:val="404040" w:themeColor="text1" w:themeTint="BF"/>
              </w:rPr>
            </w:pPr>
            <w:r w:rsidRPr="00536690">
              <w:rPr>
                <w:rFonts w:ascii="Ebrima" w:hAnsi="Ebrima"/>
                <w:noProof w:val="0"/>
                <w:color w:val="404040" w:themeColor="text1" w:themeTint="BF"/>
              </w:rPr>
              <w:t>Director Departament juridic, Relații Publice și Guvernamentale și ESG</w:t>
            </w:r>
          </w:p>
          <w:p w14:paraId="28CED17F" w14:textId="77777777" w:rsidR="002361C2" w:rsidRPr="00536690" w:rsidRDefault="002361C2" w:rsidP="004F01E3">
            <w:pPr>
              <w:spacing w:before="60" w:after="60"/>
              <w:rPr>
                <w:color w:val="404040" w:themeColor="text1" w:themeTint="BF"/>
              </w:rPr>
            </w:pPr>
            <w:r w:rsidRPr="00536690">
              <w:rPr>
                <w:color w:val="404040" w:themeColor="text1" w:themeTint="BF"/>
              </w:rPr>
              <w:t>BLACK SEA OIL &amp; GAS S.A.</w:t>
            </w:r>
          </w:p>
          <w:p w14:paraId="2147B67A" w14:textId="77777777" w:rsidR="002361C2" w:rsidRPr="00536690" w:rsidRDefault="002361C2" w:rsidP="004F01E3">
            <w:pPr>
              <w:pStyle w:val="Corptext"/>
              <w:spacing w:before="60" w:after="60"/>
              <w:rPr>
                <w:rFonts w:ascii="Ebrima" w:hAnsi="Ebrima" w:cs="Arial"/>
                <w:noProof w:val="0"/>
                <w:color w:val="404040" w:themeColor="text1" w:themeTint="BF"/>
              </w:rPr>
            </w:pPr>
            <w:r w:rsidRPr="00536690">
              <w:rPr>
                <w:rFonts w:ascii="Ebrima" w:hAnsi="Ebrima" w:cs="Arial"/>
                <w:noProof w:val="0"/>
                <w:color w:val="404040" w:themeColor="text1" w:themeTint="BF"/>
              </w:rPr>
              <w:t>Telefon: +4(0)721936235</w:t>
            </w:r>
          </w:p>
          <w:p w14:paraId="573028C8" w14:textId="3EDFC840" w:rsidR="00650B0E" w:rsidRPr="00650B0E" w:rsidRDefault="002361C2" w:rsidP="004F01E3">
            <w:pPr>
              <w:spacing w:line="276" w:lineRule="auto"/>
              <w:ind w:right="-568"/>
              <w:jc w:val="both"/>
              <w:rPr>
                <w:rFonts w:cs="Arial"/>
                <w:color w:val="404040" w:themeColor="text1" w:themeTint="BF"/>
                <w:u w:val="single"/>
              </w:rPr>
            </w:pPr>
            <w:r w:rsidRPr="00536690">
              <w:rPr>
                <w:rFonts w:cs="Arial"/>
                <w:color w:val="404040" w:themeColor="text1" w:themeTint="BF"/>
              </w:rPr>
              <w:t xml:space="preserve">Email: </w:t>
            </w:r>
            <w:hyperlink r:id="rId21" w:history="1">
              <w:r w:rsidRPr="00536690">
                <w:rPr>
                  <w:rStyle w:val="Hyperlink"/>
                  <w:rFonts w:cs="Arial"/>
                  <w:color w:val="404040" w:themeColor="text1" w:themeTint="BF"/>
                </w:rPr>
                <w:t>oijdelea@ijdelea.ro</w:t>
              </w:r>
            </w:hyperlink>
          </w:p>
        </w:tc>
      </w:tr>
    </w:tbl>
    <w:p w14:paraId="1157C48C" w14:textId="3255A32D" w:rsidR="006D6933" w:rsidRPr="00536690" w:rsidRDefault="005D3F73" w:rsidP="006D6933">
      <w:pPr>
        <w:pStyle w:val="Titlu1"/>
        <w:rPr>
          <w:lang w:val="ro-RO"/>
        </w:rPr>
      </w:pPr>
      <w:bookmarkStart w:id="14" w:name="_Toc147076364"/>
      <w:r w:rsidRPr="00536690">
        <w:rPr>
          <w:caps w:val="0"/>
          <w:lang w:val="ro-RO"/>
        </w:rPr>
        <w:t>ELABORATORUL DOCUMENTAȚIEI</w:t>
      </w:r>
      <w:bookmarkEnd w:id="14"/>
    </w:p>
    <w:p w14:paraId="15F6F047" w14:textId="21C80052" w:rsidR="005D3F73" w:rsidRPr="00536690" w:rsidRDefault="00E76162" w:rsidP="002361C2">
      <w:pPr>
        <w:pStyle w:val="Body"/>
      </w:pPr>
      <w:r w:rsidRPr="00536690">
        <w:t>Prezentul Memoriu a fost elaborat de către RALUCA ȘERBAN ENVIRONMENTAL CONSULTANCY S.R.L.</w:t>
      </w:r>
      <w:r w:rsidR="00E56184">
        <w:t xml:space="preserve"> (prescurtat </w:t>
      </w:r>
      <w:r w:rsidR="00E56184" w:rsidRPr="005A6AB8">
        <w:t>“RSECO”</w:t>
      </w:r>
      <w:r w:rsidR="00E56184">
        <w:t>)</w:t>
      </w:r>
      <w:r w:rsidRPr="00536690">
        <w:t>, compani</w:t>
      </w:r>
      <w:r w:rsidR="002361C2" w:rsidRPr="00536690">
        <w:t xml:space="preserve">e </w:t>
      </w:r>
      <w:r w:rsidR="002D1D1E">
        <w:t xml:space="preserve">de consultanță de mediu </w:t>
      </w:r>
      <w:r w:rsidRPr="00536690">
        <w:t xml:space="preserve">atestată </w:t>
      </w:r>
      <w:r w:rsidR="002C05C7" w:rsidRPr="004C27F1">
        <w:t>(Anexa E)</w:t>
      </w:r>
      <w:r w:rsidR="002361C2" w:rsidRPr="004C27F1">
        <w:t>.</w:t>
      </w:r>
    </w:p>
    <w:tbl>
      <w:tblPr>
        <w:tblW w:w="4621" w:type="pct"/>
        <w:jc w:val="center"/>
        <w:tblLook w:val="04A0" w:firstRow="1" w:lastRow="0" w:firstColumn="1" w:lastColumn="0" w:noHBand="0" w:noVBand="1"/>
      </w:tblPr>
      <w:tblGrid>
        <w:gridCol w:w="2694"/>
        <w:gridCol w:w="5648"/>
      </w:tblGrid>
      <w:tr w:rsidR="002046A3" w:rsidRPr="00536690" w14:paraId="4E6C4E96" w14:textId="77777777" w:rsidTr="00751C7D">
        <w:trPr>
          <w:trHeight w:val="506"/>
          <w:jc w:val="center"/>
        </w:trPr>
        <w:tc>
          <w:tcPr>
            <w:tcW w:w="1615" w:type="pct"/>
            <w:shd w:val="clear" w:color="auto" w:fill="auto"/>
          </w:tcPr>
          <w:p w14:paraId="08FFE981" w14:textId="0D28F069" w:rsidR="00E76162" w:rsidRPr="00536690" w:rsidRDefault="00E76162" w:rsidP="00331666">
            <w:pPr>
              <w:spacing w:line="276" w:lineRule="auto"/>
              <w:rPr>
                <w:b/>
                <w:iCs/>
                <w:color w:val="404040" w:themeColor="text1" w:themeTint="BF"/>
                <w:szCs w:val="20"/>
              </w:rPr>
            </w:pPr>
            <w:r w:rsidRPr="00536690">
              <w:rPr>
                <w:b/>
                <w:iCs/>
                <w:color w:val="404040" w:themeColor="text1" w:themeTint="BF"/>
                <w:szCs w:val="20"/>
              </w:rPr>
              <w:t>Telefon:</w:t>
            </w:r>
          </w:p>
        </w:tc>
        <w:tc>
          <w:tcPr>
            <w:tcW w:w="3385" w:type="pct"/>
            <w:shd w:val="clear" w:color="auto" w:fill="auto"/>
          </w:tcPr>
          <w:p w14:paraId="0CE87F67" w14:textId="3B4061C8" w:rsidR="00E76162" w:rsidRPr="00536690" w:rsidRDefault="002361C2" w:rsidP="00331666">
            <w:pPr>
              <w:spacing w:line="276" w:lineRule="auto"/>
              <w:ind w:right="-568"/>
              <w:jc w:val="both"/>
              <w:rPr>
                <w:color w:val="404040" w:themeColor="text1" w:themeTint="BF"/>
                <w:szCs w:val="20"/>
                <w:lang w:eastAsia="ro-RO"/>
              </w:rPr>
            </w:pPr>
            <w:r w:rsidRPr="00536690">
              <w:rPr>
                <w:color w:val="404040" w:themeColor="text1" w:themeTint="BF"/>
                <w:szCs w:val="20"/>
                <w:lang w:eastAsia="ro-RO"/>
              </w:rPr>
              <w:t>0732785878</w:t>
            </w:r>
          </w:p>
        </w:tc>
      </w:tr>
      <w:tr w:rsidR="002046A3" w:rsidRPr="00536690" w14:paraId="4B38D898" w14:textId="77777777" w:rsidTr="00751C7D">
        <w:trPr>
          <w:trHeight w:val="68"/>
          <w:jc w:val="center"/>
        </w:trPr>
        <w:tc>
          <w:tcPr>
            <w:tcW w:w="1615" w:type="pct"/>
            <w:shd w:val="clear" w:color="auto" w:fill="auto"/>
          </w:tcPr>
          <w:p w14:paraId="2C0FA4DD" w14:textId="40308985" w:rsidR="00E76162" w:rsidRPr="00536690" w:rsidRDefault="00751C7D" w:rsidP="00331666">
            <w:pPr>
              <w:spacing w:line="276" w:lineRule="auto"/>
              <w:rPr>
                <w:b/>
                <w:iCs/>
                <w:color w:val="404040" w:themeColor="text1" w:themeTint="BF"/>
                <w:szCs w:val="20"/>
              </w:rPr>
            </w:pPr>
            <w:r w:rsidRPr="00536690">
              <w:rPr>
                <w:b/>
                <w:iCs/>
                <w:color w:val="404040" w:themeColor="text1" w:themeTint="BF"/>
                <w:szCs w:val="20"/>
              </w:rPr>
              <w:t>E-mail</w:t>
            </w:r>
            <w:r w:rsidR="005428C4">
              <w:rPr>
                <w:b/>
                <w:iCs/>
                <w:color w:val="404040" w:themeColor="text1" w:themeTint="BF"/>
                <w:szCs w:val="20"/>
              </w:rPr>
              <w:t>/Website</w:t>
            </w:r>
            <w:r w:rsidR="00E76162" w:rsidRPr="00536690">
              <w:rPr>
                <w:b/>
                <w:iCs/>
                <w:color w:val="404040" w:themeColor="text1" w:themeTint="BF"/>
                <w:szCs w:val="20"/>
              </w:rPr>
              <w:t>:</w:t>
            </w:r>
          </w:p>
        </w:tc>
        <w:tc>
          <w:tcPr>
            <w:tcW w:w="3385" w:type="pct"/>
            <w:shd w:val="clear" w:color="auto" w:fill="auto"/>
          </w:tcPr>
          <w:p w14:paraId="6F3479FD" w14:textId="71FF1DFC" w:rsidR="00E76162" w:rsidRPr="00536690" w:rsidRDefault="00F3693D" w:rsidP="00331666">
            <w:pPr>
              <w:spacing w:line="276" w:lineRule="auto"/>
              <w:ind w:right="-568"/>
              <w:jc w:val="both"/>
              <w:rPr>
                <w:color w:val="404040" w:themeColor="text1" w:themeTint="BF"/>
                <w:szCs w:val="20"/>
                <w:lang w:eastAsia="ro-RO"/>
              </w:rPr>
            </w:pPr>
            <w:hyperlink r:id="rId22" w:history="1">
              <w:r w:rsidR="005428C4" w:rsidRPr="00AD5CD1">
                <w:rPr>
                  <w:rStyle w:val="Hyperlink"/>
                  <w:szCs w:val="20"/>
                  <w:lang w:eastAsia="ro-RO"/>
                </w:rPr>
                <w:t>raluca.serban@</w:t>
              </w:r>
              <w:r w:rsidR="005428C4" w:rsidRPr="00AD5CD1">
                <w:rPr>
                  <w:rStyle w:val="Hyperlink"/>
                </w:rPr>
                <w:t>rseco.ro</w:t>
              </w:r>
            </w:hyperlink>
            <w:r w:rsidR="005428C4">
              <w:rPr>
                <w:rStyle w:val="Hyperlink"/>
                <w:color w:val="404040" w:themeColor="text1" w:themeTint="BF"/>
                <w:u w:val="none"/>
              </w:rPr>
              <w:t xml:space="preserve">; </w:t>
            </w:r>
            <w:hyperlink r:id="rId23" w:history="1">
              <w:r w:rsidR="005428C4" w:rsidRPr="00AD5CD1">
                <w:rPr>
                  <w:rStyle w:val="Hyperlink"/>
                </w:rPr>
                <w:t>www.rseco.ro</w:t>
              </w:r>
            </w:hyperlink>
            <w:r w:rsidR="005428C4">
              <w:rPr>
                <w:rStyle w:val="Hyperlink"/>
                <w:color w:val="404040" w:themeColor="text1" w:themeTint="BF"/>
                <w:u w:val="none"/>
              </w:rPr>
              <w:t xml:space="preserve"> </w:t>
            </w:r>
          </w:p>
        </w:tc>
      </w:tr>
      <w:tr w:rsidR="002046A3" w:rsidRPr="00536690" w14:paraId="5E8FFD86" w14:textId="77777777" w:rsidTr="00751C7D">
        <w:trPr>
          <w:trHeight w:val="341"/>
          <w:jc w:val="center"/>
        </w:trPr>
        <w:tc>
          <w:tcPr>
            <w:tcW w:w="1615" w:type="pct"/>
            <w:shd w:val="clear" w:color="auto" w:fill="auto"/>
          </w:tcPr>
          <w:p w14:paraId="5EDA1875" w14:textId="0539C6B6" w:rsidR="00E76162" w:rsidRPr="00536690" w:rsidRDefault="00751C7D" w:rsidP="00331666">
            <w:pPr>
              <w:spacing w:line="276" w:lineRule="auto"/>
              <w:rPr>
                <w:b/>
                <w:iCs/>
                <w:color w:val="404040" w:themeColor="text1" w:themeTint="BF"/>
                <w:szCs w:val="20"/>
              </w:rPr>
            </w:pPr>
            <w:r w:rsidRPr="00536690">
              <w:rPr>
                <w:b/>
                <w:iCs/>
                <w:color w:val="404040" w:themeColor="text1" w:themeTint="BF"/>
                <w:szCs w:val="20"/>
              </w:rPr>
              <w:t>Persoane de contact</w:t>
            </w:r>
            <w:r w:rsidR="00E76162" w:rsidRPr="00536690">
              <w:rPr>
                <w:b/>
                <w:iCs/>
                <w:color w:val="404040" w:themeColor="text1" w:themeTint="BF"/>
                <w:szCs w:val="20"/>
              </w:rPr>
              <w:t>:</w:t>
            </w:r>
          </w:p>
        </w:tc>
        <w:tc>
          <w:tcPr>
            <w:tcW w:w="3385" w:type="pct"/>
            <w:shd w:val="clear" w:color="auto" w:fill="auto"/>
          </w:tcPr>
          <w:p w14:paraId="6FE92727" w14:textId="2E526AA7" w:rsidR="00E76162" w:rsidRPr="00536690" w:rsidRDefault="00751C7D" w:rsidP="00331666">
            <w:pPr>
              <w:spacing w:line="276" w:lineRule="auto"/>
              <w:ind w:right="-568"/>
              <w:jc w:val="both"/>
              <w:rPr>
                <w:color w:val="404040" w:themeColor="text1" w:themeTint="BF"/>
                <w:szCs w:val="20"/>
                <w:lang w:eastAsia="ro-RO"/>
              </w:rPr>
            </w:pPr>
            <w:r w:rsidRPr="00536690">
              <w:rPr>
                <w:color w:val="404040" w:themeColor="text1" w:themeTint="BF"/>
                <w:szCs w:val="20"/>
                <w:lang w:eastAsia="ro-RO"/>
              </w:rPr>
              <w:t>Raluca ȘERBAN</w:t>
            </w:r>
          </w:p>
        </w:tc>
      </w:tr>
    </w:tbl>
    <w:p w14:paraId="042C5773" w14:textId="1F0134F2" w:rsidR="006D6933" w:rsidRPr="00536690" w:rsidRDefault="005D3F73" w:rsidP="006D6933">
      <w:pPr>
        <w:pStyle w:val="Titlu1"/>
        <w:rPr>
          <w:lang w:val="ro-RO"/>
        </w:rPr>
      </w:pPr>
      <w:bookmarkStart w:id="15" w:name="_Toc147076365"/>
      <w:r w:rsidRPr="00536690">
        <w:rPr>
          <w:caps w:val="0"/>
          <w:lang w:val="ro-RO"/>
        </w:rPr>
        <w:lastRenderedPageBreak/>
        <w:t>DESCRIEREA PROIECTULUI</w:t>
      </w:r>
      <w:bookmarkEnd w:id="15"/>
    </w:p>
    <w:p w14:paraId="0CCF1807" w14:textId="1298033F" w:rsidR="006D6933" w:rsidRPr="00536690" w:rsidRDefault="006D6933" w:rsidP="006D6933">
      <w:pPr>
        <w:pStyle w:val="Titlu2"/>
      </w:pPr>
      <w:bookmarkStart w:id="16" w:name="_Toc147076366"/>
      <w:r w:rsidRPr="00536690">
        <w:t>Rezumat</w:t>
      </w:r>
      <w:bookmarkEnd w:id="16"/>
    </w:p>
    <w:p w14:paraId="3B61FB15" w14:textId="436BC816" w:rsidR="00EF5EC1" w:rsidRPr="00536690" w:rsidRDefault="00C03B02" w:rsidP="00EF5EC1">
      <w:pPr>
        <w:pStyle w:val="Body"/>
      </w:pPr>
      <w:r w:rsidRPr="00536690">
        <w:t xml:space="preserve">Proiectul propus presupune reabilitarea și modernizarea </w:t>
      </w:r>
      <w:r w:rsidR="00AA198C" w:rsidRPr="00536690">
        <w:t>drumului comunal DC83 ce face legătura rutieră între satul Corbu și satul Vadu</w:t>
      </w:r>
      <w:r w:rsidR="00581ABD">
        <w:t xml:space="preserve"> </w:t>
      </w:r>
      <w:r w:rsidR="00581ABD" w:rsidRPr="00536690">
        <w:t>și a Străzii Școlii din satul Vadu</w:t>
      </w:r>
      <w:r w:rsidR="00AA198C" w:rsidRPr="00536690">
        <w:t>, ambele sate aparținând U</w:t>
      </w:r>
      <w:r w:rsidR="000F52C2">
        <w:t>.</w:t>
      </w:r>
      <w:r w:rsidR="00AA198C" w:rsidRPr="00536690">
        <w:t>A.T. Corbu, județul Constanța</w:t>
      </w:r>
      <w:r w:rsidRPr="00536690">
        <w:t xml:space="preserve">, ca urmare a degradării avansate a </w:t>
      </w:r>
      <w:r w:rsidR="00AA198C" w:rsidRPr="00536690">
        <w:t>acestuia</w:t>
      </w:r>
      <w:r w:rsidRPr="00536690">
        <w:t xml:space="preserve">. </w:t>
      </w:r>
      <w:r w:rsidR="00AA198C" w:rsidRPr="00536690">
        <w:t xml:space="preserve">Prin reabilitarea/modernizarea drumului se va asigura o mai bună desfășurare a traficului rutier în zonă, atât în ceea ce privește accesul populației cât și accesul echipajelor de intervenție în caz de forță majoră (salvare, pompieri, poliție) în condiții optime de siguranță și transport. </w:t>
      </w:r>
    </w:p>
    <w:p w14:paraId="50B144DE" w14:textId="77777777" w:rsidR="00EF5EC1" w:rsidRPr="00536690" w:rsidRDefault="00EF5EC1" w:rsidP="00EF5EC1">
      <w:pPr>
        <w:pStyle w:val="Body"/>
      </w:pPr>
      <w:r w:rsidRPr="00536690">
        <w:t>Drumul comunal DC 83 Corbu-Vadu este în prezent asfaltat, este utilizat de mai mult de 40 de ani și reprezintă singura legătură a satului Vadu cu localitățile învecinate și cu vatra comunei Corbu.</w:t>
      </w:r>
    </w:p>
    <w:p w14:paraId="73476F12" w14:textId="590A741E" w:rsidR="00EF5EC1" w:rsidRPr="00536690" w:rsidRDefault="00EF5EC1" w:rsidP="00EF5EC1">
      <w:pPr>
        <w:pStyle w:val="Body"/>
      </w:pPr>
      <w:r w:rsidRPr="00536690">
        <w:t>Starea necorespunzătoare a acestui drum, precum și problemele legate de infrastructura edilitară a comunei afectează majoritatea aspectelor economice și chiar de ordin social și cultural. Starea tehnică este necorespunzătoare și din punct de vedere al elementelor de siguranța circulației, determinată de absența indicatoarelor rutiere și a marcajelor rutiere, lipsa acostamentelor, precum şi existența acostamentelor neîntreținute, pe acest traseu neexistând un sistem de colectare și evacuare a apelor pluviale eficient, ceea ce conduce la un drenaj necorespunzător al apelor de pe carosabil.</w:t>
      </w:r>
    </w:p>
    <w:p w14:paraId="26D59C6C" w14:textId="77777777" w:rsidR="00EF5EC1" w:rsidRPr="00536690" w:rsidRDefault="00EF5EC1" w:rsidP="00EF5EC1">
      <w:pPr>
        <w:pStyle w:val="Body"/>
      </w:pPr>
      <w:r w:rsidRPr="00536690">
        <w:t xml:space="preserve">Drumul ce face obiectul proiectului propus este un drum de interes local, așa cum sunt definite străzile în O.G. nr. 43/1997 </w:t>
      </w:r>
      <w:r w:rsidRPr="00536690">
        <w:rPr>
          <w:i/>
          <w:iCs/>
        </w:rPr>
        <w:t>privind regimul drumurilor</w:t>
      </w:r>
      <w:r w:rsidRPr="00536690">
        <w:t xml:space="preserve">, republicată, cu modificările și completările ulterioare, art. 8 pct. a), respectiv este </w:t>
      </w:r>
      <w:r w:rsidRPr="00536690">
        <w:rPr>
          <w:i/>
          <w:iCs/>
        </w:rPr>
        <w:t>drum comunal care asigură legăturile între reședința de comună sau cu alte sate.</w:t>
      </w:r>
      <w:r w:rsidRPr="00536690">
        <w:t xml:space="preserve"> </w:t>
      </w:r>
    </w:p>
    <w:p w14:paraId="6BDE978D" w14:textId="77777777" w:rsidR="00EF5EC1" w:rsidRPr="00536690" w:rsidRDefault="00EF5EC1" w:rsidP="00EF5EC1">
      <w:pPr>
        <w:pStyle w:val="Body"/>
      </w:pPr>
      <w:r w:rsidRPr="00536690">
        <w:t xml:space="preserve">Conform H.G. nr. 766/1997 </w:t>
      </w:r>
      <w:r w:rsidRPr="00536690">
        <w:rPr>
          <w:i/>
          <w:iCs/>
        </w:rPr>
        <w:t>Regulament privind stabilirea categoriei de importanță a construcțiilor</w:t>
      </w:r>
      <w:r w:rsidRPr="00536690">
        <w:t>, categoria de importanță a construcției construcții de importanță normală (C) clasa tehnică – IV.</w:t>
      </w:r>
    </w:p>
    <w:p w14:paraId="4737DE32" w14:textId="375EE7B7" w:rsidR="00EF5EC1" w:rsidRPr="00536690" w:rsidRDefault="00EF5EC1" w:rsidP="00EF5EC1">
      <w:pPr>
        <w:pStyle w:val="Body"/>
      </w:pPr>
      <w:r w:rsidRPr="00536690">
        <w:t>Suprafața carosabilă totală ocupată de lucrările de reabilitare realizate în cadrul proiectului propus este de 46.966,00 m</w:t>
      </w:r>
      <w:r w:rsidRPr="00536690">
        <w:rPr>
          <w:vertAlign w:val="superscript"/>
        </w:rPr>
        <w:t>2</w:t>
      </w:r>
      <w:r w:rsidRPr="00536690">
        <w:t xml:space="preserve">, lungimea </w:t>
      </w:r>
      <w:r w:rsidR="002A15A5">
        <w:t xml:space="preserve">carosabilă </w:t>
      </w:r>
      <w:r w:rsidRPr="00536690">
        <w:t>ce se va reabilita este de 7.576,30 ml (km 0+000.00 – km 7+576.30) iar lățimea părții carosabile este de 5,50 m + 2 x 0,25 m.</w:t>
      </w:r>
    </w:p>
    <w:p w14:paraId="326A9D79" w14:textId="77777777" w:rsidR="00EF5EC1" w:rsidRPr="00536690" w:rsidRDefault="00EF5EC1" w:rsidP="00EF5EC1">
      <w:pPr>
        <w:pStyle w:val="Body"/>
      </w:pPr>
      <w:r w:rsidRPr="00536690">
        <w:t xml:space="preserve">În scopul emiterii Autorizației de construire pentru proiectul propus a fost obținut Certificatul de Urbanism nr. 40 din 16.03.2023 </w:t>
      </w:r>
      <w:r w:rsidRPr="0014468F">
        <w:t>(Anexa A).</w:t>
      </w:r>
    </w:p>
    <w:p w14:paraId="3F27FD9A" w14:textId="77777777" w:rsidR="00EF5EC1" w:rsidRPr="00536690" w:rsidRDefault="00EF5EC1" w:rsidP="00EF5EC1">
      <w:pPr>
        <w:pStyle w:val="Body"/>
      </w:pPr>
      <w:r w:rsidRPr="00536690">
        <w:t>Folosința actuală a imobilului pe care se va realiza proiectul propus este de căi de comunicație rutieră având categoria de folosință „drum” conform extraselor de carte funciară nr. 37906/15.03.2023 și 37912/15.03.2023, iar zona funcțională circulație, transport.</w:t>
      </w:r>
    </w:p>
    <w:p w14:paraId="7C38E431" w14:textId="0FCFC55B" w:rsidR="00EF5EC1" w:rsidRPr="00536690" w:rsidRDefault="00EF5EC1" w:rsidP="00EF5EC1">
      <w:pPr>
        <w:pStyle w:val="Body"/>
      </w:pPr>
      <w:r w:rsidRPr="00536690">
        <w:t>Din punct de vedere al asigurării cerințelor esențiale de calitate în construcții, la momentul actual, drumul care face obiectul proiectului propus nu asigură condițiile necesare desfășurării unui trafic auto și pietonal în condiții de siguranță și confort. Lucrările propuse au în vedere asigurarea accesului vehiculelor pe toată perioada anului.</w:t>
      </w:r>
    </w:p>
    <w:p w14:paraId="4421819E" w14:textId="27200BEE" w:rsidR="00EF5EC1" w:rsidRPr="00536690" w:rsidRDefault="00EF5EC1" w:rsidP="00EF5EC1">
      <w:pPr>
        <w:pStyle w:val="Body"/>
      </w:pPr>
      <w:r w:rsidRPr="00536690">
        <w:t xml:space="preserve">Proiectul propus va urmări traseul existent, evitându-se astfel ocuparea unor suprafețe de teren ce nu au folosință de drum şi nu aparțin domeniului public. Traseul proiectat are în vedere o ușoară îmbunătățire a elementelor geometrice ale curbelor existente. Amplasamentul lucrărilor proiectate este </w:t>
      </w:r>
      <w:r w:rsidRPr="00536690">
        <w:lastRenderedPageBreak/>
        <w:t xml:space="preserve">prevăzut </w:t>
      </w:r>
      <w:r w:rsidRPr="0014468F">
        <w:t xml:space="preserve">în Anexa </w:t>
      </w:r>
      <w:r w:rsidR="0042201E" w:rsidRPr="0014468F">
        <w:t>B</w:t>
      </w:r>
      <w:r w:rsidRPr="00536690">
        <w:t>, iar străzile laterale care intersectează drumul ce va fi reabilitat vor fi amenajate cu același sistem rutier</w:t>
      </w:r>
      <w:r w:rsidR="00C3662E" w:rsidRPr="00536690">
        <w:t xml:space="preserve"> pe o lungime de 10-15 m</w:t>
      </w:r>
      <w:r w:rsidRPr="00536690">
        <w:t>.</w:t>
      </w:r>
    </w:p>
    <w:p w14:paraId="0D332C78" w14:textId="34D99877" w:rsidR="00EF5EC1" w:rsidRPr="00536690" w:rsidRDefault="00EF5EC1" w:rsidP="00EF5EC1">
      <w:pPr>
        <w:pStyle w:val="Body"/>
      </w:pPr>
      <w:r w:rsidRPr="00536690">
        <w:t xml:space="preserve">În profil longitudinal se va urmări proiectarea unor declivități astfel încât descărcarea apelor de pe drum la șanțuri și podețe să se </w:t>
      </w:r>
      <w:r w:rsidR="00C3662E" w:rsidRPr="00536690">
        <w:t>realizeze</w:t>
      </w:r>
      <w:r w:rsidRPr="00536690">
        <w:t xml:space="preserve"> cât mai repede, apele pluviale să rămână un timp cât mai scurt pe suprafața carosabilă pentru a nu avea repercusiuni negative asupra siguranței circulației și </w:t>
      </w:r>
      <w:r w:rsidR="00C3662E" w:rsidRPr="00536690">
        <w:t xml:space="preserve">a </w:t>
      </w:r>
      <w:r w:rsidRPr="00536690">
        <w:t>calității sistemului rutier (infiltrații prin fisuri).</w:t>
      </w:r>
    </w:p>
    <w:p w14:paraId="7F3DB854" w14:textId="77777777" w:rsidR="00EF5EC1" w:rsidRPr="00536690" w:rsidRDefault="00EF5EC1" w:rsidP="00EF5EC1">
      <w:pPr>
        <w:pStyle w:val="Body"/>
      </w:pPr>
      <w:r w:rsidRPr="00536690">
        <w:t xml:space="preserve">Prin proiectul propus se urmărește realizarea unor declivități în profil longitudinal și transversal care să asigure și evacuarea rapidă a apelor pluviale de pe carosabil, dar și utilizarea ca îmbrăcăminte a structurii rutiere a mixturilor asfaltice. </w:t>
      </w:r>
    </w:p>
    <w:p w14:paraId="7FA95EBA" w14:textId="77777777" w:rsidR="00EF5EC1" w:rsidRPr="00536690" w:rsidRDefault="00EF5EC1" w:rsidP="00EF5EC1">
      <w:pPr>
        <w:pStyle w:val="Body"/>
      </w:pPr>
      <w:r w:rsidRPr="00536690">
        <w:t>Profilul transversal în aliniamente va fi proiectat cu pantă unică sau pantă tip acoperiș de:</w:t>
      </w:r>
    </w:p>
    <w:p w14:paraId="1FA3F6CA" w14:textId="1E87E7BC" w:rsidR="00EF5EC1" w:rsidRPr="00536690" w:rsidRDefault="00EF5EC1" w:rsidP="00EF5EC1">
      <w:pPr>
        <w:pStyle w:val="BulletStyle"/>
        <w:ind w:left="1170"/>
      </w:pPr>
      <w:r w:rsidRPr="00536690">
        <w:t xml:space="preserve">2,50 % caracteristic stratului de uzură din beton asfaltic la partea carosabilă; </w:t>
      </w:r>
    </w:p>
    <w:p w14:paraId="703F688A" w14:textId="77777777" w:rsidR="00EF5EC1" w:rsidRPr="00536690" w:rsidRDefault="00EF5EC1" w:rsidP="00EF5EC1">
      <w:pPr>
        <w:pStyle w:val="BulletStyle"/>
        <w:ind w:left="1170"/>
      </w:pPr>
      <w:r w:rsidRPr="00536690">
        <w:t>4,00 % pe acostamente;</w:t>
      </w:r>
    </w:p>
    <w:p w14:paraId="4B9A6913" w14:textId="77777777" w:rsidR="00EF5EC1" w:rsidRPr="00536690" w:rsidRDefault="00EF5EC1" w:rsidP="00EF5EC1">
      <w:pPr>
        <w:pStyle w:val="Body"/>
      </w:pPr>
      <w:r w:rsidRPr="00536690">
        <w:t>Lățimea părții carosabile va fi de 5,50 m cu benzi de încadrare de 2 x 0,25 m.</w:t>
      </w:r>
    </w:p>
    <w:p w14:paraId="7DBDC9F3" w14:textId="77777777" w:rsidR="00EF5EC1" w:rsidRPr="00536690" w:rsidRDefault="00EF5EC1" w:rsidP="00EF5EC1">
      <w:pPr>
        <w:pStyle w:val="Body"/>
      </w:pPr>
      <w:r w:rsidRPr="00536690">
        <w:t>Amenajarea în profil transversal se va proiecta conform prevederilor tehnice în vigoare, cu obligativitatea încadrării în limitele de proprietate.</w:t>
      </w:r>
    </w:p>
    <w:p w14:paraId="74F97D7D" w14:textId="77777777" w:rsidR="00EF5EC1" w:rsidRPr="00536690" w:rsidRDefault="00EF5EC1" w:rsidP="00EF5EC1">
      <w:pPr>
        <w:pStyle w:val="Body"/>
        <w:rPr>
          <w:b/>
          <w:bCs/>
        </w:rPr>
      </w:pPr>
      <w:r w:rsidRPr="00536690">
        <w:rPr>
          <w:b/>
          <w:bCs/>
        </w:rPr>
        <w:t>Descriere profile transversale tip:</w:t>
      </w:r>
    </w:p>
    <w:p w14:paraId="22501B53" w14:textId="77777777" w:rsidR="00EF5EC1" w:rsidRPr="00536690" w:rsidRDefault="00EF5EC1">
      <w:pPr>
        <w:pStyle w:val="Body"/>
        <w:numPr>
          <w:ilvl w:val="0"/>
          <w:numId w:val="13"/>
        </w:numPr>
        <w:rPr>
          <w:b/>
          <w:bCs/>
        </w:rPr>
      </w:pPr>
      <w:r w:rsidRPr="00536690">
        <w:rPr>
          <w:b/>
          <w:bCs/>
        </w:rPr>
        <w:t>Profil transversal Tip 1:</w:t>
      </w:r>
    </w:p>
    <w:p w14:paraId="7634FCD1" w14:textId="77777777" w:rsidR="00EF5EC1" w:rsidRPr="00536690" w:rsidRDefault="00EF5EC1" w:rsidP="009F71BA">
      <w:pPr>
        <w:pStyle w:val="BulletStyle"/>
        <w:ind w:left="1134"/>
      </w:pPr>
      <w:r w:rsidRPr="00536690">
        <w:t xml:space="preserve">parte carosabilă cu lățimea de 5,50 m cu benzi de încadrare de 2 x 0,25m, cu pantă transversală de 2,5% tip acoperiș; </w:t>
      </w:r>
    </w:p>
    <w:p w14:paraId="69D3CA92" w14:textId="77777777" w:rsidR="00EF5EC1" w:rsidRPr="00536690" w:rsidRDefault="00EF5EC1" w:rsidP="009F71BA">
      <w:pPr>
        <w:pStyle w:val="BulletStyle"/>
        <w:ind w:left="1134"/>
      </w:pPr>
      <w:r w:rsidRPr="00536690">
        <w:t xml:space="preserve">rigolă carosabilă, stânga și dreapta. </w:t>
      </w:r>
    </w:p>
    <w:p w14:paraId="7D0F2B90" w14:textId="77777777" w:rsidR="00EF5EC1" w:rsidRPr="00536690" w:rsidRDefault="00EF5EC1">
      <w:pPr>
        <w:pStyle w:val="Body"/>
        <w:numPr>
          <w:ilvl w:val="0"/>
          <w:numId w:val="13"/>
        </w:numPr>
        <w:rPr>
          <w:b/>
          <w:bCs/>
        </w:rPr>
      </w:pPr>
      <w:r w:rsidRPr="00536690">
        <w:rPr>
          <w:b/>
          <w:bCs/>
        </w:rPr>
        <w:t>Profil transversal Tip 2:</w:t>
      </w:r>
    </w:p>
    <w:p w14:paraId="4A071C10" w14:textId="77777777" w:rsidR="00EF5EC1" w:rsidRPr="00536690" w:rsidRDefault="00EF5EC1" w:rsidP="009F71BA">
      <w:pPr>
        <w:pStyle w:val="BulletStyle"/>
        <w:ind w:left="1134" w:hanging="425"/>
      </w:pPr>
      <w:r w:rsidRPr="00536690">
        <w:t xml:space="preserve">parte carosabilă cu lățimea de 5,50 m cu benzi de încadrare de 2 x 0,25m, cu pantă transversală de 2,5% tip acoperiș; </w:t>
      </w:r>
    </w:p>
    <w:p w14:paraId="0DCC6942" w14:textId="77777777" w:rsidR="00EF5EC1" w:rsidRPr="00536690" w:rsidRDefault="00EF5EC1" w:rsidP="009F71BA">
      <w:pPr>
        <w:pStyle w:val="BulletStyle"/>
        <w:ind w:left="1134" w:hanging="425"/>
      </w:pPr>
      <w:r w:rsidRPr="00536690">
        <w:t>rigolă carosabilă, pe partea dreaptă;</w:t>
      </w:r>
    </w:p>
    <w:p w14:paraId="75EEBB7A" w14:textId="77777777" w:rsidR="00EF5EC1" w:rsidRPr="00536690" w:rsidRDefault="00EF5EC1" w:rsidP="009F71BA">
      <w:pPr>
        <w:pStyle w:val="BulletStyle"/>
        <w:ind w:left="1134" w:hanging="425"/>
      </w:pPr>
      <w:r w:rsidRPr="00536690">
        <w:t>acostament din piatră spartă cu lățimea de 0,75m, pe partea stângă;</w:t>
      </w:r>
    </w:p>
    <w:p w14:paraId="629B217E" w14:textId="77777777" w:rsidR="00EF5EC1" w:rsidRPr="00536690" w:rsidRDefault="00EF5EC1" w:rsidP="009F71BA">
      <w:pPr>
        <w:pStyle w:val="BulletStyle"/>
        <w:ind w:left="1134" w:hanging="425"/>
      </w:pPr>
      <w:r w:rsidRPr="00536690">
        <w:t>șanț de pământ, pe partea stângă.</w:t>
      </w:r>
    </w:p>
    <w:p w14:paraId="7460C772" w14:textId="77777777" w:rsidR="00EF5EC1" w:rsidRPr="00536690" w:rsidRDefault="00EF5EC1">
      <w:pPr>
        <w:pStyle w:val="Body"/>
        <w:numPr>
          <w:ilvl w:val="0"/>
          <w:numId w:val="13"/>
        </w:numPr>
        <w:rPr>
          <w:b/>
          <w:bCs/>
        </w:rPr>
      </w:pPr>
      <w:r w:rsidRPr="00536690">
        <w:rPr>
          <w:b/>
          <w:bCs/>
        </w:rPr>
        <w:t>Profil transversal Tip 3:</w:t>
      </w:r>
    </w:p>
    <w:p w14:paraId="3FD0571A" w14:textId="77777777" w:rsidR="00EF5EC1" w:rsidRPr="00536690" w:rsidRDefault="00EF5EC1" w:rsidP="009F71BA">
      <w:pPr>
        <w:pStyle w:val="BulletStyle"/>
        <w:ind w:left="1134"/>
      </w:pPr>
      <w:r w:rsidRPr="00536690">
        <w:t xml:space="preserve">parte carosabilă cu lățimea de 5,50 m cu benzi de încadrare de 2 x 0,25 m, cu pantă transversală de 2,5% tip acoperiș; </w:t>
      </w:r>
    </w:p>
    <w:p w14:paraId="36AA4F7F" w14:textId="77777777" w:rsidR="00EF5EC1" w:rsidRPr="00536690" w:rsidRDefault="00EF5EC1" w:rsidP="009F71BA">
      <w:pPr>
        <w:pStyle w:val="BulletStyle"/>
        <w:ind w:left="1134"/>
      </w:pPr>
      <w:r w:rsidRPr="00536690">
        <w:t>rigolă de acostament, pe partea dreaptă;</w:t>
      </w:r>
    </w:p>
    <w:p w14:paraId="3EB886D1" w14:textId="77777777" w:rsidR="00EF5EC1" w:rsidRPr="00536690" w:rsidRDefault="00EF5EC1" w:rsidP="009F71BA">
      <w:pPr>
        <w:pStyle w:val="BulletStyle"/>
        <w:ind w:left="1134"/>
      </w:pPr>
      <w:r w:rsidRPr="00536690">
        <w:t>acostament din piatră spartă cu lățimea de 0,75 m, pe partea stângă;</w:t>
      </w:r>
    </w:p>
    <w:p w14:paraId="3414EE01" w14:textId="44424091" w:rsidR="00E417EB" w:rsidRDefault="00EF5EC1" w:rsidP="009F71BA">
      <w:pPr>
        <w:pStyle w:val="BulletStyle"/>
        <w:ind w:left="1134"/>
      </w:pPr>
      <w:r w:rsidRPr="00536690">
        <w:t>șanț de pământ, pe partea stângă.</w:t>
      </w:r>
    </w:p>
    <w:p w14:paraId="5F8A7FD5" w14:textId="77777777" w:rsidR="000F52C2" w:rsidRPr="00536690" w:rsidRDefault="000F52C2" w:rsidP="000F52C2">
      <w:pPr>
        <w:pStyle w:val="BulletStyle"/>
        <w:numPr>
          <w:ilvl w:val="0"/>
          <w:numId w:val="0"/>
        </w:numPr>
        <w:ind w:left="1134"/>
      </w:pPr>
    </w:p>
    <w:p w14:paraId="7947E9D3" w14:textId="77777777" w:rsidR="00EF5EC1" w:rsidRPr="00536690" w:rsidRDefault="00EF5EC1">
      <w:pPr>
        <w:pStyle w:val="Body"/>
        <w:numPr>
          <w:ilvl w:val="0"/>
          <w:numId w:val="13"/>
        </w:numPr>
        <w:rPr>
          <w:b/>
          <w:bCs/>
        </w:rPr>
      </w:pPr>
      <w:r w:rsidRPr="00536690">
        <w:rPr>
          <w:b/>
          <w:bCs/>
        </w:rPr>
        <w:lastRenderedPageBreak/>
        <w:t>Profil transversal Tip 4:</w:t>
      </w:r>
    </w:p>
    <w:p w14:paraId="56E23E29" w14:textId="77777777" w:rsidR="00EF5EC1" w:rsidRPr="00536690" w:rsidRDefault="00EF5EC1" w:rsidP="009F71BA">
      <w:pPr>
        <w:pStyle w:val="BulletStyle"/>
        <w:ind w:left="993"/>
      </w:pPr>
      <w:r w:rsidRPr="00536690">
        <w:t xml:space="preserve">parte carosabilă cu lățimea de 5,50 m cu benzi de încadrare de 2 x 0,25 m, cu pantă transversală de 2,5% tip acoperiș; </w:t>
      </w:r>
    </w:p>
    <w:p w14:paraId="40778422" w14:textId="77777777" w:rsidR="00EF5EC1" w:rsidRPr="00536690" w:rsidRDefault="00EF5EC1" w:rsidP="009F71BA">
      <w:pPr>
        <w:pStyle w:val="BulletStyle"/>
        <w:ind w:left="993"/>
      </w:pPr>
      <w:r w:rsidRPr="00536690">
        <w:t>acostament din piatră spartă cu lățimea de 0,75 m, stânga și dreapta;</w:t>
      </w:r>
    </w:p>
    <w:p w14:paraId="4414F301" w14:textId="77777777" w:rsidR="00EF5EC1" w:rsidRPr="00536690" w:rsidRDefault="00EF5EC1" w:rsidP="009F71BA">
      <w:pPr>
        <w:pStyle w:val="BulletStyle"/>
        <w:ind w:left="993"/>
      </w:pPr>
      <w:r w:rsidRPr="00536690">
        <w:t>șanț de pământ, stânga și dreapta.</w:t>
      </w:r>
    </w:p>
    <w:p w14:paraId="72BB415B" w14:textId="77777777" w:rsidR="00EF5EC1" w:rsidRPr="00536690" w:rsidRDefault="00EF5EC1">
      <w:pPr>
        <w:pStyle w:val="Body"/>
        <w:numPr>
          <w:ilvl w:val="0"/>
          <w:numId w:val="13"/>
        </w:numPr>
        <w:rPr>
          <w:b/>
          <w:bCs/>
        </w:rPr>
      </w:pPr>
      <w:r w:rsidRPr="00536690">
        <w:rPr>
          <w:b/>
          <w:bCs/>
        </w:rPr>
        <w:t>Profil transversal Tip 5:</w:t>
      </w:r>
    </w:p>
    <w:p w14:paraId="14C731A7" w14:textId="77777777" w:rsidR="00EF5EC1" w:rsidRPr="00536690" w:rsidRDefault="00EF5EC1" w:rsidP="009F71BA">
      <w:pPr>
        <w:pStyle w:val="BulletStyle"/>
        <w:ind w:left="993"/>
      </w:pPr>
      <w:r w:rsidRPr="00536690">
        <w:t xml:space="preserve">parte carosabilă cu lățimea de 5,50 m cu benzi de încadrare de 2 x 0,25m, cu pantă transversală de 2,5% tip acoperiș; </w:t>
      </w:r>
    </w:p>
    <w:p w14:paraId="38C8953B" w14:textId="77777777" w:rsidR="00EF5EC1" w:rsidRPr="00536690" w:rsidRDefault="00EF5EC1" w:rsidP="009F71BA">
      <w:pPr>
        <w:pStyle w:val="BulletStyle"/>
        <w:ind w:left="993"/>
      </w:pPr>
      <w:r w:rsidRPr="00536690">
        <w:t>acostament din piatră spartă cu lățimea de 0,75 m, stânga și dreapta;</w:t>
      </w:r>
    </w:p>
    <w:p w14:paraId="0211CFCE" w14:textId="303A4757" w:rsidR="00EF5EC1" w:rsidRPr="00536690" w:rsidRDefault="00EF5EC1" w:rsidP="009F71BA">
      <w:pPr>
        <w:pStyle w:val="BulletStyle"/>
        <w:ind w:left="993"/>
      </w:pPr>
      <w:r w:rsidRPr="00536690">
        <w:t>șanț de pământ, pe partea stângă</w:t>
      </w:r>
      <w:r w:rsidR="00E417EB" w:rsidRPr="00536690">
        <w:t>.</w:t>
      </w:r>
    </w:p>
    <w:p w14:paraId="2736AD72" w14:textId="77777777" w:rsidR="00EF5EC1" w:rsidRPr="00536690" w:rsidRDefault="00EF5EC1">
      <w:pPr>
        <w:pStyle w:val="Body"/>
        <w:numPr>
          <w:ilvl w:val="0"/>
          <w:numId w:val="13"/>
        </w:numPr>
        <w:rPr>
          <w:b/>
          <w:bCs/>
        </w:rPr>
      </w:pPr>
      <w:r w:rsidRPr="00536690">
        <w:rPr>
          <w:b/>
          <w:bCs/>
        </w:rPr>
        <w:t>Profil transversal Tip 6:</w:t>
      </w:r>
    </w:p>
    <w:p w14:paraId="77A8C745" w14:textId="77777777" w:rsidR="00EF5EC1" w:rsidRPr="00536690" w:rsidRDefault="00EF5EC1" w:rsidP="009F71BA">
      <w:pPr>
        <w:pStyle w:val="BulletStyle"/>
        <w:ind w:left="993" w:hanging="426"/>
      </w:pPr>
      <w:r w:rsidRPr="00536690">
        <w:t xml:space="preserve">parte carosabilă cu lățimea de 5,50 m cu benzi de încadrare de 2 x 0,25 m, cu pantă transversală de 2,5% tip acoperiș; </w:t>
      </w:r>
    </w:p>
    <w:p w14:paraId="20F1A259" w14:textId="77777777" w:rsidR="00EF5EC1" w:rsidRPr="00536690" w:rsidRDefault="00EF5EC1" w:rsidP="009F71BA">
      <w:pPr>
        <w:pStyle w:val="BulletStyle"/>
        <w:ind w:left="993" w:hanging="426"/>
      </w:pPr>
      <w:r w:rsidRPr="00536690">
        <w:t>rigolă de acostament, pe partea stângă;</w:t>
      </w:r>
    </w:p>
    <w:p w14:paraId="70EDE29B" w14:textId="0EA40FBE" w:rsidR="00EF5EC1" w:rsidRPr="00536690" w:rsidRDefault="00EF5EC1" w:rsidP="009F71BA">
      <w:pPr>
        <w:pStyle w:val="BulletStyle"/>
        <w:ind w:left="993" w:hanging="426"/>
      </w:pPr>
      <w:r w:rsidRPr="00536690">
        <w:t>borduri mari, prefabricate din beton de 20x25cm, pe partea dreaptă</w:t>
      </w:r>
      <w:r w:rsidR="00E417EB" w:rsidRPr="00536690">
        <w:t>.</w:t>
      </w:r>
    </w:p>
    <w:p w14:paraId="711B4FF0" w14:textId="77777777" w:rsidR="00EF5EC1" w:rsidRPr="00536690" w:rsidRDefault="00EF5EC1">
      <w:pPr>
        <w:pStyle w:val="Body"/>
        <w:numPr>
          <w:ilvl w:val="0"/>
          <w:numId w:val="13"/>
        </w:numPr>
        <w:rPr>
          <w:b/>
          <w:bCs/>
        </w:rPr>
      </w:pPr>
      <w:r w:rsidRPr="00536690">
        <w:rPr>
          <w:b/>
          <w:bCs/>
        </w:rPr>
        <w:t>Profil transversal Tip 7:</w:t>
      </w:r>
    </w:p>
    <w:p w14:paraId="3FD69F4D" w14:textId="77777777" w:rsidR="00EF5EC1" w:rsidRPr="00536690" w:rsidRDefault="00EF5EC1" w:rsidP="009F71BA">
      <w:pPr>
        <w:pStyle w:val="BulletStyle"/>
        <w:ind w:left="993"/>
      </w:pPr>
      <w:r w:rsidRPr="00536690">
        <w:t xml:space="preserve">parte carosabilă cu lățimea de 5,50 m cu benzi de încadrare de 2 x 0,25 m, cu pantă transversală de 2,5% tip acoperiș; </w:t>
      </w:r>
    </w:p>
    <w:p w14:paraId="27AA2338" w14:textId="77777777" w:rsidR="00EF5EC1" w:rsidRPr="00536690" w:rsidRDefault="00EF5EC1" w:rsidP="009F71BA">
      <w:pPr>
        <w:pStyle w:val="BulletStyle"/>
        <w:ind w:left="993"/>
      </w:pPr>
      <w:r w:rsidRPr="00536690">
        <w:t>acostament din beton cu lățimea de min. 0,50 m, pe partea stângă;</w:t>
      </w:r>
    </w:p>
    <w:p w14:paraId="4515D171" w14:textId="77777777" w:rsidR="00EF5EC1" w:rsidRPr="00536690" w:rsidRDefault="00EF5EC1" w:rsidP="009F71BA">
      <w:pPr>
        <w:pStyle w:val="BulletStyle"/>
        <w:ind w:left="993"/>
      </w:pPr>
      <w:r w:rsidRPr="00536690">
        <w:t>șanț trapezoidal existent cu lățime variabilă, ce se betonează, pe partea stângă;</w:t>
      </w:r>
    </w:p>
    <w:p w14:paraId="7110BB6F" w14:textId="77777777" w:rsidR="00EF5EC1" w:rsidRPr="00536690" w:rsidRDefault="00EF5EC1" w:rsidP="009F71BA">
      <w:pPr>
        <w:pStyle w:val="BulletStyle"/>
        <w:ind w:left="993"/>
      </w:pPr>
      <w:r w:rsidRPr="00536690">
        <w:t>borduri mari, prefabricate din beton de 20 x 25 cm, pe partea dreaptă.</w:t>
      </w:r>
    </w:p>
    <w:p w14:paraId="7BB34CCC" w14:textId="77777777" w:rsidR="00EF5EC1" w:rsidRPr="00536690" w:rsidRDefault="00EF5EC1" w:rsidP="00EF5EC1">
      <w:pPr>
        <w:pStyle w:val="Body"/>
      </w:pPr>
      <w:r w:rsidRPr="00536690">
        <w:t>Scurgerea apelor se va efectua prin pantele transversale ale părții carosabile și dirijarea apelor către șanțuri de pământ/ betonate, rigole de acostament sau borduri amplasate la marginea părții carosabile.</w:t>
      </w:r>
    </w:p>
    <w:p w14:paraId="2896180F" w14:textId="77777777" w:rsidR="00EF5EC1" w:rsidRPr="00536690" w:rsidRDefault="00EF5EC1" w:rsidP="00EF5EC1">
      <w:pPr>
        <w:pStyle w:val="Body"/>
      </w:pPr>
      <w:r w:rsidRPr="00536690">
        <w:t>În vederea evacuării apelor pluviale din punctele de minim vor fi prevăzute podețe tubulare, proiectarea canalizării pluviale nu face parte din proiectul propus.</w:t>
      </w:r>
    </w:p>
    <w:p w14:paraId="2125CB4C" w14:textId="77777777" w:rsidR="00EF5EC1" w:rsidRPr="00536690" w:rsidRDefault="00EF5EC1" w:rsidP="00EF5EC1">
      <w:pPr>
        <w:pStyle w:val="Body"/>
      </w:pPr>
      <w:r w:rsidRPr="00536690">
        <w:t xml:space="preserve">Proiectarea dispozitivelor de scurgere a apelor se va face în conformitate cu prevederile STAS 2916-87- Protejarea taluzurilor și șanțurilor; STAS 10796/2/86 - </w:t>
      </w:r>
      <w:r w:rsidRPr="00536690">
        <w:rPr>
          <w:i/>
          <w:iCs/>
        </w:rPr>
        <w:t>Construcții anexe pentru colectarea și evacuarea apelor - Rigole, Șanțuri și Casiuri</w:t>
      </w:r>
      <w:r w:rsidRPr="00536690">
        <w:t>, ținând seama de tipul de pământ pe zona aferentă, pantele de scurgere, secțiunea de scurgere necesară.</w:t>
      </w:r>
    </w:p>
    <w:p w14:paraId="6A3E6AB8" w14:textId="77777777" w:rsidR="00EF5EC1" w:rsidRPr="00536690" w:rsidRDefault="00EF5EC1" w:rsidP="00EF5EC1">
      <w:pPr>
        <w:pStyle w:val="Body"/>
      </w:pPr>
      <w:r w:rsidRPr="00536690">
        <w:t>Pe baza situației existente în teren la momentul elaborării documentației, în cadrul proiectului propus este prevăzută racordarea prin raze conform normelor, la toate drumurile laterale cu aceeași structură rutieră.</w:t>
      </w:r>
    </w:p>
    <w:p w14:paraId="779111D2" w14:textId="77777777" w:rsidR="00EF5EC1" w:rsidRPr="00536690" w:rsidRDefault="00EF5EC1" w:rsidP="00EF5EC1">
      <w:pPr>
        <w:pStyle w:val="Body"/>
      </w:pPr>
      <w:r w:rsidRPr="00536690">
        <w:lastRenderedPageBreak/>
        <w:t>Se precizează că în interiorul localității, drumurile laterale se vor amenaja între limitele proprietăților, cu același sistem rutier ca și drumul principal (dimensiunile se regăsesc pe planul de situație pentru fiecare stradă în parte).</w:t>
      </w:r>
    </w:p>
    <w:p w14:paraId="36008E85" w14:textId="77777777" w:rsidR="00EF5EC1" w:rsidRPr="00536690" w:rsidRDefault="00EF5EC1" w:rsidP="00EF5EC1">
      <w:pPr>
        <w:pStyle w:val="Body"/>
      </w:pPr>
      <w:r w:rsidRPr="00536690">
        <w:t>Modernizarea străzilor se va face folosind structura rutieră cu următoarele caracteristici:</w:t>
      </w:r>
    </w:p>
    <w:p w14:paraId="4E685457" w14:textId="77777777" w:rsidR="00EF5EC1" w:rsidRPr="00536690" w:rsidRDefault="00EF5EC1" w:rsidP="00EF5EC1">
      <w:pPr>
        <w:pStyle w:val="Body"/>
        <w:rPr>
          <w:b/>
          <w:bCs/>
        </w:rPr>
      </w:pPr>
      <w:r w:rsidRPr="00536690">
        <w:rPr>
          <w:b/>
          <w:bCs/>
        </w:rPr>
        <w:t>SOLUȚIA 1a</w:t>
      </w:r>
    </w:p>
    <w:p w14:paraId="13786726" w14:textId="77777777" w:rsidR="00EF5EC1" w:rsidRPr="00536690" w:rsidRDefault="00EF5EC1" w:rsidP="00EF5EC1">
      <w:pPr>
        <w:pStyle w:val="BulletStyle"/>
        <w:ind w:left="1170"/>
      </w:pPr>
      <w:r w:rsidRPr="00536690">
        <w:t>4 cm MASF 16 rul 50/70 strat de uzură;</w:t>
      </w:r>
    </w:p>
    <w:p w14:paraId="0D19D29B" w14:textId="77777777" w:rsidR="00EF5EC1" w:rsidRPr="00536690" w:rsidRDefault="00EF5EC1" w:rsidP="00EF5EC1">
      <w:pPr>
        <w:pStyle w:val="BulletStyle"/>
        <w:ind w:left="1170"/>
      </w:pPr>
      <w:r w:rsidRPr="00536690">
        <w:t>6 cm strat de legătură din beton asfaltic BAD 22.4 leg 50/70;</w:t>
      </w:r>
    </w:p>
    <w:p w14:paraId="32B147D2" w14:textId="77777777" w:rsidR="00EF5EC1" w:rsidRPr="00536690" w:rsidRDefault="00EF5EC1" w:rsidP="00EF5EC1">
      <w:pPr>
        <w:pStyle w:val="BulletStyle"/>
        <w:ind w:left="1170"/>
      </w:pPr>
      <w:r w:rsidRPr="00536690">
        <w:t>8 cm strat de bază din AB 31,5 baza 50/70;</w:t>
      </w:r>
    </w:p>
    <w:p w14:paraId="561D1004" w14:textId="77777777" w:rsidR="00EF5EC1" w:rsidRPr="00536690" w:rsidRDefault="00EF5EC1" w:rsidP="00EF5EC1">
      <w:pPr>
        <w:pStyle w:val="BulletStyle"/>
        <w:ind w:left="1170"/>
      </w:pPr>
      <w:r w:rsidRPr="00536690">
        <w:t>30 cm piatră spartă;</w:t>
      </w:r>
    </w:p>
    <w:p w14:paraId="33FC434B" w14:textId="77777777" w:rsidR="00EF5EC1" w:rsidRPr="00536690" w:rsidRDefault="00EF5EC1" w:rsidP="00EF5EC1">
      <w:pPr>
        <w:pStyle w:val="BulletStyle"/>
        <w:ind w:left="1170"/>
      </w:pPr>
      <w:r w:rsidRPr="00536690">
        <w:t>3 cm frezare strat asfaltic existent;</w:t>
      </w:r>
    </w:p>
    <w:p w14:paraId="6FAE65EA" w14:textId="77777777" w:rsidR="00EF5EC1" w:rsidRPr="00536690" w:rsidRDefault="00EF5EC1" w:rsidP="00EF5EC1">
      <w:pPr>
        <w:pStyle w:val="BulletStyle"/>
        <w:ind w:left="1170"/>
      </w:pPr>
      <w:r w:rsidRPr="00536690">
        <w:t xml:space="preserve">zestre existentă min. 25 cm. </w:t>
      </w:r>
    </w:p>
    <w:p w14:paraId="1088C1C4" w14:textId="77777777" w:rsidR="00EF5EC1" w:rsidRPr="00536690" w:rsidRDefault="00EF5EC1" w:rsidP="00EF5EC1">
      <w:pPr>
        <w:pStyle w:val="Body"/>
        <w:rPr>
          <w:b/>
          <w:bCs/>
        </w:rPr>
      </w:pPr>
      <w:r w:rsidRPr="00536690">
        <w:rPr>
          <w:b/>
          <w:bCs/>
        </w:rPr>
        <w:t>SOLUȚIA 1b</w:t>
      </w:r>
    </w:p>
    <w:p w14:paraId="697E2423" w14:textId="77777777" w:rsidR="00EF5EC1" w:rsidRPr="00536690" w:rsidRDefault="00EF5EC1" w:rsidP="00EF5EC1">
      <w:pPr>
        <w:pStyle w:val="BulletStyle"/>
        <w:ind w:left="1170"/>
      </w:pPr>
      <w:r w:rsidRPr="00536690">
        <w:t>4 cm MASF 16 rul 50/70 strat de uzură;</w:t>
      </w:r>
    </w:p>
    <w:p w14:paraId="273D4BCD" w14:textId="77777777" w:rsidR="00EF5EC1" w:rsidRPr="00536690" w:rsidRDefault="00EF5EC1" w:rsidP="00EF5EC1">
      <w:pPr>
        <w:pStyle w:val="BulletStyle"/>
        <w:ind w:left="1170"/>
      </w:pPr>
      <w:r w:rsidRPr="00536690">
        <w:t>6 cm strat de legătură din beton asfaltic BAD 22.4 leg 50/70;</w:t>
      </w:r>
    </w:p>
    <w:p w14:paraId="7591BF53" w14:textId="77777777" w:rsidR="00EF5EC1" w:rsidRPr="00536690" w:rsidRDefault="00EF5EC1" w:rsidP="00EF5EC1">
      <w:pPr>
        <w:pStyle w:val="BulletStyle"/>
        <w:ind w:left="1170"/>
      </w:pPr>
      <w:r w:rsidRPr="00536690">
        <w:t>8 cm strat de bază din AB 31,5 baza 50/70;</w:t>
      </w:r>
    </w:p>
    <w:p w14:paraId="7365DAC5" w14:textId="77777777" w:rsidR="00EF5EC1" w:rsidRPr="00536690" w:rsidRDefault="00EF5EC1" w:rsidP="00EF5EC1">
      <w:pPr>
        <w:pStyle w:val="BulletStyle"/>
        <w:ind w:left="1170"/>
      </w:pPr>
      <w:r w:rsidRPr="00536690">
        <w:t>20 cm piatra spartă (0 - 31,5) în strat de fundație superior SR EN 12620+A1:2008, STAS 6400-84;</w:t>
      </w:r>
    </w:p>
    <w:p w14:paraId="2586AF14" w14:textId="77777777" w:rsidR="00EF5EC1" w:rsidRPr="00536690" w:rsidRDefault="00EF5EC1" w:rsidP="00EF5EC1">
      <w:pPr>
        <w:pStyle w:val="BulletStyle"/>
        <w:ind w:left="1170"/>
      </w:pPr>
      <w:r w:rsidRPr="00536690">
        <w:t>30 cm piatra spartă (0 - 63) în strat de fundație inferior SR EN 12620+A1:2008, STAS 6400-84;</w:t>
      </w:r>
    </w:p>
    <w:p w14:paraId="3AF76151" w14:textId="77777777" w:rsidR="00EF5EC1" w:rsidRPr="00536690" w:rsidRDefault="00EF5EC1" w:rsidP="00EF5EC1">
      <w:pPr>
        <w:pStyle w:val="BulletStyle"/>
        <w:ind w:left="1170"/>
      </w:pPr>
      <w:r w:rsidRPr="00536690">
        <w:t>5 cm nisip.</w:t>
      </w:r>
    </w:p>
    <w:p w14:paraId="3F5D2C1B" w14:textId="77777777" w:rsidR="00EF5EC1" w:rsidRPr="00536690" w:rsidRDefault="00EF5EC1" w:rsidP="00EF5EC1">
      <w:pPr>
        <w:pStyle w:val="Body"/>
        <w:rPr>
          <w:i/>
          <w:iCs/>
        </w:rPr>
      </w:pPr>
      <w:r w:rsidRPr="00536690">
        <w:rPr>
          <w:b/>
          <w:bCs/>
          <w:i/>
          <w:iCs/>
        </w:rPr>
        <w:t>NOTĂ*:</w:t>
      </w:r>
      <w:r w:rsidRPr="00536690">
        <w:rPr>
          <w:i/>
          <w:iCs/>
        </w:rPr>
        <w:t xml:space="preserve"> Se vor aduce la nouă cotă a îmbrăcăminții rutiere toate capacele căminelor de vizitare (dacă va fi cazul).</w:t>
      </w:r>
    </w:p>
    <w:p w14:paraId="4CCB52EE" w14:textId="5692F97C" w:rsidR="00EF5EC1" w:rsidRPr="00536690" w:rsidRDefault="00EF5EC1" w:rsidP="00EF5EC1">
      <w:pPr>
        <w:pStyle w:val="Body"/>
      </w:pPr>
      <w:r w:rsidRPr="00536690">
        <w:t>Siguranța circulației se realizează atât pe perioada de</w:t>
      </w:r>
      <w:r w:rsidR="002A7236">
        <w:t xml:space="preserve"> construire</w:t>
      </w:r>
      <w:r w:rsidRPr="00536690">
        <w:t xml:space="preserve"> prin semnalizarea rutieră a punctelor de lucru cât și pe perioada de </w:t>
      </w:r>
      <w:r w:rsidR="002A7236">
        <w:t>operare</w:t>
      </w:r>
      <w:r w:rsidRPr="00536690">
        <w:t>, conform legislației în vigoare.</w:t>
      </w:r>
    </w:p>
    <w:p w14:paraId="2F39489B" w14:textId="01F48AF1" w:rsidR="00EF5EC1" w:rsidRPr="00536690" w:rsidRDefault="00EF5EC1" w:rsidP="00EF5EC1">
      <w:pPr>
        <w:pStyle w:val="Body"/>
      </w:pPr>
      <w:r w:rsidRPr="00536690">
        <w:t>Ca semnalizare orizontală se vor realiza marcaje longitudinale la limita carosabilului iar ca semnalizare verticală se vor amplasa indicatoarele rutiere conform planurilor de situație.</w:t>
      </w:r>
    </w:p>
    <w:p w14:paraId="123F8846" w14:textId="449FC0BE" w:rsidR="00316D39" w:rsidRPr="00536690" w:rsidRDefault="007922FB" w:rsidP="00EF5EC1">
      <w:pPr>
        <w:pStyle w:val="Body"/>
      </w:pPr>
      <w:r w:rsidRPr="00536690">
        <w:t xml:space="preserve">Localizarea proiectului este prezentată în </w:t>
      </w:r>
      <w:r w:rsidR="0033321D" w:rsidRPr="00536690">
        <w:t xml:space="preserve">Planul de </w:t>
      </w:r>
      <w:r w:rsidRPr="00536690">
        <w:t>î</w:t>
      </w:r>
      <w:r w:rsidR="0033321D" w:rsidRPr="00536690">
        <w:t>ncadrare și Planul de situație de mai jos</w:t>
      </w:r>
      <w:r w:rsidRPr="00536690">
        <w:t>.</w:t>
      </w:r>
    </w:p>
    <w:p w14:paraId="60929E88" w14:textId="77777777" w:rsidR="0033321D" w:rsidRPr="00CD6815" w:rsidRDefault="0033321D" w:rsidP="00CD6815">
      <w:pPr>
        <w:pStyle w:val="Body"/>
      </w:pPr>
    </w:p>
    <w:p w14:paraId="105E2D74" w14:textId="77777777" w:rsidR="0033321D" w:rsidRPr="00CD6815" w:rsidRDefault="0033321D" w:rsidP="00CD6815">
      <w:pPr>
        <w:pStyle w:val="Body"/>
      </w:pPr>
    </w:p>
    <w:p w14:paraId="428546FC" w14:textId="77777777" w:rsidR="0033321D" w:rsidRPr="00536690" w:rsidRDefault="0033321D" w:rsidP="0033321D">
      <w:pPr>
        <w:pStyle w:val="Legend"/>
        <w:pBdr>
          <w:top w:val="single" w:sz="4" w:space="1" w:color="auto"/>
          <w:bottom w:val="single" w:sz="4" w:space="1" w:color="auto"/>
        </w:pBdr>
        <w:sectPr w:rsidR="0033321D" w:rsidRPr="00536690" w:rsidSect="00EF0885">
          <w:headerReference w:type="default" r:id="rId24"/>
          <w:footerReference w:type="default" r:id="rId25"/>
          <w:headerReference w:type="first" r:id="rId26"/>
          <w:footerReference w:type="first" r:id="rId27"/>
          <w:pgSz w:w="11906" w:h="16838"/>
          <w:pgMar w:top="1440" w:right="1440" w:bottom="1440" w:left="1440" w:header="850" w:footer="454" w:gutter="0"/>
          <w:cols w:space="708"/>
          <w:titlePg/>
          <w:docGrid w:linePitch="360"/>
        </w:sectPr>
      </w:pPr>
    </w:p>
    <w:p w14:paraId="4FFA2385" w14:textId="0FC09E9C" w:rsidR="00316D39" w:rsidRPr="00536690" w:rsidRDefault="00316D39" w:rsidP="0033321D">
      <w:pPr>
        <w:pStyle w:val="Body"/>
        <w:jc w:val="center"/>
      </w:pPr>
    </w:p>
    <w:p w14:paraId="4D91A8D6" w14:textId="77777777" w:rsidR="0033321D" w:rsidRPr="00536690" w:rsidRDefault="0033321D" w:rsidP="00890A51">
      <w:pPr>
        <w:pStyle w:val="Body"/>
        <w:rPr>
          <w:color w:val="00B0F0"/>
        </w:rPr>
      </w:pPr>
    </w:p>
    <w:p w14:paraId="1CAC1F03" w14:textId="77777777" w:rsidR="0033321D" w:rsidRPr="00536690" w:rsidRDefault="0033321D" w:rsidP="00890A51">
      <w:pPr>
        <w:pStyle w:val="Body"/>
        <w:rPr>
          <w:color w:val="00B0F0"/>
        </w:rPr>
        <w:sectPr w:rsidR="0033321D" w:rsidRPr="00536690" w:rsidSect="009C70A4">
          <w:headerReference w:type="default" r:id="rId28"/>
          <w:footerReference w:type="default" r:id="rId29"/>
          <w:headerReference w:type="first" r:id="rId30"/>
          <w:footerReference w:type="first" r:id="rId31"/>
          <w:pgSz w:w="16838" w:h="11906" w:orient="landscape"/>
          <w:pgMar w:top="1440" w:right="1440" w:bottom="1440" w:left="1440" w:header="851" w:footer="454" w:gutter="0"/>
          <w:cols w:space="708"/>
          <w:titlePg/>
          <w:docGrid w:linePitch="360"/>
        </w:sectPr>
      </w:pPr>
    </w:p>
    <w:p w14:paraId="6459F58E" w14:textId="016DBDCE" w:rsidR="009B2AC1" w:rsidRPr="00536690" w:rsidRDefault="009B2AC1" w:rsidP="009B2AC1">
      <w:pPr>
        <w:pStyle w:val="Body"/>
      </w:pPr>
      <w:r w:rsidRPr="00536690">
        <w:lastRenderedPageBreak/>
        <w:t>Proiectul propus se suprapune parțial peste arii naturale de interes comunitar (ROSPA0031 Delta Dunării – Complexul Razim-Sinoie și ROSCI0065 – Delta Dunării) și parțial peste Rezervația Biosferei Delta Dunării astfel:</w:t>
      </w:r>
    </w:p>
    <w:p w14:paraId="6A2E3E25" w14:textId="4EEC1692" w:rsidR="009B2AC1" w:rsidRPr="00536690" w:rsidRDefault="009B2AC1" w:rsidP="009B2AC1">
      <w:pPr>
        <w:pStyle w:val="BulletStyle"/>
      </w:pPr>
      <w:r w:rsidRPr="00536690">
        <w:rPr>
          <w:b/>
          <w:bCs/>
        </w:rPr>
        <w:t>ROSPA0031 Delta Dunării – Complexul Razim-Sinoie:</w:t>
      </w:r>
      <w:r w:rsidRPr="00536690">
        <w:t xml:space="preserve"> proiectul propus se suprapune cu aria naturală protejată pe o distanță de aproximativ 6.411 ml și o suprafață de aproximativ 63</w:t>
      </w:r>
      <w:r w:rsidR="002A15A5">
        <w:t>.</w:t>
      </w:r>
      <w:r w:rsidRPr="00536690">
        <w:t>309 m</w:t>
      </w:r>
      <w:r w:rsidRPr="00536690">
        <w:rPr>
          <w:vertAlign w:val="superscript"/>
        </w:rPr>
        <w:t>2</w:t>
      </w:r>
      <w:r w:rsidRPr="00536690">
        <w:t xml:space="preserve">, între km </w:t>
      </w:r>
      <w:r w:rsidR="007A3957" w:rsidRPr="00536690">
        <w:t>2</w:t>
      </w:r>
      <w:r w:rsidRPr="00536690">
        <w:t>+</w:t>
      </w:r>
      <w:r w:rsidR="007A3957" w:rsidRPr="00536690">
        <w:t>020</w:t>
      </w:r>
      <w:r w:rsidRPr="00536690">
        <w:t xml:space="preserve"> și km </w:t>
      </w:r>
      <w:r w:rsidR="007A3957" w:rsidRPr="00536690">
        <w:t>6</w:t>
      </w:r>
      <w:r w:rsidRPr="00536690">
        <w:t>+</w:t>
      </w:r>
      <w:r w:rsidR="007A3957" w:rsidRPr="00536690">
        <w:t>300</w:t>
      </w:r>
      <w:r w:rsidRPr="00536690">
        <w:t>);</w:t>
      </w:r>
    </w:p>
    <w:p w14:paraId="0B13116C" w14:textId="0B347F7A" w:rsidR="009B2AC1" w:rsidRPr="00536690" w:rsidRDefault="009B2AC1" w:rsidP="009B2AC1">
      <w:pPr>
        <w:pStyle w:val="BulletStyle"/>
      </w:pPr>
      <w:r w:rsidRPr="00536690">
        <w:rPr>
          <w:b/>
          <w:bCs/>
        </w:rPr>
        <w:t>ROSCI0065 Delta Dunării:</w:t>
      </w:r>
      <w:r w:rsidRPr="00536690">
        <w:t xml:space="preserve"> proiectul propus se suprapune cu aria naturală protejată pe o distanță de aproximativ 213 ml și o suprafață de aproximativ 300 m</w:t>
      </w:r>
      <w:r w:rsidRPr="00536690">
        <w:rPr>
          <w:vertAlign w:val="superscript"/>
        </w:rPr>
        <w:t>2</w:t>
      </w:r>
      <w:r w:rsidRPr="00536690">
        <w:t xml:space="preserve">, între km </w:t>
      </w:r>
      <w:r w:rsidR="007A3957" w:rsidRPr="00536690">
        <w:t>6</w:t>
      </w:r>
      <w:r w:rsidRPr="00536690">
        <w:t>+</w:t>
      </w:r>
      <w:r w:rsidR="007A3957" w:rsidRPr="00536690">
        <w:t>900</w:t>
      </w:r>
      <w:r w:rsidRPr="00536690">
        <w:t xml:space="preserve"> și km </w:t>
      </w:r>
      <w:r w:rsidR="007A3957" w:rsidRPr="00536690">
        <w:t>7</w:t>
      </w:r>
      <w:r w:rsidRPr="00536690">
        <w:t>+</w:t>
      </w:r>
      <w:r w:rsidR="007A3957" w:rsidRPr="00536690">
        <w:t>113</w:t>
      </w:r>
      <w:r w:rsidRPr="00536690">
        <w:t>);</w:t>
      </w:r>
    </w:p>
    <w:p w14:paraId="75901900" w14:textId="33D7CA1E" w:rsidR="009B2AC1" w:rsidRPr="00536690" w:rsidRDefault="009B2AC1" w:rsidP="009B2AC1">
      <w:pPr>
        <w:pStyle w:val="BulletStyle"/>
      </w:pPr>
      <w:r w:rsidRPr="00536690">
        <w:rPr>
          <w:b/>
          <w:bCs/>
        </w:rPr>
        <w:t>Rezervația Biosferei Delta Dunării:</w:t>
      </w:r>
      <w:r w:rsidRPr="00536690">
        <w:t xml:space="preserve"> proiectul propus se suprapune cu Rezervația Biosferei pe o distanță de aproximativ 213 m și o suprafață de aproximativ 300 m</w:t>
      </w:r>
      <w:r w:rsidRPr="00536690">
        <w:rPr>
          <w:vertAlign w:val="superscript"/>
        </w:rPr>
        <w:t>2</w:t>
      </w:r>
      <w:r w:rsidRPr="00536690">
        <w:t xml:space="preserve">, </w:t>
      </w:r>
      <w:r w:rsidR="007A3957" w:rsidRPr="00536690">
        <w:t>între km 6+900 și km 7+113</w:t>
      </w:r>
      <w:r w:rsidRPr="00536690">
        <w:t>);</w:t>
      </w:r>
    </w:p>
    <w:p w14:paraId="341BFAC1" w14:textId="77777777" w:rsidR="009B2AC1" w:rsidRPr="00536690" w:rsidRDefault="009B2AC1" w:rsidP="009B2AC1">
      <w:pPr>
        <w:pStyle w:val="Body"/>
        <w:rPr>
          <w:b/>
          <w:bCs/>
        </w:rPr>
      </w:pPr>
      <w:r w:rsidRPr="00536690">
        <w:rPr>
          <w:b/>
          <w:bCs/>
        </w:rPr>
        <w:t xml:space="preserve">Organizarea de șantier nu va fi realizată ariilor naturale protejate, nu vor fi depozitate materiale sau alte echipamente în interiorul ariilor naturale protejate, </w:t>
      </w:r>
      <w:r w:rsidRPr="00536690">
        <w:t xml:space="preserve">ci în intravilanul comunei Corbu, Strada Sibioarei, lotul 2. Distanța de la organizarea de șantier până la cea mai apropiată arie naturală protejată (ROSPA0031 Delta Dunării – Complexul Razim-Sinoie) este de aproximativ 212 m. </w:t>
      </w:r>
    </w:p>
    <w:p w14:paraId="306F8B5E" w14:textId="522AB6A1" w:rsidR="009B2AC1" w:rsidRPr="00536690" w:rsidRDefault="009B2AC1" w:rsidP="009B2AC1">
      <w:pPr>
        <w:pStyle w:val="Body"/>
      </w:pPr>
      <w:r w:rsidRPr="00536690">
        <w:t xml:space="preserve">Organizarea de șantier va fi amplasată la aproximativ 410 m sud-vest față de tronsonul de drum ce se dorește a fi reabilitat prin proiectul propus, pe terenul aparținând U.A.T. Corbu, număr cadastral 115548. </w:t>
      </w:r>
    </w:p>
    <w:p w14:paraId="6716EA3F" w14:textId="149497BD" w:rsidR="009B2AC1" w:rsidRPr="00536690" w:rsidRDefault="009B2AC1" w:rsidP="00BB4FE8">
      <w:pPr>
        <w:pStyle w:val="Body"/>
      </w:pPr>
      <w:r w:rsidRPr="00536690">
        <w:t xml:space="preserve">Localizarea față de siturile Natura 2000 este prezentată în format grafic în </w:t>
      </w:r>
      <w:r w:rsidR="00554520" w:rsidRPr="00536690">
        <w:t>f</w:t>
      </w:r>
      <w:r w:rsidRPr="00536690">
        <w:t>igura de mai jos. Această hartă a fost realizată folosind coordonatele STEREO 70 ale obiectivului</w:t>
      </w:r>
      <w:r w:rsidR="00213036" w:rsidRPr="00536690">
        <w:t xml:space="preserve"> propus</w:t>
      </w:r>
      <w:r w:rsidRPr="00536690">
        <w:t xml:space="preserve"> ce au fost puse la dispoziție de către </w:t>
      </w:r>
      <w:r w:rsidR="00662FB1">
        <w:t>Titular</w:t>
      </w:r>
      <w:r w:rsidRPr="00536690">
        <w:t>, precum și ale ariilor naturale protejate preluate din baza de date spațiale accesibilă public</w:t>
      </w:r>
      <w:r w:rsidR="00213036" w:rsidRPr="00536690">
        <w:t>.</w:t>
      </w:r>
    </w:p>
    <w:p w14:paraId="2DBF0234" w14:textId="0B38EC1E" w:rsidR="00EF5EC1" w:rsidRPr="00536690" w:rsidRDefault="00EF5EC1" w:rsidP="00B45FB3">
      <w:pPr>
        <w:pStyle w:val="Body"/>
      </w:pPr>
      <w:bookmarkStart w:id="17" w:name="_GoBack"/>
      <w:bookmarkEnd w:id="17"/>
      <w:r w:rsidRPr="00536690">
        <w:t xml:space="preserve">Pe sectorul de drum </w:t>
      </w:r>
      <w:r w:rsidR="00B45FB3" w:rsidRPr="00536690">
        <w:t>DC83</w:t>
      </w:r>
      <w:r w:rsidRPr="00536690">
        <w:t xml:space="preserve"> există </w:t>
      </w:r>
      <w:r w:rsidR="00B45FB3" w:rsidRPr="00536690">
        <w:t>un</w:t>
      </w:r>
      <w:r w:rsidRPr="00536690">
        <w:t xml:space="preserve"> podeț </w:t>
      </w:r>
      <w:r w:rsidR="00554520" w:rsidRPr="00536690">
        <w:t>peste cursul de apă Valea Vadului</w:t>
      </w:r>
      <w:r w:rsidRPr="00536690">
        <w:t>, aflat într-o stare tehnică necorespunzătoare</w:t>
      </w:r>
      <w:r w:rsidR="00B45FB3" w:rsidRPr="00536690">
        <w:t xml:space="preserve"> care va fi </w:t>
      </w:r>
      <w:r w:rsidR="006E3931" w:rsidRPr="00536690">
        <w:t>reparat</w:t>
      </w:r>
      <w:r w:rsidR="00B45FB3" w:rsidRPr="00536690">
        <w:t xml:space="preserve">. </w:t>
      </w:r>
      <w:r w:rsidR="00554520" w:rsidRPr="00536690">
        <w:t>V</w:t>
      </w:r>
      <w:r w:rsidRPr="00536690">
        <w:t>or fi prevăzute podețe noi tubulare</w:t>
      </w:r>
      <w:r w:rsidR="00B45FB3" w:rsidRPr="00536690">
        <w:t xml:space="preserve"> la drumurile laterale cu care se intersectează DC83 în vederea asigurării scurgerii apelor. </w:t>
      </w:r>
      <w:r w:rsidRPr="00536690">
        <w:t xml:space="preserve">Amenajarea acestor drumuri laterale se va face pe o lungime de </w:t>
      </w:r>
      <w:r w:rsidR="00740264" w:rsidRPr="00536690">
        <w:t xml:space="preserve">maxim </w:t>
      </w:r>
      <w:r w:rsidR="006E3931" w:rsidRPr="00536690">
        <w:rPr>
          <w:b/>
          <w:bCs/>
        </w:rPr>
        <w:t>15</w:t>
      </w:r>
      <w:r w:rsidRPr="00536690">
        <w:rPr>
          <w:b/>
          <w:bCs/>
        </w:rPr>
        <w:t xml:space="preserve"> m</w:t>
      </w:r>
      <w:r w:rsidR="00554520" w:rsidRPr="00536690">
        <w:t>.</w:t>
      </w:r>
      <w:r w:rsidRPr="00536690">
        <w:t xml:space="preserve"> </w:t>
      </w:r>
      <w:r w:rsidR="00A14798" w:rsidRPr="00536690">
        <w:t xml:space="preserve">Vor fi amenajate 13 drumuri laterale: la km 0+880.00, km 1+340.00, km 2+000.00 (pe partea dreapta a DC83), km 2+000.00 (pe partea stângă a DC83), </w:t>
      </w:r>
      <w:r w:rsidR="003F19E4" w:rsidRPr="00536690">
        <w:t>km 3+120.00, km 4+140.00, km 4+720.00, km 5+200.00, km 5+760.00, km 5+960.00, km 6+220.00, km 6+400.00, km 6+900.00.</w:t>
      </w:r>
    </w:p>
    <w:p w14:paraId="22904F15" w14:textId="2C5BB30C" w:rsidR="006D6933" w:rsidRPr="00536690" w:rsidRDefault="006D6933" w:rsidP="006D6933">
      <w:pPr>
        <w:pStyle w:val="Titlu2"/>
      </w:pPr>
      <w:bookmarkStart w:id="18" w:name="_Toc147076367"/>
      <w:r w:rsidRPr="00536690">
        <w:t>Justificarea necesității proiectului</w:t>
      </w:r>
      <w:bookmarkEnd w:id="18"/>
    </w:p>
    <w:p w14:paraId="464D0607" w14:textId="120CC6F4" w:rsidR="00751C7D" w:rsidRPr="00536690" w:rsidRDefault="002631D2" w:rsidP="00751C7D">
      <w:pPr>
        <w:pStyle w:val="Body"/>
      </w:pPr>
      <w:r w:rsidRPr="00536690">
        <w:t>La data realizării prezentului document</w:t>
      </w:r>
      <w:r w:rsidR="00751C7D" w:rsidRPr="00536690">
        <w:t xml:space="preserve"> starea tehnică</w:t>
      </w:r>
      <w:r w:rsidR="00CB044C" w:rsidRPr="00536690">
        <w:t xml:space="preserve"> necorespunzătoare a drumului</w:t>
      </w:r>
      <w:r w:rsidR="00751C7D" w:rsidRPr="00536690">
        <w:t xml:space="preserve"> afectează negativ modul de viață a</w:t>
      </w:r>
      <w:r w:rsidR="00CB044C" w:rsidRPr="00536690">
        <w:t>l</w:t>
      </w:r>
      <w:r w:rsidR="00751C7D" w:rsidRPr="00536690">
        <w:t xml:space="preserve"> riveranilor. În baza observațiilor din teren</w:t>
      </w:r>
      <w:r w:rsidRPr="00536690">
        <w:t xml:space="preserve"> realizate de experții tehnici</w:t>
      </w:r>
      <w:r w:rsidR="00751C7D" w:rsidRPr="00536690">
        <w:t>, s-a constat că sectoare d</w:t>
      </w:r>
      <w:r w:rsidR="00CB044C" w:rsidRPr="00536690">
        <w:t>in</w:t>
      </w:r>
      <w:r w:rsidR="00751C7D" w:rsidRPr="00536690">
        <w:t xml:space="preserve"> drum prezintă defecțiuni specifice drumurilor nemodernizate: gropi, făgașe, denivelări, ceea ce face ca traficul rutier în această zonă să se desfășoare cu </w:t>
      </w:r>
      <w:r w:rsidR="00CB044C" w:rsidRPr="00536690">
        <w:t>dificultate</w:t>
      </w:r>
      <w:r w:rsidR="00751C7D" w:rsidRPr="00536690">
        <w:t>, mai ales în perioadele cu precipitații.</w:t>
      </w:r>
      <w:r w:rsidRPr="00536690">
        <w:t xml:space="preserve"> </w:t>
      </w:r>
      <w:r w:rsidR="00751C7D" w:rsidRPr="00536690">
        <w:t>Starea tehnică a sectoarelor de drum investigate este necorespunzătoare și din punct de vedere al elementelor de siguranț</w:t>
      </w:r>
      <w:r w:rsidR="00CB044C" w:rsidRPr="00536690">
        <w:t>ă a</w:t>
      </w:r>
      <w:r w:rsidR="00751C7D" w:rsidRPr="00536690">
        <w:t xml:space="preserve"> circulației, determinată de absența indicatoarelor rutiere și a marcajelor rutiere.</w:t>
      </w:r>
      <w:r w:rsidRPr="00536690">
        <w:t xml:space="preserve"> </w:t>
      </w:r>
      <w:r w:rsidR="00751C7D" w:rsidRPr="00536690">
        <w:t>A fost constatată lipsa acostamentelor, precum şi existența acostamentelor neîntreținute.</w:t>
      </w:r>
    </w:p>
    <w:p w14:paraId="13ED0985" w14:textId="3E6AB76A" w:rsidR="00751C7D" w:rsidRPr="00536690" w:rsidRDefault="00751C7D" w:rsidP="00751C7D">
      <w:pPr>
        <w:pStyle w:val="Body"/>
      </w:pPr>
      <w:r w:rsidRPr="00536690">
        <w:t>Scurgerea apelor</w:t>
      </w:r>
      <w:r w:rsidR="00575BDA" w:rsidRPr="00536690">
        <w:t xml:space="preserve"> de pe carosabil</w:t>
      </w:r>
      <w:r w:rsidRPr="00536690">
        <w:t xml:space="preserve"> este deficitară</w:t>
      </w:r>
      <w:r w:rsidR="002631D2" w:rsidRPr="00536690">
        <w:t>, l</w:t>
      </w:r>
      <w:r w:rsidRPr="00536690">
        <w:t xml:space="preserve">ipsa șanțurilor laterale și depunerile de material de pe carosabil îngreunează scurgerea apelor meteorice. </w:t>
      </w:r>
      <w:r w:rsidR="002631D2" w:rsidRPr="00536690">
        <w:t>Deoarece</w:t>
      </w:r>
      <w:r w:rsidRPr="00536690">
        <w:t xml:space="preserve"> pe acest traseu nu există un sistem de colectare și evacuare a apelor pluviale eficient, nu există nici</w:t>
      </w:r>
      <w:r w:rsidR="002631D2" w:rsidRPr="00536690">
        <w:t xml:space="preserve"> </w:t>
      </w:r>
      <w:r w:rsidRPr="00536690">
        <w:t xml:space="preserve">un drenaj corespunzător al apelor de pe carosabil. </w:t>
      </w:r>
    </w:p>
    <w:p w14:paraId="229EDBB3" w14:textId="6FEB32E4" w:rsidR="006D6933" w:rsidRPr="00536690" w:rsidRDefault="006D6933" w:rsidP="006D6933">
      <w:pPr>
        <w:pStyle w:val="Titlu2"/>
      </w:pPr>
      <w:bookmarkStart w:id="19" w:name="_Toc147076368"/>
      <w:r w:rsidRPr="00536690">
        <w:lastRenderedPageBreak/>
        <w:t>Valoarea investiției</w:t>
      </w:r>
      <w:bookmarkEnd w:id="19"/>
    </w:p>
    <w:p w14:paraId="47719C61" w14:textId="38749454" w:rsidR="00751C7D" w:rsidRPr="00536690" w:rsidRDefault="00751C7D" w:rsidP="00751C7D">
      <w:pPr>
        <w:rPr>
          <w:color w:val="404040" w:themeColor="text1" w:themeTint="BF"/>
        </w:rPr>
      </w:pPr>
      <w:r w:rsidRPr="00536690">
        <w:rPr>
          <w:color w:val="404040" w:themeColor="text1" w:themeTint="BF"/>
        </w:rPr>
        <w:t>Valoarea investiției este de aproximativ</w:t>
      </w:r>
      <w:r w:rsidR="00D00010" w:rsidRPr="00536690">
        <w:rPr>
          <w:color w:val="404040" w:themeColor="text1" w:themeTint="BF"/>
        </w:rPr>
        <w:t xml:space="preserve"> 3,5 mil</w:t>
      </w:r>
      <w:r w:rsidR="00575BDA" w:rsidRPr="00536690">
        <w:rPr>
          <w:color w:val="404040" w:themeColor="text1" w:themeTint="BF"/>
        </w:rPr>
        <w:t>ioane de</w:t>
      </w:r>
      <w:r w:rsidR="00D00010" w:rsidRPr="00536690">
        <w:rPr>
          <w:color w:val="404040" w:themeColor="text1" w:themeTint="BF"/>
        </w:rPr>
        <w:t xml:space="preserve"> euro.</w:t>
      </w:r>
    </w:p>
    <w:p w14:paraId="746BA0B0" w14:textId="090B8560" w:rsidR="006D6933" w:rsidRPr="00536690" w:rsidRDefault="006D6933" w:rsidP="006D6933">
      <w:pPr>
        <w:pStyle w:val="Titlu2"/>
      </w:pPr>
      <w:bookmarkStart w:id="20" w:name="_Toc147076369"/>
      <w:r w:rsidRPr="00536690">
        <w:t>Perioada de implementare propusă</w:t>
      </w:r>
      <w:bookmarkEnd w:id="20"/>
    </w:p>
    <w:p w14:paraId="55563087" w14:textId="65B6E14E" w:rsidR="00751C7D" w:rsidRPr="00536690" w:rsidRDefault="00751C7D" w:rsidP="00751C7D">
      <w:pPr>
        <w:rPr>
          <w:color w:val="404040" w:themeColor="text1" w:themeTint="BF"/>
        </w:rPr>
      </w:pPr>
      <w:r w:rsidRPr="00536690">
        <w:rPr>
          <w:color w:val="404040" w:themeColor="text1" w:themeTint="BF"/>
        </w:rPr>
        <w:t xml:space="preserve">Perioada de implementare propusă este </w:t>
      </w:r>
      <w:r w:rsidR="00D00010" w:rsidRPr="00536690">
        <w:rPr>
          <w:color w:val="404040" w:themeColor="text1" w:themeTint="BF"/>
        </w:rPr>
        <w:t xml:space="preserve">de aproximativ </w:t>
      </w:r>
      <w:r w:rsidR="00575BDA" w:rsidRPr="00536690">
        <w:rPr>
          <w:color w:val="404040" w:themeColor="text1" w:themeTint="BF"/>
        </w:rPr>
        <w:t>8-</w:t>
      </w:r>
      <w:r w:rsidR="00D00010" w:rsidRPr="00536690">
        <w:rPr>
          <w:color w:val="404040" w:themeColor="text1" w:themeTint="BF"/>
        </w:rPr>
        <w:t>12 luni.</w:t>
      </w:r>
    </w:p>
    <w:p w14:paraId="72A9C141" w14:textId="6D34E861" w:rsidR="006D6933" w:rsidRPr="00536690" w:rsidRDefault="006D6933" w:rsidP="006D6933">
      <w:pPr>
        <w:pStyle w:val="Titlu2"/>
      </w:pPr>
      <w:bookmarkStart w:id="21" w:name="_Toc147076370"/>
      <w:r w:rsidRPr="00536690">
        <w:t>Descrierea caracteristicilor fizice ale întregului proiect, forme fizice ale proiectului (planuri, clădiri, alte structuri)</w:t>
      </w:r>
      <w:bookmarkEnd w:id="21"/>
    </w:p>
    <w:p w14:paraId="15EED310" w14:textId="726E615F" w:rsidR="00DF71CD" w:rsidRPr="00536690" w:rsidRDefault="00DF71CD" w:rsidP="00DF71CD">
      <w:pPr>
        <w:pStyle w:val="Body"/>
      </w:pPr>
      <w:r w:rsidRPr="00536690">
        <w:t>Proiectul propus presupune reabilitarea și modernizarea drumului comunal DC83</w:t>
      </w:r>
      <w:r w:rsidR="00D504C5">
        <w:t xml:space="preserve"> și a Străzii Școlii</w:t>
      </w:r>
      <w:r w:rsidRPr="00536690">
        <w:t xml:space="preserve"> ce face legătura rutieră între satul Corbu și a Străzii Școlii din satul Vadu, ambele sate aparținând U.A.T. Corbu.</w:t>
      </w:r>
    </w:p>
    <w:p w14:paraId="3BCB5C18" w14:textId="448A92CA" w:rsidR="00E83B34" w:rsidRPr="00536690" w:rsidRDefault="00DF71CD" w:rsidP="00DF71CD">
      <w:pPr>
        <w:pStyle w:val="Body"/>
      </w:pPr>
      <w:r w:rsidRPr="00536690">
        <w:t xml:space="preserve">Planurile de situație ale proiectului propus, planșe cu localizarea drumului, profile transversale și longitudinale sunt prezentate în Anexa </w:t>
      </w:r>
      <w:r w:rsidR="008924B9" w:rsidRPr="00536690">
        <w:t>B</w:t>
      </w:r>
      <w:r w:rsidRPr="00536690">
        <w:t xml:space="preserve">. Detalii despre organizarea de șantier sunt prezentate în Cap. </w:t>
      </w:r>
      <w:r w:rsidR="00384680" w:rsidRPr="00536690">
        <w:t>11</w:t>
      </w:r>
      <w:r w:rsidRPr="00536690">
        <w:t>.</w:t>
      </w:r>
    </w:p>
    <w:p w14:paraId="3384D302" w14:textId="479492FB" w:rsidR="006D6933" w:rsidRPr="00536690" w:rsidRDefault="00317EF6" w:rsidP="006D6933">
      <w:pPr>
        <w:pStyle w:val="Titlu2"/>
      </w:pPr>
      <w:bookmarkStart w:id="22" w:name="_Toc147076371"/>
      <w:r w:rsidRPr="00536690">
        <w:t>P</w:t>
      </w:r>
      <w:r w:rsidR="006D6933" w:rsidRPr="00536690">
        <w:t>rofilul și capacități de producție</w:t>
      </w:r>
      <w:bookmarkEnd w:id="22"/>
    </w:p>
    <w:p w14:paraId="70B304FA" w14:textId="3382DD08" w:rsidR="00DF71CD" w:rsidRPr="00536690" w:rsidRDefault="00DF71CD" w:rsidP="00DF71CD">
      <w:pPr>
        <w:rPr>
          <w:color w:val="404040" w:themeColor="text1" w:themeTint="BF"/>
        </w:rPr>
      </w:pPr>
      <w:r w:rsidRPr="00536690">
        <w:rPr>
          <w:color w:val="404040" w:themeColor="text1" w:themeTint="BF"/>
        </w:rPr>
        <w:t>Nu este cazul, ținând cont de specificul proiectului și anume reabilitarea și modernizarea unui drum asfaltat, deja existent.</w:t>
      </w:r>
      <w:r w:rsidR="00C37E74" w:rsidRPr="00536690">
        <w:rPr>
          <w:color w:val="404040" w:themeColor="text1" w:themeTint="BF"/>
        </w:rPr>
        <w:t xml:space="preserve"> Descrierea materiilor prime și estimarea cantității </w:t>
      </w:r>
      <w:r w:rsidR="004302E1" w:rsidRPr="00536690">
        <w:rPr>
          <w:color w:val="404040" w:themeColor="text1" w:themeTint="BF"/>
        </w:rPr>
        <w:t xml:space="preserve">ce vor fi utilizate </w:t>
      </w:r>
      <w:r w:rsidR="00C37E74" w:rsidRPr="00536690">
        <w:rPr>
          <w:color w:val="404040" w:themeColor="text1" w:themeTint="BF"/>
        </w:rPr>
        <w:t>este realizată în Cap. 5.9.</w:t>
      </w:r>
    </w:p>
    <w:p w14:paraId="1A7E771D" w14:textId="03367AB2" w:rsidR="006D6933" w:rsidRPr="00536690" w:rsidRDefault="00317EF6" w:rsidP="006D6933">
      <w:pPr>
        <w:pStyle w:val="Titlu2"/>
      </w:pPr>
      <w:bookmarkStart w:id="23" w:name="_Toc147076372"/>
      <w:r w:rsidRPr="00536690">
        <w:t>D</w:t>
      </w:r>
      <w:r w:rsidR="006D6933" w:rsidRPr="00536690">
        <w:t>escrierea instalației și a fluxurilor tehnologice existente pe amplasament</w:t>
      </w:r>
      <w:bookmarkEnd w:id="23"/>
    </w:p>
    <w:p w14:paraId="075D6677" w14:textId="1273C2DD" w:rsidR="002414D7" w:rsidRPr="00536690" w:rsidRDefault="002414D7" w:rsidP="002414D7">
      <w:pPr>
        <w:rPr>
          <w:color w:val="404040" w:themeColor="text1" w:themeTint="BF"/>
        </w:rPr>
      </w:pPr>
      <w:r w:rsidRPr="00536690">
        <w:rPr>
          <w:color w:val="404040" w:themeColor="text1" w:themeTint="BF"/>
        </w:rPr>
        <w:t>Proiectul propus nu va presupune amplasarea de instalații sau existența unor fluxuri tehnologice, nu vor fi amplasate instalații de producere a betonului sau a mixturilor asfaltice.</w:t>
      </w:r>
    </w:p>
    <w:p w14:paraId="6CE27668" w14:textId="0A3FD65C" w:rsidR="006D6933" w:rsidRPr="00536690" w:rsidRDefault="006D6933" w:rsidP="006D6933">
      <w:pPr>
        <w:pStyle w:val="Titlu2"/>
      </w:pPr>
      <w:bookmarkStart w:id="24" w:name="_Toc147076373"/>
      <w:r w:rsidRPr="00536690">
        <w:t>Descrierea proceselor de producție ale proiectului propus, în funcție de specificul investiției, produse și subproduse obținute, mărimea, capacitatea</w:t>
      </w:r>
      <w:bookmarkEnd w:id="24"/>
    </w:p>
    <w:p w14:paraId="45DF0226" w14:textId="4F6F2DA7" w:rsidR="002414D7" w:rsidRPr="00536690" w:rsidRDefault="00212E51" w:rsidP="00212E51">
      <w:pPr>
        <w:jc w:val="both"/>
        <w:rPr>
          <w:color w:val="404040" w:themeColor="text1" w:themeTint="BF"/>
        </w:rPr>
      </w:pPr>
      <w:r w:rsidRPr="00536690">
        <w:rPr>
          <w:color w:val="404040" w:themeColor="text1" w:themeTint="BF"/>
        </w:rPr>
        <w:t xml:space="preserve">Nu vor fi desfășurate procese de producție în cadrul proiectului propus, nu vor fi realizate produse și subproduse. Toate materiile prime necesare (beton, mixturi asfaltice, produse de elemente prefabricate etc.) vor fi </w:t>
      </w:r>
      <w:r w:rsidR="004302E1" w:rsidRPr="00536690">
        <w:rPr>
          <w:color w:val="404040" w:themeColor="text1" w:themeTint="BF"/>
        </w:rPr>
        <w:t>recepționate</w:t>
      </w:r>
      <w:r w:rsidRPr="00536690">
        <w:rPr>
          <w:color w:val="404040" w:themeColor="text1" w:themeTint="BF"/>
        </w:rPr>
        <w:t xml:space="preserve"> din afara amplasamentului, </w:t>
      </w:r>
      <w:r w:rsidR="004302E1" w:rsidRPr="00536690">
        <w:rPr>
          <w:color w:val="404040" w:themeColor="text1" w:themeTint="BF"/>
        </w:rPr>
        <w:t>prin intermediul unor</w:t>
      </w:r>
      <w:r w:rsidRPr="00536690">
        <w:rPr>
          <w:color w:val="404040" w:themeColor="text1" w:themeTint="BF"/>
        </w:rPr>
        <w:t xml:space="preserve"> furnizori autorizați. </w:t>
      </w:r>
    </w:p>
    <w:p w14:paraId="7AA64F89" w14:textId="59AFA0E1" w:rsidR="006D6933" w:rsidRPr="00536690" w:rsidRDefault="006D6933" w:rsidP="006D6933">
      <w:pPr>
        <w:pStyle w:val="Titlu2"/>
      </w:pPr>
      <w:bookmarkStart w:id="25" w:name="_Toc147076374"/>
      <w:r w:rsidRPr="00536690">
        <w:t>Materiile prime, energia și combustibilii utilizați, cu modul de asigurare al acestora</w:t>
      </w:r>
      <w:bookmarkEnd w:id="25"/>
    </w:p>
    <w:p w14:paraId="78FC9104" w14:textId="7D4DA390" w:rsidR="00063DA0" w:rsidRPr="00536690" w:rsidRDefault="006115A9" w:rsidP="006115A9">
      <w:pPr>
        <w:pStyle w:val="Body"/>
        <w:rPr>
          <w:i/>
          <w:iCs/>
        </w:rPr>
      </w:pPr>
      <w:bookmarkStart w:id="26" w:name="_Hlk531696638"/>
      <w:r w:rsidRPr="00536690">
        <w:t xml:space="preserve">Principalele materiile prime care vor fi utilizate în timpul execuției lucrărilor vor fi următoarele: beton asfaltic </w:t>
      </w:r>
      <w:r w:rsidRPr="00536690">
        <w:rPr>
          <w:i/>
          <w:iCs/>
        </w:rPr>
        <w:t xml:space="preserve">(aprox. 5000 tone), </w:t>
      </w:r>
      <w:r w:rsidRPr="00536690">
        <w:t xml:space="preserve">piatră spartă </w:t>
      </w:r>
      <w:r w:rsidRPr="00536690">
        <w:rPr>
          <w:i/>
          <w:iCs/>
        </w:rPr>
        <w:t>(aproximativ 22.000 tone)</w:t>
      </w:r>
      <w:r w:rsidRPr="00536690">
        <w:t xml:space="preserve">, nisip </w:t>
      </w:r>
      <w:r w:rsidRPr="00536690">
        <w:rPr>
          <w:i/>
          <w:iCs/>
        </w:rPr>
        <w:t>(aproximativ</w:t>
      </w:r>
      <w:r w:rsidR="004302E1" w:rsidRPr="00536690">
        <w:rPr>
          <w:i/>
          <w:iCs/>
        </w:rPr>
        <w:t xml:space="preserve"> </w:t>
      </w:r>
      <w:r w:rsidRPr="00536690">
        <w:rPr>
          <w:i/>
          <w:iCs/>
        </w:rPr>
        <w:t>1700 tone)</w:t>
      </w:r>
      <w:r w:rsidR="00103B2F" w:rsidRPr="00536690">
        <w:rPr>
          <w:i/>
          <w:iCs/>
        </w:rPr>
        <w:t xml:space="preserve">, </w:t>
      </w:r>
      <w:r w:rsidR="00103B2F" w:rsidRPr="00536690">
        <w:t xml:space="preserve">balast, agregate de balastieră </w:t>
      </w:r>
      <w:r w:rsidR="008C2863" w:rsidRPr="00536690">
        <w:t xml:space="preserve">de diverse dimensiuni </w:t>
      </w:r>
      <w:r w:rsidR="00103B2F" w:rsidRPr="00536690">
        <w:t>care vor fi procurate de la cariere</w:t>
      </w:r>
      <w:r w:rsidR="008C2863" w:rsidRPr="00536690">
        <w:t>/</w:t>
      </w:r>
      <w:r w:rsidR="00103B2F" w:rsidRPr="00536690">
        <w:t>balastiere autorizate</w:t>
      </w:r>
      <w:r w:rsidRPr="00536690">
        <w:t>.</w:t>
      </w:r>
      <w:r w:rsidRPr="00536690">
        <w:rPr>
          <w:i/>
          <w:iCs/>
        </w:rPr>
        <w:t xml:space="preserve"> </w:t>
      </w:r>
    </w:p>
    <w:p w14:paraId="5F91DA38" w14:textId="1F2227A2" w:rsidR="006115A9" w:rsidRPr="00536690" w:rsidRDefault="006115A9" w:rsidP="006115A9">
      <w:pPr>
        <w:pStyle w:val="Body"/>
      </w:pPr>
      <w:r w:rsidRPr="00536690">
        <w:t>În afar</w:t>
      </w:r>
      <w:r w:rsidR="008C2863" w:rsidRPr="00536690">
        <w:t>ă</w:t>
      </w:r>
      <w:r w:rsidRPr="00536690">
        <w:t xml:space="preserve"> de aceste</w:t>
      </w:r>
      <w:r w:rsidR="00103B2F" w:rsidRPr="00536690">
        <w:t xml:space="preserve"> materii prime principale</w:t>
      </w:r>
      <w:r w:rsidRPr="00536690">
        <w:t xml:space="preserve"> vor fi utilizate </w:t>
      </w:r>
      <w:r w:rsidR="008C2863" w:rsidRPr="00536690">
        <w:t xml:space="preserve">și alte materii prime diferite precum: </w:t>
      </w:r>
      <w:r w:rsidRPr="00536690">
        <w:t>rigole din elemente prefabricate de beton,</w:t>
      </w:r>
      <w:r w:rsidR="004302E1" w:rsidRPr="00536690">
        <w:t xml:space="preserve"> </w:t>
      </w:r>
      <w:r w:rsidRPr="00536690">
        <w:t>cherestea și panouri de cofraj, diluanți, vopsele, echipament individual pentru protecția muncii</w:t>
      </w:r>
      <w:r w:rsidR="004302E1" w:rsidRPr="00536690">
        <w:t xml:space="preserve"> etc</w:t>
      </w:r>
      <w:r w:rsidR="00163B76" w:rsidRPr="00536690">
        <w:t>. Pentru utilajele/echipamentele ce vor fi utilizate în cadrul lucrărilor de execuție și lucrărilor pentru organizarea de șantier (</w:t>
      </w:r>
      <w:r w:rsidR="00163B76" w:rsidRPr="00536690">
        <w:rPr>
          <w:i/>
          <w:iCs/>
        </w:rPr>
        <w:t xml:space="preserve">autogreder, freză asfalt, excavatoare, buldozere, buldoexcavatoare, </w:t>
      </w:r>
      <w:r w:rsidR="00163B76" w:rsidRPr="00536690">
        <w:rPr>
          <w:i/>
          <w:iCs/>
        </w:rPr>
        <w:lastRenderedPageBreak/>
        <w:t>cilindrii compactori, repartizor mixturi asfaltice, cisterne apă, perie mecanică, macarale, trailere, mașină trasat benzi</w:t>
      </w:r>
      <w:r w:rsidR="00163B76" w:rsidRPr="00536690">
        <w:t xml:space="preserve"> etc.) principalul combustibil </w:t>
      </w:r>
      <w:r w:rsidR="004237BC" w:rsidRPr="00536690">
        <w:t xml:space="preserve">ce va fi utilizat va fi </w:t>
      </w:r>
      <w:r w:rsidR="00163B76" w:rsidRPr="00536690">
        <w:t>motorina</w:t>
      </w:r>
      <w:r w:rsidR="004237BC" w:rsidRPr="00536690">
        <w:t>/benzina</w:t>
      </w:r>
      <w:r w:rsidR="00163B76" w:rsidRPr="00536690">
        <w:t xml:space="preserve"> </w:t>
      </w:r>
      <w:r w:rsidR="00163B76" w:rsidRPr="00536690">
        <w:rPr>
          <w:i/>
          <w:iCs/>
        </w:rPr>
        <w:t>(aproximativ 10 tone).</w:t>
      </w:r>
    </w:p>
    <w:bookmarkEnd w:id="26"/>
    <w:p w14:paraId="262282B1" w14:textId="323F6D52" w:rsidR="006115A9" w:rsidRPr="00536690" w:rsidRDefault="006115A9" w:rsidP="006115A9">
      <w:pPr>
        <w:pStyle w:val="Body"/>
      </w:pPr>
      <w:r w:rsidRPr="00536690">
        <w:t xml:space="preserve">Substanțele și preparatele chimice </w:t>
      </w:r>
      <w:r w:rsidR="00103B2F" w:rsidRPr="00536690">
        <w:t xml:space="preserve">utilizate pentru lucrările de execuție și lucrările aferente organizării de șantier </w:t>
      </w:r>
      <w:r w:rsidRPr="00536690">
        <w:t xml:space="preserve">vor fi </w:t>
      </w:r>
      <w:r w:rsidR="00662334" w:rsidRPr="00536690">
        <w:t xml:space="preserve">furnizate de către companii autorizate, vor fi </w:t>
      </w:r>
      <w:r w:rsidRPr="00536690">
        <w:t xml:space="preserve">stocate în recipientele originale, depozitate în spații corespunzătoare în cadrul organizării de șantier, iar manipularea acestora se va realiza conform </w:t>
      </w:r>
      <w:r w:rsidR="0089529D" w:rsidRPr="00536690">
        <w:t xml:space="preserve">procedurilor și </w:t>
      </w:r>
      <w:r w:rsidRPr="00536690">
        <w:t>cerințelor din fișele cu date de securitate ale substanțelor/preparatelor chimice.</w:t>
      </w:r>
    </w:p>
    <w:p w14:paraId="1699C089" w14:textId="1078B015" w:rsidR="00AC7705" w:rsidRPr="00536690" w:rsidRDefault="00AC7705" w:rsidP="00AC7705">
      <w:pPr>
        <w:pStyle w:val="Body"/>
      </w:pPr>
      <w:r w:rsidRPr="00536690">
        <w:t>Alimentarea utilajelor/echipamentelor utilizate pentru co</w:t>
      </w:r>
      <w:r w:rsidR="0089529D" w:rsidRPr="00536690">
        <w:t>nstrucție</w:t>
      </w:r>
      <w:r w:rsidRPr="00536690">
        <w:t xml:space="preserve"> ce vor opera pe perioada construcției proiectului propus se va realiza pe amplasamentul șantierului, </w:t>
      </w:r>
      <w:r w:rsidR="0089529D" w:rsidRPr="00536690">
        <w:t>respectând procedurile care vor include și existența</w:t>
      </w:r>
      <w:r w:rsidRPr="00536690">
        <w:t xml:space="preserve"> materiale</w:t>
      </w:r>
      <w:r w:rsidR="0089529D" w:rsidRPr="00536690">
        <w:t>lor</w:t>
      </w:r>
      <w:r w:rsidRPr="00536690">
        <w:t xml:space="preserve"> de intervenție în caz de scurgeri accidentale.</w:t>
      </w:r>
    </w:p>
    <w:p w14:paraId="6A34B573" w14:textId="5F4F4A07" w:rsidR="006D6933" w:rsidRPr="00536690" w:rsidRDefault="006D6933" w:rsidP="006D6933">
      <w:pPr>
        <w:pStyle w:val="Titlu2"/>
      </w:pPr>
      <w:bookmarkStart w:id="27" w:name="_Toc147076375"/>
      <w:r w:rsidRPr="00536690">
        <w:t>Racordarea la rețelele utilitare existente în zonă</w:t>
      </w:r>
      <w:bookmarkEnd w:id="27"/>
    </w:p>
    <w:p w14:paraId="306ED629" w14:textId="09135905" w:rsidR="006D6933" w:rsidRPr="00536690" w:rsidRDefault="006D6933" w:rsidP="0059208C">
      <w:pPr>
        <w:pStyle w:val="Titlu3"/>
      </w:pPr>
      <w:bookmarkStart w:id="28" w:name="_Toc147076376"/>
      <w:r w:rsidRPr="00536690">
        <w:t>Alimentarea cu apă</w:t>
      </w:r>
      <w:bookmarkEnd w:id="28"/>
    </w:p>
    <w:p w14:paraId="677E8CBD" w14:textId="4BAD254A" w:rsidR="005D3F73" w:rsidRPr="00536690" w:rsidRDefault="005D3F73" w:rsidP="00471650">
      <w:pPr>
        <w:pStyle w:val="Body"/>
      </w:pPr>
      <w:r w:rsidRPr="00536690">
        <w:t xml:space="preserve">În timpul execuției lucrărilor, alimentarea cu apă va fi asigurată prin branșarea </w:t>
      </w:r>
      <w:r w:rsidR="00767650" w:rsidRPr="00536690">
        <w:t xml:space="preserve">organizării de șantier </w:t>
      </w:r>
      <w:r w:rsidRPr="00536690">
        <w:t>la sistemul actual de alimentare cu apă potabilă aflat în administra</w:t>
      </w:r>
      <w:r w:rsidR="002B027E">
        <w:t xml:space="preserve">rea </w:t>
      </w:r>
      <w:r w:rsidR="00B7154F">
        <w:t>P</w:t>
      </w:r>
      <w:r w:rsidRPr="00536690">
        <w:t>rimăriei comunei Corbu.</w:t>
      </w:r>
    </w:p>
    <w:p w14:paraId="253D7E55" w14:textId="6012D9E7" w:rsidR="002B6CF0" w:rsidRPr="00536690" w:rsidRDefault="002B6CF0" w:rsidP="00471650">
      <w:pPr>
        <w:pStyle w:val="Body"/>
      </w:pPr>
      <w:r w:rsidRPr="00536690">
        <w:t>Alimentarea cu apă potabilă în cadrul organizării de șantier va fi furnizată de o firmă specializată</w:t>
      </w:r>
      <w:r w:rsidR="0089529D" w:rsidRPr="00536690">
        <w:t xml:space="preserve"> (apă plată îmbuteliată)</w:t>
      </w:r>
      <w:r w:rsidRPr="00536690">
        <w:t>.</w:t>
      </w:r>
    </w:p>
    <w:p w14:paraId="34F0878A" w14:textId="455D0009" w:rsidR="006D6933" w:rsidRPr="00536690" w:rsidRDefault="006D6933" w:rsidP="0059208C">
      <w:pPr>
        <w:pStyle w:val="Titlu3"/>
      </w:pPr>
      <w:bookmarkStart w:id="29" w:name="_Toc147076377"/>
      <w:r w:rsidRPr="00536690">
        <w:t>Evacuarea apelor uzate</w:t>
      </w:r>
      <w:bookmarkEnd w:id="29"/>
    </w:p>
    <w:p w14:paraId="6BA20893" w14:textId="4C7C69D0" w:rsidR="008C45DB" w:rsidRPr="00536690" w:rsidRDefault="006D6933" w:rsidP="008C45DB">
      <w:pPr>
        <w:pStyle w:val="Body"/>
      </w:pPr>
      <w:r w:rsidRPr="00536690">
        <w:t xml:space="preserve">În faza de operare, proiectul propus </w:t>
      </w:r>
      <w:r w:rsidR="008C45DB" w:rsidRPr="00536690">
        <w:t xml:space="preserve">de reabilitare/modernizare </w:t>
      </w:r>
      <w:r w:rsidRPr="00536690">
        <w:t>nu va genera ape uzate</w:t>
      </w:r>
      <w:r w:rsidR="008C45DB" w:rsidRPr="00536690">
        <w:t xml:space="preserve"> în afară de apele meteorice ce se vor scurge din zona drumului</w:t>
      </w:r>
      <w:r w:rsidRPr="00536690">
        <w:t xml:space="preserve">. </w:t>
      </w:r>
      <w:r w:rsidR="008C45DB" w:rsidRPr="00536690">
        <w:t>Proiectul propus nu are în scop realizarea unei canalizări pluviale de-a lungul drumului. Evacuarea apelor pluviale se va efectua prin pantele transversale ale părții carosabile și dirijarea apelor către șanțuri de pământ sau șanțuri betonate, rigole de acostament sau borduri amplasate la marginea părții carosabile.</w:t>
      </w:r>
      <w:r w:rsidR="00AC7705" w:rsidRPr="00536690">
        <w:t xml:space="preserve"> În vederea evacuării apelor pluviale din punctele de minim vor fi prevăzute podețe tubulare. </w:t>
      </w:r>
    </w:p>
    <w:p w14:paraId="6A7D9C42" w14:textId="081E9771" w:rsidR="005D3F73" w:rsidRPr="00536690" w:rsidRDefault="006D6933" w:rsidP="008C45DB">
      <w:pPr>
        <w:pStyle w:val="Body"/>
      </w:pPr>
      <w:r w:rsidRPr="00536690">
        <w:t xml:space="preserve">În faza de construcție, </w:t>
      </w:r>
      <w:r w:rsidR="008C45DB" w:rsidRPr="00536690">
        <w:t xml:space="preserve">proiectul propus va </w:t>
      </w:r>
      <w:r w:rsidRPr="00536690">
        <w:t xml:space="preserve">genera ape menajere </w:t>
      </w:r>
      <w:r w:rsidR="008C45DB" w:rsidRPr="00536690">
        <w:t>provenite de la</w:t>
      </w:r>
      <w:r w:rsidRPr="00536690">
        <w:t xml:space="preserve"> toaletele ecologice folosite pe amplasament și apă menajeră de la chiuvete</w:t>
      </w:r>
      <w:r w:rsidR="008C45DB" w:rsidRPr="00536690">
        <w:t xml:space="preserve"> care vor fi captate într-o fosă septică</w:t>
      </w:r>
      <w:r w:rsidR="000C1D05" w:rsidRPr="00536690">
        <w:t xml:space="preserve">. </w:t>
      </w:r>
      <w:r w:rsidR="000C1D05" w:rsidRPr="00536690">
        <w:rPr>
          <w:rFonts w:cs="Arial"/>
        </w:rPr>
        <w:t>Apele menajere uzate vor fi periodic evacuate cu vidanje speciale la stația de tratare a apelor, va fi realizat un contract cu operatori autorizați în acest sens.</w:t>
      </w:r>
    </w:p>
    <w:p w14:paraId="4AF84E45" w14:textId="5B22D368" w:rsidR="006D6933" w:rsidRPr="00536690" w:rsidRDefault="006D6933" w:rsidP="0059208C">
      <w:pPr>
        <w:pStyle w:val="Titlu3"/>
      </w:pPr>
      <w:bookmarkStart w:id="30" w:name="_Toc147076378"/>
      <w:r w:rsidRPr="00536690">
        <w:t>Alimentarea cu energie electrică</w:t>
      </w:r>
      <w:bookmarkEnd w:id="30"/>
    </w:p>
    <w:p w14:paraId="1B49788A" w14:textId="435E8852" w:rsidR="00AC7705" w:rsidRPr="00536690" w:rsidRDefault="00AC7705" w:rsidP="00AC7705">
      <w:pPr>
        <w:pStyle w:val="Body"/>
      </w:pPr>
      <w:r w:rsidRPr="00536690">
        <w:t xml:space="preserve">Alimentarea cu energie electrică se va realiza din rețeaua electrică aflată în administrația </w:t>
      </w:r>
      <w:r w:rsidR="002A15A5">
        <w:t>P</w:t>
      </w:r>
      <w:r w:rsidRPr="00536690">
        <w:t>rimăriei comunei Corbu.</w:t>
      </w:r>
    </w:p>
    <w:p w14:paraId="6641A4FB" w14:textId="22C3922F" w:rsidR="006D6933" w:rsidRPr="00536690" w:rsidRDefault="006D6933" w:rsidP="0059208C">
      <w:pPr>
        <w:pStyle w:val="Titlu3"/>
      </w:pPr>
      <w:bookmarkStart w:id="31" w:name="_Toc147076379"/>
      <w:r w:rsidRPr="00536690">
        <w:t>Alimentarea cu energie termică</w:t>
      </w:r>
      <w:bookmarkEnd w:id="31"/>
    </w:p>
    <w:p w14:paraId="2E079131" w14:textId="26DBF5D9" w:rsidR="006D6933" w:rsidRPr="00536690" w:rsidRDefault="000C1D05" w:rsidP="00AC7705">
      <w:pPr>
        <w:pStyle w:val="Body"/>
      </w:pPr>
      <w:r w:rsidRPr="00536690">
        <w:t>Încălzirea spațiilor aferente organizării de șantier se va face local, cu ajutorul unor calorifere electrice.</w:t>
      </w:r>
    </w:p>
    <w:p w14:paraId="1826C3C0" w14:textId="240DA483" w:rsidR="006D6933" w:rsidRPr="00536690" w:rsidRDefault="006D6933" w:rsidP="0059208C">
      <w:pPr>
        <w:pStyle w:val="Titlu2"/>
      </w:pPr>
      <w:bookmarkStart w:id="32" w:name="_Toc147076380"/>
      <w:r w:rsidRPr="00536690">
        <w:lastRenderedPageBreak/>
        <w:t>Descrierea lucrărilor de refacere a amplasamentului în zona afectată de execuția investiției</w:t>
      </w:r>
      <w:bookmarkEnd w:id="32"/>
    </w:p>
    <w:p w14:paraId="17619766" w14:textId="03BC5C5E" w:rsidR="000971F9" w:rsidRPr="00536690" w:rsidRDefault="000971F9" w:rsidP="000E2419">
      <w:pPr>
        <w:pStyle w:val="Body"/>
      </w:pPr>
      <w:r w:rsidRPr="00536690">
        <w:t xml:space="preserve">După finalizarea lucrărilor de execuție, toate suprafețele de teren afectate în perioada de </w:t>
      </w:r>
      <w:r w:rsidR="002A7236">
        <w:t>construire</w:t>
      </w:r>
      <w:r w:rsidRPr="00536690">
        <w:t xml:space="preserve"> a lucrării vor fi curățate, nivelate, înierbate și redate utilizării anterioare.</w:t>
      </w:r>
    </w:p>
    <w:p w14:paraId="62DD771C" w14:textId="2F7E192C" w:rsidR="006D6933" w:rsidRPr="00536690" w:rsidRDefault="006D6933" w:rsidP="006D6933">
      <w:pPr>
        <w:pStyle w:val="Titlu2"/>
      </w:pPr>
      <w:bookmarkStart w:id="33" w:name="_Toc147076381"/>
      <w:r w:rsidRPr="00536690">
        <w:t>Căi noi de acces sau schimbări ale celor existente</w:t>
      </w:r>
      <w:bookmarkEnd w:id="33"/>
    </w:p>
    <w:p w14:paraId="0B5E5F1A" w14:textId="47F62E87" w:rsidR="000971F9" w:rsidRPr="00536690" w:rsidRDefault="000971F9" w:rsidP="000971F9">
      <w:pPr>
        <w:pStyle w:val="Body"/>
      </w:pPr>
      <w:r w:rsidRPr="00536690">
        <w:t xml:space="preserve">Lucrările proiectate se vor executa sub circulație, cu instituirea de restricții pe zona acestora şi numai după obținerea aprobărilor şi autorizațiilor legale conform legislației de specialitate în vigoare. </w:t>
      </w:r>
      <w:r w:rsidRPr="00536690">
        <w:cr/>
        <w:t>Nu vor fi realizate căi noi de acces și nu vor exista schimbări ale căilor existente.</w:t>
      </w:r>
    </w:p>
    <w:p w14:paraId="580B6D36" w14:textId="510559C0" w:rsidR="006D6933" w:rsidRPr="00536690" w:rsidRDefault="006D6933" w:rsidP="006D6933">
      <w:pPr>
        <w:pStyle w:val="Titlu2"/>
      </w:pPr>
      <w:bookmarkStart w:id="34" w:name="_Toc147076382"/>
      <w:r w:rsidRPr="00536690">
        <w:t>Resurse naturale folosite în construcție și funcționare</w:t>
      </w:r>
      <w:bookmarkEnd w:id="34"/>
    </w:p>
    <w:p w14:paraId="2B036DA5" w14:textId="14DC826E" w:rsidR="006D6933" w:rsidRPr="00536690" w:rsidRDefault="000971F9" w:rsidP="000971F9">
      <w:pPr>
        <w:pStyle w:val="Body"/>
      </w:pPr>
      <w:r w:rsidRPr="00536690">
        <w:t xml:space="preserve">Lucrările proiectate nu presupun exploatarea resurselor naturale în scopul realizării construcției. Materialele necesare vor fi </w:t>
      </w:r>
      <w:r w:rsidR="00853B21" w:rsidRPr="00536690">
        <w:t>achiziționate</w:t>
      </w:r>
      <w:r w:rsidRPr="00536690">
        <w:t xml:space="preserve"> din balastiere/cariere autorizate, care se află cât mai aproape de amplasamentul proiectului propus.</w:t>
      </w:r>
    </w:p>
    <w:p w14:paraId="3D921C99" w14:textId="2A455EED" w:rsidR="006D6933" w:rsidRPr="00536690" w:rsidRDefault="006D6933" w:rsidP="00240210">
      <w:pPr>
        <w:pStyle w:val="Titlu2"/>
      </w:pPr>
      <w:bookmarkStart w:id="35" w:name="_Toc147076383"/>
      <w:r w:rsidRPr="00536690">
        <w:t>Metode folosite în construcție/demolare</w:t>
      </w:r>
      <w:bookmarkEnd w:id="35"/>
    </w:p>
    <w:p w14:paraId="295FE244" w14:textId="77777777" w:rsidR="006D6933" w:rsidRPr="00536690" w:rsidRDefault="006D6933" w:rsidP="006D6933">
      <w:pPr>
        <w:rPr>
          <w:color w:val="404040" w:themeColor="text1" w:themeTint="BF"/>
        </w:rPr>
      </w:pPr>
      <w:r w:rsidRPr="00536690">
        <w:rPr>
          <w:color w:val="404040" w:themeColor="text1" w:themeTint="BF"/>
        </w:rPr>
        <w:t>Vor fi utilizate metode de construire ce vor respecta legislația în vigoare.</w:t>
      </w:r>
    </w:p>
    <w:p w14:paraId="2B56D962" w14:textId="21C568C8" w:rsidR="00240210" w:rsidRPr="00536690" w:rsidRDefault="006D6933" w:rsidP="006D6933">
      <w:pPr>
        <w:pStyle w:val="Titlu2"/>
      </w:pPr>
      <w:bookmarkStart w:id="36" w:name="_Toc147076384"/>
      <w:r w:rsidRPr="00536690">
        <w:t>Planul de execuție, cuprinzând faza de construcție, punerea în funcțiune, exploatarea, refacere și folosire ulterioară</w:t>
      </w:r>
      <w:bookmarkEnd w:id="36"/>
    </w:p>
    <w:p w14:paraId="4387F2DC" w14:textId="53B3FF4A" w:rsidR="003F7D32" w:rsidRPr="00536690" w:rsidRDefault="003F7D32" w:rsidP="003F7D32">
      <w:pPr>
        <w:pStyle w:val="Body"/>
      </w:pPr>
      <w:r w:rsidRPr="00536690">
        <w:t>Planul de execuție al lucrărilor pentru faza de construcție și punere în funcțiune se va face pe baza graficelor întocmite de</w:t>
      </w:r>
      <w:r w:rsidR="0081112E" w:rsidRPr="00536690">
        <w:t xml:space="preserve"> Antreprenorul General al lucrării</w:t>
      </w:r>
      <w:r w:rsidRPr="00536690">
        <w:t xml:space="preserve">, în baza graficului de eșalonare al lucrărilor elaborat în faza de proiectare, precum și pe baza planului de control elaborat de proiectant, pe faze de execuție, al </w:t>
      </w:r>
      <w:r w:rsidR="0081112E" w:rsidRPr="00536690">
        <w:t>recepției</w:t>
      </w:r>
      <w:r w:rsidRPr="00536690">
        <w:t xml:space="preserve"> la punerea în </w:t>
      </w:r>
      <w:r w:rsidR="0081112E" w:rsidRPr="00536690">
        <w:t>funcțiune</w:t>
      </w:r>
      <w:r w:rsidRPr="00536690">
        <w:t xml:space="preserve"> a lucrării și al </w:t>
      </w:r>
      <w:r w:rsidR="0081112E" w:rsidRPr="00536690">
        <w:t>recepției</w:t>
      </w:r>
      <w:r w:rsidRPr="00536690">
        <w:t xml:space="preserve"> finale la expirarea perioadei de garanție. </w:t>
      </w:r>
    </w:p>
    <w:p w14:paraId="1B1A9EE7" w14:textId="1B3EF964" w:rsidR="0081112E" w:rsidRPr="00536690" w:rsidRDefault="0081112E" w:rsidP="0081112E">
      <w:pPr>
        <w:pStyle w:val="Body"/>
        <w:rPr>
          <w:rFonts w:asciiTheme="minorHAnsi" w:hAnsiTheme="minorHAnsi"/>
          <w:b/>
        </w:rPr>
      </w:pPr>
      <w:r w:rsidRPr="00536690">
        <w:t xml:space="preserve">Fazele principale vor fi: măsurarea și pichetarea în funcție de planurile de situație, trasarea lucrărilor, pregătirea amplasamentului, pregătirea suprafeței stratului suport, execuția lucrărilor de săpare, transportul pământului, execuția lucrărilor de compactare, execuția terasamentelor, executarea stratului de balast, executarea stratului de piatră spartă, executarea stratului de îmbrăcăminte mixtură asfaltică, compactare, executarea șanțurilor de pământ/montarea rigolelor, realizarea podețelor etc. </w:t>
      </w:r>
    </w:p>
    <w:p w14:paraId="2D517BC7" w14:textId="36C6E31E" w:rsidR="00240210" w:rsidRPr="00536690" w:rsidRDefault="00317EF6" w:rsidP="00240210">
      <w:pPr>
        <w:pStyle w:val="Titlu2"/>
      </w:pPr>
      <w:bookmarkStart w:id="37" w:name="_Toc147076385"/>
      <w:r w:rsidRPr="00536690">
        <w:t>R</w:t>
      </w:r>
      <w:r w:rsidR="00240210" w:rsidRPr="00536690">
        <w:t>elația cu alte proiecte existente sau planificate</w:t>
      </w:r>
      <w:bookmarkEnd w:id="37"/>
    </w:p>
    <w:p w14:paraId="0C17B5F4" w14:textId="078B4A4F" w:rsidR="009D5B16" w:rsidRPr="00536690" w:rsidRDefault="009D5B16" w:rsidP="009D5B16">
      <w:pPr>
        <w:pStyle w:val="Body"/>
      </w:pPr>
      <w:r w:rsidRPr="00536690">
        <w:t xml:space="preserve">Conform informațiilor colectate în timpul vizitelor în teren și analizării website-urilor Agenției pentru Protecția Mediului Constanța, Primăriei Corbu și Administrației Rezervației Biosferei Delta Dunării în zona proiectului propus există </w:t>
      </w:r>
      <w:r w:rsidR="00FB5290">
        <w:t xml:space="preserve">trei obiective importante care au stat la baza estimării impactului potențial al proiectului, acestea sunt tratate la Cap 8.3. </w:t>
      </w:r>
      <w:r w:rsidRPr="00536690">
        <w:t xml:space="preserve"> </w:t>
      </w:r>
    </w:p>
    <w:p w14:paraId="59FF9EAC" w14:textId="4B236E18" w:rsidR="00240210" w:rsidRPr="00536690" w:rsidRDefault="00240210" w:rsidP="00240210">
      <w:pPr>
        <w:pStyle w:val="Titlu2"/>
      </w:pPr>
      <w:bookmarkStart w:id="38" w:name="_Toc147076386"/>
      <w:r w:rsidRPr="00536690">
        <w:lastRenderedPageBreak/>
        <w:t>Detalii privind alternativele care au fost luate în considerare</w:t>
      </w:r>
      <w:bookmarkEnd w:id="38"/>
    </w:p>
    <w:p w14:paraId="78C58CD5" w14:textId="173311A4" w:rsidR="00240210" w:rsidRPr="00536690" w:rsidRDefault="00240210" w:rsidP="00240210">
      <w:pPr>
        <w:pStyle w:val="Titlu3"/>
      </w:pPr>
      <w:bookmarkStart w:id="39" w:name="_Toc147076387"/>
      <w:r w:rsidRPr="00536690">
        <w:t>Descrierea variantelor alternative</w:t>
      </w:r>
      <w:bookmarkEnd w:id="39"/>
    </w:p>
    <w:p w14:paraId="2F9456C8" w14:textId="6C73BE8F" w:rsidR="00E22561" w:rsidRPr="00536690" w:rsidRDefault="00E22561" w:rsidP="00E22561">
      <w:pPr>
        <w:pStyle w:val="Body"/>
      </w:pPr>
      <w:r w:rsidRPr="00536690">
        <w:t xml:space="preserve">Având în vedere specificul lucrărilor proiectate, nu a fost posibilă studierea unor alternative de traseu, însă au fost studiate </w:t>
      </w:r>
      <w:r w:rsidR="0076482A" w:rsidRPr="00536690">
        <w:t>două</w:t>
      </w:r>
      <w:r w:rsidRPr="00536690">
        <w:t xml:space="preserve"> variante privind soluțiile tehnice și structura rutieră precum și alternativa zero (neimplementarea proiectului propus și păstrarea situației actuale).</w:t>
      </w:r>
    </w:p>
    <w:p w14:paraId="68D1FB83" w14:textId="77777777" w:rsidR="00E22561" w:rsidRPr="00536690" w:rsidRDefault="00E22561" w:rsidP="00E22561">
      <w:pPr>
        <w:pStyle w:val="Body"/>
      </w:pPr>
      <w:r w:rsidRPr="00536690">
        <w:t xml:space="preserve">Alternativa zero nu corespunde cerințelor economice și sociale deoarece starea necorespunzătoare a acestui drum, precum și problemele legate de infrastructura edilitară a comunei afectează majoritatea aspectelor economice și chiar de ordin social și cultural. </w:t>
      </w:r>
    </w:p>
    <w:p w14:paraId="5AAACE05" w14:textId="77777777" w:rsidR="00E22561" w:rsidRPr="00536690" w:rsidRDefault="00E22561" w:rsidP="00E22561">
      <w:pPr>
        <w:pStyle w:val="Body"/>
      </w:pPr>
      <w:r w:rsidRPr="00536690">
        <w:t>Sunt prezentate mai jos alternativele studiate care presupun realizarea proiectului, care sunt foarte apropiate din punct de vedere al soluției tehnice oferite:</w:t>
      </w:r>
    </w:p>
    <w:p w14:paraId="65AE7233" w14:textId="77777777" w:rsidR="00E22561" w:rsidRPr="00536690" w:rsidRDefault="00E22561" w:rsidP="00E22561">
      <w:pPr>
        <w:pStyle w:val="BulletStyle"/>
      </w:pPr>
      <w:r w:rsidRPr="00536690">
        <w:rPr>
          <w:b/>
          <w:bCs/>
        </w:rPr>
        <w:t xml:space="preserve">Alternativa 1 - SOLUȚIA 1a: </w:t>
      </w:r>
      <w:r w:rsidRPr="00536690">
        <w:t xml:space="preserve">4 cm MASF 16 rul 50/70 strat de uzură; 6 cm strat de legătură din beton asfaltic BAD 22.4 leg 50/70; 8 cm strat de bază din AB 31,5 baza 50/70; 30 cm piatră spartă; 3 cm frezare strat asfaltic existent; zestre existentă min. 25 cm. </w:t>
      </w:r>
    </w:p>
    <w:p w14:paraId="70600D4E" w14:textId="77777777" w:rsidR="00E22561" w:rsidRPr="00536690" w:rsidRDefault="00E22561" w:rsidP="00E22561">
      <w:pPr>
        <w:pStyle w:val="BulletStyle"/>
      </w:pPr>
      <w:r w:rsidRPr="00536690">
        <w:rPr>
          <w:b/>
          <w:bCs/>
        </w:rPr>
        <w:t xml:space="preserve">Alternativa 2 - SOLUȚIA 1b: </w:t>
      </w:r>
      <w:r w:rsidRPr="00536690">
        <w:t>4 cm MASF 16 rul 50/70 strat de uzură; 6 cm strat de legătură din beton asfaltic BAD 22.4 leg 50/70; 8 cm strat de bază din AB 31,5 baza 50/70; 20 cm piatra spartă (0 - 31,5) în strat de fundație superior SR EN 12620+A1:2008, STAS 6400-84; 30 cm piatra spartă (0 - 63) în strat de fundație inferior SR EN 12620+A1:2008, STAS 6400-84; 5 cm nisip.</w:t>
      </w:r>
    </w:p>
    <w:p w14:paraId="634E6F90" w14:textId="77777777" w:rsidR="00E22561" w:rsidRPr="00536690" w:rsidRDefault="00E22561" w:rsidP="00E22561">
      <w:pPr>
        <w:pStyle w:val="Titlu3"/>
      </w:pPr>
      <w:bookmarkStart w:id="40" w:name="_Toc147076388"/>
      <w:r w:rsidRPr="00536690">
        <w:t>Motive care au dus la selectarea variantelor alese</w:t>
      </w:r>
      <w:bookmarkEnd w:id="40"/>
    </w:p>
    <w:p w14:paraId="531ACD4A" w14:textId="0BDFBAFC" w:rsidR="00E22561" w:rsidRPr="00536690" w:rsidRDefault="00E22561" w:rsidP="00E22561">
      <w:pPr>
        <w:pStyle w:val="Body"/>
      </w:pPr>
      <w:r w:rsidRPr="00536690">
        <w:rPr>
          <w:lang w:eastAsia="ro-RO"/>
        </w:rPr>
        <w:t xml:space="preserve">Având în vedere similitudinea tehnică ridicată a celor două soluții, alternativa finală se va alege de către proiectant </w:t>
      </w:r>
      <w:r w:rsidR="00DD20F7" w:rsidRPr="00536690">
        <w:rPr>
          <w:lang w:eastAsia="ro-RO"/>
        </w:rPr>
        <w:t>l</w:t>
      </w:r>
      <w:r w:rsidRPr="00536690">
        <w:rPr>
          <w:lang w:eastAsia="ro-RO"/>
        </w:rPr>
        <w:t>uând în considerare și costurile aferente cele</w:t>
      </w:r>
      <w:r w:rsidR="00D91477">
        <w:rPr>
          <w:lang w:eastAsia="ro-RO"/>
        </w:rPr>
        <w:t>i</w:t>
      </w:r>
      <w:r w:rsidRPr="00536690">
        <w:rPr>
          <w:lang w:eastAsia="ro-RO"/>
        </w:rPr>
        <w:t xml:space="preserve"> mai bune variante.</w:t>
      </w:r>
    </w:p>
    <w:p w14:paraId="713E8F1D" w14:textId="47D833A2" w:rsidR="00240210" w:rsidRPr="00536690" w:rsidRDefault="00240210" w:rsidP="00240210">
      <w:pPr>
        <w:pStyle w:val="Titlu2"/>
      </w:pPr>
      <w:bookmarkStart w:id="41" w:name="_Toc147076389"/>
      <w:r w:rsidRPr="00536690">
        <w:t>Alte activități care pot apărea ca urmare a proiectului (de exemplu, extragerea de agregate, asigurarea unor noi surse de apă, surse sau linii de transport al energiei, creșterea numărului de locuințe, eliminarea apelor uzate și a deșeurilor)</w:t>
      </w:r>
      <w:bookmarkEnd w:id="41"/>
    </w:p>
    <w:p w14:paraId="56D41011" w14:textId="6E8645C5" w:rsidR="00240210" w:rsidRPr="00536690" w:rsidRDefault="00E22561" w:rsidP="00E22561">
      <w:pPr>
        <w:pStyle w:val="Body"/>
      </w:pPr>
      <w:r w:rsidRPr="00536690">
        <w:t>Proiectul propus de reabilitare/modernizare a drumului deja existent DC83</w:t>
      </w:r>
      <w:r w:rsidR="00EC0233">
        <w:t xml:space="preserve"> și a Străzii Școlii</w:t>
      </w:r>
      <w:r w:rsidRPr="00536690">
        <w:t xml:space="preserve"> nu va atrage după sine apariția altor activități în perioada de operare. În perioada de </w:t>
      </w:r>
      <w:r w:rsidR="002A7236">
        <w:t>construire</w:t>
      </w:r>
      <w:r w:rsidRPr="00536690">
        <w:t xml:space="preserve"> toate materiile prime necesare vor fi furnizate de către companii autorizate, vor fi aduse din afara amplasamentului proiectului propus. Nu vor fi create noi surse de alimentare cu apă, va fi utilizată rețeaua de apă existentă a comunei Corbu iar alimentare cu energie electrică va fi realizată din rețeaua electrică </w:t>
      </w:r>
      <w:r w:rsidR="00AB5CCA" w:rsidRPr="00536690">
        <w:t xml:space="preserve">existentă </w:t>
      </w:r>
      <w:r w:rsidRPr="00536690">
        <w:t>a comunei Corbu</w:t>
      </w:r>
      <w:r w:rsidR="00240210" w:rsidRPr="00536690">
        <w:t>.</w:t>
      </w:r>
    </w:p>
    <w:p w14:paraId="1D386E5D" w14:textId="27C59EF1" w:rsidR="00240210" w:rsidRPr="00536690" w:rsidRDefault="00240210" w:rsidP="00240210">
      <w:pPr>
        <w:pStyle w:val="Titlu2"/>
      </w:pPr>
      <w:bookmarkStart w:id="42" w:name="_Toc147076390"/>
      <w:r w:rsidRPr="00536690">
        <w:t>Alte autorizații cerute pentru proiectul propus</w:t>
      </w:r>
      <w:bookmarkEnd w:id="42"/>
    </w:p>
    <w:p w14:paraId="4BD34C61" w14:textId="0AA99F84" w:rsidR="00E22561" w:rsidRPr="00536690" w:rsidRDefault="00E22561" w:rsidP="00866FE8">
      <w:pPr>
        <w:pStyle w:val="Body"/>
      </w:pPr>
      <w:r w:rsidRPr="00536690">
        <w:t>Conform Certificatului de Urbanism, autorizațiile</w:t>
      </w:r>
      <w:r w:rsidR="00866FE8" w:rsidRPr="00536690">
        <w:t xml:space="preserve"> și acordurile</w:t>
      </w:r>
      <w:r w:rsidRPr="00536690">
        <w:t xml:space="preserve"> necesare </w:t>
      </w:r>
      <w:r w:rsidR="00866FE8" w:rsidRPr="00536690">
        <w:t>solicitate sunt</w:t>
      </w:r>
      <w:r w:rsidRPr="00536690">
        <w:t>:</w:t>
      </w:r>
    </w:p>
    <w:p w14:paraId="68B91A58" w14:textId="2085F278" w:rsidR="00E22561" w:rsidRPr="00536690" w:rsidRDefault="00866FE8" w:rsidP="00E22561">
      <w:pPr>
        <w:pStyle w:val="BulletStyle"/>
      </w:pPr>
      <w:r w:rsidRPr="00536690">
        <w:t>Avize și acorduri privind utilitățile urbane și infrastructura: alimentare cu apă, canalizare, alimentare cu energie electrică, telefonizare, salubritate;</w:t>
      </w:r>
    </w:p>
    <w:p w14:paraId="2BF32AF5" w14:textId="5843E46F" w:rsidR="00866FE8" w:rsidRPr="00536690" w:rsidRDefault="00866FE8" w:rsidP="00E22561">
      <w:pPr>
        <w:pStyle w:val="BulletStyle"/>
      </w:pPr>
      <w:r w:rsidRPr="00536690">
        <w:lastRenderedPageBreak/>
        <w:t>Avize și acorduri specifice administrației publice centrale și/sau ale serviciilor descentralizate ale acestora: oficiu de cadastru și publicitate imobiliară Constanța, RAJDP Constanța, OMV Petrom, SNTGN Transgaz Mediaș S.A. – exploatare teritorială Constanța, Poliția Rutieră.</w:t>
      </w:r>
    </w:p>
    <w:p w14:paraId="55FF76B3" w14:textId="2E682923" w:rsidR="00240210" w:rsidRPr="00536690" w:rsidRDefault="00240210" w:rsidP="00240210">
      <w:pPr>
        <w:pStyle w:val="Titlu2"/>
      </w:pPr>
      <w:bookmarkStart w:id="43" w:name="_Toc147076391"/>
      <w:r w:rsidRPr="00536690">
        <w:t>Descrierea lucrărilor de demolare necesare</w:t>
      </w:r>
      <w:bookmarkEnd w:id="43"/>
    </w:p>
    <w:p w14:paraId="770957BA" w14:textId="0C7D3DB6" w:rsidR="00866FE8" w:rsidRPr="00536690" w:rsidRDefault="00866FE8" w:rsidP="00866FE8">
      <w:pPr>
        <w:pStyle w:val="Body"/>
      </w:pPr>
      <w:r w:rsidRPr="00536690">
        <w:t>Proiectul propus presupune reabilitarea/modernizarea drumului comunal DC83</w:t>
      </w:r>
      <w:r w:rsidR="00D504C5">
        <w:t xml:space="preserve"> și a Străzii Școlii</w:t>
      </w:r>
      <w:r w:rsidRPr="00536690">
        <w:t>, drum asfaltat, utilizat în prezent. Lucrările de execuție vor presupune înlăturarea stratului asfaltic</w:t>
      </w:r>
      <w:r w:rsidR="008F438E" w:rsidRPr="00536690">
        <w:t xml:space="preserve"> și a structurii</w:t>
      </w:r>
      <w:r w:rsidRPr="00536690">
        <w:t xml:space="preserve"> </w:t>
      </w:r>
      <w:r w:rsidR="008F438E" w:rsidRPr="00536690">
        <w:t xml:space="preserve">rutiere </w:t>
      </w:r>
      <w:r w:rsidRPr="00536690">
        <w:t>existent</w:t>
      </w:r>
      <w:r w:rsidR="008F438E" w:rsidRPr="00536690">
        <w:t>e</w:t>
      </w:r>
      <w:r w:rsidRPr="00536690">
        <w:t xml:space="preserve"> și refacerea în totalitate a structurii rutiere.</w:t>
      </w:r>
      <w:r w:rsidR="008F438E" w:rsidRPr="00536690">
        <w:t xml:space="preserve"> </w:t>
      </w:r>
      <w:r w:rsidRPr="00536690">
        <w:t xml:space="preserve">Proiectul propus nu presupune realizarea unor lucrări de demolare a unor construcții existente. </w:t>
      </w:r>
    </w:p>
    <w:p w14:paraId="3EFCD5A0" w14:textId="3F51C9AE" w:rsidR="00240210" w:rsidRPr="00536690" w:rsidRDefault="005D3F73" w:rsidP="00240210">
      <w:pPr>
        <w:pStyle w:val="Titlu1"/>
        <w:rPr>
          <w:lang w:val="ro-RO"/>
        </w:rPr>
      </w:pPr>
      <w:bookmarkStart w:id="44" w:name="_Toc147076392"/>
      <w:r w:rsidRPr="00536690">
        <w:rPr>
          <w:caps w:val="0"/>
          <w:lang w:val="ro-RO"/>
        </w:rPr>
        <w:t>DESCRIEREA AMPLASĂRII PROIECTULUI PROPUS</w:t>
      </w:r>
      <w:bookmarkEnd w:id="44"/>
    </w:p>
    <w:p w14:paraId="3E8F2FFD" w14:textId="40D5227E" w:rsidR="00CC3315" w:rsidRPr="00536690" w:rsidRDefault="00240210" w:rsidP="00CC3315">
      <w:pPr>
        <w:pStyle w:val="Titlu2"/>
      </w:pPr>
      <w:bookmarkStart w:id="45" w:name="_Toc147076393"/>
      <w:r w:rsidRPr="00536690">
        <w:t>Localizarea proiectului</w:t>
      </w:r>
      <w:bookmarkEnd w:id="45"/>
    </w:p>
    <w:p w14:paraId="6A640765" w14:textId="78F670CC" w:rsidR="00B02666" w:rsidRPr="00536690" w:rsidRDefault="00B02666" w:rsidP="00B02666">
      <w:pPr>
        <w:pStyle w:val="Body"/>
        <w:rPr>
          <w:highlight w:val="yellow"/>
        </w:rPr>
      </w:pPr>
      <w:r w:rsidRPr="00536690">
        <w:t>Proiectul propus se află în raza U.A.T</w:t>
      </w:r>
      <w:r w:rsidR="0072581A">
        <w:t>.</w:t>
      </w:r>
      <w:r w:rsidRPr="00536690">
        <w:t xml:space="preserve"> Comuna Corbu în județul Constanța, formată din satele Corbu (reședința), Luminița și Vadu. Comuna Corbu este situată la aproximativ 23 km nord de Municipiul Constanța și face parte din categoria localităților rurale mari având o populație de peste 5000 de locuitori.</w:t>
      </w:r>
      <w:r w:rsidRPr="00536690">
        <w:rPr>
          <w:highlight w:val="yellow"/>
        </w:rPr>
        <w:t xml:space="preserve"> </w:t>
      </w:r>
    </w:p>
    <w:p w14:paraId="1A7C9E03" w14:textId="77777777" w:rsidR="00B02666" w:rsidRPr="00536690" w:rsidRDefault="00B02666" w:rsidP="00B02666">
      <w:pPr>
        <w:pStyle w:val="Body"/>
      </w:pPr>
      <w:r w:rsidRPr="00536690">
        <w:t>În limitele sale, teritoriul administrativ al UAT Corbu se învecinează astfel:</w:t>
      </w:r>
    </w:p>
    <w:p w14:paraId="39C69748" w14:textId="140768F9" w:rsidR="00B02666" w:rsidRPr="00536690" w:rsidRDefault="00B02666" w:rsidP="00B02666">
      <w:pPr>
        <w:pStyle w:val="BulletStyle"/>
        <w:ind w:left="1170"/>
      </w:pPr>
      <w:r w:rsidRPr="00536690">
        <w:t>Nord: U</w:t>
      </w:r>
      <w:r w:rsidR="0072581A">
        <w:t>.</w:t>
      </w:r>
      <w:r w:rsidRPr="00536690">
        <w:t>A</w:t>
      </w:r>
      <w:r w:rsidR="0072581A">
        <w:t>.</w:t>
      </w:r>
      <w:r w:rsidRPr="00536690">
        <w:t>T</w:t>
      </w:r>
      <w:r w:rsidR="0072581A">
        <w:t>.</w:t>
      </w:r>
      <w:r w:rsidRPr="00536690">
        <w:t xml:space="preserve"> Săcele;</w:t>
      </w:r>
    </w:p>
    <w:p w14:paraId="12A675DB" w14:textId="77777777" w:rsidR="00B02666" w:rsidRPr="00536690" w:rsidRDefault="00B02666" w:rsidP="00B02666">
      <w:pPr>
        <w:pStyle w:val="BulletStyle"/>
        <w:ind w:left="1170"/>
      </w:pPr>
      <w:r w:rsidRPr="00536690">
        <w:t>Est: Marea Neagră;</w:t>
      </w:r>
    </w:p>
    <w:p w14:paraId="17041E17" w14:textId="621DB03E" w:rsidR="00B02666" w:rsidRPr="00536690" w:rsidRDefault="00B02666" w:rsidP="00B02666">
      <w:pPr>
        <w:pStyle w:val="BulletStyle"/>
        <w:ind w:left="1170"/>
      </w:pPr>
      <w:r w:rsidRPr="00536690">
        <w:t>Sud: U</w:t>
      </w:r>
      <w:r w:rsidR="0072581A">
        <w:t>.</w:t>
      </w:r>
      <w:r w:rsidRPr="00536690">
        <w:t>A</w:t>
      </w:r>
      <w:r w:rsidR="0072581A">
        <w:t>.</w:t>
      </w:r>
      <w:r w:rsidRPr="00536690">
        <w:t>T</w:t>
      </w:r>
      <w:r w:rsidR="0072581A">
        <w:t>.</w:t>
      </w:r>
      <w:r w:rsidRPr="00536690">
        <w:t xml:space="preserve"> Năvodari;</w:t>
      </w:r>
    </w:p>
    <w:p w14:paraId="14030F6E" w14:textId="56B807B5" w:rsidR="00B02666" w:rsidRPr="00536690" w:rsidRDefault="00B02666" w:rsidP="00B02666">
      <w:pPr>
        <w:pStyle w:val="BulletStyle"/>
        <w:ind w:left="1170"/>
      </w:pPr>
      <w:r w:rsidRPr="00536690">
        <w:t>Vest: U</w:t>
      </w:r>
      <w:r w:rsidR="0072581A">
        <w:t>.</w:t>
      </w:r>
      <w:r w:rsidRPr="00536690">
        <w:t>A</w:t>
      </w:r>
      <w:r w:rsidR="0072581A">
        <w:t>.</w:t>
      </w:r>
      <w:r w:rsidRPr="00536690">
        <w:t>T</w:t>
      </w:r>
      <w:r w:rsidR="0072581A">
        <w:t>.</w:t>
      </w:r>
      <w:r w:rsidRPr="00536690">
        <w:t xml:space="preserve"> Mihail Kogălniceanu.</w:t>
      </w:r>
    </w:p>
    <w:p w14:paraId="7613F2DC" w14:textId="63156120" w:rsidR="00B02666" w:rsidRPr="00536690" w:rsidRDefault="00B02666" w:rsidP="00B02666">
      <w:pPr>
        <w:pStyle w:val="Body"/>
      </w:pPr>
      <w:r w:rsidRPr="00536690">
        <w:t>Drumul comunal DC83</w:t>
      </w:r>
      <w:r w:rsidR="00F946BE">
        <w:t xml:space="preserve"> </w:t>
      </w:r>
      <w:r w:rsidR="00D504C5">
        <w:rPr>
          <w:rFonts w:eastAsia="Times New Roman" w:cs="Calibri"/>
          <w:szCs w:val="20"/>
          <w:lang w:eastAsia="ro-RO"/>
        </w:rPr>
        <w:t>ș</w:t>
      </w:r>
      <w:r w:rsidR="00F946BE">
        <w:rPr>
          <w:rFonts w:eastAsia="Times New Roman" w:cs="Calibri"/>
          <w:szCs w:val="20"/>
          <w:lang w:eastAsia="ro-RO"/>
        </w:rPr>
        <w:t xml:space="preserve">i Strada </w:t>
      </w:r>
      <w:r w:rsidR="00D504C5">
        <w:rPr>
          <w:rFonts w:eastAsia="Times New Roman" w:cs="Calibri"/>
          <w:szCs w:val="20"/>
          <w:lang w:eastAsia="ro-RO"/>
        </w:rPr>
        <w:t>Ș</w:t>
      </w:r>
      <w:r w:rsidR="00F946BE">
        <w:rPr>
          <w:rFonts w:eastAsia="Times New Roman" w:cs="Calibri"/>
          <w:szCs w:val="20"/>
          <w:lang w:eastAsia="ro-RO"/>
        </w:rPr>
        <w:t>colii</w:t>
      </w:r>
      <w:r w:rsidRPr="00536690">
        <w:t xml:space="preserve">, care se </w:t>
      </w:r>
      <w:r w:rsidR="00C03D45" w:rsidRPr="00536690">
        <w:t>dores</w:t>
      </w:r>
      <w:r w:rsidR="00C03D45">
        <w:t xml:space="preserve">c </w:t>
      </w:r>
      <w:r w:rsidRPr="00536690">
        <w:t>a fi reabilitat</w:t>
      </w:r>
      <w:r w:rsidR="00F946BE">
        <w:t>e</w:t>
      </w:r>
      <w:r w:rsidRPr="00536690">
        <w:t xml:space="preserve"> prin proiectul propus, reprezintă singura legătură rutieră dintre satul Vadu și satul Corbu, precum și cu localitățile învecinate. Terenurile pe care va fi realizat proiectul propus, având numerele cadastrale 115407 și 117059, se află în intravilanul și extravilanul comunei Corbu și fac parte din domeniul public al comunei Corbu. Coordonatele Stereo 70 ale proiectului propus sunt prezentate în tabelul de mai jos.</w:t>
      </w:r>
    </w:p>
    <w:p w14:paraId="7658E87D" w14:textId="5192A096" w:rsidR="00B02666" w:rsidRPr="00536690" w:rsidRDefault="00B02666" w:rsidP="00B02666">
      <w:pPr>
        <w:pStyle w:val="Legend"/>
        <w:pBdr>
          <w:top w:val="single" w:sz="4" w:space="1" w:color="auto"/>
          <w:bottom w:val="single" w:sz="4" w:space="1" w:color="auto"/>
        </w:pBdr>
      </w:pPr>
      <w:bookmarkStart w:id="46" w:name="_Toc118290493"/>
      <w:bookmarkStart w:id="47" w:name="_Toc120016792"/>
      <w:bookmarkStart w:id="48" w:name="_Toc140138768"/>
      <w:bookmarkStart w:id="49" w:name="_Toc147076463"/>
      <w:r w:rsidRPr="00536690">
        <w:t xml:space="preserve">Tabel </w:t>
      </w:r>
      <w:r w:rsidR="00F01672">
        <w:fldChar w:fldCharType="begin"/>
      </w:r>
      <w:r w:rsidR="00F01672">
        <w:instrText xml:space="preserve"> STYLEREF 1 \s </w:instrText>
      </w:r>
      <w:r w:rsidR="00F01672">
        <w:fldChar w:fldCharType="separate"/>
      </w:r>
      <w:r w:rsidR="00F01672">
        <w:rPr>
          <w:noProof/>
        </w:rPr>
        <w:t>6</w:t>
      </w:r>
      <w:r w:rsidR="00F01672">
        <w:fldChar w:fldCharType="end"/>
      </w:r>
      <w:r w:rsidR="00F01672">
        <w:noBreakHyphen/>
      </w:r>
      <w:r w:rsidR="00F01672">
        <w:fldChar w:fldCharType="begin"/>
      </w:r>
      <w:r w:rsidR="00F01672">
        <w:instrText xml:space="preserve"> SEQ Tabel \* ARABIC \s 1 </w:instrText>
      </w:r>
      <w:r w:rsidR="00F01672">
        <w:fldChar w:fldCharType="separate"/>
      </w:r>
      <w:r w:rsidR="00F01672">
        <w:rPr>
          <w:noProof/>
        </w:rPr>
        <w:t>1</w:t>
      </w:r>
      <w:r w:rsidR="00F01672">
        <w:fldChar w:fldCharType="end"/>
      </w:r>
      <w:r w:rsidRPr="00536690">
        <w:rPr>
          <w:bCs/>
        </w:rPr>
        <w:t>:</w:t>
      </w:r>
      <w:r w:rsidRPr="00536690">
        <w:t xml:space="preserve"> </w:t>
      </w:r>
      <w:r w:rsidRPr="00536690">
        <w:rPr>
          <w:rStyle w:val="BodyChar"/>
          <w:b w:val="0"/>
          <w:bCs/>
        </w:rPr>
        <w:t xml:space="preserve">Coordonatele Stereo 70 </w:t>
      </w:r>
      <w:bookmarkEnd w:id="46"/>
      <w:bookmarkEnd w:id="47"/>
      <w:r w:rsidRPr="00536690">
        <w:rPr>
          <w:rStyle w:val="BodyChar"/>
          <w:b w:val="0"/>
          <w:bCs/>
        </w:rPr>
        <w:t>ale proiectului propus</w:t>
      </w:r>
      <w:bookmarkEnd w:id="48"/>
      <w:bookmarkEnd w:id="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1272"/>
        <w:gridCol w:w="1271"/>
        <w:gridCol w:w="618"/>
        <w:gridCol w:w="1271"/>
        <w:gridCol w:w="1271"/>
        <w:gridCol w:w="618"/>
        <w:gridCol w:w="1271"/>
        <w:gridCol w:w="1271"/>
      </w:tblGrid>
      <w:tr w:rsidR="008351B2" w:rsidRPr="008351B2" w14:paraId="44036EB4" w14:textId="77777777" w:rsidTr="00444841">
        <w:trPr>
          <w:trHeight w:val="300"/>
          <w:tblHeader/>
        </w:trPr>
        <w:tc>
          <w:tcPr>
            <w:tcW w:w="328" w:type="pct"/>
            <w:shd w:val="clear" w:color="auto" w:fill="BDD6EE" w:themeFill="accent5" w:themeFillTint="66"/>
            <w:vAlign w:val="center"/>
            <w:hideMark/>
          </w:tcPr>
          <w:p w14:paraId="45B9C361" w14:textId="77777777" w:rsidR="00A14798" w:rsidRPr="008351B2" w:rsidRDefault="00A14798" w:rsidP="00444841">
            <w:pPr>
              <w:spacing w:after="0" w:line="240" w:lineRule="auto"/>
              <w:jc w:val="center"/>
              <w:rPr>
                <w:rFonts w:eastAsia="Times New Roman" w:cs="Calibri"/>
                <w:b/>
                <w:bCs/>
                <w:color w:val="404040" w:themeColor="text1" w:themeTint="BF"/>
                <w:sz w:val="18"/>
                <w:szCs w:val="18"/>
                <w:lang w:eastAsia="en-GB"/>
              </w:rPr>
            </w:pPr>
            <w:r w:rsidRPr="008351B2">
              <w:rPr>
                <w:rFonts w:eastAsia="Times New Roman" w:cs="Calibri"/>
                <w:b/>
                <w:bCs/>
                <w:color w:val="404040" w:themeColor="text1" w:themeTint="BF"/>
                <w:sz w:val="18"/>
                <w:szCs w:val="18"/>
                <w:lang w:eastAsia="en-GB"/>
              </w:rPr>
              <w:t>Nr. crt.</w:t>
            </w:r>
          </w:p>
        </w:tc>
        <w:tc>
          <w:tcPr>
            <w:tcW w:w="670" w:type="pct"/>
            <w:shd w:val="clear" w:color="auto" w:fill="BDD6EE" w:themeFill="accent5" w:themeFillTint="66"/>
            <w:vAlign w:val="center"/>
            <w:hideMark/>
          </w:tcPr>
          <w:p w14:paraId="02894060" w14:textId="77777777" w:rsidR="00A14798" w:rsidRPr="008351B2" w:rsidRDefault="00A14798" w:rsidP="00444841">
            <w:pPr>
              <w:spacing w:after="0" w:line="240" w:lineRule="auto"/>
              <w:jc w:val="center"/>
              <w:rPr>
                <w:rFonts w:eastAsia="Times New Roman" w:cs="Calibri"/>
                <w:b/>
                <w:bCs/>
                <w:color w:val="404040" w:themeColor="text1" w:themeTint="BF"/>
                <w:sz w:val="18"/>
                <w:szCs w:val="18"/>
                <w:lang w:eastAsia="en-GB"/>
              </w:rPr>
            </w:pPr>
            <w:r w:rsidRPr="008351B2">
              <w:rPr>
                <w:rFonts w:eastAsia="Times New Roman" w:cs="Calibri"/>
                <w:b/>
                <w:bCs/>
                <w:color w:val="404040" w:themeColor="text1" w:themeTint="BF"/>
                <w:sz w:val="18"/>
                <w:szCs w:val="18"/>
                <w:lang w:eastAsia="en-GB"/>
              </w:rPr>
              <w:t>X</w:t>
            </w:r>
          </w:p>
        </w:tc>
        <w:tc>
          <w:tcPr>
            <w:tcW w:w="670" w:type="pct"/>
            <w:shd w:val="clear" w:color="auto" w:fill="BDD6EE" w:themeFill="accent5" w:themeFillTint="66"/>
            <w:vAlign w:val="center"/>
            <w:hideMark/>
          </w:tcPr>
          <w:p w14:paraId="66775812" w14:textId="77777777" w:rsidR="00A14798" w:rsidRPr="008351B2" w:rsidRDefault="00A14798" w:rsidP="00444841">
            <w:pPr>
              <w:spacing w:after="0" w:line="240" w:lineRule="auto"/>
              <w:jc w:val="center"/>
              <w:rPr>
                <w:rFonts w:eastAsia="Times New Roman" w:cs="Calibri"/>
                <w:b/>
                <w:bCs/>
                <w:color w:val="404040" w:themeColor="text1" w:themeTint="BF"/>
                <w:sz w:val="18"/>
                <w:szCs w:val="18"/>
                <w:lang w:eastAsia="en-GB"/>
              </w:rPr>
            </w:pPr>
            <w:r w:rsidRPr="008351B2">
              <w:rPr>
                <w:rFonts w:eastAsia="Times New Roman" w:cs="Calibri"/>
                <w:b/>
                <w:bCs/>
                <w:color w:val="404040" w:themeColor="text1" w:themeTint="BF"/>
                <w:sz w:val="18"/>
                <w:szCs w:val="18"/>
                <w:lang w:eastAsia="en-GB"/>
              </w:rPr>
              <w:t>Y</w:t>
            </w:r>
          </w:p>
        </w:tc>
        <w:tc>
          <w:tcPr>
            <w:tcW w:w="326" w:type="pct"/>
            <w:shd w:val="clear" w:color="auto" w:fill="BDD6EE" w:themeFill="accent5" w:themeFillTint="66"/>
            <w:vAlign w:val="center"/>
          </w:tcPr>
          <w:p w14:paraId="0B7AA966" w14:textId="77777777" w:rsidR="00A14798" w:rsidRPr="008351B2" w:rsidRDefault="00A14798" w:rsidP="00444841">
            <w:pPr>
              <w:spacing w:after="0" w:line="240" w:lineRule="auto"/>
              <w:jc w:val="center"/>
              <w:rPr>
                <w:rFonts w:eastAsia="Times New Roman" w:cs="Calibri"/>
                <w:b/>
                <w:bCs/>
                <w:color w:val="404040" w:themeColor="text1" w:themeTint="BF"/>
                <w:sz w:val="18"/>
                <w:szCs w:val="18"/>
                <w:lang w:eastAsia="en-GB"/>
              </w:rPr>
            </w:pPr>
            <w:r w:rsidRPr="008351B2">
              <w:rPr>
                <w:rFonts w:eastAsia="Times New Roman" w:cs="Calibri"/>
                <w:b/>
                <w:bCs/>
                <w:color w:val="404040" w:themeColor="text1" w:themeTint="BF"/>
                <w:sz w:val="18"/>
                <w:szCs w:val="18"/>
                <w:lang w:eastAsia="en-GB"/>
              </w:rPr>
              <w:t>Nr. crt.</w:t>
            </w:r>
          </w:p>
        </w:tc>
        <w:tc>
          <w:tcPr>
            <w:tcW w:w="670" w:type="pct"/>
            <w:shd w:val="clear" w:color="auto" w:fill="BDD6EE" w:themeFill="accent5" w:themeFillTint="66"/>
            <w:vAlign w:val="center"/>
          </w:tcPr>
          <w:p w14:paraId="7BC16606" w14:textId="77777777" w:rsidR="00A14798" w:rsidRPr="008351B2" w:rsidRDefault="00A14798" w:rsidP="00444841">
            <w:pPr>
              <w:spacing w:after="0" w:line="240" w:lineRule="auto"/>
              <w:jc w:val="center"/>
              <w:rPr>
                <w:rFonts w:eastAsia="Times New Roman" w:cs="Calibri"/>
                <w:b/>
                <w:bCs/>
                <w:color w:val="404040" w:themeColor="text1" w:themeTint="BF"/>
                <w:sz w:val="18"/>
                <w:szCs w:val="18"/>
                <w:lang w:eastAsia="en-GB"/>
              </w:rPr>
            </w:pPr>
            <w:r w:rsidRPr="008351B2">
              <w:rPr>
                <w:rFonts w:eastAsia="Times New Roman" w:cs="Calibri"/>
                <w:b/>
                <w:bCs/>
                <w:color w:val="404040" w:themeColor="text1" w:themeTint="BF"/>
                <w:sz w:val="18"/>
                <w:szCs w:val="18"/>
                <w:lang w:eastAsia="en-GB"/>
              </w:rPr>
              <w:t>X</w:t>
            </w:r>
          </w:p>
        </w:tc>
        <w:tc>
          <w:tcPr>
            <w:tcW w:w="670" w:type="pct"/>
            <w:shd w:val="clear" w:color="auto" w:fill="BDD6EE" w:themeFill="accent5" w:themeFillTint="66"/>
            <w:vAlign w:val="center"/>
          </w:tcPr>
          <w:p w14:paraId="4573E852" w14:textId="77777777" w:rsidR="00A14798" w:rsidRPr="008351B2" w:rsidRDefault="00A14798" w:rsidP="00444841">
            <w:pPr>
              <w:spacing w:after="0" w:line="240" w:lineRule="auto"/>
              <w:jc w:val="center"/>
              <w:rPr>
                <w:rFonts w:eastAsia="Times New Roman" w:cs="Calibri"/>
                <w:b/>
                <w:bCs/>
                <w:color w:val="404040" w:themeColor="text1" w:themeTint="BF"/>
                <w:sz w:val="18"/>
                <w:szCs w:val="18"/>
                <w:lang w:eastAsia="en-GB"/>
              </w:rPr>
            </w:pPr>
            <w:r w:rsidRPr="008351B2">
              <w:rPr>
                <w:rFonts w:eastAsia="Times New Roman" w:cs="Calibri"/>
                <w:b/>
                <w:bCs/>
                <w:color w:val="404040" w:themeColor="text1" w:themeTint="BF"/>
                <w:sz w:val="18"/>
                <w:szCs w:val="18"/>
                <w:lang w:eastAsia="en-GB"/>
              </w:rPr>
              <w:t>Y</w:t>
            </w:r>
          </w:p>
        </w:tc>
        <w:tc>
          <w:tcPr>
            <w:tcW w:w="326" w:type="pct"/>
            <w:shd w:val="clear" w:color="auto" w:fill="BDD6EE" w:themeFill="accent5" w:themeFillTint="66"/>
            <w:vAlign w:val="center"/>
          </w:tcPr>
          <w:p w14:paraId="0AA45A40" w14:textId="77777777" w:rsidR="00A14798" w:rsidRPr="008351B2" w:rsidRDefault="00A14798" w:rsidP="00444841">
            <w:pPr>
              <w:spacing w:after="0" w:line="240" w:lineRule="auto"/>
              <w:jc w:val="center"/>
              <w:rPr>
                <w:rFonts w:eastAsia="Times New Roman" w:cs="Calibri"/>
                <w:b/>
                <w:bCs/>
                <w:color w:val="404040" w:themeColor="text1" w:themeTint="BF"/>
                <w:sz w:val="18"/>
                <w:szCs w:val="18"/>
                <w:lang w:eastAsia="en-GB"/>
              </w:rPr>
            </w:pPr>
            <w:r w:rsidRPr="008351B2">
              <w:rPr>
                <w:rFonts w:eastAsia="Times New Roman" w:cs="Calibri"/>
                <w:b/>
                <w:bCs/>
                <w:color w:val="404040" w:themeColor="text1" w:themeTint="BF"/>
                <w:sz w:val="18"/>
                <w:szCs w:val="18"/>
                <w:lang w:eastAsia="en-GB"/>
              </w:rPr>
              <w:t>Nr. crt.</w:t>
            </w:r>
          </w:p>
        </w:tc>
        <w:tc>
          <w:tcPr>
            <w:tcW w:w="670" w:type="pct"/>
            <w:shd w:val="clear" w:color="auto" w:fill="BDD6EE" w:themeFill="accent5" w:themeFillTint="66"/>
            <w:vAlign w:val="center"/>
          </w:tcPr>
          <w:p w14:paraId="5E26EF2A" w14:textId="77777777" w:rsidR="00A14798" w:rsidRPr="008351B2" w:rsidRDefault="00A14798" w:rsidP="00444841">
            <w:pPr>
              <w:spacing w:after="0" w:line="240" w:lineRule="auto"/>
              <w:jc w:val="center"/>
              <w:rPr>
                <w:rFonts w:eastAsia="Times New Roman" w:cs="Calibri"/>
                <w:b/>
                <w:bCs/>
                <w:color w:val="404040" w:themeColor="text1" w:themeTint="BF"/>
                <w:sz w:val="18"/>
                <w:szCs w:val="18"/>
                <w:lang w:eastAsia="en-GB"/>
              </w:rPr>
            </w:pPr>
            <w:r w:rsidRPr="008351B2">
              <w:rPr>
                <w:rFonts w:eastAsia="Times New Roman" w:cs="Calibri"/>
                <w:b/>
                <w:bCs/>
                <w:color w:val="404040" w:themeColor="text1" w:themeTint="BF"/>
                <w:sz w:val="18"/>
                <w:szCs w:val="18"/>
                <w:lang w:eastAsia="en-GB"/>
              </w:rPr>
              <w:t>X</w:t>
            </w:r>
          </w:p>
        </w:tc>
        <w:tc>
          <w:tcPr>
            <w:tcW w:w="670" w:type="pct"/>
            <w:shd w:val="clear" w:color="auto" w:fill="BDD6EE" w:themeFill="accent5" w:themeFillTint="66"/>
            <w:vAlign w:val="center"/>
          </w:tcPr>
          <w:p w14:paraId="16B1F4A7" w14:textId="77777777" w:rsidR="00A14798" w:rsidRPr="008351B2" w:rsidRDefault="00A14798" w:rsidP="00444841">
            <w:pPr>
              <w:spacing w:after="0" w:line="240" w:lineRule="auto"/>
              <w:jc w:val="center"/>
              <w:rPr>
                <w:rFonts w:eastAsia="Times New Roman" w:cs="Calibri"/>
                <w:b/>
                <w:bCs/>
                <w:color w:val="404040" w:themeColor="text1" w:themeTint="BF"/>
                <w:sz w:val="18"/>
                <w:szCs w:val="18"/>
                <w:lang w:eastAsia="en-GB"/>
              </w:rPr>
            </w:pPr>
            <w:r w:rsidRPr="008351B2">
              <w:rPr>
                <w:rFonts w:eastAsia="Times New Roman" w:cs="Calibri"/>
                <w:b/>
                <w:bCs/>
                <w:color w:val="404040" w:themeColor="text1" w:themeTint="BF"/>
                <w:sz w:val="18"/>
                <w:szCs w:val="18"/>
                <w:lang w:eastAsia="en-GB"/>
              </w:rPr>
              <w:t>Y</w:t>
            </w:r>
          </w:p>
        </w:tc>
      </w:tr>
      <w:tr w:rsidR="008351B2" w:rsidRPr="008351B2" w14:paraId="24ADDD5F" w14:textId="77777777" w:rsidTr="00444841">
        <w:trPr>
          <w:trHeight w:val="300"/>
        </w:trPr>
        <w:tc>
          <w:tcPr>
            <w:tcW w:w="328" w:type="pct"/>
            <w:shd w:val="clear" w:color="auto" w:fill="auto"/>
            <w:vAlign w:val="center"/>
          </w:tcPr>
          <w:p w14:paraId="52BAC688" w14:textId="77777777" w:rsidR="00A14798" w:rsidRPr="008351B2" w:rsidRDefault="00A14798" w:rsidP="00444841">
            <w:pPr>
              <w:spacing w:after="0" w:line="240" w:lineRule="auto"/>
              <w:jc w:val="center"/>
              <w:rPr>
                <w:rFonts w:eastAsia="Times New Roman" w:cs="Calibri"/>
                <w:b/>
                <w:bCs/>
                <w:color w:val="404040" w:themeColor="text1" w:themeTint="BF"/>
                <w:sz w:val="18"/>
                <w:szCs w:val="18"/>
                <w:lang w:eastAsia="en-GB"/>
              </w:rPr>
            </w:pPr>
            <w:r w:rsidRPr="008351B2">
              <w:rPr>
                <w:rFonts w:ascii="Calibri" w:hAnsi="Calibri" w:cs="Calibri"/>
                <w:b/>
                <w:bCs/>
                <w:color w:val="404040" w:themeColor="text1" w:themeTint="BF"/>
                <w:szCs w:val="20"/>
              </w:rPr>
              <w:t>A1</w:t>
            </w:r>
          </w:p>
        </w:tc>
        <w:tc>
          <w:tcPr>
            <w:tcW w:w="670" w:type="pct"/>
            <w:shd w:val="clear" w:color="auto" w:fill="auto"/>
            <w:vAlign w:val="center"/>
          </w:tcPr>
          <w:p w14:paraId="625F32C2"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331533.821</w:t>
            </w:r>
          </w:p>
        </w:tc>
        <w:tc>
          <w:tcPr>
            <w:tcW w:w="670" w:type="pct"/>
            <w:shd w:val="clear" w:color="auto" w:fill="auto"/>
            <w:vAlign w:val="center"/>
          </w:tcPr>
          <w:p w14:paraId="792B3722"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791804.433</w:t>
            </w:r>
          </w:p>
        </w:tc>
        <w:tc>
          <w:tcPr>
            <w:tcW w:w="326" w:type="pct"/>
            <w:vAlign w:val="center"/>
          </w:tcPr>
          <w:p w14:paraId="09EEFA75" w14:textId="77777777" w:rsidR="00A14798" w:rsidRPr="008351B2" w:rsidRDefault="00A14798" w:rsidP="00444841">
            <w:pPr>
              <w:spacing w:after="0" w:line="240" w:lineRule="auto"/>
              <w:jc w:val="center"/>
              <w:rPr>
                <w:b/>
                <w:bCs/>
                <w:color w:val="404040" w:themeColor="text1" w:themeTint="BF"/>
                <w:sz w:val="18"/>
                <w:szCs w:val="18"/>
              </w:rPr>
            </w:pPr>
            <w:r w:rsidRPr="008351B2">
              <w:rPr>
                <w:rFonts w:ascii="Calibri" w:hAnsi="Calibri" w:cs="Calibri"/>
                <w:b/>
                <w:bCs/>
                <w:color w:val="404040" w:themeColor="text1" w:themeTint="BF"/>
                <w:szCs w:val="20"/>
              </w:rPr>
              <w:t>A34</w:t>
            </w:r>
          </w:p>
        </w:tc>
        <w:tc>
          <w:tcPr>
            <w:tcW w:w="670" w:type="pct"/>
            <w:vAlign w:val="bottom"/>
          </w:tcPr>
          <w:p w14:paraId="300B0B95"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333970.769</w:t>
            </w:r>
          </w:p>
        </w:tc>
        <w:tc>
          <w:tcPr>
            <w:tcW w:w="670" w:type="pct"/>
            <w:vAlign w:val="bottom"/>
          </w:tcPr>
          <w:p w14:paraId="32C82BFF"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797101.216</w:t>
            </w:r>
          </w:p>
        </w:tc>
        <w:tc>
          <w:tcPr>
            <w:tcW w:w="326" w:type="pct"/>
            <w:vAlign w:val="center"/>
          </w:tcPr>
          <w:p w14:paraId="444C9972" w14:textId="77777777" w:rsidR="00A14798" w:rsidRPr="008351B2" w:rsidRDefault="00A14798" w:rsidP="00444841">
            <w:pPr>
              <w:spacing w:after="0" w:line="240" w:lineRule="auto"/>
              <w:jc w:val="center"/>
              <w:rPr>
                <w:b/>
                <w:bCs/>
                <w:color w:val="404040" w:themeColor="text1" w:themeTint="BF"/>
                <w:sz w:val="18"/>
                <w:szCs w:val="18"/>
              </w:rPr>
            </w:pPr>
            <w:r w:rsidRPr="008351B2">
              <w:rPr>
                <w:rFonts w:ascii="Calibri" w:hAnsi="Calibri" w:cs="Calibri"/>
                <w:b/>
                <w:bCs/>
                <w:color w:val="404040" w:themeColor="text1" w:themeTint="BF"/>
                <w:szCs w:val="20"/>
              </w:rPr>
              <w:t>A67</w:t>
            </w:r>
          </w:p>
        </w:tc>
        <w:tc>
          <w:tcPr>
            <w:tcW w:w="670" w:type="pct"/>
            <w:vAlign w:val="bottom"/>
          </w:tcPr>
          <w:p w14:paraId="49A79304"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331980.508</w:t>
            </w:r>
          </w:p>
        </w:tc>
        <w:tc>
          <w:tcPr>
            <w:tcW w:w="670" w:type="pct"/>
            <w:vAlign w:val="bottom"/>
          </w:tcPr>
          <w:p w14:paraId="3CBFC9CF"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795719.869</w:t>
            </w:r>
          </w:p>
        </w:tc>
      </w:tr>
      <w:tr w:rsidR="008351B2" w:rsidRPr="008351B2" w14:paraId="35239BAB" w14:textId="77777777" w:rsidTr="00444841">
        <w:trPr>
          <w:trHeight w:val="300"/>
        </w:trPr>
        <w:tc>
          <w:tcPr>
            <w:tcW w:w="328" w:type="pct"/>
            <w:shd w:val="clear" w:color="auto" w:fill="auto"/>
            <w:vAlign w:val="center"/>
          </w:tcPr>
          <w:p w14:paraId="3D1250D1" w14:textId="77777777" w:rsidR="00A14798" w:rsidRPr="008351B2" w:rsidRDefault="00A14798" w:rsidP="00444841">
            <w:pPr>
              <w:spacing w:after="0" w:line="240" w:lineRule="auto"/>
              <w:jc w:val="center"/>
              <w:rPr>
                <w:rFonts w:eastAsia="Times New Roman" w:cs="Calibri"/>
                <w:b/>
                <w:bCs/>
                <w:color w:val="404040" w:themeColor="text1" w:themeTint="BF"/>
                <w:sz w:val="18"/>
                <w:szCs w:val="18"/>
                <w:lang w:eastAsia="en-GB"/>
              </w:rPr>
            </w:pPr>
            <w:r w:rsidRPr="008351B2">
              <w:rPr>
                <w:rFonts w:ascii="Calibri" w:hAnsi="Calibri" w:cs="Calibri"/>
                <w:b/>
                <w:bCs/>
                <w:color w:val="404040" w:themeColor="text1" w:themeTint="BF"/>
                <w:szCs w:val="20"/>
              </w:rPr>
              <w:t>A2</w:t>
            </w:r>
          </w:p>
        </w:tc>
        <w:tc>
          <w:tcPr>
            <w:tcW w:w="670" w:type="pct"/>
            <w:shd w:val="clear" w:color="auto" w:fill="auto"/>
            <w:vAlign w:val="center"/>
          </w:tcPr>
          <w:p w14:paraId="02B32A76"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331537.260</w:t>
            </w:r>
          </w:p>
        </w:tc>
        <w:tc>
          <w:tcPr>
            <w:tcW w:w="670" w:type="pct"/>
            <w:shd w:val="clear" w:color="auto" w:fill="auto"/>
            <w:vAlign w:val="center"/>
          </w:tcPr>
          <w:p w14:paraId="2E709DC0"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791898.768</w:t>
            </w:r>
          </w:p>
        </w:tc>
        <w:tc>
          <w:tcPr>
            <w:tcW w:w="326" w:type="pct"/>
            <w:vAlign w:val="center"/>
          </w:tcPr>
          <w:p w14:paraId="3160A106" w14:textId="77777777" w:rsidR="00A14798" w:rsidRPr="008351B2" w:rsidRDefault="00A14798" w:rsidP="00444841">
            <w:pPr>
              <w:spacing w:after="0" w:line="240" w:lineRule="auto"/>
              <w:jc w:val="center"/>
              <w:rPr>
                <w:b/>
                <w:bCs/>
                <w:color w:val="404040" w:themeColor="text1" w:themeTint="BF"/>
                <w:sz w:val="18"/>
                <w:szCs w:val="18"/>
              </w:rPr>
            </w:pPr>
            <w:r w:rsidRPr="008351B2">
              <w:rPr>
                <w:rFonts w:ascii="Calibri" w:hAnsi="Calibri" w:cs="Calibri"/>
                <w:b/>
                <w:bCs/>
                <w:color w:val="404040" w:themeColor="text1" w:themeTint="BF"/>
                <w:szCs w:val="20"/>
              </w:rPr>
              <w:t>A35</w:t>
            </w:r>
          </w:p>
        </w:tc>
        <w:tc>
          <w:tcPr>
            <w:tcW w:w="670" w:type="pct"/>
            <w:vAlign w:val="bottom"/>
          </w:tcPr>
          <w:p w14:paraId="630E3E97"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334065.222</w:t>
            </w:r>
          </w:p>
        </w:tc>
        <w:tc>
          <w:tcPr>
            <w:tcW w:w="670" w:type="pct"/>
            <w:vAlign w:val="bottom"/>
          </w:tcPr>
          <w:p w14:paraId="348417C6"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797153.964</w:t>
            </w:r>
          </w:p>
        </w:tc>
        <w:tc>
          <w:tcPr>
            <w:tcW w:w="326" w:type="pct"/>
            <w:vAlign w:val="center"/>
          </w:tcPr>
          <w:p w14:paraId="4A90D681" w14:textId="77777777" w:rsidR="00A14798" w:rsidRPr="008351B2" w:rsidRDefault="00A14798" w:rsidP="00444841">
            <w:pPr>
              <w:spacing w:after="0" w:line="240" w:lineRule="auto"/>
              <w:jc w:val="center"/>
              <w:rPr>
                <w:b/>
                <w:bCs/>
                <w:color w:val="404040" w:themeColor="text1" w:themeTint="BF"/>
                <w:sz w:val="18"/>
                <w:szCs w:val="18"/>
              </w:rPr>
            </w:pPr>
            <w:r w:rsidRPr="008351B2">
              <w:rPr>
                <w:rFonts w:ascii="Calibri" w:hAnsi="Calibri" w:cs="Calibri"/>
                <w:b/>
                <w:bCs/>
                <w:color w:val="404040" w:themeColor="text1" w:themeTint="BF"/>
                <w:szCs w:val="20"/>
              </w:rPr>
              <w:t>A68</w:t>
            </w:r>
          </w:p>
        </w:tc>
        <w:tc>
          <w:tcPr>
            <w:tcW w:w="670" w:type="pct"/>
            <w:vAlign w:val="bottom"/>
          </w:tcPr>
          <w:p w14:paraId="3181E8F5"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331925.939</w:t>
            </w:r>
          </w:p>
        </w:tc>
        <w:tc>
          <w:tcPr>
            <w:tcW w:w="670" w:type="pct"/>
            <w:vAlign w:val="bottom"/>
          </w:tcPr>
          <w:p w14:paraId="5FD2CD87"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795245.119</w:t>
            </w:r>
          </w:p>
        </w:tc>
      </w:tr>
      <w:tr w:rsidR="008351B2" w:rsidRPr="008351B2" w14:paraId="6E3FAA66" w14:textId="77777777" w:rsidTr="00444841">
        <w:trPr>
          <w:trHeight w:val="300"/>
        </w:trPr>
        <w:tc>
          <w:tcPr>
            <w:tcW w:w="328" w:type="pct"/>
            <w:shd w:val="clear" w:color="auto" w:fill="auto"/>
            <w:vAlign w:val="center"/>
          </w:tcPr>
          <w:p w14:paraId="3217D0FB" w14:textId="77777777" w:rsidR="00A14798" w:rsidRPr="008351B2" w:rsidRDefault="00A14798" w:rsidP="00444841">
            <w:pPr>
              <w:spacing w:after="0" w:line="240" w:lineRule="auto"/>
              <w:jc w:val="center"/>
              <w:rPr>
                <w:rFonts w:eastAsia="Times New Roman" w:cs="Calibri"/>
                <w:b/>
                <w:bCs/>
                <w:color w:val="404040" w:themeColor="text1" w:themeTint="BF"/>
                <w:sz w:val="18"/>
                <w:szCs w:val="18"/>
                <w:lang w:eastAsia="en-GB"/>
              </w:rPr>
            </w:pPr>
            <w:r w:rsidRPr="008351B2">
              <w:rPr>
                <w:rFonts w:ascii="Calibri" w:hAnsi="Calibri" w:cs="Calibri"/>
                <w:b/>
                <w:bCs/>
                <w:color w:val="404040" w:themeColor="text1" w:themeTint="BF"/>
                <w:szCs w:val="20"/>
              </w:rPr>
              <w:t>A3</w:t>
            </w:r>
          </w:p>
        </w:tc>
        <w:tc>
          <w:tcPr>
            <w:tcW w:w="670" w:type="pct"/>
            <w:shd w:val="clear" w:color="auto" w:fill="auto"/>
            <w:vAlign w:val="center"/>
          </w:tcPr>
          <w:p w14:paraId="56B8E933"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331540.965</w:t>
            </w:r>
          </w:p>
        </w:tc>
        <w:tc>
          <w:tcPr>
            <w:tcW w:w="670" w:type="pct"/>
            <w:shd w:val="clear" w:color="auto" w:fill="auto"/>
            <w:vAlign w:val="center"/>
          </w:tcPr>
          <w:p w14:paraId="0ED73654"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791899.992</w:t>
            </w:r>
          </w:p>
        </w:tc>
        <w:tc>
          <w:tcPr>
            <w:tcW w:w="326" w:type="pct"/>
            <w:vAlign w:val="center"/>
          </w:tcPr>
          <w:p w14:paraId="714BDE19" w14:textId="77777777" w:rsidR="00A14798" w:rsidRPr="008351B2" w:rsidRDefault="00A14798" w:rsidP="00444841">
            <w:pPr>
              <w:spacing w:after="0" w:line="240" w:lineRule="auto"/>
              <w:jc w:val="center"/>
              <w:rPr>
                <w:b/>
                <w:bCs/>
                <w:color w:val="404040" w:themeColor="text1" w:themeTint="BF"/>
                <w:sz w:val="18"/>
                <w:szCs w:val="18"/>
              </w:rPr>
            </w:pPr>
            <w:r w:rsidRPr="008351B2">
              <w:rPr>
                <w:rFonts w:ascii="Calibri" w:hAnsi="Calibri" w:cs="Calibri"/>
                <w:b/>
                <w:bCs/>
                <w:color w:val="404040" w:themeColor="text1" w:themeTint="BF"/>
                <w:szCs w:val="20"/>
              </w:rPr>
              <w:t>A36</w:t>
            </w:r>
          </w:p>
        </w:tc>
        <w:tc>
          <w:tcPr>
            <w:tcW w:w="670" w:type="pct"/>
            <w:vAlign w:val="bottom"/>
          </w:tcPr>
          <w:p w14:paraId="06945E05"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334240.719</w:t>
            </w:r>
          </w:p>
        </w:tc>
        <w:tc>
          <w:tcPr>
            <w:tcW w:w="670" w:type="pct"/>
            <w:vAlign w:val="bottom"/>
          </w:tcPr>
          <w:p w14:paraId="04E79FE4"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797238.059</w:t>
            </w:r>
          </w:p>
        </w:tc>
        <w:tc>
          <w:tcPr>
            <w:tcW w:w="326" w:type="pct"/>
            <w:vAlign w:val="center"/>
          </w:tcPr>
          <w:p w14:paraId="44ED988A" w14:textId="77777777" w:rsidR="00A14798" w:rsidRPr="008351B2" w:rsidRDefault="00A14798" w:rsidP="00444841">
            <w:pPr>
              <w:spacing w:after="0" w:line="240" w:lineRule="auto"/>
              <w:jc w:val="center"/>
              <w:rPr>
                <w:b/>
                <w:bCs/>
                <w:color w:val="404040" w:themeColor="text1" w:themeTint="BF"/>
                <w:sz w:val="18"/>
                <w:szCs w:val="18"/>
              </w:rPr>
            </w:pPr>
            <w:r w:rsidRPr="008351B2">
              <w:rPr>
                <w:rFonts w:ascii="Calibri" w:hAnsi="Calibri" w:cs="Calibri"/>
                <w:b/>
                <w:bCs/>
                <w:color w:val="404040" w:themeColor="text1" w:themeTint="BF"/>
                <w:szCs w:val="20"/>
              </w:rPr>
              <w:t>A69</w:t>
            </w:r>
          </w:p>
        </w:tc>
        <w:tc>
          <w:tcPr>
            <w:tcW w:w="670" w:type="pct"/>
            <w:vAlign w:val="bottom"/>
          </w:tcPr>
          <w:p w14:paraId="6A01AE23"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331895.223</w:t>
            </w:r>
          </w:p>
        </w:tc>
        <w:tc>
          <w:tcPr>
            <w:tcW w:w="670" w:type="pct"/>
            <w:vAlign w:val="bottom"/>
          </w:tcPr>
          <w:p w14:paraId="5D8263E8"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794999.000</w:t>
            </w:r>
          </w:p>
        </w:tc>
      </w:tr>
      <w:tr w:rsidR="008351B2" w:rsidRPr="008351B2" w14:paraId="505C6AE4" w14:textId="77777777" w:rsidTr="00444841">
        <w:trPr>
          <w:trHeight w:val="300"/>
        </w:trPr>
        <w:tc>
          <w:tcPr>
            <w:tcW w:w="328" w:type="pct"/>
            <w:shd w:val="clear" w:color="auto" w:fill="auto"/>
            <w:vAlign w:val="center"/>
          </w:tcPr>
          <w:p w14:paraId="1B78F335" w14:textId="77777777" w:rsidR="00A14798" w:rsidRPr="008351B2" w:rsidRDefault="00A14798" w:rsidP="00444841">
            <w:pPr>
              <w:spacing w:after="0" w:line="240" w:lineRule="auto"/>
              <w:jc w:val="center"/>
              <w:rPr>
                <w:rFonts w:eastAsia="Times New Roman" w:cs="Calibri"/>
                <w:b/>
                <w:bCs/>
                <w:color w:val="404040" w:themeColor="text1" w:themeTint="BF"/>
                <w:sz w:val="18"/>
                <w:szCs w:val="18"/>
                <w:lang w:eastAsia="en-GB"/>
              </w:rPr>
            </w:pPr>
            <w:r w:rsidRPr="008351B2">
              <w:rPr>
                <w:rFonts w:ascii="Calibri" w:hAnsi="Calibri" w:cs="Calibri"/>
                <w:b/>
                <w:bCs/>
                <w:color w:val="404040" w:themeColor="text1" w:themeTint="BF"/>
                <w:szCs w:val="20"/>
              </w:rPr>
              <w:t>A4</w:t>
            </w:r>
          </w:p>
        </w:tc>
        <w:tc>
          <w:tcPr>
            <w:tcW w:w="670" w:type="pct"/>
            <w:shd w:val="clear" w:color="auto" w:fill="auto"/>
            <w:vAlign w:val="center"/>
          </w:tcPr>
          <w:p w14:paraId="0A16FE51"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331550.612</w:t>
            </w:r>
          </w:p>
        </w:tc>
        <w:tc>
          <w:tcPr>
            <w:tcW w:w="670" w:type="pct"/>
            <w:shd w:val="clear" w:color="auto" w:fill="auto"/>
            <w:vAlign w:val="center"/>
          </w:tcPr>
          <w:p w14:paraId="2F271689"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792248.884</w:t>
            </w:r>
          </w:p>
        </w:tc>
        <w:tc>
          <w:tcPr>
            <w:tcW w:w="326" w:type="pct"/>
            <w:vAlign w:val="center"/>
          </w:tcPr>
          <w:p w14:paraId="09984696" w14:textId="77777777" w:rsidR="00A14798" w:rsidRPr="008351B2" w:rsidRDefault="00A14798" w:rsidP="00444841">
            <w:pPr>
              <w:spacing w:after="0" w:line="240" w:lineRule="auto"/>
              <w:jc w:val="center"/>
              <w:rPr>
                <w:b/>
                <w:bCs/>
                <w:color w:val="404040" w:themeColor="text1" w:themeTint="BF"/>
                <w:sz w:val="18"/>
                <w:szCs w:val="18"/>
              </w:rPr>
            </w:pPr>
            <w:r w:rsidRPr="008351B2">
              <w:rPr>
                <w:rFonts w:ascii="Calibri" w:hAnsi="Calibri" w:cs="Calibri"/>
                <w:b/>
                <w:bCs/>
                <w:color w:val="404040" w:themeColor="text1" w:themeTint="BF"/>
                <w:szCs w:val="20"/>
              </w:rPr>
              <w:t>A37</w:t>
            </w:r>
          </w:p>
        </w:tc>
        <w:tc>
          <w:tcPr>
            <w:tcW w:w="670" w:type="pct"/>
            <w:vAlign w:val="bottom"/>
          </w:tcPr>
          <w:p w14:paraId="31D8A08A"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334403.273</w:t>
            </w:r>
          </w:p>
        </w:tc>
        <w:tc>
          <w:tcPr>
            <w:tcW w:w="670" w:type="pct"/>
            <w:vAlign w:val="bottom"/>
          </w:tcPr>
          <w:p w14:paraId="5E93A2E0"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797303.851</w:t>
            </w:r>
          </w:p>
        </w:tc>
        <w:tc>
          <w:tcPr>
            <w:tcW w:w="326" w:type="pct"/>
            <w:vAlign w:val="center"/>
          </w:tcPr>
          <w:p w14:paraId="60DC55EC" w14:textId="77777777" w:rsidR="00A14798" w:rsidRPr="008351B2" w:rsidRDefault="00A14798" w:rsidP="00444841">
            <w:pPr>
              <w:spacing w:after="0" w:line="240" w:lineRule="auto"/>
              <w:jc w:val="center"/>
              <w:rPr>
                <w:b/>
                <w:bCs/>
                <w:color w:val="404040" w:themeColor="text1" w:themeTint="BF"/>
                <w:sz w:val="18"/>
                <w:szCs w:val="18"/>
              </w:rPr>
            </w:pPr>
            <w:r w:rsidRPr="008351B2">
              <w:rPr>
                <w:rFonts w:ascii="Calibri" w:hAnsi="Calibri" w:cs="Calibri"/>
                <w:b/>
                <w:bCs/>
                <w:color w:val="404040" w:themeColor="text1" w:themeTint="BF"/>
                <w:szCs w:val="20"/>
              </w:rPr>
              <w:t>A70</w:t>
            </w:r>
          </w:p>
        </w:tc>
        <w:tc>
          <w:tcPr>
            <w:tcW w:w="670" w:type="pct"/>
            <w:vAlign w:val="bottom"/>
          </w:tcPr>
          <w:p w14:paraId="7FD923CF"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331869.631</w:t>
            </w:r>
          </w:p>
        </w:tc>
        <w:tc>
          <w:tcPr>
            <w:tcW w:w="670" w:type="pct"/>
            <w:vAlign w:val="bottom"/>
          </w:tcPr>
          <w:p w14:paraId="483FBDAD"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794818.179</w:t>
            </w:r>
          </w:p>
        </w:tc>
      </w:tr>
      <w:tr w:rsidR="008351B2" w:rsidRPr="008351B2" w14:paraId="643AE9A1" w14:textId="77777777" w:rsidTr="00444841">
        <w:trPr>
          <w:trHeight w:val="300"/>
        </w:trPr>
        <w:tc>
          <w:tcPr>
            <w:tcW w:w="328" w:type="pct"/>
            <w:shd w:val="clear" w:color="auto" w:fill="auto"/>
            <w:vAlign w:val="center"/>
          </w:tcPr>
          <w:p w14:paraId="047D8CE4" w14:textId="77777777" w:rsidR="00A14798" w:rsidRPr="008351B2" w:rsidRDefault="00A14798" w:rsidP="00444841">
            <w:pPr>
              <w:spacing w:after="0" w:line="240" w:lineRule="auto"/>
              <w:jc w:val="center"/>
              <w:rPr>
                <w:rFonts w:eastAsia="Times New Roman" w:cs="Calibri"/>
                <w:b/>
                <w:bCs/>
                <w:color w:val="404040" w:themeColor="text1" w:themeTint="BF"/>
                <w:sz w:val="18"/>
                <w:szCs w:val="18"/>
                <w:lang w:eastAsia="en-GB"/>
              </w:rPr>
            </w:pPr>
            <w:r w:rsidRPr="008351B2">
              <w:rPr>
                <w:rFonts w:ascii="Calibri" w:hAnsi="Calibri" w:cs="Calibri"/>
                <w:b/>
                <w:bCs/>
                <w:color w:val="404040" w:themeColor="text1" w:themeTint="BF"/>
                <w:szCs w:val="20"/>
              </w:rPr>
              <w:t>A5</w:t>
            </w:r>
          </w:p>
        </w:tc>
        <w:tc>
          <w:tcPr>
            <w:tcW w:w="670" w:type="pct"/>
            <w:shd w:val="clear" w:color="auto" w:fill="auto"/>
            <w:vAlign w:val="center"/>
          </w:tcPr>
          <w:p w14:paraId="5F92B50F"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331559.750</w:t>
            </w:r>
          </w:p>
        </w:tc>
        <w:tc>
          <w:tcPr>
            <w:tcW w:w="670" w:type="pct"/>
            <w:shd w:val="clear" w:color="auto" w:fill="auto"/>
            <w:vAlign w:val="center"/>
          </w:tcPr>
          <w:p w14:paraId="1A38DD10"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792597.192</w:t>
            </w:r>
          </w:p>
        </w:tc>
        <w:tc>
          <w:tcPr>
            <w:tcW w:w="326" w:type="pct"/>
            <w:vAlign w:val="center"/>
          </w:tcPr>
          <w:p w14:paraId="128575C6" w14:textId="77777777" w:rsidR="00A14798" w:rsidRPr="008351B2" w:rsidRDefault="00A14798" w:rsidP="00444841">
            <w:pPr>
              <w:spacing w:after="0" w:line="240" w:lineRule="auto"/>
              <w:jc w:val="center"/>
              <w:rPr>
                <w:b/>
                <w:bCs/>
                <w:color w:val="404040" w:themeColor="text1" w:themeTint="BF"/>
                <w:sz w:val="18"/>
                <w:szCs w:val="18"/>
              </w:rPr>
            </w:pPr>
            <w:r w:rsidRPr="008351B2">
              <w:rPr>
                <w:rFonts w:ascii="Calibri" w:hAnsi="Calibri" w:cs="Calibri"/>
                <w:b/>
                <w:bCs/>
                <w:color w:val="404040" w:themeColor="text1" w:themeTint="BF"/>
                <w:szCs w:val="20"/>
              </w:rPr>
              <w:t>A38</w:t>
            </w:r>
          </w:p>
        </w:tc>
        <w:tc>
          <w:tcPr>
            <w:tcW w:w="670" w:type="pct"/>
            <w:vAlign w:val="bottom"/>
          </w:tcPr>
          <w:p w14:paraId="2503E0EF"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334403.210</w:t>
            </w:r>
          </w:p>
        </w:tc>
        <w:tc>
          <w:tcPr>
            <w:tcW w:w="670" w:type="pct"/>
            <w:vAlign w:val="bottom"/>
          </w:tcPr>
          <w:p w14:paraId="20D8E68D"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797314.636</w:t>
            </w:r>
          </w:p>
        </w:tc>
        <w:tc>
          <w:tcPr>
            <w:tcW w:w="326" w:type="pct"/>
            <w:vAlign w:val="center"/>
          </w:tcPr>
          <w:p w14:paraId="3C116BC4" w14:textId="77777777" w:rsidR="00A14798" w:rsidRPr="008351B2" w:rsidRDefault="00A14798" w:rsidP="00444841">
            <w:pPr>
              <w:spacing w:after="0" w:line="240" w:lineRule="auto"/>
              <w:jc w:val="center"/>
              <w:rPr>
                <w:b/>
                <w:bCs/>
                <w:color w:val="404040" w:themeColor="text1" w:themeTint="BF"/>
                <w:sz w:val="18"/>
                <w:szCs w:val="18"/>
              </w:rPr>
            </w:pPr>
            <w:r w:rsidRPr="008351B2">
              <w:rPr>
                <w:rFonts w:ascii="Calibri" w:hAnsi="Calibri" w:cs="Calibri"/>
                <w:b/>
                <w:bCs/>
                <w:color w:val="404040" w:themeColor="text1" w:themeTint="BF"/>
                <w:szCs w:val="20"/>
              </w:rPr>
              <w:t>A71</w:t>
            </w:r>
          </w:p>
        </w:tc>
        <w:tc>
          <w:tcPr>
            <w:tcW w:w="670" w:type="pct"/>
            <w:vAlign w:val="bottom"/>
          </w:tcPr>
          <w:p w14:paraId="03600F0E"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331849.594</w:t>
            </w:r>
          </w:p>
        </w:tc>
        <w:tc>
          <w:tcPr>
            <w:tcW w:w="670" w:type="pct"/>
            <w:vAlign w:val="bottom"/>
          </w:tcPr>
          <w:p w14:paraId="172E3F31"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794694.719</w:t>
            </w:r>
          </w:p>
        </w:tc>
      </w:tr>
      <w:tr w:rsidR="008351B2" w:rsidRPr="008351B2" w14:paraId="1BDE5CE3" w14:textId="77777777" w:rsidTr="00444841">
        <w:trPr>
          <w:trHeight w:val="300"/>
        </w:trPr>
        <w:tc>
          <w:tcPr>
            <w:tcW w:w="328" w:type="pct"/>
            <w:shd w:val="clear" w:color="auto" w:fill="auto"/>
            <w:vAlign w:val="center"/>
          </w:tcPr>
          <w:p w14:paraId="4321B37C" w14:textId="77777777" w:rsidR="00A14798" w:rsidRPr="008351B2" w:rsidRDefault="00A14798" w:rsidP="00444841">
            <w:pPr>
              <w:spacing w:after="0" w:line="240" w:lineRule="auto"/>
              <w:jc w:val="center"/>
              <w:rPr>
                <w:rFonts w:eastAsia="Times New Roman" w:cs="Calibri"/>
                <w:b/>
                <w:bCs/>
                <w:color w:val="404040" w:themeColor="text1" w:themeTint="BF"/>
                <w:sz w:val="18"/>
                <w:szCs w:val="18"/>
                <w:lang w:eastAsia="en-GB"/>
              </w:rPr>
            </w:pPr>
            <w:r w:rsidRPr="008351B2">
              <w:rPr>
                <w:rFonts w:ascii="Calibri" w:hAnsi="Calibri" w:cs="Calibri"/>
                <w:b/>
                <w:bCs/>
                <w:color w:val="404040" w:themeColor="text1" w:themeTint="BF"/>
                <w:szCs w:val="20"/>
              </w:rPr>
              <w:t>A6</w:t>
            </w:r>
          </w:p>
        </w:tc>
        <w:tc>
          <w:tcPr>
            <w:tcW w:w="670" w:type="pct"/>
            <w:shd w:val="clear" w:color="auto" w:fill="auto"/>
            <w:vAlign w:val="center"/>
          </w:tcPr>
          <w:p w14:paraId="7EEF6865"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331560.867</w:t>
            </w:r>
          </w:p>
        </w:tc>
        <w:tc>
          <w:tcPr>
            <w:tcW w:w="670" w:type="pct"/>
            <w:shd w:val="clear" w:color="auto" w:fill="auto"/>
            <w:vAlign w:val="center"/>
          </w:tcPr>
          <w:p w14:paraId="4184EE6A"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792642.397</w:t>
            </w:r>
          </w:p>
        </w:tc>
        <w:tc>
          <w:tcPr>
            <w:tcW w:w="326" w:type="pct"/>
            <w:vAlign w:val="center"/>
          </w:tcPr>
          <w:p w14:paraId="23BB3EF0" w14:textId="77777777" w:rsidR="00A14798" w:rsidRPr="008351B2" w:rsidRDefault="00A14798" w:rsidP="00444841">
            <w:pPr>
              <w:spacing w:after="0" w:line="240" w:lineRule="auto"/>
              <w:jc w:val="center"/>
              <w:rPr>
                <w:b/>
                <w:bCs/>
                <w:color w:val="404040" w:themeColor="text1" w:themeTint="BF"/>
                <w:sz w:val="18"/>
                <w:szCs w:val="18"/>
              </w:rPr>
            </w:pPr>
            <w:r w:rsidRPr="008351B2">
              <w:rPr>
                <w:rFonts w:ascii="Calibri" w:hAnsi="Calibri" w:cs="Calibri"/>
                <w:b/>
                <w:bCs/>
                <w:color w:val="404040" w:themeColor="text1" w:themeTint="BF"/>
                <w:szCs w:val="20"/>
              </w:rPr>
              <w:t>A39</w:t>
            </w:r>
          </w:p>
        </w:tc>
        <w:tc>
          <w:tcPr>
            <w:tcW w:w="670" w:type="pct"/>
            <w:vAlign w:val="bottom"/>
          </w:tcPr>
          <w:p w14:paraId="616A3C47"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334423.992</w:t>
            </w:r>
          </w:p>
        </w:tc>
        <w:tc>
          <w:tcPr>
            <w:tcW w:w="670" w:type="pct"/>
            <w:vAlign w:val="bottom"/>
          </w:tcPr>
          <w:p w14:paraId="43974762"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797313.791</w:t>
            </w:r>
          </w:p>
        </w:tc>
        <w:tc>
          <w:tcPr>
            <w:tcW w:w="326" w:type="pct"/>
            <w:vAlign w:val="center"/>
          </w:tcPr>
          <w:p w14:paraId="1D9A6168" w14:textId="77777777" w:rsidR="00A14798" w:rsidRPr="008351B2" w:rsidRDefault="00A14798" w:rsidP="00444841">
            <w:pPr>
              <w:spacing w:after="0" w:line="240" w:lineRule="auto"/>
              <w:jc w:val="center"/>
              <w:rPr>
                <w:b/>
                <w:bCs/>
                <w:color w:val="404040" w:themeColor="text1" w:themeTint="BF"/>
                <w:sz w:val="18"/>
                <w:szCs w:val="18"/>
              </w:rPr>
            </w:pPr>
            <w:r w:rsidRPr="008351B2">
              <w:rPr>
                <w:rFonts w:ascii="Calibri" w:hAnsi="Calibri" w:cs="Calibri"/>
                <w:b/>
                <w:bCs/>
                <w:color w:val="404040" w:themeColor="text1" w:themeTint="BF"/>
                <w:szCs w:val="20"/>
              </w:rPr>
              <w:t>A72</w:t>
            </w:r>
          </w:p>
        </w:tc>
        <w:tc>
          <w:tcPr>
            <w:tcW w:w="670" w:type="pct"/>
            <w:vAlign w:val="bottom"/>
          </w:tcPr>
          <w:p w14:paraId="46978E59"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331826.821</w:t>
            </w:r>
          </w:p>
        </w:tc>
        <w:tc>
          <w:tcPr>
            <w:tcW w:w="670" w:type="pct"/>
            <w:vAlign w:val="bottom"/>
          </w:tcPr>
          <w:p w14:paraId="3F3CD5AE"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794586.832</w:t>
            </w:r>
          </w:p>
        </w:tc>
      </w:tr>
      <w:tr w:rsidR="008351B2" w:rsidRPr="008351B2" w14:paraId="43567C62" w14:textId="77777777" w:rsidTr="00444841">
        <w:trPr>
          <w:trHeight w:val="300"/>
        </w:trPr>
        <w:tc>
          <w:tcPr>
            <w:tcW w:w="328" w:type="pct"/>
            <w:shd w:val="clear" w:color="auto" w:fill="auto"/>
            <w:vAlign w:val="center"/>
          </w:tcPr>
          <w:p w14:paraId="3C9E40CA" w14:textId="77777777" w:rsidR="00A14798" w:rsidRPr="008351B2" w:rsidRDefault="00A14798" w:rsidP="00444841">
            <w:pPr>
              <w:spacing w:after="0" w:line="240" w:lineRule="auto"/>
              <w:jc w:val="center"/>
              <w:rPr>
                <w:rFonts w:eastAsia="Times New Roman" w:cs="Calibri"/>
                <w:b/>
                <w:bCs/>
                <w:color w:val="404040" w:themeColor="text1" w:themeTint="BF"/>
                <w:sz w:val="18"/>
                <w:szCs w:val="18"/>
                <w:lang w:eastAsia="en-GB"/>
              </w:rPr>
            </w:pPr>
            <w:r w:rsidRPr="008351B2">
              <w:rPr>
                <w:rFonts w:ascii="Calibri" w:hAnsi="Calibri" w:cs="Calibri"/>
                <w:b/>
                <w:bCs/>
                <w:color w:val="404040" w:themeColor="text1" w:themeTint="BF"/>
                <w:szCs w:val="20"/>
              </w:rPr>
              <w:t>A7</w:t>
            </w:r>
          </w:p>
        </w:tc>
        <w:tc>
          <w:tcPr>
            <w:tcW w:w="670" w:type="pct"/>
            <w:shd w:val="clear" w:color="auto" w:fill="auto"/>
            <w:vAlign w:val="center"/>
          </w:tcPr>
          <w:p w14:paraId="1E28546F"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331575.918</w:t>
            </w:r>
          </w:p>
        </w:tc>
        <w:tc>
          <w:tcPr>
            <w:tcW w:w="670" w:type="pct"/>
            <w:shd w:val="clear" w:color="auto" w:fill="auto"/>
            <w:vAlign w:val="center"/>
          </w:tcPr>
          <w:p w14:paraId="0C3BF201"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793220.192</w:t>
            </w:r>
          </w:p>
        </w:tc>
        <w:tc>
          <w:tcPr>
            <w:tcW w:w="326" w:type="pct"/>
            <w:vAlign w:val="center"/>
          </w:tcPr>
          <w:p w14:paraId="72BFD55F" w14:textId="77777777" w:rsidR="00A14798" w:rsidRPr="008351B2" w:rsidRDefault="00A14798" w:rsidP="00444841">
            <w:pPr>
              <w:spacing w:after="0" w:line="240" w:lineRule="auto"/>
              <w:jc w:val="center"/>
              <w:rPr>
                <w:b/>
                <w:bCs/>
                <w:color w:val="404040" w:themeColor="text1" w:themeTint="BF"/>
                <w:sz w:val="18"/>
                <w:szCs w:val="18"/>
              </w:rPr>
            </w:pPr>
            <w:r w:rsidRPr="008351B2">
              <w:rPr>
                <w:rFonts w:ascii="Calibri" w:hAnsi="Calibri" w:cs="Calibri"/>
                <w:b/>
                <w:bCs/>
                <w:color w:val="404040" w:themeColor="text1" w:themeTint="BF"/>
                <w:szCs w:val="20"/>
              </w:rPr>
              <w:t>A40</w:t>
            </w:r>
          </w:p>
        </w:tc>
        <w:tc>
          <w:tcPr>
            <w:tcW w:w="670" w:type="pct"/>
            <w:vAlign w:val="bottom"/>
          </w:tcPr>
          <w:p w14:paraId="44698284"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334430.590</w:t>
            </w:r>
          </w:p>
        </w:tc>
        <w:tc>
          <w:tcPr>
            <w:tcW w:w="670" w:type="pct"/>
            <w:vAlign w:val="bottom"/>
          </w:tcPr>
          <w:p w14:paraId="1EC0D61A"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797315.582</w:t>
            </w:r>
          </w:p>
        </w:tc>
        <w:tc>
          <w:tcPr>
            <w:tcW w:w="326" w:type="pct"/>
            <w:vAlign w:val="center"/>
          </w:tcPr>
          <w:p w14:paraId="66E2563F" w14:textId="77777777" w:rsidR="00A14798" w:rsidRPr="008351B2" w:rsidRDefault="00A14798" w:rsidP="00444841">
            <w:pPr>
              <w:spacing w:after="0" w:line="240" w:lineRule="auto"/>
              <w:jc w:val="center"/>
              <w:rPr>
                <w:b/>
                <w:bCs/>
                <w:color w:val="404040" w:themeColor="text1" w:themeTint="BF"/>
                <w:sz w:val="18"/>
                <w:szCs w:val="18"/>
              </w:rPr>
            </w:pPr>
            <w:r w:rsidRPr="008351B2">
              <w:rPr>
                <w:rFonts w:ascii="Calibri" w:hAnsi="Calibri" w:cs="Calibri"/>
                <w:b/>
                <w:bCs/>
                <w:color w:val="404040" w:themeColor="text1" w:themeTint="BF"/>
                <w:szCs w:val="20"/>
              </w:rPr>
              <w:t>A73</w:t>
            </w:r>
          </w:p>
        </w:tc>
        <w:tc>
          <w:tcPr>
            <w:tcW w:w="670" w:type="pct"/>
            <w:vAlign w:val="bottom"/>
          </w:tcPr>
          <w:p w14:paraId="14138E93"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331791.114</w:t>
            </w:r>
          </w:p>
        </w:tc>
        <w:tc>
          <w:tcPr>
            <w:tcW w:w="670" w:type="pct"/>
            <w:vAlign w:val="bottom"/>
          </w:tcPr>
          <w:p w14:paraId="4D514F27"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794432.486</w:t>
            </w:r>
          </w:p>
        </w:tc>
      </w:tr>
      <w:tr w:rsidR="008351B2" w:rsidRPr="008351B2" w14:paraId="2AB81893" w14:textId="77777777" w:rsidTr="00444841">
        <w:trPr>
          <w:trHeight w:val="300"/>
        </w:trPr>
        <w:tc>
          <w:tcPr>
            <w:tcW w:w="328" w:type="pct"/>
            <w:shd w:val="clear" w:color="auto" w:fill="auto"/>
            <w:vAlign w:val="center"/>
          </w:tcPr>
          <w:p w14:paraId="67EEA70C" w14:textId="77777777" w:rsidR="00A14798" w:rsidRPr="008351B2" w:rsidRDefault="00A14798" w:rsidP="00444841">
            <w:pPr>
              <w:spacing w:after="0" w:line="240" w:lineRule="auto"/>
              <w:jc w:val="center"/>
              <w:rPr>
                <w:rFonts w:eastAsia="Times New Roman" w:cs="Calibri"/>
                <w:b/>
                <w:bCs/>
                <w:color w:val="404040" w:themeColor="text1" w:themeTint="BF"/>
                <w:sz w:val="18"/>
                <w:szCs w:val="18"/>
                <w:lang w:eastAsia="en-GB"/>
              </w:rPr>
            </w:pPr>
            <w:r w:rsidRPr="008351B2">
              <w:rPr>
                <w:rFonts w:ascii="Calibri" w:hAnsi="Calibri" w:cs="Calibri"/>
                <w:b/>
                <w:bCs/>
                <w:color w:val="404040" w:themeColor="text1" w:themeTint="BF"/>
                <w:szCs w:val="20"/>
              </w:rPr>
              <w:t>A8</w:t>
            </w:r>
          </w:p>
        </w:tc>
        <w:tc>
          <w:tcPr>
            <w:tcW w:w="670" w:type="pct"/>
            <w:shd w:val="clear" w:color="auto" w:fill="auto"/>
            <w:vAlign w:val="center"/>
          </w:tcPr>
          <w:p w14:paraId="498B6355"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331583.031</w:t>
            </w:r>
          </w:p>
        </w:tc>
        <w:tc>
          <w:tcPr>
            <w:tcW w:w="670" w:type="pct"/>
            <w:shd w:val="clear" w:color="auto" w:fill="auto"/>
            <w:vAlign w:val="center"/>
          </w:tcPr>
          <w:p w14:paraId="036E83E8"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793445.119</w:t>
            </w:r>
          </w:p>
        </w:tc>
        <w:tc>
          <w:tcPr>
            <w:tcW w:w="326" w:type="pct"/>
            <w:vAlign w:val="center"/>
          </w:tcPr>
          <w:p w14:paraId="41C70E75" w14:textId="77777777" w:rsidR="00A14798" w:rsidRPr="008351B2" w:rsidRDefault="00A14798" w:rsidP="00444841">
            <w:pPr>
              <w:spacing w:after="0" w:line="240" w:lineRule="auto"/>
              <w:jc w:val="center"/>
              <w:rPr>
                <w:b/>
                <w:bCs/>
                <w:color w:val="404040" w:themeColor="text1" w:themeTint="BF"/>
                <w:sz w:val="18"/>
                <w:szCs w:val="18"/>
              </w:rPr>
            </w:pPr>
            <w:r w:rsidRPr="008351B2">
              <w:rPr>
                <w:rFonts w:ascii="Calibri" w:hAnsi="Calibri" w:cs="Calibri"/>
                <w:b/>
                <w:bCs/>
                <w:color w:val="404040" w:themeColor="text1" w:themeTint="BF"/>
                <w:szCs w:val="20"/>
              </w:rPr>
              <w:t>A41</w:t>
            </w:r>
          </w:p>
        </w:tc>
        <w:tc>
          <w:tcPr>
            <w:tcW w:w="670" w:type="pct"/>
            <w:vAlign w:val="bottom"/>
          </w:tcPr>
          <w:p w14:paraId="0C827AAB"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334491.958</w:t>
            </w:r>
          </w:p>
        </w:tc>
        <w:tc>
          <w:tcPr>
            <w:tcW w:w="670" w:type="pct"/>
            <w:vAlign w:val="bottom"/>
          </w:tcPr>
          <w:p w14:paraId="04A8B5A3"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797671.084</w:t>
            </w:r>
          </w:p>
        </w:tc>
        <w:tc>
          <w:tcPr>
            <w:tcW w:w="326" w:type="pct"/>
            <w:vAlign w:val="center"/>
          </w:tcPr>
          <w:p w14:paraId="574CD494" w14:textId="77777777" w:rsidR="00A14798" w:rsidRPr="008351B2" w:rsidRDefault="00A14798" w:rsidP="00444841">
            <w:pPr>
              <w:spacing w:after="0" w:line="240" w:lineRule="auto"/>
              <w:jc w:val="center"/>
              <w:rPr>
                <w:b/>
                <w:bCs/>
                <w:color w:val="404040" w:themeColor="text1" w:themeTint="BF"/>
                <w:sz w:val="18"/>
                <w:szCs w:val="18"/>
              </w:rPr>
            </w:pPr>
            <w:r w:rsidRPr="008351B2">
              <w:rPr>
                <w:rFonts w:ascii="Calibri" w:hAnsi="Calibri" w:cs="Calibri"/>
                <w:b/>
                <w:bCs/>
                <w:color w:val="404040" w:themeColor="text1" w:themeTint="BF"/>
                <w:szCs w:val="20"/>
              </w:rPr>
              <w:t>A74</w:t>
            </w:r>
          </w:p>
        </w:tc>
        <w:tc>
          <w:tcPr>
            <w:tcW w:w="670" w:type="pct"/>
            <w:vAlign w:val="bottom"/>
          </w:tcPr>
          <w:p w14:paraId="39840B9B"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331618.050</w:t>
            </w:r>
          </w:p>
        </w:tc>
        <w:tc>
          <w:tcPr>
            <w:tcW w:w="670" w:type="pct"/>
            <w:vAlign w:val="bottom"/>
          </w:tcPr>
          <w:p w14:paraId="19BE0AFC"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793720.897</w:t>
            </w:r>
          </w:p>
        </w:tc>
      </w:tr>
      <w:tr w:rsidR="008351B2" w:rsidRPr="008351B2" w14:paraId="22697736" w14:textId="77777777" w:rsidTr="00444841">
        <w:trPr>
          <w:trHeight w:val="300"/>
        </w:trPr>
        <w:tc>
          <w:tcPr>
            <w:tcW w:w="328" w:type="pct"/>
            <w:shd w:val="clear" w:color="auto" w:fill="auto"/>
            <w:vAlign w:val="center"/>
          </w:tcPr>
          <w:p w14:paraId="73938DA0" w14:textId="77777777" w:rsidR="00A14798" w:rsidRPr="008351B2" w:rsidRDefault="00A14798" w:rsidP="00444841">
            <w:pPr>
              <w:spacing w:after="0" w:line="240" w:lineRule="auto"/>
              <w:jc w:val="center"/>
              <w:rPr>
                <w:rFonts w:eastAsia="Times New Roman" w:cs="Calibri"/>
                <w:b/>
                <w:bCs/>
                <w:color w:val="404040" w:themeColor="text1" w:themeTint="BF"/>
                <w:sz w:val="18"/>
                <w:szCs w:val="18"/>
                <w:lang w:eastAsia="en-GB"/>
              </w:rPr>
            </w:pPr>
            <w:r w:rsidRPr="008351B2">
              <w:rPr>
                <w:rFonts w:ascii="Calibri" w:hAnsi="Calibri" w:cs="Calibri"/>
                <w:b/>
                <w:bCs/>
                <w:color w:val="404040" w:themeColor="text1" w:themeTint="BF"/>
                <w:szCs w:val="20"/>
              </w:rPr>
              <w:lastRenderedPageBreak/>
              <w:t>A9</w:t>
            </w:r>
          </w:p>
        </w:tc>
        <w:tc>
          <w:tcPr>
            <w:tcW w:w="670" w:type="pct"/>
            <w:shd w:val="clear" w:color="auto" w:fill="auto"/>
            <w:vAlign w:val="center"/>
          </w:tcPr>
          <w:p w14:paraId="7EAD253D"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331585.075</w:t>
            </w:r>
          </w:p>
        </w:tc>
        <w:tc>
          <w:tcPr>
            <w:tcW w:w="670" w:type="pct"/>
            <w:shd w:val="clear" w:color="auto" w:fill="auto"/>
            <w:vAlign w:val="center"/>
          </w:tcPr>
          <w:p w14:paraId="537A8793"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793565.966</w:t>
            </w:r>
          </w:p>
        </w:tc>
        <w:tc>
          <w:tcPr>
            <w:tcW w:w="326" w:type="pct"/>
            <w:vAlign w:val="center"/>
          </w:tcPr>
          <w:p w14:paraId="1EAFFA55" w14:textId="77777777" w:rsidR="00A14798" w:rsidRPr="008351B2" w:rsidRDefault="00A14798" w:rsidP="00444841">
            <w:pPr>
              <w:spacing w:after="0" w:line="240" w:lineRule="auto"/>
              <w:jc w:val="center"/>
              <w:rPr>
                <w:b/>
                <w:bCs/>
                <w:color w:val="404040" w:themeColor="text1" w:themeTint="BF"/>
                <w:sz w:val="18"/>
                <w:szCs w:val="18"/>
              </w:rPr>
            </w:pPr>
            <w:r w:rsidRPr="008351B2">
              <w:rPr>
                <w:rFonts w:ascii="Calibri" w:hAnsi="Calibri" w:cs="Calibri"/>
                <w:b/>
                <w:bCs/>
                <w:color w:val="404040" w:themeColor="text1" w:themeTint="BF"/>
                <w:szCs w:val="20"/>
              </w:rPr>
              <w:t>A42</w:t>
            </w:r>
          </w:p>
        </w:tc>
        <w:tc>
          <w:tcPr>
            <w:tcW w:w="670" w:type="pct"/>
            <w:vAlign w:val="bottom"/>
          </w:tcPr>
          <w:p w14:paraId="60233FE1"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334504.365</w:t>
            </w:r>
          </w:p>
        </w:tc>
        <w:tc>
          <w:tcPr>
            <w:tcW w:w="670" w:type="pct"/>
            <w:vAlign w:val="bottom"/>
          </w:tcPr>
          <w:p w14:paraId="43569300"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797668.903</w:t>
            </w:r>
          </w:p>
        </w:tc>
        <w:tc>
          <w:tcPr>
            <w:tcW w:w="326" w:type="pct"/>
            <w:vAlign w:val="center"/>
          </w:tcPr>
          <w:p w14:paraId="6B522EEE" w14:textId="77777777" w:rsidR="00A14798" w:rsidRPr="008351B2" w:rsidRDefault="00A14798" w:rsidP="00444841">
            <w:pPr>
              <w:spacing w:after="0" w:line="240" w:lineRule="auto"/>
              <w:jc w:val="center"/>
              <w:rPr>
                <w:b/>
                <w:bCs/>
                <w:color w:val="404040" w:themeColor="text1" w:themeTint="BF"/>
                <w:sz w:val="18"/>
                <w:szCs w:val="18"/>
              </w:rPr>
            </w:pPr>
            <w:r w:rsidRPr="008351B2">
              <w:rPr>
                <w:rFonts w:ascii="Calibri" w:hAnsi="Calibri" w:cs="Calibri"/>
                <w:b/>
                <w:bCs/>
                <w:color w:val="404040" w:themeColor="text1" w:themeTint="BF"/>
                <w:szCs w:val="20"/>
              </w:rPr>
              <w:t>A75</w:t>
            </w:r>
          </w:p>
        </w:tc>
        <w:tc>
          <w:tcPr>
            <w:tcW w:w="670" w:type="pct"/>
            <w:vAlign w:val="bottom"/>
          </w:tcPr>
          <w:p w14:paraId="4ADF48B0"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331602.704</w:t>
            </w:r>
          </w:p>
        </w:tc>
        <w:tc>
          <w:tcPr>
            <w:tcW w:w="670" w:type="pct"/>
            <w:vAlign w:val="bottom"/>
          </w:tcPr>
          <w:p w14:paraId="72F454E3"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793645.908</w:t>
            </w:r>
          </w:p>
        </w:tc>
      </w:tr>
      <w:tr w:rsidR="008351B2" w:rsidRPr="008351B2" w14:paraId="232A407F" w14:textId="77777777" w:rsidTr="00444841">
        <w:trPr>
          <w:trHeight w:val="300"/>
        </w:trPr>
        <w:tc>
          <w:tcPr>
            <w:tcW w:w="328" w:type="pct"/>
            <w:shd w:val="clear" w:color="auto" w:fill="auto"/>
            <w:vAlign w:val="center"/>
          </w:tcPr>
          <w:p w14:paraId="430F1813" w14:textId="77777777" w:rsidR="00A14798" w:rsidRPr="008351B2" w:rsidRDefault="00A14798" w:rsidP="00444841">
            <w:pPr>
              <w:spacing w:after="0" w:line="240" w:lineRule="auto"/>
              <w:jc w:val="center"/>
              <w:rPr>
                <w:rFonts w:eastAsia="Times New Roman" w:cs="Calibri"/>
                <w:b/>
                <w:bCs/>
                <w:color w:val="404040" w:themeColor="text1" w:themeTint="BF"/>
                <w:sz w:val="18"/>
                <w:szCs w:val="18"/>
                <w:lang w:eastAsia="en-GB"/>
              </w:rPr>
            </w:pPr>
            <w:r w:rsidRPr="008351B2">
              <w:rPr>
                <w:rFonts w:ascii="Calibri" w:hAnsi="Calibri" w:cs="Calibri"/>
                <w:b/>
                <w:bCs/>
                <w:color w:val="404040" w:themeColor="text1" w:themeTint="BF"/>
                <w:szCs w:val="20"/>
              </w:rPr>
              <w:t>A10</w:t>
            </w:r>
          </w:p>
        </w:tc>
        <w:tc>
          <w:tcPr>
            <w:tcW w:w="670" w:type="pct"/>
            <w:shd w:val="clear" w:color="auto" w:fill="auto"/>
            <w:vAlign w:val="center"/>
          </w:tcPr>
          <w:p w14:paraId="351B795A"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331589.922</w:t>
            </w:r>
          </w:p>
        </w:tc>
        <w:tc>
          <w:tcPr>
            <w:tcW w:w="670" w:type="pct"/>
            <w:shd w:val="clear" w:color="auto" w:fill="auto"/>
            <w:vAlign w:val="center"/>
          </w:tcPr>
          <w:p w14:paraId="7A0B5379"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793627.390</w:t>
            </w:r>
          </w:p>
        </w:tc>
        <w:tc>
          <w:tcPr>
            <w:tcW w:w="326" w:type="pct"/>
            <w:vAlign w:val="center"/>
          </w:tcPr>
          <w:p w14:paraId="1F8E4ABC" w14:textId="77777777" w:rsidR="00A14798" w:rsidRPr="008351B2" w:rsidRDefault="00A14798" w:rsidP="00444841">
            <w:pPr>
              <w:spacing w:after="0" w:line="240" w:lineRule="auto"/>
              <w:jc w:val="center"/>
              <w:rPr>
                <w:b/>
                <w:bCs/>
                <w:color w:val="404040" w:themeColor="text1" w:themeTint="BF"/>
                <w:sz w:val="18"/>
                <w:szCs w:val="18"/>
              </w:rPr>
            </w:pPr>
            <w:r w:rsidRPr="008351B2">
              <w:rPr>
                <w:rFonts w:ascii="Calibri" w:hAnsi="Calibri" w:cs="Calibri"/>
                <w:b/>
                <w:bCs/>
                <w:color w:val="404040" w:themeColor="text1" w:themeTint="BF"/>
                <w:szCs w:val="20"/>
              </w:rPr>
              <w:t>A43</w:t>
            </w:r>
          </w:p>
        </w:tc>
        <w:tc>
          <w:tcPr>
            <w:tcW w:w="670" w:type="pct"/>
            <w:vAlign w:val="bottom"/>
          </w:tcPr>
          <w:p w14:paraId="30D5D8DA"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334467.284</w:t>
            </w:r>
          </w:p>
        </w:tc>
        <w:tc>
          <w:tcPr>
            <w:tcW w:w="670" w:type="pct"/>
            <w:vAlign w:val="bottom"/>
          </w:tcPr>
          <w:p w14:paraId="16ECF2C6"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797467.326</w:t>
            </w:r>
          </w:p>
        </w:tc>
        <w:tc>
          <w:tcPr>
            <w:tcW w:w="326" w:type="pct"/>
            <w:vAlign w:val="center"/>
          </w:tcPr>
          <w:p w14:paraId="1B2A45A9" w14:textId="77777777" w:rsidR="00A14798" w:rsidRPr="008351B2" w:rsidRDefault="00A14798" w:rsidP="00444841">
            <w:pPr>
              <w:spacing w:after="0" w:line="240" w:lineRule="auto"/>
              <w:jc w:val="center"/>
              <w:rPr>
                <w:b/>
                <w:bCs/>
                <w:color w:val="404040" w:themeColor="text1" w:themeTint="BF"/>
                <w:sz w:val="18"/>
                <w:szCs w:val="18"/>
              </w:rPr>
            </w:pPr>
            <w:r w:rsidRPr="008351B2">
              <w:rPr>
                <w:rFonts w:ascii="Calibri" w:hAnsi="Calibri" w:cs="Calibri"/>
                <w:b/>
                <w:bCs/>
                <w:color w:val="404040" w:themeColor="text1" w:themeTint="BF"/>
                <w:szCs w:val="20"/>
              </w:rPr>
              <w:t>A76</w:t>
            </w:r>
          </w:p>
        </w:tc>
        <w:tc>
          <w:tcPr>
            <w:tcW w:w="670" w:type="pct"/>
            <w:vAlign w:val="bottom"/>
          </w:tcPr>
          <w:p w14:paraId="3FBF32EB"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331596.396</w:t>
            </w:r>
          </w:p>
        </w:tc>
        <w:tc>
          <w:tcPr>
            <w:tcW w:w="670" w:type="pct"/>
            <w:vAlign w:val="bottom"/>
          </w:tcPr>
          <w:p w14:paraId="25114900"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793580.352</w:t>
            </w:r>
          </w:p>
        </w:tc>
      </w:tr>
      <w:tr w:rsidR="008351B2" w:rsidRPr="008351B2" w14:paraId="7D767688" w14:textId="77777777" w:rsidTr="00444841">
        <w:trPr>
          <w:trHeight w:val="300"/>
        </w:trPr>
        <w:tc>
          <w:tcPr>
            <w:tcW w:w="328" w:type="pct"/>
            <w:shd w:val="clear" w:color="auto" w:fill="auto"/>
            <w:vAlign w:val="center"/>
          </w:tcPr>
          <w:p w14:paraId="26F90428" w14:textId="77777777" w:rsidR="00A14798" w:rsidRPr="008351B2" w:rsidRDefault="00A14798" w:rsidP="00444841">
            <w:pPr>
              <w:spacing w:after="0" w:line="240" w:lineRule="auto"/>
              <w:jc w:val="center"/>
              <w:rPr>
                <w:rFonts w:eastAsia="Times New Roman" w:cs="Calibri"/>
                <w:b/>
                <w:bCs/>
                <w:color w:val="404040" w:themeColor="text1" w:themeTint="BF"/>
                <w:sz w:val="18"/>
                <w:szCs w:val="18"/>
                <w:lang w:eastAsia="en-GB"/>
              </w:rPr>
            </w:pPr>
            <w:r w:rsidRPr="008351B2">
              <w:rPr>
                <w:rFonts w:ascii="Calibri" w:hAnsi="Calibri" w:cs="Calibri"/>
                <w:b/>
                <w:bCs/>
                <w:color w:val="404040" w:themeColor="text1" w:themeTint="BF"/>
                <w:szCs w:val="20"/>
              </w:rPr>
              <w:t>A11</w:t>
            </w:r>
          </w:p>
        </w:tc>
        <w:tc>
          <w:tcPr>
            <w:tcW w:w="670" w:type="pct"/>
            <w:shd w:val="clear" w:color="auto" w:fill="auto"/>
            <w:vAlign w:val="center"/>
          </w:tcPr>
          <w:p w14:paraId="3A2138F7"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331594.481</w:t>
            </w:r>
          </w:p>
        </w:tc>
        <w:tc>
          <w:tcPr>
            <w:tcW w:w="670" w:type="pct"/>
            <w:shd w:val="clear" w:color="auto" w:fill="auto"/>
            <w:vAlign w:val="center"/>
          </w:tcPr>
          <w:p w14:paraId="27932BAE"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793662.399</w:t>
            </w:r>
          </w:p>
        </w:tc>
        <w:tc>
          <w:tcPr>
            <w:tcW w:w="326" w:type="pct"/>
            <w:vAlign w:val="center"/>
          </w:tcPr>
          <w:p w14:paraId="53FF84C8" w14:textId="77777777" w:rsidR="00A14798" w:rsidRPr="008351B2" w:rsidRDefault="00A14798" w:rsidP="00444841">
            <w:pPr>
              <w:spacing w:after="0" w:line="240" w:lineRule="auto"/>
              <w:jc w:val="center"/>
              <w:rPr>
                <w:b/>
                <w:bCs/>
                <w:color w:val="404040" w:themeColor="text1" w:themeTint="BF"/>
                <w:sz w:val="18"/>
                <w:szCs w:val="18"/>
              </w:rPr>
            </w:pPr>
            <w:r w:rsidRPr="008351B2">
              <w:rPr>
                <w:rFonts w:ascii="Calibri" w:hAnsi="Calibri" w:cs="Calibri"/>
                <w:b/>
                <w:bCs/>
                <w:color w:val="404040" w:themeColor="text1" w:themeTint="BF"/>
                <w:szCs w:val="20"/>
              </w:rPr>
              <w:t>A44</w:t>
            </w:r>
          </w:p>
        </w:tc>
        <w:tc>
          <w:tcPr>
            <w:tcW w:w="670" w:type="pct"/>
            <w:vAlign w:val="bottom"/>
          </w:tcPr>
          <w:p w14:paraId="0C95CCF1"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334446.747</w:t>
            </w:r>
          </w:p>
        </w:tc>
        <w:tc>
          <w:tcPr>
            <w:tcW w:w="670" w:type="pct"/>
            <w:vAlign w:val="bottom"/>
          </w:tcPr>
          <w:p w14:paraId="69E3FCAF"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797352.426</w:t>
            </w:r>
          </w:p>
        </w:tc>
        <w:tc>
          <w:tcPr>
            <w:tcW w:w="326" w:type="pct"/>
            <w:vAlign w:val="center"/>
          </w:tcPr>
          <w:p w14:paraId="6A61BC2F" w14:textId="77777777" w:rsidR="00A14798" w:rsidRPr="008351B2" w:rsidRDefault="00A14798" w:rsidP="00444841">
            <w:pPr>
              <w:spacing w:after="0" w:line="240" w:lineRule="auto"/>
              <w:jc w:val="center"/>
              <w:rPr>
                <w:b/>
                <w:bCs/>
                <w:color w:val="404040" w:themeColor="text1" w:themeTint="BF"/>
                <w:sz w:val="18"/>
                <w:szCs w:val="18"/>
              </w:rPr>
            </w:pPr>
            <w:r w:rsidRPr="008351B2">
              <w:rPr>
                <w:rFonts w:ascii="Calibri" w:hAnsi="Calibri" w:cs="Calibri"/>
                <w:b/>
                <w:bCs/>
                <w:color w:val="404040" w:themeColor="text1" w:themeTint="BF"/>
                <w:szCs w:val="20"/>
              </w:rPr>
              <w:t>A77</w:t>
            </w:r>
          </w:p>
        </w:tc>
        <w:tc>
          <w:tcPr>
            <w:tcW w:w="670" w:type="pct"/>
            <w:vAlign w:val="bottom"/>
          </w:tcPr>
          <w:p w14:paraId="427D4585"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331594.742</w:t>
            </w:r>
          </w:p>
        </w:tc>
        <w:tc>
          <w:tcPr>
            <w:tcW w:w="670" w:type="pct"/>
            <w:vAlign w:val="bottom"/>
          </w:tcPr>
          <w:p w14:paraId="5AE0CF1D"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793543.175</w:t>
            </w:r>
          </w:p>
        </w:tc>
      </w:tr>
      <w:tr w:rsidR="008351B2" w:rsidRPr="008351B2" w14:paraId="2EB8836B" w14:textId="77777777" w:rsidTr="00444841">
        <w:trPr>
          <w:trHeight w:val="300"/>
        </w:trPr>
        <w:tc>
          <w:tcPr>
            <w:tcW w:w="328" w:type="pct"/>
            <w:shd w:val="clear" w:color="auto" w:fill="auto"/>
            <w:vAlign w:val="center"/>
          </w:tcPr>
          <w:p w14:paraId="44AE27EE" w14:textId="77777777" w:rsidR="00A14798" w:rsidRPr="008351B2" w:rsidRDefault="00A14798" w:rsidP="00444841">
            <w:pPr>
              <w:spacing w:after="0" w:line="240" w:lineRule="auto"/>
              <w:jc w:val="center"/>
              <w:rPr>
                <w:rFonts w:eastAsia="Times New Roman" w:cs="Calibri"/>
                <w:b/>
                <w:bCs/>
                <w:color w:val="404040" w:themeColor="text1" w:themeTint="BF"/>
                <w:sz w:val="18"/>
                <w:szCs w:val="18"/>
                <w:lang w:eastAsia="en-GB"/>
              </w:rPr>
            </w:pPr>
            <w:r w:rsidRPr="008351B2">
              <w:rPr>
                <w:rFonts w:ascii="Calibri" w:hAnsi="Calibri" w:cs="Calibri"/>
                <w:b/>
                <w:bCs/>
                <w:color w:val="404040" w:themeColor="text1" w:themeTint="BF"/>
                <w:szCs w:val="20"/>
              </w:rPr>
              <w:t>A12</w:t>
            </w:r>
          </w:p>
        </w:tc>
        <w:tc>
          <w:tcPr>
            <w:tcW w:w="670" w:type="pct"/>
            <w:shd w:val="clear" w:color="auto" w:fill="auto"/>
            <w:vAlign w:val="center"/>
          </w:tcPr>
          <w:p w14:paraId="683EBE49"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331608.160</w:t>
            </w:r>
          </w:p>
        </w:tc>
        <w:tc>
          <w:tcPr>
            <w:tcW w:w="670" w:type="pct"/>
            <w:shd w:val="clear" w:color="auto" w:fill="auto"/>
            <w:vAlign w:val="center"/>
          </w:tcPr>
          <w:p w14:paraId="4A16D4C7"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793727.180</w:t>
            </w:r>
          </w:p>
        </w:tc>
        <w:tc>
          <w:tcPr>
            <w:tcW w:w="326" w:type="pct"/>
            <w:vAlign w:val="center"/>
          </w:tcPr>
          <w:p w14:paraId="68EDC376" w14:textId="77777777" w:rsidR="00A14798" w:rsidRPr="008351B2" w:rsidRDefault="00A14798" w:rsidP="00444841">
            <w:pPr>
              <w:spacing w:after="0" w:line="240" w:lineRule="auto"/>
              <w:jc w:val="center"/>
              <w:rPr>
                <w:b/>
                <w:bCs/>
                <w:color w:val="404040" w:themeColor="text1" w:themeTint="BF"/>
                <w:sz w:val="18"/>
                <w:szCs w:val="18"/>
              </w:rPr>
            </w:pPr>
            <w:r w:rsidRPr="008351B2">
              <w:rPr>
                <w:rFonts w:ascii="Calibri" w:hAnsi="Calibri" w:cs="Calibri"/>
                <w:b/>
                <w:bCs/>
                <w:color w:val="404040" w:themeColor="text1" w:themeTint="BF"/>
                <w:szCs w:val="20"/>
              </w:rPr>
              <w:t>A45</w:t>
            </w:r>
          </w:p>
        </w:tc>
        <w:tc>
          <w:tcPr>
            <w:tcW w:w="670" w:type="pct"/>
            <w:vAlign w:val="bottom"/>
          </w:tcPr>
          <w:p w14:paraId="047078A9"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334439.971</w:t>
            </w:r>
          </w:p>
        </w:tc>
        <w:tc>
          <w:tcPr>
            <w:tcW w:w="670" w:type="pct"/>
            <w:vAlign w:val="bottom"/>
          </w:tcPr>
          <w:p w14:paraId="69D1A95C"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797311.460</w:t>
            </w:r>
          </w:p>
        </w:tc>
        <w:tc>
          <w:tcPr>
            <w:tcW w:w="326" w:type="pct"/>
            <w:vAlign w:val="center"/>
          </w:tcPr>
          <w:p w14:paraId="2B5B1094" w14:textId="77777777" w:rsidR="00A14798" w:rsidRPr="008351B2" w:rsidRDefault="00A14798" w:rsidP="00444841">
            <w:pPr>
              <w:spacing w:after="0" w:line="240" w:lineRule="auto"/>
              <w:jc w:val="center"/>
              <w:rPr>
                <w:b/>
                <w:bCs/>
                <w:color w:val="404040" w:themeColor="text1" w:themeTint="BF"/>
                <w:sz w:val="18"/>
                <w:szCs w:val="18"/>
              </w:rPr>
            </w:pPr>
            <w:r w:rsidRPr="008351B2">
              <w:rPr>
                <w:rFonts w:ascii="Calibri" w:hAnsi="Calibri" w:cs="Calibri"/>
                <w:b/>
                <w:bCs/>
                <w:color w:val="404040" w:themeColor="text1" w:themeTint="BF"/>
                <w:szCs w:val="20"/>
              </w:rPr>
              <w:t>A78</w:t>
            </w:r>
          </w:p>
        </w:tc>
        <w:tc>
          <w:tcPr>
            <w:tcW w:w="670" w:type="pct"/>
            <w:vAlign w:val="bottom"/>
          </w:tcPr>
          <w:p w14:paraId="5F97D5A8"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331584.983</w:t>
            </w:r>
          </w:p>
        </w:tc>
        <w:tc>
          <w:tcPr>
            <w:tcW w:w="670" w:type="pct"/>
            <w:vAlign w:val="bottom"/>
          </w:tcPr>
          <w:p w14:paraId="5EEC6A57"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793220.385</w:t>
            </w:r>
          </w:p>
        </w:tc>
      </w:tr>
      <w:tr w:rsidR="008351B2" w:rsidRPr="008351B2" w14:paraId="4869E645" w14:textId="77777777" w:rsidTr="00444841">
        <w:trPr>
          <w:trHeight w:val="300"/>
        </w:trPr>
        <w:tc>
          <w:tcPr>
            <w:tcW w:w="328" w:type="pct"/>
            <w:shd w:val="clear" w:color="auto" w:fill="auto"/>
            <w:vAlign w:val="center"/>
          </w:tcPr>
          <w:p w14:paraId="7796645A" w14:textId="77777777" w:rsidR="00A14798" w:rsidRPr="008351B2" w:rsidRDefault="00A14798" w:rsidP="00444841">
            <w:pPr>
              <w:spacing w:after="0" w:line="240" w:lineRule="auto"/>
              <w:jc w:val="center"/>
              <w:rPr>
                <w:rFonts w:eastAsia="Times New Roman" w:cs="Calibri"/>
                <w:b/>
                <w:bCs/>
                <w:color w:val="404040" w:themeColor="text1" w:themeTint="BF"/>
                <w:sz w:val="18"/>
                <w:szCs w:val="18"/>
                <w:lang w:eastAsia="en-GB"/>
              </w:rPr>
            </w:pPr>
            <w:r w:rsidRPr="008351B2">
              <w:rPr>
                <w:rFonts w:ascii="Calibri" w:hAnsi="Calibri" w:cs="Calibri"/>
                <w:b/>
                <w:bCs/>
                <w:color w:val="404040" w:themeColor="text1" w:themeTint="BF"/>
                <w:szCs w:val="20"/>
              </w:rPr>
              <w:t>A13</w:t>
            </w:r>
          </w:p>
        </w:tc>
        <w:tc>
          <w:tcPr>
            <w:tcW w:w="670" w:type="pct"/>
            <w:shd w:val="clear" w:color="auto" w:fill="auto"/>
            <w:vAlign w:val="center"/>
          </w:tcPr>
          <w:p w14:paraId="5F94D1A5"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331808.937</w:t>
            </w:r>
          </w:p>
        </w:tc>
        <w:tc>
          <w:tcPr>
            <w:tcW w:w="670" w:type="pct"/>
            <w:shd w:val="clear" w:color="auto" w:fill="auto"/>
            <w:vAlign w:val="center"/>
          </w:tcPr>
          <w:p w14:paraId="6B3B9802"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794554.757</w:t>
            </w:r>
          </w:p>
        </w:tc>
        <w:tc>
          <w:tcPr>
            <w:tcW w:w="326" w:type="pct"/>
            <w:vAlign w:val="center"/>
          </w:tcPr>
          <w:p w14:paraId="6843623C" w14:textId="77777777" w:rsidR="00A14798" w:rsidRPr="008351B2" w:rsidRDefault="00A14798" w:rsidP="00444841">
            <w:pPr>
              <w:spacing w:after="0" w:line="240" w:lineRule="auto"/>
              <w:jc w:val="center"/>
              <w:rPr>
                <w:b/>
                <w:bCs/>
                <w:color w:val="404040" w:themeColor="text1" w:themeTint="BF"/>
                <w:sz w:val="18"/>
                <w:szCs w:val="18"/>
              </w:rPr>
            </w:pPr>
            <w:r w:rsidRPr="008351B2">
              <w:rPr>
                <w:rFonts w:ascii="Calibri" w:hAnsi="Calibri" w:cs="Calibri"/>
                <w:b/>
                <w:bCs/>
                <w:color w:val="404040" w:themeColor="text1" w:themeTint="BF"/>
                <w:szCs w:val="20"/>
              </w:rPr>
              <w:t>A46</w:t>
            </w:r>
          </w:p>
        </w:tc>
        <w:tc>
          <w:tcPr>
            <w:tcW w:w="670" w:type="pct"/>
            <w:vAlign w:val="bottom"/>
          </w:tcPr>
          <w:p w14:paraId="7C1C8C02"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334422.552</w:t>
            </w:r>
          </w:p>
        </w:tc>
        <w:tc>
          <w:tcPr>
            <w:tcW w:w="670" w:type="pct"/>
            <w:vAlign w:val="bottom"/>
          </w:tcPr>
          <w:p w14:paraId="6E341E5D"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797299.032</w:t>
            </w:r>
          </w:p>
        </w:tc>
        <w:tc>
          <w:tcPr>
            <w:tcW w:w="326" w:type="pct"/>
            <w:vAlign w:val="center"/>
          </w:tcPr>
          <w:p w14:paraId="607DB684" w14:textId="77777777" w:rsidR="00A14798" w:rsidRPr="008351B2" w:rsidRDefault="00A14798" w:rsidP="00444841">
            <w:pPr>
              <w:spacing w:after="0" w:line="240" w:lineRule="auto"/>
              <w:jc w:val="center"/>
              <w:rPr>
                <w:b/>
                <w:bCs/>
                <w:color w:val="404040" w:themeColor="text1" w:themeTint="BF"/>
                <w:sz w:val="18"/>
                <w:szCs w:val="18"/>
              </w:rPr>
            </w:pPr>
            <w:r w:rsidRPr="008351B2">
              <w:rPr>
                <w:rFonts w:ascii="Calibri" w:hAnsi="Calibri" w:cs="Calibri"/>
                <w:b/>
                <w:bCs/>
                <w:color w:val="404040" w:themeColor="text1" w:themeTint="BF"/>
                <w:szCs w:val="20"/>
              </w:rPr>
              <w:t>A79</w:t>
            </w:r>
          </w:p>
        </w:tc>
        <w:tc>
          <w:tcPr>
            <w:tcW w:w="670" w:type="pct"/>
            <w:vAlign w:val="bottom"/>
          </w:tcPr>
          <w:p w14:paraId="51CFD2F9"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331576.385</w:t>
            </w:r>
          </w:p>
        </w:tc>
        <w:tc>
          <w:tcPr>
            <w:tcW w:w="670" w:type="pct"/>
            <w:vAlign w:val="bottom"/>
          </w:tcPr>
          <w:p w14:paraId="2CDD7F50"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792910.485</w:t>
            </w:r>
          </w:p>
        </w:tc>
      </w:tr>
      <w:tr w:rsidR="008351B2" w:rsidRPr="008351B2" w14:paraId="5AF3123F" w14:textId="77777777" w:rsidTr="00444841">
        <w:trPr>
          <w:trHeight w:val="300"/>
        </w:trPr>
        <w:tc>
          <w:tcPr>
            <w:tcW w:w="328" w:type="pct"/>
            <w:shd w:val="clear" w:color="auto" w:fill="auto"/>
            <w:vAlign w:val="center"/>
          </w:tcPr>
          <w:p w14:paraId="21B3C67A" w14:textId="77777777" w:rsidR="00A14798" w:rsidRPr="008351B2" w:rsidRDefault="00A14798" w:rsidP="00444841">
            <w:pPr>
              <w:spacing w:after="0" w:line="240" w:lineRule="auto"/>
              <w:jc w:val="center"/>
              <w:rPr>
                <w:rFonts w:eastAsia="Times New Roman" w:cs="Calibri"/>
                <w:b/>
                <w:bCs/>
                <w:color w:val="404040" w:themeColor="text1" w:themeTint="BF"/>
                <w:sz w:val="18"/>
                <w:szCs w:val="18"/>
                <w:lang w:eastAsia="en-GB"/>
              </w:rPr>
            </w:pPr>
            <w:r w:rsidRPr="008351B2">
              <w:rPr>
                <w:rFonts w:ascii="Calibri" w:hAnsi="Calibri" w:cs="Calibri"/>
                <w:b/>
                <w:bCs/>
                <w:color w:val="404040" w:themeColor="text1" w:themeTint="BF"/>
                <w:szCs w:val="20"/>
              </w:rPr>
              <w:t>A14</w:t>
            </w:r>
          </w:p>
        </w:tc>
        <w:tc>
          <w:tcPr>
            <w:tcW w:w="670" w:type="pct"/>
            <w:shd w:val="clear" w:color="auto" w:fill="auto"/>
            <w:vAlign w:val="center"/>
          </w:tcPr>
          <w:p w14:paraId="08D1EEE5"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331826.837</w:t>
            </w:r>
          </w:p>
        </w:tc>
        <w:tc>
          <w:tcPr>
            <w:tcW w:w="670" w:type="pct"/>
            <w:shd w:val="clear" w:color="auto" w:fill="auto"/>
            <w:vAlign w:val="center"/>
          </w:tcPr>
          <w:p w14:paraId="78C67FFC"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794642.848</w:t>
            </w:r>
          </w:p>
        </w:tc>
        <w:tc>
          <w:tcPr>
            <w:tcW w:w="326" w:type="pct"/>
            <w:vAlign w:val="center"/>
          </w:tcPr>
          <w:p w14:paraId="7228DA9C" w14:textId="77777777" w:rsidR="00A14798" w:rsidRPr="008351B2" w:rsidRDefault="00A14798" w:rsidP="00444841">
            <w:pPr>
              <w:spacing w:after="0" w:line="240" w:lineRule="auto"/>
              <w:jc w:val="center"/>
              <w:rPr>
                <w:b/>
                <w:bCs/>
                <w:color w:val="404040" w:themeColor="text1" w:themeTint="BF"/>
                <w:sz w:val="18"/>
                <w:szCs w:val="18"/>
              </w:rPr>
            </w:pPr>
            <w:r w:rsidRPr="008351B2">
              <w:rPr>
                <w:rFonts w:ascii="Calibri" w:hAnsi="Calibri" w:cs="Calibri"/>
                <w:b/>
                <w:bCs/>
                <w:color w:val="404040" w:themeColor="text1" w:themeTint="BF"/>
                <w:szCs w:val="20"/>
              </w:rPr>
              <w:t>A47</w:t>
            </w:r>
          </w:p>
        </w:tc>
        <w:tc>
          <w:tcPr>
            <w:tcW w:w="670" w:type="pct"/>
            <w:vAlign w:val="bottom"/>
          </w:tcPr>
          <w:p w14:paraId="24577A73"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334417.219</w:t>
            </w:r>
          </w:p>
        </w:tc>
        <w:tc>
          <w:tcPr>
            <w:tcW w:w="670" w:type="pct"/>
            <w:vAlign w:val="bottom"/>
          </w:tcPr>
          <w:p w14:paraId="4B015748"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797297.224</w:t>
            </w:r>
          </w:p>
        </w:tc>
        <w:tc>
          <w:tcPr>
            <w:tcW w:w="326" w:type="pct"/>
            <w:vAlign w:val="center"/>
          </w:tcPr>
          <w:p w14:paraId="0D7E4644" w14:textId="77777777" w:rsidR="00A14798" w:rsidRPr="008351B2" w:rsidRDefault="00A14798" w:rsidP="00444841">
            <w:pPr>
              <w:spacing w:after="0" w:line="240" w:lineRule="auto"/>
              <w:jc w:val="center"/>
              <w:rPr>
                <w:b/>
                <w:bCs/>
                <w:color w:val="404040" w:themeColor="text1" w:themeTint="BF"/>
                <w:sz w:val="18"/>
                <w:szCs w:val="18"/>
              </w:rPr>
            </w:pPr>
            <w:r w:rsidRPr="008351B2">
              <w:rPr>
                <w:rFonts w:ascii="Calibri" w:hAnsi="Calibri" w:cs="Calibri"/>
                <w:b/>
                <w:bCs/>
                <w:color w:val="404040" w:themeColor="text1" w:themeTint="BF"/>
                <w:szCs w:val="20"/>
              </w:rPr>
              <w:t>A80</w:t>
            </w:r>
          </w:p>
        </w:tc>
        <w:tc>
          <w:tcPr>
            <w:tcW w:w="670" w:type="pct"/>
            <w:vAlign w:val="bottom"/>
          </w:tcPr>
          <w:p w14:paraId="405A61C4"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331574.955</w:t>
            </w:r>
          </w:p>
        </w:tc>
        <w:tc>
          <w:tcPr>
            <w:tcW w:w="670" w:type="pct"/>
            <w:vAlign w:val="bottom"/>
          </w:tcPr>
          <w:p w14:paraId="6665657B"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792856.844</w:t>
            </w:r>
          </w:p>
        </w:tc>
      </w:tr>
      <w:tr w:rsidR="008351B2" w:rsidRPr="008351B2" w14:paraId="4A32E107" w14:textId="77777777" w:rsidTr="00444841">
        <w:trPr>
          <w:trHeight w:val="300"/>
        </w:trPr>
        <w:tc>
          <w:tcPr>
            <w:tcW w:w="328" w:type="pct"/>
            <w:shd w:val="clear" w:color="auto" w:fill="auto"/>
            <w:vAlign w:val="center"/>
          </w:tcPr>
          <w:p w14:paraId="3A0FF0AD" w14:textId="77777777" w:rsidR="00A14798" w:rsidRPr="008351B2" w:rsidRDefault="00A14798" w:rsidP="00444841">
            <w:pPr>
              <w:spacing w:after="0" w:line="240" w:lineRule="auto"/>
              <w:jc w:val="center"/>
              <w:rPr>
                <w:rFonts w:eastAsia="Times New Roman" w:cs="Calibri"/>
                <w:b/>
                <w:bCs/>
                <w:color w:val="404040" w:themeColor="text1" w:themeTint="BF"/>
                <w:sz w:val="18"/>
                <w:szCs w:val="18"/>
                <w:lang w:eastAsia="en-GB"/>
              </w:rPr>
            </w:pPr>
            <w:r w:rsidRPr="008351B2">
              <w:rPr>
                <w:rFonts w:ascii="Calibri" w:hAnsi="Calibri" w:cs="Calibri"/>
                <w:b/>
                <w:bCs/>
                <w:color w:val="404040" w:themeColor="text1" w:themeTint="BF"/>
                <w:szCs w:val="20"/>
              </w:rPr>
              <w:t>A15</w:t>
            </w:r>
          </w:p>
        </w:tc>
        <w:tc>
          <w:tcPr>
            <w:tcW w:w="670" w:type="pct"/>
            <w:shd w:val="clear" w:color="auto" w:fill="auto"/>
            <w:vAlign w:val="center"/>
          </w:tcPr>
          <w:p w14:paraId="1090E502"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331848.749</w:t>
            </w:r>
          </w:p>
        </w:tc>
        <w:tc>
          <w:tcPr>
            <w:tcW w:w="670" w:type="pct"/>
            <w:shd w:val="clear" w:color="auto" w:fill="auto"/>
            <w:vAlign w:val="center"/>
          </w:tcPr>
          <w:p w14:paraId="21AE2E22"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794751.571</w:t>
            </w:r>
          </w:p>
        </w:tc>
        <w:tc>
          <w:tcPr>
            <w:tcW w:w="326" w:type="pct"/>
            <w:vAlign w:val="center"/>
          </w:tcPr>
          <w:p w14:paraId="322C8EDE" w14:textId="77777777" w:rsidR="00A14798" w:rsidRPr="008351B2" w:rsidRDefault="00A14798" w:rsidP="00444841">
            <w:pPr>
              <w:spacing w:after="0" w:line="240" w:lineRule="auto"/>
              <w:jc w:val="center"/>
              <w:rPr>
                <w:b/>
                <w:bCs/>
                <w:color w:val="404040" w:themeColor="text1" w:themeTint="BF"/>
                <w:sz w:val="18"/>
                <w:szCs w:val="18"/>
              </w:rPr>
            </w:pPr>
            <w:r w:rsidRPr="008351B2">
              <w:rPr>
                <w:rFonts w:ascii="Calibri" w:hAnsi="Calibri" w:cs="Calibri"/>
                <w:b/>
                <w:bCs/>
                <w:color w:val="404040" w:themeColor="text1" w:themeTint="BF"/>
                <w:szCs w:val="20"/>
              </w:rPr>
              <w:t>A48</w:t>
            </w:r>
          </w:p>
        </w:tc>
        <w:tc>
          <w:tcPr>
            <w:tcW w:w="670" w:type="pct"/>
            <w:vAlign w:val="bottom"/>
          </w:tcPr>
          <w:p w14:paraId="72719D2F"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334403.591</w:t>
            </w:r>
          </w:p>
        </w:tc>
        <w:tc>
          <w:tcPr>
            <w:tcW w:w="670" w:type="pct"/>
            <w:vAlign w:val="bottom"/>
          </w:tcPr>
          <w:p w14:paraId="0BA7F94E"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797291.688</w:t>
            </w:r>
          </w:p>
        </w:tc>
        <w:tc>
          <w:tcPr>
            <w:tcW w:w="326" w:type="pct"/>
            <w:vAlign w:val="center"/>
          </w:tcPr>
          <w:p w14:paraId="4613E819" w14:textId="77777777" w:rsidR="00A14798" w:rsidRPr="008351B2" w:rsidRDefault="00A14798" w:rsidP="00444841">
            <w:pPr>
              <w:spacing w:after="0" w:line="240" w:lineRule="auto"/>
              <w:jc w:val="center"/>
              <w:rPr>
                <w:b/>
                <w:bCs/>
                <w:color w:val="404040" w:themeColor="text1" w:themeTint="BF"/>
                <w:sz w:val="18"/>
                <w:szCs w:val="18"/>
              </w:rPr>
            </w:pPr>
            <w:r w:rsidRPr="008351B2">
              <w:rPr>
                <w:rFonts w:ascii="Calibri" w:hAnsi="Calibri" w:cs="Calibri"/>
                <w:b/>
                <w:bCs/>
                <w:color w:val="404040" w:themeColor="text1" w:themeTint="BF"/>
                <w:szCs w:val="20"/>
              </w:rPr>
              <w:t>A81</w:t>
            </w:r>
          </w:p>
        </w:tc>
        <w:tc>
          <w:tcPr>
            <w:tcW w:w="670" w:type="pct"/>
            <w:vAlign w:val="bottom"/>
          </w:tcPr>
          <w:p w14:paraId="04BBDADB"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331573.459</w:t>
            </w:r>
          </w:p>
        </w:tc>
        <w:tc>
          <w:tcPr>
            <w:tcW w:w="670" w:type="pct"/>
            <w:vAlign w:val="bottom"/>
          </w:tcPr>
          <w:p w14:paraId="35C7B9E2"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792793.066</w:t>
            </w:r>
          </w:p>
        </w:tc>
      </w:tr>
      <w:tr w:rsidR="008351B2" w:rsidRPr="008351B2" w14:paraId="2DE95E9A" w14:textId="77777777" w:rsidTr="00444841">
        <w:trPr>
          <w:trHeight w:val="300"/>
        </w:trPr>
        <w:tc>
          <w:tcPr>
            <w:tcW w:w="328" w:type="pct"/>
            <w:shd w:val="clear" w:color="auto" w:fill="auto"/>
            <w:vAlign w:val="center"/>
          </w:tcPr>
          <w:p w14:paraId="1CEF9FCA" w14:textId="77777777" w:rsidR="00A14798" w:rsidRPr="008351B2" w:rsidRDefault="00A14798" w:rsidP="00444841">
            <w:pPr>
              <w:spacing w:after="0" w:line="240" w:lineRule="auto"/>
              <w:jc w:val="center"/>
              <w:rPr>
                <w:rFonts w:eastAsia="Times New Roman" w:cs="Calibri"/>
                <w:b/>
                <w:bCs/>
                <w:color w:val="404040" w:themeColor="text1" w:themeTint="BF"/>
                <w:sz w:val="18"/>
                <w:szCs w:val="18"/>
                <w:lang w:eastAsia="en-GB"/>
              </w:rPr>
            </w:pPr>
            <w:r w:rsidRPr="008351B2">
              <w:rPr>
                <w:rFonts w:ascii="Calibri" w:hAnsi="Calibri" w:cs="Calibri"/>
                <w:b/>
                <w:bCs/>
                <w:color w:val="404040" w:themeColor="text1" w:themeTint="BF"/>
                <w:szCs w:val="20"/>
              </w:rPr>
              <w:t>A16</w:t>
            </w:r>
          </w:p>
        </w:tc>
        <w:tc>
          <w:tcPr>
            <w:tcW w:w="670" w:type="pct"/>
            <w:shd w:val="clear" w:color="auto" w:fill="auto"/>
            <w:vAlign w:val="center"/>
          </w:tcPr>
          <w:p w14:paraId="2FD1BE7B"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331862.452</w:t>
            </w:r>
          </w:p>
        </w:tc>
        <w:tc>
          <w:tcPr>
            <w:tcW w:w="670" w:type="pct"/>
            <w:shd w:val="clear" w:color="auto" w:fill="auto"/>
            <w:vAlign w:val="center"/>
          </w:tcPr>
          <w:p w14:paraId="1C855412"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794839.406</w:t>
            </w:r>
          </w:p>
        </w:tc>
        <w:tc>
          <w:tcPr>
            <w:tcW w:w="326" w:type="pct"/>
            <w:vAlign w:val="center"/>
          </w:tcPr>
          <w:p w14:paraId="41F6F2C8" w14:textId="77777777" w:rsidR="00A14798" w:rsidRPr="008351B2" w:rsidRDefault="00A14798" w:rsidP="00444841">
            <w:pPr>
              <w:spacing w:after="0" w:line="240" w:lineRule="auto"/>
              <w:jc w:val="center"/>
              <w:rPr>
                <w:b/>
                <w:bCs/>
                <w:color w:val="404040" w:themeColor="text1" w:themeTint="BF"/>
                <w:sz w:val="18"/>
                <w:szCs w:val="18"/>
              </w:rPr>
            </w:pPr>
            <w:r w:rsidRPr="008351B2">
              <w:rPr>
                <w:rFonts w:ascii="Calibri" w:hAnsi="Calibri" w:cs="Calibri"/>
                <w:b/>
                <w:bCs/>
                <w:color w:val="404040" w:themeColor="text1" w:themeTint="BF"/>
                <w:szCs w:val="20"/>
              </w:rPr>
              <w:t>A49</w:t>
            </w:r>
          </w:p>
        </w:tc>
        <w:tc>
          <w:tcPr>
            <w:tcW w:w="670" w:type="pct"/>
            <w:vAlign w:val="bottom"/>
          </w:tcPr>
          <w:p w14:paraId="39CCBDFF"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334246.337</w:t>
            </w:r>
          </w:p>
        </w:tc>
        <w:tc>
          <w:tcPr>
            <w:tcW w:w="670" w:type="pct"/>
            <w:vAlign w:val="bottom"/>
          </w:tcPr>
          <w:p w14:paraId="7EA1A338"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797228.826</w:t>
            </w:r>
          </w:p>
        </w:tc>
        <w:tc>
          <w:tcPr>
            <w:tcW w:w="326" w:type="pct"/>
            <w:vAlign w:val="center"/>
          </w:tcPr>
          <w:p w14:paraId="19FF9568" w14:textId="77777777" w:rsidR="00A14798" w:rsidRPr="008351B2" w:rsidRDefault="00A14798" w:rsidP="00444841">
            <w:pPr>
              <w:spacing w:after="0" w:line="240" w:lineRule="auto"/>
              <w:jc w:val="center"/>
              <w:rPr>
                <w:b/>
                <w:bCs/>
                <w:color w:val="404040" w:themeColor="text1" w:themeTint="BF"/>
                <w:sz w:val="18"/>
                <w:szCs w:val="18"/>
              </w:rPr>
            </w:pPr>
            <w:r w:rsidRPr="008351B2">
              <w:rPr>
                <w:rFonts w:ascii="Calibri" w:hAnsi="Calibri" w:cs="Calibri"/>
                <w:b/>
                <w:bCs/>
                <w:color w:val="404040" w:themeColor="text1" w:themeTint="BF"/>
                <w:szCs w:val="20"/>
              </w:rPr>
              <w:t>A82</w:t>
            </w:r>
          </w:p>
        </w:tc>
        <w:tc>
          <w:tcPr>
            <w:tcW w:w="670" w:type="pct"/>
            <w:vAlign w:val="bottom"/>
          </w:tcPr>
          <w:p w14:paraId="7D136635"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331572.652</w:t>
            </w:r>
          </w:p>
        </w:tc>
        <w:tc>
          <w:tcPr>
            <w:tcW w:w="670" w:type="pct"/>
            <w:vAlign w:val="bottom"/>
          </w:tcPr>
          <w:p w14:paraId="6C44FEA1"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792759.650</w:t>
            </w:r>
          </w:p>
        </w:tc>
      </w:tr>
      <w:tr w:rsidR="008351B2" w:rsidRPr="008351B2" w14:paraId="62C63457" w14:textId="77777777" w:rsidTr="00444841">
        <w:trPr>
          <w:trHeight w:val="300"/>
        </w:trPr>
        <w:tc>
          <w:tcPr>
            <w:tcW w:w="328" w:type="pct"/>
            <w:shd w:val="clear" w:color="auto" w:fill="auto"/>
            <w:vAlign w:val="center"/>
          </w:tcPr>
          <w:p w14:paraId="6CDEF403" w14:textId="77777777" w:rsidR="00A14798" w:rsidRPr="008351B2" w:rsidRDefault="00A14798" w:rsidP="00444841">
            <w:pPr>
              <w:spacing w:after="0" w:line="240" w:lineRule="auto"/>
              <w:jc w:val="center"/>
              <w:rPr>
                <w:rFonts w:eastAsia="Times New Roman" w:cs="Calibri"/>
                <w:b/>
                <w:bCs/>
                <w:color w:val="404040" w:themeColor="text1" w:themeTint="BF"/>
                <w:sz w:val="18"/>
                <w:szCs w:val="18"/>
                <w:lang w:eastAsia="en-GB"/>
              </w:rPr>
            </w:pPr>
            <w:r w:rsidRPr="008351B2">
              <w:rPr>
                <w:rFonts w:ascii="Calibri" w:hAnsi="Calibri" w:cs="Calibri"/>
                <w:b/>
                <w:bCs/>
                <w:color w:val="404040" w:themeColor="text1" w:themeTint="BF"/>
                <w:szCs w:val="20"/>
              </w:rPr>
              <w:t>A17</w:t>
            </w:r>
          </w:p>
        </w:tc>
        <w:tc>
          <w:tcPr>
            <w:tcW w:w="670" w:type="pct"/>
            <w:shd w:val="clear" w:color="auto" w:fill="auto"/>
            <w:vAlign w:val="center"/>
          </w:tcPr>
          <w:p w14:paraId="40440E87"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331884.888</w:t>
            </w:r>
          </w:p>
        </w:tc>
        <w:tc>
          <w:tcPr>
            <w:tcW w:w="670" w:type="pct"/>
            <w:shd w:val="clear" w:color="auto" w:fill="auto"/>
            <w:vAlign w:val="center"/>
          </w:tcPr>
          <w:p w14:paraId="0DEE1934"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795016.886</w:t>
            </w:r>
          </w:p>
        </w:tc>
        <w:tc>
          <w:tcPr>
            <w:tcW w:w="326" w:type="pct"/>
            <w:vAlign w:val="center"/>
          </w:tcPr>
          <w:p w14:paraId="0249904C" w14:textId="77777777" w:rsidR="00A14798" w:rsidRPr="008351B2" w:rsidRDefault="00A14798" w:rsidP="00444841">
            <w:pPr>
              <w:spacing w:after="0" w:line="240" w:lineRule="auto"/>
              <w:jc w:val="center"/>
              <w:rPr>
                <w:b/>
                <w:bCs/>
                <w:color w:val="404040" w:themeColor="text1" w:themeTint="BF"/>
                <w:sz w:val="18"/>
                <w:szCs w:val="18"/>
              </w:rPr>
            </w:pPr>
            <w:r w:rsidRPr="008351B2">
              <w:rPr>
                <w:rFonts w:ascii="Calibri" w:hAnsi="Calibri" w:cs="Calibri"/>
                <w:b/>
                <w:bCs/>
                <w:color w:val="404040" w:themeColor="text1" w:themeTint="BF"/>
                <w:szCs w:val="20"/>
              </w:rPr>
              <w:t>A50</w:t>
            </w:r>
          </w:p>
        </w:tc>
        <w:tc>
          <w:tcPr>
            <w:tcW w:w="670" w:type="pct"/>
            <w:vAlign w:val="bottom"/>
          </w:tcPr>
          <w:p w14:paraId="5B31741F"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334012.505</w:t>
            </w:r>
          </w:p>
        </w:tc>
        <w:tc>
          <w:tcPr>
            <w:tcW w:w="670" w:type="pct"/>
            <w:vAlign w:val="bottom"/>
          </w:tcPr>
          <w:p w14:paraId="1340B22B"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797113.015</w:t>
            </w:r>
          </w:p>
        </w:tc>
        <w:tc>
          <w:tcPr>
            <w:tcW w:w="326" w:type="pct"/>
            <w:vAlign w:val="center"/>
          </w:tcPr>
          <w:p w14:paraId="33FFCB20" w14:textId="77777777" w:rsidR="00A14798" w:rsidRPr="008351B2" w:rsidRDefault="00A14798" w:rsidP="00444841">
            <w:pPr>
              <w:spacing w:after="0" w:line="240" w:lineRule="auto"/>
              <w:jc w:val="center"/>
              <w:rPr>
                <w:b/>
                <w:bCs/>
                <w:color w:val="404040" w:themeColor="text1" w:themeTint="BF"/>
                <w:sz w:val="18"/>
                <w:szCs w:val="18"/>
              </w:rPr>
            </w:pPr>
            <w:r w:rsidRPr="008351B2">
              <w:rPr>
                <w:rFonts w:ascii="Calibri" w:hAnsi="Calibri" w:cs="Calibri"/>
                <w:b/>
                <w:bCs/>
                <w:color w:val="404040" w:themeColor="text1" w:themeTint="BF"/>
                <w:szCs w:val="20"/>
              </w:rPr>
              <w:t>A83</w:t>
            </w:r>
          </w:p>
        </w:tc>
        <w:tc>
          <w:tcPr>
            <w:tcW w:w="670" w:type="pct"/>
            <w:vAlign w:val="bottom"/>
          </w:tcPr>
          <w:p w14:paraId="77206A9B"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331568.656</w:t>
            </w:r>
          </w:p>
        </w:tc>
        <w:tc>
          <w:tcPr>
            <w:tcW w:w="670" w:type="pct"/>
            <w:vAlign w:val="bottom"/>
          </w:tcPr>
          <w:p w14:paraId="31A6B04C"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792603.561</w:t>
            </w:r>
          </w:p>
        </w:tc>
      </w:tr>
      <w:tr w:rsidR="008351B2" w:rsidRPr="008351B2" w14:paraId="481864C6" w14:textId="77777777" w:rsidTr="00444841">
        <w:trPr>
          <w:trHeight w:val="300"/>
        </w:trPr>
        <w:tc>
          <w:tcPr>
            <w:tcW w:w="328" w:type="pct"/>
            <w:shd w:val="clear" w:color="auto" w:fill="auto"/>
            <w:vAlign w:val="center"/>
          </w:tcPr>
          <w:p w14:paraId="68D2DA8D" w14:textId="77777777" w:rsidR="00A14798" w:rsidRPr="008351B2" w:rsidRDefault="00A14798" w:rsidP="00444841">
            <w:pPr>
              <w:spacing w:after="0" w:line="240" w:lineRule="auto"/>
              <w:jc w:val="center"/>
              <w:rPr>
                <w:rFonts w:eastAsia="Times New Roman" w:cs="Calibri"/>
                <w:b/>
                <w:bCs/>
                <w:color w:val="404040" w:themeColor="text1" w:themeTint="BF"/>
                <w:sz w:val="18"/>
                <w:szCs w:val="18"/>
                <w:lang w:eastAsia="en-GB"/>
              </w:rPr>
            </w:pPr>
            <w:r w:rsidRPr="008351B2">
              <w:rPr>
                <w:rFonts w:ascii="Calibri" w:hAnsi="Calibri" w:cs="Calibri"/>
                <w:b/>
                <w:bCs/>
                <w:color w:val="404040" w:themeColor="text1" w:themeTint="BF"/>
                <w:szCs w:val="20"/>
              </w:rPr>
              <w:t>A18</w:t>
            </w:r>
          </w:p>
        </w:tc>
        <w:tc>
          <w:tcPr>
            <w:tcW w:w="670" w:type="pct"/>
            <w:shd w:val="clear" w:color="auto" w:fill="auto"/>
            <w:vAlign w:val="center"/>
          </w:tcPr>
          <w:p w14:paraId="7C17311B"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331910.374</w:t>
            </w:r>
          </w:p>
        </w:tc>
        <w:tc>
          <w:tcPr>
            <w:tcW w:w="670" w:type="pct"/>
            <w:shd w:val="clear" w:color="auto" w:fill="auto"/>
            <w:vAlign w:val="center"/>
          </w:tcPr>
          <w:p w14:paraId="20C3C981"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795218.680</w:t>
            </w:r>
          </w:p>
        </w:tc>
        <w:tc>
          <w:tcPr>
            <w:tcW w:w="326" w:type="pct"/>
            <w:vAlign w:val="center"/>
          </w:tcPr>
          <w:p w14:paraId="12161489" w14:textId="77777777" w:rsidR="00A14798" w:rsidRPr="008351B2" w:rsidRDefault="00A14798" w:rsidP="00444841">
            <w:pPr>
              <w:spacing w:after="0" w:line="240" w:lineRule="auto"/>
              <w:jc w:val="center"/>
              <w:rPr>
                <w:b/>
                <w:bCs/>
                <w:color w:val="404040" w:themeColor="text1" w:themeTint="BF"/>
                <w:sz w:val="18"/>
                <w:szCs w:val="18"/>
              </w:rPr>
            </w:pPr>
            <w:r w:rsidRPr="008351B2">
              <w:rPr>
                <w:rFonts w:ascii="Calibri" w:hAnsi="Calibri" w:cs="Calibri"/>
                <w:b/>
                <w:bCs/>
                <w:color w:val="404040" w:themeColor="text1" w:themeTint="BF"/>
                <w:szCs w:val="20"/>
              </w:rPr>
              <w:t>A51</w:t>
            </w:r>
          </w:p>
        </w:tc>
        <w:tc>
          <w:tcPr>
            <w:tcW w:w="670" w:type="pct"/>
            <w:vAlign w:val="bottom"/>
          </w:tcPr>
          <w:p w14:paraId="741E87DC"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333882.573</w:t>
            </w:r>
          </w:p>
        </w:tc>
        <w:tc>
          <w:tcPr>
            <w:tcW w:w="670" w:type="pct"/>
            <w:tcBorders>
              <w:bottom w:val="single" w:sz="4" w:space="0" w:color="auto"/>
            </w:tcBorders>
            <w:vAlign w:val="bottom"/>
          </w:tcPr>
          <w:p w14:paraId="524EF6AF"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797041.496</w:t>
            </w:r>
          </w:p>
        </w:tc>
        <w:tc>
          <w:tcPr>
            <w:tcW w:w="326" w:type="pct"/>
            <w:tcBorders>
              <w:bottom w:val="single" w:sz="4" w:space="0" w:color="auto"/>
            </w:tcBorders>
            <w:vAlign w:val="center"/>
          </w:tcPr>
          <w:p w14:paraId="3A5A89D7" w14:textId="77777777" w:rsidR="00A14798" w:rsidRPr="008351B2" w:rsidRDefault="00A14798" w:rsidP="00444841">
            <w:pPr>
              <w:spacing w:after="0" w:line="240" w:lineRule="auto"/>
              <w:jc w:val="center"/>
              <w:rPr>
                <w:b/>
                <w:bCs/>
                <w:color w:val="404040" w:themeColor="text1" w:themeTint="BF"/>
                <w:sz w:val="18"/>
                <w:szCs w:val="18"/>
              </w:rPr>
            </w:pPr>
            <w:r w:rsidRPr="008351B2">
              <w:rPr>
                <w:rFonts w:ascii="Calibri" w:hAnsi="Calibri" w:cs="Calibri"/>
                <w:b/>
                <w:bCs/>
                <w:color w:val="404040" w:themeColor="text1" w:themeTint="BF"/>
                <w:szCs w:val="20"/>
              </w:rPr>
              <w:t>A84</w:t>
            </w:r>
          </w:p>
        </w:tc>
        <w:tc>
          <w:tcPr>
            <w:tcW w:w="670" w:type="pct"/>
            <w:tcBorders>
              <w:bottom w:val="single" w:sz="4" w:space="0" w:color="auto"/>
            </w:tcBorders>
            <w:vAlign w:val="bottom"/>
          </w:tcPr>
          <w:p w14:paraId="3E66D705"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331562.848</w:t>
            </w:r>
          </w:p>
        </w:tc>
        <w:tc>
          <w:tcPr>
            <w:tcW w:w="670" w:type="pct"/>
            <w:tcBorders>
              <w:bottom w:val="single" w:sz="4" w:space="0" w:color="auto"/>
            </w:tcBorders>
            <w:vAlign w:val="bottom"/>
          </w:tcPr>
          <w:p w14:paraId="0A53B376"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792393.704</w:t>
            </w:r>
          </w:p>
        </w:tc>
      </w:tr>
      <w:tr w:rsidR="008351B2" w:rsidRPr="008351B2" w14:paraId="452D1226" w14:textId="77777777" w:rsidTr="00444841">
        <w:trPr>
          <w:trHeight w:val="300"/>
        </w:trPr>
        <w:tc>
          <w:tcPr>
            <w:tcW w:w="328" w:type="pct"/>
            <w:shd w:val="clear" w:color="auto" w:fill="auto"/>
            <w:vAlign w:val="center"/>
          </w:tcPr>
          <w:p w14:paraId="6ADECE87" w14:textId="77777777" w:rsidR="00A14798" w:rsidRPr="008351B2" w:rsidRDefault="00A14798" w:rsidP="00444841">
            <w:pPr>
              <w:spacing w:after="0" w:line="240" w:lineRule="auto"/>
              <w:jc w:val="center"/>
              <w:rPr>
                <w:rFonts w:eastAsia="Times New Roman" w:cs="Calibri"/>
                <w:b/>
                <w:bCs/>
                <w:color w:val="404040" w:themeColor="text1" w:themeTint="BF"/>
                <w:sz w:val="18"/>
                <w:szCs w:val="18"/>
                <w:lang w:eastAsia="en-GB"/>
              </w:rPr>
            </w:pPr>
            <w:r w:rsidRPr="008351B2">
              <w:rPr>
                <w:rFonts w:ascii="Calibri" w:hAnsi="Calibri" w:cs="Calibri"/>
                <w:b/>
                <w:bCs/>
                <w:color w:val="404040" w:themeColor="text1" w:themeTint="BF"/>
                <w:szCs w:val="20"/>
              </w:rPr>
              <w:t>A19</w:t>
            </w:r>
          </w:p>
        </w:tc>
        <w:tc>
          <w:tcPr>
            <w:tcW w:w="670" w:type="pct"/>
            <w:shd w:val="clear" w:color="auto" w:fill="auto"/>
            <w:vAlign w:val="center"/>
          </w:tcPr>
          <w:p w14:paraId="00A5FFA4"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331939.712</w:t>
            </w:r>
          </w:p>
        </w:tc>
        <w:tc>
          <w:tcPr>
            <w:tcW w:w="670" w:type="pct"/>
            <w:shd w:val="clear" w:color="auto" w:fill="auto"/>
            <w:vAlign w:val="center"/>
          </w:tcPr>
          <w:p w14:paraId="7B4CEDF2"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795462.880</w:t>
            </w:r>
          </w:p>
        </w:tc>
        <w:tc>
          <w:tcPr>
            <w:tcW w:w="326" w:type="pct"/>
            <w:vAlign w:val="center"/>
          </w:tcPr>
          <w:p w14:paraId="51516609" w14:textId="77777777" w:rsidR="00A14798" w:rsidRPr="008351B2" w:rsidRDefault="00A14798" w:rsidP="00444841">
            <w:pPr>
              <w:spacing w:after="0" w:line="240" w:lineRule="auto"/>
              <w:jc w:val="center"/>
              <w:rPr>
                <w:b/>
                <w:bCs/>
                <w:color w:val="404040" w:themeColor="text1" w:themeTint="BF"/>
                <w:sz w:val="18"/>
                <w:szCs w:val="18"/>
              </w:rPr>
            </w:pPr>
            <w:r w:rsidRPr="008351B2">
              <w:rPr>
                <w:rFonts w:ascii="Calibri" w:hAnsi="Calibri" w:cs="Calibri"/>
                <w:b/>
                <w:bCs/>
                <w:color w:val="404040" w:themeColor="text1" w:themeTint="BF"/>
                <w:szCs w:val="20"/>
              </w:rPr>
              <w:t>A52</w:t>
            </w:r>
          </w:p>
        </w:tc>
        <w:tc>
          <w:tcPr>
            <w:tcW w:w="670" w:type="pct"/>
            <w:vAlign w:val="bottom"/>
          </w:tcPr>
          <w:p w14:paraId="3AC435B8"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333563.343</w:t>
            </w:r>
          </w:p>
        </w:tc>
        <w:tc>
          <w:tcPr>
            <w:tcW w:w="670" w:type="pct"/>
            <w:vAlign w:val="bottom"/>
          </w:tcPr>
          <w:p w14:paraId="144DB481"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796865.415</w:t>
            </w:r>
          </w:p>
        </w:tc>
        <w:tc>
          <w:tcPr>
            <w:tcW w:w="326" w:type="pct"/>
            <w:tcBorders>
              <w:bottom w:val="single" w:sz="4" w:space="0" w:color="auto"/>
            </w:tcBorders>
            <w:vAlign w:val="center"/>
          </w:tcPr>
          <w:p w14:paraId="0412787B" w14:textId="77777777" w:rsidR="00A14798" w:rsidRPr="008351B2" w:rsidRDefault="00A14798" w:rsidP="00444841">
            <w:pPr>
              <w:spacing w:after="0" w:line="240" w:lineRule="auto"/>
              <w:jc w:val="center"/>
              <w:rPr>
                <w:b/>
                <w:bCs/>
                <w:color w:val="404040" w:themeColor="text1" w:themeTint="BF"/>
                <w:sz w:val="18"/>
                <w:szCs w:val="18"/>
              </w:rPr>
            </w:pPr>
            <w:r w:rsidRPr="008351B2">
              <w:rPr>
                <w:rFonts w:ascii="Calibri" w:hAnsi="Calibri" w:cs="Calibri"/>
                <w:b/>
                <w:bCs/>
                <w:color w:val="404040" w:themeColor="text1" w:themeTint="BF"/>
                <w:szCs w:val="20"/>
              </w:rPr>
              <w:t>A85</w:t>
            </w:r>
          </w:p>
        </w:tc>
        <w:tc>
          <w:tcPr>
            <w:tcW w:w="670" w:type="pct"/>
            <w:tcBorders>
              <w:bottom w:val="single" w:sz="4" w:space="0" w:color="auto"/>
            </w:tcBorders>
            <w:vAlign w:val="bottom"/>
          </w:tcPr>
          <w:p w14:paraId="53A4C253"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331558.967</w:t>
            </w:r>
          </w:p>
        </w:tc>
        <w:tc>
          <w:tcPr>
            <w:tcW w:w="670" w:type="pct"/>
            <w:tcBorders>
              <w:bottom w:val="single" w:sz="4" w:space="0" w:color="auto"/>
            </w:tcBorders>
            <w:vAlign w:val="bottom"/>
          </w:tcPr>
          <w:p w14:paraId="72BFDA78"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792194.096</w:t>
            </w:r>
          </w:p>
        </w:tc>
      </w:tr>
      <w:tr w:rsidR="008351B2" w:rsidRPr="008351B2" w14:paraId="07383669" w14:textId="77777777" w:rsidTr="00444841">
        <w:trPr>
          <w:trHeight w:val="300"/>
        </w:trPr>
        <w:tc>
          <w:tcPr>
            <w:tcW w:w="328" w:type="pct"/>
            <w:shd w:val="clear" w:color="auto" w:fill="auto"/>
            <w:vAlign w:val="center"/>
          </w:tcPr>
          <w:p w14:paraId="6D1E0CA6" w14:textId="77777777" w:rsidR="00A14798" w:rsidRPr="008351B2" w:rsidRDefault="00A14798" w:rsidP="00444841">
            <w:pPr>
              <w:spacing w:after="0" w:line="240" w:lineRule="auto"/>
              <w:jc w:val="center"/>
              <w:rPr>
                <w:rFonts w:eastAsia="Times New Roman" w:cs="Calibri"/>
                <w:b/>
                <w:bCs/>
                <w:color w:val="404040" w:themeColor="text1" w:themeTint="BF"/>
                <w:sz w:val="18"/>
                <w:szCs w:val="18"/>
                <w:lang w:eastAsia="en-GB"/>
              </w:rPr>
            </w:pPr>
            <w:r w:rsidRPr="008351B2">
              <w:rPr>
                <w:rFonts w:ascii="Calibri" w:hAnsi="Calibri" w:cs="Calibri"/>
                <w:b/>
                <w:bCs/>
                <w:color w:val="404040" w:themeColor="text1" w:themeTint="BF"/>
                <w:szCs w:val="20"/>
              </w:rPr>
              <w:t>A20</w:t>
            </w:r>
          </w:p>
        </w:tc>
        <w:tc>
          <w:tcPr>
            <w:tcW w:w="670" w:type="pct"/>
            <w:shd w:val="clear" w:color="auto" w:fill="auto"/>
            <w:vAlign w:val="center"/>
          </w:tcPr>
          <w:p w14:paraId="34D83C22"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331970.022</w:t>
            </w:r>
          </w:p>
        </w:tc>
        <w:tc>
          <w:tcPr>
            <w:tcW w:w="670" w:type="pct"/>
            <w:shd w:val="clear" w:color="auto" w:fill="auto"/>
            <w:vAlign w:val="center"/>
          </w:tcPr>
          <w:p w14:paraId="6687B9B1"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795728.819</w:t>
            </w:r>
          </w:p>
        </w:tc>
        <w:tc>
          <w:tcPr>
            <w:tcW w:w="326" w:type="pct"/>
            <w:vAlign w:val="center"/>
          </w:tcPr>
          <w:p w14:paraId="7FEBB73B" w14:textId="77777777" w:rsidR="00A14798" w:rsidRPr="008351B2" w:rsidRDefault="00A14798" w:rsidP="00444841">
            <w:pPr>
              <w:spacing w:after="0" w:line="240" w:lineRule="auto"/>
              <w:jc w:val="center"/>
              <w:rPr>
                <w:b/>
                <w:bCs/>
                <w:color w:val="404040" w:themeColor="text1" w:themeTint="BF"/>
                <w:sz w:val="18"/>
                <w:szCs w:val="18"/>
              </w:rPr>
            </w:pPr>
            <w:r w:rsidRPr="008351B2">
              <w:rPr>
                <w:rFonts w:ascii="Calibri" w:hAnsi="Calibri" w:cs="Calibri"/>
                <w:b/>
                <w:bCs/>
                <w:color w:val="404040" w:themeColor="text1" w:themeTint="BF"/>
                <w:szCs w:val="20"/>
              </w:rPr>
              <w:t>A53</w:t>
            </w:r>
          </w:p>
        </w:tc>
        <w:tc>
          <w:tcPr>
            <w:tcW w:w="670" w:type="pct"/>
            <w:vAlign w:val="bottom"/>
          </w:tcPr>
          <w:p w14:paraId="10E13CE9"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333476.281</w:t>
            </w:r>
          </w:p>
        </w:tc>
        <w:tc>
          <w:tcPr>
            <w:tcW w:w="670" w:type="pct"/>
            <w:tcBorders>
              <w:right w:val="single" w:sz="4" w:space="0" w:color="auto"/>
            </w:tcBorders>
            <w:vAlign w:val="bottom"/>
          </w:tcPr>
          <w:p w14:paraId="2BEA6E78"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796822.171</w:t>
            </w:r>
          </w:p>
        </w:tc>
        <w:tc>
          <w:tcPr>
            <w:tcW w:w="326" w:type="pct"/>
            <w:tcBorders>
              <w:top w:val="single" w:sz="4" w:space="0" w:color="auto"/>
              <w:left w:val="single" w:sz="4" w:space="0" w:color="auto"/>
              <w:bottom w:val="single" w:sz="4" w:space="0" w:color="auto"/>
              <w:right w:val="single" w:sz="4" w:space="0" w:color="auto"/>
            </w:tcBorders>
            <w:vAlign w:val="center"/>
          </w:tcPr>
          <w:p w14:paraId="5B9CB16E" w14:textId="77777777" w:rsidR="00A14798" w:rsidRPr="008351B2" w:rsidRDefault="00A14798" w:rsidP="00444841">
            <w:pPr>
              <w:spacing w:after="0" w:line="240" w:lineRule="auto"/>
              <w:jc w:val="center"/>
              <w:rPr>
                <w:b/>
                <w:bCs/>
                <w:color w:val="404040" w:themeColor="text1" w:themeTint="BF"/>
                <w:sz w:val="18"/>
                <w:szCs w:val="18"/>
              </w:rPr>
            </w:pPr>
            <w:r w:rsidRPr="008351B2">
              <w:rPr>
                <w:rFonts w:ascii="Calibri" w:hAnsi="Calibri" w:cs="Calibri"/>
                <w:b/>
                <w:bCs/>
                <w:color w:val="404040" w:themeColor="text1" w:themeTint="BF"/>
                <w:szCs w:val="20"/>
              </w:rPr>
              <w:t>A86</w:t>
            </w:r>
          </w:p>
        </w:tc>
        <w:tc>
          <w:tcPr>
            <w:tcW w:w="670" w:type="pct"/>
            <w:tcBorders>
              <w:top w:val="single" w:sz="4" w:space="0" w:color="auto"/>
              <w:left w:val="single" w:sz="4" w:space="0" w:color="auto"/>
              <w:bottom w:val="single" w:sz="4" w:space="0" w:color="auto"/>
              <w:right w:val="single" w:sz="4" w:space="0" w:color="auto"/>
            </w:tcBorders>
            <w:vAlign w:val="bottom"/>
          </w:tcPr>
          <w:p w14:paraId="254FBFE0"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331553.738</w:t>
            </w:r>
          </w:p>
        </w:tc>
        <w:tc>
          <w:tcPr>
            <w:tcW w:w="670" w:type="pct"/>
            <w:tcBorders>
              <w:top w:val="single" w:sz="4" w:space="0" w:color="auto"/>
              <w:left w:val="single" w:sz="4" w:space="0" w:color="auto"/>
              <w:bottom w:val="single" w:sz="4" w:space="0" w:color="auto"/>
              <w:right w:val="single" w:sz="4" w:space="0" w:color="auto"/>
            </w:tcBorders>
            <w:vAlign w:val="bottom"/>
          </w:tcPr>
          <w:p w14:paraId="7F80B1F6"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791989.472</w:t>
            </w:r>
          </w:p>
        </w:tc>
      </w:tr>
      <w:tr w:rsidR="008351B2" w:rsidRPr="008351B2" w14:paraId="5BC30E99" w14:textId="77777777" w:rsidTr="00444841">
        <w:trPr>
          <w:trHeight w:val="300"/>
        </w:trPr>
        <w:tc>
          <w:tcPr>
            <w:tcW w:w="328" w:type="pct"/>
            <w:shd w:val="clear" w:color="auto" w:fill="auto"/>
            <w:vAlign w:val="center"/>
          </w:tcPr>
          <w:p w14:paraId="128C205B" w14:textId="77777777" w:rsidR="00A14798" w:rsidRPr="008351B2" w:rsidRDefault="00A14798" w:rsidP="00444841">
            <w:pPr>
              <w:spacing w:after="0" w:line="240" w:lineRule="auto"/>
              <w:jc w:val="center"/>
              <w:rPr>
                <w:rFonts w:eastAsia="Times New Roman" w:cs="Calibri"/>
                <w:b/>
                <w:bCs/>
                <w:color w:val="404040" w:themeColor="text1" w:themeTint="BF"/>
                <w:sz w:val="18"/>
                <w:szCs w:val="18"/>
                <w:lang w:eastAsia="en-GB"/>
              </w:rPr>
            </w:pPr>
            <w:r w:rsidRPr="008351B2">
              <w:rPr>
                <w:rFonts w:ascii="Calibri" w:hAnsi="Calibri" w:cs="Calibri"/>
                <w:b/>
                <w:bCs/>
                <w:color w:val="404040" w:themeColor="text1" w:themeTint="BF"/>
                <w:szCs w:val="20"/>
              </w:rPr>
              <w:t>A21</w:t>
            </w:r>
          </w:p>
        </w:tc>
        <w:tc>
          <w:tcPr>
            <w:tcW w:w="670" w:type="pct"/>
            <w:shd w:val="clear" w:color="auto" w:fill="auto"/>
            <w:vAlign w:val="center"/>
          </w:tcPr>
          <w:p w14:paraId="24C1FE1B"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331977.390</w:t>
            </w:r>
          </w:p>
        </w:tc>
        <w:tc>
          <w:tcPr>
            <w:tcW w:w="670" w:type="pct"/>
            <w:shd w:val="clear" w:color="auto" w:fill="auto"/>
            <w:vAlign w:val="center"/>
          </w:tcPr>
          <w:p w14:paraId="413E0A61"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795746.037</w:t>
            </w:r>
          </w:p>
        </w:tc>
        <w:tc>
          <w:tcPr>
            <w:tcW w:w="326" w:type="pct"/>
            <w:vAlign w:val="center"/>
          </w:tcPr>
          <w:p w14:paraId="04210A67" w14:textId="77777777" w:rsidR="00A14798" w:rsidRPr="008351B2" w:rsidRDefault="00A14798" w:rsidP="00444841">
            <w:pPr>
              <w:spacing w:after="0" w:line="240" w:lineRule="auto"/>
              <w:jc w:val="center"/>
              <w:rPr>
                <w:b/>
                <w:bCs/>
                <w:color w:val="404040" w:themeColor="text1" w:themeTint="BF"/>
                <w:sz w:val="18"/>
                <w:szCs w:val="18"/>
              </w:rPr>
            </w:pPr>
            <w:r w:rsidRPr="008351B2">
              <w:rPr>
                <w:rFonts w:ascii="Calibri" w:hAnsi="Calibri" w:cs="Calibri"/>
                <w:b/>
                <w:bCs/>
                <w:color w:val="404040" w:themeColor="text1" w:themeTint="BF"/>
                <w:szCs w:val="20"/>
              </w:rPr>
              <w:t>A54</w:t>
            </w:r>
          </w:p>
        </w:tc>
        <w:tc>
          <w:tcPr>
            <w:tcW w:w="670" w:type="pct"/>
            <w:vAlign w:val="bottom"/>
          </w:tcPr>
          <w:p w14:paraId="0298B8C2"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333441.068</w:t>
            </w:r>
          </w:p>
        </w:tc>
        <w:tc>
          <w:tcPr>
            <w:tcW w:w="670" w:type="pct"/>
            <w:tcBorders>
              <w:right w:val="single" w:sz="4" w:space="0" w:color="auto"/>
            </w:tcBorders>
            <w:vAlign w:val="bottom"/>
          </w:tcPr>
          <w:p w14:paraId="37F4ABD1"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796799.988</w:t>
            </w:r>
          </w:p>
        </w:tc>
        <w:tc>
          <w:tcPr>
            <w:tcW w:w="326" w:type="pct"/>
            <w:tcBorders>
              <w:top w:val="single" w:sz="4" w:space="0" w:color="auto"/>
              <w:left w:val="single" w:sz="4" w:space="0" w:color="auto"/>
              <w:bottom w:val="single" w:sz="4" w:space="0" w:color="auto"/>
              <w:right w:val="single" w:sz="4" w:space="0" w:color="auto"/>
            </w:tcBorders>
            <w:vAlign w:val="center"/>
          </w:tcPr>
          <w:p w14:paraId="40703364" w14:textId="77777777" w:rsidR="00A14798" w:rsidRPr="008351B2" w:rsidRDefault="00A14798" w:rsidP="00444841">
            <w:pPr>
              <w:spacing w:after="0" w:line="240" w:lineRule="auto"/>
              <w:jc w:val="center"/>
              <w:rPr>
                <w:b/>
                <w:bCs/>
                <w:color w:val="404040" w:themeColor="text1" w:themeTint="BF"/>
                <w:sz w:val="18"/>
                <w:szCs w:val="18"/>
              </w:rPr>
            </w:pPr>
            <w:r w:rsidRPr="008351B2">
              <w:rPr>
                <w:rFonts w:ascii="Calibri" w:hAnsi="Calibri" w:cs="Calibri"/>
                <w:b/>
                <w:bCs/>
                <w:color w:val="404040" w:themeColor="text1" w:themeTint="BF"/>
                <w:szCs w:val="20"/>
              </w:rPr>
              <w:t>A87</w:t>
            </w:r>
          </w:p>
        </w:tc>
        <w:tc>
          <w:tcPr>
            <w:tcW w:w="670" w:type="pct"/>
            <w:tcBorders>
              <w:top w:val="single" w:sz="4" w:space="0" w:color="auto"/>
              <w:left w:val="single" w:sz="4" w:space="0" w:color="auto"/>
              <w:bottom w:val="single" w:sz="4" w:space="0" w:color="auto"/>
              <w:right w:val="single" w:sz="4" w:space="0" w:color="auto"/>
            </w:tcBorders>
            <w:vAlign w:val="bottom"/>
          </w:tcPr>
          <w:p w14:paraId="2B70523B"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331550.565</w:t>
            </w:r>
          </w:p>
        </w:tc>
        <w:tc>
          <w:tcPr>
            <w:tcW w:w="670" w:type="pct"/>
            <w:tcBorders>
              <w:top w:val="single" w:sz="4" w:space="0" w:color="auto"/>
              <w:left w:val="single" w:sz="4" w:space="0" w:color="auto"/>
              <w:bottom w:val="single" w:sz="4" w:space="0" w:color="auto"/>
              <w:right w:val="single" w:sz="4" w:space="0" w:color="auto"/>
            </w:tcBorders>
            <w:vAlign w:val="bottom"/>
          </w:tcPr>
          <w:p w14:paraId="0F0F5F2E"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791900.601</w:t>
            </w:r>
          </w:p>
        </w:tc>
      </w:tr>
      <w:tr w:rsidR="008351B2" w:rsidRPr="008351B2" w14:paraId="6D45987D" w14:textId="77777777" w:rsidTr="00444841">
        <w:trPr>
          <w:trHeight w:val="300"/>
        </w:trPr>
        <w:tc>
          <w:tcPr>
            <w:tcW w:w="328" w:type="pct"/>
            <w:shd w:val="clear" w:color="auto" w:fill="auto"/>
            <w:vAlign w:val="center"/>
          </w:tcPr>
          <w:p w14:paraId="6513E7D6" w14:textId="77777777" w:rsidR="00A14798" w:rsidRPr="008351B2" w:rsidRDefault="00A14798" w:rsidP="00444841">
            <w:pPr>
              <w:spacing w:after="0" w:line="240" w:lineRule="auto"/>
              <w:jc w:val="center"/>
              <w:rPr>
                <w:rFonts w:eastAsia="Times New Roman" w:cs="Calibri"/>
                <w:b/>
                <w:bCs/>
                <w:color w:val="404040" w:themeColor="text1" w:themeTint="BF"/>
                <w:sz w:val="18"/>
                <w:szCs w:val="18"/>
                <w:lang w:eastAsia="en-GB"/>
              </w:rPr>
            </w:pPr>
            <w:r w:rsidRPr="008351B2">
              <w:rPr>
                <w:rFonts w:ascii="Calibri" w:hAnsi="Calibri" w:cs="Calibri"/>
                <w:b/>
                <w:bCs/>
                <w:color w:val="404040" w:themeColor="text1" w:themeTint="BF"/>
                <w:szCs w:val="20"/>
              </w:rPr>
              <w:t>A22</w:t>
            </w:r>
          </w:p>
        </w:tc>
        <w:tc>
          <w:tcPr>
            <w:tcW w:w="670" w:type="pct"/>
            <w:shd w:val="clear" w:color="auto" w:fill="auto"/>
            <w:vAlign w:val="center"/>
          </w:tcPr>
          <w:p w14:paraId="47B1D7EE"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331999.713</w:t>
            </w:r>
          </w:p>
        </w:tc>
        <w:tc>
          <w:tcPr>
            <w:tcW w:w="670" w:type="pct"/>
            <w:shd w:val="clear" w:color="auto" w:fill="auto"/>
            <w:vAlign w:val="center"/>
          </w:tcPr>
          <w:p w14:paraId="0CB5A17A"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795765.148</w:t>
            </w:r>
          </w:p>
        </w:tc>
        <w:tc>
          <w:tcPr>
            <w:tcW w:w="326" w:type="pct"/>
            <w:vAlign w:val="center"/>
          </w:tcPr>
          <w:p w14:paraId="2F007AE5" w14:textId="77777777" w:rsidR="00A14798" w:rsidRPr="008351B2" w:rsidRDefault="00A14798" w:rsidP="00444841">
            <w:pPr>
              <w:spacing w:after="0" w:line="240" w:lineRule="auto"/>
              <w:jc w:val="center"/>
              <w:rPr>
                <w:b/>
                <w:bCs/>
                <w:color w:val="404040" w:themeColor="text1" w:themeTint="BF"/>
                <w:sz w:val="18"/>
                <w:szCs w:val="18"/>
              </w:rPr>
            </w:pPr>
            <w:r w:rsidRPr="008351B2">
              <w:rPr>
                <w:rFonts w:ascii="Calibri" w:hAnsi="Calibri" w:cs="Calibri"/>
                <w:b/>
                <w:bCs/>
                <w:color w:val="404040" w:themeColor="text1" w:themeTint="BF"/>
                <w:szCs w:val="20"/>
              </w:rPr>
              <w:t>A55</w:t>
            </w:r>
          </w:p>
        </w:tc>
        <w:tc>
          <w:tcPr>
            <w:tcW w:w="670" w:type="pct"/>
            <w:vAlign w:val="bottom"/>
          </w:tcPr>
          <w:p w14:paraId="40777829"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333420.647</w:t>
            </w:r>
          </w:p>
        </w:tc>
        <w:tc>
          <w:tcPr>
            <w:tcW w:w="670" w:type="pct"/>
            <w:tcBorders>
              <w:right w:val="single" w:sz="4" w:space="0" w:color="auto"/>
            </w:tcBorders>
            <w:vAlign w:val="bottom"/>
          </w:tcPr>
          <w:p w14:paraId="424995FC"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796785.583</w:t>
            </w:r>
          </w:p>
        </w:tc>
        <w:tc>
          <w:tcPr>
            <w:tcW w:w="326" w:type="pct"/>
            <w:tcBorders>
              <w:top w:val="single" w:sz="4" w:space="0" w:color="auto"/>
              <w:left w:val="single" w:sz="4" w:space="0" w:color="auto"/>
              <w:bottom w:val="single" w:sz="4" w:space="0" w:color="auto"/>
              <w:right w:val="single" w:sz="4" w:space="0" w:color="auto"/>
            </w:tcBorders>
            <w:vAlign w:val="center"/>
          </w:tcPr>
          <w:p w14:paraId="1C0BBD44" w14:textId="77777777" w:rsidR="00A14798" w:rsidRPr="008351B2" w:rsidRDefault="00A14798" w:rsidP="00444841">
            <w:pPr>
              <w:spacing w:after="0" w:line="240" w:lineRule="auto"/>
              <w:jc w:val="center"/>
              <w:rPr>
                <w:b/>
                <w:bCs/>
                <w:color w:val="404040" w:themeColor="text1" w:themeTint="BF"/>
                <w:sz w:val="18"/>
                <w:szCs w:val="18"/>
              </w:rPr>
            </w:pPr>
            <w:r w:rsidRPr="008351B2">
              <w:rPr>
                <w:rFonts w:ascii="Calibri" w:hAnsi="Calibri" w:cs="Calibri"/>
                <w:b/>
                <w:bCs/>
                <w:color w:val="404040" w:themeColor="text1" w:themeTint="BF"/>
                <w:szCs w:val="20"/>
              </w:rPr>
              <w:t>A88</w:t>
            </w:r>
          </w:p>
        </w:tc>
        <w:tc>
          <w:tcPr>
            <w:tcW w:w="670" w:type="pct"/>
            <w:tcBorders>
              <w:top w:val="single" w:sz="4" w:space="0" w:color="auto"/>
              <w:left w:val="single" w:sz="4" w:space="0" w:color="auto"/>
              <w:bottom w:val="single" w:sz="4" w:space="0" w:color="auto"/>
              <w:right w:val="single" w:sz="4" w:space="0" w:color="auto"/>
            </w:tcBorders>
            <w:vAlign w:val="bottom"/>
          </w:tcPr>
          <w:p w14:paraId="09688F95"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331542.679</w:t>
            </w:r>
          </w:p>
        </w:tc>
        <w:tc>
          <w:tcPr>
            <w:tcW w:w="670" w:type="pct"/>
            <w:tcBorders>
              <w:top w:val="single" w:sz="4" w:space="0" w:color="auto"/>
              <w:left w:val="single" w:sz="4" w:space="0" w:color="auto"/>
              <w:bottom w:val="single" w:sz="4" w:space="0" w:color="auto"/>
              <w:right w:val="single" w:sz="4" w:space="0" w:color="auto"/>
            </w:tcBorders>
            <w:vAlign w:val="bottom"/>
          </w:tcPr>
          <w:p w14:paraId="0B58EB3F"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791725.204</w:t>
            </w:r>
          </w:p>
        </w:tc>
      </w:tr>
      <w:tr w:rsidR="008351B2" w:rsidRPr="008351B2" w14:paraId="529F7EB6" w14:textId="77777777" w:rsidTr="00444841">
        <w:trPr>
          <w:trHeight w:val="300"/>
        </w:trPr>
        <w:tc>
          <w:tcPr>
            <w:tcW w:w="328" w:type="pct"/>
            <w:shd w:val="clear" w:color="auto" w:fill="auto"/>
            <w:vAlign w:val="center"/>
          </w:tcPr>
          <w:p w14:paraId="21F7F3FD" w14:textId="77777777" w:rsidR="00A14798" w:rsidRPr="008351B2" w:rsidRDefault="00A14798" w:rsidP="00444841">
            <w:pPr>
              <w:spacing w:after="0" w:line="240" w:lineRule="auto"/>
              <w:jc w:val="center"/>
              <w:rPr>
                <w:rFonts w:eastAsia="Times New Roman" w:cs="Calibri"/>
                <w:b/>
                <w:bCs/>
                <w:color w:val="404040" w:themeColor="text1" w:themeTint="BF"/>
                <w:sz w:val="18"/>
                <w:szCs w:val="18"/>
                <w:lang w:eastAsia="en-GB"/>
              </w:rPr>
            </w:pPr>
            <w:r w:rsidRPr="008351B2">
              <w:rPr>
                <w:rFonts w:ascii="Calibri" w:hAnsi="Calibri" w:cs="Calibri"/>
                <w:b/>
                <w:bCs/>
                <w:color w:val="404040" w:themeColor="text1" w:themeTint="BF"/>
                <w:szCs w:val="20"/>
              </w:rPr>
              <w:t>A23</w:t>
            </w:r>
          </w:p>
        </w:tc>
        <w:tc>
          <w:tcPr>
            <w:tcW w:w="670" w:type="pct"/>
            <w:shd w:val="clear" w:color="auto" w:fill="auto"/>
            <w:vAlign w:val="center"/>
          </w:tcPr>
          <w:p w14:paraId="4057FF10"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332084.090</w:t>
            </w:r>
          </w:p>
        </w:tc>
        <w:tc>
          <w:tcPr>
            <w:tcW w:w="670" w:type="pct"/>
            <w:shd w:val="clear" w:color="auto" w:fill="auto"/>
            <w:vAlign w:val="center"/>
          </w:tcPr>
          <w:p w14:paraId="0AE0CD9A"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795813.155</w:t>
            </w:r>
          </w:p>
        </w:tc>
        <w:tc>
          <w:tcPr>
            <w:tcW w:w="326" w:type="pct"/>
            <w:vAlign w:val="center"/>
          </w:tcPr>
          <w:p w14:paraId="6D3C36AE" w14:textId="77777777" w:rsidR="00A14798" w:rsidRPr="008351B2" w:rsidRDefault="00A14798" w:rsidP="00444841">
            <w:pPr>
              <w:spacing w:after="0" w:line="240" w:lineRule="auto"/>
              <w:jc w:val="center"/>
              <w:rPr>
                <w:b/>
                <w:bCs/>
                <w:color w:val="404040" w:themeColor="text1" w:themeTint="BF"/>
                <w:sz w:val="18"/>
                <w:szCs w:val="18"/>
              </w:rPr>
            </w:pPr>
            <w:r w:rsidRPr="008351B2">
              <w:rPr>
                <w:rFonts w:ascii="Calibri" w:hAnsi="Calibri" w:cs="Calibri"/>
                <w:b/>
                <w:bCs/>
                <w:color w:val="404040" w:themeColor="text1" w:themeTint="BF"/>
                <w:szCs w:val="20"/>
              </w:rPr>
              <w:t>A56</w:t>
            </w:r>
          </w:p>
        </w:tc>
        <w:tc>
          <w:tcPr>
            <w:tcW w:w="670" w:type="pct"/>
            <w:vAlign w:val="bottom"/>
          </w:tcPr>
          <w:p w14:paraId="3A0A91B8"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333395.211</w:t>
            </w:r>
          </w:p>
        </w:tc>
        <w:tc>
          <w:tcPr>
            <w:tcW w:w="670" w:type="pct"/>
            <w:tcBorders>
              <w:right w:val="single" w:sz="4" w:space="0" w:color="auto"/>
            </w:tcBorders>
            <w:vAlign w:val="bottom"/>
          </w:tcPr>
          <w:p w14:paraId="428517E2"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796761.415</w:t>
            </w:r>
          </w:p>
        </w:tc>
        <w:tc>
          <w:tcPr>
            <w:tcW w:w="326" w:type="pct"/>
            <w:tcBorders>
              <w:top w:val="single" w:sz="4" w:space="0" w:color="auto"/>
              <w:left w:val="single" w:sz="4" w:space="0" w:color="auto"/>
              <w:bottom w:val="single" w:sz="4" w:space="0" w:color="auto"/>
              <w:right w:val="single" w:sz="4" w:space="0" w:color="auto"/>
            </w:tcBorders>
            <w:vAlign w:val="center"/>
          </w:tcPr>
          <w:p w14:paraId="06F2235B" w14:textId="77777777" w:rsidR="00A14798" w:rsidRPr="008351B2" w:rsidRDefault="00A14798" w:rsidP="00444841">
            <w:pPr>
              <w:spacing w:after="0" w:line="240" w:lineRule="auto"/>
              <w:jc w:val="center"/>
              <w:rPr>
                <w:b/>
                <w:bCs/>
                <w:color w:val="404040" w:themeColor="text1" w:themeTint="BF"/>
                <w:sz w:val="18"/>
                <w:szCs w:val="18"/>
              </w:rPr>
            </w:pPr>
            <w:r w:rsidRPr="008351B2">
              <w:rPr>
                <w:rFonts w:ascii="Calibri" w:hAnsi="Calibri" w:cs="Calibri"/>
                <w:b/>
                <w:bCs/>
                <w:color w:val="404040" w:themeColor="text1" w:themeTint="BF"/>
                <w:szCs w:val="20"/>
              </w:rPr>
              <w:t>A89</w:t>
            </w:r>
          </w:p>
        </w:tc>
        <w:tc>
          <w:tcPr>
            <w:tcW w:w="670" w:type="pct"/>
            <w:tcBorders>
              <w:top w:val="single" w:sz="4" w:space="0" w:color="auto"/>
              <w:left w:val="single" w:sz="4" w:space="0" w:color="auto"/>
              <w:bottom w:val="single" w:sz="4" w:space="0" w:color="auto"/>
              <w:right w:val="single" w:sz="4" w:space="0" w:color="auto"/>
            </w:tcBorders>
            <w:vAlign w:val="bottom"/>
          </w:tcPr>
          <w:p w14:paraId="1242FCE7"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331539.676</w:t>
            </w:r>
          </w:p>
        </w:tc>
        <w:tc>
          <w:tcPr>
            <w:tcW w:w="670" w:type="pct"/>
            <w:tcBorders>
              <w:top w:val="single" w:sz="4" w:space="0" w:color="auto"/>
              <w:left w:val="single" w:sz="4" w:space="0" w:color="auto"/>
              <w:bottom w:val="single" w:sz="4" w:space="0" w:color="auto"/>
              <w:right w:val="single" w:sz="4" w:space="0" w:color="auto"/>
            </w:tcBorders>
            <w:vAlign w:val="bottom"/>
          </w:tcPr>
          <w:p w14:paraId="2EECEF27"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791669.750</w:t>
            </w:r>
          </w:p>
        </w:tc>
      </w:tr>
      <w:tr w:rsidR="008351B2" w:rsidRPr="008351B2" w14:paraId="35A88A4B" w14:textId="77777777" w:rsidTr="00444841">
        <w:trPr>
          <w:trHeight w:val="300"/>
        </w:trPr>
        <w:tc>
          <w:tcPr>
            <w:tcW w:w="328" w:type="pct"/>
            <w:shd w:val="clear" w:color="auto" w:fill="auto"/>
            <w:vAlign w:val="center"/>
          </w:tcPr>
          <w:p w14:paraId="4BCCFA43" w14:textId="77777777" w:rsidR="00A14798" w:rsidRPr="008351B2" w:rsidRDefault="00A14798" w:rsidP="00444841">
            <w:pPr>
              <w:spacing w:after="0" w:line="240" w:lineRule="auto"/>
              <w:jc w:val="center"/>
              <w:rPr>
                <w:rFonts w:eastAsia="Times New Roman" w:cs="Calibri"/>
                <w:b/>
                <w:bCs/>
                <w:color w:val="404040" w:themeColor="text1" w:themeTint="BF"/>
                <w:sz w:val="18"/>
                <w:szCs w:val="18"/>
                <w:lang w:eastAsia="en-GB"/>
              </w:rPr>
            </w:pPr>
            <w:r w:rsidRPr="008351B2">
              <w:rPr>
                <w:rFonts w:ascii="Calibri" w:hAnsi="Calibri" w:cs="Calibri"/>
                <w:b/>
                <w:bCs/>
                <w:color w:val="404040" w:themeColor="text1" w:themeTint="BF"/>
                <w:szCs w:val="20"/>
              </w:rPr>
              <w:t>A24</w:t>
            </w:r>
          </w:p>
        </w:tc>
        <w:tc>
          <w:tcPr>
            <w:tcW w:w="670" w:type="pct"/>
            <w:shd w:val="clear" w:color="auto" w:fill="auto"/>
            <w:vAlign w:val="center"/>
          </w:tcPr>
          <w:p w14:paraId="11A9B6A2"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332420.090</w:t>
            </w:r>
          </w:p>
        </w:tc>
        <w:tc>
          <w:tcPr>
            <w:tcW w:w="670" w:type="pct"/>
            <w:shd w:val="clear" w:color="auto" w:fill="auto"/>
            <w:vAlign w:val="center"/>
          </w:tcPr>
          <w:p w14:paraId="36D0139C"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795998.692</w:t>
            </w:r>
          </w:p>
        </w:tc>
        <w:tc>
          <w:tcPr>
            <w:tcW w:w="326" w:type="pct"/>
            <w:vAlign w:val="center"/>
          </w:tcPr>
          <w:p w14:paraId="678D0855" w14:textId="77777777" w:rsidR="00A14798" w:rsidRPr="008351B2" w:rsidRDefault="00A14798" w:rsidP="00444841">
            <w:pPr>
              <w:spacing w:after="0" w:line="240" w:lineRule="auto"/>
              <w:jc w:val="center"/>
              <w:rPr>
                <w:b/>
                <w:bCs/>
                <w:color w:val="404040" w:themeColor="text1" w:themeTint="BF"/>
                <w:sz w:val="18"/>
                <w:szCs w:val="18"/>
              </w:rPr>
            </w:pPr>
            <w:r w:rsidRPr="008351B2">
              <w:rPr>
                <w:rFonts w:ascii="Calibri" w:hAnsi="Calibri" w:cs="Calibri"/>
                <w:b/>
                <w:bCs/>
                <w:color w:val="404040" w:themeColor="text1" w:themeTint="BF"/>
                <w:szCs w:val="20"/>
              </w:rPr>
              <w:t>A57</w:t>
            </w:r>
          </w:p>
        </w:tc>
        <w:tc>
          <w:tcPr>
            <w:tcW w:w="670" w:type="pct"/>
            <w:vAlign w:val="bottom"/>
          </w:tcPr>
          <w:p w14:paraId="28859BB8"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333133.371</w:t>
            </w:r>
          </w:p>
        </w:tc>
        <w:tc>
          <w:tcPr>
            <w:tcW w:w="670" w:type="pct"/>
            <w:tcBorders>
              <w:right w:val="single" w:sz="4" w:space="0" w:color="auto"/>
            </w:tcBorders>
            <w:vAlign w:val="bottom"/>
          </w:tcPr>
          <w:p w14:paraId="28B39878"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796504.767</w:t>
            </w:r>
          </w:p>
        </w:tc>
        <w:tc>
          <w:tcPr>
            <w:tcW w:w="326" w:type="pct"/>
            <w:tcBorders>
              <w:top w:val="single" w:sz="4" w:space="0" w:color="auto"/>
              <w:left w:val="single" w:sz="4" w:space="0" w:color="auto"/>
              <w:bottom w:val="single" w:sz="4" w:space="0" w:color="auto"/>
              <w:right w:val="single" w:sz="4" w:space="0" w:color="auto"/>
            </w:tcBorders>
            <w:vAlign w:val="center"/>
          </w:tcPr>
          <w:p w14:paraId="0CECF708" w14:textId="77777777" w:rsidR="00A14798" w:rsidRPr="008351B2" w:rsidRDefault="00A14798" w:rsidP="00444841">
            <w:pPr>
              <w:spacing w:after="0" w:line="240" w:lineRule="auto"/>
              <w:jc w:val="center"/>
              <w:rPr>
                <w:b/>
                <w:bCs/>
                <w:color w:val="404040" w:themeColor="text1" w:themeTint="BF"/>
                <w:sz w:val="18"/>
                <w:szCs w:val="18"/>
              </w:rPr>
            </w:pPr>
            <w:r w:rsidRPr="008351B2">
              <w:rPr>
                <w:rFonts w:ascii="Calibri" w:hAnsi="Calibri" w:cs="Calibri"/>
                <w:b/>
                <w:bCs/>
                <w:color w:val="404040" w:themeColor="text1" w:themeTint="BF"/>
                <w:szCs w:val="20"/>
              </w:rPr>
              <w:t>A90</w:t>
            </w:r>
          </w:p>
        </w:tc>
        <w:tc>
          <w:tcPr>
            <w:tcW w:w="670" w:type="pct"/>
            <w:tcBorders>
              <w:top w:val="single" w:sz="4" w:space="0" w:color="auto"/>
              <w:left w:val="single" w:sz="4" w:space="0" w:color="auto"/>
              <w:bottom w:val="single" w:sz="4" w:space="0" w:color="auto"/>
              <w:right w:val="single" w:sz="4" w:space="0" w:color="auto"/>
            </w:tcBorders>
            <w:vAlign w:val="bottom"/>
          </w:tcPr>
          <w:p w14:paraId="79CDB3A9"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331537.771</w:t>
            </w:r>
          </w:p>
        </w:tc>
        <w:tc>
          <w:tcPr>
            <w:tcW w:w="670" w:type="pct"/>
            <w:tcBorders>
              <w:top w:val="single" w:sz="4" w:space="0" w:color="auto"/>
              <w:left w:val="single" w:sz="4" w:space="0" w:color="auto"/>
              <w:bottom w:val="single" w:sz="4" w:space="0" w:color="auto"/>
              <w:right w:val="single" w:sz="4" w:space="0" w:color="auto"/>
            </w:tcBorders>
            <w:vAlign w:val="bottom"/>
          </w:tcPr>
          <w:p w14:paraId="63725EB7"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791631.558</w:t>
            </w:r>
          </w:p>
        </w:tc>
      </w:tr>
      <w:tr w:rsidR="008351B2" w:rsidRPr="008351B2" w14:paraId="79B64FA9" w14:textId="77777777" w:rsidTr="00444841">
        <w:trPr>
          <w:trHeight w:val="300"/>
        </w:trPr>
        <w:tc>
          <w:tcPr>
            <w:tcW w:w="328" w:type="pct"/>
            <w:shd w:val="clear" w:color="auto" w:fill="auto"/>
            <w:vAlign w:val="center"/>
          </w:tcPr>
          <w:p w14:paraId="1DCE23BC" w14:textId="77777777" w:rsidR="00A14798" w:rsidRPr="008351B2" w:rsidRDefault="00A14798" w:rsidP="00444841">
            <w:pPr>
              <w:spacing w:after="0" w:line="240" w:lineRule="auto"/>
              <w:jc w:val="center"/>
              <w:rPr>
                <w:rFonts w:eastAsia="Times New Roman" w:cs="Calibri"/>
                <w:b/>
                <w:bCs/>
                <w:color w:val="404040" w:themeColor="text1" w:themeTint="BF"/>
                <w:sz w:val="18"/>
                <w:szCs w:val="18"/>
                <w:lang w:eastAsia="en-GB"/>
              </w:rPr>
            </w:pPr>
            <w:r w:rsidRPr="008351B2">
              <w:rPr>
                <w:rFonts w:ascii="Calibri" w:hAnsi="Calibri" w:cs="Calibri"/>
                <w:b/>
                <w:bCs/>
                <w:color w:val="404040" w:themeColor="text1" w:themeTint="BF"/>
                <w:szCs w:val="20"/>
              </w:rPr>
              <w:t>A25</w:t>
            </w:r>
          </w:p>
        </w:tc>
        <w:tc>
          <w:tcPr>
            <w:tcW w:w="670" w:type="pct"/>
            <w:shd w:val="clear" w:color="auto" w:fill="auto"/>
            <w:vAlign w:val="center"/>
          </w:tcPr>
          <w:p w14:paraId="083D9787"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332651.548</w:t>
            </w:r>
          </w:p>
        </w:tc>
        <w:tc>
          <w:tcPr>
            <w:tcW w:w="670" w:type="pct"/>
            <w:shd w:val="clear" w:color="auto" w:fill="auto"/>
            <w:vAlign w:val="center"/>
          </w:tcPr>
          <w:p w14:paraId="3DEABA4F"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796125.756</w:t>
            </w:r>
          </w:p>
        </w:tc>
        <w:tc>
          <w:tcPr>
            <w:tcW w:w="326" w:type="pct"/>
            <w:vAlign w:val="center"/>
          </w:tcPr>
          <w:p w14:paraId="70FA3F3D" w14:textId="77777777" w:rsidR="00A14798" w:rsidRPr="008351B2" w:rsidRDefault="00A14798" w:rsidP="00444841">
            <w:pPr>
              <w:spacing w:after="0" w:line="240" w:lineRule="auto"/>
              <w:jc w:val="center"/>
              <w:rPr>
                <w:b/>
                <w:bCs/>
                <w:color w:val="404040" w:themeColor="text1" w:themeTint="BF"/>
                <w:sz w:val="18"/>
                <w:szCs w:val="18"/>
              </w:rPr>
            </w:pPr>
            <w:r w:rsidRPr="008351B2">
              <w:rPr>
                <w:rFonts w:ascii="Calibri" w:hAnsi="Calibri" w:cs="Calibri"/>
                <w:b/>
                <w:bCs/>
                <w:color w:val="404040" w:themeColor="text1" w:themeTint="BF"/>
                <w:szCs w:val="20"/>
              </w:rPr>
              <w:t>A58</w:t>
            </w:r>
          </w:p>
        </w:tc>
        <w:tc>
          <w:tcPr>
            <w:tcW w:w="670" w:type="pct"/>
            <w:vAlign w:val="bottom"/>
          </w:tcPr>
          <w:p w14:paraId="4B58FF7F"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332959.169</w:t>
            </w:r>
          </w:p>
        </w:tc>
        <w:tc>
          <w:tcPr>
            <w:tcW w:w="670" w:type="pct"/>
            <w:tcBorders>
              <w:right w:val="single" w:sz="4" w:space="0" w:color="auto"/>
            </w:tcBorders>
            <w:vAlign w:val="bottom"/>
          </w:tcPr>
          <w:p w14:paraId="304E7A30"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796333.913</w:t>
            </w:r>
          </w:p>
        </w:tc>
        <w:tc>
          <w:tcPr>
            <w:tcW w:w="326" w:type="pct"/>
            <w:tcBorders>
              <w:top w:val="single" w:sz="4" w:space="0" w:color="auto"/>
              <w:left w:val="single" w:sz="4" w:space="0" w:color="auto"/>
              <w:bottom w:val="single" w:sz="4" w:space="0" w:color="auto"/>
              <w:right w:val="single" w:sz="4" w:space="0" w:color="auto"/>
            </w:tcBorders>
            <w:vAlign w:val="center"/>
          </w:tcPr>
          <w:p w14:paraId="4DB24F1D" w14:textId="77777777" w:rsidR="00A14798" w:rsidRPr="008351B2" w:rsidRDefault="00A14798" w:rsidP="00444841">
            <w:pPr>
              <w:spacing w:after="0" w:line="240" w:lineRule="auto"/>
              <w:jc w:val="center"/>
              <w:rPr>
                <w:b/>
                <w:bCs/>
                <w:color w:val="404040" w:themeColor="text1" w:themeTint="BF"/>
                <w:sz w:val="18"/>
                <w:szCs w:val="18"/>
              </w:rPr>
            </w:pPr>
            <w:r w:rsidRPr="008351B2">
              <w:rPr>
                <w:rFonts w:ascii="Calibri" w:hAnsi="Calibri" w:cs="Calibri"/>
                <w:b/>
                <w:bCs/>
                <w:color w:val="404040" w:themeColor="text1" w:themeTint="BF"/>
                <w:szCs w:val="20"/>
              </w:rPr>
              <w:t>A91</w:t>
            </w:r>
          </w:p>
        </w:tc>
        <w:tc>
          <w:tcPr>
            <w:tcW w:w="670" w:type="pct"/>
            <w:tcBorders>
              <w:top w:val="single" w:sz="4" w:space="0" w:color="auto"/>
              <w:left w:val="single" w:sz="4" w:space="0" w:color="auto"/>
              <w:bottom w:val="single" w:sz="4" w:space="0" w:color="auto"/>
              <w:right w:val="single" w:sz="4" w:space="0" w:color="auto"/>
            </w:tcBorders>
            <w:vAlign w:val="bottom"/>
          </w:tcPr>
          <w:p w14:paraId="4C91F6E8"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331536.038</w:t>
            </w:r>
          </w:p>
        </w:tc>
        <w:tc>
          <w:tcPr>
            <w:tcW w:w="670" w:type="pct"/>
            <w:tcBorders>
              <w:top w:val="single" w:sz="4" w:space="0" w:color="auto"/>
              <w:left w:val="single" w:sz="4" w:space="0" w:color="auto"/>
              <w:bottom w:val="single" w:sz="4" w:space="0" w:color="auto"/>
              <w:right w:val="single" w:sz="4" w:space="0" w:color="auto"/>
            </w:tcBorders>
            <w:vAlign w:val="bottom"/>
          </w:tcPr>
          <w:p w14:paraId="16BA074A"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791573.635</w:t>
            </w:r>
          </w:p>
        </w:tc>
      </w:tr>
      <w:tr w:rsidR="008351B2" w:rsidRPr="008351B2" w14:paraId="5B8E00B3" w14:textId="77777777" w:rsidTr="00444841">
        <w:trPr>
          <w:trHeight w:val="300"/>
        </w:trPr>
        <w:tc>
          <w:tcPr>
            <w:tcW w:w="328" w:type="pct"/>
            <w:shd w:val="clear" w:color="auto" w:fill="auto"/>
            <w:vAlign w:val="center"/>
          </w:tcPr>
          <w:p w14:paraId="621B05EC" w14:textId="77777777" w:rsidR="00A14798" w:rsidRPr="008351B2" w:rsidRDefault="00A14798" w:rsidP="00444841">
            <w:pPr>
              <w:spacing w:after="0" w:line="240" w:lineRule="auto"/>
              <w:jc w:val="center"/>
              <w:rPr>
                <w:rFonts w:eastAsia="Times New Roman" w:cs="Calibri"/>
                <w:b/>
                <w:bCs/>
                <w:color w:val="404040" w:themeColor="text1" w:themeTint="BF"/>
                <w:sz w:val="18"/>
                <w:szCs w:val="18"/>
                <w:lang w:eastAsia="en-GB"/>
              </w:rPr>
            </w:pPr>
            <w:r w:rsidRPr="008351B2">
              <w:rPr>
                <w:rFonts w:ascii="Calibri" w:hAnsi="Calibri" w:cs="Calibri"/>
                <w:b/>
                <w:bCs/>
                <w:color w:val="404040" w:themeColor="text1" w:themeTint="BF"/>
                <w:szCs w:val="20"/>
              </w:rPr>
              <w:t>A26</w:t>
            </w:r>
          </w:p>
        </w:tc>
        <w:tc>
          <w:tcPr>
            <w:tcW w:w="670" w:type="pct"/>
            <w:shd w:val="clear" w:color="auto" w:fill="auto"/>
            <w:vAlign w:val="center"/>
          </w:tcPr>
          <w:p w14:paraId="41BF0E91"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332793.898</w:t>
            </w:r>
          </w:p>
        </w:tc>
        <w:tc>
          <w:tcPr>
            <w:tcW w:w="670" w:type="pct"/>
            <w:shd w:val="clear" w:color="auto" w:fill="auto"/>
            <w:vAlign w:val="center"/>
          </w:tcPr>
          <w:p w14:paraId="599EB6BA"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796204.393</w:t>
            </w:r>
          </w:p>
        </w:tc>
        <w:tc>
          <w:tcPr>
            <w:tcW w:w="326" w:type="pct"/>
            <w:vAlign w:val="center"/>
          </w:tcPr>
          <w:p w14:paraId="38D4E68C" w14:textId="77777777" w:rsidR="00A14798" w:rsidRPr="008351B2" w:rsidRDefault="00A14798" w:rsidP="00444841">
            <w:pPr>
              <w:spacing w:after="0" w:line="240" w:lineRule="auto"/>
              <w:jc w:val="center"/>
              <w:rPr>
                <w:b/>
                <w:bCs/>
                <w:color w:val="404040" w:themeColor="text1" w:themeTint="BF"/>
                <w:sz w:val="18"/>
                <w:szCs w:val="18"/>
              </w:rPr>
            </w:pPr>
            <w:r w:rsidRPr="008351B2">
              <w:rPr>
                <w:rFonts w:ascii="Calibri" w:hAnsi="Calibri" w:cs="Calibri"/>
                <w:b/>
                <w:bCs/>
                <w:color w:val="404040" w:themeColor="text1" w:themeTint="BF"/>
                <w:szCs w:val="20"/>
              </w:rPr>
              <w:t>A59</w:t>
            </w:r>
          </w:p>
        </w:tc>
        <w:tc>
          <w:tcPr>
            <w:tcW w:w="670" w:type="pct"/>
            <w:vAlign w:val="bottom"/>
          </w:tcPr>
          <w:p w14:paraId="5A9D4EB1"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332909.948</w:t>
            </w:r>
          </w:p>
        </w:tc>
        <w:tc>
          <w:tcPr>
            <w:tcW w:w="670" w:type="pct"/>
            <w:tcBorders>
              <w:right w:val="single" w:sz="4" w:space="0" w:color="auto"/>
            </w:tcBorders>
            <w:vAlign w:val="bottom"/>
          </w:tcPr>
          <w:p w14:paraId="5FE0C13A"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796284.073</w:t>
            </w:r>
          </w:p>
        </w:tc>
        <w:tc>
          <w:tcPr>
            <w:tcW w:w="326" w:type="pct"/>
            <w:tcBorders>
              <w:top w:val="single" w:sz="4" w:space="0" w:color="auto"/>
              <w:left w:val="single" w:sz="4" w:space="0" w:color="auto"/>
              <w:bottom w:val="single" w:sz="4" w:space="0" w:color="auto"/>
              <w:right w:val="single" w:sz="4" w:space="0" w:color="auto"/>
            </w:tcBorders>
            <w:vAlign w:val="center"/>
          </w:tcPr>
          <w:p w14:paraId="4C61C19C" w14:textId="77777777" w:rsidR="00A14798" w:rsidRPr="008351B2" w:rsidRDefault="00A14798" w:rsidP="00444841">
            <w:pPr>
              <w:spacing w:after="0" w:line="240" w:lineRule="auto"/>
              <w:jc w:val="center"/>
              <w:rPr>
                <w:b/>
                <w:bCs/>
                <w:color w:val="404040" w:themeColor="text1" w:themeTint="BF"/>
                <w:sz w:val="18"/>
                <w:szCs w:val="18"/>
              </w:rPr>
            </w:pPr>
            <w:r w:rsidRPr="008351B2">
              <w:rPr>
                <w:rFonts w:ascii="Calibri" w:hAnsi="Calibri" w:cs="Calibri"/>
                <w:b/>
                <w:bCs/>
                <w:color w:val="404040" w:themeColor="text1" w:themeTint="BF"/>
                <w:szCs w:val="20"/>
              </w:rPr>
              <w:t>A92</w:t>
            </w:r>
          </w:p>
        </w:tc>
        <w:tc>
          <w:tcPr>
            <w:tcW w:w="670" w:type="pct"/>
            <w:tcBorders>
              <w:top w:val="single" w:sz="4" w:space="0" w:color="auto"/>
              <w:left w:val="single" w:sz="4" w:space="0" w:color="auto"/>
              <w:bottom w:val="single" w:sz="4" w:space="0" w:color="auto"/>
              <w:right w:val="single" w:sz="4" w:space="0" w:color="auto"/>
            </w:tcBorders>
            <w:vAlign w:val="bottom"/>
          </w:tcPr>
          <w:p w14:paraId="5D4D5AF5"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331533.735</w:t>
            </w:r>
          </w:p>
        </w:tc>
        <w:tc>
          <w:tcPr>
            <w:tcW w:w="670" w:type="pct"/>
            <w:tcBorders>
              <w:top w:val="single" w:sz="4" w:space="0" w:color="auto"/>
              <w:left w:val="single" w:sz="4" w:space="0" w:color="auto"/>
              <w:bottom w:val="single" w:sz="4" w:space="0" w:color="auto"/>
              <w:right w:val="single" w:sz="4" w:space="0" w:color="auto"/>
            </w:tcBorders>
            <w:vAlign w:val="bottom"/>
          </w:tcPr>
          <w:p w14:paraId="7BA7484F"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791515.679</w:t>
            </w:r>
          </w:p>
        </w:tc>
      </w:tr>
      <w:tr w:rsidR="008351B2" w:rsidRPr="008351B2" w14:paraId="13C99B0E" w14:textId="77777777" w:rsidTr="00444841">
        <w:trPr>
          <w:trHeight w:val="300"/>
        </w:trPr>
        <w:tc>
          <w:tcPr>
            <w:tcW w:w="328" w:type="pct"/>
            <w:shd w:val="clear" w:color="auto" w:fill="auto"/>
            <w:vAlign w:val="center"/>
          </w:tcPr>
          <w:p w14:paraId="71BDB28F" w14:textId="77777777" w:rsidR="00A14798" w:rsidRPr="008351B2" w:rsidRDefault="00A14798" w:rsidP="00444841">
            <w:pPr>
              <w:spacing w:after="0" w:line="240" w:lineRule="auto"/>
              <w:jc w:val="center"/>
              <w:rPr>
                <w:rFonts w:eastAsia="Times New Roman" w:cs="Calibri"/>
                <w:b/>
                <w:bCs/>
                <w:color w:val="404040" w:themeColor="text1" w:themeTint="BF"/>
                <w:sz w:val="18"/>
                <w:szCs w:val="18"/>
                <w:lang w:eastAsia="en-GB"/>
              </w:rPr>
            </w:pPr>
            <w:r w:rsidRPr="008351B2">
              <w:rPr>
                <w:rFonts w:ascii="Calibri" w:hAnsi="Calibri" w:cs="Calibri"/>
                <w:b/>
                <w:bCs/>
                <w:color w:val="404040" w:themeColor="text1" w:themeTint="BF"/>
                <w:szCs w:val="20"/>
              </w:rPr>
              <w:t>A27</w:t>
            </w:r>
          </w:p>
        </w:tc>
        <w:tc>
          <w:tcPr>
            <w:tcW w:w="670" w:type="pct"/>
            <w:shd w:val="clear" w:color="auto" w:fill="auto"/>
            <w:vAlign w:val="center"/>
          </w:tcPr>
          <w:p w14:paraId="1578087F"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332827.518</w:t>
            </w:r>
          </w:p>
        </w:tc>
        <w:tc>
          <w:tcPr>
            <w:tcW w:w="670" w:type="pct"/>
            <w:shd w:val="clear" w:color="auto" w:fill="auto"/>
            <w:vAlign w:val="center"/>
          </w:tcPr>
          <w:p w14:paraId="38EA9D05"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796224.699</w:t>
            </w:r>
          </w:p>
        </w:tc>
        <w:tc>
          <w:tcPr>
            <w:tcW w:w="326" w:type="pct"/>
            <w:vAlign w:val="center"/>
          </w:tcPr>
          <w:p w14:paraId="1B969B17" w14:textId="77777777" w:rsidR="00A14798" w:rsidRPr="008351B2" w:rsidRDefault="00A14798" w:rsidP="00444841">
            <w:pPr>
              <w:spacing w:after="0" w:line="240" w:lineRule="auto"/>
              <w:jc w:val="center"/>
              <w:rPr>
                <w:b/>
                <w:bCs/>
                <w:color w:val="404040" w:themeColor="text1" w:themeTint="BF"/>
                <w:sz w:val="18"/>
                <w:szCs w:val="18"/>
              </w:rPr>
            </w:pPr>
            <w:r w:rsidRPr="008351B2">
              <w:rPr>
                <w:rFonts w:ascii="Calibri" w:hAnsi="Calibri" w:cs="Calibri"/>
                <w:b/>
                <w:bCs/>
                <w:color w:val="404040" w:themeColor="text1" w:themeTint="BF"/>
                <w:szCs w:val="20"/>
              </w:rPr>
              <w:t>A60</w:t>
            </w:r>
          </w:p>
        </w:tc>
        <w:tc>
          <w:tcPr>
            <w:tcW w:w="670" w:type="pct"/>
            <w:vAlign w:val="bottom"/>
          </w:tcPr>
          <w:p w14:paraId="7BC885C3"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332871.415</w:t>
            </w:r>
          </w:p>
        </w:tc>
        <w:tc>
          <w:tcPr>
            <w:tcW w:w="670" w:type="pct"/>
            <w:tcBorders>
              <w:right w:val="single" w:sz="4" w:space="0" w:color="auto"/>
            </w:tcBorders>
            <w:vAlign w:val="bottom"/>
          </w:tcPr>
          <w:p w14:paraId="56C083D2"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796246.435</w:t>
            </w:r>
          </w:p>
        </w:tc>
        <w:tc>
          <w:tcPr>
            <w:tcW w:w="326" w:type="pct"/>
            <w:tcBorders>
              <w:top w:val="single" w:sz="4" w:space="0" w:color="auto"/>
              <w:left w:val="single" w:sz="4" w:space="0" w:color="auto"/>
              <w:bottom w:val="single" w:sz="4" w:space="0" w:color="auto"/>
              <w:right w:val="single" w:sz="4" w:space="0" w:color="auto"/>
            </w:tcBorders>
            <w:vAlign w:val="center"/>
          </w:tcPr>
          <w:p w14:paraId="328E0467" w14:textId="77777777" w:rsidR="00A14798" w:rsidRPr="008351B2" w:rsidRDefault="00A14798" w:rsidP="00444841">
            <w:pPr>
              <w:spacing w:after="0" w:line="240" w:lineRule="auto"/>
              <w:jc w:val="center"/>
              <w:rPr>
                <w:b/>
                <w:bCs/>
                <w:color w:val="404040" w:themeColor="text1" w:themeTint="BF"/>
                <w:sz w:val="18"/>
                <w:szCs w:val="18"/>
              </w:rPr>
            </w:pPr>
            <w:r w:rsidRPr="008351B2">
              <w:rPr>
                <w:rFonts w:ascii="Calibri" w:hAnsi="Calibri" w:cs="Calibri"/>
                <w:b/>
                <w:bCs/>
                <w:color w:val="404040" w:themeColor="text1" w:themeTint="BF"/>
                <w:szCs w:val="20"/>
              </w:rPr>
              <w:t>A93</w:t>
            </w:r>
          </w:p>
        </w:tc>
        <w:tc>
          <w:tcPr>
            <w:tcW w:w="670" w:type="pct"/>
            <w:tcBorders>
              <w:top w:val="single" w:sz="4" w:space="0" w:color="auto"/>
              <w:left w:val="single" w:sz="4" w:space="0" w:color="auto"/>
              <w:bottom w:val="single" w:sz="4" w:space="0" w:color="auto"/>
              <w:right w:val="single" w:sz="4" w:space="0" w:color="auto"/>
            </w:tcBorders>
            <w:vAlign w:val="bottom"/>
          </w:tcPr>
          <w:p w14:paraId="0D4BB997"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331527.422</w:t>
            </w:r>
          </w:p>
        </w:tc>
        <w:tc>
          <w:tcPr>
            <w:tcW w:w="670" w:type="pct"/>
            <w:tcBorders>
              <w:top w:val="single" w:sz="4" w:space="0" w:color="auto"/>
              <w:left w:val="single" w:sz="4" w:space="0" w:color="auto"/>
              <w:bottom w:val="single" w:sz="4" w:space="0" w:color="auto"/>
              <w:right w:val="single" w:sz="4" w:space="0" w:color="auto"/>
            </w:tcBorders>
            <w:vAlign w:val="bottom"/>
          </w:tcPr>
          <w:p w14:paraId="2D1B84FD"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791515.449</w:t>
            </w:r>
          </w:p>
        </w:tc>
      </w:tr>
      <w:tr w:rsidR="008351B2" w:rsidRPr="008351B2" w14:paraId="27F8BF3C" w14:textId="77777777" w:rsidTr="00444841">
        <w:trPr>
          <w:trHeight w:val="300"/>
        </w:trPr>
        <w:tc>
          <w:tcPr>
            <w:tcW w:w="328" w:type="pct"/>
            <w:shd w:val="clear" w:color="auto" w:fill="auto"/>
            <w:vAlign w:val="center"/>
          </w:tcPr>
          <w:p w14:paraId="384E23F4" w14:textId="77777777" w:rsidR="00A14798" w:rsidRPr="008351B2" w:rsidRDefault="00A14798" w:rsidP="00444841">
            <w:pPr>
              <w:spacing w:after="0" w:line="240" w:lineRule="auto"/>
              <w:jc w:val="center"/>
              <w:rPr>
                <w:rFonts w:eastAsia="Times New Roman" w:cs="Calibri"/>
                <w:b/>
                <w:bCs/>
                <w:color w:val="404040" w:themeColor="text1" w:themeTint="BF"/>
                <w:sz w:val="18"/>
                <w:szCs w:val="18"/>
                <w:lang w:eastAsia="en-GB"/>
              </w:rPr>
            </w:pPr>
            <w:r w:rsidRPr="008351B2">
              <w:rPr>
                <w:rFonts w:ascii="Calibri" w:hAnsi="Calibri" w:cs="Calibri"/>
                <w:b/>
                <w:bCs/>
                <w:color w:val="404040" w:themeColor="text1" w:themeTint="BF"/>
                <w:szCs w:val="20"/>
              </w:rPr>
              <w:t>A28</w:t>
            </w:r>
          </w:p>
        </w:tc>
        <w:tc>
          <w:tcPr>
            <w:tcW w:w="670" w:type="pct"/>
            <w:shd w:val="clear" w:color="auto" w:fill="auto"/>
            <w:vAlign w:val="center"/>
          </w:tcPr>
          <w:p w14:paraId="28C62680"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333037.635</w:t>
            </w:r>
          </w:p>
        </w:tc>
        <w:tc>
          <w:tcPr>
            <w:tcW w:w="670" w:type="pct"/>
            <w:shd w:val="clear" w:color="auto" w:fill="auto"/>
            <w:vAlign w:val="center"/>
          </w:tcPr>
          <w:p w14:paraId="54BFD4B1"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796426.941</w:t>
            </w:r>
          </w:p>
        </w:tc>
        <w:tc>
          <w:tcPr>
            <w:tcW w:w="326" w:type="pct"/>
            <w:vAlign w:val="center"/>
          </w:tcPr>
          <w:p w14:paraId="5E4F5C1F" w14:textId="77777777" w:rsidR="00A14798" w:rsidRPr="008351B2" w:rsidRDefault="00A14798" w:rsidP="00444841">
            <w:pPr>
              <w:spacing w:after="0" w:line="240" w:lineRule="auto"/>
              <w:jc w:val="center"/>
              <w:rPr>
                <w:b/>
                <w:bCs/>
                <w:color w:val="404040" w:themeColor="text1" w:themeTint="BF"/>
                <w:sz w:val="18"/>
                <w:szCs w:val="18"/>
              </w:rPr>
            </w:pPr>
            <w:r w:rsidRPr="008351B2">
              <w:rPr>
                <w:rFonts w:ascii="Calibri" w:hAnsi="Calibri" w:cs="Calibri"/>
                <w:b/>
                <w:bCs/>
                <w:color w:val="404040" w:themeColor="text1" w:themeTint="BF"/>
                <w:szCs w:val="20"/>
              </w:rPr>
              <w:t>A61</w:t>
            </w:r>
          </w:p>
        </w:tc>
        <w:tc>
          <w:tcPr>
            <w:tcW w:w="670" w:type="pct"/>
            <w:vAlign w:val="bottom"/>
          </w:tcPr>
          <w:p w14:paraId="258DF897"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332830.186</w:t>
            </w:r>
          </w:p>
        </w:tc>
        <w:tc>
          <w:tcPr>
            <w:tcW w:w="670" w:type="pct"/>
            <w:tcBorders>
              <w:right w:val="single" w:sz="4" w:space="0" w:color="auto"/>
            </w:tcBorders>
            <w:vAlign w:val="bottom"/>
          </w:tcPr>
          <w:p w14:paraId="52867ED6"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796214.058</w:t>
            </w:r>
          </w:p>
        </w:tc>
        <w:tc>
          <w:tcPr>
            <w:tcW w:w="326" w:type="pct"/>
            <w:tcBorders>
              <w:top w:val="single" w:sz="4" w:space="0" w:color="auto"/>
              <w:left w:val="single" w:sz="4" w:space="0" w:color="auto"/>
              <w:bottom w:val="single" w:sz="4" w:space="0" w:color="auto"/>
              <w:right w:val="single" w:sz="4" w:space="0" w:color="auto"/>
            </w:tcBorders>
            <w:vAlign w:val="center"/>
          </w:tcPr>
          <w:p w14:paraId="0CBCCA9C" w14:textId="77777777" w:rsidR="00A14798" w:rsidRPr="008351B2" w:rsidRDefault="00A14798" w:rsidP="00444841">
            <w:pPr>
              <w:spacing w:after="0" w:line="240" w:lineRule="auto"/>
              <w:jc w:val="center"/>
              <w:rPr>
                <w:b/>
                <w:bCs/>
                <w:color w:val="404040" w:themeColor="text1" w:themeTint="BF"/>
                <w:sz w:val="18"/>
                <w:szCs w:val="18"/>
              </w:rPr>
            </w:pPr>
            <w:r w:rsidRPr="008351B2">
              <w:rPr>
                <w:rFonts w:ascii="Calibri" w:hAnsi="Calibri" w:cs="Calibri"/>
                <w:b/>
                <w:bCs/>
                <w:color w:val="404040" w:themeColor="text1" w:themeTint="BF"/>
                <w:szCs w:val="20"/>
              </w:rPr>
              <w:t>A94</w:t>
            </w:r>
          </w:p>
        </w:tc>
        <w:tc>
          <w:tcPr>
            <w:tcW w:w="670" w:type="pct"/>
            <w:tcBorders>
              <w:top w:val="single" w:sz="4" w:space="0" w:color="auto"/>
              <w:left w:val="single" w:sz="4" w:space="0" w:color="auto"/>
              <w:bottom w:val="single" w:sz="4" w:space="0" w:color="auto"/>
              <w:right w:val="single" w:sz="4" w:space="0" w:color="auto"/>
            </w:tcBorders>
            <w:vAlign w:val="bottom"/>
          </w:tcPr>
          <w:p w14:paraId="41B5879B"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331526.634</w:t>
            </w:r>
          </w:p>
        </w:tc>
        <w:tc>
          <w:tcPr>
            <w:tcW w:w="670" w:type="pct"/>
            <w:tcBorders>
              <w:top w:val="single" w:sz="4" w:space="0" w:color="auto"/>
              <w:left w:val="single" w:sz="4" w:space="0" w:color="auto"/>
              <w:bottom w:val="single" w:sz="4" w:space="0" w:color="auto"/>
              <w:right w:val="single" w:sz="4" w:space="0" w:color="auto"/>
            </w:tcBorders>
            <w:vAlign w:val="bottom"/>
          </w:tcPr>
          <w:p w14:paraId="6C202357"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791509.538</w:t>
            </w:r>
          </w:p>
        </w:tc>
      </w:tr>
      <w:tr w:rsidR="008351B2" w:rsidRPr="008351B2" w14:paraId="6518288F" w14:textId="77777777" w:rsidTr="00444841">
        <w:trPr>
          <w:trHeight w:val="300"/>
        </w:trPr>
        <w:tc>
          <w:tcPr>
            <w:tcW w:w="328" w:type="pct"/>
            <w:shd w:val="clear" w:color="auto" w:fill="auto"/>
            <w:vAlign w:val="center"/>
          </w:tcPr>
          <w:p w14:paraId="0CCD39BD" w14:textId="77777777" w:rsidR="00A14798" w:rsidRPr="008351B2" w:rsidRDefault="00A14798" w:rsidP="00444841">
            <w:pPr>
              <w:spacing w:after="0" w:line="240" w:lineRule="auto"/>
              <w:jc w:val="center"/>
              <w:rPr>
                <w:rFonts w:eastAsia="Times New Roman" w:cs="Calibri"/>
                <w:b/>
                <w:bCs/>
                <w:color w:val="404040" w:themeColor="text1" w:themeTint="BF"/>
                <w:sz w:val="18"/>
                <w:szCs w:val="18"/>
                <w:lang w:eastAsia="en-GB"/>
              </w:rPr>
            </w:pPr>
            <w:r w:rsidRPr="008351B2">
              <w:rPr>
                <w:rFonts w:ascii="Calibri" w:hAnsi="Calibri" w:cs="Calibri"/>
                <w:b/>
                <w:bCs/>
                <w:color w:val="404040" w:themeColor="text1" w:themeTint="BF"/>
                <w:szCs w:val="20"/>
              </w:rPr>
              <w:t>A29</w:t>
            </w:r>
          </w:p>
        </w:tc>
        <w:tc>
          <w:tcPr>
            <w:tcW w:w="670" w:type="pct"/>
            <w:shd w:val="clear" w:color="auto" w:fill="auto"/>
            <w:vAlign w:val="center"/>
          </w:tcPr>
          <w:p w14:paraId="382CD270"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333103.179</w:t>
            </w:r>
          </w:p>
        </w:tc>
        <w:tc>
          <w:tcPr>
            <w:tcW w:w="670" w:type="pct"/>
            <w:shd w:val="clear" w:color="auto" w:fill="auto"/>
            <w:vAlign w:val="center"/>
          </w:tcPr>
          <w:p w14:paraId="2A91F72B"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796490.591</w:t>
            </w:r>
          </w:p>
        </w:tc>
        <w:tc>
          <w:tcPr>
            <w:tcW w:w="326" w:type="pct"/>
            <w:vAlign w:val="center"/>
          </w:tcPr>
          <w:p w14:paraId="3CC3F65A" w14:textId="77777777" w:rsidR="00A14798" w:rsidRPr="008351B2" w:rsidRDefault="00A14798" w:rsidP="00444841">
            <w:pPr>
              <w:spacing w:after="0" w:line="240" w:lineRule="auto"/>
              <w:jc w:val="center"/>
              <w:rPr>
                <w:b/>
                <w:bCs/>
                <w:color w:val="404040" w:themeColor="text1" w:themeTint="BF"/>
                <w:sz w:val="18"/>
                <w:szCs w:val="18"/>
              </w:rPr>
            </w:pPr>
            <w:r w:rsidRPr="008351B2">
              <w:rPr>
                <w:rFonts w:ascii="Calibri" w:hAnsi="Calibri" w:cs="Calibri"/>
                <w:b/>
                <w:bCs/>
                <w:color w:val="404040" w:themeColor="text1" w:themeTint="BF"/>
                <w:szCs w:val="20"/>
              </w:rPr>
              <w:t>A62</w:t>
            </w:r>
          </w:p>
        </w:tc>
        <w:tc>
          <w:tcPr>
            <w:tcW w:w="670" w:type="pct"/>
            <w:vAlign w:val="bottom"/>
          </w:tcPr>
          <w:p w14:paraId="44CEAA58"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332701.360</w:t>
            </w:r>
          </w:p>
        </w:tc>
        <w:tc>
          <w:tcPr>
            <w:tcW w:w="670" w:type="pct"/>
            <w:tcBorders>
              <w:right w:val="single" w:sz="4" w:space="0" w:color="auto"/>
            </w:tcBorders>
            <w:vAlign w:val="bottom"/>
          </w:tcPr>
          <w:p w14:paraId="4769CF08"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796140.203</w:t>
            </w:r>
          </w:p>
        </w:tc>
        <w:tc>
          <w:tcPr>
            <w:tcW w:w="326" w:type="pct"/>
            <w:tcBorders>
              <w:top w:val="single" w:sz="4" w:space="0" w:color="auto"/>
              <w:left w:val="single" w:sz="4" w:space="0" w:color="auto"/>
              <w:bottom w:val="single" w:sz="4" w:space="0" w:color="auto"/>
              <w:right w:val="single" w:sz="4" w:space="0" w:color="auto"/>
            </w:tcBorders>
            <w:vAlign w:val="center"/>
          </w:tcPr>
          <w:p w14:paraId="4138304F" w14:textId="77777777" w:rsidR="00A14798" w:rsidRPr="008351B2" w:rsidRDefault="00A14798" w:rsidP="00444841">
            <w:pPr>
              <w:spacing w:after="0" w:line="240" w:lineRule="auto"/>
              <w:jc w:val="center"/>
              <w:rPr>
                <w:b/>
                <w:bCs/>
                <w:color w:val="404040" w:themeColor="text1" w:themeTint="BF"/>
                <w:sz w:val="18"/>
                <w:szCs w:val="18"/>
              </w:rPr>
            </w:pPr>
            <w:r w:rsidRPr="008351B2">
              <w:rPr>
                <w:rFonts w:ascii="Calibri" w:hAnsi="Calibri" w:cs="Calibri"/>
                <w:b/>
                <w:bCs/>
                <w:color w:val="404040" w:themeColor="text1" w:themeTint="BF"/>
                <w:szCs w:val="20"/>
              </w:rPr>
              <w:t>A95</w:t>
            </w:r>
          </w:p>
        </w:tc>
        <w:tc>
          <w:tcPr>
            <w:tcW w:w="670" w:type="pct"/>
            <w:tcBorders>
              <w:top w:val="single" w:sz="4" w:space="0" w:color="auto"/>
              <w:left w:val="single" w:sz="4" w:space="0" w:color="auto"/>
              <w:bottom w:val="single" w:sz="4" w:space="0" w:color="auto"/>
              <w:right w:val="single" w:sz="4" w:space="0" w:color="auto"/>
            </w:tcBorders>
            <w:vAlign w:val="bottom"/>
          </w:tcPr>
          <w:p w14:paraId="23A22EB4"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331516.197</w:t>
            </w:r>
          </w:p>
        </w:tc>
        <w:tc>
          <w:tcPr>
            <w:tcW w:w="670" w:type="pct"/>
            <w:tcBorders>
              <w:top w:val="single" w:sz="4" w:space="0" w:color="auto"/>
              <w:left w:val="single" w:sz="4" w:space="0" w:color="auto"/>
              <w:bottom w:val="single" w:sz="4" w:space="0" w:color="auto"/>
              <w:right w:val="single" w:sz="4" w:space="0" w:color="auto"/>
            </w:tcBorders>
            <w:vAlign w:val="bottom"/>
          </w:tcPr>
          <w:p w14:paraId="1FE6675D"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791512.244</w:t>
            </w:r>
          </w:p>
        </w:tc>
      </w:tr>
      <w:tr w:rsidR="008351B2" w:rsidRPr="008351B2" w14:paraId="4539C679" w14:textId="77777777" w:rsidTr="00444841">
        <w:trPr>
          <w:trHeight w:val="300"/>
        </w:trPr>
        <w:tc>
          <w:tcPr>
            <w:tcW w:w="328" w:type="pct"/>
            <w:shd w:val="clear" w:color="auto" w:fill="auto"/>
            <w:vAlign w:val="center"/>
          </w:tcPr>
          <w:p w14:paraId="6AD8E49E" w14:textId="77777777" w:rsidR="00A14798" w:rsidRPr="008351B2" w:rsidRDefault="00A14798" w:rsidP="00444841">
            <w:pPr>
              <w:spacing w:after="0" w:line="240" w:lineRule="auto"/>
              <w:jc w:val="center"/>
              <w:rPr>
                <w:rFonts w:eastAsia="Times New Roman" w:cs="Calibri"/>
                <w:b/>
                <w:bCs/>
                <w:color w:val="404040" w:themeColor="text1" w:themeTint="BF"/>
                <w:sz w:val="18"/>
                <w:szCs w:val="18"/>
                <w:lang w:eastAsia="en-GB"/>
              </w:rPr>
            </w:pPr>
            <w:r w:rsidRPr="008351B2">
              <w:rPr>
                <w:rFonts w:ascii="Calibri" w:hAnsi="Calibri" w:cs="Calibri"/>
                <w:b/>
                <w:bCs/>
                <w:color w:val="404040" w:themeColor="text1" w:themeTint="BF"/>
                <w:szCs w:val="20"/>
              </w:rPr>
              <w:t>A30</w:t>
            </w:r>
          </w:p>
        </w:tc>
        <w:tc>
          <w:tcPr>
            <w:tcW w:w="670" w:type="pct"/>
            <w:shd w:val="clear" w:color="auto" w:fill="auto"/>
            <w:vAlign w:val="center"/>
          </w:tcPr>
          <w:p w14:paraId="1DC7661B"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333408.235</w:t>
            </w:r>
          </w:p>
        </w:tc>
        <w:tc>
          <w:tcPr>
            <w:tcW w:w="670" w:type="pct"/>
            <w:shd w:val="clear" w:color="auto" w:fill="auto"/>
            <w:vAlign w:val="center"/>
          </w:tcPr>
          <w:p w14:paraId="05A4D215"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796789.756</w:t>
            </w:r>
          </w:p>
        </w:tc>
        <w:tc>
          <w:tcPr>
            <w:tcW w:w="326" w:type="pct"/>
            <w:vAlign w:val="center"/>
          </w:tcPr>
          <w:p w14:paraId="1F1C32EB" w14:textId="77777777" w:rsidR="00A14798" w:rsidRPr="008351B2" w:rsidRDefault="00A14798" w:rsidP="00444841">
            <w:pPr>
              <w:spacing w:after="0" w:line="240" w:lineRule="auto"/>
              <w:jc w:val="center"/>
              <w:rPr>
                <w:b/>
                <w:bCs/>
                <w:color w:val="404040" w:themeColor="text1" w:themeTint="BF"/>
                <w:sz w:val="18"/>
                <w:szCs w:val="18"/>
              </w:rPr>
            </w:pPr>
            <w:r w:rsidRPr="008351B2">
              <w:rPr>
                <w:rFonts w:ascii="Calibri" w:hAnsi="Calibri" w:cs="Calibri"/>
                <w:b/>
                <w:bCs/>
                <w:color w:val="404040" w:themeColor="text1" w:themeTint="BF"/>
                <w:szCs w:val="20"/>
              </w:rPr>
              <w:t>A63</w:t>
            </w:r>
          </w:p>
        </w:tc>
        <w:tc>
          <w:tcPr>
            <w:tcW w:w="670" w:type="pct"/>
            <w:vAlign w:val="bottom"/>
          </w:tcPr>
          <w:p w14:paraId="17DA1932"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332022.154</w:t>
            </w:r>
          </w:p>
        </w:tc>
        <w:tc>
          <w:tcPr>
            <w:tcW w:w="670" w:type="pct"/>
            <w:tcBorders>
              <w:right w:val="single" w:sz="4" w:space="0" w:color="auto"/>
            </w:tcBorders>
            <w:vAlign w:val="bottom"/>
          </w:tcPr>
          <w:p w14:paraId="25055301"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795765.026</w:t>
            </w:r>
          </w:p>
        </w:tc>
        <w:tc>
          <w:tcPr>
            <w:tcW w:w="326" w:type="pct"/>
            <w:tcBorders>
              <w:top w:val="single" w:sz="4" w:space="0" w:color="auto"/>
              <w:left w:val="single" w:sz="4" w:space="0" w:color="auto"/>
              <w:bottom w:val="single" w:sz="4" w:space="0" w:color="auto"/>
              <w:right w:val="single" w:sz="4" w:space="0" w:color="auto"/>
            </w:tcBorders>
            <w:vAlign w:val="center"/>
          </w:tcPr>
          <w:p w14:paraId="584E1DE9" w14:textId="77777777" w:rsidR="00A14798" w:rsidRPr="008351B2" w:rsidRDefault="00A14798" w:rsidP="00444841">
            <w:pPr>
              <w:spacing w:after="0" w:line="240" w:lineRule="auto"/>
              <w:jc w:val="center"/>
              <w:rPr>
                <w:b/>
                <w:bCs/>
                <w:color w:val="404040" w:themeColor="text1" w:themeTint="BF"/>
                <w:sz w:val="18"/>
                <w:szCs w:val="18"/>
              </w:rPr>
            </w:pPr>
            <w:r w:rsidRPr="008351B2">
              <w:rPr>
                <w:rFonts w:ascii="Calibri" w:hAnsi="Calibri" w:cs="Calibri"/>
                <w:b/>
                <w:bCs/>
                <w:color w:val="404040" w:themeColor="text1" w:themeTint="BF"/>
                <w:szCs w:val="20"/>
              </w:rPr>
              <w:t>A96</w:t>
            </w:r>
          </w:p>
        </w:tc>
        <w:tc>
          <w:tcPr>
            <w:tcW w:w="670" w:type="pct"/>
            <w:tcBorders>
              <w:top w:val="single" w:sz="4" w:space="0" w:color="auto"/>
              <w:left w:val="single" w:sz="4" w:space="0" w:color="auto"/>
              <w:bottom w:val="single" w:sz="4" w:space="0" w:color="auto"/>
              <w:right w:val="single" w:sz="4" w:space="0" w:color="auto"/>
            </w:tcBorders>
            <w:vAlign w:val="bottom"/>
          </w:tcPr>
          <w:p w14:paraId="47DE5799"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331525.372</w:t>
            </w:r>
          </w:p>
        </w:tc>
        <w:tc>
          <w:tcPr>
            <w:tcW w:w="670" w:type="pct"/>
            <w:tcBorders>
              <w:top w:val="single" w:sz="4" w:space="0" w:color="auto"/>
              <w:left w:val="single" w:sz="4" w:space="0" w:color="auto"/>
              <w:bottom w:val="single" w:sz="4" w:space="0" w:color="auto"/>
              <w:right w:val="single" w:sz="4" w:space="0" w:color="auto"/>
            </w:tcBorders>
            <w:vAlign w:val="bottom"/>
          </w:tcPr>
          <w:p w14:paraId="37D36E43"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791619.572</w:t>
            </w:r>
          </w:p>
        </w:tc>
      </w:tr>
      <w:tr w:rsidR="008351B2" w:rsidRPr="008351B2" w14:paraId="414D6AFB" w14:textId="77777777" w:rsidTr="00444841">
        <w:trPr>
          <w:trHeight w:val="300"/>
        </w:trPr>
        <w:tc>
          <w:tcPr>
            <w:tcW w:w="328" w:type="pct"/>
            <w:shd w:val="clear" w:color="auto" w:fill="auto"/>
            <w:vAlign w:val="center"/>
          </w:tcPr>
          <w:p w14:paraId="547FEA65" w14:textId="77777777" w:rsidR="00A14798" w:rsidRPr="008351B2" w:rsidRDefault="00A14798" w:rsidP="00444841">
            <w:pPr>
              <w:spacing w:after="0" w:line="240" w:lineRule="auto"/>
              <w:jc w:val="center"/>
              <w:rPr>
                <w:rFonts w:eastAsia="Times New Roman" w:cs="Calibri"/>
                <w:b/>
                <w:bCs/>
                <w:color w:val="404040" w:themeColor="text1" w:themeTint="BF"/>
                <w:sz w:val="18"/>
                <w:szCs w:val="18"/>
                <w:lang w:eastAsia="en-GB"/>
              </w:rPr>
            </w:pPr>
            <w:r w:rsidRPr="008351B2">
              <w:rPr>
                <w:rFonts w:ascii="Calibri" w:hAnsi="Calibri" w:cs="Calibri"/>
                <w:b/>
                <w:bCs/>
                <w:color w:val="404040" w:themeColor="text1" w:themeTint="BF"/>
                <w:szCs w:val="20"/>
              </w:rPr>
              <w:t>A31</w:t>
            </w:r>
          </w:p>
        </w:tc>
        <w:tc>
          <w:tcPr>
            <w:tcW w:w="670" w:type="pct"/>
            <w:shd w:val="clear" w:color="auto" w:fill="auto"/>
            <w:noWrap/>
            <w:vAlign w:val="bottom"/>
          </w:tcPr>
          <w:p w14:paraId="4A5007BF"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333430.726</w:t>
            </w:r>
          </w:p>
        </w:tc>
        <w:tc>
          <w:tcPr>
            <w:tcW w:w="670" w:type="pct"/>
            <w:shd w:val="clear" w:color="auto" w:fill="auto"/>
            <w:noWrap/>
            <w:vAlign w:val="bottom"/>
          </w:tcPr>
          <w:p w14:paraId="7B46092B"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796805.751</w:t>
            </w:r>
          </w:p>
        </w:tc>
        <w:tc>
          <w:tcPr>
            <w:tcW w:w="326" w:type="pct"/>
            <w:vAlign w:val="center"/>
          </w:tcPr>
          <w:p w14:paraId="48DAAE35" w14:textId="77777777" w:rsidR="00A14798" w:rsidRPr="008351B2" w:rsidRDefault="00A14798" w:rsidP="00444841">
            <w:pPr>
              <w:spacing w:after="0" w:line="240" w:lineRule="auto"/>
              <w:jc w:val="center"/>
              <w:rPr>
                <w:b/>
                <w:bCs/>
                <w:color w:val="404040" w:themeColor="text1" w:themeTint="BF"/>
                <w:sz w:val="18"/>
                <w:szCs w:val="18"/>
              </w:rPr>
            </w:pPr>
            <w:r w:rsidRPr="008351B2">
              <w:rPr>
                <w:rFonts w:ascii="Calibri" w:hAnsi="Calibri" w:cs="Calibri"/>
                <w:b/>
                <w:bCs/>
                <w:color w:val="404040" w:themeColor="text1" w:themeTint="BF"/>
                <w:szCs w:val="20"/>
              </w:rPr>
              <w:t>A64</w:t>
            </w:r>
          </w:p>
        </w:tc>
        <w:tc>
          <w:tcPr>
            <w:tcW w:w="670" w:type="pct"/>
            <w:vAlign w:val="bottom"/>
          </w:tcPr>
          <w:p w14:paraId="0859FD33"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331999.133</w:t>
            </w:r>
          </w:p>
        </w:tc>
        <w:tc>
          <w:tcPr>
            <w:tcW w:w="670" w:type="pct"/>
            <w:tcBorders>
              <w:right w:val="single" w:sz="4" w:space="0" w:color="auto"/>
            </w:tcBorders>
            <w:vAlign w:val="bottom"/>
          </w:tcPr>
          <w:p w14:paraId="7F534E1D"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795750.495</w:t>
            </w:r>
          </w:p>
        </w:tc>
        <w:tc>
          <w:tcPr>
            <w:tcW w:w="326" w:type="pct"/>
            <w:tcBorders>
              <w:top w:val="single" w:sz="4" w:space="0" w:color="auto"/>
              <w:left w:val="single" w:sz="4" w:space="0" w:color="auto"/>
              <w:bottom w:val="single" w:sz="4" w:space="0" w:color="auto"/>
              <w:right w:val="single" w:sz="4" w:space="0" w:color="auto"/>
            </w:tcBorders>
            <w:vAlign w:val="center"/>
          </w:tcPr>
          <w:p w14:paraId="39E89E67" w14:textId="77777777" w:rsidR="00A14798" w:rsidRPr="008351B2" w:rsidRDefault="00A14798" w:rsidP="00444841">
            <w:pPr>
              <w:spacing w:after="0" w:line="240" w:lineRule="auto"/>
              <w:jc w:val="center"/>
              <w:rPr>
                <w:b/>
                <w:bCs/>
                <w:color w:val="404040" w:themeColor="text1" w:themeTint="BF"/>
                <w:sz w:val="18"/>
                <w:szCs w:val="18"/>
              </w:rPr>
            </w:pPr>
            <w:r w:rsidRPr="008351B2">
              <w:rPr>
                <w:rFonts w:ascii="Calibri" w:hAnsi="Calibri" w:cs="Calibri"/>
                <w:b/>
                <w:bCs/>
                <w:color w:val="404040" w:themeColor="text1" w:themeTint="BF"/>
                <w:szCs w:val="20"/>
              </w:rPr>
              <w:t>A97</w:t>
            </w:r>
          </w:p>
        </w:tc>
        <w:tc>
          <w:tcPr>
            <w:tcW w:w="670" w:type="pct"/>
            <w:tcBorders>
              <w:top w:val="single" w:sz="4" w:space="0" w:color="auto"/>
              <w:left w:val="single" w:sz="4" w:space="0" w:color="auto"/>
              <w:bottom w:val="single" w:sz="4" w:space="0" w:color="auto"/>
              <w:right w:val="single" w:sz="4" w:space="0" w:color="auto"/>
            </w:tcBorders>
            <w:vAlign w:val="bottom"/>
          </w:tcPr>
          <w:p w14:paraId="2C11B69A"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331528.383</w:t>
            </w:r>
          </w:p>
        </w:tc>
        <w:tc>
          <w:tcPr>
            <w:tcW w:w="670" w:type="pct"/>
            <w:tcBorders>
              <w:top w:val="single" w:sz="4" w:space="0" w:color="auto"/>
              <w:left w:val="single" w:sz="4" w:space="0" w:color="auto"/>
              <w:bottom w:val="single" w:sz="4" w:space="0" w:color="auto"/>
              <w:right w:val="single" w:sz="4" w:space="0" w:color="auto"/>
            </w:tcBorders>
            <w:vAlign w:val="bottom"/>
          </w:tcPr>
          <w:p w14:paraId="3E96FBFA"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791725.800</w:t>
            </w:r>
          </w:p>
        </w:tc>
      </w:tr>
      <w:tr w:rsidR="008351B2" w:rsidRPr="008351B2" w14:paraId="0D961C9C" w14:textId="77777777" w:rsidTr="00444841">
        <w:trPr>
          <w:trHeight w:val="300"/>
        </w:trPr>
        <w:tc>
          <w:tcPr>
            <w:tcW w:w="328" w:type="pct"/>
            <w:shd w:val="clear" w:color="auto" w:fill="auto"/>
            <w:vAlign w:val="center"/>
          </w:tcPr>
          <w:p w14:paraId="520DEBC2" w14:textId="77777777" w:rsidR="00A14798" w:rsidRPr="008351B2" w:rsidRDefault="00A14798" w:rsidP="00444841">
            <w:pPr>
              <w:spacing w:after="0" w:line="240" w:lineRule="auto"/>
              <w:jc w:val="center"/>
              <w:rPr>
                <w:rFonts w:eastAsia="Times New Roman" w:cs="Calibri"/>
                <w:b/>
                <w:bCs/>
                <w:color w:val="404040" w:themeColor="text1" w:themeTint="BF"/>
                <w:sz w:val="18"/>
                <w:szCs w:val="18"/>
                <w:lang w:eastAsia="en-GB"/>
              </w:rPr>
            </w:pPr>
            <w:r w:rsidRPr="008351B2">
              <w:rPr>
                <w:rFonts w:ascii="Calibri" w:hAnsi="Calibri" w:cs="Calibri"/>
                <w:b/>
                <w:bCs/>
                <w:color w:val="404040" w:themeColor="text1" w:themeTint="BF"/>
                <w:szCs w:val="20"/>
              </w:rPr>
              <w:t>A32</w:t>
            </w:r>
          </w:p>
        </w:tc>
        <w:tc>
          <w:tcPr>
            <w:tcW w:w="670" w:type="pct"/>
            <w:shd w:val="clear" w:color="auto" w:fill="auto"/>
            <w:noWrap/>
            <w:vAlign w:val="bottom"/>
          </w:tcPr>
          <w:p w14:paraId="7B1A63BD"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333719.434</w:t>
            </w:r>
          </w:p>
        </w:tc>
        <w:tc>
          <w:tcPr>
            <w:tcW w:w="670" w:type="pct"/>
            <w:shd w:val="clear" w:color="auto" w:fill="auto"/>
            <w:noWrap/>
            <w:vAlign w:val="bottom"/>
          </w:tcPr>
          <w:p w14:paraId="3E7149F0"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796962.907</w:t>
            </w:r>
          </w:p>
        </w:tc>
        <w:tc>
          <w:tcPr>
            <w:tcW w:w="326" w:type="pct"/>
            <w:vAlign w:val="center"/>
          </w:tcPr>
          <w:p w14:paraId="1B2E54D5" w14:textId="77777777" w:rsidR="00A14798" w:rsidRPr="008351B2" w:rsidRDefault="00A14798" w:rsidP="00444841">
            <w:pPr>
              <w:spacing w:after="0" w:line="240" w:lineRule="auto"/>
              <w:jc w:val="center"/>
              <w:rPr>
                <w:b/>
                <w:bCs/>
                <w:color w:val="404040" w:themeColor="text1" w:themeTint="BF"/>
                <w:sz w:val="18"/>
                <w:szCs w:val="18"/>
              </w:rPr>
            </w:pPr>
            <w:r w:rsidRPr="008351B2">
              <w:rPr>
                <w:rFonts w:ascii="Calibri" w:hAnsi="Calibri" w:cs="Calibri"/>
                <w:b/>
                <w:bCs/>
                <w:color w:val="404040" w:themeColor="text1" w:themeTint="BF"/>
                <w:szCs w:val="20"/>
              </w:rPr>
              <w:t>A65</w:t>
            </w:r>
          </w:p>
        </w:tc>
        <w:tc>
          <w:tcPr>
            <w:tcW w:w="670" w:type="pct"/>
            <w:vAlign w:val="bottom"/>
          </w:tcPr>
          <w:p w14:paraId="5B791E48"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331989.614</w:t>
            </w:r>
          </w:p>
        </w:tc>
        <w:tc>
          <w:tcPr>
            <w:tcW w:w="670" w:type="pct"/>
            <w:tcBorders>
              <w:right w:val="single" w:sz="4" w:space="0" w:color="auto"/>
            </w:tcBorders>
            <w:vAlign w:val="bottom"/>
          </w:tcPr>
          <w:p w14:paraId="508BA51E"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795741.208</w:t>
            </w:r>
          </w:p>
        </w:tc>
        <w:tc>
          <w:tcPr>
            <w:tcW w:w="326" w:type="pct"/>
            <w:tcBorders>
              <w:top w:val="single" w:sz="4" w:space="0" w:color="auto"/>
              <w:left w:val="single" w:sz="4" w:space="0" w:color="auto"/>
              <w:bottom w:val="single" w:sz="4" w:space="0" w:color="auto"/>
              <w:right w:val="single" w:sz="4" w:space="0" w:color="auto"/>
            </w:tcBorders>
            <w:vAlign w:val="center"/>
          </w:tcPr>
          <w:p w14:paraId="184A5E7F" w14:textId="77777777" w:rsidR="00A14798" w:rsidRPr="008351B2" w:rsidRDefault="00A14798" w:rsidP="00444841">
            <w:pPr>
              <w:spacing w:after="0" w:line="240" w:lineRule="auto"/>
              <w:jc w:val="center"/>
              <w:rPr>
                <w:b/>
                <w:bCs/>
                <w:color w:val="404040" w:themeColor="text1" w:themeTint="BF"/>
                <w:sz w:val="18"/>
                <w:szCs w:val="18"/>
              </w:rPr>
            </w:pPr>
            <w:r w:rsidRPr="008351B2">
              <w:rPr>
                <w:rFonts w:ascii="Calibri" w:hAnsi="Calibri" w:cs="Calibri"/>
                <w:b/>
                <w:bCs/>
                <w:color w:val="404040" w:themeColor="text1" w:themeTint="BF"/>
                <w:szCs w:val="20"/>
              </w:rPr>
              <w:t>A98</w:t>
            </w:r>
          </w:p>
        </w:tc>
        <w:tc>
          <w:tcPr>
            <w:tcW w:w="670" w:type="pct"/>
            <w:tcBorders>
              <w:top w:val="single" w:sz="4" w:space="0" w:color="auto"/>
              <w:left w:val="single" w:sz="4" w:space="0" w:color="auto"/>
              <w:bottom w:val="single" w:sz="4" w:space="0" w:color="auto"/>
              <w:right w:val="single" w:sz="4" w:space="0" w:color="auto"/>
            </w:tcBorders>
            <w:vAlign w:val="bottom"/>
          </w:tcPr>
          <w:p w14:paraId="7817E581"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331529.076</w:t>
            </w:r>
          </w:p>
        </w:tc>
        <w:tc>
          <w:tcPr>
            <w:tcW w:w="670" w:type="pct"/>
            <w:tcBorders>
              <w:top w:val="single" w:sz="4" w:space="0" w:color="auto"/>
              <w:left w:val="single" w:sz="4" w:space="0" w:color="auto"/>
              <w:bottom w:val="single" w:sz="4" w:space="0" w:color="auto"/>
              <w:right w:val="single" w:sz="4" w:space="0" w:color="auto"/>
            </w:tcBorders>
            <w:vAlign w:val="bottom"/>
          </w:tcPr>
          <w:p w14:paraId="47CC8EFB"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791731.471</w:t>
            </w:r>
          </w:p>
        </w:tc>
      </w:tr>
      <w:tr w:rsidR="008351B2" w:rsidRPr="008351B2" w14:paraId="3CD3A593" w14:textId="77777777" w:rsidTr="00444841">
        <w:trPr>
          <w:trHeight w:val="300"/>
        </w:trPr>
        <w:tc>
          <w:tcPr>
            <w:tcW w:w="328" w:type="pct"/>
            <w:shd w:val="clear" w:color="auto" w:fill="auto"/>
            <w:vAlign w:val="center"/>
          </w:tcPr>
          <w:p w14:paraId="52D455F3" w14:textId="77777777" w:rsidR="00A14798" w:rsidRPr="008351B2" w:rsidRDefault="00A14798" w:rsidP="00444841">
            <w:pPr>
              <w:spacing w:after="0" w:line="240" w:lineRule="auto"/>
              <w:jc w:val="center"/>
              <w:rPr>
                <w:rFonts w:eastAsia="Times New Roman" w:cs="Calibri"/>
                <w:b/>
                <w:bCs/>
                <w:color w:val="404040" w:themeColor="text1" w:themeTint="BF"/>
                <w:sz w:val="18"/>
                <w:szCs w:val="18"/>
                <w:lang w:eastAsia="en-GB"/>
              </w:rPr>
            </w:pPr>
            <w:r w:rsidRPr="008351B2">
              <w:rPr>
                <w:rFonts w:ascii="Calibri" w:hAnsi="Calibri" w:cs="Calibri"/>
                <w:b/>
                <w:bCs/>
                <w:color w:val="404040" w:themeColor="text1" w:themeTint="BF"/>
                <w:szCs w:val="20"/>
              </w:rPr>
              <w:t>A33</w:t>
            </w:r>
          </w:p>
        </w:tc>
        <w:tc>
          <w:tcPr>
            <w:tcW w:w="670" w:type="pct"/>
            <w:shd w:val="clear" w:color="auto" w:fill="auto"/>
            <w:noWrap/>
            <w:vAlign w:val="bottom"/>
          </w:tcPr>
          <w:p w14:paraId="36F23DD8"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333841.966</w:t>
            </w:r>
          </w:p>
        </w:tc>
        <w:tc>
          <w:tcPr>
            <w:tcW w:w="670" w:type="pct"/>
            <w:shd w:val="clear" w:color="auto" w:fill="auto"/>
            <w:noWrap/>
            <w:vAlign w:val="bottom"/>
          </w:tcPr>
          <w:p w14:paraId="063B56E6" w14:textId="77777777" w:rsidR="00A14798" w:rsidRPr="008351B2" w:rsidRDefault="00A14798" w:rsidP="00444841">
            <w:pPr>
              <w:spacing w:after="0" w:line="240" w:lineRule="auto"/>
              <w:jc w:val="center"/>
              <w:rPr>
                <w:rFonts w:eastAsia="Times New Roman" w:cs="Calibri"/>
                <w:color w:val="404040" w:themeColor="text1" w:themeTint="BF"/>
                <w:sz w:val="18"/>
                <w:szCs w:val="18"/>
                <w:lang w:eastAsia="en-GB"/>
              </w:rPr>
            </w:pPr>
            <w:r w:rsidRPr="008351B2">
              <w:rPr>
                <w:rFonts w:ascii="Calibri" w:hAnsi="Calibri" w:cs="Calibri"/>
                <w:color w:val="404040" w:themeColor="text1" w:themeTint="BF"/>
                <w:szCs w:val="20"/>
              </w:rPr>
              <w:t>797030.199</w:t>
            </w:r>
          </w:p>
        </w:tc>
        <w:tc>
          <w:tcPr>
            <w:tcW w:w="326" w:type="pct"/>
            <w:vAlign w:val="center"/>
          </w:tcPr>
          <w:p w14:paraId="2D815759" w14:textId="77777777" w:rsidR="00A14798" w:rsidRPr="008351B2" w:rsidRDefault="00A14798" w:rsidP="00444841">
            <w:pPr>
              <w:spacing w:after="0" w:line="240" w:lineRule="auto"/>
              <w:jc w:val="center"/>
              <w:rPr>
                <w:b/>
                <w:bCs/>
                <w:color w:val="404040" w:themeColor="text1" w:themeTint="BF"/>
                <w:sz w:val="18"/>
                <w:szCs w:val="18"/>
              </w:rPr>
            </w:pPr>
            <w:r w:rsidRPr="008351B2">
              <w:rPr>
                <w:rFonts w:ascii="Calibri" w:hAnsi="Calibri" w:cs="Calibri"/>
                <w:b/>
                <w:bCs/>
                <w:color w:val="404040" w:themeColor="text1" w:themeTint="BF"/>
                <w:szCs w:val="20"/>
              </w:rPr>
              <w:t>A66</w:t>
            </w:r>
          </w:p>
        </w:tc>
        <w:tc>
          <w:tcPr>
            <w:tcW w:w="670" w:type="pct"/>
            <w:vAlign w:val="bottom"/>
          </w:tcPr>
          <w:p w14:paraId="5600C819"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331985.361</w:t>
            </w:r>
          </w:p>
        </w:tc>
        <w:tc>
          <w:tcPr>
            <w:tcW w:w="670" w:type="pct"/>
            <w:tcBorders>
              <w:right w:val="single" w:sz="4" w:space="0" w:color="auto"/>
            </w:tcBorders>
            <w:vAlign w:val="bottom"/>
          </w:tcPr>
          <w:p w14:paraId="77094DF5" w14:textId="77777777" w:rsidR="00A14798" w:rsidRPr="008351B2" w:rsidRDefault="00A14798" w:rsidP="00444841">
            <w:pPr>
              <w:spacing w:after="0" w:line="240" w:lineRule="auto"/>
              <w:jc w:val="center"/>
              <w:rPr>
                <w:color w:val="404040" w:themeColor="text1" w:themeTint="BF"/>
                <w:sz w:val="18"/>
                <w:szCs w:val="18"/>
              </w:rPr>
            </w:pPr>
            <w:r w:rsidRPr="008351B2">
              <w:rPr>
                <w:rFonts w:ascii="Calibri" w:hAnsi="Calibri" w:cs="Calibri"/>
                <w:color w:val="404040" w:themeColor="text1" w:themeTint="BF"/>
                <w:szCs w:val="20"/>
              </w:rPr>
              <w:t>795734.739</w:t>
            </w:r>
          </w:p>
        </w:tc>
        <w:tc>
          <w:tcPr>
            <w:tcW w:w="326" w:type="pct"/>
            <w:tcBorders>
              <w:top w:val="single" w:sz="4" w:space="0" w:color="auto"/>
              <w:left w:val="single" w:sz="4" w:space="0" w:color="auto"/>
              <w:bottom w:val="nil"/>
              <w:right w:val="nil"/>
            </w:tcBorders>
            <w:vAlign w:val="bottom"/>
          </w:tcPr>
          <w:p w14:paraId="3B0098E7" w14:textId="77777777" w:rsidR="00A14798" w:rsidRPr="008351B2" w:rsidRDefault="00A14798" w:rsidP="00444841">
            <w:pPr>
              <w:spacing w:after="0" w:line="240" w:lineRule="auto"/>
              <w:jc w:val="center"/>
              <w:rPr>
                <w:color w:val="404040" w:themeColor="text1" w:themeTint="BF"/>
                <w:sz w:val="18"/>
                <w:szCs w:val="18"/>
              </w:rPr>
            </w:pPr>
          </w:p>
        </w:tc>
        <w:tc>
          <w:tcPr>
            <w:tcW w:w="670" w:type="pct"/>
            <w:tcBorders>
              <w:top w:val="single" w:sz="4" w:space="0" w:color="auto"/>
              <w:left w:val="nil"/>
              <w:bottom w:val="nil"/>
              <w:right w:val="nil"/>
            </w:tcBorders>
            <w:vAlign w:val="bottom"/>
          </w:tcPr>
          <w:p w14:paraId="20F6BB26" w14:textId="77777777" w:rsidR="00A14798" w:rsidRPr="008351B2" w:rsidRDefault="00A14798" w:rsidP="00444841">
            <w:pPr>
              <w:spacing w:after="0" w:line="240" w:lineRule="auto"/>
              <w:jc w:val="center"/>
              <w:rPr>
                <w:color w:val="404040" w:themeColor="text1" w:themeTint="BF"/>
                <w:sz w:val="18"/>
                <w:szCs w:val="18"/>
              </w:rPr>
            </w:pPr>
          </w:p>
        </w:tc>
        <w:tc>
          <w:tcPr>
            <w:tcW w:w="670" w:type="pct"/>
            <w:tcBorders>
              <w:top w:val="single" w:sz="4" w:space="0" w:color="auto"/>
              <w:left w:val="nil"/>
              <w:bottom w:val="nil"/>
              <w:right w:val="nil"/>
            </w:tcBorders>
            <w:vAlign w:val="bottom"/>
          </w:tcPr>
          <w:p w14:paraId="3476637E" w14:textId="77777777" w:rsidR="00A14798" w:rsidRPr="008351B2" w:rsidRDefault="00A14798" w:rsidP="00444841">
            <w:pPr>
              <w:spacing w:after="0" w:line="240" w:lineRule="auto"/>
              <w:jc w:val="center"/>
              <w:rPr>
                <w:color w:val="404040" w:themeColor="text1" w:themeTint="BF"/>
                <w:sz w:val="18"/>
                <w:szCs w:val="18"/>
              </w:rPr>
            </w:pPr>
          </w:p>
        </w:tc>
      </w:tr>
    </w:tbl>
    <w:p w14:paraId="3DBA4F50" w14:textId="77777777" w:rsidR="00A14798" w:rsidRPr="00536690" w:rsidRDefault="00A14798" w:rsidP="00A14798">
      <w:pPr>
        <w:pStyle w:val="Body"/>
      </w:pPr>
    </w:p>
    <w:p w14:paraId="0DA319BE" w14:textId="75830095" w:rsidR="00586E40" w:rsidRPr="00536690" w:rsidRDefault="00586E40" w:rsidP="00586E40">
      <w:pPr>
        <w:pStyle w:val="Titlu2"/>
      </w:pPr>
      <w:bookmarkStart w:id="50" w:name="_Toc147076394"/>
      <w:r w:rsidRPr="00536690">
        <w:t>Localizarea proiectului în raport cu ariile naturale protejate</w:t>
      </w:r>
      <w:bookmarkEnd w:id="50"/>
    </w:p>
    <w:p w14:paraId="3FE0A700" w14:textId="77777777" w:rsidR="00586E40" w:rsidRPr="00536690" w:rsidRDefault="00586E40" w:rsidP="00586E40">
      <w:pPr>
        <w:pStyle w:val="Body"/>
      </w:pPr>
      <w:r w:rsidRPr="00536690">
        <w:t>Proiectul propus se suprapune parțial peste arii naturale de interes comunitar (ROSPA0031 Delta Dunării – Complexul Razim-Sinoie și ROSCI0065 – Delta Dunării) și parțial peste Rezervația Biosferei Delta Dunării astfel:</w:t>
      </w:r>
    </w:p>
    <w:p w14:paraId="49B00468" w14:textId="1CA0821D" w:rsidR="001F6693" w:rsidRPr="00536690" w:rsidRDefault="001F6693" w:rsidP="001F6693">
      <w:pPr>
        <w:pStyle w:val="BulletStyle"/>
      </w:pPr>
      <w:r w:rsidRPr="00536690">
        <w:rPr>
          <w:b/>
          <w:bCs/>
        </w:rPr>
        <w:t>ROSPA0031 Delta Dunării – Complexul Razim-Sinoie:</w:t>
      </w:r>
      <w:r w:rsidRPr="00536690">
        <w:t xml:space="preserve"> proiectul propus se suprapune cu aria naturală protejată pe o distanță de aproximativ 6.411 ml și o suprafață de aproximativ 63</w:t>
      </w:r>
      <w:r w:rsidR="002A15A5">
        <w:t>.</w:t>
      </w:r>
      <w:r w:rsidRPr="00536690">
        <w:t>309 m</w:t>
      </w:r>
      <w:r w:rsidRPr="00536690">
        <w:rPr>
          <w:vertAlign w:val="superscript"/>
        </w:rPr>
        <w:t>2</w:t>
      </w:r>
      <w:r w:rsidRPr="00536690">
        <w:t>, între km 2+020 și km 6+300);</w:t>
      </w:r>
    </w:p>
    <w:p w14:paraId="00A5F8FB" w14:textId="77777777" w:rsidR="001F6693" w:rsidRPr="00536690" w:rsidRDefault="001F6693" w:rsidP="001F6693">
      <w:pPr>
        <w:pStyle w:val="BulletStyle"/>
      </w:pPr>
      <w:r w:rsidRPr="00536690">
        <w:rPr>
          <w:b/>
          <w:bCs/>
        </w:rPr>
        <w:t>ROSCI0065 Delta Dunării:</w:t>
      </w:r>
      <w:r w:rsidRPr="00536690">
        <w:t xml:space="preserve"> proiectul propus se suprapune cu aria naturală protejată pe o distanță de aproximativ 213 ml și o suprafață de aproximativ 300 m</w:t>
      </w:r>
      <w:r w:rsidRPr="00536690">
        <w:rPr>
          <w:vertAlign w:val="superscript"/>
        </w:rPr>
        <w:t>2</w:t>
      </w:r>
      <w:r w:rsidRPr="00536690">
        <w:t>, între km 6+900 și km 7+113);</w:t>
      </w:r>
    </w:p>
    <w:p w14:paraId="7A4D5793" w14:textId="77777777" w:rsidR="001F6693" w:rsidRPr="00536690" w:rsidRDefault="001F6693" w:rsidP="001F6693">
      <w:pPr>
        <w:pStyle w:val="BulletStyle"/>
      </w:pPr>
      <w:r w:rsidRPr="00536690">
        <w:rPr>
          <w:b/>
          <w:bCs/>
        </w:rPr>
        <w:t>Rezervația Biosferei Delta Dunării:</w:t>
      </w:r>
      <w:r w:rsidRPr="00536690">
        <w:t xml:space="preserve"> proiectul propus se suprapune cu Rezervația Biosferei pe o distanță de aproximativ 213 m și o suprafață de aproximativ 300 m</w:t>
      </w:r>
      <w:r w:rsidRPr="00536690">
        <w:rPr>
          <w:vertAlign w:val="superscript"/>
        </w:rPr>
        <w:t>2</w:t>
      </w:r>
      <w:r w:rsidRPr="00536690">
        <w:t>, între km 6+900 și km 7+113);</w:t>
      </w:r>
    </w:p>
    <w:p w14:paraId="490C98CB" w14:textId="4B9F7E08" w:rsidR="00586E40" w:rsidRPr="00536690" w:rsidRDefault="008F5421" w:rsidP="00586E40">
      <w:pPr>
        <w:pStyle w:val="Body"/>
        <w:rPr>
          <w:b/>
          <w:bCs/>
        </w:rPr>
      </w:pPr>
      <w:r w:rsidRPr="00536690">
        <w:rPr>
          <w:b/>
          <w:bCs/>
        </w:rPr>
        <w:lastRenderedPageBreak/>
        <w:t xml:space="preserve">Organizarea de șantier nu va fi realizată </w:t>
      </w:r>
      <w:r w:rsidR="00A20DF3" w:rsidRPr="00536690">
        <w:rPr>
          <w:b/>
          <w:bCs/>
        </w:rPr>
        <w:t xml:space="preserve">în interiorul </w:t>
      </w:r>
      <w:r w:rsidRPr="00536690">
        <w:rPr>
          <w:b/>
          <w:bCs/>
        </w:rPr>
        <w:t xml:space="preserve">ariilor naturale protejate, nu vor fi depozitate materiale sau alte echipamente în interiorul ariilor naturale protejate, </w:t>
      </w:r>
      <w:r w:rsidR="00586E40" w:rsidRPr="00536690">
        <w:t xml:space="preserve">ci în intravilanul comunei Corbu, Strada Sibioarei, lotul 2. Distanța de la </w:t>
      </w:r>
      <w:r w:rsidRPr="00536690">
        <w:t>organizarea de șantier</w:t>
      </w:r>
      <w:r w:rsidR="00586E40" w:rsidRPr="00536690">
        <w:t xml:space="preserve"> până la cea mai apropiată arie naturală protejată (ROSPA0031 Delta Dunării – Complexul Razim-Sinoie) este de aproximativ 212 m. </w:t>
      </w:r>
    </w:p>
    <w:p w14:paraId="034E90FF" w14:textId="586C62F7" w:rsidR="00586E40" w:rsidRPr="00536690" w:rsidRDefault="00586E40" w:rsidP="00586E40">
      <w:pPr>
        <w:pStyle w:val="Body"/>
      </w:pPr>
      <w:r w:rsidRPr="00536690">
        <w:t xml:space="preserve">Organizarea de șantier va fi amplasată la aproximativ 410 m sud-vest față de </w:t>
      </w:r>
      <w:r w:rsidR="00EC0233">
        <w:t>proiectul propus</w:t>
      </w:r>
      <w:r w:rsidRPr="00536690">
        <w:t xml:space="preserve">, pe terenul aparținând U.A.T. Corbu, număr cadastral 115548. </w:t>
      </w:r>
    </w:p>
    <w:p w14:paraId="781D33AA" w14:textId="21695723" w:rsidR="00586E40" w:rsidRPr="00536690" w:rsidRDefault="00586E40" w:rsidP="00586E40">
      <w:pPr>
        <w:pStyle w:val="Body"/>
      </w:pPr>
      <w:r w:rsidRPr="00536690">
        <w:t>În tabelul de mai jos sunt prezentate coordonatele Stereo</w:t>
      </w:r>
      <w:r w:rsidR="000905A4" w:rsidRPr="00536690">
        <w:t xml:space="preserve"> </w:t>
      </w:r>
      <w:r w:rsidRPr="00536690">
        <w:t>70 ale organizării de șantier și spațiului de depozitare:</w:t>
      </w:r>
    </w:p>
    <w:p w14:paraId="13540756" w14:textId="6E0026CF" w:rsidR="00586E40" w:rsidRPr="00536690" w:rsidRDefault="00586E40" w:rsidP="00586E40">
      <w:pPr>
        <w:pStyle w:val="Legend"/>
        <w:pBdr>
          <w:top w:val="single" w:sz="4" w:space="1" w:color="auto"/>
          <w:bottom w:val="single" w:sz="4" w:space="1" w:color="auto"/>
        </w:pBdr>
      </w:pPr>
      <w:bookmarkStart w:id="51" w:name="_Toc140138769"/>
      <w:bookmarkStart w:id="52" w:name="_Toc147076464"/>
      <w:r w:rsidRPr="00536690">
        <w:t xml:space="preserve">Tabel </w:t>
      </w:r>
      <w:r w:rsidR="00F01672">
        <w:fldChar w:fldCharType="begin"/>
      </w:r>
      <w:r w:rsidR="00F01672">
        <w:instrText xml:space="preserve"> STYLEREF 1 \s </w:instrText>
      </w:r>
      <w:r w:rsidR="00F01672">
        <w:fldChar w:fldCharType="separate"/>
      </w:r>
      <w:r w:rsidR="00F01672">
        <w:rPr>
          <w:noProof/>
        </w:rPr>
        <w:t>6</w:t>
      </w:r>
      <w:r w:rsidR="00F01672">
        <w:fldChar w:fldCharType="end"/>
      </w:r>
      <w:r w:rsidR="00F01672">
        <w:noBreakHyphen/>
      </w:r>
      <w:r w:rsidR="00F01672">
        <w:fldChar w:fldCharType="begin"/>
      </w:r>
      <w:r w:rsidR="00F01672">
        <w:instrText xml:space="preserve"> SEQ Tabel \* ARABIC \s 1 </w:instrText>
      </w:r>
      <w:r w:rsidR="00F01672">
        <w:fldChar w:fldCharType="separate"/>
      </w:r>
      <w:r w:rsidR="00F01672">
        <w:rPr>
          <w:noProof/>
        </w:rPr>
        <w:t>2</w:t>
      </w:r>
      <w:r w:rsidR="00F01672">
        <w:fldChar w:fldCharType="end"/>
      </w:r>
      <w:r w:rsidRPr="00536690">
        <w:rPr>
          <w:bCs/>
        </w:rPr>
        <w:t>:</w:t>
      </w:r>
      <w:r w:rsidRPr="00536690">
        <w:t xml:space="preserve"> </w:t>
      </w:r>
      <w:r w:rsidRPr="00536690">
        <w:rPr>
          <w:rStyle w:val="BodyChar"/>
          <w:b w:val="0"/>
          <w:bCs/>
        </w:rPr>
        <w:t>Coordonatele Stereo 70 ale organizării de șantier și a zonei de depozitare</w:t>
      </w:r>
      <w:bookmarkEnd w:id="51"/>
      <w:bookmarkEnd w:id="52"/>
    </w:p>
    <w:tbl>
      <w:tblPr>
        <w:tblStyle w:val="Tabelgril"/>
        <w:tblW w:w="0" w:type="auto"/>
        <w:tblLook w:val="04A0" w:firstRow="1" w:lastRow="0" w:firstColumn="1" w:lastColumn="0" w:noHBand="0" w:noVBand="1"/>
      </w:tblPr>
      <w:tblGrid>
        <w:gridCol w:w="979"/>
        <w:gridCol w:w="3641"/>
        <w:gridCol w:w="4866"/>
      </w:tblGrid>
      <w:tr w:rsidR="00A87905" w:rsidRPr="00536690" w14:paraId="09FE1157" w14:textId="77777777" w:rsidTr="000F52C2">
        <w:trPr>
          <w:tblHeader/>
        </w:trPr>
        <w:tc>
          <w:tcPr>
            <w:tcW w:w="988" w:type="dxa"/>
            <w:vMerge w:val="restart"/>
            <w:shd w:val="clear" w:color="auto" w:fill="BDD6EE" w:themeFill="accent5" w:themeFillTint="66"/>
            <w:vAlign w:val="center"/>
          </w:tcPr>
          <w:p w14:paraId="22FE2400" w14:textId="52F63812" w:rsidR="00A87905" w:rsidRPr="00536690" w:rsidRDefault="00A87905" w:rsidP="004F01E3">
            <w:pPr>
              <w:pStyle w:val="Body"/>
              <w:jc w:val="center"/>
              <w:rPr>
                <w:rFonts w:eastAsiaTheme="majorEastAsia" w:cstheme="majorBidi"/>
                <w:b/>
                <w:szCs w:val="20"/>
              </w:rPr>
            </w:pPr>
            <w:r w:rsidRPr="00536690">
              <w:rPr>
                <w:rFonts w:eastAsiaTheme="majorEastAsia" w:cstheme="majorBidi"/>
                <w:b/>
                <w:szCs w:val="20"/>
              </w:rPr>
              <w:t>Nr. crt.</w:t>
            </w:r>
          </w:p>
        </w:tc>
        <w:tc>
          <w:tcPr>
            <w:tcW w:w="8618" w:type="dxa"/>
            <w:gridSpan w:val="2"/>
            <w:shd w:val="clear" w:color="auto" w:fill="BDD6EE" w:themeFill="accent5" w:themeFillTint="66"/>
          </w:tcPr>
          <w:p w14:paraId="4C62EBD4" w14:textId="45DBC070" w:rsidR="00A87905" w:rsidRPr="00536690" w:rsidRDefault="00A87905" w:rsidP="004F01E3">
            <w:pPr>
              <w:pStyle w:val="Body"/>
              <w:jc w:val="center"/>
              <w:rPr>
                <w:rFonts w:eastAsiaTheme="majorEastAsia" w:cstheme="majorBidi"/>
                <w:b/>
                <w:szCs w:val="20"/>
              </w:rPr>
            </w:pPr>
            <w:r w:rsidRPr="00536690">
              <w:rPr>
                <w:rStyle w:val="BodyChar"/>
                <w:b/>
                <w:szCs w:val="20"/>
              </w:rPr>
              <w:t>Coordonatele Stereo 70 ale organizării de șantier și a zonei de depozitare</w:t>
            </w:r>
          </w:p>
        </w:tc>
      </w:tr>
      <w:tr w:rsidR="00A87905" w:rsidRPr="00536690" w14:paraId="0944125B" w14:textId="77777777" w:rsidTr="008351B2">
        <w:trPr>
          <w:tblHeader/>
        </w:trPr>
        <w:tc>
          <w:tcPr>
            <w:tcW w:w="988" w:type="dxa"/>
            <w:vMerge/>
            <w:shd w:val="clear" w:color="auto" w:fill="BDD6EE" w:themeFill="accent5" w:themeFillTint="66"/>
          </w:tcPr>
          <w:p w14:paraId="19AA1B20" w14:textId="0BECE039" w:rsidR="00A87905" w:rsidRPr="00536690" w:rsidRDefault="00A87905" w:rsidP="004F01E3">
            <w:pPr>
              <w:pStyle w:val="Body"/>
              <w:jc w:val="center"/>
              <w:rPr>
                <w:rFonts w:eastAsiaTheme="majorEastAsia" w:cstheme="majorBidi"/>
                <w:b/>
                <w:szCs w:val="20"/>
              </w:rPr>
            </w:pPr>
          </w:p>
        </w:tc>
        <w:tc>
          <w:tcPr>
            <w:tcW w:w="3685" w:type="dxa"/>
            <w:shd w:val="clear" w:color="auto" w:fill="BDD6EE" w:themeFill="accent5" w:themeFillTint="66"/>
          </w:tcPr>
          <w:p w14:paraId="2DDF6CE6" w14:textId="77777777" w:rsidR="00A87905" w:rsidRPr="00536690" w:rsidRDefault="00A87905" w:rsidP="004F01E3">
            <w:pPr>
              <w:pStyle w:val="Body"/>
              <w:jc w:val="center"/>
              <w:rPr>
                <w:rFonts w:eastAsiaTheme="majorEastAsia" w:cstheme="majorBidi"/>
                <w:b/>
                <w:szCs w:val="20"/>
              </w:rPr>
            </w:pPr>
            <w:r w:rsidRPr="00536690">
              <w:rPr>
                <w:rFonts w:eastAsiaTheme="majorEastAsia" w:cstheme="majorBidi"/>
                <w:b/>
                <w:szCs w:val="20"/>
              </w:rPr>
              <w:t>X</w:t>
            </w:r>
          </w:p>
        </w:tc>
        <w:tc>
          <w:tcPr>
            <w:tcW w:w="4933" w:type="dxa"/>
            <w:shd w:val="clear" w:color="auto" w:fill="BDD6EE" w:themeFill="accent5" w:themeFillTint="66"/>
          </w:tcPr>
          <w:p w14:paraId="6F6177F6" w14:textId="77777777" w:rsidR="00A87905" w:rsidRPr="00536690" w:rsidRDefault="00A87905" w:rsidP="004F01E3">
            <w:pPr>
              <w:pStyle w:val="Body"/>
              <w:jc w:val="center"/>
              <w:rPr>
                <w:rFonts w:eastAsiaTheme="majorEastAsia" w:cstheme="majorBidi"/>
                <w:b/>
                <w:szCs w:val="20"/>
              </w:rPr>
            </w:pPr>
            <w:r w:rsidRPr="00536690">
              <w:rPr>
                <w:rFonts w:eastAsiaTheme="majorEastAsia" w:cstheme="majorBidi"/>
                <w:b/>
                <w:szCs w:val="20"/>
              </w:rPr>
              <w:t>Y</w:t>
            </w:r>
          </w:p>
        </w:tc>
      </w:tr>
      <w:tr w:rsidR="00586E40" w:rsidRPr="00536690" w14:paraId="7BE94843" w14:textId="77777777" w:rsidTr="008351B2">
        <w:tc>
          <w:tcPr>
            <w:tcW w:w="988" w:type="dxa"/>
            <w:vAlign w:val="bottom"/>
          </w:tcPr>
          <w:p w14:paraId="1380D573" w14:textId="77777777" w:rsidR="00586E40" w:rsidRPr="00536690" w:rsidRDefault="00586E40" w:rsidP="004F01E3">
            <w:pPr>
              <w:pStyle w:val="Body"/>
              <w:jc w:val="center"/>
              <w:rPr>
                <w:rFonts w:eastAsiaTheme="majorEastAsia" w:cstheme="majorBidi"/>
                <w:b/>
                <w:bCs/>
                <w:szCs w:val="20"/>
              </w:rPr>
            </w:pPr>
            <w:r w:rsidRPr="00536690">
              <w:rPr>
                <w:rFonts w:cs="Calibri"/>
                <w:b/>
                <w:bCs/>
                <w:szCs w:val="20"/>
              </w:rPr>
              <w:t>1</w:t>
            </w:r>
          </w:p>
        </w:tc>
        <w:tc>
          <w:tcPr>
            <w:tcW w:w="3685" w:type="dxa"/>
            <w:vAlign w:val="bottom"/>
          </w:tcPr>
          <w:p w14:paraId="50894C95" w14:textId="77777777" w:rsidR="00586E40" w:rsidRPr="00536690" w:rsidRDefault="00586E40" w:rsidP="004F01E3">
            <w:pPr>
              <w:pStyle w:val="Body"/>
              <w:jc w:val="center"/>
              <w:rPr>
                <w:rFonts w:eastAsiaTheme="majorEastAsia" w:cstheme="majorBidi"/>
                <w:b/>
                <w:szCs w:val="20"/>
              </w:rPr>
            </w:pPr>
            <w:r w:rsidRPr="00536690">
              <w:rPr>
                <w:rFonts w:cs="Calibri"/>
                <w:szCs w:val="20"/>
              </w:rPr>
              <w:t>790965.126</w:t>
            </w:r>
          </w:p>
        </w:tc>
        <w:tc>
          <w:tcPr>
            <w:tcW w:w="4933" w:type="dxa"/>
            <w:vAlign w:val="bottom"/>
          </w:tcPr>
          <w:p w14:paraId="3E4BC59F" w14:textId="77777777" w:rsidR="00586E40" w:rsidRPr="00536690" w:rsidRDefault="00586E40" w:rsidP="004F01E3">
            <w:pPr>
              <w:pStyle w:val="Body"/>
              <w:jc w:val="center"/>
              <w:rPr>
                <w:rFonts w:eastAsiaTheme="majorEastAsia" w:cstheme="majorBidi"/>
                <w:b/>
                <w:szCs w:val="20"/>
              </w:rPr>
            </w:pPr>
            <w:r w:rsidRPr="00536690">
              <w:rPr>
                <w:rFonts w:cs="Calibri"/>
                <w:szCs w:val="20"/>
              </w:rPr>
              <w:t>331500.081</w:t>
            </w:r>
          </w:p>
        </w:tc>
      </w:tr>
      <w:tr w:rsidR="00586E40" w:rsidRPr="00536690" w14:paraId="778350EA" w14:textId="77777777" w:rsidTr="008351B2">
        <w:tc>
          <w:tcPr>
            <w:tcW w:w="988" w:type="dxa"/>
            <w:vAlign w:val="bottom"/>
          </w:tcPr>
          <w:p w14:paraId="3F863AEF" w14:textId="77777777" w:rsidR="00586E40" w:rsidRPr="00536690" w:rsidRDefault="00586E40" w:rsidP="004F01E3">
            <w:pPr>
              <w:pStyle w:val="Body"/>
              <w:jc w:val="center"/>
              <w:rPr>
                <w:rFonts w:eastAsiaTheme="majorEastAsia" w:cstheme="majorBidi"/>
                <w:b/>
                <w:bCs/>
                <w:szCs w:val="20"/>
              </w:rPr>
            </w:pPr>
            <w:r w:rsidRPr="00536690">
              <w:rPr>
                <w:rFonts w:cs="Calibri"/>
                <w:b/>
                <w:bCs/>
                <w:szCs w:val="20"/>
              </w:rPr>
              <w:t>2</w:t>
            </w:r>
          </w:p>
        </w:tc>
        <w:tc>
          <w:tcPr>
            <w:tcW w:w="3685" w:type="dxa"/>
            <w:vAlign w:val="bottom"/>
          </w:tcPr>
          <w:p w14:paraId="1B8FC1C3" w14:textId="77777777" w:rsidR="00586E40" w:rsidRPr="00536690" w:rsidRDefault="00586E40" w:rsidP="004F01E3">
            <w:pPr>
              <w:pStyle w:val="Body"/>
              <w:jc w:val="center"/>
              <w:rPr>
                <w:rFonts w:eastAsiaTheme="majorEastAsia" w:cstheme="majorBidi"/>
                <w:b/>
                <w:szCs w:val="20"/>
              </w:rPr>
            </w:pPr>
            <w:r w:rsidRPr="00536690">
              <w:rPr>
                <w:rFonts w:cs="Calibri"/>
                <w:szCs w:val="20"/>
              </w:rPr>
              <w:t>790976.593</w:t>
            </w:r>
          </w:p>
        </w:tc>
        <w:tc>
          <w:tcPr>
            <w:tcW w:w="4933" w:type="dxa"/>
            <w:vAlign w:val="bottom"/>
          </w:tcPr>
          <w:p w14:paraId="75090EA2" w14:textId="77777777" w:rsidR="00586E40" w:rsidRPr="00536690" w:rsidRDefault="00586E40" w:rsidP="004F01E3">
            <w:pPr>
              <w:pStyle w:val="Body"/>
              <w:jc w:val="center"/>
              <w:rPr>
                <w:rFonts w:eastAsiaTheme="majorEastAsia" w:cstheme="majorBidi"/>
                <w:b/>
                <w:szCs w:val="20"/>
              </w:rPr>
            </w:pPr>
            <w:r w:rsidRPr="00536690">
              <w:rPr>
                <w:rFonts w:cs="Calibri"/>
                <w:szCs w:val="20"/>
              </w:rPr>
              <w:t>331464.32</w:t>
            </w:r>
          </w:p>
        </w:tc>
      </w:tr>
      <w:tr w:rsidR="00586E40" w:rsidRPr="00536690" w14:paraId="458E5972" w14:textId="77777777" w:rsidTr="008351B2">
        <w:tc>
          <w:tcPr>
            <w:tcW w:w="988" w:type="dxa"/>
            <w:vAlign w:val="bottom"/>
          </w:tcPr>
          <w:p w14:paraId="03C408CA" w14:textId="77777777" w:rsidR="00586E40" w:rsidRPr="00536690" w:rsidRDefault="00586E40" w:rsidP="004F01E3">
            <w:pPr>
              <w:pStyle w:val="Body"/>
              <w:jc w:val="center"/>
              <w:rPr>
                <w:rFonts w:eastAsiaTheme="majorEastAsia" w:cstheme="majorBidi"/>
                <w:b/>
                <w:bCs/>
                <w:szCs w:val="20"/>
              </w:rPr>
            </w:pPr>
            <w:r w:rsidRPr="00536690">
              <w:rPr>
                <w:rFonts w:cs="Calibri"/>
                <w:b/>
                <w:bCs/>
                <w:szCs w:val="20"/>
              </w:rPr>
              <w:t>3</w:t>
            </w:r>
          </w:p>
        </w:tc>
        <w:tc>
          <w:tcPr>
            <w:tcW w:w="3685" w:type="dxa"/>
            <w:vAlign w:val="bottom"/>
          </w:tcPr>
          <w:p w14:paraId="1291D087" w14:textId="77777777" w:rsidR="00586E40" w:rsidRPr="00536690" w:rsidRDefault="00586E40" w:rsidP="004F01E3">
            <w:pPr>
              <w:pStyle w:val="Body"/>
              <w:jc w:val="center"/>
              <w:rPr>
                <w:rFonts w:eastAsiaTheme="majorEastAsia" w:cstheme="majorBidi"/>
                <w:b/>
                <w:szCs w:val="20"/>
              </w:rPr>
            </w:pPr>
            <w:r w:rsidRPr="00536690">
              <w:rPr>
                <w:rFonts w:cs="Calibri"/>
                <w:szCs w:val="20"/>
              </w:rPr>
              <w:t>791012.6</w:t>
            </w:r>
          </w:p>
        </w:tc>
        <w:tc>
          <w:tcPr>
            <w:tcW w:w="4933" w:type="dxa"/>
            <w:vAlign w:val="bottom"/>
          </w:tcPr>
          <w:p w14:paraId="7EF985C9" w14:textId="77777777" w:rsidR="00586E40" w:rsidRPr="00536690" w:rsidRDefault="00586E40" w:rsidP="004F01E3">
            <w:pPr>
              <w:pStyle w:val="Body"/>
              <w:jc w:val="center"/>
              <w:rPr>
                <w:rFonts w:eastAsiaTheme="majorEastAsia" w:cstheme="majorBidi"/>
                <w:b/>
                <w:szCs w:val="20"/>
              </w:rPr>
            </w:pPr>
            <w:r w:rsidRPr="00536690">
              <w:rPr>
                <w:rFonts w:cs="Calibri"/>
                <w:szCs w:val="20"/>
              </w:rPr>
              <w:t>331376.168</w:t>
            </w:r>
          </w:p>
        </w:tc>
      </w:tr>
      <w:tr w:rsidR="00586E40" w:rsidRPr="00536690" w14:paraId="58B177E0" w14:textId="77777777" w:rsidTr="008351B2">
        <w:tc>
          <w:tcPr>
            <w:tcW w:w="988" w:type="dxa"/>
            <w:vAlign w:val="bottom"/>
          </w:tcPr>
          <w:p w14:paraId="010A33C6" w14:textId="77777777" w:rsidR="00586E40" w:rsidRPr="00536690" w:rsidRDefault="00586E40" w:rsidP="004F01E3">
            <w:pPr>
              <w:pStyle w:val="Body"/>
              <w:jc w:val="center"/>
              <w:rPr>
                <w:rFonts w:eastAsiaTheme="majorEastAsia" w:cstheme="majorBidi"/>
                <w:b/>
                <w:bCs/>
                <w:szCs w:val="20"/>
              </w:rPr>
            </w:pPr>
            <w:r w:rsidRPr="00536690">
              <w:rPr>
                <w:rFonts w:cs="Calibri"/>
                <w:b/>
                <w:bCs/>
                <w:szCs w:val="20"/>
              </w:rPr>
              <w:t>4</w:t>
            </w:r>
          </w:p>
        </w:tc>
        <w:tc>
          <w:tcPr>
            <w:tcW w:w="3685" w:type="dxa"/>
            <w:vAlign w:val="bottom"/>
          </w:tcPr>
          <w:p w14:paraId="7F70DFBC" w14:textId="77777777" w:rsidR="00586E40" w:rsidRPr="00536690" w:rsidRDefault="00586E40" w:rsidP="004F01E3">
            <w:pPr>
              <w:pStyle w:val="Body"/>
              <w:jc w:val="center"/>
              <w:rPr>
                <w:rFonts w:eastAsiaTheme="majorEastAsia" w:cstheme="majorBidi"/>
                <w:b/>
                <w:szCs w:val="20"/>
              </w:rPr>
            </w:pPr>
            <w:r w:rsidRPr="00536690">
              <w:rPr>
                <w:rFonts w:cs="Calibri"/>
                <w:szCs w:val="20"/>
              </w:rPr>
              <w:t>791009.731</w:t>
            </w:r>
          </w:p>
        </w:tc>
        <w:tc>
          <w:tcPr>
            <w:tcW w:w="4933" w:type="dxa"/>
            <w:vAlign w:val="bottom"/>
          </w:tcPr>
          <w:p w14:paraId="284420F7" w14:textId="77777777" w:rsidR="00586E40" w:rsidRPr="00536690" w:rsidRDefault="00586E40" w:rsidP="004F01E3">
            <w:pPr>
              <w:pStyle w:val="Body"/>
              <w:jc w:val="center"/>
              <w:rPr>
                <w:rFonts w:eastAsiaTheme="majorEastAsia" w:cstheme="majorBidi"/>
                <w:b/>
                <w:szCs w:val="20"/>
              </w:rPr>
            </w:pPr>
            <w:r w:rsidRPr="00536690">
              <w:rPr>
                <w:rFonts w:cs="Calibri"/>
                <w:szCs w:val="20"/>
              </w:rPr>
              <w:t>331363.316</w:t>
            </w:r>
          </w:p>
        </w:tc>
      </w:tr>
      <w:tr w:rsidR="00586E40" w:rsidRPr="00536690" w14:paraId="2641A0DA" w14:textId="77777777" w:rsidTr="008351B2">
        <w:tc>
          <w:tcPr>
            <w:tcW w:w="988" w:type="dxa"/>
            <w:vAlign w:val="bottom"/>
          </w:tcPr>
          <w:p w14:paraId="2B50A58B" w14:textId="77777777" w:rsidR="00586E40" w:rsidRPr="00536690" w:rsidRDefault="00586E40" w:rsidP="004F01E3">
            <w:pPr>
              <w:pStyle w:val="Body"/>
              <w:jc w:val="center"/>
              <w:rPr>
                <w:rFonts w:eastAsiaTheme="majorEastAsia" w:cstheme="majorBidi"/>
                <w:b/>
                <w:bCs/>
                <w:szCs w:val="20"/>
              </w:rPr>
            </w:pPr>
            <w:r w:rsidRPr="00536690">
              <w:rPr>
                <w:rFonts w:cs="Calibri"/>
                <w:b/>
                <w:bCs/>
                <w:szCs w:val="20"/>
              </w:rPr>
              <w:t>5</w:t>
            </w:r>
          </w:p>
        </w:tc>
        <w:tc>
          <w:tcPr>
            <w:tcW w:w="3685" w:type="dxa"/>
            <w:vAlign w:val="bottom"/>
          </w:tcPr>
          <w:p w14:paraId="4FEB7ED1" w14:textId="77777777" w:rsidR="00586E40" w:rsidRPr="00536690" w:rsidRDefault="00586E40" w:rsidP="004F01E3">
            <w:pPr>
              <w:pStyle w:val="Body"/>
              <w:jc w:val="center"/>
              <w:rPr>
                <w:rFonts w:eastAsiaTheme="majorEastAsia" w:cstheme="majorBidi"/>
                <w:b/>
                <w:szCs w:val="20"/>
              </w:rPr>
            </w:pPr>
            <w:r w:rsidRPr="00536690">
              <w:rPr>
                <w:rFonts w:cs="Calibri"/>
                <w:szCs w:val="20"/>
              </w:rPr>
              <w:t>790993.787</w:t>
            </w:r>
          </w:p>
        </w:tc>
        <w:tc>
          <w:tcPr>
            <w:tcW w:w="4933" w:type="dxa"/>
            <w:vAlign w:val="bottom"/>
          </w:tcPr>
          <w:p w14:paraId="186CF00B" w14:textId="77777777" w:rsidR="00586E40" w:rsidRPr="00536690" w:rsidRDefault="00586E40" w:rsidP="004F01E3">
            <w:pPr>
              <w:pStyle w:val="Body"/>
              <w:jc w:val="center"/>
              <w:rPr>
                <w:rFonts w:eastAsiaTheme="majorEastAsia" w:cstheme="majorBidi"/>
                <w:b/>
                <w:szCs w:val="20"/>
              </w:rPr>
            </w:pPr>
            <w:r w:rsidRPr="00536690">
              <w:rPr>
                <w:rFonts w:cs="Calibri"/>
                <w:szCs w:val="20"/>
              </w:rPr>
              <w:t>331348.43</w:t>
            </w:r>
          </w:p>
        </w:tc>
      </w:tr>
      <w:tr w:rsidR="00586E40" w:rsidRPr="00536690" w14:paraId="11CBB49D" w14:textId="77777777" w:rsidTr="008351B2">
        <w:tc>
          <w:tcPr>
            <w:tcW w:w="988" w:type="dxa"/>
            <w:vAlign w:val="bottom"/>
          </w:tcPr>
          <w:p w14:paraId="3EC49048" w14:textId="77777777" w:rsidR="00586E40" w:rsidRPr="00536690" w:rsidRDefault="00586E40" w:rsidP="004F01E3">
            <w:pPr>
              <w:pStyle w:val="Body"/>
              <w:jc w:val="center"/>
              <w:rPr>
                <w:rFonts w:eastAsiaTheme="majorEastAsia" w:cstheme="majorBidi"/>
                <w:b/>
                <w:bCs/>
                <w:szCs w:val="20"/>
              </w:rPr>
            </w:pPr>
            <w:r w:rsidRPr="00536690">
              <w:rPr>
                <w:rFonts w:cs="Calibri"/>
                <w:b/>
                <w:bCs/>
                <w:szCs w:val="20"/>
              </w:rPr>
              <w:t>6</w:t>
            </w:r>
          </w:p>
        </w:tc>
        <w:tc>
          <w:tcPr>
            <w:tcW w:w="3685" w:type="dxa"/>
            <w:vAlign w:val="bottom"/>
          </w:tcPr>
          <w:p w14:paraId="15DFDFC4" w14:textId="77777777" w:rsidR="00586E40" w:rsidRPr="00536690" w:rsidRDefault="00586E40" w:rsidP="004F01E3">
            <w:pPr>
              <w:pStyle w:val="Body"/>
              <w:jc w:val="center"/>
              <w:rPr>
                <w:rFonts w:eastAsiaTheme="majorEastAsia" w:cstheme="majorBidi"/>
                <w:b/>
                <w:szCs w:val="20"/>
              </w:rPr>
            </w:pPr>
            <w:r w:rsidRPr="00536690">
              <w:rPr>
                <w:rFonts w:cs="Calibri"/>
                <w:szCs w:val="20"/>
              </w:rPr>
              <w:t>791013.498</w:t>
            </w:r>
          </w:p>
        </w:tc>
        <w:tc>
          <w:tcPr>
            <w:tcW w:w="4933" w:type="dxa"/>
            <w:vAlign w:val="bottom"/>
          </w:tcPr>
          <w:p w14:paraId="4898323A" w14:textId="77777777" w:rsidR="00586E40" w:rsidRPr="00536690" w:rsidRDefault="00586E40" w:rsidP="004F01E3">
            <w:pPr>
              <w:pStyle w:val="Body"/>
              <w:jc w:val="center"/>
              <w:rPr>
                <w:rFonts w:eastAsiaTheme="majorEastAsia" w:cstheme="majorBidi"/>
                <w:b/>
                <w:szCs w:val="20"/>
              </w:rPr>
            </w:pPr>
            <w:r w:rsidRPr="00536690">
              <w:rPr>
                <w:rFonts w:cs="Calibri"/>
                <w:szCs w:val="20"/>
              </w:rPr>
              <w:t>331338.831</w:t>
            </w:r>
          </w:p>
        </w:tc>
      </w:tr>
      <w:tr w:rsidR="00586E40" w:rsidRPr="00536690" w14:paraId="6C896271" w14:textId="77777777" w:rsidTr="008351B2">
        <w:tc>
          <w:tcPr>
            <w:tcW w:w="988" w:type="dxa"/>
            <w:vAlign w:val="bottom"/>
          </w:tcPr>
          <w:p w14:paraId="4EDCA0D5" w14:textId="77777777" w:rsidR="00586E40" w:rsidRPr="00536690" w:rsidRDefault="00586E40" w:rsidP="004F01E3">
            <w:pPr>
              <w:pStyle w:val="Body"/>
              <w:jc w:val="center"/>
              <w:rPr>
                <w:rFonts w:eastAsiaTheme="majorEastAsia" w:cstheme="majorBidi"/>
                <w:b/>
                <w:bCs/>
                <w:szCs w:val="20"/>
              </w:rPr>
            </w:pPr>
            <w:r w:rsidRPr="00536690">
              <w:rPr>
                <w:rFonts w:cs="Calibri"/>
                <w:b/>
                <w:bCs/>
                <w:szCs w:val="20"/>
              </w:rPr>
              <w:t>7</w:t>
            </w:r>
          </w:p>
        </w:tc>
        <w:tc>
          <w:tcPr>
            <w:tcW w:w="3685" w:type="dxa"/>
            <w:vAlign w:val="bottom"/>
          </w:tcPr>
          <w:p w14:paraId="0112F542" w14:textId="77777777" w:rsidR="00586E40" w:rsidRPr="00536690" w:rsidRDefault="00586E40" w:rsidP="004F01E3">
            <w:pPr>
              <w:pStyle w:val="Body"/>
              <w:jc w:val="center"/>
              <w:rPr>
                <w:rFonts w:eastAsiaTheme="majorEastAsia" w:cstheme="majorBidi"/>
                <w:b/>
                <w:szCs w:val="20"/>
              </w:rPr>
            </w:pPr>
            <w:r w:rsidRPr="00536690">
              <w:rPr>
                <w:rFonts w:cs="Calibri"/>
                <w:szCs w:val="20"/>
              </w:rPr>
              <w:t>791053.573</w:t>
            </w:r>
          </w:p>
        </w:tc>
        <w:tc>
          <w:tcPr>
            <w:tcW w:w="4933" w:type="dxa"/>
            <w:vAlign w:val="bottom"/>
          </w:tcPr>
          <w:p w14:paraId="4F578B57" w14:textId="77777777" w:rsidR="00586E40" w:rsidRPr="00536690" w:rsidRDefault="00586E40" w:rsidP="004F01E3">
            <w:pPr>
              <w:pStyle w:val="Body"/>
              <w:jc w:val="center"/>
              <w:rPr>
                <w:rFonts w:eastAsiaTheme="majorEastAsia" w:cstheme="majorBidi"/>
                <w:b/>
                <w:szCs w:val="20"/>
              </w:rPr>
            </w:pPr>
            <w:r w:rsidRPr="00536690">
              <w:rPr>
                <w:rFonts w:cs="Calibri"/>
                <w:szCs w:val="20"/>
              </w:rPr>
              <w:t>331319.31</w:t>
            </w:r>
          </w:p>
        </w:tc>
      </w:tr>
      <w:tr w:rsidR="00586E40" w:rsidRPr="00536690" w14:paraId="213EC48E" w14:textId="77777777" w:rsidTr="008351B2">
        <w:tc>
          <w:tcPr>
            <w:tcW w:w="988" w:type="dxa"/>
            <w:vAlign w:val="bottom"/>
          </w:tcPr>
          <w:p w14:paraId="6D928C8C" w14:textId="77777777" w:rsidR="00586E40" w:rsidRPr="00536690" w:rsidRDefault="00586E40" w:rsidP="004F01E3">
            <w:pPr>
              <w:pStyle w:val="Body"/>
              <w:jc w:val="center"/>
              <w:rPr>
                <w:rFonts w:eastAsiaTheme="majorEastAsia" w:cstheme="majorBidi"/>
                <w:b/>
                <w:bCs/>
                <w:szCs w:val="20"/>
              </w:rPr>
            </w:pPr>
            <w:r w:rsidRPr="00536690">
              <w:rPr>
                <w:rFonts w:cs="Calibri"/>
                <w:b/>
                <w:bCs/>
                <w:szCs w:val="20"/>
              </w:rPr>
              <w:t>8</w:t>
            </w:r>
          </w:p>
        </w:tc>
        <w:tc>
          <w:tcPr>
            <w:tcW w:w="3685" w:type="dxa"/>
            <w:vAlign w:val="bottom"/>
          </w:tcPr>
          <w:p w14:paraId="2A26CEAC" w14:textId="77777777" w:rsidR="00586E40" w:rsidRPr="00536690" w:rsidRDefault="00586E40" w:rsidP="004F01E3">
            <w:pPr>
              <w:pStyle w:val="Body"/>
              <w:jc w:val="center"/>
              <w:rPr>
                <w:rFonts w:eastAsiaTheme="majorEastAsia" w:cstheme="majorBidi"/>
                <w:b/>
                <w:szCs w:val="20"/>
              </w:rPr>
            </w:pPr>
            <w:r w:rsidRPr="00536690">
              <w:rPr>
                <w:rFonts w:cs="Calibri"/>
                <w:szCs w:val="20"/>
              </w:rPr>
              <w:t>791093.523</w:t>
            </w:r>
          </w:p>
        </w:tc>
        <w:tc>
          <w:tcPr>
            <w:tcW w:w="4933" w:type="dxa"/>
            <w:vAlign w:val="bottom"/>
          </w:tcPr>
          <w:p w14:paraId="2DD3610C" w14:textId="77777777" w:rsidR="00586E40" w:rsidRPr="00536690" w:rsidRDefault="00586E40" w:rsidP="004F01E3">
            <w:pPr>
              <w:pStyle w:val="Body"/>
              <w:jc w:val="center"/>
              <w:rPr>
                <w:rFonts w:eastAsiaTheme="majorEastAsia" w:cstheme="majorBidi"/>
                <w:b/>
                <w:szCs w:val="20"/>
              </w:rPr>
            </w:pPr>
            <w:r w:rsidRPr="00536690">
              <w:rPr>
                <w:rFonts w:cs="Calibri"/>
                <w:szCs w:val="20"/>
              </w:rPr>
              <w:t>331297.634</w:t>
            </w:r>
          </w:p>
        </w:tc>
      </w:tr>
      <w:tr w:rsidR="00586E40" w:rsidRPr="00536690" w14:paraId="42FD480D" w14:textId="77777777" w:rsidTr="008351B2">
        <w:tc>
          <w:tcPr>
            <w:tcW w:w="988" w:type="dxa"/>
            <w:vAlign w:val="bottom"/>
          </w:tcPr>
          <w:p w14:paraId="00074219" w14:textId="77777777" w:rsidR="00586E40" w:rsidRPr="00536690" w:rsidRDefault="00586E40" w:rsidP="004F01E3">
            <w:pPr>
              <w:pStyle w:val="Body"/>
              <w:jc w:val="center"/>
              <w:rPr>
                <w:rFonts w:eastAsiaTheme="majorEastAsia" w:cstheme="majorBidi"/>
                <w:b/>
                <w:bCs/>
                <w:szCs w:val="20"/>
              </w:rPr>
            </w:pPr>
            <w:r w:rsidRPr="00536690">
              <w:rPr>
                <w:rFonts w:cs="Calibri"/>
                <w:b/>
                <w:bCs/>
                <w:szCs w:val="20"/>
              </w:rPr>
              <w:t>9</w:t>
            </w:r>
          </w:p>
        </w:tc>
        <w:tc>
          <w:tcPr>
            <w:tcW w:w="3685" w:type="dxa"/>
            <w:vAlign w:val="bottom"/>
          </w:tcPr>
          <w:p w14:paraId="317F69A3" w14:textId="77777777" w:rsidR="00586E40" w:rsidRPr="00536690" w:rsidRDefault="00586E40" w:rsidP="004F01E3">
            <w:pPr>
              <w:pStyle w:val="Body"/>
              <w:jc w:val="center"/>
              <w:rPr>
                <w:rFonts w:eastAsiaTheme="majorEastAsia" w:cstheme="majorBidi"/>
                <w:b/>
                <w:szCs w:val="20"/>
              </w:rPr>
            </w:pPr>
            <w:r w:rsidRPr="00536690">
              <w:rPr>
                <w:rFonts w:cs="Calibri"/>
                <w:szCs w:val="20"/>
              </w:rPr>
              <w:t>791116.514</w:t>
            </w:r>
          </w:p>
        </w:tc>
        <w:tc>
          <w:tcPr>
            <w:tcW w:w="4933" w:type="dxa"/>
            <w:vAlign w:val="bottom"/>
          </w:tcPr>
          <w:p w14:paraId="000460AC" w14:textId="77777777" w:rsidR="00586E40" w:rsidRPr="00536690" w:rsidRDefault="00586E40" w:rsidP="004F01E3">
            <w:pPr>
              <w:pStyle w:val="Body"/>
              <w:jc w:val="center"/>
              <w:rPr>
                <w:rFonts w:eastAsiaTheme="majorEastAsia" w:cstheme="majorBidi"/>
                <w:b/>
                <w:szCs w:val="20"/>
              </w:rPr>
            </w:pPr>
            <w:r w:rsidRPr="00536690">
              <w:rPr>
                <w:rFonts w:cs="Calibri"/>
                <w:szCs w:val="20"/>
              </w:rPr>
              <w:t>331266.952</w:t>
            </w:r>
          </w:p>
        </w:tc>
      </w:tr>
      <w:tr w:rsidR="00586E40" w:rsidRPr="00536690" w14:paraId="0AD62F45" w14:textId="77777777" w:rsidTr="008351B2">
        <w:tc>
          <w:tcPr>
            <w:tcW w:w="988" w:type="dxa"/>
            <w:vAlign w:val="bottom"/>
          </w:tcPr>
          <w:p w14:paraId="09C202F4" w14:textId="77777777" w:rsidR="00586E40" w:rsidRPr="00536690" w:rsidRDefault="00586E40" w:rsidP="004F01E3">
            <w:pPr>
              <w:pStyle w:val="Body"/>
              <w:jc w:val="center"/>
              <w:rPr>
                <w:rFonts w:eastAsiaTheme="majorEastAsia" w:cstheme="majorBidi"/>
                <w:b/>
                <w:bCs/>
                <w:szCs w:val="20"/>
              </w:rPr>
            </w:pPr>
            <w:r w:rsidRPr="00536690">
              <w:rPr>
                <w:rFonts w:cs="Calibri"/>
                <w:b/>
                <w:bCs/>
                <w:szCs w:val="20"/>
              </w:rPr>
              <w:t>10</w:t>
            </w:r>
          </w:p>
        </w:tc>
        <w:tc>
          <w:tcPr>
            <w:tcW w:w="3685" w:type="dxa"/>
            <w:vAlign w:val="bottom"/>
          </w:tcPr>
          <w:p w14:paraId="72F7FF03" w14:textId="77777777" w:rsidR="00586E40" w:rsidRPr="00536690" w:rsidRDefault="00586E40" w:rsidP="004F01E3">
            <w:pPr>
              <w:pStyle w:val="Body"/>
              <w:jc w:val="center"/>
              <w:rPr>
                <w:rFonts w:eastAsiaTheme="majorEastAsia" w:cstheme="majorBidi"/>
                <w:b/>
                <w:szCs w:val="20"/>
              </w:rPr>
            </w:pPr>
            <w:r w:rsidRPr="00536690">
              <w:rPr>
                <w:rFonts w:cs="Calibri"/>
                <w:szCs w:val="20"/>
              </w:rPr>
              <w:t>791124.625</w:t>
            </w:r>
          </w:p>
        </w:tc>
        <w:tc>
          <w:tcPr>
            <w:tcW w:w="4933" w:type="dxa"/>
            <w:vAlign w:val="bottom"/>
          </w:tcPr>
          <w:p w14:paraId="2EFF1505" w14:textId="77777777" w:rsidR="00586E40" w:rsidRPr="00536690" w:rsidRDefault="00586E40" w:rsidP="004F01E3">
            <w:pPr>
              <w:pStyle w:val="Body"/>
              <w:jc w:val="center"/>
              <w:rPr>
                <w:rFonts w:eastAsiaTheme="majorEastAsia" w:cstheme="majorBidi"/>
                <w:b/>
                <w:szCs w:val="20"/>
              </w:rPr>
            </w:pPr>
            <w:r w:rsidRPr="00536690">
              <w:rPr>
                <w:rFonts w:cs="Calibri"/>
                <w:szCs w:val="20"/>
              </w:rPr>
              <w:t>331267.109</w:t>
            </w:r>
          </w:p>
        </w:tc>
      </w:tr>
      <w:tr w:rsidR="00586E40" w:rsidRPr="00536690" w14:paraId="2453E9C5" w14:textId="77777777" w:rsidTr="008351B2">
        <w:tc>
          <w:tcPr>
            <w:tcW w:w="988" w:type="dxa"/>
            <w:vAlign w:val="bottom"/>
          </w:tcPr>
          <w:p w14:paraId="55E0245C" w14:textId="77777777" w:rsidR="00586E40" w:rsidRPr="00536690" w:rsidRDefault="00586E40" w:rsidP="004F01E3">
            <w:pPr>
              <w:pStyle w:val="Body"/>
              <w:jc w:val="center"/>
              <w:rPr>
                <w:rFonts w:eastAsiaTheme="majorEastAsia" w:cstheme="majorBidi"/>
                <w:b/>
                <w:bCs/>
                <w:szCs w:val="20"/>
              </w:rPr>
            </w:pPr>
            <w:r w:rsidRPr="00536690">
              <w:rPr>
                <w:rFonts w:cs="Calibri"/>
                <w:b/>
                <w:bCs/>
                <w:szCs w:val="20"/>
              </w:rPr>
              <w:t>11</w:t>
            </w:r>
          </w:p>
        </w:tc>
        <w:tc>
          <w:tcPr>
            <w:tcW w:w="3685" w:type="dxa"/>
            <w:vAlign w:val="bottom"/>
          </w:tcPr>
          <w:p w14:paraId="12DFC367" w14:textId="77777777" w:rsidR="00586E40" w:rsidRPr="00536690" w:rsidRDefault="00586E40" w:rsidP="004F01E3">
            <w:pPr>
              <w:pStyle w:val="Body"/>
              <w:jc w:val="center"/>
              <w:rPr>
                <w:rFonts w:eastAsiaTheme="majorEastAsia" w:cstheme="majorBidi"/>
                <w:b/>
                <w:szCs w:val="20"/>
              </w:rPr>
            </w:pPr>
            <w:r w:rsidRPr="00536690">
              <w:rPr>
                <w:rFonts w:cs="Calibri"/>
                <w:szCs w:val="20"/>
              </w:rPr>
              <w:t>791121.854</w:t>
            </w:r>
          </w:p>
        </w:tc>
        <w:tc>
          <w:tcPr>
            <w:tcW w:w="4933" w:type="dxa"/>
            <w:vAlign w:val="bottom"/>
          </w:tcPr>
          <w:p w14:paraId="2D580210" w14:textId="77777777" w:rsidR="00586E40" w:rsidRPr="00536690" w:rsidRDefault="00586E40" w:rsidP="004F01E3">
            <w:pPr>
              <w:pStyle w:val="Body"/>
              <w:jc w:val="center"/>
              <w:rPr>
                <w:rFonts w:eastAsiaTheme="majorEastAsia" w:cstheme="majorBidi"/>
                <w:b/>
                <w:szCs w:val="20"/>
              </w:rPr>
            </w:pPr>
            <w:r w:rsidRPr="00536690">
              <w:rPr>
                <w:rFonts w:cs="Calibri"/>
                <w:szCs w:val="20"/>
              </w:rPr>
              <w:t>331297.229</w:t>
            </w:r>
          </w:p>
        </w:tc>
      </w:tr>
      <w:tr w:rsidR="00586E40" w:rsidRPr="00536690" w14:paraId="4582F6D0" w14:textId="77777777" w:rsidTr="008351B2">
        <w:tc>
          <w:tcPr>
            <w:tcW w:w="988" w:type="dxa"/>
            <w:vAlign w:val="bottom"/>
          </w:tcPr>
          <w:p w14:paraId="423BE8C2" w14:textId="77777777" w:rsidR="00586E40" w:rsidRPr="00536690" w:rsidRDefault="00586E40" w:rsidP="004F01E3">
            <w:pPr>
              <w:pStyle w:val="Body"/>
              <w:jc w:val="center"/>
              <w:rPr>
                <w:rFonts w:eastAsiaTheme="majorEastAsia" w:cstheme="majorBidi"/>
                <w:b/>
                <w:bCs/>
                <w:szCs w:val="20"/>
              </w:rPr>
            </w:pPr>
            <w:r w:rsidRPr="00536690">
              <w:rPr>
                <w:rFonts w:cs="Calibri"/>
                <w:b/>
                <w:bCs/>
                <w:szCs w:val="20"/>
              </w:rPr>
              <w:t>12</w:t>
            </w:r>
          </w:p>
        </w:tc>
        <w:tc>
          <w:tcPr>
            <w:tcW w:w="3685" w:type="dxa"/>
            <w:vAlign w:val="bottom"/>
          </w:tcPr>
          <w:p w14:paraId="0F5D2B2D" w14:textId="77777777" w:rsidR="00586E40" w:rsidRPr="00536690" w:rsidRDefault="00586E40" w:rsidP="004F01E3">
            <w:pPr>
              <w:pStyle w:val="Body"/>
              <w:jc w:val="center"/>
              <w:rPr>
                <w:rFonts w:eastAsiaTheme="majorEastAsia" w:cstheme="majorBidi"/>
                <w:b/>
                <w:szCs w:val="20"/>
              </w:rPr>
            </w:pPr>
            <w:r w:rsidRPr="00536690">
              <w:rPr>
                <w:rFonts w:cs="Calibri"/>
                <w:szCs w:val="20"/>
              </w:rPr>
              <w:t>791121.313</w:t>
            </w:r>
          </w:p>
        </w:tc>
        <w:tc>
          <w:tcPr>
            <w:tcW w:w="4933" w:type="dxa"/>
            <w:vAlign w:val="bottom"/>
          </w:tcPr>
          <w:p w14:paraId="044E28E1" w14:textId="77777777" w:rsidR="00586E40" w:rsidRPr="00536690" w:rsidRDefault="00586E40" w:rsidP="004F01E3">
            <w:pPr>
              <w:pStyle w:val="Body"/>
              <w:jc w:val="center"/>
              <w:rPr>
                <w:rFonts w:eastAsiaTheme="majorEastAsia" w:cstheme="majorBidi"/>
                <w:b/>
                <w:szCs w:val="20"/>
              </w:rPr>
            </w:pPr>
            <w:r w:rsidRPr="00536690">
              <w:rPr>
                <w:rFonts w:cs="Calibri"/>
                <w:szCs w:val="20"/>
              </w:rPr>
              <w:t>331303.112</w:t>
            </w:r>
          </w:p>
        </w:tc>
      </w:tr>
      <w:tr w:rsidR="00586E40" w:rsidRPr="00536690" w14:paraId="78A0614F" w14:textId="77777777" w:rsidTr="008351B2">
        <w:tc>
          <w:tcPr>
            <w:tcW w:w="988" w:type="dxa"/>
            <w:vAlign w:val="bottom"/>
          </w:tcPr>
          <w:p w14:paraId="4C435072" w14:textId="77777777" w:rsidR="00586E40" w:rsidRPr="00536690" w:rsidRDefault="00586E40" w:rsidP="004F01E3">
            <w:pPr>
              <w:pStyle w:val="Body"/>
              <w:jc w:val="center"/>
              <w:rPr>
                <w:rFonts w:cs="Calibri"/>
                <w:b/>
                <w:bCs/>
                <w:szCs w:val="20"/>
              </w:rPr>
            </w:pPr>
            <w:r w:rsidRPr="00536690">
              <w:rPr>
                <w:rFonts w:cs="Calibri"/>
                <w:b/>
                <w:bCs/>
                <w:szCs w:val="20"/>
              </w:rPr>
              <w:t>13</w:t>
            </w:r>
          </w:p>
        </w:tc>
        <w:tc>
          <w:tcPr>
            <w:tcW w:w="3685" w:type="dxa"/>
            <w:vAlign w:val="bottom"/>
          </w:tcPr>
          <w:p w14:paraId="4D71F8CF" w14:textId="77777777" w:rsidR="00586E40" w:rsidRPr="00536690" w:rsidRDefault="00586E40" w:rsidP="004F01E3">
            <w:pPr>
              <w:pStyle w:val="Body"/>
              <w:jc w:val="center"/>
              <w:rPr>
                <w:rFonts w:cs="Calibri"/>
                <w:szCs w:val="20"/>
              </w:rPr>
            </w:pPr>
            <w:r w:rsidRPr="00536690">
              <w:rPr>
                <w:rFonts w:cs="Calibri"/>
                <w:szCs w:val="20"/>
              </w:rPr>
              <w:t>791114.288</w:t>
            </w:r>
          </w:p>
        </w:tc>
        <w:tc>
          <w:tcPr>
            <w:tcW w:w="4933" w:type="dxa"/>
            <w:vAlign w:val="bottom"/>
          </w:tcPr>
          <w:p w14:paraId="2862FD69" w14:textId="77777777" w:rsidR="00586E40" w:rsidRPr="00536690" w:rsidRDefault="00586E40" w:rsidP="004F01E3">
            <w:pPr>
              <w:pStyle w:val="Body"/>
              <w:jc w:val="center"/>
              <w:rPr>
                <w:rFonts w:cs="Calibri"/>
                <w:szCs w:val="20"/>
              </w:rPr>
            </w:pPr>
            <w:r w:rsidRPr="00536690">
              <w:rPr>
                <w:rFonts w:cs="Calibri"/>
                <w:szCs w:val="20"/>
              </w:rPr>
              <w:t>331383.904</w:t>
            </w:r>
          </w:p>
        </w:tc>
      </w:tr>
      <w:tr w:rsidR="00586E40" w:rsidRPr="00536690" w14:paraId="47B30C17" w14:textId="77777777" w:rsidTr="008351B2">
        <w:tc>
          <w:tcPr>
            <w:tcW w:w="988" w:type="dxa"/>
            <w:vAlign w:val="bottom"/>
          </w:tcPr>
          <w:p w14:paraId="3BC20E6F" w14:textId="77777777" w:rsidR="00586E40" w:rsidRPr="00536690" w:rsidRDefault="00586E40" w:rsidP="004F01E3">
            <w:pPr>
              <w:pStyle w:val="Body"/>
              <w:jc w:val="center"/>
              <w:rPr>
                <w:rFonts w:cs="Calibri"/>
                <w:b/>
                <w:bCs/>
                <w:szCs w:val="20"/>
              </w:rPr>
            </w:pPr>
            <w:r w:rsidRPr="00536690">
              <w:rPr>
                <w:rFonts w:cs="Calibri"/>
                <w:b/>
                <w:bCs/>
                <w:szCs w:val="20"/>
              </w:rPr>
              <w:t>14</w:t>
            </w:r>
          </w:p>
        </w:tc>
        <w:tc>
          <w:tcPr>
            <w:tcW w:w="3685" w:type="dxa"/>
            <w:vAlign w:val="bottom"/>
          </w:tcPr>
          <w:p w14:paraId="1EB0802F" w14:textId="77777777" w:rsidR="00586E40" w:rsidRPr="00536690" w:rsidRDefault="00586E40" w:rsidP="004F01E3">
            <w:pPr>
              <w:pStyle w:val="Body"/>
              <w:jc w:val="center"/>
              <w:rPr>
                <w:rFonts w:cs="Calibri"/>
                <w:szCs w:val="20"/>
              </w:rPr>
            </w:pPr>
            <w:r w:rsidRPr="00536690">
              <w:rPr>
                <w:rFonts w:cs="Calibri"/>
                <w:szCs w:val="20"/>
              </w:rPr>
              <w:t>791110.031</w:t>
            </w:r>
          </w:p>
        </w:tc>
        <w:tc>
          <w:tcPr>
            <w:tcW w:w="4933" w:type="dxa"/>
            <w:vAlign w:val="bottom"/>
          </w:tcPr>
          <w:p w14:paraId="743245F7" w14:textId="77777777" w:rsidR="00586E40" w:rsidRPr="00536690" w:rsidRDefault="00586E40" w:rsidP="004F01E3">
            <w:pPr>
              <w:pStyle w:val="Body"/>
              <w:jc w:val="center"/>
              <w:rPr>
                <w:rFonts w:cs="Calibri"/>
                <w:szCs w:val="20"/>
              </w:rPr>
            </w:pPr>
            <w:r w:rsidRPr="00536690">
              <w:rPr>
                <w:rFonts w:cs="Calibri"/>
                <w:szCs w:val="20"/>
              </w:rPr>
              <w:t>331432.515</w:t>
            </w:r>
          </w:p>
        </w:tc>
      </w:tr>
      <w:tr w:rsidR="00586E40" w:rsidRPr="00536690" w14:paraId="297D997B" w14:textId="77777777" w:rsidTr="008351B2">
        <w:tc>
          <w:tcPr>
            <w:tcW w:w="988" w:type="dxa"/>
            <w:vAlign w:val="bottom"/>
          </w:tcPr>
          <w:p w14:paraId="3AE3B5D5" w14:textId="77777777" w:rsidR="00586E40" w:rsidRPr="00536690" w:rsidRDefault="00586E40" w:rsidP="004F01E3">
            <w:pPr>
              <w:pStyle w:val="Body"/>
              <w:jc w:val="center"/>
              <w:rPr>
                <w:rFonts w:cs="Calibri"/>
                <w:b/>
                <w:bCs/>
                <w:szCs w:val="20"/>
              </w:rPr>
            </w:pPr>
            <w:r w:rsidRPr="00536690">
              <w:rPr>
                <w:rFonts w:cs="Calibri"/>
                <w:b/>
                <w:bCs/>
                <w:szCs w:val="20"/>
              </w:rPr>
              <w:t>15</w:t>
            </w:r>
          </w:p>
        </w:tc>
        <w:tc>
          <w:tcPr>
            <w:tcW w:w="3685" w:type="dxa"/>
            <w:vAlign w:val="bottom"/>
          </w:tcPr>
          <w:p w14:paraId="4CC3804C" w14:textId="77777777" w:rsidR="00586E40" w:rsidRPr="00536690" w:rsidRDefault="00586E40" w:rsidP="004F01E3">
            <w:pPr>
              <w:pStyle w:val="Body"/>
              <w:jc w:val="center"/>
              <w:rPr>
                <w:rFonts w:cs="Calibri"/>
                <w:szCs w:val="20"/>
              </w:rPr>
            </w:pPr>
            <w:r w:rsidRPr="00536690">
              <w:rPr>
                <w:rFonts w:cs="Calibri"/>
                <w:szCs w:val="20"/>
              </w:rPr>
              <w:t>791027.537</w:t>
            </w:r>
          </w:p>
        </w:tc>
        <w:tc>
          <w:tcPr>
            <w:tcW w:w="4933" w:type="dxa"/>
            <w:vAlign w:val="bottom"/>
          </w:tcPr>
          <w:p w14:paraId="031DCE3D" w14:textId="77777777" w:rsidR="00586E40" w:rsidRPr="00536690" w:rsidRDefault="00586E40" w:rsidP="004F01E3">
            <w:pPr>
              <w:pStyle w:val="Body"/>
              <w:jc w:val="center"/>
              <w:rPr>
                <w:rFonts w:cs="Calibri"/>
                <w:szCs w:val="20"/>
              </w:rPr>
            </w:pPr>
            <w:r w:rsidRPr="00536690">
              <w:rPr>
                <w:rFonts w:cs="Calibri"/>
                <w:szCs w:val="20"/>
              </w:rPr>
              <w:t>331432.033</w:t>
            </w:r>
          </w:p>
        </w:tc>
      </w:tr>
      <w:tr w:rsidR="00586E40" w:rsidRPr="00536690" w14:paraId="261A53F3" w14:textId="77777777" w:rsidTr="008351B2">
        <w:tc>
          <w:tcPr>
            <w:tcW w:w="988" w:type="dxa"/>
            <w:vAlign w:val="bottom"/>
          </w:tcPr>
          <w:p w14:paraId="5275DAAD" w14:textId="77777777" w:rsidR="00586E40" w:rsidRPr="00536690" w:rsidRDefault="00586E40" w:rsidP="004F01E3">
            <w:pPr>
              <w:pStyle w:val="Body"/>
              <w:jc w:val="center"/>
              <w:rPr>
                <w:rFonts w:cs="Calibri"/>
                <w:b/>
                <w:bCs/>
                <w:szCs w:val="20"/>
              </w:rPr>
            </w:pPr>
            <w:r w:rsidRPr="00536690">
              <w:rPr>
                <w:rFonts w:cs="Calibri"/>
                <w:b/>
                <w:bCs/>
                <w:szCs w:val="20"/>
              </w:rPr>
              <w:t>16</w:t>
            </w:r>
          </w:p>
        </w:tc>
        <w:tc>
          <w:tcPr>
            <w:tcW w:w="3685" w:type="dxa"/>
            <w:vAlign w:val="bottom"/>
          </w:tcPr>
          <w:p w14:paraId="0E530B46" w14:textId="77777777" w:rsidR="00586E40" w:rsidRPr="00536690" w:rsidRDefault="00586E40" w:rsidP="004F01E3">
            <w:pPr>
              <w:pStyle w:val="Body"/>
              <w:jc w:val="center"/>
              <w:rPr>
                <w:rFonts w:cs="Calibri"/>
                <w:szCs w:val="20"/>
              </w:rPr>
            </w:pPr>
            <w:r w:rsidRPr="00536690">
              <w:rPr>
                <w:rFonts w:cs="Calibri"/>
                <w:szCs w:val="20"/>
              </w:rPr>
              <w:t>791011.112</w:t>
            </w:r>
          </w:p>
        </w:tc>
        <w:tc>
          <w:tcPr>
            <w:tcW w:w="4933" w:type="dxa"/>
            <w:vAlign w:val="bottom"/>
          </w:tcPr>
          <w:p w14:paraId="22E4298A" w14:textId="77777777" w:rsidR="00586E40" w:rsidRPr="00536690" w:rsidRDefault="00586E40" w:rsidP="004F01E3">
            <w:pPr>
              <w:pStyle w:val="Body"/>
              <w:jc w:val="center"/>
              <w:rPr>
                <w:rFonts w:cs="Calibri"/>
                <w:szCs w:val="20"/>
              </w:rPr>
            </w:pPr>
            <w:r w:rsidRPr="00536690">
              <w:rPr>
                <w:rFonts w:cs="Calibri"/>
                <w:szCs w:val="20"/>
              </w:rPr>
              <w:t>331473.31</w:t>
            </w:r>
          </w:p>
        </w:tc>
      </w:tr>
      <w:tr w:rsidR="00586E40" w:rsidRPr="00536690" w14:paraId="2B8677BD" w14:textId="77777777" w:rsidTr="008351B2">
        <w:tc>
          <w:tcPr>
            <w:tcW w:w="988" w:type="dxa"/>
            <w:vAlign w:val="bottom"/>
          </w:tcPr>
          <w:p w14:paraId="5B134953" w14:textId="77777777" w:rsidR="00586E40" w:rsidRPr="00536690" w:rsidRDefault="00586E40" w:rsidP="004F01E3">
            <w:pPr>
              <w:pStyle w:val="Body"/>
              <w:jc w:val="center"/>
              <w:rPr>
                <w:rFonts w:cs="Calibri"/>
                <w:b/>
                <w:bCs/>
                <w:szCs w:val="20"/>
              </w:rPr>
            </w:pPr>
            <w:r w:rsidRPr="00536690">
              <w:rPr>
                <w:rFonts w:cs="Calibri"/>
                <w:b/>
                <w:bCs/>
                <w:szCs w:val="20"/>
              </w:rPr>
              <w:t>17</w:t>
            </w:r>
          </w:p>
        </w:tc>
        <w:tc>
          <w:tcPr>
            <w:tcW w:w="3685" w:type="dxa"/>
            <w:vAlign w:val="bottom"/>
          </w:tcPr>
          <w:p w14:paraId="0DF0C9E6" w14:textId="77777777" w:rsidR="00586E40" w:rsidRPr="00536690" w:rsidRDefault="00586E40" w:rsidP="004F01E3">
            <w:pPr>
              <w:pStyle w:val="Body"/>
              <w:jc w:val="center"/>
              <w:rPr>
                <w:rFonts w:cs="Calibri"/>
                <w:szCs w:val="20"/>
              </w:rPr>
            </w:pPr>
            <w:r w:rsidRPr="00536690">
              <w:rPr>
                <w:rFonts w:cs="Calibri"/>
                <w:szCs w:val="20"/>
              </w:rPr>
              <w:t>791009.829</w:t>
            </w:r>
          </w:p>
        </w:tc>
        <w:tc>
          <w:tcPr>
            <w:tcW w:w="4933" w:type="dxa"/>
            <w:vAlign w:val="bottom"/>
          </w:tcPr>
          <w:p w14:paraId="697E40BD" w14:textId="77777777" w:rsidR="00586E40" w:rsidRPr="00536690" w:rsidRDefault="00586E40" w:rsidP="004F01E3">
            <w:pPr>
              <w:pStyle w:val="Body"/>
              <w:jc w:val="center"/>
              <w:rPr>
                <w:rFonts w:cs="Calibri"/>
                <w:szCs w:val="20"/>
              </w:rPr>
            </w:pPr>
            <w:r w:rsidRPr="00536690">
              <w:rPr>
                <w:rFonts w:cs="Calibri"/>
                <w:szCs w:val="20"/>
              </w:rPr>
              <w:t>331500.93</w:t>
            </w:r>
          </w:p>
        </w:tc>
      </w:tr>
      <w:tr w:rsidR="00586E40" w:rsidRPr="00536690" w14:paraId="70F8948B" w14:textId="77777777" w:rsidTr="008351B2">
        <w:tc>
          <w:tcPr>
            <w:tcW w:w="988" w:type="dxa"/>
            <w:vAlign w:val="bottom"/>
          </w:tcPr>
          <w:p w14:paraId="60AC68C5" w14:textId="77777777" w:rsidR="00586E40" w:rsidRPr="00536690" w:rsidRDefault="00586E40" w:rsidP="004F01E3">
            <w:pPr>
              <w:pStyle w:val="Body"/>
              <w:jc w:val="center"/>
              <w:rPr>
                <w:rFonts w:cs="Calibri"/>
                <w:b/>
                <w:bCs/>
                <w:szCs w:val="20"/>
              </w:rPr>
            </w:pPr>
            <w:r w:rsidRPr="00536690">
              <w:rPr>
                <w:rFonts w:cs="Calibri"/>
                <w:b/>
                <w:bCs/>
                <w:szCs w:val="20"/>
              </w:rPr>
              <w:t>18</w:t>
            </w:r>
          </w:p>
        </w:tc>
        <w:tc>
          <w:tcPr>
            <w:tcW w:w="3685" w:type="dxa"/>
            <w:vAlign w:val="bottom"/>
          </w:tcPr>
          <w:p w14:paraId="513C48F9" w14:textId="77777777" w:rsidR="00586E40" w:rsidRPr="00536690" w:rsidRDefault="00586E40" w:rsidP="004F01E3">
            <w:pPr>
              <w:pStyle w:val="Body"/>
              <w:jc w:val="center"/>
              <w:rPr>
                <w:rFonts w:cs="Calibri"/>
                <w:szCs w:val="20"/>
              </w:rPr>
            </w:pPr>
            <w:r w:rsidRPr="00536690">
              <w:rPr>
                <w:rFonts w:cs="Calibri"/>
                <w:szCs w:val="20"/>
              </w:rPr>
              <w:t>790965.126</w:t>
            </w:r>
          </w:p>
        </w:tc>
        <w:tc>
          <w:tcPr>
            <w:tcW w:w="4933" w:type="dxa"/>
            <w:vAlign w:val="bottom"/>
          </w:tcPr>
          <w:p w14:paraId="10C85885" w14:textId="77777777" w:rsidR="00586E40" w:rsidRPr="00536690" w:rsidRDefault="00586E40" w:rsidP="004F01E3">
            <w:pPr>
              <w:pStyle w:val="Body"/>
              <w:jc w:val="center"/>
              <w:rPr>
                <w:rFonts w:cs="Calibri"/>
                <w:szCs w:val="20"/>
              </w:rPr>
            </w:pPr>
            <w:r w:rsidRPr="00536690">
              <w:rPr>
                <w:rFonts w:cs="Calibri"/>
                <w:szCs w:val="20"/>
              </w:rPr>
              <w:t>331500.081</w:t>
            </w:r>
          </w:p>
        </w:tc>
      </w:tr>
    </w:tbl>
    <w:p w14:paraId="5DAFE5D4" w14:textId="77777777" w:rsidR="008F5421" w:rsidRPr="00536690" w:rsidRDefault="008F5421" w:rsidP="00586E40">
      <w:pPr>
        <w:rPr>
          <w:b/>
          <w:bCs/>
        </w:rPr>
      </w:pPr>
    </w:p>
    <w:p w14:paraId="62F2F878" w14:textId="7BD6ED5B" w:rsidR="00457BC8" w:rsidRPr="00536690" w:rsidRDefault="00586E40" w:rsidP="00C34A28">
      <w:pPr>
        <w:pStyle w:val="Body"/>
      </w:pPr>
      <w:r w:rsidRPr="00536690">
        <w:t xml:space="preserve">Localizarea față de siturile Natura 2000 este prezentată în format grafic în Figura </w:t>
      </w:r>
      <w:r w:rsidR="00C34A28" w:rsidRPr="00536690">
        <w:t>de mai jos</w:t>
      </w:r>
      <w:r w:rsidRPr="00536690">
        <w:t xml:space="preserve">. Această hartă a fost realizată folosind coordonatele STEREO 70 ale obiectivului </w:t>
      </w:r>
      <w:r w:rsidR="00A20DF3" w:rsidRPr="00536690">
        <w:t xml:space="preserve">propus </w:t>
      </w:r>
      <w:r w:rsidRPr="00536690">
        <w:t xml:space="preserve">ce au fost puse la dispoziție de către </w:t>
      </w:r>
      <w:r w:rsidR="00662FB1">
        <w:t>Titular</w:t>
      </w:r>
      <w:r w:rsidRPr="00536690">
        <w:t>, precum și ale ariilor naturale protejate preluate din baza de date spațiale accesibilă public</w:t>
      </w:r>
      <w:r w:rsidR="00C34A28" w:rsidRPr="00536690">
        <w:t xml:space="preserve">. </w:t>
      </w:r>
    </w:p>
    <w:p w14:paraId="28624BCA" w14:textId="77777777" w:rsidR="00B45DA8" w:rsidRPr="00536690" w:rsidRDefault="00B45DA8" w:rsidP="00C34A28">
      <w:pPr>
        <w:pStyle w:val="Body"/>
        <w:rPr>
          <w:color w:val="00B0F0"/>
        </w:rPr>
      </w:pPr>
    </w:p>
    <w:p w14:paraId="2ECC3AFF" w14:textId="77777777" w:rsidR="00B45DA8" w:rsidRPr="00536690" w:rsidRDefault="00B45DA8" w:rsidP="00C34A28">
      <w:pPr>
        <w:pStyle w:val="Body"/>
        <w:rPr>
          <w:color w:val="00B0F0"/>
        </w:rPr>
      </w:pPr>
    </w:p>
    <w:p w14:paraId="2B39BA2B" w14:textId="77777777" w:rsidR="00B45DA8" w:rsidRPr="00536690" w:rsidRDefault="00B45DA8" w:rsidP="00C34A28">
      <w:pPr>
        <w:pStyle w:val="Body"/>
        <w:rPr>
          <w:color w:val="00B0F0"/>
        </w:rPr>
      </w:pPr>
    </w:p>
    <w:p w14:paraId="1FC0C2D8" w14:textId="77777777" w:rsidR="00B45DA8" w:rsidRDefault="00B45DA8" w:rsidP="00C34A28">
      <w:pPr>
        <w:pStyle w:val="Body"/>
        <w:rPr>
          <w:color w:val="00B0F0"/>
        </w:rPr>
      </w:pPr>
    </w:p>
    <w:p w14:paraId="7B6F5A7D" w14:textId="77777777" w:rsidR="004A3DE0" w:rsidRDefault="004A3DE0" w:rsidP="00C34A28">
      <w:pPr>
        <w:pStyle w:val="Body"/>
        <w:rPr>
          <w:color w:val="00B0F0"/>
        </w:rPr>
      </w:pPr>
    </w:p>
    <w:p w14:paraId="0A68E35A" w14:textId="77777777" w:rsidR="004A3DE0" w:rsidRDefault="004A3DE0" w:rsidP="00C34A28">
      <w:pPr>
        <w:pStyle w:val="Body"/>
        <w:rPr>
          <w:color w:val="00B0F0"/>
        </w:rPr>
      </w:pPr>
    </w:p>
    <w:p w14:paraId="4D944C95" w14:textId="77777777" w:rsidR="004A3DE0" w:rsidRDefault="004A3DE0" w:rsidP="00C34A28">
      <w:pPr>
        <w:pStyle w:val="Body"/>
        <w:rPr>
          <w:color w:val="00B0F0"/>
        </w:rPr>
      </w:pPr>
    </w:p>
    <w:p w14:paraId="4869C9D1" w14:textId="77777777" w:rsidR="004A3DE0" w:rsidRDefault="004A3DE0" w:rsidP="00C34A28">
      <w:pPr>
        <w:pStyle w:val="Body"/>
        <w:rPr>
          <w:color w:val="00B0F0"/>
        </w:rPr>
      </w:pPr>
    </w:p>
    <w:p w14:paraId="76F6FF3F" w14:textId="77777777" w:rsidR="004A3DE0" w:rsidRDefault="004A3DE0" w:rsidP="00C34A28">
      <w:pPr>
        <w:pStyle w:val="Body"/>
        <w:rPr>
          <w:color w:val="00B0F0"/>
        </w:rPr>
      </w:pPr>
    </w:p>
    <w:p w14:paraId="4A84C439" w14:textId="77777777" w:rsidR="004A3DE0" w:rsidRDefault="004A3DE0" w:rsidP="00C34A28">
      <w:pPr>
        <w:pStyle w:val="Body"/>
        <w:rPr>
          <w:color w:val="00B0F0"/>
        </w:rPr>
      </w:pPr>
    </w:p>
    <w:p w14:paraId="616647E4" w14:textId="77777777" w:rsidR="004A3DE0" w:rsidRDefault="004A3DE0" w:rsidP="00C34A28">
      <w:pPr>
        <w:pStyle w:val="Body"/>
        <w:rPr>
          <w:color w:val="00B0F0"/>
        </w:rPr>
      </w:pPr>
    </w:p>
    <w:p w14:paraId="6F09710F" w14:textId="77777777" w:rsidR="004A3DE0" w:rsidRDefault="004A3DE0" w:rsidP="00C34A28">
      <w:pPr>
        <w:pStyle w:val="Body"/>
        <w:rPr>
          <w:color w:val="00B0F0"/>
        </w:rPr>
      </w:pPr>
    </w:p>
    <w:p w14:paraId="28FD3320" w14:textId="77777777" w:rsidR="004A3DE0" w:rsidRDefault="004A3DE0" w:rsidP="00C34A28">
      <w:pPr>
        <w:pStyle w:val="Body"/>
        <w:rPr>
          <w:color w:val="00B0F0"/>
        </w:rPr>
      </w:pPr>
    </w:p>
    <w:p w14:paraId="3446BEC8" w14:textId="77777777" w:rsidR="004A3DE0" w:rsidRDefault="004A3DE0" w:rsidP="00C34A28">
      <w:pPr>
        <w:pStyle w:val="Body"/>
        <w:rPr>
          <w:color w:val="00B0F0"/>
        </w:rPr>
      </w:pPr>
    </w:p>
    <w:p w14:paraId="5B16040B" w14:textId="77777777" w:rsidR="004A3DE0" w:rsidRDefault="004A3DE0" w:rsidP="00C34A28">
      <w:pPr>
        <w:pStyle w:val="Body"/>
        <w:rPr>
          <w:color w:val="00B0F0"/>
        </w:rPr>
      </w:pPr>
    </w:p>
    <w:p w14:paraId="584E817D" w14:textId="77777777" w:rsidR="004A3DE0" w:rsidRDefault="004A3DE0" w:rsidP="00C34A28">
      <w:pPr>
        <w:pStyle w:val="Body"/>
        <w:rPr>
          <w:color w:val="00B0F0"/>
        </w:rPr>
      </w:pPr>
    </w:p>
    <w:p w14:paraId="32E0ACA4" w14:textId="77777777" w:rsidR="004A3DE0" w:rsidRPr="00536690" w:rsidRDefault="004A3DE0" w:rsidP="00C34A28">
      <w:pPr>
        <w:pStyle w:val="Body"/>
        <w:rPr>
          <w:color w:val="00B0F0"/>
        </w:rPr>
      </w:pPr>
    </w:p>
    <w:p w14:paraId="32C0B26E" w14:textId="77777777" w:rsidR="00A14798" w:rsidRPr="00536690" w:rsidRDefault="00A14798" w:rsidP="00C34A28">
      <w:pPr>
        <w:pStyle w:val="Body"/>
        <w:rPr>
          <w:color w:val="00B0F0"/>
        </w:rPr>
      </w:pPr>
    </w:p>
    <w:p w14:paraId="7EA7FD62" w14:textId="77777777" w:rsidR="00A14798" w:rsidRPr="00536690" w:rsidRDefault="00A14798" w:rsidP="00C34A28">
      <w:pPr>
        <w:pStyle w:val="Body"/>
        <w:rPr>
          <w:color w:val="00B0F0"/>
        </w:rPr>
      </w:pPr>
    </w:p>
    <w:p w14:paraId="1AEB31A9" w14:textId="08106770" w:rsidR="00240210" w:rsidRPr="00536690" w:rsidRDefault="00240210" w:rsidP="00240210">
      <w:pPr>
        <w:pStyle w:val="Titlu2"/>
      </w:pPr>
      <w:bookmarkStart w:id="53" w:name="_Toc147076395"/>
      <w:r w:rsidRPr="00536690">
        <w:t>Distanța față de granițe</w:t>
      </w:r>
      <w:bookmarkEnd w:id="53"/>
    </w:p>
    <w:p w14:paraId="069160C1" w14:textId="7BAC7F13" w:rsidR="00B45DA8" w:rsidRPr="00536690" w:rsidRDefault="00B45DA8" w:rsidP="00E14CD2">
      <w:pPr>
        <w:pStyle w:val="Body"/>
      </w:pPr>
      <w:r w:rsidRPr="00536690">
        <w:t>Proiectul propus este localizat la aproximativ 77 km de granița cu Bulgaria</w:t>
      </w:r>
      <w:r w:rsidR="00007D38">
        <w:t xml:space="preserve"> și</w:t>
      </w:r>
      <w:r w:rsidRPr="00536690">
        <w:t xml:space="preserve"> aproximativ 90 km de granița cu Ucraina.</w:t>
      </w:r>
    </w:p>
    <w:p w14:paraId="3CA43D5A" w14:textId="6AAA01A4" w:rsidR="00240210" w:rsidRPr="00536690" w:rsidRDefault="00240210" w:rsidP="00240210">
      <w:pPr>
        <w:pStyle w:val="Titlu2"/>
      </w:pPr>
      <w:bookmarkStart w:id="54" w:name="_Toc147076396"/>
      <w:r w:rsidRPr="00536690">
        <w:t>Localizarea proiectului în raport cu patrimoniul cultural</w:t>
      </w:r>
      <w:bookmarkEnd w:id="54"/>
    </w:p>
    <w:p w14:paraId="00AF51A4" w14:textId="15CECCD1" w:rsidR="00625237" w:rsidRPr="00536690" w:rsidRDefault="00625237" w:rsidP="00C03D45">
      <w:pPr>
        <w:jc w:val="both"/>
        <w:rPr>
          <w:color w:val="404040" w:themeColor="text1" w:themeTint="BF"/>
        </w:rPr>
      </w:pPr>
      <w:r w:rsidRPr="00536690">
        <w:rPr>
          <w:color w:val="404040" w:themeColor="text1" w:themeTint="BF"/>
        </w:rPr>
        <w:t xml:space="preserve">Conform OM nr. </w:t>
      </w:r>
      <w:r w:rsidR="00CD6815">
        <w:rPr>
          <w:color w:val="404040" w:themeColor="text1" w:themeTint="BF"/>
        </w:rPr>
        <w:t>271</w:t>
      </w:r>
      <w:r w:rsidRPr="00536690">
        <w:rPr>
          <w:color w:val="404040" w:themeColor="text1" w:themeTint="BF"/>
        </w:rPr>
        <w:t>4/2004 privind aprobarea Listei monumentelor istorice, actualizată, și a Listei monumentelor istorice dispărute,  în județul Constanța  există 692 de monumente istorice, dintre care 242 aparțin categoriei A – monumente de interes național și 450 aparțin categoriei B – monumente de interes local.</w:t>
      </w:r>
    </w:p>
    <w:p w14:paraId="60DBB9AC" w14:textId="77777777" w:rsidR="00625237" w:rsidRPr="00536690" w:rsidRDefault="00625237" w:rsidP="00C03D45">
      <w:pPr>
        <w:jc w:val="both"/>
        <w:rPr>
          <w:color w:val="404040" w:themeColor="text1" w:themeTint="BF"/>
        </w:rPr>
      </w:pPr>
      <w:r w:rsidRPr="00536690">
        <w:rPr>
          <w:color w:val="404040" w:themeColor="text1" w:themeTint="BF"/>
        </w:rPr>
        <w:t>Din punct de vedere structural, monumentele sunt grupate pe patru categorii după cum urmează: 482 monumente de arheologie – categoria I, 154 monumente de arhitectură – categoria II, 44 monumente de for public – categoria III și 12 monumente memoriale și funerare – categoria IV.</w:t>
      </w:r>
    </w:p>
    <w:p w14:paraId="686EE50F" w14:textId="77777777" w:rsidR="00625237" w:rsidRPr="00536690" w:rsidRDefault="00625237" w:rsidP="00C03D45">
      <w:pPr>
        <w:jc w:val="both"/>
        <w:rPr>
          <w:color w:val="404040" w:themeColor="text1" w:themeTint="BF"/>
        </w:rPr>
      </w:pPr>
      <w:r w:rsidRPr="00536690">
        <w:rPr>
          <w:color w:val="404040" w:themeColor="text1" w:themeTint="BF"/>
        </w:rPr>
        <w:t>În vecinătatea PP sunt localizate 22 monumente istorice, dintre care 10 în satele Corbu și Corbu de Jos și 12 în satul Vadu. Din cele 22 de monumente, unul aparține categoriei A – monumente de interes național și 21 aparțin categoriei B – monumente de interes local.</w:t>
      </w:r>
    </w:p>
    <w:p w14:paraId="7EC4879C" w14:textId="48ED4D2F" w:rsidR="00AC4539" w:rsidRDefault="00AC4539" w:rsidP="00D91477">
      <w:pPr>
        <w:pStyle w:val="Body"/>
      </w:pPr>
      <w:bookmarkStart w:id="55" w:name="_Hlk142561171"/>
      <w:r w:rsidRPr="00536690">
        <w:t>În zona proiectului propus nu există obiective de patrimoniul cultural ce ar putea fi afectate de realizarea acestuia</w:t>
      </w:r>
      <w:bookmarkEnd w:id="55"/>
      <w:r w:rsidRPr="00536690">
        <w:t xml:space="preserve">. </w:t>
      </w:r>
    </w:p>
    <w:p w14:paraId="01565322" w14:textId="5AA81F45" w:rsidR="00625237" w:rsidRPr="00536690" w:rsidRDefault="00625237" w:rsidP="00C03D45">
      <w:pPr>
        <w:jc w:val="both"/>
        <w:rPr>
          <w:color w:val="404040" w:themeColor="text1" w:themeTint="BF"/>
        </w:rPr>
      </w:pPr>
      <w:r w:rsidRPr="00536690">
        <w:rPr>
          <w:color w:val="404040" w:themeColor="text1" w:themeTint="BF"/>
        </w:rPr>
        <w:lastRenderedPageBreak/>
        <w:t>Din punct de vedere al categoriilor structurale, cele 22 de monumente identificate în vecinătatea PP aparțin categoriei I – monumente de arheologie. În tabelul de mai jos este prezentată lista monumentelor istorice localizate în vecinătatea PP (sat Corbu și sat Vadu):</w:t>
      </w:r>
    </w:p>
    <w:p w14:paraId="67BFFB4B" w14:textId="77777777" w:rsidR="00625237" w:rsidRPr="00536690" w:rsidRDefault="00625237" w:rsidP="00625237">
      <w:pPr>
        <w:sectPr w:rsidR="00625237" w:rsidRPr="00536690" w:rsidSect="004F01E3">
          <w:headerReference w:type="default" r:id="rId32"/>
          <w:footerReference w:type="default" r:id="rId33"/>
          <w:headerReference w:type="first" r:id="rId34"/>
          <w:footerReference w:type="first" r:id="rId35"/>
          <w:pgSz w:w="11906" w:h="16838"/>
          <w:pgMar w:top="1134" w:right="992" w:bottom="1134" w:left="1418" w:header="907" w:footer="442" w:gutter="0"/>
          <w:cols w:space="708"/>
          <w:titlePg/>
          <w:docGrid w:linePitch="360"/>
        </w:sectPr>
      </w:pPr>
    </w:p>
    <w:p w14:paraId="7F9268B9" w14:textId="560C8F2B" w:rsidR="00625237" w:rsidRPr="00536690" w:rsidRDefault="00625237" w:rsidP="00625237">
      <w:pPr>
        <w:pStyle w:val="Legend"/>
        <w:pBdr>
          <w:top w:val="single" w:sz="4" w:space="1" w:color="auto"/>
          <w:bottom w:val="single" w:sz="4" w:space="1" w:color="auto"/>
        </w:pBdr>
      </w:pPr>
      <w:bookmarkStart w:id="56" w:name="_Toc147076465"/>
      <w:r w:rsidRPr="00536690">
        <w:lastRenderedPageBreak/>
        <w:t xml:space="preserve">Tabel </w:t>
      </w:r>
      <w:r w:rsidR="00F01672">
        <w:fldChar w:fldCharType="begin"/>
      </w:r>
      <w:r w:rsidR="00F01672">
        <w:instrText xml:space="preserve"> STYLEREF 1 \s </w:instrText>
      </w:r>
      <w:r w:rsidR="00F01672">
        <w:fldChar w:fldCharType="separate"/>
      </w:r>
      <w:r w:rsidR="00F01672">
        <w:rPr>
          <w:noProof/>
        </w:rPr>
        <w:t>6</w:t>
      </w:r>
      <w:r w:rsidR="00F01672">
        <w:fldChar w:fldCharType="end"/>
      </w:r>
      <w:r w:rsidR="00F01672">
        <w:noBreakHyphen/>
      </w:r>
      <w:r w:rsidR="00F01672">
        <w:fldChar w:fldCharType="begin"/>
      </w:r>
      <w:r w:rsidR="00F01672">
        <w:instrText xml:space="preserve"> SEQ Tabel \* ARABIC \s 1 </w:instrText>
      </w:r>
      <w:r w:rsidR="00F01672">
        <w:fldChar w:fldCharType="separate"/>
      </w:r>
      <w:r w:rsidR="00F01672">
        <w:rPr>
          <w:noProof/>
        </w:rPr>
        <w:t>3</w:t>
      </w:r>
      <w:r w:rsidR="00F01672">
        <w:fldChar w:fldCharType="end"/>
      </w:r>
      <w:r w:rsidRPr="00536690">
        <w:rPr>
          <w:bCs/>
        </w:rPr>
        <w:t>:</w:t>
      </w:r>
      <w:r w:rsidRPr="00536690">
        <w:t xml:space="preserve"> </w:t>
      </w:r>
      <w:r w:rsidRPr="00536690">
        <w:rPr>
          <w:rStyle w:val="BodyChar"/>
          <w:b w:val="0"/>
          <w:bCs/>
        </w:rPr>
        <w:t>Lista monumentelor istorice amplasate în vecinătatea proiectului propus</w:t>
      </w:r>
      <w:bookmarkEnd w:id="56"/>
    </w:p>
    <w:tbl>
      <w:tblPr>
        <w:tblStyle w:val="TableGrid16"/>
        <w:tblW w:w="14454" w:type="dxa"/>
        <w:jc w:val="center"/>
        <w:tblLook w:val="04A0" w:firstRow="1" w:lastRow="0" w:firstColumn="1" w:lastColumn="0" w:noHBand="0" w:noVBand="1"/>
      </w:tblPr>
      <w:tblGrid>
        <w:gridCol w:w="494"/>
        <w:gridCol w:w="1628"/>
        <w:gridCol w:w="2551"/>
        <w:gridCol w:w="2126"/>
        <w:gridCol w:w="5812"/>
        <w:gridCol w:w="1843"/>
      </w:tblGrid>
      <w:tr w:rsidR="00CE5E74" w:rsidRPr="00AC4539" w14:paraId="18035148" w14:textId="77777777" w:rsidTr="00AC4539">
        <w:trPr>
          <w:tblHeader/>
          <w:jc w:val="center"/>
        </w:trPr>
        <w:tc>
          <w:tcPr>
            <w:tcW w:w="494" w:type="dxa"/>
            <w:shd w:val="clear" w:color="auto" w:fill="BDD6EE" w:themeFill="accent5" w:themeFillTint="66"/>
            <w:vAlign w:val="center"/>
          </w:tcPr>
          <w:p w14:paraId="7F11826F" w14:textId="77777777" w:rsidR="00625237" w:rsidRPr="00AC4539" w:rsidRDefault="00625237" w:rsidP="004F01E3">
            <w:pPr>
              <w:spacing w:before="60"/>
              <w:jc w:val="center"/>
              <w:rPr>
                <w:b/>
                <w:color w:val="404040" w:themeColor="text1" w:themeTint="BF"/>
                <w:sz w:val="18"/>
                <w:szCs w:val="18"/>
              </w:rPr>
            </w:pPr>
            <w:r w:rsidRPr="00AC4539">
              <w:rPr>
                <w:b/>
                <w:color w:val="404040" w:themeColor="text1" w:themeTint="BF"/>
                <w:sz w:val="18"/>
                <w:szCs w:val="18"/>
              </w:rPr>
              <w:t>Nr. crt.</w:t>
            </w:r>
          </w:p>
        </w:tc>
        <w:tc>
          <w:tcPr>
            <w:tcW w:w="1628" w:type="dxa"/>
            <w:shd w:val="clear" w:color="auto" w:fill="BDD6EE" w:themeFill="accent5" w:themeFillTint="66"/>
            <w:vAlign w:val="center"/>
          </w:tcPr>
          <w:p w14:paraId="5DC5CCDD" w14:textId="77777777" w:rsidR="00625237" w:rsidRPr="00AC4539" w:rsidRDefault="00625237" w:rsidP="004F01E3">
            <w:pPr>
              <w:spacing w:before="60"/>
              <w:jc w:val="center"/>
              <w:rPr>
                <w:b/>
                <w:color w:val="404040" w:themeColor="text1" w:themeTint="BF"/>
                <w:sz w:val="18"/>
                <w:szCs w:val="18"/>
              </w:rPr>
            </w:pPr>
            <w:r w:rsidRPr="00AC4539">
              <w:rPr>
                <w:b/>
                <w:color w:val="404040" w:themeColor="text1" w:themeTint="BF"/>
                <w:sz w:val="18"/>
                <w:szCs w:val="18"/>
              </w:rPr>
              <w:t>Cod LMI 2004</w:t>
            </w:r>
          </w:p>
        </w:tc>
        <w:tc>
          <w:tcPr>
            <w:tcW w:w="2551" w:type="dxa"/>
            <w:shd w:val="clear" w:color="auto" w:fill="BDD6EE" w:themeFill="accent5" w:themeFillTint="66"/>
            <w:vAlign w:val="center"/>
          </w:tcPr>
          <w:p w14:paraId="085133E6" w14:textId="77777777" w:rsidR="00625237" w:rsidRPr="00AC4539" w:rsidRDefault="00625237" w:rsidP="004F01E3">
            <w:pPr>
              <w:spacing w:before="60"/>
              <w:jc w:val="center"/>
              <w:rPr>
                <w:b/>
                <w:color w:val="404040" w:themeColor="text1" w:themeTint="BF"/>
                <w:sz w:val="18"/>
                <w:szCs w:val="18"/>
              </w:rPr>
            </w:pPr>
            <w:r w:rsidRPr="00AC4539">
              <w:rPr>
                <w:b/>
                <w:color w:val="404040" w:themeColor="text1" w:themeTint="BF"/>
                <w:sz w:val="18"/>
                <w:szCs w:val="18"/>
              </w:rPr>
              <w:t>Denumire</w:t>
            </w:r>
          </w:p>
        </w:tc>
        <w:tc>
          <w:tcPr>
            <w:tcW w:w="2126" w:type="dxa"/>
            <w:shd w:val="clear" w:color="auto" w:fill="BDD6EE" w:themeFill="accent5" w:themeFillTint="66"/>
            <w:vAlign w:val="center"/>
          </w:tcPr>
          <w:p w14:paraId="2E40AA77" w14:textId="77777777" w:rsidR="00625237" w:rsidRPr="00AC4539" w:rsidRDefault="00625237" w:rsidP="004F01E3">
            <w:pPr>
              <w:spacing w:before="60"/>
              <w:jc w:val="center"/>
              <w:rPr>
                <w:b/>
                <w:color w:val="404040" w:themeColor="text1" w:themeTint="BF"/>
                <w:sz w:val="18"/>
                <w:szCs w:val="18"/>
              </w:rPr>
            </w:pPr>
            <w:r w:rsidRPr="00AC4539">
              <w:rPr>
                <w:b/>
                <w:color w:val="404040" w:themeColor="text1" w:themeTint="BF"/>
                <w:sz w:val="18"/>
                <w:szCs w:val="18"/>
              </w:rPr>
              <w:t>Localitate</w:t>
            </w:r>
          </w:p>
        </w:tc>
        <w:tc>
          <w:tcPr>
            <w:tcW w:w="5812" w:type="dxa"/>
            <w:shd w:val="clear" w:color="auto" w:fill="BDD6EE" w:themeFill="accent5" w:themeFillTint="66"/>
            <w:vAlign w:val="center"/>
          </w:tcPr>
          <w:p w14:paraId="01D85BA5" w14:textId="77777777" w:rsidR="00625237" w:rsidRPr="00AC4539" w:rsidRDefault="00625237" w:rsidP="004F01E3">
            <w:pPr>
              <w:spacing w:before="60"/>
              <w:jc w:val="center"/>
              <w:rPr>
                <w:b/>
                <w:color w:val="404040" w:themeColor="text1" w:themeTint="BF"/>
                <w:sz w:val="18"/>
                <w:szCs w:val="18"/>
              </w:rPr>
            </w:pPr>
            <w:r w:rsidRPr="00AC4539">
              <w:rPr>
                <w:b/>
                <w:color w:val="404040" w:themeColor="text1" w:themeTint="BF"/>
                <w:sz w:val="18"/>
                <w:szCs w:val="18"/>
              </w:rPr>
              <w:t>Adresă</w:t>
            </w:r>
          </w:p>
        </w:tc>
        <w:tc>
          <w:tcPr>
            <w:tcW w:w="1843" w:type="dxa"/>
            <w:shd w:val="clear" w:color="auto" w:fill="BDD6EE" w:themeFill="accent5" w:themeFillTint="66"/>
            <w:vAlign w:val="center"/>
          </w:tcPr>
          <w:p w14:paraId="64407632" w14:textId="77777777" w:rsidR="00625237" w:rsidRPr="00AC4539" w:rsidRDefault="00625237" w:rsidP="004F01E3">
            <w:pPr>
              <w:spacing w:before="60"/>
              <w:jc w:val="center"/>
              <w:rPr>
                <w:b/>
                <w:color w:val="404040" w:themeColor="text1" w:themeTint="BF"/>
                <w:sz w:val="18"/>
                <w:szCs w:val="18"/>
              </w:rPr>
            </w:pPr>
            <w:r w:rsidRPr="00AC4539">
              <w:rPr>
                <w:b/>
                <w:color w:val="404040" w:themeColor="text1" w:themeTint="BF"/>
                <w:sz w:val="18"/>
                <w:szCs w:val="18"/>
              </w:rPr>
              <w:t>Datare</w:t>
            </w:r>
          </w:p>
        </w:tc>
      </w:tr>
      <w:tr w:rsidR="00CE5E74" w:rsidRPr="00AC4539" w14:paraId="4D8A39EA" w14:textId="77777777" w:rsidTr="00AC4539">
        <w:trPr>
          <w:jc w:val="center"/>
        </w:trPr>
        <w:tc>
          <w:tcPr>
            <w:tcW w:w="494" w:type="dxa"/>
            <w:vAlign w:val="center"/>
          </w:tcPr>
          <w:p w14:paraId="5251FDF6"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1.</w:t>
            </w:r>
          </w:p>
        </w:tc>
        <w:tc>
          <w:tcPr>
            <w:tcW w:w="1628" w:type="dxa"/>
            <w:vAlign w:val="center"/>
          </w:tcPr>
          <w:p w14:paraId="2E88B929"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CT-I-s-B-02632</w:t>
            </w:r>
          </w:p>
        </w:tc>
        <w:tc>
          <w:tcPr>
            <w:tcW w:w="2551" w:type="dxa"/>
            <w:vAlign w:val="center"/>
          </w:tcPr>
          <w:p w14:paraId="4E3417DC"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Situl arheologic de la Corbu, punct "Capul Midia"</w:t>
            </w:r>
          </w:p>
        </w:tc>
        <w:tc>
          <w:tcPr>
            <w:tcW w:w="2126" w:type="dxa"/>
            <w:vAlign w:val="center"/>
          </w:tcPr>
          <w:p w14:paraId="3F843514"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sat Corbu, comuna Corbu</w:t>
            </w:r>
          </w:p>
        </w:tc>
        <w:tc>
          <w:tcPr>
            <w:tcW w:w="5812" w:type="dxa"/>
            <w:vAlign w:val="center"/>
          </w:tcPr>
          <w:p w14:paraId="4DF51828"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"Capul Midia", la 3.5 km SSE de comuna Corbu, zona de SV a peninsulei; suprapusă de pichetul de grăniceri și de o cherhana</w:t>
            </w:r>
          </w:p>
        </w:tc>
        <w:tc>
          <w:tcPr>
            <w:tcW w:w="1843" w:type="dxa"/>
            <w:vAlign w:val="center"/>
          </w:tcPr>
          <w:p w14:paraId="4EAC92D8" w14:textId="77777777" w:rsidR="00625237" w:rsidRPr="00AC4539" w:rsidRDefault="00625237" w:rsidP="004F01E3">
            <w:pPr>
              <w:spacing w:before="60"/>
              <w:rPr>
                <w:color w:val="404040" w:themeColor="text1" w:themeTint="BF"/>
                <w:sz w:val="18"/>
                <w:szCs w:val="18"/>
              </w:rPr>
            </w:pPr>
          </w:p>
        </w:tc>
      </w:tr>
      <w:tr w:rsidR="00CE5E74" w:rsidRPr="00AC4539" w14:paraId="58626E80" w14:textId="77777777" w:rsidTr="00AC4539">
        <w:trPr>
          <w:jc w:val="center"/>
        </w:trPr>
        <w:tc>
          <w:tcPr>
            <w:tcW w:w="494" w:type="dxa"/>
            <w:vAlign w:val="center"/>
          </w:tcPr>
          <w:p w14:paraId="4ADCB0DB"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2.</w:t>
            </w:r>
          </w:p>
        </w:tc>
        <w:tc>
          <w:tcPr>
            <w:tcW w:w="1628" w:type="dxa"/>
            <w:vAlign w:val="center"/>
          </w:tcPr>
          <w:p w14:paraId="0F799C26"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CT-I-m-B-02632.01</w:t>
            </w:r>
          </w:p>
        </w:tc>
        <w:tc>
          <w:tcPr>
            <w:tcW w:w="2551" w:type="dxa"/>
            <w:vAlign w:val="center"/>
          </w:tcPr>
          <w:p w14:paraId="4768286F"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Așezare</w:t>
            </w:r>
          </w:p>
        </w:tc>
        <w:tc>
          <w:tcPr>
            <w:tcW w:w="2126" w:type="dxa"/>
            <w:vAlign w:val="center"/>
          </w:tcPr>
          <w:p w14:paraId="01E400DF"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sat Corbu, comuna Corbu</w:t>
            </w:r>
          </w:p>
        </w:tc>
        <w:tc>
          <w:tcPr>
            <w:tcW w:w="5812" w:type="dxa"/>
            <w:vAlign w:val="center"/>
          </w:tcPr>
          <w:p w14:paraId="2302169F"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"Capul Midia", la 3.5 km SSE de comuna Corbu, zona de SV a peninsulei; suprapusă de pichetul de grăniceri și de o cherhana</w:t>
            </w:r>
          </w:p>
        </w:tc>
        <w:tc>
          <w:tcPr>
            <w:tcW w:w="1843" w:type="dxa"/>
            <w:vAlign w:val="center"/>
          </w:tcPr>
          <w:p w14:paraId="222AA0AA"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sec. I-IV p. Chr. Epoca romană</w:t>
            </w:r>
          </w:p>
        </w:tc>
      </w:tr>
      <w:tr w:rsidR="00CE5E74" w:rsidRPr="00AC4539" w14:paraId="5905F12F" w14:textId="77777777" w:rsidTr="00AC4539">
        <w:trPr>
          <w:jc w:val="center"/>
        </w:trPr>
        <w:tc>
          <w:tcPr>
            <w:tcW w:w="494" w:type="dxa"/>
            <w:vAlign w:val="center"/>
          </w:tcPr>
          <w:p w14:paraId="53360F0C"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3.</w:t>
            </w:r>
          </w:p>
        </w:tc>
        <w:tc>
          <w:tcPr>
            <w:tcW w:w="1628" w:type="dxa"/>
            <w:vAlign w:val="center"/>
          </w:tcPr>
          <w:p w14:paraId="5BEC2470"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CT-I-m-B-02632.02</w:t>
            </w:r>
          </w:p>
        </w:tc>
        <w:tc>
          <w:tcPr>
            <w:tcW w:w="2551" w:type="dxa"/>
            <w:vAlign w:val="center"/>
          </w:tcPr>
          <w:p w14:paraId="0D3EB7CE"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Așezare</w:t>
            </w:r>
          </w:p>
        </w:tc>
        <w:tc>
          <w:tcPr>
            <w:tcW w:w="2126" w:type="dxa"/>
            <w:vAlign w:val="center"/>
          </w:tcPr>
          <w:p w14:paraId="3A1E0884"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sat Corbu, comuna Corbu</w:t>
            </w:r>
          </w:p>
        </w:tc>
        <w:tc>
          <w:tcPr>
            <w:tcW w:w="5812" w:type="dxa"/>
            <w:vAlign w:val="center"/>
          </w:tcPr>
          <w:p w14:paraId="2D399003"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Capul Midia”, la 3.5 km SSE de comuna Corbu, zona de SV a peninsulei; suprapusă de pichetul de grăniceri și de o cherhana</w:t>
            </w:r>
          </w:p>
        </w:tc>
        <w:tc>
          <w:tcPr>
            <w:tcW w:w="1843" w:type="dxa"/>
            <w:vAlign w:val="center"/>
          </w:tcPr>
          <w:p w14:paraId="145697B0"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sec. V a. Chr.-sec. I p. Chr. Latene</w:t>
            </w:r>
          </w:p>
        </w:tc>
      </w:tr>
      <w:tr w:rsidR="00CE5E74" w:rsidRPr="00AC4539" w14:paraId="078FC076" w14:textId="77777777" w:rsidTr="00AC4539">
        <w:trPr>
          <w:jc w:val="center"/>
        </w:trPr>
        <w:tc>
          <w:tcPr>
            <w:tcW w:w="494" w:type="dxa"/>
            <w:vAlign w:val="center"/>
          </w:tcPr>
          <w:p w14:paraId="54028565"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4.</w:t>
            </w:r>
          </w:p>
        </w:tc>
        <w:tc>
          <w:tcPr>
            <w:tcW w:w="1628" w:type="dxa"/>
            <w:vAlign w:val="center"/>
          </w:tcPr>
          <w:p w14:paraId="7FC44E0D"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CT-I-m-B-02632.03</w:t>
            </w:r>
          </w:p>
        </w:tc>
        <w:tc>
          <w:tcPr>
            <w:tcW w:w="2551" w:type="dxa"/>
            <w:vAlign w:val="center"/>
          </w:tcPr>
          <w:p w14:paraId="28F34B2D"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Așezare</w:t>
            </w:r>
          </w:p>
        </w:tc>
        <w:tc>
          <w:tcPr>
            <w:tcW w:w="2126" w:type="dxa"/>
            <w:vAlign w:val="center"/>
          </w:tcPr>
          <w:p w14:paraId="1897B9F8"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sat Corbu, comuna Corbu</w:t>
            </w:r>
          </w:p>
        </w:tc>
        <w:tc>
          <w:tcPr>
            <w:tcW w:w="5812" w:type="dxa"/>
            <w:vAlign w:val="center"/>
          </w:tcPr>
          <w:p w14:paraId="0FC6108D"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Capul Midia”, la 3.5 km SSE de comuna Corbu, zona de SV a peninsulei; suprapusă de pichetul de grăniceri și de o cherhana</w:t>
            </w:r>
          </w:p>
        </w:tc>
        <w:tc>
          <w:tcPr>
            <w:tcW w:w="1843" w:type="dxa"/>
            <w:vAlign w:val="center"/>
          </w:tcPr>
          <w:p w14:paraId="3C75A034"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sec. VI-V a. Chr. Hallstatt târziu</w:t>
            </w:r>
          </w:p>
        </w:tc>
      </w:tr>
      <w:tr w:rsidR="00CE5E74" w:rsidRPr="00AC4539" w14:paraId="4D0058E9" w14:textId="77777777" w:rsidTr="00AC4539">
        <w:trPr>
          <w:jc w:val="center"/>
        </w:trPr>
        <w:tc>
          <w:tcPr>
            <w:tcW w:w="494" w:type="dxa"/>
            <w:vAlign w:val="center"/>
          </w:tcPr>
          <w:p w14:paraId="30D732FA"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5.</w:t>
            </w:r>
          </w:p>
        </w:tc>
        <w:tc>
          <w:tcPr>
            <w:tcW w:w="1628" w:type="dxa"/>
            <w:vAlign w:val="center"/>
          </w:tcPr>
          <w:p w14:paraId="4ACB7EEE"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CT-I-s-A-02633</w:t>
            </w:r>
          </w:p>
        </w:tc>
        <w:tc>
          <w:tcPr>
            <w:tcW w:w="2551" w:type="dxa"/>
            <w:vAlign w:val="center"/>
          </w:tcPr>
          <w:p w14:paraId="7BD14FB1"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Ansamblu tumuli</w:t>
            </w:r>
          </w:p>
        </w:tc>
        <w:tc>
          <w:tcPr>
            <w:tcW w:w="2126" w:type="dxa"/>
            <w:vAlign w:val="center"/>
          </w:tcPr>
          <w:p w14:paraId="27EB3456"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sat Corbu, comuna Corbu</w:t>
            </w:r>
          </w:p>
        </w:tc>
        <w:tc>
          <w:tcPr>
            <w:tcW w:w="5812" w:type="dxa"/>
            <w:vAlign w:val="center"/>
          </w:tcPr>
          <w:p w14:paraId="0543849D"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În perimetrul întregii comune</w:t>
            </w:r>
          </w:p>
        </w:tc>
        <w:tc>
          <w:tcPr>
            <w:tcW w:w="1843" w:type="dxa"/>
            <w:vAlign w:val="center"/>
          </w:tcPr>
          <w:p w14:paraId="0A432573"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Epoca antică</w:t>
            </w:r>
          </w:p>
        </w:tc>
      </w:tr>
      <w:tr w:rsidR="00CE5E74" w:rsidRPr="00AC4539" w14:paraId="1CC48FAF" w14:textId="77777777" w:rsidTr="00AC4539">
        <w:trPr>
          <w:jc w:val="center"/>
        </w:trPr>
        <w:tc>
          <w:tcPr>
            <w:tcW w:w="494" w:type="dxa"/>
            <w:vAlign w:val="center"/>
          </w:tcPr>
          <w:p w14:paraId="215FBBF6"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6.</w:t>
            </w:r>
          </w:p>
        </w:tc>
        <w:tc>
          <w:tcPr>
            <w:tcW w:w="1628" w:type="dxa"/>
            <w:vAlign w:val="center"/>
          </w:tcPr>
          <w:p w14:paraId="70BA939F"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CT-I-s-B-02634</w:t>
            </w:r>
          </w:p>
        </w:tc>
        <w:tc>
          <w:tcPr>
            <w:tcW w:w="2551" w:type="dxa"/>
            <w:vAlign w:val="center"/>
          </w:tcPr>
          <w:p w14:paraId="40BE3100"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 xml:space="preserve">Necropolă de inhumație </w:t>
            </w:r>
          </w:p>
        </w:tc>
        <w:tc>
          <w:tcPr>
            <w:tcW w:w="2126" w:type="dxa"/>
            <w:vAlign w:val="center"/>
          </w:tcPr>
          <w:p w14:paraId="5B6A98C0"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sat Corbu de Jos, comuna Corbu</w:t>
            </w:r>
          </w:p>
        </w:tc>
        <w:tc>
          <w:tcPr>
            <w:tcW w:w="5812" w:type="dxa"/>
            <w:vAlign w:val="center"/>
          </w:tcPr>
          <w:p w14:paraId="2372F018"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În marginea de V a cimitirului</w:t>
            </w:r>
          </w:p>
        </w:tc>
        <w:tc>
          <w:tcPr>
            <w:tcW w:w="1843" w:type="dxa"/>
            <w:vAlign w:val="center"/>
          </w:tcPr>
          <w:p w14:paraId="0B71833E"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sec. VI-V a. Chr. Hallstatt târziu</w:t>
            </w:r>
          </w:p>
        </w:tc>
      </w:tr>
      <w:tr w:rsidR="00CE5E74" w:rsidRPr="00AC4539" w14:paraId="0EB550BD" w14:textId="77777777" w:rsidTr="00AC4539">
        <w:trPr>
          <w:jc w:val="center"/>
        </w:trPr>
        <w:tc>
          <w:tcPr>
            <w:tcW w:w="494" w:type="dxa"/>
            <w:vAlign w:val="center"/>
          </w:tcPr>
          <w:p w14:paraId="3BC8DBDB"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7.</w:t>
            </w:r>
          </w:p>
        </w:tc>
        <w:tc>
          <w:tcPr>
            <w:tcW w:w="1628" w:type="dxa"/>
            <w:vAlign w:val="center"/>
          </w:tcPr>
          <w:p w14:paraId="23A72BA4"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CT-I-s-B-02635</w:t>
            </w:r>
          </w:p>
        </w:tc>
        <w:tc>
          <w:tcPr>
            <w:tcW w:w="2551" w:type="dxa"/>
            <w:vAlign w:val="center"/>
          </w:tcPr>
          <w:p w14:paraId="5F41E634"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Situl arheologic de la Corbu de Jos, punct "Valea Vetrei</w:t>
            </w:r>
          </w:p>
        </w:tc>
        <w:tc>
          <w:tcPr>
            <w:tcW w:w="2126" w:type="dxa"/>
            <w:vAlign w:val="center"/>
          </w:tcPr>
          <w:p w14:paraId="7E29387F"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sat Corbu de Jos, comuna Corbu</w:t>
            </w:r>
          </w:p>
        </w:tc>
        <w:tc>
          <w:tcPr>
            <w:tcW w:w="5812" w:type="dxa"/>
            <w:vAlign w:val="center"/>
          </w:tcPr>
          <w:p w14:paraId="0E6957A7"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"Valea Vetrei", între Corbu de Jos și Corbu de Sus</w:t>
            </w:r>
          </w:p>
        </w:tc>
        <w:tc>
          <w:tcPr>
            <w:tcW w:w="1843" w:type="dxa"/>
            <w:vAlign w:val="center"/>
          </w:tcPr>
          <w:p w14:paraId="7A544A5A" w14:textId="77777777" w:rsidR="00625237" w:rsidRPr="00AC4539" w:rsidRDefault="00625237" w:rsidP="004F01E3">
            <w:pPr>
              <w:spacing w:before="60"/>
              <w:rPr>
                <w:color w:val="404040" w:themeColor="text1" w:themeTint="BF"/>
                <w:sz w:val="18"/>
                <w:szCs w:val="18"/>
              </w:rPr>
            </w:pPr>
          </w:p>
        </w:tc>
      </w:tr>
      <w:tr w:rsidR="00CE5E74" w:rsidRPr="00AC4539" w14:paraId="5BB0C61D" w14:textId="77777777" w:rsidTr="00AC4539">
        <w:trPr>
          <w:jc w:val="center"/>
        </w:trPr>
        <w:tc>
          <w:tcPr>
            <w:tcW w:w="494" w:type="dxa"/>
            <w:vAlign w:val="center"/>
          </w:tcPr>
          <w:p w14:paraId="5CE727D1"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8.</w:t>
            </w:r>
          </w:p>
        </w:tc>
        <w:tc>
          <w:tcPr>
            <w:tcW w:w="1628" w:type="dxa"/>
            <w:vAlign w:val="center"/>
          </w:tcPr>
          <w:p w14:paraId="2AEF6FDE"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CT-I-m-B-02635.01</w:t>
            </w:r>
          </w:p>
        </w:tc>
        <w:tc>
          <w:tcPr>
            <w:tcW w:w="2551" w:type="dxa"/>
            <w:vAlign w:val="center"/>
          </w:tcPr>
          <w:p w14:paraId="3EA3638D"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Așezare</w:t>
            </w:r>
          </w:p>
        </w:tc>
        <w:tc>
          <w:tcPr>
            <w:tcW w:w="2126" w:type="dxa"/>
            <w:vAlign w:val="center"/>
          </w:tcPr>
          <w:p w14:paraId="1D2EF224"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sat Corbu de Jos, comuna Corbu</w:t>
            </w:r>
          </w:p>
        </w:tc>
        <w:tc>
          <w:tcPr>
            <w:tcW w:w="5812" w:type="dxa"/>
            <w:vAlign w:val="center"/>
          </w:tcPr>
          <w:p w14:paraId="2D0C015B"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"Valea Vetrei", între Corbu de Jos și Corbu de Sus</w:t>
            </w:r>
          </w:p>
        </w:tc>
        <w:tc>
          <w:tcPr>
            <w:tcW w:w="1843" w:type="dxa"/>
            <w:vAlign w:val="center"/>
          </w:tcPr>
          <w:p w14:paraId="409CD554"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sec. I-VI p. Chr. Epoca romană</w:t>
            </w:r>
          </w:p>
        </w:tc>
      </w:tr>
      <w:tr w:rsidR="00CE5E74" w:rsidRPr="00AC4539" w14:paraId="355D1C68" w14:textId="77777777" w:rsidTr="00AC4539">
        <w:trPr>
          <w:jc w:val="center"/>
        </w:trPr>
        <w:tc>
          <w:tcPr>
            <w:tcW w:w="494" w:type="dxa"/>
            <w:vAlign w:val="center"/>
          </w:tcPr>
          <w:p w14:paraId="27AD3522"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9.</w:t>
            </w:r>
          </w:p>
        </w:tc>
        <w:tc>
          <w:tcPr>
            <w:tcW w:w="1628" w:type="dxa"/>
            <w:vAlign w:val="center"/>
          </w:tcPr>
          <w:p w14:paraId="3ADC10B9"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CT-I-m-B-02635.02</w:t>
            </w:r>
          </w:p>
        </w:tc>
        <w:tc>
          <w:tcPr>
            <w:tcW w:w="2551" w:type="dxa"/>
            <w:vAlign w:val="center"/>
          </w:tcPr>
          <w:p w14:paraId="277A6BF7"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Așezare</w:t>
            </w:r>
          </w:p>
        </w:tc>
        <w:tc>
          <w:tcPr>
            <w:tcW w:w="2126" w:type="dxa"/>
            <w:vAlign w:val="center"/>
          </w:tcPr>
          <w:p w14:paraId="1E8CA5A5"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sat Corbu de Jos, comuna Corbu</w:t>
            </w:r>
          </w:p>
        </w:tc>
        <w:tc>
          <w:tcPr>
            <w:tcW w:w="5812" w:type="dxa"/>
            <w:vAlign w:val="center"/>
          </w:tcPr>
          <w:p w14:paraId="14BB664A"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"Valea Vetrei", între Corbu de Jos și Corbu de Sus</w:t>
            </w:r>
          </w:p>
        </w:tc>
        <w:tc>
          <w:tcPr>
            <w:tcW w:w="1843" w:type="dxa"/>
            <w:vAlign w:val="center"/>
          </w:tcPr>
          <w:p w14:paraId="744FD2F6"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sec. IV a. Chr.-sec. I p. Chr. Latene</w:t>
            </w:r>
          </w:p>
        </w:tc>
      </w:tr>
      <w:tr w:rsidR="00CE5E74" w:rsidRPr="00AC4539" w14:paraId="6AD45526" w14:textId="77777777" w:rsidTr="00AC4539">
        <w:trPr>
          <w:jc w:val="center"/>
        </w:trPr>
        <w:tc>
          <w:tcPr>
            <w:tcW w:w="494" w:type="dxa"/>
            <w:vAlign w:val="center"/>
          </w:tcPr>
          <w:p w14:paraId="50179121"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10.</w:t>
            </w:r>
          </w:p>
        </w:tc>
        <w:tc>
          <w:tcPr>
            <w:tcW w:w="1628" w:type="dxa"/>
            <w:vAlign w:val="center"/>
          </w:tcPr>
          <w:p w14:paraId="3327868A"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CT-I-s-B-02636</w:t>
            </w:r>
          </w:p>
        </w:tc>
        <w:tc>
          <w:tcPr>
            <w:tcW w:w="2551" w:type="dxa"/>
            <w:vAlign w:val="center"/>
          </w:tcPr>
          <w:p w14:paraId="0E613706"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Așezare rurală</w:t>
            </w:r>
          </w:p>
        </w:tc>
        <w:tc>
          <w:tcPr>
            <w:tcW w:w="2126" w:type="dxa"/>
            <w:vAlign w:val="center"/>
          </w:tcPr>
          <w:p w14:paraId="4288A152"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sat Corbu de Jos, comuna Corbu</w:t>
            </w:r>
          </w:p>
        </w:tc>
        <w:tc>
          <w:tcPr>
            <w:tcW w:w="5812" w:type="dxa"/>
            <w:vAlign w:val="center"/>
          </w:tcPr>
          <w:p w14:paraId="0EA18CDA"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La 1 km NV de sat</w:t>
            </w:r>
          </w:p>
        </w:tc>
        <w:tc>
          <w:tcPr>
            <w:tcW w:w="1843" w:type="dxa"/>
            <w:vAlign w:val="center"/>
          </w:tcPr>
          <w:p w14:paraId="66A5344D"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sec. III-IV p. Chr. Epoca romană</w:t>
            </w:r>
          </w:p>
        </w:tc>
      </w:tr>
      <w:tr w:rsidR="00CE5E74" w:rsidRPr="00AC4539" w14:paraId="6B9728EE" w14:textId="77777777" w:rsidTr="00AC4539">
        <w:trPr>
          <w:trHeight w:val="203"/>
          <w:jc w:val="center"/>
        </w:trPr>
        <w:tc>
          <w:tcPr>
            <w:tcW w:w="494" w:type="dxa"/>
            <w:vAlign w:val="center"/>
          </w:tcPr>
          <w:p w14:paraId="6ED37136"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11.</w:t>
            </w:r>
          </w:p>
        </w:tc>
        <w:tc>
          <w:tcPr>
            <w:tcW w:w="1628" w:type="dxa"/>
            <w:vAlign w:val="center"/>
          </w:tcPr>
          <w:p w14:paraId="40AB1FBA"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CT-I-s-B-02773</w:t>
            </w:r>
          </w:p>
        </w:tc>
        <w:tc>
          <w:tcPr>
            <w:tcW w:w="2551" w:type="dxa"/>
            <w:vAlign w:val="center"/>
          </w:tcPr>
          <w:p w14:paraId="7FECE6D4"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Situl arheologic de la Vadu, punct „Ghiaur-Chioi”</w:t>
            </w:r>
          </w:p>
        </w:tc>
        <w:tc>
          <w:tcPr>
            <w:tcW w:w="2126" w:type="dxa"/>
            <w:vAlign w:val="center"/>
          </w:tcPr>
          <w:p w14:paraId="3E603F10"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sat Vadu, comuna Corbu</w:t>
            </w:r>
          </w:p>
        </w:tc>
        <w:tc>
          <w:tcPr>
            <w:tcW w:w="5812" w:type="dxa"/>
            <w:vAlign w:val="center"/>
          </w:tcPr>
          <w:p w14:paraId="0D601FF5"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„Ghiaur-Chioi”, la 2 km N de Întreprinderea de Metale Rare, pe promontoriu</w:t>
            </w:r>
          </w:p>
        </w:tc>
        <w:tc>
          <w:tcPr>
            <w:tcW w:w="1843" w:type="dxa"/>
            <w:vAlign w:val="center"/>
          </w:tcPr>
          <w:p w14:paraId="3BB6B6FF" w14:textId="77777777" w:rsidR="00625237" w:rsidRPr="00AC4539" w:rsidRDefault="00625237" w:rsidP="004F01E3">
            <w:pPr>
              <w:spacing w:before="60"/>
              <w:rPr>
                <w:color w:val="404040" w:themeColor="text1" w:themeTint="BF"/>
                <w:sz w:val="18"/>
                <w:szCs w:val="18"/>
              </w:rPr>
            </w:pPr>
          </w:p>
        </w:tc>
      </w:tr>
      <w:tr w:rsidR="00CE5E74" w:rsidRPr="00AC4539" w14:paraId="6926A71A" w14:textId="77777777" w:rsidTr="00AC4539">
        <w:trPr>
          <w:jc w:val="center"/>
        </w:trPr>
        <w:tc>
          <w:tcPr>
            <w:tcW w:w="494" w:type="dxa"/>
            <w:vAlign w:val="center"/>
          </w:tcPr>
          <w:p w14:paraId="210A1991"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12.</w:t>
            </w:r>
          </w:p>
        </w:tc>
        <w:tc>
          <w:tcPr>
            <w:tcW w:w="1628" w:type="dxa"/>
            <w:vAlign w:val="center"/>
          </w:tcPr>
          <w:p w14:paraId="1B8380C2"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CT-I-m-B-02773.01</w:t>
            </w:r>
          </w:p>
        </w:tc>
        <w:tc>
          <w:tcPr>
            <w:tcW w:w="2551" w:type="dxa"/>
            <w:vAlign w:val="center"/>
          </w:tcPr>
          <w:p w14:paraId="1EEF44FB"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Așezare</w:t>
            </w:r>
          </w:p>
        </w:tc>
        <w:tc>
          <w:tcPr>
            <w:tcW w:w="2126" w:type="dxa"/>
            <w:vAlign w:val="center"/>
          </w:tcPr>
          <w:p w14:paraId="5C3614FE"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sat Vadu, comuna Corbu</w:t>
            </w:r>
          </w:p>
        </w:tc>
        <w:tc>
          <w:tcPr>
            <w:tcW w:w="5812" w:type="dxa"/>
            <w:vAlign w:val="center"/>
          </w:tcPr>
          <w:p w14:paraId="21D03CE0"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„Ghiaur-Chioi”, la 2 km N de Întreprinderea de Metale Rare, pe promontoriu</w:t>
            </w:r>
          </w:p>
        </w:tc>
        <w:tc>
          <w:tcPr>
            <w:tcW w:w="1843" w:type="dxa"/>
            <w:vAlign w:val="center"/>
          </w:tcPr>
          <w:p w14:paraId="4CBC26BB"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sec. XVI-XVIII Epoca medievală</w:t>
            </w:r>
          </w:p>
        </w:tc>
      </w:tr>
      <w:tr w:rsidR="00CE5E74" w:rsidRPr="00AC4539" w14:paraId="46D63E46" w14:textId="77777777" w:rsidTr="00AC4539">
        <w:trPr>
          <w:jc w:val="center"/>
        </w:trPr>
        <w:tc>
          <w:tcPr>
            <w:tcW w:w="494" w:type="dxa"/>
            <w:vAlign w:val="center"/>
          </w:tcPr>
          <w:p w14:paraId="0AE5821D"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lastRenderedPageBreak/>
              <w:t>13.</w:t>
            </w:r>
          </w:p>
        </w:tc>
        <w:tc>
          <w:tcPr>
            <w:tcW w:w="1628" w:type="dxa"/>
            <w:vAlign w:val="center"/>
          </w:tcPr>
          <w:p w14:paraId="21BD5B11"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CT-I-m-B-02773.02</w:t>
            </w:r>
          </w:p>
        </w:tc>
        <w:tc>
          <w:tcPr>
            <w:tcW w:w="2551" w:type="dxa"/>
            <w:vAlign w:val="center"/>
          </w:tcPr>
          <w:p w14:paraId="785B6E6B"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Necropolă</w:t>
            </w:r>
          </w:p>
        </w:tc>
        <w:tc>
          <w:tcPr>
            <w:tcW w:w="2126" w:type="dxa"/>
            <w:vAlign w:val="center"/>
          </w:tcPr>
          <w:p w14:paraId="66A7F781"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sat Vadu, comuna Corbu</w:t>
            </w:r>
          </w:p>
        </w:tc>
        <w:tc>
          <w:tcPr>
            <w:tcW w:w="5812" w:type="dxa"/>
            <w:vAlign w:val="center"/>
          </w:tcPr>
          <w:p w14:paraId="54CEFAC9"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„Ghiaur-Chioi”, la 2 km N de Întreprinderea de Metale Rare, pe promontoriu</w:t>
            </w:r>
          </w:p>
        </w:tc>
        <w:tc>
          <w:tcPr>
            <w:tcW w:w="1843" w:type="dxa"/>
            <w:vAlign w:val="center"/>
          </w:tcPr>
          <w:p w14:paraId="2377D294"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sec. XVI-XVIII Epoca medievală</w:t>
            </w:r>
          </w:p>
        </w:tc>
      </w:tr>
      <w:tr w:rsidR="00CE5E74" w:rsidRPr="00AC4539" w14:paraId="4E000E5D" w14:textId="77777777" w:rsidTr="00AC4539">
        <w:trPr>
          <w:jc w:val="center"/>
        </w:trPr>
        <w:tc>
          <w:tcPr>
            <w:tcW w:w="494" w:type="dxa"/>
            <w:vAlign w:val="center"/>
          </w:tcPr>
          <w:p w14:paraId="241FDA59"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14.</w:t>
            </w:r>
          </w:p>
        </w:tc>
        <w:tc>
          <w:tcPr>
            <w:tcW w:w="1628" w:type="dxa"/>
            <w:vAlign w:val="center"/>
          </w:tcPr>
          <w:p w14:paraId="750856C7"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CT-I-m-B-02773.03</w:t>
            </w:r>
          </w:p>
        </w:tc>
        <w:tc>
          <w:tcPr>
            <w:tcW w:w="2551" w:type="dxa"/>
            <w:vAlign w:val="center"/>
          </w:tcPr>
          <w:p w14:paraId="5BF61750"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Așezare</w:t>
            </w:r>
          </w:p>
        </w:tc>
        <w:tc>
          <w:tcPr>
            <w:tcW w:w="2126" w:type="dxa"/>
            <w:vAlign w:val="center"/>
          </w:tcPr>
          <w:p w14:paraId="0AE93E31"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sat Vadu, comuna Corbu</w:t>
            </w:r>
          </w:p>
        </w:tc>
        <w:tc>
          <w:tcPr>
            <w:tcW w:w="5812" w:type="dxa"/>
            <w:vAlign w:val="center"/>
          </w:tcPr>
          <w:p w14:paraId="3103A762"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„Ghiaur-Chioi”, la 2 km N de Întreprinderea de Metale Rare, pe promontoriu</w:t>
            </w:r>
          </w:p>
        </w:tc>
        <w:tc>
          <w:tcPr>
            <w:tcW w:w="1843" w:type="dxa"/>
            <w:vAlign w:val="center"/>
          </w:tcPr>
          <w:p w14:paraId="74391C50"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sec. VI-IV a. Chr.</w:t>
            </w:r>
          </w:p>
        </w:tc>
      </w:tr>
      <w:tr w:rsidR="00CE5E74" w:rsidRPr="00AC4539" w14:paraId="1CF5BB55" w14:textId="77777777" w:rsidTr="00AC4539">
        <w:trPr>
          <w:jc w:val="center"/>
        </w:trPr>
        <w:tc>
          <w:tcPr>
            <w:tcW w:w="494" w:type="dxa"/>
            <w:vAlign w:val="center"/>
          </w:tcPr>
          <w:p w14:paraId="7333F5CD"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15.</w:t>
            </w:r>
          </w:p>
        </w:tc>
        <w:tc>
          <w:tcPr>
            <w:tcW w:w="1628" w:type="dxa"/>
            <w:vAlign w:val="center"/>
          </w:tcPr>
          <w:p w14:paraId="2B69A885"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CT-I-m-B-02773.04</w:t>
            </w:r>
          </w:p>
        </w:tc>
        <w:tc>
          <w:tcPr>
            <w:tcW w:w="2551" w:type="dxa"/>
            <w:vAlign w:val="center"/>
          </w:tcPr>
          <w:p w14:paraId="0F72B14A"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Val de apărare</w:t>
            </w:r>
          </w:p>
        </w:tc>
        <w:tc>
          <w:tcPr>
            <w:tcW w:w="2126" w:type="dxa"/>
            <w:vAlign w:val="center"/>
          </w:tcPr>
          <w:p w14:paraId="3E08157C"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sat Vadu, comuna Corbu</w:t>
            </w:r>
          </w:p>
        </w:tc>
        <w:tc>
          <w:tcPr>
            <w:tcW w:w="5812" w:type="dxa"/>
            <w:vAlign w:val="center"/>
          </w:tcPr>
          <w:p w14:paraId="572D1953"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„Ghiaur-Chioi”, la 2 km N de Întreprinderea de Metale Rare, pe promontoriu</w:t>
            </w:r>
          </w:p>
        </w:tc>
        <w:tc>
          <w:tcPr>
            <w:tcW w:w="1843" w:type="dxa"/>
            <w:vAlign w:val="center"/>
          </w:tcPr>
          <w:p w14:paraId="783178D7"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sec. VI-IV a. Chr.</w:t>
            </w:r>
          </w:p>
        </w:tc>
      </w:tr>
      <w:tr w:rsidR="00CE5E74" w:rsidRPr="00AC4539" w14:paraId="45D24292" w14:textId="77777777" w:rsidTr="00AC4539">
        <w:trPr>
          <w:jc w:val="center"/>
        </w:trPr>
        <w:tc>
          <w:tcPr>
            <w:tcW w:w="494" w:type="dxa"/>
            <w:vAlign w:val="center"/>
          </w:tcPr>
          <w:p w14:paraId="1A205CA9"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16.</w:t>
            </w:r>
          </w:p>
        </w:tc>
        <w:tc>
          <w:tcPr>
            <w:tcW w:w="1628" w:type="dxa"/>
            <w:vAlign w:val="center"/>
          </w:tcPr>
          <w:p w14:paraId="668F7C62"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CT-I-s-B-02774</w:t>
            </w:r>
          </w:p>
        </w:tc>
        <w:tc>
          <w:tcPr>
            <w:tcW w:w="2551" w:type="dxa"/>
            <w:vAlign w:val="center"/>
          </w:tcPr>
          <w:p w14:paraId="29A3B643"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Cetatea Karaharman</w:t>
            </w:r>
          </w:p>
        </w:tc>
        <w:tc>
          <w:tcPr>
            <w:tcW w:w="2126" w:type="dxa"/>
            <w:vAlign w:val="center"/>
          </w:tcPr>
          <w:p w14:paraId="0893E915"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sat Vadu, comuna Corbu</w:t>
            </w:r>
          </w:p>
        </w:tc>
        <w:tc>
          <w:tcPr>
            <w:tcW w:w="5812" w:type="dxa"/>
            <w:vAlign w:val="center"/>
          </w:tcPr>
          <w:p w14:paraId="2D617BB5"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În curtea Întreprinderii de Metale Rare</w:t>
            </w:r>
          </w:p>
        </w:tc>
        <w:tc>
          <w:tcPr>
            <w:tcW w:w="1843" w:type="dxa"/>
            <w:vAlign w:val="center"/>
          </w:tcPr>
          <w:p w14:paraId="0FD3A79F"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sec. XVII-XIX</w:t>
            </w:r>
          </w:p>
        </w:tc>
      </w:tr>
      <w:tr w:rsidR="00CE5E74" w:rsidRPr="00AC4539" w14:paraId="356A4AD0" w14:textId="77777777" w:rsidTr="00AC4539">
        <w:trPr>
          <w:jc w:val="center"/>
        </w:trPr>
        <w:tc>
          <w:tcPr>
            <w:tcW w:w="494" w:type="dxa"/>
            <w:vAlign w:val="center"/>
          </w:tcPr>
          <w:p w14:paraId="2E50C3A4"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17.</w:t>
            </w:r>
          </w:p>
        </w:tc>
        <w:tc>
          <w:tcPr>
            <w:tcW w:w="1628" w:type="dxa"/>
            <w:vAlign w:val="center"/>
          </w:tcPr>
          <w:p w14:paraId="6B6E33EE"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CT-I-s-B-02775</w:t>
            </w:r>
          </w:p>
        </w:tc>
        <w:tc>
          <w:tcPr>
            <w:tcW w:w="2551" w:type="dxa"/>
            <w:vAlign w:val="center"/>
          </w:tcPr>
          <w:p w14:paraId="7DCB2AFE"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Așezare rurală</w:t>
            </w:r>
          </w:p>
        </w:tc>
        <w:tc>
          <w:tcPr>
            <w:tcW w:w="2126" w:type="dxa"/>
            <w:vAlign w:val="center"/>
          </w:tcPr>
          <w:p w14:paraId="763D4416"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sat Vadu, comuna Corbu</w:t>
            </w:r>
          </w:p>
        </w:tc>
        <w:tc>
          <w:tcPr>
            <w:tcW w:w="5812" w:type="dxa"/>
            <w:vAlign w:val="center"/>
          </w:tcPr>
          <w:p w14:paraId="2769FCE6"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„Pepiniera”, la 2 km NV de sat</w:t>
            </w:r>
          </w:p>
        </w:tc>
        <w:tc>
          <w:tcPr>
            <w:tcW w:w="1843" w:type="dxa"/>
            <w:vAlign w:val="center"/>
          </w:tcPr>
          <w:p w14:paraId="2817D59A"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sec. II-III p. Chr. Epoca romană</w:t>
            </w:r>
          </w:p>
        </w:tc>
      </w:tr>
      <w:tr w:rsidR="00CE5E74" w:rsidRPr="00AC4539" w14:paraId="1539DDF9" w14:textId="77777777" w:rsidTr="00AC4539">
        <w:trPr>
          <w:jc w:val="center"/>
        </w:trPr>
        <w:tc>
          <w:tcPr>
            <w:tcW w:w="494" w:type="dxa"/>
            <w:vAlign w:val="center"/>
          </w:tcPr>
          <w:p w14:paraId="49C4ED8C"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18.</w:t>
            </w:r>
          </w:p>
        </w:tc>
        <w:tc>
          <w:tcPr>
            <w:tcW w:w="1628" w:type="dxa"/>
            <w:vAlign w:val="center"/>
          </w:tcPr>
          <w:p w14:paraId="22D9E17D"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CT-I-s-B-02776</w:t>
            </w:r>
          </w:p>
        </w:tc>
        <w:tc>
          <w:tcPr>
            <w:tcW w:w="2551" w:type="dxa"/>
            <w:vAlign w:val="center"/>
          </w:tcPr>
          <w:p w14:paraId="1BAC32C8"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Vicus Celeris</w:t>
            </w:r>
          </w:p>
        </w:tc>
        <w:tc>
          <w:tcPr>
            <w:tcW w:w="2126" w:type="dxa"/>
            <w:vAlign w:val="center"/>
          </w:tcPr>
          <w:p w14:paraId="3824E93D"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sat Vadu, comuna Corbu</w:t>
            </w:r>
          </w:p>
        </w:tc>
        <w:tc>
          <w:tcPr>
            <w:tcW w:w="5812" w:type="dxa"/>
            <w:vAlign w:val="center"/>
          </w:tcPr>
          <w:p w14:paraId="7B14A70B"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La 1,5 km S de sat</w:t>
            </w:r>
          </w:p>
        </w:tc>
        <w:tc>
          <w:tcPr>
            <w:tcW w:w="1843" w:type="dxa"/>
            <w:vAlign w:val="center"/>
          </w:tcPr>
          <w:p w14:paraId="625941B0"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sec. II-IV p. Chr. Epoca romană</w:t>
            </w:r>
          </w:p>
        </w:tc>
      </w:tr>
      <w:tr w:rsidR="00CE5E74" w:rsidRPr="00AC4539" w14:paraId="59570D59" w14:textId="77777777" w:rsidTr="00AC4539">
        <w:trPr>
          <w:jc w:val="center"/>
        </w:trPr>
        <w:tc>
          <w:tcPr>
            <w:tcW w:w="494" w:type="dxa"/>
            <w:vAlign w:val="center"/>
          </w:tcPr>
          <w:p w14:paraId="6805558C"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19.</w:t>
            </w:r>
          </w:p>
        </w:tc>
        <w:tc>
          <w:tcPr>
            <w:tcW w:w="1628" w:type="dxa"/>
            <w:vAlign w:val="center"/>
          </w:tcPr>
          <w:p w14:paraId="2FAFCFA0"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CT-I-s-B-02777</w:t>
            </w:r>
          </w:p>
        </w:tc>
        <w:tc>
          <w:tcPr>
            <w:tcW w:w="2551" w:type="dxa"/>
            <w:vAlign w:val="center"/>
          </w:tcPr>
          <w:p w14:paraId="06BCF8F5"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Așezare</w:t>
            </w:r>
          </w:p>
        </w:tc>
        <w:tc>
          <w:tcPr>
            <w:tcW w:w="2126" w:type="dxa"/>
            <w:vAlign w:val="center"/>
          </w:tcPr>
          <w:p w14:paraId="1AA77B97"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sat Vadu, comuna Corbu</w:t>
            </w:r>
          </w:p>
        </w:tc>
        <w:tc>
          <w:tcPr>
            <w:tcW w:w="5812" w:type="dxa"/>
            <w:vAlign w:val="center"/>
          </w:tcPr>
          <w:p w14:paraId="263D0641"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Pe malul insulei Chituc, la 5 km NE de sat</w:t>
            </w:r>
          </w:p>
        </w:tc>
        <w:tc>
          <w:tcPr>
            <w:tcW w:w="1843" w:type="dxa"/>
            <w:vAlign w:val="center"/>
          </w:tcPr>
          <w:p w14:paraId="0E25C083"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sec. II-IV p. Chr. Epoca romană</w:t>
            </w:r>
          </w:p>
        </w:tc>
      </w:tr>
      <w:tr w:rsidR="00CE5E74" w:rsidRPr="00AC4539" w14:paraId="1A9AFC8E" w14:textId="77777777" w:rsidTr="00AC4539">
        <w:trPr>
          <w:jc w:val="center"/>
        </w:trPr>
        <w:tc>
          <w:tcPr>
            <w:tcW w:w="494" w:type="dxa"/>
            <w:vAlign w:val="center"/>
          </w:tcPr>
          <w:p w14:paraId="7BA7EC2A"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20.</w:t>
            </w:r>
          </w:p>
        </w:tc>
        <w:tc>
          <w:tcPr>
            <w:tcW w:w="1628" w:type="dxa"/>
            <w:vAlign w:val="center"/>
          </w:tcPr>
          <w:p w14:paraId="741C097B"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CT-I-s-B-02778</w:t>
            </w:r>
          </w:p>
        </w:tc>
        <w:tc>
          <w:tcPr>
            <w:tcW w:w="2551" w:type="dxa"/>
            <w:vAlign w:val="center"/>
          </w:tcPr>
          <w:p w14:paraId="72A4A832"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Situl arheologic de la Vadu, punct "Bardalia"</w:t>
            </w:r>
          </w:p>
        </w:tc>
        <w:tc>
          <w:tcPr>
            <w:tcW w:w="2126" w:type="dxa"/>
            <w:vAlign w:val="center"/>
          </w:tcPr>
          <w:p w14:paraId="31D57163"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sat Vadu, comuna Corbu</w:t>
            </w:r>
          </w:p>
        </w:tc>
        <w:tc>
          <w:tcPr>
            <w:tcW w:w="5812" w:type="dxa"/>
            <w:vAlign w:val="center"/>
          </w:tcPr>
          <w:p w14:paraId="646BBA1B"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"Bardalia", la 2 km S de sat, la E de pichetul de grăniceri Vadu</w:t>
            </w:r>
          </w:p>
        </w:tc>
        <w:tc>
          <w:tcPr>
            <w:tcW w:w="1843" w:type="dxa"/>
            <w:vAlign w:val="center"/>
          </w:tcPr>
          <w:p w14:paraId="13CF812B" w14:textId="77777777" w:rsidR="00625237" w:rsidRPr="00AC4539" w:rsidRDefault="00625237" w:rsidP="004F01E3">
            <w:pPr>
              <w:spacing w:before="60"/>
              <w:rPr>
                <w:color w:val="404040" w:themeColor="text1" w:themeTint="BF"/>
                <w:sz w:val="18"/>
                <w:szCs w:val="18"/>
              </w:rPr>
            </w:pPr>
          </w:p>
        </w:tc>
      </w:tr>
      <w:tr w:rsidR="00CE5E74" w:rsidRPr="00AC4539" w14:paraId="39451426" w14:textId="77777777" w:rsidTr="00AC4539">
        <w:trPr>
          <w:jc w:val="center"/>
        </w:trPr>
        <w:tc>
          <w:tcPr>
            <w:tcW w:w="494" w:type="dxa"/>
            <w:vAlign w:val="center"/>
          </w:tcPr>
          <w:p w14:paraId="46D79453"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21.</w:t>
            </w:r>
          </w:p>
        </w:tc>
        <w:tc>
          <w:tcPr>
            <w:tcW w:w="1628" w:type="dxa"/>
            <w:vAlign w:val="center"/>
          </w:tcPr>
          <w:p w14:paraId="57620B98"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CT-I-m-B-02778.01</w:t>
            </w:r>
          </w:p>
        </w:tc>
        <w:tc>
          <w:tcPr>
            <w:tcW w:w="2551" w:type="dxa"/>
            <w:vAlign w:val="center"/>
          </w:tcPr>
          <w:p w14:paraId="67639F15"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Așezare</w:t>
            </w:r>
          </w:p>
        </w:tc>
        <w:tc>
          <w:tcPr>
            <w:tcW w:w="2126" w:type="dxa"/>
            <w:vAlign w:val="center"/>
          </w:tcPr>
          <w:p w14:paraId="73DAD2CD"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sat Vadu, comuna Corbu</w:t>
            </w:r>
          </w:p>
        </w:tc>
        <w:tc>
          <w:tcPr>
            <w:tcW w:w="5812" w:type="dxa"/>
            <w:vAlign w:val="center"/>
          </w:tcPr>
          <w:p w14:paraId="2CD5EB13"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"Bardalia", la 2 km S de sat, la E de pichetul de grăniceri Vadu</w:t>
            </w:r>
          </w:p>
        </w:tc>
        <w:tc>
          <w:tcPr>
            <w:tcW w:w="1843" w:type="dxa"/>
            <w:vAlign w:val="center"/>
          </w:tcPr>
          <w:p w14:paraId="25A80142"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sec. IV-VI p. Chr. Epoca romano-bizantină</w:t>
            </w:r>
          </w:p>
        </w:tc>
      </w:tr>
      <w:tr w:rsidR="00CE5E74" w:rsidRPr="00AC4539" w14:paraId="28EEC165" w14:textId="77777777" w:rsidTr="00AC4539">
        <w:trPr>
          <w:jc w:val="center"/>
        </w:trPr>
        <w:tc>
          <w:tcPr>
            <w:tcW w:w="494" w:type="dxa"/>
            <w:vAlign w:val="center"/>
          </w:tcPr>
          <w:p w14:paraId="2A22C11C"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22.</w:t>
            </w:r>
          </w:p>
        </w:tc>
        <w:tc>
          <w:tcPr>
            <w:tcW w:w="1628" w:type="dxa"/>
            <w:vAlign w:val="center"/>
          </w:tcPr>
          <w:p w14:paraId="125717B5"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CT-I-m-B-02778.02</w:t>
            </w:r>
          </w:p>
        </w:tc>
        <w:tc>
          <w:tcPr>
            <w:tcW w:w="2551" w:type="dxa"/>
            <w:vAlign w:val="center"/>
          </w:tcPr>
          <w:p w14:paraId="323527A3"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Așezare</w:t>
            </w:r>
          </w:p>
        </w:tc>
        <w:tc>
          <w:tcPr>
            <w:tcW w:w="2126" w:type="dxa"/>
            <w:vAlign w:val="center"/>
          </w:tcPr>
          <w:p w14:paraId="3C3E6A7D"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sat Vadu, comuna Corbu</w:t>
            </w:r>
          </w:p>
        </w:tc>
        <w:tc>
          <w:tcPr>
            <w:tcW w:w="5812" w:type="dxa"/>
            <w:vAlign w:val="center"/>
          </w:tcPr>
          <w:p w14:paraId="418801D2"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"Bardalia", la 2 km S de sat, la E de pichetul de grăniceri Vadu</w:t>
            </w:r>
          </w:p>
        </w:tc>
        <w:tc>
          <w:tcPr>
            <w:tcW w:w="1843" w:type="dxa"/>
            <w:vAlign w:val="center"/>
          </w:tcPr>
          <w:p w14:paraId="19BAA8E9" w14:textId="77777777" w:rsidR="00625237" w:rsidRPr="00AC4539" w:rsidRDefault="00625237" w:rsidP="004F01E3">
            <w:pPr>
              <w:spacing w:before="60"/>
              <w:rPr>
                <w:color w:val="404040" w:themeColor="text1" w:themeTint="BF"/>
                <w:sz w:val="18"/>
                <w:szCs w:val="18"/>
              </w:rPr>
            </w:pPr>
            <w:r w:rsidRPr="00AC4539">
              <w:rPr>
                <w:color w:val="404040" w:themeColor="text1" w:themeTint="BF"/>
                <w:sz w:val="18"/>
                <w:szCs w:val="18"/>
              </w:rPr>
              <w:t>sec. II-IV p. Chr. Epoca romană</w:t>
            </w:r>
          </w:p>
        </w:tc>
      </w:tr>
    </w:tbl>
    <w:p w14:paraId="6A7E15DB" w14:textId="77777777" w:rsidR="00625237" w:rsidRPr="00536690" w:rsidRDefault="00625237" w:rsidP="00625237"/>
    <w:p w14:paraId="02196E6B" w14:textId="77777777" w:rsidR="00625237" w:rsidRPr="00536690" w:rsidRDefault="00625237" w:rsidP="00625237"/>
    <w:p w14:paraId="3DC3BCA7" w14:textId="77777777" w:rsidR="00625237" w:rsidRPr="00536690" w:rsidRDefault="00625237" w:rsidP="00625237">
      <w:pPr>
        <w:sectPr w:rsidR="00625237" w:rsidRPr="00536690" w:rsidSect="004F01E3">
          <w:headerReference w:type="default" r:id="rId36"/>
          <w:headerReference w:type="first" r:id="rId37"/>
          <w:footerReference w:type="first" r:id="rId38"/>
          <w:pgSz w:w="16838" w:h="11906" w:orient="landscape"/>
          <w:pgMar w:top="1411" w:right="1138" w:bottom="994" w:left="1138" w:header="907" w:footer="446" w:gutter="0"/>
          <w:cols w:space="708"/>
          <w:titlePg/>
          <w:docGrid w:linePitch="360"/>
        </w:sectPr>
      </w:pPr>
    </w:p>
    <w:p w14:paraId="0CF8CA18" w14:textId="467CC0FF" w:rsidR="00240210" w:rsidRPr="00536690" w:rsidRDefault="00240210" w:rsidP="00240210">
      <w:pPr>
        <w:pStyle w:val="Titlu2"/>
      </w:pPr>
      <w:bookmarkStart w:id="57" w:name="_Toc147076397"/>
      <w:r w:rsidRPr="00536690">
        <w:lastRenderedPageBreak/>
        <w:t>Folosințele actuale și planificate ale terenului atât pe amplasament, cât și pe zone adiacente acestuia</w:t>
      </w:r>
      <w:bookmarkEnd w:id="57"/>
    </w:p>
    <w:p w14:paraId="172039B0" w14:textId="0DAAE4E0" w:rsidR="00E82F4E" w:rsidRPr="00536690" w:rsidRDefault="00E82F4E" w:rsidP="00E82F4E">
      <w:pPr>
        <w:pStyle w:val="Body"/>
      </w:pPr>
      <w:r w:rsidRPr="00536690">
        <w:t xml:space="preserve">Conform Certificatului de Urbanism nr. 40 din 16.03.2023, zona proiectului propus se află, din punct de vedere al folosinței terenurilor, atât în extravilanul cât și în intravilanul comunei Corbu, având folosința actuală – </w:t>
      </w:r>
      <w:r w:rsidRPr="00536690">
        <w:rPr>
          <w:i/>
          <w:iCs/>
        </w:rPr>
        <w:t>căi de comunicație rutieră având categoria de folosință “drum”</w:t>
      </w:r>
      <w:r w:rsidRPr="00536690">
        <w:t xml:space="preserve"> și zona funcțională – </w:t>
      </w:r>
      <w:r w:rsidRPr="00536690">
        <w:rPr>
          <w:i/>
          <w:iCs/>
        </w:rPr>
        <w:t>circulație, transport.</w:t>
      </w:r>
      <w:r w:rsidR="000261B0" w:rsidRPr="00536690">
        <w:rPr>
          <w:i/>
          <w:iCs/>
        </w:rPr>
        <w:t xml:space="preserve"> </w:t>
      </w:r>
      <w:r w:rsidR="000261B0" w:rsidRPr="00536690">
        <w:t xml:space="preserve">Organizarea de șantier este localizată </w:t>
      </w:r>
      <w:r w:rsidR="00E5544E">
        <w:t xml:space="preserve">pe </w:t>
      </w:r>
      <w:r w:rsidR="000261B0" w:rsidRPr="00536690">
        <w:t xml:space="preserve">teren </w:t>
      </w:r>
      <w:r w:rsidR="00E5544E">
        <w:t>af</w:t>
      </w:r>
      <w:r w:rsidR="00D91477">
        <w:t>l</w:t>
      </w:r>
      <w:r w:rsidR="00E5544E">
        <w:t>at in</w:t>
      </w:r>
      <w:r w:rsidR="000261B0" w:rsidRPr="00536690">
        <w:t xml:space="preserve"> intravilan.</w:t>
      </w:r>
    </w:p>
    <w:p w14:paraId="056F98F1" w14:textId="01BB9DFB" w:rsidR="00240210" w:rsidRPr="00536690" w:rsidRDefault="005D3F73" w:rsidP="00240210">
      <w:pPr>
        <w:pStyle w:val="Titlu1"/>
        <w:rPr>
          <w:lang w:val="ro-RO"/>
        </w:rPr>
      </w:pPr>
      <w:bookmarkStart w:id="58" w:name="_Toc147076398"/>
      <w:r w:rsidRPr="00536690">
        <w:rPr>
          <w:caps w:val="0"/>
          <w:lang w:val="ro-RO"/>
        </w:rPr>
        <w:t>DESCRIEREA TUTUROR EFECTELOR SEMNIFICATIVE POSIBILE ASUPRA MEDIULUI ALE PROIECTULUI</w:t>
      </w:r>
      <w:bookmarkEnd w:id="58"/>
    </w:p>
    <w:p w14:paraId="1682288F" w14:textId="6D734C99" w:rsidR="00A05C16" w:rsidRPr="00536690" w:rsidRDefault="00240210" w:rsidP="00A05C16">
      <w:pPr>
        <w:pStyle w:val="Titlu2"/>
      </w:pPr>
      <w:bookmarkStart w:id="59" w:name="_Toc147076399"/>
      <w:r w:rsidRPr="00536690">
        <w:t>Protecția calității apelor</w:t>
      </w:r>
      <w:bookmarkEnd w:id="59"/>
    </w:p>
    <w:p w14:paraId="56264E5B" w14:textId="7BC1FD9E" w:rsidR="0079435F" w:rsidRPr="00536690" w:rsidRDefault="00240210" w:rsidP="0079435F">
      <w:pPr>
        <w:pStyle w:val="Titlu3"/>
      </w:pPr>
      <w:bookmarkStart w:id="60" w:name="_Toc147076400"/>
      <w:r w:rsidRPr="00536690">
        <w:t>Sursele de poluare pentru ape, locul de evacuare sau emisarul</w:t>
      </w:r>
      <w:bookmarkEnd w:id="60"/>
    </w:p>
    <w:p w14:paraId="3A2747E6" w14:textId="588E74A7" w:rsidR="000E2E16" w:rsidRPr="00536690" w:rsidRDefault="00690C2E" w:rsidP="00690C2E">
      <w:pPr>
        <w:pStyle w:val="Body"/>
      </w:pPr>
      <w:r w:rsidRPr="00536690">
        <w:t>În perioada de construcție și dezafectare, p</w:t>
      </w:r>
      <w:r w:rsidR="000E2E16" w:rsidRPr="00536690">
        <w:t xml:space="preserve">rincipalele surse potențiale de poluare pentru ape </w:t>
      </w:r>
      <w:r w:rsidRPr="00536690">
        <w:t xml:space="preserve">în </w:t>
      </w:r>
      <w:r w:rsidR="000E2E16" w:rsidRPr="00536690">
        <w:t>cadrul proiectului propus sunt reprezentate de:</w:t>
      </w:r>
    </w:p>
    <w:p w14:paraId="6F554651" w14:textId="09C5F278" w:rsidR="000261B0" w:rsidRPr="00536690" w:rsidRDefault="000261B0" w:rsidP="0079435F">
      <w:pPr>
        <w:pStyle w:val="BulletStyle"/>
      </w:pPr>
      <w:r w:rsidRPr="00536690">
        <w:t xml:space="preserve">Scurgerile accidentale de </w:t>
      </w:r>
      <w:r w:rsidR="0079435F" w:rsidRPr="00536690">
        <w:t>carburanți</w:t>
      </w:r>
      <w:r w:rsidRPr="00536690">
        <w:t xml:space="preserve"> din rezervoare</w:t>
      </w:r>
      <w:r w:rsidR="0088151C" w:rsidRPr="00536690">
        <w:t>le utilajelor</w:t>
      </w:r>
      <w:r w:rsidRPr="00536690">
        <w:t xml:space="preserve"> din cadrul organizării de </w:t>
      </w:r>
      <w:r w:rsidR="0079435F" w:rsidRPr="00536690">
        <w:t>șantier</w:t>
      </w:r>
      <w:r w:rsidRPr="00536690">
        <w:t xml:space="preserve"> (amplasată în afara ariilor naturale protejate și a teritoriului Rezervației Biosferei Delta Dunării) </w:t>
      </w:r>
      <w:r w:rsidR="0088151C" w:rsidRPr="00536690">
        <w:t xml:space="preserve">care </w:t>
      </w:r>
      <w:r w:rsidRPr="00536690">
        <w:t>pot</w:t>
      </w:r>
      <w:r w:rsidR="000E2E16" w:rsidRPr="00536690">
        <w:t xml:space="preserve"> ajunge prin infiltrare în apele subterane și </w:t>
      </w:r>
      <w:r w:rsidRPr="00536690">
        <w:t>reprez</w:t>
      </w:r>
      <w:r w:rsidR="0088151C" w:rsidRPr="00536690">
        <w:t xml:space="preserve">intă astfel </w:t>
      </w:r>
      <w:r w:rsidR="000E2E16" w:rsidRPr="00536690">
        <w:t>potențiale</w:t>
      </w:r>
      <w:r w:rsidRPr="00536690">
        <w:t xml:space="preserve"> surse de poluare a apelor</w:t>
      </w:r>
      <w:r w:rsidR="0088151C" w:rsidRPr="00536690">
        <w:t>;</w:t>
      </w:r>
    </w:p>
    <w:p w14:paraId="5C165C79" w14:textId="07064BE2" w:rsidR="000E2E16" w:rsidRPr="00536690" w:rsidRDefault="000E2E16" w:rsidP="000E2E16">
      <w:pPr>
        <w:pStyle w:val="BulletStyle"/>
      </w:pPr>
      <w:r w:rsidRPr="00536690">
        <w:t xml:space="preserve">Lucrările de construire/dezafectare a organizării de </w:t>
      </w:r>
      <w:r w:rsidR="0088151C" w:rsidRPr="00536690">
        <w:t>șantier</w:t>
      </w:r>
      <w:r w:rsidRPr="00536690">
        <w:t xml:space="preserve"> (excavarea terenului, manipularea materialelor de </w:t>
      </w:r>
      <w:r w:rsidR="00E44D19" w:rsidRPr="00536690">
        <w:t>construcție</w:t>
      </w:r>
      <w:r w:rsidRPr="00536690">
        <w:t xml:space="preserve">, traficul din zona șantierului) sunt generatoare de emisii atmosferice (NOx, CO, SOx etc.) şi particule solide (pulberi) care pot ajunge pe sol, migrând ulterior în apele de </w:t>
      </w:r>
      <w:r w:rsidR="00E44D19" w:rsidRPr="00536690">
        <w:t>suprafață</w:t>
      </w:r>
      <w:r w:rsidRPr="00536690">
        <w:t xml:space="preserve"> sau subterane, respectiv în mediul geologic prin intermediul </w:t>
      </w:r>
      <w:r w:rsidR="0088151C" w:rsidRPr="00536690">
        <w:t>precipitațiilor</w:t>
      </w:r>
      <w:r w:rsidRPr="00536690">
        <w:t xml:space="preserve"> care spală </w:t>
      </w:r>
      <w:r w:rsidR="00D504C5" w:rsidRPr="00536690">
        <w:t>suprafața</w:t>
      </w:r>
      <w:r w:rsidRPr="00536690">
        <w:t xml:space="preserve"> șantierului, a organizării de șantier, a drumurilor de acces;</w:t>
      </w:r>
    </w:p>
    <w:p w14:paraId="22A8352B" w14:textId="527B1A1D" w:rsidR="000E2E16" w:rsidRPr="00536690" w:rsidRDefault="000E2E16" w:rsidP="000E2E16">
      <w:pPr>
        <w:pStyle w:val="BulletStyle"/>
      </w:pPr>
      <w:r w:rsidRPr="00536690">
        <w:t>Lucrările de construcție (excavarea terenului, traficul din zona șantierului</w:t>
      </w:r>
      <w:r w:rsidR="00876872" w:rsidRPr="00536690">
        <w:t xml:space="preserve"> spre şi dinspre fronturile de lucru</w:t>
      </w:r>
      <w:r w:rsidRPr="00536690">
        <w:t>) sunt generatoare de particule solide (pulberi) în atmosferă, care se pot infiltra în sol și/sau în mediul geologic, migrând spre apa subterană;</w:t>
      </w:r>
    </w:p>
    <w:p w14:paraId="3DABEEEF" w14:textId="378818F6" w:rsidR="0046006E" w:rsidRPr="00536690" w:rsidRDefault="0046006E" w:rsidP="0046006E">
      <w:pPr>
        <w:pStyle w:val="BulletStyle"/>
      </w:pPr>
      <w:r w:rsidRPr="00536690">
        <w:t xml:space="preserve">Utilajele de </w:t>
      </w:r>
      <w:r w:rsidR="00E44D19" w:rsidRPr="00536690">
        <w:t>construcție</w:t>
      </w:r>
      <w:r w:rsidRPr="00536690">
        <w:t xml:space="preserve"> şi mijloacele de transport pot reprezenta surse de poluare a apelor prin deversarea accidentală pe sol şi infiltrarea în apele de </w:t>
      </w:r>
      <w:r w:rsidR="00E44D19" w:rsidRPr="00536690">
        <w:t>suprafață</w:t>
      </w:r>
      <w:r w:rsidRPr="00536690">
        <w:t xml:space="preserve"> sau subterane, respectiv în mediul geologic a unor materiale, combustibili, uleiuri etc</w:t>
      </w:r>
      <w:r w:rsidR="00007D38">
        <w:t>;</w:t>
      </w:r>
    </w:p>
    <w:p w14:paraId="357788F0" w14:textId="57854593" w:rsidR="000261B0" w:rsidRPr="00536690" w:rsidRDefault="000E2E16" w:rsidP="000E2E16">
      <w:pPr>
        <w:pStyle w:val="BulletStyle"/>
      </w:pPr>
      <w:r w:rsidRPr="00536690">
        <w:t>Deșeurile rezultate de la organizarea de șantier, prin depozitarea necorespunzătoare pe suprafața solului, pot conduce la contaminarea acestuia, migrând ulterior în apele de suprafață sau subterane, respectiv în mediul geologic prin intermediul precipitațiilor care spală suprafața șantierului, a organizării de șantier, a drumurilor de acces</w:t>
      </w:r>
      <w:r w:rsidR="00007D38">
        <w:t>;</w:t>
      </w:r>
    </w:p>
    <w:p w14:paraId="6AEC3EB8" w14:textId="77777777" w:rsidR="0088151C" w:rsidRPr="00536690" w:rsidRDefault="0088151C" w:rsidP="0088151C">
      <w:pPr>
        <w:pStyle w:val="BulletStyle"/>
      </w:pPr>
      <w:r w:rsidRPr="00536690">
        <w:t xml:space="preserve">Apele pluviale care spală platforma organizării de șantier (amplasată în afara ariilor naturale protejate și a teritoriului Rezervației Biosferei Delta Dunării), apele menajere sau apele uzate rezultate din activitățile aferente organizării de șantier (în cazul în care nu sunt colectate şi epurate </w:t>
      </w:r>
      <w:r w:rsidRPr="00536690">
        <w:lastRenderedPageBreak/>
        <w:t>în mod corespunzător) care se pot infiltra în sol și în corpurile de apă, conducând la potențiala poluare cu poluanți a acestora;</w:t>
      </w:r>
    </w:p>
    <w:p w14:paraId="249D2AA6" w14:textId="3654FFDC" w:rsidR="000E2E16" w:rsidRPr="00536690" w:rsidRDefault="000E2E16" w:rsidP="000E2E16">
      <w:pPr>
        <w:pStyle w:val="BulletStyle"/>
        <w:numPr>
          <w:ilvl w:val="0"/>
          <w:numId w:val="0"/>
        </w:numPr>
      </w:pPr>
      <w:r w:rsidRPr="00536690">
        <w:t>În perioada de operare, principalele surse de poluare sunt reprezentate de:</w:t>
      </w:r>
    </w:p>
    <w:p w14:paraId="6D441382" w14:textId="2A0DAFF4" w:rsidR="000E2E16" w:rsidRPr="00536690" w:rsidRDefault="000E2E16" w:rsidP="000E2E16">
      <w:pPr>
        <w:pStyle w:val="BulletStyle"/>
      </w:pPr>
      <w:r w:rsidRPr="00536690">
        <w:t>Scurgerile accidentale de carburanți din rezervoarele autovehiculelor care utilizează drumul DC83</w:t>
      </w:r>
      <w:r w:rsidR="00EC0233">
        <w:t xml:space="preserve"> și Strada Școlii</w:t>
      </w:r>
      <w:r w:rsidRPr="00536690">
        <w:t>;</w:t>
      </w:r>
    </w:p>
    <w:p w14:paraId="430101B0" w14:textId="1FF25CBA" w:rsidR="000E2E16" w:rsidRPr="00536690" w:rsidRDefault="000E2E16" w:rsidP="0046006E">
      <w:pPr>
        <w:pStyle w:val="BulletStyle"/>
      </w:pPr>
      <w:r w:rsidRPr="00536690">
        <w:t>Deșeurile generate de participanții la trafic, prin depozitarea necorespunzătoare.</w:t>
      </w:r>
    </w:p>
    <w:p w14:paraId="45CD2E3D" w14:textId="6614FCC1" w:rsidR="000261B0" w:rsidRPr="00536690" w:rsidRDefault="000261B0" w:rsidP="0079435F">
      <w:pPr>
        <w:pStyle w:val="Titlu3"/>
      </w:pPr>
      <w:bookmarkStart w:id="61" w:name="_Toc467853596"/>
      <w:bookmarkStart w:id="62" w:name="_Toc526512211"/>
      <w:bookmarkStart w:id="63" w:name="_Toc147076401"/>
      <w:bookmarkStart w:id="64" w:name="_Hlk144460316"/>
      <w:r w:rsidRPr="00536690">
        <w:t>Măsuri pentru prevenirea şi controlul poluării apelor</w:t>
      </w:r>
      <w:bookmarkEnd w:id="61"/>
      <w:bookmarkEnd w:id="62"/>
      <w:bookmarkEnd w:id="63"/>
    </w:p>
    <w:p w14:paraId="116FE150" w14:textId="126D8EC0" w:rsidR="0046006E" w:rsidRPr="00536690" w:rsidRDefault="0046006E" w:rsidP="00AD2D62">
      <w:pPr>
        <w:pStyle w:val="Body"/>
      </w:pPr>
      <w:r w:rsidRPr="00536690">
        <w:t>În etapele de construire și dezafectare, pentru a preveni poluarea apelor se recomandă aplicarea următoarele măsuri:</w:t>
      </w:r>
    </w:p>
    <w:p w14:paraId="6B73A5D6" w14:textId="77777777" w:rsidR="000261B0" w:rsidRPr="00536690" w:rsidRDefault="000261B0" w:rsidP="0079435F">
      <w:pPr>
        <w:pStyle w:val="BulletStyle"/>
      </w:pPr>
      <w:r w:rsidRPr="00536690">
        <w:t>Evitarea ocupării de terenuri peste suprafața organizării de șantier prevăzută în proiectul tehnic;</w:t>
      </w:r>
    </w:p>
    <w:p w14:paraId="4EADEE1D" w14:textId="3FF056CB" w:rsidR="000261B0" w:rsidRPr="00536690" w:rsidRDefault="000261B0" w:rsidP="0079435F">
      <w:pPr>
        <w:pStyle w:val="BulletStyle"/>
      </w:pPr>
      <w:r w:rsidRPr="00536690">
        <w:t>Întocmirea un</w:t>
      </w:r>
      <w:r w:rsidR="00AD2D62" w:rsidRPr="00536690">
        <w:t>ui</w:t>
      </w:r>
      <w:r w:rsidRPr="00536690">
        <w:t xml:space="preserve"> plan de prevenire și combatere a poluărilor accidentale;</w:t>
      </w:r>
    </w:p>
    <w:p w14:paraId="293A8555" w14:textId="475B41DF" w:rsidR="000261B0" w:rsidRPr="00536690" w:rsidRDefault="000261B0" w:rsidP="00113937">
      <w:pPr>
        <w:pStyle w:val="BulletStyle"/>
      </w:pPr>
      <w:r w:rsidRPr="00536690">
        <w:t xml:space="preserve">Evitarea permanentă a scurgerilor de combustibil şi substanțe chimice pe </w:t>
      </w:r>
      <w:r w:rsidR="000E2E16" w:rsidRPr="00536690">
        <w:t>suprafața</w:t>
      </w:r>
      <w:r w:rsidRPr="00536690">
        <w:t xml:space="preserve"> solului;</w:t>
      </w:r>
    </w:p>
    <w:p w14:paraId="07A93647" w14:textId="339D35A7" w:rsidR="0046006E" w:rsidRPr="00536690" w:rsidRDefault="0046006E" w:rsidP="00113937">
      <w:pPr>
        <w:pStyle w:val="BulletStyle"/>
      </w:pPr>
      <w:r w:rsidRPr="00536690">
        <w:t>Asigurarea colectării și gestionării adecvate a deșeurilor generate pe amplasament;</w:t>
      </w:r>
    </w:p>
    <w:p w14:paraId="2F2ED828" w14:textId="5A0A2FEB" w:rsidR="0046006E" w:rsidRPr="00536690" w:rsidRDefault="0046006E" w:rsidP="00113937">
      <w:pPr>
        <w:pStyle w:val="BulletStyle"/>
      </w:pPr>
      <w:r w:rsidRPr="00536690">
        <w:t>Verificarea permanentă a tuturor utilajelor și echipamentelor folosite la lucrările de construire pentru a asigura buna funcționare și evitarea scurgerilor accidentale;</w:t>
      </w:r>
    </w:p>
    <w:p w14:paraId="53EC8E5F" w14:textId="737D5C16" w:rsidR="0046006E" w:rsidRPr="00536690" w:rsidRDefault="0046006E" w:rsidP="00113937">
      <w:pPr>
        <w:pStyle w:val="BulletStyle"/>
      </w:pPr>
      <w:r w:rsidRPr="00536690">
        <w:t xml:space="preserve">Încheierea de contracte cu firme specializate pentru preluarea apelor uzate menajere provenite de la </w:t>
      </w:r>
      <w:r w:rsidR="00AD2D62" w:rsidRPr="00536690">
        <w:t>grupurile sanitare</w:t>
      </w:r>
      <w:r w:rsidRPr="00536690">
        <w:t>.</w:t>
      </w:r>
    </w:p>
    <w:p w14:paraId="04847F71" w14:textId="16DDCFEF" w:rsidR="00AC71C4" w:rsidRPr="00536690" w:rsidRDefault="00AC71C4" w:rsidP="00113937">
      <w:pPr>
        <w:pStyle w:val="Body"/>
      </w:pPr>
      <w:r w:rsidRPr="00536690">
        <w:t>Pe toată perioada de operare nu este necesară utilizarea apei și nici nu vor fi generate ape uzate. În perioada de construire, vor fi generate ape menajere</w:t>
      </w:r>
      <w:r w:rsidR="0079435F" w:rsidRPr="00536690">
        <w:t xml:space="preserve"> provenite de la toalete în cadrul organizării de șantier</w:t>
      </w:r>
      <w:r w:rsidRPr="00536690">
        <w:t xml:space="preserve"> ce vor fi vidanjate de pe amplasament de către firme specializate</w:t>
      </w:r>
      <w:bookmarkEnd w:id="64"/>
      <w:r w:rsidRPr="00536690">
        <w:t xml:space="preserve">.  </w:t>
      </w:r>
    </w:p>
    <w:p w14:paraId="570C84B5" w14:textId="5BEA5C0D" w:rsidR="00240210" w:rsidRPr="00536690" w:rsidRDefault="00240210" w:rsidP="00A05C16">
      <w:pPr>
        <w:pStyle w:val="Titlu3"/>
      </w:pPr>
      <w:bookmarkStart w:id="65" w:name="_Toc147076402"/>
      <w:r w:rsidRPr="00536690">
        <w:t>Stațiile și instalațiile de epurare sau preepurarea a apelor prevăzute</w:t>
      </w:r>
      <w:bookmarkEnd w:id="65"/>
    </w:p>
    <w:p w14:paraId="40D168C7" w14:textId="2B60423B" w:rsidR="00240210" w:rsidRPr="00536690" w:rsidRDefault="00240210" w:rsidP="00053322">
      <w:pPr>
        <w:pStyle w:val="Body"/>
      </w:pPr>
      <w:r w:rsidRPr="00536690">
        <w:t xml:space="preserve">În perioada de construire vor fi generate ape menajere de la </w:t>
      </w:r>
      <w:r w:rsidR="00053322" w:rsidRPr="00536690">
        <w:t>grupurile sanitare</w:t>
      </w:r>
      <w:r w:rsidRPr="00536690">
        <w:t xml:space="preserve">, ce vor fi vidanjate de către firme specializate. Datorită faptului că în perioada de operare nu rezultă ape uzate de pe amplasament, nu va fi necesară dotarea amplasamentului cu stații și instalații de epurare sau preepurarea a apelor. </w:t>
      </w:r>
    </w:p>
    <w:p w14:paraId="6FBAB665" w14:textId="10153B0E" w:rsidR="00010310" w:rsidRPr="00536690" w:rsidRDefault="00240210" w:rsidP="00010310">
      <w:pPr>
        <w:pStyle w:val="Titlu3"/>
      </w:pPr>
      <w:bookmarkStart w:id="66" w:name="_Toc147076403"/>
      <w:bookmarkStart w:id="67" w:name="_Hlk144460332"/>
      <w:r w:rsidRPr="00536690">
        <w:t>Măsuri de protecție a calității apelor</w:t>
      </w:r>
      <w:bookmarkEnd w:id="66"/>
    </w:p>
    <w:p w14:paraId="3759C095" w14:textId="77777777" w:rsidR="00AC71C4" w:rsidRPr="00536690" w:rsidRDefault="00AC71C4" w:rsidP="0079435F">
      <w:pPr>
        <w:pStyle w:val="Body"/>
      </w:pPr>
      <w:r w:rsidRPr="00536690">
        <w:t>Pentru prevenirea și controlul poluării apelor în perioada de construire, operare și dezafectare, se recomandă următoarele măsuri:</w:t>
      </w:r>
    </w:p>
    <w:p w14:paraId="093DE9DA" w14:textId="2ECAF1CB" w:rsidR="00AC71C4" w:rsidRPr="00536690" w:rsidRDefault="00AC71C4" w:rsidP="0079435F">
      <w:pPr>
        <w:pStyle w:val="BulletStyle"/>
      </w:pPr>
      <w:r w:rsidRPr="00536690">
        <w:t xml:space="preserve">Carburanții și uleiurile vor fi stocate în rezervoare și recipiente etanșe prevăzute cu cuve de retenție, astfel încât să nu se producă pierderi. Acestea vor fi depozitate </w:t>
      </w:r>
      <w:r w:rsidR="00451E7C" w:rsidRPr="00536690">
        <w:t xml:space="preserve">temporar </w:t>
      </w:r>
      <w:r w:rsidRPr="00536690">
        <w:t>în cadrul organizării de șantier;</w:t>
      </w:r>
    </w:p>
    <w:p w14:paraId="2740FBE1" w14:textId="125A7395" w:rsidR="00AC71C4" w:rsidRPr="00536690" w:rsidRDefault="00AC71C4" w:rsidP="0079435F">
      <w:pPr>
        <w:pStyle w:val="BulletStyle"/>
      </w:pPr>
      <w:r w:rsidRPr="00536690">
        <w:lastRenderedPageBreak/>
        <w:t>Colectarea uleiurilor uzate, atunci când sunt generate, se va realiza în recipiente special destinate și ulterior vor fi predate operatorilor autorizați. Acestea vor fi depozitate</w:t>
      </w:r>
      <w:r w:rsidR="00451E7C" w:rsidRPr="00536690">
        <w:t xml:space="preserve"> temporar</w:t>
      </w:r>
      <w:r w:rsidRPr="00536690">
        <w:t xml:space="preserve"> în cadrul organizării de șantier; </w:t>
      </w:r>
    </w:p>
    <w:p w14:paraId="030BBC9C" w14:textId="77777777" w:rsidR="00AC71C4" w:rsidRPr="00536690" w:rsidRDefault="00AC71C4" w:rsidP="0079435F">
      <w:pPr>
        <w:pStyle w:val="BulletStyle"/>
      </w:pPr>
      <w:r w:rsidRPr="00536690">
        <w:t>Interzicerea deversării de ape uzate, reziduuri sau alte deșeuri în apele de suprafață sau subterane;</w:t>
      </w:r>
    </w:p>
    <w:p w14:paraId="744F664A" w14:textId="77777777" w:rsidR="00AC71C4" w:rsidRPr="00536690" w:rsidRDefault="00AC71C4" w:rsidP="0079435F">
      <w:pPr>
        <w:pStyle w:val="BulletStyle"/>
      </w:pPr>
      <w:r w:rsidRPr="00536690">
        <w:t>În cazul producerii de poluări accidentale se vor întreprinde măsuri imediate de înlăturare a factorilor generatori de poluare și vor fi anunțate autoritățile responsabile cu protecția mediului și a apelor.</w:t>
      </w:r>
    </w:p>
    <w:p w14:paraId="251418E0" w14:textId="77199FAB" w:rsidR="00AC71C4" w:rsidRPr="00536690" w:rsidRDefault="00AC71C4" w:rsidP="0079435F">
      <w:pPr>
        <w:pStyle w:val="BulletStyle"/>
      </w:pPr>
      <w:r w:rsidRPr="00536690">
        <w:t>Interzicerea depozitării de materiale, a deșeurilor sau staționarea/spălarea utilajelor în sau în imediata vecinătate a corpurilor de apă din interiorul sau aflate în vecinătatea proiectului propus</w:t>
      </w:r>
      <w:r w:rsidR="0079435F" w:rsidRPr="00536690">
        <w:t>.</w:t>
      </w:r>
    </w:p>
    <w:p w14:paraId="14E5DEAB" w14:textId="5EB60527" w:rsidR="00010310" w:rsidRPr="00536690" w:rsidRDefault="00240210" w:rsidP="00010310">
      <w:pPr>
        <w:pStyle w:val="Titlu2"/>
      </w:pPr>
      <w:bookmarkStart w:id="68" w:name="_Toc147076404"/>
      <w:bookmarkEnd w:id="67"/>
      <w:r w:rsidRPr="00536690">
        <w:t>Protecția calității aerului</w:t>
      </w:r>
      <w:bookmarkEnd w:id="68"/>
    </w:p>
    <w:p w14:paraId="0BBA053C" w14:textId="3D0BC3A8" w:rsidR="00010310" w:rsidRPr="00536690" w:rsidRDefault="00240210" w:rsidP="0079435F">
      <w:pPr>
        <w:pStyle w:val="Titlu3"/>
      </w:pPr>
      <w:bookmarkStart w:id="69" w:name="_Toc147076405"/>
      <w:r w:rsidRPr="00536690">
        <w:t>Surse de poluare pentru aer</w:t>
      </w:r>
      <w:bookmarkEnd w:id="69"/>
    </w:p>
    <w:p w14:paraId="3F3B877B" w14:textId="775AC701" w:rsidR="000261B0" w:rsidRPr="00536690" w:rsidRDefault="000261B0" w:rsidP="0079435F">
      <w:pPr>
        <w:pStyle w:val="Body"/>
      </w:pPr>
      <w:r w:rsidRPr="00536690">
        <w:t>Principalele surse de poluare a aerului în perioada de construire și în cea de dezafectare sunt reprezentate de:</w:t>
      </w:r>
    </w:p>
    <w:p w14:paraId="69C96282" w14:textId="4868BA97" w:rsidR="000261B0" w:rsidRPr="00536690" w:rsidRDefault="000261B0" w:rsidP="0079435F">
      <w:pPr>
        <w:pStyle w:val="BulletStyle"/>
      </w:pPr>
      <w:r w:rsidRPr="00536690">
        <w:t xml:space="preserve">Lucrările de construire/dezafectare a organizării de </w:t>
      </w:r>
      <w:r w:rsidR="0046006E" w:rsidRPr="00536690">
        <w:t>șantier</w:t>
      </w:r>
      <w:r w:rsidRPr="00536690">
        <w:t xml:space="preserve"> (manipularea materialelor de </w:t>
      </w:r>
      <w:r w:rsidR="00E44D19" w:rsidRPr="00536690">
        <w:t>construcție</w:t>
      </w:r>
      <w:r w:rsidRPr="00536690">
        <w:t>, traficul) sunt generatoare de particule solide (pulberi) în atmosferă;</w:t>
      </w:r>
    </w:p>
    <w:p w14:paraId="6DD4F37C" w14:textId="77777777" w:rsidR="000261B0" w:rsidRPr="00536690" w:rsidRDefault="000261B0" w:rsidP="0079435F">
      <w:pPr>
        <w:pStyle w:val="BulletStyle"/>
      </w:pPr>
      <w:r w:rsidRPr="00536690">
        <w:t>Utilajele și echipamentele folosite pentru realizarea acestor lucrări sunt generatoare de poluanți precum: NO</w:t>
      </w:r>
      <w:r w:rsidRPr="00536690">
        <w:rPr>
          <w:vertAlign w:val="subscript"/>
        </w:rPr>
        <w:t>x</w:t>
      </w:r>
      <w:r w:rsidRPr="00536690">
        <w:t>, SO</w:t>
      </w:r>
      <w:r w:rsidRPr="00536690">
        <w:rPr>
          <w:vertAlign w:val="subscript"/>
        </w:rPr>
        <w:t>x</w:t>
      </w:r>
      <w:r w:rsidRPr="00536690">
        <w:t>, CO, COV, particule în suspensie și sedimentabile.</w:t>
      </w:r>
    </w:p>
    <w:p w14:paraId="1D8DC938" w14:textId="77777777" w:rsidR="000261B0" w:rsidRPr="00536690" w:rsidRDefault="000261B0" w:rsidP="0079435F">
      <w:pPr>
        <w:pStyle w:val="Body"/>
      </w:pPr>
      <w:r w:rsidRPr="00536690">
        <w:t>Sursele de emisie menționate mai sus pot fi clasificate astfel:</w:t>
      </w:r>
    </w:p>
    <w:p w14:paraId="636D35D8" w14:textId="6E93DA5F" w:rsidR="000261B0" w:rsidRPr="00536690" w:rsidRDefault="000261B0" w:rsidP="0079435F">
      <w:pPr>
        <w:pStyle w:val="BulletStyle"/>
      </w:pPr>
      <w:r w:rsidRPr="00536690">
        <w:t xml:space="preserve">Surse mobile sau liniare: traficul rutier </w:t>
      </w:r>
      <w:r w:rsidR="00172C2B" w:rsidRPr="00536690">
        <w:t>desfășurat</w:t>
      </w:r>
      <w:r w:rsidRPr="00536690">
        <w:t xml:space="preserve"> în cadrul organizării de </w:t>
      </w:r>
      <w:r w:rsidR="00E965C9" w:rsidRPr="00536690">
        <w:t>șantier</w:t>
      </w:r>
      <w:r w:rsidRPr="00536690">
        <w:t>;</w:t>
      </w:r>
    </w:p>
    <w:p w14:paraId="6FB78AC3" w14:textId="1623B018" w:rsidR="000261B0" w:rsidRPr="00536690" w:rsidRDefault="000261B0" w:rsidP="0079435F">
      <w:pPr>
        <w:pStyle w:val="BulletStyle"/>
      </w:pPr>
      <w:r w:rsidRPr="00536690">
        <w:t xml:space="preserve">Sursele de </w:t>
      </w:r>
      <w:r w:rsidR="00172C2B" w:rsidRPr="00536690">
        <w:t>suprafață</w:t>
      </w:r>
      <w:r w:rsidRPr="00536690">
        <w:t>: lucrările desfășurate de utilajele tehnologice şi mijloacele de transport.</w:t>
      </w:r>
    </w:p>
    <w:p w14:paraId="40EECB1F" w14:textId="77777777" w:rsidR="0079435F" w:rsidRPr="00536690" w:rsidRDefault="0079435F" w:rsidP="0046006E">
      <w:pPr>
        <w:pStyle w:val="Body"/>
      </w:pPr>
      <w:r w:rsidRPr="00536690">
        <w:t>Principalele surse de poluare a aerului în perioada de operare a proiectului propus sunt reprezentate de:</w:t>
      </w:r>
    </w:p>
    <w:p w14:paraId="1DE8DF13" w14:textId="5815CC9B" w:rsidR="0079435F" w:rsidRPr="00536690" w:rsidRDefault="0079435F" w:rsidP="0041670C">
      <w:pPr>
        <w:pStyle w:val="BulletStyle"/>
      </w:pPr>
      <w:r w:rsidRPr="00536690">
        <w:t xml:space="preserve">Traficul rutier </w:t>
      </w:r>
      <w:r w:rsidR="0041670C" w:rsidRPr="00536690">
        <w:t>ce va fi desfășurat pe drumul DC83</w:t>
      </w:r>
      <w:r w:rsidR="00EC0233">
        <w:t xml:space="preserve"> și pe Strada Școlii</w:t>
      </w:r>
      <w:r w:rsidR="0041670C" w:rsidRPr="00536690">
        <w:t xml:space="preserve"> poate genera emisii de noxe (NO</w:t>
      </w:r>
      <w:r w:rsidR="0041670C" w:rsidRPr="00536690">
        <w:rPr>
          <w:vertAlign w:val="subscript"/>
        </w:rPr>
        <w:t>x</w:t>
      </w:r>
      <w:r w:rsidR="0041670C" w:rsidRPr="00536690">
        <w:t>, SO</w:t>
      </w:r>
      <w:r w:rsidR="0041670C" w:rsidRPr="00536690">
        <w:rPr>
          <w:vertAlign w:val="subscript"/>
        </w:rPr>
        <w:t>x</w:t>
      </w:r>
      <w:r w:rsidR="0041670C" w:rsidRPr="00536690">
        <w:t>, CO, COV, particule în suspensie și sedimentabile);</w:t>
      </w:r>
    </w:p>
    <w:p w14:paraId="481039E0" w14:textId="5280D780" w:rsidR="0079435F" w:rsidRPr="00536690" w:rsidRDefault="0079435F" w:rsidP="006D6262">
      <w:pPr>
        <w:pStyle w:val="BulletStyle"/>
      </w:pPr>
      <w:r w:rsidRPr="00536690">
        <w:t>Lucrările de mentenanță din perioada de operare în cadrul cărora vor fi utilizate mijloace de transport sau utilaje motorizate, pot genera emisii de scurtă durată și punctuale de noxe (NO</w:t>
      </w:r>
      <w:r w:rsidRPr="00536690">
        <w:rPr>
          <w:vertAlign w:val="subscript"/>
        </w:rPr>
        <w:t>x</w:t>
      </w:r>
      <w:r w:rsidRPr="00536690">
        <w:t>, SO</w:t>
      </w:r>
      <w:r w:rsidRPr="00536690">
        <w:rPr>
          <w:vertAlign w:val="subscript"/>
        </w:rPr>
        <w:t>x</w:t>
      </w:r>
      <w:r w:rsidRPr="00536690">
        <w:t xml:space="preserve">, CO, COV, particule în suspensie și sedimentabile). </w:t>
      </w:r>
    </w:p>
    <w:p w14:paraId="6F535F3C" w14:textId="77777777" w:rsidR="000261B0" w:rsidRPr="00536690" w:rsidRDefault="000261B0" w:rsidP="0079435F">
      <w:pPr>
        <w:pStyle w:val="Titlu3"/>
      </w:pPr>
      <w:bookmarkStart w:id="70" w:name="_Toc467853600"/>
      <w:bookmarkStart w:id="71" w:name="_Toc526512214"/>
      <w:bookmarkStart w:id="72" w:name="_Toc147076406"/>
      <w:bookmarkStart w:id="73" w:name="_Hlk144460343"/>
      <w:r w:rsidRPr="00536690">
        <w:t>Măsuri pentru prevenirea şi controlul poluării aerului</w:t>
      </w:r>
      <w:bookmarkEnd w:id="70"/>
      <w:bookmarkEnd w:id="71"/>
      <w:bookmarkEnd w:id="72"/>
    </w:p>
    <w:p w14:paraId="789EB3BC" w14:textId="5A85376C" w:rsidR="0046006E" w:rsidRPr="00536690" w:rsidRDefault="0046006E" w:rsidP="0046006E">
      <w:pPr>
        <w:pStyle w:val="Body"/>
      </w:pPr>
      <w:r w:rsidRPr="00536690">
        <w:t xml:space="preserve">Pentru prevenirea și controlul poluării aerului </w:t>
      </w:r>
      <w:r w:rsidR="00B757E8" w:rsidRPr="00536690">
        <w:t>sunt</w:t>
      </w:r>
      <w:r w:rsidRPr="00536690">
        <w:t xml:space="preserve"> propuse următoarele măsuri:</w:t>
      </w:r>
    </w:p>
    <w:p w14:paraId="6C797F80" w14:textId="70F0CEF3" w:rsidR="000261B0" w:rsidRPr="00536690" w:rsidRDefault="000261B0" w:rsidP="0079435F">
      <w:pPr>
        <w:pStyle w:val="BulletStyle"/>
      </w:pPr>
      <w:r w:rsidRPr="00536690">
        <w:t>Întreținerea corespunzătoare a mașinilor şi utilajelor şi restricționarea funcționării în gol a acestora;</w:t>
      </w:r>
    </w:p>
    <w:p w14:paraId="0C1D3156" w14:textId="77777777" w:rsidR="000261B0" w:rsidRPr="00536690" w:rsidRDefault="000261B0" w:rsidP="0079435F">
      <w:pPr>
        <w:pStyle w:val="BulletStyle"/>
      </w:pPr>
      <w:r w:rsidRPr="00536690">
        <w:lastRenderedPageBreak/>
        <w:t>Respectarea traseelor pentru vehiculele care transportă materiale ce pot constitui surse de emisii de particule în atmosferă; transportul materialelor se va realiza prin acoperirea vehiculelor cu prelate;</w:t>
      </w:r>
    </w:p>
    <w:p w14:paraId="56FA7001" w14:textId="77777777" w:rsidR="000261B0" w:rsidRPr="00536690" w:rsidRDefault="000261B0" w:rsidP="0079435F">
      <w:pPr>
        <w:pStyle w:val="BulletStyle"/>
      </w:pPr>
      <w:r w:rsidRPr="00536690">
        <w:t>Impunerea unor limite de viteză pentru reducerea nivelului de praf generat din deplasarea vehiculelor;</w:t>
      </w:r>
    </w:p>
    <w:p w14:paraId="60A7C64E" w14:textId="417AE1EC" w:rsidR="000261B0" w:rsidRPr="00536690" w:rsidRDefault="000261B0" w:rsidP="0079435F">
      <w:pPr>
        <w:pStyle w:val="BulletStyle"/>
      </w:pPr>
      <w:r w:rsidRPr="00536690">
        <w:t xml:space="preserve">Echiparea cu dotări moderne şi utilizarea de mijloace de </w:t>
      </w:r>
      <w:r w:rsidR="00E44D19" w:rsidRPr="00536690">
        <w:t>construcție</w:t>
      </w:r>
      <w:r w:rsidRPr="00536690">
        <w:t xml:space="preserve"> performante, cu realizarea de inspecții tehnice periodice ale acestora;</w:t>
      </w:r>
    </w:p>
    <w:p w14:paraId="38C24BF5" w14:textId="500824A0" w:rsidR="00AC71C4" w:rsidRPr="00536690" w:rsidRDefault="000261B0" w:rsidP="00AC71C4">
      <w:pPr>
        <w:pStyle w:val="BulletStyle"/>
      </w:pPr>
      <w:r w:rsidRPr="00536690">
        <w:t>Minimizarea emisiilor de praf şi pulberi în suspensie rezultate din lucrările de amenajare a terenului (săpare, compactare, încărcare-descărcare) prin aplicarea de tehnologii care să conducă la respectarea prevederilor STAS 12574-87 Aer din zonele protejate. Condiţii de calitate</w:t>
      </w:r>
      <w:r w:rsidR="00E44D19" w:rsidRPr="00536690">
        <w:t>.</w:t>
      </w:r>
    </w:p>
    <w:p w14:paraId="79708D6F" w14:textId="61378F37" w:rsidR="00010310" w:rsidRPr="00536690" w:rsidRDefault="00240210" w:rsidP="00010310">
      <w:pPr>
        <w:pStyle w:val="Titlu3"/>
      </w:pPr>
      <w:bookmarkStart w:id="74" w:name="_Toc147076407"/>
      <w:bookmarkEnd w:id="73"/>
      <w:r w:rsidRPr="00536690">
        <w:t>Instalații pentru reținerea și dispersia poluanților în atmosferă</w:t>
      </w:r>
      <w:bookmarkEnd w:id="74"/>
    </w:p>
    <w:p w14:paraId="09018A6E" w14:textId="1BF92108" w:rsidR="00AC71C4" w:rsidRPr="00536690" w:rsidRDefault="00AC71C4" w:rsidP="0041670C">
      <w:pPr>
        <w:pStyle w:val="Body"/>
      </w:pPr>
      <w:r w:rsidRPr="00536690">
        <w:t>Utilajele și echipamentele utilizate pe amplasament, atât în faza de constru</w:t>
      </w:r>
      <w:r w:rsidR="00007D38">
        <w:t>ire</w:t>
      </w:r>
      <w:r w:rsidRPr="00536690">
        <w:t>, cât și în faza de operare sunt prevăzute cu instalațiile pentru controlul și limitarea emisiilor prevăzute de către producător</w:t>
      </w:r>
      <w:r w:rsidR="0041670C" w:rsidRPr="00536690">
        <w:t>.</w:t>
      </w:r>
    </w:p>
    <w:p w14:paraId="2174AA9B" w14:textId="0EDEF437" w:rsidR="00010310" w:rsidRPr="00536690" w:rsidRDefault="00240210" w:rsidP="00010310">
      <w:pPr>
        <w:pStyle w:val="Titlu3"/>
      </w:pPr>
      <w:bookmarkStart w:id="75" w:name="_Toc147076408"/>
      <w:bookmarkStart w:id="76" w:name="_Hlk144460357"/>
      <w:r w:rsidRPr="00536690">
        <w:t>Măsuri de protecție a calității aerului</w:t>
      </w:r>
      <w:bookmarkEnd w:id="75"/>
    </w:p>
    <w:p w14:paraId="78A97FF0" w14:textId="277CA614" w:rsidR="00AC71C4" w:rsidRPr="00536690" w:rsidRDefault="00AC71C4" w:rsidP="0041670C">
      <w:pPr>
        <w:pStyle w:val="Body"/>
      </w:pPr>
      <w:r w:rsidRPr="00536690">
        <w:t xml:space="preserve">În vederea protecției calității aerului în perioada de </w:t>
      </w:r>
      <w:r w:rsidR="002A7236">
        <w:t>construire</w:t>
      </w:r>
      <w:r w:rsidRPr="00536690">
        <w:t>, operare și dezafectare au fost propuse următoarele măsuri:</w:t>
      </w:r>
    </w:p>
    <w:p w14:paraId="199E0E54" w14:textId="26CFE0D3" w:rsidR="00AC71C4" w:rsidRPr="00536690" w:rsidRDefault="00AC71C4" w:rsidP="0041670C">
      <w:pPr>
        <w:pStyle w:val="BulletStyle"/>
      </w:pPr>
      <w:r w:rsidRPr="00536690">
        <w:t>Întreținerea corespunzătoare a mașinilor și utilajelor și restricționarea funcționării în gol a acestora;</w:t>
      </w:r>
    </w:p>
    <w:p w14:paraId="5F9874F8" w14:textId="77777777" w:rsidR="00AC71C4" w:rsidRPr="00536690" w:rsidRDefault="00AC71C4" w:rsidP="0041670C">
      <w:pPr>
        <w:pStyle w:val="BulletStyle"/>
      </w:pPr>
      <w:r w:rsidRPr="00536690">
        <w:t>Respectarea traseelor pentru vehiculele care transportă materiale ce pot constitui surse de emisii de particule în atmosferă; transportul materialelor se va realiza prin acoperirea vehiculelor cu prelate;</w:t>
      </w:r>
    </w:p>
    <w:p w14:paraId="76CC40BB" w14:textId="77777777" w:rsidR="00AC71C4" w:rsidRPr="00536690" w:rsidRDefault="00AC71C4" w:rsidP="0041670C">
      <w:pPr>
        <w:pStyle w:val="BulletStyle"/>
      </w:pPr>
      <w:r w:rsidRPr="00536690">
        <w:t>Echiparea cu dotări moderne și utilizarea de mijloace de construcție performante, cu realizarea de inspecții tehnice periodice ale acestora;</w:t>
      </w:r>
    </w:p>
    <w:p w14:paraId="60F74469" w14:textId="30164C48" w:rsidR="00AC71C4" w:rsidRPr="00536690" w:rsidRDefault="00AC71C4" w:rsidP="0041670C">
      <w:pPr>
        <w:pStyle w:val="BulletStyle"/>
      </w:pPr>
      <w:r w:rsidRPr="00536690">
        <w:t>Minimizarea emisiilor de praf și pulberi în suspensie rezultate din lucrările de amenajare a terenului (săpare, compactare, încărcare-descărcare) prin aplicarea de tehnologii care să conducă la respectarea prevederilor STAS 12574-87 Aer din zonele protejate. Condiții de calitate</w:t>
      </w:r>
      <w:r w:rsidR="00E44D19" w:rsidRPr="00536690">
        <w:t>;</w:t>
      </w:r>
    </w:p>
    <w:p w14:paraId="1EAEF2D9" w14:textId="77777777" w:rsidR="00AC71C4" w:rsidRPr="00536690" w:rsidRDefault="00AC71C4" w:rsidP="0041670C">
      <w:pPr>
        <w:pStyle w:val="BulletStyle"/>
      </w:pPr>
      <w:r w:rsidRPr="00536690">
        <w:t>Limitarea activității de construire în perioadele cu vânt puternic;</w:t>
      </w:r>
    </w:p>
    <w:p w14:paraId="38A74380" w14:textId="23E7D3C0" w:rsidR="00AC71C4" w:rsidRPr="00536690" w:rsidRDefault="00AC71C4" w:rsidP="0041670C">
      <w:pPr>
        <w:pStyle w:val="BulletStyle"/>
      </w:pPr>
      <w:r w:rsidRPr="00536690">
        <w:t xml:space="preserve">Deplasarea utilajelor de construcție doar pe căile </w:t>
      </w:r>
      <w:r w:rsidR="00B757E8" w:rsidRPr="00536690">
        <w:t>de acces existente</w:t>
      </w:r>
      <w:r w:rsidRPr="00536690">
        <w:t xml:space="preserve"> pentru a reduce concentrațiile de pulberi antrenate în atmosferă;</w:t>
      </w:r>
    </w:p>
    <w:p w14:paraId="50A8E2A5" w14:textId="565B4A50" w:rsidR="0041670C" w:rsidRPr="00536690" w:rsidRDefault="00AC71C4" w:rsidP="00AC71C4">
      <w:pPr>
        <w:pStyle w:val="BulletStyle"/>
      </w:pPr>
      <w:r w:rsidRPr="00536690">
        <w:t>Impunerea unor limite de viteză pentru reducerea nivelului de praf generat din deplasarea vehiculelor: 5-15 km/h în perioada de construire;</w:t>
      </w:r>
    </w:p>
    <w:p w14:paraId="7565A4A2" w14:textId="207C7560" w:rsidR="00AC71C4" w:rsidRPr="00536690" w:rsidRDefault="00AC71C4" w:rsidP="00AC71C4">
      <w:pPr>
        <w:pStyle w:val="BulletStyle"/>
      </w:pPr>
      <w:r w:rsidRPr="00536690">
        <w:t>În vederea protecției calității aerului în perioada de operare, pentru activitățile de mentenanță se recomandă utilizare de echipamente/utilaje/vehicule performante care să respecte prevederile în vigoare privind concentrațiile de emisii în aer.</w:t>
      </w:r>
      <w:bookmarkEnd w:id="76"/>
    </w:p>
    <w:p w14:paraId="5DBF607A" w14:textId="30CC5E49" w:rsidR="00010310" w:rsidRPr="00536690" w:rsidRDefault="00240210" w:rsidP="00010310">
      <w:pPr>
        <w:pStyle w:val="Titlu2"/>
      </w:pPr>
      <w:bookmarkStart w:id="77" w:name="_Toc147076409"/>
      <w:r w:rsidRPr="00536690">
        <w:lastRenderedPageBreak/>
        <w:t>Protecția împotriva zgomotului și vibrațiilor</w:t>
      </w:r>
      <w:bookmarkEnd w:id="77"/>
    </w:p>
    <w:p w14:paraId="1F6ED406" w14:textId="302DC280" w:rsidR="00010310" w:rsidRPr="00536690" w:rsidRDefault="00240210" w:rsidP="00010310">
      <w:pPr>
        <w:pStyle w:val="Titlu3"/>
      </w:pPr>
      <w:bookmarkStart w:id="78" w:name="_Toc147076410"/>
      <w:r w:rsidRPr="00536690">
        <w:t>Sursele de zgomot și vibrații</w:t>
      </w:r>
      <w:bookmarkEnd w:id="78"/>
    </w:p>
    <w:p w14:paraId="6FE0B74A" w14:textId="6804A0D3" w:rsidR="006D6262" w:rsidRPr="00536690" w:rsidRDefault="006D6262" w:rsidP="004C36C7">
      <w:pPr>
        <w:pStyle w:val="Body"/>
      </w:pPr>
      <w:r w:rsidRPr="00536690">
        <w:t>Sursele de zgomot și de vibrații asociate proiectului propus în etapa de construire sunt reprezentate de utilajele și echipamentele folosite pentru realizarea lucrărilor. Aceste surse vor avea caracter și durată temporară și se vor manifesta local și intermitent. Principalele surse de zgomot sunt reprezentate de:</w:t>
      </w:r>
    </w:p>
    <w:p w14:paraId="71BE4541" w14:textId="0AE7B89E" w:rsidR="006D6262" w:rsidRPr="00536690" w:rsidRDefault="006D6262" w:rsidP="006D6262">
      <w:pPr>
        <w:pStyle w:val="BulletStyle"/>
      </w:pPr>
      <w:r w:rsidRPr="00536690">
        <w:t>Traficul din cadrul organizării de șantier, frontul de lucru;</w:t>
      </w:r>
    </w:p>
    <w:p w14:paraId="303CCF72" w14:textId="15A219F1" w:rsidR="006D6262" w:rsidRPr="00536690" w:rsidRDefault="006D6262" w:rsidP="006D6262">
      <w:pPr>
        <w:pStyle w:val="BulletStyle"/>
      </w:pPr>
      <w:r w:rsidRPr="00536690">
        <w:t>Funcționarea utilajelor: autocamioane, betoniere, excavatoare, buldozere;</w:t>
      </w:r>
    </w:p>
    <w:p w14:paraId="1020D37F" w14:textId="289C1FFF" w:rsidR="00AC71C4" w:rsidRPr="00536690" w:rsidRDefault="006D6262" w:rsidP="004C36C7">
      <w:pPr>
        <w:pStyle w:val="BulletStyle"/>
        <w:numPr>
          <w:ilvl w:val="0"/>
          <w:numId w:val="0"/>
        </w:numPr>
      </w:pPr>
      <w:r w:rsidRPr="00536690">
        <w:t>Conform datelor și literaturii de specialitate, utilajele implicate în realizarea lucrărilor de construcție și nivelul de zgomot aferent sunt reprezentate de:</w:t>
      </w:r>
      <w:r w:rsidR="004C36C7" w:rsidRPr="00536690">
        <w:t xml:space="preserve"> autobasculantă – 105 - 107 dB; e</w:t>
      </w:r>
      <w:r w:rsidRPr="00536690">
        <w:t xml:space="preserve">xcavator – </w:t>
      </w:r>
      <w:r w:rsidR="004C36C7" w:rsidRPr="00536690">
        <w:t xml:space="preserve">115 - </w:t>
      </w:r>
      <w:r w:rsidRPr="00536690">
        <w:t>117 dB</w:t>
      </w:r>
      <w:r w:rsidR="004C36C7" w:rsidRPr="00536690">
        <w:t>, b</w:t>
      </w:r>
      <w:r w:rsidRPr="00536690">
        <w:t xml:space="preserve">uldozer – </w:t>
      </w:r>
      <w:r w:rsidR="004C36C7" w:rsidRPr="00536690">
        <w:t xml:space="preserve">110 - </w:t>
      </w:r>
      <w:r w:rsidRPr="00536690">
        <w:t>115 dB;</w:t>
      </w:r>
      <w:r w:rsidR="004C36C7" w:rsidRPr="00536690">
        <w:t xml:space="preserve"> a</w:t>
      </w:r>
      <w:r w:rsidRPr="00536690">
        <w:t>utogreder – 11</w:t>
      </w:r>
      <w:r w:rsidR="004C36C7" w:rsidRPr="00536690">
        <w:t>0</w:t>
      </w:r>
      <w:r w:rsidRPr="00536690">
        <w:t xml:space="preserve"> dB</w:t>
      </w:r>
      <w:r w:rsidR="004C36C7" w:rsidRPr="00536690">
        <w:t>, c</w:t>
      </w:r>
      <w:r w:rsidRPr="00536690">
        <w:t>ilindru compactor – 105 dB</w:t>
      </w:r>
      <w:r w:rsidR="004C36C7" w:rsidRPr="00536690">
        <w:t>, b</w:t>
      </w:r>
      <w:r w:rsidRPr="00536690">
        <w:t>uldoexcavator – 116 dB</w:t>
      </w:r>
      <w:r w:rsidR="00EC5F1D" w:rsidRPr="00536690">
        <w:t xml:space="preserve"> etc.</w:t>
      </w:r>
    </w:p>
    <w:p w14:paraId="0B7097D8" w14:textId="77777777" w:rsidR="00CA2E86" w:rsidRPr="00536690" w:rsidRDefault="00330FB3" w:rsidP="004C36C7">
      <w:pPr>
        <w:pStyle w:val="BulletStyle"/>
        <w:numPr>
          <w:ilvl w:val="0"/>
          <w:numId w:val="0"/>
        </w:numPr>
      </w:pPr>
      <w:r w:rsidRPr="00536690">
        <w:t>Se estimează că nu vor fi depășite valorile legale impuse de legislația specifică</w:t>
      </w:r>
      <w:r w:rsidR="00B5510A" w:rsidRPr="00536690">
        <w:t xml:space="preserve">. </w:t>
      </w:r>
    </w:p>
    <w:p w14:paraId="680D58AE" w14:textId="1E71B670" w:rsidR="00330FB3" w:rsidRPr="00536690" w:rsidRDefault="00B5510A" w:rsidP="004C36C7">
      <w:pPr>
        <w:pStyle w:val="BulletStyle"/>
        <w:numPr>
          <w:ilvl w:val="0"/>
          <w:numId w:val="0"/>
        </w:numPr>
      </w:pPr>
      <w:r w:rsidRPr="00536690">
        <w:t>Nu vor fi realizate lucrări pe timp de noapte în zona organizării de șantier sau în zona fronturilor de lucru.</w:t>
      </w:r>
    </w:p>
    <w:p w14:paraId="21258F8D" w14:textId="1E887B9C" w:rsidR="00010310" w:rsidRPr="00536690" w:rsidRDefault="00240210" w:rsidP="00010310">
      <w:pPr>
        <w:pStyle w:val="Titlu3"/>
      </w:pPr>
      <w:bookmarkStart w:id="79" w:name="_Toc147076411"/>
      <w:bookmarkStart w:id="80" w:name="_Hlk144460386"/>
      <w:r w:rsidRPr="00536690">
        <w:t>Amenajările și dotările pentru protecția împotriva zgomotului și vibrațiilor</w:t>
      </w:r>
      <w:bookmarkEnd w:id="79"/>
    </w:p>
    <w:p w14:paraId="6325E75C" w14:textId="4CB764F8" w:rsidR="00AC71C4" w:rsidRPr="00536690" w:rsidRDefault="00AC71C4" w:rsidP="00EC5F1D">
      <w:pPr>
        <w:pStyle w:val="Body"/>
      </w:pPr>
      <w:r w:rsidRPr="00536690">
        <w:t>Amenajările și dotările propuse în cadrul proiectului pentru protecția împotriva zgomotului și vibrațiilor în funcție de etap</w:t>
      </w:r>
      <w:r w:rsidR="00EC5F1D" w:rsidRPr="00536690">
        <w:t>ele</w:t>
      </w:r>
      <w:r w:rsidRPr="00536690">
        <w:t xml:space="preserve"> proiectului sunt următoarele:</w:t>
      </w:r>
    </w:p>
    <w:p w14:paraId="4029A018" w14:textId="46448135" w:rsidR="00AC71C4" w:rsidRPr="00536690" w:rsidRDefault="00AC71C4" w:rsidP="0041670C">
      <w:pPr>
        <w:pStyle w:val="BulletStyle"/>
      </w:pPr>
      <w:r w:rsidRPr="00536690">
        <w:t>Evitarea transporturilor pe timpul nopții în intervalul orar 2</w:t>
      </w:r>
      <w:r w:rsidR="00EC5F1D" w:rsidRPr="00536690">
        <w:t>2</w:t>
      </w:r>
      <w:r w:rsidRPr="00536690">
        <w:t>:00</w:t>
      </w:r>
      <w:r w:rsidR="00E965C9" w:rsidRPr="00536690">
        <w:t xml:space="preserve"> </w:t>
      </w:r>
      <w:r w:rsidRPr="00536690">
        <w:t>-</w:t>
      </w:r>
      <w:r w:rsidR="00E965C9" w:rsidRPr="00536690">
        <w:t xml:space="preserve"> </w:t>
      </w:r>
      <w:r w:rsidRPr="00536690">
        <w:t>7:00 și aplicarea unor măsuri adiționale pentru reducerea vitezei în cazul în care acestea sunt strict necesare;</w:t>
      </w:r>
    </w:p>
    <w:p w14:paraId="17EF933C" w14:textId="77777777" w:rsidR="00AC71C4" w:rsidRPr="00536690" w:rsidRDefault="00AC71C4" w:rsidP="0041670C">
      <w:pPr>
        <w:pStyle w:val="BulletStyle"/>
      </w:pPr>
      <w:r w:rsidRPr="00536690">
        <w:t>Limitarea vitezei autoturismelor și a vehiculelor grele pe drumul de acces;</w:t>
      </w:r>
    </w:p>
    <w:p w14:paraId="5CF02875" w14:textId="77777777" w:rsidR="00AC71C4" w:rsidRPr="00536690" w:rsidRDefault="00AC71C4" w:rsidP="0041670C">
      <w:pPr>
        <w:pStyle w:val="BulletStyle"/>
      </w:pPr>
      <w:r w:rsidRPr="00536690">
        <w:t>Planificarea activităților de transport a materialelor în așa fel încât deplasările vehiculelor să fie limitate la minimul necesar efectuării lucrărilor pentru a reduce disconfortul creat populației locale;</w:t>
      </w:r>
    </w:p>
    <w:p w14:paraId="044CEB2C" w14:textId="77777777" w:rsidR="00AC71C4" w:rsidRPr="00536690" w:rsidRDefault="00AC71C4" w:rsidP="0041670C">
      <w:pPr>
        <w:pStyle w:val="BulletStyle"/>
      </w:pPr>
      <w:r w:rsidRPr="00536690">
        <w:t>Utilajele și mijloacele de transport vor fi supuse periodic inspecțiilor tehnice și vor fi întreținute în parametrii normali de zgomot produs;</w:t>
      </w:r>
    </w:p>
    <w:p w14:paraId="1552499A" w14:textId="77777777" w:rsidR="00AC71C4" w:rsidRPr="00536690" w:rsidRDefault="00AC71C4" w:rsidP="00EC5F1D">
      <w:pPr>
        <w:pStyle w:val="Body"/>
      </w:pPr>
      <w:r w:rsidRPr="00536690">
        <w:t>În cadrul activităților din timpul construirii, operării și dezafectării vor fi utilizate echipamente și utilaje cu amortizoare de vibrații, atenuatoare de zgomot etc.</w:t>
      </w:r>
    </w:p>
    <w:p w14:paraId="4E211016" w14:textId="21CE6B4C" w:rsidR="00010310" w:rsidRPr="00536690" w:rsidRDefault="00240210" w:rsidP="00010310">
      <w:pPr>
        <w:pStyle w:val="Titlu2"/>
      </w:pPr>
      <w:bookmarkStart w:id="81" w:name="_Toc147076412"/>
      <w:bookmarkEnd w:id="80"/>
      <w:r w:rsidRPr="00536690">
        <w:t>Protecția împotriva radiațiilor</w:t>
      </w:r>
      <w:bookmarkEnd w:id="81"/>
    </w:p>
    <w:p w14:paraId="7B73450C" w14:textId="5875F368" w:rsidR="00240210" w:rsidRPr="00536690" w:rsidRDefault="00240210" w:rsidP="00A05C16">
      <w:pPr>
        <w:pStyle w:val="Titlu3"/>
      </w:pPr>
      <w:bookmarkStart w:id="82" w:name="_Toc147076413"/>
      <w:r w:rsidRPr="00536690">
        <w:t>Sursele de radiații</w:t>
      </w:r>
      <w:bookmarkEnd w:id="82"/>
    </w:p>
    <w:p w14:paraId="22FFDE22" w14:textId="2DDADAA0" w:rsidR="000261B0" w:rsidRPr="00536690" w:rsidRDefault="000261B0" w:rsidP="0041670C">
      <w:pPr>
        <w:pStyle w:val="Body"/>
      </w:pPr>
      <w:r w:rsidRPr="00536690">
        <w:t xml:space="preserve">Nu </w:t>
      </w:r>
      <w:r w:rsidR="00AC4539">
        <w:t>exist</w:t>
      </w:r>
      <w:r w:rsidR="0072247A">
        <w:t>ă</w:t>
      </w:r>
      <w:r w:rsidR="00AC4539">
        <w:t xml:space="preserve"> astfel de surse</w:t>
      </w:r>
      <w:r w:rsidR="00EC5F1D" w:rsidRPr="00536690">
        <w:t xml:space="preserve"> deoarece </w:t>
      </w:r>
      <w:r w:rsidR="00E965C9" w:rsidRPr="00536690">
        <w:t xml:space="preserve">proiectul propus nu implică </w:t>
      </w:r>
      <w:r w:rsidR="000311EF" w:rsidRPr="00536690">
        <w:t>utilizarea, manevrarea sau depozitarea</w:t>
      </w:r>
      <w:r w:rsidR="00E965C9" w:rsidRPr="00536690">
        <w:t xml:space="preserve"> surselor de radiații.</w:t>
      </w:r>
    </w:p>
    <w:p w14:paraId="4310EA4C" w14:textId="43BB74AE" w:rsidR="00240210" w:rsidRPr="00536690" w:rsidRDefault="00240210" w:rsidP="00A05C16">
      <w:pPr>
        <w:pStyle w:val="Titlu3"/>
      </w:pPr>
      <w:bookmarkStart w:id="83" w:name="_Toc147076414"/>
      <w:r w:rsidRPr="00536690">
        <w:lastRenderedPageBreak/>
        <w:t>Amenajările și dotările pentru protecția împotriva radiațiilor</w:t>
      </w:r>
      <w:bookmarkEnd w:id="83"/>
    </w:p>
    <w:p w14:paraId="12FEC6C5" w14:textId="5CDF006C" w:rsidR="000261B0" w:rsidRPr="00536690" w:rsidRDefault="000261B0" w:rsidP="0041670C">
      <w:pPr>
        <w:pStyle w:val="Body"/>
      </w:pPr>
      <w:r w:rsidRPr="00536690">
        <w:t>Nu este cazul</w:t>
      </w:r>
      <w:r w:rsidR="00EC5F1D" w:rsidRPr="00536690">
        <w:t xml:space="preserve"> deoarece </w:t>
      </w:r>
      <w:r w:rsidR="00E965C9" w:rsidRPr="00536690">
        <w:t>în cadrul proiectului propus nu vor exista surse de radiații.</w:t>
      </w:r>
    </w:p>
    <w:p w14:paraId="78CA0338" w14:textId="00D06A05" w:rsidR="00240210" w:rsidRPr="00536690" w:rsidRDefault="00240210" w:rsidP="00A05C16">
      <w:pPr>
        <w:pStyle w:val="Titlu2"/>
      </w:pPr>
      <w:bookmarkStart w:id="84" w:name="_Toc147076415"/>
      <w:r w:rsidRPr="00536690">
        <w:t>Protecția solului și subsolului</w:t>
      </w:r>
      <w:bookmarkEnd w:id="84"/>
    </w:p>
    <w:p w14:paraId="063882E6" w14:textId="25A90456" w:rsidR="00240210" w:rsidRPr="00536690" w:rsidRDefault="00240210" w:rsidP="00352660">
      <w:pPr>
        <w:pStyle w:val="Titlu3"/>
      </w:pPr>
      <w:bookmarkStart w:id="85" w:name="_Toc147076416"/>
      <w:r w:rsidRPr="00536690">
        <w:t>Sursele de poluanți pentru solului și subsolului</w:t>
      </w:r>
      <w:bookmarkEnd w:id="85"/>
    </w:p>
    <w:p w14:paraId="1EF7C4E4" w14:textId="3CF3CE17" w:rsidR="00AC71C4" w:rsidRPr="00536690" w:rsidRDefault="00AC71C4" w:rsidP="006D6262">
      <w:pPr>
        <w:pStyle w:val="Body"/>
      </w:pPr>
      <w:r w:rsidRPr="00536690">
        <w:t>Principalele surse de poluare a solului, subsolului în etapa de constru</w:t>
      </w:r>
      <w:r w:rsidR="00007D38">
        <w:t>ire</w:t>
      </w:r>
      <w:r w:rsidRPr="00536690">
        <w:t xml:space="preserve"> </w:t>
      </w:r>
      <w:r w:rsidR="006D6262" w:rsidRPr="00536690">
        <w:t>ș</w:t>
      </w:r>
      <w:r w:rsidRPr="00536690">
        <w:t xml:space="preserve">i în etapa de </w:t>
      </w:r>
      <w:r w:rsidR="006D6262" w:rsidRPr="00536690">
        <w:t>dezafectare</w:t>
      </w:r>
      <w:r w:rsidRPr="00536690">
        <w:t xml:space="preserve"> </w:t>
      </w:r>
      <w:r w:rsidR="006D6262" w:rsidRPr="00536690">
        <w:t>sunt</w:t>
      </w:r>
      <w:r w:rsidR="0046006E" w:rsidRPr="00536690">
        <w:t xml:space="preserve"> reprezentate de</w:t>
      </w:r>
      <w:r w:rsidRPr="00536690">
        <w:t>:</w:t>
      </w:r>
    </w:p>
    <w:p w14:paraId="22492603" w14:textId="77777777" w:rsidR="00AC71C4" w:rsidRPr="00536690" w:rsidRDefault="00AC71C4" w:rsidP="00352660">
      <w:pPr>
        <w:pStyle w:val="BulletStyle"/>
      </w:pPr>
      <w:r w:rsidRPr="00536690">
        <w:t>Depozitarea necontrolată a deșeurilor;</w:t>
      </w:r>
    </w:p>
    <w:p w14:paraId="6B4409FE" w14:textId="77777777" w:rsidR="00AC71C4" w:rsidRPr="00536690" w:rsidRDefault="00AC71C4" w:rsidP="00352660">
      <w:pPr>
        <w:pStyle w:val="BulletStyle"/>
      </w:pPr>
      <w:r w:rsidRPr="00536690">
        <w:t>Scurgerile de combustibil sau lubrifianți generate de funcționarea defectuoasă a echipamentelor;</w:t>
      </w:r>
    </w:p>
    <w:p w14:paraId="2C404B5D" w14:textId="77777777" w:rsidR="00AC71C4" w:rsidRPr="00536690" w:rsidRDefault="00AC71C4" w:rsidP="00352660">
      <w:pPr>
        <w:pStyle w:val="BulletStyle"/>
      </w:pPr>
      <w:r w:rsidRPr="00536690">
        <w:t>Pulberile rezultate din activitățile de săpare, transport și descărcare;</w:t>
      </w:r>
    </w:p>
    <w:p w14:paraId="4985764B" w14:textId="17A5E497" w:rsidR="00AC71C4" w:rsidRPr="00536690" w:rsidRDefault="00AC71C4" w:rsidP="00AC71C4">
      <w:pPr>
        <w:pStyle w:val="BulletStyle"/>
      </w:pPr>
      <w:r w:rsidRPr="00536690">
        <w:t xml:space="preserve">Emisiile de </w:t>
      </w:r>
      <w:r w:rsidRPr="00536690">
        <w:rPr>
          <w:rFonts w:asciiTheme="minorHAnsi" w:hAnsiTheme="minorHAnsi"/>
        </w:rPr>
        <w:t>substanțe</w:t>
      </w:r>
      <w:r w:rsidRPr="00536690">
        <w:t xml:space="preserve"> poluante generate de traficul utilajelor și echipamentelor folosite în perioada de construcție</w:t>
      </w:r>
      <w:r w:rsidR="00352660" w:rsidRPr="00536690">
        <w:t>.</w:t>
      </w:r>
    </w:p>
    <w:p w14:paraId="7E23EF6B" w14:textId="3867F06C" w:rsidR="00352660" w:rsidRPr="00536690" w:rsidRDefault="00352660" w:rsidP="00EC5F1D">
      <w:pPr>
        <w:pStyle w:val="Body"/>
      </w:pPr>
      <w:r w:rsidRPr="00536690">
        <w:t>În etapa de operare a proiectului propus principalele surse de poluare sunt reprezentate de:</w:t>
      </w:r>
    </w:p>
    <w:p w14:paraId="065B093C" w14:textId="66944545" w:rsidR="00352660" w:rsidRPr="00536690" w:rsidRDefault="00352660" w:rsidP="00352660">
      <w:pPr>
        <w:pStyle w:val="BulletStyle"/>
      </w:pPr>
      <w:r w:rsidRPr="00536690">
        <w:t>Scurgerile de combustibil sau lubrifianți generate de traficul rutier;</w:t>
      </w:r>
    </w:p>
    <w:p w14:paraId="09AB2D2A" w14:textId="757079C4" w:rsidR="00352660" w:rsidRPr="00536690" w:rsidRDefault="00352660" w:rsidP="00352660">
      <w:pPr>
        <w:pStyle w:val="BulletStyle"/>
      </w:pPr>
      <w:r w:rsidRPr="00536690">
        <w:t>Depozitarea necontrolată a deșeurilor</w:t>
      </w:r>
      <w:r w:rsidR="00B42582" w:rsidRPr="00536690">
        <w:t xml:space="preserve"> generate de participanții la trafic</w:t>
      </w:r>
      <w:r w:rsidRPr="00536690">
        <w:t>.</w:t>
      </w:r>
    </w:p>
    <w:p w14:paraId="1EC15B70" w14:textId="4099DFB9" w:rsidR="00240210" w:rsidRPr="00536690" w:rsidRDefault="00240210" w:rsidP="00A05C16">
      <w:pPr>
        <w:pStyle w:val="Titlu3"/>
      </w:pPr>
      <w:bookmarkStart w:id="86" w:name="_Toc147076417"/>
      <w:bookmarkStart w:id="87" w:name="_Hlk144460412"/>
      <w:r w:rsidRPr="00536690">
        <w:t>Lucrările și dotările pentru protecția solului și a subsolului</w:t>
      </w:r>
      <w:bookmarkEnd w:id="86"/>
    </w:p>
    <w:p w14:paraId="50E4B7FA" w14:textId="55039796" w:rsidR="00AC71C4" w:rsidRPr="00536690" w:rsidRDefault="00AC71C4" w:rsidP="00352660">
      <w:pPr>
        <w:pStyle w:val="Body"/>
      </w:pPr>
      <w:r w:rsidRPr="00536690">
        <w:t xml:space="preserve">În vederea protecției calității solului și subsolului pe perioada de </w:t>
      </w:r>
      <w:r w:rsidR="00352660" w:rsidRPr="00536690">
        <w:t>construire</w:t>
      </w:r>
      <w:r w:rsidRPr="00536690">
        <w:t xml:space="preserve"> a proiectului propus, sunt prevăzute următoare măsuri:</w:t>
      </w:r>
    </w:p>
    <w:p w14:paraId="7172C8CF" w14:textId="77777777" w:rsidR="00AC71C4" w:rsidRPr="00536690" w:rsidRDefault="00AC71C4" w:rsidP="00352660">
      <w:pPr>
        <w:pStyle w:val="BulletStyle"/>
      </w:pPr>
      <w:r w:rsidRPr="00536690">
        <w:t>Evitarea ocupării de terenuri peste limitele organizării de șantier;</w:t>
      </w:r>
    </w:p>
    <w:p w14:paraId="5B8EA8FB" w14:textId="77777777" w:rsidR="00AC71C4" w:rsidRPr="00536690" w:rsidRDefault="00AC71C4" w:rsidP="00352660">
      <w:pPr>
        <w:pStyle w:val="BulletStyle"/>
      </w:pPr>
      <w:r w:rsidRPr="00536690">
        <w:t>Evitarea permanentă a scurgerilor de combustibil și a substanțelor chimice pe suprafața solului;</w:t>
      </w:r>
    </w:p>
    <w:p w14:paraId="0AF581B9" w14:textId="671A9959" w:rsidR="00AC71C4" w:rsidRPr="00536690" w:rsidRDefault="00AE3C9B" w:rsidP="00352660">
      <w:pPr>
        <w:pStyle w:val="BulletStyle"/>
      </w:pPr>
      <w:r w:rsidRPr="00536690">
        <w:t xml:space="preserve">Decopertarea, acoperirea, depozitarea temporară și refolosirea </w:t>
      </w:r>
      <w:r w:rsidR="00AC71C4" w:rsidRPr="00536690">
        <w:t xml:space="preserve">stratului </w:t>
      </w:r>
      <w:r w:rsidRPr="00536690">
        <w:t>de sol decopertat</w:t>
      </w:r>
      <w:r w:rsidR="00AC71C4" w:rsidRPr="00536690">
        <w:t xml:space="preserve"> în zon</w:t>
      </w:r>
      <w:r w:rsidRPr="00536690">
        <w:t>a organizării de șantier;</w:t>
      </w:r>
    </w:p>
    <w:p w14:paraId="077E5633" w14:textId="09D9A712" w:rsidR="00AC71C4" w:rsidRPr="00536690" w:rsidRDefault="00AC71C4" w:rsidP="00352660">
      <w:pPr>
        <w:pStyle w:val="BulletStyle"/>
      </w:pPr>
      <w:r w:rsidRPr="00536690">
        <w:t>Gestionarea riguroasă a tuturor tipurilor de deșeuri generate, colectarea selectivă și eliminarea lor prin operatori economici autorizați</w:t>
      </w:r>
      <w:r w:rsidR="00E965C9" w:rsidRPr="00536690">
        <w:t>;</w:t>
      </w:r>
    </w:p>
    <w:p w14:paraId="14BD9AA7" w14:textId="38236B8A" w:rsidR="00AC71C4" w:rsidRPr="00536690" w:rsidRDefault="00AC71C4" w:rsidP="00352660">
      <w:pPr>
        <w:pStyle w:val="BulletStyle"/>
      </w:pPr>
      <w:r w:rsidRPr="00536690">
        <w:t>Manipularea corespunzătoare a substanțelor chimice pentru evitarea unor scurgeri accidentale pe suprafața solului</w:t>
      </w:r>
      <w:r w:rsidR="00E965C9" w:rsidRPr="00536690">
        <w:t>;</w:t>
      </w:r>
    </w:p>
    <w:p w14:paraId="74DFF4F4" w14:textId="51C86ECC" w:rsidR="00240210" w:rsidRPr="00536690" w:rsidRDefault="00240210" w:rsidP="00A05C16">
      <w:pPr>
        <w:pStyle w:val="Titlu2"/>
      </w:pPr>
      <w:bookmarkStart w:id="88" w:name="_Toc147076418"/>
      <w:bookmarkEnd w:id="87"/>
      <w:r w:rsidRPr="00536690">
        <w:t>Protecția ecosistemelor terestre și acvatice</w:t>
      </w:r>
      <w:bookmarkEnd w:id="88"/>
    </w:p>
    <w:p w14:paraId="4D512917" w14:textId="0F6A563B" w:rsidR="00AB7199" w:rsidRPr="00536690" w:rsidRDefault="00AB7199" w:rsidP="00AB7199">
      <w:pPr>
        <w:pStyle w:val="Body"/>
      </w:pPr>
      <w:r w:rsidRPr="00536690">
        <w:t>Protecția ecosistemelor terestre și acvatice este detaliată la Cap. 13.</w:t>
      </w:r>
    </w:p>
    <w:p w14:paraId="114F5F08" w14:textId="37DBE5CD" w:rsidR="00240210" w:rsidRPr="00536690" w:rsidRDefault="00240210" w:rsidP="00A05C16">
      <w:pPr>
        <w:pStyle w:val="Titlu2"/>
      </w:pPr>
      <w:bookmarkStart w:id="89" w:name="_Toc147076419"/>
      <w:r w:rsidRPr="00536690">
        <w:lastRenderedPageBreak/>
        <w:t>Protecția așezărilor umane și a altor obiective de interes public</w:t>
      </w:r>
      <w:bookmarkEnd w:id="89"/>
    </w:p>
    <w:p w14:paraId="02931310" w14:textId="6DCAB499" w:rsidR="00D504C5" w:rsidRPr="004C27F1" w:rsidRDefault="00D504C5" w:rsidP="00082AF2">
      <w:pPr>
        <w:pStyle w:val="Body"/>
      </w:pPr>
      <w:r w:rsidRPr="004C27F1">
        <w:t>PP este localizat în Comuna Corbu, cea mai apropiată zonă rezidențială fiind reprezentată de locuințele aflate în imediata vecinătate a DC83 și a Străzii Școlii.</w:t>
      </w:r>
    </w:p>
    <w:p w14:paraId="0F61A490" w14:textId="484DB3B0" w:rsidR="00B03391" w:rsidRPr="00536690" w:rsidRDefault="00B03391" w:rsidP="00352660">
      <w:pPr>
        <w:pStyle w:val="Body"/>
      </w:pPr>
      <w:r w:rsidRPr="00536690">
        <w:t xml:space="preserve">Lucrările de construire nu afectează negativ patrimoniul cultural sau istoric al zonei, în zona proiectului propus nu există obiective de patrimoniul cultural </w:t>
      </w:r>
      <w:r w:rsidR="00A16C69" w:rsidRPr="00536690">
        <w:t xml:space="preserve">sau alte obiective de interes public </w:t>
      </w:r>
      <w:r w:rsidRPr="00536690">
        <w:t>ce ar putea fi afectate de realizarea acestuia</w:t>
      </w:r>
      <w:r w:rsidR="00AB7199" w:rsidRPr="00536690">
        <w:t>.</w:t>
      </w:r>
    </w:p>
    <w:p w14:paraId="34359CD8" w14:textId="1421B731" w:rsidR="00240210" w:rsidRPr="00536690" w:rsidRDefault="00A05C16" w:rsidP="00A05C16">
      <w:pPr>
        <w:pStyle w:val="Titlu2"/>
      </w:pPr>
      <w:bookmarkStart w:id="90" w:name="_Toc147076420"/>
      <w:r w:rsidRPr="00536690">
        <w:t>Gospodărirea deșeurilor generate pe amplasament</w:t>
      </w:r>
      <w:bookmarkEnd w:id="90"/>
    </w:p>
    <w:p w14:paraId="6E4BC3DB" w14:textId="127B7FBD" w:rsidR="00A05C16" w:rsidRPr="00536690" w:rsidRDefault="00A05C16" w:rsidP="00A05C16">
      <w:pPr>
        <w:pStyle w:val="Titlu3"/>
      </w:pPr>
      <w:bookmarkStart w:id="91" w:name="_Toc147076421"/>
      <w:r w:rsidRPr="00536690">
        <w:t>Tipurile și cantitățile de deșeuri de orice natură rezultate</w:t>
      </w:r>
      <w:bookmarkEnd w:id="91"/>
    </w:p>
    <w:p w14:paraId="3D18079B" w14:textId="0622FE3D" w:rsidR="00AC71C4" w:rsidRPr="00536690" w:rsidRDefault="00AC71C4" w:rsidP="00E02E67">
      <w:pPr>
        <w:pStyle w:val="Body"/>
      </w:pPr>
      <w:r w:rsidRPr="00536690">
        <w:t>În cadrul</w:t>
      </w:r>
      <w:r w:rsidR="006E41E9" w:rsidRPr="00536690">
        <w:t xml:space="preserve"> </w:t>
      </w:r>
      <w:r w:rsidRPr="00536690">
        <w:t>proiect</w:t>
      </w:r>
      <w:r w:rsidR="006E41E9" w:rsidRPr="00536690">
        <w:t>ului</w:t>
      </w:r>
      <w:r w:rsidRPr="00536690">
        <w:t xml:space="preserve"> propus se anticipează generarea următoarelor</w:t>
      </w:r>
      <w:r w:rsidR="006E41E9" w:rsidRPr="00536690">
        <w:t xml:space="preserve"> categorii</w:t>
      </w:r>
      <w:r w:rsidRPr="00536690">
        <w:t xml:space="preserve"> de deșeuri, în funcție de etap</w:t>
      </w:r>
      <w:r w:rsidR="004755F5" w:rsidRPr="00536690">
        <w:t xml:space="preserve">ele </w:t>
      </w:r>
      <w:r w:rsidRPr="00536690">
        <w:t>proiectului:</w:t>
      </w:r>
    </w:p>
    <w:p w14:paraId="5DE8A8BD" w14:textId="76631EC5" w:rsidR="00AC71C4" w:rsidRPr="00536690" w:rsidRDefault="006E41E9">
      <w:pPr>
        <w:pStyle w:val="Listparagraf"/>
        <w:keepLines/>
        <w:numPr>
          <w:ilvl w:val="0"/>
          <w:numId w:val="9"/>
        </w:numPr>
        <w:spacing w:before="120" w:after="120" w:line="240" w:lineRule="auto"/>
        <w:ind w:hanging="425"/>
        <w:jc w:val="both"/>
        <w:rPr>
          <w:b/>
          <w:bCs/>
          <w:color w:val="404040" w:themeColor="text1" w:themeTint="BF"/>
        </w:rPr>
      </w:pPr>
      <w:r w:rsidRPr="00536690">
        <w:rPr>
          <w:b/>
          <w:bCs/>
          <w:color w:val="404040" w:themeColor="text1" w:themeTint="BF"/>
        </w:rPr>
        <w:t>În etape de c</w:t>
      </w:r>
      <w:r w:rsidR="00AC71C4" w:rsidRPr="00536690">
        <w:rPr>
          <w:b/>
          <w:bCs/>
          <w:color w:val="404040" w:themeColor="text1" w:themeTint="BF"/>
        </w:rPr>
        <w:t>onstrucție</w:t>
      </w:r>
      <w:r w:rsidRPr="00536690">
        <w:rPr>
          <w:b/>
          <w:bCs/>
          <w:color w:val="404040" w:themeColor="text1" w:themeTint="BF"/>
        </w:rPr>
        <w:t xml:space="preserve"> vor fi generate următoarele categorii de deșeuri</w:t>
      </w:r>
      <w:r w:rsidR="00AC71C4" w:rsidRPr="00536690">
        <w:rPr>
          <w:b/>
          <w:bCs/>
          <w:color w:val="404040" w:themeColor="text1" w:themeTint="BF"/>
        </w:rPr>
        <w:t>:</w:t>
      </w:r>
    </w:p>
    <w:p w14:paraId="419E35EC" w14:textId="16121274" w:rsidR="00AC71C4" w:rsidRPr="00536690" w:rsidRDefault="00AC71C4" w:rsidP="006E41E9">
      <w:pPr>
        <w:pStyle w:val="BulletStyle"/>
        <w:ind w:left="1701"/>
      </w:pPr>
      <w:r w:rsidRPr="00536690">
        <w:t xml:space="preserve">Deșeuri de </w:t>
      </w:r>
      <w:r w:rsidR="00352660" w:rsidRPr="00536690">
        <w:t>construcții</w:t>
      </w:r>
      <w:r w:rsidRPr="00536690">
        <w:t>;</w:t>
      </w:r>
    </w:p>
    <w:p w14:paraId="6D8781B6" w14:textId="77777777" w:rsidR="00AC71C4" w:rsidRPr="00536690" w:rsidRDefault="00AC71C4" w:rsidP="006E41E9">
      <w:pPr>
        <w:pStyle w:val="BulletStyle"/>
        <w:ind w:left="1701"/>
      </w:pPr>
      <w:r w:rsidRPr="00536690">
        <w:t>Deșeuri menajere rezultate din activitatea personalului din șantier;</w:t>
      </w:r>
    </w:p>
    <w:p w14:paraId="0288214D" w14:textId="77777777" w:rsidR="00AC71C4" w:rsidRPr="00536690" w:rsidRDefault="00AC71C4" w:rsidP="006E41E9">
      <w:pPr>
        <w:pStyle w:val="BulletStyle"/>
        <w:ind w:left="1701"/>
      </w:pPr>
      <w:r w:rsidRPr="00536690">
        <w:t>Deșeuri de ambalaje de hârtie/carton și plastic rezultate din diferitele ambalaje ale materialelor de construcții;</w:t>
      </w:r>
    </w:p>
    <w:p w14:paraId="278CA737" w14:textId="7D7C3998" w:rsidR="00AC71C4" w:rsidRPr="00536690" w:rsidRDefault="00AC71C4" w:rsidP="006E41E9">
      <w:pPr>
        <w:pStyle w:val="BulletStyle"/>
        <w:ind w:left="1701"/>
      </w:pPr>
      <w:r w:rsidRPr="00536690">
        <w:t>Deșeuri periculoase rezultate în urma contactului cu substanțe chimice periculoase (materiale textile utilizate pentru curățare, echipamente individuale de protecție etc.)</w:t>
      </w:r>
      <w:r w:rsidR="006E41E9" w:rsidRPr="00536690">
        <w:t>;</w:t>
      </w:r>
    </w:p>
    <w:p w14:paraId="2443EAC8" w14:textId="64DB2A52" w:rsidR="006E41E9" w:rsidRPr="00536690" w:rsidRDefault="006E41E9" w:rsidP="006E41E9">
      <w:pPr>
        <w:pStyle w:val="BulletStyle"/>
        <w:ind w:left="1701"/>
      </w:pPr>
      <w:r w:rsidRPr="00536690">
        <w:t>Uleiuri uzate.</w:t>
      </w:r>
    </w:p>
    <w:p w14:paraId="59F79DBB" w14:textId="59E26AE9" w:rsidR="00AC71C4" w:rsidRPr="00536690" w:rsidRDefault="006E41E9">
      <w:pPr>
        <w:pStyle w:val="Listparagraf"/>
        <w:keepLines/>
        <w:numPr>
          <w:ilvl w:val="0"/>
          <w:numId w:val="9"/>
        </w:numPr>
        <w:spacing w:before="120" w:after="120" w:line="240" w:lineRule="auto"/>
        <w:ind w:hanging="425"/>
        <w:jc w:val="both"/>
        <w:rPr>
          <w:b/>
          <w:bCs/>
          <w:color w:val="404040" w:themeColor="text1" w:themeTint="BF"/>
        </w:rPr>
      </w:pPr>
      <w:r w:rsidRPr="00536690">
        <w:rPr>
          <w:b/>
          <w:bCs/>
          <w:color w:val="404040" w:themeColor="text1" w:themeTint="BF"/>
        </w:rPr>
        <w:t>În etape de o</w:t>
      </w:r>
      <w:r w:rsidR="00F3605A" w:rsidRPr="00536690">
        <w:rPr>
          <w:b/>
          <w:bCs/>
          <w:color w:val="404040" w:themeColor="text1" w:themeTint="BF"/>
        </w:rPr>
        <w:t>perare</w:t>
      </w:r>
      <w:r w:rsidRPr="00536690">
        <w:rPr>
          <w:b/>
          <w:bCs/>
          <w:color w:val="404040" w:themeColor="text1" w:themeTint="BF"/>
        </w:rPr>
        <w:t xml:space="preserve"> vor fi generate următoarele categorii de deșeuri</w:t>
      </w:r>
      <w:r w:rsidR="00AC71C4" w:rsidRPr="00536690">
        <w:rPr>
          <w:b/>
          <w:bCs/>
          <w:color w:val="404040" w:themeColor="text1" w:themeTint="BF"/>
        </w:rPr>
        <w:t>:</w:t>
      </w:r>
    </w:p>
    <w:p w14:paraId="0B6AE3FB" w14:textId="45CCC0B4" w:rsidR="00AC71C4" w:rsidRPr="00536690" w:rsidRDefault="00AC71C4" w:rsidP="006E41E9">
      <w:pPr>
        <w:pStyle w:val="BulletStyle"/>
        <w:ind w:left="1701"/>
      </w:pPr>
      <w:r w:rsidRPr="00536690">
        <w:t>Deșeuri menajere;</w:t>
      </w:r>
    </w:p>
    <w:p w14:paraId="1EB8CDE1" w14:textId="7B9B1C4D" w:rsidR="00AC71C4" w:rsidRPr="00536690" w:rsidRDefault="00AC71C4" w:rsidP="006E41E9">
      <w:pPr>
        <w:pStyle w:val="BulletStyle"/>
        <w:ind w:left="1701"/>
      </w:pPr>
      <w:r w:rsidRPr="00536690">
        <w:t xml:space="preserve">Deșeuri de </w:t>
      </w:r>
      <w:r w:rsidR="00352660" w:rsidRPr="00536690">
        <w:t>ambalaje</w:t>
      </w:r>
      <w:r w:rsidRPr="00536690">
        <w:t>;</w:t>
      </w:r>
    </w:p>
    <w:p w14:paraId="32BF0555" w14:textId="1ADF0FBE" w:rsidR="00AC71C4" w:rsidRPr="00536690" w:rsidRDefault="00352660" w:rsidP="006E41E9">
      <w:pPr>
        <w:pStyle w:val="BulletStyle"/>
        <w:ind w:left="1701"/>
      </w:pPr>
      <w:r w:rsidRPr="00536690">
        <w:t>Uleiuri uzate</w:t>
      </w:r>
      <w:r w:rsidR="00AC71C4" w:rsidRPr="00536690">
        <w:t>.</w:t>
      </w:r>
    </w:p>
    <w:p w14:paraId="4CEA197D" w14:textId="17A10328" w:rsidR="00352660" w:rsidRPr="00536690" w:rsidRDefault="00352660" w:rsidP="00352660">
      <w:pPr>
        <w:pStyle w:val="Body"/>
      </w:pPr>
      <w:bookmarkStart w:id="92" w:name="_Toc513818735"/>
      <w:bookmarkStart w:id="93" w:name="_Toc26176113"/>
      <w:bookmarkStart w:id="94" w:name="_Toc50389074"/>
      <w:r w:rsidRPr="00536690">
        <w:t xml:space="preserve">În tabelul de mai jos sunt </w:t>
      </w:r>
      <w:r w:rsidR="006E41E9" w:rsidRPr="00536690">
        <w:t>detaliate categoriile de deșeuri prezentate mai sus și de asemenea se preconizează și c</w:t>
      </w:r>
      <w:r w:rsidRPr="00536690">
        <w:t>antitățile aproximative ce se vor genera:</w:t>
      </w:r>
    </w:p>
    <w:p w14:paraId="653C6A7D" w14:textId="34D8978F" w:rsidR="00AC71C4" w:rsidRPr="00536690" w:rsidRDefault="00AC71C4" w:rsidP="00091EA2">
      <w:pPr>
        <w:pStyle w:val="Texttabel"/>
        <w:pBdr>
          <w:top w:val="single" w:sz="4" w:space="1" w:color="auto"/>
          <w:bottom w:val="single" w:sz="4" w:space="1" w:color="auto"/>
        </w:pBdr>
        <w:jc w:val="left"/>
        <w:rPr>
          <w:rFonts w:ascii="Ebrima" w:hAnsi="Ebrima"/>
        </w:rPr>
      </w:pPr>
      <w:bookmarkStart w:id="95" w:name="_Toc147076466"/>
      <w:r w:rsidRPr="00536690">
        <w:rPr>
          <w:rFonts w:ascii="Ebrima" w:hAnsi="Ebrima"/>
          <w:b/>
          <w:bCs/>
          <w:iCs/>
          <w:color w:val="00B0F0"/>
        </w:rPr>
        <w:t xml:space="preserve">Tabel </w:t>
      </w:r>
      <w:r w:rsidR="00F01672">
        <w:rPr>
          <w:rFonts w:ascii="Ebrima" w:hAnsi="Ebrima"/>
          <w:b/>
          <w:bCs/>
          <w:iCs/>
          <w:color w:val="00B0F0"/>
        </w:rPr>
        <w:fldChar w:fldCharType="begin"/>
      </w:r>
      <w:r w:rsidR="00F01672">
        <w:rPr>
          <w:rFonts w:ascii="Ebrima" w:hAnsi="Ebrima"/>
          <w:b/>
          <w:bCs/>
          <w:iCs/>
          <w:color w:val="00B0F0"/>
        </w:rPr>
        <w:instrText xml:space="preserve"> STYLEREF 1 \s </w:instrText>
      </w:r>
      <w:r w:rsidR="00F01672">
        <w:rPr>
          <w:rFonts w:ascii="Ebrima" w:hAnsi="Ebrima"/>
          <w:b/>
          <w:bCs/>
          <w:iCs/>
          <w:color w:val="00B0F0"/>
        </w:rPr>
        <w:fldChar w:fldCharType="separate"/>
      </w:r>
      <w:r w:rsidR="00F01672">
        <w:rPr>
          <w:rFonts w:ascii="Ebrima" w:hAnsi="Ebrima"/>
          <w:b/>
          <w:bCs/>
          <w:iCs/>
          <w:noProof/>
          <w:color w:val="00B0F0"/>
        </w:rPr>
        <w:t>7</w:t>
      </w:r>
      <w:r w:rsidR="00F01672">
        <w:rPr>
          <w:rFonts w:ascii="Ebrima" w:hAnsi="Ebrima"/>
          <w:b/>
          <w:bCs/>
          <w:iCs/>
          <w:color w:val="00B0F0"/>
        </w:rPr>
        <w:fldChar w:fldCharType="end"/>
      </w:r>
      <w:r w:rsidR="00F01672">
        <w:rPr>
          <w:rFonts w:ascii="Ebrima" w:hAnsi="Ebrima"/>
          <w:b/>
          <w:bCs/>
          <w:iCs/>
          <w:color w:val="00B0F0"/>
        </w:rPr>
        <w:noBreakHyphen/>
      </w:r>
      <w:r w:rsidR="00F01672">
        <w:rPr>
          <w:rFonts w:ascii="Ebrima" w:hAnsi="Ebrima"/>
          <w:b/>
          <w:bCs/>
          <w:iCs/>
          <w:color w:val="00B0F0"/>
        </w:rPr>
        <w:fldChar w:fldCharType="begin"/>
      </w:r>
      <w:r w:rsidR="00F01672">
        <w:rPr>
          <w:rFonts w:ascii="Ebrima" w:hAnsi="Ebrima"/>
          <w:b/>
          <w:bCs/>
          <w:iCs/>
          <w:color w:val="00B0F0"/>
        </w:rPr>
        <w:instrText xml:space="preserve"> SEQ Tabel \* ARABIC \s 1 </w:instrText>
      </w:r>
      <w:r w:rsidR="00F01672">
        <w:rPr>
          <w:rFonts w:ascii="Ebrima" w:hAnsi="Ebrima"/>
          <w:b/>
          <w:bCs/>
          <w:iCs/>
          <w:color w:val="00B0F0"/>
        </w:rPr>
        <w:fldChar w:fldCharType="separate"/>
      </w:r>
      <w:r w:rsidR="00F01672">
        <w:rPr>
          <w:rFonts w:ascii="Ebrima" w:hAnsi="Ebrima"/>
          <w:b/>
          <w:bCs/>
          <w:iCs/>
          <w:noProof/>
          <w:color w:val="00B0F0"/>
        </w:rPr>
        <w:t>1</w:t>
      </w:r>
      <w:r w:rsidR="00F01672">
        <w:rPr>
          <w:rFonts w:ascii="Ebrima" w:hAnsi="Ebrima"/>
          <w:b/>
          <w:bCs/>
          <w:iCs/>
          <w:color w:val="00B0F0"/>
        </w:rPr>
        <w:fldChar w:fldCharType="end"/>
      </w:r>
      <w:r w:rsidRPr="00536690">
        <w:rPr>
          <w:rFonts w:ascii="Ebrima" w:hAnsi="Ebrima"/>
          <w:b/>
          <w:bCs/>
          <w:iCs/>
          <w:color w:val="00B0F0"/>
        </w:rPr>
        <w:t>:</w:t>
      </w:r>
      <w:r w:rsidRPr="00536690">
        <w:rPr>
          <w:rFonts w:ascii="Ebrima" w:hAnsi="Ebrima"/>
        </w:rPr>
        <w:t xml:space="preserve"> </w:t>
      </w:r>
      <w:r w:rsidRPr="00536690">
        <w:rPr>
          <w:rFonts w:ascii="Ebrima" w:hAnsi="Ebrima"/>
          <w:color w:val="404040" w:themeColor="text1" w:themeTint="BF"/>
        </w:rPr>
        <w:t>Codurile și cantitățile estimative ale deșeurilor generate prin implementarea proiectului</w:t>
      </w:r>
      <w:bookmarkEnd w:id="92"/>
      <w:bookmarkEnd w:id="93"/>
      <w:bookmarkEnd w:id="94"/>
      <w:bookmarkEnd w:id="95"/>
    </w:p>
    <w:p w14:paraId="3CF53FE9" w14:textId="345D448D" w:rsidR="00AC71C4" w:rsidRPr="00536690" w:rsidRDefault="00AC71C4" w:rsidP="00AC71C4">
      <w:pPr>
        <w:rPr>
          <w:sz w:val="10"/>
          <w:szCs w:val="12"/>
        </w:rPr>
      </w:pPr>
    </w:p>
    <w:tbl>
      <w:tblPr>
        <w:tblStyle w:val="Tabelgril"/>
        <w:tblW w:w="5000" w:type="pct"/>
        <w:tblLook w:val="04A0" w:firstRow="1" w:lastRow="0" w:firstColumn="1" w:lastColumn="0" w:noHBand="0" w:noVBand="1"/>
      </w:tblPr>
      <w:tblGrid>
        <w:gridCol w:w="2972"/>
        <w:gridCol w:w="1738"/>
        <w:gridCol w:w="956"/>
        <w:gridCol w:w="3350"/>
      </w:tblGrid>
      <w:tr w:rsidR="00E44D19" w:rsidRPr="00536690" w14:paraId="05F29CDB" w14:textId="68BBDC0E" w:rsidTr="000F52C2">
        <w:trPr>
          <w:tblHeader/>
        </w:trPr>
        <w:tc>
          <w:tcPr>
            <w:tcW w:w="1648" w:type="pct"/>
            <w:shd w:val="clear" w:color="auto" w:fill="BDD6EE" w:themeFill="accent5" w:themeFillTint="66"/>
            <w:vAlign w:val="center"/>
          </w:tcPr>
          <w:p w14:paraId="7A052A02" w14:textId="51AA75CE" w:rsidR="007C13C4" w:rsidRPr="00536690" w:rsidRDefault="007C13C4" w:rsidP="00D60399">
            <w:pPr>
              <w:spacing w:before="120" w:after="120"/>
              <w:jc w:val="center"/>
              <w:rPr>
                <w:b/>
                <w:bCs/>
                <w:color w:val="404040" w:themeColor="text1" w:themeTint="BF"/>
                <w:sz w:val="18"/>
                <w:szCs w:val="20"/>
              </w:rPr>
            </w:pPr>
            <w:r w:rsidRPr="00536690">
              <w:rPr>
                <w:b/>
                <w:bCs/>
                <w:color w:val="404040" w:themeColor="text1" w:themeTint="BF"/>
                <w:sz w:val="18"/>
                <w:szCs w:val="20"/>
              </w:rPr>
              <w:t>Denumire</w:t>
            </w:r>
          </w:p>
        </w:tc>
        <w:tc>
          <w:tcPr>
            <w:tcW w:w="964" w:type="pct"/>
            <w:shd w:val="clear" w:color="auto" w:fill="BDD6EE" w:themeFill="accent5" w:themeFillTint="66"/>
            <w:vAlign w:val="center"/>
          </w:tcPr>
          <w:p w14:paraId="33297827" w14:textId="1AFC22CA" w:rsidR="007C13C4" w:rsidRPr="00536690" w:rsidRDefault="007C13C4" w:rsidP="00D60399">
            <w:pPr>
              <w:spacing w:before="120" w:after="120"/>
              <w:jc w:val="center"/>
              <w:rPr>
                <w:b/>
                <w:bCs/>
                <w:color w:val="404040" w:themeColor="text1" w:themeTint="BF"/>
                <w:sz w:val="18"/>
                <w:szCs w:val="20"/>
              </w:rPr>
            </w:pPr>
            <w:r w:rsidRPr="00536690">
              <w:rPr>
                <w:b/>
                <w:bCs/>
                <w:color w:val="404040" w:themeColor="text1" w:themeTint="BF"/>
                <w:sz w:val="18"/>
                <w:szCs w:val="20"/>
              </w:rPr>
              <w:t>Cantitatea estimată a fi generată</w:t>
            </w:r>
          </w:p>
        </w:tc>
        <w:tc>
          <w:tcPr>
            <w:tcW w:w="530" w:type="pct"/>
            <w:shd w:val="clear" w:color="auto" w:fill="BDD6EE" w:themeFill="accent5" w:themeFillTint="66"/>
            <w:vAlign w:val="center"/>
          </w:tcPr>
          <w:p w14:paraId="58F33986" w14:textId="44913E1E" w:rsidR="007C13C4" w:rsidRPr="00536690" w:rsidRDefault="007C13C4" w:rsidP="004A4594">
            <w:pPr>
              <w:jc w:val="center"/>
              <w:rPr>
                <w:b/>
                <w:bCs/>
                <w:color w:val="404040" w:themeColor="text1" w:themeTint="BF"/>
                <w:sz w:val="18"/>
                <w:szCs w:val="20"/>
              </w:rPr>
            </w:pPr>
            <w:r w:rsidRPr="00536690">
              <w:rPr>
                <w:b/>
                <w:bCs/>
                <w:color w:val="404040" w:themeColor="text1" w:themeTint="BF"/>
                <w:sz w:val="18"/>
                <w:szCs w:val="20"/>
              </w:rPr>
              <w:t>Starea fizică</w:t>
            </w:r>
          </w:p>
        </w:tc>
        <w:tc>
          <w:tcPr>
            <w:tcW w:w="1858" w:type="pct"/>
            <w:shd w:val="clear" w:color="auto" w:fill="BDD6EE" w:themeFill="accent5" w:themeFillTint="66"/>
            <w:vAlign w:val="center"/>
          </w:tcPr>
          <w:p w14:paraId="668A2B53" w14:textId="77777777" w:rsidR="007C13C4" w:rsidRPr="00536690" w:rsidRDefault="007C13C4" w:rsidP="004A4594">
            <w:pPr>
              <w:jc w:val="center"/>
              <w:rPr>
                <w:b/>
                <w:bCs/>
                <w:color w:val="404040" w:themeColor="text1" w:themeTint="BF"/>
                <w:sz w:val="18"/>
                <w:szCs w:val="20"/>
              </w:rPr>
            </w:pPr>
            <w:r w:rsidRPr="00536690">
              <w:rPr>
                <w:b/>
                <w:bCs/>
                <w:color w:val="404040" w:themeColor="text1" w:themeTint="BF"/>
                <w:sz w:val="18"/>
                <w:szCs w:val="20"/>
              </w:rPr>
              <w:t>Cod deșeu conform</w:t>
            </w:r>
          </w:p>
          <w:p w14:paraId="09F5EDFD" w14:textId="192EDC38" w:rsidR="007C13C4" w:rsidRPr="00536690" w:rsidRDefault="00AC4AD5" w:rsidP="004A4594">
            <w:pPr>
              <w:jc w:val="center"/>
              <w:rPr>
                <w:b/>
                <w:bCs/>
                <w:color w:val="404040" w:themeColor="text1" w:themeTint="BF"/>
                <w:sz w:val="18"/>
                <w:szCs w:val="20"/>
              </w:rPr>
            </w:pPr>
            <w:r w:rsidRPr="00536690">
              <w:rPr>
                <w:b/>
                <w:bCs/>
                <w:color w:val="404040" w:themeColor="text1" w:themeTint="BF"/>
                <w:sz w:val="18"/>
                <w:szCs w:val="20"/>
              </w:rPr>
              <w:t xml:space="preserve">Deciziei </w:t>
            </w:r>
            <w:r w:rsidR="004168DE" w:rsidRPr="00536690">
              <w:rPr>
                <w:b/>
                <w:bCs/>
                <w:color w:val="404040" w:themeColor="text1" w:themeTint="BF"/>
                <w:sz w:val="18"/>
                <w:szCs w:val="20"/>
              </w:rPr>
              <w:t>2014/955/UE</w:t>
            </w:r>
          </w:p>
        </w:tc>
      </w:tr>
      <w:tr w:rsidR="00E44D19" w:rsidRPr="00536690" w14:paraId="786B7170" w14:textId="3AB7C1C7" w:rsidTr="000F52C2">
        <w:trPr>
          <w:trHeight w:val="169"/>
        </w:trPr>
        <w:tc>
          <w:tcPr>
            <w:tcW w:w="5000" w:type="pct"/>
            <w:gridSpan w:val="4"/>
            <w:shd w:val="clear" w:color="auto" w:fill="BDD6EE" w:themeFill="accent5" w:themeFillTint="66"/>
            <w:vAlign w:val="center"/>
          </w:tcPr>
          <w:p w14:paraId="3691B1FB" w14:textId="3CD59C29" w:rsidR="007C13C4" w:rsidRPr="00536690" w:rsidRDefault="006C30F8" w:rsidP="00D60399">
            <w:pPr>
              <w:spacing w:before="120" w:after="120"/>
              <w:jc w:val="center"/>
              <w:rPr>
                <w:b/>
                <w:bCs/>
                <w:color w:val="404040" w:themeColor="text1" w:themeTint="BF"/>
                <w:sz w:val="18"/>
                <w:szCs w:val="20"/>
              </w:rPr>
            </w:pPr>
            <w:r w:rsidRPr="00536690">
              <w:rPr>
                <w:b/>
                <w:bCs/>
                <w:color w:val="404040" w:themeColor="text1" w:themeTint="BF"/>
                <w:sz w:val="18"/>
                <w:szCs w:val="20"/>
              </w:rPr>
              <w:t>Faza</w:t>
            </w:r>
            <w:r w:rsidR="007C13C4" w:rsidRPr="00536690">
              <w:rPr>
                <w:b/>
                <w:bCs/>
                <w:color w:val="404040" w:themeColor="text1" w:themeTint="BF"/>
                <w:sz w:val="18"/>
                <w:szCs w:val="20"/>
              </w:rPr>
              <w:t xml:space="preserve"> de construcție</w:t>
            </w:r>
          </w:p>
        </w:tc>
      </w:tr>
      <w:tr w:rsidR="00E44D19" w:rsidRPr="00536690" w14:paraId="4FD358F4" w14:textId="0E65B6FD" w:rsidTr="000F52C2">
        <w:tc>
          <w:tcPr>
            <w:tcW w:w="1648" w:type="pct"/>
            <w:vAlign w:val="center"/>
          </w:tcPr>
          <w:p w14:paraId="4CEBC076" w14:textId="0A0501EC" w:rsidR="007C13C4" w:rsidRPr="00536690" w:rsidRDefault="007C13C4" w:rsidP="00D60399">
            <w:pPr>
              <w:rPr>
                <w:color w:val="404040" w:themeColor="text1" w:themeTint="BF"/>
                <w:sz w:val="18"/>
                <w:szCs w:val="20"/>
              </w:rPr>
            </w:pPr>
            <w:r w:rsidRPr="00536690">
              <w:rPr>
                <w:color w:val="404040" w:themeColor="text1" w:themeTint="BF"/>
                <w:sz w:val="18"/>
                <w:szCs w:val="20"/>
              </w:rPr>
              <w:t xml:space="preserve">Deșeuri </w:t>
            </w:r>
            <w:r w:rsidR="009E1CB3" w:rsidRPr="00536690">
              <w:rPr>
                <w:color w:val="404040" w:themeColor="text1" w:themeTint="BF"/>
                <w:sz w:val="18"/>
                <w:szCs w:val="20"/>
              </w:rPr>
              <w:t>municipale</w:t>
            </w:r>
          </w:p>
        </w:tc>
        <w:tc>
          <w:tcPr>
            <w:tcW w:w="964" w:type="pct"/>
            <w:vAlign w:val="center"/>
          </w:tcPr>
          <w:p w14:paraId="0B434291" w14:textId="4976A243" w:rsidR="007C13C4" w:rsidRPr="00536690" w:rsidRDefault="00DE7B8F" w:rsidP="00D60399">
            <w:pPr>
              <w:jc w:val="center"/>
              <w:rPr>
                <w:color w:val="404040" w:themeColor="text1" w:themeTint="BF"/>
                <w:sz w:val="18"/>
                <w:szCs w:val="20"/>
              </w:rPr>
            </w:pPr>
            <w:r w:rsidRPr="00536690">
              <w:rPr>
                <w:color w:val="404040" w:themeColor="text1" w:themeTint="BF"/>
                <w:sz w:val="18"/>
                <w:szCs w:val="20"/>
              </w:rPr>
              <w:t>5 tone</w:t>
            </w:r>
          </w:p>
        </w:tc>
        <w:tc>
          <w:tcPr>
            <w:tcW w:w="530" w:type="pct"/>
            <w:vAlign w:val="center"/>
          </w:tcPr>
          <w:p w14:paraId="2E5D6408" w14:textId="0FD02E94" w:rsidR="007C13C4" w:rsidRPr="00536690" w:rsidRDefault="00AC4AD5" w:rsidP="00DE7B8F">
            <w:pPr>
              <w:jc w:val="center"/>
              <w:rPr>
                <w:color w:val="404040" w:themeColor="text1" w:themeTint="BF"/>
                <w:sz w:val="18"/>
                <w:szCs w:val="20"/>
              </w:rPr>
            </w:pPr>
            <w:r w:rsidRPr="00536690">
              <w:rPr>
                <w:color w:val="404040" w:themeColor="text1" w:themeTint="BF"/>
                <w:sz w:val="18"/>
                <w:szCs w:val="20"/>
              </w:rPr>
              <w:t>Solid</w:t>
            </w:r>
          </w:p>
        </w:tc>
        <w:tc>
          <w:tcPr>
            <w:tcW w:w="1858" w:type="pct"/>
            <w:vAlign w:val="center"/>
          </w:tcPr>
          <w:p w14:paraId="797250C5" w14:textId="2A9C10E5" w:rsidR="007D3A6E" w:rsidRPr="00536690" w:rsidRDefault="007D3A6E" w:rsidP="00D60399">
            <w:pPr>
              <w:rPr>
                <w:color w:val="404040" w:themeColor="text1" w:themeTint="BF"/>
                <w:sz w:val="18"/>
                <w:szCs w:val="20"/>
              </w:rPr>
            </w:pPr>
            <w:r w:rsidRPr="00536690">
              <w:rPr>
                <w:color w:val="404040" w:themeColor="text1" w:themeTint="BF"/>
                <w:sz w:val="18"/>
                <w:szCs w:val="20"/>
              </w:rPr>
              <w:t>20 01 01 – hârtie și carton</w:t>
            </w:r>
          </w:p>
          <w:p w14:paraId="11C4A08B" w14:textId="01D8E914" w:rsidR="009E1CB3" w:rsidRPr="00536690" w:rsidRDefault="009E1CB3" w:rsidP="00D60399">
            <w:pPr>
              <w:rPr>
                <w:color w:val="404040" w:themeColor="text1" w:themeTint="BF"/>
                <w:sz w:val="18"/>
                <w:szCs w:val="20"/>
              </w:rPr>
            </w:pPr>
            <w:r w:rsidRPr="00536690">
              <w:rPr>
                <w:color w:val="404040" w:themeColor="text1" w:themeTint="BF"/>
                <w:sz w:val="18"/>
                <w:szCs w:val="20"/>
              </w:rPr>
              <w:t>20 01 02 - sticlă</w:t>
            </w:r>
          </w:p>
          <w:p w14:paraId="7DBB1501" w14:textId="7EC67473" w:rsidR="009E1CB3" w:rsidRPr="00536690" w:rsidRDefault="009E1CB3" w:rsidP="00D60399">
            <w:pPr>
              <w:rPr>
                <w:color w:val="404040" w:themeColor="text1" w:themeTint="BF"/>
                <w:sz w:val="18"/>
                <w:szCs w:val="20"/>
              </w:rPr>
            </w:pPr>
            <w:r w:rsidRPr="00536690">
              <w:rPr>
                <w:color w:val="404040" w:themeColor="text1" w:themeTint="BF"/>
                <w:sz w:val="18"/>
                <w:szCs w:val="20"/>
              </w:rPr>
              <w:lastRenderedPageBreak/>
              <w:t>20 01 08 – deșeuri biodegradabile de la bucătării și cantine</w:t>
            </w:r>
          </w:p>
          <w:p w14:paraId="73BF847F" w14:textId="6C290BEB" w:rsidR="007C13C4" w:rsidRPr="00536690" w:rsidRDefault="009E1CB3" w:rsidP="00D60399">
            <w:pPr>
              <w:rPr>
                <w:color w:val="404040" w:themeColor="text1" w:themeTint="BF"/>
                <w:sz w:val="18"/>
                <w:szCs w:val="20"/>
              </w:rPr>
            </w:pPr>
            <w:r w:rsidRPr="00536690">
              <w:rPr>
                <w:color w:val="404040" w:themeColor="text1" w:themeTint="BF"/>
                <w:sz w:val="18"/>
                <w:szCs w:val="20"/>
              </w:rPr>
              <w:t>20 03 01 – deșeuri municipale amestecate</w:t>
            </w:r>
          </w:p>
          <w:p w14:paraId="6F29C25A" w14:textId="74C9C684" w:rsidR="009E1CB3" w:rsidRPr="00536690" w:rsidRDefault="009E1CB3" w:rsidP="00D60399">
            <w:pPr>
              <w:rPr>
                <w:color w:val="404040" w:themeColor="text1" w:themeTint="BF"/>
                <w:sz w:val="18"/>
                <w:szCs w:val="20"/>
              </w:rPr>
            </w:pPr>
            <w:r w:rsidRPr="00536690">
              <w:rPr>
                <w:color w:val="404040" w:themeColor="text1" w:themeTint="BF"/>
                <w:sz w:val="18"/>
                <w:szCs w:val="20"/>
              </w:rPr>
              <w:t>20 01 39 – materiale plastice</w:t>
            </w:r>
          </w:p>
        </w:tc>
      </w:tr>
      <w:tr w:rsidR="00E44D19" w:rsidRPr="00536690" w14:paraId="05DE8521" w14:textId="3011EA9C" w:rsidTr="000F52C2">
        <w:tc>
          <w:tcPr>
            <w:tcW w:w="1648" w:type="pct"/>
            <w:vAlign w:val="center"/>
          </w:tcPr>
          <w:p w14:paraId="7A085E81" w14:textId="4041F2C9" w:rsidR="007C13C4" w:rsidRPr="00536690" w:rsidRDefault="007C13C4" w:rsidP="00D60399">
            <w:pPr>
              <w:rPr>
                <w:color w:val="404040" w:themeColor="text1" w:themeTint="BF"/>
                <w:sz w:val="18"/>
                <w:szCs w:val="20"/>
              </w:rPr>
            </w:pPr>
            <w:r w:rsidRPr="00536690">
              <w:rPr>
                <w:color w:val="404040" w:themeColor="text1" w:themeTint="BF"/>
                <w:sz w:val="18"/>
                <w:szCs w:val="20"/>
              </w:rPr>
              <w:lastRenderedPageBreak/>
              <w:t>Amestecuri metalice</w:t>
            </w:r>
          </w:p>
        </w:tc>
        <w:tc>
          <w:tcPr>
            <w:tcW w:w="964" w:type="pct"/>
            <w:vAlign w:val="center"/>
          </w:tcPr>
          <w:p w14:paraId="2E1E8136" w14:textId="0F16CD17" w:rsidR="007C13C4" w:rsidRPr="00536690" w:rsidRDefault="00D60399" w:rsidP="00D60399">
            <w:pPr>
              <w:jc w:val="center"/>
              <w:rPr>
                <w:color w:val="404040" w:themeColor="text1" w:themeTint="BF"/>
                <w:sz w:val="18"/>
                <w:szCs w:val="20"/>
              </w:rPr>
            </w:pPr>
            <w:r w:rsidRPr="00536690">
              <w:rPr>
                <w:color w:val="404040" w:themeColor="text1" w:themeTint="BF"/>
                <w:sz w:val="18"/>
                <w:szCs w:val="20"/>
              </w:rPr>
              <w:t>1 tonă</w:t>
            </w:r>
          </w:p>
        </w:tc>
        <w:tc>
          <w:tcPr>
            <w:tcW w:w="530" w:type="pct"/>
            <w:vAlign w:val="center"/>
          </w:tcPr>
          <w:p w14:paraId="634FC251" w14:textId="13CC5FCC" w:rsidR="007C13C4" w:rsidRPr="00536690" w:rsidRDefault="00AC4AD5" w:rsidP="00AC4AD5">
            <w:pPr>
              <w:jc w:val="center"/>
              <w:rPr>
                <w:color w:val="404040" w:themeColor="text1" w:themeTint="BF"/>
                <w:sz w:val="18"/>
                <w:szCs w:val="20"/>
              </w:rPr>
            </w:pPr>
            <w:r w:rsidRPr="00536690">
              <w:rPr>
                <w:color w:val="404040" w:themeColor="text1" w:themeTint="BF"/>
                <w:sz w:val="18"/>
                <w:szCs w:val="20"/>
              </w:rPr>
              <w:t>Solid</w:t>
            </w:r>
          </w:p>
        </w:tc>
        <w:tc>
          <w:tcPr>
            <w:tcW w:w="1858" w:type="pct"/>
            <w:vAlign w:val="center"/>
          </w:tcPr>
          <w:p w14:paraId="3A623C83" w14:textId="43DD1B82" w:rsidR="007C13C4" w:rsidRPr="00536690" w:rsidRDefault="009E1CB3" w:rsidP="00D60399">
            <w:pPr>
              <w:rPr>
                <w:color w:val="404040" w:themeColor="text1" w:themeTint="BF"/>
                <w:sz w:val="18"/>
                <w:szCs w:val="20"/>
              </w:rPr>
            </w:pPr>
            <w:r w:rsidRPr="00536690">
              <w:rPr>
                <w:color w:val="404040" w:themeColor="text1" w:themeTint="BF"/>
                <w:sz w:val="18"/>
                <w:szCs w:val="20"/>
              </w:rPr>
              <w:t>17 04 07</w:t>
            </w:r>
          </w:p>
        </w:tc>
      </w:tr>
      <w:tr w:rsidR="00E44D19" w:rsidRPr="00536690" w14:paraId="21ABAC7B" w14:textId="65B83F42" w:rsidTr="000F52C2">
        <w:tc>
          <w:tcPr>
            <w:tcW w:w="1648" w:type="pct"/>
            <w:vAlign w:val="center"/>
          </w:tcPr>
          <w:p w14:paraId="44A60573" w14:textId="52BAB793" w:rsidR="007C13C4" w:rsidRPr="00536690" w:rsidRDefault="009E1CB3" w:rsidP="00D60399">
            <w:pPr>
              <w:rPr>
                <w:color w:val="404040" w:themeColor="text1" w:themeTint="BF"/>
                <w:sz w:val="18"/>
                <w:szCs w:val="20"/>
              </w:rPr>
            </w:pPr>
            <w:r w:rsidRPr="00536690">
              <w:rPr>
                <w:color w:val="404040" w:themeColor="text1" w:themeTint="BF"/>
                <w:sz w:val="18"/>
                <w:szCs w:val="20"/>
              </w:rPr>
              <w:t>Materiale plastice</w:t>
            </w:r>
          </w:p>
        </w:tc>
        <w:tc>
          <w:tcPr>
            <w:tcW w:w="964" w:type="pct"/>
            <w:vAlign w:val="center"/>
          </w:tcPr>
          <w:p w14:paraId="302BEB0A" w14:textId="2FB75527" w:rsidR="007C13C4" w:rsidRPr="00536690" w:rsidRDefault="00D60399" w:rsidP="00D60399">
            <w:pPr>
              <w:jc w:val="center"/>
              <w:rPr>
                <w:color w:val="404040" w:themeColor="text1" w:themeTint="BF"/>
                <w:sz w:val="18"/>
                <w:szCs w:val="20"/>
              </w:rPr>
            </w:pPr>
            <w:r w:rsidRPr="00536690">
              <w:rPr>
                <w:color w:val="404040" w:themeColor="text1" w:themeTint="BF"/>
                <w:sz w:val="18"/>
                <w:szCs w:val="20"/>
              </w:rPr>
              <w:t>0,1 tone</w:t>
            </w:r>
          </w:p>
        </w:tc>
        <w:tc>
          <w:tcPr>
            <w:tcW w:w="530" w:type="pct"/>
            <w:vAlign w:val="center"/>
          </w:tcPr>
          <w:p w14:paraId="1FE4A571" w14:textId="5D7D771A" w:rsidR="007C13C4" w:rsidRPr="00536690" w:rsidRDefault="00AC4AD5" w:rsidP="00AC4AD5">
            <w:pPr>
              <w:jc w:val="center"/>
              <w:rPr>
                <w:color w:val="404040" w:themeColor="text1" w:themeTint="BF"/>
                <w:sz w:val="18"/>
                <w:szCs w:val="20"/>
              </w:rPr>
            </w:pPr>
            <w:r w:rsidRPr="00536690">
              <w:rPr>
                <w:color w:val="404040" w:themeColor="text1" w:themeTint="BF"/>
                <w:sz w:val="18"/>
                <w:szCs w:val="20"/>
              </w:rPr>
              <w:t>Solid</w:t>
            </w:r>
          </w:p>
        </w:tc>
        <w:tc>
          <w:tcPr>
            <w:tcW w:w="1858" w:type="pct"/>
            <w:vAlign w:val="center"/>
          </w:tcPr>
          <w:p w14:paraId="685FC6BA" w14:textId="16485345" w:rsidR="007C13C4" w:rsidRPr="00536690" w:rsidRDefault="009E1CB3" w:rsidP="00D60399">
            <w:pPr>
              <w:rPr>
                <w:color w:val="404040" w:themeColor="text1" w:themeTint="BF"/>
                <w:sz w:val="18"/>
                <w:szCs w:val="20"/>
              </w:rPr>
            </w:pPr>
            <w:r w:rsidRPr="00536690">
              <w:rPr>
                <w:color w:val="404040" w:themeColor="text1" w:themeTint="BF"/>
                <w:sz w:val="18"/>
                <w:szCs w:val="20"/>
              </w:rPr>
              <w:t>17 02 03</w:t>
            </w:r>
          </w:p>
        </w:tc>
      </w:tr>
      <w:tr w:rsidR="00E44D19" w:rsidRPr="00536690" w14:paraId="215B36CA" w14:textId="3D57C229" w:rsidTr="000F52C2">
        <w:tc>
          <w:tcPr>
            <w:tcW w:w="1648" w:type="pct"/>
            <w:vAlign w:val="center"/>
          </w:tcPr>
          <w:p w14:paraId="5204A8A6" w14:textId="793C326F" w:rsidR="007C13C4" w:rsidRPr="00536690" w:rsidRDefault="009E1CB3" w:rsidP="00D60399">
            <w:pPr>
              <w:rPr>
                <w:color w:val="404040" w:themeColor="text1" w:themeTint="BF"/>
                <w:sz w:val="18"/>
                <w:szCs w:val="20"/>
              </w:rPr>
            </w:pPr>
            <w:r w:rsidRPr="00536690">
              <w:rPr>
                <w:color w:val="404040" w:themeColor="text1" w:themeTint="BF"/>
                <w:sz w:val="18"/>
                <w:szCs w:val="20"/>
              </w:rPr>
              <w:t>Ambalaje și deșeuri de ambalaje (inclusiv deșeuri municipale de ambalaje colectate separat)</w:t>
            </w:r>
          </w:p>
        </w:tc>
        <w:tc>
          <w:tcPr>
            <w:tcW w:w="964" w:type="pct"/>
            <w:vAlign w:val="center"/>
          </w:tcPr>
          <w:p w14:paraId="17C6CA77" w14:textId="481B7400" w:rsidR="007C13C4" w:rsidRPr="00536690" w:rsidRDefault="00D60399" w:rsidP="00D60399">
            <w:pPr>
              <w:jc w:val="center"/>
              <w:rPr>
                <w:color w:val="404040" w:themeColor="text1" w:themeTint="BF"/>
                <w:sz w:val="18"/>
                <w:szCs w:val="20"/>
              </w:rPr>
            </w:pPr>
            <w:r w:rsidRPr="00536690">
              <w:rPr>
                <w:color w:val="404040" w:themeColor="text1" w:themeTint="BF"/>
                <w:sz w:val="18"/>
                <w:szCs w:val="20"/>
              </w:rPr>
              <w:t>0,5 tone</w:t>
            </w:r>
          </w:p>
        </w:tc>
        <w:tc>
          <w:tcPr>
            <w:tcW w:w="530" w:type="pct"/>
            <w:vAlign w:val="center"/>
          </w:tcPr>
          <w:p w14:paraId="4051E8C2" w14:textId="5C85BA8D" w:rsidR="007C13C4" w:rsidRPr="00536690" w:rsidRDefault="00AC4AD5" w:rsidP="00AC4AD5">
            <w:pPr>
              <w:jc w:val="center"/>
              <w:rPr>
                <w:color w:val="404040" w:themeColor="text1" w:themeTint="BF"/>
                <w:sz w:val="18"/>
                <w:szCs w:val="20"/>
              </w:rPr>
            </w:pPr>
            <w:r w:rsidRPr="00536690">
              <w:rPr>
                <w:color w:val="404040" w:themeColor="text1" w:themeTint="BF"/>
                <w:sz w:val="18"/>
                <w:szCs w:val="20"/>
              </w:rPr>
              <w:t>Solid</w:t>
            </w:r>
          </w:p>
        </w:tc>
        <w:tc>
          <w:tcPr>
            <w:tcW w:w="1858" w:type="pct"/>
            <w:vAlign w:val="center"/>
          </w:tcPr>
          <w:p w14:paraId="36FD0CC2" w14:textId="77777777" w:rsidR="007C13C4" w:rsidRPr="00536690" w:rsidRDefault="009E1CB3" w:rsidP="00D60399">
            <w:pPr>
              <w:rPr>
                <w:color w:val="404040" w:themeColor="text1" w:themeTint="BF"/>
                <w:sz w:val="18"/>
                <w:szCs w:val="20"/>
              </w:rPr>
            </w:pPr>
            <w:r w:rsidRPr="00536690">
              <w:rPr>
                <w:color w:val="404040" w:themeColor="text1" w:themeTint="BF"/>
                <w:sz w:val="18"/>
                <w:szCs w:val="20"/>
              </w:rPr>
              <w:t>15 01 01 – ambalaje de hârtie și carton</w:t>
            </w:r>
          </w:p>
          <w:p w14:paraId="4D38B471" w14:textId="77777777" w:rsidR="009E1CB3" w:rsidRPr="00536690" w:rsidRDefault="009E1CB3" w:rsidP="00D60399">
            <w:pPr>
              <w:rPr>
                <w:color w:val="404040" w:themeColor="text1" w:themeTint="BF"/>
                <w:sz w:val="18"/>
                <w:szCs w:val="20"/>
              </w:rPr>
            </w:pPr>
            <w:r w:rsidRPr="00536690">
              <w:rPr>
                <w:color w:val="404040" w:themeColor="text1" w:themeTint="BF"/>
                <w:sz w:val="18"/>
                <w:szCs w:val="20"/>
              </w:rPr>
              <w:t>15 01 02 – ambalaje de materiale plastice</w:t>
            </w:r>
          </w:p>
          <w:p w14:paraId="7D1A9441" w14:textId="4178DE33" w:rsidR="009E1CB3" w:rsidRPr="00536690" w:rsidRDefault="009E1CB3" w:rsidP="00D60399">
            <w:pPr>
              <w:rPr>
                <w:color w:val="404040" w:themeColor="text1" w:themeTint="BF"/>
                <w:sz w:val="18"/>
                <w:szCs w:val="20"/>
              </w:rPr>
            </w:pPr>
            <w:r w:rsidRPr="00536690">
              <w:rPr>
                <w:color w:val="404040" w:themeColor="text1" w:themeTint="BF"/>
                <w:sz w:val="18"/>
                <w:szCs w:val="20"/>
              </w:rPr>
              <w:t>15 01 03 – ambalaje de lemn</w:t>
            </w:r>
          </w:p>
          <w:p w14:paraId="6AC06AA5" w14:textId="3B3F7D9E" w:rsidR="009E1CB3" w:rsidRPr="00536690" w:rsidRDefault="009E1CB3" w:rsidP="00D60399">
            <w:pPr>
              <w:rPr>
                <w:color w:val="404040" w:themeColor="text1" w:themeTint="BF"/>
                <w:sz w:val="18"/>
                <w:szCs w:val="20"/>
              </w:rPr>
            </w:pPr>
            <w:r w:rsidRPr="00536690">
              <w:rPr>
                <w:color w:val="404040" w:themeColor="text1" w:themeTint="BF"/>
                <w:sz w:val="18"/>
                <w:szCs w:val="20"/>
              </w:rPr>
              <w:t>15 01 04 – ambalaje metalice</w:t>
            </w:r>
          </w:p>
        </w:tc>
      </w:tr>
      <w:tr w:rsidR="00E44D19" w:rsidRPr="00536690" w14:paraId="7FADA2B1" w14:textId="312B913A" w:rsidTr="000F52C2">
        <w:tc>
          <w:tcPr>
            <w:tcW w:w="1648" w:type="pct"/>
            <w:vAlign w:val="center"/>
          </w:tcPr>
          <w:p w14:paraId="2E737FE8" w14:textId="768F2DD2" w:rsidR="007C13C4" w:rsidRPr="00536690" w:rsidRDefault="009E1CB3" w:rsidP="00D60399">
            <w:pPr>
              <w:rPr>
                <w:color w:val="404040" w:themeColor="text1" w:themeTint="BF"/>
                <w:sz w:val="18"/>
                <w:szCs w:val="20"/>
              </w:rPr>
            </w:pPr>
            <w:r w:rsidRPr="00536690">
              <w:rPr>
                <w:color w:val="404040" w:themeColor="text1" w:themeTint="BF"/>
                <w:sz w:val="18"/>
                <w:szCs w:val="20"/>
              </w:rPr>
              <w:t>Ambalaje care conțin reziduuri de substanțe periculoase sau sunt contaminate cu substanțe periculoase</w:t>
            </w:r>
          </w:p>
        </w:tc>
        <w:tc>
          <w:tcPr>
            <w:tcW w:w="964" w:type="pct"/>
            <w:vAlign w:val="center"/>
          </w:tcPr>
          <w:p w14:paraId="1FFEB941" w14:textId="1B6184F6" w:rsidR="007C13C4" w:rsidRPr="00536690" w:rsidRDefault="00D60399" w:rsidP="00D60399">
            <w:pPr>
              <w:jc w:val="center"/>
              <w:rPr>
                <w:color w:val="404040" w:themeColor="text1" w:themeTint="BF"/>
                <w:sz w:val="18"/>
                <w:szCs w:val="20"/>
              </w:rPr>
            </w:pPr>
            <w:r w:rsidRPr="00536690">
              <w:rPr>
                <w:color w:val="404040" w:themeColor="text1" w:themeTint="BF"/>
                <w:sz w:val="18"/>
                <w:szCs w:val="20"/>
              </w:rPr>
              <w:t>0,15 tone</w:t>
            </w:r>
          </w:p>
        </w:tc>
        <w:tc>
          <w:tcPr>
            <w:tcW w:w="530" w:type="pct"/>
            <w:vAlign w:val="center"/>
          </w:tcPr>
          <w:p w14:paraId="0A15C184" w14:textId="5E88BEF6" w:rsidR="007C13C4" w:rsidRPr="00536690" w:rsidRDefault="00AC4AD5" w:rsidP="00D60399">
            <w:pPr>
              <w:jc w:val="center"/>
              <w:rPr>
                <w:color w:val="404040" w:themeColor="text1" w:themeTint="BF"/>
                <w:sz w:val="18"/>
                <w:szCs w:val="20"/>
              </w:rPr>
            </w:pPr>
            <w:r w:rsidRPr="00536690">
              <w:rPr>
                <w:color w:val="404040" w:themeColor="text1" w:themeTint="BF"/>
                <w:sz w:val="18"/>
                <w:szCs w:val="20"/>
              </w:rPr>
              <w:t>Solid</w:t>
            </w:r>
          </w:p>
        </w:tc>
        <w:tc>
          <w:tcPr>
            <w:tcW w:w="1858" w:type="pct"/>
            <w:vAlign w:val="center"/>
          </w:tcPr>
          <w:p w14:paraId="6F6F3AAE" w14:textId="583FB846" w:rsidR="007C13C4" w:rsidRPr="00536690" w:rsidRDefault="009E1CB3" w:rsidP="00D60399">
            <w:pPr>
              <w:rPr>
                <w:color w:val="404040" w:themeColor="text1" w:themeTint="BF"/>
                <w:sz w:val="18"/>
                <w:szCs w:val="20"/>
              </w:rPr>
            </w:pPr>
            <w:r w:rsidRPr="00536690">
              <w:rPr>
                <w:color w:val="404040" w:themeColor="text1" w:themeTint="BF"/>
                <w:sz w:val="18"/>
                <w:szCs w:val="20"/>
              </w:rPr>
              <w:t>15 01 10*</w:t>
            </w:r>
          </w:p>
        </w:tc>
      </w:tr>
      <w:tr w:rsidR="00E44D19" w:rsidRPr="00536690" w14:paraId="5ECA0DB6" w14:textId="77777777" w:rsidTr="000F52C2">
        <w:tc>
          <w:tcPr>
            <w:tcW w:w="1648" w:type="pct"/>
            <w:vAlign w:val="center"/>
          </w:tcPr>
          <w:p w14:paraId="6C691BBC" w14:textId="518BA608" w:rsidR="009E1CB3" w:rsidRPr="00536690" w:rsidRDefault="009E1CB3" w:rsidP="00D60399">
            <w:pPr>
              <w:rPr>
                <w:color w:val="404040" w:themeColor="text1" w:themeTint="BF"/>
                <w:sz w:val="18"/>
                <w:szCs w:val="20"/>
              </w:rPr>
            </w:pPr>
            <w:r w:rsidRPr="00536690">
              <w:rPr>
                <w:color w:val="404040" w:themeColor="text1" w:themeTint="BF"/>
                <w:sz w:val="18"/>
                <w:szCs w:val="20"/>
              </w:rPr>
              <w:t>Absorbanți, materiale filtrante (inclusiv filtre de ulei nespecificate în altă parte), materiale de lustruire și îmbrăcăminte de protecție contaminate cu substanțe periculoase</w:t>
            </w:r>
          </w:p>
        </w:tc>
        <w:tc>
          <w:tcPr>
            <w:tcW w:w="964" w:type="pct"/>
            <w:vAlign w:val="center"/>
          </w:tcPr>
          <w:p w14:paraId="1759ECE4" w14:textId="45B647AA" w:rsidR="009E1CB3" w:rsidRPr="00536690" w:rsidRDefault="00D60399" w:rsidP="00D60399">
            <w:pPr>
              <w:jc w:val="center"/>
              <w:rPr>
                <w:color w:val="404040" w:themeColor="text1" w:themeTint="BF"/>
                <w:sz w:val="18"/>
                <w:szCs w:val="20"/>
              </w:rPr>
            </w:pPr>
            <w:r w:rsidRPr="00536690">
              <w:rPr>
                <w:color w:val="404040" w:themeColor="text1" w:themeTint="BF"/>
                <w:sz w:val="18"/>
                <w:szCs w:val="20"/>
              </w:rPr>
              <w:t>0,01 tone</w:t>
            </w:r>
          </w:p>
        </w:tc>
        <w:tc>
          <w:tcPr>
            <w:tcW w:w="530" w:type="pct"/>
            <w:vAlign w:val="center"/>
          </w:tcPr>
          <w:p w14:paraId="6FE1A863" w14:textId="1190304D" w:rsidR="009E1CB3" w:rsidRPr="00536690" w:rsidRDefault="00AC4AD5" w:rsidP="00D60399">
            <w:pPr>
              <w:jc w:val="center"/>
              <w:rPr>
                <w:color w:val="404040" w:themeColor="text1" w:themeTint="BF"/>
                <w:sz w:val="18"/>
                <w:szCs w:val="20"/>
              </w:rPr>
            </w:pPr>
            <w:r w:rsidRPr="00536690">
              <w:rPr>
                <w:color w:val="404040" w:themeColor="text1" w:themeTint="BF"/>
                <w:sz w:val="18"/>
                <w:szCs w:val="20"/>
              </w:rPr>
              <w:t>Solid</w:t>
            </w:r>
          </w:p>
        </w:tc>
        <w:tc>
          <w:tcPr>
            <w:tcW w:w="1858" w:type="pct"/>
            <w:vAlign w:val="center"/>
          </w:tcPr>
          <w:p w14:paraId="3F05DBB2" w14:textId="126B2653" w:rsidR="009E1CB3" w:rsidRPr="00536690" w:rsidRDefault="009E1CB3" w:rsidP="00D60399">
            <w:pPr>
              <w:rPr>
                <w:color w:val="404040" w:themeColor="text1" w:themeTint="BF"/>
                <w:sz w:val="18"/>
                <w:szCs w:val="20"/>
              </w:rPr>
            </w:pPr>
            <w:r w:rsidRPr="00536690">
              <w:rPr>
                <w:color w:val="404040" w:themeColor="text1" w:themeTint="BF"/>
                <w:sz w:val="18"/>
                <w:szCs w:val="20"/>
              </w:rPr>
              <w:t>15 02 02*</w:t>
            </w:r>
          </w:p>
        </w:tc>
      </w:tr>
      <w:tr w:rsidR="00E44D19" w:rsidRPr="00536690" w14:paraId="15F3BB14" w14:textId="77777777" w:rsidTr="000F52C2">
        <w:trPr>
          <w:trHeight w:val="416"/>
        </w:trPr>
        <w:tc>
          <w:tcPr>
            <w:tcW w:w="1648" w:type="pct"/>
            <w:vAlign w:val="center"/>
          </w:tcPr>
          <w:p w14:paraId="3D68FEB0" w14:textId="72105411" w:rsidR="009E1CB3" w:rsidRPr="00536690" w:rsidRDefault="009E1CB3" w:rsidP="00D60399">
            <w:pPr>
              <w:rPr>
                <w:color w:val="404040" w:themeColor="text1" w:themeTint="BF"/>
                <w:sz w:val="18"/>
                <w:szCs w:val="20"/>
              </w:rPr>
            </w:pPr>
            <w:r w:rsidRPr="00536690">
              <w:rPr>
                <w:color w:val="404040" w:themeColor="text1" w:themeTint="BF"/>
                <w:sz w:val="18"/>
                <w:szCs w:val="20"/>
              </w:rPr>
              <w:t>Uleiuri hidraulice uzate</w:t>
            </w:r>
          </w:p>
        </w:tc>
        <w:tc>
          <w:tcPr>
            <w:tcW w:w="964" w:type="pct"/>
            <w:vAlign w:val="center"/>
          </w:tcPr>
          <w:p w14:paraId="7FFF6B64" w14:textId="4B5304D2" w:rsidR="009E1CB3" w:rsidRPr="00536690" w:rsidRDefault="008A12CA" w:rsidP="008A12CA">
            <w:pPr>
              <w:jc w:val="center"/>
              <w:rPr>
                <w:color w:val="404040" w:themeColor="text1" w:themeTint="BF"/>
                <w:sz w:val="18"/>
                <w:szCs w:val="20"/>
              </w:rPr>
            </w:pPr>
            <w:r w:rsidRPr="00536690">
              <w:rPr>
                <w:color w:val="404040" w:themeColor="text1" w:themeTint="BF"/>
                <w:sz w:val="18"/>
                <w:szCs w:val="20"/>
              </w:rPr>
              <w:t>2 tone</w:t>
            </w:r>
          </w:p>
        </w:tc>
        <w:tc>
          <w:tcPr>
            <w:tcW w:w="530" w:type="pct"/>
            <w:vAlign w:val="center"/>
          </w:tcPr>
          <w:p w14:paraId="04C7EA25" w14:textId="63BD5C59" w:rsidR="009E1CB3" w:rsidRPr="00536690" w:rsidRDefault="00AC4AD5" w:rsidP="00D60399">
            <w:pPr>
              <w:jc w:val="center"/>
              <w:rPr>
                <w:color w:val="404040" w:themeColor="text1" w:themeTint="BF"/>
                <w:sz w:val="18"/>
                <w:szCs w:val="20"/>
              </w:rPr>
            </w:pPr>
            <w:r w:rsidRPr="00536690">
              <w:rPr>
                <w:color w:val="404040" w:themeColor="text1" w:themeTint="BF"/>
                <w:sz w:val="18"/>
                <w:szCs w:val="20"/>
              </w:rPr>
              <w:t>Lichid</w:t>
            </w:r>
          </w:p>
        </w:tc>
        <w:tc>
          <w:tcPr>
            <w:tcW w:w="1858" w:type="pct"/>
            <w:vAlign w:val="center"/>
          </w:tcPr>
          <w:p w14:paraId="046E4903" w14:textId="7A577038" w:rsidR="009E1CB3" w:rsidRPr="00536690" w:rsidRDefault="009E1CB3" w:rsidP="00D60399">
            <w:pPr>
              <w:rPr>
                <w:color w:val="404040" w:themeColor="text1" w:themeTint="BF"/>
                <w:sz w:val="18"/>
                <w:szCs w:val="20"/>
              </w:rPr>
            </w:pPr>
            <w:r w:rsidRPr="00536690">
              <w:rPr>
                <w:color w:val="404040" w:themeColor="text1" w:themeTint="BF"/>
                <w:sz w:val="18"/>
                <w:szCs w:val="20"/>
              </w:rPr>
              <w:t>13 01 13*</w:t>
            </w:r>
          </w:p>
        </w:tc>
      </w:tr>
      <w:tr w:rsidR="00E44D19" w:rsidRPr="00536690" w14:paraId="212A6B38" w14:textId="77777777" w:rsidTr="000F52C2">
        <w:trPr>
          <w:trHeight w:val="416"/>
        </w:trPr>
        <w:tc>
          <w:tcPr>
            <w:tcW w:w="1648" w:type="pct"/>
            <w:vAlign w:val="center"/>
          </w:tcPr>
          <w:p w14:paraId="6DFD21BD" w14:textId="22D74B1F" w:rsidR="009E1CB3" w:rsidRPr="00536690" w:rsidRDefault="009E1CB3" w:rsidP="00D60399">
            <w:pPr>
              <w:rPr>
                <w:color w:val="404040" w:themeColor="text1" w:themeTint="BF"/>
                <w:sz w:val="18"/>
                <w:szCs w:val="20"/>
              </w:rPr>
            </w:pPr>
            <w:r w:rsidRPr="00536690">
              <w:rPr>
                <w:color w:val="404040" w:themeColor="text1" w:themeTint="BF"/>
                <w:sz w:val="18"/>
                <w:szCs w:val="20"/>
              </w:rPr>
              <w:t>Uleiuri uzate de motor, de transmisie și de ungere</w:t>
            </w:r>
          </w:p>
        </w:tc>
        <w:tc>
          <w:tcPr>
            <w:tcW w:w="964" w:type="pct"/>
            <w:vAlign w:val="center"/>
          </w:tcPr>
          <w:p w14:paraId="230433EB" w14:textId="74AEA203" w:rsidR="009E1CB3" w:rsidRPr="00536690" w:rsidRDefault="008A12CA" w:rsidP="008A12CA">
            <w:pPr>
              <w:jc w:val="center"/>
              <w:rPr>
                <w:color w:val="404040" w:themeColor="text1" w:themeTint="BF"/>
                <w:sz w:val="18"/>
                <w:szCs w:val="20"/>
              </w:rPr>
            </w:pPr>
            <w:r w:rsidRPr="00536690">
              <w:rPr>
                <w:color w:val="404040" w:themeColor="text1" w:themeTint="BF"/>
                <w:sz w:val="18"/>
                <w:szCs w:val="20"/>
              </w:rPr>
              <w:t>1 tonă</w:t>
            </w:r>
          </w:p>
        </w:tc>
        <w:tc>
          <w:tcPr>
            <w:tcW w:w="530" w:type="pct"/>
            <w:vAlign w:val="center"/>
          </w:tcPr>
          <w:p w14:paraId="73487358" w14:textId="4E1C421B" w:rsidR="009E1CB3" w:rsidRPr="00536690" w:rsidRDefault="00AC4AD5" w:rsidP="00D60399">
            <w:pPr>
              <w:jc w:val="center"/>
              <w:rPr>
                <w:color w:val="404040" w:themeColor="text1" w:themeTint="BF"/>
                <w:sz w:val="18"/>
                <w:szCs w:val="20"/>
              </w:rPr>
            </w:pPr>
            <w:r w:rsidRPr="00536690">
              <w:rPr>
                <w:color w:val="404040" w:themeColor="text1" w:themeTint="BF"/>
                <w:sz w:val="18"/>
                <w:szCs w:val="20"/>
              </w:rPr>
              <w:t>Lichid</w:t>
            </w:r>
          </w:p>
        </w:tc>
        <w:tc>
          <w:tcPr>
            <w:tcW w:w="1858" w:type="pct"/>
            <w:vAlign w:val="center"/>
          </w:tcPr>
          <w:p w14:paraId="29E6F9E3" w14:textId="502EF06E" w:rsidR="008116F2" w:rsidRPr="00536690" w:rsidRDefault="008116F2" w:rsidP="00D60399">
            <w:pPr>
              <w:rPr>
                <w:color w:val="404040" w:themeColor="text1" w:themeTint="BF"/>
                <w:sz w:val="18"/>
                <w:szCs w:val="20"/>
              </w:rPr>
            </w:pPr>
            <w:r w:rsidRPr="00536690">
              <w:rPr>
                <w:color w:val="404040" w:themeColor="text1" w:themeTint="BF"/>
                <w:sz w:val="18"/>
                <w:szCs w:val="20"/>
              </w:rPr>
              <w:t>13 02 05* - uleiuri minerale neclorurate de motor, de transmisie și de ungere</w:t>
            </w:r>
          </w:p>
          <w:p w14:paraId="0EA4B088" w14:textId="55228F79" w:rsidR="009E1CB3" w:rsidRPr="00536690" w:rsidRDefault="009E1CB3" w:rsidP="00D60399">
            <w:pPr>
              <w:rPr>
                <w:color w:val="404040" w:themeColor="text1" w:themeTint="BF"/>
                <w:sz w:val="18"/>
                <w:szCs w:val="20"/>
              </w:rPr>
            </w:pPr>
            <w:r w:rsidRPr="00536690">
              <w:rPr>
                <w:color w:val="404040" w:themeColor="text1" w:themeTint="BF"/>
                <w:sz w:val="18"/>
                <w:szCs w:val="20"/>
              </w:rPr>
              <w:t>13 02 07* - uleiuri de motor, de transmisie și de ungere ușor biodegradabile</w:t>
            </w:r>
          </w:p>
          <w:p w14:paraId="3D7DE0EB" w14:textId="5D82B8AE" w:rsidR="009E1CB3" w:rsidRPr="00536690" w:rsidRDefault="009E1CB3" w:rsidP="00D60399">
            <w:pPr>
              <w:rPr>
                <w:color w:val="404040" w:themeColor="text1" w:themeTint="BF"/>
                <w:sz w:val="18"/>
                <w:szCs w:val="20"/>
              </w:rPr>
            </w:pPr>
            <w:r w:rsidRPr="00536690">
              <w:rPr>
                <w:color w:val="404040" w:themeColor="text1" w:themeTint="BF"/>
                <w:sz w:val="18"/>
                <w:szCs w:val="20"/>
              </w:rPr>
              <w:t>13 02 08* - alte uleiuri de motor, de transmisie și de ungere</w:t>
            </w:r>
          </w:p>
        </w:tc>
      </w:tr>
      <w:tr w:rsidR="00E44D19" w:rsidRPr="00536690" w14:paraId="1778A99F" w14:textId="77777777" w:rsidTr="000F52C2">
        <w:tc>
          <w:tcPr>
            <w:tcW w:w="1648" w:type="pct"/>
            <w:vAlign w:val="center"/>
          </w:tcPr>
          <w:p w14:paraId="02B6464A" w14:textId="1C057EF6" w:rsidR="009E1CB3" w:rsidRPr="00536690" w:rsidRDefault="007D3A6E" w:rsidP="00D60399">
            <w:pPr>
              <w:rPr>
                <w:color w:val="404040" w:themeColor="text1" w:themeTint="BF"/>
                <w:sz w:val="18"/>
                <w:szCs w:val="20"/>
              </w:rPr>
            </w:pPr>
            <w:r w:rsidRPr="00536690">
              <w:rPr>
                <w:color w:val="404040" w:themeColor="text1" w:themeTint="BF"/>
                <w:sz w:val="18"/>
                <w:szCs w:val="20"/>
              </w:rPr>
              <w:t>Beton, cărămizi, țigle și materiale ceramice</w:t>
            </w:r>
          </w:p>
        </w:tc>
        <w:tc>
          <w:tcPr>
            <w:tcW w:w="964" w:type="pct"/>
            <w:vAlign w:val="center"/>
          </w:tcPr>
          <w:p w14:paraId="14A39F5F" w14:textId="77777777" w:rsidR="009E1CB3" w:rsidRPr="00536690" w:rsidRDefault="009E1CB3" w:rsidP="00D60399">
            <w:pPr>
              <w:jc w:val="center"/>
              <w:rPr>
                <w:color w:val="404040" w:themeColor="text1" w:themeTint="BF"/>
                <w:sz w:val="18"/>
                <w:szCs w:val="20"/>
              </w:rPr>
            </w:pPr>
          </w:p>
          <w:p w14:paraId="01B09F56" w14:textId="77777777" w:rsidR="008A12CA" w:rsidRPr="00536690" w:rsidRDefault="008A12CA" w:rsidP="00D60399">
            <w:pPr>
              <w:jc w:val="center"/>
              <w:rPr>
                <w:color w:val="404040" w:themeColor="text1" w:themeTint="BF"/>
                <w:sz w:val="18"/>
                <w:szCs w:val="20"/>
              </w:rPr>
            </w:pPr>
          </w:p>
          <w:p w14:paraId="25B330F1" w14:textId="3EB74163" w:rsidR="008A12CA" w:rsidRPr="00536690" w:rsidRDefault="008A12CA" w:rsidP="00D60399">
            <w:pPr>
              <w:jc w:val="center"/>
              <w:rPr>
                <w:color w:val="404040" w:themeColor="text1" w:themeTint="BF"/>
                <w:sz w:val="18"/>
                <w:szCs w:val="20"/>
              </w:rPr>
            </w:pPr>
            <w:r w:rsidRPr="00536690">
              <w:rPr>
                <w:color w:val="404040" w:themeColor="text1" w:themeTint="BF"/>
                <w:sz w:val="18"/>
                <w:szCs w:val="20"/>
              </w:rPr>
              <w:t>0,5 tone</w:t>
            </w:r>
          </w:p>
        </w:tc>
        <w:tc>
          <w:tcPr>
            <w:tcW w:w="530" w:type="pct"/>
            <w:vAlign w:val="center"/>
          </w:tcPr>
          <w:p w14:paraId="66695FE6" w14:textId="08E27A4D" w:rsidR="009E1CB3" w:rsidRPr="00536690" w:rsidRDefault="00AC4AD5" w:rsidP="00D60399">
            <w:pPr>
              <w:jc w:val="center"/>
              <w:rPr>
                <w:color w:val="404040" w:themeColor="text1" w:themeTint="BF"/>
                <w:sz w:val="18"/>
                <w:szCs w:val="20"/>
              </w:rPr>
            </w:pPr>
            <w:r w:rsidRPr="00536690">
              <w:rPr>
                <w:color w:val="404040" w:themeColor="text1" w:themeTint="BF"/>
                <w:sz w:val="18"/>
                <w:szCs w:val="20"/>
              </w:rPr>
              <w:t>Solid</w:t>
            </w:r>
          </w:p>
        </w:tc>
        <w:tc>
          <w:tcPr>
            <w:tcW w:w="1858" w:type="pct"/>
            <w:vAlign w:val="center"/>
          </w:tcPr>
          <w:p w14:paraId="6B88B38D" w14:textId="22BC36BB" w:rsidR="009E1CB3" w:rsidRPr="00536690" w:rsidRDefault="007D3A6E" w:rsidP="009E1CB3">
            <w:pPr>
              <w:rPr>
                <w:color w:val="404040" w:themeColor="text1" w:themeTint="BF"/>
                <w:sz w:val="18"/>
                <w:szCs w:val="20"/>
              </w:rPr>
            </w:pPr>
            <w:r w:rsidRPr="00536690">
              <w:rPr>
                <w:color w:val="404040" w:themeColor="text1" w:themeTint="BF"/>
                <w:sz w:val="18"/>
                <w:szCs w:val="20"/>
              </w:rPr>
              <w:t>17 01 01 – beton</w:t>
            </w:r>
          </w:p>
          <w:p w14:paraId="7390DCEF" w14:textId="07941C0D" w:rsidR="007D3A6E" w:rsidRPr="00536690" w:rsidRDefault="007D3A6E" w:rsidP="009E1CB3">
            <w:pPr>
              <w:rPr>
                <w:color w:val="404040" w:themeColor="text1" w:themeTint="BF"/>
                <w:sz w:val="18"/>
                <w:szCs w:val="20"/>
              </w:rPr>
            </w:pPr>
            <w:r w:rsidRPr="00536690">
              <w:rPr>
                <w:color w:val="404040" w:themeColor="text1" w:themeTint="BF"/>
                <w:sz w:val="18"/>
                <w:szCs w:val="20"/>
              </w:rPr>
              <w:t>17 01 07 – amestecuri de beton, cărămizi, țigle și produse ceramice, altele decât cele specificate la 17 01 06*</w:t>
            </w:r>
          </w:p>
        </w:tc>
      </w:tr>
      <w:tr w:rsidR="00E44D19" w:rsidRPr="00536690" w14:paraId="6DD9FCF6" w14:textId="77777777" w:rsidTr="000F52C2">
        <w:tc>
          <w:tcPr>
            <w:tcW w:w="1648" w:type="pct"/>
            <w:vAlign w:val="center"/>
          </w:tcPr>
          <w:p w14:paraId="37D5B09B" w14:textId="36E469F3" w:rsidR="009E1CB3" w:rsidRPr="00536690" w:rsidRDefault="009E1CB3" w:rsidP="00D60399">
            <w:pPr>
              <w:rPr>
                <w:color w:val="404040" w:themeColor="text1" w:themeTint="BF"/>
                <w:sz w:val="18"/>
                <w:szCs w:val="20"/>
              </w:rPr>
            </w:pPr>
            <w:r w:rsidRPr="00536690">
              <w:rPr>
                <w:color w:val="404040" w:themeColor="text1" w:themeTint="BF"/>
                <w:sz w:val="18"/>
                <w:szCs w:val="20"/>
              </w:rPr>
              <w:t>Deșeuri de lemn</w:t>
            </w:r>
          </w:p>
        </w:tc>
        <w:tc>
          <w:tcPr>
            <w:tcW w:w="964" w:type="pct"/>
            <w:vAlign w:val="center"/>
          </w:tcPr>
          <w:p w14:paraId="1BE4FE1E" w14:textId="4D01B626" w:rsidR="009E1CB3" w:rsidRPr="00536690" w:rsidRDefault="008A12CA" w:rsidP="008A12CA">
            <w:pPr>
              <w:jc w:val="center"/>
              <w:rPr>
                <w:color w:val="404040" w:themeColor="text1" w:themeTint="BF"/>
                <w:sz w:val="18"/>
                <w:szCs w:val="20"/>
              </w:rPr>
            </w:pPr>
            <w:r w:rsidRPr="00536690">
              <w:rPr>
                <w:color w:val="404040" w:themeColor="text1" w:themeTint="BF"/>
                <w:sz w:val="18"/>
                <w:szCs w:val="20"/>
              </w:rPr>
              <w:t>0,5 tone</w:t>
            </w:r>
          </w:p>
        </w:tc>
        <w:tc>
          <w:tcPr>
            <w:tcW w:w="530" w:type="pct"/>
            <w:vAlign w:val="center"/>
          </w:tcPr>
          <w:p w14:paraId="3AF591ED" w14:textId="165FB0B7" w:rsidR="009E1CB3" w:rsidRPr="00536690" w:rsidRDefault="00AC4AD5" w:rsidP="00AC4AD5">
            <w:pPr>
              <w:jc w:val="center"/>
              <w:rPr>
                <w:color w:val="404040" w:themeColor="text1" w:themeTint="BF"/>
                <w:sz w:val="18"/>
                <w:szCs w:val="20"/>
              </w:rPr>
            </w:pPr>
            <w:r w:rsidRPr="00536690">
              <w:rPr>
                <w:color w:val="404040" w:themeColor="text1" w:themeTint="BF"/>
                <w:sz w:val="18"/>
                <w:szCs w:val="20"/>
              </w:rPr>
              <w:t>Solid</w:t>
            </w:r>
          </w:p>
        </w:tc>
        <w:tc>
          <w:tcPr>
            <w:tcW w:w="1858" w:type="pct"/>
            <w:vAlign w:val="center"/>
          </w:tcPr>
          <w:p w14:paraId="79EC0072" w14:textId="7289C616" w:rsidR="009E1CB3" w:rsidRPr="00536690" w:rsidRDefault="007D3A6E" w:rsidP="009E1CB3">
            <w:pPr>
              <w:rPr>
                <w:color w:val="404040" w:themeColor="text1" w:themeTint="BF"/>
                <w:sz w:val="18"/>
                <w:szCs w:val="20"/>
              </w:rPr>
            </w:pPr>
            <w:r w:rsidRPr="00536690">
              <w:rPr>
                <w:color w:val="404040" w:themeColor="text1" w:themeTint="BF"/>
                <w:sz w:val="18"/>
                <w:szCs w:val="20"/>
              </w:rPr>
              <w:t>17 02 01</w:t>
            </w:r>
          </w:p>
        </w:tc>
      </w:tr>
      <w:tr w:rsidR="00E44D19" w:rsidRPr="00536690" w14:paraId="18D927AA" w14:textId="77777777" w:rsidTr="000F52C2">
        <w:tc>
          <w:tcPr>
            <w:tcW w:w="1648" w:type="pct"/>
            <w:vAlign w:val="center"/>
          </w:tcPr>
          <w:p w14:paraId="2F782C9F" w14:textId="5B2FA0DD" w:rsidR="009E1CB3" w:rsidRPr="00536690" w:rsidRDefault="007D3A6E" w:rsidP="00D60399">
            <w:pPr>
              <w:rPr>
                <w:color w:val="404040" w:themeColor="text1" w:themeTint="BF"/>
                <w:sz w:val="18"/>
                <w:szCs w:val="20"/>
              </w:rPr>
            </w:pPr>
            <w:r w:rsidRPr="00536690">
              <w:rPr>
                <w:color w:val="404040" w:themeColor="text1" w:themeTint="BF"/>
                <w:sz w:val="18"/>
                <w:szCs w:val="20"/>
              </w:rPr>
              <w:t>Deșeuri de la sudură</w:t>
            </w:r>
          </w:p>
        </w:tc>
        <w:tc>
          <w:tcPr>
            <w:tcW w:w="964" w:type="pct"/>
            <w:vAlign w:val="center"/>
          </w:tcPr>
          <w:p w14:paraId="30548A95" w14:textId="34F2BEE5" w:rsidR="009E1CB3" w:rsidRPr="00536690" w:rsidRDefault="008A12CA" w:rsidP="008A12CA">
            <w:pPr>
              <w:jc w:val="center"/>
              <w:rPr>
                <w:color w:val="404040" w:themeColor="text1" w:themeTint="BF"/>
                <w:sz w:val="18"/>
                <w:szCs w:val="20"/>
              </w:rPr>
            </w:pPr>
            <w:r w:rsidRPr="00536690">
              <w:rPr>
                <w:color w:val="404040" w:themeColor="text1" w:themeTint="BF"/>
                <w:sz w:val="18"/>
                <w:szCs w:val="20"/>
              </w:rPr>
              <w:t>0,01 tone</w:t>
            </w:r>
          </w:p>
        </w:tc>
        <w:tc>
          <w:tcPr>
            <w:tcW w:w="530" w:type="pct"/>
            <w:vAlign w:val="center"/>
          </w:tcPr>
          <w:p w14:paraId="36554029" w14:textId="3D66D936" w:rsidR="009E1CB3" w:rsidRPr="00536690" w:rsidRDefault="00AC4AD5" w:rsidP="00AC4AD5">
            <w:pPr>
              <w:jc w:val="center"/>
              <w:rPr>
                <w:color w:val="404040" w:themeColor="text1" w:themeTint="BF"/>
                <w:sz w:val="18"/>
                <w:szCs w:val="20"/>
              </w:rPr>
            </w:pPr>
            <w:r w:rsidRPr="00536690">
              <w:rPr>
                <w:color w:val="404040" w:themeColor="text1" w:themeTint="BF"/>
                <w:sz w:val="18"/>
                <w:szCs w:val="20"/>
              </w:rPr>
              <w:t>Solid</w:t>
            </w:r>
          </w:p>
        </w:tc>
        <w:tc>
          <w:tcPr>
            <w:tcW w:w="1858" w:type="pct"/>
            <w:vAlign w:val="center"/>
          </w:tcPr>
          <w:p w14:paraId="7F8B2A0D" w14:textId="27F16ED3" w:rsidR="009E1CB3" w:rsidRPr="00536690" w:rsidRDefault="007D3A6E" w:rsidP="009E1CB3">
            <w:pPr>
              <w:rPr>
                <w:color w:val="404040" w:themeColor="text1" w:themeTint="BF"/>
                <w:sz w:val="18"/>
                <w:szCs w:val="20"/>
              </w:rPr>
            </w:pPr>
            <w:r w:rsidRPr="00536690">
              <w:rPr>
                <w:color w:val="404040" w:themeColor="text1" w:themeTint="BF"/>
                <w:sz w:val="18"/>
                <w:szCs w:val="20"/>
              </w:rPr>
              <w:t>12 01 13</w:t>
            </w:r>
          </w:p>
        </w:tc>
      </w:tr>
      <w:tr w:rsidR="00E44D19" w:rsidRPr="00536690" w14:paraId="0C6F11BF" w14:textId="77777777" w:rsidTr="000F52C2">
        <w:tc>
          <w:tcPr>
            <w:tcW w:w="1648" w:type="pct"/>
            <w:vAlign w:val="center"/>
          </w:tcPr>
          <w:p w14:paraId="16EDD5E0" w14:textId="346BD4FF" w:rsidR="009E1CB3" w:rsidRPr="00536690" w:rsidRDefault="007D3A6E" w:rsidP="00D60399">
            <w:pPr>
              <w:rPr>
                <w:color w:val="404040" w:themeColor="text1" w:themeTint="BF"/>
                <w:sz w:val="18"/>
                <w:szCs w:val="20"/>
              </w:rPr>
            </w:pPr>
            <w:r w:rsidRPr="00536690">
              <w:rPr>
                <w:color w:val="404040" w:themeColor="text1" w:themeTint="BF"/>
                <w:sz w:val="18"/>
                <w:szCs w:val="20"/>
              </w:rPr>
              <w:t>Deșeuri de vopsele și lacuri cu conținut de solvenți organici sau alte substanțe periculoase</w:t>
            </w:r>
          </w:p>
        </w:tc>
        <w:tc>
          <w:tcPr>
            <w:tcW w:w="964" w:type="pct"/>
            <w:vAlign w:val="center"/>
          </w:tcPr>
          <w:p w14:paraId="3D329D4F" w14:textId="3A3BBD78" w:rsidR="009E1CB3" w:rsidRPr="00536690" w:rsidRDefault="008A12CA" w:rsidP="008A12CA">
            <w:pPr>
              <w:jc w:val="center"/>
              <w:rPr>
                <w:color w:val="404040" w:themeColor="text1" w:themeTint="BF"/>
                <w:sz w:val="18"/>
                <w:szCs w:val="20"/>
              </w:rPr>
            </w:pPr>
            <w:r w:rsidRPr="00536690">
              <w:rPr>
                <w:color w:val="404040" w:themeColor="text1" w:themeTint="BF"/>
                <w:sz w:val="18"/>
                <w:szCs w:val="20"/>
              </w:rPr>
              <w:t>0,01 tone</w:t>
            </w:r>
          </w:p>
        </w:tc>
        <w:tc>
          <w:tcPr>
            <w:tcW w:w="530" w:type="pct"/>
            <w:vAlign w:val="center"/>
          </w:tcPr>
          <w:p w14:paraId="59C9BC9C" w14:textId="5B676349" w:rsidR="009E1CB3" w:rsidRPr="00536690" w:rsidRDefault="00AC4AD5" w:rsidP="00AC4AD5">
            <w:pPr>
              <w:jc w:val="center"/>
              <w:rPr>
                <w:color w:val="404040" w:themeColor="text1" w:themeTint="BF"/>
                <w:sz w:val="18"/>
                <w:szCs w:val="20"/>
              </w:rPr>
            </w:pPr>
            <w:r w:rsidRPr="00536690">
              <w:rPr>
                <w:color w:val="404040" w:themeColor="text1" w:themeTint="BF"/>
                <w:sz w:val="18"/>
                <w:szCs w:val="20"/>
              </w:rPr>
              <w:t>Lichid</w:t>
            </w:r>
          </w:p>
        </w:tc>
        <w:tc>
          <w:tcPr>
            <w:tcW w:w="1858" w:type="pct"/>
            <w:vAlign w:val="center"/>
          </w:tcPr>
          <w:p w14:paraId="2B558F81" w14:textId="2701D1A0" w:rsidR="009E1CB3" w:rsidRPr="00536690" w:rsidRDefault="007D3A6E" w:rsidP="009E1CB3">
            <w:pPr>
              <w:rPr>
                <w:color w:val="404040" w:themeColor="text1" w:themeTint="BF"/>
                <w:sz w:val="18"/>
                <w:szCs w:val="20"/>
              </w:rPr>
            </w:pPr>
            <w:r w:rsidRPr="00536690">
              <w:rPr>
                <w:color w:val="404040" w:themeColor="text1" w:themeTint="BF"/>
                <w:sz w:val="18"/>
                <w:szCs w:val="20"/>
              </w:rPr>
              <w:t>08 01 11*</w:t>
            </w:r>
          </w:p>
        </w:tc>
      </w:tr>
      <w:tr w:rsidR="00E44D19" w:rsidRPr="00536690" w14:paraId="43796ECF" w14:textId="77777777" w:rsidTr="000F52C2">
        <w:tc>
          <w:tcPr>
            <w:tcW w:w="1648" w:type="pct"/>
            <w:vAlign w:val="center"/>
          </w:tcPr>
          <w:p w14:paraId="5C22A430" w14:textId="721A6D82" w:rsidR="009E1CB3" w:rsidRPr="00536690" w:rsidRDefault="009E1CB3" w:rsidP="00D60399">
            <w:pPr>
              <w:rPr>
                <w:color w:val="404040" w:themeColor="text1" w:themeTint="BF"/>
                <w:sz w:val="18"/>
                <w:szCs w:val="20"/>
              </w:rPr>
            </w:pPr>
            <w:r w:rsidRPr="00536690">
              <w:rPr>
                <w:color w:val="404040" w:themeColor="text1" w:themeTint="BF"/>
                <w:sz w:val="18"/>
                <w:szCs w:val="20"/>
              </w:rPr>
              <w:t>Asfalturi, altele decât cele specificate la 17 03 01</w:t>
            </w:r>
            <w:r w:rsidR="007D3A6E" w:rsidRPr="00536690">
              <w:rPr>
                <w:color w:val="404040" w:themeColor="text1" w:themeTint="BF"/>
                <w:sz w:val="18"/>
                <w:szCs w:val="20"/>
              </w:rPr>
              <w:t>*</w:t>
            </w:r>
          </w:p>
        </w:tc>
        <w:tc>
          <w:tcPr>
            <w:tcW w:w="964" w:type="pct"/>
            <w:vAlign w:val="center"/>
          </w:tcPr>
          <w:p w14:paraId="3801AAAB" w14:textId="016AEEA5" w:rsidR="009E1CB3" w:rsidRPr="00536690" w:rsidRDefault="008A12CA" w:rsidP="008A12CA">
            <w:pPr>
              <w:jc w:val="center"/>
              <w:rPr>
                <w:color w:val="404040" w:themeColor="text1" w:themeTint="BF"/>
                <w:sz w:val="18"/>
                <w:szCs w:val="20"/>
              </w:rPr>
            </w:pPr>
            <w:r w:rsidRPr="00536690">
              <w:rPr>
                <w:color w:val="404040" w:themeColor="text1" w:themeTint="BF"/>
                <w:sz w:val="18"/>
                <w:szCs w:val="20"/>
              </w:rPr>
              <w:t>5 tone</w:t>
            </w:r>
          </w:p>
        </w:tc>
        <w:tc>
          <w:tcPr>
            <w:tcW w:w="530" w:type="pct"/>
            <w:vAlign w:val="center"/>
          </w:tcPr>
          <w:p w14:paraId="32FD24CF" w14:textId="1F0E34BB" w:rsidR="009E1CB3" w:rsidRPr="00536690" w:rsidRDefault="00AC4AD5" w:rsidP="00AC4AD5">
            <w:pPr>
              <w:jc w:val="center"/>
              <w:rPr>
                <w:color w:val="404040" w:themeColor="text1" w:themeTint="BF"/>
                <w:sz w:val="18"/>
                <w:szCs w:val="20"/>
              </w:rPr>
            </w:pPr>
            <w:r w:rsidRPr="00536690">
              <w:rPr>
                <w:color w:val="404040" w:themeColor="text1" w:themeTint="BF"/>
                <w:sz w:val="18"/>
                <w:szCs w:val="20"/>
              </w:rPr>
              <w:t>Solid</w:t>
            </w:r>
          </w:p>
        </w:tc>
        <w:tc>
          <w:tcPr>
            <w:tcW w:w="1858" w:type="pct"/>
            <w:vAlign w:val="center"/>
          </w:tcPr>
          <w:p w14:paraId="3479E600" w14:textId="26E3298D" w:rsidR="009E1CB3" w:rsidRPr="00536690" w:rsidRDefault="007D3A6E" w:rsidP="008A12CA">
            <w:pPr>
              <w:rPr>
                <w:color w:val="404040" w:themeColor="text1" w:themeTint="BF"/>
                <w:sz w:val="18"/>
                <w:szCs w:val="20"/>
              </w:rPr>
            </w:pPr>
            <w:r w:rsidRPr="00536690">
              <w:rPr>
                <w:color w:val="404040" w:themeColor="text1" w:themeTint="BF"/>
                <w:sz w:val="18"/>
                <w:szCs w:val="20"/>
              </w:rPr>
              <w:t>17 03 02</w:t>
            </w:r>
          </w:p>
        </w:tc>
      </w:tr>
      <w:tr w:rsidR="00E44D19" w:rsidRPr="00536690" w14:paraId="1F3D458F" w14:textId="77777777" w:rsidTr="000F52C2">
        <w:tc>
          <w:tcPr>
            <w:tcW w:w="1648" w:type="pct"/>
            <w:vAlign w:val="center"/>
          </w:tcPr>
          <w:p w14:paraId="34726ABF" w14:textId="7E7452E3" w:rsidR="009E1CB3" w:rsidRPr="00536690" w:rsidRDefault="009E1CB3" w:rsidP="00D60399">
            <w:pPr>
              <w:rPr>
                <w:color w:val="404040" w:themeColor="text1" w:themeTint="BF"/>
                <w:sz w:val="18"/>
                <w:szCs w:val="20"/>
              </w:rPr>
            </w:pPr>
            <w:r w:rsidRPr="00536690">
              <w:rPr>
                <w:color w:val="404040" w:themeColor="text1" w:themeTint="BF"/>
                <w:sz w:val="18"/>
                <w:szCs w:val="20"/>
              </w:rPr>
              <w:t>Anvelope scoase din uz</w:t>
            </w:r>
          </w:p>
        </w:tc>
        <w:tc>
          <w:tcPr>
            <w:tcW w:w="964" w:type="pct"/>
            <w:vAlign w:val="center"/>
          </w:tcPr>
          <w:p w14:paraId="2475FBE7" w14:textId="60B05425" w:rsidR="009E1CB3" w:rsidRPr="00536690" w:rsidRDefault="008A12CA" w:rsidP="008A12CA">
            <w:pPr>
              <w:jc w:val="center"/>
              <w:rPr>
                <w:color w:val="404040" w:themeColor="text1" w:themeTint="BF"/>
                <w:sz w:val="18"/>
                <w:szCs w:val="20"/>
              </w:rPr>
            </w:pPr>
            <w:r w:rsidRPr="00536690">
              <w:rPr>
                <w:color w:val="404040" w:themeColor="text1" w:themeTint="BF"/>
                <w:sz w:val="18"/>
                <w:szCs w:val="20"/>
              </w:rPr>
              <w:t>0,1 tone</w:t>
            </w:r>
          </w:p>
        </w:tc>
        <w:tc>
          <w:tcPr>
            <w:tcW w:w="530" w:type="pct"/>
            <w:vAlign w:val="center"/>
          </w:tcPr>
          <w:p w14:paraId="5D4D9094" w14:textId="5AAB25DA" w:rsidR="009E1CB3" w:rsidRPr="00536690" w:rsidRDefault="00AC4AD5" w:rsidP="00AC4AD5">
            <w:pPr>
              <w:jc w:val="center"/>
              <w:rPr>
                <w:color w:val="404040" w:themeColor="text1" w:themeTint="BF"/>
                <w:sz w:val="18"/>
                <w:szCs w:val="20"/>
              </w:rPr>
            </w:pPr>
            <w:r w:rsidRPr="00536690">
              <w:rPr>
                <w:color w:val="404040" w:themeColor="text1" w:themeTint="BF"/>
                <w:sz w:val="18"/>
                <w:szCs w:val="20"/>
              </w:rPr>
              <w:t>Solid</w:t>
            </w:r>
          </w:p>
        </w:tc>
        <w:tc>
          <w:tcPr>
            <w:tcW w:w="1858" w:type="pct"/>
            <w:vAlign w:val="center"/>
          </w:tcPr>
          <w:p w14:paraId="03B0586F" w14:textId="7A68C3BE" w:rsidR="009E1CB3" w:rsidRPr="00536690" w:rsidRDefault="007D3A6E" w:rsidP="008A12CA">
            <w:pPr>
              <w:rPr>
                <w:color w:val="404040" w:themeColor="text1" w:themeTint="BF"/>
                <w:sz w:val="18"/>
                <w:szCs w:val="20"/>
              </w:rPr>
            </w:pPr>
            <w:r w:rsidRPr="00536690">
              <w:rPr>
                <w:color w:val="404040" w:themeColor="text1" w:themeTint="BF"/>
                <w:sz w:val="18"/>
                <w:szCs w:val="20"/>
              </w:rPr>
              <w:t>16 01 03</w:t>
            </w:r>
          </w:p>
        </w:tc>
      </w:tr>
      <w:tr w:rsidR="00E44D19" w:rsidRPr="00536690" w14:paraId="4FB0CEC9" w14:textId="77777777" w:rsidTr="000F52C2">
        <w:tc>
          <w:tcPr>
            <w:tcW w:w="1648" w:type="pct"/>
            <w:vAlign w:val="center"/>
          </w:tcPr>
          <w:p w14:paraId="6EB93DEB" w14:textId="6AE78D11" w:rsidR="009E1CB3" w:rsidRPr="00536690" w:rsidRDefault="009E1CB3" w:rsidP="00D60399">
            <w:pPr>
              <w:rPr>
                <w:color w:val="404040" w:themeColor="text1" w:themeTint="BF"/>
                <w:sz w:val="18"/>
                <w:szCs w:val="20"/>
              </w:rPr>
            </w:pPr>
            <w:r w:rsidRPr="00536690">
              <w:rPr>
                <w:color w:val="404040" w:themeColor="text1" w:themeTint="BF"/>
                <w:sz w:val="18"/>
                <w:szCs w:val="20"/>
              </w:rPr>
              <w:t>Pământ și pietre</w:t>
            </w:r>
            <w:r w:rsidR="007D3A6E" w:rsidRPr="00536690">
              <w:rPr>
                <w:color w:val="404040" w:themeColor="text1" w:themeTint="BF"/>
                <w:sz w:val="18"/>
                <w:szCs w:val="20"/>
              </w:rPr>
              <w:t>, altele decât cele specificate la 17 05 03*</w:t>
            </w:r>
          </w:p>
        </w:tc>
        <w:tc>
          <w:tcPr>
            <w:tcW w:w="964" w:type="pct"/>
            <w:vAlign w:val="center"/>
          </w:tcPr>
          <w:p w14:paraId="538963A5" w14:textId="75D30C9A" w:rsidR="009E1CB3" w:rsidRPr="00536690" w:rsidRDefault="008A12CA" w:rsidP="008A12CA">
            <w:pPr>
              <w:jc w:val="center"/>
              <w:rPr>
                <w:color w:val="404040" w:themeColor="text1" w:themeTint="BF"/>
                <w:sz w:val="18"/>
                <w:szCs w:val="20"/>
              </w:rPr>
            </w:pPr>
            <w:r w:rsidRPr="00536690">
              <w:rPr>
                <w:color w:val="404040" w:themeColor="text1" w:themeTint="BF"/>
                <w:sz w:val="18"/>
                <w:szCs w:val="20"/>
              </w:rPr>
              <w:t>3 tone</w:t>
            </w:r>
          </w:p>
        </w:tc>
        <w:tc>
          <w:tcPr>
            <w:tcW w:w="530" w:type="pct"/>
            <w:vAlign w:val="center"/>
          </w:tcPr>
          <w:p w14:paraId="58C093C5" w14:textId="3C026D98" w:rsidR="009E1CB3" w:rsidRPr="00536690" w:rsidRDefault="00AC4AD5" w:rsidP="00AC4AD5">
            <w:pPr>
              <w:jc w:val="center"/>
              <w:rPr>
                <w:color w:val="404040" w:themeColor="text1" w:themeTint="BF"/>
                <w:sz w:val="18"/>
                <w:szCs w:val="20"/>
              </w:rPr>
            </w:pPr>
            <w:r w:rsidRPr="00536690">
              <w:rPr>
                <w:color w:val="404040" w:themeColor="text1" w:themeTint="BF"/>
                <w:sz w:val="18"/>
                <w:szCs w:val="20"/>
              </w:rPr>
              <w:t>Solid</w:t>
            </w:r>
          </w:p>
        </w:tc>
        <w:tc>
          <w:tcPr>
            <w:tcW w:w="1858" w:type="pct"/>
            <w:vAlign w:val="center"/>
          </w:tcPr>
          <w:p w14:paraId="6EF1DCCE" w14:textId="4A40A171" w:rsidR="009E1CB3" w:rsidRPr="00536690" w:rsidRDefault="007D3A6E" w:rsidP="008A12CA">
            <w:pPr>
              <w:rPr>
                <w:color w:val="404040" w:themeColor="text1" w:themeTint="BF"/>
                <w:sz w:val="18"/>
                <w:szCs w:val="20"/>
              </w:rPr>
            </w:pPr>
            <w:r w:rsidRPr="00536690">
              <w:rPr>
                <w:color w:val="404040" w:themeColor="text1" w:themeTint="BF"/>
                <w:sz w:val="18"/>
                <w:szCs w:val="20"/>
              </w:rPr>
              <w:t>17 05 04</w:t>
            </w:r>
          </w:p>
        </w:tc>
      </w:tr>
      <w:tr w:rsidR="00E44D19" w:rsidRPr="00536690" w14:paraId="68132DB7" w14:textId="77777777" w:rsidTr="000F52C2">
        <w:tc>
          <w:tcPr>
            <w:tcW w:w="1648" w:type="pct"/>
            <w:vAlign w:val="center"/>
          </w:tcPr>
          <w:p w14:paraId="3CE79447" w14:textId="33AC44DB" w:rsidR="009E1CB3" w:rsidRPr="00536690" w:rsidRDefault="007D3A6E" w:rsidP="00D60399">
            <w:pPr>
              <w:rPr>
                <w:color w:val="404040" w:themeColor="text1" w:themeTint="BF"/>
                <w:sz w:val="18"/>
                <w:szCs w:val="20"/>
              </w:rPr>
            </w:pPr>
            <w:r w:rsidRPr="00536690">
              <w:rPr>
                <w:color w:val="404040" w:themeColor="text1" w:themeTint="BF"/>
                <w:sz w:val="18"/>
                <w:szCs w:val="20"/>
              </w:rPr>
              <w:t>Baterii cu plumb</w:t>
            </w:r>
          </w:p>
        </w:tc>
        <w:tc>
          <w:tcPr>
            <w:tcW w:w="964" w:type="pct"/>
            <w:vAlign w:val="center"/>
          </w:tcPr>
          <w:p w14:paraId="1B304B3A" w14:textId="45DD8DDF" w:rsidR="009E1CB3" w:rsidRPr="00536690" w:rsidRDefault="008A12CA" w:rsidP="008A12CA">
            <w:pPr>
              <w:jc w:val="center"/>
              <w:rPr>
                <w:color w:val="404040" w:themeColor="text1" w:themeTint="BF"/>
                <w:sz w:val="18"/>
                <w:szCs w:val="20"/>
              </w:rPr>
            </w:pPr>
            <w:r w:rsidRPr="00536690">
              <w:rPr>
                <w:color w:val="404040" w:themeColor="text1" w:themeTint="BF"/>
                <w:sz w:val="18"/>
                <w:szCs w:val="20"/>
              </w:rPr>
              <w:t>0,1 tone</w:t>
            </w:r>
          </w:p>
        </w:tc>
        <w:tc>
          <w:tcPr>
            <w:tcW w:w="530" w:type="pct"/>
            <w:vAlign w:val="center"/>
          </w:tcPr>
          <w:p w14:paraId="26C2A4F9" w14:textId="505DEF6D" w:rsidR="009E1CB3" w:rsidRPr="00536690" w:rsidRDefault="00AC4AD5" w:rsidP="00AC4AD5">
            <w:pPr>
              <w:jc w:val="center"/>
              <w:rPr>
                <w:color w:val="404040" w:themeColor="text1" w:themeTint="BF"/>
                <w:sz w:val="18"/>
                <w:szCs w:val="20"/>
              </w:rPr>
            </w:pPr>
            <w:r w:rsidRPr="00536690">
              <w:rPr>
                <w:color w:val="404040" w:themeColor="text1" w:themeTint="BF"/>
                <w:sz w:val="18"/>
                <w:szCs w:val="20"/>
              </w:rPr>
              <w:t>Solid</w:t>
            </w:r>
          </w:p>
        </w:tc>
        <w:tc>
          <w:tcPr>
            <w:tcW w:w="1858" w:type="pct"/>
            <w:vAlign w:val="center"/>
          </w:tcPr>
          <w:p w14:paraId="143FA114" w14:textId="62D96D36" w:rsidR="009E1CB3" w:rsidRPr="00536690" w:rsidRDefault="007D3A6E" w:rsidP="008A12CA">
            <w:pPr>
              <w:rPr>
                <w:color w:val="404040" w:themeColor="text1" w:themeTint="BF"/>
                <w:sz w:val="18"/>
                <w:szCs w:val="20"/>
              </w:rPr>
            </w:pPr>
            <w:r w:rsidRPr="00536690">
              <w:rPr>
                <w:color w:val="404040" w:themeColor="text1" w:themeTint="BF"/>
                <w:sz w:val="18"/>
                <w:szCs w:val="20"/>
              </w:rPr>
              <w:t>16 06 01*</w:t>
            </w:r>
          </w:p>
        </w:tc>
      </w:tr>
      <w:tr w:rsidR="00E44D19" w:rsidRPr="00536690" w14:paraId="3224CB73" w14:textId="77777777" w:rsidTr="000F52C2">
        <w:tc>
          <w:tcPr>
            <w:tcW w:w="1648" w:type="pct"/>
            <w:vAlign w:val="center"/>
          </w:tcPr>
          <w:p w14:paraId="6FD3E0FE" w14:textId="3C789696" w:rsidR="009E1CB3" w:rsidRPr="00536690" w:rsidRDefault="009E1CB3" w:rsidP="00D60399">
            <w:pPr>
              <w:rPr>
                <w:color w:val="404040" w:themeColor="text1" w:themeTint="BF"/>
                <w:sz w:val="18"/>
                <w:szCs w:val="20"/>
              </w:rPr>
            </w:pPr>
            <w:r w:rsidRPr="00536690">
              <w:rPr>
                <w:color w:val="404040" w:themeColor="text1" w:themeTint="BF"/>
                <w:sz w:val="18"/>
                <w:szCs w:val="20"/>
              </w:rPr>
              <w:t>Nămolu</w:t>
            </w:r>
            <w:r w:rsidR="007D3A6E" w:rsidRPr="00536690">
              <w:rPr>
                <w:color w:val="404040" w:themeColor="text1" w:themeTint="BF"/>
                <w:sz w:val="18"/>
                <w:szCs w:val="20"/>
              </w:rPr>
              <w:t>l</w:t>
            </w:r>
            <w:r w:rsidRPr="00536690">
              <w:rPr>
                <w:color w:val="404040" w:themeColor="text1" w:themeTint="BF"/>
                <w:sz w:val="18"/>
                <w:szCs w:val="20"/>
              </w:rPr>
              <w:t xml:space="preserve"> din fosele septice</w:t>
            </w:r>
          </w:p>
        </w:tc>
        <w:tc>
          <w:tcPr>
            <w:tcW w:w="964" w:type="pct"/>
            <w:vAlign w:val="center"/>
          </w:tcPr>
          <w:p w14:paraId="2E6B5A26" w14:textId="5437A304" w:rsidR="009E1CB3" w:rsidRPr="00536690" w:rsidRDefault="008A12CA" w:rsidP="008A12CA">
            <w:pPr>
              <w:jc w:val="center"/>
              <w:rPr>
                <w:color w:val="404040" w:themeColor="text1" w:themeTint="BF"/>
                <w:sz w:val="18"/>
                <w:szCs w:val="20"/>
              </w:rPr>
            </w:pPr>
            <w:r w:rsidRPr="00536690">
              <w:rPr>
                <w:color w:val="404040" w:themeColor="text1" w:themeTint="BF"/>
                <w:sz w:val="18"/>
                <w:szCs w:val="20"/>
              </w:rPr>
              <w:t>0,1 tone</w:t>
            </w:r>
          </w:p>
        </w:tc>
        <w:tc>
          <w:tcPr>
            <w:tcW w:w="530" w:type="pct"/>
            <w:vAlign w:val="center"/>
          </w:tcPr>
          <w:p w14:paraId="676E309B" w14:textId="013A214C" w:rsidR="009E1CB3" w:rsidRPr="00536690" w:rsidRDefault="00AC4AD5" w:rsidP="00AC4AD5">
            <w:pPr>
              <w:jc w:val="center"/>
              <w:rPr>
                <w:color w:val="404040" w:themeColor="text1" w:themeTint="BF"/>
                <w:sz w:val="18"/>
                <w:szCs w:val="20"/>
              </w:rPr>
            </w:pPr>
            <w:r w:rsidRPr="00536690">
              <w:rPr>
                <w:color w:val="404040" w:themeColor="text1" w:themeTint="BF"/>
                <w:sz w:val="18"/>
                <w:szCs w:val="20"/>
              </w:rPr>
              <w:t>Lichid</w:t>
            </w:r>
          </w:p>
        </w:tc>
        <w:tc>
          <w:tcPr>
            <w:tcW w:w="1858" w:type="pct"/>
            <w:vAlign w:val="center"/>
          </w:tcPr>
          <w:p w14:paraId="094B8B1F" w14:textId="41F2E65A" w:rsidR="009E1CB3" w:rsidRPr="00536690" w:rsidRDefault="007D3A6E" w:rsidP="008A12CA">
            <w:pPr>
              <w:rPr>
                <w:color w:val="404040" w:themeColor="text1" w:themeTint="BF"/>
                <w:sz w:val="18"/>
                <w:szCs w:val="20"/>
              </w:rPr>
            </w:pPr>
            <w:r w:rsidRPr="00536690">
              <w:rPr>
                <w:color w:val="404040" w:themeColor="text1" w:themeTint="BF"/>
                <w:sz w:val="18"/>
                <w:szCs w:val="20"/>
              </w:rPr>
              <w:t>20 03 04</w:t>
            </w:r>
          </w:p>
        </w:tc>
      </w:tr>
      <w:tr w:rsidR="00E44D19" w:rsidRPr="00536690" w14:paraId="32FDB27B" w14:textId="77777777" w:rsidTr="000F52C2">
        <w:tc>
          <w:tcPr>
            <w:tcW w:w="5000" w:type="pct"/>
            <w:gridSpan w:val="4"/>
            <w:shd w:val="clear" w:color="auto" w:fill="BDD6EE" w:themeFill="accent5" w:themeFillTint="66"/>
            <w:vAlign w:val="center"/>
          </w:tcPr>
          <w:p w14:paraId="73C6F6F9" w14:textId="48711996" w:rsidR="009E1CB3" w:rsidRPr="00536690" w:rsidRDefault="009E1CB3" w:rsidP="000F52C2">
            <w:pPr>
              <w:spacing w:before="120" w:after="120"/>
              <w:jc w:val="center"/>
              <w:rPr>
                <w:b/>
                <w:bCs/>
                <w:color w:val="404040" w:themeColor="text1" w:themeTint="BF"/>
                <w:sz w:val="18"/>
                <w:szCs w:val="20"/>
              </w:rPr>
            </w:pPr>
            <w:r w:rsidRPr="00536690">
              <w:rPr>
                <w:b/>
                <w:bCs/>
                <w:color w:val="404040" w:themeColor="text1" w:themeTint="BF"/>
                <w:sz w:val="18"/>
                <w:szCs w:val="20"/>
              </w:rPr>
              <w:lastRenderedPageBreak/>
              <w:t>Faza de operare</w:t>
            </w:r>
          </w:p>
        </w:tc>
      </w:tr>
      <w:tr w:rsidR="00E44D19" w:rsidRPr="00536690" w14:paraId="3A0B949B" w14:textId="77777777" w:rsidTr="000F52C2">
        <w:tc>
          <w:tcPr>
            <w:tcW w:w="1648" w:type="pct"/>
            <w:vAlign w:val="center"/>
          </w:tcPr>
          <w:p w14:paraId="77F9923B" w14:textId="79D7BFF8" w:rsidR="007D3A6E" w:rsidRPr="00536690" w:rsidRDefault="007D3A6E" w:rsidP="00D60399">
            <w:pPr>
              <w:rPr>
                <w:color w:val="404040" w:themeColor="text1" w:themeTint="BF"/>
                <w:sz w:val="18"/>
                <w:szCs w:val="20"/>
              </w:rPr>
            </w:pPr>
            <w:r w:rsidRPr="00536690">
              <w:rPr>
                <w:color w:val="404040" w:themeColor="text1" w:themeTint="BF"/>
                <w:sz w:val="18"/>
                <w:szCs w:val="20"/>
              </w:rPr>
              <w:t>Deșeuri municipale</w:t>
            </w:r>
          </w:p>
        </w:tc>
        <w:tc>
          <w:tcPr>
            <w:tcW w:w="964" w:type="pct"/>
            <w:vAlign w:val="center"/>
          </w:tcPr>
          <w:p w14:paraId="3C6BCF81" w14:textId="58ACAC00" w:rsidR="007D3A6E" w:rsidRPr="00536690" w:rsidRDefault="008F3F9E" w:rsidP="008F3F9E">
            <w:pPr>
              <w:jc w:val="center"/>
              <w:rPr>
                <w:color w:val="404040" w:themeColor="text1" w:themeTint="BF"/>
                <w:sz w:val="18"/>
                <w:szCs w:val="20"/>
              </w:rPr>
            </w:pPr>
            <w:r w:rsidRPr="00536690">
              <w:rPr>
                <w:color w:val="404040" w:themeColor="text1" w:themeTint="BF"/>
                <w:sz w:val="18"/>
                <w:szCs w:val="20"/>
              </w:rPr>
              <w:t>0,01</w:t>
            </w:r>
          </w:p>
        </w:tc>
        <w:tc>
          <w:tcPr>
            <w:tcW w:w="530" w:type="pct"/>
            <w:vAlign w:val="center"/>
          </w:tcPr>
          <w:p w14:paraId="0F045B43" w14:textId="54EA8E2C" w:rsidR="007D3A6E" w:rsidRPr="00536690" w:rsidRDefault="00AC4AD5" w:rsidP="008F3F9E">
            <w:pPr>
              <w:jc w:val="center"/>
              <w:rPr>
                <w:color w:val="404040" w:themeColor="text1" w:themeTint="BF"/>
                <w:sz w:val="18"/>
                <w:szCs w:val="20"/>
              </w:rPr>
            </w:pPr>
            <w:r w:rsidRPr="00536690">
              <w:rPr>
                <w:color w:val="404040" w:themeColor="text1" w:themeTint="BF"/>
                <w:sz w:val="18"/>
                <w:szCs w:val="20"/>
              </w:rPr>
              <w:t>Solid</w:t>
            </w:r>
          </w:p>
        </w:tc>
        <w:tc>
          <w:tcPr>
            <w:tcW w:w="1858" w:type="pct"/>
            <w:vAlign w:val="center"/>
          </w:tcPr>
          <w:p w14:paraId="45DFFB90" w14:textId="7C8572FF" w:rsidR="007D3A6E" w:rsidRPr="00536690" w:rsidRDefault="007D3A6E" w:rsidP="007D3A6E">
            <w:pPr>
              <w:rPr>
                <w:color w:val="404040" w:themeColor="text1" w:themeTint="BF"/>
                <w:sz w:val="18"/>
                <w:szCs w:val="20"/>
              </w:rPr>
            </w:pPr>
            <w:r w:rsidRPr="00536690">
              <w:rPr>
                <w:color w:val="404040" w:themeColor="text1" w:themeTint="BF"/>
                <w:sz w:val="18"/>
                <w:szCs w:val="20"/>
              </w:rPr>
              <w:t>20 01 01 – hârtie și carton</w:t>
            </w:r>
          </w:p>
          <w:p w14:paraId="54C47AD4" w14:textId="26A292A1" w:rsidR="007D3A6E" w:rsidRPr="00536690" w:rsidRDefault="007D3A6E" w:rsidP="007D3A6E">
            <w:pPr>
              <w:rPr>
                <w:color w:val="404040" w:themeColor="text1" w:themeTint="BF"/>
                <w:sz w:val="18"/>
                <w:szCs w:val="20"/>
              </w:rPr>
            </w:pPr>
            <w:r w:rsidRPr="00536690">
              <w:rPr>
                <w:color w:val="404040" w:themeColor="text1" w:themeTint="BF"/>
                <w:sz w:val="18"/>
                <w:szCs w:val="20"/>
              </w:rPr>
              <w:t>20 01 02 - sticlă</w:t>
            </w:r>
          </w:p>
          <w:p w14:paraId="3BED9614" w14:textId="77777777" w:rsidR="007D3A6E" w:rsidRPr="00536690" w:rsidRDefault="007D3A6E" w:rsidP="007D3A6E">
            <w:pPr>
              <w:rPr>
                <w:color w:val="404040" w:themeColor="text1" w:themeTint="BF"/>
                <w:sz w:val="18"/>
                <w:szCs w:val="20"/>
              </w:rPr>
            </w:pPr>
            <w:r w:rsidRPr="00536690">
              <w:rPr>
                <w:color w:val="404040" w:themeColor="text1" w:themeTint="BF"/>
                <w:sz w:val="18"/>
                <w:szCs w:val="20"/>
              </w:rPr>
              <w:t>20 03 01 – deșeuri municipale amestecate</w:t>
            </w:r>
          </w:p>
          <w:p w14:paraId="352DD32F" w14:textId="5F99F011" w:rsidR="007D3A6E" w:rsidRPr="00536690" w:rsidRDefault="007D3A6E" w:rsidP="007D3A6E">
            <w:pPr>
              <w:rPr>
                <w:color w:val="404040" w:themeColor="text1" w:themeTint="BF"/>
                <w:sz w:val="18"/>
                <w:szCs w:val="20"/>
              </w:rPr>
            </w:pPr>
            <w:r w:rsidRPr="00536690">
              <w:rPr>
                <w:color w:val="404040" w:themeColor="text1" w:themeTint="BF"/>
                <w:sz w:val="18"/>
                <w:szCs w:val="20"/>
              </w:rPr>
              <w:t>20 01 39 – materiale plastice</w:t>
            </w:r>
          </w:p>
        </w:tc>
      </w:tr>
      <w:tr w:rsidR="00E44D19" w:rsidRPr="00536690" w14:paraId="4D499A3B" w14:textId="77777777" w:rsidTr="000F52C2">
        <w:tc>
          <w:tcPr>
            <w:tcW w:w="1648" w:type="pct"/>
            <w:vAlign w:val="center"/>
          </w:tcPr>
          <w:p w14:paraId="3D1DB0F2" w14:textId="0552C608" w:rsidR="007D3A6E" w:rsidRPr="00536690" w:rsidRDefault="007D3A6E" w:rsidP="00D60399">
            <w:pPr>
              <w:rPr>
                <w:color w:val="404040" w:themeColor="text1" w:themeTint="BF"/>
                <w:sz w:val="18"/>
                <w:szCs w:val="20"/>
              </w:rPr>
            </w:pPr>
            <w:r w:rsidRPr="00536690">
              <w:rPr>
                <w:color w:val="404040" w:themeColor="text1" w:themeTint="BF"/>
                <w:sz w:val="18"/>
                <w:szCs w:val="20"/>
              </w:rPr>
              <w:t>Ambalaje și deșeuri de ambalaje (inclusiv deșeuri municipale de ambalaje colectate separat)</w:t>
            </w:r>
          </w:p>
        </w:tc>
        <w:tc>
          <w:tcPr>
            <w:tcW w:w="964" w:type="pct"/>
            <w:vAlign w:val="center"/>
          </w:tcPr>
          <w:p w14:paraId="371A1A44" w14:textId="2842442C" w:rsidR="007D3A6E" w:rsidRPr="00536690" w:rsidRDefault="008F3F9E" w:rsidP="008F3F9E">
            <w:pPr>
              <w:jc w:val="center"/>
              <w:rPr>
                <w:color w:val="404040" w:themeColor="text1" w:themeTint="BF"/>
                <w:sz w:val="18"/>
                <w:szCs w:val="20"/>
              </w:rPr>
            </w:pPr>
            <w:r w:rsidRPr="00536690">
              <w:rPr>
                <w:color w:val="404040" w:themeColor="text1" w:themeTint="BF"/>
                <w:sz w:val="18"/>
                <w:szCs w:val="20"/>
              </w:rPr>
              <w:t>0,01</w:t>
            </w:r>
          </w:p>
        </w:tc>
        <w:tc>
          <w:tcPr>
            <w:tcW w:w="530" w:type="pct"/>
            <w:vAlign w:val="center"/>
          </w:tcPr>
          <w:p w14:paraId="7F6E812F" w14:textId="402E8B34" w:rsidR="007D3A6E" w:rsidRPr="00536690" w:rsidRDefault="00AC4AD5" w:rsidP="008F3F9E">
            <w:pPr>
              <w:jc w:val="center"/>
              <w:rPr>
                <w:color w:val="404040" w:themeColor="text1" w:themeTint="BF"/>
                <w:sz w:val="18"/>
                <w:szCs w:val="20"/>
              </w:rPr>
            </w:pPr>
            <w:r w:rsidRPr="00536690">
              <w:rPr>
                <w:color w:val="404040" w:themeColor="text1" w:themeTint="BF"/>
                <w:sz w:val="18"/>
                <w:szCs w:val="20"/>
              </w:rPr>
              <w:t>Solid</w:t>
            </w:r>
          </w:p>
        </w:tc>
        <w:tc>
          <w:tcPr>
            <w:tcW w:w="1858" w:type="pct"/>
            <w:vAlign w:val="center"/>
          </w:tcPr>
          <w:p w14:paraId="18E6F912" w14:textId="77777777" w:rsidR="007D3A6E" w:rsidRPr="00536690" w:rsidRDefault="007D3A6E" w:rsidP="007D3A6E">
            <w:pPr>
              <w:rPr>
                <w:color w:val="404040" w:themeColor="text1" w:themeTint="BF"/>
                <w:sz w:val="18"/>
                <w:szCs w:val="20"/>
              </w:rPr>
            </w:pPr>
            <w:r w:rsidRPr="00536690">
              <w:rPr>
                <w:color w:val="404040" w:themeColor="text1" w:themeTint="BF"/>
                <w:sz w:val="18"/>
                <w:szCs w:val="20"/>
              </w:rPr>
              <w:t>15 01 01 – ambalaje de hârtie și carton</w:t>
            </w:r>
          </w:p>
          <w:p w14:paraId="4D5EEA26" w14:textId="7B792732" w:rsidR="007D3A6E" w:rsidRPr="00536690" w:rsidRDefault="007D3A6E" w:rsidP="007D3A6E">
            <w:pPr>
              <w:rPr>
                <w:color w:val="404040" w:themeColor="text1" w:themeTint="BF"/>
                <w:sz w:val="18"/>
                <w:szCs w:val="20"/>
              </w:rPr>
            </w:pPr>
            <w:r w:rsidRPr="00536690">
              <w:rPr>
                <w:color w:val="404040" w:themeColor="text1" w:themeTint="BF"/>
                <w:sz w:val="18"/>
                <w:szCs w:val="20"/>
              </w:rPr>
              <w:t>15 01 02 – ambalaje de materiale plastice</w:t>
            </w:r>
          </w:p>
        </w:tc>
      </w:tr>
      <w:tr w:rsidR="00E44D19" w:rsidRPr="00536690" w14:paraId="75746AC1" w14:textId="77777777" w:rsidTr="000F52C2">
        <w:tc>
          <w:tcPr>
            <w:tcW w:w="1648" w:type="pct"/>
            <w:vAlign w:val="center"/>
          </w:tcPr>
          <w:p w14:paraId="5DDE2AD9" w14:textId="13CAAE45" w:rsidR="008116F2" w:rsidRPr="00536690" w:rsidRDefault="008116F2" w:rsidP="00D60399">
            <w:pPr>
              <w:rPr>
                <w:color w:val="404040" w:themeColor="text1" w:themeTint="BF"/>
                <w:sz w:val="18"/>
                <w:szCs w:val="20"/>
              </w:rPr>
            </w:pPr>
            <w:r w:rsidRPr="00536690">
              <w:rPr>
                <w:color w:val="404040" w:themeColor="text1" w:themeTint="BF"/>
                <w:sz w:val="18"/>
                <w:szCs w:val="20"/>
              </w:rPr>
              <w:t>Uleiuri uzate de motor, de transmisie și de ungere</w:t>
            </w:r>
          </w:p>
        </w:tc>
        <w:tc>
          <w:tcPr>
            <w:tcW w:w="964" w:type="pct"/>
            <w:vAlign w:val="center"/>
          </w:tcPr>
          <w:p w14:paraId="3D278996" w14:textId="77777777" w:rsidR="008F3F9E" w:rsidRPr="00536690" w:rsidRDefault="008F3F9E" w:rsidP="00D60399">
            <w:pPr>
              <w:jc w:val="center"/>
              <w:rPr>
                <w:color w:val="404040" w:themeColor="text1" w:themeTint="BF"/>
                <w:sz w:val="18"/>
                <w:szCs w:val="20"/>
              </w:rPr>
            </w:pPr>
          </w:p>
          <w:p w14:paraId="034C7898" w14:textId="77777777" w:rsidR="008F3F9E" w:rsidRPr="00536690" w:rsidRDefault="008F3F9E" w:rsidP="00D60399">
            <w:pPr>
              <w:jc w:val="center"/>
              <w:rPr>
                <w:color w:val="404040" w:themeColor="text1" w:themeTint="BF"/>
                <w:sz w:val="18"/>
                <w:szCs w:val="20"/>
              </w:rPr>
            </w:pPr>
          </w:p>
          <w:p w14:paraId="2F1EB0DB" w14:textId="6F17E8D7" w:rsidR="008116F2" w:rsidRPr="00536690" w:rsidRDefault="008F3F9E" w:rsidP="00D60399">
            <w:pPr>
              <w:jc w:val="center"/>
              <w:rPr>
                <w:color w:val="404040" w:themeColor="text1" w:themeTint="BF"/>
                <w:sz w:val="18"/>
                <w:szCs w:val="20"/>
              </w:rPr>
            </w:pPr>
            <w:r w:rsidRPr="00536690">
              <w:rPr>
                <w:color w:val="404040" w:themeColor="text1" w:themeTint="BF"/>
                <w:sz w:val="18"/>
                <w:szCs w:val="20"/>
              </w:rPr>
              <w:t>0,01</w:t>
            </w:r>
          </w:p>
        </w:tc>
        <w:tc>
          <w:tcPr>
            <w:tcW w:w="530" w:type="pct"/>
            <w:vAlign w:val="center"/>
          </w:tcPr>
          <w:p w14:paraId="47739C39" w14:textId="618C43B0" w:rsidR="008116F2" w:rsidRPr="00536690" w:rsidRDefault="008116F2" w:rsidP="008F3F9E">
            <w:pPr>
              <w:jc w:val="center"/>
              <w:rPr>
                <w:color w:val="404040" w:themeColor="text1" w:themeTint="BF"/>
                <w:sz w:val="18"/>
                <w:szCs w:val="20"/>
              </w:rPr>
            </w:pPr>
            <w:r w:rsidRPr="00536690">
              <w:rPr>
                <w:color w:val="404040" w:themeColor="text1" w:themeTint="BF"/>
                <w:sz w:val="18"/>
                <w:szCs w:val="20"/>
              </w:rPr>
              <w:t>Lichid</w:t>
            </w:r>
          </w:p>
        </w:tc>
        <w:tc>
          <w:tcPr>
            <w:tcW w:w="1858" w:type="pct"/>
            <w:vAlign w:val="center"/>
          </w:tcPr>
          <w:p w14:paraId="6EDC386A" w14:textId="77777777" w:rsidR="008116F2" w:rsidRPr="00536690" w:rsidRDefault="008116F2" w:rsidP="008116F2">
            <w:pPr>
              <w:rPr>
                <w:color w:val="404040" w:themeColor="text1" w:themeTint="BF"/>
                <w:sz w:val="18"/>
                <w:szCs w:val="20"/>
              </w:rPr>
            </w:pPr>
            <w:r w:rsidRPr="00536690">
              <w:rPr>
                <w:color w:val="404040" w:themeColor="text1" w:themeTint="BF"/>
                <w:sz w:val="18"/>
                <w:szCs w:val="20"/>
              </w:rPr>
              <w:t>13 02 05* - uleiuri minerale neclorurate de motor, de transmisie și de ungere</w:t>
            </w:r>
          </w:p>
          <w:p w14:paraId="116D3ED6" w14:textId="77777777" w:rsidR="008116F2" w:rsidRPr="00536690" w:rsidRDefault="008116F2" w:rsidP="008116F2">
            <w:pPr>
              <w:rPr>
                <w:color w:val="404040" w:themeColor="text1" w:themeTint="BF"/>
                <w:sz w:val="18"/>
                <w:szCs w:val="20"/>
              </w:rPr>
            </w:pPr>
            <w:r w:rsidRPr="00536690">
              <w:rPr>
                <w:color w:val="404040" w:themeColor="text1" w:themeTint="BF"/>
                <w:sz w:val="18"/>
                <w:szCs w:val="20"/>
              </w:rPr>
              <w:t>13 02 07* - uleiuri de motor, de transmisie și de ungere ușor biodegradabile</w:t>
            </w:r>
          </w:p>
          <w:p w14:paraId="393D084E" w14:textId="271042D4" w:rsidR="008116F2" w:rsidRPr="00536690" w:rsidRDefault="008116F2" w:rsidP="008116F2">
            <w:pPr>
              <w:rPr>
                <w:color w:val="404040" w:themeColor="text1" w:themeTint="BF"/>
                <w:sz w:val="18"/>
                <w:szCs w:val="20"/>
              </w:rPr>
            </w:pPr>
            <w:r w:rsidRPr="00536690">
              <w:rPr>
                <w:color w:val="404040" w:themeColor="text1" w:themeTint="BF"/>
                <w:sz w:val="18"/>
                <w:szCs w:val="20"/>
              </w:rPr>
              <w:t>13 02 08* - alte uleiuri de motor, de transmisie și de ungere</w:t>
            </w:r>
          </w:p>
        </w:tc>
      </w:tr>
    </w:tbl>
    <w:p w14:paraId="723B5987" w14:textId="77777777" w:rsidR="004A4594" w:rsidRPr="00536690" w:rsidRDefault="004A4594" w:rsidP="004A4594">
      <w:pPr>
        <w:pStyle w:val="Body"/>
      </w:pPr>
    </w:p>
    <w:p w14:paraId="08EFE17D" w14:textId="1A43AA85" w:rsidR="001F6F27" w:rsidRPr="00536690" w:rsidRDefault="00352660" w:rsidP="001F6F27">
      <w:pPr>
        <w:pStyle w:val="Body"/>
      </w:pPr>
      <w:r w:rsidRPr="00536690">
        <w:t>Cantitățile efective de deșeuri generate atât în perioada de constru</w:t>
      </w:r>
      <w:r w:rsidR="00007D38">
        <w:t>ire</w:t>
      </w:r>
      <w:r w:rsidRPr="00536690">
        <w:t>, cât și în perioada de operare, vor fi inventariate și gestionate conform legislației în vigoare.</w:t>
      </w:r>
    </w:p>
    <w:p w14:paraId="368DA198" w14:textId="54202A67" w:rsidR="00A05C16" w:rsidRPr="00536690" w:rsidRDefault="00A05C16" w:rsidP="00A05C16">
      <w:pPr>
        <w:pStyle w:val="Titlu3"/>
      </w:pPr>
      <w:bookmarkStart w:id="96" w:name="_Toc147076422"/>
      <w:r w:rsidRPr="00536690">
        <w:t>Modul de gospodărire a deșeurilor</w:t>
      </w:r>
      <w:bookmarkEnd w:id="96"/>
    </w:p>
    <w:p w14:paraId="69667774" w14:textId="1A18B8F5" w:rsidR="00AC71C4" w:rsidRPr="00536690" w:rsidRDefault="00AC71C4" w:rsidP="009C31CB">
      <w:pPr>
        <w:pStyle w:val="Body"/>
      </w:pPr>
      <w:r w:rsidRPr="00536690">
        <w:t xml:space="preserve">Se vor lua toate măsurile necesare pentru colectarea și depozitarea </w:t>
      </w:r>
      <w:r w:rsidR="001642BD" w:rsidRPr="00536690">
        <w:t xml:space="preserve">temporară </w:t>
      </w:r>
      <w:r w:rsidRPr="00536690">
        <w:t>în condiții corespunzătoare a deșeurilor generate în perioada de constru</w:t>
      </w:r>
      <w:r w:rsidR="00007D38">
        <w:t>ire</w:t>
      </w:r>
      <w:r w:rsidR="00F3605A" w:rsidRPr="00536690">
        <w:t xml:space="preserve"> și dezafectare a organizării de șantier</w:t>
      </w:r>
      <w:r w:rsidRPr="00536690">
        <w:t xml:space="preserve"> și pentru a se asigura că operațiunile de colectare, transport, eliminare sau valorificare vor fi realizate prin firme specializate, autorizate și reglementate din punct de vedere al protecției mediului pentru desfășurarea acestor tipuri de activități. </w:t>
      </w:r>
    </w:p>
    <w:p w14:paraId="1B018C7D" w14:textId="52474D3E" w:rsidR="00AC71C4" w:rsidRPr="00536690" w:rsidRDefault="00AC71C4" w:rsidP="009C31CB">
      <w:pPr>
        <w:pStyle w:val="Body"/>
      </w:pPr>
      <w:r w:rsidRPr="00536690">
        <w:t>Conform prevederilor H</w:t>
      </w:r>
      <w:r w:rsidR="00E5544E">
        <w:t>.</w:t>
      </w:r>
      <w:r w:rsidRPr="00536690">
        <w:t>G</w:t>
      </w:r>
      <w:r w:rsidR="00E5544E">
        <w:t>.</w:t>
      </w:r>
      <w:r w:rsidRPr="00536690">
        <w:t xml:space="preserve"> nr. 856/2002 </w:t>
      </w:r>
      <w:r w:rsidRPr="00536690">
        <w:rPr>
          <w:i/>
          <w:iCs/>
        </w:rPr>
        <w:t>privind evidența gestiunii deșeurilor și pentru aprobarea listei cuprinzând deșeurile, inclusiv deșeurile periculoase</w:t>
      </w:r>
      <w:r w:rsidRPr="00536690">
        <w:t>, Antreprenorul</w:t>
      </w:r>
      <w:r w:rsidR="001642BD" w:rsidRPr="00536690">
        <w:t xml:space="preserve"> General al </w:t>
      </w:r>
      <w:r w:rsidR="00C03D45">
        <w:t>lucrării</w:t>
      </w:r>
      <w:r w:rsidRPr="00536690">
        <w:t>, ca generator de deșeuri, are obligația să realizeze o evidență lunară a gestiunii deșeurilor în conformitate cu prevederile Anexei 1 a acestei HG, pentru fiecare tip de deșeu.</w:t>
      </w:r>
    </w:p>
    <w:p w14:paraId="257747BE" w14:textId="66D343A2" w:rsidR="00AC71C4" w:rsidRPr="00536690" w:rsidRDefault="00AC71C4" w:rsidP="009C31CB">
      <w:pPr>
        <w:pStyle w:val="Body"/>
      </w:pPr>
      <w:r w:rsidRPr="00536690">
        <w:t>Deșeurile de pământ din excavare</w:t>
      </w:r>
      <w:r w:rsidR="001642BD" w:rsidRPr="00536690">
        <w:t xml:space="preserve"> precum și deșeurile provenite de la îndepărtarea stratului de asfalt existent vor fi reutilizate de către </w:t>
      </w:r>
      <w:r w:rsidR="00662FB1">
        <w:t>Titular.</w:t>
      </w:r>
    </w:p>
    <w:p w14:paraId="4BDFACBF" w14:textId="3EB594A3" w:rsidR="00A05C16" w:rsidRPr="00536690" w:rsidRDefault="00A05C16" w:rsidP="00A05C16">
      <w:pPr>
        <w:pStyle w:val="Titlu2"/>
      </w:pPr>
      <w:bookmarkStart w:id="97" w:name="_Toc147076423"/>
      <w:r w:rsidRPr="00536690">
        <w:t>Programul de prevenire și reducerea a cantității de deșeuri generate</w:t>
      </w:r>
      <w:bookmarkEnd w:id="97"/>
    </w:p>
    <w:p w14:paraId="121F5295" w14:textId="7B16CC06" w:rsidR="00AC71C4" w:rsidRPr="00536690" w:rsidRDefault="00AC71C4" w:rsidP="004B3D5C">
      <w:pPr>
        <w:pStyle w:val="Body"/>
      </w:pPr>
      <w:r w:rsidRPr="00536690">
        <w:t xml:space="preserve">Se va realiza un program de prevenire și reducere a cantității de deșeuri generate de către </w:t>
      </w:r>
      <w:r w:rsidR="00662FB1">
        <w:t>Titular</w:t>
      </w:r>
      <w:r w:rsidRPr="00536690">
        <w:t xml:space="preserve"> pentru toate etapele proiectului propus.</w:t>
      </w:r>
    </w:p>
    <w:p w14:paraId="6D3DEC3F" w14:textId="4B86C144" w:rsidR="00A05C16" w:rsidRPr="00536690" w:rsidRDefault="00A05C16" w:rsidP="00A05C16">
      <w:pPr>
        <w:pStyle w:val="Titlu2"/>
      </w:pPr>
      <w:bookmarkStart w:id="98" w:name="_Toc147076424"/>
      <w:r w:rsidRPr="00536690">
        <w:lastRenderedPageBreak/>
        <w:t>Gospodărirea substanțelor și preparatelor chimice periculoase</w:t>
      </w:r>
      <w:bookmarkEnd w:id="98"/>
    </w:p>
    <w:p w14:paraId="6F658A4A" w14:textId="55A223A2" w:rsidR="00BB7097" w:rsidRPr="00536690" w:rsidRDefault="000261B0" w:rsidP="00CA3ABC">
      <w:pPr>
        <w:pStyle w:val="Body"/>
      </w:pPr>
      <w:r w:rsidRPr="00536690">
        <w:t>În cadrul organizării de șantier se estimează a fi utilizate următoarele substanțe chimice: lubrifianți (uleiuri de motor, hidraulice, vaseline), vopsele, diluanți</w:t>
      </w:r>
      <w:r w:rsidR="00F44435">
        <w:t xml:space="preserve"> și </w:t>
      </w:r>
      <w:r w:rsidR="00CA3ABC" w:rsidRPr="00536690">
        <w:t xml:space="preserve">carburanți. </w:t>
      </w:r>
      <w:r w:rsidR="00546A08" w:rsidRPr="00536690">
        <w:t>Lista materiilor prime și cantitățile, (inclusiv combustibilul) ce vor fi utilizate sunt detaliate la Capitolul 5.9</w:t>
      </w:r>
      <w:r w:rsidR="00E5544E">
        <w:t>.</w:t>
      </w:r>
    </w:p>
    <w:p w14:paraId="30FD7ACF" w14:textId="33DCE2F6" w:rsidR="000261B0" w:rsidRPr="00536690" w:rsidRDefault="00CA3ABC" w:rsidP="00CA3ABC">
      <w:pPr>
        <w:pStyle w:val="Body"/>
      </w:pPr>
      <w:r w:rsidRPr="00536690">
        <w:t>Toate substanțele vor fi stocate temporar în spații destinate acestui scop și doar în cantități mici, pentru strictul necesar, deoarece se vor face aprovizionări periodice.</w:t>
      </w:r>
      <w:r w:rsidR="00BB7097" w:rsidRPr="00536690">
        <w:t xml:space="preserve"> Acestea vor fi ambalate în ambalaje corespunzătoare, iar ambalajele goale vor fi colectate și depozitate temporar în vederea returnării către furnizor.</w:t>
      </w:r>
    </w:p>
    <w:p w14:paraId="338EEC7D" w14:textId="3F5C1597" w:rsidR="00BB7097" w:rsidRPr="00536690" w:rsidRDefault="00BB7097" w:rsidP="00CA3ABC">
      <w:pPr>
        <w:pStyle w:val="Body"/>
      </w:pPr>
      <w:r w:rsidRPr="00536690">
        <w:t>În faza de operare vor fi utilizate substanțe pentru deszăpezire și combatere a poleiului în sezonul rece sau vopseluri în cazul lucrărilor de mentenanță.</w:t>
      </w:r>
      <w:r w:rsidR="00E44D19" w:rsidRPr="00536690">
        <w:t xml:space="preserve"> </w:t>
      </w:r>
      <w:r w:rsidRPr="00536690">
        <w:t>Se vor realiza periodic instruiri pentru personalul responsabil cu utilizarea acestor substanțe pentru asigurarea respectării indicațiilor din fișele de securitate ale substanțelor.</w:t>
      </w:r>
    </w:p>
    <w:p w14:paraId="00C013B2" w14:textId="036F16E7" w:rsidR="00546A08" w:rsidRPr="00536690" w:rsidRDefault="00546A08" w:rsidP="00546A08">
      <w:pPr>
        <w:pStyle w:val="Body"/>
      </w:pPr>
      <w:r w:rsidRPr="00536690">
        <w:t xml:space="preserve">În cazul apariției unor potențiale scurgeri accidentale de substanțe periculoase în cadrul organizării de șantier sau în zona fronturilor de lucru, se va proceda conform instrucțiunilor și procedurilor interne care vor presupune și luarea unor măsuri corespunzătoare </w:t>
      </w:r>
      <w:r w:rsidR="00E44D19" w:rsidRPr="00536690">
        <w:t>descrise mai jos.</w:t>
      </w:r>
      <w:r w:rsidRPr="00536690">
        <w:t xml:space="preserve"> </w:t>
      </w:r>
    </w:p>
    <w:p w14:paraId="0356F745" w14:textId="66598C84" w:rsidR="00546A08" w:rsidRPr="00536690" w:rsidRDefault="00546A08" w:rsidP="00546A08">
      <w:pPr>
        <w:pStyle w:val="Body"/>
      </w:pPr>
      <w:r w:rsidRPr="00536690">
        <w:t xml:space="preserve">În prima fază va fi izolată sursa de poluare accidentală pentru evitarea răspândirii substanțelor chimice prin oprirea mecanică şi recuperarea acesteia prin utilizarea barajelor şi </w:t>
      </w:r>
      <w:r w:rsidR="00D504C5" w:rsidRPr="00536690">
        <w:t>șanțurilor</w:t>
      </w:r>
      <w:r w:rsidRPr="00536690">
        <w:t xml:space="preserve"> de colectare; vor fi realizate </w:t>
      </w:r>
      <w:r w:rsidR="00AC4539" w:rsidRPr="00536690">
        <w:t>șanțuri</w:t>
      </w:r>
      <w:r w:rsidRPr="00536690">
        <w:t xml:space="preserve"> şi dacă este cazul  mici diguri pentru limitarea extinderii suprafeței contaminate utilizând materiale absorbante şi alte mijloace de </w:t>
      </w:r>
      <w:r w:rsidR="00AC4539" w:rsidRPr="00536690">
        <w:t>intervenție</w:t>
      </w:r>
      <w:r w:rsidRPr="00536690">
        <w:t xml:space="preserve">. </w:t>
      </w:r>
    </w:p>
    <w:p w14:paraId="3A58D13B" w14:textId="28B4FD4E" w:rsidR="00546A08" w:rsidRPr="00536690" w:rsidRDefault="00546A08" w:rsidP="00546A08">
      <w:pPr>
        <w:pStyle w:val="Body"/>
      </w:pPr>
      <w:r w:rsidRPr="00536690">
        <w:t xml:space="preserve">În faza următoare se vor îndepărtare </w:t>
      </w:r>
      <w:r w:rsidR="00E44D19" w:rsidRPr="00536690">
        <w:t>substanțele</w:t>
      </w:r>
      <w:r w:rsidRPr="00536690">
        <w:t xml:space="preserve"> chimice astfel: </w:t>
      </w:r>
    </w:p>
    <w:p w14:paraId="7C5FA2FD" w14:textId="208CFFDE" w:rsidR="00546A08" w:rsidRPr="00536690" w:rsidRDefault="00546A08" w:rsidP="00546A08">
      <w:pPr>
        <w:pStyle w:val="BulletStyle"/>
      </w:pPr>
      <w:r w:rsidRPr="00536690">
        <w:t xml:space="preserve">Se vor recupera pierderile de substanțe chimice în recipiente; </w:t>
      </w:r>
    </w:p>
    <w:p w14:paraId="7BFCCCF3" w14:textId="7F39B2C8" w:rsidR="00546A08" w:rsidRPr="00536690" w:rsidRDefault="00546A08" w:rsidP="00546A08">
      <w:pPr>
        <w:pStyle w:val="BulletStyle"/>
      </w:pPr>
      <w:r w:rsidRPr="00536690">
        <w:t xml:space="preserve">Se va colectare, transporta şi depozita intermediar în </w:t>
      </w:r>
      <w:r w:rsidR="00AC4539" w:rsidRPr="00536690">
        <w:t>condiții</w:t>
      </w:r>
      <w:r w:rsidRPr="00536690">
        <w:t xml:space="preserve"> de securitate corespunzătoare pentru mediu, în vederea recuperării, sau după caz, a neutralizării ori distrugerii </w:t>
      </w:r>
      <w:r w:rsidR="00AC4539" w:rsidRPr="00536690">
        <w:t>substanțelor</w:t>
      </w:r>
      <w:r w:rsidRPr="00536690">
        <w:t xml:space="preserve"> chimice. </w:t>
      </w:r>
    </w:p>
    <w:p w14:paraId="2EB0F9DB" w14:textId="6D7EA8DA" w:rsidR="00546A08" w:rsidRDefault="00546A08" w:rsidP="00546A08">
      <w:pPr>
        <w:pStyle w:val="Body"/>
      </w:pPr>
      <w:r w:rsidRPr="00536690">
        <w:t xml:space="preserve">În cea de-a treia etapă se vor gestiona </w:t>
      </w:r>
      <w:r w:rsidR="00AC4539" w:rsidRPr="00536690">
        <w:t>deșeurile</w:t>
      </w:r>
      <w:r w:rsidRPr="00536690">
        <w:t xml:space="preserve"> rezultate: pământul contaminat va fi îndepărtat în vederea eliminării prin intermediul contractorilor </w:t>
      </w:r>
      <w:r w:rsidR="00AC4539" w:rsidRPr="00536690">
        <w:t>autorizați</w:t>
      </w:r>
      <w:r w:rsidRPr="00536690">
        <w:t xml:space="preserve"> iar materialele absorbante utilizat la absorbția </w:t>
      </w:r>
      <w:r w:rsidR="00BE616E" w:rsidRPr="00536690">
        <w:t>substanțelor</w:t>
      </w:r>
      <w:r w:rsidRPr="00536690">
        <w:t xml:space="preserve"> chimice vor fi colectate în recipiente metalice acoperite în vederea valorificării/eliminării prin intermediul contractorilor </w:t>
      </w:r>
      <w:r w:rsidR="00BE616E" w:rsidRPr="00536690">
        <w:t>autorizați</w:t>
      </w:r>
      <w:r w:rsidRPr="00536690">
        <w:t>.</w:t>
      </w:r>
    </w:p>
    <w:p w14:paraId="490B285B" w14:textId="1D6603A0" w:rsidR="00053DBF" w:rsidRDefault="00053DBF" w:rsidP="00053DBF">
      <w:pPr>
        <w:pStyle w:val="Titlu2"/>
      </w:pPr>
      <w:bookmarkStart w:id="99" w:name="_Toc147076425"/>
      <w:r>
        <w:t>Atenuarea schimbărilor climatice și adaptarea la schimbările climatice</w:t>
      </w:r>
      <w:bookmarkEnd w:id="99"/>
    </w:p>
    <w:p w14:paraId="46559E90" w14:textId="2528BA71" w:rsidR="0035167C" w:rsidRDefault="0035167C" w:rsidP="0035167C">
      <w:pPr>
        <w:pStyle w:val="Titlu4"/>
      </w:pPr>
      <w:bookmarkStart w:id="100" w:name="_Toc147076426"/>
      <w:r>
        <w:t>Condiții de climă și meteorologie în zona proiectului propus</w:t>
      </w:r>
      <w:bookmarkEnd w:id="100"/>
      <w:r>
        <w:t xml:space="preserve"> </w:t>
      </w:r>
    </w:p>
    <w:p w14:paraId="2E1CCBC7" w14:textId="191AF8AC" w:rsidR="0035167C" w:rsidRDefault="0035167C" w:rsidP="00053DBF">
      <w:pPr>
        <w:pStyle w:val="Body"/>
      </w:pPr>
      <w:r>
        <w:t>Traseul proiectului propus are aproximativ 7 km și din punct de vedere al reliefului străbate un singur tip de relief și anume Podișul Dobrogei.</w:t>
      </w:r>
    </w:p>
    <w:p w14:paraId="60C83BF1" w14:textId="4AAB710D" w:rsidR="00053DBF" w:rsidRDefault="00053DBF" w:rsidP="00053DBF">
      <w:pPr>
        <w:pStyle w:val="Body"/>
      </w:pPr>
      <w:r>
        <w:t xml:space="preserve">Conform </w:t>
      </w:r>
      <w:r w:rsidR="00277F9E">
        <w:t>literaturii de specialitate și a datelor climatice analizate</w:t>
      </w:r>
      <w:r>
        <w:t xml:space="preserve">, clima județului Constanța este temperat – continentală, iar în zona litorală prezintă o influență marină. Climatul temperat – continental se caracterizează prin veri călduroase și sărace în precipitații și prin ierni nu prea reci, punctate uneori </w:t>
      </w:r>
      <w:r>
        <w:lastRenderedPageBreak/>
        <w:t>cu viscole puternice, iar climatul maritim este caracterizat prin veri a căror căldură este atenuată de briza mării și ierni blânde, marcate de vânturi puternice și umede ce bat dinspre mare.</w:t>
      </w:r>
    </w:p>
    <w:p w14:paraId="7CB085DB" w14:textId="77777777" w:rsidR="00053DBF" w:rsidRDefault="00053DBF" w:rsidP="00053DBF">
      <w:pPr>
        <w:pStyle w:val="Body"/>
      </w:pPr>
      <w:r w:rsidRPr="0035167C">
        <w:rPr>
          <w:b/>
          <w:bCs/>
        </w:rPr>
        <w:t>Temperatura medie</w:t>
      </w:r>
      <w:r>
        <w:t xml:space="preserve"> anuală variază între 10 °C în nordul și centrul județului și peste 11 °C în sudul județului. Mediile lunii cele mai calde (iulie) variază între 21 °C și 23 °C, iar mediile lunii cele mai reci (ianuarie) variază între 0,2 °C și -1,3 °C. Temperatura maximă absolută înregistrată a fost de 43 °C în data de 31.07.1985, la Cernavodă, iar temperatura minimă înregistrată a fost de -33,1 °C în data de 25.01.1942 la Basarabi. Numărul mediu anual al zilelor de îngheț este mai mic pe litoral (73 de zile) și mai mare în interior (100 de zile).</w:t>
      </w:r>
    </w:p>
    <w:p w14:paraId="1B0C25B0" w14:textId="77777777" w:rsidR="00053DBF" w:rsidRDefault="00053DBF" w:rsidP="00053DBF">
      <w:pPr>
        <w:pStyle w:val="Body"/>
      </w:pPr>
      <w:r w:rsidRPr="0035167C">
        <w:rPr>
          <w:b/>
          <w:bCs/>
        </w:rPr>
        <w:t>Regimul de precipitații atmosferice</w:t>
      </w:r>
      <w:r>
        <w:t xml:space="preserve"> este caracterizat de medii anuale ce variază între 400 mm și 500 mm, de medii lunare de cca. 60 mm (în luna iunie – cea mai ploioasă) și de cca. 25 mm (în luna februarie – cea mai secetoasă).</w:t>
      </w:r>
    </w:p>
    <w:p w14:paraId="3C0E7F9E" w14:textId="77777777" w:rsidR="00053DBF" w:rsidRDefault="00053DBF" w:rsidP="00053DBF">
      <w:pPr>
        <w:pStyle w:val="Body"/>
      </w:pPr>
      <w:r w:rsidRPr="0035167C">
        <w:rPr>
          <w:b/>
          <w:bCs/>
        </w:rPr>
        <w:t>Vânturile</w:t>
      </w:r>
      <w:r>
        <w:t xml:space="preserve"> prezintă frecvențe și viteze care se diferențiază în funcție de relief. Frecvențele medii anuale înregistrate indică predominarea vânturilor dinspre NV (21%), NE (19,5 %) și SE (17,2 %) în Cernavodă, dinspre N (21,5 %), V (12,7 %) și NE (11,7 %) în Constanța și dinspre NE (17,3 %), NV (15,6 %) și N (13,7 %) în Mangalia. Vitezele medii anuale sunt mai mari pe litoral (peste 4 m/s) și mai mici în interior (sub 3,6 m/s). Vara, pe litoral se dezvoltă circulația termică locală sub forma brizei de mare, în timpul zilei, și sub forma brizei de uscat, în timpul nopții ce se resimte până la o distanță de 10 – 15 km în interiorul uscatului.</w:t>
      </w:r>
    </w:p>
    <w:p w14:paraId="419B089C" w14:textId="77777777" w:rsidR="00053DBF" w:rsidRDefault="00053DBF" w:rsidP="00053DBF">
      <w:pPr>
        <w:pStyle w:val="Body"/>
      </w:pPr>
      <w:r>
        <w:t>Zona PP este caracterizată de un climat temperat – continental cu influențe marine. Climatul temperat – continental se caracterizează prin veri călduroase și sărace în precipitații și prin ierni nu prea reci, punctate uneori cu viscole puternice</w:t>
      </w:r>
      <w:r w:rsidRPr="009A24E5">
        <w:rPr>
          <w:b/>
          <w:bCs/>
        </w:rPr>
        <w:t>, iar climatul maritim este caracterizat prin veri a căror căldură este atenuată de briza mării și ierni blânde, marcate de vânturi puternice și umede ce bat dinspre mare.</w:t>
      </w:r>
    </w:p>
    <w:p w14:paraId="73A616AB" w14:textId="77777777" w:rsidR="00053DBF" w:rsidRDefault="00053DBF" w:rsidP="00053DBF">
      <w:pPr>
        <w:pStyle w:val="Body"/>
      </w:pPr>
      <w:r>
        <w:t>Temperatura medie anuală se situează în jurul valorii de 11 °C. Mediile lunii cele mai calde (iulie) variază între 21 °C și 23 °C, iar mediile lunii cele mai reci (ianuarie) variază între 0,2 °C și -1,3 °C. Regimul de precipitații atmosferice este caracterizat de medii anuale ce variază între 400 mm și 500 mm.</w:t>
      </w:r>
    </w:p>
    <w:p w14:paraId="63BF6BE4" w14:textId="0A080202" w:rsidR="00053DBF" w:rsidRDefault="00053DBF" w:rsidP="00053DBF">
      <w:pPr>
        <w:pStyle w:val="Body"/>
      </w:pPr>
      <w:r>
        <w:t>În zona PP predomină vânturile dinspre N (cu o frecvență medie anuală de 21,5 %), V (cu o frecvență medie anuală de 12,7 %) și dinspre NE (cu o frecvență medie anuală de 11,7 %). Viteza medie anuală este de aproximativ 4 m/s.</w:t>
      </w:r>
    </w:p>
    <w:p w14:paraId="59D8445D" w14:textId="1734161C" w:rsidR="00AE41E1" w:rsidRPr="00E07A26" w:rsidRDefault="00AE41E1" w:rsidP="00AE41E1">
      <w:pPr>
        <w:pStyle w:val="Body"/>
      </w:pPr>
      <w:r w:rsidRPr="00E07A26">
        <w:t xml:space="preserve">Pentru a caracteriza mai bine zona PP au fost interpretate datele meteorologice preluate de la stația meteorologică Gura Portiței aflată la o distanță de </w:t>
      </w:r>
      <w:r w:rsidR="00F44435">
        <w:t>peste 40</w:t>
      </w:r>
      <w:r w:rsidRPr="00E07A26">
        <w:t xml:space="preserve"> km nord-est de amplasamentul PP. Datele constau în prezentarea valorilor medii multianuale între anii 2000-2016 pentru următorii indicatori: temperatură, precipitații, umezeala aerului, viteza vântului</w:t>
      </w:r>
      <w:r w:rsidR="00F44435">
        <w:t xml:space="preserve"> iar concluziile sunt următoarele</w:t>
      </w:r>
      <w:r w:rsidRPr="00E07A26">
        <w:t>:</w:t>
      </w:r>
    </w:p>
    <w:p w14:paraId="58C39454" w14:textId="1E9B0088" w:rsidR="00AE41E1" w:rsidRPr="00E07A26" w:rsidRDefault="00AE41E1" w:rsidP="00AE41E1">
      <w:pPr>
        <w:pStyle w:val="BulletStyle"/>
      </w:pPr>
      <w:r w:rsidRPr="00E07A26">
        <w:t>temperaturile medie multianuale se încadrează între 11,1°C și 13,1°C.</w:t>
      </w:r>
    </w:p>
    <w:p w14:paraId="621E2D9C" w14:textId="79A346CF" w:rsidR="00AE41E1" w:rsidRPr="00E07A26" w:rsidRDefault="00B63DA8" w:rsidP="00AE41E1">
      <w:pPr>
        <w:pStyle w:val="BulletStyle"/>
      </w:pPr>
      <w:r>
        <w:t>v</w:t>
      </w:r>
      <w:r w:rsidR="00AE41E1" w:rsidRPr="00E07A26">
        <w:t>alorile multianuale medii ale umezelii aerului se încadrează între 74-83%</w:t>
      </w:r>
      <w:r w:rsidR="00E63BF5">
        <w:t>;</w:t>
      </w:r>
    </w:p>
    <w:p w14:paraId="3AC8A45F" w14:textId="2156E50E" w:rsidR="00AE41E1" w:rsidRPr="00E07A26" w:rsidRDefault="00B63DA8" w:rsidP="00AE41E1">
      <w:pPr>
        <w:pStyle w:val="BulletStyle"/>
      </w:pPr>
      <w:r>
        <w:t>v</w:t>
      </w:r>
      <w:r w:rsidR="00AE41E1" w:rsidRPr="00E07A26">
        <w:t xml:space="preserve">alorile cantității medii de precipitații se încadrează între 18,6 l/mp și 47,11 l/mp </w:t>
      </w:r>
    </w:p>
    <w:p w14:paraId="3E569D2A" w14:textId="566D916D" w:rsidR="00AE41E1" w:rsidRDefault="00B63DA8" w:rsidP="00AE41E1">
      <w:pPr>
        <w:pStyle w:val="BulletStyle"/>
      </w:pPr>
      <w:r>
        <w:t>v</w:t>
      </w:r>
      <w:r w:rsidR="00AE41E1" w:rsidRPr="00E07A26">
        <w:t>alorile medii multianuale ale vitezei vântului se încadrează între 3,9 m/s și 4.9 m/s</w:t>
      </w:r>
      <w:r w:rsidR="00E63BF5">
        <w:t>.</w:t>
      </w:r>
    </w:p>
    <w:p w14:paraId="6AD256B0" w14:textId="77777777" w:rsidR="00E63BF5" w:rsidRDefault="00E63BF5" w:rsidP="00E63BF5">
      <w:pPr>
        <w:pStyle w:val="BulletStyle"/>
        <w:numPr>
          <w:ilvl w:val="0"/>
          <w:numId w:val="0"/>
        </w:numPr>
        <w:ind w:left="360"/>
      </w:pPr>
    </w:p>
    <w:p w14:paraId="4938B9DD" w14:textId="323C994C" w:rsidR="00CB006A" w:rsidRDefault="00CB006A" w:rsidP="00053DBF">
      <w:pPr>
        <w:pStyle w:val="Body"/>
      </w:pPr>
      <w:r>
        <w:lastRenderedPageBreak/>
        <w:t xml:space="preserve">Din punct de vedere al </w:t>
      </w:r>
      <w:r w:rsidRPr="0035167C">
        <w:rPr>
          <w:b/>
          <w:bCs/>
        </w:rPr>
        <w:t>inundațiilor</w:t>
      </w:r>
      <w:r>
        <w:t>, traseul drumului propus pentru reabilitare nu traversează o rețea hidrografică bogată, singurul pârâul traversat este Valea Vadului, un curs de apă fără caracter permanent, zona fiind considerată cu un risc foarte mic de inundații.</w:t>
      </w:r>
    </w:p>
    <w:p w14:paraId="611907BC" w14:textId="72DF6B8D" w:rsidR="00CB006A" w:rsidRDefault="0035167C" w:rsidP="00053DBF">
      <w:pPr>
        <w:pStyle w:val="Body"/>
      </w:pPr>
      <w:r w:rsidRPr="0035167C">
        <w:t>În județul Constanța clima, relieful de podiș și depozitele de loess au determinat predominarea cernoziomurilor carbonatice și cernoziomurilor, cărora li se alătură, în V, solurile bălane, iar în E, înspre Marea Neagră, cernoziomurile cambice</w:t>
      </w:r>
      <w:r>
        <w:t xml:space="preserve">. </w:t>
      </w:r>
      <w:r w:rsidR="00CB006A">
        <w:t xml:space="preserve">Din punct de vedere al </w:t>
      </w:r>
      <w:r w:rsidR="00CB006A" w:rsidRPr="0035167C">
        <w:rPr>
          <w:b/>
          <w:bCs/>
        </w:rPr>
        <w:t>eroziunii solului</w:t>
      </w:r>
      <w:r>
        <w:rPr>
          <w:b/>
          <w:bCs/>
        </w:rPr>
        <w:t xml:space="preserve">, </w:t>
      </w:r>
      <w:r w:rsidRPr="0035167C">
        <w:t>în vecinătatea zonei proiectului propus se află întinse culturi agricole, iar în perioadele de secetă apare fenomenul de eroziune a solului, în principal pe drumurile de exploatare agricole dintre zonele cultivate</w:t>
      </w:r>
      <w:r>
        <w:t>, dar acest fenomen are o intensitate scăzută</w:t>
      </w:r>
      <w:r w:rsidRPr="0035167C">
        <w:t>.</w:t>
      </w:r>
    </w:p>
    <w:p w14:paraId="5A0A28E3" w14:textId="72F50D75" w:rsidR="00D16320" w:rsidRDefault="00D16320" w:rsidP="00053DBF">
      <w:pPr>
        <w:pStyle w:val="Body"/>
      </w:pPr>
      <w:r w:rsidRPr="00AE41E1">
        <w:rPr>
          <w:b/>
          <w:bCs/>
        </w:rPr>
        <w:t>Incendii de vegetație</w:t>
      </w:r>
      <w:r w:rsidR="00AE41E1">
        <w:t>: în zona PP nu au fost identificate păduri sau pajiști întinse cu vegetație erbacee care să fie susceptibile incendiilor de vegetație, de aceea se consideră că frecvența incendiilor este  redusă.</w:t>
      </w:r>
    </w:p>
    <w:p w14:paraId="5D7CC518" w14:textId="54D9C117" w:rsidR="00AE41E1" w:rsidRDefault="00AE41E1" w:rsidP="00053DBF">
      <w:pPr>
        <w:pStyle w:val="Body"/>
      </w:pPr>
      <w:r w:rsidRPr="00AE41E1">
        <w:rPr>
          <w:b/>
          <w:bCs/>
        </w:rPr>
        <w:t>Alunecări de teren</w:t>
      </w:r>
      <w:r>
        <w:t>: traseul proiectului propus nu traversează zone cu potențial de producere a alunecărilor, riscul la alunecări de teren și de tasare fiind considerat foarte redus.</w:t>
      </w:r>
    </w:p>
    <w:p w14:paraId="36139144" w14:textId="24133A4D" w:rsidR="00AE41E1" w:rsidRPr="0035167C" w:rsidRDefault="00AE41E1" w:rsidP="00261918">
      <w:pPr>
        <w:pStyle w:val="Body"/>
      </w:pPr>
      <w:r w:rsidRPr="00261918">
        <w:rPr>
          <w:b/>
          <w:bCs/>
        </w:rPr>
        <w:t>Ceaț</w:t>
      </w:r>
      <w:r w:rsidR="002A1EE5" w:rsidRPr="00261918">
        <w:rPr>
          <w:b/>
          <w:bCs/>
        </w:rPr>
        <w:t>a:</w:t>
      </w:r>
      <w:r w:rsidR="002A1EE5">
        <w:t xml:space="preserve"> în județul Constanța </w:t>
      </w:r>
      <w:r w:rsidR="00261918">
        <w:t>nebulozitatea se caracterizează printr-o evoluție inversă a valorilor medii lunare în comparație cu temperatura aerului, cele mai mari valori înregistrându-se în lunile de iarnă (6,7 – 7,2), cu maxima în decembrie. Numărul mediu de zile cu ceață este de 50 zile/an, numărul maxim fiind în timpul iernii, cu o medie de 8 zile/lună şi cu un maxim de 16 zile/lună, ceața fiind destul de persistentă iarna</w:t>
      </w:r>
      <w:r w:rsidR="00261918">
        <w:rPr>
          <w:rStyle w:val="Referinnotdesubsol"/>
        </w:rPr>
        <w:footnoteReference w:id="1"/>
      </w:r>
      <w:r w:rsidR="00261918">
        <w:t>.</w:t>
      </w:r>
    </w:p>
    <w:p w14:paraId="5E149022" w14:textId="77777777" w:rsidR="0035167C" w:rsidRDefault="0035167C" w:rsidP="0035167C">
      <w:pPr>
        <w:pStyle w:val="Titlu3"/>
      </w:pPr>
      <w:bookmarkStart w:id="101" w:name="_Toc147076427"/>
      <w:r>
        <w:t>Atenuarea schimbărilor climatice</w:t>
      </w:r>
      <w:bookmarkEnd w:id="101"/>
    </w:p>
    <w:p w14:paraId="55EA536C" w14:textId="77777777" w:rsidR="0035167C" w:rsidRDefault="0035167C" w:rsidP="0035167C">
      <w:pPr>
        <w:pStyle w:val="Body"/>
      </w:pPr>
      <w:r>
        <w:t xml:space="preserve">Având în vedere Comunicarea Comisiei Europene nr. 2021/C73/21 ( </w:t>
      </w:r>
      <w:hyperlink r:id="rId39" w:history="1">
        <w:r w:rsidRPr="003E0D33">
          <w:rPr>
            <w:rStyle w:val="Hyperlink"/>
          </w:rPr>
          <w:t>https://eur-lex.europa.eu/legal-content/RO/TXT/HTML/?uri=OJ%3AC%3A2021%3A373%3AFULL</w:t>
        </w:r>
      </w:hyperlink>
      <w:r>
        <w:t>) referitoare la imunizarea infrastructurii la schimbările climatice în perioada 2021-2027, în subcapitolele de mai jos s-au redat informații referitoare la atenuarea și adaptarea la schimbări climatice.</w:t>
      </w:r>
    </w:p>
    <w:p w14:paraId="198F45BB" w14:textId="77777777" w:rsidR="0035167C" w:rsidRDefault="0035167C" w:rsidP="0035167C">
      <w:pPr>
        <w:pStyle w:val="Body"/>
      </w:pPr>
      <w:r w:rsidRPr="000B2F02">
        <w:t>În prezent, se înregistrează schimbări climatice la nivel global și în Europa, inclusiv creșterea temperaturii, modificări ale precipitațiilor și reducerea stratului de zăpadă și gheață. Unele dintre aceste modificări au stabilit recorduri în ultimii ani. Efectele schimbărilor climatice observate au avut deja un impact semnificativ asupra sistemelor de mediu și societății, iar se preconizează că vor continua să aibă consecințe importante în viitor. Aceste schimbări pot crește vulnerabilitățile existente și accentua dezechilibrele socioeconomice în Europa</w:t>
      </w:r>
      <w:r>
        <w:t>.</w:t>
      </w:r>
    </w:p>
    <w:p w14:paraId="2872D533" w14:textId="77777777" w:rsidR="0035167C" w:rsidRDefault="0035167C" w:rsidP="0035167C">
      <w:pPr>
        <w:pStyle w:val="Body"/>
      </w:pPr>
      <w:r>
        <w:t>Conform Ghidului JASPERS</w:t>
      </w:r>
      <w:r>
        <w:rPr>
          <w:rStyle w:val="Referinnotdesubsol"/>
        </w:rPr>
        <w:footnoteReference w:id="2"/>
      </w:r>
      <w:r>
        <w:t xml:space="preserve"> există două componente principale în abordarea schimbărilor climatice: </w:t>
      </w:r>
      <w:r w:rsidRPr="007203B5">
        <w:rPr>
          <w:i/>
          <w:iCs/>
        </w:rPr>
        <w:t>atenuarea și adaptarea</w:t>
      </w:r>
      <w:r>
        <w:t xml:space="preserve">. Atenuarea se referă la abordarea cauzelor schimbărilor climatice, prin reducerea gazelor cu efect de seră. Adaptarea înseamnă abordarea consecințelor inevitabile ale schimbărilor climatice și încercarea de a reduce riscurile și de a îmbunătăți reziliența. </w:t>
      </w:r>
    </w:p>
    <w:p w14:paraId="73D7537A" w14:textId="0B181036" w:rsidR="00E324C7" w:rsidRPr="00E324C7" w:rsidRDefault="00640076" w:rsidP="00053DBF">
      <w:pPr>
        <w:pStyle w:val="Body"/>
      </w:pPr>
      <w:r w:rsidRPr="00640076">
        <w:lastRenderedPageBreak/>
        <w:t xml:space="preserve">Raportat la situația actuală de referință și la natura sa, prin implementarea proiectului propus se va conduce pe termen mediu și lung la o </w:t>
      </w:r>
      <w:r>
        <w:t xml:space="preserve">mică </w:t>
      </w:r>
      <w:r w:rsidRPr="00640076">
        <w:t>scădere a emisiilor de CO</w:t>
      </w:r>
      <w:r w:rsidRPr="00640076">
        <w:rPr>
          <w:vertAlign w:val="subscript"/>
        </w:rPr>
        <w:t>2</w:t>
      </w:r>
      <w:r w:rsidRPr="00640076">
        <w:t xml:space="preserve"> rezultat</w:t>
      </w:r>
      <w:r w:rsidR="006C56AB">
        <w:t>a</w:t>
      </w:r>
      <w:r w:rsidRPr="00640076">
        <w:t xml:space="preserve"> din </w:t>
      </w:r>
      <w:r w:rsidR="006C56AB">
        <w:t xml:space="preserve">reducerea </w:t>
      </w:r>
      <w:r w:rsidRPr="00640076">
        <w:t>staționar</w:t>
      </w:r>
      <w:r w:rsidR="006C56AB">
        <w:t>ii</w:t>
      </w:r>
      <w:r w:rsidRPr="00640076">
        <w:t xml:space="preserve"> în trafic a vehiculelor c</w:t>
      </w:r>
      <w:r w:rsidR="00E324C7">
        <w:t>are</w:t>
      </w:r>
      <w:r w:rsidRPr="00640076">
        <w:t xml:space="preserve"> utilizează acest drum din cauza stării tehnic</w:t>
      </w:r>
      <w:r>
        <w:t>e</w:t>
      </w:r>
      <w:r w:rsidRPr="00640076">
        <w:t xml:space="preserve"> necorespunzătoare a </w:t>
      </w:r>
      <w:r>
        <w:t>acestuia</w:t>
      </w:r>
      <w:r w:rsidR="00E324C7">
        <w:t>. Această îngreunare a traficului a fost identificată</w:t>
      </w:r>
      <w:r>
        <w:t xml:space="preserve"> în special în timpul sezonului estival </w:t>
      </w:r>
      <w:r w:rsidR="00E324C7">
        <w:t xml:space="preserve">când un </w:t>
      </w:r>
      <w:r>
        <w:t xml:space="preserve">număr </w:t>
      </w:r>
      <w:r w:rsidR="00E324C7">
        <w:t xml:space="preserve">foarte </w:t>
      </w:r>
      <w:r>
        <w:t>mare de turiști tranzitează</w:t>
      </w:r>
      <w:r w:rsidR="00E324C7">
        <w:t xml:space="preserve"> zona</w:t>
      </w:r>
      <w:r w:rsidR="00E324C7" w:rsidRPr="00E324C7">
        <w:t xml:space="preserve">. </w:t>
      </w:r>
    </w:p>
    <w:p w14:paraId="6747521D" w14:textId="56786CE1" w:rsidR="00053DBF" w:rsidRDefault="00E324C7" w:rsidP="00E324C7">
      <w:pPr>
        <w:pStyle w:val="Body"/>
      </w:pPr>
      <w:r w:rsidRPr="00E324C7">
        <w:t xml:space="preserve">În cadrul perioadei de </w:t>
      </w:r>
      <w:r w:rsidR="0061331C" w:rsidRPr="00E324C7">
        <w:t>execuție</w:t>
      </w:r>
      <w:r>
        <w:t>/</w:t>
      </w:r>
      <w:r w:rsidR="0061331C" w:rsidRPr="00E324C7">
        <w:t xml:space="preserve">dezafectare </w:t>
      </w:r>
      <w:r>
        <w:t xml:space="preserve">principalul gaz cu </w:t>
      </w:r>
      <w:r w:rsidR="0061331C" w:rsidRPr="00E324C7">
        <w:t>efect de seră</w:t>
      </w:r>
      <w:r>
        <w:t xml:space="preserve"> care se va genera va fi CO</w:t>
      </w:r>
      <w:r w:rsidRPr="00E324C7">
        <w:rPr>
          <w:vertAlign w:val="subscript"/>
        </w:rPr>
        <w:t>2</w:t>
      </w:r>
      <w:r>
        <w:t xml:space="preserve"> provenit de la motoarele utilajelor/vehiculelor și de la activitățile desfășurate în cadrul organizării de șantier/fronturile de lucru/transportul materialelor.</w:t>
      </w:r>
      <w:r w:rsidR="00035C81">
        <w:t xml:space="preserve"> Din informațiile puse la dispoziție de Titular, se estimează că nu vor fi generate alte gaze cu efect de seră (protoxid de carbon, metan sau orice alte gaze cu efect de seră).</w:t>
      </w:r>
    </w:p>
    <w:p w14:paraId="7EA3C950" w14:textId="059DA059" w:rsidR="0061331C" w:rsidRDefault="0061331C" w:rsidP="00053DBF">
      <w:pPr>
        <w:pStyle w:val="Body"/>
      </w:pPr>
      <w:r>
        <w:t>Prin natura sa, proiectul propus nu implică activități de exploatare a terenurilor, de schimbare a destinației terenurilor sau de silvicultură, nu implică despăduriri sau împăduriri.</w:t>
      </w:r>
    </w:p>
    <w:p w14:paraId="7B5ABF07" w14:textId="3875C1FB" w:rsidR="0061331C" w:rsidRDefault="0061331C" w:rsidP="00053DBF">
      <w:pPr>
        <w:pStyle w:val="Body"/>
      </w:pPr>
      <w:r>
        <w:t>Se estimează că proiectul propus nu va influența în mod semnificativ cererea de energie</w:t>
      </w:r>
      <w:r w:rsidR="00035C81">
        <w:t xml:space="preserve"> deoarece doar în fazele de execuție/dezafectare este necesară alimentarea cu energie electrică pe o perioadă scurtă de timp</w:t>
      </w:r>
      <w:r w:rsidR="00694B10">
        <w:t xml:space="preserve">, </w:t>
      </w:r>
      <w:r>
        <w:t>în cadrul activităților legate de organizarea de șantier.</w:t>
      </w:r>
      <w:r w:rsidR="00035C81">
        <w:t xml:space="preserve"> În cadrul organizării de șantier, se pot utiliza surse regenerabile de energie</w:t>
      </w:r>
      <w:r w:rsidR="00694B10">
        <w:t xml:space="preserve">: </w:t>
      </w:r>
      <w:r w:rsidR="00035C81">
        <w:t xml:space="preserve">instalații fotovoltaice </w:t>
      </w:r>
      <w:r w:rsidR="00694B10">
        <w:t xml:space="preserve">amplasate </w:t>
      </w:r>
      <w:r w:rsidR="00035C81">
        <w:t>pe acoperișul containerelor pentru a reduce consumul din surse tradiționale.</w:t>
      </w:r>
    </w:p>
    <w:p w14:paraId="0439A4C7" w14:textId="54E5FBD6" w:rsidR="0061331C" w:rsidRDefault="0061331C" w:rsidP="00053DBF">
      <w:pPr>
        <w:pStyle w:val="Body"/>
      </w:pPr>
      <w:r>
        <w:t>Nu se estimează că proiectul propus va determina creșterea sau reducerea semnificativă a deplasărilor personale sau a transportului de marfă, drumul ce va fi reabilitat fiind un drum comunal</w:t>
      </w:r>
      <w:r w:rsidR="00277F9E">
        <w:t xml:space="preserve">, singura conexiune fiind </w:t>
      </w:r>
      <w:r w:rsidR="006C56AB">
        <w:t>cea</w:t>
      </w:r>
      <w:r w:rsidR="00277F9E">
        <w:t xml:space="preserve"> cu DJ226. </w:t>
      </w:r>
    </w:p>
    <w:p w14:paraId="0CC4E3FD" w14:textId="363F39E4" w:rsidR="00035C81" w:rsidRDefault="00035C81" w:rsidP="00035C81">
      <w:pPr>
        <w:pStyle w:val="Titlu3"/>
      </w:pPr>
      <w:bookmarkStart w:id="102" w:name="_Toc147076428"/>
      <w:r>
        <w:t>A</w:t>
      </w:r>
      <w:r w:rsidR="009449D9">
        <w:t>daptarea la</w:t>
      </w:r>
      <w:r>
        <w:t xml:space="preserve"> schimbărilor climatice</w:t>
      </w:r>
      <w:bookmarkEnd w:id="102"/>
    </w:p>
    <w:p w14:paraId="4E88DAB8" w14:textId="361F3047" w:rsidR="009318F8" w:rsidRDefault="009318F8" w:rsidP="00B10AB1">
      <w:pPr>
        <w:pStyle w:val="Body"/>
      </w:pPr>
      <w:r>
        <w:t xml:space="preserve">Schimbările climatice pot conduce la creșterea vulnerabilităților existente și la adâncirea unor dezechilibre socio-economice. În acest subcapitol a fost realizată o scurtă analiză a vulnerabilității proiectului propus față de schimbările climatice, pe baza Ghidului </w:t>
      </w:r>
      <w:r w:rsidR="00B10AB1">
        <w:t>metodologi</w:t>
      </w:r>
      <w:r w:rsidR="006115D2">
        <w:t>c</w:t>
      </w:r>
      <w:r w:rsidR="00B10AB1">
        <w:t xml:space="preserve"> </w:t>
      </w:r>
      <w:r w:rsidR="00B10AB1" w:rsidRPr="004021AE">
        <w:rPr>
          <w:i/>
          <w:iCs/>
        </w:rPr>
        <w:t>„Understanding Climate Change Vulnerability and Risk Assessment, Romania Water Projects”,</w:t>
      </w:r>
      <w:r w:rsidR="00B10AB1">
        <w:t xml:space="preserve"> elaborată de Jaspers în anul 2017</w:t>
      </w:r>
      <w:r w:rsidR="0043506E">
        <w:t>.</w:t>
      </w:r>
    </w:p>
    <w:p w14:paraId="5CBEB1AC" w14:textId="77777777" w:rsidR="009A24E5" w:rsidRDefault="00EA399F" w:rsidP="009A24E5">
      <w:pPr>
        <w:pStyle w:val="Body"/>
      </w:pPr>
      <w:r>
        <w:t>În primul rând este identificat contextul proiectului</w:t>
      </w:r>
      <w:r w:rsidR="00030088">
        <w:t xml:space="preserve">, </w:t>
      </w:r>
      <w:r>
        <w:t>obiectivele</w:t>
      </w:r>
      <w:r w:rsidR="00030088">
        <w:t xml:space="preserve">, </w:t>
      </w:r>
      <w:r>
        <w:t>dimensiunea</w:t>
      </w:r>
      <w:r w:rsidR="00030088">
        <w:t xml:space="preserve"> precum și durata de viață a acestuia. În cazul proiectului propus, discutăm despre un proiect fără o complexitate mare, natura proiectului fiind de reabilitare a unui drum comunal existent, pe o rută utilizată de peste 40 de ani, fără a se interveni în alt mod.</w:t>
      </w:r>
      <w:r w:rsidR="009A24E5">
        <w:t xml:space="preserve"> </w:t>
      </w:r>
    </w:p>
    <w:p w14:paraId="69FCD39C" w14:textId="19BC2EA4" w:rsidR="004021AE" w:rsidRPr="004021AE" w:rsidRDefault="009A24E5" w:rsidP="009A24E5">
      <w:pPr>
        <w:pStyle w:val="Body"/>
      </w:pPr>
      <w:r>
        <w:t>Climatul temperat – continental din zona proiectului propus se caracterizează prin veri călduroase și sărace în precipitații și prin ierni nu prea reci, punctate uneori cu viscole puternice</w:t>
      </w:r>
      <w:r w:rsidRPr="009A24E5">
        <w:rPr>
          <w:b/>
          <w:bCs/>
        </w:rPr>
        <w:t>, iar climatul maritim este caracterizat prin veri a căror căldură este atenuată de briza mării și ierni blânde, marcate de vânturi puternice și umede ce bat dinspre mare.</w:t>
      </w:r>
      <w:r w:rsidR="004021AE">
        <w:rPr>
          <w:b/>
          <w:bCs/>
        </w:rPr>
        <w:t xml:space="preserve"> </w:t>
      </w:r>
    </w:p>
    <w:p w14:paraId="1A563A62" w14:textId="419C429F" w:rsidR="004021AE" w:rsidRDefault="00030088" w:rsidP="009A24E5">
      <w:pPr>
        <w:pStyle w:val="Body"/>
        <w:rPr>
          <w:b/>
          <w:bCs/>
        </w:rPr>
      </w:pPr>
      <w:r>
        <w:t>Analiza a constat în identificarea hazardelor climatice care pot avea impact asupra proiectului</w:t>
      </w:r>
      <w:r w:rsidR="009A24E5">
        <w:t xml:space="preserve"> și a riscului </w:t>
      </w:r>
      <w:r w:rsidR="006372F5">
        <w:t xml:space="preserve">în raport cu acestea, identificarea </w:t>
      </w:r>
      <w:r w:rsidR="006C56AB">
        <w:t xml:space="preserve">senzitivitatii </w:t>
      </w:r>
      <w:r w:rsidR="006372F5">
        <w:t xml:space="preserve">și aflarea vulnerabilității pe baza relației </w:t>
      </w:r>
      <w:r w:rsidR="006372F5" w:rsidRPr="004021AE">
        <w:rPr>
          <w:b/>
          <w:bCs/>
        </w:rPr>
        <w:t xml:space="preserve">Vulnerabilitea = </w:t>
      </w:r>
      <w:r w:rsidR="006115D2" w:rsidRPr="006115D2">
        <w:rPr>
          <w:b/>
          <w:bCs/>
        </w:rPr>
        <w:t>Senzitivitatea</w:t>
      </w:r>
      <w:r w:rsidR="006372F5" w:rsidRPr="004021AE">
        <w:rPr>
          <w:b/>
          <w:bCs/>
        </w:rPr>
        <w:t xml:space="preserve"> * Expunerea</w:t>
      </w:r>
      <w:r w:rsidR="004021AE" w:rsidRPr="004021AE">
        <w:rPr>
          <w:b/>
          <w:bCs/>
        </w:rPr>
        <w:t xml:space="preserve">. </w:t>
      </w:r>
    </w:p>
    <w:p w14:paraId="294E905E" w14:textId="77777777" w:rsidR="00F01672" w:rsidRDefault="00F01672" w:rsidP="009A24E5">
      <w:pPr>
        <w:pStyle w:val="Body"/>
        <w:rPr>
          <w:b/>
          <w:bCs/>
        </w:rPr>
      </w:pPr>
    </w:p>
    <w:p w14:paraId="4D335B1B" w14:textId="77777777" w:rsidR="00F01672" w:rsidRDefault="00F01672" w:rsidP="009A24E5">
      <w:pPr>
        <w:pStyle w:val="Body"/>
        <w:rPr>
          <w:b/>
          <w:bCs/>
        </w:rPr>
      </w:pPr>
    </w:p>
    <w:p w14:paraId="604984A5" w14:textId="77777777" w:rsidR="00F01672" w:rsidRDefault="00F01672" w:rsidP="009A24E5">
      <w:pPr>
        <w:pStyle w:val="Body"/>
        <w:rPr>
          <w:b/>
          <w:bCs/>
        </w:rPr>
      </w:pPr>
    </w:p>
    <w:p w14:paraId="4796C9C1" w14:textId="77777777" w:rsidR="00F01672" w:rsidRPr="004021AE" w:rsidRDefault="00F01672" w:rsidP="009A24E5">
      <w:pPr>
        <w:pStyle w:val="Body"/>
        <w:rPr>
          <w:b/>
          <w:bCs/>
        </w:rPr>
      </w:pPr>
    </w:p>
    <w:p w14:paraId="5AA03F82" w14:textId="72D5708B" w:rsidR="00432843" w:rsidRDefault="00F86A8A" w:rsidP="009A24E5">
      <w:pPr>
        <w:pStyle w:val="Body"/>
      </w:pPr>
      <w:r>
        <w:t>Analiza riscurilor se bazează pe analiza vulnerabilităților și se concentrează pe identificarea riscurilor și a oportunităților asociate cu vulnerabilitățile medii sau ridicate. Aceasta constă în analiza probabilității și magnitudinii consecințelor efectelor asociate cu hazardul identificat, în același timp cu analiza importanței riscului în succesul proiectului. Matricea utilizată este următoarea:</w:t>
      </w:r>
    </w:p>
    <w:p w14:paraId="203D5D52" w14:textId="3B2D8B3C" w:rsidR="004021AE" w:rsidRDefault="006115D2" w:rsidP="009A24E5">
      <w:pPr>
        <w:pStyle w:val="Body"/>
      </w:pPr>
      <w:r w:rsidRPr="006115D2">
        <w:rPr>
          <w:szCs w:val="20"/>
        </w:rPr>
        <w:t>Senzitivitatea</w:t>
      </w:r>
      <w:r w:rsidR="004021AE">
        <w:t xml:space="preserve"> proiectului propus a fost considerată </w:t>
      </w:r>
      <w:r w:rsidR="00F01672" w:rsidRPr="006115D2">
        <w:rPr>
          <w:b/>
          <w:bCs/>
          <w:i/>
          <w:iCs/>
        </w:rPr>
        <w:t>mică</w:t>
      </w:r>
      <w:r w:rsidR="00F01672" w:rsidRPr="006115D2">
        <w:rPr>
          <w:b/>
          <w:bCs/>
        </w:rPr>
        <w:t xml:space="preserve"> </w:t>
      </w:r>
      <w:r w:rsidR="00F01672">
        <w:t>pentru toate hazardele identificate</w:t>
      </w:r>
      <w:r w:rsidR="004021AE">
        <w:t xml:space="preserve"> deoarece pe baza Ghidului menționat mai sus se ia în considerare dimensiunea și complexitatea, care sunt reduse în acest caz.</w:t>
      </w:r>
    </w:p>
    <w:p w14:paraId="1847EBE0" w14:textId="1B96286C" w:rsidR="009A24E5" w:rsidRDefault="004021AE" w:rsidP="00311534">
      <w:pPr>
        <w:pStyle w:val="Body"/>
      </w:pPr>
      <w:r>
        <w:t xml:space="preserve">Hazardele identificate </w:t>
      </w:r>
      <w:r w:rsidR="00311534">
        <w:t xml:space="preserve">pentru proiectul propus </w:t>
      </w:r>
      <w:r>
        <w:t>au fost următoarele</w:t>
      </w:r>
      <w:r w:rsidR="00311534">
        <w:t xml:space="preserve">: </w:t>
      </w:r>
      <w:r w:rsidR="009A24E5" w:rsidRPr="004021AE">
        <w:t>creșterea accelerată a temperaturii</w:t>
      </w:r>
      <w:r w:rsidR="00311534">
        <w:t xml:space="preserve">, </w:t>
      </w:r>
      <w:r w:rsidR="00DB2FC2" w:rsidRPr="004021AE">
        <w:t xml:space="preserve">creșterea numărului de zile cu </w:t>
      </w:r>
      <w:r w:rsidR="009A24E5" w:rsidRPr="004021AE">
        <w:t>valuri de căldură</w:t>
      </w:r>
      <w:r w:rsidR="00311534">
        <w:t xml:space="preserve">, </w:t>
      </w:r>
      <w:r>
        <w:t>seceta (inclusiv disponibilitatea și calitatea scăzută a apei și cererea tot mai mare de apă)</w:t>
      </w:r>
      <w:r w:rsidR="00311534">
        <w:t xml:space="preserve">, </w:t>
      </w:r>
      <w:r w:rsidR="00DB2FC2">
        <w:t>schimbări ale vitezelor maxime ale vântului</w:t>
      </w:r>
      <w:r w:rsidR="00311534">
        <w:t xml:space="preserve">, </w:t>
      </w:r>
      <w:r w:rsidR="00DB2FC2">
        <w:t>eroziunea solului, incendii de vegetație</w:t>
      </w:r>
      <w:r w:rsidR="00311534">
        <w:t xml:space="preserve"> și </w:t>
      </w:r>
      <w:r w:rsidR="006115D2">
        <w:t xml:space="preserve">fenomenul de </w:t>
      </w:r>
      <w:r w:rsidR="00DB2FC2">
        <w:t>îngheț-dezgheț</w:t>
      </w:r>
      <w:r w:rsidR="00311534">
        <w:t>.</w:t>
      </w:r>
    </w:p>
    <w:p w14:paraId="2EAD322B" w14:textId="2EE6EAB9" w:rsidR="004021AE" w:rsidRDefault="004021AE" w:rsidP="004021AE">
      <w:pPr>
        <w:pStyle w:val="Body"/>
      </w:pPr>
      <w:r>
        <w:t>Pentru fiecare dintre hazardele de mai sus, s-a atribuit un nivel de expunere al proiectului propus, ce variază de la expunere mică la expunere mare și au fost clasificate</w:t>
      </w:r>
      <w:r w:rsidR="00F01672">
        <w:t xml:space="preserve"> în tabelul de mai jos.</w:t>
      </w:r>
    </w:p>
    <w:p w14:paraId="6944C5D8" w14:textId="77777777" w:rsidR="00F86A8A" w:rsidRDefault="00F86A8A" w:rsidP="004021AE">
      <w:pPr>
        <w:pStyle w:val="Body"/>
      </w:pPr>
    </w:p>
    <w:p w14:paraId="1A42767C" w14:textId="77777777" w:rsidR="00F86A8A" w:rsidRDefault="00F86A8A" w:rsidP="004021AE">
      <w:pPr>
        <w:pStyle w:val="Body"/>
      </w:pPr>
    </w:p>
    <w:p w14:paraId="358B9424" w14:textId="77777777" w:rsidR="00327C4F" w:rsidRDefault="00327C4F" w:rsidP="004021AE">
      <w:pPr>
        <w:pStyle w:val="Body"/>
      </w:pPr>
    </w:p>
    <w:p w14:paraId="53555608" w14:textId="77777777" w:rsidR="00F86A8A" w:rsidRDefault="00F86A8A" w:rsidP="004021AE">
      <w:pPr>
        <w:pStyle w:val="Body"/>
      </w:pPr>
    </w:p>
    <w:p w14:paraId="3095A31A" w14:textId="713504D5" w:rsidR="00F01672" w:rsidRPr="00F01672" w:rsidRDefault="00F01672" w:rsidP="00F01672">
      <w:pPr>
        <w:pStyle w:val="Legend"/>
        <w:pBdr>
          <w:top w:val="single" w:sz="4" w:space="1" w:color="auto"/>
          <w:bottom w:val="single" w:sz="4" w:space="1" w:color="auto"/>
        </w:pBdr>
        <w:rPr>
          <w:b w:val="0"/>
          <w:bCs/>
          <w:color w:val="404040" w:themeColor="text1" w:themeTint="BF"/>
        </w:rPr>
      </w:pPr>
    </w:p>
    <w:p w14:paraId="4CA52A33" w14:textId="77777777" w:rsidR="00F01672" w:rsidRDefault="00F01672" w:rsidP="00053DBF">
      <w:pPr>
        <w:pStyle w:val="Body"/>
      </w:pPr>
    </w:p>
    <w:p w14:paraId="50F4BE10" w14:textId="55B38976" w:rsidR="008837CA" w:rsidRPr="008837CA" w:rsidRDefault="008837CA" w:rsidP="008837CA">
      <w:pPr>
        <w:pStyle w:val="Body"/>
        <w:rPr>
          <w:b/>
          <w:bCs/>
        </w:rPr>
      </w:pPr>
      <w:r>
        <w:rPr>
          <w:b/>
          <w:bCs/>
        </w:rPr>
        <w:t>Vulnerabilitate</w:t>
      </w:r>
      <w:r w:rsidRPr="008837CA">
        <w:rPr>
          <w:b/>
          <w:bCs/>
        </w:rPr>
        <w:t xml:space="preserve"> proiectului propus la schimbări climatice</w:t>
      </w:r>
    </w:p>
    <w:p w14:paraId="7D429042" w14:textId="500F1F23" w:rsidR="008837CA" w:rsidRDefault="000342E7" w:rsidP="00053DBF">
      <w:pPr>
        <w:pStyle w:val="Body"/>
      </w:pPr>
      <w:r>
        <w:t xml:space="preserve">Se consideră că variabila climatică ce ar putea genera o vulnerabilitate ridicată în condiții viitoare este reprezentat de creșterea vitezelor maxime ale vântului. </w:t>
      </w:r>
    </w:p>
    <w:p w14:paraId="73682A12" w14:textId="1ECF8A7B" w:rsidR="005F7DEB" w:rsidRDefault="005F7DEB" w:rsidP="00053DBF">
      <w:pPr>
        <w:pStyle w:val="Body"/>
      </w:pPr>
      <w:r>
        <w:t>Nu se consideră că proiectul va influența vulnerabilitatea climatică a persoanelor și a activelor din vecinătatea sa.</w:t>
      </w:r>
    </w:p>
    <w:p w14:paraId="57D1E068" w14:textId="42135C34" w:rsidR="00240210" w:rsidRPr="00536690" w:rsidRDefault="005D3F73" w:rsidP="00A05C16">
      <w:pPr>
        <w:pStyle w:val="Titlu1"/>
        <w:rPr>
          <w:lang w:val="ro-RO"/>
        </w:rPr>
      </w:pPr>
      <w:bookmarkStart w:id="103" w:name="_Toc147076429"/>
      <w:r w:rsidRPr="00536690">
        <w:rPr>
          <w:caps w:val="0"/>
          <w:lang w:val="ro-RO"/>
        </w:rPr>
        <w:t>DESCRIEREA ASPECTELOR DE MEDIU SUSCEPTIBILE A FI AFECTATE ÎN MOD SEMNIFICATIV DE PROIECT, INCLUSIV ANALIZA IMPACTULUI POTENȚIAL CUMULAT CU ALTE PROIECTE</w:t>
      </w:r>
      <w:bookmarkEnd w:id="103"/>
    </w:p>
    <w:p w14:paraId="2B80F75A" w14:textId="22429033" w:rsidR="00950F5C" w:rsidRPr="00536690" w:rsidRDefault="00950F5C" w:rsidP="00950F5C">
      <w:pPr>
        <w:jc w:val="both"/>
        <w:rPr>
          <w:color w:val="404040" w:themeColor="text1" w:themeTint="BF"/>
        </w:rPr>
      </w:pPr>
      <w:r w:rsidRPr="00536690">
        <w:rPr>
          <w:color w:val="404040" w:themeColor="text1" w:themeTint="BF"/>
        </w:rPr>
        <w:t xml:space="preserve">Mărimea impactului și sensibilitatea receptorului au fost utilizate pentru a evalua semnificația impactului în conformitate cu matricea de evaluare a impactului negativ din tabelul </w:t>
      </w:r>
      <w:r w:rsidR="001F4B82" w:rsidRPr="00536690">
        <w:rPr>
          <w:color w:val="404040" w:themeColor="text1" w:themeTint="BF"/>
        </w:rPr>
        <w:t>8</w:t>
      </w:r>
      <w:r w:rsidRPr="00536690">
        <w:rPr>
          <w:color w:val="404040" w:themeColor="text1" w:themeTint="BF"/>
        </w:rPr>
        <w:t xml:space="preserve">-1 și impactului pozitiv din </w:t>
      </w:r>
      <w:r w:rsidRPr="00536690">
        <w:rPr>
          <w:color w:val="404040" w:themeColor="text1" w:themeTint="BF"/>
        </w:rPr>
        <w:lastRenderedPageBreak/>
        <w:t xml:space="preserve">tabelul </w:t>
      </w:r>
      <w:r w:rsidR="001F4B82" w:rsidRPr="00536690">
        <w:rPr>
          <w:color w:val="404040" w:themeColor="text1" w:themeTint="BF"/>
        </w:rPr>
        <w:t>8</w:t>
      </w:r>
      <w:r w:rsidRPr="00536690">
        <w:rPr>
          <w:color w:val="404040" w:themeColor="text1" w:themeTint="BF"/>
        </w:rPr>
        <w:t xml:space="preserve">-2 și definițiile evaluării impactului din tabelul </w:t>
      </w:r>
      <w:r w:rsidR="001F4B82" w:rsidRPr="00536690">
        <w:rPr>
          <w:color w:val="404040" w:themeColor="text1" w:themeTint="BF"/>
        </w:rPr>
        <w:t>8</w:t>
      </w:r>
      <w:r w:rsidRPr="00536690">
        <w:rPr>
          <w:color w:val="404040" w:themeColor="text1" w:themeTint="BF"/>
        </w:rPr>
        <w:t>-3. Pentru impactul nefavorabil, această metodologie a fost aplicată luând în considerare scenariile cu și fără aplicarea măsurilor de reducere a impactului, pentru a identifica impactul rezidual.</w:t>
      </w:r>
    </w:p>
    <w:p w14:paraId="0D9DFA29" w14:textId="2C8FBAFB" w:rsidR="00950F5C" w:rsidRPr="00536690" w:rsidRDefault="00950F5C" w:rsidP="00950F5C">
      <w:pPr>
        <w:jc w:val="both"/>
        <w:rPr>
          <w:color w:val="404040" w:themeColor="text1" w:themeTint="BF"/>
        </w:rPr>
      </w:pPr>
      <w:r w:rsidRPr="00536690">
        <w:rPr>
          <w:color w:val="404040" w:themeColor="text1" w:themeTint="BF"/>
        </w:rPr>
        <w:t xml:space="preserve">Matricea de semnificație oferă îndrumări de bază pentru determinarea semnificației impactului; cu toate acestea, nivelul de semnificație rezultat a fost, de asemenea, interpretat pe baza judecății și expertizei profesionale, precum și a definițiilor furnizate în tabelul </w:t>
      </w:r>
      <w:r w:rsidR="001F4B82" w:rsidRPr="00536690">
        <w:rPr>
          <w:color w:val="404040" w:themeColor="text1" w:themeTint="BF"/>
        </w:rPr>
        <w:t>8</w:t>
      </w:r>
      <w:r w:rsidRPr="00536690">
        <w:rPr>
          <w:color w:val="404040" w:themeColor="text1" w:themeTint="BF"/>
        </w:rPr>
        <w:t>-4 și ajustat, dacă a fost necesar.</w:t>
      </w:r>
    </w:p>
    <w:p w14:paraId="5CF00602" w14:textId="77777777" w:rsidR="00950F5C" w:rsidRPr="00536690" w:rsidRDefault="00950F5C" w:rsidP="00950F5C">
      <w:pPr>
        <w:jc w:val="both"/>
        <w:rPr>
          <w:color w:val="00B0F0"/>
        </w:rPr>
      </w:pPr>
    </w:p>
    <w:p w14:paraId="7F236E43" w14:textId="52EE556D" w:rsidR="00950F5C" w:rsidRPr="00536690" w:rsidRDefault="00950F5C" w:rsidP="00950F5C">
      <w:pPr>
        <w:pStyle w:val="Body"/>
        <w:pBdr>
          <w:top w:val="single" w:sz="4" w:space="1" w:color="auto"/>
          <w:bottom w:val="single" w:sz="4" w:space="1" w:color="auto"/>
        </w:pBdr>
        <w:rPr>
          <w:color w:val="00B0F0"/>
        </w:rPr>
      </w:pPr>
      <w:bookmarkStart w:id="104" w:name="_Toc89956182"/>
      <w:bookmarkStart w:id="105" w:name="_Toc131599514"/>
      <w:bookmarkStart w:id="106" w:name="_Toc147076470"/>
      <w:r w:rsidRPr="00536690">
        <w:rPr>
          <w:b/>
          <w:bCs/>
          <w:color w:val="00B0F0"/>
        </w:rPr>
        <w:t xml:space="preserve">Tabel </w:t>
      </w:r>
      <w:r w:rsidR="00F01672">
        <w:rPr>
          <w:b/>
          <w:bCs/>
          <w:color w:val="00B0F0"/>
        </w:rPr>
        <w:fldChar w:fldCharType="begin"/>
      </w:r>
      <w:r w:rsidR="00F01672">
        <w:rPr>
          <w:b/>
          <w:bCs/>
          <w:color w:val="00B0F0"/>
        </w:rPr>
        <w:instrText xml:space="preserve"> STYLEREF 1 \s </w:instrText>
      </w:r>
      <w:r w:rsidR="00F01672">
        <w:rPr>
          <w:b/>
          <w:bCs/>
          <w:color w:val="00B0F0"/>
        </w:rPr>
        <w:fldChar w:fldCharType="separate"/>
      </w:r>
      <w:r w:rsidR="00F01672">
        <w:rPr>
          <w:b/>
          <w:bCs/>
          <w:noProof/>
          <w:color w:val="00B0F0"/>
        </w:rPr>
        <w:t>8</w:t>
      </w:r>
      <w:r w:rsidR="00F01672">
        <w:rPr>
          <w:b/>
          <w:bCs/>
          <w:color w:val="00B0F0"/>
        </w:rPr>
        <w:fldChar w:fldCharType="end"/>
      </w:r>
      <w:r w:rsidR="00F01672">
        <w:rPr>
          <w:b/>
          <w:bCs/>
          <w:color w:val="00B0F0"/>
        </w:rPr>
        <w:noBreakHyphen/>
      </w:r>
      <w:r w:rsidR="00F01672">
        <w:rPr>
          <w:b/>
          <w:bCs/>
          <w:color w:val="00B0F0"/>
        </w:rPr>
        <w:fldChar w:fldCharType="begin"/>
      </w:r>
      <w:r w:rsidR="00F01672">
        <w:rPr>
          <w:b/>
          <w:bCs/>
          <w:color w:val="00B0F0"/>
        </w:rPr>
        <w:instrText xml:space="preserve"> SEQ Tabel \* ARABIC \s 1 </w:instrText>
      </w:r>
      <w:r w:rsidR="00F01672">
        <w:rPr>
          <w:b/>
          <w:bCs/>
          <w:color w:val="00B0F0"/>
        </w:rPr>
        <w:fldChar w:fldCharType="separate"/>
      </w:r>
      <w:r w:rsidR="00F01672">
        <w:rPr>
          <w:b/>
          <w:bCs/>
          <w:noProof/>
          <w:color w:val="00B0F0"/>
        </w:rPr>
        <w:t>3</w:t>
      </w:r>
      <w:r w:rsidR="00F01672">
        <w:rPr>
          <w:b/>
          <w:bCs/>
          <w:color w:val="00B0F0"/>
        </w:rPr>
        <w:fldChar w:fldCharType="end"/>
      </w:r>
      <w:r w:rsidRPr="00536690">
        <w:rPr>
          <w:b/>
          <w:bCs/>
          <w:color w:val="00B0F0"/>
        </w:rPr>
        <w:t>:</w:t>
      </w:r>
      <w:r w:rsidRPr="00536690">
        <w:rPr>
          <w:color w:val="00B0F0"/>
        </w:rPr>
        <w:t xml:space="preserve"> </w:t>
      </w:r>
      <w:r w:rsidRPr="00536690">
        <w:t>Definițiile semnificației impactului</w:t>
      </w:r>
      <w:bookmarkEnd w:id="104"/>
      <w:bookmarkEnd w:id="105"/>
      <w:bookmarkEnd w:id="106"/>
    </w:p>
    <w:tbl>
      <w:tblPr>
        <w:tblStyle w:val="Tabelgril"/>
        <w:tblW w:w="0" w:type="auto"/>
        <w:tblLook w:val="04A0" w:firstRow="1" w:lastRow="0" w:firstColumn="1" w:lastColumn="0" w:noHBand="0" w:noVBand="1"/>
      </w:tblPr>
      <w:tblGrid>
        <w:gridCol w:w="1182"/>
        <w:gridCol w:w="957"/>
        <w:gridCol w:w="857"/>
        <w:gridCol w:w="6030"/>
      </w:tblGrid>
      <w:tr w:rsidR="00950F5C" w:rsidRPr="00536690" w14:paraId="5309B05B" w14:textId="77777777" w:rsidTr="004F01E3">
        <w:tc>
          <w:tcPr>
            <w:tcW w:w="1197" w:type="dxa"/>
            <w:tcBorders>
              <w:top w:val="single" w:sz="4" w:space="0" w:color="auto"/>
              <w:left w:val="nil"/>
              <w:bottom w:val="single" w:sz="4" w:space="0" w:color="auto"/>
              <w:right w:val="nil"/>
            </w:tcBorders>
          </w:tcPr>
          <w:p w14:paraId="0D4A03FE" w14:textId="77777777" w:rsidR="00950F5C" w:rsidRPr="00536690" w:rsidRDefault="00950F5C" w:rsidP="004F01E3">
            <w:pPr>
              <w:jc w:val="center"/>
              <w:rPr>
                <w:color w:val="404040" w:themeColor="text1" w:themeTint="BF"/>
              </w:rPr>
            </w:pPr>
          </w:p>
        </w:tc>
        <w:tc>
          <w:tcPr>
            <w:tcW w:w="818" w:type="dxa"/>
            <w:tcBorders>
              <w:top w:val="single" w:sz="4" w:space="0" w:color="auto"/>
              <w:left w:val="nil"/>
              <w:bottom w:val="nil"/>
              <w:right w:val="nil"/>
            </w:tcBorders>
            <w:shd w:val="clear" w:color="auto" w:fill="FF0000"/>
            <w:vAlign w:val="center"/>
          </w:tcPr>
          <w:p w14:paraId="6B87E04B" w14:textId="77777777" w:rsidR="00950F5C" w:rsidRPr="00536690" w:rsidRDefault="00950F5C" w:rsidP="004F01E3">
            <w:pPr>
              <w:rPr>
                <w:b/>
                <w:bCs/>
                <w:color w:val="404040" w:themeColor="text1" w:themeTint="BF"/>
              </w:rPr>
            </w:pPr>
            <w:r w:rsidRPr="00536690">
              <w:rPr>
                <w:b/>
                <w:bCs/>
                <w:color w:val="404040" w:themeColor="text1" w:themeTint="BF"/>
              </w:rPr>
              <w:t>Negativ</w:t>
            </w:r>
          </w:p>
        </w:tc>
        <w:tc>
          <w:tcPr>
            <w:tcW w:w="818" w:type="dxa"/>
            <w:tcBorders>
              <w:top w:val="single" w:sz="4" w:space="0" w:color="auto"/>
              <w:left w:val="nil"/>
              <w:bottom w:val="nil"/>
              <w:right w:val="nil"/>
            </w:tcBorders>
            <w:shd w:val="clear" w:color="auto" w:fill="538135" w:themeFill="accent6" w:themeFillShade="BF"/>
            <w:vAlign w:val="center"/>
          </w:tcPr>
          <w:p w14:paraId="56B47FDA" w14:textId="77777777" w:rsidR="00950F5C" w:rsidRPr="00536690" w:rsidRDefault="00950F5C" w:rsidP="004F01E3">
            <w:pPr>
              <w:rPr>
                <w:b/>
                <w:bCs/>
                <w:color w:val="404040" w:themeColor="text1" w:themeTint="BF"/>
              </w:rPr>
            </w:pPr>
            <w:r w:rsidRPr="00536690">
              <w:rPr>
                <w:b/>
                <w:bCs/>
                <w:color w:val="404040" w:themeColor="text1" w:themeTint="BF"/>
              </w:rPr>
              <w:t>Pozitiv</w:t>
            </w:r>
          </w:p>
        </w:tc>
        <w:tc>
          <w:tcPr>
            <w:tcW w:w="6193" w:type="dxa"/>
            <w:tcBorders>
              <w:top w:val="single" w:sz="4" w:space="0" w:color="auto"/>
              <w:left w:val="nil"/>
              <w:bottom w:val="nil"/>
              <w:right w:val="nil"/>
            </w:tcBorders>
          </w:tcPr>
          <w:p w14:paraId="6599A988" w14:textId="77777777" w:rsidR="00950F5C" w:rsidRPr="00536690" w:rsidRDefault="00950F5C" w:rsidP="004F01E3">
            <w:pPr>
              <w:jc w:val="both"/>
              <w:rPr>
                <w:b/>
                <w:bCs/>
                <w:color w:val="00B0F0"/>
              </w:rPr>
            </w:pPr>
          </w:p>
        </w:tc>
      </w:tr>
      <w:tr w:rsidR="00950F5C" w:rsidRPr="00536690" w14:paraId="06A7C438" w14:textId="77777777" w:rsidTr="004F01E3">
        <w:tc>
          <w:tcPr>
            <w:tcW w:w="1197" w:type="dxa"/>
            <w:vMerge w:val="restart"/>
            <w:tcBorders>
              <w:top w:val="single" w:sz="4" w:space="0" w:color="auto"/>
              <w:left w:val="nil"/>
              <w:bottom w:val="single" w:sz="4" w:space="0" w:color="auto"/>
              <w:right w:val="nil"/>
            </w:tcBorders>
          </w:tcPr>
          <w:p w14:paraId="35BF66C1" w14:textId="77777777" w:rsidR="00950F5C" w:rsidRPr="00536690" w:rsidRDefault="00950F5C" w:rsidP="004F01E3">
            <w:pPr>
              <w:jc w:val="center"/>
              <w:rPr>
                <w:color w:val="404040" w:themeColor="text1" w:themeTint="BF"/>
              </w:rPr>
            </w:pPr>
            <w:r w:rsidRPr="00536690">
              <w:rPr>
                <w:color w:val="404040" w:themeColor="text1" w:themeTint="BF"/>
              </w:rPr>
              <w:t>Impact</w:t>
            </w:r>
          </w:p>
        </w:tc>
        <w:tc>
          <w:tcPr>
            <w:tcW w:w="818" w:type="dxa"/>
            <w:tcBorders>
              <w:top w:val="single" w:sz="4" w:space="0" w:color="auto"/>
              <w:left w:val="nil"/>
              <w:bottom w:val="nil"/>
              <w:right w:val="nil"/>
            </w:tcBorders>
            <w:shd w:val="clear" w:color="auto" w:fill="FF0000"/>
            <w:vAlign w:val="center"/>
          </w:tcPr>
          <w:p w14:paraId="0AD5CFD6" w14:textId="77777777" w:rsidR="00950F5C" w:rsidRPr="00536690" w:rsidRDefault="00950F5C" w:rsidP="004F01E3">
            <w:pPr>
              <w:rPr>
                <w:b/>
                <w:bCs/>
                <w:color w:val="404040" w:themeColor="text1" w:themeTint="BF"/>
              </w:rPr>
            </w:pPr>
            <w:r w:rsidRPr="00536690">
              <w:rPr>
                <w:b/>
                <w:bCs/>
                <w:color w:val="404040" w:themeColor="text1" w:themeTint="BF"/>
              </w:rPr>
              <w:t>Mare</w:t>
            </w:r>
          </w:p>
        </w:tc>
        <w:tc>
          <w:tcPr>
            <w:tcW w:w="818" w:type="dxa"/>
            <w:tcBorders>
              <w:top w:val="single" w:sz="4" w:space="0" w:color="auto"/>
              <w:left w:val="nil"/>
              <w:bottom w:val="nil"/>
              <w:right w:val="nil"/>
            </w:tcBorders>
            <w:shd w:val="clear" w:color="auto" w:fill="538135" w:themeFill="accent6" w:themeFillShade="BF"/>
            <w:vAlign w:val="center"/>
          </w:tcPr>
          <w:p w14:paraId="4792F06D" w14:textId="77777777" w:rsidR="00950F5C" w:rsidRPr="00536690" w:rsidRDefault="00950F5C" w:rsidP="004F01E3">
            <w:pPr>
              <w:rPr>
                <w:b/>
                <w:bCs/>
                <w:color w:val="404040" w:themeColor="text1" w:themeTint="BF"/>
              </w:rPr>
            </w:pPr>
            <w:r w:rsidRPr="00536690">
              <w:rPr>
                <w:b/>
                <w:bCs/>
                <w:color w:val="404040" w:themeColor="text1" w:themeTint="BF"/>
              </w:rPr>
              <w:t>Mare</w:t>
            </w:r>
          </w:p>
        </w:tc>
        <w:tc>
          <w:tcPr>
            <w:tcW w:w="6193" w:type="dxa"/>
            <w:tcBorders>
              <w:top w:val="single" w:sz="4" w:space="0" w:color="auto"/>
              <w:left w:val="nil"/>
              <w:bottom w:val="nil"/>
              <w:right w:val="nil"/>
            </w:tcBorders>
          </w:tcPr>
          <w:p w14:paraId="6B1E5B77" w14:textId="77777777" w:rsidR="00950F5C" w:rsidRPr="00536690" w:rsidRDefault="00950F5C" w:rsidP="004F01E3">
            <w:pPr>
              <w:jc w:val="both"/>
              <w:rPr>
                <w:color w:val="00B0F0"/>
              </w:rPr>
            </w:pPr>
            <w:r w:rsidRPr="0065357C">
              <w:rPr>
                <w:b/>
                <w:bCs/>
                <w:color w:val="404040" w:themeColor="text1" w:themeTint="BF"/>
              </w:rPr>
              <w:t>Semnificativ:</w:t>
            </w:r>
            <w:r w:rsidRPr="0065357C">
              <w:rPr>
                <w:color w:val="404040" w:themeColor="text1" w:themeTint="BF"/>
              </w:rPr>
              <w:t xml:space="preserve"> impacturile cu semnificația </w:t>
            </w:r>
            <w:r w:rsidRPr="0065357C">
              <w:rPr>
                <w:b/>
                <w:bCs/>
                <w:i/>
                <w:iCs/>
                <w:color w:val="404040" w:themeColor="text1" w:themeTint="BF"/>
              </w:rPr>
              <w:t xml:space="preserve">Mare </w:t>
            </w:r>
            <w:r w:rsidRPr="0065357C">
              <w:rPr>
                <w:color w:val="404040" w:themeColor="text1" w:themeTint="BF"/>
              </w:rPr>
              <w:t>întrerup funcționarea și valoarea receptorului/resurse și pot sa aibă consecințe la nivel mai mare. Aceste impacturi sunt prioritare pentru luarea măsurilor de reducere pentru a diminua semnificația impactului.</w:t>
            </w:r>
          </w:p>
        </w:tc>
      </w:tr>
      <w:tr w:rsidR="00950F5C" w:rsidRPr="00536690" w14:paraId="2FDA695E" w14:textId="77777777" w:rsidTr="004F01E3">
        <w:tc>
          <w:tcPr>
            <w:tcW w:w="1197" w:type="dxa"/>
            <w:vMerge/>
            <w:tcBorders>
              <w:top w:val="nil"/>
              <w:left w:val="nil"/>
              <w:bottom w:val="single" w:sz="4" w:space="0" w:color="auto"/>
              <w:right w:val="nil"/>
            </w:tcBorders>
          </w:tcPr>
          <w:p w14:paraId="6D1F3FAE" w14:textId="77777777" w:rsidR="00950F5C" w:rsidRPr="00536690" w:rsidRDefault="00950F5C" w:rsidP="004F01E3">
            <w:pPr>
              <w:jc w:val="both"/>
              <w:rPr>
                <w:color w:val="404040" w:themeColor="text1" w:themeTint="BF"/>
              </w:rPr>
            </w:pPr>
          </w:p>
        </w:tc>
        <w:tc>
          <w:tcPr>
            <w:tcW w:w="818" w:type="dxa"/>
            <w:tcBorders>
              <w:top w:val="nil"/>
              <w:left w:val="nil"/>
              <w:bottom w:val="nil"/>
              <w:right w:val="nil"/>
            </w:tcBorders>
            <w:shd w:val="clear" w:color="auto" w:fill="BF8F00" w:themeFill="accent4" w:themeFillShade="BF"/>
            <w:vAlign w:val="center"/>
          </w:tcPr>
          <w:p w14:paraId="62DADDE9" w14:textId="77777777" w:rsidR="00950F5C" w:rsidRPr="00536690" w:rsidRDefault="00950F5C" w:rsidP="004F01E3">
            <w:pPr>
              <w:rPr>
                <w:b/>
                <w:bCs/>
                <w:color w:val="404040" w:themeColor="text1" w:themeTint="BF"/>
              </w:rPr>
            </w:pPr>
            <w:r w:rsidRPr="00536690">
              <w:rPr>
                <w:b/>
                <w:bCs/>
                <w:color w:val="404040" w:themeColor="text1" w:themeTint="BF"/>
              </w:rPr>
              <w:t xml:space="preserve">Mediu </w:t>
            </w:r>
          </w:p>
        </w:tc>
        <w:tc>
          <w:tcPr>
            <w:tcW w:w="818" w:type="dxa"/>
            <w:tcBorders>
              <w:top w:val="nil"/>
              <w:left w:val="nil"/>
              <w:bottom w:val="nil"/>
              <w:right w:val="nil"/>
            </w:tcBorders>
            <w:shd w:val="clear" w:color="auto" w:fill="A8D08D" w:themeFill="accent6" w:themeFillTint="99"/>
            <w:vAlign w:val="center"/>
          </w:tcPr>
          <w:p w14:paraId="01801C79" w14:textId="77777777" w:rsidR="00950F5C" w:rsidRPr="00536690" w:rsidRDefault="00950F5C" w:rsidP="004F01E3">
            <w:pPr>
              <w:rPr>
                <w:b/>
                <w:bCs/>
                <w:color w:val="404040" w:themeColor="text1" w:themeTint="BF"/>
              </w:rPr>
            </w:pPr>
            <w:r w:rsidRPr="00536690">
              <w:rPr>
                <w:b/>
                <w:bCs/>
                <w:color w:val="404040" w:themeColor="text1" w:themeTint="BF"/>
              </w:rPr>
              <w:t>Mediu</w:t>
            </w:r>
          </w:p>
        </w:tc>
        <w:tc>
          <w:tcPr>
            <w:tcW w:w="6193" w:type="dxa"/>
            <w:tcBorders>
              <w:top w:val="nil"/>
              <w:left w:val="nil"/>
              <w:bottom w:val="nil"/>
              <w:right w:val="nil"/>
            </w:tcBorders>
          </w:tcPr>
          <w:p w14:paraId="2AD105DB" w14:textId="77777777" w:rsidR="00950F5C" w:rsidRPr="0065357C" w:rsidRDefault="00950F5C" w:rsidP="004F01E3">
            <w:pPr>
              <w:jc w:val="both"/>
              <w:rPr>
                <w:color w:val="404040" w:themeColor="text1" w:themeTint="BF"/>
              </w:rPr>
            </w:pPr>
            <w:r w:rsidRPr="0065357C">
              <w:rPr>
                <w:b/>
                <w:bCs/>
                <w:color w:val="404040" w:themeColor="text1" w:themeTint="BF"/>
              </w:rPr>
              <w:t>Semnificativ:</w:t>
            </w:r>
            <w:r w:rsidRPr="0065357C">
              <w:rPr>
                <w:color w:val="404040" w:themeColor="text1" w:themeTint="BF"/>
              </w:rPr>
              <w:t xml:space="preserve"> impacturile cu semnificația </w:t>
            </w:r>
            <w:r w:rsidRPr="0065357C">
              <w:rPr>
                <w:b/>
                <w:bCs/>
                <w:i/>
                <w:iCs/>
                <w:color w:val="404040" w:themeColor="text1" w:themeTint="BF"/>
              </w:rPr>
              <w:t>Mediu</w:t>
            </w:r>
            <w:r w:rsidRPr="0065357C">
              <w:rPr>
                <w:color w:val="404040" w:themeColor="text1" w:themeTint="BF"/>
              </w:rPr>
              <w:t xml:space="preserve"> sunt evidente și conduc la schimbări de durată ale condițiilor de bază care pot cauza degradare resursei sau a receptorului, deși funcționarea generală a receptorului sau a resursei nu este întreruptă. Aceste impacturi sunt prioritare pentru luarea măsurilor de reducere pentru a diminua semnificația impactului.</w:t>
            </w:r>
          </w:p>
        </w:tc>
      </w:tr>
      <w:tr w:rsidR="00950F5C" w:rsidRPr="00536690" w14:paraId="6C6DFD48" w14:textId="77777777" w:rsidTr="004F01E3">
        <w:tc>
          <w:tcPr>
            <w:tcW w:w="1197" w:type="dxa"/>
            <w:vMerge/>
            <w:tcBorders>
              <w:top w:val="nil"/>
              <w:left w:val="nil"/>
              <w:bottom w:val="single" w:sz="4" w:space="0" w:color="auto"/>
              <w:right w:val="nil"/>
            </w:tcBorders>
          </w:tcPr>
          <w:p w14:paraId="69091313" w14:textId="77777777" w:rsidR="00950F5C" w:rsidRPr="00536690" w:rsidRDefault="00950F5C" w:rsidP="004F01E3">
            <w:pPr>
              <w:jc w:val="both"/>
              <w:rPr>
                <w:color w:val="00B0F0"/>
              </w:rPr>
            </w:pPr>
          </w:p>
        </w:tc>
        <w:tc>
          <w:tcPr>
            <w:tcW w:w="818" w:type="dxa"/>
            <w:tcBorders>
              <w:top w:val="nil"/>
              <w:left w:val="nil"/>
              <w:bottom w:val="nil"/>
              <w:right w:val="nil"/>
            </w:tcBorders>
            <w:shd w:val="clear" w:color="auto" w:fill="FFE599" w:themeFill="accent4" w:themeFillTint="66"/>
            <w:vAlign w:val="center"/>
          </w:tcPr>
          <w:p w14:paraId="1C2DB2E2" w14:textId="77777777" w:rsidR="00950F5C" w:rsidRPr="00536690" w:rsidRDefault="00950F5C" w:rsidP="004F01E3">
            <w:pPr>
              <w:rPr>
                <w:b/>
                <w:bCs/>
                <w:color w:val="404040" w:themeColor="text1" w:themeTint="BF"/>
              </w:rPr>
            </w:pPr>
            <w:r w:rsidRPr="00536690">
              <w:rPr>
                <w:b/>
                <w:bCs/>
                <w:color w:val="404040" w:themeColor="text1" w:themeTint="BF"/>
              </w:rPr>
              <w:t>Minor</w:t>
            </w:r>
          </w:p>
        </w:tc>
        <w:tc>
          <w:tcPr>
            <w:tcW w:w="818" w:type="dxa"/>
            <w:tcBorders>
              <w:top w:val="nil"/>
              <w:left w:val="nil"/>
              <w:bottom w:val="nil"/>
              <w:right w:val="nil"/>
            </w:tcBorders>
            <w:shd w:val="clear" w:color="auto" w:fill="E2EFD9" w:themeFill="accent6" w:themeFillTint="33"/>
            <w:vAlign w:val="center"/>
          </w:tcPr>
          <w:p w14:paraId="20344459" w14:textId="77777777" w:rsidR="00950F5C" w:rsidRPr="00536690" w:rsidRDefault="00950F5C" w:rsidP="004F01E3">
            <w:pPr>
              <w:rPr>
                <w:b/>
                <w:bCs/>
                <w:color w:val="404040" w:themeColor="text1" w:themeTint="BF"/>
              </w:rPr>
            </w:pPr>
            <w:r w:rsidRPr="00536690">
              <w:rPr>
                <w:b/>
                <w:bCs/>
                <w:color w:val="404040" w:themeColor="text1" w:themeTint="BF"/>
              </w:rPr>
              <w:t>Minor</w:t>
            </w:r>
          </w:p>
        </w:tc>
        <w:tc>
          <w:tcPr>
            <w:tcW w:w="6193" w:type="dxa"/>
            <w:tcBorders>
              <w:top w:val="nil"/>
              <w:left w:val="nil"/>
              <w:bottom w:val="nil"/>
              <w:right w:val="nil"/>
            </w:tcBorders>
          </w:tcPr>
          <w:p w14:paraId="102EBF4F" w14:textId="77777777" w:rsidR="00950F5C" w:rsidRPr="0065357C" w:rsidRDefault="00950F5C" w:rsidP="004F01E3">
            <w:pPr>
              <w:jc w:val="both"/>
              <w:rPr>
                <w:color w:val="404040" w:themeColor="text1" w:themeTint="BF"/>
              </w:rPr>
            </w:pPr>
            <w:r w:rsidRPr="0065357C">
              <w:rPr>
                <w:b/>
                <w:bCs/>
                <w:color w:val="404040" w:themeColor="text1" w:themeTint="BF"/>
              </w:rPr>
              <w:t xml:space="preserve">Detectabil dar nu semnificativ: </w:t>
            </w:r>
            <w:r w:rsidRPr="0065357C">
              <w:rPr>
                <w:color w:val="404040" w:themeColor="text1" w:themeTint="BF"/>
              </w:rPr>
              <w:t xml:space="preserve">impacturile cu semnificația </w:t>
            </w:r>
            <w:r w:rsidRPr="0065357C">
              <w:rPr>
                <w:b/>
                <w:bCs/>
                <w:i/>
                <w:iCs/>
                <w:color w:val="404040" w:themeColor="text1" w:themeTint="BF"/>
              </w:rPr>
              <w:t>Minor</w:t>
            </w:r>
            <w:r w:rsidRPr="0065357C">
              <w:rPr>
                <w:color w:val="404040" w:themeColor="text1" w:themeTint="BF"/>
              </w:rPr>
              <w:t xml:space="preserve"> aduc schimbări semnificative ale condițiilor de bază, peste variația naturală, dar nu cauzează degradare și nu afectează funcționalitatea și valoarea receptorului sau a resursei. Cu toate acestea, aceste tipuri de impacturi necesită atenție și ar trebui evitate sau minimizate acolo unde este practic.</w:t>
            </w:r>
          </w:p>
        </w:tc>
      </w:tr>
      <w:tr w:rsidR="00950F5C" w:rsidRPr="00536690" w14:paraId="53FB55A9" w14:textId="77777777" w:rsidTr="004F01E3">
        <w:tc>
          <w:tcPr>
            <w:tcW w:w="1197" w:type="dxa"/>
            <w:vMerge/>
            <w:tcBorders>
              <w:top w:val="nil"/>
              <w:left w:val="nil"/>
              <w:bottom w:val="single" w:sz="4" w:space="0" w:color="auto"/>
              <w:right w:val="nil"/>
            </w:tcBorders>
          </w:tcPr>
          <w:p w14:paraId="529AAD37" w14:textId="77777777" w:rsidR="00950F5C" w:rsidRPr="00536690" w:rsidRDefault="00950F5C" w:rsidP="004F01E3">
            <w:pPr>
              <w:jc w:val="both"/>
              <w:rPr>
                <w:color w:val="00B0F0"/>
              </w:rPr>
            </w:pPr>
          </w:p>
        </w:tc>
        <w:tc>
          <w:tcPr>
            <w:tcW w:w="1636" w:type="dxa"/>
            <w:gridSpan w:val="2"/>
            <w:tcBorders>
              <w:top w:val="nil"/>
              <w:left w:val="nil"/>
              <w:bottom w:val="single" w:sz="4" w:space="0" w:color="auto"/>
              <w:right w:val="nil"/>
            </w:tcBorders>
            <w:shd w:val="clear" w:color="auto" w:fill="AEAAAA" w:themeFill="background2" w:themeFillShade="BF"/>
            <w:vAlign w:val="center"/>
          </w:tcPr>
          <w:p w14:paraId="12F3ECC7" w14:textId="77777777" w:rsidR="00950F5C" w:rsidRPr="00536690" w:rsidRDefault="00950F5C" w:rsidP="004F01E3">
            <w:pPr>
              <w:rPr>
                <w:b/>
                <w:bCs/>
                <w:color w:val="404040" w:themeColor="text1" w:themeTint="BF"/>
              </w:rPr>
            </w:pPr>
            <w:r w:rsidRPr="00536690">
              <w:rPr>
                <w:b/>
                <w:bCs/>
                <w:color w:val="404040" w:themeColor="text1" w:themeTint="BF"/>
              </w:rPr>
              <w:t>Nesemnificativ</w:t>
            </w:r>
          </w:p>
        </w:tc>
        <w:tc>
          <w:tcPr>
            <w:tcW w:w="6193" w:type="dxa"/>
            <w:tcBorders>
              <w:top w:val="nil"/>
              <w:left w:val="nil"/>
              <w:bottom w:val="single" w:sz="4" w:space="0" w:color="auto"/>
              <w:right w:val="nil"/>
            </w:tcBorders>
          </w:tcPr>
          <w:p w14:paraId="32CF40F2" w14:textId="77777777" w:rsidR="00950F5C" w:rsidRPr="0065357C" w:rsidRDefault="00950F5C" w:rsidP="004F01E3">
            <w:pPr>
              <w:jc w:val="both"/>
              <w:rPr>
                <w:color w:val="404040" w:themeColor="text1" w:themeTint="BF"/>
              </w:rPr>
            </w:pPr>
            <w:r w:rsidRPr="0065357C">
              <w:rPr>
                <w:b/>
                <w:bCs/>
                <w:color w:val="404040" w:themeColor="text1" w:themeTint="BF"/>
              </w:rPr>
              <w:t>Nesemnificativ:</w:t>
            </w:r>
            <w:r w:rsidRPr="0065357C">
              <w:rPr>
                <w:color w:val="404040" w:themeColor="text1" w:themeTint="BF"/>
              </w:rPr>
              <w:t xml:space="preserve"> orice impact care se așteaptă să nu afectează condițiile de bază sau variația naturală. Aceste impacturi nu necesită măsuri de reducere a impactului.</w:t>
            </w:r>
          </w:p>
        </w:tc>
      </w:tr>
    </w:tbl>
    <w:p w14:paraId="6C1214C0" w14:textId="77777777" w:rsidR="00950F5C" w:rsidRPr="00536690" w:rsidRDefault="00950F5C" w:rsidP="00950F5C">
      <w:pPr>
        <w:pStyle w:val="Titlu2"/>
      </w:pPr>
      <w:bookmarkStart w:id="107" w:name="_Toc84428318"/>
      <w:bookmarkStart w:id="108" w:name="_Toc89956129"/>
      <w:bookmarkStart w:id="109" w:name="_Toc131598942"/>
      <w:bookmarkStart w:id="110" w:name="_Toc147076430"/>
      <w:r w:rsidRPr="00536690">
        <w:t>Descrierea naturii impactului și a tipului impactului</w:t>
      </w:r>
      <w:bookmarkEnd w:id="107"/>
      <w:bookmarkEnd w:id="108"/>
      <w:bookmarkEnd w:id="109"/>
      <w:bookmarkEnd w:id="110"/>
    </w:p>
    <w:p w14:paraId="0CB2FA39" w14:textId="77777777" w:rsidR="00950F5C" w:rsidRPr="00536690" w:rsidRDefault="00950F5C" w:rsidP="00950F5C">
      <w:pPr>
        <w:jc w:val="both"/>
        <w:rPr>
          <w:color w:val="404040" w:themeColor="text1" w:themeTint="BF"/>
        </w:rPr>
      </w:pPr>
      <w:r w:rsidRPr="00536690">
        <w:rPr>
          <w:color w:val="404040" w:themeColor="text1" w:themeTint="BF"/>
        </w:rPr>
        <w:t>Chiar dacă un impact este considerat pozitiv sau negativ, este necesară determinarea naturii impactului și a tipului de impact în cadrul evaluării semnificației acestuia. În cazul în care un impact este atât negativ, cât și pozitiv, cele două calități ale impactului au fost evaluate separat.</w:t>
      </w:r>
    </w:p>
    <w:p w14:paraId="4936028C" w14:textId="77777777" w:rsidR="00950F5C" w:rsidRPr="00536690" w:rsidRDefault="00950F5C" w:rsidP="00950F5C">
      <w:pPr>
        <w:pStyle w:val="Body"/>
      </w:pPr>
      <w:r w:rsidRPr="00536690">
        <w:t>Terminologia și definițiile naturii și tipului impactului sunt redate în tabelul de mai jos.</w:t>
      </w:r>
    </w:p>
    <w:p w14:paraId="380C8449" w14:textId="322D4E6D" w:rsidR="00950F5C" w:rsidRPr="00536690" w:rsidRDefault="00950F5C" w:rsidP="00950F5C">
      <w:pPr>
        <w:pStyle w:val="Body"/>
        <w:pBdr>
          <w:top w:val="single" w:sz="4" w:space="1" w:color="auto"/>
          <w:bottom w:val="single" w:sz="4" w:space="1" w:color="auto"/>
        </w:pBdr>
        <w:rPr>
          <w:color w:val="00B0F0"/>
        </w:rPr>
      </w:pPr>
      <w:bookmarkStart w:id="111" w:name="_Toc89956183"/>
      <w:bookmarkStart w:id="112" w:name="_Toc131599515"/>
      <w:bookmarkStart w:id="113" w:name="_Toc147076471"/>
      <w:r w:rsidRPr="00536690">
        <w:rPr>
          <w:b/>
          <w:bCs/>
          <w:color w:val="00B0F0"/>
        </w:rPr>
        <w:t xml:space="preserve">Tabel </w:t>
      </w:r>
      <w:r w:rsidR="00F01672">
        <w:rPr>
          <w:b/>
          <w:bCs/>
          <w:color w:val="00B0F0"/>
        </w:rPr>
        <w:fldChar w:fldCharType="begin"/>
      </w:r>
      <w:r w:rsidR="00F01672">
        <w:rPr>
          <w:b/>
          <w:bCs/>
          <w:color w:val="00B0F0"/>
        </w:rPr>
        <w:instrText xml:space="preserve"> STYLEREF 1 \s </w:instrText>
      </w:r>
      <w:r w:rsidR="00F01672">
        <w:rPr>
          <w:b/>
          <w:bCs/>
          <w:color w:val="00B0F0"/>
        </w:rPr>
        <w:fldChar w:fldCharType="separate"/>
      </w:r>
      <w:r w:rsidR="00F01672">
        <w:rPr>
          <w:b/>
          <w:bCs/>
          <w:noProof/>
          <w:color w:val="00B0F0"/>
        </w:rPr>
        <w:t>8</w:t>
      </w:r>
      <w:r w:rsidR="00F01672">
        <w:rPr>
          <w:b/>
          <w:bCs/>
          <w:color w:val="00B0F0"/>
        </w:rPr>
        <w:fldChar w:fldCharType="end"/>
      </w:r>
      <w:r w:rsidR="00F01672">
        <w:rPr>
          <w:b/>
          <w:bCs/>
          <w:color w:val="00B0F0"/>
        </w:rPr>
        <w:noBreakHyphen/>
      </w:r>
      <w:r w:rsidR="00F01672">
        <w:rPr>
          <w:b/>
          <w:bCs/>
          <w:color w:val="00B0F0"/>
        </w:rPr>
        <w:fldChar w:fldCharType="begin"/>
      </w:r>
      <w:r w:rsidR="00F01672">
        <w:rPr>
          <w:b/>
          <w:bCs/>
          <w:color w:val="00B0F0"/>
        </w:rPr>
        <w:instrText xml:space="preserve"> SEQ Tabel \* ARABIC \s 1 </w:instrText>
      </w:r>
      <w:r w:rsidR="00F01672">
        <w:rPr>
          <w:b/>
          <w:bCs/>
          <w:color w:val="00B0F0"/>
        </w:rPr>
        <w:fldChar w:fldCharType="separate"/>
      </w:r>
      <w:r w:rsidR="00F01672">
        <w:rPr>
          <w:b/>
          <w:bCs/>
          <w:noProof/>
          <w:color w:val="00B0F0"/>
        </w:rPr>
        <w:t>4</w:t>
      </w:r>
      <w:r w:rsidR="00F01672">
        <w:rPr>
          <w:b/>
          <w:bCs/>
          <w:color w:val="00B0F0"/>
        </w:rPr>
        <w:fldChar w:fldCharType="end"/>
      </w:r>
      <w:r w:rsidRPr="00536690">
        <w:rPr>
          <w:b/>
          <w:bCs/>
          <w:color w:val="00B0F0"/>
        </w:rPr>
        <w:t>:</w:t>
      </w:r>
      <w:r w:rsidRPr="00536690">
        <w:rPr>
          <w:color w:val="00B0F0"/>
        </w:rPr>
        <w:t xml:space="preserve"> </w:t>
      </w:r>
      <w:r w:rsidRPr="00536690">
        <w:t>Definițiile semnificației impactului</w:t>
      </w:r>
      <w:bookmarkEnd w:id="111"/>
      <w:bookmarkEnd w:id="112"/>
      <w:bookmarkEnd w:id="113"/>
    </w:p>
    <w:tbl>
      <w:tblPr>
        <w:tblStyle w:val="Tabelgri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2836"/>
        <w:gridCol w:w="2832"/>
      </w:tblGrid>
      <w:tr w:rsidR="00302368" w:rsidRPr="00536690" w14:paraId="750150E9" w14:textId="77777777" w:rsidTr="004F01E3">
        <w:tc>
          <w:tcPr>
            <w:tcW w:w="3431" w:type="pct"/>
            <w:gridSpan w:val="2"/>
            <w:shd w:val="clear" w:color="auto" w:fill="BDD6EE" w:themeFill="accent5" w:themeFillTint="66"/>
            <w:vAlign w:val="center"/>
          </w:tcPr>
          <w:p w14:paraId="533BACAD" w14:textId="77777777" w:rsidR="00950F5C" w:rsidRPr="00536690" w:rsidRDefault="00950F5C" w:rsidP="004F01E3">
            <w:pPr>
              <w:spacing w:before="120" w:after="120"/>
              <w:rPr>
                <w:b/>
                <w:bCs/>
                <w:iCs/>
                <w:color w:val="404040" w:themeColor="text1" w:themeTint="BF"/>
                <w:sz w:val="18"/>
                <w:szCs w:val="18"/>
              </w:rPr>
            </w:pPr>
            <w:r w:rsidRPr="00536690">
              <w:rPr>
                <w:b/>
                <w:bCs/>
                <w:iCs/>
                <w:color w:val="404040" w:themeColor="text1" w:themeTint="BF"/>
                <w:sz w:val="18"/>
                <w:szCs w:val="18"/>
              </w:rPr>
              <w:t>Natura impactului:</w:t>
            </w:r>
          </w:p>
        </w:tc>
        <w:tc>
          <w:tcPr>
            <w:tcW w:w="1569" w:type="pct"/>
            <w:shd w:val="clear" w:color="auto" w:fill="auto"/>
          </w:tcPr>
          <w:p w14:paraId="335C3F9E" w14:textId="77777777" w:rsidR="00950F5C" w:rsidRPr="00536690" w:rsidRDefault="00950F5C" w:rsidP="004F01E3">
            <w:pPr>
              <w:spacing w:before="120" w:after="120"/>
              <w:jc w:val="center"/>
              <w:rPr>
                <w:b/>
                <w:bCs/>
                <w:iCs/>
                <w:color w:val="404040" w:themeColor="text1" w:themeTint="BF"/>
                <w:sz w:val="18"/>
                <w:szCs w:val="18"/>
              </w:rPr>
            </w:pPr>
          </w:p>
        </w:tc>
      </w:tr>
      <w:tr w:rsidR="00302368" w:rsidRPr="00536690" w14:paraId="1F7C40C8" w14:textId="77777777" w:rsidTr="004F01E3">
        <w:tc>
          <w:tcPr>
            <w:tcW w:w="1860" w:type="pct"/>
          </w:tcPr>
          <w:p w14:paraId="4E89E38B" w14:textId="77777777" w:rsidR="00950F5C" w:rsidRPr="00536690" w:rsidRDefault="00950F5C" w:rsidP="004F01E3">
            <w:pPr>
              <w:pStyle w:val="Body"/>
              <w:rPr>
                <w:sz w:val="18"/>
                <w:szCs w:val="18"/>
              </w:rPr>
            </w:pPr>
            <w:r w:rsidRPr="00536690">
              <w:rPr>
                <w:b/>
                <w:bCs/>
                <w:sz w:val="18"/>
                <w:szCs w:val="18"/>
              </w:rPr>
              <w:t>Nefavorabil (Negativ):</w:t>
            </w:r>
            <w:r w:rsidRPr="00536690">
              <w:rPr>
                <w:sz w:val="18"/>
                <w:szCs w:val="18"/>
              </w:rPr>
              <w:t xml:space="preserve"> </w:t>
            </w:r>
          </w:p>
          <w:p w14:paraId="1AEB30BA" w14:textId="77777777" w:rsidR="00950F5C" w:rsidRPr="00536690" w:rsidRDefault="00950F5C" w:rsidP="004F01E3">
            <w:pPr>
              <w:pStyle w:val="Body"/>
              <w:rPr>
                <w:sz w:val="18"/>
                <w:szCs w:val="18"/>
              </w:rPr>
            </w:pPr>
          </w:p>
          <w:p w14:paraId="4BB91242" w14:textId="77777777" w:rsidR="00950F5C" w:rsidRPr="00536690" w:rsidRDefault="00950F5C" w:rsidP="004F01E3">
            <w:pPr>
              <w:pStyle w:val="Body"/>
              <w:rPr>
                <w:sz w:val="18"/>
                <w:szCs w:val="18"/>
              </w:rPr>
            </w:pPr>
            <w:r w:rsidRPr="00536690">
              <w:rPr>
                <w:sz w:val="18"/>
                <w:szCs w:val="18"/>
              </w:rPr>
              <w:lastRenderedPageBreak/>
              <w:t>tipul de impact care se consideră că reprezintă un factor nefavorabil față de condițiile de bază și introduce un nou factor nedorit;</w:t>
            </w:r>
          </w:p>
          <w:p w14:paraId="15FE3AC8" w14:textId="77777777" w:rsidR="00950F5C" w:rsidRPr="00536690" w:rsidRDefault="00950F5C" w:rsidP="004F01E3">
            <w:pPr>
              <w:jc w:val="both"/>
              <w:rPr>
                <w:color w:val="404040" w:themeColor="text1" w:themeTint="BF"/>
                <w:sz w:val="18"/>
                <w:szCs w:val="18"/>
              </w:rPr>
            </w:pPr>
          </w:p>
        </w:tc>
        <w:tc>
          <w:tcPr>
            <w:tcW w:w="1571" w:type="pct"/>
          </w:tcPr>
          <w:p w14:paraId="5521C519" w14:textId="77777777" w:rsidR="00950F5C" w:rsidRPr="00536690" w:rsidRDefault="00950F5C" w:rsidP="004F01E3">
            <w:pPr>
              <w:pStyle w:val="Body"/>
              <w:rPr>
                <w:b/>
                <w:bCs/>
                <w:sz w:val="18"/>
                <w:szCs w:val="18"/>
              </w:rPr>
            </w:pPr>
            <w:r w:rsidRPr="00536690">
              <w:rPr>
                <w:b/>
                <w:bCs/>
                <w:sz w:val="18"/>
                <w:szCs w:val="18"/>
              </w:rPr>
              <w:lastRenderedPageBreak/>
              <w:t>Benefic (Pozitiv):</w:t>
            </w:r>
          </w:p>
          <w:p w14:paraId="0B934400" w14:textId="77777777" w:rsidR="00950F5C" w:rsidRPr="00536690" w:rsidRDefault="00950F5C" w:rsidP="004F01E3">
            <w:pPr>
              <w:pStyle w:val="Body"/>
              <w:rPr>
                <w:sz w:val="18"/>
                <w:szCs w:val="18"/>
              </w:rPr>
            </w:pPr>
            <w:r w:rsidRPr="00536690">
              <w:rPr>
                <w:sz w:val="18"/>
                <w:szCs w:val="18"/>
              </w:rPr>
              <w:t xml:space="preserve"> </w:t>
            </w:r>
          </w:p>
          <w:p w14:paraId="2BA46767" w14:textId="77777777" w:rsidR="00950F5C" w:rsidRPr="00536690" w:rsidRDefault="00950F5C" w:rsidP="004F01E3">
            <w:pPr>
              <w:pStyle w:val="Body"/>
              <w:rPr>
                <w:sz w:val="18"/>
                <w:szCs w:val="18"/>
              </w:rPr>
            </w:pPr>
            <w:r w:rsidRPr="00536690">
              <w:rPr>
                <w:sz w:val="18"/>
                <w:szCs w:val="18"/>
              </w:rPr>
              <w:lastRenderedPageBreak/>
              <w:t>un impact care are ca rezultat o îmbunătățire a situației de referință sau introduce un nou factor dorit;</w:t>
            </w:r>
          </w:p>
          <w:p w14:paraId="5D1FA51F" w14:textId="77777777" w:rsidR="00950F5C" w:rsidRPr="00536690" w:rsidRDefault="00950F5C" w:rsidP="004F01E3">
            <w:pPr>
              <w:jc w:val="both"/>
              <w:rPr>
                <w:color w:val="404040" w:themeColor="text1" w:themeTint="BF"/>
                <w:sz w:val="18"/>
                <w:szCs w:val="18"/>
              </w:rPr>
            </w:pPr>
          </w:p>
        </w:tc>
        <w:tc>
          <w:tcPr>
            <w:tcW w:w="1569" w:type="pct"/>
            <w:shd w:val="clear" w:color="auto" w:fill="auto"/>
          </w:tcPr>
          <w:p w14:paraId="220E73C6" w14:textId="77777777" w:rsidR="00950F5C" w:rsidRPr="00536690" w:rsidRDefault="00950F5C" w:rsidP="004F01E3">
            <w:pPr>
              <w:pStyle w:val="Body"/>
              <w:rPr>
                <w:b/>
                <w:bCs/>
                <w:sz w:val="18"/>
                <w:szCs w:val="18"/>
              </w:rPr>
            </w:pPr>
          </w:p>
        </w:tc>
      </w:tr>
      <w:tr w:rsidR="00302368" w:rsidRPr="00536690" w14:paraId="0713160C" w14:textId="77777777" w:rsidTr="004F01E3">
        <w:tc>
          <w:tcPr>
            <w:tcW w:w="5000" w:type="pct"/>
            <w:gridSpan w:val="3"/>
            <w:shd w:val="clear" w:color="auto" w:fill="BDD6EE" w:themeFill="accent5" w:themeFillTint="66"/>
            <w:vAlign w:val="center"/>
          </w:tcPr>
          <w:p w14:paraId="7CCE07ED" w14:textId="77777777" w:rsidR="00950F5C" w:rsidRPr="00536690" w:rsidRDefault="00950F5C" w:rsidP="004F01E3">
            <w:pPr>
              <w:pStyle w:val="Body"/>
              <w:spacing w:before="120" w:after="120"/>
              <w:jc w:val="left"/>
              <w:rPr>
                <w:b/>
                <w:bCs/>
                <w:sz w:val="18"/>
                <w:szCs w:val="18"/>
              </w:rPr>
            </w:pPr>
            <w:r w:rsidRPr="00536690">
              <w:rPr>
                <w:b/>
                <w:bCs/>
                <w:sz w:val="18"/>
                <w:szCs w:val="18"/>
              </w:rPr>
              <w:t>Tipul de impact:</w:t>
            </w:r>
          </w:p>
        </w:tc>
      </w:tr>
      <w:tr w:rsidR="00302368" w:rsidRPr="00536690" w14:paraId="74B8F68D" w14:textId="77777777" w:rsidTr="004F01E3">
        <w:tc>
          <w:tcPr>
            <w:tcW w:w="1860" w:type="pct"/>
          </w:tcPr>
          <w:p w14:paraId="02418316" w14:textId="77777777" w:rsidR="00950F5C" w:rsidRPr="00536690" w:rsidRDefault="00950F5C" w:rsidP="004F01E3">
            <w:pPr>
              <w:pStyle w:val="Body"/>
              <w:rPr>
                <w:b/>
                <w:bCs/>
                <w:sz w:val="18"/>
                <w:szCs w:val="18"/>
              </w:rPr>
            </w:pPr>
            <w:r w:rsidRPr="00536690">
              <w:rPr>
                <w:b/>
                <w:bCs/>
                <w:sz w:val="18"/>
                <w:szCs w:val="18"/>
              </w:rPr>
              <w:t>Direct:</w:t>
            </w:r>
          </w:p>
          <w:p w14:paraId="264E835D" w14:textId="77777777" w:rsidR="00950F5C" w:rsidRPr="00536690" w:rsidRDefault="00950F5C" w:rsidP="004F01E3">
            <w:pPr>
              <w:pStyle w:val="Body"/>
              <w:rPr>
                <w:b/>
                <w:bCs/>
                <w:sz w:val="18"/>
                <w:szCs w:val="18"/>
              </w:rPr>
            </w:pPr>
          </w:p>
          <w:p w14:paraId="2D124C3F" w14:textId="55075895" w:rsidR="00950F5C" w:rsidRPr="00536690" w:rsidRDefault="00950F5C" w:rsidP="004F01E3">
            <w:pPr>
              <w:pStyle w:val="Body"/>
              <w:rPr>
                <w:sz w:val="18"/>
                <w:szCs w:val="18"/>
              </w:rPr>
            </w:pPr>
            <w:r w:rsidRPr="00536690">
              <w:rPr>
                <w:sz w:val="18"/>
                <w:szCs w:val="18"/>
              </w:rPr>
              <w:t xml:space="preserve">impacturile care rezultă dintr-o interacțiune directă între o activitate planificată a </w:t>
            </w:r>
            <w:r w:rsidR="00576897" w:rsidRPr="00536690">
              <w:rPr>
                <w:noProof/>
                <w:sz w:val="18"/>
                <w:szCs w:val="18"/>
              </w:rPr>
              <w:t>proiectului propus</w:t>
            </w:r>
            <w:r w:rsidR="00576897" w:rsidRPr="00536690">
              <w:rPr>
                <w:noProof/>
                <w:szCs w:val="18"/>
              </w:rPr>
              <w:t xml:space="preserve"> </w:t>
            </w:r>
            <w:r w:rsidRPr="00536690">
              <w:rPr>
                <w:sz w:val="18"/>
                <w:szCs w:val="18"/>
              </w:rPr>
              <w:t>și mediul</w:t>
            </w:r>
          </w:p>
          <w:p w14:paraId="3203E5FA" w14:textId="77777777" w:rsidR="00950F5C" w:rsidRPr="00536690" w:rsidRDefault="00950F5C" w:rsidP="004F01E3">
            <w:pPr>
              <w:pStyle w:val="Body"/>
              <w:rPr>
                <w:sz w:val="18"/>
                <w:szCs w:val="18"/>
              </w:rPr>
            </w:pPr>
            <w:r w:rsidRPr="00536690">
              <w:rPr>
                <w:sz w:val="18"/>
                <w:szCs w:val="18"/>
              </w:rPr>
              <w:t>Cumulativ</w:t>
            </w:r>
          </w:p>
          <w:p w14:paraId="5A9A8089" w14:textId="77777777" w:rsidR="00950F5C" w:rsidRPr="00536690" w:rsidRDefault="00950F5C" w:rsidP="004F01E3">
            <w:pPr>
              <w:pStyle w:val="Body"/>
              <w:rPr>
                <w:b/>
                <w:bCs/>
                <w:sz w:val="18"/>
                <w:szCs w:val="18"/>
              </w:rPr>
            </w:pPr>
          </w:p>
        </w:tc>
        <w:tc>
          <w:tcPr>
            <w:tcW w:w="1571" w:type="pct"/>
          </w:tcPr>
          <w:p w14:paraId="7441E401" w14:textId="77777777" w:rsidR="00950F5C" w:rsidRPr="00536690" w:rsidRDefault="00950F5C" w:rsidP="004F01E3">
            <w:pPr>
              <w:pStyle w:val="Body"/>
              <w:rPr>
                <w:b/>
                <w:bCs/>
                <w:sz w:val="18"/>
                <w:szCs w:val="18"/>
              </w:rPr>
            </w:pPr>
            <w:r w:rsidRPr="00536690">
              <w:rPr>
                <w:b/>
                <w:bCs/>
                <w:sz w:val="18"/>
                <w:szCs w:val="18"/>
              </w:rPr>
              <w:t>Indirect (Secundar):</w:t>
            </w:r>
          </w:p>
          <w:p w14:paraId="1ED4EB35" w14:textId="77777777" w:rsidR="00950F5C" w:rsidRPr="00536690" w:rsidRDefault="00950F5C" w:rsidP="004F01E3">
            <w:pPr>
              <w:pStyle w:val="Body"/>
              <w:rPr>
                <w:b/>
                <w:bCs/>
                <w:sz w:val="18"/>
                <w:szCs w:val="18"/>
              </w:rPr>
            </w:pPr>
          </w:p>
          <w:p w14:paraId="69501902" w14:textId="6BE6201F" w:rsidR="00950F5C" w:rsidRPr="00536690" w:rsidRDefault="00950F5C" w:rsidP="004F01E3">
            <w:pPr>
              <w:pStyle w:val="Body"/>
              <w:rPr>
                <w:sz w:val="18"/>
                <w:szCs w:val="18"/>
              </w:rPr>
            </w:pPr>
            <w:r w:rsidRPr="00536690">
              <w:rPr>
                <w:sz w:val="18"/>
                <w:szCs w:val="18"/>
              </w:rPr>
              <w:t xml:space="preserve">impactul care rezultă din alte activități ca o consecință sau din anumite circumstanțe ale </w:t>
            </w:r>
            <w:r w:rsidR="00576897" w:rsidRPr="00536690">
              <w:rPr>
                <w:noProof/>
                <w:sz w:val="18"/>
                <w:szCs w:val="18"/>
              </w:rPr>
              <w:t>proiectului propus</w:t>
            </w:r>
            <w:r w:rsidR="00576897" w:rsidRPr="00536690">
              <w:rPr>
                <w:noProof/>
                <w:szCs w:val="18"/>
              </w:rPr>
              <w:t xml:space="preserve"> </w:t>
            </w:r>
            <w:r w:rsidRPr="00536690">
              <w:rPr>
                <w:sz w:val="18"/>
                <w:szCs w:val="18"/>
              </w:rPr>
              <w:t>(de exemplu, o intensificare a activităților de transport, necesară pentru transportarea către organizarea de șantier a materialelor de construcție), Impacturile secundare au fost considerate ca fiind impacturi indirecte;</w:t>
            </w:r>
          </w:p>
        </w:tc>
        <w:tc>
          <w:tcPr>
            <w:tcW w:w="1569" w:type="pct"/>
          </w:tcPr>
          <w:p w14:paraId="40DC49E1" w14:textId="59B2FE7E" w:rsidR="00950F5C" w:rsidRPr="00536690" w:rsidRDefault="00811C01" w:rsidP="004F01E3">
            <w:pPr>
              <w:jc w:val="both"/>
              <w:rPr>
                <w:b/>
                <w:bCs/>
                <w:color w:val="404040" w:themeColor="text1" w:themeTint="BF"/>
                <w:sz w:val="18"/>
                <w:szCs w:val="18"/>
              </w:rPr>
            </w:pPr>
            <w:r>
              <w:rPr>
                <w:b/>
                <w:bCs/>
                <w:color w:val="404040" w:themeColor="text1" w:themeTint="BF"/>
                <w:sz w:val="18"/>
                <w:szCs w:val="18"/>
              </w:rPr>
              <w:t>Potențialul cum</w:t>
            </w:r>
            <w:r w:rsidR="006115D2">
              <w:rPr>
                <w:b/>
                <w:bCs/>
                <w:color w:val="404040" w:themeColor="text1" w:themeTint="BF"/>
                <w:sz w:val="18"/>
                <w:szCs w:val="18"/>
              </w:rPr>
              <w:t>ula</w:t>
            </w:r>
            <w:r>
              <w:rPr>
                <w:b/>
                <w:bCs/>
                <w:color w:val="404040" w:themeColor="text1" w:themeTint="BF"/>
                <w:sz w:val="18"/>
                <w:szCs w:val="18"/>
              </w:rPr>
              <w:t>tiv</w:t>
            </w:r>
            <w:r w:rsidR="00950F5C" w:rsidRPr="00536690">
              <w:rPr>
                <w:b/>
                <w:bCs/>
                <w:color w:val="404040" w:themeColor="text1" w:themeTint="BF"/>
                <w:sz w:val="18"/>
                <w:szCs w:val="18"/>
              </w:rPr>
              <w:t>:</w:t>
            </w:r>
          </w:p>
          <w:p w14:paraId="5E0B02A5" w14:textId="77777777" w:rsidR="00950F5C" w:rsidRPr="00536690" w:rsidRDefault="00950F5C" w:rsidP="004F01E3">
            <w:pPr>
              <w:jc w:val="both"/>
              <w:rPr>
                <w:b/>
                <w:bCs/>
                <w:color w:val="404040" w:themeColor="text1" w:themeTint="BF"/>
                <w:sz w:val="18"/>
                <w:szCs w:val="18"/>
              </w:rPr>
            </w:pPr>
          </w:p>
          <w:p w14:paraId="67715FD6" w14:textId="77777777" w:rsidR="00950F5C" w:rsidRPr="00536690" w:rsidRDefault="00950F5C" w:rsidP="004F01E3">
            <w:pPr>
              <w:pStyle w:val="Body"/>
              <w:rPr>
                <w:sz w:val="18"/>
                <w:szCs w:val="18"/>
              </w:rPr>
            </w:pPr>
            <w:r w:rsidRPr="00536690">
              <w:rPr>
                <w:sz w:val="18"/>
                <w:szCs w:val="18"/>
              </w:rPr>
              <w:t>impactul care acționează împreună cu alte impacturi, din alte proiecte și dezvoltări viitoare propuse sau existente și care afectează același receptor.</w:t>
            </w:r>
          </w:p>
          <w:p w14:paraId="0376842A" w14:textId="77777777" w:rsidR="00950F5C" w:rsidRPr="00536690" w:rsidRDefault="00950F5C" w:rsidP="004F01E3">
            <w:pPr>
              <w:pStyle w:val="Body"/>
              <w:rPr>
                <w:b/>
                <w:bCs/>
                <w:sz w:val="18"/>
                <w:szCs w:val="18"/>
              </w:rPr>
            </w:pPr>
          </w:p>
        </w:tc>
      </w:tr>
    </w:tbl>
    <w:p w14:paraId="76D7815F" w14:textId="77777777" w:rsidR="00950F5C" w:rsidRPr="00536690" w:rsidRDefault="00950F5C" w:rsidP="00950F5C">
      <w:pPr>
        <w:pStyle w:val="Titlu3"/>
      </w:pPr>
      <w:bookmarkStart w:id="114" w:name="_Toc84428319"/>
      <w:bookmarkStart w:id="115" w:name="_Toc89956130"/>
      <w:bookmarkStart w:id="116" w:name="_Toc131598943"/>
      <w:bookmarkStart w:id="117" w:name="_Toc147076431"/>
      <w:r w:rsidRPr="00536690">
        <w:t>Magnitudinea impactului</w:t>
      </w:r>
      <w:bookmarkEnd w:id="114"/>
      <w:bookmarkEnd w:id="115"/>
      <w:bookmarkEnd w:id="116"/>
      <w:bookmarkEnd w:id="117"/>
    </w:p>
    <w:p w14:paraId="448B06FB" w14:textId="77777777" w:rsidR="00950F5C" w:rsidRPr="00536690" w:rsidRDefault="00950F5C" w:rsidP="00950F5C">
      <w:pPr>
        <w:pStyle w:val="Body"/>
      </w:pPr>
      <w:r w:rsidRPr="00536690">
        <w:t xml:space="preserve">Magnitudinea unui impact este o măsură a schimbării față de condițiile de bază. Această măsură a schimbării poate fi descrisă în termeni de: </w:t>
      </w:r>
    </w:p>
    <w:p w14:paraId="2497B390" w14:textId="77777777" w:rsidR="00950F5C" w:rsidRPr="00536690" w:rsidRDefault="00950F5C" w:rsidP="00950F5C">
      <w:pPr>
        <w:pStyle w:val="BulletStyle"/>
        <w:ind w:left="720"/>
      </w:pPr>
      <w:r w:rsidRPr="00536690">
        <w:t xml:space="preserve">Extindere: întinderea spațială (de exemplu, zona afectată) sau extinderea populației (de exemplu, proporția populației/comunității afectate) a unui impact;  </w:t>
      </w:r>
    </w:p>
    <w:p w14:paraId="6AD04FC3" w14:textId="77777777" w:rsidR="00950F5C" w:rsidRPr="00536690" w:rsidRDefault="00950F5C" w:rsidP="00950F5C">
      <w:pPr>
        <w:pStyle w:val="BulletStyle"/>
        <w:ind w:left="720"/>
      </w:pPr>
      <w:r w:rsidRPr="00536690">
        <w:t xml:space="preserve">Durata: cât timp impactul va interacționa cu mediul receptor; </w:t>
      </w:r>
    </w:p>
    <w:p w14:paraId="5490CB5F" w14:textId="77777777" w:rsidR="00950F5C" w:rsidRPr="00536690" w:rsidRDefault="00950F5C" w:rsidP="00950F5C">
      <w:pPr>
        <w:pStyle w:val="BulletStyle"/>
        <w:ind w:left="720"/>
      </w:pPr>
      <w:r w:rsidRPr="00536690">
        <w:t>Frecvență: cât de des se va produce impactul;</w:t>
      </w:r>
    </w:p>
    <w:p w14:paraId="51D6EC21" w14:textId="77777777" w:rsidR="00950F5C" w:rsidRPr="00536690" w:rsidRDefault="00950F5C" w:rsidP="00950F5C">
      <w:pPr>
        <w:pStyle w:val="BulletStyle"/>
        <w:ind w:left="720"/>
      </w:pPr>
      <w:r w:rsidRPr="00536690">
        <w:t>Reversibilitate: cât durează ca impactul asupra receptorilor să nu mai fie evident.</w:t>
      </w:r>
    </w:p>
    <w:p w14:paraId="3D2D880D" w14:textId="77777777" w:rsidR="00950F5C" w:rsidRPr="00536690" w:rsidRDefault="00950F5C" w:rsidP="00950F5C">
      <w:pPr>
        <w:pStyle w:val="Body"/>
      </w:pPr>
      <w:r w:rsidRPr="00536690">
        <w:t>Astfel, aceste caracteristici descriu în mod colectiv natura, amploarea fizică și starea temporală a impactului.</w:t>
      </w:r>
    </w:p>
    <w:p w14:paraId="16C9414D" w14:textId="77777777" w:rsidR="00950F5C" w:rsidRPr="00536690" w:rsidRDefault="00950F5C" w:rsidP="00950F5C">
      <w:pPr>
        <w:jc w:val="both"/>
        <w:rPr>
          <w:color w:val="404040" w:themeColor="text1" w:themeTint="BF"/>
        </w:rPr>
      </w:pPr>
      <w:r w:rsidRPr="00536690">
        <w:rPr>
          <w:color w:val="404040" w:themeColor="text1" w:themeTint="BF"/>
        </w:rPr>
        <w:t xml:space="preserve">Magnitudinea impactului este împărțită în 4 clase de magnitudine (după cum se poate observa în figura de mai jos: Nesemnificativă, Redusă, Medie, Mare. Magnitudinea impactului este determinată de durata, extinderea, reversibilitatea și frecvența acestuia, conform următoarei matrice în care reversibilitatea are cea mai mare pondere, extinderea are o pondere medie, iar durata are cea mai mică pondere. </w:t>
      </w:r>
    </w:p>
    <w:p w14:paraId="41DAF400" w14:textId="77777777" w:rsidR="00950F5C" w:rsidRPr="00536690" w:rsidRDefault="00950F5C" w:rsidP="00950F5C">
      <w:pPr>
        <w:jc w:val="both"/>
        <w:rPr>
          <w:i/>
          <w:color w:val="404040" w:themeColor="text1" w:themeTint="BF"/>
        </w:rPr>
      </w:pPr>
      <w:r w:rsidRPr="00536690">
        <w:rPr>
          <w:i/>
          <w:color w:val="404040" w:themeColor="text1" w:themeTint="BF"/>
        </w:rPr>
        <w:t>Reversibilitatea impactului:</w:t>
      </w:r>
    </w:p>
    <w:p w14:paraId="07CF735A" w14:textId="77777777" w:rsidR="00950F5C" w:rsidRPr="00536690" w:rsidRDefault="00950F5C" w:rsidP="00950F5C">
      <w:pPr>
        <w:pStyle w:val="BulletStyle"/>
        <w:ind w:left="720"/>
      </w:pPr>
      <w:r w:rsidRPr="00536690">
        <w:t>Reversibil - un impact este reversibil atunci când ținta afectată poate reveni la starea de pre-impact;</w:t>
      </w:r>
    </w:p>
    <w:p w14:paraId="3C8904E2" w14:textId="77777777" w:rsidR="00950F5C" w:rsidRPr="00536690" w:rsidRDefault="00950F5C" w:rsidP="00950F5C">
      <w:pPr>
        <w:pStyle w:val="BulletStyle"/>
        <w:ind w:left="720"/>
      </w:pPr>
      <w:r w:rsidRPr="00536690">
        <w:t xml:space="preserve">Parțial reversibil - un impact este parțial reversibil dacă ținta de impact poate reveni parțial la starea de pre-impact (de exemplu, poluarea solului, cauzată de o scurgere accidentală de </w:t>
      </w:r>
      <w:r w:rsidRPr="00536690">
        <w:lastRenderedPageBreak/>
        <w:t>combustibil poate fi redusă prin eliminarea sursei poluatoare, dar o contaminare reziduală a solului va fi în continuare prezentă);</w:t>
      </w:r>
    </w:p>
    <w:p w14:paraId="6F8D2CFD" w14:textId="77777777" w:rsidR="00950F5C" w:rsidRPr="00536690" w:rsidRDefault="00950F5C" w:rsidP="00950F5C">
      <w:pPr>
        <w:pStyle w:val="BulletStyle"/>
        <w:ind w:left="720"/>
      </w:pPr>
      <w:r w:rsidRPr="00536690">
        <w:t>Ireversibil - un impact este ireversibil dacă ținta de impact nu poate reveni la starea de pre-impact;</w:t>
      </w:r>
    </w:p>
    <w:p w14:paraId="1603CC6A" w14:textId="77777777" w:rsidR="00950F5C" w:rsidRPr="00536690" w:rsidRDefault="00950F5C" w:rsidP="00950F5C">
      <w:pPr>
        <w:jc w:val="both"/>
        <w:rPr>
          <w:i/>
          <w:color w:val="404040" w:themeColor="text1" w:themeTint="BF"/>
        </w:rPr>
      </w:pPr>
      <w:r w:rsidRPr="00536690">
        <w:rPr>
          <w:i/>
          <w:color w:val="404040" w:themeColor="text1" w:themeTint="BF"/>
        </w:rPr>
        <w:t>Extinderea impactului:</w:t>
      </w:r>
    </w:p>
    <w:p w14:paraId="2AC5C491" w14:textId="46D88B42" w:rsidR="00950F5C" w:rsidRPr="00536690" w:rsidRDefault="00950F5C" w:rsidP="00950F5C">
      <w:pPr>
        <w:pStyle w:val="BulletStyle"/>
        <w:ind w:left="720"/>
      </w:pPr>
      <w:r w:rsidRPr="00536690">
        <w:t xml:space="preserve">Local - impacturi care afectează ținte locale importante în imediata apropiere a </w:t>
      </w:r>
      <w:r w:rsidR="00576897" w:rsidRPr="00536690">
        <w:rPr>
          <w:noProof/>
          <w:sz w:val="18"/>
          <w:szCs w:val="18"/>
        </w:rPr>
        <w:t>proiectului propus.</w:t>
      </w:r>
      <w:r w:rsidR="00576897" w:rsidRPr="00536690">
        <w:rPr>
          <w:noProof/>
          <w:szCs w:val="18"/>
        </w:rPr>
        <w:t xml:space="preserve"> </w:t>
      </w:r>
      <w:r w:rsidRPr="00536690">
        <w:t xml:space="preserve">Un impact local se produce de obicei până la o distanță de 5 km față de sursă; </w:t>
      </w:r>
    </w:p>
    <w:p w14:paraId="0012C226" w14:textId="77777777" w:rsidR="00950F5C" w:rsidRPr="00536690" w:rsidRDefault="00950F5C" w:rsidP="00950F5C">
      <w:pPr>
        <w:pStyle w:val="BulletStyle"/>
        <w:ind w:left="720"/>
      </w:pPr>
      <w:r w:rsidRPr="00536690">
        <w:t>Regional - un impact regional poate apare de obicei în intervalul de la 5 - 40 km de la sursă;</w:t>
      </w:r>
    </w:p>
    <w:p w14:paraId="6AAEEC9E" w14:textId="77777777" w:rsidR="00950F5C" w:rsidRPr="00536690" w:rsidRDefault="00950F5C" w:rsidP="00950F5C">
      <w:pPr>
        <w:pStyle w:val="BulletStyle"/>
        <w:ind w:left="720"/>
      </w:pPr>
      <w:r w:rsidRPr="00536690">
        <w:t>Național - impacturi care afectează obiectivele de mediu la nivel național sau de importanță națională.</w:t>
      </w:r>
    </w:p>
    <w:p w14:paraId="53B847CF" w14:textId="77777777" w:rsidR="00950F5C" w:rsidRPr="00536690" w:rsidRDefault="00950F5C" w:rsidP="00950F5C">
      <w:pPr>
        <w:jc w:val="both"/>
        <w:rPr>
          <w:i/>
          <w:color w:val="404040" w:themeColor="text1" w:themeTint="BF"/>
        </w:rPr>
      </w:pPr>
      <w:r w:rsidRPr="00536690">
        <w:rPr>
          <w:i/>
          <w:color w:val="404040" w:themeColor="text1" w:themeTint="BF"/>
        </w:rPr>
        <w:t>Durata impactului:</w:t>
      </w:r>
    </w:p>
    <w:p w14:paraId="5FA7B294" w14:textId="04739062" w:rsidR="00950F5C" w:rsidRPr="00536690" w:rsidRDefault="00950F5C" w:rsidP="00950F5C">
      <w:pPr>
        <w:pStyle w:val="BulletStyle"/>
        <w:ind w:left="720"/>
      </w:pPr>
      <w:r w:rsidRPr="00536690">
        <w:t xml:space="preserve">Mic - impactul durează mai puțin de </w:t>
      </w:r>
      <w:r w:rsidR="00DC656A" w:rsidRPr="00536690">
        <w:t>1</w:t>
      </w:r>
      <w:r w:rsidRPr="00536690">
        <w:t xml:space="preserve"> an;</w:t>
      </w:r>
    </w:p>
    <w:p w14:paraId="3F7AC490" w14:textId="075D94F4" w:rsidR="00950F5C" w:rsidRPr="00536690" w:rsidRDefault="00950F5C" w:rsidP="00950F5C">
      <w:pPr>
        <w:pStyle w:val="BulletStyle"/>
        <w:ind w:left="720"/>
      </w:pPr>
      <w:r w:rsidRPr="00536690">
        <w:t xml:space="preserve">Mediu - impactul durează de la </w:t>
      </w:r>
      <w:r w:rsidR="00DC656A" w:rsidRPr="00536690">
        <w:t>1</w:t>
      </w:r>
      <w:r w:rsidRPr="00536690">
        <w:t xml:space="preserve"> an la 5 ani;</w:t>
      </w:r>
    </w:p>
    <w:p w14:paraId="63D39842" w14:textId="77777777" w:rsidR="00950F5C" w:rsidRPr="00536690" w:rsidRDefault="00950F5C" w:rsidP="00950F5C">
      <w:pPr>
        <w:pStyle w:val="BulletStyle"/>
        <w:ind w:left="720"/>
      </w:pPr>
      <w:r w:rsidRPr="00536690">
        <w:t>Lung - impactul durează de la 5 ani la 30 de ani;</w:t>
      </w:r>
    </w:p>
    <w:p w14:paraId="478514E9" w14:textId="77777777" w:rsidR="00950F5C" w:rsidRPr="00536690" w:rsidRDefault="00950F5C" w:rsidP="00950F5C">
      <w:pPr>
        <w:pStyle w:val="BulletStyle"/>
        <w:ind w:left="720"/>
      </w:pPr>
      <w:r w:rsidRPr="00536690">
        <w:t>Permanent - impactul durează mai mult de 30 ani.</w:t>
      </w:r>
    </w:p>
    <w:p w14:paraId="57800EED" w14:textId="77777777" w:rsidR="00950F5C" w:rsidRPr="00536690" w:rsidRDefault="00950F5C" w:rsidP="00950F5C">
      <w:pPr>
        <w:pStyle w:val="Body"/>
        <w:rPr>
          <w:i/>
          <w:iCs/>
        </w:rPr>
      </w:pPr>
      <w:r w:rsidRPr="00536690">
        <w:rPr>
          <w:i/>
          <w:iCs/>
        </w:rPr>
        <w:t>Frecvența impactului:</w:t>
      </w:r>
    </w:p>
    <w:p w14:paraId="66C98398" w14:textId="77777777" w:rsidR="00950F5C" w:rsidRPr="00536690" w:rsidRDefault="00950F5C" w:rsidP="00950F5C">
      <w:pPr>
        <w:pStyle w:val="Body"/>
      </w:pPr>
      <w:r w:rsidRPr="00536690">
        <w:t xml:space="preserve">Frecvența probabilă a impactului este de asemenea luată în considerare în aprecierea magnitudinii. Astfel majoritatea impacturilor care se produc în mod cert le sunt date valori mai mari ale frecvenței decât impacturile care sunt probabile. </w:t>
      </w:r>
    </w:p>
    <w:p w14:paraId="5BCA54D4" w14:textId="77777777" w:rsidR="00950F5C" w:rsidRPr="00536690" w:rsidRDefault="00950F5C" w:rsidP="00950F5C">
      <w:pPr>
        <w:pStyle w:val="BulletStyle"/>
        <w:ind w:left="720"/>
      </w:pPr>
      <w:r w:rsidRPr="00536690">
        <w:t>Frecvență mare – impactul are loc deseori;</w:t>
      </w:r>
    </w:p>
    <w:p w14:paraId="7C253775" w14:textId="77777777" w:rsidR="00950F5C" w:rsidRPr="00536690" w:rsidRDefault="00950F5C" w:rsidP="00950F5C">
      <w:pPr>
        <w:pStyle w:val="BulletStyle"/>
        <w:ind w:left="720"/>
      </w:pPr>
      <w:r w:rsidRPr="00536690">
        <w:t>Frecvență mică – impactul are loc rareori.</w:t>
      </w:r>
    </w:p>
    <w:p w14:paraId="3ACD79AB" w14:textId="77777777" w:rsidR="00950F5C" w:rsidRPr="00536690" w:rsidRDefault="00950F5C" w:rsidP="00950F5C">
      <w:pPr>
        <w:rPr>
          <w:b/>
          <w:color w:val="404040" w:themeColor="text1" w:themeTint="BF"/>
        </w:rPr>
      </w:pPr>
      <w:r w:rsidRPr="00536690">
        <w:rPr>
          <w:b/>
          <w:color w:val="404040" w:themeColor="text1" w:themeTint="BF"/>
        </w:rPr>
        <w:t>Magnitudinea impactului</w:t>
      </w:r>
    </w:p>
    <w:p w14:paraId="77C159D4" w14:textId="77777777" w:rsidR="00950F5C" w:rsidRPr="00536690" w:rsidRDefault="00950F5C" w:rsidP="00950F5C">
      <w:pPr>
        <w:pStyle w:val="Body"/>
      </w:pPr>
      <w:r w:rsidRPr="00536690">
        <w:t>Magnitudinea impactului este împărțită în 4 clase de magnitudine</w:t>
      </w:r>
      <w:r w:rsidRPr="00536690">
        <w:rPr>
          <w:b/>
          <w:bCs/>
        </w:rPr>
        <w:t>: Nesemnificativă, Redusă, Medie, Mare.</w:t>
      </w:r>
      <w:r w:rsidRPr="00536690">
        <w:t xml:space="preserve"> Magnitudinea impactului este determinată de durata, extinderea și reversibilitatea acestuia, conform următoarei matrice în care reversibilitatea are cea mai mare pondere (3), extinderea are o pondere medie (2), iar durata și frecvența au cea mai mică pondere (0.5). Pentru fiecare dintre indicatorii de mai sus a fost stabilită notă echivalentă valorii sale, de exemplu pentru durată  mică s-a dat nota 1, pentru durată medie nota 2 și pentru durată mare nota 3 șamd.  Calculul magnitudinii s-a realizat astfel:</w:t>
      </w:r>
    </w:p>
    <w:p w14:paraId="4FA00982" w14:textId="77777777" w:rsidR="00950F5C" w:rsidRPr="00536690" w:rsidRDefault="00950F5C" w:rsidP="00950F5C">
      <w:pPr>
        <w:pStyle w:val="Body"/>
        <w:jc w:val="center"/>
        <w:rPr>
          <w:b/>
          <w:bCs/>
          <w:i/>
          <w:iCs/>
        </w:rPr>
      </w:pPr>
      <w:r w:rsidRPr="00536690">
        <w:rPr>
          <w:b/>
          <w:bCs/>
          <w:i/>
          <w:iCs/>
        </w:rPr>
        <w:t>MAGNITUDINEA = (DURATA înmulțită cu ponderea de 0.5) + (EXTINDEREA înmulțită ponderea 2) + (REVERSIBILITATEA înmulțită ponderea 3) + (FRECVENȚA înmulțită ponderea 0.5)</w:t>
      </w:r>
    </w:p>
    <w:p w14:paraId="4999A4DB" w14:textId="77777777" w:rsidR="00950F5C" w:rsidRPr="00536690" w:rsidRDefault="00950F5C" w:rsidP="00950F5C">
      <w:pPr>
        <w:pStyle w:val="Body"/>
        <w:jc w:val="center"/>
        <w:rPr>
          <w:color w:val="00B0F0"/>
        </w:rPr>
      </w:pPr>
      <w:r w:rsidRPr="00536690">
        <w:rPr>
          <w:noProof/>
          <w:color w:val="00B0F0"/>
          <w:lang w:eastAsia="ro-RO"/>
        </w:rPr>
        <w:lastRenderedPageBreak/>
        <w:drawing>
          <wp:inline distT="0" distB="0" distL="0" distR="0" wp14:anchorId="6B6352E4" wp14:editId="5C6FDC61">
            <wp:extent cx="5677392" cy="5364945"/>
            <wp:effectExtent l="19050" t="19050" r="19050" b="26670"/>
            <wp:docPr id="48" name="Picture 4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ble&#10;&#10;Description automatically generated"/>
                    <pic:cNvPicPr/>
                  </pic:nvPicPr>
                  <pic:blipFill>
                    <a:blip r:embed="rId40" cstate="email">
                      <a:extLst>
                        <a:ext uri="{28A0092B-C50C-407E-A947-70E740481C1C}">
                          <a14:useLocalDpi xmlns:a14="http://schemas.microsoft.com/office/drawing/2010/main"/>
                        </a:ext>
                      </a:extLst>
                    </a:blip>
                    <a:stretch>
                      <a:fillRect/>
                    </a:stretch>
                  </pic:blipFill>
                  <pic:spPr>
                    <a:xfrm>
                      <a:off x="0" y="0"/>
                      <a:ext cx="5677392" cy="5364945"/>
                    </a:xfrm>
                    <a:prstGeom prst="rect">
                      <a:avLst/>
                    </a:prstGeom>
                    <a:ln>
                      <a:solidFill>
                        <a:schemeClr val="tx1">
                          <a:lumMod val="75000"/>
                          <a:lumOff val="25000"/>
                        </a:schemeClr>
                      </a:solidFill>
                    </a:ln>
                  </pic:spPr>
                </pic:pic>
              </a:graphicData>
            </a:graphic>
          </wp:inline>
        </w:drawing>
      </w:r>
    </w:p>
    <w:p w14:paraId="26563D3A" w14:textId="77777777" w:rsidR="00950F5C" w:rsidRPr="00536690" w:rsidRDefault="00950F5C" w:rsidP="00950F5C">
      <w:pPr>
        <w:jc w:val="both"/>
        <w:rPr>
          <w:b/>
          <w:color w:val="404040" w:themeColor="text1" w:themeTint="BF"/>
        </w:rPr>
      </w:pPr>
      <w:r w:rsidRPr="00536690">
        <w:rPr>
          <w:b/>
          <w:color w:val="404040" w:themeColor="text1" w:themeTint="BF"/>
        </w:rPr>
        <w:t>În figura de mai jos a fost cuantificată matricea magnitudinii impactului în note după cum urmează:</w:t>
      </w:r>
    </w:p>
    <w:p w14:paraId="5577A17A" w14:textId="77777777" w:rsidR="00950F5C" w:rsidRPr="00536690" w:rsidRDefault="00950F5C" w:rsidP="00950F5C">
      <w:pPr>
        <w:pStyle w:val="BulletStyle"/>
        <w:ind w:left="720"/>
      </w:pPr>
      <w:r w:rsidRPr="00536690">
        <w:t>Magnitudine nesemnificativă: 6.5 -10;</w:t>
      </w:r>
    </w:p>
    <w:p w14:paraId="697AA321" w14:textId="77777777" w:rsidR="00950F5C" w:rsidRPr="00536690" w:rsidRDefault="00950F5C" w:rsidP="00950F5C">
      <w:pPr>
        <w:pStyle w:val="BulletStyle"/>
        <w:ind w:left="720"/>
      </w:pPr>
      <w:r w:rsidRPr="00536690">
        <w:t>Magnitudine redusă: 10.5 – 13.5;</w:t>
      </w:r>
    </w:p>
    <w:p w14:paraId="20D112B7" w14:textId="77777777" w:rsidR="00950F5C" w:rsidRPr="00536690" w:rsidRDefault="00950F5C" w:rsidP="00950F5C">
      <w:pPr>
        <w:pStyle w:val="BulletStyle"/>
        <w:ind w:left="720"/>
      </w:pPr>
      <w:r w:rsidRPr="00536690">
        <w:t>Magnitudine medie: 14 – 16;</w:t>
      </w:r>
    </w:p>
    <w:p w14:paraId="0FC7B546" w14:textId="77777777" w:rsidR="00950F5C" w:rsidRPr="00536690" w:rsidRDefault="00950F5C" w:rsidP="00950F5C">
      <w:pPr>
        <w:pStyle w:val="BulletStyle"/>
        <w:ind w:left="720"/>
      </w:pPr>
      <w:r w:rsidRPr="00536690">
        <w:t>Magnitudine mare: 16.5 – 20.</w:t>
      </w:r>
    </w:p>
    <w:p w14:paraId="7B81FA25" w14:textId="77777777" w:rsidR="00950F5C" w:rsidRPr="00536690" w:rsidRDefault="00950F5C" w:rsidP="00950F5C">
      <w:pPr>
        <w:jc w:val="center"/>
        <w:rPr>
          <w:bCs/>
          <w:i/>
          <w:iCs/>
          <w:color w:val="00B0F0"/>
        </w:rPr>
      </w:pPr>
      <w:r w:rsidRPr="00536690">
        <w:rPr>
          <w:noProof/>
          <w:color w:val="00B0F0"/>
          <w:lang w:eastAsia="ro-RO"/>
        </w:rPr>
        <w:lastRenderedPageBreak/>
        <w:drawing>
          <wp:inline distT="0" distB="0" distL="0" distR="0" wp14:anchorId="4A665047" wp14:editId="522281DE">
            <wp:extent cx="5712068" cy="3322622"/>
            <wp:effectExtent l="0" t="0" r="3175" b="0"/>
            <wp:docPr id="13" name="Picture 13"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 Excel&#10;&#10;Description automatically generated"/>
                    <pic:cNvPicPr/>
                  </pic:nvPicPr>
                  <pic:blipFill rotWithShape="1">
                    <a:blip r:embed="rId41" cstate="email">
                      <a:extLst>
                        <a:ext uri="{28A0092B-C50C-407E-A947-70E740481C1C}">
                          <a14:useLocalDpi xmlns:a14="http://schemas.microsoft.com/office/drawing/2010/main"/>
                        </a:ext>
                      </a:extLst>
                    </a:blip>
                    <a:srcRect/>
                    <a:stretch/>
                  </pic:blipFill>
                  <pic:spPr bwMode="auto">
                    <a:xfrm>
                      <a:off x="0" y="0"/>
                      <a:ext cx="5752991" cy="3346426"/>
                    </a:xfrm>
                    <a:prstGeom prst="rect">
                      <a:avLst/>
                    </a:prstGeom>
                    <a:ln>
                      <a:noFill/>
                    </a:ln>
                    <a:extLst>
                      <a:ext uri="{53640926-AAD7-44D8-BBD7-CCE9431645EC}">
                        <a14:shadowObscured xmlns:a14="http://schemas.microsoft.com/office/drawing/2010/main"/>
                      </a:ext>
                    </a:extLst>
                  </pic:spPr>
                </pic:pic>
              </a:graphicData>
            </a:graphic>
          </wp:inline>
        </w:drawing>
      </w:r>
    </w:p>
    <w:p w14:paraId="446654BA" w14:textId="77777777" w:rsidR="00950F5C" w:rsidRPr="00536690" w:rsidRDefault="00950F5C" w:rsidP="00950F5C">
      <w:pPr>
        <w:jc w:val="both"/>
        <w:rPr>
          <w:bCs/>
          <w:i/>
          <w:iCs/>
          <w:color w:val="404040" w:themeColor="text1" w:themeTint="BF"/>
        </w:rPr>
      </w:pPr>
      <w:r w:rsidRPr="00536690">
        <w:rPr>
          <w:bCs/>
          <w:i/>
          <w:iCs/>
          <w:color w:val="404040" w:themeColor="text1" w:themeTint="BF"/>
        </w:rPr>
        <w:t>Importanța receptorului (țintei de impact):</w:t>
      </w:r>
    </w:p>
    <w:p w14:paraId="24CD4401" w14:textId="153323AC" w:rsidR="00950F5C" w:rsidRPr="00536690" w:rsidRDefault="00950F5C" w:rsidP="00950F5C">
      <w:pPr>
        <w:pStyle w:val="BulletStyle"/>
        <w:ind w:left="720"/>
      </w:pPr>
      <w:r w:rsidRPr="00536690">
        <w:t>Redusă - receptorul/ținta de impact are o valoare și/sau o sensibilitate scăzută. Nu cauzează  îngrijorare a părților interesate în timpul evaluării impactului</w:t>
      </w:r>
      <w:r w:rsidR="00C63175" w:rsidRPr="00536690">
        <w:t>: Aer – calitatea aerului la nivel local, Aer – calitatea aerului la nivel local, Aer – calitatea aerului la nivel regional, Apă, sol și mediu geologic, Schimbări climatice, Peisaj</w:t>
      </w:r>
      <w:r w:rsidR="002208A0">
        <w:t>.</w:t>
      </w:r>
    </w:p>
    <w:p w14:paraId="71B6AB6F" w14:textId="5DB82809" w:rsidR="00950F5C" w:rsidRPr="00536690" w:rsidRDefault="00950F5C" w:rsidP="00950F5C">
      <w:pPr>
        <w:pStyle w:val="BulletStyle"/>
        <w:ind w:left="720"/>
      </w:pPr>
      <w:r w:rsidRPr="00536690">
        <w:t>Medie - receptorul/ținta de impact are o valoare și/sau o sensibilitate medie. Poate cauza unele preocupări printre părțile interesate în timpul evaluării impactului</w:t>
      </w:r>
      <w:r w:rsidR="00C63175" w:rsidRPr="00536690">
        <w:t xml:space="preserve"> (Peisaj)</w:t>
      </w:r>
      <w:r w:rsidRPr="00536690">
        <w:t>.</w:t>
      </w:r>
    </w:p>
    <w:p w14:paraId="07DBAFB3" w14:textId="20CBFA85" w:rsidR="00950F5C" w:rsidRPr="00536690" w:rsidRDefault="00950F5C" w:rsidP="00950F5C">
      <w:pPr>
        <w:pStyle w:val="BulletStyle"/>
        <w:ind w:left="720"/>
      </w:pPr>
      <w:r w:rsidRPr="00536690">
        <w:t>Mare - obiectivul de impact are o valoare și/sau o sensibilitate ridicată. Poate cauza o îngrijorare în rândul părților interesate în timpul evaluării impactului</w:t>
      </w:r>
      <w:r w:rsidR="00C63175" w:rsidRPr="00536690">
        <w:t xml:space="preserve"> (Mediul social și economic – populație locală, Mediul social și economic – economia locală, Impact vizual)</w:t>
      </w:r>
      <w:r w:rsidR="00F43FFA" w:rsidRPr="00536690">
        <w:t>.</w:t>
      </w:r>
    </w:p>
    <w:p w14:paraId="30869EB1" w14:textId="77777777" w:rsidR="00202782" w:rsidRDefault="00202782" w:rsidP="00950F5C">
      <w:pPr>
        <w:pStyle w:val="Body"/>
        <w:rPr>
          <w:b/>
          <w:bCs/>
          <w:color w:val="00B0F0"/>
          <w:sz w:val="22"/>
          <w:szCs w:val="24"/>
        </w:rPr>
      </w:pPr>
    </w:p>
    <w:p w14:paraId="26288648" w14:textId="77777777" w:rsidR="00C03D45" w:rsidRDefault="00C03D45" w:rsidP="00950F5C">
      <w:pPr>
        <w:pStyle w:val="Body"/>
        <w:rPr>
          <w:b/>
          <w:bCs/>
          <w:color w:val="00B0F0"/>
          <w:sz w:val="22"/>
          <w:szCs w:val="24"/>
        </w:rPr>
      </w:pPr>
    </w:p>
    <w:p w14:paraId="5A80A201" w14:textId="77777777" w:rsidR="00C03D45" w:rsidRDefault="00C03D45" w:rsidP="00950F5C">
      <w:pPr>
        <w:pStyle w:val="Body"/>
        <w:rPr>
          <w:b/>
          <w:bCs/>
          <w:color w:val="00B0F0"/>
          <w:sz w:val="22"/>
          <w:szCs w:val="24"/>
        </w:rPr>
      </w:pPr>
    </w:p>
    <w:p w14:paraId="0DE9D752" w14:textId="77777777" w:rsidR="00C03D45" w:rsidRDefault="00C03D45" w:rsidP="00950F5C">
      <w:pPr>
        <w:pStyle w:val="Body"/>
        <w:rPr>
          <w:b/>
          <w:bCs/>
          <w:color w:val="00B0F0"/>
          <w:sz w:val="22"/>
          <w:szCs w:val="24"/>
        </w:rPr>
      </w:pPr>
    </w:p>
    <w:p w14:paraId="21B1BE84" w14:textId="77777777" w:rsidR="00C03D45" w:rsidRDefault="00C03D45" w:rsidP="00950F5C">
      <w:pPr>
        <w:pStyle w:val="Body"/>
        <w:rPr>
          <w:b/>
          <w:bCs/>
          <w:color w:val="00B0F0"/>
          <w:sz w:val="22"/>
          <w:szCs w:val="24"/>
        </w:rPr>
      </w:pPr>
    </w:p>
    <w:p w14:paraId="3A72CE71" w14:textId="77777777" w:rsidR="00C03D45" w:rsidRDefault="00C03D45" w:rsidP="00950F5C">
      <w:pPr>
        <w:pStyle w:val="Body"/>
        <w:rPr>
          <w:b/>
          <w:bCs/>
          <w:color w:val="00B0F0"/>
          <w:sz w:val="22"/>
          <w:szCs w:val="24"/>
        </w:rPr>
      </w:pPr>
    </w:p>
    <w:p w14:paraId="39A78972" w14:textId="77777777" w:rsidR="00C03D45" w:rsidRDefault="00C03D45" w:rsidP="00950F5C">
      <w:pPr>
        <w:pStyle w:val="Body"/>
        <w:rPr>
          <w:b/>
          <w:bCs/>
          <w:color w:val="00B0F0"/>
          <w:sz w:val="22"/>
          <w:szCs w:val="24"/>
        </w:rPr>
      </w:pPr>
    </w:p>
    <w:p w14:paraId="76F0B6C4" w14:textId="77777777" w:rsidR="00C03D45" w:rsidRDefault="00C03D45" w:rsidP="00950F5C">
      <w:pPr>
        <w:pStyle w:val="Body"/>
        <w:rPr>
          <w:b/>
          <w:bCs/>
          <w:color w:val="00B0F0"/>
          <w:sz w:val="22"/>
          <w:szCs w:val="24"/>
        </w:rPr>
      </w:pPr>
    </w:p>
    <w:p w14:paraId="4A5E8435" w14:textId="77777777" w:rsidR="00C03D45" w:rsidRPr="00536690" w:rsidRDefault="00C03D45" w:rsidP="00950F5C">
      <w:pPr>
        <w:pStyle w:val="Body"/>
        <w:rPr>
          <w:b/>
          <w:bCs/>
          <w:color w:val="00B0F0"/>
          <w:sz w:val="22"/>
          <w:szCs w:val="24"/>
        </w:rPr>
      </w:pPr>
    </w:p>
    <w:p w14:paraId="7E70D541" w14:textId="59EB3CC1" w:rsidR="00950F5C" w:rsidRPr="00536690" w:rsidRDefault="00950F5C" w:rsidP="00950F5C">
      <w:pPr>
        <w:pStyle w:val="Body"/>
        <w:rPr>
          <w:b/>
          <w:bCs/>
          <w:color w:val="00B0F0"/>
          <w:sz w:val="22"/>
          <w:szCs w:val="24"/>
        </w:rPr>
      </w:pPr>
      <w:r w:rsidRPr="00536690">
        <w:rPr>
          <w:b/>
          <w:bCs/>
          <w:color w:val="00B0F0"/>
          <w:sz w:val="22"/>
          <w:szCs w:val="24"/>
        </w:rPr>
        <w:lastRenderedPageBreak/>
        <w:t>Factorul de Mediu Aer</w:t>
      </w:r>
    </w:p>
    <w:p w14:paraId="49B21872" w14:textId="1E538BF1" w:rsidR="00950F5C" w:rsidRPr="00536690" w:rsidRDefault="00950F5C" w:rsidP="00950F5C">
      <w:pPr>
        <w:pStyle w:val="Body"/>
      </w:pPr>
      <w:r w:rsidRPr="00536690">
        <w:t xml:space="preserve">În cadrul activităților de construire/operare/dezafectare a </w:t>
      </w:r>
      <w:r w:rsidR="00C16C4F" w:rsidRPr="00536690">
        <w:t>proiectului propus</w:t>
      </w:r>
      <w:r w:rsidRPr="00536690">
        <w:t xml:space="preserve"> au fost identificate următoarele efecte potențiale asupra </w:t>
      </w:r>
      <w:r w:rsidR="007254FA" w:rsidRPr="00536690">
        <w:t>F</w:t>
      </w:r>
      <w:r w:rsidRPr="00536690">
        <w:t xml:space="preserve">actorului de mediu </w:t>
      </w:r>
      <w:r w:rsidR="007254FA" w:rsidRPr="00536690">
        <w:t>Aer - C</w:t>
      </w:r>
      <w:r w:rsidRPr="00536690">
        <w:t xml:space="preserve">alitatea aerului la nivel local și </w:t>
      </w:r>
      <w:r w:rsidR="007254FA" w:rsidRPr="00536690">
        <w:t>Factorului de mediu Aer  - C</w:t>
      </w:r>
      <w:r w:rsidRPr="00536690">
        <w:t xml:space="preserve">alitatea aerului la nivel </w:t>
      </w:r>
      <w:r w:rsidR="00791171" w:rsidRPr="00536690">
        <w:t xml:space="preserve">regional </w:t>
      </w:r>
      <w:r w:rsidR="007254FA" w:rsidRPr="00536690">
        <w:t xml:space="preserve">care sunt </w:t>
      </w:r>
      <w:r w:rsidRPr="00536690">
        <w:t>redate în tabelul de mai jos.</w:t>
      </w:r>
    </w:p>
    <w:tbl>
      <w:tblPr>
        <w:tblW w:w="5000" w:type="pct"/>
        <w:jc w:val="center"/>
        <w:tblLook w:val="04A0" w:firstRow="1" w:lastRow="0" w:firstColumn="1" w:lastColumn="0" w:noHBand="0" w:noVBand="1"/>
      </w:tblPr>
      <w:tblGrid>
        <w:gridCol w:w="1863"/>
        <w:gridCol w:w="7163"/>
      </w:tblGrid>
      <w:tr w:rsidR="00302368" w:rsidRPr="00536690" w14:paraId="6C3F702E" w14:textId="77777777" w:rsidTr="004F01E3">
        <w:trPr>
          <w:cantSplit/>
          <w:trHeight w:val="748"/>
          <w:tblHeader/>
          <w:jc w:val="center"/>
        </w:trPr>
        <w:tc>
          <w:tcPr>
            <w:tcW w:w="1032" w:type="pct"/>
            <w:tcBorders>
              <w:bottom w:val="single" w:sz="4" w:space="0" w:color="auto"/>
            </w:tcBorders>
            <w:shd w:val="clear" w:color="auto" w:fill="BDD6EE" w:themeFill="accent5" w:themeFillTint="66"/>
            <w:vAlign w:val="center"/>
            <w:hideMark/>
          </w:tcPr>
          <w:p w14:paraId="5060B4BD" w14:textId="77777777" w:rsidR="00950F5C" w:rsidRPr="00536690" w:rsidRDefault="00950F5C" w:rsidP="004F01E3">
            <w:pPr>
              <w:spacing w:after="0"/>
              <w:jc w:val="center"/>
              <w:rPr>
                <w:rFonts w:eastAsia="Times New Roman" w:cs="Calibri"/>
                <w:b/>
                <w:bCs/>
                <w:color w:val="404040" w:themeColor="text1" w:themeTint="BF"/>
                <w:szCs w:val="20"/>
                <w:lang w:eastAsia="ro-RO"/>
              </w:rPr>
            </w:pPr>
            <w:r w:rsidRPr="00536690">
              <w:rPr>
                <w:rFonts w:eastAsia="Times New Roman" w:cs="Calibri"/>
                <w:b/>
                <w:bCs/>
                <w:color w:val="404040" w:themeColor="text1" w:themeTint="BF"/>
                <w:szCs w:val="20"/>
                <w:lang w:eastAsia="ro-RO"/>
              </w:rPr>
              <w:t>Receptorul</w:t>
            </w:r>
          </w:p>
          <w:p w14:paraId="2902A302" w14:textId="77777777" w:rsidR="00950F5C" w:rsidRPr="00536690" w:rsidRDefault="00950F5C" w:rsidP="004F01E3">
            <w:pPr>
              <w:spacing w:after="0"/>
              <w:jc w:val="center"/>
              <w:rPr>
                <w:rFonts w:eastAsia="Times New Roman" w:cs="Calibri"/>
                <w:b/>
                <w:bCs/>
                <w:color w:val="404040" w:themeColor="text1" w:themeTint="BF"/>
                <w:szCs w:val="20"/>
                <w:lang w:eastAsia="ro-RO"/>
              </w:rPr>
            </w:pPr>
            <w:r w:rsidRPr="00536690">
              <w:rPr>
                <w:rFonts w:eastAsia="Times New Roman" w:cs="Calibri"/>
                <w:b/>
                <w:bCs/>
                <w:color w:val="404040" w:themeColor="text1" w:themeTint="BF"/>
                <w:szCs w:val="20"/>
                <w:lang w:eastAsia="ro-RO"/>
              </w:rPr>
              <w:t xml:space="preserve"> Impactului </w:t>
            </w:r>
          </w:p>
        </w:tc>
        <w:tc>
          <w:tcPr>
            <w:tcW w:w="3968" w:type="pct"/>
            <w:tcBorders>
              <w:bottom w:val="single" w:sz="4" w:space="0" w:color="auto"/>
            </w:tcBorders>
            <w:shd w:val="clear" w:color="auto" w:fill="BDD6EE" w:themeFill="accent5" w:themeFillTint="66"/>
            <w:vAlign w:val="center"/>
            <w:hideMark/>
          </w:tcPr>
          <w:p w14:paraId="6534503A" w14:textId="77777777" w:rsidR="00950F5C" w:rsidRPr="00536690" w:rsidRDefault="00950F5C" w:rsidP="004F01E3">
            <w:pPr>
              <w:spacing w:after="0"/>
              <w:jc w:val="center"/>
              <w:rPr>
                <w:rFonts w:eastAsia="Times New Roman" w:cs="Calibri"/>
                <w:b/>
                <w:bCs/>
                <w:color w:val="404040" w:themeColor="text1" w:themeTint="BF"/>
                <w:szCs w:val="20"/>
                <w:lang w:eastAsia="ro-RO"/>
              </w:rPr>
            </w:pPr>
            <w:r w:rsidRPr="00536690">
              <w:rPr>
                <w:rFonts w:eastAsia="Times New Roman" w:cs="Calibri"/>
                <w:b/>
                <w:bCs/>
                <w:color w:val="404040" w:themeColor="text1" w:themeTint="BF"/>
                <w:szCs w:val="20"/>
                <w:lang w:eastAsia="ro-RO"/>
              </w:rPr>
              <w:t>Tipuri de impact/</w:t>
            </w:r>
          </w:p>
          <w:p w14:paraId="22F6AC5F" w14:textId="580C2EF9" w:rsidR="00950F5C" w:rsidRPr="00536690" w:rsidRDefault="00950F5C" w:rsidP="004F01E3">
            <w:pPr>
              <w:spacing w:after="0"/>
              <w:jc w:val="center"/>
              <w:rPr>
                <w:rFonts w:eastAsia="Times New Roman" w:cs="Calibri"/>
                <w:b/>
                <w:bCs/>
                <w:color w:val="404040" w:themeColor="text1" w:themeTint="BF"/>
                <w:szCs w:val="20"/>
                <w:lang w:eastAsia="ro-RO"/>
              </w:rPr>
            </w:pPr>
            <w:r w:rsidRPr="00536690">
              <w:rPr>
                <w:rFonts w:eastAsia="Times New Roman" w:cs="Calibri"/>
                <w:b/>
                <w:bCs/>
                <w:color w:val="404040" w:themeColor="text1" w:themeTint="BF"/>
                <w:szCs w:val="20"/>
                <w:lang w:eastAsia="ro-RO"/>
              </w:rPr>
              <w:t>Activitatea generatoare de impact/Faza de generare a impactului</w:t>
            </w:r>
          </w:p>
        </w:tc>
      </w:tr>
      <w:tr w:rsidR="00302368" w:rsidRPr="00536690" w14:paraId="75FEDB56" w14:textId="77777777" w:rsidTr="004F01E3">
        <w:trPr>
          <w:cantSplit/>
          <w:trHeight w:val="453"/>
          <w:jc w:val="center"/>
        </w:trPr>
        <w:tc>
          <w:tcPr>
            <w:tcW w:w="1032" w:type="pct"/>
            <w:vMerge w:val="restart"/>
            <w:tcBorders>
              <w:top w:val="single" w:sz="4" w:space="0" w:color="auto"/>
              <w:bottom w:val="single" w:sz="4" w:space="0" w:color="auto"/>
            </w:tcBorders>
            <w:vAlign w:val="center"/>
          </w:tcPr>
          <w:p w14:paraId="58BF9357" w14:textId="77777777" w:rsidR="00950F5C" w:rsidRPr="00536690" w:rsidRDefault="00950F5C" w:rsidP="004F01E3">
            <w:pPr>
              <w:spacing w:after="0" w:line="254" w:lineRule="auto"/>
              <w:rPr>
                <w:rFonts w:eastAsia="Times New Roman" w:cs="Calibri"/>
                <w:b/>
                <w:bCs/>
                <w:color w:val="404040" w:themeColor="text1" w:themeTint="BF"/>
                <w:szCs w:val="20"/>
                <w:lang w:eastAsia="ro-RO"/>
              </w:rPr>
            </w:pPr>
            <w:r w:rsidRPr="00536690">
              <w:rPr>
                <w:rFonts w:eastAsia="Times New Roman" w:cs="Calibri"/>
                <w:b/>
                <w:bCs/>
                <w:color w:val="404040" w:themeColor="text1" w:themeTint="BF"/>
                <w:szCs w:val="20"/>
                <w:lang w:eastAsia="ro-RO"/>
              </w:rPr>
              <w:t>Aer – calitatea aerului la nivel local</w:t>
            </w:r>
          </w:p>
          <w:p w14:paraId="4884498C" w14:textId="77777777" w:rsidR="00950F5C" w:rsidRPr="00536690" w:rsidRDefault="00950F5C" w:rsidP="004F01E3">
            <w:pPr>
              <w:spacing w:after="0" w:line="254" w:lineRule="auto"/>
              <w:rPr>
                <w:rFonts w:eastAsia="Times New Roman" w:cs="Calibri"/>
                <w:b/>
                <w:bCs/>
                <w:color w:val="404040" w:themeColor="text1" w:themeTint="BF"/>
                <w:szCs w:val="20"/>
                <w:lang w:eastAsia="ro-RO"/>
              </w:rPr>
            </w:pPr>
          </w:p>
        </w:tc>
        <w:tc>
          <w:tcPr>
            <w:tcW w:w="3968" w:type="pct"/>
            <w:vMerge w:val="restart"/>
            <w:tcBorders>
              <w:top w:val="single" w:sz="4" w:space="0" w:color="auto"/>
              <w:bottom w:val="single" w:sz="4" w:space="0" w:color="auto"/>
            </w:tcBorders>
            <w:vAlign w:val="center"/>
            <w:hideMark/>
          </w:tcPr>
          <w:p w14:paraId="16064AA4" w14:textId="6E384526" w:rsidR="00950F5C" w:rsidRPr="00536690" w:rsidRDefault="00950F5C" w:rsidP="004F01E3">
            <w:pPr>
              <w:spacing w:after="0"/>
              <w:rPr>
                <w:rFonts w:eastAsia="Times New Roman" w:cs="Calibri"/>
                <w:color w:val="404040" w:themeColor="text1" w:themeTint="BF"/>
                <w:szCs w:val="20"/>
                <w:lang w:eastAsia="ro-RO"/>
              </w:rPr>
            </w:pPr>
            <w:r w:rsidRPr="00536690">
              <w:rPr>
                <w:rFonts w:eastAsia="Times New Roman" w:cs="Calibri"/>
                <w:color w:val="404040" w:themeColor="text1" w:themeTint="BF"/>
                <w:szCs w:val="20"/>
                <w:lang w:eastAsia="ro-RO"/>
              </w:rPr>
              <w:t>Creșterea concentrației de pulberi și gaze de ardere (CO, CO</w:t>
            </w:r>
            <w:r w:rsidRPr="00536690">
              <w:rPr>
                <w:rFonts w:eastAsia="Times New Roman" w:cs="Calibri"/>
                <w:color w:val="404040" w:themeColor="text1" w:themeTint="BF"/>
                <w:szCs w:val="20"/>
                <w:vertAlign w:val="subscript"/>
                <w:lang w:eastAsia="ro-RO"/>
              </w:rPr>
              <w:t>2</w:t>
            </w:r>
            <w:r w:rsidRPr="00536690">
              <w:rPr>
                <w:rFonts w:eastAsia="Times New Roman" w:cs="Calibri"/>
                <w:color w:val="404040" w:themeColor="text1" w:themeTint="BF"/>
                <w:szCs w:val="20"/>
                <w:lang w:eastAsia="ro-RO"/>
              </w:rPr>
              <w:t>, SO</w:t>
            </w:r>
            <w:r w:rsidRPr="00536690">
              <w:rPr>
                <w:rFonts w:eastAsia="Times New Roman" w:cs="Calibri"/>
                <w:color w:val="404040" w:themeColor="text1" w:themeTint="BF"/>
                <w:szCs w:val="20"/>
                <w:vertAlign w:val="subscript"/>
                <w:lang w:eastAsia="ro-RO"/>
              </w:rPr>
              <w:t>2</w:t>
            </w:r>
            <w:r w:rsidRPr="00536690">
              <w:rPr>
                <w:rFonts w:eastAsia="Times New Roman" w:cs="Calibri"/>
                <w:color w:val="404040" w:themeColor="text1" w:themeTint="BF"/>
                <w:szCs w:val="20"/>
                <w:lang w:eastAsia="ro-RO"/>
              </w:rPr>
              <w:t xml:space="preserve"> și NO</w:t>
            </w:r>
            <w:r w:rsidRPr="00536690">
              <w:rPr>
                <w:rFonts w:eastAsia="Times New Roman" w:cs="Calibri"/>
                <w:color w:val="404040" w:themeColor="text1" w:themeTint="BF"/>
                <w:szCs w:val="20"/>
                <w:vertAlign w:val="subscript"/>
                <w:lang w:eastAsia="ro-RO"/>
              </w:rPr>
              <w:t>X</w:t>
            </w:r>
            <w:r w:rsidRPr="00536690">
              <w:rPr>
                <w:rFonts w:eastAsia="Times New Roman" w:cs="Calibri"/>
                <w:color w:val="404040" w:themeColor="text1" w:themeTint="BF"/>
                <w:szCs w:val="20"/>
                <w:lang w:eastAsia="ro-RO"/>
              </w:rPr>
              <w:t>) de la motoarele de ardere ale utilajelor și de la activitățile desfășurate pe amplasament.</w:t>
            </w:r>
          </w:p>
          <w:p w14:paraId="0A6A33B3" w14:textId="29C30547" w:rsidR="00950F5C" w:rsidRPr="00536690" w:rsidRDefault="00950F5C" w:rsidP="004F01E3">
            <w:pPr>
              <w:spacing w:after="0"/>
              <w:rPr>
                <w:rFonts w:eastAsia="Times New Roman" w:cs="Calibri"/>
                <w:color w:val="404040" w:themeColor="text1" w:themeTint="BF"/>
                <w:szCs w:val="20"/>
                <w:lang w:eastAsia="ro-RO"/>
              </w:rPr>
            </w:pPr>
            <w:r w:rsidRPr="00536690">
              <w:rPr>
                <w:rFonts w:eastAsia="Times New Roman" w:cs="Calibri"/>
                <w:b/>
                <w:bCs/>
                <w:color w:val="404040" w:themeColor="text1" w:themeTint="BF"/>
                <w:szCs w:val="20"/>
                <w:lang w:eastAsia="ro-RO"/>
              </w:rPr>
              <w:t>Activitatea generatoare de impact</w:t>
            </w:r>
            <w:r w:rsidRPr="00536690">
              <w:rPr>
                <w:rFonts w:eastAsia="Times New Roman" w:cs="Calibri"/>
                <w:color w:val="404040" w:themeColor="text1" w:themeTint="BF"/>
                <w:szCs w:val="20"/>
                <w:lang w:eastAsia="ro-RO"/>
              </w:rPr>
              <w:t xml:space="preserve">: Transportul materialelor necesare </w:t>
            </w:r>
            <w:r w:rsidR="00C16C4F" w:rsidRPr="00536690">
              <w:rPr>
                <w:rFonts w:eastAsia="Times New Roman" w:cs="Calibri"/>
                <w:color w:val="404040" w:themeColor="text1" w:themeTint="BF"/>
                <w:szCs w:val="20"/>
                <w:lang w:eastAsia="ro-RO"/>
              </w:rPr>
              <w:t>realizării proiectului propus</w:t>
            </w:r>
            <w:r w:rsidRPr="00536690">
              <w:rPr>
                <w:rFonts w:eastAsia="Times New Roman" w:cs="Calibri"/>
                <w:color w:val="404040" w:themeColor="text1" w:themeTint="BF"/>
                <w:szCs w:val="20"/>
                <w:lang w:eastAsia="ro-RO"/>
              </w:rPr>
              <w:t xml:space="preserve">, </w:t>
            </w:r>
            <w:r w:rsidR="00D60BF1" w:rsidRPr="00536690">
              <w:rPr>
                <w:rFonts w:eastAsia="Times New Roman" w:cs="Calibri"/>
                <w:color w:val="404040" w:themeColor="text1" w:themeTint="BF"/>
                <w:szCs w:val="20"/>
                <w:lang w:eastAsia="ro-RO"/>
              </w:rPr>
              <w:t xml:space="preserve">toate </w:t>
            </w:r>
            <w:r w:rsidR="007254FA" w:rsidRPr="00536690">
              <w:rPr>
                <w:rFonts w:eastAsia="Times New Roman" w:cs="Calibri"/>
                <w:color w:val="404040" w:themeColor="text1" w:themeTint="BF"/>
                <w:szCs w:val="20"/>
                <w:lang w:eastAsia="ro-RO"/>
              </w:rPr>
              <w:t>lucrările de construcție, lucrările de instalare/dezafectare organizare de șantier</w:t>
            </w:r>
            <w:r w:rsidR="00C16C4F" w:rsidRPr="00536690">
              <w:rPr>
                <w:rFonts w:eastAsia="Times New Roman" w:cs="Calibri"/>
                <w:color w:val="404040" w:themeColor="text1" w:themeTint="BF"/>
                <w:szCs w:val="20"/>
                <w:lang w:eastAsia="ro-RO"/>
              </w:rPr>
              <w:t>.</w:t>
            </w:r>
          </w:p>
          <w:p w14:paraId="274DFD65" w14:textId="1779245B" w:rsidR="00950F5C" w:rsidRPr="00536690" w:rsidRDefault="00950F5C" w:rsidP="004F01E3">
            <w:pPr>
              <w:spacing w:after="0"/>
              <w:rPr>
                <w:rFonts w:eastAsia="Times New Roman" w:cs="Calibri"/>
                <w:color w:val="404040" w:themeColor="text1" w:themeTint="BF"/>
                <w:szCs w:val="20"/>
                <w:lang w:eastAsia="ro-RO"/>
              </w:rPr>
            </w:pPr>
            <w:r w:rsidRPr="00536690">
              <w:rPr>
                <w:rFonts w:eastAsia="Times New Roman" w:cs="Calibri"/>
                <w:b/>
                <w:bCs/>
                <w:color w:val="404040" w:themeColor="text1" w:themeTint="BF"/>
                <w:szCs w:val="20"/>
                <w:lang w:eastAsia="ro-RO"/>
              </w:rPr>
              <w:t>Faza:</w:t>
            </w:r>
            <w:r w:rsidRPr="00536690">
              <w:rPr>
                <w:rFonts w:eastAsia="Times New Roman" w:cs="Calibri"/>
                <w:color w:val="404040" w:themeColor="text1" w:themeTint="BF"/>
                <w:szCs w:val="20"/>
                <w:lang w:eastAsia="ro-RO"/>
              </w:rPr>
              <w:t xml:space="preserve"> Construire</w:t>
            </w:r>
          </w:p>
        </w:tc>
      </w:tr>
      <w:tr w:rsidR="00302368" w:rsidRPr="00536690" w14:paraId="160D1B6D" w14:textId="77777777" w:rsidTr="004F01E3">
        <w:trPr>
          <w:cantSplit/>
          <w:trHeight w:val="1302"/>
          <w:jc w:val="center"/>
        </w:trPr>
        <w:tc>
          <w:tcPr>
            <w:tcW w:w="1032" w:type="pct"/>
            <w:vMerge/>
            <w:tcBorders>
              <w:bottom w:val="single" w:sz="4" w:space="0" w:color="auto"/>
            </w:tcBorders>
            <w:vAlign w:val="center"/>
            <w:hideMark/>
          </w:tcPr>
          <w:p w14:paraId="4D3175AA" w14:textId="77777777" w:rsidR="00950F5C" w:rsidRPr="00536690" w:rsidRDefault="00950F5C" w:rsidP="004F01E3">
            <w:pPr>
              <w:spacing w:after="0"/>
              <w:rPr>
                <w:rFonts w:eastAsia="Times New Roman" w:cs="Calibri"/>
                <w:b/>
                <w:bCs/>
                <w:color w:val="404040" w:themeColor="text1" w:themeTint="BF"/>
                <w:szCs w:val="20"/>
                <w:lang w:eastAsia="ro-RO"/>
              </w:rPr>
            </w:pPr>
          </w:p>
        </w:tc>
        <w:tc>
          <w:tcPr>
            <w:tcW w:w="3968" w:type="pct"/>
            <w:vMerge/>
            <w:tcBorders>
              <w:bottom w:val="single" w:sz="4" w:space="0" w:color="auto"/>
            </w:tcBorders>
            <w:vAlign w:val="center"/>
            <w:hideMark/>
          </w:tcPr>
          <w:p w14:paraId="7D7BEBAC" w14:textId="77777777" w:rsidR="00950F5C" w:rsidRPr="00536690" w:rsidRDefault="00950F5C" w:rsidP="004F01E3">
            <w:pPr>
              <w:spacing w:after="0"/>
              <w:rPr>
                <w:rFonts w:eastAsia="Times New Roman" w:cs="Calibri"/>
                <w:color w:val="404040" w:themeColor="text1" w:themeTint="BF"/>
                <w:szCs w:val="20"/>
                <w:lang w:eastAsia="ro-RO"/>
              </w:rPr>
            </w:pPr>
          </w:p>
        </w:tc>
      </w:tr>
      <w:tr w:rsidR="00302368" w:rsidRPr="00536690" w14:paraId="0A6E6A90" w14:textId="77777777" w:rsidTr="004F01E3">
        <w:trPr>
          <w:cantSplit/>
          <w:trHeight w:val="1302"/>
          <w:jc w:val="center"/>
        </w:trPr>
        <w:tc>
          <w:tcPr>
            <w:tcW w:w="1032" w:type="pct"/>
            <w:tcBorders>
              <w:top w:val="single" w:sz="4" w:space="0" w:color="auto"/>
              <w:bottom w:val="single" w:sz="4" w:space="0" w:color="auto"/>
            </w:tcBorders>
            <w:vAlign w:val="center"/>
          </w:tcPr>
          <w:p w14:paraId="0FE1D47B" w14:textId="77777777" w:rsidR="00950F5C" w:rsidRPr="00536690" w:rsidRDefault="00950F5C" w:rsidP="004F01E3">
            <w:pPr>
              <w:spacing w:after="0" w:line="254" w:lineRule="auto"/>
              <w:rPr>
                <w:rFonts w:eastAsia="Times New Roman" w:cs="Calibri"/>
                <w:b/>
                <w:bCs/>
                <w:color w:val="404040" w:themeColor="text1" w:themeTint="BF"/>
                <w:szCs w:val="20"/>
                <w:lang w:eastAsia="ro-RO"/>
              </w:rPr>
            </w:pPr>
            <w:r w:rsidRPr="00536690">
              <w:rPr>
                <w:rFonts w:eastAsia="Times New Roman" w:cs="Calibri"/>
                <w:b/>
                <w:bCs/>
                <w:color w:val="404040" w:themeColor="text1" w:themeTint="BF"/>
                <w:szCs w:val="20"/>
                <w:lang w:eastAsia="ro-RO"/>
              </w:rPr>
              <w:t>Aer – calitatea aerului la nivel local</w:t>
            </w:r>
          </w:p>
          <w:p w14:paraId="65A128C8" w14:textId="77777777" w:rsidR="00950F5C" w:rsidRPr="00536690" w:rsidRDefault="00950F5C" w:rsidP="004F01E3">
            <w:pPr>
              <w:spacing w:after="0" w:line="254" w:lineRule="auto"/>
              <w:rPr>
                <w:rFonts w:eastAsia="Times New Roman" w:cs="Calibri"/>
                <w:b/>
                <w:bCs/>
                <w:color w:val="404040" w:themeColor="text1" w:themeTint="BF"/>
                <w:szCs w:val="20"/>
                <w:lang w:eastAsia="ro-RO"/>
              </w:rPr>
            </w:pPr>
          </w:p>
          <w:p w14:paraId="72A6600A" w14:textId="77777777" w:rsidR="00950F5C" w:rsidRPr="00536690" w:rsidRDefault="00950F5C" w:rsidP="004F01E3">
            <w:pPr>
              <w:spacing w:after="0" w:line="254" w:lineRule="auto"/>
              <w:rPr>
                <w:rFonts w:eastAsia="Times New Roman" w:cs="Calibri"/>
                <w:b/>
                <w:bCs/>
                <w:color w:val="404040" w:themeColor="text1" w:themeTint="BF"/>
                <w:szCs w:val="20"/>
                <w:lang w:eastAsia="ro-RO"/>
              </w:rPr>
            </w:pPr>
          </w:p>
        </w:tc>
        <w:tc>
          <w:tcPr>
            <w:tcW w:w="3968" w:type="pct"/>
            <w:tcBorders>
              <w:top w:val="single" w:sz="4" w:space="0" w:color="auto"/>
              <w:bottom w:val="single" w:sz="4" w:space="0" w:color="auto"/>
            </w:tcBorders>
            <w:vAlign w:val="center"/>
            <w:hideMark/>
          </w:tcPr>
          <w:p w14:paraId="73BF423C" w14:textId="1C321A39" w:rsidR="00950F5C" w:rsidRPr="00536690" w:rsidRDefault="00950F5C" w:rsidP="004F01E3">
            <w:pPr>
              <w:spacing w:after="0"/>
              <w:rPr>
                <w:rFonts w:eastAsia="Times New Roman" w:cs="Calibri"/>
                <w:color w:val="404040" w:themeColor="text1" w:themeTint="BF"/>
                <w:szCs w:val="20"/>
                <w:lang w:eastAsia="ro-RO"/>
              </w:rPr>
            </w:pPr>
            <w:r w:rsidRPr="00536690">
              <w:rPr>
                <w:rFonts w:eastAsia="Times New Roman" w:cs="Calibri"/>
                <w:color w:val="404040" w:themeColor="text1" w:themeTint="BF"/>
                <w:szCs w:val="20"/>
                <w:lang w:eastAsia="ro-RO"/>
              </w:rPr>
              <w:t xml:space="preserve">În cazul în care </w:t>
            </w:r>
            <w:r w:rsidR="00C16C4F" w:rsidRPr="00536690">
              <w:rPr>
                <w:rFonts w:eastAsia="Times New Roman" w:cs="Calibri"/>
                <w:color w:val="404040" w:themeColor="text1" w:themeTint="BF"/>
                <w:szCs w:val="20"/>
                <w:lang w:eastAsia="ro-RO"/>
              </w:rPr>
              <w:t>sunt necesare</w:t>
            </w:r>
            <w:r w:rsidRPr="00536690">
              <w:rPr>
                <w:rFonts w:eastAsia="Times New Roman" w:cs="Calibri"/>
                <w:color w:val="404040" w:themeColor="text1" w:themeTint="BF"/>
                <w:szCs w:val="20"/>
                <w:lang w:eastAsia="ro-RO"/>
              </w:rPr>
              <w:t xml:space="preserve"> lucrărilor de mentenanță </w:t>
            </w:r>
            <w:r w:rsidR="00C16C4F" w:rsidRPr="00536690">
              <w:rPr>
                <w:rFonts w:eastAsia="Times New Roman" w:cs="Calibri"/>
                <w:color w:val="404040" w:themeColor="text1" w:themeTint="BF"/>
                <w:szCs w:val="20"/>
                <w:lang w:eastAsia="ro-RO"/>
              </w:rPr>
              <w:t>în</w:t>
            </w:r>
            <w:r w:rsidRPr="00536690">
              <w:rPr>
                <w:rFonts w:eastAsia="Times New Roman" w:cs="Calibri"/>
                <w:color w:val="404040" w:themeColor="text1" w:themeTint="BF"/>
                <w:szCs w:val="20"/>
                <w:lang w:eastAsia="ro-RO"/>
              </w:rPr>
              <w:t xml:space="preserve"> perioada de </w:t>
            </w:r>
            <w:r w:rsidR="00A70B6D">
              <w:rPr>
                <w:rFonts w:eastAsia="Times New Roman" w:cs="Calibri"/>
                <w:color w:val="404040" w:themeColor="text1" w:themeTint="BF"/>
                <w:szCs w:val="20"/>
                <w:lang w:eastAsia="ro-RO"/>
              </w:rPr>
              <w:t xml:space="preserve">folosire a DC83 </w:t>
            </w:r>
            <w:r w:rsidR="00C03D45">
              <w:rPr>
                <w:rFonts w:eastAsia="Times New Roman" w:cs="Calibri"/>
                <w:color w:val="404040" w:themeColor="text1" w:themeTint="BF"/>
                <w:szCs w:val="20"/>
                <w:lang w:eastAsia="ro-RO"/>
              </w:rPr>
              <w:t>ș</w:t>
            </w:r>
            <w:r w:rsidR="00A70B6D">
              <w:rPr>
                <w:rFonts w:eastAsia="Times New Roman" w:cs="Calibri"/>
                <w:color w:val="404040" w:themeColor="text1" w:themeTint="BF"/>
                <w:szCs w:val="20"/>
                <w:lang w:eastAsia="ro-RO"/>
              </w:rPr>
              <w:t xml:space="preserve">i a </w:t>
            </w:r>
            <w:r w:rsidR="00C03D45">
              <w:rPr>
                <w:rFonts w:eastAsia="Times New Roman" w:cs="Calibri"/>
                <w:color w:val="404040" w:themeColor="text1" w:themeTint="BF"/>
                <w:szCs w:val="20"/>
                <w:lang w:eastAsia="ro-RO"/>
              </w:rPr>
              <w:t>Străzii</w:t>
            </w:r>
            <w:r w:rsidR="00A70B6D">
              <w:rPr>
                <w:rFonts w:eastAsia="Times New Roman" w:cs="Calibri"/>
                <w:color w:val="404040" w:themeColor="text1" w:themeTint="BF"/>
                <w:szCs w:val="20"/>
                <w:lang w:eastAsia="ro-RO"/>
              </w:rPr>
              <w:t xml:space="preserve"> </w:t>
            </w:r>
            <w:r w:rsidR="00C03D45">
              <w:rPr>
                <w:rFonts w:eastAsia="Times New Roman" w:cs="Calibri"/>
                <w:color w:val="404040" w:themeColor="text1" w:themeTint="BF"/>
                <w:szCs w:val="20"/>
                <w:lang w:eastAsia="ro-RO"/>
              </w:rPr>
              <w:t>Ș</w:t>
            </w:r>
            <w:r w:rsidR="00A70B6D">
              <w:rPr>
                <w:rFonts w:eastAsia="Times New Roman" w:cs="Calibri"/>
                <w:color w:val="404040" w:themeColor="text1" w:themeTint="BF"/>
                <w:szCs w:val="20"/>
                <w:lang w:eastAsia="ro-RO"/>
              </w:rPr>
              <w:t xml:space="preserve">colii </w:t>
            </w:r>
            <w:r w:rsidRPr="00536690">
              <w:rPr>
                <w:rFonts w:eastAsia="Times New Roman" w:cs="Calibri"/>
                <w:color w:val="404040" w:themeColor="text1" w:themeTint="BF"/>
                <w:szCs w:val="20"/>
                <w:lang w:eastAsia="ro-RO"/>
              </w:rPr>
              <w:t xml:space="preserve">vor fi utilizate mijloace de transport sau utilaje motorizate, </w:t>
            </w:r>
            <w:r w:rsidR="00C16C4F" w:rsidRPr="00536690">
              <w:rPr>
                <w:rFonts w:eastAsia="Times New Roman" w:cs="Calibri"/>
                <w:color w:val="404040" w:themeColor="text1" w:themeTint="BF"/>
                <w:szCs w:val="20"/>
                <w:lang w:eastAsia="ro-RO"/>
              </w:rPr>
              <w:t xml:space="preserve">și </w:t>
            </w:r>
            <w:r w:rsidRPr="00536690">
              <w:rPr>
                <w:rFonts w:eastAsia="Times New Roman" w:cs="Calibri"/>
                <w:color w:val="404040" w:themeColor="text1" w:themeTint="BF"/>
                <w:szCs w:val="20"/>
                <w:lang w:eastAsia="ro-RO"/>
              </w:rPr>
              <w:t>pot apărea emisii de scurtă durată și punctuale de noxe (NOx, SOx, CO, COV, particule în suspensie și sedimentabile)</w:t>
            </w:r>
            <w:r w:rsidR="00C16C4F" w:rsidRPr="00536690">
              <w:rPr>
                <w:rFonts w:eastAsia="Times New Roman" w:cs="Calibri"/>
                <w:color w:val="404040" w:themeColor="text1" w:themeTint="BF"/>
                <w:szCs w:val="20"/>
                <w:lang w:eastAsia="ro-RO"/>
              </w:rPr>
              <w:t>.</w:t>
            </w:r>
          </w:p>
          <w:p w14:paraId="0B5CF980" w14:textId="77777777" w:rsidR="00950F5C" w:rsidRPr="00536690" w:rsidRDefault="00950F5C" w:rsidP="004F01E3">
            <w:pPr>
              <w:spacing w:after="0"/>
              <w:rPr>
                <w:rFonts w:eastAsia="Times New Roman" w:cs="Calibri"/>
                <w:color w:val="404040" w:themeColor="text1" w:themeTint="BF"/>
                <w:szCs w:val="20"/>
                <w:lang w:eastAsia="ro-RO"/>
              </w:rPr>
            </w:pPr>
            <w:r w:rsidRPr="00536690">
              <w:rPr>
                <w:rFonts w:eastAsia="Times New Roman" w:cs="Calibri"/>
                <w:b/>
                <w:bCs/>
                <w:color w:val="404040" w:themeColor="text1" w:themeTint="BF"/>
                <w:szCs w:val="20"/>
                <w:lang w:eastAsia="ro-RO"/>
              </w:rPr>
              <w:t>Activitatea generatoare de impact</w:t>
            </w:r>
            <w:r w:rsidRPr="00536690">
              <w:rPr>
                <w:rFonts w:eastAsia="Times New Roman" w:cs="Calibri"/>
                <w:color w:val="404040" w:themeColor="text1" w:themeTint="BF"/>
                <w:szCs w:val="20"/>
                <w:lang w:eastAsia="ro-RO"/>
              </w:rPr>
              <w:t>: Activitățile de mentenanță/reparații în care sunt utilizate mijloace motorizate.</w:t>
            </w:r>
          </w:p>
          <w:p w14:paraId="08DC672A" w14:textId="77777777" w:rsidR="00950F5C" w:rsidRPr="00536690" w:rsidRDefault="00950F5C" w:rsidP="004F01E3">
            <w:pPr>
              <w:spacing w:after="0"/>
              <w:rPr>
                <w:rFonts w:eastAsia="Times New Roman" w:cs="Calibri"/>
                <w:color w:val="404040" w:themeColor="text1" w:themeTint="BF"/>
                <w:szCs w:val="20"/>
                <w:lang w:eastAsia="ro-RO"/>
              </w:rPr>
            </w:pPr>
            <w:r w:rsidRPr="00536690">
              <w:rPr>
                <w:rFonts w:eastAsia="Times New Roman" w:cs="Calibri"/>
                <w:b/>
                <w:bCs/>
                <w:color w:val="404040" w:themeColor="text1" w:themeTint="BF"/>
                <w:szCs w:val="20"/>
                <w:lang w:eastAsia="ro-RO"/>
              </w:rPr>
              <w:t>Faza:</w:t>
            </w:r>
            <w:r w:rsidRPr="00536690">
              <w:rPr>
                <w:rFonts w:eastAsia="Times New Roman" w:cs="Calibri"/>
                <w:color w:val="404040" w:themeColor="text1" w:themeTint="BF"/>
                <w:szCs w:val="20"/>
                <w:lang w:eastAsia="ro-RO"/>
              </w:rPr>
              <w:t xml:space="preserve"> Operare</w:t>
            </w:r>
          </w:p>
        </w:tc>
      </w:tr>
      <w:tr w:rsidR="00302368" w:rsidRPr="00536690" w14:paraId="5166C806" w14:textId="77777777" w:rsidTr="004F01E3">
        <w:trPr>
          <w:cantSplit/>
          <w:trHeight w:val="1302"/>
          <w:jc w:val="center"/>
        </w:trPr>
        <w:tc>
          <w:tcPr>
            <w:tcW w:w="1032" w:type="pct"/>
            <w:tcBorders>
              <w:top w:val="single" w:sz="4" w:space="0" w:color="auto"/>
              <w:bottom w:val="single" w:sz="4" w:space="0" w:color="auto"/>
            </w:tcBorders>
            <w:vAlign w:val="center"/>
          </w:tcPr>
          <w:p w14:paraId="48FAC18C" w14:textId="484FA2CD" w:rsidR="00950F5C" w:rsidRPr="00536690" w:rsidRDefault="00A70B6D" w:rsidP="004F01E3">
            <w:pPr>
              <w:spacing w:after="0" w:line="254" w:lineRule="auto"/>
              <w:rPr>
                <w:rFonts w:eastAsia="Times New Roman" w:cs="Calibri"/>
                <w:b/>
                <w:bCs/>
                <w:color w:val="404040" w:themeColor="text1" w:themeTint="BF"/>
                <w:szCs w:val="20"/>
                <w:lang w:eastAsia="ro-RO"/>
              </w:rPr>
            </w:pPr>
            <w:r>
              <w:rPr>
                <w:rFonts w:eastAsia="Times New Roman" w:cs="Calibri"/>
                <w:b/>
                <w:bCs/>
                <w:color w:val="404040" w:themeColor="text1" w:themeTint="BF"/>
                <w:szCs w:val="20"/>
                <w:lang w:eastAsia="ro-RO"/>
              </w:rPr>
              <w:t xml:space="preserve"> </w:t>
            </w:r>
            <w:r w:rsidR="00950F5C" w:rsidRPr="00536690">
              <w:rPr>
                <w:rFonts w:eastAsia="Times New Roman" w:cs="Calibri"/>
                <w:b/>
                <w:bCs/>
                <w:color w:val="404040" w:themeColor="text1" w:themeTint="BF"/>
                <w:szCs w:val="20"/>
                <w:lang w:eastAsia="ro-RO"/>
              </w:rPr>
              <w:t xml:space="preserve">Aer – calitatea aerului la nivel </w:t>
            </w:r>
            <w:r w:rsidR="00D60BF1" w:rsidRPr="00536690">
              <w:rPr>
                <w:rFonts w:eastAsia="Times New Roman" w:cs="Calibri"/>
                <w:b/>
                <w:bCs/>
                <w:color w:val="404040" w:themeColor="text1" w:themeTint="BF"/>
                <w:szCs w:val="20"/>
                <w:lang w:eastAsia="ro-RO"/>
              </w:rPr>
              <w:t>regional</w:t>
            </w:r>
          </w:p>
        </w:tc>
        <w:tc>
          <w:tcPr>
            <w:tcW w:w="3968" w:type="pct"/>
            <w:tcBorders>
              <w:top w:val="single" w:sz="4" w:space="0" w:color="auto"/>
              <w:bottom w:val="single" w:sz="4" w:space="0" w:color="auto"/>
            </w:tcBorders>
            <w:vAlign w:val="center"/>
            <w:hideMark/>
          </w:tcPr>
          <w:p w14:paraId="56DFEA48" w14:textId="216D8255" w:rsidR="00950F5C" w:rsidRPr="00536690" w:rsidRDefault="00C16C4F" w:rsidP="004F01E3">
            <w:pPr>
              <w:spacing w:after="0"/>
              <w:rPr>
                <w:rFonts w:eastAsia="Times New Roman" w:cs="Calibri"/>
                <w:color w:val="404040" w:themeColor="text1" w:themeTint="BF"/>
                <w:szCs w:val="20"/>
                <w:lang w:eastAsia="ro-RO"/>
              </w:rPr>
            </w:pPr>
            <w:r w:rsidRPr="00536690">
              <w:rPr>
                <w:rFonts w:eastAsia="Times New Roman" w:cs="Calibri"/>
                <w:color w:val="404040" w:themeColor="text1" w:themeTint="BF"/>
                <w:szCs w:val="20"/>
                <w:lang w:eastAsia="ro-RO"/>
              </w:rPr>
              <w:t>Față de situația actuală, prin fluidizarea traficului, proiectul propus va ajuta la reducerea emisiilor de gaze cu efect de seră</w:t>
            </w:r>
            <w:r w:rsidR="00CC64D9" w:rsidRPr="00536690">
              <w:rPr>
                <w:rFonts w:eastAsia="Times New Roman" w:cs="Calibri"/>
                <w:color w:val="404040" w:themeColor="text1" w:themeTint="BF"/>
                <w:szCs w:val="20"/>
                <w:lang w:eastAsia="ro-RO"/>
              </w:rPr>
              <w:t>.</w:t>
            </w:r>
          </w:p>
          <w:p w14:paraId="672B9E80" w14:textId="2A5042A7" w:rsidR="00950F5C" w:rsidRPr="00536690" w:rsidRDefault="00950F5C" w:rsidP="004F01E3">
            <w:pPr>
              <w:spacing w:after="0"/>
              <w:rPr>
                <w:rFonts w:eastAsia="Times New Roman" w:cs="Calibri"/>
                <w:color w:val="404040" w:themeColor="text1" w:themeTint="BF"/>
                <w:szCs w:val="20"/>
                <w:lang w:eastAsia="ro-RO"/>
              </w:rPr>
            </w:pPr>
            <w:r w:rsidRPr="00536690">
              <w:rPr>
                <w:rFonts w:eastAsia="Times New Roman" w:cs="Calibri"/>
                <w:b/>
                <w:bCs/>
                <w:color w:val="404040" w:themeColor="text1" w:themeTint="BF"/>
                <w:szCs w:val="20"/>
                <w:lang w:eastAsia="ro-RO"/>
              </w:rPr>
              <w:t>Activitatea generatoare de impact:</w:t>
            </w:r>
            <w:r w:rsidRPr="00536690">
              <w:rPr>
                <w:rFonts w:eastAsia="Times New Roman" w:cs="Calibri"/>
                <w:color w:val="404040" w:themeColor="text1" w:themeTint="BF"/>
                <w:szCs w:val="20"/>
                <w:lang w:eastAsia="ro-RO"/>
              </w:rPr>
              <w:t xml:space="preserve"> </w:t>
            </w:r>
            <w:r w:rsidR="00C16C4F" w:rsidRPr="00536690">
              <w:rPr>
                <w:rFonts w:eastAsia="Times New Roman" w:cs="Calibri"/>
                <w:color w:val="404040" w:themeColor="text1" w:themeTint="BF"/>
                <w:szCs w:val="20"/>
                <w:lang w:eastAsia="ro-RO"/>
              </w:rPr>
              <w:t xml:space="preserve">Traficul auto realizat </w:t>
            </w:r>
            <w:r w:rsidR="002208A0">
              <w:rPr>
                <w:rFonts w:eastAsia="Times New Roman" w:cs="Calibri"/>
                <w:color w:val="404040" w:themeColor="text1" w:themeTint="BF"/>
                <w:szCs w:val="20"/>
                <w:lang w:eastAsia="ro-RO"/>
              </w:rPr>
              <w:t xml:space="preserve">prin folosirea DC83 </w:t>
            </w:r>
            <w:r w:rsidR="00C03D45">
              <w:rPr>
                <w:rFonts w:eastAsia="Times New Roman" w:cs="Calibri"/>
                <w:color w:val="404040" w:themeColor="text1" w:themeTint="BF"/>
                <w:szCs w:val="20"/>
                <w:lang w:eastAsia="ro-RO"/>
              </w:rPr>
              <w:t>ș</w:t>
            </w:r>
            <w:r w:rsidR="002208A0">
              <w:rPr>
                <w:rFonts w:eastAsia="Times New Roman" w:cs="Calibri"/>
                <w:color w:val="404040" w:themeColor="text1" w:themeTint="BF"/>
                <w:szCs w:val="20"/>
                <w:lang w:eastAsia="ro-RO"/>
              </w:rPr>
              <w:t xml:space="preserve">i a </w:t>
            </w:r>
            <w:r w:rsidR="00C03D45">
              <w:rPr>
                <w:rFonts w:eastAsia="Times New Roman" w:cs="Calibri"/>
                <w:color w:val="404040" w:themeColor="text1" w:themeTint="BF"/>
                <w:szCs w:val="20"/>
                <w:lang w:eastAsia="ro-RO"/>
              </w:rPr>
              <w:t>Străzii</w:t>
            </w:r>
            <w:r w:rsidR="002208A0">
              <w:rPr>
                <w:rFonts w:eastAsia="Times New Roman" w:cs="Calibri"/>
                <w:color w:val="404040" w:themeColor="text1" w:themeTint="BF"/>
                <w:szCs w:val="20"/>
                <w:lang w:eastAsia="ro-RO"/>
              </w:rPr>
              <w:t xml:space="preserve"> Scolii conform destinației acestora (drum rutier)</w:t>
            </w:r>
            <w:r w:rsidRPr="00536690">
              <w:rPr>
                <w:rFonts w:eastAsia="Times New Roman" w:cs="Calibri"/>
                <w:color w:val="404040" w:themeColor="text1" w:themeTint="BF"/>
                <w:szCs w:val="20"/>
                <w:lang w:eastAsia="ro-RO"/>
              </w:rPr>
              <w:t>.</w:t>
            </w:r>
          </w:p>
          <w:p w14:paraId="0F6C863F" w14:textId="77777777" w:rsidR="00950F5C" w:rsidRPr="00536690" w:rsidRDefault="00950F5C" w:rsidP="004F01E3">
            <w:pPr>
              <w:spacing w:after="0"/>
              <w:rPr>
                <w:rFonts w:eastAsia="Times New Roman" w:cs="Calibri"/>
                <w:color w:val="404040" w:themeColor="text1" w:themeTint="BF"/>
                <w:szCs w:val="20"/>
                <w:lang w:eastAsia="ro-RO"/>
              </w:rPr>
            </w:pPr>
            <w:r w:rsidRPr="00536690">
              <w:rPr>
                <w:rFonts w:eastAsia="Times New Roman" w:cs="Calibri"/>
                <w:b/>
                <w:bCs/>
                <w:color w:val="404040" w:themeColor="text1" w:themeTint="BF"/>
                <w:szCs w:val="20"/>
                <w:lang w:eastAsia="ro-RO"/>
              </w:rPr>
              <w:t>Faza:</w:t>
            </w:r>
            <w:r w:rsidRPr="00536690">
              <w:rPr>
                <w:rFonts w:eastAsia="Times New Roman" w:cs="Calibri"/>
                <w:color w:val="404040" w:themeColor="text1" w:themeTint="BF"/>
                <w:szCs w:val="20"/>
                <w:lang w:eastAsia="ro-RO"/>
              </w:rPr>
              <w:t xml:space="preserve"> Operare</w:t>
            </w:r>
          </w:p>
        </w:tc>
      </w:tr>
    </w:tbl>
    <w:p w14:paraId="0A64AF85" w14:textId="77777777" w:rsidR="00C16471" w:rsidRPr="00536690" w:rsidRDefault="00C16471" w:rsidP="00950F5C">
      <w:pPr>
        <w:pStyle w:val="Body"/>
        <w:rPr>
          <w:b/>
          <w:bCs/>
          <w:color w:val="00B0F0"/>
          <w:sz w:val="22"/>
          <w:szCs w:val="24"/>
        </w:rPr>
      </w:pPr>
    </w:p>
    <w:p w14:paraId="69441237" w14:textId="233A3089" w:rsidR="00950F5C" w:rsidRPr="00536690" w:rsidRDefault="00950F5C" w:rsidP="00950F5C">
      <w:pPr>
        <w:pStyle w:val="Body"/>
        <w:rPr>
          <w:b/>
          <w:bCs/>
          <w:color w:val="00B0F0"/>
          <w:sz w:val="22"/>
          <w:szCs w:val="24"/>
        </w:rPr>
      </w:pPr>
      <w:r w:rsidRPr="00536690">
        <w:rPr>
          <w:b/>
          <w:bCs/>
          <w:color w:val="00B0F0"/>
          <w:sz w:val="22"/>
          <w:szCs w:val="24"/>
        </w:rPr>
        <w:t>Factorul de Mediu apă, sol și mediu geologic</w:t>
      </w:r>
    </w:p>
    <w:p w14:paraId="737BC316" w14:textId="26F56C82" w:rsidR="00950F5C" w:rsidRPr="00F34BC6" w:rsidRDefault="00950F5C" w:rsidP="00950F5C">
      <w:pPr>
        <w:pStyle w:val="Body"/>
      </w:pPr>
      <w:r w:rsidRPr="00F34BC6">
        <w:t xml:space="preserve">În cadrul activităților de construire/operare/dezafectare a </w:t>
      </w:r>
      <w:r w:rsidR="00C16C4F" w:rsidRPr="00F34BC6">
        <w:t xml:space="preserve">proiectului propus </w:t>
      </w:r>
      <w:r w:rsidRPr="00F34BC6">
        <w:t>au fost identificate următoarele efecte potențiale asupra apei, solului și mediului geologic:</w:t>
      </w:r>
    </w:p>
    <w:tbl>
      <w:tblPr>
        <w:tblW w:w="5000" w:type="pct"/>
        <w:jc w:val="center"/>
        <w:tblLook w:val="04A0" w:firstRow="1" w:lastRow="0" w:firstColumn="1" w:lastColumn="0" w:noHBand="0" w:noVBand="1"/>
      </w:tblPr>
      <w:tblGrid>
        <w:gridCol w:w="1863"/>
        <w:gridCol w:w="7163"/>
      </w:tblGrid>
      <w:tr w:rsidR="00302368" w:rsidRPr="00536690" w14:paraId="669E112C" w14:textId="77777777" w:rsidTr="004F01E3">
        <w:trPr>
          <w:cantSplit/>
          <w:trHeight w:val="685"/>
          <w:tblHeader/>
          <w:jc w:val="center"/>
        </w:trPr>
        <w:tc>
          <w:tcPr>
            <w:tcW w:w="1032" w:type="pct"/>
            <w:tcBorders>
              <w:bottom w:val="single" w:sz="4" w:space="0" w:color="auto"/>
            </w:tcBorders>
            <w:shd w:val="clear" w:color="auto" w:fill="BDD6EE" w:themeFill="accent5" w:themeFillTint="66"/>
            <w:vAlign w:val="center"/>
            <w:hideMark/>
          </w:tcPr>
          <w:p w14:paraId="6DF80D8A" w14:textId="77777777" w:rsidR="00950F5C" w:rsidRPr="00536690" w:rsidRDefault="00950F5C" w:rsidP="004F01E3">
            <w:pPr>
              <w:spacing w:after="0"/>
              <w:jc w:val="center"/>
              <w:rPr>
                <w:rFonts w:eastAsia="Times New Roman" w:cs="Calibri"/>
                <w:b/>
                <w:bCs/>
                <w:color w:val="404040" w:themeColor="text1" w:themeTint="BF"/>
                <w:szCs w:val="20"/>
                <w:lang w:eastAsia="ro-RO"/>
              </w:rPr>
            </w:pPr>
            <w:r w:rsidRPr="00536690">
              <w:rPr>
                <w:rFonts w:eastAsia="Times New Roman" w:cs="Calibri"/>
                <w:b/>
                <w:bCs/>
                <w:color w:val="404040" w:themeColor="text1" w:themeTint="BF"/>
                <w:szCs w:val="20"/>
                <w:lang w:eastAsia="ro-RO"/>
              </w:rPr>
              <w:t>Receptorul</w:t>
            </w:r>
          </w:p>
          <w:p w14:paraId="602C4C5C" w14:textId="77777777" w:rsidR="00950F5C" w:rsidRPr="00536690" w:rsidRDefault="00950F5C" w:rsidP="004F01E3">
            <w:pPr>
              <w:spacing w:after="0"/>
              <w:jc w:val="center"/>
              <w:rPr>
                <w:rFonts w:eastAsia="Times New Roman" w:cs="Calibri"/>
                <w:b/>
                <w:bCs/>
                <w:color w:val="404040" w:themeColor="text1" w:themeTint="BF"/>
                <w:szCs w:val="20"/>
                <w:lang w:eastAsia="ro-RO"/>
              </w:rPr>
            </w:pPr>
            <w:r w:rsidRPr="00536690">
              <w:rPr>
                <w:rFonts w:eastAsia="Times New Roman" w:cs="Calibri"/>
                <w:b/>
                <w:bCs/>
                <w:color w:val="404040" w:themeColor="text1" w:themeTint="BF"/>
                <w:szCs w:val="20"/>
                <w:lang w:eastAsia="ro-RO"/>
              </w:rPr>
              <w:t xml:space="preserve"> Impactului </w:t>
            </w:r>
          </w:p>
        </w:tc>
        <w:tc>
          <w:tcPr>
            <w:tcW w:w="3968" w:type="pct"/>
            <w:tcBorders>
              <w:bottom w:val="single" w:sz="4" w:space="0" w:color="auto"/>
            </w:tcBorders>
            <w:shd w:val="clear" w:color="auto" w:fill="BDD6EE" w:themeFill="accent5" w:themeFillTint="66"/>
            <w:vAlign w:val="center"/>
            <w:hideMark/>
          </w:tcPr>
          <w:p w14:paraId="1E7A4E8C" w14:textId="77777777" w:rsidR="00950F5C" w:rsidRPr="00536690" w:rsidRDefault="00950F5C" w:rsidP="004F01E3">
            <w:pPr>
              <w:spacing w:after="0"/>
              <w:jc w:val="center"/>
              <w:rPr>
                <w:rFonts w:eastAsia="Times New Roman" w:cs="Calibri"/>
                <w:b/>
                <w:bCs/>
                <w:color w:val="404040" w:themeColor="text1" w:themeTint="BF"/>
                <w:szCs w:val="20"/>
                <w:lang w:eastAsia="ro-RO"/>
              </w:rPr>
            </w:pPr>
            <w:r w:rsidRPr="00536690">
              <w:rPr>
                <w:rFonts w:eastAsia="Times New Roman" w:cs="Calibri"/>
                <w:b/>
                <w:bCs/>
                <w:color w:val="404040" w:themeColor="text1" w:themeTint="BF"/>
                <w:szCs w:val="20"/>
                <w:lang w:eastAsia="ro-RO"/>
              </w:rPr>
              <w:t>Tipuri de impact/</w:t>
            </w:r>
          </w:p>
          <w:p w14:paraId="552424A1" w14:textId="417C4913" w:rsidR="00950F5C" w:rsidRPr="00536690" w:rsidRDefault="00950F5C" w:rsidP="004F01E3">
            <w:pPr>
              <w:spacing w:after="0"/>
              <w:jc w:val="center"/>
              <w:rPr>
                <w:rFonts w:eastAsia="Times New Roman" w:cs="Calibri"/>
                <w:b/>
                <w:bCs/>
                <w:color w:val="404040" w:themeColor="text1" w:themeTint="BF"/>
                <w:szCs w:val="20"/>
                <w:lang w:eastAsia="ro-RO"/>
              </w:rPr>
            </w:pPr>
            <w:r w:rsidRPr="00536690">
              <w:rPr>
                <w:rFonts w:eastAsia="Times New Roman" w:cs="Calibri"/>
                <w:b/>
                <w:bCs/>
                <w:color w:val="404040" w:themeColor="text1" w:themeTint="BF"/>
                <w:szCs w:val="20"/>
                <w:lang w:eastAsia="ro-RO"/>
              </w:rPr>
              <w:t>Activitatea generatoare de impact/Faza de generare a impactului</w:t>
            </w:r>
          </w:p>
        </w:tc>
      </w:tr>
      <w:tr w:rsidR="00302368" w:rsidRPr="00536690" w14:paraId="407AD737" w14:textId="77777777" w:rsidTr="004F01E3">
        <w:trPr>
          <w:cantSplit/>
          <w:trHeight w:val="453"/>
          <w:jc w:val="center"/>
        </w:trPr>
        <w:tc>
          <w:tcPr>
            <w:tcW w:w="1032" w:type="pct"/>
            <w:vMerge w:val="restart"/>
            <w:tcBorders>
              <w:top w:val="single" w:sz="4" w:space="0" w:color="auto"/>
              <w:bottom w:val="single" w:sz="4" w:space="0" w:color="auto"/>
            </w:tcBorders>
            <w:vAlign w:val="center"/>
          </w:tcPr>
          <w:p w14:paraId="5905B946" w14:textId="77777777" w:rsidR="00950F5C" w:rsidRPr="00536690" w:rsidRDefault="00950F5C" w:rsidP="004F01E3">
            <w:pPr>
              <w:spacing w:after="0" w:line="254" w:lineRule="auto"/>
              <w:rPr>
                <w:rFonts w:eastAsia="Times New Roman" w:cs="Calibri"/>
                <w:b/>
                <w:bCs/>
                <w:color w:val="404040" w:themeColor="text1" w:themeTint="BF"/>
                <w:szCs w:val="20"/>
                <w:lang w:eastAsia="ro-RO"/>
              </w:rPr>
            </w:pPr>
            <w:r w:rsidRPr="00536690">
              <w:rPr>
                <w:rFonts w:eastAsia="Times New Roman" w:cs="Calibri"/>
                <w:b/>
                <w:bCs/>
                <w:color w:val="404040" w:themeColor="text1" w:themeTint="BF"/>
                <w:szCs w:val="20"/>
                <w:lang w:eastAsia="ro-RO"/>
              </w:rPr>
              <w:t>Apă, sol și mediu geologic</w:t>
            </w:r>
          </w:p>
        </w:tc>
        <w:tc>
          <w:tcPr>
            <w:tcW w:w="3968" w:type="pct"/>
            <w:vMerge w:val="restart"/>
            <w:tcBorders>
              <w:top w:val="single" w:sz="4" w:space="0" w:color="auto"/>
              <w:bottom w:val="single" w:sz="4" w:space="0" w:color="auto"/>
            </w:tcBorders>
            <w:vAlign w:val="center"/>
            <w:hideMark/>
          </w:tcPr>
          <w:p w14:paraId="4BA188AC" w14:textId="4508F480" w:rsidR="00950F5C" w:rsidRPr="00536690" w:rsidRDefault="00950F5C" w:rsidP="007F638D">
            <w:pPr>
              <w:spacing w:after="0"/>
              <w:jc w:val="both"/>
              <w:rPr>
                <w:rFonts w:eastAsia="Times New Roman" w:cs="Calibri"/>
                <w:color w:val="404040" w:themeColor="text1" w:themeTint="BF"/>
                <w:szCs w:val="20"/>
                <w:lang w:eastAsia="ro-RO"/>
              </w:rPr>
            </w:pPr>
            <w:r w:rsidRPr="00536690">
              <w:rPr>
                <w:rFonts w:eastAsia="Times New Roman" w:cs="Calibri"/>
                <w:color w:val="404040" w:themeColor="text1" w:themeTint="BF"/>
                <w:szCs w:val="20"/>
                <w:lang w:eastAsia="ro-RO"/>
              </w:rPr>
              <w:t>Utilajele de construcție</w:t>
            </w:r>
            <w:r w:rsidR="00DD2C37" w:rsidRPr="00536690">
              <w:rPr>
                <w:rFonts w:eastAsia="Times New Roman" w:cs="Calibri"/>
                <w:color w:val="404040" w:themeColor="text1" w:themeTint="BF"/>
                <w:szCs w:val="20"/>
                <w:lang w:eastAsia="ro-RO"/>
              </w:rPr>
              <w:t xml:space="preserve">, </w:t>
            </w:r>
            <w:r w:rsidRPr="00536690">
              <w:rPr>
                <w:rFonts w:eastAsia="Times New Roman" w:cs="Calibri"/>
                <w:color w:val="404040" w:themeColor="text1" w:themeTint="BF"/>
                <w:szCs w:val="20"/>
                <w:lang w:eastAsia="ro-RO"/>
              </w:rPr>
              <w:t>mijloacele de transport și depozitarea necontrolată a unor tipuri de deșeuri pot reprezenta surse de poluare a solului și mediului geologic prin deversarea accidentală pe sol și infiltrarea în apele subterane a unor materiale, combustibili, uleiuri etc.</w:t>
            </w:r>
          </w:p>
          <w:p w14:paraId="0F050AF3" w14:textId="77777777" w:rsidR="00950F5C" w:rsidRPr="00536690" w:rsidRDefault="00950F5C" w:rsidP="004F01E3">
            <w:pPr>
              <w:spacing w:after="0"/>
              <w:rPr>
                <w:rFonts w:eastAsia="Times New Roman" w:cs="Calibri"/>
                <w:color w:val="404040" w:themeColor="text1" w:themeTint="BF"/>
                <w:szCs w:val="20"/>
                <w:lang w:eastAsia="ro-RO"/>
              </w:rPr>
            </w:pPr>
            <w:r w:rsidRPr="00536690">
              <w:rPr>
                <w:rFonts w:eastAsia="Times New Roman" w:cs="Calibri"/>
                <w:b/>
                <w:bCs/>
                <w:color w:val="404040" w:themeColor="text1" w:themeTint="BF"/>
                <w:szCs w:val="20"/>
                <w:lang w:eastAsia="ro-RO"/>
              </w:rPr>
              <w:t>Activitatea generatoare de impact:</w:t>
            </w:r>
            <w:r w:rsidRPr="00536690">
              <w:rPr>
                <w:rFonts w:eastAsia="Times New Roman" w:cs="Calibri"/>
                <w:color w:val="404040" w:themeColor="text1" w:themeTint="BF"/>
                <w:szCs w:val="20"/>
                <w:lang w:eastAsia="ro-RO"/>
              </w:rPr>
              <w:t xml:space="preserve"> Transportul materialelor/Depozitarea necontrolată a deșeurilor </w:t>
            </w:r>
          </w:p>
          <w:p w14:paraId="4F81C54C" w14:textId="6552AEA8" w:rsidR="00950F5C" w:rsidRPr="00536690" w:rsidRDefault="00950F5C" w:rsidP="004F01E3">
            <w:pPr>
              <w:spacing w:after="0"/>
              <w:rPr>
                <w:rFonts w:eastAsia="Times New Roman" w:cs="Calibri"/>
                <w:color w:val="404040" w:themeColor="text1" w:themeTint="BF"/>
                <w:szCs w:val="20"/>
                <w:lang w:eastAsia="ro-RO"/>
              </w:rPr>
            </w:pPr>
            <w:r w:rsidRPr="00536690">
              <w:rPr>
                <w:rFonts w:eastAsia="Times New Roman" w:cs="Calibri"/>
                <w:b/>
                <w:bCs/>
                <w:color w:val="404040" w:themeColor="text1" w:themeTint="BF"/>
                <w:szCs w:val="20"/>
                <w:lang w:eastAsia="ro-RO"/>
              </w:rPr>
              <w:t>Faza:</w:t>
            </w:r>
            <w:r w:rsidRPr="00536690">
              <w:rPr>
                <w:rFonts w:eastAsia="Times New Roman" w:cs="Calibri"/>
                <w:color w:val="404040" w:themeColor="text1" w:themeTint="BF"/>
                <w:szCs w:val="20"/>
                <w:lang w:eastAsia="ro-RO"/>
              </w:rPr>
              <w:t xml:space="preserve"> Construire</w:t>
            </w:r>
          </w:p>
        </w:tc>
      </w:tr>
      <w:tr w:rsidR="00302368" w:rsidRPr="00536690" w14:paraId="1886C393" w14:textId="77777777" w:rsidTr="004F01E3">
        <w:trPr>
          <w:cantSplit/>
          <w:trHeight w:val="1302"/>
          <w:jc w:val="center"/>
        </w:trPr>
        <w:tc>
          <w:tcPr>
            <w:tcW w:w="1032" w:type="pct"/>
            <w:vMerge/>
            <w:tcBorders>
              <w:bottom w:val="single" w:sz="4" w:space="0" w:color="auto"/>
            </w:tcBorders>
            <w:vAlign w:val="center"/>
            <w:hideMark/>
          </w:tcPr>
          <w:p w14:paraId="439F3451" w14:textId="77777777" w:rsidR="00950F5C" w:rsidRPr="00536690" w:rsidRDefault="00950F5C" w:rsidP="004F01E3">
            <w:pPr>
              <w:spacing w:after="0" w:line="254" w:lineRule="auto"/>
              <w:rPr>
                <w:rFonts w:eastAsia="Times New Roman" w:cs="Calibri"/>
                <w:b/>
                <w:bCs/>
                <w:color w:val="404040" w:themeColor="text1" w:themeTint="BF"/>
                <w:szCs w:val="20"/>
                <w:lang w:eastAsia="ro-RO"/>
              </w:rPr>
            </w:pPr>
          </w:p>
        </w:tc>
        <w:tc>
          <w:tcPr>
            <w:tcW w:w="3968" w:type="pct"/>
            <w:vMerge/>
            <w:tcBorders>
              <w:bottom w:val="single" w:sz="4" w:space="0" w:color="auto"/>
            </w:tcBorders>
            <w:vAlign w:val="center"/>
            <w:hideMark/>
          </w:tcPr>
          <w:p w14:paraId="4DA6F160" w14:textId="77777777" w:rsidR="00950F5C" w:rsidRPr="00536690" w:rsidRDefault="00950F5C" w:rsidP="004F01E3">
            <w:pPr>
              <w:spacing w:after="0"/>
              <w:rPr>
                <w:rFonts w:eastAsia="Times New Roman" w:cs="Calibri"/>
                <w:color w:val="404040" w:themeColor="text1" w:themeTint="BF"/>
                <w:szCs w:val="20"/>
                <w:lang w:eastAsia="ro-RO"/>
              </w:rPr>
            </w:pPr>
          </w:p>
        </w:tc>
      </w:tr>
      <w:tr w:rsidR="00302368" w:rsidRPr="00536690" w14:paraId="484EDE73" w14:textId="77777777" w:rsidTr="004F01E3">
        <w:trPr>
          <w:cantSplit/>
          <w:trHeight w:val="1302"/>
          <w:jc w:val="center"/>
        </w:trPr>
        <w:tc>
          <w:tcPr>
            <w:tcW w:w="1032" w:type="pct"/>
            <w:tcBorders>
              <w:top w:val="single" w:sz="4" w:space="0" w:color="auto"/>
              <w:bottom w:val="single" w:sz="4" w:space="0" w:color="auto"/>
            </w:tcBorders>
            <w:vAlign w:val="center"/>
          </w:tcPr>
          <w:p w14:paraId="05098DC3" w14:textId="77777777" w:rsidR="00950F5C" w:rsidRPr="00536690" w:rsidRDefault="00950F5C" w:rsidP="004F01E3">
            <w:pPr>
              <w:spacing w:after="0" w:line="254" w:lineRule="auto"/>
              <w:rPr>
                <w:rFonts w:eastAsia="Times New Roman" w:cs="Calibri"/>
                <w:b/>
                <w:bCs/>
                <w:color w:val="404040" w:themeColor="text1" w:themeTint="BF"/>
                <w:szCs w:val="20"/>
                <w:lang w:eastAsia="ro-RO"/>
              </w:rPr>
            </w:pPr>
            <w:r w:rsidRPr="00536690">
              <w:rPr>
                <w:rFonts w:eastAsia="Times New Roman" w:cs="Calibri"/>
                <w:b/>
                <w:bCs/>
                <w:color w:val="404040" w:themeColor="text1" w:themeTint="BF"/>
                <w:szCs w:val="20"/>
                <w:lang w:eastAsia="ro-RO"/>
              </w:rPr>
              <w:lastRenderedPageBreak/>
              <w:t>Apă, sol și mediu geologic</w:t>
            </w:r>
          </w:p>
          <w:p w14:paraId="5A901D86" w14:textId="77777777" w:rsidR="00950F5C" w:rsidRPr="00536690" w:rsidRDefault="00950F5C" w:rsidP="004F01E3">
            <w:pPr>
              <w:spacing w:after="0" w:line="254" w:lineRule="auto"/>
              <w:rPr>
                <w:rFonts w:eastAsia="Times New Roman" w:cs="Calibri"/>
                <w:b/>
                <w:bCs/>
                <w:color w:val="404040" w:themeColor="text1" w:themeTint="BF"/>
                <w:szCs w:val="20"/>
                <w:lang w:eastAsia="ro-RO"/>
              </w:rPr>
            </w:pPr>
          </w:p>
        </w:tc>
        <w:tc>
          <w:tcPr>
            <w:tcW w:w="3968" w:type="pct"/>
            <w:tcBorders>
              <w:top w:val="single" w:sz="4" w:space="0" w:color="auto"/>
              <w:bottom w:val="single" w:sz="4" w:space="0" w:color="auto"/>
            </w:tcBorders>
            <w:vAlign w:val="center"/>
            <w:hideMark/>
          </w:tcPr>
          <w:p w14:paraId="65C9738C" w14:textId="77777777" w:rsidR="00950F5C" w:rsidRPr="00536690" w:rsidRDefault="00950F5C" w:rsidP="007F638D">
            <w:pPr>
              <w:spacing w:after="0"/>
              <w:jc w:val="both"/>
              <w:rPr>
                <w:rFonts w:eastAsia="Times New Roman" w:cs="Calibri"/>
                <w:color w:val="404040" w:themeColor="text1" w:themeTint="BF"/>
                <w:szCs w:val="20"/>
                <w:lang w:eastAsia="ro-RO"/>
              </w:rPr>
            </w:pPr>
            <w:r w:rsidRPr="00536690">
              <w:rPr>
                <w:rFonts w:eastAsia="Times New Roman" w:cs="Calibri"/>
                <w:color w:val="404040" w:themeColor="text1" w:themeTint="BF"/>
                <w:szCs w:val="20"/>
                <w:lang w:eastAsia="ro-RO"/>
              </w:rPr>
              <w:t>Scurgerile accidentale de carburanți din rezervoarele de combustibil/utilaje sau scurgerile de alte substanțe chimice din cadrul organizării de șantier pot reprezenta potențiale surse de poluare ale solului și mediului geologic.</w:t>
            </w:r>
          </w:p>
          <w:p w14:paraId="7C62A1D7" w14:textId="59625CC8" w:rsidR="00950F5C" w:rsidRPr="00536690" w:rsidRDefault="00950F5C" w:rsidP="007F638D">
            <w:pPr>
              <w:spacing w:after="0"/>
              <w:rPr>
                <w:rFonts w:eastAsia="Times New Roman" w:cs="Calibri"/>
                <w:color w:val="404040" w:themeColor="text1" w:themeTint="BF"/>
                <w:szCs w:val="20"/>
                <w:lang w:eastAsia="ro-RO"/>
              </w:rPr>
            </w:pPr>
            <w:r w:rsidRPr="00536690">
              <w:rPr>
                <w:rFonts w:eastAsia="Times New Roman" w:cs="Calibri"/>
                <w:b/>
                <w:bCs/>
                <w:color w:val="404040" w:themeColor="text1" w:themeTint="BF"/>
                <w:szCs w:val="20"/>
                <w:lang w:eastAsia="ro-RO"/>
              </w:rPr>
              <w:t>Activitatea generatoare de impact:</w:t>
            </w:r>
            <w:r w:rsidRPr="00536690">
              <w:rPr>
                <w:rFonts w:eastAsia="Times New Roman" w:cs="Calibri"/>
                <w:color w:val="404040" w:themeColor="text1" w:themeTint="BF"/>
                <w:szCs w:val="20"/>
                <w:lang w:eastAsia="ro-RO"/>
              </w:rPr>
              <w:t xml:space="preserve"> Depozitarea temporară a carburanților/substanțelor chimice/Alimentarea cu carburanți în cadrul organizărilor de șantier</w:t>
            </w:r>
            <w:r w:rsidR="00DD2C37" w:rsidRPr="00536690">
              <w:rPr>
                <w:rFonts w:eastAsia="Times New Roman" w:cs="Calibri"/>
                <w:color w:val="404040" w:themeColor="text1" w:themeTint="BF"/>
                <w:szCs w:val="20"/>
                <w:lang w:eastAsia="ro-RO"/>
              </w:rPr>
              <w:t>/fronturilor de lucru</w:t>
            </w:r>
          </w:p>
          <w:p w14:paraId="6EE7A918" w14:textId="4A98F51C" w:rsidR="00950F5C" w:rsidRPr="00536690" w:rsidRDefault="00950F5C" w:rsidP="004F01E3">
            <w:pPr>
              <w:spacing w:after="0"/>
              <w:rPr>
                <w:rFonts w:eastAsia="Times New Roman" w:cs="Calibri"/>
                <w:color w:val="404040" w:themeColor="text1" w:themeTint="BF"/>
                <w:szCs w:val="20"/>
                <w:lang w:eastAsia="ro-RO"/>
              </w:rPr>
            </w:pPr>
            <w:r w:rsidRPr="00536690">
              <w:rPr>
                <w:rFonts w:eastAsia="Times New Roman" w:cs="Calibri"/>
                <w:b/>
                <w:bCs/>
                <w:color w:val="404040" w:themeColor="text1" w:themeTint="BF"/>
                <w:szCs w:val="20"/>
                <w:lang w:eastAsia="ro-RO"/>
              </w:rPr>
              <w:t xml:space="preserve">Faza: </w:t>
            </w:r>
            <w:r w:rsidRPr="00536690">
              <w:rPr>
                <w:rFonts w:eastAsia="Times New Roman" w:cs="Calibri"/>
                <w:color w:val="404040" w:themeColor="text1" w:themeTint="BF"/>
                <w:szCs w:val="20"/>
                <w:lang w:eastAsia="ro-RO"/>
              </w:rPr>
              <w:t>Construire/Dezafectare</w:t>
            </w:r>
            <w:r w:rsidR="00C16C4F" w:rsidRPr="00536690">
              <w:rPr>
                <w:rFonts w:eastAsia="Times New Roman" w:cs="Calibri"/>
                <w:color w:val="404040" w:themeColor="text1" w:themeTint="BF"/>
                <w:szCs w:val="20"/>
                <w:lang w:eastAsia="ro-RO"/>
              </w:rPr>
              <w:t>a organizării de șantier</w:t>
            </w:r>
          </w:p>
        </w:tc>
      </w:tr>
      <w:tr w:rsidR="00302368" w:rsidRPr="00536690" w14:paraId="12396B28" w14:textId="77777777" w:rsidTr="004F01E3">
        <w:trPr>
          <w:cantSplit/>
          <w:trHeight w:val="1302"/>
          <w:jc w:val="center"/>
        </w:trPr>
        <w:tc>
          <w:tcPr>
            <w:tcW w:w="1032" w:type="pct"/>
            <w:tcBorders>
              <w:top w:val="single" w:sz="4" w:space="0" w:color="auto"/>
              <w:bottom w:val="single" w:sz="4" w:space="0" w:color="auto"/>
            </w:tcBorders>
            <w:vAlign w:val="center"/>
          </w:tcPr>
          <w:p w14:paraId="14B8CECD" w14:textId="77777777" w:rsidR="00950F5C" w:rsidRPr="00536690" w:rsidRDefault="00950F5C" w:rsidP="004F01E3">
            <w:pPr>
              <w:spacing w:after="0" w:line="254" w:lineRule="auto"/>
              <w:rPr>
                <w:rFonts w:eastAsia="Times New Roman" w:cs="Calibri"/>
                <w:b/>
                <w:bCs/>
                <w:color w:val="404040" w:themeColor="text1" w:themeTint="BF"/>
                <w:szCs w:val="20"/>
                <w:lang w:eastAsia="ro-RO"/>
              </w:rPr>
            </w:pPr>
            <w:r w:rsidRPr="00536690">
              <w:rPr>
                <w:rFonts w:eastAsia="Times New Roman" w:cs="Calibri"/>
                <w:b/>
                <w:bCs/>
                <w:color w:val="404040" w:themeColor="text1" w:themeTint="BF"/>
                <w:szCs w:val="20"/>
                <w:lang w:eastAsia="ro-RO"/>
              </w:rPr>
              <w:t>Apă, sol și mediu geologic</w:t>
            </w:r>
          </w:p>
        </w:tc>
        <w:tc>
          <w:tcPr>
            <w:tcW w:w="3968" w:type="pct"/>
            <w:tcBorders>
              <w:top w:val="single" w:sz="4" w:space="0" w:color="auto"/>
              <w:bottom w:val="single" w:sz="4" w:space="0" w:color="auto"/>
            </w:tcBorders>
            <w:vAlign w:val="center"/>
            <w:hideMark/>
          </w:tcPr>
          <w:p w14:paraId="10E24CF7" w14:textId="251B2652" w:rsidR="00950F5C" w:rsidRPr="00536690" w:rsidRDefault="00950F5C" w:rsidP="007F638D">
            <w:pPr>
              <w:spacing w:after="0"/>
              <w:jc w:val="both"/>
              <w:rPr>
                <w:rFonts w:eastAsia="Times New Roman" w:cs="Calibri"/>
                <w:color w:val="404040" w:themeColor="text1" w:themeTint="BF"/>
                <w:szCs w:val="20"/>
                <w:lang w:eastAsia="ro-RO"/>
              </w:rPr>
            </w:pPr>
            <w:r w:rsidRPr="00536690">
              <w:rPr>
                <w:rFonts w:eastAsia="Times New Roman" w:cs="Calibri"/>
                <w:color w:val="404040" w:themeColor="text1" w:themeTint="BF"/>
                <w:szCs w:val="20"/>
                <w:lang w:eastAsia="ro-RO"/>
              </w:rPr>
              <w:t xml:space="preserve">În perioada de </w:t>
            </w:r>
            <w:r w:rsidR="00A70B6D">
              <w:rPr>
                <w:rFonts w:eastAsia="Times New Roman" w:cs="Calibri"/>
                <w:color w:val="404040" w:themeColor="text1" w:themeTint="BF"/>
                <w:szCs w:val="20"/>
                <w:lang w:eastAsia="ro-RO"/>
              </w:rPr>
              <w:t xml:space="preserve">folosire a DC83 </w:t>
            </w:r>
            <w:r w:rsidR="00C03D45">
              <w:rPr>
                <w:rFonts w:eastAsia="Times New Roman" w:cs="Calibri"/>
                <w:color w:val="404040" w:themeColor="text1" w:themeTint="BF"/>
                <w:szCs w:val="20"/>
                <w:lang w:eastAsia="ro-RO"/>
              </w:rPr>
              <w:t>ș</w:t>
            </w:r>
            <w:r w:rsidR="00A70B6D">
              <w:rPr>
                <w:rFonts w:eastAsia="Times New Roman" w:cs="Calibri"/>
                <w:color w:val="404040" w:themeColor="text1" w:themeTint="BF"/>
                <w:szCs w:val="20"/>
                <w:lang w:eastAsia="ro-RO"/>
              </w:rPr>
              <w:t xml:space="preserve">i a </w:t>
            </w:r>
            <w:r w:rsidR="00C03D45">
              <w:rPr>
                <w:rFonts w:eastAsia="Times New Roman" w:cs="Calibri"/>
                <w:color w:val="404040" w:themeColor="text1" w:themeTint="BF"/>
                <w:szCs w:val="20"/>
                <w:lang w:eastAsia="ro-RO"/>
              </w:rPr>
              <w:t>Străzii</w:t>
            </w:r>
            <w:r w:rsidR="00A70B6D">
              <w:rPr>
                <w:rFonts w:eastAsia="Times New Roman" w:cs="Calibri"/>
                <w:color w:val="404040" w:themeColor="text1" w:themeTint="BF"/>
                <w:szCs w:val="20"/>
                <w:lang w:eastAsia="ro-RO"/>
              </w:rPr>
              <w:t xml:space="preserve"> </w:t>
            </w:r>
            <w:r w:rsidR="00C03D45">
              <w:rPr>
                <w:rFonts w:eastAsia="Times New Roman" w:cs="Calibri"/>
                <w:color w:val="404040" w:themeColor="text1" w:themeTint="BF"/>
                <w:szCs w:val="20"/>
                <w:lang w:eastAsia="ro-RO"/>
              </w:rPr>
              <w:t>Ș</w:t>
            </w:r>
            <w:r w:rsidR="00A70B6D">
              <w:rPr>
                <w:rFonts w:eastAsia="Times New Roman" w:cs="Calibri"/>
                <w:color w:val="404040" w:themeColor="text1" w:themeTint="BF"/>
                <w:szCs w:val="20"/>
                <w:lang w:eastAsia="ro-RO"/>
              </w:rPr>
              <w:t>colii</w:t>
            </w:r>
            <w:r w:rsidRPr="00536690">
              <w:rPr>
                <w:rFonts w:eastAsia="Times New Roman" w:cs="Calibri"/>
                <w:color w:val="404040" w:themeColor="text1" w:themeTint="BF"/>
                <w:szCs w:val="20"/>
                <w:lang w:eastAsia="ro-RO"/>
              </w:rPr>
              <w:t>, sursele potențiale de poluare ale apei, solului și mediului geologic pot fi reprezentate de activitățile de mentenanță</w:t>
            </w:r>
            <w:r w:rsidR="00C16C4F" w:rsidRPr="00536690">
              <w:rPr>
                <w:rFonts w:eastAsia="Times New Roman" w:cs="Calibri"/>
                <w:color w:val="404040" w:themeColor="text1" w:themeTint="BF"/>
                <w:szCs w:val="20"/>
                <w:lang w:eastAsia="ro-RO"/>
              </w:rPr>
              <w:t xml:space="preserve"> și de traficul propriu-zis</w:t>
            </w:r>
            <w:r w:rsidRPr="00536690">
              <w:rPr>
                <w:rFonts w:eastAsia="Times New Roman" w:cs="Calibri"/>
                <w:color w:val="404040" w:themeColor="text1" w:themeTint="BF"/>
                <w:szCs w:val="20"/>
                <w:lang w:eastAsia="ro-RO"/>
              </w:rPr>
              <w:t xml:space="preserve"> care pot genera scurgeri accidentale de combustibili, lubrifianți auto sau substanțe chimice periculoase utilizate pentru desfășurarea acestor activități sau pot genera deșeuri.</w:t>
            </w:r>
          </w:p>
          <w:p w14:paraId="54AF65F0" w14:textId="79B95AA8" w:rsidR="00950F5C" w:rsidRPr="00536690" w:rsidRDefault="00950F5C" w:rsidP="004F01E3">
            <w:pPr>
              <w:spacing w:after="0"/>
              <w:rPr>
                <w:rFonts w:eastAsia="Times New Roman" w:cs="Calibri"/>
                <w:color w:val="404040" w:themeColor="text1" w:themeTint="BF"/>
                <w:szCs w:val="20"/>
                <w:lang w:eastAsia="ro-RO"/>
              </w:rPr>
            </w:pPr>
            <w:r w:rsidRPr="00536690">
              <w:rPr>
                <w:rFonts w:eastAsia="Times New Roman" w:cs="Calibri"/>
                <w:b/>
                <w:bCs/>
                <w:color w:val="404040" w:themeColor="text1" w:themeTint="BF"/>
                <w:szCs w:val="20"/>
                <w:lang w:eastAsia="ro-RO"/>
              </w:rPr>
              <w:t>Activitatea generatoare de impact:</w:t>
            </w:r>
            <w:r w:rsidRPr="00536690">
              <w:rPr>
                <w:rFonts w:eastAsia="Times New Roman" w:cs="Calibri"/>
                <w:color w:val="404040" w:themeColor="text1" w:themeTint="BF"/>
                <w:szCs w:val="20"/>
                <w:lang w:eastAsia="ro-RO"/>
              </w:rPr>
              <w:t xml:space="preserve"> Activitățile de mentenanță</w:t>
            </w:r>
            <w:r w:rsidR="00C16C4F" w:rsidRPr="00536690">
              <w:rPr>
                <w:rFonts w:eastAsia="Times New Roman" w:cs="Calibri"/>
                <w:color w:val="404040" w:themeColor="text1" w:themeTint="BF"/>
                <w:szCs w:val="20"/>
                <w:lang w:eastAsia="ro-RO"/>
              </w:rPr>
              <w:t xml:space="preserve"> și traficul auto</w:t>
            </w:r>
          </w:p>
          <w:p w14:paraId="67E68998" w14:textId="77777777" w:rsidR="00950F5C" w:rsidRPr="00536690" w:rsidRDefault="00950F5C" w:rsidP="004F01E3">
            <w:pPr>
              <w:spacing w:after="0"/>
              <w:rPr>
                <w:rFonts w:eastAsia="Times New Roman" w:cs="Calibri"/>
                <w:color w:val="404040" w:themeColor="text1" w:themeTint="BF"/>
                <w:szCs w:val="20"/>
                <w:lang w:eastAsia="ro-RO"/>
              </w:rPr>
            </w:pPr>
            <w:r w:rsidRPr="00536690">
              <w:rPr>
                <w:rFonts w:eastAsia="Times New Roman" w:cs="Calibri"/>
                <w:b/>
                <w:bCs/>
                <w:color w:val="404040" w:themeColor="text1" w:themeTint="BF"/>
                <w:szCs w:val="20"/>
                <w:lang w:eastAsia="ro-RO"/>
              </w:rPr>
              <w:t>Faza:</w:t>
            </w:r>
            <w:r w:rsidRPr="00536690">
              <w:rPr>
                <w:rFonts w:eastAsia="Times New Roman" w:cs="Calibri"/>
                <w:color w:val="404040" w:themeColor="text1" w:themeTint="BF"/>
                <w:szCs w:val="20"/>
                <w:lang w:eastAsia="ro-RO"/>
              </w:rPr>
              <w:t xml:space="preserve"> Operare</w:t>
            </w:r>
          </w:p>
        </w:tc>
      </w:tr>
    </w:tbl>
    <w:p w14:paraId="1170E462" w14:textId="6F5D66CB" w:rsidR="002F3720" w:rsidRPr="00536690" w:rsidRDefault="002F3720" w:rsidP="00950F5C">
      <w:pPr>
        <w:pStyle w:val="BulletStyle"/>
        <w:numPr>
          <w:ilvl w:val="0"/>
          <w:numId w:val="0"/>
        </w:numPr>
        <w:rPr>
          <w:b/>
          <w:bCs/>
          <w:color w:val="00B0F0"/>
          <w:sz w:val="22"/>
          <w:szCs w:val="24"/>
        </w:rPr>
      </w:pPr>
      <w:r w:rsidRPr="00536690">
        <w:rPr>
          <w:b/>
          <w:bCs/>
          <w:color w:val="00B0F0"/>
          <w:sz w:val="22"/>
          <w:szCs w:val="24"/>
        </w:rPr>
        <w:t>Factorul - Utilizarea eficientă a resurselor naturale</w:t>
      </w:r>
    </w:p>
    <w:p w14:paraId="3A1F93C6" w14:textId="7607BA90" w:rsidR="002F3720" w:rsidRPr="00536690" w:rsidRDefault="00862E48" w:rsidP="00862E48">
      <w:pPr>
        <w:pStyle w:val="Body"/>
        <w:rPr>
          <w:b/>
          <w:bCs/>
          <w:sz w:val="22"/>
          <w:szCs w:val="24"/>
        </w:rPr>
      </w:pPr>
      <w:r w:rsidRPr="00536690">
        <w:t>Lucrările proiectate nu presupun exploatarea resurselor naturale în scopul realizării construcției. Materialele necesare vor fi procurate din balastiere/cariere autorizate, care se află cât mai aproape de amplasamentul proiectului propus. Se consideră că proiectul propus</w:t>
      </w:r>
      <w:r w:rsidR="00CC64D9" w:rsidRPr="00536690">
        <w:t xml:space="preserve"> </w:t>
      </w:r>
      <w:r w:rsidRPr="00536690">
        <w:t xml:space="preserve">generează impact </w:t>
      </w:r>
      <w:r w:rsidR="00CC64D9" w:rsidRPr="00536690">
        <w:t xml:space="preserve">redus </w:t>
      </w:r>
      <w:r w:rsidRPr="00536690">
        <w:t>asupra acestui factor de mediu.</w:t>
      </w:r>
    </w:p>
    <w:p w14:paraId="4023E237" w14:textId="2953DDCE" w:rsidR="00950F5C" w:rsidRPr="00536690" w:rsidRDefault="00950F5C" w:rsidP="00950F5C">
      <w:pPr>
        <w:pStyle w:val="BulletStyle"/>
        <w:numPr>
          <w:ilvl w:val="0"/>
          <w:numId w:val="0"/>
        </w:numPr>
        <w:rPr>
          <w:b/>
          <w:bCs/>
          <w:color w:val="00B0F0"/>
          <w:sz w:val="22"/>
          <w:szCs w:val="24"/>
        </w:rPr>
      </w:pPr>
      <w:r w:rsidRPr="00536690">
        <w:rPr>
          <w:b/>
          <w:bCs/>
          <w:color w:val="00B0F0"/>
          <w:sz w:val="22"/>
          <w:szCs w:val="24"/>
        </w:rPr>
        <w:t>Factorul Ariilor naturale protejate</w:t>
      </w:r>
    </w:p>
    <w:p w14:paraId="770A4902" w14:textId="7E3C1B45" w:rsidR="00543E7D" w:rsidRPr="00536690" w:rsidRDefault="00543E7D" w:rsidP="00950F5C">
      <w:pPr>
        <w:pStyle w:val="Body"/>
      </w:pPr>
      <w:r w:rsidRPr="00536690">
        <w:t>Având în vedere că proiectul propus se suprapune peste arii naturale protejate și anume ROSCI0065 Delta Dunării, ROSPA0031 Delta Dunării și Complexul Razim-Sinoie și Rezervația Biosferei Delta Dunării, impactul asupra speciilor/habitatelor a fost tratat în Capitolul 13.</w:t>
      </w:r>
    </w:p>
    <w:p w14:paraId="41A83A37" w14:textId="77777777" w:rsidR="00950F5C" w:rsidRPr="00536690" w:rsidRDefault="00950F5C" w:rsidP="00950F5C">
      <w:pPr>
        <w:pStyle w:val="BulletStyle"/>
        <w:numPr>
          <w:ilvl w:val="0"/>
          <w:numId w:val="0"/>
        </w:numPr>
        <w:rPr>
          <w:b/>
          <w:bCs/>
          <w:color w:val="00B0F0"/>
          <w:sz w:val="22"/>
          <w:szCs w:val="24"/>
        </w:rPr>
      </w:pPr>
      <w:r w:rsidRPr="00536690">
        <w:rPr>
          <w:b/>
          <w:bCs/>
          <w:color w:val="00B0F0"/>
          <w:sz w:val="22"/>
          <w:szCs w:val="24"/>
        </w:rPr>
        <w:t>Factorul de mediu Biodiversitate</w:t>
      </w:r>
    </w:p>
    <w:p w14:paraId="14494918" w14:textId="0DCC8102" w:rsidR="00FD64F4" w:rsidRPr="00536690" w:rsidRDefault="00FD64F4" w:rsidP="00FD64F4">
      <w:pPr>
        <w:pStyle w:val="Body"/>
      </w:pPr>
      <w:r w:rsidRPr="00536690">
        <w:t>Având în vedere că proiectul propus se suprapune peste arii naturale protejate și anume ROSCI0065 Delta Dunării, ROSPA0031 Delta Dunării și Complexul Razim-Sinoie și Rezervația Biosferei Delta Dunării, impactul asupra biodiversității și anume speciilor/habitatelor a fost tratat în Capitolul 13</w:t>
      </w:r>
      <w:r w:rsidR="00F34BC6">
        <w:t xml:space="preserve"> conform metodologiilor specifice</w:t>
      </w:r>
      <w:r w:rsidRPr="00536690">
        <w:t>.</w:t>
      </w:r>
    </w:p>
    <w:p w14:paraId="5A361AB2" w14:textId="77777777" w:rsidR="00950F5C" w:rsidRPr="00536690" w:rsidRDefault="00950F5C" w:rsidP="00950F5C">
      <w:pPr>
        <w:pStyle w:val="BulletStyle"/>
        <w:numPr>
          <w:ilvl w:val="0"/>
          <w:numId w:val="0"/>
        </w:numPr>
        <w:rPr>
          <w:b/>
          <w:bCs/>
          <w:color w:val="00B0F0"/>
          <w:sz w:val="22"/>
          <w:szCs w:val="24"/>
        </w:rPr>
      </w:pPr>
      <w:r w:rsidRPr="00536690">
        <w:rPr>
          <w:b/>
          <w:bCs/>
          <w:color w:val="00B0F0"/>
          <w:sz w:val="22"/>
          <w:szCs w:val="24"/>
        </w:rPr>
        <w:t>Factorul de Mediu Schimbări climatice</w:t>
      </w:r>
    </w:p>
    <w:p w14:paraId="68AB0AD9" w14:textId="604943D3" w:rsidR="00950F5C" w:rsidRDefault="00950F5C" w:rsidP="00950F5C">
      <w:pPr>
        <w:pStyle w:val="Body"/>
      </w:pPr>
      <w:r w:rsidRPr="00536690">
        <w:t xml:space="preserve">În cadrul activităților de construire/operare/dezafectare a </w:t>
      </w:r>
      <w:r w:rsidR="00AF512E" w:rsidRPr="00536690">
        <w:t>proiectului propus</w:t>
      </w:r>
      <w:r w:rsidRPr="00536690">
        <w:t xml:space="preserve"> au fost identificate următoarele efecte potențiale asupra schimbărilor climatice redate în tabelul de mai jos:</w:t>
      </w:r>
    </w:p>
    <w:p w14:paraId="6CC0F622" w14:textId="77777777" w:rsidR="000F52C2" w:rsidRDefault="000F52C2" w:rsidP="00950F5C">
      <w:pPr>
        <w:pStyle w:val="Body"/>
        <w:rPr>
          <w:highlight w:val="lightGray"/>
        </w:rPr>
      </w:pPr>
    </w:p>
    <w:p w14:paraId="09AA2CC0" w14:textId="77777777" w:rsidR="000F52C2" w:rsidRPr="00132825" w:rsidRDefault="000F52C2" w:rsidP="00950F5C">
      <w:pPr>
        <w:pStyle w:val="Body"/>
        <w:rPr>
          <w:highlight w:val="lightGray"/>
        </w:rPr>
      </w:pPr>
    </w:p>
    <w:tbl>
      <w:tblPr>
        <w:tblW w:w="5000" w:type="pct"/>
        <w:jc w:val="center"/>
        <w:tblLook w:val="04A0" w:firstRow="1" w:lastRow="0" w:firstColumn="1" w:lastColumn="0" w:noHBand="0" w:noVBand="1"/>
      </w:tblPr>
      <w:tblGrid>
        <w:gridCol w:w="1863"/>
        <w:gridCol w:w="7163"/>
      </w:tblGrid>
      <w:tr w:rsidR="00302368" w:rsidRPr="00536690" w14:paraId="7925AF61" w14:textId="77777777" w:rsidTr="004F01E3">
        <w:trPr>
          <w:cantSplit/>
          <w:trHeight w:val="685"/>
          <w:tblHeader/>
          <w:jc w:val="center"/>
        </w:trPr>
        <w:tc>
          <w:tcPr>
            <w:tcW w:w="1032" w:type="pct"/>
            <w:tcBorders>
              <w:bottom w:val="single" w:sz="4" w:space="0" w:color="auto"/>
            </w:tcBorders>
            <w:shd w:val="clear" w:color="auto" w:fill="BDD6EE" w:themeFill="accent5" w:themeFillTint="66"/>
            <w:vAlign w:val="center"/>
            <w:hideMark/>
          </w:tcPr>
          <w:p w14:paraId="04CC22D8" w14:textId="77777777" w:rsidR="00950F5C" w:rsidRPr="00536690" w:rsidRDefault="00950F5C" w:rsidP="004F01E3">
            <w:pPr>
              <w:spacing w:after="0"/>
              <w:jc w:val="center"/>
              <w:rPr>
                <w:rFonts w:eastAsia="Times New Roman" w:cs="Calibri"/>
                <w:b/>
                <w:bCs/>
                <w:color w:val="404040" w:themeColor="text1" w:themeTint="BF"/>
                <w:szCs w:val="20"/>
                <w:lang w:eastAsia="ro-RO"/>
              </w:rPr>
            </w:pPr>
            <w:r w:rsidRPr="00536690">
              <w:rPr>
                <w:rFonts w:eastAsia="Times New Roman" w:cs="Calibri"/>
                <w:b/>
                <w:bCs/>
                <w:color w:val="404040" w:themeColor="text1" w:themeTint="BF"/>
                <w:szCs w:val="20"/>
                <w:lang w:eastAsia="ro-RO"/>
              </w:rPr>
              <w:lastRenderedPageBreak/>
              <w:t>Receptorul</w:t>
            </w:r>
          </w:p>
          <w:p w14:paraId="26615D2F" w14:textId="77777777" w:rsidR="00950F5C" w:rsidRPr="00536690" w:rsidRDefault="00950F5C" w:rsidP="004F01E3">
            <w:pPr>
              <w:spacing w:after="0"/>
              <w:jc w:val="center"/>
              <w:rPr>
                <w:rFonts w:eastAsia="Times New Roman" w:cs="Calibri"/>
                <w:b/>
                <w:bCs/>
                <w:color w:val="404040" w:themeColor="text1" w:themeTint="BF"/>
                <w:szCs w:val="20"/>
                <w:lang w:eastAsia="ro-RO"/>
              </w:rPr>
            </w:pPr>
            <w:r w:rsidRPr="00536690">
              <w:rPr>
                <w:rFonts w:eastAsia="Times New Roman" w:cs="Calibri"/>
                <w:b/>
                <w:bCs/>
                <w:color w:val="404040" w:themeColor="text1" w:themeTint="BF"/>
                <w:szCs w:val="20"/>
                <w:lang w:eastAsia="ro-RO"/>
              </w:rPr>
              <w:t xml:space="preserve"> Impactului </w:t>
            </w:r>
          </w:p>
        </w:tc>
        <w:tc>
          <w:tcPr>
            <w:tcW w:w="3968" w:type="pct"/>
            <w:tcBorders>
              <w:bottom w:val="single" w:sz="4" w:space="0" w:color="auto"/>
            </w:tcBorders>
            <w:shd w:val="clear" w:color="auto" w:fill="BDD6EE" w:themeFill="accent5" w:themeFillTint="66"/>
            <w:vAlign w:val="center"/>
            <w:hideMark/>
          </w:tcPr>
          <w:p w14:paraId="0040AE11" w14:textId="77777777" w:rsidR="00950F5C" w:rsidRPr="00536690" w:rsidRDefault="00950F5C" w:rsidP="004F01E3">
            <w:pPr>
              <w:spacing w:after="0"/>
              <w:jc w:val="center"/>
              <w:rPr>
                <w:rFonts w:eastAsia="Times New Roman" w:cs="Calibri"/>
                <w:b/>
                <w:bCs/>
                <w:color w:val="404040" w:themeColor="text1" w:themeTint="BF"/>
                <w:szCs w:val="20"/>
                <w:lang w:eastAsia="ro-RO"/>
              </w:rPr>
            </w:pPr>
            <w:r w:rsidRPr="00536690">
              <w:rPr>
                <w:rFonts w:eastAsia="Times New Roman" w:cs="Calibri"/>
                <w:b/>
                <w:bCs/>
                <w:color w:val="404040" w:themeColor="text1" w:themeTint="BF"/>
                <w:szCs w:val="20"/>
                <w:lang w:eastAsia="ro-RO"/>
              </w:rPr>
              <w:t>Tipuri de impact/</w:t>
            </w:r>
          </w:p>
          <w:p w14:paraId="4C627B6C" w14:textId="6672F4D3" w:rsidR="00950F5C" w:rsidRPr="00536690" w:rsidRDefault="00950F5C" w:rsidP="004F01E3">
            <w:pPr>
              <w:spacing w:after="0"/>
              <w:jc w:val="center"/>
              <w:rPr>
                <w:rFonts w:eastAsia="Times New Roman" w:cs="Calibri"/>
                <w:b/>
                <w:bCs/>
                <w:color w:val="404040" w:themeColor="text1" w:themeTint="BF"/>
                <w:szCs w:val="20"/>
                <w:lang w:eastAsia="ro-RO"/>
              </w:rPr>
            </w:pPr>
            <w:r w:rsidRPr="00536690">
              <w:rPr>
                <w:rFonts w:eastAsia="Times New Roman" w:cs="Calibri"/>
                <w:b/>
                <w:bCs/>
                <w:color w:val="404040" w:themeColor="text1" w:themeTint="BF"/>
                <w:szCs w:val="20"/>
                <w:lang w:eastAsia="ro-RO"/>
              </w:rPr>
              <w:t>Activitatea generatoare de impact/Faza de generare a impactului</w:t>
            </w:r>
          </w:p>
        </w:tc>
      </w:tr>
      <w:tr w:rsidR="00302368" w:rsidRPr="00536690" w14:paraId="594328C6" w14:textId="77777777" w:rsidTr="004F01E3">
        <w:trPr>
          <w:cantSplit/>
          <w:trHeight w:val="453"/>
          <w:jc w:val="center"/>
        </w:trPr>
        <w:tc>
          <w:tcPr>
            <w:tcW w:w="1032" w:type="pct"/>
            <w:vMerge w:val="restart"/>
            <w:tcBorders>
              <w:top w:val="single" w:sz="4" w:space="0" w:color="auto"/>
              <w:bottom w:val="single" w:sz="4" w:space="0" w:color="auto"/>
            </w:tcBorders>
            <w:vAlign w:val="center"/>
          </w:tcPr>
          <w:p w14:paraId="35C61FF7" w14:textId="77777777" w:rsidR="00950F5C" w:rsidRPr="00536690" w:rsidRDefault="00950F5C" w:rsidP="004F01E3">
            <w:pPr>
              <w:spacing w:after="0" w:line="254" w:lineRule="auto"/>
              <w:rPr>
                <w:rFonts w:eastAsia="Times New Roman" w:cs="Calibri"/>
                <w:b/>
                <w:bCs/>
                <w:color w:val="404040" w:themeColor="text1" w:themeTint="BF"/>
                <w:szCs w:val="20"/>
                <w:lang w:eastAsia="ro-RO"/>
              </w:rPr>
            </w:pPr>
            <w:r w:rsidRPr="00536690">
              <w:rPr>
                <w:rFonts w:eastAsia="Times New Roman" w:cs="Calibri"/>
                <w:b/>
                <w:bCs/>
                <w:color w:val="404040" w:themeColor="text1" w:themeTint="BF"/>
                <w:szCs w:val="20"/>
                <w:lang w:eastAsia="ro-RO"/>
              </w:rPr>
              <w:t>Schimbări climatice</w:t>
            </w:r>
          </w:p>
        </w:tc>
        <w:tc>
          <w:tcPr>
            <w:tcW w:w="3968" w:type="pct"/>
            <w:vMerge w:val="restart"/>
            <w:tcBorders>
              <w:top w:val="single" w:sz="4" w:space="0" w:color="auto"/>
              <w:bottom w:val="single" w:sz="4" w:space="0" w:color="auto"/>
            </w:tcBorders>
            <w:vAlign w:val="center"/>
          </w:tcPr>
          <w:p w14:paraId="0CC506CC" w14:textId="72D444F0" w:rsidR="00950F5C" w:rsidRPr="00536690" w:rsidRDefault="00950F5C" w:rsidP="007F638D">
            <w:pPr>
              <w:spacing w:after="0" w:line="254" w:lineRule="auto"/>
              <w:jc w:val="both"/>
              <w:rPr>
                <w:rFonts w:eastAsia="Times New Roman" w:cs="Calibri"/>
                <w:color w:val="404040" w:themeColor="text1" w:themeTint="BF"/>
                <w:szCs w:val="20"/>
                <w:lang w:eastAsia="ro-RO"/>
              </w:rPr>
            </w:pPr>
            <w:r w:rsidRPr="00536690">
              <w:rPr>
                <w:rFonts w:eastAsia="Times New Roman" w:cs="Calibri"/>
                <w:color w:val="404040" w:themeColor="text1" w:themeTint="BF"/>
                <w:szCs w:val="20"/>
                <w:lang w:eastAsia="ro-RO"/>
              </w:rPr>
              <w:t xml:space="preserve">În condițiile unei </w:t>
            </w:r>
            <w:r w:rsidR="00A70B6D">
              <w:rPr>
                <w:rFonts w:eastAsia="Times New Roman" w:cs="Calibri"/>
                <w:color w:val="404040" w:themeColor="text1" w:themeTint="BF"/>
                <w:szCs w:val="20"/>
                <w:lang w:eastAsia="ro-RO"/>
              </w:rPr>
              <w:t xml:space="preserve">folosiri </w:t>
            </w:r>
            <w:r w:rsidRPr="00536690">
              <w:rPr>
                <w:rFonts w:eastAsia="Times New Roman" w:cs="Calibri"/>
                <w:color w:val="404040" w:themeColor="text1" w:themeTint="BF"/>
                <w:szCs w:val="20"/>
                <w:lang w:eastAsia="ro-RO"/>
              </w:rPr>
              <w:t xml:space="preserve">corespunzătoare, implementarea </w:t>
            </w:r>
            <w:r w:rsidR="00AF512E" w:rsidRPr="00536690">
              <w:rPr>
                <w:rFonts w:eastAsia="Times New Roman" w:cs="Calibri"/>
                <w:color w:val="404040" w:themeColor="text1" w:themeTint="BF"/>
                <w:szCs w:val="20"/>
                <w:lang w:eastAsia="ro-RO"/>
              </w:rPr>
              <w:t>proiectului</w:t>
            </w:r>
            <w:r w:rsidRPr="00536690">
              <w:rPr>
                <w:rFonts w:eastAsia="Times New Roman" w:cs="Calibri"/>
                <w:color w:val="404040" w:themeColor="text1" w:themeTint="BF"/>
                <w:szCs w:val="20"/>
                <w:lang w:eastAsia="ro-RO"/>
              </w:rPr>
              <w:t xml:space="preserve"> propus poate conduce indirect la reducerea emisiilor potențiale de gaze cu efect de seră</w:t>
            </w:r>
            <w:r w:rsidR="00CF6A73">
              <w:rPr>
                <w:rFonts w:eastAsia="Times New Roman" w:cs="Calibri"/>
                <w:color w:val="404040" w:themeColor="text1" w:themeTint="BF"/>
                <w:szCs w:val="20"/>
                <w:lang w:eastAsia="ro-RO"/>
              </w:rPr>
              <w:t xml:space="preserve"> prin decongestionarea traficului și reducerea timpului de </w:t>
            </w:r>
            <w:r w:rsidR="001D4A2C">
              <w:rPr>
                <w:rFonts w:eastAsia="Times New Roman" w:cs="Calibri"/>
                <w:color w:val="404040" w:themeColor="text1" w:themeTint="BF"/>
                <w:szCs w:val="20"/>
                <w:lang w:eastAsia="ro-RO"/>
              </w:rPr>
              <w:t>stat în trafic</w:t>
            </w:r>
            <w:r w:rsidRPr="00536690">
              <w:rPr>
                <w:rFonts w:eastAsia="Times New Roman" w:cs="Calibri"/>
                <w:color w:val="404040" w:themeColor="text1" w:themeTint="BF"/>
                <w:szCs w:val="20"/>
                <w:lang w:eastAsia="ro-RO"/>
              </w:rPr>
              <w:t>.</w:t>
            </w:r>
          </w:p>
          <w:p w14:paraId="7DA27F32" w14:textId="0A9143DD" w:rsidR="00950F5C" w:rsidRPr="00536690" w:rsidRDefault="00950F5C" w:rsidP="004F01E3">
            <w:pPr>
              <w:spacing w:after="0" w:line="254" w:lineRule="auto"/>
              <w:rPr>
                <w:rFonts w:eastAsia="Times New Roman" w:cs="Calibri"/>
                <w:color w:val="404040" w:themeColor="text1" w:themeTint="BF"/>
                <w:szCs w:val="20"/>
                <w:lang w:eastAsia="ro-RO"/>
              </w:rPr>
            </w:pPr>
            <w:r w:rsidRPr="00536690">
              <w:rPr>
                <w:rFonts w:eastAsia="Times New Roman" w:cs="Calibri"/>
                <w:b/>
                <w:bCs/>
                <w:color w:val="404040" w:themeColor="text1" w:themeTint="BF"/>
                <w:szCs w:val="20"/>
                <w:lang w:eastAsia="ro-RO"/>
              </w:rPr>
              <w:t>Activitatea generatoare de impact:</w:t>
            </w:r>
            <w:r w:rsidRPr="00536690">
              <w:rPr>
                <w:rFonts w:eastAsia="Times New Roman" w:cs="Calibri"/>
                <w:color w:val="404040" w:themeColor="text1" w:themeTint="BF"/>
                <w:szCs w:val="20"/>
                <w:lang w:eastAsia="ro-RO"/>
              </w:rPr>
              <w:t xml:space="preserve"> </w:t>
            </w:r>
            <w:r w:rsidR="00AF512E" w:rsidRPr="00536690">
              <w:rPr>
                <w:rFonts w:eastAsia="Times New Roman" w:cs="Calibri"/>
                <w:color w:val="404040" w:themeColor="text1" w:themeTint="BF"/>
                <w:szCs w:val="20"/>
                <w:lang w:eastAsia="ro-RO"/>
              </w:rPr>
              <w:t>Fluidizarea traficului auto</w:t>
            </w:r>
            <w:r w:rsidRPr="00536690">
              <w:rPr>
                <w:rFonts w:eastAsia="Times New Roman" w:cs="Calibri"/>
                <w:color w:val="404040" w:themeColor="text1" w:themeTint="BF"/>
                <w:szCs w:val="20"/>
                <w:lang w:eastAsia="ro-RO"/>
              </w:rPr>
              <w:t>.</w:t>
            </w:r>
          </w:p>
          <w:p w14:paraId="5DF69F1E" w14:textId="77777777" w:rsidR="00950F5C" w:rsidRPr="00536690" w:rsidRDefault="00950F5C" w:rsidP="004F01E3">
            <w:pPr>
              <w:spacing w:after="0" w:line="254" w:lineRule="auto"/>
              <w:rPr>
                <w:rFonts w:eastAsia="Times New Roman" w:cs="Calibri"/>
                <w:color w:val="404040" w:themeColor="text1" w:themeTint="BF"/>
                <w:szCs w:val="20"/>
                <w:lang w:eastAsia="ro-RO"/>
              </w:rPr>
            </w:pPr>
            <w:r w:rsidRPr="00536690">
              <w:rPr>
                <w:rFonts w:eastAsia="Times New Roman" w:cs="Calibri"/>
                <w:b/>
                <w:bCs/>
                <w:color w:val="404040" w:themeColor="text1" w:themeTint="BF"/>
                <w:szCs w:val="20"/>
                <w:lang w:eastAsia="ro-RO"/>
              </w:rPr>
              <w:t>Faza:</w:t>
            </w:r>
            <w:r w:rsidRPr="00536690">
              <w:rPr>
                <w:rFonts w:eastAsia="Times New Roman" w:cs="Calibri"/>
                <w:color w:val="404040" w:themeColor="text1" w:themeTint="BF"/>
                <w:szCs w:val="20"/>
                <w:lang w:eastAsia="ro-RO"/>
              </w:rPr>
              <w:t xml:space="preserve"> Operare</w:t>
            </w:r>
          </w:p>
        </w:tc>
      </w:tr>
      <w:tr w:rsidR="00302368" w:rsidRPr="00536690" w14:paraId="78CDF192" w14:textId="77777777" w:rsidTr="004F01E3">
        <w:trPr>
          <w:cantSplit/>
          <w:trHeight w:val="1501"/>
          <w:jc w:val="center"/>
        </w:trPr>
        <w:tc>
          <w:tcPr>
            <w:tcW w:w="1032" w:type="pct"/>
            <w:vMerge/>
            <w:tcBorders>
              <w:bottom w:val="single" w:sz="4" w:space="0" w:color="auto"/>
            </w:tcBorders>
            <w:vAlign w:val="center"/>
          </w:tcPr>
          <w:p w14:paraId="00801CD5" w14:textId="77777777" w:rsidR="00950F5C" w:rsidRPr="00536690" w:rsidRDefault="00950F5C" w:rsidP="004F01E3">
            <w:pPr>
              <w:spacing w:after="0" w:line="254" w:lineRule="auto"/>
              <w:rPr>
                <w:rFonts w:eastAsia="Times New Roman" w:cs="Calibri"/>
                <w:b/>
                <w:bCs/>
                <w:color w:val="404040" w:themeColor="text1" w:themeTint="BF"/>
                <w:szCs w:val="20"/>
                <w:lang w:eastAsia="ro-RO"/>
              </w:rPr>
            </w:pPr>
          </w:p>
        </w:tc>
        <w:tc>
          <w:tcPr>
            <w:tcW w:w="3968" w:type="pct"/>
            <w:vMerge/>
            <w:tcBorders>
              <w:bottom w:val="single" w:sz="4" w:space="0" w:color="auto"/>
            </w:tcBorders>
            <w:vAlign w:val="center"/>
          </w:tcPr>
          <w:p w14:paraId="4DDED63E" w14:textId="77777777" w:rsidR="00950F5C" w:rsidRPr="00536690" w:rsidRDefault="00950F5C" w:rsidP="004F01E3">
            <w:pPr>
              <w:spacing w:after="0"/>
              <w:rPr>
                <w:rFonts w:eastAsia="Times New Roman" w:cs="Calibri"/>
                <w:color w:val="404040" w:themeColor="text1" w:themeTint="BF"/>
                <w:szCs w:val="20"/>
                <w:lang w:eastAsia="ro-RO"/>
              </w:rPr>
            </w:pPr>
          </w:p>
        </w:tc>
      </w:tr>
    </w:tbl>
    <w:p w14:paraId="0FB96CAC" w14:textId="35A982EB" w:rsidR="00950F5C" w:rsidRPr="00536690" w:rsidRDefault="00FD64F4" w:rsidP="00FD64F4">
      <w:pPr>
        <w:pStyle w:val="BulletStyle"/>
        <w:numPr>
          <w:ilvl w:val="0"/>
          <w:numId w:val="0"/>
        </w:numPr>
        <w:spacing w:before="240"/>
        <w:rPr>
          <w:b/>
          <w:bCs/>
          <w:color w:val="00B0F0"/>
          <w:sz w:val="22"/>
          <w:szCs w:val="24"/>
        </w:rPr>
      </w:pPr>
      <w:r w:rsidRPr="00536690">
        <w:rPr>
          <w:b/>
          <w:bCs/>
          <w:color w:val="00B0F0"/>
          <w:sz w:val="22"/>
          <w:szCs w:val="24"/>
        </w:rPr>
        <w:t xml:space="preserve">Factorul </w:t>
      </w:r>
      <w:r w:rsidR="00950F5C" w:rsidRPr="00536690">
        <w:rPr>
          <w:b/>
          <w:bCs/>
          <w:color w:val="00B0F0"/>
          <w:sz w:val="22"/>
          <w:szCs w:val="24"/>
        </w:rPr>
        <w:t>Mediul social și economic</w:t>
      </w:r>
    </w:p>
    <w:p w14:paraId="578AB50F" w14:textId="10FF152C" w:rsidR="00950F5C" w:rsidRPr="00536690" w:rsidRDefault="00950F5C" w:rsidP="00950F5C">
      <w:pPr>
        <w:pStyle w:val="Body"/>
      </w:pPr>
      <w:r w:rsidRPr="00536690">
        <w:t xml:space="preserve">În cadrul activităților de construire/operare/dezafectare a </w:t>
      </w:r>
      <w:r w:rsidR="00AF512E" w:rsidRPr="00536690">
        <w:t xml:space="preserve">proiectului propus </w:t>
      </w:r>
      <w:r w:rsidRPr="00536690">
        <w:t>au fost identificate următoarele efecte potențiale asupra mediului social și economic, atât în ceea ce privește populația locală, cât și cea regională, dar și asupra economiei locale și naționale, redate în tabelul de mai jos:</w:t>
      </w:r>
    </w:p>
    <w:tbl>
      <w:tblPr>
        <w:tblW w:w="5000" w:type="pct"/>
        <w:jc w:val="center"/>
        <w:tblLook w:val="04A0" w:firstRow="1" w:lastRow="0" w:firstColumn="1" w:lastColumn="0" w:noHBand="0" w:noVBand="1"/>
      </w:tblPr>
      <w:tblGrid>
        <w:gridCol w:w="1986"/>
        <w:gridCol w:w="7040"/>
      </w:tblGrid>
      <w:tr w:rsidR="00302368" w:rsidRPr="00536690" w14:paraId="731658C2" w14:textId="77777777" w:rsidTr="00FD64F4">
        <w:trPr>
          <w:cantSplit/>
          <w:trHeight w:val="480"/>
          <w:tblHeader/>
          <w:jc w:val="center"/>
        </w:trPr>
        <w:tc>
          <w:tcPr>
            <w:tcW w:w="1100" w:type="pct"/>
            <w:shd w:val="clear" w:color="auto" w:fill="BDD6EE" w:themeFill="accent5" w:themeFillTint="66"/>
            <w:vAlign w:val="center"/>
            <w:hideMark/>
          </w:tcPr>
          <w:p w14:paraId="7F50F196" w14:textId="77777777" w:rsidR="00950F5C" w:rsidRPr="00536690" w:rsidRDefault="00950F5C" w:rsidP="004F01E3">
            <w:pPr>
              <w:spacing w:after="0"/>
              <w:jc w:val="center"/>
              <w:rPr>
                <w:rFonts w:eastAsia="Times New Roman" w:cs="Calibri"/>
                <w:b/>
                <w:bCs/>
                <w:color w:val="404040" w:themeColor="text1" w:themeTint="BF"/>
                <w:szCs w:val="20"/>
                <w:lang w:eastAsia="ro-RO"/>
              </w:rPr>
            </w:pPr>
            <w:r w:rsidRPr="00536690">
              <w:rPr>
                <w:rFonts w:eastAsia="Times New Roman" w:cs="Calibri"/>
                <w:b/>
                <w:bCs/>
                <w:color w:val="404040" w:themeColor="text1" w:themeTint="BF"/>
                <w:szCs w:val="20"/>
                <w:lang w:eastAsia="ro-RO"/>
              </w:rPr>
              <w:t>Receptorul</w:t>
            </w:r>
          </w:p>
          <w:p w14:paraId="5F511255" w14:textId="77777777" w:rsidR="00950F5C" w:rsidRPr="00536690" w:rsidRDefault="00950F5C" w:rsidP="004F01E3">
            <w:pPr>
              <w:spacing w:after="0"/>
              <w:jc w:val="center"/>
              <w:rPr>
                <w:rFonts w:eastAsia="Times New Roman" w:cs="Calibri"/>
                <w:b/>
                <w:bCs/>
                <w:color w:val="404040" w:themeColor="text1" w:themeTint="BF"/>
                <w:szCs w:val="20"/>
                <w:lang w:eastAsia="ro-RO"/>
              </w:rPr>
            </w:pPr>
            <w:r w:rsidRPr="00536690">
              <w:rPr>
                <w:rFonts w:eastAsia="Times New Roman" w:cs="Calibri"/>
                <w:b/>
                <w:bCs/>
                <w:color w:val="404040" w:themeColor="text1" w:themeTint="BF"/>
                <w:szCs w:val="20"/>
                <w:lang w:eastAsia="ro-RO"/>
              </w:rPr>
              <w:t xml:space="preserve"> Impactului </w:t>
            </w:r>
          </w:p>
        </w:tc>
        <w:tc>
          <w:tcPr>
            <w:tcW w:w="3900" w:type="pct"/>
            <w:shd w:val="clear" w:color="auto" w:fill="BDD6EE" w:themeFill="accent5" w:themeFillTint="66"/>
            <w:vAlign w:val="center"/>
            <w:hideMark/>
          </w:tcPr>
          <w:p w14:paraId="4439370C" w14:textId="77777777" w:rsidR="00950F5C" w:rsidRPr="00536690" w:rsidRDefault="00950F5C" w:rsidP="004F01E3">
            <w:pPr>
              <w:spacing w:after="0"/>
              <w:jc w:val="center"/>
              <w:rPr>
                <w:rFonts w:eastAsia="Times New Roman" w:cs="Calibri"/>
                <w:b/>
                <w:bCs/>
                <w:color w:val="404040" w:themeColor="text1" w:themeTint="BF"/>
                <w:szCs w:val="20"/>
                <w:lang w:eastAsia="ro-RO"/>
              </w:rPr>
            </w:pPr>
            <w:r w:rsidRPr="00536690">
              <w:rPr>
                <w:rFonts w:eastAsia="Times New Roman" w:cs="Calibri"/>
                <w:b/>
                <w:bCs/>
                <w:color w:val="404040" w:themeColor="text1" w:themeTint="BF"/>
                <w:szCs w:val="20"/>
                <w:lang w:eastAsia="ro-RO"/>
              </w:rPr>
              <w:t>Tipuri de impact/</w:t>
            </w:r>
          </w:p>
          <w:p w14:paraId="62019DFA" w14:textId="632731D8" w:rsidR="00950F5C" w:rsidRPr="00536690" w:rsidRDefault="00950F5C" w:rsidP="004F01E3">
            <w:pPr>
              <w:spacing w:after="0"/>
              <w:jc w:val="center"/>
              <w:rPr>
                <w:rFonts w:eastAsia="Times New Roman" w:cs="Calibri"/>
                <w:b/>
                <w:bCs/>
                <w:color w:val="404040" w:themeColor="text1" w:themeTint="BF"/>
                <w:szCs w:val="20"/>
                <w:lang w:eastAsia="ro-RO"/>
              </w:rPr>
            </w:pPr>
            <w:r w:rsidRPr="00536690">
              <w:rPr>
                <w:rFonts w:eastAsia="Times New Roman" w:cs="Calibri"/>
                <w:b/>
                <w:bCs/>
                <w:color w:val="404040" w:themeColor="text1" w:themeTint="BF"/>
                <w:szCs w:val="20"/>
                <w:lang w:eastAsia="ro-RO"/>
              </w:rPr>
              <w:t>Activitatea generatoare de impact/Faza de generare a impactului</w:t>
            </w:r>
          </w:p>
        </w:tc>
      </w:tr>
      <w:tr w:rsidR="00302368" w:rsidRPr="00536690" w14:paraId="36660136" w14:textId="77777777" w:rsidTr="00FD64F4">
        <w:trPr>
          <w:cantSplit/>
          <w:trHeight w:val="317"/>
          <w:jc w:val="center"/>
        </w:trPr>
        <w:tc>
          <w:tcPr>
            <w:tcW w:w="1100" w:type="pct"/>
            <w:tcBorders>
              <w:bottom w:val="single" w:sz="4" w:space="0" w:color="auto"/>
            </w:tcBorders>
            <w:vAlign w:val="center"/>
          </w:tcPr>
          <w:p w14:paraId="3B57FB9E" w14:textId="77777777" w:rsidR="00950F5C" w:rsidRPr="00536690" w:rsidRDefault="00950F5C" w:rsidP="004F01E3">
            <w:pPr>
              <w:spacing w:after="0" w:line="254" w:lineRule="auto"/>
              <w:rPr>
                <w:rFonts w:eastAsia="Times New Roman" w:cs="Calibri"/>
                <w:b/>
                <w:bCs/>
                <w:color w:val="404040" w:themeColor="text1" w:themeTint="BF"/>
                <w:szCs w:val="20"/>
                <w:lang w:eastAsia="ro-RO"/>
              </w:rPr>
            </w:pPr>
            <w:r w:rsidRPr="00536690">
              <w:rPr>
                <w:rFonts w:eastAsia="Times New Roman" w:cs="Calibri"/>
                <w:b/>
                <w:bCs/>
                <w:color w:val="404040" w:themeColor="text1" w:themeTint="BF"/>
                <w:szCs w:val="20"/>
                <w:lang w:eastAsia="ro-RO"/>
              </w:rPr>
              <w:t>Mediul social și economic – populație locală</w:t>
            </w:r>
          </w:p>
        </w:tc>
        <w:tc>
          <w:tcPr>
            <w:tcW w:w="3900" w:type="pct"/>
            <w:tcBorders>
              <w:bottom w:val="single" w:sz="4" w:space="0" w:color="auto"/>
            </w:tcBorders>
            <w:vAlign w:val="center"/>
          </w:tcPr>
          <w:p w14:paraId="36E865EB" w14:textId="77777777" w:rsidR="00854D9E" w:rsidRPr="00536690" w:rsidRDefault="00854D9E" w:rsidP="004F01E3">
            <w:pPr>
              <w:spacing w:after="0" w:line="254" w:lineRule="auto"/>
              <w:rPr>
                <w:rFonts w:eastAsia="Times New Roman" w:cs="Calibri"/>
                <w:color w:val="404040" w:themeColor="text1" w:themeTint="BF"/>
                <w:szCs w:val="20"/>
                <w:lang w:eastAsia="ro-RO"/>
              </w:rPr>
            </w:pPr>
            <w:r w:rsidRPr="00536690">
              <w:rPr>
                <w:rFonts w:eastAsia="Times New Roman" w:cs="Calibri"/>
                <w:color w:val="404040" w:themeColor="text1" w:themeTint="BF"/>
                <w:szCs w:val="20"/>
                <w:lang w:eastAsia="ro-RO"/>
              </w:rPr>
              <w:t>Îmbunătățirea calității condițiilor de viață a comunității locale.</w:t>
            </w:r>
          </w:p>
          <w:p w14:paraId="1EA1315D" w14:textId="49522B1C" w:rsidR="00854D9E" w:rsidRPr="00536690" w:rsidRDefault="00854D9E" w:rsidP="00854D9E">
            <w:pPr>
              <w:spacing w:after="0" w:line="254" w:lineRule="auto"/>
              <w:rPr>
                <w:rFonts w:eastAsia="Times New Roman" w:cs="Calibri"/>
                <w:color w:val="404040" w:themeColor="text1" w:themeTint="BF"/>
                <w:szCs w:val="20"/>
                <w:lang w:eastAsia="ro-RO"/>
              </w:rPr>
            </w:pPr>
            <w:r w:rsidRPr="00536690">
              <w:rPr>
                <w:rFonts w:eastAsia="Times New Roman" w:cs="Calibri"/>
                <w:b/>
                <w:bCs/>
                <w:color w:val="404040" w:themeColor="text1" w:themeTint="BF"/>
                <w:szCs w:val="20"/>
                <w:lang w:eastAsia="ro-RO"/>
              </w:rPr>
              <w:t>Activitatea generatoare de impact:</w:t>
            </w:r>
            <w:r w:rsidRPr="00536690">
              <w:rPr>
                <w:rFonts w:eastAsia="Times New Roman" w:cs="Calibri"/>
                <w:color w:val="404040" w:themeColor="text1" w:themeTint="BF"/>
                <w:szCs w:val="20"/>
                <w:lang w:eastAsia="ro-RO"/>
              </w:rPr>
              <w:t xml:space="preserve"> </w:t>
            </w:r>
            <w:r w:rsidR="00A70B6D">
              <w:rPr>
                <w:rFonts w:eastAsia="Times New Roman" w:cs="Calibri"/>
                <w:color w:val="404040" w:themeColor="text1" w:themeTint="BF"/>
                <w:szCs w:val="20"/>
                <w:lang w:eastAsia="ro-RO"/>
              </w:rPr>
              <w:t xml:space="preserve">Folosirea DC83 </w:t>
            </w:r>
            <w:r w:rsidR="00C03D45">
              <w:rPr>
                <w:rFonts w:eastAsia="Times New Roman" w:cs="Calibri"/>
                <w:color w:val="404040" w:themeColor="text1" w:themeTint="BF"/>
                <w:szCs w:val="20"/>
                <w:lang w:eastAsia="ro-RO"/>
              </w:rPr>
              <w:t>ș</w:t>
            </w:r>
            <w:r w:rsidR="00A70B6D">
              <w:rPr>
                <w:rFonts w:eastAsia="Times New Roman" w:cs="Calibri"/>
                <w:color w:val="404040" w:themeColor="text1" w:themeTint="BF"/>
                <w:szCs w:val="20"/>
                <w:lang w:eastAsia="ro-RO"/>
              </w:rPr>
              <w:t xml:space="preserve">i a </w:t>
            </w:r>
            <w:r w:rsidR="00C03D45">
              <w:rPr>
                <w:rFonts w:eastAsia="Times New Roman" w:cs="Calibri"/>
                <w:color w:val="404040" w:themeColor="text1" w:themeTint="BF"/>
                <w:szCs w:val="20"/>
                <w:lang w:eastAsia="ro-RO"/>
              </w:rPr>
              <w:t>Străzii</w:t>
            </w:r>
            <w:r w:rsidR="00A70B6D">
              <w:rPr>
                <w:rFonts w:eastAsia="Times New Roman" w:cs="Calibri"/>
                <w:color w:val="404040" w:themeColor="text1" w:themeTint="BF"/>
                <w:szCs w:val="20"/>
                <w:lang w:eastAsia="ro-RO"/>
              </w:rPr>
              <w:t xml:space="preserve"> </w:t>
            </w:r>
            <w:r w:rsidR="00C03D45">
              <w:rPr>
                <w:rFonts w:eastAsia="Times New Roman" w:cs="Calibri"/>
                <w:color w:val="404040" w:themeColor="text1" w:themeTint="BF"/>
                <w:szCs w:val="20"/>
                <w:lang w:eastAsia="ro-RO"/>
              </w:rPr>
              <w:t>Ș</w:t>
            </w:r>
            <w:r w:rsidR="00A70B6D">
              <w:rPr>
                <w:rFonts w:eastAsia="Times New Roman" w:cs="Calibri"/>
                <w:color w:val="404040" w:themeColor="text1" w:themeTint="BF"/>
                <w:szCs w:val="20"/>
                <w:lang w:eastAsia="ro-RO"/>
              </w:rPr>
              <w:t>colii</w:t>
            </w:r>
            <w:r w:rsidRPr="00536690">
              <w:rPr>
                <w:rFonts w:eastAsia="Times New Roman" w:cs="Calibri"/>
                <w:color w:val="404040" w:themeColor="text1" w:themeTint="BF"/>
                <w:szCs w:val="20"/>
                <w:lang w:eastAsia="ro-RO"/>
              </w:rPr>
              <w:t xml:space="preserve"> </w:t>
            </w:r>
          </w:p>
          <w:p w14:paraId="395CC107" w14:textId="28EF6DDD" w:rsidR="00854D9E" w:rsidRPr="00536690" w:rsidRDefault="00854D9E" w:rsidP="00854D9E">
            <w:pPr>
              <w:spacing w:after="0" w:line="254" w:lineRule="auto"/>
              <w:rPr>
                <w:rFonts w:eastAsia="Times New Roman" w:cs="Calibri"/>
                <w:color w:val="404040" w:themeColor="text1" w:themeTint="BF"/>
                <w:szCs w:val="20"/>
                <w:lang w:eastAsia="ro-RO"/>
              </w:rPr>
            </w:pPr>
            <w:r w:rsidRPr="00536690">
              <w:rPr>
                <w:rFonts w:eastAsia="Times New Roman" w:cs="Calibri"/>
                <w:b/>
                <w:bCs/>
                <w:color w:val="404040" w:themeColor="text1" w:themeTint="BF"/>
                <w:szCs w:val="20"/>
                <w:lang w:eastAsia="ro-RO"/>
              </w:rPr>
              <w:t>Faza:</w:t>
            </w:r>
            <w:r w:rsidRPr="00536690">
              <w:rPr>
                <w:rFonts w:eastAsia="Times New Roman" w:cs="Calibri"/>
                <w:color w:val="404040" w:themeColor="text1" w:themeTint="BF"/>
                <w:szCs w:val="20"/>
                <w:lang w:eastAsia="ro-RO"/>
              </w:rPr>
              <w:t xml:space="preserve"> Operare</w:t>
            </w:r>
          </w:p>
        </w:tc>
      </w:tr>
      <w:tr w:rsidR="00302368" w:rsidRPr="00536690" w14:paraId="3AF20E46" w14:textId="77777777" w:rsidTr="00FD64F4">
        <w:trPr>
          <w:cantSplit/>
          <w:trHeight w:val="647"/>
          <w:jc w:val="center"/>
        </w:trPr>
        <w:tc>
          <w:tcPr>
            <w:tcW w:w="1100" w:type="pct"/>
            <w:tcBorders>
              <w:top w:val="single" w:sz="4" w:space="0" w:color="auto"/>
              <w:bottom w:val="single" w:sz="4" w:space="0" w:color="auto"/>
            </w:tcBorders>
            <w:vAlign w:val="center"/>
          </w:tcPr>
          <w:p w14:paraId="058A34C6" w14:textId="77777777" w:rsidR="00950F5C" w:rsidRPr="00536690" w:rsidRDefault="00950F5C" w:rsidP="004F01E3">
            <w:pPr>
              <w:spacing w:after="0" w:line="254" w:lineRule="auto"/>
              <w:rPr>
                <w:rFonts w:eastAsia="Times New Roman" w:cs="Calibri"/>
                <w:b/>
                <w:bCs/>
                <w:color w:val="404040" w:themeColor="text1" w:themeTint="BF"/>
                <w:szCs w:val="20"/>
                <w:lang w:eastAsia="ro-RO"/>
              </w:rPr>
            </w:pPr>
            <w:r w:rsidRPr="00536690">
              <w:rPr>
                <w:rFonts w:eastAsia="Times New Roman" w:cs="Calibri"/>
                <w:b/>
                <w:bCs/>
                <w:color w:val="404040" w:themeColor="text1" w:themeTint="BF"/>
                <w:szCs w:val="20"/>
                <w:lang w:eastAsia="ro-RO"/>
              </w:rPr>
              <w:t>Mediul social și economic – economia locală</w:t>
            </w:r>
          </w:p>
        </w:tc>
        <w:tc>
          <w:tcPr>
            <w:tcW w:w="3900" w:type="pct"/>
            <w:tcBorders>
              <w:top w:val="single" w:sz="4" w:space="0" w:color="auto"/>
              <w:bottom w:val="single" w:sz="4" w:space="0" w:color="auto"/>
            </w:tcBorders>
            <w:vAlign w:val="center"/>
          </w:tcPr>
          <w:p w14:paraId="221749ED" w14:textId="77777777" w:rsidR="00950F5C" w:rsidRPr="00536690" w:rsidRDefault="00950F5C" w:rsidP="007F638D">
            <w:pPr>
              <w:spacing w:after="0" w:line="254" w:lineRule="auto"/>
              <w:jc w:val="both"/>
              <w:rPr>
                <w:rFonts w:eastAsia="Times New Roman" w:cs="Calibri"/>
                <w:color w:val="404040" w:themeColor="text1" w:themeTint="BF"/>
                <w:szCs w:val="20"/>
                <w:lang w:eastAsia="ro-RO"/>
              </w:rPr>
            </w:pPr>
            <w:r w:rsidRPr="00536690">
              <w:rPr>
                <w:rFonts w:eastAsia="Times New Roman" w:cs="Calibri"/>
                <w:color w:val="404040" w:themeColor="text1" w:themeTint="BF"/>
                <w:szCs w:val="20"/>
                <w:lang w:eastAsia="ro-RO"/>
              </w:rPr>
              <w:t>Implementarea obiectivului de investiții va avea un impact benefic asupra economiei locale, bugetului local.</w:t>
            </w:r>
          </w:p>
          <w:p w14:paraId="727BD333" w14:textId="3481B5AE" w:rsidR="00950F5C" w:rsidRPr="00536690" w:rsidRDefault="00950F5C" w:rsidP="004F01E3">
            <w:pPr>
              <w:spacing w:after="0" w:line="254" w:lineRule="auto"/>
              <w:rPr>
                <w:rFonts w:eastAsia="Times New Roman" w:cs="Calibri"/>
                <w:color w:val="404040" w:themeColor="text1" w:themeTint="BF"/>
                <w:szCs w:val="20"/>
                <w:lang w:eastAsia="ro-RO"/>
              </w:rPr>
            </w:pPr>
            <w:r w:rsidRPr="00536690">
              <w:rPr>
                <w:rFonts w:eastAsia="Times New Roman" w:cs="Calibri"/>
                <w:b/>
                <w:bCs/>
                <w:color w:val="404040" w:themeColor="text1" w:themeTint="BF"/>
                <w:szCs w:val="20"/>
                <w:lang w:eastAsia="ro-RO"/>
              </w:rPr>
              <w:t>Activitatea generatoare de impact:</w:t>
            </w:r>
            <w:r w:rsidRPr="00536690">
              <w:rPr>
                <w:rFonts w:eastAsia="Times New Roman" w:cs="Calibri"/>
                <w:color w:val="404040" w:themeColor="text1" w:themeTint="BF"/>
                <w:szCs w:val="20"/>
                <w:lang w:eastAsia="ro-RO"/>
              </w:rPr>
              <w:t xml:space="preserve"> </w:t>
            </w:r>
            <w:r w:rsidR="00A70B6D">
              <w:rPr>
                <w:rFonts w:eastAsia="Times New Roman" w:cs="Calibri"/>
                <w:color w:val="404040" w:themeColor="text1" w:themeTint="BF"/>
                <w:szCs w:val="20"/>
                <w:lang w:eastAsia="ro-RO"/>
              </w:rPr>
              <w:t xml:space="preserve">Folosirea DC83 </w:t>
            </w:r>
            <w:r w:rsidR="00C03D45">
              <w:rPr>
                <w:rFonts w:eastAsia="Times New Roman" w:cs="Calibri"/>
                <w:color w:val="404040" w:themeColor="text1" w:themeTint="BF"/>
                <w:szCs w:val="20"/>
                <w:lang w:eastAsia="ro-RO"/>
              </w:rPr>
              <w:t>ș</w:t>
            </w:r>
            <w:r w:rsidR="00A70B6D">
              <w:rPr>
                <w:rFonts w:eastAsia="Times New Roman" w:cs="Calibri"/>
                <w:color w:val="404040" w:themeColor="text1" w:themeTint="BF"/>
                <w:szCs w:val="20"/>
                <w:lang w:eastAsia="ro-RO"/>
              </w:rPr>
              <w:t xml:space="preserve">i a </w:t>
            </w:r>
            <w:r w:rsidR="00C03D45">
              <w:rPr>
                <w:rFonts w:eastAsia="Times New Roman" w:cs="Calibri"/>
                <w:color w:val="404040" w:themeColor="text1" w:themeTint="BF"/>
                <w:szCs w:val="20"/>
                <w:lang w:eastAsia="ro-RO"/>
              </w:rPr>
              <w:t>Străzii</w:t>
            </w:r>
            <w:r w:rsidR="00A70B6D">
              <w:rPr>
                <w:rFonts w:eastAsia="Times New Roman" w:cs="Calibri"/>
                <w:color w:val="404040" w:themeColor="text1" w:themeTint="BF"/>
                <w:szCs w:val="20"/>
                <w:lang w:eastAsia="ro-RO"/>
              </w:rPr>
              <w:t xml:space="preserve"> </w:t>
            </w:r>
            <w:r w:rsidR="00C03D45">
              <w:rPr>
                <w:rFonts w:eastAsia="Times New Roman" w:cs="Calibri"/>
                <w:color w:val="404040" w:themeColor="text1" w:themeTint="BF"/>
                <w:szCs w:val="20"/>
                <w:lang w:eastAsia="ro-RO"/>
              </w:rPr>
              <w:t>Ș</w:t>
            </w:r>
            <w:r w:rsidR="00A70B6D">
              <w:rPr>
                <w:rFonts w:eastAsia="Times New Roman" w:cs="Calibri"/>
                <w:color w:val="404040" w:themeColor="text1" w:themeTint="BF"/>
                <w:szCs w:val="20"/>
                <w:lang w:eastAsia="ro-RO"/>
              </w:rPr>
              <w:t xml:space="preserve">colii </w:t>
            </w:r>
          </w:p>
          <w:p w14:paraId="13623E05" w14:textId="77777777" w:rsidR="00950F5C" w:rsidRPr="00536690" w:rsidRDefault="00950F5C" w:rsidP="004F01E3">
            <w:pPr>
              <w:spacing w:after="0" w:line="254" w:lineRule="auto"/>
              <w:rPr>
                <w:rFonts w:eastAsia="Times New Roman" w:cs="Calibri"/>
                <w:color w:val="404040" w:themeColor="text1" w:themeTint="BF"/>
                <w:szCs w:val="20"/>
                <w:lang w:eastAsia="ro-RO"/>
              </w:rPr>
            </w:pPr>
            <w:r w:rsidRPr="00536690">
              <w:rPr>
                <w:rFonts w:eastAsia="Times New Roman" w:cs="Calibri"/>
                <w:b/>
                <w:bCs/>
                <w:color w:val="404040" w:themeColor="text1" w:themeTint="BF"/>
                <w:szCs w:val="20"/>
                <w:lang w:eastAsia="ro-RO"/>
              </w:rPr>
              <w:t>Faza:</w:t>
            </w:r>
            <w:r w:rsidRPr="00536690">
              <w:rPr>
                <w:rFonts w:eastAsia="Times New Roman" w:cs="Calibri"/>
                <w:color w:val="404040" w:themeColor="text1" w:themeTint="BF"/>
                <w:szCs w:val="20"/>
                <w:lang w:eastAsia="ro-RO"/>
              </w:rPr>
              <w:t xml:space="preserve"> Operare</w:t>
            </w:r>
          </w:p>
        </w:tc>
      </w:tr>
    </w:tbl>
    <w:p w14:paraId="2A3D5928" w14:textId="77777777" w:rsidR="000F52C2" w:rsidRDefault="000F52C2" w:rsidP="00950F5C">
      <w:pPr>
        <w:pStyle w:val="BulletStyle"/>
        <w:numPr>
          <w:ilvl w:val="0"/>
          <w:numId w:val="0"/>
        </w:numPr>
        <w:rPr>
          <w:b/>
          <w:bCs/>
          <w:color w:val="00B0F0"/>
          <w:sz w:val="22"/>
          <w:szCs w:val="24"/>
        </w:rPr>
      </w:pPr>
    </w:p>
    <w:p w14:paraId="748C2C21" w14:textId="5F57113E" w:rsidR="00950F5C" w:rsidRPr="00536690" w:rsidRDefault="00950F5C" w:rsidP="00950F5C">
      <w:pPr>
        <w:pStyle w:val="BulletStyle"/>
        <w:numPr>
          <w:ilvl w:val="0"/>
          <w:numId w:val="0"/>
        </w:numPr>
        <w:rPr>
          <w:b/>
          <w:bCs/>
          <w:color w:val="00B0F0"/>
          <w:sz w:val="22"/>
          <w:szCs w:val="24"/>
        </w:rPr>
      </w:pPr>
      <w:r w:rsidRPr="00536690">
        <w:rPr>
          <w:b/>
          <w:bCs/>
          <w:color w:val="00B0F0"/>
          <w:sz w:val="22"/>
          <w:szCs w:val="24"/>
        </w:rPr>
        <w:t>Factorul de mediu Elemente de patrimoniu cultural, arheologic, arhitectonic</w:t>
      </w:r>
    </w:p>
    <w:p w14:paraId="15BB14BF" w14:textId="1440FF75" w:rsidR="00E624F1" w:rsidRPr="00536690" w:rsidRDefault="007F638D" w:rsidP="007F638D">
      <w:pPr>
        <w:pStyle w:val="Body"/>
      </w:pPr>
      <w:r w:rsidRPr="00536690">
        <w:t>În zona proiectului propus nu există obiective de patrimoniu cultural ce ar putea fi afectate de realizarea acestuia</w:t>
      </w:r>
      <w:r w:rsidR="00854D9E" w:rsidRPr="00536690">
        <w:t xml:space="preserve"> și nu se estimează un impact asupra acestora.</w:t>
      </w:r>
    </w:p>
    <w:p w14:paraId="112CC169" w14:textId="02D61691" w:rsidR="00A05C16" w:rsidRPr="00536690" w:rsidRDefault="002F3720" w:rsidP="00AF512E">
      <w:pPr>
        <w:pStyle w:val="Titlu2"/>
        <w:numPr>
          <w:ilvl w:val="0"/>
          <w:numId w:val="0"/>
        </w:numPr>
        <w:ind w:left="576" w:hanging="576"/>
        <w:rPr>
          <w:rFonts w:eastAsiaTheme="minorHAnsi" w:cstheme="minorBidi"/>
          <w:bCs/>
          <w:szCs w:val="24"/>
        </w:rPr>
      </w:pPr>
      <w:bookmarkStart w:id="118" w:name="_Toc147076432"/>
      <w:r w:rsidRPr="00536690">
        <w:rPr>
          <w:bCs/>
          <w:szCs w:val="24"/>
        </w:rPr>
        <w:t xml:space="preserve">Factorul de mediu </w:t>
      </w:r>
      <w:r w:rsidR="00AF512E" w:rsidRPr="00536690">
        <w:rPr>
          <w:rFonts w:eastAsiaTheme="minorHAnsi" w:cstheme="minorBidi"/>
          <w:bCs/>
          <w:szCs w:val="24"/>
        </w:rPr>
        <w:t>P</w:t>
      </w:r>
      <w:r w:rsidR="00A3069B" w:rsidRPr="00536690">
        <w:rPr>
          <w:rFonts w:eastAsiaTheme="minorHAnsi" w:cstheme="minorBidi"/>
          <w:bCs/>
          <w:szCs w:val="24"/>
        </w:rPr>
        <w:t>opulați</w:t>
      </w:r>
      <w:r w:rsidR="00AF512E" w:rsidRPr="00536690">
        <w:rPr>
          <w:rFonts w:eastAsiaTheme="minorHAnsi" w:cstheme="minorBidi"/>
          <w:bCs/>
          <w:szCs w:val="24"/>
        </w:rPr>
        <w:t>a</w:t>
      </w:r>
      <w:r w:rsidR="00A3069B" w:rsidRPr="00536690">
        <w:rPr>
          <w:rFonts w:eastAsiaTheme="minorHAnsi" w:cstheme="minorBidi"/>
          <w:bCs/>
          <w:szCs w:val="24"/>
        </w:rPr>
        <w:t xml:space="preserve"> și sănătății umane</w:t>
      </w:r>
      <w:bookmarkEnd w:id="118"/>
    </w:p>
    <w:p w14:paraId="50E7BFC5" w14:textId="404B6046" w:rsidR="00AC71C4" w:rsidRPr="00536690" w:rsidRDefault="00AC71C4" w:rsidP="00EA45A6">
      <w:pPr>
        <w:jc w:val="both"/>
        <w:rPr>
          <w:color w:val="404040" w:themeColor="text1" w:themeTint="BF"/>
        </w:rPr>
      </w:pPr>
      <w:r w:rsidRPr="00536690">
        <w:rPr>
          <w:color w:val="404040" w:themeColor="text1" w:themeTint="BF"/>
        </w:rPr>
        <w:t>Activitățile din cadrul proiectului propus nu sunt de natură să cauzeze schimbări de populație sau schimbări în numărul de locuitori în zona de impact. Caracteristicile populației în zona de impact nu se vor schimba ca urmare a implementării proiectului propus.</w:t>
      </w:r>
      <w:r w:rsidR="002F3720" w:rsidRPr="00536690">
        <w:rPr>
          <w:color w:val="404040" w:themeColor="text1" w:themeTint="BF"/>
        </w:rPr>
        <w:t xml:space="preserve"> </w:t>
      </w:r>
    </w:p>
    <w:p w14:paraId="08D6E4E1" w14:textId="5EA4292C" w:rsidR="000261B0" w:rsidRPr="00536690" w:rsidRDefault="00AC71C4" w:rsidP="00EA45A6">
      <w:pPr>
        <w:jc w:val="both"/>
        <w:rPr>
          <w:color w:val="404040" w:themeColor="text1" w:themeTint="BF"/>
        </w:rPr>
      </w:pPr>
      <w:r w:rsidRPr="00536690">
        <w:rPr>
          <w:color w:val="404040" w:themeColor="text1" w:themeTint="BF"/>
        </w:rPr>
        <w:t xml:space="preserve">În ceea ce privește publicul nemulțumit de realizarea proiectului propus, este posibil sa apară nemulțumiri din partea locuitorilor din zonă, </w:t>
      </w:r>
      <w:r w:rsidR="00EA45A6" w:rsidRPr="00536690">
        <w:rPr>
          <w:color w:val="404040" w:themeColor="text1" w:themeTint="BF"/>
        </w:rPr>
        <w:t>cauzate de</w:t>
      </w:r>
      <w:r w:rsidRPr="00536690">
        <w:rPr>
          <w:color w:val="404040" w:themeColor="text1" w:themeTint="BF"/>
        </w:rPr>
        <w:t xml:space="preserve"> nivelul</w:t>
      </w:r>
      <w:r w:rsidR="00EA45A6" w:rsidRPr="00536690">
        <w:rPr>
          <w:color w:val="404040" w:themeColor="text1" w:themeTint="BF"/>
        </w:rPr>
        <w:t xml:space="preserve"> </w:t>
      </w:r>
      <w:r w:rsidRPr="00536690">
        <w:rPr>
          <w:color w:val="404040" w:themeColor="text1" w:themeTint="BF"/>
        </w:rPr>
        <w:t xml:space="preserve">de zgomot și a </w:t>
      </w:r>
      <w:r w:rsidR="00EA45A6" w:rsidRPr="00536690">
        <w:rPr>
          <w:color w:val="404040" w:themeColor="text1" w:themeTint="BF"/>
        </w:rPr>
        <w:t>prezenței utilajelor</w:t>
      </w:r>
      <w:r w:rsidRPr="00536690">
        <w:rPr>
          <w:color w:val="404040" w:themeColor="text1" w:themeTint="BF"/>
        </w:rPr>
        <w:t xml:space="preserve"> din perioada de construcție a zonei proiectului propus</w:t>
      </w:r>
      <w:r w:rsidR="00EA45A6" w:rsidRPr="00536690">
        <w:rPr>
          <w:color w:val="404040" w:themeColor="text1" w:themeTint="BF"/>
        </w:rPr>
        <w:t>.</w:t>
      </w:r>
    </w:p>
    <w:p w14:paraId="4828982F" w14:textId="264D6CBC" w:rsidR="00A3069B" w:rsidRPr="00536690" w:rsidRDefault="002F3720" w:rsidP="00AF512E">
      <w:pPr>
        <w:pStyle w:val="Titlu2"/>
        <w:numPr>
          <w:ilvl w:val="0"/>
          <w:numId w:val="0"/>
        </w:numPr>
        <w:ind w:left="576" w:hanging="576"/>
      </w:pPr>
      <w:bookmarkStart w:id="119" w:name="_Toc147076433"/>
      <w:r w:rsidRPr="00536690">
        <w:rPr>
          <w:bCs/>
          <w:szCs w:val="24"/>
        </w:rPr>
        <w:lastRenderedPageBreak/>
        <w:t xml:space="preserve">Factorul de mediu </w:t>
      </w:r>
      <w:r w:rsidR="00AF512E" w:rsidRPr="00536690">
        <w:t>Peisajul și mediul vizual</w:t>
      </w:r>
      <w:bookmarkEnd w:id="119"/>
    </w:p>
    <w:tbl>
      <w:tblPr>
        <w:tblW w:w="5000" w:type="pct"/>
        <w:jc w:val="center"/>
        <w:tblLook w:val="04A0" w:firstRow="1" w:lastRow="0" w:firstColumn="1" w:lastColumn="0" w:noHBand="0" w:noVBand="1"/>
      </w:tblPr>
      <w:tblGrid>
        <w:gridCol w:w="1863"/>
        <w:gridCol w:w="7163"/>
      </w:tblGrid>
      <w:tr w:rsidR="00AF512E" w:rsidRPr="00536690" w14:paraId="0B22F847" w14:textId="77777777" w:rsidTr="004F01E3">
        <w:trPr>
          <w:cantSplit/>
          <w:trHeight w:val="480"/>
          <w:tblHeader/>
          <w:jc w:val="center"/>
        </w:trPr>
        <w:tc>
          <w:tcPr>
            <w:tcW w:w="1032" w:type="pct"/>
            <w:shd w:val="clear" w:color="auto" w:fill="BDD6EE" w:themeFill="accent5" w:themeFillTint="66"/>
            <w:vAlign w:val="center"/>
            <w:hideMark/>
          </w:tcPr>
          <w:p w14:paraId="65A42649" w14:textId="77777777" w:rsidR="00AF512E" w:rsidRPr="00536690" w:rsidRDefault="00AF512E" w:rsidP="004F01E3">
            <w:pPr>
              <w:spacing w:after="0"/>
              <w:jc w:val="center"/>
              <w:rPr>
                <w:rFonts w:eastAsia="Times New Roman" w:cs="Calibri"/>
                <w:b/>
                <w:bCs/>
                <w:color w:val="404040" w:themeColor="text1" w:themeTint="BF"/>
                <w:szCs w:val="20"/>
                <w:lang w:eastAsia="ro-RO"/>
              </w:rPr>
            </w:pPr>
            <w:r w:rsidRPr="00536690">
              <w:rPr>
                <w:rFonts w:eastAsia="Times New Roman" w:cs="Calibri"/>
                <w:b/>
                <w:bCs/>
                <w:color w:val="404040" w:themeColor="text1" w:themeTint="BF"/>
                <w:szCs w:val="20"/>
                <w:lang w:eastAsia="ro-RO"/>
              </w:rPr>
              <w:t>Receptorul</w:t>
            </w:r>
          </w:p>
          <w:p w14:paraId="655DA53F" w14:textId="77777777" w:rsidR="00AF512E" w:rsidRPr="00536690" w:rsidRDefault="00AF512E" w:rsidP="004F01E3">
            <w:pPr>
              <w:spacing w:after="0"/>
              <w:jc w:val="center"/>
              <w:rPr>
                <w:rFonts w:eastAsia="Times New Roman" w:cs="Calibri"/>
                <w:b/>
                <w:bCs/>
                <w:color w:val="404040" w:themeColor="text1" w:themeTint="BF"/>
                <w:szCs w:val="20"/>
                <w:lang w:eastAsia="ro-RO"/>
              </w:rPr>
            </w:pPr>
            <w:r w:rsidRPr="00536690">
              <w:rPr>
                <w:rFonts w:eastAsia="Times New Roman" w:cs="Calibri"/>
                <w:b/>
                <w:bCs/>
                <w:color w:val="404040" w:themeColor="text1" w:themeTint="BF"/>
                <w:szCs w:val="20"/>
                <w:lang w:eastAsia="ro-RO"/>
              </w:rPr>
              <w:t xml:space="preserve"> Impactului </w:t>
            </w:r>
          </w:p>
        </w:tc>
        <w:tc>
          <w:tcPr>
            <w:tcW w:w="3968" w:type="pct"/>
            <w:shd w:val="clear" w:color="auto" w:fill="BDD6EE" w:themeFill="accent5" w:themeFillTint="66"/>
            <w:vAlign w:val="center"/>
            <w:hideMark/>
          </w:tcPr>
          <w:p w14:paraId="54993CD9" w14:textId="77777777" w:rsidR="00AF512E" w:rsidRPr="00536690" w:rsidRDefault="00AF512E" w:rsidP="004F01E3">
            <w:pPr>
              <w:spacing w:after="0"/>
              <w:jc w:val="center"/>
              <w:rPr>
                <w:rFonts w:eastAsia="Times New Roman" w:cs="Calibri"/>
                <w:b/>
                <w:bCs/>
                <w:color w:val="404040" w:themeColor="text1" w:themeTint="BF"/>
                <w:szCs w:val="20"/>
                <w:lang w:eastAsia="ro-RO"/>
              </w:rPr>
            </w:pPr>
            <w:r w:rsidRPr="00536690">
              <w:rPr>
                <w:rFonts w:eastAsia="Times New Roman" w:cs="Calibri"/>
                <w:b/>
                <w:bCs/>
                <w:color w:val="404040" w:themeColor="text1" w:themeTint="BF"/>
                <w:szCs w:val="20"/>
                <w:lang w:eastAsia="ro-RO"/>
              </w:rPr>
              <w:t>Tipuri de impact/</w:t>
            </w:r>
          </w:p>
          <w:p w14:paraId="15C03E4E" w14:textId="71B01A96" w:rsidR="00AF512E" w:rsidRPr="00536690" w:rsidRDefault="00AF512E" w:rsidP="004F01E3">
            <w:pPr>
              <w:spacing w:after="0"/>
              <w:jc w:val="center"/>
              <w:rPr>
                <w:rFonts w:eastAsia="Times New Roman" w:cs="Calibri"/>
                <w:b/>
                <w:bCs/>
                <w:color w:val="404040" w:themeColor="text1" w:themeTint="BF"/>
                <w:szCs w:val="20"/>
                <w:lang w:eastAsia="ro-RO"/>
              </w:rPr>
            </w:pPr>
            <w:r w:rsidRPr="00536690">
              <w:rPr>
                <w:rFonts w:eastAsia="Times New Roman" w:cs="Calibri"/>
                <w:b/>
                <w:bCs/>
                <w:color w:val="404040" w:themeColor="text1" w:themeTint="BF"/>
                <w:szCs w:val="20"/>
                <w:lang w:eastAsia="ro-RO"/>
              </w:rPr>
              <w:t>Activitatea generatoare de impact/Faza de generare a impactului</w:t>
            </w:r>
          </w:p>
        </w:tc>
      </w:tr>
      <w:tr w:rsidR="00302368" w:rsidRPr="00536690" w14:paraId="477EC3CC" w14:textId="77777777" w:rsidTr="004F01E3">
        <w:trPr>
          <w:cantSplit/>
          <w:trHeight w:val="317"/>
          <w:jc w:val="center"/>
        </w:trPr>
        <w:tc>
          <w:tcPr>
            <w:tcW w:w="1032" w:type="pct"/>
            <w:tcBorders>
              <w:bottom w:val="single" w:sz="4" w:space="0" w:color="auto"/>
            </w:tcBorders>
            <w:vAlign w:val="center"/>
          </w:tcPr>
          <w:p w14:paraId="579B6946" w14:textId="7BF5880E" w:rsidR="00AF512E" w:rsidRPr="00536690" w:rsidRDefault="001E482D" w:rsidP="004F01E3">
            <w:pPr>
              <w:spacing w:after="0" w:line="254" w:lineRule="auto"/>
              <w:rPr>
                <w:rFonts w:eastAsia="Times New Roman" w:cs="Calibri"/>
                <w:b/>
                <w:bCs/>
                <w:color w:val="404040" w:themeColor="text1" w:themeTint="BF"/>
                <w:szCs w:val="20"/>
                <w:lang w:eastAsia="ro-RO"/>
              </w:rPr>
            </w:pPr>
            <w:r w:rsidRPr="00536690">
              <w:rPr>
                <w:rFonts w:eastAsia="Times New Roman" w:cs="Calibri"/>
                <w:b/>
                <w:bCs/>
                <w:color w:val="404040" w:themeColor="text1" w:themeTint="BF"/>
                <w:szCs w:val="20"/>
                <w:lang w:eastAsia="ro-RO"/>
              </w:rPr>
              <w:t>Peisaj</w:t>
            </w:r>
          </w:p>
        </w:tc>
        <w:tc>
          <w:tcPr>
            <w:tcW w:w="3968" w:type="pct"/>
            <w:tcBorders>
              <w:bottom w:val="single" w:sz="4" w:space="0" w:color="auto"/>
            </w:tcBorders>
            <w:vAlign w:val="center"/>
          </w:tcPr>
          <w:p w14:paraId="59EA7779" w14:textId="7F6ABB83" w:rsidR="001E482D" w:rsidRPr="00536690" w:rsidRDefault="001E482D" w:rsidP="007F638D">
            <w:pPr>
              <w:spacing w:after="0" w:line="254" w:lineRule="auto"/>
              <w:jc w:val="both"/>
              <w:rPr>
                <w:rFonts w:eastAsia="Times New Roman" w:cs="Calibri"/>
                <w:color w:val="404040" w:themeColor="text1" w:themeTint="BF"/>
                <w:szCs w:val="20"/>
                <w:lang w:eastAsia="ro-RO"/>
              </w:rPr>
            </w:pPr>
            <w:r w:rsidRPr="00536690">
              <w:rPr>
                <w:rFonts w:eastAsia="Times New Roman" w:cs="Calibri"/>
                <w:color w:val="404040" w:themeColor="text1" w:themeTint="BF"/>
                <w:szCs w:val="20"/>
                <w:lang w:eastAsia="ro-RO"/>
              </w:rPr>
              <w:t>În etapa de constru</w:t>
            </w:r>
            <w:r w:rsidR="004A57B5">
              <w:rPr>
                <w:rFonts w:eastAsia="Times New Roman" w:cs="Calibri"/>
                <w:color w:val="404040" w:themeColor="text1" w:themeTint="BF"/>
                <w:szCs w:val="20"/>
                <w:lang w:eastAsia="ro-RO"/>
              </w:rPr>
              <w:t>ire</w:t>
            </w:r>
            <w:r w:rsidRPr="00536690">
              <w:rPr>
                <w:rFonts w:eastAsia="Times New Roman" w:cs="Calibri"/>
                <w:color w:val="404040" w:themeColor="text1" w:themeTint="BF"/>
                <w:szCs w:val="20"/>
                <w:lang w:eastAsia="ro-RO"/>
              </w:rPr>
              <w:t>/dezafectare se consideră că impactul este reprezentat de prezența organizării de șantier și activitățile conexe cu ace</w:t>
            </w:r>
            <w:r w:rsidR="002F3720" w:rsidRPr="00536690">
              <w:rPr>
                <w:rFonts w:eastAsia="Times New Roman" w:cs="Calibri"/>
                <w:color w:val="404040" w:themeColor="text1" w:themeTint="BF"/>
                <w:szCs w:val="20"/>
                <w:lang w:eastAsia="ro-RO"/>
              </w:rPr>
              <w:t>a</w:t>
            </w:r>
            <w:r w:rsidRPr="00536690">
              <w:rPr>
                <w:rFonts w:eastAsia="Times New Roman" w:cs="Calibri"/>
                <w:color w:val="404040" w:themeColor="text1" w:themeTint="BF"/>
                <w:szCs w:val="20"/>
                <w:lang w:eastAsia="ro-RO"/>
              </w:rPr>
              <w:t xml:space="preserve">sta. </w:t>
            </w:r>
          </w:p>
          <w:p w14:paraId="12F639DF" w14:textId="2BFD41EF" w:rsidR="001E482D" w:rsidRPr="00536690" w:rsidRDefault="001E482D" w:rsidP="001E482D">
            <w:pPr>
              <w:spacing w:after="0" w:line="254" w:lineRule="auto"/>
              <w:rPr>
                <w:rFonts w:eastAsia="Times New Roman" w:cs="Calibri"/>
                <w:color w:val="404040" w:themeColor="text1" w:themeTint="BF"/>
                <w:szCs w:val="20"/>
                <w:lang w:eastAsia="ro-RO"/>
              </w:rPr>
            </w:pPr>
            <w:r w:rsidRPr="00536690">
              <w:rPr>
                <w:rFonts w:eastAsia="Times New Roman" w:cs="Calibri"/>
                <w:b/>
                <w:bCs/>
                <w:color w:val="404040" w:themeColor="text1" w:themeTint="BF"/>
                <w:szCs w:val="20"/>
                <w:lang w:eastAsia="ro-RO"/>
              </w:rPr>
              <w:t>Activitate generatoare de impact</w:t>
            </w:r>
            <w:r w:rsidRPr="00536690">
              <w:rPr>
                <w:rFonts w:eastAsia="Times New Roman" w:cs="Calibri"/>
                <w:color w:val="404040" w:themeColor="text1" w:themeTint="BF"/>
                <w:szCs w:val="20"/>
                <w:lang w:eastAsia="ro-RO"/>
              </w:rPr>
              <w:t>: Prezența organizării de șantier și  activitățile conexe cu ace</w:t>
            </w:r>
            <w:r w:rsidR="002F3720" w:rsidRPr="00536690">
              <w:rPr>
                <w:rFonts w:eastAsia="Times New Roman" w:cs="Calibri"/>
                <w:color w:val="404040" w:themeColor="text1" w:themeTint="BF"/>
                <w:szCs w:val="20"/>
                <w:lang w:eastAsia="ro-RO"/>
              </w:rPr>
              <w:t>a</w:t>
            </w:r>
            <w:r w:rsidRPr="00536690">
              <w:rPr>
                <w:rFonts w:eastAsia="Times New Roman" w:cs="Calibri"/>
                <w:color w:val="404040" w:themeColor="text1" w:themeTint="BF"/>
                <w:szCs w:val="20"/>
                <w:lang w:eastAsia="ro-RO"/>
              </w:rPr>
              <w:t>sta.</w:t>
            </w:r>
          </w:p>
          <w:p w14:paraId="00228617" w14:textId="0B16DC7B" w:rsidR="00AF512E" w:rsidRPr="00536690" w:rsidRDefault="001E482D" w:rsidP="001E482D">
            <w:pPr>
              <w:spacing w:after="0" w:line="254" w:lineRule="auto"/>
              <w:rPr>
                <w:rFonts w:eastAsia="Times New Roman" w:cs="Calibri"/>
                <w:color w:val="404040" w:themeColor="text1" w:themeTint="BF"/>
                <w:szCs w:val="20"/>
                <w:lang w:eastAsia="ro-RO"/>
              </w:rPr>
            </w:pPr>
            <w:r w:rsidRPr="00536690">
              <w:rPr>
                <w:rFonts w:eastAsia="Times New Roman" w:cs="Calibri"/>
                <w:b/>
                <w:bCs/>
                <w:color w:val="404040" w:themeColor="text1" w:themeTint="BF"/>
                <w:szCs w:val="20"/>
                <w:lang w:eastAsia="ro-RO"/>
              </w:rPr>
              <w:t>Faza:</w:t>
            </w:r>
            <w:r w:rsidRPr="00536690">
              <w:rPr>
                <w:rFonts w:eastAsia="Times New Roman" w:cs="Calibri"/>
                <w:color w:val="404040" w:themeColor="text1" w:themeTint="BF"/>
                <w:szCs w:val="20"/>
                <w:lang w:eastAsia="ro-RO"/>
              </w:rPr>
              <w:t xml:space="preserve"> Construire/Dezafectare</w:t>
            </w:r>
          </w:p>
        </w:tc>
      </w:tr>
      <w:tr w:rsidR="00302368" w:rsidRPr="00536690" w14:paraId="2611A28A" w14:textId="77777777" w:rsidTr="004F01E3">
        <w:trPr>
          <w:cantSplit/>
          <w:trHeight w:val="317"/>
          <w:jc w:val="center"/>
        </w:trPr>
        <w:tc>
          <w:tcPr>
            <w:tcW w:w="1032" w:type="pct"/>
            <w:tcBorders>
              <w:top w:val="single" w:sz="4" w:space="0" w:color="auto"/>
              <w:bottom w:val="single" w:sz="4" w:space="0" w:color="auto"/>
            </w:tcBorders>
            <w:vAlign w:val="center"/>
          </w:tcPr>
          <w:p w14:paraId="652A3FBA" w14:textId="5AFD56AD" w:rsidR="001E482D" w:rsidRPr="00536690" w:rsidRDefault="001E482D" w:rsidP="001E482D">
            <w:pPr>
              <w:spacing w:after="0" w:line="254" w:lineRule="auto"/>
              <w:rPr>
                <w:rFonts w:eastAsia="Times New Roman" w:cs="Calibri"/>
                <w:b/>
                <w:bCs/>
                <w:color w:val="404040" w:themeColor="text1" w:themeTint="BF"/>
                <w:szCs w:val="20"/>
                <w:lang w:eastAsia="ro-RO"/>
              </w:rPr>
            </w:pPr>
            <w:r w:rsidRPr="00536690">
              <w:rPr>
                <w:rFonts w:eastAsia="Times New Roman" w:cs="Calibri"/>
                <w:b/>
                <w:bCs/>
                <w:color w:val="404040" w:themeColor="text1" w:themeTint="BF"/>
                <w:szCs w:val="20"/>
                <w:lang w:eastAsia="ro-RO"/>
              </w:rPr>
              <w:t>Impact vizual</w:t>
            </w:r>
          </w:p>
        </w:tc>
        <w:tc>
          <w:tcPr>
            <w:tcW w:w="3968" w:type="pct"/>
            <w:tcBorders>
              <w:top w:val="single" w:sz="4" w:space="0" w:color="auto"/>
              <w:bottom w:val="single" w:sz="4" w:space="0" w:color="auto"/>
            </w:tcBorders>
            <w:vAlign w:val="center"/>
          </w:tcPr>
          <w:p w14:paraId="461901E5" w14:textId="5B954CAE" w:rsidR="001E482D" w:rsidRPr="00536690" w:rsidRDefault="001E482D" w:rsidP="007F638D">
            <w:pPr>
              <w:spacing w:after="0" w:line="254" w:lineRule="auto"/>
              <w:jc w:val="both"/>
              <w:rPr>
                <w:rFonts w:eastAsia="Times New Roman" w:cs="Calibri"/>
                <w:color w:val="404040" w:themeColor="text1" w:themeTint="BF"/>
                <w:szCs w:val="20"/>
                <w:lang w:eastAsia="ro-RO"/>
              </w:rPr>
            </w:pPr>
            <w:r w:rsidRPr="00536690">
              <w:rPr>
                <w:rFonts w:eastAsia="Times New Roman" w:cs="Calibri"/>
                <w:color w:val="404040" w:themeColor="text1" w:themeTint="BF"/>
                <w:szCs w:val="20"/>
                <w:lang w:eastAsia="ro-RO"/>
              </w:rPr>
              <w:t>Principalul tip de impact negativ prognozat în timpul perioadei de construcție asupra confortului vizual pentru turiști, rezidenți și/sau vizitatori este prezența șantierului, vehiculelor grele, activităților de constru</w:t>
            </w:r>
            <w:r w:rsidR="004A57B5">
              <w:rPr>
                <w:rFonts w:eastAsia="Times New Roman" w:cs="Calibri"/>
                <w:color w:val="404040" w:themeColor="text1" w:themeTint="BF"/>
                <w:szCs w:val="20"/>
                <w:lang w:eastAsia="ro-RO"/>
              </w:rPr>
              <w:t>ire</w:t>
            </w:r>
            <w:r w:rsidRPr="00536690">
              <w:rPr>
                <w:rFonts w:eastAsia="Times New Roman" w:cs="Calibri"/>
                <w:color w:val="404040" w:themeColor="text1" w:themeTint="BF"/>
                <w:szCs w:val="20"/>
                <w:lang w:eastAsia="ro-RO"/>
              </w:rPr>
              <w:t xml:space="preserve"> și a materialelor depozitate/organizării șantierului</w:t>
            </w:r>
            <w:r w:rsidR="007F638D" w:rsidRPr="00536690">
              <w:rPr>
                <w:rFonts w:eastAsia="Times New Roman" w:cs="Calibri"/>
                <w:color w:val="404040" w:themeColor="text1" w:themeTint="BF"/>
                <w:szCs w:val="20"/>
                <w:lang w:eastAsia="ro-RO"/>
              </w:rPr>
              <w:t>.</w:t>
            </w:r>
            <w:r w:rsidRPr="00536690">
              <w:rPr>
                <w:rFonts w:eastAsia="Times New Roman" w:cs="Calibri"/>
                <w:color w:val="404040" w:themeColor="text1" w:themeTint="BF"/>
                <w:szCs w:val="20"/>
                <w:lang w:eastAsia="ro-RO"/>
              </w:rPr>
              <w:t xml:space="preserve"> </w:t>
            </w:r>
          </w:p>
          <w:p w14:paraId="486A9691" w14:textId="1AF93098" w:rsidR="001E482D" w:rsidRPr="00536690" w:rsidRDefault="001E482D" w:rsidP="001E482D">
            <w:pPr>
              <w:spacing w:after="0" w:line="254" w:lineRule="auto"/>
              <w:rPr>
                <w:rFonts w:eastAsia="Times New Roman" w:cs="Calibri"/>
                <w:color w:val="404040" w:themeColor="text1" w:themeTint="BF"/>
                <w:szCs w:val="20"/>
                <w:lang w:eastAsia="ro-RO"/>
              </w:rPr>
            </w:pPr>
            <w:r w:rsidRPr="00536690">
              <w:rPr>
                <w:rFonts w:eastAsia="Times New Roman" w:cs="Calibri"/>
                <w:b/>
                <w:bCs/>
                <w:color w:val="404040" w:themeColor="text1" w:themeTint="BF"/>
                <w:szCs w:val="20"/>
                <w:lang w:eastAsia="ro-RO"/>
              </w:rPr>
              <w:t>Activitatea generatoare de impact:</w:t>
            </w:r>
            <w:r w:rsidRPr="00536690">
              <w:rPr>
                <w:rFonts w:eastAsia="Times New Roman" w:cs="Calibri"/>
                <w:color w:val="404040" w:themeColor="text1" w:themeTint="BF"/>
                <w:szCs w:val="20"/>
                <w:lang w:eastAsia="ro-RO"/>
              </w:rPr>
              <w:t xml:space="preserve"> Prezența șantierului, vehiculelor grele, activităților de constru</w:t>
            </w:r>
            <w:r w:rsidR="004A57B5">
              <w:rPr>
                <w:rFonts w:eastAsia="Times New Roman" w:cs="Calibri"/>
                <w:color w:val="404040" w:themeColor="text1" w:themeTint="BF"/>
                <w:szCs w:val="20"/>
                <w:lang w:eastAsia="ro-RO"/>
              </w:rPr>
              <w:t xml:space="preserve">ire </w:t>
            </w:r>
            <w:r w:rsidRPr="00536690">
              <w:rPr>
                <w:rFonts w:eastAsia="Times New Roman" w:cs="Calibri"/>
                <w:color w:val="404040" w:themeColor="text1" w:themeTint="BF"/>
                <w:szCs w:val="20"/>
                <w:lang w:eastAsia="ro-RO"/>
              </w:rPr>
              <w:t>și a materialelor depozitate/organizării șantierului,</w:t>
            </w:r>
          </w:p>
          <w:p w14:paraId="20DBA9E6" w14:textId="3C1F137D" w:rsidR="001E482D" w:rsidRPr="00536690" w:rsidRDefault="001E482D" w:rsidP="001E482D">
            <w:pPr>
              <w:spacing w:after="0" w:line="254" w:lineRule="auto"/>
              <w:rPr>
                <w:rFonts w:eastAsia="Times New Roman" w:cs="Calibri"/>
                <w:color w:val="404040" w:themeColor="text1" w:themeTint="BF"/>
                <w:szCs w:val="20"/>
                <w:lang w:eastAsia="ro-RO"/>
              </w:rPr>
            </w:pPr>
            <w:r w:rsidRPr="00536690">
              <w:rPr>
                <w:rFonts w:eastAsia="Times New Roman" w:cs="Calibri"/>
                <w:b/>
                <w:bCs/>
                <w:color w:val="404040" w:themeColor="text1" w:themeTint="BF"/>
                <w:szCs w:val="20"/>
                <w:lang w:eastAsia="ro-RO"/>
              </w:rPr>
              <w:t>Faza:</w:t>
            </w:r>
            <w:r w:rsidRPr="00536690">
              <w:rPr>
                <w:rFonts w:eastAsia="Times New Roman" w:cs="Calibri"/>
                <w:color w:val="404040" w:themeColor="text1" w:themeTint="BF"/>
                <w:szCs w:val="20"/>
                <w:lang w:eastAsia="ro-RO"/>
              </w:rPr>
              <w:t xml:space="preserve"> Construire/Dezafectare</w:t>
            </w:r>
          </w:p>
        </w:tc>
      </w:tr>
    </w:tbl>
    <w:p w14:paraId="41A547B0" w14:textId="141843AA" w:rsidR="00B34DEB" w:rsidRPr="00536690" w:rsidRDefault="00B34DEB">
      <w:pPr>
        <w:sectPr w:rsidR="00B34DEB" w:rsidRPr="00536690" w:rsidSect="009C70A4">
          <w:headerReference w:type="default" r:id="rId42"/>
          <w:footerReference w:type="default" r:id="rId43"/>
          <w:headerReference w:type="first" r:id="rId44"/>
          <w:footerReference w:type="first" r:id="rId45"/>
          <w:pgSz w:w="11906" w:h="16838"/>
          <w:pgMar w:top="1440" w:right="1440" w:bottom="1440" w:left="1440" w:header="850" w:footer="454" w:gutter="0"/>
          <w:cols w:space="708"/>
          <w:titlePg/>
          <w:docGrid w:linePitch="360"/>
        </w:sectPr>
      </w:pPr>
    </w:p>
    <w:p w14:paraId="471B9A00" w14:textId="67B42D26" w:rsidR="00B34DEB" w:rsidRPr="00536690" w:rsidRDefault="00B34DEB" w:rsidP="00B34DEB">
      <w:pPr>
        <w:pStyle w:val="Body"/>
        <w:pBdr>
          <w:top w:val="single" w:sz="4" w:space="1" w:color="auto"/>
          <w:bottom w:val="single" w:sz="4" w:space="1" w:color="auto"/>
        </w:pBdr>
      </w:pPr>
      <w:bookmarkStart w:id="120" w:name="_Toc147076472"/>
      <w:bookmarkStart w:id="121" w:name="_Toc108348859"/>
      <w:r w:rsidRPr="00536690">
        <w:rPr>
          <w:b/>
          <w:bCs/>
          <w:color w:val="00B0F0"/>
        </w:rPr>
        <w:lastRenderedPageBreak/>
        <w:t xml:space="preserve">Tabel </w:t>
      </w:r>
      <w:r w:rsidR="00F01672">
        <w:rPr>
          <w:b/>
          <w:bCs/>
          <w:color w:val="00B0F0"/>
        </w:rPr>
        <w:fldChar w:fldCharType="begin"/>
      </w:r>
      <w:r w:rsidR="00F01672">
        <w:rPr>
          <w:b/>
          <w:bCs/>
          <w:color w:val="00B0F0"/>
        </w:rPr>
        <w:instrText xml:space="preserve"> STYLEREF 1 \s </w:instrText>
      </w:r>
      <w:r w:rsidR="00F01672">
        <w:rPr>
          <w:b/>
          <w:bCs/>
          <w:color w:val="00B0F0"/>
        </w:rPr>
        <w:fldChar w:fldCharType="separate"/>
      </w:r>
      <w:r w:rsidR="00F01672">
        <w:rPr>
          <w:b/>
          <w:bCs/>
          <w:noProof/>
          <w:color w:val="00B0F0"/>
        </w:rPr>
        <w:t>8</w:t>
      </w:r>
      <w:r w:rsidR="00F01672">
        <w:rPr>
          <w:b/>
          <w:bCs/>
          <w:color w:val="00B0F0"/>
        </w:rPr>
        <w:fldChar w:fldCharType="end"/>
      </w:r>
      <w:r w:rsidR="00F01672">
        <w:rPr>
          <w:b/>
          <w:bCs/>
          <w:color w:val="00B0F0"/>
        </w:rPr>
        <w:noBreakHyphen/>
      </w:r>
      <w:r w:rsidR="00F01672">
        <w:rPr>
          <w:b/>
          <w:bCs/>
          <w:color w:val="00B0F0"/>
        </w:rPr>
        <w:fldChar w:fldCharType="begin"/>
      </w:r>
      <w:r w:rsidR="00F01672">
        <w:rPr>
          <w:b/>
          <w:bCs/>
          <w:color w:val="00B0F0"/>
        </w:rPr>
        <w:instrText xml:space="preserve"> SEQ Tabel \* ARABIC \s 1 </w:instrText>
      </w:r>
      <w:r w:rsidR="00F01672">
        <w:rPr>
          <w:b/>
          <w:bCs/>
          <w:color w:val="00B0F0"/>
        </w:rPr>
        <w:fldChar w:fldCharType="separate"/>
      </w:r>
      <w:r w:rsidR="00F01672">
        <w:rPr>
          <w:b/>
          <w:bCs/>
          <w:noProof/>
          <w:color w:val="00B0F0"/>
        </w:rPr>
        <w:t>5</w:t>
      </w:r>
      <w:r w:rsidR="00F01672">
        <w:rPr>
          <w:b/>
          <w:bCs/>
          <w:color w:val="00B0F0"/>
        </w:rPr>
        <w:fldChar w:fldCharType="end"/>
      </w:r>
      <w:r w:rsidRPr="00536690">
        <w:rPr>
          <w:b/>
          <w:bCs/>
          <w:color w:val="00B0F0"/>
        </w:rPr>
        <w:t>:</w:t>
      </w:r>
      <w:r w:rsidRPr="00536690">
        <w:rPr>
          <w:color w:val="00B0F0"/>
        </w:rPr>
        <w:t xml:space="preserve"> </w:t>
      </w:r>
      <w:bookmarkStart w:id="122" w:name="_Hlk46432194"/>
      <w:r w:rsidRPr="00536690">
        <w:rPr>
          <w:bCs/>
        </w:rPr>
        <w:t>Evaluarea efectelor (impactului) asupra mediului</w:t>
      </w:r>
      <w:bookmarkEnd w:id="120"/>
      <w:r w:rsidRPr="00536690">
        <w:rPr>
          <w:bCs/>
        </w:rPr>
        <w:t xml:space="preserve"> </w:t>
      </w:r>
      <w:bookmarkEnd w:id="121"/>
      <w:bookmarkEnd w:id="122"/>
    </w:p>
    <w:tbl>
      <w:tblPr>
        <w:tblW w:w="53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656"/>
        <w:gridCol w:w="2690"/>
        <w:gridCol w:w="862"/>
        <w:gridCol w:w="740"/>
        <w:gridCol w:w="774"/>
        <w:gridCol w:w="657"/>
        <w:gridCol w:w="816"/>
        <w:gridCol w:w="1089"/>
        <w:gridCol w:w="1278"/>
        <w:gridCol w:w="1054"/>
        <w:gridCol w:w="907"/>
        <w:gridCol w:w="1059"/>
        <w:gridCol w:w="1111"/>
      </w:tblGrid>
      <w:tr w:rsidR="00CC6606" w:rsidRPr="00536690" w14:paraId="7F19400D" w14:textId="77777777" w:rsidTr="00CC6606">
        <w:trPr>
          <w:cantSplit/>
          <w:trHeight w:val="1134"/>
          <w:tblHeader/>
        </w:trPr>
        <w:tc>
          <w:tcPr>
            <w:tcW w:w="396" w:type="pct"/>
            <w:shd w:val="clear" w:color="auto" w:fill="BDD6EE" w:themeFill="accent5" w:themeFillTint="66"/>
            <w:vAlign w:val="center"/>
            <w:hideMark/>
          </w:tcPr>
          <w:p w14:paraId="716354AC" w14:textId="77777777" w:rsidR="00CC6606" w:rsidRPr="00536690" w:rsidRDefault="00CC6606" w:rsidP="004F01E3">
            <w:pPr>
              <w:spacing w:after="0" w:line="257" w:lineRule="auto"/>
              <w:jc w:val="center"/>
              <w:rPr>
                <w:rFonts w:eastAsia="Times New Roman" w:cs="Calibri"/>
                <w:b/>
                <w:bCs/>
                <w:color w:val="404040" w:themeColor="text1" w:themeTint="BF"/>
                <w:sz w:val="12"/>
                <w:szCs w:val="12"/>
                <w:lang w:eastAsia="ro-RO"/>
              </w:rPr>
            </w:pPr>
            <w:bookmarkStart w:id="123" w:name="_Hlk510445517"/>
            <w:bookmarkStart w:id="124" w:name="_Hlk46432172"/>
            <w:r w:rsidRPr="00536690">
              <w:rPr>
                <w:rFonts w:eastAsia="Times New Roman" w:cs="Calibri"/>
                <w:b/>
                <w:bCs/>
                <w:color w:val="404040" w:themeColor="text1" w:themeTint="BF"/>
                <w:sz w:val="12"/>
                <w:szCs w:val="12"/>
                <w:lang w:eastAsia="ro-RO"/>
              </w:rPr>
              <w:t>Receptorul</w:t>
            </w:r>
          </w:p>
          <w:p w14:paraId="0AB445BF" w14:textId="77777777" w:rsidR="00CC6606" w:rsidRPr="00536690" w:rsidRDefault="00CC6606" w:rsidP="004F01E3">
            <w:pPr>
              <w:spacing w:after="0" w:line="257" w:lineRule="auto"/>
              <w:jc w:val="center"/>
              <w:rPr>
                <w:rFonts w:eastAsia="Times New Roman" w:cs="Calibri"/>
                <w:b/>
                <w:bCs/>
                <w:color w:val="404040" w:themeColor="text1" w:themeTint="BF"/>
                <w:sz w:val="12"/>
                <w:szCs w:val="12"/>
                <w:lang w:eastAsia="ro-RO"/>
              </w:rPr>
            </w:pPr>
            <w:r w:rsidRPr="00536690">
              <w:rPr>
                <w:rFonts w:eastAsia="Times New Roman" w:cs="Calibri"/>
                <w:b/>
                <w:bCs/>
                <w:color w:val="404040" w:themeColor="text1" w:themeTint="BF"/>
                <w:sz w:val="12"/>
                <w:szCs w:val="12"/>
                <w:lang w:eastAsia="ro-RO"/>
              </w:rPr>
              <w:t xml:space="preserve"> impactului</w:t>
            </w:r>
          </w:p>
          <w:p w14:paraId="40E45C38" w14:textId="77777777" w:rsidR="00CC6606" w:rsidRPr="00536690" w:rsidRDefault="00CC6606" w:rsidP="004F01E3">
            <w:pPr>
              <w:spacing w:after="0" w:line="257" w:lineRule="auto"/>
              <w:jc w:val="center"/>
              <w:rPr>
                <w:rFonts w:eastAsia="Times New Roman" w:cs="Calibri"/>
                <w:b/>
                <w:bCs/>
                <w:color w:val="404040" w:themeColor="text1" w:themeTint="BF"/>
                <w:sz w:val="12"/>
                <w:szCs w:val="12"/>
                <w:lang w:eastAsia="ro-RO"/>
              </w:rPr>
            </w:pPr>
          </w:p>
        </w:tc>
        <w:tc>
          <w:tcPr>
            <w:tcW w:w="1132" w:type="pct"/>
            <w:gridSpan w:val="2"/>
            <w:shd w:val="clear" w:color="auto" w:fill="BDD6EE" w:themeFill="accent5" w:themeFillTint="66"/>
            <w:vAlign w:val="center"/>
            <w:hideMark/>
          </w:tcPr>
          <w:p w14:paraId="13B2B427" w14:textId="77777777" w:rsidR="00CC6606" w:rsidRPr="00536690" w:rsidRDefault="00CC6606" w:rsidP="00CC6606">
            <w:pPr>
              <w:spacing w:after="0" w:line="257" w:lineRule="auto"/>
              <w:jc w:val="center"/>
              <w:rPr>
                <w:rFonts w:eastAsia="Times New Roman" w:cs="Calibri"/>
                <w:b/>
                <w:bCs/>
                <w:color w:val="404040" w:themeColor="text1" w:themeTint="BF"/>
                <w:sz w:val="12"/>
                <w:szCs w:val="12"/>
                <w:lang w:eastAsia="ro-RO"/>
              </w:rPr>
            </w:pPr>
            <w:r w:rsidRPr="00536690">
              <w:rPr>
                <w:rFonts w:eastAsia="Times New Roman" w:cs="Calibri"/>
                <w:b/>
                <w:bCs/>
                <w:color w:val="404040" w:themeColor="text1" w:themeTint="BF"/>
                <w:sz w:val="12"/>
                <w:szCs w:val="12"/>
                <w:lang w:eastAsia="ro-RO"/>
              </w:rPr>
              <w:t>Impactul și activitatea generatoare de impact</w:t>
            </w:r>
          </w:p>
          <w:p w14:paraId="49B5ED8C" w14:textId="77777777" w:rsidR="00CC6606" w:rsidRPr="00536690" w:rsidRDefault="00CC6606" w:rsidP="00CC6606">
            <w:pPr>
              <w:spacing w:after="0" w:line="257" w:lineRule="auto"/>
              <w:jc w:val="center"/>
              <w:rPr>
                <w:rFonts w:eastAsia="Times New Roman" w:cs="Calibri"/>
                <w:b/>
                <w:bCs/>
                <w:color w:val="404040" w:themeColor="text1" w:themeTint="BF"/>
                <w:sz w:val="12"/>
                <w:szCs w:val="12"/>
                <w:lang w:eastAsia="ro-RO"/>
              </w:rPr>
            </w:pPr>
            <w:r w:rsidRPr="00536690">
              <w:rPr>
                <w:rFonts w:eastAsia="Times New Roman" w:cs="Calibri"/>
                <w:b/>
                <w:bCs/>
                <w:color w:val="404040" w:themeColor="text1" w:themeTint="BF"/>
                <w:sz w:val="12"/>
                <w:szCs w:val="12"/>
                <w:lang w:eastAsia="ro-RO"/>
              </w:rPr>
              <w:t>Faza de generare a impactului</w:t>
            </w:r>
          </w:p>
        </w:tc>
        <w:tc>
          <w:tcPr>
            <w:tcW w:w="293" w:type="pct"/>
            <w:shd w:val="clear" w:color="auto" w:fill="BDD6EE" w:themeFill="accent5" w:themeFillTint="66"/>
            <w:vAlign w:val="center"/>
            <w:hideMark/>
          </w:tcPr>
          <w:p w14:paraId="6366E23C" w14:textId="77777777" w:rsidR="00CC6606" w:rsidRPr="00536690" w:rsidRDefault="00CC6606" w:rsidP="00CC6606">
            <w:pPr>
              <w:spacing w:after="0" w:line="256" w:lineRule="auto"/>
              <w:jc w:val="center"/>
              <w:rPr>
                <w:rFonts w:eastAsia="Times New Roman" w:cs="Calibri"/>
                <w:b/>
                <w:bCs/>
                <w:color w:val="404040" w:themeColor="text1" w:themeTint="BF"/>
                <w:sz w:val="12"/>
                <w:szCs w:val="12"/>
                <w:lang w:eastAsia="ro-RO"/>
              </w:rPr>
            </w:pPr>
            <w:r w:rsidRPr="00536690">
              <w:rPr>
                <w:rFonts w:eastAsia="Times New Roman" w:cs="Calibri"/>
                <w:b/>
                <w:bCs/>
                <w:color w:val="404040" w:themeColor="text1" w:themeTint="BF"/>
                <w:sz w:val="12"/>
                <w:szCs w:val="12"/>
                <w:lang w:eastAsia="ro-RO"/>
              </w:rPr>
              <w:t>Calitatea (P/N)</w:t>
            </w:r>
          </w:p>
        </w:tc>
        <w:tc>
          <w:tcPr>
            <w:tcW w:w="252" w:type="pct"/>
            <w:shd w:val="clear" w:color="auto" w:fill="BDD6EE" w:themeFill="accent5" w:themeFillTint="66"/>
            <w:vAlign w:val="center"/>
            <w:hideMark/>
          </w:tcPr>
          <w:p w14:paraId="7D01F17C" w14:textId="02B1C804" w:rsidR="00CC6606" w:rsidRPr="00536690" w:rsidRDefault="00CC6606" w:rsidP="00CC6606">
            <w:pPr>
              <w:spacing w:after="0" w:line="256" w:lineRule="auto"/>
              <w:jc w:val="center"/>
              <w:rPr>
                <w:rFonts w:eastAsia="Times New Roman" w:cs="Calibri"/>
                <w:b/>
                <w:bCs/>
                <w:color w:val="404040" w:themeColor="text1" w:themeTint="BF"/>
                <w:sz w:val="12"/>
                <w:szCs w:val="12"/>
                <w:lang w:eastAsia="ro-RO"/>
              </w:rPr>
            </w:pPr>
            <w:r w:rsidRPr="00536690">
              <w:rPr>
                <w:rFonts w:eastAsia="Times New Roman" w:cs="Calibri"/>
                <w:b/>
                <w:bCs/>
                <w:color w:val="404040" w:themeColor="text1" w:themeTint="BF"/>
                <w:sz w:val="12"/>
                <w:szCs w:val="12"/>
                <w:lang w:eastAsia="ro-RO"/>
              </w:rPr>
              <w:t>Tipul</w:t>
            </w:r>
          </w:p>
        </w:tc>
        <w:tc>
          <w:tcPr>
            <w:tcW w:w="224" w:type="pct"/>
            <w:shd w:val="clear" w:color="auto" w:fill="BDD6EE" w:themeFill="accent5" w:themeFillTint="66"/>
            <w:vAlign w:val="center"/>
          </w:tcPr>
          <w:p w14:paraId="5840986D" w14:textId="364C046B" w:rsidR="00CC6606" w:rsidRPr="00536690" w:rsidRDefault="00CC6606" w:rsidP="00CC6606">
            <w:pPr>
              <w:spacing w:after="0" w:line="256" w:lineRule="auto"/>
              <w:jc w:val="center"/>
              <w:rPr>
                <w:rFonts w:eastAsia="Times New Roman" w:cs="Calibri"/>
                <w:b/>
                <w:bCs/>
                <w:color w:val="404040" w:themeColor="text1" w:themeTint="BF"/>
                <w:sz w:val="12"/>
                <w:szCs w:val="12"/>
                <w:lang w:eastAsia="ro-RO"/>
              </w:rPr>
            </w:pPr>
            <w:r>
              <w:rPr>
                <w:rFonts w:eastAsia="Times New Roman" w:cs="Calibri"/>
                <w:b/>
                <w:bCs/>
                <w:color w:val="404040" w:themeColor="text1" w:themeTint="BF"/>
                <w:sz w:val="12"/>
                <w:szCs w:val="12"/>
                <w:lang w:eastAsia="ro-RO"/>
              </w:rPr>
              <w:t>Potențial cumulativ</w:t>
            </w:r>
          </w:p>
        </w:tc>
        <w:tc>
          <w:tcPr>
            <w:tcW w:w="224" w:type="pct"/>
            <w:shd w:val="clear" w:color="auto" w:fill="BDD6EE" w:themeFill="accent5" w:themeFillTint="66"/>
            <w:vAlign w:val="center"/>
            <w:hideMark/>
          </w:tcPr>
          <w:p w14:paraId="4E9A0C25" w14:textId="7952E3D8" w:rsidR="00CC6606" w:rsidRPr="00536690" w:rsidRDefault="00CC6606" w:rsidP="00CC6606">
            <w:pPr>
              <w:spacing w:after="0" w:line="256" w:lineRule="auto"/>
              <w:jc w:val="center"/>
              <w:rPr>
                <w:rFonts w:eastAsia="Times New Roman" w:cs="Calibri"/>
                <w:b/>
                <w:bCs/>
                <w:color w:val="404040" w:themeColor="text1" w:themeTint="BF"/>
                <w:sz w:val="12"/>
                <w:szCs w:val="12"/>
                <w:lang w:eastAsia="ro-RO"/>
              </w:rPr>
            </w:pPr>
            <w:r w:rsidRPr="00536690">
              <w:rPr>
                <w:rFonts w:eastAsia="Times New Roman" w:cs="Calibri"/>
                <w:b/>
                <w:bCs/>
                <w:color w:val="404040" w:themeColor="text1" w:themeTint="BF"/>
                <w:sz w:val="12"/>
                <w:szCs w:val="12"/>
                <w:lang w:eastAsia="ro-RO"/>
              </w:rPr>
              <w:t>Durata</w:t>
            </w:r>
          </w:p>
        </w:tc>
        <w:tc>
          <w:tcPr>
            <w:tcW w:w="275" w:type="pct"/>
            <w:shd w:val="clear" w:color="auto" w:fill="BDD6EE" w:themeFill="accent5" w:themeFillTint="66"/>
            <w:vAlign w:val="center"/>
            <w:hideMark/>
          </w:tcPr>
          <w:p w14:paraId="06D0C914" w14:textId="7BFBBD9E" w:rsidR="00CC6606" w:rsidRPr="00536690" w:rsidRDefault="00CC6606" w:rsidP="00CC6606">
            <w:pPr>
              <w:spacing w:after="0" w:line="256" w:lineRule="auto"/>
              <w:jc w:val="center"/>
              <w:rPr>
                <w:rFonts w:eastAsia="Times New Roman" w:cs="Calibri"/>
                <w:b/>
                <w:bCs/>
                <w:color w:val="404040" w:themeColor="text1" w:themeTint="BF"/>
                <w:sz w:val="12"/>
                <w:szCs w:val="12"/>
                <w:lang w:eastAsia="ro-RO"/>
              </w:rPr>
            </w:pPr>
            <w:r w:rsidRPr="00536690">
              <w:rPr>
                <w:rFonts w:eastAsia="Times New Roman" w:cs="Calibri"/>
                <w:b/>
                <w:bCs/>
                <w:color w:val="404040" w:themeColor="text1" w:themeTint="BF"/>
                <w:sz w:val="12"/>
                <w:szCs w:val="12"/>
                <w:lang w:eastAsia="ro-RO"/>
              </w:rPr>
              <w:t>Extinderea</w:t>
            </w:r>
          </w:p>
        </w:tc>
        <w:tc>
          <w:tcPr>
            <w:tcW w:w="367" w:type="pct"/>
            <w:shd w:val="clear" w:color="auto" w:fill="BDD6EE" w:themeFill="accent5" w:themeFillTint="66"/>
            <w:vAlign w:val="center"/>
            <w:hideMark/>
          </w:tcPr>
          <w:p w14:paraId="12BEAB62" w14:textId="77777777" w:rsidR="00CC6606" w:rsidRPr="00536690" w:rsidRDefault="00CC6606" w:rsidP="00CC6606">
            <w:pPr>
              <w:spacing w:after="0" w:line="256" w:lineRule="auto"/>
              <w:jc w:val="center"/>
              <w:rPr>
                <w:rFonts w:eastAsia="Times New Roman" w:cs="Calibri"/>
                <w:b/>
                <w:bCs/>
                <w:color w:val="404040" w:themeColor="text1" w:themeTint="BF"/>
                <w:sz w:val="12"/>
                <w:szCs w:val="12"/>
                <w:lang w:eastAsia="ro-RO"/>
              </w:rPr>
            </w:pPr>
            <w:r w:rsidRPr="00536690">
              <w:rPr>
                <w:rFonts w:eastAsia="Times New Roman" w:cs="Calibri"/>
                <w:b/>
                <w:bCs/>
                <w:color w:val="404040" w:themeColor="text1" w:themeTint="BF"/>
                <w:sz w:val="12"/>
                <w:szCs w:val="12"/>
                <w:lang w:eastAsia="ro-RO"/>
              </w:rPr>
              <w:t>Reversibilitatea</w:t>
            </w:r>
          </w:p>
        </w:tc>
        <w:tc>
          <w:tcPr>
            <w:tcW w:w="438" w:type="pct"/>
            <w:shd w:val="clear" w:color="auto" w:fill="BDD6EE" w:themeFill="accent5" w:themeFillTint="66"/>
            <w:vAlign w:val="center"/>
          </w:tcPr>
          <w:p w14:paraId="37C17B09" w14:textId="77777777" w:rsidR="00CC6606" w:rsidRPr="00536690" w:rsidRDefault="00CC6606" w:rsidP="00CC6606">
            <w:pPr>
              <w:spacing w:after="0" w:line="256" w:lineRule="auto"/>
              <w:jc w:val="center"/>
              <w:rPr>
                <w:rFonts w:eastAsia="Times New Roman" w:cs="Calibri"/>
                <w:b/>
                <w:bCs/>
                <w:color w:val="404040" w:themeColor="text1" w:themeTint="BF"/>
                <w:sz w:val="12"/>
                <w:szCs w:val="12"/>
                <w:lang w:eastAsia="ro-RO"/>
              </w:rPr>
            </w:pPr>
            <w:r w:rsidRPr="00536690">
              <w:rPr>
                <w:rFonts w:eastAsia="Times New Roman" w:cs="Calibri"/>
                <w:b/>
                <w:bCs/>
                <w:color w:val="404040" w:themeColor="text1" w:themeTint="BF"/>
                <w:sz w:val="12"/>
                <w:szCs w:val="12"/>
                <w:lang w:eastAsia="ro-RO"/>
              </w:rPr>
              <w:t>Frecvența</w:t>
            </w:r>
          </w:p>
        </w:tc>
        <w:tc>
          <w:tcPr>
            <w:tcW w:w="355" w:type="pct"/>
            <w:shd w:val="clear" w:color="auto" w:fill="BDD6EE" w:themeFill="accent5" w:themeFillTint="66"/>
            <w:vAlign w:val="center"/>
            <w:hideMark/>
          </w:tcPr>
          <w:p w14:paraId="1499D719" w14:textId="03A659C0" w:rsidR="00CC6606" w:rsidRPr="00536690" w:rsidRDefault="00CC6606" w:rsidP="00CC6606">
            <w:pPr>
              <w:spacing w:after="0" w:line="256" w:lineRule="auto"/>
              <w:jc w:val="center"/>
              <w:rPr>
                <w:rFonts w:eastAsia="Times New Roman" w:cs="Calibri"/>
                <w:b/>
                <w:bCs/>
                <w:color w:val="404040" w:themeColor="text1" w:themeTint="BF"/>
                <w:sz w:val="12"/>
                <w:szCs w:val="12"/>
                <w:lang w:eastAsia="ro-RO"/>
              </w:rPr>
            </w:pPr>
            <w:r w:rsidRPr="00536690">
              <w:rPr>
                <w:rFonts w:eastAsia="Times New Roman" w:cs="Calibri"/>
                <w:b/>
                <w:bCs/>
                <w:color w:val="404040" w:themeColor="text1" w:themeTint="BF"/>
                <w:sz w:val="12"/>
                <w:szCs w:val="12"/>
                <w:lang w:eastAsia="ro-RO"/>
              </w:rPr>
              <w:t>Magnitudinea</w:t>
            </w:r>
          </w:p>
        </w:tc>
        <w:tc>
          <w:tcPr>
            <w:tcW w:w="306" w:type="pct"/>
            <w:shd w:val="clear" w:color="auto" w:fill="BDD6EE" w:themeFill="accent5" w:themeFillTint="66"/>
            <w:vAlign w:val="center"/>
            <w:hideMark/>
          </w:tcPr>
          <w:p w14:paraId="6CDD90DA" w14:textId="77777777" w:rsidR="00CC6606" w:rsidRPr="00536690" w:rsidRDefault="00CC6606" w:rsidP="00CC6606">
            <w:pPr>
              <w:spacing w:after="0" w:line="256" w:lineRule="auto"/>
              <w:jc w:val="center"/>
              <w:rPr>
                <w:rFonts w:eastAsia="Times New Roman" w:cs="Calibri"/>
                <w:b/>
                <w:bCs/>
                <w:color w:val="404040" w:themeColor="text1" w:themeTint="BF"/>
                <w:sz w:val="12"/>
                <w:szCs w:val="12"/>
                <w:lang w:eastAsia="ro-RO"/>
              </w:rPr>
            </w:pPr>
            <w:r w:rsidRPr="00536690">
              <w:rPr>
                <w:rFonts w:eastAsia="Times New Roman" w:cs="Calibri"/>
                <w:b/>
                <w:bCs/>
                <w:color w:val="404040" w:themeColor="text1" w:themeTint="BF"/>
                <w:sz w:val="12"/>
                <w:szCs w:val="12"/>
                <w:lang w:eastAsia="ro-RO"/>
              </w:rPr>
              <w:t>Importanța receptorului</w:t>
            </w:r>
          </w:p>
        </w:tc>
        <w:tc>
          <w:tcPr>
            <w:tcW w:w="356" w:type="pct"/>
            <w:shd w:val="clear" w:color="auto" w:fill="BDD6EE" w:themeFill="accent5" w:themeFillTint="66"/>
            <w:vAlign w:val="center"/>
          </w:tcPr>
          <w:p w14:paraId="0B0AF2EF" w14:textId="77777777" w:rsidR="00CC6606" w:rsidRPr="00536690" w:rsidRDefault="00CC6606" w:rsidP="004F01E3">
            <w:pPr>
              <w:spacing w:after="0" w:line="256" w:lineRule="auto"/>
              <w:jc w:val="center"/>
              <w:rPr>
                <w:rFonts w:eastAsia="Times New Roman" w:cs="Calibri"/>
                <w:b/>
                <w:bCs/>
                <w:color w:val="404040" w:themeColor="text1" w:themeTint="BF"/>
                <w:sz w:val="12"/>
                <w:szCs w:val="12"/>
                <w:lang w:eastAsia="ro-RO"/>
              </w:rPr>
            </w:pPr>
            <w:r w:rsidRPr="00536690">
              <w:rPr>
                <w:rFonts w:eastAsia="Times New Roman" w:cs="Calibri"/>
                <w:b/>
                <w:bCs/>
                <w:color w:val="404040" w:themeColor="text1" w:themeTint="BF"/>
                <w:sz w:val="12"/>
                <w:szCs w:val="12"/>
                <w:lang w:eastAsia="ro-RO"/>
              </w:rPr>
              <w:t>Semnificația generală a impactului (fără aplicarea măsurilor de reducere)</w:t>
            </w:r>
          </w:p>
        </w:tc>
        <w:tc>
          <w:tcPr>
            <w:tcW w:w="382" w:type="pct"/>
            <w:shd w:val="clear" w:color="auto" w:fill="BDD6EE" w:themeFill="accent5" w:themeFillTint="66"/>
            <w:vAlign w:val="center"/>
          </w:tcPr>
          <w:p w14:paraId="3E16787E" w14:textId="77777777" w:rsidR="00CC6606" w:rsidRPr="00536690" w:rsidRDefault="00CC6606" w:rsidP="004F01E3">
            <w:pPr>
              <w:spacing w:after="0" w:line="256" w:lineRule="auto"/>
              <w:jc w:val="center"/>
              <w:rPr>
                <w:rFonts w:eastAsia="Times New Roman" w:cs="Calibri"/>
                <w:b/>
                <w:bCs/>
                <w:color w:val="404040" w:themeColor="text1" w:themeTint="BF"/>
                <w:sz w:val="12"/>
                <w:szCs w:val="12"/>
                <w:lang w:eastAsia="ro-RO"/>
              </w:rPr>
            </w:pPr>
            <w:r w:rsidRPr="00536690">
              <w:rPr>
                <w:rFonts w:eastAsia="Times New Roman" w:cs="Calibri"/>
                <w:b/>
                <w:bCs/>
                <w:color w:val="404040" w:themeColor="text1" w:themeTint="BF"/>
                <w:sz w:val="12"/>
                <w:szCs w:val="12"/>
                <w:lang w:eastAsia="ro-RO"/>
              </w:rPr>
              <w:t>Semnificația generală a impactului rezidual (după aplicarea măsurilor de reducere)</w:t>
            </w:r>
          </w:p>
        </w:tc>
      </w:tr>
      <w:bookmarkEnd w:id="123"/>
      <w:tr w:rsidR="00CC6606" w:rsidRPr="00536690" w14:paraId="452400D0" w14:textId="77777777" w:rsidTr="00CC6606">
        <w:trPr>
          <w:cantSplit/>
          <w:trHeight w:val="1758"/>
        </w:trPr>
        <w:tc>
          <w:tcPr>
            <w:tcW w:w="396" w:type="pct"/>
            <w:vAlign w:val="center"/>
            <w:hideMark/>
          </w:tcPr>
          <w:p w14:paraId="58CB26C1" w14:textId="77777777" w:rsidR="00CC6606" w:rsidRPr="00536690" w:rsidRDefault="00CC6606" w:rsidP="004F01E3">
            <w:pPr>
              <w:spacing w:after="0" w:line="256" w:lineRule="auto"/>
              <w:rPr>
                <w:rFonts w:eastAsia="Times New Roman" w:cs="Calibri"/>
                <w:b/>
                <w:bCs/>
                <w:color w:val="404040" w:themeColor="text1" w:themeTint="BF"/>
                <w:sz w:val="12"/>
                <w:szCs w:val="12"/>
                <w:lang w:eastAsia="ro-RO"/>
              </w:rPr>
            </w:pPr>
            <w:r w:rsidRPr="00536690">
              <w:rPr>
                <w:rFonts w:eastAsia="Times New Roman" w:cs="Calibri"/>
                <w:b/>
                <w:bCs/>
                <w:color w:val="404040" w:themeColor="text1" w:themeTint="BF"/>
                <w:sz w:val="12"/>
                <w:szCs w:val="12"/>
                <w:lang w:eastAsia="ro-RO"/>
              </w:rPr>
              <w:t>Aer – calitatea aerului la nivel local</w:t>
            </w:r>
          </w:p>
          <w:p w14:paraId="049AA09E" w14:textId="77777777" w:rsidR="00CC6606" w:rsidRPr="00536690" w:rsidRDefault="00CC6606" w:rsidP="004F01E3">
            <w:pPr>
              <w:spacing w:after="0" w:line="256" w:lineRule="auto"/>
              <w:rPr>
                <w:rFonts w:eastAsia="Times New Roman" w:cs="Calibri"/>
                <w:b/>
                <w:bCs/>
                <w:color w:val="404040" w:themeColor="text1" w:themeTint="BF"/>
                <w:sz w:val="12"/>
                <w:szCs w:val="12"/>
                <w:lang w:eastAsia="ro-RO"/>
              </w:rPr>
            </w:pPr>
          </w:p>
          <w:p w14:paraId="3B109375" w14:textId="77777777" w:rsidR="00CC6606" w:rsidRPr="00536690" w:rsidRDefault="00CC6606" w:rsidP="004F01E3">
            <w:pPr>
              <w:spacing w:after="0" w:line="256" w:lineRule="auto"/>
              <w:rPr>
                <w:rFonts w:eastAsia="Times New Roman" w:cs="Calibri"/>
                <w:b/>
                <w:bCs/>
                <w:color w:val="404040" w:themeColor="text1" w:themeTint="BF"/>
                <w:sz w:val="12"/>
                <w:szCs w:val="12"/>
                <w:lang w:eastAsia="ro-RO"/>
              </w:rPr>
            </w:pPr>
          </w:p>
        </w:tc>
        <w:tc>
          <w:tcPr>
            <w:tcW w:w="1132" w:type="pct"/>
            <w:gridSpan w:val="2"/>
            <w:vAlign w:val="center"/>
            <w:hideMark/>
          </w:tcPr>
          <w:p w14:paraId="05F5C2FA" w14:textId="6DC40D58" w:rsidR="00CC6606" w:rsidRPr="00536690" w:rsidRDefault="00CC6606" w:rsidP="00A23BDD">
            <w:pPr>
              <w:spacing w:after="0"/>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Creșterea concentrației de pulberi și gaze de ardere (CO, CO</w:t>
            </w:r>
            <w:r w:rsidRPr="00536690">
              <w:rPr>
                <w:rFonts w:eastAsia="Times New Roman" w:cs="Calibri"/>
                <w:color w:val="404040" w:themeColor="text1" w:themeTint="BF"/>
                <w:sz w:val="12"/>
                <w:szCs w:val="12"/>
                <w:vertAlign w:val="subscript"/>
                <w:lang w:eastAsia="ro-RO"/>
              </w:rPr>
              <w:t>2</w:t>
            </w:r>
            <w:r w:rsidRPr="00536690">
              <w:rPr>
                <w:rFonts w:eastAsia="Times New Roman" w:cs="Calibri"/>
                <w:color w:val="404040" w:themeColor="text1" w:themeTint="BF"/>
                <w:sz w:val="12"/>
                <w:szCs w:val="12"/>
                <w:lang w:eastAsia="ro-RO"/>
              </w:rPr>
              <w:t>, SO</w:t>
            </w:r>
            <w:r w:rsidRPr="00536690">
              <w:rPr>
                <w:rFonts w:eastAsia="Times New Roman" w:cs="Calibri"/>
                <w:color w:val="404040" w:themeColor="text1" w:themeTint="BF"/>
                <w:sz w:val="12"/>
                <w:szCs w:val="12"/>
                <w:vertAlign w:val="subscript"/>
                <w:lang w:eastAsia="ro-RO"/>
              </w:rPr>
              <w:t>2</w:t>
            </w:r>
            <w:r w:rsidRPr="00536690">
              <w:rPr>
                <w:rFonts w:eastAsia="Times New Roman" w:cs="Calibri"/>
                <w:color w:val="404040" w:themeColor="text1" w:themeTint="BF"/>
                <w:sz w:val="12"/>
                <w:szCs w:val="12"/>
                <w:lang w:eastAsia="ro-RO"/>
              </w:rPr>
              <w:t xml:space="preserve"> și NO</w:t>
            </w:r>
            <w:r w:rsidRPr="00536690">
              <w:rPr>
                <w:rFonts w:eastAsia="Times New Roman" w:cs="Calibri"/>
                <w:color w:val="404040" w:themeColor="text1" w:themeTint="BF"/>
                <w:sz w:val="12"/>
                <w:szCs w:val="12"/>
                <w:vertAlign w:val="subscript"/>
                <w:lang w:eastAsia="ro-RO"/>
              </w:rPr>
              <w:t>X</w:t>
            </w:r>
            <w:r w:rsidRPr="00536690">
              <w:rPr>
                <w:rFonts w:eastAsia="Times New Roman" w:cs="Calibri"/>
                <w:color w:val="404040" w:themeColor="text1" w:themeTint="BF"/>
                <w:sz w:val="12"/>
                <w:szCs w:val="12"/>
                <w:lang w:eastAsia="ro-RO"/>
              </w:rPr>
              <w:t>) de la motoarele de ardere ale utilajelor și de la activitățile desfășurate pe amplasament.</w:t>
            </w:r>
          </w:p>
          <w:p w14:paraId="4045B1A2" w14:textId="7DA3EDBD" w:rsidR="00CC6606" w:rsidRPr="00536690" w:rsidRDefault="00CC6606" w:rsidP="009E3D96">
            <w:pPr>
              <w:spacing w:after="0"/>
              <w:jc w:val="both"/>
              <w:rPr>
                <w:rFonts w:eastAsia="Times New Roman" w:cs="Calibri"/>
                <w:color w:val="404040" w:themeColor="text1" w:themeTint="BF"/>
                <w:sz w:val="12"/>
                <w:szCs w:val="12"/>
                <w:lang w:eastAsia="ro-RO"/>
              </w:rPr>
            </w:pPr>
            <w:r w:rsidRPr="00536690">
              <w:rPr>
                <w:rFonts w:eastAsia="Times New Roman" w:cs="Calibri"/>
                <w:b/>
                <w:bCs/>
                <w:color w:val="404040" w:themeColor="text1" w:themeTint="BF"/>
                <w:sz w:val="12"/>
                <w:szCs w:val="12"/>
                <w:lang w:eastAsia="ro-RO"/>
              </w:rPr>
              <w:t>Activitatea generatoare de impact</w:t>
            </w:r>
            <w:r w:rsidRPr="00536690">
              <w:rPr>
                <w:rFonts w:eastAsia="Times New Roman" w:cs="Calibri"/>
                <w:color w:val="404040" w:themeColor="text1" w:themeTint="BF"/>
                <w:sz w:val="12"/>
                <w:szCs w:val="12"/>
                <w:lang w:eastAsia="ro-RO"/>
              </w:rPr>
              <w:t>: Transportul materialelor necesare realizării proiectului propus, toate lucrările de construcție, lucrările de instalare/dezafectare organizare de șantier.</w:t>
            </w:r>
          </w:p>
          <w:p w14:paraId="4CBC7243" w14:textId="378C0FB8" w:rsidR="00CC6606" w:rsidRPr="00536690" w:rsidRDefault="00CC6606" w:rsidP="009E3D96">
            <w:pPr>
              <w:spacing w:after="0"/>
              <w:jc w:val="both"/>
              <w:rPr>
                <w:rFonts w:eastAsia="Times New Roman" w:cs="Calibri"/>
                <w:color w:val="404040" w:themeColor="text1" w:themeTint="BF"/>
                <w:sz w:val="12"/>
                <w:szCs w:val="12"/>
                <w:lang w:eastAsia="ro-RO"/>
              </w:rPr>
            </w:pPr>
            <w:r w:rsidRPr="00536690">
              <w:rPr>
                <w:rFonts w:eastAsia="Times New Roman" w:cs="Calibri"/>
                <w:b/>
                <w:bCs/>
                <w:color w:val="404040" w:themeColor="text1" w:themeTint="BF"/>
                <w:sz w:val="12"/>
                <w:szCs w:val="12"/>
                <w:lang w:eastAsia="ro-RO"/>
              </w:rPr>
              <w:t>Faza:</w:t>
            </w:r>
            <w:r w:rsidRPr="00536690">
              <w:rPr>
                <w:rFonts w:eastAsia="Times New Roman" w:cs="Calibri"/>
                <w:color w:val="404040" w:themeColor="text1" w:themeTint="BF"/>
                <w:sz w:val="12"/>
                <w:szCs w:val="12"/>
                <w:lang w:eastAsia="ro-RO"/>
              </w:rPr>
              <w:t xml:space="preserve"> Construire</w:t>
            </w:r>
          </w:p>
        </w:tc>
        <w:tc>
          <w:tcPr>
            <w:tcW w:w="293" w:type="pct"/>
            <w:vAlign w:val="center"/>
            <w:hideMark/>
          </w:tcPr>
          <w:p w14:paraId="74784915" w14:textId="78A10388" w:rsidR="00CC6606" w:rsidRPr="00536690" w:rsidRDefault="00CC6606" w:rsidP="00CC6606">
            <w:pPr>
              <w:spacing w:after="0" w:line="256" w:lineRule="auto"/>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Negativ</w:t>
            </w:r>
          </w:p>
        </w:tc>
        <w:tc>
          <w:tcPr>
            <w:tcW w:w="252" w:type="pct"/>
            <w:vAlign w:val="center"/>
            <w:hideMark/>
          </w:tcPr>
          <w:p w14:paraId="4598952D" w14:textId="5F6D6B46" w:rsidR="00CC6606" w:rsidRPr="00536690" w:rsidRDefault="00CC6606" w:rsidP="00CC6606">
            <w:pPr>
              <w:spacing w:after="0" w:line="256" w:lineRule="auto"/>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Direct</w:t>
            </w:r>
          </w:p>
        </w:tc>
        <w:tc>
          <w:tcPr>
            <w:tcW w:w="224" w:type="pct"/>
            <w:vAlign w:val="center"/>
          </w:tcPr>
          <w:p w14:paraId="2EE88B1C" w14:textId="44F97036" w:rsidR="00CC6606" w:rsidRPr="00536690" w:rsidRDefault="00CC6606" w:rsidP="00CC6606">
            <w:pPr>
              <w:spacing w:after="0" w:line="256" w:lineRule="auto"/>
              <w:jc w:val="center"/>
              <w:rPr>
                <w:rFonts w:eastAsia="Times New Roman" w:cs="Calibri"/>
                <w:color w:val="404040" w:themeColor="text1" w:themeTint="BF"/>
                <w:sz w:val="12"/>
                <w:szCs w:val="12"/>
                <w:lang w:eastAsia="ro-RO"/>
              </w:rPr>
            </w:pPr>
            <w:r>
              <w:rPr>
                <w:rFonts w:eastAsia="Times New Roman" w:cs="Calibri"/>
                <w:color w:val="404040" w:themeColor="text1" w:themeTint="BF"/>
                <w:sz w:val="12"/>
                <w:szCs w:val="12"/>
                <w:lang w:eastAsia="ro-RO"/>
              </w:rPr>
              <w:t>Da</w:t>
            </w:r>
          </w:p>
        </w:tc>
        <w:tc>
          <w:tcPr>
            <w:tcW w:w="224" w:type="pct"/>
            <w:vAlign w:val="center"/>
            <w:hideMark/>
          </w:tcPr>
          <w:p w14:paraId="099FC494" w14:textId="412476A6" w:rsidR="00CC6606" w:rsidRPr="00536690" w:rsidRDefault="00CC6606" w:rsidP="00CC6606">
            <w:pPr>
              <w:spacing w:after="0" w:line="256" w:lineRule="auto"/>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Mic</w:t>
            </w:r>
          </w:p>
        </w:tc>
        <w:tc>
          <w:tcPr>
            <w:tcW w:w="275" w:type="pct"/>
            <w:vAlign w:val="center"/>
            <w:hideMark/>
          </w:tcPr>
          <w:p w14:paraId="51452473" w14:textId="56C85B06" w:rsidR="00CC6606" w:rsidRPr="00536690" w:rsidRDefault="00CC6606" w:rsidP="00CC6606">
            <w:pPr>
              <w:spacing w:after="0" w:line="256" w:lineRule="auto"/>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Local</w:t>
            </w:r>
          </w:p>
        </w:tc>
        <w:tc>
          <w:tcPr>
            <w:tcW w:w="367" w:type="pct"/>
            <w:vAlign w:val="center"/>
            <w:hideMark/>
          </w:tcPr>
          <w:p w14:paraId="649442F1" w14:textId="4A276F7D" w:rsidR="00CC6606" w:rsidRPr="00536690" w:rsidRDefault="00CC6606" w:rsidP="00CC6606">
            <w:pPr>
              <w:spacing w:after="0" w:line="256" w:lineRule="auto"/>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Reversibil</w:t>
            </w:r>
          </w:p>
        </w:tc>
        <w:tc>
          <w:tcPr>
            <w:tcW w:w="438" w:type="pct"/>
            <w:vAlign w:val="center"/>
          </w:tcPr>
          <w:p w14:paraId="26D8F85C" w14:textId="59AF295F" w:rsidR="00CC6606" w:rsidRPr="00536690" w:rsidRDefault="00CC6606" w:rsidP="00CC6606">
            <w:pPr>
              <w:spacing w:after="0" w:line="256" w:lineRule="auto"/>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Mică</w:t>
            </w:r>
          </w:p>
        </w:tc>
        <w:tc>
          <w:tcPr>
            <w:tcW w:w="355" w:type="pct"/>
            <w:vAlign w:val="center"/>
            <w:hideMark/>
          </w:tcPr>
          <w:p w14:paraId="6CBCAEF8" w14:textId="6E4F2758" w:rsidR="00CC6606" w:rsidRPr="00536690" w:rsidRDefault="00CC6606" w:rsidP="00CC6606">
            <w:pPr>
              <w:spacing w:after="0" w:line="256" w:lineRule="auto"/>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Nesemnificativă</w:t>
            </w:r>
          </w:p>
        </w:tc>
        <w:tc>
          <w:tcPr>
            <w:tcW w:w="306" w:type="pct"/>
            <w:vAlign w:val="center"/>
            <w:hideMark/>
          </w:tcPr>
          <w:p w14:paraId="1D916039" w14:textId="5564D306" w:rsidR="00CC6606" w:rsidRPr="00536690" w:rsidRDefault="00CC6606" w:rsidP="00B34DEB">
            <w:pPr>
              <w:spacing w:after="0" w:line="256" w:lineRule="auto"/>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Redusă</w:t>
            </w:r>
          </w:p>
        </w:tc>
        <w:tc>
          <w:tcPr>
            <w:tcW w:w="356" w:type="pct"/>
            <w:shd w:val="clear" w:color="auto" w:fill="FFE599" w:themeFill="accent4" w:themeFillTint="66"/>
            <w:vAlign w:val="center"/>
          </w:tcPr>
          <w:p w14:paraId="6D25358F" w14:textId="51BA4D59" w:rsidR="00CC6606" w:rsidRPr="00536690" w:rsidRDefault="00CC6606" w:rsidP="00B34DEB">
            <w:pPr>
              <w:spacing w:after="0" w:line="256" w:lineRule="auto"/>
              <w:jc w:val="center"/>
              <w:rPr>
                <w:rFonts w:eastAsia="Times New Roman" w:cs="Calibri"/>
                <w:b/>
                <w:bCs/>
                <w:color w:val="404040" w:themeColor="text1" w:themeTint="BF"/>
                <w:sz w:val="12"/>
                <w:szCs w:val="12"/>
                <w:lang w:eastAsia="ro-RO"/>
              </w:rPr>
            </w:pPr>
            <w:r w:rsidRPr="00536690">
              <w:rPr>
                <w:rFonts w:eastAsia="Times New Roman" w:cs="Calibri"/>
                <w:b/>
                <w:bCs/>
                <w:color w:val="404040" w:themeColor="text1" w:themeTint="BF"/>
                <w:sz w:val="12"/>
                <w:szCs w:val="12"/>
                <w:lang w:eastAsia="ro-RO"/>
              </w:rPr>
              <w:t>Minor</w:t>
            </w:r>
          </w:p>
        </w:tc>
        <w:tc>
          <w:tcPr>
            <w:tcW w:w="382" w:type="pct"/>
            <w:shd w:val="clear" w:color="auto" w:fill="AEAAAA" w:themeFill="background2" w:themeFillShade="BF"/>
            <w:vAlign w:val="center"/>
          </w:tcPr>
          <w:p w14:paraId="47849A65" w14:textId="12751177" w:rsidR="00CC6606" w:rsidRPr="00536690" w:rsidRDefault="00CC6606" w:rsidP="00B34DEB">
            <w:pPr>
              <w:spacing w:after="0" w:line="256" w:lineRule="auto"/>
              <w:jc w:val="center"/>
              <w:rPr>
                <w:rFonts w:eastAsia="Times New Roman" w:cs="Calibri"/>
                <w:b/>
                <w:bCs/>
                <w:color w:val="404040" w:themeColor="text1" w:themeTint="BF"/>
                <w:sz w:val="12"/>
                <w:szCs w:val="12"/>
                <w:lang w:eastAsia="ro-RO"/>
              </w:rPr>
            </w:pPr>
            <w:r w:rsidRPr="00536690">
              <w:rPr>
                <w:rFonts w:eastAsia="Times New Roman" w:cs="Calibri"/>
                <w:b/>
                <w:bCs/>
                <w:color w:val="404040" w:themeColor="text1" w:themeTint="BF"/>
                <w:sz w:val="12"/>
                <w:szCs w:val="12"/>
                <w:lang w:eastAsia="ro-RO"/>
              </w:rPr>
              <w:t>Nesemnificativ</w:t>
            </w:r>
          </w:p>
        </w:tc>
      </w:tr>
      <w:tr w:rsidR="00CC6606" w:rsidRPr="00536690" w14:paraId="50DA91B9" w14:textId="77777777" w:rsidTr="00CC6606">
        <w:trPr>
          <w:trHeight w:val="407"/>
        </w:trPr>
        <w:tc>
          <w:tcPr>
            <w:tcW w:w="396" w:type="pct"/>
            <w:vAlign w:val="center"/>
            <w:hideMark/>
          </w:tcPr>
          <w:p w14:paraId="6320ADF8" w14:textId="77777777" w:rsidR="00CC6606" w:rsidRPr="00536690" w:rsidRDefault="00CC6606" w:rsidP="004F01E3">
            <w:pPr>
              <w:spacing w:after="0"/>
              <w:rPr>
                <w:rFonts w:eastAsia="Times New Roman" w:cs="Calibri"/>
                <w:b/>
                <w:bCs/>
                <w:color w:val="404040" w:themeColor="text1" w:themeTint="BF"/>
                <w:sz w:val="12"/>
                <w:szCs w:val="12"/>
                <w:lang w:eastAsia="ro-RO"/>
              </w:rPr>
            </w:pPr>
            <w:r w:rsidRPr="00536690">
              <w:rPr>
                <w:rFonts w:eastAsia="Times New Roman" w:cs="Calibri"/>
                <w:b/>
                <w:bCs/>
                <w:color w:val="404040" w:themeColor="text1" w:themeTint="BF"/>
                <w:sz w:val="12"/>
                <w:szCs w:val="12"/>
                <w:lang w:eastAsia="ro-RO"/>
              </w:rPr>
              <w:t>Aer – calitatea aerului la nivel local</w:t>
            </w:r>
          </w:p>
          <w:p w14:paraId="77BEF5BB" w14:textId="77777777" w:rsidR="00CC6606" w:rsidRPr="00536690" w:rsidRDefault="00CC6606" w:rsidP="004F01E3">
            <w:pPr>
              <w:spacing w:after="0"/>
              <w:rPr>
                <w:rFonts w:eastAsia="Times New Roman" w:cs="Calibri"/>
                <w:color w:val="404040" w:themeColor="text1" w:themeTint="BF"/>
                <w:sz w:val="12"/>
                <w:szCs w:val="12"/>
                <w:lang w:eastAsia="ro-RO"/>
              </w:rPr>
            </w:pPr>
          </w:p>
        </w:tc>
        <w:tc>
          <w:tcPr>
            <w:tcW w:w="1132" w:type="pct"/>
            <w:gridSpan w:val="2"/>
            <w:vAlign w:val="center"/>
            <w:hideMark/>
          </w:tcPr>
          <w:p w14:paraId="73E603B0" w14:textId="2DB83E4F" w:rsidR="00CC6606" w:rsidRPr="00536690" w:rsidRDefault="00CC6606" w:rsidP="009E3D96">
            <w:pPr>
              <w:spacing w:after="0"/>
              <w:jc w:val="both"/>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 xml:space="preserve">În cazul în care sunt necesare lucrări de mentenanță în perioada de operare vor fi utilizate mijloace de transport sau utilaje motorizate, și pot apărea emisii de scurtă durată și punctuale de noxe (NOx, SOx, CO, COV, particule în suspensie și sedimentabile), </w:t>
            </w:r>
          </w:p>
          <w:p w14:paraId="5A286169" w14:textId="4F1DEB9F" w:rsidR="00CC6606" w:rsidRPr="00536690" w:rsidRDefault="00CC6606" w:rsidP="009E3D96">
            <w:pPr>
              <w:spacing w:after="0"/>
              <w:jc w:val="both"/>
              <w:rPr>
                <w:rFonts w:eastAsia="Times New Roman" w:cs="Calibri"/>
                <w:color w:val="404040" w:themeColor="text1" w:themeTint="BF"/>
                <w:sz w:val="12"/>
                <w:szCs w:val="12"/>
                <w:lang w:eastAsia="ro-RO"/>
              </w:rPr>
            </w:pPr>
            <w:r w:rsidRPr="00536690">
              <w:rPr>
                <w:rFonts w:eastAsia="Times New Roman" w:cs="Calibri"/>
                <w:b/>
                <w:bCs/>
                <w:color w:val="404040" w:themeColor="text1" w:themeTint="BF"/>
                <w:sz w:val="12"/>
                <w:szCs w:val="12"/>
                <w:lang w:eastAsia="ro-RO"/>
              </w:rPr>
              <w:t>Activitatea generatoare de impact</w:t>
            </w:r>
            <w:r w:rsidRPr="00536690">
              <w:rPr>
                <w:rFonts w:eastAsia="Times New Roman" w:cs="Calibri"/>
                <w:color w:val="404040" w:themeColor="text1" w:themeTint="BF"/>
                <w:sz w:val="12"/>
                <w:szCs w:val="12"/>
                <w:lang w:eastAsia="ro-RO"/>
              </w:rPr>
              <w:t>: Activitățile de mentenanță/reparații în care sunt utilizate mijloace motorizate.</w:t>
            </w:r>
          </w:p>
          <w:p w14:paraId="2BAA97B8" w14:textId="21C62ABF" w:rsidR="00CC6606" w:rsidRPr="00536690" w:rsidRDefault="00CC6606" w:rsidP="00CC64D9">
            <w:pPr>
              <w:spacing w:after="0"/>
              <w:jc w:val="both"/>
              <w:rPr>
                <w:rFonts w:eastAsia="Times New Roman" w:cs="Calibri"/>
                <w:color w:val="404040" w:themeColor="text1" w:themeTint="BF"/>
                <w:sz w:val="12"/>
                <w:szCs w:val="12"/>
                <w:lang w:eastAsia="ro-RO"/>
              </w:rPr>
            </w:pPr>
            <w:r w:rsidRPr="00536690">
              <w:rPr>
                <w:rFonts w:eastAsia="Times New Roman" w:cs="Calibri"/>
                <w:b/>
                <w:bCs/>
                <w:color w:val="404040" w:themeColor="text1" w:themeTint="BF"/>
                <w:sz w:val="12"/>
                <w:szCs w:val="12"/>
                <w:lang w:eastAsia="ro-RO"/>
              </w:rPr>
              <w:t>Faza:</w:t>
            </w:r>
            <w:r w:rsidRPr="00536690">
              <w:rPr>
                <w:rFonts w:eastAsia="Times New Roman" w:cs="Calibri"/>
                <w:color w:val="404040" w:themeColor="text1" w:themeTint="BF"/>
                <w:sz w:val="12"/>
                <w:szCs w:val="12"/>
                <w:lang w:eastAsia="ro-RO"/>
              </w:rPr>
              <w:t xml:space="preserve"> Operare</w:t>
            </w:r>
          </w:p>
        </w:tc>
        <w:tc>
          <w:tcPr>
            <w:tcW w:w="293" w:type="pct"/>
            <w:vAlign w:val="center"/>
            <w:hideMark/>
          </w:tcPr>
          <w:p w14:paraId="4A8B3E64" w14:textId="77777777" w:rsidR="00CC6606" w:rsidRPr="00536690" w:rsidRDefault="00CC6606" w:rsidP="004F01E3">
            <w:pPr>
              <w:spacing w:after="0"/>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Negativ</w:t>
            </w:r>
          </w:p>
        </w:tc>
        <w:tc>
          <w:tcPr>
            <w:tcW w:w="252" w:type="pct"/>
            <w:vAlign w:val="center"/>
            <w:hideMark/>
          </w:tcPr>
          <w:p w14:paraId="5AE56648" w14:textId="77777777" w:rsidR="00CC6606" w:rsidRPr="00536690" w:rsidRDefault="00CC6606" w:rsidP="004F01E3">
            <w:pPr>
              <w:spacing w:after="0"/>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Direct</w:t>
            </w:r>
          </w:p>
        </w:tc>
        <w:tc>
          <w:tcPr>
            <w:tcW w:w="224" w:type="pct"/>
          </w:tcPr>
          <w:p w14:paraId="1D3EBD56" w14:textId="77777777" w:rsidR="00CC6606" w:rsidRDefault="00CC6606" w:rsidP="004F01E3">
            <w:pPr>
              <w:spacing w:after="0"/>
              <w:jc w:val="center"/>
              <w:rPr>
                <w:rFonts w:eastAsia="Times New Roman" w:cs="Calibri"/>
                <w:color w:val="404040" w:themeColor="text1" w:themeTint="BF"/>
                <w:sz w:val="12"/>
                <w:szCs w:val="12"/>
                <w:lang w:eastAsia="ro-RO"/>
              </w:rPr>
            </w:pPr>
          </w:p>
          <w:p w14:paraId="0BF8F6B5" w14:textId="77777777" w:rsidR="00CC6606" w:rsidRDefault="00CC6606" w:rsidP="004F01E3">
            <w:pPr>
              <w:spacing w:after="0"/>
              <w:jc w:val="center"/>
              <w:rPr>
                <w:rFonts w:eastAsia="Times New Roman" w:cs="Calibri"/>
                <w:color w:val="404040" w:themeColor="text1" w:themeTint="BF"/>
                <w:sz w:val="12"/>
                <w:szCs w:val="12"/>
                <w:lang w:eastAsia="ro-RO"/>
              </w:rPr>
            </w:pPr>
          </w:p>
          <w:p w14:paraId="2018F48E" w14:textId="77777777" w:rsidR="00CC6606" w:rsidRDefault="00CC6606" w:rsidP="004F01E3">
            <w:pPr>
              <w:spacing w:after="0"/>
              <w:jc w:val="center"/>
              <w:rPr>
                <w:rFonts w:eastAsia="Times New Roman" w:cs="Calibri"/>
                <w:color w:val="404040" w:themeColor="text1" w:themeTint="BF"/>
                <w:sz w:val="12"/>
                <w:szCs w:val="12"/>
                <w:lang w:eastAsia="ro-RO"/>
              </w:rPr>
            </w:pPr>
          </w:p>
          <w:p w14:paraId="316A0C30" w14:textId="77777777" w:rsidR="00CC6606" w:rsidRDefault="00CC6606" w:rsidP="004F01E3">
            <w:pPr>
              <w:spacing w:after="0"/>
              <w:jc w:val="center"/>
              <w:rPr>
                <w:rFonts w:eastAsia="Times New Roman" w:cs="Calibri"/>
                <w:color w:val="404040" w:themeColor="text1" w:themeTint="BF"/>
                <w:sz w:val="12"/>
                <w:szCs w:val="12"/>
                <w:lang w:eastAsia="ro-RO"/>
              </w:rPr>
            </w:pPr>
          </w:p>
          <w:p w14:paraId="2B8659F3" w14:textId="786AB9E2" w:rsidR="00CC6606" w:rsidRPr="00536690" w:rsidRDefault="00CC6606" w:rsidP="004F01E3">
            <w:pPr>
              <w:spacing w:after="0"/>
              <w:jc w:val="center"/>
              <w:rPr>
                <w:rFonts w:eastAsia="Times New Roman" w:cs="Calibri"/>
                <w:color w:val="404040" w:themeColor="text1" w:themeTint="BF"/>
                <w:sz w:val="12"/>
                <w:szCs w:val="12"/>
                <w:lang w:eastAsia="ro-RO"/>
              </w:rPr>
            </w:pPr>
            <w:r>
              <w:rPr>
                <w:rFonts w:eastAsia="Times New Roman" w:cs="Calibri"/>
                <w:color w:val="404040" w:themeColor="text1" w:themeTint="BF"/>
                <w:sz w:val="12"/>
                <w:szCs w:val="12"/>
                <w:lang w:eastAsia="ro-RO"/>
              </w:rPr>
              <w:t>Da</w:t>
            </w:r>
          </w:p>
        </w:tc>
        <w:tc>
          <w:tcPr>
            <w:tcW w:w="224" w:type="pct"/>
            <w:vAlign w:val="center"/>
            <w:hideMark/>
          </w:tcPr>
          <w:p w14:paraId="2D91BDD6" w14:textId="2A2D6B9E" w:rsidR="00CC6606" w:rsidRPr="00536690" w:rsidRDefault="00CC6606" w:rsidP="004F01E3">
            <w:pPr>
              <w:spacing w:after="0"/>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Mic</w:t>
            </w:r>
          </w:p>
        </w:tc>
        <w:tc>
          <w:tcPr>
            <w:tcW w:w="275" w:type="pct"/>
            <w:vAlign w:val="center"/>
            <w:hideMark/>
          </w:tcPr>
          <w:p w14:paraId="4B2C80E0" w14:textId="77777777" w:rsidR="00CC6606" w:rsidRPr="00536690" w:rsidRDefault="00CC6606" w:rsidP="004F01E3">
            <w:pPr>
              <w:spacing w:after="0"/>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Local</w:t>
            </w:r>
          </w:p>
        </w:tc>
        <w:tc>
          <w:tcPr>
            <w:tcW w:w="367" w:type="pct"/>
            <w:vAlign w:val="center"/>
            <w:hideMark/>
          </w:tcPr>
          <w:p w14:paraId="0558EBD1" w14:textId="77777777" w:rsidR="00CC6606" w:rsidRPr="00536690" w:rsidRDefault="00CC6606" w:rsidP="004F01E3">
            <w:pPr>
              <w:spacing w:after="0"/>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Reversibil</w:t>
            </w:r>
          </w:p>
        </w:tc>
        <w:tc>
          <w:tcPr>
            <w:tcW w:w="438" w:type="pct"/>
            <w:vAlign w:val="center"/>
          </w:tcPr>
          <w:p w14:paraId="3F5B6D9E" w14:textId="77777777" w:rsidR="00CC6606" w:rsidRPr="00536690" w:rsidRDefault="00CC6606" w:rsidP="004F01E3">
            <w:pPr>
              <w:spacing w:after="0"/>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Mică</w:t>
            </w:r>
          </w:p>
        </w:tc>
        <w:tc>
          <w:tcPr>
            <w:tcW w:w="355" w:type="pct"/>
            <w:vAlign w:val="center"/>
            <w:hideMark/>
          </w:tcPr>
          <w:p w14:paraId="3189252F" w14:textId="77777777" w:rsidR="00CC6606" w:rsidRPr="00536690" w:rsidRDefault="00CC6606" w:rsidP="004F01E3">
            <w:pPr>
              <w:spacing w:after="0"/>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Nesemnificativă</w:t>
            </w:r>
          </w:p>
        </w:tc>
        <w:tc>
          <w:tcPr>
            <w:tcW w:w="306" w:type="pct"/>
            <w:vAlign w:val="center"/>
            <w:hideMark/>
          </w:tcPr>
          <w:p w14:paraId="75644D4B" w14:textId="77777777" w:rsidR="00CC6606" w:rsidRPr="00536690" w:rsidRDefault="00CC6606" w:rsidP="004F01E3">
            <w:pPr>
              <w:spacing w:after="0"/>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Redusă</w:t>
            </w:r>
          </w:p>
        </w:tc>
        <w:tc>
          <w:tcPr>
            <w:tcW w:w="356" w:type="pct"/>
            <w:shd w:val="clear" w:color="auto" w:fill="FFE599" w:themeFill="accent4" w:themeFillTint="66"/>
            <w:vAlign w:val="center"/>
          </w:tcPr>
          <w:p w14:paraId="23F6328E" w14:textId="77777777" w:rsidR="00CC6606" w:rsidRPr="00536690" w:rsidRDefault="00CC6606" w:rsidP="004F01E3">
            <w:pPr>
              <w:spacing w:after="0"/>
              <w:jc w:val="center"/>
              <w:rPr>
                <w:rFonts w:eastAsia="Times New Roman" w:cs="Calibri"/>
                <w:b/>
                <w:bCs/>
                <w:color w:val="404040" w:themeColor="text1" w:themeTint="BF"/>
                <w:sz w:val="12"/>
                <w:szCs w:val="12"/>
                <w:lang w:eastAsia="ro-RO"/>
              </w:rPr>
            </w:pPr>
            <w:r w:rsidRPr="00536690">
              <w:rPr>
                <w:rFonts w:eastAsia="Times New Roman" w:cs="Calibri"/>
                <w:b/>
                <w:bCs/>
                <w:color w:val="404040" w:themeColor="text1" w:themeTint="BF"/>
                <w:sz w:val="12"/>
                <w:szCs w:val="12"/>
                <w:lang w:eastAsia="ro-RO"/>
              </w:rPr>
              <w:t>Minor</w:t>
            </w:r>
          </w:p>
        </w:tc>
        <w:tc>
          <w:tcPr>
            <w:tcW w:w="382" w:type="pct"/>
            <w:shd w:val="clear" w:color="auto" w:fill="AEAAAA" w:themeFill="background2" w:themeFillShade="BF"/>
            <w:vAlign w:val="center"/>
            <w:hideMark/>
          </w:tcPr>
          <w:p w14:paraId="36FE3240" w14:textId="77777777" w:rsidR="00CC6606" w:rsidRPr="00536690" w:rsidRDefault="00CC6606" w:rsidP="004F01E3">
            <w:pPr>
              <w:spacing w:after="0"/>
              <w:jc w:val="center"/>
              <w:rPr>
                <w:rFonts w:eastAsia="Times New Roman" w:cs="Calibri"/>
                <w:b/>
                <w:bCs/>
                <w:color w:val="404040" w:themeColor="text1" w:themeTint="BF"/>
                <w:sz w:val="12"/>
                <w:szCs w:val="12"/>
                <w:lang w:eastAsia="ro-RO"/>
              </w:rPr>
            </w:pPr>
            <w:r w:rsidRPr="00536690">
              <w:rPr>
                <w:rFonts w:eastAsia="Times New Roman" w:cs="Calibri"/>
                <w:b/>
                <w:bCs/>
                <w:color w:val="404040" w:themeColor="text1" w:themeTint="BF"/>
                <w:sz w:val="12"/>
                <w:szCs w:val="12"/>
                <w:lang w:eastAsia="ro-RO"/>
              </w:rPr>
              <w:t>Nesemnificativ</w:t>
            </w:r>
          </w:p>
        </w:tc>
      </w:tr>
      <w:tr w:rsidR="00CC6606" w:rsidRPr="00536690" w14:paraId="6935AC69" w14:textId="77777777" w:rsidTr="00CC6606">
        <w:trPr>
          <w:trHeight w:val="407"/>
        </w:trPr>
        <w:tc>
          <w:tcPr>
            <w:tcW w:w="396" w:type="pct"/>
            <w:vAlign w:val="center"/>
          </w:tcPr>
          <w:p w14:paraId="744B5F47" w14:textId="55F1D255" w:rsidR="00CC6606" w:rsidRPr="00536690" w:rsidRDefault="00CC6606" w:rsidP="004F01E3">
            <w:pPr>
              <w:spacing w:after="0"/>
              <w:rPr>
                <w:rFonts w:eastAsia="Times New Roman" w:cs="Calibri"/>
                <w:b/>
                <w:bCs/>
                <w:color w:val="404040" w:themeColor="text1" w:themeTint="BF"/>
                <w:sz w:val="12"/>
                <w:szCs w:val="12"/>
                <w:lang w:eastAsia="ro-RO"/>
              </w:rPr>
            </w:pPr>
            <w:r w:rsidRPr="00536690">
              <w:rPr>
                <w:rFonts w:eastAsia="Times New Roman" w:cs="Calibri"/>
                <w:b/>
                <w:bCs/>
                <w:color w:val="404040" w:themeColor="text1" w:themeTint="BF"/>
                <w:sz w:val="12"/>
                <w:szCs w:val="12"/>
                <w:lang w:eastAsia="ro-RO"/>
              </w:rPr>
              <w:t>Aer – calitatea aerului la nivel regional</w:t>
            </w:r>
          </w:p>
        </w:tc>
        <w:tc>
          <w:tcPr>
            <w:tcW w:w="1132" w:type="pct"/>
            <w:gridSpan w:val="2"/>
            <w:vAlign w:val="center"/>
          </w:tcPr>
          <w:p w14:paraId="03ED9A2C" w14:textId="5AF452D8" w:rsidR="00CC6606" w:rsidRPr="00536690" w:rsidRDefault="00CC6606" w:rsidP="00D70E82">
            <w:pPr>
              <w:spacing w:after="0"/>
              <w:jc w:val="both"/>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 xml:space="preserve">Față de situația actuală, prin fluidizarea traficului proiectul propus va ajuta la reducerea emisiilor de gaze cu efect de seră. </w:t>
            </w:r>
          </w:p>
          <w:p w14:paraId="4D402E79" w14:textId="245B100F" w:rsidR="00CC6606" w:rsidRPr="00536690" w:rsidRDefault="00CC6606" w:rsidP="00D70E82">
            <w:pPr>
              <w:spacing w:after="0"/>
              <w:jc w:val="both"/>
              <w:rPr>
                <w:rFonts w:eastAsia="Times New Roman" w:cs="Calibri"/>
                <w:color w:val="404040" w:themeColor="text1" w:themeTint="BF"/>
                <w:sz w:val="12"/>
                <w:szCs w:val="12"/>
                <w:lang w:eastAsia="ro-RO"/>
              </w:rPr>
            </w:pPr>
            <w:r w:rsidRPr="00536690">
              <w:rPr>
                <w:rFonts w:eastAsia="Times New Roman" w:cs="Calibri"/>
                <w:b/>
                <w:bCs/>
                <w:color w:val="404040" w:themeColor="text1" w:themeTint="BF"/>
                <w:sz w:val="12"/>
                <w:szCs w:val="12"/>
                <w:lang w:eastAsia="ro-RO"/>
              </w:rPr>
              <w:t>Activitatea generatoare de impact</w:t>
            </w:r>
            <w:r w:rsidRPr="00536690">
              <w:rPr>
                <w:rFonts w:eastAsia="Times New Roman" w:cs="Calibri"/>
                <w:color w:val="404040" w:themeColor="text1" w:themeTint="BF"/>
                <w:sz w:val="12"/>
                <w:szCs w:val="12"/>
                <w:lang w:eastAsia="ro-RO"/>
              </w:rPr>
              <w:t>: Traficul auto realizat în perioada de operare a proiectului propus.</w:t>
            </w:r>
          </w:p>
          <w:p w14:paraId="0A9317B7" w14:textId="5E4D5D72" w:rsidR="00CC6606" w:rsidRPr="00536690" w:rsidRDefault="00CC6606" w:rsidP="009E3D96">
            <w:pPr>
              <w:spacing w:after="0"/>
              <w:jc w:val="both"/>
              <w:rPr>
                <w:rFonts w:eastAsia="Times New Roman" w:cs="Calibri"/>
                <w:color w:val="404040" w:themeColor="text1" w:themeTint="BF"/>
                <w:sz w:val="12"/>
                <w:szCs w:val="12"/>
                <w:lang w:eastAsia="ro-RO"/>
              </w:rPr>
            </w:pPr>
            <w:r w:rsidRPr="00536690">
              <w:rPr>
                <w:rFonts w:eastAsia="Times New Roman" w:cs="Calibri"/>
                <w:b/>
                <w:bCs/>
                <w:color w:val="404040" w:themeColor="text1" w:themeTint="BF"/>
                <w:sz w:val="12"/>
                <w:szCs w:val="12"/>
                <w:lang w:eastAsia="ro-RO"/>
              </w:rPr>
              <w:t>Faza:</w:t>
            </w:r>
            <w:r w:rsidRPr="00536690">
              <w:rPr>
                <w:rFonts w:eastAsia="Times New Roman" w:cs="Calibri"/>
                <w:color w:val="404040" w:themeColor="text1" w:themeTint="BF"/>
                <w:sz w:val="12"/>
                <w:szCs w:val="12"/>
                <w:lang w:eastAsia="ro-RO"/>
              </w:rPr>
              <w:t xml:space="preserve"> Operare</w:t>
            </w:r>
          </w:p>
        </w:tc>
        <w:tc>
          <w:tcPr>
            <w:tcW w:w="293" w:type="pct"/>
            <w:vAlign w:val="center"/>
          </w:tcPr>
          <w:p w14:paraId="480170C4" w14:textId="1053A36B" w:rsidR="00CC6606" w:rsidRPr="00536690" w:rsidRDefault="00CC6606" w:rsidP="004F01E3">
            <w:pPr>
              <w:spacing w:after="0"/>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Pozitiv</w:t>
            </w:r>
          </w:p>
        </w:tc>
        <w:tc>
          <w:tcPr>
            <w:tcW w:w="252" w:type="pct"/>
            <w:vAlign w:val="center"/>
          </w:tcPr>
          <w:p w14:paraId="7A4FEC43" w14:textId="56EE9805" w:rsidR="00CC6606" w:rsidRPr="00536690" w:rsidRDefault="00CC6606" w:rsidP="004F01E3">
            <w:pPr>
              <w:spacing w:after="0"/>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Direct</w:t>
            </w:r>
          </w:p>
        </w:tc>
        <w:tc>
          <w:tcPr>
            <w:tcW w:w="224" w:type="pct"/>
          </w:tcPr>
          <w:p w14:paraId="736EFF80" w14:textId="77777777" w:rsidR="00CC6606" w:rsidRDefault="00CC6606" w:rsidP="004F01E3">
            <w:pPr>
              <w:spacing w:after="0"/>
              <w:jc w:val="center"/>
              <w:rPr>
                <w:rFonts w:eastAsia="Times New Roman" w:cs="Calibri"/>
                <w:color w:val="404040" w:themeColor="text1" w:themeTint="BF"/>
                <w:sz w:val="12"/>
                <w:szCs w:val="12"/>
                <w:lang w:eastAsia="ro-RO"/>
              </w:rPr>
            </w:pPr>
          </w:p>
          <w:p w14:paraId="10C28767" w14:textId="77777777" w:rsidR="00CC6606" w:rsidRDefault="00CC6606" w:rsidP="004F01E3">
            <w:pPr>
              <w:spacing w:after="0"/>
              <w:jc w:val="center"/>
              <w:rPr>
                <w:rFonts w:eastAsia="Times New Roman" w:cs="Calibri"/>
                <w:color w:val="404040" w:themeColor="text1" w:themeTint="BF"/>
                <w:sz w:val="12"/>
                <w:szCs w:val="12"/>
                <w:lang w:eastAsia="ro-RO"/>
              </w:rPr>
            </w:pPr>
          </w:p>
          <w:p w14:paraId="56CAD0AD" w14:textId="77777777" w:rsidR="00CC6606" w:rsidRDefault="00CC6606" w:rsidP="004F01E3">
            <w:pPr>
              <w:spacing w:after="0"/>
              <w:jc w:val="center"/>
              <w:rPr>
                <w:rFonts w:eastAsia="Times New Roman" w:cs="Calibri"/>
                <w:color w:val="404040" w:themeColor="text1" w:themeTint="BF"/>
                <w:sz w:val="12"/>
                <w:szCs w:val="12"/>
                <w:lang w:eastAsia="ro-RO"/>
              </w:rPr>
            </w:pPr>
          </w:p>
          <w:p w14:paraId="78D1D844" w14:textId="128015A3" w:rsidR="00CC6606" w:rsidRDefault="00CC6606" w:rsidP="004F01E3">
            <w:pPr>
              <w:spacing w:after="0"/>
              <w:jc w:val="center"/>
              <w:rPr>
                <w:rFonts w:eastAsia="Times New Roman" w:cs="Calibri"/>
                <w:color w:val="404040" w:themeColor="text1" w:themeTint="BF"/>
                <w:sz w:val="12"/>
                <w:szCs w:val="12"/>
                <w:lang w:eastAsia="ro-RO"/>
              </w:rPr>
            </w:pPr>
            <w:r>
              <w:rPr>
                <w:rFonts w:eastAsia="Times New Roman" w:cs="Calibri"/>
                <w:color w:val="404040" w:themeColor="text1" w:themeTint="BF"/>
                <w:sz w:val="12"/>
                <w:szCs w:val="12"/>
                <w:lang w:eastAsia="ro-RO"/>
              </w:rPr>
              <w:t>Da</w:t>
            </w:r>
          </w:p>
          <w:p w14:paraId="56388F8B" w14:textId="77777777" w:rsidR="00CC6606" w:rsidRDefault="00CC6606" w:rsidP="004F01E3">
            <w:pPr>
              <w:spacing w:after="0"/>
              <w:jc w:val="center"/>
              <w:rPr>
                <w:rFonts w:eastAsia="Times New Roman" w:cs="Calibri"/>
                <w:color w:val="404040" w:themeColor="text1" w:themeTint="BF"/>
                <w:sz w:val="12"/>
                <w:szCs w:val="12"/>
                <w:lang w:eastAsia="ro-RO"/>
              </w:rPr>
            </w:pPr>
          </w:p>
          <w:p w14:paraId="1BF148BC" w14:textId="77777777" w:rsidR="00CC6606" w:rsidRDefault="00CC6606" w:rsidP="004F01E3">
            <w:pPr>
              <w:spacing w:after="0"/>
              <w:jc w:val="center"/>
              <w:rPr>
                <w:rFonts w:eastAsia="Times New Roman" w:cs="Calibri"/>
                <w:color w:val="404040" w:themeColor="text1" w:themeTint="BF"/>
                <w:sz w:val="12"/>
                <w:szCs w:val="12"/>
                <w:lang w:eastAsia="ro-RO"/>
              </w:rPr>
            </w:pPr>
          </w:p>
          <w:p w14:paraId="0F3D05B4" w14:textId="2650490E" w:rsidR="00CC6606" w:rsidRPr="00536690" w:rsidRDefault="00CC6606" w:rsidP="004F01E3">
            <w:pPr>
              <w:spacing w:after="0"/>
              <w:jc w:val="center"/>
              <w:rPr>
                <w:rFonts w:eastAsia="Times New Roman" w:cs="Calibri"/>
                <w:color w:val="404040" w:themeColor="text1" w:themeTint="BF"/>
                <w:sz w:val="12"/>
                <w:szCs w:val="12"/>
                <w:lang w:eastAsia="ro-RO"/>
              </w:rPr>
            </w:pPr>
          </w:p>
        </w:tc>
        <w:tc>
          <w:tcPr>
            <w:tcW w:w="224" w:type="pct"/>
            <w:vAlign w:val="center"/>
          </w:tcPr>
          <w:p w14:paraId="6727B71B" w14:textId="5C35990A" w:rsidR="00CC6606" w:rsidRPr="00536690" w:rsidRDefault="00CC6606" w:rsidP="004F01E3">
            <w:pPr>
              <w:spacing w:after="0"/>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Mic</w:t>
            </w:r>
          </w:p>
        </w:tc>
        <w:tc>
          <w:tcPr>
            <w:tcW w:w="275" w:type="pct"/>
            <w:vAlign w:val="center"/>
          </w:tcPr>
          <w:p w14:paraId="79A86EE1" w14:textId="57A40DE2" w:rsidR="00CC6606" w:rsidRPr="00536690" w:rsidRDefault="00CC6606" w:rsidP="004F01E3">
            <w:pPr>
              <w:spacing w:after="0"/>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Local</w:t>
            </w:r>
          </w:p>
        </w:tc>
        <w:tc>
          <w:tcPr>
            <w:tcW w:w="367" w:type="pct"/>
            <w:vAlign w:val="center"/>
          </w:tcPr>
          <w:p w14:paraId="4DB2B967" w14:textId="2D001AB4" w:rsidR="00CC6606" w:rsidRPr="00536690" w:rsidRDefault="00CC6606" w:rsidP="004F01E3">
            <w:pPr>
              <w:spacing w:after="0"/>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Reversibil</w:t>
            </w:r>
          </w:p>
        </w:tc>
        <w:tc>
          <w:tcPr>
            <w:tcW w:w="438" w:type="pct"/>
            <w:vAlign w:val="center"/>
          </w:tcPr>
          <w:p w14:paraId="5C7F946F" w14:textId="6AB02D14" w:rsidR="00CC6606" w:rsidRPr="00536690" w:rsidRDefault="00CC6606" w:rsidP="004F01E3">
            <w:pPr>
              <w:spacing w:after="0"/>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Mică</w:t>
            </w:r>
          </w:p>
        </w:tc>
        <w:tc>
          <w:tcPr>
            <w:tcW w:w="355" w:type="pct"/>
            <w:vAlign w:val="center"/>
          </w:tcPr>
          <w:p w14:paraId="256E555F" w14:textId="4AE2E474" w:rsidR="00CC6606" w:rsidRPr="00536690" w:rsidRDefault="00CC6606" w:rsidP="004F01E3">
            <w:pPr>
              <w:spacing w:after="0"/>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Nesemnificativă</w:t>
            </w:r>
          </w:p>
        </w:tc>
        <w:tc>
          <w:tcPr>
            <w:tcW w:w="306" w:type="pct"/>
            <w:vAlign w:val="center"/>
          </w:tcPr>
          <w:p w14:paraId="14CDD855" w14:textId="39C0024A" w:rsidR="00CC6606" w:rsidRPr="00536690" w:rsidRDefault="00CC6606" w:rsidP="004F01E3">
            <w:pPr>
              <w:spacing w:after="0"/>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Redusă</w:t>
            </w:r>
          </w:p>
        </w:tc>
        <w:tc>
          <w:tcPr>
            <w:tcW w:w="356" w:type="pct"/>
            <w:shd w:val="clear" w:color="auto" w:fill="538135" w:themeFill="accent6" w:themeFillShade="BF"/>
            <w:vAlign w:val="center"/>
          </w:tcPr>
          <w:p w14:paraId="37F0FEE9" w14:textId="642DC653" w:rsidR="00CC6606" w:rsidRPr="00536690" w:rsidRDefault="00CC6606" w:rsidP="004F01E3">
            <w:pPr>
              <w:spacing w:after="0"/>
              <w:jc w:val="center"/>
              <w:rPr>
                <w:rFonts w:eastAsia="Times New Roman" w:cs="Calibri"/>
                <w:b/>
                <w:bCs/>
                <w:color w:val="404040" w:themeColor="text1" w:themeTint="BF"/>
                <w:sz w:val="12"/>
                <w:szCs w:val="12"/>
                <w:lang w:eastAsia="ro-RO"/>
              </w:rPr>
            </w:pPr>
            <w:r w:rsidRPr="00536690">
              <w:rPr>
                <w:rFonts w:eastAsia="Times New Roman" w:cs="Calibri"/>
                <w:b/>
                <w:bCs/>
                <w:color w:val="404040" w:themeColor="text1" w:themeTint="BF"/>
                <w:sz w:val="12"/>
                <w:szCs w:val="12"/>
                <w:lang w:eastAsia="ro-RO"/>
              </w:rPr>
              <w:t>Minor</w:t>
            </w:r>
          </w:p>
        </w:tc>
        <w:tc>
          <w:tcPr>
            <w:tcW w:w="382" w:type="pct"/>
            <w:shd w:val="clear" w:color="auto" w:fill="AEAAAA" w:themeFill="background2" w:themeFillShade="BF"/>
            <w:vAlign w:val="center"/>
          </w:tcPr>
          <w:p w14:paraId="336FF5CE" w14:textId="1D483E20" w:rsidR="00CC6606" w:rsidRPr="00536690" w:rsidRDefault="00CC6606" w:rsidP="004F01E3">
            <w:pPr>
              <w:spacing w:after="0"/>
              <w:jc w:val="center"/>
              <w:rPr>
                <w:rFonts w:eastAsia="Times New Roman" w:cs="Calibri"/>
                <w:b/>
                <w:bCs/>
                <w:color w:val="404040" w:themeColor="text1" w:themeTint="BF"/>
                <w:sz w:val="12"/>
                <w:szCs w:val="12"/>
                <w:lang w:eastAsia="ro-RO"/>
              </w:rPr>
            </w:pPr>
            <w:r w:rsidRPr="00536690">
              <w:rPr>
                <w:rFonts w:eastAsia="Times New Roman" w:cs="Calibri"/>
                <w:b/>
                <w:bCs/>
                <w:color w:val="404040" w:themeColor="text1" w:themeTint="BF"/>
                <w:sz w:val="12"/>
                <w:szCs w:val="12"/>
                <w:lang w:eastAsia="ro-RO"/>
              </w:rPr>
              <w:t>Nesemnificativ</w:t>
            </w:r>
          </w:p>
        </w:tc>
      </w:tr>
      <w:tr w:rsidR="00CC6606" w:rsidRPr="00536690" w14:paraId="17AA1AF6" w14:textId="77777777" w:rsidTr="00CC6606">
        <w:trPr>
          <w:trHeight w:val="318"/>
        </w:trPr>
        <w:tc>
          <w:tcPr>
            <w:tcW w:w="396" w:type="pct"/>
            <w:vAlign w:val="center"/>
            <w:hideMark/>
          </w:tcPr>
          <w:p w14:paraId="58937846" w14:textId="77777777" w:rsidR="00CC6606" w:rsidRPr="00536690" w:rsidRDefault="00CC6606" w:rsidP="004F01E3">
            <w:pPr>
              <w:spacing w:after="0" w:line="256" w:lineRule="auto"/>
              <w:rPr>
                <w:rFonts w:eastAsia="Times New Roman" w:cs="Calibri"/>
                <w:b/>
                <w:bCs/>
                <w:color w:val="404040" w:themeColor="text1" w:themeTint="BF"/>
                <w:sz w:val="12"/>
                <w:szCs w:val="12"/>
                <w:lang w:eastAsia="ro-RO"/>
              </w:rPr>
            </w:pPr>
            <w:r w:rsidRPr="00536690">
              <w:rPr>
                <w:rFonts w:eastAsia="Times New Roman" w:cs="Calibri"/>
                <w:b/>
                <w:bCs/>
                <w:color w:val="404040" w:themeColor="text1" w:themeTint="BF"/>
                <w:sz w:val="12"/>
                <w:szCs w:val="12"/>
                <w:lang w:eastAsia="ro-RO"/>
              </w:rPr>
              <w:t>Apă, sol și mediu geologic</w:t>
            </w:r>
          </w:p>
        </w:tc>
        <w:tc>
          <w:tcPr>
            <w:tcW w:w="1132" w:type="pct"/>
            <w:gridSpan w:val="2"/>
            <w:vAlign w:val="center"/>
          </w:tcPr>
          <w:p w14:paraId="2C79EDC6" w14:textId="77777777" w:rsidR="00CC6606" w:rsidRPr="00536690" w:rsidRDefault="00CC6606" w:rsidP="00381231">
            <w:pPr>
              <w:spacing w:after="0"/>
              <w:rPr>
                <w:rFonts w:eastAsia="Times New Roman" w:cstheme="minorHAnsi"/>
                <w:color w:val="404040" w:themeColor="text1" w:themeTint="BF"/>
                <w:sz w:val="12"/>
                <w:szCs w:val="12"/>
                <w:lang w:eastAsia="ro-RO"/>
              </w:rPr>
            </w:pPr>
            <w:r w:rsidRPr="00536690">
              <w:rPr>
                <w:rFonts w:eastAsia="Times New Roman" w:cstheme="minorHAnsi"/>
                <w:color w:val="404040" w:themeColor="text1" w:themeTint="BF"/>
                <w:sz w:val="12"/>
                <w:szCs w:val="12"/>
                <w:lang w:eastAsia="ro-RO"/>
              </w:rPr>
              <w:t>Utilajele de construcție și mijloacele de transport și depozitarea necontrolată a unor tipuri de deșeuri pot reprezenta surse de poluare a solului și mediului geologic prin deversarea accidentală pe sol și infiltrarea în apele subterane a unor materiale, combustibili, uleiuri etc.</w:t>
            </w:r>
            <w:r w:rsidRPr="00536690">
              <w:rPr>
                <w:rFonts w:eastAsia="Times New Roman" w:cstheme="minorHAnsi"/>
                <w:color w:val="404040" w:themeColor="text1" w:themeTint="BF"/>
                <w:sz w:val="12"/>
                <w:szCs w:val="12"/>
                <w:lang w:eastAsia="ro-RO"/>
              </w:rPr>
              <w:br/>
            </w:r>
            <w:r w:rsidRPr="00536690">
              <w:rPr>
                <w:rFonts w:eastAsia="Times New Roman" w:cstheme="minorHAnsi"/>
                <w:b/>
                <w:bCs/>
                <w:color w:val="404040" w:themeColor="text1" w:themeTint="BF"/>
                <w:sz w:val="12"/>
                <w:szCs w:val="12"/>
                <w:lang w:eastAsia="ro-RO"/>
              </w:rPr>
              <w:t>Activitatea generatoare de impact</w:t>
            </w:r>
            <w:r w:rsidRPr="00536690">
              <w:rPr>
                <w:rFonts w:eastAsia="Times New Roman" w:cstheme="minorHAnsi"/>
                <w:color w:val="404040" w:themeColor="text1" w:themeTint="BF"/>
                <w:sz w:val="12"/>
                <w:szCs w:val="12"/>
                <w:lang w:eastAsia="ro-RO"/>
              </w:rPr>
              <w:t xml:space="preserve">: Transportul materialelor/Depozitarea necontrolată a deșeurilor </w:t>
            </w:r>
          </w:p>
          <w:p w14:paraId="5CA37E53" w14:textId="10844D62" w:rsidR="00CC6606" w:rsidRPr="00536690" w:rsidRDefault="00CC6606" w:rsidP="004F01E3">
            <w:pPr>
              <w:spacing w:after="0"/>
              <w:rPr>
                <w:rFonts w:eastAsia="Times New Roman" w:cs="Calibri"/>
                <w:color w:val="404040" w:themeColor="text1" w:themeTint="BF"/>
                <w:sz w:val="12"/>
                <w:szCs w:val="12"/>
                <w:lang w:eastAsia="ro-RO"/>
              </w:rPr>
            </w:pPr>
            <w:r w:rsidRPr="00536690">
              <w:rPr>
                <w:rFonts w:eastAsia="Times New Roman" w:cstheme="minorHAnsi"/>
                <w:b/>
                <w:bCs/>
                <w:color w:val="404040" w:themeColor="text1" w:themeTint="BF"/>
                <w:sz w:val="12"/>
                <w:szCs w:val="12"/>
                <w:lang w:eastAsia="ro-RO"/>
              </w:rPr>
              <w:t>Faza:</w:t>
            </w:r>
            <w:r w:rsidRPr="00536690">
              <w:rPr>
                <w:rFonts w:eastAsia="Times New Roman" w:cstheme="minorHAnsi"/>
                <w:color w:val="404040" w:themeColor="text1" w:themeTint="BF"/>
                <w:sz w:val="12"/>
                <w:szCs w:val="12"/>
                <w:lang w:eastAsia="ro-RO"/>
              </w:rPr>
              <w:t xml:space="preserve"> Construire</w:t>
            </w:r>
          </w:p>
        </w:tc>
        <w:tc>
          <w:tcPr>
            <w:tcW w:w="293" w:type="pct"/>
            <w:vAlign w:val="center"/>
          </w:tcPr>
          <w:p w14:paraId="0732153D" w14:textId="77777777" w:rsidR="00CC6606" w:rsidRPr="00536690" w:rsidRDefault="00CC6606" w:rsidP="00CC6606">
            <w:pPr>
              <w:spacing w:after="0" w:line="256" w:lineRule="auto"/>
              <w:jc w:val="center"/>
              <w:rPr>
                <w:rFonts w:eastAsia="Times New Roman" w:cs="Calibri"/>
                <w:color w:val="404040" w:themeColor="text1" w:themeTint="BF"/>
                <w:sz w:val="12"/>
                <w:szCs w:val="12"/>
                <w:lang w:eastAsia="ro-RO"/>
              </w:rPr>
            </w:pPr>
            <w:r w:rsidRPr="00536690">
              <w:rPr>
                <w:rFonts w:eastAsia="Times New Roman" w:cstheme="minorHAnsi"/>
                <w:color w:val="404040" w:themeColor="text1" w:themeTint="BF"/>
                <w:sz w:val="12"/>
                <w:szCs w:val="12"/>
                <w:lang w:eastAsia="ro-RO"/>
              </w:rPr>
              <w:t>Negativ</w:t>
            </w:r>
          </w:p>
        </w:tc>
        <w:tc>
          <w:tcPr>
            <w:tcW w:w="252" w:type="pct"/>
            <w:vAlign w:val="center"/>
          </w:tcPr>
          <w:p w14:paraId="27658BE5" w14:textId="77777777" w:rsidR="00CC6606" w:rsidRPr="00536690" w:rsidRDefault="00CC6606" w:rsidP="00CC6606">
            <w:pPr>
              <w:spacing w:after="0" w:line="256" w:lineRule="auto"/>
              <w:jc w:val="center"/>
              <w:rPr>
                <w:rFonts w:eastAsia="Times New Roman" w:cs="Calibri"/>
                <w:color w:val="404040" w:themeColor="text1" w:themeTint="BF"/>
                <w:sz w:val="12"/>
                <w:szCs w:val="12"/>
                <w:lang w:eastAsia="ro-RO"/>
              </w:rPr>
            </w:pPr>
            <w:r w:rsidRPr="00536690">
              <w:rPr>
                <w:rFonts w:eastAsia="Times New Roman" w:cstheme="minorHAnsi"/>
                <w:color w:val="404040" w:themeColor="text1" w:themeTint="BF"/>
                <w:sz w:val="12"/>
                <w:szCs w:val="12"/>
                <w:lang w:eastAsia="ro-RO"/>
              </w:rPr>
              <w:t>Direct</w:t>
            </w:r>
          </w:p>
        </w:tc>
        <w:tc>
          <w:tcPr>
            <w:tcW w:w="224" w:type="pct"/>
            <w:vAlign w:val="center"/>
          </w:tcPr>
          <w:p w14:paraId="1B4658FC" w14:textId="15C0A90C" w:rsidR="00CC6606" w:rsidRPr="00536690" w:rsidRDefault="00CC6606" w:rsidP="00CC6606">
            <w:pPr>
              <w:spacing w:after="0" w:line="256" w:lineRule="auto"/>
              <w:jc w:val="center"/>
              <w:rPr>
                <w:rFonts w:eastAsia="Times New Roman" w:cstheme="minorHAnsi"/>
                <w:color w:val="404040" w:themeColor="text1" w:themeTint="BF"/>
                <w:sz w:val="12"/>
                <w:szCs w:val="12"/>
                <w:lang w:eastAsia="ro-RO"/>
              </w:rPr>
            </w:pPr>
            <w:r>
              <w:rPr>
                <w:rFonts w:eastAsia="Times New Roman" w:cstheme="minorHAnsi"/>
                <w:color w:val="404040" w:themeColor="text1" w:themeTint="BF"/>
                <w:sz w:val="12"/>
                <w:szCs w:val="12"/>
                <w:lang w:eastAsia="ro-RO"/>
              </w:rPr>
              <w:t>Nu</w:t>
            </w:r>
          </w:p>
        </w:tc>
        <w:tc>
          <w:tcPr>
            <w:tcW w:w="224" w:type="pct"/>
            <w:vAlign w:val="center"/>
          </w:tcPr>
          <w:p w14:paraId="7DB495A6" w14:textId="3310818A" w:rsidR="00CC6606" w:rsidRPr="00536690" w:rsidRDefault="00CC6606" w:rsidP="00CC6606">
            <w:pPr>
              <w:spacing w:after="0" w:line="256" w:lineRule="auto"/>
              <w:jc w:val="center"/>
              <w:rPr>
                <w:rFonts w:eastAsia="Times New Roman" w:cs="Calibri"/>
                <w:color w:val="404040" w:themeColor="text1" w:themeTint="BF"/>
                <w:sz w:val="12"/>
                <w:szCs w:val="12"/>
                <w:lang w:eastAsia="ro-RO"/>
              </w:rPr>
            </w:pPr>
            <w:r w:rsidRPr="00536690">
              <w:rPr>
                <w:rFonts w:eastAsia="Times New Roman" w:cstheme="minorHAnsi"/>
                <w:color w:val="404040" w:themeColor="text1" w:themeTint="BF"/>
                <w:sz w:val="12"/>
                <w:szCs w:val="12"/>
                <w:lang w:eastAsia="ro-RO"/>
              </w:rPr>
              <w:t>Mic</w:t>
            </w:r>
          </w:p>
        </w:tc>
        <w:tc>
          <w:tcPr>
            <w:tcW w:w="275" w:type="pct"/>
            <w:vAlign w:val="center"/>
          </w:tcPr>
          <w:p w14:paraId="13DDE9C2" w14:textId="77777777" w:rsidR="00CC6606" w:rsidRPr="00536690" w:rsidRDefault="00CC6606" w:rsidP="00CC6606">
            <w:pPr>
              <w:spacing w:after="0" w:line="256" w:lineRule="auto"/>
              <w:jc w:val="center"/>
              <w:rPr>
                <w:rFonts w:eastAsia="Times New Roman" w:cs="Calibri"/>
                <w:color w:val="404040" w:themeColor="text1" w:themeTint="BF"/>
                <w:sz w:val="12"/>
                <w:szCs w:val="12"/>
                <w:lang w:eastAsia="ro-RO"/>
              </w:rPr>
            </w:pPr>
            <w:r w:rsidRPr="00536690">
              <w:rPr>
                <w:rFonts w:eastAsia="Times New Roman" w:cstheme="minorHAnsi"/>
                <w:color w:val="404040" w:themeColor="text1" w:themeTint="BF"/>
                <w:sz w:val="12"/>
                <w:szCs w:val="12"/>
                <w:lang w:eastAsia="ro-RO"/>
              </w:rPr>
              <w:t>Local</w:t>
            </w:r>
          </w:p>
        </w:tc>
        <w:tc>
          <w:tcPr>
            <w:tcW w:w="367" w:type="pct"/>
            <w:vAlign w:val="center"/>
          </w:tcPr>
          <w:p w14:paraId="435D730B" w14:textId="77777777" w:rsidR="00CC6606" w:rsidRPr="00536690" w:rsidRDefault="00CC6606" w:rsidP="00CC6606">
            <w:pPr>
              <w:spacing w:after="0" w:line="256" w:lineRule="auto"/>
              <w:jc w:val="center"/>
              <w:rPr>
                <w:rFonts w:eastAsia="Times New Roman" w:cs="Calibri"/>
                <w:color w:val="404040" w:themeColor="text1" w:themeTint="BF"/>
                <w:sz w:val="12"/>
                <w:szCs w:val="12"/>
                <w:lang w:eastAsia="ro-RO"/>
              </w:rPr>
            </w:pPr>
            <w:r w:rsidRPr="00536690">
              <w:rPr>
                <w:rFonts w:eastAsia="Times New Roman" w:cstheme="minorHAnsi"/>
                <w:color w:val="404040" w:themeColor="text1" w:themeTint="BF"/>
                <w:sz w:val="12"/>
                <w:szCs w:val="12"/>
                <w:lang w:eastAsia="ro-RO"/>
              </w:rPr>
              <w:t>Parțial reversibil</w:t>
            </w:r>
          </w:p>
        </w:tc>
        <w:tc>
          <w:tcPr>
            <w:tcW w:w="438" w:type="pct"/>
            <w:vAlign w:val="center"/>
          </w:tcPr>
          <w:p w14:paraId="73135658" w14:textId="77777777" w:rsidR="00CC6606" w:rsidRPr="00536690" w:rsidRDefault="00CC6606" w:rsidP="00CC6606">
            <w:pPr>
              <w:spacing w:after="0" w:line="256" w:lineRule="auto"/>
              <w:jc w:val="center"/>
              <w:rPr>
                <w:rFonts w:eastAsia="Times New Roman" w:cstheme="minorHAnsi"/>
                <w:color w:val="404040" w:themeColor="text1" w:themeTint="BF"/>
                <w:sz w:val="12"/>
                <w:szCs w:val="12"/>
                <w:lang w:eastAsia="ro-RO"/>
              </w:rPr>
            </w:pPr>
            <w:r w:rsidRPr="00536690">
              <w:rPr>
                <w:rFonts w:eastAsia="Times New Roman" w:cstheme="minorHAnsi"/>
                <w:color w:val="404040" w:themeColor="text1" w:themeTint="BF"/>
                <w:sz w:val="12"/>
                <w:szCs w:val="12"/>
                <w:lang w:eastAsia="ro-RO"/>
              </w:rPr>
              <w:t>Mică</w:t>
            </w:r>
          </w:p>
        </w:tc>
        <w:tc>
          <w:tcPr>
            <w:tcW w:w="355" w:type="pct"/>
            <w:vAlign w:val="center"/>
          </w:tcPr>
          <w:p w14:paraId="47E456A5" w14:textId="77777777" w:rsidR="00CC6606" w:rsidRPr="00536690" w:rsidRDefault="00CC6606" w:rsidP="00CC6606">
            <w:pPr>
              <w:spacing w:after="0" w:line="256" w:lineRule="auto"/>
              <w:jc w:val="center"/>
              <w:rPr>
                <w:rFonts w:eastAsia="Times New Roman" w:cs="Calibri"/>
                <w:color w:val="404040" w:themeColor="text1" w:themeTint="BF"/>
                <w:sz w:val="12"/>
                <w:szCs w:val="12"/>
                <w:lang w:eastAsia="ro-RO"/>
              </w:rPr>
            </w:pPr>
            <w:r w:rsidRPr="00536690">
              <w:rPr>
                <w:rFonts w:eastAsia="Times New Roman" w:cstheme="minorHAnsi"/>
                <w:color w:val="404040" w:themeColor="text1" w:themeTint="BF"/>
                <w:sz w:val="12"/>
                <w:szCs w:val="12"/>
                <w:lang w:eastAsia="ro-RO"/>
              </w:rPr>
              <w:t>Nesemnificativă</w:t>
            </w:r>
          </w:p>
        </w:tc>
        <w:tc>
          <w:tcPr>
            <w:tcW w:w="306" w:type="pct"/>
            <w:vAlign w:val="center"/>
          </w:tcPr>
          <w:p w14:paraId="1DDCC858" w14:textId="77777777" w:rsidR="00CC6606" w:rsidRPr="00536690" w:rsidRDefault="00CC6606" w:rsidP="00CC6606">
            <w:pPr>
              <w:spacing w:after="0" w:line="256" w:lineRule="auto"/>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Redusă</w:t>
            </w:r>
          </w:p>
        </w:tc>
        <w:tc>
          <w:tcPr>
            <w:tcW w:w="356" w:type="pct"/>
            <w:shd w:val="clear" w:color="auto" w:fill="AEAAAA" w:themeFill="background2" w:themeFillShade="BF"/>
            <w:vAlign w:val="center"/>
          </w:tcPr>
          <w:p w14:paraId="39FE87A0" w14:textId="77777777" w:rsidR="00CC6606" w:rsidRPr="00536690" w:rsidRDefault="00CC6606" w:rsidP="004F01E3">
            <w:pPr>
              <w:spacing w:after="0" w:line="256" w:lineRule="auto"/>
              <w:jc w:val="center"/>
              <w:rPr>
                <w:rFonts w:eastAsia="Times New Roman" w:cstheme="minorHAnsi"/>
                <w:b/>
                <w:bCs/>
                <w:color w:val="404040" w:themeColor="text1" w:themeTint="BF"/>
                <w:sz w:val="12"/>
                <w:szCs w:val="12"/>
                <w:lang w:eastAsia="ro-RO"/>
              </w:rPr>
            </w:pPr>
            <w:r w:rsidRPr="00536690">
              <w:rPr>
                <w:rFonts w:eastAsia="Times New Roman" w:cstheme="minorHAnsi"/>
                <w:b/>
                <w:bCs/>
                <w:color w:val="404040" w:themeColor="text1" w:themeTint="BF"/>
                <w:sz w:val="12"/>
                <w:szCs w:val="12"/>
                <w:lang w:eastAsia="ro-RO"/>
              </w:rPr>
              <w:t>Nesemnificativ</w:t>
            </w:r>
          </w:p>
        </w:tc>
        <w:tc>
          <w:tcPr>
            <w:tcW w:w="382" w:type="pct"/>
            <w:shd w:val="clear" w:color="auto" w:fill="AEAAAA" w:themeFill="background2" w:themeFillShade="BF"/>
            <w:vAlign w:val="center"/>
          </w:tcPr>
          <w:p w14:paraId="74A5CCAE" w14:textId="77777777" w:rsidR="00CC6606" w:rsidRPr="00536690" w:rsidRDefault="00CC6606" w:rsidP="004F01E3">
            <w:pPr>
              <w:spacing w:after="0" w:line="256" w:lineRule="auto"/>
              <w:jc w:val="center"/>
              <w:rPr>
                <w:rFonts w:eastAsia="Times New Roman" w:cs="Calibri"/>
                <w:b/>
                <w:bCs/>
                <w:color w:val="404040" w:themeColor="text1" w:themeTint="BF"/>
                <w:sz w:val="12"/>
                <w:szCs w:val="12"/>
                <w:lang w:eastAsia="ro-RO"/>
              </w:rPr>
            </w:pPr>
            <w:r w:rsidRPr="00536690">
              <w:rPr>
                <w:rFonts w:eastAsia="Times New Roman" w:cstheme="minorHAnsi"/>
                <w:b/>
                <w:bCs/>
                <w:color w:val="404040" w:themeColor="text1" w:themeTint="BF"/>
                <w:sz w:val="12"/>
                <w:szCs w:val="12"/>
                <w:lang w:eastAsia="ro-RO"/>
              </w:rPr>
              <w:t xml:space="preserve">Nesemnificativ </w:t>
            </w:r>
          </w:p>
        </w:tc>
      </w:tr>
      <w:tr w:rsidR="00CC6606" w:rsidRPr="00536690" w14:paraId="26D0A95A" w14:textId="77777777" w:rsidTr="00CC6606">
        <w:trPr>
          <w:trHeight w:val="124"/>
        </w:trPr>
        <w:tc>
          <w:tcPr>
            <w:tcW w:w="396" w:type="pct"/>
            <w:vAlign w:val="center"/>
            <w:hideMark/>
          </w:tcPr>
          <w:p w14:paraId="12AC7A09" w14:textId="77777777" w:rsidR="00CC6606" w:rsidRPr="00536690" w:rsidRDefault="00CC6606" w:rsidP="004F01E3">
            <w:pPr>
              <w:spacing w:after="0" w:line="256" w:lineRule="auto"/>
              <w:rPr>
                <w:rFonts w:eastAsia="Times New Roman" w:cs="Calibri"/>
                <w:b/>
                <w:bCs/>
                <w:color w:val="404040" w:themeColor="text1" w:themeTint="BF"/>
                <w:sz w:val="12"/>
                <w:szCs w:val="12"/>
                <w:lang w:eastAsia="ro-RO"/>
              </w:rPr>
            </w:pPr>
            <w:r w:rsidRPr="00536690">
              <w:rPr>
                <w:rFonts w:eastAsia="Times New Roman" w:cs="Calibri"/>
                <w:b/>
                <w:bCs/>
                <w:color w:val="404040" w:themeColor="text1" w:themeTint="BF"/>
                <w:sz w:val="12"/>
                <w:szCs w:val="12"/>
                <w:lang w:eastAsia="ro-RO"/>
              </w:rPr>
              <w:lastRenderedPageBreak/>
              <w:t>Apă, sol și mediu geologic</w:t>
            </w:r>
          </w:p>
        </w:tc>
        <w:tc>
          <w:tcPr>
            <w:tcW w:w="1132" w:type="pct"/>
            <w:gridSpan w:val="2"/>
            <w:vAlign w:val="center"/>
          </w:tcPr>
          <w:p w14:paraId="7DD26B2E" w14:textId="77777777" w:rsidR="00CC6606" w:rsidRPr="00536690" w:rsidRDefault="00CC6606" w:rsidP="009E3D96">
            <w:pPr>
              <w:spacing w:after="0" w:line="256" w:lineRule="auto"/>
              <w:jc w:val="both"/>
              <w:rPr>
                <w:rFonts w:eastAsia="Times New Roman" w:cs="Calibri"/>
                <w:color w:val="404040" w:themeColor="text1" w:themeTint="BF"/>
                <w:sz w:val="12"/>
                <w:szCs w:val="12"/>
                <w:lang w:eastAsia="ro-RO"/>
              </w:rPr>
            </w:pPr>
            <w:r w:rsidRPr="00536690">
              <w:rPr>
                <w:rFonts w:eastAsia="Times New Roman" w:cstheme="minorHAnsi"/>
                <w:color w:val="404040" w:themeColor="text1" w:themeTint="BF"/>
                <w:sz w:val="12"/>
                <w:szCs w:val="12"/>
                <w:lang w:eastAsia="ro-RO"/>
              </w:rPr>
              <w:t>Scurgerile accidentale de carburanți din rezervoarele de combustibil/utilaje sau scurgerile de alte substanțe chimice din cadrul organizării de șantier pot reprezenta potențiale surse de poluare ale solului și mediului geologic.</w:t>
            </w:r>
          </w:p>
          <w:p w14:paraId="0C66C198" w14:textId="77777777" w:rsidR="00CC6606" w:rsidRPr="00536690" w:rsidRDefault="00CC6606" w:rsidP="004F01E3">
            <w:pPr>
              <w:spacing w:after="0" w:line="256" w:lineRule="auto"/>
              <w:rPr>
                <w:rFonts w:eastAsia="Times New Roman" w:cstheme="minorHAnsi"/>
                <w:color w:val="404040" w:themeColor="text1" w:themeTint="BF"/>
                <w:sz w:val="12"/>
                <w:szCs w:val="12"/>
                <w:lang w:eastAsia="ro-RO"/>
              </w:rPr>
            </w:pPr>
            <w:r w:rsidRPr="00536690">
              <w:rPr>
                <w:rFonts w:eastAsia="Times New Roman" w:cstheme="minorHAnsi"/>
                <w:b/>
                <w:bCs/>
                <w:color w:val="404040" w:themeColor="text1" w:themeTint="BF"/>
                <w:sz w:val="12"/>
                <w:szCs w:val="12"/>
                <w:lang w:eastAsia="ro-RO"/>
              </w:rPr>
              <w:t>Activitatea generatoare de impact:</w:t>
            </w:r>
            <w:r w:rsidRPr="00536690">
              <w:rPr>
                <w:rFonts w:eastAsia="Times New Roman" w:cstheme="minorHAnsi"/>
                <w:color w:val="404040" w:themeColor="text1" w:themeTint="BF"/>
                <w:sz w:val="12"/>
                <w:szCs w:val="12"/>
                <w:lang w:eastAsia="ro-RO"/>
              </w:rPr>
              <w:t xml:space="preserve"> Depozitarea temporară a carburanților/substanțelor chimice/Alimentarea cu carburanți în cadrul organizărilor de șantier.</w:t>
            </w:r>
          </w:p>
          <w:p w14:paraId="5D1D9DB0" w14:textId="28CD5129" w:rsidR="00CC6606" w:rsidRPr="00536690" w:rsidRDefault="00CC6606" w:rsidP="004F01E3">
            <w:pPr>
              <w:spacing w:after="0" w:line="256" w:lineRule="auto"/>
              <w:rPr>
                <w:rFonts w:eastAsia="Times New Roman" w:cs="Calibri"/>
                <w:color w:val="404040" w:themeColor="text1" w:themeTint="BF"/>
                <w:sz w:val="12"/>
                <w:szCs w:val="12"/>
                <w:lang w:eastAsia="ro-RO"/>
              </w:rPr>
            </w:pPr>
            <w:r w:rsidRPr="00536690">
              <w:rPr>
                <w:rFonts w:eastAsia="Times New Roman" w:cs="Calibri"/>
                <w:b/>
                <w:bCs/>
                <w:color w:val="404040" w:themeColor="text1" w:themeTint="BF"/>
                <w:sz w:val="12"/>
                <w:szCs w:val="12"/>
                <w:lang w:eastAsia="ro-RO"/>
              </w:rPr>
              <w:t>Faza:</w:t>
            </w:r>
            <w:r w:rsidRPr="00536690">
              <w:rPr>
                <w:rFonts w:eastAsia="Times New Roman" w:cstheme="minorHAnsi"/>
                <w:color w:val="404040" w:themeColor="text1" w:themeTint="BF"/>
                <w:sz w:val="12"/>
                <w:szCs w:val="12"/>
                <w:lang w:eastAsia="ro-RO"/>
              </w:rPr>
              <w:t xml:space="preserve"> Construire/Dezafectarea organizării de șantier</w:t>
            </w:r>
          </w:p>
        </w:tc>
        <w:tc>
          <w:tcPr>
            <w:tcW w:w="293" w:type="pct"/>
            <w:vAlign w:val="center"/>
          </w:tcPr>
          <w:p w14:paraId="54374EFD" w14:textId="77777777" w:rsidR="00CC6606" w:rsidRPr="00536690" w:rsidRDefault="00CC6606" w:rsidP="004F01E3">
            <w:pPr>
              <w:spacing w:after="0" w:line="256" w:lineRule="auto"/>
              <w:jc w:val="center"/>
              <w:rPr>
                <w:rFonts w:eastAsia="Times New Roman" w:cs="Calibri"/>
                <w:color w:val="404040" w:themeColor="text1" w:themeTint="BF"/>
                <w:sz w:val="12"/>
                <w:szCs w:val="12"/>
                <w:lang w:eastAsia="ro-RO"/>
              </w:rPr>
            </w:pPr>
            <w:r w:rsidRPr="00536690">
              <w:rPr>
                <w:rFonts w:eastAsia="Times New Roman" w:cstheme="minorHAnsi"/>
                <w:color w:val="404040" w:themeColor="text1" w:themeTint="BF"/>
                <w:sz w:val="12"/>
                <w:szCs w:val="12"/>
                <w:lang w:eastAsia="ro-RO"/>
              </w:rPr>
              <w:t>Negativ</w:t>
            </w:r>
          </w:p>
        </w:tc>
        <w:tc>
          <w:tcPr>
            <w:tcW w:w="252" w:type="pct"/>
            <w:vAlign w:val="center"/>
          </w:tcPr>
          <w:p w14:paraId="68DE28E2" w14:textId="77777777" w:rsidR="00CC6606" w:rsidRPr="00536690" w:rsidRDefault="00CC6606" w:rsidP="004F01E3">
            <w:pPr>
              <w:spacing w:after="0" w:line="256" w:lineRule="auto"/>
              <w:jc w:val="center"/>
              <w:rPr>
                <w:rFonts w:eastAsia="Times New Roman" w:cs="Calibri"/>
                <w:color w:val="404040" w:themeColor="text1" w:themeTint="BF"/>
                <w:sz w:val="12"/>
                <w:szCs w:val="12"/>
                <w:lang w:eastAsia="ro-RO"/>
              </w:rPr>
            </w:pPr>
            <w:r w:rsidRPr="00536690">
              <w:rPr>
                <w:rFonts w:eastAsia="Times New Roman" w:cstheme="minorHAnsi"/>
                <w:color w:val="404040" w:themeColor="text1" w:themeTint="BF"/>
                <w:sz w:val="12"/>
                <w:szCs w:val="12"/>
                <w:lang w:eastAsia="ro-RO"/>
              </w:rPr>
              <w:t>Direct</w:t>
            </w:r>
          </w:p>
        </w:tc>
        <w:tc>
          <w:tcPr>
            <w:tcW w:w="224" w:type="pct"/>
            <w:vAlign w:val="center"/>
          </w:tcPr>
          <w:p w14:paraId="7F6A7ADE" w14:textId="4E5F0BF0" w:rsidR="00CC6606" w:rsidRPr="00536690" w:rsidRDefault="00CC6606" w:rsidP="00CC6606">
            <w:pPr>
              <w:spacing w:after="0" w:line="256" w:lineRule="auto"/>
              <w:jc w:val="center"/>
              <w:rPr>
                <w:rFonts w:eastAsia="Times New Roman" w:cstheme="minorHAnsi"/>
                <w:color w:val="404040" w:themeColor="text1" w:themeTint="BF"/>
                <w:sz w:val="12"/>
                <w:szCs w:val="12"/>
                <w:lang w:eastAsia="ro-RO"/>
              </w:rPr>
            </w:pPr>
            <w:r>
              <w:rPr>
                <w:rFonts w:eastAsia="Times New Roman" w:cstheme="minorHAnsi"/>
                <w:color w:val="404040" w:themeColor="text1" w:themeTint="BF"/>
                <w:sz w:val="12"/>
                <w:szCs w:val="12"/>
                <w:lang w:eastAsia="ro-RO"/>
              </w:rPr>
              <w:t>Nu</w:t>
            </w:r>
          </w:p>
        </w:tc>
        <w:tc>
          <w:tcPr>
            <w:tcW w:w="224" w:type="pct"/>
            <w:vAlign w:val="center"/>
          </w:tcPr>
          <w:p w14:paraId="2DD3524D" w14:textId="74D08AD1" w:rsidR="00CC6606" w:rsidRPr="00536690" w:rsidRDefault="00CC6606" w:rsidP="004F01E3">
            <w:pPr>
              <w:spacing w:after="0" w:line="256" w:lineRule="auto"/>
              <w:jc w:val="center"/>
              <w:rPr>
                <w:rFonts w:eastAsia="Times New Roman" w:cs="Calibri"/>
                <w:color w:val="404040" w:themeColor="text1" w:themeTint="BF"/>
                <w:sz w:val="12"/>
                <w:szCs w:val="12"/>
                <w:lang w:eastAsia="ro-RO"/>
              </w:rPr>
            </w:pPr>
            <w:r w:rsidRPr="00536690">
              <w:rPr>
                <w:rFonts w:eastAsia="Times New Roman" w:cstheme="minorHAnsi"/>
                <w:color w:val="404040" w:themeColor="text1" w:themeTint="BF"/>
                <w:sz w:val="12"/>
                <w:szCs w:val="12"/>
                <w:lang w:eastAsia="ro-RO"/>
              </w:rPr>
              <w:t>Mic</w:t>
            </w:r>
          </w:p>
        </w:tc>
        <w:tc>
          <w:tcPr>
            <w:tcW w:w="275" w:type="pct"/>
            <w:vAlign w:val="center"/>
          </w:tcPr>
          <w:p w14:paraId="1F09128A" w14:textId="77777777" w:rsidR="00CC6606" w:rsidRPr="00536690" w:rsidRDefault="00CC6606" w:rsidP="004F01E3">
            <w:pPr>
              <w:spacing w:after="0" w:line="256" w:lineRule="auto"/>
              <w:jc w:val="center"/>
              <w:rPr>
                <w:rFonts w:eastAsia="Times New Roman" w:cs="Calibri"/>
                <w:color w:val="404040" w:themeColor="text1" w:themeTint="BF"/>
                <w:sz w:val="12"/>
                <w:szCs w:val="12"/>
                <w:lang w:eastAsia="ro-RO"/>
              </w:rPr>
            </w:pPr>
            <w:r w:rsidRPr="00536690">
              <w:rPr>
                <w:rFonts w:eastAsia="Times New Roman" w:cstheme="minorHAnsi"/>
                <w:color w:val="404040" w:themeColor="text1" w:themeTint="BF"/>
                <w:sz w:val="12"/>
                <w:szCs w:val="12"/>
                <w:lang w:eastAsia="ro-RO"/>
              </w:rPr>
              <w:t>Local</w:t>
            </w:r>
          </w:p>
        </w:tc>
        <w:tc>
          <w:tcPr>
            <w:tcW w:w="367" w:type="pct"/>
            <w:vAlign w:val="center"/>
          </w:tcPr>
          <w:p w14:paraId="3A19054F" w14:textId="77777777" w:rsidR="00CC6606" w:rsidRPr="00536690" w:rsidRDefault="00CC6606" w:rsidP="004F01E3">
            <w:pPr>
              <w:spacing w:after="0" w:line="256" w:lineRule="auto"/>
              <w:jc w:val="center"/>
              <w:rPr>
                <w:rFonts w:eastAsia="Times New Roman" w:cs="Calibri"/>
                <w:color w:val="404040" w:themeColor="text1" w:themeTint="BF"/>
                <w:sz w:val="12"/>
                <w:szCs w:val="12"/>
                <w:lang w:eastAsia="ro-RO"/>
              </w:rPr>
            </w:pPr>
            <w:r w:rsidRPr="00536690">
              <w:rPr>
                <w:rFonts w:eastAsia="Times New Roman" w:cstheme="minorHAnsi"/>
                <w:color w:val="404040" w:themeColor="text1" w:themeTint="BF"/>
                <w:sz w:val="12"/>
                <w:szCs w:val="12"/>
                <w:lang w:eastAsia="ro-RO"/>
              </w:rPr>
              <w:t>Parțial reversibil</w:t>
            </w:r>
          </w:p>
        </w:tc>
        <w:tc>
          <w:tcPr>
            <w:tcW w:w="438" w:type="pct"/>
            <w:vAlign w:val="center"/>
          </w:tcPr>
          <w:p w14:paraId="6CED84FC" w14:textId="77777777" w:rsidR="00CC6606" w:rsidRPr="00536690" w:rsidRDefault="00CC6606" w:rsidP="004F01E3">
            <w:pPr>
              <w:spacing w:after="0" w:line="256" w:lineRule="auto"/>
              <w:jc w:val="center"/>
              <w:rPr>
                <w:rFonts w:eastAsia="Times New Roman" w:cstheme="minorHAnsi"/>
                <w:color w:val="404040" w:themeColor="text1" w:themeTint="BF"/>
                <w:sz w:val="12"/>
                <w:szCs w:val="12"/>
                <w:lang w:eastAsia="ro-RO"/>
              </w:rPr>
            </w:pPr>
            <w:r w:rsidRPr="00536690">
              <w:rPr>
                <w:rFonts w:eastAsia="Times New Roman" w:cstheme="minorHAnsi"/>
                <w:color w:val="404040" w:themeColor="text1" w:themeTint="BF"/>
                <w:sz w:val="12"/>
                <w:szCs w:val="12"/>
                <w:lang w:eastAsia="ro-RO"/>
              </w:rPr>
              <w:t>Mică</w:t>
            </w:r>
          </w:p>
        </w:tc>
        <w:tc>
          <w:tcPr>
            <w:tcW w:w="355" w:type="pct"/>
            <w:vAlign w:val="center"/>
          </w:tcPr>
          <w:p w14:paraId="6F1396DA" w14:textId="77777777" w:rsidR="00CC6606" w:rsidRPr="00536690" w:rsidRDefault="00CC6606" w:rsidP="004F01E3">
            <w:pPr>
              <w:spacing w:after="0" w:line="256" w:lineRule="auto"/>
              <w:jc w:val="center"/>
              <w:rPr>
                <w:rFonts w:eastAsia="Times New Roman" w:cs="Calibri"/>
                <w:color w:val="404040" w:themeColor="text1" w:themeTint="BF"/>
                <w:sz w:val="12"/>
                <w:szCs w:val="12"/>
                <w:lang w:eastAsia="ro-RO"/>
              </w:rPr>
            </w:pPr>
            <w:r w:rsidRPr="00536690">
              <w:rPr>
                <w:rFonts w:eastAsia="Times New Roman" w:cstheme="minorHAnsi"/>
                <w:color w:val="404040" w:themeColor="text1" w:themeTint="BF"/>
                <w:sz w:val="12"/>
                <w:szCs w:val="12"/>
                <w:lang w:eastAsia="ro-RO"/>
              </w:rPr>
              <w:t>Nesemnificativă</w:t>
            </w:r>
          </w:p>
        </w:tc>
        <w:tc>
          <w:tcPr>
            <w:tcW w:w="306" w:type="pct"/>
            <w:vAlign w:val="center"/>
          </w:tcPr>
          <w:p w14:paraId="5D8F2B32" w14:textId="77777777" w:rsidR="00CC6606" w:rsidRPr="00536690" w:rsidRDefault="00CC6606" w:rsidP="004F01E3">
            <w:pPr>
              <w:spacing w:after="0" w:line="256" w:lineRule="auto"/>
              <w:jc w:val="center"/>
              <w:rPr>
                <w:rFonts w:eastAsia="Times New Roman" w:cs="Calibri"/>
                <w:color w:val="404040" w:themeColor="text1" w:themeTint="BF"/>
                <w:sz w:val="12"/>
                <w:szCs w:val="12"/>
                <w:lang w:eastAsia="ro-RO"/>
              </w:rPr>
            </w:pPr>
            <w:r w:rsidRPr="00536690">
              <w:rPr>
                <w:rFonts w:eastAsia="Times New Roman" w:cstheme="minorHAnsi"/>
                <w:color w:val="404040" w:themeColor="text1" w:themeTint="BF"/>
                <w:sz w:val="12"/>
                <w:szCs w:val="12"/>
                <w:lang w:eastAsia="ro-RO"/>
              </w:rPr>
              <w:t>Redusă</w:t>
            </w:r>
          </w:p>
        </w:tc>
        <w:tc>
          <w:tcPr>
            <w:tcW w:w="356" w:type="pct"/>
            <w:shd w:val="clear" w:color="auto" w:fill="AEAAAA" w:themeFill="background2" w:themeFillShade="BF"/>
            <w:vAlign w:val="center"/>
          </w:tcPr>
          <w:p w14:paraId="5878FCB2" w14:textId="77777777" w:rsidR="00CC6606" w:rsidRPr="00536690" w:rsidRDefault="00CC6606" w:rsidP="004F01E3">
            <w:pPr>
              <w:spacing w:after="0" w:line="256" w:lineRule="auto"/>
              <w:jc w:val="center"/>
              <w:rPr>
                <w:rFonts w:eastAsia="Times New Roman" w:cstheme="minorHAnsi"/>
                <w:color w:val="404040" w:themeColor="text1" w:themeTint="BF"/>
                <w:sz w:val="12"/>
                <w:szCs w:val="12"/>
                <w:lang w:eastAsia="ro-RO"/>
              </w:rPr>
            </w:pPr>
            <w:r w:rsidRPr="00536690">
              <w:rPr>
                <w:rFonts w:eastAsia="Times New Roman" w:cstheme="minorHAnsi"/>
                <w:b/>
                <w:bCs/>
                <w:color w:val="404040" w:themeColor="text1" w:themeTint="BF"/>
                <w:sz w:val="12"/>
                <w:szCs w:val="12"/>
                <w:lang w:eastAsia="ro-RO"/>
              </w:rPr>
              <w:t>Nesemnificativ</w:t>
            </w:r>
          </w:p>
        </w:tc>
        <w:tc>
          <w:tcPr>
            <w:tcW w:w="382" w:type="pct"/>
            <w:shd w:val="clear" w:color="auto" w:fill="AEAAAA" w:themeFill="background2" w:themeFillShade="BF"/>
            <w:vAlign w:val="center"/>
          </w:tcPr>
          <w:p w14:paraId="34832935" w14:textId="77777777" w:rsidR="00CC6606" w:rsidRPr="00536690" w:rsidRDefault="00CC6606" w:rsidP="004F01E3">
            <w:pPr>
              <w:spacing w:after="0" w:line="256" w:lineRule="auto"/>
              <w:jc w:val="center"/>
              <w:rPr>
                <w:rFonts w:eastAsia="Times New Roman" w:cs="Calibri"/>
                <w:color w:val="404040" w:themeColor="text1" w:themeTint="BF"/>
                <w:sz w:val="12"/>
                <w:szCs w:val="12"/>
                <w:lang w:eastAsia="ro-RO"/>
              </w:rPr>
            </w:pPr>
            <w:r w:rsidRPr="00536690">
              <w:rPr>
                <w:rFonts w:eastAsia="Times New Roman" w:cstheme="minorHAnsi"/>
                <w:b/>
                <w:bCs/>
                <w:color w:val="404040" w:themeColor="text1" w:themeTint="BF"/>
                <w:sz w:val="12"/>
                <w:szCs w:val="12"/>
                <w:lang w:eastAsia="ro-RO"/>
              </w:rPr>
              <w:t xml:space="preserve">Nesemnificativ </w:t>
            </w:r>
          </w:p>
        </w:tc>
      </w:tr>
      <w:tr w:rsidR="00CC6606" w:rsidRPr="00536690" w14:paraId="65CAC0DC" w14:textId="77777777" w:rsidTr="00CC6606">
        <w:trPr>
          <w:trHeight w:val="978"/>
        </w:trPr>
        <w:tc>
          <w:tcPr>
            <w:tcW w:w="396" w:type="pct"/>
            <w:vAlign w:val="center"/>
          </w:tcPr>
          <w:p w14:paraId="73501284" w14:textId="77777777" w:rsidR="00CC6606" w:rsidRPr="00536690" w:rsidRDefault="00CC6606" w:rsidP="004F01E3">
            <w:pPr>
              <w:spacing w:after="0" w:line="256" w:lineRule="auto"/>
              <w:rPr>
                <w:rFonts w:eastAsia="Times New Roman" w:cs="Calibri"/>
                <w:b/>
                <w:bCs/>
                <w:color w:val="404040" w:themeColor="text1" w:themeTint="BF"/>
                <w:sz w:val="12"/>
                <w:szCs w:val="12"/>
                <w:lang w:eastAsia="ro-RO"/>
              </w:rPr>
            </w:pPr>
            <w:r w:rsidRPr="00536690">
              <w:rPr>
                <w:rFonts w:eastAsia="Times New Roman" w:cs="Calibri"/>
                <w:b/>
                <w:bCs/>
                <w:color w:val="404040" w:themeColor="text1" w:themeTint="BF"/>
                <w:sz w:val="12"/>
                <w:szCs w:val="12"/>
                <w:lang w:eastAsia="ro-RO"/>
              </w:rPr>
              <w:t>Apă, sol și mediu geologic</w:t>
            </w:r>
          </w:p>
        </w:tc>
        <w:tc>
          <w:tcPr>
            <w:tcW w:w="1132" w:type="pct"/>
            <w:gridSpan w:val="2"/>
            <w:vAlign w:val="center"/>
          </w:tcPr>
          <w:p w14:paraId="61E3360E" w14:textId="6E88047E" w:rsidR="00CC6606" w:rsidRPr="00536690" w:rsidRDefault="00CC6606" w:rsidP="009E3D96">
            <w:pPr>
              <w:spacing w:after="0" w:line="256" w:lineRule="auto"/>
              <w:jc w:val="both"/>
              <w:rPr>
                <w:rFonts w:eastAsia="Times New Roman" w:cstheme="minorHAnsi"/>
                <w:color w:val="404040" w:themeColor="text1" w:themeTint="BF"/>
                <w:sz w:val="12"/>
                <w:szCs w:val="12"/>
                <w:lang w:eastAsia="ro-RO"/>
              </w:rPr>
            </w:pPr>
            <w:r w:rsidRPr="00536690">
              <w:rPr>
                <w:rFonts w:eastAsia="Times New Roman" w:cstheme="minorHAnsi"/>
                <w:color w:val="404040" w:themeColor="text1" w:themeTint="BF"/>
                <w:sz w:val="12"/>
                <w:szCs w:val="12"/>
                <w:lang w:eastAsia="ro-RO"/>
              </w:rPr>
              <w:t>În perioada de operare, sursele potențiale de poluare ale apei, solului și mediului geologic pot fi reprezentate de activitățile de mentenanță și de traficul propriu-zis care pot genera scurgeri accidentale de combustibili, lubrifianți auto sau substanțe chimice periculoase utilizate pentru desfășurarea acestor activități sau pot genera deșeuri.</w:t>
            </w:r>
          </w:p>
          <w:p w14:paraId="649DAAB3" w14:textId="12288C98" w:rsidR="00CC6606" w:rsidRPr="00536690" w:rsidRDefault="00CC6606" w:rsidP="004F01E3">
            <w:pPr>
              <w:spacing w:after="0" w:line="256" w:lineRule="auto"/>
              <w:rPr>
                <w:rFonts w:eastAsia="Times New Roman" w:cstheme="minorHAnsi"/>
                <w:color w:val="404040" w:themeColor="text1" w:themeTint="BF"/>
                <w:sz w:val="12"/>
                <w:szCs w:val="12"/>
                <w:lang w:eastAsia="ro-RO"/>
              </w:rPr>
            </w:pPr>
            <w:r w:rsidRPr="00536690">
              <w:rPr>
                <w:rFonts w:eastAsia="Times New Roman" w:cstheme="minorHAnsi"/>
                <w:b/>
                <w:bCs/>
                <w:color w:val="404040" w:themeColor="text1" w:themeTint="BF"/>
                <w:sz w:val="12"/>
                <w:szCs w:val="12"/>
                <w:lang w:eastAsia="ro-RO"/>
              </w:rPr>
              <w:t>Activitatea generatoare de impact:</w:t>
            </w:r>
            <w:r w:rsidRPr="00536690">
              <w:rPr>
                <w:rFonts w:eastAsia="Times New Roman" w:cstheme="minorHAnsi"/>
                <w:color w:val="404040" w:themeColor="text1" w:themeTint="BF"/>
                <w:sz w:val="12"/>
                <w:szCs w:val="12"/>
                <w:lang w:eastAsia="ro-RO"/>
              </w:rPr>
              <w:t xml:space="preserve"> Activitățile de mentenanță și traficul auto</w:t>
            </w:r>
          </w:p>
          <w:p w14:paraId="0FAA7949" w14:textId="77777777" w:rsidR="00CC6606" w:rsidRPr="00536690" w:rsidRDefault="00CC6606" w:rsidP="004F01E3">
            <w:pPr>
              <w:spacing w:after="0" w:line="256" w:lineRule="auto"/>
              <w:rPr>
                <w:rFonts w:eastAsia="Times New Roman" w:cstheme="minorHAnsi"/>
                <w:color w:val="404040" w:themeColor="text1" w:themeTint="BF"/>
                <w:sz w:val="12"/>
                <w:szCs w:val="12"/>
                <w:lang w:eastAsia="ro-RO"/>
              </w:rPr>
            </w:pPr>
            <w:r w:rsidRPr="00536690">
              <w:rPr>
                <w:rFonts w:eastAsia="Times New Roman" w:cstheme="minorHAnsi"/>
                <w:b/>
                <w:bCs/>
                <w:color w:val="404040" w:themeColor="text1" w:themeTint="BF"/>
                <w:sz w:val="12"/>
                <w:szCs w:val="12"/>
                <w:lang w:eastAsia="ro-RO"/>
              </w:rPr>
              <w:t>Faza:</w:t>
            </w:r>
            <w:r w:rsidRPr="00536690">
              <w:rPr>
                <w:rFonts w:eastAsia="Times New Roman" w:cstheme="minorHAnsi"/>
                <w:color w:val="404040" w:themeColor="text1" w:themeTint="BF"/>
                <w:sz w:val="12"/>
                <w:szCs w:val="12"/>
                <w:lang w:eastAsia="ro-RO"/>
              </w:rPr>
              <w:t xml:space="preserve"> Operare</w:t>
            </w:r>
          </w:p>
        </w:tc>
        <w:tc>
          <w:tcPr>
            <w:tcW w:w="293" w:type="pct"/>
            <w:vAlign w:val="center"/>
          </w:tcPr>
          <w:p w14:paraId="19FB9A59" w14:textId="77777777" w:rsidR="00CC6606" w:rsidRPr="00536690" w:rsidRDefault="00CC6606" w:rsidP="004F01E3">
            <w:pPr>
              <w:spacing w:after="0" w:line="256" w:lineRule="auto"/>
              <w:jc w:val="center"/>
              <w:rPr>
                <w:rFonts w:eastAsia="Times New Roman" w:cstheme="minorHAnsi"/>
                <w:color w:val="404040" w:themeColor="text1" w:themeTint="BF"/>
                <w:sz w:val="12"/>
                <w:szCs w:val="12"/>
                <w:lang w:eastAsia="ro-RO"/>
              </w:rPr>
            </w:pPr>
            <w:r w:rsidRPr="00536690">
              <w:rPr>
                <w:rFonts w:eastAsia="Times New Roman" w:cstheme="minorHAnsi"/>
                <w:color w:val="404040" w:themeColor="text1" w:themeTint="BF"/>
                <w:sz w:val="12"/>
                <w:szCs w:val="12"/>
                <w:lang w:eastAsia="ro-RO"/>
              </w:rPr>
              <w:t>Negativ</w:t>
            </w:r>
          </w:p>
        </w:tc>
        <w:tc>
          <w:tcPr>
            <w:tcW w:w="252" w:type="pct"/>
            <w:vAlign w:val="center"/>
          </w:tcPr>
          <w:p w14:paraId="645CFDFB" w14:textId="77777777" w:rsidR="00CC6606" w:rsidRPr="00536690" w:rsidRDefault="00CC6606" w:rsidP="004F01E3">
            <w:pPr>
              <w:spacing w:after="0" w:line="256" w:lineRule="auto"/>
              <w:jc w:val="center"/>
              <w:rPr>
                <w:rFonts w:eastAsia="Times New Roman" w:cstheme="minorHAnsi"/>
                <w:color w:val="404040" w:themeColor="text1" w:themeTint="BF"/>
                <w:sz w:val="12"/>
                <w:szCs w:val="12"/>
                <w:lang w:eastAsia="ro-RO"/>
              </w:rPr>
            </w:pPr>
            <w:r w:rsidRPr="00536690">
              <w:rPr>
                <w:rFonts w:eastAsia="Times New Roman" w:cstheme="minorHAnsi"/>
                <w:color w:val="404040" w:themeColor="text1" w:themeTint="BF"/>
                <w:sz w:val="12"/>
                <w:szCs w:val="12"/>
                <w:lang w:eastAsia="ro-RO"/>
              </w:rPr>
              <w:t>Direct</w:t>
            </w:r>
          </w:p>
        </w:tc>
        <w:tc>
          <w:tcPr>
            <w:tcW w:w="224" w:type="pct"/>
            <w:vAlign w:val="center"/>
          </w:tcPr>
          <w:p w14:paraId="068931E5" w14:textId="248419AD" w:rsidR="00CC6606" w:rsidRPr="00536690" w:rsidRDefault="00CC6606" w:rsidP="00CC6606">
            <w:pPr>
              <w:spacing w:after="0" w:line="256" w:lineRule="auto"/>
              <w:jc w:val="center"/>
              <w:rPr>
                <w:rFonts w:eastAsia="Times New Roman" w:cstheme="minorHAnsi"/>
                <w:color w:val="404040" w:themeColor="text1" w:themeTint="BF"/>
                <w:sz w:val="12"/>
                <w:szCs w:val="12"/>
                <w:lang w:eastAsia="ro-RO"/>
              </w:rPr>
            </w:pPr>
            <w:r>
              <w:rPr>
                <w:rFonts w:eastAsia="Times New Roman" w:cstheme="minorHAnsi"/>
                <w:color w:val="404040" w:themeColor="text1" w:themeTint="BF"/>
                <w:sz w:val="12"/>
                <w:szCs w:val="12"/>
                <w:lang w:eastAsia="ro-RO"/>
              </w:rPr>
              <w:t>Nu</w:t>
            </w:r>
          </w:p>
        </w:tc>
        <w:tc>
          <w:tcPr>
            <w:tcW w:w="224" w:type="pct"/>
            <w:vAlign w:val="center"/>
          </w:tcPr>
          <w:p w14:paraId="5E88621E" w14:textId="32F89C19" w:rsidR="00CC6606" w:rsidRPr="00536690" w:rsidRDefault="00CC6606" w:rsidP="004F01E3">
            <w:pPr>
              <w:spacing w:after="0" w:line="256" w:lineRule="auto"/>
              <w:jc w:val="center"/>
              <w:rPr>
                <w:rFonts w:eastAsia="Times New Roman" w:cstheme="minorHAnsi"/>
                <w:color w:val="404040" w:themeColor="text1" w:themeTint="BF"/>
                <w:sz w:val="12"/>
                <w:szCs w:val="12"/>
                <w:lang w:eastAsia="ro-RO"/>
              </w:rPr>
            </w:pPr>
            <w:r w:rsidRPr="00536690">
              <w:rPr>
                <w:rFonts w:eastAsia="Times New Roman" w:cstheme="minorHAnsi"/>
                <w:color w:val="404040" w:themeColor="text1" w:themeTint="BF"/>
                <w:sz w:val="12"/>
                <w:szCs w:val="12"/>
                <w:lang w:eastAsia="ro-RO"/>
              </w:rPr>
              <w:t>Mic</w:t>
            </w:r>
          </w:p>
        </w:tc>
        <w:tc>
          <w:tcPr>
            <w:tcW w:w="275" w:type="pct"/>
            <w:vAlign w:val="center"/>
          </w:tcPr>
          <w:p w14:paraId="3129143B" w14:textId="77777777" w:rsidR="00CC6606" w:rsidRPr="00536690" w:rsidRDefault="00CC6606" w:rsidP="004F01E3">
            <w:pPr>
              <w:spacing w:after="0" w:line="256" w:lineRule="auto"/>
              <w:jc w:val="center"/>
              <w:rPr>
                <w:rFonts w:eastAsia="Times New Roman" w:cstheme="minorHAnsi"/>
                <w:color w:val="404040" w:themeColor="text1" w:themeTint="BF"/>
                <w:sz w:val="12"/>
                <w:szCs w:val="12"/>
                <w:lang w:eastAsia="ro-RO"/>
              </w:rPr>
            </w:pPr>
            <w:r w:rsidRPr="00536690">
              <w:rPr>
                <w:rFonts w:eastAsia="Times New Roman" w:cstheme="minorHAnsi"/>
                <w:color w:val="404040" w:themeColor="text1" w:themeTint="BF"/>
                <w:sz w:val="12"/>
                <w:szCs w:val="12"/>
                <w:lang w:eastAsia="ro-RO"/>
              </w:rPr>
              <w:t>Local</w:t>
            </w:r>
          </w:p>
        </w:tc>
        <w:tc>
          <w:tcPr>
            <w:tcW w:w="367" w:type="pct"/>
            <w:vAlign w:val="center"/>
          </w:tcPr>
          <w:p w14:paraId="0FF9F487" w14:textId="77777777" w:rsidR="00CC6606" w:rsidRPr="00536690" w:rsidRDefault="00CC6606" w:rsidP="004F01E3">
            <w:pPr>
              <w:spacing w:after="0" w:line="256" w:lineRule="auto"/>
              <w:jc w:val="center"/>
              <w:rPr>
                <w:rFonts w:eastAsia="Times New Roman" w:cstheme="minorHAnsi"/>
                <w:color w:val="404040" w:themeColor="text1" w:themeTint="BF"/>
                <w:sz w:val="12"/>
                <w:szCs w:val="12"/>
                <w:lang w:eastAsia="ro-RO"/>
              </w:rPr>
            </w:pPr>
            <w:r w:rsidRPr="00536690">
              <w:rPr>
                <w:rFonts w:eastAsia="Times New Roman" w:cstheme="minorHAnsi"/>
                <w:color w:val="404040" w:themeColor="text1" w:themeTint="BF"/>
                <w:sz w:val="12"/>
                <w:szCs w:val="12"/>
                <w:lang w:eastAsia="ro-RO"/>
              </w:rPr>
              <w:t>Parțial reversibil</w:t>
            </w:r>
          </w:p>
        </w:tc>
        <w:tc>
          <w:tcPr>
            <w:tcW w:w="438" w:type="pct"/>
            <w:vAlign w:val="center"/>
          </w:tcPr>
          <w:p w14:paraId="03269166" w14:textId="77777777" w:rsidR="00CC6606" w:rsidRPr="00536690" w:rsidRDefault="00CC6606" w:rsidP="004F01E3">
            <w:pPr>
              <w:spacing w:after="0" w:line="256" w:lineRule="auto"/>
              <w:jc w:val="center"/>
              <w:rPr>
                <w:rFonts w:eastAsia="Times New Roman" w:cstheme="minorHAnsi"/>
                <w:color w:val="404040" w:themeColor="text1" w:themeTint="BF"/>
                <w:sz w:val="12"/>
                <w:szCs w:val="12"/>
                <w:lang w:eastAsia="ro-RO"/>
              </w:rPr>
            </w:pPr>
            <w:r w:rsidRPr="00536690">
              <w:rPr>
                <w:rFonts w:eastAsia="Times New Roman" w:cstheme="minorHAnsi"/>
                <w:color w:val="404040" w:themeColor="text1" w:themeTint="BF"/>
                <w:sz w:val="12"/>
                <w:szCs w:val="12"/>
                <w:lang w:eastAsia="ro-RO"/>
              </w:rPr>
              <w:t>Mică</w:t>
            </w:r>
          </w:p>
        </w:tc>
        <w:tc>
          <w:tcPr>
            <w:tcW w:w="355" w:type="pct"/>
            <w:vAlign w:val="center"/>
          </w:tcPr>
          <w:p w14:paraId="79A4ABED" w14:textId="77777777" w:rsidR="00CC6606" w:rsidRPr="00536690" w:rsidRDefault="00CC6606" w:rsidP="004F01E3">
            <w:pPr>
              <w:spacing w:after="0" w:line="256" w:lineRule="auto"/>
              <w:jc w:val="center"/>
              <w:rPr>
                <w:rFonts w:eastAsia="Times New Roman" w:cstheme="minorHAnsi"/>
                <w:color w:val="404040" w:themeColor="text1" w:themeTint="BF"/>
                <w:sz w:val="12"/>
                <w:szCs w:val="12"/>
                <w:lang w:eastAsia="ro-RO"/>
              </w:rPr>
            </w:pPr>
            <w:r w:rsidRPr="00536690">
              <w:rPr>
                <w:rFonts w:eastAsia="Times New Roman" w:cstheme="minorHAnsi"/>
                <w:color w:val="404040" w:themeColor="text1" w:themeTint="BF"/>
                <w:sz w:val="12"/>
                <w:szCs w:val="12"/>
                <w:lang w:eastAsia="ro-RO"/>
              </w:rPr>
              <w:t>Nesemnificativă</w:t>
            </w:r>
          </w:p>
        </w:tc>
        <w:tc>
          <w:tcPr>
            <w:tcW w:w="306" w:type="pct"/>
            <w:vAlign w:val="center"/>
          </w:tcPr>
          <w:p w14:paraId="3D6493F1" w14:textId="77777777" w:rsidR="00CC6606" w:rsidRPr="00536690" w:rsidRDefault="00CC6606" w:rsidP="004F01E3">
            <w:pPr>
              <w:spacing w:after="0" w:line="256" w:lineRule="auto"/>
              <w:jc w:val="center"/>
              <w:rPr>
                <w:rFonts w:eastAsia="Times New Roman" w:cstheme="minorHAnsi"/>
                <w:color w:val="404040" w:themeColor="text1" w:themeTint="BF"/>
                <w:sz w:val="12"/>
                <w:szCs w:val="12"/>
                <w:lang w:eastAsia="ro-RO"/>
              </w:rPr>
            </w:pPr>
            <w:r w:rsidRPr="00536690">
              <w:rPr>
                <w:rFonts w:eastAsia="Times New Roman" w:cstheme="minorHAnsi"/>
                <w:color w:val="404040" w:themeColor="text1" w:themeTint="BF"/>
                <w:sz w:val="12"/>
                <w:szCs w:val="12"/>
                <w:lang w:eastAsia="ro-RO"/>
              </w:rPr>
              <w:t>Redusă</w:t>
            </w:r>
          </w:p>
        </w:tc>
        <w:tc>
          <w:tcPr>
            <w:tcW w:w="356" w:type="pct"/>
            <w:shd w:val="clear" w:color="auto" w:fill="AEAAAA" w:themeFill="background2" w:themeFillShade="BF"/>
            <w:vAlign w:val="center"/>
          </w:tcPr>
          <w:p w14:paraId="568C643C" w14:textId="77777777" w:rsidR="00CC6606" w:rsidRPr="00536690" w:rsidRDefault="00CC6606" w:rsidP="004F01E3">
            <w:pPr>
              <w:spacing w:after="0" w:line="256" w:lineRule="auto"/>
              <w:jc w:val="center"/>
              <w:rPr>
                <w:rFonts w:eastAsia="Times New Roman" w:cstheme="minorHAnsi"/>
                <w:color w:val="404040" w:themeColor="text1" w:themeTint="BF"/>
                <w:sz w:val="12"/>
                <w:szCs w:val="12"/>
                <w:lang w:eastAsia="ro-RO"/>
              </w:rPr>
            </w:pPr>
            <w:r w:rsidRPr="00536690">
              <w:rPr>
                <w:rFonts w:eastAsia="Times New Roman" w:cstheme="minorHAnsi"/>
                <w:b/>
                <w:bCs/>
                <w:color w:val="404040" w:themeColor="text1" w:themeTint="BF"/>
                <w:sz w:val="12"/>
                <w:szCs w:val="12"/>
                <w:lang w:eastAsia="ro-RO"/>
              </w:rPr>
              <w:t>Nesemnificativ</w:t>
            </w:r>
          </w:p>
        </w:tc>
        <w:tc>
          <w:tcPr>
            <w:tcW w:w="382" w:type="pct"/>
            <w:shd w:val="clear" w:color="auto" w:fill="AEAAAA" w:themeFill="background2" w:themeFillShade="BF"/>
            <w:vAlign w:val="center"/>
          </w:tcPr>
          <w:p w14:paraId="62EE29E9" w14:textId="77777777" w:rsidR="00CC6606" w:rsidRPr="00536690" w:rsidRDefault="00CC6606" w:rsidP="004F01E3">
            <w:pPr>
              <w:spacing w:after="0" w:line="256" w:lineRule="auto"/>
              <w:jc w:val="center"/>
              <w:rPr>
                <w:rFonts w:eastAsia="Times New Roman" w:cstheme="minorHAnsi"/>
                <w:color w:val="404040" w:themeColor="text1" w:themeTint="BF"/>
                <w:sz w:val="12"/>
                <w:szCs w:val="12"/>
                <w:lang w:eastAsia="ro-RO"/>
              </w:rPr>
            </w:pPr>
            <w:r w:rsidRPr="00536690">
              <w:rPr>
                <w:rFonts w:eastAsia="Times New Roman" w:cstheme="minorHAnsi"/>
                <w:b/>
                <w:bCs/>
                <w:color w:val="404040" w:themeColor="text1" w:themeTint="BF"/>
                <w:sz w:val="12"/>
                <w:szCs w:val="12"/>
                <w:lang w:eastAsia="ro-RO"/>
              </w:rPr>
              <w:t xml:space="preserve">Nesemnificativ </w:t>
            </w:r>
          </w:p>
        </w:tc>
      </w:tr>
      <w:tr w:rsidR="00CC6606" w:rsidRPr="00536690" w14:paraId="590A6F55" w14:textId="77777777" w:rsidTr="00CC6606">
        <w:trPr>
          <w:trHeight w:val="353"/>
        </w:trPr>
        <w:tc>
          <w:tcPr>
            <w:tcW w:w="396" w:type="pct"/>
            <w:vAlign w:val="center"/>
          </w:tcPr>
          <w:p w14:paraId="33BF8D05" w14:textId="77777777" w:rsidR="00CC6606" w:rsidRPr="00536690" w:rsidRDefault="00CC6606" w:rsidP="00E50478">
            <w:pPr>
              <w:spacing w:after="0" w:line="256" w:lineRule="auto"/>
              <w:rPr>
                <w:rFonts w:eastAsia="Times New Roman" w:cstheme="minorHAnsi"/>
                <w:b/>
                <w:bCs/>
                <w:color w:val="404040" w:themeColor="text1" w:themeTint="BF"/>
                <w:sz w:val="12"/>
                <w:szCs w:val="12"/>
                <w:lang w:eastAsia="ro-RO"/>
              </w:rPr>
            </w:pPr>
            <w:r w:rsidRPr="00536690">
              <w:rPr>
                <w:rFonts w:eastAsia="Times New Roman" w:cs="Calibri"/>
                <w:b/>
                <w:bCs/>
                <w:color w:val="404040" w:themeColor="text1" w:themeTint="BF"/>
                <w:sz w:val="12"/>
                <w:szCs w:val="12"/>
                <w:lang w:eastAsia="ro-RO"/>
              </w:rPr>
              <w:t>Utilizarea eficientă a resurselor naturale</w:t>
            </w:r>
          </w:p>
        </w:tc>
        <w:tc>
          <w:tcPr>
            <w:tcW w:w="1132" w:type="pct"/>
            <w:gridSpan w:val="2"/>
            <w:vAlign w:val="center"/>
          </w:tcPr>
          <w:p w14:paraId="472AEB10" w14:textId="77777777" w:rsidR="00CC6606" w:rsidRPr="00536690" w:rsidRDefault="00CC6606" w:rsidP="00E50478">
            <w:pPr>
              <w:spacing w:after="0" w:line="256" w:lineRule="auto"/>
              <w:rPr>
                <w:rFonts w:eastAsia="Times New Roman" w:cstheme="minorHAnsi"/>
                <w:color w:val="404040" w:themeColor="text1" w:themeTint="BF"/>
                <w:sz w:val="12"/>
                <w:szCs w:val="12"/>
                <w:lang w:eastAsia="ro-RO"/>
              </w:rPr>
            </w:pPr>
            <w:r w:rsidRPr="00536690">
              <w:rPr>
                <w:rFonts w:eastAsia="Times New Roman" w:cstheme="minorHAnsi"/>
                <w:color w:val="404040" w:themeColor="text1" w:themeTint="BF"/>
                <w:sz w:val="12"/>
                <w:szCs w:val="12"/>
                <w:lang w:eastAsia="ro-RO"/>
              </w:rPr>
              <w:t>Lucrările proiectate nu presupun exploatarea resurselor naturale în scopul realizării construcției. Materialele necesare vor fi procurate din balastiere/cariere autorizate, care se află cât mai aproape de amplasamentul proiectului propus</w:t>
            </w:r>
          </w:p>
          <w:p w14:paraId="65797D0B" w14:textId="4A34B4DA" w:rsidR="00CC6606" w:rsidRPr="00536690" w:rsidRDefault="00CC6606" w:rsidP="00E50478">
            <w:pPr>
              <w:spacing w:after="0" w:line="256" w:lineRule="auto"/>
              <w:rPr>
                <w:rFonts w:eastAsia="Times New Roman" w:cstheme="minorHAnsi"/>
                <w:color w:val="404040" w:themeColor="text1" w:themeTint="BF"/>
                <w:sz w:val="12"/>
                <w:szCs w:val="12"/>
                <w:lang w:eastAsia="ro-RO"/>
              </w:rPr>
            </w:pPr>
            <w:r w:rsidRPr="00536690">
              <w:rPr>
                <w:rFonts w:eastAsia="Times New Roman" w:cstheme="minorHAnsi"/>
                <w:b/>
                <w:bCs/>
                <w:color w:val="404040" w:themeColor="text1" w:themeTint="BF"/>
                <w:sz w:val="12"/>
                <w:szCs w:val="12"/>
                <w:lang w:eastAsia="ro-RO"/>
              </w:rPr>
              <w:t>Activitatea generatoare de impact:</w:t>
            </w:r>
            <w:r w:rsidRPr="00536690">
              <w:rPr>
                <w:rFonts w:eastAsia="Times New Roman" w:cstheme="minorHAnsi"/>
                <w:color w:val="404040" w:themeColor="text1" w:themeTint="BF"/>
                <w:sz w:val="12"/>
                <w:szCs w:val="12"/>
                <w:lang w:eastAsia="ro-RO"/>
              </w:rPr>
              <w:t xml:space="preserve"> Activitățile de construcție</w:t>
            </w:r>
          </w:p>
          <w:p w14:paraId="32E98D1A" w14:textId="6185424D" w:rsidR="00CC6606" w:rsidRPr="00536690" w:rsidRDefault="00CC6606" w:rsidP="00E50478">
            <w:pPr>
              <w:spacing w:after="0" w:line="256" w:lineRule="auto"/>
              <w:rPr>
                <w:rFonts w:eastAsia="Times New Roman" w:cstheme="minorHAnsi"/>
                <w:color w:val="404040" w:themeColor="text1" w:themeTint="BF"/>
                <w:sz w:val="12"/>
                <w:szCs w:val="12"/>
                <w:lang w:eastAsia="ro-RO"/>
              </w:rPr>
            </w:pPr>
            <w:r w:rsidRPr="00536690">
              <w:rPr>
                <w:rFonts w:eastAsia="Times New Roman" w:cstheme="minorHAnsi"/>
                <w:b/>
                <w:bCs/>
                <w:color w:val="404040" w:themeColor="text1" w:themeTint="BF"/>
                <w:sz w:val="12"/>
                <w:szCs w:val="12"/>
                <w:lang w:eastAsia="ro-RO"/>
              </w:rPr>
              <w:t>Faza:</w:t>
            </w:r>
            <w:r w:rsidRPr="00536690">
              <w:rPr>
                <w:rFonts w:eastAsia="Times New Roman" w:cstheme="minorHAnsi"/>
                <w:color w:val="404040" w:themeColor="text1" w:themeTint="BF"/>
                <w:sz w:val="12"/>
                <w:szCs w:val="12"/>
                <w:lang w:eastAsia="ro-RO"/>
              </w:rPr>
              <w:t xml:space="preserve"> Construcție</w:t>
            </w:r>
          </w:p>
        </w:tc>
        <w:tc>
          <w:tcPr>
            <w:tcW w:w="293" w:type="pct"/>
            <w:vAlign w:val="center"/>
          </w:tcPr>
          <w:p w14:paraId="44D6EA7F" w14:textId="01BC15A2" w:rsidR="00CC6606" w:rsidRPr="00536690" w:rsidRDefault="00CC6606" w:rsidP="00E50478">
            <w:pPr>
              <w:spacing w:after="0" w:line="256" w:lineRule="auto"/>
              <w:jc w:val="center"/>
              <w:rPr>
                <w:rFonts w:eastAsia="Times New Roman" w:cstheme="minorHAnsi"/>
                <w:color w:val="404040" w:themeColor="text1" w:themeTint="BF"/>
                <w:sz w:val="12"/>
                <w:szCs w:val="12"/>
                <w:lang w:eastAsia="ro-RO"/>
              </w:rPr>
            </w:pPr>
            <w:r w:rsidRPr="00536690">
              <w:rPr>
                <w:rFonts w:eastAsia="Times New Roman" w:cstheme="minorHAnsi"/>
                <w:color w:val="404040" w:themeColor="text1" w:themeTint="BF"/>
                <w:sz w:val="12"/>
                <w:szCs w:val="12"/>
                <w:lang w:eastAsia="ro-RO"/>
              </w:rPr>
              <w:t>Negativ</w:t>
            </w:r>
          </w:p>
        </w:tc>
        <w:tc>
          <w:tcPr>
            <w:tcW w:w="252" w:type="pct"/>
            <w:vAlign w:val="center"/>
          </w:tcPr>
          <w:p w14:paraId="03EEF1FE" w14:textId="279687FF" w:rsidR="00CC6606" w:rsidRPr="00536690" w:rsidRDefault="00CC6606" w:rsidP="00E50478">
            <w:pPr>
              <w:spacing w:after="0" w:line="256" w:lineRule="auto"/>
              <w:jc w:val="center"/>
              <w:rPr>
                <w:rFonts w:eastAsia="Times New Roman" w:cstheme="minorHAnsi"/>
                <w:color w:val="404040" w:themeColor="text1" w:themeTint="BF"/>
                <w:sz w:val="12"/>
                <w:szCs w:val="12"/>
                <w:lang w:eastAsia="ro-RO"/>
              </w:rPr>
            </w:pPr>
            <w:r w:rsidRPr="00536690">
              <w:rPr>
                <w:rFonts w:eastAsia="Times New Roman" w:cstheme="minorHAnsi"/>
                <w:color w:val="404040" w:themeColor="text1" w:themeTint="BF"/>
                <w:sz w:val="12"/>
                <w:szCs w:val="12"/>
                <w:lang w:eastAsia="ro-RO"/>
              </w:rPr>
              <w:t>Direct</w:t>
            </w:r>
          </w:p>
        </w:tc>
        <w:tc>
          <w:tcPr>
            <w:tcW w:w="224" w:type="pct"/>
            <w:vAlign w:val="center"/>
          </w:tcPr>
          <w:p w14:paraId="6DB4D5F1" w14:textId="79F49E77" w:rsidR="00CC6606" w:rsidRPr="00536690" w:rsidRDefault="00CC6606" w:rsidP="00CC6606">
            <w:pPr>
              <w:spacing w:after="0" w:line="256" w:lineRule="auto"/>
              <w:jc w:val="center"/>
              <w:rPr>
                <w:rFonts w:eastAsia="Times New Roman" w:cstheme="minorHAnsi"/>
                <w:color w:val="404040" w:themeColor="text1" w:themeTint="BF"/>
                <w:sz w:val="12"/>
                <w:szCs w:val="12"/>
                <w:lang w:eastAsia="ro-RO"/>
              </w:rPr>
            </w:pPr>
            <w:r>
              <w:rPr>
                <w:rFonts w:eastAsia="Times New Roman" w:cstheme="minorHAnsi"/>
                <w:color w:val="404040" w:themeColor="text1" w:themeTint="BF"/>
                <w:sz w:val="12"/>
                <w:szCs w:val="12"/>
                <w:lang w:eastAsia="ro-RO"/>
              </w:rPr>
              <w:t>Nu</w:t>
            </w:r>
          </w:p>
        </w:tc>
        <w:tc>
          <w:tcPr>
            <w:tcW w:w="224" w:type="pct"/>
            <w:vAlign w:val="center"/>
          </w:tcPr>
          <w:p w14:paraId="00C64750" w14:textId="584BC441" w:rsidR="00CC6606" w:rsidRPr="00536690" w:rsidRDefault="00CC6606" w:rsidP="00E50478">
            <w:pPr>
              <w:spacing w:after="0" w:line="256" w:lineRule="auto"/>
              <w:jc w:val="center"/>
              <w:rPr>
                <w:rFonts w:eastAsia="Times New Roman" w:cstheme="minorHAnsi"/>
                <w:color w:val="404040" w:themeColor="text1" w:themeTint="BF"/>
                <w:sz w:val="12"/>
                <w:szCs w:val="12"/>
                <w:lang w:eastAsia="ro-RO"/>
              </w:rPr>
            </w:pPr>
            <w:r w:rsidRPr="00536690">
              <w:rPr>
                <w:rFonts w:eastAsia="Times New Roman" w:cstheme="minorHAnsi"/>
                <w:color w:val="404040" w:themeColor="text1" w:themeTint="BF"/>
                <w:sz w:val="12"/>
                <w:szCs w:val="12"/>
                <w:lang w:eastAsia="ro-RO"/>
              </w:rPr>
              <w:t>Mic</w:t>
            </w:r>
          </w:p>
        </w:tc>
        <w:tc>
          <w:tcPr>
            <w:tcW w:w="275" w:type="pct"/>
            <w:vAlign w:val="center"/>
          </w:tcPr>
          <w:p w14:paraId="51AA77B7" w14:textId="0076E50B" w:rsidR="00CC6606" w:rsidRPr="00536690" w:rsidRDefault="00CC6606" w:rsidP="00E50478">
            <w:pPr>
              <w:spacing w:after="0" w:line="256" w:lineRule="auto"/>
              <w:jc w:val="center"/>
              <w:rPr>
                <w:rFonts w:eastAsia="Times New Roman" w:cstheme="minorHAnsi"/>
                <w:color w:val="404040" w:themeColor="text1" w:themeTint="BF"/>
                <w:sz w:val="12"/>
                <w:szCs w:val="12"/>
                <w:lang w:eastAsia="ro-RO"/>
              </w:rPr>
            </w:pPr>
            <w:r w:rsidRPr="00536690">
              <w:rPr>
                <w:rFonts w:eastAsia="Times New Roman" w:cstheme="minorHAnsi"/>
                <w:color w:val="404040" w:themeColor="text1" w:themeTint="BF"/>
                <w:sz w:val="12"/>
                <w:szCs w:val="12"/>
                <w:lang w:eastAsia="ro-RO"/>
              </w:rPr>
              <w:t>Local</w:t>
            </w:r>
          </w:p>
        </w:tc>
        <w:tc>
          <w:tcPr>
            <w:tcW w:w="367" w:type="pct"/>
            <w:vAlign w:val="center"/>
          </w:tcPr>
          <w:p w14:paraId="13BF9568" w14:textId="4A548F35" w:rsidR="00CC6606" w:rsidRPr="00536690" w:rsidRDefault="00CC6606" w:rsidP="00E50478">
            <w:pPr>
              <w:spacing w:after="0" w:line="256" w:lineRule="auto"/>
              <w:jc w:val="center"/>
              <w:rPr>
                <w:rFonts w:eastAsia="Times New Roman" w:cstheme="minorHAnsi"/>
                <w:color w:val="404040" w:themeColor="text1" w:themeTint="BF"/>
                <w:sz w:val="12"/>
                <w:szCs w:val="12"/>
                <w:lang w:eastAsia="ro-RO"/>
              </w:rPr>
            </w:pPr>
            <w:r w:rsidRPr="00536690">
              <w:rPr>
                <w:rFonts w:eastAsia="Times New Roman" w:cstheme="minorHAnsi"/>
                <w:color w:val="404040" w:themeColor="text1" w:themeTint="BF"/>
                <w:sz w:val="12"/>
                <w:szCs w:val="12"/>
                <w:lang w:eastAsia="ro-RO"/>
              </w:rPr>
              <w:t>Ireversibil</w:t>
            </w:r>
          </w:p>
        </w:tc>
        <w:tc>
          <w:tcPr>
            <w:tcW w:w="438" w:type="pct"/>
            <w:vAlign w:val="center"/>
          </w:tcPr>
          <w:p w14:paraId="37D36144" w14:textId="0F9FD983" w:rsidR="00CC6606" w:rsidRPr="00536690" w:rsidRDefault="00CC6606" w:rsidP="00E50478">
            <w:pPr>
              <w:spacing w:after="0" w:line="256" w:lineRule="auto"/>
              <w:jc w:val="center"/>
              <w:rPr>
                <w:rFonts w:eastAsia="Times New Roman" w:cs="Calibri"/>
                <w:color w:val="404040" w:themeColor="text1" w:themeTint="BF"/>
                <w:sz w:val="12"/>
                <w:szCs w:val="12"/>
                <w:lang w:eastAsia="ro-RO"/>
              </w:rPr>
            </w:pPr>
            <w:r w:rsidRPr="00536690">
              <w:rPr>
                <w:rFonts w:eastAsia="Times New Roman" w:cstheme="minorHAnsi"/>
                <w:color w:val="404040" w:themeColor="text1" w:themeTint="BF"/>
                <w:sz w:val="12"/>
                <w:szCs w:val="12"/>
                <w:lang w:eastAsia="ro-RO"/>
              </w:rPr>
              <w:t>Mică</w:t>
            </w:r>
          </w:p>
        </w:tc>
        <w:tc>
          <w:tcPr>
            <w:tcW w:w="355" w:type="pct"/>
            <w:vAlign w:val="center"/>
          </w:tcPr>
          <w:p w14:paraId="4347472B" w14:textId="2812865A" w:rsidR="00CC6606" w:rsidRPr="00536690" w:rsidRDefault="00CC6606" w:rsidP="00E50478">
            <w:pPr>
              <w:spacing w:after="0" w:line="256" w:lineRule="auto"/>
              <w:jc w:val="center"/>
              <w:rPr>
                <w:rFonts w:eastAsia="Times New Roman" w:cstheme="minorHAnsi"/>
                <w:color w:val="404040" w:themeColor="text1" w:themeTint="BF"/>
                <w:sz w:val="12"/>
                <w:szCs w:val="12"/>
                <w:lang w:eastAsia="ro-RO"/>
              </w:rPr>
            </w:pPr>
            <w:r w:rsidRPr="00536690">
              <w:rPr>
                <w:rFonts w:eastAsia="Times New Roman" w:cstheme="minorHAnsi"/>
                <w:color w:val="404040" w:themeColor="text1" w:themeTint="BF"/>
                <w:sz w:val="12"/>
                <w:szCs w:val="12"/>
                <w:lang w:eastAsia="ro-RO"/>
              </w:rPr>
              <w:t>Redusă</w:t>
            </w:r>
          </w:p>
        </w:tc>
        <w:tc>
          <w:tcPr>
            <w:tcW w:w="306" w:type="pct"/>
            <w:vAlign w:val="center"/>
          </w:tcPr>
          <w:p w14:paraId="208211D1" w14:textId="7413BDF6" w:rsidR="00CC6606" w:rsidRPr="00536690" w:rsidRDefault="00CC6606" w:rsidP="00E50478">
            <w:pPr>
              <w:spacing w:after="0" w:line="256" w:lineRule="auto"/>
              <w:jc w:val="center"/>
              <w:rPr>
                <w:rFonts w:eastAsia="Times New Roman" w:cstheme="minorHAnsi"/>
                <w:color w:val="404040" w:themeColor="text1" w:themeTint="BF"/>
                <w:sz w:val="12"/>
                <w:szCs w:val="12"/>
                <w:lang w:eastAsia="ro-RO"/>
              </w:rPr>
            </w:pPr>
            <w:r w:rsidRPr="00536690">
              <w:rPr>
                <w:rFonts w:eastAsia="Times New Roman" w:cstheme="minorHAnsi"/>
                <w:color w:val="404040" w:themeColor="text1" w:themeTint="BF"/>
                <w:sz w:val="12"/>
                <w:szCs w:val="12"/>
                <w:lang w:eastAsia="ro-RO"/>
              </w:rPr>
              <w:t>Redusă</w:t>
            </w:r>
          </w:p>
        </w:tc>
        <w:tc>
          <w:tcPr>
            <w:tcW w:w="356" w:type="pct"/>
            <w:shd w:val="clear" w:color="auto" w:fill="FFE599" w:themeFill="accent4" w:themeFillTint="66"/>
            <w:vAlign w:val="center"/>
          </w:tcPr>
          <w:p w14:paraId="38F2468F" w14:textId="35620048" w:rsidR="00CC6606" w:rsidRPr="00536690" w:rsidRDefault="00CC6606" w:rsidP="00E50478">
            <w:pPr>
              <w:spacing w:after="0" w:line="256" w:lineRule="auto"/>
              <w:jc w:val="center"/>
              <w:rPr>
                <w:rFonts w:eastAsia="Times New Roman" w:cs="Calibri"/>
                <w:b/>
                <w:bCs/>
                <w:color w:val="404040" w:themeColor="text1" w:themeTint="BF"/>
                <w:sz w:val="12"/>
                <w:szCs w:val="12"/>
                <w:lang w:eastAsia="ro-RO"/>
              </w:rPr>
            </w:pPr>
            <w:r w:rsidRPr="00536690">
              <w:rPr>
                <w:rFonts w:eastAsia="Times New Roman" w:cs="Calibri"/>
                <w:b/>
                <w:bCs/>
                <w:color w:val="404040" w:themeColor="text1" w:themeTint="BF"/>
                <w:sz w:val="12"/>
                <w:szCs w:val="12"/>
                <w:lang w:eastAsia="ro-RO"/>
              </w:rPr>
              <w:t>Minor</w:t>
            </w:r>
          </w:p>
        </w:tc>
        <w:tc>
          <w:tcPr>
            <w:tcW w:w="382" w:type="pct"/>
            <w:shd w:val="clear" w:color="auto" w:fill="AEAAAA" w:themeFill="background2" w:themeFillShade="BF"/>
            <w:vAlign w:val="center"/>
          </w:tcPr>
          <w:p w14:paraId="4189A84D" w14:textId="1B308210" w:rsidR="00CC6606" w:rsidRPr="00536690" w:rsidRDefault="00CC6606" w:rsidP="00E50478">
            <w:pPr>
              <w:spacing w:after="0" w:line="256" w:lineRule="auto"/>
              <w:jc w:val="center"/>
              <w:rPr>
                <w:rFonts w:eastAsia="Times New Roman" w:cs="Calibri"/>
                <w:color w:val="404040" w:themeColor="text1" w:themeTint="BF"/>
                <w:sz w:val="12"/>
                <w:szCs w:val="12"/>
                <w:lang w:eastAsia="ro-RO"/>
              </w:rPr>
            </w:pPr>
            <w:r w:rsidRPr="00536690">
              <w:rPr>
                <w:rFonts w:eastAsia="Times New Roman" w:cstheme="minorHAnsi"/>
                <w:b/>
                <w:bCs/>
                <w:color w:val="404040" w:themeColor="text1" w:themeTint="BF"/>
                <w:sz w:val="12"/>
                <w:szCs w:val="12"/>
                <w:lang w:eastAsia="ro-RO"/>
              </w:rPr>
              <w:t xml:space="preserve">Nesemnificativ </w:t>
            </w:r>
          </w:p>
        </w:tc>
      </w:tr>
      <w:tr w:rsidR="00CC6606" w:rsidRPr="00536690" w14:paraId="0611BEAB" w14:textId="77777777" w:rsidTr="00CC6606">
        <w:trPr>
          <w:trHeight w:val="386"/>
        </w:trPr>
        <w:tc>
          <w:tcPr>
            <w:tcW w:w="396" w:type="pct"/>
            <w:vAlign w:val="center"/>
            <w:hideMark/>
          </w:tcPr>
          <w:p w14:paraId="617201D7" w14:textId="77777777" w:rsidR="00CC6606" w:rsidRPr="00536690" w:rsidRDefault="00CC6606" w:rsidP="00CF6EE1">
            <w:pPr>
              <w:spacing w:after="0" w:line="256" w:lineRule="auto"/>
              <w:rPr>
                <w:rFonts w:eastAsia="Times New Roman" w:cs="Calibri"/>
                <w:b/>
                <w:bCs/>
                <w:color w:val="404040" w:themeColor="text1" w:themeTint="BF"/>
                <w:sz w:val="12"/>
                <w:szCs w:val="12"/>
                <w:lang w:eastAsia="ro-RO"/>
              </w:rPr>
            </w:pPr>
            <w:bookmarkStart w:id="125" w:name="_Hlk142485595"/>
            <w:r w:rsidRPr="00536690">
              <w:rPr>
                <w:rFonts w:eastAsia="Times New Roman" w:cs="Calibri"/>
                <w:b/>
                <w:bCs/>
                <w:color w:val="404040" w:themeColor="text1" w:themeTint="BF"/>
                <w:sz w:val="12"/>
                <w:szCs w:val="12"/>
                <w:lang w:eastAsia="ro-RO"/>
              </w:rPr>
              <w:t>Schimbări climatice</w:t>
            </w:r>
            <w:bookmarkEnd w:id="125"/>
          </w:p>
        </w:tc>
        <w:tc>
          <w:tcPr>
            <w:tcW w:w="1132" w:type="pct"/>
            <w:gridSpan w:val="2"/>
            <w:vAlign w:val="center"/>
            <w:hideMark/>
          </w:tcPr>
          <w:p w14:paraId="6DBD88B8" w14:textId="1BCDD5F5" w:rsidR="00CC6606" w:rsidRPr="00536690" w:rsidRDefault="00CC6606" w:rsidP="00CF6EE1">
            <w:pPr>
              <w:spacing w:after="0" w:line="256" w:lineRule="auto"/>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În condițiile unei operări corespunzătoare, implementarea proiectului propus poate conduce indirect la reducerea emisiilor potențiale de gaze cu efect de seră.</w:t>
            </w:r>
          </w:p>
          <w:p w14:paraId="1B32DF1A" w14:textId="7EBA9BC2" w:rsidR="00CC6606" w:rsidRPr="00536690" w:rsidRDefault="00CC6606" w:rsidP="00CF6EE1">
            <w:pPr>
              <w:spacing w:after="0" w:line="256" w:lineRule="auto"/>
              <w:rPr>
                <w:rFonts w:eastAsia="Times New Roman" w:cs="Calibri"/>
                <w:color w:val="404040" w:themeColor="text1" w:themeTint="BF"/>
                <w:sz w:val="12"/>
                <w:szCs w:val="12"/>
                <w:lang w:eastAsia="ro-RO"/>
              </w:rPr>
            </w:pPr>
            <w:r w:rsidRPr="00536690">
              <w:rPr>
                <w:rFonts w:eastAsia="Times New Roman" w:cs="Calibri"/>
                <w:b/>
                <w:bCs/>
                <w:color w:val="404040" w:themeColor="text1" w:themeTint="BF"/>
                <w:sz w:val="12"/>
                <w:szCs w:val="12"/>
                <w:lang w:eastAsia="ro-RO"/>
              </w:rPr>
              <w:t>Activitatea generatoare de impact:</w:t>
            </w:r>
            <w:r w:rsidRPr="00536690">
              <w:rPr>
                <w:rFonts w:eastAsia="Times New Roman" w:cs="Calibri"/>
                <w:color w:val="404040" w:themeColor="text1" w:themeTint="BF"/>
                <w:sz w:val="12"/>
                <w:szCs w:val="12"/>
                <w:lang w:eastAsia="ro-RO"/>
              </w:rPr>
              <w:t xml:space="preserve"> Fluidizarea traficului auto.</w:t>
            </w:r>
          </w:p>
          <w:p w14:paraId="09A59D6C" w14:textId="77777777" w:rsidR="00CC6606" w:rsidRPr="00536690" w:rsidRDefault="00CC6606" w:rsidP="00CF6EE1">
            <w:pPr>
              <w:spacing w:after="0" w:line="256" w:lineRule="auto"/>
              <w:rPr>
                <w:rFonts w:eastAsia="Times New Roman" w:cs="Calibri"/>
                <w:color w:val="404040" w:themeColor="text1" w:themeTint="BF"/>
                <w:sz w:val="12"/>
                <w:szCs w:val="12"/>
                <w:lang w:eastAsia="ro-RO"/>
              </w:rPr>
            </w:pPr>
            <w:r w:rsidRPr="00536690">
              <w:rPr>
                <w:rFonts w:eastAsia="Times New Roman" w:cs="Calibri"/>
                <w:b/>
                <w:bCs/>
                <w:color w:val="404040" w:themeColor="text1" w:themeTint="BF"/>
                <w:sz w:val="12"/>
                <w:szCs w:val="12"/>
                <w:lang w:eastAsia="ro-RO"/>
              </w:rPr>
              <w:t>Faza:</w:t>
            </w:r>
            <w:r w:rsidRPr="00536690">
              <w:rPr>
                <w:rFonts w:eastAsia="Times New Roman" w:cs="Calibri"/>
                <w:color w:val="404040" w:themeColor="text1" w:themeTint="BF"/>
                <w:sz w:val="12"/>
                <w:szCs w:val="12"/>
                <w:lang w:eastAsia="ro-RO"/>
              </w:rPr>
              <w:t xml:space="preserve"> Operare</w:t>
            </w:r>
          </w:p>
          <w:p w14:paraId="3194FBD2" w14:textId="77777777" w:rsidR="00CC6606" w:rsidRPr="00536690" w:rsidRDefault="00CC6606" w:rsidP="00CF6EE1">
            <w:pPr>
              <w:spacing w:after="0" w:line="256" w:lineRule="auto"/>
              <w:jc w:val="center"/>
              <w:rPr>
                <w:rFonts w:eastAsia="Times New Roman" w:cs="Calibri"/>
                <w:color w:val="404040" w:themeColor="text1" w:themeTint="BF"/>
                <w:sz w:val="12"/>
                <w:szCs w:val="12"/>
                <w:lang w:eastAsia="ro-RO"/>
              </w:rPr>
            </w:pPr>
          </w:p>
        </w:tc>
        <w:tc>
          <w:tcPr>
            <w:tcW w:w="293" w:type="pct"/>
            <w:vAlign w:val="center"/>
            <w:hideMark/>
          </w:tcPr>
          <w:p w14:paraId="3B8D7AFC" w14:textId="77777777" w:rsidR="00CC6606" w:rsidRPr="00536690" w:rsidRDefault="00CC6606" w:rsidP="00CF6EE1">
            <w:pPr>
              <w:spacing w:after="0" w:line="256" w:lineRule="auto"/>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Pozitiv</w:t>
            </w:r>
          </w:p>
        </w:tc>
        <w:tc>
          <w:tcPr>
            <w:tcW w:w="252" w:type="pct"/>
            <w:vAlign w:val="center"/>
            <w:hideMark/>
          </w:tcPr>
          <w:p w14:paraId="3DB3EB44" w14:textId="77777777" w:rsidR="00CC6606" w:rsidRPr="00536690" w:rsidRDefault="00CC6606" w:rsidP="00CF6EE1">
            <w:pPr>
              <w:spacing w:after="0" w:line="256" w:lineRule="auto"/>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Indirect</w:t>
            </w:r>
          </w:p>
        </w:tc>
        <w:tc>
          <w:tcPr>
            <w:tcW w:w="224" w:type="pct"/>
          </w:tcPr>
          <w:p w14:paraId="43BEED6B" w14:textId="77777777" w:rsidR="00CC6606" w:rsidRDefault="00CC6606" w:rsidP="00CF6EE1">
            <w:pPr>
              <w:spacing w:after="0" w:line="256" w:lineRule="auto"/>
              <w:jc w:val="center"/>
              <w:rPr>
                <w:rFonts w:eastAsia="Times New Roman" w:cs="Calibri"/>
                <w:color w:val="404040" w:themeColor="text1" w:themeTint="BF"/>
                <w:sz w:val="12"/>
                <w:szCs w:val="12"/>
                <w:lang w:eastAsia="ro-RO"/>
              </w:rPr>
            </w:pPr>
          </w:p>
          <w:p w14:paraId="35B77670" w14:textId="77777777" w:rsidR="00CC6606" w:rsidRDefault="00CC6606" w:rsidP="00CF6EE1">
            <w:pPr>
              <w:spacing w:after="0" w:line="256" w:lineRule="auto"/>
              <w:jc w:val="center"/>
              <w:rPr>
                <w:rFonts w:eastAsia="Times New Roman" w:cs="Calibri"/>
                <w:color w:val="404040" w:themeColor="text1" w:themeTint="BF"/>
                <w:sz w:val="12"/>
                <w:szCs w:val="12"/>
                <w:lang w:eastAsia="ro-RO"/>
              </w:rPr>
            </w:pPr>
          </w:p>
          <w:p w14:paraId="04066DA0" w14:textId="77777777" w:rsidR="00CC6606" w:rsidRDefault="00CC6606" w:rsidP="00CF6EE1">
            <w:pPr>
              <w:spacing w:after="0" w:line="256" w:lineRule="auto"/>
              <w:jc w:val="center"/>
              <w:rPr>
                <w:rFonts w:eastAsia="Times New Roman" w:cs="Calibri"/>
                <w:color w:val="404040" w:themeColor="text1" w:themeTint="BF"/>
                <w:sz w:val="12"/>
                <w:szCs w:val="12"/>
                <w:lang w:eastAsia="ro-RO"/>
              </w:rPr>
            </w:pPr>
          </w:p>
          <w:p w14:paraId="510AD7CB" w14:textId="222B04D2" w:rsidR="00CC6606" w:rsidRPr="00536690" w:rsidRDefault="00CC6606" w:rsidP="00CF6EE1">
            <w:pPr>
              <w:spacing w:after="0" w:line="256" w:lineRule="auto"/>
              <w:jc w:val="center"/>
              <w:rPr>
                <w:rFonts w:eastAsia="Times New Roman" w:cs="Calibri"/>
                <w:color w:val="404040" w:themeColor="text1" w:themeTint="BF"/>
                <w:sz w:val="12"/>
                <w:szCs w:val="12"/>
                <w:lang w:eastAsia="ro-RO"/>
              </w:rPr>
            </w:pPr>
            <w:r>
              <w:rPr>
                <w:rFonts w:eastAsia="Times New Roman" w:cs="Calibri"/>
                <w:color w:val="404040" w:themeColor="text1" w:themeTint="BF"/>
                <w:sz w:val="12"/>
                <w:szCs w:val="12"/>
                <w:lang w:eastAsia="ro-RO"/>
              </w:rPr>
              <w:t>Da</w:t>
            </w:r>
          </w:p>
        </w:tc>
        <w:tc>
          <w:tcPr>
            <w:tcW w:w="224" w:type="pct"/>
            <w:vAlign w:val="center"/>
            <w:hideMark/>
          </w:tcPr>
          <w:p w14:paraId="3A5561C0" w14:textId="4D8060B5" w:rsidR="00CC6606" w:rsidRPr="00536690" w:rsidRDefault="00CC6606" w:rsidP="00CF6EE1">
            <w:pPr>
              <w:spacing w:after="0" w:line="256" w:lineRule="auto"/>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Lung</w:t>
            </w:r>
          </w:p>
        </w:tc>
        <w:tc>
          <w:tcPr>
            <w:tcW w:w="275" w:type="pct"/>
            <w:vAlign w:val="center"/>
            <w:hideMark/>
          </w:tcPr>
          <w:p w14:paraId="7893D89D" w14:textId="2761F143" w:rsidR="00CC6606" w:rsidRPr="00536690" w:rsidRDefault="00CC6606" w:rsidP="00CF6EE1">
            <w:pPr>
              <w:spacing w:after="0" w:line="256" w:lineRule="auto"/>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Local</w:t>
            </w:r>
          </w:p>
        </w:tc>
        <w:tc>
          <w:tcPr>
            <w:tcW w:w="367" w:type="pct"/>
            <w:vAlign w:val="center"/>
            <w:hideMark/>
          </w:tcPr>
          <w:p w14:paraId="5AEA0561" w14:textId="77777777" w:rsidR="00CC6606" w:rsidRPr="00536690" w:rsidRDefault="00CC6606" w:rsidP="00CF6EE1">
            <w:pPr>
              <w:spacing w:after="0" w:line="256" w:lineRule="auto"/>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Ireversibil</w:t>
            </w:r>
          </w:p>
        </w:tc>
        <w:tc>
          <w:tcPr>
            <w:tcW w:w="438" w:type="pct"/>
            <w:vAlign w:val="center"/>
          </w:tcPr>
          <w:p w14:paraId="5EDD4E4D" w14:textId="77777777" w:rsidR="00CC6606" w:rsidRPr="00536690" w:rsidRDefault="00CC6606" w:rsidP="00CF6EE1">
            <w:pPr>
              <w:spacing w:after="0" w:line="256" w:lineRule="auto"/>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Mare</w:t>
            </w:r>
          </w:p>
        </w:tc>
        <w:tc>
          <w:tcPr>
            <w:tcW w:w="355" w:type="pct"/>
            <w:vAlign w:val="center"/>
            <w:hideMark/>
          </w:tcPr>
          <w:p w14:paraId="6B11C7AC" w14:textId="77777777" w:rsidR="00CC6606" w:rsidRPr="00536690" w:rsidRDefault="00CC6606" w:rsidP="00CF6EE1">
            <w:pPr>
              <w:spacing w:after="0" w:line="256" w:lineRule="auto"/>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Mare</w:t>
            </w:r>
          </w:p>
        </w:tc>
        <w:tc>
          <w:tcPr>
            <w:tcW w:w="306" w:type="pct"/>
            <w:vAlign w:val="center"/>
            <w:hideMark/>
          </w:tcPr>
          <w:p w14:paraId="2425FA50" w14:textId="581B6CFB" w:rsidR="00CC6606" w:rsidRPr="00536690" w:rsidRDefault="00CC6606" w:rsidP="00CF6EE1">
            <w:pPr>
              <w:spacing w:after="0" w:line="256" w:lineRule="auto"/>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Redusă</w:t>
            </w:r>
          </w:p>
        </w:tc>
        <w:tc>
          <w:tcPr>
            <w:tcW w:w="356" w:type="pct"/>
            <w:shd w:val="clear" w:color="auto" w:fill="A8D08D" w:themeFill="accent6" w:themeFillTint="99"/>
            <w:vAlign w:val="center"/>
          </w:tcPr>
          <w:p w14:paraId="60008708" w14:textId="0A552F3E" w:rsidR="00CC6606" w:rsidRPr="00536690" w:rsidRDefault="00CC6606" w:rsidP="00CF6EE1">
            <w:pPr>
              <w:spacing w:after="0" w:line="256" w:lineRule="auto"/>
              <w:jc w:val="center"/>
              <w:rPr>
                <w:rFonts w:eastAsia="Times New Roman" w:cs="Calibri"/>
                <w:color w:val="404040" w:themeColor="text1" w:themeTint="BF"/>
                <w:sz w:val="12"/>
                <w:szCs w:val="12"/>
                <w:lang w:eastAsia="ro-RO"/>
              </w:rPr>
            </w:pPr>
            <w:r w:rsidRPr="00536690">
              <w:rPr>
                <w:rFonts w:eastAsia="Times New Roman" w:cs="Calibri"/>
                <w:b/>
                <w:bCs/>
                <w:color w:val="404040" w:themeColor="text1" w:themeTint="BF"/>
                <w:sz w:val="12"/>
                <w:szCs w:val="12"/>
                <w:lang w:eastAsia="ro-RO"/>
              </w:rPr>
              <w:t>Mediu</w:t>
            </w:r>
          </w:p>
        </w:tc>
        <w:tc>
          <w:tcPr>
            <w:tcW w:w="382" w:type="pct"/>
            <w:shd w:val="clear" w:color="auto" w:fill="auto"/>
            <w:vAlign w:val="center"/>
            <w:hideMark/>
          </w:tcPr>
          <w:p w14:paraId="0F49320C" w14:textId="77777777" w:rsidR="00CC6606" w:rsidRPr="00536690" w:rsidRDefault="00CC6606" w:rsidP="00CF6EE1">
            <w:pPr>
              <w:spacing w:after="0" w:line="256" w:lineRule="auto"/>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w:t>
            </w:r>
          </w:p>
        </w:tc>
      </w:tr>
      <w:tr w:rsidR="00CC6606" w:rsidRPr="00536690" w14:paraId="0B43C976" w14:textId="77777777" w:rsidTr="00CC6606">
        <w:trPr>
          <w:trHeight w:val="230"/>
        </w:trPr>
        <w:tc>
          <w:tcPr>
            <w:tcW w:w="396" w:type="pct"/>
            <w:vAlign w:val="center"/>
          </w:tcPr>
          <w:p w14:paraId="25CA06FA" w14:textId="62BB7C01" w:rsidR="00CC6606" w:rsidRPr="00536690" w:rsidRDefault="00CC6606" w:rsidP="00CF6EE1">
            <w:pPr>
              <w:spacing w:after="0" w:line="256" w:lineRule="auto"/>
              <w:rPr>
                <w:rFonts w:eastAsia="Times New Roman" w:cs="Calibri"/>
                <w:b/>
                <w:bCs/>
                <w:color w:val="404040" w:themeColor="text1" w:themeTint="BF"/>
                <w:sz w:val="12"/>
                <w:szCs w:val="12"/>
                <w:lang w:eastAsia="ro-RO"/>
              </w:rPr>
            </w:pPr>
            <w:r w:rsidRPr="00536690">
              <w:rPr>
                <w:rFonts w:eastAsia="Times New Roman" w:cs="Calibri"/>
                <w:b/>
                <w:bCs/>
                <w:color w:val="404040" w:themeColor="text1" w:themeTint="BF"/>
                <w:sz w:val="12"/>
                <w:szCs w:val="12"/>
                <w:lang w:eastAsia="ro-RO"/>
              </w:rPr>
              <w:t>Mediul social și economic – populație locală</w:t>
            </w:r>
          </w:p>
        </w:tc>
        <w:tc>
          <w:tcPr>
            <w:tcW w:w="1132" w:type="pct"/>
            <w:gridSpan w:val="2"/>
            <w:vAlign w:val="center"/>
          </w:tcPr>
          <w:p w14:paraId="4D9908FD" w14:textId="77777777" w:rsidR="00CC6606" w:rsidRPr="00536690" w:rsidRDefault="00CC6606" w:rsidP="003479A5">
            <w:pPr>
              <w:spacing w:after="0" w:line="256" w:lineRule="auto"/>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Îmbunătățirea calității condițiilor de viață a comunității locale.</w:t>
            </w:r>
          </w:p>
          <w:p w14:paraId="02FAAC6D" w14:textId="77777777" w:rsidR="00CC6606" w:rsidRPr="00536690" w:rsidRDefault="00CC6606" w:rsidP="003479A5">
            <w:pPr>
              <w:spacing w:after="0" w:line="256" w:lineRule="auto"/>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Activitatea generatoare de impact: Operarea investiției propuse</w:t>
            </w:r>
          </w:p>
          <w:p w14:paraId="2DF661C1" w14:textId="65B59542" w:rsidR="00CC6606" w:rsidRPr="00536690" w:rsidRDefault="00CC6606" w:rsidP="003479A5">
            <w:pPr>
              <w:spacing w:after="0" w:line="256" w:lineRule="auto"/>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Faza: Operare</w:t>
            </w:r>
          </w:p>
        </w:tc>
        <w:tc>
          <w:tcPr>
            <w:tcW w:w="293" w:type="pct"/>
            <w:vAlign w:val="center"/>
          </w:tcPr>
          <w:p w14:paraId="6010FCCE" w14:textId="77777777" w:rsidR="00CC6606" w:rsidRPr="00536690" w:rsidRDefault="00CC6606" w:rsidP="00CF6EE1">
            <w:pPr>
              <w:spacing w:after="0" w:line="256" w:lineRule="auto"/>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Pozitiv</w:t>
            </w:r>
          </w:p>
        </w:tc>
        <w:tc>
          <w:tcPr>
            <w:tcW w:w="252" w:type="pct"/>
            <w:vAlign w:val="center"/>
          </w:tcPr>
          <w:p w14:paraId="06BF66EC" w14:textId="77777777" w:rsidR="00CC6606" w:rsidRPr="00536690" w:rsidRDefault="00CC6606" w:rsidP="00CF6EE1">
            <w:pPr>
              <w:spacing w:after="0" w:line="256" w:lineRule="auto"/>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Direct</w:t>
            </w:r>
          </w:p>
        </w:tc>
        <w:tc>
          <w:tcPr>
            <w:tcW w:w="224" w:type="pct"/>
          </w:tcPr>
          <w:p w14:paraId="2789A705" w14:textId="77777777" w:rsidR="00CC6606" w:rsidRDefault="00CC6606" w:rsidP="00CF6EE1">
            <w:pPr>
              <w:spacing w:after="0" w:line="256" w:lineRule="auto"/>
              <w:jc w:val="center"/>
              <w:rPr>
                <w:rFonts w:eastAsia="Times New Roman" w:cs="Calibri"/>
                <w:color w:val="404040" w:themeColor="text1" w:themeTint="BF"/>
                <w:sz w:val="12"/>
                <w:szCs w:val="12"/>
                <w:lang w:eastAsia="ro-RO"/>
              </w:rPr>
            </w:pPr>
          </w:p>
          <w:p w14:paraId="3662A744" w14:textId="77777777" w:rsidR="00CC6606" w:rsidRDefault="00CC6606" w:rsidP="00CF6EE1">
            <w:pPr>
              <w:spacing w:after="0" w:line="256" w:lineRule="auto"/>
              <w:jc w:val="center"/>
              <w:rPr>
                <w:rFonts w:eastAsia="Times New Roman" w:cs="Calibri"/>
                <w:color w:val="404040" w:themeColor="text1" w:themeTint="BF"/>
                <w:sz w:val="12"/>
                <w:szCs w:val="12"/>
                <w:lang w:eastAsia="ro-RO"/>
              </w:rPr>
            </w:pPr>
          </w:p>
          <w:p w14:paraId="73CCAFD7" w14:textId="66D938BD" w:rsidR="00CC6606" w:rsidRPr="00536690" w:rsidRDefault="00CC6606" w:rsidP="00CF6EE1">
            <w:pPr>
              <w:spacing w:after="0" w:line="256" w:lineRule="auto"/>
              <w:jc w:val="center"/>
              <w:rPr>
                <w:rFonts w:eastAsia="Times New Roman" w:cs="Calibri"/>
                <w:color w:val="404040" w:themeColor="text1" w:themeTint="BF"/>
                <w:sz w:val="12"/>
                <w:szCs w:val="12"/>
                <w:lang w:eastAsia="ro-RO"/>
              </w:rPr>
            </w:pPr>
            <w:r>
              <w:rPr>
                <w:rFonts w:eastAsia="Times New Roman" w:cs="Calibri"/>
                <w:color w:val="404040" w:themeColor="text1" w:themeTint="BF"/>
                <w:sz w:val="12"/>
                <w:szCs w:val="12"/>
                <w:lang w:eastAsia="ro-RO"/>
              </w:rPr>
              <w:t>Da</w:t>
            </w:r>
          </w:p>
        </w:tc>
        <w:tc>
          <w:tcPr>
            <w:tcW w:w="224" w:type="pct"/>
            <w:vAlign w:val="center"/>
          </w:tcPr>
          <w:p w14:paraId="77DC176A" w14:textId="280570FF" w:rsidR="00CC6606" w:rsidRPr="00536690" w:rsidRDefault="00CC6606" w:rsidP="00CF6EE1">
            <w:pPr>
              <w:spacing w:after="0" w:line="256" w:lineRule="auto"/>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Lung</w:t>
            </w:r>
          </w:p>
        </w:tc>
        <w:tc>
          <w:tcPr>
            <w:tcW w:w="275" w:type="pct"/>
            <w:vAlign w:val="center"/>
          </w:tcPr>
          <w:p w14:paraId="517B39BD" w14:textId="73F0362A" w:rsidR="00CC6606" w:rsidRPr="00536690" w:rsidRDefault="00CC6606" w:rsidP="00CF6EE1">
            <w:pPr>
              <w:spacing w:after="0" w:line="256" w:lineRule="auto"/>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Local</w:t>
            </w:r>
          </w:p>
        </w:tc>
        <w:tc>
          <w:tcPr>
            <w:tcW w:w="367" w:type="pct"/>
            <w:vAlign w:val="center"/>
          </w:tcPr>
          <w:p w14:paraId="7F62E7CA" w14:textId="77777777" w:rsidR="00CC6606" w:rsidRPr="00536690" w:rsidRDefault="00CC6606" w:rsidP="00CF6EE1">
            <w:pPr>
              <w:spacing w:after="0" w:line="256" w:lineRule="auto"/>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Parțial reversibil</w:t>
            </w:r>
          </w:p>
        </w:tc>
        <w:tc>
          <w:tcPr>
            <w:tcW w:w="438" w:type="pct"/>
            <w:vAlign w:val="center"/>
          </w:tcPr>
          <w:p w14:paraId="10633250" w14:textId="77777777" w:rsidR="00CC6606" w:rsidRPr="00536690" w:rsidRDefault="00CC6606" w:rsidP="00CF6EE1">
            <w:pPr>
              <w:spacing w:after="0" w:line="256" w:lineRule="auto"/>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Mare</w:t>
            </w:r>
          </w:p>
        </w:tc>
        <w:tc>
          <w:tcPr>
            <w:tcW w:w="355" w:type="pct"/>
            <w:vAlign w:val="center"/>
          </w:tcPr>
          <w:p w14:paraId="488DD957" w14:textId="7C501D40" w:rsidR="00CC6606" w:rsidRPr="00536690" w:rsidRDefault="00CC6606" w:rsidP="00CF6EE1">
            <w:pPr>
              <w:spacing w:after="0" w:line="256" w:lineRule="auto"/>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Redusă</w:t>
            </w:r>
          </w:p>
        </w:tc>
        <w:tc>
          <w:tcPr>
            <w:tcW w:w="306" w:type="pct"/>
            <w:vAlign w:val="center"/>
          </w:tcPr>
          <w:p w14:paraId="04D7B3E1" w14:textId="77777777" w:rsidR="00CC6606" w:rsidRPr="00536690" w:rsidRDefault="00CC6606" w:rsidP="00CF6EE1">
            <w:pPr>
              <w:spacing w:after="0" w:line="256" w:lineRule="auto"/>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Mare</w:t>
            </w:r>
          </w:p>
        </w:tc>
        <w:tc>
          <w:tcPr>
            <w:tcW w:w="356" w:type="pct"/>
            <w:shd w:val="clear" w:color="auto" w:fill="A8D08D" w:themeFill="accent6" w:themeFillTint="99"/>
            <w:vAlign w:val="center"/>
          </w:tcPr>
          <w:p w14:paraId="621C66F9" w14:textId="37F67299" w:rsidR="00CC6606" w:rsidRPr="00536690" w:rsidRDefault="00CC6606" w:rsidP="00CF6EE1">
            <w:pPr>
              <w:spacing w:after="0" w:line="256" w:lineRule="auto"/>
              <w:jc w:val="center"/>
              <w:rPr>
                <w:rFonts w:eastAsia="Times New Roman" w:cs="Calibri"/>
                <w:color w:val="404040" w:themeColor="text1" w:themeTint="BF"/>
                <w:sz w:val="12"/>
                <w:szCs w:val="12"/>
                <w:lang w:eastAsia="ro-RO"/>
              </w:rPr>
            </w:pPr>
            <w:r w:rsidRPr="00536690">
              <w:rPr>
                <w:rFonts w:eastAsia="Times New Roman" w:cs="Calibri"/>
                <w:b/>
                <w:bCs/>
                <w:color w:val="404040" w:themeColor="text1" w:themeTint="BF"/>
                <w:sz w:val="12"/>
                <w:szCs w:val="12"/>
                <w:lang w:eastAsia="ro-RO"/>
              </w:rPr>
              <w:t>Mediu</w:t>
            </w:r>
          </w:p>
        </w:tc>
        <w:tc>
          <w:tcPr>
            <w:tcW w:w="382" w:type="pct"/>
            <w:shd w:val="clear" w:color="auto" w:fill="auto"/>
            <w:vAlign w:val="center"/>
          </w:tcPr>
          <w:p w14:paraId="76A74D0C" w14:textId="77777777" w:rsidR="00CC6606" w:rsidRPr="00536690" w:rsidRDefault="00CC6606" w:rsidP="00CF6EE1">
            <w:pPr>
              <w:spacing w:after="0" w:line="256" w:lineRule="auto"/>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w:t>
            </w:r>
          </w:p>
        </w:tc>
      </w:tr>
      <w:tr w:rsidR="00CC6606" w:rsidRPr="00536690" w14:paraId="43F15C7E" w14:textId="77777777" w:rsidTr="00CC6606">
        <w:trPr>
          <w:trHeight w:val="230"/>
        </w:trPr>
        <w:tc>
          <w:tcPr>
            <w:tcW w:w="396" w:type="pct"/>
            <w:vAlign w:val="center"/>
          </w:tcPr>
          <w:p w14:paraId="6C963A9F" w14:textId="1D5D7C24" w:rsidR="00CC6606" w:rsidRPr="00536690" w:rsidRDefault="00CC6606" w:rsidP="003479A5">
            <w:pPr>
              <w:spacing w:after="0" w:line="256" w:lineRule="auto"/>
              <w:rPr>
                <w:rFonts w:eastAsia="Times New Roman" w:cs="Calibri"/>
                <w:b/>
                <w:bCs/>
                <w:color w:val="404040" w:themeColor="text1" w:themeTint="BF"/>
                <w:sz w:val="12"/>
                <w:szCs w:val="12"/>
                <w:lang w:eastAsia="ro-RO"/>
              </w:rPr>
            </w:pPr>
            <w:r w:rsidRPr="00536690">
              <w:rPr>
                <w:rFonts w:eastAsia="Times New Roman" w:cs="Calibri"/>
                <w:b/>
                <w:bCs/>
                <w:color w:val="404040" w:themeColor="text1" w:themeTint="BF"/>
                <w:sz w:val="12"/>
                <w:szCs w:val="12"/>
                <w:lang w:eastAsia="ro-RO"/>
              </w:rPr>
              <w:lastRenderedPageBreak/>
              <w:t>Mediul social și economic – economia locală</w:t>
            </w:r>
          </w:p>
        </w:tc>
        <w:tc>
          <w:tcPr>
            <w:tcW w:w="1132" w:type="pct"/>
            <w:gridSpan w:val="2"/>
            <w:vAlign w:val="center"/>
          </w:tcPr>
          <w:p w14:paraId="6927FD39" w14:textId="77777777" w:rsidR="00CC6606" w:rsidRPr="00536690" w:rsidRDefault="00CC6606" w:rsidP="003479A5">
            <w:pPr>
              <w:spacing w:after="0" w:line="256" w:lineRule="auto"/>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Implementarea obiectivului de investiții va avea un impact benefic asupra economiei locale, bugetului local.</w:t>
            </w:r>
          </w:p>
          <w:p w14:paraId="3E2A6C31" w14:textId="77777777" w:rsidR="00CC6606" w:rsidRPr="00536690" w:rsidRDefault="00CC6606" w:rsidP="003479A5">
            <w:pPr>
              <w:spacing w:after="0" w:line="256" w:lineRule="auto"/>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Activitatea generatoare de impact: Operarea investiției propuse</w:t>
            </w:r>
          </w:p>
          <w:p w14:paraId="5A53CA2A" w14:textId="7C8570A2" w:rsidR="00CC6606" w:rsidRPr="00536690" w:rsidRDefault="00CC6606" w:rsidP="003479A5">
            <w:pPr>
              <w:spacing w:after="0" w:line="256" w:lineRule="auto"/>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Faza: Operare</w:t>
            </w:r>
          </w:p>
        </w:tc>
        <w:tc>
          <w:tcPr>
            <w:tcW w:w="293" w:type="pct"/>
            <w:vAlign w:val="center"/>
          </w:tcPr>
          <w:p w14:paraId="5B7F9661" w14:textId="425F99F4" w:rsidR="00CC6606" w:rsidRPr="00536690" w:rsidRDefault="00CC6606" w:rsidP="003479A5">
            <w:pPr>
              <w:spacing w:after="0" w:line="256" w:lineRule="auto"/>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Pozitiv</w:t>
            </w:r>
          </w:p>
        </w:tc>
        <w:tc>
          <w:tcPr>
            <w:tcW w:w="252" w:type="pct"/>
            <w:vAlign w:val="center"/>
          </w:tcPr>
          <w:p w14:paraId="48B9015F" w14:textId="68A1EE52" w:rsidR="00CC6606" w:rsidRPr="00536690" w:rsidRDefault="00CC6606" w:rsidP="003479A5">
            <w:pPr>
              <w:spacing w:after="0" w:line="256" w:lineRule="auto"/>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Direct</w:t>
            </w:r>
          </w:p>
        </w:tc>
        <w:tc>
          <w:tcPr>
            <w:tcW w:w="224" w:type="pct"/>
          </w:tcPr>
          <w:p w14:paraId="002102A5" w14:textId="77777777" w:rsidR="00CC6606" w:rsidRDefault="00CC6606" w:rsidP="003479A5">
            <w:pPr>
              <w:spacing w:after="0" w:line="256" w:lineRule="auto"/>
              <w:jc w:val="center"/>
              <w:rPr>
                <w:rFonts w:eastAsia="Times New Roman" w:cs="Calibri"/>
                <w:color w:val="404040" w:themeColor="text1" w:themeTint="BF"/>
                <w:sz w:val="12"/>
                <w:szCs w:val="12"/>
                <w:lang w:eastAsia="ro-RO"/>
              </w:rPr>
            </w:pPr>
          </w:p>
          <w:p w14:paraId="7D986D68" w14:textId="77777777" w:rsidR="00CC6606" w:rsidRDefault="00CC6606" w:rsidP="003479A5">
            <w:pPr>
              <w:spacing w:after="0" w:line="256" w:lineRule="auto"/>
              <w:jc w:val="center"/>
              <w:rPr>
                <w:rFonts w:eastAsia="Times New Roman" w:cs="Calibri"/>
                <w:color w:val="404040" w:themeColor="text1" w:themeTint="BF"/>
                <w:sz w:val="12"/>
                <w:szCs w:val="12"/>
                <w:lang w:eastAsia="ro-RO"/>
              </w:rPr>
            </w:pPr>
          </w:p>
          <w:p w14:paraId="47A7EAEF" w14:textId="2977BB21" w:rsidR="00CC6606" w:rsidRPr="00536690" w:rsidRDefault="00CC6606" w:rsidP="003479A5">
            <w:pPr>
              <w:spacing w:after="0" w:line="256" w:lineRule="auto"/>
              <w:jc w:val="center"/>
              <w:rPr>
                <w:rFonts w:eastAsia="Times New Roman" w:cs="Calibri"/>
                <w:color w:val="404040" w:themeColor="text1" w:themeTint="BF"/>
                <w:sz w:val="12"/>
                <w:szCs w:val="12"/>
                <w:lang w:eastAsia="ro-RO"/>
              </w:rPr>
            </w:pPr>
            <w:r>
              <w:rPr>
                <w:rFonts w:eastAsia="Times New Roman" w:cs="Calibri"/>
                <w:color w:val="404040" w:themeColor="text1" w:themeTint="BF"/>
                <w:sz w:val="12"/>
                <w:szCs w:val="12"/>
                <w:lang w:eastAsia="ro-RO"/>
              </w:rPr>
              <w:t>Da</w:t>
            </w:r>
          </w:p>
        </w:tc>
        <w:tc>
          <w:tcPr>
            <w:tcW w:w="224" w:type="pct"/>
            <w:vAlign w:val="center"/>
          </w:tcPr>
          <w:p w14:paraId="7C767632" w14:textId="0E82B6B5" w:rsidR="00CC6606" w:rsidRPr="00536690" w:rsidRDefault="00CC6606" w:rsidP="003479A5">
            <w:pPr>
              <w:spacing w:after="0" w:line="256" w:lineRule="auto"/>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Lung</w:t>
            </w:r>
          </w:p>
        </w:tc>
        <w:tc>
          <w:tcPr>
            <w:tcW w:w="275" w:type="pct"/>
            <w:vAlign w:val="center"/>
          </w:tcPr>
          <w:p w14:paraId="67A15073" w14:textId="756C3A7C" w:rsidR="00CC6606" w:rsidRPr="00536690" w:rsidRDefault="00CC6606" w:rsidP="003479A5">
            <w:pPr>
              <w:spacing w:after="0" w:line="256" w:lineRule="auto"/>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Local</w:t>
            </w:r>
          </w:p>
        </w:tc>
        <w:tc>
          <w:tcPr>
            <w:tcW w:w="367" w:type="pct"/>
            <w:vAlign w:val="center"/>
          </w:tcPr>
          <w:p w14:paraId="32984862" w14:textId="540C9291" w:rsidR="00CC6606" w:rsidRPr="00536690" w:rsidRDefault="00CC6606" w:rsidP="003479A5">
            <w:pPr>
              <w:spacing w:after="0" w:line="256" w:lineRule="auto"/>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Parțial reversibil</w:t>
            </w:r>
          </w:p>
        </w:tc>
        <w:tc>
          <w:tcPr>
            <w:tcW w:w="438" w:type="pct"/>
            <w:vAlign w:val="center"/>
          </w:tcPr>
          <w:p w14:paraId="171DB411" w14:textId="015FB7B2" w:rsidR="00CC6606" w:rsidRPr="00536690" w:rsidRDefault="00CC6606" w:rsidP="003479A5">
            <w:pPr>
              <w:spacing w:after="0" w:line="256" w:lineRule="auto"/>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Mare</w:t>
            </w:r>
          </w:p>
        </w:tc>
        <w:tc>
          <w:tcPr>
            <w:tcW w:w="355" w:type="pct"/>
            <w:vAlign w:val="center"/>
          </w:tcPr>
          <w:p w14:paraId="6991A932" w14:textId="5016D42C" w:rsidR="00CC6606" w:rsidRPr="00536690" w:rsidRDefault="00CC6606" w:rsidP="003479A5">
            <w:pPr>
              <w:spacing w:after="0" w:line="256" w:lineRule="auto"/>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Redusă</w:t>
            </w:r>
          </w:p>
        </w:tc>
        <w:tc>
          <w:tcPr>
            <w:tcW w:w="306" w:type="pct"/>
            <w:vAlign w:val="center"/>
          </w:tcPr>
          <w:p w14:paraId="1414C5C6" w14:textId="16D671C8" w:rsidR="00CC6606" w:rsidRPr="00536690" w:rsidRDefault="00CC6606" w:rsidP="003479A5">
            <w:pPr>
              <w:spacing w:after="0" w:line="256" w:lineRule="auto"/>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Mare</w:t>
            </w:r>
          </w:p>
        </w:tc>
        <w:tc>
          <w:tcPr>
            <w:tcW w:w="356" w:type="pct"/>
            <w:shd w:val="clear" w:color="auto" w:fill="A8D08D" w:themeFill="accent6" w:themeFillTint="99"/>
            <w:vAlign w:val="center"/>
          </w:tcPr>
          <w:p w14:paraId="7BF3F1E7" w14:textId="3BD7C3C6" w:rsidR="00CC6606" w:rsidRPr="00536690" w:rsidRDefault="00CC6606" w:rsidP="003479A5">
            <w:pPr>
              <w:spacing w:after="0" w:line="256" w:lineRule="auto"/>
              <w:jc w:val="center"/>
              <w:rPr>
                <w:rFonts w:eastAsia="Times New Roman" w:cs="Calibri"/>
                <w:b/>
                <w:bCs/>
                <w:color w:val="404040" w:themeColor="text1" w:themeTint="BF"/>
                <w:sz w:val="12"/>
                <w:szCs w:val="12"/>
                <w:lang w:eastAsia="ro-RO"/>
              </w:rPr>
            </w:pPr>
            <w:r w:rsidRPr="00536690">
              <w:rPr>
                <w:rFonts w:eastAsia="Times New Roman" w:cs="Calibri"/>
                <w:b/>
                <w:bCs/>
                <w:color w:val="404040" w:themeColor="text1" w:themeTint="BF"/>
                <w:sz w:val="12"/>
                <w:szCs w:val="12"/>
                <w:lang w:eastAsia="ro-RO"/>
              </w:rPr>
              <w:t>Mediu</w:t>
            </w:r>
          </w:p>
        </w:tc>
        <w:tc>
          <w:tcPr>
            <w:tcW w:w="382" w:type="pct"/>
            <w:shd w:val="clear" w:color="auto" w:fill="auto"/>
            <w:vAlign w:val="center"/>
          </w:tcPr>
          <w:p w14:paraId="589414DE" w14:textId="5F7E4CA8" w:rsidR="00CC6606" w:rsidRPr="00536690" w:rsidRDefault="00CC6606" w:rsidP="003479A5">
            <w:pPr>
              <w:spacing w:after="0" w:line="256" w:lineRule="auto"/>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w:t>
            </w:r>
          </w:p>
        </w:tc>
      </w:tr>
      <w:tr w:rsidR="00CC6606" w:rsidRPr="00536690" w14:paraId="3C519EE7" w14:textId="77777777" w:rsidTr="00CC6606">
        <w:trPr>
          <w:trHeight w:val="266"/>
        </w:trPr>
        <w:tc>
          <w:tcPr>
            <w:tcW w:w="396" w:type="pct"/>
            <w:vAlign w:val="center"/>
            <w:hideMark/>
          </w:tcPr>
          <w:p w14:paraId="4738CFCD" w14:textId="77777777" w:rsidR="00CC6606" w:rsidRPr="00536690" w:rsidRDefault="00CC6606" w:rsidP="00CF6EE1">
            <w:pPr>
              <w:spacing w:after="0" w:line="256" w:lineRule="auto"/>
              <w:rPr>
                <w:rFonts w:eastAsia="Times New Roman" w:cs="Calibri"/>
                <w:b/>
                <w:bCs/>
                <w:color w:val="404040" w:themeColor="text1" w:themeTint="BF"/>
                <w:sz w:val="12"/>
                <w:szCs w:val="12"/>
                <w:lang w:eastAsia="ro-RO"/>
              </w:rPr>
            </w:pPr>
            <w:r w:rsidRPr="00536690">
              <w:rPr>
                <w:rFonts w:eastAsia="Times New Roman" w:cs="Calibri"/>
                <w:b/>
                <w:bCs/>
                <w:color w:val="404040" w:themeColor="text1" w:themeTint="BF"/>
                <w:sz w:val="12"/>
                <w:szCs w:val="12"/>
                <w:lang w:eastAsia="ro-RO"/>
              </w:rPr>
              <w:t>Elemente de patrimoniu cultural, arheologic, arhitectonic</w:t>
            </w:r>
          </w:p>
        </w:tc>
        <w:tc>
          <w:tcPr>
            <w:tcW w:w="224" w:type="pct"/>
            <w:shd w:val="clear" w:color="auto" w:fill="FFFFFF" w:themeFill="background1"/>
          </w:tcPr>
          <w:p w14:paraId="08B3C463" w14:textId="77777777" w:rsidR="00CC6606" w:rsidRPr="00536690" w:rsidRDefault="00CC6606" w:rsidP="00CF6EE1">
            <w:pPr>
              <w:spacing w:line="256" w:lineRule="auto"/>
              <w:rPr>
                <w:rFonts w:eastAsia="Times New Roman" w:cs="Calibri"/>
                <w:color w:val="404040" w:themeColor="text1" w:themeTint="BF"/>
                <w:sz w:val="12"/>
                <w:szCs w:val="12"/>
                <w:lang w:eastAsia="ro-RO"/>
              </w:rPr>
            </w:pPr>
          </w:p>
        </w:tc>
        <w:tc>
          <w:tcPr>
            <w:tcW w:w="4380" w:type="pct"/>
            <w:gridSpan w:val="12"/>
            <w:shd w:val="clear" w:color="auto" w:fill="FFFFFF" w:themeFill="background1"/>
            <w:vAlign w:val="center"/>
          </w:tcPr>
          <w:p w14:paraId="6988B340" w14:textId="0FECC0F9" w:rsidR="00CC6606" w:rsidRPr="00536690" w:rsidRDefault="00CC6606" w:rsidP="00CF6EE1">
            <w:pPr>
              <w:spacing w:line="256" w:lineRule="auto"/>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În zona proiectului propus nu există obiective de patrimoniu cultural ce ar putea fi afectate de realizarea acestuia, se estimează că nu va fi generat impact asupra acestui factor.</w:t>
            </w:r>
          </w:p>
        </w:tc>
      </w:tr>
      <w:tr w:rsidR="00CC6606" w:rsidRPr="00536690" w14:paraId="442C952C" w14:textId="77777777" w:rsidTr="00CC6606">
        <w:trPr>
          <w:trHeight w:val="1007"/>
        </w:trPr>
        <w:tc>
          <w:tcPr>
            <w:tcW w:w="396" w:type="pct"/>
            <w:vAlign w:val="center"/>
          </w:tcPr>
          <w:p w14:paraId="78F07183" w14:textId="77777777" w:rsidR="00CC6606" w:rsidRPr="00536690" w:rsidRDefault="00CC6606" w:rsidP="00CF6EE1">
            <w:pPr>
              <w:spacing w:after="0" w:line="256" w:lineRule="auto"/>
              <w:rPr>
                <w:rFonts w:eastAsia="Times New Roman" w:cs="Calibri"/>
                <w:b/>
                <w:bCs/>
                <w:color w:val="404040" w:themeColor="text1" w:themeTint="BF"/>
                <w:sz w:val="12"/>
                <w:szCs w:val="12"/>
                <w:lang w:eastAsia="ro-RO"/>
              </w:rPr>
            </w:pPr>
            <w:r w:rsidRPr="00536690">
              <w:rPr>
                <w:rFonts w:eastAsia="Times New Roman" w:cs="Calibri"/>
                <w:b/>
                <w:bCs/>
                <w:color w:val="404040" w:themeColor="text1" w:themeTint="BF"/>
                <w:sz w:val="12"/>
                <w:szCs w:val="12"/>
                <w:lang w:eastAsia="ro-RO"/>
              </w:rPr>
              <w:t>Peisaj</w:t>
            </w:r>
          </w:p>
        </w:tc>
        <w:tc>
          <w:tcPr>
            <w:tcW w:w="1132" w:type="pct"/>
            <w:gridSpan w:val="2"/>
            <w:vAlign w:val="center"/>
          </w:tcPr>
          <w:p w14:paraId="3B3FA73A" w14:textId="68E6BD8B" w:rsidR="00CC6606" w:rsidRPr="00536690" w:rsidRDefault="00CC6606" w:rsidP="00CF6EE1">
            <w:pPr>
              <w:spacing w:after="0" w:line="256" w:lineRule="auto"/>
              <w:jc w:val="both"/>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 xml:space="preserve">În etapa de construcție/dezafectare se consideră că impactul este reprezentat de prezența organizării de șantier și  activitățile conexe cu acesta. </w:t>
            </w:r>
          </w:p>
          <w:p w14:paraId="13FF20A2" w14:textId="778A04D9" w:rsidR="00CC6606" w:rsidRPr="00536690" w:rsidRDefault="00CC6606" w:rsidP="00CF6EE1">
            <w:pPr>
              <w:spacing w:after="0" w:line="256" w:lineRule="auto"/>
              <w:rPr>
                <w:rFonts w:eastAsia="Times New Roman" w:cs="Calibri"/>
                <w:color w:val="404040" w:themeColor="text1" w:themeTint="BF"/>
                <w:sz w:val="12"/>
                <w:szCs w:val="12"/>
                <w:lang w:eastAsia="ro-RO"/>
              </w:rPr>
            </w:pPr>
            <w:r w:rsidRPr="00536690">
              <w:rPr>
                <w:rFonts w:eastAsia="Times New Roman" w:cs="Calibri"/>
                <w:b/>
                <w:bCs/>
                <w:color w:val="404040" w:themeColor="text1" w:themeTint="BF"/>
                <w:sz w:val="12"/>
                <w:szCs w:val="12"/>
                <w:lang w:eastAsia="ro-RO"/>
              </w:rPr>
              <w:t>Activitate generatoare de impact:</w:t>
            </w:r>
            <w:r w:rsidRPr="00536690">
              <w:rPr>
                <w:rFonts w:eastAsia="Times New Roman" w:cs="Calibri"/>
                <w:color w:val="404040" w:themeColor="text1" w:themeTint="BF"/>
                <w:sz w:val="12"/>
                <w:szCs w:val="12"/>
                <w:lang w:eastAsia="ro-RO"/>
              </w:rPr>
              <w:t xml:space="preserve"> Prezența organizării de șantier și activitățile conexe cu acesta.</w:t>
            </w:r>
          </w:p>
          <w:p w14:paraId="3D93A20C" w14:textId="77777777" w:rsidR="00CC6606" w:rsidRPr="00536690" w:rsidRDefault="00CC6606" w:rsidP="00CF6EE1">
            <w:pPr>
              <w:spacing w:after="0" w:line="256" w:lineRule="auto"/>
              <w:rPr>
                <w:rFonts w:eastAsia="Times New Roman" w:cs="Calibri"/>
                <w:color w:val="404040" w:themeColor="text1" w:themeTint="BF"/>
                <w:sz w:val="12"/>
                <w:szCs w:val="12"/>
                <w:lang w:eastAsia="ro-RO"/>
              </w:rPr>
            </w:pPr>
            <w:r w:rsidRPr="00536690">
              <w:rPr>
                <w:rFonts w:eastAsia="Times New Roman" w:cs="Calibri"/>
                <w:b/>
                <w:bCs/>
                <w:color w:val="404040" w:themeColor="text1" w:themeTint="BF"/>
                <w:sz w:val="12"/>
                <w:szCs w:val="12"/>
                <w:lang w:eastAsia="ro-RO"/>
              </w:rPr>
              <w:t>Faza:</w:t>
            </w:r>
            <w:r w:rsidRPr="00536690">
              <w:rPr>
                <w:rFonts w:eastAsia="Times New Roman" w:cs="Calibri"/>
                <w:color w:val="404040" w:themeColor="text1" w:themeTint="BF"/>
                <w:sz w:val="12"/>
                <w:szCs w:val="12"/>
                <w:lang w:eastAsia="ro-RO"/>
              </w:rPr>
              <w:t xml:space="preserve"> Construire/Dezafectare</w:t>
            </w:r>
          </w:p>
        </w:tc>
        <w:tc>
          <w:tcPr>
            <w:tcW w:w="293" w:type="pct"/>
            <w:vAlign w:val="center"/>
          </w:tcPr>
          <w:p w14:paraId="63BC6CDD" w14:textId="77777777" w:rsidR="00CC6606" w:rsidRPr="00536690" w:rsidRDefault="00CC6606" w:rsidP="00CC6606">
            <w:pPr>
              <w:spacing w:after="0" w:line="256" w:lineRule="auto"/>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Negativ</w:t>
            </w:r>
          </w:p>
        </w:tc>
        <w:tc>
          <w:tcPr>
            <w:tcW w:w="252" w:type="pct"/>
            <w:vAlign w:val="center"/>
          </w:tcPr>
          <w:p w14:paraId="4EA95791" w14:textId="77777777" w:rsidR="00CC6606" w:rsidRPr="00536690" w:rsidRDefault="00CC6606" w:rsidP="00CC6606">
            <w:pPr>
              <w:spacing w:after="0" w:line="256" w:lineRule="auto"/>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Direct</w:t>
            </w:r>
          </w:p>
        </w:tc>
        <w:tc>
          <w:tcPr>
            <w:tcW w:w="224" w:type="pct"/>
            <w:vAlign w:val="center"/>
          </w:tcPr>
          <w:p w14:paraId="529851DF" w14:textId="7DE6F1C7" w:rsidR="00CC6606" w:rsidRPr="00536690" w:rsidRDefault="00CC6606" w:rsidP="00CC6606">
            <w:pPr>
              <w:spacing w:after="0" w:line="256" w:lineRule="auto"/>
              <w:jc w:val="center"/>
              <w:rPr>
                <w:rFonts w:eastAsia="Times New Roman" w:cs="Calibri"/>
                <w:color w:val="404040" w:themeColor="text1" w:themeTint="BF"/>
                <w:sz w:val="12"/>
                <w:szCs w:val="12"/>
                <w:lang w:eastAsia="ro-RO"/>
              </w:rPr>
            </w:pPr>
            <w:r>
              <w:rPr>
                <w:rFonts w:eastAsia="Times New Roman" w:cs="Calibri"/>
                <w:color w:val="404040" w:themeColor="text1" w:themeTint="BF"/>
                <w:sz w:val="12"/>
                <w:szCs w:val="12"/>
                <w:lang w:eastAsia="ro-RO"/>
              </w:rPr>
              <w:t>Da</w:t>
            </w:r>
          </w:p>
        </w:tc>
        <w:tc>
          <w:tcPr>
            <w:tcW w:w="224" w:type="pct"/>
            <w:vAlign w:val="center"/>
          </w:tcPr>
          <w:p w14:paraId="51912420" w14:textId="7381B8B8" w:rsidR="00CC6606" w:rsidRPr="00536690" w:rsidRDefault="00CC6606" w:rsidP="00CC6606">
            <w:pPr>
              <w:spacing w:after="0" w:line="256" w:lineRule="auto"/>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Mediu</w:t>
            </w:r>
          </w:p>
        </w:tc>
        <w:tc>
          <w:tcPr>
            <w:tcW w:w="275" w:type="pct"/>
            <w:vAlign w:val="center"/>
          </w:tcPr>
          <w:p w14:paraId="4823C048" w14:textId="77777777" w:rsidR="00CC6606" w:rsidRPr="00536690" w:rsidRDefault="00CC6606" w:rsidP="00CC6606">
            <w:pPr>
              <w:spacing w:after="0" w:line="256" w:lineRule="auto"/>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Local</w:t>
            </w:r>
          </w:p>
        </w:tc>
        <w:tc>
          <w:tcPr>
            <w:tcW w:w="367" w:type="pct"/>
            <w:vAlign w:val="center"/>
          </w:tcPr>
          <w:p w14:paraId="1E947023" w14:textId="205E8FF7" w:rsidR="00CC6606" w:rsidRPr="00536690" w:rsidRDefault="00CC6606" w:rsidP="00CC6606">
            <w:pPr>
              <w:spacing w:after="0" w:line="256" w:lineRule="auto"/>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Reversibil</w:t>
            </w:r>
          </w:p>
        </w:tc>
        <w:tc>
          <w:tcPr>
            <w:tcW w:w="438" w:type="pct"/>
            <w:vAlign w:val="center"/>
          </w:tcPr>
          <w:p w14:paraId="3F9EAA5C" w14:textId="77777777" w:rsidR="00CC6606" w:rsidRPr="00536690" w:rsidRDefault="00CC6606" w:rsidP="00CC6606">
            <w:pPr>
              <w:spacing w:after="0" w:line="256" w:lineRule="auto"/>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Mică</w:t>
            </w:r>
          </w:p>
        </w:tc>
        <w:tc>
          <w:tcPr>
            <w:tcW w:w="355" w:type="pct"/>
            <w:vAlign w:val="center"/>
          </w:tcPr>
          <w:p w14:paraId="44FA5560" w14:textId="5B5C3BDC" w:rsidR="00CC6606" w:rsidRPr="00536690" w:rsidRDefault="00CC6606" w:rsidP="00CC6606">
            <w:pPr>
              <w:spacing w:after="0" w:line="256" w:lineRule="auto"/>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Medie</w:t>
            </w:r>
          </w:p>
        </w:tc>
        <w:tc>
          <w:tcPr>
            <w:tcW w:w="306" w:type="pct"/>
            <w:vAlign w:val="center"/>
          </w:tcPr>
          <w:p w14:paraId="52AA286E" w14:textId="77777777" w:rsidR="00CC6606" w:rsidRPr="00536690" w:rsidRDefault="00CC6606" w:rsidP="00CC6606">
            <w:pPr>
              <w:spacing w:after="0" w:line="256" w:lineRule="auto"/>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Medie</w:t>
            </w:r>
          </w:p>
        </w:tc>
        <w:tc>
          <w:tcPr>
            <w:tcW w:w="356" w:type="pct"/>
            <w:shd w:val="clear" w:color="auto" w:fill="BF8F00" w:themeFill="accent4" w:themeFillShade="BF"/>
            <w:vAlign w:val="center"/>
          </w:tcPr>
          <w:p w14:paraId="64DDD4A8" w14:textId="78CD4434" w:rsidR="00CC6606" w:rsidRPr="00536690" w:rsidRDefault="00CC6606" w:rsidP="00CF6EE1">
            <w:pPr>
              <w:spacing w:after="0" w:line="256" w:lineRule="auto"/>
              <w:jc w:val="center"/>
              <w:rPr>
                <w:rFonts w:eastAsia="Times New Roman" w:cs="Calibri"/>
                <w:b/>
                <w:bCs/>
                <w:color w:val="404040" w:themeColor="text1" w:themeTint="BF"/>
                <w:sz w:val="12"/>
                <w:szCs w:val="12"/>
                <w:lang w:eastAsia="ro-RO"/>
              </w:rPr>
            </w:pPr>
            <w:r w:rsidRPr="00536690">
              <w:rPr>
                <w:rFonts w:eastAsia="Times New Roman" w:cs="Calibri"/>
                <w:b/>
                <w:bCs/>
                <w:color w:val="404040" w:themeColor="text1" w:themeTint="BF"/>
                <w:sz w:val="12"/>
                <w:szCs w:val="12"/>
                <w:lang w:eastAsia="ro-RO"/>
              </w:rPr>
              <w:t>M</w:t>
            </w:r>
            <w:r w:rsidRPr="00536690">
              <w:rPr>
                <w:rFonts w:eastAsia="Times New Roman" w:cs="Calibri"/>
                <w:b/>
                <w:bCs/>
                <w:color w:val="404040" w:themeColor="text1" w:themeTint="BF"/>
                <w:sz w:val="12"/>
                <w:szCs w:val="12"/>
                <w:shd w:val="clear" w:color="auto" w:fill="BF8F00" w:themeFill="accent4" w:themeFillShade="BF"/>
                <w:lang w:eastAsia="ro-RO"/>
              </w:rPr>
              <w:t xml:space="preserve">ediu </w:t>
            </w:r>
          </w:p>
        </w:tc>
        <w:tc>
          <w:tcPr>
            <w:tcW w:w="382" w:type="pct"/>
            <w:shd w:val="clear" w:color="auto" w:fill="AEAAAA" w:themeFill="background2" w:themeFillShade="BF"/>
            <w:vAlign w:val="center"/>
          </w:tcPr>
          <w:p w14:paraId="2D3422EC" w14:textId="5DC8AB48" w:rsidR="00CC6606" w:rsidRPr="00536690" w:rsidRDefault="00CC6606" w:rsidP="00CF6EE1">
            <w:pPr>
              <w:spacing w:after="0" w:line="256" w:lineRule="auto"/>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Nesemnificativ</w:t>
            </w:r>
          </w:p>
        </w:tc>
      </w:tr>
      <w:tr w:rsidR="00CC6606" w:rsidRPr="00536690" w14:paraId="054872A3" w14:textId="77777777" w:rsidTr="00CC6606">
        <w:trPr>
          <w:trHeight w:val="897"/>
        </w:trPr>
        <w:tc>
          <w:tcPr>
            <w:tcW w:w="396" w:type="pct"/>
            <w:vAlign w:val="center"/>
            <w:hideMark/>
          </w:tcPr>
          <w:p w14:paraId="787AF517" w14:textId="77777777" w:rsidR="00CC6606" w:rsidRPr="00536690" w:rsidRDefault="00CC6606" w:rsidP="00CF6EE1">
            <w:pPr>
              <w:spacing w:after="0" w:line="256" w:lineRule="auto"/>
              <w:rPr>
                <w:rFonts w:eastAsia="Times New Roman" w:cs="Calibri"/>
                <w:b/>
                <w:bCs/>
                <w:color w:val="404040" w:themeColor="text1" w:themeTint="BF"/>
                <w:sz w:val="12"/>
                <w:szCs w:val="12"/>
                <w:lang w:eastAsia="ro-RO"/>
              </w:rPr>
            </w:pPr>
            <w:r w:rsidRPr="00536690">
              <w:rPr>
                <w:rFonts w:eastAsia="Times New Roman" w:cs="Calibri"/>
                <w:b/>
                <w:bCs/>
                <w:color w:val="404040" w:themeColor="text1" w:themeTint="BF"/>
                <w:sz w:val="12"/>
                <w:szCs w:val="12"/>
                <w:lang w:eastAsia="ro-RO"/>
              </w:rPr>
              <w:t>Impact vizual</w:t>
            </w:r>
          </w:p>
        </w:tc>
        <w:tc>
          <w:tcPr>
            <w:tcW w:w="1132" w:type="pct"/>
            <w:gridSpan w:val="2"/>
            <w:vAlign w:val="center"/>
            <w:hideMark/>
          </w:tcPr>
          <w:p w14:paraId="20195D88" w14:textId="77777777" w:rsidR="00CC6606" w:rsidRPr="00536690" w:rsidRDefault="00CC6606" w:rsidP="00CF6EE1">
            <w:pPr>
              <w:spacing w:after="0" w:line="256" w:lineRule="auto"/>
              <w:jc w:val="both"/>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 xml:space="preserve">Principalul tip de impact negativ prognozat în timpul perioadei de construcție asupra confortului vizual pentru turiști, rezidenți și/sau vizitatori este prezența șantierului, vehiculelor grele, activităților de construcție și a materialelor depozitate/organizării șantierului, </w:t>
            </w:r>
          </w:p>
          <w:p w14:paraId="0825ECB9" w14:textId="77777777" w:rsidR="00CC6606" w:rsidRPr="00536690" w:rsidRDefault="00CC6606" w:rsidP="00CF6EE1">
            <w:pPr>
              <w:spacing w:after="0" w:line="256" w:lineRule="auto"/>
              <w:rPr>
                <w:rFonts w:eastAsia="Times New Roman" w:cs="Calibri"/>
                <w:color w:val="404040" w:themeColor="text1" w:themeTint="BF"/>
                <w:sz w:val="12"/>
                <w:szCs w:val="12"/>
                <w:lang w:eastAsia="ro-RO"/>
              </w:rPr>
            </w:pPr>
            <w:r w:rsidRPr="00536690">
              <w:rPr>
                <w:rFonts w:eastAsia="Times New Roman" w:cs="Calibri"/>
                <w:b/>
                <w:bCs/>
                <w:color w:val="404040" w:themeColor="text1" w:themeTint="BF"/>
                <w:sz w:val="12"/>
                <w:szCs w:val="12"/>
                <w:lang w:eastAsia="ro-RO"/>
              </w:rPr>
              <w:t>Activitatea generatoare de impact:</w:t>
            </w:r>
            <w:r w:rsidRPr="00536690">
              <w:rPr>
                <w:rFonts w:eastAsia="Times New Roman" w:cs="Calibri"/>
                <w:color w:val="404040" w:themeColor="text1" w:themeTint="BF"/>
                <w:sz w:val="12"/>
                <w:szCs w:val="12"/>
                <w:lang w:eastAsia="ro-RO"/>
              </w:rPr>
              <w:t xml:space="preserve"> Prezența șantierului, vehiculelor grele, activităților de construcție și a materialelor depozitate/ organizării șantierului,</w:t>
            </w:r>
          </w:p>
          <w:p w14:paraId="31F71F2B" w14:textId="77777777" w:rsidR="00CC6606" w:rsidRPr="00536690" w:rsidRDefault="00CC6606" w:rsidP="00CF6EE1">
            <w:pPr>
              <w:spacing w:after="0" w:line="256" w:lineRule="auto"/>
              <w:rPr>
                <w:rFonts w:eastAsia="Times New Roman" w:cs="Calibri"/>
                <w:color w:val="404040" w:themeColor="text1" w:themeTint="BF"/>
                <w:sz w:val="12"/>
                <w:szCs w:val="12"/>
                <w:lang w:eastAsia="ro-RO"/>
              </w:rPr>
            </w:pPr>
            <w:r w:rsidRPr="00536690">
              <w:rPr>
                <w:rFonts w:eastAsia="Times New Roman" w:cs="Calibri"/>
                <w:b/>
                <w:bCs/>
                <w:color w:val="404040" w:themeColor="text1" w:themeTint="BF"/>
                <w:sz w:val="12"/>
                <w:szCs w:val="12"/>
                <w:lang w:eastAsia="ro-RO"/>
              </w:rPr>
              <w:t>Faza:</w:t>
            </w:r>
            <w:r w:rsidRPr="00536690">
              <w:rPr>
                <w:rFonts w:eastAsia="Times New Roman" w:cs="Calibri"/>
                <w:color w:val="404040" w:themeColor="text1" w:themeTint="BF"/>
                <w:sz w:val="12"/>
                <w:szCs w:val="12"/>
                <w:lang w:eastAsia="ro-RO"/>
              </w:rPr>
              <w:t xml:space="preserve"> Construire/Dezafectare</w:t>
            </w:r>
          </w:p>
        </w:tc>
        <w:tc>
          <w:tcPr>
            <w:tcW w:w="293" w:type="pct"/>
            <w:vAlign w:val="center"/>
            <w:hideMark/>
          </w:tcPr>
          <w:p w14:paraId="707383AB" w14:textId="77777777" w:rsidR="00CC6606" w:rsidRPr="00536690" w:rsidRDefault="00CC6606" w:rsidP="00CC6606">
            <w:pPr>
              <w:spacing w:after="0" w:line="256" w:lineRule="auto"/>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Negativ</w:t>
            </w:r>
          </w:p>
        </w:tc>
        <w:tc>
          <w:tcPr>
            <w:tcW w:w="252" w:type="pct"/>
            <w:vAlign w:val="center"/>
            <w:hideMark/>
          </w:tcPr>
          <w:p w14:paraId="1A8F292A" w14:textId="77777777" w:rsidR="00CC6606" w:rsidRPr="00536690" w:rsidRDefault="00CC6606" w:rsidP="00CC6606">
            <w:pPr>
              <w:spacing w:after="0" w:line="256" w:lineRule="auto"/>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Direct</w:t>
            </w:r>
          </w:p>
        </w:tc>
        <w:tc>
          <w:tcPr>
            <w:tcW w:w="224" w:type="pct"/>
            <w:vAlign w:val="center"/>
          </w:tcPr>
          <w:p w14:paraId="141459E8" w14:textId="246E953B" w:rsidR="00CC6606" w:rsidRPr="00536690" w:rsidRDefault="00CC6606" w:rsidP="00CC6606">
            <w:pPr>
              <w:spacing w:after="0" w:line="256" w:lineRule="auto"/>
              <w:jc w:val="center"/>
              <w:rPr>
                <w:rFonts w:eastAsia="Times New Roman" w:cs="Calibri"/>
                <w:color w:val="404040" w:themeColor="text1" w:themeTint="BF"/>
                <w:sz w:val="12"/>
                <w:szCs w:val="12"/>
                <w:lang w:eastAsia="ro-RO"/>
              </w:rPr>
            </w:pPr>
            <w:r>
              <w:rPr>
                <w:rFonts w:eastAsia="Times New Roman" w:cs="Calibri"/>
                <w:color w:val="404040" w:themeColor="text1" w:themeTint="BF"/>
                <w:sz w:val="12"/>
                <w:szCs w:val="12"/>
                <w:lang w:eastAsia="ro-RO"/>
              </w:rPr>
              <w:t>Da</w:t>
            </w:r>
          </w:p>
        </w:tc>
        <w:tc>
          <w:tcPr>
            <w:tcW w:w="224" w:type="pct"/>
            <w:vAlign w:val="center"/>
            <w:hideMark/>
          </w:tcPr>
          <w:p w14:paraId="012AF56C" w14:textId="3889A88F" w:rsidR="00CC6606" w:rsidRPr="00536690" w:rsidRDefault="00CC6606" w:rsidP="00CC6606">
            <w:pPr>
              <w:spacing w:after="0" w:line="256" w:lineRule="auto"/>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Mică</w:t>
            </w:r>
          </w:p>
        </w:tc>
        <w:tc>
          <w:tcPr>
            <w:tcW w:w="275" w:type="pct"/>
            <w:vAlign w:val="center"/>
            <w:hideMark/>
          </w:tcPr>
          <w:p w14:paraId="6815D672" w14:textId="77777777" w:rsidR="00CC6606" w:rsidRPr="00536690" w:rsidRDefault="00CC6606" w:rsidP="00CC6606">
            <w:pPr>
              <w:spacing w:after="0" w:line="256" w:lineRule="auto"/>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Local</w:t>
            </w:r>
          </w:p>
        </w:tc>
        <w:tc>
          <w:tcPr>
            <w:tcW w:w="367" w:type="pct"/>
            <w:vAlign w:val="center"/>
            <w:hideMark/>
          </w:tcPr>
          <w:p w14:paraId="28D0C5AF" w14:textId="77777777" w:rsidR="00CC6606" w:rsidRPr="00536690" w:rsidRDefault="00CC6606" w:rsidP="00CC6606">
            <w:pPr>
              <w:spacing w:after="0" w:line="256" w:lineRule="auto"/>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Reversibil</w:t>
            </w:r>
          </w:p>
        </w:tc>
        <w:tc>
          <w:tcPr>
            <w:tcW w:w="438" w:type="pct"/>
            <w:vAlign w:val="center"/>
          </w:tcPr>
          <w:p w14:paraId="6C3C8996" w14:textId="77777777" w:rsidR="00CC6606" w:rsidRPr="00536690" w:rsidRDefault="00CC6606" w:rsidP="00CC6606">
            <w:pPr>
              <w:spacing w:after="0" w:line="256" w:lineRule="auto"/>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Mică</w:t>
            </w:r>
          </w:p>
        </w:tc>
        <w:tc>
          <w:tcPr>
            <w:tcW w:w="355" w:type="pct"/>
            <w:vAlign w:val="center"/>
            <w:hideMark/>
          </w:tcPr>
          <w:p w14:paraId="6977367A" w14:textId="6BABE343" w:rsidR="00CC6606" w:rsidRPr="00536690" w:rsidRDefault="00CC6606" w:rsidP="00CC6606">
            <w:pPr>
              <w:spacing w:after="0" w:line="256" w:lineRule="auto"/>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Redusă</w:t>
            </w:r>
          </w:p>
        </w:tc>
        <w:tc>
          <w:tcPr>
            <w:tcW w:w="306" w:type="pct"/>
            <w:vAlign w:val="center"/>
            <w:hideMark/>
          </w:tcPr>
          <w:p w14:paraId="1D71D13F" w14:textId="42C822C7" w:rsidR="00CC6606" w:rsidRPr="00536690" w:rsidRDefault="00CC6606" w:rsidP="00CC6606">
            <w:pPr>
              <w:spacing w:after="0" w:line="256" w:lineRule="auto"/>
              <w:jc w:val="center"/>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Mare</w:t>
            </w:r>
          </w:p>
        </w:tc>
        <w:tc>
          <w:tcPr>
            <w:tcW w:w="356" w:type="pct"/>
            <w:shd w:val="clear" w:color="auto" w:fill="BF8F00" w:themeFill="accent4" w:themeFillShade="BF"/>
            <w:vAlign w:val="center"/>
          </w:tcPr>
          <w:p w14:paraId="32751915" w14:textId="2EBD122B" w:rsidR="00CC6606" w:rsidRPr="00536690" w:rsidRDefault="00CC6606" w:rsidP="00CF6EE1">
            <w:pPr>
              <w:spacing w:after="0" w:line="256" w:lineRule="auto"/>
              <w:jc w:val="center"/>
              <w:rPr>
                <w:rFonts w:eastAsia="Times New Roman" w:cs="Calibri"/>
                <w:color w:val="404040" w:themeColor="text1" w:themeTint="BF"/>
                <w:sz w:val="12"/>
                <w:szCs w:val="12"/>
                <w:lang w:eastAsia="ro-RO"/>
              </w:rPr>
            </w:pPr>
            <w:r w:rsidRPr="00536690">
              <w:rPr>
                <w:rFonts w:eastAsia="Times New Roman" w:cs="Calibri"/>
                <w:b/>
                <w:bCs/>
                <w:color w:val="404040" w:themeColor="text1" w:themeTint="BF"/>
                <w:sz w:val="12"/>
                <w:szCs w:val="12"/>
                <w:lang w:eastAsia="ro-RO"/>
              </w:rPr>
              <w:t>Mediu</w:t>
            </w:r>
          </w:p>
        </w:tc>
        <w:tc>
          <w:tcPr>
            <w:tcW w:w="382" w:type="pct"/>
            <w:shd w:val="clear" w:color="auto" w:fill="AEAAAA" w:themeFill="background2" w:themeFillShade="BF"/>
            <w:vAlign w:val="center"/>
            <w:hideMark/>
          </w:tcPr>
          <w:p w14:paraId="51500123" w14:textId="5E4FA882" w:rsidR="00CC6606" w:rsidRPr="00536690" w:rsidRDefault="00CC6606" w:rsidP="008E447A">
            <w:pPr>
              <w:spacing w:after="0" w:line="256" w:lineRule="auto"/>
              <w:rPr>
                <w:rFonts w:eastAsia="Times New Roman" w:cs="Calibri"/>
                <w:color w:val="404040" w:themeColor="text1" w:themeTint="BF"/>
                <w:sz w:val="12"/>
                <w:szCs w:val="12"/>
                <w:lang w:eastAsia="ro-RO"/>
              </w:rPr>
            </w:pPr>
            <w:r w:rsidRPr="00536690">
              <w:rPr>
                <w:rFonts w:eastAsia="Times New Roman" w:cs="Calibri"/>
                <w:color w:val="404040" w:themeColor="text1" w:themeTint="BF"/>
                <w:sz w:val="12"/>
                <w:szCs w:val="12"/>
                <w:lang w:eastAsia="ro-RO"/>
              </w:rPr>
              <w:t>Nesemnificativ</w:t>
            </w:r>
          </w:p>
        </w:tc>
      </w:tr>
      <w:bookmarkEnd w:id="124"/>
    </w:tbl>
    <w:p w14:paraId="7CBBFCAE" w14:textId="1CDAD26A" w:rsidR="00B307E9" w:rsidRPr="00536690" w:rsidRDefault="00B307E9" w:rsidP="00B307E9">
      <w:pPr>
        <w:rPr>
          <w:rFonts w:eastAsiaTheme="majorEastAsia" w:cstheme="majorBidi"/>
          <w:b/>
          <w:color w:val="00B0F0"/>
          <w:sz w:val="28"/>
          <w:szCs w:val="32"/>
        </w:rPr>
        <w:sectPr w:rsidR="00B307E9" w:rsidRPr="00536690" w:rsidSect="00B34DEB">
          <w:headerReference w:type="default" r:id="rId46"/>
          <w:footerReference w:type="default" r:id="rId47"/>
          <w:headerReference w:type="first" r:id="rId48"/>
          <w:footerReference w:type="first" r:id="rId49"/>
          <w:pgSz w:w="16838" w:h="11906" w:orient="landscape"/>
          <w:pgMar w:top="1440" w:right="1440" w:bottom="1440" w:left="1440" w:header="851" w:footer="454" w:gutter="0"/>
          <w:cols w:space="708"/>
          <w:titlePg/>
          <w:docGrid w:linePitch="360"/>
        </w:sectPr>
      </w:pPr>
    </w:p>
    <w:p w14:paraId="556ED630" w14:textId="77777777" w:rsidR="009A6ABF" w:rsidRPr="00536690" w:rsidRDefault="009A6ABF" w:rsidP="009A6ABF">
      <w:pPr>
        <w:pStyle w:val="Titlu2"/>
      </w:pPr>
      <w:bookmarkStart w:id="126" w:name="_Toc147076434"/>
      <w:r w:rsidRPr="00536690">
        <w:lastRenderedPageBreak/>
        <w:t>Impactul tip transfrontieră</w:t>
      </w:r>
      <w:bookmarkEnd w:id="126"/>
    </w:p>
    <w:p w14:paraId="181BE1DB" w14:textId="4BFEF6E1" w:rsidR="009A6ABF" w:rsidRPr="00536690" w:rsidRDefault="009A6ABF" w:rsidP="009A6ABF">
      <w:pPr>
        <w:jc w:val="both"/>
        <w:rPr>
          <w:color w:val="404040" w:themeColor="text1" w:themeTint="BF"/>
        </w:rPr>
      </w:pPr>
      <w:r w:rsidRPr="00536690">
        <w:rPr>
          <w:color w:val="404040" w:themeColor="text1" w:themeTint="BF"/>
        </w:rPr>
        <w:t>Având în vedere obiectivul proiectului propus și distanța până la cele mai apropiate granițe cu Bulgaria și Ucraina, se consideră că nu vor exista efecte semnificative asupra mediului în context transfrontier</w:t>
      </w:r>
      <w:r w:rsidR="000F52C2">
        <w:rPr>
          <w:color w:val="404040" w:themeColor="text1" w:themeTint="BF"/>
        </w:rPr>
        <w:t>ă</w:t>
      </w:r>
      <w:r w:rsidRPr="00536690">
        <w:rPr>
          <w:color w:val="404040" w:themeColor="text1" w:themeTint="BF"/>
        </w:rPr>
        <w:t>.</w:t>
      </w:r>
    </w:p>
    <w:p w14:paraId="00B4500D" w14:textId="77777777" w:rsidR="009A6ABF" w:rsidRPr="00536690" w:rsidRDefault="009A6ABF" w:rsidP="009A6ABF">
      <w:pPr>
        <w:pStyle w:val="Titlu2"/>
      </w:pPr>
      <w:bookmarkStart w:id="127" w:name="_Toc147076435"/>
      <w:r w:rsidRPr="00536690">
        <w:t>Impactul potențial cumulat cu alte proiecte</w:t>
      </w:r>
      <w:bookmarkEnd w:id="127"/>
    </w:p>
    <w:p w14:paraId="206FACC2" w14:textId="653B65EF" w:rsidR="009A6ABF" w:rsidRPr="00536690" w:rsidRDefault="009A6ABF" w:rsidP="009A6ABF">
      <w:pPr>
        <w:pStyle w:val="Body"/>
      </w:pPr>
      <w:r w:rsidRPr="00536690">
        <w:t xml:space="preserve">Pentru evaluarea impactului potențial cumulat pe care proiectul propus îl poate avea cu alte planuri/proiecte/activități existente sau propuse, au fost identificate într-o primă etapă planurile/proiectele/activitățile </w:t>
      </w:r>
      <w:r w:rsidR="00870EFB">
        <w:t xml:space="preserve">importante </w:t>
      </w:r>
      <w:r w:rsidRPr="00536690">
        <w:t>care ar putea genera un impact cumulat și sinergic în zona</w:t>
      </w:r>
      <w:r w:rsidR="00870EFB">
        <w:t xml:space="preserve"> de implementare a proiectului propus</w:t>
      </w:r>
      <w:r w:rsidRPr="00536690">
        <w:t xml:space="preserve">. </w:t>
      </w:r>
    </w:p>
    <w:p w14:paraId="7743647E" w14:textId="77777777" w:rsidR="009A6ABF" w:rsidRPr="00536690" w:rsidRDefault="009A6ABF" w:rsidP="009A6ABF">
      <w:pPr>
        <w:pStyle w:val="Body"/>
      </w:pPr>
      <w:r w:rsidRPr="00536690">
        <w:t>Evaluarea impactului cumulativ s-a realizat prin parcurgerea următorilor pași:</w:t>
      </w:r>
    </w:p>
    <w:p w14:paraId="6F732F31" w14:textId="09127BD1" w:rsidR="009A6ABF" w:rsidRPr="00536690" w:rsidRDefault="009A6ABF" w:rsidP="009A6ABF">
      <w:pPr>
        <w:pStyle w:val="BulletStyle"/>
      </w:pPr>
      <w:r w:rsidRPr="00536690">
        <w:t>Identificarea proiectelor</w:t>
      </w:r>
      <w:r w:rsidR="000B63BF">
        <w:t>/planurilor</w:t>
      </w:r>
      <w:r w:rsidRPr="00536690">
        <w:t xml:space="preserve"> importante existente şi/sau propuse în zonele de implementare a proiectului propus</w:t>
      </w:r>
      <w:r w:rsidR="00370EA1">
        <w:t xml:space="preserve"> (surse de informații: </w:t>
      </w:r>
      <w:r w:rsidR="00370EA1" w:rsidRPr="00370EA1">
        <w:t>informații colectate în timpul vizitelor în teren</w:t>
      </w:r>
      <w:r w:rsidR="00370EA1">
        <w:t>,</w:t>
      </w:r>
      <w:r w:rsidR="00370EA1" w:rsidRPr="00370EA1">
        <w:t xml:space="preserve"> website-urilor Agenției pentru Protecția Mediului Constanța, Primăriei Comunei Corbu și Administrației Rezervației Biosferei Delta Dunării</w:t>
      </w:r>
      <w:r w:rsidR="00370EA1">
        <w:t>);</w:t>
      </w:r>
    </w:p>
    <w:p w14:paraId="30E6654F" w14:textId="0349C3B2" w:rsidR="009A6ABF" w:rsidRPr="00536690" w:rsidRDefault="009A6ABF" w:rsidP="009A6ABF">
      <w:pPr>
        <w:pStyle w:val="BulletStyle"/>
      </w:pPr>
      <w:r w:rsidRPr="00536690">
        <w:t>Analizarea probabilității ca aceste proiecte să genereze forme de impact cumulativ (să contribuie cu efecte adiționale şi/sau efecte sinergice cu proiectul analizat)</w:t>
      </w:r>
      <w:r w:rsidR="00CC6606">
        <w:t xml:space="preserve"> pe fiecare activitate în parte, fază a proiectului și factor de mediu (tabel 8-5)</w:t>
      </w:r>
      <w:r w:rsidRPr="00536690">
        <w:t xml:space="preserve">; </w:t>
      </w:r>
      <w:r w:rsidR="00290E10">
        <w:t xml:space="preserve"> </w:t>
      </w:r>
    </w:p>
    <w:p w14:paraId="11C960F1" w14:textId="77777777" w:rsidR="009A6ABF" w:rsidRDefault="009A6ABF" w:rsidP="009A6ABF">
      <w:pPr>
        <w:pStyle w:val="BulletStyle"/>
      </w:pPr>
      <w:r w:rsidRPr="00536690">
        <w:t xml:space="preserve">Evaluarea semnificației impactului cumulativ. </w:t>
      </w:r>
    </w:p>
    <w:p w14:paraId="1879B899" w14:textId="479EA3BE" w:rsidR="00D1571A" w:rsidRDefault="00811C01" w:rsidP="00811C01">
      <w:pPr>
        <w:pStyle w:val="Body"/>
      </w:pPr>
      <w:r>
        <w:t xml:space="preserve">Au fost identificate activitățile care pot avea potențial cumulativ </w:t>
      </w:r>
      <w:r w:rsidR="00D1571A">
        <w:t>de a genera, împreună cu alte efecte/ impacturi din</w:t>
      </w:r>
      <w:r>
        <w:t xml:space="preserve"> același</w:t>
      </w:r>
      <w:r w:rsidR="00D1571A">
        <w:t xml:space="preserve"> proiect sau din proiecte diferite, modificări mai mari la nivelul</w:t>
      </w:r>
      <w:r>
        <w:t xml:space="preserve"> </w:t>
      </w:r>
      <w:r w:rsidR="00D1571A">
        <w:t>componentei de mediu analizate.</w:t>
      </w:r>
    </w:p>
    <w:p w14:paraId="7FB7B519" w14:textId="5330005E" w:rsidR="009A6ABF" w:rsidRDefault="009A6ABF" w:rsidP="00E01C15">
      <w:pPr>
        <w:pStyle w:val="BulletStyle"/>
        <w:numPr>
          <w:ilvl w:val="0"/>
          <w:numId w:val="0"/>
        </w:numPr>
      </w:pPr>
      <w:r w:rsidRPr="00536690">
        <w:t xml:space="preserve">Procesul de evaluare a </w:t>
      </w:r>
      <w:r w:rsidR="00D1571A">
        <w:t>potențialului cumulativ al activităților</w:t>
      </w:r>
      <w:r w:rsidRPr="00536690">
        <w:t xml:space="preserve"> presupune adresarea unui număr de incertitudini ce țin de caracteristicele celorlalte proiecte (certitudinea implementării, dinamica spaţio-temporală, cuantificarea impacturilor etc.). În consecință, în cadrul acestui </w:t>
      </w:r>
      <w:r w:rsidR="000B63BF">
        <w:t>Memoriu</w:t>
      </w:r>
      <w:r w:rsidRPr="00536690">
        <w:t>, evaluarea impactului cumulativ s-a realizat pe baza matricei de apreciere a semnificației impactului, luând în considerare scenariile cele mai defavorabile cu privire la producerea impactului.</w:t>
      </w:r>
    </w:p>
    <w:p w14:paraId="5323532E" w14:textId="0E5FCE3D" w:rsidR="00370EA1" w:rsidRPr="00536690" w:rsidRDefault="00D1571A" w:rsidP="00476B46">
      <w:pPr>
        <w:pStyle w:val="BulletStyle"/>
        <w:numPr>
          <w:ilvl w:val="0"/>
          <w:numId w:val="0"/>
        </w:numPr>
      </w:pPr>
      <w:r>
        <w:t>Având în vedere natural proiectului propus reabilitarea unui drum asfaltat, existent, l</w:t>
      </w:r>
      <w:r w:rsidR="00F958A2">
        <w:t xml:space="preserve">imita în interiorul căreia a fost identificat impactul cumulativ a fost stabilită la </w:t>
      </w:r>
      <w:r w:rsidR="00811C01">
        <w:t>1 km</w:t>
      </w:r>
      <w:r w:rsidR="00F958A2">
        <w:t xml:space="preserve"> în jurul limitei proiectului propus</w:t>
      </w:r>
      <w:r w:rsidR="00476B46">
        <w:t xml:space="preserve"> și a</w:t>
      </w:r>
      <w:r w:rsidR="00370EA1">
        <w:t xml:space="preserve">u fost luate în considerare </w:t>
      </w:r>
      <w:r w:rsidR="00476B46">
        <w:t>trei obiective relevante pentru proiectul propus și anume</w:t>
      </w:r>
      <w:r w:rsidR="00370EA1">
        <w:t>:</w:t>
      </w:r>
    </w:p>
    <w:p w14:paraId="16636C1D" w14:textId="7B0EC423" w:rsidR="00E01C15" w:rsidRPr="00536690" w:rsidRDefault="00E01C15" w:rsidP="00F3693D">
      <w:pPr>
        <w:pStyle w:val="BulletStyle"/>
      </w:pPr>
      <w:r w:rsidRPr="00E01C15">
        <w:rPr>
          <w:b/>
          <w:bCs/>
        </w:rPr>
        <w:t>P</w:t>
      </w:r>
      <w:r w:rsidR="001304B4" w:rsidRPr="00E01C15">
        <w:rPr>
          <w:b/>
          <w:bCs/>
        </w:rPr>
        <w:t>roiectul</w:t>
      </w:r>
      <w:r w:rsidR="009A6ABF" w:rsidRPr="00E01C15">
        <w:rPr>
          <w:b/>
          <w:bCs/>
        </w:rPr>
        <w:t xml:space="preserve"> „Modernizare infrastructură de transport regională pe traseul D</w:t>
      </w:r>
      <w:r w:rsidR="000B63BF" w:rsidRPr="00E01C15">
        <w:rPr>
          <w:b/>
          <w:bCs/>
        </w:rPr>
        <w:t>J</w:t>
      </w:r>
      <w:r w:rsidR="009A6ABF" w:rsidRPr="00E01C15">
        <w:rPr>
          <w:b/>
          <w:bCs/>
        </w:rPr>
        <w:t xml:space="preserve"> 226 Corbu – Săcele – Istria – Mihai Viteazu”, Cod Smis 121195, </w:t>
      </w:r>
      <w:r w:rsidR="000F52C2" w:rsidRPr="00E01C15">
        <w:rPr>
          <w:b/>
          <w:bCs/>
        </w:rPr>
        <w:t>finanțat</w:t>
      </w:r>
      <w:r w:rsidR="009A6ABF" w:rsidRPr="00E01C15">
        <w:rPr>
          <w:b/>
          <w:bCs/>
        </w:rPr>
        <w:t xml:space="preserve"> prin Programul </w:t>
      </w:r>
      <w:r w:rsidR="000F52C2" w:rsidRPr="00E01C15">
        <w:rPr>
          <w:b/>
          <w:bCs/>
        </w:rPr>
        <w:t>Operațional</w:t>
      </w:r>
      <w:r w:rsidR="009A6ABF" w:rsidRPr="00E01C15">
        <w:rPr>
          <w:b/>
          <w:bCs/>
        </w:rPr>
        <w:t xml:space="preserve"> Regional 2014-2020, Axa prioritară 6 – “</w:t>
      </w:r>
      <w:r w:rsidR="000F52C2" w:rsidRPr="00E01C15">
        <w:rPr>
          <w:b/>
          <w:bCs/>
        </w:rPr>
        <w:t>Îmbunătățirea</w:t>
      </w:r>
      <w:r w:rsidR="009A6ABF" w:rsidRPr="00E01C15">
        <w:rPr>
          <w:b/>
          <w:bCs/>
        </w:rPr>
        <w:t xml:space="preserve"> infrastructurii rutiere de importanță regională”, Operațiunea – „Creșterea gradului de accesibilitate a zonelor rurale și urbane situate  în proximitatea rețelei TEN-T, prin modernizarea drumurilor județene”.</w:t>
      </w:r>
      <w:r w:rsidR="009A6ABF" w:rsidRPr="00536690">
        <w:t xml:space="preserve"> </w:t>
      </w:r>
      <w:r w:rsidRPr="00536690">
        <w:t xml:space="preserve">Acest proiect este desfășurat de Unitatea Administrativ Teritorială Județul Constanța, în parteneriat cu Unitatea Administrativ Teritorială Comuna Corbu, Unitatea Administrativ Teritorială Comuna Istria, Unitatea </w:t>
      </w:r>
      <w:r w:rsidRPr="00536690">
        <w:lastRenderedPageBreak/>
        <w:t>Administrativ Teritorială Comuna Săcele, Unitatea Administrativ Teritorială Comuna Mihai Viteazu</w:t>
      </w:r>
      <w:r w:rsidRPr="00536690">
        <w:rPr>
          <w:rStyle w:val="Referinnotdesubsol"/>
        </w:rPr>
        <w:footnoteReference w:id="3"/>
      </w:r>
      <w:r w:rsidRPr="00536690">
        <w:t>. Finalizarea proiectului era estimată la 30.11.2022, dar la data realizării prezentei documentații, se desfășurau în continuare aceste lucrări.</w:t>
      </w:r>
      <w:r>
        <w:t xml:space="preserve"> </w:t>
      </w:r>
      <w:r w:rsidRPr="00536690">
        <w:t>Astfel, a fost realizată analiza impactului cumulativ în premisa</w:t>
      </w:r>
      <w:r w:rsidR="00476B46">
        <w:t xml:space="preserve"> cea mai nefavorabilă</w:t>
      </w:r>
      <w:r w:rsidRPr="00536690">
        <w:t xml:space="preserve"> în care lucrările proiectului anume „Modernizare infrastructură de transport regională pe traseul D</w:t>
      </w:r>
      <w:r>
        <w:t>J</w:t>
      </w:r>
      <w:r w:rsidRPr="00536690">
        <w:t xml:space="preserve"> 226 Corbu – Săcele – Istria – Mihai Viteazu” nu vor fi finalizate până la data </w:t>
      </w:r>
      <w:r w:rsidR="00476B46">
        <w:t>începerii execuției</w:t>
      </w:r>
      <w:r w:rsidRPr="00E01C15">
        <w:rPr>
          <w:b/>
          <w:bCs/>
        </w:rPr>
        <w:t xml:space="preserve"> </w:t>
      </w:r>
      <w:r w:rsidRPr="00536690">
        <w:t xml:space="preserve">proiectului propus. În cazul în care nu vor fi finalizate aceste lucrări, deși este puțin probabil, poate apărea impact cumulat pentru factorii de mediu </w:t>
      </w:r>
      <w:r>
        <w:t xml:space="preserve">menționați mai jos </w:t>
      </w:r>
      <w:r w:rsidRPr="00536690">
        <w:t>pe o durată mică</w:t>
      </w:r>
      <w:r>
        <w:t xml:space="preserve"> de timp</w:t>
      </w:r>
      <w:r w:rsidR="00476B46">
        <w:t xml:space="preserve"> (câteva luni de zile)</w:t>
      </w:r>
      <w:r w:rsidR="00D1571A">
        <w:t>;</w:t>
      </w:r>
    </w:p>
    <w:p w14:paraId="603D8D15" w14:textId="05CD689F" w:rsidR="001304B4" w:rsidRDefault="00E01C15" w:rsidP="00E01C15">
      <w:pPr>
        <w:pStyle w:val="BulletStyle"/>
      </w:pPr>
      <w:r>
        <w:t>A</w:t>
      </w:r>
      <w:r w:rsidR="001304B4">
        <w:t xml:space="preserve">ctivitățile existente </w:t>
      </w:r>
      <w:r w:rsidR="007435E9">
        <w:t xml:space="preserve">asociate </w:t>
      </w:r>
      <w:r w:rsidR="001304B4">
        <w:t xml:space="preserve">operării </w:t>
      </w:r>
      <w:r w:rsidR="001304B4" w:rsidRPr="00E01C15">
        <w:rPr>
          <w:b/>
          <w:bCs/>
        </w:rPr>
        <w:t>Proiectului de Dezvoltare Gaze Naturale Midia</w:t>
      </w:r>
      <w:r w:rsidR="007D46FB">
        <w:rPr>
          <w:b/>
          <w:bCs/>
        </w:rPr>
        <w:t xml:space="preserve"> (Proiectul MGD)</w:t>
      </w:r>
      <w:r w:rsidR="001304B4">
        <w:t>, aflat în comuna Corbu, aparținând Black Sea Oil &amp; Gas S.A., autorizate prin Autorizația de Mediu nr. 1579/15.06.2022, revizuită la 14.12.2022 și revizuită la 14.06.2023 emisă de către Administrația Rezervației Biosferei Delta Dunării Tulcea</w:t>
      </w:r>
      <w:r w:rsidR="00BA1B80">
        <w:t>. Proiectul propus este</w:t>
      </w:r>
      <w:r w:rsidR="00BF0720">
        <w:t xml:space="preserve"> localizat în imediata vecinătate a </w:t>
      </w:r>
      <w:r w:rsidR="007435E9">
        <w:t xml:space="preserve">Stației de Tratare a Gazelor </w:t>
      </w:r>
      <w:r w:rsidR="00BA1B80">
        <w:t xml:space="preserve">în dreptul </w:t>
      </w:r>
      <w:r w:rsidR="007435E9">
        <w:t>km 4+520)</w:t>
      </w:r>
      <w:r w:rsidR="00F958A2">
        <w:t>;</w:t>
      </w:r>
      <w:r w:rsidR="00A87811">
        <w:t xml:space="preserve"> </w:t>
      </w:r>
    </w:p>
    <w:p w14:paraId="6BAAC30C" w14:textId="17ADBBBD" w:rsidR="00652FD3" w:rsidRPr="00717F97" w:rsidRDefault="00652FD3" w:rsidP="00F3693D">
      <w:pPr>
        <w:pStyle w:val="BulletStyle"/>
      </w:pPr>
      <w:r w:rsidRPr="00717F97">
        <w:t xml:space="preserve">Planul </w:t>
      </w:r>
      <w:r w:rsidR="003551E9">
        <w:t>E</w:t>
      </w:r>
      <w:r w:rsidR="003551E9" w:rsidRPr="00717F97">
        <w:t xml:space="preserve">laborare </w:t>
      </w:r>
      <w:r w:rsidR="003551E9" w:rsidRPr="003551E9">
        <w:rPr>
          <w:b/>
          <w:bCs/>
        </w:rPr>
        <w:t>Plan Urbanistic Zonal introducere în intravilan ansamblu rezidențial</w:t>
      </w:r>
      <w:r w:rsidRPr="003551E9">
        <w:rPr>
          <w:b/>
          <w:bCs/>
        </w:rPr>
        <w:t>, amplasat în com. Corbu, parcela A207/23+24+25</w:t>
      </w:r>
      <w:r w:rsidRPr="00717F97">
        <w:t>,  jud. Constan</w:t>
      </w:r>
      <w:r w:rsidR="00E903F9">
        <w:t>ț</w:t>
      </w:r>
      <w:r w:rsidRPr="00717F97">
        <w:t>a, titular MU</w:t>
      </w:r>
      <w:r w:rsidR="00717F97">
        <w:t>Ș</w:t>
      </w:r>
      <w:r w:rsidRPr="00717F97">
        <w:t>AT DUMITRU</w:t>
      </w:r>
      <w:r w:rsidR="007435E9">
        <w:t xml:space="preserve"> (localizat </w:t>
      </w:r>
      <w:r w:rsidR="00BA1B80">
        <w:t xml:space="preserve">în dreptul </w:t>
      </w:r>
      <w:r w:rsidR="007435E9">
        <w:t xml:space="preserve"> km 6+200</w:t>
      </w:r>
      <w:r w:rsidR="00BA1B80">
        <w:t>, la circa 200 m vest</w:t>
      </w:r>
      <w:r w:rsidR="007435E9">
        <w:t>)</w:t>
      </w:r>
      <w:r w:rsidRPr="00717F97">
        <w:t xml:space="preserve">. Decizia Etapei de Încadrare nr. 13/25.02.2022 emisă de APM Constanța menționează că nu este necesară efectuarea evaluării de mediu, </w:t>
      </w:r>
      <w:r w:rsidR="00717F97" w:rsidRPr="00717F97">
        <w:t xml:space="preserve">planul </w:t>
      </w:r>
      <w:r w:rsidRPr="00717F97">
        <w:t>fiind supus procedurii de adoptare fără aviz de mediu.</w:t>
      </w:r>
      <w:r w:rsidR="00E903F9">
        <w:t xml:space="preserve"> De asemenea în Decizie se menționează faptul că în cadrul procedurii a fost analizat impactul planului asupra obiectivelor specifice de conservare, aprobate de către ANANP, pentru aria naturală protejată ROSPA0031 Delta Dunării si Complexul Razim-Sinoie prin Nota nr. 11968/CA/26.08.2020 privind aprobarea setului minim de măsuri speciale de protecție și conservare a diversității biologice, precum și conservarea habitatelor naturale, a florei și a faunei sălbatice, de siguranță a populației și investițiilor din ROSPA0031 Delta Dunării si Complexul Razim-Sinoie si pentru aria naturală protejată ROSCI0065 Delta Dunării prin Nota nr. 11966/CA/26.08.2020 privind aprobarea setului minim de măsuri speciale de protecție și conservare a diversității biologice, precum și conservarea habitatelor naturale, a florei și a faunei sălbatice, de siguranță a populației și investițiilor din ROSCI0065 Delta Dunării rezultând un impact nesemnificativ. </w:t>
      </w:r>
      <w:r w:rsidR="00F958A2">
        <w:t>Decizia menționează de asemenea că p</w:t>
      </w:r>
      <w:r w:rsidR="00E903F9">
        <w:t xml:space="preserve">lanul nu va avea un impact potențial negativ asupra factorilor care determină menținerea stării favorabile de conservare a speciilor, habitatelor de interes de comunitar, precum și asupra integrității siturilor Natura 2000  ROSPA0031 Delta </w:t>
      </w:r>
      <w:r w:rsidR="00476B46">
        <w:t>Dunării</w:t>
      </w:r>
      <w:r w:rsidR="00E903F9">
        <w:t xml:space="preserve"> si Complexul Razim-Sinoie </w:t>
      </w:r>
      <w:r w:rsidR="00476B46">
        <w:t>ș</w:t>
      </w:r>
      <w:r w:rsidR="00E903F9">
        <w:t>i ROSCI0065 Delta Dunării.</w:t>
      </w:r>
    </w:p>
    <w:p w14:paraId="3E47EF30" w14:textId="788E5768" w:rsidR="00F958A2" w:rsidRDefault="00F958A2" w:rsidP="00811C01">
      <w:pPr>
        <w:pStyle w:val="Body"/>
      </w:pPr>
      <w:r>
        <w:t xml:space="preserve">Scara de timp pentru care au fost luate în considerare impacturile cumulative este </w:t>
      </w:r>
      <w:r w:rsidRPr="00F67575">
        <w:rPr>
          <w:b/>
          <w:bCs/>
        </w:rPr>
        <w:t xml:space="preserve">maxim </w:t>
      </w:r>
      <w:r w:rsidR="009D0C67">
        <w:rPr>
          <w:b/>
          <w:bCs/>
        </w:rPr>
        <w:t>8-</w:t>
      </w:r>
      <w:r>
        <w:rPr>
          <w:b/>
          <w:bCs/>
        </w:rPr>
        <w:t>12</w:t>
      </w:r>
      <w:r w:rsidRPr="00F67575">
        <w:rPr>
          <w:b/>
          <w:bCs/>
        </w:rPr>
        <w:t xml:space="preserve"> de luni</w:t>
      </w:r>
      <w:r>
        <w:t xml:space="preserve"> deoarece durata perioadei de execuție a proiectului propus este de aproximativ </w:t>
      </w:r>
      <w:r w:rsidR="009D0C67">
        <w:t>8-</w:t>
      </w:r>
      <w:r>
        <w:t>12 luni.</w:t>
      </w:r>
    </w:p>
    <w:p w14:paraId="479A1A82" w14:textId="68AFE3E5" w:rsidR="00B83F3C" w:rsidRDefault="00652FD3" w:rsidP="00B83F3C">
      <w:pPr>
        <w:pStyle w:val="Body"/>
      </w:pPr>
      <w:r w:rsidRPr="00652FD3">
        <w:t xml:space="preserve">Pentru analiza impactului cumulat, au fost luate așadar în </w:t>
      </w:r>
      <w:r w:rsidR="00B83F3C">
        <w:t>analiză</w:t>
      </w:r>
      <w:r w:rsidR="00F168E3">
        <w:t xml:space="preserve"> următoarele obiective</w:t>
      </w:r>
      <w:r w:rsidR="00B83F3C">
        <w:t>:</w:t>
      </w:r>
    </w:p>
    <w:p w14:paraId="3E37BD77" w14:textId="2A914706" w:rsidR="00E40691" w:rsidRDefault="00E40691" w:rsidP="00B83F3C">
      <w:pPr>
        <w:pStyle w:val="BulletStyle"/>
        <w:ind w:left="709" w:hanging="283"/>
      </w:pPr>
      <w:r w:rsidRPr="00B83F3C">
        <w:t>proiectul de reabilitare a DJ226</w:t>
      </w:r>
      <w:r w:rsidR="00811C01">
        <w:t>;</w:t>
      </w:r>
    </w:p>
    <w:p w14:paraId="24F3107B" w14:textId="383EBA9F" w:rsidR="00B83F3C" w:rsidRPr="00B83F3C" w:rsidRDefault="00E903F9" w:rsidP="00B83F3C">
      <w:pPr>
        <w:pStyle w:val="BulletStyle"/>
        <w:ind w:left="709" w:hanging="283"/>
      </w:pPr>
      <w:r w:rsidRPr="00B83F3C">
        <w:lastRenderedPageBreak/>
        <w:t xml:space="preserve">activitățile </w:t>
      </w:r>
      <w:r w:rsidR="00811C01">
        <w:t xml:space="preserve">asociate operării </w:t>
      </w:r>
      <w:r w:rsidR="00652FD3" w:rsidRPr="00B83F3C">
        <w:t>Proiectului de Dezvoltare Gaze Naturale Midia</w:t>
      </w:r>
      <w:r w:rsidR="00C12115">
        <w:t>;</w:t>
      </w:r>
      <w:r w:rsidR="00652FD3" w:rsidRPr="00B83F3C">
        <w:t xml:space="preserve"> </w:t>
      </w:r>
    </w:p>
    <w:p w14:paraId="59E0361C" w14:textId="04C59405" w:rsidR="00652FD3" w:rsidRPr="00B83F3C" w:rsidRDefault="00652FD3" w:rsidP="00B83F3C">
      <w:pPr>
        <w:pStyle w:val="BulletStyle"/>
        <w:ind w:left="709" w:hanging="283"/>
      </w:pPr>
      <w:r w:rsidRPr="00B83F3C">
        <w:t xml:space="preserve">planul propus pentru introducerea în intravilan </w:t>
      </w:r>
      <w:r w:rsidR="00E903F9" w:rsidRPr="00B83F3C">
        <w:t>ansamblu rezidențial</w:t>
      </w:r>
      <w:r w:rsidR="00290E10">
        <w:t xml:space="preserve"> Corbu</w:t>
      </w:r>
      <w:r w:rsidRPr="00B83F3C">
        <w:t>.</w:t>
      </w:r>
    </w:p>
    <w:p w14:paraId="2E87D6B3" w14:textId="77777777" w:rsidR="00811C01" w:rsidRDefault="00B83F3C" w:rsidP="00B83F3C">
      <w:pPr>
        <w:pStyle w:val="Body"/>
      </w:pPr>
      <w:r w:rsidRPr="00811C01">
        <w:t xml:space="preserve">Astfel, a fost realizată evaluarea </w:t>
      </w:r>
      <w:r w:rsidR="00870EFB" w:rsidRPr="00811C01">
        <w:t xml:space="preserve">potențialelor impacturi cumulative </w:t>
      </w:r>
      <w:r w:rsidR="00811C01" w:rsidRPr="00811C01">
        <w:t xml:space="preserve">și a căilor posibile de cumulare a impactului </w:t>
      </w:r>
      <w:r w:rsidRPr="00811C01">
        <w:t xml:space="preserve">pe </w:t>
      </w:r>
      <w:r w:rsidR="00811C01" w:rsidRPr="00811C01">
        <w:t xml:space="preserve">activitățile ce pot cauza </w:t>
      </w:r>
      <w:r w:rsidRPr="00811C01">
        <w:t xml:space="preserve">factorii de mediu aer, sol, apă, mediu geologic, schimbări climatice, peisaj și mediu socio-economic. </w:t>
      </w:r>
    </w:p>
    <w:p w14:paraId="52DB83D3" w14:textId="77777777" w:rsidR="000936A7" w:rsidRDefault="00B83F3C" w:rsidP="009A6ABF">
      <w:pPr>
        <w:pStyle w:val="Body"/>
        <w:rPr>
          <w:b/>
          <w:bCs/>
        </w:rPr>
      </w:pPr>
      <w:r w:rsidRPr="00811C01">
        <w:t>A fost descris fiecare tip de impact identificat, faza în care se manifestă impactul, tipul impactului (direct sau indirect), durată de manifestare a impactului (Termen scurt/Termen mediu/Termen lung) și a fost cuantificată magnitudinea impactului, inclusiv impactul rezidual, care va rămâne după implementare măsurilor de reducere a impactului propuse</w:t>
      </w:r>
      <w:r w:rsidRPr="00B83F3C">
        <w:rPr>
          <w:b/>
          <w:bCs/>
        </w:rPr>
        <w:t>.</w:t>
      </w:r>
      <w:r w:rsidR="00B970AE">
        <w:rPr>
          <w:b/>
          <w:bCs/>
        </w:rPr>
        <w:t xml:space="preserve"> </w:t>
      </w:r>
    </w:p>
    <w:p w14:paraId="455C6794" w14:textId="14328864" w:rsidR="009A6ABF" w:rsidRDefault="009A6ABF" w:rsidP="009A6ABF">
      <w:pPr>
        <w:pStyle w:val="Body"/>
        <w:rPr>
          <w:b/>
          <w:bCs/>
        </w:rPr>
      </w:pPr>
      <w:r w:rsidRPr="00536690">
        <w:rPr>
          <w:b/>
          <w:bCs/>
        </w:rPr>
        <w:t>În urma analizei impactului cumulat pot fi trase următoarele concluzii:</w:t>
      </w:r>
    </w:p>
    <w:p w14:paraId="71A71973" w14:textId="48B66A38" w:rsidR="006C56AB" w:rsidRPr="00536690" w:rsidRDefault="006C56AB" w:rsidP="009A6ABF">
      <w:pPr>
        <w:pStyle w:val="Body"/>
        <w:rPr>
          <w:b/>
          <w:bCs/>
        </w:rPr>
      </w:pPr>
      <w:r w:rsidRPr="00536690">
        <w:rPr>
          <w:b/>
          <w:bCs/>
          <w:color w:val="00B0F0"/>
        </w:rPr>
        <w:t>Factorul de mediu Aer:</w:t>
      </w:r>
    </w:p>
    <w:p w14:paraId="581460DC" w14:textId="64F5C93B" w:rsidR="000936A7" w:rsidRPr="00536690" w:rsidRDefault="000936A7" w:rsidP="00335505">
      <w:pPr>
        <w:pStyle w:val="BulletStyle"/>
      </w:pPr>
      <w:r>
        <w:t>Poate apărea u</w:t>
      </w:r>
      <w:r w:rsidRPr="00536690">
        <w:t xml:space="preserve">n impact cumulat </w:t>
      </w:r>
      <w:r>
        <w:t xml:space="preserve">direct </w:t>
      </w:r>
      <w:r w:rsidRPr="00536690">
        <w:t xml:space="preserve">poate apărea în perioada de construire a proiectului propus în cazul în care lucrările de construire se vor desfășura simultan cu lucrările realizate pentru proiectul de modernizare a infrastructurii de transport </w:t>
      </w:r>
      <w:r>
        <w:t>DJ226, cu lucrările pentru realizarea ansamblului rezidențial și cu activitățile de transport</w:t>
      </w:r>
      <w:r w:rsidR="000D7C40">
        <w:t>/trafic</w:t>
      </w:r>
      <w:r>
        <w:t xml:space="preserve"> asociate Proiectului MGD</w:t>
      </w:r>
      <w:r w:rsidRPr="00536690">
        <w:t xml:space="preserve">; acest impact se consideră a fi minor ca semnificație generală (fără a lua în considerare măsurile de reducere a impactului) și </w:t>
      </w:r>
      <w:r w:rsidRPr="001304B4">
        <w:rPr>
          <w:b/>
          <w:bCs/>
        </w:rPr>
        <w:t>nesemnificativ</w:t>
      </w:r>
      <w:r w:rsidRPr="00536690">
        <w:t xml:space="preserve"> ca semnificație generală (după aplicarea măsurilor de reducere a impactului);</w:t>
      </w:r>
    </w:p>
    <w:p w14:paraId="26678451" w14:textId="77777777" w:rsidR="009A6ABF" w:rsidRPr="00536690" w:rsidRDefault="009A6ABF" w:rsidP="009A6ABF">
      <w:pPr>
        <w:pStyle w:val="BulletStyle"/>
        <w:numPr>
          <w:ilvl w:val="0"/>
          <w:numId w:val="0"/>
        </w:numPr>
        <w:rPr>
          <w:b/>
          <w:bCs/>
          <w:color w:val="00B0F0"/>
        </w:rPr>
      </w:pPr>
      <w:r w:rsidRPr="00536690">
        <w:rPr>
          <w:b/>
          <w:bCs/>
          <w:color w:val="00B0F0"/>
        </w:rPr>
        <w:t>Factorii de mediu Apă, Sol, Mediu geologic:</w:t>
      </w:r>
    </w:p>
    <w:p w14:paraId="6C4BEF77" w14:textId="77777777" w:rsidR="009A6ABF" w:rsidRPr="00536690" w:rsidRDefault="009A6ABF" w:rsidP="009A6ABF">
      <w:pPr>
        <w:pStyle w:val="BulletStyle"/>
        <w:ind w:left="720"/>
      </w:pPr>
      <w:r w:rsidRPr="00536690">
        <w:t xml:space="preserve">În ceea ce privește factorul de mediu apă, </w:t>
      </w:r>
      <w:r w:rsidRPr="001304B4">
        <w:rPr>
          <w:b/>
          <w:bCs/>
        </w:rPr>
        <w:t>nu va exista un impact cumulat</w:t>
      </w:r>
      <w:r w:rsidRPr="00536690">
        <w:t xml:space="preserve"> având în vedere că pe toată perioada de operare nu este necesară utilizarea apei și nici nu vor fi generate ape uzate, ci doar ape pluviale, iar în perioada de construire vor fi generate ape menajere în cadrul organizării de șantier, care vor fi vidanjate de către un operator autorizat pe bază de contract. </w:t>
      </w:r>
    </w:p>
    <w:p w14:paraId="005F464B" w14:textId="77777777" w:rsidR="009A6ABF" w:rsidRPr="00536690" w:rsidRDefault="009A6ABF" w:rsidP="009A6ABF">
      <w:pPr>
        <w:jc w:val="both"/>
        <w:rPr>
          <w:b/>
          <w:bCs/>
          <w:color w:val="00B0F0"/>
        </w:rPr>
      </w:pPr>
      <w:r w:rsidRPr="00536690">
        <w:rPr>
          <w:b/>
          <w:bCs/>
          <w:color w:val="00B0F0"/>
        </w:rPr>
        <w:t>Factorul de mediu Peisaj:</w:t>
      </w:r>
    </w:p>
    <w:p w14:paraId="62185B59" w14:textId="527B12AB" w:rsidR="009A6ABF" w:rsidRPr="00536690" w:rsidRDefault="009A6ABF" w:rsidP="009A6ABF">
      <w:pPr>
        <w:pStyle w:val="BulletStyle"/>
        <w:ind w:left="720"/>
      </w:pPr>
      <w:r w:rsidRPr="00536690">
        <w:t xml:space="preserve">Va exista un impact cumulat prin prezența </w:t>
      </w:r>
      <w:r w:rsidR="00623ABE">
        <w:t xml:space="preserve">Stației de Tratare a Gazelor, </w:t>
      </w:r>
      <w:r w:rsidRPr="00536690">
        <w:t xml:space="preserve">a lucrărilor proiectului propus (fronturilor de lucru) și a organizării de șantier </w:t>
      </w:r>
      <w:r w:rsidR="00623ABE">
        <w:t xml:space="preserve">precum și a lucrărilor de construcție pentru ansamblul rezidențial care </w:t>
      </w:r>
      <w:r w:rsidRPr="00536690">
        <w:t>va modifica în mod nesemnificativ peisajul. Impactul va fi direct, pe termen scurt, nesemnificativ ca și semnificație generală.</w:t>
      </w:r>
    </w:p>
    <w:p w14:paraId="5B7556B3" w14:textId="77777777" w:rsidR="009A6ABF" w:rsidRPr="00536690" w:rsidRDefault="009A6ABF" w:rsidP="009A6ABF">
      <w:pPr>
        <w:jc w:val="both"/>
        <w:rPr>
          <w:b/>
          <w:bCs/>
          <w:color w:val="00B0F0"/>
        </w:rPr>
      </w:pPr>
      <w:r w:rsidRPr="00536690">
        <w:rPr>
          <w:b/>
          <w:bCs/>
          <w:color w:val="00B0F0"/>
        </w:rPr>
        <w:t>Factorul de mediu Schimbări climatice:</w:t>
      </w:r>
    </w:p>
    <w:p w14:paraId="3F8BF26F" w14:textId="3D9024A7" w:rsidR="009A6ABF" w:rsidRPr="00536690" w:rsidRDefault="009A6ABF" w:rsidP="00335505">
      <w:pPr>
        <w:pStyle w:val="BulletStyle"/>
        <w:ind w:left="720"/>
      </w:pPr>
      <w:r w:rsidRPr="00536690">
        <w:t>Având în vedere natura proiecte</w:t>
      </w:r>
      <w:r w:rsidR="00F168E3">
        <w:t>lor analizate</w:t>
      </w:r>
      <w:r w:rsidRPr="00536690">
        <w:t xml:space="preserve">, </w:t>
      </w:r>
      <w:r w:rsidR="000D7C40">
        <w:t>se consideră că pe termen lung cele două proiecte de reabilitare a drumurilor existente vor duce la decongestionarea traficului și reducerea emisiilor de CO</w:t>
      </w:r>
      <w:r w:rsidR="000D7C40" w:rsidRPr="00335505">
        <w:t>2</w:t>
      </w:r>
      <w:r w:rsidR="000D7C40">
        <w:t>, impactul este indirect, pe termen lung și nesemnificativ ca și semnificație generală.</w:t>
      </w:r>
    </w:p>
    <w:p w14:paraId="76E06B41" w14:textId="77777777" w:rsidR="009A6ABF" w:rsidRPr="00536690" w:rsidRDefault="009A6ABF" w:rsidP="009A6ABF">
      <w:pPr>
        <w:pStyle w:val="BulletStyle"/>
        <w:numPr>
          <w:ilvl w:val="0"/>
          <w:numId w:val="0"/>
        </w:numPr>
        <w:rPr>
          <w:b/>
          <w:bCs/>
          <w:color w:val="00B0F0"/>
        </w:rPr>
      </w:pPr>
      <w:r w:rsidRPr="00536690">
        <w:rPr>
          <w:b/>
          <w:bCs/>
          <w:color w:val="00B0F0"/>
        </w:rPr>
        <w:t>Factorul de mediu Utilizarea eficientă a resurselor naturale:</w:t>
      </w:r>
    </w:p>
    <w:p w14:paraId="1A7FA223" w14:textId="5ECF5A07" w:rsidR="009A6ABF" w:rsidRPr="00536690" w:rsidRDefault="009A6ABF" w:rsidP="00335505">
      <w:pPr>
        <w:pStyle w:val="BulletStyle"/>
        <w:ind w:left="720"/>
      </w:pPr>
      <w:r w:rsidRPr="00536690">
        <w:t xml:space="preserve">Având în vedere natura </w:t>
      </w:r>
      <w:r w:rsidR="00F168E3">
        <w:t>obiectivelor analizate</w:t>
      </w:r>
      <w:r w:rsidRPr="00536690">
        <w:t>, nu se consideră a fi generat un impact cumulat pentru acest factor de mediu</w:t>
      </w:r>
      <w:r w:rsidR="00BE616E">
        <w:t>.</w:t>
      </w:r>
    </w:p>
    <w:p w14:paraId="2D7BE691" w14:textId="5FBD80FF" w:rsidR="009A6ABF" w:rsidRPr="00536690" w:rsidRDefault="009A6ABF" w:rsidP="009A6ABF">
      <w:pPr>
        <w:jc w:val="both"/>
        <w:rPr>
          <w:b/>
          <w:bCs/>
          <w:color w:val="00B0F0"/>
        </w:rPr>
      </w:pPr>
      <w:r w:rsidRPr="00536690">
        <w:rPr>
          <w:b/>
          <w:bCs/>
          <w:color w:val="00B0F0"/>
        </w:rPr>
        <w:t>Factorul de mediu Zgomot și vibrații:</w:t>
      </w:r>
    </w:p>
    <w:p w14:paraId="57F98A2B" w14:textId="0B683EB2" w:rsidR="00BF28F5" w:rsidRPr="00BF28F5" w:rsidRDefault="00F168E3" w:rsidP="00F3693D">
      <w:pPr>
        <w:pStyle w:val="BulletStyle"/>
        <w:ind w:left="720"/>
        <w:rPr>
          <w:b/>
          <w:bCs/>
          <w:color w:val="00B0F0"/>
        </w:rPr>
      </w:pPr>
      <w:r w:rsidRPr="00F168E3">
        <w:lastRenderedPageBreak/>
        <w:t>Zgomotul generat de traficul rutier aferent activităților</w:t>
      </w:r>
      <w:r w:rsidR="000D7C40">
        <w:t xml:space="preserve"> din</w:t>
      </w:r>
      <w:r w:rsidRPr="00F168E3">
        <w:t xml:space="preserve"> zona </w:t>
      </w:r>
      <w:r w:rsidR="00BF28F5">
        <w:t>obiectivelor</w:t>
      </w:r>
      <w:r>
        <w:t xml:space="preserve"> analizate</w:t>
      </w:r>
      <w:r w:rsidRPr="00F168E3">
        <w:t xml:space="preserve"> poate avea un impact redus asupra populației locale, impact cumulat în perioada de construire/dezafectare; indirect, foarte scurt, redus</w:t>
      </w:r>
      <w:r w:rsidR="00BF28F5">
        <w:t xml:space="preserve">, </w:t>
      </w:r>
      <w:r w:rsidR="009A6ABF" w:rsidRPr="00536690">
        <w:t>acest impact se consideră nesemnificativ ca semnificație generală</w:t>
      </w:r>
      <w:r w:rsidR="00280EBA">
        <w:t>.</w:t>
      </w:r>
    </w:p>
    <w:p w14:paraId="6028A5DC" w14:textId="081CE7E9" w:rsidR="009A6ABF" w:rsidRPr="00BF28F5" w:rsidRDefault="009A6ABF" w:rsidP="00BF28F5">
      <w:pPr>
        <w:jc w:val="both"/>
        <w:rPr>
          <w:b/>
          <w:bCs/>
          <w:color w:val="00B0F0"/>
        </w:rPr>
      </w:pPr>
      <w:r w:rsidRPr="00BF28F5">
        <w:rPr>
          <w:b/>
          <w:bCs/>
          <w:color w:val="00B0F0"/>
        </w:rPr>
        <w:t>Factorul Mediu socio-economic:</w:t>
      </w:r>
    </w:p>
    <w:p w14:paraId="126FC7EF" w14:textId="3939E8EA" w:rsidR="009A6ABF" w:rsidRDefault="009A6ABF" w:rsidP="009A6ABF">
      <w:pPr>
        <w:pStyle w:val="BulletStyle"/>
        <w:ind w:left="720"/>
      </w:pPr>
      <w:r w:rsidRPr="00536690">
        <w:t>Un impact cumulat pozitiv poate apărea în perioada de operare a proiectului propus având în vedere modernizarea celor două drumuri</w:t>
      </w:r>
      <w:r w:rsidR="00BF28F5">
        <w:t>, construirea unui ansamblu rezidențial care conduc la</w:t>
      </w:r>
      <w:r w:rsidRPr="00536690">
        <w:t xml:space="preserve"> îmbunătățirea directă a calității vieții comunităților locale. Acest impact se consideră a fi mare ca semnificație generală. </w:t>
      </w:r>
    </w:p>
    <w:p w14:paraId="3C64ABF8" w14:textId="2AE37178" w:rsidR="00767427" w:rsidRDefault="005D3F73" w:rsidP="00767427">
      <w:pPr>
        <w:pStyle w:val="Titlu1"/>
        <w:rPr>
          <w:caps w:val="0"/>
          <w:lang w:val="ro-RO"/>
        </w:rPr>
      </w:pPr>
      <w:bookmarkStart w:id="128" w:name="_Toc147076436"/>
      <w:r w:rsidRPr="00536690">
        <w:rPr>
          <w:caps w:val="0"/>
          <w:lang w:val="ro-RO"/>
        </w:rPr>
        <w:t xml:space="preserve">PREVEDERI PENTRU MONITORIZAREA </w:t>
      </w:r>
      <w:r w:rsidR="000F52C2" w:rsidRPr="00536690">
        <w:rPr>
          <w:caps w:val="0"/>
          <w:lang w:val="ro-RO"/>
        </w:rPr>
        <w:t>MEDIULU</w:t>
      </w:r>
      <w:r w:rsidR="000F52C2">
        <w:rPr>
          <w:caps w:val="0"/>
          <w:lang w:val="ro-RO"/>
        </w:rPr>
        <w:t>I</w:t>
      </w:r>
      <w:bookmarkEnd w:id="128"/>
    </w:p>
    <w:p w14:paraId="5724B2B8" w14:textId="22A6B4CF" w:rsidR="00AC1CA8" w:rsidRPr="004C27F1" w:rsidRDefault="00AC1CA8" w:rsidP="00AC1CA8">
      <w:pPr>
        <w:jc w:val="both"/>
        <w:rPr>
          <w:color w:val="404040" w:themeColor="text1" w:themeTint="BF"/>
        </w:rPr>
      </w:pPr>
      <w:bookmarkStart w:id="129" w:name="_Hlk144460738"/>
      <w:r w:rsidRPr="004C27F1">
        <w:rPr>
          <w:color w:val="404040" w:themeColor="text1" w:themeTint="BF"/>
        </w:rPr>
        <w:t>Pe tot parcursul desfășurării activităților din cadrul proiectului propus, Titularul</w:t>
      </w:r>
      <w:r w:rsidR="003B4452" w:rsidRPr="004C27F1">
        <w:rPr>
          <w:color w:val="404040" w:themeColor="text1" w:themeTint="BF"/>
        </w:rPr>
        <w:t xml:space="preserve"> și Antreprenorul General</w:t>
      </w:r>
      <w:r w:rsidRPr="004C27F1">
        <w:rPr>
          <w:color w:val="404040" w:themeColor="text1" w:themeTint="BF"/>
        </w:rPr>
        <w:t xml:space="preserve"> v</w:t>
      </w:r>
      <w:r w:rsidR="003B4452" w:rsidRPr="004C27F1">
        <w:rPr>
          <w:color w:val="404040" w:themeColor="text1" w:themeTint="BF"/>
        </w:rPr>
        <w:t>or</w:t>
      </w:r>
      <w:r w:rsidRPr="004C27F1">
        <w:rPr>
          <w:color w:val="404040" w:themeColor="text1" w:themeTint="BF"/>
        </w:rPr>
        <w:t xml:space="preserve"> respecta prevederile OUG nr. 195/2005 privind protecția mediului, cu modificările şi completările ulterioare.</w:t>
      </w:r>
    </w:p>
    <w:p w14:paraId="7A8AC4B8" w14:textId="00C67791" w:rsidR="00AC1CA8" w:rsidRPr="004C27F1" w:rsidRDefault="00AC1CA8" w:rsidP="00AC1CA8">
      <w:pPr>
        <w:jc w:val="both"/>
        <w:rPr>
          <w:color w:val="404040" w:themeColor="text1" w:themeTint="BF"/>
        </w:rPr>
      </w:pPr>
      <w:r w:rsidRPr="004C27F1">
        <w:rPr>
          <w:color w:val="404040" w:themeColor="text1" w:themeTint="BF"/>
        </w:rPr>
        <w:t>Se vor respecta măsurile pentru reducerea impactului asupra mediului stabilite în Cap. 7.</w:t>
      </w:r>
    </w:p>
    <w:p w14:paraId="38A9D12A" w14:textId="77777777" w:rsidR="00AC1CA8" w:rsidRPr="004C27F1" w:rsidRDefault="00AC1CA8" w:rsidP="00AC1CA8">
      <w:pPr>
        <w:jc w:val="both"/>
        <w:rPr>
          <w:color w:val="404040" w:themeColor="text1" w:themeTint="BF"/>
        </w:rPr>
      </w:pPr>
      <w:r w:rsidRPr="004C27F1">
        <w:rPr>
          <w:color w:val="404040" w:themeColor="text1" w:themeTint="BF"/>
        </w:rPr>
        <w:t>Se va respecta nivelul de zgomot conform SR 10009/2017 Acustică – Limite admisibile ale nivelului de zgomot din mediul ambiant.</w:t>
      </w:r>
    </w:p>
    <w:p w14:paraId="65C9F7B8" w14:textId="77777777" w:rsidR="00AC1CA8" w:rsidRPr="004C27F1" w:rsidRDefault="00AC1CA8" w:rsidP="00AC1CA8">
      <w:pPr>
        <w:jc w:val="both"/>
        <w:rPr>
          <w:color w:val="404040" w:themeColor="text1" w:themeTint="BF"/>
        </w:rPr>
      </w:pPr>
      <w:r w:rsidRPr="004C27F1">
        <w:rPr>
          <w:color w:val="404040" w:themeColor="text1" w:themeTint="BF"/>
        </w:rPr>
        <w:t>Se vor respecta normele de igienă și recomandările privind mediul de viață al populației, aprobate cu Ordinul Ministrului Sănătății nr. 119/2014 pentru aprobarea Normelor de igienă și sănătate publică privind mediul de viață al populației.</w:t>
      </w:r>
    </w:p>
    <w:p w14:paraId="4983719B" w14:textId="24C2D128" w:rsidR="004C4C5B" w:rsidRPr="004C27F1" w:rsidRDefault="004C4C5B" w:rsidP="00AC1CA8">
      <w:pPr>
        <w:jc w:val="both"/>
        <w:rPr>
          <w:color w:val="404040" w:themeColor="text1" w:themeTint="BF"/>
        </w:rPr>
      </w:pPr>
      <w:bookmarkStart w:id="130" w:name="_Hlk144460922"/>
      <w:bookmarkEnd w:id="129"/>
      <w:r w:rsidRPr="004C27F1">
        <w:rPr>
          <w:color w:val="404040" w:themeColor="text1" w:themeTint="BF"/>
        </w:rPr>
        <w:t>Se recomandă ca</w:t>
      </w:r>
      <w:r w:rsidR="003B4452" w:rsidRPr="004C27F1">
        <w:rPr>
          <w:color w:val="404040" w:themeColor="text1" w:themeTint="BF"/>
        </w:rPr>
        <w:t xml:space="preserve"> Titularul/Antreprenorul General</w:t>
      </w:r>
      <w:r w:rsidRPr="004C27F1">
        <w:rPr>
          <w:color w:val="404040" w:themeColor="text1" w:themeTint="BF"/>
        </w:rPr>
        <w:t xml:space="preserve"> să </w:t>
      </w:r>
      <w:r w:rsidR="00AC1CA8" w:rsidRPr="004C27F1">
        <w:rPr>
          <w:color w:val="404040" w:themeColor="text1" w:themeTint="BF"/>
        </w:rPr>
        <w:t>i</w:t>
      </w:r>
      <w:r w:rsidRPr="004C27F1">
        <w:rPr>
          <w:color w:val="404040" w:themeColor="text1" w:themeTint="BF"/>
        </w:rPr>
        <w:t>nstrui</w:t>
      </w:r>
      <w:r w:rsidR="00AC1CA8" w:rsidRPr="004C27F1">
        <w:rPr>
          <w:color w:val="404040" w:themeColor="text1" w:themeTint="BF"/>
        </w:rPr>
        <w:t>ască</w:t>
      </w:r>
      <w:r w:rsidRPr="004C27F1">
        <w:rPr>
          <w:color w:val="404040" w:themeColor="text1" w:themeTint="BF"/>
        </w:rPr>
        <w:t xml:space="preserve"> periodic membri</w:t>
      </w:r>
      <w:r w:rsidR="00AC1CA8" w:rsidRPr="004C27F1">
        <w:rPr>
          <w:color w:val="404040" w:themeColor="text1" w:themeTint="BF"/>
        </w:rPr>
        <w:t>i</w:t>
      </w:r>
      <w:r w:rsidRPr="004C27F1">
        <w:rPr>
          <w:color w:val="404040" w:themeColor="text1" w:themeTint="BF"/>
        </w:rPr>
        <w:t xml:space="preserve"> echipelor de construcție de pe șantier cu privire la habitatele și speciile protejate, precum și la obligația respectării legislației în vigoare privind speciile de interes comunitar având în vedere că </w:t>
      </w:r>
      <w:r w:rsidR="00AC1CA8" w:rsidRPr="004C27F1">
        <w:rPr>
          <w:color w:val="404040" w:themeColor="text1" w:themeTint="BF"/>
        </w:rPr>
        <w:t>p</w:t>
      </w:r>
      <w:r w:rsidRPr="004C27F1">
        <w:rPr>
          <w:color w:val="404040" w:themeColor="text1" w:themeTint="BF"/>
        </w:rPr>
        <w:t xml:space="preserve">entru speciile de plante şi animale sălbatice terestre, acvatice şi subterane, cu excepția speciilor de păsări, inclusiv cele prevăzute în anexele nr, 4 A (specii de interes comunitar) şi 4 B (specii de interes național), (OUG 57/2007) precum şi conform Listei Roșii Naționale pentru speciile care trăiesc atât în ariile naturale protejate, cât şi în afara lor, sunt interzise: </w:t>
      </w:r>
    </w:p>
    <w:p w14:paraId="52AA2BDD" w14:textId="77777777" w:rsidR="004C4C5B" w:rsidRDefault="004C4C5B" w:rsidP="00F9364D">
      <w:pPr>
        <w:pStyle w:val="BulletStyle"/>
        <w:numPr>
          <w:ilvl w:val="1"/>
          <w:numId w:val="2"/>
        </w:numPr>
        <w:ind w:left="993" w:hanging="426"/>
      </w:pPr>
      <w:r>
        <w:t>Orice formă de recoltare, capturare, ucidere, distrugere sau vătămare a exemplarelor aflate în mediul lor natural, în oricare dintre stadiile ciclului lor biologic;</w:t>
      </w:r>
    </w:p>
    <w:p w14:paraId="65618DFB" w14:textId="77777777" w:rsidR="004C4C5B" w:rsidRDefault="004C4C5B" w:rsidP="00F9364D">
      <w:pPr>
        <w:pStyle w:val="BulletStyle"/>
        <w:numPr>
          <w:ilvl w:val="1"/>
          <w:numId w:val="2"/>
        </w:numPr>
        <w:ind w:left="993" w:hanging="426"/>
      </w:pPr>
      <w:r>
        <w:t>Perturbarea intenționată în cursul perioadei de reproducere, de creștere, de hibernare şi de migrație;</w:t>
      </w:r>
    </w:p>
    <w:p w14:paraId="6A90C813" w14:textId="77777777" w:rsidR="004C4C5B" w:rsidRDefault="004C4C5B" w:rsidP="00F9364D">
      <w:pPr>
        <w:pStyle w:val="BulletStyle"/>
        <w:numPr>
          <w:ilvl w:val="1"/>
          <w:numId w:val="2"/>
        </w:numPr>
        <w:ind w:left="993" w:hanging="426"/>
      </w:pPr>
      <w:r>
        <w:t>Deteriorarea, distrugerea şi/sau culegerea intenționată a cuiburilor şi/sau ouălor din natură;</w:t>
      </w:r>
    </w:p>
    <w:p w14:paraId="4F585E56" w14:textId="77777777" w:rsidR="004C4C5B" w:rsidRDefault="004C4C5B" w:rsidP="00F9364D">
      <w:pPr>
        <w:pStyle w:val="BulletStyle"/>
        <w:numPr>
          <w:ilvl w:val="1"/>
          <w:numId w:val="2"/>
        </w:numPr>
        <w:ind w:left="993" w:hanging="426"/>
      </w:pPr>
      <w:r>
        <w:t>Deteriorarea şi/sau distrugerea locurilor de reproducere ori de odihnă;</w:t>
      </w:r>
    </w:p>
    <w:p w14:paraId="0C27F67E" w14:textId="77777777" w:rsidR="004C4C5B" w:rsidRDefault="004C4C5B" w:rsidP="00F9364D">
      <w:pPr>
        <w:pStyle w:val="BulletStyle"/>
        <w:numPr>
          <w:ilvl w:val="1"/>
          <w:numId w:val="2"/>
        </w:numPr>
        <w:ind w:left="993" w:hanging="426"/>
      </w:pPr>
      <w:r>
        <w:t>Depozitarea necontrolată a deșeurilor menajere şi din activitățile specifice, Este obligatorie amenajarea unui loc special pentru stocarea temporară deșeurilor şi asigurarea transportului acestora cât mai repede pentru a nu constitui un pericol pentru păsările din zonă.</w:t>
      </w:r>
    </w:p>
    <w:p w14:paraId="7427ECCD" w14:textId="77777777" w:rsidR="004C4C5B" w:rsidRDefault="004C4C5B" w:rsidP="004C4C5B">
      <w:pPr>
        <w:pStyle w:val="BulletStyle"/>
        <w:numPr>
          <w:ilvl w:val="0"/>
          <w:numId w:val="0"/>
        </w:numPr>
        <w:ind w:left="360"/>
      </w:pPr>
      <w:r>
        <w:lastRenderedPageBreak/>
        <w:t>Pentru toate speciile de păsări sunt interzise:</w:t>
      </w:r>
    </w:p>
    <w:p w14:paraId="3AB47B0B" w14:textId="77777777" w:rsidR="004C4C5B" w:rsidRDefault="004C4C5B" w:rsidP="00F9364D">
      <w:pPr>
        <w:pStyle w:val="BulletStyle"/>
        <w:numPr>
          <w:ilvl w:val="1"/>
          <w:numId w:val="2"/>
        </w:numPr>
        <w:ind w:left="993" w:hanging="426"/>
      </w:pPr>
      <w:r>
        <w:t>Uciderea sau capturarea intenționată, indiferent de metoda utilizată;</w:t>
      </w:r>
    </w:p>
    <w:p w14:paraId="38E13787" w14:textId="77777777" w:rsidR="004C4C5B" w:rsidRDefault="004C4C5B" w:rsidP="00F9364D">
      <w:pPr>
        <w:pStyle w:val="BulletStyle"/>
        <w:numPr>
          <w:ilvl w:val="1"/>
          <w:numId w:val="2"/>
        </w:numPr>
        <w:ind w:left="993" w:hanging="426"/>
      </w:pPr>
      <w:r>
        <w:t>Deteriorarea, distrugerea şi/sau culegerea intenționată a cuiburilor şi/sau ouălor din natură;</w:t>
      </w:r>
    </w:p>
    <w:p w14:paraId="331C0A6A" w14:textId="77777777" w:rsidR="004C4C5B" w:rsidRDefault="004C4C5B" w:rsidP="00F9364D">
      <w:pPr>
        <w:pStyle w:val="BulletStyle"/>
        <w:numPr>
          <w:ilvl w:val="1"/>
          <w:numId w:val="2"/>
        </w:numPr>
        <w:ind w:left="993" w:hanging="426"/>
      </w:pPr>
      <w:r>
        <w:t>Culegerea ouălor din natură şi păstrarea acestora, chiar dacă sunt goale;</w:t>
      </w:r>
    </w:p>
    <w:p w14:paraId="55C84C37" w14:textId="77777777" w:rsidR="004C4C5B" w:rsidRDefault="004C4C5B" w:rsidP="00F9364D">
      <w:pPr>
        <w:pStyle w:val="BulletStyle"/>
        <w:numPr>
          <w:ilvl w:val="1"/>
          <w:numId w:val="2"/>
        </w:numPr>
        <w:ind w:left="993" w:hanging="426"/>
      </w:pPr>
      <w:r>
        <w:t>Perturbarea intenționată, în special în cursul perioadei de reproducere, de creștere şi de migrație;</w:t>
      </w:r>
    </w:p>
    <w:p w14:paraId="0020AD4E" w14:textId="174B5CA8" w:rsidR="004C4C5B" w:rsidRDefault="004C4C5B" w:rsidP="00F9364D">
      <w:pPr>
        <w:pStyle w:val="BulletStyle"/>
        <w:numPr>
          <w:ilvl w:val="1"/>
          <w:numId w:val="2"/>
        </w:numPr>
        <w:ind w:left="993" w:hanging="426"/>
      </w:pPr>
      <w:r>
        <w:t>Deținerea exemplarelor din speciile pentru care sunt interzise vânarea şi capturarea</w:t>
      </w:r>
      <w:r w:rsidR="00F9364D">
        <w:t>.</w:t>
      </w:r>
    </w:p>
    <w:p w14:paraId="6B0137E6" w14:textId="13DAB4D2" w:rsidR="008E2BF2" w:rsidRPr="00DB2A68" w:rsidRDefault="004C4C5B" w:rsidP="00DB2A68">
      <w:pPr>
        <w:pStyle w:val="BulletStyle"/>
        <w:numPr>
          <w:ilvl w:val="1"/>
          <w:numId w:val="2"/>
        </w:numPr>
        <w:ind w:left="993" w:hanging="426"/>
      </w:pPr>
      <w:r w:rsidRPr="004C27F1">
        <w:t>Comercializarea, deținerea şi/sau transportul în scopul comercializării acestora în stare vie ori moartă sau a oricăror părți ori produse provenite de la acestea, ușor de identificat.</w:t>
      </w:r>
      <w:bookmarkEnd w:id="130"/>
    </w:p>
    <w:p w14:paraId="5C9F7BF7" w14:textId="4F0A0ED2" w:rsidR="00240210" w:rsidRPr="00536690" w:rsidRDefault="005D3F73" w:rsidP="00A3069B">
      <w:pPr>
        <w:pStyle w:val="Titlu1"/>
        <w:rPr>
          <w:caps w:val="0"/>
          <w:lang w:val="ro-RO"/>
        </w:rPr>
      </w:pPr>
      <w:bookmarkStart w:id="131" w:name="_Toc147076437"/>
      <w:r w:rsidRPr="00536690">
        <w:rPr>
          <w:caps w:val="0"/>
          <w:lang w:val="ro-RO"/>
        </w:rPr>
        <w:t>LEGĂTURA CU ALTE ACTE NORMATIVE ȘI/SAU PLANURI, PROGRAME, STRATEGII, DOCUMENTE DE PLANIFICARE</w:t>
      </w:r>
      <w:bookmarkEnd w:id="131"/>
    </w:p>
    <w:p w14:paraId="1D89B6EF" w14:textId="40D43305" w:rsidR="009352B8" w:rsidRPr="00536690" w:rsidRDefault="00A77AED" w:rsidP="009352B8">
      <w:pPr>
        <w:rPr>
          <w:color w:val="404040" w:themeColor="text1" w:themeTint="BF"/>
        </w:rPr>
      </w:pPr>
      <w:r w:rsidRPr="00536690">
        <w:rPr>
          <w:color w:val="404040" w:themeColor="text1" w:themeTint="BF"/>
        </w:rPr>
        <w:t>Nu este cazul.</w:t>
      </w:r>
    </w:p>
    <w:p w14:paraId="57A23E32" w14:textId="2F00D5EF" w:rsidR="00A3069B" w:rsidRPr="00536690" w:rsidRDefault="005D3F73" w:rsidP="00A3069B">
      <w:pPr>
        <w:pStyle w:val="Titlu1"/>
        <w:rPr>
          <w:lang w:val="ro-RO"/>
        </w:rPr>
      </w:pPr>
      <w:bookmarkStart w:id="132" w:name="_Toc147076438"/>
      <w:r w:rsidRPr="00536690">
        <w:rPr>
          <w:caps w:val="0"/>
          <w:lang w:val="ro-RO"/>
        </w:rPr>
        <w:t>LUCRĂRI NECESARE ORGANIZĂRII DE ȘANTIER</w:t>
      </w:r>
      <w:bookmarkEnd w:id="132"/>
    </w:p>
    <w:p w14:paraId="761E3DAD" w14:textId="473CB54C" w:rsidR="00A3069B" w:rsidRPr="00536690" w:rsidRDefault="00A3069B" w:rsidP="00A3069B">
      <w:pPr>
        <w:pStyle w:val="Titlu2"/>
      </w:pPr>
      <w:bookmarkStart w:id="133" w:name="_Toc147076439"/>
      <w:r w:rsidRPr="00536690">
        <w:t>Descrierea organizării de șantier</w:t>
      </w:r>
      <w:bookmarkEnd w:id="133"/>
    </w:p>
    <w:p w14:paraId="3EF49E8A" w14:textId="62FE7FAA" w:rsidR="002B474E" w:rsidRPr="00536690" w:rsidRDefault="002B474E" w:rsidP="002B474E">
      <w:pPr>
        <w:pStyle w:val="Body"/>
      </w:pPr>
      <w:r w:rsidRPr="00536690">
        <w:t xml:space="preserve">Organizarea de șantier care </w:t>
      </w:r>
      <w:r w:rsidR="007459DC" w:rsidRPr="00536690">
        <w:t xml:space="preserve">va </w:t>
      </w:r>
      <w:r w:rsidRPr="00536690">
        <w:t xml:space="preserve">conține și zona de depozitare a </w:t>
      </w:r>
      <w:r w:rsidR="007459DC" w:rsidRPr="00536690">
        <w:t xml:space="preserve">tuturor </w:t>
      </w:r>
      <w:r w:rsidRPr="00536690">
        <w:t>materialelor</w:t>
      </w:r>
      <w:r w:rsidR="007459DC" w:rsidRPr="00536690">
        <w:t>/materiilor prime/deșeurilor</w:t>
      </w:r>
      <w:r w:rsidRPr="00536690">
        <w:t xml:space="preserve"> nu </w:t>
      </w:r>
      <w:r w:rsidR="007459DC" w:rsidRPr="00536690">
        <w:t>va</w:t>
      </w:r>
      <w:r w:rsidRPr="00536690">
        <w:t xml:space="preserve"> fi amplasat</w:t>
      </w:r>
      <w:r w:rsidR="007459DC" w:rsidRPr="00536690">
        <w:t>ă</w:t>
      </w:r>
      <w:r w:rsidRPr="00536690">
        <w:t xml:space="preserve"> în arii naturale protejate, ci în intravilanul comunei Corbu, Strada Sibioarei, lotul 2. </w:t>
      </w:r>
    </w:p>
    <w:p w14:paraId="36986DD2" w14:textId="1E00316F" w:rsidR="002B474E" w:rsidRPr="00536690" w:rsidRDefault="006064CE" w:rsidP="002B474E">
      <w:pPr>
        <w:pStyle w:val="Body"/>
      </w:pPr>
      <w:r w:rsidRPr="00536690">
        <w:t>Suprafața</w:t>
      </w:r>
      <w:r w:rsidR="002B474E" w:rsidRPr="00536690">
        <w:t xml:space="preserve"> aferentă organizării de șantier este de </w:t>
      </w:r>
      <w:r w:rsidR="00621FD9" w:rsidRPr="00536690">
        <w:t xml:space="preserve">cca. </w:t>
      </w:r>
      <w:r w:rsidR="00D03B6B" w:rsidRPr="00536690">
        <w:t>800</w:t>
      </w:r>
      <w:r w:rsidR="002B474E" w:rsidRPr="00536690">
        <w:t xml:space="preserve"> m</w:t>
      </w:r>
      <w:r w:rsidR="002B474E" w:rsidRPr="00536690">
        <w:rPr>
          <w:vertAlign w:val="superscript"/>
        </w:rPr>
        <w:t>2</w:t>
      </w:r>
      <w:r w:rsidR="002B474E" w:rsidRPr="00536690">
        <w:t xml:space="preserve"> și este împărțită după cum urmează:</w:t>
      </w:r>
    </w:p>
    <w:p w14:paraId="57228CA3" w14:textId="61564B41" w:rsidR="002B474E" w:rsidRPr="00536690" w:rsidRDefault="002B474E" w:rsidP="002B474E">
      <w:pPr>
        <w:pStyle w:val="BulletStyle"/>
      </w:pPr>
      <w:r w:rsidRPr="00536690">
        <w:t xml:space="preserve">Zonă </w:t>
      </w:r>
      <w:r w:rsidR="002A3C4C" w:rsidRPr="00536690">
        <w:t xml:space="preserve">administrativă: 1 </w:t>
      </w:r>
      <w:r w:rsidRPr="00536690">
        <w:t xml:space="preserve">container birou, </w:t>
      </w:r>
      <w:r w:rsidR="002A3C4C" w:rsidRPr="00536690">
        <w:t xml:space="preserve">1 </w:t>
      </w:r>
      <w:r w:rsidRPr="00536690">
        <w:t xml:space="preserve">container laborator/atelier, </w:t>
      </w:r>
      <w:r w:rsidR="002A3C4C" w:rsidRPr="00536690">
        <w:t xml:space="preserve">1 </w:t>
      </w:r>
      <w:r w:rsidRPr="00536690">
        <w:t xml:space="preserve">container vestiar, </w:t>
      </w:r>
      <w:r w:rsidR="002A3C4C" w:rsidRPr="00536690">
        <w:t xml:space="preserve">1 </w:t>
      </w:r>
      <w:r w:rsidRPr="00536690">
        <w:t xml:space="preserve">grup sanitar, </w:t>
      </w:r>
      <w:r w:rsidR="002A3C4C" w:rsidRPr="00536690">
        <w:t xml:space="preserve">1 </w:t>
      </w:r>
      <w:r w:rsidRPr="00536690">
        <w:t>container pază</w:t>
      </w:r>
      <w:r w:rsidR="002A3C4C" w:rsidRPr="00536690">
        <w:t>;</w:t>
      </w:r>
    </w:p>
    <w:p w14:paraId="5D9C52B0" w14:textId="02283B54" w:rsidR="002B474E" w:rsidRPr="00536690" w:rsidRDefault="002B474E" w:rsidP="002B474E">
      <w:pPr>
        <w:pStyle w:val="BulletStyle"/>
      </w:pPr>
      <w:r w:rsidRPr="00536690">
        <w:t>Zonă aferentă platformei pietruite pentru parcare camioane și utilaje</w:t>
      </w:r>
      <w:r w:rsidR="002A3C4C" w:rsidRPr="00536690">
        <w:t>;</w:t>
      </w:r>
    </w:p>
    <w:p w14:paraId="2F7354FB" w14:textId="131621C6" w:rsidR="002B474E" w:rsidRPr="00536690" w:rsidRDefault="002B474E" w:rsidP="002B474E">
      <w:pPr>
        <w:pStyle w:val="BulletStyle"/>
      </w:pPr>
      <w:r w:rsidRPr="00536690">
        <w:t>Zonă aferentă platformei pietruite depozitare materiale</w:t>
      </w:r>
      <w:r w:rsidR="002A3C4C" w:rsidRPr="00536690">
        <w:t>;</w:t>
      </w:r>
    </w:p>
    <w:p w14:paraId="2161ED56" w14:textId="48144B37" w:rsidR="002B474E" w:rsidRPr="00536690" w:rsidRDefault="002B474E" w:rsidP="002B474E">
      <w:pPr>
        <w:pStyle w:val="BulletStyle"/>
      </w:pPr>
      <w:r w:rsidRPr="00536690">
        <w:t>Zonă pentru platforma depozitare temporară deșeuri</w:t>
      </w:r>
      <w:r w:rsidR="002A3C4C" w:rsidRPr="00536690">
        <w:t>;</w:t>
      </w:r>
    </w:p>
    <w:p w14:paraId="48416BE2" w14:textId="70A13357" w:rsidR="002B474E" w:rsidRPr="00536690" w:rsidRDefault="002B474E" w:rsidP="002B474E">
      <w:pPr>
        <w:pStyle w:val="BulletStyle"/>
      </w:pPr>
      <w:r w:rsidRPr="00536690">
        <w:t>Zonă parcare auto</w:t>
      </w:r>
      <w:r w:rsidR="008E687D" w:rsidRPr="00536690">
        <w:t>;</w:t>
      </w:r>
    </w:p>
    <w:p w14:paraId="72D7FB23" w14:textId="176DB92C" w:rsidR="002B474E" w:rsidRPr="00536690" w:rsidRDefault="002B474E" w:rsidP="002B474E">
      <w:pPr>
        <w:pStyle w:val="BulletStyle"/>
      </w:pPr>
      <w:r w:rsidRPr="00536690">
        <w:t>Zonă acces auto</w:t>
      </w:r>
      <w:r w:rsidR="008E687D" w:rsidRPr="00536690">
        <w:t>.</w:t>
      </w:r>
    </w:p>
    <w:p w14:paraId="7703E983" w14:textId="6E75203B" w:rsidR="00D03B6B" w:rsidRPr="00536690" w:rsidRDefault="002B474E" w:rsidP="00D03B6B">
      <w:pPr>
        <w:pStyle w:val="Body"/>
      </w:pPr>
      <w:r w:rsidRPr="00536690">
        <w:t xml:space="preserve">Sediul organizării de șantier se va realiza din containere standardizate modulare iar întreaga </w:t>
      </w:r>
      <w:r w:rsidR="00BE616E" w:rsidRPr="00536690">
        <w:t>suprafața</w:t>
      </w:r>
      <w:r w:rsidRPr="00536690">
        <w:t xml:space="preserve"> aferentă organizării de șantier va fi împrejmuită și marcată corespunzător.</w:t>
      </w:r>
      <w:r w:rsidR="008E687D" w:rsidRPr="00536690">
        <w:t xml:space="preserve"> </w:t>
      </w:r>
      <w:r w:rsidR="00D03B6B" w:rsidRPr="00536690">
        <w:t>Pentru amenajarea suprafeței se va scarifica/reprofila suprafața și se va executa un strat de piatră spartă.</w:t>
      </w:r>
    </w:p>
    <w:p w14:paraId="0B77AB14" w14:textId="55958B0E" w:rsidR="00D03B6B" w:rsidRPr="00536690" w:rsidRDefault="00D03B6B" w:rsidP="00D03B6B">
      <w:pPr>
        <w:pStyle w:val="Body"/>
      </w:pPr>
      <w:r w:rsidRPr="00536690">
        <w:lastRenderedPageBreak/>
        <w:t>Pe parcursul execuției lucrărilor</w:t>
      </w:r>
      <w:r w:rsidR="008E687D" w:rsidRPr="00536690">
        <w:t>,</w:t>
      </w:r>
      <w:r w:rsidRPr="00536690">
        <w:t xml:space="preserve"> materialele principale puse în operă (agregate, beton, mixturi asfaltice, etc.) vor fi transportate în momentul utilizării lor, astfel nu se vor constitui depozite pe amplasamentul organizării de șantier</w:t>
      </w:r>
      <w:r w:rsidR="00052CC0" w:rsidRPr="00536690">
        <w:t xml:space="preserve"> ci</w:t>
      </w:r>
      <w:r w:rsidRPr="00536690">
        <w:t xml:space="preserve"> doar pentru cantități care s</w:t>
      </w:r>
      <w:r w:rsidR="008E687D" w:rsidRPr="00536690">
        <w:t>ă</w:t>
      </w:r>
      <w:r w:rsidRPr="00536690">
        <w:t xml:space="preserve"> asigure un flux normal al lucrărilor.</w:t>
      </w:r>
      <w:r w:rsidR="008E687D" w:rsidRPr="00536690">
        <w:t xml:space="preserve"> </w:t>
      </w:r>
    </w:p>
    <w:p w14:paraId="7F772F58" w14:textId="62661734" w:rsidR="00D03B6B" w:rsidRPr="00536690" w:rsidRDefault="00052CC0" w:rsidP="00D03B6B">
      <w:pPr>
        <w:pStyle w:val="Body"/>
      </w:pPr>
      <w:r w:rsidRPr="00536690">
        <w:t>L</w:t>
      </w:r>
      <w:r w:rsidR="00D03B6B" w:rsidRPr="00536690">
        <w:t>ucrări</w:t>
      </w:r>
      <w:r w:rsidRPr="00536690">
        <w:t>le</w:t>
      </w:r>
      <w:r w:rsidR="00D03B6B" w:rsidRPr="00536690">
        <w:t xml:space="preserve"> aferente organizării de șantier nu au caracter definitiv, astfel încât la terminarea obiectivului </w:t>
      </w:r>
      <w:r w:rsidRPr="00536690">
        <w:t>vor fi</w:t>
      </w:r>
      <w:r w:rsidR="00D03B6B" w:rsidRPr="00536690">
        <w:t xml:space="preserve"> dezafectate în totalitate, iar zonele afectate de organizarea de șantier vor fi readus</w:t>
      </w:r>
      <w:r w:rsidRPr="00536690">
        <w:t>e</w:t>
      </w:r>
      <w:r w:rsidR="00D03B6B" w:rsidRPr="00536690">
        <w:t xml:space="preserve"> la starea inițială.</w:t>
      </w:r>
    </w:p>
    <w:p w14:paraId="16EFBB00" w14:textId="77777777" w:rsidR="008E687D" w:rsidRPr="00536690" w:rsidRDefault="00052CC0" w:rsidP="00D03B6B">
      <w:pPr>
        <w:pStyle w:val="Body"/>
      </w:pPr>
      <w:r w:rsidRPr="00536690">
        <w:t xml:space="preserve">La realizarea lucrărilor se vor utiliza numai materiale și echipamente agrementate conform reglementărilor tehnice în vigoare, precum și legislației și standardelor naționale. Aceste materiale </w:t>
      </w:r>
      <w:r w:rsidR="008E687D" w:rsidRPr="00536690">
        <w:t>vor fi</w:t>
      </w:r>
      <w:r w:rsidRPr="00536690">
        <w:t xml:space="preserve"> în concordanță cu prevederile HG nr. 766/1997</w:t>
      </w:r>
      <w:r w:rsidR="008E687D" w:rsidRPr="00536690">
        <w:t xml:space="preserve"> </w:t>
      </w:r>
      <w:r w:rsidR="008E687D" w:rsidRPr="00536690">
        <w:rPr>
          <w:i/>
          <w:iCs/>
        </w:rPr>
        <w:t xml:space="preserve">pentru aprobarea unor regulamente privind calitatea în construcții </w:t>
      </w:r>
      <w:r w:rsidRPr="00536690">
        <w:t xml:space="preserve">și a Legii </w:t>
      </w:r>
      <w:r w:rsidR="008E687D" w:rsidRPr="00536690">
        <w:t xml:space="preserve">nr. </w:t>
      </w:r>
      <w:r w:rsidRPr="00536690">
        <w:t>10/1995</w:t>
      </w:r>
      <w:r w:rsidR="008E687D" w:rsidRPr="00536690">
        <w:t xml:space="preserve"> </w:t>
      </w:r>
      <w:r w:rsidR="008E687D" w:rsidRPr="00536690">
        <w:rPr>
          <w:i/>
          <w:iCs/>
        </w:rPr>
        <w:t xml:space="preserve">privind calitatea în construcții </w:t>
      </w:r>
      <w:r w:rsidRPr="00536690">
        <w:t xml:space="preserve">privind obligativitatea utilizării de materiale agrementate la execuția lucrărilor. </w:t>
      </w:r>
    </w:p>
    <w:p w14:paraId="1BD60916" w14:textId="33E21EDE" w:rsidR="00052CC0" w:rsidRPr="00536690" w:rsidRDefault="00052CC0" w:rsidP="00D03B6B">
      <w:pPr>
        <w:pStyle w:val="Body"/>
      </w:pPr>
      <w:r w:rsidRPr="00536690">
        <w:t xml:space="preserve">Se vor efectua, într-un laborator autorizat, toate încercările și determinările cerute de </w:t>
      </w:r>
      <w:r w:rsidR="008E687D" w:rsidRPr="00536690">
        <w:t>ca</w:t>
      </w:r>
      <w:r w:rsidRPr="00536690">
        <w:t xml:space="preserve">ietele de </w:t>
      </w:r>
      <w:r w:rsidR="008E687D" w:rsidRPr="00536690">
        <w:t>s</w:t>
      </w:r>
      <w:r w:rsidRPr="00536690">
        <w:t>arcini și orice alte încercări și determinări cerute de reprezentanții constructorului. De asemenea, se va ține la zi evidența probelor și încercărilor acestor probe.</w:t>
      </w:r>
    </w:p>
    <w:p w14:paraId="5B128C62" w14:textId="01A3E47C" w:rsidR="00052CC0" w:rsidRPr="00536690" w:rsidRDefault="00052CC0" w:rsidP="00052CC0">
      <w:pPr>
        <w:pStyle w:val="Body"/>
      </w:pPr>
      <w:r w:rsidRPr="00536690">
        <w:t xml:space="preserve">Pe toată durata realizării lucrărilor de execuție și lucrărilor aferente organizării de șantier, se vor respecta prevederile din legislația </w:t>
      </w:r>
      <w:r w:rsidR="008E687D" w:rsidRPr="00536690">
        <w:t xml:space="preserve">în vigoare </w:t>
      </w:r>
      <w:r w:rsidRPr="00536690">
        <w:t>în ceea ce privește:</w:t>
      </w:r>
    </w:p>
    <w:p w14:paraId="71A08150" w14:textId="6C2FF161" w:rsidR="00052CC0" w:rsidRPr="00536690" w:rsidRDefault="00052CC0" w:rsidP="00052CC0">
      <w:pPr>
        <w:pStyle w:val="BulletStyle"/>
      </w:pPr>
      <w:r w:rsidRPr="00536690">
        <w:t>menținerea șantierului în ordine și într-o stare de curățenie corespunzătoare;</w:t>
      </w:r>
    </w:p>
    <w:p w14:paraId="358DC19D" w14:textId="5B031C0A" w:rsidR="00052CC0" w:rsidRPr="00536690" w:rsidRDefault="00052CC0" w:rsidP="00052CC0">
      <w:pPr>
        <w:pStyle w:val="BulletStyle"/>
      </w:pPr>
      <w:r w:rsidRPr="00536690">
        <w:t>alegerea amplasamentului posturilor de lucru, ținând seama de condițiile de acces la aceste posturi;</w:t>
      </w:r>
    </w:p>
    <w:p w14:paraId="1A497F13" w14:textId="66666F16" w:rsidR="00052CC0" w:rsidRPr="00536690" w:rsidRDefault="00052CC0" w:rsidP="00052CC0">
      <w:pPr>
        <w:pStyle w:val="BulletStyle"/>
      </w:pPr>
      <w:r w:rsidRPr="00536690">
        <w:t>stabilirea căilor și zonelor de acces sau de circulație;</w:t>
      </w:r>
    </w:p>
    <w:p w14:paraId="109CC9FB" w14:textId="10D296F2" w:rsidR="00052CC0" w:rsidRPr="00536690" w:rsidRDefault="00052CC0" w:rsidP="00052CC0">
      <w:pPr>
        <w:pStyle w:val="BulletStyle"/>
      </w:pPr>
      <w:r w:rsidRPr="00536690">
        <w:t>manipularea în condiții de siguranță a diverselor materiale;</w:t>
      </w:r>
    </w:p>
    <w:p w14:paraId="69FD5FFF" w14:textId="2E503045" w:rsidR="00052CC0" w:rsidRPr="00536690" w:rsidRDefault="00052CC0" w:rsidP="00052CC0">
      <w:pPr>
        <w:pStyle w:val="BulletStyle"/>
      </w:pPr>
      <w:r w:rsidRPr="00536690">
        <w:t>întreținerea, controlul înainte de punerea în funcțiune și controlul periodic al echipamentelor de muncă utilizate, în scopul eliminării defecțiunilor care ar putea să afecteze securitatea și sănătatea lucrătorilor;</w:t>
      </w:r>
    </w:p>
    <w:p w14:paraId="3858B438" w14:textId="6A1FE3AB" w:rsidR="00052CC0" w:rsidRPr="00536690" w:rsidRDefault="00052CC0" w:rsidP="00052CC0">
      <w:pPr>
        <w:pStyle w:val="BulletStyle"/>
      </w:pPr>
      <w:r w:rsidRPr="00536690">
        <w:t>delimitarea și amenajarea zonelor de depozitare și înmagazinare a diverselor materiale, în special a materialelor sau substanțelor periculoase;</w:t>
      </w:r>
    </w:p>
    <w:p w14:paraId="3E06A87A" w14:textId="226909E7" w:rsidR="00052CC0" w:rsidRPr="00536690" w:rsidRDefault="00052CC0" w:rsidP="00052CC0">
      <w:pPr>
        <w:pStyle w:val="BulletStyle"/>
      </w:pPr>
      <w:r w:rsidRPr="00536690">
        <w:t>condițiile de deplasare a materiilor și materialelor periculoase utilizate;</w:t>
      </w:r>
    </w:p>
    <w:p w14:paraId="207A2BE3" w14:textId="263D07F1" w:rsidR="00052CC0" w:rsidRPr="00536690" w:rsidRDefault="00052CC0" w:rsidP="00052CC0">
      <w:pPr>
        <w:pStyle w:val="BulletStyle"/>
      </w:pPr>
      <w:r w:rsidRPr="00536690">
        <w:t>stocarea, eliminarea sau evacuarea deșeurilor și materialelor rezultate din dărâmări, demolări și demontări;</w:t>
      </w:r>
    </w:p>
    <w:p w14:paraId="17145185" w14:textId="6CE833D3" w:rsidR="00D03B6B" w:rsidRPr="00536690" w:rsidRDefault="00052CC0" w:rsidP="00052CC0">
      <w:pPr>
        <w:pStyle w:val="BulletStyle"/>
      </w:pPr>
      <w:r w:rsidRPr="00536690">
        <w:t>adaptarea, în funcție de evoluția șantierului, a duratei de execuție efectivă stabilită pentru diferite tipuri de lucrări sau faze de lucru;</w:t>
      </w:r>
    </w:p>
    <w:p w14:paraId="401F2FC9" w14:textId="2E61B7C5" w:rsidR="00124E8C" w:rsidRPr="00536690" w:rsidRDefault="00FD28F3" w:rsidP="00124E8C">
      <w:pPr>
        <w:pStyle w:val="Body"/>
        <w:rPr>
          <w:lang w:eastAsia="ro-RO"/>
        </w:rPr>
      </w:pPr>
      <w:r w:rsidRPr="00536690">
        <w:rPr>
          <w:lang w:eastAsia="ro-RO"/>
        </w:rPr>
        <w:t>Referitor la reglementarea circulației pe timpul execuției, s</w:t>
      </w:r>
      <w:r w:rsidR="00124E8C" w:rsidRPr="00536690">
        <w:rPr>
          <w:lang w:eastAsia="ro-RO"/>
        </w:rPr>
        <w:t>e vor delimita și se vor semnaliza corespunzător zonele de deplasare în șantier a utilajelor de manipulare a materialelor cu benzi de delimitare și indicatoare.</w:t>
      </w:r>
      <w:r w:rsidRPr="00536690">
        <w:rPr>
          <w:lang w:eastAsia="ro-RO"/>
        </w:rPr>
        <w:t xml:space="preserve"> </w:t>
      </w:r>
      <w:r w:rsidR="00124E8C" w:rsidRPr="00536690">
        <w:rPr>
          <w:lang w:eastAsia="ro-RO"/>
        </w:rPr>
        <w:t>Viteza de circulație în șantier pentru utilaje și mijloace de transport este limitată la 5 km/h.</w:t>
      </w:r>
    </w:p>
    <w:p w14:paraId="79AEA760" w14:textId="7745A6FA" w:rsidR="00FD28F3" w:rsidRPr="00536690" w:rsidRDefault="00FD28F3" w:rsidP="00FD28F3">
      <w:pPr>
        <w:pStyle w:val="Body"/>
      </w:pPr>
      <w:r w:rsidRPr="00536690">
        <w:t>O atenție deosebită se va acorda managementului de trafic, se vor lua toate măsurile necesare astfel încât blocajele s</w:t>
      </w:r>
      <w:r w:rsidR="00F4028E" w:rsidRPr="00536690">
        <w:t>ă</w:t>
      </w:r>
      <w:r w:rsidRPr="00536690">
        <w:t xml:space="preserve"> fie reduse la minim sau eliminate. Pentru a realiza acest lucru, sectoarele pe care se </w:t>
      </w:r>
      <w:r w:rsidRPr="00536690">
        <w:lastRenderedPageBreak/>
        <w:t>vor executa lucrări vor fi reglementate treptat, în etape, funcție de avansarea lucrărilor, cu aprobarea organelor abilitate. În cazul în care rampele sunt necesare, acestea vor fi realizate și întreținute la un standard corespunzător sub toate aspectele categoriilor de trafic și pietoni care le vor folosi.</w:t>
      </w:r>
    </w:p>
    <w:p w14:paraId="3C580AEE" w14:textId="3C29856B" w:rsidR="00FD28F3" w:rsidRPr="00536690" w:rsidRDefault="00FD28F3" w:rsidP="00FD28F3">
      <w:pPr>
        <w:pStyle w:val="Body"/>
      </w:pPr>
      <w:r w:rsidRPr="00536690">
        <w:t xml:space="preserve">În cazul în care lucrările impun, temporar, devierea sau închiderea unei străzi sau sector existent sau oprirea accesului public pe aceasta, </w:t>
      </w:r>
      <w:r w:rsidR="009945C3">
        <w:t>A</w:t>
      </w:r>
      <w:r w:rsidRPr="00536690">
        <w:t>ntreprenorul</w:t>
      </w:r>
      <w:r w:rsidR="009945C3">
        <w:t xml:space="preserve"> General</w:t>
      </w:r>
      <w:r w:rsidRPr="00536690">
        <w:t xml:space="preserve"> va asigura și întreține o alternativă, care va funcționa înainte de intersecția cu strada/sectorul existent, acțiune pentru care va cere acordul </w:t>
      </w:r>
      <w:r w:rsidR="00662FB1">
        <w:t>Titularului</w:t>
      </w:r>
      <w:r w:rsidRPr="00536690">
        <w:t>, Autorităților Locale și Poliția.</w:t>
      </w:r>
    </w:p>
    <w:p w14:paraId="4DCF1C9F" w14:textId="18A82C72" w:rsidR="00052CC0" w:rsidRPr="00536690" w:rsidRDefault="00FD28F3" w:rsidP="00FD28F3">
      <w:pPr>
        <w:pStyle w:val="Body"/>
      </w:pPr>
      <w:r w:rsidRPr="00536690">
        <w:t>Se va amenaja parapet în jurul tuturor tranșeelor și excavațiilor deschise, se vor instala podețe provizorii, acolo unde este necesar, pentru a evita accidentele de muncă și pentru a permite accesul personalului și al vehiculelor în zonele lucrărilor.</w:t>
      </w:r>
    </w:p>
    <w:p w14:paraId="0640A1E9" w14:textId="5B449C6D" w:rsidR="002B474E" w:rsidRPr="00536690" w:rsidRDefault="002B474E" w:rsidP="00D03B6B">
      <w:pPr>
        <w:pStyle w:val="Body"/>
      </w:pPr>
      <w:r w:rsidRPr="00536690">
        <w:t xml:space="preserve">Echiparea şi dotarea cu mijloace de semnalizare şi stingere a incendiilor vor respecta prevederile </w:t>
      </w:r>
      <w:r w:rsidR="00A04E93" w:rsidRPr="00536690">
        <w:t>în vigoare</w:t>
      </w:r>
      <w:r w:rsidRPr="00536690">
        <w:t xml:space="preserve"> referitoare la echiparea și dotarea cu mijloace de </w:t>
      </w:r>
      <w:r w:rsidR="00BE616E" w:rsidRPr="00536690">
        <w:t>protecție</w:t>
      </w:r>
      <w:r w:rsidRPr="00536690">
        <w:t xml:space="preserve"> împotriva incendiilor. </w:t>
      </w:r>
    </w:p>
    <w:p w14:paraId="61CF88C4" w14:textId="4D383A01" w:rsidR="00EA4CEB" w:rsidRPr="00536690" w:rsidRDefault="00EA4CEB" w:rsidP="00EA4CEB">
      <w:pPr>
        <w:pStyle w:val="Body"/>
      </w:pPr>
      <w:r w:rsidRPr="00536690">
        <w:t>Zonele periculoase vor fi semnalizate atât ziua cât și noaptea, prin indicatoare de circulație sau indicatoare de securitate prin mijloace adecvate. De asemenea șantierul și lucrările vor fi iluminate ori de cate ori vizibilitatea este scăzută.</w:t>
      </w:r>
      <w:r w:rsidR="00AE1011" w:rsidRPr="00536690">
        <w:t xml:space="preserve"> </w:t>
      </w:r>
      <w:r w:rsidRPr="00536690">
        <w:t xml:space="preserve">Atunci când se vor executa lucrări în zona drumurilor, semnalizarea șantierului va fi efectuată în concordanță cu cerințele autorităților relevante. </w:t>
      </w:r>
    </w:p>
    <w:p w14:paraId="71BEA8E8" w14:textId="035E5D2D" w:rsidR="00EA4CEB" w:rsidRPr="00536690" w:rsidRDefault="00EA4CEB" w:rsidP="00EA4CEB">
      <w:pPr>
        <w:pStyle w:val="Body"/>
      </w:pPr>
      <w:r w:rsidRPr="00536690">
        <w:t>Se vor organiza lucrările în așa fel încât să nu întrerupă traficul sau s</w:t>
      </w:r>
      <w:r w:rsidR="00F4028E" w:rsidRPr="00536690">
        <w:t>ă</w:t>
      </w:r>
      <w:r w:rsidRPr="00536690">
        <w:t xml:space="preserve"> îl deranjeze cât mai puțin. Înainte de începerea lucrărilor, </w:t>
      </w:r>
      <w:r w:rsidR="009945C3">
        <w:t>A</w:t>
      </w:r>
      <w:r w:rsidRPr="00536690">
        <w:t>ntreprenorul</w:t>
      </w:r>
      <w:r w:rsidR="009945C3">
        <w:t xml:space="preserve"> General</w:t>
      </w:r>
      <w:r w:rsidRPr="00536690">
        <w:t xml:space="preserve"> va obține permisiunea autorităților pentru începerea lucrărilor și va respecta legislația și regulamentele locale.</w:t>
      </w:r>
    </w:p>
    <w:p w14:paraId="3A62C717" w14:textId="4FBE78DD" w:rsidR="00EA4CEB" w:rsidRPr="00536690" w:rsidRDefault="00EA4CEB" w:rsidP="00EA4CEB">
      <w:pPr>
        <w:pStyle w:val="Body"/>
      </w:pPr>
      <w:r w:rsidRPr="00536690">
        <w:t>Se vor împrejmui provizoriu, pe durata derulării contractului zonele de lucru, pentru a le proteja de accesul publicului, de circulația rutieră</w:t>
      </w:r>
      <w:r w:rsidR="005D5106" w:rsidRPr="00536690">
        <w:t xml:space="preserve"> etc</w:t>
      </w:r>
      <w:r w:rsidRPr="00536690">
        <w:t>. Împrejmuirea se va realiza utilizând panouri de plasă și banda avertizoare din polietilenă.</w:t>
      </w:r>
    </w:p>
    <w:p w14:paraId="3285E6D3" w14:textId="56F06F24" w:rsidR="00212E51" w:rsidRPr="00536690" w:rsidRDefault="00897362" w:rsidP="009462DD">
      <w:pPr>
        <w:pStyle w:val="Body"/>
      </w:pPr>
      <w:r w:rsidRPr="00536690">
        <w:t>Organizarea</w:t>
      </w:r>
      <w:r w:rsidR="00366D59" w:rsidRPr="00536690">
        <w:t xml:space="preserve"> de șantier aparține în exclusivitate </w:t>
      </w:r>
      <w:r w:rsidR="00576471" w:rsidRPr="00536690">
        <w:t>A</w:t>
      </w:r>
      <w:r w:rsidR="00366D59" w:rsidRPr="00536690">
        <w:t>ntreprenorului</w:t>
      </w:r>
      <w:r w:rsidR="00576471" w:rsidRPr="00536690">
        <w:t xml:space="preserve"> General al lucrării</w:t>
      </w:r>
      <w:r w:rsidR="00366D59" w:rsidRPr="00536690">
        <w:t>, care va respecta toate normativele în vigoare în ceea ce privește normele de protecția muncii și normele de protecție împotriva incendiilor.</w:t>
      </w:r>
    </w:p>
    <w:p w14:paraId="6917CBC1" w14:textId="3B2435FD" w:rsidR="00A3069B" w:rsidRPr="00536690" w:rsidRDefault="00A3069B" w:rsidP="00A3069B">
      <w:pPr>
        <w:pStyle w:val="Titlu2"/>
      </w:pPr>
      <w:bookmarkStart w:id="134" w:name="_Toc147076440"/>
      <w:r w:rsidRPr="00536690">
        <w:t>Localizarea organizării de șantier</w:t>
      </w:r>
      <w:bookmarkEnd w:id="134"/>
    </w:p>
    <w:p w14:paraId="0F238FB2" w14:textId="77777777" w:rsidR="00457BC8" w:rsidRPr="00536690" w:rsidRDefault="00457BC8" w:rsidP="00457BC8">
      <w:pPr>
        <w:pStyle w:val="Body"/>
      </w:pPr>
      <w:r w:rsidRPr="00536690">
        <w:t>Pentru alegerea zonei celei mai potrivite pentru amplasarea organizării de șantier s-a ținut cont de prevederile legislative în vigoare, de localizarea față de ariile naturale protejate de interes comunitar precum și de minimizarea impactului potențial asupra mediului și sănătății populației.</w:t>
      </w:r>
    </w:p>
    <w:p w14:paraId="40046AB1" w14:textId="119F144A" w:rsidR="00E65E3E" w:rsidRPr="00536690" w:rsidRDefault="00457BC8" w:rsidP="00E65E3E">
      <w:pPr>
        <w:pStyle w:val="Body"/>
      </w:pPr>
      <w:r w:rsidRPr="00536690">
        <w:t>Astfel, o</w:t>
      </w:r>
      <w:r w:rsidR="00E65E3E" w:rsidRPr="00536690">
        <w:t>rganizarea de șantier care conține și zona de depozitare a materialelor nu v</w:t>
      </w:r>
      <w:r w:rsidR="003F70F2">
        <w:t>a</w:t>
      </w:r>
      <w:r w:rsidR="00E65E3E" w:rsidRPr="00536690">
        <w:t xml:space="preserve"> fi amplasat</w:t>
      </w:r>
      <w:r w:rsidR="00BC3030">
        <w:t>ă</w:t>
      </w:r>
      <w:r w:rsidR="00E65E3E" w:rsidRPr="00536690">
        <w:t xml:space="preserve"> în arii naturale protejate, ci în intravilanul comunei Corbu, Strada Sibioarei, lotul 2. Distanța de la aceasta până la cea mai apropiată arie naturală protejată (ROSPA0031 Delta Dunării – Complexul Razim-Sinoie) este de aproximativ 212 m. </w:t>
      </w:r>
    </w:p>
    <w:p w14:paraId="6C1733B9" w14:textId="5847E0DC" w:rsidR="00E65E3E" w:rsidRPr="00536690" w:rsidRDefault="00E65E3E" w:rsidP="00E65E3E">
      <w:pPr>
        <w:pStyle w:val="Body"/>
      </w:pPr>
      <w:r w:rsidRPr="00536690">
        <w:t>Organizarea de șantier va fi amplasată la aproximativ 410 m sud-vest față de tronsonul de drum DC83</w:t>
      </w:r>
      <w:r w:rsidR="00EC0233">
        <w:t xml:space="preserve"> și a Străzii Școlii</w:t>
      </w:r>
      <w:r w:rsidRPr="00536690">
        <w:t xml:space="preserve"> ce se dore</w:t>
      </w:r>
      <w:r w:rsidR="001206A2">
        <w:t>s</w:t>
      </w:r>
      <w:r w:rsidR="00007D38">
        <w:t>c</w:t>
      </w:r>
      <w:r w:rsidRPr="00536690">
        <w:t xml:space="preserve"> a fi reabilitat</w:t>
      </w:r>
      <w:r w:rsidR="00007D38">
        <w:t>e</w:t>
      </w:r>
      <w:r w:rsidRPr="00536690">
        <w:t xml:space="preserve"> prin proiectul propus, pe terenul aparținând U.A.T. Corbu, </w:t>
      </w:r>
      <w:r w:rsidRPr="00536690">
        <w:lastRenderedPageBreak/>
        <w:t>număr cadastral 115548. În tabelul de mai jos sunt prezentate coordonatele Stereo</w:t>
      </w:r>
      <w:r w:rsidR="006064CE" w:rsidRPr="00536690">
        <w:t xml:space="preserve"> </w:t>
      </w:r>
      <w:r w:rsidRPr="00536690">
        <w:t>70 ale organizării de șantier și spațiului de depozitare:</w:t>
      </w:r>
    </w:p>
    <w:p w14:paraId="51282BA7" w14:textId="2BD4E2A9" w:rsidR="00E65E3E" w:rsidRPr="00536690" w:rsidRDefault="00E65E3E" w:rsidP="00E65E3E">
      <w:pPr>
        <w:pStyle w:val="Legend"/>
        <w:pBdr>
          <w:top w:val="single" w:sz="4" w:space="1" w:color="auto"/>
          <w:bottom w:val="single" w:sz="4" w:space="1" w:color="auto"/>
        </w:pBdr>
      </w:pPr>
      <w:bookmarkStart w:id="135" w:name="_Toc147076473"/>
      <w:r w:rsidRPr="00536690">
        <w:t xml:space="preserve">Tabel </w:t>
      </w:r>
      <w:r w:rsidR="00F01672">
        <w:fldChar w:fldCharType="begin"/>
      </w:r>
      <w:r w:rsidR="00F01672">
        <w:instrText xml:space="preserve"> STYLEREF 1 \s </w:instrText>
      </w:r>
      <w:r w:rsidR="00F01672">
        <w:fldChar w:fldCharType="separate"/>
      </w:r>
      <w:r w:rsidR="00F01672">
        <w:rPr>
          <w:noProof/>
        </w:rPr>
        <w:t>11</w:t>
      </w:r>
      <w:r w:rsidR="00F01672">
        <w:fldChar w:fldCharType="end"/>
      </w:r>
      <w:r w:rsidR="00F01672">
        <w:noBreakHyphen/>
      </w:r>
      <w:r w:rsidR="00F01672">
        <w:fldChar w:fldCharType="begin"/>
      </w:r>
      <w:r w:rsidR="00F01672">
        <w:instrText xml:space="preserve"> SEQ Tabel \* ARABIC \s 1 </w:instrText>
      </w:r>
      <w:r w:rsidR="00F01672">
        <w:fldChar w:fldCharType="separate"/>
      </w:r>
      <w:r w:rsidR="00F01672">
        <w:rPr>
          <w:noProof/>
        </w:rPr>
        <w:t>1</w:t>
      </w:r>
      <w:r w:rsidR="00F01672">
        <w:fldChar w:fldCharType="end"/>
      </w:r>
      <w:r w:rsidRPr="00536690">
        <w:rPr>
          <w:bCs/>
        </w:rPr>
        <w:t>:</w:t>
      </w:r>
      <w:r w:rsidRPr="00536690">
        <w:t xml:space="preserve"> </w:t>
      </w:r>
      <w:r w:rsidRPr="00536690">
        <w:rPr>
          <w:rStyle w:val="BodyChar"/>
          <w:b w:val="0"/>
          <w:bCs/>
        </w:rPr>
        <w:t>Coordonatele Stereo 70 ale organizării de șantier și a zonei de depozitare</w:t>
      </w:r>
      <w:bookmarkEnd w:id="135"/>
    </w:p>
    <w:tbl>
      <w:tblPr>
        <w:tblStyle w:val="Tabelgril"/>
        <w:tblW w:w="0" w:type="auto"/>
        <w:tblLook w:val="04A0" w:firstRow="1" w:lastRow="0" w:firstColumn="1" w:lastColumn="0" w:noHBand="0" w:noVBand="1"/>
      </w:tblPr>
      <w:tblGrid>
        <w:gridCol w:w="988"/>
        <w:gridCol w:w="3685"/>
        <w:gridCol w:w="4343"/>
      </w:tblGrid>
      <w:tr w:rsidR="00D46D37" w:rsidRPr="00D46D37" w14:paraId="084ABA9E" w14:textId="77777777" w:rsidTr="0099585E">
        <w:trPr>
          <w:tblHeader/>
        </w:trPr>
        <w:tc>
          <w:tcPr>
            <w:tcW w:w="988" w:type="dxa"/>
            <w:shd w:val="clear" w:color="auto" w:fill="BDD6EE" w:themeFill="accent5" w:themeFillTint="66"/>
          </w:tcPr>
          <w:p w14:paraId="0D1F91CB" w14:textId="77777777" w:rsidR="00E65E3E" w:rsidRPr="00D46D37" w:rsidRDefault="00E65E3E" w:rsidP="004F01E3">
            <w:pPr>
              <w:pStyle w:val="Body"/>
              <w:jc w:val="center"/>
              <w:rPr>
                <w:rFonts w:eastAsiaTheme="majorEastAsia" w:cstheme="majorBidi"/>
                <w:b/>
                <w:szCs w:val="24"/>
              </w:rPr>
            </w:pPr>
            <w:r w:rsidRPr="00D46D37">
              <w:rPr>
                <w:rFonts w:eastAsiaTheme="majorEastAsia" w:cstheme="majorBidi"/>
                <w:b/>
                <w:szCs w:val="24"/>
              </w:rPr>
              <w:t>Nr. crt.</w:t>
            </w:r>
          </w:p>
        </w:tc>
        <w:tc>
          <w:tcPr>
            <w:tcW w:w="3685" w:type="dxa"/>
            <w:shd w:val="clear" w:color="auto" w:fill="BDD6EE" w:themeFill="accent5" w:themeFillTint="66"/>
          </w:tcPr>
          <w:p w14:paraId="0F28D059" w14:textId="77777777" w:rsidR="00E65E3E" w:rsidRPr="00D46D37" w:rsidRDefault="00E65E3E" w:rsidP="004F01E3">
            <w:pPr>
              <w:pStyle w:val="Body"/>
              <w:jc w:val="center"/>
              <w:rPr>
                <w:rFonts w:eastAsiaTheme="majorEastAsia" w:cstheme="majorBidi"/>
                <w:b/>
                <w:szCs w:val="24"/>
              </w:rPr>
            </w:pPr>
            <w:r w:rsidRPr="00D46D37">
              <w:rPr>
                <w:rFonts w:eastAsiaTheme="majorEastAsia" w:cstheme="majorBidi"/>
                <w:b/>
                <w:szCs w:val="24"/>
              </w:rPr>
              <w:t>X</w:t>
            </w:r>
          </w:p>
        </w:tc>
        <w:tc>
          <w:tcPr>
            <w:tcW w:w="4343" w:type="dxa"/>
            <w:shd w:val="clear" w:color="auto" w:fill="BDD6EE" w:themeFill="accent5" w:themeFillTint="66"/>
          </w:tcPr>
          <w:p w14:paraId="2BCD9144" w14:textId="77777777" w:rsidR="00E65E3E" w:rsidRPr="00D46D37" w:rsidRDefault="00E65E3E" w:rsidP="004F01E3">
            <w:pPr>
              <w:pStyle w:val="Body"/>
              <w:jc w:val="center"/>
              <w:rPr>
                <w:rFonts w:eastAsiaTheme="majorEastAsia" w:cstheme="majorBidi"/>
                <w:b/>
                <w:szCs w:val="24"/>
              </w:rPr>
            </w:pPr>
            <w:r w:rsidRPr="00D46D37">
              <w:rPr>
                <w:rFonts w:eastAsiaTheme="majorEastAsia" w:cstheme="majorBidi"/>
                <w:b/>
                <w:szCs w:val="24"/>
              </w:rPr>
              <w:t>Y</w:t>
            </w:r>
          </w:p>
        </w:tc>
      </w:tr>
      <w:tr w:rsidR="00D46D37" w:rsidRPr="00D46D37" w14:paraId="43CF924F" w14:textId="77777777" w:rsidTr="004F01E3">
        <w:tc>
          <w:tcPr>
            <w:tcW w:w="988" w:type="dxa"/>
            <w:vAlign w:val="bottom"/>
          </w:tcPr>
          <w:p w14:paraId="35E5FBDE" w14:textId="77777777" w:rsidR="00E65E3E" w:rsidRPr="00D46D37" w:rsidRDefault="00E65E3E" w:rsidP="004F01E3">
            <w:pPr>
              <w:pStyle w:val="Body"/>
              <w:jc w:val="center"/>
              <w:rPr>
                <w:rFonts w:eastAsiaTheme="majorEastAsia" w:cstheme="majorBidi"/>
                <w:b/>
                <w:bCs/>
                <w:szCs w:val="24"/>
              </w:rPr>
            </w:pPr>
            <w:r w:rsidRPr="00D46D37">
              <w:rPr>
                <w:rFonts w:cs="Calibri"/>
                <w:b/>
                <w:bCs/>
                <w:szCs w:val="24"/>
              </w:rPr>
              <w:t>1</w:t>
            </w:r>
          </w:p>
        </w:tc>
        <w:tc>
          <w:tcPr>
            <w:tcW w:w="3685" w:type="dxa"/>
            <w:vAlign w:val="bottom"/>
          </w:tcPr>
          <w:p w14:paraId="52FC3D87" w14:textId="77777777" w:rsidR="00E65E3E" w:rsidRPr="00D46D37" w:rsidRDefault="00E65E3E" w:rsidP="004F01E3">
            <w:pPr>
              <w:pStyle w:val="Body"/>
              <w:jc w:val="center"/>
              <w:rPr>
                <w:rFonts w:eastAsiaTheme="majorEastAsia" w:cstheme="majorBidi"/>
                <w:b/>
                <w:szCs w:val="24"/>
              </w:rPr>
            </w:pPr>
            <w:r w:rsidRPr="00D46D37">
              <w:rPr>
                <w:rFonts w:cs="Calibri"/>
                <w:szCs w:val="24"/>
              </w:rPr>
              <w:t>790965.126</w:t>
            </w:r>
          </w:p>
        </w:tc>
        <w:tc>
          <w:tcPr>
            <w:tcW w:w="4343" w:type="dxa"/>
            <w:vAlign w:val="bottom"/>
          </w:tcPr>
          <w:p w14:paraId="31D141A1" w14:textId="77777777" w:rsidR="00E65E3E" w:rsidRPr="00D46D37" w:rsidRDefault="00E65E3E" w:rsidP="004F01E3">
            <w:pPr>
              <w:pStyle w:val="Body"/>
              <w:jc w:val="center"/>
              <w:rPr>
                <w:rFonts w:eastAsiaTheme="majorEastAsia" w:cstheme="majorBidi"/>
                <w:b/>
                <w:szCs w:val="24"/>
              </w:rPr>
            </w:pPr>
            <w:r w:rsidRPr="00D46D37">
              <w:rPr>
                <w:rFonts w:cs="Calibri"/>
                <w:szCs w:val="24"/>
              </w:rPr>
              <w:t>331500.081</w:t>
            </w:r>
          </w:p>
        </w:tc>
      </w:tr>
      <w:tr w:rsidR="00D46D37" w:rsidRPr="00D46D37" w14:paraId="3B19488E" w14:textId="77777777" w:rsidTr="004F01E3">
        <w:tc>
          <w:tcPr>
            <w:tcW w:w="988" w:type="dxa"/>
            <w:vAlign w:val="bottom"/>
          </w:tcPr>
          <w:p w14:paraId="0D2CABDB" w14:textId="77777777" w:rsidR="00E65E3E" w:rsidRPr="00D46D37" w:rsidRDefault="00E65E3E" w:rsidP="004F01E3">
            <w:pPr>
              <w:pStyle w:val="Body"/>
              <w:jc w:val="center"/>
              <w:rPr>
                <w:rFonts w:eastAsiaTheme="majorEastAsia" w:cstheme="majorBidi"/>
                <w:b/>
                <w:bCs/>
                <w:szCs w:val="24"/>
              </w:rPr>
            </w:pPr>
            <w:r w:rsidRPr="00D46D37">
              <w:rPr>
                <w:rFonts w:cs="Calibri"/>
                <w:b/>
                <w:bCs/>
                <w:szCs w:val="24"/>
              </w:rPr>
              <w:t>2</w:t>
            </w:r>
          </w:p>
        </w:tc>
        <w:tc>
          <w:tcPr>
            <w:tcW w:w="3685" w:type="dxa"/>
            <w:vAlign w:val="bottom"/>
          </w:tcPr>
          <w:p w14:paraId="05C9AB28" w14:textId="77777777" w:rsidR="00E65E3E" w:rsidRPr="00D46D37" w:rsidRDefault="00E65E3E" w:rsidP="004F01E3">
            <w:pPr>
              <w:pStyle w:val="Body"/>
              <w:jc w:val="center"/>
              <w:rPr>
                <w:rFonts w:eastAsiaTheme="majorEastAsia" w:cstheme="majorBidi"/>
                <w:b/>
                <w:szCs w:val="24"/>
              </w:rPr>
            </w:pPr>
            <w:r w:rsidRPr="00D46D37">
              <w:rPr>
                <w:rFonts w:cs="Calibri"/>
                <w:szCs w:val="24"/>
              </w:rPr>
              <w:t>790976.593</w:t>
            </w:r>
          </w:p>
        </w:tc>
        <w:tc>
          <w:tcPr>
            <w:tcW w:w="4343" w:type="dxa"/>
            <w:vAlign w:val="bottom"/>
          </w:tcPr>
          <w:p w14:paraId="24B7D2A8" w14:textId="77777777" w:rsidR="00E65E3E" w:rsidRPr="00D46D37" w:rsidRDefault="00E65E3E" w:rsidP="004F01E3">
            <w:pPr>
              <w:pStyle w:val="Body"/>
              <w:jc w:val="center"/>
              <w:rPr>
                <w:rFonts w:eastAsiaTheme="majorEastAsia" w:cstheme="majorBidi"/>
                <w:b/>
                <w:szCs w:val="24"/>
              </w:rPr>
            </w:pPr>
            <w:r w:rsidRPr="00D46D37">
              <w:rPr>
                <w:rFonts w:cs="Calibri"/>
                <w:szCs w:val="24"/>
              </w:rPr>
              <w:t>331464.32</w:t>
            </w:r>
          </w:p>
        </w:tc>
      </w:tr>
      <w:tr w:rsidR="00D46D37" w:rsidRPr="00D46D37" w14:paraId="232BABCD" w14:textId="77777777" w:rsidTr="004F01E3">
        <w:tc>
          <w:tcPr>
            <w:tcW w:w="988" w:type="dxa"/>
            <w:vAlign w:val="bottom"/>
          </w:tcPr>
          <w:p w14:paraId="54013B0A" w14:textId="77777777" w:rsidR="00E65E3E" w:rsidRPr="00D46D37" w:rsidRDefault="00E65E3E" w:rsidP="004F01E3">
            <w:pPr>
              <w:pStyle w:val="Body"/>
              <w:jc w:val="center"/>
              <w:rPr>
                <w:rFonts w:eastAsiaTheme="majorEastAsia" w:cstheme="majorBidi"/>
                <w:b/>
                <w:bCs/>
                <w:szCs w:val="24"/>
              </w:rPr>
            </w:pPr>
            <w:r w:rsidRPr="00D46D37">
              <w:rPr>
                <w:rFonts w:cs="Calibri"/>
                <w:b/>
                <w:bCs/>
                <w:szCs w:val="24"/>
              </w:rPr>
              <w:t>3</w:t>
            </w:r>
          </w:p>
        </w:tc>
        <w:tc>
          <w:tcPr>
            <w:tcW w:w="3685" w:type="dxa"/>
            <w:vAlign w:val="bottom"/>
          </w:tcPr>
          <w:p w14:paraId="4E42C519" w14:textId="77777777" w:rsidR="00E65E3E" w:rsidRPr="00D46D37" w:rsidRDefault="00E65E3E" w:rsidP="004F01E3">
            <w:pPr>
              <w:pStyle w:val="Body"/>
              <w:jc w:val="center"/>
              <w:rPr>
                <w:rFonts w:eastAsiaTheme="majorEastAsia" w:cstheme="majorBidi"/>
                <w:b/>
                <w:szCs w:val="24"/>
              </w:rPr>
            </w:pPr>
            <w:r w:rsidRPr="00D46D37">
              <w:rPr>
                <w:rFonts w:cs="Calibri"/>
                <w:szCs w:val="24"/>
              </w:rPr>
              <w:t>791012.6</w:t>
            </w:r>
          </w:p>
        </w:tc>
        <w:tc>
          <w:tcPr>
            <w:tcW w:w="4343" w:type="dxa"/>
            <w:vAlign w:val="bottom"/>
          </w:tcPr>
          <w:p w14:paraId="72904172" w14:textId="77777777" w:rsidR="00E65E3E" w:rsidRPr="00D46D37" w:rsidRDefault="00E65E3E" w:rsidP="004F01E3">
            <w:pPr>
              <w:pStyle w:val="Body"/>
              <w:jc w:val="center"/>
              <w:rPr>
                <w:rFonts w:eastAsiaTheme="majorEastAsia" w:cstheme="majorBidi"/>
                <w:b/>
                <w:szCs w:val="24"/>
              </w:rPr>
            </w:pPr>
            <w:r w:rsidRPr="00D46D37">
              <w:rPr>
                <w:rFonts w:cs="Calibri"/>
                <w:szCs w:val="24"/>
              </w:rPr>
              <w:t>331376.168</w:t>
            </w:r>
          </w:p>
        </w:tc>
      </w:tr>
      <w:tr w:rsidR="00D46D37" w:rsidRPr="00D46D37" w14:paraId="0372251E" w14:textId="77777777" w:rsidTr="004F01E3">
        <w:tc>
          <w:tcPr>
            <w:tcW w:w="988" w:type="dxa"/>
            <w:vAlign w:val="bottom"/>
          </w:tcPr>
          <w:p w14:paraId="5D6A94D6" w14:textId="77777777" w:rsidR="00E65E3E" w:rsidRPr="00D46D37" w:rsidRDefault="00E65E3E" w:rsidP="004F01E3">
            <w:pPr>
              <w:pStyle w:val="Body"/>
              <w:jc w:val="center"/>
              <w:rPr>
                <w:rFonts w:eastAsiaTheme="majorEastAsia" w:cstheme="majorBidi"/>
                <w:b/>
                <w:bCs/>
                <w:szCs w:val="24"/>
              </w:rPr>
            </w:pPr>
            <w:r w:rsidRPr="00D46D37">
              <w:rPr>
                <w:rFonts w:cs="Calibri"/>
                <w:b/>
                <w:bCs/>
                <w:szCs w:val="24"/>
              </w:rPr>
              <w:t>4</w:t>
            </w:r>
          </w:p>
        </w:tc>
        <w:tc>
          <w:tcPr>
            <w:tcW w:w="3685" w:type="dxa"/>
            <w:vAlign w:val="bottom"/>
          </w:tcPr>
          <w:p w14:paraId="5CDCCCE0" w14:textId="77777777" w:rsidR="00E65E3E" w:rsidRPr="00D46D37" w:rsidRDefault="00E65E3E" w:rsidP="004F01E3">
            <w:pPr>
              <w:pStyle w:val="Body"/>
              <w:jc w:val="center"/>
              <w:rPr>
                <w:rFonts w:eastAsiaTheme="majorEastAsia" w:cstheme="majorBidi"/>
                <w:b/>
                <w:szCs w:val="24"/>
              </w:rPr>
            </w:pPr>
            <w:r w:rsidRPr="00D46D37">
              <w:rPr>
                <w:rFonts w:cs="Calibri"/>
                <w:szCs w:val="24"/>
              </w:rPr>
              <w:t>791009.731</w:t>
            </w:r>
          </w:p>
        </w:tc>
        <w:tc>
          <w:tcPr>
            <w:tcW w:w="4343" w:type="dxa"/>
            <w:vAlign w:val="bottom"/>
          </w:tcPr>
          <w:p w14:paraId="1DACA63D" w14:textId="77777777" w:rsidR="00E65E3E" w:rsidRPr="00D46D37" w:rsidRDefault="00E65E3E" w:rsidP="004F01E3">
            <w:pPr>
              <w:pStyle w:val="Body"/>
              <w:jc w:val="center"/>
              <w:rPr>
                <w:rFonts w:eastAsiaTheme="majorEastAsia" w:cstheme="majorBidi"/>
                <w:b/>
                <w:szCs w:val="24"/>
              </w:rPr>
            </w:pPr>
            <w:r w:rsidRPr="00D46D37">
              <w:rPr>
                <w:rFonts w:cs="Calibri"/>
                <w:szCs w:val="24"/>
              </w:rPr>
              <w:t>331363.316</w:t>
            </w:r>
          </w:p>
        </w:tc>
      </w:tr>
      <w:tr w:rsidR="00D46D37" w:rsidRPr="00D46D37" w14:paraId="7D23BA30" w14:textId="77777777" w:rsidTr="004F01E3">
        <w:tc>
          <w:tcPr>
            <w:tcW w:w="988" w:type="dxa"/>
            <w:vAlign w:val="bottom"/>
          </w:tcPr>
          <w:p w14:paraId="4D0690CB" w14:textId="77777777" w:rsidR="00E65E3E" w:rsidRPr="00D46D37" w:rsidRDefault="00E65E3E" w:rsidP="004F01E3">
            <w:pPr>
              <w:pStyle w:val="Body"/>
              <w:jc w:val="center"/>
              <w:rPr>
                <w:rFonts w:eastAsiaTheme="majorEastAsia" w:cstheme="majorBidi"/>
                <w:b/>
                <w:bCs/>
                <w:szCs w:val="24"/>
              </w:rPr>
            </w:pPr>
            <w:r w:rsidRPr="00D46D37">
              <w:rPr>
                <w:rFonts w:cs="Calibri"/>
                <w:b/>
                <w:bCs/>
                <w:szCs w:val="24"/>
              </w:rPr>
              <w:t>5</w:t>
            </w:r>
          </w:p>
        </w:tc>
        <w:tc>
          <w:tcPr>
            <w:tcW w:w="3685" w:type="dxa"/>
            <w:vAlign w:val="bottom"/>
          </w:tcPr>
          <w:p w14:paraId="0FED8B9F" w14:textId="77777777" w:rsidR="00E65E3E" w:rsidRPr="00D46D37" w:rsidRDefault="00E65E3E" w:rsidP="004F01E3">
            <w:pPr>
              <w:pStyle w:val="Body"/>
              <w:jc w:val="center"/>
              <w:rPr>
                <w:rFonts w:eastAsiaTheme="majorEastAsia" w:cstheme="majorBidi"/>
                <w:b/>
                <w:szCs w:val="24"/>
              </w:rPr>
            </w:pPr>
            <w:r w:rsidRPr="00D46D37">
              <w:rPr>
                <w:rFonts w:cs="Calibri"/>
                <w:szCs w:val="24"/>
              </w:rPr>
              <w:t>790993.787</w:t>
            </w:r>
          </w:p>
        </w:tc>
        <w:tc>
          <w:tcPr>
            <w:tcW w:w="4343" w:type="dxa"/>
            <w:vAlign w:val="bottom"/>
          </w:tcPr>
          <w:p w14:paraId="27121E5E" w14:textId="77777777" w:rsidR="00E65E3E" w:rsidRPr="00D46D37" w:rsidRDefault="00E65E3E" w:rsidP="004F01E3">
            <w:pPr>
              <w:pStyle w:val="Body"/>
              <w:jc w:val="center"/>
              <w:rPr>
                <w:rFonts w:eastAsiaTheme="majorEastAsia" w:cstheme="majorBidi"/>
                <w:b/>
                <w:szCs w:val="24"/>
              </w:rPr>
            </w:pPr>
            <w:r w:rsidRPr="00D46D37">
              <w:rPr>
                <w:rFonts w:cs="Calibri"/>
                <w:szCs w:val="24"/>
              </w:rPr>
              <w:t>331348.43</w:t>
            </w:r>
          </w:p>
        </w:tc>
      </w:tr>
      <w:tr w:rsidR="00D46D37" w:rsidRPr="00D46D37" w14:paraId="7EFD193D" w14:textId="77777777" w:rsidTr="004F01E3">
        <w:tc>
          <w:tcPr>
            <w:tcW w:w="988" w:type="dxa"/>
            <w:vAlign w:val="bottom"/>
          </w:tcPr>
          <w:p w14:paraId="5EAAAC8F" w14:textId="77777777" w:rsidR="00E65E3E" w:rsidRPr="00D46D37" w:rsidRDefault="00E65E3E" w:rsidP="004F01E3">
            <w:pPr>
              <w:pStyle w:val="Body"/>
              <w:jc w:val="center"/>
              <w:rPr>
                <w:rFonts w:eastAsiaTheme="majorEastAsia" w:cstheme="majorBidi"/>
                <w:b/>
                <w:bCs/>
                <w:szCs w:val="24"/>
              </w:rPr>
            </w:pPr>
            <w:r w:rsidRPr="00D46D37">
              <w:rPr>
                <w:rFonts w:cs="Calibri"/>
                <w:b/>
                <w:bCs/>
                <w:szCs w:val="24"/>
              </w:rPr>
              <w:t>6</w:t>
            </w:r>
          </w:p>
        </w:tc>
        <w:tc>
          <w:tcPr>
            <w:tcW w:w="3685" w:type="dxa"/>
            <w:vAlign w:val="bottom"/>
          </w:tcPr>
          <w:p w14:paraId="54AAE428" w14:textId="77777777" w:rsidR="00E65E3E" w:rsidRPr="00D46D37" w:rsidRDefault="00E65E3E" w:rsidP="004F01E3">
            <w:pPr>
              <w:pStyle w:val="Body"/>
              <w:jc w:val="center"/>
              <w:rPr>
                <w:rFonts w:eastAsiaTheme="majorEastAsia" w:cstheme="majorBidi"/>
                <w:b/>
                <w:szCs w:val="24"/>
              </w:rPr>
            </w:pPr>
            <w:r w:rsidRPr="00D46D37">
              <w:rPr>
                <w:rFonts w:cs="Calibri"/>
                <w:szCs w:val="24"/>
              </w:rPr>
              <w:t>791013.498</w:t>
            </w:r>
          </w:p>
        </w:tc>
        <w:tc>
          <w:tcPr>
            <w:tcW w:w="4343" w:type="dxa"/>
            <w:vAlign w:val="bottom"/>
          </w:tcPr>
          <w:p w14:paraId="3AFFB630" w14:textId="77777777" w:rsidR="00E65E3E" w:rsidRPr="00D46D37" w:rsidRDefault="00E65E3E" w:rsidP="004F01E3">
            <w:pPr>
              <w:pStyle w:val="Body"/>
              <w:jc w:val="center"/>
              <w:rPr>
                <w:rFonts w:eastAsiaTheme="majorEastAsia" w:cstheme="majorBidi"/>
                <w:b/>
                <w:szCs w:val="24"/>
              </w:rPr>
            </w:pPr>
            <w:r w:rsidRPr="00D46D37">
              <w:rPr>
                <w:rFonts w:cs="Calibri"/>
                <w:szCs w:val="24"/>
              </w:rPr>
              <w:t>331338.831</w:t>
            </w:r>
          </w:p>
        </w:tc>
      </w:tr>
      <w:tr w:rsidR="00D46D37" w:rsidRPr="00D46D37" w14:paraId="128A89DA" w14:textId="77777777" w:rsidTr="004F01E3">
        <w:tc>
          <w:tcPr>
            <w:tcW w:w="988" w:type="dxa"/>
            <w:vAlign w:val="bottom"/>
          </w:tcPr>
          <w:p w14:paraId="4EBE3624" w14:textId="77777777" w:rsidR="00E65E3E" w:rsidRPr="00D46D37" w:rsidRDefault="00E65E3E" w:rsidP="004F01E3">
            <w:pPr>
              <w:pStyle w:val="Body"/>
              <w:jc w:val="center"/>
              <w:rPr>
                <w:rFonts w:eastAsiaTheme="majorEastAsia" w:cstheme="majorBidi"/>
                <w:b/>
                <w:bCs/>
                <w:szCs w:val="24"/>
              </w:rPr>
            </w:pPr>
            <w:r w:rsidRPr="00D46D37">
              <w:rPr>
                <w:rFonts w:cs="Calibri"/>
                <w:b/>
                <w:bCs/>
                <w:szCs w:val="24"/>
              </w:rPr>
              <w:t>7</w:t>
            </w:r>
          </w:p>
        </w:tc>
        <w:tc>
          <w:tcPr>
            <w:tcW w:w="3685" w:type="dxa"/>
            <w:vAlign w:val="bottom"/>
          </w:tcPr>
          <w:p w14:paraId="722FDC04" w14:textId="77777777" w:rsidR="00E65E3E" w:rsidRPr="00D46D37" w:rsidRDefault="00E65E3E" w:rsidP="004F01E3">
            <w:pPr>
              <w:pStyle w:val="Body"/>
              <w:jc w:val="center"/>
              <w:rPr>
                <w:rFonts w:eastAsiaTheme="majorEastAsia" w:cstheme="majorBidi"/>
                <w:b/>
                <w:szCs w:val="24"/>
              </w:rPr>
            </w:pPr>
            <w:r w:rsidRPr="00D46D37">
              <w:rPr>
                <w:rFonts w:cs="Calibri"/>
                <w:szCs w:val="24"/>
              </w:rPr>
              <w:t>791053.573</w:t>
            </w:r>
          </w:p>
        </w:tc>
        <w:tc>
          <w:tcPr>
            <w:tcW w:w="4343" w:type="dxa"/>
            <w:vAlign w:val="bottom"/>
          </w:tcPr>
          <w:p w14:paraId="31187699" w14:textId="77777777" w:rsidR="00E65E3E" w:rsidRPr="00D46D37" w:rsidRDefault="00E65E3E" w:rsidP="004F01E3">
            <w:pPr>
              <w:pStyle w:val="Body"/>
              <w:jc w:val="center"/>
              <w:rPr>
                <w:rFonts w:eastAsiaTheme="majorEastAsia" w:cstheme="majorBidi"/>
                <w:b/>
                <w:szCs w:val="24"/>
              </w:rPr>
            </w:pPr>
            <w:r w:rsidRPr="00D46D37">
              <w:rPr>
                <w:rFonts w:cs="Calibri"/>
                <w:szCs w:val="24"/>
              </w:rPr>
              <w:t>331319.31</w:t>
            </w:r>
          </w:p>
        </w:tc>
      </w:tr>
      <w:tr w:rsidR="00D46D37" w:rsidRPr="00D46D37" w14:paraId="085E3815" w14:textId="77777777" w:rsidTr="004F01E3">
        <w:tc>
          <w:tcPr>
            <w:tcW w:w="988" w:type="dxa"/>
            <w:vAlign w:val="bottom"/>
          </w:tcPr>
          <w:p w14:paraId="67D7217F" w14:textId="77777777" w:rsidR="00E65E3E" w:rsidRPr="00D46D37" w:rsidRDefault="00E65E3E" w:rsidP="004F01E3">
            <w:pPr>
              <w:pStyle w:val="Body"/>
              <w:jc w:val="center"/>
              <w:rPr>
                <w:rFonts w:eastAsiaTheme="majorEastAsia" w:cstheme="majorBidi"/>
                <w:b/>
                <w:bCs/>
                <w:szCs w:val="24"/>
              </w:rPr>
            </w:pPr>
            <w:r w:rsidRPr="00D46D37">
              <w:rPr>
                <w:rFonts w:cs="Calibri"/>
                <w:b/>
                <w:bCs/>
                <w:szCs w:val="24"/>
              </w:rPr>
              <w:t>8</w:t>
            </w:r>
          </w:p>
        </w:tc>
        <w:tc>
          <w:tcPr>
            <w:tcW w:w="3685" w:type="dxa"/>
            <w:vAlign w:val="bottom"/>
          </w:tcPr>
          <w:p w14:paraId="432CF2E8" w14:textId="77777777" w:rsidR="00E65E3E" w:rsidRPr="00D46D37" w:rsidRDefault="00E65E3E" w:rsidP="004F01E3">
            <w:pPr>
              <w:pStyle w:val="Body"/>
              <w:jc w:val="center"/>
              <w:rPr>
                <w:rFonts w:eastAsiaTheme="majorEastAsia" w:cstheme="majorBidi"/>
                <w:b/>
                <w:szCs w:val="24"/>
              </w:rPr>
            </w:pPr>
            <w:r w:rsidRPr="00D46D37">
              <w:rPr>
                <w:rFonts w:cs="Calibri"/>
                <w:szCs w:val="24"/>
              </w:rPr>
              <w:t>791093.523</w:t>
            </w:r>
          </w:p>
        </w:tc>
        <w:tc>
          <w:tcPr>
            <w:tcW w:w="4343" w:type="dxa"/>
            <w:vAlign w:val="bottom"/>
          </w:tcPr>
          <w:p w14:paraId="2E6F8C18" w14:textId="77777777" w:rsidR="00E65E3E" w:rsidRPr="00D46D37" w:rsidRDefault="00E65E3E" w:rsidP="004F01E3">
            <w:pPr>
              <w:pStyle w:val="Body"/>
              <w:jc w:val="center"/>
              <w:rPr>
                <w:rFonts w:eastAsiaTheme="majorEastAsia" w:cstheme="majorBidi"/>
                <w:b/>
                <w:szCs w:val="24"/>
              </w:rPr>
            </w:pPr>
            <w:r w:rsidRPr="00D46D37">
              <w:rPr>
                <w:rFonts w:cs="Calibri"/>
                <w:szCs w:val="24"/>
              </w:rPr>
              <w:t>331297.634</w:t>
            </w:r>
          </w:p>
        </w:tc>
      </w:tr>
      <w:tr w:rsidR="00D46D37" w:rsidRPr="00D46D37" w14:paraId="23D197BF" w14:textId="77777777" w:rsidTr="004F01E3">
        <w:tc>
          <w:tcPr>
            <w:tcW w:w="988" w:type="dxa"/>
            <w:vAlign w:val="bottom"/>
          </w:tcPr>
          <w:p w14:paraId="219A3C6C" w14:textId="77777777" w:rsidR="00E65E3E" w:rsidRPr="00D46D37" w:rsidRDefault="00E65E3E" w:rsidP="004F01E3">
            <w:pPr>
              <w:pStyle w:val="Body"/>
              <w:jc w:val="center"/>
              <w:rPr>
                <w:rFonts w:eastAsiaTheme="majorEastAsia" w:cstheme="majorBidi"/>
                <w:b/>
                <w:bCs/>
                <w:szCs w:val="24"/>
              </w:rPr>
            </w:pPr>
            <w:r w:rsidRPr="00D46D37">
              <w:rPr>
                <w:rFonts w:cs="Calibri"/>
                <w:b/>
                <w:bCs/>
                <w:szCs w:val="24"/>
              </w:rPr>
              <w:t>9</w:t>
            </w:r>
          </w:p>
        </w:tc>
        <w:tc>
          <w:tcPr>
            <w:tcW w:w="3685" w:type="dxa"/>
            <w:vAlign w:val="bottom"/>
          </w:tcPr>
          <w:p w14:paraId="350CB6F4" w14:textId="77777777" w:rsidR="00E65E3E" w:rsidRPr="00D46D37" w:rsidRDefault="00E65E3E" w:rsidP="004F01E3">
            <w:pPr>
              <w:pStyle w:val="Body"/>
              <w:jc w:val="center"/>
              <w:rPr>
                <w:rFonts w:eastAsiaTheme="majorEastAsia" w:cstheme="majorBidi"/>
                <w:b/>
                <w:szCs w:val="24"/>
              </w:rPr>
            </w:pPr>
            <w:r w:rsidRPr="00D46D37">
              <w:rPr>
                <w:rFonts w:cs="Calibri"/>
                <w:szCs w:val="24"/>
              </w:rPr>
              <w:t>791116.514</w:t>
            </w:r>
          </w:p>
        </w:tc>
        <w:tc>
          <w:tcPr>
            <w:tcW w:w="4343" w:type="dxa"/>
            <w:vAlign w:val="bottom"/>
          </w:tcPr>
          <w:p w14:paraId="43D37F90" w14:textId="77777777" w:rsidR="00E65E3E" w:rsidRPr="00D46D37" w:rsidRDefault="00E65E3E" w:rsidP="004F01E3">
            <w:pPr>
              <w:pStyle w:val="Body"/>
              <w:jc w:val="center"/>
              <w:rPr>
                <w:rFonts w:eastAsiaTheme="majorEastAsia" w:cstheme="majorBidi"/>
                <w:b/>
                <w:szCs w:val="24"/>
              </w:rPr>
            </w:pPr>
            <w:r w:rsidRPr="00D46D37">
              <w:rPr>
                <w:rFonts w:cs="Calibri"/>
                <w:szCs w:val="24"/>
              </w:rPr>
              <w:t>331266.952</w:t>
            </w:r>
          </w:p>
        </w:tc>
      </w:tr>
      <w:tr w:rsidR="00D46D37" w:rsidRPr="00D46D37" w14:paraId="577C8902" w14:textId="77777777" w:rsidTr="004F01E3">
        <w:tc>
          <w:tcPr>
            <w:tcW w:w="988" w:type="dxa"/>
            <w:vAlign w:val="bottom"/>
          </w:tcPr>
          <w:p w14:paraId="3AB74B76" w14:textId="77777777" w:rsidR="00E65E3E" w:rsidRPr="00D46D37" w:rsidRDefault="00E65E3E" w:rsidP="004F01E3">
            <w:pPr>
              <w:pStyle w:val="Body"/>
              <w:jc w:val="center"/>
              <w:rPr>
                <w:rFonts w:eastAsiaTheme="majorEastAsia" w:cstheme="majorBidi"/>
                <w:b/>
                <w:bCs/>
                <w:szCs w:val="24"/>
              </w:rPr>
            </w:pPr>
            <w:r w:rsidRPr="00D46D37">
              <w:rPr>
                <w:rFonts w:cs="Calibri"/>
                <w:b/>
                <w:bCs/>
                <w:szCs w:val="24"/>
              </w:rPr>
              <w:t>10</w:t>
            </w:r>
          </w:p>
        </w:tc>
        <w:tc>
          <w:tcPr>
            <w:tcW w:w="3685" w:type="dxa"/>
            <w:vAlign w:val="bottom"/>
          </w:tcPr>
          <w:p w14:paraId="24D6B5E0" w14:textId="77777777" w:rsidR="00E65E3E" w:rsidRPr="00D46D37" w:rsidRDefault="00E65E3E" w:rsidP="004F01E3">
            <w:pPr>
              <w:pStyle w:val="Body"/>
              <w:jc w:val="center"/>
              <w:rPr>
                <w:rFonts w:eastAsiaTheme="majorEastAsia" w:cstheme="majorBidi"/>
                <w:b/>
                <w:szCs w:val="24"/>
              </w:rPr>
            </w:pPr>
            <w:r w:rsidRPr="00D46D37">
              <w:rPr>
                <w:rFonts w:cs="Calibri"/>
                <w:szCs w:val="24"/>
              </w:rPr>
              <w:t>791124.625</w:t>
            </w:r>
          </w:p>
        </w:tc>
        <w:tc>
          <w:tcPr>
            <w:tcW w:w="4343" w:type="dxa"/>
            <w:vAlign w:val="bottom"/>
          </w:tcPr>
          <w:p w14:paraId="5C0C1B34" w14:textId="77777777" w:rsidR="00E65E3E" w:rsidRPr="00D46D37" w:rsidRDefault="00E65E3E" w:rsidP="004F01E3">
            <w:pPr>
              <w:pStyle w:val="Body"/>
              <w:jc w:val="center"/>
              <w:rPr>
                <w:rFonts w:eastAsiaTheme="majorEastAsia" w:cstheme="majorBidi"/>
                <w:b/>
                <w:szCs w:val="24"/>
              </w:rPr>
            </w:pPr>
            <w:r w:rsidRPr="00D46D37">
              <w:rPr>
                <w:rFonts w:cs="Calibri"/>
                <w:szCs w:val="24"/>
              </w:rPr>
              <w:t>331267.109</w:t>
            </w:r>
          </w:p>
        </w:tc>
      </w:tr>
      <w:tr w:rsidR="00D46D37" w:rsidRPr="00D46D37" w14:paraId="56CDF429" w14:textId="77777777" w:rsidTr="004F01E3">
        <w:tc>
          <w:tcPr>
            <w:tcW w:w="988" w:type="dxa"/>
            <w:vAlign w:val="bottom"/>
          </w:tcPr>
          <w:p w14:paraId="5FA0F9E0" w14:textId="77777777" w:rsidR="00E65E3E" w:rsidRPr="00D46D37" w:rsidRDefault="00E65E3E" w:rsidP="004F01E3">
            <w:pPr>
              <w:pStyle w:val="Body"/>
              <w:jc w:val="center"/>
              <w:rPr>
                <w:rFonts w:eastAsiaTheme="majorEastAsia" w:cstheme="majorBidi"/>
                <w:b/>
                <w:bCs/>
                <w:szCs w:val="24"/>
              </w:rPr>
            </w:pPr>
            <w:r w:rsidRPr="00D46D37">
              <w:rPr>
                <w:rFonts w:cs="Calibri"/>
                <w:b/>
                <w:bCs/>
                <w:szCs w:val="24"/>
              </w:rPr>
              <w:t>11</w:t>
            </w:r>
          </w:p>
        </w:tc>
        <w:tc>
          <w:tcPr>
            <w:tcW w:w="3685" w:type="dxa"/>
            <w:vAlign w:val="bottom"/>
          </w:tcPr>
          <w:p w14:paraId="3D9EF2A6" w14:textId="77777777" w:rsidR="00E65E3E" w:rsidRPr="00D46D37" w:rsidRDefault="00E65E3E" w:rsidP="004F01E3">
            <w:pPr>
              <w:pStyle w:val="Body"/>
              <w:jc w:val="center"/>
              <w:rPr>
                <w:rFonts w:eastAsiaTheme="majorEastAsia" w:cstheme="majorBidi"/>
                <w:b/>
                <w:szCs w:val="24"/>
              </w:rPr>
            </w:pPr>
            <w:r w:rsidRPr="00D46D37">
              <w:rPr>
                <w:rFonts w:cs="Calibri"/>
                <w:szCs w:val="24"/>
              </w:rPr>
              <w:t>791121.854</w:t>
            </w:r>
          </w:p>
        </w:tc>
        <w:tc>
          <w:tcPr>
            <w:tcW w:w="4343" w:type="dxa"/>
            <w:vAlign w:val="bottom"/>
          </w:tcPr>
          <w:p w14:paraId="15CF8FD7" w14:textId="77777777" w:rsidR="00E65E3E" w:rsidRPr="00D46D37" w:rsidRDefault="00E65E3E" w:rsidP="004F01E3">
            <w:pPr>
              <w:pStyle w:val="Body"/>
              <w:jc w:val="center"/>
              <w:rPr>
                <w:rFonts w:eastAsiaTheme="majorEastAsia" w:cstheme="majorBidi"/>
                <w:b/>
                <w:szCs w:val="24"/>
              </w:rPr>
            </w:pPr>
            <w:r w:rsidRPr="00D46D37">
              <w:rPr>
                <w:rFonts w:cs="Calibri"/>
                <w:szCs w:val="24"/>
              </w:rPr>
              <w:t>331297.229</w:t>
            </w:r>
          </w:p>
        </w:tc>
      </w:tr>
      <w:tr w:rsidR="00D46D37" w:rsidRPr="00D46D37" w14:paraId="5D07439D" w14:textId="77777777" w:rsidTr="004F01E3">
        <w:tc>
          <w:tcPr>
            <w:tcW w:w="988" w:type="dxa"/>
            <w:vAlign w:val="bottom"/>
          </w:tcPr>
          <w:p w14:paraId="361CA68E" w14:textId="77777777" w:rsidR="00E65E3E" w:rsidRPr="00D46D37" w:rsidRDefault="00E65E3E" w:rsidP="004F01E3">
            <w:pPr>
              <w:pStyle w:val="Body"/>
              <w:jc w:val="center"/>
              <w:rPr>
                <w:rFonts w:eastAsiaTheme="majorEastAsia" w:cstheme="majorBidi"/>
                <w:b/>
                <w:bCs/>
                <w:szCs w:val="24"/>
              </w:rPr>
            </w:pPr>
            <w:r w:rsidRPr="00D46D37">
              <w:rPr>
                <w:rFonts w:cs="Calibri"/>
                <w:b/>
                <w:bCs/>
                <w:szCs w:val="24"/>
              </w:rPr>
              <w:t>12</w:t>
            </w:r>
          </w:p>
        </w:tc>
        <w:tc>
          <w:tcPr>
            <w:tcW w:w="3685" w:type="dxa"/>
            <w:vAlign w:val="bottom"/>
          </w:tcPr>
          <w:p w14:paraId="042E7161" w14:textId="77777777" w:rsidR="00E65E3E" w:rsidRPr="00D46D37" w:rsidRDefault="00E65E3E" w:rsidP="004F01E3">
            <w:pPr>
              <w:pStyle w:val="Body"/>
              <w:jc w:val="center"/>
              <w:rPr>
                <w:rFonts w:eastAsiaTheme="majorEastAsia" w:cstheme="majorBidi"/>
                <w:b/>
                <w:szCs w:val="24"/>
              </w:rPr>
            </w:pPr>
            <w:r w:rsidRPr="00D46D37">
              <w:rPr>
                <w:rFonts w:cs="Calibri"/>
                <w:szCs w:val="24"/>
              </w:rPr>
              <w:t>791121.313</w:t>
            </w:r>
          </w:p>
        </w:tc>
        <w:tc>
          <w:tcPr>
            <w:tcW w:w="4343" w:type="dxa"/>
            <w:vAlign w:val="bottom"/>
          </w:tcPr>
          <w:p w14:paraId="04C036E9" w14:textId="77777777" w:rsidR="00E65E3E" w:rsidRPr="00D46D37" w:rsidRDefault="00E65E3E" w:rsidP="004F01E3">
            <w:pPr>
              <w:pStyle w:val="Body"/>
              <w:jc w:val="center"/>
              <w:rPr>
                <w:rFonts w:eastAsiaTheme="majorEastAsia" w:cstheme="majorBidi"/>
                <w:b/>
                <w:szCs w:val="24"/>
              </w:rPr>
            </w:pPr>
            <w:r w:rsidRPr="00D46D37">
              <w:rPr>
                <w:rFonts w:cs="Calibri"/>
                <w:szCs w:val="24"/>
              </w:rPr>
              <w:t>331303.112</w:t>
            </w:r>
          </w:p>
        </w:tc>
      </w:tr>
      <w:tr w:rsidR="00D46D37" w:rsidRPr="00D46D37" w14:paraId="0EA3DDC8" w14:textId="77777777" w:rsidTr="004F01E3">
        <w:tc>
          <w:tcPr>
            <w:tcW w:w="988" w:type="dxa"/>
            <w:vAlign w:val="bottom"/>
          </w:tcPr>
          <w:p w14:paraId="7AB9B5FF" w14:textId="77777777" w:rsidR="00E65E3E" w:rsidRPr="00D46D37" w:rsidRDefault="00E65E3E" w:rsidP="004F01E3">
            <w:pPr>
              <w:pStyle w:val="Body"/>
              <w:jc w:val="center"/>
              <w:rPr>
                <w:rFonts w:cs="Calibri"/>
                <w:b/>
                <w:bCs/>
                <w:szCs w:val="24"/>
              </w:rPr>
            </w:pPr>
            <w:r w:rsidRPr="00D46D37">
              <w:rPr>
                <w:rFonts w:cs="Calibri"/>
                <w:b/>
                <w:bCs/>
                <w:szCs w:val="24"/>
              </w:rPr>
              <w:t>13</w:t>
            </w:r>
          </w:p>
        </w:tc>
        <w:tc>
          <w:tcPr>
            <w:tcW w:w="3685" w:type="dxa"/>
            <w:vAlign w:val="bottom"/>
          </w:tcPr>
          <w:p w14:paraId="41880148" w14:textId="77777777" w:rsidR="00E65E3E" w:rsidRPr="00D46D37" w:rsidRDefault="00E65E3E" w:rsidP="004F01E3">
            <w:pPr>
              <w:pStyle w:val="Body"/>
              <w:jc w:val="center"/>
              <w:rPr>
                <w:rFonts w:cs="Calibri"/>
                <w:szCs w:val="24"/>
              </w:rPr>
            </w:pPr>
            <w:r w:rsidRPr="00D46D37">
              <w:rPr>
                <w:rFonts w:cs="Calibri"/>
                <w:szCs w:val="24"/>
              </w:rPr>
              <w:t>791114.288</w:t>
            </w:r>
          </w:p>
        </w:tc>
        <w:tc>
          <w:tcPr>
            <w:tcW w:w="4343" w:type="dxa"/>
            <w:vAlign w:val="bottom"/>
          </w:tcPr>
          <w:p w14:paraId="19A5F48F" w14:textId="77777777" w:rsidR="00E65E3E" w:rsidRPr="00D46D37" w:rsidRDefault="00E65E3E" w:rsidP="004F01E3">
            <w:pPr>
              <w:pStyle w:val="Body"/>
              <w:jc w:val="center"/>
              <w:rPr>
                <w:rFonts w:cs="Calibri"/>
                <w:szCs w:val="24"/>
              </w:rPr>
            </w:pPr>
            <w:r w:rsidRPr="00D46D37">
              <w:rPr>
                <w:rFonts w:cs="Calibri"/>
                <w:szCs w:val="24"/>
              </w:rPr>
              <w:t>331383.904</w:t>
            </w:r>
          </w:p>
        </w:tc>
      </w:tr>
      <w:tr w:rsidR="00D46D37" w:rsidRPr="00D46D37" w14:paraId="7EC8C29B" w14:textId="77777777" w:rsidTr="004F01E3">
        <w:tc>
          <w:tcPr>
            <w:tcW w:w="988" w:type="dxa"/>
            <w:vAlign w:val="bottom"/>
          </w:tcPr>
          <w:p w14:paraId="3F7FEE3D" w14:textId="77777777" w:rsidR="00E65E3E" w:rsidRPr="00D46D37" w:rsidRDefault="00E65E3E" w:rsidP="004F01E3">
            <w:pPr>
              <w:pStyle w:val="Body"/>
              <w:jc w:val="center"/>
              <w:rPr>
                <w:rFonts w:cs="Calibri"/>
                <w:b/>
                <w:bCs/>
                <w:szCs w:val="24"/>
              </w:rPr>
            </w:pPr>
            <w:r w:rsidRPr="00D46D37">
              <w:rPr>
                <w:rFonts w:cs="Calibri"/>
                <w:b/>
                <w:bCs/>
                <w:szCs w:val="24"/>
              </w:rPr>
              <w:t>14</w:t>
            </w:r>
          </w:p>
        </w:tc>
        <w:tc>
          <w:tcPr>
            <w:tcW w:w="3685" w:type="dxa"/>
            <w:vAlign w:val="bottom"/>
          </w:tcPr>
          <w:p w14:paraId="29E376EC" w14:textId="77777777" w:rsidR="00E65E3E" w:rsidRPr="00D46D37" w:rsidRDefault="00E65E3E" w:rsidP="004F01E3">
            <w:pPr>
              <w:pStyle w:val="Body"/>
              <w:jc w:val="center"/>
              <w:rPr>
                <w:rFonts w:cs="Calibri"/>
                <w:szCs w:val="24"/>
              </w:rPr>
            </w:pPr>
            <w:r w:rsidRPr="00D46D37">
              <w:rPr>
                <w:rFonts w:cs="Calibri"/>
                <w:szCs w:val="24"/>
              </w:rPr>
              <w:t>791110.031</w:t>
            </w:r>
          </w:p>
        </w:tc>
        <w:tc>
          <w:tcPr>
            <w:tcW w:w="4343" w:type="dxa"/>
            <w:vAlign w:val="bottom"/>
          </w:tcPr>
          <w:p w14:paraId="165610A2" w14:textId="77777777" w:rsidR="00E65E3E" w:rsidRPr="00D46D37" w:rsidRDefault="00E65E3E" w:rsidP="004F01E3">
            <w:pPr>
              <w:pStyle w:val="Body"/>
              <w:jc w:val="center"/>
              <w:rPr>
                <w:rFonts w:cs="Calibri"/>
                <w:szCs w:val="24"/>
              </w:rPr>
            </w:pPr>
            <w:r w:rsidRPr="00D46D37">
              <w:rPr>
                <w:rFonts w:cs="Calibri"/>
                <w:szCs w:val="24"/>
              </w:rPr>
              <w:t>331432.515</w:t>
            </w:r>
          </w:p>
        </w:tc>
      </w:tr>
      <w:tr w:rsidR="00D46D37" w:rsidRPr="00D46D37" w14:paraId="03BBEC09" w14:textId="77777777" w:rsidTr="004F01E3">
        <w:tc>
          <w:tcPr>
            <w:tcW w:w="988" w:type="dxa"/>
            <w:vAlign w:val="bottom"/>
          </w:tcPr>
          <w:p w14:paraId="76DEB781" w14:textId="77777777" w:rsidR="00E65E3E" w:rsidRPr="00D46D37" w:rsidRDefault="00E65E3E" w:rsidP="004F01E3">
            <w:pPr>
              <w:pStyle w:val="Body"/>
              <w:jc w:val="center"/>
              <w:rPr>
                <w:rFonts w:cs="Calibri"/>
                <w:b/>
                <w:bCs/>
                <w:szCs w:val="24"/>
              </w:rPr>
            </w:pPr>
            <w:r w:rsidRPr="00D46D37">
              <w:rPr>
                <w:rFonts w:cs="Calibri"/>
                <w:b/>
                <w:bCs/>
                <w:szCs w:val="24"/>
              </w:rPr>
              <w:t>15</w:t>
            </w:r>
          </w:p>
        </w:tc>
        <w:tc>
          <w:tcPr>
            <w:tcW w:w="3685" w:type="dxa"/>
            <w:vAlign w:val="bottom"/>
          </w:tcPr>
          <w:p w14:paraId="5932D22A" w14:textId="77777777" w:rsidR="00E65E3E" w:rsidRPr="00D46D37" w:rsidRDefault="00E65E3E" w:rsidP="004F01E3">
            <w:pPr>
              <w:pStyle w:val="Body"/>
              <w:jc w:val="center"/>
              <w:rPr>
                <w:rFonts w:cs="Calibri"/>
                <w:szCs w:val="24"/>
              </w:rPr>
            </w:pPr>
            <w:r w:rsidRPr="00D46D37">
              <w:rPr>
                <w:rFonts w:cs="Calibri"/>
                <w:szCs w:val="24"/>
              </w:rPr>
              <w:t>791027.537</w:t>
            </w:r>
          </w:p>
        </w:tc>
        <w:tc>
          <w:tcPr>
            <w:tcW w:w="4343" w:type="dxa"/>
            <w:vAlign w:val="bottom"/>
          </w:tcPr>
          <w:p w14:paraId="0DB56A4E" w14:textId="77777777" w:rsidR="00E65E3E" w:rsidRPr="00D46D37" w:rsidRDefault="00E65E3E" w:rsidP="004F01E3">
            <w:pPr>
              <w:pStyle w:val="Body"/>
              <w:jc w:val="center"/>
              <w:rPr>
                <w:rFonts w:cs="Calibri"/>
                <w:szCs w:val="24"/>
              </w:rPr>
            </w:pPr>
            <w:r w:rsidRPr="00D46D37">
              <w:rPr>
                <w:rFonts w:cs="Calibri"/>
                <w:szCs w:val="24"/>
              </w:rPr>
              <w:t>331432.033</w:t>
            </w:r>
          </w:p>
        </w:tc>
      </w:tr>
      <w:tr w:rsidR="00D46D37" w:rsidRPr="00D46D37" w14:paraId="0E577124" w14:textId="77777777" w:rsidTr="004F01E3">
        <w:tc>
          <w:tcPr>
            <w:tcW w:w="988" w:type="dxa"/>
            <w:vAlign w:val="bottom"/>
          </w:tcPr>
          <w:p w14:paraId="5B5AC380" w14:textId="77777777" w:rsidR="00E65E3E" w:rsidRPr="00D46D37" w:rsidRDefault="00E65E3E" w:rsidP="004F01E3">
            <w:pPr>
              <w:pStyle w:val="Body"/>
              <w:jc w:val="center"/>
              <w:rPr>
                <w:rFonts w:cs="Calibri"/>
                <w:b/>
                <w:bCs/>
                <w:szCs w:val="24"/>
              </w:rPr>
            </w:pPr>
            <w:r w:rsidRPr="00D46D37">
              <w:rPr>
                <w:rFonts w:cs="Calibri"/>
                <w:b/>
                <w:bCs/>
                <w:szCs w:val="24"/>
              </w:rPr>
              <w:t>16</w:t>
            </w:r>
          </w:p>
        </w:tc>
        <w:tc>
          <w:tcPr>
            <w:tcW w:w="3685" w:type="dxa"/>
            <w:vAlign w:val="bottom"/>
          </w:tcPr>
          <w:p w14:paraId="440AE21D" w14:textId="77777777" w:rsidR="00E65E3E" w:rsidRPr="00D46D37" w:rsidRDefault="00E65E3E" w:rsidP="004F01E3">
            <w:pPr>
              <w:pStyle w:val="Body"/>
              <w:jc w:val="center"/>
              <w:rPr>
                <w:rFonts w:cs="Calibri"/>
                <w:szCs w:val="24"/>
              </w:rPr>
            </w:pPr>
            <w:r w:rsidRPr="00D46D37">
              <w:rPr>
                <w:rFonts w:cs="Calibri"/>
                <w:szCs w:val="24"/>
              </w:rPr>
              <w:t>791011.112</w:t>
            </w:r>
          </w:p>
        </w:tc>
        <w:tc>
          <w:tcPr>
            <w:tcW w:w="4343" w:type="dxa"/>
            <w:vAlign w:val="bottom"/>
          </w:tcPr>
          <w:p w14:paraId="7091397D" w14:textId="77777777" w:rsidR="00E65E3E" w:rsidRPr="00D46D37" w:rsidRDefault="00E65E3E" w:rsidP="004F01E3">
            <w:pPr>
              <w:pStyle w:val="Body"/>
              <w:jc w:val="center"/>
              <w:rPr>
                <w:rFonts w:cs="Calibri"/>
                <w:szCs w:val="24"/>
              </w:rPr>
            </w:pPr>
            <w:r w:rsidRPr="00D46D37">
              <w:rPr>
                <w:rFonts w:cs="Calibri"/>
                <w:szCs w:val="24"/>
              </w:rPr>
              <w:t>331473.31</w:t>
            </w:r>
          </w:p>
        </w:tc>
      </w:tr>
      <w:tr w:rsidR="00D46D37" w:rsidRPr="00D46D37" w14:paraId="5324EDDC" w14:textId="77777777" w:rsidTr="004F01E3">
        <w:tc>
          <w:tcPr>
            <w:tcW w:w="988" w:type="dxa"/>
            <w:vAlign w:val="bottom"/>
          </w:tcPr>
          <w:p w14:paraId="4B9C27F4" w14:textId="77777777" w:rsidR="00E65E3E" w:rsidRPr="00D46D37" w:rsidRDefault="00E65E3E" w:rsidP="004F01E3">
            <w:pPr>
              <w:pStyle w:val="Body"/>
              <w:jc w:val="center"/>
              <w:rPr>
                <w:rFonts w:cs="Calibri"/>
                <w:b/>
                <w:bCs/>
                <w:szCs w:val="24"/>
              </w:rPr>
            </w:pPr>
            <w:r w:rsidRPr="00D46D37">
              <w:rPr>
                <w:rFonts w:cs="Calibri"/>
                <w:b/>
                <w:bCs/>
                <w:szCs w:val="24"/>
              </w:rPr>
              <w:t>17</w:t>
            </w:r>
          </w:p>
        </w:tc>
        <w:tc>
          <w:tcPr>
            <w:tcW w:w="3685" w:type="dxa"/>
            <w:vAlign w:val="bottom"/>
          </w:tcPr>
          <w:p w14:paraId="40B5861F" w14:textId="77777777" w:rsidR="00E65E3E" w:rsidRPr="00D46D37" w:rsidRDefault="00E65E3E" w:rsidP="004F01E3">
            <w:pPr>
              <w:pStyle w:val="Body"/>
              <w:jc w:val="center"/>
              <w:rPr>
                <w:rFonts w:cs="Calibri"/>
                <w:szCs w:val="24"/>
              </w:rPr>
            </w:pPr>
            <w:r w:rsidRPr="00D46D37">
              <w:rPr>
                <w:rFonts w:cs="Calibri"/>
                <w:szCs w:val="24"/>
              </w:rPr>
              <w:t>791009.829</w:t>
            </w:r>
          </w:p>
        </w:tc>
        <w:tc>
          <w:tcPr>
            <w:tcW w:w="4343" w:type="dxa"/>
            <w:vAlign w:val="bottom"/>
          </w:tcPr>
          <w:p w14:paraId="0EE71BDF" w14:textId="77777777" w:rsidR="00E65E3E" w:rsidRPr="00D46D37" w:rsidRDefault="00E65E3E" w:rsidP="004F01E3">
            <w:pPr>
              <w:pStyle w:val="Body"/>
              <w:jc w:val="center"/>
              <w:rPr>
                <w:rFonts w:cs="Calibri"/>
                <w:szCs w:val="24"/>
              </w:rPr>
            </w:pPr>
            <w:r w:rsidRPr="00D46D37">
              <w:rPr>
                <w:rFonts w:cs="Calibri"/>
                <w:szCs w:val="24"/>
              </w:rPr>
              <w:t>331500.93</w:t>
            </w:r>
          </w:p>
        </w:tc>
      </w:tr>
      <w:tr w:rsidR="00D46D37" w:rsidRPr="00D46D37" w14:paraId="244BB198" w14:textId="77777777" w:rsidTr="004F01E3">
        <w:tc>
          <w:tcPr>
            <w:tcW w:w="988" w:type="dxa"/>
            <w:vAlign w:val="bottom"/>
          </w:tcPr>
          <w:p w14:paraId="4AC6056F" w14:textId="77777777" w:rsidR="00E65E3E" w:rsidRPr="00D46D37" w:rsidRDefault="00E65E3E" w:rsidP="004F01E3">
            <w:pPr>
              <w:pStyle w:val="Body"/>
              <w:jc w:val="center"/>
              <w:rPr>
                <w:rFonts w:cs="Calibri"/>
                <w:b/>
                <w:bCs/>
                <w:szCs w:val="24"/>
              </w:rPr>
            </w:pPr>
            <w:r w:rsidRPr="00D46D37">
              <w:rPr>
                <w:rFonts w:cs="Calibri"/>
                <w:b/>
                <w:bCs/>
                <w:szCs w:val="24"/>
              </w:rPr>
              <w:t>18</w:t>
            </w:r>
          </w:p>
        </w:tc>
        <w:tc>
          <w:tcPr>
            <w:tcW w:w="3685" w:type="dxa"/>
            <w:vAlign w:val="bottom"/>
          </w:tcPr>
          <w:p w14:paraId="29CB5E79" w14:textId="77777777" w:rsidR="00E65E3E" w:rsidRPr="00D46D37" w:rsidRDefault="00E65E3E" w:rsidP="004F01E3">
            <w:pPr>
              <w:pStyle w:val="Body"/>
              <w:jc w:val="center"/>
              <w:rPr>
                <w:rFonts w:cs="Calibri"/>
                <w:szCs w:val="24"/>
              </w:rPr>
            </w:pPr>
            <w:r w:rsidRPr="00D46D37">
              <w:rPr>
                <w:rFonts w:cs="Calibri"/>
                <w:szCs w:val="24"/>
              </w:rPr>
              <w:t>790965.126</w:t>
            </w:r>
          </w:p>
        </w:tc>
        <w:tc>
          <w:tcPr>
            <w:tcW w:w="4343" w:type="dxa"/>
            <w:vAlign w:val="bottom"/>
          </w:tcPr>
          <w:p w14:paraId="79F4180D" w14:textId="77777777" w:rsidR="00E65E3E" w:rsidRPr="00D46D37" w:rsidRDefault="00E65E3E" w:rsidP="004F01E3">
            <w:pPr>
              <w:pStyle w:val="Body"/>
              <w:jc w:val="center"/>
              <w:rPr>
                <w:rFonts w:cs="Calibri"/>
                <w:szCs w:val="24"/>
              </w:rPr>
            </w:pPr>
            <w:r w:rsidRPr="00D46D37">
              <w:rPr>
                <w:rFonts w:cs="Calibri"/>
                <w:szCs w:val="24"/>
              </w:rPr>
              <w:t>331500.081</w:t>
            </w:r>
          </w:p>
        </w:tc>
      </w:tr>
    </w:tbl>
    <w:p w14:paraId="06E8EC43" w14:textId="77777777" w:rsidR="00E65E3E" w:rsidRPr="00536690" w:rsidRDefault="00E65E3E" w:rsidP="00E65E3E">
      <w:pPr>
        <w:pStyle w:val="Body"/>
        <w:rPr>
          <w:rFonts w:eastAsiaTheme="majorEastAsia" w:cstheme="majorBidi"/>
          <w:b/>
          <w:color w:val="00B0F0"/>
          <w:sz w:val="22"/>
          <w:szCs w:val="26"/>
        </w:rPr>
      </w:pPr>
    </w:p>
    <w:p w14:paraId="3DE87EBB" w14:textId="77777777" w:rsidR="006064CE" w:rsidRPr="00536690" w:rsidRDefault="006064CE" w:rsidP="00E65E3E">
      <w:pPr>
        <w:sectPr w:rsidR="006064CE" w:rsidRPr="00536690" w:rsidSect="009C70A4">
          <w:headerReference w:type="default" r:id="rId50"/>
          <w:footerReference w:type="default" r:id="rId51"/>
          <w:headerReference w:type="first" r:id="rId52"/>
          <w:footerReference w:type="first" r:id="rId53"/>
          <w:pgSz w:w="11906" w:h="16838"/>
          <w:pgMar w:top="1440" w:right="1440" w:bottom="1440" w:left="1440" w:header="850" w:footer="454" w:gutter="0"/>
          <w:cols w:space="708"/>
          <w:titlePg/>
          <w:docGrid w:linePitch="360"/>
        </w:sectPr>
      </w:pPr>
    </w:p>
    <w:p w14:paraId="59B0CEEB" w14:textId="69668D87" w:rsidR="006064CE" w:rsidRPr="00536690" w:rsidRDefault="006064CE" w:rsidP="006064CE">
      <w:pPr>
        <w:keepNext/>
        <w:jc w:val="center"/>
      </w:pPr>
    </w:p>
    <w:p w14:paraId="1B52973D" w14:textId="65243B5F" w:rsidR="006064CE" w:rsidRPr="00536690" w:rsidRDefault="006064CE" w:rsidP="006064CE">
      <w:pPr>
        <w:pStyle w:val="Legend"/>
        <w:jc w:val="center"/>
        <w:sectPr w:rsidR="006064CE" w:rsidRPr="00536690" w:rsidSect="006064CE">
          <w:headerReference w:type="first" r:id="rId54"/>
          <w:pgSz w:w="16838" w:h="11906" w:orient="landscape"/>
          <w:pgMar w:top="1440" w:right="1440" w:bottom="1440" w:left="1440" w:header="851" w:footer="454" w:gutter="0"/>
          <w:cols w:space="708"/>
          <w:titlePg/>
          <w:docGrid w:linePitch="360"/>
        </w:sectPr>
      </w:pPr>
    </w:p>
    <w:p w14:paraId="36184FBC" w14:textId="77777777" w:rsidR="006064CE" w:rsidRPr="00536690" w:rsidRDefault="006064CE" w:rsidP="006064CE">
      <w:pPr>
        <w:pStyle w:val="Legend"/>
        <w:jc w:val="center"/>
      </w:pPr>
    </w:p>
    <w:p w14:paraId="611074CE" w14:textId="6EFB24D7" w:rsidR="00545868" w:rsidRPr="00536690" w:rsidRDefault="00545868" w:rsidP="0093317A">
      <w:pPr>
        <w:jc w:val="center"/>
      </w:pPr>
    </w:p>
    <w:p w14:paraId="038212C1" w14:textId="300A1D7E" w:rsidR="00545868" w:rsidRPr="00536690" w:rsidRDefault="00545868" w:rsidP="00545868">
      <w:pPr>
        <w:sectPr w:rsidR="00545868" w:rsidRPr="00536690" w:rsidSect="006064CE">
          <w:headerReference w:type="default" r:id="rId55"/>
          <w:headerReference w:type="first" r:id="rId56"/>
          <w:pgSz w:w="16838" w:h="11906" w:orient="landscape"/>
          <w:pgMar w:top="1440" w:right="1440" w:bottom="1440" w:left="1440" w:header="851" w:footer="454" w:gutter="0"/>
          <w:cols w:space="708"/>
          <w:titlePg/>
          <w:docGrid w:linePitch="360"/>
        </w:sectPr>
      </w:pPr>
    </w:p>
    <w:p w14:paraId="3AA72295" w14:textId="590FAF5A" w:rsidR="00A3069B" w:rsidRPr="00536690" w:rsidRDefault="00A3069B" w:rsidP="00A3069B">
      <w:pPr>
        <w:pStyle w:val="Titlu2"/>
      </w:pPr>
      <w:bookmarkStart w:id="136" w:name="_Toc147076441"/>
      <w:r w:rsidRPr="00536690">
        <w:lastRenderedPageBreak/>
        <w:t>Descrierea impactului asupra mediului a lucrărilor organizării de șantier</w:t>
      </w:r>
      <w:bookmarkEnd w:id="136"/>
    </w:p>
    <w:p w14:paraId="5328488B" w14:textId="54530C38" w:rsidR="00E417EB" w:rsidRPr="006E09A4" w:rsidRDefault="00E417EB" w:rsidP="00B46079">
      <w:pPr>
        <w:pStyle w:val="Body"/>
      </w:pPr>
      <w:bookmarkStart w:id="137" w:name="_Hlk50200797"/>
      <w:r w:rsidRPr="006E09A4">
        <w:t>Toate tipurile de impact, inclusiv cele generate de organizarea de șantier sunt prevăzute la Capitolul 8 - Descrierea aspectelor de mediu susceptibile a fi afectate în mod semnificativ de proiect, inclusiv analiza impactului potențial cumulat cu alte proiecte.</w:t>
      </w:r>
      <w:bookmarkEnd w:id="137"/>
    </w:p>
    <w:p w14:paraId="7F17C578" w14:textId="240ABA3C" w:rsidR="00A3069B" w:rsidRPr="00536690" w:rsidRDefault="00A3069B" w:rsidP="00A3069B">
      <w:pPr>
        <w:pStyle w:val="Titlu2"/>
      </w:pPr>
      <w:bookmarkStart w:id="138" w:name="_Toc147076442"/>
      <w:r w:rsidRPr="00536690">
        <w:t>Surse de poluanți și instalații pentru reținerea, evacuarea și dispersia poluanților în mediu în timpul organizării de șantier</w:t>
      </w:r>
      <w:bookmarkEnd w:id="138"/>
    </w:p>
    <w:p w14:paraId="37E697A6" w14:textId="45E509A6" w:rsidR="00E417EB" w:rsidRPr="006E09A4" w:rsidRDefault="00E417EB" w:rsidP="00B46079">
      <w:pPr>
        <w:pStyle w:val="Body"/>
      </w:pPr>
      <w:r w:rsidRPr="006E09A4">
        <w:t xml:space="preserve">Sursele de poluanți și instalațiile pentru reținerea, evacuarea și dispersia poluanților în mediu în timpul organizării de șantier sunt prezentate la Capitolul 7 - </w:t>
      </w:r>
      <w:r w:rsidRPr="006E09A4">
        <w:rPr>
          <w:rStyle w:val="BodyChar"/>
        </w:rPr>
        <w:t>Descrierea tuturor efectelor semnificative posibile asupra mediului ale proiectului.</w:t>
      </w:r>
      <w:r w:rsidRPr="006E09A4">
        <w:t xml:space="preserve">  </w:t>
      </w:r>
    </w:p>
    <w:p w14:paraId="1958B8B9" w14:textId="05913694" w:rsidR="00A3069B" w:rsidRPr="00536690" w:rsidRDefault="00A3069B" w:rsidP="00240210">
      <w:pPr>
        <w:pStyle w:val="Titlu2"/>
      </w:pPr>
      <w:bookmarkStart w:id="139" w:name="_Toc147076443"/>
      <w:r w:rsidRPr="00536690">
        <w:t>Dotări și măsuri prevăzute pentru controlul emisiilor de poluanți în mediu</w:t>
      </w:r>
      <w:bookmarkEnd w:id="139"/>
    </w:p>
    <w:p w14:paraId="7895926A" w14:textId="485DEC35" w:rsidR="00E417EB" w:rsidRPr="006E09A4" w:rsidRDefault="00E417EB" w:rsidP="00B46079">
      <w:pPr>
        <w:pStyle w:val="Body"/>
      </w:pPr>
      <w:r w:rsidRPr="006E09A4">
        <w:t xml:space="preserve">Dotările și măsurile prevăzute pentru controlul emisiilor de poluanți în mediu sunt prezentate la sunt prezentate la Capitolul 7 - </w:t>
      </w:r>
      <w:r w:rsidRPr="006E09A4">
        <w:rPr>
          <w:rStyle w:val="BodyChar"/>
        </w:rPr>
        <w:t>Descrierea tuturor efectelor semnificative posibile asupra mediului ale proiectului.</w:t>
      </w:r>
      <w:r w:rsidRPr="006E09A4">
        <w:t xml:space="preserve">  </w:t>
      </w:r>
    </w:p>
    <w:p w14:paraId="2EE774FA" w14:textId="56CA6922" w:rsidR="00A3069B" w:rsidRPr="00536690" w:rsidRDefault="005D3F73" w:rsidP="00A3069B">
      <w:pPr>
        <w:pStyle w:val="Titlu1"/>
        <w:rPr>
          <w:caps w:val="0"/>
          <w:lang w:val="ro-RO"/>
        </w:rPr>
      </w:pPr>
      <w:bookmarkStart w:id="140" w:name="_Toc147076444"/>
      <w:r w:rsidRPr="00536690">
        <w:rPr>
          <w:caps w:val="0"/>
          <w:lang w:val="ro-RO"/>
        </w:rPr>
        <w:t>LUCRĂRI DE REFACERE A AMPLASAMENTULUI LA FINALIZAREA INVESTIȚIEI, ÎN CAZ DE ACCIDENTE ȘI/SAU LA ÎNCETAREA ACTIVITĂȚII</w:t>
      </w:r>
      <w:bookmarkEnd w:id="140"/>
    </w:p>
    <w:p w14:paraId="429DE6F8" w14:textId="45734153" w:rsidR="006064CE" w:rsidRPr="006E09A4" w:rsidRDefault="006064CE" w:rsidP="006064CE">
      <w:pPr>
        <w:pStyle w:val="Body"/>
      </w:pPr>
      <w:r w:rsidRPr="006E09A4">
        <w:t>Având în vedere caracteristicile proiectului, nu sunt necesare lucrări de refacere a amplasamentului în caz de accidente sau la încetarea activității, tipurile de construcții ce se vor realiza prin acest proiect fiind prevăzute să reziste pe o durată lungă, iar accidentele cu potențial și probabilitate (accidente rutiere) nu pot genera necesitatea unor lucrări de refacere a amplasamentului.</w:t>
      </w:r>
    </w:p>
    <w:p w14:paraId="6348608C" w14:textId="0EC784DF" w:rsidR="009F5A6F" w:rsidRPr="006E09A4" w:rsidRDefault="006064CE" w:rsidP="006064CE">
      <w:pPr>
        <w:pStyle w:val="Body"/>
      </w:pPr>
      <w:r w:rsidRPr="006E09A4">
        <w:t>Activitatea de realizare a lucrărilor proiectate nu va implica lucrări de reconstrucție ecologică, lucrările de refacere a amplasamentului după finalizarea lucrărilor limitându-se la reabilitarea ecologică a unor suprafețe ocupate temporar și aducerea lor la caracteristicile optime pentru utilizare.</w:t>
      </w:r>
    </w:p>
    <w:p w14:paraId="6A5C544F" w14:textId="26371A39" w:rsidR="00A77AED" w:rsidRPr="00536690" w:rsidRDefault="009F5A6F" w:rsidP="006064CE">
      <w:pPr>
        <w:pStyle w:val="Body"/>
      </w:pPr>
      <w:r w:rsidRPr="006E09A4">
        <w:t xml:space="preserve">După încheierea lucrărilor de execuție </w:t>
      </w:r>
      <w:r>
        <w:t>A</w:t>
      </w:r>
      <w:r w:rsidRPr="006E09A4">
        <w:t>ntreprenorul</w:t>
      </w:r>
      <w:r>
        <w:t xml:space="preserve"> General</w:t>
      </w:r>
      <w:r w:rsidRPr="006E09A4">
        <w:t xml:space="preserve"> are obligația refacerii cadrului natural în zonele de amplasament a organizării de șantier, drumurile tehnologice, a locurilor de depozitare temporară a materialelor sau orice alte lucrări care ocupă teren în afara zonei de siguranță a drumului.</w:t>
      </w:r>
    </w:p>
    <w:p w14:paraId="39C14F99" w14:textId="7C4542BD" w:rsidR="00CD08AD" w:rsidRPr="00536690" w:rsidRDefault="00CD08AD" w:rsidP="00CD08AD">
      <w:pPr>
        <w:pStyle w:val="Titlu1"/>
        <w:rPr>
          <w:caps w:val="0"/>
          <w:lang w:val="ro-RO"/>
        </w:rPr>
      </w:pPr>
      <w:bookmarkStart w:id="141" w:name="_Toc147076445"/>
      <w:r w:rsidRPr="00536690">
        <w:rPr>
          <w:caps w:val="0"/>
          <w:lang w:val="ro-RO"/>
        </w:rPr>
        <w:lastRenderedPageBreak/>
        <w:t xml:space="preserve">PENTRU PROIECTELE CARE INTRĂ SUB INCIDENŢA PREVEDERILOR ART. 28 DIN ORDONANŢA DE URGENŢĂ A GUVERNULUI NR. </w:t>
      </w:r>
      <w:hyperlink r:id="rId57" w:anchor="/dokument/16881085?cm=DOCUMENT" w:tgtFrame="_blank" w:history="1">
        <w:r w:rsidRPr="00536690">
          <w:rPr>
            <w:caps w:val="0"/>
            <w:lang w:val="ro-RO"/>
          </w:rPr>
          <w:t>57/2007</w:t>
        </w:r>
      </w:hyperlink>
      <w:r w:rsidRPr="00536690">
        <w:rPr>
          <w:caps w:val="0"/>
          <w:lang w:val="ro-RO"/>
        </w:rPr>
        <w:t xml:space="preserve"> PRIVIND REGIMUL ARIILOR NATURALE PROTEJATE, CONSERVAREA HABITATELOR NATURALE, A FLOREI ŞI FAUNEI SĂLBATICE, APROBATĂ CU MODIFICĂRI ŞI COMPLETĂRI PRIN LEGEA NR. </w:t>
      </w:r>
      <w:hyperlink r:id="rId58" w:anchor="/dokument/16916813?cm=DOCUMENT" w:tgtFrame="_blank" w:history="1">
        <w:r w:rsidRPr="00536690">
          <w:rPr>
            <w:caps w:val="0"/>
            <w:lang w:val="ro-RO"/>
          </w:rPr>
          <w:t>49/2011</w:t>
        </w:r>
      </w:hyperlink>
      <w:r w:rsidRPr="00536690">
        <w:rPr>
          <w:caps w:val="0"/>
          <w:lang w:val="ro-RO"/>
        </w:rPr>
        <w:t>, CU MODIFICĂRILE ŞI COMPLETĂRILE ULTERIOARE, MEMORIUL VA FI COMPLETAT CU URMĂTOARELE</w:t>
      </w:r>
      <w:bookmarkEnd w:id="141"/>
    </w:p>
    <w:p w14:paraId="31FE139A" w14:textId="63A0C611" w:rsidR="00CD08AD" w:rsidRPr="00536690" w:rsidRDefault="00CD08AD" w:rsidP="00CD08AD">
      <w:pPr>
        <w:pStyle w:val="BulletStyle"/>
        <w:rPr>
          <w:lang w:eastAsia="en-GB"/>
        </w:rPr>
      </w:pPr>
      <w:r w:rsidRPr="00536690">
        <w:rPr>
          <w:lang w:eastAsia="en-GB"/>
        </w:rPr>
        <w:t>a)</w:t>
      </w:r>
      <w:r w:rsidR="0030248E" w:rsidRPr="00536690">
        <w:rPr>
          <w:lang w:eastAsia="en-GB"/>
        </w:rPr>
        <w:t xml:space="preserve"> </w:t>
      </w:r>
      <w:r w:rsidRPr="00536690">
        <w:rPr>
          <w:lang w:eastAsia="en-GB"/>
        </w:rPr>
        <w:t>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14:paraId="7B42C7F8" w14:textId="7CEB5633" w:rsidR="00CD08AD" w:rsidRPr="00536690" w:rsidRDefault="00CD08AD" w:rsidP="00CD08AD">
      <w:pPr>
        <w:pStyle w:val="BulletStyle"/>
        <w:rPr>
          <w:lang w:eastAsia="en-GB"/>
        </w:rPr>
      </w:pPr>
      <w:r w:rsidRPr="00536690">
        <w:rPr>
          <w:lang w:eastAsia="en-GB"/>
        </w:rPr>
        <w:t>b)</w:t>
      </w:r>
      <w:r w:rsidR="00A6778E" w:rsidRPr="00536690">
        <w:rPr>
          <w:lang w:eastAsia="en-GB"/>
        </w:rPr>
        <w:t xml:space="preserve"> </w:t>
      </w:r>
      <w:r w:rsidRPr="00536690">
        <w:rPr>
          <w:lang w:eastAsia="en-GB"/>
        </w:rPr>
        <w:t>numele şi codul ariei naturale protejate de interes comunitar;</w:t>
      </w:r>
    </w:p>
    <w:p w14:paraId="4BFE6ACE" w14:textId="5B05A080" w:rsidR="00CD08AD" w:rsidRPr="00536690" w:rsidRDefault="00CD08AD" w:rsidP="00CD08AD">
      <w:pPr>
        <w:pStyle w:val="BulletStyle"/>
        <w:rPr>
          <w:lang w:eastAsia="en-GB"/>
        </w:rPr>
      </w:pPr>
      <w:r w:rsidRPr="00536690">
        <w:rPr>
          <w:lang w:eastAsia="en-GB"/>
        </w:rPr>
        <w:t>c)</w:t>
      </w:r>
      <w:r w:rsidR="00293C3F" w:rsidRPr="00536690">
        <w:rPr>
          <w:lang w:eastAsia="en-GB"/>
        </w:rPr>
        <w:t xml:space="preserve"> </w:t>
      </w:r>
      <w:r w:rsidRPr="00536690">
        <w:rPr>
          <w:lang w:eastAsia="en-GB"/>
        </w:rPr>
        <w:t>prezenţa şi efectivele/suprafeţele acoperite de specii şi habitate de interes comunitar în zona proiectului;</w:t>
      </w:r>
    </w:p>
    <w:p w14:paraId="7A544875" w14:textId="5420C36D" w:rsidR="00CD08AD" w:rsidRPr="00536690" w:rsidRDefault="00CD08AD" w:rsidP="00CD08AD">
      <w:pPr>
        <w:pStyle w:val="BulletStyle"/>
        <w:rPr>
          <w:lang w:eastAsia="en-GB"/>
        </w:rPr>
      </w:pPr>
      <w:r w:rsidRPr="00536690">
        <w:rPr>
          <w:lang w:eastAsia="en-GB"/>
        </w:rPr>
        <w:t>d)</w:t>
      </w:r>
      <w:r w:rsidR="00293C3F" w:rsidRPr="00536690">
        <w:rPr>
          <w:lang w:eastAsia="en-GB"/>
        </w:rPr>
        <w:t xml:space="preserve"> </w:t>
      </w:r>
      <w:r w:rsidRPr="00536690">
        <w:rPr>
          <w:lang w:eastAsia="en-GB"/>
        </w:rPr>
        <w:t>se va preciza dacă proiectul propus nu are legătură directă cu sau nu este necesar pentru managementul conservării ariei naturale protejate de interes comunitar;</w:t>
      </w:r>
    </w:p>
    <w:p w14:paraId="0E6CB8BA" w14:textId="331F5809" w:rsidR="00CD08AD" w:rsidRPr="00536690" w:rsidRDefault="00CD08AD" w:rsidP="00CD08AD">
      <w:pPr>
        <w:pStyle w:val="BulletStyle"/>
        <w:rPr>
          <w:lang w:eastAsia="en-GB"/>
        </w:rPr>
      </w:pPr>
      <w:r w:rsidRPr="00536690">
        <w:rPr>
          <w:lang w:eastAsia="en-GB"/>
        </w:rPr>
        <w:t>e)</w:t>
      </w:r>
      <w:r w:rsidR="00293C3F" w:rsidRPr="00536690">
        <w:rPr>
          <w:lang w:eastAsia="en-GB"/>
        </w:rPr>
        <w:t xml:space="preserve"> </w:t>
      </w:r>
      <w:r w:rsidRPr="00536690">
        <w:rPr>
          <w:lang w:eastAsia="en-GB"/>
        </w:rPr>
        <w:t>se va estima impactul potenţial al proiectului asupra speciilor şi habitatelor din aria naturală protejată de interes comunitar;</w:t>
      </w:r>
    </w:p>
    <w:p w14:paraId="7BF773BC" w14:textId="1E3E4FC0" w:rsidR="00CD08AD" w:rsidRPr="00536690" w:rsidRDefault="00CD08AD" w:rsidP="00CD08AD">
      <w:pPr>
        <w:pStyle w:val="BulletStyle"/>
        <w:rPr>
          <w:lang w:eastAsia="en-GB"/>
        </w:rPr>
      </w:pPr>
      <w:r w:rsidRPr="00536690">
        <w:rPr>
          <w:lang w:eastAsia="en-GB"/>
        </w:rPr>
        <w:t>f)</w:t>
      </w:r>
      <w:r w:rsidR="00293C3F" w:rsidRPr="00536690">
        <w:rPr>
          <w:lang w:eastAsia="en-GB"/>
        </w:rPr>
        <w:t xml:space="preserve"> </w:t>
      </w:r>
      <w:r w:rsidRPr="00536690">
        <w:rPr>
          <w:lang w:eastAsia="en-GB"/>
        </w:rPr>
        <w:t>alte informaţii prevăzute în legislaţia în vigoare.</w:t>
      </w:r>
    </w:p>
    <w:p w14:paraId="1D438C85" w14:textId="38FE8226" w:rsidR="00CD08AD" w:rsidRPr="00536690" w:rsidRDefault="00CD08AD" w:rsidP="00CD08AD">
      <w:pPr>
        <w:pStyle w:val="Titlu2"/>
      </w:pPr>
      <w:bookmarkStart w:id="142" w:name="_Toc147076446"/>
      <w:r w:rsidRPr="00536690">
        <w:t>A. Descrierea succintă a PP-ului şi distan</w:t>
      </w:r>
      <w:r w:rsidR="00030543" w:rsidRPr="00536690">
        <w:t>ț</w:t>
      </w:r>
      <w:r w:rsidRPr="00536690">
        <w:t>a fa</w:t>
      </w:r>
      <w:r w:rsidR="00030543" w:rsidRPr="00536690">
        <w:t>ță</w:t>
      </w:r>
      <w:r w:rsidRPr="00536690">
        <w:t xml:space="preserve"> de ANPIC</w:t>
      </w:r>
      <w:bookmarkEnd w:id="142"/>
    </w:p>
    <w:p w14:paraId="75914E2B" w14:textId="4F2C57BE" w:rsidR="00D66F0B" w:rsidRPr="00536690" w:rsidRDefault="00D66F0B" w:rsidP="00E83B34">
      <w:pPr>
        <w:pStyle w:val="Body"/>
        <w:rPr>
          <w:b/>
          <w:bCs/>
        </w:rPr>
      </w:pPr>
      <w:r w:rsidRPr="00536690">
        <w:t xml:space="preserve">Proiectul propus presupune reabilitarea și modernizarea drumului comunal DC83 ce face legătura rutieră între satul Corbu și satul Vadu, </w:t>
      </w:r>
      <w:r w:rsidR="005F01E9" w:rsidRPr="00536690">
        <w:t xml:space="preserve">și a Străzii Școlii din satul Vadu </w:t>
      </w:r>
      <w:r w:rsidRPr="00536690">
        <w:t xml:space="preserve">ambele sate aparținând U.A.T. Corbu, județul Constanța, ca urmare a degradării avansate a </w:t>
      </w:r>
      <w:bookmarkStart w:id="143" w:name="_Hlk142153138"/>
      <w:r w:rsidR="005F01E9">
        <w:t>acestora</w:t>
      </w:r>
      <w:r w:rsidRPr="00536690">
        <w:t xml:space="preserve">. </w:t>
      </w:r>
      <w:r w:rsidRPr="00536690">
        <w:rPr>
          <w:b/>
          <w:bCs/>
        </w:rPr>
        <w:t>Proiectul propus va urmări traseul existent, evitându-se astfel ocuparea unor suprafețe de teren ce nu au folosință de drum şi nu aparțin domeniului public.</w:t>
      </w:r>
      <w:bookmarkEnd w:id="143"/>
    </w:p>
    <w:p w14:paraId="684EC881" w14:textId="527A9871" w:rsidR="00E83B34" w:rsidRPr="00536690" w:rsidRDefault="00D66F0B" w:rsidP="00E83B34">
      <w:pPr>
        <w:pStyle w:val="Body"/>
      </w:pPr>
      <w:r w:rsidRPr="00536690">
        <w:t>Principalele l</w:t>
      </w:r>
      <w:r w:rsidR="00E83B34" w:rsidRPr="00536690">
        <w:t>ucrări prevăzute pentru realizarea proiectului propus precum și localizarea față de ariile naturale protejate de interes comunitar analizate (ROSCI0065, ROSPA0031) și față de Rezervația Biosferei Delta Dunării sunt prezentate în tabelul de mai jos.</w:t>
      </w:r>
    </w:p>
    <w:p w14:paraId="2F5650CF" w14:textId="77777777" w:rsidR="00D66F0B" w:rsidRPr="00536690" w:rsidRDefault="00D66F0B" w:rsidP="00D66F0B">
      <w:pPr>
        <w:pStyle w:val="Body"/>
      </w:pPr>
      <w:r w:rsidRPr="00536690">
        <w:t>Coordonatele Stereo 70 ale proiectului propus sunt prezentate în tabelul de mai jos.</w:t>
      </w:r>
    </w:p>
    <w:p w14:paraId="695B0D21" w14:textId="77777777" w:rsidR="00B37B01" w:rsidRPr="00536690" w:rsidRDefault="00B37B01" w:rsidP="00D66F0B">
      <w:pPr>
        <w:pStyle w:val="Body"/>
        <w:rPr>
          <w:color w:val="00B0F0"/>
        </w:rPr>
      </w:pPr>
    </w:p>
    <w:p w14:paraId="225157A0" w14:textId="77777777" w:rsidR="00B37B01" w:rsidRPr="00536690" w:rsidRDefault="00B37B01" w:rsidP="00D66F0B">
      <w:pPr>
        <w:pStyle w:val="Body"/>
        <w:rPr>
          <w:color w:val="00B0F0"/>
        </w:rPr>
      </w:pPr>
    </w:p>
    <w:p w14:paraId="1CF03054" w14:textId="77777777" w:rsidR="00B37B01" w:rsidRPr="00536690" w:rsidRDefault="00B37B01" w:rsidP="00D66F0B">
      <w:pPr>
        <w:pStyle w:val="Body"/>
        <w:rPr>
          <w:color w:val="00B0F0"/>
        </w:rPr>
      </w:pPr>
    </w:p>
    <w:p w14:paraId="1D66E706" w14:textId="37A1ED85" w:rsidR="00D66F0B" w:rsidRPr="00536690" w:rsidRDefault="00D66F0B" w:rsidP="00D66F0B">
      <w:pPr>
        <w:pStyle w:val="Legend"/>
        <w:pBdr>
          <w:top w:val="single" w:sz="4" w:space="1" w:color="auto"/>
          <w:bottom w:val="single" w:sz="4" w:space="1" w:color="auto"/>
        </w:pBdr>
      </w:pPr>
      <w:bookmarkStart w:id="144" w:name="_Toc147076474"/>
      <w:r w:rsidRPr="00536690">
        <w:lastRenderedPageBreak/>
        <w:t xml:space="preserve">Tabel </w:t>
      </w:r>
      <w:r w:rsidR="00F01672">
        <w:fldChar w:fldCharType="begin"/>
      </w:r>
      <w:r w:rsidR="00F01672">
        <w:instrText xml:space="preserve"> STYLEREF 1 \s </w:instrText>
      </w:r>
      <w:r w:rsidR="00F01672">
        <w:fldChar w:fldCharType="separate"/>
      </w:r>
      <w:r w:rsidR="00F01672">
        <w:rPr>
          <w:noProof/>
        </w:rPr>
        <w:t>13</w:t>
      </w:r>
      <w:r w:rsidR="00F01672">
        <w:fldChar w:fldCharType="end"/>
      </w:r>
      <w:r w:rsidR="00F01672">
        <w:noBreakHyphen/>
      </w:r>
      <w:r w:rsidR="00F01672">
        <w:fldChar w:fldCharType="begin"/>
      </w:r>
      <w:r w:rsidR="00F01672">
        <w:instrText xml:space="preserve"> SEQ Tabel \* ARABIC \s 1 </w:instrText>
      </w:r>
      <w:r w:rsidR="00F01672">
        <w:fldChar w:fldCharType="separate"/>
      </w:r>
      <w:r w:rsidR="00F01672">
        <w:rPr>
          <w:noProof/>
        </w:rPr>
        <w:t>1</w:t>
      </w:r>
      <w:r w:rsidR="00F01672">
        <w:fldChar w:fldCharType="end"/>
      </w:r>
      <w:r w:rsidRPr="00536690">
        <w:rPr>
          <w:bCs/>
        </w:rPr>
        <w:t>:</w:t>
      </w:r>
      <w:r w:rsidRPr="00536690">
        <w:t xml:space="preserve"> </w:t>
      </w:r>
      <w:r w:rsidRPr="00536690">
        <w:rPr>
          <w:rStyle w:val="BodyChar"/>
          <w:b w:val="0"/>
          <w:bCs/>
        </w:rPr>
        <w:t>Coordonatele Stereo 70 ale proiectului propus</w:t>
      </w:r>
      <w:bookmarkEnd w:id="1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1208"/>
        <w:gridCol w:w="1208"/>
        <w:gridCol w:w="588"/>
        <w:gridCol w:w="1208"/>
        <w:gridCol w:w="1208"/>
        <w:gridCol w:w="588"/>
        <w:gridCol w:w="1208"/>
        <w:gridCol w:w="1208"/>
      </w:tblGrid>
      <w:tr w:rsidR="00D46D37" w:rsidRPr="00D46D37" w14:paraId="65EAD5FC" w14:textId="77777777" w:rsidTr="00444841">
        <w:trPr>
          <w:trHeight w:val="300"/>
          <w:tblHeader/>
        </w:trPr>
        <w:tc>
          <w:tcPr>
            <w:tcW w:w="328" w:type="pct"/>
            <w:shd w:val="clear" w:color="auto" w:fill="BDD6EE" w:themeFill="accent5" w:themeFillTint="66"/>
            <w:vAlign w:val="center"/>
            <w:hideMark/>
          </w:tcPr>
          <w:p w14:paraId="66FC659C" w14:textId="77777777" w:rsidR="00A14798" w:rsidRPr="00D46D37" w:rsidRDefault="00A14798" w:rsidP="00444841">
            <w:pPr>
              <w:spacing w:after="0" w:line="240" w:lineRule="auto"/>
              <w:jc w:val="center"/>
              <w:rPr>
                <w:rFonts w:eastAsia="Times New Roman" w:cs="Calibri"/>
                <w:b/>
                <w:bCs/>
                <w:color w:val="404040" w:themeColor="text1" w:themeTint="BF"/>
                <w:sz w:val="18"/>
                <w:szCs w:val="18"/>
                <w:lang w:eastAsia="en-GB"/>
              </w:rPr>
            </w:pPr>
            <w:r w:rsidRPr="00D46D37">
              <w:rPr>
                <w:rFonts w:eastAsia="Times New Roman" w:cs="Calibri"/>
                <w:b/>
                <w:bCs/>
                <w:color w:val="404040" w:themeColor="text1" w:themeTint="BF"/>
                <w:sz w:val="18"/>
                <w:szCs w:val="18"/>
                <w:lang w:eastAsia="en-GB"/>
              </w:rPr>
              <w:t>Nr. crt.</w:t>
            </w:r>
          </w:p>
        </w:tc>
        <w:tc>
          <w:tcPr>
            <w:tcW w:w="670" w:type="pct"/>
            <w:shd w:val="clear" w:color="auto" w:fill="BDD6EE" w:themeFill="accent5" w:themeFillTint="66"/>
            <w:vAlign w:val="center"/>
            <w:hideMark/>
          </w:tcPr>
          <w:p w14:paraId="7BD2FF83" w14:textId="77777777" w:rsidR="00A14798" w:rsidRPr="00D46D37" w:rsidRDefault="00A14798" w:rsidP="00444841">
            <w:pPr>
              <w:spacing w:after="0" w:line="240" w:lineRule="auto"/>
              <w:jc w:val="center"/>
              <w:rPr>
                <w:rFonts w:eastAsia="Times New Roman" w:cs="Calibri"/>
                <w:b/>
                <w:bCs/>
                <w:color w:val="404040" w:themeColor="text1" w:themeTint="BF"/>
                <w:sz w:val="18"/>
                <w:szCs w:val="18"/>
                <w:lang w:eastAsia="en-GB"/>
              </w:rPr>
            </w:pPr>
            <w:r w:rsidRPr="00D46D37">
              <w:rPr>
                <w:rFonts w:eastAsia="Times New Roman" w:cs="Calibri"/>
                <w:b/>
                <w:bCs/>
                <w:color w:val="404040" w:themeColor="text1" w:themeTint="BF"/>
                <w:sz w:val="18"/>
                <w:szCs w:val="18"/>
                <w:lang w:eastAsia="en-GB"/>
              </w:rPr>
              <w:t>X</w:t>
            </w:r>
          </w:p>
        </w:tc>
        <w:tc>
          <w:tcPr>
            <w:tcW w:w="670" w:type="pct"/>
            <w:shd w:val="clear" w:color="auto" w:fill="BDD6EE" w:themeFill="accent5" w:themeFillTint="66"/>
            <w:vAlign w:val="center"/>
            <w:hideMark/>
          </w:tcPr>
          <w:p w14:paraId="68A14FBB" w14:textId="77777777" w:rsidR="00A14798" w:rsidRPr="00D46D37" w:rsidRDefault="00A14798" w:rsidP="00444841">
            <w:pPr>
              <w:spacing w:after="0" w:line="240" w:lineRule="auto"/>
              <w:jc w:val="center"/>
              <w:rPr>
                <w:rFonts w:eastAsia="Times New Roman" w:cs="Calibri"/>
                <w:b/>
                <w:bCs/>
                <w:color w:val="404040" w:themeColor="text1" w:themeTint="BF"/>
                <w:sz w:val="18"/>
                <w:szCs w:val="18"/>
                <w:lang w:eastAsia="en-GB"/>
              </w:rPr>
            </w:pPr>
            <w:r w:rsidRPr="00D46D37">
              <w:rPr>
                <w:rFonts w:eastAsia="Times New Roman" w:cs="Calibri"/>
                <w:b/>
                <w:bCs/>
                <w:color w:val="404040" w:themeColor="text1" w:themeTint="BF"/>
                <w:sz w:val="18"/>
                <w:szCs w:val="18"/>
                <w:lang w:eastAsia="en-GB"/>
              </w:rPr>
              <w:t>Y</w:t>
            </w:r>
          </w:p>
        </w:tc>
        <w:tc>
          <w:tcPr>
            <w:tcW w:w="326" w:type="pct"/>
            <w:shd w:val="clear" w:color="auto" w:fill="BDD6EE" w:themeFill="accent5" w:themeFillTint="66"/>
            <w:vAlign w:val="center"/>
          </w:tcPr>
          <w:p w14:paraId="0F7C9E9D" w14:textId="77777777" w:rsidR="00A14798" w:rsidRPr="00D46D37" w:rsidRDefault="00A14798" w:rsidP="00444841">
            <w:pPr>
              <w:spacing w:after="0" w:line="240" w:lineRule="auto"/>
              <w:jc w:val="center"/>
              <w:rPr>
                <w:rFonts w:eastAsia="Times New Roman" w:cs="Calibri"/>
                <w:b/>
                <w:bCs/>
                <w:color w:val="404040" w:themeColor="text1" w:themeTint="BF"/>
                <w:sz w:val="18"/>
                <w:szCs w:val="18"/>
                <w:lang w:eastAsia="en-GB"/>
              </w:rPr>
            </w:pPr>
            <w:r w:rsidRPr="00D46D37">
              <w:rPr>
                <w:rFonts w:eastAsia="Times New Roman" w:cs="Calibri"/>
                <w:b/>
                <w:bCs/>
                <w:color w:val="404040" w:themeColor="text1" w:themeTint="BF"/>
                <w:sz w:val="18"/>
                <w:szCs w:val="18"/>
                <w:lang w:eastAsia="en-GB"/>
              </w:rPr>
              <w:t>Nr. crt.</w:t>
            </w:r>
          </w:p>
        </w:tc>
        <w:tc>
          <w:tcPr>
            <w:tcW w:w="670" w:type="pct"/>
            <w:shd w:val="clear" w:color="auto" w:fill="BDD6EE" w:themeFill="accent5" w:themeFillTint="66"/>
            <w:vAlign w:val="center"/>
          </w:tcPr>
          <w:p w14:paraId="3ADDB32B" w14:textId="77777777" w:rsidR="00A14798" w:rsidRPr="00D46D37" w:rsidRDefault="00A14798" w:rsidP="00444841">
            <w:pPr>
              <w:spacing w:after="0" w:line="240" w:lineRule="auto"/>
              <w:jc w:val="center"/>
              <w:rPr>
                <w:rFonts w:eastAsia="Times New Roman" w:cs="Calibri"/>
                <w:b/>
                <w:bCs/>
                <w:color w:val="404040" w:themeColor="text1" w:themeTint="BF"/>
                <w:sz w:val="18"/>
                <w:szCs w:val="18"/>
                <w:lang w:eastAsia="en-GB"/>
              </w:rPr>
            </w:pPr>
            <w:r w:rsidRPr="00D46D37">
              <w:rPr>
                <w:rFonts w:eastAsia="Times New Roman" w:cs="Calibri"/>
                <w:b/>
                <w:bCs/>
                <w:color w:val="404040" w:themeColor="text1" w:themeTint="BF"/>
                <w:sz w:val="18"/>
                <w:szCs w:val="18"/>
                <w:lang w:eastAsia="en-GB"/>
              </w:rPr>
              <w:t>X</w:t>
            </w:r>
          </w:p>
        </w:tc>
        <w:tc>
          <w:tcPr>
            <w:tcW w:w="670" w:type="pct"/>
            <w:shd w:val="clear" w:color="auto" w:fill="BDD6EE" w:themeFill="accent5" w:themeFillTint="66"/>
            <w:vAlign w:val="center"/>
          </w:tcPr>
          <w:p w14:paraId="662F530F" w14:textId="77777777" w:rsidR="00A14798" w:rsidRPr="00D46D37" w:rsidRDefault="00A14798" w:rsidP="00444841">
            <w:pPr>
              <w:spacing w:after="0" w:line="240" w:lineRule="auto"/>
              <w:jc w:val="center"/>
              <w:rPr>
                <w:rFonts w:eastAsia="Times New Roman" w:cs="Calibri"/>
                <w:b/>
                <w:bCs/>
                <w:color w:val="404040" w:themeColor="text1" w:themeTint="BF"/>
                <w:sz w:val="18"/>
                <w:szCs w:val="18"/>
                <w:lang w:eastAsia="en-GB"/>
              </w:rPr>
            </w:pPr>
            <w:r w:rsidRPr="00D46D37">
              <w:rPr>
                <w:rFonts w:eastAsia="Times New Roman" w:cs="Calibri"/>
                <w:b/>
                <w:bCs/>
                <w:color w:val="404040" w:themeColor="text1" w:themeTint="BF"/>
                <w:sz w:val="18"/>
                <w:szCs w:val="18"/>
                <w:lang w:eastAsia="en-GB"/>
              </w:rPr>
              <w:t>Y</w:t>
            </w:r>
          </w:p>
        </w:tc>
        <w:tc>
          <w:tcPr>
            <w:tcW w:w="326" w:type="pct"/>
            <w:shd w:val="clear" w:color="auto" w:fill="BDD6EE" w:themeFill="accent5" w:themeFillTint="66"/>
            <w:vAlign w:val="center"/>
          </w:tcPr>
          <w:p w14:paraId="40924981" w14:textId="77777777" w:rsidR="00A14798" w:rsidRPr="00D46D37" w:rsidRDefault="00A14798" w:rsidP="00444841">
            <w:pPr>
              <w:spacing w:after="0" w:line="240" w:lineRule="auto"/>
              <w:jc w:val="center"/>
              <w:rPr>
                <w:rFonts w:eastAsia="Times New Roman" w:cs="Calibri"/>
                <w:b/>
                <w:bCs/>
                <w:color w:val="404040" w:themeColor="text1" w:themeTint="BF"/>
                <w:sz w:val="18"/>
                <w:szCs w:val="18"/>
                <w:lang w:eastAsia="en-GB"/>
              </w:rPr>
            </w:pPr>
            <w:r w:rsidRPr="00D46D37">
              <w:rPr>
                <w:rFonts w:eastAsia="Times New Roman" w:cs="Calibri"/>
                <w:b/>
                <w:bCs/>
                <w:color w:val="404040" w:themeColor="text1" w:themeTint="BF"/>
                <w:sz w:val="18"/>
                <w:szCs w:val="18"/>
                <w:lang w:eastAsia="en-GB"/>
              </w:rPr>
              <w:t>Nr. crt.</w:t>
            </w:r>
          </w:p>
        </w:tc>
        <w:tc>
          <w:tcPr>
            <w:tcW w:w="670" w:type="pct"/>
            <w:shd w:val="clear" w:color="auto" w:fill="BDD6EE" w:themeFill="accent5" w:themeFillTint="66"/>
            <w:vAlign w:val="center"/>
          </w:tcPr>
          <w:p w14:paraId="471AB8A6" w14:textId="77777777" w:rsidR="00A14798" w:rsidRPr="00D46D37" w:rsidRDefault="00A14798" w:rsidP="00444841">
            <w:pPr>
              <w:spacing w:after="0" w:line="240" w:lineRule="auto"/>
              <w:jc w:val="center"/>
              <w:rPr>
                <w:rFonts w:eastAsia="Times New Roman" w:cs="Calibri"/>
                <w:b/>
                <w:bCs/>
                <w:color w:val="404040" w:themeColor="text1" w:themeTint="BF"/>
                <w:sz w:val="18"/>
                <w:szCs w:val="18"/>
                <w:lang w:eastAsia="en-GB"/>
              </w:rPr>
            </w:pPr>
            <w:r w:rsidRPr="00D46D37">
              <w:rPr>
                <w:rFonts w:eastAsia="Times New Roman" w:cs="Calibri"/>
                <w:b/>
                <w:bCs/>
                <w:color w:val="404040" w:themeColor="text1" w:themeTint="BF"/>
                <w:sz w:val="18"/>
                <w:szCs w:val="18"/>
                <w:lang w:eastAsia="en-GB"/>
              </w:rPr>
              <w:t>X</w:t>
            </w:r>
          </w:p>
        </w:tc>
        <w:tc>
          <w:tcPr>
            <w:tcW w:w="670" w:type="pct"/>
            <w:shd w:val="clear" w:color="auto" w:fill="BDD6EE" w:themeFill="accent5" w:themeFillTint="66"/>
            <w:vAlign w:val="center"/>
          </w:tcPr>
          <w:p w14:paraId="672A8986" w14:textId="77777777" w:rsidR="00A14798" w:rsidRPr="00D46D37" w:rsidRDefault="00A14798" w:rsidP="00444841">
            <w:pPr>
              <w:spacing w:after="0" w:line="240" w:lineRule="auto"/>
              <w:jc w:val="center"/>
              <w:rPr>
                <w:rFonts w:eastAsia="Times New Roman" w:cs="Calibri"/>
                <w:b/>
                <w:bCs/>
                <w:color w:val="404040" w:themeColor="text1" w:themeTint="BF"/>
                <w:sz w:val="18"/>
                <w:szCs w:val="18"/>
                <w:lang w:eastAsia="en-GB"/>
              </w:rPr>
            </w:pPr>
            <w:r w:rsidRPr="00D46D37">
              <w:rPr>
                <w:rFonts w:eastAsia="Times New Roman" w:cs="Calibri"/>
                <w:b/>
                <w:bCs/>
                <w:color w:val="404040" w:themeColor="text1" w:themeTint="BF"/>
                <w:sz w:val="18"/>
                <w:szCs w:val="18"/>
                <w:lang w:eastAsia="en-GB"/>
              </w:rPr>
              <w:t>Y</w:t>
            </w:r>
          </w:p>
        </w:tc>
      </w:tr>
      <w:tr w:rsidR="00D46D37" w:rsidRPr="00D46D37" w14:paraId="5799C722" w14:textId="77777777" w:rsidTr="00444841">
        <w:trPr>
          <w:trHeight w:val="300"/>
        </w:trPr>
        <w:tc>
          <w:tcPr>
            <w:tcW w:w="328" w:type="pct"/>
            <w:shd w:val="clear" w:color="auto" w:fill="auto"/>
            <w:vAlign w:val="center"/>
          </w:tcPr>
          <w:p w14:paraId="7D200B7F" w14:textId="77777777" w:rsidR="00A14798" w:rsidRPr="00D46D37" w:rsidRDefault="00A14798" w:rsidP="00444841">
            <w:pPr>
              <w:spacing w:after="0" w:line="240" w:lineRule="auto"/>
              <w:jc w:val="center"/>
              <w:rPr>
                <w:rFonts w:eastAsia="Times New Roman" w:cs="Calibri"/>
                <w:b/>
                <w:bCs/>
                <w:color w:val="404040" w:themeColor="text1" w:themeTint="BF"/>
                <w:sz w:val="18"/>
                <w:szCs w:val="18"/>
                <w:lang w:eastAsia="en-GB"/>
              </w:rPr>
            </w:pPr>
            <w:r w:rsidRPr="00D46D37">
              <w:rPr>
                <w:rFonts w:ascii="Calibri" w:hAnsi="Calibri" w:cs="Calibri"/>
                <w:b/>
                <w:bCs/>
                <w:color w:val="404040" w:themeColor="text1" w:themeTint="BF"/>
                <w:szCs w:val="20"/>
              </w:rPr>
              <w:t>A1</w:t>
            </w:r>
          </w:p>
        </w:tc>
        <w:tc>
          <w:tcPr>
            <w:tcW w:w="670" w:type="pct"/>
            <w:shd w:val="clear" w:color="auto" w:fill="auto"/>
            <w:vAlign w:val="center"/>
          </w:tcPr>
          <w:p w14:paraId="5165F701"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331533.821</w:t>
            </w:r>
          </w:p>
        </w:tc>
        <w:tc>
          <w:tcPr>
            <w:tcW w:w="670" w:type="pct"/>
            <w:shd w:val="clear" w:color="auto" w:fill="auto"/>
            <w:vAlign w:val="center"/>
          </w:tcPr>
          <w:p w14:paraId="4FC1C28B"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791804.433</w:t>
            </w:r>
          </w:p>
        </w:tc>
        <w:tc>
          <w:tcPr>
            <w:tcW w:w="326" w:type="pct"/>
            <w:vAlign w:val="center"/>
          </w:tcPr>
          <w:p w14:paraId="57513EE3" w14:textId="77777777" w:rsidR="00A14798" w:rsidRPr="00D46D37" w:rsidRDefault="00A14798" w:rsidP="00444841">
            <w:pPr>
              <w:spacing w:after="0" w:line="240" w:lineRule="auto"/>
              <w:jc w:val="center"/>
              <w:rPr>
                <w:b/>
                <w:bCs/>
                <w:color w:val="404040" w:themeColor="text1" w:themeTint="BF"/>
                <w:sz w:val="18"/>
                <w:szCs w:val="18"/>
              </w:rPr>
            </w:pPr>
            <w:r w:rsidRPr="00D46D37">
              <w:rPr>
                <w:rFonts w:ascii="Calibri" w:hAnsi="Calibri" w:cs="Calibri"/>
                <w:b/>
                <w:bCs/>
                <w:color w:val="404040" w:themeColor="text1" w:themeTint="BF"/>
                <w:szCs w:val="20"/>
              </w:rPr>
              <w:t>A34</w:t>
            </w:r>
          </w:p>
        </w:tc>
        <w:tc>
          <w:tcPr>
            <w:tcW w:w="670" w:type="pct"/>
            <w:vAlign w:val="bottom"/>
          </w:tcPr>
          <w:p w14:paraId="62E675FC"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333970.769</w:t>
            </w:r>
          </w:p>
        </w:tc>
        <w:tc>
          <w:tcPr>
            <w:tcW w:w="670" w:type="pct"/>
            <w:vAlign w:val="bottom"/>
          </w:tcPr>
          <w:p w14:paraId="3E49377D"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797101.216</w:t>
            </w:r>
          </w:p>
        </w:tc>
        <w:tc>
          <w:tcPr>
            <w:tcW w:w="326" w:type="pct"/>
            <w:vAlign w:val="center"/>
          </w:tcPr>
          <w:p w14:paraId="19E28251" w14:textId="77777777" w:rsidR="00A14798" w:rsidRPr="00D46D37" w:rsidRDefault="00A14798" w:rsidP="00444841">
            <w:pPr>
              <w:spacing w:after="0" w:line="240" w:lineRule="auto"/>
              <w:jc w:val="center"/>
              <w:rPr>
                <w:b/>
                <w:bCs/>
                <w:color w:val="404040" w:themeColor="text1" w:themeTint="BF"/>
                <w:sz w:val="18"/>
                <w:szCs w:val="18"/>
              </w:rPr>
            </w:pPr>
            <w:r w:rsidRPr="00D46D37">
              <w:rPr>
                <w:rFonts w:ascii="Calibri" w:hAnsi="Calibri" w:cs="Calibri"/>
                <w:b/>
                <w:bCs/>
                <w:color w:val="404040" w:themeColor="text1" w:themeTint="BF"/>
                <w:szCs w:val="20"/>
              </w:rPr>
              <w:t>A67</w:t>
            </w:r>
          </w:p>
        </w:tc>
        <w:tc>
          <w:tcPr>
            <w:tcW w:w="670" w:type="pct"/>
            <w:vAlign w:val="bottom"/>
          </w:tcPr>
          <w:p w14:paraId="21AE10FB"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331980.508</w:t>
            </w:r>
          </w:p>
        </w:tc>
        <w:tc>
          <w:tcPr>
            <w:tcW w:w="670" w:type="pct"/>
            <w:vAlign w:val="bottom"/>
          </w:tcPr>
          <w:p w14:paraId="2DCE1F76"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795719.869</w:t>
            </w:r>
          </w:p>
        </w:tc>
      </w:tr>
      <w:tr w:rsidR="00D46D37" w:rsidRPr="00D46D37" w14:paraId="3499BB76" w14:textId="77777777" w:rsidTr="00444841">
        <w:trPr>
          <w:trHeight w:val="300"/>
        </w:trPr>
        <w:tc>
          <w:tcPr>
            <w:tcW w:w="328" w:type="pct"/>
            <w:shd w:val="clear" w:color="auto" w:fill="auto"/>
            <w:vAlign w:val="center"/>
          </w:tcPr>
          <w:p w14:paraId="41795851" w14:textId="77777777" w:rsidR="00A14798" w:rsidRPr="00D46D37" w:rsidRDefault="00A14798" w:rsidP="00444841">
            <w:pPr>
              <w:spacing w:after="0" w:line="240" w:lineRule="auto"/>
              <w:jc w:val="center"/>
              <w:rPr>
                <w:rFonts w:eastAsia="Times New Roman" w:cs="Calibri"/>
                <w:b/>
                <w:bCs/>
                <w:color w:val="404040" w:themeColor="text1" w:themeTint="BF"/>
                <w:sz w:val="18"/>
                <w:szCs w:val="18"/>
                <w:lang w:eastAsia="en-GB"/>
              </w:rPr>
            </w:pPr>
            <w:r w:rsidRPr="00D46D37">
              <w:rPr>
                <w:rFonts w:ascii="Calibri" w:hAnsi="Calibri" w:cs="Calibri"/>
                <w:b/>
                <w:bCs/>
                <w:color w:val="404040" w:themeColor="text1" w:themeTint="BF"/>
                <w:szCs w:val="20"/>
              </w:rPr>
              <w:t>A2</w:t>
            </w:r>
          </w:p>
        </w:tc>
        <w:tc>
          <w:tcPr>
            <w:tcW w:w="670" w:type="pct"/>
            <w:shd w:val="clear" w:color="auto" w:fill="auto"/>
            <w:vAlign w:val="center"/>
          </w:tcPr>
          <w:p w14:paraId="673DE3A8"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331537.260</w:t>
            </w:r>
          </w:p>
        </w:tc>
        <w:tc>
          <w:tcPr>
            <w:tcW w:w="670" w:type="pct"/>
            <w:shd w:val="clear" w:color="auto" w:fill="auto"/>
            <w:vAlign w:val="center"/>
          </w:tcPr>
          <w:p w14:paraId="4C5381C4"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791898.768</w:t>
            </w:r>
          </w:p>
        </w:tc>
        <w:tc>
          <w:tcPr>
            <w:tcW w:w="326" w:type="pct"/>
            <w:vAlign w:val="center"/>
          </w:tcPr>
          <w:p w14:paraId="3AA61EF6" w14:textId="77777777" w:rsidR="00A14798" w:rsidRPr="00D46D37" w:rsidRDefault="00A14798" w:rsidP="00444841">
            <w:pPr>
              <w:spacing w:after="0" w:line="240" w:lineRule="auto"/>
              <w:jc w:val="center"/>
              <w:rPr>
                <w:b/>
                <w:bCs/>
                <w:color w:val="404040" w:themeColor="text1" w:themeTint="BF"/>
                <w:sz w:val="18"/>
                <w:szCs w:val="18"/>
              </w:rPr>
            </w:pPr>
            <w:r w:rsidRPr="00D46D37">
              <w:rPr>
                <w:rFonts w:ascii="Calibri" w:hAnsi="Calibri" w:cs="Calibri"/>
                <w:b/>
                <w:bCs/>
                <w:color w:val="404040" w:themeColor="text1" w:themeTint="BF"/>
                <w:szCs w:val="20"/>
              </w:rPr>
              <w:t>A35</w:t>
            </w:r>
          </w:p>
        </w:tc>
        <w:tc>
          <w:tcPr>
            <w:tcW w:w="670" w:type="pct"/>
            <w:vAlign w:val="bottom"/>
          </w:tcPr>
          <w:p w14:paraId="11FE8648"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334065.222</w:t>
            </w:r>
          </w:p>
        </w:tc>
        <w:tc>
          <w:tcPr>
            <w:tcW w:w="670" w:type="pct"/>
            <w:vAlign w:val="bottom"/>
          </w:tcPr>
          <w:p w14:paraId="6C72337F"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797153.964</w:t>
            </w:r>
          </w:p>
        </w:tc>
        <w:tc>
          <w:tcPr>
            <w:tcW w:w="326" w:type="pct"/>
            <w:vAlign w:val="center"/>
          </w:tcPr>
          <w:p w14:paraId="742E89F1" w14:textId="77777777" w:rsidR="00A14798" w:rsidRPr="00D46D37" w:rsidRDefault="00A14798" w:rsidP="00444841">
            <w:pPr>
              <w:spacing w:after="0" w:line="240" w:lineRule="auto"/>
              <w:jc w:val="center"/>
              <w:rPr>
                <w:b/>
                <w:bCs/>
                <w:color w:val="404040" w:themeColor="text1" w:themeTint="BF"/>
                <w:sz w:val="18"/>
                <w:szCs w:val="18"/>
              </w:rPr>
            </w:pPr>
            <w:r w:rsidRPr="00D46D37">
              <w:rPr>
                <w:rFonts w:ascii="Calibri" w:hAnsi="Calibri" w:cs="Calibri"/>
                <w:b/>
                <w:bCs/>
                <w:color w:val="404040" w:themeColor="text1" w:themeTint="BF"/>
                <w:szCs w:val="20"/>
              </w:rPr>
              <w:t>A68</w:t>
            </w:r>
          </w:p>
        </w:tc>
        <w:tc>
          <w:tcPr>
            <w:tcW w:w="670" w:type="pct"/>
            <w:vAlign w:val="bottom"/>
          </w:tcPr>
          <w:p w14:paraId="386ED7AA"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331925.939</w:t>
            </w:r>
          </w:p>
        </w:tc>
        <w:tc>
          <w:tcPr>
            <w:tcW w:w="670" w:type="pct"/>
            <w:vAlign w:val="bottom"/>
          </w:tcPr>
          <w:p w14:paraId="0F546B01"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795245.119</w:t>
            </w:r>
          </w:p>
        </w:tc>
      </w:tr>
      <w:tr w:rsidR="00D46D37" w:rsidRPr="00D46D37" w14:paraId="1836A74F" w14:textId="77777777" w:rsidTr="00444841">
        <w:trPr>
          <w:trHeight w:val="300"/>
        </w:trPr>
        <w:tc>
          <w:tcPr>
            <w:tcW w:w="328" w:type="pct"/>
            <w:shd w:val="clear" w:color="auto" w:fill="auto"/>
            <w:vAlign w:val="center"/>
          </w:tcPr>
          <w:p w14:paraId="08B97D41" w14:textId="77777777" w:rsidR="00A14798" w:rsidRPr="00D46D37" w:rsidRDefault="00A14798" w:rsidP="00444841">
            <w:pPr>
              <w:spacing w:after="0" w:line="240" w:lineRule="auto"/>
              <w:jc w:val="center"/>
              <w:rPr>
                <w:rFonts w:eastAsia="Times New Roman" w:cs="Calibri"/>
                <w:b/>
                <w:bCs/>
                <w:color w:val="404040" w:themeColor="text1" w:themeTint="BF"/>
                <w:sz w:val="18"/>
                <w:szCs w:val="18"/>
                <w:lang w:eastAsia="en-GB"/>
              </w:rPr>
            </w:pPr>
            <w:r w:rsidRPr="00D46D37">
              <w:rPr>
                <w:rFonts w:ascii="Calibri" w:hAnsi="Calibri" w:cs="Calibri"/>
                <w:b/>
                <w:bCs/>
                <w:color w:val="404040" w:themeColor="text1" w:themeTint="BF"/>
                <w:szCs w:val="20"/>
              </w:rPr>
              <w:t>A3</w:t>
            </w:r>
          </w:p>
        </w:tc>
        <w:tc>
          <w:tcPr>
            <w:tcW w:w="670" w:type="pct"/>
            <w:shd w:val="clear" w:color="auto" w:fill="auto"/>
            <w:vAlign w:val="center"/>
          </w:tcPr>
          <w:p w14:paraId="4F06E2DB"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331540.965</w:t>
            </w:r>
          </w:p>
        </w:tc>
        <w:tc>
          <w:tcPr>
            <w:tcW w:w="670" w:type="pct"/>
            <w:shd w:val="clear" w:color="auto" w:fill="auto"/>
            <w:vAlign w:val="center"/>
          </w:tcPr>
          <w:p w14:paraId="5639C6E5"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791899.992</w:t>
            </w:r>
          </w:p>
        </w:tc>
        <w:tc>
          <w:tcPr>
            <w:tcW w:w="326" w:type="pct"/>
            <w:vAlign w:val="center"/>
          </w:tcPr>
          <w:p w14:paraId="01902925" w14:textId="77777777" w:rsidR="00A14798" w:rsidRPr="00D46D37" w:rsidRDefault="00A14798" w:rsidP="00444841">
            <w:pPr>
              <w:spacing w:after="0" w:line="240" w:lineRule="auto"/>
              <w:jc w:val="center"/>
              <w:rPr>
                <w:b/>
                <w:bCs/>
                <w:color w:val="404040" w:themeColor="text1" w:themeTint="BF"/>
                <w:sz w:val="18"/>
                <w:szCs w:val="18"/>
              </w:rPr>
            </w:pPr>
            <w:r w:rsidRPr="00D46D37">
              <w:rPr>
                <w:rFonts w:ascii="Calibri" w:hAnsi="Calibri" w:cs="Calibri"/>
                <w:b/>
                <w:bCs/>
                <w:color w:val="404040" w:themeColor="text1" w:themeTint="BF"/>
                <w:szCs w:val="20"/>
              </w:rPr>
              <w:t>A36</w:t>
            </w:r>
          </w:p>
        </w:tc>
        <w:tc>
          <w:tcPr>
            <w:tcW w:w="670" w:type="pct"/>
            <w:vAlign w:val="bottom"/>
          </w:tcPr>
          <w:p w14:paraId="12871DC7"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334240.719</w:t>
            </w:r>
          </w:p>
        </w:tc>
        <w:tc>
          <w:tcPr>
            <w:tcW w:w="670" w:type="pct"/>
            <w:vAlign w:val="bottom"/>
          </w:tcPr>
          <w:p w14:paraId="648E0AA6"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797238.059</w:t>
            </w:r>
          </w:p>
        </w:tc>
        <w:tc>
          <w:tcPr>
            <w:tcW w:w="326" w:type="pct"/>
            <w:vAlign w:val="center"/>
          </w:tcPr>
          <w:p w14:paraId="383B5FDA" w14:textId="77777777" w:rsidR="00A14798" w:rsidRPr="00D46D37" w:rsidRDefault="00A14798" w:rsidP="00444841">
            <w:pPr>
              <w:spacing w:after="0" w:line="240" w:lineRule="auto"/>
              <w:jc w:val="center"/>
              <w:rPr>
                <w:b/>
                <w:bCs/>
                <w:color w:val="404040" w:themeColor="text1" w:themeTint="BF"/>
                <w:sz w:val="18"/>
                <w:szCs w:val="18"/>
              </w:rPr>
            </w:pPr>
            <w:r w:rsidRPr="00D46D37">
              <w:rPr>
                <w:rFonts w:ascii="Calibri" w:hAnsi="Calibri" w:cs="Calibri"/>
                <w:b/>
                <w:bCs/>
                <w:color w:val="404040" w:themeColor="text1" w:themeTint="BF"/>
                <w:szCs w:val="20"/>
              </w:rPr>
              <w:t>A69</w:t>
            </w:r>
          </w:p>
        </w:tc>
        <w:tc>
          <w:tcPr>
            <w:tcW w:w="670" w:type="pct"/>
            <w:vAlign w:val="bottom"/>
          </w:tcPr>
          <w:p w14:paraId="58D912BF"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331895.223</w:t>
            </w:r>
          </w:p>
        </w:tc>
        <w:tc>
          <w:tcPr>
            <w:tcW w:w="670" w:type="pct"/>
            <w:vAlign w:val="bottom"/>
          </w:tcPr>
          <w:p w14:paraId="1AB12073"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794999.000</w:t>
            </w:r>
          </w:p>
        </w:tc>
      </w:tr>
      <w:tr w:rsidR="00D46D37" w:rsidRPr="00D46D37" w14:paraId="069B7786" w14:textId="77777777" w:rsidTr="00444841">
        <w:trPr>
          <w:trHeight w:val="300"/>
        </w:trPr>
        <w:tc>
          <w:tcPr>
            <w:tcW w:w="328" w:type="pct"/>
            <w:shd w:val="clear" w:color="auto" w:fill="auto"/>
            <w:vAlign w:val="center"/>
          </w:tcPr>
          <w:p w14:paraId="03BD38C7" w14:textId="77777777" w:rsidR="00A14798" w:rsidRPr="00D46D37" w:rsidRDefault="00A14798" w:rsidP="00444841">
            <w:pPr>
              <w:spacing w:after="0" w:line="240" w:lineRule="auto"/>
              <w:jc w:val="center"/>
              <w:rPr>
                <w:rFonts w:eastAsia="Times New Roman" w:cs="Calibri"/>
                <w:b/>
                <w:bCs/>
                <w:color w:val="404040" w:themeColor="text1" w:themeTint="BF"/>
                <w:sz w:val="18"/>
                <w:szCs w:val="18"/>
                <w:lang w:eastAsia="en-GB"/>
              </w:rPr>
            </w:pPr>
            <w:r w:rsidRPr="00D46D37">
              <w:rPr>
                <w:rFonts w:ascii="Calibri" w:hAnsi="Calibri" w:cs="Calibri"/>
                <w:b/>
                <w:bCs/>
                <w:color w:val="404040" w:themeColor="text1" w:themeTint="BF"/>
                <w:szCs w:val="20"/>
              </w:rPr>
              <w:t>A4</w:t>
            </w:r>
          </w:p>
        </w:tc>
        <w:tc>
          <w:tcPr>
            <w:tcW w:w="670" w:type="pct"/>
            <w:shd w:val="clear" w:color="auto" w:fill="auto"/>
            <w:vAlign w:val="center"/>
          </w:tcPr>
          <w:p w14:paraId="0D37CAD1"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331550.612</w:t>
            </w:r>
          </w:p>
        </w:tc>
        <w:tc>
          <w:tcPr>
            <w:tcW w:w="670" w:type="pct"/>
            <w:shd w:val="clear" w:color="auto" w:fill="auto"/>
            <w:vAlign w:val="center"/>
          </w:tcPr>
          <w:p w14:paraId="306C60F5"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792248.884</w:t>
            </w:r>
          </w:p>
        </w:tc>
        <w:tc>
          <w:tcPr>
            <w:tcW w:w="326" w:type="pct"/>
            <w:vAlign w:val="center"/>
          </w:tcPr>
          <w:p w14:paraId="48D07736" w14:textId="77777777" w:rsidR="00A14798" w:rsidRPr="00D46D37" w:rsidRDefault="00A14798" w:rsidP="00444841">
            <w:pPr>
              <w:spacing w:after="0" w:line="240" w:lineRule="auto"/>
              <w:jc w:val="center"/>
              <w:rPr>
                <w:b/>
                <w:bCs/>
                <w:color w:val="404040" w:themeColor="text1" w:themeTint="BF"/>
                <w:sz w:val="18"/>
                <w:szCs w:val="18"/>
              </w:rPr>
            </w:pPr>
            <w:r w:rsidRPr="00D46D37">
              <w:rPr>
                <w:rFonts w:ascii="Calibri" w:hAnsi="Calibri" w:cs="Calibri"/>
                <w:b/>
                <w:bCs/>
                <w:color w:val="404040" w:themeColor="text1" w:themeTint="BF"/>
                <w:szCs w:val="20"/>
              </w:rPr>
              <w:t>A37</w:t>
            </w:r>
          </w:p>
        </w:tc>
        <w:tc>
          <w:tcPr>
            <w:tcW w:w="670" w:type="pct"/>
            <w:vAlign w:val="bottom"/>
          </w:tcPr>
          <w:p w14:paraId="007A3527"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334403.273</w:t>
            </w:r>
          </w:p>
        </w:tc>
        <w:tc>
          <w:tcPr>
            <w:tcW w:w="670" w:type="pct"/>
            <w:vAlign w:val="bottom"/>
          </w:tcPr>
          <w:p w14:paraId="6B55C72C"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797303.851</w:t>
            </w:r>
          </w:p>
        </w:tc>
        <w:tc>
          <w:tcPr>
            <w:tcW w:w="326" w:type="pct"/>
            <w:vAlign w:val="center"/>
          </w:tcPr>
          <w:p w14:paraId="54C6D10E" w14:textId="77777777" w:rsidR="00A14798" w:rsidRPr="00D46D37" w:rsidRDefault="00A14798" w:rsidP="00444841">
            <w:pPr>
              <w:spacing w:after="0" w:line="240" w:lineRule="auto"/>
              <w:jc w:val="center"/>
              <w:rPr>
                <w:b/>
                <w:bCs/>
                <w:color w:val="404040" w:themeColor="text1" w:themeTint="BF"/>
                <w:sz w:val="18"/>
                <w:szCs w:val="18"/>
              </w:rPr>
            </w:pPr>
            <w:r w:rsidRPr="00D46D37">
              <w:rPr>
                <w:rFonts w:ascii="Calibri" w:hAnsi="Calibri" w:cs="Calibri"/>
                <w:b/>
                <w:bCs/>
                <w:color w:val="404040" w:themeColor="text1" w:themeTint="BF"/>
                <w:szCs w:val="20"/>
              </w:rPr>
              <w:t>A70</w:t>
            </w:r>
          </w:p>
        </w:tc>
        <w:tc>
          <w:tcPr>
            <w:tcW w:w="670" w:type="pct"/>
            <w:vAlign w:val="bottom"/>
          </w:tcPr>
          <w:p w14:paraId="6A4EE505"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331869.631</w:t>
            </w:r>
          </w:p>
        </w:tc>
        <w:tc>
          <w:tcPr>
            <w:tcW w:w="670" w:type="pct"/>
            <w:vAlign w:val="bottom"/>
          </w:tcPr>
          <w:p w14:paraId="6FB4CFF9"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794818.179</w:t>
            </w:r>
          </w:p>
        </w:tc>
      </w:tr>
      <w:tr w:rsidR="00D46D37" w:rsidRPr="00D46D37" w14:paraId="011B2FA3" w14:textId="77777777" w:rsidTr="00444841">
        <w:trPr>
          <w:trHeight w:val="300"/>
        </w:trPr>
        <w:tc>
          <w:tcPr>
            <w:tcW w:w="328" w:type="pct"/>
            <w:shd w:val="clear" w:color="auto" w:fill="auto"/>
            <w:vAlign w:val="center"/>
          </w:tcPr>
          <w:p w14:paraId="15451118" w14:textId="77777777" w:rsidR="00A14798" w:rsidRPr="00D46D37" w:rsidRDefault="00A14798" w:rsidP="00444841">
            <w:pPr>
              <w:spacing w:after="0" w:line="240" w:lineRule="auto"/>
              <w:jc w:val="center"/>
              <w:rPr>
                <w:rFonts w:eastAsia="Times New Roman" w:cs="Calibri"/>
                <w:b/>
                <w:bCs/>
                <w:color w:val="404040" w:themeColor="text1" w:themeTint="BF"/>
                <w:sz w:val="18"/>
                <w:szCs w:val="18"/>
                <w:lang w:eastAsia="en-GB"/>
              </w:rPr>
            </w:pPr>
            <w:r w:rsidRPr="00D46D37">
              <w:rPr>
                <w:rFonts w:ascii="Calibri" w:hAnsi="Calibri" w:cs="Calibri"/>
                <w:b/>
                <w:bCs/>
                <w:color w:val="404040" w:themeColor="text1" w:themeTint="BF"/>
                <w:szCs w:val="20"/>
              </w:rPr>
              <w:t>A5</w:t>
            </w:r>
          </w:p>
        </w:tc>
        <w:tc>
          <w:tcPr>
            <w:tcW w:w="670" w:type="pct"/>
            <w:shd w:val="clear" w:color="auto" w:fill="auto"/>
            <w:vAlign w:val="center"/>
          </w:tcPr>
          <w:p w14:paraId="15AD8F27"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331559.750</w:t>
            </w:r>
          </w:p>
        </w:tc>
        <w:tc>
          <w:tcPr>
            <w:tcW w:w="670" w:type="pct"/>
            <w:shd w:val="clear" w:color="auto" w:fill="auto"/>
            <w:vAlign w:val="center"/>
          </w:tcPr>
          <w:p w14:paraId="3E597EF2"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792597.192</w:t>
            </w:r>
          </w:p>
        </w:tc>
        <w:tc>
          <w:tcPr>
            <w:tcW w:w="326" w:type="pct"/>
            <w:vAlign w:val="center"/>
          </w:tcPr>
          <w:p w14:paraId="0A67D119" w14:textId="77777777" w:rsidR="00A14798" w:rsidRPr="00D46D37" w:rsidRDefault="00A14798" w:rsidP="00444841">
            <w:pPr>
              <w:spacing w:after="0" w:line="240" w:lineRule="auto"/>
              <w:jc w:val="center"/>
              <w:rPr>
                <w:b/>
                <w:bCs/>
                <w:color w:val="404040" w:themeColor="text1" w:themeTint="BF"/>
                <w:sz w:val="18"/>
                <w:szCs w:val="18"/>
              </w:rPr>
            </w:pPr>
            <w:r w:rsidRPr="00D46D37">
              <w:rPr>
                <w:rFonts w:ascii="Calibri" w:hAnsi="Calibri" w:cs="Calibri"/>
                <w:b/>
                <w:bCs/>
                <w:color w:val="404040" w:themeColor="text1" w:themeTint="BF"/>
                <w:szCs w:val="20"/>
              </w:rPr>
              <w:t>A38</w:t>
            </w:r>
          </w:p>
        </w:tc>
        <w:tc>
          <w:tcPr>
            <w:tcW w:w="670" w:type="pct"/>
            <w:vAlign w:val="bottom"/>
          </w:tcPr>
          <w:p w14:paraId="4BCD74FD"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334403.210</w:t>
            </w:r>
          </w:p>
        </w:tc>
        <w:tc>
          <w:tcPr>
            <w:tcW w:w="670" w:type="pct"/>
            <w:vAlign w:val="bottom"/>
          </w:tcPr>
          <w:p w14:paraId="240DDDA3"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797314.636</w:t>
            </w:r>
          </w:p>
        </w:tc>
        <w:tc>
          <w:tcPr>
            <w:tcW w:w="326" w:type="pct"/>
            <w:vAlign w:val="center"/>
          </w:tcPr>
          <w:p w14:paraId="42FC73E2" w14:textId="77777777" w:rsidR="00A14798" w:rsidRPr="00D46D37" w:rsidRDefault="00A14798" w:rsidP="00444841">
            <w:pPr>
              <w:spacing w:after="0" w:line="240" w:lineRule="auto"/>
              <w:jc w:val="center"/>
              <w:rPr>
                <w:b/>
                <w:bCs/>
                <w:color w:val="404040" w:themeColor="text1" w:themeTint="BF"/>
                <w:sz w:val="18"/>
                <w:szCs w:val="18"/>
              </w:rPr>
            </w:pPr>
            <w:r w:rsidRPr="00D46D37">
              <w:rPr>
                <w:rFonts w:ascii="Calibri" w:hAnsi="Calibri" w:cs="Calibri"/>
                <w:b/>
                <w:bCs/>
                <w:color w:val="404040" w:themeColor="text1" w:themeTint="BF"/>
                <w:szCs w:val="20"/>
              </w:rPr>
              <w:t>A71</w:t>
            </w:r>
          </w:p>
        </w:tc>
        <w:tc>
          <w:tcPr>
            <w:tcW w:w="670" w:type="pct"/>
            <w:vAlign w:val="bottom"/>
          </w:tcPr>
          <w:p w14:paraId="69F66B62"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331849.594</w:t>
            </w:r>
          </w:p>
        </w:tc>
        <w:tc>
          <w:tcPr>
            <w:tcW w:w="670" w:type="pct"/>
            <w:vAlign w:val="bottom"/>
          </w:tcPr>
          <w:p w14:paraId="2D8276FA"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794694.719</w:t>
            </w:r>
          </w:p>
        </w:tc>
      </w:tr>
      <w:tr w:rsidR="00D46D37" w:rsidRPr="00D46D37" w14:paraId="198CAE2A" w14:textId="77777777" w:rsidTr="00444841">
        <w:trPr>
          <w:trHeight w:val="300"/>
        </w:trPr>
        <w:tc>
          <w:tcPr>
            <w:tcW w:w="328" w:type="pct"/>
            <w:shd w:val="clear" w:color="auto" w:fill="auto"/>
            <w:vAlign w:val="center"/>
          </w:tcPr>
          <w:p w14:paraId="0AFF3964" w14:textId="77777777" w:rsidR="00A14798" w:rsidRPr="00D46D37" w:rsidRDefault="00A14798" w:rsidP="00444841">
            <w:pPr>
              <w:spacing w:after="0" w:line="240" w:lineRule="auto"/>
              <w:jc w:val="center"/>
              <w:rPr>
                <w:rFonts w:eastAsia="Times New Roman" w:cs="Calibri"/>
                <w:b/>
                <w:bCs/>
                <w:color w:val="404040" w:themeColor="text1" w:themeTint="BF"/>
                <w:sz w:val="18"/>
                <w:szCs w:val="18"/>
                <w:lang w:eastAsia="en-GB"/>
              </w:rPr>
            </w:pPr>
            <w:r w:rsidRPr="00D46D37">
              <w:rPr>
                <w:rFonts w:ascii="Calibri" w:hAnsi="Calibri" w:cs="Calibri"/>
                <w:b/>
                <w:bCs/>
                <w:color w:val="404040" w:themeColor="text1" w:themeTint="BF"/>
                <w:szCs w:val="20"/>
              </w:rPr>
              <w:t>A6</w:t>
            </w:r>
          </w:p>
        </w:tc>
        <w:tc>
          <w:tcPr>
            <w:tcW w:w="670" w:type="pct"/>
            <w:shd w:val="clear" w:color="auto" w:fill="auto"/>
            <w:vAlign w:val="center"/>
          </w:tcPr>
          <w:p w14:paraId="7C495524"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331560.867</w:t>
            </w:r>
          </w:p>
        </w:tc>
        <w:tc>
          <w:tcPr>
            <w:tcW w:w="670" w:type="pct"/>
            <w:shd w:val="clear" w:color="auto" w:fill="auto"/>
            <w:vAlign w:val="center"/>
          </w:tcPr>
          <w:p w14:paraId="24544B0A"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792642.397</w:t>
            </w:r>
          </w:p>
        </w:tc>
        <w:tc>
          <w:tcPr>
            <w:tcW w:w="326" w:type="pct"/>
            <w:vAlign w:val="center"/>
          </w:tcPr>
          <w:p w14:paraId="50CF91BA" w14:textId="77777777" w:rsidR="00A14798" w:rsidRPr="00D46D37" w:rsidRDefault="00A14798" w:rsidP="00444841">
            <w:pPr>
              <w:spacing w:after="0" w:line="240" w:lineRule="auto"/>
              <w:jc w:val="center"/>
              <w:rPr>
                <w:b/>
                <w:bCs/>
                <w:color w:val="404040" w:themeColor="text1" w:themeTint="BF"/>
                <w:sz w:val="18"/>
                <w:szCs w:val="18"/>
              </w:rPr>
            </w:pPr>
            <w:r w:rsidRPr="00D46D37">
              <w:rPr>
                <w:rFonts w:ascii="Calibri" w:hAnsi="Calibri" w:cs="Calibri"/>
                <w:b/>
                <w:bCs/>
                <w:color w:val="404040" w:themeColor="text1" w:themeTint="BF"/>
                <w:szCs w:val="20"/>
              </w:rPr>
              <w:t>A39</w:t>
            </w:r>
          </w:p>
        </w:tc>
        <w:tc>
          <w:tcPr>
            <w:tcW w:w="670" w:type="pct"/>
            <w:vAlign w:val="bottom"/>
          </w:tcPr>
          <w:p w14:paraId="46167745"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334423.992</w:t>
            </w:r>
          </w:p>
        </w:tc>
        <w:tc>
          <w:tcPr>
            <w:tcW w:w="670" w:type="pct"/>
            <w:vAlign w:val="bottom"/>
          </w:tcPr>
          <w:p w14:paraId="66EA5EB7"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797313.791</w:t>
            </w:r>
          </w:p>
        </w:tc>
        <w:tc>
          <w:tcPr>
            <w:tcW w:w="326" w:type="pct"/>
            <w:vAlign w:val="center"/>
          </w:tcPr>
          <w:p w14:paraId="48408BB7" w14:textId="77777777" w:rsidR="00A14798" w:rsidRPr="00D46D37" w:rsidRDefault="00A14798" w:rsidP="00444841">
            <w:pPr>
              <w:spacing w:after="0" w:line="240" w:lineRule="auto"/>
              <w:jc w:val="center"/>
              <w:rPr>
                <w:b/>
                <w:bCs/>
                <w:color w:val="404040" w:themeColor="text1" w:themeTint="BF"/>
                <w:sz w:val="18"/>
                <w:szCs w:val="18"/>
              </w:rPr>
            </w:pPr>
            <w:r w:rsidRPr="00D46D37">
              <w:rPr>
                <w:rFonts w:ascii="Calibri" w:hAnsi="Calibri" w:cs="Calibri"/>
                <w:b/>
                <w:bCs/>
                <w:color w:val="404040" w:themeColor="text1" w:themeTint="BF"/>
                <w:szCs w:val="20"/>
              </w:rPr>
              <w:t>A72</w:t>
            </w:r>
          </w:p>
        </w:tc>
        <w:tc>
          <w:tcPr>
            <w:tcW w:w="670" w:type="pct"/>
            <w:vAlign w:val="bottom"/>
          </w:tcPr>
          <w:p w14:paraId="6F3CC145"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331826.821</w:t>
            </w:r>
          </w:p>
        </w:tc>
        <w:tc>
          <w:tcPr>
            <w:tcW w:w="670" w:type="pct"/>
            <w:vAlign w:val="bottom"/>
          </w:tcPr>
          <w:p w14:paraId="08CF7373"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794586.832</w:t>
            </w:r>
          </w:p>
        </w:tc>
      </w:tr>
      <w:tr w:rsidR="00D46D37" w:rsidRPr="00D46D37" w14:paraId="7248E449" w14:textId="77777777" w:rsidTr="00444841">
        <w:trPr>
          <w:trHeight w:val="300"/>
        </w:trPr>
        <w:tc>
          <w:tcPr>
            <w:tcW w:w="328" w:type="pct"/>
            <w:shd w:val="clear" w:color="auto" w:fill="auto"/>
            <w:vAlign w:val="center"/>
          </w:tcPr>
          <w:p w14:paraId="45023B41" w14:textId="77777777" w:rsidR="00A14798" w:rsidRPr="00D46D37" w:rsidRDefault="00A14798" w:rsidP="00444841">
            <w:pPr>
              <w:spacing w:after="0" w:line="240" w:lineRule="auto"/>
              <w:jc w:val="center"/>
              <w:rPr>
                <w:rFonts w:eastAsia="Times New Roman" w:cs="Calibri"/>
                <w:b/>
                <w:bCs/>
                <w:color w:val="404040" w:themeColor="text1" w:themeTint="BF"/>
                <w:sz w:val="18"/>
                <w:szCs w:val="18"/>
                <w:lang w:eastAsia="en-GB"/>
              </w:rPr>
            </w:pPr>
            <w:r w:rsidRPr="00D46D37">
              <w:rPr>
                <w:rFonts w:ascii="Calibri" w:hAnsi="Calibri" w:cs="Calibri"/>
                <w:b/>
                <w:bCs/>
                <w:color w:val="404040" w:themeColor="text1" w:themeTint="BF"/>
                <w:szCs w:val="20"/>
              </w:rPr>
              <w:t>A7</w:t>
            </w:r>
          </w:p>
        </w:tc>
        <w:tc>
          <w:tcPr>
            <w:tcW w:w="670" w:type="pct"/>
            <w:shd w:val="clear" w:color="auto" w:fill="auto"/>
            <w:vAlign w:val="center"/>
          </w:tcPr>
          <w:p w14:paraId="01A7F6B9"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331575.918</w:t>
            </w:r>
          </w:p>
        </w:tc>
        <w:tc>
          <w:tcPr>
            <w:tcW w:w="670" w:type="pct"/>
            <w:shd w:val="clear" w:color="auto" w:fill="auto"/>
            <w:vAlign w:val="center"/>
          </w:tcPr>
          <w:p w14:paraId="23B0BCF9"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793220.192</w:t>
            </w:r>
          </w:p>
        </w:tc>
        <w:tc>
          <w:tcPr>
            <w:tcW w:w="326" w:type="pct"/>
            <w:vAlign w:val="center"/>
          </w:tcPr>
          <w:p w14:paraId="4E4E64EA" w14:textId="77777777" w:rsidR="00A14798" w:rsidRPr="00D46D37" w:rsidRDefault="00A14798" w:rsidP="00444841">
            <w:pPr>
              <w:spacing w:after="0" w:line="240" w:lineRule="auto"/>
              <w:jc w:val="center"/>
              <w:rPr>
                <w:b/>
                <w:bCs/>
                <w:color w:val="404040" w:themeColor="text1" w:themeTint="BF"/>
                <w:sz w:val="18"/>
                <w:szCs w:val="18"/>
              </w:rPr>
            </w:pPr>
            <w:r w:rsidRPr="00D46D37">
              <w:rPr>
                <w:rFonts w:ascii="Calibri" w:hAnsi="Calibri" w:cs="Calibri"/>
                <w:b/>
                <w:bCs/>
                <w:color w:val="404040" w:themeColor="text1" w:themeTint="BF"/>
                <w:szCs w:val="20"/>
              </w:rPr>
              <w:t>A40</w:t>
            </w:r>
          </w:p>
        </w:tc>
        <w:tc>
          <w:tcPr>
            <w:tcW w:w="670" w:type="pct"/>
            <w:vAlign w:val="bottom"/>
          </w:tcPr>
          <w:p w14:paraId="30823CCA"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334430.590</w:t>
            </w:r>
          </w:p>
        </w:tc>
        <w:tc>
          <w:tcPr>
            <w:tcW w:w="670" w:type="pct"/>
            <w:vAlign w:val="bottom"/>
          </w:tcPr>
          <w:p w14:paraId="0F62D007"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797315.582</w:t>
            </w:r>
          </w:p>
        </w:tc>
        <w:tc>
          <w:tcPr>
            <w:tcW w:w="326" w:type="pct"/>
            <w:vAlign w:val="center"/>
          </w:tcPr>
          <w:p w14:paraId="5CD34A53" w14:textId="77777777" w:rsidR="00A14798" w:rsidRPr="00D46D37" w:rsidRDefault="00A14798" w:rsidP="00444841">
            <w:pPr>
              <w:spacing w:after="0" w:line="240" w:lineRule="auto"/>
              <w:jc w:val="center"/>
              <w:rPr>
                <w:b/>
                <w:bCs/>
                <w:color w:val="404040" w:themeColor="text1" w:themeTint="BF"/>
                <w:sz w:val="18"/>
                <w:szCs w:val="18"/>
              </w:rPr>
            </w:pPr>
            <w:r w:rsidRPr="00D46D37">
              <w:rPr>
                <w:rFonts w:ascii="Calibri" w:hAnsi="Calibri" w:cs="Calibri"/>
                <w:b/>
                <w:bCs/>
                <w:color w:val="404040" w:themeColor="text1" w:themeTint="BF"/>
                <w:szCs w:val="20"/>
              </w:rPr>
              <w:t>A73</w:t>
            </w:r>
          </w:p>
        </w:tc>
        <w:tc>
          <w:tcPr>
            <w:tcW w:w="670" w:type="pct"/>
            <w:vAlign w:val="bottom"/>
          </w:tcPr>
          <w:p w14:paraId="30D72B51"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331791.114</w:t>
            </w:r>
          </w:p>
        </w:tc>
        <w:tc>
          <w:tcPr>
            <w:tcW w:w="670" w:type="pct"/>
            <w:vAlign w:val="bottom"/>
          </w:tcPr>
          <w:p w14:paraId="49A5A21C"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794432.486</w:t>
            </w:r>
          </w:p>
        </w:tc>
      </w:tr>
      <w:tr w:rsidR="00D46D37" w:rsidRPr="00D46D37" w14:paraId="0288FE5B" w14:textId="77777777" w:rsidTr="00444841">
        <w:trPr>
          <w:trHeight w:val="300"/>
        </w:trPr>
        <w:tc>
          <w:tcPr>
            <w:tcW w:w="328" w:type="pct"/>
            <w:shd w:val="clear" w:color="auto" w:fill="auto"/>
            <w:vAlign w:val="center"/>
          </w:tcPr>
          <w:p w14:paraId="716AB5BC" w14:textId="77777777" w:rsidR="00A14798" w:rsidRPr="00D46D37" w:rsidRDefault="00A14798" w:rsidP="00444841">
            <w:pPr>
              <w:spacing w:after="0" w:line="240" w:lineRule="auto"/>
              <w:jc w:val="center"/>
              <w:rPr>
                <w:rFonts w:eastAsia="Times New Roman" w:cs="Calibri"/>
                <w:b/>
                <w:bCs/>
                <w:color w:val="404040" w:themeColor="text1" w:themeTint="BF"/>
                <w:sz w:val="18"/>
                <w:szCs w:val="18"/>
                <w:lang w:eastAsia="en-GB"/>
              </w:rPr>
            </w:pPr>
            <w:r w:rsidRPr="00D46D37">
              <w:rPr>
                <w:rFonts w:ascii="Calibri" w:hAnsi="Calibri" w:cs="Calibri"/>
                <w:b/>
                <w:bCs/>
                <w:color w:val="404040" w:themeColor="text1" w:themeTint="BF"/>
                <w:szCs w:val="20"/>
              </w:rPr>
              <w:t>A8</w:t>
            </w:r>
          </w:p>
        </w:tc>
        <w:tc>
          <w:tcPr>
            <w:tcW w:w="670" w:type="pct"/>
            <w:shd w:val="clear" w:color="auto" w:fill="auto"/>
            <w:vAlign w:val="center"/>
          </w:tcPr>
          <w:p w14:paraId="25CAD8D2"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331583.031</w:t>
            </w:r>
          </w:p>
        </w:tc>
        <w:tc>
          <w:tcPr>
            <w:tcW w:w="670" w:type="pct"/>
            <w:shd w:val="clear" w:color="auto" w:fill="auto"/>
            <w:vAlign w:val="center"/>
          </w:tcPr>
          <w:p w14:paraId="71ECBCF0"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793445.119</w:t>
            </w:r>
          </w:p>
        </w:tc>
        <w:tc>
          <w:tcPr>
            <w:tcW w:w="326" w:type="pct"/>
            <w:vAlign w:val="center"/>
          </w:tcPr>
          <w:p w14:paraId="22193C6C" w14:textId="77777777" w:rsidR="00A14798" w:rsidRPr="00D46D37" w:rsidRDefault="00A14798" w:rsidP="00444841">
            <w:pPr>
              <w:spacing w:after="0" w:line="240" w:lineRule="auto"/>
              <w:jc w:val="center"/>
              <w:rPr>
                <w:b/>
                <w:bCs/>
                <w:color w:val="404040" w:themeColor="text1" w:themeTint="BF"/>
                <w:sz w:val="18"/>
                <w:szCs w:val="18"/>
              </w:rPr>
            </w:pPr>
            <w:r w:rsidRPr="00D46D37">
              <w:rPr>
                <w:rFonts w:ascii="Calibri" w:hAnsi="Calibri" w:cs="Calibri"/>
                <w:b/>
                <w:bCs/>
                <w:color w:val="404040" w:themeColor="text1" w:themeTint="BF"/>
                <w:szCs w:val="20"/>
              </w:rPr>
              <w:t>A41</w:t>
            </w:r>
          </w:p>
        </w:tc>
        <w:tc>
          <w:tcPr>
            <w:tcW w:w="670" w:type="pct"/>
            <w:vAlign w:val="bottom"/>
          </w:tcPr>
          <w:p w14:paraId="3D2FD12D"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334491.958</w:t>
            </w:r>
          </w:p>
        </w:tc>
        <w:tc>
          <w:tcPr>
            <w:tcW w:w="670" w:type="pct"/>
            <w:vAlign w:val="bottom"/>
          </w:tcPr>
          <w:p w14:paraId="6E78924C"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797671.084</w:t>
            </w:r>
          </w:p>
        </w:tc>
        <w:tc>
          <w:tcPr>
            <w:tcW w:w="326" w:type="pct"/>
            <w:vAlign w:val="center"/>
          </w:tcPr>
          <w:p w14:paraId="22915D7B" w14:textId="77777777" w:rsidR="00A14798" w:rsidRPr="00D46D37" w:rsidRDefault="00A14798" w:rsidP="00444841">
            <w:pPr>
              <w:spacing w:after="0" w:line="240" w:lineRule="auto"/>
              <w:jc w:val="center"/>
              <w:rPr>
                <w:b/>
                <w:bCs/>
                <w:color w:val="404040" w:themeColor="text1" w:themeTint="BF"/>
                <w:sz w:val="18"/>
                <w:szCs w:val="18"/>
              </w:rPr>
            </w:pPr>
            <w:r w:rsidRPr="00D46D37">
              <w:rPr>
                <w:rFonts w:ascii="Calibri" w:hAnsi="Calibri" w:cs="Calibri"/>
                <w:b/>
                <w:bCs/>
                <w:color w:val="404040" w:themeColor="text1" w:themeTint="BF"/>
                <w:szCs w:val="20"/>
              </w:rPr>
              <w:t>A74</w:t>
            </w:r>
          </w:p>
        </w:tc>
        <w:tc>
          <w:tcPr>
            <w:tcW w:w="670" w:type="pct"/>
            <w:vAlign w:val="bottom"/>
          </w:tcPr>
          <w:p w14:paraId="3DBBF281"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331618.050</w:t>
            </w:r>
          </w:p>
        </w:tc>
        <w:tc>
          <w:tcPr>
            <w:tcW w:w="670" w:type="pct"/>
            <w:vAlign w:val="bottom"/>
          </w:tcPr>
          <w:p w14:paraId="6E5308E4"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793720.897</w:t>
            </w:r>
          </w:p>
        </w:tc>
      </w:tr>
      <w:tr w:rsidR="00D46D37" w:rsidRPr="00D46D37" w14:paraId="6CF8E74A" w14:textId="77777777" w:rsidTr="00444841">
        <w:trPr>
          <w:trHeight w:val="300"/>
        </w:trPr>
        <w:tc>
          <w:tcPr>
            <w:tcW w:w="328" w:type="pct"/>
            <w:shd w:val="clear" w:color="auto" w:fill="auto"/>
            <w:vAlign w:val="center"/>
          </w:tcPr>
          <w:p w14:paraId="5C928F58" w14:textId="77777777" w:rsidR="00A14798" w:rsidRPr="00D46D37" w:rsidRDefault="00A14798" w:rsidP="00444841">
            <w:pPr>
              <w:spacing w:after="0" w:line="240" w:lineRule="auto"/>
              <w:jc w:val="center"/>
              <w:rPr>
                <w:rFonts w:eastAsia="Times New Roman" w:cs="Calibri"/>
                <w:b/>
                <w:bCs/>
                <w:color w:val="404040" w:themeColor="text1" w:themeTint="BF"/>
                <w:sz w:val="18"/>
                <w:szCs w:val="18"/>
                <w:lang w:eastAsia="en-GB"/>
              </w:rPr>
            </w:pPr>
            <w:r w:rsidRPr="00D46D37">
              <w:rPr>
                <w:rFonts w:ascii="Calibri" w:hAnsi="Calibri" w:cs="Calibri"/>
                <w:b/>
                <w:bCs/>
                <w:color w:val="404040" w:themeColor="text1" w:themeTint="BF"/>
                <w:szCs w:val="20"/>
              </w:rPr>
              <w:t>A9</w:t>
            </w:r>
          </w:p>
        </w:tc>
        <w:tc>
          <w:tcPr>
            <w:tcW w:w="670" w:type="pct"/>
            <w:shd w:val="clear" w:color="auto" w:fill="auto"/>
            <w:vAlign w:val="center"/>
          </w:tcPr>
          <w:p w14:paraId="7D921C34"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331585.075</w:t>
            </w:r>
          </w:p>
        </w:tc>
        <w:tc>
          <w:tcPr>
            <w:tcW w:w="670" w:type="pct"/>
            <w:shd w:val="clear" w:color="auto" w:fill="auto"/>
            <w:vAlign w:val="center"/>
          </w:tcPr>
          <w:p w14:paraId="6950E3AF"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793565.966</w:t>
            </w:r>
          </w:p>
        </w:tc>
        <w:tc>
          <w:tcPr>
            <w:tcW w:w="326" w:type="pct"/>
            <w:vAlign w:val="center"/>
          </w:tcPr>
          <w:p w14:paraId="5F3BA6E2" w14:textId="77777777" w:rsidR="00A14798" w:rsidRPr="00D46D37" w:rsidRDefault="00A14798" w:rsidP="00444841">
            <w:pPr>
              <w:spacing w:after="0" w:line="240" w:lineRule="auto"/>
              <w:jc w:val="center"/>
              <w:rPr>
                <w:b/>
                <w:bCs/>
                <w:color w:val="404040" w:themeColor="text1" w:themeTint="BF"/>
                <w:sz w:val="18"/>
                <w:szCs w:val="18"/>
              </w:rPr>
            </w:pPr>
            <w:r w:rsidRPr="00D46D37">
              <w:rPr>
                <w:rFonts w:ascii="Calibri" w:hAnsi="Calibri" w:cs="Calibri"/>
                <w:b/>
                <w:bCs/>
                <w:color w:val="404040" w:themeColor="text1" w:themeTint="BF"/>
                <w:szCs w:val="20"/>
              </w:rPr>
              <w:t>A42</w:t>
            </w:r>
          </w:p>
        </w:tc>
        <w:tc>
          <w:tcPr>
            <w:tcW w:w="670" w:type="pct"/>
            <w:vAlign w:val="bottom"/>
          </w:tcPr>
          <w:p w14:paraId="0E7E250A"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334504.365</w:t>
            </w:r>
          </w:p>
        </w:tc>
        <w:tc>
          <w:tcPr>
            <w:tcW w:w="670" w:type="pct"/>
            <w:vAlign w:val="bottom"/>
          </w:tcPr>
          <w:p w14:paraId="185FAA8E"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797668.903</w:t>
            </w:r>
          </w:p>
        </w:tc>
        <w:tc>
          <w:tcPr>
            <w:tcW w:w="326" w:type="pct"/>
            <w:vAlign w:val="center"/>
          </w:tcPr>
          <w:p w14:paraId="291ECCB9" w14:textId="77777777" w:rsidR="00A14798" w:rsidRPr="00D46D37" w:rsidRDefault="00A14798" w:rsidP="00444841">
            <w:pPr>
              <w:spacing w:after="0" w:line="240" w:lineRule="auto"/>
              <w:jc w:val="center"/>
              <w:rPr>
                <w:b/>
                <w:bCs/>
                <w:color w:val="404040" w:themeColor="text1" w:themeTint="BF"/>
                <w:sz w:val="18"/>
                <w:szCs w:val="18"/>
              </w:rPr>
            </w:pPr>
            <w:r w:rsidRPr="00D46D37">
              <w:rPr>
                <w:rFonts w:ascii="Calibri" w:hAnsi="Calibri" w:cs="Calibri"/>
                <w:b/>
                <w:bCs/>
                <w:color w:val="404040" w:themeColor="text1" w:themeTint="BF"/>
                <w:szCs w:val="20"/>
              </w:rPr>
              <w:t>A75</w:t>
            </w:r>
          </w:p>
        </w:tc>
        <w:tc>
          <w:tcPr>
            <w:tcW w:w="670" w:type="pct"/>
            <w:vAlign w:val="bottom"/>
          </w:tcPr>
          <w:p w14:paraId="1DA0A575"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331602.704</w:t>
            </w:r>
          </w:p>
        </w:tc>
        <w:tc>
          <w:tcPr>
            <w:tcW w:w="670" w:type="pct"/>
            <w:vAlign w:val="bottom"/>
          </w:tcPr>
          <w:p w14:paraId="36F84196"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793645.908</w:t>
            </w:r>
          </w:p>
        </w:tc>
      </w:tr>
      <w:tr w:rsidR="00D46D37" w:rsidRPr="00D46D37" w14:paraId="64695EE0" w14:textId="77777777" w:rsidTr="00444841">
        <w:trPr>
          <w:trHeight w:val="300"/>
        </w:trPr>
        <w:tc>
          <w:tcPr>
            <w:tcW w:w="328" w:type="pct"/>
            <w:shd w:val="clear" w:color="auto" w:fill="auto"/>
            <w:vAlign w:val="center"/>
          </w:tcPr>
          <w:p w14:paraId="23CDECE2" w14:textId="77777777" w:rsidR="00A14798" w:rsidRPr="00D46D37" w:rsidRDefault="00A14798" w:rsidP="00444841">
            <w:pPr>
              <w:spacing w:after="0" w:line="240" w:lineRule="auto"/>
              <w:jc w:val="center"/>
              <w:rPr>
                <w:rFonts w:eastAsia="Times New Roman" w:cs="Calibri"/>
                <w:b/>
                <w:bCs/>
                <w:color w:val="404040" w:themeColor="text1" w:themeTint="BF"/>
                <w:sz w:val="18"/>
                <w:szCs w:val="18"/>
                <w:lang w:eastAsia="en-GB"/>
              </w:rPr>
            </w:pPr>
            <w:r w:rsidRPr="00D46D37">
              <w:rPr>
                <w:rFonts w:ascii="Calibri" w:hAnsi="Calibri" w:cs="Calibri"/>
                <w:b/>
                <w:bCs/>
                <w:color w:val="404040" w:themeColor="text1" w:themeTint="BF"/>
                <w:szCs w:val="20"/>
              </w:rPr>
              <w:t>A10</w:t>
            </w:r>
          </w:p>
        </w:tc>
        <w:tc>
          <w:tcPr>
            <w:tcW w:w="670" w:type="pct"/>
            <w:shd w:val="clear" w:color="auto" w:fill="auto"/>
            <w:vAlign w:val="center"/>
          </w:tcPr>
          <w:p w14:paraId="2E055C44"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331589.922</w:t>
            </w:r>
          </w:p>
        </w:tc>
        <w:tc>
          <w:tcPr>
            <w:tcW w:w="670" w:type="pct"/>
            <w:shd w:val="clear" w:color="auto" w:fill="auto"/>
            <w:vAlign w:val="center"/>
          </w:tcPr>
          <w:p w14:paraId="1EB15F18"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793627.390</w:t>
            </w:r>
          </w:p>
        </w:tc>
        <w:tc>
          <w:tcPr>
            <w:tcW w:w="326" w:type="pct"/>
            <w:vAlign w:val="center"/>
          </w:tcPr>
          <w:p w14:paraId="1599CCA6" w14:textId="77777777" w:rsidR="00A14798" w:rsidRPr="00D46D37" w:rsidRDefault="00A14798" w:rsidP="00444841">
            <w:pPr>
              <w:spacing w:after="0" w:line="240" w:lineRule="auto"/>
              <w:jc w:val="center"/>
              <w:rPr>
                <w:b/>
                <w:bCs/>
                <w:color w:val="404040" w:themeColor="text1" w:themeTint="BF"/>
                <w:sz w:val="18"/>
                <w:szCs w:val="18"/>
              </w:rPr>
            </w:pPr>
            <w:r w:rsidRPr="00D46D37">
              <w:rPr>
                <w:rFonts w:ascii="Calibri" w:hAnsi="Calibri" w:cs="Calibri"/>
                <w:b/>
                <w:bCs/>
                <w:color w:val="404040" w:themeColor="text1" w:themeTint="BF"/>
                <w:szCs w:val="20"/>
              </w:rPr>
              <w:t>A43</w:t>
            </w:r>
          </w:p>
        </w:tc>
        <w:tc>
          <w:tcPr>
            <w:tcW w:w="670" w:type="pct"/>
            <w:vAlign w:val="bottom"/>
          </w:tcPr>
          <w:p w14:paraId="484CC73C"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334467.284</w:t>
            </w:r>
          </w:p>
        </w:tc>
        <w:tc>
          <w:tcPr>
            <w:tcW w:w="670" w:type="pct"/>
            <w:vAlign w:val="bottom"/>
          </w:tcPr>
          <w:p w14:paraId="448414D9"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797467.326</w:t>
            </w:r>
          </w:p>
        </w:tc>
        <w:tc>
          <w:tcPr>
            <w:tcW w:w="326" w:type="pct"/>
            <w:vAlign w:val="center"/>
          </w:tcPr>
          <w:p w14:paraId="1A20B0AF" w14:textId="77777777" w:rsidR="00A14798" w:rsidRPr="00D46D37" w:rsidRDefault="00A14798" w:rsidP="00444841">
            <w:pPr>
              <w:spacing w:after="0" w:line="240" w:lineRule="auto"/>
              <w:jc w:val="center"/>
              <w:rPr>
                <w:b/>
                <w:bCs/>
                <w:color w:val="404040" w:themeColor="text1" w:themeTint="BF"/>
                <w:sz w:val="18"/>
                <w:szCs w:val="18"/>
              </w:rPr>
            </w:pPr>
            <w:r w:rsidRPr="00D46D37">
              <w:rPr>
                <w:rFonts w:ascii="Calibri" w:hAnsi="Calibri" w:cs="Calibri"/>
                <w:b/>
                <w:bCs/>
                <w:color w:val="404040" w:themeColor="text1" w:themeTint="BF"/>
                <w:szCs w:val="20"/>
              </w:rPr>
              <w:t>A76</w:t>
            </w:r>
          </w:p>
        </w:tc>
        <w:tc>
          <w:tcPr>
            <w:tcW w:w="670" w:type="pct"/>
            <w:vAlign w:val="bottom"/>
          </w:tcPr>
          <w:p w14:paraId="7326F9F8"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331596.396</w:t>
            </w:r>
          </w:p>
        </w:tc>
        <w:tc>
          <w:tcPr>
            <w:tcW w:w="670" w:type="pct"/>
            <w:vAlign w:val="bottom"/>
          </w:tcPr>
          <w:p w14:paraId="39509B7A"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793580.352</w:t>
            </w:r>
          </w:p>
        </w:tc>
      </w:tr>
      <w:tr w:rsidR="00D46D37" w:rsidRPr="00D46D37" w14:paraId="44B3CA28" w14:textId="77777777" w:rsidTr="00444841">
        <w:trPr>
          <w:trHeight w:val="300"/>
        </w:trPr>
        <w:tc>
          <w:tcPr>
            <w:tcW w:w="328" w:type="pct"/>
            <w:shd w:val="clear" w:color="auto" w:fill="auto"/>
            <w:vAlign w:val="center"/>
          </w:tcPr>
          <w:p w14:paraId="3969A31F" w14:textId="77777777" w:rsidR="00A14798" w:rsidRPr="00D46D37" w:rsidRDefault="00A14798" w:rsidP="00444841">
            <w:pPr>
              <w:spacing w:after="0" w:line="240" w:lineRule="auto"/>
              <w:jc w:val="center"/>
              <w:rPr>
                <w:rFonts w:eastAsia="Times New Roman" w:cs="Calibri"/>
                <w:b/>
                <w:bCs/>
                <w:color w:val="404040" w:themeColor="text1" w:themeTint="BF"/>
                <w:sz w:val="18"/>
                <w:szCs w:val="18"/>
                <w:lang w:eastAsia="en-GB"/>
              </w:rPr>
            </w:pPr>
            <w:r w:rsidRPr="00D46D37">
              <w:rPr>
                <w:rFonts w:ascii="Calibri" w:hAnsi="Calibri" w:cs="Calibri"/>
                <w:b/>
                <w:bCs/>
                <w:color w:val="404040" w:themeColor="text1" w:themeTint="BF"/>
                <w:szCs w:val="20"/>
              </w:rPr>
              <w:t>A11</w:t>
            </w:r>
          </w:p>
        </w:tc>
        <w:tc>
          <w:tcPr>
            <w:tcW w:w="670" w:type="pct"/>
            <w:shd w:val="clear" w:color="auto" w:fill="auto"/>
            <w:vAlign w:val="center"/>
          </w:tcPr>
          <w:p w14:paraId="24A3BDBF"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331594.481</w:t>
            </w:r>
          </w:p>
        </w:tc>
        <w:tc>
          <w:tcPr>
            <w:tcW w:w="670" w:type="pct"/>
            <w:shd w:val="clear" w:color="auto" w:fill="auto"/>
            <w:vAlign w:val="center"/>
          </w:tcPr>
          <w:p w14:paraId="38B307ED"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793662.399</w:t>
            </w:r>
          </w:p>
        </w:tc>
        <w:tc>
          <w:tcPr>
            <w:tcW w:w="326" w:type="pct"/>
            <w:vAlign w:val="center"/>
          </w:tcPr>
          <w:p w14:paraId="4743EA23" w14:textId="77777777" w:rsidR="00A14798" w:rsidRPr="00D46D37" w:rsidRDefault="00A14798" w:rsidP="00444841">
            <w:pPr>
              <w:spacing w:after="0" w:line="240" w:lineRule="auto"/>
              <w:jc w:val="center"/>
              <w:rPr>
                <w:b/>
                <w:bCs/>
                <w:color w:val="404040" w:themeColor="text1" w:themeTint="BF"/>
                <w:sz w:val="18"/>
                <w:szCs w:val="18"/>
              </w:rPr>
            </w:pPr>
            <w:r w:rsidRPr="00D46D37">
              <w:rPr>
                <w:rFonts w:ascii="Calibri" w:hAnsi="Calibri" w:cs="Calibri"/>
                <w:b/>
                <w:bCs/>
                <w:color w:val="404040" w:themeColor="text1" w:themeTint="BF"/>
                <w:szCs w:val="20"/>
              </w:rPr>
              <w:t>A44</w:t>
            </w:r>
          </w:p>
        </w:tc>
        <w:tc>
          <w:tcPr>
            <w:tcW w:w="670" w:type="pct"/>
            <w:vAlign w:val="bottom"/>
          </w:tcPr>
          <w:p w14:paraId="137A0ECB"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334446.747</w:t>
            </w:r>
          </w:p>
        </w:tc>
        <w:tc>
          <w:tcPr>
            <w:tcW w:w="670" w:type="pct"/>
            <w:vAlign w:val="bottom"/>
          </w:tcPr>
          <w:p w14:paraId="4C963F90"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797352.426</w:t>
            </w:r>
          </w:p>
        </w:tc>
        <w:tc>
          <w:tcPr>
            <w:tcW w:w="326" w:type="pct"/>
            <w:vAlign w:val="center"/>
          </w:tcPr>
          <w:p w14:paraId="3B114B88" w14:textId="77777777" w:rsidR="00A14798" w:rsidRPr="00D46D37" w:rsidRDefault="00A14798" w:rsidP="00444841">
            <w:pPr>
              <w:spacing w:after="0" w:line="240" w:lineRule="auto"/>
              <w:jc w:val="center"/>
              <w:rPr>
                <w:b/>
                <w:bCs/>
                <w:color w:val="404040" w:themeColor="text1" w:themeTint="BF"/>
                <w:sz w:val="18"/>
                <w:szCs w:val="18"/>
              </w:rPr>
            </w:pPr>
            <w:r w:rsidRPr="00D46D37">
              <w:rPr>
                <w:rFonts w:ascii="Calibri" w:hAnsi="Calibri" w:cs="Calibri"/>
                <w:b/>
                <w:bCs/>
                <w:color w:val="404040" w:themeColor="text1" w:themeTint="BF"/>
                <w:szCs w:val="20"/>
              </w:rPr>
              <w:t>A77</w:t>
            </w:r>
          </w:p>
        </w:tc>
        <w:tc>
          <w:tcPr>
            <w:tcW w:w="670" w:type="pct"/>
            <w:vAlign w:val="bottom"/>
          </w:tcPr>
          <w:p w14:paraId="218B808B"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331594.742</w:t>
            </w:r>
          </w:p>
        </w:tc>
        <w:tc>
          <w:tcPr>
            <w:tcW w:w="670" w:type="pct"/>
            <w:vAlign w:val="bottom"/>
          </w:tcPr>
          <w:p w14:paraId="7FCF09B1"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793543.175</w:t>
            </w:r>
          </w:p>
        </w:tc>
      </w:tr>
      <w:tr w:rsidR="00D46D37" w:rsidRPr="00D46D37" w14:paraId="2264C01D" w14:textId="77777777" w:rsidTr="00444841">
        <w:trPr>
          <w:trHeight w:val="300"/>
        </w:trPr>
        <w:tc>
          <w:tcPr>
            <w:tcW w:w="328" w:type="pct"/>
            <w:shd w:val="clear" w:color="auto" w:fill="auto"/>
            <w:vAlign w:val="center"/>
          </w:tcPr>
          <w:p w14:paraId="405F27F0" w14:textId="77777777" w:rsidR="00A14798" w:rsidRPr="00D46D37" w:rsidRDefault="00A14798" w:rsidP="00444841">
            <w:pPr>
              <w:spacing w:after="0" w:line="240" w:lineRule="auto"/>
              <w:jc w:val="center"/>
              <w:rPr>
                <w:rFonts w:eastAsia="Times New Roman" w:cs="Calibri"/>
                <w:b/>
                <w:bCs/>
                <w:color w:val="404040" w:themeColor="text1" w:themeTint="BF"/>
                <w:sz w:val="18"/>
                <w:szCs w:val="18"/>
                <w:lang w:eastAsia="en-GB"/>
              </w:rPr>
            </w:pPr>
            <w:r w:rsidRPr="00D46D37">
              <w:rPr>
                <w:rFonts w:ascii="Calibri" w:hAnsi="Calibri" w:cs="Calibri"/>
                <w:b/>
                <w:bCs/>
                <w:color w:val="404040" w:themeColor="text1" w:themeTint="BF"/>
                <w:szCs w:val="20"/>
              </w:rPr>
              <w:t>A12</w:t>
            </w:r>
          </w:p>
        </w:tc>
        <w:tc>
          <w:tcPr>
            <w:tcW w:w="670" w:type="pct"/>
            <w:shd w:val="clear" w:color="auto" w:fill="auto"/>
            <w:vAlign w:val="center"/>
          </w:tcPr>
          <w:p w14:paraId="1D8C0000"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331608.160</w:t>
            </w:r>
          </w:p>
        </w:tc>
        <w:tc>
          <w:tcPr>
            <w:tcW w:w="670" w:type="pct"/>
            <w:shd w:val="clear" w:color="auto" w:fill="auto"/>
            <w:vAlign w:val="center"/>
          </w:tcPr>
          <w:p w14:paraId="1EE8C35D"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793727.180</w:t>
            </w:r>
          </w:p>
        </w:tc>
        <w:tc>
          <w:tcPr>
            <w:tcW w:w="326" w:type="pct"/>
            <w:vAlign w:val="center"/>
          </w:tcPr>
          <w:p w14:paraId="629B8593" w14:textId="77777777" w:rsidR="00A14798" w:rsidRPr="00D46D37" w:rsidRDefault="00A14798" w:rsidP="00444841">
            <w:pPr>
              <w:spacing w:after="0" w:line="240" w:lineRule="auto"/>
              <w:jc w:val="center"/>
              <w:rPr>
                <w:b/>
                <w:bCs/>
                <w:color w:val="404040" w:themeColor="text1" w:themeTint="BF"/>
                <w:sz w:val="18"/>
                <w:szCs w:val="18"/>
              </w:rPr>
            </w:pPr>
            <w:r w:rsidRPr="00D46D37">
              <w:rPr>
                <w:rFonts w:ascii="Calibri" w:hAnsi="Calibri" w:cs="Calibri"/>
                <w:b/>
                <w:bCs/>
                <w:color w:val="404040" w:themeColor="text1" w:themeTint="BF"/>
                <w:szCs w:val="20"/>
              </w:rPr>
              <w:t>A45</w:t>
            </w:r>
          </w:p>
        </w:tc>
        <w:tc>
          <w:tcPr>
            <w:tcW w:w="670" w:type="pct"/>
            <w:vAlign w:val="bottom"/>
          </w:tcPr>
          <w:p w14:paraId="03603A7D"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334439.971</w:t>
            </w:r>
          </w:p>
        </w:tc>
        <w:tc>
          <w:tcPr>
            <w:tcW w:w="670" w:type="pct"/>
            <w:vAlign w:val="bottom"/>
          </w:tcPr>
          <w:p w14:paraId="1DB077F9"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797311.460</w:t>
            </w:r>
          </w:p>
        </w:tc>
        <w:tc>
          <w:tcPr>
            <w:tcW w:w="326" w:type="pct"/>
            <w:vAlign w:val="center"/>
          </w:tcPr>
          <w:p w14:paraId="15F74588" w14:textId="77777777" w:rsidR="00A14798" w:rsidRPr="00D46D37" w:rsidRDefault="00A14798" w:rsidP="00444841">
            <w:pPr>
              <w:spacing w:after="0" w:line="240" w:lineRule="auto"/>
              <w:jc w:val="center"/>
              <w:rPr>
                <w:b/>
                <w:bCs/>
                <w:color w:val="404040" w:themeColor="text1" w:themeTint="BF"/>
                <w:sz w:val="18"/>
                <w:szCs w:val="18"/>
              </w:rPr>
            </w:pPr>
            <w:r w:rsidRPr="00D46D37">
              <w:rPr>
                <w:rFonts w:ascii="Calibri" w:hAnsi="Calibri" w:cs="Calibri"/>
                <w:b/>
                <w:bCs/>
                <w:color w:val="404040" w:themeColor="text1" w:themeTint="BF"/>
                <w:szCs w:val="20"/>
              </w:rPr>
              <w:t>A78</w:t>
            </w:r>
          </w:p>
        </w:tc>
        <w:tc>
          <w:tcPr>
            <w:tcW w:w="670" w:type="pct"/>
            <w:vAlign w:val="bottom"/>
          </w:tcPr>
          <w:p w14:paraId="4A331D1D"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331584.983</w:t>
            </w:r>
          </w:p>
        </w:tc>
        <w:tc>
          <w:tcPr>
            <w:tcW w:w="670" w:type="pct"/>
            <w:vAlign w:val="bottom"/>
          </w:tcPr>
          <w:p w14:paraId="25F0CFE8"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793220.385</w:t>
            </w:r>
          </w:p>
        </w:tc>
      </w:tr>
      <w:tr w:rsidR="00D46D37" w:rsidRPr="00D46D37" w14:paraId="41FE6887" w14:textId="77777777" w:rsidTr="00444841">
        <w:trPr>
          <w:trHeight w:val="300"/>
        </w:trPr>
        <w:tc>
          <w:tcPr>
            <w:tcW w:w="328" w:type="pct"/>
            <w:shd w:val="clear" w:color="auto" w:fill="auto"/>
            <w:vAlign w:val="center"/>
          </w:tcPr>
          <w:p w14:paraId="0E2AE14B" w14:textId="77777777" w:rsidR="00A14798" w:rsidRPr="00D46D37" w:rsidRDefault="00A14798" w:rsidP="00444841">
            <w:pPr>
              <w:spacing w:after="0" w:line="240" w:lineRule="auto"/>
              <w:jc w:val="center"/>
              <w:rPr>
                <w:rFonts w:eastAsia="Times New Roman" w:cs="Calibri"/>
                <w:b/>
                <w:bCs/>
                <w:color w:val="404040" w:themeColor="text1" w:themeTint="BF"/>
                <w:sz w:val="18"/>
                <w:szCs w:val="18"/>
                <w:lang w:eastAsia="en-GB"/>
              </w:rPr>
            </w:pPr>
            <w:r w:rsidRPr="00D46D37">
              <w:rPr>
                <w:rFonts w:ascii="Calibri" w:hAnsi="Calibri" w:cs="Calibri"/>
                <w:b/>
                <w:bCs/>
                <w:color w:val="404040" w:themeColor="text1" w:themeTint="BF"/>
                <w:szCs w:val="20"/>
              </w:rPr>
              <w:t>A13</w:t>
            </w:r>
          </w:p>
        </w:tc>
        <w:tc>
          <w:tcPr>
            <w:tcW w:w="670" w:type="pct"/>
            <w:shd w:val="clear" w:color="auto" w:fill="auto"/>
            <w:vAlign w:val="center"/>
          </w:tcPr>
          <w:p w14:paraId="1E11BC09"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331808.937</w:t>
            </w:r>
          </w:p>
        </w:tc>
        <w:tc>
          <w:tcPr>
            <w:tcW w:w="670" w:type="pct"/>
            <w:shd w:val="clear" w:color="auto" w:fill="auto"/>
            <w:vAlign w:val="center"/>
          </w:tcPr>
          <w:p w14:paraId="29676B2E"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794554.757</w:t>
            </w:r>
          </w:p>
        </w:tc>
        <w:tc>
          <w:tcPr>
            <w:tcW w:w="326" w:type="pct"/>
            <w:vAlign w:val="center"/>
          </w:tcPr>
          <w:p w14:paraId="7F87893E" w14:textId="77777777" w:rsidR="00A14798" w:rsidRPr="00D46D37" w:rsidRDefault="00A14798" w:rsidP="00444841">
            <w:pPr>
              <w:spacing w:after="0" w:line="240" w:lineRule="auto"/>
              <w:jc w:val="center"/>
              <w:rPr>
                <w:b/>
                <w:bCs/>
                <w:color w:val="404040" w:themeColor="text1" w:themeTint="BF"/>
                <w:sz w:val="18"/>
                <w:szCs w:val="18"/>
              </w:rPr>
            </w:pPr>
            <w:r w:rsidRPr="00D46D37">
              <w:rPr>
                <w:rFonts w:ascii="Calibri" w:hAnsi="Calibri" w:cs="Calibri"/>
                <w:b/>
                <w:bCs/>
                <w:color w:val="404040" w:themeColor="text1" w:themeTint="BF"/>
                <w:szCs w:val="20"/>
              </w:rPr>
              <w:t>A46</w:t>
            </w:r>
          </w:p>
        </w:tc>
        <w:tc>
          <w:tcPr>
            <w:tcW w:w="670" w:type="pct"/>
            <w:vAlign w:val="bottom"/>
          </w:tcPr>
          <w:p w14:paraId="0DA8FEF2"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334422.552</w:t>
            </w:r>
          </w:p>
        </w:tc>
        <w:tc>
          <w:tcPr>
            <w:tcW w:w="670" w:type="pct"/>
            <w:vAlign w:val="bottom"/>
          </w:tcPr>
          <w:p w14:paraId="2749414A"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797299.032</w:t>
            </w:r>
          </w:p>
        </w:tc>
        <w:tc>
          <w:tcPr>
            <w:tcW w:w="326" w:type="pct"/>
            <w:vAlign w:val="center"/>
          </w:tcPr>
          <w:p w14:paraId="405A7046" w14:textId="77777777" w:rsidR="00A14798" w:rsidRPr="00D46D37" w:rsidRDefault="00A14798" w:rsidP="00444841">
            <w:pPr>
              <w:spacing w:after="0" w:line="240" w:lineRule="auto"/>
              <w:jc w:val="center"/>
              <w:rPr>
                <w:b/>
                <w:bCs/>
                <w:color w:val="404040" w:themeColor="text1" w:themeTint="BF"/>
                <w:sz w:val="18"/>
                <w:szCs w:val="18"/>
              </w:rPr>
            </w:pPr>
            <w:r w:rsidRPr="00D46D37">
              <w:rPr>
                <w:rFonts w:ascii="Calibri" w:hAnsi="Calibri" w:cs="Calibri"/>
                <w:b/>
                <w:bCs/>
                <w:color w:val="404040" w:themeColor="text1" w:themeTint="BF"/>
                <w:szCs w:val="20"/>
              </w:rPr>
              <w:t>A79</w:t>
            </w:r>
          </w:p>
        </w:tc>
        <w:tc>
          <w:tcPr>
            <w:tcW w:w="670" w:type="pct"/>
            <w:vAlign w:val="bottom"/>
          </w:tcPr>
          <w:p w14:paraId="689216B4"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331576.385</w:t>
            </w:r>
          </w:p>
        </w:tc>
        <w:tc>
          <w:tcPr>
            <w:tcW w:w="670" w:type="pct"/>
            <w:vAlign w:val="bottom"/>
          </w:tcPr>
          <w:p w14:paraId="477DD919"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792910.485</w:t>
            </w:r>
          </w:p>
        </w:tc>
      </w:tr>
      <w:tr w:rsidR="00D46D37" w:rsidRPr="00D46D37" w14:paraId="62073C0F" w14:textId="77777777" w:rsidTr="00444841">
        <w:trPr>
          <w:trHeight w:val="300"/>
        </w:trPr>
        <w:tc>
          <w:tcPr>
            <w:tcW w:w="328" w:type="pct"/>
            <w:shd w:val="clear" w:color="auto" w:fill="auto"/>
            <w:vAlign w:val="center"/>
          </w:tcPr>
          <w:p w14:paraId="57FCD1B7" w14:textId="77777777" w:rsidR="00A14798" w:rsidRPr="00D46D37" w:rsidRDefault="00A14798" w:rsidP="00444841">
            <w:pPr>
              <w:spacing w:after="0" w:line="240" w:lineRule="auto"/>
              <w:jc w:val="center"/>
              <w:rPr>
                <w:rFonts w:eastAsia="Times New Roman" w:cs="Calibri"/>
                <w:b/>
                <w:bCs/>
                <w:color w:val="404040" w:themeColor="text1" w:themeTint="BF"/>
                <w:sz w:val="18"/>
                <w:szCs w:val="18"/>
                <w:lang w:eastAsia="en-GB"/>
              </w:rPr>
            </w:pPr>
            <w:r w:rsidRPr="00D46D37">
              <w:rPr>
                <w:rFonts w:ascii="Calibri" w:hAnsi="Calibri" w:cs="Calibri"/>
                <w:b/>
                <w:bCs/>
                <w:color w:val="404040" w:themeColor="text1" w:themeTint="BF"/>
                <w:szCs w:val="20"/>
              </w:rPr>
              <w:t>A14</w:t>
            </w:r>
          </w:p>
        </w:tc>
        <w:tc>
          <w:tcPr>
            <w:tcW w:w="670" w:type="pct"/>
            <w:shd w:val="clear" w:color="auto" w:fill="auto"/>
            <w:vAlign w:val="center"/>
          </w:tcPr>
          <w:p w14:paraId="19064F0C"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331826.837</w:t>
            </w:r>
          </w:p>
        </w:tc>
        <w:tc>
          <w:tcPr>
            <w:tcW w:w="670" w:type="pct"/>
            <w:shd w:val="clear" w:color="auto" w:fill="auto"/>
            <w:vAlign w:val="center"/>
          </w:tcPr>
          <w:p w14:paraId="2213329D"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794642.848</w:t>
            </w:r>
          </w:p>
        </w:tc>
        <w:tc>
          <w:tcPr>
            <w:tcW w:w="326" w:type="pct"/>
            <w:vAlign w:val="center"/>
          </w:tcPr>
          <w:p w14:paraId="55896DCD" w14:textId="77777777" w:rsidR="00A14798" w:rsidRPr="00D46D37" w:rsidRDefault="00A14798" w:rsidP="00444841">
            <w:pPr>
              <w:spacing w:after="0" w:line="240" w:lineRule="auto"/>
              <w:jc w:val="center"/>
              <w:rPr>
                <w:b/>
                <w:bCs/>
                <w:color w:val="404040" w:themeColor="text1" w:themeTint="BF"/>
                <w:sz w:val="18"/>
                <w:szCs w:val="18"/>
              </w:rPr>
            </w:pPr>
            <w:r w:rsidRPr="00D46D37">
              <w:rPr>
                <w:rFonts w:ascii="Calibri" w:hAnsi="Calibri" w:cs="Calibri"/>
                <w:b/>
                <w:bCs/>
                <w:color w:val="404040" w:themeColor="text1" w:themeTint="BF"/>
                <w:szCs w:val="20"/>
              </w:rPr>
              <w:t>A47</w:t>
            </w:r>
          </w:p>
        </w:tc>
        <w:tc>
          <w:tcPr>
            <w:tcW w:w="670" w:type="pct"/>
            <w:vAlign w:val="bottom"/>
          </w:tcPr>
          <w:p w14:paraId="1446373A"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334417.219</w:t>
            </w:r>
          </w:p>
        </w:tc>
        <w:tc>
          <w:tcPr>
            <w:tcW w:w="670" w:type="pct"/>
            <w:vAlign w:val="bottom"/>
          </w:tcPr>
          <w:p w14:paraId="64C1792B"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797297.224</w:t>
            </w:r>
          </w:p>
        </w:tc>
        <w:tc>
          <w:tcPr>
            <w:tcW w:w="326" w:type="pct"/>
            <w:vAlign w:val="center"/>
          </w:tcPr>
          <w:p w14:paraId="6D52634D" w14:textId="77777777" w:rsidR="00A14798" w:rsidRPr="00D46D37" w:rsidRDefault="00A14798" w:rsidP="00444841">
            <w:pPr>
              <w:spacing w:after="0" w:line="240" w:lineRule="auto"/>
              <w:jc w:val="center"/>
              <w:rPr>
                <w:b/>
                <w:bCs/>
                <w:color w:val="404040" w:themeColor="text1" w:themeTint="BF"/>
                <w:sz w:val="18"/>
                <w:szCs w:val="18"/>
              </w:rPr>
            </w:pPr>
            <w:r w:rsidRPr="00D46D37">
              <w:rPr>
                <w:rFonts w:ascii="Calibri" w:hAnsi="Calibri" w:cs="Calibri"/>
                <w:b/>
                <w:bCs/>
                <w:color w:val="404040" w:themeColor="text1" w:themeTint="BF"/>
                <w:szCs w:val="20"/>
              </w:rPr>
              <w:t>A80</w:t>
            </w:r>
          </w:p>
        </w:tc>
        <w:tc>
          <w:tcPr>
            <w:tcW w:w="670" w:type="pct"/>
            <w:vAlign w:val="bottom"/>
          </w:tcPr>
          <w:p w14:paraId="0CB86468"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331574.955</w:t>
            </w:r>
          </w:p>
        </w:tc>
        <w:tc>
          <w:tcPr>
            <w:tcW w:w="670" w:type="pct"/>
            <w:vAlign w:val="bottom"/>
          </w:tcPr>
          <w:p w14:paraId="18F09EC2"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792856.844</w:t>
            </w:r>
          </w:p>
        </w:tc>
      </w:tr>
      <w:tr w:rsidR="00D46D37" w:rsidRPr="00D46D37" w14:paraId="57ED859A" w14:textId="77777777" w:rsidTr="00444841">
        <w:trPr>
          <w:trHeight w:val="300"/>
        </w:trPr>
        <w:tc>
          <w:tcPr>
            <w:tcW w:w="328" w:type="pct"/>
            <w:shd w:val="clear" w:color="auto" w:fill="auto"/>
            <w:vAlign w:val="center"/>
          </w:tcPr>
          <w:p w14:paraId="4A980582" w14:textId="77777777" w:rsidR="00A14798" w:rsidRPr="00D46D37" w:rsidRDefault="00A14798" w:rsidP="00444841">
            <w:pPr>
              <w:spacing w:after="0" w:line="240" w:lineRule="auto"/>
              <w:jc w:val="center"/>
              <w:rPr>
                <w:rFonts w:eastAsia="Times New Roman" w:cs="Calibri"/>
                <w:b/>
                <w:bCs/>
                <w:color w:val="404040" w:themeColor="text1" w:themeTint="BF"/>
                <w:sz w:val="18"/>
                <w:szCs w:val="18"/>
                <w:lang w:eastAsia="en-GB"/>
              </w:rPr>
            </w:pPr>
            <w:r w:rsidRPr="00D46D37">
              <w:rPr>
                <w:rFonts w:ascii="Calibri" w:hAnsi="Calibri" w:cs="Calibri"/>
                <w:b/>
                <w:bCs/>
                <w:color w:val="404040" w:themeColor="text1" w:themeTint="BF"/>
                <w:szCs w:val="20"/>
              </w:rPr>
              <w:t>A15</w:t>
            </w:r>
          </w:p>
        </w:tc>
        <w:tc>
          <w:tcPr>
            <w:tcW w:w="670" w:type="pct"/>
            <w:shd w:val="clear" w:color="auto" w:fill="auto"/>
            <w:vAlign w:val="center"/>
          </w:tcPr>
          <w:p w14:paraId="451821F2"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331848.749</w:t>
            </w:r>
          </w:p>
        </w:tc>
        <w:tc>
          <w:tcPr>
            <w:tcW w:w="670" w:type="pct"/>
            <w:shd w:val="clear" w:color="auto" w:fill="auto"/>
            <w:vAlign w:val="center"/>
          </w:tcPr>
          <w:p w14:paraId="49DB12F6"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794751.571</w:t>
            </w:r>
          </w:p>
        </w:tc>
        <w:tc>
          <w:tcPr>
            <w:tcW w:w="326" w:type="pct"/>
            <w:vAlign w:val="center"/>
          </w:tcPr>
          <w:p w14:paraId="74733D3B" w14:textId="77777777" w:rsidR="00A14798" w:rsidRPr="00D46D37" w:rsidRDefault="00A14798" w:rsidP="00444841">
            <w:pPr>
              <w:spacing w:after="0" w:line="240" w:lineRule="auto"/>
              <w:jc w:val="center"/>
              <w:rPr>
                <w:b/>
                <w:bCs/>
                <w:color w:val="404040" w:themeColor="text1" w:themeTint="BF"/>
                <w:sz w:val="18"/>
                <w:szCs w:val="18"/>
              </w:rPr>
            </w:pPr>
            <w:r w:rsidRPr="00D46D37">
              <w:rPr>
                <w:rFonts w:ascii="Calibri" w:hAnsi="Calibri" w:cs="Calibri"/>
                <w:b/>
                <w:bCs/>
                <w:color w:val="404040" w:themeColor="text1" w:themeTint="BF"/>
                <w:szCs w:val="20"/>
              </w:rPr>
              <w:t>A48</w:t>
            </w:r>
          </w:p>
        </w:tc>
        <w:tc>
          <w:tcPr>
            <w:tcW w:w="670" w:type="pct"/>
            <w:vAlign w:val="bottom"/>
          </w:tcPr>
          <w:p w14:paraId="040106C9"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334403.591</w:t>
            </w:r>
          </w:p>
        </w:tc>
        <w:tc>
          <w:tcPr>
            <w:tcW w:w="670" w:type="pct"/>
            <w:vAlign w:val="bottom"/>
          </w:tcPr>
          <w:p w14:paraId="366DF45C"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797291.688</w:t>
            </w:r>
          </w:p>
        </w:tc>
        <w:tc>
          <w:tcPr>
            <w:tcW w:w="326" w:type="pct"/>
            <w:vAlign w:val="center"/>
          </w:tcPr>
          <w:p w14:paraId="33442EC3" w14:textId="77777777" w:rsidR="00A14798" w:rsidRPr="00D46D37" w:rsidRDefault="00A14798" w:rsidP="00444841">
            <w:pPr>
              <w:spacing w:after="0" w:line="240" w:lineRule="auto"/>
              <w:jc w:val="center"/>
              <w:rPr>
                <w:b/>
                <w:bCs/>
                <w:color w:val="404040" w:themeColor="text1" w:themeTint="BF"/>
                <w:sz w:val="18"/>
                <w:szCs w:val="18"/>
              </w:rPr>
            </w:pPr>
            <w:r w:rsidRPr="00D46D37">
              <w:rPr>
                <w:rFonts w:ascii="Calibri" w:hAnsi="Calibri" w:cs="Calibri"/>
                <w:b/>
                <w:bCs/>
                <w:color w:val="404040" w:themeColor="text1" w:themeTint="BF"/>
                <w:szCs w:val="20"/>
              </w:rPr>
              <w:t>A81</w:t>
            </w:r>
          </w:p>
        </w:tc>
        <w:tc>
          <w:tcPr>
            <w:tcW w:w="670" w:type="pct"/>
            <w:vAlign w:val="bottom"/>
          </w:tcPr>
          <w:p w14:paraId="59C2B14D"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331573.459</w:t>
            </w:r>
          </w:p>
        </w:tc>
        <w:tc>
          <w:tcPr>
            <w:tcW w:w="670" w:type="pct"/>
            <w:vAlign w:val="bottom"/>
          </w:tcPr>
          <w:p w14:paraId="1D18B53C"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792793.066</w:t>
            </w:r>
          </w:p>
        </w:tc>
      </w:tr>
      <w:tr w:rsidR="00D46D37" w:rsidRPr="00D46D37" w14:paraId="2BF8CF71" w14:textId="77777777" w:rsidTr="00444841">
        <w:trPr>
          <w:trHeight w:val="300"/>
        </w:trPr>
        <w:tc>
          <w:tcPr>
            <w:tcW w:w="328" w:type="pct"/>
            <w:shd w:val="clear" w:color="auto" w:fill="auto"/>
            <w:vAlign w:val="center"/>
          </w:tcPr>
          <w:p w14:paraId="4E2B57BC" w14:textId="77777777" w:rsidR="00A14798" w:rsidRPr="00D46D37" w:rsidRDefault="00A14798" w:rsidP="00444841">
            <w:pPr>
              <w:spacing w:after="0" w:line="240" w:lineRule="auto"/>
              <w:jc w:val="center"/>
              <w:rPr>
                <w:rFonts w:eastAsia="Times New Roman" w:cs="Calibri"/>
                <w:b/>
                <w:bCs/>
                <w:color w:val="404040" w:themeColor="text1" w:themeTint="BF"/>
                <w:sz w:val="18"/>
                <w:szCs w:val="18"/>
                <w:lang w:eastAsia="en-GB"/>
              </w:rPr>
            </w:pPr>
            <w:r w:rsidRPr="00D46D37">
              <w:rPr>
                <w:rFonts w:ascii="Calibri" w:hAnsi="Calibri" w:cs="Calibri"/>
                <w:b/>
                <w:bCs/>
                <w:color w:val="404040" w:themeColor="text1" w:themeTint="BF"/>
                <w:szCs w:val="20"/>
              </w:rPr>
              <w:t>A16</w:t>
            </w:r>
          </w:p>
        </w:tc>
        <w:tc>
          <w:tcPr>
            <w:tcW w:w="670" w:type="pct"/>
            <w:shd w:val="clear" w:color="auto" w:fill="auto"/>
            <w:vAlign w:val="center"/>
          </w:tcPr>
          <w:p w14:paraId="6FD1ABA0"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331862.452</w:t>
            </w:r>
          </w:p>
        </w:tc>
        <w:tc>
          <w:tcPr>
            <w:tcW w:w="670" w:type="pct"/>
            <w:shd w:val="clear" w:color="auto" w:fill="auto"/>
            <w:vAlign w:val="center"/>
          </w:tcPr>
          <w:p w14:paraId="59B1FB48"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794839.406</w:t>
            </w:r>
          </w:p>
        </w:tc>
        <w:tc>
          <w:tcPr>
            <w:tcW w:w="326" w:type="pct"/>
            <w:vAlign w:val="center"/>
          </w:tcPr>
          <w:p w14:paraId="1C01D133" w14:textId="77777777" w:rsidR="00A14798" w:rsidRPr="00D46D37" w:rsidRDefault="00A14798" w:rsidP="00444841">
            <w:pPr>
              <w:spacing w:after="0" w:line="240" w:lineRule="auto"/>
              <w:jc w:val="center"/>
              <w:rPr>
                <w:b/>
                <w:bCs/>
                <w:color w:val="404040" w:themeColor="text1" w:themeTint="BF"/>
                <w:sz w:val="18"/>
                <w:szCs w:val="18"/>
              </w:rPr>
            </w:pPr>
            <w:r w:rsidRPr="00D46D37">
              <w:rPr>
                <w:rFonts w:ascii="Calibri" w:hAnsi="Calibri" w:cs="Calibri"/>
                <w:b/>
                <w:bCs/>
                <w:color w:val="404040" w:themeColor="text1" w:themeTint="BF"/>
                <w:szCs w:val="20"/>
              </w:rPr>
              <w:t>A49</w:t>
            </w:r>
          </w:p>
        </w:tc>
        <w:tc>
          <w:tcPr>
            <w:tcW w:w="670" w:type="pct"/>
            <w:vAlign w:val="bottom"/>
          </w:tcPr>
          <w:p w14:paraId="0CC3556A"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334246.337</w:t>
            </w:r>
          </w:p>
        </w:tc>
        <w:tc>
          <w:tcPr>
            <w:tcW w:w="670" w:type="pct"/>
            <w:vAlign w:val="bottom"/>
          </w:tcPr>
          <w:p w14:paraId="3CB08CB7"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797228.826</w:t>
            </w:r>
          </w:p>
        </w:tc>
        <w:tc>
          <w:tcPr>
            <w:tcW w:w="326" w:type="pct"/>
            <w:vAlign w:val="center"/>
          </w:tcPr>
          <w:p w14:paraId="5C130DB6" w14:textId="77777777" w:rsidR="00A14798" w:rsidRPr="00D46D37" w:rsidRDefault="00A14798" w:rsidP="00444841">
            <w:pPr>
              <w:spacing w:after="0" w:line="240" w:lineRule="auto"/>
              <w:jc w:val="center"/>
              <w:rPr>
                <w:b/>
                <w:bCs/>
                <w:color w:val="404040" w:themeColor="text1" w:themeTint="BF"/>
                <w:sz w:val="18"/>
                <w:szCs w:val="18"/>
              </w:rPr>
            </w:pPr>
            <w:r w:rsidRPr="00D46D37">
              <w:rPr>
                <w:rFonts w:ascii="Calibri" w:hAnsi="Calibri" w:cs="Calibri"/>
                <w:b/>
                <w:bCs/>
                <w:color w:val="404040" w:themeColor="text1" w:themeTint="BF"/>
                <w:szCs w:val="20"/>
              </w:rPr>
              <w:t>A82</w:t>
            </w:r>
          </w:p>
        </w:tc>
        <w:tc>
          <w:tcPr>
            <w:tcW w:w="670" w:type="pct"/>
            <w:vAlign w:val="bottom"/>
          </w:tcPr>
          <w:p w14:paraId="6201F906"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331572.652</w:t>
            </w:r>
          </w:p>
        </w:tc>
        <w:tc>
          <w:tcPr>
            <w:tcW w:w="670" w:type="pct"/>
            <w:vAlign w:val="bottom"/>
          </w:tcPr>
          <w:p w14:paraId="00BB4954"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792759.650</w:t>
            </w:r>
          </w:p>
        </w:tc>
      </w:tr>
      <w:tr w:rsidR="00D46D37" w:rsidRPr="00D46D37" w14:paraId="056FCADC" w14:textId="77777777" w:rsidTr="00444841">
        <w:trPr>
          <w:trHeight w:val="300"/>
        </w:trPr>
        <w:tc>
          <w:tcPr>
            <w:tcW w:w="328" w:type="pct"/>
            <w:shd w:val="clear" w:color="auto" w:fill="auto"/>
            <w:vAlign w:val="center"/>
          </w:tcPr>
          <w:p w14:paraId="033AF72D" w14:textId="77777777" w:rsidR="00A14798" w:rsidRPr="00D46D37" w:rsidRDefault="00A14798" w:rsidP="00444841">
            <w:pPr>
              <w:spacing w:after="0" w:line="240" w:lineRule="auto"/>
              <w:jc w:val="center"/>
              <w:rPr>
                <w:rFonts w:eastAsia="Times New Roman" w:cs="Calibri"/>
                <w:b/>
                <w:bCs/>
                <w:color w:val="404040" w:themeColor="text1" w:themeTint="BF"/>
                <w:sz w:val="18"/>
                <w:szCs w:val="18"/>
                <w:lang w:eastAsia="en-GB"/>
              </w:rPr>
            </w:pPr>
            <w:r w:rsidRPr="00D46D37">
              <w:rPr>
                <w:rFonts w:ascii="Calibri" w:hAnsi="Calibri" w:cs="Calibri"/>
                <w:b/>
                <w:bCs/>
                <w:color w:val="404040" w:themeColor="text1" w:themeTint="BF"/>
                <w:szCs w:val="20"/>
              </w:rPr>
              <w:t>A17</w:t>
            </w:r>
          </w:p>
        </w:tc>
        <w:tc>
          <w:tcPr>
            <w:tcW w:w="670" w:type="pct"/>
            <w:shd w:val="clear" w:color="auto" w:fill="auto"/>
            <w:vAlign w:val="center"/>
          </w:tcPr>
          <w:p w14:paraId="08291F27"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331884.888</w:t>
            </w:r>
          </w:p>
        </w:tc>
        <w:tc>
          <w:tcPr>
            <w:tcW w:w="670" w:type="pct"/>
            <w:shd w:val="clear" w:color="auto" w:fill="auto"/>
            <w:vAlign w:val="center"/>
          </w:tcPr>
          <w:p w14:paraId="2C9CD3EE"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795016.886</w:t>
            </w:r>
          </w:p>
        </w:tc>
        <w:tc>
          <w:tcPr>
            <w:tcW w:w="326" w:type="pct"/>
            <w:vAlign w:val="center"/>
          </w:tcPr>
          <w:p w14:paraId="177B1F7E" w14:textId="77777777" w:rsidR="00A14798" w:rsidRPr="00D46D37" w:rsidRDefault="00A14798" w:rsidP="00444841">
            <w:pPr>
              <w:spacing w:after="0" w:line="240" w:lineRule="auto"/>
              <w:jc w:val="center"/>
              <w:rPr>
                <w:b/>
                <w:bCs/>
                <w:color w:val="404040" w:themeColor="text1" w:themeTint="BF"/>
                <w:sz w:val="18"/>
                <w:szCs w:val="18"/>
              </w:rPr>
            </w:pPr>
            <w:r w:rsidRPr="00D46D37">
              <w:rPr>
                <w:rFonts w:ascii="Calibri" w:hAnsi="Calibri" w:cs="Calibri"/>
                <w:b/>
                <w:bCs/>
                <w:color w:val="404040" w:themeColor="text1" w:themeTint="BF"/>
                <w:szCs w:val="20"/>
              </w:rPr>
              <w:t>A50</w:t>
            </w:r>
          </w:p>
        </w:tc>
        <w:tc>
          <w:tcPr>
            <w:tcW w:w="670" w:type="pct"/>
            <w:vAlign w:val="bottom"/>
          </w:tcPr>
          <w:p w14:paraId="6973E309"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334012.505</w:t>
            </w:r>
          </w:p>
        </w:tc>
        <w:tc>
          <w:tcPr>
            <w:tcW w:w="670" w:type="pct"/>
            <w:vAlign w:val="bottom"/>
          </w:tcPr>
          <w:p w14:paraId="1DD9CE4D"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797113.015</w:t>
            </w:r>
          </w:p>
        </w:tc>
        <w:tc>
          <w:tcPr>
            <w:tcW w:w="326" w:type="pct"/>
            <w:vAlign w:val="center"/>
          </w:tcPr>
          <w:p w14:paraId="47CC2761" w14:textId="77777777" w:rsidR="00A14798" w:rsidRPr="00D46D37" w:rsidRDefault="00A14798" w:rsidP="00444841">
            <w:pPr>
              <w:spacing w:after="0" w:line="240" w:lineRule="auto"/>
              <w:jc w:val="center"/>
              <w:rPr>
                <w:b/>
                <w:bCs/>
                <w:color w:val="404040" w:themeColor="text1" w:themeTint="BF"/>
                <w:sz w:val="18"/>
                <w:szCs w:val="18"/>
              </w:rPr>
            </w:pPr>
            <w:r w:rsidRPr="00D46D37">
              <w:rPr>
                <w:rFonts w:ascii="Calibri" w:hAnsi="Calibri" w:cs="Calibri"/>
                <w:b/>
                <w:bCs/>
                <w:color w:val="404040" w:themeColor="text1" w:themeTint="BF"/>
                <w:szCs w:val="20"/>
              </w:rPr>
              <w:t>A83</w:t>
            </w:r>
          </w:p>
        </w:tc>
        <w:tc>
          <w:tcPr>
            <w:tcW w:w="670" w:type="pct"/>
            <w:vAlign w:val="bottom"/>
          </w:tcPr>
          <w:p w14:paraId="7E0F920C"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331568.656</w:t>
            </w:r>
          </w:p>
        </w:tc>
        <w:tc>
          <w:tcPr>
            <w:tcW w:w="670" w:type="pct"/>
            <w:vAlign w:val="bottom"/>
          </w:tcPr>
          <w:p w14:paraId="3662C016"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792603.561</w:t>
            </w:r>
          </w:p>
        </w:tc>
      </w:tr>
      <w:tr w:rsidR="00D46D37" w:rsidRPr="00D46D37" w14:paraId="67F493FD" w14:textId="77777777" w:rsidTr="00444841">
        <w:trPr>
          <w:trHeight w:val="300"/>
        </w:trPr>
        <w:tc>
          <w:tcPr>
            <w:tcW w:w="328" w:type="pct"/>
            <w:shd w:val="clear" w:color="auto" w:fill="auto"/>
            <w:vAlign w:val="center"/>
          </w:tcPr>
          <w:p w14:paraId="2CC61C9C" w14:textId="77777777" w:rsidR="00A14798" w:rsidRPr="00D46D37" w:rsidRDefault="00A14798" w:rsidP="00444841">
            <w:pPr>
              <w:spacing w:after="0" w:line="240" w:lineRule="auto"/>
              <w:jc w:val="center"/>
              <w:rPr>
                <w:rFonts w:eastAsia="Times New Roman" w:cs="Calibri"/>
                <w:b/>
                <w:bCs/>
                <w:color w:val="404040" w:themeColor="text1" w:themeTint="BF"/>
                <w:sz w:val="18"/>
                <w:szCs w:val="18"/>
                <w:lang w:eastAsia="en-GB"/>
              </w:rPr>
            </w:pPr>
            <w:r w:rsidRPr="00D46D37">
              <w:rPr>
                <w:rFonts w:ascii="Calibri" w:hAnsi="Calibri" w:cs="Calibri"/>
                <w:b/>
                <w:bCs/>
                <w:color w:val="404040" w:themeColor="text1" w:themeTint="BF"/>
                <w:szCs w:val="20"/>
              </w:rPr>
              <w:t>A18</w:t>
            </w:r>
          </w:p>
        </w:tc>
        <w:tc>
          <w:tcPr>
            <w:tcW w:w="670" w:type="pct"/>
            <w:shd w:val="clear" w:color="auto" w:fill="auto"/>
            <w:vAlign w:val="center"/>
          </w:tcPr>
          <w:p w14:paraId="47445979"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331910.374</w:t>
            </w:r>
          </w:p>
        </w:tc>
        <w:tc>
          <w:tcPr>
            <w:tcW w:w="670" w:type="pct"/>
            <w:shd w:val="clear" w:color="auto" w:fill="auto"/>
            <w:vAlign w:val="center"/>
          </w:tcPr>
          <w:p w14:paraId="242957C4"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795218.680</w:t>
            </w:r>
          </w:p>
        </w:tc>
        <w:tc>
          <w:tcPr>
            <w:tcW w:w="326" w:type="pct"/>
            <w:vAlign w:val="center"/>
          </w:tcPr>
          <w:p w14:paraId="6118C7C1" w14:textId="77777777" w:rsidR="00A14798" w:rsidRPr="00D46D37" w:rsidRDefault="00A14798" w:rsidP="00444841">
            <w:pPr>
              <w:spacing w:after="0" w:line="240" w:lineRule="auto"/>
              <w:jc w:val="center"/>
              <w:rPr>
                <w:b/>
                <w:bCs/>
                <w:color w:val="404040" w:themeColor="text1" w:themeTint="BF"/>
                <w:sz w:val="18"/>
                <w:szCs w:val="18"/>
              </w:rPr>
            </w:pPr>
            <w:r w:rsidRPr="00D46D37">
              <w:rPr>
                <w:rFonts w:ascii="Calibri" w:hAnsi="Calibri" w:cs="Calibri"/>
                <w:b/>
                <w:bCs/>
                <w:color w:val="404040" w:themeColor="text1" w:themeTint="BF"/>
                <w:szCs w:val="20"/>
              </w:rPr>
              <w:t>A51</w:t>
            </w:r>
          </w:p>
        </w:tc>
        <w:tc>
          <w:tcPr>
            <w:tcW w:w="670" w:type="pct"/>
            <w:vAlign w:val="bottom"/>
          </w:tcPr>
          <w:p w14:paraId="0EB410E1"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333882.573</w:t>
            </w:r>
          </w:p>
        </w:tc>
        <w:tc>
          <w:tcPr>
            <w:tcW w:w="670" w:type="pct"/>
            <w:tcBorders>
              <w:bottom w:val="single" w:sz="4" w:space="0" w:color="auto"/>
            </w:tcBorders>
            <w:vAlign w:val="bottom"/>
          </w:tcPr>
          <w:p w14:paraId="2CF85271"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797041.496</w:t>
            </w:r>
          </w:p>
        </w:tc>
        <w:tc>
          <w:tcPr>
            <w:tcW w:w="326" w:type="pct"/>
            <w:tcBorders>
              <w:bottom w:val="single" w:sz="4" w:space="0" w:color="auto"/>
            </w:tcBorders>
            <w:vAlign w:val="center"/>
          </w:tcPr>
          <w:p w14:paraId="4D7F9690" w14:textId="77777777" w:rsidR="00A14798" w:rsidRPr="00D46D37" w:rsidRDefault="00A14798" w:rsidP="00444841">
            <w:pPr>
              <w:spacing w:after="0" w:line="240" w:lineRule="auto"/>
              <w:jc w:val="center"/>
              <w:rPr>
                <w:b/>
                <w:bCs/>
                <w:color w:val="404040" w:themeColor="text1" w:themeTint="BF"/>
                <w:sz w:val="18"/>
                <w:szCs w:val="18"/>
              </w:rPr>
            </w:pPr>
            <w:r w:rsidRPr="00D46D37">
              <w:rPr>
                <w:rFonts w:ascii="Calibri" w:hAnsi="Calibri" w:cs="Calibri"/>
                <w:b/>
                <w:bCs/>
                <w:color w:val="404040" w:themeColor="text1" w:themeTint="BF"/>
                <w:szCs w:val="20"/>
              </w:rPr>
              <w:t>A84</w:t>
            </w:r>
          </w:p>
        </w:tc>
        <w:tc>
          <w:tcPr>
            <w:tcW w:w="670" w:type="pct"/>
            <w:tcBorders>
              <w:bottom w:val="single" w:sz="4" w:space="0" w:color="auto"/>
            </w:tcBorders>
            <w:vAlign w:val="bottom"/>
          </w:tcPr>
          <w:p w14:paraId="32BFE02A"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331562.848</w:t>
            </w:r>
          </w:p>
        </w:tc>
        <w:tc>
          <w:tcPr>
            <w:tcW w:w="670" w:type="pct"/>
            <w:tcBorders>
              <w:bottom w:val="single" w:sz="4" w:space="0" w:color="auto"/>
            </w:tcBorders>
            <w:vAlign w:val="bottom"/>
          </w:tcPr>
          <w:p w14:paraId="06077A89"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792393.704</w:t>
            </w:r>
          </w:p>
        </w:tc>
      </w:tr>
      <w:tr w:rsidR="00D46D37" w:rsidRPr="00D46D37" w14:paraId="18DF9437" w14:textId="77777777" w:rsidTr="00444841">
        <w:trPr>
          <w:trHeight w:val="300"/>
        </w:trPr>
        <w:tc>
          <w:tcPr>
            <w:tcW w:w="328" w:type="pct"/>
            <w:shd w:val="clear" w:color="auto" w:fill="auto"/>
            <w:vAlign w:val="center"/>
          </w:tcPr>
          <w:p w14:paraId="2CDE2FEC" w14:textId="77777777" w:rsidR="00A14798" w:rsidRPr="00D46D37" w:rsidRDefault="00A14798" w:rsidP="00444841">
            <w:pPr>
              <w:spacing w:after="0" w:line="240" w:lineRule="auto"/>
              <w:jc w:val="center"/>
              <w:rPr>
                <w:rFonts w:eastAsia="Times New Roman" w:cs="Calibri"/>
                <w:b/>
                <w:bCs/>
                <w:color w:val="404040" w:themeColor="text1" w:themeTint="BF"/>
                <w:sz w:val="18"/>
                <w:szCs w:val="18"/>
                <w:lang w:eastAsia="en-GB"/>
              </w:rPr>
            </w:pPr>
            <w:r w:rsidRPr="00D46D37">
              <w:rPr>
                <w:rFonts w:ascii="Calibri" w:hAnsi="Calibri" w:cs="Calibri"/>
                <w:b/>
                <w:bCs/>
                <w:color w:val="404040" w:themeColor="text1" w:themeTint="BF"/>
                <w:szCs w:val="20"/>
              </w:rPr>
              <w:t>A19</w:t>
            </w:r>
          </w:p>
        </w:tc>
        <w:tc>
          <w:tcPr>
            <w:tcW w:w="670" w:type="pct"/>
            <w:shd w:val="clear" w:color="auto" w:fill="auto"/>
            <w:vAlign w:val="center"/>
          </w:tcPr>
          <w:p w14:paraId="62E1307F"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331939.712</w:t>
            </w:r>
          </w:p>
        </w:tc>
        <w:tc>
          <w:tcPr>
            <w:tcW w:w="670" w:type="pct"/>
            <w:shd w:val="clear" w:color="auto" w:fill="auto"/>
            <w:vAlign w:val="center"/>
          </w:tcPr>
          <w:p w14:paraId="740E6814"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795462.880</w:t>
            </w:r>
          </w:p>
        </w:tc>
        <w:tc>
          <w:tcPr>
            <w:tcW w:w="326" w:type="pct"/>
            <w:vAlign w:val="center"/>
          </w:tcPr>
          <w:p w14:paraId="67BBAF57" w14:textId="77777777" w:rsidR="00A14798" w:rsidRPr="00D46D37" w:rsidRDefault="00A14798" w:rsidP="00444841">
            <w:pPr>
              <w:spacing w:after="0" w:line="240" w:lineRule="auto"/>
              <w:jc w:val="center"/>
              <w:rPr>
                <w:b/>
                <w:bCs/>
                <w:color w:val="404040" w:themeColor="text1" w:themeTint="BF"/>
                <w:sz w:val="18"/>
                <w:szCs w:val="18"/>
              </w:rPr>
            </w:pPr>
            <w:r w:rsidRPr="00D46D37">
              <w:rPr>
                <w:rFonts w:ascii="Calibri" w:hAnsi="Calibri" w:cs="Calibri"/>
                <w:b/>
                <w:bCs/>
                <w:color w:val="404040" w:themeColor="text1" w:themeTint="BF"/>
                <w:szCs w:val="20"/>
              </w:rPr>
              <w:t>A52</w:t>
            </w:r>
          </w:p>
        </w:tc>
        <w:tc>
          <w:tcPr>
            <w:tcW w:w="670" w:type="pct"/>
            <w:vAlign w:val="bottom"/>
          </w:tcPr>
          <w:p w14:paraId="264281FC"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333563.343</w:t>
            </w:r>
          </w:p>
        </w:tc>
        <w:tc>
          <w:tcPr>
            <w:tcW w:w="670" w:type="pct"/>
            <w:vAlign w:val="bottom"/>
          </w:tcPr>
          <w:p w14:paraId="6081712B"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796865.415</w:t>
            </w:r>
          </w:p>
        </w:tc>
        <w:tc>
          <w:tcPr>
            <w:tcW w:w="326" w:type="pct"/>
            <w:tcBorders>
              <w:bottom w:val="single" w:sz="4" w:space="0" w:color="auto"/>
            </w:tcBorders>
            <w:vAlign w:val="center"/>
          </w:tcPr>
          <w:p w14:paraId="60DF698B" w14:textId="77777777" w:rsidR="00A14798" w:rsidRPr="00D46D37" w:rsidRDefault="00A14798" w:rsidP="00444841">
            <w:pPr>
              <w:spacing w:after="0" w:line="240" w:lineRule="auto"/>
              <w:jc w:val="center"/>
              <w:rPr>
                <w:b/>
                <w:bCs/>
                <w:color w:val="404040" w:themeColor="text1" w:themeTint="BF"/>
                <w:sz w:val="18"/>
                <w:szCs w:val="18"/>
              </w:rPr>
            </w:pPr>
            <w:r w:rsidRPr="00D46D37">
              <w:rPr>
                <w:rFonts w:ascii="Calibri" w:hAnsi="Calibri" w:cs="Calibri"/>
                <w:b/>
                <w:bCs/>
                <w:color w:val="404040" w:themeColor="text1" w:themeTint="BF"/>
                <w:szCs w:val="20"/>
              </w:rPr>
              <w:t>A85</w:t>
            </w:r>
          </w:p>
        </w:tc>
        <w:tc>
          <w:tcPr>
            <w:tcW w:w="670" w:type="pct"/>
            <w:tcBorders>
              <w:bottom w:val="single" w:sz="4" w:space="0" w:color="auto"/>
            </w:tcBorders>
            <w:vAlign w:val="bottom"/>
          </w:tcPr>
          <w:p w14:paraId="75E0DB0D"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331558.967</w:t>
            </w:r>
          </w:p>
        </w:tc>
        <w:tc>
          <w:tcPr>
            <w:tcW w:w="670" w:type="pct"/>
            <w:tcBorders>
              <w:bottom w:val="single" w:sz="4" w:space="0" w:color="auto"/>
            </w:tcBorders>
            <w:vAlign w:val="bottom"/>
          </w:tcPr>
          <w:p w14:paraId="4E406E98"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792194.096</w:t>
            </w:r>
          </w:p>
        </w:tc>
      </w:tr>
      <w:tr w:rsidR="00D46D37" w:rsidRPr="00D46D37" w14:paraId="41911AB0" w14:textId="77777777" w:rsidTr="00444841">
        <w:trPr>
          <w:trHeight w:val="300"/>
        </w:trPr>
        <w:tc>
          <w:tcPr>
            <w:tcW w:w="328" w:type="pct"/>
            <w:shd w:val="clear" w:color="auto" w:fill="auto"/>
            <w:vAlign w:val="center"/>
          </w:tcPr>
          <w:p w14:paraId="5445B109" w14:textId="77777777" w:rsidR="00A14798" w:rsidRPr="00D46D37" w:rsidRDefault="00A14798" w:rsidP="00444841">
            <w:pPr>
              <w:spacing w:after="0" w:line="240" w:lineRule="auto"/>
              <w:jc w:val="center"/>
              <w:rPr>
                <w:rFonts w:eastAsia="Times New Roman" w:cs="Calibri"/>
                <w:b/>
                <w:bCs/>
                <w:color w:val="404040" w:themeColor="text1" w:themeTint="BF"/>
                <w:sz w:val="18"/>
                <w:szCs w:val="18"/>
                <w:lang w:eastAsia="en-GB"/>
              </w:rPr>
            </w:pPr>
            <w:r w:rsidRPr="00D46D37">
              <w:rPr>
                <w:rFonts w:ascii="Calibri" w:hAnsi="Calibri" w:cs="Calibri"/>
                <w:b/>
                <w:bCs/>
                <w:color w:val="404040" w:themeColor="text1" w:themeTint="BF"/>
                <w:szCs w:val="20"/>
              </w:rPr>
              <w:t>A20</w:t>
            </w:r>
          </w:p>
        </w:tc>
        <w:tc>
          <w:tcPr>
            <w:tcW w:w="670" w:type="pct"/>
            <w:shd w:val="clear" w:color="auto" w:fill="auto"/>
            <w:vAlign w:val="center"/>
          </w:tcPr>
          <w:p w14:paraId="10A582CF"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331970.022</w:t>
            </w:r>
          </w:p>
        </w:tc>
        <w:tc>
          <w:tcPr>
            <w:tcW w:w="670" w:type="pct"/>
            <w:shd w:val="clear" w:color="auto" w:fill="auto"/>
            <w:vAlign w:val="center"/>
          </w:tcPr>
          <w:p w14:paraId="3897FF30"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795728.819</w:t>
            </w:r>
          </w:p>
        </w:tc>
        <w:tc>
          <w:tcPr>
            <w:tcW w:w="326" w:type="pct"/>
            <w:vAlign w:val="center"/>
          </w:tcPr>
          <w:p w14:paraId="3A25B2EC" w14:textId="77777777" w:rsidR="00A14798" w:rsidRPr="00D46D37" w:rsidRDefault="00A14798" w:rsidP="00444841">
            <w:pPr>
              <w:spacing w:after="0" w:line="240" w:lineRule="auto"/>
              <w:jc w:val="center"/>
              <w:rPr>
                <w:b/>
                <w:bCs/>
                <w:color w:val="404040" w:themeColor="text1" w:themeTint="BF"/>
                <w:sz w:val="18"/>
                <w:szCs w:val="18"/>
              </w:rPr>
            </w:pPr>
            <w:r w:rsidRPr="00D46D37">
              <w:rPr>
                <w:rFonts w:ascii="Calibri" w:hAnsi="Calibri" w:cs="Calibri"/>
                <w:b/>
                <w:bCs/>
                <w:color w:val="404040" w:themeColor="text1" w:themeTint="BF"/>
                <w:szCs w:val="20"/>
              </w:rPr>
              <w:t>A53</w:t>
            </w:r>
          </w:p>
        </w:tc>
        <w:tc>
          <w:tcPr>
            <w:tcW w:w="670" w:type="pct"/>
            <w:vAlign w:val="bottom"/>
          </w:tcPr>
          <w:p w14:paraId="534DE372"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333476.281</w:t>
            </w:r>
          </w:p>
        </w:tc>
        <w:tc>
          <w:tcPr>
            <w:tcW w:w="670" w:type="pct"/>
            <w:tcBorders>
              <w:right w:val="single" w:sz="4" w:space="0" w:color="auto"/>
            </w:tcBorders>
            <w:vAlign w:val="bottom"/>
          </w:tcPr>
          <w:p w14:paraId="6E1B72D7"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796822.171</w:t>
            </w:r>
          </w:p>
        </w:tc>
        <w:tc>
          <w:tcPr>
            <w:tcW w:w="326" w:type="pct"/>
            <w:tcBorders>
              <w:top w:val="single" w:sz="4" w:space="0" w:color="auto"/>
              <w:left w:val="single" w:sz="4" w:space="0" w:color="auto"/>
              <w:bottom w:val="single" w:sz="4" w:space="0" w:color="auto"/>
              <w:right w:val="single" w:sz="4" w:space="0" w:color="auto"/>
            </w:tcBorders>
            <w:vAlign w:val="center"/>
          </w:tcPr>
          <w:p w14:paraId="2E11878F" w14:textId="77777777" w:rsidR="00A14798" w:rsidRPr="00D46D37" w:rsidRDefault="00A14798" w:rsidP="00444841">
            <w:pPr>
              <w:spacing w:after="0" w:line="240" w:lineRule="auto"/>
              <w:jc w:val="center"/>
              <w:rPr>
                <w:b/>
                <w:bCs/>
                <w:color w:val="404040" w:themeColor="text1" w:themeTint="BF"/>
                <w:sz w:val="18"/>
                <w:szCs w:val="18"/>
              </w:rPr>
            </w:pPr>
            <w:r w:rsidRPr="00D46D37">
              <w:rPr>
                <w:rFonts w:ascii="Calibri" w:hAnsi="Calibri" w:cs="Calibri"/>
                <w:b/>
                <w:bCs/>
                <w:color w:val="404040" w:themeColor="text1" w:themeTint="BF"/>
                <w:szCs w:val="20"/>
              </w:rPr>
              <w:t>A86</w:t>
            </w:r>
          </w:p>
        </w:tc>
        <w:tc>
          <w:tcPr>
            <w:tcW w:w="670" w:type="pct"/>
            <w:tcBorders>
              <w:top w:val="single" w:sz="4" w:space="0" w:color="auto"/>
              <w:left w:val="single" w:sz="4" w:space="0" w:color="auto"/>
              <w:bottom w:val="single" w:sz="4" w:space="0" w:color="auto"/>
              <w:right w:val="single" w:sz="4" w:space="0" w:color="auto"/>
            </w:tcBorders>
            <w:vAlign w:val="bottom"/>
          </w:tcPr>
          <w:p w14:paraId="718A50B0"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331553.738</w:t>
            </w:r>
          </w:p>
        </w:tc>
        <w:tc>
          <w:tcPr>
            <w:tcW w:w="670" w:type="pct"/>
            <w:tcBorders>
              <w:top w:val="single" w:sz="4" w:space="0" w:color="auto"/>
              <w:left w:val="single" w:sz="4" w:space="0" w:color="auto"/>
              <w:bottom w:val="single" w:sz="4" w:space="0" w:color="auto"/>
              <w:right w:val="single" w:sz="4" w:space="0" w:color="auto"/>
            </w:tcBorders>
            <w:vAlign w:val="bottom"/>
          </w:tcPr>
          <w:p w14:paraId="624664AD"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791989.472</w:t>
            </w:r>
          </w:p>
        </w:tc>
      </w:tr>
      <w:tr w:rsidR="00D46D37" w:rsidRPr="00D46D37" w14:paraId="710BFA05" w14:textId="77777777" w:rsidTr="00444841">
        <w:trPr>
          <w:trHeight w:val="300"/>
        </w:trPr>
        <w:tc>
          <w:tcPr>
            <w:tcW w:w="328" w:type="pct"/>
            <w:shd w:val="clear" w:color="auto" w:fill="auto"/>
            <w:vAlign w:val="center"/>
          </w:tcPr>
          <w:p w14:paraId="76B9A39B" w14:textId="77777777" w:rsidR="00A14798" w:rsidRPr="00D46D37" w:rsidRDefault="00A14798" w:rsidP="00444841">
            <w:pPr>
              <w:spacing w:after="0" w:line="240" w:lineRule="auto"/>
              <w:jc w:val="center"/>
              <w:rPr>
                <w:rFonts w:eastAsia="Times New Roman" w:cs="Calibri"/>
                <w:b/>
                <w:bCs/>
                <w:color w:val="404040" w:themeColor="text1" w:themeTint="BF"/>
                <w:sz w:val="18"/>
                <w:szCs w:val="18"/>
                <w:lang w:eastAsia="en-GB"/>
              </w:rPr>
            </w:pPr>
            <w:r w:rsidRPr="00D46D37">
              <w:rPr>
                <w:rFonts w:ascii="Calibri" w:hAnsi="Calibri" w:cs="Calibri"/>
                <w:b/>
                <w:bCs/>
                <w:color w:val="404040" w:themeColor="text1" w:themeTint="BF"/>
                <w:szCs w:val="20"/>
              </w:rPr>
              <w:t>A21</w:t>
            </w:r>
          </w:p>
        </w:tc>
        <w:tc>
          <w:tcPr>
            <w:tcW w:w="670" w:type="pct"/>
            <w:shd w:val="clear" w:color="auto" w:fill="auto"/>
            <w:vAlign w:val="center"/>
          </w:tcPr>
          <w:p w14:paraId="4AC67110"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331977.390</w:t>
            </w:r>
          </w:p>
        </w:tc>
        <w:tc>
          <w:tcPr>
            <w:tcW w:w="670" w:type="pct"/>
            <w:shd w:val="clear" w:color="auto" w:fill="auto"/>
            <w:vAlign w:val="center"/>
          </w:tcPr>
          <w:p w14:paraId="39EC411D"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795746.037</w:t>
            </w:r>
          </w:p>
        </w:tc>
        <w:tc>
          <w:tcPr>
            <w:tcW w:w="326" w:type="pct"/>
            <w:vAlign w:val="center"/>
          </w:tcPr>
          <w:p w14:paraId="378AC842" w14:textId="77777777" w:rsidR="00A14798" w:rsidRPr="00D46D37" w:rsidRDefault="00A14798" w:rsidP="00444841">
            <w:pPr>
              <w:spacing w:after="0" w:line="240" w:lineRule="auto"/>
              <w:jc w:val="center"/>
              <w:rPr>
                <w:b/>
                <w:bCs/>
                <w:color w:val="404040" w:themeColor="text1" w:themeTint="BF"/>
                <w:sz w:val="18"/>
                <w:szCs w:val="18"/>
              </w:rPr>
            </w:pPr>
            <w:r w:rsidRPr="00D46D37">
              <w:rPr>
                <w:rFonts w:ascii="Calibri" w:hAnsi="Calibri" w:cs="Calibri"/>
                <w:b/>
                <w:bCs/>
                <w:color w:val="404040" w:themeColor="text1" w:themeTint="BF"/>
                <w:szCs w:val="20"/>
              </w:rPr>
              <w:t>A54</w:t>
            </w:r>
          </w:p>
        </w:tc>
        <w:tc>
          <w:tcPr>
            <w:tcW w:w="670" w:type="pct"/>
            <w:vAlign w:val="bottom"/>
          </w:tcPr>
          <w:p w14:paraId="623153D5"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333441.068</w:t>
            </w:r>
          </w:p>
        </w:tc>
        <w:tc>
          <w:tcPr>
            <w:tcW w:w="670" w:type="pct"/>
            <w:tcBorders>
              <w:right w:val="single" w:sz="4" w:space="0" w:color="auto"/>
            </w:tcBorders>
            <w:vAlign w:val="bottom"/>
          </w:tcPr>
          <w:p w14:paraId="1969F3A3"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796799.988</w:t>
            </w:r>
          </w:p>
        </w:tc>
        <w:tc>
          <w:tcPr>
            <w:tcW w:w="326" w:type="pct"/>
            <w:tcBorders>
              <w:top w:val="single" w:sz="4" w:space="0" w:color="auto"/>
              <w:left w:val="single" w:sz="4" w:space="0" w:color="auto"/>
              <w:bottom w:val="single" w:sz="4" w:space="0" w:color="auto"/>
              <w:right w:val="single" w:sz="4" w:space="0" w:color="auto"/>
            </w:tcBorders>
            <w:vAlign w:val="center"/>
          </w:tcPr>
          <w:p w14:paraId="10B48537" w14:textId="77777777" w:rsidR="00A14798" w:rsidRPr="00D46D37" w:rsidRDefault="00A14798" w:rsidP="00444841">
            <w:pPr>
              <w:spacing w:after="0" w:line="240" w:lineRule="auto"/>
              <w:jc w:val="center"/>
              <w:rPr>
                <w:b/>
                <w:bCs/>
                <w:color w:val="404040" w:themeColor="text1" w:themeTint="BF"/>
                <w:sz w:val="18"/>
                <w:szCs w:val="18"/>
              </w:rPr>
            </w:pPr>
            <w:r w:rsidRPr="00D46D37">
              <w:rPr>
                <w:rFonts w:ascii="Calibri" w:hAnsi="Calibri" w:cs="Calibri"/>
                <w:b/>
                <w:bCs/>
                <w:color w:val="404040" w:themeColor="text1" w:themeTint="BF"/>
                <w:szCs w:val="20"/>
              </w:rPr>
              <w:t>A87</w:t>
            </w:r>
          </w:p>
        </w:tc>
        <w:tc>
          <w:tcPr>
            <w:tcW w:w="670" w:type="pct"/>
            <w:tcBorders>
              <w:top w:val="single" w:sz="4" w:space="0" w:color="auto"/>
              <w:left w:val="single" w:sz="4" w:space="0" w:color="auto"/>
              <w:bottom w:val="single" w:sz="4" w:space="0" w:color="auto"/>
              <w:right w:val="single" w:sz="4" w:space="0" w:color="auto"/>
            </w:tcBorders>
            <w:vAlign w:val="bottom"/>
          </w:tcPr>
          <w:p w14:paraId="78675004"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331550.565</w:t>
            </w:r>
          </w:p>
        </w:tc>
        <w:tc>
          <w:tcPr>
            <w:tcW w:w="670" w:type="pct"/>
            <w:tcBorders>
              <w:top w:val="single" w:sz="4" w:space="0" w:color="auto"/>
              <w:left w:val="single" w:sz="4" w:space="0" w:color="auto"/>
              <w:bottom w:val="single" w:sz="4" w:space="0" w:color="auto"/>
              <w:right w:val="single" w:sz="4" w:space="0" w:color="auto"/>
            </w:tcBorders>
            <w:vAlign w:val="bottom"/>
          </w:tcPr>
          <w:p w14:paraId="2E759CC5"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791900.601</w:t>
            </w:r>
          </w:p>
        </w:tc>
      </w:tr>
      <w:tr w:rsidR="00D46D37" w:rsidRPr="00D46D37" w14:paraId="430956F5" w14:textId="77777777" w:rsidTr="00444841">
        <w:trPr>
          <w:trHeight w:val="300"/>
        </w:trPr>
        <w:tc>
          <w:tcPr>
            <w:tcW w:w="328" w:type="pct"/>
            <w:shd w:val="clear" w:color="auto" w:fill="auto"/>
            <w:vAlign w:val="center"/>
          </w:tcPr>
          <w:p w14:paraId="73838474" w14:textId="77777777" w:rsidR="00A14798" w:rsidRPr="00D46D37" w:rsidRDefault="00A14798" w:rsidP="00444841">
            <w:pPr>
              <w:spacing w:after="0" w:line="240" w:lineRule="auto"/>
              <w:jc w:val="center"/>
              <w:rPr>
                <w:rFonts w:eastAsia="Times New Roman" w:cs="Calibri"/>
                <w:b/>
                <w:bCs/>
                <w:color w:val="404040" w:themeColor="text1" w:themeTint="BF"/>
                <w:sz w:val="18"/>
                <w:szCs w:val="18"/>
                <w:lang w:eastAsia="en-GB"/>
              </w:rPr>
            </w:pPr>
            <w:r w:rsidRPr="00D46D37">
              <w:rPr>
                <w:rFonts w:ascii="Calibri" w:hAnsi="Calibri" w:cs="Calibri"/>
                <w:b/>
                <w:bCs/>
                <w:color w:val="404040" w:themeColor="text1" w:themeTint="BF"/>
                <w:szCs w:val="20"/>
              </w:rPr>
              <w:t>A22</w:t>
            </w:r>
          </w:p>
        </w:tc>
        <w:tc>
          <w:tcPr>
            <w:tcW w:w="670" w:type="pct"/>
            <w:shd w:val="clear" w:color="auto" w:fill="auto"/>
            <w:vAlign w:val="center"/>
          </w:tcPr>
          <w:p w14:paraId="177D530D"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331999.713</w:t>
            </w:r>
          </w:p>
        </w:tc>
        <w:tc>
          <w:tcPr>
            <w:tcW w:w="670" w:type="pct"/>
            <w:shd w:val="clear" w:color="auto" w:fill="auto"/>
            <w:vAlign w:val="center"/>
          </w:tcPr>
          <w:p w14:paraId="3DE7C568"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795765.148</w:t>
            </w:r>
          </w:p>
        </w:tc>
        <w:tc>
          <w:tcPr>
            <w:tcW w:w="326" w:type="pct"/>
            <w:vAlign w:val="center"/>
          </w:tcPr>
          <w:p w14:paraId="7F8CFCA5" w14:textId="77777777" w:rsidR="00A14798" w:rsidRPr="00D46D37" w:rsidRDefault="00A14798" w:rsidP="00444841">
            <w:pPr>
              <w:spacing w:after="0" w:line="240" w:lineRule="auto"/>
              <w:jc w:val="center"/>
              <w:rPr>
                <w:b/>
                <w:bCs/>
                <w:color w:val="404040" w:themeColor="text1" w:themeTint="BF"/>
                <w:sz w:val="18"/>
                <w:szCs w:val="18"/>
              </w:rPr>
            </w:pPr>
            <w:r w:rsidRPr="00D46D37">
              <w:rPr>
                <w:rFonts w:ascii="Calibri" w:hAnsi="Calibri" w:cs="Calibri"/>
                <w:b/>
                <w:bCs/>
                <w:color w:val="404040" w:themeColor="text1" w:themeTint="BF"/>
                <w:szCs w:val="20"/>
              </w:rPr>
              <w:t>A55</w:t>
            </w:r>
          </w:p>
        </w:tc>
        <w:tc>
          <w:tcPr>
            <w:tcW w:w="670" w:type="pct"/>
            <w:vAlign w:val="bottom"/>
          </w:tcPr>
          <w:p w14:paraId="5EC54C49"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333420.647</w:t>
            </w:r>
          </w:p>
        </w:tc>
        <w:tc>
          <w:tcPr>
            <w:tcW w:w="670" w:type="pct"/>
            <w:tcBorders>
              <w:right w:val="single" w:sz="4" w:space="0" w:color="auto"/>
            </w:tcBorders>
            <w:vAlign w:val="bottom"/>
          </w:tcPr>
          <w:p w14:paraId="520C8095"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796785.583</w:t>
            </w:r>
          </w:p>
        </w:tc>
        <w:tc>
          <w:tcPr>
            <w:tcW w:w="326" w:type="pct"/>
            <w:tcBorders>
              <w:top w:val="single" w:sz="4" w:space="0" w:color="auto"/>
              <w:left w:val="single" w:sz="4" w:space="0" w:color="auto"/>
              <w:bottom w:val="single" w:sz="4" w:space="0" w:color="auto"/>
              <w:right w:val="single" w:sz="4" w:space="0" w:color="auto"/>
            </w:tcBorders>
            <w:vAlign w:val="center"/>
          </w:tcPr>
          <w:p w14:paraId="44ADBBD4" w14:textId="77777777" w:rsidR="00A14798" w:rsidRPr="00D46D37" w:rsidRDefault="00A14798" w:rsidP="00444841">
            <w:pPr>
              <w:spacing w:after="0" w:line="240" w:lineRule="auto"/>
              <w:jc w:val="center"/>
              <w:rPr>
                <w:b/>
                <w:bCs/>
                <w:color w:val="404040" w:themeColor="text1" w:themeTint="BF"/>
                <w:sz w:val="18"/>
                <w:szCs w:val="18"/>
              </w:rPr>
            </w:pPr>
            <w:r w:rsidRPr="00D46D37">
              <w:rPr>
                <w:rFonts w:ascii="Calibri" w:hAnsi="Calibri" w:cs="Calibri"/>
                <w:b/>
                <w:bCs/>
                <w:color w:val="404040" w:themeColor="text1" w:themeTint="BF"/>
                <w:szCs w:val="20"/>
              </w:rPr>
              <w:t>A88</w:t>
            </w:r>
          </w:p>
        </w:tc>
        <w:tc>
          <w:tcPr>
            <w:tcW w:w="670" w:type="pct"/>
            <w:tcBorders>
              <w:top w:val="single" w:sz="4" w:space="0" w:color="auto"/>
              <w:left w:val="single" w:sz="4" w:space="0" w:color="auto"/>
              <w:bottom w:val="single" w:sz="4" w:space="0" w:color="auto"/>
              <w:right w:val="single" w:sz="4" w:space="0" w:color="auto"/>
            </w:tcBorders>
            <w:vAlign w:val="bottom"/>
          </w:tcPr>
          <w:p w14:paraId="580B9CD7"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331542.679</w:t>
            </w:r>
          </w:p>
        </w:tc>
        <w:tc>
          <w:tcPr>
            <w:tcW w:w="670" w:type="pct"/>
            <w:tcBorders>
              <w:top w:val="single" w:sz="4" w:space="0" w:color="auto"/>
              <w:left w:val="single" w:sz="4" w:space="0" w:color="auto"/>
              <w:bottom w:val="single" w:sz="4" w:space="0" w:color="auto"/>
              <w:right w:val="single" w:sz="4" w:space="0" w:color="auto"/>
            </w:tcBorders>
            <w:vAlign w:val="bottom"/>
          </w:tcPr>
          <w:p w14:paraId="508CC25D"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791725.204</w:t>
            </w:r>
          </w:p>
        </w:tc>
      </w:tr>
      <w:tr w:rsidR="00D46D37" w:rsidRPr="00D46D37" w14:paraId="660D47D7" w14:textId="77777777" w:rsidTr="00444841">
        <w:trPr>
          <w:trHeight w:val="300"/>
        </w:trPr>
        <w:tc>
          <w:tcPr>
            <w:tcW w:w="328" w:type="pct"/>
            <w:shd w:val="clear" w:color="auto" w:fill="auto"/>
            <w:vAlign w:val="center"/>
          </w:tcPr>
          <w:p w14:paraId="5859C16E" w14:textId="77777777" w:rsidR="00A14798" w:rsidRPr="00D46D37" w:rsidRDefault="00A14798" w:rsidP="00444841">
            <w:pPr>
              <w:spacing w:after="0" w:line="240" w:lineRule="auto"/>
              <w:jc w:val="center"/>
              <w:rPr>
                <w:rFonts w:eastAsia="Times New Roman" w:cs="Calibri"/>
                <w:b/>
                <w:bCs/>
                <w:color w:val="404040" w:themeColor="text1" w:themeTint="BF"/>
                <w:sz w:val="18"/>
                <w:szCs w:val="18"/>
                <w:lang w:eastAsia="en-GB"/>
              </w:rPr>
            </w:pPr>
            <w:r w:rsidRPr="00D46D37">
              <w:rPr>
                <w:rFonts w:ascii="Calibri" w:hAnsi="Calibri" w:cs="Calibri"/>
                <w:b/>
                <w:bCs/>
                <w:color w:val="404040" w:themeColor="text1" w:themeTint="BF"/>
                <w:szCs w:val="20"/>
              </w:rPr>
              <w:t>A23</w:t>
            </w:r>
          </w:p>
        </w:tc>
        <w:tc>
          <w:tcPr>
            <w:tcW w:w="670" w:type="pct"/>
            <w:shd w:val="clear" w:color="auto" w:fill="auto"/>
            <w:vAlign w:val="center"/>
          </w:tcPr>
          <w:p w14:paraId="065E7D4B"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332084.090</w:t>
            </w:r>
          </w:p>
        </w:tc>
        <w:tc>
          <w:tcPr>
            <w:tcW w:w="670" w:type="pct"/>
            <w:shd w:val="clear" w:color="auto" w:fill="auto"/>
            <w:vAlign w:val="center"/>
          </w:tcPr>
          <w:p w14:paraId="71F96209"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795813.155</w:t>
            </w:r>
          </w:p>
        </w:tc>
        <w:tc>
          <w:tcPr>
            <w:tcW w:w="326" w:type="pct"/>
            <w:vAlign w:val="center"/>
          </w:tcPr>
          <w:p w14:paraId="0732F187" w14:textId="77777777" w:rsidR="00A14798" w:rsidRPr="00D46D37" w:rsidRDefault="00A14798" w:rsidP="00444841">
            <w:pPr>
              <w:spacing w:after="0" w:line="240" w:lineRule="auto"/>
              <w:jc w:val="center"/>
              <w:rPr>
                <w:b/>
                <w:bCs/>
                <w:color w:val="404040" w:themeColor="text1" w:themeTint="BF"/>
                <w:sz w:val="18"/>
                <w:szCs w:val="18"/>
              </w:rPr>
            </w:pPr>
            <w:r w:rsidRPr="00D46D37">
              <w:rPr>
                <w:rFonts w:ascii="Calibri" w:hAnsi="Calibri" w:cs="Calibri"/>
                <w:b/>
                <w:bCs/>
                <w:color w:val="404040" w:themeColor="text1" w:themeTint="BF"/>
                <w:szCs w:val="20"/>
              </w:rPr>
              <w:t>A56</w:t>
            </w:r>
          </w:p>
        </w:tc>
        <w:tc>
          <w:tcPr>
            <w:tcW w:w="670" w:type="pct"/>
            <w:vAlign w:val="bottom"/>
          </w:tcPr>
          <w:p w14:paraId="48687E11"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333395.211</w:t>
            </w:r>
          </w:p>
        </w:tc>
        <w:tc>
          <w:tcPr>
            <w:tcW w:w="670" w:type="pct"/>
            <w:tcBorders>
              <w:right w:val="single" w:sz="4" w:space="0" w:color="auto"/>
            </w:tcBorders>
            <w:vAlign w:val="bottom"/>
          </w:tcPr>
          <w:p w14:paraId="6BB92A97"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796761.415</w:t>
            </w:r>
          </w:p>
        </w:tc>
        <w:tc>
          <w:tcPr>
            <w:tcW w:w="326" w:type="pct"/>
            <w:tcBorders>
              <w:top w:val="single" w:sz="4" w:space="0" w:color="auto"/>
              <w:left w:val="single" w:sz="4" w:space="0" w:color="auto"/>
              <w:bottom w:val="single" w:sz="4" w:space="0" w:color="auto"/>
              <w:right w:val="single" w:sz="4" w:space="0" w:color="auto"/>
            </w:tcBorders>
            <w:vAlign w:val="center"/>
          </w:tcPr>
          <w:p w14:paraId="39A3C995" w14:textId="77777777" w:rsidR="00A14798" w:rsidRPr="00D46D37" w:rsidRDefault="00A14798" w:rsidP="00444841">
            <w:pPr>
              <w:spacing w:after="0" w:line="240" w:lineRule="auto"/>
              <w:jc w:val="center"/>
              <w:rPr>
                <w:b/>
                <w:bCs/>
                <w:color w:val="404040" w:themeColor="text1" w:themeTint="BF"/>
                <w:sz w:val="18"/>
                <w:szCs w:val="18"/>
              </w:rPr>
            </w:pPr>
            <w:r w:rsidRPr="00D46D37">
              <w:rPr>
                <w:rFonts w:ascii="Calibri" w:hAnsi="Calibri" w:cs="Calibri"/>
                <w:b/>
                <w:bCs/>
                <w:color w:val="404040" w:themeColor="text1" w:themeTint="BF"/>
                <w:szCs w:val="20"/>
              </w:rPr>
              <w:t>A89</w:t>
            </w:r>
          </w:p>
        </w:tc>
        <w:tc>
          <w:tcPr>
            <w:tcW w:w="670" w:type="pct"/>
            <w:tcBorders>
              <w:top w:val="single" w:sz="4" w:space="0" w:color="auto"/>
              <w:left w:val="single" w:sz="4" w:space="0" w:color="auto"/>
              <w:bottom w:val="single" w:sz="4" w:space="0" w:color="auto"/>
              <w:right w:val="single" w:sz="4" w:space="0" w:color="auto"/>
            </w:tcBorders>
            <w:vAlign w:val="bottom"/>
          </w:tcPr>
          <w:p w14:paraId="5B79342A"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331539.676</w:t>
            </w:r>
          </w:p>
        </w:tc>
        <w:tc>
          <w:tcPr>
            <w:tcW w:w="670" w:type="pct"/>
            <w:tcBorders>
              <w:top w:val="single" w:sz="4" w:space="0" w:color="auto"/>
              <w:left w:val="single" w:sz="4" w:space="0" w:color="auto"/>
              <w:bottom w:val="single" w:sz="4" w:space="0" w:color="auto"/>
              <w:right w:val="single" w:sz="4" w:space="0" w:color="auto"/>
            </w:tcBorders>
            <w:vAlign w:val="bottom"/>
          </w:tcPr>
          <w:p w14:paraId="53D323B2"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791669.750</w:t>
            </w:r>
          </w:p>
        </w:tc>
      </w:tr>
      <w:tr w:rsidR="00D46D37" w:rsidRPr="00D46D37" w14:paraId="0345C688" w14:textId="77777777" w:rsidTr="00444841">
        <w:trPr>
          <w:trHeight w:val="300"/>
        </w:trPr>
        <w:tc>
          <w:tcPr>
            <w:tcW w:w="328" w:type="pct"/>
            <w:shd w:val="clear" w:color="auto" w:fill="auto"/>
            <w:vAlign w:val="center"/>
          </w:tcPr>
          <w:p w14:paraId="2689FDB1" w14:textId="77777777" w:rsidR="00A14798" w:rsidRPr="00D46D37" w:rsidRDefault="00A14798" w:rsidP="00444841">
            <w:pPr>
              <w:spacing w:after="0" w:line="240" w:lineRule="auto"/>
              <w:jc w:val="center"/>
              <w:rPr>
                <w:rFonts w:eastAsia="Times New Roman" w:cs="Calibri"/>
                <w:b/>
                <w:bCs/>
                <w:color w:val="404040" w:themeColor="text1" w:themeTint="BF"/>
                <w:sz w:val="18"/>
                <w:szCs w:val="18"/>
                <w:lang w:eastAsia="en-GB"/>
              </w:rPr>
            </w:pPr>
            <w:r w:rsidRPr="00D46D37">
              <w:rPr>
                <w:rFonts w:ascii="Calibri" w:hAnsi="Calibri" w:cs="Calibri"/>
                <w:b/>
                <w:bCs/>
                <w:color w:val="404040" w:themeColor="text1" w:themeTint="BF"/>
                <w:szCs w:val="20"/>
              </w:rPr>
              <w:t>A24</w:t>
            </w:r>
          </w:p>
        </w:tc>
        <w:tc>
          <w:tcPr>
            <w:tcW w:w="670" w:type="pct"/>
            <w:shd w:val="clear" w:color="auto" w:fill="auto"/>
            <w:vAlign w:val="center"/>
          </w:tcPr>
          <w:p w14:paraId="16D62913"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332420.090</w:t>
            </w:r>
          </w:p>
        </w:tc>
        <w:tc>
          <w:tcPr>
            <w:tcW w:w="670" w:type="pct"/>
            <w:shd w:val="clear" w:color="auto" w:fill="auto"/>
            <w:vAlign w:val="center"/>
          </w:tcPr>
          <w:p w14:paraId="30F2731A"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795998.692</w:t>
            </w:r>
          </w:p>
        </w:tc>
        <w:tc>
          <w:tcPr>
            <w:tcW w:w="326" w:type="pct"/>
            <w:vAlign w:val="center"/>
          </w:tcPr>
          <w:p w14:paraId="603684EF" w14:textId="77777777" w:rsidR="00A14798" w:rsidRPr="00D46D37" w:rsidRDefault="00A14798" w:rsidP="00444841">
            <w:pPr>
              <w:spacing w:after="0" w:line="240" w:lineRule="auto"/>
              <w:jc w:val="center"/>
              <w:rPr>
                <w:b/>
                <w:bCs/>
                <w:color w:val="404040" w:themeColor="text1" w:themeTint="BF"/>
                <w:sz w:val="18"/>
                <w:szCs w:val="18"/>
              </w:rPr>
            </w:pPr>
            <w:r w:rsidRPr="00D46D37">
              <w:rPr>
                <w:rFonts w:ascii="Calibri" w:hAnsi="Calibri" w:cs="Calibri"/>
                <w:b/>
                <w:bCs/>
                <w:color w:val="404040" w:themeColor="text1" w:themeTint="BF"/>
                <w:szCs w:val="20"/>
              </w:rPr>
              <w:t>A57</w:t>
            </w:r>
          </w:p>
        </w:tc>
        <w:tc>
          <w:tcPr>
            <w:tcW w:w="670" w:type="pct"/>
            <w:vAlign w:val="bottom"/>
          </w:tcPr>
          <w:p w14:paraId="2696B285"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333133.371</w:t>
            </w:r>
          </w:p>
        </w:tc>
        <w:tc>
          <w:tcPr>
            <w:tcW w:w="670" w:type="pct"/>
            <w:tcBorders>
              <w:right w:val="single" w:sz="4" w:space="0" w:color="auto"/>
            </w:tcBorders>
            <w:vAlign w:val="bottom"/>
          </w:tcPr>
          <w:p w14:paraId="7E4B6F28"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796504.767</w:t>
            </w:r>
          </w:p>
        </w:tc>
        <w:tc>
          <w:tcPr>
            <w:tcW w:w="326" w:type="pct"/>
            <w:tcBorders>
              <w:top w:val="single" w:sz="4" w:space="0" w:color="auto"/>
              <w:left w:val="single" w:sz="4" w:space="0" w:color="auto"/>
              <w:bottom w:val="single" w:sz="4" w:space="0" w:color="auto"/>
              <w:right w:val="single" w:sz="4" w:space="0" w:color="auto"/>
            </w:tcBorders>
            <w:vAlign w:val="center"/>
          </w:tcPr>
          <w:p w14:paraId="2EF43F61" w14:textId="77777777" w:rsidR="00A14798" w:rsidRPr="00D46D37" w:rsidRDefault="00A14798" w:rsidP="00444841">
            <w:pPr>
              <w:spacing w:after="0" w:line="240" w:lineRule="auto"/>
              <w:jc w:val="center"/>
              <w:rPr>
                <w:b/>
                <w:bCs/>
                <w:color w:val="404040" w:themeColor="text1" w:themeTint="BF"/>
                <w:sz w:val="18"/>
                <w:szCs w:val="18"/>
              </w:rPr>
            </w:pPr>
            <w:r w:rsidRPr="00D46D37">
              <w:rPr>
                <w:rFonts w:ascii="Calibri" w:hAnsi="Calibri" w:cs="Calibri"/>
                <w:b/>
                <w:bCs/>
                <w:color w:val="404040" w:themeColor="text1" w:themeTint="BF"/>
                <w:szCs w:val="20"/>
              </w:rPr>
              <w:t>A90</w:t>
            </w:r>
          </w:p>
        </w:tc>
        <w:tc>
          <w:tcPr>
            <w:tcW w:w="670" w:type="pct"/>
            <w:tcBorders>
              <w:top w:val="single" w:sz="4" w:space="0" w:color="auto"/>
              <w:left w:val="single" w:sz="4" w:space="0" w:color="auto"/>
              <w:bottom w:val="single" w:sz="4" w:space="0" w:color="auto"/>
              <w:right w:val="single" w:sz="4" w:space="0" w:color="auto"/>
            </w:tcBorders>
            <w:vAlign w:val="bottom"/>
          </w:tcPr>
          <w:p w14:paraId="6B302ACD"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331537.771</w:t>
            </w:r>
          </w:p>
        </w:tc>
        <w:tc>
          <w:tcPr>
            <w:tcW w:w="670" w:type="pct"/>
            <w:tcBorders>
              <w:top w:val="single" w:sz="4" w:space="0" w:color="auto"/>
              <w:left w:val="single" w:sz="4" w:space="0" w:color="auto"/>
              <w:bottom w:val="single" w:sz="4" w:space="0" w:color="auto"/>
              <w:right w:val="single" w:sz="4" w:space="0" w:color="auto"/>
            </w:tcBorders>
            <w:vAlign w:val="bottom"/>
          </w:tcPr>
          <w:p w14:paraId="31E6EE03"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791631.558</w:t>
            </w:r>
          </w:p>
        </w:tc>
      </w:tr>
      <w:tr w:rsidR="00D46D37" w:rsidRPr="00D46D37" w14:paraId="29053825" w14:textId="77777777" w:rsidTr="00444841">
        <w:trPr>
          <w:trHeight w:val="300"/>
        </w:trPr>
        <w:tc>
          <w:tcPr>
            <w:tcW w:w="328" w:type="pct"/>
            <w:shd w:val="clear" w:color="auto" w:fill="auto"/>
            <w:vAlign w:val="center"/>
          </w:tcPr>
          <w:p w14:paraId="26DDEFED" w14:textId="77777777" w:rsidR="00A14798" w:rsidRPr="00D46D37" w:rsidRDefault="00A14798" w:rsidP="00444841">
            <w:pPr>
              <w:spacing w:after="0" w:line="240" w:lineRule="auto"/>
              <w:jc w:val="center"/>
              <w:rPr>
                <w:rFonts w:eastAsia="Times New Roman" w:cs="Calibri"/>
                <w:b/>
                <w:bCs/>
                <w:color w:val="404040" w:themeColor="text1" w:themeTint="BF"/>
                <w:sz w:val="18"/>
                <w:szCs w:val="18"/>
                <w:lang w:eastAsia="en-GB"/>
              </w:rPr>
            </w:pPr>
            <w:r w:rsidRPr="00D46D37">
              <w:rPr>
                <w:rFonts w:ascii="Calibri" w:hAnsi="Calibri" w:cs="Calibri"/>
                <w:b/>
                <w:bCs/>
                <w:color w:val="404040" w:themeColor="text1" w:themeTint="BF"/>
                <w:szCs w:val="20"/>
              </w:rPr>
              <w:t>A25</w:t>
            </w:r>
          </w:p>
        </w:tc>
        <w:tc>
          <w:tcPr>
            <w:tcW w:w="670" w:type="pct"/>
            <w:shd w:val="clear" w:color="auto" w:fill="auto"/>
            <w:vAlign w:val="center"/>
          </w:tcPr>
          <w:p w14:paraId="2B4A2A7F"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332651.548</w:t>
            </w:r>
          </w:p>
        </w:tc>
        <w:tc>
          <w:tcPr>
            <w:tcW w:w="670" w:type="pct"/>
            <w:shd w:val="clear" w:color="auto" w:fill="auto"/>
            <w:vAlign w:val="center"/>
          </w:tcPr>
          <w:p w14:paraId="574D1AFC"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796125.756</w:t>
            </w:r>
          </w:p>
        </w:tc>
        <w:tc>
          <w:tcPr>
            <w:tcW w:w="326" w:type="pct"/>
            <w:vAlign w:val="center"/>
          </w:tcPr>
          <w:p w14:paraId="44110F03" w14:textId="77777777" w:rsidR="00A14798" w:rsidRPr="00D46D37" w:rsidRDefault="00A14798" w:rsidP="00444841">
            <w:pPr>
              <w:spacing w:after="0" w:line="240" w:lineRule="auto"/>
              <w:jc w:val="center"/>
              <w:rPr>
                <w:b/>
                <w:bCs/>
                <w:color w:val="404040" w:themeColor="text1" w:themeTint="BF"/>
                <w:sz w:val="18"/>
                <w:szCs w:val="18"/>
              </w:rPr>
            </w:pPr>
            <w:r w:rsidRPr="00D46D37">
              <w:rPr>
                <w:rFonts w:ascii="Calibri" w:hAnsi="Calibri" w:cs="Calibri"/>
                <w:b/>
                <w:bCs/>
                <w:color w:val="404040" w:themeColor="text1" w:themeTint="BF"/>
                <w:szCs w:val="20"/>
              </w:rPr>
              <w:t>A58</w:t>
            </w:r>
          </w:p>
        </w:tc>
        <w:tc>
          <w:tcPr>
            <w:tcW w:w="670" w:type="pct"/>
            <w:vAlign w:val="bottom"/>
          </w:tcPr>
          <w:p w14:paraId="5D79BB48"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332959.169</w:t>
            </w:r>
          </w:p>
        </w:tc>
        <w:tc>
          <w:tcPr>
            <w:tcW w:w="670" w:type="pct"/>
            <w:tcBorders>
              <w:right w:val="single" w:sz="4" w:space="0" w:color="auto"/>
            </w:tcBorders>
            <w:vAlign w:val="bottom"/>
          </w:tcPr>
          <w:p w14:paraId="2212A727"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796333.913</w:t>
            </w:r>
          </w:p>
        </w:tc>
        <w:tc>
          <w:tcPr>
            <w:tcW w:w="326" w:type="pct"/>
            <w:tcBorders>
              <w:top w:val="single" w:sz="4" w:space="0" w:color="auto"/>
              <w:left w:val="single" w:sz="4" w:space="0" w:color="auto"/>
              <w:bottom w:val="single" w:sz="4" w:space="0" w:color="auto"/>
              <w:right w:val="single" w:sz="4" w:space="0" w:color="auto"/>
            </w:tcBorders>
            <w:vAlign w:val="center"/>
          </w:tcPr>
          <w:p w14:paraId="40A34F85" w14:textId="77777777" w:rsidR="00A14798" w:rsidRPr="00D46D37" w:rsidRDefault="00A14798" w:rsidP="00444841">
            <w:pPr>
              <w:spacing w:after="0" w:line="240" w:lineRule="auto"/>
              <w:jc w:val="center"/>
              <w:rPr>
                <w:b/>
                <w:bCs/>
                <w:color w:val="404040" w:themeColor="text1" w:themeTint="BF"/>
                <w:sz w:val="18"/>
                <w:szCs w:val="18"/>
              </w:rPr>
            </w:pPr>
            <w:r w:rsidRPr="00D46D37">
              <w:rPr>
                <w:rFonts w:ascii="Calibri" w:hAnsi="Calibri" w:cs="Calibri"/>
                <w:b/>
                <w:bCs/>
                <w:color w:val="404040" w:themeColor="text1" w:themeTint="BF"/>
                <w:szCs w:val="20"/>
              </w:rPr>
              <w:t>A91</w:t>
            </w:r>
          </w:p>
        </w:tc>
        <w:tc>
          <w:tcPr>
            <w:tcW w:w="670" w:type="pct"/>
            <w:tcBorders>
              <w:top w:val="single" w:sz="4" w:space="0" w:color="auto"/>
              <w:left w:val="single" w:sz="4" w:space="0" w:color="auto"/>
              <w:bottom w:val="single" w:sz="4" w:space="0" w:color="auto"/>
              <w:right w:val="single" w:sz="4" w:space="0" w:color="auto"/>
            </w:tcBorders>
            <w:vAlign w:val="bottom"/>
          </w:tcPr>
          <w:p w14:paraId="542E7EAD"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331536.038</w:t>
            </w:r>
          </w:p>
        </w:tc>
        <w:tc>
          <w:tcPr>
            <w:tcW w:w="670" w:type="pct"/>
            <w:tcBorders>
              <w:top w:val="single" w:sz="4" w:space="0" w:color="auto"/>
              <w:left w:val="single" w:sz="4" w:space="0" w:color="auto"/>
              <w:bottom w:val="single" w:sz="4" w:space="0" w:color="auto"/>
              <w:right w:val="single" w:sz="4" w:space="0" w:color="auto"/>
            </w:tcBorders>
            <w:vAlign w:val="bottom"/>
          </w:tcPr>
          <w:p w14:paraId="16BE9921"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791573.635</w:t>
            </w:r>
          </w:p>
        </w:tc>
      </w:tr>
      <w:tr w:rsidR="00D46D37" w:rsidRPr="00D46D37" w14:paraId="29CC339C" w14:textId="77777777" w:rsidTr="00444841">
        <w:trPr>
          <w:trHeight w:val="300"/>
        </w:trPr>
        <w:tc>
          <w:tcPr>
            <w:tcW w:w="328" w:type="pct"/>
            <w:shd w:val="clear" w:color="auto" w:fill="auto"/>
            <w:vAlign w:val="center"/>
          </w:tcPr>
          <w:p w14:paraId="48479CE9" w14:textId="77777777" w:rsidR="00A14798" w:rsidRPr="00D46D37" w:rsidRDefault="00A14798" w:rsidP="00444841">
            <w:pPr>
              <w:spacing w:after="0" w:line="240" w:lineRule="auto"/>
              <w:jc w:val="center"/>
              <w:rPr>
                <w:rFonts w:eastAsia="Times New Roman" w:cs="Calibri"/>
                <w:b/>
                <w:bCs/>
                <w:color w:val="404040" w:themeColor="text1" w:themeTint="BF"/>
                <w:sz w:val="18"/>
                <w:szCs w:val="18"/>
                <w:lang w:eastAsia="en-GB"/>
              </w:rPr>
            </w:pPr>
            <w:r w:rsidRPr="00D46D37">
              <w:rPr>
                <w:rFonts w:ascii="Calibri" w:hAnsi="Calibri" w:cs="Calibri"/>
                <w:b/>
                <w:bCs/>
                <w:color w:val="404040" w:themeColor="text1" w:themeTint="BF"/>
                <w:szCs w:val="20"/>
              </w:rPr>
              <w:t>A26</w:t>
            </w:r>
          </w:p>
        </w:tc>
        <w:tc>
          <w:tcPr>
            <w:tcW w:w="670" w:type="pct"/>
            <w:shd w:val="clear" w:color="auto" w:fill="auto"/>
            <w:vAlign w:val="center"/>
          </w:tcPr>
          <w:p w14:paraId="7E5B7CB2"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332793.898</w:t>
            </w:r>
          </w:p>
        </w:tc>
        <w:tc>
          <w:tcPr>
            <w:tcW w:w="670" w:type="pct"/>
            <w:shd w:val="clear" w:color="auto" w:fill="auto"/>
            <w:vAlign w:val="center"/>
          </w:tcPr>
          <w:p w14:paraId="16CBA1A4"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796204.393</w:t>
            </w:r>
          </w:p>
        </w:tc>
        <w:tc>
          <w:tcPr>
            <w:tcW w:w="326" w:type="pct"/>
            <w:vAlign w:val="center"/>
          </w:tcPr>
          <w:p w14:paraId="1D04D67D" w14:textId="77777777" w:rsidR="00A14798" w:rsidRPr="00D46D37" w:rsidRDefault="00A14798" w:rsidP="00444841">
            <w:pPr>
              <w:spacing w:after="0" w:line="240" w:lineRule="auto"/>
              <w:jc w:val="center"/>
              <w:rPr>
                <w:b/>
                <w:bCs/>
                <w:color w:val="404040" w:themeColor="text1" w:themeTint="BF"/>
                <w:sz w:val="18"/>
                <w:szCs w:val="18"/>
              </w:rPr>
            </w:pPr>
            <w:r w:rsidRPr="00D46D37">
              <w:rPr>
                <w:rFonts w:ascii="Calibri" w:hAnsi="Calibri" w:cs="Calibri"/>
                <w:b/>
                <w:bCs/>
                <w:color w:val="404040" w:themeColor="text1" w:themeTint="BF"/>
                <w:szCs w:val="20"/>
              </w:rPr>
              <w:t>A59</w:t>
            </w:r>
          </w:p>
        </w:tc>
        <w:tc>
          <w:tcPr>
            <w:tcW w:w="670" w:type="pct"/>
            <w:vAlign w:val="bottom"/>
          </w:tcPr>
          <w:p w14:paraId="5DA53EF1"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332909.948</w:t>
            </w:r>
          </w:p>
        </w:tc>
        <w:tc>
          <w:tcPr>
            <w:tcW w:w="670" w:type="pct"/>
            <w:tcBorders>
              <w:right w:val="single" w:sz="4" w:space="0" w:color="auto"/>
            </w:tcBorders>
            <w:vAlign w:val="bottom"/>
          </w:tcPr>
          <w:p w14:paraId="276C92F9"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796284.073</w:t>
            </w:r>
          </w:p>
        </w:tc>
        <w:tc>
          <w:tcPr>
            <w:tcW w:w="326" w:type="pct"/>
            <w:tcBorders>
              <w:top w:val="single" w:sz="4" w:space="0" w:color="auto"/>
              <w:left w:val="single" w:sz="4" w:space="0" w:color="auto"/>
              <w:bottom w:val="single" w:sz="4" w:space="0" w:color="auto"/>
              <w:right w:val="single" w:sz="4" w:space="0" w:color="auto"/>
            </w:tcBorders>
            <w:vAlign w:val="center"/>
          </w:tcPr>
          <w:p w14:paraId="0B4F11C2" w14:textId="77777777" w:rsidR="00A14798" w:rsidRPr="00D46D37" w:rsidRDefault="00A14798" w:rsidP="00444841">
            <w:pPr>
              <w:spacing w:after="0" w:line="240" w:lineRule="auto"/>
              <w:jc w:val="center"/>
              <w:rPr>
                <w:b/>
                <w:bCs/>
                <w:color w:val="404040" w:themeColor="text1" w:themeTint="BF"/>
                <w:sz w:val="18"/>
                <w:szCs w:val="18"/>
              </w:rPr>
            </w:pPr>
            <w:r w:rsidRPr="00D46D37">
              <w:rPr>
                <w:rFonts w:ascii="Calibri" w:hAnsi="Calibri" w:cs="Calibri"/>
                <w:b/>
                <w:bCs/>
                <w:color w:val="404040" w:themeColor="text1" w:themeTint="BF"/>
                <w:szCs w:val="20"/>
              </w:rPr>
              <w:t>A92</w:t>
            </w:r>
          </w:p>
        </w:tc>
        <w:tc>
          <w:tcPr>
            <w:tcW w:w="670" w:type="pct"/>
            <w:tcBorders>
              <w:top w:val="single" w:sz="4" w:space="0" w:color="auto"/>
              <w:left w:val="single" w:sz="4" w:space="0" w:color="auto"/>
              <w:bottom w:val="single" w:sz="4" w:space="0" w:color="auto"/>
              <w:right w:val="single" w:sz="4" w:space="0" w:color="auto"/>
            </w:tcBorders>
            <w:vAlign w:val="bottom"/>
          </w:tcPr>
          <w:p w14:paraId="7368F4E6"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331533.735</w:t>
            </w:r>
          </w:p>
        </w:tc>
        <w:tc>
          <w:tcPr>
            <w:tcW w:w="670" w:type="pct"/>
            <w:tcBorders>
              <w:top w:val="single" w:sz="4" w:space="0" w:color="auto"/>
              <w:left w:val="single" w:sz="4" w:space="0" w:color="auto"/>
              <w:bottom w:val="single" w:sz="4" w:space="0" w:color="auto"/>
              <w:right w:val="single" w:sz="4" w:space="0" w:color="auto"/>
            </w:tcBorders>
            <w:vAlign w:val="bottom"/>
          </w:tcPr>
          <w:p w14:paraId="1C8808F4"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791515.679</w:t>
            </w:r>
          </w:p>
        </w:tc>
      </w:tr>
      <w:tr w:rsidR="00D46D37" w:rsidRPr="00D46D37" w14:paraId="432381B3" w14:textId="77777777" w:rsidTr="00444841">
        <w:trPr>
          <w:trHeight w:val="300"/>
        </w:trPr>
        <w:tc>
          <w:tcPr>
            <w:tcW w:w="328" w:type="pct"/>
            <w:shd w:val="clear" w:color="auto" w:fill="auto"/>
            <w:vAlign w:val="center"/>
          </w:tcPr>
          <w:p w14:paraId="19E4BFA4" w14:textId="77777777" w:rsidR="00A14798" w:rsidRPr="00D46D37" w:rsidRDefault="00A14798" w:rsidP="00444841">
            <w:pPr>
              <w:spacing w:after="0" w:line="240" w:lineRule="auto"/>
              <w:jc w:val="center"/>
              <w:rPr>
                <w:rFonts w:eastAsia="Times New Roman" w:cs="Calibri"/>
                <w:b/>
                <w:bCs/>
                <w:color w:val="404040" w:themeColor="text1" w:themeTint="BF"/>
                <w:sz w:val="18"/>
                <w:szCs w:val="18"/>
                <w:lang w:eastAsia="en-GB"/>
              </w:rPr>
            </w:pPr>
            <w:r w:rsidRPr="00D46D37">
              <w:rPr>
                <w:rFonts w:ascii="Calibri" w:hAnsi="Calibri" w:cs="Calibri"/>
                <w:b/>
                <w:bCs/>
                <w:color w:val="404040" w:themeColor="text1" w:themeTint="BF"/>
                <w:szCs w:val="20"/>
              </w:rPr>
              <w:t>A27</w:t>
            </w:r>
          </w:p>
        </w:tc>
        <w:tc>
          <w:tcPr>
            <w:tcW w:w="670" w:type="pct"/>
            <w:shd w:val="clear" w:color="auto" w:fill="auto"/>
            <w:vAlign w:val="center"/>
          </w:tcPr>
          <w:p w14:paraId="7798B37E"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332827.518</w:t>
            </w:r>
          </w:p>
        </w:tc>
        <w:tc>
          <w:tcPr>
            <w:tcW w:w="670" w:type="pct"/>
            <w:shd w:val="clear" w:color="auto" w:fill="auto"/>
            <w:vAlign w:val="center"/>
          </w:tcPr>
          <w:p w14:paraId="382ADC77"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796224.699</w:t>
            </w:r>
          </w:p>
        </w:tc>
        <w:tc>
          <w:tcPr>
            <w:tcW w:w="326" w:type="pct"/>
            <w:vAlign w:val="center"/>
          </w:tcPr>
          <w:p w14:paraId="5F588617" w14:textId="77777777" w:rsidR="00A14798" w:rsidRPr="00D46D37" w:rsidRDefault="00A14798" w:rsidP="00444841">
            <w:pPr>
              <w:spacing w:after="0" w:line="240" w:lineRule="auto"/>
              <w:jc w:val="center"/>
              <w:rPr>
                <w:b/>
                <w:bCs/>
                <w:color w:val="404040" w:themeColor="text1" w:themeTint="BF"/>
                <w:sz w:val="18"/>
                <w:szCs w:val="18"/>
              </w:rPr>
            </w:pPr>
            <w:r w:rsidRPr="00D46D37">
              <w:rPr>
                <w:rFonts w:ascii="Calibri" w:hAnsi="Calibri" w:cs="Calibri"/>
                <w:b/>
                <w:bCs/>
                <w:color w:val="404040" w:themeColor="text1" w:themeTint="BF"/>
                <w:szCs w:val="20"/>
              </w:rPr>
              <w:t>A60</w:t>
            </w:r>
          </w:p>
        </w:tc>
        <w:tc>
          <w:tcPr>
            <w:tcW w:w="670" w:type="pct"/>
            <w:vAlign w:val="bottom"/>
          </w:tcPr>
          <w:p w14:paraId="621CF76C"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332871.415</w:t>
            </w:r>
          </w:p>
        </w:tc>
        <w:tc>
          <w:tcPr>
            <w:tcW w:w="670" w:type="pct"/>
            <w:tcBorders>
              <w:right w:val="single" w:sz="4" w:space="0" w:color="auto"/>
            </w:tcBorders>
            <w:vAlign w:val="bottom"/>
          </w:tcPr>
          <w:p w14:paraId="0C4CC6A0"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796246.435</w:t>
            </w:r>
          </w:p>
        </w:tc>
        <w:tc>
          <w:tcPr>
            <w:tcW w:w="326" w:type="pct"/>
            <w:tcBorders>
              <w:top w:val="single" w:sz="4" w:space="0" w:color="auto"/>
              <w:left w:val="single" w:sz="4" w:space="0" w:color="auto"/>
              <w:bottom w:val="single" w:sz="4" w:space="0" w:color="auto"/>
              <w:right w:val="single" w:sz="4" w:space="0" w:color="auto"/>
            </w:tcBorders>
            <w:vAlign w:val="center"/>
          </w:tcPr>
          <w:p w14:paraId="786C9A2D" w14:textId="77777777" w:rsidR="00A14798" w:rsidRPr="00D46D37" w:rsidRDefault="00A14798" w:rsidP="00444841">
            <w:pPr>
              <w:spacing w:after="0" w:line="240" w:lineRule="auto"/>
              <w:jc w:val="center"/>
              <w:rPr>
                <w:b/>
                <w:bCs/>
                <w:color w:val="404040" w:themeColor="text1" w:themeTint="BF"/>
                <w:sz w:val="18"/>
                <w:szCs w:val="18"/>
              </w:rPr>
            </w:pPr>
            <w:r w:rsidRPr="00D46D37">
              <w:rPr>
                <w:rFonts w:ascii="Calibri" w:hAnsi="Calibri" w:cs="Calibri"/>
                <w:b/>
                <w:bCs/>
                <w:color w:val="404040" w:themeColor="text1" w:themeTint="BF"/>
                <w:szCs w:val="20"/>
              </w:rPr>
              <w:t>A93</w:t>
            </w:r>
          </w:p>
        </w:tc>
        <w:tc>
          <w:tcPr>
            <w:tcW w:w="670" w:type="pct"/>
            <w:tcBorders>
              <w:top w:val="single" w:sz="4" w:space="0" w:color="auto"/>
              <w:left w:val="single" w:sz="4" w:space="0" w:color="auto"/>
              <w:bottom w:val="single" w:sz="4" w:space="0" w:color="auto"/>
              <w:right w:val="single" w:sz="4" w:space="0" w:color="auto"/>
            </w:tcBorders>
            <w:vAlign w:val="bottom"/>
          </w:tcPr>
          <w:p w14:paraId="79639712"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331527.422</w:t>
            </w:r>
          </w:p>
        </w:tc>
        <w:tc>
          <w:tcPr>
            <w:tcW w:w="670" w:type="pct"/>
            <w:tcBorders>
              <w:top w:val="single" w:sz="4" w:space="0" w:color="auto"/>
              <w:left w:val="single" w:sz="4" w:space="0" w:color="auto"/>
              <w:bottom w:val="single" w:sz="4" w:space="0" w:color="auto"/>
              <w:right w:val="single" w:sz="4" w:space="0" w:color="auto"/>
            </w:tcBorders>
            <w:vAlign w:val="bottom"/>
          </w:tcPr>
          <w:p w14:paraId="7CA78EF0"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791515.449</w:t>
            </w:r>
          </w:p>
        </w:tc>
      </w:tr>
      <w:tr w:rsidR="00D46D37" w:rsidRPr="00D46D37" w14:paraId="5C009BBD" w14:textId="77777777" w:rsidTr="00444841">
        <w:trPr>
          <w:trHeight w:val="300"/>
        </w:trPr>
        <w:tc>
          <w:tcPr>
            <w:tcW w:w="328" w:type="pct"/>
            <w:shd w:val="clear" w:color="auto" w:fill="auto"/>
            <w:vAlign w:val="center"/>
          </w:tcPr>
          <w:p w14:paraId="44339B40" w14:textId="77777777" w:rsidR="00A14798" w:rsidRPr="00D46D37" w:rsidRDefault="00A14798" w:rsidP="00444841">
            <w:pPr>
              <w:spacing w:after="0" w:line="240" w:lineRule="auto"/>
              <w:jc w:val="center"/>
              <w:rPr>
                <w:rFonts w:eastAsia="Times New Roman" w:cs="Calibri"/>
                <w:b/>
                <w:bCs/>
                <w:color w:val="404040" w:themeColor="text1" w:themeTint="BF"/>
                <w:sz w:val="18"/>
                <w:szCs w:val="18"/>
                <w:lang w:eastAsia="en-GB"/>
              </w:rPr>
            </w:pPr>
            <w:r w:rsidRPr="00D46D37">
              <w:rPr>
                <w:rFonts w:ascii="Calibri" w:hAnsi="Calibri" w:cs="Calibri"/>
                <w:b/>
                <w:bCs/>
                <w:color w:val="404040" w:themeColor="text1" w:themeTint="BF"/>
                <w:szCs w:val="20"/>
              </w:rPr>
              <w:t>A28</w:t>
            </w:r>
          </w:p>
        </w:tc>
        <w:tc>
          <w:tcPr>
            <w:tcW w:w="670" w:type="pct"/>
            <w:shd w:val="clear" w:color="auto" w:fill="auto"/>
            <w:vAlign w:val="center"/>
          </w:tcPr>
          <w:p w14:paraId="0AD7BD52"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333037.635</w:t>
            </w:r>
          </w:p>
        </w:tc>
        <w:tc>
          <w:tcPr>
            <w:tcW w:w="670" w:type="pct"/>
            <w:shd w:val="clear" w:color="auto" w:fill="auto"/>
            <w:vAlign w:val="center"/>
          </w:tcPr>
          <w:p w14:paraId="1186A8D1"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796426.941</w:t>
            </w:r>
          </w:p>
        </w:tc>
        <w:tc>
          <w:tcPr>
            <w:tcW w:w="326" w:type="pct"/>
            <w:vAlign w:val="center"/>
          </w:tcPr>
          <w:p w14:paraId="76070BFA" w14:textId="77777777" w:rsidR="00A14798" w:rsidRPr="00D46D37" w:rsidRDefault="00A14798" w:rsidP="00444841">
            <w:pPr>
              <w:spacing w:after="0" w:line="240" w:lineRule="auto"/>
              <w:jc w:val="center"/>
              <w:rPr>
                <w:b/>
                <w:bCs/>
                <w:color w:val="404040" w:themeColor="text1" w:themeTint="BF"/>
                <w:sz w:val="18"/>
                <w:szCs w:val="18"/>
              </w:rPr>
            </w:pPr>
            <w:r w:rsidRPr="00D46D37">
              <w:rPr>
                <w:rFonts w:ascii="Calibri" w:hAnsi="Calibri" w:cs="Calibri"/>
                <w:b/>
                <w:bCs/>
                <w:color w:val="404040" w:themeColor="text1" w:themeTint="BF"/>
                <w:szCs w:val="20"/>
              </w:rPr>
              <w:t>A61</w:t>
            </w:r>
          </w:p>
        </w:tc>
        <w:tc>
          <w:tcPr>
            <w:tcW w:w="670" w:type="pct"/>
            <w:vAlign w:val="bottom"/>
          </w:tcPr>
          <w:p w14:paraId="07635C8D"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332830.186</w:t>
            </w:r>
          </w:p>
        </w:tc>
        <w:tc>
          <w:tcPr>
            <w:tcW w:w="670" w:type="pct"/>
            <w:tcBorders>
              <w:right w:val="single" w:sz="4" w:space="0" w:color="auto"/>
            </w:tcBorders>
            <w:vAlign w:val="bottom"/>
          </w:tcPr>
          <w:p w14:paraId="09E241E7"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796214.058</w:t>
            </w:r>
          </w:p>
        </w:tc>
        <w:tc>
          <w:tcPr>
            <w:tcW w:w="326" w:type="pct"/>
            <w:tcBorders>
              <w:top w:val="single" w:sz="4" w:space="0" w:color="auto"/>
              <w:left w:val="single" w:sz="4" w:space="0" w:color="auto"/>
              <w:bottom w:val="single" w:sz="4" w:space="0" w:color="auto"/>
              <w:right w:val="single" w:sz="4" w:space="0" w:color="auto"/>
            </w:tcBorders>
            <w:vAlign w:val="center"/>
          </w:tcPr>
          <w:p w14:paraId="4806E2A1" w14:textId="77777777" w:rsidR="00A14798" w:rsidRPr="00D46D37" w:rsidRDefault="00A14798" w:rsidP="00444841">
            <w:pPr>
              <w:spacing w:after="0" w:line="240" w:lineRule="auto"/>
              <w:jc w:val="center"/>
              <w:rPr>
                <w:b/>
                <w:bCs/>
                <w:color w:val="404040" w:themeColor="text1" w:themeTint="BF"/>
                <w:sz w:val="18"/>
                <w:szCs w:val="18"/>
              </w:rPr>
            </w:pPr>
            <w:r w:rsidRPr="00D46D37">
              <w:rPr>
                <w:rFonts w:ascii="Calibri" w:hAnsi="Calibri" w:cs="Calibri"/>
                <w:b/>
                <w:bCs/>
                <w:color w:val="404040" w:themeColor="text1" w:themeTint="BF"/>
                <w:szCs w:val="20"/>
              </w:rPr>
              <w:t>A94</w:t>
            </w:r>
          </w:p>
        </w:tc>
        <w:tc>
          <w:tcPr>
            <w:tcW w:w="670" w:type="pct"/>
            <w:tcBorders>
              <w:top w:val="single" w:sz="4" w:space="0" w:color="auto"/>
              <w:left w:val="single" w:sz="4" w:space="0" w:color="auto"/>
              <w:bottom w:val="single" w:sz="4" w:space="0" w:color="auto"/>
              <w:right w:val="single" w:sz="4" w:space="0" w:color="auto"/>
            </w:tcBorders>
            <w:vAlign w:val="bottom"/>
          </w:tcPr>
          <w:p w14:paraId="4B311EAB"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331526.634</w:t>
            </w:r>
          </w:p>
        </w:tc>
        <w:tc>
          <w:tcPr>
            <w:tcW w:w="670" w:type="pct"/>
            <w:tcBorders>
              <w:top w:val="single" w:sz="4" w:space="0" w:color="auto"/>
              <w:left w:val="single" w:sz="4" w:space="0" w:color="auto"/>
              <w:bottom w:val="single" w:sz="4" w:space="0" w:color="auto"/>
              <w:right w:val="single" w:sz="4" w:space="0" w:color="auto"/>
            </w:tcBorders>
            <w:vAlign w:val="bottom"/>
          </w:tcPr>
          <w:p w14:paraId="36725A57"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791509.538</w:t>
            </w:r>
          </w:p>
        </w:tc>
      </w:tr>
      <w:tr w:rsidR="00D46D37" w:rsidRPr="00D46D37" w14:paraId="3F6CE848" w14:textId="77777777" w:rsidTr="00444841">
        <w:trPr>
          <w:trHeight w:val="300"/>
        </w:trPr>
        <w:tc>
          <w:tcPr>
            <w:tcW w:w="328" w:type="pct"/>
            <w:shd w:val="clear" w:color="auto" w:fill="auto"/>
            <w:vAlign w:val="center"/>
          </w:tcPr>
          <w:p w14:paraId="1E637D3A" w14:textId="77777777" w:rsidR="00A14798" w:rsidRPr="00D46D37" w:rsidRDefault="00A14798" w:rsidP="00444841">
            <w:pPr>
              <w:spacing w:after="0" w:line="240" w:lineRule="auto"/>
              <w:jc w:val="center"/>
              <w:rPr>
                <w:rFonts w:eastAsia="Times New Roman" w:cs="Calibri"/>
                <w:b/>
                <w:bCs/>
                <w:color w:val="404040" w:themeColor="text1" w:themeTint="BF"/>
                <w:sz w:val="18"/>
                <w:szCs w:val="18"/>
                <w:lang w:eastAsia="en-GB"/>
              </w:rPr>
            </w:pPr>
            <w:r w:rsidRPr="00D46D37">
              <w:rPr>
                <w:rFonts w:ascii="Calibri" w:hAnsi="Calibri" w:cs="Calibri"/>
                <w:b/>
                <w:bCs/>
                <w:color w:val="404040" w:themeColor="text1" w:themeTint="BF"/>
                <w:szCs w:val="20"/>
              </w:rPr>
              <w:t>A29</w:t>
            </w:r>
          </w:p>
        </w:tc>
        <w:tc>
          <w:tcPr>
            <w:tcW w:w="670" w:type="pct"/>
            <w:shd w:val="clear" w:color="auto" w:fill="auto"/>
            <w:vAlign w:val="center"/>
          </w:tcPr>
          <w:p w14:paraId="69C7CC32"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333103.179</w:t>
            </w:r>
          </w:p>
        </w:tc>
        <w:tc>
          <w:tcPr>
            <w:tcW w:w="670" w:type="pct"/>
            <w:shd w:val="clear" w:color="auto" w:fill="auto"/>
            <w:vAlign w:val="center"/>
          </w:tcPr>
          <w:p w14:paraId="30F187DC"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796490.591</w:t>
            </w:r>
          </w:p>
        </w:tc>
        <w:tc>
          <w:tcPr>
            <w:tcW w:w="326" w:type="pct"/>
            <w:vAlign w:val="center"/>
          </w:tcPr>
          <w:p w14:paraId="3CF5D9C4" w14:textId="77777777" w:rsidR="00A14798" w:rsidRPr="00D46D37" w:rsidRDefault="00A14798" w:rsidP="00444841">
            <w:pPr>
              <w:spacing w:after="0" w:line="240" w:lineRule="auto"/>
              <w:jc w:val="center"/>
              <w:rPr>
                <w:b/>
                <w:bCs/>
                <w:color w:val="404040" w:themeColor="text1" w:themeTint="BF"/>
                <w:sz w:val="18"/>
                <w:szCs w:val="18"/>
              </w:rPr>
            </w:pPr>
            <w:r w:rsidRPr="00D46D37">
              <w:rPr>
                <w:rFonts w:ascii="Calibri" w:hAnsi="Calibri" w:cs="Calibri"/>
                <w:b/>
                <w:bCs/>
                <w:color w:val="404040" w:themeColor="text1" w:themeTint="BF"/>
                <w:szCs w:val="20"/>
              </w:rPr>
              <w:t>A62</w:t>
            </w:r>
          </w:p>
        </w:tc>
        <w:tc>
          <w:tcPr>
            <w:tcW w:w="670" w:type="pct"/>
            <w:vAlign w:val="bottom"/>
          </w:tcPr>
          <w:p w14:paraId="3EAFFBAF"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332701.360</w:t>
            </w:r>
          </w:p>
        </w:tc>
        <w:tc>
          <w:tcPr>
            <w:tcW w:w="670" w:type="pct"/>
            <w:tcBorders>
              <w:right w:val="single" w:sz="4" w:space="0" w:color="auto"/>
            </w:tcBorders>
            <w:vAlign w:val="bottom"/>
          </w:tcPr>
          <w:p w14:paraId="00574D5B"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796140.203</w:t>
            </w:r>
          </w:p>
        </w:tc>
        <w:tc>
          <w:tcPr>
            <w:tcW w:w="326" w:type="pct"/>
            <w:tcBorders>
              <w:top w:val="single" w:sz="4" w:space="0" w:color="auto"/>
              <w:left w:val="single" w:sz="4" w:space="0" w:color="auto"/>
              <w:bottom w:val="single" w:sz="4" w:space="0" w:color="auto"/>
              <w:right w:val="single" w:sz="4" w:space="0" w:color="auto"/>
            </w:tcBorders>
            <w:vAlign w:val="center"/>
          </w:tcPr>
          <w:p w14:paraId="303F5B4D" w14:textId="77777777" w:rsidR="00A14798" w:rsidRPr="00D46D37" w:rsidRDefault="00A14798" w:rsidP="00444841">
            <w:pPr>
              <w:spacing w:after="0" w:line="240" w:lineRule="auto"/>
              <w:jc w:val="center"/>
              <w:rPr>
                <w:b/>
                <w:bCs/>
                <w:color w:val="404040" w:themeColor="text1" w:themeTint="BF"/>
                <w:sz w:val="18"/>
                <w:szCs w:val="18"/>
              </w:rPr>
            </w:pPr>
            <w:r w:rsidRPr="00D46D37">
              <w:rPr>
                <w:rFonts w:ascii="Calibri" w:hAnsi="Calibri" w:cs="Calibri"/>
                <w:b/>
                <w:bCs/>
                <w:color w:val="404040" w:themeColor="text1" w:themeTint="BF"/>
                <w:szCs w:val="20"/>
              </w:rPr>
              <w:t>A95</w:t>
            </w:r>
          </w:p>
        </w:tc>
        <w:tc>
          <w:tcPr>
            <w:tcW w:w="670" w:type="pct"/>
            <w:tcBorders>
              <w:top w:val="single" w:sz="4" w:space="0" w:color="auto"/>
              <w:left w:val="single" w:sz="4" w:space="0" w:color="auto"/>
              <w:bottom w:val="single" w:sz="4" w:space="0" w:color="auto"/>
              <w:right w:val="single" w:sz="4" w:space="0" w:color="auto"/>
            </w:tcBorders>
            <w:vAlign w:val="bottom"/>
          </w:tcPr>
          <w:p w14:paraId="099E5824"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331516.197</w:t>
            </w:r>
          </w:p>
        </w:tc>
        <w:tc>
          <w:tcPr>
            <w:tcW w:w="670" w:type="pct"/>
            <w:tcBorders>
              <w:top w:val="single" w:sz="4" w:space="0" w:color="auto"/>
              <w:left w:val="single" w:sz="4" w:space="0" w:color="auto"/>
              <w:bottom w:val="single" w:sz="4" w:space="0" w:color="auto"/>
              <w:right w:val="single" w:sz="4" w:space="0" w:color="auto"/>
            </w:tcBorders>
            <w:vAlign w:val="bottom"/>
          </w:tcPr>
          <w:p w14:paraId="1AA823AA"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791512.244</w:t>
            </w:r>
          </w:p>
        </w:tc>
      </w:tr>
      <w:tr w:rsidR="00D46D37" w:rsidRPr="00D46D37" w14:paraId="6966A1C6" w14:textId="77777777" w:rsidTr="00444841">
        <w:trPr>
          <w:trHeight w:val="300"/>
        </w:trPr>
        <w:tc>
          <w:tcPr>
            <w:tcW w:w="328" w:type="pct"/>
            <w:shd w:val="clear" w:color="auto" w:fill="auto"/>
            <w:vAlign w:val="center"/>
          </w:tcPr>
          <w:p w14:paraId="5017DC7C" w14:textId="77777777" w:rsidR="00A14798" w:rsidRPr="00D46D37" w:rsidRDefault="00A14798" w:rsidP="00444841">
            <w:pPr>
              <w:spacing w:after="0" w:line="240" w:lineRule="auto"/>
              <w:jc w:val="center"/>
              <w:rPr>
                <w:rFonts w:eastAsia="Times New Roman" w:cs="Calibri"/>
                <w:b/>
                <w:bCs/>
                <w:color w:val="404040" w:themeColor="text1" w:themeTint="BF"/>
                <w:sz w:val="18"/>
                <w:szCs w:val="18"/>
                <w:lang w:eastAsia="en-GB"/>
              </w:rPr>
            </w:pPr>
            <w:r w:rsidRPr="00D46D37">
              <w:rPr>
                <w:rFonts w:ascii="Calibri" w:hAnsi="Calibri" w:cs="Calibri"/>
                <w:b/>
                <w:bCs/>
                <w:color w:val="404040" w:themeColor="text1" w:themeTint="BF"/>
                <w:szCs w:val="20"/>
              </w:rPr>
              <w:t>A30</w:t>
            </w:r>
          </w:p>
        </w:tc>
        <w:tc>
          <w:tcPr>
            <w:tcW w:w="670" w:type="pct"/>
            <w:shd w:val="clear" w:color="auto" w:fill="auto"/>
            <w:vAlign w:val="center"/>
          </w:tcPr>
          <w:p w14:paraId="3E726214"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333408.235</w:t>
            </w:r>
          </w:p>
        </w:tc>
        <w:tc>
          <w:tcPr>
            <w:tcW w:w="670" w:type="pct"/>
            <w:shd w:val="clear" w:color="auto" w:fill="auto"/>
            <w:vAlign w:val="center"/>
          </w:tcPr>
          <w:p w14:paraId="45297BB9"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796789.756</w:t>
            </w:r>
          </w:p>
        </w:tc>
        <w:tc>
          <w:tcPr>
            <w:tcW w:w="326" w:type="pct"/>
            <w:vAlign w:val="center"/>
          </w:tcPr>
          <w:p w14:paraId="637C359B" w14:textId="77777777" w:rsidR="00A14798" w:rsidRPr="00D46D37" w:rsidRDefault="00A14798" w:rsidP="00444841">
            <w:pPr>
              <w:spacing w:after="0" w:line="240" w:lineRule="auto"/>
              <w:jc w:val="center"/>
              <w:rPr>
                <w:b/>
                <w:bCs/>
                <w:color w:val="404040" w:themeColor="text1" w:themeTint="BF"/>
                <w:sz w:val="18"/>
                <w:szCs w:val="18"/>
              </w:rPr>
            </w:pPr>
            <w:r w:rsidRPr="00D46D37">
              <w:rPr>
                <w:rFonts w:ascii="Calibri" w:hAnsi="Calibri" w:cs="Calibri"/>
                <w:b/>
                <w:bCs/>
                <w:color w:val="404040" w:themeColor="text1" w:themeTint="BF"/>
                <w:szCs w:val="20"/>
              </w:rPr>
              <w:t>A63</w:t>
            </w:r>
          </w:p>
        </w:tc>
        <w:tc>
          <w:tcPr>
            <w:tcW w:w="670" w:type="pct"/>
            <w:vAlign w:val="bottom"/>
          </w:tcPr>
          <w:p w14:paraId="2F216D80"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332022.154</w:t>
            </w:r>
          </w:p>
        </w:tc>
        <w:tc>
          <w:tcPr>
            <w:tcW w:w="670" w:type="pct"/>
            <w:tcBorders>
              <w:right w:val="single" w:sz="4" w:space="0" w:color="auto"/>
            </w:tcBorders>
            <w:vAlign w:val="bottom"/>
          </w:tcPr>
          <w:p w14:paraId="30729A72"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795765.026</w:t>
            </w:r>
          </w:p>
        </w:tc>
        <w:tc>
          <w:tcPr>
            <w:tcW w:w="326" w:type="pct"/>
            <w:tcBorders>
              <w:top w:val="single" w:sz="4" w:space="0" w:color="auto"/>
              <w:left w:val="single" w:sz="4" w:space="0" w:color="auto"/>
              <w:bottom w:val="single" w:sz="4" w:space="0" w:color="auto"/>
              <w:right w:val="single" w:sz="4" w:space="0" w:color="auto"/>
            </w:tcBorders>
            <w:vAlign w:val="center"/>
          </w:tcPr>
          <w:p w14:paraId="379BE42D" w14:textId="77777777" w:rsidR="00A14798" w:rsidRPr="00D46D37" w:rsidRDefault="00A14798" w:rsidP="00444841">
            <w:pPr>
              <w:spacing w:after="0" w:line="240" w:lineRule="auto"/>
              <w:jc w:val="center"/>
              <w:rPr>
                <w:b/>
                <w:bCs/>
                <w:color w:val="404040" w:themeColor="text1" w:themeTint="BF"/>
                <w:sz w:val="18"/>
                <w:szCs w:val="18"/>
              </w:rPr>
            </w:pPr>
            <w:r w:rsidRPr="00D46D37">
              <w:rPr>
                <w:rFonts w:ascii="Calibri" w:hAnsi="Calibri" w:cs="Calibri"/>
                <w:b/>
                <w:bCs/>
                <w:color w:val="404040" w:themeColor="text1" w:themeTint="BF"/>
                <w:szCs w:val="20"/>
              </w:rPr>
              <w:t>A96</w:t>
            </w:r>
          </w:p>
        </w:tc>
        <w:tc>
          <w:tcPr>
            <w:tcW w:w="670" w:type="pct"/>
            <w:tcBorders>
              <w:top w:val="single" w:sz="4" w:space="0" w:color="auto"/>
              <w:left w:val="single" w:sz="4" w:space="0" w:color="auto"/>
              <w:bottom w:val="single" w:sz="4" w:space="0" w:color="auto"/>
              <w:right w:val="single" w:sz="4" w:space="0" w:color="auto"/>
            </w:tcBorders>
            <w:vAlign w:val="bottom"/>
          </w:tcPr>
          <w:p w14:paraId="728D673D"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331525.372</w:t>
            </w:r>
          </w:p>
        </w:tc>
        <w:tc>
          <w:tcPr>
            <w:tcW w:w="670" w:type="pct"/>
            <w:tcBorders>
              <w:top w:val="single" w:sz="4" w:space="0" w:color="auto"/>
              <w:left w:val="single" w:sz="4" w:space="0" w:color="auto"/>
              <w:bottom w:val="single" w:sz="4" w:space="0" w:color="auto"/>
              <w:right w:val="single" w:sz="4" w:space="0" w:color="auto"/>
            </w:tcBorders>
            <w:vAlign w:val="bottom"/>
          </w:tcPr>
          <w:p w14:paraId="35BE87A5"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791619.572</w:t>
            </w:r>
          </w:p>
        </w:tc>
      </w:tr>
      <w:tr w:rsidR="00D46D37" w:rsidRPr="00D46D37" w14:paraId="4906ADA2" w14:textId="77777777" w:rsidTr="00444841">
        <w:trPr>
          <w:trHeight w:val="300"/>
        </w:trPr>
        <w:tc>
          <w:tcPr>
            <w:tcW w:w="328" w:type="pct"/>
            <w:shd w:val="clear" w:color="auto" w:fill="auto"/>
            <w:vAlign w:val="center"/>
          </w:tcPr>
          <w:p w14:paraId="21592B28" w14:textId="77777777" w:rsidR="00A14798" w:rsidRPr="00D46D37" w:rsidRDefault="00A14798" w:rsidP="00444841">
            <w:pPr>
              <w:spacing w:after="0" w:line="240" w:lineRule="auto"/>
              <w:jc w:val="center"/>
              <w:rPr>
                <w:rFonts w:eastAsia="Times New Roman" w:cs="Calibri"/>
                <w:b/>
                <w:bCs/>
                <w:color w:val="404040" w:themeColor="text1" w:themeTint="BF"/>
                <w:sz w:val="18"/>
                <w:szCs w:val="18"/>
                <w:lang w:eastAsia="en-GB"/>
              </w:rPr>
            </w:pPr>
            <w:r w:rsidRPr="00D46D37">
              <w:rPr>
                <w:rFonts w:ascii="Calibri" w:hAnsi="Calibri" w:cs="Calibri"/>
                <w:b/>
                <w:bCs/>
                <w:color w:val="404040" w:themeColor="text1" w:themeTint="BF"/>
                <w:szCs w:val="20"/>
              </w:rPr>
              <w:t>A31</w:t>
            </w:r>
          </w:p>
        </w:tc>
        <w:tc>
          <w:tcPr>
            <w:tcW w:w="670" w:type="pct"/>
            <w:shd w:val="clear" w:color="auto" w:fill="auto"/>
            <w:noWrap/>
            <w:vAlign w:val="bottom"/>
          </w:tcPr>
          <w:p w14:paraId="74D96B87"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333430.726</w:t>
            </w:r>
          </w:p>
        </w:tc>
        <w:tc>
          <w:tcPr>
            <w:tcW w:w="670" w:type="pct"/>
            <w:shd w:val="clear" w:color="auto" w:fill="auto"/>
            <w:noWrap/>
            <w:vAlign w:val="bottom"/>
          </w:tcPr>
          <w:p w14:paraId="53FF1D9E"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796805.751</w:t>
            </w:r>
          </w:p>
        </w:tc>
        <w:tc>
          <w:tcPr>
            <w:tcW w:w="326" w:type="pct"/>
            <w:vAlign w:val="center"/>
          </w:tcPr>
          <w:p w14:paraId="7D200EBC" w14:textId="77777777" w:rsidR="00A14798" w:rsidRPr="00D46D37" w:rsidRDefault="00A14798" w:rsidP="00444841">
            <w:pPr>
              <w:spacing w:after="0" w:line="240" w:lineRule="auto"/>
              <w:jc w:val="center"/>
              <w:rPr>
                <w:b/>
                <w:bCs/>
                <w:color w:val="404040" w:themeColor="text1" w:themeTint="BF"/>
                <w:sz w:val="18"/>
                <w:szCs w:val="18"/>
              </w:rPr>
            </w:pPr>
            <w:r w:rsidRPr="00D46D37">
              <w:rPr>
                <w:rFonts w:ascii="Calibri" w:hAnsi="Calibri" w:cs="Calibri"/>
                <w:b/>
                <w:bCs/>
                <w:color w:val="404040" w:themeColor="text1" w:themeTint="BF"/>
                <w:szCs w:val="20"/>
              </w:rPr>
              <w:t>A64</w:t>
            </w:r>
          </w:p>
        </w:tc>
        <w:tc>
          <w:tcPr>
            <w:tcW w:w="670" w:type="pct"/>
            <w:vAlign w:val="bottom"/>
          </w:tcPr>
          <w:p w14:paraId="51E2486B"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331999.133</w:t>
            </w:r>
          </w:p>
        </w:tc>
        <w:tc>
          <w:tcPr>
            <w:tcW w:w="670" w:type="pct"/>
            <w:tcBorders>
              <w:right w:val="single" w:sz="4" w:space="0" w:color="auto"/>
            </w:tcBorders>
            <w:vAlign w:val="bottom"/>
          </w:tcPr>
          <w:p w14:paraId="7101101A"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795750.495</w:t>
            </w:r>
          </w:p>
        </w:tc>
        <w:tc>
          <w:tcPr>
            <w:tcW w:w="326" w:type="pct"/>
            <w:tcBorders>
              <w:top w:val="single" w:sz="4" w:space="0" w:color="auto"/>
              <w:left w:val="single" w:sz="4" w:space="0" w:color="auto"/>
              <w:bottom w:val="single" w:sz="4" w:space="0" w:color="auto"/>
              <w:right w:val="single" w:sz="4" w:space="0" w:color="auto"/>
            </w:tcBorders>
            <w:vAlign w:val="center"/>
          </w:tcPr>
          <w:p w14:paraId="50D3B07A" w14:textId="77777777" w:rsidR="00A14798" w:rsidRPr="00D46D37" w:rsidRDefault="00A14798" w:rsidP="00444841">
            <w:pPr>
              <w:spacing w:after="0" w:line="240" w:lineRule="auto"/>
              <w:jc w:val="center"/>
              <w:rPr>
                <w:b/>
                <w:bCs/>
                <w:color w:val="404040" w:themeColor="text1" w:themeTint="BF"/>
                <w:sz w:val="18"/>
                <w:szCs w:val="18"/>
              </w:rPr>
            </w:pPr>
            <w:r w:rsidRPr="00D46D37">
              <w:rPr>
                <w:rFonts w:ascii="Calibri" w:hAnsi="Calibri" w:cs="Calibri"/>
                <w:b/>
                <w:bCs/>
                <w:color w:val="404040" w:themeColor="text1" w:themeTint="BF"/>
                <w:szCs w:val="20"/>
              </w:rPr>
              <w:t>A97</w:t>
            </w:r>
          </w:p>
        </w:tc>
        <w:tc>
          <w:tcPr>
            <w:tcW w:w="670" w:type="pct"/>
            <w:tcBorders>
              <w:top w:val="single" w:sz="4" w:space="0" w:color="auto"/>
              <w:left w:val="single" w:sz="4" w:space="0" w:color="auto"/>
              <w:bottom w:val="single" w:sz="4" w:space="0" w:color="auto"/>
              <w:right w:val="single" w:sz="4" w:space="0" w:color="auto"/>
            </w:tcBorders>
            <w:vAlign w:val="bottom"/>
          </w:tcPr>
          <w:p w14:paraId="64261C0C"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331528.383</w:t>
            </w:r>
          </w:p>
        </w:tc>
        <w:tc>
          <w:tcPr>
            <w:tcW w:w="670" w:type="pct"/>
            <w:tcBorders>
              <w:top w:val="single" w:sz="4" w:space="0" w:color="auto"/>
              <w:left w:val="single" w:sz="4" w:space="0" w:color="auto"/>
              <w:bottom w:val="single" w:sz="4" w:space="0" w:color="auto"/>
              <w:right w:val="single" w:sz="4" w:space="0" w:color="auto"/>
            </w:tcBorders>
            <w:vAlign w:val="bottom"/>
          </w:tcPr>
          <w:p w14:paraId="250EEF7F"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791725.800</w:t>
            </w:r>
          </w:p>
        </w:tc>
      </w:tr>
      <w:tr w:rsidR="00D46D37" w:rsidRPr="00D46D37" w14:paraId="56F4C0C6" w14:textId="77777777" w:rsidTr="00444841">
        <w:trPr>
          <w:trHeight w:val="300"/>
        </w:trPr>
        <w:tc>
          <w:tcPr>
            <w:tcW w:w="328" w:type="pct"/>
            <w:shd w:val="clear" w:color="auto" w:fill="auto"/>
            <w:vAlign w:val="center"/>
          </w:tcPr>
          <w:p w14:paraId="203FF92B" w14:textId="77777777" w:rsidR="00A14798" w:rsidRPr="00D46D37" w:rsidRDefault="00A14798" w:rsidP="00444841">
            <w:pPr>
              <w:spacing w:after="0" w:line="240" w:lineRule="auto"/>
              <w:jc w:val="center"/>
              <w:rPr>
                <w:rFonts w:eastAsia="Times New Roman" w:cs="Calibri"/>
                <w:b/>
                <w:bCs/>
                <w:color w:val="404040" w:themeColor="text1" w:themeTint="BF"/>
                <w:sz w:val="18"/>
                <w:szCs w:val="18"/>
                <w:lang w:eastAsia="en-GB"/>
              </w:rPr>
            </w:pPr>
            <w:r w:rsidRPr="00D46D37">
              <w:rPr>
                <w:rFonts w:ascii="Calibri" w:hAnsi="Calibri" w:cs="Calibri"/>
                <w:b/>
                <w:bCs/>
                <w:color w:val="404040" w:themeColor="text1" w:themeTint="BF"/>
                <w:szCs w:val="20"/>
              </w:rPr>
              <w:t>A32</w:t>
            </w:r>
          </w:p>
        </w:tc>
        <w:tc>
          <w:tcPr>
            <w:tcW w:w="670" w:type="pct"/>
            <w:shd w:val="clear" w:color="auto" w:fill="auto"/>
            <w:noWrap/>
            <w:vAlign w:val="bottom"/>
          </w:tcPr>
          <w:p w14:paraId="5146ADE1"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333719.434</w:t>
            </w:r>
          </w:p>
        </w:tc>
        <w:tc>
          <w:tcPr>
            <w:tcW w:w="670" w:type="pct"/>
            <w:shd w:val="clear" w:color="auto" w:fill="auto"/>
            <w:noWrap/>
            <w:vAlign w:val="bottom"/>
          </w:tcPr>
          <w:p w14:paraId="1F89609D"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796962.907</w:t>
            </w:r>
          </w:p>
        </w:tc>
        <w:tc>
          <w:tcPr>
            <w:tcW w:w="326" w:type="pct"/>
            <w:vAlign w:val="center"/>
          </w:tcPr>
          <w:p w14:paraId="744C32A3" w14:textId="77777777" w:rsidR="00A14798" w:rsidRPr="00D46D37" w:rsidRDefault="00A14798" w:rsidP="00444841">
            <w:pPr>
              <w:spacing w:after="0" w:line="240" w:lineRule="auto"/>
              <w:jc w:val="center"/>
              <w:rPr>
                <w:b/>
                <w:bCs/>
                <w:color w:val="404040" w:themeColor="text1" w:themeTint="BF"/>
                <w:sz w:val="18"/>
                <w:szCs w:val="18"/>
              </w:rPr>
            </w:pPr>
            <w:r w:rsidRPr="00D46D37">
              <w:rPr>
                <w:rFonts w:ascii="Calibri" w:hAnsi="Calibri" w:cs="Calibri"/>
                <w:b/>
                <w:bCs/>
                <w:color w:val="404040" w:themeColor="text1" w:themeTint="BF"/>
                <w:szCs w:val="20"/>
              </w:rPr>
              <w:t>A65</w:t>
            </w:r>
          </w:p>
        </w:tc>
        <w:tc>
          <w:tcPr>
            <w:tcW w:w="670" w:type="pct"/>
            <w:vAlign w:val="bottom"/>
          </w:tcPr>
          <w:p w14:paraId="2A3F7B9F"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331989.614</w:t>
            </w:r>
          </w:p>
        </w:tc>
        <w:tc>
          <w:tcPr>
            <w:tcW w:w="670" w:type="pct"/>
            <w:tcBorders>
              <w:right w:val="single" w:sz="4" w:space="0" w:color="auto"/>
            </w:tcBorders>
            <w:vAlign w:val="bottom"/>
          </w:tcPr>
          <w:p w14:paraId="60764585"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795741.208</w:t>
            </w:r>
          </w:p>
        </w:tc>
        <w:tc>
          <w:tcPr>
            <w:tcW w:w="326" w:type="pct"/>
            <w:tcBorders>
              <w:top w:val="single" w:sz="4" w:space="0" w:color="auto"/>
              <w:left w:val="single" w:sz="4" w:space="0" w:color="auto"/>
              <w:bottom w:val="single" w:sz="4" w:space="0" w:color="auto"/>
              <w:right w:val="single" w:sz="4" w:space="0" w:color="auto"/>
            </w:tcBorders>
            <w:vAlign w:val="center"/>
          </w:tcPr>
          <w:p w14:paraId="3455F973" w14:textId="77777777" w:rsidR="00A14798" w:rsidRPr="00D46D37" w:rsidRDefault="00A14798" w:rsidP="00444841">
            <w:pPr>
              <w:spacing w:after="0" w:line="240" w:lineRule="auto"/>
              <w:jc w:val="center"/>
              <w:rPr>
                <w:b/>
                <w:bCs/>
                <w:color w:val="404040" w:themeColor="text1" w:themeTint="BF"/>
                <w:sz w:val="18"/>
                <w:szCs w:val="18"/>
              </w:rPr>
            </w:pPr>
            <w:r w:rsidRPr="00D46D37">
              <w:rPr>
                <w:rFonts w:ascii="Calibri" w:hAnsi="Calibri" w:cs="Calibri"/>
                <w:b/>
                <w:bCs/>
                <w:color w:val="404040" w:themeColor="text1" w:themeTint="BF"/>
                <w:szCs w:val="20"/>
              </w:rPr>
              <w:t>A98</w:t>
            </w:r>
          </w:p>
        </w:tc>
        <w:tc>
          <w:tcPr>
            <w:tcW w:w="670" w:type="pct"/>
            <w:tcBorders>
              <w:top w:val="single" w:sz="4" w:space="0" w:color="auto"/>
              <w:left w:val="single" w:sz="4" w:space="0" w:color="auto"/>
              <w:bottom w:val="single" w:sz="4" w:space="0" w:color="auto"/>
              <w:right w:val="single" w:sz="4" w:space="0" w:color="auto"/>
            </w:tcBorders>
            <w:vAlign w:val="bottom"/>
          </w:tcPr>
          <w:p w14:paraId="614F8D76"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331529.076</w:t>
            </w:r>
          </w:p>
        </w:tc>
        <w:tc>
          <w:tcPr>
            <w:tcW w:w="670" w:type="pct"/>
            <w:tcBorders>
              <w:top w:val="single" w:sz="4" w:space="0" w:color="auto"/>
              <w:left w:val="single" w:sz="4" w:space="0" w:color="auto"/>
              <w:bottom w:val="single" w:sz="4" w:space="0" w:color="auto"/>
              <w:right w:val="single" w:sz="4" w:space="0" w:color="auto"/>
            </w:tcBorders>
            <w:vAlign w:val="bottom"/>
          </w:tcPr>
          <w:p w14:paraId="43F2DC28"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791731.471</w:t>
            </w:r>
          </w:p>
        </w:tc>
      </w:tr>
      <w:tr w:rsidR="00D46D37" w:rsidRPr="00D46D37" w14:paraId="61C0AC5F" w14:textId="77777777" w:rsidTr="00444841">
        <w:trPr>
          <w:trHeight w:val="300"/>
        </w:trPr>
        <w:tc>
          <w:tcPr>
            <w:tcW w:w="328" w:type="pct"/>
            <w:shd w:val="clear" w:color="auto" w:fill="auto"/>
            <w:vAlign w:val="center"/>
          </w:tcPr>
          <w:p w14:paraId="06944865" w14:textId="77777777" w:rsidR="00A14798" w:rsidRPr="00D46D37" w:rsidRDefault="00A14798" w:rsidP="00444841">
            <w:pPr>
              <w:spacing w:after="0" w:line="240" w:lineRule="auto"/>
              <w:jc w:val="center"/>
              <w:rPr>
                <w:rFonts w:eastAsia="Times New Roman" w:cs="Calibri"/>
                <w:b/>
                <w:bCs/>
                <w:color w:val="404040" w:themeColor="text1" w:themeTint="BF"/>
                <w:sz w:val="18"/>
                <w:szCs w:val="18"/>
                <w:lang w:eastAsia="en-GB"/>
              </w:rPr>
            </w:pPr>
            <w:r w:rsidRPr="00D46D37">
              <w:rPr>
                <w:rFonts w:ascii="Calibri" w:hAnsi="Calibri" w:cs="Calibri"/>
                <w:b/>
                <w:bCs/>
                <w:color w:val="404040" w:themeColor="text1" w:themeTint="BF"/>
                <w:szCs w:val="20"/>
              </w:rPr>
              <w:t>A33</w:t>
            </w:r>
          </w:p>
        </w:tc>
        <w:tc>
          <w:tcPr>
            <w:tcW w:w="670" w:type="pct"/>
            <w:shd w:val="clear" w:color="auto" w:fill="auto"/>
            <w:noWrap/>
            <w:vAlign w:val="bottom"/>
          </w:tcPr>
          <w:p w14:paraId="01AA03B7"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333841.966</w:t>
            </w:r>
          </w:p>
        </w:tc>
        <w:tc>
          <w:tcPr>
            <w:tcW w:w="670" w:type="pct"/>
            <w:shd w:val="clear" w:color="auto" w:fill="auto"/>
            <w:noWrap/>
            <w:vAlign w:val="bottom"/>
          </w:tcPr>
          <w:p w14:paraId="725D3FB8" w14:textId="77777777" w:rsidR="00A14798" w:rsidRPr="00D46D37" w:rsidRDefault="00A14798" w:rsidP="00444841">
            <w:pPr>
              <w:spacing w:after="0" w:line="240" w:lineRule="auto"/>
              <w:jc w:val="center"/>
              <w:rPr>
                <w:rFonts w:eastAsia="Times New Roman" w:cs="Calibri"/>
                <w:color w:val="404040" w:themeColor="text1" w:themeTint="BF"/>
                <w:sz w:val="18"/>
                <w:szCs w:val="18"/>
                <w:lang w:eastAsia="en-GB"/>
              </w:rPr>
            </w:pPr>
            <w:r w:rsidRPr="00D46D37">
              <w:rPr>
                <w:rFonts w:ascii="Calibri" w:hAnsi="Calibri" w:cs="Calibri"/>
                <w:color w:val="404040" w:themeColor="text1" w:themeTint="BF"/>
                <w:szCs w:val="20"/>
              </w:rPr>
              <w:t>797030.199</w:t>
            </w:r>
          </w:p>
        </w:tc>
        <w:tc>
          <w:tcPr>
            <w:tcW w:w="326" w:type="pct"/>
            <w:vAlign w:val="center"/>
          </w:tcPr>
          <w:p w14:paraId="7E62778B" w14:textId="77777777" w:rsidR="00A14798" w:rsidRPr="00D46D37" w:rsidRDefault="00A14798" w:rsidP="00444841">
            <w:pPr>
              <w:spacing w:after="0" w:line="240" w:lineRule="auto"/>
              <w:jc w:val="center"/>
              <w:rPr>
                <w:b/>
                <w:bCs/>
                <w:color w:val="404040" w:themeColor="text1" w:themeTint="BF"/>
                <w:sz w:val="18"/>
                <w:szCs w:val="18"/>
              </w:rPr>
            </w:pPr>
            <w:r w:rsidRPr="00D46D37">
              <w:rPr>
                <w:rFonts w:ascii="Calibri" w:hAnsi="Calibri" w:cs="Calibri"/>
                <w:b/>
                <w:bCs/>
                <w:color w:val="404040" w:themeColor="text1" w:themeTint="BF"/>
                <w:szCs w:val="20"/>
              </w:rPr>
              <w:t>A66</w:t>
            </w:r>
          </w:p>
        </w:tc>
        <w:tc>
          <w:tcPr>
            <w:tcW w:w="670" w:type="pct"/>
            <w:vAlign w:val="bottom"/>
          </w:tcPr>
          <w:p w14:paraId="22910510"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331985.361</w:t>
            </w:r>
          </w:p>
        </w:tc>
        <w:tc>
          <w:tcPr>
            <w:tcW w:w="670" w:type="pct"/>
            <w:tcBorders>
              <w:right w:val="single" w:sz="4" w:space="0" w:color="auto"/>
            </w:tcBorders>
            <w:vAlign w:val="bottom"/>
          </w:tcPr>
          <w:p w14:paraId="307BEA24" w14:textId="77777777" w:rsidR="00A14798" w:rsidRPr="00D46D37" w:rsidRDefault="00A14798" w:rsidP="00444841">
            <w:pPr>
              <w:spacing w:after="0" w:line="240" w:lineRule="auto"/>
              <w:jc w:val="center"/>
              <w:rPr>
                <w:color w:val="404040" w:themeColor="text1" w:themeTint="BF"/>
                <w:sz w:val="18"/>
                <w:szCs w:val="18"/>
              </w:rPr>
            </w:pPr>
            <w:r w:rsidRPr="00D46D37">
              <w:rPr>
                <w:rFonts w:ascii="Calibri" w:hAnsi="Calibri" w:cs="Calibri"/>
                <w:color w:val="404040" w:themeColor="text1" w:themeTint="BF"/>
                <w:szCs w:val="20"/>
              </w:rPr>
              <w:t>795734.739</w:t>
            </w:r>
          </w:p>
        </w:tc>
        <w:tc>
          <w:tcPr>
            <w:tcW w:w="326" w:type="pct"/>
            <w:tcBorders>
              <w:top w:val="single" w:sz="4" w:space="0" w:color="auto"/>
              <w:left w:val="single" w:sz="4" w:space="0" w:color="auto"/>
              <w:bottom w:val="nil"/>
              <w:right w:val="nil"/>
            </w:tcBorders>
            <w:vAlign w:val="bottom"/>
          </w:tcPr>
          <w:p w14:paraId="1CD22AD1" w14:textId="77777777" w:rsidR="00A14798" w:rsidRPr="00D46D37" w:rsidRDefault="00A14798" w:rsidP="00444841">
            <w:pPr>
              <w:spacing w:after="0" w:line="240" w:lineRule="auto"/>
              <w:jc w:val="center"/>
              <w:rPr>
                <w:color w:val="404040" w:themeColor="text1" w:themeTint="BF"/>
                <w:sz w:val="18"/>
                <w:szCs w:val="18"/>
              </w:rPr>
            </w:pPr>
          </w:p>
        </w:tc>
        <w:tc>
          <w:tcPr>
            <w:tcW w:w="670" w:type="pct"/>
            <w:tcBorders>
              <w:top w:val="single" w:sz="4" w:space="0" w:color="auto"/>
              <w:left w:val="nil"/>
              <w:bottom w:val="nil"/>
              <w:right w:val="nil"/>
            </w:tcBorders>
            <w:vAlign w:val="bottom"/>
          </w:tcPr>
          <w:p w14:paraId="45C14F32" w14:textId="77777777" w:rsidR="00A14798" w:rsidRPr="00D46D37" w:rsidRDefault="00A14798" w:rsidP="00444841">
            <w:pPr>
              <w:spacing w:after="0" w:line="240" w:lineRule="auto"/>
              <w:jc w:val="center"/>
              <w:rPr>
                <w:color w:val="404040" w:themeColor="text1" w:themeTint="BF"/>
                <w:sz w:val="18"/>
                <w:szCs w:val="18"/>
              </w:rPr>
            </w:pPr>
          </w:p>
        </w:tc>
        <w:tc>
          <w:tcPr>
            <w:tcW w:w="670" w:type="pct"/>
            <w:tcBorders>
              <w:top w:val="single" w:sz="4" w:space="0" w:color="auto"/>
              <w:left w:val="nil"/>
              <w:bottom w:val="nil"/>
              <w:right w:val="nil"/>
            </w:tcBorders>
            <w:vAlign w:val="bottom"/>
          </w:tcPr>
          <w:p w14:paraId="2407FEA4" w14:textId="77777777" w:rsidR="00A14798" w:rsidRPr="00D46D37" w:rsidRDefault="00A14798" w:rsidP="00444841">
            <w:pPr>
              <w:spacing w:after="0" w:line="240" w:lineRule="auto"/>
              <w:jc w:val="center"/>
              <w:rPr>
                <w:color w:val="404040" w:themeColor="text1" w:themeTint="BF"/>
                <w:sz w:val="18"/>
                <w:szCs w:val="18"/>
              </w:rPr>
            </w:pPr>
          </w:p>
        </w:tc>
      </w:tr>
    </w:tbl>
    <w:p w14:paraId="19635DEE" w14:textId="77777777" w:rsidR="00D66F0B" w:rsidRPr="00536690" w:rsidRDefault="00D66F0B" w:rsidP="00D66F0B">
      <w:pPr>
        <w:pStyle w:val="Body"/>
      </w:pPr>
    </w:p>
    <w:p w14:paraId="14173BB2" w14:textId="77777777" w:rsidR="00D66F0B" w:rsidRPr="00536690" w:rsidRDefault="00D66F0B" w:rsidP="00D66F0B">
      <w:pPr>
        <w:pStyle w:val="Body"/>
      </w:pPr>
      <w:r w:rsidRPr="00536690">
        <w:t>Proiectul propus se suprapune parțial peste arii naturale de interes comunitar (ROSPA0031 Delta Dunării – Complexul Razim-Sinoie și ROSCI0065 – Delta Dunării) și parțial peste Rezervația Biosferei Delta Dunării astfel:</w:t>
      </w:r>
    </w:p>
    <w:p w14:paraId="3712C219" w14:textId="77777777" w:rsidR="004E26BC" w:rsidRPr="00536690" w:rsidRDefault="004E26BC" w:rsidP="004E26BC">
      <w:pPr>
        <w:pStyle w:val="BulletStyle"/>
      </w:pPr>
      <w:r w:rsidRPr="00536690">
        <w:rPr>
          <w:b/>
          <w:bCs/>
        </w:rPr>
        <w:lastRenderedPageBreak/>
        <w:t>ROSPA0031 Delta Dunării – Complexul Razim-Sinoie:</w:t>
      </w:r>
      <w:r w:rsidRPr="00536690">
        <w:t xml:space="preserve"> proiectul propus se suprapune cu aria naturală protejată pe o distanță de aproximativ 6.411 ml și o suprafață de aproximativ 63309 m</w:t>
      </w:r>
      <w:r w:rsidRPr="00536690">
        <w:rPr>
          <w:vertAlign w:val="superscript"/>
        </w:rPr>
        <w:t>2</w:t>
      </w:r>
      <w:r w:rsidRPr="00536690">
        <w:t>, între km 2+020 și km 6+300);</w:t>
      </w:r>
    </w:p>
    <w:p w14:paraId="65AD1458" w14:textId="77777777" w:rsidR="004E26BC" w:rsidRPr="00536690" w:rsidRDefault="004E26BC" w:rsidP="004E26BC">
      <w:pPr>
        <w:pStyle w:val="BulletStyle"/>
      </w:pPr>
      <w:r w:rsidRPr="00536690">
        <w:rPr>
          <w:b/>
          <w:bCs/>
        </w:rPr>
        <w:t>ROSCI0065 Delta Dunării:</w:t>
      </w:r>
      <w:r w:rsidRPr="00536690">
        <w:t xml:space="preserve"> proiectul propus se suprapune cu aria naturală protejată pe o distanță de aproximativ 213 ml și o suprafață de aproximativ 300 m</w:t>
      </w:r>
      <w:r w:rsidRPr="00536690">
        <w:rPr>
          <w:vertAlign w:val="superscript"/>
        </w:rPr>
        <w:t>2</w:t>
      </w:r>
      <w:r w:rsidRPr="00536690">
        <w:t>, între km 6+900 și km 7+113);</w:t>
      </w:r>
    </w:p>
    <w:p w14:paraId="3BF256F3" w14:textId="77777777" w:rsidR="004E26BC" w:rsidRPr="00536690" w:rsidRDefault="004E26BC" w:rsidP="004E26BC">
      <w:pPr>
        <w:pStyle w:val="BulletStyle"/>
      </w:pPr>
      <w:r w:rsidRPr="00536690">
        <w:rPr>
          <w:b/>
          <w:bCs/>
        </w:rPr>
        <w:t>Rezervația Biosferei Delta Dunării:</w:t>
      </w:r>
      <w:r w:rsidRPr="00536690">
        <w:t xml:space="preserve"> proiectul propus se suprapune cu Rezervația Biosferei pe o distanță de aproximativ 213 m și o suprafață de aproximativ 300 m</w:t>
      </w:r>
      <w:r w:rsidRPr="00536690">
        <w:rPr>
          <w:vertAlign w:val="superscript"/>
        </w:rPr>
        <w:t>2</w:t>
      </w:r>
      <w:r w:rsidRPr="00536690">
        <w:t>, între km 6+900 și km 7+113);</w:t>
      </w:r>
    </w:p>
    <w:p w14:paraId="59EEB1D9" w14:textId="7BD979BC" w:rsidR="00D66F0B" w:rsidRPr="00536690" w:rsidRDefault="00D66F0B" w:rsidP="00D66F0B">
      <w:pPr>
        <w:pStyle w:val="Body"/>
        <w:rPr>
          <w:b/>
          <w:bCs/>
        </w:rPr>
      </w:pPr>
      <w:r w:rsidRPr="00536690">
        <w:rPr>
          <w:b/>
          <w:bCs/>
        </w:rPr>
        <w:t xml:space="preserve">Organizarea de șantier nu va fi realizată </w:t>
      </w:r>
      <w:r w:rsidR="00BC3030">
        <w:rPr>
          <w:b/>
          <w:bCs/>
        </w:rPr>
        <w:t>î</w:t>
      </w:r>
      <w:r w:rsidR="003F70F2">
        <w:rPr>
          <w:b/>
          <w:bCs/>
        </w:rPr>
        <w:t xml:space="preserve">n </w:t>
      </w:r>
      <w:r w:rsidRPr="00536690">
        <w:rPr>
          <w:b/>
          <w:bCs/>
        </w:rPr>
        <w:t>ariil</w:t>
      </w:r>
      <w:r w:rsidR="003F70F2">
        <w:rPr>
          <w:b/>
          <w:bCs/>
        </w:rPr>
        <w:t>e</w:t>
      </w:r>
      <w:r w:rsidRPr="00536690">
        <w:rPr>
          <w:b/>
          <w:bCs/>
        </w:rPr>
        <w:t xml:space="preserve"> naturale protejate, nu vor fi depozitate materiale sau alte echipamente în interiorul ariilor naturale protejate, </w:t>
      </w:r>
      <w:r w:rsidRPr="00536690">
        <w:t xml:space="preserve">ci în intravilanul comunei Corbu, Strada Sibioarei, lotul 2. Distanța de la organizarea de șantier până la cea mai apropiată arie naturală protejată (ROSPA0031 Delta Dunării – Complexul Razim-Sinoie) este de aproximativ 212 m. </w:t>
      </w:r>
    </w:p>
    <w:p w14:paraId="39DE1372" w14:textId="37E5B380" w:rsidR="00FB72EF" w:rsidRPr="00536690" w:rsidRDefault="00D66F0B" w:rsidP="00FB72EF">
      <w:pPr>
        <w:pStyle w:val="Body"/>
      </w:pPr>
      <w:r w:rsidRPr="00536690">
        <w:t xml:space="preserve">Organizarea de șantier va fi amplasată la aproximativ 410 m sud-vest față de proiectul propus, pe terenul aparținând U.A.T. Corbu, număr cadastral 115548. </w:t>
      </w:r>
    </w:p>
    <w:p w14:paraId="6C8FBBFE" w14:textId="77777777" w:rsidR="003311D7" w:rsidRPr="00536690" w:rsidRDefault="003311D7" w:rsidP="003311D7"/>
    <w:p w14:paraId="72E9398A" w14:textId="77777777" w:rsidR="00F22F60" w:rsidRPr="00536690" w:rsidRDefault="00F22F60" w:rsidP="00E83B34">
      <w:pPr>
        <w:pStyle w:val="Legend"/>
        <w:pBdr>
          <w:top w:val="single" w:sz="4" w:space="1" w:color="auto"/>
          <w:bottom w:val="single" w:sz="4" w:space="1" w:color="auto"/>
        </w:pBdr>
        <w:sectPr w:rsidR="00F22F60" w:rsidRPr="00536690" w:rsidSect="009C70A4">
          <w:headerReference w:type="default" r:id="rId59"/>
          <w:headerReference w:type="first" r:id="rId60"/>
          <w:footerReference w:type="first" r:id="rId61"/>
          <w:pgSz w:w="11906" w:h="16838"/>
          <w:pgMar w:top="1440" w:right="1440" w:bottom="1440" w:left="1440" w:header="850" w:footer="454" w:gutter="0"/>
          <w:cols w:space="708"/>
          <w:titlePg/>
          <w:docGrid w:linePitch="360"/>
        </w:sectPr>
      </w:pPr>
    </w:p>
    <w:p w14:paraId="316EE384" w14:textId="2F417315" w:rsidR="00E83B34" w:rsidRPr="00536690" w:rsidRDefault="00E83B34" w:rsidP="00E83B34">
      <w:pPr>
        <w:pStyle w:val="Legend"/>
        <w:pBdr>
          <w:top w:val="single" w:sz="4" w:space="1" w:color="auto"/>
          <w:bottom w:val="single" w:sz="4" w:space="1" w:color="auto"/>
        </w:pBdr>
      </w:pPr>
      <w:bookmarkStart w:id="145" w:name="_Toc147076475"/>
      <w:r w:rsidRPr="00536690">
        <w:lastRenderedPageBreak/>
        <w:t xml:space="preserve">Tabel </w:t>
      </w:r>
      <w:r w:rsidR="00F01672">
        <w:fldChar w:fldCharType="begin"/>
      </w:r>
      <w:r w:rsidR="00F01672">
        <w:instrText xml:space="preserve"> STYLEREF 1 \s </w:instrText>
      </w:r>
      <w:r w:rsidR="00F01672">
        <w:fldChar w:fldCharType="separate"/>
      </w:r>
      <w:r w:rsidR="00F01672">
        <w:rPr>
          <w:noProof/>
        </w:rPr>
        <w:t>13</w:t>
      </w:r>
      <w:r w:rsidR="00F01672">
        <w:fldChar w:fldCharType="end"/>
      </w:r>
      <w:r w:rsidR="00F01672">
        <w:noBreakHyphen/>
      </w:r>
      <w:r w:rsidR="00F01672">
        <w:fldChar w:fldCharType="begin"/>
      </w:r>
      <w:r w:rsidR="00F01672">
        <w:instrText xml:space="preserve"> SEQ Tabel \* ARABIC \s 1 </w:instrText>
      </w:r>
      <w:r w:rsidR="00F01672">
        <w:fldChar w:fldCharType="separate"/>
      </w:r>
      <w:r w:rsidR="00F01672">
        <w:rPr>
          <w:noProof/>
        </w:rPr>
        <w:t>2</w:t>
      </w:r>
      <w:r w:rsidR="00F01672">
        <w:fldChar w:fldCharType="end"/>
      </w:r>
      <w:r w:rsidRPr="00536690">
        <w:t xml:space="preserve">: </w:t>
      </w:r>
      <w:r w:rsidRPr="00536690">
        <w:rPr>
          <w:b w:val="0"/>
          <w:bCs/>
          <w:color w:val="404040" w:themeColor="text1" w:themeTint="BF"/>
        </w:rPr>
        <w:t>Lucrările prevăzute pentru realizarea proiectului propus</w:t>
      </w:r>
      <w:bookmarkEnd w:id="145"/>
    </w:p>
    <w:tbl>
      <w:tblPr>
        <w:tblStyle w:val="Tabelgril"/>
        <w:tblW w:w="14029" w:type="dxa"/>
        <w:tblLook w:val="04A0" w:firstRow="1" w:lastRow="0" w:firstColumn="1" w:lastColumn="0" w:noHBand="0" w:noVBand="1"/>
      </w:tblPr>
      <w:tblGrid>
        <w:gridCol w:w="3823"/>
        <w:gridCol w:w="2028"/>
        <w:gridCol w:w="4634"/>
        <w:gridCol w:w="3544"/>
      </w:tblGrid>
      <w:tr w:rsidR="003311D7" w:rsidRPr="00536690" w14:paraId="76874E99" w14:textId="77777777" w:rsidTr="00A63EC3">
        <w:trPr>
          <w:tblHeader/>
        </w:trPr>
        <w:tc>
          <w:tcPr>
            <w:tcW w:w="3823" w:type="dxa"/>
            <w:shd w:val="clear" w:color="auto" w:fill="BDD6EE" w:themeFill="accent5" w:themeFillTint="66"/>
            <w:vAlign w:val="center"/>
          </w:tcPr>
          <w:p w14:paraId="4D0616E0" w14:textId="72AF2C78" w:rsidR="00F22F60" w:rsidRPr="00536690" w:rsidRDefault="00F22F60" w:rsidP="00E71EA9">
            <w:pPr>
              <w:spacing w:before="60" w:after="60"/>
              <w:rPr>
                <w:b/>
                <w:bCs/>
                <w:color w:val="404040" w:themeColor="text1" w:themeTint="BF"/>
                <w:sz w:val="18"/>
                <w:szCs w:val="18"/>
              </w:rPr>
            </w:pPr>
            <w:r w:rsidRPr="00536690">
              <w:rPr>
                <w:b/>
                <w:bCs/>
                <w:color w:val="404040" w:themeColor="text1" w:themeTint="BF"/>
                <w:sz w:val="18"/>
                <w:szCs w:val="18"/>
              </w:rPr>
              <w:t>Tip de intervenție în perioada de construcție/operare/dezafectare</w:t>
            </w:r>
          </w:p>
          <w:p w14:paraId="7F699FC9" w14:textId="39586390" w:rsidR="00F22F60" w:rsidRPr="00536690" w:rsidRDefault="00F22F60" w:rsidP="00E71EA9">
            <w:pPr>
              <w:spacing w:before="60" w:after="60"/>
              <w:rPr>
                <w:b/>
                <w:bCs/>
                <w:color w:val="404040" w:themeColor="text1" w:themeTint="BF"/>
                <w:sz w:val="18"/>
                <w:szCs w:val="18"/>
              </w:rPr>
            </w:pPr>
            <w:r w:rsidRPr="00536690">
              <w:rPr>
                <w:b/>
                <w:bCs/>
                <w:color w:val="404040" w:themeColor="text1" w:themeTint="BF"/>
                <w:sz w:val="18"/>
                <w:szCs w:val="18"/>
              </w:rPr>
              <w:t>a proiectului propus</w:t>
            </w:r>
          </w:p>
        </w:tc>
        <w:tc>
          <w:tcPr>
            <w:tcW w:w="2028" w:type="dxa"/>
            <w:shd w:val="clear" w:color="auto" w:fill="BDD6EE" w:themeFill="accent5" w:themeFillTint="66"/>
            <w:vAlign w:val="center"/>
          </w:tcPr>
          <w:p w14:paraId="1223DFC1" w14:textId="77777777" w:rsidR="00F22F60" w:rsidRPr="00536690" w:rsidRDefault="00F22F60" w:rsidP="00E71EA9">
            <w:pPr>
              <w:autoSpaceDE w:val="0"/>
              <w:autoSpaceDN w:val="0"/>
              <w:adjustRightInd w:val="0"/>
              <w:spacing w:before="60" w:after="60"/>
              <w:jc w:val="center"/>
              <w:rPr>
                <w:rFonts w:cs="TimesNewRomanPS-BoldMT"/>
                <w:b/>
                <w:bCs/>
                <w:color w:val="404040" w:themeColor="text1" w:themeTint="BF"/>
                <w:sz w:val="18"/>
                <w:szCs w:val="18"/>
              </w:rPr>
            </w:pPr>
            <w:r w:rsidRPr="00536690">
              <w:rPr>
                <w:rFonts w:cs="TimesNewRomanPS-BoldMT"/>
                <w:b/>
                <w:bCs/>
                <w:color w:val="404040" w:themeColor="text1" w:themeTint="BF"/>
                <w:sz w:val="18"/>
                <w:szCs w:val="18"/>
              </w:rPr>
              <w:t>DA/NU/</w:t>
            </w:r>
          </w:p>
          <w:p w14:paraId="054B9ACD" w14:textId="77777777" w:rsidR="00F22F60" w:rsidRPr="00536690" w:rsidRDefault="00F22F60" w:rsidP="00E71EA9">
            <w:pPr>
              <w:autoSpaceDE w:val="0"/>
              <w:autoSpaceDN w:val="0"/>
              <w:adjustRightInd w:val="0"/>
              <w:spacing w:before="60" w:after="60"/>
              <w:jc w:val="center"/>
              <w:rPr>
                <w:rFonts w:cs="TimesNewRomanPS-BoldMT"/>
                <w:b/>
                <w:bCs/>
                <w:color w:val="404040" w:themeColor="text1" w:themeTint="BF"/>
                <w:sz w:val="18"/>
                <w:szCs w:val="18"/>
              </w:rPr>
            </w:pPr>
            <w:r w:rsidRPr="00536690">
              <w:rPr>
                <w:rFonts w:cs="TimesNewRomanPS-BoldMT"/>
                <w:b/>
                <w:bCs/>
                <w:color w:val="404040" w:themeColor="text1" w:themeTint="BF"/>
                <w:sz w:val="18"/>
                <w:szCs w:val="18"/>
              </w:rPr>
              <w:t>Nu este cazul</w:t>
            </w:r>
          </w:p>
        </w:tc>
        <w:tc>
          <w:tcPr>
            <w:tcW w:w="4634" w:type="dxa"/>
            <w:shd w:val="clear" w:color="auto" w:fill="BDD6EE" w:themeFill="accent5" w:themeFillTint="66"/>
            <w:vAlign w:val="center"/>
          </w:tcPr>
          <w:p w14:paraId="018A1F64" w14:textId="77777777" w:rsidR="00F22F60" w:rsidRPr="00536690" w:rsidRDefault="00F22F60" w:rsidP="00E71EA9">
            <w:pPr>
              <w:autoSpaceDE w:val="0"/>
              <w:autoSpaceDN w:val="0"/>
              <w:adjustRightInd w:val="0"/>
              <w:spacing w:before="60" w:after="60"/>
              <w:jc w:val="center"/>
              <w:rPr>
                <w:rFonts w:cs="TimesNewRomanPS-BoldMT"/>
                <w:b/>
                <w:bCs/>
                <w:color w:val="404040" w:themeColor="text1" w:themeTint="BF"/>
                <w:sz w:val="18"/>
                <w:szCs w:val="18"/>
              </w:rPr>
            </w:pPr>
            <w:r w:rsidRPr="00536690">
              <w:rPr>
                <w:rFonts w:cs="TimesNewRomanPS-BoldMT"/>
                <w:b/>
                <w:bCs/>
                <w:color w:val="404040" w:themeColor="text1" w:themeTint="BF"/>
                <w:sz w:val="18"/>
                <w:szCs w:val="18"/>
              </w:rPr>
              <w:t>Descrierea intervențiilor principale/secundare și conexe proiectului pe perioada de construcție, funcționare și dezafectare</w:t>
            </w:r>
          </w:p>
          <w:p w14:paraId="407E59FA" w14:textId="27D97287" w:rsidR="00F22F60" w:rsidRPr="00536690" w:rsidRDefault="00F22F60" w:rsidP="00E71EA9">
            <w:pPr>
              <w:autoSpaceDE w:val="0"/>
              <w:autoSpaceDN w:val="0"/>
              <w:adjustRightInd w:val="0"/>
              <w:spacing w:before="60" w:after="60"/>
              <w:jc w:val="center"/>
              <w:rPr>
                <w:rFonts w:cs="TimesNewRomanPS-BoldMT"/>
                <w:b/>
                <w:bCs/>
                <w:color w:val="404040" w:themeColor="text1" w:themeTint="BF"/>
                <w:sz w:val="18"/>
                <w:szCs w:val="18"/>
              </w:rPr>
            </w:pPr>
            <w:r w:rsidRPr="00536690">
              <w:rPr>
                <w:rFonts w:cs="TimesNewRomanPS-BoldMT"/>
                <w:b/>
                <w:bCs/>
                <w:color w:val="404040" w:themeColor="text1" w:themeTint="BF"/>
                <w:sz w:val="18"/>
                <w:szCs w:val="18"/>
              </w:rPr>
              <w:t>Descriere obiective PPS</w:t>
            </w:r>
          </w:p>
        </w:tc>
        <w:tc>
          <w:tcPr>
            <w:tcW w:w="3544" w:type="dxa"/>
            <w:shd w:val="clear" w:color="auto" w:fill="BDD6EE" w:themeFill="accent5" w:themeFillTint="66"/>
            <w:vAlign w:val="center"/>
          </w:tcPr>
          <w:p w14:paraId="4A4EABCE" w14:textId="77777777" w:rsidR="00F22F60" w:rsidRPr="00536690" w:rsidRDefault="00F22F60" w:rsidP="00E71EA9">
            <w:pPr>
              <w:spacing w:before="60" w:after="60"/>
              <w:jc w:val="center"/>
              <w:rPr>
                <w:b/>
                <w:bCs/>
                <w:color w:val="404040" w:themeColor="text1" w:themeTint="BF"/>
                <w:sz w:val="18"/>
                <w:szCs w:val="18"/>
              </w:rPr>
            </w:pPr>
            <w:r w:rsidRPr="00536690">
              <w:rPr>
                <w:b/>
                <w:bCs/>
                <w:color w:val="404040" w:themeColor="text1" w:themeTint="BF"/>
                <w:sz w:val="18"/>
                <w:szCs w:val="18"/>
              </w:rPr>
              <w:t xml:space="preserve">Localizare </w:t>
            </w:r>
          </w:p>
          <w:p w14:paraId="4721CB76" w14:textId="77777777" w:rsidR="00F22F60" w:rsidRPr="00536690" w:rsidRDefault="00F22F60" w:rsidP="00E71EA9">
            <w:pPr>
              <w:spacing w:before="60" w:after="60"/>
              <w:jc w:val="center"/>
              <w:rPr>
                <w:b/>
                <w:bCs/>
                <w:color w:val="404040" w:themeColor="text1" w:themeTint="BF"/>
                <w:sz w:val="18"/>
                <w:szCs w:val="18"/>
              </w:rPr>
            </w:pPr>
            <w:r w:rsidRPr="00536690">
              <w:rPr>
                <w:b/>
                <w:bCs/>
                <w:color w:val="404040" w:themeColor="text1" w:themeTint="BF"/>
                <w:sz w:val="18"/>
                <w:szCs w:val="18"/>
              </w:rPr>
              <w:t>față de ANPIC</w:t>
            </w:r>
          </w:p>
        </w:tc>
      </w:tr>
      <w:tr w:rsidR="003311D7" w:rsidRPr="00536690" w14:paraId="3B5A59B4" w14:textId="77777777" w:rsidTr="00A63EC3">
        <w:tc>
          <w:tcPr>
            <w:tcW w:w="3823" w:type="dxa"/>
            <w:vAlign w:val="center"/>
          </w:tcPr>
          <w:p w14:paraId="72B739FA" w14:textId="77777777" w:rsidR="00F22F60" w:rsidRPr="00536690" w:rsidRDefault="00F22F60" w:rsidP="00F22F60">
            <w:pPr>
              <w:autoSpaceDE w:val="0"/>
              <w:autoSpaceDN w:val="0"/>
              <w:adjustRightInd w:val="0"/>
              <w:rPr>
                <w:rFonts w:cs="TimesNewRomanPSMT"/>
                <w:b/>
                <w:bCs/>
                <w:color w:val="404040" w:themeColor="text1" w:themeTint="BF"/>
                <w:sz w:val="18"/>
                <w:szCs w:val="18"/>
              </w:rPr>
            </w:pPr>
            <w:r w:rsidRPr="00536690">
              <w:rPr>
                <w:rFonts w:cs="TimesNewRomanPSMT"/>
                <w:b/>
                <w:bCs/>
                <w:color w:val="404040" w:themeColor="text1" w:themeTint="BF"/>
                <w:sz w:val="18"/>
                <w:szCs w:val="18"/>
              </w:rPr>
              <w:t>Organizarea și desfășurarea șantierului</w:t>
            </w:r>
          </w:p>
          <w:p w14:paraId="70558913" w14:textId="57C3F3BE" w:rsidR="00F22F60" w:rsidRPr="00536690" w:rsidRDefault="00F22F60" w:rsidP="00F22F60">
            <w:pPr>
              <w:autoSpaceDE w:val="0"/>
              <w:autoSpaceDN w:val="0"/>
              <w:adjustRightInd w:val="0"/>
              <w:rPr>
                <w:rFonts w:cs="TimesNewRomanPSMT"/>
                <w:color w:val="404040" w:themeColor="text1" w:themeTint="BF"/>
                <w:sz w:val="18"/>
                <w:szCs w:val="18"/>
              </w:rPr>
            </w:pPr>
            <w:r w:rsidRPr="00536690">
              <w:rPr>
                <w:rFonts w:cs="TimesNewRomanPSMT"/>
                <w:color w:val="404040" w:themeColor="text1" w:themeTint="BF"/>
                <w:sz w:val="18"/>
                <w:szCs w:val="18"/>
              </w:rPr>
              <w:t>(Etapa de construcție)</w:t>
            </w:r>
          </w:p>
        </w:tc>
        <w:tc>
          <w:tcPr>
            <w:tcW w:w="2028" w:type="dxa"/>
            <w:vAlign w:val="center"/>
          </w:tcPr>
          <w:p w14:paraId="1C789C89" w14:textId="77777777" w:rsidR="00F22F60" w:rsidRPr="00536690" w:rsidRDefault="00F22F60" w:rsidP="005B4D88">
            <w:pPr>
              <w:jc w:val="center"/>
              <w:rPr>
                <w:color w:val="404040" w:themeColor="text1" w:themeTint="BF"/>
                <w:sz w:val="18"/>
                <w:szCs w:val="18"/>
              </w:rPr>
            </w:pPr>
            <w:r w:rsidRPr="00536690">
              <w:rPr>
                <w:color w:val="404040" w:themeColor="text1" w:themeTint="BF"/>
                <w:sz w:val="18"/>
                <w:szCs w:val="18"/>
              </w:rPr>
              <w:t>DA</w:t>
            </w:r>
          </w:p>
        </w:tc>
        <w:tc>
          <w:tcPr>
            <w:tcW w:w="4634" w:type="dxa"/>
          </w:tcPr>
          <w:p w14:paraId="62AAA27C" w14:textId="77777777" w:rsidR="00F22F60" w:rsidRPr="00536690" w:rsidRDefault="00F22F60" w:rsidP="004F01E3">
            <w:pPr>
              <w:jc w:val="both"/>
              <w:rPr>
                <w:color w:val="404040" w:themeColor="text1" w:themeTint="BF"/>
                <w:sz w:val="18"/>
                <w:szCs w:val="18"/>
              </w:rPr>
            </w:pPr>
            <w:r w:rsidRPr="00536690">
              <w:rPr>
                <w:color w:val="404040" w:themeColor="text1" w:themeTint="BF"/>
                <w:sz w:val="18"/>
                <w:szCs w:val="18"/>
              </w:rPr>
              <w:t>Organizarea de șantier va presupune următoarele tipuri de lucrări:</w:t>
            </w:r>
          </w:p>
          <w:p w14:paraId="5A19E658" w14:textId="44B4AF01" w:rsidR="00F22F60" w:rsidRPr="00536690" w:rsidRDefault="00F22F60" w:rsidP="004F01E3">
            <w:pPr>
              <w:jc w:val="both"/>
              <w:rPr>
                <w:color w:val="404040" w:themeColor="text1" w:themeTint="BF"/>
                <w:sz w:val="18"/>
                <w:szCs w:val="18"/>
              </w:rPr>
            </w:pPr>
            <w:r w:rsidRPr="00536690">
              <w:rPr>
                <w:color w:val="404040" w:themeColor="text1" w:themeTint="BF"/>
                <w:sz w:val="18"/>
                <w:szCs w:val="18"/>
              </w:rPr>
              <w:t xml:space="preserve"> </w:t>
            </w:r>
          </w:p>
          <w:p w14:paraId="2EA6AF1D" w14:textId="77777777" w:rsidR="00F22F60" w:rsidRPr="00536690" w:rsidRDefault="00F22F60">
            <w:pPr>
              <w:pStyle w:val="Listparagraf"/>
              <w:numPr>
                <w:ilvl w:val="0"/>
                <w:numId w:val="12"/>
              </w:numPr>
              <w:ind w:left="176" w:hanging="141"/>
              <w:jc w:val="both"/>
              <w:rPr>
                <w:color w:val="404040" w:themeColor="text1" w:themeTint="BF"/>
                <w:sz w:val="18"/>
                <w:szCs w:val="18"/>
              </w:rPr>
            </w:pPr>
            <w:r w:rsidRPr="00536690">
              <w:rPr>
                <w:color w:val="404040" w:themeColor="text1" w:themeTint="BF"/>
                <w:sz w:val="18"/>
                <w:szCs w:val="18"/>
              </w:rPr>
              <w:t xml:space="preserve">lucrări de amenajarea a organizării de șantier ce vor consta în: împrejmuirea organizării de șantier, scarificarea și reprofilarea suprafeței organizării de șantier și executarea unui strat de piatră spartă, organizarea incintei, amenajarea unor platforme pentru depozitarea materialelor, parcarea utilajelor și tuturor autovehiculelor, amplasarea containerelor, a toaletelor ecologice și racordarea la utilități; </w:t>
            </w:r>
          </w:p>
          <w:p w14:paraId="4A85B9E4" w14:textId="77777777" w:rsidR="00F22F60" w:rsidRPr="00536690" w:rsidRDefault="00F22F60" w:rsidP="00F22F60">
            <w:pPr>
              <w:pStyle w:val="Listparagraf"/>
              <w:ind w:left="176"/>
              <w:jc w:val="both"/>
              <w:rPr>
                <w:color w:val="404040" w:themeColor="text1" w:themeTint="BF"/>
                <w:sz w:val="18"/>
                <w:szCs w:val="18"/>
              </w:rPr>
            </w:pPr>
          </w:p>
          <w:p w14:paraId="4B98A9A6" w14:textId="77777777" w:rsidR="00F22F60" w:rsidRPr="00536690" w:rsidRDefault="00F22F60">
            <w:pPr>
              <w:pStyle w:val="Listparagraf"/>
              <w:numPr>
                <w:ilvl w:val="0"/>
                <w:numId w:val="12"/>
              </w:numPr>
              <w:ind w:left="176" w:hanging="141"/>
              <w:jc w:val="both"/>
              <w:rPr>
                <w:color w:val="404040" w:themeColor="text1" w:themeTint="BF"/>
                <w:sz w:val="18"/>
                <w:szCs w:val="18"/>
              </w:rPr>
            </w:pPr>
            <w:r w:rsidRPr="00536690">
              <w:rPr>
                <w:color w:val="404040" w:themeColor="text1" w:themeTint="BF"/>
                <w:sz w:val="18"/>
                <w:szCs w:val="18"/>
              </w:rPr>
              <w:t xml:space="preserve">lucrări de dezafectare în totalitate a organizării de șantier și readucere a terenului la starea inițială; </w:t>
            </w:r>
          </w:p>
        </w:tc>
        <w:tc>
          <w:tcPr>
            <w:tcW w:w="3544" w:type="dxa"/>
          </w:tcPr>
          <w:p w14:paraId="3AB13566" w14:textId="5E5C72D8" w:rsidR="00F22F60" w:rsidRPr="00536690" w:rsidRDefault="00F22F60" w:rsidP="004F01E3">
            <w:pPr>
              <w:jc w:val="both"/>
              <w:rPr>
                <w:color w:val="404040" w:themeColor="text1" w:themeTint="BF"/>
                <w:sz w:val="18"/>
                <w:szCs w:val="18"/>
              </w:rPr>
            </w:pPr>
            <w:r w:rsidRPr="00536690">
              <w:rPr>
                <w:color w:val="404040" w:themeColor="text1" w:themeTint="BF"/>
                <w:sz w:val="18"/>
                <w:szCs w:val="18"/>
              </w:rPr>
              <w:t xml:space="preserve">În afara ariilor naturale protejate, la 212 m vest față de ROSPA0031 și </w:t>
            </w:r>
            <w:r w:rsidR="009A3618" w:rsidRPr="00536690">
              <w:rPr>
                <w:color w:val="404040" w:themeColor="text1" w:themeTint="BF"/>
                <w:sz w:val="18"/>
                <w:szCs w:val="18"/>
              </w:rPr>
              <w:t xml:space="preserve">la </w:t>
            </w:r>
            <w:r w:rsidRPr="00536690">
              <w:rPr>
                <w:color w:val="404040" w:themeColor="text1" w:themeTint="BF"/>
                <w:sz w:val="18"/>
                <w:szCs w:val="18"/>
              </w:rPr>
              <w:t xml:space="preserve">6,7 km sud-vest de </w:t>
            </w:r>
            <w:r w:rsidR="009A3618" w:rsidRPr="00536690">
              <w:rPr>
                <w:color w:val="404040" w:themeColor="text1" w:themeTint="BF"/>
                <w:sz w:val="18"/>
                <w:szCs w:val="18"/>
              </w:rPr>
              <w:t xml:space="preserve">și la ROSCI0065 și </w:t>
            </w:r>
            <w:r w:rsidRPr="00536690">
              <w:rPr>
                <w:color w:val="404040" w:themeColor="text1" w:themeTint="BF"/>
                <w:sz w:val="18"/>
                <w:szCs w:val="18"/>
              </w:rPr>
              <w:t>Rezervația Biosferei Delta Dunării.</w:t>
            </w:r>
          </w:p>
        </w:tc>
      </w:tr>
      <w:tr w:rsidR="003311D7" w:rsidRPr="00536690" w14:paraId="11FA2F88" w14:textId="77777777" w:rsidTr="00A63EC3">
        <w:tc>
          <w:tcPr>
            <w:tcW w:w="3823" w:type="dxa"/>
          </w:tcPr>
          <w:p w14:paraId="6E7F0FE6" w14:textId="67CB20C8" w:rsidR="00F22F60" w:rsidRPr="00536690" w:rsidRDefault="00F22F60" w:rsidP="00F22F60">
            <w:pPr>
              <w:autoSpaceDE w:val="0"/>
              <w:autoSpaceDN w:val="0"/>
              <w:adjustRightInd w:val="0"/>
              <w:rPr>
                <w:rFonts w:cs="TimesNewRomanPSMT"/>
                <w:b/>
                <w:bCs/>
                <w:color w:val="404040" w:themeColor="text1" w:themeTint="BF"/>
                <w:sz w:val="18"/>
                <w:szCs w:val="18"/>
              </w:rPr>
            </w:pPr>
            <w:r w:rsidRPr="00536690">
              <w:rPr>
                <w:rFonts w:cs="TimesNewRomanPSMT"/>
                <w:b/>
                <w:bCs/>
                <w:color w:val="404040" w:themeColor="text1" w:themeTint="BF"/>
                <w:sz w:val="18"/>
                <w:szCs w:val="18"/>
              </w:rPr>
              <w:t xml:space="preserve">Lucrări de îndepărtare a </w:t>
            </w:r>
            <w:r w:rsidR="00BE616E" w:rsidRPr="00536690">
              <w:rPr>
                <w:rFonts w:cs="TimesNewRomanPSMT"/>
                <w:b/>
                <w:bCs/>
                <w:color w:val="404040" w:themeColor="text1" w:themeTint="BF"/>
                <w:sz w:val="18"/>
                <w:szCs w:val="18"/>
              </w:rPr>
              <w:t>vegetației</w:t>
            </w:r>
          </w:p>
          <w:p w14:paraId="0FEA06A7" w14:textId="1B91CAD7" w:rsidR="00F22F60" w:rsidRPr="00536690" w:rsidRDefault="00F22F60" w:rsidP="00F22F60">
            <w:pPr>
              <w:autoSpaceDE w:val="0"/>
              <w:autoSpaceDN w:val="0"/>
              <w:adjustRightInd w:val="0"/>
              <w:rPr>
                <w:rFonts w:cs="TimesNewRomanPSMT"/>
                <w:color w:val="404040" w:themeColor="text1" w:themeTint="BF"/>
                <w:sz w:val="18"/>
                <w:szCs w:val="18"/>
              </w:rPr>
            </w:pPr>
            <w:r w:rsidRPr="00536690">
              <w:rPr>
                <w:rFonts w:cs="TimesNewRomanPSMT"/>
                <w:color w:val="404040" w:themeColor="text1" w:themeTint="BF"/>
                <w:sz w:val="18"/>
                <w:szCs w:val="18"/>
              </w:rPr>
              <w:t>(Etapa de construcție)</w:t>
            </w:r>
          </w:p>
        </w:tc>
        <w:tc>
          <w:tcPr>
            <w:tcW w:w="2028" w:type="dxa"/>
            <w:vAlign w:val="center"/>
          </w:tcPr>
          <w:p w14:paraId="200DDD82" w14:textId="431F5D51" w:rsidR="00F22F60" w:rsidRPr="00536690" w:rsidRDefault="00F22F60" w:rsidP="005B4D88">
            <w:pPr>
              <w:jc w:val="center"/>
              <w:rPr>
                <w:color w:val="404040" w:themeColor="text1" w:themeTint="BF"/>
                <w:sz w:val="18"/>
                <w:szCs w:val="18"/>
              </w:rPr>
            </w:pPr>
            <w:r w:rsidRPr="00536690">
              <w:rPr>
                <w:color w:val="404040" w:themeColor="text1" w:themeTint="BF"/>
                <w:sz w:val="18"/>
                <w:szCs w:val="18"/>
              </w:rPr>
              <w:t>DA</w:t>
            </w:r>
          </w:p>
        </w:tc>
        <w:tc>
          <w:tcPr>
            <w:tcW w:w="4634" w:type="dxa"/>
          </w:tcPr>
          <w:p w14:paraId="4EF7777A" w14:textId="254BC3A5" w:rsidR="00F22F60" w:rsidRPr="00536690" w:rsidRDefault="00F22F60" w:rsidP="00F22F60">
            <w:pPr>
              <w:jc w:val="both"/>
              <w:rPr>
                <w:color w:val="404040" w:themeColor="text1" w:themeTint="BF"/>
                <w:sz w:val="18"/>
                <w:szCs w:val="18"/>
              </w:rPr>
            </w:pPr>
            <w:r w:rsidRPr="00536690">
              <w:rPr>
                <w:color w:val="404040" w:themeColor="text1" w:themeTint="BF"/>
                <w:sz w:val="18"/>
                <w:szCs w:val="18"/>
              </w:rPr>
              <w:t>În anumite zone, vor fi realizate lucrări de îndepărtare a vegetației ierboase (ruderale) instalate pe marginea acostamentului drumului și vor fi îndepărtate crengi ale unor arbuști/arbori de pe marginea drumului care  împiedică desfășurarea în condiții de siguranță a traficului rutier.</w:t>
            </w:r>
          </w:p>
        </w:tc>
        <w:tc>
          <w:tcPr>
            <w:tcW w:w="3544" w:type="dxa"/>
          </w:tcPr>
          <w:p w14:paraId="06AF6674" w14:textId="437F4FAC" w:rsidR="00F22F60" w:rsidRPr="00536690" w:rsidRDefault="00E30D06" w:rsidP="00F22F60">
            <w:pPr>
              <w:jc w:val="both"/>
              <w:rPr>
                <w:color w:val="404040" w:themeColor="text1" w:themeTint="BF"/>
                <w:sz w:val="18"/>
                <w:szCs w:val="18"/>
              </w:rPr>
            </w:pPr>
            <w:r w:rsidRPr="00536690">
              <w:rPr>
                <w:color w:val="404040" w:themeColor="text1" w:themeTint="BF"/>
                <w:sz w:val="18"/>
                <w:szCs w:val="18"/>
              </w:rPr>
              <w:t>Se suprapune peste ROSPA0031 pe o lungime de 6411 ml și peste ROSCI0065 și Rezervația Biosferei Delta Dunării pe o lungime de 213 ml.</w:t>
            </w:r>
          </w:p>
        </w:tc>
      </w:tr>
      <w:tr w:rsidR="009F5A6F" w:rsidRPr="00536690" w14:paraId="4E884A2A" w14:textId="77777777" w:rsidTr="00A63EC3">
        <w:tc>
          <w:tcPr>
            <w:tcW w:w="3823" w:type="dxa"/>
          </w:tcPr>
          <w:p w14:paraId="41FCCF84" w14:textId="77777777" w:rsidR="009F5A6F" w:rsidRPr="00536690" w:rsidRDefault="009F5A6F" w:rsidP="009F5A6F">
            <w:pPr>
              <w:autoSpaceDE w:val="0"/>
              <w:autoSpaceDN w:val="0"/>
              <w:adjustRightInd w:val="0"/>
              <w:rPr>
                <w:rFonts w:cs="TimesNewRomanPSMT"/>
                <w:b/>
                <w:bCs/>
                <w:color w:val="404040" w:themeColor="text1" w:themeTint="BF"/>
                <w:sz w:val="18"/>
                <w:szCs w:val="18"/>
              </w:rPr>
            </w:pPr>
            <w:r w:rsidRPr="00536690">
              <w:rPr>
                <w:rFonts w:cs="TimesNewRomanPSMT"/>
                <w:b/>
                <w:bCs/>
                <w:color w:val="404040" w:themeColor="text1" w:themeTint="BF"/>
                <w:sz w:val="18"/>
                <w:szCs w:val="18"/>
              </w:rPr>
              <w:t>Lucrări de consolidare</w:t>
            </w:r>
          </w:p>
          <w:p w14:paraId="11F6F738" w14:textId="1AB1E3DB" w:rsidR="009F5A6F" w:rsidRPr="00536690" w:rsidRDefault="009F5A6F" w:rsidP="009F5A6F">
            <w:pPr>
              <w:rPr>
                <w:rFonts w:cs="TimesNewRomanPSMT"/>
                <w:color w:val="404040" w:themeColor="text1" w:themeTint="BF"/>
                <w:sz w:val="18"/>
                <w:szCs w:val="18"/>
              </w:rPr>
            </w:pPr>
            <w:r w:rsidRPr="00536690">
              <w:rPr>
                <w:rFonts w:cs="TimesNewRomanPSMT"/>
                <w:color w:val="404040" w:themeColor="text1" w:themeTint="BF"/>
                <w:sz w:val="18"/>
                <w:szCs w:val="18"/>
              </w:rPr>
              <w:t>(Etapa de construcție)</w:t>
            </w:r>
          </w:p>
        </w:tc>
        <w:tc>
          <w:tcPr>
            <w:tcW w:w="2028" w:type="dxa"/>
            <w:vAlign w:val="center"/>
          </w:tcPr>
          <w:p w14:paraId="4A76E4BA" w14:textId="357F076D" w:rsidR="009F5A6F" w:rsidRPr="00536690" w:rsidRDefault="009F5A6F" w:rsidP="009F5A6F">
            <w:pPr>
              <w:jc w:val="center"/>
              <w:rPr>
                <w:color w:val="404040" w:themeColor="text1" w:themeTint="BF"/>
                <w:sz w:val="18"/>
                <w:szCs w:val="18"/>
              </w:rPr>
            </w:pPr>
            <w:r w:rsidRPr="00536690">
              <w:rPr>
                <w:color w:val="404040" w:themeColor="text1" w:themeTint="BF"/>
                <w:sz w:val="18"/>
                <w:szCs w:val="18"/>
              </w:rPr>
              <w:t>DA</w:t>
            </w:r>
          </w:p>
        </w:tc>
        <w:tc>
          <w:tcPr>
            <w:tcW w:w="4634" w:type="dxa"/>
          </w:tcPr>
          <w:p w14:paraId="4E31950D" w14:textId="31235F02" w:rsidR="009F5A6F" w:rsidRPr="00536690" w:rsidRDefault="009F5A6F" w:rsidP="009F5A6F">
            <w:pPr>
              <w:jc w:val="both"/>
              <w:rPr>
                <w:color w:val="404040" w:themeColor="text1" w:themeTint="BF"/>
                <w:sz w:val="18"/>
                <w:szCs w:val="18"/>
              </w:rPr>
            </w:pPr>
            <w:r w:rsidRPr="00536690">
              <w:rPr>
                <w:color w:val="404040" w:themeColor="text1" w:themeTint="BF"/>
                <w:sz w:val="18"/>
                <w:szCs w:val="18"/>
              </w:rPr>
              <w:t>În zona de traversare a cursului de apă secat Pârâul Valea Vadului.</w:t>
            </w:r>
          </w:p>
        </w:tc>
        <w:tc>
          <w:tcPr>
            <w:tcW w:w="3544" w:type="dxa"/>
          </w:tcPr>
          <w:p w14:paraId="5F2FF9A0" w14:textId="6F0802B2" w:rsidR="009F5A6F" w:rsidRPr="00536690" w:rsidRDefault="009F5A6F" w:rsidP="009F5A6F">
            <w:pPr>
              <w:jc w:val="both"/>
              <w:rPr>
                <w:color w:val="404040" w:themeColor="text1" w:themeTint="BF"/>
                <w:sz w:val="18"/>
                <w:szCs w:val="18"/>
              </w:rPr>
            </w:pPr>
            <w:r w:rsidRPr="00536690">
              <w:rPr>
                <w:color w:val="404040" w:themeColor="text1" w:themeTint="BF"/>
                <w:sz w:val="18"/>
                <w:szCs w:val="18"/>
              </w:rPr>
              <w:t>Se suprapune peste ROSPA0031 și se află la 215 m vest de  ROSCI0065 și Rezervația Biosferei Delta Dunării.</w:t>
            </w:r>
          </w:p>
        </w:tc>
      </w:tr>
      <w:tr w:rsidR="009F5A6F" w:rsidRPr="00536690" w14:paraId="67F023E6" w14:textId="77777777" w:rsidTr="00A63EC3">
        <w:tc>
          <w:tcPr>
            <w:tcW w:w="3823" w:type="dxa"/>
          </w:tcPr>
          <w:p w14:paraId="20ABA97F" w14:textId="1A772894" w:rsidR="009F5A6F" w:rsidRPr="00536690" w:rsidRDefault="009F5A6F" w:rsidP="00C55E3C">
            <w:pPr>
              <w:autoSpaceDE w:val="0"/>
              <w:autoSpaceDN w:val="0"/>
              <w:adjustRightInd w:val="0"/>
              <w:rPr>
                <w:rFonts w:cs="TimesNewRomanPSMT"/>
                <w:color w:val="404040" w:themeColor="text1" w:themeTint="BF"/>
                <w:sz w:val="18"/>
                <w:szCs w:val="18"/>
              </w:rPr>
            </w:pPr>
            <w:r w:rsidRPr="00536690">
              <w:rPr>
                <w:rFonts w:cs="TimesNewRomanPSMT"/>
                <w:b/>
                <w:bCs/>
                <w:color w:val="404040" w:themeColor="text1" w:themeTint="BF"/>
                <w:sz w:val="18"/>
                <w:szCs w:val="18"/>
              </w:rPr>
              <w:lastRenderedPageBreak/>
              <w:t>Lucrări hidrotehnice</w:t>
            </w:r>
            <w:r w:rsidR="00C55E3C">
              <w:rPr>
                <w:rFonts w:cs="TimesNewRomanPSMT"/>
                <w:b/>
                <w:bCs/>
                <w:color w:val="404040" w:themeColor="text1" w:themeTint="BF"/>
                <w:sz w:val="18"/>
                <w:szCs w:val="18"/>
              </w:rPr>
              <w:t xml:space="preserve"> </w:t>
            </w:r>
            <w:r w:rsidRPr="00536690">
              <w:rPr>
                <w:rFonts w:cs="TimesNewRomanPSMT"/>
                <w:color w:val="404040" w:themeColor="text1" w:themeTint="BF"/>
                <w:sz w:val="18"/>
                <w:szCs w:val="18"/>
              </w:rPr>
              <w:t>(Etapa de construcție)</w:t>
            </w:r>
          </w:p>
        </w:tc>
        <w:tc>
          <w:tcPr>
            <w:tcW w:w="2028" w:type="dxa"/>
            <w:vAlign w:val="center"/>
          </w:tcPr>
          <w:p w14:paraId="7492373D" w14:textId="38D79F1E" w:rsidR="009F5A6F" w:rsidRPr="00536690" w:rsidRDefault="009F5A6F" w:rsidP="009F5A6F">
            <w:pPr>
              <w:jc w:val="center"/>
              <w:rPr>
                <w:color w:val="404040" w:themeColor="text1" w:themeTint="BF"/>
                <w:sz w:val="18"/>
                <w:szCs w:val="18"/>
              </w:rPr>
            </w:pPr>
            <w:r w:rsidRPr="00536690">
              <w:rPr>
                <w:color w:val="404040" w:themeColor="text1" w:themeTint="BF"/>
                <w:sz w:val="18"/>
                <w:szCs w:val="18"/>
              </w:rPr>
              <w:t>DA</w:t>
            </w:r>
          </w:p>
        </w:tc>
        <w:tc>
          <w:tcPr>
            <w:tcW w:w="4634" w:type="dxa"/>
          </w:tcPr>
          <w:p w14:paraId="285E11A7" w14:textId="4FD2C50E" w:rsidR="009F5A6F" w:rsidRPr="00536690" w:rsidRDefault="009F5A6F" w:rsidP="009F5A6F">
            <w:pPr>
              <w:jc w:val="both"/>
              <w:rPr>
                <w:color w:val="404040" w:themeColor="text1" w:themeTint="BF"/>
                <w:sz w:val="18"/>
                <w:szCs w:val="18"/>
              </w:rPr>
            </w:pPr>
            <w:r w:rsidRPr="00536690">
              <w:rPr>
                <w:color w:val="404040" w:themeColor="text1" w:themeTint="BF"/>
                <w:sz w:val="18"/>
                <w:szCs w:val="18"/>
              </w:rPr>
              <w:t>În zona de traversare a cursului de apă secat Pârâul Valea Vadului</w:t>
            </w:r>
            <w:r w:rsidR="00C55E3C">
              <w:rPr>
                <w:color w:val="404040" w:themeColor="text1" w:themeTint="BF"/>
                <w:sz w:val="18"/>
                <w:szCs w:val="18"/>
              </w:rPr>
              <w:t xml:space="preserve"> va fi reparat</w:t>
            </w:r>
            <w:r w:rsidR="00A06786">
              <w:rPr>
                <w:color w:val="404040" w:themeColor="text1" w:themeTint="BF"/>
                <w:sz w:val="18"/>
                <w:szCs w:val="18"/>
              </w:rPr>
              <w:t xml:space="preserve"> </w:t>
            </w:r>
            <w:r w:rsidR="00C55E3C">
              <w:rPr>
                <w:color w:val="404040" w:themeColor="text1" w:themeTint="BF"/>
                <w:sz w:val="18"/>
                <w:szCs w:val="18"/>
              </w:rPr>
              <w:t>podeț</w:t>
            </w:r>
            <w:r w:rsidR="00A06786">
              <w:rPr>
                <w:color w:val="404040" w:themeColor="text1" w:themeTint="BF"/>
                <w:sz w:val="18"/>
                <w:szCs w:val="18"/>
              </w:rPr>
              <w:t>ul aferent traversării</w:t>
            </w:r>
            <w:r w:rsidR="00C55E3C">
              <w:rPr>
                <w:color w:val="404040" w:themeColor="text1" w:themeTint="BF"/>
                <w:sz w:val="18"/>
                <w:szCs w:val="18"/>
              </w:rPr>
              <w:t>.</w:t>
            </w:r>
          </w:p>
        </w:tc>
        <w:tc>
          <w:tcPr>
            <w:tcW w:w="3544" w:type="dxa"/>
          </w:tcPr>
          <w:p w14:paraId="3BD7FC20" w14:textId="215C4FCA" w:rsidR="009F5A6F" w:rsidRPr="00536690" w:rsidRDefault="009F5A6F" w:rsidP="009F5A6F">
            <w:pPr>
              <w:jc w:val="both"/>
              <w:rPr>
                <w:color w:val="404040" w:themeColor="text1" w:themeTint="BF"/>
                <w:sz w:val="18"/>
                <w:szCs w:val="18"/>
              </w:rPr>
            </w:pPr>
            <w:r w:rsidRPr="00536690">
              <w:rPr>
                <w:color w:val="404040" w:themeColor="text1" w:themeTint="BF"/>
                <w:sz w:val="18"/>
                <w:szCs w:val="18"/>
              </w:rPr>
              <w:t>Se suprapune peste ROSPA0031 și se află la 215 m vest de  ROSCI0065 și Rezervația Biosferei Delta Dunării.</w:t>
            </w:r>
          </w:p>
        </w:tc>
      </w:tr>
      <w:tr w:rsidR="009F5A6F" w:rsidRPr="00536690" w14:paraId="260C3567" w14:textId="77777777" w:rsidTr="00A63EC3">
        <w:tc>
          <w:tcPr>
            <w:tcW w:w="3823" w:type="dxa"/>
          </w:tcPr>
          <w:p w14:paraId="64D84F5A" w14:textId="77777777" w:rsidR="009F5A6F" w:rsidRPr="00536690" w:rsidRDefault="009F5A6F" w:rsidP="009F5A6F">
            <w:pPr>
              <w:autoSpaceDE w:val="0"/>
              <w:autoSpaceDN w:val="0"/>
              <w:adjustRightInd w:val="0"/>
              <w:rPr>
                <w:rFonts w:cs="TimesNewRomanPSMT"/>
                <w:b/>
                <w:bCs/>
                <w:color w:val="404040" w:themeColor="text1" w:themeTint="BF"/>
                <w:sz w:val="18"/>
                <w:szCs w:val="18"/>
              </w:rPr>
            </w:pPr>
            <w:r w:rsidRPr="00536690">
              <w:rPr>
                <w:rFonts w:cs="TimesNewRomanPSMT"/>
                <w:b/>
                <w:bCs/>
                <w:color w:val="404040" w:themeColor="text1" w:themeTint="BF"/>
                <w:sz w:val="18"/>
                <w:szCs w:val="18"/>
              </w:rPr>
              <w:t>Lucrări pentru realizarea suprastructurii</w:t>
            </w:r>
          </w:p>
          <w:p w14:paraId="41EE880C" w14:textId="59692568" w:rsidR="009F5A6F" w:rsidRPr="00536690" w:rsidRDefault="009F5A6F" w:rsidP="009F5A6F">
            <w:pPr>
              <w:rPr>
                <w:rFonts w:cs="TimesNewRomanPSMT"/>
                <w:color w:val="404040" w:themeColor="text1" w:themeTint="BF"/>
                <w:sz w:val="18"/>
                <w:szCs w:val="18"/>
              </w:rPr>
            </w:pPr>
            <w:r w:rsidRPr="00536690">
              <w:rPr>
                <w:rFonts w:cs="TimesNewRomanPSMT"/>
                <w:color w:val="404040" w:themeColor="text1" w:themeTint="BF"/>
                <w:sz w:val="18"/>
                <w:szCs w:val="18"/>
              </w:rPr>
              <w:t>(Etapa de construcție)</w:t>
            </w:r>
          </w:p>
        </w:tc>
        <w:tc>
          <w:tcPr>
            <w:tcW w:w="2028" w:type="dxa"/>
            <w:vAlign w:val="center"/>
          </w:tcPr>
          <w:p w14:paraId="76E60C3F" w14:textId="31CCEE55" w:rsidR="009F5A6F" w:rsidRPr="00536690" w:rsidRDefault="009F5A6F" w:rsidP="009F5A6F">
            <w:pPr>
              <w:jc w:val="center"/>
              <w:rPr>
                <w:color w:val="404040" w:themeColor="text1" w:themeTint="BF"/>
                <w:sz w:val="18"/>
                <w:szCs w:val="18"/>
              </w:rPr>
            </w:pPr>
            <w:r w:rsidRPr="00536690">
              <w:rPr>
                <w:color w:val="404040" w:themeColor="text1" w:themeTint="BF"/>
                <w:sz w:val="18"/>
                <w:szCs w:val="18"/>
              </w:rPr>
              <w:t>DA</w:t>
            </w:r>
          </w:p>
        </w:tc>
        <w:tc>
          <w:tcPr>
            <w:tcW w:w="4634" w:type="dxa"/>
          </w:tcPr>
          <w:p w14:paraId="7270CF8F" w14:textId="0999C357" w:rsidR="009F5A6F" w:rsidRPr="00536690" w:rsidRDefault="009F5A6F" w:rsidP="009F5A6F">
            <w:pPr>
              <w:jc w:val="both"/>
              <w:rPr>
                <w:color w:val="404040" w:themeColor="text1" w:themeTint="BF"/>
                <w:sz w:val="18"/>
                <w:szCs w:val="18"/>
              </w:rPr>
            </w:pPr>
            <w:r w:rsidRPr="00536690">
              <w:rPr>
                <w:color w:val="404040" w:themeColor="text1" w:themeTint="BF"/>
                <w:sz w:val="18"/>
                <w:szCs w:val="18"/>
              </w:rPr>
              <w:t>Reabilitarea suprastructurii rutiere a drumului existent</w:t>
            </w:r>
            <w:r w:rsidR="00E5522B">
              <w:rPr>
                <w:color w:val="404040" w:themeColor="text1" w:themeTint="BF"/>
                <w:sz w:val="18"/>
                <w:szCs w:val="18"/>
              </w:rPr>
              <w:t>.</w:t>
            </w:r>
          </w:p>
        </w:tc>
        <w:tc>
          <w:tcPr>
            <w:tcW w:w="3544" w:type="dxa"/>
          </w:tcPr>
          <w:p w14:paraId="6CD798C2" w14:textId="4C352228" w:rsidR="009F5A6F" w:rsidRPr="00536690" w:rsidRDefault="009F5A6F" w:rsidP="009F5A6F">
            <w:pPr>
              <w:jc w:val="both"/>
              <w:rPr>
                <w:color w:val="404040" w:themeColor="text1" w:themeTint="BF"/>
                <w:sz w:val="18"/>
                <w:szCs w:val="18"/>
              </w:rPr>
            </w:pPr>
            <w:r w:rsidRPr="00536690">
              <w:rPr>
                <w:color w:val="404040" w:themeColor="text1" w:themeTint="BF"/>
                <w:sz w:val="18"/>
                <w:szCs w:val="18"/>
              </w:rPr>
              <w:t xml:space="preserve">Se suprapune peste ROSPA0031 pe o lungime de 6411 ml și peste ROSCI0065 și Rezervația Biosferei Delta Dunării pe o lungime de 213 ml. </w:t>
            </w:r>
          </w:p>
        </w:tc>
      </w:tr>
      <w:tr w:rsidR="009F5A6F" w:rsidRPr="00536690" w14:paraId="0A0E5015" w14:textId="77777777" w:rsidTr="00A63EC3">
        <w:tc>
          <w:tcPr>
            <w:tcW w:w="3823" w:type="dxa"/>
          </w:tcPr>
          <w:p w14:paraId="51442BD0" w14:textId="77777777" w:rsidR="009F5A6F" w:rsidRPr="00536690" w:rsidRDefault="009F5A6F" w:rsidP="009F5A6F">
            <w:pPr>
              <w:autoSpaceDE w:val="0"/>
              <w:autoSpaceDN w:val="0"/>
              <w:adjustRightInd w:val="0"/>
              <w:rPr>
                <w:rFonts w:cs="TimesNewRomanPSMT"/>
                <w:b/>
                <w:bCs/>
                <w:color w:val="404040" w:themeColor="text1" w:themeTint="BF"/>
                <w:sz w:val="18"/>
                <w:szCs w:val="18"/>
              </w:rPr>
            </w:pPr>
            <w:r w:rsidRPr="00536690">
              <w:rPr>
                <w:rFonts w:cs="TimesNewRomanPSMT"/>
                <w:b/>
                <w:bCs/>
                <w:color w:val="404040" w:themeColor="text1" w:themeTint="BF"/>
                <w:sz w:val="18"/>
                <w:szCs w:val="18"/>
              </w:rPr>
              <w:t>Lucrări pentru realizarea dotărilor proiectului</w:t>
            </w:r>
          </w:p>
          <w:p w14:paraId="2B74E016" w14:textId="41D38B6C" w:rsidR="009F5A6F" w:rsidRPr="00536690" w:rsidRDefault="009F5A6F" w:rsidP="009F5A6F">
            <w:pPr>
              <w:rPr>
                <w:rFonts w:cs="TimesNewRomanPSMT"/>
                <w:color w:val="404040" w:themeColor="text1" w:themeTint="BF"/>
                <w:sz w:val="18"/>
                <w:szCs w:val="18"/>
              </w:rPr>
            </w:pPr>
            <w:r w:rsidRPr="00536690">
              <w:rPr>
                <w:rFonts w:cs="TimesNewRomanPSMT"/>
                <w:color w:val="404040" w:themeColor="text1" w:themeTint="BF"/>
                <w:sz w:val="18"/>
                <w:szCs w:val="18"/>
              </w:rPr>
              <w:t>(Etapa de construcție și operare)</w:t>
            </w:r>
          </w:p>
        </w:tc>
        <w:tc>
          <w:tcPr>
            <w:tcW w:w="2028" w:type="dxa"/>
            <w:vAlign w:val="center"/>
          </w:tcPr>
          <w:p w14:paraId="3DC56DEE" w14:textId="39288015" w:rsidR="009F5A6F" w:rsidRPr="00536690" w:rsidRDefault="009F5A6F" w:rsidP="009F5A6F">
            <w:pPr>
              <w:jc w:val="center"/>
              <w:rPr>
                <w:color w:val="404040" w:themeColor="text1" w:themeTint="BF"/>
                <w:sz w:val="18"/>
                <w:szCs w:val="18"/>
              </w:rPr>
            </w:pPr>
            <w:r w:rsidRPr="00536690">
              <w:rPr>
                <w:color w:val="404040" w:themeColor="text1" w:themeTint="BF"/>
                <w:sz w:val="18"/>
                <w:szCs w:val="18"/>
              </w:rPr>
              <w:t>DA</w:t>
            </w:r>
          </w:p>
        </w:tc>
        <w:tc>
          <w:tcPr>
            <w:tcW w:w="4634" w:type="dxa"/>
          </w:tcPr>
          <w:p w14:paraId="5A17174E" w14:textId="5A14615C" w:rsidR="009F5A6F" w:rsidRPr="00536690" w:rsidRDefault="009F5A6F" w:rsidP="009F5A6F">
            <w:pPr>
              <w:jc w:val="both"/>
              <w:rPr>
                <w:color w:val="404040" w:themeColor="text1" w:themeTint="BF"/>
                <w:sz w:val="18"/>
                <w:szCs w:val="18"/>
              </w:rPr>
            </w:pPr>
            <w:r w:rsidRPr="00536690">
              <w:rPr>
                <w:color w:val="404040" w:themeColor="text1" w:themeTint="BF"/>
                <w:sz w:val="18"/>
                <w:szCs w:val="18"/>
              </w:rPr>
              <w:t>Singurele dotări în perioada de construcție/operare vor fi elementele signalistică rutieră care vor fi amplasate conform cerințelor legislative referitoare la traficul rutier.</w:t>
            </w:r>
          </w:p>
        </w:tc>
        <w:tc>
          <w:tcPr>
            <w:tcW w:w="3544" w:type="dxa"/>
            <w:vAlign w:val="center"/>
          </w:tcPr>
          <w:p w14:paraId="42E5EEFE" w14:textId="0D4868E0" w:rsidR="009F5A6F" w:rsidRPr="00536690" w:rsidRDefault="009F5A6F" w:rsidP="009F5A6F">
            <w:pPr>
              <w:jc w:val="both"/>
              <w:rPr>
                <w:color w:val="404040" w:themeColor="text1" w:themeTint="BF"/>
                <w:sz w:val="18"/>
                <w:szCs w:val="18"/>
              </w:rPr>
            </w:pPr>
            <w:r w:rsidRPr="00536690">
              <w:rPr>
                <w:color w:val="404040" w:themeColor="text1" w:themeTint="BF"/>
                <w:sz w:val="18"/>
                <w:szCs w:val="18"/>
              </w:rPr>
              <w:t>Elementele de signalistică vor fi localizate punctual în zona  ROSPA0031, ROSCI0065 și a Rezervația Biosferei Delta Dunării</w:t>
            </w:r>
          </w:p>
        </w:tc>
      </w:tr>
      <w:tr w:rsidR="009F5A6F" w:rsidRPr="00536690" w14:paraId="512885A3" w14:textId="77777777" w:rsidTr="00A63EC3">
        <w:tc>
          <w:tcPr>
            <w:tcW w:w="3823" w:type="dxa"/>
          </w:tcPr>
          <w:p w14:paraId="42049F93" w14:textId="77777777" w:rsidR="009F5A6F" w:rsidRPr="00536690" w:rsidRDefault="009F5A6F" w:rsidP="009F5A6F">
            <w:pPr>
              <w:autoSpaceDE w:val="0"/>
              <w:autoSpaceDN w:val="0"/>
              <w:adjustRightInd w:val="0"/>
              <w:rPr>
                <w:rFonts w:cs="TimesNewRomanPSMT"/>
                <w:b/>
                <w:bCs/>
                <w:color w:val="404040" w:themeColor="text1" w:themeTint="BF"/>
                <w:sz w:val="18"/>
                <w:szCs w:val="18"/>
              </w:rPr>
            </w:pPr>
            <w:r w:rsidRPr="00536690">
              <w:rPr>
                <w:rFonts w:cs="TimesNewRomanPSMT"/>
                <w:b/>
                <w:bCs/>
                <w:color w:val="404040" w:themeColor="text1" w:themeTint="BF"/>
                <w:sz w:val="18"/>
                <w:szCs w:val="18"/>
              </w:rPr>
              <w:t>Lucrări de reabilitare a terenurilor la</w:t>
            </w:r>
          </w:p>
          <w:p w14:paraId="466A952E" w14:textId="00077E31" w:rsidR="009F5A6F" w:rsidRPr="00536690" w:rsidRDefault="009F5A6F" w:rsidP="009F5A6F">
            <w:pPr>
              <w:autoSpaceDE w:val="0"/>
              <w:autoSpaceDN w:val="0"/>
              <w:adjustRightInd w:val="0"/>
              <w:rPr>
                <w:rFonts w:cs="TimesNewRomanPSMT"/>
                <w:b/>
                <w:bCs/>
                <w:color w:val="404040" w:themeColor="text1" w:themeTint="BF"/>
                <w:sz w:val="18"/>
                <w:szCs w:val="18"/>
              </w:rPr>
            </w:pPr>
            <w:r w:rsidRPr="00536690">
              <w:rPr>
                <w:rFonts w:cs="TimesNewRomanPSMT"/>
                <w:b/>
                <w:bCs/>
                <w:color w:val="404040" w:themeColor="text1" w:themeTint="BF"/>
                <w:sz w:val="18"/>
                <w:szCs w:val="18"/>
              </w:rPr>
              <w:t>finalizarea construcției</w:t>
            </w:r>
          </w:p>
          <w:p w14:paraId="5392F0D4" w14:textId="01E9EA32" w:rsidR="009F5A6F" w:rsidRPr="00536690" w:rsidRDefault="009F5A6F" w:rsidP="009F5A6F">
            <w:pPr>
              <w:rPr>
                <w:rFonts w:cs="TimesNewRomanPSMT"/>
                <w:color w:val="404040" w:themeColor="text1" w:themeTint="BF"/>
                <w:sz w:val="18"/>
                <w:szCs w:val="18"/>
              </w:rPr>
            </w:pPr>
            <w:r w:rsidRPr="00536690">
              <w:rPr>
                <w:rFonts w:cs="TimesNewRomanPSMT"/>
                <w:color w:val="404040" w:themeColor="text1" w:themeTint="BF"/>
                <w:sz w:val="18"/>
                <w:szCs w:val="18"/>
              </w:rPr>
              <w:t>(Etapa de construcție)</w:t>
            </w:r>
          </w:p>
        </w:tc>
        <w:tc>
          <w:tcPr>
            <w:tcW w:w="2028" w:type="dxa"/>
            <w:vAlign w:val="center"/>
          </w:tcPr>
          <w:p w14:paraId="472DE376" w14:textId="05CA2389" w:rsidR="009F5A6F" w:rsidRPr="00536690" w:rsidRDefault="009F5A6F" w:rsidP="009F5A6F">
            <w:pPr>
              <w:jc w:val="center"/>
              <w:rPr>
                <w:color w:val="404040" w:themeColor="text1" w:themeTint="BF"/>
                <w:sz w:val="18"/>
                <w:szCs w:val="18"/>
              </w:rPr>
            </w:pPr>
            <w:r w:rsidRPr="00536690">
              <w:rPr>
                <w:color w:val="404040" w:themeColor="text1" w:themeTint="BF"/>
                <w:sz w:val="18"/>
                <w:szCs w:val="18"/>
              </w:rPr>
              <w:t>DA</w:t>
            </w:r>
          </w:p>
        </w:tc>
        <w:tc>
          <w:tcPr>
            <w:tcW w:w="4634" w:type="dxa"/>
          </w:tcPr>
          <w:p w14:paraId="467BF5AA" w14:textId="26C41826" w:rsidR="009F5A6F" w:rsidRPr="00536690" w:rsidRDefault="009F5A6F" w:rsidP="009F5A6F">
            <w:pPr>
              <w:jc w:val="both"/>
              <w:rPr>
                <w:color w:val="404040" w:themeColor="text1" w:themeTint="BF"/>
                <w:sz w:val="18"/>
                <w:szCs w:val="18"/>
              </w:rPr>
            </w:pPr>
            <w:r w:rsidRPr="00536690">
              <w:rPr>
                <w:color w:val="404040" w:themeColor="text1" w:themeTint="BF"/>
                <w:sz w:val="18"/>
                <w:szCs w:val="18"/>
              </w:rPr>
              <w:t>Aceste tipuri de lucrări vor fi realizate doar în zona organizării de șantier.</w:t>
            </w:r>
          </w:p>
        </w:tc>
        <w:tc>
          <w:tcPr>
            <w:tcW w:w="3544" w:type="dxa"/>
          </w:tcPr>
          <w:p w14:paraId="1C8C65C2" w14:textId="2CD4AFDD" w:rsidR="009F5A6F" w:rsidRPr="00536690" w:rsidRDefault="009F5A6F" w:rsidP="009F5A6F">
            <w:pPr>
              <w:jc w:val="both"/>
              <w:rPr>
                <w:color w:val="404040" w:themeColor="text1" w:themeTint="BF"/>
                <w:sz w:val="18"/>
                <w:szCs w:val="18"/>
              </w:rPr>
            </w:pPr>
            <w:r w:rsidRPr="00536690">
              <w:rPr>
                <w:color w:val="404040" w:themeColor="text1" w:themeTint="BF"/>
                <w:sz w:val="18"/>
                <w:szCs w:val="18"/>
              </w:rPr>
              <w:t>În afara ariilor naturale protejate, la 212 m vest față de ROSPA0031 și la 6,7 km sud-vest de și la ROSCI0065 și Rezervația Biosferei Delta Dunării.</w:t>
            </w:r>
          </w:p>
        </w:tc>
      </w:tr>
      <w:tr w:rsidR="009F5A6F" w:rsidRPr="00536690" w14:paraId="3E35381D" w14:textId="77777777" w:rsidTr="00A63EC3">
        <w:tc>
          <w:tcPr>
            <w:tcW w:w="3823" w:type="dxa"/>
          </w:tcPr>
          <w:p w14:paraId="69FF1E7E" w14:textId="34FCDD27" w:rsidR="009F5A6F" w:rsidRPr="00536690" w:rsidRDefault="009F5A6F" w:rsidP="009F5A6F">
            <w:pPr>
              <w:autoSpaceDE w:val="0"/>
              <w:autoSpaceDN w:val="0"/>
              <w:adjustRightInd w:val="0"/>
              <w:rPr>
                <w:rFonts w:cs="TimesNewRomanPSMT"/>
                <w:b/>
                <w:bCs/>
                <w:color w:val="404040" w:themeColor="text1" w:themeTint="BF"/>
                <w:sz w:val="18"/>
                <w:szCs w:val="18"/>
              </w:rPr>
            </w:pPr>
            <w:r w:rsidRPr="00536690">
              <w:rPr>
                <w:rFonts w:cs="TimesNewRomanPSMT"/>
                <w:b/>
                <w:bCs/>
                <w:color w:val="404040" w:themeColor="text1" w:themeTint="BF"/>
                <w:sz w:val="18"/>
                <w:szCs w:val="18"/>
              </w:rPr>
              <w:t>Desfășurarea activităților de transport</w:t>
            </w:r>
          </w:p>
          <w:p w14:paraId="37399D41" w14:textId="7B41AE7F" w:rsidR="009F5A6F" w:rsidRPr="00536690" w:rsidRDefault="009F5A6F" w:rsidP="009F5A6F">
            <w:pPr>
              <w:rPr>
                <w:rFonts w:cs="TimesNewRomanPSMT"/>
                <w:color w:val="404040" w:themeColor="text1" w:themeTint="BF"/>
                <w:sz w:val="18"/>
                <w:szCs w:val="18"/>
              </w:rPr>
            </w:pPr>
            <w:r w:rsidRPr="00536690">
              <w:rPr>
                <w:rFonts w:cs="TimesNewRomanPSMT"/>
                <w:color w:val="404040" w:themeColor="text1" w:themeTint="BF"/>
                <w:sz w:val="18"/>
                <w:szCs w:val="18"/>
              </w:rPr>
              <w:t>(Etapa de construcție)</w:t>
            </w:r>
          </w:p>
        </w:tc>
        <w:tc>
          <w:tcPr>
            <w:tcW w:w="2028" w:type="dxa"/>
            <w:vAlign w:val="center"/>
          </w:tcPr>
          <w:p w14:paraId="385286AE" w14:textId="1DB07ECC" w:rsidR="009F5A6F" w:rsidRPr="00536690" w:rsidRDefault="009F5A6F" w:rsidP="009F5A6F">
            <w:pPr>
              <w:jc w:val="center"/>
              <w:rPr>
                <w:color w:val="404040" w:themeColor="text1" w:themeTint="BF"/>
                <w:sz w:val="18"/>
                <w:szCs w:val="18"/>
              </w:rPr>
            </w:pPr>
            <w:r>
              <w:rPr>
                <w:color w:val="404040" w:themeColor="text1" w:themeTint="BF"/>
                <w:sz w:val="18"/>
                <w:szCs w:val="18"/>
              </w:rPr>
              <w:t>DA</w:t>
            </w:r>
          </w:p>
        </w:tc>
        <w:tc>
          <w:tcPr>
            <w:tcW w:w="4634" w:type="dxa"/>
          </w:tcPr>
          <w:p w14:paraId="5105804D" w14:textId="05199FD3" w:rsidR="009F5A6F" w:rsidRPr="00536690" w:rsidRDefault="009F5A6F" w:rsidP="009F5A6F">
            <w:pPr>
              <w:jc w:val="both"/>
              <w:rPr>
                <w:color w:val="404040" w:themeColor="text1" w:themeTint="BF"/>
                <w:sz w:val="18"/>
                <w:szCs w:val="18"/>
              </w:rPr>
            </w:pPr>
            <w:r w:rsidRPr="00536690">
              <w:rPr>
                <w:color w:val="404040" w:themeColor="text1" w:themeTint="BF"/>
                <w:sz w:val="18"/>
                <w:szCs w:val="18"/>
              </w:rPr>
              <w:t>Activitățile de transport vor fi realizate pe toată durata etapei de construcție, între organizarea de șantier și fronturile de lucru.</w:t>
            </w:r>
          </w:p>
        </w:tc>
        <w:tc>
          <w:tcPr>
            <w:tcW w:w="3544" w:type="dxa"/>
          </w:tcPr>
          <w:p w14:paraId="5B17E190" w14:textId="742385D1" w:rsidR="009F5A6F" w:rsidRPr="00536690" w:rsidRDefault="009F5A6F" w:rsidP="009F5A6F">
            <w:pPr>
              <w:jc w:val="both"/>
              <w:rPr>
                <w:color w:val="404040" w:themeColor="text1" w:themeTint="BF"/>
                <w:sz w:val="18"/>
                <w:szCs w:val="18"/>
              </w:rPr>
            </w:pPr>
            <w:r w:rsidRPr="00536690">
              <w:rPr>
                <w:color w:val="404040" w:themeColor="text1" w:themeTint="BF"/>
                <w:sz w:val="18"/>
                <w:szCs w:val="18"/>
              </w:rPr>
              <w:t>Activitățile se vor realiza etapizat în funcție de locația punctuală a frontului de lucru și va suprapune gradual peste ROSPA0031 și peste ROSCI0065 și Rezervația Biosferei Delta Dunării.</w:t>
            </w:r>
          </w:p>
        </w:tc>
      </w:tr>
      <w:tr w:rsidR="009F5A6F" w:rsidRPr="00536690" w14:paraId="25F141F6" w14:textId="77777777" w:rsidTr="00A63EC3">
        <w:trPr>
          <w:trHeight w:val="764"/>
        </w:trPr>
        <w:tc>
          <w:tcPr>
            <w:tcW w:w="3823" w:type="dxa"/>
            <w:vMerge w:val="restart"/>
          </w:tcPr>
          <w:p w14:paraId="33ACF220" w14:textId="63C46607" w:rsidR="009F5A6F" w:rsidRPr="00536690" w:rsidRDefault="009F5A6F" w:rsidP="009F5A6F">
            <w:pPr>
              <w:autoSpaceDE w:val="0"/>
              <w:autoSpaceDN w:val="0"/>
              <w:adjustRightInd w:val="0"/>
              <w:rPr>
                <w:rFonts w:cs="TimesNewRomanPSMT"/>
                <w:b/>
                <w:bCs/>
                <w:color w:val="404040" w:themeColor="text1" w:themeTint="BF"/>
                <w:sz w:val="18"/>
                <w:szCs w:val="18"/>
              </w:rPr>
            </w:pPr>
            <w:r w:rsidRPr="00536690">
              <w:rPr>
                <w:rFonts w:cs="TimesNewRomanPSMT"/>
                <w:b/>
                <w:bCs/>
                <w:color w:val="404040" w:themeColor="text1" w:themeTint="BF"/>
                <w:sz w:val="18"/>
                <w:szCs w:val="18"/>
              </w:rPr>
              <w:t>Gestionarea precipitațiilor</w:t>
            </w:r>
          </w:p>
          <w:p w14:paraId="09B57E39" w14:textId="77777777" w:rsidR="009F5A6F" w:rsidRPr="00536690" w:rsidRDefault="009F5A6F" w:rsidP="009F5A6F">
            <w:pPr>
              <w:autoSpaceDE w:val="0"/>
              <w:autoSpaceDN w:val="0"/>
              <w:adjustRightInd w:val="0"/>
              <w:rPr>
                <w:rFonts w:cs="TimesNewRomanPSMT"/>
                <w:color w:val="404040" w:themeColor="text1" w:themeTint="BF"/>
                <w:sz w:val="18"/>
                <w:szCs w:val="18"/>
              </w:rPr>
            </w:pPr>
          </w:p>
          <w:p w14:paraId="0CD173AB" w14:textId="274B2ACB" w:rsidR="009F5A6F" w:rsidRPr="00536690" w:rsidRDefault="009F5A6F" w:rsidP="009F5A6F">
            <w:pPr>
              <w:autoSpaceDE w:val="0"/>
              <w:autoSpaceDN w:val="0"/>
              <w:adjustRightInd w:val="0"/>
              <w:rPr>
                <w:rFonts w:cs="TimesNewRomanPSMT"/>
                <w:color w:val="404040" w:themeColor="text1" w:themeTint="BF"/>
                <w:sz w:val="18"/>
                <w:szCs w:val="18"/>
              </w:rPr>
            </w:pPr>
            <w:r w:rsidRPr="00536690">
              <w:rPr>
                <w:rFonts w:cs="TimesNewRomanPSMT"/>
                <w:color w:val="404040" w:themeColor="text1" w:themeTint="BF"/>
                <w:sz w:val="18"/>
                <w:szCs w:val="18"/>
              </w:rPr>
              <w:t>(Etapa de construcție)</w:t>
            </w:r>
          </w:p>
          <w:p w14:paraId="6B7251E9" w14:textId="77777777" w:rsidR="009F5A6F" w:rsidRPr="00536690" w:rsidRDefault="009F5A6F" w:rsidP="009F5A6F">
            <w:pPr>
              <w:autoSpaceDE w:val="0"/>
              <w:autoSpaceDN w:val="0"/>
              <w:adjustRightInd w:val="0"/>
              <w:rPr>
                <w:rFonts w:cs="TimesNewRomanPSMT"/>
                <w:color w:val="404040" w:themeColor="text1" w:themeTint="BF"/>
                <w:sz w:val="18"/>
                <w:szCs w:val="18"/>
              </w:rPr>
            </w:pPr>
          </w:p>
          <w:p w14:paraId="2D6C74FD" w14:textId="77777777" w:rsidR="009F5A6F" w:rsidRPr="00536690" w:rsidRDefault="009F5A6F" w:rsidP="009F5A6F">
            <w:pPr>
              <w:autoSpaceDE w:val="0"/>
              <w:autoSpaceDN w:val="0"/>
              <w:adjustRightInd w:val="0"/>
              <w:rPr>
                <w:rFonts w:cs="TimesNewRomanPSMT"/>
                <w:color w:val="404040" w:themeColor="text1" w:themeTint="BF"/>
                <w:sz w:val="18"/>
                <w:szCs w:val="18"/>
              </w:rPr>
            </w:pPr>
          </w:p>
          <w:p w14:paraId="0E098D2C" w14:textId="5A4F29E2" w:rsidR="009F5A6F" w:rsidRPr="00536690" w:rsidRDefault="009F5A6F" w:rsidP="009F5A6F">
            <w:pPr>
              <w:rPr>
                <w:rFonts w:cs="TimesNewRomanPSMT"/>
                <w:color w:val="404040" w:themeColor="text1" w:themeTint="BF"/>
                <w:sz w:val="18"/>
                <w:szCs w:val="18"/>
              </w:rPr>
            </w:pPr>
            <w:r w:rsidRPr="00536690">
              <w:rPr>
                <w:rFonts w:cs="TimesNewRomanPSMT"/>
                <w:color w:val="404040" w:themeColor="text1" w:themeTint="BF"/>
                <w:sz w:val="18"/>
                <w:szCs w:val="18"/>
              </w:rPr>
              <w:t>(Etapa de operare)</w:t>
            </w:r>
          </w:p>
        </w:tc>
        <w:tc>
          <w:tcPr>
            <w:tcW w:w="2028" w:type="dxa"/>
            <w:vMerge w:val="restart"/>
            <w:vAlign w:val="center"/>
          </w:tcPr>
          <w:p w14:paraId="1F799638" w14:textId="2A0696E0" w:rsidR="009F5A6F" w:rsidRPr="00536690" w:rsidRDefault="009F5A6F" w:rsidP="009F5A6F">
            <w:pPr>
              <w:jc w:val="center"/>
              <w:rPr>
                <w:color w:val="404040" w:themeColor="text1" w:themeTint="BF"/>
                <w:sz w:val="18"/>
                <w:szCs w:val="18"/>
              </w:rPr>
            </w:pPr>
            <w:r w:rsidRPr="00536690">
              <w:rPr>
                <w:color w:val="404040" w:themeColor="text1" w:themeTint="BF"/>
                <w:sz w:val="18"/>
                <w:szCs w:val="18"/>
              </w:rPr>
              <w:t>DA</w:t>
            </w:r>
          </w:p>
        </w:tc>
        <w:tc>
          <w:tcPr>
            <w:tcW w:w="4634" w:type="dxa"/>
          </w:tcPr>
          <w:p w14:paraId="1684B5E4" w14:textId="3E69D2BE" w:rsidR="009F5A6F" w:rsidRPr="00536690" w:rsidRDefault="009F5A6F" w:rsidP="009F5A6F">
            <w:pPr>
              <w:jc w:val="both"/>
              <w:rPr>
                <w:color w:val="404040" w:themeColor="text1" w:themeTint="BF"/>
                <w:sz w:val="18"/>
                <w:szCs w:val="18"/>
              </w:rPr>
            </w:pPr>
            <w:r w:rsidRPr="00536690">
              <w:rPr>
                <w:color w:val="404040" w:themeColor="text1" w:themeTint="BF"/>
                <w:sz w:val="18"/>
                <w:szCs w:val="18"/>
              </w:rPr>
              <w:t xml:space="preserve">În cadrul organizării de șantier nu sunt prevăzute sisteme de colectare a apelor pluviale, scurgerea apelor pluviale se va realiza gravitațional. </w:t>
            </w:r>
          </w:p>
        </w:tc>
        <w:tc>
          <w:tcPr>
            <w:tcW w:w="3544" w:type="dxa"/>
          </w:tcPr>
          <w:p w14:paraId="7C42B39B" w14:textId="683EB51E" w:rsidR="009F5A6F" w:rsidRPr="00536690" w:rsidRDefault="009F5A6F" w:rsidP="009F5A6F">
            <w:pPr>
              <w:jc w:val="both"/>
              <w:rPr>
                <w:color w:val="404040" w:themeColor="text1" w:themeTint="BF"/>
                <w:sz w:val="18"/>
                <w:szCs w:val="18"/>
              </w:rPr>
            </w:pPr>
            <w:r w:rsidRPr="00536690">
              <w:rPr>
                <w:color w:val="404040" w:themeColor="text1" w:themeTint="BF"/>
                <w:sz w:val="18"/>
                <w:szCs w:val="18"/>
              </w:rPr>
              <w:t>În afara ariilor naturale protejate, la 212 m vest față de ROSPA0031 și la 6,7 km sud-vest de și la ROSCI0065 și Rezervația Biosferei Delta Dunării.</w:t>
            </w:r>
          </w:p>
        </w:tc>
      </w:tr>
      <w:tr w:rsidR="009F5A6F" w:rsidRPr="00536690" w14:paraId="64A80057" w14:textId="77777777" w:rsidTr="00A63EC3">
        <w:trPr>
          <w:trHeight w:val="942"/>
        </w:trPr>
        <w:tc>
          <w:tcPr>
            <w:tcW w:w="3823" w:type="dxa"/>
            <w:vMerge/>
          </w:tcPr>
          <w:p w14:paraId="39CE2EA8" w14:textId="77777777" w:rsidR="009F5A6F" w:rsidRPr="00536690" w:rsidRDefault="009F5A6F" w:rsidP="009F5A6F">
            <w:pPr>
              <w:autoSpaceDE w:val="0"/>
              <w:autoSpaceDN w:val="0"/>
              <w:adjustRightInd w:val="0"/>
              <w:rPr>
                <w:rFonts w:cs="TimesNewRomanPSMT"/>
                <w:color w:val="404040" w:themeColor="text1" w:themeTint="BF"/>
                <w:sz w:val="18"/>
                <w:szCs w:val="18"/>
              </w:rPr>
            </w:pPr>
          </w:p>
        </w:tc>
        <w:tc>
          <w:tcPr>
            <w:tcW w:w="2028" w:type="dxa"/>
            <w:vMerge/>
            <w:vAlign w:val="center"/>
          </w:tcPr>
          <w:p w14:paraId="35E0C75C" w14:textId="77777777" w:rsidR="009F5A6F" w:rsidRPr="00536690" w:rsidRDefault="009F5A6F" w:rsidP="009F5A6F">
            <w:pPr>
              <w:jc w:val="center"/>
              <w:rPr>
                <w:color w:val="404040" w:themeColor="text1" w:themeTint="BF"/>
                <w:sz w:val="18"/>
                <w:szCs w:val="18"/>
              </w:rPr>
            </w:pPr>
          </w:p>
        </w:tc>
        <w:tc>
          <w:tcPr>
            <w:tcW w:w="4634" w:type="dxa"/>
          </w:tcPr>
          <w:p w14:paraId="0B4CF695" w14:textId="72E5454F" w:rsidR="009F5A6F" w:rsidRPr="00536690" w:rsidRDefault="009F5A6F" w:rsidP="009F5A6F">
            <w:pPr>
              <w:jc w:val="both"/>
              <w:rPr>
                <w:color w:val="404040" w:themeColor="text1" w:themeTint="BF"/>
                <w:sz w:val="18"/>
                <w:szCs w:val="18"/>
              </w:rPr>
            </w:pPr>
            <w:r w:rsidRPr="00536690">
              <w:rPr>
                <w:color w:val="404040" w:themeColor="text1" w:themeTint="BF"/>
                <w:sz w:val="18"/>
                <w:szCs w:val="18"/>
              </w:rPr>
              <w:t xml:space="preserve"> În timpul perioadei de operare, scurgerea apelor se va efectua prin pantele transversale ale părții carosabile și dirijarea apelor către șanțuri de pământ/betonate, rigole </w:t>
            </w:r>
            <w:r w:rsidRPr="00536690">
              <w:rPr>
                <w:color w:val="404040" w:themeColor="text1" w:themeTint="BF"/>
                <w:sz w:val="18"/>
                <w:szCs w:val="18"/>
              </w:rPr>
              <w:lastRenderedPageBreak/>
              <w:t>de acostament sau borduri amplasate la marginea părții carosabile.</w:t>
            </w:r>
          </w:p>
        </w:tc>
        <w:tc>
          <w:tcPr>
            <w:tcW w:w="3544" w:type="dxa"/>
          </w:tcPr>
          <w:p w14:paraId="229C63A9" w14:textId="354166EC" w:rsidR="009F5A6F" w:rsidRPr="00536690" w:rsidRDefault="009F5A6F" w:rsidP="009F5A6F">
            <w:pPr>
              <w:jc w:val="both"/>
              <w:rPr>
                <w:color w:val="404040" w:themeColor="text1" w:themeTint="BF"/>
                <w:sz w:val="18"/>
                <w:szCs w:val="18"/>
              </w:rPr>
            </w:pPr>
            <w:r w:rsidRPr="00536690">
              <w:rPr>
                <w:color w:val="404040" w:themeColor="text1" w:themeTint="BF"/>
                <w:sz w:val="18"/>
                <w:szCs w:val="18"/>
              </w:rPr>
              <w:lastRenderedPageBreak/>
              <w:t>Se suprapune peste ROSPA0031 pe o lungime de 6411 ml și peste ROSCI0065 și Rezervația Biosferei Delta Dunării pe o lungime de 213 ml.</w:t>
            </w:r>
          </w:p>
        </w:tc>
      </w:tr>
      <w:tr w:rsidR="009F5A6F" w:rsidRPr="00536690" w14:paraId="6F066713" w14:textId="77777777" w:rsidTr="00A63EC3">
        <w:tc>
          <w:tcPr>
            <w:tcW w:w="3823" w:type="dxa"/>
          </w:tcPr>
          <w:p w14:paraId="741763C7" w14:textId="77777777" w:rsidR="009F5A6F" w:rsidRPr="00536690" w:rsidRDefault="009F5A6F" w:rsidP="009F5A6F">
            <w:pPr>
              <w:autoSpaceDE w:val="0"/>
              <w:autoSpaceDN w:val="0"/>
              <w:adjustRightInd w:val="0"/>
              <w:rPr>
                <w:rFonts w:cs="TimesNewRomanPSMT"/>
                <w:b/>
                <w:bCs/>
                <w:color w:val="404040" w:themeColor="text1" w:themeTint="BF"/>
                <w:sz w:val="18"/>
                <w:szCs w:val="18"/>
              </w:rPr>
            </w:pPr>
            <w:r w:rsidRPr="00536690">
              <w:rPr>
                <w:rFonts w:cs="TimesNewRomanPSMT"/>
                <w:b/>
                <w:bCs/>
                <w:color w:val="404040" w:themeColor="text1" w:themeTint="BF"/>
                <w:sz w:val="18"/>
                <w:szCs w:val="18"/>
              </w:rPr>
              <w:t>Zone depozitare materiale</w:t>
            </w:r>
          </w:p>
          <w:p w14:paraId="405BCCCB" w14:textId="77777777" w:rsidR="009F5A6F" w:rsidRPr="00536690" w:rsidRDefault="009F5A6F" w:rsidP="009F5A6F">
            <w:pPr>
              <w:autoSpaceDE w:val="0"/>
              <w:autoSpaceDN w:val="0"/>
              <w:adjustRightInd w:val="0"/>
              <w:rPr>
                <w:rFonts w:cs="TimesNewRomanPSMT"/>
                <w:color w:val="404040" w:themeColor="text1" w:themeTint="BF"/>
                <w:sz w:val="18"/>
                <w:szCs w:val="18"/>
              </w:rPr>
            </w:pPr>
            <w:r w:rsidRPr="00536690">
              <w:rPr>
                <w:rFonts w:cs="TimesNewRomanPSMT"/>
                <w:color w:val="404040" w:themeColor="text1" w:themeTint="BF"/>
                <w:sz w:val="18"/>
                <w:szCs w:val="18"/>
              </w:rPr>
              <w:t>(Etapa de construcție)</w:t>
            </w:r>
          </w:p>
          <w:p w14:paraId="672F059B" w14:textId="77777777" w:rsidR="009F5A6F" w:rsidRPr="00536690" w:rsidRDefault="009F5A6F" w:rsidP="009F5A6F">
            <w:pPr>
              <w:rPr>
                <w:rFonts w:cs="TimesNewRomanPSMT"/>
                <w:color w:val="404040" w:themeColor="text1" w:themeTint="BF"/>
                <w:sz w:val="18"/>
                <w:szCs w:val="18"/>
              </w:rPr>
            </w:pPr>
          </w:p>
        </w:tc>
        <w:tc>
          <w:tcPr>
            <w:tcW w:w="2028" w:type="dxa"/>
          </w:tcPr>
          <w:p w14:paraId="11F70944" w14:textId="1CCC5932" w:rsidR="009F5A6F" w:rsidRPr="00536690" w:rsidRDefault="009F5A6F" w:rsidP="009F5A6F">
            <w:pPr>
              <w:jc w:val="center"/>
              <w:rPr>
                <w:color w:val="404040" w:themeColor="text1" w:themeTint="BF"/>
                <w:sz w:val="18"/>
                <w:szCs w:val="18"/>
              </w:rPr>
            </w:pPr>
            <w:r w:rsidRPr="00536690">
              <w:rPr>
                <w:color w:val="404040" w:themeColor="text1" w:themeTint="BF"/>
                <w:sz w:val="18"/>
                <w:szCs w:val="18"/>
              </w:rPr>
              <w:t>DA</w:t>
            </w:r>
          </w:p>
        </w:tc>
        <w:tc>
          <w:tcPr>
            <w:tcW w:w="4634" w:type="dxa"/>
          </w:tcPr>
          <w:p w14:paraId="4D2B3624" w14:textId="7EEC01AF" w:rsidR="009F5A6F" w:rsidRPr="00536690" w:rsidRDefault="009F5A6F" w:rsidP="009F5A6F">
            <w:pPr>
              <w:jc w:val="both"/>
              <w:rPr>
                <w:color w:val="404040" w:themeColor="text1" w:themeTint="BF"/>
                <w:sz w:val="18"/>
                <w:szCs w:val="18"/>
              </w:rPr>
            </w:pPr>
            <w:r w:rsidRPr="00536690">
              <w:rPr>
                <w:color w:val="404040" w:themeColor="text1" w:themeTint="BF"/>
                <w:sz w:val="18"/>
                <w:szCs w:val="18"/>
              </w:rPr>
              <w:t>Materialele și materiile prime vor fi depozite doar în cadrul organizării de șantier.</w:t>
            </w:r>
          </w:p>
        </w:tc>
        <w:tc>
          <w:tcPr>
            <w:tcW w:w="3544" w:type="dxa"/>
          </w:tcPr>
          <w:p w14:paraId="0DC8E503" w14:textId="45D000F7" w:rsidR="009F5A6F" w:rsidRPr="00536690" w:rsidRDefault="009F5A6F" w:rsidP="009F5A6F">
            <w:pPr>
              <w:jc w:val="both"/>
              <w:rPr>
                <w:color w:val="404040" w:themeColor="text1" w:themeTint="BF"/>
                <w:sz w:val="18"/>
                <w:szCs w:val="18"/>
              </w:rPr>
            </w:pPr>
            <w:r w:rsidRPr="00536690">
              <w:rPr>
                <w:color w:val="404040" w:themeColor="text1" w:themeTint="BF"/>
                <w:sz w:val="18"/>
                <w:szCs w:val="18"/>
              </w:rPr>
              <w:t>În afara ariilor naturale protejate, la 212 m vest față de ROSPA0031 și la 6,7 km sud-vest de și la ROSCI0065 și Rezervația Biosferei Delta Dunării.</w:t>
            </w:r>
          </w:p>
        </w:tc>
      </w:tr>
      <w:tr w:rsidR="009F5A6F" w:rsidRPr="00536690" w14:paraId="14083E2B" w14:textId="77777777" w:rsidTr="00A63EC3">
        <w:tc>
          <w:tcPr>
            <w:tcW w:w="3823" w:type="dxa"/>
          </w:tcPr>
          <w:p w14:paraId="51DA6FC0" w14:textId="77777777" w:rsidR="009F5A6F" w:rsidRPr="00536690" w:rsidRDefault="009F5A6F" w:rsidP="009F5A6F">
            <w:pPr>
              <w:autoSpaceDE w:val="0"/>
              <w:autoSpaceDN w:val="0"/>
              <w:adjustRightInd w:val="0"/>
              <w:rPr>
                <w:rFonts w:cs="TimesNewRomanPSMT"/>
                <w:b/>
                <w:bCs/>
                <w:color w:val="404040" w:themeColor="text1" w:themeTint="BF"/>
                <w:sz w:val="18"/>
                <w:szCs w:val="18"/>
              </w:rPr>
            </w:pPr>
            <w:r w:rsidRPr="00536690">
              <w:rPr>
                <w:rFonts w:cs="TimesNewRomanPSMT"/>
                <w:b/>
                <w:bCs/>
                <w:color w:val="404040" w:themeColor="text1" w:themeTint="BF"/>
                <w:sz w:val="18"/>
                <w:szCs w:val="18"/>
              </w:rPr>
              <w:t>Lucrări de întreţinere şi mentenanţă</w:t>
            </w:r>
          </w:p>
          <w:p w14:paraId="43FDFE47" w14:textId="77777777" w:rsidR="009F5A6F" w:rsidRPr="00536690" w:rsidRDefault="009F5A6F" w:rsidP="009F5A6F">
            <w:pPr>
              <w:autoSpaceDE w:val="0"/>
              <w:autoSpaceDN w:val="0"/>
              <w:adjustRightInd w:val="0"/>
              <w:rPr>
                <w:rFonts w:cs="TimesNewRomanPSMT"/>
                <w:color w:val="404040" w:themeColor="text1" w:themeTint="BF"/>
                <w:sz w:val="18"/>
                <w:szCs w:val="18"/>
              </w:rPr>
            </w:pPr>
            <w:r w:rsidRPr="00536690">
              <w:rPr>
                <w:rFonts w:cs="TimesNewRomanPSMT"/>
                <w:color w:val="404040" w:themeColor="text1" w:themeTint="BF"/>
                <w:sz w:val="18"/>
                <w:szCs w:val="18"/>
              </w:rPr>
              <w:t>(Etapa de operare)</w:t>
            </w:r>
          </w:p>
          <w:p w14:paraId="1A9D7161" w14:textId="77777777" w:rsidR="009F5A6F" w:rsidRPr="00536690" w:rsidRDefault="009F5A6F" w:rsidP="009F5A6F">
            <w:pPr>
              <w:rPr>
                <w:rFonts w:cs="TimesNewRomanPSMT"/>
                <w:color w:val="404040" w:themeColor="text1" w:themeTint="BF"/>
                <w:sz w:val="18"/>
                <w:szCs w:val="18"/>
              </w:rPr>
            </w:pPr>
          </w:p>
        </w:tc>
        <w:tc>
          <w:tcPr>
            <w:tcW w:w="2028" w:type="dxa"/>
          </w:tcPr>
          <w:p w14:paraId="25134778" w14:textId="0DD36C21" w:rsidR="009F5A6F" w:rsidRPr="00536690" w:rsidRDefault="009F5A6F" w:rsidP="009F5A6F">
            <w:pPr>
              <w:jc w:val="center"/>
              <w:rPr>
                <w:color w:val="404040" w:themeColor="text1" w:themeTint="BF"/>
                <w:sz w:val="18"/>
                <w:szCs w:val="18"/>
              </w:rPr>
            </w:pPr>
            <w:r>
              <w:rPr>
                <w:color w:val="404040" w:themeColor="text1" w:themeTint="BF"/>
                <w:sz w:val="18"/>
                <w:szCs w:val="18"/>
              </w:rPr>
              <w:t>DA</w:t>
            </w:r>
          </w:p>
        </w:tc>
        <w:tc>
          <w:tcPr>
            <w:tcW w:w="4634" w:type="dxa"/>
          </w:tcPr>
          <w:p w14:paraId="6FA98708" w14:textId="4B931ED3" w:rsidR="009F5A6F" w:rsidRPr="00536690" w:rsidRDefault="009F5A6F" w:rsidP="009F5A6F">
            <w:pPr>
              <w:jc w:val="both"/>
              <w:rPr>
                <w:color w:val="404040" w:themeColor="text1" w:themeTint="BF"/>
                <w:sz w:val="18"/>
                <w:szCs w:val="18"/>
              </w:rPr>
            </w:pPr>
            <w:r w:rsidRPr="00536690">
              <w:rPr>
                <w:color w:val="404040" w:themeColor="text1" w:themeTint="BF"/>
                <w:sz w:val="18"/>
                <w:szCs w:val="18"/>
              </w:rPr>
              <w:t>Lucrările de reparații/întreținere și mentenanță vor fi realizate în funcție de necesitate, punctual de-a lungul perioadei de operare.</w:t>
            </w:r>
          </w:p>
        </w:tc>
        <w:tc>
          <w:tcPr>
            <w:tcW w:w="3544" w:type="dxa"/>
          </w:tcPr>
          <w:p w14:paraId="55AE1FD6" w14:textId="4050E060" w:rsidR="009F5A6F" w:rsidRPr="00536690" w:rsidRDefault="009F5A6F" w:rsidP="009F5A6F">
            <w:pPr>
              <w:jc w:val="both"/>
              <w:rPr>
                <w:color w:val="404040" w:themeColor="text1" w:themeTint="BF"/>
                <w:sz w:val="18"/>
                <w:szCs w:val="18"/>
              </w:rPr>
            </w:pPr>
            <w:r w:rsidRPr="00536690">
              <w:rPr>
                <w:color w:val="404040" w:themeColor="text1" w:themeTint="BF"/>
                <w:sz w:val="18"/>
                <w:szCs w:val="18"/>
              </w:rPr>
              <w:t>Se suprapune peste ROSPA0031 pe o lungime de 6411 ml și peste ROSCI0065 și Rezervația Biosferei Delta Dunării pe o lungime de 213 ml.</w:t>
            </w:r>
          </w:p>
        </w:tc>
      </w:tr>
      <w:tr w:rsidR="009F5A6F" w:rsidRPr="00536690" w14:paraId="54FE9578" w14:textId="77777777" w:rsidTr="001D6FF8">
        <w:tc>
          <w:tcPr>
            <w:tcW w:w="3823" w:type="dxa"/>
          </w:tcPr>
          <w:p w14:paraId="16FFCB8C" w14:textId="09CE5E3A" w:rsidR="009F5A6F" w:rsidRPr="00536690" w:rsidRDefault="009F5A6F" w:rsidP="009F5A6F">
            <w:pPr>
              <w:autoSpaceDE w:val="0"/>
              <w:autoSpaceDN w:val="0"/>
              <w:adjustRightInd w:val="0"/>
              <w:rPr>
                <w:rFonts w:cs="TimesNewRomanPSMT"/>
                <w:color w:val="404040" w:themeColor="text1" w:themeTint="BF"/>
                <w:sz w:val="18"/>
                <w:szCs w:val="18"/>
              </w:rPr>
            </w:pPr>
            <w:r w:rsidRPr="00536690">
              <w:rPr>
                <w:rFonts w:cs="TimesNewRomanPSMT"/>
                <w:color w:val="404040" w:themeColor="text1" w:themeTint="BF"/>
                <w:sz w:val="18"/>
                <w:szCs w:val="18"/>
              </w:rPr>
              <w:t>Realizarea drumurilor temporare de acces</w:t>
            </w:r>
          </w:p>
        </w:tc>
        <w:tc>
          <w:tcPr>
            <w:tcW w:w="10206" w:type="dxa"/>
            <w:gridSpan w:val="3"/>
            <w:vAlign w:val="center"/>
          </w:tcPr>
          <w:p w14:paraId="6E307B7E" w14:textId="77777777" w:rsidR="009F5A6F" w:rsidRPr="00536690" w:rsidRDefault="009F5A6F" w:rsidP="009F5A6F">
            <w:pPr>
              <w:rPr>
                <w:color w:val="404040" w:themeColor="text1" w:themeTint="BF"/>
                <w:sz w:val="18"/>
                <w:szCs w:val="18"/>
              </w:rPr>
            </w:pPr>
            <w:r w:rsidRPr="00536690">
              <w:rPr>
                <w:color w:val="404040" w:themeColor="text1" w:themeTint="BF"/>
                <w:sz w:val="18"/>
                <w:szCs w:val="18"/>
              </w:rPr>
              <w:t>Nu este cazul.</w:t>
            </w:r>
          </w:p>
        </w:tc>
      </w:tr>
      <w:tr w:rsidR="009F5A6F" w:rsidRPr="00536690" w14:paraId="0DBC0B25" w14:textId="77777777" w:rsidTr="001D6FF8">
        <w:tc>
          <w:tcPr>
            <w:tcW w:w="3823" w:type="dxa"/>
          </w:tcPr>
          <w:p w14:paraId="67C6A479" w14:textId="77777777" w:rsidR="009F5A6F" w:rsidRPr="00536690" w:rsidRDefault="009F5A6F" w:rsidP="009F5A6F">
            <w:pPr>
              <w:autoSpaceDE w:val="0"/>
              <w:autoSpaceDN w:val="0"/>
              <w:adjustRightInd w:val="0"/>
              <w:rPr>
                <w:rFonts w:cs="TimesNewRomanPSMT"/>
                <w:color w:val="404040" w:themeColor="text1" w:themeTint="BF"/>
                <w:sz w:val="18"/>
                <w:szCs w:val="18"/>
              </w:rPr>
            </w:pPr>
            <w:r w:rsidRPr="00536690">
              <w:rPr>
                <w:rFonts w:cs="TimesNewRomanPSMT"/>
                <w:color w:val="404040" w:themeColor="text1" w:themeTint="BF"/>
                <w:sz w:val="18"/>
                <w:szCs w:val="18"/>
              </w:rPr>
              <w:t>Relocarea reţelelor de utilităţi</w:t>
            </w:r>
          </w:p>
        </w:tc>
        <w:tc>
          <w:tcPr>
            <w:tcW w:w="10206" w:type="dxa"/>
            <w:gridSpan w:val="3"/>
          </w:tcPr>
          <w:p w14:paraId="4AA0968A" w14:textId="77777777" w:rsidR="009F5A6F" w:rsidRPr="00536690" w:rsidRDefault="009F5A6F" w:rsidP="009F5A6F">
            <w:pPr>
              <w:rPr>
                <w:color w:val="404040" w:themeColor="text1" w:themeTint="BF"/>
                <w:sz w:val="18"/>
                <w:szCs w:val="18"/>
              </w:rPr>
            </w:pPr>
            <w:r w:rsidRPr="00536690">
              <w:rPr>
                <w:color w:val="404040" w:themeColor="text1" w:themeTint="BF"/>
                <w:sz w:val="18"/>
                <w:szCs w:val="18"/>
              </w:rPr>
              <w:t>Nu este cazul.</w:t>
            </w:r>
          </w:p>
        </w:tc>
      </w:tr>
      <w:tr w:rsidR="009F5A6F" w:rsidRPr="00536690" w14:paraId="5A368172" w14:textId="77777777" w:rsidTr="001D6FF8">
        <w:tc>
          <w:tcPr>
            <w:tcW w:w="3823" w:type="dxa"/>
          </w:tcPr>
          <w:p w14:paraId="799F9CD5" w14:textId="77777777" w:rsidR="009F5A6F" w:rsidRPr="00536690" w:rsidRDefault="009F5A6F" w:rsidP="009F5A6F">
            <w:pPr>
              <w:rPr>
                <w:color w:val="404040" w:themeColor="text1" w:themeTint="BF"/>
                <w:sz w:val="18"/>
                <w:szCs w:val="18"/>
              </w:rPr>
            </w:pPr>
            <w:r w:rsidRPr="00536690">
              <w:rPr>
                <w:rFonts w:cs="TimesNewRomanPSMT"/>
                <w:color w:val="404040" w:themeColor="text1" w:themeTint="BF"/>
                <w:sz w:val="18"/>
                <w:szCs w:val="18"/>
              </w:rPr>
              <w:t>Restabiliri ale legăturilor rutiere</w:t>
            </w:r>
          </w:p>
        </w:tc>
        <w:tc>
          <w:tcPr>
            <w:tcW w:w="10206" w:type="dxa"/>
            <w:gridSpan w:val="3"/>
          </w:tcPr>
          <w:p w14:paraId="7B507F74" w14:textId="77777777" w:rsidR="009F5A6F" w:rsidRPr="00536690" w:rsidRDefault="009F5A6F" w:rsidP="009F5A6F">
            <w:pPr>
              <w:rPr>
                <w:color w:val="404040" w:themeColor="text1" w:themeTint="BF"/>
                <w:sz w:val="18"/>
                <w:szCs w:val="18"/>
              </w:rPr>
            </w:pPr>
            <w:r w:rsidRPr="00536690">
              <w:rPr>
                <w:color w:val="404040" w:themeColor="text1" w:themeTint="BF"/>
                <w:sz w:val="18"/>
                <w:szCs w:val="18"/>
              </w:rPr>
              <w:t>Nu este cazul.</w:t>
            </w:r>
          </w:p>
        </w:tc>
      </w:tr>
      <w:tr w:rsidR="009F5A6F" w:rsidRPr="00536690" w14:paraId="7823E44B" w14:textId="77777777" w:rsidTr="001D6FF8">
        <w:tc>
          <w:tcPr>
            <w:tcW w:w="3823" w:type="dxa"/>
          </w:tcPr>
          <w:p w14:paraId="39729486" w14:textId="77777777" w:rsidR="009F5A6F" w:rsidRPr="00536690" w:rsidRDefault="009F5A6F" w:rsidP="009F5A6F">
            <w:pPr>
              <w:autoSpaceDE w:val="0"/>
              <w:autoSpaceDN w:val="0"/>
              <w:adjustRightInd w:val="0"/>
              <w:rPr>
                <w:rFonts w:cs="TimesNewRomanPSMT"/>
                <w:color w:val="404040" w:themeColor="text1" w:themeTint="BF"/>
                <w:sz w:val="18"/>
                <w:szCs w:val="18"/>
              </w:rPr>
            </w:pPr>
            <w:r w:rsidRPr="00536690">
              <w:rPr>
                <w:rFonts w:cs="TimesNewRomanPSMT"/>
                <w:color w:val="404040" w:themeColor="text1" w:themeTint="BF"/>
                <w:sz w:val="18"/>
                <w:szCs w:val="18"/>
              </w:rPr>
              <w:t>Lucrări de demolare</w:t>
            </w:r>
          </w:p>
        </w:tc>
        <w:tc>
          <w:tcPr>
            <w:tcW w:w="10206" w:type="dxa"/>
            <w:gridSpan w:val="3"/>
          </w:tcPr>
          <w:p w14:paraId="7BB8B5D0" w14:textId="77777777" w:rsidR="009F5A6F" w:rsidRPr="00536690" w:rsidRDefault="009F5A6F" w:rsidP="009F5A6F">
            <w:pPr>
              <w:rPr>
                <w:color w:val="404040" w:themeColor="text1" w:themeTint="BF"/>
                <w:sz w:val="18"/>
                <w:szCs w:val="18"/>
              </w:rPr>
            </w:pPr>
            <w:r w:rsidRPr="00536690">
              <w:rPr>
                <w:color w:val="404040" w:themeColor="text1" w:themeTint="BF"/>
                <w:sz w:val="18"/>
                <w:szCs w:val="18"/>
              </w:rPr>
              <w:t>Nu este cazul.</w:t>
            </w:r>
          </w:p>
        </w:tc>
      </w:tr>
      <w:tr w:rsidR="009F5A6F" w:rsidRPr="00536690" w14:paraId="3E776B7F" w14:textId="77777777" w:rsidTr="001D6FF8">
        <w:tc>
          <w:tcPr>
            <w:tcW w:w="3823" w:type="dxa"/>
          </w:tcPr>
          <w:p w14:paraId="394CB57A" w14:textId="77777777" w:rsidR="009F5A6F" w:rsidRPr="00536690" w:rsidRDefault="009F5A6F" w:rsidP="009F5A6F">
            <w:pPr>
              <w:autoSpaceDE w:val="0"/>
              <w:autoSpaceDN w:val="0"/>
              <w:adjustRightInd w:val="0"/>
              <w:rPr>
                <w:rFonts w:cs="TimesNewRomanPSMT"/>
                <w:color w:val="404040" w:themeColor="text1" w:themeTint="BF"/>
                <w:sz w:val="18"/>
                <w:szCs w:val="18"/>
              </w:rPr>
            </w:pPr>
            <w:r w:rsidRPr="00536690">
              <w:rPr>
                <w:rFonts w:cs="TimesNewRomanPSMT"/>
                <w:color w:val="404040" w:themeColor="text1" w:themeTint="BF"/>
                <w:sz w:val="18"/>
                <w:szCs w:val="18"/>
              </w:rPr>
              <w:t>Lucrări de terasamente / dragare</w:t>
            </w:r>
          </w:p>
        </w:tc>
        <w:tc>
          <w:tcPr>
            <w:tcW w:w="10206" w:type="dxa"/>
            <w:gridSpan w:val="3"/>
          </w:tcPr>
          <w:p w14:paraId="4EDAE45C" w14:textId="77777777" w:rsidR="009F5A6F" w:rsidRPr="00536690" w:rsidRDefault="009F5A6F" w:rsidP="009F5A6F">
            <w:pPr>
              <w:rPr>
                <w:color w:val="404040" w:themeColor="text1" w:themeTint="BF"/>
                <w:sz w:val="18"/>
                <w:szCs w:val="18"/>
              </w:rPr>
            </w:pPr>
            <w:r w:rsidRPr="00536690">
              <w:rPr>
                <w:color w:val="404040" w:themeColor="text1" w:themeTint="BF"/>
                <w:sz w:val="18"/>
                <w:szCs w:val="18"/>
              </w:rPr>
              <w:t>Nu este cazul.</w:t>
            </w:r>
          </w:p>
        </w:tc>
      </w:tr>
      <w:tr w:rsidR="009F5A6F" w:rsidRPr="00536690" w14:paraId="0CACF17D" w14:textId="77777777" w:rsidTr="004F01E3">
        <w:tc>
          <w:tcPr>
            <w:tcW w:w="3823" w:type="dxa"/>
          </w:tcPr>
          <w:p w14:paraId="523A3420" w14:textId="77777777" w:rsidR="009F5A6F" w:rsidRPr="00536690" w:rsidRDefault="009F5A6F" w:rsidP="009F5A6F">
            <w:pPr>
              <w:rPr>
                <w:color w:val="404040" w:themeColor="text1" w:themeTint="BF"/>
                <w:sz w:val="18"/>
                <w:szCs w:val="18"/>
              </w:rPr>
            </w:pPr>
            <w:r w:rsidRPr="00536690">
              <w:rPr>
                <w:rFonts w:cs="TimesNewRomanPSMT"/>
                <w:color w:val="404040" w:themeColor="text1" w:themeTint="BF"/>
                <w:sz w:val="18"/>
                <w:szCs w:val="18"/>
              </w:rPr>
              <w:t>Lucrări de protecţia mediului</w:t>
            </w:r>
          </w:p>
        </w:tc>
        <w:tc>
          <w:tcPr>
            <w:tcW w:w="10206" w:type="dxa"/>
            <w:gridSpan w:val="3"/>
          </w:tcPr>
          <w:p w14:paraId="48BCC3B6" w14:textId="4242E96D" w:rsidR="009F5A6F" w:rsidRPr="00536690" w:rsidRDefault="009F5A6F" w:rsidP="009F5A6F">
            <w:pPr>
              <w:rPr>
                <w:color w:val="404040" w:themeColor="text1" w:themeTint="BF"/>
                <w:sz w:val="18"/>
                <w:szCs w:val="18"/>
              </w:rPr>
            </w:pPr>
            <w:r w:rsidRPr="00536690">
              <w:rPr>
                <w:color w:val="404040" w:themeColor="text1" w:themeTint="BF"/>
                <w:sz w:val="18"/>
                <w:szCs w:val="18"/>
              </w:rPr>
              <w:t>Nu este cazul.</w:t>
            </w:r>
          </w:p>
        </w:tc>
      </w:tr>
      <w:tr w:rsidR="009F5A6F" w:rsidRPr="00536690" w14:paraId="07BDB1A0" w14:textId="77777777" w:rsidTr="004F01E3">
        <w:tc>
          <w:tcPr>
            <w:tcW w:w="3823" w:type="dxa"/>
          </w:tcPr>
          <w:p w14:paraId="0921A392" w14:textId="77777777" w:rsidR="009F5A6F" w:rsidRPr="00536690" w:rsidRDefault="009F5A6F" w:rsidP="009F5A6F">
            <w:pPr>
              <w:autoSpaceDE w:val="0"/>
              <w:autoSpaceDN w:val="0"/>
              <w:adjustRightInd w:val="0"/>
              <w:rPr>
                <w:rFonts w:cs="TimesNewRomanPSMT"/>
                <w:color w:val="404040" w:themeColor="text1" w:themeTint="BF"/>
                <w:sz w:val="18"/>
                <w:szCs w:val="18"/>
              </w:rPr>
            </w:pPr>
            <w:r w:rsidRPr="00536690">
              <w:rPr>
                <w:rFonts w:cs="TimesNewRomanPSMT"/>
                <w:color w:val="404040" w:themeColor="text1" w:themeTint="BF"/>
                <w:sz w:val="18"/>
                <w:szCs w:val="18"/>
              </w:rPr>
              <w:t>Activităţile desfăşurate în diferitele dotări ale</w:t>
            </w:r>
          </w:p>
          <w:p w14:paraId="6A8CC4D8" w14:textId="77777777" w:rsidR="009F5A6F" w:rsidRPr="00536690" w:rsidRDefault="009F5A6F" w:rsidP="009F5A6F">
            <w:pPr>
              <w:autoSpaceDE w:val="0"/>
              <w:autoSpaceDN w:val="0"/>
              <w:adjustRightInd w:val="0"/>
              <w:rPr>
                <w:rFonts w:cs="TimesNewRomanPSMT"/>
                <w:color w:val="404040" w:themeColor="text1" w:themeTint="BF"/>
                <w:sz w:val="18"/>
                <w:szCs w:val="18"/>
              </w:rPr>
            </w:pPr>
            <w:r w:rsidRPr="00536690">
              <w:rPr>
                <w:rFonts w:cs="TimesNewRomanPSMT"/>
                <w:color w:val="404040" w:themeColor="text1" w:themeTint="BF"/>
                <w:sz w:val="18"/>
                <w:szCs w:val="18"/>
              </w:rPr>
              <w:t>infrastructurii de transport</w:t>
            </w:r>
          </w:p>
        </w:tc>
        <w:tc>
          <w:tcPr>
            <w:tcW w:w="10206" w:type="dxa"/>
            <w:gridSpan w:val="3"/>
          </w:tcPr>
          <w:p w14:paraId="32307322" w14:textId="1775B776" w:rsidR="009F5A6F" w:rsidRPr="00536690" w:rsidRDefault="009F5A6F" w:rsidP="009F5A6F">
            <w:pPr>
              <w:rPr>
                <w:color w:val="404040" w:themeColor="text1" w:themeTint="BF"/>
                <w:sz w:val="18"/>
                <w:szCs w:val="18"/>
              </w:rPr>
            </w:pPr>
            <w:r w:rsidRPr="00536690">
              <w:rPr>
                <w:color w:val="404040" w:themeColor="text1" w:themeTint="BF"/>
                <w:sz w:val="18"/>
                <w:szCs w:val="18"/>
              </w:rPr>
              <w:t>Nu este cazul.</w:t>
            </w:r>
          </w:p>
        </w:tc>
      </w:tr>
      <w:tr w:rsidR="009F5A6F" w:rsidRPr="00536690" w14:paraId="47171E6E" w14:textId="77777777" w:rsidTr="004F01E3">
        <w:tc>
          <w:tcPr>
            <w:tcW w:w="3823" w:type="dxa"/>
          </w:tcPr>
          <w:p w14:paraId="1A4B5A64" w14:textId="77777777" w:rsidR="009F5A6F" w:rsidRPr="00536690" w:rsidRDefault="009F5A6F" w:rsidP="009F5A6F">
            <w:pPr>
              <w:autoSpaceDE w:val="0"/>
              <w:autoSpaceDN w:val="0"/>
              <w:adjustRightInd w:val="0"/>
              <w:rPr>
                <w:rFonts w:cs="TimesNewRomanPSMT"/>
                <w:color w:val="404040" w:themeColor="text1" w:themeTint="BF"/>
                <w:sz w:val="18"/>
                <w:szCs w:val="18"/>
              </w:rPr>
            </w:pPr>
            <w:r w:rsidRPr="00536690">
              <w:rPr>
                <w:rFonts w:cs="TimesNewRomanPSMT"/>
                <w:color w:val="404040" w:themeColor="text1" w:themeTint="BF"/>
                <w:sz w:val="18"/>
                <w:szCs w:val="18"/>
              </w:rPr>
              <w:t>Lucrări de dezafectare/ demolare</w:t>
            </w:r>
          </w:p>
        </w:tc>
        <w:tc>
          <w:tcPr>
            <w:tcW w:w="10206" w:type="dxa"/>
            <w:gridSpan w:val="3"/>
          </w:tcPr>
          <w:p w14:paraId="1BF5FDD2" w14:textId="2DBD603B" w:rsidR="009F5A6F" w:rsidRPr="00536690" w:rsidRDefault="009F5A6F" w:rsidP="009F5A6F">
            <w:pPr>
              <w:rPr>
                <w:color w:val="404040" w:themeColor="text1" w:themeTint="BF"/>
                <w:sz w:val="18"/>
                <w:szCs w:val="18"/>
              </w:rPr>
            </w:pPr>
            <w:r w:rsidRPr="00536690">
              <w:rPr>
                <w:color w:val="404040" w:themeColor="text1" w:themeTint="BF"/>
                <w:sz w:val="18"/>
                <w:szCs w:val="18"/>
              </w:rPr>
              <w:t>Nu este cazul.</w:t>
            </w:r>
          </w:p>
        </w:tc>
      </w:tr>
      <w:tr w:rsidR="009F5A6F" w:rsidRPr="00536690" w14:paraId="021F2DDF" w14:textId="77777777" w:rsidTr="004F01E3">
        <w:tc>
          <w:tcPr>
            <w:tcW w:w="3823" w:type="dxa"/>
          </w:tcPr>
          <w:p w14:paraId="47218223" w14:textId="77777777" w:rsidR="009F5A6F" w:rsidRPr="00536690" w:rsidRDefault="009F5A6F" w:rsidP="009F5A6F">
            <w:pPr>
              <w:autoSpaceDE w:val="0"/>
              <w:autoSpaceDN w:val="0"/>
              <w:adjustRightInd w:val="0"/>
              <w:rPr>
                <w:rFonts w:cs="TimesNewRomanPSMT"/>
                <w:color w:val="404040" w:themeColor="text1" w:themeTint="BF"/>
                <w:sz w:val="18"/>
                <w:szCs w:val="18"/>
              </w:rPr>
            </w:pPr>
            <w:r w:rsidRPr="00536690">
              <w:rPr>
                <w:rFonts w:cs="TimesNewRomanPSMT"/>
                <w:color w:val="404040" w:themeColor="text1" w:themeTint="BF"/>
                <w:sz w:val="18"/>
                <w:szCs w:val="18"/>
              </w:rPr>
              <w:t>Realizarea de gropi de împrumut</w:t>
            </w:r>
          </w:p>
        </w:tc>
        <w:tc>
          <w:tcPr>
            <w:tcW w:w="10206" w:type="dxa"/>
            <w:gridSpan w:val="3"/>
          </w:tcPr>
          <w:p w14:paraId="3AD7C14B" w14:textId="7AE9A391" w:rsidR="009F5A6F" w:rsidRPr="00536690" w:rsidRDefault="009F5A6F" w:rsidP="009F5A6F">
            <w:pPr>
              <w:rPr>
                <w:color w:val="404040" w:themeColor="text1" w:themeTint="BF"/>
                <w:sz w:val="18"/>
                <w:szCs w:val="18"/>
              </w:rPr>
            </w:pPr>
            <w:r w:rsidRPr="00536690">
              <w:rPr>
                <w:color w:val="404040" w:themeColor="text1" w:themeTint="BF"/>
                <w:sz w:val="18"/>
                <w:szCs w:val="18"/>
              </w:rPr>
              <w:t>Nu este cazul.</w:t>
            </w:r>
          </w:p>
        </w:tc>
      </w:tr>
      <w:tr w:rsidR="009F5A6F" w:rsidRPr="00536690" w14:paraId="6A7CD892" w14:textId="77777777" w:rsidTr="004F01E3">
        <w:tc>
          <w:tcPr>
            <w:tcW w:w="3823" w:type="dxa"/>
          </w:tcPr>
          <w:p w14:paraId="4D0F4B60" w14:textId="77777777" w:rsidR="009F5A6F" w:rsidRPr="00536690" w:rsidRDefault="009F5A6F" w:rsidP="009F5A6F">
            <w:pPr>
              <w:autoSpaceDE w:val="0"/>
              <w:autoSpaceDN w:val="0"/>
              <w:adjustRightInd w:val="0"/>
              <w:rPr>
                <w:rFonts w:cs="TimesNewRomanPSMT"/>
                <w:color w:val="404040" w:themeColor="text1" w:themeTint="BF"/>
                <w:sz w:val="18"/>
                <w:szCs w:val="18"/>
              </w:rPr>
            </w:pPr>
            <w:r w:rsidRPr="00536690">
              <w:rPr>
                <w:rFonts w:cs="TimesNewRomanPSMT"/>
                <w:color w:val="404040" w:themeColor="text1" w:themeTint="BF"/>
                <w:sz w:val="18"/>
                <w:szCs w:val="18"/>
              </w:rPr>
              <w:t>Instalații de telecomunicații</w:t>
            </w:r>
          </w:p>
        </w:tc>
        <w:tc>
          <w:tcPr>
            <w:tcW w:w="10206" w:type="dxa"/>
            <w:gridSpan w:val="3"/>
          </w:tcPr>
          <w:p w14:paraId="6DAEEB11" w14:textId="14734554" w:rsidR="009F5A6F" w:rsidRPr="00536690" w:rsidRDefault="009F5A6F" w:rsidP="009F5A6F">
            <w:pPr>
              <w:rPr>
                <w:color w:val="404040" w:themeColor="text1" w:themeTint="BF"/>
                <w:sz w:val="18"/>
                <w:szCs w:val="18"/>
              </w:rPr>
            </w:pPr>
            <w:r w:rsidRPr="00536690">
              <w:rPr>
                <w:color w:val="404040" w:themeColor="text1" w:themeTint="BF"/>
                <w:sz w:val="18"/>
                <w:szCs w:val="18"/>
              </w:rPr>
              <w:t>Nu este cazul.</w:t>
            </w:r>
          </w:p>
        </w:tc>
      </w:tr>
    </w:tbl>
    <w:p w14:paraId="78514656" w14:textId="77777777" w:rsidR="00F22F60" w:rsidRPr="00536690" w:rsidRDefault="00F22F60" w:rsidP="00E83B34">
      <w:pPr>
        <w:sectPr w:rsidR="00F22F60" w:rsidRPr="00536690" w:rsidSect="00F22F60">
          <w:headerReference w:type="default" r:id="rId62"/>
          <w:footerReference w:type="default" r:id="rId63"/>
          <w:headerReference w:type="first" r:id="rId64"/>
          <w:pgSz w:w="16838" w:h="11906" w:orient="landscape"/>
          <w:pgMar w:top="1440" w:right="1440" w:bottom="1440" w:left="1440" w:header="851" w:footer="454" w:gutter="0"/>
          <w:cols w:space="708"/>
          <w:titlePg/>
          <w:docGrid w:linePitch="360"/>
        </w:sectPr>
      </w:pPr>
    </w:p>
    <w:p w14:paraId="6E488F27" w14:textId="30CA6B14" w:rsidR="00D66F0B" w:rsidRPr="00536690" w:rsidRDefault="00D66F0B" w:rsidP="00D66F0B">
      <w:pPr>
        <w:pStyle w:val="Titlu2"/>
      </w:pPr>
      <w:bookmarkStart w:id="146" w:name="_Toc147076447"/>
      <w:r w:rsidRPr="00536690">
        <w:lastRenderedPageBreak/>
        <w:t>B. Numele şi codul ariei naturale protejate de interes comunitar</w:t>
      </w:r>
      <w:bookmarkEnd w:id="146"/>
    </w:p>
    <w:p w14:paraId="04792355" w14:textId="1BB97B8B" w:rsidR="00D71825" w:rsidRPr="00536690" w:rsidRDefault="00D66F0B" w:rsidP="00E04404">
      <w:pPr>
        <w:pStyle w:val="Body"/>
      </w:pPr>
      <w:r w:rsidRPr="00536690">
        <w:t xml:space="preserve">În tabelul de mai jos sunt prezentate informații privind ANPIC potențial afectate de proiectului propus identificate pe baza </w:t>
      </w:r>
      <w:r w:rsidRPr="00536690">
        <w:rPr>
          <w:b/>
          <w:bCs/>
        </w:rPr>
        <w:t>Anexei 6A – Metodologia de identificare a ANPIC potențial afectate de proiectului propus</w:t>
      </w:r>
      <w:r w:rsidRPr="00536690">
        <w:t xml:space="preserve"> </w:t>
      </w:r>
      <w:r w:rsidR="00E04404" w:rsidRPr="00536690">
        <w:t xml:space="preserve"> din Ordinul</w:t>
      </w:r>
      <w:r w:rsidRPr="00536690">
        <w:t xml:space="preserve"> nr. 1682/2023 </w:t>
      </w:r>
      <w:r w:rsidRPr="00536690">
        <w:rPr>
          <w:i/>
          <w:iCs/>
        </w:rPr>
        <w:t>pentru aprobarea Ghidului metodologic privind evaluarea adecvată a efectelor potențiale ale planurilor sau proiectelor asupra ariilor naturale protejate de interes comunitar</w:t>
      </w:r>
      <w:r w:rsidR="005F3C11" w:rsidRPr="00536690">
        <w:rPr>
          <w:i/>
          <w:iCs/>
        </w:rPr>
        <w:t>.</w:t>
      </w:r>
    </w:p>
    <w:p w14:paraId="1E08AFC5" w14:textId="2B29DD68" w:rsidR="00E04404" w:rsidRPr="00536690" w:rsidRDefault="00E04404" w:rsidP="00E04404">
      <w:pPr>
        <w:pStyle w:val="Legend"/>
        <w:pBdr>
          <w:top w:val="single" w:sz="4" w:space="1" w:color="auto"/>
          <w:bottom w:val="single" w:sz="4" w:space="1" w:color="auto"/>
        </w:pBdr>
      </w:pPr>
      <w:bookmarkStart w:id="147" w:name="_Toc147076476"/>
      <w:r w:rsidRPr="00536690">
        <w:t xml:space="preserve">Tabel </w:t>
      </w:r>
      <w:r w:rsidR="00F01672">
        <w:fldChar w:fldCharType="begin"/>
      </w:r>
      <w:r w:rsidR="00F01672">
        <w:instrText xml:space="preserve"> STYLEREF 1 \s </w:instrText>
      </w:r>
      <w:r w:rsidR="00F01672">
        <w:fldChar w:fldCharType="separate"/>
      </w:r>
      <w:r w:rsidR="00F01672">
        <w:rPr>
          <w:noProof/>
        </w:rPr>
        <w:t>13</w:t>
      </w:r>
      <w:r w:rsidR="00F01672">
        <w:fldChar w:fldCharType="end"/>
      </w:r>
      <w:r w:rsidR="00F01672">
        <w:noBreakHyphen/>
      </w:r>
      <w:r w:rsidR="00F01672">
        <w:fldChar w:fldCharType="begin"/>
      </w:r>
      <w:r w:rsidR="00F01672">
        <w:instrText xml:space="preserve"> SEQ Tabel \* ARABIC \s 1 </w:instrText>
      </w:r>
      <w:r w:rsidR="00F01672">
        <w:fldChar w:fldCharType="separate"/>
      </w:r>
      <w:r w:rsidR="00F01672">
        <w:rPr>
          <w:noProof/>
        </w:rPr>
        <w:t>3</w:t>
      </w:r>
      <w:r w:rsidR="00F01672">
        <w:fldChar w:fldCharType="end"/>
      </w:r>
      <w:r w:rsidRPr="00536690">
        <w:t xml:space="preserve">: </w:t>
      </w:r>
      <w:r w:rsidRPr="00536690">
        <w:rPr>
          <w:b w:val="0"/>
          <w:bCs/>
          <w:color w:val="404040" w:themeColor="text1" w:themeTint="BF"/>
        </w:rPr>
        <w:t>Informații privind ANPIC potențial afectate de PP</w:t>
      </w:r>
      <w:bookmarkEnd w:id="147"/>
    </w:p>
    <w:tbl>
      <w:tblPr>
        <w:tblStyle w:val="Tabelgril"/>
        <w:tblW w:w="0" w:type="auto"/>
        <w:tblLook w:val="04A0" w:firstRow="1" w:lastRow="0" w:firstColumn="1" w:lastColumn="0" w:noHBand="0" w:noVBand="1"/>
      </w:tblPr>
      <w:tblGrid>
        <w:gridCol w:w="1204"/>
        <w:gridCol w:w="996"/>
        <w:gridCol w:w="979"/>
        <w:gridCol w:w="1150"/>
        <w:gridCol w:w="1074"/>
        <w:gridCol w:w="1019"/>
        <w:gridCol w:w="1455"/>
        <w:gridCol w:w="1139"/>
      </w:tblGrid>
      <w:tr w:rsidR="00E04404" w:rsidRPr="00536690" w14:paraId="1AD4264D" w14:textId="77777777" w:rsidTr="00E04404">
        <w:tc>
          <w:tcPr>
            <w:tcW w:w="1234" w:type="dxa"/>
            <w:shd w:val="clear" w:color="auto" w:fill="BDD6EE" w:themeFill="accent5" w:themeFillTint="66"/>
            <w:vAlign w:val="center"/>
          </w:tcPr>
          <w:p w14:paraId="347F54D9" w14:textId="77777777" w:rsidR="00B64647" w:rsidRPr="00536690" w:rsidRDefault="00B64647" w:rsidP="00230ED8">
            <w:pPr>
              <w:autoSpaceDE w:val="0"/>
              <w:autoSpaceDN w:val="0"/>
              <w:adjustRightInd w:val="0"/>
              <w:jc w:val="center"/>
              <w:rPr>
                <w:rFonts w:cs="TimesNewRomanPS-BoldMT"/>
                <w:b/>
                <w:bCs/>
                <w:color w:val="404040" w:themeColor="text1" w:themeTint="BF"/>
                <w:sz w:val="14"/>
                <w:szCs w:val="14"/>
              </w:rPr>
            </w:pPr>
            <w:r w:rsidRPr="00536690">
              <w:rPr>
                <w:rFonts w:cs="TimesNewRomanPS-BoldMT"/>
                <w:b/>
                <w:bCs/>
                <w:color w:val="404040" w:themeColor="text1" w:themeTint="BF"/>
                <w:sz w:val="14"/>
                <w:szCs w:val="14"/>
              </w:rPr>
              <w:t>Codul  și numele ANPIC</w:t>
            </w:r>
          </w:p>
        </w:tc>
        <w:tc>
          <w:tcPr>
            <w:tcW w:w="996" w:type="dxa"/>
            <w:shd w:val="clear" w:color="auto" w:fill="BDD6EE" w:themeFill="accent5" w:themeFillTint="66"/>
            <w:vAlign w:val="center"/>
          </w:tcPr>
          <w:p w14:paraId="13E6E36C" w14:textId="77777777" w:rsidR="00B64647" w:rsidRPr="00536690" w:rsidRDefault="00B64647" w:rsidP="00230ED8">
            <w:pPr>
              <w:autoSpaceDE w:val="0"/>
              <w:autoSpaceDN w:val="0"/>
              <w:adjustRightInd w:val="0"/>
              <w:jc w:val="center"/>
              <w:rPr>
                <w:rFonts w:cs="TimesNewRomanPS-BoldMT"/>
                <w:b/>
                <w:bCs/>
                <w:color w:val="404040" w:themeColor="text1" w:themeTint="BF"/>
                <w:sz w:val="14"/>
                <w:szCs w:val="14"/>
              </w:rPr>
            </w:pPr>
            <w:r w:rsidRPr="00536690">
              <w:rPr>
                <w:rFonts w:cs="TimesNewRomanPS-BoldMT"/>
                <w:b/>
                <w:bCs/>
                <w:color w:val="404040" w:themeColor="text1" w:themeTint="BF"/>
                <w:sz w:val="14"/>
                <w:szCs w:val="14"/>
              </w:rPr>
              <w:t>Intersectată (Da/ Nu)</w:t>
            </w:r>
          </w:p>
          <w:p w14:paraId="1BAF70DE" w14:textId="77777777" w:rsidR="00B64647" w:rsidRPr="00536690" w:rsidRDefault="00B64647" w:rsidP="00230ED8">
            <w:pPr>
              <w:jc w:val="center"/>
              <w:rPr>
                <w:rFonts w:cs="TimesNewRomanPS-BoldItalicMT"/>
                <w:b/>
                <w:bCs/>
                <w:i/>
                <w:iCs/>
                <w:color w:val="404040" w:themeColor="text1" w:themeTint="BF"/>
                <w:sz w:val="14"/>
                <w:szCs w:val="14"/>
              </w:rPr>
            </w:pPr>
          </w:p>
          <w:p w14:paraId="3489A4D4" w14:textId="77777777" w:rsidR="00B64647" w:rsidRPr="00536690" w:rsidRDefault="00B64647" w:rsidP="00230ED8">
            <w:pPr>
              <w:jc w:val="center"/>
              <w:rPr>
                <w:rFonts w:cs="TimesNewRomanPS-BoldItalicMT"/>
                <w:color w:val="404040" w:themeColor="text1" w:themeTint="BF"/>
                <w:sz w:val="14"/>
                <w:szCs w:val="14"/>
              </w:rPr>
            </w:pPr>
          </w:p>
        </w:tc>
        <w:tc>
          <w:tcPr>
            <w:tcW w:w="994" w:type="dxa"/>
            <w:shd w:val="clear" w:color="auto" w:fill="BDD6EE" w:themeFill="accent5" w:themeFillTint="66"/>
            <w:vAlign w:val="center"/>
          </w:tcPr>
          <w:p w14:paraId="1F852AFD" w14:textId="77777777" w:rsidR="00B64647" w:rsidRPr="00536690" w:rsidRDefault="00B64647" w:rsidP="00230ED8">
            <w:pPr>
              <w:autoSpaceDE w:val="0"/>
              <w:autoSpaceDN w:val="0"/>
              <w:adjustRightInd w:val="0"/>
              <w:jc w:val="center"/>
              <w:rPr>
                <w:rFonts w:cs="TimesNewRomanPS-BoldMT"/>
                <w:b/>
                <w:bCs/>
                <w:color w:val="404040" w:themeColor="text1" w:themeTint="BF"/>
                <w:sz w:val="14"/>
                <w:szCs w:val="14"/>
              </w:rPr>
            </w:pPr>
            <w:r w:rsidRPr="00536690">
              <w:rPr>
                <w:rFonts w:cs="TimesNewRomanPS-BoldMT"/>
                <w:b/>
                <w:bCs/>
                <w:color w:val="404040" w:themeColor="text1" w:themeTint="BF"/>
                <w:sz w:val="14"/>
                <w:szCs w:val="14"/>
              </w:rPr>
              <w:t>Obiective de</w:t>
            </w:r>
          </w:p>
          <w:p w14:paraId="52CEFACF" w14:textId="77777777" w:rsidR="00B64647" w:rsidRPr="00536690" w:rsidRDefault="00B64647" w:rsidP="00230ED8">
            <w:pPr>
              <w:autoSpaceDE w:val="0"/>
              <w:autoSpaceDN w:val="0"/>
              <w:adjustRightInd w:val="0"/>
              <w:jc w:val="center"/>
              <w:rPr>
                <w:rFonts w:cs="TimesNewRomanPS-BoldMT"/>
                <w:b/>
                <w:bCs/>
                <w:color w:val="404040" w:themeColor="text1" w:themeTint="BF"/>
                <w:sz w:val="14"/>
                <w:szCs w:val="14"/>
              </w:rPr>
            </w:pPr>
            <w:r w:rsidRPr="00536690">
              <w:rPr>
                <w:rFonts w:cs="TimesNewRomanPS-BoldMT"/>
                <w:b/>
                <w:bCs/>
                <w:color w:val="404040" w:themeColor="text1" w:themeTint="BF"/>
                <w:sz w:val="14"/>
                <w:szCs w:val="14"/>
              </w:rPr>
              <w:t>conservare</w:t>
            </w:r>
          </w:p>
          <w:p w14:paraId="6978BB4D" w14:textId="77777777" w:rsidR="00B64647" w:rsidRPr="00536690" w:rsidRDefault="00B64647" w:rsidP="00230ED8">
            <w:pPr>
              <w:autoSpaceDE w:val="0"/>
              <w:autoSpaceDN w:val="0"/>
              <w:adjustRightInd w:val="0"/>
              <w:jc w:val="center"/>
              <w:rPr>
                <w:rFonts w:cs="TimesNewRomanPS-BoldMT"/>
                <w:b/>
                <w:bCs/>
                <w:color w:val="404040" w:themeColor="text1" w:themeTint="BF"/>
                <w:sz w:val="14"/>
                <w:szCs w:val="14"/>
              </w:rPr>
            </w:pPr>
            <w:r w:rsidRPr="00536690">
              <w:rPr>
                <w:rFonts w:cs="TimesNewRomanPS-BoldMT"/>
                <w:b/>
                <w:bCs/>
                <w:color w:val="404040" w:themeColor="text1" w:themeTint="BF"/>
                <w:sz w:val="14"/>
                <w:szCs w:val="14"/>
              </w:rPr>
              <w:t>(Da/Nu)</w:t>
            </w:r>
          </w:p>
        </w:tc>
        <w:tc>
          <w:tcPr>
            <w:tcW w:w="1169" w:type="dxa"/>
            <w:shd w:val="clear" w:color="auto" w:fill="BDD6EE" w:themeFill="accent5" w:themeFillTint="66"/>
            <w:vAlign w:val="center"/>
          </w:tcPr>
          <w:p w14:paraId="57B66C96" w14:textId="77777777" w:rsidR="00B64647" w:rsidRPr="00536690" w:rsidRDefault="00B64647" w:rsidP="00230ED8">
            <w:pPr>
              <w:autoSpaceDE w:val="0"/>
              <w:autoSpaceDN w:val="0"/>
              <w:adjustRightInd w:val="0"/>
              <w:jc w:val="center"/>
              <w:rPr>
                <w:rFonts w:cs="TimesNewRomanPS-BoldMT"/>
                <w:b/>
                <w:bCs/>
                <w:color w:val="404040" w:themeColor="text1" w:themeTint="BF"/>
                <w:sz w:val="14"/>
                <w:szCs w:val="14"/>
              </w:rPr>
            </w:pPr>
            <w:r w:rsidRPr="00536690">
              <w:rPr>
                <w:rFonts w:cs="TimesNewRomanPS-BoldMT"/>
                <w:b/>
                <w:bCs/>
                <w:color w:val="404040" w:themeColor="text1" w:themeTint="BF"/>
                <w:sz w:val="14"/>
                <w:szCs w:val="14"/>
              </w:rPr>
              <w:t>Plan de</w:t>
            </w:r>
          </w:p>
          <w:p w14:paraId="0C709AC0" w14:textId="77777777" w:rsidR="00B64647" w:rsidRPr="00536690" w:rsidRDefault="00B64647" w:rsidP="00230ED8">
            <w:pPr>
              <w:autoSpaceDE w:val="0"/>
              <w:autoSpaceDN w:val="0"/>
              <w:adjustRightInd w:val="0"/>
              <w:jc w:val="center"/>
              <w:rPr>
                <w:rFonts w:cs="TimesNewRomanPS-BoldMT"/>
                <w:b/>
                <w:bCs/>
                <w:color w:val="404040" w:themeColor="text1" w:themeTint="BF"/>
                <w:sz w:val="14"/>
                <w:szCs w:val="14"/>
              </w:rPr>
            </w:pPr>
            <w:r w:rsidRPr="00536690">
              <w:rPr>
                <w:rFonts w:cs="TimesNewRomanPS-BoldMT"/>
                <w:b/>
                <w:bCs/>
                <w:color w:val="404040" w:themeColor="text1" w:themeTint="BF"/>
                <w:sz w:val="14"/>
                <w:szCs w:val="14"/>
              </w:rPr>
              <w:t>Management</w:t>
            </w:r>
          </w:p>
          <w:p w14:paraId="56ED6C93" w14:textId="77777777" w:rsidR="00B64647" w:rsidRPr="00536690" w:rsidRDefault="00B64647" w:rsidP="00230ED8">
            <w:pPr>
              <w:autoSpaceDE w:val="0"/>
              <w:autoSpaceDN w:val="0"/>
              <w:adjustRightInd w:val="0"/>
              <w:jc w:val="center"/>
              <w:rPr>
                <w:rFonts w:cs="TimesNewRomanPS-BoldItalicMT"/>
                <w:b/>
                <w:bCs/>
                <w:i/>
                <w:iCs/>
                <w:color w:val="404040" w:themeColor="text1" w:themeTint="BF"/>
                <w:sz w:val="14"/>
                <w:szCs w:val="14"/>
              </w:rPr>
            </w:pPr>
            <w:r w:rsidRPr="00536690">
              <w:rPr>
                <w:rFonts w:cs="TimesNewRomanPS-BoldMT"/>
                <w:b/>
                <w:bCs/>
                <w:color w:val="404040" w:themeColor="text1" w:themeTint="BF"/>
                <w:sz w:val="14"/>
                <w:szCs w:val="14"/>
              </w:rPr>
              <w:t>(Da/Nu)</w:t>
            </w:r>
          </w:p>
        </w:tc>
        <w:tc>
          <w:tcPr>
            <w:tcW w:w="1091" w:type="dxa"/>
            <w:shd w:val="clear" w:color="auto" w:fill="BDD6EE" w:themeFill="accent5" w:themeFillTint="66"/>
            <w:vAlign w:val="center"/>
          </w:tcPr>
          <w:p w14:paraId="6D6B1F69" w14:textId="77777777" w:rsidR="00B64647" w:rsidRPr="00536690" w:rsidRDefault="00B64647" w:rsidP="00230ED8">
            <w:pPr>
              <w:autoSpaceDE w:val="0"/>
              <w:autoSpaceDN w:val="0"/>
              <w:adjustRightInd w:val="0"/>
              <w:jc w:val="center"/>
              <w:rPr>
                <w:rFonts w:cs="TimesNewRomanPS-BoldMT"/>
                <w:b/>
                <w:bCs/>
                <w:color w:val="404040" w:themeColor="text1" w:themeTint="BF"/>
                <w:sz w:val="14"/>
                <w:szCs w:val="14"/>
              </w:rPr>
            </w:pPr>
            <w:r w:rsidRPr="00536690">
              <w:rPr>
                <w:rFonts w:cs="TimesNewRomanPS-BoldMT"/>
                <w:b/>
                <w:bCs/>
                <w:color w:val="404040" w:themeColor="text1" w:themeTint="BF"/>
                <w:sz w:val="14"/>
                <w:szCs w:val="14"/>
              </w:rPr>
              <w:t>ANPIC</w:t>
            </w:r>
          </w:p>
          <w:p w14:paraId="41A10172" w14:textId="77777777" w:rsidR="00B64647" w:rsidRPr="00536690" w:rsidRDefault="00B64647" w:rsidP="00230ED8">
            <w:pPr>
              <w:autoSpaceDE w:val="0"/>
              <w:autoSpaceDN w:val="0"/>
              <w:adjustRightInd w:val="0"/>
              <w:jc w:val="center"/>
              <w:rPr>
                <w:rFonts w:cs="TimesNewRomanPS-BoldMT"/>
                <w:b/>
                <w:bCs/>
                <w:color w:val="404040" w:themeColor="text1" w:themeTint="BF"/>
                <w:sz w:val="14"/>
                <w:szCs w:val="14"/>
              </w:rPr>
            </w:pPr>
            <w:r w:rsidRPr="00536690">
              <w:rPr>
                <w:rFonts w:cs="TimesNewRomanPS-BoldMT"/>
                <w:b/>
                <w:bCs/>
                <w:color w:val="404040" w:themeColor="text1" w:themeTint="BF"/>
                <w:sz w:val="14"/>
                <w:szCs w:val="14"/>
              </w:rPr>
              <w:t>inclus în</w:t>
            </w:r>
          </w:p>
          <w:p w14:paraId="58C14775" w14:textId="77777777" w:rsidR="00B64647" w:rsidRPr="00536690" w:rsidRDefault="00B64647" w:rsidP="00230ED8">
            <w:pPr>
              <w:autoSpaceDE w:val="0"/>
              <w:autoSpaceDN w:val="0"/>
              <w:adjustRightInd w:val="0"/>
              <w:jc w:val="center"/>
              <w:rPr>
                <w:rFonts w:cs="TimesNewRomanPS-BoldMT"/>
                <w:b/>
                <w:bCs/>
                <w:color w:val="404040" w:themeColor="text1" w:themeTint="BF"/>
                <w:sz w:val="14"/>
                <w:szCs w:val="14"/>
              </w:rPr>
            </w:pPr>
            <w:r w:rsidRPr="00536690">
              <w:rPr>
                <w:rFonts w:cs="TimesNewRomanPS-BoldMT"/>
                <w:b/>
                <w:bCs/>
                <w:color w:val="404040" w:themeColor="text1" w:themeTint="BF"/>
                <w:sz w:val="14"/>
                <w:szCs w:val="14"/>
              </w:rPr>
              <w:t>Zona de</w:t>
            </w:r>
          </w:p>
          <w:p w14:paraId="09DF3391" w14:textId="6171D396" w:rsidR="00B64647" w:rsidRPr="00536690" w:rsidRDefault="000F52C2" w:rsidP="00230ED8">
            <w:pPr>
              <w:autoSpaceDE w:val="0"/>
              <w:autoSpaceDN w:val="0"/>
              <w:adjustRightInd w:val="0"/>
              <w:jc w:val="center"/>
              <w:rPr>
                <w:rFonts w:cs="TimesNewRomanPS-BoldMT"/>
                <w:b/>
                <w:bCs/>
                <w:color w:val="404040" w:themeColor="text1" w:themeTint="BF"/>
                <w:sz w:val="14"/>
                <w:szCs w:val="14"/>
              </w:rPr>
            </w:pPr>
            <w:r w:rsidRPr="00536690">
              <w:rPr>
                <w:rFonts w:cs="TimesNewRomanPS-BoldMT"/>
                <w:b/>
                <w:bCs/>
                <w:color w:val="404040" w:themeColor="text1" w:themeTint="BF"/>
                <w:sz w:val="14"/>
                <w:szCs w:val="14"/>
              </w:rPr>
              <w:t>Influență</w:t>
            </w:r>
            <w:r w:rsidR="00B64647" w:rsidRPr="00536690">
              <w:rPr>
                <w:rFonts w:cs="TimesNewRomanPS-BoldMT"/>
                <w:b/>
                <w:bCs/>
                <w:color w:val="404040" w:themeColor="text1" w:themeTint="BF"/>
                <w:sz w:val="14"/>
                <w:szCs w:val="14"/>
              </w:rPr>
              <w:t xml:space="preserve"> a PP</w:t>
            </w:r>
          </w:p>
          <w:p w14:paraId="52C9EFE8" w14:textId="77777777" w:rsidR="00B64647" w:rsidRPr="00536690" w:rsidRDefault="00B64647" w:rsidP="00230ED8">
            <w:pPr>
              <w:autoSpaceDE w:val="0"/>
              <w:autoSpaceDN w:val="0"/>
              <w:adjustRightInd w:val="0"/>
              <w:jc w:val="center"/>
              <w:rPr>
                <w:rFonts w:cs="TimesNewRomanPS-BoldMT"/>
                <w:b/>
                <w:bCs/>
                <w:color w:val="404040" w:themeColor="text1" w:themeTint="BF"/>
                <w:sz w:val="14"/>
                <w:szCs w:val="14"/>
              </w:rPr>
            </w:pPr>
            <w:r w:rsidRPr="00536690">
              <w:rPr>
                <w:rFonts w:cs="TimesNewRomanPS-BoldMT"/>
                <w:b/>
                <w:bCs/>
                <w:color w:val="404040" w:themeColor="text1" w:themeTint="BF"/>
                <w:sz w:val="14"/>
                <w:szCs w:val="14"/>
              </w:rPr>
              <w:t>(Da/Nu</w:t>
            </w:r>
          </w:p>
          <w:p w14:paraId="280573E5" w14:textId="77777777" w:rsidR="00B64647" w:rsidRPr="00536690" w:rsidRDefault="00B64647" w:rsidP="00230ED8">
            <w:pPr>
              <w:autoSpaceDE w:val="0"/>
              <w:autoSpaceDN w:val="0"/>
              <w:adjustRightInd w:val="0"/>
              <w:jc w:val="center"/>
              <w:rPr>
                <w:rFonts w:cs="TimesNewRomanPS-BoldMT"/>
                <w:b/>
                <w:bCs/>
                <w:color w:val="404040" w:themeColor="text1" w:themeTint="BF"/>
                <w:sz w:val="14"/>
                <w:szCs w:val="14"/>
              </w:rPr>
            </w:pPr>
            <w:r w:rsidRPr="00536690">
              <w:rPr>
                <w:rFonts w:cs="TimesNewRomanPS-BoldMT"/>
                <w:b/>
                <w:bCs/>
                <w:color w:val="404040" w:themeColor="text1" w:themeTint="BF"/>
                <w:sz w:val="14"/>
                <w:szCs w:val="14"/>
              </w:rPr>
              <w:t>(justificare))</w:t>
            </w:r>
          </w:p>
        </w:tc>
        <w:tc>
          <w:tcPr>
            <w:tcW w:w="1035" w:type="dxa"/>
            <w:shd w:val="clear" w:color="auto" w:fill="BDD6EE" w:themeFill="accent5" w:themeFillTint="66"/>
            <w:vAlign w:val="center"/>
          </w:tcPr>
          <w:p w14:paraId="743BDF25" w14:textId="77777777" w:rsidR="00B64647" w:rsidRPr="00536690" w:rsidRDefault="00B64647" w:rsidP="00230ED8">
            <w:pPr>
              <w:autoSpaceDE w:val="0"/>
              <w:autoSpaceDN w:val="0"/>
              <w:adjustRightInd w:val="0"/>
              <w:jc w:val="center"/>
              <w:rPr>
                <w:rFonts w:cs="TimesNewRomanPS-BoldMT"/>
                <w:b/>
                <w:bCs/>
                <w:color w:val="404040" w:themeColor="text1" w:themeTint="BF"/>
                <w:sz w:val="14"/>
                <w:szCs w:val="14"/>
              </w:rPr>
            </w:pPr>
            <w:r w:rsidRPr="00536690">
              <w:rPr>
                <w:rFonts w:cs="TimesNewRomanPS-BoldMT"/>
                <w:b/>
                <w:bCs/>
                <w:color w:val="404040" w:themeColor="text1" w:themeTint="BF"/>
                <w:sz w:val="14"/>
                <w:szCs w:val="14"/>
              </w:rPr>
              <w:t>ANPIC</w:t>
            </w:r>
          </w:p>
          <w:p w14:paraId="37EC8F2B" w14:textId="08C9727C" w:rsidR="00B64647" w:rsidRPr="00536690" w:rsidRDefault="00E04404" w:rsidP="00230ED8">
            <w:pPr>
              <w:autoSpaceDE w:val="0"/>
              <w:autoSpaceDN w:val="0"/>
              <w:adjustRightInd w:val="0"/>
              <w:jc w:val="center"/>
              <w:rPr>
                <w:rFonts w:cs="TimesNewRomanPS-BoldMT"/>
                <w:b/>
                <w:bCs/>
                <w:color w:val="404040" w:themeColor="text1" w:themeTint="BF"/>
                <w:sz w:val="14"/>
                <w:szCs w:val="14"/>
              </w:rPr>
            </w:pPr>
            <w:r w:rsidRPr="00536690">
              <w:rPr>
                <w:rFonts w:cs="TimesNewRomanPS-BoldMT"/>
                <w:b/>
                <w:bCs/>
                <w:color w:val="404040" w:themeColor="text1" w:themeTint="BF"/>
                <w:sz w:val="14"/>
                <w:szCs w:val="14"/>
              </w:rPr>
              <w:t>găzduiește</w:t>
            </w:r>
            <w:r w:rsidR="00B64647" w:rsidRPr="00536690">
              <w:rPr>
                <w:rFonts w:cs="TimesNewRomanPS-BoldMT"/>
                <w:b/>
                <w:bCs/>
                <w:color w:val="404040" w:themeColor="text1" w:themeTint="BF"/>
                <w:sz w:val="14"/>
                <w:szCs w:val="14"/>
              </w:rPr>
              <w:t xml:space="preserve"> specii de faună care se pot deplasa în zona PP</w:t>
            </w:r>
          </w:p>
          <w:p w14:paraId="5CD18EE5" w14:textId="77777777" w:rsidR="00E04404" w:rsidRPr="00536690" w:rsidRDefault="00E04404" w:rsidP="00230ED8">
            <w:pPr>
              <w:autoSpaceDE w:val="0"/>
              <w:autoSpaceDN w:val="0"/>
              <w:adjustRightInd w:val="0"/>
              <w:jc w:val="center"/>
              <w:rPr>
                <w:rFonts w:cs="TimesNewRomanPS-BoldMT"/>
                <w:b/>
                <w:bCs/>
                <w:color w:val="404040" w:themeColor="text1" w:themeTint="BF"/>
                <w:sz w:val="14"/>
                <w:szCs w:val="14"/>
              </w:rPr>
            </w:pPr>
          </w:p>
          <w:p w14:paraId="093D40DD" w14:textId="77777777" w:rsidR="00B64647" w:rsidRPr="00536690" w:rsidRDefault="00B64647" w:rsidP="00230ED8">
            <w:pPr>
              <w:autoSpaceDE w:val="0"/>
              <w:autoSpaceDN w:val="0"/>
              <w:adjustRightInd w:val="0"/>
              <w:jc w:val="center"/>
              <w:rPr>
                <w:rFonts w:cs="TimesNewRomanPS-BoldMT"/>
                <w:b/>
                <w:bCs/>
                <w:color w:val="404040" w:themeColor="text1" w:themeTint="BF"/>
                <w:sz w:val="14"/>
                <w:szCs w:val="14"/>
              </w:rPr>
            </w:pPr>
            <w:r w:rsidRPr="00536690">
              <w:rPr>
                <w:rFonts w:cs="TimesNewRomanPS-BoldMT"/>
                <w:b/>
                <w:bCs/>
                <w:color w:val="404040" w:themeColor="text1" w:themeTint="BF"/>
                <w:sz w:val="14"/>
                <w:szCs w:val="14"/>
              </w:rPr>
              <w:t>(Da/Nu(</w:t>
            </w:r>
          </w:p>
          <w:p w14:paraId="0DEE0267" w14:textId="77777777" w:rsidR="00B64647" w:rsidRPr="00536690" w:rsidRDefault="00B64647" w:rsidP="00230ED8">
            <w:pPr>
              <w:autoSpaceDE w:val="0"/>
              <w:autoSpaceDN w:val="0"/>
              <w:adjustRightInd w:val="0"/>
              <w:jc w:val="center"/>
              <w:rPr>
                <w:rFonts w:cs="TimesNewRomanPS-BoldMT"/>
                <w:b/>
                <w:bCs/>
                <w:color w:val="404040" w:themeColor="text1" w:themeTint="BF"/>
                <w:sz w:val="14"/>
                <w:szCs w:val="14"/>
              </w:rPr>
            </w:pPr>
            <w:r w:rsidRPr="00536690">
              <w:rPr>
                <w:rFonts w:cs="TimesNewRomanPS-BoldMT"/>
                <w:b/>
                <w:bCs/>
                <w:color w:val="404040" w:themeColor="text1" w:themeTint="BF"/>
                <w:sz w:val="14"/>
                <w:szCs w:val="14"/>
              </w:rPr>
              <w:t>justificare))</w:t>
            </w:r>
          </w:p>
        </w:tc>
        <w:tc>
          <w:tcPr>
            <w:tcW w:w="1273" w:type="dxa"/>
            <w:shd w:val="clear" w:color="auto" w:fill="BDD6EE" w:themeFill="accent5" w:themeFillTint="66"/>
            <w:vAlign w:val="center"/>
          </w:tcPr>
          <w:p w14:paraId="7EDEF205" w14:textId="77777777" w:rsidR="00B64647" w:rsidRPr="00536690" w:rsidRDefault="00B64647" w:rsidP="00230ED8">
            <w:pPr>
              <w:autoSpaceDE w:val="0"/>
              <w:autoSpaceDN w:val="0"/>
              <w:adjustRightInd w:val="0"/>
              <w:jc w:val="center"/>
              <w:rPr>
                <w:rFonts w:cs="TimesNewRomanPS-BoldMT"/>
                <w:b/>
                <w:bCs/>
                <w:color w:val="404040" w:themeColor="text1" w:themeTint="BF"/>
                <w:sz w:val="14"/>
                <w:szCs w:val="14"/>
              </w:rPr>
            </w:pPr>
            <w:r w:rsidRPr="00536690">
              <w:rPr>
                <w:rFonts w:cs="TimesNewRomanPS-BoldMT"/>
                <w:b/>
                <w:bCs/>
                <w:color w:val="404040" w:themeColor="text1" w:themeTint="BF"/>
                <w:sz w:val="14"/>
                <w:szCs w:val="14"/>
              </w:rPr>
              <w:t>ANPIC conectată</w:t>
            </w:r>
          </w:p>
          <w:p w14:paraId="49F7AA65" w14:textId="77777777" w:rsidR="00B64647" w:rsidRPr="00536690" w:rsidRDefault="00B64647" w:rsidP="00230ED8">
            <w:pPr>
              <w:autoSpaceDE w:val="0"/>
              <w:autoSpaceDN w:val="0"/>
              <w:adjustRightInd w:val="0"/>
              <w:jc w:val="center"/>
              <w:rPr>
                <w:rFonts w:cs="TimesNewRomanPS-BoldMT"/>
                <w:b/>
                <w:bCs/>
                <w:color w:val="404040" w:themeColor="text1" w:themeTint="BF"/>
                <w:sz w:val="14"/>
                <w:szCs w:val="14"/>
              </w:rPr>
            </w:pPr>
            <w:r w:rsidRPr="00536690">
              <w:rPr>
                <w:rFonts w:cs="TimesNewRomanPS-BoldMT"/>
                <w:b/>
                <w:bCs/>
                <w:color w:val="404040" w:themeColor="text1" w:themeTint="BF"/>
                <w:sz w:val="14"/>
                <w:szCs w:val="14"/>
              </w:rPr>
              <w:t>din punct de vedere ecologic cu zona PP</w:t>
            </w:r>
          </w:p>
          <w:p w14:paraId="07D6998E" w14:textId="77777777" w:rsidR="00E04404" w:rsidRPr="00536690" w:rsidRDefault="00E04404" w:rsidP="00230ED8">
            <w:pPr>
              <w:autoSpaceDE w:val="0"/>
              <w:autoSpaceDN w:val="0"/>
              <w:adjustRightInd w:val="0"/>
              <w:jc w:val="center"/>
              <w:rPr>
                <w:rFonts w:cs="TimesNewRomanPS-BoldMT"/>
                <w:b/>
                <w:bCs/>
                <w:color w:val="404040" w:themeColor="text1" w:themeTint="BF"/>
                <w:sz w:val="14"/>
                <w:szCs w:val="14"/>
              </w:rPr>
            </w:pPr>
          </w:p>
          <w:p w14:paraId="3D50B2D8" w14:textId="77777777" w:rsidR="00B64647" w:rsidRPr="00536690" w:rsidRDefault="00B64647" w:rsidP="00230ED8">
            <w:pPr>
              <w:autoSpaceDE w:val="0"/>
              <w:autoSpaceDN w:val="0"/>
              <w:adjustRightInd w:val="0"/>
              <w:jc w:val="center"/>
              <w:rPr>
                <w:rFonts w:cs="TimesNewRomanPS-BoldItalicMT"/>
                <w:b/>
                <w:bCs/>
                <w:i/>
                <w:iCs/>
                <w:color w:val="404040" w:themeColor="text1" w:themeTint="BF"/>
                <w:sz w:val="14"/>
                <w:szCs w:val="14"/>
              </w:rPr>
            </w:pPr>
            <w:r w:rsidRPr="00536690">
              <w:rPr>
                <w:rFonts w:cs="TimesNewRomanPS-BoldMT"/>
                <w:b/>
                <w:bCs/>
                <w:color w:val="404040" w:themeColor="text1" w:themeTint="BF"/>
                <w:sz w:val="14"/>
                <w:szCs w:val="14"/>
              </w:rPr>
              <w:t>(Da/Nu(justificare)</w:t>
            </w:r>
          </w:p>
        </w:tc>
        <w:tc>
          <w:tcPr>
            <w:tcW w:w="1224" w:type="dxa"/>
            <w:shd w:val="clear" w:color="auto" w:fill="BDD6EE" w:themeFill="accent5" w:themeFillTint="66"/>
            <w:vAlign w:val="center"/>
          </w:tcPr>
          <w:p w14:paraId="5BE9CD40" w14:textId="77777777" w:rsidR="00B64647" w:rsidRPr="00536690" w:rsidRDefault="00B64647" w:rsidP="00230ED8">
            <w:pPr>
              <w:autoSpaceDE w:val="0"/>
              <w:autoSpaceDN w:val="0"/>
              <w:adjustRightInd w:val="0"/>
              <w:jc w:val="center"/>
              <w:rPr>
                <w:rFonts w:cs="TimesNewRomanPS-BoldMT"/>
                <w:b/>
                <w:bCs/>
                <w:color w:val="404040" w:themeColor="text1" w:themeTint="BF"/>
                <w:sz w:val="14"/>
                <w:szCs w:val="14"/>
              </w:rPr>
            </w:pPr>
            <w:r w:rsidRPr="00536690">
              <w:rPr>
                <w:rFonts w:cs="TimesNewRomanPS-BoldMT"/>
                <w:b/>
                <w:bCs/>
                <w:color w:val="404040" w:themeColor="text1" w:themeTint="BF"/>
                <w:sz w:val="14"/>
                <w:szCs w:val="14"/>
              </w:rPr>
              <w:t>Măsuri</w:t>
            </w:r>
          </w:p>
          <w:p w14:paraId="337406B6" w14:textId="77777777" w:rsidR="00B64647" w:rsidRPr="00536690" w:rsidRDefault="00B64647" w:rsidP="00230ED8">
            <w:pPr>
              <w:autoSpaceDE w:val="0"/>
              <w:autoSpaceDN w:val="0"/>
              <w:adjustRightInd w:val="0"/>
              <w:jc w:val="center"/>
              <w:rPr>
                <w:rFonts w:cs="TimesNewRomanPS-BoldMT"/>
                <w:b/>
                <w:bCs/>
                <w:color w:val="404040" w:themeColor="text1" w:themeTint="BF"/>
                <w:sz w:val="14"/>
                <w:szCs w:val="14"/>
              </w:rPr>
            </w:pPr>
            <w:r w:rsidRPr="00536690">
              <w:rPr>
                <w:rFonts w:cs="TimesNewRomanPS-BoldMT"/>
                <w:b/>
                <w:bCs/>
                <w:color w:val="404040" w:themeColor="text1" w:themeTint="BF"/>
                <w:sz w:val="14"/>
                <w:szCs w:val="14"/>
              </w:rPr>
              <w:t>restrictive din PM/act</w:t>
            </w:r>
          </w:p>
          <w:p w14:paraId="053254A1" w14:textId="77777777" w:rsidR="00B64647" w:rsidRPr="00536690" w:rsidRDefault="00B64647" w:rsidP="00230ED8">
            <w:pPr>
              <w:autoSpaceDE w:val="0"/>
              <w:autoSpaceDN w:val="0"/>
              <w:adjustRightInd w:val="0"/>
              <w:jc w:val="center"/>
              <w:rPr>
                <w:rFonts w:cs="TimesNewRomanPS-BoldMT"/>
                <w:b/>
                <w:bCs/>
                <w:color w:val="404040" w:themeColor="text1" w:themeTint="BF"/>
                <w:sz w:val="14"/>
                <w:szCs w:val="14"/>
              </w:rPr>
            </w:pPr>
            <w:r w:rsidRPr="00536690">
              <w:rPr>
                <w:rFonts w:cs="TimesNewRomanPS-BoldMT"/>
                <w:b/>
                <w:bCs/>
                <w:color w:val="404040" w:themeColor="text1" w:themeTint="BF"/>
                <w:sz w:val="14"/>
                <w:szCs w:val="14"/>
              </w:rPr>
              <w:t>normativ</w:t>
            </w:r>
          </w:p>
          <w:p w14:paraId="76E5562A" w14:textId="77777777" w:rsidR="00B64647" w:rsidRPr="00536690" w:rsidRDefault="00B64647" w:rsidP="00230ED8">
            <w:pPr>
              <w:autoSpaceDE w:val="0"/>
              <w:autoSpaceDN w:val="0"/>
              <w:adjustRightInd w:val="0"/>
              <w:jc w:val="center"/>
              <w:rPr>
                <w:rFonts w:cs="TimesNewRomanPS-BoldMT"/>
                <w:b/>
                <w:bCs/>
                <w:color w:val="404040" w:themeColor="text1" w:themeTint="BF"/>
                <w:sz w:val="14"/>
                <w:szCs w:val="14"/>
              </w:rPr>
            </w:pPr>
            <w:r w:rsidRPr="00536690">
              <w:rPr>
                <w:rFonts w:cs="TimesNewRomanPS-BoldMT"/>
                <w:b/>
                <w:bCs/>
                <w:color w:val="404040" w:themeColor="text1" w:themeTint="BF"/>
                <w:sz w:val="14"/>
                <w:szCs w:val="14"/>
              </w:rPr>
              <w:t>/act</w:t>
            </w:r>
          </w:p>
          <w:p w14:paraId="57277381" w14:textId="77777777" w:rsidR="00B64647" w:rsidRPr="00536690" w:rsidRDefault="00B64647" w:rsidP="00230ED8">
            <w:pPr>
              <w:autoSpaceDE w:val="0"/>
              <w:autoSpaceDN w:val="0"/>
              <w:adjustRightInd w:val="0"/>
              <w:jc w:val="center"/>
              <w:rPr>
                <w:rFonts w:cs="TimesNewRomanPS-BoldMT"/>
                <w:b/>
                <w:bCs/>
                <w:color w:val="404040" w:themeColor="text1" w:themeTint="BF"/>
                <w:sz w:val="14"/>
                <w:szCs w:val="14"/>
              </w:rPr>
            </w:pPr>
            <w:r w:rsidRPr="00536690">
              <w:rPr>
                <w:rFonts w:cs="TimesNewRomanPS-BoldMT"/>
                <w:b/>
                <w:bCs/>
                <w:color w:val="404040" w:themeColor="text1" w:themeTint="BF"/>
                <w:sz w:val="14"/>
                <w:szCs w:val="14"/>
              </w:rPr>
              <w:t>administ</w:t>
            </w:r>
          </w:p>
          <w:p w14:paraId="1F870B95" w14:textId="77777777" w:rsidR="00B64647" w:rsidRPr="00536690" w:rsidRDefault="00B64647" w:rsidP="00230ED8">
            <w:pPr>
              <w:autoSpaceDE w:val="0"/>
              <w:autoSpaceDN w:val="0"/>
              <w:adjustRightInd w:val="0"/>
              <w:jc w:val="center"/>
              <w:rPr>
                <w:rFonts w:cs="TimesNewRomanPS-BoldItalicMT"/>
                <w:b/>
                <w:bCs/>
                <w:i/>
                <w:iCs/>
                <w:color w:val="404040" w:themeColor="text1" w:themeTint="BF"/>
                <w:sz w:val="14"/>
                <w:szCs w:val="14"/>
              </w:rPr>
            </w:pPr>
            <w:r w:rsidRPr="00536690">
              <w:rPr>
                <w:rFonts w:cs="TimesNewRomanPS-BoldMT"/>
                <w:b/>
                <w:bCs/>
                <w:color w:val="404040" w:themeColor="text1" w:themeTint="BF"/>
                <w:sz w:val="14"/>
                <w:szCs w:val="14"/>
              </w:rPr>
              <w:t>rativ</w:t>
            </w:r>
          </w:p>
        </w:tc>
      </w:tr>
      <w:tr w:rsidR="00E04404" w:rsidRPr="00536690" w14:paraId="3A7EA3A0" w14:textId="77777777" w:rsidTr="00E04404">
        <w:tc>
          <w:tcPr>
            <w:tcW w:w="1234" w:type="dxa"/>
          </w:tcPr>
          <w:p w14:paraId="4D992BAE" w14:textId="01C68213" w:rsidR="00F267C5" w:rsidRPr="00536690" w:rsidRDefault="00AA50A0" w:rsidP="00E04404">
            <w:pPr>
              <w:autoSpaceDE w:val="0"/>
              <w:autoSpaceDN w:val="0"/>
              <w:adjustRightInd w:val="0"/>
              <w:jc w:val="center"/>
              <w:rPr>
                <w:rFonts w:cs="TimesNewRomanPS-BoldItalicMT"/>
                <w:b/>
                <w:bCs/>
                <w:color w:val="404040" w:themeColor="text1" w:themeTint="BF"/>
                <w:sz w:val="16"/>
                <w:szCs w:val="16"/>
              </w:rPr>
            </w:pPr>
            <w:bookmarkStart w:id="148" w:name="_Hlk142153056"/>
            <w:r w:rsidRPr="00536690">
              <w:rPr>
                <w:rFonts w:cs="TimesNewRomanPS-BoldItalicMT"/>
                <w:b/>
                <w:bCs/>
                <w:color w:val="404040" w:themeColor="text1" w:themeTint="BF"/>
                <w:sz w:val="16"/>
                <w:szCs w:val="16"/>
              </w:rPr>
              <w:t>ROSCI</w:t>
            </w:r>
            <w:r w:rsidR="00A973B4" w:rsidRPr="00536690">
              <w:rPr>
                <w:rFonts w:cs="TimesNewRomanPS-BoldItalicMT"/>
                <w:b/>
                <w:bCs/>
                <w:color w:val="404040" w:themeColor="text1" w:themeTint="BF"/>
                <w:sz w:val="16"/>
                <w:szCs w:val="16"/>
              </w:rPr>
              <w:t>0065 – Delta Dunării</w:t>
            </w:r>
          </w:p>
        </w:tc>
        <w:tc>
          <w:tcPr>
            <w:tcW w:w="996" w:type="dxa"/>
            <w:vAlign w:val="center"/>
          </w:tcPr>
          <w:p w14:paraId="082D860F" w14:textId="132ADD63" w:rsidR="00F267C5" w:rsidRPr="00536690" w:rsidRDefault="00A973B4" w:rsidP="00E04404">
            <w:pPr>
              <w:autoSpaceDE w:val="0"/>
              <w:autoSpaceDN w:val="0"/>
              <w:adjustRightInd w:val="0"/>
              <w:jc w:val="center"/>
              <w:rPr>
                <w:rFonts w:cs="TimesNewRomanPS-BoldItalicMT"/>
                <w:b/>
                <w:bCs/>
                <w:color w:val="404040" w:themeColor="text1" w:themeTint="BF"/>
                <w:sz w:val="16"/>
                <w:szCs w:val="16"/>
              </w:rPr>
            </w:pPr>
            <w:r w:rsidRPr="00536690">
              <w:rPr>
                <w:rFonts w:cs="TimesNewRomanPS-BoldItalicMT"/>
                <w:b/>
                <w:bCs/>
                <w:color w:val="404040" w:themeColor="text1" w:themeTint="BF"/>
                <w:sz w:val="16"/>
                <w:szCs w:val="16"/>
              </w:rPr>
              <w:t>Da</w:t>
            </w:r>
          </w:p>
        </w:tc>
        <w:tc>
          <w:tcPr>
            <w:tcW w:w="994" w:type="dxa"/>
            <w:vAlign w:val="center"/>
          </w:tcPr>
          <w:p w14:paraId="557CAABD" w14:textId="108423C9" w:rsidR="00F267C5" w:rsidRPr="00536690" w:rsidRDefault="001242A6" w:rsidP="00E04404">
            <w:pPr>
              <w:autoSpaceDE w:val="0"/>
              <w:autoSpaceDN w:val="0"/>
              <w:adjustRightInd w:val="0"/>
              <w:jc w:val="center"/>
              <w:rPr>
                <w:rFonts w:cs="TimesNewRomanPS-BoldItalicMT"/>
                <w:b/>
                <w:bCs/>
                <w:color w:val="404040" w:themeColor="text1" w:themeTint="BF"/>
                <w:sz w:val="16"/>
                <w:szCs w:val="16"/>
              </w:rPr>
            </w:pPr>
            <w:r w:rsidRPr="00536690">
              <w:rPr>
                <w:rFonts w:cs="TimesNewRomanPS-BoldItalicMT"/>
                <w:b/>
                <w:bCs/>
                <w:color w:val="404040" w:themeColor="text1" w:themeTint="BF"/>
                <w:sz w:val="16"/>
                <w:szCs w:val="16"/>
              </w:rPr>
              <w:t>Da</w:t>
            </w:r>
          </w:p>
        </w:tc>
        <w:tc>
          <w:tcPr>
            <w:tcW w:w="1169" w:type="dxa"/>
            <w:vAlign w:val="center"/>
          </w:tcPr>
          <w:p w14:paraId="2AAF04D4" w14:textId="4C33E9C4" w:rsidR="00F267C5" w:rsidRPr="00536690" w:rsidRDefault="004D258B" w:rsidP="00E04404">
            <w:pPr>
              <w:autoSpaceDE w:val="0"/>
              <w:autoSpaceDN w:val="0"/>
              <w:adjustRightInd w:val="0"/>
              <w:jc w:val="center"/>
              <w:rPr>
                <w:rFonts w:cs="TimesNewRomanPS-BoldItalicMT"/>
                <w:b/>
                <w:bCs/>
                <w:color w:val="404040" w:themeColor="text1" w:themeTint="BF"/>
                <w:sz w:val="16"/>
                <w:szCs w:val="16"/>
              </w:rPr>
            </w:pPr>
            <w:r w:rsidRPr="00536690">
              <w:rPr>
                <w:rFonts w:cs="TimesNewRomanPS-BoldItalicMT"/>
                <w:b/>
                <w:bCs/>
                <w:color w:val="404040" w:themeColor="text1" w:themeTint="BF"/>
                <w:sz w:val="16"/>
                <w:szCs w:val="16"/>
              </w:rPr>
              <w:t>Da</w:t>
            </w:r>
          </w:p>
        </w:tc>
        <w:tc>
          <w:tcPr>
            <w:tcW w:w="1091" w:type="dxa"/>
            <w:vAlign w:val="center"/>
          </w:tcPr>
          <w:p w14:paraId="17590FA3" w14:textId="4BA76F17" w:rsidR="00F267C5" w:rsidRPr="00536690" w:rsidRDefault="00575BE2" w:rsidP="00E04404">
            <w:pPr>
              <w:autoSpaceDE w:val="0"/>
              <w:autoSpaceDN w:val="0"/>
              <w:adjustRightInd w:val="0"/>
              <w:jc w:val="center"/>
              <w:rPr>
                <w:rFonts w:cs="TimesNewRomanPS-BoldItalicMT"/>
                <w:b/>
                <w:bCs/>
                <w:color w:val="404040" w:themeColor="text1" w:themeTint="BF"/>
                <w:sz w:val="16"/>
                <w:szCs w:val="16"/>
              </w:rPr>
            </w:pPr>
            <w:r w:rsidRPr="00536690">
              <w:rPr>
                <w:rFonts w:cs="TimesNewRomanPS-BoldItalicMT"/>
                <w:b/>
                <w:bCs/>
                <w:color w:val="404040" w:themeColor="text1" w:themeTint="BF"/>
                <w:sz w:val="16"/>
                <w:szCs w:val="16"/>
              </w:rPr>
              <w:t>Da</w:t>
            </w:r>
          </w:p>
        </w:tc>
        <w:tc>
          <w:tcPr>
            <w:tcW w:w="1035" w:type="dxa"/>
            <w:vAlign w:val="center"/>
          </w:tcPr>
          <w:p w14:paraId="4EB992CA" w14:textId="5830C900" w:rsidR="00F267C5" w:rsidRPr="00536690" w:rsidRDefault="00207704" w:rsidP="00E04404">
            <w:pPr>
              <w:autoSpaceDE w:val="0"/>
              <w:autoSpaceDN w:val="0"/>
              <w:adjustRightInd w:val="0"/>
              <w:jc w:val="center"/>
              <w:rPr>
                <w:rFonts w:cs="TimesNewRomanPS-BoldItalicMT"/>
                <w:b/>
                <w:bCs/>
                <w:color w:val="404040" w:themeColor="text1" w:themeTint="BF"/>
                <w:sz w:val="16"/>
                <w:szCs w:val="16"/>
              </w:rPr>
            </w:pPr>
            <w:r w:rsidRPr="00536690">
              <w:rPr>
                <w:rFonts w:cs="TimesNewRomanPS-BoldItalicMT"/>
                <w:b/>
                <w:bCs/>
                <w:color w:val="404040" w:themeColor="text1" w:themeTint="BF"/>
                <w:sz w:val="16"/>
                <w:szCs w:val="16"/>
              </w:rPr>
              <w:t>Da</w:t>
            </w:r>
          </w:p>
        </w:tc>
        <w:tc>
          <w:tcPr>
            <w:tcW w:w="1273" w:type="dxa"/>
            <w:vAlign w:val="center"/>
          </w:tcPr>
          <w:p w14:paraId="40414086" w14:textId="2421CED4" w:rsidR="00F267C5" w:rsidRPr="00536690" w:rsidRDefault="00A80D7D" w:rsidP="00E04404">
            <w:pPr>
              <w:autoSpaceDE w:val="0"/>
              <w:autoSpaceDN w:val="0"/>
              <w:adjustRightInd w:val="0"/>
              <w:jc w:val="center"/>
              <w:rPr>
                <w:rFonts w:cs="TimesNewRomanPS-BoldItalicMT"/>
                <w:b/>
                <w:bCs/>
                <w:color w:val="404040" w:themeColor="text1" w:themeTint="BF"/>
                <w:sz w:val="16"/>
                <w:szCs w:val="16"/>
              </w:rPr>
            </w:pPr>
            <w:r w:rsidRPr="00536690">
              <w:rPr>
                <w:rFonts w:cs="TimesNewRomanPS-BoldItalicMT"/>
                <w:b/>
                <w:bCs/>
                <w:color w:val="404040" w:themeColor="text1" w:themeTint="BF"/>
                <w:sz w:val="16"/>
                <w:szCs w:val="16"/>
              </w:rPr>
              <w:t>Nu</w:t>
            </w:r>
          </w:p>
        </w:tc>
        <w:tc>
          <w:tcPr>
            <w:tcW w:w="1224" w:type="dxa"/>
            <w:vAlign w:val="center"/>
          </w:tcPr>
          <w:p w14:paraId="22553929" w14:textId="22227BD8" w:rsidR="00F267C5" w:rsidRPr="00536690" w:rsidRDefault="00ED5D92" w:rsidP="00E04404">
            <w:pPr>
              <w:autoSpaceDE w:val="0"/>
              <w:autoSpaceDN w:val="0"/>
              <w:adjustRightInd w:val="0"/>
              <w:jc w:val="center"/>
              <w:rPr>
                <w:rFonts w:cs="TimesNewRomanPS-BoldItalicMT"/>
                <w:b/>
                <w:bCs/>
                <w:color w:val="404040" w:themeColor="text1" w:themeTint="BF"/>
                <w:sz w:val="16"/>
                <w:szCs w:val="16"/>
              </w:rPr>
            </w:pPr>
            <w:r w:rsidRPr="00536690">
              <w:rPr>
                <w:rFonts w:cs="TimesNewRomanPS-BoldItalicMT"/>
                <w:b/>
                <w:bCs/>
                <w:color w:val="404040" w:themeColor="text1" w:themeTint="BF"/>
                <w:sz w:val="16"/>
                <w:szCs w:val="16"/>
              </w:rPr>
              <w:t>Nu</w:t>
            </w:r>
          </w:p>
        </w:tc>
      </w:tr>
      <w:tr w:rsidR="00E04404" w:rsidRPr="00536690" w14:paraId="270627A0" w14:textId="77777777" w:rsidTr="00E04404">
        <w:tc>
          <w:tcPr>
            <w:tcW w:w="1234" w:type="dxa"/>
          </w:tcPr>
          <w:p w14:paraId="349E1874" w14:textId="04716BAD" w:rsidR="00F267C5" w:rsidRPr="00536690" w:rsidRDefault="00A973B4" w:rsidP="00E04404">
            <w:pPr>
              <w:autoSpaceDE w:val="0"/>
              <w:autoSpaceDN w:val="0"/>
              <w:adjustRightInd w:val="0"/>
              <w:jc w:val="center"/>
              <w:rPr>
                <w:rFonts w:cs="TimesNewRomanPS-BoldItalicMT"/>
                <w:b/>
                <w:bCs/>
                <w:color w:val="404040" w:themeColor="text1" w:themeTint="BF"/>
                <w:sz w:val="16"/>
                <w:szCs w:val="16"/>
              </w:rPr>
            </w:pPr>
            <w:r w:rsidRPr="00536690">
              <w:rPr>
                <w:rFonts w:cs="TimesNewRomanPS-BoldItalicMT"/>
                <w:b/>
                <w:bCs/>
                <w:color w:val="404040" w:themeColor="text1" w:themeTint="BF"/>
                <w:sz w:val="16"/>
                <w:szCs w:val="16"/>
              </w:rPr>
              <w:t xml:space="preserve">ROSPA0031 </w:t>
            </w:r>
            <w:r w:rsidR="00E024B4" w:rsidRPr="00536690">
              <w:rPr>
                <w:rFonts w:cs="TimesNewRomanPS-BoldItalicMT"/>
                <w:b/>
                <w:bCs/>
                <w:color w:val="404040" w:themeColor="text1" w:themeTint="BF"/>
                <w:sz w:val="16"/>
                <w:szCs w:val="16"/>
              </w:rPr>
              <w:t>–</w:t>
            </w:r>
            <w:r w:rsidRPr="00536690">
              <w:rPr>
                <w:rFonts w:cs="TimesNewRomanPS-BoldItalicMT"/>
                <w:b/>
                <w:bCs/>
                <w:color w:val="404040" w:themeColor="text1" w:themeTint="BF"/>
                <w:sz w:val="16"/>
                <w:szCs w:val="16"/>
              </w:rPr>
              <w:t xml:space="preserve"> </w:t>
            </w:r>
            <w:r w:rsidR="00E024B4" w:rsidRPr="00536690">
              <w:rPr>
                <w:rFonts w:cs="TimesNewRomanPS-BoldItalicMT"/>
                <w:b/>
                <w:bCs/>
                <w:color w:val="404040" w:themeColor="text1" w:themeTint="BF"/>
                <w:sz w:val="16"/>
                <w:szCs w:val="16"/>
              </w:rPr>
              <w:t>Delta Dunării și Complexul Razim - Sinoie</w:t>
            </w:r>
          </w:p>
        </w:tc>
        <w:tc>
          <w:tcPr>
            <w:tcW w:w="996" w:type="dxa"/>
            <w:vAlign w:val="center"/>
          </w:tcPr>
          <w:p w14:paraId="301CD975" w14:textId="4E63A818" w:rsidR="00F267C5" w:rsidRPr="00536690" w:rsidRDefault="00A973B4" w:rsidP="00E04404">
            <w:pPr>
              <w:autoSpaceDE w:val="0"/>
              <w:autoSpaceDN w:val="0"/>
              <w:adjustRightInd w:val="0"/>
              <w:jc w:val="center"/>
              <w:rPr>
                <w:rFonts w:cs="TimesNewRomanPS-BoldItalicMT"/>
                <w:b/>
                <w:bCs/>
                <w:color w:val="404040" w:themeColor="text1" w:themeTint="BF"/>
                <w:sz w:val="16"/>
                <w:szCs w:val="16"/>
              </w:rPr>
            </w:pPr>
            <w:r w:rsidRPr="00536690">
              <w:rPr>
                <w:rFonts w:cs="TimesNewRomanPS-BoldItalicMT"/>
                <w:b/>
                <w:bCs/>
                <w:color w:val="404040" w:themeColor="text1" w:themeTint="BF"/>
                <w:sz w:val="16"/>
                <w:szCs w:val="16"/>
              </w:rPr>
              <w:t>Da</w:t>
            </w:r>
          </w:p>
        </w:tc>
        <w:tc>
          <w:tcPr>
            <w:tcW w:w="994" w:type="dxa"/>
            <w:vAlign w:val="center"/>
          </w:tcPr>
          <w:p w14:paraId="5DCF23A3" w14:textId="1AD9C2C1" w:rsidR="00F267C5" w:rsidRPr="00536690" w:rsidRDefault="001242A6" w:rsidP="00E04404">
            <w:pPr>
              <w:autoSpaceDE w:val="0"/>
              <w:autoSpaceDN w:val="0"/>
              <w:adjustRightInd w:val="0"/>
              <w:jc w:val="center"/>
              <w:rPr>
                <w:rFonts w:cs="TimesNewRomanPS-BoldItalicMT"/>
                <w:b/>
                <w:bCs/>
                <w:color w:val="404040" w:themeColor="text1" w:themeTint="BF"/>
                <w:sz w:val="16"/>
                <w:szCs w:val="16"/>
              </w:rPr>
            </w:pPr>
            <w:r w:rsidRPr="00536690">
              <w:rPr>
                <w:rFonts w:cs="TimesNewRomanPS-BoldItalicMT"/>
                <w:b/>
                <w:bCs/>
                <w:color w:val="404040" w:themeColor="text1" w:themeTint="BF"/>
                <w:sz w:val="16"/>
                <w:szCs w:val="16"/>
              </w:rPr>
              <w:t>Da</w:t>
            </w:r>
          </w:p>
        </w:tc>
        <w:tc>
          <w:tcPr>
            <w:tcW w:w="1169" w:type="dxa"/>
            <w:vAlign w:val="center"/>
          </w:tcPr>
          <w:p w14:paraId="6E96FEA7" w14:textId="12E10D0F" w:rsidR="00F267C5" w:rsidRPr="00536690" w:rsidRDefault="004D258B" w:rsidP="00E04404">
            <w:pPr>
              <w:autoSpaceDE w:val="0"/>
              <w:autoSpaceDN w:val="0"/>
              <w:adjustRightInd w:val="0"/>
              <w:jc w:val="center"/>
              <w:rPr>
                <w:rFonts w:cs="TimesNewRomanPS-BoldItalicMT"/>
                <w:b/>
                <w:bCs/>
                <w:color w:val="404040" w:themeColor="text1" w:themeTint="BF"/>
                <w:sz w:val="16"/>
                <w:szCs w:val="16"/>
              </w:rPr>
            </w:pPr>
            <w:r w:rsidRPr="00536690">
              <w:rPr>
                <w:rFonts w:cs="TimesNewRomanPS-BoldItalicMT"/>
                <w:b/>
                <w:bCs/>
                <w:color w:val="404040" w:themeColor="text1" w:themeTint="BF"/>
                <w:sz w:val="16"/>
                <w:szCs w:val="16"/>
              </w:rPr>
              <w:t>Da</w:t>
            </w:r>
          </w:p>
        </w:tc>
        <w:tc>
          <w:tcPr>
            <w:tcW w:w="1091" w:type="dxa"/>
            <w:vAlign w:val="center"/>
          </w:tcPr>
          <w:p w14:paraId="31B42FB9" w14:textId="353B63CE" w:rsidR="00F267C5" w:rsidRPr="00536690" w:rsidRDefault="00575BE2" w:rsidP="00E04404">
            <w:pPr>
              <w:autoSpaceDE w:val="0"/>
              <w:autoSpaceDN w:val="0"/>
              <w:adjustRightInd w:val="0"/>
              <w:jc w:val="center"/>
              <w:rPr>
                <w:rFonts w:cs="TimesNewRomanPS-BoldItalicMT"/>
                <w:b/>
                <w:bCs/>
                <w:color w:val="404040" w:themeColor="text1" w:themeTint="BF"/>
                <w:sz w:val="16"/>
                <w:szCs w:val="16"/>
              </w:rPr>
            </w:pPr>
            <w:r w:rsidRPr="00536690">
              <w:rPr>
                <w:rFonts w:cs="TimesNewRomanPS-BoldItalicMT"/>
                <w:b/>
                <w:bCs/>
                <w:color w:val="404040" w:themeColor="text1" w:themeTint="BF"/>
                <w:sz w:val="16"/>
                <w:szCs w:val="16"/>
              </w:rPr>
              <w:t>Da</w:t>
            </w:r>
          </w:p>
        </w:tc>
        <w:tc>
          <w:tcPr>
            <w:tcW w:w="1035" w:type="dxa"/>
            <w:vAlign w:val="center"/>
          </w:tcPr>
          <w:p w14:paraId="6897AB24" w14:textId="6954FE9F" w:rsidR="00F267C5" w:rsidRPr="00536690" w:rsidRDefault="00207704" w:rsidP="00E04404">
            <w:pPr>
              <w:autoSpaceDE w:val="0"/>
              <w:autoSpaceDN w:val="0"/>
              <w:adjustRightInd w:val="0"/>
              <w:jc w:val="center"/>
              <w:rPr>
                <w:rFonts w:cs="TimesNewRomanPS-BoldItalicMT"/>
                <w:b/>
                <w:bCs/>
                <w:color w:val="404040" w:themeColor="text1" w:themeTint="BF"/>
                <w:sz w:val="16"/>
                <w:szCs w:val="16"/>
              </w:rPr>
            </w:pPr>
            <w:r w:rsidRPr="00536690">
              <w:rPr>
                <w:rFonts w:cs="TimesNewRomanPS-BoldItalicMT"/>
                <w:b/>
                <w:bCs/>
                <w:color w:val="404040" w:themeColor="text1" w:themeTint="BF"/>
                <w:sz w:val="16"/>
                <w:szCs w:val="16"/>
              </w:rPr>
              <w:t>Da</w:t>
            </w:r>
          </w:p>
        </w:tc>
        <w:tc>
          <w:tcPr>
            <w:tcW w:w="1273" w:type="dxa"/>
            <w:vAlign w:val="center"/>
          </w:tcPr>
          <w:p w14:paraId="1D8D633D" w14:textId="01A0B01B" w:rsidR="00F267C5" w:rsidRPr="00536690" w:rsidRDefault="00A80D7D" w:rsidP="00E04404">
            <w:pPr>
              <w:autoSpaceDE w:val="0"/>
              <w:autoSpaceDN w:val="0"/>
              <w:adjustRightInd w:val="0"/>
              <w:jc w:val="center"/>
              <w:rPr>
                <w:rFonts w:cs="TimesNewRomanPS-BoldItalicMT"/>
                <w:b/>
                <w:bCs/>
                <w:color w:val="404040" w:themeColor="text1" w:themeTint="BF"/>
                <w:sz w:val="16"/>
                <w:szCs w:val="16"/>
              </w:rPr>
            </w:pPr>
            <w:r w:rsidRPr="00536690">
              <w:rPr>
                <w:rFonts w:cs="TimesNewRomanPS-BoldItalicMT"/>
                <w:b/>
                <w:bCs/>
                <w:color w:val="404040" w:themeColor="text1" w:themeTint="BF"/>
                <w:sz w:val="16"/>
                <w:szCs w:val="16"/>
              </w:rPr>
              <w:t>Nu</w:t>
            </w:r>
          </w:p>
        </w:tc>
        <w:tc>
          <w:tcPr>
            <w:tcW w:w="1224" w:type="dxa"/>
            <w:vAlign w:val="center"/>
          </w:tcPr>
          <w:p w14:paraId="5424E8DC" w14:textId="4EDB99A7" w:rsidR="00F267C5" w:rsidRPr="00536690" w:rsidRDefault="00ED5D92" w:rsidP="00E04404">
            <w:pPr>
              <w:autoSpaceDE w:val="0"/>
              <w:autoSpaceDN w:val="0"/>
              <w:adjustRightInd w:val="0"/>
              <w:jc w:val="center"/>
              <w:rPr>
                <w:rFonts w:cs="TimesNewRomanPS-BoldItalicMT"/>
                <w:b/>
                <w:bCs/>
                <w:color w:val="404040" w:themeColor="text1" w:themeTint="BF"/>
                <w:sz w:val="16"/>
                <w:szCs w:val="16"/>
              </w:rPr>
            </w:pPr>
            <w:r w:rsidRPr="00536690">
              <w:rPr>
                <w:rFonts w:cs="TimesNewRomanPS-BoldItalicMT"/>
                <w:b/>
                <w:bCs/>
                <w:color w:val="404040" w:themeColor="text1" w:themeTint="BF"/>
                <w:sz w:val="16"/>
                <w:szCs w:val="16"/>
              </w:rPr>
              <w:t>Nu</w:t>
            </w:r>
          </w:p>
        </w:tc>
      </w:tr>
      <w:bookmarkEnd w:id="148"/>
    </w:tbl>
    <w:p w14:paraId="4B5589A3" w14:textId="77777777" w:rsidR="00D66F0B" w:rsidRPr="00536690" w:rsidRDefault="00D66F0B" w:rsidP="00D66F0B">
      <w:pPr>
        <w:pStyle w:val="Body"/>
      </w:pPr>
    </w:p>
    <w:p w14:paraId="30D2533B" w14:textId="0E2DFFA4" w:rsidR="00D66F0B" w:rsidRPr="00536690" w:rsidRDefault="00D66F0B" w:rsidP="00E04404">
      <w:pPr>
        <w:pStyle w:val="Body"/>
        <w:rPr>
          <w:b/>
          <w:bCs/>
        </w:rPr>
      </w:pPr>
      <w:r w:rsidRPr="00536690">
        <w:rPr>
          <w:b/>
          <w:bCs/>
        </w:rPr>
        <w:t xml:space="preserve">Metodologia de identificare a ANPIC </w:t>
      </w:r>
      <w:r w:rsidR="00E04404" w:rsidRPr="00536690">
        <w:rPr>
          <w:b/>
          <w:bCs/>
        </w:rPr>
        <w:t>potențial</w:t>
      </w:r>
      <w:r w:rsidRPr="00536690">
        <w:rPr>
          <w:b/>
          <w:bCs/>
        </w:rPr>
        <w:t xml:space="preserve"> afectate de PP și a măsurilor restrictive </w:t>
      </w:r>
    </w:p>
    <w:p w14:paraId="37531689" w14:textId="42A0E7D5" w:rsidR="00E04404" w:rsidRPr="00536690" w:rsidRDefault="00D66F0B" w:rsidP="003B1686">
      <w:pPr>
        <w:pStyle w:val="Body"/>
      </w:pPr>
      <w:r w:rsidRPr="00536690">
        <w:t xml:space="preserve">Pentru identificarea ANPIC </w:t>
      </w:r>
      <w:r w:rsidR="003B1686" w:rsidRPr="00536690">
        <w:t>potențial</w:t>
      </w:r>
      <w:r w:rsidRPr="00536690">
        <w:t xml:space="preserve"> afectate </w:t>
      </w:r>
      <w:r w:rsidR="003B1686" w:rsidRPr="00536690">
        <w:t>de către proiectul propus au fost aplicate cele patru (</w:t>
      </w:r>
      <w:r w:rsidRPr="00536690">
        <w:t>4</w:t>
      </w:r>
      <w:r w:rsidR="003B1686" w:rsidRPr="00536690">
        <w:t>)</w:t>
      </w:r>
      <w:r w:rsidRPr="00536690">
        <w:t xml:space="preserve"> criterii</w:t>
      </w:r>
      <w:r w:rsidR="003B1686" w:rsidRPr="00536690">
        <w:t xml:space="preserve"> din metodologie și anume</w:t>
      </w:r>
      <w:r w:rsidRPr="00536690">
        <w:t xml:space="preserve">: </w:t>
      </w:r>
    </w:p>
    <w:p w14:paraId="06CB7903" w14:textId="304BE714" w:rsidR="00E04404" w:rsidRPr="00536690" w:rsidRDefault="00D66F0B" w:rsidP="003B1686">
      <w:pPr>
        <w:pStyle w:val="BulletStyle"/>
      </w:pPr>
      <w:r w:rsidRPr="00536690">
        <w:t xml:space="preserve">a) </w:t>
      </w:r>
      <w:r w:rsidR="003B1686" w:rsidRPr="00536690">
        <w:t>intersecție</w:t>
      </w:r>
      <w:r w:rsidRPr="00536690">
        <w:t xml:space="preserve">; </w:t>
      </w:r>
    </w:p>
    <w:p w14:paraId="6FBD62D3" w14:textId="5179E2C4" w:rsidR="00E04404" w:rsidRPr="00536690" w:rsidRDefault="00D66F0B" w:rsidP="003B1686">
      <w:pPr>
        <w:pStyle w:val="BulletStyle"/>
      </w:pPr>
      <w:r w:rsidRPr="00536690">
        <w:t xml:space="preserve">b) învecinare (zona de </w:t>
      </w:r>
      <w:r w:rsidR="000F52C2" w:rsidRPr="00536690">
        <w:t>influență</w:t>
      </w:r>
      <w:r w:rsidRPr="00536690">
        <w:t xml:space="preserve">); </w:t>
      </w:r>
    </w:p>
    <w:p w14:paraId="33EAE2E3" w14:textId="77777777" w:rsidR="00E04404" w:rsidRPr="00536690" w:rsidRDefault="00D66F0B" w:rsidP="003B1686">
      <w:pPr>
        <w:pStyle w:val="BulletStyle"/>
      </w:pPr>
      <w:r w:rsidRPr="00536690">
        <w:t xml:space="preserve">c) mobilitatea speciilor; </w:t>
      </w:r>
    </w:p>
    <w:p w14:paraId="336F1405" w14:textId="77777777" w:rsidR="00E04404" w:rsidRPr="00536690" w:rsidRDefault="00D66F0B" w:rsidP="003B1686">
      <w:pPr>
        <w:pStyle w:val="BulletStyle"/>
      </w:pPr>
      <w:r w:rsidRPr="00536690">
        <w:t xml:space="preserve">d) conectivitate ecologică. </w:t>
      </w:r>
    </w:p>
    <w:p w14:paraId="2D1A8465" w14:textId="3A640B1C" w:rsidR="00E93DE9" w:rsidRPr="00536690" w:rsidRDefault="003B1686" w:rsidP="008F69FE">
      <w:pPr>
        <w:pStyle w:val="Body"/>
        <w:rPr>
          <w:b/>
          <w:bCs/>
          <w:color w:val="00B0F0"/>
        </w:rPr>
      </w:pPr>
      <w:r w:rsidRPr="00536690">
        <w:rPr>
          <w:b/>
          <w:bCs/>
          <w:color w:val="00B0F0"/>
        </w:rPr>
        <w:t>I</w:t>
      </w:r>
      <w:r w:rsidR="00D66F0B" w:rsidRPr="00536690">
        <w:rPr>
          <w:b/>
          <w:bCs/>
          <w:color w:val="00B0F0"/>
        </w:rPr>
        <w:t>dentificare</w:t>
      </w:r>
      <w:r w:rsidRPr="00536690">
        <w:rPr>
          <w:b/>
          <w:bCs/>
          <w:color w:val="00B0F0"/>
        </w:rPr>
        <w:t xml:space="preserve">a a fost realizată </w:t>
      </w:r>
      <w:r w:rsidR="00D66F0B" w:rsidRPr="00536690">
        <w:rPr>
          <w:b/>
          <w:bCs/>
          <w:color w:val="00B0F0"/>
        </w:rPr>
        <w:t xml:space="preserve">cu ajutorul analizei </w:t>
      </w:r>
      <w:r w:rsidR="000F52C2" w:rsidRPr="00536690">
        <w:rPr>
          <w:b/>
          <w:bCs/>
          <w:color w:val="00B0F0"/>
        </w:rPr>
        <w:t>spațiale</w:t>
      </w:r>
      <w:r w:rsidR="00D66F0B" w:rsidRPr="00536690">
        <w:rPr>
          <w:b/>
          <w:bCs/>
          <w:color w:val="00B0F0"/>
        </w:rPr>
        <w:t xml:space="preserve"> (GIS)</w:t>
      </w:r>
      <w:r w:rsidRPr="00536690">
        <w:rPr>
          <w:b/>
          <w:bCs/>
          <w:color w:val="00B0F0"/>
        </w:rPr>
        <w:t xml:space="preserve"> din </w:t>
      </w:r>
      <w:r w:rsidR="00F73EC3" w:rsidRPr="00536690">
        <w:rPr>
          <w:b/>
          <w:bCs/>
          <w:color w:val="00B0F0"/>
        </w:rPr>
        <w:t xml:space="preserve">softul </w:t>
      </w:r>
      <w:r w:rsidR="00064492" w:rsidRPr="00536690">
        <w:rPr>
          <w:b/>
          <w:bCs/>
          <w:color w:val="00B0F0"/>
        </w:rPr>
        <w:t xml:space="preserve">ESRI </w:t>
      </w:r>
      <w:r w:rsidRPr="00536690">
        <w:rPr>
          <w:b/>
          <w:bCs/>
          <w:color w:val="00B0F0"/>
        </w:rPr>
        <w:t>A</w:t>
      </w:r>
      <w:r w:rsidR="00B277D2" w:rsidRPr="00536690">
        <w:rPr>
          <w:b/>
          <w:bCs/>
          <w:color w:val="00B0F0"/>
        </w:rPr>
        <w:t xml:space="preserve">rcGIS </w:t>
      </w:r>
      <w:r w:rsidRPr="00536690">
        <w:rPr>
          <w:b/>
          <w:bCs/>
          <w:color w:val="00B0F0"/>
        </w:rPr>
        <w:t>Pro</w:t>
      </w:r>
      <w:r w:rsidR="00B277D2" w:rsidRPr="00536690">
        <w:rPr>
          <w:b/>
          <w:bCs/>
          <w:color w:val="00B0F0"/>
        </w:rPr>
        <w:t>:</w:t>
      </w:r>
    </w:p>
    <w:p w14:paraId="65288B90" w14:textId="5257855F" w:rsidR="00E93DE9" w:rsidRPr="00536690" w:rsidRDefault="008F69FE" w:rsidP="00E93DE9">
      <w:pPr>
        <w:pStyle w:val="BulletStyle"/>
      </w:pPr>
      <w:r w:rsidRPr="00536690">
        <w:t xml:space="preserve">pe baza informațiilor și observațiilor din teren realizate de echipa de monitorizare a </w:t>
      </w:r>
      <w:r w:rsidR="000F52C2" w:rsidRPr="00536690">
        <w:t>biodiversității</w:t>
      </w:r>
      <w:r w:rsidRPr="00536690">
        <w:t xml:space="preserve"> în perioada iunie 2022 – </w:t>
      </w:r>
      <w:r w:rsidR="003311D7" w:rsidRPr="00536690">
        <w:t>august</w:t>
      </w:r>
      <w:r w:rsidRPr="00536690">
        <w:t xml:space="preserve"> 2023</w:t>
      </w:r>
      <w:r w:rsidR="00E93DE9" w:rsidRPr="00536690">
        <w:t>;</w:t>
      </w:r>
    </w:p>
    <w:p w14:paraId="7BA086D5" w14:textId="54B0CF03" w:rsidR="00E93DE9" w:rsidRPr="00536690" w:rsidRDefault="00064492" w:rsidP="00E93DE9">
      <w:pPr>
        <w:pStyle w:val="BulletStyle"/>
      </w:pPr>
      <w:r w:rsidRPr="00536690">
        <w:t>pe baza limitelor ariilor naturale protejate (</w:t>
      </w:r>
      <w:r w:rsidR="00B277D2" w:rsidRPr="00536690">
        <w:t>www.</w:t>
      </w:r>
      <w:r w:rsidRPr="00536690">
        <w:t>mmediu.ro</w:t>
      </w:r>
      <w:r w:rsidR="00B277D2" w:rsidRPr="00536690">
        <w:t>/www.ananp.ro</w:t>
      </w:r>
      <w:r w:rsidRPr="00536690">
        <w:t>)</w:t>
      </w:r>
      <w:r w:rsidR="00E93DE9" w:rsidRPr="00536690">
        <w:t>;</w:t>
      </w:r>
    </w:p>
    <w:p w14:paraId="1F850609" w14:textId="3DDECBDA" w:rsidR="00E93DE9" w:rsidRPr="00536690" w:rsidRDefault="009512A1" w:rsidP="00E93DE9">
      <w:pPr>
        <w:pStyle w:val="BulletStyle"/>
      </w:pPr>
      <w:r w:rsidRPr="00536690">
        <w:t xml:space="preserve">pe baza datelor </w:t>
      </w:r>
      <w:r w:rsidR="000F52C2" w:rsidRPr="00536690">
        <w:t>spațiale</w:t>
      </w:r>
      <w:r w:rsidRPr="00536690">
        <w:t xml:space="preserve"> precizate în cadrul </w:t>
      </w:r>
      <w:bookmarkStart w:id="149" w:name="_Hlk142296529"/>
      <w:r w:rsidRPr="00536690">
        <w:t>Planu</w:t>
      </w:r>
      <w:r w:rsidR="00E93DE9" w:rsidRPr="00536690">
        <w:t>lui de Management (</w:t>
      </w:r>
      <w:r w:rsidR="003311D7" w:rsidRPr="00536690">
        <w:t>în curs de aprobare</w:t>
      </w:r>
      <w:r w:rsidR="00E93DE9" w:rsidRPr="00536690">
        <w:t>) al Rezervației Biosferei Delta Dunării, ROSPA0031 Delta Dunării și Complexul Razim – Sinoie, ROSCI0065 Delta Dunării, ROSCI0066 Delta Dunării - zona marină</w:t>
      </w:r>
      <w:r w:rsidR="00B277D2" w:rsidRPr="00536690">
        <w:t>,</w:t>
      </w:r>
      <w:r w:rsidR="00494F62" w:rsidRPr="00536690">
        <w:t xml:space="preserve"> realizat de către</w:t>
      </w:r>
      <w:r w:rsidR="00E93DE9" w:rsidRPr="00536690">
        <w:t xml:space="preserve"> Rezervația Biosferei Delta Dunării Tulcea, Institutul Național de Cercetare -</w:t>
      </w:r>
      <w:r w:rsidR="00D218BB">
        <w:t xml:space="preserve"> </w:t>
      </w:r>
      <w:r w:rsidR="00E93DE9" w:rsidRPr="00536690">
        <w:t xml:space="preserve">Dezvoltare Delta Dunării Tulcea, Universitatea Dunărea de Jos din Galați, Institutul Național de Cercetare -Dezvoltare Marină Grigore </w:t>
      </w:r>
      <w:r w:rsidR="00E93DE9" w:rsidRPr="00536690">
        <w:lastRenderedPageBreak/>
        <w:t>Antipa, Constanța, Institutul Național de Cercetare</w:t>
      </w:r>
      <w:r w:rsidR="00D218BB">
        <w:t xml:space="preserve"> </w:t>
      </w:r>
      <w:r w:rsidR="00E93DE9" w:rsidRPr="00536690">
        <w:t>- Dezvoltare pentru Geologie și Geoecologie marină GEOECOMAR, Decembrie 2022;</w:t>
      </w:r>
      <w:bookmarkEnd w:id="149"/>
    </w:p>
    <w:p w14:paraId="438FA54A" w14:textId="77777777" w:rsidR="005C1F41" w:rsidRPr="00536690" w:rsidRDefault="005C1F41" w:rsidP="005C1F41">
      <w:pPr>
        <w:pStyle w:val="BulletStyle"/>
      </w:pPr>
      <w:r w:rsidRPr="00536690">
        <w:t>Conform obiectivelor specifice de conservare puse la dispoziție de ANANP pentru ANPIC ROSCI0065 – Delta Dunării și ROSPA0031 – Delta Dunării și Complexul Razim - Sinoie identificate în zona PP.</w:t>
      </w:r>
    </w:p>
    <w:p w14:paraId="7F0AA81F" w14:textId="2FF3F25D" w:rsidR="00E04404" w:rsidRPr="00536690" w:rsidRDefault="00064492" w:rsidP="008F69FE">
      <w:pPr>
        <w:pStyle w:val="Body"/>
      </w:pPr>
      <w:r w:rsidRPr="00536690">
        <w:t xml:space="preserve">Pentru realizarea analizei s-a ținut cont și de natura proiectului propus și anume </w:t>
      </w:r>
      <w:r w:rsidRPr="00536690">
        <w:rPr>
          <w:b/>
          <w:bCs/>
        </w:rPr>
        <w:t>reabilitarea unui drum asfaltat, utilizat, deja existent</w:t>
      </w:r>
      <w:r w:rsidR="00016A77">
        <w:rPr>
          <w:b/>
          <w:bCs/>
        </w:rPr>
        <w:t xml:space="preserve"> (respectiv DC 83 </w:t>
      </w:r>
      <w:r w:rsidR="00BC3030">
        <w:rPr>
          <w:b/>
          <w:bCs/>
        </w:rPr>
        <w:t>ș</w:t>
      </w:r>
      <w:r w:rsidR="00016A77">
        <w:rPr>
          <w:b/>
          <w:bCs/>
        </w:rPr>
        <w:t>i Str</w:t>
      </w:r>
      <w:r w:rsidR="00BC3030">
        <w:rPr>
          <w:b/>
          <w:bCs/>
        </w:rPr>
        <w:t>ada</w:t>
      </w:r>
      <w:r w:rsidR="00016A77">
        <w:rPr>
          <w:b/>
          <w:bCs/>
        </w:rPr>
        <w:t xml:space="preserve"> </w:t>
      </w:r>
      <w:r w:rsidR="00BC3030">
        <w:rPr>
          <w:b/>
          <w:bCs/>
        </w:rPr>
        <w:t>Ș</w:t>
      </w:r>
      <w:r w:rsidR="00016A77">
        <w:rPr>
          <w:b/>
          <w:bCs/>
        </w:rPr>
        <w:t>colii)</w:t>
      </w:r>
      <w:r w:rsidRPr="00536690">
        <w:rPr>
          <w:b/>
          <w:bCs/>
        </w:rPr>
        <w:t>,</w:t>
      </w:r>
      <w:r w:rsidRPr="00536690">
        <w:t xml:space="preserve"> proiectul propus urmărind traseul existent, fără alte intervenții în ariile naturale protejate, nefiind identificate în teren coridoare ecologice care să fie intersectate de proiectul propus.</w:t>
      </w:r>
    </w:p>
    <w:p w14:paraId="5E4CA823" w14:textId="35C2DA2B" w:rsidR="003B1686" w:rsidRPr="00536690" w:rsidRDefault="00D66F0B" w:rsidP="008F69FE">
      <w:pPr>
        <w:pStyle w:val="Body"/>
      </w:pPr>
      <w:r w:rsidRPr="00536690">
        <w:rPr>
          <w:b/>
          <w:bCs/>
        </w:rPr>
        <w:t>Zona de influenţă directă</w:t>
      </w:r>
      <w:r w:rsidRPr="00536690">
        <w:t xml:space="preserve"> </w:t>
      </w:r>
      <w:r w:rsidR="008F69FE" w:rsidRPr="00536690">
        <w:t>din timpul etapei de construcție/etapei de dezafectare a fost delimitată folosind valoarea de 2 km față de întreg amplasamentul proiectului propus</w:t>
      </w:r>
      <w:r w:rsidR="004A41FC">
        <w:t xml:space="preserve"> (1 km stânga proiectului propus și 1 km dreapta proiectului propus)</w:t>
      </w:r>
      <w:r w:rsidR="008F69FE" w:rsidRPr="00536690">
        <w:t xml:space="preserve"> inclusiv localizarea organizării de șantier</w:t>
      </w:r>
      <w:r w:rsidR="00064492" w:rsidRPr="00536690">
        <w:t xml:space="preserve"> iar z</w:t>
      </w:r>
      <w:r w:rsidR="008F69FE" w:rsidRPr="00536690">
        <w:t xml:space="preserve">ona de </w:t>
      </w:r>
      <w:r w:rsidR="00D218BB" w:rsidRPr="00536690">
        <w:t>influență</w:t>
      </w:r>
      <w:r w:rsidR="008F69FE" w:rsidRPr="00536690">
        <w:t xml:space="preserve"> directă din timpul etapei de operare </w:t>
      </w:r>
      <w:r w:rsidR="00EF4E34" w:rsidRPr="00536690">
        <w:t xml:space="preserve">se consideră a fi de maxim </w:t>
      </w:r>
      <w:r w:rsidR="00B21BA9" w:rsidRPr="00536690">
        <w:t>100</w:t>
      </w:r>
      <w:r w:rsidR="00EF4E34" w:rsidRPr="00536690">
        <w:t xml:space="preserve"> m față de localizarea proiectului propus.</w:t>
      </w:r>
    </w:p>
    <w:p w14:paraId="10BAD16D" w14:textId="04B60C31" w:rsidR="00064492" w:rsidRPr="00536690" w:rsidRDefault="00D833C6" w:rsidP="00064492">
      <w:pPr>
        <w:pStyle w:val="Body"/>
      </w:pPr>
      <w:r>
        <w:t xml:space="preserve">Conform OM nr. 1679/2023 pentru aprobarea ghidului metodologic specific privind evaluarea adecvată a efectelor potențiale ale planurilor/proiectelor din domeniile de interes, zona de influență indirectă este reprezentată de totalitatea drumurilor sau sectoarelor de drum la nivelul cărora se estimează o creștere a nivelului de trafic.  Considerăm că proiectul propus nu va genera creșterea nivelului de trafic, singurul drum județean care intersectează proiectul propus este DJ226 </w:t>
      </w:r>
      <w:r w:rsidRPr="00F0465F">
        <w:t>Corbu – Săcele – Istria – Mihai Viteazu</w:t>
      </w:r>
      <w:r>
        <w:t xml:space="preserve">. Astfel, </w:t>
      </w:r>
      <w:r w:rsidR="00064492" w:rsidRPr="00536690">
        <w:t xml:space="preserve">se consideră </w:t>
      </w:r>
      <w:r w:rsidR="00A063D2" w:rsidRPr="00536690">
        <w:t xml:space="preserve">că </w:t>
      </w:r>
      <w:r w:rsidR="00A063D2" w:rsidRPr="009A4FD4">
        <w:rPr>
          <w:b/>
          <w:bCs/>
        </w:rPr>
        <w:t>proiect</w:t>
      </w:r>
      <w:r w:rsidR="009A4FD4" w:rsidRPr="009A4FD4">
        <w:rPr>
          <w:b/>
          <w:bCs/>
        </w:rPr>
        <w:t>ul propus</w:t>
      </w:r>
      <w:r w:rsidR="00A063D2" w:rsidRPr="009A4FD4">
        <w:rPr>
          <w:b/>
          <w:bCs/>
        </w:rPr>
        <w:t xml:space="preserve"> nu generează </w:t>
      </w:r>
      <w:r w:rsidR="00064492" w:rsidRPr="009A4FD4">
        <w:rPr>
          <w:b/>
          <w:bCs/>
        </w:rPr>
        <w:t>o zonă de influenţă indirectă</w:t>
      </w:r>
      <w:r w:rsidR="00064492" w:rsidRPr="00536690">
        <w:t>.</w:t>
      </w:r>
    </w:p>
    <w:p w14:paraId="5969A829" w14:textId="0B573EB9" w:rsidR="009D2E51" w:rsidRPr="00536690" w:rsidRDefault="00066AC0" w:rsidP="00064492">
      <w:pPr>
        <w:pStyle w:val="Body"/>
      </w:pPr>
      <w:r w:rsidRPr="00536690">
        <w:t xml:space="preserve">Analiza a presupus și identificarea ANPIC </w:t>
      </w:r>
      <w:r w:rsidR="009D2E51" w:rsidRPr="00536690">
        <w:t xml:space="preserve">care </w:t>
      </w:r>
      <w:r w:rsidR="00B277D2" w:rsidRPr="00536690">
        <w:t>s</w:t>
      </w:r>
      <w:r w:rsidR="009D2E51" w:rsidRPr="00536690">
        <w:t xml:space="preserve">e află la o distanță de minim 6 km de limita proiectului propus </w:t>
      </w:r>
      <w:r w:rsidRPr="00536690">
        <w:t xml:space="preserve">în cadrul cărora sunt protejate specii cu mobilitate ridicată ce pot ajunge în zona PP, ANPIC care adăpostesc specii de nevertebrate zburătoare, păsări, lilieci şi carnivore mari. </w:t>
      </w:r>
      <w:r w:rsidR="00561CF6" w:rsidRPr="00536690">
        <w:t>Astfel, s</w:t>
      </w:r>
      <w:r w:rsidR="009D2E51" w:rsidRPr="00536690">
        <w:t xml:space="preserve">ingurul ANPIC </w:t>
      </w:r>
      <w:r w:rsidR="00561CF6" w:rsidRPr="00536690">
        <w:t xml:space="preserve">identificat </w:t>
      </w:r>
      <w:r w:rsidR="009D2E51" w:rsidRPr="00536690">
        <w:t xml:space="preserve">aflat la o distanță de 3,4 km sud-vest față de amplasamentul proiectului propus </w:t>
      </w:r>
      <w:r w:rsidR="00561CF6" w:rsidRPr="00536690">
        <w:t xml:space="preserve">a fost </w:t>
      </w:r>
      <w:r w:rsidR="009D2E51" w:rsidRPr="00536690">
        <w:t>ROSPA0060 Lacurile Tașaul – Corbu care adăpostește specii de păsări de interes comunitar.</w:t>
      </w:r>
      <w:r w:rsidR="001B7C72" w:rsidRPr="00536690">
        <w:t xml:space="preserve"> Având în vedere că zona de influență a fost stabilită la 2 km în jurul proiectului, se consideră că speciile de păsări din ROSPA0060 Lacurile Tașaul – Corbu nu vor fi afectate de proiectul propus. </w:t>
      </w:r>
    </w:p>
    <w:p w14:paraId="1181940A" w14:textId="5D608027" w:rsidR="00BC4620" w:rsidRPr="00536690" w:rsidRDefault="00BC4620" w:rsidP="00064492">
      <w:pPr>
        <w:pStyle w:val="Body"/>
      </w:pPr>
      <w:r w:rsidRPr="00536690">
        <w:t xml:space="preserve">A fost realizată o analiză referitoare la identificarea </w:t>
      </w:r>
      <w:r w:rsidR="00D4668B" w:rsidRPr="00536690">
        <w:t xml:space="preserve">coridoarelor ecologice și a </w:t>
      </w:r>
      <w:r w:rsidRPr="00536690">
        <w:t>ANPIC a căror conectivitate poate fi întreruptă prin apariția unor bariere la nivelul coridoarelor ecologice. Având în vedere natura proiectului se consideră că nu se afectează conectivitatea sau continuitatea ecologică a ANPIC identificate în zona de influență a proiectului propus, nu au fost identificate posibile modificări structurale sau funcționale.</w:t>
      </w:r>
      <w:r w:rsidR="00D4668B" w:rsidRPr="00536690">
        <w:t xml:space="preserve"> Nu au fost identificate coridoare ecologice în zona proiectului propus sau a zonei de influență directă a acestuia.</w:t>
      </w:r>
    </w:p>
    <w:p w14:paraId="7BE6791D" w14:textId="63333931" w:rsidR="00064492" w:rsidRPr="00536690" w:rsidRDefault="008F5583" w:rsidP="00064492">
      <w:pPr>
        <w:pStyle w:val="Body"/>
      </w:pPr>
      <w:r w:rsidRPr="00536690">
        <w:t>În urma parcurgerii celor patru criterii de analiză a fost identificată lista unică de ANPIC potențial afectate de PP</w:t>
      </w:r>
      <w:r w:rsidR="00064492" w:rsidRPr="00536690">
        <w:t>:</w:t>
      </w:r>
    </w:p>
    <w:p w14:paraId="51E47CED" w14:textId="77777777" w:rsidR="00064492" w:rsidRPr="00536690" w:rsidRDefault="00064492" w:rsidP="00064492">
      <w:pPr>
        <w:pStyle w:val="BulletStyle"/>
        <w:rPr>
          <w:b/>
          <w:bCs/>
        </w:rPr>
      </w:pPr>
      <w:r w:rsidRPr="00536690">
        <w:rPr>
          <w:b/>
          <w:bCs/>
        </w:rPr>
        <w:t>ROSCI0065 – Delta Dunării</w:t>
      </w:r>
    </w:p>
    <w:p w14:paraId="1C898E22" w14:textId="45997939" w:rsidR="00064492" w:rsidRPr="00536690" w:rsidRDefault="00064492" w:rsidP="00064492">
      <w:pPr>
        <w:pStyle w:val="BulletStyle"/>
        <w:rPr>
          <w:b/>
          <w:bCs/>
        </w:rPr>
      </w:pPr>
      <w:r w:rsidRPr="00536690">
        <w:rPr>
          <w:b/>
          <w:bCs/>
        </w:rPr>
        <w:t>ROSPA0031 – Delta Dunării și Complexul Razim - Sinoie</w:t>
      </w:r>
    </w:p>
    <w:p w14:paraId="7F0119F0" w14:textId="03872D39" w:rsidR="0091045A" w:rsidRPr="00536690" w:rsidRDefault="00494F62" w:rsidP="00494F62">
      <w:pPr>
        <w:pStyle w:val="Body"/>
        <w:rPr>
          <w:b/>
          <w:bCs/>
        </w:rPr>
      </w:pPr>
      <w:r w:rsidRPr="00536690">
        <w:t xml:space="preserve">A fost parcurs </w:t>
      </w:r>
      <w:r w:rsidRPr="00536690">
        <w:rPr>
          <w:b/>
          <w:bCs/>
        </w:rPr>
        <w:t xml:space="preserve">Planul de Management </w:t>
      </w:r>
      <w:r w:rsidR="003311D7" w:rsidRPr="00536690">
        <w:rPr>
          <w:b/>
          <w:bCs/>
        </w:rPr>
        <w:t xml:space="preserve">actual </w:t>
      </w:r>
      <w:r w:rsidRPr="00536690">
        <w:rPr>
          <w:b/>
          <w:bCs/>
        </w:rPr>
        <w:t>al Rezervației Biosferei Delta Dunării</w:t>
      </w:r>
      <w:r w:rsidRPr="00536690">
        <w:t xml:space="preserve">, </w:t>
      </w:r>
      <w:r w:rsidRPr="00536690">
        <w:rPr>
          <w:b/>
          <w:bCs/>
        </w:rPr>
        <w:t xml:space="preserve">ROSPA0031 Delta Dunării și Complexul Razim – Sinoie, ROSCI0065 Delta Dunării, ROSCI0066 Delta Dunării - </w:t>
      </w:r>
      <w:r w:rsidRPr="00536690">
        <w:rPr>
          <w:b/>
          <w:bCs/>
        </w:rPr>
        <w:lastRenderedPageBreak/>
        <w:t>zona marină</w:t>
      </w:r>
      <w:r w:rsidR="005C1F41" w:rsidRPr="00536690">
        <w:t xml:space="preserve"> și nu au fost identificate măsuri restrictive care să poată să conductă la modificarea sau respingerea proiectului propus.</w:t>
      </w:r>
    </w:p>
    <w:p w14:paraId="7ABF236B" w14:textId="20E91A28" w:rsidR="005C1F41" w:rsidRPr="00536690" w:rsidRDefault="005C1F41" w:rsidP="005C1F41">
      <w:pPr>
        <w:pStyle w:val="Body"/>
        <w:rPr>
          <w:b/>
          <w:bCs/>
          <w:color w:val="00B0F0"/>
        </w:rPr>
      </w:pPr>
      <w:r w:rsidRPr="00536690">
        <w:t xml:space="preserve">În cadrul </w:t>
      </w:r>
      <w:r w:rsidR="00210463" w:rsidRPr="00536690">
        <w:t xml:space="preserve">actualului </w:t>
      </w:r>
      <w:r w:rsidRPr="00536690">
        <w:t xml:space="preserve">Plan de Management </w:t>
      </w:r>
      <w:r w:rsidR="003311D7" w:rsidRPr="00536690">
        <w:t xml:space="preserve">actual </w:t>
      </w:r>
      <w:r w:rsidRPr="00536690">
        <w:t xml:space="preserve">unul dintre obiectivele de management pentru conservarea </w:t>
      </w:r>
      <w:r w:rsidR="00D218BB" w:rsidRPr="00536690">
        <w:t>biodiversității</w:t>
      </w:r>
      <w:r w:rsidRPr="00536690">
        <w:t xml:space="preserve"> şi dezvoltare durabilă în </w:t>
      </w:r>
      <w:r w:rsidR="003A6862" w:rsidRPr="00536690">
        <w:t>Rezervația</w:t>
      </w:r>
      <w:r w:rsidRPr="00536690">
        <w:t xml:space="preserve"> Biosferei Delta Dunării (2015-2020) este F. DEZVOLTAREA COMUNITARĂ, IMPLICAREA POPULAŢIEI LOCALE și anume F1.3: </w:t>
      </w:r>
      <w:r w:rsidRPr="00536690">
        <w:rPr>
          <w:b/>
          <w:bCs/>
        </w:rPr>
        <w:t>Susținerea măsurilor pentru îmbunătățirea infrastructurii fizice (alimentări cu apă, canalizare, transport, comunicații etc.) şi de gestionarea a deșeurilor din localitățile deltaice în vederea stimulării dezvoltării activităților economice.</w:t>
      </w:r>
    </w:p>
    <w:p w14:paraId="723B1D9F" w14:textId="5973D23E" w:rsidR="000048EC" w:rsidRPr="00536690" w:rsidRDefault="000048EC" w:rsidP="000048EC">
      <w:pPr>
        <w:pStyle w:val="Titlu2"/>
      </w:pPr>
      <w:bookmarkStart w:id="150" w:name="_Toc147076448"/>
      <w:r w:rsidRPr="00536690">
        <w:t>C. Prezența și efectivele/suprafețele acoperite de specii și habitate de interes comunitar în zona PP-ului</w:t>
      </w:r>
      <w:bookmarkEnd w:id="150"/>
    </w:p>
    <w:p w14:paraId="5187D4C0" w14:textId="299D2F06" w:rsidR="00A37783" w:rsidRPr="00536690" w:rsidRDefault="00A37783" w:rsidP="008A3A78">
      <w:pPr>
        <w:pStyle w:val="Body"/>
      </w:pPr>
      <w:r w:rsidRPr="00536690">
        <w:t xml:space="preserve">În tabelul de mai jos sunt prezentate </w:t>
      </w:r>
      <w:r w:rsidR="008A3A78" w:rsidRPr="00536690">
        <w:t>date despre p</w:t>
      </w:r>
      <w:r w:rsidRPr="00536690">
        <w:t xml:space="preserve">rezența și efectivele/ suprafețele acoperite de specii și habitate de interes comunitar în zona PP </w:t>
      </w:r>
      <w:r w:rsidR="00ED4A2E" w:rsidRPr="00536690">
        <w:t xml:space="preserve">conform </w:t>
      </w:r>
      <w:r w:rsidR="008A3A78" w:rsidRPr="00536690">
        <w:t xml:space="preserve">obiectivelor specifice de conservare puse la dispoziție de ANANP pentru </w:t>
      </w:r>
      <w:r w:rsidR="008A3A78" w:rsidRPr="00536690">
        <w:rPr>
          <w:b/>
          <w:bCs/>
        </w:rPr>
        <w:t>ROSCI0065 – Delta Dunării</w:t>
      </w:r>
      <w:r w:rsidR="008A3A78" w:rsidRPr="00536690">
        <w:t xml:space="preserve"> și </w:t>
      </w:r>
      <w:r w:rsidR="008A3A78" w:rsidRPr="00536690">
        <w:rPr>
          <w:b/>
          <w:bCs/>
        </w:rPr>
        <w:t>ROSPA0031 – Delta Dunării și Complexul Razim – Sinoie</w:t>
      </w:r>
      <w:r w:rsidR="00ED4A2E" w:rsidRPr="00536690">
        <w:rPr>
          <w:b/>
          <w:bCs/>
        </w:rPr>
        <w:t xml:space="preserve"> și a Planului de Management (</w:t>
      </w:r>
      <w:r w:rsidR="00CF5EBA">
        <w:rPr>
          <w:b/>
          <w:bCs/>
        </w:rPr>
        <w:t>în curs de aprobare</w:t>
      </w:r>
      <w:r w:rsidR="00ED4A2E" w:rsidRPr="00536690">
        <w:rPr>
          <w:b/>
          <w:bCs/>
        </w:rPr>
        <w:t>) al Rezervației Biosferei Delta Dunării, ROSPA0031 Delta Dunării și Complexul Razim – Sinoie, ROSCI0065 Delta Dunării, ROSCI0066 Delta Dunării - zona marină, realizat de către Rezervația Biosferei Delta Dunării Tulcea, Institutul Național de Cercetare - Dezvoltare Delta Dunării Tulcea, Universitatea Dunărea de Jos din Galați, Institutul Național de Cercetare -</w:t>
      </w:r>
      <w:r w:rsidR="0039531E" w:rsidRPr="00536690">
        <w:rPr>
          <w:b/>
          <w:bCs/>
        </w:rPr>
        <w:t xml:space="preserve"> </w:t>
      </w:r>
      <w:r w:rsidR="00ED4A2E" w:rsidRPr="00536690">
        <w:rPr>
          <w:b/>
          <w:bCs/>
        </w:rPr>
        <w:t>Dezvoltare Marină Grigore Antipa, Constanța, Institutul Național de Cercetare</w:t>
      </w:r>
      <w:r w:rsidR="00D218BB">
        <w:rPr>
          <w:b/>
          <w:bCs/>
        </w:rPr>
        <w:t xml:space="preserve"> </w:t>
      </w:r>
      <w:r w:rsidR="00ED4A2E" w:rsidRPr="00536690">
        <w:rPr>
          <w:b/>
          <w:bCs/>
        </w:rPr>
        <w:t>- Dezvoltare pentru Geologie și Geoecologie marină GEOECOMAR, Decembrie 202</w:t>
      </w:r>
      <w:r w:rsidR="00CF5EBA">
        <w:rPr>
          <w:b/>
          <w:bCs/>
        </w:rPr>
        <w:t>S</w:t>
      </w:r>
      <w:r w:rsidR="00ED4A2E" w:rsidRPr="00536690">
        <w:rPr>
          <w:b/>
          <w:bCs/>
        </w:rPr>
        <w:t>2</w:t>
      </w:r>
      <w:r w:rsidR="00ED4A2E" w:rsidRPr="00536690">
        <w:t xml:space="preserve"> (https://ddbra.ro/transparenta-decizionala/).</w:t>
      </w:r>
    </w:p>
    <w:p w14:paraId="6F1B0784" w14:textId="0E7E9393" w:rsidR="00ED4A2E" w:rsidRPr="00536690" w:rsidRDefault="00ED4A2E" w:rsidP="008A3A78">
      <w:pPr>
        <w:pStyle w:val="Body"/>
      </w:pPr>
      <w:r w:rsidRPr="00536690">
        <w:t>Astfel, au fost consultante toate hărțile de distribuție ale habitatelor și speciilor de interes comunitar</w:t>
      </w:r>
      <w:r w:rsidR="0039531E" w:rsidRPr="00536690">
        <w:t xml:space="preserve"> din zona de influență directă a proiectului propus precum și zona de intersecție a proiectului propus cu ANPIC ROSPA0031 și ROSCI0065</w:t>
      </w:r>
      <w:r w:rsidR="00703BCC" w:rsidRPr="00536690">
        <w:t xml:space="preserve"> folosind softul </w:t>
      </w:r>
      <w:r w:rsidR="005D37D7" w:rsidRPr="00536690">
        <w:t xml:space="preserve">ESRI </w:t>
      </w:r>
      <w:r w:rsidR="00703BCC" w:rsidRPr="00536690">
        <w:t>ArcGIS Pro și măsurând distanțele de la proiectul propus la zonele de prezență ale speciilor de interes comunitar/habitatele de interes comunitar.</w:t>
      </w:r>
    </w:p>
    <w:p w14:paraId="6815EF3A" w14:textId="77777777" w:rsidR="00A37783" w:rsidRPr="00536690" w:rsidRDefault="00A37783" w:rsidP="00A37783"/>
    <w:p w14:paraId="10382F45" w14:textId="77777777" w:rsidR="00A37783" w:rsidRPr="00536690" w:rsidRDefault="00A37783" w:rsidP="00A37783"/>
    <w:p w14:paraId="31B8E237" w14:textId="77777777" w:rsidR="007A61D8" w:rsidRPr="00536690" w:rsidRDefault="007A61D8" w:rsidP="000048EC">
      <w:pPr>
        <w:autoSpaceDE w:val="0"/>
        <w:autoSpaceDN w:val="0"/>
        <w:adjustRightInd w:val="0"/>
        <w:spacing w:after="0" w:line="240" w:lineRule="auto"/>
        <w:jc w:val="both"/>
        <w:rPr>
          <w:rFonts w:cs="TimesNewRomanPSMT"/>
          <w:szCs w:val="20"/>
        </w:rPr>
        <w:sectPr w:rsidR="007A61D8" w:rsidRPr="00536690" w:rsidSect="009C70A4">
          <w:headerReference w:type="default" r:id="rId65"/>
          <w:footerReference w:type="default" r:id="rId66"/>
          <w:headerReference w:type="first" r:id="rId67"/>
          <w:pgSz w:w="11906" w:h="16838"/>
          <w:pgMar w:top="1440" w:right="1440" w:bottom="1440" w:left="1440" w:header="850" w:footer="454" w:gutter="0"/>
          <w:cols w:space="708"/>
          <w:titlePg/>
          <w:docGrid w:linePitch="360"/>
        </w:sectPr>
      </w:pPr>
    </w:p>
    <w:p w14:paraId="2598DE49" w14:textId="60842BB2" w:rsidR="00A37783" w:rsidRPr="00DF4CCF" w:rsidRDefault="00A37783" w:rsidP="00DF4CCF">
      <w:pPr>
        <w:pStyle w:val="Legend"/>
        <w:pBdr>
          <w:top w:val="single" w:sz="4" w:space="1" w:color="auto"/>
          <w:bottom w:val="single" w:sz="4" w:space="1" w:color="auto"/>
        </w:pBdr>
        <w:rPr>
          <w:rFonts w:cs="TimesNewRomanPSMT"/>
          <w:sz w:val="16"/>
          <w:szCs w:val="16"/>
        </w:rPr>
      </w:pPr>
      <w:bookmarkStart w:id="151" w:name="_Toc147076477"/>
      <w:r w:rsidRPr="00536690">
        <w:lastRenderedPageBreak/>
        <w:t xml:space="preserve">Tabel </w:t>
      </w:r>
      <w:r w:rsidR="00F01672">
        <w:fldChar w:fldCharType="begin"/>
      </w:r>
      <w:r w:rsidR="00F01672">
        <w:instrText xml:space="preserve"> STYLEREF 1 \s </w:instrText>
      </w:r>
      <w:r w:rsidR="00F01672">
        <w:fldChar w:fldCharType="separate"/>
      </w:r>
      <w:r w:rsidR="00F01672">
        <w:rPr>
          <w:noProof/>
        </w:rPr>
        <w:t>13</w:t>
      </w:r>
      <w:r w:rsidR="00F01672">
        <w:fldChar w:fldCharType="end"/>
      </w:r>
      <w:r w:rsidR="00F01672">
        <w:noBreakHyphen/>
      </w:r>
      <w:r w:rsidR="00F01672">
        <w:fldChar w:fldCharType="begin"/>
      </w:r>
      <w:r w:rsidR="00F01672">
        <w:instrText xml:space="preserve"> SEQ Tabel \* ARABIC \s 1 </w:instrText>
      </w:r>
      <w:r w:rsidR="00F01672">
        <w:fldChar w:fldCharType="separate"/>
      </w:r>
      <w:r w:rsidR="00F01672">
        <w:rPr>
          <w:noProof/>
        </w:rPr>
        <w:t>4</w:t>
      </w:r>
      <w:r w:rsidR="00F01672">
        <w:fldChar w:fldCharType="end"/>
      </w:r>
      <w:r w:rsidRPr="00536690">
        <w:t xml:space="preserve">: </w:t>
      </w:r>
      <w:r w:rsidR="000048EC" w:rsidRPr="00536690">
        <w:rPr>
          <w:rFonts w:cs="TimesNewRomanPSMT"/>
          <w:b w:val="0"/>
          <w:bCs/>
          <w:color w:val="404040" w:themeColor="text1" w:themeTint="BF"/>
          <w:szCs w:val="20"/>
        </w:rPr>
        <w:t>Prezența și efectivele/ suprafețele acoperite de specii și habitate de interes comunitar în zona PP</w:t>
      </w:r>
      <w:bookmarkEnd w:id="151"/>
    </w:p>
    <w:p w14:paraId="5C6B6954" w14:textId="5F1661E8" w:rsidR="00611D00" w:rsidRDefault="00611D00" w:rsidP="00611D00">
      <w:pPr>
        <w:rPr>
          <w:rFonts w:cs="Calibri-Italic"/>
          <w:i/>
          <w:iCs/>
          <w:sz w:val="16"/>
          <w:szCs w:val="16"/>
        </w:rPr>
      </w:pPr>
      <w:r w:rsidRPr="00794C63">
        <w:rPr>
          <w:rFonts w:cs="Calibri-Italic"/>
          <w:i/>
          <w:iCs/>
          <w:sz w:val="16"/>
          <w:szCs w:val="16"/>
        </w:rPr>
        <w:t xml:space="preserve">Legendă: Culorile </w:t>
      </w:r>
      <w:r w:rsidR="00A9263E" w:rsidRPr="00794C63">
        <w:rPr>
          <w:rFonts w:cs="Calibri-Italic"/>
          <w:i/>
          <w:iCs/>
          <w:sz w:val="16"/>
          <w:szCs w:val="16"/>
        </w:rPr>
        <w:t>simbolizează</w:t>
      </w:r>
      <w:r w:rsidRPr="00794C63">
        <w:rPr>
          <w:rFonts w:cs="Calibri-Italic"/>
          <w:i/>
          <w:iCs/>
          <w:sz w:val="16"/>
          <w:szCs w:val="16"/>
        </w:rPr>
        <w:t xml:space="preserve"> perioadele fenologice în care speciile de păsări sunt prezente în ROSPA0031 - Delta Dunării și Complexul Razim </w:t>
      </w:r>
      <w:r>
        <w:rPr>
          <w:rFonts w:cs="Calibri-Italic"/>
          <w:i/>
          <w:iCs/>
          <w:sz w:val="16"/>
          <w:szCs w:val="16"/>
        </w:rPr>
        <w:t>–</w:t>
      </w:r>
      <w:r w:rsidRPr="00794C63">
        <w:rPr>
          <w:rFonts w:cs="Calibri-Italic"/>
          <w:i/>
          <w:iCs/>
          <w:sz w:val="16"/>
          <w:szCs w:val="16"/>
        </w:rPr>
        <w:t xml:space="preserve"> Sinoie</w:t>
      </w:r>
    </w:p>
    <w:tbl>
      <w:tblPr>
        <w:tblStyle w:val="Tabelgril"/>
        <w:tblW w:w="0" w:type="auto"/>
        <w:tblLook w:val="04A0" w:firstRow="1" w:lastRow="0" w:firstColumn="1" w:lastColumn="0" w:noHBand="0" w:noVBand="1"/>
      </w:tblPr>
      <w:tblGrid>
        <w:gridCol w:w="3487"/>
        <w:gridCol w:w="3487"/>
        <w:gridCol w:w="3487"/>
        <w:gridCol w:w="3487"/>
      </w:tblGrid>
      <w:tr w:rsidR="00611D00" w14:paraId="58E9F8EB" w14:textId="77777777" w:rsidTr="00444841">
        <w:tc>
          <w:tcPr>
            <w:tcW w:w="3487" w:type="dxa"/>
            <w:shd w:val="clear" w:color="auto" w:fill="92D050"/>
          </w:tcPr>
          <w:p w14:paraId="1FB4AA7D" w14:textId="77777777" w:rsidR="00611D00" w:rsidRPr="0042134E" w:rsidRDefault="00611D00" w:rsidP="00444841">
            <w:pPr>
              <w:autoSpaceDE w:val="0"/>
              <w:autoSpaceDN w:val="0"/>
              <w:adjustRightInd w:val="0"/>
              <w:spacing w:before="40" w:after="40"/>
              <w:jc w:val="center"/>
              <w:rPr>
                <w:rFonts w:cs="TimesNewRomanPS-BoldItalicMT"/>
                <w:b/>
                <w:bCs/>
                <w:szCs w:val="20"/>
              </w:rPr>
            </w:pPr>
            <w:r w:rsidRPr="0042134E">
              <w:rPr>
                <w:rFonts w:cs="TimesNewRomanPS-BoldItalicMT"/>
                <w:b/>
                <w:bCs/>
                <w:szCs w:val="20"/>
              </w:rPr>
              <w:t>Populații cuibăritoare</w:t>
            </w:r>
          </w:p>
        </w:tc>
        <w:tc>
          <w:tcPr>
            <w:tcW w:w="3487" w:type="dxa"/>
            <w:shd w:val="clear" w:color="auto" w:fill="FFE599" w:themeFill="accent4" w:themeFillTint="66"/>
          </w:tcPr>
          <w:p w14:paraId="70FD3142" w14:textId="77777777" w:rsidR="00611D00" w:rsidRPr="0042134E" w:rsidRDefault="00611D00" w:rsidP="00444841">
            <w:pPr>
              <w:autoSpaceDE w:val="0"/>
              <w:autoSpaceDN w:val="0"/>
              <w:adjustRightInd w:val="0"/>
              <w:spacing w:before="40" w:after="40"/>
              <w:jc w:val="center"/>
              <w:rPr>
                <w:rFonts w:cs="TimesNewRomanPS-BoldItalicMT"/>
                <w:b/>
                <w:bCs/>
                <w:szCs w:val="20"/>
              </w:rPr>
            </w:pPr>
            <w:r w:rsidRPr="0042134E">
              <w:rPr>
                <w:rFonts w:cs="TimesNewRomanPS-BoldItalicMT"/>
                <w:b/>
                <w:bCs/>
                <w:szCs w:val="20"/>
              </w:rPr>
              <w:t>Populații în migrație</w:t>
            </w:r>
          </w:p>
        </w:tc>
        <w:tc>
          <w:tcPr>
            <w:tcW w:w="3487" w:type="dxa"/>
            <w:shd w:val="clear" w:color="auto" w:fill="C45911" w:themeFill="accent2" w:themeFillShade="BF"/>
          </w:tcPr>
          <w:p w14:paraId="3C57A57E" w14:textId="77777777" w:rsidR="00611D00" w:rsidRPr="0042134E" w:rsidRDefault="00611D00" w:rsidP="00444841">
            <w:pPr>
              <w:autoSpaceDE w:val="0"/>
              <w:autoSpaceDN w:val="0"/>
              <w:adjustRightInd w:val="0"/>
              <w:spacing w:before="40" w:after="40"/>
              <w:jc w:val="center"/>
              <w:rPr>
                <w:rFonts w:cs="TimesNewRomanPS-BoldItalicMT"/>
                <w:b/>
                <w:bCs/>
                <w:szCs w:val="20"/>
              </w:rPr>
            </w:pPr>
            <w:r w:rsidRPr="0042134E">
              <w:rPr>
                <w:rFonts w:cs="TimesNewRomanPS-BoldItalicMT"/>
                <w:b/>
                <w:bCs/>
                <w:szCs w:val="20"/>
              </w:rPr>
              <w:t>Populații sedentare/rezidente</w:t>
            </w:r>
          </w:p>
        </w:tc>
        <w:tc>
          <w:tcPr>
            <w:tcW w:w="3487" w:type="dxa"/>
            <w:shd w:val="clear" w:color="auto" w:fill="2E74B5" w:themeFill="accent5" w:themeFillShade="BF"/>
          </w:tcPr>
          <w:p w14:paraId="097497A3" w14:textId="77777777" w:rsidR="00611D00" w:rsidRPr="0042134E" w:rsidRDefault="00611D00" w:rsidP="00444841">
            <w:pPr>
              <w:autoSpaceDE w:val="0"/>
              <w:autoSpaceDN w:val="0"/>
              <w:adjustRightInd w:val="0"/>
              <w:spacing w:before="40" w:after="40"/>
              <w:jc w:val="center"/>
              <w:rPr>
                <w:rFonts w:cs="TimesNewRomanPS-BoldItalicMT"/>
                <w:b/>
                <w:bCs/>
                <w:szCs w:val="20"/>
              </w:rPr>
            </w:pPr>
            <w:r w:rsidRPr="0042134E">
              <w:rPr>
                <w:rFonts w:cs="TimesNewRomanPS-BoldItalicMT"/>
                <w:b/>
                <w:bCs/>
                <w:szCs w:val="20"/>
              </w:rPr>
              <w:t>Populații iernare</w:t>
            </w:r>
          </w:p>
        </w:tc>
      </w:tr>
    </w:tbl>
    <w:p w14:paraId="2220A3B7" w14:textId="77777777" w:rsidR="00611D00" w:rsidRPr="00536690" w:rsidRDefault="00611D00" w:rsidP="00B64647">
      <w:pPr>
        <w:autoSpaceDE w:val="0"/>
        <w:autoSpaceDN w:val="0"/>
        <w:adjustRightInd w:val="0"/>
        <w:spacing w:after="0" w:line="240" w:lineRule="auto"/>
        <w:rPr>
          <w:rFonts w:cs="TimesNewRomanPS-BoldItalicMT"/>
          <w:szCs w:val="20"/>
        </w:rPr>
      </w:pPr>
    </w:p>
    <w:tbl>
      <w:tblPr>
        <w:tblStyle w:val="Tabelgril"/>
        <w:tblW w:w="0" w:type="auto"/>
        <w:tblLook w:val="04A0" w:firstRow="1" w:lastRow="0" w:firstColumn="1" w:lastColumn="0" w:noHBand="0" w:noVBand="1"/>
      </w:tblPr>
      <w:tblGrid>
        <w:gridCol w:w="1233"/>
        <w:gridCol w:w="1501"/>
        <w:gridCol w:w="739"/>
        <w:gridCol w:w="2374"/>
        <w:gridCol w:w="1884"/>
        <w:gridCol w:w="1931"/>
        <w:gridCol w:w="1268"/>
        <w:gridCol w:w="1147"/>
        <w:gridCol w:w="1871"/>
      </w:tblGrid>
      <w:tr w:rsidR="00DF4CCF" w:rsidRPr="00D66D1C" w14:paraId="3AA7AACF" w14:textId="77777777" w:rsidTr="00F3693D">
        <w:trPr>
          <w:tblHeader/>
        </w:trPr>
        <w:tc>
          <w:tcPr>
            <w:tcW w:w="1233" w:type="dxa"/>
            <w:shd w:val="clear" w:color="auto" w:fill="BDD6EE" w:themeFill="accent5" w:themeFillTint="66"/>
            <w:vAlign w:val="center"/>
          </w:tcPr>
          <w:p w14:paraId="24C76EBA" w14:textId="77777777" w:rsidR="00DF4CCF" w:rsidRPr="004B2A85" w:rsidRDefault="00DF4CCF" w:rsidP="00F3693D">
            <w:pPr>
              <w:autoSpaceDE w:val="0"/>
              <w:autoSpaceDN w:val="0"/>
              <w:adjustRightInd w:val="0"/>
              <w:jc w:val="center"/>
              <w:rPr>
                <w:rFonts w:cs="TimesNewRomanPS-BoldMT"/>
                <w:b/>
                <w:bCs/>
                <w:sz w:val="16"/>
                <w:szCs w:val="16"/>
              </w:rPr>
            </w:pPr>
            <w:r w:rsidRPr="004B2A85">
              <w:rPr>
                <w:rFonts w:cs="TimesNewRomanPS-BoldMT"/>
                <w:b/>
                <w:bCs/>
                <w:sz w:val="16"/>
                <w:szCs w:val="16"/>
              </w:rPr>
              <w:t>Codul și</w:t>
            </w:r>
          </w:p>
          <w:p w14:paraId="11EF8AC6" w14:textId="77777777" w:rsidR="00DF4CCF" w:rsidRPr="004B2A85" w:rsidRDefault="00DF4CCF" w:rsidP="00F3693D">
            <w:pPr>
              <w:autoSpaceDE w:val="0"/>
              <w:autoSpaceDN w:val="0"/>
              <w:adjustRightInd w:val="0"/>
              <w:jc w:val="center"/>
              <w:rPr>
                <w:rFonts w:cs="TimesNewRomanPS-BoldMT"/>
                <w:b/>
                <w:bCs/>
                <w:sz w:val="16"/>
                <w:szCs w:val="16"/>
              </w:rPr>
            </w:pPr>
            <w:r w:rsidRPr="004B2A85">
              <w:rPr>
                <w:rFonts w:cs="TimesNewRomanPS-BoldMT"/>
                <w:b/>
                <w:bCs/>
                <w:sz w:val="16"/>
                <w:szCs w:val="16"/>
              </w:rPr>
              <w:t>numele</w:t>
            </w:r>
          </w:p>
          <w:p w14:paraId="2DAB800F" w14:textId="77777777" w:rsidR="00DF4CCF" w:rsidRPr="004B2A85" w:rsidRDefault="00DF4CCF" w:rsidP="00F3693D">
            <w:pPr>
              <w:autoSpaceDE w:val="0"/>
              <w:autoSpaceDN w:val="0"/>
              <w:adjustRightInd w:val="0"/>
              <w:jc w:val="center"/>
              <w:rPr>
                <w:rFonts w:cs="TimesNewRomanPSMT"/>
                <w:sz w:val="16"/>
                <w:szCs w:val="16"/>
              </w:rPr>
            </w:pPr>
            <w:r w:rsidRPr="004B2A85">
              <w:rPr>
                <w:rFonts w:cs="TimesNewRomanPS-BoldMT"/>
                <w:b/>
                <w:bCs/>
                <w:sz w:val="16"/>
                <w:szCs w:val="16"/>
              </w:rPr>
              <w:t>ANPIC</w:t>
            </w:r>
          </w:p>
        </w:tc>
        <w:tc>
          <w:tcPr>
            <w:tcW w:w="1501" w:type="dxa"/>
            <w:shd w:val="clear" w:color="auto" w:fill="BDD6EE" w:themeFill="accent5" w:themeFillTint="66"/>
            <w:vAlign w:val="center"/>
          </w:tcPr>
          <w:p w14:paraId="275C86C8" w14:textId="77777777" w:rsidR="00DF4CCF" w:rsidRPr="004B2A85" w:rsidRDefault="00DF4CCF" w:rsidP="00F3693D">
            <w:pPr>
              <w:autoSpaceDE w:val="0"/>
              <w:autoSpaceDN w:val="0"/>
              <w:adjustRightInd w:val="0"/>
              <w:jc w:val="center"/>
              <w:rPr>
                <w:rFonts w:cs="TimesNewRomanPS-BoldMT"/>
                <w:b/>
                <w:bCs/>
                <w:sz w:val="16"/>
                <w:szCs w:val="16"/>
              </w:rPr>
            </w:pPr>
            <w:r w:rsidRPr="004B2A85">
              <w:rPr>
                <w:rFonts w:cs="TimesNewRomanPS-BoldMT"/>
                <w:b/>
                <w:bCs/>
                <w:sz w:val="16"/>
                <w:szCs w:val="16"/>
              </w:rPr>
              <w:t>Componenta de biodiversitate</w:t>
            </w:r>
          </w:p>
        </w:tc>
        <w:tc>
          <w:tcPr>
            <w:tcW w:w="739" w:type="dxa"/>
            <w:shd w:val="clear" w:color="auto" w:fill="BDD6EE" w:themeFill="accent5" w:themeFillTint="66"/>
            <w:vAlign w:val="center"/>
          </w:tcPr>
          <w:p w14:paraId="23AB7D80" w14:textId="77777777" w:rsidR="00DF4CCF" w:rsidRPr="004B2A85" w:rsidRDefault="00DF4CCF" w:rsidP="00F3693D">
            <w:pPr>
              <w:autoSpaceDE w:val="0"/>
              <w:autoSpaceDN w:val="0"/>
              <w:adjustRightInd w:val="0"/>
              <w:jc w:val="center"/>
              <w:rPr>
                <w:rFonts w:cs="TimesNewRomanPS-BoldMT"/>
                <w:b/>
                <w:bCs/>
                <w:sz w:val="16"/>
                <w:szCs w:val="16"/>
              </w:rPr>
            </w:pPr>
            <w:r w:rsidRPr="004B2A85">
              <w:rPr>
                <w:rFonts w:cs="TimesNewRomanPS-BoldMT"/>
                <w:b/>
                <w:bCs/>
                <w:sz w:val="16"/>
                <w:szCs w:val="16"/>
              </w:rPr>
              <w:t>Cod Natura 2000</w:t>
            </w:r>
          </w:p>
        </w:tc>
        <w:tc>
          <w:tcPr>
            <w:tcW w:w="2374" w:type="dxa"/>
            <w:shd w:val="clear" w:color="auto" w:fill="BDD6EE" w:themeFill="accent5" w:themeFillTint="66"/>
            <w:vAlign w:val="center"/>
          </w:tcPr>
          <w:p w14:paraId="04FA5EFC" w14:textId="77777777" w:rsidR="00DF4CCF" w:rsidRPr="004B2A85" w:rsidRDefault="00DF4CCF" w:rsidP="00F3693D">
            <w:pPr>
              <w:autoSpaceDE w:val="0"/>
              <w:autoSpaceDN w:val="0"/>
              <w:adjustRightInd w:val="0"/>
              <w:jc w:val="center"/>
              <w:rPr>
                <w:rFonts w:cs="TimesNewRomanPS-BoldMT"/>
                <w:b/>
                <w:bCs/>
                <w:sz w:val="16"/>
                <w:szCs w:val="16"/>
              </w:rPr>
            </w:pPr>
            <w:r w:rsidRPr="004B2A85">
              <w:rPr>
                <w:rFonts w:cs="TimesNewRomanPS-BoldMT"/>
                <w:b/>
                <w:bCs/>
                <w:sz w:val="16"/>
                <w:szCs w:val="16"/>
              </w:rPr>
              <w:t>Denumire</w:t>
            </w:r>
          </w:p>
          <w:p w14:paraId="141AA7F7" w14:textId="77777777" w:rsidR="00DF4CCF" w:rsidRPr="004B2A85" w:rsidRDefault="00DF4CCF" w:rsidP="00F3693D">
            <w:pPr>
              <w:autoSpaceDE w:val="0"/>
              <w:autoSpaceDN w:val="0"/>
              <w:adjustRightInd w:val="0"/>
              <w:jc w:val="center"/>
              <w:rPr>
                <w:rFonts w:cs="TimesNewRomanPS-BoldMT"/>
                <w:b/>
                <w:bCs/>
                <w:sz w:val="16"/>
                <w:szCs w:val="16"/>
              </w:rPr>
            </w:pPr>
            <w:r w:rsidRPr="004B2A85">
              <w:rPr>
                <w:rFonts w:cs="TimesNewRomanPS-BoldMT"/>
                <w:b/>
                <w:bCs/>
                <w:sz w:val="16"/>
                <w:szCs w:val="16"/>
              </w:rPr>
              <w:t>științifică</w:t>
            </w:r>
          </w:p>
          <w:p w14:paraId="5DAA6DF8" w14:textId="77777777" w:rsidR="00DF4CCF" w:rsidRPr="004B2A85" w:rsidRDefault="00DF4CCF" w:rsidP="00F3693D">
            <w:pPr>
              <w:autoSpaceDE w:val="0"/>
              <w:autoSpaceDN w:val="0"/>
              <w:adjustRightInd w:val="0"/>
              <w:jc w:val="center"/>
              <w:rPr>
                <w:rFonts w:cs="TimesNewRomanPS-BoldMT"/>
                <w:b/>
                <w:bCs/>
                <w:sz w:val="16"/>
                <w:szCs w:val="16"/>
              </w:rPr>
            </w:pPr>
            <w:r w:rsidRPr="004B2A85">
              <w:rPr>
                <w:rFonts w:cs="TimesNewRomanPS-BoldMT"/>
                <w:b/>
                <w:bCs/>
                <w:sz w:val="16"/>
                <w:szCs w:val="16"/>
              </w:rPr>
              <w:t>specie/habitat</w:t>
            </w:r>
          </w:p>
        </w:tc>
        <w:tc>
          <w:tcPr>
            <w:tcW w:w="1884" w:type="dxa"/>
            <w:shd w:val="clear" w:color="auto" w:fill="BDD6EE" w:themeFill="accent5" w:themeFillTint="66"/>
            <w:vAlign w:val="center"/>
          </w:tcPr>
          <w:p w14:paraId="6E49A89E" w14:textId="77777777" w:rsidR="00DF4CCF" w:rsidRPr="004B2A85" w:rsidRDefault="00DF4CCF" w:rsidP="00F3693D">
            <w:pPr>
              <w:autoSpaceDE w:val="0"/>
              <w:autoSpaceDN w:val="0"/>
              <w:adjustRightInd w:val="0"/>
              <w:jc w:val="center"/>
              <w:rPr>
                <w:rFonts w:cs="TimesNewRomanPS-BoldMT"/>
                <w:b/>
                <w:bCs/>
                <w:sz w:val="16"/>
                <w:szCs w:val="16"/>
              </w:rPr>
            </w:pPr>
            <w:r w:rsidRPr="004B2A85">
              <w:rPr>
                <w:rFonts w:cs="TimesNewRomanPS-BoldMT"/>
                <w:b/>
                <w:bCs/>
                <w:sz w:val="16"/>
                <w:szCs w:val="16"/>
              </w:rPr>
              <w:t>Suprafața</w:t>
            </w:r>
          </w:p>
          <w:p w14:paraId="1AD6BA53" w14:textId="77777777" w:rsidR="00DF4CCF" w:rsidRPr="004B2A85" w:rsidRDefault="00DF4CCF" w:rsidP="00F3693D">
            <w:pPr>
              <w:autoSpaceDE w:val="0"/>
              <w:autoSpaceDN w:val="0"/>
              <w:adjustRightInd w:val="0"/>
              <w:jc w:val="center"/>
              <w:rPr>
                <w:rFonts w:cs="TimesNewRomanPS-BoldMT"/>
                <w:b/>
                <w:bCs/>
                <w:sz w:val="16"/>
                <w:szCs w:val="16"/>
              </w:rPr>
            </w:pPr>
            <w:r w:rsidRPr="004B2A85">
              <w:rPr>
                <w:rFonts w:cs="TimesNewRomanPS-BoldMT"/>
                <w:b/>
                <w:bCs/>
                <w:sz w:val="16"/>
                <w:szCs w:val="16"/>
              </w:rPr>
              <w:t>/ populația</w:t>
            </w:r>
          </w:p>
        </w:tc>
        <w:tc>
          <w:tcPr>
            <w:tcW w:w="1931" w:type="dxa"/>
            <w:shd w:val="clear" w:color="auto" w:fill="BDD6EE" w:themeFill="accent5" w:themeFillTint="66"/>
            <w:vAlign w:val="center"/>
          </w:tcPr>
          <w:p w14:paraId="3AB6BE9F" w14:textId="77777777" w:rsidR="00DF4CCF" w:rsidRPr="004B2A85" w:rsidRDefault="00DF4CCF" w:rsidP="00F3693D">
            <w:pPr>
              <w:autoSpaceDE w:val="0"/>
              <w:autoSpaceDN w:val="0"/>
              <w:adjustRightInd w:val="0"/>
              <w:jc w:val="center"/>
              <w:rPr>
                <w:rFonts w:cs="TimesNewRomanPS-BoldMT"/>
                <w:b/>
                <w:bCs/>
                <w:sz w:val="16"/>
                <w:szCs w:val="16"/>
              </w:rPr>
            </w:pPr>
            <w:r w:rsidRPr="004B2A85">
              <w:rPr>
                <w:rFonts w:cs="TimesNewRomanPS-BoldMT"/>
                <w:b/>
                <w:bCs/>
                <w:sz w:val="16"/>
                <w:szCs w:val="16"/>
              </w:rPr>
              <w:t>Locația</w:t>
            </w:r>
          </w:p>
          <w:p w14:paraId="0FBBA3A5" w14:textId="77777777" w:rsidR="00DF4CCF" w:rsidRPr="004B2A85" w:rsidRDefault="00DF4CCF" w:rsidP="00F3693D">
            <w:pPr>
              <w:autoSpaceDE w:val="0"/>
              <w:autoSpaceDN w:val="0"/>
              <w:adjustRightInd w:val="0"/>
              <w:jc w:val="center"/>
              <w:rPr>
                <w:rFonts w:cs="TimesNewRomanPS-BoldMT"/>
                <w:b/>
                <w:bCs/>
                <w:sz w:val="16"/>
                <w:szCs w:val="16"/>
              </w:rPr>
            </w:pPr>
            <w:r w:rsidRPr="004B2A85">
              <w:rPr>
                <w:rFonts w:cs="TimesNewRomanPS-BoldMT"/>
                <w:b/>
                <w:bCs/>
                <w:sz w:val="16"/>
                <w:szCs w:val="16"/>
              </w:rPr>
              <w:t>față de PP</w:t>
            </w:r>
          </w:p>
          <w:p w14:paraId="2C81A82A" w14:textId="77777777" w:rsidR="00DF4CCF" w:rsidRPr="004B2A85" w:rsidRDefault="00DF4CCF" w:rsidP="00F3693D">
            <w:pPr>
              <w:autoSpaceDE w:val="0"/>
              <w:autoSpaceDN w:val="0"/>
              <w:adjustRightInd w:val="0"/>
              <w:jc w:val="center"/>
              <w:rPr>
                <w:rFonts w:cs="TimesNewRomanPS-BoldMT"/>
                <w:b/>
                <w:bCs/>
                <w:sz w:val="16"/>
                <w:szCs w:val="16"/>
              </w:rPr>
            </w:pPr>
            <w:r w:rsidRPr="004B2A85">
              <w:rPr>
                <w:rFonts w:cs="TimesNewRomanPS-BoldMT"/>
                <w:b/>
                <w:bCs/>
                <w:sz w:val="16"/>
                <w:szCs w:val="16"/>
              </w:rPr>
              <w:t>(intersectat Da/ Nu –</w:t>
            </w:r>
          </w:p>
          <w:p w14:paraId="051D2815" w14:textId="77777777" w:rsidR="00DF4CCF" w:rsidRPr="004B2A85" w:rsidRDefault="00DF4CCF" w:rsidP="00F3693D">
            <w:pPr>
              <w:autoSpaceDE w:val="0"/>
              <w:autoSpaceDN w:val="0"/>
              <w:adjustRightInd w:val="0"/>
              <w:jc w:val="center"/>
              <w:rPr>
                <w:rFonts w:cs="TimesNewRomanPS-BoldMT"/>
                <w:b/>
                <w:bCs/>
                <w:sz w:val="16"/>
                <w:szCs w:val="16"/>
              </w:rPr>
            </w:pPr>
            <w:r w:rsidRPr="004B2A85">
              <w:rPr>
                <w:rFonts w:cs="TimesNewRomanPS-BoldMT"/>
                <w:b/>
                <w:bCs/>
                <w:sz w:val="16"/>
                <w:szCs w:val="16"/>
              </w:rPr>
              <w:t>Distanța față de PP)</w:t>
            </w:r>
          </w:p>
        </w:tc>
        <w:tc>
          <w:tcPr>
            <w:tcW w:w="1268" w:type="dxa"/>
            <w:shd w:val="clear" w:color="auto" w:fill="BDD6EE" w:themeFill="accent5" w:themeFillTint="66"/>
            <w:vAlign w:val="center"/>
          </w:tcPr>
          <w:p w14:paraId="4A97526B" w14:textId="77777777" w:rsidR="00DF4CCF" w:rsidRPr="004B2A85" w:rsidRDefault="00DF4CCF" w:rsidP="00F3693D">
            <w:pPr>
              <w:autoSpaceDE w:val="0"/>
              <w:autoSpaceDN w:val="0"/>
              <w:adjustRightInd w:val="0"/>
              <w:jc w:val="center"/>
              <w:rPr>
                <w:rFonts w:cs="TimesNewRomanPS-BoldMT"/>
                <w:b/>
                <w:bCs/>
                <w:sz w:val="16"/>
                <w:szCs w:val="16"/>
              </w:rPr>
            </w:pPr>
            <w:r w:rsidRPr="004B2A85">
              <w:rPr>
                <w:rFonts w:cs="TimesNewRomanPS-BoldMT"/>
                <w:b/>
                <w:bCs/>
                <w:sz w:val="16"/>
                <w:szCs w:val="16"/>
              </w:rPr>
              <w:t>Direcția</w:t>
            </w:r>
          </w:p>
          <w:p w14:paraId="2A41B3D4" w14:textId="77777777" w:rsidR="00DF4CCF" w:rsidRPr="004B2A85" w:rsidRDefault="00DF4CCF" w:rsidP="00F3693D">
            <w:pPr>
              <w:autoSpaceDE w:val="0"/>
              <w:autoSpaceDN w:val="0"/>
              <w:adjustRightInd w:val="0"/>
              <w:jc w:val="center"/>
              <w:rPr>
                <w:rFonts w:cs="TimesNewRomanPS-BoldMT"/>
                <w:b/>
                <w:bCs/>
                <w:sz w:val="16"/>
                <w:szCs w:val="16"/>
              </w:rPr>
            </w:pPr>
            <w:r w:rsidRPr="004B2A85">
              <w:rPr>
                <w:rFonts w:cs="TimesNewRomanPS-BoldMT"/>
                <w:b/>
                <w:bCs/>
                <w:sz w:val="16"/>
                <w:szCs w:val="16"/>
              </w:rPr>
              <w:t>geografică și</w:t>
            </w:r>
          </w:p>
          <w:p w14:paraId="359CA781" w14:textId="77777777" w:rsidR="00DF4CCF" w:rsidRPr="004B2A85" w:rsidRDefault="00DF4CCF" w:rsidP="00F3693D">
            <w:pPr>
              <w:autoSpaceDE w:val="0"/>
              <w:autoSpaceDN w:val="0"/>
              <w:adjustRightInd w:val="0"/>
              <w:jc w:val="center"/>
              <w:rPr>
                <w:rFonts w:cs="TimesNewRomanPS-BoldMT"/>
                <w:b/>
                <w:bCs/>
                <w:sz w:val="16"/>
                <w:szCs w:val="16"/>
              </w:rPr>
            </w:pPr>
            <w:r w:rsidRPr="004B2A85">
              <w:rPr>
                <w:rFonts w:cs="TimesNewRomanPS-BoldMT"/>
                <w:b/>
                <w:bCs/>
                <w:sz w:val="16"/>
                <w:szCs w:val="16"/>
              </w:rPr>
              <w:t>diferența</w:t>
            </w:r>
          </w:p>
          <w:p w14:paraId="55D2D162" w14:textId="77777777" w:rsidR="00DF4CCF" w:rsidRPr="004B2A85" w:rsidRDefault="00DF4CCF" w:rsidP="00F3693D">
            <w:pPr>
              <w:autoSpaceDE w:val="0"/>
              <w:autoSpaceDN w:val="0"/>
              <w:adjustRightInd w:val="0"/>
              <w:jc w:val="center"/>
              <w:rPr>
                <w:rFonts w:cs="TimesNewRomanPSMT"/>
                <w:sz w:val="16"/>
                <w:szCs w:val="16"/>
              </w:rPr>
            </w:pPr>
            <w:r w:rsidRPr="004B2A85">
              <w:rPr>
                <w:rFonts w:cs="TimesNewRomanPS-BoldMT"/>
                <w:b/>
                <w:bCs/>
                <w:sz w:val="16"/>
                <w:szCs w:val="16"/>
              </w:rPr>
              <w:t>altitudinală</w:t>
            </w:r>
          </w:p>
        </w:tc>
        <w:tc>
          <w:tcPr>
            <w:tcW w:w="1147" w:type="dxa"/>
            <w:shd w:val="clear" w:color="auto" w:fill="BDD6EE" w:themeFill="accent5" w:themeFillTint="66"/>
            <w:vAlign w:val="center"/>
          </w:tcPr>
          <w:p w14:paraId="13B78E6C" w14:textId="77777777" w:rsidR="00DF4CCF" w:rsidRPr="004B2A85" w:rsidRDefault="00DF4CCF" w:rsidP="00F3693D">
            <w:pPr>
              <w:autoSpaceDE w:val="0"/>
              <w:autoSpaceDN w:val="0"/>
              <w:adjustRightInd w:val="0"/>
              <w:jc w:val="center"/>
              <w:rPr>
                <w:rFonts w:cs="TimesNewRomanPS-BoldMT"/>
                <w:b/>
                <w:bCs/>
                <w:sz w:val="16"/>
                <w:szCs w:val="16"/>
              </w:rPr>
            </w:pPr>
            <w:r w:rsidRPr="004B2A85">
              <w:rPr>
                <w:rFonts w:cs="TimesNewRomanPS-BoldMT"/>
                <w:b/>
                <w:bCs/>
                <w:sz w:val="16"/>
                <w:szCs w:val="16"/>
              </w:rPr>
              <w:t>Starea de</w:t>
            </w:r>
          </w:p>
          <w:p w14:paraId="03DF7558" w14:textId="77777777" w:rsidR="00DF4CCF" w:rsidRPr="004B2A85" w:rsidRDefault="00DF4CCF" w:rsidP="00F3693D">
            <w:pPr>
              <w:autoSpaceDE w:val="0"/>
              <w:autoSpaceDN w:val="0"/>
              <w:adjustRightInd w:val="0"/>
              <w:jc w:val="center"/>
              <w:rPr>
                <w:rFonts w:cs="TimesNewRomanPSMT"/>
                <w:sz w:val="16"/>
                <w:szCs w:val="16"/>
              </w:rPr>
            </w:pPr>
            <w:r w:rsidRPr="004B2A85">
              <w:rPr>
                <w:rFonts w:cs="TimesNewRomanPS-BoldMT"/>
                <w:b/>
                <w:bCs/>
                <w:sz w:val="16"/>
                <w:szCs w:val="16"/>
              </w:rPr>
              <w:t>conservare</w:t>
            </w:r>
          </w:p>
        </w:tc>
        <w:tc>
          <w:tcPr>
            <w:tcW w:w="1871" w:type="dxa"/>
            <w:shd w:val="clear" w:color="auto" w:fill="BDD6EE" w:themeFill="accent5" w:themeFillTint="66"/>
            <w:vAlign w:val="center"/>
          </w:tcPr>
          <w:p w14:paraId="2EA5559C" w14:textId="77777777" w:rsidR="00DF4CCF" w:rsidRPr="004B2A85" w:rsidRDefault="00DF4CCF" w:rsidP="00F3693D">
            <w:pPr>
              <w:autoSpaceDE w:val="0"/>
              <w:autoSpaceDN w:val="0"/>
              <w:adjustRightInd w:val="0"/>
              <w:jc w:val="center"/>
              <w:rPr>
                <w:rFonts w:cs="TimesNewRomanPS-BoldMT"/>
                <w:b/>
                <w:bCs/>
                <w:sz w:val="16"/>
                <w:szCs w:val="16"/>
              </w:rPr>
            </w:pPr>
            <w:r w:rsidRPr="004B2A85">
              <w:rPr>
                <w:rFonts w:cs="TimesNewRomanPS-BoldMT"/>
                <w:b/>
                <w:bCs/>
                <w:sz w:val="16"/>
                <w:szCs w:val="16"/>
              </w:rPr>
              <w:t>Obiective de</w:t>
            </w:r>
          </w:p>
          <w:p w14:paraId="17D214B2" w14:textId="77777777" w:rsidR="00DF4CCF" w:rsidRPr="004B2A85" w:rsidRDefault="00DF4CCF" w:rsidP="00F3693D">
            <w:pPr>
              <w:autoSpaceDE w:val="0"/>
              <w:autoSpaceDN w:val="0"/>
              <w:adjustRightInd w:val="0"/>
              <w:jc w:val="center"/>
              <w:rPr>
                <w:rFonts w:cs="TimesNewRomanPS-BoldMT"/>
                <w:b/>
                <w:bCs/>
                <w:sz w:val="16"/>
                <w:szCs w:val="16"/>
              </w:rPr>
            </w:pPr>
            <w:r w:rsidRPr="004B2A85">
              <w:rPr>
                <w:rFonts w:cs="TimesNewRomanPS-BoldMT"/>
                <w:b/>
                <w:bCs/>
                <w:sz w:val="16"/>
                <w:szCs w:val="16"/>
              </w:rPr>
              <w:t>conservare</w:t>
            </w:r>
          </w:p>
          <w:p w14:paraId="7170AE07" w14:textId="77777777" w:rsidR="00DF4CCF" w:rsidRDefault="00DF4CCF" w:rsidP="00F3693D">
            <w:pPr>
              <w:autoSpaceDE w:val="0"/>
              <w:autoSpaceDN w:val="0"/>
              <w:adjustRightInd w:val="0"/>
              <w:jc w:val="center"/>
              <w:rPr>
                <w:rFonts w:cs="TimesNewRomanPS-BoldMT"/>
                <w:b/>
                <w:bCs/>
                <w:sz w:val="16"/>
                <w:szCs w:val="16"/>
              </w:rPr>
            </w:pPr>
            <w:r w:rsidRPr="004B2A85">
              <w:rPr>
                <w:rFonts w:cs="TimesNewRomanPS-BoldMT"/>
                <w:b/>
                <w:bCs/>
                <w:sz w:val="16"/>
                <w:szCs w:val="16"/>
              </w:rPr>
              <w:t>(îmbunătățirea/</w:t>
            </w:r>
          </w:p>
          <w:p w14:paraId="0AD139AF" w14:textId="77777777" w:rsidR="00DF4CCF" w:rsidRPr="004B2A85" w:rsidRDefault="00DF4CCF" w:rsidP="00F3693D">
            <w:pPr>
              <w:autoSpaceDE w:val="0"/>
              <w:autoSpaceDN w:val="0"/>
              <w:adjustRightInd w:val="0"/>
              <w:jc w:val="center"/>
              <w:rPr>
                <w:rFonts w:cs="TimesNewRomanPS-BoldMT"/>
                <w:b/>
                <w:bCs/>
                <w:sz w:val="16"/>
                <w:szCs w:val="16"/>
              </w:rPr>
            </w:pPr>
            <w:r w:rsidRPr="004B2A85">
              <w:rPr>
                <w:rFonts w:cs="TimesNewRomanPS-BoldMT"/>
                <w:b/>
                <w:bCs/>
                <w:sz w:val="16"/>
                <w:szCs w:val="16"/>
              </w:rPr>
              <w:t>menținerea stării de</w:t>
            </w:r>
          </w:p>
          <w:p w14:paraId="179E9ADC" w14:textId="77777777" w:rsidR="00DF4CCF" w:rsidRPr="00C87603" w:rsidRDefault="00DF4CCF" w:rsidP="00F3693D">
            <w:pPr>
              <w:autoSpaceDE w:val="0"/>
              <w:autoSpaceDN w:val="0"/>
              <w:adjustRightInd w:val="0"/>
              <w:jc w:val="center"/>
              <w:rPr>
                <w:rFonts w:cs="TimesNewRomanPSMT"/>
                <w:sz w:val="16"/>
                <w:szCs w:val="16"/>
              </w:rPr>
            </w:pPr>
            <w:r w:rsidRPr="004B2A85">
              <w:rPr>
                <w:rFonts w:cs="TimesNewRomanPS-BoldMT"/>
                <w:b/>
                <w:bCs/>
                <w:sz w:val="16"/>
                <w:szCs w:val="16"/>
              </w:rPr>
              <w:t>conservare)</w:t>
            </w:r>
          </w:p>
        </w:tc>
      </w:tr>
      <w:tr w:rsidR="00DF4CCF" w:rsidRPr="00D66D1C" w14:paraId="197BCE71" w14:textId="77777777" w:rsidTr="00F3693D">
        <w:tc>
          <w:tcPr>
            <w:tcW w:w="1233" w:type="dxa"/>
            <w:vMerge w:val="restart"/>
            <w:vAlign w:val="center"/>
          </w:tcPr>
          <w:p w14:paraId="4D50AC94" w14:textId="77777777" w:rsidR="00DF4CCF" w:rsidRDefault="00DF4CCF" w:rsidP="00F3693D">
            <w:pPr>
              <w:autoSpaceDE w:val="0"/>
              <w:autoSpaceDN w:val="0"/>
              <w:adjustRightInd w:val="0"/>
              <w:jc w:val="center"/>
              <w:rPr>
                <w:rFonts w:cs="TimesNewRomanPSMT"/>
                <w:b/>
                <w:bCs/>
                <w:sz w:val="16"/>
                <w:szCs w:val="16"/>
              </w:rPr>
            </w:pPr>
          </w:p>
          <w:p w14:paraId="2AF97A64" w14:textId="77777777" w:rsidR="00DF4CCF" w:rsidRDefault="00DF4CCF" w:rsidP="00F3693D">
            <w:pPr>
              <w:autoSpaceDE w:val="0"/>
              <w:autoSpaceDN w:val="0"/>
              <w:adjustRightInd w:val="0"/>
              <w:jc w:val="center"/>
              <w:rPr>
                <w:rFonts w:cs="TimesNewRomanPSMT"/>
                <w:b/>
                <w:bCs/>
                <w:sz w:val="16"/>
                <w:szCs w:val="16"/>
              </w:rPr>
            </w:pPr>
          </w:p>
          <w:p w14:paraId="3FD912E3" w14:textId="77777777" w:rsidR="00DF4CCF" w:rsidRDefault="00DF4CCF" w:rsidP="00F3693D">
            <w:pPr>
              <w:autoSpaceDE w:val="0"/>
              <w:autoSpaceDN w:val="0"/>
              <w:adjustRightInd w:val="0"/>
              <w:rPr>
                <w:rFonts w:cs="TimesNewRomanPSMT"/>
                <w:b/>
                <w:bCs/>
                <w:sz w:val="16"/>
                <w:szCs w:val="16"/>
              </w:rPr>
            </w:pPr>
          </w:p>
          <w:p w14:paraId="05B67006" w14:textId="77777777" w:rsidR="00DF4CCF" w:rsidRDefault="00DF4CCF" w:rsidP="00F3693D">
            <w:pPr>
              <w:autoSpaceDE w:val="0"/>
              <w:autoSpaceDN w:val="0"/>
              <w:adjustRightInd w:val="0"/>
              <w:jc w:val="center"/>
              <w:rPr>
                <w:rFonts w:cs="TimesNewRomanPSMT"/>
                <w:b/>
                <w:bCs/>
                <w:sz w:val="16"/>
                <w:szCs w:val="16"/>
              </w:rPr>
            </w:pPr>
          </w:p>
          <w:p w14:paraId="42F45CB0" w14:textId="77777777" w:rsidR="00DF4CCF" w:rsidRDefault="00DF4CCF" w:rsidP="00F3693D">
            <w:pPr>
              <w:autoSpaceDE w:val="0"/>
              <w:autoSpaceDN w:val="0"/>
              <w:adjustRightInd w:val="0"/>
              <w:jc w:val="center"/>
              <w:rPr>
                <w:rFonts w:cs="TimesNewRomanPSMT"/>
                <w:b/>
                <w:bCs/>
                <w:sz w:val="16"/>
                <w:szCs w:val="16"/>
              </w:rPr>
            </w:pPr>
          </w:p>
          <w:p w14:paraId="3394A2DB" w14:textId="77777777" w:rsidR="00DF4CCF" w:rsidRDefault="00DF4CCF" w:rsidP="00F3693D">
            <w:pPr>
              <w:autoSpaceDE w:val="0"/>
              <w:autoSpaceDN w:val="0"/>
              <w:adjustRightInd w:val="0"/>
              <w:jc w:val="center"/>
              <w:rPr>
                <w:rFonts w:cs="TimesNewRomanPSMT"/>
                <w:b/>
                <w:bCs/>
                <w:sz w:val="16"/>
                <w:szCs w:val="16"/>
              </w:rPr>
            </w:pPr>
          </w:p>
          <w:p w14:paraId="68387A02" w14:textId="77777777" w:rsidR="00DF4CCF" w:rsidRPr="00E33E04" w:rsidRDefault="00DF4CCF" w:rsidP="00F3693D">
            <w:pPr>
              <w:autoSpaceDE w:val="0"/>
              <w:autoSpaceDN w:val="0"/>
              <w:adjustRightInd w:val="0"/>
              <w:jc w:val="center"/>
              <w:rPr>
                <w:rFonts w:cs="TimesNewRomanPSMT"/>
                <w:sz w:val="16"/>
                <w:szCs w:val="16"/>
              </w:rPr>
            </w:pPr>
            <w:r w:rsidRPr="00E33E04">
              <w:rPr>
                <w:rFonts w:cs="TimesNewRomanPSMT"/>
                <w:b/>
                <w:bCs/>
                <w:sz w:val="16"/>
                <w:szCs w:val="16"/>
              </w:rPr>
              <w:t>ROSCI0065  DELTA DUNĂRII</w:t>
            </w:r>
          </w:p>
          <w:p w14:paraId="59AD7F62" w14:textId="77777777" w:rsidR="00DF4CCF" w:rsidRDefault="00DF4CCF" w:rsidP="00F3693D">
            <w:pPr>
              <w:autoSpaceDE w:val="0"/>
              <w:autoSpaceDN w:val="0"/>
              <w:adjustRightInd w:val="0"/>
              <w:jc w:val="center"/>
              <w:rPr>
                <w:rFonts w:cs="TimesNewRomanPSMT"/>
                <w:b/>
                <w:bCs/>
                <w:sz w:val="16"/>
                <w:szCs w:val="16"/>
              </w:rPr>
            </w:pPr>
          </w:p>
          <w:p w14:paraId="6FFCB894" w14:textId="77777777" w:rsidR="00DF4CCF" w:rsidRDefault="00DF4CCF" w:rsidP="00F3693D">
            <w:pPr>
              <w:autoSpaceDE w:val="0"/>
              <w:autoSpaceDN w:val="0"/>
              <w:adjustRightInd w:val="0"/>
              <w:jc w:val="center"/>
              <w:rPr>
                <w:rFonts w:cs="TimesNewRomanPSMT"/>
                <w:b/>
                <w:bCs/>
                <w:sz w:val="16"/>
                <w:szCs w:val="16"/>
              </w:rPr>
            </w:pPr>
          </w:p>
          <w:p w14:paraId="4D41E7C5" w14:textId="77777777" w:rsidR="00DF4CCF" w:rsidRDefault="00DF4CCF" w:rsidP="00F3693D">
            <w:pPr>
              <w:autoSpaceDE w:val="0"/>
              <w:autoSpaceDN w:val="0"/>
              <w:adjustRightInd w:val="0"/>
              <w:jc w:val="center"/>
              <w:rPr>
                <w:rFonts w:cs="TimesNewRomanPSMT"/>
                <w:b/>
                <w:bCs/>
                <w:sz w:val="16"/>
                <w:szCs w:val="16"/>
              </w:rPr>
            </w:pPr>
          </w:p>
          <w:p w14:paraId="746560E2" w14:textId="77777777" w:rsidR="00DF4CCF" w:rsidRDefault="00DF4CCF" w:rsidP="00F3693D">
            <w:pPr>
              <w:autoSpaceDE w:val="0"/>
              <w:autoSpaceDN w:val="0"/>
              <w:adjustRightInd w:val="0"/>
              <w:jc w:val="center"/>
              <w:rPr>
                <w:rFonts w:cs="TimesNewRomanPSMT"/>
                <w:b/>
                <w:bCs/>
                <w:sz w:val="16"/>
                <w:szCs w:val="16"/>
              </w:rPr>
            </w:pPr>
          </w:p>
          <w:p w14:paraId="7042A2A7" w14:textId="77777777" w:rsidR="00DF4CCF" w:rsidRDefault="00DF4CCF" w:rsidP="00F3693D">
            <w:pPr>
              <w:autoSpaceDE w:val="0"/>
              <w:autoSpaceDN w:val="0"/>
              <w:adjustRightInd w:val="0"/>
              <w:jc w:val="center"/>
              <w:rPr>
                <w:rFonts w:cs="TimesNewRomanPSMT"/>
                <w:b/>
                <w:bCs/>
                <w:sz w:val="16"/>
                <w:szCs w:val="16"/>
              </w:rPr>
            </w:pPr>
          </w:p>
          <w:p w14:paraId="4766D7E1" w14:textId="77777777" w:rsidR="00DF4CCF" w:rsidRDefault="00DF4CCF" w:rsidP="00F3693D">
            <w:pPr>
              <w:autoSpaceDE w:val="0"/>
              <w:autoSpaceDN w:val="0"/>
              <w:adjustRightInd w:val="0"/>
              <w:jc w:val="center"/>
              <w:rPr>
                <w:rFonts w:cs="TimesNewRomanPSMT"/>
                <w:b/>
                <w:bCs/>
                <w:sz w:val="16"/>
                <w:szCs w:val="16"/>
              </w:rPr>
            </w:pPr>
          </w:p>
          <w:p w14:paraId="4F74AC47" w14:textId="77777777" w:rsidR="00DF4CCF" w:rsidRDefault="00DF4CCF" w:rsidP="00F3693D">
            <w:pPr>
              <w:autoSpaceDE w:val="0"/>
              <w:autoSpaceDN w:val="0"/>
              <w:adjustRightInd w:val="0"/>
              <w:jc w:val="center"/>
              <w:rPr>
                <w:rFonts w:cs="TimesNewRomanPSMT"/>
                <w:b/>
                <w:bCs/>
                <w:sz w:val="16"/>
                <w:szCs w:val="16"/>
              </w:rPr>
            </w:pPr>
          </w:p>
          <w:p w14:paraId="4A01FBF4" w14:textId="77777777" w:rsidR="00DF4CCF" w:rsidRDefault="00DF4CCF" w:rsidP="00F3693D">
            <w:pPr>
              <w:autoSpaceDE w:val="0"/>
              <w:autoSpaceDN w:val="0"/>
              <w:adjustRightInd w:val="0"/>
              <w:jc w:val="center"/>
              <w:rPr>
                <w:rFonts w:cs="TimesNewRomanPSMT"/>
                <w:b/>
                <w:bCs/>
                <w:sz w:val="16"/>
                <w:szCs w:val="16"/>
              </w:rPr>
            </w:pPr>
          </w:p>
          <w:p w14:paraId="492BA984" w14:textId="77777777" w:rsidR="00DF4CCF" w:rsidRDefault="00DF4CCF" w:rsidP="00F3693D">
            <w:pPr>
              <w:autoSpaceDE w:val="0"/>
              <w:autoSpaceDN w:val="0"/>
              <w:adjustRightInd w:val="0"/>
              <w:jc w:val="center"/>
              <w:rPr>
                <w:rFonts w:cs="TimesNewRomanPSMT"/>
                <w:b/>
                <w:bCs/>
                <w:sz w:val="16"/>
                <w:szCs w:val="16"/>
              </w:rPr>
            </w:pPr>
          </w:p>
          <w:p w14:paraId="2B12F9AE" w14:textId="77777777" w:rsidR="00DF4CCF" w:rsidRDefault="00DF4CCF" w:rsidP="00F3693D">
            <w:pPr>
              <w:autoSpaceDE w:val="0"/>
              <w:autoSpaceDN w:val="0"/>
              <w:adjustRightInd w:val="0"/>
              <w:jc w:val="center"/>
              <w:rPr>
                <w:rFonts w:cs="TimesNewRomanPSMT"/>
                <w:b/>
                <w:bCs/>
                <w:sz w:val="16"/>
                <w:szCs w:val="16"/>
              </w:rPr>
            </w:pPr>
          </w:p>
          <w:p w14:paraId="1201620E" w14:textId="77777777" w:rsidR="00DF4CCF" w:rsidRDefault="00DF4CCF" w:rsidP="00F3693D">
            <w:pPr>
              <w:autoSpaceDE w:val="0"/>
              <w:autoSpaceDN w:val="0"/>
              <w:adjustRightInd w:val="0"/>
              <w:jc w:val="center"/>
              <w:rPr>
                <w:rFonts w:cs="TimesNewRomanPSMT"/>
                <w:b/>
                <w:bCs/>
                <w:sz w:val="16"/>
                <w:szCs w:val="16"/>
              </w:rPr>
            </w:pPr>
          </w:p>
          <w:p w14:paraId="5A1B5E65" w14:textId="77777777" w:rsidR="00DF4CCF" w:rsidRDefault="00DF4CCF" w:rsidP="00F3693D">
            <w:pPr>
              <w:autoSpaceDE w:val="0"/>
              <w:autoSpaceDN w:val="0"/>
              <w:adjustRightInd w:val="0"/>
              <w:jc w:val="center"/>
              <w:rPr>
                <w:rFonts w:cs="TimesNewRomanPSMT"/>
                <w:b/>
                <w:bCs/>
                <w:sz w:val="16"/>
                <w:szCs w:val="16"/>
              </w:rPr>
            </w:pPr>
          </w:p>
          <w:p w14:paraId="67012214" w14:textId="77777777" w:rsidR="00DF4CCF" w:rsidRDefault="00DF4CCF" w:rsidP="00F3693D">
            <w:pPr>
              <w:autoSpaceDE w:val="0"/>
              <w:autoSpaceDN w:val="0"/>
              <w:adjustRightInd w:val="0"/>
              <w:jc w:val="center"/>
              <w:rPr>
                <w:rFonts w:cs="TimesNewRomanPSMT"/>
                <w:b/>
                <w:bCs/>
                <w:sz w:val="16"/>
                <w:szCs w:val="16"/>
              </w:rPr>
            </w:pPr>
          </w:p>
          <w:p w14:paraId="31854DDB" w14:textId="77777777" w:rsidR="00DF4CCF" w:rsidRDefault="00DF4CCF" w:rsidP="00F3693D">
            <w:pPr>
              <w:autoSpaceDE w:val="0"/>
              <w:autoSpaceDN w:val="0"/>
              <w:adjustRightInd w:val="0"/>
              <w:jc w:val="center"/>
              <w:rPr>
                <w:rFonts w:cs="TimesNewRomanPSMT"/>
                <w:b/>
                <w:bCs/>
                <w:sz w:val="16"/>
                <w:szCs w:val="16"/>
              </w:rPr>
            </w:pPr>
          </w:p>
          <w:p w14:paraId="6208964F" w14:textId="77777777" w:rsidR="00DF4CCF" w:rsidRDefault="00DF4CCF" w:rsidP="00F3693D">
            <w:pPr>
              <w:autoSpaceDE w:val="0"/>
              <w:autoSpaceDN w:val="0"/>
              <w:adjustRightInd w:val="0"/>
              <w:jc w:val="center"/>
              <w:rPr>
                <w:rFonts w:cs="TimesNewRomanPSMT"/>
                <w:b/>
                <w:bCs/>
                <w:sz w:val="16"/>
                <w:szCs w:val="16"/>
              </w:rPr>
            </w:pPr>
          </w:p>
          <w:p w14:paraId="7E7B4709" w14:textId="77777777" w:rsidR="00DF4CCF" w:rsidRDefault="00DF4CCF" w:rsidP="00F3693D">
            <w:pPr>
              <w:autoSpaceDE w:val="0"/>
              <w:autoSpaceDN w:val="0"/>
              <w:adjustRightInd w:val="0"/>
              <w:jc w:val="center"/>
              <w:rPr>
                <w:rFonts w:cs="TimesNewRomanPSMT"/>
                <w:b/>
                <w:bCs/>
                <w:sz w:val="16"/>
                <w:szCs w:val="16"/>
              </w:rPr>
            </w:pPr>
          </w:p>
          <w:p w14:paraId="5A612B84" w14:textId="77777777" w:rsidR="00DF4CCF" w:rsidRDefault="00DF4CCF" w:rsidP="00F3693D">
            <w:pPr>
              <w:autoSpaceDE w:val="0"/>
              <w:autoSpaceDN w:val="0"/>
              <w:adjustRightInd w:val="0"/>
              <w:jc w:val="center"/>
              <w:rPr>
                <w:rFonts w:cs="TimesNewRomanPSMT"/>
                <w:b/>
                <w:bCs/>
                <w:sz w:val="16"/>
                <w:szCs w:val="16"/>
              </w:rPr>
            </w:pPr>
          </w:p>
          <w:p w14:paraId="5CCF3B8C" w14:textId="77777777" w:rsidR="00DF4CCF" w:rsidRDefault="00DF4CCF" w:rsidP="00F3693D">
            <w:pPr>
              <w:autoSpaceDE w:val="0"/>
              <w:autoSpaceDN w:val="0"/>
              <w:adjustRightInd w:val="0"/>
              <w:jc w:val="center"/>
              <w:rPr>
                <w:rFonts w:cs="TimesNewRomanPSMT"/>
                <w:b/>
                <w:bCs/>
                <w:sz w:val="16"/>
                <w:szCs w:val="16"/>
              </w:rPr>
            </w:pPr>
          </w:p>
          <w:p w14:paraId="152C4679" w14:textId="77777777" w:rsidR="00DF4CCF" w:rsidRDefault="00DF4CCF" w:rsidP="00F3693D">
            <w:pPr>
              <w:autoSpaceDE w:val="0"/>
              <w:autoSpaceDN w:val="0"/>
              <w:adjustRightInd w:val="0"/>
              <w:jc w:val="center"/>
              <w:rPr>
                <w:rFonts w:cs="TimesNewRomanPSMT"/>
                <w:b/>
                <w:bCs/>
                <w:sz w:val="16"/>
                <w:szCs w:val="16"/>
              </w:rPr>
            </w:pPr>
          </w:p>
          <w:p w14:paraId="5E9856EA" w14:textId="77777777" w:rsidR="00DF4CCF" w:rsidRDefault="00DF4CCF" w:rsidP="00F3693D">
            <w:pPr>
              <w:autoSpaceDE w:val="0"/>
              <w:autoSpaceDN w:val="0"/>
              <w:adjustRightInd w:val="0"/>
              <w:jc w:val="center"/>
              <w:rPr>
                <w:rFonts w:cs="TimesNewRomanPSMT"/>
                <w:b/>
                <w:bCs/>
                <w:sz w:val="16"/>
                <w:szCs w:val="16"/>
              </w:rPr>
            </w:pPr>
          </w:p>
          <w:p w14:paraId="154B2960" w14:textId="77777777" w:rsidR="00DF4CCF" w:rsidRDefault="00DF4CCF" w:rsidP="00F3693D">
            <w:pPr>
              <w:autoSpaceDE w:val="0"/>
              <w:autoSpaceDN w:val="0"/>
              <w:adjustRightInd w:val="0"/>
              <w:jc w:val="center"/>
              <w:rPr>
                <w:rFonts w:cs="TimesNewRomanPSMT"/>
                <w:b/>
                <w:bCs/>
                <w:sz w:val="16"/>
                <w:szCs w:val="16"/>
              </w:rPr>
            </w:pPr>
          </w:p>
          <w:p w14:paraId="7F7EFD98" w14:textId="77777777" w:rsidR="00DF4CCF" w:rsidRDefault="00DF4CCF" w:rsidP="00F3693D">
            <w:pPr>
              <w:autoSpaceDE w:val="0"/>
              <w:autoSpaceDN w:val="0"/>
              <w:adjustRightInd w:val="0"/>
              <w:jc w:val="center"/>
              <w:rPr>
                <w:rFonts w:cs="TimesNewRomanPSMT"/>
                <w:b/>
                <w:bCs/>
                <w:sz w:val="16"/>
                <w:szCs w:val="16"/>
              </w:rPr>
            </w:pPr>
          </w:p>
          <w:p w14:paraId="45D3B97D" w14:textId="77777777" w:rsidR="00DF4CCF" w:rsidRDefault="00DF4CCF" w:rsidP="00F3693D">
            <w:pPr>
              <w:autoSpaceDE w:val="0"/>
              <w:autoSpaceDN w:val="0"/>
              <w:adjustRightInd w:val="0"/>
              <w:jc w:val="center"/>
              <w:rPr>
                <w:rFonts w:cs="TimesNewRomanPSMT"/>
                <w:b/>
                <w:bCs/>
                <w:sz w:val="16"/>
                <w:szCs w:val="16"/>
              </w:rPr>
            </w:pPr>
          </w:p>
          <w:p w14:paraId="667FC141" w14:textId="77777777" w:rsidR="00DF4CCF" w:rsidRDefault="00DF4CCF" w:rsidP="00F3693D">
            <w:pPr>
              <w:autoSpaceDE w:val="0"/>
              <w:autoSpaceDN w:val="0"/>
              <w:adjustRightInd w:val="0"/>
              <w:jc w:val="center"/>
              <w:rPr>
                <w:rFonts w:cs="TimesNewRomanPSMT"/>
                <w:b/>
                <w:bCs/>
                <w:sz w:val="16"/>
                <w:szCs w:val="16"/>
              </w:rPr>
            </w:pPr>
          </w:p>
          <w:p w14:paraId="4E25DA71" w14:textId="77777777" w:rsidR="00DF4CCF" w:rsidRDefault="00DF4CCF" w:rsidP="00F3693D">
            <w:pPr>
              <w:autoSpaceDE w:val="0"/>
              <w:autoSpaceDN w:val="0"/>
              <w:adjustRightInd w:val="0"/>
              <w:rPr>
                <w:rFonts w:cs="TimesNewRomanPSMT"/>
                <w:b/>
                <w:bCs/>
                <w:sz w:val="16"/>
                <w:szCs w:val="16"/>
              </w:rPr>
            </w:pPr>
          </w:p>
          <w:p w14:paraId="1D39F63F" w14:textId="77777777" w:rsidR="00DF4CCF" w:rsidRPr="00E33E04" w:rsidRDefault="00DF4CCF" w:rsidP="00F3693D">
            <w:pPr>
              <w:autoSpaceDE w:val="0"/>
              <w:autoSpaceDN w:val="0"/>
              <w:adjustRightInd w:val="0"/>
              <w:jc w:val="center"/>
              <w:rPr>
                <w:rFonts w:cs="TimesNewRomanPSMT"/>
                <w:b/>
                <w:bCs/>
                <w:sz w:val="16"/>
                <w:szCs w:val="16"/>
              </w:rPr>
            </w:pPr>
            <w:r w:rsidRPr="00E33E04">
              <w:rPr>
                <w:rFonts w:cs="TimesNewRomanPSMT"/>
                <w:b/>
                <w:bCs/>
                <w:sz w:val="16"/>
                <w:szCs w:val="16"/>
              </w:rPr>
              <w:t>ROSCI0065  DELTA DUNĂRII</w:t>
            </w:r>
          </w:p>
          <w:p w14:paraId="53A89684" w14:textId="77777777" w:rsidR="00DF4CCF" w:rsidRDefault="00DF4CCF" w:rsidP="00F3693D">
            <w:pPr>
              <w:autoSpaceDE w:val="0"/>
              <w:autoSpaceDN w:val="0"/>
              <w:adjustRightInd w:val="0"/>
              <w:jc w:val="center"/>
              <w:rPr>
                <w:rFonts w:cs="TimesNewRomanPSMT"/>
                <w:b/>
                <w:bCs/>
                <w:sz w:val="16"/>
                <w:szCs w:val="16"/>
              </w:rPr>
            </w:pPr>
          </w:p>
          <w:p w14:paraId="05A338AC" w14:textId="77777777" w:rsidR="00DF4CCF" w:rsidRDefault="00DF4CCF" w:rsidP="00F3693D">
            <w:pPr>
              <w:autoSpaceDE w:val="0"/>
              <w:autoSpaceDN w:val="0"/>
              <w:adjustRightInd w:val="0"/>
              <w:jc w:val="center"/>
              <w:rPr>
                <w:rFonts w:cs="TimesNewRomanPSMT"/>
                <w:b/>
                <w:bCs/>
                <w:sz w:val="16"/>
                <w:szCs w:val="16"/>
              </w:rPr>
            </w:pPr>
          </w:p>
          <w:p w14:paraId="61C1D57B" w14:textId="77777777" w:rsidR="00DF4CCF" w:rsidRDefault="00DF4CCF" w:rsidP="00F3693D">
            <w:pPr>
              <w:autoSpaceDE w:val="0"/>
              <w:autoSpaceDN w:val="0"/>
              <w:adjustRightInd w:val="0"/>
              <w:jc w:val="center"/>
              <w:rPr>
                <w:rFonts w:cs="TimesNewRomanPSMT"/>
                <w:b/>
                <w:bCs/>
                <w:sz w:val="16"/>
                <w:szCs w:val="16"/>
              </w:rPr>
            </w:pPr>
          </w:p>
          <w:p w14:paraId="6427B5F5" w14:textId="77777777" w:rsidR="00DF4CCF" w:rsidRDefault="00DF4CCF" w:rsidP="00F3693D">
            <w:pPr>
              <w:autoSpaceDE w:val="0"/>
              <w:autoSpaceDN w:val="0"/>
              <w:adjustRightInd w:val="0"/>
              <w:jc w:val="center"/>
              <w:rPr>
                <w:rFonts w:cs="TimesNewRomanPSMT"/>
                <w:b/>
                <w:bCs/>
                <w:sz w:val="16"/>
                <w:szCs w:val="16"/>
              </w:rPr>
            </w:pPr>
          </w:p>
          <w:p w14:paraId="627C75E2" w14:textId="77777777" w:rsidR="00DF4CCF" w:rsidRDefault="00DF4CCF" w:rsidP="00F3693D">
            <w:pPr>
              <w:autoSpaceDE w:val="0"/>
              <w:autoSpaceDN w:val="0"/>
              <w:adjustRightInd w:val="0"/>
              <w:jc w:val="center"/>
              <w:rPr>
                <w:rFonts w:cs="TimesNewRomanPSMT"/>
                <w:b/>
                <w:bCs/>
                <w:sz w:val="16"/>
                <w:szCs w:val="16"/>
              </w:rPr>
            </w:pPr>
          </w:p>
          <w:p w14:paraId="5BC33EEF" w14:textId="77777777" w:rsidR="00DF4CCF" w:rsidRDefault="00DF4CCF" w:rsidP="00F3693D">
            <w:pPr>
              <w:autoSpaceDE w:val="0"/>
              <w:autoSpaceDN w:val="0"/>
              <w:adjustRightInd w:val="0"/>
              <w:jc w:val="center"/>
              <w:rPr>
                <w:rFonts w:cs="TimesNewRomanPSMT"/>
                <w:b/>
                <w:bCs/>
                <w:sz w:val="16"/>
                <w:szCs w:val="16"/>
              </w:rPr>
            </w:pPr>
          </w:p>
          <w:p w14:paraId="6C523CE0" w14:textId="77777777" w:rsidR="00DF4CCF" w:rsidRDefault="00DF4CCF" w:rsidP="00F3693D">
            <w:pPr>
              <w:autoSpaceDE w:val="0"/>
              <w:autoSpaceDN w:val="0"/>
              <w:adjustRightInd w:val="0"/>
              <w:jc w:val="center"/>
              <w:rPr>
                <w:rFonts w:cs="TimesNewRomanPSMT"/>
                <w:b/>
                <w:bCs/>
                <w:sz w:val="16"/>
                <w:szCs w:val="16"/>
              </w:rPr>
            </w:pPr>
          </w:p>
          <w:p w14:paraId="29F6465A" w14:textId="77777777" w:rsidR="00DF4CCF" w:rsidRDefault="00DF4CCF" w:rsidP="00F3693D">
            <w:pPr>
              <w:autoSpaceDE w:val="0"/>
              <w:autoSpaceDN w:val="0"/>
              <w:adjustRightInd w:val="0"/>
              <w:jc w:val="center"/>
              <w:rPr>
                <w:rFonts w:cs="TimesNewRomanPSMT"/>
                <w:b/>
                <w:bCs/>
                <w:sz w:val="16"/>
                <w:szCs w:val="16"/>
              </w:rPr>
            </w:pPr>
          </w:p>
          <w:p w14:paraId="67F5B09A" w14:textId="77777777" w:rsidR="00DF4CCF" w:rsidRDefault="00DF4CCF" w:rsidP="00F3693D">
            <w:pPr>
              <w:autoSpaceDE w:val="0"/>
              <w:autoSpaceDN w:val="0"/>
              <w:adjustRightInd w:val="0"/>
              <w:jc w:val="center"/>
              <w:rPr>
                <w:rFonts w:cs="TimesNewRomanPSMT"/>
                <w:b/>
                <w:bCs/>
                <w:sz w:val="16"/>
                <w:szCs w:val="16"/>
              </w:rPr>
            </w:pPr>
          </w:p>
          <w:p w14:paraId="5784EFD7" w14:textId="77777777" w:rsidR="00DF4CCF" w:rsidRDefault="00DF4CCF" w:rsidP="00F3693D">
            <w:pPr>
              <w:autoSpaceDE w:val="0"/>
              <w:autoSpaceDN w:val="0"/>
              <w:adjustRightInd w:val="0"/>
              <w:jc w:val="center"/>
              <w:rPr>
                <w:rFonts w:cs="TimesNewRomanPSMT"/>
                <w:b/>
                <w:bCs/>
                <w:sz w:val="16"/>
                <w:szCs w:val="16"/>
              </w:rPr>
            </w:pPr>
          </w:p>
          <w:p w14:paraId="21F1FA87" w14:textId="77777777" w:rsidR="00DF4CCF" w:rsidRDefault="00DF4CCF" w:rsidP="00F3693D">
            <w:pPr>
              <w:autoSpaceDE w:val="0"/>
              <w:autoSpaceDN w:val="0"/>
              <w:adjustRightInd w:val="0"/>
              <w:jc w:val="center"/>
              <w:rPr>
                <w:rFonts w:cs="TimesNewRomanPSMT"/>
                <w:b/>
                <w:bCs/>
                <w:sz w:val="16"/>
                <w:szCs w:val="16"/>
              </w:rPr>
            </w:pPr>
          </w:p>
          <w:p w14:paraId="5B24C457" w14:textId="77777777" w:rsidR="00DF4CCF" w:rsidRDefault="00DF4CCF" w:rsidP="00F3693D">
            <w:pPr>
              <w:autoSpaceDE w:val="0"/>
              <w:autoSpaceDN w:val="0"/>
              <w:adjustRightInd w:val="0"/>
              <w:jc w:val="center"/>
              <w:rPr>
                <w:rFonts w:cs="TimesNewRomanPSMT"/>
                <w:b/>
                <w:bCs/>
                <w:sz w:val="16"/>
                <w:szCs w:val="16"/>
              </w:rPr>
            </w:pPr>
          </w:p>
          <w:p w14:paraId="2C8D1965" w14:textId="77777777" w:rsidR="00DF4CCF" w:rsidRDefault="00DF4CCF" w:rsidP="00F3693D">
            <w:pPr>
              <w:autoSpaceDE w:val="0"/>
              <w:autoSpaceDN w:val="0"/>
              <w:adjustRightInd w:val="0"/>
              <w:jc w:val="center"/>
              <w:rPr>
                <w:rFonts w:cs="TimesNewRomanPSMT"/>
                <w:b/>
                <w:bCs/>
                <w:sz w:val="16"/>
                <w:szCs w:val="16"/>
              </w:rPr>
            </w:pPr>
          </w:p>
          <w:p w14:paraId="3C13FEB9" w14:textId="77777777" w:rsidR="00DF4CCF" w:rsidRDefault="00DF4CCF" w:rsidP="00F3693D">
            <w:pPr>
              <w:autoSpaceDE w:val="0"/>
              <w:autoSpaceDN w:val="0"/>
              <w:adjustRightInd w:val="0"/>
              <w:jc w:val="center"/>
              <w:rPr>
                <w:rFonts w:cs="TimesNewRomanPSMT"/>
                <w:b/>
                <w:bCs/>
                <w:sz w:val="16"/>
                <w:szCs w:val="16"/>
              </w:rPr>
            </w:pPr>
          </w:p>
          <w:p w14:paraId="661FE089" w14:textId="77777777" w:rsidR="00DF4CCF" w:rsidRDefault="00DF4CCF" w:rsidP="00F3693D">
            <w:pPr>
              <w:autoSpaceDE w:val="0"/>
              <w:autoSpaceDN w:val="0"/>
              <w:adjustRightInd w:val="0"/>
              <w:jc w:val="center"/>
              <w:rPr>
                <w:rFonts w:cs="TimesNewRomanPSMT"/>
                <w:b/>
                <w:bCs/>
                <w:sz w:val="16"/>
                <w:szCs w:val="16"/>
              </w:rPr>
            </w:pPr>
          </w:p>
          <w:p w14:paraId="6FF5E619" w14:textId="77777777" w:rsidR="00DF4CCF" w:rsidRDefault="00DF4CCF" w:rsidP="00F3693D">
            <w:pPr>
              <w:autoSpaceDE w:val="0"/>
              <w:autoSpaceDN w:val="0"/>
              <w:adjustRightInd w:val="0"/>
              <w:jc w:val="center"/>
              <w:rPr>
                <w:rFonts w:cs="TimesNewRomanPSMT"/>
                <w:b/>
                <w:bCs/>
                <w:sz w:val="16"/>
                <w:szCs w:val="16"/>
              </w:rPr>
            </w:pPr>
          </w:p>
          <w:p w14:paraId="4789305D" w14:textId="77777777" w:rsidR="00DF4CCF" w:rsidRDefault="00DF4CCF" w:rsidP="00F3693D">
            <w:pPr>
              <w:autoSpaceDE w:val="0"/>
              <w:autoSpaceDN w:val="0"/>
              <w:adjustRightInd w:val="0"/>
              <w:jc w:val="center"/>
              <w:rPr>
                <w:rFonts w:cs="TimesNewRomanPSMT"/>
                <w:b/>
                <w:bCs/>
                <w:sz w:val="16"/>
                <w:szCs w:val="16"/>
              </w:rPr>
            </w:pPr>
          </w:p>
          <w:p w14:paraId="75112D2F" w14:textId="77777777" w:rsidR="00DF4CCF" w:rsidRDefault="00DF4CCF" w:rsidP="00F3693D">
            <w:pPr>
              <w:autoSpaceDE w:val="0"/>
              <w:autoSpaceDN w:val="0"/>
              <w:adjustRightInd w:val="0"/>
              <w:jc w:val="center"/>
              <w:rPr>
                <w:rFonts w:cs="TimesNewRomanPSMT"/>
                <w:b/>
                <w:bCs/>
                <w:sz w:val="16"/>
                <w:szCs w:val="16"/>
              </w:rPr>
            </w:pPr>
          </w:p>
          <w:p w14:paraId="2EFF5644" w14:textId="77777777" w:rsidR="00DF4CCF" w:rsidRDefault="00DF4CCF" w:rsidP="00F3693D">
            <w:pPr>
              <w:autoSpaceDE w:val="0"/>
              <w:autoSpaceDN w:val="0"/>
              <w:adjustRightInd w:val="0"/>
              <w:jc w:val="center"/>
              <w:rPr>
                <w:rFonts w:cs="TimesNewRomanPSMT"/>
                <w:b/>
                <w:bCs/>
                <w:sz w:val="16"/>
                <w:szCs w:val="16"/>
              </w:rPr>
            </w:pPr>
          </w:p>
          <w:p w14:paraId="149D41A7" w14:textId="77777777" w:rsidR="00DF4CCF" w:rsidRDefault="00DF4CCF" w:rsidP="00F3693D">
            <w:pPr>
              <w:autoSpaceDE w:val="0"/>
              <w:autoSpaceDN w:val="0"/>
              <w:adjustRightInd w:val="0"/>
              <w:jc w:val="center"/>
              <w:rPr>
                <w:rFonts w:cs="TimesNewRomanPSMT"/>
                <w:b/>
                <w:bCs/>
                <w:sz w:val="16"/>
                <w:szCs w:val="16"/>
              </w:rPr>
            </w:pPr>
          </w:p>
          <w:p w14:paraId="6FEC5A10" w14:textId="77777777" w:rsidR="00DF4CCF" w:rsidRDefault="00DF4CCF" w:rsidP="00F3693D">
            <w:pPr>
              <w:autoSpaceDE w:val="0"/>
              <w:autoSpaceDN w:val="0"/>
              <w:adjustRightInd w:val="0"/>
              <w:jc w:val="center"/>
              <w:rPr>
                <w:rFonts w:cs="TimesNewRomanPSMT"/>
                <w:b/>
                <w:bCs/>
                <w:sz w:val="16"/>
                <w:szCs w:val="16"/>
              </w:rPr>
            </w:pPr>
          </w:p>
          <w:p w14:paraId="59481311" w14:textId="77777777" w:rsidR="00DF4CCF" w:rsidRDefault="00DF4CCF" w:rsidP="00F3693D">
            <w:pPr>
              <w:autoSpaceDE w:val="0"/>
              <w:autoSpaceDN w:val="0"/>
              <w:adjustRightInd w:val="0"/>
              <w:jc w:val="center"/>
              <w:rPr>
                <w:rFonts w:cs="TimesNewRomanPSMT"/>
                <w:b/>
                <w:bCs/>
                <w:sz w:val="16"/>
                <w:szCs w:val="16"/>
              </w:rPr>
            </w:pPr>
          </w:p>
          <w:p w14:paraId="3D106BBC" w14:textId="77777777" w:rsidR="00DF4CCF" w:rsidRDefault="00DF4CCF" w:rsidP="00F3693D">
            <w:pPr>
              <w:autoSpaceDE w:val="0"/>
              <w:autoSpaceDN w:val="0"/>
              <w:adjustRightInd w:val="0"/>
              <w:jc w:val="center"/>
              <w:rPr>
                <w:rFonts w:cs="TimesNewRomanPSMT"/>
                <w:b/>
                <w:bCs/>
                <w:sz w:val="16"/>
                <w:szCs w:val="16"/>
              </w:rPr>
            </w:pPr>
          </w:p>
          <w:p w14:paraId="3A01EF1A" w14:textId="77777777" w:rsidR="00DF4CCF" w:rsidRDefault="00DF4CCF" w:rsidP="00F3693D">
            <w:pPr>
              <w:autoSpaceDE w:val="0"/>
              <w:autoSpaceDN w:val="0"/>
              <w:adjustRightInd w:val="0"/>
              <w:jc w:val="center"/>
              <w:rPr>
                <w:rFonts w:cs="TimesNewRomanPSMT"/>
                <w:b/>
                <w:bCs/>
                <w:sz w:val="16"/>
                <w:szCs w:val="16"/>
              </w:rPr>
            </w:pPr>
          </w:p>
          <w:p w14:paraId="773E902F" w14:textId="77777777" w:rsidR="00DF4CCF" w:rsidRDefault="00DF4CCF" w:rsidP="00F3693D">
            <w:pPr>
              <w:autoSpaceDE w:val="0"/>
              <w:autoSpaceDN w:val="0"/>
              <w:adjustRightInd w:val="0"/>
              <w:jc w:val="center"/>
              <w:rPr>
                <w:rFonts w:cs="TimesNewRomanPSMT"/>
                <w:b/>
                <w:bCs/>
                <w:sz w:val="16"/>
                <w:szCs w:val="16"/>
              </w:rPr>
            </w:pPr>
          </w:p>
          <w:p w14:paraId="362E4FD0" w14:textId="77777777" w:rsidR="00DF4CCF" w:rsidRDefault="00DF4CCF" w:rsidP="00F3693D">
            <w:pPr>
              <w:autoSpaceDE w:val="0"/>
              <w:autoSpaceDN w:val="0"/>
              <w:adjustRightInd w:val="0"/>
              <w:jc w:val="center"/>
              <w:rPr>
                <w:rFonts w:cs="TimesNewRomanPSMT"/>
                <w:b/>
                <w:bCs/>
                <w:sz w:val="16"/>
                <w:szCs w:val="16"/>
              </w:rPr>
            </w:pPr>
          </w:p>
          <w:p w14:paraId="29B8B867" w14:textId="77777777" w:rsidR="00DF4CCF" w:rsidRDefault="00DF4CCF" w:rsidP="00F3693D">
            <w:pPr>
              <w:autoSpaceDE w:val="0"/>
              <w:autoSpaceDN w:val="0"/>
              <w:adjustRightInd w:val="0"/>
              <w:jc w:val="center"/>
              <w:rPr>
                <w:rFonts w:cs="TimesNewRomanPSMT"/>
                <w:b/>
                <w:bCs/>
                <w:sz w:val="16"/>
                <w:szCs w:val="16"/>
              </w:rPr>
            </w:pPr>
          </w:p>
          <w:p w14:paraId="2E871917" w14:textId="77777777" w:rsidR="00DF4CCF" w:rsidRDefault="00DF4CCF" w:rsidP="00F3693D">
            <w:pPr>
              <w:autoSpaceDE w:val="0"/>
              <w:autoSpaceDN w:val="0"/>
              <w:adjustRightInd w:val="0"/>
              <w:jc w:val="center"/>
              <w:rPr>
                <w:rFonts w:cs="TimesNewRomanPSMT"/>
                <w:b/>
                <w:bCs/>
                <w:sz w:val="16"/>
                <w:szCs w:val="16"/>
              </w:rPr>
            </w:pPr>
          </w:p>
          <w:p w14:paraId="0FDA60C0" w14:textId="77777777" w:rsidR="00DF4CCF" w:rsidRPr="00E33E04" w:rsidRDefault="00DF4CCF" w:rsidP="00F3693D">
            <w:pPr>
              <w:autoSpaceDE w:val="0"/>
              <w:autoSpaceDN w:val="0"/>
              <w:adjustRightInd w:val="0"/>
              <w:jc w:val="center"/>
              <w:rPr>
                <w:rFonts w:cs="TimesNewRomanPSMT"/>
                <w:sz w:val="16"/>
                <w:szCs w:val="16"/>
              </w:rPr>
            </w:pPr>
            <w:r w:rsidRPr="00E33E04">
              <w:rPr>
                <w:rFonts w:cs="TimesNewRomanPSMT"/>
                <w:b/>
                <w:bCs/>
                <w:sz w:val="16"/>
                <w:szCs w:val="16"/>
              </w:rPr>
              <w:t>ROSCI0065 DELTA DUNĂRII</w:t>
            </w:r>
          </w:p>
          <w:p w14:paraId="47BE4D9D" w14:textId="77777777" w:rsidR="00DF4CCF" w:rsidRDefault="00DF4CCF" w:rsidP="00F3693D">
            <w:pPr>
              <w:autoSpaceDE w:val="0"/>
              <w:autoSpaceDN w:val="0"/>
              <w:adjustRightInd w:val="0"/>
              <w:jc w:val="center"/>
              <w:rPr>
                <w:rFonts w:cs="TimesNewRomanPSMT"/>
                <w:b/>
                <w:bCs/>
                <w:sz w:val="16"/>
                <w:szCs w:val="16"/>
              </w:rPr>
            </w:pPr>
          </w:p>
          <w:p w14:paraId="6AB44BC9" w14:textId="77777777" w:rsidR="00DF4CCF" w:rsidRDefault="00DF4CCF" w:rsidP="00F3693D">
            <w:pPr>
              <w:autoSpaceDE w:val="0"/>
              <w:autoSpaceDN w:val="0"/>
              <w:adjustRightInd w:val="0"/>
              <w:jc w:val="center"/>
              <w:rPr>
                <w:rFonts w:cs="TimesNewRomanPSMT"/>
                <w:b/>
                <w:bCs/>
                <w:sz w:val="16"/>
                <w:szCs w:val="16"/>
              </w:rPr>
            </w:pPr>
          </w:p>
          <w:p w14:paraId="21CC505D" w14:textId="77777777" w:rsidR="00DF4CCF" w:rsidRDefault="00DF4CCF" w:rsidP="00F3693D">
            <w:pPr>
              <w:autoSpaceDE w:val="0"/>
              <w:autoSpaceDN w:val="0"/>
              <w:adjustRightInd w:val="0"/>
              <w:jc w:val="center"/>
              <w:rPr>
                <w:rFonts w:cs="TimesNewRomanPSMT"/>
                <w:b/>
                <w:bCs/>
                <w:sz w:val="16"/>
                <w:szCs w:val="16"/>
              </w:rPr>
            </w:pPr>
          </w:p>
          <w:p w14:paraId="3633BA4E" w14:textId="77777777" w:rsidR="00DF4CCF" w:rsidRDefault="00DF4CCF" w:rsidP="00F3693D">
            <w:pPr>
              <w:autoSpaceDE w:val="0"/>
              <w:autoSpaceDN w:val="0"/>
              <w:adjustRightInd w:val="0"/>
              <w:jc w:val="center"/>
              <w:rPr>
                <w:rFonts w:cs="TimesNewRomanPSMT"/>
                <w:b/>
                <w:bCs/>
                <w:sz w:val="16"/>
                <w:szCs w:val="16"/>
              </w:rPr>
            </w:pPr>
          </w:p>
          <w:p w14:paraId="797F16DA" w14:textId="77777777" w:rsidR="00DF4CCF" w:rsidRDefault="00DF4CCF" w:rsidP="00F3693D">
            <w:pPr>
              <w:autoSpaceDE w:val="0"/>
              <w:autoSpaceDN w:val="0"/>
              <w:adjustRightInd w:val="0"/>
              <w:jc w:val="center"/>
              <w:rPr>
                <w:rFonts w:cs="TimesNewRomanPSMT"/>
                <w:b/>
                <w:bCs/>
                <w:sz w:val="16"/>
                <w:szCs w:val="16"/>
              </w:rPr>
            </w:pPr>
          </w:p>
          <w:p w14:paraId="1B9CA534" w14:textId="77777777" w:rsidR="00DF4CCF" w:rsidRDefault="00DF4CCF" w:rsidP="00F3693D">
            <w:pPr>
              <w:autoSpaceDE w:val="0"/>
              <w:autoSpaceDN w:val="0"/>
              <w:adjustRightInd w:val="0"/>
              <w:jc w:val="center"/>
              <w:rPr>
                <w:rFonts w:cs="TimesNewRomanPSMT"/>
                <w:b/>
                <w:bCs/>
                <w:sz w:val="16"/>
                <w:szCs w:val="16"/>
              </w:rPr>
            </w:pPr>
          </w:p>
          <w:p w14:paraId="637A870B" w14:textId="77777777" w:rsidR="00DF4CCF" w:rsidRDefault="00DF4CCF" w:rsidP="00F3693D">
            <w:pPr>
              <w:autoSpaceDE w:val="0"/>
              <w:autoSpaceDN w:val="0"/>
              <w:adjustRightInd w:val="0"/>
              <w:jc w:val="center"/>
              <w:rPr>
                <w:rFonts w:cs="TimesNewRomanPSMT"/>
                <w:b/>
                <w:bCs/>
                <w:sz w:val="16"/>
                <w:szCs w:val="16"/>
              </w:rPr>
            </w:pPr>
          </w:p>
          <w:p w14:paraId="6E9B91F3" w14:textId="77777777" w:rsidR="00DF4CCF" w:rsidRDefault="00DF4CCF" w:rsidP="00F3693D">
            <w:pPr>
              <w:autoSpaceDE w:val="0"/>
              <w:autoSpaceDN w:val="0"/>
              <w:adjustRightInd w:val="0"/>
              <w:jc w:val="center"/>
              <w:rPr>
                <w:rFonts w:cs="TimesNewRomanPSMT"/>
                <w:b/>
                <w:bCs/>
                <w:sz w:val="16"/>
                <w:szCs w:val="16"/>
              </w:rPr>
            </w:pPr>
          </w:p>
          <w:p w14:paraId="613B1920" w14:textId="77777777" w:rsidR="00DF4CCF" w:rsidRDefault="00DF4CCF" w:rsidP="00F3693D">
            <w:pPr>
              <w:autoSpaceDE w:val="0"/>
              <w:autoSpaceDN w:val="0"/>
              <w:adjustRightInd w:val="0"/>
              <w:jc w:val="center"/>
              <w:rPr>
                <w:rFonts w:cs="TimesNewRomanPSMT"/>
                <w:b/>
                <w:bCs/>
                <w:sz w:val="16"/>
                <w:szCs w:val="16"/>
              </w:rPr>
            </w:pPr>
          </w:p>
          <w:p w14:paraId="333FD896" w14:textId="77777777" w:rsidR="00DF4CCF" w:rsidRDefault="00DF4CCF" w:rsidP="00F3693D">
            <w:pPr>
              <w:autoSpaceDE w:val="0"/>
              <w:autoSpaceDN w:val="0"/>
              <w:adjustRightInd w:val="0"/>
              <w:jc w:val="center"/>
              <w:rPr>
                <w:rFonts w:cs="TimesNewRomanPSMT"/>
                <w:b/>
                <w:bCs/>
                <w:sz w:val="16"/>
                <w:szCs w:val="16"/>
              </w:rPr>
            </w:pPr>
          </w:p>
          <w:p w14:paraId="3364C4EA" w14:textId="77777777" w:rsidR="00DF4CCF" w:rsidRDefault="00DF4CCF" w:rsidP="00F3693D">
            <w:pPr>
              <w:autoSpaceDE w:val="0"/>
              <w:autoSpaceDN w:val="0"/>
              <w:adjustRightInd w:val="0"/>
              <w:jc w:val="center"/>
              <w:rPr>
                <w:rFonts w:cs="TimesNewRomanPSMT"/>
                <w:b/>
                <w:bCs/>
                <w:sz w:val="16"/>
                <w:szCs w:val="16"/>
              </w:rPr>
            </w:pPr>
          </w:p>
          <w:p w14:paraId="3BE3175B" w14:textId="77777777" w:rsidR="00DF4CCF" w:rsidRDefault="00DF4CCF" w:rsidP="00F3693D">
            <w:pPr>
              <w:autoSpaceDE w:val="0"/>
              <w:autoSpaceDN w:val="0"/>
              <w:adjustRightInd w:val="0"/>
              <w:jc w:val="center"/>
              <w:rPr>
                <w:rFonts w:cs="TimesNewRomanPSMT"/>
                <w:b/>
                <w:bCs/>
                <w:sz w:val="16"/>
                <w:szCs w:val="16"/>
              </w:rPr>
            </w:pPr>
          </w:p>
          <w:p w14:paraId="1203C971" w14:textId="77777777" w:rsidR="00DF4CCF" w:rsidRDefault="00DF4CCF" w:rsidP="00F3693D">
            <w:pPr>
              <w:autoSpaceDE w:val="0"/>
              <w:autoSpaceDN w:val="0"/>
              <w:adjustRightInd w:val="0"/>
              <w:jc w:val="center"/>
              <w:rPr>
                <w:rFonts w:cs="TimesNewRomanPSMT"/>
                <w:b/>
                <w:bCs/>
                <w:sz w:val="16"/>
                <w:szCs w:val="16"/>
              </w:rPr>
            </w:pPr>
          </w:p>
          <w:p w14:paraId="36539D30" w14:textId="77777777" w:rsidR="00DF4CCF" w:rsidRDefault="00DF4CCF" w:rsidP="00F3693D">
            <w:pPr>
              <w:autoSpaceDE w:val="0"/>
              <w:autoSpaceDN w:val="0"/>
              <w:adjustRightInd w:val="0"/>
              <w:jc w:val="center"/>
              <w:rPr>
                <w:rFonts w:cs="TimesNewRomanPSMT"/>
                <w:b/>
                <w:bCs/>
                <w:sz w:val="16"/>
                <w:szCs w:val="16"/>
              </w:rPr>
            </w:pPr>
          </w:p>
          <w:p w14:paraId="40C20990" w14:textId="77777777" w:rsidR="00DF4CCF" w:rsidRDefault="00DF4CCF" w:rsidP="00F3693D">
            <w:pPr>
              <w:autoSpaceDE w:val="0"/>
              <w:autoSpaceDN w:val="0"/>
              <w:adjustRightInd w:val="0"/>
              <w:jc w:val="center"/>
              <w:rPr>
                <w:rFonts w:cs="TimesNewRomanPSMT"/>
                <w:b/>
                <w:bCs/>
                <w:sz w:val="16"/>
                <w:szCs w:val="16"/>
              </w:rPr>
            </w:pPr>
          </w:p>
          <w:p w14:paraId="6EF5ABF5" w14:textId="77777777" w:rsidR="00DF4CCF" w:rsidRDefault="00DF4CCF" w:rsidP="00F3693D">
            <w:pPr>
              <w:autoSpaceDE w:val="0"/>
              <w:autoSpaceDN w:val="0"/>
              <w:adjustRightInd w:val="0"/>
              <w:jc w:val="center"/>
              <w:rPr>
                <w:rFonts w:cs="TimesNewRomanPSMT"/>
                <w:b/>
                <w:bCs/>
                <w:sz w:val="16"/>
                <w:szCs w:val="16"/>
              </w:rPr>
            </w:pPr>
          </w:p>
          <w:p w14:paraId="61D2BD41" w14:textId="77777777" w:rsidR="00DF4CCF" w:rsidRDefault="00DF4CCF" w:rsidP="00F3693D">
            <w:pPr>
              <w:autoSpaceDE w:val="0"/>
              <w:autoSpaceDN w:val="0"/>
              <w:adjustRightInd w:val="0"/>
              <w:jc w:val="center"/>
              <w:rPr>
                <w:rFonts w:cs="TimesNewRomanPSMT"/>
                <w:b/>
                <w:bCs/>
                <w:sz w:val="16"/>
                <w:szCs w:val="16"/>
              </w:rPr>
            </w:pPr>
          </w:p>
          <w:p w14:paraId="6CB34C24" w14:textId="77777777" w:rsidR="00DF4CCF" w:rsidRDefault="00DF4CCF" w:rsidP="00F3693D">
            <w:pPr>
              <w:autoSpaceDE w:val="0"/>
              <w:autoSpaceDN w:val="0"/>
              <w:adjustRightInd w:val="0"/>
              <w:jc w:val="center"/>
              <w:rPr>
                <w:rFonts w:cs="TimesNewRomanPSMT"/>
                <w:b/>
                <w:bCs/>
                <w:sz w:val="16"/>
                <w:szCs w:val="16"/>
              </w:rPr>
            </w:pPr>
          </w:p>
          <w:p w14:paraId="357CDFA3" w14:textId="77777777" w:rsidR="00DF4CCF" w:rsidRDefault="00DF4CCF" w:rsidP="00F3693D">
            <w:pPr>
              <w:autoSpaceDE w:val="0"/>
              <w:autoSpaceDN w:val="0"/>
              <w:adjustRightInd w:val="0"/>
              <w:jc w:val="center"/>
              <w:rPr>
                <w:rFonts w:cs="TimesNewRomanPSMT"/>
                <w:b/>
                <w:bCs/>
                <w:sz w:val="16"/>
                <w:szCs w:val="16"/>
              </w:rPr>
            </w:pPr>
          </w:p>
          <w:p w14:paraId="129C530C" w14:textId="77777777" w:rsidR="00DF4CCF" w:rsidRDefault="00DF4CCF" w:rsidP="00F3693D">
            <w:pPr>
              <w:autoSpaceDE w:val="0"/>
              <w:autoSpaceDN w:val="0"/>
              <w:adjustRightInd w:val="0"/>
              <w:jc w:val="center"/>
              <w:rPr>
                <w:rFonts w:cs="TimesNewRomanPSMT"/>
                <w:b/>
                <w:bCs/>
                <w:sz w:val="16"/>
                <w:szCs w:val="16"/>
              </w:rPr>
            </w:pPr>
          </w:p>
          <w:p w14:paraId="122ABD3E" w14:textId="77777777" w:rsidR="00DF4CCF" w:rsidRDefault="00DF4CCF" w:rsidP="00F3693D">
            <w:pPr>
              <w:autoSpaceDE w:val="0"/>
              <w:autoSpaceDN w:val="0"/>
              <w:adjustRightInd w:val="0"/>
              <w:jc w:val="center"/>
              <w:rPr>
                <w:rFonts w:cs="TimesNewRomanPSMT"/>
                <w:b/>
                <w:bCs/>
                <w:sz w:val="16"/>
                <w:szCs w:val="16"/>
              </w:rPr>
            </w:pPr>
          </w:p>
          <w:p w14:paraId="0CAAAAC0" w14:textId="77777777" w:rsidR="00DF4CCF" w:rsidRDefault="00DF4CCF" w:rsidP="00F3693D">
            <w:pPr>
              <w:autoSpaceDE w:val="0"/>
              <w:autoSpaceDN w:val="0"/>
              <w:adjustRightInd w:val="0"/>
              <w:jc w:val="center"/>
              <w:rPr>
                <w:rFonts w:cs="TimesNewRomanPSMT"/>
                <w:b/>
                <w:bCs/>
                <w:sz w:val="16"/>
                <w:szCs w:val="16"/>
              </w:rPr>
            </w:pPr>
          </w:p>
          <w:p w14:paraId="0A653636" w14:textId="77777777" w:rsidR="00DF4CCF" w:rsidRDefault="00DF4CCF" w:rsidP="00F3693D">
            <w:pPr>
              <w:autoSpaceDE w:val="0"/>
              <w:autoSpaceDN w:val="0"/>
              <w:adjustRightInd w:val="0"/>
              <w:jc w:val="center"/>
              <w:rPr>
                <w:rFonts w:cs="TimesNewRomanPSMT"/>
                <w:b/>
                <w:bCs/>
                <w:sz w:val="16"/>
                <w:szCs w:val="16"/>
              </w:rPr>
            </w:pPr>
          </w:p>
          <w:p w14:paraId="67DD5A68" w14:textId="77777777" w:rsidR="00DF4CCF" w:rsidRDefault="00DF4CCF" w:rsidP="00F3693D">
            <w:pPr>
              <w:autoSpaceDE w:val="0"/>
              <w:autoSpaceDN w:val="0"/>
              <w:adjustRightInd w:val="0"/>
              <w:jc w:val="center"/>
              <w:rPr>
                <w:rFonts w:cs="TimesNewRomanPSMT"/>
                <w:b/>
                <w:bCs/>
                <w:sz w:val="16"/>
                <w:szCs w:val="16"/>
              </w:rPr>
            </w:pPr>
          </w:p>
          <w:p w14:paraId="31E228BD" w14:textId="77777777" w:rsidR="00DF4CCF" w:rsidRDefault="00DF4CCF" w:rsidP="00F3693D">
            <w:pPr>
              <w:autoSpaceDE w:val="0"/>
              <w:autoSpaceDN w:val="0"/>
              <w:adjustRightInd w:val="0"/>
              <w:jc w:val="center"/>
              <w:rPr>
                <w:rFonts w:cs="TimesNewRomanPSMT"/>
                <w:b/>
                <w:bCs/>
                <w:sz w:val="16"/>
                <w:szCs w:val="16"/>
              </w:rPr>
            </w:pPr>
          </w:p>
          <w:p w14:paraId="4C41B626" w14:textId="77777777" w:rsidR="00DF4CCF" w:rsidRDefault="00DF4CCF" w:rsidP="00F3693D">
            <w:pPr>
              <w:autoSpaceDE w:val="0"/>
              <w:autoSpaceDN w:val="0"/>
              <w:adjustRightInd w:val="0"/>
              <w:jc w:val="center"/>
              <w:rPr>
                <w:rFonts w:cs="TimesNewRomanPSMT"/>
                <w:b/>
                <w:bCs/>
                <w:sz w:val="16"/>
                <w:szCs w:val="16"/>
              </w:rPr>
            </w:pPr>
          </w:p>
          <w:p w14:paraId="0FF5A154" w14:textId="77777777" w:rsidR="00DF4CCF" w:rsidRDefault="00DF4CCF" w:rsidP="00F3693D">
            <w:pPr>
              <w:autoSpaceDE w:val="0"/>
              <w:autoSpaceDN w:val="0"/>
              <w:adjustRightInd w:val="0"/>
              <w:jc w:val="center"/>
              <w:rPr>
                <w:rFonts w:cs="TimesNewRomanPSMT"/>
                <w:b/>
                <w:bCs/>
                <w:sz w:val="16"/>
                <w:szCs w:val="16"/>
              </w:rPr>
            </w:pPr>
          </w:p>
          <w:p w14:paraId="5D3ADEF8" w14:textId="77777777" w:rsidR="00DF4CCF" w:rsidRPr="00E33E04" w:rsidRDefault="00DF4CCF" w:rsidP="00F3693D">
            <w:pPr>
              <w:autoSpaceDE w:val="0"/>
              <w:autoSpaceDN w:val="0"/>
              <w:adjustRightInd w:val="0"/>
              <w:jc w:val="center"/>
              <w:rPr>
                <w:rFonts w:cs="TimesNewRomanPSMT"/>
                <w:sz w:val="16"/>
                <w:szCs w:val="16"/>
              </w:rPr>
            </w:pPr>
            <w:r w:rsidRPr="00E33E04">
              <w:rPr>
                <w:rFonts w:cs="TimesNewRomanPSMT"/>
                <w:b/>
                <w:bCs/>
                <w:sz w:val="16"/>
                <w:szCs w:val="16"/>
              </w:rPr>
              <w:t>ROSCI0065  DELTA DUNĂRII</w:t>
            </w:r>
          </w:p>
          <w:p w14:paraId="3688A690" w14:textId="77777777" w:rsidR="00DF4CCF" w:rsidRDefault="00DF4CCF" w:rsidP="00F3693D">
            <w:pPr>
              <w:autoSpaceDE w:val="0"/>
              <w:autoSpaceDN w:val="0"/>
              <w:adjustRightInd w:val="0"/>
              <w:jc w:val="center"/>
              <w:rPr>
                <w:rFonts w:cs="TimesNewRomanPSMT"/>
                <w:b/>
                <w:bCs/>
                <w:sz w:val="16"/>
                <w:szCs w:val="16"/>
              </w:rPr>
            </w:pPr>
          </w:p>
          <w:p w14:paraId="336AAD51" w14:textId="77777777" w:rsidR="00DF4CCF" w:rsidRDefault="00DF4CCF" w:rsidP="00F3693D">
            <w:pPr>
              <w:autoSpaceDE w:val="0"/>
              <w:autoSpaceDN w:val="0"/>
              <w:adjustRightInd w:val="0"/>
              <w:jc w:val="center"/>
              <w:rPr>
                <w:rFonts w:cs="TimesNewRomanPSMT"/>
                <w:b/>
                <w:bCs/>
                <w:sz w:val="16"/>
                <w:szCs w:val="16"/>
              </w:rPr>
            </w:pPr>
          </w:p>
          <w:p w14:paraId="1E87CF73" w14:textId="77777777" w:rsidR="00DF4CCF" w:rsidRDefault="00DF4CCF" w:rsidP="00F3693D">
            <w:pPr>
              <w:autoSpaceDE w:val="0"/>
              <w:autoSpaceDN w:val="0"/>
              <w:adjustRightInd w:val="0"/>
              <w:jc w:val="center"/>
              <w:rPr>
                <w:rFonts w:cs="TimesNewRomanPSMT"/>
                <w:b/>
                <w:bCs/>
                <w:sz w:val="16"/>
                <w:szCs w:val="16"/>
              </w:rPr>
            </w:pPr>
          </w:p>
          <w:p w14:paraId="5B2E2C24" w14:textId="77777777" w:rsidR="00DF4CCF" w:rsidRDefault="00DF4CCF" w:rsidP="00F3693D">
            <w:pPr>
              <w:autoSpaceDE w:val="0"/>
              <w:autoSpaceDN w:val="0"/>
              <w:adjustRightInd w:val="0"/>
              <w:jc w:val="center"/>
              <w:rPr>
                <w:rFonts w:cs="TimesNewRomanPSMT"/>
                <w:b/>
                <w:bCs/>
                <w:sz w:val="16"/>
                <w:szCs w:val="16"/>
              </w:rPr>
            </w:pPr>
          </w:p>
          <w:p w14:paraId="15605838" w14:textId="77777777" w:rsidR="00DF4CCF" w:rsidRDefault="00DF4CCF" w:rsidP="00F3693D">
            <w:pPr>
              <w:autoSpaceDE w:val="0"/>
              <w:autoSpaceDN w:val="0"/>
              <w:adjustRightInd w:val="0"/>
              <w:jc w:val="center"/>
              <w:rPr>
                <w:rFonts w:cs="TimesNewRomanPSMT"/>
                <w:b/>
                <w:bCs/>
                <w:sz w:val="16"/>
                <w:szCs w:val="16"/>
              </w:rPr>
            </w:pPr>
          </w:p>
          <w:p w14:paraId="2C25087A" w14:textId="77777777" w:rsidR="00DF4CCF" w:rsidRDefault="00DF4CCF" w:rsidP="00F3693D">
            <w:pPr>
              <w:autoSpaceDE w:val="0"/>
              <w:autoSpaceDN w:val="0"/>
              <w:adjustRightInd w:val="0"/>
              <w:jc w:val="center"/>
              <w:rPr>
                <w:rFonts w:cs="TimesNewRomanPSMT"/>
                <w:b/>
                <w:bCs/>
                <w:sz w:val="16"/>
                <w:szCs w:val="16"/>
              </w:rPr>
            </w:pPr>
          </w:p>
          <w:p w14:paraId="23C309A3" w14:textId="77777777" w:rsidR="00DF4CCF" w:rsidRDefault="00DF4CCF" w:rsidP="00F3693D">
            <w:pPr>
              <w:autoSpaceDE w:val="0"/>
              <w:autoSpaceDN w:val="0"/>
              <w:adjustRightInd w:val="0"/>
              <w:jc w:val="center"/>
              <w:rPr>
                <w:rFonts w:cs="TimesNewRomanPSMT"/>
                <w:b/>
                <w:bCs/>
                <w:sz w:val="16"/>
                <w:szCs w:val="16"/>
              </w:rPr>
            </w:pPr>
          </w:p>
          <w:p w14:paraId="0C55797A" w14:textId="77777777" w:rsidR="00DF4CCF" w:rsidRDefault="00DF4CCF" w:rsidP="00F3693D">
            <w:pPr>
              <w:autoSpaceDE w:val="0"/>
              <w:autoSpaceDN w:val="0"/>
              <w:adjustRightInd w:val="0"/>
              <w:jc w:val="center"/>
              <w:rPr>
                <w:rFonts w:cs="TimesNewRomanPSMT"/>
                <w:b/>
                <w:bCs/>
                <w:sz w:val="16"/>
                <w:szCs w:val="16"/>
              </w:rPr>
            </w:pPr>
          </w:p>
          <w:p w14:paraId="4621E6D5" w14:textId="77777777" w:rsidR="00DF4CCF" w:rsidRDefault="00DF4CCF" w:rsidP="00F3693D">
            <w:pPr>
              <w:autoSpaceDE w:val="0"/>
              <w:autoSpaceDN w:val="0"/>
              <w:adjustRightInd w:val="0"/>
              <w:jc w:val="center"/>
              <w:rPr>
                <w:rFonts w:cs="TimesNewRomanPSMT"/>
                <w:b/>
                <w:bCs/>
                <w:sz w:val="16"/>
                <w:szCs w:val="16"/>
              </w:rPr>
            </w:pPr>
          </w:p>
          <w:p w14:paraId="1DA144FC" w14:textId="77777777" w:rsidR="00DF4CCF" w:rsidRDefault="00DF4CCF" w:rsidP="00F3693D">
            <w:pPr>
              <w:autoSpaceDE w:val="0"/>
              <w:autoSpaceDN w:val="0"/>
              <w:adjustRightInd w:val="0"/>
              <w:jc w:val="center"/>
              <w:rPr>
                <w:rFonts w:cs="TimesNewRomanPSMT"/>
                <w:b/>
                <w:bCs/>
                <w:sz w:val="16"/>
                <w:szCs w:val="16"/>
              </w:rPr>
            </w:pPr>
          </w:p>
          <w:p w14:paraId="4EE03596" w14:textId="77777777" w:rsidR="00DF4CCF" w:rsidRDefault="00DF4CCF" w:rsidP="00F3693D">
            <w:pPr>
              <w:autoSpaceDE w:val="0"/>
              <w:autoSpaceDN w:val="0"/>
              <w:adjustRightInd w:val="0"/>
              <w:jc w:val="center"/>
              <w:rPr>
                <w:rFonts w:cs="TimesNewRomanPSMT"/>
                <w:b/>
                <w:bCs/>
                <w:sz w:val="16"/>
                <w:szCs w:val="16"/>
              </w:rPr>
            </w:pPr>
          </w:p>
          <w:p w14:paraId="0A74A49F" w14:textId="77777777" w:rsidR="00DF4CCF" w:rsidRDefault="00DF4CCF" w:rsidP="00F3693D">
            <w:pPr>
              <w:autoSpaceDE w:val="0"/>
              <w:autoSpaceDN w:val="0"/>
              <w:adjustRightInd w:val="0"/>
              <w:jc w:val="center"/>
              <w:rPr>
                <w:rFonts w:cs="TimesNewRomanPSMT"/>
                <w:b/>
                <w:bCs/>
                <w:sz w:val="16"/>
                <w:szCs w:val="16"/>
              </w:rPr>
            </w:pPr>
          </w:p>
          <w:p w14:paraId="37DC152B" w14:textId="77777777" w:rsidR="00DF4CCF" w:rsidRDefault="00DF4CCF" w:rsidP="00F3693D">
            <w:pPr>
              <w:autoSpaceDE w:val="0"/>
              <w:autoSpaceDN w:val="0"/>
              <w:adjustRightInd w:val="0"/>
              <w:jc w:val="center"/>
              <w:rPr>
                <w:rFonts w:cs="TimesNewRomanPSMT"/>
                <w:b/>
                <w:bCs/>
                <w:sz w:val="16"/>
                <w:szCs w:val="16"/>
              </w:rPr>
            </w:pPr>
          </w:p>
          <w:p w14:paraId="1124EF50" w14:textId="77777777" w:rsidR="00DF4CCF" w:rsidRDefault="00DF4CCF" w:rsidP="00F3693D">
            <w:pPr>
              <w:autoSpaceDE w:val="0"/>
              <w:autoSpaceDN w:val="0"/>
              <w:adjustRightInd w:val="0"/>
              <w:rPr>
                <w:rFonts w:cs="TimesNewRomanPSMT"/>
                <w:b/>
                <w:bCs/>
                <w:sz w:val="16"/>
                <w:szCs w:val="16"/>
              </w:rPr>
            </w:pPr>
          </w:p>
          <w:p w14:paraId="50FD77A0" w14:textId="77777777" w:rsidR="00DF4CCF" w:rsidRDefault="00DF4CCF" w:rsidP="00F3693D">
            <w:pPr>
              <w:autoSpaceDE w:val="0"/>
              <w:autoSpaceDN w:val="0"/>
              <w:adjustRightInd w:val="0"/>
              <w:jc w:val="center"/>
              <w:rPr>
                <w:rFonts w:cs="TimesNewRomanPSMT"/>
                <w:b/>
                <w:bCs/>
                <w:sz w:val="16"/>
                <w:szCs w:val="16"/>
              </w:rPr>
            </w:pPr>
          </w:p>
          <w:p w14:paraId="26E30B5F" w14:textId="77777777" w:rsidR="00DF4CCF" w:rsidRDefault="00DF4CCF" w:rsidP="00F3693D">
            <w:pPr>
              <w:autoSpaceDE w:val="0"/>
              <w:autoSpaceDN w:val="0"/>
              <w:adjustRightInd w:val="0"/>
              <w:jc w:val="center"/>
              <w:rPr>
                <w:rFonts w:cs="TimesNewRomanPSMT"/>
                <w:b/>
                <w:bCs/>
                <w:sz w:val="16"/>
                <w:szCs w:val="16"/>
              </w:rPr>
            </w:pPr>
          </w:p>
          <w:p w14:paraId="6F37F19B" w14:textId="77777777" w:rsidR="00DF4CCF" w:rsidRDefault="00DF4CCF" w:rsidP="00F3693D">
            <w:pPr>
              <w:autoSpaceDE w:val="0"/>
              <w:autoSpaceDN w:val="0"/>
              <w:adjustRightInd w:val="0"/>
              <w:jc w:val="center"/>
              <w:rPr>
                <w:rFonts w:cs="TimesNewRomanPSMT"/>
                <w:b/>
                <w:bCs/>
                <w:sz w:val="16"/>
                <w:szCs w:val="16"/>
              </w:rPr>
            </w:pPr>
          </w:p>
          <w:p w14:paraId="503CCD0E" w14:textId="77777777" w:rsidR="00DF4CCF" w:rsidRDefault="00DF4CCF" w:rsidP="00F3693D">
            <w:pPr>
              <w:autoSpaceDE w:val="0"/>
              <w:autoSpaceDN w:val="0"/>
              <w:adjustRightInd w:val="0"/>
              <w:jc w:val="center"/>
              <w:rPr>
                <w:rFonts w:cs="TimesNewRomanPSMT"/>
                <w:b/>
                <w:bCs/>
                <w:sz w:val="16"/>
                <w:szCs w:val="16"/>
              </w:rPr>
            </w:pPr>
          </w:p>
          <w:p w14:paraId="479374C4" w14:textId="77777777" w:rsidR="00DF4CCF" w:rsidRDefault="00DF4CCF" w:rsidP="00F3693D">
            <w:pPr>
              <w:autoSpaceDE w:val="0"/>
              <w:autoSpaceDN w:val="0"/>
              <w:adjustRightInd w:val="0"/>
              <w:jc w:val="center"/>
              <w:rPr>
                <w:rFonts w:cs="TimesNewRomanPSMT"/>
                <w:b/>
                <w:bCs/>
                <w:sz w:val="16"/>
                <w:szCs w:val="16"/>
              </w:rPr>
            </w:pPr>
          </w:p>
          <w:p w14:paraId="7EF36581" w14:textId="77777777" w:rsidR="00DF4CCF" w:rsidRDefault="00DF4CCF" w:rsidP="00F3693D">
            <w:pPr>
              <w:autoSpaceDE w:val="0"/>
              <w:autoSpaceDN w:val="0"/>
              <w:adjustRightInd w:val="0"/>
              <w:jc w:val="center"/>
              <w:rPr>
                <w:rFonts w:cs="TimesNewRomanPSMT"/>
                <w:b/>
                <w:bCs/>
                <w:sz w:val="16"/>
                <w:szCs w:val="16"/>
              </w:rPr>
            </w:pPr>
          </w:p>
          <w:p w14:paraId="5A8A120E" w14:textId="77777777" w:rsidR="00DF4CCF" w:rsidRDefault="00DF4CCF" w:rsidP="00F3693D">
            <w:pPr>
              <w:autoSpaceDE w:val="0"/>
              <w:autoSpaceDN w:val="0"/>
              <w:adjustRightInd w:val="0"/>
              <w:jc w:val="center"/>
              <w:rPr>
                <w:rFonts w:cs="TimesNewRomanPSMT"/>
                <w:b/>
                <w:bCs/>
                <w:sz w:val="16"/>
                <w:szCs w:val="16"/>
              </w:rPr>
            </w:pPr>
          </w:p>
          <w:p w14:paraId="7DE3773A" w14:textId="77777777" w:rsidR="00DF4CCF" w:rsidRDefault="00DF4CCF" w:rsidP="00F3693D">
            <w:pPr>
              <w:autoSpaceDE w:val="0"/>
              <w:autoSpaceDN w:val="0"/>
              <w:adjustRightInd w:val="0"/>
              <w:jc w:val="center"/>
              <w:rPr>
                <w:rFonts w:cs="TimesNewRomanPSMT"/>
                <w:b/>
                <w:bCs/>
                <w:sz w:val="16"/>
                <w:szCs w:val="16"/>
              </w:rPr>
            </w:pPr>
          </w:p>
          <w:p w14:paraId="1A61EB9A" w14:textId="77777777" w:rsidR="00DF4CCF" w:rsidRDefault="00DF4CCF" w:rsidP="00F3693D">
            <w:pPr>
              <w:autoSpaceDE w:val="0"/>
              <w:autoSpaceDN w:val="0"/>
              <w:adjustRightInd w:val="0"/>
              <w:jc w:val="center"/>
              <w:rPr>
                <w:rFonts w:cs="TimesNewRomanPSMT"/>
                <w:b/>
                <w:bCs/>
                <w:sz w:val="16"/>
                <w:szCs w:val="16"/>
              </w:rPr>
            </w:pPr>
          </w:p>
          <w:p w14:paraId="39982C6B" w14:textId="77777777" w:rsidR="00DF4CCF" w:rsidRDefault="00DF4CCF" w:rsidP="00F3693D">
            <w:pPr>
              <w:autoSpaceDE w:val="0"/>
              <w:autoSpaceDN w:val="0"/>
              <w:adjustRightInd w:val="0"/>
              <w:jc w:val="center"/>
              <w:rPr>
                <w:rFonts w:cs="TimesNewRomanPSMT"/>
                <w:b/>
                <w:bCs/>
                <w:sz w:val="16"/>
                <w:szCs w:val="16"/>
              </w:rPr>
            </w:pPr>
          </w:p>
          <w:p w14:paraId="1DECC490" w14:textId="77777777" w:rsidR="00DF4CCF" w:rsidRDefault="00DF4CCF" w:rsidP="00F3693D">
            <w:pPr>
              <w:autoSpaceDE w:val="0"/>
              <w:autoSpaceDN w:val="0"/>
              <w:adjustRightInd w:val="0"/>
              <w:jc w:val="center"/>
              <w:rPr>
                <w:rFonts w:cs="TimesNewRomanPSMT"/>
                <w:b/>
                <w:bCs/>
                <w:sz w:val="16"/>
                <w:szCs w:val="16"/>
              </w:rPr>
            </w:pPr>
          </w:p>
          <w:p w14:paraId="1F3D8AED" w14:textId="77777777" w:rsidR="00DF4CCF" w:rsidRDefault="00DF4CCF" w:rsidP="00F3693D">
            <w:pPr>
              <w:autoSpaceDE w:val="0"/>
              <w:autoSpaceDN w:val="0"/>
              <w:adjustRightInd w:val="0"/>
              <w:jc w:val="center"/>
              <w:rPr>
                <w:rFonts w:cs="TimesNewRomanPSMT"/>
                <w:b/>
                <w:bCs/>
                <w:sz w:val="16"/>
                <w:szCs w:val="16"/>
              </w:rPr>
            </w:pPr>
          </w:p>
          <w:p w14:paraId="17076BEF" w14:textId="77777777" w:rsidR="00DF4CCF" w:rsidRDefault="00DF4CCF" w:rsidP="00F3693D">
            <w:pPr>
              <w:autoSpaceDE w:val="0"/>
              <w:autoSpaceDN w:val="0"/>
              <w:adjustRightInd w:val="0"/>
              <w:jc w:val="center"/>
              <w:rPr>
                <w:rFonts w:cs="TimesNewRomanPSMT"/>
                <w:b/>
                <w:bCs/>
                <w:sz w:val="16"/>
                <w:szCs w:val="16"/>
              </w:rPr>
            </w:pPr>
          </w:p>
          <w:p w14:paraId="12C46E64" w14:textId="77777777" w:rsidR="00DF4CCF" w:rsidRDefault="00DF4CCF" w:rsidP="00F3693D">
            <w:pPr>
              <w:autoSpaceDE w:val="0"/>
              <w:autoSpaceDN w:val="0"/>
              <w:adjustRightInd w:val="0"/>
              <w:jc w:val="center"/>
              <w:rPr>
                <w:rFonts w:cs="TimesNewRomanPSMT"/>
                <w:b/>
                <w:bCs/>
                <w:sz w:val="16"/>
                <w:szCs w:val="16"/>
              </w:rPr>
            </w:pPr>
          </w:p>
          <w:p w14:paraId="14CBBF82" w14:textId="77777777" w:rsidR="00DF4CCF" w:rsidRDefault="00DF4CCF" w:rsidP="00F3693D">
            <w:pPr>
              <w:autoSpaceDE w:val="0"/>
              <w:autoSpaceDN w:val="0"/>
              <w:adjustRightInd w:val="0"/>
              <w:jc w:val="center"/>
              <w:rPr>
                <w:rFonts w:cs="TimesNewRomanPSMT"/>
                <w:b/>
                <w:bCs/>
                <w:sz w:val="16"/>
                <w:szCs w:val="16"/>
              </w:rPr>
            </w:pPr>
          </w:p>
          <w:p w14:paraId="677E9526" w14:textId="77777777" w:rsidR="00DF4CCF" w:rsidRDefault="00DF4CCF" w:rsidP="00F3693D">
            <w:pPr>
              <w:autoSpaceDE w:val="0"/>
              <w:autoSpaceDN w:val="0"/>
              <w:adjustRightInd w:val="0"/>
              <w:jc w:val="center"/>
              <w:rPr>
                <w:rFonts w:cs="TimesNewRomanPSMT"/>
                <w:b/>
                <w:bCs/>
                <w:sz w:val="16"/>
                <w:szCs w:val="16"/>
              </w:rPr>
            </w:pPr>
          </w:p>
          <w:p w14:paraId="7E2CB21C" w14:textId="77777777" w:rsidR="00DF4CCF" w:rsidRDefault="00DF4CCF" w:rsidP="00F3693D">
            <w:pPr>
              <w:autoSpaceDE w:val="0"/>
              <w:autoSpaceDN w:val="0"/>
              <w:adjustRightInd w:val="0"/>
              <w:jc w:val="center"/>
              <w:rPr>
                <w:rFonts w:cs="TimesNewRomanPSMT"/>
                <w:b/>
                <w:bCs/>
                <w:sz w:val="16"/>
                <w:szCs w:val="16"/>
              </w:rPr>
            </w:pPr>
          </w:p>
          <w:p w14:paraId="13B9DE2D" w14:textId="77777777" w:rsidR="00DF4CCF" w:rsidRDefault="00DF4CCF" w:rsidP="00F3693D">
            <w:pPr>
              <w:autoSpaceDE w:val="0"/>
              <w:autoSpaceDN w:val="0"/>
              <w:adjustRightInd w:val="0"/>
              <w:jc w:val="center"/>
              <w:rPr>
                <w:rFonts w:cs="TimesNewRomanPSMT"/>
                <w:b/>
                <w:bCs/>
                <w:sz w:val="16"/>
                <w:szCs w:val="16"/>
              </w:rPr>
            </w:pPr>
          </w:p>
          <w:p w14:paraId="5C8D1D84" w14:textId="77777777" w:rsidR="00DF4CCF" w:rsidRDefault="00DF4CCF" w:rsidP="00F3693D">
            <w:pPr>
              <w:autoSpaceDE w:val="0"/>
              <w:autoSpaceDN w:val="0"/>
              <w:adjustRightInd w:val="0"/>
              <w:jc w:val="center"/>
              <w:rPr>
                <w:rFonts w:cs="TimesNewRomanPSMT"/>
                <w:b/>
                <w:bCs/>
                <w:sz w:val="16"/>
                <w:szCs w:val="16"/>
              </w:rPr>
            </w:pPr>
          </w:p>
          <w:p w14:paraId="2CB2417F" w14:textId="77777777" w:rsidR="00DF4CCF" w:rsidRPr="00E33E04" w:rsidRDefault="00DF4CCF" w:rsidP="00F3693D">
            <w:pPr>
              <w:autoSpaceDE w:val="0"/>
              <w:autoSpaceDN w:val="0"/>
              <w:adjustRightInd w:val="0"/>
              <w:jc w:val="center"/>
              <w:rPr>
                <w:rFonts w:cs="TimesNewRomanPSMT"/>
                <w:sz w:val="16"/>
                <w:szCs w:val="16"/>
              </w:rPr>
            </w:pPr>
            <w:r w:rsidRPr="00E33E04">
              <w:rPr>
                <w:rFonts w:cs="TimesNewRomanPSMT"/>
                <w:b/>
                <w:bCs/>
                <w:sz w:val="16"/>
                <w:szCs w:val="16"/>
              </w:rPr>
              <w:t>ROSCI0065  DELTA DUNĂRII</w:t>
            </w:r>
          </w:p>
          <w:p w14:paraId="4D87783B" w14:textId="77777777" w:rsidR="00DF4CCF" w:rsidRDefault="00DF4CCF" w:rsidP="00F3693D">
            <w:pPr>
              <w:autoSpaceDE w:val="0"/>
              <w:autoSpaceDN w:val="0"/>
              <w:adjustRightInd w:val="0"/>
              <w:jc w:val="center"/>
              <w:rPr>
                <w:rFonts w:cs="TimesNewRomanPSMT"/>
                <w:sz w:val="16"/>
                <w:szCs w:val="16"/>
              </w:rPr>
            </w:pPr>
          </w:p>
          <w:p w14:paraId="611C5A21" w14:textId="77777777" w:rsidR="00DF4CCF" w:rsidRDefault="00DF4CCF" w:rsidP="00F3693D">
            <w:pPr>
              <w:autoSpaceDE w:val="0"/>
              <w:autoSpaceDN w:val="0"/>
              <w:adjustRightInd w:val="0"/>
              <w:jc w:val="center"/>
              <w:rPr>
                <w:rFonts w:cs="TimesNewRomanPSMT"/>
                <w:sz w:val="16"/>
                <w:szCs w:val="16"/>
              </w:rPr>
            </w:pPr>
          </w:p>
          <w:p w14:paraId="17BA9702" w14:textId="77777777" w:rsidR="00DF4CCF" w:rsidRDefault="00DF4CCF" w:rsidP="00F3693D">
            <w:pPr>
              <w:autoSpaceDE w:val="0"/>
              <w:autoSpaceDN w:val="0"/>
              <w:adjustRightInd w:val="0"/>
              <w:jc w:val="center"/>
              <w:rPr>
                <w:rFonts w:cs="TimesNewRomanPSMT"/>
                <w:sz w:val="16"/>
                <w:szCs w:val="16"/>
              </w:rPr>
            </w:pPr>
          </w:p>
          <w:p w14:paraId="6C3FD43B" w14:textId="77777777" w:rsidR="00DF4CCF" w:rsidRDefault="00DF4CCF" w:rsidP="00F3693D">
            <w:pPr>
              <w:autoSpaceDE w:val="0"/>
              <w:autoSpaceDN w:val="0"/>
              <w:adjustRightInd w:val="0"/>
              <w:jc w:val="center"/>
              <w:rPr>
                <w:rFonts w:cs="TimesNewRomanPSMT"/>
                <w:sz w:val="16"/>
                <w:szCs w:val="16"/>
              </w:rPr>
            </w:pPr>
          </w:p>
          <w:p w14:paraId="67BDD796" w14:textId="77777777" w:rsidR="00DF4CCF" w:rsidRDefault="00DF4CCF" w:rsidP="00F3693D">
            <w:pPr>
              <w:autoSpaceDE w:val="0"/>
              <w:autoSpaceDN w:val="0"/>
              <w:adjustRightInd w:val="0"/>
              <w:jc w:val="center"/>
              <w:rPr>
                <w:rFonts w:cs="TimesNewRomanPSMT"/>
                <w:sz w:val="16"/>
                <w:szCs w:val="16"/>
              </w:rPr>
            </w:pPr>
          </w:p>
          <w:p w14:paraId="790494F1" w14:textId="77777777" w:rsidR="00DF4CCF" w:rsidRDefault="00DF4CCF" w:rsidP="00F3693D">
            <w:pPr>
              <w:autoSpaceDE w:val="0"/>
              <w:autoSpaceDN w:val="0"/>
              <w:adjustRightInd w:val="0"/>
              <w:jc w:val="center"/>
              <w:rPr>
                <w:rFonts w:cs="TimesNewRomanPSMT"/>
                <w:sz w:val="16"/>
                <w:szCs w:val="16"/>
              </w:rPr>
            </w:pPr>
          </w:p>
          <w:p w14:paraId="3FD2E0A1" w14:textId="77777777" w:rsidR="00DF4CCF" w:rsidRDefault="00DF4CCF" w:rsidP="00F3693D">
            <w:pPr>
              <w:autoSpaceDE w:val="0"/>
              <w:autoSpaceDN w:val="0"/>
              <w:adjustRightInd w:val="0"/>
              <w:jc w:val="center"/>
              <w:rPr>
                <w:rFonts w:cs="TimesNewRomanPSMT"/>
                <w:sz w:val="16"/>
                <w:szCs w:val="16"/>
              </w:rPr>
            </w:pPr>
          </w:p>
          <w:p w14:paraId="18005CBA" w14:textId="77777777" w:rsidR="00DF4CCF" w:rsidRDefault="00DF4CCF" w:rsidP="00F3693D">
            <w:pPr>
              <w:autoSpaceDE w:val="0"/>
              <w:autoSpaceDN w:val="0"/>
              <w:adjustRightInd w:val="0"/>
              <w:jc w:val="center"/>
              <w:rPr>
                <w:rFonts w:cs="TimesNewRomanPSMT"/>
                <w:sz w:val="16"/>
                <w:szCs w:val="16"/>
              </w:rPr>
            </w:pPr>
          </w:p>
          <w:p w14:paraId="60F2160C" w14:textId="77777777" w:rsidR="00DF4CCF" w:rsidRDefault="00DF4CCF" w:rsidP="00F3693D">
            <w:pPr>
              <w:autoSpaceDE w:val="0"/>
              <w:autoSpaceDN w:val="0"/>
              <w:adjustRightInd w:val="0"/>
              <w:jc w:val="center"/>
              <w:rPr>
                <w:rFonts w:cs="TimesNewRomanPSMT"/>
                <w:sz w:val="16"/>
                <w:szCs w:val="16"/>
              </w:rPr>
            </w:pPr>
          </w:p>
          <w:p w14:paraId="4244B954" w14:textId="77777777" w:rsidR="00DF4CCF" w:rsidRDefault="00DF4CCF" w:rsidP="00F3693D">
            <w:pPr>
              <w:autoSpaceDE w:val="0"/>
              <w:autoSpaceDN w:val="0"/>
              <w:adjustRightInd w:val="0"/>
              <w:jc w:val="center"/>
              <w:rPr>
                <w:rFonts w:cs="TimesNewRomanPSMT"/>
                <w:sz w:val="16"/>
                <w:szCs w:val="16"/>
              </w:rPr>
            </w:pPr>
          </w:p>
          <w:p w14:paraId="6186A5BA" w14:textId="77777777" w:rsidR="00DF4CCF" w:rsidRDefault="00DF4CCF" w:rsidP="00F3693D">
            <w:pPr>
              <w:autoSpaceDE w:val="0"/>
              <w:autoSpaceDN w:val="0"/>
              <w:adjustRightInd w:val="0"/>
              <w:jc w:val="center"/>
              <w:rPr>
                <w:rFonts w:cs="TimesNewRomanPSMT"/>
                <w:sz w:val="16"/>
                <w:szCs w:val="16"/>
              </w:rPr>
            </w:pPr>
          </w:p>
          <w:p w14:paraId="0590C516" w14:textId="77777777" w:rsidR="00DF4CCF" w:rsidRDefault="00DF4CCF" w:rsidP="00F3693D">
            <w:pPr>
              <w:autoSpaceDE w:val="0"/>
              <w:autoSpaceDN w:val="0"/>
              <w:adjustRightInd w:val="0"/>
              <w:jc w:val="center"/>
              <w:rPr>
                <w:rFonts w:cs="TimesNewRomanPSMT"/>
                <w:sz w:val="16"/>
                <w:szCs w:val="16"/>
              </w:rPr>
            </w:pPr>
          </w:p>
          <w:p w14:paraId="1DE5A1C7" w14:textId="77777777" w:rsidR="00DF4CCF" w:rsidRDefault="00DF4CCF" w:rsidP="00F3693D">
            <w:pPr>
              <w:autoSpaceDE w:val="0"/>
              <w:autoSpaceDN w:val="0"/>
              <w:adjustRightInd w:val="0"/>
              <w:jc w:val="center"/>
              <w:rPr>
                <w:rFonts w:cs="TimesNewRomanPSMT"/>
                <w:sz w:val="16"/>
                <w:szCs w:val="16"/>
              </w:rPr>
            </w:pPr>
          </w:p>
          <w:p w14:paraId="0D7C1F65" w14:textId="77777777" w:rsidR="00DF4CCF" w:rsidRDefault="00DF4CCF" w:rsidP="00F3693D">
            <w:pPr>
              <w:autoSpaceDE w:val="0"/>
              <w:autoSpaceDN w:val="0"/>
              <w:adjustRightInd w:val="0"/>
              <w:jc w:val="center"/>
              <w:rPr>
                <w:rFonts w:cs="TimesNewRomanPSMT"/>
                <w:sz w:val="16"/>
                <w:szCs w:val="16"/>
              </w:rPr>
            </w:pPr>
          </w:p>
          <w:p w14:paraId="6DCD1FD5" w14:textId="77777777" w:rsidR="00DF4CCF" w:rsidRDefault="00DF4CCF" w:rsidP="00F3693D">
            <w:pPr>
              <w:autoSpaceDE w:val="0"/>
              <w:autoSpaceDN w:val="0"/>
              <w:adjustRightInd w:val="0"/>
              <w:jc w:val="center"/>
              <w:rPr>
                <w:rFonts w:cs="TimesNewRomanPSMT"/>
                <w:sz w:val="16"/>
                <w:szCs w:val="16"/>
              </w:rPr>
            </w:pPr>
          </w:p>
          <w:p w14:paraId="714B2CC8" w14:textId="77777777" w:rsidR="00DF4CCF" w:rsidRDefault="00DF4CCF" w:rsidP="00F3693D">
            <w:pPr>
              <w:autoSpaceDE w:val="0"/>
              <w:autoSpaceDN w:val="0"/>
              <w:adjustRightInd w:val="0"/>
              <w:jc w:val="center"/>
              <w:rPr>
                <w:rFonts w:cs="TimesNewRomanPSMT"/>
                <w:sz w:val="16"/>
                <w:szCs w:val="16"/>
              </w:rPr>
            </w:pPr>
          </w:p>
          <w:p w14:paraId="6C01DEFA" w14:textId="77777777" w:rsidR="00DF4CCF" w:rsidRDefault="00DF4CCF" w:rsidP="00F3693D">
            <w:pPr>
              <w:autoSpaceDE w:val="0"/>
              <w:autoSpaceDN w:val="0"/>
              <w:adjustRightInd w:val="0"/>
              <w:jc w:val="center"/>
              <w:rPr>
                <w:rFonts w:cs="TimesNewRomanPSMT"/>
                <w:sz w:val="16"/>
                <w:szCs w:val="16"/>
              </w:rPr>
            </w:pPr>
          </w:p>
          <w:p w14:paraId="1ED4136F" w14:textId="77777777" w:rsidR="00DF4CCF" w:rsidRDefault="00DF4CCF" w:rsidP="00F3693D">
            <w:pPr>
              <w:autoSpaceDE w:val="0"/>
              <w:autoSpaceDN w:val="0"/>
              <w:adjustRightInd w:val="0"/>
              <w:jc w:val="center"/>
              <w:rPr>
                <w:rFonts w:cs="TimesNewRomanPSMT"/>
                <w:sz w:val="16"/>
                <w:szCs w:val="16"/>
              </w:rPr>
            </w:pPr>
          </w:p>
          <w:p w14:paraId="48FA517B" w14:textId="77777777" w:rsidR="00DF4CCF" w:rsidRDefault="00DF4CCF" w:rsidP="00F3693D">
            <w:pPr>
              <w:autoSpaceDE w:val="0"/>
              <w:autoSpaceDN w:val="0"/>
              <w:adjustRightInd w:val="0"/>
              <w:jc w:val="center"/>
              <w:rPr>
                <w:rFonts w:cs="TimesNewRomanPSMT"/>
                <w:sz w:val="16"/>
                <w:szCs w:val="16"/>
              </w:rPr>
            </w:pPr>
          </w:p>
          <w:p w14:paraId="4614B273" w14:textId="77777777" w:rsidR="00DF4CCF" w:rsidRDefault="00DF4CCF" w:rsidP="00F3693D">
            <w:pPr>
              <w:autoSpaceDE w:val="0"/>
              <w:autoSpaceDN w:val="0"/>
              <w:adjustRightInd w:val="0"/>
              <w:jc w:val="center"/>
              <w:rPr>
                <w:rFonts w:cs="TimesNewRomanPSMT"/>
                <w:sz w:val="16"/>
                <w:szCs w:val="16"/>
              </w:rPr>
            </w:pPr>
          </w:p>
          <w:p w14:paraId="230ECCA8" w14:textId="77777777" w:rsidR="00DF4CCF" w:rsidRDefault="00DF4CCF" w:rsidP="00F3693D">
            <w:pPr>
              <w:autoSpaceDE w:val="0"/>
              <w:autoSpaceDN w:val="0"/>
              <w:adjustRightInd w:val="0"/>
              <w:jc w:val="center"/>
              <w:rPr>
                <w:rFonts w:cs="TimesNewRomanPSMT"/>
                <w:sz w:val="16"/>
                <w:szCs w:val="16"/>
              </w:rPr>
            </w:pPr>
          </w:p>
          <w:p w14:paraId="09CE0B92" w14:textId="77777777" w:rsidR="00DF4CCF" w:rsidRDefault="00DF4CCF" w:rsidP="00F3693D">
            <w:pPr>
              <w:autoSpaceDE w:val="0"/>
              <w:autoSpaceDN w:val="0"/>
              <w:adjustRightInd w:val="0"/>
              <w:jc w:val="center"/>
              <w:rPr>
                <w:rFonts w:cs="TimesNewRomanPSMT"/>
                <w:sz w:val="16"/>
                <w:szCs w:val="16"/>
              </w:rPr>
            </w:pPr>
          </w:p>
          <w:p w14:paraId="409E9EE7" w14:textId="77777777" w:rsidR="00DF4CCF" w:rsidRDefault="00DF4CCF" w:rsidP="00F3693D">
            <w:pPr>
              <w:autoSpaceDE w:val="0"/>
              <w:autoSpaceDN w:val="0"/>
              <w:adjustRightInd w:val="0"/>
              <w:jc w:val="center"/>
              <w:rPr>
                <w:rFonts w:cs="TimesNewRomanPSMT"/>
                <w:sz w:val="16"/>
                <w:szCs w:val="16"/>
              </w:rPr>
            </w:pPr>
          </w:p>
          <w:p w14:paraId="2042ECF8" w14:textId="77777777" w:rsidR="00DF4CCF" w:rsidRDefault="00DF4CCF" w:rsidP="00F3693D">
            <w:pPr>
              <w:autoSpaceDE w:val="0"/>
              <w:autoSpaceDN w:val="0"/>
              <w:adjustRightInd w:val="0"/>
              <w:jc w:val="center"/>
              <w:rPr>
                <w:rFonts w:cs="TimesNewRomanPSMT"/>
                <w:sz w:val="16"/>
                <w:szCs w:val="16"/>
              </w:rPr>
            </w:pPr>
          </w:p>
          <w:p w14:paraId="4289B2E5" w14:textId="77777777" w:rsidR="00DF4CCF" w:rsidRDefault="00DF4CCF" w:rsidP="00F3693D">
            <w:pPr>
              <w:autoSpaceDE w:val="0"/>
              <w:autoSpaceDN w:val="0"/>
              <w:adjustRightInd w:val="0"/>
              <w:jc w:val="center"/>
              <w:rPr>
                <w:rFonts w:cs="TimesNewRomanPSMT"/>
                <w:sz w:val="16"/>
                <w:szCs w:val="16"/>
              </w:rPr>
            </w:pPr>
          </w:p>
          <w:p w14:paraId="37A0DC00" w14:textId="77777777" w:rsidR="00DF4CCF" w:rsidRDefault="00DF4CCF" w:rsidP="00F3693D">
            <w:pPr>
              <w:autoSpaceDE w:val="0"/>
              <w:autoSpaceDN w:val="0"/>
              <w:adjustRightInd w:val="0"/>
              <w:rPr>
                <w:rFonts w:cs="TimesNewRomanPSMT"/>
                <w:sz w:val="16"/>
                <w:szCs w:val="16"/>
              </w:rPr>
            </w:pPr>
          </w:p>
          <w:p w14:paraId="3124B98D" w14:textId="77777777" w:rsidR="00DF4CCF" w:rsidRDefault="00DF4CCF" w:rsidP="00F3693D">
            <w:pPr>
              <w:autoSpaceDE w:val="0"/>
              <w:autoSpaceDN w:val="0"/>
              <w:adjustRightInd w:val="0"/>
              <w:rPr>
                <w:rFonts w:cs="TimesNewRomanPSMT"/>
                <w:sz w:val="16"/>
                <w:szCs w:val="16"/>
              </w:rPr>
            </w:pPr>
          </w:p>
          <w:p w14:paraId="68EF2FFC" w14:textId="77777777" w:rsidR="00DF4CCF" w:rsidRPr="00E33E04" w:rsidRDefault="00DF4CCF" w:rsidP="00F3693D">
            <w:pPr>
              <w:autoSpaceDE w:val="0"/>
              <w:autoSpaceDN w:val="0"/>
              <w:adjustRightInd w:val="0"/>
              <w:jc w:val="center"/>
              <w:rPr>
                <w:rFonts w:cs="TimesNewRomanPSMT"/>
                <w:sz w:val="16"/>
                <w:szCs w:val="16"/>
              </w:rPr>
            </w:pPr>
            <w:r w:rsidRPr="003534DD">
              <w:rPr>
                <w:rFonts w:cs="TimesNewRomanPSMT"/>
                <w:b/>
                <w:bCs/>
                <w:sz w:val="16"/>
                <w:szCs w:val="16"/>
              </w:rPr>
              <w:t>ROSCI0065  DELTA DUNĂRII</w:t>
            </w:r>
          </w:p>
          <w:p w14:paraId="3B10C79D" w14:textId="77777777" w:rsidR="00DF4CCF" w:rsidRDefault="00DF4CCF" w:rsidP="00F3693D">
            <w:pPr>
              <w:autoSpaceDE w:val="0"/>
              <w:autoSpaceDN w:val="0"/>
              <w:adjustRightInd w:val="0"/>
              <w:jc w:val="center"/>
              <w:rPr>
                <w:rFonts w:cs="TimesNewRomanPSMT"/>
                <w:b/>
                <w:bCs/>
                <w:sz w:val="16"/>
                <w:szCs w:val="16"/>
              </w:rPr>
            </w:pPr>
          </w:p>
          <w:p w14:paraId="0DC6AF8D" w14:textId="77777777" w:rsidR="00DF4CCF" w:rsidRDefault="00DF4CCF" w:rsidP="00F3693D">
            <w:pPr>
              <w:autoSpaceDE w:val="0"/>
              <w:autoSpaceDN w:val="0"/>
              <w:adjustRightInd w:val="0"/>
              <w:jc w:val="center"/>
              <w:rPr>
                <w:rFonts w:cs="TimesNewRomanPSMT"/>
                <w:b/>
                <w:bCs/>
                <w:sz w:val="16"/>
                <w:szCs w:val="16"/>
              </w:rPr>
            </w:pPr>
          </w:p>
          <w:p w14:paraId="1A495BB6" w14:textId="77777777" w:rsidR="00DF4CCF" w:rsidRDefault="00DF4CCF" w:rsidP="00F3693D">
            <w:pPr>
              <w:autoSpaceDE w:val="0"/>
              <w:autoSpaceDN w:val="0"/>
              <w:adjustRightInd w:val="0"/>
              <w:jc w:val="center"/>
              <w:rPr>
                <w:rFonts w:cs="TimesNewRomanPSMT"/>
                <w:b/>
                <w:bCs/>
                <w:sz w:val="16"/>
                <w:szCs w:val="16"/>
              </w:rPr>
            </w:pPr>
          </w:p>
          <w:p w14:paraId="0B502465" w14:textId="77777777" w:rsidR="00DF4CCF" w:rsidRDefault="00DF4CCF" w:rsidP="00F3693D">
            <w:pPr>
              <w:autoSpaceDE w:val="0"/>
              <w:autoSpaceDN w:val="0"/>
              <w:adjustRightInd w:val="0"/>
              <w:jc w:val="center"/>
              <w:rPr>
                <w:rFonts w:cs="TimesNewRomanPSMT"/>
                <w:b/>
                <w:bCs/>
                <w:sz w:val="16"/>
                <w:szCs w:val="16"/>
              </w:rPr>
            </w:pPr>
          </w:p>
          <w:p w14:paraId="1C90F0EA" w14:textId="77777777" w:rsidR="00DF4CCF" w:rsidRDefault="00DF4CCF" w:rsidP="00F3693D">
            <w:pPr>
              <w:autoSpaceDE w:val="0"/>
              <w:autoSpaceDN w:val="0"/>
              <w:adjustRightInd w:val="0"/>
              <w:jc w:val="center"/>
              <w:rPr>
                <w:rFonts w:cs="TimesNewRomanPSMT"/>
                <w:b/>
                <w:bCs/>
                <w:sz w:val="16"/>
                <w:szCs w:val="16"/>
              </w:rPr>
            </w:pPr>
          </w:p>
          <w:p w14:paraId="7F76F9A6" w14:textId="77777777" w:rsidR="00DF4CCF" w:rsidRDefault="00DF4CCF" w:rsidP="00F3693D">
            <w:pPr>
              <w:autoSpaceDE w:val="0"/>
              <w:autoSpaceDN w:val="0"/>
              <w:adjustRightInd w:val="0"/>
              <w:jc w:val="center"/>
              <w:rPr>
                <w:rFonts w:cs="TimesNewRomanPSMT"/>
                <w:b/>
                <w:bCs/>
                <w:sz w:val="16"/>
                <w:szCs w:val="16"/>
              </w:rPr>
            </w:pPr>
          </w:p>
          <w:p w14:paraId="125461CC" w14:textId="77777777" w:rsidR="00DF4CCF" w:rsidRDefault="00DF4CCF" w:rsidP="00F3693D">
            <w:pPr>
              <w:autoSpaceDE w:val="0"/>
              <w:autoSpaceDN w:val="0"/>
              <w:adjustRightInd w:val="0"/>
              <w:jc w:val="center"/>
              <w:rPr>
                <w:rFonts w:cs="TimesNewRomanPSMT"/>
                <w:b/>
                <w:bCs/>
                <w:sz w:val="16"/>
                <w:szCs w:val="16"/>
              </w:rPr>
            </w:pPr>
          </w:p>
          <w:p w14:paraId="4A3898C3" w14:textId="77777777" w:rsidR="00DF4CCF" w:rsidRDefault="00DF4CCF" w:rsidP="00F3693D">
            <w:pPr>
              <w:autoSpaceDE w:val="0"/>
              <w:autoSpaceDN w:val="0"/>
              <w:adjustRightInd w:val="0"/>
              <w:jc w:val="center"/>
              <w:rPr>
                <w:rFonts w:cs="TimesNewRomanPSMT"/>
                <w:b/>
                <w:bCs/>
                <w:sz w:val="16"/>
                <w:szCs w:val="16"/>
              </w:rPr>
            </w:pPr>
          </w:p>
          <w:p w14:paraId="78495FE1" w14:textId="77777777" w:rsidR="00DF4CCF" w:rsidRDefault="00DF4CCF" w:rsidP="00F3693D">
            <w:pPr>
              <w:autoSpaceDE w:val="0"/>
              <w:autoSpaceDN w:val="0"/>
              <w:adjustRightInd w:val="0"/>
              <w:jc w:val="center"/>
              <w:rPr>
                <w:rFonts w:cs="TimesNewRomanPSMT"/>
                <w:b/>
                <w:bCs/>
                <w:sz w:val="16"/>
                <w:szCs w:val="16"/>
              </w:rPr>
            </w:pPr>
          </w:p>
          <w:p w14:paraId="31F04249" w14:textId="77777777" w:rsidR="00DF4CCF" w:rsidRDefault="00DF4CCF" w:rsidP="00F3693D">
            <w:pPr>
              <w:autoSpaceDE w:val="0"/>
              <w:autoSpaceDN w:val="0"/>
              <w:adjustRightInd w:val="0"/>
              <w:jc w:val="center"/>
              <w:rPr>
                <w:rFonts w:cs="TimesNewRomanPSMT"/>
                <w:b/>
                <w:bCs/>
                <w:sz w:val="16"/>
                <w:szCs w:val="16"/>
              </w:rPr>
            </w:pPr>
          </w:p>
          <w:p w14:paraId="692BB49F" w14:textId="77777777" w:rsidR="00DF4CCF" w:rsidRDefault="00DF4CCF" w:rsidP="00F3693D">
            <w:pPr>
              <w:autoSpaceDE w:val="0"/>
              <w:autoSpaceDN w:val="0"/>
              <w:adjustRightInd w:val="0"/>
              <w:jc w:val="center"/>
              <w:rPr>
                <w:rFonts w:cs="TimesNewRomanPSMT"/>
                <w:b/>
                <w:bCs/>
                <w:sz w:val="16"/>
                <w:szCs w:val="16"/>
              </w:rPr>
            </w:pPr>
          </w:p>
          <w:p w14:paraId="4CBD2A40" w14:textId="77777777" w:rsidR="00DF4CCF" w:rsidRDefault="00DF4CCF" w:rsidP="00F3693D">
            <w:pPr>
              <w:autoSpaceDE w:val="0"/>
              <w:autoSpaceDN w:val="0"/>
              <w:adjustRightInd w:val="0"/>
              <w:jc w:val="center"/>
              <w:rPr>
                <w:rFonts w:cs="TimesNewRomanPSMT"/>
                <w:b/>
                <w:bCs/>
                <w:sz w:val="16"/>
                <w:szCs w:val="16"/>
              </w:rPr>
            </w:pPr>
          </w:p>
          <w:p w14:paraId="100AC812" w14:textId="77777777" w:rsidR="00DF4CCF" w:rsidRDefault="00DF4CCF" w:rsidP="00F3693D">
            <w:pPr>
              <w:autoSpaceDE w:val="0"/>
              <w:autoSpaceDN w:val="0"/>
              <w:adjustRightInd w:val="0"/>
              <w:jc w:val="center"/>
              <w:rPr>
                <w:rFonts w:cs="TimesNewRomanPSMT"/>
                <w:b/>
                <w:bCs/>
                <w:sz w:val="16"/>
                <w:szCs w:val="16"/>
              </w:rPr>
            </w:pPr>
          </w:p>
          <w:p w14:paraId="08AA26D2" w14:textId="77777777" w:rsidR="00DF4CCF" w:rsidRDefault="00DF4CCF" w:rsidP="00F3693D">
            <w:pPr>
              <w:autoSpaceDE w:val="0"/>
              <w:autoSpaceDN w:val="0"/>
              <w:adjustRightInd w:val="0"/>
              <w:jc w:val="center"/>
              <w:rPr>
                <w:rFonts w:cs="TimesNewRomanPSMT"/>
                <w:b/>
                <w:bCs/>
                <w:sz w:val="16"/>
                <w:szCs w:val="16"/>
              </w:rPr>
            </w:pPr>
          </w:p>
          <w:p w14:paraId="029FF652" w14:textId="77777777" w:rsidR="00DF4CCF" w:rsidRDefault="00DF4CCF" w:rsidP="00F3693D">
            <w:pPr>
              <w:autoSpaceDE w:val="0"/>
              <w:autoSpaceDN w:val="0"/>
              <w:adjustRightInd w:val="0"/>
              <w:jc w:val="center"/>
              <w:rPr>
                <w:rFonts w:cs="TimesNewRomanPSMT"/>
                <w:b/>
                <w:bCs/>
                <w:sz w:val="16"/>
                <w:szCs w:val="16"/>
              </w:rPr>
            </w:pPr>
          </w:p>
          <w:p w14:paraId="4DB96BD3" w14:textId="77777777" w:rsidR="00DF4CCF" w:rsidRDefault="00DF4CCF" w:rsidP="00F3693D">
            <w:pPr>
              <w:autoSpaceDE w:val="0"/>
              <w:autoSpaceDN w:val="0"/>
              <w:adjustRightInd w:val="0"/>
              <w:jc w:val="center"/>
              <w:rPr>
                <w:rFonts w:cs="TimesNewRomanPSMT"/>
                <w:b/>
                <w:bCs/>
                <w:sz w:val="16"/>
                <w:szCs w:val="16"/>
              </w:rPr>
            </w:pPr>
          </w:p>
          <w:p w14:paraId="5D6A54CB" w14:textId="77777777" w:rsidR="00DF4CCF" w:rsidRDefault="00DF4CCF" w:rsidP="00F3693D">
            <w:pPr>
              <w:autoSpaceDE w:val="0"/>
              <w:autoSpaceDN w:val="0"/>
              <w:adjustRightInd w:val="0"/>
              <w:jc w:val="center"/>
              <w:rPr>
                <w:rFonts w:cs="TimesNewRomanPSMT"/>
                <w:b/>
                <w:bCs/>
                <w:sz w:val="16"/>
                <w:szCs w:val="16"/>
              </w:rPr>
            </w:pPr>
          </w:p>
          <w:p w14:paraId="5343EA1A" w14:textId="77777777" w:rsidR="00DF4CCF" w:rsidRDefault="00DF4CCF" w:rsidP="00F3693D">
            <w:pPr>
              <w:autoSpaceDE w:val="0"/>
              <w:autoSpaceDN w:val="0"/>
              <w:adjustRightInd w:val="0"/>
              <w:jc w:val="center"/>
              <w:rPr>
                <w:rFonts w:cs="TimesNewRomanPSMT"/>
                <w:b/>
                <w:bCs/>
                <w:sz w:val="16"/>
                <w:szCs w:val="16"/>
              </w:rPr>
            </w:pPr>
          </w:p>
          <w:p w14:paraId="6F78D909" w14:textId="77777777" w:rsidR="00DF4CCF" w:rsidRDefault="00DF4CCF" w:rsidP="00F3693D">
            <w:pPr>
              <w:autoSpaceDE w:val="0"/>
              <w:autoSpaceDN w:val="0"/>
              <w:adjustRightInd w:val="0"/>
              <w:jc w:val="center"/>
              <w:rPr>
                <w:rFonts w:cs="TimesNewRomanPSMT"/>
                <w:b/>
                <w:bCs/>
                <w:sz w:val="16"/>
                <w:szCs w:val="16"/>
              </w:rPr>
            </w:pPr>
          </w:p>
          <w:p w14:paraId="0A2B1633" w14:textId="77777777" w:rsidR="00DF4CCF" w:rsidRDefault="00DF4CCF" w:rsidP="00F3693D">
            <w:pPr>
              <w:autoSpaceDE w:val="0"/>
              <w:autoSpaceDN w:val="0"/>
              <w:adjustRightInd w:val="0"/>
              <w:jc w:val="center"/>
              <w:rPr>
                <w:rFonts w:cs="TimesNewRomanPSMT"/>
                <w:b/>
                <w:bCs/>
                <w:sz w:val="16"/>
                <w:szCs w:val="16"/>
              </w:rPr>
            </w:pPr>
          </w:p>
          <w:p w14:paraId="31FF539B" w14:textId="77777777" w:rsidR="00DF4CCF" w:rsidRDefault="00DF4CCF" w:rsidP="00F3693D">
            <w:pPr>
              <w:autoSpaceDE w:val="0"/>
              <w:autoSpaceDN w:val="0"/>
              <w:adjustRightInd w:val="0"/>
              <w:jc w:val="center"/>
              <w:rPr>
                <w:rFonts w:cs="TimesNewRomanPSMT"/>
                <w:b/>
                <w:bCs/>
                <w:sz w:val="16"/>
                <w:szCs w:val="16"/>
              </w:rPr>
            </w:pPr>
          </w:p>
          <w:p w14:paraId="2B373A2D" w14:textId="77777777" w:rsidR="00DF4CCF" w:rsidRDefault="00DF4CCF" w:rsidP="00F3693D">
            <w:pPr>
              <w:autoSpaceDE w:val="0"/>
              <w:autoSpaceDN w:val="0"/>
              <w:adjustRightInd w:val="0"/>
              <w:jc w:val="center"/>
              <w:rPr>
                <w:rFonts w:cs="TimesNewRomanPSMT"/>
                <w:b/>
                <w:bCs/>
                <w:sz w:val="16"/>
                <w:szCs w:val="16"/>
              </w:rPr>
            </w:pPr>
          </w:p>
          <w:p w14:paraId="00BF9429" w14:textId="77777777" w:rsidR="00DF4CCF" w:rsidRDefault="00DF4CCF" w:rsidP="00F3693D">
            <w:pPr>
              <w:autoSpaceDE w:val="0"/>
              <w:autoSpaceDN w:val="0"/>
              <w:adjustRightInd w:val="0"/>
              <w:jc w:val="center"/>
              <w:rPr>
                <w:rFonts w:cs="TimesNewRomanPSMT"/>
                <w:b/>
                <w:bCs/>
                <w:sz w:val="16"/>
                <w:szCs w:val="16"/>
              </w:rPr>
            </w:pPr>
          </w:p>
          <w:p w14:paraId="50A3AB21" w14:textId="77777777" w:rsidR="00DF4CCF" w:rsidRDefault="00DF4CCF" w:rsidP="00F3693D">
            <w:pPr>
              <w:autoSpaceDE w:val="0"/>
              <w:autoSpaceDN w:val="0"/>
              <w:adjustRightInd w:val="0"/>
              <w:jc w:val="center"/>
              <w:rPr>
                <w:rFonts w:cs="TimesNewRomanPSMT"/>
                <w:b/>
                <w:bCs/>
                <w:sz w:val="16"/>
                <w:szCs w:val="16"/>
              </w:rPr>
            </w:pPr>
          </w:p>
          <w:p w14:paraId="31E900B5" w14:textId="77777777" w:rsidR="00DF4CCF" w:rsidRDefault="00DF4CCF" w:rsidP="00F3693D">
            <w:pPr>
              <w:autoSpaceDE w:val="0"/>
              <w:autoSpaceDN w:val="0"/>
              <w:adjustRightInd w:val="0"/>
              <w:jc w:val="center"/>
              <w:rPr>
                <w:rFonts w:cs="TimesNewRomanPSMT"/>
                <w:b/>
                <w:bCs/>
                <w:sz w:val="16"/>
                <w:szCs w:val="16"/>
              </w:rPr>
            </w:pPr>
          </w:p>
          <w:p w14:paraId="52CCFE63" w14:textId="77777777" w:rsidR="00DF4CCF" w:rsidRDefault="00DF4CCF" w:rsidP="00F3693D">
            <w:pPr>
              <w:autoSpaceDE w:val="0"/>
              <w:autoSpaceDN w:val="0"/>
              <w:adjustRightInd w:val="0"/>
              <w:jc w:val="center"/>
              <w:rPr>
                <w:rFonts w:cs="TimesNewRomanPSMT"/>
                <w:b/>
                <w:bCs/>
                <w:sz w:val="16"/>
                <w:szCs w:val="16"/>
              </w:rPr>
            </w:pPr>
          </w:p>
          <w:p w14:paraId="1D48059E" w14:textId="77777777" w:rsidR="00DF4CCF" w:rsidRDefault="00DF4CCF" w:rsidP="00F3693D">
            <w:pPr>
              <w:autoSpaceDE w:val="0"/>
              <w:autoSpaceDN w:val="0"/>
              <w:adjustRightInd w:val="0"/>
              <w:jc w:val="center"/>
              <w:rPr>
                <w:rFonts w:cs="TimesNewRomanPSMT"/>
                <w:b/>
                <w:bCs/>
                <w:sz w:val="16"/>
                <w:szCs w:val="16"/>
              </w:rPr>
            </w:pPr>
          </w:p>
          <w:p w14:paraId="6F0C3638" w14:textId="77777777" w:rsidR="00DF4CCF" w:rsidRDefault="00DF4CCF" w:rsidP="00F3693D">
            <w:pPr>
              <w:autoSpaceDE w:val="0"/>
              <w:autoSpaceDN w:val="0"/>
              <w:adjustRightInd w:val="0"/>
              <w:jc w:val="center"/>
              <w:rPr>
                <w:rFonts w:cs="TimesNewRomanPSMT"/>
                <w:b/>
                <w:bCs/>
                <w:sz w:val="16"/>
                <w:szCs w:val="16"/>
              </w:rPr>
            </w:pPr>
          </w:p>
          <w:p w14:paraId="4288E88C" w14:textId="77777777" w:rsidR="00DF4CCF" w:rsidRDefault="00DF4CCF" w:rsidP="00F3693D">
            <w:pPr>
              <w:autoSpaceDE w:val="0"/>
              <w:autoSpaceDN w:val="0"/>
              <w:adjustRightInd w:val="0"/>
              <w:jc w:val="center"/>
              <w:rPr>
                <w:rFonts w:cs="TimesNewRomanPSMT"/>
                <w:b/>
                <w:bCs/>
                <w:sz w:val="16"/>
                <w:szCs w:val="16"/>
              </w:rPr>
            </w:pPr>
          </w:p>
          <w:p w14:paraId="194E1369" w14:textId="77777777" w:rsidR="00DF4CCF" w:rsidRDefault="00DF4CCF" w:rsidP="00F3693D">
            <w:pPr>
              <w:autoSpaceDE w:val="0"/>
              <w:autoSpaceDN w:val="0"/>
              <w:adjustRightInd w:val="0"/>
              <w:jc w:val="center"/>
              <w:rPr>
                <w:rFonts w:cs="TimesNewRomanPSMT"/>
                <w:b/>
                <w:bCs/>
                <w:sz w:val="16"/>
                <w:szCs w:val="16"/>
              </w:rPr>
            </w:pPr>
          </w:p>
          <w:p w14:paraId="634B60BC" w14:textId="77777777" w:rsidR="00DF4CCF" w:rsidRDefault="00DF4CCF" w:rsidP="00F3693D">
            <w:pPr>
              <w:autoSpaceDE w:val="0"/>
              <w:autoSpaceDN w:val="0"/>
              <w:adjustRightInd w:val="0"/>
              <w:jc w:val="center"/>
              <w:rPr>
                <w:rFonts w:cs="TimesNewRomanPSMT"/>
                <w:b/>
                <w:bCs/>
                <w:sz w:val="16"/>
                <w:szCs w:val="16"/>
              </w:rPr>
            </w:pPr>
          </w:p>
          <w:p w14:paraId="5DCAF1F9" w14:textId="77777777" w:rsidR="00DF4CCF" w:rsidRDefault="00DF4CCF" w:rsidP="00F3693D">
            <w:pPr>
              <w:autoSpaceDE w:val="0"/>
              <w:autoSpaceDN w:val="0"/>
              <w:adjustRightInd w:val="0"/>
              <w:jc w:val="center"/>
              <w:rPr>
                <w:rFonts w:cs="TimesNewRomanPSMT"/>
                <w:b/>
                <w:bCs/>
                <w:sz w:val="16"/>
                <w:szCs w:val="16"/>
              </w:rPr>
            </w:pPr>
          </w:p>
          <w:p w14:paraId="4DB1C9F4" w14:textId="77777777" w:rsidR="00DF4CCF" w:rsidRDefault="00DF4CCF" w:rsidP="00F3693D">
            <w:pPr>
              <w:autoSpaceDE w:val="0"/>
              <w:autoSpaceDN w:val="0"/>
              <w:adjustRightInd w:val="0"/>
              <w:jc w:val="center"/>
              <w:rPr>
                <w:rFonts w:cs="TimesNewRomanPSMT"/>
                <w:b/>
                <w:bCs/>
                <w:sz w:val="16"/>
                <w:szCs w:val="16"/>
              </w:rPr>
            </w:pPr>
            <w:r w:rsidRPr="002E1035">
              <w:rPr>
                <w:rFonts w:cs="TimesNewRomanPSMT"/>
                <w:b/>
                <w:bCs/>
                <w:sz w:val="16"/>
                <w:szCs w:val="16"/>
              </w:rPr>
              <w:t>ROSCI0065  DELTA DUNĂRII</w:t>
            </w:r>
          </w:p>
          <w:p w14:paraId="389D7014" w14:textId="77777777" w:rsidR="00DF4CCF" w:rsidRDefault="00DF4CCF" w:rsidP="00F3693D">
            <w:pPr>
              <w:autoSpaceDE w:val="0"/>
              <w:autoSpaceDN w:val="0"/>
              <w:adjustRightInd w:val="0"/>
              <w:jc w:val="center"/>
              <w:rPr>
                <w:rFonts w:cs="TimesNewRomanPSMT"/>
                <w:b/>
                <w:bCs/>
                <w:sz w:val="16"/>
                <w:szCs w:val="16"/>
              </w:rPr>
            </w:pPr>
          </w:p>
          <w:p w14:paraId="0AE19253" w14:textId="77777777" w:rsidR="00DF4CCF" w:rsidRDefault="00DF4CCF" w:rsidP="00F3693D">
            <w:pPr>
              <w:autoSpaceDE w:val="0"/>
              <w:autoSpaceDN w:val="0"/>
              <w:adjustRightInd w:val="0"/>
              <w:jc w:val="center"/>
              <w:rPr>
                <w:rFonts w:cs="TimesNewRomanPSMT"/>
                <w:b/>
                <w:bCs/>
                <w:sz w:val="16"/>
                <w:szCs w:val="16"/>
              </w:rPr>
            </w:pPr>
          </w:p>
          <w:p w14:paraId="0AB73294" w14:textId="77777777" w:rsidR="00DF4CCF" w:rsidRDefault="00DF4CCF" w:rsidP="00F3693D">
            <w:pPr>
              <w:autoSpaceDE w:val="0"/>
              <w:autoSpaceDN w:val="0"/>
              <w:adjustRightInd w:val="0"/>
              <w:jc w:val="center"/>
              <w:rPr>
                <w:rFonts w:cs="TimesNewRomanPSMT"/>
                <w:b/>
                <w:bCs/>
                <w:sz w:val="16"/>
                <w:szCs w:val="16"/>
              </w:rPr>
            </w:pPr>
          </w:p>
          <w:p w14:paraId="311C02A0" w14:textId="77777777" w:rsidR="00DF4CCF" w:rsidRDefault="00DF4CCF" w:rsidP="00F3693D">
            <w:pPr>
              <w:autoSpaceDE w:val="0"/>
              <w:autoSpaceDN w:val="0"/>
              <w:adjustRightInd w:val="0"/>
              <w:jc w:val="center"/>
              <w:rPr>
                <w:rFonts w:cs="TimesNewRomanPSMT"/>
                <w:b/>
                <w:bCs/>
                <w:sz w:val="16"/>
                <w:szCs w:val="16"/>
              </w:rPr>
            </w:pPr>
          </w:p>
          <w:p w14:paraId="1A9D8A12" w14:textId="77777777" w:rsidR="00DF4CCF" w:rsidRDefault="00DF4CCF" w:rsidP="00F3693D">
            <w:pPr>
              <w:autoSpaceDE w:val="0"/>
              <w:autoSpaceDN w:val="0"/>
              <w:adjustRightInd w:val="0"/>
              <w:jc w:val="center"/>
              <w:rPr>
                <w:rFonts w:cs="TimesNewRomanPSMT"/>
                <w:b/>
                <w:bCs/>
                <w:sz w:val="16"/>
                <w:szCs w:val="16"/>
              </w:rPr>
            </w:pPr>
          </w:p>
          <w:p w14:paraId="28C69521" w14:textId="77777777" w:rsidR="00DF4CCF" w:rsidRDefault="00DF4CCF" w:rsidP="00F3693D">
            <w:pPr>
              <w:autoSpaceDE w:val="0"/>
              <w:autoSpaceDN w:val="0"/>
              <w:adjustRightInd w:val="0"/>
              <w:jc w:val="center"/>
              <w:rPr>
                <w:rFonts w:cs="TimesNewRomanPSMT"/>
                <w:b/>
                <w:bCs/>
                <w:sz w:val="16"/>
                <w:szCs w:val="16"/>
              </w:rPr>
            </w:pPr>
          </w:p>
          <w:p w14:paraId="6553DC7E" w14:textId="77777777" w:rsidR="00DF4CCF" w:rsidRDefault="00DF4CCF" w:rsidP="00F3693D">
            <w:pPr>
              <w:autoSpaceDE w:val="0"/>
              <w:autoSpaceDN w:val="0"/>
              <w:adjustRightInd w:val="0"/>
              <w:jc w:val="center"/>
              <w:rPr>
                <w:rFonts w:cs="TimesNewRomanPSMT"/>
                <w:b/>
                <w:bCs/>
                <w:sz w:val="16"/>
                <w:szCs w:val="16"/>
              </w:rPr>
            </w:pPr>
          </w:p>
          <w:p w14:paraId="5D3EAEE1" w14:textId="77777777" w:rsidR="00DF4CCF" w:rsidRDefault="00DF4CCF" w:rsidP="00F3693D">
            <w:pPr>
              <w:autoSpaceDE w:val="0"/>
              <w:autoSpaceDN w:val="0"/>
              <w:adjustRightInd w:val="0"/>
              <w:jc w:val="center"/>
              <w:rPr>
                <w:rFonts w:cs="TimesNewRomanPSMT"/>
                <w:b/>
                <w:bCs/>
                <w:sz w:val="16"/>
                <w:szCs w:val="16"/>
              </w:rPr>
            </w:pPr>
          </w:p>
          <w:p w14:paraId="48C7D72A" w14:textId="77777777" w:rsidR="00DF4CCF" w:rsidRDefault="00DF4CCF" w:rsidP="00F3693D">
            <w:pPr>
              <w:autoSpaceDE w:val="0"/>
              <w:autoSpaceDN w:val="0"/>
              <w:adjustRightInd w:val="0"/>
              <w:jc w:val="center"/>
              <w:rPr>
                <w:rFonts w:cs="TimesNewRomanPSMT"/>
                <w:b/>
                <w:bCs/>
                <w:sz w:val="16"/>
                <w:szCs w:val="16"/>
              </w:rPr>
            </w:pPr>
          </w:p>
          <w:p w14:paraId="35962F8A" w14:textId="77777777" w:rsidR="00DF4CCF" w:rsidRDefault="00DF4CCF" w:rsidP="00F3693D">
            <w:pPr>
              <w:autoSpaceDE w:val="0"/>
              <w:autoSpaceDN w:val="0"/>
              <w:adjustRightInd w:val="0"/>
              <w:jc w:val="center"/>
              <w:rPr>
                <w:rFonts w:cs="TimesNewRomanPSMT"/>
                <w:b/>
                <w:bCs/>
                <w:sz w:val="16"/>
                <w:szCs w:val="16"/>
              </w:rPr>
            </w:pPr>
          </w:p>
          <w:p w14:paraId="5DAA8D55" w14:textId="77777777" w:rsidR="00DF4CCF" w:rsidRDefault="00DF4CCF" w:rsidP="00F3693D">
            <w:pPr>
              <w:autoSpaceDE w:val="0"/>
              <w:autoSpaceDN w:val="0"/>
              <w:adjustRightInd w:val="0"/>
              <w:jc w:val="center"/>
              <w:rPr>
                <w:rFonts w:cs="TimesNewRomanPSMT"/>
                <w:b/>
                <w:bCs/>
                <w:sz w:val="16"/>
                <w:szCs w:val="16"/>
              </w:rPr>
            </w:pPr>
          </w:p>
          <w:p w14:paraId="72FCEBAA" w14:textId="77777777" w:rsidR="00DF4CCF" w:rsidRDefault="00DF4CCF" w:rsidP="00F3693D">
            <w:pPr>
              <w:autoSpaceDE w:val="0"/>
              <w:autoSpaceDN w:val="0"/>
              <w:adjustRightInd w:val="0"/>
              <w:jc w:val="center"/>
              <w:rPr>
                <w:rFonts w:cs="TimesNewRomanPSMT"/>
                <w:b/>
                <w:bCs/>
                <w:sz w:val="16"/>
                <w:szCs w:val="16"/>
              </w:rPr>
            </w:pPr>
          </w:p>
          <w:p w14:paraId="6BE9C746" w14:textId="77777777" w:rsidR="00DF4CCF" w:rsidRDefault="00DF4CCF" w:rsidP="00F3693D">
            <w:pPr>
              <w:autoSpaceDE w:val="0"/>
              <w:autoSpaceDN w:val="0"/>
              <w:adjustRightInd w:val="0"/>
              <w:jc w:val="center"/>
              <w:rPr>
                <w:rFonts w:cs="TimesNewRomanPSMT"/>
                <w:b/>
                <w:bCs/>
                <w:sz w:val="16"/>
                <w:szCs w:val="16"/>
              </w:rPr>
            </w:pPr>
          </w:p>
          <w:p w14:paraId="028EC5A4" w14:textId="77777777" w:rsidR="00DF4CCF" w:rsidRDefault="00DF4CCF" w:rsidP="00F3693D">
            <w:pPr>
              <w:autoSpaceDE w:val="0"/>
              <w:autoSpaceDN w:val="0"/>
              <w:adjustRightInd w:val="0"/>
              <w:jc w:val="center"/>
              <w:rPr>
                <w:rFonts w:cs="TimesNewRomanPSMT"/>
                <w:b/>
                <w:bCs/>
                <w:sz w:val="16"/>
                <w:szCs w:val="16"/>
              </w:rPr>
            </w:pPr>
          </w:p>
          <w:p w14:paraId="3A40C5C6" w14:textId="77777777" w:rsidR="00DF4CCF" w:rsidRPr="00E33E04" w:rsidRDefault="00DF4CCF" w:rsidP="00F3693D">
            <w:pPr>
              <w:autoSpaceDE w:val="0"/>
              <w:autoSpaceDN w:val="0"/>
              <w:adjustRightInd w:val="0"/>
              <w:rPr>
                <w:rFonts w:cs="TimesNewRomanPSMT"/>
                <w:b/>
                <w:bCs/>
                <w:sz w:val="16"/>
                <w:szCs w:val="16"/>
              </w:rPr>
            </w:pPr>
          </w:p>
        </w:tc>
        <w:tc>
          <w:tcPr>
            <w:tcW w:w="1501" w:type="dxa"/>
            <w:vMerge w:val="restart"/>
            <w:vAlign w:val="center"/>
          </w:tcPr>
          <w:p w14:paraId="61F00250" w14:textId="77777777" w:rsidR="00DF4CCF" w:rsidRDefault="00DF4CCF" w:rsidP="00F3693D">
            <w:pPr>
              <w:autoSpaceDE w:val="0"/>
              <w:autoSpaceDN w:val="0"/>
              <w:adjustRightInd w:val="0"/>
              <w:jc w:val="center"/>
              <w:rPr>
                <w:rFonts w:cs="TimesNewRomanPSMT"/>
                <w:b/>
                <w:bCs/>
                <w:sz w:val="16"/>
                <w:szCs w:val="16"/>
              </w:rPr>
            </w:pPr>
          </w:p>
          <w:p w14:paraId="4F95AF8C" w14:textId="77777777" w:rsidR="00DF4CCF" w:rsidRDefault="00DF4CCF" w:rsidP="00F3693D">
            <w:pPr>
              <w:autoSpaceDE w:val="0"/>
              <w:autoSpaceDN w:val="0"/>
              <w:adjustRightInd w:val="0"/>
              <w:jc w:val="center"/>
              <w:rPr>
                <w:rFonts w:cs="TimesNewRomanPSMT"/>
                <w:b/>
                <w:bCs/>
                <w:sz w:val="16"/>
                <w:szCs w:val="16"/>
              </w:rPr>
            </w:pPr>
          </w:p>
          <w:p w14:paraId="3C7C6AB2" w14:textId="77777777" w:rsidR="00DF4CCF" w:rsidRDefault="00DF4CCF" w:rsidP="00F3693D">
            <w:pPr>
              <w:autoSpaceDE w:val="0"/>
              <w:autoSpaceDN w:val="0"/>
              <w:adjustRightInd w:val="0"/>
              <w:jc w:val="center"/>
              <w:rPr>
                <w:rFonts w:cs="TimesNewRomanPSMT"/>
                <w:b/>
                <w:bCs/>
                <w:sz w:val="16"/>
                <w:szCs w:val="16"/>
              </w:rPr>
            </w:pPr>
          </w:p>
          <w:p w14:paraId="0C160A88" w14:textId="77777777" w:rsidR="00DF4CCF" w:rsidRDefault="00DF4CCF" w:rsidP="00F3693D">
            <w:pPr>
              <w:autoSpaceDE w:val="0"/>
              <w:autoSpaceDN w:val="0"/>
              <w:adjustRightInd w:val="0"/>
              <w:rPr>
                <w:rFonts w:cs="TimesNewRomanPSMT"/>
                <w:b/>
                <w:bCs/>
                <w:sz w:val="16"/>
                <w:szCs w:val="16"/>
              </w:rPr>
            </w:pPr>
          </w:p>
          <w:p w14:paraId="449EAB0B" w14:textId="77777777" w:rsidR="00DF4CCF" w:rsidRDefault="00DF4CCF" w:rsidP="00F3693D">
            <w:pPr>
              <w:autoSpaceDE w:val="0"/>
              <w:autoSpaceDN w:val="0"/>
              <w:adjustRightInd w:val="0"/>
              <w:jc w:val="center"/>
              <w:rPr>
                <w:rFonts w:cs="TimesNewRomanPSMT"/>
                <w:b/>
                <w:bCs/>
                <w:sz w:val="16"/>
                <w:szCs w:val="16"/>
              </w:rPr>
            </w:pPr>
          </w:p>
          <w:p w14:paraId="1614A236" w14:textId="77777777" w:rsidR="00DF4CCF" w:rsidRDefault="00DF4CCF" w:rsidP="00F3693D">
            <w:pPr>
              <w:autoSpaceDE w:val="0"/>
              <w:autoSpaceDN w:val="0"/>
              <w:adjustRightInd w:val="0"/>
              <w:jc w:val="center"/>
              <w:rPr>
                <w:rFonts w:cs="TimesNewRomanPSMT"/>
                <w:b/>
                <w:bCs/>
                <w:sz w:val="16"/>
                <w:szCs w:val="16"/>
              </w:rPr>
            </w:pPr>
          </w:p>
          <w:p w14:paraId="309FA398" w14:textId="77777777" w:rsidR="00DF4CCF" w:rsidRDefault="00DF4CCF" w:rsidP="00F3693D">
            <w:pPr>
              <w:autoSpaceDE w:val="0"/>
              <w:autoSpaceDN w:val="0"/>
              <w:adjustRightInd w:val="0"/>
              <w:jc w:val="center"/>
              <w:rPr>
                <w:rFonts w:cs="TimesNewRomanPSMT"/>
                <w:b/>
                <w:bCs/>
                <w:sz w:val="16"/>
                <w:szCs w:val="16"/>
              </w:rPr>
            </w:pPr>
          </w:p>
          <w:p w14:paraId="7753DDF9" w14:textId="77777777" w:rsidR="00DF4CCF" w:rsidRPr="003534DD" w:rsidRDefault="00DF4CCF" w:rsidP="00F3693D">
            <w:pPr>
              <w:autoSpaceDE w:val="0"/>
              <w:autoSpaceDN w:val="0"/>
              <w:adjustRightInd w:val="0"/>
              <w:jc w:val="center"/>
              <w:rPr>
                <w:rFonts w:cs="TimesNewRomanPSMT"/>
                <w:b/>
                <w:bCs/>
                <w:sz w:val="16"/>
                <w:szCs w:val="16"/>
              </w:rPr>
            </w:pPr>
            <w:r w:rsidRPr="008A49E7">
              <w:rPr>
                <w:rFonts w:cs="TimesNewRomanPSMT"/>
                <w:b/>
                <w:bCs/>
                <w:sz w:val="16"/>
                <w:szCs w:val="16"/>
              </w:rPr>
              <w:t>HABITATE</w:t>
            </w:r>
          </w:p>
          <w:p w14:paraId="67779EE7" w14:textId="77777777" w:rsidR="00DF4CCF" w:rsidRDefault="00DF4CCF" w:rsidP="00F3693D">
            <w:pPr>
              <w:autoSpaceDE w:val="0"/>
              <w:autoSpaceDN w:val="0"/>
              <w:adjustRightInd w:val="0"/>
              <w:jc w:val="center"/>
              <w:rPr>
                <w:rFonts w:cs="TimesNewRomanPSMT"/>
                <w:b/>
                <w:bCs/>
                <w:sz w:val="16"/>
                <w:szCs w:val="16"/>
              </w:rPr>
            </w:pPr>
          </w:p>
          <w:p w14:paraId="7317F116" w14:textId="77777777" w:rsidR="00DF4CCF" w:rsidRDefault="00DF4CCF" w:rsidP="00F3693D">
            <w:pPr>
              <w:autoSpaceDE w:val="0"/>
              <w:autoSpaceDN w:val="0"/>
              <w:adjustRightInd w:val="0"/>
              <w:jc w:val="center"/>
              <w:rPr>
                <w:rFonts w:cs="TimesNewRomanPSMT"/>
                <w:b/>
                <w:bCs/>
                <w:sz w:val="16"/>
                <w:szCs w:val="16"/>
              </w:rPr>
            </w:pPr>
          </w:p>
          <w:p w14:paraId="7888CBC7" w14:textId="77777777" w:rsidR="00DF4CCF" w:rsidRDefault="00DF4CCF" w:rsidP="00F3693D">
            <w:pPr>
              <w:autoSpaceDE w:val="0"/>
              <w:autoSpaceDN w:val="0"/>
              <w:adjustRightInd w:val="0"/>
              <w:jc w:val="center"/>
              <w:rPr>
                <w:rFonts w:cs="TimesNewRomanPSMT"/>
                <w:b/>
                <w:bCs/>
                <w:sz w:val="16"/>
                <w:szCs w:val="16"/>
              </w:rPr>
            </w:pPr>
          </w:p>
          <w:p w14:paraId="32FE9BFD" w14:textId="77777777" w:rsidR="00DF4CCF" w:rsidRDefault="00DF4CCF" w:rsidP="00F3693D">
            <w:pPr>
              <w:autoSpaceDE w:val="0"/>
              <w:autoSpaceDN w:val="0"/>
              <w:adjustRightInd w:val="0"/>
              <w:jc w:val="center"/>
              <w:rPr>
                <w:rFonts w:cs="TimesNewRomanPSMT"/>
                <w:b/>
                <w:bCs/>
                <w:sz w:val="16"/>
                <w:szCs w:val="16"/>
              </w:rPr>
            </w:pPr>
          </w:p>
          <w:p w14:paraId="6CB2F4C7" w14:textId="77777777" w:rsidR="00DF4CCF" w:rsidRDefault="00DF4CCF" w:rsidP="00F3693D">
            <w:pPr>
              <w:autoSpaceDE w:val="0"/>
              <w:autoSpaceDN w:val="0"/>
              <w:adjustRightInd w:val="0"/>
              <w:jc w:val="center"/>
              <w:rPr>
                <w:rFonts w:cs="TimesNewRomanPSMT"/>
                <w:b/>
                <w:bCs/>
                <w:sz w:val="16"/>
                <w:szCs w:val="16"/>
              </w:rPr>
            </w:pPr>
          </w:p>
          <w:p w14:paraId="28655527" w14:textId="77777777" w:rsidR="00DF4CCF" w:rsidRDefault="00DF4CCF" w:rsidP="00F3693D">
            <w:pPr>
              <w:autoSpaceDE w:val="0"/>
              <w:autoSpaceDN w:val="0"/>
              <w:adjustRightInd w:val="0"/>
              <w:jc w:val="center"/>
              <w:rPr>
                <w:rFonts w:cs="TimesNewRomanPSMT"/>
                <w:b/>
                <w:bCs/>
                <w:sz w:val="16"/>
                <w:szCs w:val="16"/>
              </w:rPr>
            </w:pPr>
          </w:p>
          <w:p w14:paraId="52809182" w14:textId="77777777" w:rsidR="00DF4CCF" w:rsidRDefault="00DF4CCF" w:rsidP="00F3693D">
            <w:pPr>
              <w:autoSpaceDE w:val="0"/>
              <w:autoSpaceDN w:val="0"/>
              <w:adjustRightInd w:val="0"/>
              <w:jc w:val="center"/>
              <w:rPr>
                <w:rFonts w:cs="TimesNewRomanPSMT"/>
                <w:b/>
                <w:bCs/>
                <w:sz w:val="16"/>
                <w:szCs w:val="16"/>
              </w:rPr>
            </w:pPr>
          </w:p>
          <w:p w14:paraId="295B07FD" w14:textId="77777777" w:rsidR="00DF4CCF" w:rsidRDefault="00DF4CCF" w:rsidP="00F3693D">
            <w:pPr>
              <w:autoSpaceDE w:val="0"/>
              <w:autoSpaceDN w:val="0"/>
              <w:adjustRightInd w:val="0"/>
              <w:jc w:val="center"/>
              <w:rPr>
                <w:rFonts w:cs="TimesNewRomanPSMT"/>
                <w:b/>
                <w:bCs/>
                <w:sz w:val="16"/>
                <w:szCs w:val="16"/>
              </w:rPr>
            </w:pPr>
          </w:p>
          <w:p w14:paraId="244E2DA2" w14:textId="77777777" w:rsidR="00DF4CCF" w:rsidRDefault="00DF4CCF" w:rsidP="00F3693D">
            <w:pPr>
              <w:autoSpaceDE w:val="0"/>
              <w:autoSpaceDN w:val="0"/>
              <w:adjustRightInd w:val="0"/>
              <w:jc w:val="center"/>
              <w:rPr>
                <w:rFonts w:cs="TimesNewRomanPSMT"/>
                <w:b/>
                <w:bCs/>
                <w:sz w:val="16"/>
                <w:szCs w:val="16"/>
              </w:rPr>
            </w:pPr>
          </w:p>
          <w:p w14:paraId="66396695" w14:textId="77777777" w:rsidR="00DF4CCF" w:rsidRDefault="00DF4CCF" w:rsidP="00F3693D">
            <w:pPr>
              <w:autoSpaceDE w:val="0"/>
              <w:autoSpaceDN w:val="0"/>
              <w:adjustRightInd w:val="0"/>
              <w:jc w:val="center"/>
              <w:rPr>
                <w:rFonts w:cs="TimesNewRomanPSMT"/>
                <w:b/>
                <w:bCs/>
                <w:sz w:val="16"/>
                <w:szCs w:val="16"/>
              </w:rPr>
            </w:pPr>
          </w:p>
          <w:p w14:paraId="43214DF3" w14:textId="77777777" w:rsidR="00DF4CCF" w:rsidRDefault="00DF4CCF" w:rsidP="00F3693D">
            <w:pPr>
              <w:autoSpaceDE w:val="0"/>
              <w:autoSpaceDN w:val="0"/>
              <w:adjustRightInd w:val="0"/>
              <w:jc w:val="center"/>
              <w:rPr>
                <w:rFonts w:cs="TimesNewRomanPSMT"/>
                <w:b/>
                <w:bCs/>
                <w:sz w:val="16"/>
                <w:szCs w:val="16"/>
              </w:rPr>
            </w:pPr>
          </w:p>
          <w:p w14:paraId="6FB84BBA" w14:textId="77777777" w:rsidR="00DF4CCF" w:rsidRDefault="00DF4CCF" w:rsidP="00F3693D">
            <w:pPr>
              <w:autoSpaceDE w:val="0"/>
              <w:autoSpaceDN w:val="0"/>
              <w:adjustRightInd w:val="0"/>
              <w:jc w:val="center"/>
              <w:rPr>
                <w:rFonts w:cs="TimesNewRomanPSMT"/>
                <w:b/>
                <w:bCs/>
                <w:sz w:val="16"/>
                <w:szCs w:val="16"/>
              </w:rPr>
            </w:pPr>
          </w:p>
          <w:p w14:paraId="0C3E005B" w14:textId="77777777" w:rsidR="00DF4CCF" w:rsidRDefault="00DF4CCF" w:rsidP="00F3693D">
            <w:pPr>
              <w:autoSpaceDE w:val="0"/>
              <w:autoSpaceDN w:val="0"/>
              <w:adjustRightInd w:val="0"/>
              <w:jc w:val="center"/>
              <w:rPr>
                <w:rFonts w:cs="TimesNewRomanPSMT"/>
                <w:b/>
                <w:bCs/>
                <w:sz w:val="16"/>
                <w:szCs w:val="16"/>
              </w:rPr>
            </w:pPr>
          </w:p>
          <w:p w14:paraId="41A0582F" w14:textId="77777777" w:rsidR="00DF4CCF" w:rsidRDefault="00DF4CCF" w:rsidP="00F3693D">
            <w:pPr>
              <w:autoSpaceDE w:val="0"/>
              <w:autoSpaceDN w:val="0"/>
              <w:adjustRightInd w:val="0"/>
              <w:jc w:val="center"/>
              <w:rPr>
                <w:rFonts w:cs="TimesNewRomanPSMT"/>
                <w:b/>
                <w:bCs/>
                <w:sz w:val="16"/>
                <w:szCs w:val="16"/>
              </w:rPr>
            </w:pPr>
          </w:p>
          <w:p w14:paraId="3F63D499" w14:textId="77777777" w:rsidR="00DF4CCF" w:rsidRDefault="00DF4CCF" w:rsidP="00F3693D">
            <w:pPr>
              <w:autoSpaceDE w:val="0"/>
              <w:autoSpaceDN w:val="0"/>
              <w:adjustRightInd w:val="0"/>
              <w:jc w:val="center"/>
              <w:rPr>
                <w:rFonts w:cs="TimesNewRomanPSMT"/>
                <w:b/>
                <w:bCs/>
                <w:sz w:val="16"/>
                <w:szCs w:val="16"/>
              </w:rPr>
            </w:pPr>
          </w:p>
          <w:p w14:paraId="73DFBD08" w14:textId="77777777" w:rsidR="00DF4CCF" w:rsidRDefault="00DF4CCF" w:rsidP="00F3693D">
            <w:pPr>
              <w:autoSpaceDE w:val="0"/>
              <w:autoSpaceDN w:val="0"/>
              <w:adjustRightInd w:val="0"/>
              <w:jc w:val="center"/>
              <w:rPr>
                <w:rFonts w:cs="TimesNewRomanPSMT"/>
                <w:b/>
                <w:bCs/>
                <w:sz w:val="16"/>
                <w:szCs w:val="16"/>
              </w:rPr>
            </w:pPr>
          </w:p>
          <w:p w14:paraId="6963D8BC" w14:textId="77777777" w:rsidR="00DF4CCF" w:rsidRDefault="00DF4CCF" w:rsidP="00F3693D">
            <w:pPr>
              <w:autoSpaceDE w:val="0"/>
              <w:autoSpaceDN w:val="0"/>
              <w:adjustRightInd w:val="0"/>
              <w:jc w:val="center"/>
              <w:rPr>
                <w:rFonts w:cs="TimesNewRomanPSMT"/>
                <w:b/>
                <w:bCs/>
                <w:sz w:val="16"/>
                <w:szCs w:val="16"/>
              </w:rPr>
            </w:pPr>
          </w:p>
          <w:p w14:paraId="367E95D0" w14:textId="77777777" w:rsidR="00DF4CCF" w:rsidRDefault="00DF4CCF" w:rsidP="00F3693D">
            <w:pPr>
              <w:autoSpaceDE w:val="0"/>
              <w:autoSpaceDN w:val="0"/>
              <w:adjustRightInd w:val="0"/>
              <w:jc w:val="center"/>
              <w:rPr>
                <w:rFonts w:cs="TimesNewRomanPSMT"/>
                <w:b/>
                <w:bCs/>
                <w:sz w:val="16"/>
                <w:szCs w:val="16"/>
              </w:rPr>
            </w:pPr>
          </w:p>
          <w:p w14:paraId="31462D85" w14:textId="77777777" w:rsidR="00DF4CCF" w:rsidRDefault="00DF4CCF" w:rsidP="00F3693D">
            <w:pPr>
              <w:autoSpaceDE w:val="0"/>
              <w:autoSpaceDN w:val="0"/>
              <w:adjustRightInd w:val="0"/>
              <w:jc w:val="center"/>
              <w:rPr>
                <w:rFonts w:cs="TimesNewRomanPSMT"/>
                <w:b/>
                <w:bCs/>
                <w:sz w:val="16"/>
                <w:szCs w:val="16"/>
              </w:rPr>
            </w:pPr>
          </w:p>
          <w:p w14:paraId="6C4D22CD" w14:textId="77777777" w:rsidR="00DF4CCF" w:rsidRDefault="00DF4CCF" w:rsidP="00F3693D">
            <w:pPr>
              <w:autoSpaceDE w:val="0"/>
              <w:autoSpaceDN w:val="0"/>
              <w:adjustRightInd w:val="0"/>
              <w:rPr>
                <w:rFonts w:cs="TimesNewRomanPSMT"/>
                <w:b/>
                <w:bCs/>
                <w:sz w:val="16"/>
                <w:szCs w:val="16"/>
              </w:rPr>
            </w:pPr>
          </w:p>
          <w:p w14:paraId="663D0A5B" w14:textId="77777777" w:rsidR="00DF4CCF" w:rsidRDefault="00DF4CCF" w:rsidP="00F3693D">
            <w:pPr>
              <w:autoSpaceDE w:val="0"/>
              <w:autoSpaceDN w:val="0"/>
              <w:adjustRightInd w:val="0"/>
              <w:jc w:val="center"/>
              <w:rPr>
                <w:rFonts w:cs="TimesNewRomanPSMT"/>
                <w:b/>
                <w:bCs/>
                <w:sz w:val="16"/>
                <w:szCs w:val="16"/>
              </w:rPr>
            </w:pPr>
          </w:p>
          <w:p w14:paraId="4EC336E0" w14:textId="77777777" w:rsidR="00DF4CCF" w:rsidRDefault="00DF4CCF" w:rsidP="00F3693D">
            <w:pPr>
              <w:autoSpaceDE w:val="0"/>
              <w:autoSpaceDN w:val="0"/>
              <w:adjustRightInd w:val="0"/>
              <w:jc w:val="center"/>
              <w:rPr>
                <w:rFonts w:cs="TimesNewRomanPSMT"/>
                <w:b/>
                <w:bCs/>
                <w:sz w:val="16"/>
                <w:szCs w:val="16"/>
              </w:rPr>
            </w:pPr>
          </w:p>
          <w:p w14:paraId="321D05D8" w14:textId="77777777" w:rsidR="00DF4CCF" w:rsidRDefault="00DF4CCF" w:rsidP="00F3693D">
            <w:pPr>
              <w:autoSpaceDE w:val="0"/>
              <w:autoSpaceDN w:val="0"/>
              <w:adjustRightInd w:val="0"/>
              <w:jc w:val="center"/>
              <w:rPr>
                <w:rFonts w:cs="TimesNewRomanPSMT"/>
                <w:b/>
                <w:bCs/>
                <w:sz w:val="16"/>
                <w:szCs w:val="16"/>
              </w:rPr>
            </w:pPr>
          </w:p>
          <w:p w14:paraId="1E75FA79" w14:textId="77777777" w:rsidR="00DF4CCF" w:rsidRDefault="00DF4CCF" w:rsidP="00F3693D">
            <w:pPr>
              <w:autoSpaceDE w:val="0"/>
              <w:autoSpaceDN w:val="0"/>
              <w:adjustRightInd w:val="0"/>
              <w:rPr>
                <w:rFonts w:cs="TimesNewRomanPSMT"/>
                <w:b/>
                <w:bCs/>
                <w:sz w:val="16"/>
                <w:szCs w:val="16"/>
              </w:rPr>
            </w:pPr>
          </w:p>
          <w:p w14:paraId="2F16C6FB" w14:textId="77777777" w:rsidR="00DF4CCF" w:rsidRDefault="00DF4CCF" w:rsidP="00F3693D">
            <w:pPr>
              <w:autoSpaceDE w:val="0"/>
              <w:autoSpaceDN w:val="0"/>
              <w:adjustRightInd w:val="0"/>
              <w:jc w:val="center"/>
              <w:rPr>
                <w:rFonts w:cs="TimesNewRomanPSMT"/>
                <w:b/>
                <w:bCs/>
                <w:sz w:val="16"/>
                <w:szCs w:val="16"/>
              </w:rPr>
            </w:pPr>
          </w:p>
          <w:p w14:paraId="17DC488D" w14:textId="77777777" w:rsidR="00DF4CCF" w:rsidRDefault="00DF4CCF" w:rsidP="00F3693D">
            <w:pPr>
              <w:autoSpaceDE w:val="0"/>
              <w:autoSpaceDN w:val="0"/>
              <w:adjustRightInd w:val="0"/>
              <w:jc w:val="center"/>
              <w:rPr>
                <w:rFonts w:cs="TimesNewRomanPSMT"/>
                <w:b/>
                <w:bCs/>
                <w:sz w:val="16"/>
                <w:szCs w:val="16"/>
              </w:rPr>
            </w:pPr>
          </w:p>
          <w:p w14:paraId="78D819FE" w14:textId="77777777" w:rsidR="00DF4CCF" w:rsidRDefault="00DF4CCF" w:rsidP="00F3693D">
            <w:pPr>
              <w:autoSpaceDE w:val="0"/>
              <w:autoSpaceDN w:val="0"/>
              <w:adjustRightInd w:val="0"/>
              <w:jc w:val="center"/>
              <w:rPr>
                <w:rFonts w:cs="TimesNewRomanPSMT"/>
                <w:b/>
                <w:bCs/>
                <w:sz w:val="16"/>
                <w:szCs w:val="16"/>
              </w:rPr>
            </w:pPr>
          </w:p>
          <w:p w14:paraId="156A1E23" w14:textId="77777777" w:rsidR="00DF4CCF" w:rsidRPr="008A49E7" w:rsidRDefault="00DF4CCF" w:rsidP="00F3693D">
            <w:pPr>
              <w:autoSpaceDE w:val="0"/>
              <w:autoSpaceDN w:val="0"/>
              <w:adjustRightInd w:val="0"/>
              <w:jc w:val="center"/>
              <w:rPr>
                <w:rFonts w:cs="TimesNewRomanPSMT"/>
                <w:b/>
                <w:bCs/>
                <w:sz w:val="16"/>
                <w:szCs w:val="16"/>
              </w:rPr>
            </w:pPr>
            <w:r w:rsidRPr="008A49E7">
              <w:rPr>
                <w:rFonts w:cs="TimesNewRomanPSMT"/>
                <w:b/>
                <w:bCs/>
                <w:sz w:val="16"/>
                <w:szCs w:val="16"/>
              </w:rPr>
              <w:t>HABITATE</w:t>
            </w:r>
          </w:p>
          <w:p w14:paraId="2312D7BE" w14:textId="77777777" w:rsidR="00DF4CCF" w:rsidRDefault="00DF4CCF" w:rsidP="00F3693D">
            <w:pPr>
              <w:autoSpaceDE w:val="0"/>
              <w:autoSpaceDN w:val="0"/>
              <w:adjustRightInd w:val="0"/>
              <w:jc w:val="center"/>
              <w:rPr>
                <w:rFonts w:cs="TimesNewRomanPSMT"/>
                <w:b/>
                <w:bCs/>
                <w:sz w:val="16"/>
                <w:szCs w:val="16"/>
              </w:rPr>
            </w:pPr>
          </w:p>
          <w:p w14:paraId="24EB6240" w14:textId="77777777" w:rsidR="00DF4CCF" w:rsidRDefault="00DF4CCF" w:rsidP="00F3693D">
            <w:pPr>
              <w:autoSpaceDE w:val="0"/>
              <w:autoSpaceDN w:val="0"/>
              <w:adjustRightInd w:val="0"/>
              <w:jc w:val="center"/>
              <w:rPr>
                <w:rFonts w:cs="TimesNewRomanPSMT"/>
                <w:b/>
                <w:bCs/>
                <w:sz w:val="16"/>
                <w:szCs w:val="16"/>
              </w:rPr>
            </w:pPr>
          </w:p>
          <w:p w14:paraId="7524FD00" w14:textId="77777777" w:rsidR="00DF4CCF" w:rsidRDefault="00DF4CCF" w:rsidP="00F3693D">
            <w:pPr>
              <w:autoSpaceDE w:val="0"/>
              <w:autoSpaceDN w:val="0"/>
              <w:adjustRightInd w:val="0"/>
              <w:jc w:val="center"/>
              <w:rPr>
                <w:rFonts w:cs="TimesNewRomanPSMT"/>
                <w:b/>
                <w:bCs/>
                <w:sz w:val="16"/>
                <w:szCs w:val="16"/>
              </w:rPr>
            </w:pPr>
          </w:p>
          <w:p w14:paraId="270ADB58" w14:textId="77777777" w:rsidR="00DF4CCF" w:rsidRDefault="00DF4CCF" w:rsidP="00F3693D">
            <w:pPr>
              <w:autoSpaceDE w:val="0"/>
              <w:autoSpaceDN w:val="0"/>
              <w:adjustRightInd w:val="0"/>
              <w:jc w:val="center"/>
              <w:rPr>
                <w:rFonts w:cs="TimesNewRomanPSMT"/>
                <w:b/>
                <w:bCs/>
                <w:sz w:val="16"/>
                <w:szCs w:val="16"/>
              </w:rPr>
            </w:pPr>
          </w:p>
          <w:p w14:paraId="668D79A3" w14:textId="77777777" w:rsidR="00DF4CCF" w:rsidRDefault="00DF4CCF" w:rsidP="00F3693D">
            <w:pPr>
              <w:autoSpaceDE w:val="0"/>
              <w:autoSpaceDN w:val="0"/>
              <w:adjustRightInd w:val="0"/>
              <w:jc w:val="center"/>
              <w:rPr>
                <w:rFonts w:cs="TimesNewRomanPSMT"/>
                <w:b/>
                <w:bCs/>
                <w:sz w:val="16"/>
                <w:szCs w:val="16"/>
              </w:rPr>
            </w:pPr>
          </w:p>
          <w:p w14:paraId="5C8044AB" w14:textId="77777777" w:rsidR="00DF4CCF" w:rsidRDefault="00DF4CCF" w:rsidP="00F3693D">
            <w:pPr>
              <w:autoSpaceDE w:val="0"/>
              <w:autoSpaceDN w:val="0"/>
              <w:adjustRightInd w:val="0"/>
              <w:jc w:val="center"/>
              <w:rPr>
                <w:rFonts w:cs="TimesNewRomanPSMT"/>
                <w:b/>
                <w:bCs/>
                <w:sz w:val="16"/>
                <w:szCs w:val="16"/>
              </w:rPr>
            </w:pPr>
          </w:p>
          <w:p w14:paraId="3FD747E3" w14:textId="77777777" w:rsidR="00DF4CCF" w:rsidRDefault="00DF4CCF" w:rsidP="00F3693D">
            <w:pPr>
              <w:autoSpaceDE w:val="0"/>
              <w:autoSpaceDN w:val="0"/>
              <w:adjustRightInd w:val="0"/>
              <w:jc w:val="center"/>
              <w:rPr>
                <w:rFonts w:cs="TimesNewRomanPSMT"/>
                <w:b/>
                <w:bCs/>
                <w:sz w:val="16"/>
                <w:szCs w:val="16"/>
              </w:rPr>
            </w:pPr>
          </w:p>
          <w:p w14:paraId="40ED9B4B" w14:textId="77777777" w:rsidR="00DF4CCF" w:rsidRDefault="00DF4CCF" w:rsidP="00F3693D">
            <w:pPr>
              <w:autoSpaceDE w:val="0"/>
              <w:autoSpaceDN w:val="0"/>
              <w:adjustRightInd w:val="0"/>
              <w:jc w:val="center"/>
              <w:rPr>
                <w:rFonts w:cs="TimesNewRomanPSMT"/>
                <w:b/>
                <w:bCs/>
                <w:sz w:val="16"/>
                <w:szCs w:val="16"/>
              </w:rPr>
            </w:pPr>
          </w:p>
          <w:p w14:paraId="766B5F30" w14:textId="77777777" w:rsidR="00DF4CCF" w:rsidRDefault="00DF4CCF" w:rsidP="00F3693D">
            <w:pPr>
              <w:autoSpaceDE w:val="0"/>
              <w:autoSpaceDN w:val="0"/>
              <w:adjustRightInd w:val="0"/>
              <w:jc w:val="center"/>
              <w:rPr>
                <w:rFonts w:cs="TimesNewRomanPSMT"/>
                <w:b/>
                <w:bCs/>
                <w:sz w:val="16"/>
                <w:szCs w:val="16"/>
              </w:rPr>
            </w:pPr>
          </w:p>
          <w:p w14:paraId="102FB791" w14:textId="77777777" w:rsidR="00DF4CCF" w:rsidRDefault="00DF4CCF" w:rsidP="00F3693D">
            <w:pPr>
              <w:autoSpaceDE w:val="0"/>
              <w:autoSpaceDN w:val="0"/>
              <w:adjustRightInd w:val="0"/>
              <w:jc w:val="center"/>
              <w:rPr>
                <w:rFonts w:cs="TimesNewRomanPSMT"/>
                <w:b/>
                <w:bCs/>
                <w:sz w:val="16"/>
                <w:szCs w:val="16"/>
              </w:rPr>
            </w:pPr>
          </w:p>
          <w:p w14:paraId="11A1E45C" w14:textId="77777777" w:rsidR="00DF4CCF" w:rsidRDefault="00DF4CCF" w:rsidP="00F3693D">
            <w:pPr>
              <w:autoSpaceDE w:val="0"/>
              <w:autoSpaceDN w:val="0"/>
              <w:adjustRightInd w:val="0"/>
              <w:jc w:val="center"/>
              <w:rPr>
                <w:rFonts w:cs="TimesNewRomanPSMT"/>
                <w:b/>
                <w:bCs/>
                <w:sz w:val="16"/>
                <w:szCs w:val="16"/>
              </w:rPr>
            </w:pPr>
          </w:p>
          <w:p w14:paraId="0AC2571F" w14:textId="77777777" w:rsidR="00DF4CCF" w:rsidRDefault="00DF4CCF" w:rsidP="00F3693D">
            <w:pPr>
              <w:autoSpaceDE w:val="0"/>
              <w:autoSpaceDN w:val="0"/>
              <w:adjustRightInd w:val="0"/>
              <w:jc w:val="center"/>
              <w:rPr>
                <w:rFonts w:cs="TimesNewRomanPSMT"/>
                <w:b/>
                <w:bCs/>
                <w:sz w:val="16"/>
                <w:szCs w:val="16"/>
              </w:rPr>
            </w:pPr>
          </w:p>
          <w:p w14:paraId="5C94EE7E" w14:textId="77777777" w:rsidR="00DF4CCF" w:rsidRDefault="00DF4CCF" w:rsidP="00F3693D">
            <w:pPr>
              <w:autoSpaceDE w:val="0"/>
              <w:autoSpaceDN w:val="0"/>
              <w:adjustRightInd w:val="0"/>
              <w:jc w:val="center"/>
              <w:rPr>
                <w:rFonts w:cs="TimesNewRomanPSMT"/>
                <w:b/>
                <w:bCs/>
                <w:sz w:val="16"/>
                <w:szCs w:val="16"/>
              </w:rPr>
            </w:pPr>
          </w:p>
          <w:p w14:paraId="588E3462" w14:textId="77777777" w:rsidR="00DF4CCF" w:rsidRDefault="00DF4CCF" w:rsidP="00F3693D">
            <w:pPr>
              <w:autoSpaceDE w:val="0"/>
              <w:autoSpaceDN w:val="0"/>
              <w:adjustRightInd w:val="0"/>
              <w:jc w:val="center"/>
              <w:rPr>
                <w:rFonts w:cs="TimesNewRomanPSMT"/>
                <w:b/>
                <w:bCs/>
                <w:sz w:val="16"/>
                <w:szCs w:val="16"/>
              </w:rPr>
            </w:pPr>
          </w:p>
          <w:p w14:paraId="627C80EC" w14:textId="77777777" w:rsidR="00DF4CCF" w:rsidRDefault="00DF4CCF" w:rsidP="00F3693D">
            <w:pPr>
              <w:autoSpaceDE w:val="0"/>
              <w:autoSpaceDN w:val="0"/>
              <w:adjustRightInd w:val="0"/>
              <w:jc w:val="center"/>
              <w:rPr>
                <w:rFonts w:cs="TimesNewRomanPSMT"/>
                <w:b/>
                <w:bCs/>
                <w:sz w:val="16"/>
                <w:szCs w:val="16"/>
              </w:rPr>
            </w:pPr>
          </w:p>
          <w:p w14:paraId="5D6AB819" w14:textId="77777777" w:rsidR="00DF4CCF" w:rsidRDefault="00DF4CCF" w:rsidP="00F3693D">
            <w:pPr>
              <w:autoSpaceDE w:val="0"/>
              <w:autoSpaceDN w:val="0"/>
              <w:adjustRightInd w:val="0"/>
              <w:jc w:val="center"/>
              <w:rPr>
                <w:rFonts w:cs="TimesNewRomanPSMT"/>
                <w:b/>
                <w:bCs/>
                <w:sz w:val="16"/>
                <w:szCs w:val="16"/>
              </w:rPr>
            </w:pPr>
          </w:p>
          <w:p w14:paraId="6225732B" w14:textId="77777777" w:rsidR="00DF4CCF" w:rsidRDefault="00DF4CCF" w:rsidP="00F3693D">
            <w:pPr>
              <w:autoSpaceDE w:val="0"/>
              <w:autoSpaceDN w:val="0"/>
              <w:adjustRightInd w:val="0"/>
              <w:jc w:val="center"/>
              <w:rPr>
                <w:rFonts w:cs="TimesNewRomanPSMT"/>
                <w:b/>
                <w:bCs/>
                <w:sz w:val="16"/>
                <w:szCs w:val="16"/>
              </w:rPr>
            </w:pPr>
          </w:p>
          <w:p w14:paraId="51C01B87" w14:textId="77777777" w:rsidR="00DF4CCF" w:rsidRDefault="00DF4CCF" w:rsidP="00F3693D">
            <w:pPr>
              <w:autoSpaceDE w:val="0"/>
              <w:autoSpaceDN w:val="0"/>
              <w:adjustRightInd w:val="0"/>
              <w:jc w:val="center"/>
              <w:rPr>
                <w:rFonts w:cs="TimesNewRomanPSMT"/>
                <w:b/>
                <w:bCs/>
                <w:sz w:val="16"/>
                <w:szCs w:val="16"/>
              </w:rPr>
            </w:pPr>
          </w:p>
          <w:p w14:paraId="51ECDAE4" w14:textId="77777777" w:rsidR="00DF4CCF" w:rsidRDefault="00DF4CCF" w:rsidP="00F3693D">
            <w:pPr>
              <w:autoSpaceDE w:val="0"/>
              <w:autoSpaceDN w:val="0"/>
              <w:adjustRightInd w:val="0"/>
              <w:jc w:val="center"/>
              <w:rPr>
                <w:rFonts w:cs="TimesNewRomanPSMT"/>
                <w:b/>
                <w:bCs/>
                <w:sz w:val="16"/>
                <w:szCs w:val="16"/>
              </w:rPr>
            </w:pPr>
          </w:p>
          <w:p w14:paraId="0696364C" w14:textId="77777777" w:rsidR="00DF4CCF" w:rsidRDefault="00DF4CCF" w:rsidP="00F3693D">
            <w:pPr>
              <w:autoSpaceDE w:val="0"/>
              <w:autoSpaceDN w:val="0"/>
              <w:adjustRightInd w:val="0"/>
              <w:jc w:val="center"/>
              <w:rPr>
                <w:rFonts w:cs="TimesNewRomanPSMT"/>
                <w:b/>
                <w:bCs/>
                <w:sz w:val="16"/>
                <w:szCs w:val="16"/>
              </w:rPr>
            </w:pPr>
          </w:p>
          <w:p w14:paraId="4BADB070" w14:textId="77777777" w:rsidR="00DF4CCF" w:rsidRDefault="00DF4CCF" w:rsidP="00F3693D">
            <w:pPr>
              <w:autoSpaceDE w:val="0"/>
              <w:autoSpaceDN w:val="0"/>
              <w:adjustRightInd w:val="0"/>
              <w:jc w:val="center"/>
              <w:rPr>
                <w:rFonts w:cs="TimesNewRomanPSMT"/>
                <w:b/>
                <w:bCs/>
                <w:sz w:val="16"/>
                <w:szCs w:val="16"/>
              </w:rPr>
            </w:pPr>
          </w:p>
          <w:p w14:paraId="6156A6AE" w14:textId="77777777" w:rsidR="00DF4CCF" w:rsidRDefault="00DF4CCF" w:rsidP="00F3693D">
            <w:pPr>
              <w:autoSpaceDE w:val="0"/>
              <w:autoSpaceDN w:val="0"/>
              <w:adjustRightInd w:val="0"/>
              <w:jc w:val="center"/>
              <w:rPr>
                <w:rFonts w:cs="TimesNewRomanPSMT"/>
                <w:b/>
                <w:bCs/>
                <w:sz w:val="16"/>
                <w:szCs w:val="16"/>
              </w:rPr>
            </w:pPr>
          </w:p>
          <w:p w14:paraId="544553ED" w14:textId="77777777" w:rsidR="00DF4CCF" w:rsidRDefault="00DF4CCF" w:rsidP="00F3693D">
            <w:pPr>
              <w:autoSpaceDE w:val="0"/>
              <w:autoSpaceDN w:val="0"/>
              <w:adjustRightInd w:val="0"/>
              <w:jc w:val="center"/>
              <w:rPr>
                <w:rFonts w:cs="TimesNewRomanPSMT"/>
                <w:b/>
                <w:bCs/>
                <w:sz w:val="16"/>
                <w:szCs w:val="16"/>
              </w:rPr>
            </w:pPr>
          </w:p>
          <w:p w14:paraId="02B18876" w14:textId="77777777" w:rsidR="00DF4CCF" w:rsidRDefault="00DF4CCF" w:rsidP="00F3693D">
            <w:pPr>
              <w:autoSpaceDE w:val="0"/>
              <w:autoSpaceDN w:val="0"/>
              <w:adjustRightInd w:val="0"/>
              <w:jc w:val="center"/>
              <w:rPr>
                <w:rFonts w:cs="TimesNewRomanPSMT"/>
                <w:b/>
                <w:bCs/>
                <w:sz w:val="16"/>
                <w:szCs w:val="16"/>
              </w:rPr>
            </w:pPr>
          </w:p>
          <w:p w14:paraId="6FCCD6C7" w14:textId="77777777" w:rsidR="00DF4CCF" w:rsidRDefault="00DF4CCF" w:rsidP="00F3693D">
            <w:pPr>
              <w:autoSpaceDE w:val="0"/>
              <w:autoSpaceDN w:val="0"/>
              <w:adjustRightInd w:val="0"/>
              <w:jc w:val="center"/>
              <w:rPr>
                <w:rFonts w:cs="TimesNewRomanPSMT"/>
                <w:b/>
                <w:bCs/>
                <w:sz w:val="16"/>
                <w:szCs w:val="16"/>
              </w:rPr>
            </w:pPr>
          </w:p>
          <w:p w14:paraId="20588E2D" w14:textId="77777777" w:rsidR="00DF4CCF" w:rsidRDefault="00DF4CCF" w:rsidP="00F3693D">
            <w:pPr>
              <w:autoSpaceDE w:val="0"/>
              <w:autoSpaceDN w:val="0"/>
              <w:adjustRightInd w:val="0"/>
              <w:jc w:val="center"/>
              <w:rPr>
                <w:rFonts w:cs="TimesNewRomanPSMT"/>
                <w:b/>
                <w:bCs/>
                <w:sz w:val="16"/>
                <w:szCs w:val="16"/>
              </w:rPr>
            </w:pPr>
          </w:p>
          <w:p w14:paraId="005324E6" w14:textId="77777777" w:rsidR="00DF4CCF" w:rsidRDefault="00DF4CCF" w:rsidP="00F3693D">
            <w:pPr>
              <w:autoSpaceDE w:val="0"/>
              <w:autoSpaceDN w:val="0"/>
              <w:adjustRightInd w:val="0"/>
              <w:jc w:val="center"/>
              <w:rPr>
                <w:rFonts w:cs="TimesNewRomanPSMT"/>
                <w:b/>
                <w:bCs/>
                <w:sz w:val="16"/>
                <w:szCs w:val="16"/>
              </w:rPr>
            </w:pPr>
          </w:p>
          <w:p w14:paraId="10BB4926" w14:textId="77777777" w:rsidR="00DF4CCF" w:rsidRDefault="00DF4CCF" w:rsidP="00F3693D">
            <w:pPr>
              <w:autoSpaceDE w:val="0"/>
              <w:autoSpaceDN w:val="0"/>
              <w:adjustRightInd w:val="0"/>
              <w:jc w:val="center"/>
              <w:rPr>
                <w:rFonts w:cs="TimesNewRomanPSMT"/>
                <w:b/>
                <w:bCs/>
                <w:sz w:val="16"/>
                <w:szCs w:val="16"/>
              </w:rPr>
            </w:pPr>
          </w:p>
          <w:p w14:paraId="7BF1F61E" w14:textId="77777777" w:rsidR="00DF4CCF" w:rsidRDefault="00DF4CCF" w:rsidP="00F3693D">
            <w:pPr>
              <w:autoSpaceDE w:val="0"/>
              <w:autoSpaceDN w:val="0"/>
              <w:adjustRightInd w:val="0"/>
              <w:jc w:val="center"/>
              <w:rPr>
                <w:rFonts w:cs="TimesNewRomanPSMT"/>
                <w:b/>
                <w:bCs/>
                <w:sz w:val="16"/>
                <w:szCs w:val="16"/>
              </w:rPr>
            </w:pPr>
          </w:p>
          <w:p w14:paraId="0C7BD7C4" w14:textId="77777777" w:rsidR="00DF4CCF" w:rsidRDefault="00DF4CCF" w:rsidP="00F3693D">
            <w:pPr>
              <w:autoSpaceDE w:val="0"/>
              <w:autoSpaceDN w:val="0"/>
              <w:adjustRightInd w:val="0"/>
              <w:rPr>
                <w:rFonts w:cs="TimesNewRomanPSMT"/>
                <w:b/>
                <w:bCs/>
                <w:sz w:val="16"/>
                <w:szCs w:val="16"/>
              </w:rPr>
            </w:pPr>
          </w:p>
          <w:p w14:paraId="0611316E" w14:textId="77777777" w:rsidR="00DF4CCF" w:rsidRDefault="00DF4CCF" w:rsidP="00F3693D">
            <w:pPr>
              <w:autoSpaceDE w:val="0"/>
              <w:autoSpaceDN w:val="0"/>
              <w:adjustRightInd w:val="0"/>
              <w:jc w:val="center"/>
              <w:rPr>
                <w:rFonts w:cs="TimesNewRomanPSMT"/>
                <w:b/>
                <w:bCs/>
                <w:sz w:val="16"/>
                <w:szCs w:val="16"/>
              </w:rPr>
            </w:pPr>
            <w:r w:rsidRPr="008A49E7">
              <w:rPr>
                <w:rFonts w:cs="TimesNewRomanPSMT"/>
                <w:b/>
                <w:bCs/>
                <w:sz w:val="16"/>
                <w:szCs w:val="16"/>
              </w:rPr>
              <w:t>HABITATE</w:t>
            </w:r>
          </w:p>
          <w:p w14:paraId="5CA1F76A" w14:textId="77777777" w:rsidR="00DF4CCF" w:rsidRDefault="00DF4CCF" w:rsidP="00F3693D">
            <w:pPr>
              <w:autoSpaceDE w:val="0"/>
              <w:autoSpaceDN w:val="0"/>
              <w:adjustRightInd w:val="0"/>
              <w:jc w:val="center"/>
              <w:rPr>
                <w:rFonts w:cs="TimesNewRomanPSMT"/>
                <w:b/>
                <w:bCs/>
                <w:sz w:val="16"/>
                <w:szCs w:val="16"/>
              </w:rPr>
            </w:pPr>
          </w:p>
          <w:p w14:paraId="4C9D8F06" w14:textId="77777777" w:rsidR="00DF4CCF" w:rsidRDefault="00DF4CCF" w:rsidP="00F3693D">
            <w:pPr>
              <w:autoSpaceDE w:val="0"/>
              <w:autoSpaceDN w:val="0"/>
              <w:adjustRightInd w:val="0"/>
              <w:jc w:val="center"/>
              <w:rPr>
                <w:rFonts w:cs="TimesNewRomanPSMT"/>
                <w:b/>
                <w:bCs/>
                <w:sz w:val="16"/>
                <w:szCs w:val="16"/>
              </w:rPr>
            </w:pPr>
          </w:p>
          <w:p w14:paraId="5384BA23" w14:textId="77777777" w:rsidR="00DF4CCF" w:rsidRDefault="00DF4CCF" w:rsidP="00F3693D">
            <w:pPr>
              <w:autoSpaceDE w:val="0"/>
              <w:autoSpaceDN w:val="0"/>
              <w:adjustRightInd w:val="0"/>
              <w:jc w:val="center"/>
              <w:rPr>
                <w:rFonts w:cs="TimesNewRomanPSMT"/>
                <w:b/>
                <w:bCs/>
                <w:sz w:val="16"/>
                <w:szCs w:val="16"/>
              </w:rPr>
            </w:pPr>
          </w:p>
          <w:p w14:paraId="25E5AC34" w14:textId="77777777" w:rsidR="00DF4CCF" w:rsidRDefault="00DF4CCF" w:rsidP="00F3693D">
            <w:pPr>
              <w:autoSpaceDE w:val="0"/>
              <w:autoSpaceDN w:val="0"/>
              <w:adjustRightInd w:val="0"/>
              <w:jc w:val="center"/>
              <w:rPr>
                <w:rFonts w:cs="TimesNewRomanPSMT"/>
                <w:b/>
                <w:bCs/>
                <w:sz w:val="16"/>
                <w:szCs w:val="16"/>
              </w:rPr>
            </w:pPr>
          </w:p>
          <w:p w14:paraId="770C1869" w14:textId="77777777" w:rsidR="00DF4CCF" w:rsidRDefault="00DF4CCF" w:rsidP="00F3693D">
            <w:pPr>
              <w:autoSpaceDE w:val="0"/>
              <w:autoSpaceDN w:val="0"/>
              <w:adjustRightInd w:val="0"/>
              <w:jc w:val="center"/>
              <w:rPr>
                <w:rFonts w:cs="TimesNewRomanPSMT"/>
                <w:b/>
                <w:bCs/>
                <w:sz w:val="16"/>
                <w:szCs w:val="16"/>
              </w:rPr>
            </w:pPr>
          </w:p>
          <w:p w14:paraId="261165F6" w14:textId="77777777" w:rsidR="00DF4CCF" w:rsidRDefault="00DF4CCF" w:rsidP="00F3693D">
            <w:pPr>
              <w:autoSpaceDE w:val="0"/>
              <w:autoSpaceDN w:val="0"/>
              <w:adjustRightInd w:val="0"/>
              <w:jc w:val="center"/>
              <w:rPr>
                <w:rFonts w:cs="TimesNewRomanPSMT"/>
                <w:b/>
                <w:bCs/>
                <w:sz w:val="16"/>
                <w:szCs w:val="16"/>
              </w:rPr>
            </w:pPr>
          </w:p>
          <w:p w14:paraId="048164EA" w14:textId="77777777" w:rsidR="00DF4CCF" w:rsidRDefault="00DF4CCF" w:rsidP="00F3693D">
            <w:pPr>
              <w:autoSpaceDE w:val="0"/>
              <w:autoSpaceDN w:val="0"/>
              <w:adjustRightInd w:val="0"/>
              <w:jc w:val="center"/>
              <w:rPr>
                <w:rFonts w:cs="TimesNewRomanPSMT"/>
                <w:b/>
                <w:bCs/>
                <w:sz w:val="16"/>
                <w:szCs w:val="16"/>
              </w:rPr>
            </w:pPr>
          </w:p>
          <w:p w14:paraId="7309109D" w14:textId="77777777" w:rsidR="00DF4CCF" w:rsidRDefault="00DF4CCF" w:rsidP="00F3693D">
            <w:pPr>
              <w:autoSpaceDE w:val="0"/>
              <w:autoSpaceDN w:val="0"/>
              <w:adjustRightInd w:val="0"/>
              <w:jc w:val="center"/>
              <w:rPr>
                <w:rFonts w:cs="TimesNewRomanPSMT"/>
                <w:b/>
                <w:bCs/>
                <w:sz w:val="16"/>
                <w:szCs w:val="16"/>
              </w:rPr>
            </w:pPr>
          </w:p>
          <w:p w14:paraId="3DCF4C4C" w14:textId="77777777" w:rsidR="00DF4CCF" w:rsidRDefault="00DF4CCF" w:rsidP="00F3693D">
            <w:pPr>
              <w:autoSpaceDE w:val="0"/>
              <w:autoSpaceDN w:val="0"/>
              <w:adjustRightInd w:val="0"/>
              <w:jc w:val="center"/>
              <w:rPr>
                <w:rFonts w:cs="TimesNewRomanPSMT"/>
                <w:b/>
                <w:bCs/>
                <w:sz w:val="16"/>
                <w:szCs w:val="16"/>
              </w:rPr>
            </w:pPr>
          </w:p>
          <w:p w14:paraId="54AEE3CA" w14:textId="77777777" w:rsidR="00DF4CCF" w:rsidRDefault="00DF4CCF" w:rsidP="00F3693D">
            <w:pPr>
              <w:autoSpaceDE w:val="0"/>
              <w:autoSpaceDN w:val="0"/>
              <w:adjustRightInd w:val="0"/>
              <w:jc w:val="center"/>
              <w:rPr>
                <w:rFonts w:cs="TimesNewRomanPSMT"/>
                <w:b/>
                <w:bCs/>
                <w:sz w:val="16"/>
                <w:szCs w:val="16"/>
              </w:rPr>
            </w:pPr>
          </w:p>
          <w:p w14:paraId="5465909A" w14:textId="77777777" w:rsidR="00DF4CCF" w:rsidRDefault="00DF4CCF" w:rsidP="00F3693D">
            <w:pPr>
              <w:autoSpaceDE w:val="0"/>
              <w:autoSpaceDN w:val="0"/>
              <w:adjustRightInd w:val="0"/>
              <w:jc w:val="center"/>
              <w:rPr>
                <w:rFonts w:cs="TimesNewRomanPSMT"/>
                <w:b/>
                <w:bCs/>
                <w:sz w:val="16"/>
                <w:szCs w:val="16"/>
              </w:rPr>
            </w:pPr>
          </w:p>
          <w:p w14:paraId="57694414" w14:textId="77777777" w:rsidR="00DF4CCF" w:rsidRDefault="00DF4CCF" w:rsidP="00F3693D">
            <w:pPr>
              <w:autoSpaceDE w:val="0"/>
              <w:autoSpaceDN w:val="0"/>
              <w:adjustRightInd w:val="0"/>
              <w:jc w:val="center"/>
              <w:rPr>
                <w:rFonts w:cs="TimesNewRomanPSMT"/>
                <w:b/>
                <w:bCs/>
                <w:sz w:val="16"/>
                <w:szCs w:val="16"/>
              </w:rPr>
            </w:pPr>
          </w:p>
          <w:p w14:paraId="7C658ED3" w14:textId="77777777" w:rsidR="00DF4CCF" w:rsidRDefault="00DF4CCF" w:rsidP="00F3693D">
            <w:pPr>
              <w:autoSpaceDE w:val="0"/>
              <w:autoSpaceDN w:val="0"/>
              <w:adjustRightInd w:val="0"/>
              <w:jc w:val="center"/>
              <w:rPr>
                <w:rFonts w:cs="TimesNewRomanPSMT"/>
                <w:b/>
                <w:bCs/>
                <w:sz w:val="16"/>
                <w:szCs w:val="16"/>
              </w:rPr>
            </w:pPr>
          </w:p>
          <w:p w14:paraId="5F253381" w14:textId="77777777" w:rsidR="00DF4CCF" w:rsidRDefault="00DF4CCF" w:rsidP="00F3693D">
            <w:pPr>
              <w:autoSpaceDE w:val="0"/>
              <w:autoSpaceDN w:val="0"/>
              <w:adjustRightInd w:val="0"/>
              <w:jc w:val="center"/>
              <w:rPr>
                <w:rFonts w:cs="TimesNewRomanPSMT"/>
                <w:b/>
                <w:bCs/>
                <w:sz w:val="16"/>
                <w:szCs w:val="16"/>
              </w:rPr>
            </w:pPr>
          </w:p>
          <w:p w14:paraId="3135C9A2" w14:textId="77777777" w:rsidR="00DF4CCF" w:rsidRDefault="00DF4CCF" w:rsidP="00F3693D">
            <w:pPr>
              <w:autoSpaceDE w:val="0"/>
              <w:autoSpaceDN w:val="0"/>
              <w:adjustRightInd w:val="0"/>
              <w:jc w:val="center"/>
              <w:rPr>
                <w:rFonts w:cs="TimesNewRomanPSMT"/>
                <w:b/>
                <w:bCs/>
                <w:sz w:val="16"/>
                <w:szCs w:val="16"/>
              </w:rPr>
            </w:pPr>
          </w:p>
          <w:p w14:paraId="778529A9" w14:textId="77777777" w:rsidR="00DF4CCF" w:rsidRDefault="00DF4CCF" w:rsidP="00F3693D">
            <w:pPr>
              <w:autoSpaceDE w:val="0"/>
              <w:autoSpaceDN w:val="0"/>
              <w:adjustRightInd w:val="0"/>
              <w:jc w:val="center"/>
              <w:rPr>
                <w:rFonts w:cs="TimesNewRomanPSMT"/>
                <w:b/>
                <w:bCs/>
                <w:sz w:val="16"/>
                <w:szCs w:val="16"/>
              </w:rPr>
            </w:pPr>
          </w:p>
          <w:p w14:paraId="4A9C221E" w14:textId="77777777" w:rsidR="00DF4CCF" w:rsidRDefault="00DF4CCF" w:rsidP="00F3693D">
            <w:pPr>
              <w:autoSpaceDE w:val="0"/>
              <w:autoSpaceDN w:val="0"/>
              <w:adjustRightInd w:val="0"/>
              <w:jc w:val="center"/>
              <w:rPr>
                <w:rFonts w:cs="TimesNewRomanPSMT"/>
                <w:b/>
                <w:bCs/>
                <w:sz w:val="16"/>
                <w:szCs w:val="16"/>
              </w:rPr>
            </w:pPr>
          </w:p>
          <w:p w14:paraId="62D5BE20" w14:textId="77777777" w:rsidR="00DF4CCF" w:rsidRDefault="00DF4CCF" w:rsidP="00F3693D">
            <w:pPr>
              <w:autoSpaceDE w:val="0"/>
              <w:autoSpaceDN w:val="0"/>
              <w:adjustRightInd w:val="0"/>
              <w:jc w:val="center"/>
              <w:rPr>
                <w:rFonts w:cs="TimesNewRomanPSMT"/>
                <w:b/>
                <w:bCs/>
                <w:sz w:val="16"/>
                <w:szCs w:val="16"/>
              </w:rPr>
            </w:pPr>
          </w:p>
          <w:p w14:paraId="3CEBBAAD" w14:textId="77777777" w:rsidR="00DF4CCF" w:rsidRDefault="00DF4CCF" w:rsidP="00F3693D">
            <w:pPr>
              <w:autoSpaceDE w:val="0"/>
              <w:autoSpaceDN w:val="0"/>
              <w:adjustRightInd w:val="0"/>
              <w:jc w:val="center"/>
              <w:rPr>
                <w:rFonts w:cs="TimesNewRomanPSMT"/>
                <w:b/>
                <w:bCs/>
                <w:sz w:val="16"/>
                <w:szCs w:val="16"/>
              </w:rPr>
            </w:pPr>
          </w:p>
          <w:p w14:paraId="3A654BA6" w14:textId="77777777" w:rsidR="00DF4CCF" w:rsidRDefault="00DF4CCF" w:rsidP="00F3693D">
            <w:pPr>
              <w:autoSpaceDE w:val="0"/>
              <w:autoSpaceDN w:val="0"/>
              <w:adjustRightInd w:val="0"/>
              <w:jc w:val="center"/>
              <w:rPr>
                <w:rFonts w:cs="TimesNewRomanPSMT"/>
                <w:b/>
                <w:bCs/>
                <w:sz w:val="16"/>
                <w:szCs w:val="16"/>
              </w:rPr>
            </w:pPr>
          </w:p>
          <w:p w14:paraId="5B14001C" w14:textId="77777777" w:rsidR="00DF4CCF" w:rsidRDefault="00DF4CCF" w:rsidP="00F3693D">
            <w:pPr>
              <w:autoSpaceDE w:val="0"/>
              <w:autoSpaceDN w:val="0"/>
              <w:adjustRightInd w:val="0"/>
              <w:jc w:val="center"/>
              <w:rPr>
                <w:rFonts w:cs="TimesNewRomanPSMT"/>
                <w:b/>
                <w:bCs/>
                <w:sz w:val="16"/>
                <w:szCs w:val="16"/>
              </w:rPr>
            </w:pPr>
          </w:p>
          <w:p w14:paraId="29552616" w14:textId="77777777" w:rsidR="00DF4CCF" w:rsidRDefault="00DF4CCF" w:rsidP="00F3693D">
            <w:pPr>
              <w:autoSpaceDE w:val="0"/>
              <w:autoSpaceDN w:val="0"/>
              <w:adjustRightInd w:val="0"/>
              <w:jc w:val="center"/>
              <w:rPr>
                <w:rFonts w:cs="TimesNewRomanPSMT"/>
                <w:b/>
                <w:bCs/>
                <w:sz w:val="16"/>
                <w:szCs w:val="16"/>
              </w:rPr>
            </w:pPr>
          </w:p>
          <w:p w14:paraId="42A2F3C2" w14:textId="77777777" w:rsidR="00DF4CCF" w:rsidRDefault="00DF4CCF" w:rsidP="00F3693D">
            <w:pPr>
              <w:autoSpaceDE w:val="0"/>
              <w:autoSpaceDN w:val="0"/>
              <w:adjustRightInd w:val="0"/>
              <w:jc w:val="center"/>
              <w:rPr>
                <w:rFonts w:cs="TimesNewRomanPSMT"/>
                <w:b/>
                <w:bCs/>
                <w:sz w:val="16"/>
                <w:szCs w:val="16"/>
              </w:rPr>
            </w:pPr>
            <w:r w:rsidRPr="008A49E7">
              <w:rPr>
                <w:rFonts w:cs="TimesNewRomanPSMT"/>
                <w:b/>
                <w:bCs/>
                <w:sz w:val="16"/>
                <w:szCs w:val="16"/>
              </w:rPr>
              <w:lastRenderedPageBreak/>
              <w:t>HABITATE</w:t>
            </w:r>
          </w:p>
          <w:p w14:paraId="006E242F" w14:textId="77777777" w:rsidR="00DF4CCF" w:rsidRDefault="00DF4CCF" w:rsidP="00F3693D">
            <w:pPr>
              <w:autoSpaceDE w:val="0"/>
              <w:autoSpaceDN w:val="0"/>
              <w:adjustRightInd w:val="0"/>
              <w:jc w:val="center"/>
              <w:rPr>
                <w:rFonts w:cs="TimesNewRomanPSMT"/>
                <w:b/>
                <w:bCs/>
                <w:sz w:val="16"/>
                <w:szCs w:val="16"/>
              </w:rPr>
            </w:pPr>
          </w:p>
          <w:p w14:paraId="1C6ED639" w14:textId="77777777" w:rsidR="00DF4CCF" w:rsidRPr="008A49E7" w:rsidRDefault="00DF4CCF" w:rsidP="00F3693D">
            <w:pPr>
              <w:autoSpaceDE w:val="0"/>
              <w:autoSpaceDN w:val="0"/>
              <w:adjustRightInd w:val="0"/>
              <w:jc w:val="center"/>
              <w:rPr>
                <w:rFonts w:cs="TimesNewRomanPSMT"/>
                <w:b/>
                <w:bCs/>
                <w:sz w:val="16"/>
                <w:szCs w:val="16"/>
              </w:rPr>
            </w:pPr>
          </w:p>
        </w:tc>
        <w:tc>
          <w:tcPr>
            <w:tcW w:w="739" w:type="dxa"/>
            <w:vAlign w:val="center"/>
          </w:tcPr>
          <w:p w14:paraId="631D168F" w14:textId="77777777" w:rsidR="00DF4CCF" w:rsidRPr="008A49E7" w:rsidRDefault="00DF4CCF" w:rsidP="00F3693D">
            <w:pPr>
              <w:autoSpaceDE w:val="0"/>
              <w:autoSpaceDN w:val="0"/>
              <w:adjustRightInd w:val="0"/>
              <w:jc w:val="center"/>
              <w:rPr>
                <w:rFonts w:cs="TimesNewRomanPSMT"/>
                <w:sz w:val="16"/>
                <w:szCs w:val="16"/>
              </w:rPr>
            </w:pPr>
            <w:r>
              <w:rPr>
                <w:rFonts w:cs="TimesNewRomanPSMT"/>
                <w:sz w:val="16"/>
                <w:szCs w:val="16"/>
              </w:rPr>
              <w:lastRenderedPageBreak/>
              <w:t>1110</w:t>
            </w:r>
          </w:p>
        </w:tc>
        <w:tc>
          <w:tcPr>
            <w:tcW w:w="2374" w:type="dxa"/>
            <w:vAlign w:val="center"/>
          </w:tcPr>
          <w:p w14:paraId="6DF746B9" w14:textId="77777777" w:rsidR="00DF4CCF" w:rsidRPr="008A49E7" w:rsidRDefault="00DF4CCF" w:rsidP="00F3693D">
            <w:pPr>
              <w:autoSpaceDE w:val="0"/>
              <w:autoSpaceDN w:val="0"/>
              <w:adjustRightInd w:val="0"/>
              <w:jc w:val="both"/>
              <w:rPr>
                <w:rFonts w:cs="TimesNewRomanPSMT"/>
                <w:sz w:val="16"/>
                <w:szCs w:val="16"/>
              </w:rPr>
            </w:pPr>
            <w:r w:rsidRPr="008A49E7">
              <w:rPr>
                <w:rFonts w:cs="TimesNewRomanPSMT"/>
                <w:sz w:val="16"/>
                <w:szCs w:val="16"/>
              </w:rPr>
              <w:t>Bancuri de nisip acoperite permanent de un</w:t>
            </w:r>
            <w:r>
              <w:rPr>
                <w:rFonts w:cs="TimesNewRomanPSMT"/>
                <w:sz w:val="16"/>
                <w:szCs w:val="16"/>
              </w:rPr>
              <w:t xml:space="preserve"> </w:t>
            </w:r>
            <w:r w:rsidRPr="008A49E7">
              <w:rPr>
                <w:rFonts w:cs="TimesNewRomanPSMT"/>
                <w:sz w:val="16"/>
                <w:szCs w:val="16"/>
              </w:rPr>
              <w:t>strat mic de apă de mare</w:t>
            </w:r>
          </w:p>
        </w:tc>
        <w:tc>
          <w:tcPr>
            <w:tcW w:w="1884" w:type="dxa"/>
            <w:vAlign w:val="center"/>
          </w:tcPr>
          <w:p w14:paraId="42611667" w14:textId="77777777" w:rsidR="00DF4CCF" w:rsidRPr="008A49E7" w:rsidRDefault="00DF4CCF" w:rsidP="00F3693D">
            <w:pPr>
              <w:autoSpaceDE w:val="0"/>
              <w:autoSpaceDN w:val="0"/>
              <w:adjustRightInd w:val="0"/>
              <w:jc w:val="center"/>
              <w:rPr>
                <w:rFonts w:cs="TimesNewRomanPSMT"/>
                <w:sz w:val="16"/>
                <w:szCs w:val="16"/>
              </w:rPr>
            </w:pPr>
            <w:r w:rsidRPr="008A49E7">
              <w:rPr>
                <w:rFonts w:cs="TimesNewRomanPSMT"/>
                <w:sz w:val="16"/>
                <w:szCs w:val="16"/>
              </w:rPr>
              <w:t>4536 ha</w:t>
            </w:r>
          </w:p>
        </w:tc>
        <w:tc>
          <w:tcPr>
            <w:tcW w:w="1931" w:type="dxa"/>
            <w:vAlign w:val="center"/>
          </w:tcPr>
          <w:p w14:paraId="21A5362D" w14:textId="77777777" w:rsidR="00DF4CCF" w:rsidRPr="008A49E7" w:rsidRDefault="00DF4CCF" w:rsidP="00F3693D">
            <w:pPr>
              <w:autoSpaceDE w:val="0"/>
              <w:autoSpaceDN w:val="0"/>
              <w:adjustRightInd w:val="0"/>
              <w:jc w:val="center"/>
              <w:rPr>
                <w:rFonts w:cs="TimesNewRomanPSMT"/>
                <w:sz w:val="16"/>
                <w:szCs w:val="16"/>
              </w:rPr>
            </w:pPr>
            <w:r w:rsidRPr="008A49E7">
              <w:rPr>
                <w:rFonts w:cs="TimesNewRomanPSMT"/>
                <w:sz w:val="16"/>
                <w:szCs w:val="16"/>
              </w:rPr>
              <w:t>Nu</w:t>
            </w:r>
            <w:r>
              <w:rPr>
                <w:rFonts w:cs="TimesNewRomanPSMT"/>
                <w:sz w:val="16"/>
                <w:szCs w:val="16"/>
              </w:rPr>
              <w:t xml:space="preserve"> se intersectează. PP se află la</w:t>
            </w:r>
            <w:r w:rsidRPr="008A49E7">
              <w:rPr>
                <w:rFonts w:cs="TimesNewRomanPSMT"/>
                <w:sz w:val="16"/>
                <w:szCs w:val="16"/>
              </w:rPr>
              <w:t xml:space="preserve"> </w:t>
            </w:r>
            <w:r>
              <w:rPr>
                <w:rFonts w:cs="TimesNewRomanPSMT"/>
                <w:sz w:val="16"/>
                <w:szCs w:val="16"/>
              </w:rPr>
              <w:t>peste 60 km</w:t>
            </w:r>
          </w:p>
        </w:tc>
        <w:tc>
          <w:tcPr>
            <w:tcW w:w="1268" w:type="dxa"/>
            <w:vAlign w:val="center"/>
          </w:tcPr>
          <w:p w14:paraId="5A1C1E22" w14:textId="77777777" w:rsidR="00DF4CCF" w:rsidRPr="008A49E7" w:rsidRDefault="00DF4CCF" w:rsidP="00F3693D">
            <w:pPr>
              <w:autoSpaceDE w:val="0"/>
              <w:autoSpaceDN w:val="0"/>
              <w:adjustRightInd w:val="0"/>
              <w:jc w:val="center"/>
              <w:rPr>
                <w:rFonts w:cs="TimesNewRomanPSMT"/>
                <w:sz w:val="16"/>
                <w:szCs w:val="16"/>
              </w:rPr>
            </w:pPr>
            <w:r>
              <w:rPr>
                <w:rFonts w:cs="TimesNewRomanPSMT"/>
                <w:sz w:val="16"/>
                <w:szCs w:val="16"/>
              </w:rPr>
              <w:t>NE</w:t>
            </w:r>
          </w:p>
        </w:tc>
        <w:tc>
          <w:tcPr>
            <w:tcW w:w="1147" w:type="dxa"/>
            <w:vAlign w:val="center"/>
          </w:tcPr>
          <w:p w14:paraId="03BCEAA0" w14:textId="77777777" w:rsidR="00DF4CCF" w:rsidRPr="008A49E7" w:rsidRDefault="00DF4CCF" w:rsidP="00F3693D">
            <w:pPr>
              <w:autoSpaceDE w:val="0"/>
              <w:autoSpaceDN w:val="0"/>
              <w:adjustRightInd w:val="0"/>
              <w:jc w:val="center"/>
              <w:rPr>
                <w:rFonts w:cs="TimesNewRomanPSMT"/>
                <w:sz w:val="16"/>
                <w:szCs w:val="16"/>
              </w:rPr>
            </w:pPr>
            <w:r w:rsidRPr="008A49E7">
              <w:rPr>
                <w:rFonts w:cs="TimesNewRomanPSMT"/>
                <w:sz w:val="16"/>
                <w:szCs w:val="16"/>
              </w:rPr>
              <w:t>favorabilă</w:t>
            </w:r>
          </w:p>
        </w:tc>
        <w:tc>
          <w:tcPr>
            <w:tcW w:w="1871" w:type="dxa"/>
            <w:vAlign w:val="center"/>
          </w:tcPr>
          <w:p w14:paraId="0181C1AA" w14:textId="77777777" w:rsidR="00DF4CCF" w:rsidRPr="008A49E7" w:rsidRDefault="00DF4CCF" w:rsidP="00F3693D">
            <w:pPr>
              <w:autoSpaceDE w:val="0"/>
              <w:autoSpaceDN w:val="0"/>
              <w:adjustRightInd w:val="0"/>
              <w:jc w:val="center"/>
              <w:rPr>
                <w:rFonts w:cs="TimesNewRomanPSMT"/>
                <w:sz w:val="16"/>
                <w:szCs w:val="16"/>
              </w:rPr>
            </w:pPr>
            <w:r w:rsidRPr="008A49E7">
              <w:rPr>
                <w:rFonts w:cs="TimesNewRomanPSMT"/>
                <w:sz w:val="16"/>
                <w:szCs w:val="16"/>
              </w:rPr>
              <w:t>menținerea stării de</w:t>
            </w:r>
          </w:p>
          <w:p w14:paraId="69EF3973" w14:textId="77777777" w:rsidR="00DF4CCF" w:rsidRPr="008A49E7" w:rsidRDefault="00DF4CCF" w:rsidP="00F3693D">
            <w:pPr>
              <w:autoSpaceDE w:val="0"/>
              <w:autoSpaceDN w:val="0"/>
              <w:adjustRightInd w:val="0"/>
              <w:jc w:val="center"/>
              <w:rPr>
                <w:rFonts w:cs="TimesNewRomanPSMT"/>
                <w:sz w:val="16"/>
                <w:szCs w:val="16"/>
              </w:rPr>
            </w:pPr>
            <w:r w:rsidRPr="008A49E7">
              <w:rPr>
                <w:rFonts w:cs="TimesNewRomanPSMT"/>
                <w:sz w:val="16"/>
                <w:szCs w:val="16"/>
              </w:rPr>
              <w:t>conservare</w:t>
            </w:r>
          </w:p>
        </w:tc>
      </w:tr>
      <w:tr w:rsidR="00DF4CCF" w:rsidRPr="00D66D1C" w14:paraId="763BA11E" w14:textId="77777777" w:rsidTr="00F3693D">
        <w:tc>
          <w:tcPr>
            <w:tcW w:w="1233" w:type="dxa"/>
            <w:vMerge/>
            <w:vAlign w:val="center"/>
          </w:tcPr>
          <w:p w14:paraId="3DAB85F0" w14:textId="77777777" w:rsidR="00DF4CCF" w:rsidRPr="00E33E04" w:rsidRDefault="00DF4CCF" w:rsidP="00F3693D">
            <w:pPr>
              <w:autoSpaceDE w:val="0"/>
              <w:autoSpaceDN w:val="0"/>
              <w:adjustRightInd w:val="0"/>
              <w:rPr>
                <w:rFonts w:cs="TimesNewRomanPSMT"/>
                <w:sz w:val="16"/>
                <w:szCs w:val="16"/>
              </w:rPr>
            </w:pPr>
          </w:p>
        </w:tc>
        <w:tc>
          <w:tcPr>
            <w:tcW w:w="1501" w:type="dxa"/>
            <w:vMerge/>
            <w:vAlign w:val="center"/>
          </w:tcPr>
          <w:p w14:paraId="783E2D90" w14:textId="77777777" w:rsidR="00DF4CCF" w:rsidRPr="003534DD" w:rsidRDefault="00DF4CCF" w:rsidP="00F3693D">
            <w:pPr>
              <w:autoSpaceDE w:val="0"/>
              <w:autoSpaceDN w:val="0"/>
              <w:adjustRightInd w:val="0"/>
              <w:jc w:val="center"/>
              <w:rPr>
                <w:rFonts w:cs="TimesNewRomanPSMT"/>
                <w:b/>
                <w:bCs/>
                <w:sz w:val="16"/>
                <w:szCs w:val="16"/>
              </w:rPr>
            </w:pPr>
          </w:p>
        </w:tc>
        <w:tc>
          <w:tcPr>
            <w:tcW w:w="739" w:type="dxa"/>
            <w:vAlign w:val="center"/>
          </w:tcPr>
          <w:p w14:paraId="0466E44D"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1150*</w:t>
            </w:r>
          </w:p>
        </w:tc>
        <w:tc>
          <w:tcPr>
            <w:tcW w:w="2374" w:type="dxa"/>
            <w:vAlign w:val="center"/>
          </w:tcPr>
          <w:p w14:paraId="7A512287" w14:textId="77777777" w:rsidR="00DF4CCF" w:rsidRPr="00C1681C" w:rsidRDefault="00DF4CCF" w:rsidP="00F3693D">
            <w:pPr>
              <w:autoSpaceDE w:val="0"/>
              <w:autoSpaceDN w:val="0"/>
              <w:adjustRightInd w:val="0"/>
              <w:jc w:val="both"/>
              <w:rPr>
                <w:rFonts w:cs="TimesNewRomanPSMT"/>
                <w:sz w:val="16"/>
                <w:szCs w:val="16"/>
              </w:rPr>
            </w:pPr>
            <w:r w:rsidRPr="00C1681C">
              <w:rPr>
                <w:rFonts w:cs="TimesNewRomanPSMT"/>
                <w:sz w:val="16"/>
                <w:szCs w:val="16"/>
              </w:rPr>
              <w:t>Lagune costiere</w:t>
            </w:r>
          </w:p>
        </w:tc>
        <w:tc>
          <w:tcPr>
            <w:tcW w:w="1884" w:type="dxa"/>
            <w:vAlign w:val="center"/>
          </w:tcPr>
          <w:p w14:paraId="15A69CF7"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15000 ha</w:t>
            </w:r>
          </w:p>
        </w:tc>
        <w:tc>
          <w:tcPr>
            <w:tcW w:w="1931" w:type="dxa"/>
            <w:vAlign w:val="center"/>
          </w:tcPr>
          <w:p w14:paraId="33E07664" w14:textId="77777777" w:rsidR="00DF4CCF" w:rsidRPr="00C1681C" w:rsidRDefault="00DF4CCF" w:rsidP="00F3693D">
            <w:pPr>
              <w:autoSpaceDE w:val="0"/>
              <w:autoSpaceDN w:val="0"/>
              <w:adjustRightInd w:val="0"/>
              <w:jc w:val="center"/>
              <w:rPr>
                <w:rFonts w:cs="TimesNewRomanPSMT"/>
                <w:sz w:val="16"/>
                <w:szCs w:val="16"/>
              </w:rPr>
            </w:pPr>
            <w:r w:rsidRPr="008A49E7">
              <w:rPr>
                <w:rFonts w:cs="TimesNewRomanPSMT"/>
                <w:sz w:val="16"/>
                <w:szCs w:val="16"/>
              </w:rPr>
              <w:t>Nu</w:t>
            </w:r>
            <w:r>
              <w:rPr>
                <w:rFonts w:cs="TimesNewRomanPSMT"/>
                <w:sz w:val="16"/>
                <w:szCs w:val="16"/>
              </w:rPr>
              <w:t xml:space="preserve"> se intersectează. PP se află la</w:t>
            </w:r>
            <w:r w:rsidRPr="008A49E7">
              <w:rPr>
                <w:rFonts w:cs="TimesNewRomanPSMT"/>
                <w:sz w:val="16"/>
                <w:szCs w:val="16"/>
              </w:rPr>
              <w:t xml:space="preserve"> </w:t>
            </w:r>
            <w:r>
              <w:rPr>
                <w:rFonts w:cs="TimesNewRomanPSMT"/>
                <w:sz w:val="16"/>
                <w:szCs w:val="16"/>
              </w:rPr>
              <w:t>peste 14</w:t>
            </w:r>
            <w:r w:rsidRPr="00C1681C">
              <w:rPr>
                <w:rFonts w:cs="TimesNewRomanPSMT"/>
                <w:sz w:val="16"/>
                <w:szCs w:val="16"/>
              </w:rPr>
              <w:t xml:space="preserve"> km</w:t>
            </w:r>
          </w:p>
        </w:tc>
        <w:tc>
          <w:tcPr>
            <w:tcW w:w="1268" w:type="dxa"/>
            <w:vAlign w:val="center"/>
          </w:tcPr>
          <w:p w14:paraId="452A98D1"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NE</w:t>
            </w:r>
          </w:p>
        </w:tc>
        <w:tc>
          <w:tcPr>
            <w:tcW w:w="1147" w:type="dxa"/>
            <w:vAlign w:val="center"/>
          </w:tcPr>
          <w:p w14:paraId="0E357680"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Align w:val="center"/>
          </w:tcPr>
          <w:p w14:paraId="340FC78B"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5C66FE6E"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21E93238" w14:textId="77777777" w:rsidTr="00F3693D">
        <w:tc>
          <w:tcPr>
            <w:tcW w:w="1233" w:type="dxa"/>
            <w:vMerge/>
            <w:vAlign w:val="center"/>
          </w:tcPr>
          <w:p w14:paraId="68A0EFF6" w14:textId="77777777" w:rsidR="00DF4CCF" w:rsidRPr="00E33E04" w:rsidRDefault="00DF4CCF" w:rsidP="00F3693D">
            <w:pPr>
              <w:autoSpaceDE w:val="0"/>
              <w:autoSpaceDN w:val="0"/>
              <w:adjustRightInd w:val="0"/>
              <w:rPr>
                <w:rFonts w:cs="TimesNewRomanPSMT"/>
                <w:sz w:val="16"/>
                <w:szCs w:val="16"/>
              </w:rPr>
            </w:pPr>
          </w:p>
        </w:tc>
        <w:tc>
          <w:tcPr>
            <w:tcW w:w="1501" w:type="dxa"/>
            <w:vMerge/>
            <w:vAlign w:val="center"/>
          </w:tcPr>
          <w:p w14:paraId="01229826" w14:textId="77777777" w:rsidR="00DF4CCF" w:rsidRPr="003534DD" w:rsidRDefault="00DF4CCF" w:rsidP="00F3693D">
            <w:pPr>
              <w:autoSpaceDE w:val="0"/>
              <w:autoSpaceDN w:val="0"/>
              <w:adjustRightInd w:val="0"/>
              <w:jc w:val="center"/>
              <w:rPr>
                <w:rFonts w:cs="TimesNewRomanPSMT"/>
                <w:b/>
                <w:bCs/>
                <w:sz w:val="16"/>
                <w:szCs w:val="16"/>
              </w:rPr>
            </w:pPr>
          </w:p>
        </w:tc>
        <w:tc>
          <w:tcPr>
            <w:tcW w:w="739" w:type="dxa"/>
            <w:vAlign w:val="center"/>
          </w:tcPr>
          <w:p w14:paraId="27338CDF"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1210</w:t>
            </w:r>
          </w:p>
        </w:tc>
        <w:tc>
          <w:tcPr>
            <w:tcW w:w="2374" w:type="dxa"/>
            <w:vAlign w:val="center"/>
          </w:tcPr>
          <w:p w14:paraId="7FB02126" w14:textId="77777777" w:rsidR="00DF4CCF" w:rsidRPr="00C1681C" w:rsidRDefault="00DF4CCF" w:rsidP="00F3693D">
            <w:pPr>
              <w:autoSpaceDE w:val="0"/>
              <w:autoSpaceDN w:val="0"/>
              <w:adjustRightInd w:val="0"/>
              <w:jc w:val="both"/>
              <w:rPr>
                <w:rFonts w:cs="TimesNewRomanPSMT"/>
                <w:sz w:val="16"/>
                <w:szCs w:val="16"/>
              </w:rPr>
            </w:pPr>
            <w:r w:rsidRPr="00C1681C">
              <w:rPr>
                <w:rFonts w:cs="TimesNewRomanPSMT"/>
                <w:sz w:val="16"/>
                <w:szCs w:val="16"/>
              </w:rPr>
              <w:t>Vegetație anuală de-a lungul liniei țărmului</w:t>
            </w:r>
          </w:p>
        </w:tc>
        <w:tc>
          <w:tcPr>
            <w:tcW w:w="1884" w:type="dxa"/>
            <w:vAlign w:val="center"/>
          </w:tcPr>
          <w:p w14:paraId="22F4A7DA"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2 ha</w:t>
            </w:r>
          </w:p>
        </w:tc>
        <w:tc>
          <w:tcPr>
            <w:tcW w:w="1931" w:type="dxa"/>
            <w:vAlign w:val="center"/>
          </w:tcPr>
          <w:p w14:paraId="1ED82DCA" w14:textId="77777777" w:rsidR="00DF4CCF" w:rsidRPr="00C1681C" w:rsidRDefault="00DF4CCF" w:rsidP="00F3693D">
            <w:pPr>
              <w:autoSpaceDE w:val="0"/>
              <w:autoSpaceDN w:val="0"/>
              <w:adjustRightInd w:val="0"/>
              <w:jc w:val="center"/>
              <w:rPr>
                <w:rFonts w:cs="TimesNewRomanPSMT"/>
                <w:sz w:val="16"/>
                <w:szCs w:val="16"/>
              </w:rPr>
            </w:pPr>
            <w:r w:rsidRPr="008A49E7">
              <w:rPr>
                <w:rFonts w:cs="TimesNewRomanPSMT"/>
                <w:sz w:val="16"/>
                <w:szCs w:val="16"/>
              </w:rPr>
              <w:t>Nu</w:t>
            </w:r>
            <w:r>
              <w:rPr>
                <w:rFonts w:cs="TimesNewRomanPSMT"/>
                <w:sz w:val="16"/>
                <w:szCs w:val="16"/>
              </w:rPr>
              <w:t xml:space="preserve"> se intersectează. PP se află la</w:t>
            </w:r>
            <w:r w:rsidRPr="008A49E7">
              <w:rPr>
                <w:rFonts w:cs="TimesNewRomanPSMT"/>
                <w:sz w:val="16"/>
                <w:szCs w:val="16"/>
              </w:rPr>
              <w:t xml:space="preserve"> </w:t>
            </w:r>
            <w:r>
              <w:rPr>
                <w:rFonts w:cs="TimesNewRomanPSMT"/>
                <w:sz w:val="16"/>
                <w:szCs w:val="16"/>
              </w:rPr>
              <w:t xml:space="preserve">aproximativ </w:t>
            </w:r>
            <w:r w:rsidRPr="00C1681C">
              <w:rPr>
                <w:rFonts w:cs="TimesNewRomanPSMT"/>
                <w:sz w:val="16"/>
                <w:szCs w:val="16"/>
              </w:rPr>
              <w:t>2,</w:t>
            </w:r>
            <w:r>
              <w:rPr>
                <w:rFonts w:cs="TimesNewRomanPSMT"/>
                <w:sz w:val="16"/>
                <w:szCs w:val="16"/>
              </w:rPr>
              <w:t>5</w:t>
            </w:r>
            <w:r w:rsidRPr="00C1681C">
              <w:rPr>
                <w:rFonts w:cs="TimesNewRomanPSMT"/>
                <w:sz w:val="16"/>
                <w:szCs w:val="16"/>
              </w:rPr>
              <w:t xml:space="preserve"> km</w:t>
            </w:r>
          </w:p>
        </w:tc>
        <w:tc>
          <w:tcPr>
            <w:tcW w:w="1268" w:type="dxa"/>
            <w:vAlign w:val="center"/>
          </w:tcPr>
          <w:p w14:paraId="66615ED2"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S</w:t>
            </w:r>
            <w:r w:rsidRPr="00C1681C">
              <w:rPr>
                <w:rFonts w:cs="TimesNewRomanPSMT"/>
                <w:sz w:val="16"/>
                <w:szCs w:val="16"/>
              </w:rPr>
              <w:t>SE</w:t>
            </w:r>
          </w:p>
        </w:tc>
        <w:tc>
          <w:tcPr>
            <w:tcW w:w="1147" w:type="dxa"/>
            <w:vAlign w:val="center"/>
          </w:tcPr>
          <w:p w14:paraId="407F8038" w14:textId="77777777" w:rsidR="00DF4CCF" w:rsidRPr="00C1681C" w:rsidRDefault="00DF4CCF" w:rsidP="00F3693D">
            <w:pPr>
              <w:autoSpaceDE w:val="0"/>
              <w:autoSpaceDN w:val="0"/>
              <w:adjustRightInd w:val="0"/>
              <w:jc w:val="center"/>
              <w:rPr>
                <w:rFonts w:cs="TimesNewRomanPSMT"/>
                <w:sz w:val="16"/>
                <w:szCs w:val="16"/>
              </w:rPr>
            </w:pPr>
            <w:r w:rsidRPr="00F63520">
              <w:rPr>
                <w:rFonts w:cs="TimesNewRomanPSMT"/>
                <w:sz w:val="16"/>
                <w:szCs w:val="16"/>
              </w:rPr>
              <w:t>neevaluată</w:t>
            </w:r>
          </w:p>
        </w:tc>
        <w:tc>
          <w:tcPr>
            <w:tcW w:w="1871" w:type="dxa"/>
            <w:vAlign w:val="center"/>
          </w:tcPr>
          <w:p w14:paraId="7666CDB1"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60EDE7F9"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3E57E7CE" w14:textId="77777777" w:rsidTr="00F3693D">
        <w:tc>
          <w:tcPr>
            <w:tcW w:w="1233" w:type="dxa"/>
            <w:vMerge/>
            <w:vAlign w:val="center"/>
          </w:tcPr>
          <w:p w14:paraId="0A38645D" w14:textId="77777777" w:rsidR="00DF4CCF" w:rsidRPr="00E33E04" w:rsidRDefault="00DF4CCF" w:rsidP="00F3693D">
            <w:pPr>
              <w:autoSpaceDE w:val="0"/>
              <w:autoSpaceDN w:val="0"/>
              <w:adjustRightInd w:val="0"/>
              <w:rPr>
                <w:rFonts w:cs="TimesNewRomanPSMT"/>
                <w:sz w:val="16"/>
                <w:szCs w:val="16"/>
              </w:rPr>
            </w:pPr>
          </w:p>
        </w:tc>
        <w:tc>
          <w:tcPr>
            <w:tcW w:w="1501" w:type="dxa"/>
            <w:vMerge/>
            <w:vAlign w:val="center"/>
          </w:tcPr>
          <w:p w14:paraId="306F0B58" w14:textId="77777777" w:rsidR="00DF4CCF" w:rsidRPr="003534DD" w:rsidRDefault="00DF4CCF" w:rsidP="00F3693D">
            <w:pPr>
              <w:autoSpaceDE w:val="0"/>
              <w:autoSpaceDN w:val="0"/>
              <w:adjustRightInd w:val="0"/>
              <w:jc w:val="center"/>
              <w:rPr>
                <w:rFonts w:cs="TimesNewRomanPSMT"/>
                <w:b/>
                <w:bCs/>
                <w:sz w:val="16"/>
                <w:szCs w:val="16"/>
              </w:rPr>
            </w:pPr>
          </w:p>
        </w:tc>
        <w:tc>
          <w:tcPr>
            <w:tcW w:w="739" w:type="dxa"/>
            <w:vAlign w:val="center"/>
          </w:tcPr>
          <w:p w14:paraId="2F12F45B"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1310</w:t>
            </w:r>
          </w:p>
        </w:tc>
        <w:tc>
          <w:tcPr>
            <w:tcW w:w="2374" w:type="dxa"/>
            <w:vAlign w:val="center"/>
          </w:tcPr>
          <w:p w14:paraId="0535022E" w14:textId="77777777" w:rsidR="00DF4CCF" w:rsidRPr="00C1681C" w:rsidRDefault="00DF4CCF" w:rsidP="00F3693D">
            <w:pPr>
              <w:autoSpaceDE w:val="0"/>
              <w:autoSpaceDN w:val="0"/>
              <w:adjustRightInd w:val="0"/>
              <w:jc w:val="both"/>
              <w:rPr>
                <w:rFonts w:cs="TimesNewRomanPSMT"/>
                <w:sz w:val="16"/>
                <w:szCs w:val="16"/>
              </w:rPr>
            </w:pPr>
            <w:r w:rsidRPr="00C1681C">
              <w:rPr>
                <w:rFonts w:cs="TimesNewRomanPSMT"/>
                <w:sz w:val="16"/>
                <w:szCs w:val="16"/>
              </w:rPr>
              <w:t>Comunități cu salicornia și alte specii anuale care</w:t>
            </w:r>
            <w:r>
              <w:rPr>
                <w:rFonts w:cs="TimesNewRomanPSMT"/>
                <w:sz w:val="16"/>
                <w:szCs w:val="16"/>
              </w:rPr>
              <w:t xml:space="preserve"> </w:t>
            </w:r>
            <w:r w:rsidRPr="00C1681C">
              <w:rPr>
                <w:rFonts w:cs="TimesNewRomanPSMT"/>
                <w:sz w:val="16"/>
                <w:szCs w:val="16"/>
              </w:rPr>
              <w:t>colonizează terenurile umede și nisipose</w:t>
            </w:r>
          </w:p>
        </w:tc>
        <w:tc>
          <w:tcPr>
            <w:tcW w:w="1884" w:type="dxa"/>
            <w:vAlign w:val="center"/>
          </w:tcPr>
          <w:p w14:paraId="5DA15E40"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8 ha</w:t>
            </w:r>
          </w:p>
        </w:tc>
        <w:tc>
          <w:tcPr>
            <w:tcW w:w="1931" w:type="dxa"/>
            <w:vAlign w:val="center"/>
          </w:tcPr>
          <w:p w14:paraId="12A9984A" w14:textId="77777777" w:rsidR="00DF4CCF" w:rsidRPr="00C1681C" w:rsidRDefault="00DF4CCF" w:rsidP="00F3693D">
            <w:pPr>
              <w:autoSpaceDE w:val="0"/>
              <w:autoSpaceDN w:val="0"/>
              <w:adjustRightInd w:val="0"/>
              <w:jc w:val="center"/>
              <w:rPr>
                <w:rFonts w:cs="TimesNewRomanPSMT"/>
                <w:sz w:val="16"/>
                <w:szCs w:val="16"/>
              </w:rPr>
            </w:pPr>
            <w:r w:rsidRPr="008A49E7">
              <w:rPr>
                <w:rFonts w:cs="TimesNewRomanPSMT"/>
                <w:sz w:val="16"/>
                <w:szCs w:val="16"/>
              </w:rPr>
              <w:t>Nu</w:t>
            </w:r>
            <w:r>
              <w:rPr>
                <w:rFonts w:cs="TimesNewRomanPSMT"/>
                <w:sz w:val="16"/>
                <w:szCs w:val="16"/>
              </w:rPr>
              <w:t xml:space="preserve"> se intersectează. PP se află la</w:t>
            </w:r>
            <w:r w:rsidRPr="008A49E7">
              <w:rPr>
                <w:rFonts w:cs="TimesNewRomanPSMT"/>
                <w:sz w:val="16"/>
                <w:szCs w:val="16"/>
              </w:rPr>
              <w:t xml:space="preserve"> </w:t>
            </w:r>
            <w:r w:rsidRPr="00C1681C">
              <w:rPr>
                <w:rFonts w:cs="TimesNewRomanPSMT"/>
                <w:sz w:val="16"/>
                <w:szCs w:val="16"/>
              </w:rPr>
              <w:t>85 m</w:t>
            </w:r>
          </w:p>
        </w:tc>
        <w:tc>
          <w:tcPr>
            <w:tcW w:w="1268" w:type="dxa"/>
            <w:vAlign w:val="center"/>
          </w:tcPr>
          <w:p w14:paraId="0F441CF6"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E</w:t>
            </w:r>
          </w:p>
        </w:tc>
        <w:tc>
          <w:tcPr>
            <w:tcW w:w="1147" w:type="dxa"/>
            <w:vAlign w:val="center"/>
          </w:tcPr>
          <w:p w14:paraId="4317C72F" w14:textId="77777777" w:rsidR="00DF4CCF" w:rsidRPr="00C1681C" w:rsidRDefault="00DF4CCF" w:rsidP="00F3693D">
            <w:pPr>
              <w:autoSpaceDE w:val="0"/>
              <w:autoSpaceDN w:val="0"/>
              <w:adjustRightInd w:val="0"/>
              <w:jc w:val="center"/>
              <w:rPr>
                <w:rFonts w:cs="TimesNewRomanPSMT"/>
                <w:sz w:val="16"/>
                <w:szCs w:val="16"/>
              </w:rPr>
            </w:pPr>
            <w:r w:rsidRPr="00F63520">
              <w:rPr>
                <w:rFonts w:cs="TimesNewRomanPSMT"/>
                <w:sz w:val="16"/>
                <w:szCs w:val="16"/>
              </w:rPr>
              <w:t>neevaluată</w:t>
            </w:r>
          </w:p>
        </w:tc>
        <w:tc>
          <w:tcPr>
            <w:tcW w:w="1871" w:type="dxa"/>
            <w:vAlign w:val="center"/>
          </w:tcPr>
          <w:p w14:paraId="02412A4C"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19005F62"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3439EC9B" w14:textId="77777777" w:rsidTr="00F3693D">
        <w:tc>
          <w:tcPr>
            <w:tcW w:w="1233" w:type="dxa"/>
            <w:vMerge/>
            <w:vAlign w:val="center"/>
          </w:tcPr>
          <w:p w14:paraId="4D6492F7" w14:textId="77777777" w:rsidR="00DF4CCF" w:rsidRPr="00E33E04" w:rsidRDefault="00DF4CCF" w:rsidP="00F3693D">
            <w:pPr>
              <w:autoSpaceDE w:val="0"/>
              <w:autoSpaceDN w:val="0"/>
              <w:adjustRightInd w:val="0"/>
              <w:rPr>
                <w:rFonts w:cs="TimesNewRomanPSMT"/>
                <w:sz w:val="16"/>
                <w:szCs w:val="16"/>
              </w:rPr>
            </w:pPr>
          </w:p>
        </w:tc>
        <w:tc>
          <w:tcPr>
            <w:tcW w:w="1501" w:type="dxa"/>
            <w:vMerge/>
            <w:vAlign w:val="center"/>
          </w:tcPr>
          <w:p w14:paraId="2666F25C" w14:textId="77777777" w:rsidR="00DF4CCF" w:rsidRPr="003534DD" w:rsidRDefault="00DF4CCF" w:rsidP="00F3693D">
            <w:pPr>
              <w:autoSpaceDE w:val="0"/>
              <w:autoSpaceDN w:val="0"/>
              <w:adjustRightInd w:val="0"/>
              <w:jc w:val="center"/>
              <w:rPr>
                <w:rFonts w:cs="TimesNewRomanPSMT"/>
                <w:b/>
                <w:bCs/>
                <w:sz w:val="16"/>
                <w:szCs w:val="16"/>
              </w:rPr>
            </w:pPr>
          </w:p>
        </w:tc>
        <w:tc>
          <w:tcPr>
            <w:tcW w:w="739" w:type="dxa"/>
            <w:vAlign w:val="center"/>
          </w:tcPr>
          <w:p w14:paraId="566C8B16"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1410</w:t>
            </w:r>
          </w:p>
        </w:tc>
        <w:tc>
          <w:tcPr>
            <w:tcW w:w="2374" w:type="dxa"/>
            <w:vAlign w:val="center"/>
          </w:tcPr>
          <w:p w14:paraId="1D20B8C4" w14:textId="77777777" w:rsidR="00DF4CCF" w:rsidRPr="00C1681C" w:rsidRDefault="00DF4CCF" w:rsidP="00F3693D">
            <w:pPr>
              <w:autoSpaceDE w:val="0"/>
              <w:autoSpaceDN w:val="0"/>
              <w:adjustRightInd w:val="0"/>
              <w:jc w:val="both"/>
              <w:rPr>
                <w:rFonts w:cs="TimesNewRomanPSMT"/>
                <w:sz w:val="16"/>
                <w:szCs w:val="16"/>
              </w:rPr>
            </w:pPr>
            <w:r w:rsidRPr="00C1681C">
              <w:rPr>
                <w:rFonts w:cs="TimesNewRomanPSMT"/>
                <w:sz w:val="16"/>
                <w:szCs w:val="16"/>
              </w:rPr>
              <w:t>Pajiști sărăturate de tip mediteranean</w:t>
            </w:r>
          </w:p>
          <w:p w14:paraId="0B5CEEA7" w14:textId="77777777" w:rsidR="00DF4CCF" w:rsidRPr="00C1681C" w:rsidRDefault="00DF4CCF" w:rsidP="00F3693D">
            <w:pPr>
              <w:autoSpaceDE w:val="0"/>
              <w:autoSpaceDN w:val="0"/>
              <w:adjustRightInd w:val="0"/>
              <w:jc w:val="both"/>
              <w:rPr>
                <w:rFonts w:cs="TimesNewRomanPSMT"/>
                <w:sz w:val="16"/>
                <w:szCs w:val="16"/>
              </w:rPr>
            </w:pPr>
            <w:r w:rsidRPr="00C1681C">
              <w:rPr>
                <w:rFonts w:cs="TimesNewRomanPSMT"/>
                <w:sz w:val="16"/>
                <w:szCs w:val="16"/>
              </w:rPr>
              <w:t>(</w:t>
            </w:r>
            <w:r w:rsidRPr="00C1681C">
              <w:rPr>
                <w:rFonts w:cs="TimesNewRomanPSMT"/>
                <w:i/>
                <w:iCs/>
                <w:sz w:val="16"/>
                <w:szCs w:val="16"/>
              </w:rPr>
              <w:t>Juncetalia maritimi</w:t>
            </w:r>
            <w:r w:rsidRPr="00C1681C">
              <w:rPr>
                <w:rFonts w:cs="TimesNewRomanPSMT"/>
                <w:sz w:val="16"/>
                <w:szCs w:val="16"/>
              </w:rPr>
              <w:t>)</w:t>
            </w:r>
          </w:p>
        </w:tc>
        <w:tc>
          <w:tcPr>
            <w:tcW w:w="1884" w:type="dxa"/>
            <w:vAlign w:val="center"/>
          </w:tcPr>
          <w:p w14:paraId="073C4008"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30 ha</w:t>
            </w:r>
          </w:p>
        </w:tc>
        <w:tc>
          <w:tcPr>
            <w:tcW w:w="1931" w:type="dxa"/>
            <w:vAlign w:val="center"/>
          </w:tcPr>
          <w:p w14:paraId="2D7131B3" w14:textId="77777777" w:rsidR="00DF4CCF" w:rsidRPr="00C1681C" w:rsidRDefault="00DF4CCF" w:rsidP="00F3693D">
            <w:pPr>
              <w:autoSpaceDE w:val="0"/>
              <w:autoSpaceDN w:val="0"/>
              <w:adjustRightInd w:val="0"/>
              <w:jc w:val="center"/>
              <w:rPr>
                <w:rFonts w:cs="TimesNewRomanPSMT"/>
                <w:sz w:val="16"/>
                <w:szCs w:val="16"/>
              </w:rPr>
            </w:pPr>
            <w:r w:rsidRPr="008A49E7">
              <w:rPr>
                <w:rFonts w:cs="TimesNewRomanPSMT"/>
                <w:sz w:val="16"/>
                <w:szCs w:val="16"/>
              </w:rPr>
              <w:t>Nu</w:t>
            </w:r>
            <w:r>
              <w:rPr>
                <w:rFonts w:cs="TimesNewRomanPSMT"/>
                <w:sz w:val="16"/>
                <w:szCs w:val="16"/>
              </w:rPr>
              <w:t xml:space="preserve"> se intersectează. PP se află la</w:t>
            </w:r>
            <w:r w:rsidRPr="008A49E7">
              <w:rPr>
                <w:rFonts w:cs="TimesNewRomanPSMT"/>
                <w:sz w:val="16"/>
                <w:szCs w:val="16"/>
              </w:rPr>
              <w:t xml:space="preserve"> </w:t>
            </w:r>
            <w:r>
              <w:rPr>
                <w:rFonts w:cs="TimesNewRomanPSMT"/>
                <w:sz w:val="16"/>
                <w:szCs w:val="16"/>
              </w:rPr>
              <w:t>aproximativ 2</w:t>
            </w:r>
            <w:r w:rsidRPr="00C1681C">
              <w:rPr>
                <w:rFonts w:cs="TimesNewRomanPSMT"/>
                <w:sz w:val="16"/>
                <w:szCs w:val="16"/>
              </w:rPr>
              <w:t xml:space="preserve"> </w:t>
            </w:r>
            <w:r>
              <w:rPr>
                <w:rFonts w:cs="TimesNewRomanPSMT"/>
                <w:sz w:val="16"/>
                <w:szCs w:val="16"/>
              </w:rPr>
              <w:t>k</w:t>
            </w:r>
            <w:r w:rsidRPr="00C1681C">
              <w:rPr>
                <w:rFonts w:cs="TimesNewRomanPSMT"/>
                <w:sz w:val="16"/>
                <w:szCs w:val="16"/>
              </w:rPr>
              <w:t>m</w:t>
            </w:r>
          </w:p>
        </w:tc>
        <w:tc>
          <w:tcPr>
            <w:tcW w:w="1268" w:type="dxa"/>
            <w:vAlign w:val="center"/>
          </w:tcPr>
          <w:p w14:paraId="6A8C5BBE"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SS</w:t>
            </w:r>
            <w:r w:rsidRPr="00C1681C">
              <w:rPr>
                <w:rFonts w:cs="TimesNewRomanPSMT"/>
                <w:sz w:val="16"/>
                <w:szCs w:val="16"/>
              </w:rPr>
              <w:t>E</w:t>
            </w:r>
          </w:p>
        </w:tc>
        <w:tc>
          <w:tcPr>
            <w:tcW w:w="1147" w:type="dxa"/>
            <w:vAlign w:val="center"/>
          </w:tcPr>
          <w:p w14:paraId="25A87F50"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Align w:val="center"/>
          </w:tcPr>
          <w:p w14:paraId="4C28DA22"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56451B6C"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6DBAD01A" w14:textId="77777777" w:rsidTr="00F3693D">
        <w:tc>
          <w:tcPr>
            <w:tcW w:w="1233" w:type="dxa"/>
            <w:vMerge/>
            <w:vAlign w:val="center"/>
          </w:tcPr>
          <w:p w14:paraId="2D36BF24" w14:textId="77777777" w:rsidR="00DF4CCF" w:rsidRPr="00E33E04" w:rsidRDefault="00DF4CCF" w:rsidP="00F3693D">
            <w:pPr>
              <w:autoSpaceDE w:val="0"/>
              <w:autoSpaceDN w:val="0"/>
              <w:adjustRightInd w:val="0"/>
              <w:rPr>
                <w:rFonts w:cs="TimesNewRomanPSMT"/>
                <w:sz w:val="16"/>
                <w:szCs w:val="16"/>
              </w:rPr>
            </w:pPr>
          </w:p>
        </w:tc>
        <w:tc>
          <w:tcPr>
            <w:tcW w:w="1501" w:type="dxa"/>
            <w:vMerge/>
            <w:vAlign w:val="center"/>
          </w:tcPr>
          <w:p w14:paraId="284F90D6" w14:textId="77777777" w:rsidR="00DF4CCF" w:rsidRPr="003534DD" w:rsidRDefault="00DF4CCF" w:rsidP="00F3693D">
            <w:pPr>
              <w:autoSpaceDE w:val="0"/>
              <w:autoSpaceDN w:val="0"/>
              <w:adjustRightInd w:val="0"/>
              <w:jc w:val="center"/>
              <w:rPr>
                <w:rFonts w:cs="TimesNewRomanPSMT"/>
                <w:b/>
                <w:bCs/>
                <w:sz w:val="16"/>
                <w:szCs w:val="16"/>
              </w:rPr>
            </w:pPr>
          </w:p>
        </w:tc>
        <w:tc>
          <w:tcPr>
            <w:tcW w:w="739" w:type="dxa"/>
            <w:vAlign w:val="center"/>
          </w:tcPr>
          <w:p w14:paraId="0F742388"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1530*</w:t>
            </w:r>
          </w:p>
        </w:tc>
        <w:tc>
          <w:tcPr>
            <w:tcW w:w="2374" w:type="dxa"/>
            <w:vAlign w:val="center"/>
          </w:tcPr>
          <w:p w14:paraId="7583DE50" w14:textId="77777777" w:rsidR="00DF4CCF" w:rsidRPr="00C1681C" w:rsidRDefault="00DF4CCF" w:rsidP="00F3693D">
            <w:pPr>
              <w:autoSpaceDE w:val="0"/>
              <w:autoSpaceDN w:val="0"/>
              <w:adjustRightInd w:val="0"/>
              <w:jc w:val="both"/>
              <w:rPr>
                <w:rFonts w:cs="TimesNewRomanPSMT"/>
                <w:sz w:val="16"/>
                <w:szCs w:val="16"/>
              </w:rPr>
            </w:pPr>
            <w:r w:rsidRPr="00C1681C">
              <w:rPr>
                <w:rFonts w:cs="TimesNewRomanPSMT"/>
                <w:sz w:val="16"/>
                <w:szCs w:val="16"/>
              </w:rPr>
              <w:t>Pajiști și mlaștini sărătuarate panonice și ponto -</w:t>
            </w:r>
            <w:r>
              <w:rPr>
                <w:rFonts w:cs="TimesNewRomanPSMT"/>
                <w:sz w:val="16"/>
                <w:szCs w:val="16"/>
              </w:rPr>
              <w:t xml:space="preserve"> </w:t>
            </w:r>
            <w:r w:rsidRPr="00C1681C">
              <w:rPr>
                <w:rFonts w:cs="TimesNewRomanPSMT"/>
                <w:sz w:val="16"/>
                <w:szCs w:val="16"/>
              </w:rPr>
              <w:t>sarmatice</w:t>
            </w:r>
          </w:p>
        </w:tc>
        <w:tc>
          <w:tcPr>
            <w:tcW w:w="1884" w:type="dxa"/>
            <w:vAlign w:val="center"/>
          </w:tcPr>
          <w:p w14:paraId="5EF48EF5"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22 ha</w:t>
            </w:r>
          </w:p>
        </w:tc>
        <w:tc>
          <w:tcPr>
            <w:tcW w:w="1931" w:type="dxa"/>
            <w:vAlign w:val="center"/>
          </w:tcPr>
          <w:p w14:paraId="671D3C6C" w14:textId="77777777" w:rsidR="00DF4CCF" w:rsidRPr="00C1681C" w:rsidRDefault="00DF4CCF" w:rsidP="00F3693D">
            <w:pPr>
              <w:autoSpaceDE w:val="0"/>
              <w:autoSpaceDN w:val="0"/>
              <w:adjustRightInd w:val="0"/>
              <w:jc w:val="center"/>
              <w:rPr>
                <w:rFonts w:cs="TimesNewRomanPSMT"/>
                <w:sz w:val="16"/>
                <w:szCs w:val="16"/>
              </w:rPr>
            </w:pPr>
            <w:r w:rsidRPr="008A49E7">
              <w:rPr>
                <w:rFonts w:cs="TimesNewRomanPSMT"/>
                <w:sz w:val="16"/>
                <w:szCs w:val="16"/>
              </w:rPr>
              <w:t>Nu</w:t>
            </w:r>
            <w:r>
              <w:rPr>
                <w:rFonts w:cs="TimesNewRomanPSMT"/>
                <w:sz w:val="16"/>
                <w:szCs w:val="16"/>
              </w:rPr>
              <w:t xml:space="preserve"> se intersectează. PP se află la</w:t>
            </w:r>
            <w:r w:rsidRPr="008A49E7">
              <w:rPr>
                <w:rFonts w:cs="TimesNewRomanPSMT"/>
                <w:sz w:val="16"/>
                <w:szCs w:val="16"/>
              </w:rPr>
              <w:t xml:space="preserve"> </w:t>
            </w:r>
            <w:r>
              <w:rPr>
                <w:rFonts w:cs="TimesNewRomanPSMT"/>
                <w:sz w:val="16"/>
                <w:szCs w:val="16"/>
              </w:rPr>
              <w:t xml:space="preserve">peste 20 </w:t>
            </w:r>
            <w:r w:rsidRPr="00C1681C">
              <w:rPr>
                <w:rFonts w:cs="TimesNewRomanPSMT"/>
                <w:sz w:val="16"/>
                <w:szCs w:val="16"/>
              </w:rPr>
              <w:t xml:space="preserve"> </w:t>
            </w:r>
            <w:r>
              <w:rPr>
                <w:rFonts w:cs="TimesNewRomanPSMT"/>
                <w:sz w:val="16"/>
                <w:szCs w:val="16"/>
              </w:rPr>
              <w:t>k</w:t>
            </w:r>
            <w:r w:rsidRPr="00C1681C">
              <w:rPr>
                <w:rFonts w:cs="TimesNewRomanPSMT"/>
                <w:sz w:val="16"/>
                <w:szCs w:val="16"/>
              </w:rPr>
              <w:t>m</w:t>
            </w:r>
          </w:p>
        </w:tc>
        <w:tc>
          <w:tcPr>
            <w:tcW w:w="1268" w:type="dxa"/>
            <w:vAlign w:val="center"/>
          </w:tcPr>
          <w:p w14:paraId="67A3D8E5"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w:t>
            </w:r>
          </w:p>
        </w:tc>
        <w:tc>
          <w:tcPr>
            <w:tcW w:w="1147" w:type="dxa"/>
            <w:vAlign w:val="center"/>
          </w:tcPr>
          <w:p w14:paraId="13C4A4FB"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Align w:val="center"/>
          </w:tcPr>
          <w:p w14:paraId="79F9F836"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05B43751"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5EFBDB22" w14:textId="77777777" w:rsidTr="00F3693D">
        <w:tc>
          <w:tcPr>
            <w:tcW w:w="1233" w:type="dxa"/>
            <w:vMerge/>
            <w:vAlign w:val="center"/>
          </w:tcPr>
          <w:p w14:paraId="32CE5FB2" w14:textId="77777777" w:rsidR="00DF4CCF" w:rsidRPr="00E33E04" w:rsidRDefault="00DF4CCF" w:rsidP="00F3693D">
            <w:pPr>
              <w:autoSpaceDE w:val="0"/>
              <w:autoSpaceDN w:val="0"/>
              <w:adjustRightInd w:val="0"/>
              <w:rPr>
                <w:rFonts w:cs="TimesNewRomanPSMT"/>
                <w:sz w:val="16"/>
                <w:szCs w:val="16"/>
              </w:rPr>
            </w:pPr>
          </w:p>
        </w:tc>
        <w:tc>
          <w:tcPr>
            <w:tcW w:w="1501" w:type="dxa"/>
            <w:vMerge/>
            <w:vAlign w:val="center"/>
          </w:tcPr>
          <w:p w14:paraId="3239F905" w14:textId="77777777" w:rsidR="00DF4CCF" w:rsidRPr="003534DD" w:rsidRDefault="00DF4CCF" w:rsidP="00F3693D">
            <w:pPr>
              <w:autoSpaceDE w:val="0"/>
              <w:autoSpaceDN w:val="0"/>
              <w:adjustRightInd w:val="0"/>
              <w:jc w:val="center"/>
              <w:rPr>
                <w:rFonts w:cs="TimesNewRomanPSMT"/>
                <w:b/>
                <w:bCs/>
                <w:sz w:val="16"/>
                <w:szCs w:val="16"/>
              </w:rPr>
            </w:pPr>
          </w:p>
        </w:tc>
        <w:tc>
          <w:tcPr>
            <w:tcW w:w="739" w:type="dxa"/>
            <w:vAlign w:val="center"/>
          </w:tcPr>
          <w:p w14:paraId="751307FC"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2110</w:t>
            </w:r>
          </w:p>
        </w:tc>
        <w:tc>
          <w:tcPr>
            <w:tcW w:w="2374" w:type="dxa"/>
            <w:vAlign w:val="center"/>
          </w:tcPr>
          <w:p w14:paraId="76264036" w14:textId="77777777" w:rsidR="00DF4CCF" w:rsidRPr="00C1681C" w:rsidRDefault="00DF4CCF" w:rsidP="00F3693D">
            <w:pPr>
              <w:autoSpaceDE w:val="0"/>
              <w:autoSpaceDN w:val="0"/>
              <w:adjustRightInd w:val="0"/>
              <w:jc w:val="both"/>
              <w:rPr>
                <w:rFonts w:cs="TimesNewRomanPSMT"/>
                <w:sz w:val="16"/>
                <w:szCs w:val="16"/>
              </w:rPr>
            </w:pPr>
            <w:r w:rsidRPr="00C1681C">
              <w:rPr>
                <w:rFonts w:cs="TimesNewRomanPSMT"/>
                <w:sz w:val="16"/>
                <w:szCs w:val="16"/>
              </w:rPr>
              <w:t>Dune mobile embrionare (în formare)</w:t>
            </w:r>
          </w:p>
        </w:tc>
        <w:tc>
          <w:tcPr>
            <w:tcW w:w="1884" w:type="dxa"/>
            <w:vAlign w:val="center"/>
          </w:tcPr>
          <w:p w14:paraId="347A4696"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11 ha</w:t>
            </w:r>
          </w:p>
        </w:tc>
        <w:tc>
          <w:tcPr>
            <w:tcW w:w="1931" w:type="dxa"/>
            <w:vAlign w:val="center"/>
          </w:tcPr>
          <w:p w14:paraId="51F2C2C8" w14:textId="77777777" w:rsidR="00DF4CCF" w:rsidRPr="00C1681C" w:rsidRDefault="00DF4CCF" w:rsidP="00F3693D">
            <w:pPr>
              <w:autoSpaceDE w:val="0"/>
              <w:autoSpaceDN w:val="0"/>
              <w:adjustRightInd w:val="0"/>
              <w:jc w:val="center"/>
              <w:rPr>
                <w:rFonts w:cs="TimesNewRomanPSMT"/>
                <w:sz w:val="16"/>
                <w:szCs w:val="16"/>
              </w:rPr>
            </w:pPr>
            <w:r w:rsidRPr="008A49E7">
              <w:rPr>
                <w:rFonts w:cs="TimesNewRomanPSMT"/>
                <w:sz w:val="16"/>
                <w:szCs w:val="16"/>
              </w:rPr>
              <w:t>Nu</w:t>
            </w:r>
            <w:r>
              <w:rPr>
                <w:rFonts w:cs="TimesNewRomanPSMT"/>
                <w:sz w:val="16"/>
                <w:szCs w:val="16"/>
              </w:rPr>
              <w:t xml:space="preserve"> se intersectează. PP se află la</w:t>
            </w:r>
            <w:r w:rsidRPr="00C1681C">
              <w:rPr>
                <w:rFonts w:cs="TimesNewRomanPSMT"/>
                <w:sz w:val="16"/>
                <w:szCs w:val="16"/>
              </w:rPr>
              <w:t xml:space="preserve"> </w:t>
            </w:r>
            <w:r>
              <w:rPr>
                <w:rFonts w:cs="TimesNewRomanPSMT"/>
                <w:sz w:val="16"/>
                <w:szCs w:val="16"/>
              </w:rPr>
              <w:t xml:space="preserve">aproximativ </w:t>
            </w:r>
            <w:r w:rsidRPr="00C1681C">
              <w:rPr>
                <w:rFonts w:cs="TimesNewRomanPSMT"/>
                <w:sz w:val="16"/>
                <w:szCs w:val="16"/>
              </w:rPr>
              <w:t xml:space="preserve">2,9 km </w:t>
            </w:r>
          </w:p>
        </w:tc>
        <w:tc>
          <w:tcPr>
            <w:tcW w:w="1268" w:type="dxa"/>
            <w:vAlign w:val="center"/>
          </w:tcPr>
          <w:p w14:paraId="692747C6"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S</w:t>
            </w:r>
            <w:r w:rsidRPr="00C1681C">
              <w:rPr>
                <w:rFonts w:cs="TimesNewRomanPSMT"/>
                <w:sz w:val="16"/>
                <w:szCs w:val="16"/>
              </w:rPr>
              <w:t>SE</w:t>
            </w:r>
          </w:p>
        </w:tc>
        <w:tc>
          <w:tcPr>
            <w:tcW w:w="1147" w:type="dxa"/>
            <w:vAlign w:val="center"/>
          </w:tcPr>
          <w:p w14:paraId="22F95DF5"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Align w:val="center"/>
          </w:tcPr>
          <w:p w14:paraId="5396507A"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489A354E"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559E6C07" w14:textId="77777777" w:rsidTr="00F3693D">
        <w:tc>
          <w:tcPr>
            <w:tcW w:w="1233" w:type="dxa"/>
            <w:vMerge/>
            <w:vAlign w:val="center"/>
          </w:tcPr>
          <w:p w14:paraId="7F129378" w14:textId="77777777" w:rsidR="00DF4CCF" w:rsidRPr="00E33E04" w:rsidRDefault="00DF4CCF" w:rsidP="00F3693D">
            <w:pPr>
              <w:autoSpaceDE w:val="0"/>
              <w:autoSpaceDN w:val="0"/>
              <w:adjustRightInd w:val="0"/>
              <w:rPr>
                <w:rFonts w:cs="TimesNewRomanPSMT"/>
                <w:sz w:val="16"/>
                <w:szCs w:val="16"/>
              </w:rPr>
            </w:pPr>
          </w:p>
        </w:tc>
        <w:tc>
          <w:tcPr>
            <w:tcW w:w="1501" w:type="dxa"/>
            <w:vMerge/>
            <w:vAlign w:val="center"/>
          </w:tcPr>
          <w:p w14:paraId="06B066EC" w14:textId="77777777" w:rsidR="00DF4CCF" w:rsidRPr="003534DD" w:rsidRDefault="00DF4CCF" w:rsidP="00F3693D">
            <w:pPr>
              <w:autoSpaceDE w:val="0"/>
              <w:autoSpaceDN w:val="0"/>
              <w:adjustRightInd w:val="0"/>
              <w:jc w:val="center"/>
              <w:rPr>
                <w:rFonts w:cs="TimesNewRomanPSMT"/>
                <w:b/>
                <w:bCs/>
                <w:sz w:val="16"/>
                <w:szCs w:val="16"/>
              </w:rPr>
            </w:pPr>
          </w:p>
        </w:tc>
        <w:tc>
          <w:tcPr>
            <w:tcW w:w="739" w:type="dxa"/>
            <w:vAlign w:val="center"/>
          </w:tcPr>
          <w:p w14:paraId="386916D2"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420</w:t>
            </w:r>
            <w:r w:rsidRPr="00C1681C">
              <w:rPr>
                <w:rFonts w:cs="TimesNewRomanPSMT"/>
                <w:sz w:val="16"/>
                <w:szCs w:val="16"/>
              </w:rPr>
              <w:t>0*</w:t>
            </w:r>
          </w:p>
        </w:tc>
        <w:tc>
          <w:tcPr>
            <w:tcW w:w="2374" w:type="dxa"/>
            <w:vAlign w:val="center"/>
          </w:tcPr>
          <w:p w14:paraId="329D3AC6" w14:textId="77777777" w:rsidR="00DF4CCF" w:rsidRPr="00C1681C" w:rsidRDefault="00DF4CCF" w:rsidP="00F3693D">
            <w:pPr>
              <w:autoSpaceDE w:val="0"/>
              <w:autoSpaceDN w:val="0"/>
              <w:adjustRightInd w:val="0"/>
              <w:jc w:val="both"/>
              <w:rPr>
                <w:rFonts w:cs="TimesNewRomanPSMT"/>
                <w:sz w:val="16"/>
                <w:szCs w:val="16"/>
              </w:rPr>
            </w:pPr>
            <w:r w:rsidRPr="00C1681C">
              <w:rPr>
                <w:rFonts w:cs="TimesNewRomanPSMT"/>
                <w:sz w:val="16"/>
                <w:szCs w:val="16"/>
              </w:rPr>
              <w:t>Dune fixate cu vegetație herbacee perenă (dune</w:t>
            </w:r>
            <w:r>
              <w:rPr>
                <w:rFonts w:cs="TimesNewRomanPSMT"/>
                <w:sz w:val="16"/>
                <w:szCs w:val="16"/>
              </w:rPr>
              <w:t xml:space="preserve"> </w:t>
            </w:r>
            <w:r w:rsidRPr="00C1681C">
              <w:rPr>
                <w:rFonts w:cs="TimesNewRomanPSMT"/>
                <w:sz w:val="16"/>
                <w:szCs w:val="16"/>
              </w:rPr>
              <w:t>gri)</w:t>
            </w:r>
          </w:p>
        </w:tc>
        <w:tc>
          <w:tcPr>
            <w:tcW w:w="1884" w:type="dxa"/>
            <w:vAlign w:val="center"/>
          </w:tcPr>
          <w:p w14:paraId="54E49884"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3 ha</w:t>
            </w:r>
          </w:p>
        </w:tc>
        <w:tc>
          <w:tcPr>
            <w:tcW w:w="1931" w:type="dxa"/>
            <w:vAlign w:val="center"/>
          </w:tcPr>
          <w:p w14:paraId="60BBF0F1" w14:textId="77777777" w:rsidR="00DF4CCF" w:rsidRPr="00C1681C" w:rsidRDefault="00DF4CCF" w:rsidP="00F3693D">
            <w:pPr>
              <w:autoSpaceDE w:val="0"/>
              <w:autoSpaceDN w:val="0"/>
              <w:adjustRightInd w:val="0"/>
              <w:jc w:val="center"/>
              <w:rPr>
                <w:rFonts w:cs="TimesNewRomanPSMT"/>
                <w:sz w:val="16"/>
                <w:szCs w:val="16"/>
              </w:rPr>
            </w:pPr>
            <w:r w:rsidRPr="008A49E7">
              <w:rPr>
                <w:rFonts w:cs="TimesNewRomanPSMT"/>
                <w:sz w:val="16"/>
                <w:szCs w:val="16"/>
              </w:rPr>
              <w:t>Nu</w:t>
            </w:r>
            <w:r>
              <w:rPr>
                <w:rFonts w:cs="TimesNewRomanPSMT"/>
                <w:sz w:val="16"/>
                <w:szCs w:val="16"/>
              </w:rPr>
              <w:t xml:space="preserve"> se intersectează. PP se află la</w:t>
            </w:r>
            <w:r w:rsidRPr="008A49E7">
              <w:rPr>
                <w:rFonts w:cs="TimesNewRomanPSMT"/>
                <w:sz w:val="16"/>
                <w:szCs w:val="16"/>
              </w:rPr>
              <w:t xml:space="preserve"> </w:t>
            </w:r>
            <w:r>
              <w:rPr>
                <w:rFonts w:cs="TimesNewRomanPSMT"/>
                <w:sz w:val="16"/>
                <w:szCs w:val="16"/>
              </w:rPr>
              <w:t>aproximativ 2,2 km</w:t>
            </w:r>
          </w:p>
        </w:tc>
        <w:tc>
          <w:tcPr>
            <w:tcW w:w="1268" w:type="dxa"/>
            <w:vAlign w:val="center"/>
          </w:tcPr>
          <w:p w14:paraId="25174A75"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SSE</w:t>
            </w:r>
          </w:p>
        </w:tc>
        <w:tc>
          <w:tcPr>
            <w:tcW w:w="1147" w:type="dxa"/>
            <w:vAlign w:val="center"/>
          </w:tcPr>
          <w:p w14:paraId="09903C7B"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Align w:val="center"/>
          </w:tcPr>
          <w:p w14:paraId="7D6CE337"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5555BF72"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16557F0B" w14:textId="77777777" w:rsidTr="00F3693D">
        <w:tc>
          <w:tcPr>
            <w:tcW w:w="1233" w:type="dxa"/>
            <w:vMerge/>
            <w:vAlign w:val="center"/>
          </w:tcPr>
          <w:p w14:paraId="39A32CCC" w14:textId="77777777" w:rsidR="00DF4CCF" w:rsidRPr="00E33E04" w:rsidRDefault="00DF4CCF" w:rsidP="00F3693D">
            <w:pPr>
              <w:autoSpaceDE w:val="0"/>
              <w:autoSpaceDN w:val="0"/>
              <w:adjustRightInd w:val="0"/>
              <w:rPr>
                <w:rFonts w:cs="TimesNewRomanPSMT"/>
                <w:sz w:val="16"/>
                <w:szCs w:val="16"/>
              </w:rPr>
            </w:pPr>
          </w:p>
        </w:tc>
        <w:tc>
          <w:tcPr>
            <w:tcW w:w="1501" w:type="dxa"/>
            <w:vMerge/>
            <w:vAlign w:val="center"/>
          </w:tcPr>
          <w:p w14:paraId="43FA694C" w14:textId="77777777" w:rsidR="00DF4CCF" w:rsidRPr="003534DD" w:rsidRDefault="00DF4CCF" w:rsidP="00F3693D">
            <w:pPr>
              <w:autoSpaceDE w:val="0"/>
              <w:autoSpaceDN w:val="0"/>
              <w:adjustRightInd w:val="0"/>
              <w:jc w:val="center"/>
              <w:rPr>
                <w:rFonts w:cs="TimesNewRomanPSMT"/>
                <w:b/>
                <w:bCs/>
                <w:sz w:val="16"/>
                <w:szCs w:val="16"/>
              </w:rPr>
            </w:pPr>
          </w:p>
        </w:tc>
        <w:tc>
          <w:tcPr>
            <w:tcW w:w="739" w:type="dxa"/>
            <w:vAlign w:val="center"/>
          </w:tcPr>
          <w:p w14:paraId="78A6649E"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2160</w:t>
            </w:r>
          </w:p>
        </w:tc>
        <w:tc>
          <w:tcPr>
            <w:tcW w:w="2374" w:type="dxa"/>
            <w:vAlign w:val="center"/>
          </w:tcPr>
          <w:p w14:paraId="226F03B3" w14:textId="77777777" w:rsidR="00DF4CCF" w:rsidRPr="00C1681C" w:rsidRDefault="00DF4CCF" w:rsidP="00F3693D">
            <w:pPr>
              <w:autoSpaceDE w:val="0"/>
              <w:autoSpaceDN w:val="0"/>
              <w:adjustRightInd w:val="0"/>
              <w:jc w:val="both"/>
              <w:rPr>
                <w:rFonts w:cs="TimesNewRomanPSMT"/>
                <w:sz w:val="16"/>
                <w:szCs w:val="16"/>
              </w:rPr>
            </w:pPr>
            <w:r w:rsidRPr="00C1681C">
              <w:rPr>
                <w:rFonts w:cs="TimesNewRomanPSMT"/>
                <w:sz w:val="16"/>
                <w:szCs w:val="16"/>
              </w:rPr>
              <w:t xml:space="preserve">Dune cu </w:t>
            </w:r>
            <w:r w:rsidRPr="00C1681C">
              <w:rPr>
                <w:rFonts w:cs="TimesNewRomanPSMT"/>
                <w:i/>
                <w:iCs/>
                <w:sz w:val="16"/>
                <w:szCs w:val="16"/>
              </w:rPr>
              <w:t>Hippophae rhamnoides</w:t>
            </w:r>
          </w:p>
        </w:tc>
        <w:tc>
          <w:tcPr>
            <w:tcW w:w="1884" w:type="dxa"/>
            <w:vAlign w:val="center"/>
          </w:tcPr>
          <w:p w14:paraId="17EDBF13"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1 ha</w:t>
            </w:r>
          </w:p>
        </w:tc>
        <w:tc>
          <w:tcPr>
            <w:tcW w:w="1931" w:type="dxa"/>
            <w:vAlign w:val="center"/>
          </w:tcPr>
          <w:p w14:paraId="16C7F59A" w14:textId="77777777" w:rsidR="00DF4CCF" w:rsidRPr="00C1681C" w:rsidRDefault="00DF4CCF" w:rsidP="00F3693D">
            <w:pPr>
              <w:autoSpaceDE w:val="0"/>
              <w:autoSpaceDN w:val="0"/>
              <w:adjustRightInd w:val="0"/>
              <w:jc w:val="center"/>
              <w:rPr>
                <w:rFonts w:cs="TimesNewRomanPSMT"/>
                <w:sz w:val="16"/>
                <w:szCs w:val="16"/>
              </w:rPr>
            </w:pPr>
            <w:r w:rsidRPr="008A49E7">
              <w:rPr>
                <w:rFonts w:cs="TimesNewRomanPSMT"/>
                <w:sz w:val="16"/>
                <w:szCs w:val="16"/>
              </w:rPr>
              <w:t>Nu</w:t>
            </w:r>
            <w:r>
              <w:rPr>
                <w:rFonts w:cs="TimesNewRomanPSMT"/>
                <w:sz w:val="16"/>
                <w:szCs w:val="16"/>
              </w:rPr>
              <w:t xml:space="preserve"> se intersectează. PP se află la</w:t>
            </w:r>
            <w:r w:rsidRPr="00C1681C">
              <w:rPr>
                <w:rFonts w:cs="TimesNewRomanPSMT"/>
                <w:sz w:val="16"/>
                <w:szCs w:val="16"/>
              </w:rPr>
              <w:t xml:space="preserve"> </w:t>
            </w:r>
            <w:r>
              <w:rPr>
                <w:rFonts w:cs="TimesNewRomanPSMT"/>
                <w:sz w:val="16"/>
                <w:szCs w:val="16"/>
              </w:rPr>
              <w:t>peste 60 km</w:t>
            </w:r>
          </w:p>
        </w:tc>
        <w:tc>
          <w:tcPr>
            <w:tcW w:w="1268" w:type="dxa"/>
            <w:vAlign w:val="center"/>
          </w:tcPr>
          <w:p w14:paraId="1025C32E"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w:t>
            </w:r>
          </w:p>
        </w:tc>
        <w:tc>
          <w:tcPr>
            <w:tcW w:w="1147" w:type="dxa"/>
            <w:vAlign w:val="center"/>
          </w:tcPr>
          <w:p w14:paraId="13BD71F6"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Align w:val="center"/>
          </w:tcPr>
          <w:p w14:paraId="65C9B153"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05A49785"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598E5ECB" w14:textId="77777777" w:rsidTr="00F3693D">
        <w:tc>
          <w:tcPr>
            <w:tcW w:w="1233" w:type="dxa"/>
            <w:vMerge/>
            <w:vAlign w:val="center"/>
          </w:tcPr>
          <w:p w14:paraId="68F78589" w14:textId="77777777" w:rsidR="00DF4CCF" w:rsidRPr="00E33E04" w:rsidRDefault="00DF4CCF" w:rsidP="00F3693D">
            <w:pPr>
              <w:autoSpaceDE w:val="0"/>
              <w:autoSpaceDN w:val="0"/>
              <w:adjustRightInd w:val="0"/>
              <w:rPr>
                <w:rFonts w:cs="TimesNewRomanPSMT"/>
                <w:sz w:val="16"/>
                <w:szCs w:val="16"/>
              </w:rPr>
            </w:pPr>
          </w:p>
        </w:tc>
        <w:tc>
          <w:tcPr>
            <w:tcW w:w="1501" w:type="dxa"/>
            <w:vMerge/>
            <w:vAlign w:val="center"/>
          </w:tcPr>
          <w:p w14:paraId="7ACACFFA" w14:textId="77777777" w:rsidR="00DF4CCF" w:rsidRPr="003534DD" w:rsidRDefault="00DF4CCF" w:rsidP="00F3693D">
            <w:pPr>
              <w:autoSpaceDE w:val="0"/>
              <w:autoSpaceDN w:val="0"/>
              <w:adjustRightInd w:val="0"/>
              <w:jc w:val="center"/>
              <w:rPr>
                <w:rFonts w:cs="TimesNewRomanPSMT"/>
                <w:b/>
                <w:bCs/>
                <w:sz w:val="16"/>
                <w:szCs w:val="16"/>
              </w:rPr>
            </w:pPr>
          </w:p>
        </w:tc>
        <w:tc>
          <w:tcPr>
            <w:tcW w:w="739" w:type="dxa"/>
            <w:vAlign w:val="center"/>
          </w:tcPr>
          <w:p w14:paraId="5199A9A6"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2190</w:t>
            </w:r>
          </w:p>
        </w:tc>
        <w:tc>
          <w:tcPr>
            <w:tcW w:w="2374" w:type="dxa"/>
            <w:vAlign w:val="center"/>
          </w:tcPr>
          <w:p w14:paraId="0F0E1AA7" w14:textId="77777777" w:rsidR="00DF4CCF" w:rsidRPr="00C1681C" w:rsidRDefault="00DF4CCF" w:rsidP="00F3693D">
            <w:pPr>
              <w:autoSpaceDE w:val="0"/>
              <w:autoSpaceDN w:val="0"/>
              <w:adjustRightInd w:val="0"/>
              <w:jc w:val="both"/>
              <w:rPr>
                <w:rFonts w:cs="TimesNewRomanPSMT"/>
                <w:sz w:val="16"/>
                <w:szCs w:val="16"/>
              </w:rPr>
            </w:pPr>
            <w:r w:rsidRPr="00C1681C">
              <w:rPr>
                <w:rFonts w:cs="TimesNewRomanPSMT"/>
                <w:sz w:val="16"/>
                <w:szCs w:val="16"/>
              </w:rPr>
              <w:t>Depresiuni umede intradunale</w:t>
            </w:r>
          </w:p>
        </w:tc>
        <w:tc>
          <w:tcPr>
            <w:tcW w:w="1884" w:type="dxa"/>
            <w:vAlign w:val="center"/>
          </w:tcPr>
          <w:p w14:paraId="2B2127E0"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4536 ha</w:t>
            </w:r>
          </w:p>
        </w:tc>
        <w:tc>
          <w:tcPr>
            <w:tcW w:w="1931" w:type="dxa"/>
            <w:vAlign w:val="center"/>
          </w:tcPr>
          <w:p w14:paraId="3203807C" w14:textId="77777777" w:rsidR="00DF4CCF" w:rsidRPr="00C1681C" w:rsidRDefault="00DF4CCF" w:rsidP="00F3693D">
            <w:pPr>
              <w:autoSpaceDE w:val="0"/>
              <w:autoSpaceDN w:val="0"/>
              <w:adjustRightInd w:val="0"/>
              <w:jc w:val="center"/>
              <w:rPr>
                <w:rFonts w:cs="TimesNewRomanPSMT"/>
                <w:sz w:val="16"/>
                <w:szCs w:val="16"/>
              </w:rPr>
            </w:pPr>
            <w:r w:rsidRPr="008A49E7">
              <w:rPr>
                <w:rFonts w:cs="TimesNewRomanPSMT"/>
                <w:sz w:val="16"/>
                <w:szCs w:val="16"/>
              </w:rPr>
              <w:t>Nu</w:t>
            </w:r>
            <w:r>
              <w:rPr>
                <w:rFonts w:cs="TimesNewRomanPSMT"/>
                <w:sz w:val="16"/>
                <w:szCs w:val="16"/>
              </w:rPr>
              <w:t xml:space="preserve"> se intersectează. PP se află la</w:t>
            </w:r>
            <w:r w:rsidRPr="00C1681C">
              <w:rPr>
                <w:rFonts w:cs="TimesNewRomanPSMT"/>
                <w:sz w:val="16"/>
                <w:szCs w:val="16"/>
              </w:rPr>
              <w:t xml:space="preserve"> </w:t>
            </w:r>
            <w:r>
              <w:rPr>
                <w:rFonts w:cs="TimesNewRomanPSMT"/>
                <w:sz w:val="16"/>
                <w:szCs w:val="16"/>
              </w:rPr>
              <w:t>peste 45</w:t>
            </w:r>
            <w:r w:rsidRPr="00C1681C">
              <w:rPr>
                <w:rFonts w:cs="TimesNewRomanPSMT"/>
                <w:sz w:val="16"/>
                <w:szCs w:val="16"/>
              </w:rPr>
              <w:t xml:space="preserve"> km</w:t>
            </w:r>
          </w:p>
        </w:tc>
        <w:tc>
          <w:tcPr>
            <w:tcW w:w="1268" w:type="dxa"/>
            <w:vAlign w:val="center"/>
          </w:tcPr>
          <w:p w14:paraId="4B64F328"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w:t>
            </w:r>
            <w:r w:rsidRPr="00C1681C">
              <w:rPr>
                <w:rFonts w:cs="TimesNewRomanPSMT"/>
                <w:sz w:val="16"/>
                <w:szCs w:val="16"/>
              </w:rPr>
              <w:t>E</w:t>
            </w:r>
          </w:p>
        </w:tc>
        <w:tc>
          <w:tcPr>
            <w:tcW w:w="1147" w:type="dxa"/>
            <w:vAlign w:val="center"/>
          </w:tcPr>
          <w:p w14:paraId="7AD124C3"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Align w:val="center"/>
          </w:tcPr>
          <w:p w14:paraId="447C47DF"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6EDE19BD"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551F1945" w14:textId="77777777" w:rsidTr="00F3693D">
        <w:tc>
          <w:tcPr>
            <w:tcW w:w="1233" w:type="dxa"/>
            <w:vMerge/>
            <w:vAlign w:val="center"/>
          </w:tcPr>
          <w:p w14:paraId="45D78AC1" w14:textId="77777777" w:rsidR="00DF4CCF" w:rsidRPr="00E33E04" w:rsidRDefault="00DF4CCF" w:rsidP="00F3693D">
            <w:pPr>
              <w:autoSpaceDE w:val="0"/>
              <w:autoSpaceDN w:val="0"/>
              <w:adjustRightInd w:val="0"/>
              <w:rPr>
                <w:rFonts w:cs="TimesNewRomanPSMT"/>
                <w:sz w:val="16"/>
                <w:szCs w:val="16"/>
              </w:rPr>
            </w:pPr>
          </w:p>
        </w:tc>
        <w:tc>
          <w:tcPr>
            <w:tcW w:w="1501" w:type="dxa"/>
            <w:vMerge/>
            <w:vAlign w:val="center"/>
          </w:tcPr>
          <w:p w14:paraId="78F2F55C" w14:textId="77777777" w:rsidR="00DF4CCF" w:rsidRPr="003534DD" w:rsidRDefault="00DF4CCF" w:rsidP="00F3693D">
            <w:pPr>
              <w:autoSpaceDE w:val="0"/>
              <w:autoSpaceDN w:val="0"/>
              <w:adjustRightInd w:val="0"/>
              <w:jc w:val="center"/>
              <w:rPr>
                <w:rFonts w:cs="TimesNewRomanPSMT"/>
                <w:b/>
                <w:bCs/>
                <w:sz w:val="16"/>
                <w:szCs w:val="16"/>
              </w:rPr>
            </w:pPr>
          </w:p>
        </w:tc>
        <w:tc>
          <w:tcPr>
            <w:tcW w:w="739" w:type="dxa"/>
            <w:vAlign w:val="center"/>
          </w:tcPr>
          <w:p w14:paraId="1BBBD62A"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3130</w:t>
            </w:r>
          </w:p>
        </w:tc>
        <w:tc>
          <w:tcPr>
            <w:tcW w:w="2374" w:type="dxa"/>
            <w:vAlign w:val="center"/>
          </w:tcPr>
          <w:p w14:paraId="1013D9F5" w14:textId="77777777" w:rsidR="00DF4CCF" w:rsidRPr="00841A51" w:rsidRDefault="00DF4CCF" w:rsidP="00F3693D">
            <w:pPr>
              <w:autoSpaceDE w:val="0"/>
              <w:autoSpaceDN w:val="0"/>
              <w:adjustRightInd w:val="0"/>
              <w:jc w:val="both"/>
              <w:rPr>
                <w:rFonts w:cs="TimesNewRomanPSMT"/>
                <w:sz w:val="16"/>
                <w:szCs w:val="16"/>
              </w:rPr>
            </w:pPr>
            <w:r w:rsidRPr="00C1681C">
              <w:rPr>
                <w:rFonts w:cs="TimesNewRomanPSMT"/>
                <w:sz w:val="16"/>
                <w:szCs w:val="16"/>
              </w:rPr>
              <w:t>Ape stătătoare oligotrofe până la mezotrofe cu</w:t>
            </w:r>
            <w:r>
              <w:rPr>
                <w:rFonts w:cs="TimesNewRomanPSMT"/>
                <w:sz w:val="16"/>
                <w:szCs w:val="16"/>
              </w:rPr>
              <w:t xml:space="preserve"> </w:t>
            </w:r>
            <w:r w:rsidRPr="00C1681C">
              <w:rPr>
                <w:rFonts w:cs="TimesNewRomanPSMT"/>
                <w:sz w:val="16"/>
                <w:szCs w:val="16"/>
              </w:rPr>
              <w:t xml:space="preserve">vegetație din </w:t>
            </w:r>
            <w:r w:rsidRPr="00C1681C">
              <w:rPr>
                <w:rFonts w:cs="TimesNewRomanPSMT"/>
                <w:i/>
                <w:iCs/>
                <w:sz w:val="16"/>
                <w:szCs w:val="16"/>
              </w:rPr>
              <w:t>Littorelletea uniflorae</w:t>
            </w:r>
            <w:r w:rsidRPr="00C1681C">
              <w:rPr>
                <w:rFonts w:cs="TimesNewRomanPSMT"/>
                <w:sz w:val="16"/>
                <w:szCs w:val="16"/>
              </w:rPr>
              <w:t xml:space="preserve"> și/sau </w:t>
            </w:r>
            <w:r w:rsidRPr="00C1681C">
              <w:rPr>
                <w:rFonts w:cs="TimesNewRomanPSMT"/>
                <w:i/>
                <w:iCs/>
                <w:sz w:val="16"/>
                <w:szCs w:val="16"/>
              </w:rPr>
              <w:t>Isoeto</w:t>
            </w:r>
            <w:r>
              <w:rPr>
                <w:rFonts w:cs="TimesNewRomanPSMT"/>
                <w:i/>
                <w:iCs/>
                <w:sz w:val="16"/>
                <w:szCs w:val="16"/>
              </w:rPr>
              <w:t xml:space="preserve"> </w:t>
            </w:r>
            <w:r w:rsidRPr="00C1681C">
              <w:rPr>
                <w:rFonts w:cs="TimesNewRomanPSMT"/>
                <w:i/>
                <w:iCs/>
                <w:sz w:val="16"/>
                <w:szCs w:val="16"/>
              </w:rPr>
              <w:t>- Nanojuncetea</w:t>
            </w:r>
          </w:p>
        </w:tc>
        <w:tc>
          <w:tcPr>
            <w:tcW w:w="1884" w:type="dxa"/>
            <w:vAlign w:val="center"/>
          </w:tcPr>
          <w:p w14:paraId="649D5788"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4536 ha</w:t>
            </w:r>
          </w:p>
        </w:tc>
        <w:tc>
          <w:tcPr>
            <w:tcW w:w="1931" w:type="dxa"/>
            <w:vAlign w:val="center"/>
          </w:tcPr>
          <w:p w14:paraId="0333D9D9" w14:textId="77777777" w:rsidR="00DF4CCF" w:rsidRPr="00C1681C" w:rsidRDefault="00DF4CCF" w:rsidP="00F3693D">
            <w:pPr>
              <w:autoSpaceDE w:val="0"/>
              <w:autoSpaceDN w:val="0"/>
              <w:adjustRightInd w:val="0"/>
              <w:jc w:val="center"/>
              <w:rPr>
                <w:rFonts w:cs="TimesNewRomanPSMT"/>
                <w:sz w:val="16"/>
                <w:szCs w:val="16"/>
              </w:rPr>
            </w:pPr>
            <w:r w:rsidRPr="008A49E7">
              <w:rPr>
                <w:rFonts w:cs="TimesNewRomanPSMT"/>
                <w:sz w:val="16"/>
                <w:szCs w:val="16"/>
              </w:rPr>
              <w:t>Nu</w:t>
            </w:r>
            <w:r>
              <w:rPr>
                <w:rFonts w:cs="TimesNewRomanPSMT"/>
                <w:sz w:val="16"/>
                <w:szCs w:val="16"/>
              </w:rPr>
              <w:t xml:space="preserve"> se intersectează. PP se află la</w:t>
            </w:r>
            <w:r w:rsidRPr="00C1681C">
              <w:rPr>
                <w:rFonts w:cs="TimesNewRomanPSMT"/>
                <w:sz w:val="16"/>
                <w:szCs w:val="16"/>
              </w:rPr>
              <w:t xml:space="preserve"> </w:t>
            </w:r>
            <w:r>
              <w:rPr>
                <w:rFonts w:cs="TimesNewRomanPSMT"/>
                <w:sz w:val="16"/>
                <w:szCs w:val="16"/>
              </w:rPr>
              <w:t>peste 80</w:t>
            </w:r>
            <w:r w:rsidRPr="00C1681C">
              <w:rPr>
                <w:rFonts w:cs="TimesNewRomanPSMT"/>
                <w:sz w:val="16"/>
                <w:szCs w:val="16"/>
              </w:rPr>
              <w:t xml:space="preserve"> km</w:t>
            </w:r>
          </w:p>
        </w:tc>
        <w:tc>
          <w:tcPr>
            <w:tcW w:w="1268" w:type="dxa"/>
            <w:vAlign w:val="center"/>
          </w:tcPr>
          <w:p w14:paraId="7738FA59"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N</w:t>
            </w:r>
            <w:r>
              <w:rPr>
                <w:rFonts w:cs="TimesNewRomanPSMT"/>
                <w:sz w:val="16"/>
                <w:szCs w:val="16"/>
              </w:rPr>
              <w:t>E</w:t>
            </w:r>
          </w:p>
        </w:tc>
        <w:tc>
          <w:tcPr>
            <w:tcW w:w="1147" w:type="dxa"/>
            <w:vAlign w:val="center"/>
          </w:tcPr>
          <w:p w14:paraId="5FE92217"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Align w:val="center"/>
          </w:tcPr>
          <w:p w14:paraId="0DCDC392"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29D46B24"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22B18D04" w14:textId="77777777" w:rsidTr="00F3693D">
        <w:tc>
          <w:tcPr>
            <w:tcW w:w="1233" w:type="dxa"/>
            <w:vMerge/>
            <w:vAlign w:val="center"/>
          </w:tcPr>
          <w:p w14:paraId="25195A10" w14:textId="77777777" w:rsidR="00DF4CCF" w:rsidRPr="00E33E04" w:rsidRDefault="00DF4CCF" w:rsidP="00F3693D">
            <w:pPr>
              <w:autoSpaceDE w:val="0"/>
              <w:autoSpaceDN w:val="0"/>
              <w:adjustRightInd w:val="0"/>
              <w:rPr>
                <w:rFonts w:cs="TimesNewRomanPSMT"/>
                <w:sz w:val="16"/>
                <w:szCs w:val="16"/>
              </w:rPr>
            </w:pPr>
          </w:p>
        </w:tc>
        <w:tc>
          <w:tcPr>
            <w:tcW w:w="1501" w:type="dxa"/>
            <w:vMerge/>
            <w:vAlign w:val="center"/>
          </w:tcPr>
          <w:p w14:paraId="58A0E42A" w14:textId="77777777" w:rsidR="00DF4CCF" w:rsidRPr="003534DD" w:rsidRDefault="00DF4CCF" w:rsidP="00F3693D">
            <w:pPr>
              <w:autoSpaceDE w:val="0"/>
              <w:autoSpaceDN w:val="0"/>
              <w:adjustRightInd w:val="0"/>
              <w:jc w:val="center"/>
              <w:rPr>
                <w:rFonts w:cs="TimesNewRomanPSMT"/>
                <w:b/>
                <w:bCs/>
                <w:sz w:val="16"/>
                <w:szCs w:val="16"/>
              </w:rPr>
            </w:pPr>
          </w:p>
        </w:tc>
        <w:tc>
          <w:tcPr>
            <w:tcW w:w="739" w:type="dxa"/>
            <w:vAlign w:val="center"/>
          </w:tcPr>
          <w:p w14:paraId="2F5DFC9F"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3140</w:t>
            </w:r>
          </w:p>
        </w:tc>
        <w:tc>
          <w:tcPr>
            <w:tcW w:w="2374" w:type="dxa"/>
            <w:vAlign w:val="center"/>
          </w:tcPr>
          <w:p w14:paraId="43B11FAD" w14:textId="77777777" w:rsidR="00DF4CCF" w:rsidRPr="00C1681C" w:rsidRDefault="00DF4CCF" w:rsidP="00F3693D">
            <w:pPr>
              <w:autoSpaceDE w:val="0"/>
              <w:autoSpaceDN w:val="0"/>
              <w:adjustRightInd w:val="0"/>
              <w:jc w:val="both"/>
              <w:rPr>
                <w:rFonts w:cs="TimesNewRomanPSMT"/>
                <w:sz w:val="16"/>
                <w:szCs w:val="16"/>
              </w:rPr>
            </w:pPr>
            <w:r w:rsidRPr="00C1681C">
              <w:rPr>
                <w:rFonts w:cs="TimesNewRomanPSMT"/>
                <w:sz w:val="16"/>
                <w:szCs w:val="16"/>
              </w:rPr>
              <w:t>Ape puternic oligo – mezotrofe cu vegetație</w:t>
            </w:r>
            <w:r>
              <w:rPr>
                <w:rFonts w:cs="TimesNewRomanPSMT"/>
                <w:sz w:val="16"/>
                <w:szCs w:val="16"/>
              </w:rPr>
              <w:t xml:space="preserve"> </w:t>
            </w:r>
            <w:r w:rsidRPr="00C1681C">
              <w:rPr>
                <w:rFonts w:cs="TimesNewRomanPSMT"/>
                <w:sz w:val="16"/>
                <w:szCs w:val="16"/>
              </w:rPr>
              <w:t xml:space="preserve">bentonică de specii de </w:t>
            </w:r>
            <w:r w:rsidRPr="00C1681C">
              <w:rPr>
                <w:rFonts w:cs="TimesNewRomanPSMT"/>
                <w:i/>
                <w:iCs/>
                <w:sz w:val="16"/>
                <w:szCs w:val="16"/>
              </w:rPr>
              <w:t>Chara</w:t>
            </w:r>
          </w:p>
        </w:tc>
        <w:tc>
          <w:tcPr>
            <w:tcW w:w="1884" w:type="dxa"/>
            <w:vAlign w:val="center"/>
          </w:tcPr>
          <w:p w14:paraId="7D19075C"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4536</w:t>
            </w:r>
            <w:r>
              <w:rPr>
                <w:rFonts w:cs="TimesNewRomanPSMT"/>
                <w:sz w:val="16"/>
                <w:szCs w:val="16"/>
              </w:rPr>
              <w:t xml:space="preserve"> ha</w:t>
            </w:r>
          </w:p>
        </w:tc>
        <w:tc>
          <w:tcPr>
            <w:tcW w:w="1931" w:type="dxa"/>
            <w:vAlign w:val="center"/>
          </w:tcPr>
          <w:p w14:paraId="443C5A9E" w14:textId="77777777" w:rsidR="00DF4CCF" w:rsidRPr="00C1681C" w:rsidRDefault="00DF4CCF" w:rsidP="00F3693D">
            <w:pPr>
              <w:autoSpaceDE w:val="0"/>
              <w:autoSpaceDN w:val="0"/>
              <w:adjustRightInd w:val="0"/>
              <w:jc w:val="center"/>
              <w:rPr>
                <w:rFonts w:cs="TimesNewRomanPSMT"/>
                <w:sz w:val="16"/>
                <w:szCs w:val="16"/>
              </w:rPr>
            </w:pPr>
            <w:r w:rsidRPr="008A49E7">
              <w:rPr>
                <w:rFonts w:cs="TimesNewRomanPSMT"/>
                <w:sz w:val="16"/>
                <w:szCs w:val="16"/>
              </w:rPr>
              <w:t>Nu</w:t>
            </w:r>
            <w:r>
              <w:rPr>
                <w:rFonts w:cs="TimesNewRomanPSMT"/>
                <w:sz w:val="16"/>
                <w:szCs w:val="16"/>
              </w:rPr>
              <w:t xml:space="preserve"> se intersectează. PP se află la</w:t>
            </w:r>
            <w:r w:rsidRPr="008A49E7">
              <w:rPr>
                <w:rFonts w:cs="TimesNewRomanPSMT"/>
                <w:sz w:val="16"/>
                <w:szCs w:val="16"/>
              </w:rPr>
              <w:t xml:space="preserve"> </w:t>
            </w:r>
            <w:r>
              <w:rPr>
                <w:rFonts w:cs="TimesNewRomanPSMT"/>
                <w:sz w:val="16"/>
                <w:szCs w:val="16"/>
              </w:rPr>
              <w:t>peste 80 km</w:t>
            </w:r>
          </w:p>
        </w:tc>
        <w:tc>
          <w:tcPr>
            <w:tcW w:w="1268" w:type="dxa"/>
            <w:vAlign w:val="center"/>
          </w:tcPr>
          <w:p w14:paraId="5A6D4586"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w:t>
            </w:r>
          </w:p>
        </w:tc>
        <w:tc>
          <w:tcPr>
            <w:tcW w:w="1147" w:type="dxa"/>
            <w:vAlign w:val="center"/>
          </w:tcPr>
          <w:p w14:paraId="2D1115A0"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Align w:val="center"/>
          </w:tcPr>
          <w:p w14:paraId="03775CD7"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1531630C"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57964858" w14:textId="77777777" w:rsidTr="00F3693D">
        <w:tc>
          <w:tcPr>
            <w:tcW w:w="1233" w:type="dxa"/>
            <w:vMerge/>
            <w:vAlign w:val="center"/>
          </w:tcPr>
          <w:p w14:paraId="107B9B23" w14:textId="77777777" w:rsidR="00DF4CCF" w:rsidRPr="00E33E04" w:rsidRDefault="00DF4CCF" w:rsidP="00F3693D">
            <w:pPr>
              <w:autoSpaceDE w:val="0"/>
              <w:autoSpaceDN w:val="0"/>
              <w:adjustRightInd w:val="0"/>
              <w:rPr>
                <w:rFonts w:cs="TimesNewRomanPSMT"/>
                <w:sz w:val="16"/>
                <w:szCs w:val="16"/>
              </w:rPr>
            </w:pPr>
          </w:p>
        </w:tc>
        <w:tc>
          <w:tcPr>
            <w:tcW w:w="1501" w:type="dxa"/>
            <w:vMerge/>
            <w:vAlign w:val="center"/>
          </w:tcPr>
          <w:p w14:paraId="70FB4888" w14:textId="77777777" w:rsidR="00DF4CCF" w:rsidRPr="003534DD" w:rsidRDefault="00DF4CCF" w:rsidP="00F3693D">
            <w:pPr>
              <w:autoSpaceDE w:val="0"/>
              <w:autoSpaceDN w:val="0"/>
              <w:adjustRightInd w:val="0"/>
              <w:jc w:val="center"/>
              <w:rPr>
                <w:rFonts w:cs="TimesNewRomanPSMT"/>
                <w:b/>
                <w:bCs/>
                <w:sz w:val="16"/>
                <w:szCs w:val="16"/>
              </w:rPr>
            </w:pPr>
          </w:p>
        </w:tc>
        <w:tc>
          <w:tcPr>
            <w:tcW w:w="739" w:type="dxa"/>
            <w:vAlign w:val="center"/>
          </w:tcPr>
          <w:p w14:paraId="731A79CC"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3150</w:t>
            </w:r>
          </w:p>
        </w:tc>
        <w:tc>
          <w:tcPr>
            <w:tcW w:w="2374" w:type="dxa"/>
            <w:vAlign w:val="center"/>
          </w:tcPr>
          <w:p w14:paraId="59BF72A1" w14:textId="77777777" w:rsidR="00DF4CCF" w:rsidRPr="00C1681C" w:rsidRDefault="00DF4CCF" w:rsidP="00F3693D">
            <w:pPr>
              <w:autoSpaceDE w:val="0"/>
              <w:autoSpaceDN w:val="0"/>
              <w:adjustRightInd w:val="0"/>
              <w:jc w:val="both"/>
              <w:rPr>
                <w:rFonts w:cs="TimesNewRomanPSMT"/>
                <w:sz w:val="16"/>
                <w:szCs w:val="16"/>
              </w:rPr>
            </w:pPr>
            <w:r w:rsidRPr="00C1681C">
              <w:rPr>
                <w:rFonts w:cs="TimesNewRomanPSMT"/>
                <w:sz w:val="16"/>
                <w:szCs w:val="16"/>
              </w:rPr>
              <w:t>Lacuri eutrofe natural cu vegetație tip</w:t>
            </w:r>
            <w:r>
              <w:rPr>
                <w:rFonts w:cs="TimesNewRomanPSMT"/>
                <w:sz w:val="16"/>
                <w:szCs w:val="16"/>
              </w:rPr>
              <w:t xml:space="preserve"> </w:t>
            </w:r>
            <w:r w:rsidRPr="00C1681C">
              <w:rPr>
                <w:rFonts w:cs="TimesNewRomanPSMT"/>
                <w:i/>
                <w:iCs/>
                <w:sz w:val="16"/>
                <w:szCs w:val="16"/>
              </w:rPr>
              <w:t>Magnopotamion</w:t>
            </w:r>
            <w:r>
              <w:rPr>
                <w:rFonts w:cs="TimesNewRomanPSMT"/>
                <w:sz w:val="16"/>
                <w:szCs w:val="16"/>
              </w:rPr>
              <w:t xml:space="preserve"> </w:t>
            </w:r>
            <w:r w:rsidRPr="00C1681C">
              <w:rPr>
                <w:rFonts w:cs="TimesNewRomanPSMT"/>
                <w:sz w:val="16"/>
                <w:szCs w:val="16"/>
              </w:rPr>
              <w:t>sau</w:t>
            </w:r>
            <w:r>
              <w:rPr>
                <w:rFonts w:cs="TimesNewRomanPSMT"/>
                <w:sz w:val="16"/>
                <w:szCs w:val="16"/>
              </w:rPr>
              <w:t xml:space="preserve"> </w:t>
            </w:r>
            <w:r w:rsidRPr="00C1681C">
              <w:rPr>
                <w:rFonts w:cs="TimesNewRomanPSMT"/>
                <w:i/>
                <w:iCs/>
                <w:sz w:val="16"/>
                <w:szCs w:val="16"/>
              </w:rPr>
              <w:t>Hydrocharition</w:t>
            </w:r>
          </w:p>
        </w:tc>
        <w:tc>
          <w:tcPr>
            <w:tcW w:w="1884" w:type="dxa"/>
            <w:vAlign w:val="center"/>
          </w:tcPr>
          <w:p w14:paraId="209D7D81"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45364 ha</w:t>
            </w:r>
          </w:p>
        </w:tc>
        <w:tc>
          <w:tcPr>
            <w:tcW w:w="1931" w:type="dxa"/>
            <w:vAlign w:val="center"/>
          </w:tcPr>
          <w:p w14:paraId="54E490BC" w14:textId="77777777" w:rsidR="00DF4CCF" w:rsidRPr="00C1681C" w:rsidRDefault="00DF4CCF" w:rsidP="00F3693D">
            <w:pPr>
              <w:autoSpaceDE w:val="0"/>
              <w:autoSpaceDN w:val="0"/>
              <w:adjustRightInd w:val="0"/>
              <w:jc w:val="center"/>
              <w:rPr>
                <w:rFonts w:cs="TimesNewRomanPSMT"/>
                <w:sz w:val="16"/>
                <w:szCs w:val="16"/>
              </w:rPr>
            </w:pPr>
            <w:r w:rsidRPr="008A49E7">
              <w:rPr>
                <w:rFonts w:cs="TimesNewRomanPSMT"/>
                <w:sz w:val="16"/>
                <w:szCs w:val="16"/>
              </w:rPr>
              <w:t>Nu</w:t>
            </w:r>
            <w:r>
              <w:rPr>
                <w:rFonts w:cs="TimesNewRomanPSMT"/>
                <w:sz w:val="16"/>
                <w:szCs w:val="16"/>
              </w:rPr>
              <w:t xml:space="preserve"> se intersectează. PP se află la</w:t>
            </w:r>
            <w:r w:rsidRPr="00C1681C">
              <w:rPr>
                <w:rFonts w:cs="TimesNewRomanPSMT"/>
                <w:sz w:val="16"/>
                <w:szCs w:val="16"/>
              </w:rPr>
              <w:t xml:space="preserve"> </w:t>
            </w:r>
            <w:r>
              <w:rPr>
                <w:rFonts w:cs="TimesNewRomanPSMT"/>
                <w:sz w:val="16"/>
                <w:szCs w:val="16"/>
              </w:rPr>
              <w:t>aproximativ 2</w:t>
            </w:r>
            <w:r w:rsidRPr="00C1681C">
              <w:rPr>
                <w:rFonts w:cs="TimesNewRomanPSMT"/>
                <w:sz w:val="16"/>
                <w:szCs w:val="16"/>
              </w:rPr>
              <w:t>,</w:t>
            </w:r>
            <w:r>
              <w:rPr>
                <w:rFonts w:cs="TimesNewRomanPSMT"/>
                <w:sz w:val="16"/>
                <w:szCs w:val="16"/>
              </w:rPr>
              <w:t>5</w:t>
            </w:r>
            <w:r w:rsidRPr="00C1681C">
              <w:rPr>
                <w:rFonts w:cs="TimesNewRomanPSMT"/>
                <w:sz w:val="16"/>
                <w:szCs w:val="16"/>
              </w:rPr>
              <w:t xml:space="preserve"> km</w:t>
            </w:r>
          </w:p>
        </w:tc>
        <w:tc>
          <w:tcPr>
            <w:tcW w:w="1268" w:type="dxa"/>
            <w:vAlign w:val="center"/>
          </w:tcPr>
          <w:p w14:paraId="5F915217"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NN</w:t>
            </w:r>
            <w:r w:rsidRPr="00C1681C">
              <w:rPr>
                <w:rFonts w:cs="TimesNewRomanPSMT"/>
                <w:sz w:val="16"/>
                <w:szCs w:val="16"/>
              </w:rPr>
              <w:t>E</w:t>
            </w:r>
          </w:p>
        </w:tc>
        <w:tc>
          <w:tcPr>
            <w:tcW w:w="1147" w:type="dxa"/>
            <w:vAlign w:val="center"/>
          </w:tcPr>
          <w:p w14:paraId="6507155E"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Align w:val="center"/>
          </w:tcPr>
          <w:p w14:paraId="5BCBAF42"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300F5756"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5A1698C2" w14:textId="77777777" w:rsidTr="00F3693D">
        <w:tc>
          <w:tcPr>
            <w:tcW w:w="1233" w:type="dxa"/>
            <w:vMerge/>
            <w:vAlign w:val="center"/>
          </w:tcPr>
          <w:p w14:paraId="3B624A76" w14:textId="77777777" w:rsidR="00DF4CCF" w:rsidRPr="00E33E04" w:rsidRDefault="00DF4CCF" w:rsidP="00F3693D">
            <w:pPr>
              <w:autoSpaceDE w:val="0"/>
              <w:autoSpaceDN w:val="0"/>
              <w:adjustRightInd w:val="0"/>
              <w:rPr>
                <w:rFonts w:cs="TimesNewRomanPSMT"/>
                <w:sz w:val="16"/>
                <w:szCs w:val="16"/>
              </w:rPr>
            </w:pPr>
          </w:p>
        </w:tc>
        <w:tc>
          <w:tcPr>
            <w:tcW w:w="1501" w:type="dxa"/>
            <w:vMerge/>
            <w:vAlign w:val="center"/>
          </w:tcPr>
          <w:p w14:paraId="44CF5953" w14:textId="77777777" w:rsidR="00DF4CCF" w:rsidRPr="003534DD" w:rsidRDefault="00DF4CCF" w:rsidP="00F3693D">
            <w:pPr>
              <w:autoSpaceDE w:val="0"/>
              <w:autoSpaceDN w:val="0"/>
              <w:adjustRightInd w:val="0"/>
              <w:jc w:val="center"/>
              <w:rPr>
                <w:rFonts w:cs="TimesNewRomanPSMT"/>
                <w:b/>
                <w:bCs/>
                <w:sz w:val="16"/>
                <w:szCs w:val="16"/>
              </w:rPr>
            </w:pPr>
          </w:p>
        </w:tc>
        <w:tc>
          <w:tcPr>
            <w:tcW w:w="739" w:type="dxa"/>
            <w:vAlign w:val="center"/>
          </w:tcPr>
          <w:p w14:paraId="61A2916D"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3160</w:t>
            </w:r>
          </w:p>
        </w:tc>
        <w:tc>
          <w:tcPr>
            <w:tcW w:w="2374" w:type="dxa"/>
            <w:vAlign w:val="center"/>
          </w:tcPr>
          <w:p w14:paraId="34B1FF5B" w14:textId="77777777" w:rsidR="00DF4CCF" w:rsidRPr="00C1681C" w:rsidRDefault="00DF4CCF" w:rsidP="00F3693D">
            <w:pPr>
              <w:autoSpaceDE w:val="0"/>
              <w:autoSpaceDN w:val="0"/>
              <w:adjustRightInd w:val="0"/>
              <w:jc w:val="both"/>
              <w:rPr>
                <w:rFonts w:cs="TimesNewRomanPSMT"/>
                <w:sz w:val="16"/>
                <w:szCs w:val="16"/>
              </w:rPr>
            </w:pPr>
            <w:r w:rsidRPr="00C1681C">
              <w:rPr>
                <w:rFonts w:cs="TimesNewRomanPSMT"/>
                <w:sz w:val="16"/>
                <w:szCs w:val="16"/>
              </w:rPr>
              <w:t>Lacuri distrofice și iazuri</w:t>
            </w:r>
          </w:p>
        </w:tc>
        <w:tc>
          <w:tcPr>
            <w:tcW w:w="1884" w:type="dxa"/>
            <w:vAlign w:val="center"/>
          </w:tcPr>
          <w:p w14:paraId="2B9E0A18"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4536 ha</w:t>
            </w:r>
          </w:p>
        </w:tc>
        <w:tc>
          <w:tcPr>
            <w:tcW w:w="1931" w:type="dxa"/>
            <w:vAlign w:val="center"/>
          </w:tcPr>
          <w:p w14:paraId="68F611DC" w14:textId="77777777" w:rsidR="00DF4CCF" w:rsidRPr="00C1681C" w:rsidRDefault="00DF4CCF" w:rsidP="00F3693D">
            <w:pPr>
              <w:autoSpaceDE w:val="0"/>
              <w:autoSpaceDN w:val="0"/>
              <w:adjustRightInd w:val="0"/>
              <w:jc w:val="center"/>
              <w:rPr>
                <w:rFonts w:cs="TimesNewRomanPSMT"/>
                <w:sz w:val="16"/>
                <w:szCs w:val="16"/>
              </w:rPr>
            </w:pPr>
            <w:r w:rsidRPr="008A49E7">
              <w:rPr>
                <w:rFonts w:cs="TimesNewRomanPSMT"/>
                <w:sz w:val="16"/>
                <w:szCs w:val="16"/>
              </w:rPr>
              <w:t>Nu</w:t>
            </w:r>
            <w:r>
              <w:rPr>
                <w:rFonts w:cs="TimesNewRomanPSMT"/>
                <w:sz w:val="16"/>
                <w:szCs w:val="16"/>
              </w:rPr>
              <w:t xml:space="preserve"> se intersectează. PP se află la</w:t>
            </w:r>
            <w:r w:rsidRPr="008A49E7">
              <w:rPr>
                <w:rFonts w:cs="TimesNewRomanPSMT"/>
                <w:sz w:val="16"/>
                <w:szCs w:val="16"/>
              </w:rPr>
              <w:t xml:space="preserve"> </w:t>
            </w:r>
            <w:r>
              <w:rPr>
                <w:rFonts w:cs="TimesNewRomanPSMT"/>
                <w:sz w:val="16"/>
                <w:szCs w:val="16"/>
              </w:rPr>
              <w:t>850 m</w:t>
            </w:r>
          </w:p>
        </w:tc>
        <w:tc>
          <w:tcPr>
            <w:tcW w:w="1268" w:type="dxa"/>
            <w:vAlign w:val="center"/>
          </w:tcPr>
          <w:p w14:paraId="43180847"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E</w:t>
            </w:r>
          </w:p>
        </w:tc>
        <w:tc>
          <w:tcPr>
            <w:tcW w:w="1147" w:type="dxa"/>
            <w:vAlign w:val="center"/>
          </w:tcPr>
          <w:p w14:paraId="0C026017"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Align w:val="center"/>
          </w:tcPr>
          <w:p w14:paraId="522D1318"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26425729"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5E03DE66" w14:textId="77777777" w:rsidTr="00F3693D">
        <w:tc>
          <w:tcPr>
            <w:tcW w:w="1233" w:type="dxa"/>
            <w:vMerge/>
            <w:vAlign w:val="center"/>
          </w:tcPr>
          <w:p w14:paraId="2FEF34A7" w14:textId="77777777" w:rsidR="00DF4CCF" w:rsidRPr="00E33E04" w:rsidRDefault="00DF4CCF" w:rsidP="00F3693D">
            <w:pPr>
              <w:autoSpaceDE w:val="0"/>
              <w:autoSpaceDN w:val="0"/>
              <w:adjustRightInd w:val="0"/>
              <w:rPr>
                <w:rFonts w:cs="TimesNewRomanPSMT"/>
                <w:sz w:val="16"/>
                <w:szCs w:val="16"/>
              </w:rPr>
            </w:pPr>
          </w:p>
        </w:tc>
        <w:tc>
          <w:tcPr>
            <w:tcW w:w="1501" w:type="dxa"/>
            <w:vMerge/>
            <w:vAlign w:val="center"/>
          </w:tcPr>
          <w:p w14:paraId="06C3ACE9" w14:textId="77777777" w:rsidR="00DF4CCF" w:rsidRPr="003534DD" w:rsidRDefault="00DF4CCF" w:rsidP="00F3693D">
            <w:pPr>
              <w:autoSpaceDE w:val="0"/>
              <w:autoSpaceDN w:val="0"/>
              <w:adjustRightInd w:val="0"/>
              <w:jc w:val="center"/>
              <w:rPr>
                <w:rFonts w:cs="TimesNewRomanPSMT"/>
                <w:b/>
                <w:bCs/>
                <w:sz w:val="16"/>
                <w:szCs w:val="16"/>
              </w:rPr>
            </w:pPr>
          </w:p>
        </w:tc>
        <w:tc>
          <w:tcPr>
            <w:tcW w:w="739" w:type="dxa"/>
            <w:vAlign w:val="center"/>
          </w:tcPr>
          <w:p w14:paraId="1BCD09A3"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3260</w:t>
            </w:r>
          </w:p>
        </w:tc>
        <w:tc>
          <w:tcPr>
            <w:tcW w:w="2374" w:type="dxa"/>
            <w:vAlign w:val="center"/>
          </w:tcPr>
          <w:p w14:paraId="23F78563" w14:textId="77777777" w:rsidR="00DF4CCF" w:rsidRPr="00C1681C" w:rsidRDefault="00DF4CCF" w:rsidP="00F3693D">
            <w:pPr>
              <w:autoSpaceDE w:val="0"/>
              <w:autoSpaceDN w:val="0"/>
              <w:adjustRightInd w:val="0"/>
              <w:jc w:val="both"/>
              <w:rPr>
                <w:rFonts w:cs="TimesNewRomanPSMT"/>
                <w:sz w:val="16"/>
                <w:szCs w:val="16"/>
              </w:rPr>
            </w:pPr>
            <w:r w:rsidRPr="00C1681C">
              <w:rPr>
                <w:rFonts w:cs="TimesNewRomanPSMT"/>
                <w:sz w:val="16"/>
                <w:szCs w:val="16"/>
              </w:rPr>
              <w:t>Cursuri de apă din zonele de câmpie, până la</w:t>
            </w:r>
            <w:r>
              <w:rPr>
                <w:rFonts w:cs="TimesNewRomanPSMT"/>
                <w:sz w:val="16"/>
                <w:szCs w:val="16"/>
              </w:rPr>
              <w:t xml:space="preserve"> </w:t>
            </w:r>
            <w:r w:rsidRPr="00C1681C">
              <w:rPr>
                <w:rFonts w:cs="TimesNewRomanPSMT"/>
                <w:sz w:val="16"/>
                <w:szCs w:val="16"/>
              </w:rPr>
              <w:t xml:space="preserve">cele montane, cu vegetație din </w:t>
            </w:r>
            <w:r w:rsidRPr="00C1681C">
              <w:rPr>
                <w:rFonts w:cs="TimesNewRomanPSMT"/>
                <w:i/>
                <w:iCs/>
                <w:sz w:val="16"/>
                <w:szCs w:val="16"/>
              </w:rPr>
              <w:t>Ranunculion</w:t>
            </w:r>
            <w:r>
              <w:rPr>
                <w:rFonts w:cs="TimesNewRomanPSMT"/>
                <w:sz w:val="16"/>
                <w:szCs w:val="16"/>
              </w:rPr>
              <w:t xml:space="preserve"> </w:t>
            </w:r>
            <w:r w:rsidRPr="00C1681C">
              <w:rPr>
                <w:rFonts w:cs="TimesNewRomanPSMT"/>
                <w:i/>
                <w:iCs/>
                <w:sz w:val="16"/>
                <w:szCs w:val="16"/>
              </w:rPr>
              <w:t>fluitantis</w:t>
            </w:r>
            <w:r w:rsidRPr="00C1681C">
              <w:rPr>
                <w:rFonts w:cs="TimesNewRomanPSMT"/>
                <w:sz w:val="16"/>
                <w:szCs w:val="16"/>
              </w:rPr>
              <w:t xml:space="preserve"> și </w:t>
            </w:r>
            <w:r w:rsidRPr="00C1681C">
              <w:rPr>
                <w:rFonts w:cs="TimesNewRomanPSMT"/>
                <w:i/>
                <w:iCs/>
                <w:sz w:val="16"/>
                <w:szCs w:val="16"/>
              </w:rPr>
              <w:t>Callitricho - Batrachion</w:t>
            </w:r>
          </w:p>
        </w:tc>
        <w:tc>
          <w:tcPr>
            <w:tcW w:w="1884" w:type="dxa"/>
            <w:vAlign w:val="center"/>
          </w:tcPr>
          <w:p w14:paraId="69C4F244"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9072 ha</w:t>
            </w:r>
          </w:p>
        </w:tc>
        <w:tc>
          <w:tcPr>
            <w:tcW w:w="1931" w:type="dxa"/>
            <w:vAlign w:val="center"/>
          </w:tcPr>
          <w:p w14:paraId="438F0999" w14:textId="77777777" w:rsidR="00DF4CCF" w:rsidRPr="00C1681C" w:rsidRDefault="00DF4CCF" w:rsidP="00F3693D">
            <w:pPr>
              <w:autoSpaceDE w:val="0"/>
              <w:autoSpaceDN w:val="0"/>
              <w:adjustRightInd w:val="0"/>
              <w:jc w:val="center"/>
              <w:rPr>
                <w:rFonts w:cs="TimesNewRomanPSMT"/>
                <w:sz w:val="16"/>
                <w:szCs w:val="16"/>
              </w:rPr>
            </w:pPr>
            <w:r w:rsidRPr="008A49E7">
              <w:rPr>
                <w:rFonts w:cs="TimesNewRomanPSMT"/>
                <w:sz w:val="16"/>
                <w:szCs w:val="16"/>
              </w:rPr>
              <w:t>Nu</w:t>
            </w:r>
            <w:r>
              <w:rPr>
                <w:rFonts w:cs="TimesNewRomanPSMT"/>
                <w:sz w:val="16"/>
                <w:szCs w:val="16"/>
              </w:rPr>
              <w:t xml:space="preserve"> se intersectează. PP se află la</w:t>
            </w:r>
            <w:r w:rsidRPr="00C1681C">
              <w:rPr>
                <w:rFonts w:cs="TimesNewRomanPSMT"/>
                <w:sz w:val="16"/>
                <w:szCs w:val="16"/>
              </w:rPr>
              <w:t xml:space="preserve"> </w:t>
            </w:r>
            <w:r>
              <w:rPr>
                <w:rFonts w:cs="TimesNewRomanPSMT"/>
                <w:sz w:val="16"/>
                <w:szCs w:val="16"/>
              </w:rPr>
              <w:t>peste 80 km</w:t>
            </w:r>
          </w:p>
        </w:tc>
        <w:tc>
          <w:tcPr>
            <w:tcW w:w="1268" w:type="dxa"/>
            <w:vAlign w:val="center"/>
          </w:tcPr>
          <w:p w14:paraId="617005D3"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NNE</w:t>
            </w:r>
          </w:p>
        </w:tc>
        <w:tc>
          <w:tcPr>
            <w:tcW w:w="1147" w:type="dxa"/>
            <w:vAlign w:val="center"/>
          </w:tcPr>
          <w:p w14:paraId="219C684A"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Align w:val="center"/>
          </w:tcPr>
          <w:p w14:paraId="0859A34C"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71DA47DD"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2A141AAC" w14:textId="77777777" w:rsidTr="00F3693D">
        <w:tc>
          <w:tcPr>
            <w:tcW w:w="1233" w:type="dxa"/>
            <w:vMerge/>
            <w:vAlign w:val="center"/>
          </w:tcPr>
          <w:p w14:paraId="5577C54C" w14:textId="77777777" w:rsidR="00DF4CCF" w:rsidRPr="00E33E04" w:rsidRDefault="00DF4CCF" w:rsidP="00F3693D">
            <w:pPr>
              <w:autoSpaceDE w:val="0"/>
              <w:autoSpaceDN w:val="0"/>
              <w:adjustRightInd w:val="0"/>
              <w:rPr>
                <w:rFonts w:cs="TimesNewRomanPSMT"/>
                <w:sz w:val="16"/>
                <w:szCs w:val="16"/>
              </w:rPr>
            </w:pPr>
          </w:p>
        </w:tc>
        <w:tc>
          <w:tcPr>
            <w:tcW w:w="1501" w:type="dxa"/>
            <w:vMerge/>
            <w:vAlign w:val="center"/>
          </w:tcPr>
          <w:p w14:paraId="6ED8D111" w14:textId="77777777" w:rsidR="00DF4CCF" w:rsidRPr="003534DD" w:rsidRDefault="00DF4CCF" w:rsidP="00F3693D">
            <w:pPr>
              <w:autoSpaceDE w:val="0"/>
              <w:autoSpaceDN w:val="0"/>
              <w:adjustRightInd w:val="0"/>
              <w:jc w:val="center"/>
              <w:rPr>
                <w:rFonts w:cs="TimesNewRomanPSMT"/>
                <w:b/>
                <w:bCs/>
                <w:sz w:val="16"/>
                <w:szCs w:val="16"/>
              </w:rPr>
            </w:pPr>
          </w:p>
        </w:tc>
        <w:tc>
          <w:tcPr>
            <w:tcW w:w="739" w:type="dxa"/>
            <w:vAlign w:val="center"/>
          </w:tcPr>
          <w:p w14:paraId="0ED97EED"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3270</w:t>
            </w:r>
          </w:p>
        </w:tc>
        <w:tc>
          <w:tcPr>
            <w:tcW w:w="2374" w:type="dxa"/>
            <w:vAlign w:val="center"/>
          </w:tcPr>
          <w:p w14:paraId="48E7066A" w14:textId="77777777" w:rsidR="00DF4CCF" w:rsidRPr="00C1681C" w:rsidRDefault="00DF4CCF" w:rsidP="00F3693D">
            <w:pPr>
              <w:autoSpaceDE w:val="0"/>
              <w:autoSpaceDN w:val="0"/>
              <w:adjustRightInd w:val="0"/>
              <w:jc w:val="both"/>
              <w:rPr>
                <w:rFonts w:cs="TimesNewRomanPSMT"/>
                <w:sz w:val="16"/>
                <w:szCs w:val="16"/>
              </w:rPr>
            </w:pPr>
            <w:r w:rsidRPr="00C1681C">
              <w:rPr>
                <w:rFonts w:cs="TimesNewRomanPSMT"/>
                <w:sz w:val="16"/>
                <w:szCs w:val="16"/>
              </w:rPr>
              <w:t>Râuri cu maluri nămoloase cu vegetație de</w:t>
            </w:r>
            <w:r>
              <w:rPr>
                <w:rFonts w:cs="TimesNewRomanPSMT"/>
                <w:sz w:val="16"/>
                <w:szCs w:val="16"/>
              </w:rPr>
              <w:t xml:space="preserve"> </w:t>
            </w:r>
            <w:r w:rsidRPr="00C1681C">
              <w:rPr>
                <w:rFonts w:cs="TimesNewRomanPSMT"/>
                <w:i/>
                <w:iCs/>
                <w:sz w:val="16"/>
                <w:szCs w:val="16"/>
              </w:rPr>
              <w:t>Chenopodion rubri</w:t>
            </w:r>
            <w:r w:rsidRPr="00C1681C">
              <w:rPr>
                <w:rFonts w:cs="TimesNewRomanPSMT"/>
                <w:sz w:val="16"/>
                <w:szCs w:val="16"/>
              </w:rPr>
              <w:t xml:space="preserve"> și </w:t>
            </w:r>
            <w:r w:rsidRPr="00C1681C">
              <w:rPr>
                <w:rFonts w:cs="TimesNewRomanPSMT"/>
                <w:i/>
                <w:iCs/>
                <w:sz w:val="16"/>
                <w:szCs w:val="16"/>
              </w:rPr>
              <w:t>Bidention</w:t>
            </w:r>
          </w:p>
        </w:tc>
        <w:tc>
          <w:tcPr>
            <w:tcW w:w="1884" w:type="dxa"/>
            <w:vAlign w:val="center"/>
          </w:tcPr>
          <w:p w14:paraId="61EDF2D0"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4536 ha</w:t>
            </w:r>
          </w:p>
        </w:tc>
        <w:tc>
          <w:tcPr>
            <w:tcW w:w="1931" w:type="dxa"/>
            <w:vAlign w:val="center"/>
          </w:tcPr>
          <w:p w14:paraId="0088FB65" w14:textId="77777777" w:rsidR="00DF4CCF" w:rsidRPr="00C1681C" w:rsidRDefault="00DF4CCF" w:rsidP="00F3693D">
            <w:pPr>
              <w:autoSpaceDE w:val="0"/>
              <w:autoSpaceDN w:val="0"/>
              <w:adjustRightInd w:val="0"/>
              <w:jc w:val="center"/>
              <w:rPr>
                <w:rFonts w:cs="TimesNewRomanPSMT"/>
                <w:sz w:val="16"/>
                <w:szCs w:val="16"/>
              </w:rPr>
            </w:pPr>
            <w:r w:rsidRPr="008A49E7">
              <w:rPr>
                <w:rFonts w:cs="TimesNewRomanPSMT"/>
                <w:sz w:val="16"/>
                <w:szCs w:val="16"/>
              </w:rPr>
              <w:t>Nu</w:t>
            </w:r>
            <w:r>
              <w:rPr>
                <w:rFonts w:cs="TimesNewRomanPSMT"/>
                <w:sz w:val="16"/>
                <w:szCs w:val="16"/>
              </w:rPr>
              <w:t xml:space="preserve"> se intersectează. PP se află la</w:t>
            </w:r>
            <w:r w:rsidRPr="008A49E7">
              <w:rPr>
                <w:rFonts w:cs="TimesNewRomanPSMT"/>
                <w:sz w:val="16"/>
                <w:szCs w:val="16"/>
              </w:rPr>
              <w:t xml:space="preserve"> </w:t>
            </w:r>
            <w:r>
              <w:rPr>
                <w:rFonts w:cs="TimesNewRomanPSMT"/>
                <w:sz w:val="16"/>
                <w:szCs w:val="16"/>
              </w:rPr>
              <w:t>450 m</w:t>
            </w:r>
          </w:p>
        </w:tc>
        <w:tc>
          <w:tcPr>
            <w:tcW w:w="1268" w:type="dxa"/>
            <w:vAlign w:val="center"/>
          </w:tcPr>
          <w:p w14:paraId="2220FF66"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E</w:t>
            </w:r>
          </w:p>
        </w:tc>
        <w:tc>
          <w:tcPr>
            <w:tcW w:w="1147" w:type="dxa"/>
            <w:vAlign w:val="center"/>
          </w:tcPr>
          <w:p w14:paraId="66F2BE40"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Align w:val="center"/>
          </w:tcPr>
          <w:p w14:paraId="09798C8F"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171209F1"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7F4AA2F3" w14:textId="77777777" w:rsidTr="00F3693D">
        <w:tc>
          <w:tcPr>
            <w:tcW w:w="1233" w:type="dxa"/>
            <w:vMerge/>
            <w:vAlign w:val="center"/>
          </w:tcPr>
          <w:p w14:paraId="60501432" w14:textId="77777777" w:rsidR="00DF4CCF" w:rsidRPr="00E33E04" w:rsidRDefault="00DF4CCF" w:rsidP="00F3693D">
            <w:pPr>
              <w:autoSpaceDE w:val="0"/>
              <w:autoSpaceDN w:val="0"/>
              <w:adjustRightInd w:val="0"/>
              <w:rPr>
                <w:rFonts w:cs="TimesNewRomanPSMT"/>
                <w:sz w:val="16"/>
                <w:szCs w:val="16"/>
              </w:rPr>
            </w:pPr>
          </w:p>
        </w:tc>
        <w:tc>
          <w:tcPr>
            <w:tcW w:w="1501" w:type="dxa"/>
            <w:vMerge/>
            <w:vAlign w:val="center"/>
          </w:tcPr>
          <w:p w14:paraId="7B23A896" w14:textId="77777777" w:rsidR="00DF4CCF" w:rsidRPr="003534DD" w:rsidRDefault="00DF4CCF" w:rsidP="00F3693D">
            <w:pPr>
              <w:autoSpaceDE w:val="0"/>
              <w:autoSpaceDN w:val="0"/>
              <w:adjustRightInd w:val="0"/>
              <w:jc w:val="center"/>
              <w:rPr>
                <w:rFonts w:cs="TimesNewRomanPSMT"/>
                <w:b/>
                <w:bCs/>
                <w:sz w:val="16"/>
                <w:szCs w:val="16"/>
              </w:rPr>
            </w:pPr>
          </w:p>
        </w:tc>
        <w:tc>
          <w:tcPr>
            <w:tcW w:w="739" w:type="dxa"/>
            <w:vAlign w:val="center"/>
          </w:tcPr>
          <w:p w14:paraId="22078E4F"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40C0*</w:t>
            </w:r>
          </w:p>
        </w:tc>
        <w:tc>
          <w:tcPr>
            <w:tcW w:w="2374" w:type="dxa"/>
            <w:vAlign w:val="center"/>
          </w:tcPr>
          <w:p w14:paraId="16EB4471" w14:textId="77777777" w:rsidR="00DF4CCF" w:rsidRPr="00C1681C" w:rsidRDefault="00DF4CCF" w:rsidP="00F3693D">
            <w:pPr>
              <w:autoSpaceDE w:val="0"/>
              <w:autoSpaceDN w:val="0"/>
              <w:adjustRightInd w:val="0"/>
              <w:jc w:val="both"/>
              <w:rPr>
                <w:rFonts w:cs="TimesNewRomanPSMT"/>
                <w:sz w:val="16"/>
                <w:szCs w:val="16"/>
              </w:rPr>
            </w:pPr>
            <w:r w:rsidRPr="00C1681C">
              <w:rPr>
                <w:rFonts w:cs="TimesNewRomanPSMT"/>
                <w:sz w:val="16"/>
                <w:szCs w:val="16"/>
              </w:rPr>
              <w:t>Tufărișuri de foioase ponto - sarmatice</w:t>
            </w:r>
          </w:p>
        </w:tc>
        <w:tc>
          <w:tcPr>
            <w:tcW w:w="1884" w:type="dxa"/>
            <w:vAlign w:val="center"/>
          </w:tcPr>
          <w:p w14:paraId="5AAD716D"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4 ha</w:t>
            </w:r>
          </w:p>
        </w:tc>
        <w:tc>
          <w:tcPr>
            <w:tcW w:w="1931" w:type="dxa"/>
            <w:vAlign w:val="center"/>
          </w:tcPr>
          <w:p w14:paraId="4AE53C49" w14:textId="77777777" w:rsidR="00DF4CCF" w:rsidRPr="00C1681C" w:rsidRDefault="00DF4CCF" w:rsidP="00F3693D">
            <w:pPr>
              <w:autoSpaceDE w:val="0"/>
              <w:autoSpaceDN w:val="0"/>
              <w:adjustRightInd w:val="0"/>
              <w:jc w:val="center"/>
              <w:rPr>
                <w:rFonts w:cs="TimesNewRomanPSMT"/>
                <w:sz w:val="16"/>
                <w:szCs w:val="16"/>
              </w:rPr>
            </w:pPr>
            <w:r w:rsidRPr="008A49E7">
              <w:rPr>
                <w:rFonts w:cs="TimesNewRomanPSMT"/>
                <w:sz w:val="16"/>
                <w:szCs w:val="16"/>
              </w:rPr>
              <w:t>Nu</w:t>
            </w:r>
            <w:r>
              <w:rPr>
                <w:rFonts w:cs="TimesNewRomanPSMT"/>
                <w:sz w:val="16"/>
                <w:szCs w:val="16"/>
              </w:rPr>
              <w:t xml:space="preserve"> se intersectează. PP se află la</w:t>
            </w:r>
            <w:r w:rsidRPr="00C1681C">
              <w:rPr>
                <w:rFonts w:cs="TimesNewRomanPSMT"/>
                <w:sz w:val="16"/>
                <w:szCs w:val="16"/>
              </w:rPr>
              <w:t xml:space="preserve"> </w:t>
            </w:r>
            <w:r>
              <w:rPr>
                <w:rFonts w:cs="TimesNewRomanPSMT"/>
                <w:sz w:val="16"/>
                <w:szCs w:val="16"/>
              </w:rPr>
              <w:t xml:space="preserve">peste 20 km </w:t>
            </w:r>
          </w:p>
        </w:tc>
        <w:tc>
          <w:tcPr>
            <w:tcW w:w="1268" w:type="dxa"/>
            <w:vAlign w:val="center"/>
          </w:tcPr>
          <w:p w14:paraId="5746A69E"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w:t>
            </w:r>
          </w:p>
        </w:tc>
        <w:tc>
          <w:tcPr>
            <w:tcW w:w="1147" w:type="dxa"/>
            <w:vAlign w:val="center"/>
          </w:tcPr>
          <w:p w14:paraId="4C72DD08"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Align w:val="center"/>
          </w:tcPr>
          <w:p w14:paraId="6D964961"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398A0766"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56EFFA7C" w14:textId="77777777" w:rsidTr="00F3693D">
        <w:tc>
          <w:tcPr>
            <w:tcW w:w="1233" w:type="dxa"/>
            <w:vMerge/>
            <w:vAlign w:val="center"/>
          </w:tcPr>
          <w:p w14:paraId="6D5A4EBE" w14:textId="77777777" w:rsidR="00DF4CCF" w:rsidRPr="00E33E04" w:rsidRDefault="00DF4CCF" w:rsidP="00F3693D">
            <w:pPr>
              <w:autoSpaceDE w:val="0"/>
              <w:autoSpaceDN w:val="0"/>
              <w:adjustRightInd w:val="0"/>
              <w:rPr>
                <w:rFonts w:cs="TimesNewRomanPSMT"/>
                <w:sz w:val="16"/>
                <w:szCs w:val="16"/>
              </w:rPr>
            </w:pPr>
          </w:p>
        </w:tc>
        <w:tc>
          <w:tcPr>
            <w:tcW w:w="1501" w:type="dxa"/>
            <w:vMerge/>
            <w:vAlign w:val="center"/>
          </w:tcPr>
          <w:p w14:paraId="3C8BC2A3" w14:textId="77777777" w:rsidR="00DF4CCF" w:rsidRPr="003534DD" w:rsidRDefault="00DF4CCF" w:rsidP="00F3693D">
            <w:pPr>
              <w:autoSpaceDE w:val="0"/>
              <w:autoSpaceDN w:val="0"/>
              <w:adjustRightInd w:val="0"/>
              <w:jc w:val="center"/>
              <w:rPr>
                <w:rFonts w:cs="TimesNewRomanPSMT"/>
                <w:b/>
                <w:bCs/>
                <w:sz w:val="16"/>
                <w:szCs w:val="16"/>
              </w:rPr>
            </w:pPr>
          </w:p>
        </w:tc>
        <w:tc>
          <w:tcPr>
            <w:tcW w:w="739" w:type="dxa"/>
            <w:vAlign w:val="center"/>
          </w:tcPr>
          <w:p w14:paraId="58B6CB8B"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6120*</w:t>
            </w:r>
          </w:p>
        </w:tc>
        <w:tc>
          <w:tcPr>
            <w:tcW w:w="2374" w:type="dxa"/>
            <w:vAlign w:val="center"/>
          </w:tcPr>
          <w:p w14:paraId="77AB75A6" w14:textId="77777777" w:rsidR="00DF4CCF" w:rsidRPr="00C1681C" w:rsidRDefault="00DF4CCF" w:rsidP="00F3693D">
            <w:pPr>
              <w:autoSpaceDE w:val="0"/>
              <w:autoSpaceDN w:val="0"/>
              <w:adjustRightInd w:val="0"/>
              <w:rPr>
                <w:rFonts w:cs="TimesNewRomanPSMT"/>
                <w:sz w:val="16"/>
                <w:szCs w:val="16"/>
              </w:rPr>
            </w:pPr>
            <w:r w:rsidRPr="00C1681C">
              <w:rPr>
                <w:rFonts w:cs="TimesNewRomanPSMT"/>
                <w:sz w:val="16"/>
                <w:szCs w:val="16"/>
              </w:rPr>
              <w:t>Pajiști xerice pe substrat calcaros</w:t>
            </w:r>
          </w:p>
        </w:tc>
        <w:tc>
          <w:tcPr>
            <w:tcW w:w="1884" w:type="dxa"/>
            <w:vAlign w:val="center"/>
          </w:tcPr>
          <w:p w14:paraId="07CD5F90"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4536</w:t>
            </w:r>
          </w:p>
        </w:tc>
        <w:tc>
          <w:tcPr>
            <w:tcW w:w="1931" w:type="dxa"/>
            <w:vAlign w:val="center"/>
          </w:tcPr>
          <w:p w14:paraId="6CD7CD55" w14:textId="77777777" w:rsidR="00DF4CCF" w:rsidRPr="00C1681C" w:rsidRDefault="00DF4CCF" w:rsidP="00F3693D">
            <w:pPr>
              <w:autoSpaceDE w:val="0"/>
              <w:autoSpaceDN w:val="0"/>
              <w:adjustRightInd w:val="0"/>
              <w:jc w:val="center"/>
              <w:rPr>
                <w:rFonts w:cs="TimesNewRomanPSMT"/>
                <w:sz w:val="16"/>
                <w:szCs w:val="16"/>
              </w:rPr>
            </w:pPr>
            <w:r w:rsidRPr="008A49E7">
              <w:rPr>
                <w:rFonts w:cs="TimesNewRomanPSMT"/>
                <w:sz w:val="16"/>
                <w:szCs w:val="16"/>
              </w:rPr>
              <w:t>Nu</w:t>
            </w:r>
            <w:r>
              <w:rPr>
                <w:rFonts w:cs="TimesNewRomanPSMT"/>
                <w:sz w:val="16"/>
                <w:szCs w:val="16"/>
              </w:rPr>
              <w:t xml:space="preserve"> se intersectează. PP se află la</w:t>
            </w:r>
            <w:r w:rsidRPr="00C1681C">
              <w:rPr>
                <w:rFonts w:cs="TimesNewRomanPSMT"/>
                <w:sz w:val="16"/>
                <w:szCs w:val="16"/>
              </w:rPr>
              <w:t xml:space="preserve"> </w:t>
            </w:r>
            <w:r>
              <w:rPr>
                <w:rFonts w:cs="TimesNewRomanPSMT"/>
                <w:sz w:val="16"/>
                <w:szCs w:val="16"/>
              </w:rPr>
              <w:t xml:space="preserve">peste 100 km </w:t>
            </w:r>
          </w:p>
        </w:tc>
        <w:tc>
          <w:tcPr>
            <w:tcW w:w="1268" w:type="dxa"/>
            <w:vAlign w:val="center"/>
          </w:tcPr>
          <w:p w14:paraId="2DED34A9"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w:t>
            </w:r>
          </w:p>
        </w:tc>
        <w:tc>
          <w:tcPr>
            <w:tcW w:w="1147" w:type="dxa"/>
            <w:vAlign w:val="center"/>
          </w:tcPr>
          <w:p w14:paraId="0009F7C3"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Align w:val="center"/>
          </w:tcPr>
          <w:p w14:paraId="1972A871"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5EB4BE28"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4DC98022" w14:textId="77777777" w:rsidTr="00F3693D">
        <w:tc>
          <w:tcPr>
            <w:tcW w:w="1233" w:type="dxa"/>
            <w:vMerge/>
            <w:vAlign w:val="center"/>
          </w:tcPr>
          <w:p w14:paraId="4F695BA2" w14:textId="77777777" w:rsidR="00DF4CCF" w:rsidRPr="00E33E04" w:rsidRDefault="00DF4CCF" w:rsidP="00F3693D">
            <w:pPr>
              <w:autoSpaceDE w:val="0"/>
              <w:autoSpaceDN w:val="0"/>
              <w:adjustRightInd w:val="0"/>
              <w:rPr>
                <w:rFonts w:cs="TimesNewRomanPSMT"/>
                <w:sz w:val="16"/>
                <w:szCs w:val="16"/>
              </w:rPr>
            </w:pPr>
          </w:p>
        </w:tc>
        <w:tc>
          <w:tcPr>
            <w:tcW w:w="1501" w:type="dxa"/>
            <w:vMerge/>
            <w:vAlign w:val="center"/>
          </w:tcPr>
          <w:p w14:paraId="17ED47F8" w14:textId="77777777" w:rsidR="00DF4CCF" w:rsidRPr="003534DD" w:rsidRDefault="00DF4CCF" w:rsidP="00F3693D">
            <w:pPr>
              <w:autoSpaceDE w:val="0"/>
              <w:autoSpaceDN w:val="0"/>
              <w:adjustRightInd w:val="0"/>
              <w:jc w:val="center"/>
              <w:rPr>
                <w:rFonts w:cs="TimesNewRomanPSMT"/>
                <w:b/>
                <w:bCs/>
                <w:sz w:val="16"/>
                <w:szCs w:val="16"/>
              </w:rPr>
            </w:pPr>
          </w:p>
        </w:tc>
        <w:tc>
          <w:tcPr>
            <w:tcW w:w="739" w:type="dxa"/>
            <w:vAlign w:val="center"/>
          </w:tcPr>
          <w:p w14:paraId="04EEC113"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62C0*</w:t>
            </w:r>
          </w:p>
        </w:tc>
        <w:tc>
          <w:tcPr>
            <w:tcW w:w="2374" w:type="dxa"/>
            <w:vAlign w:val="center"/>
          </w:tcPr>
          <w:p w14:paraId="5671B06C" w14:textId="77777777" w:rsidR="00DF4CCF" w:rsidRPr="00C1681C" w:rsidRDefault="00DF4CCF" w:rsidP="00F3693D">
            <w:pPr>
              <w:autoSpaceDE w:val="0"/>
              <w:autoSpaceDN w:val="0"/>
              <w:adjustRightInd w:val="0"/>
              <w:jc w:val="both"/>
              <w:rPr>
                <w:rFonts w:cs="TimesNewRomanPSMT"/>
                <w:sz w:val="16"/>
                <w:szCs w:val="16"/>
              </w:rPr>
            </w:pPr>
            <w:r w:rsidRPr="00C1681C">
              <w:rPr>
                <w:rFonts w:cs="TimesNewRomanPSMT"/>
                <w:sz w:val="16"/>
                <w:szCs w:val="16"/>
              </w:rPr>
              <w:t>Stepe ponto - sarmatice</w:t>
            </w:r>
          </w:p>
        </w:tc>
        <w:tc>
          <w:tcPr>
            <w:tcW w:w="1884" w:type="dxa"/>
            <w:vAlign w:val="center"/>
          </w:tcPr>
          <w:p w14:paraId="6289F3C0"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4536</w:t>
            </w:r>
          </w:p>
        </w:tc>
        <w:tc>
          <w:tcPr>
            <w:tcW w:w="1931" w:type="dxa"/>
            <w:vAlign w:val="center"/>
          </w:tcPr>
          <w:p w14:paraId="615908C1" w14:textId="77777777" w:rsidR="00DF4CCF" w:rsidRPr="00C1681C" w:rsidRDefault="00DF4CCF" w:rsidP="00F3693D">
            <w:pPr>
              <w:autoSpaceDE w:val="0"/>
              <w:autoSpaceDN w:val="0"/>
              <w:adjustRightInd w:val="0"/>
              <w:jc w:val="center"/>
              <w:rPr>
                <w:rFonts w:cs="TimesNewRomanPSMT"/>
                <w:sz w:val="16"/>
                <w:szCs w:val="16"/>
              </w:rPr>
            </w:pPr>
            <w:r w:rsidRPr="008A49E7">
              <w:rPr>
                <w:rFonts w:cs="TimesNewRomanPSMT"/>
                <w:sz w:val="16"/>
                <w:szCs w:val="16"/>
              </w:rPr>
              <w:t>Nu</w:t>
            </w:r>
            <w:r>
              <w:rPr>
                <w:rFonts w:cs="TimesNewRomanPSMT"/>
                <w:sz w:val="16"/>
                <w:szCs w:val="16"/>
              </w:rPr>
              <w:t xml:space="preserve"> se intersectează. PP se află la</w:t>
            </w:r>
            <w:r w:rsidRPr="008A49E7">
              <w:rPr>
                <w:rFonts w:cs="TimesNewRomanPSMT"/>
                <w:sz w:val="16"/>
                <w:szCs w:val="16"/>
              </w:rPr>
              <w:t xml:space="preserve"> </w:t>
            </w:r>
            <w:r>
              <w:rPr>
                <w:rFonts w:cs="TimesNewRomanPSMT"/>
                <w:sz w:val="16"/>
                <w:szCs w:val="16"/>
              </w:rPr>
              <w:t>peste 20 km</w:t>
            </w:r>
          </w:p>
        </w:tc>
        <w:tc>
          <w:tcPr>
            <w:tcW w:w="1268" w:type="dxa"/>
            <w:vAlign w:val="center"/>
          </w:tcPr>
          <w:p w14:paraId="2FB1C58E"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w:t>
            </w:r>
          </w:p>
        </w:tc>
        <w:tc>
          <w:tcPr>
            <w:tcW w:w="1147" w:type="dxa"/>
            <w:vAlign w:val="center"/>
          </w:tcPr>
          <w:p w14:paraId="51F4B293"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Align w:val="center"/>
          </w:tcPr>
          <w:p w14:paraId="33739103"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738EF13C"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4033FA48" w14:textId="77777777" w:rsidTr="00F3693D">
        <w:tc>
          <w:tcPr>
            <w:tcW w:w="1233" w:type="dxa"/>
            <w:vMerge/>
            <w:vAlign w:val="center"/>
          </w:tcPr>
          <w:p w14:paraId="46458393" w14:textId="77777777" w:rsidR="00DF4CCF" w:rsidRPr="00E33E04" w:rsidRDefault="00DF4CCF" w:rsidP="00F3693D">
            <w:pPr>
              <w:autoSpaceDE w:val="0"/>
              <w:autoSpaceDN w:val="0"/>
              <w:adjustRightInd w:val="0"/>
              <w:rPr>
                <w:rFonts w:cs="TimesNewRomanPSMT"/>
                <w:sz w:val="16"/>
                <w:szCs w:val="16"/>
              </w:rPr>
            </w:pPr>
          </w:p>
        </w:tc>
        <w:tc>
          <w:tcPr>
            <w:tcW w:w="1501" w:type="dxa"/>
            <w:vMerge/>
            <w:vAlign w:val="center"/>
          </w:tcPr>
          <w:p w14:paraId="73D57577" w14:textId="77777777" w:rsidR="00DF4CCF" w:rsidRPr="003534DD" w:rsidRDefault="00DF4CCF" w:rsidP="00F3693D">
            <w:pPr>
              <w:autoSpaceDE w:val="0"/>
              <w:autoSpaceDN w:val="0"/>
              <w:adjustRightInd w:val="0"/>
              <w:jc w:val="center"/>
              <w:rPr>
                <w:rFonts w:cs="TimesNewRomanPSMT"/>
                <w:b/>
                <w:bCs/>
                <w:sz w:val="16"/>
                <w:szCs w:val="16"/>
              </w:rPr>
            </w:pPr>
          </w:p>
        </w:tc>
        <w:tc>
          <w:tcPr>
            <w:tcW w:w="739" w:type="dxa"/>
            <w:vAlign w:val="center"/>
          </w:tcPr>
          <w:p w14:paraId="5F0858FB"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6410</w:t>
            </w:r>
          </w:p>
        </w:tc>
        <w:tc>
          <w:tcPr>
            <w:tcW w:w="2374" w:type="dxa"/>
            <w:vAlign w:val="center"/>
          </w:tcPr>
          <w:p w14:paraId="5E4A6DAC" w14:textId="77777777" w:rsidR="00DF4CCF" w:rsidRPr="00C1681C" w:rsidRDefault="00DF4CCF" w:rsidP="00F3693D">
            <w:pPr>
              <w:autoSpaceDE w:val="0"/>
              <w:autoSpaceDN w:val="0"/>
              <w:adjustRightInd w:val="0"/>
              <w:jc w:val="both"/>
              <w:rPr>
                <w:rFonts w:cs="TimesNewRomanPSMT"/>
                <w:sz w:val="16"/>
                <w:szCs w:val="16"/>
              </w:rPr>
            </w:pPr>
            <w:r w:rsidRPr="00C1681C">
              <w:rPr>
                <w:rFonts w:cs="TimesNewRomanPSMT"/>
                <w:sz w:val="16"/>
                <w:szCs w:val="16"/>
              </w:rPr>
              <w:t xml:space="preserve">Pajiști cu </w:t>
            </w:r>
            <w:r w:rsidRPr="00C1681C">
              <w:rPr>
                <w:rFonts w:cs="TimesNewRomanPSMT"/>
                <w:i/>
                <w:iCs/>
                <w:sz w:val="16"/>
                <w:szCs w:val="16"/>
              </w:rPr>
              <w:t>Molinia</w:t>
            </w:r>
            <w:r w:rsidRPr="00C1681C">
              <w:rPr>
                <w:rFonts w:cs="TimesNewRomanPSMT"/>
                <w:sz w:val="16"/>
                <w:szCs w:val="16"/>
              </w:rPr>
              <w:t xml:space="preserve"> pe soluri calcaroase, turboase</w:t>
            </w:r>
            <w:r>
              <w:rPr>
                <w:rFonts w:cs="TimesNewRomanPSMT"/>
                <w:sz w:val="16"/>
                <w:szCs w:val="16"/>
              </w:rPr>
              <w:t xml:space="preserve"> </w:t>
            </w:r>
            <w:r w:rsidRPr="00C1681C">
              <w:rPr>
                <w:rFonts w:cs="TimesNewRomanPSMT"/>
                <w:sz w:val="16"/>
                <w:szCs w:val="16"/>
              </w:rPr>
              <w:t>sau argiloase (</w:t>
            </w:r>
            <w:r w:rsidRPr="00C1681C">
              <w:rPr>
                <w:rFonts w:cs="TimesNewRomanPSMT"/>
                <w:i/>
                <w:iCs/>
                <w:sz w:val="16"/>
                <w:szCs w:val="16"/>
              </w:rPr>
              <w:t>Molinion caeruleae</w:t>
            </w:r>
            <w:r w:rsidRPr="00C1681C">
              <w:rPr>
                <w:rFonts w:cs="TimesNewRomanPSMT"/>
                <w:sz w:val="16"/>
                <w:szCs w:val="16"/>
              </w:rPr>
              <w:t>)</w:t>
            </w:r>
          </w:p>
        </w:tc>
        <w:tc>
          <w:tcPr>
            <w:tcW w:w="1884" w:type="dxa"/>
            <w:vAlign w:val="center"/>
          </w:tcPr>
          <w:p w14:paraId="685E4D2D"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4536 ha</w:t>
            </w:r>
          </w:p>
        </w:tc>
        <w:tc>
          <w:tcPr>
            <w:tcW w:w="1931" w:type="dxa"/>
            <w:vAlign w:val="center"/>
          </w:tcPr>
          <w:p w14:paraId="04C3B48F" w14:textId="77777777" w:rsidR="00DF4CCF" w:rsidRPr="00C1681C" w:rsidRDefault="00DF4CCF" w:rsidP="00F3693D">
            <w:pPr>
              <w:autoSpaceDE w:val="0"/>
              <w:autoSpaceDN w:val="0"/>
              <w:adjustRightInd w:val="0"/>
              <w:jc w:val="center"/>
              <w:rPr>
                <w:rFonts w:cs="TimesNewRomanPSMT"/>
                <w:sz w:val="16"/>
                <w:szCs w:val="16"/>
              </w:rPr>
            </w:pPr>
            <w:r w:rsidRPr="008A49E7">
              <w:rPr>
                <w:rFonts w:cs="TimesNewRomanPSMT"/>
                <w:sz w:val="16"/>
                <w:szCs w:val="16"/>
              </w:rPr>
              <w:t>Nu</w:t>
            </w:r>
            <w:r>
              <w:rPr>
                <w:rFonts w:cs="TimesNewRomanPSMT"/>
                <w:sz w:val="16"/>
                <w:szCs w:val="16"/>
              </w:rPr>
              <w:t xml:space="preserve"> se intersectează. PP se află la</w:t>
            </w:r>
            <w:r w:rsidRPr="00C1681C">
              <w:rPr>
                <w:rFonts w:cs="TimesNewRomanPSMT"/>
                <w:sz w:val="16"/>
                <w:szCs w:val="16"/>
              </w:rPr>
              <w:t xml:space="preserve"> </w:t>
            </w:r>
            <w:r>
              <w:rPr>
                <w:rFonts w:cs="TimesNewRomanPSMT"/>
                <w:sz w:val="16"/>
                <w:szCs w:val="16"/>
              </w:rPr>
              <w:t>peste 80 km</w:t>
            </w:r>
          </w:p>
        </w:tc>
        <w:tc>
          <w:tcPr>
            <w:tcW w:w="1268" w:type="dxa"/>
            <w:vAlign w:val="center"/>
          </w:tcPr>
          <w:p w14:paraId="62F27311"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w:t>
            </w:r>
          </w:p>
        </w:tc>
        <w:tc>
          <w:tcPr>
            <w:tcW w:w="1147" w:type="dxa"/>
            <w:vAlign w:val="center"/>
          </w:tcPr>
          <w:p w14:paraId="0A3537F5"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Align w:val="center"/>
          </w:tcPr>
          <w:p w14:paraId="36B0713F"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29F53D0E"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381477E1" w14:textId="77777777" w:rsidTr="00F3693D">
        <w:tc>
          <w:tcPr>
            <w:tcW w:w="1233" w:type="dxa"/>
            <w:vMerge/>
            <w:vAlign w:val="center"/>
          </w:tcPr>
          <w:p w14:paraId="25157ED7" w14:textId="77777777" w:rsidR="00DF4CCF" w:rsidRPr="00E33E04" w:rsidRDefault="00DF4CCF" w:rsidP="00F3693D">
            <w:pPr>
              <w:autoSpaceDE w:val="0"/>
              <w:autoSpaceDN w:val="0"/>
              <w:adjustRightInd w:val="0"/>
              <w:rPr>
                <w:rFonts w:cs="TimesNewRomanPSMT"/>
                <w:sz w:val="16"/>
                <w:szCs w:val="16"/>
              </w:rPr>
            </w:pPr>
          </w:p>
        </w:tc>
        <w:tc>
          <w:tcPr>
            <w:tcW w:w="1501" w:type="dxa"/>
            <w:vMerge/>
            <w:vAlign w:val="center"/>
          </w:tcPr>
          <w:p w14:paraId="44AFBA0C" w14:textId="77777777" w:rsidR="00DF4CCF" w:rsidRPr="003534DD" w:rsidRDefault="00DF4CCF" w:rsidP="00F3693D">
            <w:pPr>
              <w:autoSpaceDE w:val="0"/>
              <w:autoSpaceDN w:val="0"/>
              <w:adjustRightInd w:val="0"/>
              <w:jc w:val="center"/>
              <w:rPr>
                <w:rFonts w:cs="TimesNewRomanPSMT"/>
                <w:b/>
                <w:bCs/>
                <w:sz w:val="16"/>
                <w:szCs w:val="16"/>
              </w:rPr>
            </w:pPr>
          </w:p>
        </w:tc>
        <w:tc>
          <w:tcPr>
            <w:tcW w:w="739" w:type="dxa"/>
            <w:vAlign w:val="center"/>
          </w:tcPr>
          <w:p w14:paraId="24814430"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6420</w:t>
            </w:r>
          </w:p>
        </w:tc>
        <w:tc>
          <w:tcPr>
            <w:tcW w:w="2374" w:type="dxa"/>
            <w:vAlign w:val="center"/>
          </w:tcPr>
          <w:p w14:paraId="0E21B983" w14:textId="77777777" w:rsidR="00DF4CCF" w:rsidRPr="00C1681C" w:rsidRDefault="00DF4CCF" w:rsidP="00F3693D">
            <w:pPr>
              <w:autoSpaceDE w:val="0"/>
              <w:autoSpaceDN w:val="0"/>
              <w:adjustRightInd w:val="0"/>
              <w:jc w:val="both"/>
              <w:rPr>
                <w:rFonts w:cs="TimesNewRomanPSMT"/>
                <w:sz w:val="16"/>
                <w:szCs w:val="16"/>
              </w:rPr>
            </w:pPr>
            <w:r w:rsidRPr="00C1681C">
              <w:rPr>
                <w:rFonts w:cs="TimesNewRomanPSMT"/>
                <w:sz w:val="16"/>
                <w:szCs w:val="16"/>
              </w:rPr>
              <w:t>Pajiști mediteraneene umede cu ierburi înalte</w:t>
            </w:r>
            <w:r>
              <w:rPr>
                <w:rFonts w:cs="TimesNewRomanPSMT"/>
                <w:sz w:val="16"/>
                <w:szCs w:val="16"/>
              </w:rPr>
              <w:t xml:space="preserve"> </w:t>
            </w:r>
            <w:r w:rsidRPr="00C1681C">
              <w:rPr>
                <w:rFonts w:cs="TimesNewRomanPSMT"/>
                <w:sz w:val="16"/>
                <w:szCs w:val="16"/>
              </w:rPr>
              <w:t xml:space="preserve">din </w:t>
            </w:r>
            <w:r w:rsidRPr="00C1681C">
              <w:rPr>
                <w:rFonts w:cs="TimesNewRomanPSMT"/>
                <w:i/>
                <w:iCs/>
                <w:sz w:val="16"/>
                <w:szCs w:val="16"/>
              </w:rPr>
              <w:t>Molinio - Holoschoenion</w:t>
            </w:r>
          </w:p>
        </w:tc>
        <w:tc>
          <w:tcPr>
            <w:tcW w:w="1884" w:type="dxa"/>
            <w:vAlign w:val="center"/>
          </w:tcPr>
          <w:p w14:paraId="3ED6826C"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suprafață necunoscută</w:t>
            </w:r>
          </w:p>
        </w:tc>
        <w:tc>
          <w:tcPr>
            <w:tcW w:w="1931" w:type="dxa"/>
            <w:vAlign w:val="center"/>
          </w:tcPr>
          <w:p w14:paraId="46564D0A" w14:textId="77777777" w:rsidR="00DF4CCF" w:rsidRPr="00C1681C" w:rsidRDefault="00DF4CCF" w:rsidP="00F3693D">
            <w:pPr>
              <w:autoSpaceDE w:val="0"/>
              <w:autoSpaceDN w:val="0"/>
              <w:adjustRightInd w:val="0"/>
              <w:jc w:val="center"/>
              <w:rPr>
                <w:rFonts w:cs="TimesNewRomanPSMT"/>
                <w:sz w:val="16"/>
                <w:szCs w:val="16"/>
              </w:rPr>
            </w:pPr>
            <w:r w:rsidRPr="008A49E7">
              <w:rPr>
                <w:rFonts w:cs="TimesNewRomanPSMT"/>
                <w:sz w:val="16"/>
                <w:szCs w:val="16"/>
              </w:rPr>
              <w:t>Nu</w:t>
            </w:r>
            <w:r>
              <w:rPr>
                <w:rFonts w:cs="TimesNewRomanPSMT"/>
                <w:sz w:val="16"/>
                <w:szCs w:val="16"/>
              </w:rPr>
              <w:t xml:space="preserve"> se intersectează. PP se află la</w:t>
            </w:r>
            <w:r w:rsidRPr="008A49E7">
              <w:rPr>
                <w:rFonts w:cs="TimesNewRomanPSMT"/>
                <w:sz w:val="16"/>
                <w:szCs w:val="16"/>
              </w:rPr>
              <w:t xml:space="preserve"> </w:t>
            </w:r>
            <w:r>
              <w:rPr>
                <w:rFonts w:cs="TimesNewRomanPSMT"/>
                <w:sz w:val="16"/>
                <w:szCs w:val="16"/>
              </w:rPr>
              <w:t>peste 80 km</w:t>
            </w:r>
          </w:p>
        </w:tc>
        <w:tc>
          <w:tcPr>
            <w:tcW w:w="1268" w:type="dxa"/>
            <w:vAlign w:val="center"/>
          </w:tcPr>
          <w:p w14:paraId="77D6505F"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w:t>
            </w:r>
          </w:p>
        </w:tc>
        <w:tc>
          <w:tcPr>
            <w:tcW w:w="1147" w:type="dxa"/>
            <w:vAlign w:val="center"/>
          </w:tcPr>
          <w:p w14:paraId="73D6413F"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Align w:val="center"/>
          </w:tcPr>
          <w:p w14:paraId="7D920E16"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67335A1A"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1EAF01D3" w14:textId="77777777" w:rsidTr="00F3693D">
        <w:tc>
          <w:tcPr>
            <w:tcW w:w="1233" w:type="dxa"/>
            <w:vMerge/>
            <w:vAlign w:val="center"/>
          </w:tcPr>
          <w:p w14:paraId="0447C3D1" w14:textId="77777777" w:rsidR="00DF4CCF" w:rsidRPr="00E33E04" w:rsidRDefault="00DF4CCF" w:rsidP="00F3693D">
            <w:pPr>
              <w:autoSpaceDE w:val="0"/>
              <w:autoSpaceDN w:val="0"/>
              <w:adjustRightInd w:val="0"/>
              <w:rPr>
                <w:rFonts w:cs="TimesNewRomanPSMT"/>
                <w:sz w:val="16"/>
                <w:szCs w:val="16"/>
              </w:rPr>
            </w:pPr>
          </w:p>
        </w:tc>
        <w:tc>
          <w:tcPr>
            <w:tcW w:w="1501" w:type="dxa"/>
            <w:vMerge/>
            <w:vAlign w:val="center"/>
          </w:tcPr>
          <w:p w14:paraId="502FCA91" w14:textId="77777777" w:rsidR="00DF4CCF" w:rsidRPr="003534DD" w:rsidRDefault="00DF4CCF" w:rsidP="00F3693D">
            <w:pPr>
              <w:autoSpaceDE w:val="0"/>
              <w:autoSpaceDN w:val="0"/>
              <w:adjustRightInd w:val="0"/>
              <w:jc w:val="center"/>
              <w:rPr>
                <w:rFonts w:cs="TimesNewRomanPSMT"/>
                <w:b/>
                <w:bCs/>
                <w:sz w:val="16"/>
                <w:szCs w:val="16"/>
              </w:rPr>
            </w:pPr>
          </w:p>
        </w:tc>
        <w:tc>
          <w:tcPr>
            <w:tcW w:w="739" w:type="dxa"/>
            <w:vAlign w:val="center"/>
          </w:tcPr>
          <w:p w14:paraId="547B0BDE"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6430</w:t>
            </w:r>
          </w:p>
        </w:tc>
        <w:tc>
          <w:tcPr>
            <w:tcW w:w="2374" w:type="dxa"/>
            <w:vAlign w:val="center"/>
          </w:tcPr>
          <w:p w14:paraId="0F8332C5" w14:textId="77777777" w:rsidR="00DF4CCF" w:rsidRPr="00C1681C" w:rsidRDefault="00DF4CCF" w:rsidP="00F3693D">
            <w:pPr>
              <w:autoSpaceDE w:val="0"/>
              <w:autoSpaceDN w:val="0"/>
              <w:adjustRightInd w:val="0"/>
              <w:jc w:val="both"/>
              <w:rPr>
                <w:rFonts w:cs="TimesNewRomanPSMT"/>
                <w:sz w:val="16"/>
                <w:szCs w:val="16"/>
              </w:rPr>
            </w:pPr>
            <w:r w:rsidRPr="00C1681C">
              <w:rPr>
                <w:rFonts w:cs="TimesNewRomanPSMT"/>
                <w:sz w:val="16"/>
                <w:szCs w:val="16"/>
              </w:rPr>
              <w:t>Comunități de lizieră cu ierburi înalte higrofile de</w:t>
            </w:r>
            <w:r>
              <w:rPr>
                <w:rFonts w:cs="TimesNewRomanPSMT"/>
                <w:sz w:val="16"/>
                <w:szCs w:val="16"/>
              </w:rPr>
              <w:t xml:space="preserve"> </w:t>
            </w:r>
            <w:r w:rsidRPr="00C1681C">
              <w:rPr>
                <w:rFonts w:cs="TimesNewRomanPSMT"/>
                <w:sz w:val="16"/>
                <w:szCs w:val="16"/>
              </w:rPr>
              <w:t>la nivelul câmpiilor, până la cel montan și alpin</w:t>
            </w:r>
          </w:p>
        </w:tc>
        <w:tc>
          <w:tcPr>
            <w:tcW w:w="1884" w:type="dxa"/>
            <w:vAlign w:val="center"/>
          </w:tcPr>
          <w:p w14:paraId="373F715B"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136093 ha</w:t>
            </w:r>
          </w:p>
        </w:tc>
        <w:tc>
          <w:tcPr>
            <w:tcW w:w="1931" w:type="dxa"/>
            <w:vAlign w:val="center"/>
          </w:tcPr>
          <w:p w14:paraId="17EC75F8" w14:textId="77777777" w:rsidR="00DF4CCF" w:rsidRPr="00C1681C" w:rsidRDefault="00DF4CCF" w:rsidP="00F3693D">
            <w:pPr>
              <w:autoSpaceDE w:val="0"/>
              <w:autoSpaceDN w:val="0"/>
              <w:adjustRightInd w:val="0"/>
              <w:jc w:val="center"/>
              <w:rPr>
                <w:rFonts w:cs="TimesNewRomanPSMT"/>
                <w:sz w:val="16"/>
                <w:szCs w:val="16"/>
              </w:rPr>
            </w:pPr>
            <w:r w:rsidRPr="008A49E7">
              <w:rPr>
                <w:rFonts w:cs="TimesNewRomanPSMT"/>
                <w:sz w:val="16"/>
                <w:szCs w:val="16"/>
              </w:rPr>
              <w:t>Nu</w:t>
            </w:r>
            <w:r>
              <w:rPr>
                <w:rFonts w:cs="TimesNewRomanPSMT"/>
                <w:sz w:val="16"/>
                <w:szCs w:val="16"/>
              </w:rPr>
              <w:t xml:space="preserve"> se intersectează. PP se află la</w:t>
            </w:r>
            <w:r w:rsidRPr="00C1681C">
              <w:rPr>
                <w:rFonts w:cs="TimesNewRomanPSMT"/>
                <w:sz w:val="16"/>
                <w:szCs w:val="16"/>
              </w:rPr>
              <w:t xml:space="preserve"> </w:t>
            </w:r>
            <w:r>
              <w:rPr>
                <w:rFonts w:cs="TimesNewRomanPSMT"/>
                <w:sz w:val="16"/>
                <w:szCs w:val="16"/>
              </w:rPr>
              <w:t>peste 90 km</w:t>
            </w:r>
          </w:p>
        </w:tc>
        <w:tc>
          <w:tcPr>
            <w:tcW w:w="1268" w:type="dxa"/>
            <w:vAlign w:val="center"/>
          </w:tcPr>
          <w:p w14:paraId="657670A0"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w:t>
            </w:r>
          </w:p>
        </w:tc>
        <w:tc>
          <w:tcPr>
            <w:tcW w:w="1147" w:type="dxa"/>
            <w:vAlign w:val="center"/>
          </w:tcPr>
          <w:p w14:paraId="0BCB998C"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Align w:val="center"/>
          </w:tcPr>
          <w:p w14:paraId="1CCE4729"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308CA552"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6CBB36FC" w14:textId="77777777" w:rsidTr="00F3693D">
        <w:tc>
          <w:tcPr>
            <w:tcW w:w="1233" w:type="dxa"/>
            <w:vMerge/>
            <w:vAlign w:val="center"/>
          </w:tcPr>
          <w:p w14:paraId="3AE5B69F" w14:textId="77777777" w:rsidR="00DF4CCF" w:rsidRPr="00E33E04" w:rsidRDefault="00DF4CCF" w:rsidP="00F3693D">
            <w:pPr>
              <w:autoSpaceDE w:val="0"/>
              <w:autoSpaceDN w:val="0"/>
              <w:adjustRightInd w:val="0"/>
              <w:rPr>
                <w:rFonts w:cs="TimesNewRomanPSMT"/>
                <w:sz w:val="16"/>
                <w:szCs w:val="16"/>
              </w:rPr>
            </w:pPr>
          </w:p>
        </w:tc>
        <w:tc>
          <w:tcPr>
            <w:tcW w:w="1501" w:type="dxa"/>
            <w:vMerge/>
            <w:vAlign w:val="center"/>
          </w:tcPr>
          <w:p w14:paraId="199BC9BB" w14:textId="77777777" w:rsidR="00DF4CCF" w:rsidRPr="003534DD" w:rsidRDefault="00DF4CCF" w:rsidP="00F3693D">
            <w:pPr>
              <w:autoSpaceDE w:val="0"/>
              <w:autoSpaceDN w:val="0"/>
              <w:adjustRightInd w:val="0"/>
              <w:rPr>
                <w:rFonts w:cs="TimesNewRomanPSMT"/>
                <w:b/>
                <w:bCs/>
                <w:sz w:val="16"/>
                <w:szCs w:val="16"/>
              </w:rPr>
            </w:pPr>
          </w:p>
        </w:tc>
        <w:tc>
          <w:tcPr>
            <w:tcW w:w="739" w:type="dxa"/>
            <w:vAlign w:val="center"/>
          </w:tcPr>
          <w:p w14:paraId="0896C7DB"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6440</w:t>
            </w:r>
          </w:p>
        </w:tc>
        <w:tc>
          <w:tcPr>
            <w:tcW w:w="2374" w:type="dxa"/>
            <w:vAlign w:val="center"/>
          </w:tcPr>
          <w:p w14:paraId="1B7DC386" w14:textId="77777777" w:rsidR="00DF4CCF" w:rsidRPr="00C1681C" w:rsidRDefault="00DF4CCF" w:rsidP="00F3693D">
            <w:pPr>
              <w:autoSpaceDE w:val="0"/>
              <w:autoSpaceDN w:val="0"/>
              <w:adjustRightInd w:val="0"/>
              <w:jc w:val="both"/>
              <w:rPr>
                <w:rFonts w:cs="TimesNewRomanPSMT"/>
                <w:sz w:val="16"/>
                <w:szCs w:val="16"/>
              </w:rPr>
            </w:pPr>
            <w:r w:rsidRPr="00C1681C">
              <w:rPr>
                <w:rFonts w:cs="TimesNewRomanPSMT"/>
                <w:sz w:val="16"/>
                <w:szCs w:val="16"/>
              </w:rPr>
              <w:t xml:space="preserve">Pajiști aluviale din </w:t>
            </w:r>
            <w:r w:rsidRPr="00C1681C">
              <w:rPr>
                <w:rFonts w:cs="TimesNewRomanPSMT"/>
                <w:i/>
                <w:iCs/>
                <w:sz w:val="16"/>
                <w:szCs w:val="16"/>
              </w:rPr>
              <w:t>Cnidion dubii</w:t>
            </w:r>
          </w:p>
        </w:tc>
        <w:tc>
          <w:tcPr>
            <w:tcW w:w="1884" w:type="dxa"/>
            <w:vAlign w:val="center"/>
          </w:tcPr>
          <w:p w14:paraId="42C2B08A"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4536 ha</w:t>
            </w:r>
          </w:p>
        </w:tc>
        <w:tc>
          <w:tcPr>
            <w:tcW w:w="1931" w:type="dxa"/>
            <w:vAlign w:val="center"/>
          </w:tcPr>
          <w:p w14:paraId="41FB7533" w14:textId="77777777" w:rsidR="00DF4CCF" w:rsidRPr="00C1681C" w:rsidRDefault="00DF4CCF" w:rsidP="00F3693D">
            <w:pPr>
              <w:autoSpaceDE w:val="0"/>
              <w:autoSpaceDN w:val="0"/>
              <w:adjustRightInd w:val="0"/>
              <w:jc w:val="center"/>
              <w:rPr>
                <w:rFonts w:cs="TimesNewRomanPSMT"/>
                <w:sz w:val="16"/>
                <w:szCs w:val="16"/>
              </w:rPr>
            </w:pPr>
            <w:r w:rsidRPr="008A49E7">
              <w:rPr>
                <w:rFonts w:cs="TimesNewRomanPSMT"/>
                <w:sz w:val="16"/>
                <w:szCs w:val="16"/>
              </w:rPr>
              <w:t>Nu</w:t>
            </w:r>
            <w:r>
              <w:rPr>
                <w:rFonts w:cs="TimesNewRomanPSMT"/>
                <w:sz w:val="16"/>
                <w:szCs w:val="16"/>
              </w:rPr>
              <w:t xml:space="preserve"> se intersectează. PP se află la</w:t>
            </w:r>
            <w:r w:rsidRPr="00C1681C">
              <w:rPr>
                <w:rFonts w:cs="TimesNewRomanPSMT"/>
                <w:sz w:val="16"/>
                <w:szCs w:val="16"/>
              </w:rPr>
              <w:t xml:space="preserve"> </w:t>
            </w:r>
            <w:r>
              <w:rPr>
                <w:rFonts w:cs="TimesNewRomanPSMT"/>
                <w:sz w:val="16"/>
                <w:szCs w:val="16"/>
              </w:rPr>
              <w:t>peste 10 km</w:t>
            </w:r>
          </w:p>
        </w:tc>
        <w:tc>
          <w:tcPr>
            <w:tcW w:w="1268" w:type="dxa"/>
            <w:vAlign w:val="center"/>
          </w:tcPr>
          <w:p w14:paraId="66CC01E9"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NV</w:t>
            </w:r>
          </w:p>
        </w:tc>
        <w:tc>
          <w:tcPr>
            <w:tcW w:w="1147" w:type="dxa"/>
            <w:vAlign w:val="center"/>
          </w:tcPr>
          <w:p w14:paraId="3B72466C" w14:textId="77777777" w:rsidR="00DF4CCF" w:rsidRPr="00C1681C" w:rsidRDefault="00DF4CCF" w:rsidP="00F3693D">
            <w:pPr>
              <w:autoSpaceDE w:val="0"/>
              <w:autoSpaceDN w:val="0"/>
              <w:adjustRightInd w:val="0"/>
              <w:jc w:val="center"/>
              <w:rPr>
                <w:rFonts w:cs="TimesNewRomanPSMT"/>
                <w:sz w:val="16"/>
                <w:szCs w:val="16"/>
              </w:rPr>
            </w:pPr>
            <w:r w:rsidRPr="00F83639">
              <w:rPr>
                <w:rFonts w:cs="TimesNewRomanPSMT"/>
                <w:sz w:val="16"/>
                <w:szCs w:val="16"/>
              </w:rPr>
              <w:t>neevaluată</w:t>
            </w:r>
          </w:p>
        </w:tc>
        <w:tc>
          <w:tcPr>
            <w:tcW w:w="1871" w:type="dxa"/>
            <w:vAlign w:val="center"/>
          </w:tcPr>
          <w:p w14:paraId="2A0483F6"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0A474F55"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451159A7" w14:textId="77777777" w:rsidTr="00F3693D">
        <w:tc>
          <w:tcPr>
            <w:tcW w:w="1233" w:type="dxa"/>
            <w:vMerge/>
            <w:vAlign w:val="center"/>
          </w:tcPr>
          <w:p w14:paraId="653949D8" w14:textId="77777777" w:rsidR="00DF4CCF" w:rsidRPr="00E33E04" w:rsidRDefault="00DF4CCF" w:rsidP="00F3693D">
            <w:pPr>
              <w:autoSpaceDE w:val="0"/>
              <w:autoSpaceDN w:val="0"/>
              <w:adjustRightInd w:val="0"/>
              <w:rPr>
                <w:rFonts w:cs="TimesNewRomanPSMT"/>
                <w:sz w:val="16"/>
                <w:szCs w:val="16"/>
              </w:rPr>
            </w:pPr>
          </w:p>
        </w:tc>
        <w:tc>
          <w:tcPr>
            <w:tcW w:w="1501" w:type="dxa"/>
            <w:vMerge/>
            <w:vAlign w:val="center"/>
          </w:tcPr>
          <w:p w14:paraId="61D2DDAD" w14:textId="77777777" w:rsidR="00DF4CCF" w:rsidRPr="003534DD" w:rsidRDefault="00DF4CCF" w:rsidP="00F3693D">
            <w:pPr>
              <w:autoSpaceDE w:val="0"/>
              <w:autoSpaceDN w:val="0"/>
              <w:adjustRightInd w:val="0"/>
              <w:rPr>
                <w:rFonts w:cs="TimesNewRomanPSMT"/>
                <w:b/>
                <w:bCs/>
                <w:sz w:val="16"/>
                <w:szCs w:val="16"/>
              </w:rPr>
            </w:pPr>
          </w:p>
        </w:tc>
        <w:tc>
          <w:tcPr>
            <w:tcW w:w="739" w:type="dxa"/>
            <w:vAlign w:val="center"/>
          </w:tcPr>
          <w:p w14:paraId="718F1980"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6510</w:t>
            </w:r>
          </w:p>
        </w:tc>
        <w:tc>
          <w:tcPr>
            <w:tcW w:w="2374" w:type="dxa"/>
            <w:vAlign w:val="center"/>
          </w:tcPr>
          <w:p w14:paraId="19D233AC" w14:textId="77777777" w:rsidR="00DF4CCF" w:rsidRPr="0053088B" w:rsidRDefault="00DF4CCF" w:rsidP="00F3693D">
            <w:pPr>
              <w:autoSpaceDE w:val="0"/>
              <w:autoSpaceDN w:val="0"/>
              <w:adjustRightInd w:val="0"/>
              <w:jc w:val="both"/>
              <w:rPr>
                <w:rFonts w:cs="TimesNewRomanPSMT"/>
                <w:i/>
                <w:iCs/>
                <w:sz w:val="16"/>
                <w:szCs w:val="16"/>
              </w:rPr>
            </w:pPr>
            <w:r w:rsidRPr="00C1681C">
              <w:rPr>
                <w:rFonts w:cs="TimesNewRomanPSMT"/>
                <w:sz w:val="16"/>
                <w:szCs w:val="16"/>
              </w:rPr>
              <w:t>Pajiști de altitudine joasă (</w:t>
            </w:r>
            <w:r w:rsidRPr="00C1681C">
              <w:rPr>
                <w:rFonts w:cs="TimesNewRomanPSMT"/>
                <w:i/>
                <w:iCs/>
                <w:sz w:val="16"/>
                <w:szCs w:val="16"/>
              </w:rPr>
              <w:t>Alopecurus pratensis</w:t>
            </w:r>
            <w:r>
              <w:rPr>
                <w:rFonts w:cs="TimesNewRomanPSMT"/>
                <w:i/>
                <w:iCs/>
                <w:sz w:val="16"/>
                <w:szCs w:val="16"/>
              </w:rPr>
              <w:t xml:space="preserve"> </w:t>
            </w:r>
            <w:r w:rsidRPr="00C1681C">
              <w:rPr>
                <w:rFonts w:cs="TimesNewRomanPSMT"/>
                <w:i/>
                <w:iCs/>
                <w:sz w:val="16"/>
                <w:szCs w:val="16"/>
              </w:rPr>
              <w:t>Sanguisorba officinalis</w:t>
            </w:r>
            <w:r w:rsidRPr="00C1681C">
              <w:rPr>
                <w:rFonts w:cs="TimesNewRomanPSMT"/>
                <w:sz w:val="16"/>
                <w:szCs w:val="16"/>
              </w:rPr>
              <w:t>)</w:t>
            </w:r>
          </w:p>
        </w:tc>
        <w:tc>
          <w:tcPr>
            <w:tcW w:w="1884" w:type="dxa"/>
            <w:vAlign w:val="center"/>
          </w:tcPr>
          <w:p w14:paraId="3014FDD0"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4536 ha</w:t>
            </w:r>
          </w:p>
        </w:tc>
        <w:tc>
          <w:tcPr>
            <w:tcW w:w="1931" w:type="dxa"/>
            <w:vAlign w:val="center"/>
          </w:tcPr>
          <w:p w14:paraId="3059F479" w14:textId="77777777" w:rsidR="00DF4CCF" w:rsidRPr="00C1681C" w:rsidRDefault="00DF4CCF" w:rsidP="00F3693D">
            <w:pPr>
              <w:autoSpaceDE w:val="0"/>
              <w:autoSpaceDN w:val="0"/>
              <w:adjustRightInd w:val="0"/>
              <w:jc w:val="center"/>
              <w:rPr>
                <w:rFonts w:cs="TimesNewRomanPSMT"/>
                <w:sz w:val="16"/>
                <w:szCs w:val="16"/>
              </w:rPr>
            </w:pPr>
            <w:r w:rsidRPr="008A49E7">
              <w:rPr>
                <w:rFonts w:cs="TimesNewRomanPSMT"/>
                <w:sz w:val="16"/>
                <w:szCs w:val="16"/>
              </w:rPr>
              <w:t>Nu</w:t>
            </w:r>
            <w:r>
              <w:rPr>
                <w:rFonts w:cs="TimesNewRomanPSMT"/>
                <w:sz w:val="16"/>
                <w:szCs w:val="16"/>
              </w:rPr>
              <w:t xml:space="preserve"> se intersectează. PP se află la</w:t>
            </w:r>
            <w:r w:rsidRPr="008A49E7">
              <w:rPr>
                <w:rFonts w:cs="TimesNewRomanPSMT"/>
                <w:sz w:val="16"/>
                <w:szCs w:val="16"/>
              </w:rPr>
              <w:t xml:space="preserve"> </w:t>
            </w:r>
            <w:r>
              <w:rPr>
                <w:rFonts w:cs="TimesNewRomanPSMT"/>
                <w:sz w:val="16"/>
                <w:szCs w:val="16"/>
              </w:rPr>
              <w:t>aproximativ</w:t>
            </w:r>
            <w:r w:rsidRPr="00C1681C">
              <w:rPr>
                <w:rFonts w:cs="TimesNewRomanPSMT"/>
                <w:sz w:val="16"/>
                <w:szCs w:val="16"/>
              </w:rPr>
              <w:t xml:space="preserve"> </w:t>
            </w:r>
            <w:r>
              <w:rPr>
                <w:rFonts w:cs="TimesNewRomanPSMT"/>
                <w:sz w:val="16"/>
                <w:szCs w:val="16"/>
              </w:rPr>
              <w:t xml:space="preserve">2 km </w:t>
            </w:r>
          </w:p>
        </w:tc>
        <w:tc>
          <w:tcPr>
            <w:tcW w:w="1268" w:type="dxa"/>
            <w:vAlign w:val="center"/>
          </w:tcPr>
          <w:p w14:paraId="06048C9E"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NNE</w:t>
            </w:r>
          </w:p>
        </w:tc>
        <w:tc>
          <w:tcPr>
            <w:tcW w:w="1147" w:type="dxa"/>
            <w:vAlign w:val="center"/>
          </w:tcPr>
          <w:p w14:paraId="779347E3" w14:textId="77777777" w:rsidR="00DF4CCF" w:rsidRPr="00C1681C" w:rsidRDefault="00DF4CCF" w:rsidP="00F3693D">
            <w:pPr>
              <w:autoSpaceDE w:val="0"/>
              <w:autoSpaceDN w:val="0"/>
              <w:adjustRightInd w:val="0"/>
              <w:jc w:val="center"/>
              <w:rPr>
                <w:rFonts w:cs="TimesNewRomanPSMT"/>
                <w:sz w:val="16"/>
                <w:szCs w:val="16"/>
              </w:rPr>
            </w:pPr>
            <w:r w:rsidRPr="00F83639">
              <w:rPr>
                <w:rFonts w:cs="TimesNewRomanPSMT"/>
                <w:sz w:val="16"/>
                <w:szCs w:val="16"/>
              </w:rPr>
              <w:t>neevaluată</w:t>
            </w:r>
          </w:p>
        </w:tc>
        <w:tc>
          <w:tcPr>
            <w:tcW w:w="1871" w:type="dxa"/>
            <w:vAlign w:val="center"/>
          </w:tcPr>
          <w:p w14:paraId="6839BC09"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09EF86C1"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333A3342" w14:textId="77777777" w:rsidTr="00F3693D">
        <w:tc>
          <w:tcPr>
            <w:tcW w:w="1233" w:type="dxa"/>
            <w:vMerge/>
            <w:vAlign w:val="center"/>
          </w:tcPr>
          <w:p w14:paraId="45A936B5" w14:textId="77777777" w:rsidR="00DF4CCF" w:rsidRPr="00E33E04" w:rsidRDefault="00DF4CCF" w:rsidP="00F3693D">
            <w:pPr>
              <w:autoSpaceDE w:val="0"/>
              <w:autoSpaceDN w:val="0"/>
              <w:adjustRightInd w:val="0"/>
              <w:rPr>
                <w:rFonts w:cs="TimesNewRomanPSMT"/>
                <w:sz w:val="16"/>
                <w:szCs w:val="16"/>
              </w:rPr>
            </w:pPr>
          </w:p>
        </w:tc>
        <w:tc>
          <w:tcPr>
            <w:tcW w:w="1501" w:type="dxa"/>
            <w:vMerge/>
            <w:vAlign w:val="center"/>
          </w:tcPr>
          <w:p w14:paraId="07A48BD5" w14:textId="77777777" w:rsidR="00DF4CCF" w:rsidRPr="003534DD" w:rsidRDefault="00DF4CCF" w:rsidP="00F3693D">
            <w:pPr>
              <w:autoSpaceDE w:val="0"/>
              <w:autoSpaceDN w:val="0"/>
              <w:adjustRightInd w:val="0"/>
              <w:rPr>
                <w:rFonts w:cs="TimesNewRomanPSMT"/>
                <w:b/>
                <w:bCs/>
                <w:sz w:val="16"/>
                <w:szCs w:val="16"/>
              </w:rPr>
            </w:pPr>
          </w:p>
        </w:tc>
        <w:tc>
          <w:tcPr>
            <w:tcW w:w="739" w:type="dxa"/>
            <w:vAlign w:val="center"/>
          </w:tcPr>
          <w:p w14:paraId="4E952832"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7210*</w:t>
            </w:r>
          </w:p>
        </w:tc>
        <w:tc>
          <w:tcPr>
            <w:tcW w:w="2374" w:type="dxa"/>
            <w:vAlign w:val="center"/>
          </w:tcPr>
          <w:p w14:paraId="4B33DA62" w14:textId="77777777" w:rsidR="00DF4CCF" w:rsidRPr="00C1681C" w:rsidRDefault="00DF4CCF" w:rsidP="00F3693D">
            <w:pPr>
              <w:autoSpaceDE w:val="0"/>
              <w:autoSpaceDN w:val="0"/>
              <w:adjustRightInd w:val="0"/>
              <w:jc w:val="both"/>
              <w:rPr>
                <w:rFonts w:cs="TimesNewRomanPSMT"/>
                <w:sz w:val="16"/>
                <w:szCs w:val="16"/>
              </w:rPr>
            </w:pPr>
            <w:r w:rsidRPr="00C1681C">
              <w:rPr>
                <w:rFonts w:cs="TimesNewRomanPSMT"/>
                <w:sz w:val="16"/>
                <w:szCs w:val="16"/>
              </w:rPr>
              <w:t xml:space="preserve">Mlaștini calcaroase cu </w:t>
            </w:r>
            <w:r w:rsidRPr="00C1681C">
              <w:rPr>
                <w:rFonts w:cs="TimesNewRomanPSMT"/>
                <w:i/>
                <w:iCs/>
                <w:sz w:val="16"/>
                <w:szCs w:val="16"/>
              </w:rPr>
              <w:t>Cladium mariscus</w:t>
            </w:r>
          </w:p>
        </w:tc>
        <w:tc>
          <w:tcPr>
            <w:tcW w:w="1884" w:type="dxa"/>
            <w:vAlign w:val="center"/>
          </w:tcPr>
          <w:p w14:paraId="1F4DC1BD"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4 ha</w:t>
            </w:r>
          </w:p>
        </w:tc>
        <w:tc>
          <w:tcPr>
            <w:tcW w:w="1931" w:type="dxa"/>
            <w:vAlign w:val="center"/>
          </w:tcPr>
          <w:p w14:paraId="050E24DD" w14:textId="77777777" w:rsidR="00DF4CCF" w:rsidRPr="00C1681C" w:rsidRDefault="00DF4CCF" w:rsidP="00F3693D">
            <w:pPr>
              <w:autoSpaceDE w:val="0"/>
              <w:autoSpaceDN w:val="0"/>
              <w:adjustRightInd w:val="0"/>
              <w:jc w:val="center"/>
              <w:rPr>
                <w:rFonts w:cs="TimesNewRomanPSMT"/>
                <w:sz w:val="16"/>
                <w:szCs w:val="16"/>
              </w:rPr>
            </w:pPr>
            <w:r w:rsidRPr="008A49E7">
              <w:rPr>
                <w:rFonts w:cs="TimesNewRomanPSMT"/>
                <w:sz w:val="16"/>
                <w:szCs w:val="16"/>
              </w:rPr>
              <w:t>Nu</w:t>
            </w:r>
            <w:r>
              <w:rPr>
                <w:rFonts w:cs="TimesNewRomanPSMT"/>
                <w:sz w:val="16"/>
                <w:szCs w:val="16"/>
              </w:rPr>
              <w:t xml:space="preserve"> se intersectează. PP se află la</w:t>
            </w:r>
            <w:r w:rsidRPr="008A49E7">
              <w:rPr>
                <w:rFonts w:cs="TimesNewRomanPSMT"/>
                <w:sz w:val="16"/>
                <w:szCs w:val="16"/>
              </w:rPr>
              <w:t xml:space="preserve"> </w:t>
            </w:r>
            <w:r>
              <w:rPr>
                <w:rFonts w:cs="TimesNewRomanPSMT"/>
                <w:sz w:val="16"/>
                <w:szCs w:val="16"/>
              </w:rPr>
              <w:t>peste 60 km</w:t>
            </w:r>
          </w:p>
        </w:tc>
        <w:tc>
          <w:tcPr>
            <w:tcW w:w="1268" w:type="dxa"/>
            <w:vAlign w:val="center"/>
          </w:tcPr>
          <w:p w14:paraId="0AA8E46A"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w:t>
            </w:r>
          </w:p>
        </w:tc>
        <w:tc>
          <w:tcPr>
            <w:tcW w:w="1147" w:type="dxa"/>
            <w:vAlign w:val="center"/>
          </w:tcPr>
          <w:p w14:paraId="0C4F7DD8" w14:textId="77777777" w:rsidR="00DF4CCF" w:rsidRPr="00C1681C" w:rsidRDefault="00DF4CCF" w:rsidP="00F3693D">
            <w:pPr>
              <w:autoSpaceDE w:val="0"/>
              <w:autoSpaceDN w:val="0"/>
              <w:adjustRightInd w:val="0"/>
              <w:jc w:val="center"/>
              <w:rPr>
                <w:rFonts w:cs="TimesNewRomanPSMT"/>
                <w:sz w:val="16"/>
                <w:szCs w:val="16"/>
              </w:rPr>
            </w:pPr>
            <w:r w:rsidRPr="00F83639">
              <w:rPr>
                <w:rFonts w:cs="TimesNewRomanPSMT"/>
                <w:sz w:val="16"/>
                <w:szCs w:val="16"/>
              </w:rPr>
              <w:t>neevaluată</w:t>
            </w:r>
          </w:p>
        </w:tc>
        <w:tc>
          <w:tcPr>
            <w:tcW w:w="1871" w:type="dxa"/>
            <w:vAlign w:val="center"/>
          </w:tcPr>
          <w:p w14:paraId="609B77F2"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47556CC2"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4853C424" w14:textId="77777777" w:rsidTr="00F3693D">
        <w:tc>
          <w:tcPr>
            <w:tcW w:w="1233" w:type="dxa"/>
            <w:vMerge/>
            <w:vAlign w:val="center"/>
          </w:tcPr>
          <w:p w14:paraId="5ACD2A37" w14:textId="77777777" w:rsidR="00DF4CCF" w:rsidRPr="00E33E04" w:rsidRDefault="00DF4CCF" w:rsidP="00F3693D">
            <w:pPr>
              <w:autoSpaceDE w:val="0"/>
              <w:autoSpaceDN w:val="0"/>
              <w:adjustRightInd w:val="0"/>
              <w:rPr>
                <w:rFonts w:cs="TimesNewRomanPSMT"/>
                <w:sz w:val="16"/>
                <w:szCs w:val="16"/>
              </w:rPr>
            </w:pPr>
          </w:p>
        </w:tc>
        <w:tc>
          <w:tcPr>
            <w:tcW w:w="1501" w:type="dxa"/>
            <w:vMerge/>
            <w:vAlign w:val="center"/>
          </w:tcPr>
          <w:p w14:paraId="0BD96583" w14:textId="77777777" w:rsidR="00DF4CCF" w:rsidRPr="003534DD" w:rsidRDefault="00DF4CCF" w:rsidP="00F3693D">
            <w:pPr>
              <w:autoSpaceDE w:val="0"/>
              <w:autoSpaceDN w:val="0"/>
              <w:adjustRightInd w:val="0"/>
              <w:rPr>
                <w:rFonts w:cs="TimesNewRomanPSMT"/>
                <w:b/>
                <w:bCs/>
                <w:sz w:val="16"/>
                <w:szCs w:val="16"/>
              </w:rPr>
            </w:pPr>
          </w:p>
        </w:tc>
        <w:tc>
          <w:tcPr>
            <w:tcW w:w="739" w:type="dxa"/>
            <w:vAlign w:val="center"/>
          </w:tcPr>
          <w:p w14:paraId="2E180ACA"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91AA</w:t>
            </w:r>
          </w:p>
        </w:tc>
        <w:tc>
          <w:tcPr>
            <w:tcW w:w="2374" w:type="dxa"/>
            <w:vAlign w:val="center"/>
          </w:tcPr>
          <w:p w14:paraId="6B62A3B3" w14:textId="77777777" w:rsidR="00DF4CCF" w:rsidRPr="00C1681C" w:rsidRDefault="00DF4CCF" w:rsidP="00F3693D">
            <w:pPr>
              <w:autoSpaceDE w:val="0"/>
              <w:autoSpaceDN w:val="0"/>
              <w:adjustRightInd w:val="0"/>
              <w:jc w:val="both"/>
              <w:rPr>
                <w:rFonts w:cs="TimesNewRomanPSMT"/>
                <w:sz w:val="16"/>
                <w:szCs w:val="16"/>
              </w:rPr>
            </w:pPr>
            <w:r w:rsidRPr="00C1681C">
              <w:rPr>
                <w:rFonts w:cs="TimesNewRomanPSMT"/>
                <w:sz w:val="16"/>
                <w:szCs w:val="16"/>
              </w:rPr>
              <w:t>Vegetație forestieră ponto – sarmatică cu stejar</w:t>
            </w:r>
            <w:r>
              <w:rPr>
                <w:rFonts w:cs="TimesNewRomanPSMT"/>
                <w:sz w:val="16"/>
                <w:szCs w:val="16"/>
              </w:rPr>
              <w:t xml:space="preserve"> </w:t>
            </w:r>
            <w:r w:rsidRPr="00C1681C">
              <w:rPr>
                <w:rFonts w:cs="TimesNewRomanPSMT"/>
                <w:sz w:val="16"/>
                <w:szCs w:val="16"/>
              </w:rPr>
              <w:t>pufos</w:t>
            </w:r>
          </w:p>
        </w:tc>
        <w:tc>
          <w:tcPr>
            <w:tcW w:w="1884" w:type="dxa"/>
            <w:vAlign w:val="center"/>
          </w:tcPr>
          <w:p w14:paraId="422EEC55"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9 ha</w:t>
            </w:r>
          </w:p>
        </w:tc>
        <w:tc>
          <w:tcPr>
            <w:tcW w:w="1931" w:type="dxa"/>
            <w:vAlign w:val="center"/>
          </w:tcPr>
          <w:p w14:paraId="1D2D5EB5" w14:textId="77777777" w:rsidR="00DF4CCF" w:rsidRPr="00C1681C" w:rsidRDefault="00DF4CCF" w:rsidP="00F3693D">
            <w:pPr>
              <w:autoSpaceDE w:val="0"/>
              <w:autoSpaceDN w:val="0"/>
              <w:adjustRightInd w:val="0"/>
              <w:jc w:val="center"/>
              <w:rPr>
                <w:rFonts w:cs="TimesNewRomanPSMT"/>
                <w:sz w:val="16"/>
                <w:szCs w:val="16"/>
              </w:rPr>
            </w:pPr>
            <w:r w:rsidRPr="008A49E7">
              <w:rPr>
                <w:rFonts w:cs="TimesNewRomanPSMT"/>
                <w:sz w:val="16"/>
                <w:szCs w:val="16"/>
              </w:rPr>
              <w:t>Nu</w:t>
            </w:r>
            <w:r>
              <w:rPr>
                <w:rFonts w:cs="TimesNewRomanPSMT"/>
                <w:sz w:val="16"/>
                <w:szCs w:val="16"/>
              </w:rPr>
              <w:t xml:space="preserve"> se intersectează. PP se află la</w:t>
            </w:r>
            <w:r w:rsidRPr="008A49E7">
              <w:rPr>
                <w:rFonts w:cs="TimesNewRomanPSMT"/>
                <w:sz w:val="16"/>
                <w:szCs w:val="16"/>
              </w:rPr>
              <w:t xml:space="preserve"> </w:t>
            </w:r>
            <w:r>
              <w:rPr>
                <w:rFonts w:cs="TimesNewRomanPSMT"/>
                <w:sz w:val="16"/>
                <w:szCs w:val="16"/>
              </w:rPr>
              <w:t>peste 60 km</w:t>
            </w:r>
          </w:p>
        </w:tc>
        <w:tc>
          <w:tcPr>
            <w:tcW w:w="1268" w:type="dxa"/>
            <w:vAlign w:val="center"/>
          </w:tcPr>
          <w:p w14:paraId="709719D2"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w:t>
            </w:r>
          </w:p>
        </w:tc>
        <w:tc>
          <w:tcPr>
            <w:tcW w:w="1147" w:type="dxa"/>
            <w:vAlign w:val="center"/>
          </w:tcPr>
          <w:p w14:paraId="6FC685D9" w14:textId="77777777" w:rsidR="00DF4CCF" w:rsidRPr="00C1681C" w:rsidRDefault="00DF4CCF" w:rsidP="00F3693D">
            <w:pPr>
              <w:autoSpaceDE w:val="0"/>
              <w:autoSpaceDN w:val="0"/>
              <w:adjustRightInd w:val="0"/>
              <w:jc w:val="center"/>
              <w:rPr>
                <w:rFonts w:cs="TimesNewRomanPSMT"/>
                <w:sz w:val="16"/>
                <w:szCs w:val="16"/>
              </w:rPr>
            </w:pPr>
            <w:r w:rsidRPr="00F83639">
              <w:rPr>
                <w:rFonts w:cs="TimesNewRomanPSMT"/>
                <w:sz w:val="16"/>
                <w:szCs w:val="16"/>
              </w:rPr>
              <w:t>neevaluată</w:t>
            </w:r>
          </w:p>
        </w:tc>
        <w:tc>
          <w:tcPr>
            <w:tcW w:w="1871" w:type="dxa"/>
            <w:vAlign w:val="center"/>
          </w:tcPr>
          <w:p w14:paraId="2E09B9B6"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462659E7"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1F0D0B36" w14:textId="77777777" w:rsidTr="00F3693D">
        <w:tc>
          <w:tcPr>
            <w:tcW w:w="1233" w:type="dxa"/>
            <w:vMerge/>
            <w:vAlign w:val="center"/>
          </w:tcPr>
          <w:p w14:paraId="50986F05" w14:textId="77777777" w:rsidR="00DF4CCF" w:rsidRPr="00E33E04" w:rsidRDefault="00DF4CCF" w:rsidP="00F3693D">
            <w:pPr>
              <w:autoSpaceDE w:val="0"/>
              <w:autoSpaceDN w:val="0"/>
              <w:adjustRightInd w:val="0"/>
              <w:rPr>
                <w:rFonts w:cs="TimesNewRomanPSMT"/>
                <w:sz w:val="16"/>
                <w:szCs w:val="16"/>
              </w:rPr>
            </w:pPr>
          </w:p>
        </w:tc>
        <w:tc>
          <w:tcPr>
            <w:tcW w:w="1501" w:type="dxa"/>
            <w:vMerge/>
            <w:vAlign w:val="center"/>
          </w:tcPr>
          <w:p w14:paraId="02E7F9C6" w14:textId="77777777" w:rsidR="00DF4CCF" w:rsidRPr="003534DD" w:rsidRDefault="00DF4CCF" w:rsidP="00F3693D">
            <w:pPr>
              <w:autoSpaceDE w:val="0"/>
              <w:autoSpaceDN w:val="0"/>
              <w:adjustRightInd w:val="0"/>
              <w:rPr>
                <w:rFonts w:cs="TimesNewRomanPSMT"/>
                <w:b/>
                <w:bCs/>
                <w:sz w:val="16"/>
                <w:szCs w:val="16"/>
              </w:rPr>
            </w:pPr>
          </w:p>
        </w:tc>
        <w:tc>
          <w:tcPr>
            <w:tcW w:w="739" w:type="dxa"/>
            <w:vAlign w:val="center"/>
          </w:tcPr>
          <w:p w14:paraId="1865C413"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91F0</w:t>
            </w:r>
          </w:p>
        </w:tc>
        <w:tc>
          <w:tcPr>
            <w:tcW w:w="2374" w:type="dxa"/>
            <w:vAlign w:val="center"/>
          </w:tcPr>
          <w:p w14:paraId="131FC7A7" w14:textId="77777777" w:rsidR="00DF4CCF" w:rsidRPr="00C1681C" w:rsidRDefault="00DF4CCF" w:rsidP="00F3693D">
            <w:pPr>
              <w:autoSpaceDE w:val="0"/>
              <w:autoSpaceDN w:val="0"/>
              <w:adjustRightInd w:val="0"/>
              <w:jc w:val="both"/>
              <w:rPr>
                <w:rFonts w:cs="TimesNewRomanPSMT"/>
                <w:i/>
                <w:iCs/>
                <w:sz w:val="16"/>
                <w:szCs w:val="16"/>
              </w:rPr>
            </w:pPr>
            <w:r w:rsidRPr="00C1681C">
              <w:rPr>
                <w:rFonts w:cs="TimesNewRomanPSMT"/>
                <w:sz w:val="16"/>
                <w:szCs w:val="16"/>
              </w:rPr>
              <w:t xml:space="preserve">Păduri ripariene mixte cu </w:t>
            </w:r>
            <w:r w:rsidRPr="00C1681C">
              <w:rPr>
                <w:rFonts w:cs="TimesNewRomanPSMT"/>
                <w:i/>
                <w:iCs/>
                <w:sz w:val="16"/>
                <w:szCs w:val="16"/>
              </w:rPr>
              <w:t>Quercus robur, Ulmus</w:t>
            </w:r>
            <w:r>
              <w:rPr>
                <w:rFonts w:cs="TimesNewRomanPSMT"/>
                <w:i/>
                <w:iCs/>
                <w:sz w:val="16"/>
                <w:szCs w:val="16"/>
              </w:rPr>
              <w:t xml:space="preserve"> </w:t>
            </w:r>
            <w:r w:rsidRPr="00C1681C">
              <w:rPr>
                <w:rFonts w:cs="TimesNewRomanPSMT"/>
                <w:i/>
                <w:iCs/>
                <w:sz w:val="16"/>
                <w:szCs w:val="16"/>
              </w:rPr>
              <w:t>laevis, Fraxinus excelsior</w:t>
            </w:r>
            <w:r w:rsidRPr="00C1681C">
              <w:rPr>
                <w:rFonts w:cs="TimesNewRomanPSMT"/>
                <w:sz w:val="16"/>
                <w:szCs w:val="16"/>
              </w:rPr>
              <w:t xml:space="preserve"> sau </w:t>
            </w:r>
            <w:r w:rsidRPr="00C1681C">
              <w:rPr>
                <w:rFonts w:cs="TimesNewRomanPSMT"/>
                <w:i/>
                <w:iCs/>
                <w:sz w:val="16"/>
                <w:szCs w:val="16"/>
              </w:rPr>
              <w:t>Fraxinus</w:t>
            </w:r>
            <w:r>
              <w:rPr>
                <w:rFonts w:cs="TimesNewRomanPSMT"/>
                <w:i/>
                <w:iCs/>
                <w:sz w:val="16"/>
                <w:szCs w:val="16"/>
              </w:rPr>
              <w:t xml:space="preserve"> </w:t>
            </w:r>
            <w:r w:rsidRPr="00C1681C">
              <w:rPr>
                <w:rFonts w:cs="TimesNewRomanPSMT"/>
                <w:i/>
                <w:iCs/>
                <w:sz w:val="16"/>
                <w:szCs w:val="16"/>
              </w:rPr>
              <w:t>angustifolia</w:t>
            </w:r>
            <w:r w:rsidRPr="00C1681C">
              <w:rPr>
                <w:rFonts w:cs="TimesNewRomanPSMT"/>
                <w:sz w:val="16"/>
                <w:szCs w:val="16"/>
              </w:rPr>
              <w:t>, din lungul marilor râuri (</w:t>
            </w:r>
            <w:r w:rsidRPr="00C1681C">
              <w:rPr>
                <w:rFonts w:cs="TimesNewRomanPSMT"/>
                <w:i/>
                <w:iCs/>
                <w:sz w:val="16"/>
                <w:szCs w:val="16"/>
              </w:rPr>
              <w:t>Ulmenion</w:t>
            </w:r>
          </w:p>
          <w:p w14:paraId="453B055E" w14:textId="77777777" w:rsidR="00DF4CCF" w:rsidRPr="00C1681C" w:rsidRDefault="00DF4CCF" w:rsidP="00F3693D">
            <w:pPr>
              <w:autoSpaceDE w:val="0"/>
              <w:autoSpaceDN w:val="0"/>
              <w:adjustRightInd w:val="0"/>
              <w:jc w:val="both"/>
              <w:rPr>
                <w:rFonts w:cs="TimesNewRomanPSMT"/>
                <w:sz w:val="16"/>
                <w:szCs w:val="16"/>
              </w:rPr>
            </w:pPr>
            <w:r w:rsidRPr="00C1681C">
              <w:rPr>
                <w:rFonts w:cs="TimesNewRomanPSMT"/>
                <w:i/>
                <w:iCs/>
                <w:sz w:val="16"/>
                <w:szCs w:val="16"/>
              </w:rPr>
              <w:t>minoris</w:t>
            </w:r>
            <w:r w:rsidRPr="00C1681C">
              <w:rPr>
                <w:rFonts w:cs="TimesNewRomanPSMT"/>
                <w:sz w:val="16"/>
                <w:szCs w:val="16"/>
              </w:rPr>
              <w:t>)</w:t>
            </w:r>
          </w:p>
        </w:tc>
        <w:tc>
          <w:tcPr>
            <w:tcW w:w="1884" w:type="dxa"/>
            <w:vAlign w:val="center"/>
          </w:tcPr>
          <w:p w14:paraId="0449CDBB"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3629 ha</w:t>
            </w:r>
          </w:p>
        </w:tc>
        <w:tc>
          <w:tcPr>
            <w:tcW w:w="1931" w:type="dxa"/>
            <w:vAlign w:val="center"/>
          </w:tcPr>
          <w:p w14:paraId="1E662599" w14:textId="77777777" w:rsidR="00DF4CCF" w:rsidRPr="00C1681C" w:rsidRDefault="00DF4CCF" w:rsidP="00F3693D">
            <w:pPr>
              <w:autoSpaceDE w:val="0"/>
              <w:autoSpaceDN w:val="0"/>
              <w:adjustRightInd w:val="0"/>
              <w:jc w:val="center"/>
              <w:rPr>
                <w:rFonts w:cs="TimesNewRomanPSMT"/>
                <w:sz w:val="16"/>
                <w:szCs w:val="16"/>
              </w:rPr>
            </w:pPr>
            <w:r w:rsidRPr="008A49E7">
              <w:rPr>
                <w:rFonts w:cs="TimesNewRomanPSMT"/>
                <w:sz w:val="16"/>
                <w:szCs w:val="16"/>
              </w:rPr>
              <w:t>Nu</w:t>
            </w:r>
            <w:r>
              <w:rPr>
                <w:rFonts w:cs="TimesNewRomanPSMT"/>
                <w:sz w:val="16"/>
                <w:szCs w:val="16"/>
              </w:rPr>
              <w:t xml:space="preserve"> se intersectează. PP se află la</w:t>
            </w:r>
            <w:r w:rsidRPr="008A49E7">
              <w:rPr>
                <w:rFonts w:cs="TimesNewRomanPSMT"/>
                <w:sz w:val="16"/>
                <w:szCs w:val="16"/>
              </w:rPr>
              <w:t xml:space="preserve"> </w:t>
            </w:r>
            <w:r>
              <w:rPr>
                <w:rFonts w:cs="TimesNewRomanPSMT"/>
                <w:sz w:val="16"/>
                <w:szCs w:val="16"/>
              </w:rPr>
              <w:t>peste 80 km</w:t>
            </w:r>
          </w:p>
        </w:tc>
        <w:tc>
          <w:tcPr>
            <w:tcW w:w="1268" w:type="dxa"/>
            <w:vAlign w:val="center"/>
          </w:tcPr>
          <w:p w14:paraId="4FBD2DEE"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w:t>
            </w:r>
          </w:p>
        </w:tc>
        <w:tc>
          <w:tcPr>
            <w:tcW w:w="1147" w:type="dxa"/>
            <w:vAlign w:val="center"/>
          </w:tcPr>
          <w:p w14:paraId="2797EB03"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Align w:val="center"/>
          </w:tcPr>
          <w:p w14:paraId="0A1FACFB"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7C3BD952"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470EC54F" w14:textId="77777777" w:rsidTr="00F3693D">
        <w:tc>
          <w:tcPr>
            <w:tcW w:w="1233" w:type="dxa"/>
            <w:vMerge/>
            <w:vAlign w:val="center"/>
          </w:tcPr>
          <w:p w14:paraId="5273EA29" w14:textId="77777777" w:rsidR="00DF4CCF" w:rsidRPr="00E33E04" w:rsidRDefault="00DF4CCF" w:rsidP="00F3693D">
            <w:pPr>
              <w:autoSpaceDE w:val="0"/>
              <w:autoSpaceDN w:val="0"/>
              <w:adjustRightInd w:val="0"/>
              <w:rPr>
                <w:rFonts w:cs="TimesNewRomanPSMT"/>
                <w:sz w:val="16"/>
                <w:szCs w:val="16"/>
              </w:rPr>
            </w:pPr>
          </w:p>
        </w:tc>
        <w:tc>
          <w:tcPr>
            <w:tcW w:w="1501" w:type="dxa"/>
            <w:vMerge/>
            <w:vAlign w:val="center"/>
          </w:tcPr>
          <w:p w14:paraId="43EB150A" w14:textId="77777777" w:rsidR="00DF4CCF" w:rsidRPr="003534DD" w:rsidRDefault="00DF4CCF" w:rsidP="00F3693D">
            <w:pPr>
              <w:autoSpaceDE w:val="0"/>
              <w:autoSpaceDN w:val="0"/>
              <w:adjustRightInd w:val="0"/>
              <w:rPr>
                <w:rFonts w:cs="TimesNewRomanPSMT"/>
                <w:b/>
                <w:bCs/>
                <w:sz w:val="16"/>
                <w:szCs w:val="16"/>
              </w:rPr>
            </w:pPr>
          </w:p>
        </w:tc>
        <w:tc>
          <w:tcPr>
            <w:tcW w:w="739" w:type="dxa"/>
            <w:vAlign w:val="center"/>
          </w:tcPr>
          <w:p w14:paraId="2C92FAEC"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92A0</w:t>
            </w:r>
          </w:p>
        </w:tc>
        <w:tc>
          <w:tcPr>
            <w:tcW w:w="2374" w:type="dxa"/>
            <w:vAlign w:val="center"/>
          </w:tcPr>
          <w:p w14:paraId="1DB104DB" w14:textId="77777777" w:rsidR="00DF4CCF" w:rsidRPr="00C1681C" w:rsidRDefault="00DF4CCF" w:rsidP="00F3693D">
            <w:pPr>
              <w:autoSpaceDE w:val="0"/>
              <w:autoSpaceDN w:val="0"/>
              <w:adjustRightInd w:val="0"/>
              <w:jc w:val="both"/>
              <w:rPr>
                <w:rFonts w:cs="TimesNewRomanPSMT"/>
                <w:sz w:val="16"/>
                <w:szCs w:val="16"/>
              </w:rPr>
            </w:pPr>
            <w:r w:rsidRPr="00C1681C">
              <w:rPr>
                <w:rFonts w:cs="TimesNewRomanPSMT"/>
                <w:sz w:val="16"/>
                <w:szCs w:val="16"/>
              </w:rPr>
              <w:t xml:space="preserve">Zăvoaie cu </w:t>
            </w:r>
            <w:r w:rsidRPr="00C1681C">
              <w:rPr>
                <w:rFonts w:cs="TimesNewRomanPSMT"/>
                <w:i/>
                <w:iCs/>
                <w:sz w:val="16"/>
                <w:szCs w:val="16"/>
              </w:rPr>
              <w:t>Salix alba</w:t>
            </w:r>
            <w:r w:rsidRPr="00C1681C">
              <w:rPr>
                <w:rFonts w:cs="TimesNewRomanPSMT"/>
                <w:sz w:val="16"/>
                <w:szCs w:val="16"/>
              </w:rPr>
              <w:t xml:space="preserve"> și </w:t>
            </w:r>
            <w:r w:rsidRPr="00C1681C">
              <w:rPr>
                <w:rFonts w:cs="TimesNewRomanPSMT"/>
                <w:i/>
                <w:iCs/>
                <w:sz w:val="16"/>
                <w:szCs w:val="16"/>
              </w:rPr>
              <w:t>Populus alba</w:t>
            </w:r>
          </w:p>
        </w:tc>
        <w:tc>
          <w:tcPr>
            <w:tcW w:w="1884" w:type="dxa"/>
            <w:vAlign w:val="center"/>
          </w:tcPr>
          <w:p w14:paraId="2B140639"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13609 ha</w:t>
            </w:r>
          </w:p>
        </w:tc>
        <w:tc>
          <w:tcPr>
            <w:tcW w:w="1931" w:type="dxa"/>
            <w:vAlign w:val="center"/>
          </w:tcPr>
          <w:p w14:paraId="3A3F892E" w14:textId="77777777" w:rsidR="00DF4CCF" w:rsidRPr="00C1681C" w:rsidRDefault="00DF4CCF" w:rsidP="00F3693D">
            <w:pPr>
              <w:autoSpaceDE w:val="0"/>
              <w:autoSpaceDN w:val="0"/>
              <w:adjustRightInd w:val="0"/>
              <w:jc w:val="center"/>
              <w:rPr>
                <w:rFonts w:cs="TimesNewRomanPSMT"/>
                <w:sz w:val="16"/>
                <w:szCs w:val="16"/>
              </w:rPr>
            </w:pPr>
            <w:r w:rsidRPr="008A49E7">
              <w:rPr>
                <w:rFonts w:cs="TimesNewRomanPSMT"/>
                <w:sz w:val="16"/>
                <w:szCs w:val="16"/>
              </w:rPr>
              <w:t>Nu</w:t>
            </w:r>
            <w:r>
              <w:rPr>
                <w:rFonts w:cs="TimesNewRomanPSMT"/>
                <w:sz w:val="16"/>
                <w:szCs w:val="16"/>
              </w:rPr>
              <w:t xml:space="preserve"> se intersectează. PP se află la</w:t>
            </w:r>
            <w:r w:rsidRPr="00C1681C">
              <w:rPr>
                <w:rFonts w:cs="TimesNewRomanPSMT"/>
                <w:sz w:val="16"/>
                <w:szCs w:val="16"/>
              </w:rPr>
              <w:t xml:space="preserve"> </w:t>
            </w:r>
            <w:r>
              <w:rPr>
                <w:rFonts w:cs="TimesNewRomanPSMT"/>
                <w:sz w:val="16"/>
                <w:szCs w:val="16"/>
              </w:rPr>
              <w:t>aproximativ 2 km</w:t>
            </w:r>
          </w:p>
        </w:tc>
        <w:tc>
          <w:tcPr>
            <w:tcW w:w="1268" w:type="dxa"/>
            <w:vAlign w:val="center"/>
          </w:tcPr>
          <w:p w14:paraId="327E86B3"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SSE</w:t>
            </w:r>
          </w:p>
        </w:tc>
        <w:tc>
          <w:tcPr>
            <w:tcW w:w="1147" w:type="dxa"/>
            <w:vAlign w:val="center"/>
          </w:tcPr>
          <w:p w14:paraId="3B024477"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Align w:val="center"/>
          </w:tcPr>
          <w:p w14:paraId="61094EFD"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3D281DDF"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1A8A0C2C" w14:textId="77777777" w:rsidTr="00F3693D">
        <w:tc>
          <w:tcPr>
            <w:tcW w:w="1233" w:type="dxa"/>
            <w:vMerge/>
            <w:vAlign w:val="center"/>
          </w:tcPr>
          <w:p w14:paraId="1CB4449D" w14:textId="77777777" w:rsidR="00DF4CCF" w:rsidRPr="00E33E04" w:rsidRDefault="00DF4CCF" w:rsidP="00F3693D">
            <w:pPr>
              <w:autoSpaceDE w:val="0"/>
              <w:autoSpaceDN w:val="0"/>
              <w:adjustRightInd w:val="0"/>
              <w:rPr>
                <w:rFonts w:cs="TimesNewRomanPSMT"/>
                <w:sz w:val="16"/>
                <w:szCs w:val="16"/>
              </w:rPr>
            </w:pPr>
          </w:p>
        </w:tc>
        <w:tc>
          <w:tcPr>
            <w:tcW w:w="1501" w:type="dxa"/>
            <w:vMerge/>
            <w:vAlign w:val="center"/>
          </w:tcPr>
          <w:p w14:paraId="4AB8F781" w14:textId="77777777" w:rsidR="00DF4CCF" w:rsidRPr="003534DD" w:rsidRDefault="00DF4CCF" w:rsidP="00F3693D">
            <w:pPr>
              <w:autoSpaceDE w:val="0"/>
              <w:autoSpaceDN w:val="0"/>
              <w:adjustRightInd w:val="0"/>
              <w:jc w:val="center"/>
              <w:rPr>
                <w:rFonts w:cs="TimesNewRomanPSMT"/>
                <w:b/>
                <w:bCs/>
                <w:sz w:val="16"/>
                <w:szCs w:val="16"/>
              </w:rPr>
            </w:pPr>
          </w:p>
        </w:tc>
        <w:tc>
          <w:tcPr>
            <w:tcW w:w="739" w:type="dxa"/>
            <w:vAlign w:val="center"/>
          </w:tcPr>
          <w:p w14:paraId="34FBD9BE"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92D0</w:t>
            </w:r>
          </w:p>
        </w:tc>
        <w:tc>
          <w:tcPr>
            <w:tcW w:w="2374" w:type="dxa"/>
            <w:vAlign w:val="center"/>
          </w:tcPr>
          <w:p w14:paraId="3CDD2B9C" w14:textId="77777777" w:rsidR="00DF4CCF" w:rsidRPr="00DA6565" w:rsidRDefault="00DF4CCF" w:rsidP="00F3693D">
            <w:pPr>
              <w:autoSpaceDE w:val="0"/>
              <w:autoSpaceDN w:val="0"/>
              <w:adjustRightInd w:val="0"/>
              <w:jc w:val="both"/>
              <w:rPr>
                <w:rFonts w:cs="TimesNewRomanPSMT"/>
                <w:i/>
                <w:iCs/>
                <w:sz w:val="16"/>
                <w:szCs w:val="16"/>
              </w:rPr>
            </w:pPr>
            <w:r w:rsidRPr="00C1681C">
              <w:rPr>
                <w:rFonts w:cs="TimesNewRomanPSMT"/>
                <w:sz w:val="16"/>
                <w:szCs w:val="16"/>
              </w:rPr>
              <w:t>Galerii ripariene și tufărișuri (</w:t>
            </w:r>
            <w:r w:rsidRPr="00C1681C">
              <w:rPr>
                <w:rFonts w:cs="TimesNewRomanPSMT"/>
                <w:i/>
                <w:iCs/>
                <w:sz w:val="16"/>
                <w:szCs w:val="16"/>
              </w:rPr>
              <w:t>Nerio –</w:t>
            </w:r>
            <w:r>
              <w:rPr>
                <w:rFonts w:cs="TimesNewRomanPSMT"/>
                <w:i/>
                <w:iCs/>
                <w:sz w:val="16"/>
                <w:szCs w:val="16"/>
              </w:rPr>
              <w:t xml:space="preserve"> </w:t>
            </w:r>
            <w:r w:rsidRPr="00C1681C">
              <w:rPr>
                <w:rFonts w:cs="TimesNewRomanPSMT"/>
                <w:i/>
                <w:iCs/>
                <w:sz w:val="16"/>
                <w:szCs w:val="16"/>
              </w:rPr>
              <w:t>Tamaricetea</w:t>
            </w:r>
            <w:r w:rsidRPr="00C1681C">
              <w:rPr>
                <w:rFonts w:cs="TimesNewRomanPSMT"/>
                <w:sz w:val="16"/>
                <w:szCs w:val="16"/>
              </w:rPr>
              <w:t xml:space="preserve"> și </w:t>
            </w:r>
            <w:r w:rsidRPr="00C1681C">
              <w:rPr>
                <w:rFonts w:cs="TimesNewRomanPSMT"/>
                <w:i/>
                <w:iCs/>
                <w:sz w:val="16"/>
                <w:szCs w:val="16"/>
              </w:rPr>
              <w:t>Securinegion tinctoriae</w:t>
            </w:r>
            <w:r w:rsidRPr="00C1681C">
              <w:rPr>
                <w:rFonts w:cs="TimesNewRomanPSMT"/>
                <w:sz w:val="16"/>
                <w:szCs w:val="16"/>
              </w:rPr>
              <w:t>)</w:t>
            </w:r>
          </w:p>
        </w:tc>
        <w:tc>
          <w:tcPr>
            <w:tcW w:w="1884" w:type="dxa"/>
            <w:vAlign w:val="center"/>
          </w:tcPr>
          <w:p w14:paraId="0BDED47F"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907 ha</w:t>
            </w:r>
          </w:p>
        </w:tc>
        <w:tc>
          <w:tcPr>
            <w:tcW w:w="1931" w:type="dxa"/>
            <w:vAlign w:val="center"/>
          </w:tcPr>
          <w:p w14:paraId="7E8AB0EC" w14:textId="77777777" w:rsidR="00DF4CCF" w:rsidRPr="00C1681C" w:rsidRDefault="00DF4CCF" w:rsidP="00F3693D">
            <w:pPr>
              <w:autoSpaceDE w:val="0"/>
              <w:autoSpaceDN w:val="0"/>
              <w:adjustRightInd w:val="0"/>
              <w:jc w:val="center"/>
              <w:rPr>
                <w:rFonts w:cs="TimesNewRomanPSMT"/>
                <w:sz w:val="16"/>
                <w:szCs w:val="16"/>
              </w:rPr>
            </w:pPr>
            <w:r w:rsidRPr="008A49E7">
              <w:rPr>
                <w:rFonts w:cs="TimesNewRomanPSMT"/>
                <w:sz w:val="16"/>
                <w:szCs w:val="16"/>
              </w:rPr>
              <w:t>Nu</w:t>
            </w:r>
            <w:r>
              <w:rPr>
                <w:rFonts w:cs="TimesNewRomanPSMT"/>
                <w:sz w:val="16"/>
                <w:szCs w:val="16"/>
              </w:rPr>
              <w:t xml:space="preserve"> se intersectează. PP se află la</w:t>
            </w:r>
            <w:r w:rsidRPr="00C1681C">
              <w:rPr>
                <w:rFonts w:cs="TimesNewRomanPSMT"/>
                <w:sz w:val="16"/>
                <w:szCs w:val="16"/>
              </w:rPr>
              <w:t xml:space="preserve"> </w:t>
            </w:r>
            <w:r>
              <w:rPr>
                <w:rFonts w:cs="TimesNewRomanPSMT"/>
                <w:sz w:val="16"/>
                <w:szCs w:val="16"/>
              </w:rPr>
              <w:t>peste 60 km</w:t>
            </w:r>
          </w:p>
        </w:tc>
        <w:tc>
          <w:tcPr>
            <w:tcW w:w="1268" w:type="dxa"/>
            <w:vAlign w:val="center"/>
          </w:tcPr>
          <w:p w14:paraId="29B2550E"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w:t>
            </w:r>
          </w:p>
        </w:tc>
        <w:tc>
          <w:tcPr>
            <w:tcW w:w="1147" w:type="dxa"/>
            <w:vAlign w:val="center"/>
          </w:tcPr>
          <w:p w14:paraId="3975D5B9" w14:textId="77777777" w:rsidR="00DF4CCF" w:rsidRPr="00C1681C" w:rsidRDefault="00DF4CCF" w:rsidP="00F3693D">
            <w:pPr>
              <w:autoSpaceDE w:val="0"/>
              <w:autoSpaceDN w:val="0"/>
              <w:adjustRightInd w:val="0"/>
              <w:jc w:val="center"/>
              <w:rPr>
                <w:rFonts w:cs="TimesNewRomanPSMT"/>
                <w:sz w:val="16"/>
                <w:szCs w:val="16"/>
              </w:rPr>
            </w:pPr>
            <w:r w:rsidRPr="00D5440F">
              <w:rPr>
                <w:rFonts w:cs="TimesNewRomanPSMT"/>
                <w:sz w:val="16"/>
                <w:szCs w:val="16"/>
              </w:rPr>
              <w:t>neevaluată</w:t>
            </w:r>
          </w:p>
        </w:tc>
        <w:tc>
          <w:tcPr>
            <w:tcW w:w="1871" w:type="dxa"/>
            <w:vAlign w:val="center"/>
          </w:tcPr>
          <w:p w14:paraId="7894F9AA"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063AD856"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0D4B7A76" w14:textId="77777777" w:rsidTr="00F3693D">
        <w:tc>
          <w:tcPr>
            <w:tcW w:w="1233" w:type="dxa"/>
            <w:vMerge/>
            <w:vAlign w:val="center"/>
          </w:tcPr>
          <w:p w14:paraId="3D01BEEA" w14:textId="77777777" w:rsidR="00DF4CCF" w:rsidRPr="00E33E04" w:rsidRDefault="00DF4CCF" w:rsidP="00F3693D">
            <w:pPr>
              <w:autoSpaceDE w:val="0"/>
              <w:autoSpaceDN w:val="0"/>
              <w:adjustRightInd w:val="0"/>
              <w:rPr>
                <w:rFonts w:cs="TimesNewRomanPSMT"/>
                <w:sz w:val="16"/>
                <w:szCs w:val="16"/>
              </w:rPr>
            </w:pPr>
          </w:p>
        </w:tc>
        <w:tc>
          <w:tcPr>
            <w:tcW w:w="1501" w:type="dxa"/>
            <w:vMerge w:val="restart"/>
            <w:vAlign w:val="center"/>
          </w:tcPr>
          <w:p w14:paraId="0705E310" w14:textId="77777777" w:rsidR="00DF4CCF" w:rsidRPr="003534DD" w:rsidRDefault="00DF4CCF" w:rsidP="00F3693D">
            <w:pPr>
              <w:autoSpaceDE w:val="0"/>
              <w:autoSpaceDN w:val="0"/>
              <w:adjustRightInd w:val="0"/>
              <w:jc w:val="center"/>
              <w:rPr>
                <w:rFonts w:cs="TimesNewRomanPSMT"/>
                <w:b/>
                <w:bCs/>
                <w:sz w:val="16"/>
                <w:szCs w:val="16"/>
              </w:rPr>
            </w:pPr>
            <w:r w:rsidRPr="003534DD">
              <w:rPr>
                <w:rFonts w:cs="TimesNewRomanPSMT"/>
                <w:b/>
                <w:bCs/>
                <w:sz w:val="16"/>
                <w:szCs w:val="16"/>
              </w:rPr>
              <w:t>MAMIFERE</w:t>
            </w:r>
          </w:p>
        </w:tc>
        <w:tc>
          <w:tcPr>
            <w:tcW w:w="739" w:type="dxa"/>
            <w:vAlign w:val="center"/>
          </w:tcPr>
          <w:p w14:paraId="07E49E4E"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1337</w:t>
            </w:r>
          </w:p>
        </w:tc>
        <w:tc>
          <w:tcPr>
            <w:tcW w:w="2374" w:type="dxa"/>
            <w:vAlign w:val="center"/>
          </w:tcPr>
          <w:p w14:paraId="6899C05E" w14:textId="77777777" w:rsidR="00DF4CCF" w:rsidRPr="00C1681C" w:rsidRDefault="00DF4CCF" w:rsidP="00F3693D">
            <w:pPr>
              <w:autoSpaceDE w:val="0"/>
              <w:autoSpaceDN w:val="0"/>
              <w:adjustRightInd w:val="0"/>
              <w:jc w:val="both"/>
              <w:rPr>
                <w:rFonts w:cs="TimesNewRomanPSMT"/>
                <w:sz w:val="16"/>
                <w:szCs w:val="16"/>
              </w:rPr>
            </w:pPr>
            <w:r w:rsidRPr="00C1681C">
              <w:rPr>
                <w:rFonts w:cs="TimesNewRomanPSMT"/>
                <w:i/>
                <w:iCs/>
                <w:sz w:val="16"/>
                <w:szCs w:val="16"/>
              </w:rPr>
              <w:t>Castor fiber</w:t>
            </w:r>
          </w:p>
        </w:tc>
        <w:tc>
          <w:tcPr>
            <w:tcW w:w="1884" w:type="dxa"/>
            <w:vAlign w:val="center"/>
          </w:tcPr>
          <w:p w14:paraId="6D75D287"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10 -15 indivizi</w:t>
            </w:r>
          </w:p>
        </w:tc>
        <w:tc>
          <w:tcPr>
            <w:tcW w:w="1931" w:type="dxa"/>
            <w:vAlign w:val="center"/>
          </w:tcPr>
          <w:p w14:paraId="5C1A72F6" w14:textId="77777777" w:rsidR="00DF4CCF" w:rsidRPr="00C1681C" w:rsidRDefault="00DF4CCF" w:rsidP="00F3693D">
            <w:pPr>
              <w:autoSpaceDE w:val="0"/>
              <w:autoSpaceDN w:val="0"/>
              <w:adjustRightInd w:val="0"/>
              <w:jc w:val="center"/>
              <w:rPr>
                <w:rFonts w:cs="TimesNewRomanPSMT"/>
                <w:sz w:val="16"/>
                <w:szCs w:val="16"/>
              </w:rPr>
            </w:pPr>
            <w:r w:rsidRPr="008A49E7">
              <w:rPr>
                <w:rFonts w:cs="TimesNewRomanPSMT"/>
                <w:sz w:val="16"/>
                <w:szCs w:val="16"/>
              </w:rPr>
              <w:t>Nu</w:t>
            </w:r>
            <w:r>
              <w:rPr>
                <w:rFonts w:cs="TimesNewRomanPSMT"/>
                <w:sz w:val="16"/>
                <w:szCs w:val="16"/>
              </w:rPr>
              <w:t xml:space="preserve"> se intersectează. PP se află la</w:t>
            </w:r>
            <w:r w:rsidRPr="008A49E7">
              <w:rPr>
                <w:rFonts w:cs="TimesNewRomanPSMT"/>
                <w:sz w:val="16"/>
                <w:szCs w:val="16"/>
              </w:rPr>
              <w:t xml:space="preserve"> </w:t>
            </w:r>
            <w:r>
              <w:rPr>
                <w:rFonts w:cs="TimesNewRomanPSMT"/>
                <w:sz w:val="16"/>
                <w:szCs w:val="16"/>
              </w:rPr>
              <w:t>peste 50 km</w:t>
            </w:r>
          </w:p>
        </w:tc>
        <w:tc>
          <w:tcPr>
            <w:tcW w:w="1268" w:type="dxa"/>
            <w:vAlign w:val="center"/>
          </w:tcPr>
          <w:p w14:paraId="7DB93330"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w:t>
            </w:r>
          </w:p>
        </w:tc>
        <w:tc>
          <w:tcPr>
            <w:tcW w:w="1147" w:type="dxa"/>
            <w:vAlign w:val="center"/>
          </w:tcPr>
          <w:p w14:paraId="44EDA0E3" w14:textId="77777777" w:rsidR="00DF4CCF" w:rsidRPr="00C1681C" w:rsidRDefault="00DF4CCF" w:rsidP="00F3693D">
            <w:pPr>
              <w:autoSpaceDE w:val="0"/>
              <w:autoSpaceDN w:val="0"/>
              <w:adjustRightInd w:val="0"/>
              <w:jc w:val="center"/>
              <w:rPr>
                <w:rFonts w:cs="TimesNewRomanPSMT"/>
                <w:sz w:val="16"/>
                <w:szCs w:val="16"/>
              </w:rPr>
            </w:pPr>
            <w:r w:rsidRPr="00D5440F">
              <w:rPr>
                <w:rFonts w:cs="TimesNewRomanPSMT"/>
                <w:sz w:val="16"/>
                <w:szCs w:val="16"/>
              </w:rPr>
              <w:t>neevaluată</w:t>
            </w:r>
          </w:p>
        </w:tc>
        <w:tc>
          <w:tcPr>
            <w:tcW w:w="1871" w:type="dxa"/>
            <w:vAlign w:val="center"/>
          </w:tcPr>
          <w:p w14:paraId="6B420665"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5EFC3A0A"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3928980E" w14:textId="77777777" w:rsidTr="00F3693D">
        <w:tc>
          <w:tcPr>
            <w:tcW w:w="1233" w:type="dxa"/>
            <w:vMerge/>
            <w:vAlign w:val="center"/>
          </w:tcPr>
          <w:p w14:paraId="23A5B8C4" w14:textId="77777777" w:rsidR="00DF4CCF" w:rsidRPr="00E33E04" w:rsidRDefault="00DF4CCF" w:rsidP="00F3693D">
            <w:pPr>
              <w:autoSpaceDE w:val="0"/>
              <w:autoSpaceDN w:val="0"/>
              <w:adjustRightInd w:val="0"/>
              <w:rPr>
                <w:rFonts w:cs="TimesNewRomanPSMT"/>
                <w:sz w:val="16"/>
                <w:szCs w:val="16"/>
              </w:rPr>
            </w:pPr>
          </w:p>
        </w:tc>
        <w:tc>
          <w:tcPr>
            <w:tcW w:w="1501" w:type="dxa"/>
            <w:vMerge/>
            <w:vAlign w:val="center"/>
          </w:tcPr>
          <w:p w14:paraId="27ADFE03" w14:textId="77777777" w:rsidR="00DF4CCF" w:rsidRPr="003534DD" w:rsidRDefault="00DF4CCF" w:rsidP="00F3693D">
            <w:pPr>
              <w:autoSpaceDE w:val="0"/>
              <w:autoSpaceDN w:val="0"/>
              <w:adjustRightInd w:val="0"/>
              <w:rPr>
                <w:rFonts w:cs="TimesNewRomanPSMT"/>
                <w:b/>
                <w:bCs/>
                <w:sz w:val="16"/>
                <w:szCs w:val="16"/>
              </w:rPr>
            </w:pPr>
          </w:p>
        </w:tc>
        <w:tc>
          <w:tcPr>
            <w:tcW w:w="739" w:type="dxa"/>
            <w:vAlign w:val="center"/>
          </w:tcPr>
          <w:p w14:paraId="58F68584" w14:textId="77777777" w:rsidR="00DF4CCF" w:rsidRPr="00A921DB" w:rsidRDefault="00DF4CCF" w:rsidP="00F3693D">
            <w:pPr>
              <w:autoSpaceDE w:val="0"/>
              <w:autoSpaceDN w:val="0"/>
              <w:adjustRightInd w:val="0"/>
              <w:jc w:val="center"/>
              <w:rPr>
                <w:rFonts w:cs="TimesNewRomanPSMT"/>
                <w:sz w:val="16"/>
                <w:szCs w:val="16"/>
              </w:rPr>
            </w:pPr>
            <w:r w:rsidRPr="00A921DB">
              <w:rPr>
                <w:rFonts w:cs="TimesNewRomanPSMT"/>
                <w:sz w:val="16"/>
                <w:szCs w:val="16"/>
              </w:rPr>
              <w:t>1355</w:t>
            </w:r>
          </w:p>
        </w:tc>
        <w:tc>
          <w:tcPr>
            <w:tcW w:w="2374" w:type="dxa"/>
            <w:vAlign w:val="center"/>
          </w:tcPr>
          <w:p w14:paraId="046CFD49" w14:textId="77777777" w:rsidR="00DF4CCF" w:rsidRPr="00A921DB" w:rsidRDefault="00DF4CCF" w:rsidP="00F3693D">
            <w:pPr>
              <w:autoSpaceDE w:val="0"/>
              <w:autoSpaceDN w:val="0"/>
              <w:adjustRightInd w:val="0"/>
              <w:jc w:val="both"/>
              <w:rPr>
                <w:rFonts w:cs="TimesNewRomanPSMT"/>
                <w:sz w:val="16"/>
                <w:szCs w:val="16"/>
              </w:rPr>
            </w:pPr>
            <w:r w:rsidRPr="00A921DB">
              <w:rPr>
                <w:rFonts w:cs="TimesNewRomanPSMT"/>
                <w:i/>
                <w:iCs/>
                <w:sz w:val="16"/>
                <w:szCs w:val="16"/>
              </w:rPr>
              <w:t>Lutra lutra</w:t>
            </w:r>
          </w:p>
        </w:tc>
        <w:tc>
          <w:tcPr>
            <w:tcW w:w="1884" w:type="dxa"/>
            <w:vAlign w:val="center"/>
          </w:tcPr>
          <w:p w14:paraId="643D954F" w14:textId="77777777" w:rsidR="00DF4CCF" w:rsidRPr="00A921DB" w:rsidRDefault="00DF4CCF" w:rsidP="00F3693D">
            <w:pPr>
              <w:autoSpaceDE w:val="0"/>
              <w:autoSpaceDN w:val="0"/>
              <w:adjustRightInd w:val="0"/>
              <w:jc w:val="center"/>
              <w:rPr>
                <w:rFonts w:cs="TimesNewRomanPSMT"/>
                <w:sz w:val="16"/>
                <w:szCs w:val="16"/>
              </w:rPr>
            </w:pPr>
            <w:r w:rsidRPr="00A921DB">
              <w:rPr>
                <w:rFonts w:cs="TimesNewRomanPSMT"/>
                <w:sz w:val="16"/>
                <w:szCs w:val="16"/>
              </w:rPr>
              <w:t>Populație necunoscută</w:t>
            </w:r>
          </w:p>
        </w:tc>
        <w:tc>
          <w:tcPr>
            <w:tcW w:w="1931" w:type="dxa"/>
            <w:vAlign w:val="center"/>
          </w:tcPr>
          <w:p w14:paraId="2995F5F5" w14:textId="77777777" w:rsidR="00DF4CCF" w:rsidRPr="00A921DB" w:rsidRDefault="00DF4CCF" w:rsidP="00F3693D">
            <w:pPr>
              <w:autoSpaceDE w:val="0"/>
              <w:autoSpaceDN w:val="0"/>
              <w:adjustRightInd w:val="0"/>
              <w:jc w:val="center"/>
              <w:rPr>
                <w:rFonts w:cs="TimesNewRomanPSMT"/>
                <w:sz w:val="16"/>
                <w:szCs w:val="16"/>
              </w:rPr>
            </w:pPr>
            <w:r>
              <w:rPr>
                <w:rFonts w:cs="TimesNewRomanPSMT"/>
                <w:sz w:val="16"/>
                <w:szCs w:val="16"/>
              </w:rPr>
              <w:t>Se intersectează cu PP pe aproximativ</w:t>
            </w:r>
            <w:r w:rsidRPr="00A921DB">
              <w:rPr>
                <w:rFonts w:cs="TimesNewRomanPSMT"/>
                <w:sz w:val="16"/>
                <w:szCs w:val="16"/>
              </w:rPr>
              <w:t xml:space="preserve"> 420 m</w:t>
            </w:r>
          </w:p>
        </w:tc>
        <w:tc>
          <w:tcPr>
            <w:tcW w:w="1268" w:type="dxa"/>
            <w:vAlign w:val="center"/>
          </w:tcPr>
          <w:p w14:paraId="79096DF3" w14:textId="77777777" w:rsidR="00DF4CCF" w:rsidRPr="00914579" w:rsidRDefault="00DF4CCF" w:rsidP="00F3693D">
            <w:pPr>
              <w:autoSpaceDE w:val="0"/>
              <w:autoSpaceDN w:val="0"/>
              <w:adjustRightInd w:val="0"/>
              <w:jc w:val="center"/>
              <w:rPr>
                <w:rFonts w:cs="TimesNewRomanPSMT"/>
                <w:sz w:val="16"/>
                <w:szCs w:val="16"/>
              </w:rPr>
            </w:pPr>
            <w:r w:rsidRPr="00914579">
              <w:rPr>
                <w:rFonts w:cs="TimesNewRomanPSMT"/>
                <w:sz w:val="16"/>
                <w:szCs w:val="16"/>
              </w:rPr>
              <w:t>Partea dreaptă a PP</w:t>
            </w:r>
          </w:p>
        </w:tc>
        <w:tc>
          <w:tcPr>
            <w:tcW w:w="1147" w:type="dxa"/>
            <w:vAlign w:val="center"/>
          </w:tcPr>
          <w:p w14:paraId="79CBFB16" w14:textId="77777777" w:rsidR="00DF4CCF" w:rsidRPr="00A921DB" w:rsidRDefault="00DF4CCF" w:rsidP="00F3693D">
            <w:pPr>
              <w:autoSpaceDE w:val="0"/>
              <w:autoSpaceDN w:val="0"/>
              <w:adjustRightInd w:val="0"/>
              <w:jc w:val="center"/>
              <w:rPr>
                <w:rFonts w:cs="TimesNewRomanPSMT"/>
                <w:sz w:val="16"/>
                <w:szCs w:val="16"/>
              </w:rPr>
            </w:pPr>
            <w:r w:rsidRPr="00A921DB">
              <w:rPr>
                <w:rFonts w:cs="TimesNewRomanPSMT"/>
                <w:sz w:val="16"/>
                <w:szCs w:val="16"/>
              </w:rPr>
              <w:t>neevaluată</w:t>
            </w:r>
          </w:p>
        </w:tc>
        <w:tc>
          <w:tcPr>
            <w:tcW w:w="1871" w:type="dxa"/>
            <w:vAlign w:val="center"/>
          </w:tcPr>
          <w:p w14:paraId="216C65EB" w14:textId="77777777" w:rsidR="00DF4CCF" w:rsidRPr="00A921DB" w:rsidRDefault="00DF4CCF" w:rsidP="00F3693D">
            <w:pPr>
              <w:autoSpaceDE w:val="0"/>
              <w:autoSpaceDN w:val="0"/>
              <w:adjustRightInd w:val="0"/>
              <w:jc w:val="center"/>
              <w:rPr>
                <w:rFonts w:cs="TimesNewRomanPSMT"/>
                <w:sz w:val="16"/>
                <w:szCs w:val="16"/>
              </w:rPr>
            </w:pPr>
            <w:r w:rsidRPr="00A921DB">
              <w:rPr>
                <w:rFonts w:cs="TimesNewRomanPSMT"/>
                <w:sz w:val="16"/>
                <w:szCs w:val="16"/>
              </w:rPr>
              <w:t>menținerea sau îmbunătățirea stării de</w:t>
            </w:r>
          </w:p>
          <w:p w14:paraId="568EA3A3" w14:textId="77777777" w:rsidR="00DF4CCF" w:rsidRPr="00A921DB" w:rsidRDefault="00DF4CCF" w:rsidP="00F3693D">
            <w:pPr>
              <w:autoSpaceDE w:val="0"/>
              <w:autoSpaceDN w:val="0"/>
              <w:adjustRightInd w:val="0"/>
              <w:jc w:val="center"/>
              <w:rPr>
                <w:rFonts w:cs="TimesNewRomanPSMT"/>
                <w:sz w:val="16"/>
                <w:szCs w:val="16"/>
              </w:rPr>
            </w:pPr>
            <w:r w:rsidRPr="00A921DB">
              <w:rPr>
                <w:rFonts w:cs="TimesNewRomanPSMT"/>
                <w:sz w:val="16"/>
                <w:szCs w:val="16"/>
              </w:rPr>
              <w:t>conservare</w:t>
            </w:r>
          </w:p>
        </w:tc>
      </w:tr>
      <w:tr w:rsidR="00DF4CCF" w:rsidRPr="00D66D1C" w14:paraId="55DF2E77" w14:textId="77777777" w:rsidTr="00F3693D">
        <w:tc>
          <w:tcPr>
            <w:tcW w:w="1233" w:type="dxa"/>
            <w:vMerge/>
            <w:vAlign w:val="center"/>
          </w:tcPr>
          <w:p w14:paraId="655E23E1" w14:textId="77777777" w:rsidR="00DF4CCF" w:rsidRPr="00E33E04" w:rsidRDefault="00DF4CCF" w:rsidP="00F3693D">
            <w:pPr>
              <w:autoSpaceDE w:val="0"/>
              <w:autoSpaceDN w:val="0"/>
              <w:adjustRightInd w:val="0"/>
              <w:rPr>
                <w:rFonts w:cs="TimesNewRomanPSMT"/>
                <w:sz w:val="16"/>
                <w:szCs w:val="16"/>
              </w:rPr>
            </w:pPr>
          </w:p>
        </w:tc>
        <w:tc>
          <w:tcPr>
            <w:tcW w:w="1501" w:type="dxa"/>
            <w:vMerge/>
            <w:vAlign w:val="center"/>
          </w:tcPr>
          <w:p w14:paraId="679363ED" w14:textId="77777777" w:rsidR="00DF4CCF" w:rsidRPr="003534DD" w:rsidRDefault="00DF4CCF" w:rsidP="00F3693D">
            <w:pPr>
              <w:autoSpaceDE w:val="0"/>
              <w:autoSpaceDN w:val="0"/>
              <w:adjustRightInd w:val="0"/>
              <w:rPr>
                <w:rFonts w:cs="TimesNewRomanPSMT"/>
                <w:b/>
                <w:bCs/>
                <w:sz w:val="16"/>
                <w:szCs w:val="16"/>
              </w:rPr>
            </w:pPr>
          </w:p>
        </w:tc>
        <w:tc>
          <w:tcPr>
            <w:tcW w:w="739" w:type="dxa"/>
            <w:vAlign w:val="center"/>
          </w:tcPr>
          <w:p w14:paraId="1C6D583C" w14:textId="77777777" w:rsidR="00DF4CCF" w:rsidRPr="00A921DB" w:rsidRDefault="00DF4CCF" w:rsidP="00F3693D">
            <w:pPr>
              <w:autoSpaceDE w:val="0"/>
              <w:autoSpaceDN w:val="0"/>
              <w:adjustRightInd w:val="0"/>
              <w:jc w:val="center"/>
              <w:rPr>
                <w:rFonts w:cs="TimesNewRomanPSMT"/>
                <w:sz w:val="16"/>
                <w:szCs w:val="16"/>
              </w:rPr>
            </w:pPr>
            <w:r w:rsidRPr="00A921DB">
              <w:rPr>
                <w:rFonts w:cs="TimesNewRomanPSMT"/>
                <w:sz w:val="16"/>
                <w:szCs w:val="16"/>
              </w:rPr>
              <w:t>2609</w:t>
            </w:r>
          </w:p>
        </w:tc>
        <w:tc>
          <w:tcPr>
            <w:tcW w:w="2374" w:type="dxa"/>
            <w:vAlign w:val="center"/>
          </w:tcPr>
          <w:p w14:paraId="29DEC72C" w14:textId="77777777" w:rsidR="00DF4CCF" w:rsidRPr="00077381" w:rsidRDefault="00DF4CCF" w:rsidP="00F3693D">
            <w:pPr>
              <w:autoSpaceDE w:val="0"/>
              <w:autoSpaceDN w:val="0"/>
              <w:adjustRightInd w:val="0"/>
              <w:jc w:val="both"/>
              <w:rPr>
                <w:rFonts w:cs="TimesNewRomanPSMT"/>
                <w:i/>
                <w:iCs/>
                <w:sz w:val="16"/>
                <w:szCs w:val="16"/>
              </w:rPr>
            </w:pPr>
            <w:r w:rsidRPr="00A921DB">
              <w:rPr>
                <w:rFonts w:cs="TimesNewRomanPSMT"/>
                <w:i/>
                <w:iCs/>
                <w:sz w:val="16"/>
                <w:szCs w:val="16"/>
              </w:rPr>
              <w:t>Mesocricetusnewtoni</w:t>
            </w:r>
          </w:p>
        </w:tc>
        <w:tc>
          <w:tcPr>
            <w:tcW w:w="1884" w:type="dxa"/>
            <w:vAlign w:val="center"/>
          </w:tcPr>
          <w:p w14:paraId="628BA080" w14:textId="77777777" w:rsidR="00DF4CCF" w:rsidRPr="00A921DB" w:rsidRDefault="00DF4CCF" w:rsidP="00F3693D">
            <w:pPr>
              <w:autoSpaceDE w:val="0"/>
              <w:autoSpaceDN w:val="0"/>
              <w:adjustRightInd w:val="0"/>
              <w:jc w:val="center"/>
              <w:rPr>
                <w:rFonts w:cs="TimesNewRomanPSMT"/>
                <w:sz w:val="16"/>
                <w:szCs w:val="16"/>
              </w:rPr>
            </w:pPr>
            <w:r w:rsidRPr="00A921DB">
              <w:rPr>
                <w:rFonts w:cs="TimesNewRomanPSMT"/>
                <w:sz w:val="16"/>
                <w:szCs w:val="16"/>
              </w:rPr>
              <w:t>Populație necunoscută</w:t>
            </w:r>
          </w:p>
        </w:tc>
        <w:tc>
          <w:tcPr>
            <w:tcW w:w="1931" w:type="dxa"/>
            <w:vAlign w:val="center"/>
          </w:tcPr>
          <w:p w14:paraId="21992D36" w14:textId="77777777" w:rsidR="00DF4CCF" w:rsidRPr="00A921DB" w:rsidRDefault="00DF4CCF" w:rsidP="00F3693D">
            <w:pPr>
              <w:autoSpaceDE w:val="0"/>
              <w:autoSpaceDN w:val="0"/>
              <w:adjustRightInd w:val="0"/>
              <w:jc w:val="center"/>
              <w:rPr>
                <w:rFonts w:cs="TimesNewRomanPSMT"/>
                <w:sz w:val="16"/>
                <w:szCs w:val="16"/>
              </w:rPr>
            </w:pPr>
            <w:r w:rsidRPr="008A49E7">
              <w:rPr>
                <w:rFonts w:cs="TimesNewRomanPSMT"/>
                <w:sz w:val="16"/>
                <w:szCs w:val="16"/>
              </w:rPr>
              <w:t>Nu</w:t>
            </w:r>
            <w:r>
              <w:rPr>
                <w:rFonts w:cs="TimesNewRomanPSMT"/>
                <w:sz w:val="16"/>
                <w:szCs w:val="16"/>
              </w:rPr>
              <w:t xml:space="preserve"> se intersectează. PP se află la</w:t>
            </w:r>
            <w:r w:rsidRPr="00A921DB">
              <w:rPr>
                <w:rFonts w:cs="TimesNewRomanPSMT"/>
                <w:sz w:val="16"/>
                <w:szCs w:val="16"/>
              </w:rPr>
              <w:t xml:space="preserve"> peste 10 km </w:t>
            </w:r>
          </w:p>
        </w:tc>
        <w:tc>
          <w:tcPr>
            <w:tcW w:w="1268" w:type="dxa"/>
            <w:vAlign w:val="center"/>
          </w:tcPr>
          <w:p w14:paraId="0C683AE0" w14:textId="77777777" w:rsidR="00DF4CCF" w:rsidRPr="00914579" w:rsidRDefault="00DF4CCF" w:rsidP="00F3693D">
            <w:pPr>
              <w:autoSpaceDE w:val="0"/>
              <w:autoSpaceDN w:val="0"/>
              <w:adjustRightInd w:val="0"/>
              <w:jc w:val="center"/>
              <w:rPr>
                <w:rFonts w:cs="TimesNewRomanPSMT"/>
                <w:sz w:val="16"/>
                <w:szCs w:val="16"/>
              </w:rPr>
            </w:pPr>
            <w:r w:rsidRPr="00914579">
              <w:rPr>
                <w:rFonts w:cs="TimesNewRomanPSMT"/>
                <w:sz w:val="16"/>
                <w:szCs w:val="16"/>
              </w:rPr>
              <w:t>N</w:t>
            </w:r>
          </w:p>
        </w:tc>
        <w:tc>
          <w:tcPr>
            <w:tcW w:w="1147" w:type="dxa"/>
            <w:vAlign w:val="center"/>
          </w:tcPr>
          <w:p w14:paraId="15A75714" w14:textId="77777777" w:rsidR="00DF4CCF" w:rsidRPr="00A921DB" w:rsidRDefault="00DF4CCF" w:rsidP="00F3693D">
            <w:pPr>
              <w:autoSpaceDE w:val="0"/>
              <w:autoSpaceDN w:val="0"/>
              <w:adjustRightInd w:val="0"/>
              <w:jc w:val="center"/>
              <w:rPr>
                <w:rFonts w:cs="TimesNewRomanPSMT"/>
                <w:sz w:val="16"/>
                <w:szCs w:val="16"/>
              </w:rPr>
            </w:pPr>
            <w:r w:rsidRPr="00A921DB">
              <w:rPr>
                <w:rFonts w:cs="TimesNewRomanPSMT"/>
                <w:sz w:val="16"/>
                <w:szCs w:val="16"/>
              </w:rPr>
              <w:t>nefavorabil-inadecvată</w:t>
            </w:r>
          </w:p>
        </w:tc>
        <w:tc>
          <w:tcPr>
            <w:tcW w:w="1871" w:type="dxa"/>
            <w:vAlign w:val="center"/>
          </w:tcPr>
          <w:p w14:paraId="4FC45A7B" w14:textId="77777777" w:rsidR="00DF4CCF" w:rsidRPr="00A921DB" w:rsidRDefault="00DF4CCF" w:rsidP="00F3693D">
            <w:pPr>
              <w:autoSpaceDE w:val="0"/>
              <w:autoSpaceDN w:val="0"/>
              <w:adjustRightInd w:val="0"/>
              <w:jc w:val="center"/>
              <w:rPr>
                <w:rFonts w:cs="TimesNewRomanPSMT"/>
                <w:sz w:val="16"/>
                <w:szCs w:val="16"/>
              </w:rPr>
            </w:pPr>
            <w:r w:rsidRPr="00A921DB">
              <w:rPr>
                <w:rFonts w:cs="TimesNewRomanPSMT"/>
                <w:sz w:val="16"/>
                <w:szCs w:val="16"/>
              </w:rPr>
              <w:t>îmbunătățirea stării de</w:t>
            </w:r>
          </w:p>
          <w:p w14:paraId="3ACFEDB6" w14:textId="77777777" w:rsidR="00DF4CCF" w:rsidRPr="00A921DB" w:rsidRDefault="00DF4CCF" w:rsidP="00F3693D">
            <w:pPr>
              <w:autoSpaceDE w:val="0"/>
              <w:autoSpaceDN w:val="0"/>
              <w:adjustRightInd w:val="0"/>
              <w:jc w:val="center"/>
              <w:rPr>
                <w:rFonts w:cs="TimesNewRomanPSMT"/>
                <w:sz w:val="16"/>
                <w:szCs w:val="16"/>
              </w:rPr>
            </w:pPr>
            <w:r w:rsidRPr="00A921DB">
              <w:rPr>
                <w:rFonts w:cs="TimesNewRomanPSMT"/>
                <w:sz w:val="16"/>
                <w:szCs w:val="16"/>
              </w:rPr>
              <w:t>conservare</w:t>
            </w:r>
          </w:p>
        </w:tc>
      </w:tr>
      <w:tr w:rsidR="00DF4CCF" w:rsidRPr="00D66D1C" w14:paraId="4B39A858" w14:textId="77777777" w:rsidTr="00F3693D">
        <w:tc>
          <w:tcPr>
            <w:tcW w:w="1233" w:type="dxa"/>
            <w:vMerge/>
            <w:vAlign w:val="center"/>
          </w:tcPr>
          <w:p w14:paraId="6E0672C7" w14:textId="77777777" w:rsidR="00DF4CCF" w:rsidRPr="00E33E04" w:rsidRDefault="00DF4CCF" w:rsidP="00F3693D">
            <w:pPr>
              <w:autoSpaceDE w:val="0"/>
              <w:autoSpaceDN w:val="0"/>
              <w:adjustRightInd w:val="0"/>
              <w:rPr>
                <w:rFonts w:cs="TimesNewRomanPSMT"/>
                <w:sz w:val="16"/>
                <w:szCs w:val="16"/>
              </w:rPr>
            </w:pPr>
          </w:p>
        </w:tc>
        <w:tc>
          <w:tcPr>
            <w:tcW w:w="1501" w:type="dxa"/>
            <w:vMerge/>
            <w:vAlign w:val="center"/>
          </w:tcPr>
          <w:p w14:paraId="086E3D8C" w14:textId="77777777" w:rsidR="00DF4CCF" w:rsidRPr="003534DD" w:rsidRDefault="00DF4CCF" w:rsidP="00F3693D">
            <w:pPr>
              <w:autoSpaceDE w:val="0"/>
              <w:autoSpaceDN w:val="0"/>
              <w:adjustRightInd w:val="0"/>
              <w:rPr>
                <w:rFonts w:cs="TimesNewRomanPSMT"/>
                <w:b/>
                <w:bCs/>
                <w:sz w:val="16"/>
                <w:szCs w:val="16"/>
              </w:rPr>
            </w:pPr>
          </w:p>
        </w:tc>
        <w:tc>
          <w:tcPr>
            <w:tcW w:w="739" w:type="dxa"/>
            <w:vAlign w:val="center"/>
          </w:tcPr>
          <w:p w14:paraId="083BE414" w14:textId="77777777" w:rsidR="00DF4CCF" w:rsidRPr="00A921DB" w:rsidRDefault="00DF4CCF" w:rsidP="00F3693D">
            <w:pPr>
              <w:autoSpaceDE w:val="0"/>
              <w:autoSpaceDN w:val="0"/>
              <w:adjustRightInd w:val="0"/>
              <w:jc w:val="center"/>
              <w:rPr>
                <w:rFonts w:cs="TimesNewRomanPSMT"/>
                <w:sz w:val="16"/>
                <w:szCs w:val="16"/>
              </w:rPr>
            </w:pPr>
            <w:r w:rsidRPr="00A921DB">
              <w:rPr>
                <w:rFonts w:cs="TimesNewRomanPSMT"/>
                <w:sz w:val="16"/>
                <w:szCs w:val="16"/>
              </w:rPr>
              <w:t>2633</w:t>
            </w:r>
          </w:p>
        </w:tc>
        <w:tc>
          <w:tcPr>
            <w:tcW w:w="2374" w:type="dxa"/>
            <w:vAlign w:val="center"/>
          </w:tcPr>
          <w:p w14:paraId="7CA979ED" w14:textId="77777777" w:rsidR="00DF4CCF" w:rsidRPr="00A921DB" w:rsidRDefault="00DF4CCF" w:rsidP="00F3693D">
            <w:pPr>
              <w:autoSpaceDE w:val="0"/>
              <w:autoSpaceDN w:val="0"/>
              <w:adjustRightInd w:val="0"/>
              <w:jc w:val="both"/>
              <w:rPr>
                <w:rFonts w:cs="TimesNewRomanPSMT"/>
                <w:sz w:val="16"/>
                <w:szCs w:val="16"/>
              </w:rPr>
            </w:pPr>
            <w:r w:rsidRPr="00A921DB">
              <w:rPr>
                <w:rFonts w:cs="TimesNewRomanPSMT"/>
                <w:i/>
                <w:iCs/>
                <w:sz w:val="16"/>
                <w:szCs w:val="16"/>
              </w:rPr>
              <w:t>Mustela eversmannii</w:t>
            </w:r>
          </w:p>
        </w:tc>
        <w:tc>
          <w:tcPr>
            <w:tcW w:w="1884" w:type="dxa"/>
            <w:vAlign w:val="center"/>
          </w:tcPr>
          <w:p w14:paraId="0CB76ED0" w14:textId="77777777" w:rsidR="00DF4CCF" w:rsidRPr="00A921DB" w:rsidRDefault="00DF4CCF" w:rsidP="00F3693D">
            <w:pPr>
              <w:autoSpaceDE w:val="0"/>
              <w:autoSpaceDN w:val="0"/>
              <w:adjustRightInd w:val="0"/>
              <w:jc w:val="center"/>
              <w:rPr>
                <w:rFonts w:cs="TimesNewRomanPSMT"/>
                <w:sz w:val="16"/>
                <w:szCs w:val="16"/>
              </w:rPr>
            </w:pPr>
            <w:r w:rsidRPr="00A921DB">
              <w:rPr>
                <w:rFonts w:cs="TimesNewRomanPSMT"/>
                <w:sz w:val="16"/>
                <w:szCs w:val="16"/>
              </w:rPr>
              <w:t>Populație necunoscută</w:t>
            </w:r>
          </w:p>
        </w:tc>
        <w:tc>
          <w:tcPr>
            <w:tcW w:w="1931" w:type="dxa"/>
            <w:vAlign w:val="center"/>
          </w:tcPr>
          <w:p w14:paraId="7422E2D2" w14:textId="77777777" w:rsidR="00DF4CCF" w:rsidRPr="00A921DB" w:rsidRDefault="00DF4CCF" w:rsidP="00F3693D">
            <w:pPr>
              <w:autoSpaceDE w:val="0"/>
              <w:autoSpaceDN w:val="0"/>
              <w:adjustRightInd w:val="0"/>
              <w:jc w:val="center"/>
              <w:rPr>
                <w:rFonts w:cs="TimesNewRomanPSMT"/>
                <w:sz w:val="16"/>
                <w:szCs w:val="16"/>
              </w:rPr>
            </w:pPr>
            <w:r w:rsidRPr="001B211A">
              <w:rPr>
                <w:rFonts w:cs="TimesNewRomanPSMT"/>
                <w:sz w:val="16"/>
                <w:szCs w:val="16"/>
              </w:rPr>
              <w:t>Se intersectează cu PP pe aproximativ 420 m</w:t>
            </w:r>
          </w:p>
        </w:tc>
        <w:tc>
          <w:tcPr>
            <w:tcW w:w="1268" w:type="dxa"/>
            <w:vAlign w:val="center"/>
          </w:tcPr>
          <w:p w14:paraId="79649A81" w14:textId="77777777" w:rsidR="00DF4CCF" w:rsidRPr="00914579" w:rsidRDefault="00DF4CCF" w:rsidP="00F3693D">
            <w:pPr>
              <w:autoSpaceDE w:val="0"/>
              <w:autoSpaceDN w:val="0"/>
              <w:adjustRightInd w:val="0"/>
              <w:jc w:val="center"/>
              <w:rPr>
                <w:rFonts w:cs="TimesNewRomanPSMT"/>
                <w:sz w:val="16"/>
                <w:szCs w:val="16"/>
              </w:rPr>
            </w:pPr>
            <w:r w:rsidRPr="00914579">
              <w:rPr>
                <w:rFonts w:cs="TimesNewRomanPSMT"/>
                <w:sz w:val="16"/>
                <w:szCs w:val="16"/>
              </w:rPr>
              <w:t>Partea dreaptă a PP</w:t>
            </w:r>
          </w:p>
        </w:tc>
        <w:tc>
          <w:tcPr>
            <w:tcW w:w="1147" w:type="dxa"/>
            <w:vAlign w:val="center"/>
          </w:tcPr>
          <w:p w14:paraId="23884FC2" w14:textId="77777777" w:rsidR="00DF4CCF" w:rsidRPr="00A921DB" w:rsidRDefault="00DF4CCF" w:rsidP="00F3693D">
            <w:pPr>
              <w:autoSpaceDE w:val="0"/>
              <w:autoSpaceDN w:val="0"/>
              <w:adjustRightInd w:val="0"/>
              <w:jc w:val="center"/>
              <w:rPr>
                <w:rFonts w:cs="TimesNewRomanPSMT"/>
                <w:sz w:val="16"/>
                <w:szCs w:val="16"/>
              </w:rPr>
            </w:pPr>
            <w:r w:rsidRPr="00A921DB">
              <w:rPr>
                <w:rFonts w:cs="TimesNewRomanPSMT"/>
                <w:sz w:val="16"/>
                <w:szCs w:val="16"/>
              </w:rPr>
              <w:t>neevaluată</w:t>
            </w:r>
          </w:p>
        </w:tc>
        <w:tc>
          <w:tcPr>
            <w:tcW w:w="1871" w:type="dxa"/>
            <w:vAlign w:val="center"/>
          </w:tcPr>
          <w:p w14:paraId="3F6899EC" w14:textId="77777777" w:rsidR="00DF4CCF" w:rsidRPr="00A921DB" w:rsidRDefault="00DF4CCF" w:rsidP="00F3693D">
            <w:pPr>
              <w:autoSpaceDE w:val="0"/>
              <w:autoSpaceDN w:val="0"/>
              <w:adjustRightInd w:val="0"/>
              <w:jc w:val="center"/>
              <w:rPr>
                <w:rFonts w:cs="TimesNewRomanPSMT"/>
                <w:sz w:val="16"/>
                <w:szCs w:val="16"/>
              </w:rPr>
            </w:pPr>
            <w:r w:rsidRPr="00A921DB">
              <w:rPr>
                <w:rFonts w:cs="TimesNewRomanPSMT"/>
                <w:sz w:val="16"/>
                <w:szCs w:val="16"/>
              </w:rPr>
              <w:t>menținerea sau îmbunătățirea stării de</w:t>
            </w:r>
          </w:p>
          <w:p w14:paraId="2AE5C169" w14:textId="77777777" w:rsidR="00DF4CCF" w:rsidRPr="00A921DB" w:rsidRDefault="00DF4CCF" w:rsidP="00F3693D">
            <w:pPr>
              <w:autoSpaceDE w:val="0"/>
              <w:autoSpaceDN w:val="0"/>
              <w:adjustRightInd w:val="0"/>
              <w:jc w:val="center"/>
              <w:rPr>
                <w:rFonts w:cs="TimesNewRomanPSMT"/>
                <w:sz w:val="16"/>
                <w:szCs w:val="16"/>
              </w:rPr>
            </w:pPr>
            <w:r w:rsidRPr="00A921DB">
              <w:rPr>
                <w:rFonts w:cs="TimesNewRomanPSMT"/>
                <w:sz w:val="16"/>
                <w:szCs w:val="16"/>
              </w:rPr>
              <w:t>conservare</w:t>
            </w:r>
          </w:p>
        </w:tc>
      </w:tr>
      <w:tr w:rsidR="00DF4CCF" w:rsidRPr="00D66D1C" w14:paraId="7FEB0075" w14:textId="77777777" w:rsidTr="00F3693D">
        <w:tc>
          <w:tcPr>
            <w:tcW w:w="1233" w:type="dxa"/>
            <w:vMerge/>
            <w:vAlign w:val="center"/>
          </w:tcPr>
          <w:p w14:paraId="7DFC1194" w14:textId="77777777" w:rsidR="00DF4CCF" w:rsidRPr="00E33E04" w:rsidRDefault="00DF4CCF" w:rsidP="00F3693D">
            <w:pPr>
              <w:autoSpaceDE w:val="0"/>
              <w:autoSpaceDN w:val="0"/>
              <w:adjustRightInd w:val="0"/>
              <w:rPr>
                <w:rFonts w:cs="TimesNewRomanPSMT"/>
                <w:sz w:val="16"/>
                <w:szCs w:val="16"/>
              </w:rPr>
            </w:pPr>
          </w:p>
        </w:tc>
        <w:tc>
          <w:tcPr>
            <w:tcW w:w="1501" w:type="dxa"/>
            <w:vMerge/>
            <w:vAlign w:val="center"/>
          </w:tcPr>
          <w:p w14:paraId="4A3B6442" w14:textId="77777777" w:rsidR="00DF4CCF" w:rsidRPr="003534DD" w:rsidRDefault="00DF4CCF" w:rsidP="00F3693D">
            <w:pPr>
              <w:autoSpaceDE w:val="0"/>
              <w:autoSpaceDN w:val="0"/>
              <w:adjustRightInd w:val="0"/>
              <w:rPr>
                <w:rFonts w:cs="TimesNewRomanPSMT"/>
                <w:b/>
                <w:bCs/>
                <w:sz w:val="16"/>
                <w:szCs w:val="16"/>
              </w:rPr>
            </w:pPr>
          </w:p>
        </w:tc>
        <w:tc>
          <w:tcPr>
            <w:tcW w:w="739" w:type="dxa"/>
            <w:vAlign w:val="center"/>
          </w:tcPr>
          <w:p w14:paraId="63821DCD" w14:textId="77777777" w:rsidR="00DF4CCF" w:rsidRPr="00A921DB" w:rsidRDefault="00DF4CCF" w:rsidP="00F3693D">
            <w:pPr>
              <w:autoSpaceDE w:val="0"/>
              <w:autoSpaceDN w:val="0"/>
              <w:adjustRightInd w:val="0"/>
              <w:jc w:val="center"/>
              <w:rPr>
                <w:rFonts w:cs="TimesNewRomanPSMT"/>
                <w:sz w:val="16"/>
                <w:szCs w:val="16"/>
              </w:rPr>
            </w:pPr>
            <w:r w:rsidRPr="00A921DB">
              <w:rPr>
                <w:rFonts w:cs="TimesNewRomanPSMT"/>
                <w:sz w:val="16"/>
                <w:szCs w:val="16"/>
              </w:rPr>
              <w:t>1356*</w:t>
            </w:r>
          </w:p>
        </w:tc>
        <w:tc>
          <w:tcPr>
            <w:tcW w:w="2374" w:type="dxa"/>
            <w:vAlign w:val="center"/>
          </w:tcPr>
          <w:p w14:paraId="11BE3BE9" w14:textId="77777777" w:rsidR="00DF4CCF" w:rsidRPr="00A921DB" w:rsidRDefault="00DF4CCF" w:rsidP="00F3693D">
            <w:pPr>
              <w:autoSpaceDE w:val="0"/>
              <w:autoSpaceDN w:val="0"/>
              <w:adjustRightInd w:val="0"/>
              <w:jc w:val="both"/>
              <w:rPr>
                <w:rFonts w:cs="TimesNewRomanPSMT"/>
                <w:sz w:val="16"/>
                <w:szCs w:val="16"/>
              </w:rPr>
            </w:pPr>
            <w:r w:rsidRPr="00A921DB">
              <w:rPr>
                <w:rFonts w:cs="TimesNewRomanPSMT"/>
                <w:i/>
                <w:iCs/>
                <w:sz w:val="16"/>
                <w:szCs w:val="16"/>
              </w:rPr>
              <w:t>Mustela lutreola</w:t>
            </w:r>
          </w:p>
        </w:tc>
        <w:tc>
          <w:tcPr>
            <w:tcW w:w="1884" w:type="dxa"/>
            <w:vAlign w:val="center"/>
          </w:tcPr>
          <w:p w14:paraId="4A0D057A" w14:textId="77777777" w:rsidR="00DF4CCF" w:rsidRPr="00A921DB" w:rsidRDefault="00DF4CCF" w:rsidP="00F3693D">
            <w:pPr>
              <w:autoSpaceDE w:val="0"/>
              <w:autoSpaceDN w:val="0"/>
              <w:adjustRightInd w:val="0"/>
              <w:jc w:val="center"/>
              <w:rPr>
                <w:rFonts w:cs="TimesNewRomanPSMT"/>
                <w:sz w:val="16"/>
                <w:szCs w:val="16"/>
              </w:rPr>
            </w:pPr>
            <w:r w:rsidRPr="00A921DB">
              <w:rPr>
                <w:rFonts w:cs="TimesNewRomanPSMT"/>
                <w:sz w:val="16"/>
                <w:szCs w:val="16"/>
              </w:rPr>
              <w:t>Populație necunoscută</w:t>
            </w:r>
          </w:p>
        </w:tc>
        <w:tc>
          <w:tcPr>
            <w:tcW w:w="1931" w:type="dxa"/>
            <w:vAlign w:val="center"/>
          </w:tcPr>
          <w:p w14:paraId="7097FD1F" w14:textId="77777777" w:rsidR="00DF4CCF" w:rsidRPr="00A921DB" w:rsidRDefault="00DF4CCF" w:rsidP="00F3693D">
            <w:pPr>
              <w:autoSpaceDE w:val="0"/>
              <w:autoSpaceDN w:val="0"/>
              <w:adjustRightInd w:val="0"/>
              <w:jc w:val="center"/>
              <w:rPr>
                <w:rFonts w:cs="TimesNewRomanPSMT"/>
                <w:sz w:val="16"/>
                <w:szCs w:val="16"/>
              </w:rPr>
            </w:pPr>
            <w:r w:rsidRPr="001B211A">
              <w:rPr>
                <w:rFonts w:cs="TimesNewRomanPSMT"/>
                <w:sz w:val="16"/>
                <w:szCs w:val="16"/>
              </w:rPr>
              <w:t>Se intersectează cu PP pe aproximativ 420 m</w:t>
            </w:r>
          </w:p>
        </w:tc>
        <w:tc>
          <w:tcPr>
            <w:tcW w:w="1268" w:type="dxa"/>
            <w:vAlign w:val="center"/>
          </w:tcPr>
          <w:p w14:paraId="11D68C5F" w14:textId="77777777" w:rsidR="00DF4CCF" w:rsidRPr="00914579" w:rsidRDefault="00DF4CCF" w:rsidP="00F3693D">
            <w:pPr>
              <w:autoSpaceDE w:val="0"/>
              <w:autoSpaceDN w:val="0"/>
              <w:adjustRightInd w:val="0"/>
              <w:jc w:val="center"/>
              <w:rPr>
                <w:rFonts w:cs="TimesNewRomanPSMT"/>
                <w:sz w:val="16"/>
                <w:szCs w:val="16"/>
              </w:rPr>
            </w:pPr>
            <w:r w:rsidRPr="00914579">
              <w:rPr>
                <w:rFonts w:cs="TimesNewRomanPSMT"/>
                <w:sz w:val="16"/>
                <w:szCs w:val="16"/>
              </w:rPr>
              <w:t>Partea dreaptă a PP</w:t>
            </w:r>
          </w:p>
        </w:tc>
        <w:tc>
          <w:tcPr>
            <w:tcW w:w="1147" w:type="dxa"/>
            <w:vAlign w:val="center"/>
          </w:tcPr>
          <w:p w14:paraId="6ED3C099" w14:textId="77777777" w:rsidR="00DF4CCF" w:rsidRPr="00A921DB" w:rsidRDefault="00DF4CCF" w:rsidP="00F3693D">
            <w:pPr>
              <w:autoSpaceDE w:val="0"/>
              <w:autoSpaceDN w:val="0"/>
              <w:adjustRightInd w:val="0"/>
              <w:jc w:val="center"/>
              <w:rPr>
                <w:rFonts w:cs="TimesNewRomanPSMT"/>
                <w:sz w:val="16"/>
                <w:szCs w:val="16"/>
              </w:rPr>
            </w:pPr>
            <w:r w:rsidRPr="00A921DB">
              <w:rPr>
                <w:rFonts w:cs="TimesNewRomanPSMT"/>
                <w:sz w:val="16"/>
                <w:szCs w:val="16"/>
              </w:rPr>
              <w:t>neevaluată</w:t>
            </w:r>
          </w:p>
        </w:tc>
        <w:tc>
          <w:tcPr>
            <w:tcW w:w="1871" w:type="dxa"/>
            <w:vAlign w:val="center"/>
          </w:tcPr>
          <w:p w14:paraId="4C908E3D" w14:textId="77777777" w:rsidR="00DF4CCF" w:rsidRPr="00A921DB" w:rsidRDefault="00DF4CCF" w:rsidP="00F3693D">
            <w:pPr>
              <w:autoSpaceDE w:val="0"/>
              <w:autoSpaceDN w:val="0"/>
              <w:adjustRightInd w:val="0"/>
              <w:jc w:val="center"/>
              <w:rPr>
                <w:rFonts w:cs="TimesNewRomanPSMT"/>
                <w:sz w:val="16"/>
                <w:szCs w:val="16"/>
              </w:rPr>
            </w:pPr>
            <w:r w:rsidRPr="00A921DB">
              <w:rPr>
                <w:rFonts w:cs="TimesNewRomanPSMT"/>
                <w:sz w:val="16"/>
                <w:szCs w:val="16"/>
              </w:rPr>
              <w:t>menținerea sau îmbunătățirea stării de</w:t>
            </w:r>
          </w:p>
          <w:p w14:paraId="60ADA049" w14:textId="77777777" w:rsidR="00DF4CCF" w:rsidRPr="00A921DB" w:rsidRDefault="00DF4CCF" w:rsidP="00F3693D">
            <w:pPr>
              <w:autoSpaceDE w:val="0"/>
              <w:autoSpaceDN w:val="0"/>
              <w:adjustRightInd w:val="0"/>
              <w:jc w:val="center"/>
              <w:rPr>
                <w:rFonts w:cs="TimesNewRomanPSMT"/>
                <w:sz w:val="16"/>
                <w:szCs w:val="16"/>
              </w:rPr>
            </w:pPr>
            <w:r w:rsidRPr="00A921DB">
              <w:rPr>
                <w:rFonts w:cs="TimesNewRomanPSMT"/>
                <w:sz w:val="16"/>
                <w:szCs w:val="16"/>
              </w:rPr>
              <w:t>conservare</w:t>
            </w:r>
          </w:p>
        </w:tc>
      </w:tr>
      <w:tr w:rsidR="00DF4CCF" w:rsidRPr="00D66D1C" w14:paraId="63C09A70" w14:textId="77777777" w:rsidTr="00F3693D">
        <w:tc>
          <w:tcPr>
            <w:tcW w:w="1233" w:type="dxa"/>
            <w:vMerge/>
            <w:vAlign w:val="center"/>
          </w:tcPr>
          <w:p w14:paraId="757D96F1" w14:textId="77777777" w:rsidR="00DF4CCF" w:rsidRPr="00E33E04" w:rsidRDefault="00DF4CCF" w:rsidP="00F3693D">
            <w:pPr>
              <w:autoSpaceDE w:val="0"/>
              <w:autoSpaceDN w:val="0"/>
              <w:adjustRightInd w:val="0"/>
              <w:rPr>
                <w:rFonts w:cs="TimesNewRomanPSMT"/>
                <w:sz w:val="16"/>
                <w:szCs w:val="16"/>
              </w:rPr>
            </w:pPr>
          </w:p>
        </w:tc>
        <w:tc>
          <w:tcPr>
            <w:tcW w:w="1501" w:type="dxa"/>
            <w:vMerge/>
            <w:vAlign w:val="center"/>
          </w:tcPr>
          <w:p w14:paraId="6E1480ED" w14:textId="77777777" w:rsidR="00DF4CCF" w:rsidRPr="003534DD" w:rsidRDefault="00DF4CCF" w:rsidP="00F3693D">
            <w:pPr>
              <w:autoSpaceDE w:val="0"/>
              <w:autoSpaceDN w:val="0"/>
              <w:adjustRightInd w:val="0"/>
              <w:rPr>
                <w:rFonts w:cs="TimesNewRomanPSMT"/>
                <w:b/>
                <w:bCs/>
                <w:sz w:val="16"/>
                <w:szCs w:val="16"/>
              </w:rPr>
            </w:pPr>
          </w:p>
        </w:tc>
        <w:tc>
          <w:tcPr>
            <w:tcW w:w="739" w:type="dxa"/>
            <w:vAlign w:val="center"/>
          </w:tcPr>
          <w:p w14:paraId="23A2FB29" w14:textId="77777777" w:rsidR="00DF4CCF" w:rsidRPr="00A921DB" w:rsidRDefault="00DF4CCF" w:rsidP="00F3693D">
            <w:pPr>
              <w:autoSpaceDE w:val="0"/>
              <w:autoSpaceDN w:val="0"/>
              <w:adjustRightInd w:val="0"/>
              <w:jc w:val="center"/>
              <w:rPr>
                <w:rFonts w:cs="TimesNewRomanPSMT"/>
                <w:sz w:val="16"/>
                <w:szCs w:val="16"/>
              </w:rPr>
            </w:pPr>
            <w:r w:rsidRPr="00A921DB">
              <w:rPr>
                <w:rFonts w:cs="TimesNewRomanPSMT"/>
                <w:sz w:val="16"/>
                <w:szCs w:val="16"/>
              </w:rPr>
              <w:t>1335</w:t>
            </w:r>
          </w:p>
        </w:tc>
        <w:tc>
          <w:tcPr>
            <w:tcW w:w="2374" w:type="dxa"/>
            <w:vAlign w:val="center"/>
          </w:tcPr>
          <w:p w14:paraId="3E8A1F7F" w14:textId="77777777" w:rsidR="00DF4CCF" w:rsidRPr="00A921DB" w:rsidRDefault="00DF4CCF" w:rsidP="00F3693D">
            <w:pPr>
              <w:autoSpaceDE w:val="0"/>
              <w:autoSpaceDN w:val="0"/>
              <w:adjustRightInd w:val="0"/>
              <w:jc w:val="both"/>
              <w:rPr>
                <w:rFonts w:cs="TimesNewRomanPSMT"/>
                <w:sz w:val="16"/>
                <w:szCs w:val="16"/>
              </w:rPr>
            </w:pPr>
            <w:r w:rsidRPr="00A921DB">
              <w:rPr>
                <w:rFonts w:cs="TimesNewRomanPSMT"/>
                <w:i/>
                <w:iCs/>
                <w:sz w:val="16"/>
                <w:szCs w:val="16"/>
              </w:rPr>
              <w:t>Spermophilus citellus</w:t>
            </w:r>
          </w:p>
        </w:tc>
        <w:tc>
          <w:tcPr>
            <w:tcW w:w="1884" w:type="dxa"/>
            <w:vAlign w:val="center"/>
          </w:tcPr>
          <w:p w14:paraId="53E72F8A" w14:textId="77777777" w:rsidR="00DF4CCF" w:rsidRPr="00A921DB" w:rsidRDefault="00DF4CCF" w:rsidP="00F3693D">
            <w:pPr>
              <w:autoSpaceDE w:val="0"/>
              <w:autoSpaceDN w:val="0"/>
              <w:adjustRightInd w:val="0"/>
              <w:jc w:val="center"/>
              <w:rPr>
                <w:rFonts w:cs="TimesNewRomanPSMT"/>
                <w:sz w:val="16"/>
                <w:szCs w:val="16"/>
              </w:rPr>
            </w:pPr>
            <w:r w:rsidRPr="00A921DB">
              <w:rPr>
                <w:rFonts w:cs="TimesNewRomanPSMT"/>
                <w:sz w:val="16"/>
                <w:szCs w:val="16"/>
              </w:rPr>
              <w:t>Populație necunoscută</w:t>
            </w:r>
          </w:p>
        </w:tc>
        <w:tc>
          <w:tcPr>
            <w:tcW w:w="1931" w:type="dxa"/>
            <w:vAlign w:val="center"/>
          </w:tcPr>
          <w:p w14:paraId="6717AA41" w14:textId="77777777" w:rsidR="00DF4CCF" w:rsidRPr="00A921DB" w:rsidRDefault="00DF4CCF" w:rsidP="00F3693D">
            <w:pPr>
              <w:autoSpaceDE w:val="0"/>
              <w:autoSpaceDN w:val="0"/>
              <w:adjustRightInd w:val="0"/>
              <w:jc w:val="center"/>
              <w:rPr>
                <w:rFonts w:cs="TimesNewRomanPSMT"/>
                <w:sz w:val="16"/>
                <w:szCs w:val="16"/>
              </w:rPr>
            </w:pPr>
            <w:r w:rsidRPr="001B211A">
              <w:rPr>
                <w:rFonts w:cs="TimesNewRomanPSMT"/>
                <w:sz w:val="16"/>
                <w:szCs w:val="16"/>
              </w:rPr>
              <w:t>Se intersectează cu PP pe aproximativ 420 m</w:t>
            </w:r>
          </w:p>
        </w:tc>
        <w:tc>
          <w:tcPr>
            <w:tcW w:w="1268" w:type="dxa"/>
            <w:vAlign w:val="center"/>
          </w:tcPr>
          <w:p w14:paraId="11EB79C0" w14:textId="77777777" w:rsidR="00DF4CCF" w:rsidRPr="00914579" w:rsidRDefault="00DF4CCF" w:rsidP="00F3693D">
            <w:pPr>
              <w:autoSpaceDE w:val="0"/>
              <w:autoSpaceDN w:val="0"/>
              <w:adjustRightInd w:val="0"/>
              <w:jc w:val="center"/>
              <w:rPr>
                <w:rFonts w:cs="TimesNewRomanPSMT"/>
                <w:sz w:val="16"/>
                <w:szCs w:val="16"/>
              </w:rPr>
            </w:pPr>
            <w:r w:rsidRPr="00914579">
              <w:rPr>
                <w:rFonts w:cs="TimesNewRomanPSMT"/>
                <w:sz w:val="16"/>
                <w:szCs w:val="16"/>
              </w:rPr>
              <w:t>Partea dreaptă a PP</w:t>
            </w:r>
          </w:p>
        </w:tc>
        <w:tc>
          <w:tcPr>
            <w:tcW w:w="1147" w:type="dxa"/>
            <w:vAlign w:val="center"/>
          </w:tcPr>
          <w:p w14:paraId="11AA7113" w14:textId="77777777" w:rsidR="00DF4CCF" w:rsidRPr="00A921DB" w:rsidRDefault="00DF4CCF" w:rsidP="00F3693D">
            <w:pPr>
              <w:autoSpaceDE w:val="0"/>
              <w:autoSpaceDN w:val="0"/>
              <w:adjustRightInd w:val="0"/>
              <w:jc w:val="center"/>
              <w:rPr>
                <w:rFonts w:cs="TimesNewRomanPSMT"/>
                <w:sz w:val="16"/>
                <w:szCs w:val="16"/>
              </w:rPr>
            </w:pPr>
            <w:r w:rsidRPr="00A921DB">
              <w:rPr>
                <w:rFonts w:cs="TimesNewRomanPSMT"/>
                <w:sz w:val="16"/>
                <w:szCs w:val="16"/>
              </w:rPr>
              <w:t>neevaluată</w:t>
            </w:r>
          </w:p>
        </w:tc>
        <w:tc>
          <w:tcPr>
            <w:tcW w:w="1871" w:type="dxa"/>
            <w:vAlign w:val="center"/>
          </w:tcPr>
          <w:p w14:paraId="52C0B3D4" w14:textId="77777777" w:rsidR="00DF4CCF" w:rsidRPr="00A921DB" w:rsidRDefault="00DF4CCF" w:rsidP="00F3693D">
            <w:pPr>
              <w:autoSpaceDE w:val="0"/>
              <w:autoSpaceDN w:val="0"/>
              <w:adjustRightInd w:val="0"/>
              <w:jc w:val="center"/>
              <w:rPr>
                <w:rFonts w:cs="TimesNewRomanPSMT"/>
                <w:sz w:val="16"/>
                <w:szCs w:val="16"/>
              </w:rPr>
            </w:pPr>
            <w:r w:rsidRPr="00A921DB">
              <w:rPr>
                <w:rFonts w:cs="TimesNewRomanPSMT"/>
                <w:sz w:val="16"/>
                <w:szCs w:val="16"/>
              </w:rPr>
              <w:t>menținerea sau îmbunătățirea stării de</w:t>
            </w:r>
          </w:p>
          <w:p w14:paraId="45BFA242" w14:textId="77777777" w:rsidR="00DF4CCF" w:rsidRPr="00A921DB" w:rsidRDefault="00DF4CCF" w:rsidP="00F3693D">
            <w:pPr>
              <w:autoSpaceDE w:val="0"/>
              <w:autoSpaceDN w:val="0"/>
              <w:adjustRightInd w:val="0"/>
              <w:jc w:val="center"/>
              <w:rPr>
                <w:rFonts w:cs="TimesNewRomanPSMT"/>
                <w:sz w:val="16"/>
                <w:szCs w:val="16"/>
              </w:rPr>
            </w:pPr>
            <w:r w:rsidRPr="00A921DB">
              <w:rPr>
                <w:rFonts w:cs="TimesNewRomanPSMT"/>
                <w:sz w:val="16"/>
                <w:szCs w:val="16"/>
              </w:rPr>
              <w:t>conservare</w:t>
            </w:r>
          </w:p>
        </w:tc>
      </w:tr>
      <w:tr w:rsidR="00DF4CCF" w:rsidRPr="00D66D1C" w14:paraId="7C1B5891" w14:textId="77777777" w:rsidTr="00F3693D">
        <w:tc>
          <w:tcPr>
            <w:tcW w:w="1233" w:type="dxa"/>
            <w:vMerge/>
            <w:vAlign w:val="center"/>
          </w:tcPr>
          <w:p w14:paraId="6EF19A12" w14:textId="77777777" w:rsidR="00DF4CCF" w:rsidRPr="00E33E04" w:rsidRDefault="00DF4CCF" w:rsidP="00F3693D">
            <w:pPr>
              <w:autoSpaceDE w:val="0"/>
              <w:autoSpaceDN w:val="0"/>
              <w:adjustRightInd w:val="0"/>
              <w:rPr>
                <w:rFonts w:cs="TimesNewRomanPSMT"/>
                <w:sz w:val="16"/>
                <w:szCs w:val="16"/>
              </w:rPr>
            </w:pPr>
          </w:p>
        </w:tc>
        <w:tc>
          <w:tcPr>
            <w:tcW w:w="1501" w:type="dxa"/>
            <w:vMerge/>
            <w:vAlign w:val="center"/>
          </w:tcPr>
          <w:p w14:paraId="45B08725" w14:textId="77777777" w:rsidR="00DF4CCF" w:rsidRPr="003534DD" w:rsidRDefault="00DF4CCF" w:rsidP="00F3693D">
            <w:pPr>
              <w:autoSpaceDE w:val="0"/>
              <w:autoSpaceDN w:val="0"/>
              <w:adjustRightInd w:val="0"/>
              <w:jc w:val="center"/>
              <w:rPr>
                <w:rFonts w:cs="TimesNewRomanPSMT"/>
                <w:b/>
                <w:bCs/>
                <w:sz w:val="16"/>
                <w:szCs w:val="16"/>
              </w:rPr>
            </w:pPr>
          </w:p>
        </w:tc>
        <w:tc>
          <w:tcPr>
            <w:tcW w:w="739" w:type="dxa"/>
            <w:vAlign w:val="center"/>
          </w:tcPr>
          <w:p w14:paraId="203D71C8" w14:textId="77777777" w:rsidR="00DF4CCF" w:rsidRPr="00E11025" w:rsidRDefault="00DF4CCF" w:rsidP="00F3693D">
            <w:pPr>
              <w:autoSpaceDE w:val="0"/>
              <w:autoSpaceDN w:val="0"/>
              <w:adjustRightInd w:val="0"/>
              <w:jc w:val="center"/>
              <w:rPr>
                <w:rFonts w:cs="TimesNewRomanPSMT"/>
                <w:sz w:val="16"/>
                <w:szCs w:val="16"/>
              </w:rPr>
            </w:pPr>
            <w:r w:rsidRPr="00E11025">
              <w:rPr>
                <w:rFonts w:cs="TimesNewRomanPSMT"/>
                <w:sz w:val="16"/>
                <w:szCs w:val="16"/>
              </w:rPr>
              <w:t>2635</w:t>
            </w:r>
          </w:p>
        </w:tc>
        <w:tc>
          <w:tcPr>
            <w:tcW w:w="2374" w:type="dxa"/>
            <w:vAlign w:val="center"/>
          </w:tcPr>
          <w:p w14:paraId="7042C93D" w14:textId="77777777" w:rsidR="00DF4CCF" w:rsidRPr="00E11025" w:rsidRDefault="00DF4CCF" w:rsidP="00F3693D">
            <w:pPr>
              <w:autoSpaceDE w:val="0"/>
              <w:autoSpaceDN w:val="0"/>
              <w:adjustRightInd w:val="0"/>
              <w:jc w:val="both"/>
              <w:rPr>
                <w:rFonts w:cs="TimesNewRomanPSMT"/>
                <w:sz w:val="16"/>
                <w:szCs w:val="16"/>
              </w:rPr>
            </w:pPr>
            <w:r w:rsidRPr="00E11025">
              <w:rPr>
                <w:rFonts w:cs="TimesNewRomanPSMT"/>
                <w:i/>
                <w:iCs/>
                <w:sz w:val="16"/>
                <w:szCs w:val="16"/>
              </w:rPr>
              <w:t>Vormela peregusna</w:t>
            </w:r>
          </w:p>
        </w:tc>
        <w:tc>
          <w:tcPr>
            <w:tcW w:w="1884" w:type="dxa"/>
            <w:vAlign w:val="center"/>
          </w:tcPr>
          <w:p w14:paraId="4D2F2338" w14:textId="77777777" w:rsidR="00DF4CCF" w:rsidRPr="00E11025" w:rsidRDefault="00DF4CCF" w:rsidP="00F3693D">
            <w:pPr>
              <w:autoSpaceDE w:val="0"/>
              <w:autoSpaceDN w:val="0"/>
              <w:adjustRightInd w:val="0"/>
              <w:jc w:val="center"/>
              <w:rPr>
                <w:rFonts w:cs="TimesNewRomanPSMT"/>
                <w:sz w:val="16"/>
                <w:szCs w:val="16"/>
              </w:rPr>
            </w:pPr>
            <w:r w:rsidRPr="00E11025">
              <w:rPr>
                <w:rFonts w:cs="TimesNewRomanPSMT"/>
                <w:sz w:val="16"/>
                <w:szCs w:val="16"/>
              </w:rPr>
              <w:t>Populație necunoscută</w:t>
            </w:r>
          </w:p>
        </w:tc>
        <w:tc>
          <w:tcPr>
            <w:tcW w:w="1931" w:type="dxa"/>
            <w:vAlign w:val="center"/>
          </w:tcPr>
          <w:p w14:paraId="2466F123" w14:textId="77777777" w:rsidR="00DF4CCF" w:rsidRPr="00E11025" w:rsidRDefault="00DF4CCF" w:rsidP="00F3693D">
            <w:pPr>
              <w:autoSpaceDE w:val="0"/>
              <w:autoSpaceDN w:val="0"/>
              <w:adjustRightInd w:val="0"/>
              <w:jc w:val="center"/>
              <w:rPr>
                <w:rFonts w:cs="TimesNewRomanPSMT"/>
                <w:sz w:val="16"/>
                <w:szCs w:val="16"/>
              </w:rPr>
            </w:pPr>
            <w:r w:rsidRPr="001B211A">
              <w:rPr>
                <w:rFonts w:cs="TimesNewRomanPSMT"/>
                <w:sz w:val="16"/>
                <w:szCs w:val="16"/>
              </w:rPr>
              <w:t>Se intersectează cu PP pe aproximativ 420 m</w:t>
            </w:r>
          </w:p>
        </w:tc>
        <w:tc>
          <w:tcPr>
            <w:tcW w:w="1268" w:type="dxa"/>
            <w:vAlign w:val="center"/>
          </w:tcPr>
          <w:p w14:paraId="1C3DA4BB" w14:textId="77777777" w:rsidR="00DF4CCF" w:rsidRPr="00914579" w:rsidRDefault="00DF4CCF" w:rsidP="00F3693D">
            <w:pPr>
              <w:autoSpaceDE w:val="0"/>
              <w:autoSpaceDN w:val="0"/>
              <w:adjustRightInd w:val="0"/>
              <w:jc w:val="center"/>
              <w:rPr>
                <w:rFonts w:cs="TimesNewRomanPSMT"/>
                <w:sz w:val="16"/>
                <w:szCs w:val="16"/>
              </w:rPr>
            </w:pPr>
            <w:r w:rsidRPr="00914579">
              <w:rPr>
                <w:rFonts w:cs="TimesNewRomanPSMT"/>
                <w:sz w:val="16"/>
                <w:szCs w:val="16"/>
              </w:rPr>
              <w:t>Partea dreaptă a PP</w:t>
            </w:r>
          </w:p>
        </w:tc>
        <w:tc>
          <w:tcPr>
            <w:tcW w:w="1147" w:type="dxa"/>
            <w:vAlign w:val="center"/>
          </w:tcPr>
          <w:p w14:paraId="03E56BAF" w14:textId="77777777" w:rsidR="00DF4CCF" w:rsidRPr="00E11025" w:rsidRDefault="00DF4CCF" w:rsidP="00F3693D">
            <w:pPr>
              <w:autoSpaceDE w:val="0"/>
              <w:autoSpaceDN w:val="0"/>
              <w:adjustRightInd w:val="0"/>
              <w:jc w:val="center"/>
              <w:rPr>
                <w:rFonts w:cs="TimesNewRomanPSMT"/>
                <w:sz w:val="16"/>
                <w:szCs w:val="16"/>
              </w:rPr>
            </w:pPr>
            <w:r w:rsidRPr="00E11025">
              <w:rPr>
                <w:rFonts w:cs="TimesNewRomanPSMT"/>
                <w:sz w:val="16"/>
                <w:szCs w:val="16"/>
              </w:rPr>
              <w:t>neevaluată</w:t>
            </w:r>
          </w:p>
        </w:tc>
        <w:tc>
          <w:tcPr>
            <w:tcW w:w="1871" w:type="dxa"/>
            <w:vAlign w:val="center"/>
          </w:tcPr>
          <w:p w14:paraId="1360D292" w14:textId="77777777" w:rsidR="00DF4CCF" w:rsidRPr="00E11025" w:rsidRDefault="00DF4CCF" w:rsidP="00F3693D">
            <w:pPr>
              <w:autoSpaceDE w:val="0"/>
              <w:autoSpaceDN w:val="0"/>
              <w:adjustRightInd w:val="0"/>
              <w:jc w:val="center"/>
              <w:rPr>
                <w:rFonts w:cs="TimesNewRomanPSMT"/>
                <w:sz w:val="16"/>
                <w:szCs w:val="16"/>
              </w:rPr>
            </w:pPr>
            <w:r w:rsidRPr="00E11025">
              <w:rPr>
                <w:rFonts w:cs="TimesNewRomanPSMT"/>
                <w:sz w:val="16"/>
                <w:szCs w:val="16"/>
              </w:rPr>
              <w:t>menținerea sau îmbunătățirea stării de</w:t>
            </w:r>
          </w:p>
          <w:p w14:paraId="047AF526" w14:textId="77777777" w:rsidR="00DF4CCF" w:rsidRPr="00E11025" w:rsidRDefault="00DF4CCF" w:rsidP="00F3693D">
            <w:pPr>
              <w:autoSpaceDE w:val="0"/>
              <w:autoSpaceDN w:val="0"/>
              <w:adjustRightInd w:val="0"/>
              <w:jc w:val="center"/>
              <w:rPr>
                <w:rFonts w:cs="TimesNewRomanPSMT"/>
                <w:sz w:val="16"/>
                <w:szCs w:val="16"/>
              </w:rPr>
            </w:pPr>
            <w:r w:rsidRPr="00E11025">
              <w:rPr>
                <w:rFonts w:cs="TimesNewRomanPSMT"/>
                <w:sz w:val="16"/>
                <w:szCs w:val="16"/>
              </w:rPr>
              <w:t>conservare</w:t>
            </w:r>
          </w:p>
        </w:tc>
      </w:tr>
      <w:tr w:rsidR="00DF4CCF" w:rsidRPr="00D66D1C" w14:paraId="047B3E87" w14:textId="77777777" w:rsidTr="00F3693D">
        <w:tc>
          <w:tcPr>
            <w:tcW w:w="1233" w:type="dxa"/>
            <w:vMerge/>
            <w:vAlign w:val="center"/>
          </w:tcPr>
          <w:p w14:paraId="4021A17F" w14:textId="77777777" w:rsidR="00DF4CCF" w:rsidRPr="00E33E04" w:rsidRDefault="00DF4CCF" w:rsidP="00F3693D">
            <w:pPr>
              <w:autoSpaceDE w:val="0"/>
              <w:autoSpaceDN w:val="0"/>
              <w:adjustRightInd w:val="0"/>
              <w:rPr>
                <w:rFonts w:cs="TimesNewRomanPSMT"/>
                <w:sz w:val="16"/>
                <w:szCs w:val="16"/>
              </w:rPr>
            </w:pPr>
          </w:p>
        </w:tc>
        <w:tc>
          <w:tcPr>
            <w:tcW w:w="1501" w:type="dxa"/>
            <w:vMerge w:val="restart"/>
            <w:vAlign w:val="center"/>
          </w:tcPr>
          <w:p w14:paraId="653D517D" w14:textId="77777777" w:rsidR="00DF4CCF" w:rsidRDefault="00DF4CCF" w:rsidP="00F3693D">
            <w:pPr>
              <w:autoSpaceDE w:val="0"/>
              <w:autoSpaceDN w:val="0"/>
              <w:adjustRightInd w:val="0"/>
              <w:rPr>
                <w:rFonts w:cs="TimesNewRomanPSMT"/>
                <w:b/>
                <w:bCs/>
                <w:sz w:val="16"/>
                <w:szCs w:val="16"/>
              </w:rPr>
            </w:pPr>
          </w:p>
          <w:p w14:paraId="7C6C05C4" w14:textId="77777777" w:rsidR="00DF4CCF" w:rsidRDefault="00DF4CCF" w:rsidP="00F3693D">
            <w:pPr>
              <w:autoSpaceDE w:val="0"/>
              <w:autoSpaceDN w:val="0"/>
              <w:adjustRightInd w:val="0"/>
              <w:rPr>
                <w:rFonts w:cs="TimesNewRomanPSMT"/>
                <w:b/>
                <w:bCs/>
                <w:sz w:val="16"/>
                <w:szCs w:val="16"/>
              </w:rPr>
            </w:pPr>
          </w:p>
          <w:p w14:paraId="57263CD8" w14:textId="77777777" w:rsidR="00DF4CCF" w:rsidRDefault="00DF4CCF" w:rsidP="00F3693D">
            <w:pPr>
              <w:autoSpaceDE w:val="0"/>
              <w:autoSpaceDN w:val="0"/>
              <w:adjustRightInd w:val="0"/>
              <w:rPr>
                <w:rFonts w:cs="TimesNewRomanPSMT"/>
                <w:b/>
                <w:bCs/>
                <w:sz w:val="16"/>
                <w:szCs w:val="16"/>
              </w:rPr>
            </w:pPr>
          </w:p>
          <w:p w14:paraId="70F9020F" w14:textId="77777777" w:rsidR="00DF4CCF" w:rsidRDefault="00DF4CCF" w:rsidP="00F3693D">
            <w:pPr>
              <w:autoSpaceDE w:val="0"/>
              <w:autoSpaceDN w:val="0"/>
              <w:adjustRightInd w:val="0"/>
              <w:rPr>
                <w:rFonts w:cs="TimesNewRomanPSMT"/>
                <w:b/>
                <w:bCs/>
                <w:sz w:val="16"/>
                <w:szCs w:val="16"/>
              </w:rPr>
            </w:pPr>
          </w:p>
          <w:p w14:paraId="1BD0E041" w14:textId="77777777" w:rsidR="00DF4CCF" w:rsidRDefault="00DF4CCF" w:rsidP="00F3693D">
            <w:pPr>
              <w:autoSpaceDE w:val="0"/>
              <w:autoSpaceDN w:val="0"/>
              <w:adjustRightInd w:val="0"/>
              <w:rPr>
                <w:rFonts w:cs="TimesNewRomanPSMT"/>
                <w:b/>
                <w:bCs/>
                <w:sz w:val="16"/>
                <w:szCs w:val="16"/>
              </w:rPr>
            </w:pPr>
          </w:p>
          <w:p w14:paraId="3737D92F" w14:textId="77777777" w:rsidR="00DF4CCF" w:rsidRDefault="00DF4CCF" w:rsidP="00F3693D">
            <w:pPr>
              <w:autoSpaceDE w:val="0"/>
              <w:autoSpaceDN w:val="0"/>
              <w:adjustRightInd w:val="0"/>
              <w:rPr>
                <w:rFonts w:cs="TimesNewRomanPSMT"/>
                <w:b/>
                <w:bCs/>
                <w:sz w:val="16"/>
                <w:szCs w:val="16"/>
              </w:rPr>
            </w:pPr>
          </w:p>
          <w:p w14:paraId="7493A30F" w14:textId="77777777" w:rsidR="00DF4CCF" w:rsidRPr="003534DD" w:rsidRDefault="00DF4CCF" w:rsidP="00F3693D">
            <w:pPr>
              <w:autoSpaceDE w:val="0"/>
              <w:autoSpaceDN w:val="0"/>
              <w:adjustRightInd w:val="0"/>
              <w:jc w:val="center"/>
              <w:rPr>
                <w:rFonts w:cs="TimesNewRomanPSMT"/>
                <w:b/>
                <w:bCs/>
                <w:sz w:val="16"/>
                <w:szCs w:val="16"/>
              </w:rPr>
            </w:pPr>
            <w:r w:rsidRPr="003534DD">
              <w:rPr>
                <w:rFonts w:cs="TimesNewRomanPSMT"/>
                <w:b/>
                <w:bCs/>
                <w:sz w:val="16"/>
                <w:szCs w:val="16"/>
              </w:rPr>
              <w:t>HERPETOFAUNĂ</w:t>
            </w:r>
          </w:p>
          <w:p w14:paraId="5EE35F1F" w14:textId="77777777" w:rsidR="00DF4CCF" w:rsidRDefault="00DF4CCF" w:rsidP="00F3693D">
            <w:pPr>
              <w:autoSpaceDE w:val="0"/>
              <w:autoSpaceDN w:val="0"/>
              <w:adjustRightInd w:val="0"/>
              <w:rPr>
                <w:rFonts w:cs="TimesNewRomanPSMT"/>
                <w:b/>
                <w:bCs/>
                <w:sz w:val="16"/>
                <w:szCs w:val="16"/>
              </w:rPr>
            </w:pPr>
          </w:p>
          <w:p w14:paraId="53C51F06" w14:textId="77777777" w:rsidR="00DF4CCF" w:rsidRDefault="00DF4CCF" w:rsidP="00F3693D">
            <w:pPr>
              <w:autoSpaceDE w:val="0"/>
              <w:autoSpaceDN w:val="0"/>
              <w:adjustRightInd w:val="0"/>
              <w:rPr>
                <w:rFonts w:cs="TimesNewRomanPSMT"/>
                <w:b/>
                <w:bCs/>
                <w:sz w:val="16"/>
                <w:szCs w:val="16"/>
              </w:rPr>
            </w:pPr>
          </w:p>
          <w:p w14:paraId="4C43FF32" w14:textId="77777777" w:rsidR="00DF4CCF" w:rsidRDefault="00DF4CCF" w:rsidP="00F3693D">
            <w:pPr>
              <w:autoSpaceDE w:val="0"/>
              <w:autoSpaceDN w:val="0"/>
              <w:adjustRightInd w:val="0"/>
              <w:rPr>
                <w:rFonts w:cs="TimesNewRomanPSMT"/>
                <w:b/>
                <w:bCs/>
                <w:sz w:val="16"/>
                <w:szCs w:val="16"/>
              </w:rPr>
            </w:pPr>
          </w:p>
          <w:p w14:paraId="67A20F15" w14:textId="77777777" w:rsidR="00DF4CCF" w:rsidRDefault="00DF4CCF" w:rsidP="00F3693D">
            <w:pPr>
              <w:autoSpaceDE w:val="0"/>
              <w:autoSpaceDN w:val="0"/>
              <w:adjustRightInd w:val="0"/>
              <w:rPr>
                <w:rFonts w:cs="TimesNewRomanPSMT"/>
                <w:b/>
                <w:bCs/>
                <w:sz w:val="16"/>
                <w:szCs w:val="16"/>
              </w:rPr>
            </w:pPr>
          </w:p>
          <w:p w14:paraId="4F298460" w14:textId="77777777" w:rsidR="00DF4CCF" w:rsidRDefault="00DF4CCF" w:rsidP="00F3693D">
            <w:pPr>
              <w:autoSpaceDE w:val="0"/>
              <w:autoSpaceDN w:val="0"/>
              <w:adjustRightInd w:val="0"/>
              <w:rPr>
                <w:rFonts w:cs="TimesNewRomanPSMT"/>
                <w:b/>
                <w:bCs/>
                <w:sz w:val="16"/>
                <w:szCs w:val="16"/>
              </w:rPr>
            </w:pPr>
          </w:p>
          <w:p w14:paraId="06C8385C" w14:textId="77777777" w:rsidR="00DF4CCF" w:rsidRPr="003534DD" w:rsidRDefault="00DF4CCF" w:rsidP="00F3693D">
            <w:pPr>
              <w:autoSpaceDE w:val="0"/>
              <w:autoSpaceDN w:val="0"/>
              <w:adjustRightInd w:val="0"/>
              <w:rPr>
                <w:rFonts w:cs="TimesNewRomanPSMT"/>
                <w:b/>
                <w:bCs/>
                <w:sz w:val="16"/>
                <w:szCs w:val="16"/>
              </w:rPr>
            </w:pPr>
          </w:p>
        </w:tc>
        <w:tc>
          <w:tcPr>
            <w:tcW w:w="739" w:type="dxa"/>
            <w:vAlign w:val="center"/>
          </w:tcPr>
          <w:p w14:paraId="4A26E0F6" w14:textId="77777777" w:rsidR="00DF4CCF" w:rsidRPr="00E11025" w:rsidRDefault="00DF4CCF" w:rsidP="00F3693D">
            <w:pPr>
              <w:autoSpaceDE w:val="0"/>
              <w:autoSpaceDN w:val="0"/>
              <w:adjustRightInd w:val="0"/>
              <w:jc w:val="center"/>
              <w:rPr>
                <w:rFonts w:cs="TimesNewRomanPSMT"/>
                <w:sz w:val="16"/>
                <w:szCs w:val="16"/>
              </w:rPr>
            </w:pPr>
            <w:r w:rsidRPr="00E11025">
              <w:rPr>
                <w:rFonts w:cs="TimesNewRomanPSMT"/>
                <w:sz w:val="16"/>
                <w:szCs w:val="16"/>
              </w:rPr>
              <w:lastRenderedPageBreak/>
              <w:t>1188</w:t>
            </w:r>
          </w:p>
        </w:tc>
        <w:tc>
          <w:tcPr>
            <w:tcW w:w="2374" w:type="dxa"/>
            <w:vAlign w:val="center"/>
          </w:tcPr>
          <w:p w14:paraId="50911868" w14:textId="77777777" w:rsidR="00DF4CCF" w:rsidRPr="00E11025" w:rsidRDefault="00DF4CCF" w:rsidP="00F3693D">
            <w:pPr>
              <w:autoSpaceDE w:val="0"/>
              <w:autoSpaceDN w:val="0"/>
              <w:adjustRightInd w:val="0"/>
              <w:jc w:val="both"/>
              <w:rPr>
                <w:rFonts w:cs="TimesNewRomanPSMT"/>
                <w:sz w:val="16"/>
                <w:szCs w:val="16"/>
              </w:rPr>
            </w:pPr>
            <w:r w:rsidRPr="00E11025">
              <w:rPr>
                <w:rFonts w:cs="TimesNewRomanPSMT"/>
                <w:i/>
                <w:iCs/>
                <w:sz w:val="16"/>
                <w:szCs w:val="16"/>
              </w:rPr>
              <w:t>Bombina bombina</w:t>
            </w:r>
          </w:p>
        </w:tc>
        <w:tc>
          <w:tcPr>
            <w:tcW w:w="1884" w:type="dxa"/>
            <w:vAlign w:val="center"/>
          </w:tcPr>
          <w:p w14:paraId="69621BDB" w14:textId="77777777" w:rsidR="00DF4CCF" w:rsidRPr="00E11025" w:rsidRDefault="00DF4CCF" w:rsidP="00F3693D">
            <w:pPr>
              <w:autoSpaceDE w:val="0"/>
              <w:autoSpaceDN w:val="0"/>
              <w:adjustRightInd w:val="0"/>
              <w:jc w:val="center"/>
              <w:rPr>
                <w:rFonts w:cs="TimesNewRomanPSMT"/>
                <w:sz w:val="16"/>
                <w:szCs w:val="16"/>
              </w:rPr>
            </w:pPr>
            <w:r w:rsidRPr="00E11025">
              <w:rPr>
                <w:rFonts w:cs="TimesNewRomanPSMT"/>
                <w:sz w:val="16"/>
                <w:szCs w:val="16"/>
              </w:rPr>
              <w:t>Populație necunoscută</w:t>
            </w:r>
          </w:p>
        </w:tc>
        <w:tc>
          <w:tcPr>
            <w:tcW w:w="1931" w:type="dxa"/>
            <w:vAlign w:val="center"/>
          </w:tcPr>
          <w:p w14:paraId="73D384BC" w14:textId="77777777" w:rsidR="00DF4CCF" w:rsidRPr="00E11025" w:rsidRDefault="00DF4CCF" w:rsidP="00F3693D">
            <w:pPr>
              <w:autoSpaceDE w:val="0"/>
              <w:autoSpaceDN w:val="0"/>
              <w:adjustRightInd w:val="0"/>
              <w:jc w:val="center"/>
              <w:rPr>
                <w:rFonts w:cs="TimesNewRomanPSMT"/>
                <w:sz w:val="16"/>
                <w:szCs w:val="16"/>
              </w:rPr>
            </w:pPr>
            <w:r w:rsidRPr="001B211A">
              <w:rPr>
                <w:rFonts w:cs="TimesNewRomanPSMT"/>
                <w:sz w:val="16"/>
                <w:szCs w:val="16"/>
              </w:rPr>
              <w:t>Se intersectează cu PP pe aproximativ 420 m</w:t>
            </w:r>
          </w:p>
        </w:tc>
        <w:tc>
          <w:tcPr>
            <w:tcW w:w="1268" w:type="dxa"/>
            <w:vAlign w:val="center"/>
          </w:tcPr>
          <w:p w14:paraId="14981AE2" w14:textId="77777777" w:rsidR="00DF4CCF" w:rsidRPr="00914579" w:rsidRDefault="00DF4CCF" w:rsidP="00F3693D">
            <w:pPr>
              <w:autoSpaceDE w:val="0"/>
              <w:autoSpaceDN w:val="0"/>
              <w:adjustRightInd w:val="0"/>
              <w:jc w:val="center"/>
              <w:rPr>
                <w:rFonts w:cs="TimesNewRomanPSMT"/>
                <w:sz w:val="16"/>
                <w:szCs w:val="16"/>
              </w:rPr>
            </w:pPr>
            <w:r w:rsidRPr="00914579">
              <w:rPr>
                <w:rFonts w:cs="TimesNewRomanPSMT"/>
                <w:sz w:val="16"/>
                <w:szCs w:val="16"/>
              </w:rPr>
              <w:t>Partea dreaptă a PP</w:t>
            </w:r>
          </w:p>
        </w:tc>
        <w:tc>
          <w:tcPr>
            <w:tcW w:w="1147" w:type="dxa"/>
            <w:vAlign w:val="center"/>
          </w:tcPr>
          <w:p w14:paraId="2A4C09DF" w14:textId="77777777" w:rsidR="00DF4CCF" w:rsidRPr="00E11025" w:rsidRDefault="00DF4CCF" w:rsidP="00F3693D">
            <w:pPr>
              <w:autoSpaceDE w:val="0"/>
              <w:autoSpaceDN w:val="0"/>
              <w:adjustRightInd w:val="0"/>
              <w:jc w:val="center"/>
              <w:rPr>
                <w:rFonts w:cs="TimesNewRomanPSMT"/>
                <w:sz w:val="16"/>
                <w:szCs w:val="16"/>
              </w:rPr>
            </w:pPr>
            <w:r w:rsidRPr="00E11025">
              <w:rPr>
                <w:rFonts w:cs="TimesNewRomanPSMT"/>
                <w:sz w:val="16"/>
                <w:szCs w:val="16"/>
              </w:rPr>
              <w:t>favorabilă</w:t>
            </w:r>
          </w:p>
        </w:tc>
        <w:tc>
          <w:tcPr>
            <w:tcW w:w="1871" w:type="dxa"/>
            <w:vAlign w:val="center"/>
          </w:tcPr>
          <w:p w14:paraId="42238B93" w14:textId="77777777" w:rsidR="00DF4CCF" w:rsidRPr="00E11025" w:rsidRDefault="00DF4CCF" w:rsidP="00F3693D">
            <w:pPr>
              <w:autoSpaceDE w:val="0"/>
              <w:autoSpaceDN w:val="0"/>
              <w:adjustRightInd w:val="0"/>
              <w:jc w:val="center"/>
              <w:rPr>
                <w:rFonts w:cs="TimesNewRomanPSMT"/>
                <w:sz w:val="16"/>
                <w:szCs w:val="16"/>
              </w:rPr>
            </w:pPr>
            <w:r w:rsidRPr="00E11025">
              <w:rPr>
                <w:rFonts w:cs="TimesNewRomanPSMT"/>
                <w:sz w:val="16"/>
                <w:szCs w:val="16"/>
              </w:rPr>
              <w:t>menținerea stării de</w:t>
            </w:r>
          </w:p>
          <w:p w14:paraId="68AE5EE4" w14:textId="77777777" w:rsidR="00DF4CCF" w:rsidRPr="00E11025" w:rsidRDefault="00DF4CCF" w:rsidP="00F3693D">
            <w:pPr>
              <w:autoSpaceDE w:val="0"/>
              <w:autoSpaceDN w:val="0"/>
              <w:adjustRightInd w:val="0"/>
              <w:jc w:val="center"/>
              <w:rPr>
                <w:rFonts w:cs="TimesNewRomanPSMT"/>
                <w:sz w:val="16"/>
                <w:szCs w:val="16"/>
              </w:rPr>
            </w:pPr>
            <w:r w:rsidRPr="00E11025">
              <w:rPr>
                <w:rFonts w:cs="TimesNewRomanPSMT"/>
                <w:sz w:val="16"/>
                <w:szCs w:val="16"/>
              </w:rPr>
              <w:t>conservare</w:t>
            </w:r>
          </w:p>
        </w:tc>
      </w:tr>
      <w:tr w:rsidR="00DF4CCF" w:rsidRPr="00D66D1C" w14:paraId="050C4C04" w14:textId="77777777" w:rsidTr="00F3693D">
        <w:tc>
          <w:tcPr>
            <w:tcW w:w="1233" w:type="dxa"/>
            <w:vMerge/>
            <w:vAlign w:val="center"/>
          </w:tcPr>
          <w:p w14:paraId="071A7186" w14:textId="77777777" w:rsidR="00DF4CCF" w:rsidRPr="00E33E04" w:rsidRDefault="00DF4CCF" w:rsidP="00F3693D">
            <w:pPr>
              <w:autoSpaceDE w:val="0"/>
              <w:autoSpaceDN w:val="0"/>
              <w:adjustRightInd w:val="0"/>
              <w:rPr>
                <w:rFonts w:cs="TimesNewRomanPSMT"/>
                <w:sz w:val="16"/>
                <w:szCs w:val="16"/>
              </w:rPr>
            </w:pPr>
          </w:p>
        </w:tc>
        <w:tc>
          <w:tcPr>
            <w:tcW w:w="1501" w:type="dxa"/>
            <w:vMerge/>
            <w:vAlign w:val="center"/>
          </w:tcPr>
          <w:p w14:paraId="1C81E92A" w14:textId="77777777" w:rsidR="00DF4CCF" w:rsidRPr="003534DD" w:rsidRDefault="00DF4CCF" w:rsidP="00F3693D">
            <w:pPr>
              <w:autoSpaceDE w:val="0"/>
              <w:autoSpaceDN w:val="0"/>
              <w:adjustRightInd w:val="0"/>
              <w:rPr>
                <w:rFonts w:cs="TimesNewRomanPSMT"/>
                <w:b/>
                <w:bCs/>
                <w:sz w:val="16"/>
                <w:szCs w:val="16"/>
              </w:rPr>
            </w:pPr>
          </w:p>
        </w:tc>
        <w:tc>
          <w:tcPr>
            <w:tcW w:w="739" w:type="dxa"/>
            <w:vAlign w:val="center"/>
          </w:tcPr>
          <w:p w14:paraId="3EDAAEAC" w14:textId="77777777" w:rsidR="00DF4CCF" w:rsidRPr="00B03119" w:rsidRDefault="00DF4CCF" w:rsidP="00F3693D">
            <w:pPr>
              <w:autoSpaceDE w:val="0"/>
              <w:autoSpaceDN w:val="0"/>
              <w:adjustRightInd w:val="0"/>
              <w:jc w:val="center"/>
              <w:rPr>
                <w:rFonts w:cs="TimesNewRomanPSMT"/>
                <w:sz w:val="16"/>
                <w:szCs w:val="16"/>
              </w:rPr>
            </w:pPr>
            <w:r w:rsidRPr="00B03119">
              <w:rPr>
                <w:rFonts w:cs="TimesNewRomanPSMT"/>
                <w:sz w:val="16"/>
                <w:szCs w:val="16"/>
              </w:rPr>
              <w:t>1993</w:t>
            </w:r>
          </w:p>
        </w:tc>
        <w:tc>
          <w:tcPr>
            <w:tcW w:w="2374" w:type="dxa"/>
            <w:vAlign w:val="center"/>
          </w:tcPr>
          <w:p w14:paraId="666BE216" w14:textId="77777777" w:rsidR="00DF4CCF" w:rsidRPr="00B03119" w:rsidRDefault="00DF4CCF" w:rsidP="00F3693D">
            <w:pPr>
              <w:autoSpaceDE w:val="0"/>
              <w:autoSpaceDN w:val="0"/>
              <w:adjustRightInd w:val="0"/>
              <w:jc w:val="both"/>
              <w:rPr>
                <w:rFonts w:cs="TimesNewRomanPSMT"/>
                <w:sz w:val="16"/>
                <w:szCs w:val="16"/>
              </w:rPr>
            </w:pPr>
            <w:r w:rsidRPr="00B03119">
              <w:rPr>
                <w:rFonts w:cs="TimesNewRomanPSMT"/>
                <w:i/>
                <w:iCs/>
                <w:sz w:val="16"/>
                <w:szCs w:val="16"/>
              </w:rPr>
              <w:t>Tritutus dobrogicus</w:t>
            </w:r>
          </w:p>
        </w:tc>
        <w:tc>
          <w:tcPr>
            <w:tcW w:w="1884" w:type="dxa"/>
            <w:vAlign w:val="center"/>
          </w:tcPr>
          <w:p w14:paraId="53CD4B85" w14:textId="77777777" w:rsidR="00DF4CCF" w:rsidRPr="00B03119" w:rsidRDefault="00DF4CCF" w:rsidP="00F3693D">
            <w:pPr>
              <w:autoSpaceDE w:val="0"/>
              <w:autoSpaceDN w:val="0"/>
              <w:adjustRightInd w:val="0"/>
              <w:jc w:val="center"/>
              <w:rPr>
                <w:rFonts w:cs="TimesNewRomanPSMT"/>
                <w:sz w:val="16"/>
                <w:szCs w:val="16"/>
              </w:rPr>
            </w:pPr>
            <w:r w:rsidRPr="00B03119">
              <w:rPr>
                <w:rFonts w:cs="TimesNewRomanPSMT"/>
                <w:sz w:val="16"/>
                <w:szCs w:val="16"/>
              </w:rPr>
              <w:t>Populație necunoscută</w:t>
            </w:r>
          </w:p>
        </w:tc>
        <w:tc>
          <w:tcPr>
            <w:tcW w:w="1931" w:type="dxa"/>
            <w:vAlign w:val="center"/>
          </w:tcPr>
          <w:p w14:paraId="05D70BE1" w14:textId="77777777" w:rsidR="00DF4CCF" w:rsidRPr="00B03119" w:rsidRDefault="00DF4CCF" w:rsidP="00F3693D">
            <w:pPr>
              <w:autoSpaceDE w:val="0"/>
              <w:autoSpaceDN w:val="0"/>
              <w:adjustRightInd w:val="0"/>
              <w:jc w:val="center"/>
              <w:rPr>
                <w:rFonts w:cs="TimesNewRomanPSMT"/>
                <w:sz w:val="16"/>
                <w:szCs w:val="16"/>
              </w:rPr>
            </w:pPr>
            <w:r w:rsidRPr="008A49E7">
              <w:rPr>
                <w:rFonts w:cs="TimesNewRomanPSMT"/>
                <w:sz w:val="16"/>
                <w:szCs w:val="16"/>
              </w:rPr>
              <w:t>Nu</w:t>
            </w:r>
            <w:r>
              <w:rPr>
                <w:rFonts w:cs="TimesNewRomanPSMT"/>
                <w:sz w:val="16"/>
                <w:szCs w:val="16"/>
              </w:rPr>
              <w:t xml:space="preserve"> se intersectează. PP se află la</w:t>
            </w:r>
            <w:r w:rsidRPr="00A921DB">
              <w:rPr>
                <w:rFonts w:cs="TimesNewRomanPSMT"/>
                <w:sz w:val="16"/>
                <w:szCs w:val="16"/>
              </w:rPr>
              <w:t xml:space="preserve"> </w:t>
            </w:r>
            <w:r w:rsidRPr="00B03119">
              <w:rPr>
                <w:rFonts w:cs="TimesNewRomanPSMT"/>
                <w:sz w:val="16"/>
                <w:szCs w:val="16"/>
              </w:rPr>
              <w:t xml:space="preserve">9 km </w:t>
            </w:r>
          </w:p>
        </w:tc>
        <w:tc>
          <w:tcPr>
            <w:tcW w:w="1268" w:type="dxa"/>
            <w:vAlign w:val="center"/>
          </w:tcPr>
          <w:p w14:paraId="25EF730F" w14:textId="77777777" w:rsidR="00DF4CCF" w:rsidRPr="00B03119" w:rsidRDefault="00DF4CCF" w:rsidP="00F3693D">
            <w:pPr>
              <w:autoSpaceDE w:val="0"/>
              <w:autoSpaceDN w:val="0"/>
              <w:adjustRightInd w:val="0"/>
              <w:jc w:val="center"/>
              <w:rPr>
                <w:rFonts w:cs="TimesNewRomanPSMT"/>
                <w:sz w:val="16"/>
                <w:szCs w:val="16"/>
              </w:rPr>
            </w:pPr>
            <w:r w:rsidRPr="00B03119">
              <w:rPr>
                <w:rFonts w:cs="TimesNewRomanPSMT"/>
                <w:sz w:val="16"/>
                <w:szCs w:val="16"/>
              </w:rPr>
              <w:t>N</w:t>
            </w:r>
          </w:p>
        </w:tc>
        <w:tc>
          <w:tcPr>
            <w:tcW w:w="1147" w:type="dxa"/>
            <w:vAlign w:val="center"/>
          </w:tcPr>
          <w:p w14:paraId="6E1DC264" w14:textId="77777777" w:rsidR="00DF4CCF" w:rsidRPr="00B03119" w:rsidRDefault="00DF4CCF" w:rsidP="00F3693D">
            <w:pPr>
              <w:autoSpaceDE w:val="0"/>
              <w:autoSpaceDN w:val="0"/>
              <w:adjustRightInd w:val="0"/>
              <w:jc w:val="center"/>
              <w:rPr>
                <w:rFonts w:cs="TimesNewRomanPSMT"/>
                <w:sz w:val="16"/>
                <w:szCs w:val="16"/>
              </w:rPr>
            </w:pPr>
            <w:r w:rsidRPr="00B03119">
              <w:rPr>
                <w:rFonts w:cs="TimesNewRomanPSMT"/>
                <w:sz w:val="16"/>
                <w:szCs w:val="16"/>
              </w:rPr>
              <w:t>neevaluată</w:t>
            </w:r>
          </w:p>
        </w:tc>
        <w:tc>
          <w:tcPr>
            <w:tcW w:w="1871" w:type="dxa"/>
            <w:vAlign w:val="center"/>
          </w:tcPr>
          <w:p w14:paraId="06B75C29" w14:textId="77777777" w:rsidR="00DF4CCF" w:rsidRPr="00B03119" w:rsidRDefault="00DF4CCF" w:rsidP="00F3693D">
            <w:pPr>
              <w:autoSpaceDE w:val="0"/>
              <w:autoSpaceDN w:val="0"/>
              <w:adjustRightInd w:val="0"/>
              <w:jc w:val="center"/>
              <w:rPr>
                <w:rFonts w:cs="TimesNewRomanPSMT"/>
                <w:sz w:val="16"/>
                <w:szCs w:val="16"/>
              </w:rPr>
            </w:pPr>
            <w:r w:rsidRPr="00B03119">
              <w:rPr>
                <w:rFonts w:cs="TimesNewRomanPSMT"/>
                <w:sz w:val="16"/>
                <w:szCs w:val="16"/>
              </w:rPr>
              <w:t>menținerea sau îmbunătățirea stării de</w:t>
            </w:r>
          </w:p>
          <w:p w14:paraId="43573EAD" w14:textId="77777777" w:rsidR="00DF4CCF" w:rsidRPr="00B03119" w:rsidRDefault="00DF4CCF" w:rsidP="00F3693D">
            <w:pPr>
              <w:autoSpaceDE w:val="0"/>
              <w:autoSpaceDN w:val="0"/>
              <w:adjustRightInd w:val="0"/>
              <w:jc w:val="center"/>
              <w:rPr>
                <w:rFonts w:cs="TimesNewRomanPSMT"/>
                <w:sz w:val="16"/>
                <w:szCs w:val="16"/>
              </w:rPr>
            </w:pPr>
            <w:r w:rsidRPr="00B03119">
              <w:rPr>
                <w:rFonts w:cs="TimesNewRomanPSMT"/>
                <w:sz w:val="16"/>
                <w:szCs w:val="16"/>
              </w:rPr>
              <w:t>conservare</w:t>
            </w:r>
          </w:p>
        </w:tc>
      </w:tr>
      <w:tr w:rsidR="00DF4CCF" w:rsidRPr="00D66D1C" w14:paraId="7F509706" w14:textId="77777777" w:rsidTr="00F3693D">
        <w:tc>
          <w:tcPr>
            <w:tcW w:w="1233" w:type="dxa"/>
            <w:vMerge/>
            <w:vAlign w:val="center"/>
          </w:tcPr>
          <w:p w14:paraId="43CCEEC6" w14:textId="77777777" w:rsidR="00DF4CCF" w:rsidRPr="00E33E04" w:rsidRDefault="00DF4CCF" w:rsidP="00F3693D">
            <w:pPr>
              <w:autoSpaceDE w:val="0"/>
              <w:autoSpaceDN w:val="0"/>
              <w:adjustRightInd w:val="0"/>
              <w:rPr>
                <w:rFonts w:cs="TimesNewRomanPSMT"/>
                <w:sz w:val="16"/>
                <w:szCs w:val="16"/>
              </w:rPr>
            </w:pPr>
          </w:p>
        </w:tc>
        <w:tc>
          <w:tcPr>
            <w:tcW w:w="1501" w:type="dxa"/>
            <w:vMerge/>
            <w:vAlign w:val="center"/>
          </w:tcPr>
          <w:p w14:paraId="27F0FA0C" w14:textId="77777777" w:rsidR="00DF4CCF" w:rsidRPr="003534DD" w:rsidRDefault="00DF4CCF" w:rsidP="00F3693D">
            <w:pPr>
              <w:autoSpaceDE w:val="0"/>
              <w:autoSpaceDN w:val="0"/>
              <w:adjustRightInd w:val="0"/>
              <w:rPr>
                <w:rFonts w:cs="TimesNewRomanPSMT"/>
                <w:b/>
                <w:bCs/>
                <w:sz w:val="16"/>
                <w:szCs w:val="16"/>
              </w:rPr>
            </w:pPr>
          </w:p>
        </w:tc>
        <w:tc>
          <w:tcPr>
            <w:tcW w:w="739" w:type="dxa"/>
            <w:vAlign w:val="center"/>
          </w:tcPr>
          <w:p w14:paraId="62B56936" w14:textId="77777777" w:rsidR="00DF4CCF" w:rsidRPr="00E11025" w:rsidRDefault="00DF4CCF" w:rsidP="00F3693D">
            <w:pPr>
              <w:autoSpaceDE w:val="0"/>
              <w:autoSpaceDN w:val="0"/>
              <w:adjustRightInd w:val="0"/>
              <w:jc w:val="center"/>
              <w:rPr>
                <w:rFonts w:cs="TimesNewRomanPSMT"/>
                <w:sz w:val="16"/>
                <w:szCs w:val="16"/>
              </w:rPr>
            </w:pPr>
            <w:r w:rsidRPr="00E11025">
              <w:rPr>
                <w:rFonts w:cs="TimesNewRomanPSMT"/>
                <w:sz w:val="16"/>
                <w:szCs w:val="16"/>
              </w:rPr>
              <w:t>1220</w:t>
            </w:r>
          </w:p>
        </w:tc>
        <w:tc>
          <w:tcPr>
            <w:tcW w:w="2374" w:type="dxa"/>
            <w:vAlign w:val="center"/>
          </w:tcPr>
          <w:p w14:paraId="64922810" w14:textId="77777777" w:rsidR="00DF4CCF" w:rsidRPr="00E11025" w:rsidRDefault="00DF4CCF" w:rsidP="00F3693D">
            <w:pPr>
              <w:autoSpaceDE w:val="0"/>
              <w:autoSpaceDN w:val="0"/>
              <w:adjustRightInd w:val="0"/>
              <w:jc w:val="both"/>
              <w:rPr>
                <w:rFonts w:cs="TimesNewRomanPSMT"/>
                <w:sz w:val="16"/>
                <w:szCs w:val="16"/>
              </w:rPr>
            </w:pPr>
            <w:r w:rsidRPr="00E11025">
              <w:rPr>
                <w:rFonts w:cs="TimesNewRomanPSMT"/>
                <w:i/>
                <w:iCs/>
                <w:sz w:val="16"/>
                <w:szCs w:val="16"/>
              </w:rPr>
              <w:t>Emys orbicularis</w:t>
            </w:r>
          </w:p>
        </w:tc>
        <w:tc>
          <w:tcPr>
            <w:tcW w:w="1884" w:type="dxa"/>
            <w:vAlign w:val="center"/>
          </w:tcPr>
          <w:p w14:paraId="5617D9C8" w14:textId="77777777" w:rsidR="00DF4CCF" w:rsidRPr="00E11025" w:rsidRDefault="00DF4CCF" w:rsidP="00F3693D">
            <w:pPr>
              <w:autoSpaceDE w:val="0"/>
              <w:autoSpaceDN w:val="0"/>
              <w:adjustRightInd w:val="0"/>
              <w:jc w:val="center"/>
              <w:rPr>
                <w:rFonts w:cs="TimesNewRomanPSMT"/>
                <w:sz w:val="16"/>
                <w:szCs w:val="16"/>
              </w:rPr>
            </w:pPr>
            <w:r w:rsidRPr="00E11025">
              <w:rPr>
                <w:rFonts w:cs="TimesNewRomanPSMT"/>
                <w:sz w:val="16"/>
                <w:szCs w:val="16"/>
              </w:rPr>
              <w:t>Populație necunoscută</w:t>
            </w:r>
          </w:p>
        </w:tc>
        <w:tc>
          <w:tcPr>
            <w:tcW w:w="1931" w:type="dxa"/>
            <w:vAlign w:val="center"/>
          </w:tcPr>
          <w:p w14:paraId="6C0AC40A" w14:textId="77777777" w:rsidR="00DF4CCF" w:rsidRPr="00E11025" w:rsidRDefault="00DF4CCF" w:rsidP="00F3693D">
            <w:pPr>
              <w:autoSpaceDE w:val="0"/>
              <w:autoSpaceDN w:val="0"/>
              <w:adjustRightInd w:val="0"/>
              <w:jc w:val="center"/>
              <w:rPr>
                <w:rFonts w:cs="TimesNewRomanPSMT"/>
                <w:sz w:val="16"/>
                <w:szCs w:val="16"/>
              </w:rPr>
            </w:pPr>
            <w:r w:rsidRPr="001B211A">
              <w:rPr>
                <w:rFonts w:cs="TimesNewRomanPSMT"/>
                <w:sz w:val="16"/>
                <w:szCs w:val="16"/>
              </w:rPr>
              <w:t>Se intersectează cu PP pe aproximativ 420 m</w:t>
            </w:r>
          </w:p>
        </w:tc>
        <w:tc>
          <w:tcPr>
            <w:tcW w:w="1268" w:type="dxa"/>
            <w:vAlign w:val="center"/>
          </w:tcPr>
          <w:p w14:paraId="740FB388" w14:textId="77777777" w:rsidR="00DF4CCF" w:rsidRPr="00E11025" w:rsidRDefault="00DF4CCF" w:rsidP="00F3693D">
            <w:pPr>
              <w:autoSpaceDE w:val="0"/>
              <w:autoSpaceDN w:val="0"/>
              <w:adjustRightInd w:val="0"/>
              <w:jc w:val="center"/>
              <w:rPr>
                <w:rFonts w:cs="TimesNewRomanPSMT"/>
                <w:sz w:val="16"/>
                <w:szCs w:val="16"/>
              </w:rPr>
            </w:pPr>
            <w:r w:rsidRPr="00914579">
              <w:rPr>
                <w:rFonts w:cs="TimesNewRomanPSMT"/>
                <w:sz w:val="16"/>
                <w:szCs w:val="16"/>
              </w:rPr>
              <w:t>Partea dreaptă a PP</w:t>
            </w:r>
          </w:p>
        </w:tc>
        <w:tc>
          <w:tcPr>
            <w:tcW w:w="1147" w:type="dxa"/>
            <w:vAlign w:val="center"/>
          </w:tcPr>
          <w:p w14:paraId="19676B02" w14:textId="77777777" w:rsidR="00DF4CCF" w:rsidRPr="00E11025" w:rsidRDefault="00DF4CCF" w:rsidP="00F3693D">
            <w:pPr>
              <w:autoSpaceDE w:val="0"/>
              <w:autoSpaceDN w:val="0"/>
              <w:adjustRightInd w:val="0"/>
              <w:jc w:val="center"/>
              <w:rPr>
                <w:rFonts w:cs="TimesNewRomanPSMT"/>
                <w:sz w:val="16"/>
                <w:szCs w:val="16"/>
              </w:rPr>
            </w:pPr>
            <w:r w:rsidRPr="00E11025">
              <w:rPr>
                <w:rFonts w:cs="TimesNewRomanPSMT"/>
                <w:sz w:val="16"/>
                <w:szCs w:val="16"/>
              </w:rPr>
              <w:t>neevaluată</w:t>
            </w:r>
          </w:p>
        </w:tc>
        <w:tc>
          <w:tcPr>
            <w:tcW w:w="1871" w:type="dxa"/>
            <w:vAlign w:val="center"/>
          </w:tcPr>
          <w:p w14:paraId="2F80F648" w14:textId="77777777" w:rsidR="00DF4CCF" w:rsidRPr="00E11025" w:rsidRDefault="00DF4CCF" w:rsidP="00F3693D">
            <w:pPr>
              <w:autoSpaceDE w:val="0"/>
              <w:autoSpaceDN w:val="0"/>
              <w:adjustRightInd w:val="0"/>
              <w:jc w:val="center"/>
              <w:rPr>
                <w:rFonts w:cs="TimesNewRomanPSMT"/>
                <w:sz w:val="16"/>
                <w:szCs w:val="16"/>
              </w:rPr>
            </w:pPr>
            <w:r w:rsidRPr="00E11025">
              <w:rPr>
                <w:rFonts w:cs="TimesNewRomanPSMT"/>
                <w:sz w:val="16"/>
                <w:szCs w:val="16"/>
              </w:rPr>
              <w:t>menținerea sau îmbunătățirea stării de</w:t>
            </w:r>
          </w:p>
          <w:p w14:paraId="0174F7BC" w14:textId="77777777" w:rsidR="00DF4CCF" w:rsidRPr="00E11025" w:rsidRDefault="00DF4CCF" w:rsidP="00F3693D">
            <w:pPr>
              <w:autoSpaceDE w:val="0"/>
              <w:autoSpaceDN w:val="0"/>
              <w:adjustRightInd w:val="0"/>
              <w:jc w:val="center"/>
              <w:rPr>
                <w:rFonts w:cs="TimesNewRomanPSMT"/>
                <w:sz w:val="16"/>
                <w:szCs w:val="16"/>
              </w:rPr>
            </w:pPr>
            <w:r w:rsidRPr="00E11025">
              <w:rPr>
                <w:rFonts w:cs="TimesNewRomanPSMT"/>
                <w:sz w:val="16"/>
                <w:szCs w:val="16"/>
              </w:rPr>
              <w:t>conservare</w:t>
            </w:r>
          </w:p>
        </w:tc>
      </w:tr>
      <w:tr w:rsidR="00DF4CCF" w:rsidRPr="00D66D1C" w14:paraId="1B325F99" w14:textId="77777777" w:rsidTr="00F3693D">
        <w:tc>
          <w:tcPr>
            <w:tcW w:w="1233" w:type="dxa"/>
            <w:vMerge/>
            <w:vAlign w:val="center"/>
          </w:tcPr>
          <w:p w14:paraId="51BEB611" w14:textId="77777777" w:rsidR="00DF4CCF" w:rsidRPr="00E33E04" w:rsidRDefault="00DF4CCF" w:rsidP="00F3693D">
            <w:pPr>
              <w:autoSpaceDE w:val="0"/>
              <w:autoSpaceDN w:val="0"/>
              <w:adjustRightInd w:val="0"/>
              <w:rPr>
                <w:rFonts w:cs="TimesNewRomanPSMT"/>
                <w:sz w:val="16"/>
                <w:szCs w:val="16"/>
              </w:rPr>
            </w:pPr>
          </w:p>
        </w:tc>
        <w:tc>
          <w:tcPr>
            <w:tcW w:w="1501" w:type="dxa"/>
            <w:vMerge/>
            <w:vAlign w:val="center"/>
          </w:tcPr>
          <w:p w14:paraId="1C5B9D58" w14:textId="77777777" w:rsidR="00DF4CCF" w:rsidRPr="003534DD" w:rsidRDefault="00DF4CCF" w:rsidP="00F3693D">
            <w:pPr>
              <w:autoSpaceDE w:val="0"/>
              <w:autoSpaceDN w:val="0"/>
              <w:adjustRightInd w:val="0"/>
              <w:rPr>
                <w:rFonts w:cs="TimesNewRomanPSMT"/>
                <w:b/>
                <w:bCs/>
                <w:sz w:val="16"/>
                <w:szCs w:val="16"/>
              </w:rPr>
            </w:pPr>
          </w:p>
        </w:tc>
        <w:tc>
          <w:tcPr>
            <w:tcW w:w="739" w:type="dxa"/>
            <w:vAlign w:val="center"/>
          </w:tcPr>
          <w:p w14:paraId="01AFF36B" w14:textId="77777777" w:rsidR="00DF4CCF" w:rsidRPr="0031254E" w:rsidRDefault="00DF4CCF" w:rsidP="00F3693D">
            <w:pPr>
              <w:autoSpaceDE w:val="0"/>
              <w:autoSpaceDN w:val="0"/>
              <w:adjustRightInd w:val="0"/>
              <w:jc w:val="center"/>
              <w:rPr>
                <w:rFonts w:cs="TimesNewRomanPSMT"/>
                <w:sz w:val="16"/>
                <w:szCs w:val="16"/>
              </w:rPr>
            </w:pPr>
            <w:r w:rsidRPr="0031254E">
              <w:rPr>
                <w:rFonts w:cs="TimesNewRomanPSMT"/>
                <w:sz w:val="16"/>
                <w:szCs w:val="16"/>
              </w:rPr>
              <w:t>1219</w:t>
            </w:r>
          </w:p>
        </w:tc>
        <w:tc>
          <w:tcPr>
            <w:tcW w:w="2374" w:type="dxa"/>
            <w:vAlign w:val="center"/>
          </w:tcPr>
          <w:p w14:paraId="5619F70F" w14:textId="77777777" w:rsidR="00DF4CCF" w:rsidRPr="0031254E" w:rsidRDefault="00DF4CCF" w:rsidP="00F3693D">
            <w:pPr>
              <w:autoSpaceDE w:val="0"/>
              <w:autoSpaceDN w:val="0"/>
              <w:adjustRightInd w:val="0"/>
              <w:jc w:val="both"/>
              <w:rPr>
                <w:rFonts w:cs="TimesNewRomanPSMT"/>
                <w:sz w:val="16"/>
                <w:szCs w:val="16"/>
              </w:rPr>
            </w:pPr>
            <w:r w:rsidRPr="0031254E">
              <w:rPr>
                <w:rFonts w:cs="TimesNewRomanPSMT"/>
                <w:i/>
                <w:iCs/>
                <w:sz w:val="16"/>
                <w:szCs w:val="16"/>
              </w:rPr>
              <w:t>Testudo graeca</w:t>
            </w:r>
          </w:p>
        </w:tc>
        <w:tc>
          <w:tcPr>
            <w:tcW w:w="1884" w:type="dxa"/>
            <w:vAlign w:val="center"/>
          </w:tcPr>
          <w:p w14:paraId="3D27D437" w14:textId="77777777" w:rsidR="00DF4CCF" w:rsidRPr="0031254E" w:rsidRDefault="00DF4CCF" w:rsidP="00F3693D">
            <w:pPr>
              <w:autoSpaceDE w:val="0"/>
              <w:autoSpaceDN w:val="0"/>
              <w:adjustRightInd w:val="0"/>
              <w:jc w:val="center"/>
              <w:rPr>
                <w:rFonts w:cs="TimesNewRomanPSMT"/>
                <w:sz w:val="16"/>
                <w:szCs w:val="16"/>
              </w:rPr>
            </w:pPr>
            <w:r w:rsidRPr="0031254E">
              <w:rPr>
                <w:rFonts w:cs="TimesNewRomanPSMT"/>
                <w:sz w:val="16"/>
                <w:szCs w:val="16"/>
              </w:rPr>
              <w:t>Populație necunoscută</w:t>
            </w:r>
          </w:p>
        </w:tc>
        <w:tc>
          <w:tcPr>
            <w:tcW w:w="1931" w:type="dxa"/>
            <w:vAlign w:val="center"/>
          </w:tcPr>
          <w:p w14:paraId="3C0523B0" w14:textId="77777777" w:rsidR="00DF4CCF" w:rsidRPr="0031254E" w:rsidRDefault="00DF4CCF" w:rsidP="00F3693D">
            <w:pPr>
              <w:autoSpaceDE w:val="0"/>
              <w:autoSpaceDN w:val="0"/>
              <w:adjustRightInd w:val="0"/>
              <w:jc w:val="center"/>
              <w:rPr>
                <w:rFonts w:cs="TimesNewRomanPSMT"/>
                <w:sz w:val="16"/>
                <w:szCs w:val="16"/>
              </w:rPr>
            </w:pPr>
            <w:r w:rsidRPr="008A49E7">
              <w:rPr>
                <w:rFonts w:cs="TimesNewRomanPSMT"/>
                <w:sz w:val="16"/>
                <w:szCs w:val="16"/>
              </w:rPr>
              <w:t>Nu</w:t>
            </w:r>
            <w:r>
              <w:rPr>
                <w:rFonts w:cs="TimesNewRomanPSMT"/>
                <w:sz w:val="16"/>
                <w:szCs w:val="16"/>
              </w:rPr>
              <w:t xml:space="preserve"> se intersectează. PP se află la</w:t>
            </w:r>
            <w:r w:rsidRPr="00A921DB">
              <w:rPr>
                <w:rFonts w:cs="TimesNewRomanPSMT"/>
                <w:sz w:val="16"/>
                <w:szCs w:val="16"/>
              </w:rPr>
              <w:t xml:space="preserve"> </w:t>
            </w:r>
            <w:r w:rsidRPr="0031254E">
              <w:rPr>
                <w:rFonts w:cs="TimesNewRomanPSMT"/>
                <w:sz w:val="16"/>
                <w:szCs w:val="16"/>
              </w:rPr>
              <w:t xml:space="preserve">aproximativ 400 m </w:t>
            </w:r>
          </w:p>
        </w:tc>
        <w:tc>
          <w:tcPr>
            <w:tcW w:w="1268" w:type="dxa"/>
            <w:vAlign w:val="center"/>
          </w:tcPr>
          <w:p w14:paraId="2C36EB62" w14:textId="77777777" w:rsidR="00DF4CCF" w:rsidRPr="0031254E" w:rsidRDefault="00DF4CCF" w:rsidP="00F3693D">
            <w:pPr>
              <w:autoSpaceDE w:val="0"/>
              <w:autoSpaceDN w:val="0"/>
              <w:adjustRightInd w:val="0"/>
              <w:jc w:val="center"/>
              <w:rPr>
                <w:rFonts w:cs="TimesNewRomanPSMT"/>
                <w:sz w:val="16"/>
                <w:szCs w:val="16"/>
              </w:rPr>
            </w:pPr>
            <w:r w:rsidRPr="0031254E">
              <w:rPr>
                <w:rFonts w:cs="TimesNewRomanPSMT"/>
                <w:sz w:val="16"/>
                <w:szCs w:val="16"/>
              </w:rPr>
              <w:t>E</w:t>
            </w:r>
          </w:p>
        </w:tc>
        <w:tc>
          <w:tcPr>
            <w:tcW w:w="1147" w:type="dxa"/>
            <w:vAlign w:val="center"/>
          </w:tcPr>
          <w:p w14:paraId="51F0DD47" w14:textId="77777777" w:rsidR="00DF4CCF" w:rsidRPr="0031254E" w:rsidRDefault="00DF4CCF" w:rsidP="00F3693D">
            <w:pPr>
              <w:autoSpaceDE w:val="0"/>
              <w:autoSpaceDN w:val="0"/>
              <w:adjustRightInd w:val="0"/>
              <w:jc w:val="center"/>
              <w:rPr>
                <w:rFonts w:cs="TimesNewRomanPSMT"/>
                <w:sz w:val="16"/>
                <w:szCs w:val="16"/>
              </w:rPr>
            </w:pPr>
            <w:r w:rsidRPr="0031254E">
              <w:rPr>
                <w:rFonts w:cs="TimesNewRomanPSMT"/>
                <w:sz w:val="16"/>
                <w:szCs w:val="16"/>
              </w:rPr>
              <w:t>neevaluată</w:t>
            </w:r>
          </w:p>
        </w:tc>
        <w:tc>
          <w:tcPr>
            <w:tcW w:w="1871" w:type="dxa"/>
            <w:vAlign w:val="center"/>
          </w:tcPr>
          <w:p w14:paraId="2065BBFF" w14:textId="77777777" w:rsidR="00DF4CCF" w:rsidRPr="0031254E" w:rsidRDefault="00DF4CCF" w:rsidP="00F3693D">
            <w:pPr>
              <w:autoSpaceDE w:val="0"/>
              <w:autoSpaceDN w:val="0"/>
              <w:adjustRightInd w:val="0"/>
              <w:jc w:val="center"/>
              <w:rPr>
                <w:rFonts w:cs="TimesNewRomanPSMT"/>
                <w:sz w:val="16"/>
                <w:szCs w:val="16"/>
              </w:rPr>
            </w:pPr>
            <w:r w:rsidRPr="0031254E">
              <w:rPr>
                <w:rFonts w:cs="TimesNewRomanPSMT"/>
                <w:sz w:val="16"/>
                <w:szCs w:val="16"/>
              </w:rPr>
              <w:t>menținerea sau îmbunătățirea stării de</w:t>
            </w:r>
          </w:p>
          <w:p w14:paraId="79E9D8E2" w14:textId="77777777" w:rsidR="00DF4CCF" w:rsidRPr="0031254E" w:rsidRDefault="00DF4CCF" w:rsidP="00F3693D">
            <w:pPr>
              <w:autoSpaceDE w:val="0"/>
              <w:autoSpaceDN w:val="0"/>
              <w:adjustRightInd w:val="0"/>
              <w:jc w:val="center"/>
              <w:rPr>
                <w:rFonts w:cs="TimesNewRomanPSMT"/>
                <w:sz w:val="16"/>
                <w:szCs w:val="16"/>
              </w:rPr>
            </w:pPr>
            <w:r w:rsidRPr="0031254E">
              <w:rPr>
                <w:rFonts w:cs="TimesNewRomanPSMT"/>
                <w:sz w:val="16"/>
                <w:szCs w:val="16"/>
              </w:rPr>
              <w:t>conservare</w:t>
            </w:r>
          </w:p>
        </w:tc>
      </w:tr>
      <w:tr w:rsidR="00DF4CCF" w:rsidRPr="00D66D1C" w14:paraId="00C754A3" w14:textId="77777777" w:rsidTr="00F3693D">
        <w:tc>
          <w:tcPr>
            <w:tcW w:w="1233" w:type="dxa"/>
            <w:vMerge/>
            <w:vAlign w:val="center"/>
          </w:tcPr>
          <w:p w14:paraId="768A300B" w14:textId="77777777" w:rsidR="00DF4CCF" w:rsidRPr="00E33E04" w:rsidRDefault="00DF4CCF" w:rsidP="00F3693D">
            <w:pPr>
              <w:autoSpaceDE w:val="0"/>
              <w:autoSpaceDN w:val="0"/>
              <w:adjustRightInd w:val="0"/>
              <w:rPr>
                <w:rFonts w:cs="TimesNewRomanPSMT"/>
                <w:sz w:val="16"/>
                <w:szCs w:val="16"/>
              </w:rPr>
            </w:pPr>
          </w:p>
        </w:tc>
        <w:tc>
          <w:tcPr>
            <w:tcW w:w="1501" w:type="dxa"/>
            <w:vMerge/>
            <w:vAlign w:val="center"/>
          </w:tcPr>
          <w:p w14:paraId="2E62106E" w14:textId="77777777" w:rsidR="00DF4CCF" w:rsidRPr="003534DD" w:rsidRDefault="00DF4CCF" w:rsidP="00F3693D">
            <w:pPr>
              <w:autoSpaceDE w:val="0"/>
              <w:autoSpaceDN w:val="0"/>
              <w:adjustRightInd w:val="0"/>
              <w:rPr>
                <w:rFonts w:cs="TimesNewRomanPSMT"/>
                <w:b/>
                <w:bCs/>
                <w:sz w:val="16"/>
                <w:szCs w:val="16"/>
              </w:rPr>
            </w:pPr>
          </w:p>
        </w:tc>
        <w:tc>
          <w:tcPr>
            <w:tcW w:w="739" w:type="dxa"/>
            <w:vAlign w:val="center"/>
          </w:tcPr>
          <w:p w14:paraId="031D1E50" w14:textId="77777777" w:rsidR="00DF4CCF" w:rsidRPr="0031254E" w:rsidRDefault="00DF4CCF" w:rsidP="00F3693D">
            <w:pPr>
              <w:autoSpaceDE w:val="0"/>
              <w:autoSpaceDN w:val="0"/>
              <w:adjustRightInd w:val="0"/>
              <w:jc w:val="center"/>
              <w:rPr>
                <w:rFonts w:cs="TimesNewRomanPSMT"/>
                <w:sz w:val="16"/>
                <w:szCs w:val="16"/>
              </w:rPr>
            </w:pPr>
            <w:r w:rsidRPr="0031254E">
              <w:rPr>
                <w:rFonts w:cs="TimesNewRomanPSMT"/>
                <w:sz w:val="16"/>
                <w:szCs w:val="16"/>
              </w:rPr>
              <w:t>1298</w:t>
            </w:r>
          </w:p>
        </w:tc>
        <w:tc>
          <w:tcPr>
            <w:tcW w:w="2374" w:type="dxa"/>
            <w:vAlign w:val="center"/>
          </w:tcPr>
          <w:p w14:paraId="0F208815" w14:textId="77777777" w:rsidR="00DF4CCF" w:rsidRPr="0031254E" w:rsidRDefault="00DF4CCF" w:rsidP="00F3693D">
            <w:pPr>
              <w:autoSpaceDE w:val="0"/>
              <w:autoSpaceDN w:val="0"/>
              <w:adjustRightInd w:val="0"/>
              <w:jc w:val="both"/>
              <w:rPr>
                <w:rFonts w:cs="TimesNewRomanPSMT"/>
                <w:sz w:val="16"/>
                <w:szCs w:val="16"/>
              </w:rPr>
            </w:pPr>
            <w:r w:rsidRPr="0031254E">
              <w:rPr>
                <w:rFonts w:cs="TimesNewRomanPSMT"/>
                <w:i/>
                <w:iCs/>
                <w:sz w:val="16"/>
                <w:szCs w:val="16"/>
              </w:rPr>
              <w:t>Vipera ursinii</w:t>
            </w:r>
          </w:p>
        </w:tc>
        <w:tc>
          <w:tcPr>
            <w:tcW w:w="1884" w:type="dxa"/>
            <w:vAlign w:val="center"/>
          </w:tcPr>
          <w:p w14:paraId="6E1136C4" w14:textId="77777777" w:rsidR="00DF4CCF" w:rsidRPr="0031254E" w:rsidRDefault="00DF4CCF" w:rsidP="00F3693D">
            <w:pPr>
              <w:autoSpaceDE w:val="0"/>
              <w:autoSpaceDN w:val="0"/>
              <w:adjustRightInd w:val="0"/>
              <w:jc w:val="center"/>
              <w:rPr>
                <w:rFonts w:cs="TimesNewRomanPSMT"/>
                <w:sz w:val="16"/>
                <w:szCs w:val="16"/>
              </w:rPr>
            </w:pPr>
            <w:r w:rsidRPr="0031254E">
              <w:rPr>
                <w:rFonts w:cs="TimesNewRomanPSMT"/>
                <w:sz w:val="16"/>
                <w:szCs w:val="16"/>
              </w:rPr>
              <w:t>Populație necunoscută</w:t>
            </w:r>
          </w:p>
        </w:tc>
        <w:tc>
          <w:tcPr>
            <w:tcW w:w="1931" w:type="dxa"/>
            <w:vAlign w:val="center"/>
          </w:tcPr>
          <w:p w14:paraId="256EE355" w14:textId="77777777" w:rsidR="00DF4CCF" w:rsidRPr="0031254E" w:rsidRDefault="00DF4CCF" w:rsidP="00F3693D">
            <w:pPr>
              <w:autoSpaceDE w:val="0"/>
              <w:autoSpaceDN w:val="0"/>
              <w:adjustRightInd w:val="0"/>
              <w:jc w:val="center"/>
              <w:rPr>
                <w:rFonts w:cs="TimesNewRomanPSMT"/>
                <w:sz w:val="16"/>
                <w:szCs w:val="16"/>
              </w:rPr>
            </w:pPr>
            <w:r w:rsidRPr="008A49E7">
              <w:rPr>
                <w:rFonts w:cs="TimesNewRomanPSMT"/>
                <w:sz w:val="16"/>
                <w:szCs w:val="16"/>
              </w:rPr>
              <w:t>Nu</w:t>
            </w:r>
            <w:r>
              <w:rPr>
                <w:rFonts w:cs="TimesNewRomanPSMT"/>
                <w:sz w:val="16"/>
                <w:szCs w:val="16"/>
              </w:rPr>
              <w:t xml:space="preserve"> se intersectează. PP se află la peste 30 km</w:t>
            </w:r>
          </w:p>
        </w:tc>
        <w:tc>
          <w:tcPr>
            <w:tcW w:w="1268" w:type="dxa"/>
            <w:vAlign w:val="center"/>
          </w:tcPr>
          <w:p w14:paraId="2A13FD89" w14:textId="77777777" w:rsidR="00DF4CCF" w:rsidRPr="0031254E" w:rsidRDefault="00DF4CCF" w:rsidP="00F3693D">
            <w:pPr>
              <w:autoSpaceDE w:val="0"/>
              <w:autoSpaceDN w:val="0"/>
              <w:adjustRightInd w:val="0"/>
              <w:jc w:val="center"/>
              <w:rPr>
                <w:rFonts w:cs="TimesNewRomanPSMT"/>
                <w:sz w:val="16"/>
                <w:szCs w:val="16"/>
              </w:rPr>
            </w:pPr>
            <w:r>
              <w:rPr>
                <w:rFonts w:cs="TimesNewRomanPSMT"/>
                <w:sz w:val="16"/>
                <w:szCs w:val="16"/>
              </w:rPr>
              <w:t>NE</w:t>
            </w:r>
          </w:p>
          <w:p w14:paraId="5BF23973" w14:textId="77777777" w:rsidR="00DF4CCF" w:rsidRPr="0031254E" w:rsidRDefault="00DF4CCF" w:rsidP="00F3693D">
            <w:pPr>
              <w:autoSpaceDE w:val="0"/>
              <w:autoSpaceDN w:val="0"/>
              <w:adjustRightInd w:val="0"/>
              <w:jc w:val="center"/>
              <w:rPr>
                <w:rFonts w:cs="TimesNewRomanPSMT"/>
                <w:sz w:val="16"/>
                <w:szCs w:val="16"/>
              </w:rPr>
            </w:pPr>
          </w:p>
        </w:tc>
        <w:tc>
          <w:tcPr>
            <w:tcW w:w="1147" w:type="dxa"/>
            <w:vAlign w:val="center"/>
          </w:tcPr>
          <w:p w14:paraId="7692D1F5" w14:textId="77777777" w:rsidR="00DF4CCF" w:rsidRPr="0031254E" w:rsidRDefault="00DF4CCF" w:rsidP="00F3693D">
            <w:pPr>
              <w:autoSpaceDE w:val="0"/>
              <w:autoSpaceDN w:val="0"/>
              <w:adjustRightInd w:val="0"/>
              <w:jc w:val="center"/>
              <w:rPr>
                <w:rFonts w:cs="TimesNewRomanPSMT"/>
                <w:sz w:val="16"/>
                <w:szCs w:val="16"/>
              </w:rPr>
            </w:pPr>
            <w:r w:rsidRPr="0031254E">
              <w:rPr>
                <w:rFonts w:cs="TimesNewRomanPSMT"/>
                <w:sz w:val="16"/>
                <w:szCs w:val="16"/>
              </w:rPr>
              <w:t>favorabilă</w:t>
            </w:r>
          </w:p>
        </w:tc>
        <w:tc>
          <w:tcPr>
            <w:tcW w:w="1871" w:type="dxa"/>
            <w:vAlign w:val="center"/>
          </w:tcPr>
          <w:p w14:paraId="798D9465" w14:textId="77777777" w:rsidR="00DF4CCF" w:rsidRPr="0031254E" w:rsidRDefault="00DF4CCF" w:rsidP="00F3693D">
            <w:pPr>
              <w:autoSpaceDE w:val="0"/>
              <w:autoSpaceDN w:val="0"/>
              <w:adjustRightInd w:val="0"/>
              <w:jc w:val="center"/>
              <w:rPr>
                <w:rFonts w:cs="TimesNewRomanPSMT"/>
                <w:sz w:val="16"/>
                <w:szCs w:val="16"/>
              </w:rPr>
            </w:pPr>
            <w:r w:rsidRPr="0031254E">
              <w:rPr>
                <w:rFonts w:cs="TimesNewRomanPSMT"/>
                <w:sz w:val="16"/>
                <w:szCs w:val="16"/>
              </w:rPr>
              <w:t>menținerea stării de</w:t>
            </w:r>
          </w:p>
          <w:p w14:paraId="4782D237" w14:textId="77777777" w:rsidR="00DF4CCF" w:rsidRPr="0031254E" w:rsidRDefault="00DF4CCF" w:rsidP="00F3693D">
            <w:pPr>
              <w:autoSpaceDE w:val="0"/>
              <w:autoSpaceDN w:val="0"/>
              <w:adjustRightInd w:val="0"/>
              <w:jc w:val="center"/>
              <w:rPr>
                <w:rFonts w:cs="TimesNewRomanPSMT"/>
                <w:sz w:val="16"/>
                <w:szCs w:val="16"/>
              </w:rPr>
            </w:pPr>
            <w:r w:rsidRPr="0031254E">
              <w:rPr>
                <w:rFonts w:cs="TimesNewRomanPSMT"/>
                <w:sz w:val="16"/>
                <w:szCs w:val="16"/>
              </w:rPr>
              <w:t>conservare</w:t>
            </w:r>
          </w:p>
        </w:tc>
      </w:tr>
      <w:tr w:rsidR="00DF4CCF" w:rsidRPr="00D66D1C" w14:paraId="342C2FE6" w14:textId="77777777" w:rsidTr="00F3693D">
        <w:tc>
          <w:tcPr>
            <w:tcW w:w="1233" w:type="dxa"/>
            <w:vMerge/>
            <w:vAlign w:val="center"/>
          </w:tcPr>
          <w:p w14:paraId="7A069DB8" w14:textId="77777777" w:rsidR="00DF4CCF" w:rsidRPr="00E33E04" w:rsidRDefault="00DF4CCF" w:rsidP="00F3693D">
            <w:pPr>
              <w:autoSpaceDE w:val="0"/>
              <w:autoSpaceDN w:val="0"/>
              <w:adjustRightInd w:val="0"/>
              <w:rPr>
                <w:rFonts w:cs="TimesNewRomanPSMT"/>
                <w:sz w:val="16"/>
                <w:szCs w:val="16"/>
              </w:rPr>
            </w:pPr>
          </w:p>
        </w:tc>
        <w:tc>
          <w:tcPr>
            <w:tcW w:w="1501" w:type="dxa"/>
            <w:vMerge w:val="restart"/>
            <w:vAlign w:val="center"/>
          </w:tcPr>
          <w:p w14:paraId="6ADD9800" w14:textId="77777777" w:rsidR="00DF4CCF" w:rsidRDefault="00DF4CCF" w:rsidP="00F3693D">
            <w:pPr>
              <w:autoSpaceDE w:val="0"/>
              <w:autoSpaceDN w:val="0"/>
              <w:adjustRightInd w:val="0"/>
              <w:jc w:val="center"/>
              <w:rPr>
                <w:rFonts w:cs="TimesNewRomanPSMT"/>
                <w:b/>
                <w:bCs/>
                <w:sz w:val="16"/>
                <w:szCs w:val="16"/>
              </w:rPr>
            </w:pPr>
          </w:p>
          <w:p w14:paraId="521D1CA1" w14:textId="77777777" w:rsidR="00DF4CCF" w:rsidRDefault="00DF4CCF" w:rsidP="00F3693D">
            <w:pPr>
              <w:autoSpaceDE w:val="0"/>
              <w:autoSpaceDN w:val="0"/>
              <w:adjustRightInd w:val="0"/>
              <w:jc w:val="center"/>
              <w:rPr>
                <w:rFonts w:cs="TimesNewRomanPSMT"/>
                <w:b/>
                <w:bCs/>
                <w:sz w:val="16"/>
                <w:szCs w:val="16"/>
              </w:rPr>
            </w:pPr>
          </w:p>
          <w:p w14:paraId="41E0243B" w14:textId="77777777" w:rsidR="00DF4CCF" w:rsidRDefault="00DF4CCF" w:rsidP="00F3693D">
            <w:pPr>
              <w:autoSpaceDE w:val="0"/>
              <w:autoSpaceDN w:val="0"/>
              <w:adjustRightInd w:val="0"/>
              <w:jc w:val="center"/>
              <w:rPr>
                <w:rFonts w:cs="TimesNewRomanPSMT"/>
                <w:b/>
                <w:bCs/>
                <w:sz w:val="16"/>
                <w:szCs w:val="16"/>
              </w:rPr>
            </w:pPr>
          </w:p>
          <w:p w14:paraId="4EDAB9CF" w14:textId="77777777" w:rsidR="00DF4CCF" w:rsidRDefault="00DF4CCF" w:rsidP="00F3693D">
            <w:pPr>
              <w:autoSpaceDE w:val="0"/>
              <w:autoSpaceDN w:val="0"/>
              <w:adjustRightInd w:val="0"/>
              <w:jc w:val="center"/>
              <w:rPr>
                <w:rFonts w:cs="TimesNewRomanPSMT"/>
                <w:b/>
                <w:bCs/>
                <w:sz w:val="16"/>
                <w:szCs w:val="16"/>
              </w:rPr>
            </w:pPr>
          </w:p>
          <w:p w14:paraId="381713E4" w14:textId="77777777" w:rsidR="00DF4CCF" w:rsidRDefault="00DF4CCF" w:rsidP="00F3693D">
            <w:pPr>
              <w:autoSpaceDE w:val="0"/>
              <w:autoSpaceDN w:val="0"/>
              <w:adjustRightInd w:val="0"/>
              <w:jc w:val="center"/>
              <w:rPr>
                <w:rFonts w:cs="TimesNewRomanPSMT"/>
                <w:b/>
                <w:bCs/>
                <w:sz w:val="16"/>
                <w:szCs w:val="16"/>
              </w:rPr>
            </w:pPr>
          </w:p>
          <w:p w14:paraId="6862D590" w14:textId="77777777" w:rsidR="00DF4CCF" w:rsidRDefault="00DF4CCF" w:rsidP="00F3693D">
            <w:pPr>
              <w:autoSpaceDE w:val="0"/>
              <w:autoSpaceDN w:val="0"/>
              <w:adjustRightInd w:val="0"/>
              <w:rPr>
                <w:rFonts w:cs="TimesNewRomanPSMT"/>
                <w:b/>
                <w:bCs/>
                <w:sz w:val="16"/>
                <w:szCs w:val="16"/>
              </w:rPr>
            </w:pPr>
          </w:p>
          <w:p w14:paraId="32A7D6F2" w14:textId="77777777" w:rsidR="00DF4CCF" w:rsidRDefault="00DF4CCF" w:rsidP="00F3693D">
            <w:pPr>
              <w:autoSpaceDE w:val="0"/>
              <w:autoSpaceDN w:val="0"/>
              <w:adjustRightInd w:val="0"/>
              <w:jc w:val="center"/>
              <w:rPr>
                <w:rFonts w:cs="TimesNewRomanPSMT"/>
                <w:b/>
                <w:bCs/>
                <w:sz w:val="16"/>
                <w:szCs w:val="16"/>
              </w:rPr>
            </w:pPr>
          </w:p>
          <w:p w14:paraId="6BEDCF63" w14:textId="77777777" w:rsidR="00DF4CCF" w:rsidRDefault="00DF4CCF" w:rsidP="00F3693D">
            <w:pPr>
              <w:autoSpaceDE w:val="0"/>
              <w:autoSpaceDN w:val="0"/>
              <w:adjustRightInd w:val="0"/>
              <w:jc w:val="center"/>
              <w:rPr>
                <w:rFonts w:cs="TimesNewRomanPSMT"/>
                <w:b/>
                <w:bCs/>
                <w:sz w:val="16"/>
                <w:szCs w:val="16"/>
              </w:rPr>
            </w:pPr>
          </w:p>
          <w:p w14:paraId="1D3A0220" w14:textId="77777777" w:rsidR="00DF4CCF" w:rsidRDefault="00DF4CCF" w:rsidP="00F3693D">
            <w:pPr>
              <w:autoSpaceDE w:val="0"/>
              <w:autoSpaceDN w:val="0"/>
              <w:adjustRightInd w:val="0"/>
              <w:jc w:val="center"/>
              <w:rPr>
                <w:rFonts w:cs="TimesNewRomanPSMT"/>
                <w:b/>
                <w:bCs/>
                <w:sz w:val="16"/>
                <w:szCs w:val="16"/>
              </w:rPr>
            </w:pPr>
            <w:r w:rsidRPr="003534DD">
              <w:rPr>
                <w:rFonts w:cs="TimesNewRomanPSMT"/>
                <w:b/>
                <w:bCs/>
                <w:sz w:val="16"/>
                <w:szCs w:val="16"/>
              </w:rPr>
              <w:t>PEȘTI</w:t>
            </w:r>
          </w:p>
          <w:p w14:paraId="55705486" w14:textId="77777777" w:rsidR="00DF4CCF" w:rsidRDefault="00DF4CCF" w:rsidP="00F3693D">
            <w:pPr>
              <w:autoSpaceDE w:val="0"/>
              <w:autoSpaceDN w:val="0"/>
              <w:adjustRightInd w:val="0"/>
              <w:jc w:val="center"/>
              <w:rPr>
                <w:rFonts w:cs="TimesNewRomanPSMT"/>
                <w:b/>
                <w:bCs/>
                <w:sz w:val="16"/>
                <w:szCs w:val="16"/>
              </w:rPr>
            </w:pPr>
          </w:p>
          <w:p w14:paraId="51677CC8" w14:textId="77777777" w:rsidR="00DF4CCF" w:rsidRDefault="00DF4CCF" w:rsidP="00F3693D">
            <w:pPr>
              <w:autoSpaceDE w:val="0"/>
              <w:autoSpaceDN w:val="0"/>
              <w:adjustRightInd w:val="0"/>
              <w:jc w:val="center"/>
              <w:rPr>
                <w:rFonts w:cs="TimesNewRomanPSMT"/>
                <w:b/>
                <w:bCs/>
                <w:sz w:val="16"/>
                <w:szCs w:val="16"/>
              </w:rPr>
            </w:pPr>
          </w:p>
          <w:p w14:paraId="0A2AF846" w14:textId="77777777" w:rsidR="00DF4CCF" w:rsidRDefault="00DF4CCF" w:rsidP="00F3693D">
            <w:pPr>
              <w:autoSpaceDE w:val="0"/>
              <w:autoSpaceDN w:val="0"/>
              <w:adjustRightInd w:val="0"/>
              <w:jc w:val="center"/>
              <w:rPr>
                <w:rFonts w:cs="TimesNewRomanPSMT"/>
                <w:b/>
                <w:bCs/>
                <w:sz w:val="16"/>
                <w:szCs w:val="16"/>
              </w:rPr>
            </w:pPr>
          </w:p>
          <w:p w14:paraId="2D835352" w14:textId="77777777" w:rsidR="00DF4CCF" w:rsidRDefault="00DF4CCF" w:rsidP="00F3693D">
            <w:pPr>
              <w:autoSpaceDE w:val="0"/>
              <w:autoSpaceDN w:val="0"/>
              <w:adjustRightInd w:val="0"/>
              <w:jc w:val="center"/>
              <w:rPr>
                <w:rFonts w:cs="TimesNewRomanPSMT"/>
                <w:b/>
                <w:bCs/>
                <w:sz w:val="16"/>
                <w:szCs w:val="16"/>
              </w:rPr>
            </w:pPr>
          </w:p>
          <w:p w14:paraId="22204BFB" w14:textId="77777777" w:rsidR="00DF4CCF" w:rsidRDefault="00DF4CCF" w:rsidP="00F3693D">
            <w:pPr>
              <w:autoSpaceDE w:val="0"/>
              <w:autoSpaceDN w:val="0"/>
              <w:adjustRightInd w:val="0"/>
              <w:jc w:val="center"/>
              <w:rPr>
                <w:rFonts w:cs="TimesNewRomanPSMT"/>
                <w:b/>
                <w:bCs/>
                <w:sz w:val="16"/>
                <w:szCs w:val="16"/>
              </w:rPr>
            </w:pPr>
          </w:p>
          <w:p w14:paraId="4C0F91D5" w14:textId="77777777" w:rsidR="00DF4CCF" w:rsidRDefault="00DF4CCF" w:rsidP="00F3693D">
            <w:pPr>
              <w:autoSpaceDE w:val="0"/>
              <w:autoSpaceDN w:val="0"/>
              <w:adjustRightInd w:val="0"/>
              <w:jc w:val="center"/>
              <w:rPr>
                <w:rFonts w:cs="TimesNewRomanPSMT"/>
                <w:b/>
                <w:bCs/>
                <w:sz w:val="16"/>
                <w:szCs w:val="16"/>
              </w:rPr>
            </w:pPr>
          </w:p>
          <w:p w14:paraId="0C5A7452" w14:textId="77777777" w:rsidR="00DF4CCF" w:rsidRDefault="00DF4CCF" w:rsidP="00F3693D">
            <w:pPr>
              <w:autoSpaceDE w:val="0"/>
              <w:autoSpaceDN w:val="0"/>
              <w:adjustRightInd w:val="0"/>
              <w:jc w:val="center"/>
              <w:rPr>
                <w:rFonts w:cs="TimesNewRomanPSMT"/>
                <w:b/>
                <w:bCs/>
                <w:sz w:val="16"/>
                <w:szCs w:val="16"/>
              </w:rPr>
            </w:pPr>
          </w:p>
          <w:p w14:paraId="052D1C66" w14:textId="77777777" w:rsidR="00DF4CCF" w:rsidRDefault="00DF4CCF" w:rsidP="00F3693D">
            <w:pPr>
              <w:autoSpaceDE w:val="0"/>
              <w:autoSpaceDN w:val="0"/>
              <w:adjustRightInd w:val="0"/>
              <w:jc w:val="center"/>
              <w:rPr>
                <w:rFonts w:cs="TimesNewRomanPSMT"/>
                <w:b/>
                <w:bCs/>
                <w:sz w:val="16"/>
                <w:szCs w:val="16"/>
              </w:rPr>
            </w:pPr>
          </w:p>
          <w:p w14:paraId="2EA727C8" w14:textId="77777777" w:rsidR="00DF4CCF" w:rsidRDefault="00DF4CCF" w:rsidP="00F3693D">
            <w:pPr>
              <w:autoSpaceDE w:val="0"/>
              <w:autoSpaceDN w:val="0"/>
              <w:adjustRightInd w:val="0"/>
              <w:jc w:val="center"/>
              <w:rPr>
                <w:rFonts w:cs="TimesNewRomanPSMT"/>
                <w:b/>
                <w:bCs/>
                <w:sz w:val="16"/>
                <w:szCs w:val="16"/>
              </w:rPr>
            </w:pPr>
          </w:p>
          <w:p w14:paraId="5DADFC5F" w14:textId="77777777" w:rsidR="00DF4CCF" w:rsidRDefault="00DF4CCF" w:rsidP="00F3693D">
            <w:pPr>
              <w:autoSpaceDE w:val="0"/>
              <w:autoSpaceDN w:val="0"/>
              <w:adjustRightInd w:val="0"/>
              <w:jc w:val="center"/>
              <w:rPr>
                <w:rFonts w:cs="TimesNewRomanPSMT"/>
                <w:b/>
                <w:bCs/>
                <w:sz w:val="16"/>
                <w:szCs w:val="16"/>
              </w:rPr>
            </w:pPr>
          </w:p>
          <w:p w14:paraId="76B7A4BF" w14:textId="77777777" w:rsidR="00DF4CCF" w:rsidRDefault="00DF4CCF" w:rsidP="00F3693D">
            <w:pPr>
              <w:autoSpaceDE w:val="0"/>
              <w:autoSpaceDN w:val="0"/>
              <w:adjustRightInd w:val="0"/>
              <w:jc w:val="center"/>
              <w:rPr>
                <w:rFonts w:cs="TimesNewRomanPSMT"/>
                <w:b/>
                <w:bCs/>
                <w:sz w:val="16"/>
                <w:szCs w:val="16"/>
              </w:rPr>
            </w:pPr>
          </w:p>
          <w:p w14:paraId="7E38243A" w14:textId="77777777" w:rsidR="00DF4CCF" w:rsidRDefault="00DF4CCF" w:rsidP="00F3693D">
            <w:pPr>
              <w:autoSpaceDE w:val="0"/>
              <w:autoSpaceDN w:val="0"/>
              <w:adjustRightInd w:val="0"/>
              <w:jc w:val="center"/>
              <w:rPr>
                <w:rFonts w:cs="TimesNewRomanPSMT"/>
                <w:b/>
                <w:bCs/>
                <w:sz w:val="16"/>
                <w:szCs w:val="16"/>
              </w:rPr>
            </w:pPr>
          </w:p>
          <w:p w14:paraId="4AD2B430" w14:textId="77777777" w:rsidR="00DF4CCF" w:rsidRDefault="00DF4CCF" w:rsidP="00F3693D">
            <w:pPr>
              <w:autoSpaceDE w:val="0"/>
              <w:autoSpaceDN w:val="0"/>
              <w:adjustRightInd w:val="0"/>
              <w:jc w:val="center"/>
              <w:rPr>
                <w:rFonts w:cs="TimesNewRomanPSMT"/>
                <w:b/>
                <w:bCs/>
                <w:sz w:val="16"/>
                <w:szCs w:val="16"/>
              </w:rPr>
            </w:pPr>
          </w:p>
          <w:p w14:paraId="10577DAA" w14:textId="77777777" w:rsidR="00DF4CCF" w:rsidRDefault="00DF4CCF" w:rsidP="00F3693D">
            <w:pPr>
              <w:autoSpaceDE w:val="0"/>
              <w:autoSpaceDN w:val="0"/>
              <w:adjustRightInd w:val="0"/>
              <w:rPr>
                <w:rFonts w:cs="TimesNewRomanPSMT"/>
                <w:b/>
                <w:bCs/>
                <w:sz w:val="16"/>
                <w:szCs w:val="16"/>
              </w:rPr>
            </w:pPr>
          </w:p>
          <w:p w14:paraId="077CAFA3" w14:textId="77777777" w:rsidR="00DF4CCF" w:rsidRDefault="00DF4CCF" w:rsidP="00F3693D">
            <w:pPr>
              <w:autoSpaceDE w:val="0"/>
              <w:autoSpaceDN w:val="0"/>
              <w:adjustRightInd w:val="0"/>
              <w:jc w:val="center"/>
              <w:rPr>
                <w:rFonts w:cs="TimesNewRomanPSMT"/>
                <w:b/>
                <w:bCs/>
                <w:sz w:val="16"/>
                <w:szCs w:val="16"/>
              </w:rPr>
            </w:pPr>
          </w:p>
          <w:p w14:paraId="556AC1A0" w14:textId="77777777" w:rsidR="00DF4CCF" w:rsidRDefault="00DF4CCF" w:rsidP="00F3693D">
            <w:pPr>
              <w:autoSpaceDE w:val="0"/>
              <w:autoSpaceDN w:val="0"/>
              <w:adjustRightInd w:val="0"/>
              <w:jc w:val="center"/>
              <w:rPr>
                <w:rFonts w:cs="TimesNewRomanPSMT"/>
                <w:b/>
                <w:bCs/>
                <w:sz w:val="16"/>
                <w:szCs w:val="16"/>
              </w:rPr>
            </w:pPr>
          </w:p>
          <w:p w14:paraId="7B9306EA" w14:textId="77777777" w:rsidR="00DF4CCF" w:rsidRDefault="00DF4CCF" w:rsidP="00F3693D">
            <w:pPr>
              <w:autoSpaceDE w:val="0"/>
              <w:autoSpaceDN w:val="0"/>
              <w:adjustRightInd w:val="0"/>
              <w:jc w:val="center"/>
              <w:rPr>
                <w:rFonts w:cs="TimesNewRomanPSMT"/>
                <w:b/>
                <w:bCs/>
                <w:sz w:val="16"/>
                <w:szCs w:val="16"/>
              </w:rPr>
            </w:pPr>
          </w:p>
          <w:p w14:paraId="527D3F82" w14:textId="77777777" w:rsidR="00DF4CCF" w:rsidRDefault="00DF4CCF" w:rsidP="00F3693D">
            <w:pPr>
              <w:autoSpaceDE w:val="0"/>
              <w:autoSpaceDN w:val="0"/>
              <w:adjustRightInd w:val="0"/>
              <w:jc w:val="center"/>
              <w:rPr>
                <w:rFonts w:cs="TimesNewRomanPSMT"/>
                <w:b/>
                <w:bCs/>
                <w:sz w:val="16"/>
                <w:szCs w:val="16"/>
              </w:rPr>
            </w:pPr>
          </w:p>
          <w:p w14:paraId="29FA4BD9" w14:textId="77777777" w:rsidR="00DF4CCF" w:rsidRDefault="00DF4CCF" w:rsidP="00F3693D">
            <w:pPr>
              <w:autoSpaceDE w:val="0"/>
              <w:autoSpaceDN w:val="0"/>
              <w:adjustRightInd w:val="0"/>
              <w:jc w:val="center"/>
              <w:rPr>
                <w:rFonts w:cs="TimesNewRomanPSMT"/>
                <w:b/>
                <w:bCs/>
                <w:sz w:val="16"/>
                <w:szCs w:val="16"/>
              </w:rPr>
            </w:pPr>
          </w:p>
          <w:p w14:paraId="023C93B6" w14:textId="77777777" w:rsidR="00DF4CCF" w:rsidRDefault="00DF4CCF" w:rsidP="00F3693D">
            <w:pPr>
              <w:autoSpaceDE w:val="0"/>
              <w:autoSpaceDN w:val="0"/>
              <w:adjustRightInd w:val="0"/>
              <w:jc w:val="center"/>
              <w:rPr>
                <w:rFonts w:cs="TimesNewRomanPSMT"/>
                <w:b/>
                <w:bCs/>
                <w:sz w:val="16"/>
                <w:szCs w:val="16"/>
              </w:rPr>
            </w:pPr>
          </w:p>
          <w:p w14:paraId="68FB525B" w14:textId="77777777" w:rsidR="00DF4CCF" w:rsidRDefault="00DF4CCF" w:rsidP="00F3693D">
            <w:pPr>
              <w:autoSpaceDE w:val="0"/>
              <w:autoSpaceDN w:val="0"/>
              <w:adjustRightInd w:val="0"/>
              <w:jc w:val="center"/>
              <w:rPr>
                <w:rFonts w:cs="TimesNewRomanPSMT"/>
                <w:b/>
                <w:bCs/>
                <w:sz w:val="16"/>
                <w:szCs w:val="16"/>
              </w:rPr>
            </w:pPr>
          </w:p>
          <w:p w14:paraId="0C935178" w14:textId="77777777" w:rsidR="00DF4CCF" w:rsidRDefault="00DF4CCF" w:rsidP="00F3693D">
            <w:pPr>
              <w:autoSpaceDE w:val="0"/>
              <w:autoSpaceDN w:val="0"/>
              <w:adjustRightInd w:val="0"/>
              <w:jc w:val="center"/>
              <w:rPr>
                <w:rFonts w:cs="TimesNewRomanPSMT"/>
                <w:b/>
                <w:bCs/>
                <w:sz w:val="16"/>
                <w:szCs w:val="16"/>
              </w:rPr>
            </w:pPr>
          </w:p>
          <w:p w14:paraId="0AA91C00" w14:textId="77777777" w:rsidR="00DF4CCF" w:rsidRPr="003534DD" w:rsidRDefault="00DF4CCF" w:rsidP="00F3693D">
            <w:pPr>
              <w:autoSpaceDE w:val="0"/>
              <w:autoSpaceDN w:val="0"/>
              <w:adjustRightInd w:val="0"/>
              <w:jc w:val="center"/>
              <w:rPr>
                <w:rFonts w:cs="TimesNewRomanPSMT"/>
                <w:b/>
                <w:bCs/>
                <w:sz w:val="16"/>
                <w:szCs w:val="16"/>
              </w:rPr>
            </w:pPr>
            <w:r w:rsidRPr="003534DD">
              <w:rPr>
                <w:rFonts w:cs="TimesNewRomanPSMT"/>
                <w:b/>
                <w:bCs/>
                <w:sz w:val="16"/>
                <w:szCs w:val="16"/>
              </w:rPr>
              <w:t>PEȘTI</w:t>
            </w:r>
          </w:p>
        </w:tc>
        <w:tc>
          <w:tcPr>
            <w:tcW w:w="739" w:type="dxa"/>
            <w:vAlign w:val="center"/>
          </w:tcPr>
          <w:p w14:paraId="14A3D058" w14:textId="77777777" w:rsidR="00DF4CCF" w:rsidRDefault="00DF4CCF" w:rsidP="00F3693D">
            <w:pPr>
              <w:autoSpaceDE w:val="0"/>
              <w:autoSpaceDN w:val="0"/>
              <w:adjustRightInd w:val="0"/>
              <w:jc w:val="center"/>
              <w:rPr>
                <w:rFonts w:cs="TimesNewRomanPSMT"/>
                <w:sz w:val="16"/>
                <w:szCs w:val="16"/>
              </w:rPr>
            </w:pPr>
            <w:r>
              <w:rPr>
                <w:rFonts w:cs="TimesNewRomanPSMT"/>
                <w:sz w:val="16"/>
                <w:szCs w:val="16"/>
              </w:rPr>
              <w:lastRenderedPageBreak/>
              <w:t>4125</w:t>
            </w:r>
          </w:p>
        </w:tc>
        <w:tc>
          <w:tcPr>
            <w:tcW w:w="2374" w:type="dxa"/>
            <w:vAlign w:val="center"/>
          </w:tcPr>
          <w:p w14:paraId="6B7C771D" w14:textId="77777777" w:rsidR="00DF4CCF" w:rsidRPr="00482E8E" w:rsidRDefault="00DF4CCF" w:rsidP="00F3693D">
            <w:pPr>
              <w:autoSpaceDE w:val="0"/>
              <w:autoSpaceDN w:val="0"/>
              <w:adjustRightInd w:val="0"/>
              <w:jc w:val="both"/>
              <w:rPr>
                <w:rFonts w:cs="TimesNewRomanPSMT"/>
                <w:i/>
                <w:iCs/>
                <w:sz w:val="16"/>
                <w:szCs w:val="16"/>
              </w:rPr>
            </w:pPr>
            <w:r>
              <w:rPr>
                <w:rFonts w:cs="TimesNewRomanPSMT"/>
                <w:i/>
                <w:iCs/>
                <w:sz w:val="16"/>
                <w:szCs w:val="16"/>
              </w:rPr>
              <w:t>Alosa immaculata</w:t>
            </w:r>
          </w:p>
        </w:tc>
        <w:tc>
          <w:tcPr>
            <w:tcW w:w="1884" w:type="dxa"/>
            <w:vAlign w:val="center"/>
          </w:tcPr>
          <w:p w14:paraId="20F287C0"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Populație necunoscută</w:t>
            </w:r>
          </w:p>
        </w:tc>
        <w:tc>
          <w:tcPr>
            <w:tcW w:w="1931" w:type="dxa"/>
            <w:vAlign w:val="center"/>
          </w:tcPr>
          <w:p w14:paraId="134EA01A" w14:textId="77777777" w:rsidR="00DF4CCF" w:rsidRPr="00C1681C" w:rsidRDefault="00DF4CCF" w:rsidP="00F3693D">
            <w:pPr>
              <w:autoSpaceDE w:val="0"/>
              <w:autoSpaceDN w:val="0"/>
              <w:adjustRightInd w:val="0"/>
              <w:jc w:val="center"/>
              <w:rPr>
                <w:rFonts w:cs="TimesNewRomanPSMT"/>
                <w:sz w:val="16"/>
                <w:szCs w:val="16"/>
              </w:rPr>
            </w:pPr>
            <w:r w:rsidRPr="008A49E7">
              <w:rPr>
                <w:rFonts w:cs="TimesNewRomanPSMT"/>
                <w:sz w:val="16"/>
                <w:szCs w:val="16"/>
              </w:rPr>
              <w:t>Nu</w:t>
            </w:r>
            <w:r>
              <w:rPr>
                <w:rFonts w:cs="TimesNewRomanPSMT"/>
                <w:sz w:val="16"/>
                <w:szCs w:val="16"/>
              </w:rPr>
              <w:t xml:space="preserve"> se intersectează. PP se află la</w:t>
            </w:r>
            <w:r w:rsidRPr="00A921DB">
              <w:rPr>
                <w:rFonts w:cs="TimesNewRomanPSMT"/>
                <w:sz w:val="16"/>
                <w:szCs w:val="16"/>
              </w:rPr>
              <w:t xml:space="preserve"> </w:t>
            </w:r>
            <w:r>
              <w:rPr>
                <w:rFonts w:cs="TimesNewRomanPSMT"/>
                <w:sz w:val="16"/>
                <w:szCs w:val="16"/>
              </w:rPr>
              <w:t>peste 5 km</w:t>
            </w:r>
          </w:p>
        </w:tc>
        <w:tc>
          <w:tcPr>
            <w:tcW w:w="1268" w:type="dxa"/>
            <w:vAlign w:val="center"/>
          </w:tcPr>
          <w:p w14:paraId="4A60C6A2"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w:t>
            </w:r>
          </w:p>
        </w:tc>
        <w:tc>
          <w:tcPr>
            <w:tcW w:w="1147" w:type="dxa"/>
            <w:vAlign w:val="center"/>
          </w:tcPr>
          <w:p w14:paraId="7DB10FBC"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Align w:val="center"/>
          </w:tcPr>
          <w:p w14:paraId="0CB5AC2A"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309A8D51"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0C383737" w14:textId="77777777" w:rsidTr="00F3693D">
        <w:tc>
          <w:tcPr>
            <w:tcW w:w="1233" w:type="dxa"/>
            <w:vMerge/>
            <w:vAlign w:val="center"/>
          </w:tcPr>
          <w:p w14:paraId="1E364B5F" w14:textId="77777777" w:rsidR="00DF4CCF" w:rsidRPr="00E33E04" w:rsidRDefault="00DF4CCF" w:rsidP="00F3693D">
            <w:pPr>
              <w:autoSpaceDE w:val="0"/>
              <w:autoSpaceDN w:val="0"/>
              <w:adjustRightInd w:val="0"/>
              <w:rPr>
                <w:rFonts w:cs="TimesNewRomanPSMT"/>
                <w:sz w:val="16"/>
                <w:szCs w:val="16"/>
              </w:rPr>
            </w:pPr>
          </w:p>
        </w:tc>
        <w:tc>
          <w:tcPr>
            <w:tcW w:w="1501" w:type="dxa"/>
            <w:vMerge/>
            <w:vAlign w:val="center"/>
          </w:tcPr>
          <w:p w14:paraId="23F6338F" w14:textId="77777777" w:rsidR="00DF4CCF" w:rsidRPr="003534DD" w:rsidRDefault="00DF4CCF" w:rsidP="00F3693D">
            <w:pPr>
              <w:autoSpaceDE w:val="0"/>
              <w:autoSpaceDN w:val="0"/>
              <w:adjustRightInd w:val="0"/>
              <w:jc w:val="center"/>
              <w:rPr>
                <w:rFonts w:cs="TimesNewRomanPSMT"/>
                <w:b/>
                <w:bCs/>
                <w:sz w:val="16"/>
                <w:szCs w:val="16"/>
              </w:rPr>
            </w:pPr>
          </w:p>
        </w:tc>
        <w:tc>
          <w:tcPr>
            <w:tcW w:w="739" w:type="dxa"/>
            <w:vAlign w:val="center"/>
          </w:tcPr>
          <w:p w14:paraId="3724C9B2" w14:textId="77777777" w:rsidR="00DF4CCF" w:rsidRDefault="00DF4CCF" w:rsidP="00F3693D">
            <w:pPr>
              <w:autoSpaceDE w:val="0"/>
              <w:autoSpaceDN w:val="0"/>
              <w:adjustRightInd w:val="0"/>
              <w:jc w:val="center"/>
              <w:rPr>
                <w:rFonts w:cs="TimesNewRomanPSMT"/>
                <w:sz w:val="16"/>
                <w:szCs w:val="16"/>
              </w:rPr>
            </w:pPr>
            <w:r>
              <w:rPr>
                <w:rFonts w:cs="TimesNewRomanPSMT"/>
                <w:sz w:val="16"/>
                <w:szCs w:val="16"/>
              </w:rPr>
              <w:t>4127</w:t>
            </w:r>
          </w:p>
        </w:tc>
        <w:tc>
          <w:tcPr>
            <w:tcW w:w="2374" w:type="dxa"/>
            <w:vAlign w:val="center"/>
          </w:tcPr>
          <w:p w14:paraId="195A75DA" w14:textId="77777777" w:rsidR="00DF4CCF" w:rsidRPr="00A55576" w:rsidRDefault="00DF4CCF" w:rsidP="00F3693D">
            <w:pPr>
              <w:autoSpaceDE w:val="0"/>
              <w:autoSpaceDN w:val="0"/>
              <w:adjustRightInd w:val="0"/>
              <w:jc w:val="both"/>
              <w:rPr>
                <w:rFonts w:cs="TimesNewRomanPSMT"/>
                <w:i/>
                <w:iCs/>
                <w:sz w:val="16"/>
                <w:szCs w:val="16"/>
              </w:rPr>
            </w:pPr>
            <w:r>
              <w:rPr>
                <w:rFonts w:cs="TimesNewRomanPSMT"/>
                <w:i/>
                <w:iCs/>
                <w:sz w:val="16"/>
                <w:szCs w:val="16"/>
              </w:rPr>
              <w:t>Alosa tanaica</w:t>
            </w:r>
          </w:p>
        </w:tc>
        <w:tc>
          <w:tcPr>
            <w:tcW w:w="1884" w:type="dxa"/>
            <w:vAlign w:val="center"/>
          </w:tcPr>
          <w:p w14:paraId="3E67EAE9"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Populație necunoscută</w:t>
            </w:r>
          </w:p>
        </w:tc>
        <w:tc>
          <w:tcPr>
            <w:tcW w:w="1931" w:type="dxa"/>
            <w:vAlign w:val="center"/>
          </w:tcPr>
          <w:p w14:paraId="33ABC7C2" w14:textId="77777777" w:rsidR="00DF4CCF" w:rsidRPr="00C1681C" w:rsidRDefault="00DF4CCF" w:rsidP="00F3693D">
            <w:pPr>
              <w:autoSpaceDE w:val="0"/>
              <w:autoSpaceDN w:val="0"/>
              <w:adjustRightInd w:val="0"/>
              <w:jc w:val="center"/>
              <w:rPr>
                <w:rFonts w:cs="TimesNewRomanPSMT"/>
                <w:sz w:val="16"/>
                <w:szCs w:val="16"/>
              </w:rPr>
            </w:pPr>
            <w:r w:rsidRPr="008A49E7">
              <w:rPr>
                <w:rFonts w:cs="TimesNewRomanPSMT"/>
                <w:sz w:val="16"/>
                <w:szCs w:val="16"/>
              </w:rPr>
              <w:t>Nu</w:t>
            </w:r>
            <w:r>
              <w:rPr>
                <w:rFonts w:cs="TimesNewRomanPSMT"/>
                <w:sz w:val="16"/>
                <w:szCs w:val="16"/>
              </w:rPr>
              <w:t xml:space="preserve"> se intersectează. PP se află la</w:t>
            </w:r>
            <w:r w:rsidRPr="00A921DB">
              <w:rPr>
                <w:rFonts w:cs="TimesNewRomanPSMT"/>
                <w:sz w:val="16"/>
                <w:szCs w:val="16"/>
              </w:rPr>
              <w:t xml:space="preserve"> </w:t>
            </w:r>
            <w:r w:rsidRPr="00B46D09">
              <w:rPr>
                <w:rFonts w:cs="TimesNewRomanPSMT"/>
                <w:sz w:val="16"/>
                <w:szCs w:val="16"/>
              </w:rPr>
              <w:t>peste 2,2 km</w:t>
            </w:r>
          </w:p>
        </w:tc>
        <w:tc>
          <w:tcPr>
            <w:tcW w:w="1268" w:type="dxa"/>
            <w:vAlign w:val="center"/>
          </w:tcPr>
          <w:p w14:paraId="601B3285"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NNE</w:t>
            </w:r>
          </w:p>
        </w:tc>
        <w:tc>
          <w:tcPr>
            <w:tcW w:w="1147" w:type="dxa"/>
            <w:vAlign w:val="center"/>
          </w:tcPr>
          <w:p w14:paraId="0E6DF861"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Align w:val="center"/>
          </w:tcPr>
          <w:p w14:paraId="2BDE4F78"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0A9B8B35"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12258506" w14:textId="77777777" w:rsidTr="00F3693D">
        <w:tc>
          <w:tcPr>
            <w:tcW w:w="1233" w:type="dxa"/>
            <w:vMerge/>
            <w:vAlign w:val="center"/>
          </w:tcPr>
          <w:p w14:paraId="63AAECFB" w14:textId="77777777" w:rsidR="00DF4CCF" w:rsidRPr="00E33E04" w:rsidRDefault="00DF4CCF" w:rsidP="00F3693D">
            <w:pPr>
              <w:autoSpaceDE w:val="0"/>
              <w:autoSpaceDN w:val="0"/>
              <w:adjustRightInd w:val="0"/>
              <w:rPr>
                <w:rFonts w:cs="TimesNewRomanPSMT"/>
                <w:sz w:val="16"/>
                <w:szCs w:val="16"/>
              </w:rPr>
            </w:pPr>
          </w:p>
        </w:tc>
        <w:tc>
          <w:tcPr>
            <w:tcW w:w="1501" w:type="dxa"/>
            <w:vMerge/>
            <w:vAlign w:val="center"/>
          </w:tcPr>
          <w:p w14:paraId="2F523546" w14:textId="77777777" w:rsidR="00DF4CCF" w:rsidRPr="003534DD" w:rsidRDefault="00DF4CCF" w:rsidP="00F3693D">
            <w:pPr>
              <w:autoSpaceDE w:val="0"/>
              <w:autoSpaceDN w:val="0"/>
              <w:adjustRightInd w:val="0"/>
              <w:jc w:val="center"/>
              <w:rPr>
                <w:rFonts w:cs="TimesNewRomanPSMT"/>
                <w:b/>
                <w:bCs/>
                <w:sz w:val="16"/>
                <w:szCs w:val="16"/>
              </w:rPr>
            </w:pPr>
          </w:p>
        </w:tc>
        <w:tc>
          <w:tcPr>
            <w:tcW w:w="739" w:type="dxa"/>
            <w:vAlign w:val="center"/>
          </w:tcPr>
          <w:p w14:paraId="7FD27AF8" w14:textId="77777777" w:rsidR="00DF4CCF" w:rsidRDefault="00DF4CCF" w:rsidP="00F3693D">
            <w:pPr>
              <w:autoSpaceDE w:val="0"/>
              <w:autoSpaceDN w:val="0"/>
              <w:adjustRightInd w:val="0"/>
              <w:jc w:val="center"/>
              <w:rPr>
                <w:rFonts w:cs="TimesNewRomanPSMT"/>
                <w:sz w:val="16"/>
                <w:szCs w:val="16"/>
              </w:rPr>
            </w:pPr>
            <w:r>
              <w:rPr>
                <w:rFonts w:cs="TimesNewRomanPSMT"/>
                <w:sz w:val="16"/>
                <w:szCs w:val="16"/>
              </w:rPr>
              <w:t>1130</w:t>
            </w:r>
          </w:p>
        </w:tc>
        <w:tc>
          <w:tcPr>
            <w:tcW w:w="2374" w:type="dxa"/>
            <w:vAlign w:val="center"/>
          </w:tcPr>
          <w:p w14:paraId="48C4734E" w14:textId="77777777" w:rsidR="00DF4CCF" w:rsidRPr="00A55576" w:rsidRDefault="00DF4CCF" w:rsidP="00F3693D">
            <w:pPr>
              <w:autoSpaceDE w:val="0"/>
              <w:autoSpaceDN w:val="0"/>
              <w:adjustRightInd w:val="0"/>
              <w:jc w:val="both"/>
              <w:rPr>
                <w:rFonts w:cs="TimesNewRomanPSMT"/>
                <w:i/>
                <w:iCs/>
                <w:sz w:val="16"/>
                <w:szCs w:val="16"/>
              </w:rPr>
            </w:pPr>
            <w:r>
              <w:rPr>
                <w:rFonts w:cs="TimesNewRomanPSMT"/>
                <w:i/>
                <w:iCs/>
                <w:sz w:val="16"/>
                <w:szCs w:val="16"/>
              </w:rPr>
              <w:t>Aspius aspius</w:t>
            </w:r>
          </w:p>
        </w:tc>
        <w:tc>
          <w:tcPr>
            <w:tcW w:w="1884" w:type="dxa"/>
            <w:vAlign w:val="center"/>
          </w:tcPr>
          <w:p w14:paraId="338850E0"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Populație necunoscută</w:t>
            </w:r>
          </w:p>
        </w:tc>
        <w:tc>
          <w:tcPr>
            <w:tcW w:w="1931" w:type="dxa"/>
            <w:vAlign w:val="center"/>
          </w:tcPr>
          <w:p w14:paraId="0F937D8A" w14:textId="77777777" w:rsidR="00DF4CCF" w:rsidRPr="00C1681C" w:rsidRDefault="00DF4CCF" w:rsidP="00F3693D">
            <w:pPr>
              <w:autoSpaceDE w:val="0"/>
              <w:autoSpaceDN w:val="0"/>
              <w:adjustRightInd w:val="0"/>
              <w:jc w:val="center"/>
              <w:rPr>
                <w:rFonts w:cs="TimesNewRomanPSMT"/>
                <w:sz w:val="16"/>
                <w:szCs w:val="16"/>
              </w:rPr>
            </w:pPr>
            <w:r w:rsidRPr="008A49E7">
              <w:rPr>
                <w:rFonts w:cs="TimesNewRomanPSMT"/>
                <w:sz w:val="16"/>
                <w:szCs w:val="16"/>
              </w:rPr>
              <w:t>Nu</w:t>
            </w:r>
            <w:r>
              <w:rPr>
                <w:rFonts w:cs="TimesNewRomanPSMT"/>
                <w:sz w:val="16"/>
                <w:szCs w:val="16"/>
              </w:rPr>
              <w:t xml:space="preserve"> se intersectează. PP se află la</w:t>
            </w:r>
            <w:r w:rsidRPr="00A921DB">
              <w:rPr>
                <w:rFonts w:cs="TimesNewRomanPSMT"/>
                <w:sz w:val="16"/>
                <w:szCs w:val="16"/>
              </w:rPr>
              <w:t xml:space="preserve"> </w:t>
            </w:r>
            <w:r>
              <w:rPr>
                <w:rFonts w:cs="TimesNewRomanPSMT"/>
                <w:sz w:val="16"/>
                <w:szCs w:val="16"/>
              </w:rPr>
              <w:t>peste 2,2 km</w:t>
            </w:r>
          </w:p>
        </w:tc>
        <w:tc>
          <w:tcPr>
            <w:tcW w:w="1268" w:type="dxa"/>
            <w:vAlign w:val="center"/>
          </w:tcPr>
          <w:p w14:paraId="2843DAA5"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NNE</w:t>
            </w:r>
          </w:p>
        </w:tc>
        <w:tc>
          <w:tcPr>
            <w:tcW w:w="1147" w:type="dxa"/>
            <w:vAlign w:val="center"/>
          </w:tcPr>
          <w:p w14:paraId="4E27B8AB"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Align w:val="center"/>
          </w:tcPr>
          <w:p w14:paraId="64E451F5"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26291C0A"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6D0BD82C" w14:textId="77777777" w:rsidTr="00F3693D">
        <w:tc>
          <w:tcPr>
            <w:tcW w:w="1233" w:type="dxa"/>
            <w:vMerge/>
            <w:vAlign w:val="center"/>
          </w:tcPr>
          <w:p w14:paraId="446D0568" w14:textId="77777777" w:rsidR="00DF4CCF" w:rsidRPr="00E33E04" w:rsidRDefault="00DF4CCF" w:rsidP="00F3693D">
            <w:pPr>
              <w:autoSpaceDE w:val="0"/>
              <w:autoSpaceDN w:val="0"/>
              <w:adjustRightInd w:val="0"/>
              <w:rPr>
                <w:rFonts w:cs="TimesNewRomanPSMT"/>
                <w:sz w:val="16"/>
                <w:szCs w:val="16"/>
              </w:rPr>
            </w:pPr>
          </w:p>
        </w:tc>
        <w:tc>
          <w:tcPr>
            <w:tcW w:w="1501" w:type="dxa"/>
            <w:vMerge/>
            <w:vAlign w:val="center"/>
          </w:tcPr>
          <w:p w14:paraId="25753289" w14:textId="77777777" w:rsidR="00DF4CCF" w:rsidRPr="003534DD" w:rsidRDefault="00DF4CCF" w:rsidP="00F3693D">
            <w:pPr>
              <w:autoSpaceDE w:val="0"/>
              <w:autoSpaceDN w:val="0"/>
              <w:adjustRightInd w:val="0"/>
              <w:jc w:val="center"/>
              <w:rPr>
                <w:rFonts w:cs="TimesNewRomanPSMT"/>
                <w:b/>
                <w:bCs/>
                <w:sz w:val="16"/>
                <w:szCs w:val="16"/>
              </w:rPr>
            </w:pPr>
          </w:p>
        </w:tc>
        <w:tc>
          <w:tcPr>
            <w:tcW w:w="739" w:type="dxa"/>
            <w:vAlign w:val="center"/>
          </w:tcPr>
          <w:p w14:paraId="1C207DC0" w14:textId="77777777" w:rsidR="00DF4CCF" w:rsidRDefault="00DF4CCF" w:rsidP="00F3693D">
            <w:pPr>
              <w:autoSpaceDE w:val="0"/>
              <w:autoSpaceDN w:val="0"/>
              <w:adjustRightInd w:val="0"/>
              <w:jc w:val="center"/>
              <w:rPr>
                <w:rFonts w:cs="TimesNewRomanPSMT"/>
                <w:sz w:val="16"/>
                <w:szCs w:val="16"/>
              </w:rPr>
            </w:pPr>
            <w:r>
              <w:rPr>
                <w:rFonts w:cs="TimesNewRomanPSMT"/>
                <w:sz w:val="16"/>
                <w:szCs w:val="16"/>
              </w:rPr>
              <w:t>6963</w:t>
            </w:r>
          </w:p>
        </w:tc>
        <w:tc>
          <w:tcPr>
            <w:tcW w:w="2374" w:type="dxa"/>
            <w:vAlign w:val="center"/>
          </w:tcPr>
          <w:p w14:paraId="2584E945" w14:textId="77777777" w:rsidR="00DF4CCF" w:rsidRPr="008F2CC6" w:rsidRDefault="00DF4CCF" w:rsidP="00F3693D">
            <w:pPr>
              <w:autoSpaceDE w:val="0"/>
              <w:autoSpaceDN w:val="0"/>
              <w:adjustRightInd w:val="0"/>
              <w:jc w:val="both"/>
              <w:rPr>
                <w:rFonts w:cs="TimesNewRomanPSMT"/>
                <w:i/>
                <w:iCs/>
                <w:sz w:val="16"/>
                <w:szCs w:val="16"/>
              </w:rPr>
            </w:pPr>
            <w:r>
              <w:rPr>
                <w:rFonts w:cs="TimesNewRomanPSMT"/>
                <w:i/>
                <w:iCs/>
                <w:sz w:val="16"/>
                <w:szCs w:val="16"/>
              </w:rPr>
              <w:t>Cobitis taenia</w:t>
            </w:r>
          </w:p>
        </w:tc>
        <w:tc>
          <w:tcPr>
            <w:tcW w:w="1884" w:type="dxa"/>
            <w:vAlign w:val="center"/>
          </w:tcPr>
          <w:p w14:paraId="76F5D095"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Populație necunoscută</w:t>
            </w:r>
          </w:p>
        </w:tc>
        <w:tc>
          <w:tcPr>
            <w:tcW w:w="1931" w:type="dxa"/>
            <w:vAlign w:val="center"/>
          </w:tcPr>
          <w:p w14:paraId="4F4FE022" w14:textId="77777777" w:rsidR="00DF4CCF" w:rsidRPr="00C1681C" w:rsidRDefault="00DF4CCF" w:rsidP="00F3693D">
            <w:pPr>
              <w:autoSpaceDE w:val="0"/>
              <w:autoSpaceDN w:val="0"/>
              <w:adjustRightInd w:val="0"/>
              <w:jc w:val="center"/>
              <w:rPr>
                <w:rFonts w:cs="TimesNewRomanPSMT"/>
                <w:sz w:val="16"/>
                <w:szCs w:val="16"/>
              </w:rPr>
            </w:pPr>
            <w:r w:rsidRPr="008A49E7">
              <w:rPr>
                <w:rFonts w:cs="TimesNewRomanPSMT"/>
                <w:sz w:val="16"/>
                <w:szCs w:val="16"/>
              </w:rPr>
              <w:t>Nu</w:t>
            </w:r>
            <w:r>
              <w:rPr>
                <w:rFonts w:cs="TimesNewRomanPSMT"/>
                <w:sz w:val="16"/>
                <w:szCs w:val="16"/>
              </w:rPr>
              <w:t xml:space="preserve"> se intersectează. PP se află la</w:t>
            </w:r>
            <w:r w:rsidRPr="00A921DB">
              <w:rPr>
                <w:rFonts w:cs="TimesNewRomanPSMT"/>
                <w:sz w:val="16"/>
                <w:szCs w:val="16"/>
              </w:rPr>
              <w:t xml:space="preserve"> </w:t>
            </w:r>
            <w:r>
              <w:rPr>
                <w:rFonts w:cs="TimesNewRomanPSMT"/>
                <w:sz w:val="16"/>
                <w:szCs w:val="16"/>
              </w:rPr>
              <w:t>peste 2,2 km</w:t>
            </w:r>
          </w:p>
        </w:tc>
        <w:tc>
          <w:tcPr>
            <w:tcW w:w="1268" w:type="dxa"/>
            <w:vAlign w:val="center"/>
          </w:tcPr>
          <w:p w14:paraId="465669DE"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NNE</w:t>
            </w:r>
          </w:p>
        </w:tc>
        <w:tc>
          <w:tcPr>
            <w:tcW w:w="1147" w:type="dxa"/>
            <w:vAlign w:val="center"/>
          </w:tcPr>
          <w:p w14:paraId="7C284A9A"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Align w:val="center"/>
          </w:tcPr>
          <w:p w14:paraId="30C2F7CC"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42A91EB5"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400A832D" w14:textId="77777777" w:rsidTr="00F3693D">
        <w:tc>
          <w:tcPr>
            <w:tcW w:w="1233" w:type="dxa"/>
            <w:vMerge/>
            <w:vAlign w:val="center"/>
          </w:tcPr>
          <w:p w14:paraId="7A7108B1" w14:textId="77777777" w:rsidR="00DF4CCF" w:rsidRPr="00E33E04" w:rsidRDefault="00DF4CCF" w:rsidP="00F3693D">
            <w:pPr>
              <w:autoSpaceDE w:val="0"/>
              <w:autoSpaceDN w:val="0"/>
              <w:adjustRightInd w:val="0"/>
              <w:rPr>
                <w:rFonts w:cs="TimesNewRomanPSMT"/>
                <w:sz w:val="16"/>
                <w:szCs w:val="16"/>
              </w:rPr>
            </w:pPr>
          </w:p>
        </w:tc>
        <w:tc>
          <w:tcPr>
            <w:tcW w:w="1501" w:type="dxa"/>
            <w:vMerge/>
            <w:vAlign w:val="center"/>
          </w:tcPr>
          <w:p w14:paraId="5D67601E" w14:textId="77777777" w:rsidR="00DF4CCF" w:rsidRPr="003534DD" w:rsidRDefault="00DF4CCF" w:rsidP="00F3693D">
            <w:pPr>
              <w:autoSpaceDE w:val="0"/>
              <w:autoSpaceDN w:val="0"/>
              <w:adjustRightInd w:val="0"/>
              <w:jc w:val="center"/>
              <w:rPr>
                <w:rFonts w:cs="TimesNewRomanPSMT"/>
                <w:b/>
                <w:bCs/>
                <w:sz w:val="16"/>
                <w:szCs w:val="16"/>
              </w:rPr>
            </w:pPr>
          </w:p>
        </w:tc>
        <w:tc>
          <w:tcPr>
            <w:tcW w:w="739" w:type="dxa"/>
            <w:vAlign w:val="center"/>
          </w:tcPr>
          <w:p w14:paraId="61DF3570" w14:textId="77777777" w:rsidR="00DF4CCF" w:rsidRDefault="00DF4CCF" w:rsidP="00F3693D">
            <w:pPr>
              <w:autoSpaceDE w:val="0"/>
              <w:autoSpaceDN w:val="0"/>
              <w:adjustRightInd w:val="0"/>
              <w:jc w:val="center"/>
              <w:rPr>
                <w:rFonts w:cs="TimesNewRomanPSMT"/>
                <w:sz w:val="16"/>
                <w:szCs w:val="16"/>
              </w:rPr>
            </w:pPr>
            <w:r>
              <w:rPr>
                <w:rFonts w:cs="TimesNewRomanPSMT"/>
                <w:sz w:val="16"/>
                <w:szCs w:val="16"/>
              </w:rPr>
              <w:t>2555</w:t>
            </w:r>
          </w:p>
        </w:tc>
        <w:tc>
          <w:tcPr>
            <w:tcW w:w="2374" w:type="dxa"/>
            <w:vAlign w:val="center"/>
          </w:tcPr>
          <w:p w14:paraId="4B120206" w14:textId="77777777" w:rsidR="00DF4CCF" w:rsidRPr="00C1681C" w:rsidRDefault="00DF4CCF" w:rsidP="00F3693D">
            <w:pPr>
              <w:autoSpaceDE w:val="0"/>
              <w:autoSpaceDN w:val="0"/>
              <w:adjustRightInd w:val="0"/>
              <w:jc w:val="both"/>
              <w:rPr>
                <w:rFonts w:cs="TimesNewRomanPSMT"/>
                <w:sz w:val="16"/>
                <w:szCs w:val="16"/>
              </w:rPr>
            </w:pPr>
            <w:r w:rsidRPr="00A24C88">
              <w:rPr>
                <w:rFonts w:cs="TimesNewRomanPSMT"/>
                <w:i/>
                <w:iCs/>
                <w:sz w:val="16"/>
                <w:szCs w:val="16"/>
              </w:rPr>
              <w:t>Gymnocephalus baloni</w:t>
            </w:r>
          </w:p>
        </w:tc>
        <w:tc>
          <w:tcPr>
            <w:tcW w:w="1884" w:type="dxa"/>
            <w:vAlign w:val="center"/>
          </w:tcPr>
          <w:p w14:paraId="0CE46F15"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Populație necunoscută</w:t>
            </w:r>
          </w:p>
        </w:tc>
        <w:tc>
          <w:tcPr>
            <w:tcW w:w="1931" w:type="dxa"/>
            <w:vAlign w:val="center"/>
          </w:tcPr>
          <w:p w14:paraId="3286365F" w14:textId="77777777" w:rsidR="00DF4CCF" w:rsidRPr="00C1681C" w:rsidRDefault="00DF4CCF" w:rsidP="00F3693D">
            <w:pPr>
              <w:autoSpaceDE w:val="0"/>
              <w:autoSpaceDN w:val="0"/>
              <w:adjustRightInd w:val="0"/>
              <w:jc w:val="center"/>
              <w:rPr>
                <w:rFonts w:cs="TimesNewRomanPSMT"/>
                <w:sz w:val="16"/>
                <w:szCs w:val="16"/>
              </w:rPr>
            </w:pPr>
            <w:r w:rsidRPr="008A49E7">
              <w:rPr>
                <w:rFonts w:cs="TimesNewRomanPSMT"/>
                <w:sz w:val="16"/>
                <w:szCs w:val="16"/>
              </w:rPr>
              <w:t>Nu</w:t>
            </w:r>
            <w:r>
              <w:rPr>
                <w:rFonts w:cs="TimesNewRomanPSMT"/>
                <w:sz w:val="16"/>
                <w:szCs w:val="16"/>
              </w:rPr>
              <w:t xml:space="preserve"> se intersectează. PP se află la</w:t>
            </w:r>
            <w:r w:rsidRPr="00A921DB">
              <w:rPr>
                <w:rFonts w:cs="TimesNewRomanPSMT"/>
                <w:sz w:val="16"/>
                <w:szCs w:val="16"/>
              </w:rPr>
              <w:t xml:space="preserve"> </w:t>
            </w:r>
            <w:r>
              <w:rPr>
                <w:rFonts w:cs="TimesNewRomanPSMT"/>
                <w:sz w:val="16"/>
                <w:szCs w:val="16"/>
              </w:rPr>
              <w:t xml:space="preserve">peste 72 km </w:t>
            </w:r>
          </w:p>
        </w:tc>
        <w:tc>
          <w:tcPr>
            <w:tcW w:w="1268" w:type="dxa"/>
            <w:vAlign w:val="center"/>
          </w:tcPr>
          <w:p w14:paraId="61E0A7C3"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w:t>
            </w:r>
          </w:p>
        </w:tc>
        <w:tc>
          <w:tcPr>
            <w:tcW w:w="1147" w:type="dxa"/>
            <w:vAlign w:val="center"/>
          </w:tcPr>
          <w:p w14:paraId="0290C819"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Align w:val="center"/>
          </w:tcPr>
          <w:p w14:paraId="07591BE9"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00906F4D"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34B48FF3" w14:textId="77777777" w:rsidTr="00F3693D">
        <w:tc>
          <w:tcPr>
            <w:tcW w:w="1233" w:type="dxa"/>
            <w:vMerge/>
            <w:vAlign w:val="center"/>
          </w:tcPr>
          <w:p w14:paraId="6E57385B" w14:textId="77777777" w:rsidR="00DF4CCF" w:rsidRPr="00E33E04" w:rsidRDefault="00DF4CCF" w:rsidP="00F3693D">
            <w:pPr>
              <w:autoSpaceDE w:val="0"/>
              <w:autoSpaceDN w:val="0"/>
              <w:adjustRightInd w:val="0"/>
              <w:rPr>
                <w:rFonts w:cs="TimesNewRomanPSMT"/>
                <w:sz w:val="16"/>
                <w:szCs w:val="16"/>
              </w:rPr>
            </w:pPr>
          </w:p>
        </w:tc>
        <w:tc>
          <w:tcPr>
            <w:tcW w:w="1501" w:type="dxa"/>
            <w:vMerge/>
            <w:vAlign w:val="center"/>
          </w:tcPr>
          <w:p w14:paraId="2319E5C2" w14:textId="77777777" w:rsidR="00DF4CCF" w:rsidRPr="003534DD" w:rsidRDefault="00DF4CCF" w:rsidP="00F3693D">
            <w:pPr>
              <w:autoSpaceDE w:val="0"/>
              <w:autoSpaceDN w:val="0"/>
              <w:adjustRightInd w:val="0"/>
              <w:jc w:val="center"/>
              <w:rPr>
                <w:rFonts w:cs="TimesNewRomanPSMT"/>
                <w:b/>
                <w:bCs/>
                <w:sz w:val="16"/>
                <w:szCs w:val="16"/>
              </w:rPr>
            </w:pPr>
          </w:p>
        </w:tc>
        <w:tc>
          <w:tcPr>
            <w:tcW w:w="739" w:type="dxa"/>
            <w:vAlign w:val="center"/>
          </w:tcPr>
          <w:p w14:paraId="33901021" w14:textId="77777777" w:rsidR="00DF4CCF" w:rsidRDefault="00DF4CCF" w:rsidP="00F3693D">
            <w:pPr>
              <w:autoSpaceDE w:val="0"/>
              <w:autoSpaceDN w:val="0"/>
              <w:adjustRightInd w:val="0"/>
              <w:jc w:val="center"/>
              <w:rPr>
                <w:rFonts w:cs="TimesNewRomanPSMT"/>
                <w:sz w:val="16"/>
                <w:szCs w:val="16"/>
              </w:rPr>
            </w:pPr>
            <w:r>
              <w:rPr>
                <w:rFonts w:cs="TimesNewRomanPSMT"/>
                <w:sz w:val="16"/>
                <w:szCs w:val="16"/>
              </w:rPr>
              <w:t>1157</w:t>
            </w:r>
          </w:p>
        </w:tc>
        <w:tc>
          <w:tcPr>
            <w:tcW w:w="2374" w:type="dxa"/>
            <w:vAlign w:val="center"/>
          </w:tcPr>
          <w:p w14:paraId="38C794DC" w14:textId="77777777" w:rsidR="00DF4CCF" w:rsidRPr="00C1681C" w:rsidRDefault="00DF4CCF" w:rsidP="00F3693D">
            <w:pPr>
              <w:autoSpaceDE w:val="0"/>
              <w:autoSpaceDN w:val="0"/>
              <w:adjustRightInd w:val="0"/>
              <w:jc w:val="both"/>
              <w:rPr>
                <w:rFonts w:cs="TimesNewRomanPSMT"/>
                <w:sz w:val="16"/>
                <w:szCs w:val="16"/>
              </w:rPr>
            </w:pPr>
            <w:r w:rsidRPr="00CC4E1C">
              <w:rPr>
                <w:rFonts w:cs="TimesNewRomanPSMT"/>
                <w:i/>
                <w:iCs/>
                <w:sz w:val="16"/>
                <w:szCs w:val="16"/>
              </w:rPr>
              <w:t>Gymnocephalus schratezer</w:t>
            </w:r>
          </w:p>
        </w:tc>
        <w:tc>
          <w:tcPr>
            <w:tcW w:w="1884" w:type="dxa"/>
            <w:vAlign w:val="center"/>
          </w:tcPr>
          <w:p w14:paraId="5BA691B7"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Populație necunoscută</w:t>
            </w:r>
          </w:p>
        </w:tc>
        <w:tc>
          <w:tcPr>
            <w:tcW w:w="1931" w:type="dxa"/>
            <w:vAlign w:val="center"/>
          </w:tcPr>
          <w:p w14:paraId="2030F27F" w14:textId="77777777" w:rsidR="00DF4CCF" w:rsidRPr="00C1681C" w:rsidRDefault="00DF4CCF" w:rsidP="00F3693D">
            <w:pPr>
              <w:autoSpaceDE w:val="0"/>
              <w:autoSpaceDN w:val="0"/>
              <w:adjustRightInd w:val="0"/>
              <w:jc w:val="center"/>
              <w:rPr>
                <w:rFonts w:cs="TimesNewRomanPSMT"/>
                <w:sz w:val="16"/>
                <w:szCs w:val="16"/>
              </w:rPr>
            </w:pPr>
            <w:r w:rsidRPr="008A49E7">
              <w:rPr>
                <w:rFonts w:cs="TimesNewRomanPSMT"/>
                <w:sz w:val="16"/>
                <w:szCs w:val="16"/>
              </w:rPr>
              <w:t>Nu</w:t>
            </w:r>
            <w:r>
              <w:rPr>
                <w:rFonts w:cs="TimesNewRomanPSMT"/>
                <w:sz w:val="16"/>
                <w:szCs w:val="16"/>
              </w:rPr>
              <w:t xml:space="preserve"> se intersectează. PP se află la peste 75 km </w:t>
            </w:r>
          </w:p>
        </w:tc>
        <w:tc>
          <w:tcPr>
            <w:tcW w:w="1268" w:type="dxa"/>
            <w:vAlign w:val="center"/>
          </w:tcPr>
          <w:p w14:paraId="10D3C3E3"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w:t>
            </w:r>
          </w:p>
        </w:tc>
        <w:tc>
          <w:tcPr>
            <w:tcW w:w="1147" w:type="dxa"/>
            <w:vAlign w:val="center"/>
          </w:tcPr>
          <w:p w14:paraId="270E9576"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Align w:val="center"/>
          </w:tcPr>
          <w:p w14:paraId="758899F8"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1487B196"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261EE0ED" w14:textId="77777777" w:rsidTr="00F3693D">
        <w:tc>
          <w:tcPr>
            <w:tcW w:w="1233" w:type="dxa"/>
            <w:vMerge/>
            <w:vAlign w:val="center"/>
          </w:tcPr>
          <w:p w14:paraId="0E03298F" w14:textId="77777777" w:rsidR="00DF4CCF" w:rsidRPr="00E33E04" w:rsidRDefault="00DF4CCF" w:rsidP="00F3693D">
            <w:pPr>
              <w:autoSpaceDE w:val="0"/>
              <w:autoSpaceDN w:val="0"/>
              <w:adjustRightInd w:val="0"/>
              <w:rPr>
                <w:rFonts w:cs="TimesNewRomanPSMT"/>
                <w:sz w:val="16"/>
                <w:szCs w:val="16"/>
              </w:rPr>
            </w:pPr>
          </w:p>
        </w:tc>
        <w:tc>
          <w:tcPr>
            <w:tcW w:w="1501" w:type="dxa"/>
            <w:vMerge/>
            <w:vAlign w:val="center"/>
          </w:tcPr>
          <w:p w14:paraId="2A5E02FB" w14:textId="77777777" w:rsidR="00DF4CCF" w:rsidRPr="003534DD" w:rsidRDefault="00DF4CCF" w:rsidP="00F3693D">
            <w:pPr>
              <w:autoSpaceDE w:val="0"/>
              <w:autoSpaceDN w:val="0"/>
              <w:adjustRightInd w:val="0"/>
              <w:rPr>
                <w:rFonts w:cs="TimesNewRomanPSMT"/>
                <w:b/>
                <w:bCs/>
                <w:sz w:val="16"/>
                <w:szCs w:val="16"/>
              </w:rPr>
            </w:pPr>
          </w:p>
        </w:tc>
        <w:tc>
          <w:tcPr>
            <w:tcW w:w="739" w:type="dxa"/>
            <w:vAlign w:val="center"/>
          </w:tcPr>
          <w:p w14:paraId="73A51B37" w14:textId="77777777" w:rsidR="00DF4CCF" w:rsidRDefault="00DF4CCF" w:rsidP="00F3693D">
            <w:pPr>
              <w:autoSpaceDE w:val="0"/>
              <w:autoSpaceDN w:val="0"/>
              <w:adjustRightInd w:val="0"/>
              <w:jc w:val="center"/>
              <w:rPr>
                <w:rFonts w:cs="TimesNewRomanPSMT"/>
                <w:sz w:val="16"/>
                <w:szCs w:val="16"/>
              </w:rPr>
            </w:pPr>
            <w:r>
              <w:rPr>
                <w:rFonts w:cs="TimesNewRomanPSMT"/>
                <w:sz w:val="16"/>
                <w:szCs w:val="16"/>
              </w:rPr>
              <w:t>1145</w:t>
            </w:r>
          </w:p>
        </w:tc>
        <w:tc>
          <w:tcPr>
            <w:tcW w:w="2374" w:type="dxa"/>
            <w:vAlign w:val="center"/>
          </w:tcPr>
          <w:p w14:paraId="20120A7D" w14:textId="77777777" w:rsidR="00DF4CCF" w:rsidRPr="00C1681C" w:rsidRDefault="00DF4CCF" w:rsidP="00F3693D">
            <w:pPr>
              <w:autoSpaceDE w:val="0"/>
              <w:autoSpaceDN w:val="0"/>
              <w:adjustRightInd w:val="0"/>
              <w:jc w:val="both"/>
              <w:rPr>
                <w:rFonts w:cs="TimesNewRomanPSMT"/>
                <w:sz w:val="16"/>
                <w:szCs w:val="16"/>
              </w:rPr>
            </w:pPr>
            <w:r w:rsidRPr="006C1660">
              <w:rPr>
                <w:rFonts w:cs="TimesNewRomanPSMT"/>
                <w:i/>
                <w:iCs/>
                <w:sz w:val="16"/>
                <w:szCs w:val="16"/>
              </w:rPr>
              <w:t>Misgurnus fossilis</w:t>
            </w:r>
          </w:p>
        </w:tc>
        <w:tc>
          <w:tcPr>
            <w:tcW w:w="1884" w:type="dxa"/>
            <w:vAlign w:val="center"/>
          </w:tcPr>
          <w:p w14:paraId="6F291A79"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Populație necunoscută</w:t>
            </w:r>
          </w:p>
        </w:tc>
        <w:tc>
          <w:tcPr>
            <w:tcW w:w="1931" w:type="dxa"/>
            <w:vAlign w:val="center"/>
          </w:tcPr>
          <w:p w14:paraId="16E99596" w14:textId="77777777" w:rsidR="00DF4CCF" w:rsidRPr="00C1681C" w:rsidRDefault="00DF4CCF" w:rsidP="00F3693D">
            <w:pPr>
              <w:autoSpaceDE w:val="0"/>
              <w:autoSpaceDN w:val="0"/>
              <w:adjustRightInd w:val="0"/>
              <w:jc w:val="center"/>
              <w:rPr>
                <w:rFonts w:cs="TimesNewRomanPSMT"/>
                <w:sz w:val="16"/>
                <w:szCs w:val="16"/>
              </w:rPr>
            </w:pPr>
            <w:r w:rsidRPr="008A49E7">
              <w:rPr>
                <w:rFonts w:cs="TimesNewRomanPSMT"/>
                <w:sz w:val="16"/>
                <w:szCs w:val="16"/>
              </w:rPr>
              <w:t>Nu</w:t>
            </w:r>
            <w:r>
              <w:rPr>
                <w:rFonts w:cs="TimesNewRomanPSMT"/>
                <w:sz w:val="16"/>
                <w:szCs w:val="16"/>
              </w:rPr>
              <w:t xml:space="preserve"> se intersectează. PP se află la</w:t>
            </w:r>
            <w:r w:rsidRPr="00C1681C">
              <w:rPr>
                <w:rFonts w:cs="TimesNewRomanPSMT"/>
                <w:sz w:val="16"/>
                <w:szCs w:val="16"/>
              </w:rPr>
              <w:t xml:space="preserve"> </w:t>
            </w:r>
            <w:r>
              <w:rPr>
                <w:rFonts w:cs="TimesNewRomanPSMT"/>
                <w:sz w:val="16"/>
                <w:szCs w:val="16"/>
              </w:rPr>
              <w:t xml:space="preserve">peste 30 km </w:t>
            </w:r>
          </w:p>
        </w:tc>
        <w:tc>
          <w:tcPr>
            <w:tcW w:w="1268" w:type="dxa"/>
            <w:vAlign w:val="center"/>
          </w:tcPr>
          <w:p w14:paraId="1A1C5843"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w:t>
            </w:r>
          </w:p>
        </w:tc>
        <w:tc>
          <w:tcPr>
            <w:tcW w:w="1147" w:type="dxa"/>
            <w:vAlign w:val="center"/>
          </w:tcPr>
          <w:p w14:paraId="4C72C1BB"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Align w:val="center"/>
          </w:tcPr>
          <w:p w14:paraId="697EF008"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45CB5F96"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6AF9719D" w14:textId="77777777" w:rsidTr="00F3693D">
        <w:tc>
          <w:tcPr>
            <w:tcW w:w="1233" w:type="dxa"/>
            <w:vMerge/>
            <w:vAlign w:val="center"/>
          </w:tcPr>
          <w:p w14:paraId="09A79900" w14:textId="77777777" w:rsidR="00DF4CCF" w:rsidRPr="00E33E04" w:rsidRDefault="00DF4CCF" w:rsidP="00F3693D">
            <w:pPr>
              <w:autoSpaceDE w:val="0"/>
              <w:autoSpaceDN w:val="0"/>
              <w:adjustRightInd w:val="0"/>
              <w:rPr>
                <w:rFonts w:cs="TimesNewRomanPSMT"/>
                <w:sz w:val="16"/>
                <w:szCs w:val="16"/>
              </w:rPr>
            </w:pPr>
          </w:p>
        </w:tc>
        <w:tc>
          <w:tcPr>
            <w:tcW w:w="1501" w:type="dxa"/>
            <w:vMerge/>
            <w:vAlign w:val="center"/>
          </w:tcPr>
          <w:p w14:paraId="7DA5519D" w14:textId="77777777" w:rsidR="00DF4CCF" w:rsidRPr="003534DD" w:rsidRDefault="00DF4CCF" w:rsidP="00F3693D">
            <w:pPr>
              <w:autoSpaceDE w:val="0"/>
              <w:autoSpaceDN w:val="0"/>
              <w:adjustRightInd w:val="0"/>
              <w:rPr>
                <w:rFonts w:cs="TimesNewRomanPSMT"/>
                <w:b/>
                <w:bCs/>
                <w:sz w:val="16"/>
                <w:szCs w:val="16"/>
              </w:rPr>
            </w:pPr>
          </w:p>
        </w:tc>
        <w:tc>
          <w:tcPr>
            <w:tcW w:w="739" w:type="dxa"/>
            <w:vAlign w:val="center"/>
          </w:tcPr>
          <w:p w14:paraId="4A38F237" w14:textId="77777777" w:rsidR="00DF4CCF" w:rsidRDefault="00DF4CCF" w:rsidP="00F3693D">
            <w:pPr>
              <w:autoSpaceDE w:val="0"/>
              <w:autoSpaceDN w:val="0"/>
              <w:adjustRightInd w:val="0"/>
              <w:jc w:val="center"/>
              <w:rPr>
                <w:rFonts w:cs="TimesNewRomanPSMT"/>
                <w:sz w:val="16"/>
                <w:szCs w:val="16"/>
              </w:rPr>
            </w:pPr>
            <w:r>
              <w:rPr>
                <w:rFonts w:cs="TimesNewRomanPSMT"/>
                <w:sz w:val="16"/>
                <w:szCs w:val="16"/>
              </w:rPr>
              <w:t>2522</w:t>
            </w:r>
          </w:p>
        </w:tc>
        <w:tc>
          <w:tcPr>
            <w:tcW w:w="2374" w:type="dxa"/>
            <w:vAlign w:val="center"/>
          </w:tcPr>
          <w:p w14:paraId="05B0FD54" w14:textId="77777777" w:rsidR="00DF4CCF" w:rsidRPr="00C1681C" w:rsidRDefault="00DF4CCF" w:rsidP="00F3693D">
            <w:pPr>
              <w:autoSpaceDE w:val="0"/>
              <w:autoSpaceDN w:val="0"/>
              <w:adjustRightInd w:val="0"/>
              <w:jc w:val="both"/>
              <w:rPr>
                <w:rFonts w:cs="TimesNewRomanPSMT"/>
                <w:sz w:val="16"/>
                <w:szCs w:val="16"/>
              </w:rPr>
            </w:pPr>
            <w:r w:rsidRPr="00A15A39">
              <w:rPr>
                <w:rFonts w:cs="TimesNewRomanPSMT"/>
                <w:i/>
                <w:iCs/>
                <w:sz w:val="16"/>
                <w:szCs w:val="16"/>
              </w:rPr>
              <w:t>Pelecus cultratus</w:t>
            </w:r>
          </w:p>
        </w:tc>
        <w:tc>
          <w:tcPr>
            <w:tcW w:w="1884" w:type="dxa"/>
            <w:vAlign w:val="center"/>
          </w:tcPr>
          <w:p w14:paraId="71F32EB8"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Populație necunoscută</w:t>
            </w:r>
          </w:p>
        </w:tc>
        <w:tc>
          <w:tcPr>
            <w:tcW w:w="1931" w:type="dxa"/>
            <w:vAlign w:val="center"/>
          </w:tcPr>
          <w:p w14:paraId="19543352" w14:textId="77777777" w:rsidR="00DF4CCF" w:rsidRPr="00C1681C" w:rsidRDefault="00DF4CCF" w:rsidP="00F3693D">
            <w:pPr>
              <w:autoSpaceDE w:val="0"/>
              <w:autoSpaceDN w:val="0"/>
              <w:adjustRightInd w:val="0"/>
              <w:jc w:val="center"/>
              <w:rPr>
                <w:rFonts w:cs="TimesNewRomanPSMT"/>
                <w:sz w:val="16"/>
                <w:szCs w:val="16"/>
              </w:rPr>
            </w:pPr>
            <w:r w:rsidRPr="008A49E7">
              <w:rPr>
                <w:rFonts w:cs="TimesNewRomanPSMT"/>
                <w:sz w:val="16"/>
                <w:szCs w:val="16"/>
              </w:rPr>
              <w:t>Nu</w:t>
            </w:r>
            <w:r>
              <w:rPr>
                <w:rFonts w:cs="TimesNewRomanPSMT"/>
                <w:sz w:val="16"/>
                <w:szCs w:val="16"/>
              </w:rPr>
              <w:t xml:space="preserve"> se intersectează. PP se află la</w:t>
            </w:r>
            <w:r w:rsidRPr="00C1681C">
              <w:rPr>
                <w:rFonts w:cs="TimesNewRomanPSMT"/>
                <w:sz w:val="16"/>
                <w:szCs w:val="16"/>
              </w:rPr>
              <w:t xml:space="preserve"> </w:t>
            </w:r>
            <w:r>
              <w:rPr>
                <w:rFonts w:cs="TimesNewRomanPSMT"/>
                <w:sz w:val="16"/>
                <w:szCs w:val="16"/>
              </w:rPr>
              <w:t>peste 2,2 km</w:t>
            </w:r>
          </w:p>
        </w:tc>
        <w:tc>
          <w:tcPr>
            <w:tcW w:w="1268" w:type="dxa"/>
            <w:vAlign w:val="center"/>
          </w:tcPr>
          <w:p w14:paraId="4E41889C"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w:t>
            </w:r>
          </w:p>
        </w:tc>
        <w:tc>
          <w:tcPr>
            <w:tcW w:w="1147" w:type="dxa"/>
            <w:vAlign w:val="center"/>
          </w:tcPr>
          <w:p w14:paraId="4322AEE0"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Align w:val="center"/>
          </w:tcPr>
          <w:p w14:paraId="249B97ED"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00201CB1"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4033B67D" w14:textId="77777777" w:rsidTr="00F3693D">
        <w:tc>
          <w:tcPr>
            <w:tcW w:w="1233" w:type="dxa"/>
            <w:vMerge/>
            <w:vAlign w:val="center"/>
          </w:tcPr>
          <w:p w14:paraId="7E888087" w14:textId="77777777" w:rsidR="00DF4CCF" w:rsidRPr="00E33E04" w:rsidRDefault="00DF4CCF" w:rsidP="00F3693D">
            <w:pPr>
              <w:autoSpaceDE w:val="0"/>
              <w:autoSpaceDN w:val="0"/>
              <w:adjustRightInd w:val="0"/>
              <w:rPr>
                <w:rFonts w:cs="TimesNewRomanPSMT"/>
                <w:sz w:val="16"/>
                <w:szCs w:val="16"/>
              </w:rPr>
            </w:pPr>
          </w:p>
        </w:tc>
        <w:tc>
          <w:tcPr>
            <w:tcW w:w="1501" w:type="dxa"/>
            <w:vMerge/>
            <w:vAlign w:val="center"/>
          </w:tcPr>
          <w:p w14:paraId="55B7CA3B" w14:textId="77777777" w:rsidR="00DF4CCF" w:rsidRPr="003534DD" w:rsidRDefault="00DF4CCF" w:rsidP="00F3693D">
            <w:pPr>
              <w:autoSpaceDE w:val="0"/>
              <w:autoSpaceDN w:val="0"/>
              <w:adjustRightInd w:val="0"/>
              <w:rPr>
                <w:rFonts w:cs="TimesNewRomanPSMT"/>
                <w:b/>
                <w:bCs/>
                <w:sz w:val="16"/>
                <w:szCs w:val="16"/>
              </w:rPr>
            </w:pPr>
          </w:p>
        </w:tc>
        <w:tc>
          <w:tcPr>
            <w:tcW w:w="739" w:type="dxa"/>
            <w:vAlign w:val="center"/>
          </w:tcPr>
          <w:p w14:paraId="06D617C6" w14:textId="77777777" w:rsidR="00DF4CCF" w:rsidRDefault="00DF4CCF" w:rsidP="00F3693D">
            <w:pPr>
              <w:autoSpaceDE w:val="0"/>
              <w:autoSpaceDN w:val="0"/>
              <w:adjustRightInd w:val="0"/>
              <w:jc w:val="center"/>
              <w:rPr>
                <w:rFonts w:cs="TimesNewRomanPSMT"/>
                <w:sz w:val="16"/>
                <w:szCs w:val="16"/>
              </w:rPr>
            </w:pPr>
            <w:r>
              <w:rPr>
                <w:rFonts w:cs="TimesNewRomanPSMT"/>
                <w:sz w:val="16"/>
                <w:szCs w:val="16"/>
              </w:rPr>
              <w:t>5339</w:t>
            </w:r>
          </w:p>
        </w:tc>
        <w:tc>
          <w:tcPr>
            <w:tcW w:w="2374" w:type="dxa"/>
            <w:vAlign w:val="center"/>
          </w:tcPr>
          <w:p w14:paraId="5E5AAE57" w14:textId="77777777" w:rsidR="00DF4CCF" w:rsidRPr="00C1681C" w:rsidRDefault="00DF4CCF" w:rsidP="00F3693D">
            <w:pPr>
              <w:autoSpaceDE w:val="0"/>
              <w:autoSpaceDN w:val="0"/>
              <w:adjustRightInd w:val="0"/>
              <w:jc w:val="both"/>
              <w:rPr>
                <w:rFonts w:cs="TimesNewRomanPSMT"/>
                <w:sz w:val="16"/>
                <w:szCs w:val="16"/>
              </w:rPr>
            </w:pPr>
            <w:r w:rsidRPr="008C41BA">
              <w:rPr>
                <w:rFonts w:cs="TimesNewRomanPSMT"/>
                <w:i/>
                <w:iCs/>
                <w:sz w:val="16"/>
                <w:szCs w:val="16"/>
              </w:rPr>
              <w:t>Rhodeus amarus</w:t>
            </w:r>
          </w:p>
        </w:tc>
        <w:tc>
          <w:tcPr>
            <w:tcW w:w="1884" w:type="dxa"/>
            <w:vAlign w:val="center"/>
          </w:tcPr>
          <w:p w14:paraId="57DF2E46"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Populație necunoscută</w:t>
            </w:r>
          </w:p>
        </w:tc>
        <w:tc>
          <w:tcPr>
            <w:tcW w:w="1931" w:type="dxa"/>
            <w:vAlign w:val="center"/>
          </w:tcPr>
          <w:p w14:paraId="27FF1823" w14:textId="77777777" w:rsidR="00DF4CCF" w:rsidRPr="00C1681C" w:rsidRDefault="00DF4CCF" w:rsidP="00F3693D">
            <w:pPr>
              <w:autoSpaceDE w:val="0"/>
              <w:autoSpaceDN w:val="0"/>
              <w:adjustRightInd w:val="0"/>
              <w:jc w:val="center"/>
              <w:rPr>
                <w:rFonts w:cs="TimesNewRomanPSMT"/>
                <w:sz w:val="16"/>
                <w:szCs w:val="16"/>
              </w:rPr>
            </w:pPr>
            <w:r w:rsidRPr="008A49E7">
              <w:rPr>
                <w:rFonts w:cs="TimesNewRomanPSMT"/>
                <w:sz w:val="16"/>
                <w:szCs w:val="16"/>
              </w:rPr>
              <w:t>Nu</w:t>
            </w:r>
            <w:r>
              <w:rPr>
                <w:rFonts w:cs="TimesNewRomanPSMT"/>
                <w:sz w:val="16"/>
                <w:szCs w:val="16"/>
              </w:rPr>
              <w:t xml:space="preserve"> se intersectează. PP se află la</w:t>
            </w:r>
            <w:r w:rsidRPr="00A921DB">
              <w:rPr>
                <w:rFonts w:cs="TimesNewRomanPSMT"/>
                <w:sz w:val="16"/>
                <w:szCs w:val="16"/>
              </w:rPr>
              <w:t xml:space="preserve"> </w:t>
            </w:r>
            <w:r>
              <w:rPr>
                <w:rFonts w:cs="TimesNewRomanPSMT"/>
                <w:sz w:val="16"/>
                <w:szCs w:val="16"/>
              </w:rPr>
              <w:t>peste 2,2 km</w:t>
            </w:r>
          </w:p>
        </w:tc>
        <w:tc>
          <w:tcPr>
            <w:tcW w:w="1268" w:type="dxa"/>
            <w:vAlign w:val="center"/>
          </w:tcPr>
          <w:p w14:paraId="004DAEFD"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NNE</w:t>
            </w:r>
          </w:p>
        </w:tc>
        <w:tc>
          <w:tcPr>
            <w:tcW w:w="1147" w:type="dxa"/>
            <w:vAlign w:val="center"/>
          </w:tcPr>
          <w:p w14:paraId="3F3EE332"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Align w:val="center"/>
          </w:tcPr>
          <w:p w14:paraId="6A9ED359"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6A1EF1EB"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6FC33DF3" w14:textId="77777777" w:rsidTr="00F3693D">
        <w:tc>
          <w:tcPr>
            <w:tcW w:w="1233" w:type="dxa"/>
            <w:vMerge/>
            <w:vAlign w:val="center"/>
          </w:tcPr>
          <w:p w14:paraId="1AECA564" w14:textId="77777777" w:rsidR="00DF4CCF" w:rsidRPr="00E33E04" w:rsidRDefault="00DF4CCF" w:rsidP="00F3693D">
            <w:pPr>
              <w:autoSpaceDE w:val="0"/>
              <w:autoSpaceDN w:val="0"/>
              <w:adjustRightInd w:val="0"/>
              <w:rPr>
                <w:rFonts w:cs="TimesNewRomanPSMT"/>
                <w:sz w:val="16"/>
                <w:szCs w:val="16"/>
              </w:rPr>
            </w:pPr>
          </w:p>
        </w:tc>
        <w:tc>
          <w:tcPr>
            <w:tcW w:w="1501" w:type="dxa"/>
            <w:vMerge/>
            <w:vAlign w:val="center"/>
          </w:tcPr>
          <w:p w14:paraId="0391A7DA" w14:textId="77777777" w:rsidR="00DF4CCF" w:rsidRPr="003534DD" w:rsidRDefault="00DF4CCF" w:rsidP="00F3693D">
            <w:pPr>
              <w:autoSpaceDE w:val="0"/>
              <w:autoSpaceDN w:val="0"/>
              <w:adjustRightInd w:val="0"/>
              <w:rPr>
                <w:rFonts w:cs="TimesNewRomanPSMT"/>
                <w:b/>
                <w:bCs/>
                <w:sz w:val="16"/>
                <w:szCs w:val="16"/>
              </w:rPr>
            </w:pPr>
          </w:p>
        </w:tc>
        <w:tc>
          <w:tcPr>
            <w:tcW w:w="739" w:type="dxa"/>
            <w:vAlign w:val="center"/>
          </w:tcPr>
          <w:p w14:paraId="05E1045B" w14:textId="77777777" w:rsidR="00DF4CCF" w:rsidRDefault="00DF4CCF" w:rsidP="00F3693D">
            <w:pPr>
              <w:autoSpaceDE w:val="0"/>
              <w:autoSpaceDN w:val="0"/>
              <w:adjustRightInd w:val="0"/>
              <w:jc w:val="center"/>
              <w:rPr>
                <w:rFonts w:cs="TimesNewRomanPSMT"/>
                <w:sz w:val="16"/>
                <w:szCs w:val="16"/>
              </w:rPr>
            </w:pPr>
            <w:r>
              <w:rPr>
                <w:rFonts w:cs="TimesNewRomanPSMT"/>
                <w:sz w:val="16"/>
                <w:szCs w:val="16"/>
              </w:rPr>
              <w:t>6143</w:t>
            </w:r>
          </w:p>
        </w:tc>
        <w:tc>
          <w:tcPr>
            <w:tcW w:w="2374" w:type="dxa"/>
            <w:vAlign w:val="center"/>
          </w:tcPr>
          <w:p w14:paraId="2470C657" w14:textId="77777777" w:rsidR="00DF4CCF" w:rsidRPr="00BD6312" w:rsidRDefault="00DF4CCF" w:rsidP="00F3693D">
            <w:pPr>
              <w:autoSpaceDE w:val="0"/>
              <w:autoSpaceDN w:val="0"/>
              <w:adjustRightInd w:val="0"/>
              <w:jc w:val="both"/>
              <w:rPr>
                <w:rFonts w:cs="TimesNewRomanPSMT"/>
                <w:i/>
                <w:iCs/>
                <w:sz w:val="16"/>
                <w:szCs w:val="16"/>
              </w:rPr>
            </w:pPr>
            <w:r>
              <w:rPr>
                <w:rFonts w:cs="TimesNewRomanPSMT"/>
                <w:i/>
                <w:iCs/>
                <w:sz w:val="16"/>
                <w:szCs w:val="16"/>
              </w:rPr>
              <w:t>Romanogobio kessleri</w:t>
            </w:r>
          </w:p>
        </w:tc>
        <w:tc>
          <w:tcPr>
            <w:tcW w:w="1884" w:type="dxa"/>
            <w:vAlign w:val="center"/>
          </w:tcPr>
          <w:p w14:paraId="1575C2B0"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Populație necunoscută</w:t>
            </w:r>
          </w:p>
        </w:tc>
        <w:tc>
          <w:tcPr>
            <w:tcW w:w="1931" w:type="dxa"/>
            <w:vAlign w:val="center"/>
          </w:tcPr>
          <w:p w14:paraId="61BA8D90" w14:textId="77777777" w:rsidR="00DF4CCF" w:rsidRPr="00C1681C" w:rsidRDefault="00DF4CCF" w:rsidP="00F3693D">
            <w:pPr>
              <w:autoSpaceDE w:val="0"/>
              <w:autoSpaceDN w:val="0"/>
              <w:adjustRightInd w:val="0"/>
              <w:jc w:val="center"/>
              <w:rPr>
                <w:rFonts w:cs="TimesNewRomanPSMT"/>
                <w:sz w:val="16"/>
                <w:szCs w:val="16"/>
              </w:rPr>
            </w:pPr>
            <w:r w:rsidRPr="008A49E7">
              <w:rPr>
                <w:rFonts w:cs="TimesNewRomanPSMT"/>
                <w:sz w:val="16"/>
                <w:szCs w:val="16"/>
              </w:rPr>
              <w:t>Nu</w:t>
            </w:r>
            <w:r>
              <w:rPr>
                <w:rFonts w:cs="TimesNewRomanPSMT"/>
                <w:sz w:val="16"/>
                <w:szCs w:val="16"/>
              </w:rPr>
              <w:t xml:space="preserve"> se intersectează. PP se află la peste 75 km </w:t>
            </w:r>
          </w:p>
        </w:tc>
        <w:tc>
          <w:tcPr>
            <w:tcW w:w="1268" w:type="dxa"/>
            <w:vAlign w:val="center"/>
          </w:tcPr>
          <w:p w14:paraId="4CD5ACEC"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w:t>
            </w:r>
          </w:p>
        </w:tc>
        <w:tc>
          <w:tcPr>
            <w:tcW w:w="1147" w:type="dxa"/>
            <w:vAlign w:val="center"/>
          </w:tcPr>
          <w:p w14:paraId="3C57AAE2"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Align w:val="center"/>
          </w:tcPr>
          <w:p w14:paraId="0A436F14"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580916F9"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321223A8" w14:textId="77777777" w:rsidTr="00F3693D">
        <w:tc>
          <w:tcPr>
            <w:tcW w:w="1233" w:type="dxa"/>
            <w:vMerge/>
            <w:vAlign w:val="center"/>
          </w:tcPr>
          <w:p w14:paraId="302C77E8" w14:textId="77777777" w:rsidR="00DF4CCF" w:rsidRPr="00E33E04" w:rsidRDefault="00DF4CCF" w:rsidP="00F3693D">
            <w:pPr>
              <w:autoSpaceDE w:val="0"/>
              <w:autoSpaceDN w:val="0"/>
              <w:adjustRightInd w:val="0"/>
              <w:rPr>
                <w:rFonts w:cs="TimesNewRomanPSMT"/>
                <w:sz w:val="16"/>
                <w:szCs w:val="16"/>
              </w:rPr>
            </w:pPr>
          </w:p>
        </w:tc>
        <w:tc>
          <w:tcPr>
            <w:tcW w:w="1501" w:type="dxa"/>
            <w:vMerge/>
            <w:vAlign w:val="center"/>
          </w:tcPr>
          <w:p w14:paraId="3500D706" w14:textId="77777777" w:rsidR="00DF4CCF" w:rsidRPr="003534DD" w:rsidRDefault="00DF4CCF" w:rsidP="00F3693D">
            <w:pPr>
              <w:autoSpaceDE w:val="0"/>
              <w:autoSpaceDN w:val="0"/>
              <w:adjustRightInd w:val="0"/>
              <w:rPr>
                <w:rFonts w:cs="TimesNewRomanPSMT"/>
                <w:b/>
                <w:bCs/>
                <w:sz w:val="16"/>
                <w:szCs w:val="16"/>
              </w:rPr>
            </w:pPr>
          </w:p>
        </w:tc>
        <w:tc>
          <w:tcPr>
            <w:tcW w:w="739" w:type="dxa"/>
            <w:vAlign w:val="center"/>
          </w:tcPr>
          <w:p w14:paraId="7C45CF8D" w14:textId="77777777" w:rsidR="00DF4CCF" w:rsidRPr="002C5F3F" w:rsidRDefault="00DF4CCF" w:rsidP="00F3693D">
            <w:pPr>
              <w:autoSpaceDE w:val="0"/>
              <w:autoSpaceDN w:val="0"/>
              <w:adjustRightInd w:val="0"/>
              <w:jc w:val="center"/>
              <w:rPr>
                <w:rFonts w:cs="TimesNewRomanPSMT"/>
                <w:sz w:val="16"/>
                <w:szCs w:val="16"/>
              </w:rPr>
            </w:pPr>
            <w:r w:rsidRPr="002C5F3F">
              <w:rPr>
                <w:rFonts w:cs="TimesNewRomanPSMT"/>
                <w:sz w:val="16"/>
                <w:szCs w:val="16"/>
              </w:rPr>
              <w:t>5329</w:t>
            </w:r>
          </w:p>
        </w:tc>
        <w:tc>
          <w:tcPr>
            <w:tcW w:w="2374" w:type="dxa"/>
            <w:vAlign w:val="center"/>
          </w:tcPr>
          <w:p w14:paraId="1D385447" w14:textId="77777777" w:rsidR="00DF4CCF" w:rsidRPr="002C5F3F" w:rsidRDefault="00DF4CCF" w:rsidP="00F3693D">
            <w:pPr>
              <w:autoSpaceDE w:val="0"/>
              <w:autoSpaceDN w:val="0"/>
              <w:adjustRightInd w:val="0"/>
              <w:jc w:val="both"/>
              <w:rPr>
                <w:rFonts w:cs="TimesNewRomanPSMT"/>
                <w:sz w:val="16"/>
                <w:szCs w:val="16"/>
              </w:rPr>
            </w:pPr>
            <w:r w:rsidRPr="002C5F3F">
              <w:rPr>
                <w:rFonts w:cs="TimesNewRomanPSMT"/>
                <w:i/>
                <w:iCs/>
                <w:sz w:val="16"/>
                <w:szCs w:val="16"/>
              </w:rPr>
              <w:t>Romanogobio vladykovi (1122 Gobio albipinnatus)</w:t>
            </w:r>
          </w:p>
        </w:tc>
        <w:tc>
          <w:tcPr>
            <w:tcW w:w="1884" w:type="dxa"/>
            <w:vAlign w:val="center"/>
          </w:tcPr>
          <w:p w14:paraId="1505EB9B" w14:textId="77777777" w:rsidR="00DF4CCF" w:rsidRPr="002C5F3F" w:rsidRDefault="00DF4CCF" w:rsidP="00F3693D">
            <w:pPr>
              <w:autoSpaceDE w:val="0"/>
              <w:autoSpaceDN w:val="0"/>
              <w:adjustRightInd w:val="0"/>
              <w:jc w:val="center"/>
              <w:rPr>
                <w:rFonts w:cs="TimesNewRomanPSMT"/>
                <w:sz w:val="16"/>
                <w:szCs w:val="16"/>
              </w:rPr>
            </w:pPr>
            <w:r w:rsidRPr="002C5F3F">
              <w:rPr>
                <w:rFonts w:cs="TimesNewRomanPSMT"/>
                <w:sz w:val="16"/>
                <w:szCs w:val="16"/>
              </w:rPr>
              <w:t>Populație necunoscută</w:t>
            </w:r>
          </w:p>
        </w:tc>
        <w:tc>
          <w:tcPr>
            <w:tcW w:w="1931" w:type="dxa"/>
            <w:vAlign w:val="center"/>
          </w:tcPr>
          <w:p w14:paraId="1F2C5B8C" w14:textId="77777777" w:rsidR="00DF4CCF" w:rsidRPr="002C5F3F" w:rsidRDefault="00DF4CCF" w:rsidP="00F3693D">
            <w:pPr>
              <w:autoSpaceDE w:val="0"/>
              <w:autoSpaceDN w:val="0"/>
              <w:adjustRightInd w:val="0"/>
              <w:jc w:val="center"/>
              <w:rPr>
                <w:rFonts w:cs="TimesNewRomanPSMT"/>
                <w:sz w:val="16"/>
                <w:szCs w:val="16"/>
              </w:rPr>
            </w:pPr>
            <w:r w:rsidRPr="008A49E7">
              <w:rPr>
                <w:rFonts w:cs="TimesNewRomanPSMT"/>
                <w:sz w:val="16"/>
                <w:szCs w:val="16"/>
              </w:rPr>
              <w:t>Nu</w:t>
            </w:r>
            <w:r>
              <w:rPr>
                <w:rFonts w:cs="TimesNewRomanPSMT"/>
                <w:sz w:val="16"/>
                <w:szCs w:val="16"/>
              </w:rPr>
              <w:t xml:space="preserve"> se intersectează. PP se află la</w:t>
            </w:r>
            <w:r w:rsidRPr="002C5F3F">
              <w:rPr>
                <w:rFonts w:cs="TimesNewRomanPSMT"/>
                <w:sz w:val="16"/>
                <w:szCs w:val="16"/>
              </w:rPr>
              <w:t xml:space="preserve"> </w:t>
            </w:r>
            <w:r>
              <w:rPr>
                <w:rFonts w:cs="TimesNewRomanPSMT"/>
                <w:sz w:val="16"/>
                <w:szCs w:val="16"/>
              </w:rPr>
              <w:t>peste 73 km</w:t>
            </w:r>
          </w:p>
        </w:tc>
        <w:tc>
          <w:tcPr>
            <w:tcW w:w="1268" w:type="dxa"/>
            <w:vAlign w:val="center"/>
          </w:tcPr>
          <w:p w14:paraId="03C0D338" w14:textId="77777777" w:rsidR="00DF4CCF" w:rsidRPr="002C5F3F" w:rsidRDefault="00DF4CCF" w:rsidP="00F3693D">
            <w:pPr>
              <w:autoSpaceDE w:val="0"/>
              <w:autoSpaceDN w:val="0"/>
              <w:adjustRightInd w:val="0"/>
              <w:jc w:val="center"/>
              <w:rPr>
                <w:rFonts w:cs="TimesNewRomanPSMT"/>
                <w:sz w:val="16"/>
                <w:szCs w:val="16"/>
              </w:rPr>
            </w:pPr>
            <w:r>
              <w:rPr>
                <w:rFonts w:cs="TimesNewRomanPSMT"/>
                <w:sz w:val="16"/>
                <w:szCs w:val="16"/>
              </w:rPr>
              <w:t>NE</w:t>
            </w:r>
          </w:p>
        </w:tc>
        <w:tc>
          <w:tcPr>
            <w:tcW w:w="1147" w:type="dxa"/>
            <w:vAlign w:val="center"/>
          </w:tcPr>
          <w:p w14:paraId="1773B827" w14:textId="77777777" w:rsidR="00DF4CCF" w:rsidRPr="002C5F3F" w:rsidRDefault="00DF4CCF" w:rsidP="00F3693D">
            <w:pPr>
              <w:autoSpaceDE w:val="0"/>
              <w:autoSpaceDN w:val="0"/>
              <w:adjustRightInd w:val="0"/>
              <w:jc w:val="center"/>
              <w:rPr>
                <w:rFonts w:cs="TimesNewRomanPSMT"/>
                <w:sz w:val="16"/>
                <w:szCs w:val="16"/>
              </w:rPr>
            </w:pPr>
            <w:r w:rsidRPr="002C5F3F">
              <w:rPr>
                <w:rFonts w:cs="TimesNewRomanPSMT"/>
                <w:sz w:val="16"/>
                <w:szCs w:val="16"/>
              </w:rPr>
              <w:t>favorabilă</w:t>
            </w:r>
          </w:p>
        </w:tc>
        <w:tc>
          <w:tcPr>
            <w:tcW w:w="1871" w:type="dxa"/>
            <w:vAlign w:val="center"/>
          </w:tcPr>
          <w:p w14:paraId="4D6C7B78" w14:textId="77777777" w:rsidR="00DF4CCF" w:rsidRPr="002C5F3F" w:rsidRDefault="00DF4CCF" w:rsidP="00F3693D">
            <w:pPr>
              <w:autoSpaceDE w:val="0"/>
              <w:autoSpaceDN w:val="0"/>
              <w:adjustRightInd w:val="0"/>
              <w:jc w:val="center"/>
              <w:rPr>
                <w:rFonts w:cs="TimesNewRomanPSMT"/>
                <w:sz w:val="16"/>
                <w:szCs w:val="16"/>
              </w:rPr>
            </w:pPr>
            <w:r w:rsidRPr="002C5F3F">
              <w:rPr>
                <w:rFonts w:cs="TimesNewRomanPSMT"/>
                <w:sz w:val="16"/>
                <w:szCs w:val="16"/>
              </w:rPr>
              <w:t>menținerea stării de</w:t>
            </w:r>
          </w:p>
          <w:p w14:paraId="55C9997D" w14:textId="77777777" w:rsidR="00DF4CCF" w:rsidRPr="002C5F3F" w:rsidRDefault="00DF4CCF" w:rsidP="00F3693D">
            <w:pPr>
              <w:autoSpaceDE w:val="0"/>
              <w:autoSpaceDN w:val="0"/>
              <w:adjustRightInd w:val="0"/>
              <w:jc w:val="center"/>
              <w:rPr>
                <w:rFonts w:cs="TimesNewRomanPSMT"/>
                <w:sz w:val="16"/>
                <w:szCs w:val="16"/>
              </w:rPr>
            </w:pPr>
            <w:r w:rsidRPr="002C5F3F">
              <w:rPr>
                <w:rFonts w:cs="TimesNewRomanPSMT"/>
                <w:sz w:val="16"/>
                <w:szCs w:val="16"/>
              </w:rPr>
              <w:t>conservare</w:t>
            </w:r>
          </w:p>
        </w:tc>
      </w:tr>
      <w:tr w:rsidR="00DF4CCF" w:rsidRPr="00D66D1C" w14:paraId="4A5C4D67" w14:textId="77777777" w:rsidTr="00F3693D">
        <w:tc>
          <w:tcPr>
            <w:tcW w:w="1233" w:type="dxa"/>
            <w:vMerge/>
            <w:vAlign w:val="center"/>
          </w:tcPr>
          <w:p w14:paraId="7CEEB64D" w14:textId="77777777" w:rsidR="00DF4CCF" w:rsidRPr="00E33E04" w:rsidRDefault="00DF4CCF" w:rsidP="00F3693D">
            <w:pPr>
              <w:autoSpaceDE w:val="0"/>
              <w:autoSpaceDN w:val="0"/>
              <w:adjustRightInd w:val="0"/>
              <w:rPr>
                <w:rFonts w:cs="TimesNewRomanPSMT"/>
                <w:sz w:val="16"/>
                <w:szCs w:val="16"/>
              </w:rPr>
            </w:pPr>
          </w:p>
        </w:tc>
        <w:tc>
          <w:tcPr>
            <w:tcW w:w="1501" w:type="dxa"/>
            <w:vMerge/>
            <w:vAlign w:val="center"/>
          </w:tcPr>
          <w:p w14:paraId="6CD492BE" w14:textId="77777777" w:rsidR="00DF4CCF" w:rsidRPr="003534DD" w:rsidRDefault="00DF4CCF" w:rsidP="00F3693D">
            <w:pPr>
              <w:autoSpaceDE w:val="0"/>
              <w:autoSpaceDN w:val="0"/>
              <w:adjustRightInd w:val="0"/>
              <w:rPr>
                <w:rFonts w:cs="TimesNewRomanPSMT"/>
                <w:b/>
                <w:bCs/>
                <w:sz w:val="16"/>
                <w:szCs w:val="16"/>
              </w:rPr>
            </w:pPr>
          </w:p>
        </w:tc>
        <w:tc>
          <w:tcPr>
            <w:tcW w:w="739" w:type="dxa"/>
            <w:vAlign w:val="center"/>
          </w:tcPr>
          <w:p w14:paraId="320E7D15" w14:textId="77777777" w:rsidR="00DF4CCF" w:rsidRDefault="00DF4CCF" w:rsidP="00F3693D">
            <w:pPr>
              <w:autoSpaceDE w:val="0"/>
              <w:autoSpaceDN w:val="0"/>
              <w:adjustRightInd w:val="0"/>
              <w:jc w:val="center"/>
              <w:rPr>
                <w:rFonts w:cs="TimesNewRomanPSMT"/>
                <w:sz w:val="16"/>
                <w:szCs w:val="16"/>
              </w:rPr>
            </w:pPr>
            <w:r>
              <w:rPr>
                <w:rFonts w:cs="TimesNewRomanPSMT"/>
                <w:sz w:val="16"/>
                <w:szCs w:val="16"/>
              </w:rPr>
              <w:t>5347</w:t>
            </w:r>
          </w:p>
        </w:tc>
        <w:tc>
          <w:tcPr>
            <w:tcW w:w="2374" w:type="dxa"/>
            <w:vAlign w:val="center"/>
          </w:tcPr>
          <w:p w14:paraId="70E1646B" w14:textId="77777777" w:rsidR="00DF4CCF" w:rsidRPr="00C1681C" w:rsidRDefault="00DF4CCF" w:rsidP="00F3693D">
            <w:pPr>
              <w:autoSpaceDE w:val="0"/>
              <w:autoSpaceDN w:val="0"/>
              <w:adjustRightInd w:val="0"/>
              <w:jc w:val="both"/>
              <w:rPr>
                <w:rFonts w:cs="TimesNewRomanPSMT"/>
                <w:sz w:val="16"/>
                <w:szCs w:val="16"/>
              </w:rPr>
            </w:pPr>
            <w:r w:rsidRPr="004C5920">
              <w:rPr>
                <w:rFonts w:cs="TimesNewRomanPSMT"/>
                <w:i/>
                <w:iCs/>
                <w:sz w:val="16"/>
                <w:szCs w:val="16"/>
              </w:rPr>
              <w:t xml:space="preserve">Sabanejewia </w:t>
            </w:r>
            <w:r>
              <w:rPr>
                <w:rFonts w:cs="TimesNewRomanPSMT"/>
                <w:i/>
                <w:iCs/>
                <w:sz w:val="16"/>
                <w:szCs w:val="16"/>
              </w:rPr>
              <w:t>bulgarica</w:t>
            </w:r>
          </w:p>
        </w:tc>
        <w:tc>
          <w:tcPr>
            <w:tcW w:w="1884" w:type="dxa"/>
            <w:vAlign w:val="center"/>
          </w:tcPr>
          <w:p w14:paraId="11D65C41"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Populație necunoscută</w:t>
            </w:r>
          </w:p>
        </w:tc>
        <w:tc>
          <w:tcPr>
            <w:tcW w:w="1931" w:type="dxa"/>
            <w:vAlign w:val="center"/>
          </w:tcPr>
          <w:p w14:paraId="679DD4FF" w14:textId="77777777" w:rsidR="00DF4CCF" w:rsidRPr="00C1681C" w:rsidRDefault="00DF4CCF" w:rsidP="00F3693D">
            <w:pPr>
              <w:autoSpaceDE w:val="0"/>
              <w:autoSpaceDN w:val="0"/>
              <w:adjustRightInd w:val="0"/>
              <w:jc w:val="center"/>
              <w:rPr>
                <w:rFonts w:cs="TimesNewRomanPSMT"/>
                <w:sz w:val="16"/>
                <w:szCs w:val="16"/>
              </w:rPr>
            </w:pPr>
            <w:r w:rsidRPr="008A49E7">
              <w:rPr>
                <w:rFonts w:cs="TimesNewRomanPSMT"/>
                <w:sz w:val="16"/>
                <w:szCs w:val="16"/>
              </w:rPr>
              <w:t>Nu</w:t>
            </w:r>
            <w:r>
              <w:rPr>
                <w:rFonts w:cs="TimesNewRomanPSMT"/>
                <w:sz w:val="16"/>
                <w:szCs w:val="16"/>
              </w:rPr>
              <w:t xml:space="preserve"> se intersectează. PP se află la</w:t>
            </w:r>
            <w:r w:rsidRPr="00A921DB">
              <w:rPr>
                <w:rFonts w:cs="TimesNewRomanPSMT"/>
                <w:sz w:val="16"/>
                <w:szCs w:val="16"/>
              </w:rPr>
              <w:t xml:space="preserve"> </w:t>
            </w:r>
            <w:r>
              <w:rPr>
                <w:rFonts w:cs="TimesNewRomanPSMT"/>
                <w:sz w:val="16"/>
                <w:szCs w:val="16"/>
              </w:rPr>
              <w:t xml:space="preserve">peste 75 km </w:t>
            </w:r>
          </w:p>
        </w:tc>
        <w:tc>
          <w:tcPr>
            <w:tcW w:w="1268" w:type="dxa"/>
            <w:vAlign w:val="center"/>
          </w:tcPr>
          <w:p w14:paraId="2D011AFF"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w:t>
            </w:r>
          </w:p>
        </w:tc>
        <w:tc>
          <w:tcPr>
            <w:tcW w:w="1147" w:type="dxa"/>
            <w:vAlign w:val="center"/>
          </w:tcPr>
          <w:p w14:paraId="1E7572BE" w14:textId="77777777" w:rsidR="00DF4CCF" w:rsidRPr="00C1681C" w:rsidRDefault="00DF4CCF" w:rsidP="00F3693D">
            <w:pPr>
              <w:autoSpaceDE w:val="0"/>
              <w:autoSpaceDN w:val="0"/>
              <w:adjustRightInd w:val="0"/>
              <w:jc w:val="center"/>
              <w:rPr>
                <w:rFonts w:cs="TimesNewRomanPSMT"/>
                <w:sz w:val="16"/>
                <w:szCs w:val="16"/>
              </w:rPr>
            </w:pPr>
            <w:r w:rsidRPr="00C6504B">
              <w:rPr>
                <w:rFonts w:cs="TimesNewRomanPSMT"/>
                <w:sz w:val="16"/>
                <w:szCs w:val="16"/>
              </w:rPr>
              <w:t>neevaluată</w:t>
            </w:r>
          </w:p>
        </w:tc>
        <w:tc>
          <w:tcPr>
            <w:tcW w:w="1871" w:type="dxa"/>
            <w:vAlign w:val="center"/>
          </w:tcPr>
          <w:p w14:paraId="1ABFAF27"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46AF33A0"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318AD347" w14:textId="77777777" w:rsidTr="00F3693D">
        <w:tc>
          <w:tcPr>
            <w:tcW w:w="1233" w:type="dxa"/>
            <w:vMerge/>
            <w:vAlign w:val="center"/>
          </w:tcPr>
          <w:p w14:paraId="52123ECF" w14:textId="77777777" w:rsidR="00DF4CCF" w:rsidRPr="00E33E04" w:rsidRDefault="00DF4CCF" w:rsidP="00F3693D">
            <w:pPr>
              <w:autoSpaceDE w:val="0"/>
              <w:autoSpaceDN w:val="0"/>
              <w:adjustRightInd w:val="0"/>
              <w:rPr>
                <w:rFonts w:cs="TimesNewRomanPSMT"/>
                <w:sz w:val="16"/>
                <w:szCs w:val="16"/>
              </w:rPr>
            </w:pPr>
          </w:p>
        </w:tc>
        <w:tc>
          <w:tcPr>
            <w:tcW w:w="1501" w:type="dxa"/>
            <w:vMerge/>
            <w:vAlign w:val="center"/>
          </w:tcPr>
          <w:p w14:paraId="21007599" w14:textId="77777777" w:rsidR="00DF4CCF" w:rsidRPr="003534DD" w:rsidRDefault="00DF4CCF" w:rsidP="00F3693D">
            <w:pPr>
              <w:autoSpaceDE w:val="0"/>
              <w:autoSpaceDN w:val="0"/>
              <w:adjustRightInd w:val="0"/>
              <w:rPr>
                <w:rFonts w:cs="TimesNewRomanPSMT"/>
                <w:b/>
                <w:bCs/>
                <w:sz w:val="16"/>
                <w:szCs w:val="16"/>
              </w:rPr>
            </w:pPr>
          </w:p>
        </w:tc>
        <w:tc>
          <w:tcPr>
            <w:tcW w:w="739" w:type="dxa"/>
            <w:vAlign w:val="center"/>
          </w:tcPr>
          <w:p w14:paraId="29AC45BA" w14:textId="77777777" w:rsidR="00DF4CCF" w:rsidRDefault="00DF4CCF" w:rsidP="00F3693D">
            <w:pPr>
              <w:autoSpaceDE w:val="0"/>
              <w:autoSpaceDN w:val="0"/>
              <w:adjustRightInd w:val="0"/>
              <w:jc w:val="center"/>
              <w:rPr>
                <w:rFonts w:cs="TimesNewRomanPSMT"/>
                <w:sz w:val="16"/>
                <w:szCs w:val="16"/>
              </w:rPr>
            </w:pPr>
            <w:r>
              <w:rPr>
                <w:rFonts w:cs="TimesNewRomanPSMT"/>
                <w:sz w:val="16"/>
                <w:szCs w:val="16"/>
              </w:rPr>
              <w:t>2011</w:t>
            </w:r>
          </w:p>
        </w:tc>
        <w:tc>
          <w:tcPr>
            <w:tcW w:w="2374" w:type="dxa"/>
            <w:vAlign w:val="center"/>
          </w:tcPr>
          <w:p w14:paraId="50FBAD90" w14:textId="77777777" w:rsidR="00DF4CCF" w:rsidRPr="00C1681C" w:rsidRDefault="00DF4CCF" w:rsidP="00F3693D">
            <w:pPr>
              <w:autoSpaceDE w:val="0"/>
              <w:autoSpaceDN w:val="0"/>
              <w:adjustRightInd w:val="0"/>
              <w:jc w:val="both"/>
              <w:rPr>
                <w:rFonts w:cs="TimesNewRomanPSMT"/>
                <w:sz w:val="16"/>
                <w:szCs w:val="16"/>
              </w:rPr>
            </w:pPr>
            <w:r w:rsidRPr="003750C9">
              <w:rPr>
                <w:rFonts w:cs="TimesNewRomanPSMT"/>
                <w:i/>
                <w:iCs/>
                <w:sz w:val="16"/>
                <w:szCs w:val="16"/>
              </w:rPr>
              <w:t>Umbra krameria</w:t>
            </w:r>
          </w:p>
        </w:tc>
        <w:tc>
          <w:tcPr>
            <w:tcW w:w="1884" w:type="dxa"/>
            <w:vAlign w:val="center"/>
          </w:tcPr>
          <w:p w14:paraId="623E419B"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Populație necunoscută</w:t>
            </w:r>
          </w:p>
        </w:tc>
        <w:tc>
          <w:tcPr>
            <w:tcW w:w="1931" w:type="dxa"/>
            <w:vAlign w:val="center"/>
          </w:tcPr>
          <w:p w14:paraId="0967BE6A" w14:textId="77777777" w:rsidR="00DF4CCF" w:rsidRPr="00C1681C" w:rsidRDefault="00DF4CCF" w:rsidP="00F3693D">
            <w:pPr>
              <w:autoSpaceDE w:val="0"/>
              <w:autoSpaceDN w:val="0"/>
              <w:adjustRightInd w:val="0"/>
              <w:jc w:val="center"/>
              <w:rPr>
                <w:rFonts w:cs="TimesNewRomanPSMT"/>
                <w:sz w:val="16"/>
                <w:szCs w:val="16"/>
              </w:rPr>
            </w:pPr>
            <w:r w:rsidRPr="008A49E7">
              <w:rPr>
                <w:rFonts w:cs="TimesNewRomanPSMT"/>
                <w:sz w:val="16"/>
                <w:szCs w:val="16"/>
              </w:rPr>
              <w:t>Nu</w:t>
            </w:r>
            <w:r>
              <w:rPr>
                <w:rFonts w:cs="TimesNewRomanPSMT"/>
                <w:sz w:val="16"/>
                <w:szCs w:val="16"/>
              </w:rPr>
              <w:t xml:space="preserve"> se intersectează. PP se află la</w:t>
            </w:r>
            <w:r w:rsidRPr="00A921DB">
              <w:rPr>
                <w:rFonts w:cs="TimesNewRomanPSMT"/>
                <w:sz w:val="16"/>
                <w:szCs w:val="16"/>
              </w:rPr>
              <w:t xml:space="preserve"> </w:t>
            </w:r>
            <w:r>
              <w:rPr>
                <w:rFonts w:cs="TimesNewRomanPSMT"/>
                <w:sz w:val="16"/>
                <w:szCs w:val="16"/>
              </w:rPr>
              <w:t xml:space="preserve">peste 46 km </w:t>
            </w:r>
          </w:p>
        </w:tc>
        <w:tc>
          <w:tcPr>
            <w:tcW w:w="1268" w:type="dxa"/>
            <w:vAlign w:val="center"/>
          </w:tcPr>
          <w:p w14:paraId="6C009995"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w:t>
            </w:r>
          </w:p>
        </w:tc>
        <w:tc>
          <w:tcPr>
            <w:tcW w:w="1147" w:type="dxa"/>
            <w:vAlign w:val="center"/>
          </w:tcPr>
          <w:p w14:paraId="6E10E85B" w14:textId="77777777" w:rsidR="00DF4CCF" w:rsidRPr="00C1681C" w:rsidRDefault="00DF4CCF" w:rsidP="00F3693D">
            <w:pPr>
              <w:autoSpaceDE w:val="0"/>
              <w:autoSpaceDN w:val="0"/>
              <w:adjustRightInd w:val="0"/>
              <w:jc w:val="center"/>
              <w:rPr>
                <w:rFonts w:cs="TimesNewRomanPSMT"/>
                <w:sz w:val="16"/>
                <w:szCs w:val="16"/>
              </w:rPr>
            </w:pPr>
            <w:r w:rsidRPr="00C6504B">
              <w:rPr>
                <w:rFonts w:cs="TimesNewRomanPSMT"/>
                <w:sz w:val="16"/>
                <w:szCs w:val="16"/>
              </w:rPr>
              <w:t>neevaluată</w:t>
            </w:r>
          </w:p>
        </w:tc>
        <w:tc>
          <w:tcPr>
            <w:tcW w:w="1871" w:type="dxa"/>
            <w:vAlign w:val="center"/>
          </w:tcPr>
          <w:p w14:paraId="19AED562"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633CE0D9"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1C8BE0A4" w14:textId="77777777" w:rsidTr="00F3693D">
        <w:tc>
          <w:tcPr>
            <w:tcW w:w="1233" w:type="dxa"/>
            <w:vMerge/>
            <w:vAlign w:val="center"/>
          </w:tcPr>
          <w:p w14:paraId="35D81A98" w14:textId="77777777" w:rsidR="00DF4CCF" w:rsidRPr="00E33E04" w:rsidRDefault="00DF4CCF" w:rsidP="00F3693D">
            <w:pPr>
              <w:autoSpaceDE w:val="0"/>
              <w:autoSpaceDN w:val="0"/>
              <w:adjustRightInd w:val="0"/>
              <w:rPr>
                <w:rFonts w:cs="TimesNewRomanPSMT"/>
                <w:sz w:val="16"/>
                <w:szCs w:val="16"/>
              </w:rPr>
            </w:pPr>
          </w:p>
        </w:tc>
        <w:tc>
          <w:tcPr>
            <w:tcW w:w="1501" w:type="dxa"/>
            <w:vMerge/>
            <w:vAlign w:val="center"/>
          </w:tcPr>
          <w:p w14:paraId="3E80FDDA" w14:textId="77777777" w:rsidR="00DF4CCF" w:rsidRPr="003534DD" w:rsidRDefault="00DF4CCF" w:rsidP="00F3693D">
            <w:pPr>
              <w:autoSpaceDE w:val="0"/>
              <w:autoSpaceDN w:val="0"/>
              <w:adjustRightInd w:val="0"/>
              <w:rPr>
                <w:rFonts w:cs="TimesNewRomanPSMT"/>
                <w:b/>
                <w:bCs/>
                <w:sz w:val="16"/>
                <w:szCs w:val="16"/>
              </w:rPr>
            </w:pPr>
          </w:p>
        </w:tc>
        <w:tc>
          <w:tcPr>
            <w:tcW w:w="739" w:type="dxa"/>
            <w:vAlign w:val="center"/>
          </w:tcPr>
          <w:p w14:paraId="75977CB8" w14:textId="77777777" w:rsidR="00DF4CCF" w:rsidRDefault="00DF4CCF" w:rsidP="00F3693D">
            <w:pPr>
              <w:autoSpaceDE w:val="0"/>
              <w:autoSpaceDN w:val="0"/>
              <w:adjustRightInd w:val="0"/>
              <w:jc w:val="center"/>
              <w:rPr>
                <w:rFonts w:cs="TimesNewRomanPSMT"/>
                <w:sz w:val="16"/>
                <w:szCs w:val="16"/>
              </w:rPr>
            </w:pPr>
            <w:r>
              <w:rPr>
                <w:rFonts w:cs="TimesNewRomanPSMT"/>
                <w:sz w:val="16"/>
                <w:szCs w:val="16"/>
              </w:rPr>
              <w:t>1160</w:t>
            </w:r>
          </w:p>
        </w:tc>
        <w:tc>
          <w:tcPr>
            <w:tcW w:w="2374" w:type="dxa"/>
            <w:vAlign w:val="center"/>
          </w:tcPr>
          <w:p w14:paraId="4F988798" w14:textId="77777777" w:rsidR="00DF4CCF" w:rsidRPr="00C1681C" w:rsidRDefault="00DF4CCF" w:rsidP="00F3693D">
            <w:pPr>
              <w:autoSpaceDE w:val="0"/>
              <w:autoSpaceDN w:val="0"/>
              <w:adjustRightInd w:val="0"/>
              <w:jc w:val="both"/>
              <w:rPr>
                <w:rFonts w:cs="TimesNewRomanPSMT"/>
                <w:sz w:val="16"/>
                <w:szCs w:val="16"/>
              </w:rPr>
            </w:pPr>
            <w:r w:rsidRPr="00371CD0">
              <w:rPr>
                <w:rFonts w:cs="TimesNewRomanPSMT"/>
                <w:i/>
                <w:iCs/>
                <w:sz w:val="16"/>
                <w:szCs w:val="16"/>
              </w:rPr>
              <w:t>Zingel streber</w:t>
            </w:r>
          </w:p>
        </w:tc>
        <w:tc>
          <w:tcPr>
            <w:tcW w:w="1884" w:type="dxa"/>
            <w:vAlign w:val="center"/>
          </w:tcPr>
          <w:p w14:paraId="2996A9A9"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Populație necunoscută</w:t>
            </w:r>
          </w:p>
        </w:tc>
        <w:tc>
          <w:tcPr>
            <w:tcW w:w="1931" w:type="dxa"/>
            <w:vAlign w:val="center"/>
          </w:tcPr>
          <w:p w14:paraId="13F79143" w14:textId="77777777" w:rsidR="00DF4CCF" w:rsidRPr="00C1681C" w:rsidRDefault="00DF4CCF" w:rsidP="00F3693D">
            <w:pPr>
              <w:autoSpaceDE w:val="0"/>
              <w:autoSpaceDN w:val="0"/>
              <w:adjustRightInd w:val="0"/>
              <w:jc w:val="center"/>
              <w:rPr>
                <w:rFonts w:cs="TimesNewRomanPSMT"/>
                <w:sz w:val="16"/>
                <w:szCs w:val="16"/>
              </w:rPr>
            </w:pPr>
            <w:r w:rsidRPr="008A49E7">
              <w:rPr>
                <w:rFonts w:cs="TimesNewRomanPSMT"/>
                <w:sz w:val="16"/>
                <w:szCs w:val="16"/>
              </w:rPr>
              <w:t>Nu</w:t>
            </w:r>
            <w:r>
              <w:rPr>
                <w:rFonts w:cs="TimesNewRomanPSMT"/>
                <w:sz w:val="16"/>
                <w:szCs w:val="16"/>
              </w:rPr>
              <w:t xml:space="preserve"> se intersectează. PP se află la peste 75 km </w:t>
            </w:r>
          </w:p>
        </w:tc>
        <w:tc>
          <w:tcPr>
            <w:tcW w:w="1268" w:type="dxa"/>
            <w:vAlign w:val="center"/>
          </w:tcPr>
          <w:p w14:paraId="1B8C7B27"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w:t>
            </w:r>
          </w:p>
        </w:tc>
        <w:tc>
          <w:tcPr>
            <w:tcW w:w="1147" w:type="dxa"/>
            <w:vAlign w:val="center"/>
          </w:tcPr>
          <w:p w14:paraId="775D4967" w14:textId="77777777" w:rsidR="00DF4CCF" w:rsidRPr="00C1681C" w:rsidRDefault="00DF4CCF" w:rsidP="00F3693D">
            <w:pPr>
              <w:autoSpaceDE w:val="0"/>
              <w:autoSpaceDN w:val="0"/>
              <w:adjustRightInd w:val="0"/>
              <w:jc w:val="center"/>
              <w:rPr>
                <w:rFonts w:cs="TimesNewRomanPSMT"/>
                <w:sz w:val="16"/>
                <w:szCs w:val="16"/>
              </w:rPr>
            </w:pPr>
            <w:r w:rsidRPr="00C6504B">
              <w:rPr>
                <w:rFonts w:cs="TimesNewRomanPSMT"/>
                <w:sz w:val="16"/>
                <w:szCs w:val="16"/>
              </w:rPr>
              <w:t>neevaluată</w:t>
            </w:r>
          </w:p>
        </w:tc>
        <w:tc>
          <w:tcPr>
            <w:tcW w:w="1871" w:type="dxa"/>
            <w:vAlign w:val="center"/>
          </w:tcPr>
          <w:p w14:paraId="50D5E423"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389DE5F6"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362DBCFD" w14:textId="77777777" w:rsidTr="00F3693D">
        <w:tc>
          <w:tcPr>
            <w:tcW w:w="1233" w:type="dxa"/>
            <w:vMerge/>
            <w:vAlign w:val="center"/>
          </w:tcPr>
          <w:p w14:paraId="3D35B7FD" w14:textId="77777777" w:rsidR="00DF4CCF" w:rsidRPr="00E33E04" w:rsidRDefault="00DF4CCF" w:rsidP="00F3693D">
            <w:pPr>
              <w:autoSpaceDE w:val="0"/>
              <w:autoSpaceDN w:val="0"/>
              <w:adjustRightInd w:val="0"/>
              <w:rPr>
                <w:rFonts w:cs="TimesNewRomanPSMT"/>
                <w:sz w:val="16"/>
                <w:szCs w:val="16"/>
              </w:rPr>
            </w:pPr>
          </w:p>
        </w:tc>
        <w:tc>
          <w:tcPr>
            <w:tcW w:w="1501" w:type="dxa"/>
            <w:vMerge/>
            <w:vAlign w:val="center"/>
          </w:tcPr>
          <w:p w14:paraId="50E03888" w14:textId="77777777" w:rsidR="00DF4CCF" w:rsidRPr="003534DD" w:rsidRDefault="00DF4CCF" w:rsidP="00F3693D">
            <w:pPr>
              <w:autoSpaceDE w:val="0"/>
              <w:autoSpaceDN w:val="0"/>
              <w:adjustRightInd w:val="0"/>
              <w:rPr>
                <w:rFonts w:cs="TimesNewRomanPSMT"/>
                <w:b/>
                <w:bCs/>
                <w:sz w:val="16"/>
                <w:szCs w:val="16"/>
              </w:rPr>
            </w:pPr>
          </w:p>
        </w:tc>
        <w:tc>
          <w:tcPr>
            <w:tcW w:w="739" w:type="dxa"/>
            <w:vAlign w:val="center"/>
          </w:tcPr>
          <w:p w14:paraId="44E58828" w14:textId="77777777" w:rsidR="00DF4CCF" w:rsidRDefault="00DF4CCF" w:rsidP="00F3693D">
            <w:pPr>
              <w:autoSpaceDE w:val="0"/>
              <w:autoSpaceDN w:val="0"/>
              <w:adjustRightInd w:val="0"/>
              <w:jc w:val="center"/>
              <w:rPr>
                <w:rFonts w:cs="TimesNewRomanPSMT"/>
                <w:sz w:val="16"/>
                <w:szCs w:val="16"/>
              </w:rPr>
            </w:pPr>
            <w:r>
              <w:rPr>
                <w:rFonts w:cs="TimesNewRomanPSMT"/>
                <w:sz w:val="16"/>
                <w:szCs w:val="16"/>
              </w:rPr>
              <w:t>1159</w:t>
            </w:r>
          </w:p>
        </w:tc>
        <w:tc>
          <w:tcPr>
            <w:tcW w:w="2374" w:type="dxa"/>
            <w:vAlign w:val="center"/>
          </w:tcPr>
          <w:p w14:paraId="34A53CB3" w14:textId="77777777" w:rsidR="00DF4CCF" w:rsidRPr="00C1681C" w:rsidRDefault="00DF4CCF" w:rsidP="00F3693D">
            <w:pPr>
              <w:autoSpaceDE w:val="0"/>
              <w:autoSpaceDN w:val="0"/>
              <w:adjustRightInd w:val="0"/>
              <w:jc w:val="both"/>
              <w:rPr>
                <w:rFonts w:cs="TimesNewRomanPSMT"/>
                <w:sz w:val="16"/>
                <w:szCs w:val="16"/>
              </w:rPr>
            </w:pPr>
            <w:r w:rsidRPr="00583E0A">
              <w:rPr>
                <w:rFonts w:cs="TimesNewRomanPSMT"/>
                <w:i/>
                <w:iCs/>
                <w:sz w:val="16"/>
                <w:szCs w:val="16"/>
              </w:rPr>
              <w:t>Zingel zingel</w:t>
            </w:r>
          </w:p>
        </w:tc>
        <w:tc>
          <w:tcPr>
            <w:tcW w:w="1884" w:type="dxa"/>
            <w:vAlign w:val="center"/>
          </w:tcPr>
          <w:p w14:paraId="42167485"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Populație necunoscută</w:t>
            </w:r>
          </w:p>
        </w:tc>
        <w:tc>
          <w:tcPr>
            <w:tcW w:w="1931" w:type="dxa"/>
            <w:vAlign w:val="center"/>
          </w:tcPr>
          <w:p w14:paraId="7280F5D2" w14:textId="77777777" w:rsidR="00DF4CCF" w:rsidRPr="00C1681C" w:rsidRDefault="00DF4CCF" w:rsidP="00F3693D">
            <w:pPr>
              <w:autoSpaceDE w:val="0"/>
              <w:autoSpaceDN w:val="0"/>
              <w:adjustRightInd w:val="0"/>
              <w:jc w:val="center"/>
              <w:rPr>
                <w:rFonts w:cs="TimesNewRomanPSMT"/>
                <w:sz w:val="16"/>
                <w:szCs w:val="16"/>
              </w:rPr>
            </w:pPr>
            <w:r w:rsidRPr="008A49E7">
              <w:rPr>
                <w:rFonts w:cs="TimesNewRomanPSMT"/>
                <w:sz w:val="16"/>
                <w:szCs w:val="16"/>
              </w:rPr>
              <w:t>Nu</w:t>
            </w:r>
            <w:r>
              <w:rPr>
                <w:rFonts w:cs="TimesNewRomanPSMT"/>
                <w:sz w:val="16"/>
                <w:szCs w:val="16"/>
              </w:rPr>
              <w:t xml:space="preserve"> se intersectează. PP se află la</w:t>
            </w:r>
            <w:r w:rsidRPr="00A921DB">
              <w:rPr>
                <w:rFonts w:cs="TimesNewRomanPSMT"/>
                <w:sz w:val="16"/>
                <w:szCs w:val="16"/>
              </w:rPr>
              <w:t xml:space="preserve"> </w:t>
            </w:r>
            <w:r>
              <w:rPr>
                <w:rFonts w:cs="TimesNewRomanPSMT"/>
                <w:sz w:val="16"/>
                <w:szCs w:val="16"/>
              </w:rPr>
              <w:t xml:space="preserve">peste 75 km </w:t>
            </w:r>
          </w:p>
        </w:tc>
        <w:tc>
          <w:tcPr>
            <w:tcW w:w="1268" w:type="dxa"/>
            <w:vAlign w:val="center"/>
          </w:tcPr>
          <w:p w14:paraId="58635B85"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w:t>
            </w:r>
          </w:p>
        </w:tc>
        <w:tc>
          <w:tcPr>
            <w:tcW w:w="1147" w:type="dxa"/>
            <w:vAlign w:val="center"/>
          </w:tcPr>
          <w:p w14:paraId="76BADC3F" w14:textId="77777777" w:rsidR="00DF4CCF" w:rsidRPr="00C1681C" w:rsidRDefault="00DF4CCF" w:rsidP="00F3693D">
            <w:pPr>
              <w:autoSpaceDE w:val="0"/>
              <w:autoSpaceDN w:val="0"/>
              <w:adjustRightInd w:val="0"/>
              <w:jc w:val="center"/>
              <w:rPr>
                <w:rFonts w:cs="TimesNewRomanPSMT"/>
                <w:sz w:val="16"/>
                <w:szCs w:val="16"/>
              </w:rPr>
            </w:pPr>
            <w:r w:rsidRPr="00C6504B">
              <w:rPr>
                <w:rFonts w:cs="TimesNewRomanPSMT"/>
                <w:sz w:val="16"/>
                <w:szCs w:val="16"/>
              </w:rPr>
              <w:t>neevaluată</w:t>
            </w:r>
          </w:p>
        </w:tc>
        <w:tc>
          <w:tcPr>
            <w:tcW w:w="1871" w:type="dxa"/>
            <w:vAlign w:val="center"/>
          </w:tcPr>
          <w:p w14:paraId="79A06268"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18EC23FF"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56D447B3" w14:textId="77777777" w:rsidTr="00F3693D">
        <w:tc>
          <w:tcPr>
            <w:tcW w:w="1233" w:type="dxa"/>
            <w:vMerge/>
            <w:vAlign w:val="center"/>
          </w:tcPr>
          <w:p w14:paraId="13B7F71A" w14:textId="77777777" w:rsidR="00DF4CCF" w:rsidRPr="00E33E04" w:rsidRDefault="00DF4CCF" w:rsidP="00F3693D">
            <w:pPr>
              <w:autoSpaceDE w:val="0"/>
              <w:autoSpaceDN w:val="0"/>
              <w:adjustRightInd w:val="0"/>
              <w:rPr>
                <w:rFonts w:cs="TimesNewRomanPSMT"/>
                <w:sz w:val="16"/>
                <w:szCs w:val="16"/>
              </w:rPr>
            </w:pPr>
          </w:p>
        </w:tc>
        <w:tc>
          <w:tcPr>
            <w:tcW w:w="1501" w:type="dxa"/>
            <w:vMerge w:val="restart"/>
            <w:vAlign w:val="center"/>
          </w:tcPr>
          <w:p w14:paraId="138F54F9" w14:textId="77777777" w:rsidR="00DF4CCF" w:rsidRDefault="00DF4CCF" w:rsidP="00F3693D">
            <w:pPr>
              <w:autoSpaceDE w:val="0"/>
              <w:autoSpaceDN w:val="0"/>
              <w:adjustRightInd w:val="0"/>
              <w:rPr>
                <w:rFonts w:cs="TimesNewRomanPSMT"/>
                <w:b/>
                <w:bCs/>
                <w:sz w:val="16"/>
                <w:szCs w:val="16"/>
              </w:rPr>
            </w:pPr>
          </w:p>
          <w:p w14:paraId="7CBB9498" w14:textId="77777777" w:rsidR="00DF4CCF" w:rsidRDefault="00DF4CCF" w:rsidP="00F3693D">
            <w:pPr>
              <w:autoSpaceDE w:val="0"/>
              <w:autoSpaceDN w:val="0"/>
              <w:adjustRightInd w:val="0"/>
              <w:rPr>
                <w:rFonts w:cs="TimesNewRomanPSMT"/>
                <w:b/>
                <w:bCs/>
                <w:sz w:val="16"/>
                <w:szCs w:val="16"/>
              </w:rPr>
            </w:pPr>
          </w:p>
          <w:p w14:paraId="434077A4" w14:textId="77777777" w:rsidR="00DF4CCF" w:rsidRDefault="00DF4CCF" w:rsidP="00F3693D">
            <w:pPr>
              <w:autoSpaceDE w:val="0"/>
              <w:autoSpaceDN w:val="0"/>
              <w:adjustRightInd w:val="0"/>
              <w:rPr>
                <w:rFonts w:cs="TimesNewRomanPSMT"/>
                <w:b/>
                <w:bCs/>
                <w:sz w:val="16"/>
                <w:szCs w:val="16"/>
              </w:rPr>
            </w:pPr>
          </w:p>
          <w:p w14:paraId="1B3AA220" w14:textId="77777777" w:rsidR="00DF4CCF" w:rsidRDefault="00DF4CCF" w:rsidP="00F3693D">
            <w:pPr>
              <w:autoSpaceDE w:val="0"/>
              <w:autoSpaceDN w:val="0"/>
              <w:adjustRightInd w:val="0"/>
              <w:jc w:val="center"/>
              <w:rPr>
                <w:rFonts w:cs="TimesNewRomanPSMT"/>
                <w:b/>
                <w:bCs/>
                <w:sz w:val="16"/>
                <w:szCs w:val="16"/>
              </w:rPr>
            </w:pPr>
          </w:p>
          <w:p w14:paraId="336A6D68" w14:textId="77777777" w:rsidR="00DF4CCF" w:rsidRDefault="00DF4CCF" w:rsidP="00F3693D">
            <w:pPr>
              <w:autoSpaceDE w:val="0"/>
              <w:autoSpaceDN w:val="0"/>
              <w:adjustRightInd w:val="0"/>
              <w:jc w:val="center"/>
              <w:rPr>
                <w:rFonts w:cs="TimesNewRomanPSMT"/>
                <w:b/>
                <w:bCs/>
                <w:sz w:val="16"/>
                <w:szCs w:val="16"/>
              </w:rPr>
            </w:pPr>
            <w:r w:rsidRPr="003534DD">
              <w:rPr>
                <w:rFonts w:cs="TimesNewRomanPSMT"/>
                <w:b/>
                <w:bCs/>
                <w:sz w:val="16"/>
                <w:szCs w:val="16"/>
              </w:rPr>
              <w:t>NEVERTEBRATE</w:t>
            </w:r>
          </w:p>
          <w:p w14:paraId="14F40913" w14:textId="77777777" w:rsidR="00DF4CCF" w:rsidRDefault="00DF4CCF" w:rsidP="00F3693D">
            <w:pPr>
              <w:autoSpaceDE w:val="0"/>
              <w:autoSpaceDN w:val="0"/>
              <w:adjustRightInd w:val="0"/>
              <w:jc w:val="center"/>
              <w:rPr>
                <w:rFonts w:cs="TimesNewRomanPSMT"/>
                <w:b/>
                <w:bCs/>
                <w:sz w:val="16"/>
                <w:szCs w:val="16"/>
              </w:rPr>
            </w:pPr>
          </w:p>
          <w:p w14:paraId="710CCCA8" w14:textId="77777777" w:rsidR="00DF4CCF" w:rsidRDefault="00DF4CCF" w:rsidP="00F3693D">
            <w:pPr>
              <w:autoSpaceDE w:val="0"/>
              <w:autoSpaceDN w:val="0"/>
              <w:adjustRightInd w:val="0"/>
              <w:jc w:val="center"/>
              <w:rPr>
                <w:rFonts w:cs="TimesNewRomanPSMT"/>
                <w:b/>
                <w:bCs/>
                <w:sz w:val="16"/>
                <w:szCs w:val="16"/>
              </w:rPr>
            </w:pPr>
          </w:p>
          <w:p w14:paraId="13143010" w14:textId="77777777" w:rsidR="00DF4CCF" w:rsidRDefault="00DF4CCF" w:rsidP="00F3693D">
            <w:pPr>
              <w:autoSpaceDE w:val="0"/>
              <w:autoSpaceDN w:val="0"/>
              <w:adjustRightInd w:val="0"/>
              <w:jc w:val="center"/>
              <w:rPr>
                <w:rFonts w:cs="TimesNewRomanPSMT"/>
                <w:b/>
                <w:bCs/>
                <w:sz w:val="16"/>
                <w:szCs w:val="16"/>
              </w:rPr>
            </w:pPr>
          </w:p>
          <w:p w14:paraId="08848000" w14:textId="77777777" w:rsidR="00DF4CCF" w:rsidRDefault="00DF4CCF" w:rsidP="00F3693D">
            <w:pPr>
              <w:autoSpaceDE w:val="0"/>
              <w:autoSpaceDN w:val="0"/>
              <w:adjustRightInd w:val="0"/>
              <w:jc w:val="center"/>
              <w:rPr>
                <w:rFonts w:cs="TimesNewRomanPSMT"/>
                <w:b/>
                <w:bCs/>
                <w:sz w:val="16"/>
                <w:szCs w:val="16"/>
              </w:rPr>
            </w:pPr>
          </w:p>
          <w:p w14:paraId="5E2F3D97" w14:textId="77777777" w:rsidR="00DF4CCF" w:rsidRDefault="00DF4CCF" w:rsidP="00F3693D">
            <w:pPr>
              <w:autoSpaceDE w:val="0"/>
              <w:autoSpaceDN w:val="0"/>
              <w:adjustRightInd w:val="0"/>
              <w:jc w:val="center"/>
              <w:rPr>
                <w:rFonts w:cs="TimesNewRomanPSMT"/>
                <w:b/>
                <w:bCs/>
                <w:sz w:val="16"/>
                <w:szCs w:val="16"/>
              </w:rPr>
            </w:pPr>
          </w:p>
          <w:p w14:paraId="555AAF88" w14:textId="77777777" w:rsidR="00DF4CCF" w:rsidRDefault="00DF4CCF" w:rsidP="00F3693D">
            <w:pPr>
              <w:autoSpaceDE w:val="0"/>
              <w:autoSpaceDN w:val="0"/>
              <w:adjustRightInd w:val="0"/>
              <w:rPr>
                <w:rFonts w:cs="TimesNewRomanPSMT"/>
                <w:b/>
                <w:bCs/>
                <w:sz w:val="16"/>
                <w:szCs w:val="16"/>
              </w:rPr>
            </w:pPr>
          </w:p>
          <w:p w14:paraId="130CE0E8" w14:textId="77777777" w:rsidR="00DF4CCF" w:rsidRDefault="00DF4CCF" w:rsidP="00F3693D">
            <w:pPr>
              <w:autoSpaceDE w:val="0"/>
              <w:autoSpaceDN w:val="0"/>
              <w:adjustRightInd w:val="0"/>
              <w:jc w:val="center"/>
              <w:rPr>
                <w:rFonts w:cs="TimesNewRomanPSMT"/>
                <w:b/>
                <w:bCs/>
                <w:sz w:val="16"/>
                <w:szCs w:val="16"/>
              </w:rPr>
            </w:pPr>
          </w:p>
          <w:p w14:paraId="701CD85B" w14:textId="77777777" w:rsidR="00DF4CCF" w:rsidRDefault="00DF4CCF" w:rsidP="00F3693D">
            <w:pPr>
              <w:autoSpaceDE w:val="0"/>
              <w:autoSpaceDN w:val="0"/>
              <w:adjustRightInd w:val="0"/>
              <w:jc w:val="center"/>
              <w:rPr>
                <w:rFonts w:cs="TimesNewRomanPSMT"/>
                <w:b/>
                <w:bCs/>
                <w:sz w:val="16"/>
                <w:szCs w:val="16"/>
              </w:rPr>
            </w:pPr>
          </w:p>
          <w:p w14:paraId="1DA4FE1E" w14:textId="77777777" w:rsidR="00DF4CCF" w:rsidRDefault="00DF4CCF" w:rsidP="00F3693D">
            <w:pPr>
              <w:autoSpaceDE w:val="0"/>
              <w:autoSpaceDN w:val="0"/>
              <w:adjustRightInd w:val="0"/>
              <w:jc w:val="center"/>
              <w:rPr>
                <w:rFonts w:cs="TimesNewRomanPSMT"/>
                <w:b/>
                <w:bCs/>
                <w:sz w:val="16"/>
                <w:szCs w:val="16"/>
              </w:rPr>
            </w:pPr>
          </w:p>
          <w:p w14:paraId="5DB57D78" w14:textId="77777777" w:rsidR="00DF4CCF" w:rsidRDefault="00DF4CCF" w:rsidP="00F3693D">
            <w:pPr>
              <w:autoSpaceDE w:val="0"/>
              <w:autoSpaceDN w:val="0"/>
              <w:adjustRightInd w:val="0"/>
              <w:jc w:val="center"/>
              <w:rPr>
                <w:rFonts w:cs="TimesNewRomanPSMT"/>
                <w:b/>
                <w:bCs/>
                <w:sz w:val="16"/>
                <w:szCs w:val="16"/>
              </w:rPr>
            </w:pPr>
          </w:p>
          <w:p w14:paraId="169B43C1" w14:textId="77777777" w:rsidR="00DF4CCF" w:rsidRDefault="00DF4CCF" w:rsidP="00F3693D">
            <w:pPr>
              <w:autoSpaceDE w:val="0"/>
              <w:autoSpaceDN w:val="0"/>
              <w:adjustRightInd w:val="0"/>
              <w:jc w:val="center"/>
              <w:rPr>
                <w:rFonts w:cs="TimesNewRomanPSMT"/>
                <w:b/>
                <w:bCs/>
                <w:sz w:val="16"/>
                <w:szCs w:val="16"/>
              </w:rPr>
            </w:pPr>
          </w:p>
          <w:p w14:paraId="5D8310D0" w14:textId="77777777" w:rsidR="00DF4CCF" w:rsidRDefault="00DF4CCF" w:rsidP="00F3693D">
            <w:pPr>
              <w:autoSpaceDE w:val="0"/>
              <w:autoSpaceDN w:val="0"/>
              <w:adjustRightInd w:val="0"/>
              <w:rPr>
                <w:rFonts w:cs="TimesNewRomanPSMT"/>
                <w:b/>
                <w:bCs/>
                <w:sz w:val="16"/>
                <w:szCs w:val="16"/>
              </w:rPr>
            </w:pPr>
          </w:p>
          <w:p w14:paraId="0828E344" w14:textId="77777777" w:rsidR="00DF4CCF" w:rsidRPr="003534DD" w:rsidRDefault="00DF4CCF" w:rsidP="00F3693D">
            <w:pPr>
              <w:autoSpaceDE w:val="0"/>
              <w:autoSpaceDN w:val="0"/>
              <w:adjustRightInd w:val="0"/>
              <w:jc w:val="center"/>
              <w:rPr>
                <w:rFonts w:cs="TimesNewRomanPSMT"/>
                <w:b/>
                <w:bCs/>
                <w:sz w:val="16"/>
                <w:szCs w:val="16"/>
              </w:rPr>
            </w:pPr>
            <w:r w:rsidRPr="003534DD">
              <w:rPr>
                <w:rFonts w:cs="TimesNewRomanPSMT"/>
                <w:b/>
                <w:bCs/>
                <w:sz w:val="16"/>
                <w:szCs w:val="16"/>
              </w:rPr>
              <w:t>NEVERTEBRATE</w:t>
            </w:r>
          </w:p>
        </w:tc>
        <w:tc>
          <w:tcPr>
            <w:tcW w:w="739" w:type="dxa"/>
            <w:vAlign w:val="center"/>
          </w:tcPr>
          <w:p w14:paraId="23A36A2B" w14:textId="77777777" w:rsidR="00DF4CCF" w:rsidRDefault="00DF4CCF" w:rsidP="00F3693D">
            <w:pPr>
              <w:autoSpaceDE w:val="0"/>
              <w:autoSpaceDN w:val="0"/>
              <w:adjustRightInd w:val="0"/>
              <w:jc w:val="center"/>
              <w:rPr>
                <w:rFonts w:cs="TimesNewRomanPSMT"/>
                <w:sz w:val="16"/>
                <w:szCs w:val="16"/>
              </w:rPr>
            </w:pPr>
            <w:r>
              <w:rPr>
                <w:rFonts w:cs="TimesNewRomanPSMT"/>
                <w:sz w:val="16"/>
                <w:szCs w:val="16"/>
              </w:rPr>
              <w:lastRenderedPageBreak/>
              <w:t>4056</w:t>
            </w:r>
          </w:p>
        </w:tc>
        <w:tc>
          <w:tcPr>
            <w:tcW w:w="2374" w:type="dxa"/>
            <w:vAlign w:val="center"/>
          </w:tcPr>
          <w:p w14:paraId="4F2CAB84" w14:textId="77777777" w:rsidR="00DF4CCF" w:rsidRPr="00C1681C" w:rsidRDefault="00DF4CCF" w:rsidP="00F3693D">
            <w:pPr>
              <w:autoSpaceDE w:val="0"/>
              <w:autoSpaceDN w:val="0"/>
              <w:adjustRightInd w:val="0"/>
              <w:jc w:val="both"/>
              <w:rPr>
                <w:rFonts w:cs="TimesNewRomanPSMT"/>
                <w:sz w:val="16"/>
                <w:szCs w:val="16"/>
              </w:rPr>
            </w:pPr>
            <w:r w:rsidRPr="009D11F3">
              <w:rPr>
                <w:rFonts w:cs="TimesNewRomanPSMT"/>
                <w:i/>
                <w:iCs/>
                <w:sz w:val="16"/>
                <w:szCs w:val="16"/>
              </w:rPr>
              <w:t>Anisus vorticulus</w:t>
            </w:r>
          </w:p>
        </w:tc>
        <w:tc>
          <w:tcPr>
            <w:tcW w:w="1884" w:type="dxa"/>
            <w:vAlign w:val="center"/>
          </w:tcPr>
          <w:p w14:paraId="7FBCD41F"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Populație necunoscută</w:t>
            </w:r>
          </w:p>
        </w:tc>
        <w:tc>
          <w:tcPr>
            <w:tcW w:w="1931" w:type="dxa"/>
            <w:vAlign w:val="center"/>
          </w:tcPr>
          <w:p w14:paraId="0A229C0E" w14:textId="77777777" w:rsidR="00DF4CCF" w:rsidRPr="00C1681C" w:rsidRDefault="00DF4CCF" w:rsidP="00F3693D">
            <w:pPr>
              <w:autoSpaceDE w:val="0"/>
              <w:autoSpaceDN w:val="0"/>
              <w:adjustRightInd w:val="0"/>
              <w:jc w:val="center"/>
              <w:rPr>
                <w:rFonts w:cs="TimesNewRomanPSMT"/>
                <w:sz w:val="16"/>
                <w:szCs w:val="16"/>
              </w:rPr>
            </w:pPr>
            <w:r w:rsidRPr="008A49E7">
              <w:rPr>
                <w:rFonts w:cs="TimesNewRomanPSMT"/>
                <w:sz w:val="16"/>
                <w:szCs w:val="16"/>
              </w:rPr>
              <w:t>Nu</w:t>
            </w:r>
            <w:r>
              <w:rPr>
                <w:rFonts w:cs="TimesNewRomanPSMT"/>
                <w:sz w:val="16"/>
                <w:szCs w:val="16"/>
              </w:rPr>
              <w:t xml:space="preserve"> se intersectează. PP se află la peste 3 km</w:t>
            </w:r>
          </w:p>
        </w:tc>
        <w:tc>
          <w:tcPr>
            <w:tcW w:w="1268" w:type="dxa"/>
            <w:vAlign w:val="center"/>
          </w:tcPr>
          <w:p w14:paraId="6CC9830D"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w:t>
            </w:r>
          </w:p>
        </w:tc>
        <w:tc>
          <w:tcPr>
            <w:tcW w:w="1147" w:type="dxa"/>
            <w:vAlign w:val="center"/>
          </w:tcPr>
          <w:p w14:paraId="09B56BE2" w14:textId="77777777" w:rsidR="00DF4CCF" w:rsidRPr="00C1681C" w:rsidRDefault="00DF4CCF" w:rsidP="00F3693D">
            <w:pPr>
              <w:autoSpaceDE w:val="0"/>
              <w:autoSpaceDN w:val="0"/>
              <w:adjustRightInd w:val="0"/>
              <w:jc w:val="center"/>
              <w:rPr>
                <w:rFonts w:cs="TimesNewRomanPSMT"/>
                <w:sz w:val="16"/>
                <w:szCs w:val="16"/>
              </w:rPr>
            </w:pPr>
            <w:r w:rsidRPr="00C6504B">
              <w:rPr>
                <w:rFonts w:cs="TimesNewRomanPSMT"/>
                <w:sz w:val="16"/>
                <w:szCs w:val="16"/>
              </w:rPr>
              <w:t>neevaluată</w:t>
            </w:r>
          </w:p>
        </w:tc>
        <w:tc>
          <w:tcPr>
            <w:tcW w:w="1871" w:type="dxa"/>
            <w:vAlign w:val="center"/>
          </w:tcPr>
          <w:p w14:paraId="0FF86EC8"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48BEB28B"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30DC9559" w14:textId="77777777" w:rsidTr="00F3693D">
        <w:tc>
          <w:tcPr>
            <w:tcW w:w="1233" w:type="dxa"/>
            <w:vMerge/>
            <w:vAlign w:val="center"/>
          </w:tcPr>
          <w:p w14:paraId="28CF89A0" w14:textId="77777777" w:rsidR="00DF4CCF" w:rsidRPr="003534DD" w:rsidRDefault="00DF4CCF" w:rsidP="00F3693D">
            <w:pPr>
              <w:autoSpaceDE w:val="0"/>
              <w:autoSpaceDN w:val="0"/>
              <w:adjustRightInd w:val="0"/>
              <w:rPr>
                <w:rFonts w:cs="TimesNewRomanPSMT"/>
                <w:b/>
                <w:bCs/>
                <w:sz w:val="16"/>
                <w:szCs w:val="16"/>
              </w:rPr>
            </w:pPr>
          </w:p>
        </w:tc>
        <w:tc>
          <w:tcPr>
            <w:tcW w:w="1501" w:type="dxa"/>
            <w:vMerge/>
            <w:vAlign w:val="center"/>
          </w:tcPr>
          <w:p w14:paraId="3CDF92AC" w14:textId="77777777" w:rsidR="00DF4CCF" w:rsidRPr="003534DD" w:rsidRDefault="00DF4CCF" w:rsidP="00F3693D">
            <w:pPr>
              <w:autoSpaceDE w:val="0"/>
              <w:autoSpaceDN w:val="0"/>
              <w:adjustRightInd w:val="0"/>
              <w:jc w:val="center"/>
              <w:rPr>
                <w:rFonts w:cs="TimesNewRomanPSMT"/>
                <w:b/>
                <w:bCs/>
                <w:sz w:val="16"/>
                <w:szCs w:val="16"/>
              </w:rPr>
            </w:pPr>
          </w:p>
        </w:tc>
        <w:tc>
          <w:tcPr>
            <w:tcW w:w="739" w:type="dxa"/>
            <w:vAlign w:val="center"/>
          </w:tcPr>
          <w:p w14:paraId="680A9843" w14:textId="77777777" w:rsidR="00DF4CCF" w:rsidRDefault="00DF4CCF" w:rsidP="00F3693D">
            <w:pPr>
              <w:autoSpaceDE w:val="0"/>
              <w:autoSpaceDN w:val="0"/>
              <w:adjustRightInd w:val="0"/>
              <w:jc w:val="center"/>
              <w:rPr>
                <w:rFonts w:cs="TimesNewRomanPSMT"/>
                <w:sz w:val="16"/>
                <w:szCs w:val="16"/>
              </w:rPr>
            </w:pPr>
            <w:r>
              <w:rPr>
                <w:rFonts w:cs="TimesNewRomanPSMT"/>
                <w:sz w:val="16"/>
                <w:szCs w:val="16"/>
              </w:rPr>
              <w:t>4027</w:t>
            </w:r>
          </w:p>
        </w:tc>
        <w:tc>
          <w:tcPr>
            <w:tcW w:w="2374" w:type="dxa"/>
            <w:vAlign w:val="center"/>
          </w:tcPr>
          <w:p w14:paraId="798042FD" w14:textId="77777777" w:rsidR="00DF4CCF" w:rsidRPr="00C1681C" w:rsidRDefault="00DF4CCF" w:rsidP="00F3693D">
            <w:pPr>
              <w:autoSpaceDE w:val="0"/>
              <w:autoSpaceDN w:val="0"/>
              <w:adjustRightInd w:val="0"/>
              <w:jc w:val="both"/>
              <w:rPr>
                <w:rFonts w:cs="TimesNewRomanPSMT"/>
                <w:sz w:val="16"/>
                <w:szCs w:val="16"/>
              </w:rPr>
            </w:pPr>
            <w:r w:rsidRPr="00613DDC">
              <w:rPr>
                <w:rFonts w:cs="TimesNewRomanPSMT"/>
                <w:i/>
                <w:iCs/>
                <w:sz w:val="16"/>
                <w:szCs w:val="16"/>
              </w:rPr>
              <w:t>Arytrura musculus</w:t>
            </w:r>
          </w:p>
        </w:tc>
        <w:tc>
          <w:tcPr>
            <w:tcW w:w="1884" w:type="dxa"/>
            <w:vAlign w:val="center"/>
          </w:tcPr>
          <w:p w14:paraId="4896DF64"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Populație necunoscută</w:t>
            </w:r>
          </w:p>
        </w:tc>
        <w:tc>
          <w:tcPr>
            <w:tcW w:w="1931" w:type="dxa"/>
            <w:vAlign w:val="center"/>
          </w:tcPr>
          <w:p w14:paraId="5F04E65A" w14:textId="77777777" w:rsidR="00DF4CCF" w:rsidRPr="00C1681C" w:rsidRDefault="00DF4CCF" w:rsidP="00F3693D">
            <w:pPr>
              <w:autoSpaceDE w:val="0"/>
              <w:autoSpaceDN w:val="0"/>
              <w:adjustRightInd w:val="0"/>
              <w:jc w:val="center"/>
              <w:rPr>
                <w:rFonts w:cs="TimesNewRomanPSMT"/>
                <w:sz w:val="16"/>
                <w:szCs w:val="16"/>
              </w:rPr>
            </w:pPr>
            <w:r w:rsidRPr="008A49E7">
              <w:rPr>
                <w:rFonts w:cs="TimesNewRomanPSMT"/>
                <w:sz w:val="16"/>
                <w:szCs w:val="16"/>
              </w:rPr>
              <w:t>Nu</w:t>
            </w:r>
            <w:r>
              <w:rPr>
                <w:rFonts w:cs="TimesNewRomanPSMT"/>
                <w:sz w:val="16"/>
                <w:szCs w:val="16"/>
              </w:rPr>
              <w:t xml:space="preserve"> se intersectează. PP se află la</w:t>
            </w:r>
            <w:r w:rsidRPr="00A921DB">
              <w:rPr>
                <w:rFonts w:cs="TimesNewRomanPSMT"/>
                <w:sz w:val="16"/>
                <w:szCs w:val="16"/>
              </w:rPr>
              <w:t xml:space="preserve"> </w:t>
            </w:r>
            <w:r>
              <w:rPr>
                <w:rFonts w:cs="TimesNewRomanPSMT"/>
                <w:sz w:val="16"/>
                <w:szCs w:val="16"/>
              </w:rPr>
              <w:t>peste 22 km</w:t>
            </w:r>
          </w:p>
        </w:tc>
        <w:tc>
          <w:tcPr>
            <w:tcW w:w="1268" w:type="dxa"/>
            <w:vAlign w:val="center"/>
          </w:tcPr>
          <w:p w14:paraId="5A060188"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w:t>
            </w:r>
          </w:p>
        </w:tc>
        <w:tc>
          <w:tcPr>
            <w:tcW w:w="1147" w:type="dxa"/>
            <w:vAlign w:val="center"/>
          </w:tcPr>
          <w:p w14:paraId="33759B65" w14:textId="77777777" w:rsidR="00DF4CCF" w:rsidRPr="00C1681C" w:rsidRDefault="00DF4CCF" w:rsidP="00F3693D">
            <w:pPr>
              <w:autoSpaceDE w:val="0"/>
              <w:autoSpaceDN w:val="0"/>
              <w:adjustRightInd w:val="0"/>
              <w:jc w:val="center"/>
              <w:rPr>
                <w:rFonts w:cs="TimesNewRomanPSMT"/>
                <w:sz w:val="16"/>
                <w:szCs w:val="16"/>
              </w:rPr>
            </w:pPr>
            <w:r w:rsidRPr="00497C9D">
              <w:rPr>
                <w:rFonts w:cs="TimesNewRomanPSMT"/>
                <w:sz w:val="16"/>
                <w:szCs w:val="16"/>
              </w:rPr>
              <w:t>neevaluată</w:t>
            </w:r>
          </w:p>
        </w:tc>
        <w:tc>
          <w:tcPr>
            <w:tcW w:w="1871" w:type="dxa"/>
            <w:vAlign w:val="center"/>
          </w:tcPr>
          <w:p w14:paraId="41D73521"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781DF8BE"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7D646958" w14:textId="77777777" w:rsidTr="00F3693D">
        <w:tc>
          <w:tcPr>
            <w:tcW w:w="1233" w:type="dxa"/>
            <w:vMerge/>
            <w:vAlign w:val="center"/>
          </w:tcPr>
          <w:p w14:paraId="195A48C8" w14:textId="77777777" w:rsidR="00DF4CCF" w:rsidRPr="00E33E04" w:rsidRDefault="00DF4CCF" w:rsidP="00F3693D">
            <w:pPr>
              <w:autoSpaceDE w:val="0"/>
              <w:autoSpaceDN w:val="0"/>
              <w:adjustRightInd w:val="0"/>
              <w:rPr>
                <w:rFonts w:cs="TimesNewRomanPSMT"/>
                <w:sz w:val="16"/>
                <w:szCs w:val="16"/>
              </w:rPr>
            </w:pPr>
          </w:p>
        </w:tc>
        <w:tc>
          <w:tcPr>
            <w:tcW w:w="1501" w:type="dxa"/>
            <w:vMerge/>
            <w:vAlign w:val="center"/>
          </w:tcPr>
          <w:p w14:paraId="37A6E524" w14:textId="77777777" w:rsidR="00DF4CCF" w:rsidRPr="003534DD" w:rsidRDefault="00DF4CCF" w:rsidP="00F3693D">
            <w:pPr>
              <w:autoSpaceDE w:val="0"/>
              <w:autoSpaceDN w:val="0"/>
              <w:adjustRightInd w:val="0"/>
              <w:rPr>
                <w:rFonts w:cs="TimesNewRomanPSMT"/>
                <w:b/>
                <w:bCs/>
                <w:sz w:val="16"/>
                <w:szCs w:val="16"/>
              </w:rPr>
            </w:pPr>
          </w:p>
        </w:tc>
        <w:tc>
          <w:tcPr>
            <w:tcW w:w="739" w:type="dxa"/>
            <w:vAlign w:val="center"/>
          </w:tcPr>
          <w:p w14:paraId="18B170AB" w14:textId="77777777" w:rsidR="00DF4CCF" w:rsidRDefault="00DF4CCF" w:rsidP="00F3693D">
            <w:pPr>
              <w:autoSpaceDE w:val="0"/>
              <w:autoSpaceDN w:val="0"/>
              <w:adjustRightInd w:val="0"/>
              <w:jc w:val="center"/>
              <w:rPr>
                <w:rFonts w:cs="TimesNewRomanPSMT"/>
                <w:sz w:val="16"/>
                <w:szCs w:val="16"/>
              </w:rPr>
            </w:pPr>
            <w:r>
              <w:rPr>
                <w:rFonts w:cs="TimesNewRomanPSMT"/>
                <w:sz w:val="16"/>
                <w:szCs w:val="16"/>
              </w:rPr>
              <w:t>4028</w:t>
            </w:r>
          </w:p>
        </w:tc>
        <w:tc>
          <w:tcPr>
            <w:tcW w:w="2374" w:type="dxa"/>
            <w:vAlign w:val="center"/>
          </w:tcPr>
          <w:p w14:paraId="6A3C1ABF" w14:textId="77777777" w:rsidR="00DF4CCF" w:rsidRPr="00C1681C" w:rsidRDefault="00DF4CCF" w:rsidP="00F3693D">
            <w:pPr>
              <w:autoSpaceDE w:val="0"/>
              <w:autoSpaceDN w:val="0"/>
              <w:adjustRightInd w:val="0"/>
              <w:jc w:val="both"/>
              <w:rPr>
                <w:rFonts w:cs="TimesNewRomanPSMT"/>
                <w:sz w:val="16"/>
                <w:szCs w:val="16"/>
              </w:rPr>
            </w:pPr>
            <w:r w:rsidRPr="002824BE">
              <w:rPr>
                <w:rFonts w:cs="TimesNewRomanPSMT"/>
                <w:i/>
                <w:iCs/>
                <w:sz w:val="16"/>
                <w:szCs w:val="16"/>
              </w:rPr>
              <w:t>Catopta thrips</w:t>
            </w:r>
          </w:p>
        </w:tc>
        <w:tc>
          <w:tcPr>
            <w:tcW w:w="1884" w:type="dxa"/>
            <w:vAlign w:val="center"/>
          </w:tcPr>
          <w:p w14:paraId="1EDB0E4B"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Populație necunoscută</w:t>
            </w:r>
          </w:p>
        </w:tc>
        <w:tc>
          <w:tcPr>
            <w:tcW w:w="1931" w:type="dxa"/>
            <w:vAlign w:val="center"/>
          </w:tcPr>
          <w:p w14:paraId="54C02537" w14:textId="77777777" w:rsidR="00DF4CCF" w:rsidRPr="00C1681C" w:rsidRDefault="00DF4CCF" w:rsidP="00F3693D">
            <w:pPr>
              <w:autoSpaceDE w:val="0"/>
              <w:autoSpaceDN w:val="0"/>
              <w:adjustRightInd w:val="0"/>
              <w:jc w:val="center"/>
              <w:rPr>
                <w:rFonts w:cs="TimesNewRomanPSMT"/>
                <w:sz w:val="16"/>
                <w:szCs w:val="16"/>
              </w:rPr>
            </w:pPr>
            <w:r w:rsidRPr="008A49E7">
              <w:rPr>
                <w:rFonts w:cs="TimesNewRomanPSMT"/>
                <w:sz w:val="16"/>
                <w:szCs w:val="16"/>
              </w:rPr>
              <w:t>Nu</w:t>
            </w:r>
            <w:r>
              <w:rPr>
                <w:rFonts w:cs="TimesNewRomanPSMT"/>
                <w:sz w:val="16"/>
                <w:szCs w:val="16"/>
              </w:rPr>
              <w:t xml:space="preserve"> se intersectează. PP se află la peste 45 km</w:t>
            </w:r>
          </w:p>
        </w:tc>
        <w:tc>
          <w:tcPr>
            <w:tcW w:w="1268" w:type="dxa"/>
            <w:vAlign w:val="center"/>
          </w:tcPr>
          <w:p w14:paraId="6A60A43E"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NNE</w:t>
            </w:r>
          </w:p>
        </w:tc>
        <w:tc>
          <w:tcPr>
            <w:tcW w:w="1147" w:type="dxa"/>
            <w:vAlign w:val="center"/>
          </w:tcPr>
          <w:p w14:paraId="1889C2A1" w14:textId="77777777" w:rsidR="00DF4CCF" w:rsidRPr="00C1681C" w:rsidRDefault="00DF4CCF" w:rsidP="00F3693D">
            <w:pPr>
              <w:autoSpaceDE w:val="0"/>
              <w:autoSpaceDN w:val="0"/>
              <w:adjustRightInd w:val="0"/>
              <w:jc w:val="center"/>
              <w:rPr>
                <w:rFonts w:cs="TimesNewRomanPSMT"/>
                <w:sz w:val="16"/>
                <w:szCs w:val="16"/>
              </w:rPr>
            </w:pPr>
            <w:r w:rsidRPr="00497C9D">
              <w:rPr>
                <w:rFonts w:cs="TimesNewRomanPSMT"/>
                <w:sz w:val="16"/>
                <w:szCs w:val="16"/>
              </w:rPr>
              <w:t>neevaluată</w:t>
            </w:r>
          </w:p>
        </w:tc>
        <w:tc>
          <w:tcPr>
            <w:tcW w:w="1871" w:type="dxa"/>
            <w:vAlign w:val="center"/>
          </w:tcPr>
          <w:p w14:paraId="77FC67BC"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2924A1EA"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001E5404" w14:textId="77777777" w:rsidTr="00F3693D">
        <w:tc>
          <w:tcPr>
            <w:tcW w:w="1233" w:type="dxa"/>
            <w:vMerge/>
            <w:vAlign w:val="center"/>
          </w:tcPr>
          <w:p w14:paraId="102A3EEC" w14:textId="77777777" w:rsidR="00DF4CCF" w:rsidRPr="00E33E04" w:rsidRDefault="00DF4CCF" w:rsidP="00F3693D">
            <w:pPr>
              <w:autoSpaceDE w:val="0"/>
              <w:autoSpaceDN w:val="0"/>
              <w:adjustRightInd w:val="0"/>
              <w:rPr>
                <w:rFonts w:cs="TimesNewRomanPSMT"/>
                <w:sz w:val="16"/>
                <w:szCs w:val="16"/>
              </w:rPr>
            </w:pPr>
          </w:p>
        </w:tc>
        <w:tc>
          <w:tcPr>
            <w:tcW w:w="1501" w:type="dxa"/>
            <w:vMerge/>
            <w:vAlign w:val="center"/>
          </w:tcPr>
          <w:p w14:paraId="3FBC9137" w14:textId="77777777" w:rsidR="00DF4CCF" w:rsidRPr="003534DD" w:rsidRDefault="00DF4CCF" w:rsidP="00F3693D">
            <w:pPr>
              <w:autoSpaceDE w:val="0"/>
              <w:autoSpaceDN w:val="0"/>
              <w:adjustRightInd w:val="0"/>
              <w:rPr>
                <w:rFonts w:cs="TimesNewRomanPSMT"/>
                <w:b/>
                <w:bCs/>
                <w:sz w:val="16"/>
                <w:szCs w:val="16"/>
              </w:rPr>
            </w:pPr>
          </w:p>
        </w:tc>
        <w:tc>
          <w:tcPr>
            <w:tcW w:w="739" w:type="dxa"/>
            <w:vAlign w:val="center"/>
          </w:tcPr>
          <w:p w14:paraId="401BCEA3" w14:textId="77777777" w:rsidR="00DF4CCF" w:rsidRDefault="00DF4CCF" w:rsidP="00F3693D">
            <w:pPr>
              <w:autoSpaceDE w:val="0"/>
              <w:autoSpaceDN w:val="0"/>
              <w:adjustRightInd w:val="0"/>
              <w:jc w:val="center"/>
              <w:rPr>
                <w:rFonts w:cs="TimesNewRomanPSMT"/>
                <w:sz w:val="16"/>
                <w:szCs w:val="16"/>
              </w:rPr>
            </w:pPr>
            <w:r>
              <w:rPr>
                <w:rFonts w:cs="TimesNewRomanPSMT"/>
                <w:sz w:val="16"/>
                <w:szCs w:val="16"/>
              </w:rPr>
              <w:t>4045</w:t>
            </w:r>
          </w:p>
        </w:tc>
        <w:tc>
          <w:tcPr>
            <w:tcW w:w="2374" w:type="dxa"/>
            <w:vAlign w:val="center"/>
          </w:tcPr>
          <w:p w14:paraId="05D30D06" w14:textId="77777777" w:rsidR="00DF4CCF" w:rsidRPr="00C1681C" w:rsidRDefault="00DF4CCF" w:rsidP="00F3693D">
            <w:pPr>
              <w:autoSpaceDE w:val="0"/>
              <w:autoSpaceDN w:val="0"/>
              <w:adjustRightInd w:val="0"/>
              <w:jc w:val="both"/>
              <w:rPr>
                <w:rFonts w:cs="TimesNewRomanPSMT"/>
                <w:sz w:val="16"/>
                <w:szCs w:val="16"/>
              </w:rPr>
            </w:pPr>
            <w:r w:rsidRPr="00436785">
              <w:rPr>
                <w:rFonts w:cs="TimesNewRomanPSMT"/>
                <w:i/>
                <w:iCs/>
                <w:sz w:val="16"/>
                <w:szCs w:val="16"/>
              </w:rPr>
              <w:t>Coenagrion ornatum</w:t>
            </w:r>
          </w:p>
        </w:tc>
        <w:tc>
          <w:tcPr>
            <w:tcW w:w="1884" w:type="dxa"/>
            <w:vAlign w:val="center"/>
          </w:tcPr>
          <w:p w14:paraId="0CA74F70"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Populație necunoscută</w:t>
            </w:r>
          </w:p>
        </w:tc>
        <w:tc>
          <w:tcPr>
            <w:tcW w:w="1931" w:type="dxa"/>
            <w:vAlign w:val="center"/>
          </w:tcPr>
          <w:p w14:paraId="099F2E45" w14:textId="77777777" w:rsidR="00DF4CCF" w:rsidRPr="00C1681C" w:rsidRDefault="00DF4CCF" w:rsidP="00F3693D">
            <w:pPr>
              <w:autoSpaceDE w:val="0"/>
              <w:autoSpaceDN w:val="0"/>
              <w:adjustRightInd w:val="0"/>
              <w:jc w:val="center"/>
              <w:rPr>
                <w:rFonts w:cs="TimesNewRomanPSMT"/>
                <w:sz w:val="16"/>
                <w:szCs w:val="16"/>
              </w:rPr>
            </w:pPr>
            <w:r w:rsidRPr="008A49E7">
              <w:rPr>
                <w:rFonts w:cs="TimesNewRomanPSMT"/>
                <w:sz w:val="16"/>
                <w:szCs w:val="16"/>
              </w:rPr>
              <w:t>Nu</w:t>
            </w:r>
            <w:r>
              <w:rPr>
                <w:rFonts w:cs="TimesNewRomanPSMT"/>
                <w:sz w:val="16"/>
                <w:szCs w:val="16"/>
              </w:rPr>
              <w:t xml:space="preserve"> se intersectează. PP se află la peste 20 km</w:t>
            </w:r>
          </w:p>
        </w:tc>
        <w:tc>
          <w:tcPr>
            <w:tcW w:w="1268" w:type="dxa"/>
            <w:vAlign w:val="center"/>
          </w:tcPr>
          <w:p w14:paraId="3ABEB17B"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w:t>
            </w:r>
          </w:p>
        </w:tc>
        <w:tc>
          <w:tcPr>
            <w:tcW w:w="1147" w:type="dxa"/>
            <w:vAlign w:val="center"/>
          </w:tcPr>
          <w:p w14:paraId="40ABA02A" w14:textId="77777777" w:rsidR="00DF4CCF" w:rsidRPr="00C1681C" w:rsidRDefault="00DF4CCF" w:rsidP="00F3693D">
            <w:pPr>
              <w:autoSpaceDE w:val="0"/>
              <w:autoSpaceDN w:val="0"/>
              <w:adjustRightInd w:val="0"/>
              <w:jc w:val="center"/>
              <w:rPr>
                <w:rFonts w:cs="TimesNewRomanPSMT"/>
                <w:sz w:val="16"/>
                <w:szCs w:val="16"/>
              </w:rPr>
            </w:pPr>
            <w:r w:rsidRPr="00497C9D">
              <w:rPr>
                <w:rFonts w:cs="TimesNewRomanPSMT"/>
                <w:sz w:val="16"/>
                <w:szCs w:val="16"/>
              </w:rPr>
              <w:t>neevaluată</w:t>
            </w:r>
          </w:p>
        </w:tc>
        <w:tc>
          <w:tcPr>
            <w:tcW w:w="1871" w:type="dxa"/>
            <w:vAlign w:val="center"/>
          </w:tcPr>
          <w:p w14:paraId="132C34FE"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21F99D90"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2E92A305" w14:textId="77777777" w:rsidTr="00F3693D">
        <w:tc>
          <w:tcPr>
            <w:tcW w:w="1233" w:type="dxa"/>
            <w:vMerge/>
            <w:vAlign w:val="center"/>
          </w:tcPr>
          <w:p w14:paraId="2689C17F" w14:textId="77777777" w:rsidR="00DF4CCF" w:rsidRPr="00E33E04" w:rsidRDefault="00DF4CCF" w:rsidP="00F3693D">
            <w:pPr>
              <w:autoSpaceDE w:val="0"/>
              <w:autoSpaceDN w:val="0"/>
              <w:adjustRightInd w:val="0"/>
              <w:rPr>
                <w:rFonts w:cs="TimesNewRomanPSMT"/>
                <w:sz w:val="16"/>
                <w:szCs w:val="16"/>
              </w:rPr>
            </w:pPr>
          </w:p>
        </w:tc>
        <w:tc>
          <w:tcPr>
            <w:tcW w:w="1501" w:type="dxa"/>
            <w:vMerge/>
            <w:vAlign w:val="center"/>
          </w:tcPr>
          <w:p w14:paraId="0DD0E6C7" w14:textId="77777777" w:rsidR="00DF4CCF" w:rsidRPr="003534DD" w:rsidRDefault="00DF4CCF" w:rsidP="00F3693D">
            <w:pPr>
              <w:autoSpaceDE w:val="0"/>
              <w:autoSpaceDN w:val="0"/>
              <w:adjustRightInd w:val="0"/>
              <w:rPr>
                <w:rFonts w:cs="TimesNewRomanPSMT"/>
                <w:b/>
                <w:bCs/>
                <w:sz w:val="16"/>
                <w:szCs w:val="16"/>
              </w:rPr>
            </w:pPr>
          </w:p>
        </w:tc>
        <w:tc>
          <w:tcPr>
            <w:tcW w:w="739" w:type="dxa"/>
            <w:vAlign w:val="center"/>
          </w:tcPr>
          <w:p w14:paraId="223226A7" w14:textId="77777777" w:rsidR="00DF4CCF" w:rsidRDefault="00DF4CCF" w:rsidP="00F3693D">
            <w:pPr>
              <w:autoSpaceDE w:val="0"/>
              <w:autoSpaceDN w:val="0"/>
              <w:adjustRightInd w:val="0"/>
              <w:jc w:val="center"/>
              <w:rPr>
                <w:rFonts w:cs="TimesNewRomanPSMT"/>
                <w:sz w:val="16"/>
                <w:szCs w:val="16"/>
              </w:rPr>
            </w:pPr>
            <w:r>
              <w:rPr>
                <w:rFonts w:cs="TimesNewRomanPSMT"/>
                <w:sz w:val="16"/>
                <w:szCs w:val="16"/>
              </w:rPr>
              <w:t>1082</w:t>
            </w:r>
          </w:p>
        </w:tc>
        <w:tc>
          <w:tcPr>
            <w:tcW w:w="2374" w:type="dxa"/>
            <w:vAlign w:val="center"/>
          </w:tcPr>
          <w:p w14:paraId="79019DA5" w14:textId="77777777" w:rsidR="00DF4CCF" w:rsidRPr="00C1681C" w:rsidRDefault="00DF4CCF" w:rsidP="00F3693D">
            <w:pPr>
              <w:autoSpaceDE w:val="0"/>
              <w:autoSpaceDN w:val="0"/>
              <w:adjustRightInd w:val="0"/>
              <w:jc w:val="both"/>
              <w:rPr>
                <w:rFonts w:cs="TimesNewRomanPSMT"/>
                <w:sz w:val="16"/>
                <w:szCs w:val="16"/>
              </w:rPr>
            </w:pPr>
            <w:r w:rsidRPr="00436785">
              <w:rPr>
                <w:rFonts w:cs="TimesNewRomanPSMT"/>
                <w:i/>
                <w:iCs/>
                <w:sz w:val="16"/>
                <w:szCs w:val="16"/>
              </w:rPr>
              <w:t>Graphoderus bilineatus</w:t>
            </w:r>
          </w:p>
        </w:tc>
        <w:tc>
          <w:tcPr>
            <w:tcW w:w="1884" w:type="dxa"/>
            <w:vAlign w:val="center"/>
          </w:tcPr>
          <w:p w14:paraId="4E09BFFF"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Populație necunoscută</w:t>
            </w:r>
          </w:p>
        </w:tc>
        <w:tc>
          <w:tcPr>
            <w:tcW w:w="1931" w:type="dxa"/>
            <w:vAlign w:val="center"/>
          </w:tcPr>
          <w:p w14:paraId="6717799E" w14:textId="77777777" w:rsidR="00DF4CCF" w:rsidRPr="00C1681C" w:rsidRDefault="00DF4CCF" w:rsidP="00F3693D">
            <w:pPr>
              <w:autoSpaceDE w:val="0"/>
              <w:autoSpaceDN w:val="0"/>
              <w:adjustRightInd w:val="0"/>
              <w:jc w:val="center"/>
              <w:rPr>
                <w:rFonts w:cs="TimesNewRomanPSMT"/>
                <w:sz w:val="16"/>
                <w:szCs w:val="16"/>
              </w:rPr>
            </w:pPr>
            <w:r w:rsidRPr="008A49E7">
              <w:rPr>
                <w:rFonts w:cs="TimesNewRomanPSMT"/>
                <w:sz w:val="16"/>
                <w:szCs w:val="16"/>
              </w:rPr>
              <w:t>Nu</w:t>
            </w:r>
            <w:r>
              <w:rPr>
                <w:rFonts w:cs="TimesNewRomanPSMT"/>
                <w:sz w:val="16"/>
                <w:szCs w:val="16"/>
              </w:rPr>
              <w:t xml:space="preserve"> se intersectează. PP se află la peste 20 km</w:t>
            </w:r>
          </w:p>
        </w:tc>
        <w:tc>
          <w:tcPr>
            <w:tcW w:w="1268" w:type="dxa"/>
            <w:vAlign w:val="center"/>
          </w:tcPr>
          <w:p w14:paraId="0AA19664"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w:t>
            </w:r>
          </w:p>
        </w:tc>
        <w:tc>
          <w:tcPr>
            <w:tcW w:w="1147" w:type="dxa"/>
            <w:vAlign w:val="center"/>
          </w:tcPr>
          <w:p w14:paraId="741334B2" w14:textId="77777777" w:rsidR="00DF4CCF" w:rsidRPr="00C1681C" w:rsidRDefault="00DF4CCF" w:rsidP="00F3693D">
            <w:pPr>
              <w:autoSpaceDE w:val="0"/>
              <w:autoSpaceDN w:val="0"/>
              <w:adjustRightInd w:val="0"/>
              <w:jc w:val="center"/>
              <w:rPr>
                <w:rFonts w:cs="TimesNewRomanPSMT"/>
                <w:sz w:val="16"/>
                <w:szCs w:val="16"/>
              </w:rPr>
            </w:pPr>
            <w:r w:rsidRPr="00497C9D">
              <w:rPr>
                <w:rFonts w:cs="TimesNewRomanPSMT"/>
                <w:sz w:val="16"/>
                <w:szCs w:val="16"/>
              </w:rPr>
              <w:t>neevaluată</w:t>
            </w:r>
          </w:p>
        </w:tc>
        <w:tc>
          <w:tcPr>
            <w:tcW w:w="1871" w:type="dxa"/>
            <w:vAlign w:val="center"/>
          </w:tcPr>
          <w:p w14:paraId="1FD97D9D"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75B4A7B4"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lastRenderedPageBreak/>
              <w:t>conservare</w:t>
            </w:r>
          </w:p>
        </w:tc>
      </w:tr>
      <w:tr w:rsidR="00DF4CCF" w:rsidRPr="00D66D1C" w14:paraId="27D07BE0" w14:textId="77777777" w:rsidTr="00F3693D">
        <w:tc>
          <w:tcPr>
            <w:tcW w:w="1233" w:type="dxa"/>
            <w:vMerge/>
            <w:vAlign w:val="center"/>
          </w:tcPr>
          <w:p w14:paraId="4A84CFC2" w14:textId="77777777" w:rsidR="00DF4CCF" w:rsidRPr="00E33E04" w:rsidRDefault="00DF4CCF" w:rsidP="00F3693D">
            <w:pPr>
              <w:autoSpaceDE w:val="0"/>
              <w:autoSpaceDN w:val="0"/>
              <w:adjustRightInd w:val="0"/>
              <w:rPr>
                <w:rFonts w:cs="TimesNewRomanPSMT"/>
                <w:sz w:val="16"/>
                <w:szCs w:val="16"/>
              </w:rPr>
            </w:pPr>
          </w:p>
        </w:tc>
        <w:tc>
          <w:tcPr>
            <w:tcW w:w="1501" w:type="dxa"/>
            <w:vMerge/>
            <w:vAlign w:val="center"/>
          </w:tcPr>
          <w:p w14:paraId="64231041" w14:textId="77777777" w:rsidR="00DF4CCF" w:rsidRPr="003534DD" w:rsidRDefault="00DF4CCF" w:rsidP="00F3693D">
            <w:pPr>
              <w:autoSpaceDE w:val="0"/>
              <w:autoSpaceDN w:val="0"/>
              <w:adjustRightInd w:val="0"/>
              <w:rPr>
                <w:rFonts w:cs="TimesNewRomanPSMT"/>
                <w:b/>
                <w:bCs/>
                <w:sz w:val="16"/>
                <w:szCs w:val="16"/>
              </w:rPr>
            </w:pPr>
          </w:p>
        </w:tc>
        <w:tc>
          <w:tcPr>
            <w:tcW w:w="739" w:type="dxa"/>
            <w:vAlign w:val="center"/>
          </w:tcPr>
          <w:p w14:paraId="30337218" w14:textId="77777777" w:rsidR="00DF4CCF" w:rsidRPr="00914579" w:rsidRDefault="00DF4CCF" w:rsidP="00F3693D">
            <w:pPr>
              <w:autoSpaceDE w:val="0"/>
              <w:autoSpaceDN w:val="0"/>
              <w:adjustRightInd w:val="0"/>
              <w:jc w:val="center"/>
              <w:rPr>
                <w:rFonts w:cs="TimesNewRomanPSMT"/>
                <w:sz w:val="16"/>
                <w:szCs w:val="16"/>
              </w:rPr>
            </w:pPr>
            <w:r w:rsidRPr="00914579">
              <w:rPr>
                <w:rFonts w:cs="TimesNewRomanPSMT"/>
                <w:sz w:val="16"/>
                <w:szCs w:val="16"/>
              </w:rPr>
              <w:t>1060</w:t>
            </w:r>
          </w:p>
        </w:tc>
        <w:tc>
          <w:tcPr>
            <w:tcW w:w="2374" w:type="dxa"/>
            <w:vAlign w:val="center"/>
          </w:tcPr>
          <w:p w14:paraId="40ACCC73" w14:textId="77777777" w:rsidR="00DF4CCF" w:rsidRPr="00914579" w:rsidRDefault="00DF4CCF" w:rsidP="00F3693D">
            <w:pPr>
              <w:autoSpaceDE w:val="0"/>
              <w:autoSpaceDN w:val="0"/>
              <w:adjustRightInd w:val="0"/>
              <w:jc w:val="both"/>
              <w:rPr>
                <w:rFonts w:cs="TimesNewRomanPSMT"/>
                <w:i/>
                <w:iCs/>
                <w:sz w:val="16"/>
                <w:szCs w:val="16"/>
              </w:rPr>
            </w:pPr>
            <w:r w:rsidRPr="00914579">
              <w:rPr>
                <w:rFonts w:cs="TimesNewRomanPSMT"/>
                <w:i/>
                <w:iCs/>
                <w:sz w:val="16"/>
                <w:szCs w:val="16"/>
              </w:rPr>
              <w:t>Lycaena dispar</w:t>
            </w:r>
          </w:p>
        </w:tc>
        <w:tc>
          <w:tcPr>
            <w:tcW w:w="1884" w:type="dxa"/>
            <w:vAlign w:val="center"/>
          </w:tcPr>
          <w:p w14:paraId="402C276D" w14:textId="77777777" w:rsidR="00DF4CCF" w:rsidRPr="00914579" w:rsidRDefault="00DF4CCF" w:rsidP="00F3693D">
            <w:pPr>
              <w:autoSpaceDE w:val="0"/>
              <w:autoSpaceDN w:val="0"/>
              <w:adjustRightInd w:val="0"/>
              <w:jc w:val="center"/>
              <w:rPr>
                <w:rFonts w:cs="TimesNewRomanPSMT"/>
                <w:sz w:val="16"/>
                <w:szCs w:val="16"/>
              </w:rPr>
            </w:pPr>
            <w:r w:rsidRPr="00914579">
              <w:rPr>
                <w:rFonts w:cs="TimesNewRomanPSMT"/>
                <w:sz w:val="16"/>
                <w:szCs w:val="16"/>
              </w:rPr>
              <w:t>Populație necunoscută</w:t>
            </w:r>
          </w:p>
        </w:tc>
        <w:tc>
          <w:tcPr>
            <w:tcW w:w="1931" w:type="dxa"/>
            <w:vAlign w:val="center"/>
          </w:tcPr>
          <w:p w14:paraId="78F15DA8" w14:textId="77777777" w:rsidR="00DF4CCF" w:rsidRPr="00914579" w:rsidRDefault="00DF4CCF" w:rsidP="00F3693D">
            <w:pPr>
              <w:autoSpaceDE w:val="0"/>
              <w:autoSpaceDN w:val="0"/>
              <w:adjustRightInd w:val="0"/>
              <w:jc w:val="center"/>
              <w:rPr>
                <w:rFonts w:cs="TimesNewRomanPSMT"/>
                <w:sz w:val="16"/>
                <w:szCs w:val="16"/>
              </w:rPr>
            </w:pPr>
            <w:r w:rsidRPr="001B211A">
              <w:rPr>
                <w:rFonts w:cs="TimesNewRomanPSMT"/>
                <w:sz w:val="16"/>
                <w:szCs w:val="16"/>
              </w:rPr>
              <w:t>Se intersectează cu PP pe aproximativ 420 m</w:t>
            </w:r>
          </w:p>
        </w:tc>
        <w:tc>
          <w:tcPr>
            <w:tcW w:w="1268" w:type="dxa"/>
            <w:vAlign w:val="center"/>
          </w:tcPr>
          <w:p w14:paraId="5EA2E6CC" w14:textId="77777777" w:rsidR="00DF4CCF" w:rsidRPr="00914579" w:rsidRDefault="00DF4CCF" w:rsidP="00F3693D">
            <w:pPr>
              <w:autoSpaceDE w:val="0"/>
              <w:autoSpaceDN w:val="0"/>
              <w:adjustRightInd w:val="0"/>
              <w:jc w:val="center"/>
              <w:rPr>
                <w:rFonts w:cs="TimesNewRomanPSMT"/>
                <w:sz w:val="16"/>
                <w:szCs w:val="16"/>
              </w:rPr>
            </w:pPr>
            <w:r w:rsidRPr="00914579">
              <w:rPr>
                <w:rFonts w:cs="TimesNewRomanPSMT"/>
                <w:sz w:val="16"/>
                <w:szCs w:val="16"/>
              </w:rPr>
              <w:t>Partea dreaptă a PP</w:t>
            </w:r>
          </w:p>
        </w:tc>
        <w:tc>
          <w:tcPr>
            <w:tcW w:w="1147" w:type="dxa"/>
            <w:vAlign w:val="center"/>
          </w:tcPr>
          <w:p w14:paraId="2A7D0830" w14:textId="77777777" w:rsidR="00DF4CCF" w:rsidRPr="00914579" w:rsidRDefault="00DF4CCF" w:rsidP="00F3693D">
            <w:pPr>
              <w:autoSpaceDE w:val="0"/>
              <w:autoSpaceDN w:val="0"/>
              <w:adjustRightInd w:val="0"/>
              <w:jc w:val="center"/>
              <w:rPr>
                <w:rFonts w:cs="TimesNewRomanPSMT"/>
                <w:sz w:val="16"/>
                <w:szCs w:val="16"/>
              </w:rPr>
            </w:pPr>
            <w:r w:rsidRPr="00914579">
              <w:rPr>
                <w:rFonts w:cs="TimesNewRomanPSMT"/>
                <w:sz w:val="16"/>
                <w:szCs w:val="16"/>
              </w:rPr>
              <w:t>neevaluată</w:t>
            </w:r>
          </w:p>
        </w:tc>
        <w:tc>
          <w:tcPr>
            <w:tcW w:w="1871" w:type="dxa"/>
            <w:vAlign w:val="center"/>
          </w:tcPr>
          <w:p w14:paraId="19AFD861" w14:textId="77777777" w:rsidR="00DF4CCF" w:rsidRPr="00914579" w:rsidRDefault="00DF4CCF" w:rsidP="00F3693D">
            <w:pPr>
              <w:autoSpaceDE w:val="0"/>
              <w:autoSpaceDN w:val="0"/>
              <w:adjustRightInd w:val="0"/>
              <w:jc w:val="center"/>
              <w:rPr>
                <w:rFonts w:cs="TimesNewRomanPSMT"/>
                <w:sz w:val="16"/>
                <w:szCs w:val="16"/>
              </w:rPr>
            </w:pPr>
            <w:r w:rsidRPr="00914579">
              <w:rPr>
                <w:rFonts w:cs="TimesNewRomanPSMT"/>
                <w:sz w:val="16"/>
                <w:szCs w:val="16"/>
              </w:rPr>
              <w:t>menținerea sau îmbunătățirea stării de</w:t>
            </w:r>
          </w:p>
          <w:p w14:paraId="0A0CCAE5" w14:textId="77777777" w:rsidR="00DF4CCF" w:rsidRPr="00914579" w:rsidRDefault="00DF4CCF" w:rsidP="00F3693D">
            <w:pPr>
              <w:autoSpaceDE w:val="0"/>
              <w:autoSpaceDN w:val="0"/>
              <w:adjustRightInd w:val="0"/>
              <w:jc w:val="center"/>
              <w:rPr>
                <w:rFonts w:cs="TimesNewRomanPSMT"/>
                <w:sz w:val="16"/>
                <w:szCs w:val="16"/>
              </w:rPr>
            </w:pPr>
            <w:r w:rsidRPr="00914579">
              <w:rPr>
                <w:rFonts w:cs="TimesNewRomanPSMT"/>
                <w:sz w:val="16"/>
                <w:szCs w:val="16"/>
              </w:rPr>
              <w:t>conservare</w:t>
            </w:r>
          </w:p>
        </w:tc>
      </w:tr>
      <w:tr w:rsidR="00DF4CCF" w:rsidRPr="00D66D1C" w14:paraId="649044BE" w14:textId="77777777" w:rsidTr="00F3693D">
        <w:tc>
          <w:tcPr>
            <w:tcW w:w="1233" w:type="dxa"/>
            <w:vMerge/>
            <w:vAlign w:val="center"/>
          </w:tcPr>
          <w:p w14:paraId="042CFB33" w14:textId="77777777" w:rsidR="00DF4CCF" w:rsidRPr="00E33E04" w:rsidRDefault="00DF4CCF" w:rsidP="00F3693D">
            <w:pPr>
              <w:autoSpaceDE w:val="0"/>
              <w:autoSpaceDN w:val="0"/>
              <w:adjustRightInd w:val="0"/>
              <w:jc w:val="center"/>
              <w:rPr>
                <w:rFonts w:cs="TimesNewRomanPSMT"/>
                <w:sz w:val="16"/>
                <w:szCs w:val="16"/>
              </w:rPr>
            </w:pPr>
          </w:p>
        </w:tc>
        <w:tc>
          <w:tcPr>
            <w:tcW w:w="1501" w:type="dxa"/>
            <w:vMerge/>
            <w:vAlign w:val="center"/>
          </w:tcPr>
          <w:p w14:paraId="4CAD7731" w14:textId="77777777" w:rsidR="00DF4CCF" w:rsidRPr="003534DD" w:rsidRDefault="00DF4CCF" w:rsidP="00F3693D">
            <w:pPr>
              <w:autoSpaceDE w:val="0"/>
              <w:autoSpaceDN w:val="0"/>
              <w:adjustRightInd w:val="0"/>
              <w:rPr>
                <w:rFonts w:cs="TimesNewRomanPSMT"/>
                <w:b/>
                <w:bCs/>
                <w:sz w:val="16"/>
                <w:szCs w:val="16"/>
              </w:rPr>
            </w:pPr>
          </w:p>
        </w:tc>
        <w:tc>
          <w:tcPr>
            <w:tcW w:w="739" w:type="dxa"/>
            <w:vAlign w:val="center"/>
          </w:tcPr>
          <w:p w14:paraId="35C27E53" w14:textId="77777777" w:rsidR="00DF4CCF" w:rsidRDefault="00DF4CCF" w:rsidP="00F3693D">
            <w:pPr>
              <w:autoSpaceDE w:val="0"/>
              <w:autoSpaceDN w:val="0"/>
              <w:adjustRightInd w:val="0"/>
              <w:jc w:val="center"/>
              <w:rPr>
                <w:rFonts w:cs="TimesNewRomanPSMT"/>
                <w:sz w:val="16"/>
                <w:szCs w:val="16"/>
              </w:rPr>
            </w:pPr>
            <w:r>
              <w:rPr>
                <w:rFonts w:cs="TimesNewRomanPSMT"/>
                <w:sz w:val="16"/>
                <w:szCs w:val="16"/>
              </w:rPr>
              <w:t>6908</w:t>
            </w:r>
          </w:p>
        </w:tc>
        <w:tc>
          <w:tcPr>
            <w:tcW w:w="2374" w:type="dxa"/>
            <w:vAlign w:val="center"/>
          </w:tcPr>
          <w:p w14:paraId="017502BC" w14:textId="77777777" w:rsidR="00DF4CCF" w:rsidRPr="00C1681C" w:rsidRDefault="00DF4CCF" w:rsidP="00F3693D">
            <w:pPr>
              <w:autoSpaceDE w:val="0"/>
              <w:autoSpaceDN w:val="0"/>
              <w:adjustRightInd w:val="0"/>
              <w:jc w:val="both"/>
              <w:rPr>
                <w:rFonts w:cs="TimesNewRomanPSMT"/>
                <w:sz w:val="16"/>
                <w:szCs w:val="16"/>
              </w:rPr>
            </w:pPr>
            <w:r w:rsidRPr="00232ACF">
              <w:rPr>
                <w:rFonts w:cs="TimesNewRomanPSMT"/>
                <w:i/>
                <w:iCs/>
                <w:sz w:val="16"/>
                <w:szCs w:val="16"/>
              </w:rPr>
              <w:t>Morimus asper funereus</w:t>
            </w:r>
          </w:p>
        </w:tc>
        <w:tc>
          <w:tcPr>
            <w:tcW w:w="1884" w:type="dxa"/>
            <w:vAlign w:val="center"/>
          </w:tcPr>
          <w:p w14:paraId="00F68BD7"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Populație necunoscută</w:t>
            </w:r>
          </w:p>
        </w:tc>
        <w:tc>
          <w:tcPr>
            <w:tcW w:w="1931" w:type="dxa"/>
            <w:vAlign w:val="center"/>
          </w:tcPr>
          <w:p w14:paraId="0D5F6AA9" w14:textId="77777777" w:rsidR="00DF4CCF" w:rsidRPr="00C1681C" w:rsidRDefault="00DF4CCF" w:rsidP="00F3693D">
            <w:pPr>
              <w:autoSpaceDE w:val="0"/>
              <w:autoSpaceDN w:val="0"/>
              <w:adjustRightInd w:val="0"/>
              <w:jc w:val="center"/>
              <w:rPr>
                <w:rFonts w:cs="TimesNewRomanPSMT"/>
                <w:sz w:val="16"/>
                <w:szCs w:val="16"/>
              </w:rPr>
            </w:pPr>
            <w:r w:rsidRPr="008A49E7">
              <w:rPr>
                <w:rFonts w:cs="TimesNewRomanPSMT"/>
                <w:sz w:val="16"/>
                <w:szCs w:val="16"/>
              </w:rPr>
              <w:t>Nu</w:t>
            </w:r>
            <w:r>
              <w:rPr>
                <w:rFonts w:cs="TimesNewRomanPSMT"/>
                <w:sz w:val="16"/>
                <w:szCs w:val="16"/>
              </w:rPr>
              <w:t xml:space="preserve"> se intersectează. PP se află la peste 90 km</w:t>
            </w:r>
          </w:p>
        </w:tc>
        <w:tc>
          <w:tcPr>
            <w:tcW w:w="1268" w:type="dxa"/>
            <w:vAlign w:val="center"/>
          </w:tcPr>
          <w:p w14:paraId="208B932C"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w:t>
            </w:r>
          </w:p>
        </w:tc>
        <w:tc>
          <w:tcPr>
            <w:tcW w:w="1147" w:type="dxa"/>
            <w:vAlign w:val="center"/>
          </w:tcPr>
          <w:p w14:paraId="2599CBE6" w14:textId="77777777" w:rsidR="00DF4CCF" w:rsidRPr="00C1681C" w:rsidRDefault="00DF4CCF" w:rsidP="00F3693D">
            <w:pPr>
              <w:autoSpaceDE w:val="0"/>
              <w:autoSpaceDN w:val="0"/>
              <w:adjustRightInd w:val="0"/>
              <w:jc w:val="center"/>
              <w:rPr>
                <w:rFonts w:cs="TimesNewRomanPSMT"/>
                <w:sz w:val="16"/>
                <w:szCs w:val="16"/>
              </w:rPr>
            </w:pPr>
            <w:r w:rsidRPr="00497C9D">
              <w:rPr>
                <w:rFonts w:cs="TimesNewRomanPSMT"/>
                <w:sz w:val="16"/>
                <w:szCs w:val="16"/>
              </w:rPr>
              <w:t>neevaluată</w:t>
            </w:r>
          </w:p>
        </w:tc>
        <w:tc>
          <w:tcPr>
            <w:tcW w:w="1871" w:type="dxa"/>
            <w:vAlign w:val="center"/>
          </w:tcPr>
          <w:p w14:paraId="18300EA3"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06AE3768"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23ADB8E1" w14:textId="77777777" w:rsidTr="00F3693D">
        <w:tc>
          <w:tcPr>
            <w:tcW w:w="1233" w:type="dxa"/>
            <w:vMerge/>
            <w:vAlign w:val="center"/>
          </w:tcPr>
          <w:p w14:paraId="0DAA18D0" w14:textId="77777777" w:rsidR="00DF4CCF" w:rsidRPr="00E33E04" w:rsidRDefault="00DF4CCF" w:rsidP="00F3693D">
            <w:pPr>
              <w:autoSpaceDE w:val="0"/>
              <w:autoSpaceDN w:val="0"/>
              <w:adjustRightInd w:val="0"/>
              <w:jc w:val="center"/>
              <w:rPr>
                <w:rFonts w:cs="TimesNewRomanPSMT"/>
                <w:sz w:val="16"/>
                <w:szCs w:val="16"/>
              </w:rPr>
            </w:pPr>
          </w:p>
        </w:tc>
        <w:tc>
          <w:tcPr>
            <w:tcW w:w="1501" w:type="dxa"/>
            <w:vMerge/>
            <w:vAlign w:val="center"/>
          </w:tcPr>
          <w:p w14:paraId="51868F05" w14:textId="77777777" w:rsidR="00DF4CCF" w:rsidRPr="003534DD" w:rsidRDefault="00DF4CCF" w:rsidP="00F3693D">
            <w:pPr>
              <w:autoSpaceDE w:val="0"/>
              <w:autoSpaceDN w:val="0"/>
              <w:adjustRightInd w:val="0"/>
              <w:rPr>
                <w:rFonts w:cs="TimesNewRomanPSMT"/>
                <w:b/>
                <w:bCs/>
                <w:sz w:val="16"/>
                <w:szCs w:val="16"/>
              </w:rPr>
            </w:pPr>
          </w:p>
        </w:tc>
        <w:tc>
          <w:tcPr>
            <w:tcW w:w="739" w:type="dxa"/>
            <w:vAlign w:val="center"/>
          </w:tcPr>
          <w:p w14:paraId="32299A25" w14:textId="77777777" w:rsidR="00DF4CCF" w:rsidRDefault="00DF4CCF" w:rsidP="00F3693D">
            <w:pPr>
              <w:autoSpaceDE w:val="0"/>
              <w:autoSpaceDN w:val="0"/>
              <w:adjustRightInd w:val="0"/>
              <w:jc w:val="center"/>
              <w:rPr>
                <w:rFonts w:cs="TimesNewRomanPSMT"/>
                <w:sz w:val="16"/>
                <w:szCs w:val="16"/>
              </w:rPr>
            </w:pPr>
            <w:r>
              <w:rPr>
                <w:rFonts w:cs="TimesNewRomanPSMT"/>
                <w:sz w:val="16"/>
                <w:szCs w:val="16"/>
              </w:rPr>
              <w:t>1037</w:t>
            </w:r>
          </w:p>
        </w:tc>
        <w:tc>
          <w:tcPr>
            <w:tcW w:w="2374" w:type="dxa"/>
            <w:vAlign w:val="center"/>
          </w:tcPr>
          <w:p w14:paraId="010B436E" w14:textId="77777777" w:rsidR="00DF4CCF" w:rsidRPr="00232ACF" w:rsidRDefault="00DF4CCF" w:rsidP="00F3693D">
            <w:pPr>
              <w:autoSpaceDE w:val="0"/>
              <w:autoSpaceDN w:val="0"/>
              <w:adjustRightInd w:val="0"/>
              <w:jc w:val="both"/>
              <w:rPr>
                <w:rFonts w:cs="TimesNewRomanPSMT"/>
                <w:i/>
                <w:iCs/>
                <w:sz w:val="16"/>
                <w:szCs w:val="16"/>
              </w:rPr>
            </w:pPr>
            <w:r>
              <w:rPr>
                <w:rFonts w:cs="TimesNewRomanPSMT"/>
                <w:i/>
                <w:iCs/>
                <w:sz w:val="16"/>
                <w:szCs w:val="16"/>
              </w:rPr>
              <w:t>Ophiogomphus cecilia</w:t>
            </w:r>
          </w:p>
        </w:tc>
        <w:tc>
          <w:tcPr>
            <w:tcW w:w="1884" w:type="dxa"/>
            <w:vAlign w:val="center"/>
          </w:tcPr>
          <w:p w14:paraId="2826791A"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Populație necunoscută</w:t>
            </w:r>
          </w:p>
        </w:tc>
        <w:tc>
          <w:tcPr>
            <w:tcW w:w="1931" w:type="dxa"/>
            <w:vAlign w:val="center"/>
          </w:tcPr>
          <w:p w14:paraId="67009F61" w14:textId="77777777" w:rsidR="00DF4CCF" w:rsidRPr="00C1681C" w:rsidRDefault="00DF4CCF" w:rsidP="00F3693D">
            <w:pPr>
              <w:autoSpaceDE w:val="0"/>
              <w:autoSpaceDN w:val="0"/>
              <w:adjustRightInd w:val="0"/>
              <w:jc w:val="center"/>
              <w:rPr>
                <w:rFonts w:cs="TimesNewRomanPSMT"/>
                <w:sz w:val="16"/>
                <w:szCs w:val="16"/>
              </w:rPr>
            </w:pPr>
            <w:r w:rsidRPr="008A49E7">
              <w:rPr>
                <w:rFonts w:cs="TimesNewRomanPSMT"/>
                <w:sz w:val="16"/>
                <w:szCs w:val="16"/>
              </w:rPr>
              <w:t>Nu</w:t>
            </w:r>
            <w:r>
              <w:rPr>
                <w:rFonts w:cs="TimesNewRomanPSMT"/>
                <w:sz w:val="16"/>
                <w:szCs w:val="16"/>
              </w:rPr>
              <w:t xml:space="preserve"> se intersectează. PP se află la peste 79 km</w:t>
            </w:r>
          </w:p>
        </w:tc>
        <w:tc>
          <w:tcPr>
            <w:tcW w:w="1268" w:type="dxa"/>
            <w:vAlign w:val="center"/>
          </w:tcPr>
          <w:p w14:paraId="1DEF35C7"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w:t>
            </w:r>
          </w:p>
        </w:tc>
        <w:tc>
          <w:tcPr>
            <w:tcW w:w="1147" w:type="dxa"/>
            <w:vAlign w:val="center"/>
          </w:tcPr>
          <w:p w14:paraId="7CEED3E1" w14:textId="77777777" w:rsidR="00DF4CCF" w:rsidRPr="00C1681C" w:rsidRDefault="00DF4CCF" w:rsidP="00F3693D">
            <w:pPr>
              <w:autoSpaceDE w:val="0"/>
              <w:autoSpaceDN w:val="0"/>
              <w:adjustRightInd w:val="0"/>
              <w:jc w:val="center"/>
              <w:rPr>
                <w:rFonts w:cs="TimesNewRomanPSMT"/>
                <w:sz w:val="16"/>
                <w:szCs w:val="16"/>
              </w:rPr>
            </w:pPr>
            <w:r w:rsidRPr="00497C9D">
              <w:rPr>
                <w:rFonts w:cs="TimesNewRomanPSMT"/>
                <w:sz w:val="16"/>
                <w:szCs w:val="16"/>
              </w:rPr>
              <w:t>neevaluată</w:t>
            </w:r>
          </w:p>
        </w:tc>
        <w:tc>
          <w:tcPr>
            <w:tcW w:w="1871" w:type="dxa"/>
            <w:vAlign w:val="center"/>
          </w:tcPr>
          <w:p w14:paraId="71434E9B"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3E2B717E"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3550AF21" w14:textId="77777777" w:rsidTr="00F3693D">
        <w:tc>
          <w:tcPr>
            <w:tcW w:w="1233" w:type="dxa"/>
            <w:vMerge/>
            <w:vAlign w:val="center"/>
          </w:tcPr>
          <w:p w14:paraId="5A9A5BDD" w14:textId="77777777" w:rsidR="00DF4CCF" w:rsidRPr="00E33E04" w:rsidRDefault="00DF4CCF" w:rsidP="00F3693D">
            <w:pPr>
              <w:autoSpaceDE w:val="0"/>
              <w:autoSpaceDN w:val="0"/>
              <w:adjustRightInd w:val="0"/>
              <w:jc w:val="center"/>
              <w:rPr>
                <w:rFonts w:cs="TimesNewRomanPSMT"/>
                <w:sz w:val="16"/>
                <w:szCs w:val="16"/>
              </w:rPr>
            </w:pPr>
          </w:p>
        </w:tc>
        <w:tc>
          <w:tcPr>
            <w:tcW w:w="1501" w:type="dxa"/>
            <w:vMerge w:val="restart"/>
            <w:vAlign w:val="center"/>
          </w:tcPr>
          <w:p w14:paraId="6EC31C1A" w14:textId="77777777" w:rsidR="00DF4CCF" w:rsidRDefault="00DF4CCF" w:rsidP="00F3693D">
            <w:pPr>
              <w:autoSpaceDE w:val="0"/>
              <w:autoSpaceDN w:val="0"/>
              <w:adjustRightInd w:val="0"/>
              <w:rPr>
                <w:rFonts w:cs="TimesNewRomanPSMT"/>
                <w:b/>
                <w:bCs/>
                <w:sz w:val="16"/>
                <w:szCs w:val="16"/>
              </w:rPr>
            </w:pPr>
          </w:p>
          <w:p w14:paraId="4E1A0416" w14:textId="77777777" w:rsidR="00DF4CCF" w:rsidRDefault="00DF4CCF" w:rsidP="00F3693D">
            <w:pPr>
              <w:autoSpaceDE w:val="0"/>
              <w:autoSpaceDN w:val="0"/>
              <w:adjustRightInd w:val="0"/>
              <w:rPr>
                <w:rFonts w:cs="TimesNewRomanPSMT"/>
                <w:b/>
                <w:bCs/>
                <w:sz w:val="16"/>
                <w:szCs w:val="16"/>
              </w:rPr>
            </w:pPr>
          </w:p>
          <w:p w14:paraId="571B9689" w14:textId="77777777" w:rsidR="00DF4CCF" w:rsidRDefault="00DF4CCF" w:rsidP="00F3693D">
            <w:pPr>
              <w:autoSpaceDE w:val="0"/>
              <w:autoSpaceDN w:val="0"/>
              <w:adjustRightInd w:val="0"/>
              <w:rPr>
                <w:rFonts w:cs="TimesNewRomanPSMT"/>
                <w:b/>
                <w:bCs/>
                <w:sz w:val="16"/>
                <w:szCs w:val="16"/>
              </w:rPr>
            </w:pPr>
          </w:p>
          <w:p w14:paraId="586AD7BD" w14:textId="77777777" w:rsidR="00DF4CCF" w:rsidRDefault="00DF4CCF" w:rsidP="00F3693D">
            <w:pPr>
              <w:autoSpaceDE w:val="0"/>
              <w:autoSpaceDN w:val="0"/>
              <w:adjustRightInd w:val="0"/>
              <w:rPr>
                <w:rFonts w:cs="TimesNewRomanPSMT"/>
                <w:b/>
                <w:bCs/>
                <w:sz w:val="16"/>
                <w:szCs w:val="16"/>
              </w:rPr>
            </w:pPr>
          </w:p>
          <w:p w14:paraId="15E362ED" w14:textId="77777777" w:rsidR="00DF4CCF" w:rsidRDefault="00DF4CCF" w:rsidP="00F3693D">
            <w:pPr>
              <w:autoSpaceDE w:val="0"/>
              <w:autoSpaceDN w:val="0"/>
              <w:adjustRightInd w:val="0"/>
              <w:rPr>
                <w:rFonts w:cs="TimesNewRomanPSMT"/>
                <w:b/>
                <w:bCs/>
                <w:sz w:val="16"/>
                <w:szCs w:val="16"/>
              </w:rPr>
            </w:pPr>
          </w:p>
          <w:p w14:paraId="4F56DBD7" w14:textId="77777777" w:rsidR="00DF4CCF" w:rsidRDefault="00DF4CCF" w:rsidP="00F3693D">
            <w:pPr>
              <w:autoSpaceDE w:val="0"/>
              <w:autoSpaceDN w:val="0"/>
              <w:adjustRightInd w:val="0"/>
              <w:jc w:val="center"/>
              <w:rPr>
                <w:rFonts w:cs="TimesNewRomanPSMT"/>
                <w:b/>
                <w:bCs/>
                <w:sz w:val="16"/>
                <w:szCs w:val="16"/>
              </w:rPr>
            </w:pPr>
          </w:p>
          <w:p w14:paraId="523C945B" w14:textId="77777777" w:rsidR="00DF4CCF" w:rsidRPr="003534DD" w:rsidRDefault="00DF4CCF" w:rsidP="00F3693D">
            <w:pPr>
              <w:autoSpaceDE w:val="0"/>
              <w:autoSpaceDN w:val="0"/>
              <w:adjustRightInd w:val="0"/>
              <w:jc w:val="center"/>
              <w:rPr>
                <w:rFonts w:cs="TimesNewRomanPSMT"/>
                <w:b/>
                <w:bCs/>
                <w:sz w:val="16"/>
                <w:szCs w:val="16"/>
              </w:rPr>
            </w:pPr>
            <w:r w:rsidRPr="003534DD">
              <w:rPr>
                <w:rFonts w:cs="TimesNewRomanPSMT"/>
                <w:b/>
                <w:bCs/>
                <w:sz w:val="16"/>
                <w:szCs w:val="16"/>
              </w:rPr>
              <w:t>PLANTE</w:t>
            </w:r>
          </w:p>
          <w:p w14:paraId="79144B4F" w14:textId="77777777" w:rsidR="00DF4CCF" w:rsidRDefault="00DF4CCF" w:rsidP="00F3693D">
            <w:pPr>
              <w:autoSpaceDE w:val="0"/>
              <w:autoSpaceDN w:val="0"/>
              <w:adjustRightInd w:val="0"/>
              <w:jc w:val="center"/>
              <w:rPr>
                <w:rFonts w:cs="TimesNewRomanPSMT"/>
                <w:b/>
                <w:bCs/>
                <w:sz w:val="16"/>
                <w:szCs w:val="16"/>
                <w:highlight w:val="yellow"/>
              </w:rPr>
            </w:pPr>
          </w:p>
          <w:p w14:paraId="1A9A1741" w14:textId="77777777" w:rsidR="00DF4CCF" w:rsidRDefault="00DF4CCF" w:rsidP="00F3693D">
            <w:pPr>
              <w:autoSpaceDE w:val="0"/>
              <w:autoSpaceDN w:val="0"/>
              <w:adjustRightInd w:val="0"/>
              <w:jc w:val="center"/>
              <w:rPr>
                <w:rFonts w:cs="TimesNewRomanPSMT"/>
                <w:b/>
                <w:bCs/>
                <w:sz w:val="16"/>
                <w:szCs w:val="16"/>
                <w:highlight w:val="yellow"/>
              </w:rPr>
            </w:pPr>
          </w:p>
          <w:p w14:paraId="247ACE57" w14:textId="77777777" w:rsidR="00DF4CCF" w:rsidRDefault="00DF4CCF" w:rsidP="00F3693D">
            <w:pPr>
              <w:autoSpaceDE w:val="0"/>
              <w:autoSpaceDN w:val="0"/>
              <w:adjustRightInd w:val="0"/>
              <w:jc w:val="center"/>
              <w:rPr>
                <w:rFonts w:cs="TimesNewRomanPSMT"/>
                <w:b/>
                <w:bCs/>
                <w:sz w:val="16"/>
                <w:szCs w:val="16"/>
                <w:highlight w:val="yellow"/>
              </w:rPr>
            </w:pPr>
          </w:p>
          <w:p w14:paraId="164A9C27" w14:textId="77777777" w:rsidR="00DF4CCF" w:rsidRDefault="00DF4CCF" w:rsidP="00F3693D">
            <w:pPr>
              <w:autoSpaceDE w:val="0"/>
              <w:autoSpaceDN w:val="0"/>
              <w:adjustRightInd w:val="0"/>
              <w:jc w:val="center"/>
              <w:rPr>
                <w:rFonts w:cs="TimesNewRomanPSMT"/>
                <w:b/>
                <w:bCs/>
                <w:sz w:val="16"/>
                <w:szCs w:val="16"/>
                <w:highlight w:val="yellow"/>
              </w:rPr>
            </w:pPr>
          </w:p>
          <w:p w14:paraId="47552EA7" w14:textId="77777777" w:rsidR="00DF4CCF" w:rsidRDefault="00DF4CCF" w:rsidP="00F3693D">
            <w:pPr>
              <w:autoSpaceDE w:val="0"/>
              <w:autoSpaceDN w:val="0"/>
              <w:adjustRightInd w:val="0"/>
              <w:jc w:val="center"/>
              <w:rPr>
                <w:rFonts w:cs="TimesNewRomanPSMT"/>
                <w:b/>
                <w:bCs/>
                <w:sz w:val="16"/>
                <w:szCs w:val="16"/>
                <w:highlight w:val="yellow"/>
              </w:rPr>
            </w:pPr>
          </w:p>
          <w:p w14:paraId="29EB9622" w14:textId="77777777" w:rsidR="00DF4CCF" w:rsidRDefault="00DF4CCF" w:rsidP="00F3693D">
            <w:pPr>
              <w:autoSpaceDE w:val="0"/>
              <w:autoSpaceDN w:val="0"/>
              <w:adjustRightInd w:val="0"/>
              <w:jc w:val="center"/>
              <w:rPr>
                <w:rFonts w:cs="TimesNewRomanPSMT"/>
                <w:b/>
                <w:bCs/>
                <w:sz w:val="16"/>
                <w:szCs w:val="16"/>
                <w:highlight w:val="yellow"/>
              </w:rPr>
            </w:pPr>
          </w:p>
          <w:p w14:paraId="4DEB6B8B" w14:textId="77777777" w:rsidR="00DF4CCF" w:rsidRPr="003534DD" w:rsidRDefault="00DF4CCF" w:rsidP="00F3693D">
            <w:pPr>
              <w:autoSpaceDE w:val="0"/>
              <w:autoSpaceDN w:val="0"/>
              <w:adjustRightInd w:val="0"/>
              <w:rPr>
                <w:rFonts w:cs="TimesNewRomanPSMT"/>
                <w:b/>
                <w:bCs/>
                <w:sz w:val="16"/>
                <w:szCs w:val="16"/>
              </w:rPr>
            </w:pPr>
          </w:p>
        </w:tc>
        <w:tc>
          <w:tcPr>
            <w:tcW w:w="739" w:type="dxa"/>
            <w:vAlign w:val="center"/>
          </w:tcPr>
          <w:p w14:paraId="5B89A17D" w14:textId="77777777" w:rsidR="00DF4CCF" w:rsidRDefault="00DF4CCF" w:rsidP="00F3693D">
            <w:pPr>
              <w:autoSpaceDE w:val="0"/>
              <w:autoSpaceDN w:val="0"/>
              <w:adjustRightInd w:val="0"/>
              <w:jc w:val="center"/>
              <w:rPr>
                <w:rFonts w:cs="TimesNewRomanPSMT"/>
                <w:sz w:val="16"/>
                <w:szCs w:val="16"/>
              </w:rPr>
            </w:pPr>
            <w:r>
              <w:rPr>
                <w:rFonts w:cs="TimesNewRomanPSMT"/>
                <w:sz w:val="16"/>
                <w:szCs w:val="16"/>
              </w:rPr>
              <w:t>1516</w:t>
            </w:r>
          </w:p>
        </w:tc>
        <w:tc>
          <w:tcPr>
            <w:tcW w:w="2374" w:type="dxa"/>
            <w:vAlign w:val="center"/>
          </w:tcPr>
          <w:p w14:paraId="4A052B20" w14:textId="77777777" w:rsidR="00DF4CCF" w:rsidRPr="00450822" w:rsidRDefault="00DF4CCF" w:rsidP="00F3693D">
            <w:pPr>
              <w:autoSpaceDE w:val="0"/>
              <w:autoSpaceDN w:val="0"/>
              <w:adjustRightInd w:val="0"/>
              <w:jc w:val="both"/>
              <w:rPr>
                <w:rFonts w:cs="TimesNewRomanPSMT"/>
                <w:i/>
                <w:iCs/>
                <w:sz w:val="16"/>
                <w:szCs w:val="16"/>
              </w:rPr>
            </w:pPr>
            <w:r>
              <w:rPr>
                <w:rFonts w:cs="TimesNewRomanPSMT"/>
                <w:i/>
                <w:iCs/>
                <w:sz w:val="16"/>
                <w:szCs w:val="16"/>
              </w:rPr>
              <w:t>Aldrovanda vesiculosa</w:t>
            </w:r>
          </w:p>
        </w:tc>
        <w:tc>
          <w:tcPr>
            <w:tcW w:w="1884" w:type="dxa"/>
            <w:vAlign w:val="center"/>
          </w:tcPr>
          <w:p w14:paraId="435447FC"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Populație necunoscută</w:t>
            </w:r>
          </w:p>
        </w:tc>
        <w:tc>
          <w:tcPr>
            <w:tcW w:w="1931" w:type="dxa"/>
            <w:vAlign w:val="center"/>
          </w:tcPr>
          <w:p w14:paraId="135A74D4" w14:textId="77777777" w:rsidR="00DF4CCF" w:rsidRPr="00C1681C" w:rsidRDefault="00DF4CCF" w:rsidP="00F3693D">
            <w:pPr>
              <w:autoSpaceDE w:val="0"/>
              <w:autoSpaceDN w:val="0"/>
              <w:adjustRightInd w:val="0"/>
              <w:jc w:val="center"/>
              <w:rPr>
                <w:rFonts w:cs="TimesNewRomanPSMT"/>
                <w:sz w:val="16"/>
                <w:szCs w:val="16"/>
              </w:rPr>
            </w:pPr>
            <w:r w:rsidRPr="008A49E7">
              <w:rPr>
                <w:rFonts w:cs="TimesNewRomanPSMT"/>
                <w:sz w:val="16"/>
                <w:szCs w:val="16"/>
              </w:rPr>
              <w:t>Nu</w:t>
            </w:r>
            <w:r>
              <w:rPr>
                <w:rFonts w:cs="TimesNewRomanPSMT"/>
                <w:sz w:val="16"/>
                <w:szCs w:val="16"/>
              </w:rPr>
              <w:t xml:space="preserve"> se intersectează. PP se află la</w:t>
            </w:r>
            <w:r w:rsidRPr="00A921DB">
              <w:rPr>
                <w:rFonts w:cs="TimesNewRomanPSMT"/>
                <w:sz w:val="16"/>
                <w:szCs w:val="16"/>
              </w:rPr>
              <w:t xml:space="preserve"> </w:t>
            </w:r>
            <w:r>
              <w:rPr>
                <w:rFonts w:cs="TimesNewRomanPSMT"/>
                <w:sz w:val="16"/>
                <w:szCs w:val="16"/>
              </w:rPr>
              <w:t>peste 55 km</w:t>
            </w:r>
          </w:p>
        </w:tc>
        <w:tc>
          <w:tcPr>
            <w:tcW w:w="1268" w:type="dxa"/>
            <w:vAlign w:val="center"/>
          </w:tcPr>
          <w:p w14:paraId="10409A2C"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w:t>
            </w:r>
          </w:p>
        </w:tc>
        <w:tc>
          <w:tcPr>
            <w:tcW w:w="1147" w:type="dxa"/>
            <w:vAlign w:val="center"/>
          </w:tcPr>
          <w:p w14:paraId="19674375" w14:textId="77777777" w:rsidR="00DF4CCF" w:rsidRPr="00C1681C" w:rsidRDefault="00DF4CCF" w:rsidP="00F3693D">
            <w:pPr>
              <w:autoSpaceDE w:val="0"/>
              <w:autoSpaceDN w:val="0"/>
              <w:adjustRightInd w:val="0"/>
              <w:jc w:val="center"/>
              <w:rPr>
                <w:rFonts w:cs="TimesNewRomanPSMT"/>
                <w:sz w:val="16"/>
                <w:szCs w:val="16"/>
              </w:rPr>
            </w:pPr>
            <w:r w:rsidRPr="00497C9D">
              <w:rPr>
                <w:rFonts w:cs="TimesNewRomanPSMT"/>
                <w:sz w:val="16"/>
                <w:szCs w:val="16"/>
              </w:rPr>
              <w:t>neevaluată</w:t>
            </w:r>
          </w:p>
        </w:tc>
        <w:tc>
          <w:tcPr>
            <w:tcW w:w="1871" w:type="dxa"/>
            <w:vAlign w:val="center"/>
          </w:tcPr>
          <w:p w14:paraId="29939F32"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1F4F03C7"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2BE12976" w14:textId="77777777" w:rsidTr="00F3693D">
        <w:tc>
          <w:tcPr>
            <w:tcW w:w="1233" w:type="dxa"/>
            <w:vMerge/>
            <w:vAlign w:val="center"/>
          </w:tcPr>
          <w:p w14:paraId="735B438D" w14:textId="77777777" w:rsidR="00DF4CCF" w:rsidRPr="00E33E04" w:rsidRDefault="00DF4CCF" w:rsidP="00F3693D">
            <w:pPr>
              <w:autoSpaceDE w:val="0"/>
              <w:autoSpaceDN w:val="0"/>
              <w:adjustRightInd w:val="0"/>
              <w:jc w:val="center"/>
              <w:rPr>
                <w:rFonts w:cs="TimesNewRomanPSMT"/>
                <w:sz w:val="16"/>
                <w:szCs w:val="16"/>
              </w:rPr>
            </w:pPr>
          </w:p>
        </w:tc>
        <w:tc>
          <w:tcPr>
            <w:tcW w:w="1501" w:type="dxa"/>
            <w:vMerge/>
            <w:vAlign w:val="center"/>
          </w:tcPr>
          <w:p w14:paraId="0F3B6BC4" w14:textId="77777777" w:rsidR="00DF4CCF" w:rsidRPr="003534DD" w:rsidRDefault="00DF4CCF" w:rsidP="00F3693D">
            <w:pPr>
              <w:autoSpaceDE w:val="0"/>
              <w:autoSpaceDN w:val="0"/>
              <w:adjustRightInd w:val="0"/>
              <w:jc w:val="center"/>
              <w:rPr>
                <w:rFonts w:cs="TimesNewRomanPSMT"/>
                <w:b/>
                <w:bCs/>
                <w:sz w:val="16"/>
                <w:szCs w:val="16"/>
              </w:rPr>
            </w:pPr>
          </w:p>
        </w:tc>
        <w:tc>
          <w:tcPr>
            <w:tcW w:w="739" w:type="dxa"/>
            <w:vAlign w:val="center"/>
          </w:tcPr>
          <w:p w14:paraId="75A1F546" w14:textId="77777777" w:rsidR="00DF4CCF" w:rsidRDefault="00DF4CCF" w:rsidP="00F3693D">
            <w:pPr>
              <w:autoSpaceDE w:val="0"/>
              <w:autoSpaceDN w:val="0"/>
              <w:adjustRightInd w:val="0"/>
              <w:jc w:val="center"/>
              <w:rPr>
                <w:rFonts w:cs="TimesNewRomanPSMT"/>
                <w:sz w:val="16"/>
                <w:szCs w:val="16"/>
              </w:rPr>
            </w:pPr>
            <w:r>
              <w:rPr>
                <w:rFonts w:cs="TimesNewRomanPSMT"/>
                <w:sz w:val="16"/>
                <w:szCs w:val="16"/>
              </w:rPr>
              <w:t>2253</w:t>
            </w:r>
          </w:p>
        </w:tc>
        <w:tc>
          <w:tcPr>
            <w:tcW w:w="2374" w:type="dxa"/>
            <w:vAlign w:val="center"/>
          </w:tcPr>
          <w:p w14:paraId="614B6BAC" w14:textId="77777777" w:rsidR="00DF4CCF" w:rsidRDefault="00DF4CCF" w:rsidP="00F3693D">
            <w:pPr>
              <w:autoSpaceDE w:val="0"/>
              <w:autoSpaceDN w:val="0"/>
              <w:adjustRightInd w:val="0"/>
              <w:jc w:val="both"/>
              <w:rPr>
                <w:rFonts w:cs="TimesNewRomanPSMT"/>
                <w:sz w:val="16"/>
                <w:szCs w:val="16"/>
              </w:rPr>
            </w:pPr>
            <w:r w:rsidRPr="005B1ADF">
              <w:rPr>
                <w:rFonts w:cs="TimesNewRomanPSMT"/>
                <w:i/>
                <w:iCs/>
                <w:sz w:val="16"/>
                <w:szCs w:val="16"/>
              </w:rPr>
              <w:t>Centaurea jankae</w:t>
            </w:r>
          </w:p>
        </w:tc>
        <w:tc>
          <w:tcPr>
            <w:tcW w:w="1884" w:type="dxa"/>
            <w:vAlign w:val="center"/>
          </w:tcPr>
          <w:p w14:paraId="256E9F65"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Populație necunoscută</w:t>
            </w:r>
          </w:p>
        </w:tc>
        <w:tc>
          <w:tcPr>
            <w:tcW w:w="1931" w:type="dxa"/>
            <w:vAlign w:val="center"/>
          </w:tcPr>
          <w:p w14:paraId="1FE5AD7A" w14:textId="77777777" w:rsidR="00DF4CCF" w:rsidRPr="00C1681C" w:rsidRDefault="00DF4CCF" w:rsidP="00F3693D">
            <w:pPr>
              <w:autoSpaceDE w:val="0"/>
              <w:autoSpaceDN w:val="0"/>
              <w:adjustRightInd w:val="0"/>
              <w:jc w:val="center"/>
              <w:rPr>
                <w:rFonts w:cs="TimesNewRomanPSMT"/>
                <w:sz w:val="16"/>
                <w:szCs w:val="16"/>
              </w:rPr>
            </w:pPr>
            <w:r w:rsidRPr="008A49E7">
              <w:rPr>
                <w:rFonts w:cs="TimesNewRomanPSMT"/>
                <w:sz w:val="16"/>
                <w:szCs w:val="16"/>
              </w:rPr>
              <w:t>Nu</w:t>
            </w:r>
            <w:r>
              <w:rPr>
                <w:rFonts w:cs="TimesNewRomanPSMT"/>
                <w:sz w:val="16"/>
                <w:szCs w:val="16"/>
              </w:rPr>
              <w:t xml:space="preserve"> se intersectează. PP se află la</w:t>
            </w:r>
            <w:r w:rsidRPr="00A921DB">
              <w:rPr>
                <w:rFonts w:cs="TimesNewRomanPSMT"/>
                <w:sz w:val="16"/>
                <w:szCs w:val="16"/>
              </w:rPr>
              <w:t xml:space="preserve"> </w:t>
            </w:r>
            <w:r>
              <w:rPr>
                <w:rFonts w:cs="TimesNewRomanPSMT"/>
                <w:sz w:val="16"/>
                <w:szCs w:val="16"/>
              </w:rPr>
              <w:t>peste 38 km</w:t>
            </w:r>
          </w:p>
        </w:tc>
        <w:tc>
          <w:tcPr>
            <w:tcW w:w="1268" w:type="dxa"/>
            <w:vAlign w:val="center"/>
          </w:tcPr>
          <w:p w14:paraId="493CD53F"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w:t>
            </w:r>
          </w:p>
        </w:tc>
        <w:tc>
          <w:tcPr>
            <w:tcW w:w="1147" w:type="dxa"/>
            <w:vAlign w:val="center"/>
          </w:tcPr>
          <w:p w14:paraId="3DCDA701" w14:textId="77777777" w:rsidR="00DF4CCF" w:rsidRPr="00C1681C" w:rsidRDefault="00DF4CCF" w:rsidP="00F3693D">
            <w:pPr>
              <w:autoSpaceDE w:val="0"/>
              <w:autoSpaceDN w:val="0"/>
              <w:adjustRightInd w:val="0"/>
              <w:jc w:val="center"/>
              <w:rPr>
                <w:rFonts w:cs="TimesNewRomanPSMT"/>
                <w:sz w:val="16"/>
                <w:szCs w:val="16"/>
              </w:rPr>
            </w:pPr>
            <w:r w:rsidRPr="00497C9D">
              <w:rPr>
                <w:rFonts w:cs="TimesNewRomanPSMT"/>
                <w:sz w:val="16"/>
                <w:szCs w:val="16"/>
              </w:rPr>
              <w:t>neevaluată</w:t>
            </w:r>
          </w:p>
        </w:tc>
        <w:tc>
          <w:tcPr>
            <w:tcW w:w="1871" w:type="dxa"/>
            <w:vAlign w:val="center"/>
          </w:tcPr>
          <w:p w14:paraId="158CB865"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528AA4CD"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563A3915" w14:textId="77777777" w:rsidTr="00F3693D">
        <w:tc>
          <w:tcPr>
            <w:tcW w:w="1233" w:type="dxa"/>
            <w:vMerge/>
            <w:vAlign w:val="center"/>
          </w:tcPr>
          <w:p w14:paraId="7800574D" w14:textId="77777777" w:rsidR="00DF4CCF" w:rsidRPr="00E33E04" w:rsidRDefault="00DF4CCF" w:rsidP="00F3693D">
            <w:pPr>
              <w:autoSpaceDE w:val="0"/>
              <w:autoSpaceDN w:val="0"/>
              <w:adjustRightInd w:val="0"/>
              <w:jc w:val="center"/>
              <w:rPr>
                <w:rFonts w:cs="TimesNewRomanPSMT"/>
                <w:sz w:val="16"/>
                <w:szCs w:val="16"/>
              </w:rPr>
            </w:pPr>
          </w:p>
        </w:tc>
        <w:tc>
          <w:tcPr>
            <w:tcW w:w="1501" w:type="dxa"/>
            <w:vMerge/>
            <w:vAlign w:val="center"/>
          </w:tcPr>
          <w:p w14:paraId="40221118" w14:textId="77777777" w:rsidR="00DF4CCF" w:rsidRPr="003534DD" w:rsidRDefault="00DF4CCF" w:rsidP="00F3693D">
            <w:pPr>
              <w:autoSpaceDE w:val="0"/>
              <w:autoSpaceDN w:val="0"/>
              <w:adjustRightInd w:val="0"/>
              <w:jc w:val="center"/>
              <w:rPr>
                <w:rFonts w:cs="TimesNewRomanPSMT"/>
                <w:b/>
                <w:bCs/>
                <w:sz w:val="16"/>
                <w:szCs w:val="16"/>
              </w:rPr>
            </w:pPr>
          </w:p>
        </w:tc>
        <w:tc>
          <w:tcPr>
            <w:tcW w:w="739" w:type="dxa"/>
            <w:vAlign w:val="center"/>
          </w:tcPr>
          <w:p w14:paraId="75F6A3C0" w14:textId="77777777" w:rsidR="00DF4CCF" w:rsidRDefault="00DF4CCF" w:rsidP="00F3693D">
            <w:pPr>
              <w:autoSpaceDE w:val="0"/>
              <w:autoSpaceDN w:val="0"/>
              <w:adjustRightInd w:val="0"/>
              <w:jc w:val="center"/>
              <w:rPr>
                <w:rFonts w:cs="TimesNewRomanPSMT"/>
                <w:sz w:val="16"/>
                <w:szCs w:val="16"/>
              </w:rPr>
            </w:pPr>
            <w:r>
              <w:rPr>
                <w:rFonts w:cs="TimesNewRomanPSMT"/>
                <w:sz w:val="16"/>
                <w:szCs w:val="16"/>
              </w:rPr>
              <w:t>2255</w:t>
            </w:r>
          </w:p>
        </w:tc>
        <w:tc>
          <w:tcPr>
            <w:tcW w:w="2374" w:type="dxa"/>
            <w:vAlign w:val="center"/>
          </w:tcPr>
          <w:p w14:paraId="11F4FB62" w14:textId="77777777" w:rsidR="00DF4CCF" w:rsidRPr="002B1A77" w:rsidRDefault="00DF4CCF" w:rsidP="00F3693D">
            <w:pPr>
              <w:autoSpaceDE w:val="0"/>
              <w:autoSpaceDN w:val="0"/>
              <w:adjustRightInd w:val="0"/>
              <w:jc w:val="both"/>
              <w:rPr>
                <w:rFonts w:cs="TimesNewRomanPSMT"/>
                <w:i/>
                <w:iCs/>
                <w:sz w:val="16"/>
                <w:szCs w:val="16"/>
              </w:rPr>
            </w:pPr>
            <w:r>
              <w:rPr>
                <w:rFonts w:cs="TimesNewRomanPSMT"/>
                <w:i/>
                <w:iCs/>
                <w:sz w:val="16"/>
                <w:szCs w:val="16"/>
              </w:rPr>
              <w:t>Centaurea pontica</w:t>
            </w:r>
          </w:p>
        </w:tc>
        <w:tc>
          <w:tcPr>
            <w:tcW w:w="1884" w:type="dxa"/>
            <w:vAlign w:val="center"/>
          </w:tcPr>
          <w:p w14:paraId="7E5C912D"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Populație necunoscută</w:t>
            </w:r>
          </w:p>
        </w:tc>
        <w:tc>
          <w:tcPr>
            <w:tcW w:w="1931" w:type="dxa"/>
            <w:vAlign w:val="center"/>
          </w:tcPr>
          <w:p w14:paraId="403A5C7D"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Nu se intersectează. PP se află la peste 105 km</w:t>
            </w:r>
          </w:p>
        </w:tc>
        <w:tc>
          <w:tcPr>
            <w:tcW w:w="1268" w:type="dxa"/>
            <w:vAlign w:val="center"/>
          </w:tcPr>
          <w:p w14:paraId="19FB0C0B"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w:t>
            </w:r>
          </w:p>
        </w:tc>
        <w:tc>
          <w:tcPr>
            <w:tcW w:w="1147" w:type="dxa"/>
            <w:vAlign w:val="center"/>
          </w:tcPr>
          <w:p w14:paraId="4F09B34C" w14:textId="77777777" w:rsidR="00DF4CCF" w:rsidRPr="00C1681C" w:rsidRDefault="00DF4CCF" w:rsidP="00F3693D">
            <w:pPr>
              <w:autoSpaceDE w:val="0"/>
              <w:autoSpaceDN w:val="0"/>
              <w:adjustRightInd w:val="0"/>
              <w:jc w:val="center"/>
              <w:rPr>
                <w:rFonts w:cs="TimesNewRomanPSMT"/>
                <w:sz w:val="16"/>
                <w:szCs w:val="16"/>
              </w:rPr>
            </w:pPr>
            <w:r w:rsidRPr="00497C9D">
              <w:rPr>
                <w:rFonts w:cs="TimesNewRomanPSMT"/>
                <w:sz w:val="16"/>
                <w:szCs w:val="16"/>
              </w:rPr>
              <w:t>neevaluată</w:t>
            </w:r>
          </w:p>
        </w:tc>
        <w:tc>
          <w:tcPr>
            <w:tcW w:w="1871" w:type="dxa"/>
            <w:vAlign w:val="center"/>
          </w:tcPr>
          <w:p w14:paraId="42305861"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53BB5F0C"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141D3DCC" w14:textId="77777777" w:rsidTr="00F3693D">
        <w:tc>
          <w:tcPr>
            <w:tcW w:w="1233" w:type="dxa"/>
            <w:vMerge/>
            <w:vAlign w:val="center"/>
          </w:tcPr>
          <w:p w14:paraId="12ACBFC9" w14:textId="77777777" w:rsidR="00DF4CCF" w:rsidRPr="002E1035" w:rsidRDefault="00DF4CCF" w:rsidP="00F3693D">
            <w:pPr>
              <w:autoSpaceDE w:val="0"/>
              <w:autoSpaceDN w:val="0"/>
              <w:adjustRightInd w:val="0"/>
              <w:jc w:val="center"/>
              <w:rPr>
                <w:rFonts w:cs="TimesNewRomanPSMT"/>
                <w:sz w:val="16"/>
                <w:szCs w:val="16"/>
              </w:rPr>
            </w:pPr>
          </w:p>
        </w:tc>
        <w:tc>
          <w:tcPr>
            <w:tcW w:w="1501" w:type="dxa"/>
            <w:vMerge/>
            <w:vAlign w:val="center"/>
          </w:tcPr>
          <w:p w14:paraId="08463DBE" w14:textId="77777777" w:rsidR="00DF4CCF" w:rsidRPr="002E1035" w:rsidRDefault="00DF4CCF" w:rsidP="00F3693D">
            <w:pPr>
              <w:autoSpaceDE w:val="0"/>
              <w:autoSpaceDN w:val="0"/>
              <w:adjustRightInd w:val="0"/>
              <w:jc w:val="center"/>
              <w:rPr>
                <w:rFonts w:cs="TimesNewRomanPSMT"/>
                <w:b/>
                <w:bCs/>
                <w:sz w:val="16"/>
                <w:szCs w:val="16"/>
              </w:rPr>
            </w:pPr>
          </w:p>
        </w:tc>
        <w:tc>
          <w:tcPr>
            <w:tcW w:w="739" w:type="dxa"/>
            <w:vAlign w:val="center"/>
          </w:tcPr>
          <w:p w14:paraId="09BB4C96" w14:textId="77777777" w:rsidR="00DF4CCF" w:rsidRPr="002E1035" w:rsidRDefault="00DF4CCF" w:rsidP="00F3693D">
            <w:pPr>
              <w:autoSpaceDE w:val="0"/>
              <w:autoSpaceDN w:val="0"/>
              <w:adjustRightInd w:val="0"/>
              <w:jc w:val="center"/>
              <w:rPr>
                <w:rFonts w:cs="TimesNewRomanPSMT"/>
                <w:sz w:val="16"/>
                <w:szCs w:val="16"/>
              </w:rPr>
            </w:pPr>
            <w:r w:rsidRPr="002E1035">
              <w:rPr>
                <w:rFonts w:cs="TimesNewRomanPSMT"/>
                <w:sz w:val="16"/>
                <w:szCs w:val="16"/>
              </w:rPr>
              <w:t>1428</w:t>
            </w:r>
          </w:p>
        </w:tc>
        <w:tc>
          <w:tcPr>
            <w:tcW w:w="2374" w:type="dxa"/>
            <w:vAlign w:val="center"/>
          </w:tcPr>
          <w:p w14:paraId="7175D08F" w14:textId="77777777" w:rsidR="00DF4CCF" w:rsidRPr="002E1035" w:rsidRDefault="00DF4CCF" w:rsidP="00F3693D">
            <w:pPr>
              <w:autoSpaceDE w:val="0"/>
              <w:autoSpaceDN w:val="0"/>
              <w:adjustRightInd w:val="0"/>
              <w:jc w:val="both"/>
              <w:rPr>
                <w:rFonts w:cs="TimesNewRomanPSMT"/>
                <w:i/>
                <w:iCs/>
                <w:sz w:val="16"/>
                <w:szCs w:val="16"/>
              </w:rPr>
            </w:pPr>
            <w:r w:rsidRPr="002E1035">
              <w:rPr>
                <w:rFonts w:cs="TimesNewRomanPSMT"/>
                <w:i/>
                <w:iCs/>
                <w:sz w:val="16"/>
                <w:szCs w:val="16"/>
              </w:rPr>
              <w:t>Marsilea quadrifolia</w:t>
            </w:r>
          </w:p>
        </w:tc>
        <w:tc>
          <w:tcPr>
            <w:tcW w:w="1884" w:type="dxa"/>
            <w:vAlign w:val="center"/>
          </w:tcPr>
          <w:p w14:paraId="4FCEF562" w14:textId="77777777" w:rsidR="00DF4CCF" w:rsidRPr="002E1035" w:rsidRDefault="00DF4CCF" w:rsidP="00F3693D">
            <w:pPr>
              <w:autoSpaceDE w:val="0"/>
              <w:autoSpaceDN w:val="0"/>
              <w:adjustRightInd w:val="0"/>
              <w:jc w:val="center"/>
              <w:rPr>
                <w:rFonts w:cs="TimesNewRomanPSMT"/>
                <w:sz w:val="16"/>
                <w:szCs w:val="16"/>
              </w:rPr>
            </w:pPr>
            <w:r w:rsidRPr="002E1035">
              <w:rPr>
                <w:rFonts w:cs="TimesNewRomanPSMT"/>
                <w:sz w:val="16"/>
                <w:szCs w:val="16"/>
              </w:rPr>
              <w:t>Populație necunoscută</w:t>
            </w:r>
          </w:p>
        </w:tc>
        <w:tc>
          <w:tcPr>
            <w:tcW w:w="1931" w:type="dxa"/>
            <w:vAlign w:val="center"/>
          </w:tcPr>
          <w:p w14:paraId="51A89F1F" w14:textId="77777777" w:rsidR="00DF4CCF" w:rsidRPr="002E1035"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peste 85 km </w:t>
            </w:r>
          </w:p>
        </w:tc>
        <w:tc>
          <w:tcPr>
            <w:tcW w:w="1268" w:type="dxa"/>
            <w:vAlign w:val="center"/>
          </w:tcPr>
          <w:p w14:paraId="4CED3F07" w14:textId="77777777" w:rsidR="00DF4CCF" w:rsidRPr="002E1035" w:rsidRDefault="00DF4CCF" w:rsidP="00F3693D">
            <w:pPr>
              <w:autoSpaceDE w:val="0"/>
              <w:autoSpaceDN w:val="0"/>
              <w:adjustRightInd w:val="0"/>
              <w:jc w:val="center"/>
              <w:rPr>
                <w:rFonts w:cs="TimesNewRomanPSMT"/>
                <w:sz w:val="16"/>
                <w:szCs w:val="16"/>
              </w:rPr>
            </w:pPr>
            <w:r>
              <w:rPr>
                <w:rFonts w:cs="TimesNewRomanPSMT"/>
                <w:sz w:val="16"/>
                <w:szCs w:val="16"/>
              </w:rPr>
              <w:t>NE</w:t>
            </w:r>
          </w:p>
        </w:tc>
        <w:tc>
          <w:tcPr>
            <w:tcW w:w="1147" w:type="dxa"/>
            <w:vAlign w:val="center"/>
          </w:tcPr>
          <w:p w14:paraId="4497D66B" w14:textId="77777777" w:rsidR="00DF4CCF" w:rsidRPr="002E1035" w:rsidRDefault="00DF4CCF" w:rsidP="00F3693D">
            <w:pPr>
              <w:autoSpaceDE w:val="0"/>
              <w:autoSpaceDN w:val="0"/>
              <w:adjustRightInd w:val="0"/>
              <w:jc w:val="center"/>
              <w:rPr>
                <w:rFonts w:cs="TimesNewRomanPSMT"/>
                <w:sz w:val="16"/>
                <w:szCs w:val="16"/>
              </w:rPr>
            </w:pPr>
            <w:r w:rsidRPr="002E1035">
              <w:rPr>
                <w:rFonts w:cs="TimesNewRomanPSMT"/>
                <w:sz w:val="16"/>
                <w:szCs w:val="16"/>
              </w:rPr>
              <w:t>neevaluată</w:t>
            </w:r>
          </w:p>
        </w:tc>
        <w:tc>
          <w:tcPr>
            <w:tcW w:w="1871" w:type="dxa"/>
            <w:vAlign w:val="center"/>
          </w:tcPr>
          <w:p w14:paraId="1009AFC6" w14:textId="77777777" w:rsidR="00DF4CCF" w:rsidRPr="002E1035" w:rsidRDefault="00DF4CCF" w:rsidP="00F3693D">
            <w:pPr>
              <w:autoSpaceDE w:val="0"/>
              <w:autoSpaceDN w:val="0"/>
              <w:adjustRightInd w:val="0"/>
              <w:jc w:val="center"/>
              <w:rPr>
                <w:rFonts w:cs="TimesNewRomanPSMT"/>
                <w:sz w:val="16"/>
                <w:szCs w:val="16"/>
              </w:rPr>
            </w:pPr>
            <w:r w:rsidRPr="002E1035">
              <w:rPr>
                <w:rFonts w:cs="TimesNewRomanPSMT"/>
                <w:sz w:val="16"/>
                <w:szCs w:val="16"/>
              </w:rPr>
              <w:t>menținerea sau îmbunătățirea stării de</w:t>
            </w:r>
          </w:p>
          <w:p w14:paraId="5EA8FDCB" w14:textId="77777777" w:rsidR="00DF4CCF" w:rsidRPr="002E1035" w:rsidRDefault="00DF4CCF" w:rsidP="00F3693D">
            <w:pPr>
              <w:autoSpaceDE w:val="0"/>
              <w:autoSpaceDN w:val="0"/>
              <w:adjustRightInd w:val="0"/>
              <w:jc w:val="center"/>
              <w:rPr>
                <w:rFonts w:cs="TimesNewRomanPSMT"/>
                <w:sz w:val="16"/>
                <w:szCs w:val="16"/>
              </w:rPr>
            </w:pPr>
            <w:r w:rsidRPr="002E1035">
              <w:rPr>
                <w:rFonts w:cs="TimesNewRomanPSMT"/>
                <w:sz w:val="16"/>
                <w:szCs w:val="16"/>
              </w:rPr>
              <w:t>conservare</w:t>
            </w:r>
          </w:p>
        </w:tc>
      </w:tr>
      <w:tr w:rsidR="00DF4CCF" w:rsidRPr="00D66D1C" w14:paraId="56AECD98" w14:textId="77777777" w:rsidTr="00F3693D">
        <w:tc>
          <w:tcPr>
            <w:tcW w:w="1233" w:type="dxa"/>
            <w:vMerge/>
            <w:vAlign w:val="center"/>
          </w:tcPr>
          <w:p w14:paraId="40D887E9" w14:textId="77777777" w:rsidR="00DF4CCF" w:rsidRPr="002E1035" w:rsidRDefault="00DF4CCF" w:rsidP="00F3693D">
            <w:pPr>
              <w:autoSpaceDE w:val="0"/>
              <w:autoSpaceDN w:val="0"/>
              <w:adjustRightInd w:val="0"/>
              <w:rPr>
                <w:rFonts w:cs="TimesNewRomanPSMT"/>
                <w:sz w:val="16"/>
                <w:szCs w:val="16"/>
              </w:rPr>
            </w:pPr>
          </w:p>
        </w:tc>
        <w:tc>
          <w:tcPr>
            <w:tcW w:w="1501" w:type="dxa"/>
            <w:vMerge/>
            <w:vAlign w:val="center"/>
          </w:tcPr>
          <w:p w14:paraId="4DE2D674" w14:textId="77777777" w:rsidR="00DF4CCF" w:rsidRPr="002E1035" w:rsidRDefault="00DF4CCF" w:rsidP="00F3693D">
            <w:pPr>
              <w:autoSpaceDE w:val="0"/>
              <w:autoSpaceDN w:val="0"/>
              <w:adjustRightInd w:val="0"/>
              <w:rPr>
                <w:rFonts w:cs="TimesNewRomanPSMT"/>
                <w:sz w:val="16"/>
                <w:szCs w:val="16"/>
              </w:rPr>
            </w:pPr>
          </w:p>
        </w:tc>
        <w:tc>
          <w:tcPr>
            <w:tcW w:w="739" w:type="dxa"/>
            <w:vAlign w:val="center"/>
          </w:tcPr>
          <w:p w14:paraId="1249EDB2" w14:textId="77777777" w:rsidR="00DF4CCF" w:rsidRPr="007415FD" w:rsidRDefault="00DF4CCF" w:rsidP="00F3693D">
            <w:pPr>
              <w:autoSpaceDE w:val="0"/>
              <w:autoSpaceDN w:val="0"/>
              <w:adjustRightInd w:val="0"/>
              <w:jc w:val="center"/>
              <w:rPr>
                <w:rFonts w:cs="TimesNewRomanPSMT"/>
                <w:sz w:val="16"/>
                <w:szCs w:val="16"/>
              </w:rPr>
            </w:pPr>
            <w:r w:rsidRPr="007415FD">
              <w:rPr>
                <w:rFonts w:cs="TimesNewRomanPSMT"/>
                <w:sz w:val="16"/>
                <w:szCs w:val="16"/>
              </w:rPr>
              <w:t>6948</w:t>
            </w:r>
          </w:p>
        </w:tc>
        <w:tc>
          <w:tcPr>
            <w:tcW w:w="2374" w:type="dxa"/>
            <w:vAlign w:val="center"/>
          </w:tcPr>
          <w:p w14:paraId="39307911" w14:textId="77777777" w:rsidR="00DF4CCF" w:rsidRDefault="00DF4CCF" w:rsidP="00F3693D">
            <w:pPr>
              <w:autoSpaceDE w:val="0"/>
              <w:autoSpaceDN w:val="0"/>
              <w:adjustRightInd w:val="0"/>
              <w:jc w:val="both"/>
              <w:rPr>
                <w:rFonts w:cs="TimesNewRomanPSMT"/>
                <w:i/>
                <w:iCs/>
                <w:sz w:val="16"/>
                <w:szCs w:val="16"/>
              </w:rPr>
            </w:pPr>
            <w:r w:rsidRPr="007415FD">
              <w:rPr>
                <w:rFonts w:cs="TimesNewRomanPSMT"/>
                <w:i/>
                <w:iCs/>
                <w:sz w:val="16"/>
                <w:szCs w:val="16"/>
              </w:rPr>
              <w:t>Pontechium maculatum subsp. Maculatum (4067 – Echium russicum)</w:t>
            </w:r>
          </w:p>
          <w:p w14:paraId="13A14BE2" w14:textId="77777777" w:rsidR="00DF4CCF" w:rsidRPr="007415FD" w:rsidRDefault="00DF4CCF" w:rsidP="00F3693D">
            <w:pPr>
              <w:autoSpaceDE w:val="0"/>
              <w:autoSpaceDN w:val="0"/>
              <w:adjustRightInd w:val="0"/>
              <w:jc w:val="both"/>
              <w:rPr>
                <w:rFonts w:cs="TimesNewRomanPSMT"/>
                <w:i/>
                <w:iCs/>
                <w:sz w:val="16"/>
                <w:szCs w:val="16"/>
              </w:rPr>
            </w:pPr>
          </w:p>
        </w:tc>
        <w:tc>
          <w:tcPr>
            <w:tcW w:w="1884" w:type="dxa"/>
            <w:vAlign w:val="center"/>
          </w:tcPr>
          <w:p w14:paraId="2DE8D440" w14:textId="77777777" w:rsidR="00DF4CCF" w:rsidRPr="00F64B5E" w:rsidRDefault="00DF4CCF" w:rsidP="00F3693D">
            <w:pPr>
              <w:autoSpaceDE w:val="0"/>
              <w:autoSpaceDN w:val="0"/>
              <w:adjustRightInd w:val="0"/>
              <w:rPr>
                <w:rFonts w:cs="TimesNewRomanPSMT"/>
                <w:sz w:val="16"/>
                <w:szCs w:val="16"/>
              </w:rPr>
            </w:pPr>
            <w:r w:rsidRPr="00F64B5E">
              <w:rPr>
                <w:rFonts w:cs="TimesNewRomanPSMT"/>
                <w:sz w:val="16"/>
                <w:szCs w:val="16"/>
              </w:rPr>
              <w:t>Populație necunoscută;</w:t>
            </w:r>
          </w:p>
          <w:p w14:paraId="58236919" w14:textId="77777777" w:rsidR="00DF4CCF" w:rsidRPr="00F64B5E" w:rsidRDefault="00DF4CCF" w:rsidP="00F3693D">
            <w:pPr>
              <w:autoSpaceDE w:val="0"/>
              <w:autoSpaceDN w:val="0"/>
              <w:adjustRightInd w:val="0"/>
              <w:rPr>
                <w:rFonts w:cs="TimesNewRomanPSMT"/>
                <w:sz w:val="16"/>
                <w:szCs w:val="16"/>
              </w:rPr>
            </w:pPr>
            <w:r w:rsidRPr="00F64B5E">
              <w:rPr>
                <w:rFonts w:cs="TimesNewRomanPSMT"/>
                <w:sz w:val="16"/>
                <w:szCs w:val="16"/>
              </w:rPr>
              <w:t>Încă nu s-au identificat indivizi sau populații ale speciei în cadrul ROSCI0065 Delta Dunării;</w:t>
            </w:r>
            <w:r>
              <w:rPr>
                <w:rFonts w:cs="TimesNewRomanPSMT"/>
                <w:sz w:val="16"/>
                <w:szCs w:val="16"/>
              </w:rPr>
              <w:t xml:space="preserve"> </w:t>
            </w:r>
            <w:r w:rsidRPr="00F64B5E">
              <w:rPr>
                <w:rFonts w:cs="TimesNewRomanPSMT"/>
                <w:sz w:val="16"/>
                <w:szCs w:val="16"/>
              </w:rPr>
              <w:t xml:space="preserve">Se propune ca taxonul </w:t>
            </w:r>
            <w:r w:rsidRPr="00F64B5E">
              <w:rPr>
                <w:rFonts w:cs="TimesNewRomanPSMT"/>
                <w:i/>
                <w:iCs/>
                <w:sz w:val="16"/>
                <w:szCs w:val="16"/>
              </w:rPr>
              <w:t>Echium russicum</w:t>
            </w:r>
            <w:r w:rsidRPr="00F64B5E">
              <w:rPr>
                <w:rFonts w:cs="TimesNewRomanPSMT"/>
                <w:sz w:val="16"/>
                <w:szCs w:val="16"/>
              </w:rPr>
              <w:t xml:space="preserve"> să fie căutat în pajiști xerofile/xero-</w:t>
            </w:r>
            <w:r w:rsidRPr="00F64B5E">
              <w:rPr>
                <w:rFonts w:cs="TimesNewRomanPSMT"/>
                <w:sz w:val="16"/>
                <w:szCs w:val="16"/>
              </w:rPr>
              <w:lastRenderedPageBreak/>
              <w:t>mezofile naturale/</w:t>
            </w:r>
            <w:r>
              <w:rPr>
                <w:rFonts w:cs="TimesNewRomanPSMT"/>
                <w:sz w:val="16"/>
                <w:szCs w:val="16"/>
              </w:rPr>
              <w:t xml:space="preserve"> </w:t>
            </w:r>
            <w:r w:rsidRPr="00F64B5E">
              <w:rPr>
                <w:rFonts w:cs="TimesNewRomanPSMT"/>
                <w:sz w:val="16"/>
                <w:szCs w:val="16"/>
              </w:rPr>
              <w:t>seminaturale</w:t>
            </w:r>
          </w:p>
          <w:p w14:paraId="6183D9B8" w14:textId="77777777" w:rsidR="00DF4CCF" w:rsidRPr="00F64B5E" w:rsidRDefault="00DF4CCF" w:rsidP="00F3693D">
            <w:pPr>
              <w:autoSpaceDE w:val="0"/>
              <w:autoSpaceDN w:val="0"/>
              <w:adjustRightInd w:val="0"/>
              <w:rPr>
                <w:rFonts w:cs="TimesNewRomanPSMT"/>
                <w:sz w:val="16"/>
                <w:szCs w:val="16"/>
              </w:rPr>
            </w:pPr>
            <w:r w:rsidRPr="00F64B5E">
              <w:rPr>
                <w:rFonts w:cs="TimesNewRomanPSMT"/>
                <w:sz w:val="16"/>
                <w:szCs w:val="16"/>
              </w:rPr>
              <w:cr/>
              <w:t>mai 2020 - iulie 2022</w:t>
            </w:r>
          </w:p>
        </w:tc>
        <w:tc>
          <w:tcPr>
            <w:tcW w:w="1931" w:type="dxa"/>
            <w:vAlign w:val="center"/>
          </w:tcPr>
          <w:p w14:paraId="1A44486E" w14:textId="77777777" w:rsidR="00DF4CCF" w:rsidRPr="007415FD" w:rsidRDefault="00DF4CCF" w:rsidP="00F3693D">
            <w:pPr>
              <w:autoSpaceDE w:val="0"/>
              <w:autoSpaceDN w:val="0"/>
              <w:adjustRightInd w:val="0"/>
              <w:jc w:val="center"/>
              <w:rPr>
                <w:rFonts w:cs="TimesNewRomanPSMT"/>
                <w:sz w:val="16"/>
                <w:szCs w:val="16"/>
              </w:rPr>
            </w:pPr>
            <w:r>
              <w:rPr>
                <w:rFonts w:cs="TimesNewRomanPSMT"/>
                <w:sz w:val="16"/>
                <w:szCs w:val="16"/>
              </w:rPr>
              <w:lastRenderedPageBreak/>
              <w:t>Nu</w:t>
            </w:r>
          </w:p>
        </w:tc>
        <w:tc>
          <w:tcPr>
            <w:tcW w:w="1268" w:type="dxa"/>
            <w:vAlign w:val="center"/>
          </w:tcPr>
          <w:p w14:paraId="489B5C9B" w14:textId="77777777" w:rsidR="00DF4CCF" w:rsidRPr="007415FD" w:rsidRDefault="00DF4CCF" w:rsidP="00F3693D">
            <w:pPr>
              <w:autoSpaceDE w:val="0"/>
              <w:autoSpaceDN w:val="0"/>
              <w:adjustRightInd w:val="0"/>
              <w:jc w:val="center"/>
              <w:rPr>
                <w:rFonts w:cs="TimesNewRomanPSMT"/>
                <w:sz w:val="16"/>
                <w:szCs w:val="16"/>
              </w:rPr>
            </w:pPr>
            <w:r>
              <w:rPr>
                <w:rFonts w:cs="TimesNewRomanPSMT"/>
                <w:sz w:val="16"/>
                <w:szCs w:val="16"/>
              </w:rPr>
              <w:t>-</w:t>
            </w:r>
          </w:p>
        </w:tc>
        <w:tc>
          <w:tcPr>
            <w:tcW w:w="1147" w:type="dxa"/>
            <w:vAlign w:val="center"/>
          </w:tcPr>
          <w:p w14:paraId="0B3C8C70" w14:textId="77777777" w:rsidR="00DF4CCF" w:rsidRPr="007415FD" w:rsidRDefault="00DF4CCF" w:rsidP="00F3693D">
            <w:pPr>
              <w:autoSpaceDE w:val="0"/>
              <w:autoSpaceDN w:val="0"/>
              <w:adjustRightInd w:val="0"/>
              <w:jc w:val="center"/>
              <w:rPr>
                <w:rFonts w:cs="TimesNewRomanPSMT"/>
                <w:sz w:val="16"/>
                <w:szCs w:val="16"/>
              </w:rPr>
            </w:pPr>
            <w:r w:rsidRPr="007415FD">
              <w:rPr>
                <w:rFonts w:cs="TimesNewRomanPSMT"/>
                <w:sz w:val="16"/>
                <w:szCs w:val="16"/>
              </w:rPr>
              <w:t>favorabilă</w:t>
            </w:r>
          </w:p>
        </w:tc>
        <w:tc>
          <w:tcPr>
            <w:tcW w:w="1871" w:type="dxa"/>
            <w:vAlign w:val="center"/>
          </w:tcPr>
          <w:p w14:paraId="2CE46E45" w14:textId="77777777" w:rsidR="00DF4CCF" w:rsidRPr="007415FD" w:rsidRDefault="00DF4CCF" w:rsidP="00F3693D">
            <w:pPr>
              <w:autoSpaceDE w:val="0"/>
              <w:autoSpaceDN w:val="0"/>
              <w:adjustRightInd w:val="0"/>
              <w:jc w:val="center"/>
              <w:rPr>
                <w:rFonts w:cs="TimesNewRomanPSMT"/>
                <w:sz w:val="16"/>
                <w:szCs w:val="16"/>
              </w:rPr>
            </w:pPr>
            <w:r w:rsidRPr="007415FD">
              <w:rPr>
                <w:rFonts w:cs="TimesNewRomanPSMT"/>
                <w:sz w:val="16"/>
                <w:szCs w:val="16"/>
              </w:rPr>
              <w:t>menținerea stării de</w:t>
            </w:r>
          </w:p>
          <w:p w14:paraId="52670EC7" w14:textId="77777777" w:rsidR="00DF4CCF" w:rsidRPr="007415FD" w:rsidRDefault="00DF4CCF" w:rsidP="00F3693D">
            <w:pPr>
              <w:autoSpaceDE w:val="0"/>
              <w:autoSpaceDN w:val="0"/>
              <w:adjustRightInd w:val="0"/>
              <w:jc w:val="center"/>
              <w:rPr>
                <w:rFonts w:cs="TimesNewRomanPSMT"/>
                <w:sz w:val="16"/>
                <w:szCs w:val="16"/>
              </w:rPr>
            </w:pPr>
            <w:r w:rsidRPr="007415FD">
              <w:rPr>
                <w:rFonts w:cs="TimesNewRomanPSMT"/>
                <w:sz w:val="16"/>
                <w:szCs w:val="16"/>
              </w:rPr>
              <w:t>conservare</w:t>
            </w:r>
          </w:p>
        </w:tc>
      </w:tr>
      <w:tr w:rsidR="00DF4CCF" w:rsidRPr="00D66D1C" w14:paraId="3E664AA5" w14:textId="77777777" w:rsidTr="00F3693D">
        <w:trPr>
          <w:trHeight w:val="232"/>
        </w:trPr>
        <w:tc>
          <w:tcPr>
            <w:tcW w:w="1233" w:type="dxa"/>
            <w:vMerge w:val="restart"/>
            <w:vAlign w:val="center"/>
          </w:tcPr>
          <w:p w14:paraId="0B12303D" w14:textId="77777777" w:rsidR="00DF4CCF" w:rsidRDefault="00DF4CCF" w:rsidP="00F3693D">
            <w:pPr>
              <w:autoSpaceDE w:val="0"/>
              <w:autoSpaceDN w:val="0"/>
              <w:adjustRightInd w:val="0"/>
              <w:jc w:val="center"/>
              <w:rPr>
                <w:rFonts w:cs="TimesNewRomanPSMT"/>
                <w:b/>
                <w:bCs/>
                <w:sz w:val="16"/>
                <w:szCs w:val="16"/>
              </w:rPr>
            </w:pPr>
          </w:p>
          <w:p w14:paraId="53D15CD7" w14:textId="77777777" w:rsidR="00DF4CCF" w:rsidRDefault="00DF4CCF" w:rsidP="00F3693D">
            <w:pPr>
              <w:autoSpaceDE w:val="0"/>
              <w:autoSpaceDN w:val="0"/>
              <w:adjustRightInd w:val="0"/>
              <w:jc w:val="center"/>
              <w:rPr>
                <w:rFonts w:cs="TimesNewRomanPSMT"/>
                <w:b/>
                <w:bCs/>
                <w:sz w:val="16"/>
                <w:szCs w:val="16"/>
              </w:rPr>
            </w:pPr>
          </w:p>
          <w:p w14:paraId="21E3854A" w14:textId="77777777" w:rsidR="00DF4CCF" w:rsidRDefault="00DF4CCF" w:rsidP="00F3693D">
            <w:pPr>
              <w:autoSpaceDE w:val="0"/>
              <w:autoSpaceDN w:val="0"/>
              <w:adjustRightInd w:val="0"/>
              <w:jc w:val="center"/>
              <w:rPr>
                <w:rFonts w:cs="TimesNewRomanPSMT"/>
                <w:b/>
                <w:bCs/>
                <w:sz w:val="16"/>
                <w:szCs w:val="16"/>
              </w:rPr>
            </w:pPr>
          </w:p>
          <w:p w14:paraId="307D31EA" w14:textId="77777777" w:rsidR="00DF4CCF" w:rsidRDefault="00DF4CCF" w:rsidP="00F3693D">
            <w:pPr>
              <w:autoSpaceDE w:val="0"/>
              <w:autoSpaceDN w:val="0"/>
              <w:adjustRightInd w:val="0"/>
              <w:rPr>
                <w:rFonts w:cs="TimesNewRomanPSMT"/>
                <w:b/>
                <w:bCs/>
                <w:sz w:val="16"/>
                <w:szCs w:val="16"/>
              </w:rPr>
            </w:pPr>
          </w:p>
          <w:p w14:paraId="4DF0A32B" w14:textId="77777777" w:rsidR="00DF4CCF" w:rsidRDefault="00DF4CCF" w:rsidP="00F3693D">
            <w:pPr>
              <w:autoSpaceDE w:val="0"/>
              <w:autoSpaceDN w:val="0"/>
              <w:adjustRightInd w:val="0"/>
              <w:rPr>
                <w:rFonts w:cs="TimesNewRomanPSMT"/>
                <w:b/>
                <w:bCs/>
                <w:sz w:val="16"/>
                <w:szCs w:val="16"/>
              </w:rPr>
            </w:pPr>
          </w:p>
          <w:p w14:paraId="23B07533" w14:textId="77777777" w:rsidR="00DF4CCF" w:rsidRDefault="00DF4CCF" w:rsidP="00F3693D">
            <w:pPr>
              <w:autoSpaceDE w:val="0"/>
              <w:autoSpaceDN w:val="0"/>
              <w:adjustRightInd w:val="0"/>
              <w:rPr>
                <w:rFonts w:cs="TimesNewRomanPSMT"/>
                <w:b/>
                <w:bCs/>
                <w:sz w:val="16"/>
                <w:szCs w:val="16"/>
              </w:rPr>
            </w:pPr>
          </w:p>
          <w:p w14:paraId="438CF16E" w14:textId="77777777" w:rsidR="00DF4CCF" w:rsidRDefault="00DF4CCF" w:rsidP="00F3693D">
            <w:pPr>
              <w:autoSpaceDE w:val="0"/>
              <w:autoSpaceDN w:val="0"/>
              <w:adjustRightInd w:val="0"/>
              <w:rPr>
                <w:rFonts w:cs="TimesNewRomanPSMT"/>
                <w:b/>
                <w:bCs/>
                <w:sz w:val="16"/>
                <w:szCs w:val="16"/>
              </w:rPr>
            </w:pPr>
          </w:p>
          <w:p w14:paraId="1116E2E1" w14:textId="77777777" w:rsidR="00DF4CCF" w:rsidRDefault="00DF4CCF" w:rsidP="00F3693D">
            <w:pPr>
              <w:autoSpaceDE w:val="0"/>
              <w:autoSpaceDN w:val="0"/>
              <w:adjustRightInd w:val="0"/>
              <w:rPr>
                <w:rFonts w:cs="TimesNewRomanPSMT"/>
                <w:b/>
                <w:bCs/>
                <w:sz w:val="16"/>
                <w:szCs w:val="16"/>
              </w:rPr>
            </w:pPr>
          </w:p>
          <w:p w14:paraId="360A8404" w14:textId="77777777" w:rsidR="00DF4CCF" w:rsidRPr="001E4185" w:rsidRDefault="00DF4CCF" w:rsidP="00F3693D">
            <w:pPr>
              <w:autoSpaceDE w:val="0"/>
              <w:autoSpaceDN w:val="0"/>
              <w:adjustRightInd w:val="0"/>
              <w:jc w:val="center"/>
              <w:rPr>
                <w:rFonts w:cs="TimesNewRomanPSMT"/>
                <w:b/>
                <w:bCs/>
                <w:sz w:val="16"/>
                <w:szCs w:val="16"/>
              </w:rPr>
            </w:pPr>
          </w:p>
          <w:p w14:paraId="4C7762B9" w14:textId="77777777" w:rsidR="00DF4CCF" w:rsidRPr="001E4185" w:rsidRDefault="00DF4CCF" w:rsidP="00F3693D">
            <w:pPr>
              <w:autoSpaceDE w:val="0"/>
              <w:autoSpaceDN w:val="0"/>
              <w:adjustRightInd w:val="0"/>
              <w:jc w:val="center"/>
              <w:rPr>
                <w:rFonts w:cs="TimesNewRomanPSMT"/>
                <w:b/>
                <w:bCs/>
                <w:sz w:val="16"/>
                <w:szCs w:val="16"/>
              </w:rPr>
            </w:pPr>
            <w:r w:rsidRPr="001E4185">
              <w:rPr>
                <w:rFonts w:cs="TimesNewRomanPSMT"/>
                <w:b/>
                <w:bCs/>
                <w:sz w:val="16"/>
                <w:szCs w:val="16"/>
              </w:rPr>
              <w:t xml:space="preserve">ROSPA0031 </w:t>
            </w:r>
            <w:r w:rsidRPr="001E4185">
              <w:rPr>
                <w:rFonts w:cs="TimesNewRomanPS-BoldItalicMT"/>
                <w:b/>
                <w:bCs/>
                <w:sz w:val="16"/>
                <w:szCs w:val="16"/>
              </w:rPr>
              <w:t>DELTA DUNĂRII ȘI COMPLEXUL RAZIM - SINOIE</w:t>
            </w:r>
          </w:p>
          <w:p w14:paraId="1B1321CF" w14:textId="77777777" w:rsidR="00DF4CCF" w:rsidRDefault="00DF4CCF" w:rsidP="00F3693D">
            <w:pPr>
              <w:autoSpaceDE w:val="0"/>
              <w:autoSpaceDN w:val="0"/>
              <w:adjustRightInd w:val="0"/>
              <w:jc w:val="center"/>
              <w:rPr>
                <w:rFonts w:cs="TimesNewRomanPSMT"/>
                <w:b/>
                <w:bCs/>
                <w:sz w:val="16"/>
                <w:szCs w:val="16"/>
              </w:rPr>
            </w:pPr>
          </w:p>
          <w:p w14:paraId="4804CA6E" w14:textId="77777777" w:rsidR="00DF4CCF" w:rsidRDefault="00DF4CCF" w:rsidP="00F3693D">
            <w:pPr>
              <w:autoSpaceDE w:val="0"/>
              <w:autoSpaceDN w:val="0"/>
              <w:adjustRightInd w:val="0"/>
              <w:jc w:val="center"/>
              <w:rPr>
                <w:rFonts w:cs="TimesNewRomanPSMT"/>
                <w:b/>
                <w:bCs/>
                <w:sz w:val="16"/>
                <w:szCs w:val="16"/>
              </w:rPr>
            </w:pPr>
          </w:p>
          <w:p w14:paraId="7AD6BBB1" w14:textId="77777777" w:rsidR="00DF4CCF" w:rsidRDefault="00DF4CCF" w:rsidP="00F3693D">
            <w:pPr>
              <w:autoSpaceDE w:val="0"/>
              <w:autoSpaceDN w:val="0"/>
              <w:adjustRightInd w:val="0"/>
              <w:jc w:val="center"/>
              <w:rPr>
                <w:rFonts w:cs="TimesNewRomanPSMT"/>
                <w:b/>
                <w:bCs/>
                <w:sz w:val="16"/>
                <w:szCs w:val="16"/>
              </w:rPr>
            </w:pPr>
          </w:p>
          <w:p w14:paraId="1AEB7E6C" w14:textId="77777777" w:rsidR="00DF4CCF" w:rsidRDefault="00DF4CCF" w:rsidP="00F3693D">
            <w:pPr>
              <w:autoSpaceDE w:val="0"/>
              <w:autoSpaceDN w:val="0"/>
              <w:adjustRightInd w:val="0"/>
              <w:jc w:val="center"/>
              <w:rPr>
                <w:rFonts w:cs="TimesNewRomanPSMT"/>
                <w:b/>
                <w:bCs/>
                <w:sz w:val="16"/>
                <w:szCs w:val="16"/>
              </w:rPr>
            </w:pPr>
          </w:p>
          <w:p w14:paraId="575DB84B" w14:textId="77777777" w:rsidR="00DF4CCF" w:rsidRDefault="00DF4CCF" w:rsidP="00F3693D">
            <w:pPr>
              <w:autoSpaceDE w:val="0"/>
              <w:autoSpaceDN w:val="0"/>
              <w:adjustRightInd w:val="0"/>
              <w:jc w:val="center"/>
              <w:rPr>
                <w:rFonts w:cs="TimesNewRomanPSMT"/>
                <w:b/>
                <w:bCs/>
                <w:sz w:val="16"/>
                <w:szCs w:val="16"/>
              </w:rPr>
            </w:pPr>
          </w:p>
          <w:p w14:paraId="417404E4" w14:textId="77777777" w:rsidR="00DF4CCF" w:rsidRDefault="00DF4CCF" w:rsidP="00F3693D">
            <w:pPr>
              <w:autoSpaceDE w:val="0"/>
              <w:autoSpaceDN w:val="0"/>
              <w:adjustRightInd w:val="0"/>
              <w:jc w:val="center"/>
              <w:rPr>
                <w:rFonts w:cs="TimesNewRomanPSMT"/>
                <w:b/>
                <w:bCs/>
                <w:sz w:val="16"/>
                <w:szCs w:val="16"/>
              </w:rPr>
            </w:pPr>
          </w:p>
          <w:p w14:paraId="1AEC6B08" w14:textId="77777777" w:rsidR="00DF4CCF" w:rsidRDefault="00DF4CCF" w:rsidP="00F3693D">
            <w:pPr>
              <w:autoSpaceDE w:val="0"/>
              <w:autoSpaceDN w:val="0"/>
              <w:adjustRightInd w:val="0"/>
              <w:jc w:val="center"/>
              <w:rPr>
                <w:rFonts w:cs="TimesNewRomanPSMT"/>
                <w:b/>
                <w:bCs/>
                <w:sz w:val="16"/>
                <w:szCs w:val="16"/>
              </w:rPr>
            </w:pPr>
          </w:p>
          <w:p w14:paraId="7AD2E154" w14:textId="77777777" w:rsidR="00DF4CCF" w:rsidRDefault="00DF4CCF" w:rsidP="00F3693D">
            <w:pPr>
              <w:autoSpaceDE w:val="0"/>
              <w:autoSpaceDN w:val="0"/>
              <w:adjustRightInd w:val="0"/>
              <w:jc w:val="center"/>
              <w:rPr>
                <w:rFonts w:cs="TimesNewRomanPSMT"/>
                <w:b/>
                <w:bCs/>
                <w:sz w:val="16"/>
                <w:szCs w:val="16"/>
              </w:rPr>
            </w:pPr>
          </w:p>
          <w:p w14:paraId="071B420A" w14:textId="77777777" w:rsidR="00DF4CCF" w:rsidRDefault="00DF4CCF" w:rsidP="00F3693D">
            <w:pPr>
              <w:autoSpaceDE w:val="0"/>
              <w:autoSpaceDN w:val="0"/>
              <w:adjustRightInd w:val="0"/>
              <w:jc w:val="center"/>
              <w:rPr>
                <w:rFonts w:cs="TimesNewRomanPSMT"/>
                <w:b/>
                <w:bCs/>
                <w:sz w:val="16"/>
                <w:szCs w:val="16"/>
              </w:rPr>
            </w:pPr>
          </w:p>
          <w:p w14:paraId="3BC12A1D" w14:textId="77777777" w:rsidR="00DF4CCF" w:rsidRDefault="00DF4CCF" w:rsidP="00F3693D">
            <w:pPr>
              <w:autoSpaceDE w:val="0"/>
              <w:autoSpaceDN w:val="0"/>
              <w:adjustRightInd w:val="0"/>
              <w:jc w:val="center"/>
              <w:rPr>
                <w:rFonts w:cs="TimesNewRomanPSMT"/>
                <w:b/>
                <w:bCs/>
                <w:sz w:val="16"/>
                <w:szCs w:val="16"/>
              </w:rPr>
            </w:pPr>
          </w:p>
          <w:p w14:paraId="7C796203" w14:textId="77777777" w:rsidR="00DF4CCF" w:rsidRDefault="00DF4CCF" w:rsidP="00F3693D">
            <w:pPr>
              <w:autoSpaceDE w:val="0"/>
              <w:autoSpaceDN w:val="0"/>
              <w:adjustRightInd w:val="0"/>
              <w:jc w:val="center"/>
              <w:rPr>
                <w:rFonts w:cs="TimesNewRomanPSMT"/>
                <w:b/>
                <w:bCs/>
                <w:sz w:val="16"/>
                <w:szCs w:val="16"/>
              </w:rPr>
            </w:pPr>
          </w:p>
          <w:p w14:paraId="57B2183B" w14:textId="77777777" w:rsidR="00DF4CCF" w:rsidRDefault="00DF4CCF" w:rsidP="00F3693D">
            <w:pPr>
              <w:autoSpaceDE w:val="0"/>
              <w:autoSpaceDN w:val="0"/>
              <w:adjustRightInd w:val="0"/>
              <w:jc w:val="center"/>
              <w:rPr>
                <w:rFonts w:cs="TimesNewRomanPSMT"/>
                <w:b/>
                <w:bCs/>
                <w:sz w:val="16"/>
                <w:szCs w:val="16"/>
              </w:rPr>
            </w:pPr>
          </w:p>
          <w:p w14:paraId="6658751C" w14:textId="77777777" w:rsidR="00DF4CCF" w:rsidRDefault="00DF4CCF" w:rsidP="00F3693D">
            <w:pPr>
              <w:autoSpaceDE w:val="0"/>
              <w:autoSpaceDN w:val="0"/>
              <w:adjustRightInd w:val="0"/>
              <w:jc w:val="center"/>
              <w:rPr>
                <w:rFonts w:cs="TimesNewRomanPSMT"/>
                <w:b/>
                <w:bCs/>
                <w:sz w:val="16"/>
                <w:szCs w:val="16"/>
              </w:rPr>
            </w:pPr>
          </w:p>
          <w:p w14:paraId="6A919FAA" w14:textId="77777777" w:rsidR="00DF4CCF" w:rsidRDefault="00DF4CCF" w:rsidP="00F3693D">
            <w:pPr>
              <w:autoSpaceDE w:val="0"/>
              <w:autoSpaceDN w:val="0"/>
              <w:adjustRightInd w:val="0"/>
              <w:rPr>
                <w:rFonts w:cs="TimesNewRomanPSMT"/>
                <w:b/>
                <w:bCs/>
                <w:sz w:val="16"/>
                <w:szCs w:val="16"/>
              </w:rPr>
            </w:pPr>
          </w:p>
          <w:p w14:paraId="6FA73D8F" w14:textId="77777777" w:rsidR="00DF4CCF" w:rsidRDefault="00DF4CCF" w:rsidP="00F3693D">
            <w:pPr>
              <w:autoSpaceDE w:val="0"/>
              <w:autoSpaceDN w:val="0"/>
              <w:adjustRightInd w:val="0"/>
              <w:jc w:val="center"/>
              <w:rPr>
                <w:rFonts w:cs="TimesNewRomanPSMT"/>
                <w:b/>
                <w:bCs/>
                <w:sz w:val="16"/>
                <w:szCs w:val="16"/>
              </w:rPr>
            </w:pPr>
          </w:p>
          <w:p w14:paraId="7DF17A00" w14:textId="77777777" w:rsidR="00DF4CCF" w:rsidRDefault="00DF4CCF" w:rsidP="00F3693D">
            <w:pPr>
              <w:autoSpaceDE w:val="0"/>
              <w:autoSpaceDN w:val="0"/>
              <w:adjustRightInd w:val="0"/>
              <w:jc w:val="center"/>
              <w:rPr>
                <w:rFonts w:cs="TimesNewRomanPSMT"/>
                <w:b/>
                <w:bCs/>
                <w:sz w:val="16"/>
                <w:szCs w:val="16"/>
              </w:rPr>
            </w:pPr>
          </w:p>
          <w:p w14:paraId="33E2574C" w14:textId="77777777" w:rsidR="00DF4CCF" w:rsidRDefault="00DF4CCF" w:rsidP="00F3693D">
            <w:pPr>
              <w:autoSpaceDE w:val="0"/>
              <w:autoSpaceDN w:val="0"/>
              <w:adjustRightInd w:val="0"/>
              <w:jc w:val="center"/>
              <w:rPr>
                <w:rFonts w:cs="TimesNewRomanPSMT"/>
                <w:b/>
                <w:bCs/>
                <w:sz w:val="16"/>
                <w:szCs w:val="16"/>
              </w:rPr>
            </w:pPr>
          </w:p>
          <w:p w14:paraId="0D3BDDD9" w14:textId="77777777" w:rsidR="00DF4CCF" w:rsidRDefault="00DF4CCF" w:rsidP="00F3693D">
            <w:pPr>
              <w:autoSpaceDE w:val="0"/>
              <w:autoSpaceDN w:val="0"/>
              <w:adjustRightInd w:val="0"/>
              <w:jc w:val="center"/>
              <w:rPr>
                <w:rFonts w:cs="TimesNewRomanPSMT"/>
                <w:b/>
                <w:bCs/>
                <w:sz w:val="16"/>
                <w:szCs w:val="16"/>
              </w:rPr>
            </w:pPr>
          </w:p>
          <w:p w14:paraId="4CBA7C23" w14:textId="77777777" w:rsidR="00DF4CCF" w:rsidRDefault="00DF4CCF" w:rsidP="00F3693D">
            <w:pPr>
              <w:autoSpaceDE w:val="0"/>
              <w:autoSpaceDN w:val="0"/>
              <w:adjustRightInd w:val="0"/>
              <w:jc w:val="center"/>
              <w:rPr>
                <w:rFonts w:cs="TimesNewRomanPSMT"/>
                <w:b/>
                <w:bCs/>
                <w:sz w:val="16"/>
                <w:szCs w:val="16"/>
              </w:rPr>
            </w:pPr>
          </w:p>
          <w:p w14:paraId="29392E4C" w14:textId="77777777" w:rsidR="00DF4CCF" w:rsidRDefault="00DF4CCF" w:rsidP="00F3693D">
            <w:pPr>
              <w:autoSpaceDE w:val="0"/>
              <w:autoSpaceDN w:val="0"/>
              <w:adjustRightInd w:val="0"/>
              <w:jc w:val="center"/>
              <w:rPr>
                <w:rFonts w:cs="TimesNewRomanPSMT"/>
                <w:b/>
                <w:bCs/>
                <w:sz w:val="16"/>
                <w:szCs w:val="16"/>
              </w:rPr>
            </w:pPr>
          </w:p>
          <w:p w14:paraId="11B1DC73" w14:textId="77777777" w:rsidR="00DF4CCF" w:rsidRDefault="00DF4CCF" w:rsidP="00F3693D">
            <w:pPr>
              <w:autoSpaceDE w:val="0"/>
              <w:autoSpaceDN w:val="0"/>
              <w:adjustRightInd w:val="0"/>
              <w:jc w:val="center"/>
              <w:rPr>
                <w:rFonts w:cs="TimesNewRomanPSMT"/>
                <w:b/>
                <w:bCs/>
                <w:sz w:val="16"/>
                <w:szCs w:val="16"/>
              </w:rPr>
            </w:pPr>
          </w:p>
          <w:p w14:paraId="6F62DC26" w14:textId="77777777" w:rsidR="00DF4CCF" w:rsidRDefault="00DF4CCF" w:rsidP="00F3693D">
            <w:pPr>
              <w:autoSpaceDE w:val="0"/>
              <w:autoSpaceDN w:val="0"/>
              <w:adjustRightInd w:val="0"/>
              <w:jc w:val="center"/>
              <w:rPr>
                <w:rFonts w:cs="TimesNewRomanPSMT"/>
                <w:b/>
                <w:bCs/>
                <w:sz w:val="16"/>
                <w:szCs w:val="16"/>
              </w:rPr>
            </w:pPr>
          </w:p>
          <w:p w14:paraId="3EA49CBC" w14:textId="77777777" w:rsidR="00DF4CCF" w:rsidRPr="00E33E04" w:rsidRDefault="00DF4CCF" w:rsidP="00F3693D">
            <w:pPr>
              <w:autoSpaceDE w:val="0"/>
              <w:autoSpaceDN w:val="0"/>
              <w:adjustRightInd w:val="0"/>
              <w:jc w:val="center"/>
              <w:rPr>
                <w:rFonts w:cs="TimesNewRomanPSMT"/>
                <w:sz w:val="16"/>
                <w:szCs w:val="16"/>
              </w:rPr>
            </w:pPr>
            <w:r w:rsidRPr="00B03D33">
              <w:rPr>
                <w:rFonts w:cs="TimesNewRomanPSMT"/>
                <w:b/>
                <w:bCs/>
                <w:sz w:val="16"/>
                <w:szCs w:val="16"/>
              </w:rPr>
              <w:t>ROSPA0031</w:t>
            </w:r>
            <w:r>
              <w:rPr>
                <w:rFonts w:cs="TimesNewRomanPSMT"/>
                <w:sz w:val="16"/>
                <w:szCs w:val="16"/>
              </w:rPr>
              <w:t xml:space="preserve"> </w:t>
            </w:r>
            <w:r w:rsidRPr="00B03D33">
              <w:rPr>
                <w:rFonts w:cs="TimesNewRomanPS-BoldItalicMT"/>
                <w:b/>
                <w:bCs/>
                <w:sz w:val="16"/>
                <w:szCs w:val="16"/>
              </w:rPr>
              <w:t>DELTA DUNĂRII ȘI COMPLEXUL RAZIM - SINOIE</w:t>
            </w:r>
          </w:p>
          <w:p w14:paraId="4C1DA6BF" w14:textId="77777777" w:rsidR="00DF4CCF" w:rsidRDefault="00DF4CCF" w:rsidP="00F3693D">
            <w:pPr>
              <w:autoSpaceDE w:val="0"/>
              <w:autoSpaceDN w:val="0"/>
              <w:adjustRightInd w:val="0"/>
              <w:rPr>
                <w:rFonts w:cs="TimesNewRomanPSMT"/>
                <w:b/>
                <w:bCs/>
                <w:sz w:val="16"/>
                <w:szCs w:val="16"/>
              </w:rPr>
            </w:pPr>
          </w:p>
          <w:p w14:paraId="2892CE0C" w14:textId="77777777" w:rsidR="00DF4CCF" w:rsidRDefault="00DF4CCF" w:rsidP="00F3693D">
            <w:pPr>
              <w:autoSpaceDE w:val="0"/>
              <w:autoSpaceDN w:val="0"/>
              <w:adjustRightInd w:val="0"/>
              <w:rPr>
                <w:rFonts w:cs="TimesNewRomanPSMT"/>
                <w:b/>
                <w:bCs/>
                <w:sz w:val="16"/>
                <w:szCs w:val="16"/>
              </w:rPr>
            </w:pPr>
          </w:p>
          <w:p w14:paraId="22F761FA" w14:textId="77777777" w:rsidR="00DF4CCF" w:rsidRDefault="00DF4CCF" w:rsidP="00F3693D">
            <w:pPr>
              <w:autoSpaceDE w:val="0"/>
              <w:autoSpaceDN w:val="0"/>
              <w:adjustRightInd w:val="0"/>
              <w:jc w:val="center"/>
              <w:rPr>
                <w:rFonts w:cs="TimesNewRomanPSMT"/>
                <w:b/>
                <w:bCs/>
                <w:sz w:val="16"/>
                <w:szCs w:val="16"/>
              </w:rPr>
            </w:pPr>
          </w:p>
          <w:p w14:paraId="07766F78" w14:textId="77777777" w:rsidR="00DF4CCF" w:rsidRDefault="00DF4CCF" w:rsidP="00F3693D">
            <w:pPr>
              <w:autoSpaceDE w:val="0"/>
              <w:autoSpaceDN w:val="0"/>
              <w:adjustRightInd w:val="0"/>
              <w:jc w:val="center"/>
              <w:rPr>
                <w:rFonts w:cs="TimesNewRomanPSMT"/>
                <w:b/>
                <w:bCs/>
                <w:sz w:val="16"/>
                <w:szCs w:val="16"/>
              </w:rPr>
            </w:pPr>
          </w:p>
          <w:p w14:paraId="659EF22F" w14:textId="77777777" w:rsidR="00DF4CCF" w:rsidRDefault="00DF4CCF" w:rsidP="00F3693D">
            <w:pPr>
              <w:autoSpaceDE w:val="0"/>
              <w:autoSpaceDN w:val="0"/>
              <w:adjustRightInd w:val="0"/>
              <w:jc w:val="center"/>
              <w:rPr>
                <w:rFonts w:cs="TimesNewRomanPSMT"/>
                <w:b/>
                <w:bCs/>
                <w:sz w:val="16"/>
                <w:szCs w:val="16"/>
              </w:rPr>
            </w:pPr>
          </w:p>
          <w:p w14:paraId="1DBDD9A1" w14:textId="77777777" w:rsidR="00DF4CCF" w:rsidRDefault="00DF4CCF" w:rsidP="00F3693D">
            <w:pPr>
              <w:autoSpaceDE w:val="0"/>
              <w:autoSpaceDN w:val="0"/>
              <w:adjustRightInd w:val="0"/>
              <w:jc w:val="center"/>
              <w:rPr>
                <w:rFonts w:cs="TimesNewRomanPSMT"/>
                <w:b/>
                <w:bCs/>
                <w:sz w:val="16"/>
                <w:szCs w:val="16"/>
              </w:rPr>
            </w:pPr>
          </w:p>
          <w:p w14:paraId="1752C630" w14:textId="77777777" w:rsidR="00DF4CCF" w:rsidRDefault="00DF4CCF" w:rsidP="00F3693D">
            <w:pPr>
              <w:autoSpaceDE w:val="0"/>
              <w:autoSpaceDN w:val="0"/>
              <w:adjustRightInd w:val="0"/>
              <w:jc w:val="center"/>
              <w:rPr>
                <w:rFonts w:cs="TimesNewRomanPSMT"/>
                <w:b/>
                <w:bCs/>
                <w:sz w:val="16"/>
                <w:szCs w:val="16"/>
              </w:rPr>
            </w:pPr>
          </w:p>
          <w:p w14:paraId="5D89EAF7" w14:textId="77777777" w:rsidR="00DF4CCF" w:rsidRDefault="00DF4CCF" w:rsidP="00F3693D">
            <w:pPr>
              <w:autoSpaceDE w:val="0"/>
              <w:autoSpaceDN w:val="0"/>
              <w:adjustRightInd w:val="0"/>
              <w:jc w:val="center"/>
              <w:rPr>
                <w:rFonts w:cs="TimesNewRomanPSMT"/>
                <w:b/>
                <w:bCs/>
                <w:sz w:val="16"/>
                <w:szCs w:val="16"/>
              </w:rPr>
            </w:pPr>
          </w:p>
          <w:p w14:paraId="0F07E32B" w14:textId="77777777" w:rsidR="00DF4CCF" w:rsidRDefault="00DF4CCF" w:rsidP="00F3693D">
            <w:pPr>
              <w:autoSpaceDE w:val="0"/>
              <w:autoSpaceDN w:val="0"/>
              <w:adjustRightInd w:val="0"/>
              <w:jc w:val="center"/>
              <w:rPr>
                <w:rFonts w:cs="TimesNewRomanPSMT"/>
                <w:b/>
                <w:bCs/>
                <w:sz w:val="16"/>
                <w:szCs w:val="16"/>
              </w:rPr>
            </w:pPr>
          </w:p>
          <w:p w14:paraId="3CA2AF81" w14:textId="77777777" w:rsidR="00DF4CCF" w:rsidRDefault="00DF4CCF" w:rsidP="00F3693D">
            <w:pPr>
              <w:autoSpaceDE w:val="0"/>
              <w:autoSpaceDN w:val="0"/>
              <w:adjustRightInd w:val="0"/>
              <w:jc w:val="center"/>
              <w:rPr>
                <w:rFonts w:cs="TimesNewRomanPSMT"/>
                <w:b/>
                <w:bCs/>
                <w:sz w:val="16"/>
                <w:szCs w:val="16"/>
              </w:rPr>
            </w:pPr>
          </w:p>
          <w:p w14:paraId="4833BB42" w14:textId="77777777" w:rsidR="00DF4CCF" w:rsidRDefault="00DF4CCF" w:rsidP="00F3693D">
            <w:pPr>
              <w:autoSpaceDE w:val="0"/>
              <w:autoSpaceDN w:val="0"/>
              <w:adjustRightInd w:val="0"/>
              <w:jc w:val="center"/>
              <w:rPr>
                <w:rFonts w:cs="TimesNewRomanPSMT"/>
                <w:b/>
                <w:bCs/>
                <w:sz w:val="16"/>
                <w:szCs w:val="16"/>
              </w:rPr>
            </w:pPr>
          </w:p>
          <w:p w14:paraId="03A3B330" w14:textId="77777777" w:rsidR="00DF4CCF" w:rsidRDefault="00DF4CCF" w:rsidP="00F3693D">
            <w:pPr>
              <w:autoSpaceDE w:val="0"/>
              <w:autoSpaceDN w:val="0"/>
              <w:adjustRightInd w:val="0"/>
              <w:jc w:val="center"/>
              <w:rPr>
                <w:rFonts w:cs="TimesNewRomanPSMT"/>
                <w:b/>
                <w:bCs/>
                <w:sz w:val="16"/>
                <w:szCs w:val="16"/>
              </w:rPr>
            </w:pPr>
          </w:p>
          <w:p w14:paraId="3A1DF49B" w14:textId="77777777" w:rsidR="00DF4CCF" w:rsidRDefault="00DF4CCF" w:rsidP="00F3693D">
            <w:pPr>
              <w:autoSpaceDE w:val="0"/>
              <w:autoSpaceDN w:val="0"/>
              <w:adjustRightInd w:val="0"/>
              <w:jc w:val="center"/>
              <w:rPr>
                <w:rFonts w:cs="TimesNewRomanPSMT"/>
                <w:b/>
                <w:bCs/>
                <w:sz w:val="16"/>
                <w:szCs w:val="16"/>
              </w:rPr>
            </w:pPr>
          </w:p>
          <w:p w14:paraId="2A3DB2AE" w14:textId="77777777" w:rsidR="00DF4CCF" w:rsidRDefault="00DF4CCF" w:rsidP="00F3693D">
            <w:pPr>
              <w:autoSpaceDE w:val="0"/>
              <w:autoSpaceDN w:val="0"/>
              <w:adjustRightInd w:val="0"/>
              <w:jc w:val="center"/>
              <w:rPr>
                <w:rFonts w:cs="TimesNewRomanPSMT"/>
                <w:b/>
                <w:bCs/>
                <w:sz w:val="16"/>
                <w:szCs w:val="16"/>
              </w:rPr>
            </w:pPr>
          </w:p>
          <w:p w14:paraId="1BFC84EB" w14:textId="77777777" w:rsidR="00DF4CCF" w:rsidRDefault="00DF4CCF" w:rsidP="00F3693D">
            <w:pPr>
              <w:autoSpaceDE w:val="0"/>
              <w:autoSpaceDN w:val="0"/>
              <w:adjustRightInd w:val="0"/>
              <w:jc w:val="center"/>
              <w:rPr>
                <w:rFonts w:cs="TimesNewRomanPSMT"/>
                <w:b/>
                <w:bCs/>
                <w:sz w:val="16"/>
                <w:szCs w:val="16"/>
              </w:rPr>
            </w:pPr>
          </w:p>
          <w:p w14:paraId="4183FEB1" w14:textId="77777777" w:rsidR="00DF4CCF" w:rsidRDefault="00DF4CCF" w:rsidP="00F3693D">
            <w:pPr>
              <w:autoSpaceDE w:val="0"/>
              <w:autoSpaceDN w:val="0"/>
              <w:adjustRightInd w:val="0"/>
              <w:jc w:val="center"/>
              <w:rPr>
                <w:rFonts w:cs="TimesNewRomanPSMT"/>
                <w:b/>
                <w:bCs/>
                <w:sz w:val="16"/>
                <w:szCs w:val="16"/>
              </w:rPr>
            </w:pPr>
          </w:p>
          <w:p w14:paraId="7FCEA589" w14:textId="77777777" w:rsidR="00DF4CCF" w:rsidRDefault="00DF4CCF" w:rsidP="00F3693D">
            <w:pPr>
              <w:autoSpaceDE w:val="0"/>
              <w:autoSpaceDN w:val="0"/>
              <w:adjustRightInd w:val="0"/>
              <w:jc w:val="center"/>
              <w:rPr>
                <w:rFonts w:cs="TimesNewRomanPSMT"/>
                <w:b/>
                <w:bCs/>
                <w:sz w:val="16"/>
                <w:szCs w:val="16"/>
              </w:rPr>
            </w:pPr>
          </w:p>
          <w:p w14:paraId="35B185C9" w14:textId="77777777" w:rsidR="00DF4CCF" w:rsidRDefault="00DF4CCF" w:rsidP="00F3693D">
            <w:pPr>
              <w:autoSpaceDE w:val="0"/>
              <w:autoSpaceDN w:val="0"/>
              <w:adjustRightInd w:val="0"/>
              <w:jc w:val="center"/>
              <w:rPr>
                <w:rFonts w:cs="TimesNewRomanPSMT"/>
                <w:b/>
                <w:bCs/>
                <w:sz w:val="16"/>
                <w:szCs w:val="16"/>
              </w:rPr>
            </w:pPr>
          </w:p>
          <w:p w14:paraId="76664429" w14:textId="77777777" w:rsidR="00DF4CCF" w:rsidRDefault="00DF4CCF" w:rsidP="00F3693D">
            <w:pPr>
              <w:autoSpaceDE w:val="0"/>
              <w:autoSpaceDN w:val="0"/>
              <w:adjustRightInd w:val="0"/>
              <w:jc w:val="center"/>
              <w:rPr>
                <w:rFonts w:cs="TimesNewRomanPSMT"/>
                <w:b/>
                <w:bCs/>
                <w:sz w:val="16"/>
                <w:szCs w:val="16"/>
              </w:rPr>
            </w:pPr>
          </w:p>
          <w:p w14:paraId="4C51D86C" w14:textId="77777777" w:rsidR="00DF4CCF" w:rsidRDefault="00DF4CCF" w:rsidP="00F3693D">
            <w:pPr>
              <w:autoSpaceDE w:val="0"/>
              <w:autoSpaceDN w:val="0"/>
              <w:adjustRightInd w:val="0"/>
              <w:jc w:val="center"/>
              <w:rPr>
                <w:rFonts w:cs="TimesNewRomanPSMT"/>
                <w:b/>
                <w:bCs/>
                <w:sz w:val="16"/>
                <w:szCs w:val="16"/>
              </w:rPr>
            </w:pPr>
          </w:p>
          <w:p w14:paraId="7AE88710" w14:textId="77777777" w:rsidR="00DF4CCF" w:rsidRDefault="00DF4CCF" w:rsidP="00F3693D">
            <w:pPr>
              <w:autoSpaceDE w:val="0"/>
              <w:autoSpaceDN w:val="0"/>
              <w:adjustRightInd w:val="0"/>
              <w:jc w:val="center"/>
              <w:rPr>
                <w:rFonts w:cs="TimesNewRomanPSMT"/>
                <w:b/>
                <w:bCs/>
                <w:sz w:val="16"/>
                <w:szCs w:val="16"/>
              </w:rPr>
            </w:pPr>
          </w:p>
          <w:p w14:paraId="45927D3A" w14:textId="77777777" w:rsidR="00DF4CCF" w:rsidRDefault="00DF4CCF" w:rsidP="00F3693D">
            <w:pPr>
              <w:autoSpaceDE w:val="0"/>
              <w:autoSpaceDN w:val="0"/>
              <w:adjustRightInd w:val="0"/>
              <w:jc w:val="center"/>
              <w:rPr>
                <w:rFonts w:cs="TimesNewRomanPSMT"/>
                <w:b/>
                <w:bCs/>
                <w:sz w:val="16"/>
                <w:szCs w:val="16"/>
              </w:rPr>
            </w:pPr>
          </w:p>
          <w:p w14:paraId="1FDB0332" w14:textId="77777777" w:rsidR="00DF4CCF" w:rsidRDefault="00DF4CCF" w:rsidP="00F3693D">
            <w:pPr>
              <w:autoSpaceDE w:val="0"/>
              <w:autoSpaceDN w:val="0"/>
              <w:adjustRightInd w:val="0"/>
              <w:rPr>
                <w:rFonts w:cs="TimesNewRomanPSMT"/>
                <w:b/>
                <w:bCs/>
                <w:sz w:val="16"/>
                <w:szCs w:val="16"/>
              </w:rPr>
            </w:pPr>
          </w:p>
          <w:p w14:paraId="301668EF" w14:textId="77777777" w:rsidR="00DF4CCF" w:rsidRDefault="00DF4CCF" w:rsidP="00F3693D">
            <w:pPr>
              <w:autoSpaceDE w:val="0"/>
              <w:autoSpaceDN w:val="0"/>
              <w:adjustRightInd w:val="0"/>
              <w:rPr>
                <w:rFonts w:cs="TimesNewRomanPSMT"/>
                <w:b/>
                <w:bCs/>
                <w:sz w:val="16"/>
                <w:szCs w:val="16"/>
              </w:rPr>
            </w:pPr>
          </w:p>
          <w:p w14:paraId="66C47582" w14:textId="77777777" w:rsidR="00DF4CCF" w:rsidRDefault="00DF4CCF" w:rsidP="00F3693D">
            <w:pPr>
              <w:autoSpaceDE w:val="0"/>
              <w:autoSpaceDN w:val="0"/>
              <w:adjustRightInd w:val="0"/>
              <w:rPr>
                <w:rFonts w:cs="TimesNewRomanPSMT"/>
                <w:b/>
                <w:bCs/>
                <w:sz w:val="16"/>
                <w:szCs w:val="16"/>
              </w:rPr>
            </w:pPr>
          </w:p>
          <w:p w14:paraId="19DCF085" w14:textId="77777777" w:rsidR="00DF4CCF" w:rsidRPr="00E33E04" w:rsidRDefault="00DF4CCF" w:rsidP="00F3693D">
            <w:pPr>
              <w:autoSpaceDE w:val="0"/>
              <w:autoSpaceDN w:val="0"/>
              <w:adjustRightInd w:val="0"/>
              <w:jc w:val="center"/>
              <w:rPr>
                <w:rFonts w:cs="TimesNewRomanPSMT"/>
                <w:sz w:val="16"/>
                <w:szCs w:val="16"/>
              </w:rPr>
            </w:pPr>
            <w:r w:rsidRPr="00B03D33">
              <w:rPr>
                <w:rFonts w:cs="TimesNewRomanPSMT"/>
                <w:b/>
                <w:bCs/>
                <w:sz w:val="16"/>
                <w:szCs w:val="16"/>
              </w:rPr>
              <w:t>ROSPA0031</w:t>
            </w:r>
            <w:r>
              <w:rPr>
                <w:rFonts w:cs="TimesNewRomanPSMT"/>
                <w:sz w:val="16"/>
                <w:szCs w:val="16"/>
              </w:rPr>
              <w:t xml:space="preserve"> </w:t>
            </w:r>
            <w:r w:rsidRPr="00B03D33">
              <w:rPr>
                <w:rFonts w:cs="TimesNewRomanPS-BoldItalicMT"/>
                <w:b/>
                <w:bCs/>
                <w:sz w:val="16"/>
                <w:szCs w:val="16"/>
              </w:rPr>
              <w:t>DELTA DUNĂRII ȘI COMPLEXUL RAZIM - SINOIE</w:t>
            </w:r>
          </w:p>
          <w:p w14:paraId="4C03CE32" w14:textId="77777777" w:rsidR="00DF4CCF" w:rsidRDefault="00DF4CCF" w:rsidP="00F3693D">
            <w:pPr>
              <w:autoSpaceDE w:val="0"/>
              <w:autoSpaceDN w:val="0"/>
              <w:adjustRightInd w:val="0"/>
              <w:jc w:val="center"/>
              <w:rPr>
                <w:rFonts w:cs="TimesNewRomanPSMT"/>
                <w:b/>
                <w:bCs/>
                <w:sz w:val="16"/>
                <w:szCs w:val="16"/>
              </w:rPr>
            </w:pPr>
          </w:p>
          <w:p w14:paraId="490A30A0" w14:textId="77777777" w:rsidR="00DF4CCF" w:rsidRDefault="00DF4CCF" w:rsidP="00F3693D">
            <w:pPr>
              <w:autoSpaceDE w:val="0"/>
              <w:autoSpaceDN w:val="0"/>
              <w:adjustRightInd w:val="0"/>
              <w:jc w:val="center"/>
              <w:rPr>
                <w:rFonts w:cs="TimesNewRomanPSMT"/>
                <w:b/>
                <w:bCs/>
                <w:sz w:val="16"/>
                <w:szCs w:val="16"/>
              </w:rPr>
            </w:pPr>
          </w:p>
          <w:p w14:paraId="26F84983" w14:textId="77777777" w:rsidR="00DF4CCF" w:rsidRDefault="00DF4CCF" w:rsidP="00F3693D">
            <w:pPr>
              <w:autoSpaceDE w:val="0"/>
              <w:autoSpaceDN w:val="0"/>
              <w:adjustRightInd w:val="0"/>
              <w:jc w:val="center"/>
              <w:rPr>
                <w:rFonts w:cs="TimesNewRomanPSMT"/>
                <w:b/>
                <w:bCs/>
                <w:sz w:val="16"/>
                <w:szCs w:val="16"/>
              </w:rPr>
            </w:pPr>
          </w:p>
          <w:p w14:paraId="1E28E2D6" w14:textId="77777777" w:rsidR="00DF4CCF" w:rsidRDefault="00DF4CCF" w:rsidP="00F3693D">
            <w:pPr>
              <w:autoSpaceDE w:val="0"/>
              <w:autoSpaceDN w:val="0"/>
              <w:adjustRightInd w:val="0"/>
              <w:jc w:val="center"/>
              <w:rPr>
                <w:rFonts w:cs="TimesNewRomanPSMT"/>
                <w:b/>
                <w:bCs/>
                <w:sz w:val="16"/>
                <w:szCs w:val="16"/>
              </w:rPr>
            </w:pPr>
          </w:p>
          <w:p w14:paraId="2192E0B8" w14:textId="77777777" w:rsidR="00DF4CCF" w:rsidRDefault="00DF4CCF" w:rsidP="00F3693D">
            <w:pPr>
              <w:autoSpaceDE w:val="0"/>
              <w:autoSpaceDN w:val="0"/>
              <w:adjustRightInd w:val="0"/>
              <w:jc w:val="center"/>
              <w:rPr>
                <w:rFonts w:cs="TimesNewRomanPSMT"/>
                <w:b/>
                <w:bCs/>
                <w:sz w:val="16"/>
                <w:szCs w:val="16"/>
              </w:rPr>
            </w:pPr>
          </w:p>
          <w:p w14:paraId="1AC3B66F" w14:textId="77777777" w:rsidR="00DF4CCF" w:rsidRDefault="00DF4CCF" w:rsidP="00F3693D">
            <w:pPr>
              <w:autoSpaceDE w:val="0"/>
              <w:autoSpaceDN w:val="0"/>
              <w:adjustRightInd w:val="0"/>
              <w:jc w:val="center"/>
              <w:rPr>
                <w:rFonts w:cs="TimesNewRomanPSMT"/>
                <w:b/>
                <w:bCs/>
                <w:sz w:val="16"/>
                <w:szCs w:val="16"/>
              </w:rPr>
            </w:pPr>
          </w:p>
          <w:p w14:paraId="613A6DA7" w14:textId="77777777" w:rsidR="00DF4CCF" w:rsidRDefault="00DF4CCF" w:rsidP="00F3693D">
            <w:pPr>
              <w:autoSpaceDE w:val="0"/>
              <w:autoSpaceDN w:val="0"/>
              <w:adjustRightInd w:val="0"/>
              <w:jc w:val="center"/>
              <w:rPr>
                <w:rFonts w:cs="TimesNewRomanPSMT"/>
                <w:b/>
                <w:bCs/>
                <w:sz w:val="16"/>
                <w:szCs w:val="16"/>
              </w:rPr>
            </w:pPr>
          </w:p>
          <w:p w14:paraId="198D9BC0" w14:textId="77777777" w:rsidR="00DF4CCF" w:rsidRDefault="00DF4CCF" w:rsidP="00F3693D">
            <w:pPr>
              <w:autoSpaceDE w:val="0"/>
              <w:autoSpaceDN w:val="0"/>
              <w:adjustRightInd w:val="0"/>
              <w:jc w:val="center"/>
              <w:rPr>
                <w:rFonts w:cs="TimesNewRomanPSMT"/>
                <w:b/>
                <w:bCs/>
                <w:sz w:val="16"/>
                <w:szCs w:val="16"/>
              </w:rPr>
            </w:pPr>
          </w:p>
          <w:p w14:paraId="689CE6CB" w14:textId="77777777" w:rsidR="00DF4CCF" w:rsidRDefault="00DF4CCF" w:rsidP="00F3693D">
            <w:pPr>
              <w:autoSpaceDE w:val="0"/>
              <w:autoSpaceDN w:val="0"/>
              <w:adjustRightInd w:val="0"/>
              <w:jc w:val="center"/>
              <w:rPr>
                <w:rFonts w:cs="TimesNewRomanPSMT"/>
                <w:b/>
                <w:bCs/>
                <w:sz w:val="16"/>
                <w:szCs w:val="16"/>
              </w:rPr>
            </w:pPr>
          </w:p>
          <w:p w14:paraId="664EF5FA" w14:textId="77777777" w:rsidR="00DF4CCF" w:rsidRDefault="00DF4CCF" w:rsidP="00F3693D">
            <w:pPr>
              <w:autoSpaceDE w:val="0"/>
              <w:autoSpaceDN w:val="0"/>
              <w:adjustRightInd w:val="0"/>
              <w:jc w:val="center"/>
              <w:rPr>
                <w:rFonts w:cs="TimesNewRomanPSMT"/>
                <w:b/>
                <w:bCs/>
                <w:sz w:val="16"/>
                <w:szCs w:val="16"/>
              </w:rPr>
            </w:pPr>
          </w:p>
          <w:p w14:paraId="7E3F57CD" w14:textId="77777777" w:rsidR="00DF4CCF" w:rsidRDefault="00DF4CCF" w:rsidP="00F3693D">
            <w:pPr>
              <w:autoSpaceDE w:val="0"/>
              <w:autoSpaceDN w:val="0"/>
              <w:adjustRightInd w:val="0"/>
              <w:jc w:val="center"/>
              <w:rPr>
                <w:rFonts w:cs="TimesNewRomanPSMT"/>
                <w:b/>
                <w:bCs/>
                <w:sz w:val="16"/>
                <w:szCs w:val="16"/>
              </w:rPr>
            </w:pPr>
          </w:p>
          <w:p w14:paraId="5F184776" w14:textId="77777777" w:rsidR="00DF4CCF" w:rsidRDefault="00DF4CCF" w:rsidP="00F3693D">
            <w:pPr>
              <w:autoSpaceDE w:val="0"/>
              <w:autoSpaceDN w:val="0"/>
              <w:adjustRightInd w:val="0"/>
              <w:jc w:val="center"/>
              <w:rPr>
                <w:rFonts w:cs="TimesNewRomanPSMT"/>
                <w:b/>
                <w:bCs/>
                <w:sz w:val="16"/>
                <w:szCs w:val="16"/>
              </w:rPr>
            </w:pPr>
          </w:p>
          <w:p w14:paraId="417A5A9A" w14:textId="77777777" w:rsidR="00DF4CCF" w:rsidRDefault="00DF4CCF" w:rsidP="00F3693D">
            <w:pPr>
              <w:autoSpaceDE w:val="0"/>
              <w:autoSpaceDN w:val="0"/>
              <w:adjustRightInd w:val="0"/>
              <w:jc w:val="center"/>
              <w:rPr>
                <w:rFonts w:cs="TimesNewRomanPSMT"/>
                <w:b/>
                <w:bCs/>
                <w:sz w:val="16"/>
                <w:szCs w:val="16"/>
              </w:rPr>
            </w:pPr>
          </w:p>
          <w:p w14:paraId="0DF28C88" w14:textId="77777777" w:rsidR="00DF4CCF" w:rsidRDefault="00DF4CCF" w:rsidP="00F3693D">
            <w:pPr>
              <w:autoSpaceDE w:val="0"/>
              <w:autoSpaceDN w:val="0"/>
              <w:adjustRightInd w:val="0"/>
              <w:jc w:val="center"/>
              <w:rPr>
                <w:rFonts w:cs="TimesNewRomanPSMT"/>
                <w:b/>
                <w:bCs/>
                <w:sz w:val="16"/>
                <w:szCs w:val="16"/>
              </w:rPr>
            </w:pPr>
          </w:p>
          <w:p w14:paraId="2D05F4EE" w14:textId="77777777" w:rsidR="00DF4CCF" w:rsidRDefault="00DF4CCF" w:rsidP="00F3693D">
            <w:pPr>
              <w:autoSpaceDE w:val="0"/>
              <w:autoSpaceDN w:val="0"/>
              <w:adjustRightInd w:val="0"/>
              <w:jc w:val="center"/>
              <w:rPr>
                <w:rFonts w:cs="TimesNewRomanPSMT"/>
                <w:b/>
                <w:bCs/>
                <w:sz w:val="16"/>
                <w:szCs w:val="16"/>
              </w:rPr>
            </w:pPr>
          </w:p>
          <w:p w14:paraId="589218CA" w14:textId="77777777" w:rsidR="00DF4CCF" w:rsidRDefault="00DF4CCF" w:rsidP="00F3693D">
            <w:pPr>
              <w:autoSpaceDE w:val="0"/>
              <w:autoSpaceDN w:val="0"/>
              <w:adjustRightInd w:val="0"/>
              <w:jc w:val="center"/>
              <w:rPr>
                <w:rFonts w:cs="TimesNewRomanPSMT"/>
                <w:b/>
                <w:bCs/>
                <w:sz w:val="16"/>
                <w:szCs w:val="16"/>
              </w:rPr>
            </w:pPr>
          </w:p>
          <w:p w14:paraId="77CDDE69" w14:textId="77777777" w:rsidR="00DF4CCF" w:rsidRDefault="00DF4CCF" w:rsidP="00F3693D">
            <w:pPr>
              <w:autoSpaceDE w:val="0"/>
              <w:autoSpaceDN w:val="0"/>
              <w:adjustRightInd w:val="0"/>
              <w:jc w:val="center"/>
              <w:rPr>
                <w:rFonts w:cs="TimesNewRomanPSMT"/>
                <w:b/>
                <w:bCs/>
                <w:sz w:val="16"/>
                <w:szCs w:val="16"/>
              </w:rPr>
            </w:pPr>
          </w:p>
          <w:p w14:paraId="2FDA6AF7" w14:textId="77777777" w:rsidR="00DF4CCF" w:rsidRDefault="00DF4CCF" w:rsidP="00F3693D">
            <w:pPr>
              <w:autoSpaceDE w:val="0"/>
              <w:autoSpaceDN w:val="0"/>
              <w:adjustRightInd w:val="0"/>
              <w:jc w:val="center"/>
              <w:rPr>
                <w:rFonts w:cs="TimesNewRomanPSMT"/>
                <w:b/>
                <w:bCs/>
                <w:sz w:val="16"/>
                <w:szCs w:val="16"/>
              </w:rPr>
            </w:pPr>
          </w:p>
          <w:p w14:paraId="69465347" w14:textId="77777777" w:rsidR="00DF4CCF" w:rsidRDefault="00DF4CCF" w:rsidP="00F3693D">
            <w:pPr>
              <w:autoSpaceDE w:val="0"/>
              <w:autoSpaceDN w:val="0"/>
              <w:adjustRightInd w:val="0"/>
              <w:jc w:val="center"/>
              <w:rPr>
                <w:rFonts w:cs="TimesNewRomanPSMT"/>
                <w:b/>
                <w:bCs/>
                <w:sz w:val="16"/>
                <w:szCs w:val="16"/>
              </w:rPr>
            </w:pPr>
          </w:p>
          <w:p w14:paraId="49F5CAEC" w14:textId="77777777" w:rsidR="00DF4CCF" w:rsidRDefault="00DF4CCF" w:rsidP="00F3693D">
            <w:pPr>
              <w:autoSpaceDE w:val="0"/>
              <w:autoSpaceDN w:val="0"/>
              <w:adjustRightInd w:val="0"/>
              <w:jc w:val="center"/>
              <w:rPr>
                <w:rFonts w:cs="TimesNewRomanPSMT"/>
                <w:b/>
                <w:bCs/>
                <w:sz w:val="16"/>
                <w:szCs w:val="16"/>
              </w:rPr>
            </w:pPr>
          </w:p>
          <w:p w14:paraId="75768A6F" w14:textId="77777777" w:rsidR="00DF4CCF" w:rsidRDefault="00DF4CCF" w:rsidP="00F3693D">
            <w:pPr>
              <w:autoSpaceDE w:val="0"/>
              <w:autoSpaceDN w:val="0"/>
              <w:adjustRightInd w:val="0"/>
              <w:jc w:val="center"/>
              <w:rPr>
                <w:rFonts w:cs="TimesNewRomanPSMT"/>
                <w:b/>
                <w:bCs/>
                <w:sz w:val="16"/>
                <w:szCs w:val="16"/>
              </w:rPr>
            </w:pPr>
          </w:p>
          <w:p w14:paraId="5FA9C832" w14:textId="77777777" w:rsidR="00DF4CCF" w:rsidRDefault="00DF4CCF" w:rsidP="00F3693D">
            <w:pPr>
              <w:autoSpaceDE w:val="0"/>
              <w:autoSpaceDN w:val="0"/>
              <w:adjustRightInd w:val="0"/>
              <w:jc w:val="center"/>
              <w:rPr>
                <w:rFonts w:cs="TimesNewRomanPSMT"/>
                <w:b/>
                <w:bCs/>
                <w:sz w:val="16"/>
                <w:szCs w:val="16"/>
              </w:rPr>
            </w:pPr>
          </w:p>
          <w:p w14:paraId="0F721A62" w14:textId="77777777" w:rsidR="00DF4CCF" w:rsidRDefault="00DF4CCF" w:rsidP="00F3693D">
            <w:pPr>
              <w:autoSpaceDE w:val="0"/>
              <w:autoSpaceDN w:val="0"/>
              <w:adjustRightInd w:val="0"/>
              <w:jc w:val="center"/>
              <w:rPr>
                <w:rFonts w:cs="TimesNewRomanPSMT"/>
                <w:b/>
                <w:bCs/>
                <w:sz w:val="16"/>
                <w:szCs w:val="16"/>
              </w:rPr>
            </w:pPr>
          </w:p>
          <w:p w14:paraId="276ACA84" w14:textId="77777777" w:rsidR="00DF4CCF" w:rsidRDefault="00DF4CCF" w:rsidP="00F3693D">
            <w:pPr>
              <w:autoSpaceDE w:val="0"/>
              <w:autoSpaceDN w:val="0"/>
              <w:adjustRightInd w:val="0"/>
              <w:rPr>
                <w:rFonts w:cs="TimesNewRomanPSMT"/>
                <w:b/>
                <w:bCs/>
                <w:sz w:val="16"/>
                <w:szCs w:val="16"/>
              </w:rPr>
            </w:pPr>
          </w:p>
          <w:p w14:paraId="46E7E42C" w14:textId="77777777" w:rsidR="00DF4CCF" w:rsidRDefault="00DF4CCF" w:rsidP="00F3693D">
            <w:pPr>
              <w:autoSpaceDE w:val="0"/>
              <w:autoSpaceDN w:val="0"/>
              <w:adjustRightInd w:val="0"/>
              <w:jc w:val="center"/>
              <w:rPr>
                <w:rFonts w:cs="TimesNewRomanPSMT"/>
                <w:b/>
                <w:bCs/>
                <w:sz w:val="16"/>
                <w:szCs w:val="16"/>
              </w:rPr>
            </w:pPr>
          </w:p>
          <w:p w14:paraId="49294AFE" w14:textId="77777777" w:rsidR="00DF4CCF" w:rsidRPr="00E33E04" w:rsidRDefault="00DF4CCF" w:rsidP="00F3693D">
            <w:pPr>
              <w:autoSpaceDE w:val="0"/>
              <w:autoSpaceDN w:val="0"/>
              <w:adjustRightInd w:val="0"/>
              <w:jc w:val="center"/>
              <w:rPr>
                <w:rFonts w:cs="TimesNewRomanPSMT"/>
                <w:sz w:val="16"/>
                <w:szCs w:val="16"/>
              </w:rPr>
            </w:pPr>
            <w:r w:rsidRPr="00B03D33">
              <w:rPr>
                <w:rFonts w:cs="TimesNewRomanPSMT"/>
                <w:b/>
                <w:bCs/>
                <w:sz w:val="16"/>
                <w:szCs w:val="16"/>
              </w:rPr>
              <w:t>ROSPA0031</w:t>
            </w:r>
            <w:r>
              <w:rPr>
                <w:rFonts w:cs="TimesNewRomanPSMT"/>
                <w:sz w:val="16"/>
                <w:szCs w:val="16"/>
              </w:rPr>
              <w:t xml:space="preserve"> </w:t>
            </w:r>
            <w:r w:rsidRPr="00B03D33">
              <w:rPr>
                <w:rFonts w:cs="TimesNewRomanPS-BoldItalicMT"/>
                <w:b/>
                <w:bCs/>
                <w:sz w:val="16"/>
                <w:szCs w:val="16"/>
              </w:rPr>
              <w:t>DELTA DUNĂRII ȘI COMPLEXUL RAZIM - SINOIE</w:t>
            </w:r>
          </w:p>
          <w:p w14:paraId="502ED866" w14:textId="77777777" w:rsidR="00DF4CCF" w:rsidRDefault="00DF4CCF" w:rsidP="00F3693D">
            <w:pPr>
              <w:autoSpaceDE w:val="0"/>
              <w:autoSpaceDN w:val="0"/>
              <w:adjustRightInd w:val="0"/>
              <w:jc w:val="center"/>
              <w:rPr>
                <w:rFonts w:cs="TimesNewRomanPSMT"/>
                <w:b/>
                <w:bCs/>
                <w:sz w:val="16"/>
                <w:szCs w:val="16"/>
              </w:rPr>
            </w:pPr>
          </w:p>
          <w:p w14:paraId="3030B100" w14:textId="77777777" w:rsidR="00DF4CCF" w:rsidRDefault="00DF4CCF" w:rsidP="00F3693D">
            <w:pPr>
              <w:autoSpaceDE w:val="0"/>
              <w:autoSpaceDN w:val="0"/>
              <w:adjustRightInd w:val="0"/>
              <w:jc w:val="center"/>
              <w:rPr>
                <w:rFonts w:cs="TimesNewRomanPSMT"/>
                <w:b/>
                <w:bCs/>
                <w:sz w:val="16"/>
                <w:szCs w:val="16"/>
              </w:rPr>
            </w:pPr>
          </w:p>
          <w:p w14:paraId="57030EB6" w14:textId="77777777" w:rsidR="00DF4CCF" w:rsidRDefault="00DF4CCF" w:rsidP="00F3693D">
            <w:pPr>
              <w:autoSpaceDE w:val="0"/>
              <w:autoSpaceDN w:val="0"/>
              <w:adjustRightInd w:val="0"/>
              <w:jc w:val="center"/>
              <w:rPr>
                <w:rFonts w:cs="TimesNewRomanPSMT"/>
                <w:b/>
                <w:bCs/>
                <w:sz w:val="16"/>
                <w:szCs w:val="16"/>
              </w:rPr>
            </w:pPr>
          </w:p>
          <w:p w14:paraId="2B58416C" w14:textId="77777777" w:rsidR="00DF4CCF" w:rsidRDefault="00DF4CCF" w:rsidP="00F3693D">
            <w:pPr>
              <w:autoSpaceDE w:val="0"/>
              <w:autoSpaceDN w:val="0"/>
              <w:adjustRightInd w:val="0"/>
              <w:jc w:val="center"/>
              <w:rPr>
                <w:rFonts w:cs="TimesNewRomanPSMT"/>
                <w:b/>
                <w:bCs/>
                <w:sz w:val="16"/>
                <w:szCs w:val="16"/>
              </w:rPr>
            </w:pPr>
          </w:p>
          <w:p w14:paraId="73D295E3" w14:textId="77777777" w:rsidR="00DF4CCF" w:rsidRDefault="00DF4CCF" w:rsidP="00F3693D">
            <w:pPr>
              <w:autoSpaceDE w:val="0"/>
              <w:autoSpaceDN w:val="0"/>
              <w:adjustRightInd w:val="0"/>
              <w:jc w:val="center"/>
              <w:rPr>
                <w:rFonts w:cs="TimesNewRomanPSMT"/>
                <w:b/>
                <w:bCs/>
                <w:sz w:val="16"/>
                <w:szCs w:val="16"/>
              </w:rPr>
            </w:pPr>
          </w:p>
          <w:p w14:paraId="70CD1482" w14:textId="77777777" w:rsidR="00DF4CCF" w:rsidRDefault="00DF4CCF" w:rsidP="00F3693D">
            <w:pPr>
              <w:autoSpaceDE w:val="0"/>
              <w:autoSpaceDN w:val="0"/>
              <w:adjustRightInd w:val="0"/>
              <w:jc w:val="center"/>
              <w:rPr>
                <w:rFonts w:cs="TimesNewRomanPSMT"/>
                <w:b/>
                <w:bCs/>
                <w:sz w:val="16"/>
                <w:szCs w:val="16"/>
              </w:rPr>
            </w:pPr>
          </w:p>
          <w:p w14:paraId="0698A090" w14:textId="77777777" w:rsidR="00DF4CCF" w:rsidRDefault="00DF4CCF" w:rsidP="00F3693D">
            <w:pPr>
              <w:autoSpaceDE w:val="0"/>
              <w:autoSpaceDN w:val="0"/>
              <w:adjustRightInd w:val="0"/>
              <w:jc w:val="center"/>
              <w:rPr>
                <w:rFonts w:cs="TimesNewRomanPSMT"/>
                <w:b/>
                <w:bCs/>
                <w:sz w:val="16"/>
                <w:szCs w:val="16"/>
              </w:rPr>
            </w:pPr>
          </w:p>
          <w:p w14:paraId="285465FE" w14:textId="77777777" w:rsidR="00DF4CCF" w:rsidRDefault="00DF4CCF" w:rsidP="00F3693D">
            <w:pPr>
              <w:autoSpaceDE w:val="0"/>
              <w:autoSpaceDN w:val="0"/>
              <w:adjustRightInd w:val="0"/>
              <w:jc w:val="center"/>
              <w:rPr>
                <w:rFonts w:cs="TimesNewRomanPSMT"/>
                <w:b/>
                <w:bCs/>
                <w:sz w:val="16"/>
                <w:szCs w:val="16"/>
              </w:rPr>
            </w:pPr>
          </w:p>
          <w:p w14:paraId="48D98529" w14:textId="77777777" w:rsidR="00DF4CCF" w:rsidRDefault="00DF4CCF" w:rsidP="00F3693D">
            <w:pPr>
              <w:autoSpaceDE w:val="0"/>
              <w:autoSpaceDN w:val="0"/>
              <w:adjustRightInd w:val="0"/>
              <w:jc w:val="center"/>
              <w:rPr>
                <w:rFonts w:cs="TimesNewRomanPSMT"/>
                <w:b/>
                <w:bCs/>
                <w:sz w:val="16"/>
                <w:szCs w:val="16"/>
              </w:rPr>
            </w:pPr>
          </w:p>
          <w:p w14:paraId="5BD63F19" w14:textId="77777777" w:rsidR="00DF4CCF" w:rsidRDefault="00DF4CCF" w:rsidP="00F3693D">
            <w:pPr>
              <w:autoSpaceDE w:val="0"/>
              <w:autoSpaceDN w:val="0"/>
              <w:adjustRightInd w:val="0"/>
              <w:jc w:val="center"/>
              <w:rPr>
                <w:rFonts w:cs="TimesNewRomanPSMT"/>
                <w:b/>
                <w:bCs/>
                <w:sz w:val="16"/>
                <w:szCs w:val="16"/>
              </w:rPr>
            </w:pPr>
          </w:p>
          <w:p w14:paraId="453F8DAE" w14:textId="77777777" w:rsidR="00DF4CCF" w:rsidRDefault="00DF4CCF" w:rsidP="00F3693D">
            <w:pPr>
              <w:autoSpaceDE w:val="0"/>
              <w:autoSpaceDN w:val="0"/>
              <w:adjustRightInd w:val="0"/>
              <w:jc w:val="center"/>
              <w:rPr>
                <w:rFonts w:cs="TimesNewRomanPSMT"/>
                <w:b/>
                <w:bCs/>
                <w:sz w:val="16"/>
                <w:szCs w:val="16"/>
              </w:rPr>
            </w:pPr>
          </w:p>
          <w:p w14:paraId="322B1FC2" w14:textId="77777777" w:rsidR="00DF4CCF" w:rsidRDefault="00DF4CCF" w:rsidP="00F3693D">
            <w:pPr>
              <w:autoSpaceDE w:val="0"/>
              <w:autoSpaceDN w:val="0"/>
              <w:adjustRightInd w:val="0"/>
              <w:jc w:val="center"/>
              <w:rPr>
                <w:rFonts w:cs="TimesNewRomanPSMT"/>
                <w:b/>
                <w:bCs/>
                <w:sz w:val="16"/>
                <w:szCs w:val="16"/>
              </w:rPr>
            </w:pPr>
          </w:p>
          <w:p w14:paraId="3B6E1D42" w14:textId="77777777" w:rsidR="00DF4CCF" w:rsidRDefault="00DF4CCF" w:rsidP="00F3693D">
            <w:pPr>
              <w:autoSpaceDE w:val="0"/>
              <w:autoSpaceDN w:val="0"/>
              <w:adjustRightInd w:val="0"/>
              <w:jc w:val="center"/>
              <w:rPr>
                <w:rFonts w:cs="TimesNewRomanPSMT"/>
                <w:b/>
                <w:bCs/>
                <w:sz w:val="16"/>
                <w:szCs w:val="16"/>
              </w:rPr>
            </w:pPr>
          </w:p>
          <w:p w14:paraId="0A654745" w14:textId="77777777" w:rsidR="00DF4CCF" w:rsidRDefault="00DF4CCF" w:rsidP="00F3693D">
            <w:pPr>
              <w:autoSpaceDE w:val="0"/>
              <w:autoSpaceDN w:val="0"/>
              <w:adjustRightInd w:val="0"/>
              <w:jc w:val="center"/>
              <w:rPr>
                <w:rFonts w:cs="TimesNewRomanPSMT"/>
                <w:b/>
                <w:bCs/>
                <w:sz w:val="16"/>
                <w:szCs w:val="16"/>
              </w:rPr>
            </w:pPr>
          </w:p>
          <w:p w14:paraId="6A6BD0D2" w14:textId="77777777" w:rsidR="00DF4CCF" w:rsidRDefault="00DF4CCF" w:rsidP="00F3693D">
            <w:pPr>
              <w:autoSpaceDE w:val="0"/>
              <w:autoSpaceDN w:val="0"/>
              <w:adjustRightInd w:val="0"/>
              <w:jc w:val="center"/>
              <w:rPr>
                <w:rFonts w:cs="TimesNewRomanPSMT"/>
                <w:b/>
                <w:bCs/>
                <w:sz w:val="16"/>
                <w:szCs w:val="16"/>
              </w:rPr>
            </w:pPr>
          </w:p>
          <w:p w14:paraId="4536EF51" w14:textId="77777777" w:rsidR="00DF4CCF" w:rsidRDefault="00DF4CCF" w:rsidP="00F3693D">
            <w:pPr>
              <w:autoSpaceDE w:val="0"/>
              <w:autoSpaceDN w:val="0"/>
              <w:adjustRightInd w:val="0"/>
              <w:jc w:val="center"/>
              <w:rPr>
                <w:rFonts w:cs="TimesNewRomanPSMT"/>
                <w:b/>
                <w:bCs/>
                <w:sz w:val="16"/>
                <w:szCs w:val="16"/>
              </w:rPr>
            </w:pPr>
          </w:p>
          <w:p w14:paraId="6787C6E6" w14:textId="77777777" w:rsidR="00DF4CCF" w:rsidRDefault="00DF4CCF" w:rsidP="00F3693D">
            <w:pPr>
              <w:autoSpaceDE w:val="0"/>
              <w:autoSpaceDN w:val="0"/>
              <w:adjustRightInd w:val="0"/>
              <w:jc w:val="center"/>
              <w:rPr>
                <w:rFonts w:cs="TimesNewRomanPSMT"/>
                <w:b/>
                <w:bCs/>
                <w:sz w:val="16"/>
                <w:szCs w:val="16"/>
              </w:rPr>
            </w:pPr>
          </w:p>
          <w:p w14:paraId="5EE6428A" w14:textId="77777777" w:rsidR="00DF4CCF" w:rsidRDefault="00DF4CCF" w:rsidP="00F3693D">
            <w:pPr>
              <w:autoSpaceDE w:val="0"/>
              <w:autoSpaceDN w:val="0"/>
              <w:adjustRightInd w:val="0"/>
              <w:jc w:val="center"/>
              <w:rPr>
                <w:rFonts w:cs="TimesNewRomanPSMT"/>
                <w:b/>
                <w:bCs/>
                <w:sz w:val="16"/>
                <w:szCs w:val="16"/>
              </w:rPr>
            </w:pPr>
          </w:p>
          <w:p w14:paraId="429391EF" w14:textId="77777777" w:rsidR="00DF4CCF" w:rsidRDefault="00DF4CCF" w:rsidP="00F3693D">
            <w:pPr>
              <w:autoSpaceDE w:val="0"/>
              <w:autoSpaceDN w:val="0"/>
              <w:adjustRightInd w:val="0"/>
              <w:jc w:val="center"/>
              <w:rPr>
                <w:rFonts w:cs="TimesNewRomanPSMT"/>
                <w:b/>
                <w:bCs/>
                <w:sz w:val="16"/>
                <w:szCs w:val="16"/>
              </w:rPr>
            </w:pPr>
          </w:p>
          <w:p w14:paraId="32524395" w14:textId="77777777" w:rsidR="00DF4CCF" w:rsidRDefault="00DF4CCF" w:rsidP="00F3693D">
            <w:pPr>
              <w:autoSpaceDE w:val="0"/>
              <w:autoSpaceDN w:val="0"/>
              <w:adjustRightInd w:val="0"/>
              <w:jc w:val="center"/>
              <w:rPr>
                <w:rFonts w:cs="TimesNewRomanPSMT"/>
                <w:b/>
                <w:bCs/>
                <w:sz w:val="16"/>
                <w:szCs w:val="16"/>
              </w:rPr>
            </w:pPr>
          </w:p>
          <w:p w14:paraId="18F78917" w14:textId="77777777" w:rsidR="00DF4CCF" w:rsidRDefault="00DF4CCF" w:rsidP="00F3693D">
            <w:pPr>
              <w:autoSpaceDE w:val="0"/>
              <w:autoSpaceDN w:val="0"/>
              <w:adjustRightInd w:val="0"/>
              <w:jc w:val="center"/>
              <w:rPr>
                <w:rFonts w:cs="TimesNewRomanPSMT"/>
                <w:b/>
                <w:bCs/>
                <w:sz w:val="16"/>
                <w:szCs w:val="16"/>
              </w:rPr>
            </w:pPr>
          </w:p>
          <w:p w14:paraId="6B5308A6" w14:textId="77777777" w:rsidR="00DF4CCF" w:rsidRDefault="00DF4CCF" w:rsidP="00F3693D">
            <w:pPr>
              <w:autoSpaceDE w:val="0"/>
              <w:autoSpaceDN w:val="0"/>
              <w:adjustRightInd w:val="0"/>
              <w:jc w:val="center"/>
              <w:rPr>
                <w:rFonts w:cs="TimesNewRomanPSMT"/>
                <w:b/>
                <w:bCs/>
                <w:sz w:val="16"/>
                <w:szCs w:val="16"/>
              </w:rPr>
            </w:pPr>
          </w:p>
          <w:p w14:paraId="6B7FCB94" w14:textId="77777777" w:rsidR="00DF4CCF" w:rsidRDefault="00DF4CCF" w:rsidP="00F3693D">
            <w:pPr>
              <w:autoSpaceDE w:val="0"/>
              <w:autoSpaceDN w:val="0"/>
              <w:adjustRightInd w:val="0"/>
              <w:rPr>
                <w:rFonts w:cs="TimesNewRomanPSMT"/>
                <w:b/>
                <w:bCs/>
                <w:sz w:val="16"/>
                <w:szCs w:val="16"/>
              </w:rPr>
            </w:pPr>
          </w:p>
          <w:p w14:paraId="20B1CF99" w14:textId="77777777" w:rsidR="00DF4CCF" w:rsidRDefault="00DF4CCF" w:rsidP="00F3693D">
            <w:pPr>
              <w:autoSpaceDE w:val="0"/>
              <w:autoSpaceDN w:val="0"/>
              <w:adjustRightInd w:val="0"/>
              <w:rPr>
                <w:rFonts w:cs="TimesNewRomanPSMT"/>
                <w:b/>
                <w:bCs/>
                <w:sz w:val="16"/>
                <w:szCs w:val="16"/>
              </w:rPr>
            </w:pPr>
          </w:p>
          <w:p w14:paraId="6075EA89" w14:textId="77777777" w:rsidR="00DF4CCF" w:rsidRDefault="00DF4CCF" w:rsidP="00F3693D">
            <w:pPr>
              <w:autoSpaceDE w:val="0"/>
              <w:autoSpaceDN w:val="0"/>
              <w:adjustRightInd w:val="0"/>
              <w:jc w:val="center"/>
              <w:rPr>
                <w:rFonts w:cs="TimesNewRomanPSMT"/>
                <w:b/>
                <w:bCs/>
                <w:sz w:val="16"/>
                <w:szCs w:val="16"/>
              </w:rPr>
            </w:pPr>
          </w:p>
          <w:p w14:paraId="26B36E53" w14:textId="77777777" w:rsidR="00DF4CCF" w:rsidRPr="00E33E04" w:rsidRDefault="00DF4CCF" w:rsidP="00F3693D">
            <w:pPr>
              <w:autoSpaceDE w:val="0"/>
              <w:autoSpaceDN w:val="0"/>
              <w:adjustRightInd w:val="0"/>
              <w:jc w:val="center"/>
              <w:rPr>
                <w:rFonts w:cs="TimesNewRomanPSMT"/>
                <w:sz w:val="16"/>
                <w:szCs w:val="16"/>
              </w:rPr>
            </w:pPr>
            <w:r w:rsidRPr="00B03D33">
              <w:rPr>
                <w:rFonts w:cs="TimesNewRomanPSMT"/>
                <w:b/>
                <w:bCs/>
                <w:sz w:val="16"/>
                <w:szCs w:val="16"/>
              </w:rPr>
              <w:t>ROSPA0031</w:t>
            </w:r>
            <w:r>
              <w:rPr>
                <w:rFonts w:cs="TimesNewRomanPSMT"/>
                <w:sz w:val="16"/>
                <w:szCs w:val="16"/>
              </w:rPr>
              <w:t xml:space="preserve"> </w:t>
            </w:r>
            <w:r w:rsidRPr="00B03D33">
              <w:rPr>
                <w:rFonts w:cs="TimesNewRomanPS-BoldItalicMT"/>
                <w:b/>
                <w:bCs/>
                <w:sz w:val="16"/>
                <w:szCs w:val="16"/>
              </w:rPr>
              <w:t>DELTA DUNĂRII ȘI COMPLEXUL RAZIM - SINOIE</w:t>
            </w:r>
          </w:p>
          <w:p w14:paraId="4C9C36DA" w14:textId="77777777" w:rsidR="00DF4CCF" w:rsidRDefault="00DF4CCF" w:rsidP="00F3693D">
            <w:pPr>
              <w:autoSpaceDE w:val="0"/>
              <w:autoSpaceDN w:val="0"/>
              <w:adjustRightInd w:val="0"/>
              <w:jc w:val="center"/>
              <w:rPr>
                <w:rFonts w:cs="TimesNewRomanPSMT"/>
                <w:b/>
                <w:bCs/>
                <w:sz w:val="16"/>
                <w:szCs w:val="16"/>
              </w:rPr>
            </w:pPr>
          </w:p>
          <w:p w14:paraId="1FF114BA" w14:textId="77777777" w:rsidR="00DF4CCF" w:rsidRDefault="00DF4CCF" w:rsidP="00F3693D">
            <w:pPr>
              <w:autoSpaceDE w:val="0"/>
              <w:autoSpaceDN w:val="0"/>
              <w:adjustRightInd w:val="0"/>
              <w:jc w:val="center"/>
              <w:rPr>
                <w:rFonts w:cs="TimesNewRomanPSMT"/>
                <w:b/>
                <w:bCs/>
                <w:sz w:val="16"/>
                <w:szCs w:val="16"/>
              </w:rPr>
            </w:pPr>
          </w:p>
          <w:p w14:paraId="7EB4DAA4" w14:textId="77777777" w:rsidR="00DF4CCF" w:rsidRDefault="00DF4CCF" w:rsidP="00F3693D">
            <w:pPr>
              <w:autoSpaceDE w:val="0"/>
              <w:autoSpaceDN w:val="0"/>
              <w:adjustRightInd w:val="0"/>
              <w:jc w:val="center"/>
              <w:rPr>
                <w:rFonts w:cs="TimesNewRomanPSMT"/>
                <w:b/>
                <w:bCs/>
                <w:sz w:val="16"/>
                <w:szCs w:val="16"/>
              </w:rPr>
            </w:pPr>
          </w:p>
          <w:p w14:paraId="7B34B2D2" w14:textId="77777777" w:rsidR="00DF4CCF" w:rsidRDefault="00DF4CCF" w:rsidP="00F3693D">
            <w:pPr>
              <w:autoSpaceDE w:val="0"/>
              <w:autoSpaceDN w:val="0"/>
              <w:adjustRightInd w:val="0"/>
              <w:rPr>
                <w:rFonts w:cs="TimesNewRomanPSMT"/>
                <w:b/>
                <w:bCs/>
                <w:sz w:val="16"/>
                <w:szCs w:val="16"/>
              </w:rPr>
            </w:pPr>
          </w:p>
          <w:p w14:paraId="2FBD1C33" w14:textId="77777777" w:rsidR="00DF4CCF" w:rsidRDefault="00DF4CCF" w:rsidP="00F3693D">
            <w:pPr>
              <w:autoSpaceDE w:val="0"/>
              <w:autoSpaceDN w:val="0"/>
              <w:adjustRightInd w:val="0"/>
              <w:jc w:val="center"/>
              <w:rPr>
                <w:rFonts w:cs="TimesNewRomanPSMT"/>
                <w:b/>
                <w:bCs/>
                <w:sz w:val="16"/>
                <w:szCs w:val="16"/>
              </w:rPr>
            </w:pPr>
          </w:p>
          <w:p w14:paraId="04EF9863" w14:textId="77777777" w:rsidR="00DF4CCF" w:rsidRDefault="00DF4CCF" w:rsidP="00F3693D">
            <w:pPr>
              <w:autoSpaceDE w:val="0"/>
              <w:autoSpaceDN w:val="0"/>
              <w:adjustRightInd w:val="0"/>
              <w:jc w:val="center"/>
              <w:rPr>
                <w:rFonts w:cs="TimesNewRomanPSMT"/>
                <w:b/>
                <w:bCs/>
                <w:sz w:val="16"/>
                <w:szCs w:val="16"/>
              </w:rPr>
            </w:pPr>
          </w:p>
          <w:p w14:paraId="76B5C8DB" w14:textId="77777777" w:rsidR="00DF4CCF" w:rsidRDefault="00DF4CCF" w:rsidP="00F3693D">
            <w:pPr>
              <w:autoSpaceDE w:val="0"/>
              <w:autoSpaceDN w:val="0"/>
              <w:adjustRightInd w:val="0"/>
              <w:jc w:val="center"/>
              <w:rPr>
                <w:rFonts w:cs="TimesNewRomanPSMT"/>
                <w:b/>
                <w:bCs/>
                <w:sz w:val="16"/>
                <w:szCs w:val="16"/>
              </w:rPr>
            </w:pPr>
          </w:p>
          <w:p w14:paraId="36E770EC" w14:textId="77777777" w:rsidR="00DF4CCF" w:rsidRDefault="00DF4CCF" w:rsidP="00F3693D">
            <w:pPr>
              <w:autoSpaceDE w:val="0"/>
              <w:autoSpaceDN w:val="0"/>
              <w:adjustRightInd w:val="0"/>
              <w:jc w:val="center"/>
              <w:rPr>
                <w:rFonts w:cs="TimesNewRomanPSMT"/>
                <w:b/>
                <w:bCs/>
                <w:sz w:val="16"/>
                <w:szCs w:val="16"/>
              </w:rPr>
            </w:pPr>
          </w:p>
          <w:p w14:paraId="67E3CED8" w14:textId="77777777" w:rsidR="00DF4CCF" w:rsidRDefault="00DF4CCF" w:rsidP="00F3693D">
            <w:pPr>
              <w:autoSpaceDE w:val="0"/>
              <w:autoSpaceDN w:val="0"/>
              <w:adjustRightInd w:val="0"/>
              <w:jc w:val="center"/>
              <w:rPr>
                <w:rFonts w:cs="TimesNewRomanPSMT"/>
                <w:b/>
                <w:bCs/>
                <w:sz w:val="16"/>
                <w:szCs w:val="16"/>
              </w:rPr>
            </w:pPr>
          </w:p>
          <w:p w14:paraId="29832EC1" w14:textId="77777777" w:rsidR="00DF4CCF" w:rsidRDefault="00DF4CCF" w:rsidP="00F3693D">
            <w:pPr>
              <w:autoSpaceDE w:val="0"/>
              <w:autoSpaceDN w:val="0"/>
              <w:adjustRightInd w:val="0"/>
              <w:jc w:val="center"/>
              <w:rPr>
                <w:rFonts w:cs="TimesNewRomanPSMT"/>
                <w:b/>
                <w:bCs/>
                <w:sz w:val="16"/>
                <w:szCs w:val="16"/>
              </w:rPr>
            </w:pPr>
          </w:p>
          <w:p w14:paraId="28A56660" w14:textId="77777777" w:rsidR="00DF4CCF" w:rsidRDefault="00DF4CCF" w:rsidP="00F3693D">
            <w:pPr>
              <w:autoSpaceDE w:val="0"/>
              <w:autoSpaceDN w:val="0"/>
              <w:adjustRightInd w:val="0"/>
              <w:jc w:val="center"/>
              <w:rPr>
                <w:rFonts w:cs="TimesNewRomanPSMT"/>
                <w:b/>
                <w:bCs/>
                <w:sz w:val="16"/>
                <w:szCs w:val="16"/>
              </w:rPr>
            </w:pPr>
          </w:p>
          <w:p w14:paraId="6C55368E" w14:textId="77777777" w:rsidR="00DF4CCF" w:rsidRDefault="00DF4CCF" w:rsidP="00F3693D">
            <w:pPr>
              <w:autoSpaceDE w:val="0"/>
              <w:autoSpaceDN w:val="0"/>
              <w:adjustRightInd w:val="0"/>
              <w:jc w:val="center"/>
              <w:rPr>
                <w:rFonts w:cs="TimesNewRomanPSMT"/>
                <w:b/>
                <w:bCs/>
                <w:sz w:val="16"/>
                <w:szCs w:val="16"/>
              </w:rPr>
            </w:pPr>
          </w:p>
          <w:p w14:paraId="1C1AE2F2" w14:textId="77777777" w:rsidR="00DF4CCF" w:rsidRDefault="00DF4CCF" w:rsidP="00F3693D">
            <w:pPr>
              <w:autoSpaceDE w:val="0"/>
              <w:autoSpaceDN w:val="0"/>
              <w:adjustRightInd w:val="0"/>
              <w:jc w:val="center"/>
              <w:rPr>
                <w:rFonts w:cs="TimesNewRomanPSMT"/>
                <w:b/>
                <w:bCs/>
                <w:sz w:val="16"/>
                <w:szCs w:val="16"/>
              </w:rPr>
            </w:pPr>
          </w:p>
          <w:p w14:paraId="4E810D0B" w14:textId="77777777" w:rsidR="00DF4CCF" w:rsidRDefault="00DF4CCF" w:rsidP="00F3693D">
            <w:pPr>
              <w:autoSpaceDE w:val="0"/>
              <w:autoSpaceDN w:val="0"/>
              <w:adjustRightInd w:val="0"/>
              <w:jc w:val="center"/>
              <w:rPr>
                <w:rFonts w:cs="TimesNewRomanPSMT"/>
                <w:b/>
                <w:bCs/>
                <w:sz w:val="16"/>
                <w:szCs w:val="16"/>
              </w:rPr>
            </w:pPr>
          </w:p>
          <w:p w14:paraId="47DE4280" w14:textId="77777777" w:rsidR="00DF4CCF" w:rsidRDefault="00DF4CCF" w:rsidP="00F3693D">
            <w:pPr>
              <w:autoSpaceDE w:val="0"/>
              <w:autoSpaceDN w:val="0"/>
              <w:adjustRightInd w:val="0"/>
              <w:jc w:val="center"/>
              <w:rPr>
                <w:rFonts w:cs="TimesNewRomanPSMT"/>
                <w:b/>
                <w:bCs/>
                <w:sz w:val="16"/>
                <w:szCs w:val="16"/>
              </w:rPr>
            </w:pPr>
          </w:p>
          <w:p w14:paraId="34AA0ABB" w14:textId="77777777" w:rsidR="00DF4CCF" w:rsidRDefault="00DF4CCF" w:rsidP="00F3693D">
            <w:pPr>
              <w:autoSpaceDE w:val="0"/>
              <w:autoSpaceDN w:val="0"/>
              <w:adjustRightInd w:val="0"/>
              <w:jc w:val="center"/>
              <w:rPr>
                <w:rFonts w:cs="TimesNewRomanPSMT"/>
                <w:b/>
                <w:bCs/>
                <w:sz w:val="16"/>
                <w:szCs w:val="16"/>
              </w:rPr>
            </w:pPr>
          </w:p>
          <w:p w14:paraId="7A6A86CA" w14:textId="77777777" w:rsidR="00DF4CCF" w:rsidRDefault="00DF4CCF" w:rsidP="00F3693D">
            <w:pPr>
              <w:autoSpaceDE w:val="0"/>
              <w:autoSpaceDN w:val="0"/>
              <w:adjustRightInd w:val="0"/>
              <w:jc w:val="center"/>
              <w:rPr>
                <w:rFonts w:cs="TimesNewRomanPSMT"/>
                <w:b/>
                <w:bCs/>
                <w:sz w:val="16"/>
                <w:szCs w:val="16"/>
              </w:rPr>
            </w:pPr>
          </w:p>
          <w:p w14:paraId="63C1F1EF" w14:textId="77777777" w:rsidR="00DF4CCF" w:rsidRDefault="00DF4CCF" w:rsidP="00F3693D">
            <w:pPr>
              <w:autoSpaceDE w:val="0"/>
              <w:autoSpaceDN w:val="0"/>
              <w:adjustRightInd w:val="0"/>
              <w:jc w:val="center"/>
              <w:rPr>
                <w:rFonts w:cs="TimesNewRomanPSMT"/>
                <w:b/>
                <w:bCs/>
                <w:sz w:val="16"/>
                <w:szCs w:val="16"/>
              </w:rPr>
            </w:pPr>
          </w:p>
          <w:p w14:paraId="226B5616" w14:textId="77777777" w:rsidR="00DF4CCF" w:rsidRDefault="00DF4CCF" w:rsidP="00F3693D">
            <w:pPr>
              <w:autoSpaceDE w:val="0"/>
              <w:autoSpaceDN w:val="0"/>
              <w:adjustRightInd w:val="0"/>
              <w:jc w:val="center"/>
              <w:rPr>
                <w:rFonts w:cs="TimesNewRomanPSMT"/>
                <w:b/>
                <w:bCs/>
                <w:sz w:val="16"/>
                <w:szCs w:val="16"/>
              </w:rPr>
            </w:pPr>
          </w:p>
          <w:p w14:paraId="0AD251ED" w14:textId="77777777" w:rsidR="00DF4CCF" w:rsidRDefault="00DF4CCF" w:rsidP="00F3693D">
            <w:pPr>
              <w:autoSpaceDE w:val="0"/>
              <w:autoSpaceDN w:val="0"/>
              <w:adjustRightInd w:val="0"/>
              <w:jc w:val="center"/>
              <w:rPr>
                <w:rFonts w:cs="TimesNewRomanPSMT"/>
                <w:b/>
                <w:bCs/>
                <w:sz w:val="16"/>
                <w:szCs w:val="16"/>
              </w:rPr>
            </w:pPr>
          </w:p>
          <w:p w14:paraId="419DB2F6" w14:textId="77777777" w:rsidR="00DF4CCF" w:rsidRDefault="00DF4CCF" w:rsidP="00F3693D">
            <w:pPr>
              <w:autoSpaceDE w:val="0"/>
              <w:autoSpaceDN w:val="0"/>
              <w:adjustRightInd w:val="0"/>
              <w:jc w:val="center"/>
              <w:rPr>
                <w:rFonts w:cs="TimesNewRomanPSMT"/>
                <w:b/>
                <w:bCs/>
                <w:sz w:val="16"/>
                <w:szCs w:val="16"/>
              </w:rPr>
            </w:pPr>
          </w:p>
          <w:p w14:paraId="59E7543E" w14:textId="77777777" w:rsidR="00DF4CCF" w:rsidRDefault="00DF4CCF" w:rsidP="00F3693D">
            <w:pPr>
              <w:autoSpaceDE w:val="0"/>
              <w:autoSpaceDN w:val="0"/>
              <w:adjustRightInd w:val="0"/>
              <w:jc w:val="center"/>
              <w:rPr>
                <w:rFonts w:cs="TimesNewRomanPSMT"/>
                <w:b/>
                <w:bCs/>
                <w:sz w:val="16"/>
                <w:szCs w:val="16"/>
              </w:rPr>
            </w:pPr>
          </w:p>
          <w:p w14:paraId="1A97B64D" w14:textId="77777777" w:rsidR="00DF4CCF" w:rsidRDefault="00DF4CCF" w:rsidP="00F3693D">
            <w:pPr>
              <w:autoSpaceDE w:val="0"/>
              <w:autoSpaceDN w:val="0"/>
              <w:adjustRightInd w:val="0"/>
              <w:jc w:val="center"/>
              <w:rPr>
                <w:rFonts w:cs="TimesNewRomanPSMT"/>
                <w:b/>
                <w:bCs/>
                <w:sz w:val="16"/>
                <w:szCs w:val="16"/>
              </w:rPr>
            </w:pPr>
          </w:p>
          <w:p w14:paraId="49397167" w14:textId="77777777" w:rsidR="00DF4CCF" w:rsidRDefault="00DF4CCF" w:rsidP="00F3693D">
            <w:pPr>
              <w:autoSpaceDE w:val="0"/>
              <w:autoSpaceDN w:val="0"/>
              <w:adjustRightInd w:val="0"/>
              <w:jc w:val="center"/>
              <w:rPr>
                <w:rFonts w:cs="TimesNewRomanPSMT"/>
                <w:b/>
                <w:bCs/>
                <w:sz w:val="16"/>
                <w:szCs w:val="16"/>
              </w:rPr>
            </w:pPr>
          </w:p>
          <w:p w14:paraId="3BC0568F" w14:textId="77777777" w:rsidR="00DF4CCF" w:rsidRDefault="00DF4CCF" w:rsidP="00F3693D">
            <w:pPr>
              <w:autoSpaceDE w:val="0"/>
              <w:autoSpaceDN w:val="0"/>
              <w:adjustRightInd w:val="0"/>
              <w:jc w:val="center"/>
              <w:rPr>
                <w:rFonts w:cs="TimesNewRomanPSMT"/>
                <w:b/>
                <w:bCs/>
                <w:sz w:val="16"/>
                <w:szCs w:val="16"/>
              </w:rPr>
            </w:pPr>
          </w:p>
          <w:p w14:paraId="5CC57321" w14:textId="77777777" w:rsidR="00DF4CCF" w:rsidRDefault="00DF4CCF" w:rsidP="00F3693D">
            <w:pPr>
              <w:autoSpaceDE w:val="0"/>
              <w:autoSpaceDN w:val="0"/>
              <w:adjustRightInd w:val="0"/>
              <w:jc w:val="center"/>
              <w:rPr>
                <w:rFonts w:cs="TimesNewRomanPSMT"/>
                <w:b/>
                <w:bCs/>
                <w:sz w:val="16"/>
                <w:szCs w:val="16"/>
              </w:rPr>
            </w:pPr>
          </w:p>
          <w:p w14:paraId="1DDEA842" w14:textId="77777777" w:rsidR="00DF4CCF" w:rsidRDefault="00DF4CCF" w:rsidP="00F3693D">
            <w:pPr>
              <w:autoSpaceDE w:val="0"/>
              <w:autoSpaceDN w:val="0"/>
              <w:adjustRightInd w:val="0"/>
              <w:jc w:val="center"/>
              <w:rPr>
                <w:rFonts w:cs="TimesNewRomanPSMT"/>
                <w:b/>
                <w:bCs/>
                <w:sz w:val="16"/>
                <w:szCs w:val="16"/>
              </w:rPr>
            </w:pPr>
          </w:p>
          <w:p w14:paraId="01E9BBB4" w14:textId="77777777" w:rsidR="00DF4CCF" w:rsidRDefault="00DF4CCF" w:rsidP="00F3693D">
            <w:pPr>
              <w:autoSpaceDE w:val="0"/>
              <w:autoSpaceDN w:val="0"/>
              <w:adjustRightInd w:val="0"/>
              <w:jc w:val="center"/>
              <w:rPr>
                <w:rFonts w:cs="TimesNewRomanPSMT"/>
                <w:b/>
                <w:bCs/>
                <w:sz w:val="16"/>
                <w:szCs w:val="16"/>
              </w:rPr>
            </w:pPr>
          </w:p>
          <w:p w14:paraId="7ED2A60E" w14:textId="77777777" w:rsidR="00DF4CCF" w:rsidRDefault="00DF4CCF" w:rsidP="00F3693D">
            <w:pPr>
              <w:autoSpaceDE w:val="0"/>
              <w:autoSpaceDN w:val="0"/>
              <w:adjustRightInd w:val="0"/>
              <w:jc w:val="center"/>
              <w:rPr>
                <w:rFonts w:cs="TimesNewRomanPSMT"/>
                <w:b/>
                <w:bCs/>
                <w:sz w:val="16"/>
                <w:szCs w:val="16"/>
              </w:rPr>
            </w:pPr>
          </w:p>
          <w:p w14:paraId="723953BB" w14:textId="77777777" w:rsidR="00DF4CCF" w:rsidRDefault="00DF4CCF" w:rsidP="00F3693D">
            <w:pPr>
              <w:autoSpaceDE w:val="0"/>
              <w:autoSpaceDN w:val="0"/>
              <w:adjustRightInd w:val="0"/>
              <w:jc w:val="center"/>
              <w:rPr>
                <w:rFonts w:cs="TimesNewRomanPSMT"/>
                <w:b/>
                <w:bCs/>
                <w:sz w:val="16"/>
                <w:szCs w:val="16"/>
              </w:rPr>
            </w:pPr>
          </w:p>
          <w:p w14:paraId="1C4E2C64" w14:textId="77777777" w:rsidR="00DF4CCF" w:rsidRDefault="00DF4CCF" w:rsidP="00F3693D">
            <w:pPr>
              <w:autoSpaceDE w:val="0"/>
              <w:autoSpaceDN w:val="0"/>
              <w:adjustRightInd w:val="0"/>
              <w:jc w:val="center"/>
              <w:rPr>
                <w:rFonts w:cs="TimesNewRomanPSMT"/>
                <w:b/>
                <w:bCs/>
                <w:sz w:val="16"/>
                <w:szCs w:val="16"/>
              </w:rPr>
            </w:pPr>
          </w:p>
          <w:p w14:paraId="7E09AAC0" w14:textId="77777777" w:rsidR="00DF4CCF" w:rsidRPr="00E33E04" w:rsidRDefault="00DF4CCF" w:rsidP="00F3693D">
            <w:pPr>
              <w:autoSpaceDE w:val="0"/>
              <w:autoSpaceDN w:val="0"/>
              <w:adjustRightInd w:val="0"/>
              <w:jc w:val="center"/>
              <w:rPr>
                <w:rFonts w:cs="TimesNewRomanPSMT"/>
                <w:sz w:val="16"/>
                <w:szCs w:val="16"/>
              </w:rPr>
            </w:pPr>
            <w:r w:rsidRPr="00B03D33">
              <w:rPr>
                <w:rFonts w:cs="TimesNewRomanPSMT"/>
                <w:b/>
                <w:bCs/>
                <w:sz w:val="16"/>
                <w:szCs w:val="16"/>
              </w:rPr>
              <w:t>ROSPA0031</w:t>
            </w:r>
            <w:r>
              <w:rPr>
                <w:rFonts w:cs="TimesNewRomanPSMT"/>
                <w:sz w:val="16"/>
                <w:szCs w:val="16"/>
              </w:rPr>
              <w:t xml:space="preserve"> </w:t>
            </w:r>
            <w:r w:rsidRPr="00B03D33">
              <w:rPr>
                <w:rFonts w:cs="TimesNewRomanPS-BoldItalicMT"/>
                <w:b/>
                <w:bCs/>
                <w:sz w:val="16"/>
                <w:szCs w:val="16"/>
              </w:rPr>
              <w:t>DELTA DUNĂRII ȘI COMPLEXUL RAZIM - SINOIE</w:t>
            </w:r>
          </w:p>
          <w:p w14:paraId="53E89151" w14:textId="77777777" w:rsidR="00DF4CCF" w:rsidRDefault="00DF4CCF" w:rsidP="00F3693D">
            <w:pPr>
              <w:autoSpaceDE w:val="0"/>
              <w:autoSpaceDN w:val="0"/>
              <w:adjustRightInd w:val="0"/>
              <w:jc w:val="center"/>
              <w:rPr>
                <w:rFonts w:cs="TimesNewRomanPSMT"/>
                <w:b/>
                <w:bCs/>
                <w:sz w:val="16"/>
                <w:szCs w:val="16"/>
              </w:rPr>
            </w:pPr>
          </w:p>
          <w:p w14:paraId="1C1BBD26" w14:textId="77777777" w:rsidR="00DF4CCF" w:rsidRDefault="00DF4CCF" w:rsidP="00F3693D">
            <w:pPr>
              <w:autoSpaceDE w:val="0"/>
              <w:autoSpaceDN w:val="0"/>
              <w:adjustRightInd w:val="0"/>
              <w:jc w:val="center"/>
              <w:rPr>
                <w:rFonts w:cs="TimesNewRomanPSMT"/>
                <w:b/>
                <w:bCs/>
                <w:sz w:val="16"/>
                <w:szCs w:val="16"/>
              </w:rPr>
            </w:pPr>
          </w:p>
          <w:p w14:paraId="6F3423C8" w14:textId="77777777" w:rsidR="00DF4CCF" w:rsidRDefault="00DF4CCF" w:rsidP="00F3693D">
            <w:pPr>
              <w:autoSpaceDE w:val="0"/>
              <w:autoSpaceDN w:val="0"/>
              <w:adjustRightInd w:val="0"/>
              <w:jc w:val="center"/>
              <w:rPr>
                <w:rFonts w:cs="TimesNewRomanPSMT"/>
                <w:b/>
                <w:bCs/>
                <w:sz w:val="16"/>
                <w:szCs w:val="16"/>
              </w:rPr>
            </w:pPr>
          </w:p>
          <w:p w14:paraId="3E4DACB6" w14:textId="77777777" w:rsidR="00DF4CCF" w:rsidRDefault="00DF4CCF" w:rsidP="00F3693D">
            <w:pPr>
              <w:autoSpaceDE w:val="0"/>
              <w:autoSpaceDN w:val="0"/>
              <w:adjustRightInd w:val="0"/>
              <w:jc w:val="center"/>
              <w:rPr>
                <w:rFonts w:cs="TimesNewRomanPSMT"/>
                <w:b/>
                <w:bCs/>
                <w:sz w:val="16"/>
                <w:szCs w:val="16"/>
              </w:rPr>
            </w:pPr>
          </w:p>
          <w:p w14:paraId="44E7A21A" w14:textId="77777777" w:rsidR="00DF4CCF" w:rsidRDefault="00DF4CCF" w:rsidP="00F3693D">
            <w:pPr>
              <w:autoSpaceDE w:val="0"/>
              <w:autoSpaceDN w:val="0"/>
              <w:adjustRightInd w:val="0"/>
              <w:jc w:val="center"/>
              <w:rPr>
                <w:rFonts w:cs="TimesNewRomanPSMT"/>
                <w:b/>
                <w:bCs/>
                <w:sz w:val="16"/>
                <w:szCs w:val="16"/>
              </w:rPr>
            </w:pPr>
          </w:p>
          <w:p w14:paraId="05428D13" w14:textId="77777777" w:rsidR="00DF4CCF" w:rsidRDefault="00DF4CCF" w:rsidP="00F3693D">
            <w:pPr>
              <w:autoSpaceDE w:val="0"/>
              <w:autoSpaceDN w:val="0"/>
              <w:adjustRightInd w:val="0"/>
              <w:jc w:val="center"/>
              <w:rPr>
                <w:rFonts w:cs="TimesNewRomanPSMT"/>
                <w:b/>
                <w:bCs/>
                <w:sz w:val="16"/>
                <w:szCs w:val="16"/>
              </w:rPr>
            </w:pPr>
          </w:p>
          <w:p w14:paraId="652ACC45" w14:textId="77777777" w:rsidR="00DF4CCF" w:rsidRDefault="00DF4CCF" w:rsidP="00F3693D">
            <w:pPr>
              <w:autoSpaceDE w:val="0"/>
              <w:autoSpaceDN w:val="0"/>
              <w:adjustRightInd w:val="0"/>
              <w:jc w:val="center"/>
              <w:rPr>
                <w:rFonts w:cs="TimesNewRomanPSMT"/>
                <w:b/>
                <w:bCs/>
                <w:sz w:val="16"/>
                <w:szCs w:val="16"/>
              </w:rPr>
            </w:pPr>
          </w:p>
          <w:p w14:paraId="35EB6003" w14:textId="77777777" w:rsidR="00DF4CCF" w:rsidRDefault="00DF4CCF" w:rsidP="00F3693D">
            <w:pPr>
              <w:autoSpaceDE w:val="0"/>
              <w:autoSpaceDN w:val="0"/>
              <w:adjustRightInd w:val="0"/>
              <w:jc w:val="center"/>
              <w:rPr>
                <w:rFonts w:cs="TimesNewRomanPSMT"/>
                <w:b/>
                <w:bCs/>
                <w:sz w:val="16"/>
                <w:szCs w:val="16"/>
              </w:rPr>
            </w:pPr>
          </w:p>
          <w:p w14:paraId="21CF30FA" w14:textId="77777777" w:rsidR="00DF4CCF" w:rsidRDefault="00DF4CCF" w:rsidP="00F3693D">
            <w:pPr>
              <w:autoSpaceDE w:val="0"/>
              <w:autoSpaceDN w:val="0"/>
              <w:adjustRightInd w:val="0"/>
              <w:jc w:val="center"/>
              <w:rPr>
                <w:rFonts w:cs="TimesNewRomanPSMT"/>
                <w:b/>
                <w:bCs/>
                <w:sz w:val="16"/>
                <w:szCs w:val="16"/>
              </w:rPr>
            </w:pPr>
          </w:p>
          <w:p w14:paraId="2496B127" w14:textId="77777777" w:rsidR="00DF4CCF" w:rsidRDefault="00DF4CCF" w:rsidP="00F3693D">
            <w:pPr>
              <w:autoSpaceDE w:val="0"/>
              <w:autoSpaceDN w:val="0"/>
              <w:adjustRightInd w:val="0"/>
              <w:jc w:val="center"/>
              <w:rPr>
                <w:rFonts w:cs="TimesNewRomanPSMT"/>
                <w:b/>
                <w:bCs/>
                <w:sz w:val="16"/>
                <w:szCs w:val="16"/>
              </w:rPr>
            </w:pPr>
          </w:p>
          <w:p w14:paraId="4416DFD6" w14:textId="77777777" w:rsidR="00DF4CCF" w:rsidRDefault="00DF4CCF" w:rsidP="00F3693D">
            <w:pPr>
              <w:autoSpaceDE w:val="0"/>
              <w:autoSpaceDN w:val="0"/>
              <w:adjustRightInd w:val="0"/>
              <w:jc w:val="center"/>
              <w:rPr>
                <w:rFonts w:cs="TimesNewRomanPSMT"/>
                <w:b/>
                <w:bCs/>
                <w:sz w:val="16"/>
                <w:szCs w:val="16"/>
              </w:rPr>
            </w:pPr>
          </w:p>
          <w:p w14:paraId="3C95F733" w14:textId="77777777" w:rsidR="00DF4CCF" w:rsidRDefault="00DF4CCF" w:rsidP="00F3693D">
            <w:pPr>
              <w:autoSpaceDE w:val="0"/>
              <w:autoSpaceDN w:val="0"/>
              <w:adjustRightInd w:val="0"/>
              <w:jc w:val="center"/>
              <w:rPr>
                <w:rFonts w:cs="TimesNewRomanPSMT"/>
                <w:b/>
                <w:bCs/>
                <w:sz w:val="16"/>
                <w:szCs w:val="16"/>
              </w:rPr>
            </w:pPr>
          </w:p>
          <w:p w14:paraId="60392CED" w14:textId="77777777" w:rsidR="00DF4CCF" w:rsidRDefault="00DF4CCF" w:rsidP="00F3693D">
            <w:pPr>
              <w:autoSpaceDE w:val="0"/>
              <w:autoSpaceDN w:val="0"/>
              <w:adjustRightInd w:val="0"/>
              <w:jc w:val="center"/>
              <w:rPr>
                <w:rFonts w:cs="TimesNewRomanPSMT"/>
                <w:b/>
                <w:bCs/>
                <w:sz w:val="16"/>
                <w:szCs w:val="16"/>
              </w:rPr>
            </w:pPr>
          </w:p>
          <w:p w14:paraId="0C7D724B" w14:textId="77777777" w:rsidR="00DF4CCF" w:rsidRDefault="00DF4CCF" w:rsidP="00F3693D">
            <w:pPr>
              <w:autoSpaceDE w:val="0"/>
              <w:autoSpaceDN w:val="0"/>
              <w:adjustRightInd w:val="0"/>
              <w:jc w:val="center"/>
              <w:rPr>
                <w:rFonts w:cs="TimesNewRomanPSMT"/>
                <w:b/>
                <w:bCs/>
                <w:sz w:val="16"/>
                <w:szCs w:val="16"/>
              </w:rPr>
            </w:pPr>
          </w:p>
          <w:p w14:paraId="439653D4" w14:textId="77777777" w:rsidR="00DF4CCF" w:rsidRDefault="00DF4CCF" w:rsidP="00F3693D">
            <w:pPr>
              <w:autoSpaceDE w:val="0"/>
              <w:autoSpaceDN w:val="0"/>
              <w:adjustRightInd w:val="0"/>
              <w:jc w:val="center"/>
              <w:rPr>
                <w:rFonts w:cs="TimesNewRomanPSMT"/>
                <w:b/>
                <w:bCs/>
                <w:sz w:val="16"/>
                <w:szCs w:val="16"/>
              </w:rPr>
            </w:pPr>
          </w:p>
          <w:p w14:paraId="791AC8C6" w14:textId="77777777" w:rsidR="00DF4CCF" w:rsidRDefault="00DF4CCF" w:rsidP="00F3693D">
            <w:pPr>
              <w:autoSpaceDE w:val="0"/>
              <w:autoSpaceDN w:val="0"/>
              <w:adjustRightInd w:val="0"/>
              <w:jc w:val="center"/>
              <w:rPr>
                <w:rFonts w:cs="TimesNewRomanPSMT"/>
                <w:b/>
                <w:bCs/>
                <w:sz w:val="16"/>
                <w:szCs w:val="16"/>
              </w:rPr>
            </w:pPr>
          </w:p>
          <w:p w14:paraId="13954F31" w14:textId="77777777" w:rsidR="00DF4CCF" w:rsidRDefault="00DF4CCF" w:rsidP="00F3693D">
            <w:pPr>
              <w:autoSpaceDE w:val="0"/>
              <w:autoSpaceDN w:val="0"/>
              <w:adjustRightInd w:val="0"/>
              <w:jc w:val="center"/>
              <w:rPr>
                <w:rFonts w:cs="TimesNewRomanPSMT"/>
                <w:b/>
                <w:bCs/>
                <w:sz w:val="16"/>
                <w:szCs w:val="16"/>
              </w:rPr>
            </w:pPr>
          </w:p>
          <w:p w14:paraId="620BB6A2" w14:textId="77777777" w:rsidR="00DF4CCF" w:rsidRDefault="00DF4CCF" w:rsidP="00F3693D">
            <w:pPr>
              <w:autoSpaceDE w:val="0"/>
              <w:autoSpaceDN w:val="0"/>
              <w:adjustRightInd w:val="0"/>
              <w:jc w:val="center"/>
              <w:rPr>
                <w:rFonts w:cs="TimesNewRomanPSMT"/>
                <w:b/>
                <w:bCs/>
                <w:sz w:val="16"/>
                <w:szCs w:val="16"/>
              </w:rPr>
            </w:pPr>
          </w:p>
          <w:p w14:paraId="766A48A7" w14:textId="77777777" w:rsidR="00DF4CCF" w:rsidRDefault="00DF4CCF" w:rsidP="00F3693D">
            <w:pPr>
              <w:autoSpaceDE w:val="0"/>
              <w:autoSpaceDN w:val="0"/>
              <w:adjustRightInd w:val="0"/>
              <w:jc w:val="center"/>
              <w:rPr>
                <w:rFonts w:cs="TimesNewRomanPSMT"/>
                <w:b/>
                <w:bCs/>
                <w:sz w:val="16"/>
                <w:szCs w:val="16"/>
              </w:rPr>
            </w:pPr>
          </w:p>
          <w:p w14:paraId="66722CC5" w14:textId="77777777" w:rsidR="00DF4CCF" w:rsidRDefault="00DF4CCF" w:rsidP="00F3693D">
            <w:pPr>
              <w:autoSpaceDE w:val="0"/>
              <w:autoSpaceDN w:val="0"/>
              <w:adjustRightInd w:val="0"/>
              <w:jc w:val="center"/>
              <w:rPr>
                <w:rFonts w:cs="TimesNewRomanPSMT"/>
                <w:b/>
                <w:bCs/>
                <w:sz w:val="16"/>
                <w:szCs w:val="16"/>
              </w:rPr>
            </w:pPr>
          </w:p>
          <w:p w14:paraId="452C7661" w14:textId="77777777" w:rsidR="00DF4CCF" w:rsidRDefault="00DF4CCF" w:rsidP="00F3693D">
            <w:pPr>
              <w:autoSpaceDE w:val="0"/>
              <w:autoSpaceDN w:val="0"/>
              <w:adjustRightInd w:val="0"/>
              <w:jc w:val="center"/>
              <w:rPr>
                <w:rFonts w:cs="TimesNewRomanPSMT"/>
                <w:b/>
                <w:bCs/>
                <w:sz w:val="16"/>
                <w:szCs w:val="16"/>
              </w:rPr>
            </w:pPr>
          </w:p>
          <w:p w14:paraId="55C647E5" w14:textId="77777777" w:rsidR="00DF4CCF" w:rsidRDefault="00DF4CCF" w:rsidP="00F3693D">
            <w:pPr>
              <w:autoSpaceDE w:val="0"/>
              <w:autoSpaceDN w:val="0"/>
              <w:adjustRightInd w:val="0"/>
              <w:jc w:val="center"/>
              <w:rPr>
                <w:rFonts w:cs="TimesNewRomanPSMT"/>
                <w:b/>
                <w:bCs/>
                <w:sz w:val="16"/>
                <w:szCs w:val="16"/>
              </w:rPr>
            </w:pPr>
          </w:p>
          <w:p w14:paraId="32C1022C" w14:textId="77777777" w:rsidR="00DF4CCF" w:rsidRDefault="00DF4CCF" w:rsidP="00F3693D">
            <w:pPr>
              <w:autoSpaceDE w:val="0"/>
              <w:autoSpaceDN w:val="0"/>
              <w:adjustRightInd w:val="0"/>
              <w:jc w:val="center"/>
              <w:rPr>
                <w:rFonts w:cs="TimesNewRomanPSMT"/>
                <w:b/>
                <w:bCs/>
                <w:sz w:val="16"/>
                <w:szCs w:val="16"/>
              </w:rPr>
            </w:pPr>
          </w:p>
          <w:p w14:paraId="317D0DA1" w14:textId="77777777" w:rsidR="00DF4CCF" w:rsidRDefault="00DF4CCF" w:rsidP="00F3693D">
            <w:pPr>
              <w:autoSpaceDE w:val="0"/>
              <w:autoSpaceDN w:val="0"/>
              <w:adjustRightInd w:val="0"/>
              <w:rPr>
                <w:rFonts w:cs="TimesNewRomanPSMT"/>
                <w:b/>
                <w:bCs/>
                <w:sz w:val="16"/>
                <w:szCs w:val="16"/>
              </w:rPr>
            </w:pPr>
          </w:p>
          <w:p w14:paraId="2580A372" w14:textId="77777777" w:rsidR="00DF4CCF" w:rsidRDefault="00DF4CCF" w:rsidP="00F3693D">
            <w:pPr>
              <w:autoSpaceDE w:val="0"/>
              <w:autoSpaceDN w:val="0"/>
              <w:adjustRightInd w:val="0"/>
              <w:rPr>
                <w:rFonts w:cs="TimesNewRomanPSMT"/>
                <w:b/>
                <w:bCs/>
                <w:sz w:val="16"/>
                <w:szCs w:val="16"/>
              </w:rPr>
            </w:pPr>
          </w:p>
          <w:p w14:paraId="530B0A9B" w14:textId="77777777" w:rsidR="00DF4CCF" w:rsidRDefault="00DF4CCF" w:rsidP="00F3693D">
            <w:pPr>
              <w:autoSpaceDE w:val="0"/>
              <w:autoSpaceDN w:val="0"/>
              <w:adjustRightInd w:val="0"/>
              <w:rPr>
                <w:rFonts w:cs="TimesNewRomanPSMT"/>
                <w:b/>
                <w:bCs/>
                <w:sz w:val="16"/>
                <w:szCs w:val="16"/>
              </w:rPr>
            </w:pPr>
          </w:p>
          <w:p w14:paraId="69A2AD01" w14:textId="77777777" w:rsidR="00DF4CCF" w:rsidRDefault="00DF4CCF" w:rsidP="00F3693D">
            <w:pPr>
              <w:autoSpaceDE w:val="0"/>
              <w:autoSpaceDN w:val="0"/>
              <w:adjustRightInd w:val="0"/>
              <w:jc w:val="center"/>
              <w:rPr>
                <w:rFonts w:cs="TimesNewRomanPSMT"/>
                <w:b/>
                <w:bCs/>
                <w:sz w:val="16"/>
                <w:szCs w:val="16"/>
              </w:rPr>
            </w:pPr>
          </w:p>
          <w:p w14:paraId="20D3F142" w14:textId="77777777" w:rsidR="00DF4CCF" w:rsidRPr="00E33E04" w:rsidRDefault="00DF4CCF" w:rsidP="00F3693D">
            <w:pPr>
              <w:autoSpaceDE w:val="0"/>
              <w:autoSpaceDN w:val="0"/>
              <w:adjustRightInd w:val="0"/>
              <w:jc w:val="center"/>
              <w:rPr>
                <w:rFonts w:cs="TimesNewRomanPSMT"/>
                <w:sz w:val="16"/>
                <w:szCs w:val="16"/>
              </w:rPr>
            </w:pPr>
            <w:r w:rsidRPr="00B03D33">
              <w:rPr>
                <w:rFonts w:cs="TimesNewRomanPSMT"/>
                <w:b/>
                <w:bCs/>
                <w:sz w:val="16"/>
                <w:szCs w:val="16"/>
              </w:rPr>
              <w:t>ROSPA0031</w:t>
            </w:r>
            <w:r>
              <w:rPr>
                <w:rFonts w:cs="TimesNewRomanPSMT"/>
                <w:sz w:val="16"/>
                <w:szCs w:val="16"/>
              </w:rPr>
              <w:t xml:space="preserve"> </w:t>
            </w:r>
            <w:r w:rsidRPr="00B03D33">
              <w:rPr>
                <w:rFonts w:cs="TimesNewRomanPS-BoldItalicMT"/>
                <w:b/>
                <w:bCs/>
                <w:sz w:val="16"/>
                <w:szCs w:val="16"/>
              </w:rPr>
              <w:t>DELTA DUNĂRII ȘI COMPLEXUL RAZIM - SINOIE</w:t>
            </w:r>
          </w:p>
          <w:p w14:paraId="7DDB280C" w14:textId="77777777" w:rsidR="00DF4CCF" w:rsidRDefault="00DF4CCF" w:rsidP="00F3693D">
            <w:pPr>
              <w:autoSpaceDE w:val="0"/>
              <w:autoSpaceDN w:val="0"/>
              <w:adjustRightInd w:val="0"/>
              <w:jc w:val="center"/>
              <w:rPr>
                <w:rFonts w:cs="TimesNewRomanPSMT"/>
                <w:b/>
                <w:bCs/>
                <w:sz w:val="16"/>
                <w:szCs w:val="16"/>
              </w:rPr>
            </w:pPr>
          </w:p>
          <w:p w14:paraId="5B9C419A" w14:textId="77777777" w:rsidR="00DF4CCF" w:rsidRDefault="00DF4CCF" w:rsidP="00F3693D">
            <w:pPr>
              <w:autoSpaceDE w:val="0"/>
              <w:autoSpaceDN w:val="0"/>
              <w:adjustRightInd w:val="0"/>
              <w:jc w:val="center"/>
              <w:rPr>
                <w:rFonts w:cs="TimesNewRomanPSMT"/>
                <w:b/>
                <w:bCs/>
                <w:sz w:val="16"/>
                <w:szCs w:val="16"/>
              </w:rPr>
            </w:pPr>
          </w:p>
          <w:p w14:paraId="148DAADB" w14:textId="77777777" w:rsidR="00DF4CCF" w:rsidRDefault="00DF4CCF" w:rsidP="00F3693D">
            <w:pPr>
              <w:autoSpaceDE w:val="0"/>
              <w:autoSpaceDN w:val="0"/>
              <w:adjustRightInd w:val="0"/>
              <w:jc w:val="center"/>
              <w:rPr>
                <w:rFonts w:cs="TimesNewRomanPSMT"/>
                <w:b/>
                <w:bCs/>
                <w:sz w:val="16"/>
                <w:szCs w:val="16"/>
              </w:rPr>
            </w:pPr>
          </w:p>
          <w:p w14:paraId="19E05B58" w14:textId="77777777" w:rsidR="00DF4CCF" w:rsidRDefault="00DF4CCF" w:rsidP="00F3693D">
            <w:pPr>
              <w:autoSpaceDE w:val="0"/>
              <w:autoSpaceDN w:val="0"/>
              <w:adjustRightInd w:val="0"/>
              <w:jc w:val="center"/>
              <w:rPr>
                <w:rFonts w:cs="TimesNewRomanPSMT"/>
                <w:b/>
                <w:bCs/>
                <w:sz w:val="16"/>
                <w:szCs w:val="16"/>
              </w:rPr>
            </w:pPr>
          </w:p>
          <w:p w14:paraId="4F1CF2E5" w14:textId="77777777" w:rsidR="00DF4CCF" w:rsidRDefault="00DF4CCF" w:rsidP="00F3693D">
            <w:pPr>
              <w:autoSpaceDE w:val="0"/>
              <w:autoSpaceDN w:val="0"/>
              <w:adjustRightInd w:val="0"/>
              <w:jc w:val="center"/>
              <w:rPr>
                <w:rFonts w:cs="TimesNewRomanPSMT"/>
                <w:b/>
                <w:bCs/>
                <w:sz w:val="16"/>
                <w:szCs w:val="16"/>
              </w:rPr>
            </w:pPr>
          </w:p>
          <w:p w14:paraId="249F1050" w14:textId="77777777" w:rsidR="00DF4CCF" w:rsidRDefault="00DF4CCF" w:rsidP="00F3693D">
            <w:pPr>
              <w:autoSpaceDE w:val="0"/>
              <w:autoSpaceDN w:val="0"/>
              <w:adjustRightInd w:val="0"/>
              <w:jc w:val="center"/>
              <w:rPr>
                <w:rFonts w:cs="TimesNewRomanPSMT"/>
                <w:b/>
                <w:bCs/>
                <w:sz w:val="16"/>
                <w:szCs w:val="16"/>
              </w:rPr>
            </w:pPr>
          </w:p>
          <w:p w14:paraId="05418DBB" w14:textId="77777777" w:rsidR="00DF4CCF" w:rsidRDefault="00DF4CCF" w:rsidP="00F3693D">
            <w:pPr>
              <w:autoSpaceDE w:val="0"/>
              <w:autoSpaceDN w:val="0"/>
              <w:adjustRightInd w:val="0"/>
              <w:jc w:val="center"/>
              <w:rPr>
                <w:rFonts w:cs="TimesNewRomanPSMT"/>
                <w:b/>
                <w:bCs/>
                <w:sz w:val="16"/>
                <w:szCs w:val="16"/>
              </w:rPr>
            </w:pPr>
          </w:p>
          <w:p w14:paraId="3EE6E90B" w14:textId="77777777" w:rsidR="00DF4CCF" w:rsidRDefault="00DF4CCF" w:rsidP="00F3693D">
            <w:pPr>
              <w:autoSpaceDE w:val="0"/>
              <w:autoSpaceDN w:val="0"/>
              <w:adjustRightInd w:val="0"/>
              <w:jc w:val="center"/>
              <w:rPr>
                <w:rFonts w:cs="TimesNewRomanPSMT"/>
                <w:b/>
                <w:bCs/>
                <w:sz w:val="16"/>
                <w:szCs w:val="16"/>
              </w:rPr>
            </w:pPr>
          </w:p>
          <w:p w14:paraId="3B8727FC" w14:textId="77777777" w:rsidR="00DF4CCF" w:rsidRDefault="00DF4CCF" w:rsidP="00F3693D">
            <w:pPr>
              <w:autoSpaceDE w:val="0"/>
              <w:autoSpaceDN w:val="0"/>
              <w:adjustRightInd w:val="0"/>
              <w:jc w:val="center"/>
              <w:rPr>
                <w:rFonts w:cs="TimesNewRomanPSMT"/>
                <w:b/>
                <w:bCs/>
                <w:sz w:val="16"/>
                <w:szCs w:val="16"/>
              </w:rPr>
            </w:pPr>
          </w:p>
          <w:p w14:paraId="4B15B1FB" w14:textId="77777777" w:rsidR="00DF4CCF" w:rsidRDefault="00DF4CCF" w:rsidP="00F3693D">
            <w:pPr>
              <w:autoSpaceDE w:val="0"/>
              <w:autoSpaceDN w:val="0"/>
              <w:adjustRightInd w:val="0"/>
              <w:jc w:val="center"/>
              <w:rPr>
                <w:rFonts w:cs="TimesNewRomanPSMT"/>
                <w:b/>
                <w:bCs/>
                <w:sz w:val="16"/>
                <w:szCs w:val="16"/>
              </w:rPr>
            </w:pPr>
          </w:p>
          <w:p w14:paraId="1A59D64F" w14:textId="77777777" w:rsidR="00DF4CCF" w:rsidRDefault="00DF4CCF" w:rsidP="00F3693D">
            <w:pPr>
              <w:autoSpaceDE w:val="0"/>
              <w:autoSpaceDN w:val="0"/>
              <w:adjustRightInd w:val="0"/>
              <w:jc w:val="center"/>
              <w:rPr>
                <w:rFonts w:cs="TimesNewRomanPSMT"/>
                <w:b/>
                <w:bCs/>
                <w:sz w:val="16"/>
                <w:szCs w:val="16"/>
              </w:rPr>
            </w:pPr>
          </w:p>
          <w:p w14:paraId="037F4C4D" w14:textId="77777777" w:rsidR="00DF4CCF" w:rsidRDefault="00DF4CCF" w:rsidP="00F3693D">
            <w:pPr>
              <w:autoSpaceDE w:val="0"/>
              <w:autoSpaceDN w:val="0"/>
              <w:adjustRightInd w:val="0"/>
              <w:jc w:val="center"/>
              <w:rPr>
                <w:rFonts w:cs="TimesNewRomanPSMT"/>
                <w:b/>
                <w:bCs/>
                <w:sz w:val="16"/>
                <w:szCs w:val="16"/>
              </w:rPr>
            </w:pPr>
          </w:p>
          <w:p w14:paraId="459ED0E8" w14:textId="77777777" w:rsidR="00DF4CCF" w:rsidRDefault="00DF4CCF" w:rsidP="00F3693D">
            <w:pPr>
              <w:autoSpaceDE w:val="0"/>
              <w:autoSpaceDN w:val="0"/>
              <w:adjustRightInd w:val="0"/>
              <w:jc w:val="center"/>
              <w:rPr>
                <w:rFonts w:cs="TimesNewRomanPSMT"/>
                <w:b/>
                <w:bCs/>
                <w:sz w:val="16"/>
                <w:szCs w:val="16"/>
              </w:rPr>
            </w:pPr>
          </w:p>
          <w:p w14:paraId="78C13130" w14:textId="77777777" w:rsidR="00DF4CCF" w:rsidRDefault="00DF4CCF" w:rsidP="00F3693D">
            <w:pPr>
              <w:autoSpaceDE w:val="0"/>
              <w:autoSpaceDN w:val="0"/>
              <w:adjustRightInd w:val="0"/>
              <w:jc w:val="center"/>
              <w:rPr>
                <w:rFonts w:cs="TimesNewRomanPSMT"/>
                <w:b/>
                <w:bCs/>
                <w:sz w:val="16"/>
                <w:szCs w:val="16"/>
              </w:rPr>
            </w:pPr>
          </w:p>
          <w:p w14:paraId="268907A2" w14:textId="77777777" w:rsidR="00DF4CCF" w:rsidRDefault="00DF4CCF" w:rsidP="00F3693D">
            <w:pPr>
              <w:autoSpaceDE w:val="0"/>
              <w:autoSpaceDN w:val="0"/>
              <w:adjustRightInd w:val="0"/>
              <w:jc w:val="center"/>
              <w:rPr>
                <w:rFonts w:cs="TimesNewRomanPSMT"/>
                <w:b/>
                <w:bCs/>
                <w:sz w:val="16"/>
                <w:szCs w:val="16"/>
              </w:rPr>
            </w:pPr>
          </w:p>
          <w:p w14:paraId="71F69BCE" w14:textId="77777777" w:rsidR="00DF4CCF" w:rsidRDefault="00DF4CCF" w:rsidP="00F3693D">
            <w:pPr>
              <w:autoSpaceDE w:val="0"/>
              <w:autoSpaceDN w:val="0"/>
              <w:adjustRightInd w:val="0"/>
              <w:jc w:val="center"/>
              <w:rPr>
                <w:rFonts w:cs="TimesNewRomanPSMT"/>
                <w:b/>
                <w:bCs/>
                <w:sz w:val="16"/>
                <w:szCs w:val="16"/>
              </w:rPr>
            </w:pPr>
          </w:p>
          <w:p w14:paraId="1CC41264" w14:textId="77777777" w:rsidR="00DF4CCF" w:rsidRDefault="00DF4CCF" w:rsidP="00F3693D">
            <w:pPr>
              <w:autoSpaceDE w:val="0"/>
              <w:autoSpaceDN w:val="0"/>
              <w:adjustRightInd w:val="0"/>
              <w:jc w:val="center"/>
              <w:rPr>
                <w:rFonts w:cs="TimesNewRomanPSMT"/>
                <w:b/>
                <w:bCs/>
                <w:sz w:val="16"/>
                <w:szCs w:val="16"/>
              </w:rPr>
            </w:pPr>
          </w:p>
          <w:p w14:paraId="2902572D" w14:textId="77777777" w:rsidR="00DF4CCF" w:rsidRDefault="00DF4CCF" w:rsidP="00F3693D">
            <w:pPr>
              <w:autoSpaceDE w:val="0"/>
              <w:autoSpaceDN w:val="0"/>
              <w:adjustRightInd w:val="0"/>
              <w:jc w:val="center"/>
              <w:rPr>
                <w:rFonts w:cs="TimesNewRomanPSMT"/>
                <w:b/>
                <w:bCs/>
                <w:sz w:val="16"/>
                <w:szCs w:val="16"/>
              </w:rPr>
            </w:pPr>
          </w:p>
          <w:p w14:paraId="59D732D0" w14:textId="77777777" w:rsidR="00DF4CCF" w:rsidRDefault="00DF4CCF" w:rsidP="00F3693D">
            <w:pPr>
              <w:autoSpaceDE w:val="0"/>
              <w:autoSpaceDN w:val="0"/>
              <w:adjustRightInd w:val="0"/>
              <w:jc w:val="center"/>
              <w:rPr>
                <w:rFonts w:cs="TimesNewRomanPSMT"/>
                <w:b/>
                <w:bCs/>
                <w:sz w:val="16"/>
                <w:szCs w:val="16"/>
              </w:rPr>
            </w:pPr>
          </w:p>
          <w:p w14:paraId="2FC52AC2" w14:textId="77777777" w:rsidR="00DF4CCF" w:rsidRDefault="00DF4CCF" w:rsidP="00F3693D">
            <w:pPr>
              <w:autoSpaceDE w:val="0"/>
              <w:autoSpaceDN w:val="0"/>
              <w:adjustRightInd w:val="0"/>
              <w:jc w:val="center"/>
              <w:rPr>
                <w:rFonts w:cs="TimesNewRomanPSMT"/>
                <w:b/>
                <w:bCs/>
                <w:sz w:val="16"/>
                <w:szCs w:val="16"/>
              </w:rPr>
            </w:pPr>
          </w:p>
          <w:p w14:paraId="3A061C1C" w14:textId="77777777" w:rsidR="00DF4CCF" w:rsidRDefault="00DF4CCF" w:rsidP="00F3693D">
            <w:pPr>
              <w:autoSpaceDE w:val="0"/>
              <w:autoSpaceDN w:val="0"/>
              <w:adjustRightInd w:val="0"/>
              <w:jc w:val="center"/>
              <w:rPr>
                <w:rFonts w:cs="TimesNewRomanPSMT"/>
                <w:b/>
                <w:bCs/>
                <w:sz w:val="16"/>
                <w:szCs w:val="16"/>
              </w:rPr>
            </w:pPr>
          </w:p>
          <w:p w14:paraId="17712A87" w14:textId="77777777" w:rsidR="00DF4CCF" w:rsidRDefault="00DF4CCF" w:rsidP="00F3693D">
            <w:pPr>
              <w:autoSpaceDE w:val="0"/>
              <w:autoSpaceDN w:val="0"/>
              <w:adjustRightInd w:val="0"/>
              <w:jc w:val="center"/>
              <w:rPr>
                <w:rFonts w:cs="TimesNewRomanPSMT"/>
                <w:b/>
                <w:bCs/>
                <w:sz w:val="16"/>
                <w:szCs w:val="16"/>
              </w:rPr>
            </w:pPr>
          </w:p>
          <w:p w14:paraId="6B79340A" w14:textId="77777777" w:rsidR="00DF4CCF" w:rsidRDefault="00DF4CCF" w:rsidP="00F3693D">
            <w:pPr>
              <w:autoSpaceDE w:val="0"/>
              <w:autoSpaceDN w:val="0"/>
              <w:adjustRightInd w:val="0"/>
              <w:jc w:val="center"/>
              <w:rPr>
                <w:rFonts w:cs="TimesNewRomanPSMT"/>
                <w:b/>
                <w:bCs/>
                <w:sz w:val="16"/>
                <w:szCs w:val="16"/>
              </w:rPr>
            </w:pPr>
          </w:p>
          <w:p w14:paraId="23CE49E9" w14:textId="77777777" w:rsidR="00DF4CCF" w:rsidRDefault="00DF4CCF" w:rsidP="00F3693D">
            <w:pPr>
              <w:autoSpaceDE w:val="0"/>
              <w:autoSpaceDN w:val="0"/>
              <w:adjustRightInd w:val="0"/>
              <w:rPr>
                <w:rFonts w:cs="TimesNewRomanPSMT"/>
                <w:b/>
                <w:bCs/>
                <w:sz w:val="16"/>
                <w:szCs w:val="16"/>
              </w:rPr>
            </w:pPr>
          </w:p>
          <w:p w14:paraId="3BF6473C" w14:textId="77777777" w:rsidR="00DF4CCF" w:rsidRDefault="00DF4CCF" w:rsidP="00F3693D">
            <w:pPr>
              <w:autoSpaceDE w:val="0"/>
              <w:autoSpaceDN w:val="0"/>
              <w:adjustRightInd w:val="0"/>
              <w:jc w:val="center"/>
              <w:rPr>
                <w:rFonts w:cs="TimesNewRomanPSMT"/>
                <w:b/>
                <w:bCs/>
                <w:sz w:val="16"/>
                <w:szCs w:val="16"/>
              </w:rPr>
            </w:pPr>
          </w:p>
          <w:p w14:paraId="7217AF99" w14:textId="77777777" w:rsidR="00DF4CCF" w:rsidRDefault="00DF4CCF" w:rsidP="00F3693D">
            <w:pPr>
              <w:autoSpaceDE w:val="0"/>
              <w:autoSpaceDN w:val="0"/>
              <w:adjustRightInd w:val="0"/>
              <w:jc w:val="center"/>
              <w:rPr>
                <w:rFonts w:cs="TimesNewRomanPS-BoldItalicMT"/>
                <w:b/>
                <w:bCs/>
                <w:sz w:val="16"/>
                <w:szCs w:val="16"/>
              </w:rPr>
            </w:pPr>
            <w:r w:rsidRPr="00B03D33">
              <w:rPr>
                <w:rFonts w:cs="TimesNewRomanPSMT"/>
                <w:b/>
                <w:bCs/>
                <w:sz w:val="16"/>
                <w:szCs w:val="16"/>
              </w:rPr>
              <w:t>ROSPA0031</w:t>
            </w:r>
            <w:r>
              <w:rPr>
                <w:rFonts w:cs="TimesNewRomanPSMT"/>
                <w:sz w:val="16"/>
                <w:szCs w:val="16"/>
              </w:rPr>
              <w:t xml:space="preserve"> </w:t>
            </w:r>
            <w:r w:rsidRPr="00B03D33">
              <w:rPr>
                <w:rFonts w:cs="TimesNewRomanPS-BoldItalicMT"/>
                <w:b/>
                <w:bCs/>
                <w:sz w:val="16"/>
                <w:szCs w:val="16"/>
              </w:rPr>
              <w:t xml:space="preserve">DELTA DUNĂRII ȘI COMPLEXUL RAZIM </w:t>
            </w:r>
            <w:r>
              <w:rPr>
                <w:rFonts w:cs="TimesNewRomanPS-BoldItalicMT"/>
                <w:b/>
                <w:bCs/>
                <w:sz w:val="16"/>
                <w:szCs w:val="16"/>
              </w:rPr>
              <w:t>–</w:t>
            </w:r>
            <w:r w:rsidRPr="00B03D33">
              <w:rPr>
                <w:rFonts w:cs="TimesNewRomanPS-BoldItalicMT"/>
                <w:b/>
                <w:bCs/>
                <w:sz w:val="16"/>
                <w:szCs w:val="16"/>
              </w:rPr>
              <w:t xml:space="preserve"> SINOIE</w:t>
            </w:r>
          </w:p>
          <w:p w14:paraId="11B86284" w14:textId="77777777" w:rsidR="00DF4CCF" w:rsidRDefault="00DF4CCF" w:rsidP="00F3693D">
            <w:pPr>
              <w:autoSpaceDE w:val="0"/>
              <w:autoSpaceDN w:val="0"/>
              <w:adjustRightInd w:val="0"/>
              <w:jc w:val="center"/>
              <w:rPr>
                <w:rFonts w:cs="TimesNewRomanPS-BoldItalicMT"/>
                <w:b/>
                <w:bCs/>
                <w:sz w:val="16"/>
                <w:szCs w:val="16"/>
              </w:rPr>
            </w:pPr>
          </w:p>
          <w:p w14:paraId="69A82503" w14:textId="77777777" w:rsidR="00DF4CCF" w:rsidRDefault="00DF4CCF" w:rsidP="00F3693D">
            <w:pPr>
              <w:autoSpaceDE w:val="0"/>
              <w:autoSpaceDN w:val="0"/>
              <w:adjustRightInd w:val="0"/>
              <w:jc w:val="center"/>
              <w:rPr>
                <w:rFonts w:cs="TimesNewRomanPS-BoldItalicMT"/>
                <w:b/>
                <w:bCs/>
                <w:sz w:val="16"/>
                <w:szCs w:val="16"/>
              </w:rPr>
            </w:pPr>
          </w:p>
          <w:p w14:paraId="72A0D3BB" w14:textId="77777777" w:rsidR="00DF4CCF" w:rsidRDefault="00DF4CCF" w:rsidP="00F3693D">
            <w:pPr>
              <w:autoSpaceDE w:val="0"/>
              <w:autoSpaceDN w:val="0"/>
              <w:adjustRightInd w:val="0"/>
              <w:jc w:val="center"/>
              <w:rPr>
                <w:rFonts w:cs="TimesNewRomanPS-BoldItalicMT"/>
                <w:b/>
                <w:bCs/>
                <w:sz w:val="16"/>
                <w:szCs w:val="16"/>
              </w:rPr>
            </w:pPr>
          </w:p>
          <w:p w14:paraId="1EE79F80" w14:textId="77777777" w:rsidR="00DF4CCF" w:rsidRDefault="00DF4CCF" w:rsidP="00F3693D">
            <w:pPr>
              <w:autoSpaceDE w:val="0"/>
              <w:autoSpaceDN w:val="0"/>
              <w:adjustRightInd w:val="0"/>
              <w:jc w:val="center"/>
              <w:rPr>
                <w:rFonts w:cs="TimesNewRomanPS-BoldItalicMT"/>
                <w:b/>
                <w:bCs/>
                <w:sz w:val="16"/>
                <w:szCs w:val="16"/>
              </w:rPr>
            </w:pPr>
          </w:p>
          <w:p w14:paraId="36DEC100" w14:textId="77777777" w:rsidR="00DF4CCF" w:rsidRDefault="00DF4CCF" w:rsidP="00F3693D">
            <w:pPr>
              <w:autoSpaceDE w:val="0"/>
              <w:autoSpaceDN w:val="0"/>
              <w:adjustRightInd w:val="0"/>
              <w:jc w:val="center"/>
              <w:rPr>
                <w:rFonts w:cs="TimesNewRomanPS-BoldItalicMT"/>
                <w:b/>
                <w:bCs/>
                <w:sz w:val="16"/>
                <w:szCs w:val="16"/>
              </w:rPr>
            </w:pPr>
          </w:p>
          <w:p w14:paraId="1A9EEC20" w14:textId="77777777" w:rsidR="00DF4CCF" w:rsidRDefault="00DF4CCF" w:rsidP="00F3693D">
            <w:pPr>
              <w:autoSpaceDE w:val="0"/>
              <w:autoSpaceDN w:val="0"/>
              <w:adjustRightInd w:val="0"/>
              <w:jc w:val="center"/>
              <w:rPr>
                <w:rFonts w:cs="TimesNewRomanPS-BoldItalicMT"/>
                <w:b/>
                <w:bCs/>
                <w:sz w:val="16"/>
                <w:szCs w:val="16"/>
              </w:rPr>
            </w:pPr>
          </w:p>
          <w:p w14:paraId="5DD55A45" w14:textId="77777777" w:rsidR="00DF4CCF" w:rsidRDefault="00DF4CCF" w:rsidP="00F3693D">
            <w:pPr>
              <w:autoSpaceDE w:val="0"/>
              <w:autoSpaceDN w:val="0"/>
              <w:adjustRightInd w:val="0"/>
              <w:jc w:val="center"/>
              <w:rPr>
                <w:rFonts w:cs="TimesNewRomanPS-BoldItalicMT"/>
                <w:b/>
                <w:bCs/>
                <w:sz w:val="16"/>
                <w:szCs w:val="16"/>
              </w:rPr>
            </w:pPr>
          </w:p>
          <w:p w14:paraId="5CF4F051" w14:textId="77777777" w:rsidR="00DF4CCF" w:rsidRDefault="00DF4CCF" w:rsidP="00F3693D">
            <w:pPr>
              <w:autoSpaceDE w:val="0"/>
              <w:autoSpaceDN w:val="0"/>
              <w:adjustRightInd w:val="0"/>
              <w:jc w:val="center"/>
              <w:rPr>
                <w:rFonts w:cs="TimesNewRomanPS-BoldItalicMT"/>
                <w:b/>
                <w:bCs/>
                <w:sz w:val="16"/>
                <w:szCs w:val="16"/>
              </w:rPr>
            </w:pPr>
          </w:p>
          <w:p w14:paraId="3BB438CE" w14:textId="77777777" w:rsidR="00DF4CCF" w:rsidRDefault="00DF4CCF" w:rsidP="00F3693D">
            <w:pPr>
              <w:autoSpaceDE w:val="0"/>
              <w:autoSpaceDN w:val="0"/>
              <w:adjustRightInd w:val="0"/>
              <w:jc w:val="center"/>
              <w:rPr>
                <w:rFonts w:cs="TimesNewRomanPS-BoldItalicMT"/>
                <w:b/>
                <w:bCs/>
                <w:sz w:val="16"/>
                <w:szCs w:val="16"/>
              </w:rPr>
            </w:pPr>
          </w:p>
          <w:p w14:paraId="0BF40776" w14:textId="77777777" w:rsidR="00DF4CCF" w:rsidRDefault="00DF4CCF" w:rsidP="00F3693D">
            <w:pPr>
              <w:autoSpaceDE w:val="0"/>
              <w:autoSpaceDN w:val="0"/>
              <w:adjustRightInd w:val="0"/>
              <w:jc w:val="center"/>
              <w:rPr>
                <w:rFonts w:cs="TimesNewRomanPS-BoldItalicMT"/>
                <w:b/>
                <w:bCs/>
                <w:sz w:val="16"/>
                <w:szCs w:val="16"/>
              </w:rPr>
            </w:pPr>
          </w:p>
          <w:p w14:paraId="2BCEFE6E" w14:textId="77777777" w:rsidR="00DF4CCF" w:rsidRDefault="00DF4CCF" w:rsidP="00F3693D">
            <w:pPr>
              <w:autoSpaceDE w:val="0"/>
              <w:autoSpaceDN w:val="0"/>
              <w:adjustRightInd w:val="0"/>
              <w:jc w:val="center"/>
              <w:rPr>
                <w:rFonts w:cs="TimesNewRomanPS-BoldItalicMT"/>
                <w:b/>
                <w:bCs/>
                <w:sz w:val="16"/>
                <w:szCs w:val="16"/>
              </w:rPr>
            </w:pPr>
          </w:p>
          <w:p w14:paraId="3F037D28" w14:textId="77777777" w:rsidR="00DF4CCF" w:rsidRDefault="00DF4CCF" w:rsidP="00F3693D">
            <w:pPr>
              <w:autoSpaceDE w:val="0"/>
              <w:autoSpaceDN w:val="0"/>
              <w:adjustRightInd w:val="0"/>
              <w:jc w:val="center"/>
              <w:rPr>
                <w:rFonts w:cs="TimesNewRomanPS-BoldItalicMT"/>
                <w:b/>
                <w:bCs/>
                <w:sz w:val="16"/>
                <w:szCs w:val="16"/>
              </w:rPr>
            </w:pPr>
          </w:p>
          <w:p w14:paraId="03E52E0B" w14:textId="77777777" w:rsidR="00DF4CCF" w:rsidRDefault="00DF4CCF" w:rsidP="00F3693D">
            <w:pPr>
              <w:autoSpaceDE w:val="0"/>
              <w:autoSpaceDN w:val="0"/>
              <w:adjustRightInd w:val="0"/>
              <w:jc w:val="center"/>
              <w:rPr>
                <w:rFonts w:cs="TimesNewRomanPS-BoldItalicMT"/>
                <w:b/>
                <w:bCs/>
                <w:sz w:val="16"/>
                <w:szCs w:val="16"/>
              </w:rPr>
            </w:pPr>
          </w:p>
          <w:p w14:paraId="0A240C8E" w14:textId="77777777" w:rsidR="00DF4CCF" w:rsidRDefault="00DF4CCF" w:rsidP="00F3693D">
            <w:pPr>
              <w:autoSpaceDE w:val="0"/>
              <w:autoSpaceDN w:val="0"/>
              <w:adjustRightInd w:val="0"/>
              <w:jc w:val="center"/>
              <w:rPr>
                <w:rFonts w:cs="TimesNewRomanPS-BoldItalicMT"/>
                <w:b/>
                <w:bCs/>
                <w:sz w:val="16"/>
                <w:szCs w:val="16"/>
              </w:rPr>
            </w:pPr>
          </w:p>
          <w:p w14:paraId="24024BAD" w14:textId="77777777" w:rsidR="00DF4CCF" w:rsidRDefault="00DF4CCF" w:rsidP="00F3693D">
            <w:pPr>
              <w:autoSpaceDE w:val="0"/>
              <w:autoSpaceDN w:val="0"/>
              <w:adjustRightInd w:val="0"/>
              <w:jc w:val="center"/>
              <w:rPr>
                <w:rFonts w:cs="TimesNewRomanPS-BoldItalicMT"/>
                <w:b/>
                <w:bCs/>
                <w:sz w:val="16"/>
                <w:szCs w:val="16"/>
              </w:rPr>
            </w:pPr>
          </w:p>
          <w:p w14:paraId="071DE625" w14:textId="77777777" w:rsidR="00DF4CCF" w:rsidRDefault="00DF4CCF" w:rsidP="00F3693D">
            <w:pPr>
              <w:autoSpaceDE w:val="0"/>
              <w:autoSpaceDN w:val="0"/>
              <w:adjustRightInd w:val="0"/>
              <w:jc w:val="center"/>
              <w:rPr>
                <w:rFonts w:cs="TimesNewRomanPS-BoldItalicMT"/>
                <w:b/>
                <w:bCs/>
                <w:sz w:val="16"/>
                <w:szCs w:val="16"/>
              </w:rPr>
            </w:pPr>
          </w:p>
          <w:p w14:paraId="2112D90F" w14:textId="77777777" w:rsidR="00DF4CCF" w:rsidRDefault="00DF4CCF" w:rsidP="00F3693D">
            <w:pPr>
              <w:autoSpaceDE w:val="0"/>
              <w:autoSpaceDN w:val="0"/>
              <w:adjustRightInd w:val="0"/>
              <w:jc w:val="center"/>
              <w:rPr>
                <w:rFonts w:cs="TimesNewRomanPS-BoldItalicMT"/>
                <w:b/>
                <w:bCs/>
                <w:sz w:val="16"/>
                <w:szCs w:val="16"/>
              </w:rPr>
            </w:pPr>
          </w:p>
          <w:p w14:paraId="6B1DD017" w14:textId="77777777" w:rsidR="00DF4CCF" w:rsidRDefault="00DF4CCF" w:rsidP="00F3693D">
            <w:pPr>
              <w:autoSpaceDE w:val="0"/>
              <w:autoSpaceDN w:val="0"/>
              <w:adjustRightInd w:val="0"/>
              <w:jc w:val="center"/>
              <w:rPr>
                <w:rFonts w:cs="TimesNewRomanPS-BoldItalicMT"/>
                <w:b/>
                <w:bCs/>
                <w:sz w:val="16"/>
                <w:szCs w:val="16"/>
              </w:rPr>
            </w:pPr>
          </w:p>
          <w:p w14:paraId="71C4F2AC" w14:textId="77777777" w:rsidR="00DF4CCF" w:rsidRDefault="00DF4CCF" w:rsidP="00F3693D">
            <w:pPr>
              <w:autoSpaceDE w:val="0"/>
              <w:autoSpaceDN w:val="0"/>
              <w:adjustRightInd w:val="0"/>
              <w:jc w:val="center"/>
              <w:rPr>
                <w:rFonts w:cs="TimesNewRomanPS-BoldItalicMT"/>
                <w:b/>
                <w:bCs/>
                <w:sz w:val="16"/>
                <w:szCs w:val="16"/>
              </w:rPr>
            </w:pPr>
          </w:p>
          <w:p w14:paraId="2B9E951D" w14:textId="77777777" w:rsidR="00DF4CCF" w:rsidRDefault="00DF4CCF" w:rsidP="00F3693D">
            <w:pPr>
              <w:autoSpaceDE w:val="0"/>
              <w:autoSpaceDN w:val="0"/>
              <w:adjustRightInd w:val="0"/>
              <w:jc w:val="center"/>
              <w:rPr>
                <w:rFonts w:cs="TimesNewRomanPS-BoldItalicMT"/>
                <w:b/>
                <w:bCs/>
                <w:sz w:val="16"/>
                <w:szCs w:val="16"/>
              </w:rPr>
            </w:pPr>
          </w:p>
          <w:p w14:paraId="7DCB5146" w14:textId="77777777" w:rsidR="00DF4CCF" w:rsidRDefault="00DF4CCF" w:rsidP="00F3693D">
            <w:pPr>
              <w:autoSpaceDE w:val="0"/>
              <w:autoSpaceDN w:val="0"/>
              <w:adjustRightInd w:val="0"/>
              <w:jc w:val="center"/>
              <w:rPr>
                <w:rFonts w:cs="TimesNewRomanPS-BoldItalicMT"/>
                <w:b/>
                <w:bCs/>
                <w:sz w:val="16"/>
                <w:szCs w:val="16"/>
              </w:rPr>
            </w:pPr>
          </w:p>
          <w:p w14:paraId="7BF9DF2A" w14:textId="77777777" w:rsidR="00DF4CCF" w:rsidRDefault="00DF4CCF" w:rsidP="00F3693D">
            <w:pPr>
              <w:autoSpaceDE w:val="0"/>
              <w:autoSpaceDN w:val="0"/>
              <w:adjustRightInd w:val="0"/>
              <w:jc w:val="center"/>
              <w:rPr>
                <w:rFonts w:cs="TimesNewRomanPS-BoldItalicMT"/>
                <w:b/>
                <w:bCs/>
                <w:sz w:val="16"/>
                <w:szCs w:val="16"/>
              </w:rPr>
            </w:pPr>
          </w:p>
          <w:p w14:paraId="3BF34E76" w14:textId="77777777" w:rsidR="00DF4CCF" w:rsidRDefault="00DF4CCF" w:rsidP="00F3693D">
            <w:pPr>
              <w:autoSpaceDE w:val="0"/>
              <w:autoSpaceDN w:val="0"/>
              <w:adjustRightInd w:val="0"/>
              <w:jc w:val="center"/>
              <w:rPr>
                <w:rFonts w:cs="TimesNewRomanPS-BoldItalicMT"/>
                <w:b/>
                <w:bCs/>
                <w:sz w:val="16"/>
                <w:szCs w:val="16"/>
              </w:rPr>
            </w:pPr>
          </w:p>
          <w:p w14:paraId="0015D69E" w14:textId="77777777" w:rsidR="00DF4CCF" w:rsidRDefault="00DF4CCF" w:rsidP="00F3693D">
            <w:pPr>
              <w:autoSpaceDE w:val="0"/>
              <w:autoSpaceDN w:val="0"/>
              <w:adjustRightInd w:val="0"/>
              <w:jc w:val="center"/>
              <w:rPr>
                <w:rFonts w:cs="TimesNewRomanPS-BoldItalicMT"/>
                <w:b/>
                <w:bCs/>
                <w:sz w:val="16"/>
                <w:szCs w:val="16"/>
              </w:rPr>
            </w:pPr>
          </w:p>
          <w:p w14:paraId="60D72564" w14:textId="77777777" w:rsidR="00DF4CCF" w:rsidRDefault="00DF4CCF" w:rsidP="00F3693D">
            <w:pPr>
              <w:autoSpaceDE w:val="0"/>
              <w:autoSpaceDN w:val="0"/>
              <w:adjustRightInd w:val="0"/>
              <w:rPr>
                <w:rFonts w:cs="TimesNewRomanPS-BoldItalicMT"/>
                <w:b/>
                <w:bCs/>
                <w:sz w:val="16"/>
                <w:szCs w:val="16"/>
              </w:rPr>
            </w:pPr>
          </w:p>
          <w:p w14:paraId="38C25DCC" w14:textId="77777777" w:rsidR="00DF4CCF" w:rsidRDefault="00DF4CCF" w:rsidP="00F3693D">
            <w:pPr>
              <w:autoSpaceDE w:val="0"/>
              <w:autoSpaceDN w:val="0"/>
              <w:adjustRightInd w:val="0"/>
              <w:jc w:val="center"/>
              <w:rPr>
                <w:rFonts w:cs="TimesNewRomanPS-BoldItalicMT"/>
                <w:b/>
                <w:bCs/>
                <w:sz w:val="16"/>
                <w:szCs w:val="16"/>
              </w:rPr>
            </w:pPr>
          </w:p>
          <w:p w14:paraId="139534E0" w14:textId="77777777" w:rsidR="00DF4CCF" w:rsidRDefault="00DF4CCF" w:rsidP="00F3693D">
            <w:pPr>
              <w:autoSpaceDE w:val="0"/>
              <w:autoSpaceDN w:val="0"/>
              <w:adjustRightInd w:val="0"/>
              <w:jc w:val="center"/>
              <w:rPr>
                <w:rFonts w:cs="TimesNewRomanPS-BoldItalicMT"/>
                <w:b/>
                <w:bCs/>
                <w:sz w:val="16"/>
                <w:szCs w:val="16"/>
              </w:rPr>
            </w:pPr>
          </w:p>
          <w:p w14:paraId="5E1A4014" w14:textId="77777777" w:rsidR="00DF4CCF" w:rsidRPr="00564993" w:rsidRDefault="00DF4CCF" w:rsidP="00F3693D">
            <w:pPr>
              <w:autoSpaceDE w:val="0"/>
              <w:autoSpaceDN w:val="0"/>
              <w:adjustRightInd w:val="0"/>
              <w:jc w:val="center"/>
              <w:rPr>
                <w:rFonts w:cs="TimesNewRomanPSMT"/>
                <w:sz w:val="16"/>
                <w:szCs w:val="16"/>
              </w:rPr>
            </w:pPr>
            <w:r w:rsidRPr="00B03D33">
              <w:rPr>
                <w:rFonts w:cs="TimesNewRomanPSMT"/>
                <w:b/>
                <w:bCs/>
                <w:sz w:val="16"/>
                <w:szCs w:val="16"/>
              </w:rPr>
              <w:t>ROSPA0031</w:t>
            </w:r>
            <w:r>
              <w:rPr>
                <w:rFonts w:cs="TimesNewRomanPSMT"/>
                <w:sz w:val="16"/>
                <w:szCs w:val="16"/>
              </w:rPr>
              <w:t xml:space="preserve"> </w:t>
            </w:r>
            <w:r w:rsidRPr="00B03D33">
              <w:rPr>
                <w:rFonts w:cs="TimesNewRomanPS-BoldItalicMT"/>
                <w:b/>
                <w:bCs/>
                <w:sz w:val="16"/>
                <w:szCs w:val="16"/>
              </w:rPr>
              <w:t>DELTA DUNĂRII ȘI COMPLEXUL RAZIM - SINOIE</w:t>
            </w:r>
          </w:p>
          <w:p w14:paraId="30191CC7" w14:textId="77777777" w:rsidR="00DF4CCF" w:rsidRDefault="00DF4CCF" w:rsidP="00F3693D">
            <w:pPr>
              <w:autoSpaceDE w:val="0"/>
              <w:autoSpaceDN w:val="0"/>
              <w:adjustRightInd w:val="0"/>
              <w:jc w:val="center"/>
              <w:rPr>
                <w:rFonts w:cs="TimesNewRomanPSMT"/>
                <w:b/>
                <w:bCs/>
                <w:sz w:val="16"/>
                <w:szCs w:val="16"/>
              </w:rPr>
            </w:pPr>
          </w:p>
          <w:p w14:paraId="4E71CC25" w14:textId="77777777" w:rsidR="00DF4CCF" w:rsidRDefault="00DF4CCF" w:rsidP="00F3693D">
            <w:pPr>
              <w:autoSpaceDE w:val="0"/>
              <w:autoSpaceDN w:val="0"/>
              <w:adjustRightInd w:val="0"/>
              <w:jc w:val="center"/>
              <w:rPr>
                <w:rFonts w:cs="TimesNewRomanPSMT"/>
                <w:b/>
                <w:bCs/>
                <w:sz w:val="16"/>
                <w:szCs w:val="16"/>
              </w:rPr>
            </w:pPr>
          </w:p>
          <w:p w14:paraId="7EB176B6" w14:textId="77777777" w:rsidR="00DF4CCF" w:rsidRDefault="00DF4CCF" w:rsidP="00F3693D">
            <w:pPr>
              <w:autoSpaceDE w:val="0"/>
              <w:autoSpaceDN w:val="0"/>
              <w:adjustRightInd w:val="0"/>
              <w:jc w:val="center"/>
              <w:rPr>
                <w:rFonts w:cs="TimesNewRomanPSMT"/>
                <w:b/>
                <w:bCs/>
                <w:sz w:val="16"/>
                <w:szCs w:val="16"/>
              </w:rPr>
            </w:pPr>
          </w:p>
          <w:p w14:paraId="79242B0F" w14:textId="77777777" w:rsidR="00DF4CCF" w:rsidRDefault="00DF4CCF" w:rsidP="00F3693D">
            <w:pPr>
              <w:autoSpaceDE w:val="0"/>
              <w:autoSpaceDN w:val="0"/>
              <w:adjustRightInd w:val="0"/>
              <w:jc w:val="center"/>
              <w:rPr>
                <w:rFonts w:cs="TimesNewRomanPSMT"/>
                <w:b/>
                <w:bCs/>
                <w:sz w:val="16"/>
                <w:szCs w:val="16"/>
              </w:rPr>
            </w:pPr>
          </w:p>
          <w:p w14:paraId="7B94E3E5" w14:textId="77777777" w:rsidR="00DF4CCF" w:rsidRDefault="00DF4CCF" w:rsidP="00F3693D">
            <w:pPr>
              <w:autoSpaceDE w:val="0"/>
              <w:autoSpaceDN w:val="0"/>
              <w:adjustRightInd w:val="0"/>
              <w:jc w:val="center"/>
              <w:rPr>
                <w:rFonts w:cs="TimesNewRomanPSMT"/>
                <w:b/>
                <w:bCs/>
                <w:sz w:val="16"/>
                <w:szCs w:val="16"/>
              </w:rPr>
            </w:pPr>
          </w:p>
          <w:p w14:paraId="19F7B55D" w14:textId="77777777" w:rsidR="00DF4CCF" w:rsidRDefault="00DF4CCF" w:rsidP="00F3693D">
            <w:pPr>
              <w:autoSpaceDE w:val="0"/>
              <w:autoSpaceDN w:val="0"/>
              <w:adjustRightInd w:val="0"/>
              <w:jc w:val="center"/>
              <w:rPr>
                <w:rFonts w:cs="TimesNewRomanPSMT"/>
                <w:b/>
                <w:bCs/>
                <w:sz w:val="16"/>
                <w:szCs w:val="16"/>
              </w:rPr>
            </w:pPr>
          </w:p>
          <w:p w14:paraId="4EF57D49" w14:textId="77777777" w:rsidR="00DF4CCF" w:rsidRDefault="00DF4CCF" w:rsidP="00F3693D">
            <w:pPr>
              <w:autoSpaceDE w:val="0"/>
              <w:autoSpaceDN w:val="0"/>
              <w:adjustRightInd w:val="0"/>
              <w:jc w:val="center"/>
              <w:rPr>
                <w:rFonts w:cs="TimesNewRomanPSMT"/>
                <w:b/>
                <w:bCs/>
                <w:sz w:val="16"/>
                <w:szCs w:val="16"/>
              </w:rPr>
            </w:pPr>
          </w:p>
          <w:p w14:paraId="3AD444D1" w14:textId="77777777" w:rsidR="00DF4CCF" w:rsidRDefault="00DF4CCF" w:rsidP="00F3693D">
            <w:pPr>
              <w:autoSpaceDE w:val="0"/>
              <w:autoSpaceDN w:val="0"/>
              <w:adjustRightInd w:val="0"/>
              <w:jc w:val="center"/>
              <w:rPr>
                <w:rFonts w:cs="TimesNewRomanPSMT"/>
                <w:b/>
                <w:bCs/>
                <w:sz w:val="16"/>
                <w:szCs w:val="16"/>
              </w:rPr>
            </w:pPr>
          </w:p>
          <w:p w14:paraId="7C60E3F5" w14:textId="77777777" w:rsidR="00DF4CCF" w:rsidRDefault="00DF4CCF" w:rsidP="00F3693D">
            <w:pPr>
              <w:autoSpaceDE w:val="0"/>
              <w:autoSpaceDN w:val="0"/>
              <w:adjustRightInd w:val="0"/>
              <w:jc w:val="center"/>
              <w:rPr>
                <w:rFonts w:cs="TimesNewRomanPSMT"/>
                <w:b/>
                <w:bCs/>
                <w:sz w:val="16"/>
                <w:szCs w:val="16"/>
              </w:rPr>
            </w:pPr>
          </w:p>
          <w:p w14:paraId="2C162CA2" w14:textId="77777777" w:rsidR="00DF4CCF" w:rsidRDefault="00DF4CCF" w:rsidP="00F3693D">
            <w:pPr>
              <w:autoSpaceDE w:val="0"/>
              <w:autoSpaceDN w:val="0"/>
              <w:adjustRightInd w:val="0"/>
              <w:jc w:val="center"/>
              <w:rPr>
                <w:rFonts w:cs="TimesNewRomanPSMT"/>
                <w:b/>
                <w:bCs/>
                <w:sz w:val="16"/>
                <w:szCs w:val="16"/>
              </w:rPr>
            </w:pPr>
          </w:p>
          <w:p w14:paraId="69BB1BCA" w14:textId="77777777" w:rsidR="00DF4CCF" w:rsidRDefault="00DF4CCF" w:rsidP="00F3693D">
            <w:pPr>
              <w:autoSpaceDE w:val="0"/>
              <w:autoSpaceDN w:val="0"/>
              <w:adjustRightInd w:val="0"/>
              <w:jc w:val="center"/>
              <w:rPr>
                <w:rFonts w:cs="TimesNewRomanPSMT"/>
                <w:b/>
                <w:bCs/>
                <w:sz w:val="16"/>
                <w:szCs w:val="16"/>
              </w:rPr>
            </w:pPr>
          </w:p>
          <w:p w14:paraId="4A260586" w14:textId="77777777" w:rsidR="00DF4CCF" w:rsidRDefault="00DF4CCF" w:rsidP="00F3693D">
            <w:pPr>
              <w:autoSpaceDE w:val="0"/>
              <w:autoSpaceDN w:val="0"/>
              <w:adjustRightInd w:val="0"/>
              <w:jc w:val="center"/>
              <w:rPr>
                <w:rFonts w:cs="TimesNewRomanPSMT"/>
                <w:b/>
                <w:bCs/>
                <w:sz w:val="16"/>
                <w:szCs w:val="16"/>
              </w:rPr>
            </w:pPr>
          </w:p>
          <w:p w14:paraId="2FAECA29" w14:textId="77777777" w:rsidR="00DF4CCF" w:rsidRDefault="00DF4CCF" w:rsidP="00F3693D">
            <w:pPr>
              <w:autoSpaceDE w:val="0"/>
              <w:autoSpaceDN w:val="0"/>
              <w:adjustRightInd w:val="0"/>
              <w:jc w:val="center"/>
              <w:rPr>
                <w:rFonts w:cs="TimesNewRomanPSMT"/>
                <w:b/>
                <w:bCs/>
                <w:sz w:val="16"/>
                <w:szCs w:val="16"/>
              </w:rPr>
            </w:pPr>
          </w:p>
          <w:p w14:paraId="5F8E509F" w14:textId="77777777" w:rsidR="00DF4CCF" w:rsidRDefault="00DF4CCF" w:rsidP="00F3693D">
            <w:pPr>
              <w:autoSpaceDE w:val="0"/>
              <w:autoSpaceDN w:val="0"/>
              <w:adjustRightInd w:val="0"/>
              <w:jc w:val="center"/>
              <w:rPr>
                <w:rFonts w:cs="TimesNewRomanPSMT"/>
                <w:b/>
                <w:bCs/>
                <w:sz w:val="16"/>
                <w:szCs w:val="16"/>
              </w:rPr>
            </w:pPr>
          </w:p>
          <w:p w14:paraId="71B7D9C5" w14:textId="77777777" w:rsidR="00DF4CCF" w:rsidRDefault="00DF4CCF" w:rsidP="00F3693D">
            <w:pPr>
              <w:autoSpaceDE w:val="0"/>
              <w:autoSpaceDN w:val="0"/>
              <w:adjustRightInd w:val="0"/>
              <w:jc w:val="center"/>
              <w:rPr>
                <w:rFonts w:cs="TimesNewRomanPSMT"/>
                <w:b/>
                <w:bCs/>
                <w:sz w:val="16"/>
                <w:szCs w:val="16"/>
              </w:rPr>
            </w:pPr>
          </w:p>
          <w:p w14:paraId="352A5DFE" w14:textId="77777777" w:rsidR="00DF4CCF" w:rsidRDefault="00DF4CCF" w:rsidP="00F3693D">
            <w:pPr>
              <w:autoSpaceDE w:val="0"/>
              <w:autoSpaceDN w:val="0"/>
              <w:adjustRightInd w:val="0"/>
              <w:jc w:val="center"/>
              <w:rPr>
                <w:rFonts w:cs="TimesNewRomanPSMT"/>
                <w:b/>
                <w:bCs/>
                <w:sz w:val="16"/>
                <w:szCs w:val="16"/>
              </w:rPr>
            </w:pPr>
          </w:p>
          <w:p w14:paraId="3564A3D4" w14:textId="77777777" w:rsidR="00DF4CCF" w:rsidRDefault="00DF4CCF" w:rsidP="00F3693D">
            <w:pPr>
              <w:autoSpaceDE w:val="0"/>
              <w:autoSpaceDN w:val="0"/>
              <w:adjustRightInd w:val="0"/>
              <w:jc w:val="center"/>
              <w:rPr>
                <w:rFonts w:cs="TimesNewRomanPSMT"/>
                <w:b/>
                <w:bCs/>
                <w:sz w:val="16"/>
                <w:szCs w:val="16"/>
              </w:rPr>
            </w:pPr>
          </w:p>
          <w:p w14:paraId="70EDCB96" w14:textId="77777777" w:rsidR="00DF4CCF" w:rsidRDefault="00DF4CCF" w:rsidP="00F3693D">
            <w:pPr>
              <w:autoSpaceDE w:val="0"/>
              <w:autoSpaceDN w:val="0"/>
              <w:adjustRightInd w:val="0"/>
              <w:jc w:val="center"/>
              <w:rPr>
                <w:rFonts w:cs="TimesNewRomanPSMT"/>
                <w:b/>
                <w:bCs/>
                <w:sz w:val="16"/>
                <w:szCs w:val="16"/>
              </w:rPr>
            </w:pPr>
          </w:p>
          <w:p w14:paraId="6DA835F2" w14:textId="77777777" w:rsidR="00DF4CCF" w:rsidRDefault="00DF4CCF" w:rsidP="00F3693D">
            <w:pPr>
              <w:autoSpaceDE w:val="0"/>
              <w:autoSpaceDN w:val="0"/>
              <w:adjustRightInd w:val="0"/>
              <w:jc w:val="center"/>
              <w:rPr>
                <w:rFonts w:cs="TimesNewRomanPSMT"/>
                <w:b/>
                <w:bCs/>
                <w:sz w:val="16"/>
                <w:szCs w:val="16"/>
              </w:rPr>
            </w:pPr>
          </w:p>
          <w:p w14:paraId="692A79E0" w14:textId="77777777" w:rsidR="00DF4CCF" w:rsidRDefault="00DF4CCF" w:rsidP="00F3693D">
            <w:pPr>
              <w:autoSpaceDE w:val="0"/>
              <w:autoSpaceDN w:val="0"/>
              <w:adjustRightInd w:val="0"/>
              <w:jc w:val="center"/>
              <w:rPr>
                <w:rFonts w:cs="TimesNewRomanPSMT"/>
                <w:b/>
                <w:bCs/>
                <w:sz w:val="16"/>
                <w:szCs w:val="16"/>
              </w:rPr>
            </w:pPr>
          </w:p>
          <w:p w14:paraId="1D92750C" w14:textId="77777777" w:rsidR="00DF4CCF" w:rsidRDefault="00DF4CCF" w:rsidP="00F3693D">
            <w:pPr>
              <w:autoSpaceDE w:val="0"/>
              <w:autoSpaceDN w:val="0"/>
              <w:adjustRightInd w:val="0"/>
              <w:jc w:val="center"/>
              <w:rPr>
                <w:rFonts w:cs="TimesNewRomanPSMT"/>
                <w:b/>
                <w:bCs/>
                <w:sz w:val="16"/>
                <w:szCs w:val="16"/>
              </w:rPr>
            </w:pPr>
          </w:p>
          <w:p w14:paraId="16A10BB4" w14:textId="77777777" w:rsidR="00DF4CCF" w:rsidRDefault="00DF4CCF" w:rsidP="00F3693D">
            <w:pPr>
              <w:autoSpaceDE w:val="0"/>
              <w:autoSpaceDN w:val="0"/>
              <w:adjustRightInd w:val="0"/>
              <w:jc w:val="center"/>
              <w:rPr>
                <w:rFonts w:cs="TimesNewRomanPSMT"/>
                <w:b/>
                <w:bCs/>
                <w:sz w:val="16"/>
                <w:szCs w:val="16"/>
              </w:rPr>
            </w:pPr>
          </w:p>
          <w:p w14:paraId="3B4AB0AA" w14:textId="77777777" w:rsidR="00DF4CCF" w:rsidRPr="008A5520" w:rsidRDefault="00DF4CCF" w:rsidP="00F3693D">
            <w:pPr>
              <w:autoSpaceDE w:val="0"/>
              <w:autoSpaceDN w:val="0"/>
              <w:adjustRightInd w:val="0"/>
              <w:jc w:val="center"/>
              <w:rPr>
                <w:rFonts w:cs="TimesNewRomanPSMT"/>
                <w:sz w:val="16"/>
                <w:szCs w:val="16"/>
              </w:rPr>
            </w:pPr>
            <w:r w:rsidRPr="00B03D33">
              <w:rPr>
                <w:rFonts w:cs="TimesNewRomanPSMT"/>
                <w:b/>
                <w:bCs/>
                <w:sz w:val="16"/>
                <w:szCs w:val="16"/>
              </w:rPr>
              <w:t>ROSPA0031</w:t>
            </w:r>
            <w:r>
              <w:rPr>
                <w:rFonts w:cs="TimesNewRomanPSMT"/>
                <w:sz w:val="16"/>
                <w:szCs w:val="16"/>
              </w:rPr>
              <w:t xml:space="preserve"> </w:t>
            </w:r>
            <w:r w:rsidRPr="00B03D33">
              <w:rPr>
                <w:rFonts w:cs="TimesNewRomanPS-BoldItalicMT"/>
                <w:b/>
                <w:bCs/>
                <w:sz w:val="16"/>
                <w:szCs w:val="16"/>
              </w:rPr>
              <w:t>DELTA DUNĂRII ȘI COMPLEXUL RAZIM - SINOIE</w:t>
            </w:r>
          </w:p>
          <w:p w14:paraId="3B682D0B" w14:textId="77777777" w:rsidR="00DF4CCF" w:rsidRDefault="00DF4CCF" w:rsidP="00F3693D">
            <w:pPr>
              <w:autoSpaceDE w:val="0"/>
              <w:autoSpaceDN w:val="0"/>
              <w:adjustRightInd w:val="0"/>
              <w:jc w:val="center"/>
              <w:rPr>
                <w:rFonts w:cs="TimesNewRomanPSMT"/>
                <w:b/>
                <w:bCs/>
                <w:sz w:val="16"/>
                <w:szCs w:val="16"/>
              </w:rPr>
            </w:pPr>
          </w:p>
          <w:p w14:paraId="2694DD2F" w14:textId="77777777" w:rsidR="00DF4CCF" w:rsidRDefault="00DF4CCF" w:rsidP="00F3693D">
            <w:pPr>
              <w:autoSpaceDE w:val="0"/>
              <w:autoSpaceDN w:val="0"/>
              <w:adjustRightInd w:val="0"/>
              <w:jc w:val="center"/>
              <w:rPr>
                <w:rFonts w:cs="TimesNewRomanPSMT"/>
                <w:b/>
                <w:bCs/>
                <w:sz w:val="16"/>
                <w:szCs w:val="16"/>
              </w:rPr>
            </w:pPr>
          </w:p>
          <w:p w14:paraId="37F613EA" w14:textId="77777777" w:rsidR="00DF4CCF" w:rsidRDefault="00DF4CCF" w:rsidP="00F3693D">
            <w:pPr>
              <w:autoSpaceDE w:val="0"/>
              <w:autoSpaceDN w:val="0"/>
              <w:adjustRightInd w:val="0"/>
              <w:jc w:val="center"/>
              <w:rPr>
                <w:rFonts w:cs="TimesNewRomanPSMT"/>
                <w:b/>
                <w:bCs/>
                <w:sz w:val="16"/>
                <w:szCs w:val="16"/>
              </w:rPr>
            </w:pPr>
          </w:p>
          <w:p w14:paraId="7666C88D" w14:textId="77777777" w:rsidR="00DF4CCF" w:rsidRDefault="00DF4CCF" w:rsidP="00F3693D">
            <w:pPr>
              <w:autoSpaceDE w:val="0"/>
              <w:autoSpaceDN w:val="0"/>
              <w:adjustRightInd w:val="0"/>
              <w:jc w:val="center"/>
              <w:rPr>
                <w:rFonts w:cs="TimesNewRomanPSMT"/>
                <w:b/>
                <w:bCs/>
                <w:sz w:val="16"/>
                <w:szCs w:val="16"/>
              </w:rPr>
            </w:pPr>
          </w:p>
          <w:p w14:paraId="6028D38A" w14:textId="77777777" w:rsidR="00DF4CCF" w:rsidRDefault="00DF4CCF" w:rsidP="00F3693D">
            <w:pPr>
              <w:autoSpaceDE w:val="0"/>
              <w:autoSpaceDN w:val="0"/>
              <w:adjustRightInd w:val="0"/>
              <w:jc w:val="center"/>
              <w:rPr>
                <w:rFonts w:cs="TimesNewRomanPSMT"/>
                <w:b/>
                <w:bCs/>
                <w:sz w:val="16"/>
                <w:szCs w:val="16"/>
              </w:rPr>
            </w:pPr>
          </w:p>
          <w:p w14:paraId="19483AF7" w14:textId="77777777" w:rsidR="00DF4CCF" w:rsidRDefault="00DF4CCF" w:rsidP="00F3693D">
            <w:pPr>
              <w:autoSpaceDE w:val="0"/>
              <w:autoSpaceDN w:val="0"/>
              <w:adjustRightInd w:val="0"/>
              <w:rPr>
                <w:rFonts w:cs="TimesNewRomanPSMT"/>
                <w:b/>
                <w:bCs/>
                <w:sz w:val="16"/>
                <w:szCs w:val="16"/>
              </w:rPr>
            </w:pPr>
          </w:p>
          <w:p w14:paraId="030AC371" w14:textId="77777777" w:rsidR="00DF4CCF" w:rsidRPr="00E33E04" w:rsidRDefault="00DF4CCF" w:rsidP="00F3693D">
            <w:pPr>
              <w:autoSpaceDE w:val="0"/>
              <w:autoSpaceDN w:val="0"/>
              <w:adjustRightInd w:val="0"/>
              <w:jc w:val="center"/>
              <w:rPr>
                <w:rFonts w:cs="TimesNewRomanPSMT"/>
                <w:sz w:val="16"/>
                <w:szCs w:val="16"/>
              </w:rPr>
            </w:pPr>
          </w:p>
        </w:tc>
        <w:tc>
          <w:tcPr>
            <w:tcW w:w="1501" w:type="dxa"/>
            <w:vMerge w:val="restart"/>
            <w:vAlign w:val="center"/>
          </w:tcPr>
          <w:p w14:paraId="4EF871E2" w14:textId="77777777" w:rsidR="00DF4CCF" w:rsidRDefault="00DF4CCF" w:rsidP="00F3693D">
            <w:pPr>
              <w:autoSpaceDE w:val="0"/>
              <w:autoSpaceDN w:val="0"/>
              <w:adjustRightInd w:val="0"/>
              <w:jc w:val="center"/>
              <w:rPr>
                <w:rFonts w:cs="TimesNewRomanPSMT"/>
                <w:b/>
                <w:bCs/>
                <w:sz w:val="16"/>
                <w:szCs w:val="16"/>
              </w:rPr>
            </w:pPr>
          </w:p>
          <w:p w14:paraId="2C35CEE9" w14:textId="77777777" w:rsidR="00DF4CCF" w:rsidRDefault="00DF4CCF" w:rsidP="00F3693D">
            <w:pPr>
              <w:autoSpaceDE w:val="0"/>
              <w:autoSpaceDN w:val="0"/>
              <w:adjustRightInd w:val="0"/>
              <w:rPr>
                <w:rFonts w:cs="TimesNewRomanPSMT"/>
                <w:b/>
                <w:bCs/>
                <w:sz w:val="16"/>
                <w:szCs w:val="16"/>
              </w:rPr>
            </w:pPr>
          </w:p>
          <w:p w14:paraId="274F8907" w14:textId="77777777" w:rsidR="00DF4CCF" w:rsidRDefault="00DF4CCF" w:rsidP="00F3693D">
            <w:pPr>
              <w:autoSpaceDE w:val="0"/>
              <w:autoSpaceDN w:val="0"/>
              <w:adjustRightInd w:val="0"/>
              <w:jc w:val="center"/>
              <w:rPr>
                <w:rFonts w:cs="TimesNewRomanPSMT"/>
                <w:b/>
                <w:bCs/>
                <w:sz w:val="16"/>
                <w:szCs w:val="16"/>
              </w:rPr>
            </w:pPr>
          </w:p>
          <w:p w14:paraId="314896DA" w14:textId="77777777" w:rsidR="00DF4CCF" w:rsidRDefault="00DF4CCF" w:rsidP="00F3693D">
            <w:pPr>
              <w:autoSpaceDE w:val="0"/>
              <w:autoSpaceDN w:val="0"/>
              <w:adjustRightInd w:val="0"/>
              <w:jc w:val="center"/>
              <w:rPr>
                <w:rFonts w:cs="TimesNewRomanPSMT"/>
                <w:b/>
                <w:bCs/>
                <w:sz w:val="16"/>
                <w:szCs w:val="16"/>
              </w:rPr>
            </w:pPr>
          </w:p>
          <w:p w14:paraId="48D003B5" w14:textId="77777777" w:rsidR="00DF4CCF" w:rsidRDefault="00DF4CCF" w:rsidP="00F3693D">
            <w:pPr>
              <w:autoSpaceDE w:val="0"/>
              <w:autoSpaceDN w:val="0"/>
              <w:adjustRightInd w:val="0"/>
              <w:jc w:val="center"/>
              <w:rPr>
                <w:rFonts w:cs="TimesNewRomanPSMT"/>
                <w:b/>
                <w:bCs/>
                <w:sz w:val="16"/>
                <w:szCs w:val="16"/>
              </w:rPr>
            </w:pPr>
          </w:p>
          <w:p w14:paraId="6F2B20C6" w14:textId="77777777" w:rsidR="00DF4CCF" w:rsidRDefault="00DF4CCF" w:rsidP="00F3693D">
            <w:pPr>
              <w:autoSpaceDE w:val="0"/>
              <w:autoSpaceDN w:val="0"/>
              <w:adjustRightInd w:val="0"/>
              <w:rPr>
                <w:rFonts w:cs="TimesNewRomanPSMT"/>
                <w:b/>
                <w:bCs/>
                <w:sz w:val="16"/>
                <w:szCs w:val="16"/>
              </w:rPr>
            </w:pPr>
          </w:p>
          <w:p w14:paraId="64954CF4" w14:textId="77777777" w:rsidR="00DF4CCF" w:rsidRDefault="00DF4CCF" w:rsidP="00F3693D">
            <w:pPr>
              <w:autoSpaceDE w:val="0"/>
              <w:autoSpaceDN w:val="0"/>
              <w:adjustRightInd w:val="0"/>
              <w:jc w:val="center"/>
              <w:rPr>
                <w:rFonts w:cs="TimesNewRomanPSMT"/>
                <w:b/>
                <w:bCs/>
                <w:sz w:val="16"/>
                <w:szCs w:val="16"/>
              </w:rPr>
            </w:pPr>
          </w:p>
          <w:p w14:paraId="4EB624C0" w14:textId="77777777" w:rsidR="00DF4CCF" w:rsidRDefault="00DF4CCF" w:rsidP="00F3693D">
            <w:pPr>
              <w:autoSpaceDE w:val="0"/>
              <w:autoSpaceDN w:val="0"/>
              <w:adjustRightInd w:val="0"/>
              <w:jc w:val="center"/>
              <w:rPr>
                <w:rFonts w:cs="TimesNewRomanPSMT"/>
                <w:b/>
                <w:bCs/>
                <w:sz w:val="16"/>
                <w:szCs w:val="16"/>
              </w:rPr>
            </w:pPr>
          </w:p>
          <w:p w14:paraId="3CACBA1C" w14:textId="77777777" w:rsidR="00DF4CCF" w:rsidRDefault="00DF4CCF" w:rsidP="00F3693D">
            <w:pPr>
              <w:autoSpaceDE w:val="0"/>
              <w:autoSpaceDN w:val="0"/>
              <w:adjustRightInd w:val="0"/>
              <w:jc w:val="center"/>
              <w:rPr>
                <w:rFonts w:cs="TimesNewRomanPSMT"/>
                <w:b/>
                <w:bCs/>
                <w:sz w:val="16"/>
                <w:szCs w:val="16"/>
              </w:rPr>
            </w:pPr>
          </w:p>
          <w:p w14:paraId="496C8E47" w14:textId="77777777" w:rsidR="00DF4CCF" w:rsidRPr="00363D3A" w:rsidRDefault="00DF4CCF" w:rsidP="00F3693D">
            <w:pPr>
              <w:autoSpaceDE w:val="0"/>
              <w:autoSpaceDN w:val="0"/>
              <w:adjustRightInd w:val="0"/>
              <w:jc w:val="center"/>
              <w:rPr>
                <w:rFonts w:cs="TimesNewRomanPSMT"/>
                <w:b/>
                <w:bCs/>
                <w:sz w:val="16"/>
                <w:szCs w:val="16"/>
              </w:rPr>
            </w:pPr>
            <w:r w:rsidRPr="00363D3A">
              <w:rPr>
                <w:rFonts w:cs="TimesNewRomanPSMT"/>
                <w:b/>
                <w:bCs/>
                <w:sz w:val="16"/>
                <w:szCs w:val="16"/>
              </w:rPr>
              <w:t>SPECII DE PĂSĂRI INCLUSE ÎN ANEXA I A DIRECTIVEI 2009/147/CE</w:t>
            </w:r>
          </w:p>
          <w:p w14:paraId="649B05EB" w14:textId="77777777" w:rsidR="00DF4CCF" w:rsidRDefault="00DF4CCF" w:rsidP="00F3693D">
            <w:pPr>
              <w:autoSpaceDE w:val="0"/>
              <w:autoSpaceDN w:val="0"/>
              <w:adjustRightInd w:val="0"/>
              <w:jc w:val="center"/>
              <w:rPr>
                <w:rFonts w:cs="TimesNewRomanPSMT"/>
                <w:b/>
                <w:bCs/>
                <w:sz w:val="16"/>
                <w:szCs w:val="16"/>
              </w:rPr>
            </w:pPr>
          </w:p>
          <w:p w14:paraId="2A3EF731" w14:textId="77777777" w:rsidR="00DF4CCF" w:rsidRDefault="00DF4CCF" w:rsidP="00F3693D">
            <w:pPr>
              <w:autoSpaceDE w:val="0"/>
              <w:autoSpaceDN w:val="0"/>
              <w:adjustRightInd w:val="0"/>
              <w:jc w:val="center"/>
              <w:rPr>
                <w:rFonts w:cs="TimesNewRomanPSMT"/>
                <w:b/>
                <w:bCs/>
                <w:sz w:val="16"/>
                <w:szCs w:val="16"/>
              </w:rPr>
            </w:pPr>
          </w:p>
          <w:p w14:paraId="4C9DDF14" w14:textId="77777777" w:rsidR="00DF4CCF" w:rsidRDefault="00DF4CCF" w:rsidP="00F3693D">
            <w:pPr>
              <w:autoSpaceDE w:val="0"/>
              <w:autoSpaceDN w:val="0"/>
              <w:adjustRightInd w:val="0"/>
              <w:jc w:val="center"/>
              <w:rPr>
                <w:rFonts w:cs="TimesNewRomanPSMT"/>
                <w:b/>
                <w:bCs/>
                <w:sz w:val="16"/>
                <w:szCs w:val="16"/>
              </w:rPr>
            </w:pPr>
          </w:p>
          <w:p w14:paraId="5F83D8A8" w14:textId="77777777" w:rsidR="00DF4CCF" w:rsidRDefault="00DF4CCF" w:rsidP="00F3693D">
            <w:pPr>
              <w:autoSpaceDE w:val="0"/>
              <w:autoSpaceDN w:val="0"/>
              <w:adjustRightInd w:val="0"/>
              <w:jc w:val="center"/>
              <w:rPr>
                <w:rFonts w:cs="TimesNewRomanPSMT"/>
                <w:b/>
                <w:bCs/>
                <w:sz w:val="16"/>
                <w:szCs w:val="16"/>
              </w:rPr>
            </w:pPr>
          </w:p>
          <w:p w14:paraId="601B8F6E" w14:textId="77777777" w:rsidR="00DF4CCF" w:rsidRDefault="00DF4CCF" w:rsidP="00F3693D">
            <w:pPr>
              <w:autoSpaceDE w:val="0"/>
              <w:autoSpaceDN w:val="0"/>
              <w:adjustRightInd w:val="0"/>
              <w:jc w:val="center"/>
              <w:rPr>
                <w:rFonts w:cs="TimesNewRomanPSMT"/>
                <w:b/>
                <w:bCs/>
                <w:sz w:val="16"/>
                <w:szCs w:val="16"/>
              </w:rPr>
            </w:pPr>
          </w:p>
          <w:p w14:paraId="1C5A461B" w14:textId="77777777" w:rsidR="00DF4CCF" w:rsidRDefault="00DF4CCF" w:rsidP="00F3693D">
            <w:pPr>
              <w:autoSpaceDE w:val="0"/>
              <w:autoSpaceDN w:val="0"/>
              <w:adjustRightInd w:val="0"/>
              <w:jc w:val="center"/>
              <w:rPr>
                <w:rFonts w:cs="TimesNewRomanPSMT"/>
                <w:b/>
                <w:bCs/>
                <w:sz w:val="16"/>
                <w:szCs w:val="16"/>
              </w:rPr>
            </w:pPr>
          </w:p>
          <w:p w14:paraId="4E4036CD" w14:textId="77777777" w:rsidR="00DF4CCF" w:rsidRDefault="00DF4CCF" w:rsidP="00F3693D">
            <w:pPr>
              <w:autoSpaceDE w:val="0"/>
              <w:autoSpaceDN w:val="0"/>
              <w:adjustRightInd w:val="0"/>
              <w:jc w:val="center"/>
              <w:rPr>
                <w:rFonts w:cs="TimesNewRomanPSMT"/>
                <w:b/>
                <w:bCs/>
                <w:sz w:val="16"/>
                <w:szCs w:val="16"/>
              </w:rPr>
            </w:pPr>
          </w:p>
          <w:p w14:paraId="10832AC5" w14:textId="77777777" w:rsidR="00DF4CCF" w:rsidRDefault="00DF4CCF" w:rsidP="00F3693D">
            <w:pPr>
              <w:autoSpaceDE w:val="0"/>
              <w:autoSpaceDN w:val="0"/>
              <w:adjustRightInd w:val="0"/>
              <w:jc w:val="center"/>
              <w:rPr>
                <w:rFonts w:cs="TimesNewRomanPSMT"/>
                <w:b/>
                <w:bCs/>
                <w:sz w:val="16"/>
                <w:szCs w:val="16"/>
              </w:rPr>
            </w:pPr>
          </w:p>
          <w:p w14:paraId="130C884F" w14:textId="77777777" w:rsidR="00DF4CCF" w:rsidRDefault="00DF4CCF" w:rsidP="00F3693D">
            <w:pPr>
              <w:autoSpaceDE w:val="0"/>
              <w:autoSpaceDN w:val="0"/>
              <w:adjustRightInd w:val="0"/>
              <w:jc w:val="center"/>
              <w:rPr>
                <w:rFonts w:cs="TimesNewRomanPSMT"/>
                <w:b/>
                <w:bCs/>
                <w:sz w:val="16"/>
                <w:szCs w:val="16"/>
              </w:rPr>
            </w:pPr>
          </w:p>
          <w:p w14:paraId="62D5EFC7" w14:textId="77777777" w:rsidR="00DF4CCF" w:rsidRDefault="00DF4CCF" w:rsidP="00F3693D">
            <w:pPr>
              <w:autoSpaceDE w:val="0"/>
              <w:autoSpaceDN w:val="0"/>
              <w:adjustRightInd w:val="0"/>
              <w:jc w:val="center"/>
              <w:rPr>
                <w:rFonts w:cs="TimesNewRomanPSMT"/>
                <w:b/>
                <w:bCs/>
                <w:sz w:val="16"/>
                <w:szCs w:val="16"/>
              </w:rPr>
            </w:pPr>
          </w:p>
          <w:p w14:paraId="445C7E28" w14:textId="77777777" w:rsidR="00DF4CCF" w:rsidRDefault="00DF4CCF" w:rsidP="00F3693D">
            <w:pPr>
              <w:autoSpaceDE w:val="0"/>
              <w:autoSpaceDN w:val="0"/>
              <w:adjustRightInd w:val="0"/>
              <w:jc w:val="center"/>
              <w:rPr>
                <w:rFonts w:cs="TimesNewRomanPSMT"/>
                <w:b/>
                <w:bCs/>
                <w:sz w:val="16"/>
                <w:szCs w:val="16"/>
              </w:rPr>
            </w:pPr>
          </w:p>
          <w:p w14:paraId="2B60AEB5" w14:textId="77777777" w:rsidR="00DF4CCF" w:rsidRDefault="00DF4CCF" w:rsidP="00F3693D">
            <w:pPr>
              <w:autoSpaceDE w:val="0"/>
              <w:autoSpaceDN w:val="0"/>
              <w:adjustRightInd w:val="0"/>
              <w:jc w:val="center"/>
              <w:rPr>
                <w:rFonts w:cs="TimesNewRomanPSMT"/>
                <w:b/>
                <w:bCs/>
                <w:sz w:val="16"/>
                <w:szCs w:val="16"/>
              </w:rPr>
            </w:pPr>
          </w:p>
          <w:p w14:paraId="371B17FE" w14:textId="77777777" w:rsidR="00DF4CCF" w:rsidRDefault="00DF4CCF" w:rsidP="00F3693D">
            <w:pPr>
              <w:autoSpaceDE w:val="0"/>
              <w:autoSpaceDN w:val="0"/>
              <w:adjustRightInd w:val="0"/>
              <w:rPr>
                <w:rFonts w:cs="TimesNewRomanPSMT"/>
                <w:b/>
                <w:bCs/>
                <w:sz w:val="16"/>
                <w:szCs w:val="16"/>
              </w:rPr>
            </w:pPr>
          </w:p>
          <w:p w14:paraId="257434A1" w14:textId="77777777" w:rsidR="00DF4CCF" w:rsidRDefault="00DF4CCF" w:rsidP="00F3693D">
            <w:pPr>
              <w:autoSpaceDE w:val="0"/>
              <w:autoSpaceDN w:val="0"/>
              <w:adjustRightInd w:val="0"/>
              <w:rPr>
                <w:rFonts w:cs="TimesNewRomanPSMT"/>
                <w:b/>
                <w:bCs/>
                <w:sz w:val="16"/>
                <w:szCs w:val="16"/>
              </w:rPr>
            </w:pPr>
          </w:p>
          <w:p w14:paraId="7613D7A8" w14:textId="77777777" w:rsidR="00DF4CCF" w:rsidRDefault="00DF4CCF" w:rsidP="00F3693D">
            <w:pPr>
              <w:autoSpaceDE w:val="0"/>
              <w:autoSpaceDN w:val="0"/>
              <w:adjustRightInd w:val="0"/>
              <w:rPr>
                <w:rFonts w:cs="TimesNewRomanPSMT"/>
                <w:b/>
                <w:bCs/>
                <w:sz w:val="16"/>
                <w:szCs w:val="16"/>
              </w:rPr>
            </w:pPr>
          </w:p>
          <w:p w14:paraId="724539B2" w14:textId="77777777" w:rsidR="00DF4CCF" w:rsidRDefault="00DF4CCF" w:rsidP="00F3693D">
            <w:pPr>
              <w:autoSpaceDE w:val="0"/>
              <w:autoSpaceDN w:val="0"/>
              <w:adjustRightInd w:val="0"/>
              <w:rPr>
                <w:rFonts w:cs="TimesNewRomanPSMT"/>
                <w:b/>
                <w:bCs/>
                <w:sz w:val="16"/>
                <w:szCs w:val="16"/>
              </w:rPr>
            </w:pPr>
          </w:p>
          <w:p w14:paraId="64C350A2" w14:textId="77777777" w:rsidR="00DF4CCF" w:rsidRDefault="00DF4CCF" w:rsidP="00F3693D">
            <w:pPr>
              <w:autoSpaceDE w:val="0"/>
              <w:autoSpaceDN w:val="0"/>
              <w:adjustRightInd w:val="0"/>
              <w:rPr>
                <w:rFonts w:cs="TimesNewRomanPSMT"/>
                <w:b/>
                <w:bCs/>
                <w:sz w:val="16"/>
                <w:szCs w:val="16"/>
              </w:rPr>
            </w:pPr>
          </w:p>
          <w:p w14:paraId="33F93124" w14:textId="77777777" w:rsidR="00DF4CCF" w:rsidRDefault="00DF4CCF" w:rsidP="00F3693D">
            <w:pPr>
              <w:autoSpaceDE w:val="0"/>
              <w:autoSpaceDN w:val="0"/>
              <w:adjustRightInd w:val="0"/>
              <w:rPr>
                <w:rFonts w:cs="TimesNewRomanPSMT"/>
                <w:b/>
                <w:bCs/>
                <w:sz w:val="16"/>
                <w:szCs w:val="16"/>
              </w:rPr>
            </w:pPr>
          </w:p>
          <w:p w14:paraId="79DF0732" w14:textId="77777777" w:rsidR="00DF4CCF" w:rsidRDefault="00DF4CCF" w:rsidP="00F3693D">
            <w:pPr>
              <w:autoSpaceDE w:val="0"/>
              <w:autoSpaceDN w:val="0"/>
              <w:adjustRightInd w:val="0"/>
              <w:rPr>
                <w:rFonts w:cs="TimesNewRomanPSMT"/>
                <w:b/>
                <w:bCs/>
                <w:sz w:val="16"/>
                <w:szCs w:val="16"/>
              </w:rPr>
            </w:pPr>
          </w:p>
          <w:p w14:paraId="7C23F030" w14:textId="77777777" w:rsidR="00DF4CCF" w:rsidRDefault="00DF4CCF" w:rsidP="00F3693D">
            <w:pPr>
              <w:autoSpaceDE w:val="0"/>
              <w:autoSpaceDN w:val="0"/>
              <w:adjustRightInd w:val="0"/>
              <w:rPr>
                <w:rFonts w:cs="TimesNewRomanPSMT"/>
                <w:b/>
                <w:bCs/>
                <w:sz w:val="16"/>
                <w:szCs w:val="16"/>
              </w:rPr>
            </w:pPr>
          </w:p>
          <w:p w14:paraId="09C2585A" w14:textId="77777777" w:rsidR="00DF4CCF" w:rsidRDefault="00DF4CCF" w:rsidP="00F3693D">
            <w:pPr>
              <w:autoSpaceDE w:val="0"/>
              <w:autoSpaceDN w:val="0"/>
              <w:adjustRightInd w:val="0"/>
              <w:rPr>
                <w:rFonts w:cs="TimesNewRomanPSMT"/>
                <w:b/>
                <w:bCs/>
                <w:sz w:val="16"/>
                <w:szCs w:val="16"/>
              </w:rPr>
            </w:pPr>
          </w:p>
          <w:p w14:paraId="7FC4325C" w14:textId="77777777" w:rsidR="00DF4CCF" w:rsidRDefault="00DF4CCF" w:rsidP="00F3693D">
            <w:pPr>
              <w:autoSpaceDE w:val="0"/>
              <w:autoSpaceDN w:val="0"/>
              <w:adjustRightInd w:val="0"/>
              <w:rPr>
                <w:rFonts w:cs="TimesNewRomanPSMT"/>
                <w:b/>
                <w:bCs/>
                <w:sz w:val="16"/>
                <w:szCs w:val="16"/>
              </w:rPr>
            </w:pPr>
          </w:p>
          <w:p w14:paraId="24CCE012" w14:textId="77777777" w:rsidR="00DF4CCF" w:rsidRDefault="00DF4CCF" w:rsidP="00F3693D">
            <w:pPr>
              <w:autoSpaceDE w:val="0"/>
              <w:autoSpaceDN w:val="0"/>
              <w:adjustRightInd w:val="0"/>
              <w:jc w:val="center"/>
              <w:rPr>
                <w:rFonts w:cs="TimesNewRomanPSMT"/>
                <w:b/>
                <w:bCs/>
                <w:sz w:val="16"/>
                <w:szCs w:val="16"/>
              </w:rPr>
            </w:pPr>
          </w:p>
          <w:p w14:paraId="62BCD4B3" w14:textId="77777777" w:rsidR="00DF4CCF" w:rsidRPr="00363D3A" w:rsidRDefault="00DF4CCF" w:rsidP="00F3693D">
            <w:pPr>
              <w:autoSpaceDE w:val="0"/>
              <w:autoSpaceDN w:val="0"/>
              <w:adjustRightInd w:val="0"/>
              <w:jc w:val="center"/>
              <w:rPr>
                <w:rFonts w:cs="TimesNewRomanPSMT"/>
                <w:b/>
                <w:bCs/>
                <w:sz w:val="16"/>
                <w:szCs w:val="16"/>
              </w:rPr>
            </w:pPr>
            <w:r w:rsidRPr="00363D3A">
              <w:rPr>
                <w:rFonts w:cs="TimesNewRomanPSMT"/>
                <w:b/>
                <w:bCs/>
                <w:sz w:val="16"/>
                <w:szCs w:val="16"/>
              </w:rPr>
              <w:t>SPECII DE PĂSĂRI INCLUSE ÎN ANEXA I A DIRECTIVEI 2009/147/CE</w:t>
            </w:r>
          </w:p>
          <w:p w14:paraId="0138BFC8" w14:textId="77777777" w:rsidR="00DF4CCF" w:rsidRDefault="00DF4CCF" w:rsidP="00F3693D">
            <w:pPr>
              <w:autoSpaceDE w:val="0"/>
              <w:autoSpaceDN w:val="0"/>
              <w:adjustRightInd w:val="0"/>
              <w:jc w:val="center"/>
              <w:rPr>
                <w:rFonts w:cs="TimesNewRomanPSMT"/>
                <w:b/>
                <w:bCs/>
                <w:sz w:val="16"/>
                <w:szCs w:val="16"/>
              </w:rPr>
            </w:pPr>
          </w:p>
          <w:p w14:paraId="79220C95" w14:textId="77777777" w:rsidR="00DF4CCF" w:rsidRDefault="00DF4CCF" w:rsidP="00F3693D">
            <w:pPr>
              <w:autoSpaceDE w:val="0"/>
              <w:autoSpaceDN w:val="0"/>
              <w:adjustRightInd w:val="0"/>
              <w:jc w:val="center"/>
              <w:rPr>
                <w:rFonts w:cs="TimesNewRomanPSMT"/>
                <w:sz w:val="16"/>
                <w:szCs w:val="16"/>
              </w:rPr>
            </w:pPr>
          </w:p>
          <w:p w14:paraId="2A49A16C" w14:textId="77777777" w:rsidR="00DF4CCF" w:rsidRDefault="00DF4CCF" w:rsidP="00F3693D">
            <w:pPr>
              <w:autoSpaceDE w:val="0"/>
              <w:autoSpaceDN w:val="0"/>
              <w:adjustRightInd w:val="0"/>
              <w:jc w:val="center"/>
              <w:rPr>
                <w:rFonts w:cs="TimesNewRomanPSMT"/>
                <w:sz w:val="16"/>
                <w:szCs w:val="16"/>
              </w:rPr>
            </w:pPr>
          </w:p>
          <w:p w14:paraId="65C283D3" w14:textId="77777777" w:rsidR="00DF4CCF" w:rsidRDefault="00DF4CCF" w:rsidP="00F3693D">
            <w:pPr>
              <w:autoSpaceDE w:val="0"/>
              <w:autoSpaceDN w:val="0"/>
              <w:adjustRightInd w:val="0"/>
              <w:jc w:val="center"/>
              <w:rPr>
                <w:rFonts w:cs="TimesNewRomanPSMT"/>
                <w:sz w:val="16"/>
                <w:szCs w:val="16"/>
              </w:rPr>
            </w:pPr>
          </w:p>
          <w:p w14:paraId="72481C74" w14:textId="77777777" w:rsidR="00DF4CCF" w:rsidRDefault="00DF4CCF" w:rsidP="00F3693D">
            <w:pPr>
              <w:autoSpaceDE w:val="0"/>
              <w:autoSpaceDN w:val="0"/>
              <w:adjustRightInd w:val="0"/>
              <w:jc w:val="center"/>
              <w:rPr>
                <w:rFonts w:cs="TimesNewRomanPSMT"/>
                <w:sz w:val="16"/>
                <w:szCs w:val="16"/>
              </w:rPr>
            </w:pPr>
          </w:p>
          <w:p w14:paraId="53787012" w14:textId="77777777" w:rsidR="00DF4CCF" w:rsidRDefault="00DF4CCF" w:rsidP="00F3693D">
            <w:pPr>
              <w:autoSpaceDE w:val="0"/>
              <w:autoSpaceDN w:val="0"/>
              <w:adjustRightInd w:val="0"/>
              <w:jc w:val="center"/>
              <w:rPr>
                <w:rFonts w:cs="TimesNewRomanPSMT"/>
                <w:sz w:val="16"/>
                <w:szCs w:val="16"/>
              </w:rPr>
            </w:pPr>
          </w:p>
          <w:p w14:paraId="4E704BF6" w14:textId="77777777" w:rsidR="00DF4CCF" w:rsidRDefault="00DF4CCF" w:rsidP="00F3693D">
            <w:pPr>
              <w:autoSpaceDE w:val="0"/>
              <w:autoSpaceDN w:val="0"/>
              <w:adjustRightInd w:val="0"/>
              <w:jc w:val="center"/>
              <w:rPr>
                <w:rFonts w:cs="TimesNewRomanPSMT"/>
                <w:sz w:val="16"/>
                <w:szCs w:val="16"/>
              </w:rPr>
            </w:pPr>
          </w:p>
          <w:p w14:paraId="451F0C03" w14:textId="77777777" w:rsidR="00DF4CCF" w:rsidRDefault="00DF4CCF" w:rsidP="00F3693D">
            <w:pPr>
              <w:autoSpaceDE w:val="0"/>
              <w:autoSpaceDN w:val="0"/>
              <w:adjustRightInd w:val="0"/>
              <w:jc w:val="center"/>
              <w:rPr>
                <w:rFonts w:cs="TimesNewRomanPSMT"/>
                <w:sz w:val="16"/>
                <w:szCs w:val="16"/>
              </w:rPr>
            </w:pPr>
          </w:p>
          <w:p w14:paraId="531C9B4B" w14:textId="77777777" w:rsidR="00DF4CCF" w:rsidRDefault="00DF4CCF" w:rsidP="00F3693D">
            <w:pPr>
              <w:autoSpaceDE w:val="0"/>
              <w:autoSpaceDN w:val="0"/>
              <w:adjustRightInd w:val="0"/>
              <w:jc w:val="center"/>
              <w:rPr>
                <w:rFonts w:cs="TimesNewRomanPSMT"/>
                <w:sz w:val="16"/>
                <w:szCs w:val="16"/>
              </w:rPr>
            </w:pPr>
          </w:p>
          <w:p w14:paraId="0B7E5BAC" w14:textId="77777777" w:rsidR="00DF4CCF" w:rsidRDefault="00DF4CCF" w:rsidP="00F3693D">
            <w:pPr>
              <w:autoSpaceDE w:val="0"/>
              <w:autoSpaceDN w:val="0"/>
              <w:adjustRightInd w:val="0"/>
              <w:jc w:val="center"/>
              <w:rPr>
                <w:rFonts w:cs="TimesNewRomanPSMT"/>
                <w:sz w:val="16"/>
                <w:szCs w:val="16"/>
              </w:rPr>
            </w:pPr>
          </w:p>
          <w:p w14:paraId="098F9DA5" w14:textId="77777777" w:rsidR="00DF4CCF" w:rsidRDefault="00DF4CCF" w:rsidP="00F3693D">
            <w:pPr>
              <w:autoSpaceDE w:val="0"/>
              <w:autoSpaceDN w:val="0"/>
              <w:adjustRightInd w:val="0"/>
              <w:jc w:val="center"/>
              <w:rPr>
                <w:rFonts w:cs="TimesNewRomanPSMT"/>
                <w:sz w:val="16"/>
                <w:szCs w:val="16"/>
              </w:rPr>
            </w:pPr>
          </w:p>
          <w:p w14:paraId="659F7358" w14:textId="77777777" w:rsidR="00DF4CCF" w:rsidRDefault="00DF4CCF" w:rsidP="00F3693D">
            <w:pPr>
              <w:autoSpaceDE w:val="0"/>
              <w:autoSpaceDN w:val="0"/>
              <w:adjustRightInd w:val="0"/>
              <w:jc w:val="center"/>
              <w:rPr>
                <w:rFonts w:cs="TimesNewRomanPSMT"/>
                <w:sz w:val="16"/>
                <w:szCs w:val="16"/>
              </w:rPr>
            </w:pPr>
          </w:p>
          <w:p w14:paraId="3118DDD9" w14:textId="77777777" w:rsidR="00DF4CCF" w:rsidRDefault="00DF4CCF" w:rsidP="00F3693D">
            <w:pPr>
              <w:autoSpaceDE w:val="0"/>
              <w:autoSpaceDN w:val="0"/>
              <w:adjustRightInd w:val="0"/>
              <w:jc w:val="center"/>
              <w:rPr>
                <w:rFonts w:cs="TimesNewRomanPSMT"/>
                <w:sz w:val="16"/>
                <w:szCs w:val="16"/>
              </w:rPr>
            </w:pPr>
          </w:p>
          <w:p w14:paraId="2203905F" w14:textId="77777777" w:rsidR="00DF4CCF" w:rsidRDefault="00DF4CCF" w:rsidP="00F3693D">
            <w:pPr>
              <w:autoSpaceDE w:val="0"/>
              <w:autoSpaceDN w:val="0"/>
              <w:adjustRightInd w:val="0"/>
              <w:jc w:val="center"/>
              <w:rPr>
                <w:rFonts w:cs="TimesNewRomanPSMT"/>
                <w:sz w:val="16"/>
                <w:szCs w:val="16"/>
              </w:rPr>
            </w:pPr>
          </w:p>
          <w:p w14:paraId="7DC64B60" w14:textId="77777777" w:rsidR="00DF4CCF" w:rsidRDefault="00DF4CCF" w:rsidP="00F3693D">
            <w:pPr>
              <w:autoSpaceDE w:val="0"/>
              <w:autoSpaceDN w:val="0"/>
              <w:adjustRightInd w:val="0"/>
              <w:jc w:val="center"/>
              <w:rPr>
                <w:rFonts w:cs="TimesNewRomanPSMT"/>
                <w:sz w:val="16"/>
                <w:szCs w:val="16"/>
              </w:rPr>
            </w:pPr>
          </w:p>
          <w:p w14:paraId="3B468AED" w14:textId="77777777" w:rsidR="00DF4CCF" w:rsidRDefault="00DF4CCF" w:rsidP="00F3693D">
            <w:pPr>
              <w:autoSpaceDE w:val="0"/>
              <w:autoSpaceDN w:val="0"/>
              <w:adjustRightInd w:val="0"/>
              <w:jc w:val="center"/>
              <w:rPr>
                <w:rFonts w:cs="TimesNewRomanPSMT"/>
                <w:sz w:val="16"/>
                <w:szCs w:val="16"/>
              </w:rPr>
            </w:pPr>
          </w:p>
          <w:p w14:paraId="1C4C730D" w14:textId="77777777" w:rsidR="00DF4CCF" w:rsidRDefault="00DF4CCF" w:rsidP="00F3693D">
            <w:pPr>
              <w:autoSpaceDE w:val="0"/>
              <w:autoSpaceDN w:val="0"/>
              <w:adjustRightInd w:val="0"/>
              <w:jc w:val="center"/>
              <w:rPr>
                <w:rFonts w:cs="TimesNewRomanPSMT"/>
                <w:sz w:val="16"/>
                <w:szCs w:val="16"/>
              </w:rPr>
            </w:pPr>
          </w:p>
          <w:p w14:paraId="3BE6821B" w14:textId="77777777" w:rsidR="00DF4CCF" w:rsidRDefault="00DF4CCF" w:rsidP="00F3693D">
            <w:pPr>
              <w:autoSpaceDE w:val="0"/>
              <w:autoSpaceDN w:val="0"/>
              <w:adjustRightInd w:val="0"/>
              <w:jc w:val="center"/>
              <w:rPr>
                <w:rFonts w:cs="TimesNewRomanPSMT"/>
                <w:sz w:val="16"/>
                <w:szCs w:val="16"/>
              </w:rPr>
            </w:pPr>
          </w:p>
          <w:p w14:paraId="151A0B1F" w14:textId="77777777" w:rsidR="00DF4CCF" w:rsidRDefault="00DF4CCF" w:rsidP="00F3693D">
            <w:pPr>
              <w:autoSpaceDE w:val="0"/>
              <w:autoSpaceDN w:val="0"/>
              <w:adjustRightInd w:val="0"/>
              <w:jc w:val="center"/>
              <w:rPr>
                <w:rFonts w:cs="TimesNewRomanPSMT"/>
                <w:sz w:val="16"/>
                <w:szCs w:val="16"/>
              </w:rPr>
            </w:pPr>
          </w:p>
          <w:p w14:paraId="2329586A" w14:textId="77777777" w:rsidR="00DF4CCF" w:rsidRDefault="00DF4CCF" w:rsidP="00F3693D">
            <w:pPr>
              <w:autoSpaceDE w:val="0"/>
              <w:autoSpaceDN w:val="0"/>
              <w:adjustRightInd w:val="0"/>
              <w:jc w:val="center"/>
              <w:rPr>
                <w:rFonts w:cs="TimesNewRomanPSMT"/>
                <w:sz w:val="16"/>
                <w:szCs w:val="16"/>
              </w:rPr>
            </w:pPr>
          </w:p>
          <w:p w14:paraId="04319E2C" w14:textId="77777777" w:rsidR="00DF4CCF" w:rsidRDefault="00DF4CCF" w:rsidP="00F3693D">
            <w:pPr>
              <w:autoSpaceDE w:val="0"/>
              <w:autoSpaceDN w:val="0"/>
              <w:adjustRightInd w:val="0"/>
              <w:jc w:val="center"/>
              <w:rPr>
                <w:rFonts w:cs="TimesNewRomanPSMT"/>
                <w:sz w:val="16"/>
                <w:szCs w:val="16"/>
              </w:rPr>
            </w:pPr>
          </w:p>
          <w:p w14:paraId="7E8DB248" w14:textId="77777777" w:rsidR="00DF4CCF" w:rsidRDefault="00DF4CCF" w:rsidP="00F3693D">
            <w:pPr>
              <w:autoSpaceDE w:val="0"/>
              <w:autoSpaceDN w:val="0"/>
              <w:adjustRightInd w:val="0"/>
              <w:rPr>
                <w:rFonts w:cs="TimesNewRomanPSMT"/>
                <w:sz w:val="16"/>
                <w:szCs w:val="16"/>
              </w:rPr>
            </w:pPr>
          </w:p>
          <w:p w14:paraId="1CFD6C1E" w14:textId="77777777" w:rsidR="00DF4CCF" w:rsidRDefault="00DF4CCF" w:rsidP="00F3693D">
            <w:pPr>
              <w:autoSpaceDE w:val="0"/>
              <w:autoSpaceDN w:val="0"/>
              <w:adjustRightInd w:val="0"/>
              <w:rPr>
                <w:rFonts w:cs="TimesNewRomanPSMT"/>
                <w:sz w:val="16"/>
                <w:szCs w:val="16"/>
              </w:rPr>
            </w:pPr>
          </w:p>
          <w:p w14:paraId="41298D65" w14:textId="77777777" w:rsidR="00DF4CCF" w:rsidRDefault="00DF4CCF" w:rsidP="00F3693D">
            <w:pPr>
              <w:autoSpaceDE w:val="0"/>
              <w:autoSpaceDN w:val="0"/>
              <w:adjustRightInd w:val="0"/>
              <w:rPr>
                <w:rFonts w:cs="TimesNewRomanPSMT"/>
                <w:sz w:val="16"/>
                <w:szCs w:val="16"/>
              </w:rPr>
            </w:pPr>
          </w:p>
          <w:p w14:paraId="72223501" w14:textId="77777777" w:rsidR="00DF4CCF" w:rsidRDefault="00DF4CCF" w:rsidP="00F3693D">
            <w:pPr>
              <w:autoSpaceDE w:val="0"/>
              <w:autoSpaceDN w:val="0"/>
              <w:adjustRightInd w:val="0"/>
              <w:rPr>
                <w:rFonts w:cs="TimesNewRomanPSMT"/>
                <w:sz w:val="16"/>
                <w:szCs w:val="16"/>
              </w:rPr>
            </w:pPr>
          </w:p>
          <w:p w14:paraId="255854FC" w14:textId="77777777" w:rsidR="00DF4CCF" w:rsidRPr="0006558D" w:rsidRDefault="00DF4CCF" w:rsidP="00F3693D">
            <w:pPr>
              <w:autoSpaceDE w:val="0"/>
              <w:autoSpaceDN w:val="0"/>
              <w:adjustRightInd w:val="0"/>
              <w:jc w:val="center"/>
              <w:rPr>
                <w:rFonts w:cs="TimesNewRomanPSMT"/>
                <w:b/>
                <w:bCs/>
                <w:sz w:val="16"/>
                <w:szCs w:val="16"/>
              </w:rPr>
            </w:pPr>
            <w:r w:rsidRPr="0006558D">
              <w:rPr>
                <w:rFonts w:cs="TimesNewRomanPSMT"/>
                <w:b/>
                <w:bCs/>
                <w:sz w:val="16"/>
                <w:szCs w:val="16"/>
              </w:rPr>
              <w:t>SPECII DE PĂSĂRI INCLUSE ÎN ANEXA I A DIRECTIVEI 2009/147/CE</w:t>
            </w:r>
          </w:p>
          <w:p w14:paraId="48C1177F" w14:textId="77777777" w:rsidR="00DF4CCF" w:rsidRDefault="00DF4CCF" w:rsidP="00F3693D">
            <w:pPr>
              <w:autoSpaceDE w:val="0"/>
              <w:autoSpaceDN w:val="0"/>
              <w:adjustRightInd w:val="0"/>
              <w:jc w:val="center"/>
              <w:rPr>
                <w:rFonts w:cs="TimesNewRomanPSMT"/>
                <w:sz w:val="16"/>
                <w:szCs w:val="16"/>
              </w:rPr>
            </w:pPr>
          </w:p>
          <w:p w14:paraId="32AF35B5" w14:textId="77777777" w:rsidR="00DF4CCF" w:rsidRDefault="00DF4CCF" w:rsidP="00F3693D">
            <w:pPr>
              <w:autoSpaceDE w:val="0"/>
              <w:autoSpaceDN w:val="0"/>
              <w:adjustRightInd w:val="0"/>
              <w:jc w:val="center"/>
              <w:rPr>
                <w:rFonts w:cs="TimesNewRomanPSMT"/>
                <w:sz w:val="16"/>
                <w:szCs w:val="16"/>
              </w:rPr>
            </w:pPr>
          </w:p>
          <w:p w14:paraId="06AC410A" w14:textId="77777777" w:rsidR="00DF4CCF" w:rsidRDefault="00DF4CCF" w:rsidP="00F3693D">
            <w:pPr>
              <w:autoSpaceDE w:val="0"/>
              <w:autoSpaceDN w:val="0"/>
              <w:adjustRightInd w:val="0"/>
              <w:jc w:val="center"/>
              <w:rPr>
                <w:rFonts w:cs="TimesNewRomanPSMT"/>
                <w:sz w:val="16"/>
                <w:szCs w:val="16"/>
              </w:rPr>
            </w:pPr>
          </w:p>
          <w:p w14:paraId="1947DFC5" w14:textId="77777777" w:rsidR="00DF4CCF" w:rsidRDefault="00DF4CCF" w:rsidP="00F3693D">
            <w:pPr>
              <w:autoSpaceDE w:val="0"/>
              <w:autoSpaceDN w:val="0"/>
              <w:adjustRightInd w:val="0"/>
              <w:jc w:val="center"/>
              <w:rPr>
                <w:rFonts w:cs="TimesNewRomanPSMT"/>
                <w:sz w:val="16"/>
                <w:szCs w:val="16"/>
              </w:rPr>
            </w:pPr>
          </w:p>
          <w:p w14:paraId="756058D0" w14:textId="77777777" w:rsidR="00DF4CCF" w:rsidRDefault="00DF4CCF" w:rsidP="00F3693D">
            <w:pPr>
              <w:autoSpaceDE w:val="0"/>
              <w:autoSpaceDN w:val="0"/>
              <w:adjustRightInd w:val="0"/>
              <w:jc w:val="center"/>
              <w:rPr>
                <w:rFonts w:cs="TimesNewRomanPSMT"/>
                <w:sz w:val="16"/>
                <w:szCs w:val="16"/>
              </w:rPr>
            </w:pPr>
          </w:p>
          <w:p w14:paraId="0C3C1203" w14:textId="77777777" w:rsidR="00DF4CCF" w:rsidRDefault="00DF4CCF" w:rsidP="00F3693D">
            <w:pPr>
              <w:autoSpaceDE w:val="0"/>
              <w:autoSpaceDN w:val="0"/>
              <w:adjustRightInd w:val="0"/>
              <w:jc w:val="center"/>
              <w:rPr>
                <w:rFonts w:cs="TimesNewRomanPSMT"/>
                <w:sz w:val="16"/>
                <w:szCs w:val="16"/>
              </w:rPr>
            </w:pPr>
          </w:p>
          <w:p w14:paraId="778BA6AC" w14:textId="77777777" w:rsidR="00DF4CCF" w:rsidRDefault="00DF4CCF" w:rsidP="00F3693D">
            <w:pPr>
              <w:autoSpaceDE w:val="0"/>
              <w:autoSpaceDN w:val="0"/>
              <w:adjustRightInd w:val="0"/>
              <w:jc w:val="center"/>
              <w:rPr>
                <w:rFonts w:cs="TimesNewRomanPSMT"/>
                <w:sz w:val="16"/>
                <w:szCs w:val="16"/>
              </w:rPr>
            </w:pPr>
          </w:p>
          <w:p w14:paraId="43860D6B" w14:textId="77777777" w:rsidR="00DF4CCF" w:rsidRDefault="00DF4CCF" w:rsidP="00F3693D">
            <w:pPr>
              <w:autoSpaceDE w:val="0"/>
              <w:autoSpaceDN w:val="0"/>
              <w:adjustRightInd w:val="0"/>
              <w:jc w:val="center"/>
              <w:rPr>
                <w:rFonts w:cs="TimesNewRomanPSMT"/>
                <w:sz w:val="16"/>
                <w:szCs w:val="16"/>
              </w:rPr>
            </w:pPr>
          </w:p>
          <w:p w14:paraId="08BDA24F" w14:textId="77777777" w:rsidR="00DF4CCF" w:rsidRDefault="00DF4CCF" w:rsidP="00F3693D">
            <w:pPr>
              <w:autoSpaceDE w:val="0"/>
              <w:autoSpaceDN w:val="0"/>
              <w:adjustRightInd w:val="0"/>
              <w:jc w:val="center"/>
              <w:rPr>
                <w:rFonts w:cs="TimesNewRomanPSMT"/>
                <w:sz w:val="16"/>
                <w:szCs w:val="16"/>
              </w:rPr>
            </w:pPr>
          </w:p>
          <w:p w14:paraId="6E085B68" w14:textId="77777777" w:rsidR="00DF4CCF" w:rsidRDefault="00DF4CCF" w:rsidP="00F3693D">
            <w:pPr>
              <w:autoSpaceDE w:val="0"/>
              <w:autoSpaceDN w:val="0"/>
              <w:adjustRightInd w:val="0"/>
              <w:jc w:val="center"/>
              <w:rPr>
                <w:rFonts w:cs="TimesNewRomanPSMT"/>
                <w:sz w:val="16"/>
                <w:szCs w:val="16"/>
              </w:rPr>
            </w:pPr>
          </w:p>
          <w:p w14:paraId="51A79326" w14:textId="77777777" w:rsidR="00DF4CCF" w:rsidRDefault="00DF4CCF" w:rsidP="00F3693D">
            <w:pPr>
              <w:autoSpaceDE w:val="0"/>
              <w:autoSpaceDN w:val="0"/>
              <w:adjustRightInd w:val="0"/>
              <w:jc w:val="center"/>
              <w:rPr>
                <w:rFonts w:cs="TimesNewRomanPSMT"/>
                <w:sz w:val="16"/>
                <w:szCs w:val="16"/>
              </w:rPr>
            </w:pPr>
          </w:p>
          <w:p w14:paraId="24C50813" w14:textId="77777777" w:rsidR="00DF4CCF" w:rsidRDefault="00DF4CCF" w:rsidP="00F3693D">
            <w:pPr>
              <w:autoSpaceDE w:val="0"/>
              <w:autoSpaceDN w:val="0"/>
              <w:adjustRightInd w:val="0"/>
              <w:jc w:val="center"/>
              <w:rPr>
                <w:rFonts w:cs="TimesNewRomanPSMT"/>
                <w:sz w:val="16"/>
                <w:szCs w:val="16"/>
              </w:rPr>
            </w:pPr>
          </w:p>
          <w:p w14:paraId="35D390A1" w14:textId="77777777" w:rsidR="00DF4CCF" w:rsidRDefault="00DF4CCF" w:rsidP="00F3693D">
            <w:pPr>
              <w:autoSpaceDE w:val="0"/>
              <w:autoSpaceDN w:val="0"/>
              <w:adjustRightInd w:val="0"/>
              <w:jc w:val="center"/>
              <w:rPr>
                <w:rFonts w:cs="TimesNewRomanPSMT"/>
                <w:sz w:val="16"/>
                <w:szCs w:val="16"/>
              </w:rPr>
            </w:pPr>
          </w:p>
          <w:p w14:paraId="10602E28" w14:textId="77777777" w:rsidR="00DF4CCF" w:rsidRDefault="00DF4CCF" w:rsidP="00F3693D">
            <w:pPr>
              <w:autoSpaceDE w:val="0"/>
              <w:autoSpaceDN w:val="0"/>
              <w:adjustRightInd w:val="0"/>
              <w:jc w:val="center"/>
              <w:rPr>
                <w:rFonts w:cs="TimesNewRomanPSMT"/>
                <w:sz w:val="16"/>
                <w:szCs w:val="16"/>
              </w:rPr>
            </w:pPr>
          </w:p>
          <w:p w14:paraId="54D77AD0" w14:textId="77777777" w:rsidR="00DF4CCF" w:rsidRDefault="00DF4CCF" w:rsidP="00F3693D">
            <w:pPr>
              <w:autoSpaceDE w:val="0"/>
              <w:autoSpaceDN w:val="0"/>
              <w:adjustRightInd w:val="0"/>
              <w:jc w:val="center"/>
              <w:rPr>
                <w:rFonts w:cs="TimesNewRomanPSMT"/>
                <w:sz w:val="16"/>
                <w:szCs w:val="16"/>
              </w:rPr>
            </w:pPr>
          </w:p>
          <w:p w14:paraId="698F65EF" w14:textId="77777777" w:rsidR="00DF4CCF" w:rsidRDefault="00DF4CCF" w:rsidP="00F3693D">
            <w:pPr>
              <w:autoSpaceDE w:val="0"/>
              <w:autoSpaceDN w:val="0"/>
              <w:adjustRightInd w:val="0"/>
              <w:jc w:val="center"/>
              <w:rPr>
                <w:rFonts w:cs="TimesNewRomanPSMT"/>
                <w:sz w:val="16"/>
                <w:szCs w:val="16"/>
              </w:rPr>
            </w:pPr>
          </w:p>
          <w:p w14:paraId="3D468300" w14:textId="77777777" w:rsidR="00DF4CCF" w:rsidRDefault="00DF4CCF" w:rsidP="00F3693D">
            <w:pPr>
              <w:autoSpaceDE w:val="0"/>
              <w:autoSpaceDN w:val="0"/>
              <w:adjustRightInd w:val="0"/>
              <w:jc w:val="center"/>
              <w:rPr>
                <w:rFonts w:cs="TimesNewRomanPSMT"/>
                <w:sz w:val="16"/>
                <w:szCs w:val="16"/>
              </w:rPr>
            </w:pPr>
          </w:p>
          <w:p w14:paraId="551C7688" w14:textId="77777777" w:rsidR="00DF4CCF" w:rsidRDefault="00DF4CCF" w:rsidP="00F3693D">
            <w:pPr>
              <w:autoSpaceDE w:val="0"/>
              <w:autoSpaceDN w:val="0"/>
              <w:adjustRightInd w:val="0"/>
              <w:jc w:val="center"/>
              <w:rPr>
                <w:rFonts w:cs="TimesNewRomanPSMT"/>
                <w:sz w:val="16"/>
                <w:szCs w:val="16"/>
              </w:rPr>
            </w:pPr>
          </w:p>
          <w:p w14:paraId="3FFC2FF3" w14:textId="77777777" w:rsidR="00DF4CCF" w:rsidRDefault="00DF4CCF" w:rsidP="00F3693D">
            <w:pPr>
              <w:autoSpaceDE w:val="0"/>
              <w:autoSpaceDN w:val="0"/>
              <w:adjustRightInd w:val="0"/>
              <w:jc w:val="center"/>
              <w:rPr>
                <w:rFonts w:cs="TimesNewRomanPSMT"/>
                <w:sz w:val="16"/>
                <w:szCs w:val="16"/>
              </w:rPr>
            </w:pPr>
          </w:p>
          <w:p w14:paraId="48C8505F" w14:textId="77777777" w:rsidR="00DF4CCF" w:rsidRDefault="00DF4CCF" w:rsidP="00F3693D">
            <w:pPr>
              <w:autoSpaceDE w:val="0"/>
              <w:autoSpaceDN w:val="0"/>
              <w:adjustRightInd w:val="0"/>
              <w:jc w:val="center"/>
              <w:rPr>
                <w:rFonts w:cs="TimesNewRomanPSMT"/>
                <w:sz w:val="16"/>
                <w:szCs w:val="16"/>
              </w:rPr>
            </w:pPr>
          </w:p>
          <w:p w14:paraId="47C03736" w14:textId="77777777" w:rsidR="00DF4CCF" w:rsidRDefault="00DF4CCF" w:rsidP="00F3693D">
            <w:pPr>
              <w:autoSpaceDE w:val="0"/>
              <w:autoSpaceDN w:val="0"/>
              <w:adjustRightInd w:val="0"/>
              <w:jc w:val="center"/>
              <w:rPr>
                <w:rFonts w:cs="TimesNewRomanPSMT"/>
                <w:sz w:val="16"/>
                <w:szCs w:val="16"/>
              </w:rPr>
            </w:pPr>
          </w:p>
          <w:p w14:paraId="3412DF45" w14:textId="77777777" w:rsidR="00DF4CCF" w:rsidRDefault="00DF4CCF" w:rsidP="00F3693D">
            <w:pPr>
              <w:autoSpaceDE w:val="0"/>
              <w:autoSpaceDN w:val="0"/>
              <w:adjustRightInd w:val="0"/>
              <w:rPr>
                <w:rFonts w:cs="TimesNewRomanPSMT"/>
                <w:sz w:val="16"/>
                <w:szCs w:val="16"/>
              </w:rPr>
            </w:pPr>
          </w:p>
          <w:p w14:paraId="530C2CF0" w14:textId="77777777" w:rsidR="00DF4CCF" w:rsidRDefault="00DF4CCF" w:rsidP="00F3693D">
            <w:pPr>
              <w:autoSpaceDE w:val="0"/>
              <w:autoSpaceDN w:val="0"/>
              <w:adjustRightInd w:val="0"/>
              <w:rPr>
                <w:rFonts w:cs="TimesNewRomanPSMT"/>
                <w:sz w:val="16"/>
                <w:szCs w:val="16"/>
              </w:rPr>
            </w:pPr>
          </w:p>
          <w:p w14:paraId="1524C8FC" w14:textId="77777777" w:rsidR="00DF4CCF" w:rsidRDefault="00DF4CCF" w:rsidP="00F3693D">
            <w:pPr>
              <w:autoSpaceDE w:val="0"/>
              <w:autoSpaceDN w:val="0"/>
              <w:adjustRightInd w:val="0"/>
              <w:rPr>
                <w:rFonts w:cs="TimesNewRomanPSMT"/>
                <w:sz w:val="16"/>
                <w:szCs w:val="16"/>
              </w:rPr>
            </w:pPr>
          </w:p>
          <w:p w14:paraId="3F3F1E33" w14:textId="77777777" w:rsidR="00DF4CCF" w:rsidRPr="00363D3A" w:rsidRDefault="00DF4CCF" w:rsidP="00F3693D">
            <w:pPr>
              <w:autoSpaceDE w:val="0"/>
              <w:autoSpaceDN w:val="0"/>
              <w:adjustRightInd w:val="0"/>
              <w:jc w:val="center"/>
              <w:rPr>
                <w:rFonts w:cs="TimesNewRomanPSMT"/>
                <w:b/>
                <w:bCs/>
                <w:sz w:val="16"/>
                <w:szCs w:val="16"/>
              </w:rPr>
            </w:pPr>
            <w:r w:rsidRPr="00363D3A">
              <w:rPr>
                <w:rFonts w:cs="TimesNewRomanPSMT"/>
                <w:b/>
                <w:bCs/>
                <w:sz w:val="16"/>
                <w:szCs w:val="16"/>
              </w:rPr>
              <w:t>SPECII DE PĂSĂRI INCLUSE ÎN ANEXA I A DIRECTIVEI 2009/147/CE</w:t>
            </w:r>
          </w:p>
          <w:p w14:paraId="73765C45" w14:textId="77777777" w:rsidR="00DF4CCF" w:rsidRDefault="00DF4CCF" w:rsidP="00F3693D">
            <w:pPr>
              <w:autoSpaceDE w:val="0"/>
              <w:autoSpaceDN w:val="0"/>
              <w:adjustRightInd w:val="0"/>
              <w:jc w:val="center"/>
              <w:rPr>
                <w:rFonts w:cs="TimesNewRomanPSMT"/>
                <w:sz w:val="16"/>
                <w:szCs w:val="16"/>
              </w:rPr>
            </w:pPr>
          </w:p>
          <w:p w14:paraId="1EBEC9CA" w14:textId="77777777" w:rsidR="00DF4CCF" w:rsidRDefault="00DF4CCF" w:rsidP="00F3693D">
            <w:pPr>
              <w:autoSpaceDE w:val="0"/>
              <w:autoSpaceDN w:val="0"/>
              <w:adjustRightInd w:val="0"/>
              <w:jc w:val="center"/>
              <w:rPr>
                <w:rFonts w:cs="TimesNewRomanPSMT"/>
                <w:sz w:val="16"/>
                <w:szCs w:val="16"/>
              </w:rPr>
            </w:pPr>
          </w:p>
          <w:p w14:paraId="185014A4" w14:textId="77777777" w:rsidR="00DF4CCF" w:rsidRDefault="00DF4CCF" w:rsidP="00F3693D">
            <w:pPr>
              <w:autoSpaceDE w:val="0"/>
              <w:autoSpaceDN w:val="0"/>
              <w:adjustRightInd w:val="0"/>
              <w:jc w:val="center"/>
              <w:rPr>
                <w:rFonts w:cs="TimesNewRomanPSMT"/>
                <w:sz w:val="16"/>
                <w:szCs w:val="16"/>
              </w:rPr>
            </w:pPr>
          </w:p>
          <w:p w14:paraId="53348B47" w14:textId="77777777" w:rsidR="00DF4CCF" w:rsidRDefault="00DF4CCF" w:rsidP="00F3693D">
            <w:pPr>
              <w:autoSpaceDE w:val="0"/>
              <w:autoSpaceDN w:val="0"/>
              <w:adjustRightInd w:val="0"/>
              <w:jc w:val="center"/>
              <w:rPr>
                <w:rFonts w:cs="TimesNewRomanPSMT"/>
                <w:sz w:val="16"/>
                <w:szCs w:val="16"/>
              </w:rPr>
            </w:pPr>
          </w:p>
          <w:p w14:paraId="21D0095F" w14:textId="77777777" w:rsidR="00DF4CCF" w:rsidRDefault="00DF4CCF" w:rsidP="00F3693D">
            <w:pPr>
              <w:autoSpaceDE w:val="0"/>
              <w:autoSpaceDN w:val="0"/>
              <w:adjustRightInd w:val="0"/>
              <w:jc w:val="center"/>
              <w:rPr>
                <w:rFonts w:cs="TimesNewRomanPSMT"/>
                <w:sz w:val="16"/>
                <w:szCs w:val="16"/>
              </w:rPr>
            </w:pPr>
          </w:p>
          <w:p w14:paraId="45044E8A" w14:textId="77777777" w:rsidR="00DF4CCF" w:rsidRDefault="00DF4CCF" w:rsidP="00F3693D">
            <w:pPr>
              <w:autoSpaceDE w:val="0"/>
              <w:autoSpaceDN w:val="0"/>
              <w:adjustRightInd w:val="0"/>
              <w:jc w:val="center"/>
              <w:rPr>
                <w:rFonts w:cs="TimesNewRomanPSMT"/>
                <w:sz w:val="16"/>
                <w:szCs w:val="16"/>
              </w:rPr>
            </w:pPr>
          </w:p>
          <w:p w14:paraId="5145D37B" w14:textId="77777777" w:rsidR="00DF4CCF" w:rsidRDefault="00DF4CCF" w:rsidP="00F3693D">
            <w:pPr>
              <w:autoSpaceDE w:val="0"/>
              <w:autoSpaceDN w:val="0"/>
              <w:adjustRightInd w:val="0"/>
              <w:jc w:val="center"/>
              <w:rPr>
                <w:rFonts w:cs="TimesNewRomanPSMT"/>
                <w:sz w:val="16"/>
                <w:szCs w:val="16"/>
              </w:rPr>
            </w:pPr>
          </w:p>
          <w:p w14:paraId="7ECEFD3B" w14:textId="77777777" w:rsidR="00DF4CCF" w:rsidRDefault="00DF4CCF" w:rsidP="00F3693D">
            <w:pPr>
              <w:autoSpaceDE w:val="0"/>
              <w:autoSpaceDN w:val="0"/>
              <w:adjustRightInd w:val="0"/>
              <w:jc w:val="center"/>
              <w:rPr>
                <w:rFonts w:cs="TimesNewRomanPSMT"/>
                <w:sz w:val="16"/>
                <w:szCs w:val="16"/>
              </w:rPr>
            </w:pPr>
          </w:p>
          <w:p w14:paraId="65D5C1AF" w14:textId="77777777" w:rsidR="00DF4CCF" w:rsidRDefault="00DF4CCF" w:rsidP="00F3693D">
            <w:pPr>
              <w:autoSpaceDE w:val="0"/>
              <w:autoSpaceDN w:val="0"/>
              <w:adjustRightInd w:val="0"/>
              <w:jc w:val="center"/>
              <w:rPr>
                <w:rFonts w:cs="TimesNewRomanPSMT"/>
                <w:sz w:val="16"/>
                <w:szCs w:val="16"/>
              </w:rPr>
            </w:pPr>
          </w:p>
          <w:p w14:paraId="54743D26" w14:textId="77777777" w:rsidR="00DF4CCF" w:rsidRDefault="00DF4CCF" w:rsidP="00F3693D">
            <w:pPr>
              <w:autoSpaceDE w:val="0"/>
              <w:autoSpaceDN w:val="0"/>
              <w:adjustRightInd w:val="0"/>
              <w:jc w:val="center"/>
              <w:rPr>
                <w:rFonts w:cs="TimesNewRomanPSMT"/>
                <w:sz w:val="16"/>
                <w:szCs w:val="16"/>
              </w:rPr>
            </w:pPr>
          </w:p>
          <w:p w14:paraId="0A5ACE33" w14:textId="77777777" w:rsidR="00DF4CCF" w:rsidRDefault="00DF4CCF" w:rsidP="00F3693D">
            <w:pPr>
              <w:autoSpaceDE w:val="0"/>
              <w:autoSpaceDN w:val="0"/>
              <w:adjustRightInd w:val="0"/>
              <w:jc w:val="center"/>
              <w:rPr>
                <w:rFonts w:cs="TimesNewRomanPSMT"/>
                <w:sz w:val="16"/>
                <w:szCs w:val="16"/>
              </w:rPr>
            </w:pPr>
          </w:p>
          <w:p w14:paraId="58A52383" w14:textId="77777777" w:rsidR="00DF4CCF" w:rsidRDefault="00DF4CCF" w:rsidP="00F3693D">
            <w:pPr>
              <w:autoSpaceDE w:val="0"/>
              <w:autoSpaceDN w:val="0"/>
              <w:adjustRightInd w:val="0"/>
              <w:jc w:val="center"/>
              <w:rPr>
                <w:rFonts w:cs="TimesNewRomanPSMT"/>
                <w:sz w:val="16"/>
                <w:szCs w:val="16"/>
              </w:rPr>
            </w:pPr>
          </w:p>
          <w:p w14:paraId="52504024" w14:textId="77777777" w:rsidR="00DF4CCF" w:rsidRDefault="00DF4CCF" w:rsidP="00F3693D">
            <w:pPr>
              <w:autoSpaceDE w:val="0"/>
              <w:autoSpaceDN w:val="0"/>
              <w:adjustRightInd w:val="0"/>
              <w:jc w:val="center"/>
              <w:rPr>
                <w:rFonts w:cs="TimesNewRomanPSMT"/>
                <w:sz w:val="16"/>
                <w:szCs w:val="16"/>
              </w:rPr>
            </w:pPr>
          </w:p>
          <w:p w14:paraId="6BB97FF7" w14:textId="77777777" w:rsidR="00DF4CCF" w:rsidRDefault="00DF4CCF" w:rsidP="00F3693D">
            <w:pPr>
              <w:autoSpaceDE w:val="0"/>
              <w:autoSpaceDN w:val="0"/>
              <w:adjustRightInd w:val="0"/>
              <w:jc w:val="center"/>
              <w:rPr>
                <w:rFonts w:cs="TimesNewRomanPSMT"/>
                <w:sz w:val="16"/>
                <w:szCs w:val="16"/>
              </w:rPr>
            </w:pPr>
          </w:p>
          <w:p w14:paraId="466F0D3B" w14:textId="77777777" w:rsidR="00DF4CCF" w:rsidRDefault="00DF4CCF" w:rsidP="00F3693D">
            <w:pPr>
              <w:autoSpaceDE w:val="0"/>
              <w:autoSpaceDN w:val="0"/>
              <w:adjustRightInd w:val="0"/>
              <w:jc w:val="center"/>
              <w:rPr>
                <w:rFonts w:cs="TimesNewRomanPSMT"/>
                <w:sz w:val="16"/>
                <w:szCs w:val="16"/>
              </w:rPr>
            </w:pPr>
          </w:p>
          <w:p w14:paraId="2D5B7CDB" w14:textId="77777777" w:rsidR="00DF4CCF" w:rsidRDefault="00DF4CCF" w:rsidP="00F3693D">
            <w:pPr>
              <w:autoSpaceDE w:val="0"/>
              <w:autoSpaceDN w:val="0"/>
              <w:adjustRightInd w:val="0"/>
              <w:jc w:val="center"/>
              <w:rPr>
                <w:rFonts w:cs="TimesNewRomanPSMT"/>
                <w:sz w:val="16"/>
                <w:szCs w:val="16"/>
              </w:rPr>
            </w:pPr>
          </w:p>
          <w:p w14:paraId="29D1B108" w14:textId="77777777" w:rsidR="00DF4CCF" w:rsidRDefault="00DF4CCF" w:rsidP="00F3693D">
            <w:pPr>
              <w:autoSpaceDE w:val="0"/>
              <w:autoSpaceDN w:val="0"/>
              <w:adjustRightInd w:val="0"/>
              <w:jc w:val="center"/>
              <w:rPr>
                <w:rFonts w:cs="TimesNewRomanPSMT"/>
                <w:sz w:val="16"/>
                <w:szCs w:val="16"/>
              </w:rPr>
            </w:pPr>
          </w:p>
          <w:p w14:paraId="6C8140B8" w14:textId="77777777" w:rsidR="00DF4CCF" w:rsidRDefault="00DF4CCF" w:rsidP="00F3693D">
            <w:pPr>
              <w:autoSpaceDE w:val="0"/>
              <w:autoSpaceDN w:val="0"/>
              <w:adjustRightInd w:val="0"/>
              <w:jc w:val="center"/>
              <w:rPr>
                <w:rFonts w:cs="TimesNewRomanPSMT"/>
                <w:sz w:val="16"/>
                <w:szCs w:val="16"/>
              </w:rPr>
            </w:pPr>
          </w:p>
          <w:p w14:paraId="359CB141" w14:textId="77777777" w:rsidR="00DF4CCF" w:rsidRDefault="00DF4CCF" w:rsidP="00F3693D">
            <w:pPr>
              <w:autoSpaceDE w:val="0"/>
              <w:autoSpaceDN w:val="0"/>
              <w:adjustRightInd w:val="0"/>
              <w:jc w:val="center"/>
              <w:rPr>
                <w:rFonts w:cs="TimesNewRomanPSMT"/>
                <w:sz w:val="16"/>
                <w:szCs w:val="16"/>
              </w:rPr>
            </w:pPr>
          </w:p>
          <w:p w14:paraId="5748DF5B" w14:textId="77777777" w:rsidR="00DF4CCF" w:rsidRDefault="00DF4CCF" w:rsidP="00F3693D">
            <w:pPr>
              <w:autoSpaceDE w:val="0"/>
              <w:autoSpaceDN w:val="0"/>
              <w:adjustRightInd w:val="0"/>
              <w:jc w:val="center"/>
              <w:rPr>
                <w:rFonts w:cs="TimesNewRomanPSMT"/>
                <w:sz w:val="16"/>
                <w:szCs w:val="16"/>
              </w:rPr>
            </w:pPr>
          </w:p>
          <w:p w14:paraId="21AD909C" w14:textId="77777777" w:rsidR="00DF4CCF" w:rsidRDefault="00DF4CCF" w:rsidP="00F3693D">
            <w:pPr>
              <w:autoSpaceDE w:val="0"/>
              <w:autoSpaceDN w:val="0"/>
              <w:adjustRightInd w:val="0"/>
              <w:jc w:val="center"/>
              <w:rPr>
                <w:rFonts w:cs="TimesNewRomanPSMT"/>
                <w:sz w:val="16"/>
                <w:szCs w:val="16"/>
              </w:rPr>
            </w:pPr>
          </w:p>
          <w:p w14:paraId="1A916F64" w14:textId="77777777" w:rsidR="00DF4CCF" w:rsidRDefault="00DF4CCF" w:rsidP="00F3693D">
            <w:pPr>
              <w:autoSpaceDE w:val="0"/>
              <w:autoSpaceDN w:val="0"/>
              <w:adjustRightInd w:val="0"/>
              <w:rPr>
                <w:rFonts w:cs="TimesNewRomanPSMT"/>
                <w:sz w:val="16"/>
                <w:szCs w:val="16"/>
              </w:rPr>
            </w:pPr>
          </w:p>
          <w:p w14:paraId="586B0414" w14:textId="77777777" w:rsidR="00DF4CCF" w:rsidRDefault="00DF4CCF" w:rsidP="00F3693D">
            <w:pPr>
              <w:autoSpaceDE w:val="0"/>
              <w:autoSpaceDN w:val="0"/>
              <w:adjustRightInd w:val="0"/>
              <w:rPr>
                <w:rFonts w:cs="TimesNewRomanPSMT"/>
                <w:sz w:val="16"/>
                <w:szCs w:val="16"/>
              </w:rPr>
            </w:pPr>
          </w:p>
          <w:p w14:paraId="1C884850" w14:textId="77777777" w:rsidR="00DF4CCF" w:rsidRDefault="00DF4CCF" w:rsidP="00F3693D">
            <w:pPr>
              <w:autoSpaceDE w:val="0"/>
              <w:autoSpaceDN w:val="0"/>
              <w:adjustRightInd w:val="0"/>
              <w:rPr>
                <w:rFonts w:cs="TimesNewRomanPSMT"/>
                <w:sz w:val="16"/>
                <w:szCs w:val="16"/>
              </w:rPr>
            </w:pPr>
          </w:p>
          <w:p w14:paraId="334ADEC2" w14:textId="77777777" w:rsidR="00DF4CCF" w:rsidRPr="00363D3A" w:rsidRDefault="00DF4CCF" w:rsidP="00F3693D">
            <w:pPr>
              <w:autoSpaceDE w:val="0"/>
              <w:autoSpaceDN w:val="0"/>
              <w:adjustRightInd w:val="0"/>
              <w:jc w:val="center"/>
              <w:rPr>
                <w:rFonts w:cs="TimesNewRomanPSMT"/>
                <w:b/>
                <w:bCs/>
                <w:sz w:val="16"/>
                <w:szCs w:val="16"/>
              </w:rPr>
            </w:pPr>
            <w:r w:rsidRPr="00363D3A">
              <w:rPr>
                <w:rFonts w:cs="TimesNewRomanPSMT"/>
                <w:b/>
                <w:bCs/>
                <w:sz w:val="16"/>
                <w:szCs w:val="16"/>
              </w:rPr>
              <w:t>SPECII DE PĂSĂRI INCLUSE ÎN ANEXA I A DIRECTIVEI 2009/147/CE</w:t>
            </w:r>
          </w:p>
          <w:p w14:paraId="5A508D12" w14:textId="77777777" w:rsidR="00DF4CCF" w:rsidRDefault="00DF4CCF" w:rsidP="00F3693D">
            <w:pPr>
              <w:autoSpaceDE w:val="0"/>
              <w:autoSpaceDN w:val="0"/>
              <w:adjustRightInd w:val="0"/>
              <w:jc w:val="center"/>
              <w:rPr>
                <w:rFonts w:cs="TimesNewRomanPSMT"/>
                <w:sz w:val="16"/>
                <w:szCs w:val="16"/>
              </w:rPr>
            </w:pPr>
          </w:p>
          <w:p w14:paraId="5F40C826" w14:textId="77777777" w:rsidR="00DF4CCF" w:rsidRDefault="00DF4CCF" w:rsidP="00F3693D">
            <w:pPr>
              <w:autoSpaceDE w:val="0"/>
              <w:autoSpaceDN w:val="0"/>
              <w:adjustRightInd w:val="0"/>
              <w:jc w:val="center"/>
              <w:rPr>
                <w:rFonts w:cs="TimesNewRomanPSMT"/>
                <w:sz w:val="16"/>
                <w:szCs w:val="16"/>
              </w:rPr>
            </w:pPr>
          </w:p>
          <w:p w14:paraId="534B4720" w14:textId="77777777" w:rsidR="00DF4CCF" w:rsidRDefault="00DF4CCF" w:rsidP="00F3693D">
            <w:pPr>
              <w:autoSpaceDE w:val="0"/>
              <w:autoSpaceDN w:val="0"/>
              <w:adjustRightInd w:val="0"/>
              <w:jc w:val="center"/>
              <w:rPr>
                <w:rFonts w:cs="TimesNewRomanPSMT"/>
                <w:sz w:val="16"/>
                <w:szCs w:val="16"/>
              </w:rPr>
            </w:pPr>
          </w:p>
          <w:p w14:paraId="09F470FE" w14:textId="77777777" w:rsidR="00DF4CCF" w:rsidRDefault="00DF4CCF" w:rsidP="00F3693D">
            <w:pPr>
              <w:autoSpaceDE w:val="0"/>
              <w:autoSpaceDN w:val="0"/>
              <w:adjustRightInd w:val="0"/>
              <w:jc w:val="center"/>
              <w:rPr>
                <w:rFonts w:cs="TimesNewRomanPSMT"/>
                <w:sz w:val="16"/>
                <w:szCs w:val="16"/>
              </w:rPr>
            </w:pPr>
          </w:p>
          <w:p w14:paraId="019F7600" w14:textId="77777777" w:rsidR="00DF4CCF" w:rsidRDefault="00DF4CCF" w:rsidP="00F3693D">
            <w:pPr>
              <w:autoSpaceDE w:val="0"/>
              <w:autoSpaceDN w:val="0"/>
              <w:adjustRightInd w:val="0"/>
              <w:jc w:val="center"/>
              <w:rPr>
                <w:rFonts w:cs="TimesNewRomanPSMT"/>
                <w:sz w:val="16"/>
                <w:szCs w:val="16"/>
              </w:rPr>
            </w:pPr>
          </w:p>
          <w:p w14:paraId="5D7E9A8A" w14:textId="77777777" w:rsidR="00DF4CCF" w:rsidRDefault="00DF4CCF" w:rsidP="00F3693D">
            <w:pPr>
              <w:autoSpaceDE w:val="0"/>
              <w:autoSpaceDN w:val="0"/>
              <w:adjustRightInd w:val="0"/>
              <w:rPr>
                <w:rFonts w:cs="TimesNewRomanPSMT"/>
                <w:sz w:val="16"/>
                <w:szCs w:val="16"/>
              </w:rPr>
            </w:pPr>
          </w:p>
          <w:p w14:paraId="5CFB9758" w14:textId="77777777" w:rsidR="00DF4CCF" w:rsidRDefault="00DF4CCF" w:rsidP="00F3693D">
            <w:pPr>
              <w:autoSpaceDE w:val="0"/>
              <w:autoSpaceDN w:val="0"/>
              <w:adjustRightInd w:val="0"/>
              <w:jc w:val="center"/>
              <w:rPr>
                <w:rFonts w:cs="TimesNewRomanPSMT"/>
                <w:sz w:val="16"/>
                <w:szCs w:val="16"/>
              </w:rPr>
            </w:pPr>
          </w:p>
          <w:p w14:paraId="3AE9EFE6" w14:textId="77777777" w:rsidR="00DF4CCF" w:rsidRDefault="00DF4CCF" w:rsidP="00F3693D">
            <w:pPr>
              <w:autoSpaceDE w:val="0"/>
              <w:autoSpaceDN w:val="0"/>
              <w:adjustRightInd w:val="0"/>
              <w:jc w:val="center"/>
              <w:rPr>
                <w:rFonts w:cs="TimesNewRomanPSMT"/>
                <w:sz w:val="16"/>
                <w:szCs w:val="16"/>
              </w:rPr>
            </w:pPr>
          </w:p>
          <w:p w14:paraId="3BA517BB" w14:textId="77777777" w:rsidR="00DF4CCF" w:rsidRDefault="00DF4CCF" w:rsidP="00F3693D">
            <w:pPr>
              <w:autoSpaceDE w:val="0"/>
              <w:autoSpaceDN w:val="0"/>
              <w:adjustRightInd w:val="0"/>
              <w:jc w:val="center"/>
              <w:rPr>
                <w:rFonts w:cs="TimesNewRomanPSMT"/>
                <w:sz w:val="16"/>
                <w:szCs w:val="16"/>
              </w:rPr>
            </w:pPr>
          </w:p>
          <w:p w14:paraId="478C3E38" w14:textId="77777777" w:rsidR="00DF4CCF" w:rsidRDefault="00DF4CCF" w:rsidP="00F3693D">
            <w:pPr>
              <w:autoSpaceDE w:val="0"/>
              <w:autoSpaceDN w:val="0"/>
              <w:adjustRightInd w:val="0"/>
              <w:jc w:val="center"/>
              <w:rPr>
                <w:rFonts w:cs="TimesNewRomanPSMT"/>
                <w:sz w:val="16"/>
                <w:szCs w:val="16"/>
              </w:rPr>
            </w:pPr>
          </w:p>
          <w:p w14:paraId="6A3BC9A6" w14:textId="77777777" w:rsidR="00DF4CCF" w:rsidRDefault="00DF4CCF" w:rsidP="00F3693D">
            <w:pPr>
              <w:autoSpaceDE w:val="0"/>
              <w:autoSpaceDN w:val="0"/>
              <w:adjustRightInd w:val="0"/>
              <w:jc w:val="center"/>
              <w:rPr>
                <w:rFonts w:cs="TimesNewRomanPSMT"/>
                <w:sz w:val="16"/>
                <w:szCs w:val="16"/>
              </w:rPr>
            </w:pPr>
          </w:p>
          <w:p w14:paraId="12B3E74F" w14:textId="77777777" w:rsidR="00DF4CCF" w:rsidRDefault="00DF4CCF" w:rsidP="00F3693D">
            <w:pPr>
              <w:autoSpaceDE w:val="0"/>
              <w:autoSpaceDN w:val="0"/>
              <w:adjustRightInd w:val="0"/>
              <w:jc w:val="center"/>
              <w:rPr>
                <w:rFonts w:cs="TimesNewRomanPSMT"/>
                <w:sz w:val="16"/>
                <w:szCs w:val="16"/>
              </w:rPr>
            </w:pPr>
          </w:p>
          <w:p w14:paraId="1ABD7ACC" w14:textId="77777777" w:rsidR="00DF4CCF" w:rsidRDefault="00DF4CCF" w:rsidP="00F3693D">
            <w:pPr>
              <w:autoSpaceDE w:val="0"/>
              <w:autoSpaceDN w:val="0"/>
              <w:adjustRightInd w:val="0"/>
              <w:jc w:val="center"/>
              <w:rPr>
                <w:rFonts w:cs="TimesNewRomanPSMT"/>
                <w:sz w:val="16"/>
                <w:szCs w:val="16"/>
              </w:rPr>
            </w:pPr>
          </w:p>
          <w:p w14:paraId="721CA751" w14:textId="77777777" w:rsidR="00DF4CCF" w:rsidRDefault="00DF4CCF" w:rsidP="00F3693D">
            <w:pPr>
              <w:autoSpaceDE w:val="0"/>
              <w:autoSpaceDN w:val="0"/>
              <w:adjustRightInd w:val="0"/>
              <w:rPr>
                <w:rFonts w:cs="TimesNewRomanPSMT"/>
                <w:sz w:val="16"/>
                <w:szCs w:val="16"/>
              </w:rPr>
            </w:pPr>
          </w:p>
          <w:p w14:paraId="504BCC01" w14:textId="77777777" w:rsidR="00DF4CCF" w:rsidRDefault="00DF4CCF" w:rsidP="00F3693D">
            <w:pPr>
              <w:autoSpaceDE w:val="0"/>
              <w:autoSpaceDN w:val="0"/>
              <w:adjustRightInd w:val="0"/>
              <w:rPr>
                <w:rFonts w:cs="TimesNewRomanPSMT"/>
                <w:sz w:val="16"/>
                <w:szCs w:val="16"/>
              </w:rPr>
            </w:pPr>
          </w:p>
          <w:p w14:paraId="06DE2CB1" w14:textId="77777777" w:rsidR="00DF4CCF" w:rsidRDefault="00DF4CCF" w:rsidP="00F3693D">
            <w:pPr>
              <w:autoSpaceDE w:val="0"/>
              <w:autoSpaceDN w:val="0"/>
              <w:adjustRightInd w:val="0"/>
              <w:jc w:val="center"/>
              <w:rPr>
                <w:rFonts w:cs="TimesNewRomanPSMT"/>
                <w:b/>
                <w:bCs/>
                <w:sz w:val="16"/>
                <w:szCs w:val="16"/>
              </w:rPr>
            </w:pPr>
          </w:p>
          <w:p w14:paraId="14652C1D" w14:textId="77777777" w:rsidR="00DF4CCF" w:rsidRDefault="00DF4CCF" w:rsidP="00F3693D">
            <w:pPr>
              <w:autoSpaceDE w:val="0"/>
              <w:autoSpaceDN w:val="0"/>
              <w:adjustRightInd w:val="0"/>
              <w:jc w:val="center"/>
              <w:rPr>
                <w:rFonts w:cs="TimesNewRomanPSMT"/>
                <w:b/>
                <w:bCs/>
                <w:sz w:val="16"/>
                <w:szCs w:val="16"/>
              </w:rPr>
            </w:pPr>
          </w:p>
          <w:p w14:paraId="085A15A7" w14:textId="77777777" w:rsidR="00DF4CCF" w:rsidRDefault="00DF4CCF" w:rsidP="00F3693D">
            <w:pPr>
              <w:autoSpaceDE w:val="0"/>
              <w:autoSpaceDN w:val="0"/>
              <w:adjustRightInd w:val="0"/>
              <w:jc w:val="center"/>
              <w:rPr>
                <w:rFonts w:cs="TimesNewRomanPSMT"/>
                <w:b/>
                <w:bCs/>
                <w:sz w:val="16"/>
                <w:szCs w:val="16"/>
              </w:rPr>
            </w:pPr>
          </w:p>
          <w:p w14:paraId="02FD553A" w14:textId="77777777" w:rsidR="00DF4CCF" w:rsidRDefault="00DF4CCF" w:rsidP="00F3693D">
            <w:pPr>
              <w:autoSpaceDE w:val="0"/>
              <w:autoSpaceDN w:val="0"/>
              <w:adjustRightInd w:val="0"/>
              <w:jc w:val="center"/>
              <w:rPr>
                <w:rFonts w:cs="TimesNewRomanPSMT"/>
                <w:b/>
                <w:bCs/>
                <w:sz w:val="16"/>
                <w:szCs w:val="16"/>
              </w:rPr>
            </w:pPr>
          </w:p>
          <w:p w14:paraId="4BBB5654" w14:textId="77777777" w:rsidR="00DF4CCF" w:rsidRDefault="00DF4CCF" w:rsidP="00F3693D">
            <w:pPr>
              <w:autoSpaceDE w:val="0"/>
              <w:autoSpaceDN w:val="0"/>
              <w:adjustRightInd w:val="0"/>
              <w:jc w:val="center"/>
              <w:rPr>
                <w:rFonts w:cs="TimesNewRomanPSMT"/>
                <w:b/>
                <w:bCs/>
                <w:sz w:val="16"/>
                <w:szCs w:val="16"/>
              </w:rPr>
            </w:pPr>
          </w:p>
          <w:p w14:paraId="6CEBC090" w14:textId="77777777" w:rsidR="00DF4CCF" w:rsidRDefault="00DF4CCF" w:rsidP="00F3693D">
            <w:pPr>
              <w:autoSpaceDE w:val="0"/>
              <w:autoSpaceDN w:val="0"/>
              <w:adjustRightInd w:val="0"/>
              <w:jc w:val="center"/>
              <w:rPr>
                <w:rFonts w:cs="TimesNewRomanPSMT"/>
                <w:b/>
                <w:bCs/>
                <w:sz w:val="16"/>
                <w:szCs w:val="16"/>
              </w:rPr>
            </w:pPr>
          </w:p>
          <w:p w14:paraId="2B47424F" w14:textId="77777777" w:rsidR="00DF4CCF" w:rsidRDefault="00DF4CCF" w:rsidP="00F3693D">
            <w:pPr>
              <w:autoSpaceDE w:val="0"/>
              <w:autoSpaceDN w:val="0"/>
              <w:adjustRightInd w:val="0"/>
              <w:jc w:val="center"/>
              <w:rPr>
                <w:rFonts w:cs="TimesNewRomanPSMT"/>
                <w:b/>
                <w:bCs/>
                <w:sz w:val="16"/>
                <w:szCs w:val="16"/>
              </w:rPr>
            </w:pPr>
          </w:p>
          <w:p w14:paraId="67C79D0D" w14:textId="77777777" w:rsidR="00DF4CCF" w:rsidRDefault="00DF4CCF" w:rsidP="00F3693D">
            <w:pPr>
              <w:autoSpaceDE w:val="0"/>
              <w:autoSpaceDN w:val="0"/>
              <w:adjustRightInd w:val="0"/>
              <w:jc w:val="center"/>
              <w:rPr>
                <w:rFonts w:cs="TimesNewRomanPSMT"/>
                <w:b/>
                <w:bCs/>
                <w:sz w:val="16"/>
                <w:szCs w:val="16"/>
              </w:rPr>
            </w:pPr>
          </w:p>
          <w:p w14:paraId="6FE0D915" w14:textId="77777777" w:rsidR="00DF4CCF" w:rsidRDefault="00DF4CCF" w:rsidP="00F3693D">
            <w:pPr>
              <w:autoSpaceDE w:val="0"/>
              <w:autoSpaceDN w:val="0"/>
              <w:adjustRightInd w:val="0"/>
              <w:jc w:val="center"/>
              <w:rPr>
                <w:rFonts w:cs="TimesNewRomanPSMT"/>
                <w:b/>
                <w:bCs/>
                <w:sz w:val="16"/>
                <w:szCs w:val="16"/>
              </w:rPr>
            </w:pPr>
          </w:p>
          <w:p w14:paraId="1FF4E0E9" w14:textId="77777777" w:rsidR="00DF4CCF" w:rsidRDefault="00DF4CCF" w:rsidP="00F3693D">
            <w:pPr>
              <w:autoSpaceDE w:val="0"/>
              <w:autoSpaceDN w:val="0"/>
              <w:adjustRightInd w:val="0"/>
              <w:jc w:val="center"/>
              <w:rPr>
                <w:rFonts w:cs="TimesNewRomanPSMT"/>
                <w:b/>
                <w:bCs/>
                <w:sz w:val="16"/>
                <w:szCs w:val="16"/>
              </w:rPr>
            </w:pPr>
          </w:p>
          <w:p w14:paraId="1064FBE0" w14:textId="77777777" w:rsidR="00DF4CCF" w:rsidRDefault="00DF4CCF" w:rsidP="00F3693D">
            <w:pPr>
              <w:autoSpaceDE w:val="0"/>
              <w:autoSpaceDN w:val="0"/>
              <w:adjustRightInd w:val="0"/>
              <w:jc w:val="center"/>
              <w:rPr>
                <w:rFonts w:cs="TimesNewRomanPSMT"/>
                <w:b/>
                <w:bCs/>
                <w:sz w:val="16"/>
                <w:szCs w:val="16"/>
              </w:rPr>
            </w:pPr>
          </w:p>
          <w:p w14:paraId="0D1F80D1" w14:textId="77777777" w:rsidR="00DF4CCF" w:rsidRDefault="00DF4CCF" w:rsidP="00F3693D">
            <w:pPr>
              <w:autoSpaceDE w:val="0"/>
              <w:autoSpaceDN w:val="0"/>
              <w:adjustRightInd w:val="0"/>
              <w:jc w:val="center"/>
              <w:rPr>
                <w:rFonts w:cs="TimesNewRomanPSMT"/>
                <w:b/>
                <w:bCs/>
                <w:sz w:val="16"/>
                <w:szCs w:val="16"/>
              </w:rPr>
            </w:pPr>
          </w:p>
          <w:p w14:paraId="0C9D8D7F" w14:textId="77777777" w:rsidR="00DF4CCF" w:rsidRDefault="00DF4CCF" w:rsidP="00F3693D">
            <w:pPr>
              <w:autoSpaceDE w:val="0"/>
              <w:autoSpaceDN w:val="0"/>
              <w:adjustRightInd w:val="0"/>
              <w:jc w:val="center"/>
              <w:rPr>
                <w:rFonts w:cs="TimesNewRomanPSMT"/>
                <w:b/>
                <w:bCs/>
                <w:sz w:val="16"/>
                <w:szCs w:val="16"/>
              </w:rPr>
            </w:pPr>
          </w:p>
          <w:p w14:paraId="134A0420" w14:textId="77777777" w:rsidR="00DF4CCF" w:rsidRDefault="00DF4CCF" w:rsidP="00F3693D">
            <w:pPr>
              <w:autoSpaceDE w:val="0"/>
              <w:autoSpaceDN w:val="0"/>
              <w:adjustRightInd w:val="0"/>
              <w:jc w:val="center"/>
              <w:rPr>
                <w:rFonts w:cs="TimesNewRomanPSMT"/>
                <w:b/>
                <w:bCs/>
                <w:sz w:val="16"/>
                <w:szCs w:val="16"/>
              </w:rPr>
            </w:pPr>
          </w:p>
          <w:p w14:paraId="198D01F0" w14:textId="77777777" w:rsidR="00DF4CCF" w:rsidRDefault="00DF4CCF" w:rsidP="00F3693D">
            <w:pPr>
              <w:autoSpaceDE w:val="0"/>
              <w:autoSpaceDN w:val="0"/>
              <w:adjustRightInd w:val="0"/>
              <w:jc w:val="center"/>
              <w:rPr>
                <w:rFonts w:cs="TimesNewRomanPSMT"/>
                <w:b/>
                <w:bCs/>
                <w:sz w:val="16"/>
                <w:szCs w:val="16"/>
              </w:rPr>
            </w:pPr>
          </w:p>
          <w:p w14:paraId="51902483" w14:textId="77777777" w:rsidR="00DF4CCF" w:rsidRPr="00363D3A" w:rsidRDefault="00DF4CCF" w:rsidP="00F3693D">
            <w:pPr>
              <w:autoSpaceDE w:val="0"/>
              <w:autoSpaceDN w:val="0"/>
              <w:adjustRightInd w:val="0"/>
              <w:jc w:val="center"/>
              <w:rPr>
                <w:rFonts w:cs="TimesNewRomanPSMT"/>
                <w:b/>
                <w:bCs/>
                <w:sz w:val="16"/>
                <w:szCs w:val="16"/>
              </w:rPr>
            </w:pPr>
            <w:r w:rsidRPr="00363D3A">
              <w:rPr>
                <w:rFonts w:cs="TimesNewRomanPSMT"/>
                <w:b/>
                <w:bCs/>
                <w:sz w:val="16"/>
                <w:szCs w:val="16"/>
              </w:rPr>
              <w:t>SPECII DE PĂSĂRI INCLUSE ÎN ANEXA I A DIRECTIVEI 2009/147/CE</w:t>
            </w:r>
          </w:p>
          <w:p w14:paraId="21D584A4" w14:textId="77777777" w:rsidR="00DF4CCF" w:rsidRDefault="00DF4CCF" w:rsidP="00F3693D">
            <w:pPr>
              <w:autoSpaceDE w:val="0"/>
              <w:autoSpaceDN w:val="0"/>
              <w:adjustRightInd w:val="0"/>
              <w:jc w:val="center"/>
              <w:rPr>
                <w:rFonts w:cs="TimesNewRomanPSMT"/>
                <w:b/>
                <w:bCs/>
                <w:sz w:val="16"/>
                <w:szCs w:val="16"/>
              </w:rPr>
            </w:pPr>
          </w:p>
          <w:p w14:paraId="174E5342" w14:textId="77777777" w:rsidR="00DF4CCF" w:rsidRDefault="00DF4CCF" w:rsidP="00F3693D">
            <w:pPr>
              <w:autoSpaceDE w:val="0"/>
              <w:autoSpaceDN w:val="0"/>
              <w:adjustRightInd w:val="0"/>
              <w:jc w:val="center"/>
              <w:rPr>
                <w:rFonts w:cs="TimesNewRomanPSMT"/>
                <w:b/>
                <w:bCs/>
                <w:sz w:val="16"/>
                <w:szCs w:val="16"/>
              </w:rPr>
            </w:pPr>
          </w:p>
          <w:p w14:paraId="32DCCFFD" w14:textId="77777777" w:rsidR="00DF4CCF" w:rsidRDefault="00DF4CCF" w:rsidP="00F3693D">
            <w:pPr>
              <w:autoSpaceDE w:val="0"/>
              <w:autoSpaceDN w:val="0"/>
              <w:adjustRightInd w:val="0"/>
              <w:jc w:val="center"/>
              <w:rPr>
                <w:rFonts w:cs="TimesNewRomanPSMT"/>
                <w:b/>
                <w:bCs/>
                <w:sz w:val="16"/>
                <w:szCs w:val="16"/>
              </w:rPr>
            </w:pPr>
          </w:p>
          <w:p w14:paraId="5C23DB8C" w14:textId="77777777" w:rsidR="00DF4CCF" w:rsidRDefault="00DF4CCF" w:rsidP="00F3693D">
            <w:pPr>
              <w:autoSpaceDE w:val="0"/>
              <w:autoSpaceDN w:val="0"/>
              <w:adjustRightInd w:val="0"/>
              <w:jc w:val="center"/>
              <w:rPr>
                <w:rFonts w:cs="TimesNewRomanPSMT"/>
                <w:b/>
                <w:bCs/>
                <w:sz w:val="16"/>
                <w:szCs w:val="16"/>
              </w:rPr>
            </w:pPr>
          </w:p>
          <w:p w14:paraId="66AA845D" w14:textId="77777777" w:rsidR="00DF4CCF" w:rsidRDefault="00DF4CCF" w:rsidP="00F3693D">
            <w:pPr>
              <w:autoSpaceDE w:val="0"/>
              <w:autoSpaceDN w:val="0"/>
              <w:adjustRightInd w:val="0"/>
              <w:jc w:val="center"/>
              <w:rPr>
                <w:rFonts w:cs="TimesNewRomanPSMT"/>
                <w:b/>
                <w:bCs/>
                <w:sz w:val="16"/>
                <w:szCs w:val="16"/>
              </w:rPr>
            </w:pPr>
          </w:p>
          <w:p w14:paraId="36A4E350" w14:textId="77777777" w:rsidR="00DF4CCF" w:rsidRDefault="00DF4CCF" w:rsidP="00F3693D">
            <w:pPr>
              <w:autoSpaceDE w:val="0"/>
              <w:autoSpaceDN w:val="0"/>
              <w:adjustRightInd w:val="0"/>
              <w:jc w:val="center"/>
              <w:rPr>
                <w:rFonts w:cs="TimesNewRomanPSMT"/>
                <w:b/>
                <w:bCs/>
                <w:sz w:val="16"/>
                <w:szCs w:val="16"/>
              </w:rPr>
            </w:pPr>
          </w:p>
          <w:p w14:paraId="6EB153BE" w14:textId="77777777" w:rsidR="00DF4CCF" w:rsidRDefault="00DF4CCF" w:rsidP="00F3693D">
            <w:pPr>
              <w:autoSpaceDE w:val="0"/>
              <w:autoSpaceDN w:val="0"/>
              <w:adjustRightInd w:val="0"/>
              <w:jc w:val="center"/>
              <w:rPr>
                <w:rFonts w:cs="TimesNewRomanPSMT"/>
                <w:b/>
                <w:bCs/>
                <w:sz w:val="16"/>
                <w:szCs w:val="16"/>
              </w:rPr>
            </w:pPr>
          </w:p>
          <w:p w14:paraId="23E69E81" w14:textId="77777777" w:rsidR="00DF4CCF" w:rsidRDefault="00DF4CCF" w:rsidP="00F3693D">
            <w:pPr>
              <w:autoSpaceDE w:val="0"/>
              <w:autoSpaceDN w:val="0"/>
              <w:adjustRightInd w:val="0"/>
              <w:jc w:val="center"/>
              <w:rPr>
                <w:rFonts w:cs="TimesNewRomanPSMT"/>
                <w:b/>
                <w:bCs/>
                <w:sz w:val="16"/>
                <w:szCs w:val="16"/>
              </w:rPr>
            </w:pPr>
          </w:p>
          <w:p w14:paraId="615B85B7" w14:textId="77777777" w:rsidR="00DF4CCF" w:rsidRDefault="00DF4CCF" w:rsidP="00F3693D">
            <w:pPr>
              <w:autoSpaceDE w:val="0"/>
              <w:autoSpaceDN w:val="0"/>
              <w:adjustRightInd w:val="0"/>
              <w:jc w:val="center"/>
              <w:rPr>
                <w:rFonts w:cs="TimesNewRomanPSMT"/>
                <w:b/>
                <w:bCs/>
                <w:sz w:val="16"/>
                <w:szCs w:val="16"/>
              </w:rPr>
            </w:pPr>
          </w:p>
          <w:p w14:paraId="0F25A8EE" w14:textId="77777777" w:rsidR="00DF4CCF" w:rsidRDefault="00DF4CCF" w:rsidP="00F3693D">
            <w:pPr>
              <w:autoSpaceDE w:val="0"/>
              <w:autoSpaceDN w:val="0"/>
              <w:adjustRightInd w:val="0"/>
              <w:jc w:val="center"/>
              <w:rPr>
                <w:rFonts w:cs="TimesNewRomanPSMT"/>
                <w:b/>
                <w:bCs/>
                <w:sz w:val="16"/>
                <w:szCs w:val="16"/>
              </w:rPr>
            </w:pPr>
          </w:p>
          <w:p w14:paraId="32CE7812" w14:textId="77777777" w:rsidR="00DF4CCF" w:rsidRDefault="00DF4CCF" w:rsidP="00F3693D">
            <w:pPr>
              <w:autoSpaceDE w:val="0"/>
              <w:autoSpaceDN w:val="0"/>
              <w:adjustRightInd w:val="0"/>
              <w:jc w:val="center"/>
              <w:rPr>
                <w:rFonts w:cs="TimesNewRomanPSMT"/>
                <w:b/>
                <w:bCs/>
                <w:sz w:val="16"/>
                <w:szCs w:val="16"/>
              </w:rPr>
            </w:pPr>
          </w:p>
          <w:p w14:paraId="35E11A90" w14:textId="77777777" w:rsidR="00DF4CCF" w:rsidRDefault="00DF4CCF" w:rsidP="00F3693D">
            <w:pPr>
              <w:autoSpaceDE w:val="0"/>
              <w:autoSpaceDN w:val="0"/>
              <w:adjustRightInd w:val="0"/>
              <w:jc w:val="center"/>
              <w:rPr>
                <w:rFonts w:cs="TimesNewRomanPSMT"/>
                <w:b/>
                <w:bCs/>
                <w:sz w:val="16"/>
                <w:szCs w:val="16"/>
              </w:rPr>
            </w:pPr>
          </w:p>
          <w:p w14:paraId="17C4DFDB" w14:textId="77777777" w:rsidR="00DF4CCF" w:rsidRDefault="00DF4CCF" w:rsidP="00F3693D">
            <w:pPr>
              <w:autoSpaceDE w:val="0"/>
              <w:autoSpaceDN w:val="0"/>
              <w:adjustRightInd w:val="0"/>
              <w:jc w:val="center"/>
              <w:rPr>
                <w:rFonts w:cs="TimesNewRomanPSMT"/>
                <w:b/>
                <w:bCs/>
                <w:sz w:val="16"/>
                <w:szCs w:val="16"/>
              </w:rPr>
            </w:pPr>
          </w:p>
          <w:p w14:paraId="76CC8A5B" w14:textId="77777777" w:rsidR="00DF4CCF" w:rsidRDefault="00DF4CCF" w:rsidP="00F3693D">
            <w:pPr>
              <w:autoSpaceDE w:val="0"/>
              <w:autoSpaceDN w:val="0"/>
              <w:adjustRightInd w:val="0"/>
              <w:jc w:val="center"/>
              <w:rPr>
                <w:rFonts w:cs="TimesNewRomanPSMT"/>
                <w:b/>
                <w:bCs/>
                <w:sz w:val="16"/>
                <w:szCs w:val="16"/>
              </w:rPr>
            </w:pPr>
          </w:p>
          <w:p w14:paraId="1FE4AEEF" w14:textId="77777777" w:rsidR="00DF4CCF" w:rsidRDefault="00DF4CCF" w:rsidP="00F3693D">
            <w:pPr>
              <w:autoSpaceDE w:val="0"/>
              <w:autoSpaceDN w:val="0"/>
              <w:adjustRightInd w:val="0"/>
              <w:jc w:val="center"/>
              <w:rPr>
                <w:rFonts w:cs="TimesNewRomanPSMT"/>
                <w:b/>
                <w:bCs/>
                <w:sz w:val="16"/>
                <w:szCs w:val="16"/>
              </w:rPr>
            </w:pPr>
          </w:p>
          <w:p w14:paraId="2317D3A1" w14:textId="77777777" w:rsidR="00DF4CCF" w:rsidRDefault="00DF4CCF" w:rsidP="00F3693D">
            <w:pPr>
              <w:autoSpaceDE w:val="0"/>
              <w:autoSpaceDN w:val="0"/>
              <w:adjustRightInd w:val="0"/>
              <w:jc w:val="center"/>
              <w:rPr>
                <w:rFonts w:cs="TimesNewRomanPSMT"/>
                <w:b/>
                <w:bCs/>
                <w:sz w:val="16"/>
                <w:szCs w:val="16"/>
              </w:rPr>
            </w:pPr>
          </w:p>
          <w:p w14:paraId="641E81EE" w14:textId="77777777" w:rsidR="00DF4CCF" w:rsidRDefault="00DF4CCF" w:rsidP="00F3693D">
            <w:pPr>
              <w:autoSpaceDE w:val="0"/>
              <w:autoSpaceDN w:val="0"/>
              <w:adjustRightInd w:val="0"/>
              <w:jc w:val="center"/>
              <w:rPr>
                <w:rFonts w:cs="TimesNewRomanPSMT"/>
                <w:b/>
                <w:bCs/>
                <w:sz w:val="16"/>
                <w:szCs w:val="16"/>
              </w:rPr>
            </w:pPr>
          </w:p>
          <w:p w14:paraId="016B7B61" w14:textId="77777777" w:rsidR="00DF4CCF" w:rsidRDefault="00DF4CCF" w:rsidP="00F3693D">
            <w:pPr>
              <w:autoSpaceDE w:val="0"/>
              <w:autoSpaceDN w:val="0"/>
              <w:adjustRightInd w:val="0"/>
              <w:jc w:val="center"/>
              <w:rPr>
                <w:rFonts w:cs="TimesNewRomanPSMT"/>
                <w:b/>
                <w:bCs/>
                <w:sz w:val="16"/>
                <w:szCs w:val="16"/>
              </w:rPr>
            </w:pPr>
          </w:p>
          <w:p w14:paraId="1368EBA4" w14:textId="77777777" w:rsidR="00DF4CCF" w:rsidRDefault="00DF4CCF" w:rsidP="00F3693D">
            <w:pPr>
              <w:autoSpaceDE w:val="0"/>
              <w:autoSpaceDN w:val="0"/>
              <w:adjustRightInd w:val="0"/>
              <w:jc w:val="center"/>
              <w:rPr>
                <w:rFonts w:cs="TimesNewRomanPSMT"/>
                <w:b/>
                <w:bCs/>
                <w:sz w:val="16"/>
                <w:szCs w:val="16"/>
              </w:rPr>
            </w:pPr>
          </w:p>
          <w:p w14:paraId="3B24BD49" w14:textId="77777777" w:rsidR="00DF4CCF" w:rsidRDefault="00DF4CCF" w:rsidP="00F3693D">
            <w:pPr>
              <w:autoSpaceDE w:val="0"/>
              <w:autoSpaceDN w:val="0"/>
              <w:adjustRightInd w:val="0"/>
              <w:jc w:val="center"/>
              <w:rPr>
                <w:rFonts w:cs="TimesNewRomanPSMT"/>
                <w:sz w:val="16"/>
                <w:szCs w:val="16"/>
              </w:rPr>
            </w:pPr>
          </w:p>
          <w:p w14:paraId="0B7E5C2C" w14:textId="77777777" w:rsidR="00DF4CCF" w:rsidRDefault="00DF4CCF" w:rsidP="00F3693D">
            <w:pPr>
              <w:autoSpaceDE w:val="0"/>
              <w:autoSpaceDN w:val="0"/>
              <w:adjustRightInd w:val="0"/>
              <w:jc w:val="center"/>
              <w:rPr>
                <w:rFonts w:cs="TimesNewRomanPSMT"/>
                <w:sz w:val="16"/>
                <w:szCs w:val="16"/>
              </w:rPr>
            </w:pPr>
          </w:p>
          <w:p w14:paraId="09A2BA16" w14:textId="77777777" w:rsidR="00DF4CCF" w:rsidRDefault="00DF4CCF" w:rsidP="00F3693D">
            <w:pPr>
              <w:autoSpaceDE w:val="0"/>
              <w:autoSpaceDN w:val="0"/>
              <w:adjustRightInd w:val="0"/>
              <w:jc w:val="center"/>
              <w:rPr>
                <w:rFonts w:cs="TimesNewRomanPSMT"/>
                <w:sz w:val="16"/>
                <w:szCs w:val="16"/>
              </w:rPr>
            </w:pPr>
          </w:p>
          <w:p w14:paraId="42C99703" w14:textId="77777777" w:rsidR="00DF4CCF" w:rsidRDefault="00DF4CCF" w:rsidP="00F3693D">
            <w:pPr>
              <w:autoSpaceDE w:val="0"/>
              <w:autoSpaceDN w:val="0"/>
              <w:adjustRightInd w:val="0"/>
              <w:rPr>
                <w:rFonts w:cs="TimesNewRomanPSMT"/>
                <w:sz w:val="16"/>
                <w:szCs w:val="16"/>
              </w:rPr>
            </w:pPr>
          </w:p>
          <w:p w14:paraId="4AB330B2" w14:textId="77777777" w:rsidR="00DF4CCF" w:rsidRDefault="00DF4CCF" w:rsidP="00F3693D">
            <w:pPr>
              <w:autoSpaceDE w:val="0"/>
              <w:autoSpaceDN w:val="0"/>
              <w:adjustRightInd w:val="0"/>
              <w:jc w:val="center"/>
              <w:rPr>
                <w:rFonts w:cs="TimesNewRomanPSMT"/>
                <w:sz w:val="16"/>
                <w:szCs w:val="16"/>
              </w:rPr>
            </w:pPr>
          </w:p>
          <w:p w14:paraId="575FF800" w14:textId="77777777" w:rsidR="00DF4CCF" w:rsidRDefault="00DF4CCF" w:rsidP="00F3693D">
            <w:pPr>
              <w:autoSpaceDE w:val="0"/>
              <w:autoSpaceDN w:val="0"/>
              <w:adjustRightInd w:val="0"/>
              <w:rPr>
                <w:rFonts w:cs="TimesNewRomanPSMT"/>
                <w:sz w:val="16"/>
                <w:szCs w:val="16"/>
              </w:rPr>
            </w:pPr>
          </w:p>
          <w:p w14:paraId="17BA01F4" w14:textId="77777777" w:rsidR="00DF4CCF" w:rsidRDefault="00DF4CCF" w:rsidP="00F3693D">
            <w:pPr>
              <w:autoSpaceDE w:val="0"/>
              <w:autoSpaceDN w:val="0"/>
              <w:adjustRightInd w:val="0"/>
              <w:jc w:val="center"/>
              <w:rPr>
                <w:rFonts w:cs="TimesNewRomanPSMT"/>
                <w:sz w:val="16"/>
                <w:szCs w:val="16"/>
              </w:rPr>
            </w:pPr>
          </w:p>
          <w:p w14:paraId="55E99AF9" w14:textId="77777777" w:rsidR="00DF4CCF" w:rsidRDefault="00DF4CCF" w:rsidP="00F3693D">
            <w:pPr>
              <w:autoSpaceDE w:val="0"/>
              <w:autoSpaceDN w:val="0"/>
              <w:adjustRightInd w:val="0"/>
              <w:rPr>
                <w:rFonts w:cs="TimesNewRomanPSMT"/>
                <w:sz w:val="16"/>
                <w:szCs w:val="16"/>
              </w:rPr>
            </w:pPr>
          </w:p>
          <w:p w14:paraId="7DEB182C" w14:textId="77777777" w:rsidR="00DF4CCF" w:rsidRPr="00363D3A" w:rsidRDefault="00DF4CCF" w:rsidP="00F3693D">
            <w:pPr>
              <w:autoSpaceDE w:val="0"/>
              <w:autoSpaceDN w:val="0"/>
              <w:adjustRightInd w:val="0"/>
              <w:jc w:val="center"/>
              <w:rPr>
                <w:rFonts w:cs="TimesNewRomanPSMT"/>
                <w:b/>
                <w:bCs/>
                <w:sz w:val="16"/>
                <w:szCs w:val="16"/>
              </w:rPr>
            </w:pPr>
            <w:r w:rsidRPr="00363D3A">
              <w:rPr>
                <w:rFonts w:cs="TimesNewRomanPSMT"/>
                <w:b/>
                <w:bCs/>
                <w:sz w:val="16"/>
                <w:szCs w:val="16"/>
              </w:rPr>
              <w:t>SPECII DE PĂSĂRI INCLUSE ÎN ANEXA I A DIRECTIVEI 2009/147/CE</w:t>
            </w:r>
          </w:p>
          <w:p w14:paraId="3F0B4865" w14:textId="77777777" w:rsidR="00DF4CCF" w:rsidRDefault="00DF4CCF" w:rsidP="00F3693D">
            <w:pPr>
              <w:autoSpaceDE w:val="0"/>
              <w:autoSpaceDN w:val="0"/>
              <w:adjustRightInd w:val="0"/>
              <w:jc w:val="center"/>
              <w:rPr>
                <w:rFonts w:cs="TimesNewRomanPSMT"/>
                <w:b/>
                <w:bCs/>
                <w:sz w:val="16"/>
                <w:szCs w:val="16"/>
              </w:rPr>
            </w:pPr>
          </w:p>
          <w:p w14:paraId="2EE520A3" w14:textId="77777777" w:rsidR="00DF4CCF" w:rsidRDefault="00DF4CCF" w:rsidP="00F3693D">
            <w:pPr>
              <w:autoSpaceDE w:val="0"/>
              <w:autoSpaceDN w:val="0"/>
              <w:adjustRightInd w:val="0"/>
              <w:jc w:val="center"/>
              <w:rPr>
                <w:rFonts w:cs="TimesNewRomanPSMT"/>
                <w:b/>
                <w:bCs/>
                <w:sz w:val="16"/>
                <w:szCs w:val="16"/>
              </w:rPr>
            </w:pPr>
          </w:p>
          <w:p w14:paraId="2721CDCE" w14:textId="77777777" w:rsidR="00DF4CCF" w:rsidRDefault="00DF4CCF" w:rsidP="00F3693D">
            <w:pPr>
              <w:autoSpaceDE w:val="0"/>
              <w:autoSpaceDN w:val="0"/>
              <w:adjustRightInd w:val="0"/>
              <w:jc w:val="center"/>
              <w:rPr>
                <w:rFonts w:cs="TimesNewRomanPSMT"/>
                <w:b/>
                <w:bCs/>
                <w:sz w:val="16"/>
                <w:szCs w:val="16"/>
              </w:rPr>
            </w:pPr>
          </w:p>
          <w:p w14:paraId="56E12157" w14:textId="77777777" w:rsidR="00DF4CCF" w:rsidRDefault="00DF4CCF" w:rsidP="00F3693D">
            <w:pPr>
              <w:autoSpaceDE w:val="0"/>
              <w:autoSpaceDN w:val="0"/>
              <w:adjustRightInd w:val="0"/>
              <w:jc w:val="center"/>
              <w:rPr>
                <w:rFonts w:cs="TimesNewRomanPSMT"/>
                <w:b/>
                <w:bCs/>
                <w:sz w:val="16"/>
                <w:szCs w:val="16"/>
              </w:rPr>
            </w:pPr>
          </w:p>
          <w:p w14:paraId="15C8E7B7" w14:textId="77777777" w:rsidR="00DF4CCF" w:rsidRDefault="00DF4CCF" w:rsidP="00F3693D">
            <w:pPr>
              <w:autoSpaceDE w:val="0"/>
              <w:autoSpaceDN w:val="0"/>
              <w:adjustRightInd w:val="0"/>
              <w:jc w:val="center"/>
              <w:rPr>
                <w:rFonts w:cs="TimesNewRomanPSMT"/>
                <w:b/>
                <w:bCs/>
                <w:sz w:val="16"/>
                <w:szCs w:val="16"/>
              </w:rPr>
            </w:pPr>
          </w:p>
          <w:p w14:paraId="576E1A8A" w14:textId="77777777" w:rsidR="00DF4CCF" w:rsidRDefault="00DF4CCF" w:rsidP="00F3693D">
            <w:pPr>
              <w:autoSpaceDE w:val="0"/>
              <w:autoSpaceDN w:val="0"/>
              <w:adjustRightInd w:val="0"/>
              <w:jc w:val="center"/>
              <w:rPr>
                <w:rFonts w:cs="TimesNewRomanPSMT"/>
                <w:b/>
                <w:bCs/>
                <w:sz w:val="16"/>
                <w:szCs w:val="16"/>
              </w:rPr>
            </w:pPr>
          </w:p>
          <w:p w14:paraId="35FD0FC7" w14:textId="77777777" w:rsidR="00DF4CCF" w:rsidRDefault="00DF4CCF" w:rsidP="00F3693D">
            <w:pPr>
              <w:autoSpaceDE w:val="0"/>
              <w:autoSpaceDN w:val="0"/>
              <w:adjustRightInd w:val="0"/>
              <w:jc w:val="center"/>
              <w:rPr>
                <w:rFonts w:cs="TimesNewRomanPSMT"/>
                <w:b/>
                <w:bCs/>
                <w:sz w:val="16"/>
                <w:szCs w:val="16"/>
              </w:rPr>
            </w:pPr>
          </w:p>
          <w:p w14:paraId="4853117F" w14:textId="77777777" w:rsidR="00DF4CCF" w:rsidRDefault="00DF4CCF" w:rsidP="00F3693D">
            <w:pPr>
              <w:autoSpaceDE w:val="0"/>
              <w:autoSpaceDN w:val="0"/>
              <w:adjustRightInd w:val="0"/>
              <w:jc w:val="center"/>
              <w:rPr>
                <w:rFonts w:cs="TimesNewRomanPSMT"/>
                <w:b/>
                <w:bCs/>
                <w:sz w:val="16"/>
                <w:szCs w:val="16"/>
              </w:rPr>
            </w:pPr>
          </w:p>
          <w:p w14:paraId="35D30490" w14:textId="77777777" w:rsidR="00DF4CCF" w:rsidRDefault="00DF4CCF" w:rsidP="00F3693D">
            <w:pPr>
              <w:autoSpaceDE w:val="0"/>
              <w:autoSpaceDN w:val="0"/>
              <w:adjustRightInd w:val="0"/>
              <w:jc w:val="center"/>
              <w:rPr>
                <w:rFonts w:cs="TimesNewRomanPSMT"/>
                <w:b/>
                <w:bCs/>
                <w:sz w:val="16"/>
                <w:szCs w:val="16"/>
              </w:rPr>
            </w:pPr>
          </w:p>
          <w:p w14:paraId="7B62D077" w14:textId="77777777" w:rsidR="00DF4CCF" w:rsidRDefault="00DF4CCF" w:rsidP="00F3693D">
            <w:pPr>
              <w:autoSpaceDE w:val="0"/>
              <w:autoSpaceDN w:val="0"/>
              <w:adjustRightInd w:val="0"/>
              <w:jc w:val="center"/>
              <w:rPr>
                <w:rFonts w:cs="TimesNewRomanPSMT"/>
                <w:b/>
                <w:bCs/>
                <w:sz w:val="16"/>
                <w:szCs w:val="16"/>
              </w:rPr>
            </w:pPr>
          </w:p>
          <w:p w14:paraId="18E4625D" w14:textId="77777777" w:rsidR="00DF4CCF" w:rsidRDefault="00DF4CCF" w:rsidP="00F3693D">
            <w:pPr>
              <w:autoSpaceDE w:val="0"/>
              <w:autoSpaceDN w:val="0"/>
              <w:adjustRightInd w:val="0"/>
              <w:jc w:val="center"/>
              <w:rPr>
                <w:rFonts w:cs="TimesNewRomanPSMT"/>
                <w:b/>
                <w:bCs/>
                <w:sz w:val="16"/>
                <w:szCs w:val="16"/>
              </w:rPr>
            </w:pPr>
          </w:p>
          <w:p w14:paraId="0C9E4A74" w14:textId="77777777" w:rsidR="00DF4CCF" w:rsidRDefault="00DF4CCF" w:rsidP="00F3693D">
            <w:pPr>
              <w:autoSpaceDE w:val="0"/>
              <w:autoSpaceDN w:val="0"/>
              <w:adjustRightInd w:val="0"/>
              <w:jc w:val="center"/>
              <w:rPr>
                <w:rFonts w:cs="TimesNewRomanPSMT"/>
                <w:b/>
                <w:bCs/>
                <w:sz w:val="16"/>
                <w:szCs w:val="16"/>
              </w:rPr>
            </w:pPr>
          </w:p>
          <w:p w14:paraId="2F9AEE40" w14:textId="77777777" w:rsidR="00DF4CCF" w:rsidRDefault="00DF4CCF" w:rsidP="00F3693D">
            <w:pPr>
              <w:autoSpaceDE w:val="0"/>
              <w:autoSpaceDN w:val="0"/>
              <w:adjustRightInd w:val="0"/>
              <w:jc w:val="center"/>
              <w:rPr>
                <w:rFonts w:cs="TimesNewRomanPSMT"/>
                <w:b/>
                <w:bCs/>
                <w:sz w:val="16"/>
                <w:szCs w:val="16"/>
              </w:rPr>
            </w:pPr>
          </w:p>
          <w:p w14:paraId="65B2EA3C" w14:textId="77777777" w:rsidR="00DF4CCF" w:rsidRDefault="00DF4CCF" w:rsidP="00F3693D">
            <w:pPr>
              <w:autoSpaceDE w:val="0"/>
              <w:autoSpaceDN w:val="0"/>
              <w:adjustRightInd w:val="0"/>
              <w:jc w:val="center"/>
              <w:rPr>
                <w:rFonts w:cs="TimesNewRomanPSMT"/>
                <w:b/>
                <w:bCs/>
                <w:sz w:val="16"/>
                <w:szCs w:val="16"/>
              </w:rPr>
            </w:pPr>
          </w:p>
          <w:p w14:paraId="1BD0E999" w14:textId="77777777" w:rsidR="00DF4CCF" w:rsidRDefault="00DF4CCF" w:rsidP="00F3693D">
            <w:pPr>
              <w:autoSpaceDE w:val="0"/>
              <w:autoSpaceDN w:val="0"/>
              <w:adjustRightInd w:val="0"/>
              <w:jc w:val="center"/>
              <w:rPr>
                <w:rFonts w:cs="TimesNewRomanPSMT"/>
                <w:b/>
                <w:bCs/>
                <w:sz w:val="16"/>
                <w:szCs w:val="16"/>
              </w:rPr>
            </w:pPr>
          </w:p>
          <w:p w14:paraId="389E5857" w14:textId="77777777" w:rsidR="00DF4CCF" w:rsidRDefault="00DF4CCF" w:rsidP="00F3693D">
            <w:pPr>
              <w:autoSpaceDE w:val="0"/>
              <w:autoSpaceDN w:val="0"/>
              <w:adjustRightInd w:val="0"/>
              <w:jc w:val="center"/>
              <w:rPr>
                <w:rFonts w:cs="TimesNewRomanPSMT"/>
                <w:sz w:val="16"/>
                <w:szCs w:val="16"/>
              </w:rPr>
            </w:pPr>
          </w:p>
          <w:p w14:paraId="2DAFDF91" w14:textId="77777777" w:rsidR="00DF4CCF" w:rsidRDefault="00DF4CCF" w:rsidP="00F3693D">
            <w:pPr>
              <w:autoSpaceDE w:val="0"/>
              <w:autoSpaceDN w:val="0"/>
              <w:adjustRightInd w:val="0"/>
              <w:jc w:val="center"/>
              <w:rPr>
                <w:rFonts w:cs="TimesNewRomanPSMT"/>
                <w:sz w:val="16"/>
                <w:szCs w:val="16"/>
              </w:rPr>
            </w:pPr>
          </w:p>
          <w:p w14:paraId="4F208EF9" w14:textId="77777777" w:rsidR="00DF4CCF" w:rsidRDefault="00DF4CCF" w:rsidP="00F3693D">
            <w:pPr>
              <w:autoSpaceDE w:val="0"/>
              <w:autoSpaceDN w:val="0"/>
              <w:adjustRightInd w:val="0"/>
              <w:jc w:val="center"/>
              <w:rPr>
                <w:rFonts w:cs="TimesNewRomanPSMT"/>
                <w:sz w:val="16"/>
                <w:szCs w:val="16"/>
              </w:rPr>
            </w:pPr>
          </w:p>
          <w:p w14:paraId="2F19C35F" w14:textId="77777777" w:rsidR="00DF4CCF" w:rsidRDefault="00DF4CCF" w:rsidP="00F3693D">
            <w:pPr>
              <w:autoSpaceDE w:val="0"/>
              <w:autoSpaceDN w:val="0"/>
              <w:adjustRightInd w:val="0"/>
              <w:jc w:val="center"/>
              <w:rPr>
                <w:rFonts w:cs="TimesNewRomanPSMT"/>
                <w:sz w:val="16"/>
                <w:szCs w:val="16"/>
              </w:rPr>
            </w:pPr>
          </w:p>
          <w:p w14:paraId="0A68CFFC" w14:textId="77777777" w:rsidR="00DF4CCF" w:rsidRDefault="00DF4CCF" w:rsidP="00F3693D">
            <w:pPr>
              <w:autoSpaceDE w:val="0"/>
              <w:autoSpaceDN w:val="0"/>
              <w:adjustRightInd w:val="0"/>
              <w:jc w:val="center"/>
              <w:rPr>
                <w:rFonts w:cs="TimesNewRomanPSMT"/>
                <w:sz w:val="16"/>
                <w:szCs w:val="16"/>
              </w:rPr>
            </w:pPr>
          </w:p>
          <w:p w14:paraId="71FF9A0F" w14:textId="77777777" w:rsidR="00DF4CCF" w:rsidRDefault="00DF4CCF" w:rsidP="00F3693D">
            <w:pPr>
              <w:autoSpaceDE w:val="0"/>
              <w:autoSpaceDN w:val="0"/>
              <w:adjustRightInd w:val="0"/>
              <w:jc w:val="center"/>
              <w:rPr>
                <w:rFonts w:cs="TimesNewRomanPSMT"/>
                <w:sz w:val="16"/>
                <w:szCs w:val="16"/>
              </w:rPr>
            </w:pPr>
          </w:p>
          <w:p w14:paraId="75C63565" w14:textId="77777777" w:rsidR="00DF4CCF" w:rsidRDefault="00DF4CCF" w:rsidP="00F3693D">
            <w:pPr>
              <w:autoSpaceDE w:val="0"/>
              <w:autoSpaceDN w:val="0"/>
              <w:adjustRightInd w:val="0"/>
              <w:rPr>
                <w:rFonts w:cs="TimesNewRomanPSMT"/>
                <w:sz w:val="16"/>
                <w:szCs w:val="16"/>
              </w:rPr>
            </w:pPr>
          </w:p>
          <w:p w14:paraId="4FFB5EF3" w14:textId="77777777" w:rsidR="00DF4CCF" w:rsidRDefault="00DF4CCF" w:rsidP="00F3693D">
            <w:pPr>
              <w:autoSpaceDE w:val="0"/>
              <w:autoSpaceDN w:val="0"/>
              <w:adjustRightInd w:val="0"/>
              <w:jc w:val="center"/>
              <w:rPr>
                <w:rFonts w:cs="TimesNewRomanPSMT"/>
                <w:sz w:val="16"/>
                <w:szCs w:val="16"/>
              </w:rPr>
            </w:pPr>
          </w:p>
          <w:p w14:paraId="79766278" w14:textId="77777777" w:rsidR="00DF4CCF" w:rsidRDefault="00DF4CCF" w:rsidP="00F3693D">
            <w:pPr>
              <w:autoSpaceDE w:val="0"/>
              <w:autoSpaceDN w:val="0"/>
              <w:adjustRightInd w:val="0"/>
              <w:jc w:val="center"/>
              <w:rPr>
                <w:rFonts w:cs="TimesNewRomanPSMT"/>
                <w:sz w:val="16"/>
                <w:szCs w:val="16"/>
              </w:rPr>
            </w:pPr>
          </w:p>
          <w:p w14:paraId="4DAC9FC3" w14:textId="77777777" w:rsidR="00DF4CCF" w:rsidRDefault="00DF4CCF" w:rsidP="00F3693D">
            <w:pPr>
              <w:autoSpaceDE w:val="0"/>
              <w:autoSpaceDN w:val="0"/>
              <w:adjustRightInd w:val="0"/>
              <w:jc w:val="center"/>
              <w:rPr>
                <w:rFonts w:cs="TimesNewRomanPSMT"/>
                <w:sz w:val="16"/>
                <w:szCs w:val="16"/>
              </w:rPr>
            </w:pPr>
          </w:p>
          <w:p w14:paraId="7279D394" w14:textId="77777777" w:rsidR="00DF4CCF" w:rsidRDefault="00DF4CCF" w:rsidP="00F3693D">
            <w:pPr>
              <w:autoSpaceDE w:val="0"/>
              <w:autoSpaceDN w:val="0"/>
              <w:adjustRightInd w:val="0"/>
              <w:jc w:val="center"/>
              <w:rPr>
                <w:rFonts w:cs="TimesNewRomanPSMT"/>
                <w:sz w:val="16"/>
                <w:szCs w:val="16"/>
              </w:rPr>
            </w:pPr>
          </w:p>
          <w:p w14:paraId="46B6C981" w14:textId="77777777" w:rsidR="00DF4CCF" w:rsidRDefault="00DF4CCF" w:rsidP="00F3693D">
            <w:pPr>
              <w:autoSpaceDE w:val="0"/>
              <w:autoSpaceDN w:val="0"/>
              <w:adjustRightInd w:val="0"/>
              <w:jc w:val="center"/>
              <w:rPr>
                <w:rFonts w:cs="TimesNewRomanPSMT"/>
                <w:b/>
                <w:bCs/>
                <w:sz w:val="16"/>
                <w:szCs w:val="16"/>
              </w:rPr>
            </w:pPr>
            <w:r w:rsidRPr="00363D3A">
              <w:rPr>
                <w:rFonts w:cs="TimesNewRomanPSMT"/>
                <w:b/>
                <w:bCs/>
                <w:sz w:val="16"/>
                <w:szCs w:val="16"/>
              </w:rPr>
              <w:t>SPECII DE PĂSĂRI INCLUSE ÎN ANEXA I A DIRECTIVEI 2009/147/CE</w:t>
            </w:r>
          </w:p>
          <w:p w14:paraId="6D5D33B3" w14:textId="77777777" w:rsidR="00DF4CCF" w:rsidRDefault="00DF4CCF" w:rsidP="00F3693D">
            <w:pPr>
              <w:autoSpaceDE w:val="0"/>
              <w:autoSpaceDN w:val="0"/>
              <w:adjustRightInd w:val="0"/>
              <w:jc w:val="center"/>
              <w:rPr>
                <w:rFonts w:cs="TimesNewRomanPSMT"/>
                <w:b/>
                <w:bCs/>
                <w:sz w:val="16"/>
                <w:szCs w:val="16"/>
              </w:rPr>
            </w:pPr>
          </w:p>
          <w:p w14:paraId="2B955210" w14:textId="77777777" w:rsidR="00DF4CCF" w:rsidRDefault="00DF4CCF" w:rsidP="00F3693D">
            <w:pPr>
              <w:autoSpaceDE w:val="0"/>
              <w:autoSpaceDN w:val="0"/>
              <w:adjustRightInd w:val="0"/>
              <w:jc w:val="center"/>
              <w:rPr>
                <w:rFonts w:cs="TimesNewRomanPSMT"/>
                <w:b/>
                <w:bCs/>
                <w:sz w:val="16"/>
                <w:szCs w:val="16"/>
              </w:rPr>
            </w:pPr>
          </w:p>
          <w:p w14:paraId="1A7A095B" w14:textId="77777777" w:rsidR="00DF4CCF" w:rsidRDefault="00DF4CCF" w:rsidP="00F3693D">
            <w:pPr>
              <w:autoSpaceDE w:val="0"/>
              <w:autoSpaceDN w:val="0"/>
              <w:adjustRightInd w:val="0"/>
              <w:jc w:val="center"/>
              <w:rPr>
                <w:rFonts w:cs="TimesNewRomanPSMT"/>
                <w:b/>
                <w:bCs/>
                <w:sz w:val="16"/>
                <w:szCs w:val="16"/>
              </w:rPr>
            </w:pPr>
          </w:p>
          <w:p w14:paraId="56C59DDB" w14:textId="77777777" w:rsidR="00DF4CCF" w:rsidRDefault="00DF4CCF" w:rsidP="00F3693D">
            <w:pPr>
              <w:autoSpaceDE w:val="0"/>
              <w:autoSpaceDN w:val="0"/>
              <w:adjustRightInd w:val="0"/>
              <w:jc w:val="center"/>
              <w:rPr>
                <w:rFonts w:cs="TimesNewRomanPSMT"/>
                <w:b/>
                <w:bCs/>
                <w:sz w:val="16"/>
                <w:szCs w:val="16"/>
              </w:rPr>
            </w:pPr>
          </w:p>
          <w:p w14:paraId="7645C46E" w14:textId="77777777" w:rsidR="00DF4CCF" w:rsidRDefault="00DF4CCF" w:rsidP="00F3693D">
            <w:pPr>
              <w:autoSpaceDE w:val="0"/>
              <w:autoSpaceDN w:val="0"/>
              <w:adjustRightInd w:val="0"/>
              <w:jc w:val="center"/>
              <w:rPr>
                <w:rFonts w:cs="TimesNewRomanPSMT"/>
                <w:b/>
                <w:bCs/>
                <w:sz w:val="16"/>
                <w:szCs w:val="16"/>
              </w:rPr>
            </w:pPr>
          </w:p>
          <w:p w14:paraId="6D8DA30C" w14:textId="77777777" w:rsidR="00DF4CCF" w:rsidRDefault="00DF4CCF" w:rsidP="00F3693D">
            <w:pPr>
              <w:autoSpaceDE w:val="0"/>
              <w:autoSpaceDN w:val="0"/>
              <w:adjustRightInd w:val="0"/>
              <w:jc w:val="center"/>
              <w:rPr>
                <w:rFonts w:cs="TimesNewRomanPSMT"/>
                <w:b/>
                <w:bCs/>
                <w:sz w:val="16"/>
                <w:szCs w:val="16"/>
              </w:rPr>
            </w:pPr>
          </w:p>
          <w:p w14:paraId="6DB5038F" w14:textId="77777777" w:rsidR="00DF4CCF" w:rsidRDefault="00DF4CCF" w:rsidP="00F3693D">
            <w:pPr>
              <w:autoSpaceDE w:val="0"/>
              <w:autoSpaceDN w:val="0"/>
              <w:adjustRightInd w:val="0"/>
              <w:jc w:val="center"/>
              <w:rPr>
                <w:rFonts w:cs="TimesNewRomanPSMT"/>
                <w:b/>
                <w:bCs/>
                <w:sz w:val="16"/>
                <w:szCs w:val="16"/>
              </w:rPr>
            </w:pPr>
          </w:p>
          <w:p w14:paraId="54567D0F" w14:textId="77777777" w:rsidR="00DF4CCF" w:rsidRDefault="00DF4CCF" w:rsidP="00F3693D">
            <w:pPr>
              <w:autoSpaceDE w:val="0"/>
              <w:autoSpaceDN w:val="0"/>
              <w:adjustRightInd w:val="0"/>
              <w:jc w:val="center"/>
              <w:rPr>
                <w:rFonts w:cs="TimesNewRomanPSMT"/>
                <w:b/>
                <w:bCs/>
                <w:sz w:val="16"/>
                <w:szCs w:val="16"/>
              </w:rPr>
            </w:pPr>
          </w:p>
          <w:p w14:paraId="150888E3" w14:textId="77777777" w:rsidR="00DF4CCF" w:rsidRDefault="00DF4CCF" w:rsidP="00F3693D">
            <w:pPr>
              <w:autoSpaceDE w:val="0"/>
              <w:autoSpaceDN w:val="0"/>
              <w:adjustRightInd w:val="0"/>
              <w:jc w:val="center"/>
              <w:rPr>
                <w:rFonts w:cs="TimesNewRomanPSMT"/>
                <w:b/>
                <w:bCs/>
                <w:sz w:val="16"/>
                <w:szCs w:val="16"/>
              </w:rPr>
            </w:pPr>
          </w:p>
          <w:p w14:paraId="0378172E" w14:textId="77777777" w:rsidR="00DF4CCF" w:rsidRDefault="00DF4CCF" w:rsidP="00F3693D">
            <w:pPr>
              <w:autoSpaceDE w:val="0"/>
              <w:autoSpaceDN w:val="0"/>
              <w:adjustRightInd w:val="0"/>
              <w:jc w:val="center"/>
              <w:rPr>
                <w:rFonts w:cs="TimesNewRomanPSMT"/>
                <w:b/>
                <w:bCs/>
                <w:sz w:val="16"/>
                <w:szCs w:val="16"/>
              </w:rPr>
            </w:pPr>
          </w:p>
          <w:p w14:paraId="311DE15B" w14:textId="77777777" w:rsidR="00DF4CCF" w:rsidRDefault="00DF4CCF" w:rsidP="00F3693D">
            <w:pPr>
              <w:autoSpaceDE w:val="0"/>
              <w:autoSpaceDN w:val="0"/>
              <w:adjustRightInd w:val="0"/>
              <w:jc w:val="center"/>
              <w:rPr>
                <w:rFonts w:cs="TimesNewRomanPSMT"/>
                <w:b/>
                <w:bCs/>
                <w:sz w:val="16"/>
                <w:szCs w:val="16"/>
              </w:rPr>
            </w:pPr>
          </w:p>
          <w:p w14:paraId="625B28E3" w14:textId="77777777" w:rsidR="00DF4CCF" w:rsidRDefault="00DF4CCF" w:rsidP="00F3693D">
            <w:pPr>
              <w:autoSpaceDE w:val="0"/>
              <w:autoSpaceDN w:val="0"/>
              <w:adjustRightInd w:val="0"/>
              <w:jc w:val="center"/>
              <w:rPr>
                <w:rFonts w:cs="TimesNewRomanPSMT"/>
                <w:b/>
                <w:bCs/>
                <w:sz w:val="16"/>
                <w:szCs w:val="16"/>
              </w:rPr>
            </w:pPr>
          </w:p>
          <w:p w14:paraId="5E3C7B95" w14:textId="77777777" w:rsidR="00DF4CCF" w:rsidRDefault="00DF4CCF" w:rsidP="00F3693D">
            <w:pPr>
              <w:autoSpaceDE w:val="0"/>
              <w:autoSpaceDN w:val="0"/>
              <w:adjustRightInd w:val="0"/>
              <w:jc w:val="center"/>
              <w:rPr>
                <w:rFonts w:cs="TimesNewRomanPSMT"/>
                <w:b/>
                <w:bCs/>
                <w:sz w:val="16"/>
                <w:szCs w:val="16"/>
              </w:rPr>
            </w:pPr>
          </w:p>
          <w:p w14:paraId="515DEB47" w14:textId="77777777" w:rsidR="00DF4CCF" w:rsidRDefault="00DF4CCF" w:rsidP="00F3693D">
            <w:pPr>
              <w:autoSpaceDE w:val="0"/>
              <w:autoSpaceDN w:val="0"/>
              <w:adjustRightInd w:val="0"/>
              <w:jc w:val="center"/>
              <w:rPr>
                <w:rFonts w:cs="TimesNewRomanPSMT"/>
                <w:b/>
                <w:bCs/>
                <w:sz w:val="16"/>
                <w:szCs w:val="16"/>
              </w:rPr>
            </w:pPr>
          </w:p>
          <w:p w14:paraId="1B17EF11" w14:textId="77777777" w:rsidR="00DF4CCF" w:rsidRDefault="00DF4CCF" w:rsidP="00F3693D">
            <w:pPr>
              <w:autoSpaceDE w:val="0"/>
              <w:autoSpaceDN w:val="0"/>
              <w:adjustRightInd w:val="0"/>
              <w:jc w:val="center"/>
              <w:rPr>
                <w:rFonts w:cs="TimesNewRomanPSMT"/>
                <w:b/>
                <w:bCs/>
                <w:sz w:val="16"/>
                <w:szCs w:val="16"/>
              </w:rPr>
            </w:pPr>
          </w:p>
          <w:p w14:paraId="003B24B7" w14:textId="77777777" w:rsidR="00DF4CCF" w:rsidRDefault="00DF4CCF" w:rsidP="00F3693D">
            <w:pPr>
              <w:autoSpaceDE w:val="0"/>
              <w:autoSpaceDN w:val="0"/>
              <w:adjustRightInd w:val="0"/>
              <w:jc w:val="center"/>
              <w:rPr>
                <w:rFonts w:cs="TimesNewRomanPSMT"/>
                <w:b/>
                <w:bCs/>
                <w:sz w:val="16"/>
                <w:szCs w:val="16"/>
              </w:rPr>
            </w:pPr>
          </w:p>
          <w:p w14:paraId="77FC232B" w14:textId="77777777" w:rsidR="00DF4CCF" w:rsidRDefault="00DF4CCF" w:rsidP="00F3693D">
            <w:pPr>
              <w:autoSpaceDE w:val="0"/>
              <w:autoSpaceDN w:val="0"/>
              <w:adjustRightInd w:val="0"/>
              <w:jc w:val="center"/>
              <w:rPr>
                <w:rFonts w:cs="TimesNewRomanPSMT"/>
                <w:b/>
                <w:bCs/>
                <w:sz w:val="16"/>
                <w:szCs w:val="16"/>
              </w:rPr>
            </w:pPr>
          </w:p>
          <w:p w14:paraId="1EDE2CA6" w14:textId="77777777" w:rsidR="00DF4CCF" w:rsidRDefault="00DF4CCF" w:rsidP="00F3693D">
            <w:pPr>
              <w:autoSpaceDE w:val="0"/>
              <w:autoSpaceDN w:val="0"/>
              <w:adjustRightInd w:val="0"/>
              <w:jc w:val="center"/>
              <w:rPr>
                <w:rFonts w:cs="TimesNewRomanPSMT"/>
                <w:b/>
                <w:bCs/>
                <w:sz w:val="16"/>
                <w:szCs w:val="16"/>
              </w:rPr>
            </w:pPr>
          </w:p>
          <w:p w14:paraId="4C63A01D" w14:textId="77777777" w:rsidR="00DF4CCF" w:rsidRDefault="00DF4CCF" w:rsidP="00F3693D">
            <w:pPr>
              <w:autoSpaceDE w:val="0"/>
              <w:autoSpaceDN w:val="0"/>
              <w:adjustRightInd w:val="0"/>
              <w:jc w:val="center"/>
              <w:rPr>
                <w:rFonts w:cs="TimesNewRomanPSMT"/>
                <w:b/>
                <w:bCs/>
                <w:sz w:val="16"/>
                <w:szCs w:val="16"/>
              </w:rPr>
            </w:pPr>
          </w:p>
          <w:p w14:paraId="25026123" w14:textId="77777777" w:rsidR="00DF4CCF" w:rsidRDefault="00DF4CCF" w:rsidP="00F3693D">
            <w:pPr>
              <w:autoSpaceDE w:val="0"/>
              <w:autoSpaceDN w:val="0"/>
              <w:adjustRightInd w:val="0"/>
              <w:jc w:val="center"/>
              <w:rPr>
                <w:rFonts w:cs="TimesNewRomanPSMT"/>
                <w:b/>
                <w:bCs/>
                <w:sz w:val="16"/>
                <w:szCs w:val="16"/>
              </w:rPr>
            </w:pPr>
          </w:p>
          <w:p w14:paraId="67554511" w14:textId="77777777" w:rsidR="00DF4CCF" w:rsidRDefault="00DF4CCF" w:rsidP="00F3693D">
            <w:pPr>
              <w:autoSpaceDE w:val="0"/>
              <w:autoSpaceDN w:val="0"/>
              <w:adjustRightInd w:val="0"/>
              <w:jc w:val="center"/>
              <w:rPr>
                <w:rFonts w:cs="TimesNewRomanPSMT"/>
                <w:b/>
                <w:bCs/>
                <w:sz w:val="16"/>
                <w:szCs w:val="16"/>
              </w:rPr>
            </w:pPr>
          </w:p>
          <w:p w14:paraId="4D4796B5" w14:textId="77777777" w:rsidR="00DF4CCF" w:rsidRDefault="00DF4CCF" w:rsidP="00F3693D">
            <w:pPr>
              <w:autoSpaceDE w:val="0"/>
              <w:autoSpaceDN w:val="0"/>
              <w:adjustRightInd w:val="0"/>
              <w:jc w:val="center"/>
              <w:rPr>
                <w:rFonts w:cs="TimesNewRomanPSMT"/>
                <w:b/>
                <w:bCs/>
                <w:sz w:val="16"/>
                <w:szCs w:val="16"/>
              </w:rPr>
            </w:pPr>
          </w:p>
          <w:p w14:paraId="4E6D8F6B" w14:textId="77777777" w:rsidR="00DF4CCF" w:rsidRDefault="00DF4CCF" w:rsidP="00F3693D">
            <w:pPr>
              <w:autoSpaceDE w:val="0"/>
              <w:autoSpaceDN w:val="0"/>
              <w:adjustRightInd w:val="0"/>
              <w:jc w:val="center"/>
              <w:rPr>
                <w:rFonts w:cs="TimesNewRomanPSMT"/>
                <w:b/>
                <w:bCs/>
                <w:sz w:val="16"/>
                <w:szCs w:val="16"/>
              </w:rPr>
            </w:pPr>
          </w:p>
          <w:p w14:paraId="5C23EAC3" w14:textId="77777777" w:rsidR="00DF4CCF" w:rsidRDefault="00DF4CCF" w:rsidP="00F3693D">
            <w:pPr>
              <w:autoSpaceDE w:val="0"/>
              <w:autoSpaceDN w:val="0"/>
              <w:adjustRightInd w:val="0"/>
              <w:jc w:val="center"/>
              <w:rPr>
                <w:rFonts w:cs="TimesNewRomanPSMT"/>
                <w:b/>
                <w:bCs/>
                <w:sz w:val="16"/>
                <w:szCs w:val="16"/>
              </w:rPr>
            </w:pPr>
          </w:p>
          <w:p w14:paraId="68F23472" w14:textId="77777777" w:rsidR="00DF4CCF" w:rsidRDefault="00DF4CCF" w:rsidP="00F3693D">
            <w:pPr>
              <w:autoSpaceDE w:val="0"/>
              <w:autoSpaceDN w:val="0"/>
              <w:adjustRightInd w:val="0"/>
              <w:rPr>
                <w:rFonts w:cs="TimesNewRomanPSMT"/>
                <w:b/>
                <w:bCs/>
                <w:sz w:val="16"/>
                <w:szCs w:val="16"/>
              </w:rPr>
            </w:pPr>
          </w:p>
          <w:p w14:paraId="2ED2F20D" w14:textId="77777777" w:rsidR="00DF4CCF" w:rsidRDefault="00DF4CCF" w:rsidP="00F3693D">
            <w:pPr>
              <w:autoSpaceDE w:val="0"/>
              <w:autoSpaceDN w:val="0"/>
              <w:adjustRightInd w:val="0"/>
              <w:rPr>
                <w:rFonts w:cs="TimesNewRomanPSMT"/>
                <w:b/>
                <w:bCs/>
                <w:sz w:val="16"/>
                <w:szCs w:val="16"/>
              </w:rPr>
            </w:pPr>
          </w:p>
          <w:p w14:paraId="6D9CA121" w14:textId="77777777" w:rsidR="00DF4CCF" w:rsidRDefault="00DF4CCF" w:rsidP="00F3693D">
            <w:pPr>
              <w:autoSpaceDE w:val="0"/>
              <w:autoSpaceDN w:val="0"/>
              <w:adjustRightInd w:val="0"/>
              <w:jc w:val="center"/>
              <w:rPr>
                <w:rFonts w:cs="TimesNewRomanPSMT"/>
                <w:b/>
                <w:bCs/>
                <w:sz w:val="16"/>
                <w:szCs w:val="16"/>
              </w:rPr>
            </w:pPr>
          </w:p>
          <w:p w14:paraId="2CDE68F9" w14:textId="77777777" w:rsidR="00DF4CCF" w:rsidRPr="00363D3A" w:rsidRDefault="00DF4CCF" w:rsidP="00F3693D">
            <w:pPr>
              <w:autoSpaceDE w:val="0"/>
              <w:autoSpaceDN w:val="0"/>
              <w:adjustRightInd w:val="0"/>
              <w:jc w:val="center"/>
              <w:rPr>
                <w:rFonts w:cs="TimesNewRomanPSMT"/>
                <w:b/>
                <w:bCs/>
                <w:sz w:val="16"/>
                <w:szCs w:val="16"/>
              </w:rPr>
            </w:pPr>
            <w:r w:rsidRPr="00363D3A">
              <w:rPr>
                <w:rFonts w:cs="TimesNewRomanPSMT"/>
                <w:b/>
                <w:bCs/>
                <w:sz w:val="16"/>
                <w:szCs w:val="16"/>
              </w:rPr>
              <w:t>SPECII DE PĂSĂRI INCLUSE ÎN ANEXA I A DIRECTIVEI 2009/147/CE</w:t>
            </w:r>
          </w:p>
          <w:p w14:paraId="6B6DE734" w14:textId="77777777" w:rsidR="00DF4CCF" w:rsidRDefault="00DF4CCF" w:rsidP="00F3693D">
            <w:pPr>
              <w:autoSpaceDE w:val="0"/>
              <w:autoSpaceDN w:val="0"/>
              <w:adjustRightInd w:val="0"/>
              <w:jc w:val="center"/>
              <w:rPr>
                <w:rFonts w:cs="TimesNewRomanPSMT"/>
                <w:b/>
                <w:bCs/>
                <w:sz w:val="16"/>
                <w:szCs w:val="16"/>
              </w:rPr>
            </w:pPr>
          </w:p>
          <w:p w14:paraId="724BB26B" w14:textId="77777777" w:rsidR="00DF4CCF" w:rsidRDefault="00DF4CCF" w:rsidP="00F3693D">
            <w:pPr>
              <w:autoSpaceDE w:val="0"/>
              <w:autoSpaceDN w:val="0"/>
              <w:adjustRightInd w:val="0"/>
              <w:jc w:val="center"/>
              <w:rPr>
                <w:rFonts w:cs="TimesNewRomanPSMT"/>
                <w:b/>
                <w:bCs/>
                <w:sz w:val="16"/>
                <w:szCs w:val="16"/>
              </w:rPr>
            </w:pPr>
          </w:p>
          <w:p w14:paraId="5D08AEE0" w14:textId="77777777" w:rsidR="00DF4CCF" w:rsidRDefault="00DF4CCF" w:rsidP="00F3693D">
            <w:pPr>
              <w:autoSpaceDE w:val="0"/>
              <w:autoSpaceDN w:val="0"/>
              <w:adjustRightInd w:val="0"/>
              <w:jc w:val="center"/>
              <w:rPr>
                <w:rFonts w:cs="TimesNewRomanPSMT"/>
                <w:b/>
                <w:bCs/>
                <w:sz w:val="16"/>
                <w:szCs w:val="16"/>
              </w:rPr>
            </w:pPr>
          </w:p>
          <w:p w14:paraId="3129B8E5" w14:textId="77777777" w:rsidR="00DF4CCF" w:rsidRDefault="00DF4CCF" w:rsidP="00F3693D">
            <w:pPr>
              <w:autoSpaceDE w:val="0"/>
              <w:autoSpaceDN w:val="0"/>
              <w:adjustRightInd w:val="0"/>
              <w:jc w:val="center"/>
              <w:rPr>
                <w:rFonts w:cs="TimesNewRomanPSMT"/>
                <w:b/>
                <w:bCs/>
                <w:sz w:val="16"/>
                <w:szCs w:val="16"/>
              </w:rPr>
            </w:pPr>
          </w:p>
          <w:p w14:paraId="28A6E3C9" w14:textId="77777777" w:rsidR="00DF4CCF" w:rsidRDefault="00DF4CCF" w:rsidP="00F3693D">
            <w:pPr>
              <w:autoSpaceDE w:val="0"/>
              <w:autoSpaceDN w:val="0"/>
              <w:adjustRightInd w:val="0"/>
              <w:jc w:val="center"/>
              <w:rPr>
                <w:rFonts w:cs="TimesNewRomanPSMT"/>
                <w:b/>
                <w:bCs/>
                <w:sz w:val="16"/>
                <w:szCs w:val="16"/>
              </w:rPr>
            </w:pPr>
          </w:p>
          <w:p w14:paraId="257D7182" w14:textId="77777777" w:rsidR="00DF4CCF" w:rsidRDefault="00DF4CCF" w:rsidP="00F3693D">
            <w:pPr>
              <w:autoSpaceDE w:val="0"/>
              <w:autoSpaceDN w:val="0"/>
              <w:adjustRightInd w:val="0"/>
              <w:jc w:val="center"/>
              <w:rPr>
                <w:rFonts w:cs="TimesNewRomanPSMT"/>
                <w:b/>
                <w:bCs/>
                <w:sz w:val="16"/>
                <w:szCs w:val="16"/>
              </w:rPr>
            </w:pPr>
          </w:p>
          <w:p w14:paraId="587859BF" w14:textId="77777777" w:rsidR="00DF4CCF" w:rsidRDefault="00DF4CCF" w:rsidP="00F3693D">
            <w:pPr>
              <w:autoSpaceDE w:val="0"/>
              <w:autoSpaceDN w:val="0"/>
              <w:adjustRightInd w:val="0"/>
              <w:rPr>
                <w:rFonts w:cs="TimesNewRomanPSMT"/>
                <w:b/>
                <w:bCs/>
                <w:sz w:val="16"/>
                <w:szCs w:val="16"/>
              </w:rPr>
            </w:pPr>
          </w:p>
          <w:p w14:paraId="1C17E635" w14:textId="77777777" w:rsidR="00DF4CCF" w:rsidRDefault="00DF4CCF" w:rsidP="00F3693D">
            <w:pPr>
              <w:autoSpaceDE w:val="0"/>
              <w:autoSpaceDN w:val="0"/>
              <w:adjustRightInd w:val="0"/>
              <w:rPr>
                <w:rFonts w:cs="TimesNewRomanPSMT"/>
                <w:b/>
                <w:bCs/>
                <w:sz w:val="16"/>
                <w:szCs w:val="16"/>
              </w:rPr>
            </w:pPr>
          </w:p>
          <w:p w14:paraId="5BE72F5B" w14:textId="77777777" w:rsidR="00DF4CCF" w:rsidRDefault="00DF4CCF" w:rsidP="00F3693D">
            <w:pPr>
              <w:autoSpaceDE w:val="0"/>
              <w:autoSpaceDN w:val="0"/>
              <w:adjustRightInd w:val="0"/>
              <w:rPr>
                <w:rFonts w:cs="TimesNewRomanPSMT"/>
                <w:b/>
                <w:bCs/>
                <w:sz w:val="16"/>
                <w:szCs w:val="16"/>
              </w:rPr>
            </w:pPr>
          </w:p>
          <w:p w14:paraId="4F10A76D" w14:textId="77777777" w:rsidR="00DF4CCF" w:rsidRDefault="00DF4CCF" w:rsidP="00F3693D">
            <w:pPr>
              <w:autoSpaceDE w:val="0"/>
              <w:autoSpaceDN w:val="0"/>
              <w:adjustRightInd w:val="0"/>
              <w:rPr>
                <w:rFonts w:cs="TimesNewRomanPSMT"/>
                <w:b/>
                <w:bCs/>
                <w:sz w:val="16"/>
                <w:szCs w:val="16"/>
              </w:rPr>
            </w:pPr>
          </w:p>
          <w:p w14:paraId="4CF3D39E" w14:textId="77777777" w:rsidR="00DF4CCF" w:rsidRDefault="00DF4CCF" w:rsidP="00F3693D">
            <w:pPr>
              <w:autoSpaceDE w:val="0"/>
              <w:autoSpaceDN w:val="0"/>
              <w:adjustRightInd w:val="0"/>
              <w:rPr>
                <w:rFonts w:cs="TimesNewRomanPSMT"/>
                <w:b/>
                <w:bCs/>
                <w:sz w:val="16"/>
                <w:szCs w:val="16"/>
              </w:rPr>
            </w:pPr>
          </w:p>
          <w:p w14:paraId="410A3821" w14:textId="77777777" w:rsidR="00DF4CCF" w:rsidRDefault="00DF4CCF" w:rsidP="00F3693D">
            <w:pPr>
              <w:autoSpaceDE w:val="0"/>
              <w:autoSpaceDN w:val="0"/>
              <w:adjustRightInd w:val="0"/>
              <w:rPr>
                <w:rFonts w:cs="TimesNewRomanPSMT"/>
                <w:b/>
                <w:bCs/>
                <w:sz w:val="16"/>
                <w:szCs w:val="16"/>
              </w:rPr>
            </w:pPr>
          </w:p>
          <w:p w14:paraId="40181AC3" w14:textId="77777777" w:rsidR="00DF4CCF" w:rsidRDefault="00DF4CCF" w:rsidP="00F3693D">
            <w:pPr>
              <w:autoSpaceDE w:val="0"/>
              <w:autoSpaceDN w:val="0"/>
              <w:adjustRightInd w:val="0"/>
              <w:jc w:val="center"/>
              <w:rPr>
                <w:rFonts w:cs="TimesNewRomanPSMT"/>
                <w:b/>
                <w:bCs/>
                <w:sz w:val="16"/>
                <w:szCs w:val="16"/>
              </w:rPr>
            </w:pPr>
          </w:p>
          <w:p w14:paraId="77C77D55" w14:textId="77777777" w:rsidR="00DF4CCF" w:rsidRDefault="00DF4CCF" w:rsidP="00F3693D">
            <w:pPr>
              <w:autoSpaceDE w:val="0"/>
              <w:autoSpaceDN w:val="0"/>
              <w:adjustRightInd w:val="0"/>
              <w:jc w:val="center"/>
              <w:rPr>
                <w:rFonts w:cs="TimesNewRomanPSMT"/>
                <w:b/>
                <w:bCs/>
                <w:sz w:val="16"/>
                <w:szCs w:val="16"/>
              </w:rPr>
            </w:pPr>
          </w:p>
          <w:p w14:paraId="3B20258F" w14:textId="77777777" w:rsidR="00DF4CCF" w:rsidRDefault="00DF4CCF" w:rsidP="00F3693D">
            <w:pPr>
              <w:autoSpaceDE w:val="0"/>
              <w:autoSpaceDN w:val="0"/>
              <w:adjustRightInd w:val="0"/>
              <w:jc w:val="center"/>
              <w:rPr>
                <w:rFonts w:cs="TimesNewRomanPSMT"/>
                <w:b/>
                <w:bCs/>
                <w:sz w:val="16"/>
                <w:szCs w:val="16"/>
              </w:rPr>
            </w:pPr>
          </w:p>
          <w:p w14:paraId="5B4DA634" w14:textId="77777777" w:rsidR="00DF4CCF" w:rsidRDefault="00DF4CCF" w:rsidP="00F3693D">
            <w:pPr>
              <w:autoSpaceDE w:val="0"/>
              <w:autoSpaceDN w:val="0"/>
              <w:adjustRightInd w:val="0"/>
              <w:jc w:val="center"/>
              <w:rPr>
                <w:rFonts w:cs="TimesNewRomanPSMT"/>
                <w:b/>
                <w:bCs/>
                <w:sz w:val="16"/>
                <w:szCs w:val="16"/>
              </w:rPr>
            </w:pPr>
          </w:p>
          <w:p w14:paraId="4CEE0F21" w14:textId="77777777" w:rsidR="00DF4CCF" w:rsidRDefault="00DF4CCF" w:rsidP="00F3693D">
            <w:pPr>
              <w:autoSpaceDE w:val="0"/>
              <w:autoSpaceDN w:val="0"/>
              <w:adjustRightInd w:val="0"/>
              <w:jc w:val="center"/>
              <w:rPr>
                <w:rFonts w:cs="TimesNewRomanPSMT"/>
                <w:b/>
                <w:bCs/>
                <w:sz w:val="16"/>
                <w:szCs w:val="16"/>
              </w:rPr>
            </w:pPr>
          </w:p>
          <w:p w14:paraId="63C73097" w14:textId="77777777" w:rsidR="00DF4CCF" w:rsidRDefault="00DF4CCF" w:rsidP="00F3693D">
            <w:pPr>
              <w:autoSpaceDE w:val="0"/>
              <w:autoSpaceDN w:val="0"/>
              <w:adjustRightInd w:val="0"/>
              <w:jc w:val="center"/>
              <w:rPr>
                <w:rFonts w:cs="TimesNewRomanPSMT"/>
                <w:b/>
                <w:bCs/>
                <w:sz w:val="16"/>
                <w:szCs w:val="16"/>
              </w:rPr>
            </w:pPr>
          </w:p>
          <w:p w14:paraId="6B9FF542" w14:textId="77777777" w:rsidR="00DF4CCF" w:rsidRDefault="00DF4CCF" w:rsidP="00F3693D">
            <w:pPr>
              <w:autoSpaceDE w:val="0"/>
              <w:autoSpaceDN w:val="0"/>
              <w:adjustRightInd w:val="0"/>
              <w:jc w:val="center"/>
              <w:rPr>
                <w:rFonts w:cs="TimesNewRomanPSMT"/>
                <w:b/>
                <w:bCs/>
                <w:sz w:val="16"/>
                <w:szCs w:val="16"/>
              </w:rPr>
            </w:pPr>
          </w:p>
          <w:p w14:paraId="7290CE19" w14:textId="77777777" w:rsidR="00DF4CCF" w:rsidRDefault="00DF4CCF" w:rsidP="00F3693D">
            <w:pPr>
              <w:autoSpaceDE w:val="0"/>
              <w:autoSpaceDN w:val="0"/>
              <w:adjustRightInd w:val="0"/>
              <w:jc w:val="center"/>
              <w:rPr>
                <w:rFonts w:cs="TimesNewRomanPSMT"/>
                <w:b/>
                <w:bCs/>
                <w:sz w:val="16"/>
                <w:szCs w:val="16"/>
              </w:rPr>
            </w:pPr>
          </w:p>
          <w:p w14:paraId="383F8F4A" w14:textId="77777777" w:rsidR="00DF4CCF" w:rsidRDefault="00DF4CCF" w:rsidP="00F3693D">
            <w:pPr>
              <w:autoSpaceDE w:val="0"/>
              <w:autoSpaceDN w:val="0"/>
              <w:adjustRightInd w:val="0"/>
              <w:jc w:val="center"/>
              <w:rPr>
                <w:rFonts w:cs="TimesNewRomanPSMT"/>
                <w:b/>
                <w:bCs/>
                <w:sz w:val="16"/>
                <w:szCs w:val="16"/>
              </w:rPr>
            </w:pPr>
          </w:p>
          <w:p w14:paraId="7968ED9C" w14:textId="77777777" w:rsidR="00DF4CCF" w:rsidRDefault="00DF4CCF" w:rsidP="00F3693D">
            <w:pPr>
              <w:autoSpaceDE w:val="0"/>
              <w:autoSpaceDN w:val="0"/>
              <w:adjustRightInd w:val="0"/>
              <w:jc w:val="center"/>
              <w:rPr>
                <w:rFonts w:cs="TimesNewRomanPSMT"/>
                <w:b/>
                <w:bCs/>
                <w:sz w:val="16"/>
                <w:szCs w:val="16"/>
              </w:rPr>
            </w:pPr>
          </w:p>
          <w:p w14:paraId="497070CF" w14:textId="77777777" w:rsidR="00DF4CCF" w:rsidRDefault="00DF4CCF" w:rsidP="00F3693D">
            <w:pPr>
              <w:autoSpaceDE w:val="0"/>
              <w:autoSpaceDN w:val="0"/>
              <w:adjustRightInd w:val="0"/>
              <w:jc w:val="center"/>
              <w:rPr>
                <w:rFonts w:cs="TimesNewRomanPSMT"/>
                <w:b/>
                <w:bCs/>
                <w:sz w:val="16"/>
                <w:szCs w:val="16"/>
              </w:rPr>
            </w:pPr>
          </w:p>
          <w:p w14:paraId="79A487D8" w14:textId="77777777" w:rsidR="00DF4CCF" w:rsidRDefault="00DF4CCF" w:rsidP="00F3693D">
            <w:pPr>
              <w:autoSpaceDE w:val="0"/>
              <w:autoSpaceDN w:val="0"/>
              <w:adjustRightInd w:val="0"/>
              <w:jc w:val="center"/>
              <w:rPr>
                <w:rFonts w:cs="TimesNewRomanPSMT"/>
                <w:b/>
                <w:bCs/>
                <w:sz w:val="16"/>
                <w:szCs w:val="16"/>
              </w:rPr>
            </w:pPr>
            <w:r w:rsidRPr="00363D3A">
              <w:rPr>
                <w:rFonts w:cs="TimesNewRomanPSMT"/>
                <w:b/>
                <w:bCs/>
                <w:sz w:val="16"/>
                <w:szCs w:val="16"/>
              </w:rPr>
              <w:t xml:space="preserve">SPECII DE </w:t>
            </w:r>
          </w:p>
          <w:p w14:paraId="37FC50B9" w14:textId="77777777" w:rsidR="00DF4CCF" w:rsidRPr="00363D3A" w:rsidRDefault="00DF4CCF" w:rsidP="00F3693D">
            <w:pPr>
              <w:autoSpaceDE w:val="0"/>
              <w:autoSpaceDN w:val="0"/>
              <w:adjustRightInd w:val="0"/>
              <w:jc w:val="center"/>
              <w:rPr>
                <w:rFonts w:cs="TimesNewRomanPSMT"/>
                <w:b/>
                <w:bCs/>
                <w:sz w:val="16"/>
                <w:szCs w:val="16"/>
              </w:rPr>
            </w:pPr>
            <w:r w:rsidRPr="00363D3A">
              <w:rPr>
                <w:rFonts w:cs="TimesNewRomanPSMT"/>
                <w:b/>
                <w:bCs/>
                <w:sz w:val="16"/>
                <w:szCs w:val="16"/>
              </w:rPr>
              <w:t>PĂSĂRI INCLUSE ÎN ANEXA I A DIRECTIVEI 2009/147/CE</w:t>
            </w:r>
          </w:p>
          <w:p w14:paraId="65B1885F" w14:textId="77777777" w:rsidR="00DF4CCF" w:rsidRDefault="00DF4CCF" w:rsidP="00F3693D">
            <w:pPr>
              <w:autoSpaceDE w:val="0"/>
              <w:autoSpaceDN w:val="0"/>
              <w:adjustRightInd w:val="0"/>
              <w:rPr>
                <w:rFonts w:cs="TimesNewRomanPSMT"/>
                <w:b/>
                <w:bCs/>
                <w:sz w:val="16"/>
                <w:szCs w:val="16"/>
              </w:rPr>
            </w:pPr>
          </w:p>
          <w:p w14:paraId="66C98312" w14:textId="77777777" w:rsidR="00DF4CCF" w:rsidRDefault="00DF4CCF" w:rsidP="00F3693D">
            <w:pPr>
              <w:autoSpaceDE w:val="0"/>
              <w:autoSpaceDN w:val="0"/>
              <w:adjustRightInd w:val="0"/>
              <w:jc w:val="center"/>
              <w:rPr>
                <w:rFonts w:cs="TimesNewRomanPSMT"/>
                <w:b/>
                <w:bCs/>
                <w:sz w:val="16"/>
                <w:szCs w:val="16"/>
              </w:rPr>
            </w:pPr>
          </w:p>
          <w:p w14:paraId="5BB62C38" w14:textId="77777777" w:rsidR="00DF4CCF" w:rsidRDefault="00DF4CCF" w:rsidP="00F3693D">
            <w:pPr>
              <w:autoSpaceDE w:val="0"/>
              <w:autoSpaceDN w:val="0"/>
              <w:adjustRightInd w:val="0"/>
              <w:jc w:val="center"/>
              <w:rPr>
                <w:rFonts w:cs="TimesNewRomanPSMT"/>
                <w:b/>
                <w:bCs/>
                <w:sz w:val="16"/>
                <w:szCs w:val="16"/>
              </w:rPr>
            </w:pPr>
          </w:p>
          <w:p w14:paraId="76CB42A6" w14:textId="77777777" w:rsidR="00DF4CCF" w:rsidRDefault="00DF4CCF" w:rsidP="00F3693D">
            <w:pPr>
              <w:autoSpaceDE w:val="0"/>
              <w:autoSpaceDN w:val="0"/>
              <w:adjustRightInd w:val="0"/>
              <w:rPr>
                <w:rFonts w:cs="TimesNewRomanPSMT"/>
                <w:b/>
                <w:bCs/>
                <w:sz w:val="16"/>
                <w:szCs w:val="16"/>
              </w:rPr>
            </w:pPr>
          </w:p>
          <w:p w14:paraId="6EC8C021" w14:textId="77777777" w:rsidR="00DF4CCF" w:rsidRPr="00363D3A" w:rsidRDefault="00DF4CCF" w:rsidP="00F3693D">
            <w:pPr>
              <w:autoSpaceDE w:val="0"/>
              <w:autoSpaceDN w:val="0"/>
              <w:adjustRightInd w:val="0"/>
              <w:jc w:val="center"/>
              <w:rPr>
                <w:rFonts w:cs="TimesNewRomanPSMT"/>
                <w:b/>
                <w:bCs/>
                <w:sz w:val="16"/>
                <w:szCs w:val="16"/>
              </w:rPr>
            </w:pPr>
          </w:p>
        </w:tc>
        <w:tc>
          <w:tcPr>
            <w:tcW w:w="739" w:type="dxa"/>
            <w:vMerge w:val="restart"/>
            <w:vAlign w:val="center"/>
          </w:tcPr>
          <w:p w14:paraId="267FAC7F" w14:textId="77777777" w:rsidR="00DF4CCF" w:rsidRPr="00027E79" w:rsidRDefault="00DF4CCF" w:rsidP="00F3693D">
            <w:pPr>
              <w:autoSpaceDE w:val="0"/>
              <w:autoSpaceDN w:val="0"/>
              <w:adjustRightInd w:val="0"/>
              <w:jc w:val="center"/>
              <w:rPr>
                <w:rFonts w:cs="TimesNewRomanPSMT"/>
                <w:sz w:val="16"/>
                <w:szCs w:val="16"/>
              </w:rPr>
            </w:pPr>
            <w:r w:rsidRPr="00027E79">
              <w:rPr>
                <w:rFonts w:cs="TimesNewRomanPSMT"/>
                <w:sz w:val="16"/>
                <w:szCs w:val="16"/>
              </w:rPr>
              <w:lastRenderedPageBreak/>
              <w:t>A402</w:t>
            </w:r>
          </w:p>
        </w:tc>
        <w:tc>
          <w:tcPr>
            <w:tcW w:w="2374" w:type="dxa"/>
            <w:vMerge w:val="restart"/>
            <w:vAlign w:val="center"/>
          </w:tcPr>
          <w:p w14:paraId="0B095D61" w14:textId="77777777" w:rsidR="00DF4CCF" w:rsidRPr="00027E79" w:rsidRDefault="00DF4CCF" w:rsidP="00F3693D">
            <w:pPr>
              <w:autoSpaceDE w:val="0"/>
              <w:autoSpaceDN w:val="0"/>
              <w:adjustRightInd w:val="0"/>
              <w:jc w:val="both"/>
              <w:rPr>
                <w:rFonts w:cs="TimesNewRomanPSMT"/>
                <w:i/>
                <w:iCs/>
                <w:sz w:val="16"/>
                <w:szCs w:val="16"/>
              </w:rPr>
            </w:pPr>
            <w:r w:rsidRPr="00027E79">
              <w:rPr>
                <w:rFonts w:cs="TimesNewRomanPSMT"/>
                <w:i/>
                <w:iCs/>
                <w:sz w:val="16"/>
                <w:szCs w:val="16"/>
              </w:rPr>
              <w:t xml:space="preserve">Accipiter brevipes </w:t>
            </w:r>
          </w:p>
        </w:tc>
        <w:tc>
          <w:tcPr>
            <w:tcW w:w="1884" w:type="dxa"/>
            <w:shd w:val="clear" w:color="auto" w:fill="92D050"/>
            <w:vAlign w:val="center"/>
          </w:tcPr>
          <w:p w14:paraId="01501288" w14:textId="77777777" w:rsidR="00DF4CCF" w:rsidRPr="00027E79" w:rsidRDefault="00DF4CCF" w:rsidP="00F3693D">
            <w:pPr>
              <w:autoSpaceDE w:val="0"/>
              <w:autoSpaceDN w:val="0"/>
              <w:adjustRightInd w:val="0"/>
              <w:jc w:val="center"/>
              <w:rPr>
                <w:rFonts w:cs="TimesNewRomanPSMT"/>
                <w:sz w:val="16"/>
                <w:szCs w:val="16"/>
              </w:rPr>
            </w:pPr>
            <w:r w:rsidRPr="00027E79">
              <w:rPr>
                <w:rFonts w:cs="TimesNewRomanPSMT"/>
                <w:sz w:val="16"/>
                <w:szCs w:val="16"/>
              </w:rPr>
              <w:t>3-5 perechi cuibăritoare;</w:t>
            </w:r>
          </w:p>
        </w:tc>
        <w:tc>
          <w:tcPr>
            <w:tcW w:w="1931" w:type="dxa"/>
            <w:vMerge w:val="restart"/>
            <w:vAlign w:val="center"/>
          </w:tcPr>
          <w:p w14:paraId="77E39909" w14:textId="77777777" w:rsidR="00DF4CCF" w:rsidRPr="00027E79"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027E79">
              <w:rPr>
                <w:rFonts w:cs="TimesNewRomanPSMT"/>
                <w:sz w:val="16"/>
                <w:szCs w:val="16"/>
              </w:rPr>
              <w:t>aproximativ 1,3 km</w:t>
            </w:r>
          </w:p>
        </w:tc>
        <w:tc>
          <w:tcPr>
            <w:tcW w:w="1268" w:type="dxa"/>
            <w:vMerge w:val="restart"/>
            <w:vAlign w:val="center"/>
          </w:tcPr>
          <w:p w14:paraId="7172DFDC" w14:textId="77777777" w:rsidR="00DF4CCF" w:rsidRPr="00027E79" w:rsidRDefault="00DF4CCF" w:rsidP="00F3693D">
            <w:pPr>
              <w:autoSpaceDE w:val="0"/>
              <w:autoSpaceDN w:val="0"/>
              <w:adjustRightInd w:val="0"/>
              <w:jc w:val="center"/>
              <w:rPr>
                <w:rFonts w:cs="TimesNewRomanPSMT"/>
                <w:sz w:val="16"/>
                <w:szCs w:val="16"/>
              </w:rPr>
            </w:pPr>
            <w:r w:rsidRPr="00027E79">
              <w:rPr>
                <w:rFonts w:cs="TimesNewRomanPSMT"/>
                <w:sz w:val="16"/>
                <w:szCs w:val="16"/>
              </w:rPr>
              <w:t>N</w:t>
            </w:r>
          </w:p>
        </w:tc>
        <w:tc>
          <w:tcPr>
            <w:tcW w:w="1147" w:type="dxa"/>
            <w:vMerge w:val="restart"/>
            <w:vAlign w:val="center"/>
          </w:tcPr>
          <w:p w14:paraId="5F02EE63" w14:textId="77777777" w:rsidR="00DF4CCF" w:rsidRPr="00027E79" w:rsidRDefault="00DF4CCF" w:rsidP="00F3693D">
            <w:pPr>
              <w:autoSpaceDE w:val="0"/>
              <w:autoSpaceDN w:val="0"/>
              <w:adjustRightInd w:val="0"/>
              <w:jc w:val="center"/>
              <w:rPr>
                <w:rFonts w:cs="TimesNewRomanPSMT"/>
                <w:sz w:val="16"/>
                <w:szCs w:val="16"/>
              </w:rPr>
            </w:pPr>
            <w:r w:rsidRPr="00027E79">
              <w:rPr>
                <w:rFonts w:cs="TimesNewRomanPSMT"/>
                <w:sz w:val="16"/>
                <w:szCs w:val="16"/>
              </w:rPr>
              <w:t>favorabilă</w:t>
            </w:r>
          </w:p>
        </w:tc>
        <w:tc>
          <w:tcPr>
            <w:tcW w:w="1871" w:type="dxa"/>
            <w:vMerge w:val="restart"/>
            <w:vAlign w:val="center"/>
          </w:tcPr>
          <w:p w14:paraId="0E80225C"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64B2E774"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32B3550A" w14:textId="77777777" w:rsidTr="00F3693D">
        <w:tc>
          <w:tcPr>
            <w:tcW w:w="1233" w:type="dxa"/>
            <w:vMerge/>
            <w:vAlign w:val="center"/>
          </w:tcPr>
          <w:p w14:paraId="754A7F4B" w14:textId="77777777" w:rsidR="00DF4CCF" w:rsidRDefault="00DF4CCF" w:rsidP="00F3693D">
            <w:pPr>
              <w:autoSpaceDE w:val="0"/>
              <w:autoSpaceDN w:val="0"/>
              <w:adjustRightInd w:val="0"/>
              <w:jc w:val="center"/>
              <w:rPr>
                <w:rFonts w:cs="TimesNewRomanPSMT"/>
                <w:b/>
                <w:bCs/>
                <w:sz w:val="16"/>
                <w:szCs w:val="16"/>
              </w:rPr>
            </w:pPr>
          </w:p>
        </w:tc>
        <w:tc>
          <w:tcPr>
            <w:tcW w:w="1501" w:type="dxa"/>
            <w:vMerge/>
            <w:vAlign w:val="center"/>
          </w:tcPr>
          <w:p w14:paraId="46025AE7" w14:textId="77777777" w:rsidR="00DF4CCF" w:rsidRDefault="00DF4CCF" w:rsidP="00F3693D">
            <w:pPr>
              <w:autoSpaceDE w:val="0"/>
              <w:autoSpaceDN w:val="0"/>
              <w:adjustRightInd w:val="0"/>
              <w:jc w:val="center"/>
              <w:rPr>
                <w:rFonts w:cs="TimesNewRomanPSMT"/>
                <w:b/>
                <w:bCs/>
                <w:sz w:val="16"/>
                <w:szCs w:val="16"/>
              </w:rPr>
            </w:pPr>
          </w:p>
        </w:tc>
        <w:tc>
          <w:tcPr>
            <w:tcW w:w="739" w:type="dxa"/>
            <w:vMerge/>
            <w:vAlign w:val="center"/>
          </w:tcPr>
          <w:p w14:paraId="63663718" w14:textId="77777777" w:rsidR="00DF4CCF" w:rsidRPr="00027E79" w:rsidRDefault="00DF4CCF" w:rsidP="00F3693D">
            <w:pPr>
              <w:autoSpaceDE w:val="0"/>
              <w:autoSpaceDN w:val="0"/>
              <w:adjustRightInd w:val="0"/>
              <w:jc w:val="center"/>
              <w:rPr>
                <w:rFonts w:cs="TimesNewRomanPSMT"/>
                <w:sz w:val="16"/>
                <w:szCs w:val="16"/>
              </w:rPr>
            </w:pPr>
          </w:p>
        </w:tc>
        <w:tc>
          <w:tcPr>
            <w:tcW w:w="2374" w:type="dxa"/>
            <w:vMerge/>
            <w:vAlign w:val="center"/>
          </w:tcPr>
          <w:p w14:paraId="635C7220" w14:textId="77777777" w:rsidR="00DF4CCF" w:rsidRPr="00027E79" w:rsidRDefault="00DF4CCF" w:rsidP="00F3693D">
            <w:pPr>
              <w:autoSpaceDE w:val="0"/>
              <w:autoSpaceDN w:val="0"/>
              <w:adjustRightInd w:val="0"/>
              <w:jc w:val="both"/>
              <w:rPr>
                <w:rFonts w:cs="TimesNewRomanPSMT"/>
                <w:i/>
                <w:iCs/>
                <w:sz w:val="16"/>
                <w:szCs w:val="16"/>
              </w:rPr>
            </w:pPr>
          </w:p>
        </w:tc>
        <w:tc>
          <w:tcPr>
            <w:tcW w:w="1884" w:type="dxa"/>
            <w:shd w:val="clear" w:color="auto" w:fill="FFE599" w:themeFill="accent4" w:themeFillTint="66"/>
            <w:vAlign w:val="center"/>
          </w:tcPr>
          <w:p w14:paraId="6C9330BB" w14:textId="77777777" w:rsidR="00DF4CCF" w:rsidRPr="00027E79" w:rsidRDefault="00DF4CCF" w:rsidP="00F3693D">
            <w:pPr>
              <w:autoSpaceDE w:val="0"/>
              <w:autoSpaceDN w:val="0"/>
              <w:adjustRightInd w:val="0"/>
              <w:jc w:val="center"/>
              <w:rPr>
                <w:rFonts w:cs="TimesNewRomanPSMT"/>
                <w:sz w:val="16"/>
                <w:szCs w:val="16"/>
              </w:rPr>
            </w:pPr>
            <w:r w:rsidRPr="00027E79">
              <w:rPr>
                <w:rFonts w:cs="TimesNewRomanPSMT"/>
                <w:sz w:val="16"/>
                <w:szCs w:val="16"/>
              </w:rPr>
              <w:t>40-80 indivizi în migrație</w:t>
            </w:r>
          </w:p>
        </w:tc>
        <w:tc>
          <w:tcPr>
            <w:tcW w:w="1931" w:type="dxa"/>
            <w:vMerge/>
            <w:vAlign w:val="center"/>
          </w:tcPr>
          <w:p w14:paraId="65C1607B" w14:textId="77777777" w:rsidR="00DF4CCF" w:rsidRPr="00027E79" w:rsidRDefault="00DF4CCF" w:rsidP="00F3693D">
            <w:pPr>
              <w:autoSpaceDE w:val="0"/>
              <w:autoSpaceDN w:val="0"/>
              <w:adjustRightInd w:val="0"/>
              <w:jc w:val="center"/>
              <w:rPr>
                <w:rFonts w:cs="TimesNewRomanPSMT"/>
                <w:sz w:val="16"/>
                <w:szCs w:val="16"/>
              </w:rPr>
            </w:pPr>
          </w:p>
        </w:tc>
        <w:tc>
          <w:tcPr>
            <w:tcW w:w="1268" w:type="dxa"/>
            <w:vMerge/>
            <w:vAlign w:val="center"/>
          </w:tcPr>
          <w:p w14:paraId="469F33E9" w14:textId="77777777" w:rsidR="00DF4CCF" w:rsidRPr="00027E79" w:rsidRDefault="00DF4CCF" w:rsidP="00F3693D">
            <w:pPr>
              <w:autoSpaceDE w:val="0"/>
              <w:autoSpaceDN w:val="0"/>
              <w:adjustRightInd w:val="0"/>
              <w:jc w:val="center"/>
              <w:rPr>
                <w:rFonts w:cs="TimesNewRomanPSMT"/>
                <w:sz w:val="16"/>
                <w:szCs w:val="16"/>
              </w:rPr>
            </w:pPr>
          </w:p>
        </w:tc>
        <w:tc>
          <w:tcPr>
            <w:tcW w:w="1147" w:type="dxa"/>
            <w:vMerge/>
            <w:vAlign w:val="center"/>
          </w:tcPr>
          <w:p w14:paraId="64975AB1" w14:textId="77777777" w:rsidR="00DF4CCF" w:rsidRPr="00027E79" w:rsidRDefault="00DF4CCF" w:rsidP="00F3693D">
            <w:pPr>
              <w:autoSpaceDE w:val="0"/>
              <w:autoSpaceDN w:val="0"/>
              <w:adjustRightInd w:val="0"/>
              <w:jc w:val="center"/>
              <w:rPr>
                <w:rFonts w:cs="TimesNewRomanPSMT"/>
                <w:sz w:val="16"/>
                <w:szCs w:val="16"/>
              </w:rPr>
            </w:pPr>
          </w:p>
        </w:tc>
        <w:tc>
          <w:tcPr>
            <w:tcW w:w="1871" w:type="dxa"/>
            <w:vMerge/>
            <w:vAlign w:val="center"/>
          </w:tcPr>
          <w:p w14:paraId="1D7F2B78" w14:textId="77777777" w:rsidR="00DF4CCF" w:rsidRPr="00C1681C" w:rsidRDefault="00DF4CCF" w:rsidP="00F3693D">
            <w:pPr>
              <w:autoSpaceDE w:val="0"/>
              <w:autoSpaceDN w:val="0"/>
              <w:adjustRightInd w:val="0"/>
              <w:jc w:val="center"/>
              <w:rPr>
                <w:rFonts w:cs="TimesNewRomanPSMT"/>
                <w:sz w:val="16"/>
                <w:szCs w:val="16"/>
              </w:rPr>
            </w:pPr>
          </w:p>
        </w:tc>
      </w:tr>
      <w:tr w:rsidR="00DF4CCF" w:rsidRPr="00D66D1C" w14:paraId="219D6CAA" w14:textId="77777777" w:rsidTr="00F3693D">
        <w:tc>
          <w:tcPr>
            <w:tcW w:w="1233" w:type="dxa"/>
            <w:vMerge/>
            <w:vAlign w:val="center"/>
          </w:tcPr>
          <w:p w14:paraId="24D22E30"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2E429AD7"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4C3AF4CF" w14:textId="77777777" w:rsidR="00DF4CCF" w:rsidRPr="00FF657F" w:rsidRDefault="00DF4CCF" w:rsidP="00F3693D">
            <w:pPr>
              <w:autoSpaceDE w:val="0"/>
              <w:autoSpaceDN w:val="0"/>
              <w:adjustRightInd w:val="0"/>
              <w:jc w:val="center"/>
              <w:rPr>
                <w:rFonts w:cs="TimesNewRomanPSMT"/>
                <w:sz w:val="16"/>
                <w:szCs w:val="16"/>
              </w:rPr>
            </w:pPr>
            <w:r w:rsidRPr="00FF657F">
              <w:rPr>
                <w:rFonts w:cs="TimesNewRomanPSMT"/>
                <w:sz w:val="16"/>
                <w:szCs w:val="16"/>
              </w:rPr>
              <w:t>A293</w:t>
            </w:r>
          </w:p>
        </w:tc>
        <w:tc>
          <w:tcPr>
            <w:tcW w:w="2374" w:type="dxa"/>
            <w:vAlign w:val="center"/>
          </w:tcPr>
          <w:p w14:paraId="0CCE86B7" w14:textId="77777777" w:rsidR="00DF4CCF" w:rsidRPr="00FF657F" w:rsidRDefault="00DF4CCF" w:rsidP="00F3693D">
            <w:pPr>
              <w:autoSpaceDE w:val="0"/>
              <w:autoSpaceDN w:val="0"/>
              <w:adjustRightInd w:val="0"/>
              <w:jc w:val="both"/>
              <w:rPr>
                <w:rFonts w:cs="TimesNewRomanPSMT"/>
                <w:i/>
                <w:iCs/>
                <w:sz w:val="16"/>
                <w:szCs w:val="16"/>
              </w:rPr>
            </w:pPr>
            <w:r w:rsidRPr="00FF657F">
              <w:rPr>
                <w:rFonts w:cs="TimesNewRomanPSMT"/>
                <w:i/>
                <w:iCs/>
                <w:sz w:val="16"/>
                <w:szCs w:val="16"/>
              </w:rPr>
              <w:t>Acrocephalus melanopogon</w:t>
            </w:r>
          </w:p>
        </w:tc>
        <w:tc>
          <w:tcPr>
            <w:tcW w:w="1884" w:type="dxa"/>
            <w:shd w:val="clear" w:color="auto" w:fill="92D050"/>
            <w:vAlign w:val="center"/>
          </w:tcPr>
          <w:p w14:paraId="6A12C1F7" w14:textId="77777777" w:rsidR="00DF4CCF" w:rsidRPr="00FF657F" w:rsidRDefault="00DF4CCF" w:rsidP="00F3693D">
            <w:pPr>
              <w:autoSpaceDE w:val="0"/>
              <w:autoSpaceDN w:val="0"/>
              <w:adjustRightInd w:val="0"/>
              <w:jc w:val="center"/>
              <w:rPr>
                <w:rFonts w:cs="TimesNewRomanPSMT"/>
                <w:sz w:val="16"/>
                <w:szCs w:val="16"/>
              </w:rPr>
            </w:pPr>
            <w:r w:rsidRPr="00FF657F">
              <w:rPr>
                <w:rFonts w:cs="TimesNewRomanPSMT"/>
                <w:sz w:val="16"/>
                <w:szCs w:val="16"/>
              </w:rPr>
              <w:t>400 - 1000 exemplare cuibăritoare</w:t>
            </w:r>
          </w:p>
        </w:tc>
        <w:tc>
          <w:tcPr>
            <w:tcW w:w="1931" w:type="dxa"/>
            <w:vAlign w:val="center"/>
          </w:tcPr>
          <w:p w14:paraId="6CA8165E" w14:textId="77777777" w:rsidR="00DF4CCF" w:rsidRPr="00FF657F"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FF657F">
              <w:rPr>
                <w:rFonts w:cs="TimesNewRomanPSMT"/>
                <w:sz w:val="16"/>
                <w:szCs w:val="16"/>
              </w:rPr>
              <w:t xml:space="preserve">aproximativ 460 m </w:t>
            </w:r>
          </w:p>
        </w:tc>
        <w:tc>
          <w:tcPr>
            <w:tcW w:w="1268" w:type="dxa"/>
            <w:vAlign w:val="center"/>
          </w:tcPr>
          <w:p w14:paraId="076EF4BC" w14:textId="77777777" w:rsidR="00DF4CCF" w:rsidRPr="00FF657F" w:rsidRDefault="00DF4CCF" w:rsidP="00F3693D">
            <w:pPr>
              <w:autoSpaceDE w:val="0"/>
              <w:autoSpaceDN w:val="0"/>
              <w:adjustRightInd w:val="0"/>
              <w:jc w:val="center"/>
              <w:rPr>
                <w:rFonts w:cs="TimesNewRomanPSMT"/>
                <w:sz w:val="16"/>
                <w:szCs w:val="16"/>
              </w:rPr>
            </w:pPr>
            <w:r w:rsidRPr="00FF657F">
              <w:rPr>
                <w:rFonts w:cs="TimesNewRomanPSMT"/>
                <w:sz w:val="16"/>
                <w:szCs w:val="16"/>
              </w:rPr>
              <w:t>Partea dreaptă a PP</w:t>
            </w:r>
          </w:p>
        </w:tc>
        <w:tc>
          <w:tcPr>
            <w:tcW w:w="1147" w:type="dxa"/>
            <w:vAlign w:val="center"/>
          </w:tcPr>
          <w:p w14:paraId="46AF8904"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Align w:val="center"/>
          </w:tcPr>
          <w:p w14:paraId="57284B8C"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3FE725AE"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522A5D5F" w14:textId="77777777" w:rsidTr="00F3693D">
        <w:tc>
          <w:tcPr>
            <w:tcW w:w="1233" w:type="dxa"/>
            <w:vMerge/>
            <w:vAlign w:val="center"/>
          </w:tcPr>
          <w:p w14:paraId="2F5E712D"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5528A6C2"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13925166" w14:textId="77777777" w:rsidR="00DF4CCF" w:rsidRDefault="00DF4CCF" w:rsidP="00F3693D">
            <w:pPr>
              <w:autoSpaceDE w:val="0"/>
              <w:autoSpaceDN w:val="0"/>
              <w:adjustRightInd w:val="0"/>
              <w:jc w:val="center"/>
              <w:rPr>
                <w:rFonts w:cs="TimesNewRomanPSMT"/>
                <w:sz w:val="16"/>
                <w:szCs w:val="16"/>
              </w:rPr>
            </w:pPr>
            <w:r>
              <w:rPr>
                <w:rFonts w:cs="TimesNewRomanPSMT"/>
                <w:sz w:val="16"/>
                <w:szCs w:val="16"/>
              </w:rPr>
              <w:t>A229</w:t>
            </w:r>
          </w:p>
        </w:tc>
        <w:tc>
          <w:tcPr>
            <w:tcW w:w="2374" w:type="dxa"/>
            <w:vAlign w:val="center"/>
          </w:tcPr>
          <w:p w14:paraId="6F495F43" w14:textId="77777777" w:rsidR="00DF4CCF" w:rsidRDefault="00DF4CCF" w:rsidP="00F3693D">
            <w:pPr>
              <w:autoSpaceDE w:val="0"/>
              <w:autoSpaceDN w:val="0"/>
              <w:adjustRightInd w:val="0"/>
              <w:jc w:val="both"/>
              <w:rPr>
                <w:rFonts w:cs="TimesNewRomanPSMT"/>
                <w:i/>
                <w:iCs/>
                <w:sz w:val="16"/>
                <w:szCs w:val="16"/>
              </w:rPr>
            </w:pPr>
            <w:r>
              <w:rPr>
                <w:rFonts w:cs="TimesNewRomanPSMT"/>
                <w:i/>
                <w:iCs/>
                <w:sz w:val="16"/>
                <w:szCs w:val="16"/>
              </w:rPr>
              <w:t>Alcedo atthis</w:t>
            </w:r>
          </w:p>
        </w:tc>
        <w:tc>
          <w:tcPr>
            <w:tcW w:w="1884" w:type="dxa"/>
            <w:shd w:val="clear" w:color="auto" w:fill="92D050"/>
            <w:vAlign w:val="center"/>
          </w:tcPr>
          <w:p w14:paraId="6CD889CB" w14:textId="77777777" w:rsidR="00DF4CCF" w:rsidRDefault="00DF4CCF" w:rsidP="00F3693D">
            <w:pPr>
              <w:autoSpaceDE w:val="0"/>
              <w:autoSpaceDN w:val="0"/>
              <w:adjustRightInd w:val="0"/>
              <w:jc w:val="center"/>
              <w:rPr>
                <w:rFonts w:cs="TimesNewRomanPSMT"/>
                <w:sz w:val="16"/>
                <w:szCs w:val="16"/>
              </w:rPr>
            </w:pPr>
            <w:r>
              <w:rPr>
                <w:rFonts w:cs="TimesNewRomanPSMT"/>
                <w:sz w:val="16"/>
                <w:szCs w:val="16"/>
              </w:rPr>
              <w:t>1500-1700 perechi cuibăritoare</w:t>
            </w:r>
          </w:p>
        </w:tc>
        <w:tc>
          <w:tcPr>
            <w:tcW w:w="1931" w:type="dxa"/>
            <w:vAlign w:val="center"/>
          </w:tcPr>
          <w:p w14:paraId="4A2B25B5" w14:textId="77777777" w:rsidR="00DF4CCF" w:rsidRDefault="00DF4CCF" w:rsidP="00F3693D">
            <w:pPr>
              <w:autoSpaceDE w:val="0"/>
              <w:autoSpaceDN w:val="0"/>
              <w:adjustRightInd w:val="0"/>
              <w:jc w:val="center"/>
              <w:rPr>
                <w:rFonts w:cs="TimesNewRomanPSMT"/>
                <w:sz w:val="16"/>
                <w:szCs w:val="16"/>
              </w:rPr>
            </w:pPr>
            <w:r>
              <w:rPr>
                <w:rFonts w:cs="TimesNewRomanPSMT"/>
                <w:sz w:val="16"/>
                <w:szCs w:val="16"/>
              </w:rPr>
              <w:t>Nu se intersectează. PP se află la aproximativ 1,7 km</w:t>
            </w:r>
          </w:p>
        </w:tc>
        <w:tc>
          <w:tcPr>
            <w:tcW w:w="1268" w:type="dxa"/>
            <w:vAlign w:val="center"/>
          </w:tcPr>
          <w:p w14:paraId="74527F6C"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E</w:t>
            </w:r>
          </w:p>
        </w:tc>
        <w:tc>
          <w:tcPr>
            <w:tcW w:w="1147" w:type="dxa"/>
            <w:vAlign w:val="center"/>
          </w:tcPr>
          <w:p w14:paraId="1BEF36F1"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Align w:val="center"/>
          </w:tcPr>
          <w:p w14:paraId="431B73D2"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0F3728F1"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14CA72EC" w14:textId="77777777" w:rsidTr="00F3693D">
        <w:tc>
          <w:tcPr>
            <w:tcW w:w="1233" w:type="dxa"/>
            <w:vMerge/>
            <w:vAlign w:val="center"/>
          </w:tcPr>
          <w:p w14:paraId="3E4CEBB7"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27FB9C08"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shd w:val="clear" w:color="auto" w:fill="auto"/>
            <w:vAlign w:val="center"/>
          </w:tcPr>
          <w:p w14:paraId="7A9D9C7E" w14:textId="77777777" w:rsidR="00DF4CCF" w:rsidRPr="00FF657F" w:rsidRDefault="00DF4CCF" w:rsidP="00F3693D">
            <w:pPr>
              <w:autoSpaceDE w:val="0"/>
              <w:autoSpaceDN w:val="0"/>
              <w:adjustRightInd w:val="0"/>
              <w:jc w:val="center"/>
              <w:rPr>
                <w:rFonts w:cs="TimesNewRomanPSMT"/>
                <w:sz w:val="16"/>
                <w:szCs w:val="16"/>
              </w:rPr>
            </w:pPr>
            <w:r w:rsidRPr="00FF657F">
              <w:rPr>
                <w:rFonts w:cs="TimesNewRomanPSMT"/>
                <w:sz w:val="16"/>
                <w:szCs w:val="16"/>
              </w:rPr>
              <w:t>A042</w:t>
            </w:r>
          </w:p>
        </w:tc>
        <w:tc>
          <w:tcPr>
            <w:tcW w:w="2374" w:type="dxa"/>
            <w:shd w:val="clear" w:color="auto" w:fill="auto"/>
            <w:vAlign w:val="center"/>
          </w:tcPr>
          <w:p w14:paraId="0B8999D1" w14:textId="77777777" w:rsidR="00DF4CCF" w:rsidRPr="00FF657F" w:rsidRDefault="00DF4CCF" w:rsidP="00F3693D">
            <w:pPr>
              <w:autoSpaceDE w:val="0"/>
              <w:autoSpaceDN w:val="0"/>
              <w:adjustRightInd w:val="0"/>
              <w:jc w:val="both"/>
              <w:rPr>
                <w:rFonts w:cs="TimesNewRomanPSMT"/>
                <w:i/>
                <w:iCs/>
                <w:sz w:val="16"/>
                <w:szCs w:val="16"/>
              </w:rPr>
            </w:pPr>
            <w:r w:rsidRPr="00FF657F">
              <w:rPr>
                <w:rFonts w:cs="TimesNewRomanPSMT"/>
                <w:i/>
                <w:iCs/>
                <w:sz w:val="16"/>
                <w:szCs w:val="16"/>
              </w:rPr>
              <w:t>Anser erythropus</w:t>
            </w:r>
          </w:p>
        </w:tc>
        <w:tc>
          <w:tcPr>
            <w:tcW w:w="1884" w:type="dxa"/>
            <w:shd w:val="clear" w:color="auto" w:fill="FFE599" w:themeFill="accent4" w:themeFillTint="66"/>
            <w:vAlign w:val="center"/>
          </w:tcPr>
          <w:p w14:paraId="38DEAD22" w14:textId="77777777" w:rsidR="00DF4CCF" w:rsidRPr="00FF657F" w:rsidRDefault="00DF4CCF" w:rsidP="00F3693D">
            <w:pPr>
              <w:autoSpaceDE w:val="0"/>
              <w:autoSpaceDN w:val="0"/>
              <w:adjustRightInd w:val="0"/>
              <w:jc w:val="center"/>
              <w:rPr>
                <w:rFonts w:cs="TimesNewRomanPSMT"/>
                <w:sz w:val="16"/>
                <w:szCs w:val="16"/>
              </w:rPr>
            </w:pPr>
            <w:r w:rsidRPr="00FF657F">
              <w:rPr>
                <w:rFonts w:cs="TimesNewRomanPSMT"/>
                <w:sz w:val="16"/>
                <w:szCs w:val="16"/>
              </w:rPr>
              <w:t>10-30 exemplare migratoare</w:t>
            </w:r>
          </w:p>
        </w:tc>
        <w:tc>
          <w:tcPr>
            <w:tcW w:w="1931" w:type="dxa"/>
            <w:shd w:val="clear" w:color="auto" w:fill="auto"/>
            <w:vAlign w:val="center"/>
          </w:tcPr>
          <w:p w14:paraId="51A4D2C2" w14:textId="77777777" w:rsidR="00DF4CCF" w:rsidRPr="00FF657F"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FF657F">
              <w:rPr>
                <w:rFonts w:cs="TimesNewRomanPSMT"/>
                <w:sz w:val="16"/>
                <w:szCs w:val="16"/>
              </w:rPr>
              <w:t xml:space="preserve">aproximativ 6,2 km </w:t>
            </w:r>
          </w:p>
        </w:tc>
        <w:tc>
          <w:tcPr>
            <w:tcW w:w="1268" w:type="dxa"/>
            <w:shd w:val="clear" w:color="auto" w:fill="auto"/>
            <w:vAlign w:val="center"/>
          </w:tcPr>
          <w:p w14:paraId="3B363B69" w14:textId="77777777" w:rsidR="00DF4CCF" w:rsidRPr="00FF657F" w:rsidRDefault="00DF4CCF" w:rsidP="00F3693D">
            <w:pPr>
              <w:autoSpaceDE w:val="0"/>
              <w:autoSpaceDN w:val="0"/>
              <w:adjustRightInd w:val="0"/>
              <w:jc w:val="center"/>
              <w:rPr>
                <w:rFonts w:cs="TimesNewRomanPSMT"/>
                <w:sz w:val="16"/>
                <w:szCs w:val="16"/>
              </w:rPr>
            </w:pPr>
            <w:r w:rsidRPr="00FF657F">
              <w:rPr>
                <w:rFonts w:cs="TimesNewRomanPSMT"/>
                <w:sz w:val="16"/>
                <w:szCs w:val="16"/>
              </w:rPr>
              <w:t>Partea stângă a PP</w:t>
            </w:r>
          </w:p>
        </w:tc>
        <w:tc>
          <w:tcPr>
            <w:tcW w:w="1147" w:type="dxa"/>
            <w:shd w:val="clear" w:color="auto" w:fill="auto"/>
            <w:vAlign w:val="center"/>
          </w:tcPr>
          <w:p w14:paraId="2A920A4E"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shd w:val="clear" w:color="auto" w:fill="auto"/>
            <w:vAlign w:val="center"/>
          </w:tcPr>
          <w:p w14:paraId="3FA22009"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49B3E0F8"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67A0314A" w14:textId="77777777" w:rsidTr="00F3693D">
        <w:tc>
          <w:tcPr>
            <w:tcW w:w="1233" w:type="dxa"/>
            <w:vMerge/>
            <w:vAlign w:val="center"/>
          </w:tcPr>
          <w:p w14:paraId="35A77FA2"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75D830A8"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shd w:val="clear" w:color="auto" w:fill="auto"/>
            <w:vAlign w:val="center"/>
          </w:tcPr>
          <w:p w14:paraId="01CF8FD3" w14:textId="77777777" w:rsidR="00DF4CCF" w:rsidRPr="00621825" w:rsidRDefault="00DF4CCF" w:rsidP="00F3693D">
            <w:pPr>
              <w:autoSpaceDE w:val="0"/>
              <w:autoSpaceDN w:val="0"/>
              <w:adjustRightInd w:val="0"/>
              <w:jc w:val="center"/>
              <w:rPr>
                <w:rFonts w:cs="TimesNewRomanPSMT"/>
                <w:sz w:val="16"/>
                <w:szCs w:val="16"/>
              </w:rPr>
            </w:pPr>
            <w:r w:rsidRPr="00621825">
              <w:rPr>
                <w:rFonts w:cs="TimesNewRomanPSMT"/>
                <w:sz w:val="16"/>
                <w:szCs w:val="16"/>
              </w:rPr>
              <w:t>A255</w:t>
            </w:r>
          </w:p>
        </w:tc>
        <w:tc>
          <w:tcPr>
            <w:tcW w:w="2374" w:type="dxa"/>
            <w:shd w:val="clear" w:color="auto" w:fill="auto"/>
            <w:vAlign w:val="center"/>
          </w:tcPr>
          <w:p w14:paraId="12CD4F9F" w14:textId="77777777" w:rsidR="00DF4CCF" w:rsidRPr="00621825" w:rsidRDefault="00DF4CCF" w:rsidP="00F3693D">
            <w:pPr>
              <w:autoSpaceDE w:val="0"/>
              <w:autoSpaceDN w:val="0"/>
              <w:adjustRightInd w:val="0"/>
              <w:jc w:val="both"/>
              <w:rPr>
                <w:rFonts w:cs="TimesNewRomanPSMT"/>
                <w:i/>
                <w:iCs/>
                <w:sz w:val="16"/>
                <w:szCs w:val="16"/>
              </w:rPr>
            </w:pPr>
            <w:r w:rsidRPr="00621825">
              <w:rPr>
                <w:rFonts w:cs="TimesNewRomanPSMT"/>
                <w:i/>
                <w:iCs/>
                <w:sz w:val="16"/>
                <w:szCs w:val="16"/>
              </w:rPr>
              <w:t xml:space="preserve">Anthus campestris </w:t>
            </w:r>
          </w:p>
        </w:tc>
        <w:tc>
          <w:tcPr>
            <w:tcW w:w="1884" w:type="dxa"/>
            <w:shd w:val="clear" w:color="auto" w:fill="92D050"/>
            <w:vAlign w:val="center"/>
          </w:tcPr>
          <w:p w14:paraId="6974428E" w14:textId="77777777" w:rsidR="00DF4CCF" w:rsidRDefault="00DF4CCF" w:rsidP="00F3693D">
            <w:pPr>
              <w:autoSpaceDE w:val="0"/>
              <w:autoSpaceDN w:val="0"/>
              <w:adjustRightInd w:val="0"/>
              <w:jc w:val="center"/>
              <w:rPr>
                <w:rFonts w:cs="TimesNewRomanPSMT"/>
                <w:sz w:val="16"/>
                <w:szCs w:val="16"/>
              </w:rPr>
            </w:pPr>
            <w:r w:rsidRPr="00621825">
              <w:rPr>
                <w:rFonts w:cs="TimesNewRomanPSMT"/>
                <w:sz w:val="16"/>
                <w:szCs w:val="16"/>
              </w:rPr>
              <w:t>Neevaluată</w:t>
            </w:r>
          </w:p>
          <w:p w14:paraId="2C2A307B" w14:textId="77777777" w:rsidR="00DF4CCF" w:rsidRPr="00621825" w:rsidRDefault="00DF4CCF" w:rsidP="00F3693D">
            <w:pPr>
              <w:autoSpaceDE w:val="0"/>
              <w:autoSpaceDN w:val="0"/>
              <w:adjustRightInd w:val="0"/>
              <w:jc w:val="center"/>
              <w:rPr>
                <w:rFonts w:cs="TimesNewRomanPSMT"/>
                <w:sz w:val="16"/>
                <w:szCs w:val="16"/>
              </w:rPr>
            </w:pPr>
            <w:r>
              <w:rPr>
                <w:rFonts w:cs="TimesNewRomanPSMT"/>
                <w:sz w:val="16"/>
                <w:szCs w:val="16"/>
              </w:rPr>
              <w:t>(populația cuibăritoare)</w:t>
            </w:r>
          </w:p>
        </w:tc>
        <w:tc>
          <w:tcPr>
            <w:tcW w:w="1931" w:type="dxa"/>
            <w:shd w:val="clear" w:color="auto" w:fill="auto"/>
            <w:vAlign w:val="center"/>
          </w:tcPr>
          <w:p w14:paraId="6992B1ED" w14:textId="77777777" w:rsidR="00DF4CCF" w:rsidRPr="00621825"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621825">
              <w:rPr>
                <w:rFonts w:cs="TimesNewRomanPSMT"/>
                <w:sz w:val="16"/>
                <w:szCs w:val="16"/>
              </w:rPr>
              <w:t xml:space="preserve">aproximativ 6,4 km </w:t>
            </w:r>
          </w:p>
        </w:tc>
        <w:tc>
          <w:tcPr>
            <w:tcW w:w="1268" w:type="dxa"/>
            <w:shd w:val="clear" w:color="auto" w:fill="auto"/>
            <w:vAlign w:val="center"/>
          </w:tcPr>
          <w:p w14:paraId="3BC0C9BC" w14:textId="77777777" w:rsidR="00DF4CCF" w:rsidRPr="00621825" w:rsidRDefault="00DF4CCF" w:rsidP="00F3693D">
            <w:pPr>
              <w:autoSpaceDE w:val="0"/>
              <w:autoSpaceDN w:val="0"/>
              <w:adjustRightInd w:val="0"/>
              <w:jc w:val="center"/>
              <w:rPr>
                <w:rFonts w:cs="TimesNewRomanPSMT"/>
                <w:sz w:val="16"/>
                <w:szCs w:val="16"/>
              </w:rPr>
            </w:pPr>
            <w:r w:rsidRPr="00621825">
              <w:rPr>
                <w:rFonts w:cs="TimesNewRomanPSMT"/>
                <w:sz w:val="16"/>
                <w:szCs w:val="16"/>
              </w:rPr>
              <w:t>Partea stângă și partea dreaptă a PP</w:t>
            </w:r>
          </w:p>
        </w:tc>
        <w:tc>
          <w:tcPr>
            <w:tcW w:w="1147" w:type="dxa"/>
            <w:shd w:val="clear" w:color="auto" w:fill="auto"/>
            <w:vAlign w:val="center"/>
          </w:tcPr>
          <w:p w14:paraId="6E07F5B4" w14:textId="77777777" w:rsidR="00DF4CCF" w:rsidRPr="00621825" w:rsidRDefault="00DF4CCF" w:rsidP="00F3693D">
            <w:pPr>
              <w:autoSpaceDE w:val="0"/>
              <w:autoSpaceDN w:val="0"/>
              <w:adjustRightInd w:val="0"/>
              <w:jc w:val="center"/>
              <w:rPr>
                <w:rFonts w:cs="TimesNewRomanPSMT"/>
                <w:sz w:val="16"/>
                <w:szCs w:val="16"/>
              </w:rPr>
            </w:pPr>
            <w:r w:rsidRPr="00621825">
              <w:rPr>
                <w:rFonts w:cs="TimesNewRomanPSMT"/>
                <w:sz w:val="16"/>
                <w:szCs w:val="16"/>
              </w:rPr>
              <w:t>favorabilă</w:t>
            </w:r>
          </w:p>
        </w:tc>
        <w:tc>
          <w:tcPr>
            <w:tcW w:w="1871" w:type="dxa"/>
            <w:shd w:val="clear" w:color="auto" w:fill="auto"/>
            <w:vAlign w:val="center"/>
          </w:tcPr>
          <w:p w14:paraId="4269F460" w14:textId="77777777" w:rsidR="00DF4CCF" w:rsidRPr="00621825" w:rsidRDefault="00DF4CCF" w:rsidP="00F3693D">
            <w:pPr>
              <w:autoSpaceDE w:val="0"/>
              <w:autoSpaceDN w:val="0"/>
              <w:adjustRightInd w:val="0"/>
              <w:jc w:val="center"/>
              <w:rPr>
                <w:rFonts w:cs="TimesNewRomanPSMT"/>
                <w:sz w:val="16"/>
                <w:szCs w:val="16"/>
              </w:rPr>
            </w:pPr>
            <w:r w:rsidRPr="00621825">
              <w:rPr>
                <w:rFonts w:cs="TimesNewRomanPSMT"/>
                <w:sz w:val="16"/>
                <w:szCs w:val="16"/>
              </w:rPr>
              <w:t>menținerea stării de</w:t>
            </w:r>
          </w:p>
          <w:p w14:paraId="75D0D59F" w14:textId="77777777" w:rsidR="00DF4CCF" w:rsidRPr="00621825" w:rsidRDefault="00DF4CCF" w:rsidP="00F3693D">
            <w:pPr>
              <w:autoSpaceDE w:val="0"/>
              <w:autoSpaceDN w:val="0"/>
              <w:adjustRightInd w:val="0"/>
              <w:jc w:val="center"/>
              <w:rPr>
                <w:rFonts w:cs="TimesNewRomanPSMT"/>
                <w:sz w:val="16"/>
                <w:szCs w:val="16"/>
              </w:rPr>
            </w:pPr>
            <w:r w:rsidRPr="00621825">
              <w:rPr>
                <w:rFonts w:cs="TimesNewRomanPSMT"/>
                <w:sz w:val="16"/>
                <w:szCs w:val="16"/>
              </w:rPr>
              <w:t>conservare</w:t>
            </w:r>
          </w:p>
        </w:tc>
      </w:tr>
      <w:tr w:rsidR="00DF4CCF" w:rsidRPr="00D66D1C" w14:paraId="1FFD4185" w14:textId="77777777" w:rsidTr="00F3693D">
        <w:tc>
          <w:tcPr>
            <w:tcW w:w="1233" w:type="dxa"/>
            <w:vMerge/>
            <w:vAlign w:val="center"/>
          </w:tcPr>
          <w:p w14:paraId="078FDFE5"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358CF8E8"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shd w:val="clear" w:color="auto" w:fill="auto"/>
            <w:vAlign w:val="center"/>
          </w:tcPr>
          <w:p w14:paraId="7C35B644" w14:textId="77777777" w:rsidR="00DF4CCF" w:rsidRPr="00621825" w:rsidRDefault="00DF4CCF" w:rsidP="00F3693D">
            <w:pPr>
              <w:autoSpaceDE w:val="0"/>
              <w:autoSpaceDN w:val="0"/>
              <w:adjustRightInd w:val="0"/>
              <w:jc w:val="center"/>
              <w:rPr>
                <w:rFonts w:cs="TimesNewRomanPSMT"/>
                <w:sz w:val="16"/>
                <w:szCs w:val="16"/>
              </w:rPr>
            </w:pPr>
            <w:r w:rsidRPr="00621825">
              <w:rPr>
                <w:rFonts w:cs="TimesNewRomanPSMT"/>
                <w:sz w:val="16"/>
                <w:szCs w:val="16"/>
              </w:rPr>
              <w:t>A090</w:t>
            </w:r>
          </w:p>
        </w:tc>
        <w:tc>
          <w:tcPr>
            <w:tcW w:w="2374" w:type="dxa"/>
            <w:shd w:val="clear" w:color="auto" w:fill="auto"/>
            <w:vAlign w:val="center"/>
          </w:tcPr>
          <w:p w14:paraId="339E54AD" w14:textId="77777777" w:rsidR="00DF4CCF" w:rsidRPr="00621825" w:rsidRDefault="00DF4CCF" w:rsidP="00F3693D">
            <w:pPr>
              <w:autoSpaceDE w:val="0"/>
              <w:autoSpaceDN w:val="0"/>
              <w:adjustRightInd w:val="0"/>
              <w:jc w:val="both"/>
              <w:rPr>
                <w:rFonts w:cs="TimesNewRomanPSMT"/>
                <w:i/>
                <w:iCs/>
                <w:sz w:val="16"/>
                <w:szCs w:val="16"/>
              </w:rPr>
            </w:pPr>
            <w:r w:rsidRPr="00621825">
              <w:rPr>
                <w:rFonts w:cs="TimesNewRomanPSMT"/>
                <w:i/>
                <w:iCs/>
                <w:sz w:val="16"/>
                <w:szCs w:val="16"/>
              </w:rPr>
              <w:t>Aquila clanga</w:t>
            </w:r>
          </w:p>
        </w:tc>
        <w:tc>
          <w:tcPr>
            <w:tcW w:w="1884" w:type="dxa"/>
            <w:shd w:val="clear" w:color="auto" w:fill="2E74B5" w:themeFill="accent5" w:themeFillShade="BF"/>
            <w:vAlign w:val="center"/>
          </w:tcPr>
          <w:p w14:paraId="5C2341FE" w14:textId="77777777" w:rsidR="00DF4CCF" w:rsidRPr="00621825" w:rsidRDefault="00DF4CCF" w:rsidP="00F3693D">
            <w:pPr>
              <w:autoSpaceDE w:val="0"/>
              <w:autoSpaceDN w:val="0"/>
              <w:adjustRightInd w:val="0"/>
              <w:jc w:val="center"/>
              <w:rPr>
                <w:rFonts w:cs="TimesNewRomanPSMT"/>
                <w:sz w:val="16"/>
                <w:szCs w:val="16"/>
              </w:rPr>
            </w:pPr>
            <w:r w:rsidRPr="00621825">
              <w:rPr>
                <w:rFonts w:cs="TimesNewRomanPSMT"/>
                <w:sz w:val="16"/>
                <w:szCs w:val="16"/>
              </w:rPr>
              <w:t>8-14 exemplare în perioada de iernare</w:t>
            </w:r>
          </w:p>
        </w:tc>
        <w:tc>
          <w:tcPr>
            <w:tcW w:w="1931" w:type="dxa"/>
            <w:shd w:val="clear" w:color="auto" w:fill="auto"/>
            <w:vAlign w:val="center"/>
          </w:tcPr>
          <w:p w14:paraId="4FA7A29C" w14:textId="77777777" w:rsidR="00DF4CCF" w:rsidRPr="00621825"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621825">
              <w:rPr>
                <w:rFonts w:cs="TimesNewRomanPSMT"/>
                <w:sz w:val="16"/>
                <w:szCs w:val="16"/>
              </w:rPr>
              <w:t>aproximativ 500 m</w:t>
            </w:r>
          </w:p>
        </w:tc>
        <w:tc>
          <w:tcPr>
            <w:tcW w:w="1268" w:type="dxa"/>
            <w:shd w:val="clear" w:color="auto" w:fill="auto"/>
            <w:vAlign w:val="center"/>
          </w:tcPr>
          <w:p w14:paraId="6D1625BE" w14:textId="77777777" w:rsidR="00DF4CCF" w:rsidRPr="00621825" w:rsidRDefault="00DF4CCF" w:rsidP="00F3693D">
            <w:pPr>
              <w:autoSpaceDE w:val="0"/>
              <w:autoSpaceDN w:val="0"/>
              <w:adjustRightInd w:val="0"/>
              <w:jc w:val="center"/>
              <w:rPr>
                <w:rFonts w:cs="TimesNewRomanPSMT"/>
                <w:sz w:val="16"/>
                <w:szCs w:val="16"/>
              </w:rPr>
            </w:pPr>
            <w:r w:rsidRPr="00621825">
              <w:rPr>
                <w:rFonts w:cs="TimesNewRomanPSMT"/>
                <w:sz w:val="16"/>
                <w:szCs w:val="16"/>
              </w:rPr>
              <w:t>E</w:t>
            </w:r>
          </w:p>
        </w:tc>
        <w:tc>
          <w:tcPr>
            <w:tcW w:w="1147" w:type="dxa"/>
            <w:shd w:val="clear" w:color="auto" w:fill="auto"/>
            <w:vAlign w:val="center"/>
          </w:tcPr>
          <w:p w14:paraId="05B2D985" w14:textId="77777777" w:rsidR="00DF4CCF" w:rsidRPr="00621825" w:rsidRDefault="00DF4CCF" w:rsidP="00F3693D">
            <w:pPr>
              <w:autoSpaceDE w:val="0"/>
              <w:autoSpaceDN w:val="0"/>
              <w:adjustRightInd w:val="0"/>
              <w:jc w:val="center"/>
              <w:rPr>
                <w:rFonts w:cs="TimesNewRomanPSMT"/>
                <w:sz w:val="16"/>
                <w:szCs w:val="16"/>
              </w:rPr>
            </w:pPr>
            <w:r w:rsidRPr="00621825">
              <w:rPr>
                <w:rFonts w:cs="TimesNewRomanPSMT"/>
                <w:sz w:val="16"/>
                <w:szCs w:val="16"/>
              </w:rPr>
              <w:t>favorabilă</w:t>
            </w:r>
          </w:p>
        </w:tc>
        <w:tc>
          <w:tcPr>
            <w:tcW w:w="1871" w:type="dxa"/>
            <w:shd w:val="clear" w:color="auto" w:fill="auto"/>
            <w:vAlign w:val="center"/>
          </w:tcPr>
          <w:p w14:paraId="394F8195" w14:textId="77777777" w:rsidR="00DF4CCF" w:rsidRPr="00621825" w:rsidRDefault="00DF4CCF" w:rsidP="00F3693D">
            <w:pPr>
              <w:autoSpaceDE w:val="0"/>
              <w:autoSpaceDN w:val="0"/>
              <w:adjustRightInd w:val="0"/>
              <w:jc w:val="center"/>
              <w:rPr>
                <w:rFonts w:cs="TimesNewRomanPSMT"/>
                <w:sz w:val="16"/>
                <w:szCs w:val="16"/>
              </w:rPr>
            </w:pPr>
            <w:r w:rsidRPr="00621825">
              <w:rPr>
                <w:rFonts w:cs="TimesNewRomanPSMT"/>
                <w:sz w:val="16"/>
                <w:szCs w:val="16"/>
              </w:rPr>
              <w:t>menținerea stării de</w:t>
            </w:r>
          </w:p>
          <w:p w14:paraId="3A2B08CC" w14:textId="77777777" w:rsidR="00DF4CCF" w:rsidRPr="00621825" w:rsidRDefault="00DF4CCF" w:rsidP="00F3693D">
            <w:pPr>
              <w:autoSpaceDE w:val="0"/>
              <w:autoSpaceDN w:val="0"/>
              <w:adjustRightInd w:val="0"/>
              <w:jc w:val="center"/>
              <w:rPr>
                <w:rFonts w:cs="TimesNewRomanPSMT"/>
                <w:sz w:val="16"/>
                <w:szCs w:val="16"/>
              </w:rPr>
            </w:pPr>
            <w:r w:rsidRPr="00621825">
              <w:rPr>
                <w:rFonts w:cs="TimesNewRomanPSMT"/>
                <w:sz w:val="16"/>
                <w:szCs w:val="16"/>
              </w:rPr>
              <w:t>conservare</w:t>
            </w:r>
          </w:p>
        </w:tc>
      </w:tr>
      <w:tr w:rsidR="00DF4CCF" w:rsidRPr="00D66D1C" w14:paraId="0B202A81" w14:textId="77777777" w:rsidTr="00F3693D">
        <w:tc>
          <w:tcPr>
            <w:tcW w:w="1233" w:type="dxa"/>
            <w:vMerge/>
            <w:vAlign w:val="center"/>
          </w:tcPr>
          <w:p w14:paraId="51C742C3"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64591C90"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shd w:val="clear" w:color="auto" w:fill="auto"/>
            <w:vAlign w:val="center"/>
          </w:tcPr>
          <w:p w14:paraId="49A9A577" w14:textId="77777777" w:rsidR="00DF4CCF" w:rsidRPr="00621825" w:rsidRDefault="00DF4CCF" w:rsidP="00F3693D">
            <w:pPr>
              <w:autoSpaceDE w:val="0"/>
              <w:autoSpaceDN w:val="0"/>
              <w:adjustRightInd w:val="0"/>
              <w:jc w:val="center"/>
              <w:rPr>
                <w:rFonts w:cs="TimesNewRomanPSMT"/>
                <w:sz w:val="16"/>
                <w:szCs w:val="16"/>
              </w:rPr>
            </w:pPr>
            <w:r w:rsidRPr="00621825">
              <w:rPr>
                <w:rFonts w:cs="TimesNewRomanPSMT"/>
                <w:sz w:val="16"/>
                <w:szCs w:val="16"/>
              </w:rPr>
              <w:t>A404</w:t>
            </w:r>
          </w:p>
        </w:tc>
        <w:tc>
          <w:tcPr>
            <w:tcW w:w="2374" w:type="dxa"/>
            <w:shd w:val="clear" w:color="auto" w:fill="auto"/>
            <w:vAlign w:val="center"/>
          </w:tcPr>
          <w:p w14:paraId="0C3DA851" w14:textId="77777777" w:rsidR="00DF4CCF" w:rsidRPr="00621825" w:rsidRDefault="00DF4CCF" w:rsidP="00F3693D">
            <w:pPr>
              <w:autoSpaceDE w:val="0"/>
              <w:autoSpaceDN w:val="0"/>
              <w:adjustRightInd w:val="0"/>
              <w:jc w:val="both"/>
              <w:rPr>
                <w:rFonts w:cs="TimesNewRomanPSMT"/>
                <w:i/>
                <w:iCs/>
                <w:sz w:val="16"/>
                <w:szCs w:val="16"/>
              </w:rPr>
            </w:pPr>
            <w:r w:rsidRPr="00621825">
              <w:rPr>
                <w:rFonts w:cs="TimesNewRomanPSMT"/>
                <w:i/>
                <w:iCs/>
                <w:sz w:val="16"/>
                <w:szCs w:val="16"/>
              </w:rPr>
              <w:t>Aquila heliaca</w:t>
            </w:r>
          </w:p>
        </w:tc>
        <w:tc>
          <w:tcPr>
            <w:tcW w:w="1884" w:type="dxa"/>
            <w:shd w:val="clear" w:color="auto" w:fill="FFE599" w:themeFill="accent4" w:themeFillTint="66"/>
            <w:vAlign w:val="center"/>
          </w:tcPr>
          <w:p w14:paraId="346ED5FC" w14:textId="77777777" w:rsidR="00DF4CCF" w:rsidRPr="00621825" w:rsidRDefault="00DF4CCF" w:rsidP="00F3693D">
            <w:pPr>
              <w:autoSpaceDE w:val="0"/>
              <w:autoSpaceDN w:val="0"/>
              <w:adjustRightInd w:val="0"/>
              <w:jc w:val="center"/>
              <w:rPr>
                <w:rFonts w:cs="TimesNewRomanPSMT"/>
                <w:sz w:val="16"/>
                <w:szCs w:val="16"/>
              </w:rPr>
            </w:pPr>
            <w:r w:rsidRPr="00621825">
              <w:rPr>
                <w:rFonts w:cs="TimesNewRomanPSMT"/>
                <w:sz w:val="16"/>
                <w:szCs w:val="16"/>
              </w:rPr>
              <w:t>1-3 exemplare în perioada de migrație</w:t>
            </w:r>
          </w:p>
        </w:tc>
        <w:tc>
          <w:tcPr>
            <w:tcW w:w="1931" w:type="dxa"/>
            <w:shd w:val="clear" w:color="auto" w:fill="auto"/>
            <w:vAlign w:val="center"/>
          </w:tcPr>
          <w:p w14:paraId="1B1404FB" w14:textId="77777777" w:rsidR="00DF4CCF" w:rsidRPr="00621825"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621825">
              <w:rPr>
                <w:rFonts w:cs="TimesNewRomanPSMT"/>
                <w:sz w:val="16"/>
                <w:szCs w:val="16"/>
              </w:rPr>
              <w:t xml:space="preserve">aproximativ 6,2 km </w:t>
            </w:r>
          </w:p>
        </w:tc>
        <w:tc>
          <w:tcPr>
            <w:tcW w:w="1268" w:type="dxa"/>
            <w:shd w:val="clear" w:color="auto" w:fill="auto"/>
            <w:vAlign w:val="center"/>
          </w:tcPr>
          <w:p w14:paraId="6A0FE241" w14:textId="77777777" w:rsidR="00DF4CCF" w:rsidRPr="00621825" w:rsidRDefault="00DF4CCF" w:rsidP="00F3693D">
            <w:pPr>
              <w:autoSpaceDE w:val="0"/>
              <w:autoSpaceDN w:val="0"/>
              <w:adjustRightInd w:val="0"/>
              <w:jc w:val="center"/>
              <w:rPr>
                <w:rFonts w:cs="TimesNewRomanPSMT"/>
                <w:sz w:val="16"/>
                <w:szCs w:val="16"/>
              </w:rPr>
            </w:pPr>
            <w:r w:rsidRPr="00621825">
              <w:rPr>
                <w:rFonts w:cs="TimesNewRomanPSMT"/>
                <w:sz w:val="16"/>
                <w:szCs w:val="16"/>
              </w:rPr>
              <w:t>Partea stângă a PP</w:t>
            </w:r>
          </w:p>
        </w:tc>
        <w:tc>
          <w:tcPr>
            <w:tcW w:w="1147" w:type="dxa"/>
            <w:shd w:val="clear" w:color="auto" w:fill="auto"/>
            <w:vAlign w:val="center"/>
          </w:tcPr>
          <w:p w14:paraId="7E67C5FB" w14:textId="77777777" w:rsidR="00DF4CCF" w:rsidRPr="00621825" w:rsidRDefault="00DF4CCF" w:rsidP="00F3693D">
            <w:pPr>
              <w:autoSpaceDE w:val="0"/>
              <w:autoSpaceDN w:val="0"/>
              <w:adjustRightInd w:val="0"/>
              <w:jc w:val="center"/>
              <w:rPr>
                <w:rFonts w:cs="TimesNewRomanPSMT"/>
                <w:sz w:val="16"/>
                <w:szCs w:val="16"/>
              </w:rPr>
            </w:pPr>
            <w:r w:rsidRPr="00621825">
              <w:rPr>
                <w:rFonts w:cs="TimesNewRomanPSMT"/>
                <w:sz w:val="16"/>
                <w:szCs w:val="16"/>
              </w:rPr>
              <w:t>favorabilă</w:t>
            </w:r>
          </w:p>
        </w:tc>
        <w:tc>
          <w:tcPr>
            <w:tcW w:w="1871" w:type="dxa"/>
            <w:shd w:val="clear" w:color="auto" w:fill="auto"/>
            <w:vAlign w:val="center"/>
          </w:tcPr>
          <w:p w14:paraId="6E231D60" w14:textId="77777777" w:rsidR="00DF4CCF" w:rsidRPr="00621825" w:rsidRDefault="00DF4CCF" w:rsidP="00F3693D">
            <w:pPr>
              <w:autoSpaceDE w:val="0"/>
              <w:autoSpaceDN w:val="0"/>
              <w:adjustRightInd w:val="0"/>
              <w:jc w:val="center"/>
              <w:rPr>
                <w:rFonts w:cs="TimesNewRomanPSMT"/>
                <w:sz w:val="16"/>
                <w:szCs w:val="16"/>
              </w:rPr>
            </w:pPr>
            <w:r w:rsidRPr="00621825">
              <w:rPr>
                <w:rFonts w:cs="TimesNewRomanPSMT"/>
                <w:sz w:val="16"/>
                <w:szCs w:val="16"/>
              </w:rPr>
              <w:t>menținerea stării de</w:t>
            </w:r>
          </w:p>
          <w:p w14:paraId="542ADAFE" w14:textId="77777777" w:rsidR="00DF4CCF" w:rsidRPr="00621825" w:rsidRDefault="00DF4CCF" w:rsidP="00F3693D">
            <w:pPr>
              <w:autoSpaceDE w:val="0"/>
              <w:autoSpaceDN w:val="0"/>
              <w:adjustRightInd w:val="0"/>
              <w:jc w:val="center"/>
              <w:rPr>
                <w:rFonts w:cs="TimesNewRomanPSMT"/>
                <w:sz w:val="16"/>
                <w:szCs w:val="16"/>
              </w:rPr>
            </w:pPr>
            <w:r w:rsidRPr="00621825">
              <w:rPr>
                <w:rFonts w:cs="TimesNewRomanPSMT"/>
                <w:sz w:val="16"/>
                <w:szCs w:val="16"/>
              </w:rPr>
              <w:t>conservare</w:t>
            </w:r>
          </w:p>
        </w:tc>
      </w:tr>
      <w:tr w:rsidR="00DF4CCF" w:rsidRPr="00D66D1C" w14:paraId="6168CBFE" w14:textId="77777777" w:rsidTr="00F3693D">
        <w:tc>
          <w:tcPr>
            <w:tcW w:w="1233" w:type="dxa"/>
            <w:vMerge/>
            <w:vAlign w:val="center"/>
          </w:tcPr>
          <w:p w14:paraId="6C0B3D60"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063E73A8"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shd w:val="clear" w:color="auto" w:fill="auto"/>
            <w:vAlign w:val="center"/>
          </w:tcPr>
          <w:p w14:paraId="24E7972D" w14:textId="77777777" w:rsidR="00DF4CCF" w:rsidRPr="0038200F" w:rsidRDefault="00DF4CCF" w:rsidP="00F3693D">
            <w:pPr>
              <w:autoSpaceDE w:val="0"/>
              <w:autoSpaceDN w:val="0"/>
              <w:adjustRightInd w:val="0"/>
              <w:jc w:val="center"/>
              <w:rPr>
                <w:rFonts w:cs="TimesNewRomanPSMT"/>
                <w:sz w:val="16"/>
                <w:szCs w:val="16"/>
              </w:rPr>
            </w:pPr>
            <w:r w:rsidRPr="0038200F">
              <w:rPr>
                <w:rFonts w:cs="TimesNewRomanPSMT"/>
                <w:sz w:val="16"/>
                <w:szCs w:val="16"/>
              </w:rPr>
              <w:t>A089</w:t>
            </w:r>
          </w:p>
        </w:tc>
        <w:tc>
          <w:tcPr>
            <w:tcW w:w="2374" w:type="dxa"/>
            <w:shd w:val="clear" w:color="auto" w:fill="auto"/>
            <w:vAlign w:val="center"/>
          </w:tcPr>
          <w:p w14:paraId="639F5417" w14:textId="77777777" w:rsidR="00DF4CCF" w:rsidRPr="0038200F" w:rsidRDefault="00DF4CCF" w:rsidP="00F3693D">
            <w:pPr>
              <w:autoSpaceDE w:val="0"/>
              <w:autoSpaceDN w:val="0"/>
              <w:adjustRightInd w:val="0"/>
              <w:jc w:val="both"/>
              <w:rPr>
                <w:rFonts w:cs="TimesNewRomanPSMT"/>
                <w:i/>
                <w:iCs/>
                <w:sz w:val="16"/>
                <w:szCs w:val="16"/>
              </w:rPr>
            </w:pPr>
            <w:r w:rsidRPr="0038200F">
              <w:rPr>
                <w:rFonts w:cs="TimesNewRomanPSMT"/>
                <w:i/>
                <w:iCs/>
                <w:sz w:val="16"/>
                <w:szCs w:val="16"/>
              </w:rPr>
              <w:t>Aquila pomarina</w:t>
            </w:r>
          </w:p>
        </w:tc>
        <w:tc>
          <w:tcPr>
            <w:tcW w:w="1884" w:type="dxa"/>
            <w:shd w:val="clear" w:color="auto" w:fill="FFE599" w:themeFill="accent4" w:themeFillTint="66"/>
            <w:vAlign w:val="center"/>
          </w:tcPr>
          <w:p w14:paraId="7269DFC7" w14:textId="77777777" w:rsidR="00DF4CCF" w:rsidRPr="0038200F" w:rsidRDefault="00DF4CCF" w:rsidP="00F3693D">
            <w:pPr>
              <w:autoSpaceDE w:val="0"/>
              <w:autoSpaceDN w:val="0"/>
              <w:adjustRightInd w:val="0"/>
              <w:jc w:val="center"/>
              <w:rPr>
                <w:rFonts w:cs="TimesNewRomanPSMT"/>
                <w:sz w:val="16"/>
                <w:szCs w:val="16"/>
              </w:rPr>
            </w:pPr>
            <w:r w:rsidRPr="0038200F">
              <w:rPr>
                <w:rFonts w:cs="TimesNewRomanPSMT"/>
                <w:sz w:val="16"/>
                <w:szCs w:val="16"/>
              </w:rPr>
              <w:t>200-300 exemplare în fiecare sezon de pasaj</w:t>
            </w:r>
          </w:p>
        </w:tc>
        <w:tc>
          <w:tcPr>
            <w:tcW w:w="1931" w:type="dxa"/>
            <w:shd w:val="clear" w:color="auto" w:fill="auto"/>
            <w:vAlign w:val="center"/>
          </w:tcPr>
          <w:p w14:paraId="62BAC4EF" w14:textId="77777777" w:rsidR="00DF4CCF" w:rsidRPr="0038200F"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38200F">
              <w:rPr>
                <w:rFonts w:cs="TimesNewRomanPSMT"/>
                <w:sz w:val="16"/>
                <w:szCs w:val="16"/>
              </w:rPr>
              <w:t xml:space="preserve">aproximativ 6,2 km </w:t>
            </w:r>
          </w:p>
        </w:tc>
        <w:tc>
          <w:tcPr>
            <w:tcW w:w="1268" w:type="dxa"/>
            <w:shd w:val="clear" w:color="auto" w:fill="auto"/>
            <w:vAlign w:val="center"/>
          </w:tcPr>
          <w:p w14:paraId="3221F78A" w14:textId="77777777" w:rsidR="00DF4CCF" w:rsidRPr="0038200F" w:rsidRDefault="00DF4CCF" w:rsidP="00F3693D">
            <w:pPr>
              <w:autoSpaceDE w:val="0"/>
              <w:autoSpaceDN w:val="0"/>
              <w:adjustRightInd w:val="0"/>
              <w:jc w:val="center"/>
              <w:rPr>
                <w:rFonts w:cs="TimesNewRomanPSMT"/>
                <w:sz w:val="16"/>
                <w:szCs w:val="16"/>
              </w:rPr>
            </w:pPr>
            <w:r w:rsidRPr="0038200F">
              <w:rPr>
                <w:rFonts w:cs="TimesNewRomanPSMT"/>
                <w:sz w:val="16"/>
                <w:szCs w:val="16"/>
              </w:rPr>
              <w:t>Partea stângă a PP</w:t>
            </w:r>
          </w:p>
        </w:tc>
        <w:tc>
          <w:tcPr>
            <w:tcW w:w="1147" w:type="dxa"/>
            <w:shd w:val="clear" w:color="auto" w:fill="auto"/>
            <w:vAlign w:val="center"/>
          </w:tcPr>
          <w:p w14:paraId="5C22467E" w14:textId="77777777" w:rsidR="00DF4CCF" w:rsidRPr="0038200F" w:rsidRDefault="00DF4CCF" w:rsidP="00F3693D">
            <w:pPr>
              <w:autoSpaceDE w:val="0"/>
              <w:autoSpaceDN w:val="0"/>
              <w:adjustRightInd w:val="0"/>
              <w:jc w:val="center"/>
              <w:rPr>
                <w:rFonts w:cs="TimesNewRomanPSMT"/>
                <w:sz w:val="16"/>
                <w:szCs w:val="16"/>
              </w:rPr>
            </w:pPr>
            <w:r w:rsidRPr="0038200F">
              <w:rPr>
                <w:rFonts w:cs="TimesNewRomanPSMT"/>
                <w:sz w:val="16"/>
                <w:szCs w:val="16"/>
              </w:rPr>
              <w:t>favorabilă</w:t>
            </w:r>
          </w:p>
        </w:tc>
        <w:tc>
          <w:tcPr>
            <w:tcW w:w="1871" w:type="dxa"/>
            <w:shd w:val="clear" w:color="auto" w:fill="auto"/>
            <w:vAlign w:val="center"/>
          </w:tcPr>
          <w:p w14:paraId="29F7360D" w14:textId="77777777" w:rsidR="00DF4CCF" w:rsidRPr="0038200F" w:rsidRDefault="00DF4CCF" w:rsidP="00F3693D">
            <w:pPr>
              <w:autoSpaceDE w:val="0"/>
              <w:autoSpaceDN w:val="0"/>
              <w:adjustRightInd w:val="0"/>
              <w:jc w:val="center"/>
              <w:rPr>
                <w:rFonts w:cs="TimesNewRomanPSMT"/>
                <w:sz w:val="16"/>
                <w:szCs w:val="16"/>
              </w:rPr>
            </w:pPr>
            <w:r w:rsidRPr="0038200F">
              <w:rPr>
                <w:rFonts w:cs="TimesNewRomanPSMT"/>
                <w:sz w:val="16"/>
                <w:szCs w:val="16"/>
              </w:rPr>
              <w:t>menținerea stării de</w:t>
            </w:r>
          </w:p>
          <w:p w14:paraId="0BE1683E" w14:textId="77777777" w:rsidR="00DF4CCF" w:rsidRPr="0038200F" w:rsidRDefault="00DF4CCF" w:rsidP="00F3693D">
            <w:pPr>
              <w:autoSpaceDE w:val="0"/>
              <w:autoSpaceDN w:val="0"/>
              <w:adjustRightInd w:val="0"/>
              <w:jc w:val="center"/>
              <w:rPr>
                <w:rFonts w:cs="TimesNewRomanPSMT"/>
                <w:sz w:val="16"/>
                <w:szCs w:val="16"/>
              </w:rPr>
            </w:pPr>
            <w:r w:rsidRPr="0038200F">
              <w:rPr>
                <w:rFonts w:cs="TimesNewRomanPSMT"/>
                <w:sz w:val="16"/>
                <w:szCs w:val="16"/>
              </w:rPr>
              <w:t>conservare</w:t>
            </w:r>
          </w:p>
        </w:tc>
      </w:tr>
      <w:tr w:rsidR="00DF4CCF" w:rsidRPr="00D66D1C" w14:paraId="7F2EDABB" w14:textId="77777777" w:rsidTr="00F3693D">
        <w:tc>
          <w:tcPr>
            <w:tcW w:w="1233" w:type="dxa"/>
            <w:vMerge/>
            <w:vAlign w:val="center"/>
          </w:tcPr>
          <w:p w14:paraId="0C66B554"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5B471A20"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shd w:val="clear" w:color="auto" w:fill="auto"/>
            <w:vAlign w:val="center"/>
          </w:tcPr>
          <w:p w14:paraId="51C229D2" w14:textId="77777777" w:rsidR="00DF4CCF" w:rsidRPr="0038200F" w:rsidRDefault="00DF4CCF" w:rsidP="00F3693D">
            <w:pPr>
              <w:autoSpaceDE w:val="0"/>
              <w:autoSpaceDN w:val="0"/>
              <w:adjustRightInd w:val="0"/>
              <w:jc w:val="center"/>
              <w:rPr>
                <w:rFonts w:cs="TimesNewRomanPSMT"/>
                <w:sz w:val="16"/>
                <w:szCs w:val="16"/>
              </w:rPr>
            </w:pPr>
            <w:r w:rsidRPr="0038200F">
              <w:rPr>
                <w:rFonts w:cs="TimesNewRomanPSMT"/>
                <w:sz w:val="16"/>
                <w:szCs w:val="16"/>
              </w:rPr>
              <w:t>A029</w:t>
            </w:r>
          </w:p>
        </w:tc>
        <w:tc>
          <w:tcPr>
            <w:tcW w:w="2374" w:type="dxa"/>
            <w:shd w:val="clear" w:color="auto" w:fill="auto"/>
            <w:vAlign w:val="center"/>
          </w:tcPr>
          <w:p w14:paraId="20CB4238" w14:textId="77777777" w:rsidR="00DF4CCF" w:rsidRPr="0038200F" w:rsidRDefault="00DF4CCF" w:rsidP="00F3693D">
            <w:pPr>
              <w:autoSpaceDE w:val="0"/>
              <w:autoSpaceDN w:val="0"/>
              <w:adjustRightInd w:val="0"/>
              <w:jc w:val="both"/>
              <w:rPr>
                <w:rFonts w:cs="TimesNewRomanPSMT"/>
                <w:i/>
                <w:iCs/>
                <w:sz w:val="16"/>
                <w:szCs w:val="16"/>
              </w:rPr>
            </w:pPr>
            <w:r w:rsidRPr="0038200F">
              <w:rPr>
                <w:rFonts w:cs="TimesNewRomanPSMT"/>
                <w:i/>
                <w:iCs/>
                <w:sz w:val="16"/>
                <w:szCs w:val="16"/>
              </w:rPr>
              <w:t>Ardea purpurea</w:t>
            </w:r>
          </w:p>
        </w:tc>
        <w:tc>
          <w:tcPr>
            <w:tcW w:w="1884" w:type="dxa"/>
            <w:shd w:val="clear" w:color="auto" w:fill="92D050"/>
            <w:vAlign w:val="center"/>
          </w:tcPr>
          <w:p w14:paraId="30B82B85" w14:textId="77777777" w:rsidR="00DF4CCF" w:rsidRPr="0038200F" w:rsidRDefault="00DF4CCF" w:rsidP="00F3693D">
            <w:pPr>
              <w:autoSpaceDE w:val="0"/>
              <w:autoSpaceDN w:val="0"/>
              <w:adjustRightInd w:val="0"/>
              <w:jc w:val="center"/>
              <w:rPr>
                <w:rFonts w:cs="TimesNewRomanPSMT"/>
                <w:sz w:val="16"/>
                <w:szCs w:val="16"/>
              </w:rPr>
            </w:pPr>
            <w:r w:rsidRPr="0038200F">
              <w:rPr>
                <w:rFonts w:cs="TimesNewRomanPSMT"/>
                <w:sz w:val="16"/>
                <w:szCs w:val="16"/>
              </w:rPr>
              <w:t>230-450 perechi cuibăritoare</w:t>
            </w:r>
          </w:p>
        </w:tc>
        <w:tc>
          <w:tcPr>
            <w:tcW w:w="1931" w:type="dxa"/>
            <w:shd w:val="clear" w:color="auto" w:fill="auto"/>
            <w:vAlign w:val="center"/>
          </w:tcPr>
          <w:p w14:paraId="246A6A9B" w14:textId="77777777" w:rsidR="00DF4CCF" w:rsidRPr="0038200F"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38200F">
              <w:rPr>
                <w:rFonts w:cs="TimesNewRomanPSMT"/>
                <w:sz w:val="16"/>
                <w:szCs w:val="16"/>
              </w:rPr>
              <w:t xml:space="preserve">aproximativ 420 m </w:t>
            </w:r>
          </w:p>
        </w:tc>
        <w:tc>
          <w:tcPr>
            <w:tcW w:w="1268" w:type="dxa"/>
            <w:shd w:val="clear" w:color="auto" w:fill="auto"/>
            <w:vAlign w:val="center"/>
          </w:tcPr>
          <w:p w14:paraId="21887542" w14:textId="77777777" w:rsidR="00DF4CCF" w:rsidRPr="0038200F" w:rsidRDefault="00DF4CCF" w:rsidP="00F3693D">
            <w:pPr>
              <w:autoSpaceDE w:val="0"/>
              <w:autoSpaceDN w:val="0"/>
              <w:adjustRightInd w:val="0"/>
              <w:jc w:val="center"/>
              <w:rPr>
                <w:rFonts w:cs="TimesNewRomanPSMT"/>
                <w:sz w:val="16"/>
                <w:szCs w:val="16"/>
              </w:rPr>
            </w:pPr>
            <w:r w:rsidRPr="0038200F">
              <w:rPr>
                <w:rFonts w:cs="TimesNewRomanPSMT"/>
                <w:sz w:val="16"/>
                <w:szCs w:val="16"/>
              </w:rPr>
              <w:t>Partea dreaptă a PP</w:t>
            </w:r>
          </w:p>
        </w:tc>
        <w:tc>
          <w:tcPr>
            <w:tcW w:w="1147" w:type="dxa"/>
            <w:shd w:val="clear" w:color="auto" w:fill="auto"/>
            <w:vAlign w:val="center"/>
          </w:tcPr>
          <w:p w14:paraId="0B071A41" w14:textId="77777777" w:rsidR="00DF4CCF" w:rsidRPr="0038200F" w:rsidRDefault="00DF4CCF" w:rsidP="00F3693D">
            <w:pPr>
              <w:autoSpaceDE w:val="0"/>
              <w:autoSpaceDN w:val="0"/>
              <w:adjustRightInd w:val="0"/>
              <w:jc w:val="center"/>
              <w:rPr>
                <w:rFonts w:cs="TimesNewRomanPSMT"/>
                <w:sz w:val="16"/>
                <w:szCs w:val="16"/>
              </w:rPr>
            </w:pPr>
            <w:r w:rsidRPr="0038200F">
              <w:rPr>
                <w:rFonts w:cs="TimesNewRomanPSMT"/>
                <w:sz w:val="16"/>
                <w:szCs w:val="16"/>
              </w:rPr>
              <w:t>favorabilă</w:t>
            </w:r>
          </w:p>
        </w:tc>
        <w:tc>
          <w:tcPr>
            <w:tcW w:w="1871" w:type="dxa"/>
            <w:shd w:val="clear" w:color="auto" w:fill="auto"/>
            <w:vAlign w:val="center"/>
          </w:tcPr>
          <w:p w14:paraId="2A86E8B6" w14:textId="77777777" w:rsidR="00DF4CCF" w:rsidRPr="0038200F" w:rsidRDefault="00DF4CCF" w:rsidP="00F3693D">
            <w:pPr>
              <w:autoSpaceDE w:val="0"/>
              <w:autoSpaceDN w:val="0"/>
              <w:adjustRightInd w:val="0"/>
              <w:jc w:val="center"/>
              <w:rPr>
                <w:rFonts w:cs="TimesNewRomanPSMT"/>
                <w:sz w:val="16"/>
                <w:szCs w:val="16"/>
              </w:rPr>
            </w:pPr>
            <w:r w:rsidRPr="0038200F">
              <w:rPr>
                <w:rFonts w:cs="TimesNewRomanPSMT"/>
                <w:sz w:val="16"/>
                <w:szCs w:val="16"/>
              </w:rPr>
              <w:t>îmbunătățirea stării de</w:t>
            </w:r>
          </w:p>
          <w:p w14:paraId="149A5155" w14:textId="77777777" w:rsidR="00DF4CCF" w:rsidRPr="0038200F" w:rsidRDefault="00DF4CCF" w:rsidP="00F3693D">
            <w:pPr>
              <w:autoSpaceDE w:val="0"/>
              <w:autoSpaceDN w:val="0"/>
              <w:adjustRightInd w:val="0"/>
              <w:jc w:val="center"/>
              <w:rPr>
                <w:rFonts w:cs="TimesNewRomanPSMT"/>
                <w:sz w:val="16"/>
                <w:szCs w:val="16"/>
              </w:rPr>
            </w:pPr>
            <w:r w:rsidRPr="0038200F">
              <w:rPr>
                <w:rFonts w:cs="TimesNewRomanPSMT"/>
                <w:sz w:val="16"/>
                <w:szCs w:val="16"/>
              </w:rPr>
              <w:t>conservare</w:t>
            </w:r>
          </w:p>
        </w:tc>
      </w:tr>
      <w:tr w:rsidR="00DF4CCF" w:rsidRPr="00D66D1C" w14:paraId="0AAFD0E1" w14:textId="77777777" w:rsidTr="00F3693D">
        <w:tc>
          <w:tcPr>
            <w:tcW w:w="1233" w:type="dxa"/>
            <w:vMerge/>
            <w:vAlign w:val="center"/>
          </w:tcPr>
          <w:p w14:paraId="438A2242"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25510E3A"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shd w:val="clear" w:color="auto" w:fill="auto"/>
            <w:vAlign w:val="center"/>
          </w:tcPr>
          <w:p w14:paraId="319B8F27" w14:textId="77777777" w:rsidR="00DF4CCF" w:rsidRPr="0038200F" w:rsidRDefault="00DF4CCF" w:rsidP="00F3693D">
            <w:pPr>
              <w:autoSpaceDE w:val="0"/>
              <w:autoSpaceDN w:val="0"/>
              <w:adjustRightInd w:val="0"/>
              <w:jc w:val="center"/>
              <w:rPr>
                <w:rFonts w:cs="TimesNewRomanPSMT"/>
                <w:sz w:val="16"/>
                <w:szCs w:val="16"/>
              </w:rPr>
            </w:pPr>
            <w:r w:rsidRPr="0038200F">
              <w:rPr>
                <w:rFonts w:cs="TimesNewRomanPSMT"/>
                <w:sz w:val="16"/>
                <w:szCs w:val="16"/>
              </w:rPr>
              <w:t>A024</w:t>
            </w:r>
          </w:p>
        </w:tc>
        <w:tc>
          <w:tcPr>
            <w:tcW w:w="2374" w:type="dxa"/>
            <w:shd w:val="clear" w:color="auto" w:fill="auto"/>
            <w:vAlign w:val="center"/>
          </w:tcPr>
          <w:p w14:paraId="37CF9AF8" w14:textId="77777777" w:rsidR="00DF4CCF" w:rsidRPr="0038200F" w:rsidRDefault="00DF4CCF" w:rsidP="00F3693D">
            <w:pPr>
              <w:autoSpaceDE w:val="0"/>
              <w:autoSpaceDN w:val="0"/>
              <w:adjustRightInd w:val="0"/>
              <w:jc w:val="both"/>
              <w:rPr>
                <w:rFonts w:cs="TimesNewRomanPSMT"/>
                <w:i/>
                <w:iCs/>
                <w:sz w:val="16"/>
                <w:szCs w:val="16"/>
              </w:rPr>
            </w:pPr>
            <w:r w:rsidRPr="0038200F">
              <w:rPr>
                <w:rFonts w:cs="TimesNewRomanPSMT"/>
                <w:i/>
                <w:iCs/>
                <w:sz w:val="16"/>
                <w:szCs w:val="16"/>
              </w:rPr>
              <w:t>Ardeola ralloides</w:t>
            </w:r>
          </w:p>
        </w:tc>
        <w:tc>
          <w:tcPr>
            <w:tcW w:w="1884" w:type="dxa"/>
            <w:shd w:val="clear" w:color="auto" w:fill="92D050"/>
            <w:vAlign w:val="center"/>
          </w:tcPr>
          <w:p w14:paraId="3278E0BB" w14:textId="77777777" w:rsidR="00DF4CCF" w:rsidRPr="0038200F" w:rsidRDefault="00DF4CCF" w:rsidP="00F3693D">
            <w:pPr>
              <w:autoSpaceDE w:val="0"/>
              <w:autoSpaceDN w:val="0"/>
              <w:adjustRightInd w:val="0"/>
              <w:jc w:val="center"/>
              <w:rPr>
                <w:rFonts w:cs="TimesNewRomanPSMT"/>
                <w:sz w:val="16"/>
                <w:szCs w:val="16"/>
              </w:rPr>
            </w:pPr>
            <w:r w:rsidRPr="0038200F">
              <w:rPr>
                <w:rFonts w:cs="TimesNewRomanPSMT"/>
                <w:sz w:val="16"/>
                <w:szCs w:val="16"/>
              </w:rPr>
              <w:t>3000-4000 perechi cuibăritoare</w:t>
            </w:r>
          </w:p>
        </w:tc>
        <w:tc>
          <w:tcPr>
            <w:tcW w:w="1931" w:type="dxa"/>
            <w:shd w:val="clear" w:color="auto" w:fill="auto"/>
            <w:vAlign w:val="center"/>
          </w:tcPr>
          <w:p w14:paraId="62522818" w14:textId="77777777" w:rsidR="00DF4CCF" w:rsidRPr="0038200F"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38200F">
              <w:rPr>
                <w:rFonts w:cs="TimesNewRomanPSMT"/>
                <w:sz w:val="16"/>
                <w:szCs w:val="16"/>
              </w:rPr>
              <w:t xml:space="preserve">aproximativ 53 km </w:t>
            </w:r>
          </w:p>
        </w:tc>
        <w:tc>
          <w:tcPr>
            <w:tcW w:w="1268" w:type="dxa"/>
            <w:shd w:val="clear" w:color="auto" w:fill="auto"/>
            <w:vAlign w:val="center"/>
          </w:tcPr>
          <w:p w14:paraId="04D90979" w14:textId="77777777" w:rsidR="00DF4CCF" w:rsidRPr="0038200F" w:rsidRDefault="00DF4CCF" w:rsidP="00F3693D">
            <w:pPr>
              <w:autoSpaceDE w:val="0"/>
              <w:autoSpaceDN w:val="0"/>
              <w:adjustRightInd w:val="0"/>
              <w:jc w:val="center"/>
              <w:rPr>
                <w:rFonts w:cs="TimesNewRomanPSMT"/>
                <w:sz w:val="16"/>
                <w:szCs w:val="16"/>
              </w:rPr>
            </w:pPr>
            <w:r w:rsidRPr="0038200F">
              <w:rPr>
                <w:rFonts w:cs="TimesNewRomanPSMT"/>
                <w:sz w:val="16"/>
                <w:szCs w:val="16"/>
              </w:rPr>
              <w:t>NE</w:t>
            </w:r>
          </w:p>
        </w:tc>
        <w:tc>
          <w:tcPr>
            <w:tcW w:w="1147" w:type="dxa"/>
            <w:shd w:val="clear" w:color="auto" w:fill="auto"/>
            <w:vAlign w:val="center"/>
          </w:tcPr>
          <w:p w14:paraId="154D17E3" w14:textId="77777777" w:rsidR="00DF4CCF" w:rsidRPr="0038200F" w:rsidRDefault="00DF4CCF" w:rsidP="00F3693D">
            <w:pPr>
              <w:autoSpaceDE w:val="0"/>
              <w:autoSpaceDN w:val="0"/>
              <w:adjustRightInd w:val="0"/>
              <w:jc w:val="center"/>
              <w:rPr>
                <w:rFonts w:cs="TimesNewRomanPSMT"/>
                <w:sz w:val="16"/>
                <w:szCs w:val="16"/>
              </w:rPr>
            </w:pPr>
            <w:r w:rsidRPr="0038200F">
              <w:rPr>
                <w:rFonts w:cs="TimesNewRomanPSMT"/>
                <w:sz w:val="16"/>
                <w:szCs w:val="16"/>
              </w:rPr>
              <w:t>favorabilă</w:t>
            </w:r>
          </w:p>
        </w:tc>
        <w:tc>
          <w:tcPr>
            <w:tcW w:w="1871" w:type="dxa"/>
            <w:shd w:val="clear" w:color="auto" w:fill="auto"/>
            <w:vAlign w:val="center"/>
          </w:tcPr>
          <w:p w14:paraId="499A2A65" w14:textId="77777777" w:rsidR="00DF4CCF" w:rsidRPr="0038200F" w:rsidRDefault="00DF4CCF" w:rsidP="00F3693D">
            <w:pPr>
              <w:autoSpaceDE w:val="0"/>
              <w:autoSpaceDN w:val="0"/>
              <w:adjustRightInd w:val="0"/>
              <w:jc w:val="center"/>
              <w:rPr>
                <w:rFonts w:cs="TimesNewRomanPSMT"/>
                <w:sz w:val="16"/>
                <w:szCs w:val="16"/>
              </w:rPr>
            </w:pPr>
            <w:r w:rsidRPr="0038200F">
              <w:rPr>
                <w:rFonts w:cs="TimesNewRomanPSMT"/>
                <w:sz w:val="16"/>
                <w:szCs w:val="16"/>
              </w:rPr>
              <w:t>îmbunătățirea stării de</w:t>
            </w:r>
          </w:p>
          <w:p w14:paraId="3A5930BF" w14:textId="77777777" w:rsidR="00DF4CCF" w:rsidRPr="0038200F" w:rsidRDefault="00DF4CCF" w:rsidP="00F3693D">
            <w:pPr>
              <w:autoSpaceDE w:val="0"/>
              <w:autoSpaceDN w:val="0"/>
              <w:adjustRightInd w:val="0"/>
              <w:jc w:val="center"/>
              <w:rPr>
                <w:rFonts w:cs="TimesNewRomanPSMT"/>
                <w:sz w:val="16"/>
                <w:szCs w:val="16"/>
              </w:rPr>
            </w:pPr>
            <w:r w:rsidRPr="0038200F">
              <w:rPr>
                <w:rFonts w:cs="TimesNewRomanPSMT"/>
                <w:sz w:val="16"/>
                <w:szCs w:val="16"/>
              </w:rPr>
              <w:t>conservare</w:t>
            </w:r>
          </w:p>
        </w:tc>
      </w:tr>
      <w:tr w:rsidR="00DF4CCF" w:rsidRPr="00D66D1C" w14:paraId="4413FD87" w14:textId="77777777" w:rsidTr="00F3693D">
        <w:tc>
          <w:tcPr>
            <w:tcW w:w="1233" w:type="dxa"/>
            <w:vMerge/>
            <w:vAlign w:val="center"/>
          </w:tcPr>
          <w:p w14:paraId="15ECF1C7"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3E040EF3"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3CBE47D6" w14:textId="77777777" w:rsidR="00DF4CCF" w:rsidRPr="00AD062C" w:rsidRDefault="00DF4CCF" w:rsidP="00F3693D">
            <w:pPr>
              <w:autoSpaceDE w:val="0"/>
              <w:autoSpaceDN w:val="0"/>
              <w:adjustRightInd w:val="0"/>
              <w:jc w:val="center"/>
              <w:rPr>
                <w:rFonts w:cs="TimesNewRomanPSMT"/>
                <w:sz w:val="16"/>
                <w:szCs w:val="16"/>
              </w:rPr>
            </w:pPr>
            <w:r w:rsidRPr="00AD062C">
              <w:rPr>
                <w:rFonts w:cs="TimesNewRomanPSMT"/>
                <w:sz w:val="16"/>
                <w:szCs w:val="16"/>
              </w:rPr>
              <w:t>A222</w:t>
            </w:r>
          </w:p>
        </w:tc>
        <w:tc>
          <w:tcPr>
            <w:tcW w:w="2374" w:type="dxa"/>
            <w:vAlign w:val="center"/>
          </w:tcPr>
          <w:p w14:paraId="6AD6A220" w14:textId="77777777" w:rsidR="00DF4CCF" w:rsidRPr="00AD062C" w:rsidRDefault="00DF4CCF" w:rsidP="00F3693D">
            <w:pPr>
              <w:autoSpaceDE w:val="0"/>
              <w:autoSpaceDN w:val="0"/>
              <w:adjustRightInd w:val="0"/>
              <w:jc w:val="both"/>
              <w:rPr>
                <w:rFonts w:cs="TimesNewRomanPSMT"/>
                <w:i/>
                <w:iCs/>
                <w:sz w:val="16"/>
                <w:szCs w:val="16"/>
              </w:rPr>
            </w:pPr>
            <w:r w:rsidRPr="00AD062C">
              <w:rPr>
                <w:rFonts w:cs="TimesNewRomanPSMT"/>
                <w:i/>
                <w:iCs/>
                <w:sz w:val="16"/>
                <w:szCs w:val="16"/>
              </w:rPr>
              <w:t>Asio flammeus</w:t>
            </w:r>
          </w:p>
        </w:tc>
        <w:tc>
          <w:tcPr>
            <w:tcW w:w="1884" w:type="dxa"/>
            <w:shd w:val="clear" w:color="auto" w:fill="2E74B5" w:themeFill="accent5" w:themeFillShade="BF"/>
            <w:vAlign w:val="center"/>
          </w:tcPr>
          <w:p w14:paraId="4716871B" w14:textId="77777777" w:rsidR="00DF4CCF" w:rsidRPr="00AD062C" w:rsidRDefault="00DF4CCF" w:rsidP="00F3693D">
            <w:pPr>
              <w:autoSpaceDE w:val="0"/>
              <w:autoSpaceDN w:val="0"/>
              <w:adjustRightInd w:val="0"/>
              <w:jc w:val="center"/>
              <w:rPr>
                <w:rFonts w:cs="TimesNewRomanPSMT"/>
                <w:sz w:val="16"/>
                <w:szCs w:val="16"/>
              </w:rPr>
            </w:pPr>
            <w:r w:rsidRPr="00AD062C">
              <w:rPr>
                <w:rFonts w:cs="TimesNewRomanPSMT"/>
                <w:sz w:val="16"/>
                <w:szCs w:val="16"/>
              </w:rPr>
              <w:t>8-12 exemplare în perioada de iernare</w:t>
            </w:r>
          </w:p>
        </w:tc>
        <w:tc>
          <w:tcPr>
            <w:tcW w:w="1931" w:type="dxa"/>
            <w:vAlign w:val="center"/>
          </w:tcPr>
          <w:p w14:paraId="4649FCC9" w14:textId="77777777" w:rsidR="00DF4CCF" w:rsidRPr="00AD062C"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AD062C">
              <w:rPr>
                <w:rFonts w:cs="TimesNewRomanPSMT"/>
                <w:sz w:val="16"/>
                <w:szCs w:val="16"/>
              </w:rPr>
              <w:t xml:space="preserve">aproximativ 6,2 km </w:t>
            </w:r>
          </w:p>
        </w:tc>
        <w:tc>
          <w:tcPr>
            <w:tcW w:w="1268" w:type="dxa"/>
            <w:vAlign w:val="center"/>
          </w:tcPr>
          <w:p w14:paraId="1F738D07" w14:textId="77777777" w:rsidR="00DF4CCF" w:rsidRPr="00AD062C" w:rsidRDefault="00DF4CCF" w:rsidP="00F3693D">
            <w:pPr>
              <w:autoSpaceDE w:val="0"/>
              <w:autoSpaceDN w:val="0"/>
              <w:adjustRightInd w:val="0"/>
              <w:jc w:val="center"/>
              <w:rPr>
                <w:rFonts w:cs="TimesNewRomanPSMT"/>
                <w:sz w:val="16"/>
                <w:szCs w:val="16"/>
              </w:rPr>
            </w:pPr>
            <w:r w:rsidRPr="00AD062C">
              <w:rPr>
                <w:rFonts w:cs="TimesNewRomanPSMT"/>
                <w:sz w:val="16"/>
                <w:szCs w:val="16"/>
              </w:rPr>
              <w:t>Partea stângă a PP</w:t>
            </w:r>
          </w:p>
        </w:tc>
        <w:tc>
          <w:tcPr>
            <w:tcW w:w="1147" w:type="dxa"/>
            <w:vAlign w:val="center"/>
          </w:tcPr>
          <w:p w14:paraId="2EF60F80" w14:textId="77777777" w:rsidR="00DF4CCF" w:rsidRPr="00AD062C" w:rsidRDefault="00DF4CCF" w:rsidP="00F3693D">
            <w:pPr>
              <w:autoSpaceDE w:val="0"/>
              <w:autoSpaceDN w:val="0"/>
              <w:adjustRightInd w:val="0"/>
              <w:jc w:val="center"/>
              <w:rPr>
                <w:rFonts w:cs="TimesNewRomanPSMT"/>
                <w:sz w:val="16"/>
                <w:szCs w:val="16"/>
              </w:rPr>
            </w:pPr>
            <w:r w:rsidRPr="00AD062C">
              <w:rPr>
                <w:rFonts w:cs="TimesNewRomanPSMT"/>
                <w:sz w:val="16"/>
                <w:szCs w:val="16"/>
              </w:rPr>
              <w:t>favorabilă</w:t>
            </w:r>
          </w:p>
        </w:tc>
        <w:tc>
          <w:tcPr>
            <w:tcW w:w="1871" w:type="dxa"/>
            <w:vAlign w:val="center"/>
          </w:tcPr>
          <w:p w14:paraId="30BD5FB1"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îmbunătățirea</w:t>
            </w:r>
            <w:r w:rsidRPr="00C1681C">
              <w:rPr>
                <w:rFonts w:cs="TimesNewRomanPSMT"/>
                <w:sz w:val="16"/>
                <w:szCs w:val="16"/>
              </w:rPr>
              <w:t xml:space="preserve"> stării de</w:t>
            </w:r>
          </w:p>
          <w:p w14:paraId="6C0CD9FF"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2EB2A2D4" w14:textId="77777777" w:rsidTr="00F3693D">
        <w:tc>
          <w:tcPr>
            <w:tcW w:w="1233" w:type="dxa"/>
            <w:vMerge/>
            <w:vAlign w:val="center"/>
          </w:tcPr>
          <w:p w14:paraId="4DF2017A"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582F9291"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34169812" w14:textId="77777777" w:rsidR="00DF4CCF" w:rsidRPr="00AD062C" w:rsidRDefault="00DF4CCF" w:rsidP="00F3693D">
            <w:pPr>
              <w:autoSpaceDE w:val="0"/>
              <w:autoSpaceDN w:val="0"/>
              <w:adjustRightInd w:val="0"/>
              <w:jc w:val="center"/>
              <w:rPr>
                <w:rFonts w:cs="TimesNewRomanPSMT"/>
                <w:sz w:val="16"/>
                <w:szCs w:val="16"/>
              </w:rPr>
            </w:pPr>
            <w:r w:rsidRPr="00AD062C">
              <w:rPr>
                <w:rFonts w:cs="TimesNewRomanPSMT"/>
                <w:sz w:val="16"/>
                <w:szCs w:val="16"/>
              </w:rPr>
              <w:t>A060</w:t>
            </w:r>
          </w:p>
        </w:tc>
        <w:tc>
          <w:tcPr>
            <w:tcW w:w="2374" w:type="dxa"/>
            <w:vAlign w:val="center"/>
          </w:tcPr>
          <w:p w14:paraId="61D4CABF" w14:textId="77777777" w:rsidR="00DF4CCF" w:rsidRPr="00AD062C" w:rsidRDefault="00DF4CCF" w:rsidP="00F3693D">
            <w:pPr>
              <w:autoSpaceDE w:val="0"/>
              <w:autoSpaceDN w:val="0"/>
              <w:adjustRightInd w:val="0"/>
              <w:jc w:val="both"/>
              <w:rPr>
                <w:rFonts w:cs="TimesNewRomanPSMT"/>
                <w:i/>
                <w:iCs/>
                <w:sz w:val="16"/>
                <w:szCs w:val="16"/>
              </w:rPr>
            </w:pPr>
            <w:r w:rsidRPr="00AD062C">
              <w:rPr>
                <w:rFonts w:cs="TimesNewRomanPSMT"/>
                <w:i/>
                <w:iCs/>
                <w:sz w:val="16"/>
                <w:szCs w:val="16"/>
              </w:rPr>
              <w:t>Aythya nyroca</w:t>
            </w:r>
          </w:p>
        </w:tc>
        <w:tc>
          <w:tcPr>
            <w:tcW w:w="1884" w:type="dxa"/>
            <w:shd w:val="clear" w:color="auto" w:fill="92D050"/>
            <w:vAlign w:val="center"/>
          </w:tcPr>
          <w:p w14:paraId="3B72E3EB" w14:textId="77777777" w:rsidR="00DF4CCF" w:rsidRPr="00AD062C" w:rsidRDefault="00DF4CCF" w:rsidP="00F3693D">
            <w:pPr>
              <w:autoSpaceDE w:val="0"/>
              <w:autoSpaceDN w:val="0"/>
              <w:adjustRightInd w:val="0"/>
              <w:jc w:val="center"/>
              <w:rPr>
                <w:rFonts w:cs="TimesNewRomanPSMT"/>
                <w:sz w:val="16"/>
                <w:szCs w:val="16"/>
              </w:rPr>
            </w:pPr>
            <w:r w:rsidRPr="00AD062C">
              <w:rPr>
                <w:rFonts w:cs="TimesNewRomanPSMT"/>
                <w:sz w:val="16"/>
                <w:szCs w:val="16"/>
              </w:rPr>
              <w:t>3800-4200 perechi cuibăritoare</w:t>
            </w:r>
          </w:p>
        </w:tc>
        <w:tc>
          <w:tcPr>
            <w:tcW w:w="1931" w:type="dxa"/>
            <w:vAlign w:val="center"/>
          </w:tcPr>
          <w:p w14:paraId="419E82BE" w14:textId="77777777" w:rsidR="00DF4CCF" w:rsidRPr="00AD062C"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AD062C">
              <w:rPr>
                <w:rFonts w:cs="TimesNewRomanPSMT"/>
                <w:sz w:val="16"/>
                <w:szCs w:val="16"/>
              </w:rPr>
              <w:t xml:space="preserve">aproximativ 420 m </w:t>
            </w:r>
          </w:p>
        </w:tc>
        <w:tc>
          <w:tcPr>
            <w:tcW w:w="1268" w:type="dxa"/>
            <w:vAlign w:val="center"/>
          </w:tcPr>
          <w:p w14:paraId="790A7ABA" w14:textId="77777777" w:rsidR="00DF4CCF" w:rsidRPr="00AD062C" w:rsidRDefault="00DF4CCF" w:rsidP="00F3693D">
            <w:pPr>
              <w:autoSpaceDE w:val="0"/>
              <w:autoSpaceDN w:val="0"/>
              <w:adjustRightInd w:val="0"/>
              <w:jc w:val="center"/>
              <w:rPr>
                <w:rFonts w:cs="TimesNewRomanPSMT"/>
                <w:sz w:val="16"/>
                <w:szCs w:val="16"/>
              </w:rPr>
            </w:pPr>
            <w:r w:rsidRPr="00AD062C">
              <w:rPr>
                <w:rFonts w:cs="TimesNewRomanPSMT"/>
                <w:sz w:val="16"/>
                <w:szCs w:val="16"/>
              </w:rPr>
              <w:t>Partea dreaptă a PP</w:t>
            </w:r>
          </w:p>
        </w:tc>
        <w:tc>
          <w:tcPr>
            <w:tcW w:w="1147" w:type="dxa"/>
            <w:vAlign w:val="center"/>
          </w:tcPr>
          <w:p w14:paraId="22132B42" w14:textId="77777777" w:rsidR="00DF4CCF" w:rsidRPr="00AD062C" w:rsidRDefault="00DF4CCF" w:rsidP="00F3693D">
            <w:pPr>
              <w:autoSpaceDE w:val="0"/>
              <w:autoSpaceDN w:val="0"/>
              <w:adjustRightInd w:val="0"/>
              <w:jc w:val="center"/>
              <w:rPr>
                <w:rFonts w:cs="TimesNewRomanPSMT"/>
                <w:sz w:val="16"/>
                <w:szCs w:val="16"/>
              </w:rPr>
            </w:pPr>
            <w:r w:rsidRPr="00AD062C">
              <w:rPr>
                <w:rFonts w:cs="TimesNewRomanPSMT"/>
                <w:sz w:val="16"/>
                <w:szCs w:val="16"/>
              </w:rPr>
              <w:t>favorabilă</w:t>
            </w:r>
          </w:p>
        </w:tc>
        <w:tc>
          <w:tcPr>
            <w:tcW w:w="1871" w:type="dxa"/>
            <w:vAlign w:val="center"/>
          </w:tcPr>
          <w:p w14:paraId="546F35DA"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4971D2D9"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6AC3C918" w14:textId="77777777" w:rsidTr="00F3693D">
        <w:tc>
          <w:tcPr>
            <w:tcW w:w="1233" w:type="dxa"/>
            <w:vMerge/>
            <w:vAlign w:val="center"/>
          </w:tcPr>
          <w:p w14:paraId="161D6A3F"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0181B474"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67F47724" w14:textId="77777777" w:rsidR="00DF4CCF" w:rsidRPr="003A08C4" w:rsidRDefault="00DF4CCF" w:rsidP="00F3693D">
            <w:pPr>
              <w:autoSpaceDE w:val="0"/>
              <w:autoSpaceDN w:val="0"/>
              <w:adjustRightInd w:val="0"/>
              <w:jc w:val="center"/>
              <w:rPr>
                <w:rFonts w:cs="TimesNewRomanPSMT"/>
                <w:sz w:val="16"/>
                <w:szCs w:val="16"/>
              </w:rPr>
            </w:pPr>
            <w:r w:rsidRPr="003A08C4">
              <w:rPr>
                <w:rFonts w:cs="TimesNewRomanPSMT"/>
                <w:sz w:val="16"/>
                <w:szCs w:val="16"/>
              </w:rPr>
              <w:t>A021</w:t>
            </w:r>
          </w:p>
        </w:tc>
        <w:tc>
          <w:tcPr>
            <w:tcW w:w="2374" w:type="dxa"/>
            <w:vAlign w:val="center"/>
          </w:tcPr>
          <w:p w14:paraId="288B9857" w14:textId="77777777" w:rsidR="00DF4CCF" w:rsidRPr="003A08C4" w:rsidRDefault="00DF4CCF" w:rsidP="00F3693D">
            <w:pPr>
              <w:autoSpaceDE w:val="0"/>
              <w:autoSpaceDN w:val="0"/>
              <w:adjustRightInd w:val="0"/>
              <w:jc w:val="both"/>
              <w:rPr>
                <w:rFonts w:cs="TimesNewRomanPSMT"/>
                <w:i/>
                <w:iCs/>
                <w:sz w:val="16"/>
                <w:szCs w:val="16"/>
              </w:rPr>
            </w:pPr>
            <w:r w:rsidRPr="003A08C4">
              <w:rPr>
                <w:rFonts w:cs="TimesNewRomanPSMT"/>
                <w:i/>
                <w:iCs/>
                <w:sz w:val="16"/>
                <w:szCs w:val="16"/>
              </w:rPr>
              <w:t>Botaurus stellaris</w:t>
            </w:r>
          </w:p>
        </w:tc>
        <w:tc>
          <w:tcPr>
            <w:tcW w:w="1884" w:type="dxa"/>
            <w:shd w:val="clear" w:color="auto" w:fill="92D050"/>
            <w:vAlign w:val="center"/>
          </w:tcPr>
          <w:p w14:paraId="0E601501" w14:textId="77777777" w:rsidR="00DF4CCF" w:rsidRPr="003A08C4" w:rsidRDefault="00DF4CCF" w:rsidP="00F3693D">
            <w:pPr>
              <w:autoSpaceDE w:val="0"/>
              <w:autoSpaceDN w:val="0"/>
              <w:adjustRightInd w:val="0"/>
              <w:jc w:val="center"/>
              <w:rPr>
                <w:rFonts w:cs="TimesNewRomanPSMT"/>
                <w:sz w:val="16"/>
                <w:szCs w:val="16"/>
              </w:rPr>
            </w:pPr>
            <w:r w:rsidRPr="003A08C4">
              <w:rPr>
                <w:rFonts w:cs="TimesNewRomanPSMT"/>
                <w:sz w:val="16"/>
                <w:szCs w:val="16"/>
              </w:rPr>
              <w:t>800-1000 perechi cuibăritoare</w:t>
            </w:r>
          </w:p>
        </w:tc>
        <w:tc>
          <w:tcPr>
            <w:tcW w:w="1931" w:type="dxa"/>
            <w:vAlign w:val="center"/>
          </w:tcPr>
          <w:p w14:paraId="17128136" w14:textId="77777777" w:rsidR="00DF4CCF" w:rsidRPr="003A08C4"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3A08C4">
              <w:rPr>
                <w:rFonts w:cs="TimesNewRomanPSMT"/>
                <w:sz w:val="16"/>
                <w:szCs w:val="16"/>
              </w:rPr>
              <w:t xml:space="preserve">aproximativ 420 m </w:t>
            </w:r>
          </w:p>
        </w:tc>
        <w:tc>
          <w:tcPr>
            <w:tcW w:w="1268" w:type="dxa"/>
            <w:vAlign w:val="center"/>
          </w:tcPr>
          <w:p w14:paraId="3BF3B0C9" w14:textId="77777777" w:rsidR="00DF4CCF" w:rsidRPr="003A08C4" w:rsidRDefault="00DF4CCF" w:rsidP="00F3693D">
            <w:pPr>
              <w:autoSpaceDE w:val="0"/>
              <w:autoSpaceDN w:val="0"/>
              <w:adjustRightInd w:val="0"/>
              <w:jc w:val="center"/>
              <w:rPr>
                <w:rFonts w:cs="TimesNewRomanPSMT"/>
                <w:sz w:val="16"/>
                <w:szCs w:val="16"/>
              </w:rPr>
            </w:pPr>
            <w:r w:rsidRPr="003A08C4">
              <w:rPr>
                <w:rFonts w:cs="TimesNewRomanPSMT"/>
                <w:sz w:val="16"/>
                <w:szCs w:val="16"/>
              </w:rPr>
              <w:t>Partea dreaptă a PP</w:t>
            </w:r>
          </w:p>
        </w:tc>
        <w:tc>
          <w:tcPr>
            <w:tcW w:w="1147" w:type="dxa"/>
            <w:vAlign w:val="center"/>
          </w:tcPr>
          <w:p w14:paraId="0ED1E364" w14:textId="77777777" w:rsidR="00DF4CCF" w:rsidRPr="003A08C4" w:rsidRDefault="00DF4CCF" w:rsidP="00F3693D">
            <w:pPr>
              <w:autoSpaceDE w:val="0"/>
              <w:autoSpaceDN w:val="0"/>
              <w:adjustRightInd w:val="0"/>
              <w:jc w:val="center"/>
              <w:rPr>
                <w:rFonts w:cs="TimesNewRomanPSMT"/>
                <w:sz w:val="16"/>
                <w:szCs w:val="16"/>
              </w:rPr>
            </w:pPr>
            <w:r w:rsidRPr="003A08C4">
              <w:rPr>
                <w:rFonts w:cs="TimesNewRomanPSMT"/>
                <w:sz w:val="16"/>
                <w:szCs w:val="16"/>
              </w:rPr>
              <w:t>favorabilă</w:t>
            </w:r>
          </w:p>
        </w:tc>
        <w:tc>
          <w:tcPr>
            <w:tcW w:w="1871" w:type="dxa"/>
            <w:vAlign w:val="center"/>
          </w:tcPr>
          <w:p w14:paraId="250D3B09"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079E9B98"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24EC2A05" w14:textId="77777777" w:rsidTr="00F3693D">
        <w:tc>
          <w:tcPr>
            <w:tcW w:w="1233" w:type="dxa"/>
            <w:vMerge/>
            <w:vAlign w:val="center"/>
          </w:tcPr>
          <w:p w14:paraId="7406845E"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39110482"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restart"/>
            <w:vAlign w:val="center"/>
          </w:tcPr>
          <w:p w14:paraId="5CE6BA87" w14:textId="77777777" w:rsidR="00DF4CCF" w:rsidRPr="00D863DC" w:rsidRDefault="00DF4CCF" w:rsidP="00F3693D">
            <w:pPr>
              <w:autoSpaceDE w:val="0"/>
              <w:autoSpaceDN w:val="0"/>
              <w:adjustRightInd w:val="0"/>
              <w:jc w:val="center"/>
              <w:rPr>
                <w:rFonts w:cs="TimesNewRomanPSMT"/>
                <w:sz w:val="16"/>
                <w:szCs w:val="16"/>
              </w:rPr>
            </w:pPr>
            <w:r w:rsidRPr="00D863DC">
              <w:rPr>
                <w:rFonts w:cs="TimesNewRomanPSMT"/>
                <w:sz w:val="16"/>
                <w:szCs w:val="16"/>
              </w:rPr>
              <w:t xml:space="preserve">A369 </w:t>
            </w:r>
          </w:p>
        </w:tc>
        <w:tc>
          <w:tcPr>
            <w:tcW w:w="2374" w:type="dxa"/>
            <w:vMerge w:val="restart"/>
            <w:vAlign w:val="center"/>
          </w:tcPr>
          <w:p w14:paraId="1A8EBBF0" w14:textId="77777777" w:rsidR="00DF4CCF" w:rsidRPr="00D863DC" w:rsidRDefault="00DF4CCF" w:rsidP="00F3693D">
            <w:pPr>
              <w:autoSpaceDE w:val="0"/>
              <w:autoSpaceDN w:val="0"/>
              <w:adjustRightInd w:val="0"/>
              <w:jc w:val="both"/>
              <w:rPr>
                <w:rFonts w:cs="TimesNewRomanPSMT"/>
                <w:i/>
                <w:iCs/>
                <w:sz w:val="16"/>
                <w:szCs w:val="16"/>
              </w:rPr>
            </w:pPr>
            <w:r w:rsidRPr="00D863DC">
              <w:rPr>
                <w:rFonts w:cs="TimesNewRomanPSMT"/>
                <w:i/>
                <w:iCs/>
                <w:sz w:val="16"/>
                <w:szCs w:val="16"/>
              </w:rPr>
              <w:t>Branta ruficollis</w:t>
            </w:r>
          </w:p>
        </w:tc>
        <w:tc>
          <w:tcPr>
            <w:tcW w:w="1884" w:type="dxa"/>
            <w:shd w:val="clear" w:color="auto" w:fill="2E74B5" w:themeFill="accent5" w:themeFillShade="BF"/>
            <w:vAlign w:val="center"/>
          </w:tcPr>
          <w:p w14:paraId="70CCB96E" w14:textId="77777777" w:rsidR="00DF4CCF" w:rsidRPr="00D863DC" w:rsidRDefault="00DF4CCF" w:rsidP="00F3693D">
            <w:pPr>
              <w:autoSpaceDE w:val="0"/>
              <w:autoSpaceDN w:val="0"/>
              <w:adjustRightInd w:val="0"/>
              <w:jc w:val="center"/>
              <w:rPr>
                <w:rFonts w:cs="TimesNewRomanPSMT"/>
                <w:sz w:val="16"/>
                <w:szCs w:val="16"/>
              </w:rPr>
            </w:pPr>
            <w:r w:rsidRPr="00D863DC">
              <w:rPr>
                <w:rFonts w:cs="TimesNewRomanPSMT"/>
                <w:sz w:val="16"/>
                <w:szCs w:val="16"/>
              </w:rPr>
              <w:t>1000-3000 indivizi în perioada de iernare</w:t>
            </w:r>
          </w:p>
        </w:tc>
        <w:tc>
          <w:tcPr>
            <w:tcW w:w="1931" w:type="dxa"/>
            <w:vMerge w:val="restart"/>
            <w:vAlign w:val="center"/>
          </w:tcPr>
          <w:p w14:paraId="78F2A998" w14:textId="77777777" w:rsidR="00DF4CCF" w:rsidRPr="00D863DC"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D863DC">
              <w:rPr>
                <w:rFonts w:cs="TimesNewRomanPSMT"/>
                <w:sz w:val="16"/>
                <w:szCs w:val="16"/>
              </w:rPr>
              <w:t>aproximativ 6,2 km</w:t>
            </w:r>
          </w:p>
        </w:tc>
        <w:tc>
          <w:tcPr>
            <w:tcW w:w="1268" w:type="dxa"/>
            <w:vMerge w:val="restart"/>
            <w:vAlign w:val="center"/>
          </w:tcPr>
          <w:p w14:paraId="10611725" w14:textId="77777777" w:rsidR="00DF4CCF" w:rsidRPr="00D863DC" w:rsidRDefault="00DF4CCF" w:rsidP="00F3693D">
            <w:pPr>
              <w:autoSpaceDE w:val="0"/>
              <w:autoSpaceDN w:val="0"/>
              <w:adjustRightInd w:val="0"/>
              <w:jc w:val="center"/>
              <w:rPr>
                <w:rFonts w:cs="TimesNewRomanPSMT"/>
                <w:sz w:val="16"/>
                <w:szCs w:val="16"/>
              </w:rPr>
            </w:pPr>
            <w:r w:rsidRPr="00D863DC">
              <w:rPr>
                <w:rFonts w:cs="TimesNewRomanPSMT"/>
                <w:sz w:val="16"/>
                <w:szCs w:val="16"/>
              </w:rPr>
              <w:t>Partea stângă a PP</w:t>
            </w:r>
          </w:p>
        </w:tc>
        <w:tc>
          <w:tcPr>
            <w:tcW w:w="1147" w:type="dxa"/>
            <w:vMerge w:val="restart"/>
            <w:vAlign w:val="center"/>
          </w:tcPr>
          <w:p w14:paraId="77C1A1B5" w14:textId="77777777" w:rsidR="00DF4CCF" w:rsidRPr="00D863DC" w:rsidRDefault="00DF4CCF" w:rsidP="00F3693D">
            <w:pPr>
              <w:autoSpaceDE w:val="0"/>
              <w:autoSpaceDN w:val="0"/>
              <w:adjustRightInd w:val="0"/>
              <w:jc w:val="center"/>
              <w:rPr>
                <w:rFonts w:cs="TimesNewRomanPSMT"/>
                <w:sz w:val="16"/>
                <w:szCs w:val="16"/>
              </w:rPr>
            </w:pPr>
            <w:r w:rsidRPr="00D863DC">
              <w:rPr>
                <w:rFonts w:cs="TimesNewRomanPSMT"/>
                <w:sz w:val="16"/>
                <w:szCs w:val="16"/>
              </w:rPr>
              <w:t>favorabilă</w:t>
            </w:r>
          </w:p>
        </w:tc>
        <w:tc>
          <w:tcPr>
            <w:tcW w:w="1871" w:type="dxa"/>
            <w:vMerge w:val="restart"/>
            <w:vAlign w:val="center"/>
          </w:tcPr>
          <w:p w14:paraId="5A659097"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0568EA2B"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50ABC48C" w14:textId="77777777" w:rsidTr="00F3693D">
        <w:tc>
          <w:tcPr>
            <w:tcW w:w="1233" w:type="dxa"/>
            <w:vMerge/>
            <w:vAlign w:val="center"/>
          </w:tcPr>
          <w:p w14:paraId="1314D6B7"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217DD63E" w14:textId="77777777" w:rsidR="00DF4CCF" w:rsidRPr="00544265" w:rsidRDefault="00DF4CCF" w:rsidP="00F3693D">
            <w:pPr>
              <w:autoSpaceDE w:val="0"/>
              <w:autoSpaceDN w:val="0"/>
              <w:adjustRightInd w:val="0"/>
              <w:jc w:val="center"/>
              <w:rPr>
                <w:rFonts w:cs="TimesNewRomanPSMT"/>
                <w:sz w:val="16"/>
                <w:szCs w:val="16"/>
              </w:rPr>
            </w:pPr>
          </w:p>
        </w:tc>
        <w:tc>
          <w:tcPr>
            <w:tcW w:w="739" w:type="dxa"/>
            <w:vMerge/>
            <w:vAlign w:val="center"/>
          </w:tcPr>
          <w:p w14:paraId="7390BEFE" w14:textId="77777777" w:rsidR="00DF4CCF" w:rsidRPr="00D863DC" w:rsidRDefault="00DF4CCF" w:rsidP="00F3693D">
            <w:pPr>
              <w:autoSpaceDE w:val="0"/>
              <w:autoSpaceDN w:val="0"/>
              <w:adjustRightInd w:val="0"/>
              <w:jc w:val="center"/>
              <w:rPr>
                <w:rFonts w:cs="TimesNewRomanPSMT"/>
                <w:sz w:val="16"/>
                <w:szCs w:val="16"/>
              </w:rPr>
            </w:pPr>
          </w:p>
        </w:tc>
        <w:tc>
          <w:tcPr>
            <w:tcW w:w="2374" w:type="dxa"/>
            <w:vMerge/>
            <w:vAlign w:val="center"/>
          </w:tcPr>
          <w:p w14:paraId="12FC1880" w14:textId="77777777" w:rsidR="00DF4CCF" w:rsidRPr="00D863DC" w:rsidRDefault="00DF4CCF" w:rsidP="00F3693D">
            <w:pPr>
              <w:autoSpaceDE w:val="0"/>
              <w:autoSpaceDN w:val="0"/>
              <w:adjustRightInd w:val="0"/>
              <w:jc w:val="both"/>
              <w:rPr>
                <w:rFonts w:cs="TimesNewRomanPSMT"/>
                <w:i/>
                <w:iCs/>
                <w:sz w:val="16"/>
                <w:szCs w:val="16"/>
              </w:rPr>
            </w:pPr>
          </w:p>
        </w:tc>
        <w:tc>
          <w:tcPr>
            <w:tcW w:w="1884" w:type="dxa"/>
            <w:shd w:val="clear" w:color="auto" w:fill="FFE599" w:themeFill="accent4" w:themeFillTint="66"/>
            <w:vAlign w:val="center"/>
          </w:tcPr>
          <w:p w14:paraId="6C44B4A6" w14:textId="77777777" w:rsidR="00DF4CCF" w:rsidRPr="00D863DC" w:rsidRDefault="00DF4CCF" w:rsidP="00F3693D">
            <w:pPr>
              <w:autoSpaceDE w:val="0"/>
              <w:autoSpaceDN w:val="0"/>
              <w:adjustRightInd w:val="0"/>
              <w:jc w:val="center"/>
              <w:rPr>
                <w:rFonts w:cs="TimesNewRomanPSMT"/>
                <w:sz w:val="16"/>
                <w:szCs w:val="16"/>
              </w:rPr>
            </w:pPr>
            <w:r w:rsidRPr="00D863DC">
              <w:rPr>
                <w:rFonts w:cs="TimesNewRomanPSMT"/>
                <w:sz w:val="16"/>
                <w:szCs w:val="16"/>
              </w:rPr>
              <w:t>7000-24000 exemplare în migrație</w:t>
            </w:r>
          </w:p>
        </w:tc>
        <w:tc>
          <w:tcPr>
            <w:tcW w:w="1931" w:type="dxa"/>
            <w:vMerge/>
            <w:vAlign w:val="center"/>
          </w:tcPr>
          <w:p w14:paraId="22D32F74" w14:textId="77777777" w:rsidR="00DF4CCF" w:rsidRPr="00D863DC" w:rsidRDefault="00DF4CCF" w:rsidP="00F3693D">
            <w:pPr>
              <w:autoSpaceDE w:val="0"/>
              <w:autoSpaceDN w:val="0"/>
              <w:adjustRightInd w:val="0"/>
              <w:jc w:val="center"/>
              <w:rPr>
                <w:rFonts w:cs="TimesNewRomanPSMT"/>
                <w:sz w:val="16"/>
                <w:szCs w:val="16"/>
              </w:rPr>
            </w:pPr>
          </w:p>
        </w:tc>
        <w:tc>
          <w:tcPr>
            <w:tcW w:w="1268" w:type="dxa"/>
            <w:vMerge/>
            <w:vAlign w:val="center"/>
          </w:tcPr>
          <w:p w14:paraId="1AD04564" w14:textId="77777777" w:rsidR="00DF4CCF" w:rsidRPr="00D863DC" w:rsidRDefault="00DF4CCF" w:rsidP="00F3693D">
            <w:pPr>
              <w:autoSpaceDE w:val="0"/>
              <w:autoSpaceDN w:val="0"/>
              <w:adjustRightInd w:val="0"/>
              <w:rPr>
                <w:rFonts w:cs="TimesNewRomanPSMT"/>
                <w:sz w:val="16"/>
                <w:szCs w:val="16"/>
              </w:rPr>
            </w:pPr>
          </w:p>
        </w:tc>
        <w:tc>
          <w:tcPr>
            <w:tcW w:w="1147" w:type="dxa"/>
            <w:vMerge/>
            <w:vAlign w:val="center"/>
          </w:tcPr>
          <w:p w14:paraId="4302D569" w14:textId="77777777" w:rsidR="00DF4CCF" w:rsidRPr="00D863DC" w:rsidRDefault="00DF4CCF" w:rsidP="00F3693D">
            <w:pPr>
              <w:autoSpaceDE w:val="0"/>
              <w:autoSpaceDN w:val="0"/>
              <w:adjustRightInd w:val="0"/>
              <w:jc w:val="center"/>
              <w:rPr>
                <w:rFonts w:cs="TimesNewRomanPSMT"/>
                <w:sz w:val="16"/>
                <w:szCs w:val="16"/>
              </w:rPr>
            </w:pPr>
          </w:p>
        </w:tc>
        <w:tc>
          <w:tcPr>
            <w:tcW w:w="1871" w:type="dxa"/>
            <w:vMerge/>
            <w:vAlign w:val="center"/>
          </w:tcPr>
          <w:p w14:paraId="5EC1ECF1" w14:textId="77777777" w:rsidR="00DF4CCF" w:rsidRPr="00C1681C" w:rsidRDefault="00DF4CCF" w:rsidP="00F3693D">
            <w:pPr>
              <w:autoSpaceDE w:val="0"/>
              <w:autoSpaceDN w:val="0"/>
              <w:adjustRightInd w:val="0"/>
              <w:jc w:val="center"/>
              <w:rPr>
                <w:rFonts w:cs="TimesNewRomanPSMT"/>
                <w:sz w:val="16"/>
                <w:szCs w:val="16"/>
              </w:rPr>
            </w:pPr>
          </w:p>
        </w:tc>
      </w:tr>
      <w:tr w:rsidR="00DF4CCF" w:rsidRPr="00D66D1C" w14:paraId="19872D5E" w14:textId="77777777" w:rsidTr="00F3693D">
        <w:tc>
          <w:tcPr>
            <w:tcW w:w="1233" w:type="dxa"/>
            <w:vMerge/>
            <w:vAlign w:val="center"/>
          </w:tcPr>
          <w:p w14:paraId="68A01762"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60ADF35A"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0C5D9AFE" w14:textId="77777777" w:rsidR="00DF4CCF" w:rsidRPr="00920DAD" w:rsidRDefault="00DF4CCF" w:rsidP="00F3693D">
            <w:pPr>
              <w:autoSpaceDE w:val="0"/>
              <w:autoSpaceDN w:val="0"/>
              <w:adjustRightInd w:val="0"/>
              <w:jc w:val="center"/>
              <w:rPr>
                <w:rFonts w:cs="TimesNewRomanPSMT"/>
                <w:sz w:val="16"/>
                <w:szCs w:val="16"/>
              </w:rPr>
            </w:pPr>
            <w:r w:rsidRPr="00920DAD">
              <w:rPr>
                <w:rFonts w:cs="TimesNewRomanPSMT"/>
                <w:sz w:val="16"/>
                <w:szCs w:val="16"/>
              </w:rPr>
              <w:t>A133</w:t>
            </w:r>
          </w:p>
        </w:tc>
        <w:tc>
          <w:tcPr>
            <w:tcW w:w="2374" w:type="dxa"/>
            <w:vAlign w:val="center"/>
          </w:tcPr>
          <w:p w14:paraId="7E0FA6D6" w14:textId="77777777" w:rsidR="00DF4CCF" w:rsidRPr="00920DAD" w:rsidRDefault="00DF4CCF" w:rsidP="00F3693D">
            <w:pPr>
              <w:autoSpaceDE w:val="0"/>
              <w:autoSpaceDN w:val="0"/>
              <w:adjustRightInd w:val="0"/>
              <w:jc w:val="both"/>
              <w:rPr>
                <w:rFonts w:cs="TimesNewRomanPSMT"/>
                <w:i/>
                <w:iCs/>
                <w:sz w:val="16"/>
                <w:szCs w:val="16"/>
              </w:rPr>
            </w:pPr>
            <w:r w:rsidRPr="00920DAD">
              <w:rPr>
                <w:rFonts w:cs="TimesNewRomanPSMT"/>
                <w:i/>
                <w:iCs/>
                <w:sz w:val="16"/>
                <w:szCs w:val="16"/>
              </w:rPr>
              <w:t>Burhinus oedicnemus</w:t>
            </w:r>
          </w:p>
        </w:tc>
        <w:tc>
          <w:tcPr>
            <w:tcW w:w="1884" w:type="dxa"/>
            <w:shd w:val="clear" w:color="auto" w:fill="92D050"/>
            <w:vAlign w:val="center"/>
          </w:tcPr>
          <w:p w14:paraId="39805229" w14:textId="77777777" w:rsidR="00DF4CCF" w:rsidRPr="00920DAD" w:rsidRDefault="00DF4CCF" w:rsidP="00F3693D">
            <w:pPr>
              <w:autoSpaceDE w:val="0"/>
              <w:autoSpaceDN w:val="0"/>
              <w:adjustRightInd w:val="0"/>
              <w:jc w:val="center"/>
              <w:rPr>
                <w:rFonts w:cs="TimesNewRomanPSMT"/>
                <w:sz w:val="16"/>
                <w:szCs w:val="16"/>
              </w:rPr>
            </w:pPr>
            <w:r w:rsidRPr="00920DAD">
              <w:rPr>
                <w:rFonts w:cs="TimesNewRomanPSMT"/>
                <w:sz w:val="16"/>
                <w:szCs w:val="16"/>
              </w:rPr>
              <w:t>44-60 perechi cuibăritoare</w:t>
            </w:r>
          </w:p>
        </w:tc>
        <w:tc>
          <w:tcPr>
            <w:tcW w:w="1931" w:type="dxa"/>
            <w:vAlign w:val="center"/>
          </w:tcPr>
          <w:p w14:paraId="0ADCB076" w14:textId="77777777" w:rsidR="00DF4CCF" w:rsidRPr="00920DAD"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920DAD">
              <w:rPr>
                <w:rFonts w:cs="TimesNewRomanPSMT"/>
                <w:sz w:val="16"/>
                <w:szCs w:val="16"/>
              </w:rPr>
              <w:t xml:space="preserve">aproximativ 6,2 km </w:t>
            </w:r>
          </w:p>
        </w:tc>
        <w:tc>
          <w:tcPr>
            <w:tcW w:w="1268" w:type="dxa"/>
            <w:vAlign w:val="center"/>
          </w:tcPr>
          <w:p w14:paraId="4F6A4FDF" w14:textId="77777777" w:rsidR="00DF4CCF" w:rsidRPr="00920DAD" w:rsidRDefault="00DF4CCF" w:rsidP="00F3693D">
            <w:pPr>
              <w:autoSpaceDE w:val="0"/>
              <w:autoSpaceDN w:val="0"/>
              <w:adjustRightInd w:val="0"/>
              <w:jc w:val="center"/>
              <w:rPr>
                <w:rFonts w:cs="TimesNewRomanPSMT"/>
                <w:sz w:val="16"/>
                <w:szCs w:val="16"/>
              </w:rPr>
            </w:pPr>
            <w:r w:rsidRPr="00920DAD">
              <w:rPr>
                <w:rFonts w:cs="TimesNewRomanPSMT"/>
                <w:sz w:val="16"/>
                <w:szCs w:val="16"/>
              </w:rPr>
              <w:t>Partea stângă a PP</w:t>
            </w:r>
          </w:p>
        </w:tc>
        <w:tc>
          <w:tcPr>
            <w:tcW w:w="1147" w:type="dxa"/>
            <w:vAlign w:val="center"/>
          </w:tcPr>
          <w:p w14:paraId="3C86EFE9"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Align w:val="center"/>
          </w:tcPr>
          <w:p w14:paraId="1FAE8594"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054740A2"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6E17497C" w14:textId="77777777" w:rsidTr="00F3693D">
        <w:trPr>
          <w:trHeight w:val="638"/>
        </w:trPr>
        <w:tc>
          <w:tcPr>
            <w:tcW w:w="1233" w:type="dxa"/>
            <w:vMerge/>
            <w:vAlign w:val="center"/>
          </w:tcPr>
          <w:p w14:paraId="71E4308F"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5A27CDBE"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440CCC2A" w14:textId="77777777" w:rsidR="00DF4CCF" w:rsidRPr="00920DAD" w:rsidRDefault="00DF4CCF" w:rsidP="00F3693D">
            <w:pPr>
              <w:autoSpaceDE w:val="0"/>
              <w:autoSpaceDN w:val="0"/>
              <w:adjustRightInd w:val="0"/>
              <w:jc w:val="center"/>
              <w:rPr>
                <w:rFonts w:cs="TimesNewRomanPSMT"/>
                <w:sz w:val="16"/>
                <w:szCs w:val="16"/>
              </w:rPr>
            </w:pPr>
            <w:r w:rsidRPr="00920DAD">
              <w:rPr>
                <w:rFonts w:cs="TimesNewRomanPSMT"/>
                <w:sz w:val="16"/>
                <w:szCs w:val="16"/>
              </w:rPr>
              <w:t>A403</w:t>
            </w:r>
          </w:p>
        </w:tc>
        <w:tc>
          <w:tcPr>
            <w:tcW w:w="2374" w:type="dxa"/>
            <w:vAlign w:val="center"/>
          </w:tcPr>
          <w:p w14:paraId="3A012E71" w14:textId="77777777" w:rsidR="00DF4CCF" w:rsidRPr="00920DAD" w:rsidRDefault="00DF4CCF" w:rsidP="00F3693D">
            <w:pPr>
              <w:autoSpaceDE w:val="0"/>
              <w:autoSpaceDN w:val="0"/>
              <w:adjustRightInd w:val="0"/>
              <w:jc w:val="both"/>
              <w:rPr>
                <w:rFonts w:cs="TimesNewRomanPSMT"/>
                <w:i/>
                <w:iCs/>
                <w:sz w:val="16"/>
                <w:szCs w:val="16"/>
              </w:rPr>
            </w:pPr>
            <w:r w:rsidRPr="00920DAD">
              <w:rPr>
                <w:rFonts w:cs="TimesNewRomanPSMT"/>
                <w:i/>
                <w:iCs/>
                <w:sz w:val="16"/>
                <w:szCs w:val="16"/>
              </w:rPr>
              <w:t>Buteo rufinus</w:t>
            </w:r>
          </w:p>
        </w:tc>
        <w:tc>
          <w:tcPr>
            <w:tcW w:w="1884" w:type="dxa"/>
            <w:shd w:val="clear" w:color="auto" w:fill="92D050"/>
            <w:vAlign w:val="center"/>
          </w:tcPr>
          <w:p w14:paraId="5A5F6DF4" w14:textId="77777777" w:rsidR="00DF4CCF" w:rsidRPr="00920DAD" w:rsidRDefault="00DF4CCF" w:rsidP="00F3693D">
            <w:pPr>
              <w:autoSpaceDE w:val="0"/>
              <w:autoSpaceDN w:val="0"/>
              <w:adjustRightInd w:val="0"/>
              <w:jc w:val="center"/>
              <w:rPr>
                <w:rFonts w:cs="TimesNewRomanPSMT"/>
                <w:sz w:val="16"/>
                <w:szCs w:val="16"/>
              </w:rPr>
            </w:pPr>
            <w:r w:rsidRPr="00920DAD">
              <w:rPr>
                <w:rFonts w:cs="TimesNewRomanPSMT"/>
                <w:sz w:val="16"/>
                <w:szCs w:val="16"/>
              </w:rPr>
              <w:t>4-5 perechi cuibăritoare</w:t>
            </w:r>
          </w:p>
        </w:tc>
        <w:tc>
          <w:tcPr>
            <w:tcW w:w="1931" w:type="dxa"/>
            <w:vAlign w:val="center"/>
          </w:tcPr>
          <w:p w14:paraId="1A0A1FBB" w14:textId="77777777" w:rsidR="00DF4CCF" w:rsidRPr="00920DAD"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920DAD">
              <w:rPr>
                <w:rFonts w:cs="TimesNewRomanPSMT"/>
                <w:sz w:val="16"/>
                <w:szCs w:val="16"/>
              </w:rPr>
              <w:t xml:space="preserve">aproximativ 6,4 km </w:t>
            </w:r>
          </w:p>
        </w:tc>
        <w:tc>
          <w:tcPr>
            <w:tcW w:w="1268" w:type="dxa"/>
            <w:vAlign w:val="center"/>
          </w:tcPr>
          <w:p w14:paraId="1170069A" w14:textId="77777777" w:rsidR="00DF4CCF" w:rsidRPr="00920DAD" w:rsidRDefault="00DF4CCF" w:rsidP="00F3693D">
            <w:pPr>
              <w:autoSpaceDE w:val="0"/>
              <w:autoSpaceDN w:val="0"/>
              <w:adjustRightInd w:val="0"/>
              <w:rPr>
                <w:rFonts w:cs="TimesNewRomanPSMT"/>
                <w:sz w:val="16"/>
                <w:szCs w:val="16"/>
              </w:rPr>
            </w:pPr>
          </w:p>
          <w:p w14:paraId="11BA083B" w14:textId="77777777" w:rsidR="00DF4CCF" w:rsidRPr="00920DAD" w:rsidRDefault="00DF4CCF" w:rsidP="00F3693D">
            <w:pPr>
              <w:autoSpaceDE w:val="0"/>
              <w:autoSpaceDN w:val="0"/>
              <w:adjustRightInd w:val="0"/>
              <w:jc w:val="center"/>
              <w:rPr>
                <w:rFonts w:cs="TimesNewRomanPSMT"/>
                <w:sz w:val="16"/>
                <w:szCs w:val="16"/>
              </w:rPr>
            </w:pPr>
            <w:r w:rsidRPr="00920DAD">
              <w:rPr>
                <w:rFonts w:cs="TimesNewRomanPSMT"/>
                <w:sz w:val="16"/>
                <w:szCs w:val="16"/>
              </w:rPr>
              <w:t>Partea stângă și partea dreaptă a PP</w:t>
            </w:r>
          </w:p>
        </w:tc>
        <w:tc>
          <w:tcPr>
            <w:tcW w:w="1147" w:type="dxa"/>
            <w:vAlign w:val="center"/>
          </w:tcPr>
          <w:p w14:paraId="28DA8172"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Align w:val="center"/>
          </w:tcPr>
          <w:p w14:paraId="61A4CD3A"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0A62099C"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224A5116" w14:textId="77777777" w:rsidTr="00F3693D">
        <w:tc>
          <w:tcPr>
            <w:tcW w:w="1233" w:type="dxa"/>
            <w:vMerge/>
            <w:vAlign w:val="center"/>
          </w:tcPr>
          <w:p w14:paraId="0E6B1382"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3CD826A3"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restart"/>
            <w:vAlign w:val="center"/>
          </w:tcPr>
          <w:p w14:paraId="4B4F0ED6" w14:textId="77777777" w:rsidR="00DF4CCF" w:rsidRPr="00920DAD" w:rsidRDefault="00DF4CCF" w:rsidP="00F3693D">
            <w:pPr>
              <w:autoSpaceDE w:val="0"/>
              <w:autoSpaceDN w:val="0"/>
              <w:adjustRightInd w:val="0"/>
              <w:jc w:val="center"/>
              <w:rPr>
                <w:rFonts w:cs="TimesNewRomanPSMT"/>
                <w:sz w:val="16"/>
                <w:szCs w:val="16"/>
              </w:rPr>
            </w:pPr>
            <w:r w:rsidRPr="00920DAD">
              <w:rPr>
                <w:rFonts w:cs="TimesNewRomanPSMT"/>
                <w:sz w:val="16"/>
                <w:szCs w:val="16"/>
              </w:rPr>
              <w:t>A138</w:t>
            </w:r>
          </w:p>
        </w:tc>
        <w:tc>
          <w:tcPr>
            <w:tcW w:w="2374" w:type="dxa"/>
            <w:vMerge w:val="restart"/>
            <w:vAlign w:val="center"/>
          </w:tcPr>
          <w:p w14:paraId="32F8F67E" w14:textId="77777777" w:rsidR="00DF4CCF" w:rsidRPr="00920DAD" w:rsidRDefault="00DF4CCF" w:rsidP="00F3693D">
            <w:pPr>
              <w:autoSpaceDE w:val="0"/>
              <w:autoSpaceDN w:val="0"/>
              <w:adjustRightInd w:val="0"/>
              <w:jc w:val="both"/>
              <w:rPr>
                <w:rFonts w:cs="TimesNewRomanPSMT"/>
                <w:i/>
                <w:iCs/>
                <w:sz w:val="16"/>
                <w:szCs w:val="16"/>
              </w:rPr>
            </w:pPr>
            <w:r w:rsidRPr="00920DAD">
              <w:rPr>
                <w:rFonts w:cs="TimesNewRomanPSMT"/>
                <w:i/>
                <w:iCs/>
                <w:sz w:val="16"/>
                <w:szCs w:val="16"/>
              </w:rPr>
              <w:t>Charadrius alexandrinus</w:t>
            </w:r>
          </w:p>
        </w:tc>
        <w:tc>
          <w:tcPr>
            <w:tcW w:w="1884" w:type="dxa"/>
            <w:shd w:val="clear" w:color="auto" w:fill="FFE599" w:themeFill="accent4" w:themeFillTint="66"/>
            <w:vAlign w:val="center"/>
          </w:tcPr>
          <w:p w14:paraId="141515F2" w14:textId="77777777" w:rsidR="00DF4CCF" w:rsidRPr="00920DAD" w:rsidRDefault="00DF4CCF" w:rsidP="00F3693D">
            <w:pPr>
              <w:autoSpaceDE w:val="0"/>
              <w:autoSpaceDN w:val="0"/>
              <w:adjustRightInd w:val="0"/>
              <w:jc w:val="center"/>
              <w:rPr>
                <w:rFonts w:cs="TimesNewRomanPSMT"/>
                <w:sz w:val="16"/>
                <w:szCs w:val="16"/>
              </w:rPr>
            </w:pPr>
            <w:r w:rsidRPr="00920DAD">
              <w:rPr>
                <w:rFonts w:cs="TimesNewRomanPSMT"/>
                <w:sz w:val="16"/>
                <w:szCs w:val="16"/>
              </w:rPr>
              <w:t>Populația în migrație neevaluată</w:t>
            </w:r>
          </w:p>
        </w:tc>
        <w:tc>
          <w:tcPr>
            <w:tcW w:w="1931" w:type="dxa"/>
            <w:vAlign w:val="center"/>
          </w:tcPr>
          <w:p w14:paraId="07F7940C" w14:textId="77777777" w:rsidR="00DF4CCF" w:rsidRPr="00920DAD"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920DAD">
              <w:rPr>
                <w:rFonts w:cs="TimesNewRomanPSMT"/>
                <w:sz w:val="16"/>
                <w:szCs w:val="16"/>
              </w:rPr>
              <w:t xml:space="preserve">aproximativ 420 m </w:t>
            </w:r>
          </w:p>
        </w:tc>
        <w:tc>
          <w:tcPr>
            <w:tcW w:w="1268" w:type="dxa"/>
            <w:vAlign w:val="center"/>
          </w:tcPr>
          <w:p w14:paraId="3FF74D80" w14:textId="77777777" w:rsidR="00DF4CCF" w:rsidRPr="00920DAD" w:rsidRDefault="00DF4CCF" w:rsidP="00F3693D">
            <w:pPr>
              <w:autoSpaceDE w:val="0"/>
              <w:autoSpaceDN w:val="0"/>
              <w:adjustRightInd w:val="0"/>
              <w:jc w:val="center"/>
              <w:rPr>
                <w:rFonts w:cs="TimesNewRomanPSMT"/>
                <w:sz w:val="16"/>
                <w:szCs w:val="16"/>
              </w:rPr>
            </w:pPr>
            <w:r w:rsidRPr="00920DAD">
              <w:rPr>
                <w:rFonts w:cs="TimesNewRomanPSMT"/>
                <w:sz w:val="16"/>
                <w:szCs w:val="16"/>
              </w:rPr>
              <w:t>Partea dreaptă a PP</w:t>
            </w:r>
          </w:p>
        </w:tc>
        <w:tc>
          <w:tcPr>
            <w:tcW w:w="1147" w:type="dxa"/>
            <w:vMerge w:val="restart"/>
            <w:vAlign w:val="center"/>
          </w:tcPr>
          <w:p w14:paraId="0D6509BC"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nefavorabilă-rea</w:t>
            </w:r>
          </w:p>
        </w:tc>
        <w:tc>
          <w:tcPr>
            <w:tcW w:w="1871" w:type="dxa"/>
            <w:vMerge w:val="restart"/>
            <w:vAlign w:val="center"/>
          </w:tcPr>
          <w:p w14:paraId="783329CA"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îmbunătățirea</w:t>
            </w:r>
            <w:r w:rsidRPr="00C1681C">
              <w:rPr>
                <w:rFonts w:cs="TimesNewRomanPSMT"/>
                <w:sz w:val="16"/>
                <w:szCs w:val="16"/>
              </w:rPr>
              <w:t xml:space="preserve"> stării de</w:t>
            </w:r>
          </w:p>
          <w:p w14:paraId="5DD728EF"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69EEDC09" w14:textId="77777777" w:rsidTr="00F3693D">
        <w:tc>
          <w:tcPr>
            <w:tcW w:w="1233" w:type="dxa"/>
            <w:vMerge/>
            <w:vAlign w:val="center"/>
          </w:tcPr>
          <w:p w14:paraId="181580ED"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0BFFC5F7"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ign w:val="center"/>
          </w:tcPr>
          <w:p w14:paraId="6E5A3B3E" w14:textId="77777777" w:rsidR="00DF4CCF" w:rsidRPr="00920DAD" w:rsidRDefault="00DF4CCF" w:rsidP="00F3693D">
            <w:pPr>
              <w:autoSpaceDE w:val="0"/>
              <w:autoSpaceDN w:val="0"/>
              <w:adjustRightInd w:val="0"/>
              <w:jc w:val="center"/>
              <w:rPr>
                <w:rFonts w:cs="TimesNewRomanPSMT"/>
                <w:sz w:val="16"/>
                <w:szCs w:val="16"/>
              </w:rPr>
            </w:pPr>
          </w:p>
        </w:tc>
        <w:tc>
          <w:tcPr>
            <w:tcW w:w="2374" w:type="dxa"/>
            <w:vMerge/>
            <w:vAlign w:val="center"/>
          </w:tcPr>
          <w:p w14:paraId="169FA14D" w14:textId="77777777" w:rsidR="00DF4CCF" w:rsidRPr="00920DAD" w:rsidRDefault="00DF4CCF" w:rsidP="00F3693D">
            <w:pPr>
              <w:autoSpaceDE w:val="0"/>
              <w:autoSpaceDN w:val="0"/>
              <w:adjustRightInd w:val="0"/>
              <w:jc w:val="both"/>
              <w:rPr>
                <w:rFonts w:cs="TimesNewRomanPSMT"/>
                <w:i/>
                <w:iCs/>
                <w:sz w:val="16"/>
                <w:szCs w:val="16"/>
              </w:rPr>
            </w:pPr>
          </w:p>
        </w:tc>
        <w:tc>
          <w:tcPr>
            <w:tcW w:w="1884" w:type="dxa"/>
            <w:shd w:val="clear" w:color="auto" w:fill="92D050"/>
            <w:vAlign w:val="center"/>
          </w:tcPr>
          <w:p w14:paraId="04FBD07B" w14:textId="77777777" w:rsidR="00DF4CCF" w:rsidRPr="00920DAD" w:rsidRDefault="00DF4CCF" w:rsidP="00F3693D">
            <w:pPr>
              <w:autoSpaceDE w:val="0"/>
              <w:autoSpaceDN w:val="0"/>
              <w:adjustRightInd w:val="0"/>
              <w:jc w:val="center"/>
              <w:rPr>
                <w:rFonts w:cs="TimesNewRomanPSMT"/>
                <w:sz w:val="16"/>
                <w:szCs w:val="16"/>
              </w:rPr>
            </w:pPr>
            <w:r w:rsidRPr="00920DAD">
              <w:rPr>
                <w:rFonts w:cs="TimesNewRomanPSMT"/>
                <w:sz w:val="16"/>
                <w:szCs w:val="16"/>
              </w:rPr>
              <w:t>90-120 perechi cuibăritoare</w:t>
            </w:r>
          </w:p>
        </w:tc>
        <w:tc>
          <w:tcPr>
            <w:tcW w:w="1931" w:type="dxa"/>
            <w:vAlign w:val="center"/>
          </w:tcPr>
          <w:p w14:paraId="4B79B96D" w14:textId="77777777" w:rsidR="00DF4CCF" w:rsidRPr="00920DAD"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920DAD">
              <w:rPr>
                <w:rFonts w:cs="TimesNewRomanPSMT"/>
                <w:sz w:val="16"/>
                <w:szCs w:val="16"/>
              </w:rPr>
              <w:t xml:space="preserve">aproximativ 18 km </w:t>
            </w:r>
          </w:p>
        </w:tc>
        <w:tc>
          <w:tcPr>
            <w:tcW w:w="1268" w:type="dxa"/>
            <w:vAlign w:val="center"/>
          </w:tcPr>
          <w:p w14:paraId="17CB7406" w14:textId="77777777" w:rsidR="00DF4CCF" w:rsidRPr="00920DAD" w:rsidRDefault="00DF4CCF" w:rsidP="00F3693D">
            <w:pPr>
              <w:autoSpaceDE w:val="0"/>
              <w:autoSpaceDN w:val="0"/>
              <w:adjustRightInd w:val="0"/>
              <w:jc w:val="center"/>
              <w:rPr>
                <w:rFonts w:cs="TimesNewRomanPSMT"/>
                <w:sz w:val="16"/>
                <w:szCs w:val="16"/>
              </w:rPr>
            </w:pPr>
            <w:r w:rsidRPr="00920DAD">
              <w:rPr>
                <w:rFonts w:cs="TimesNewRomanPSMT"/>
                <w:sz w:val="16"/>
                <w:szCs w:val="16"/>
              </w:rPr>
              <w:t>N</w:t>
            </w:r>
          </w:p>
        </w:tc>
        <w:tc>
          <w:tcPr>
            <w:tcW w:w="1147" w:type="dxa"/>
            <w:vMerge/>
            <w:vAlign w:val="center"/>
          </w:tcPr>
          <w:p w14:paraId="732ED375" w14:textId="77777777" w:rsidR="00DF4CCF" w:rsidRDefault="00DF4CCF" w:rsidP="00F3693D">
            <w:pPr>
              <w:autoSpaceDE w:val="0"/>
              <w:autoSpaceDN w:val="0"/>
              <w:adjustRightInd w:val="0"/>
              <w:jc w:val="center"/>
              <w:rPr>
                <w:rFonts w:cs="TimesNewRomanPSMT"/>
                <w:sz w:val="16"/>
                <w:szCs w:val="16"/>
              </w:rPr>
            </w:pPr>
          </w:p>
        </w:tc>
        <w:tc>
          <w:tcPr>
            <w:tcW w:w="1871" w:type="dxa"/>
            <w:vMerge/>
            <w:vAlign w:val="center"/>
          </w:tcPr>
          <w:p w14:paraId="66732211" w14:textId="77777777" w:rsidR="00DF4CCF" w:rsidRDefault="00DF4CCF" w:rsidP="00F3693D">
            <w:pPr>
              <w:autoSpaceDE w:val="0"/>
              <w:autoSpaceDN w:val="0"/>
              <w:adjustRightInd w:val="0"/>
              <w:jc w:val="center"/>
              <w:rPr>
                <w:rFonts w:cs="TimesNewRomanPSMT"/>
                <w:sz w:val="16"/>
                <w:szCs w:val="16"/>
              </w:rPr>
            </w:pPr>
          </w:p>
        </w:tc>
      </w:tr>
      <w:tr w:rsidR="00DF4CCF" w:rsidRPr="00D66D1C" w14:paraId="61B6EC96" w14:textId="77777777" w:rsidTr="00F3693D">
        <w:tc>
          <w:tcPr>
            <w:tcW w:w="1233" w:type="dxa"/>
            <w:vMerge/>
            <w:vAlign w:val="center"/>
          </w:tcPr>
          <w:p w14:paraId="0B7C3AC3"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37E6F720"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restart"/>
            <w:vAlign w:val="center"/>
          </w:tcPr>
          <w:p w14:paraId="32A34784" w14:textId="77777777" w:rsidR="00DF4CCF" w:rsidRPr="00920DAD" w:rsidRDefault="00DF4CCF" w:rsidP="00F3693D">
            <w:pPr>
              <w:autoSpaceDE w:val="0"/>
              <w:autoSpaceDN w:val="0"/>
              <w:adjustRightInd w:val="0"/>
              <w:jc w:val="center"/>
              <w:rPr>
                <w:rFonts w:cs="TimesNewRomanPSMT"/>
                <w:sz w:val="16"/>
                <w:szCs w:val="16"/>
              </w:rPr>
            </w:pPr>
            <w:r w:rsidRPr="00920DAD">
              <w:rPr>
                <w:rFonts w:cs="TimesNewRomanPSMT"/>
                <w:sz w:val="16"/>
                <w:szCs w:val="16"/>
              </w:rPr>
              <w:t>A196</w:t>
            </w:r>
          </w:p>
        </w:tc>
        <w:tc>
          <w:tcPr>
            <w:tcW w:w="2374" w:type="dxa"/>
            <w:vMerge w:val="restart"/>
            <w:vAlign w:val="center"/>
          </w:tcPr>
          <w:p w14:paraId="3CFB51F8" w14:textId="77777777" w:rsidR="00DF4CCF" w:rsidRPr="00920DAD" w:rsidRDefault="00DF4CCF" w:rsidP="00F3693D">
            <w:pPr>
              <w:autoSpaceDE w:val="0"/>
              <w:autoSpaceDN w:val="0"/>
              <w:adjustRightInd w:val="0"/>
              <w:jc w:val="both"/>
              <w:rPr>
                <w:rFonts w:cs="TimesNewRomanPSMT"/>
                <w:i/>
                <w:iCs/>
                <w:sz w:val="16"/>
                <w:szCs w:val="16"/>
              </w:rPr>
            </w:pPr>
            <w:r w:rsidRPr="00920DAD">
              <w:rPr>
                <w:rFonts w:cs="TimesNewRomanPSMT"/>
                <w:i/>
                <w:iCs/>
                <w:sz w:val="16"/>
                <w:szCs w:val="16"/>
              </w:rPr>
              <w:t>Chlidonias hybridus</w:t>
            </w:r>
          </w:p>
        </w:tc>
        <w:tc>
          <w:tcPr>
            <w:tcW w:w="1884" w:type="dxa"/>
            <w:shd w:val="clear" w:color="auto" w:fill="92D050"/>
            <w:vAlign w:val="center"/>
          </w:tcPr>
          <w:p w14:paraId="108467B8" w14:textId="77777777" w:rsidR="00DF4CCF" w:rsidRPr="00920DAD" w:rsidRDefault="00DF4CCF" w:rsidP="00F3693D">
            <w:pPr>
              <w:autoSpaceDE w:val="0"/>
              <w:autoSpaceDN w:val="0"/>
              <w:adjustRightInd w:val="0"/>
              <w:jc w:val="center"/>
              <w:rPr>
                <w:rFonts w:cs="TimesNewRomanPSMT"/>
                <w:sz w:val="16"/>
                <w:szCs w:val="16"/>
              </w:rPr>
            </w:pPr>
            <w:r w:rsidRPr="00920DAD">
              <w:rPr>
                <w:rFonts w:cs="TimesNewRomanPSMT"/>
                <w:sz w:val="16"/>
                <w:szCs w:val="16"/>
              </w:rPr>
              <w:t>5000-8800 perechi cuibăritoare</w:t>
            </w:r>
          </w:p>
        </w:tc>
        <w:tc>
          <w:tcPr>
            <w:tcW w:w="1931" w:type="dxa"/>
            <w:vAlign w:val="center"/>
          </w:tcPr>
          <w:p w14:paraId="428BC267" w14:textId="77777777" w:rsidR="00DF4CCF" w:rsidRPr="00920DAD"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920DAD">
              <w:rPr>
                <w:rFonts w:cs="TimesNewRomanPSMT"/>
                <w:sz w:val="16"/>
                <w:szCs w:val="16"/>
              </w:rPr>
              <w:t>aproximativ 20 km</w:t>
            </w:r>
          </w:p>
        </w:tc>
        <w:tc>
          <w:tcPr>
            <w:tcW w:w="1268" w:type="dxa"/>
            <w:vAlign w:val="center"/>
          </w:tcPr>
          <w:p w14:paraId="06ADCAFA" w14:textId="77777777" w:rsidR="00DF4CCF" w:rsidRPr="00920DAD" w:rsidRDefault="00DF4CCF" w:rsidP="00F3693D">
            <w:pPr>
              <w:autoSpaceDE w:val="0"/>
              <w:autoSpaceDN w:val="0"/>
              <w:adjustRightInd w:val="0"/>
              <w:jc w:val="center"/>
              <w:rPr>
                <w:rFonts w:cs="TimesNewRomanPSMT"/>
                <w:sz w:val="16"/>
                <w:szCs w:val="16"/>
              </w:rPr>
            </w:pPr>
            <w:r w:rsidRPr="00920DAD">
              <w:rPr>
                <w:rFonts w:cs="TimesNewRomanPSMT"/>
                <w:sz w:val="16"/>
                <w:szCs w:val="16"/>
              </w:rPr>
              <w:t>N</w:t>
            </w:r>
          </w:p>
        </w:tc>
        <w:tc>
          <w:tcPr>
            <w:tcW w:w="1147" w:type="dxa"/>
            <w:vMerge w:val="restart"/>
            <w:vAlign w:val="center"/>
          </w:tcPr>
          <w:p w14:paraId="54509F54"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Merge w:val="restart"/>
            <w:vAlign w:val="center"/>
          </w:tcPr>
          <w:p w14:paraId="33FD306F"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1337E0C7"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2FF45C29" w14:textId="77777777" w:rsidTr="00F3693D">
        <w:tc>
          <w:tcPr>
            <w:tcW w:w="1233" w:type="dxa"/>
            <w:vMerge/>
            <w:vAlign w:val="center"/>
          </w:tcPr>
          <w:p w14:paraId="419F1C78"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1014099A"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ign w:val="center"/>
          </w:tcPr>
          <w:p w14:paraId="6BC122E6" w14:textId="77777777" w:rsidR="00DF4CCF" w:rsidRPr="00920DAD" w:rsidRDefault="00DF4CCF" w:rsidP="00F3693D">
            <w:pPr>
              <w:autoSpaceDE w:val="0"/>
              <w:autoSpaceDN w:val="0"/>
              <w:adjustRightInd w:val="0"/>
              <w:jc w:val="center"/>
              <w:rPr>
                <w:rFonts w:cs="TimesNewRomanPSMT"/>
                <w:sz w:val="16"/>
                <w:szCs w:val="16"/>
              </w:rPr>
            </w:pPr>
          </w:p>
        </w:tc>
        <w:tc>
          <w:tcPr>
            <w:tcW w:w="2374" w:type="dxa"/>
            <w:vMerge/>
            <w:vAlign w:val="center"/>
          </w:tcPr>
          <w:p w14:paraId="6B64B61B" w14:textId="77777777" w:rsidR="00DF4CCF" w:rsidRPr="00920DAD" w:rsidRDefault="00DF4CCF" w:rsidP="00F3693D">
            <w:pPr>
              <w:autoSpaceDE w:val="0"/>
              <w:autoSpaceDN w:val="0"/>
              <w:adjustRightInd w:val="0"/>
              <w:jc w:val="both"/>
              <w:rPr>
                <w:rFonts w:cs="TimesNewRomanPSMT"/>
                <w:i/>
                <w:iCs/>
                <w:sz w:val="16"/>
                <w:szCs w:val="16"/>
              </w:rPr>
            </w:pPr>
          </w:p>
        </w:tc>
        <w:tc>
          <w:tcPr>
            <w:tcW w:w="1884" w:type="dxa"/>
            <w:shd w:val="clear" w:color="auto" w:fill="FFE599" w:themeFill="accent4" w:themeFillTint="66"/>
            <w:vAlign w:val="center"/>
          </w:tcPr>
          <w:p w14:paraId="11AB2106" w14:textId="77777777" w:rsidR="00DF4CCF" w:rsidRPr="00920DAD" w:rsidRDefault="00DF4CCF" w:rsidP="00F3693D">
            <w:pPr>
              <w:autoSpaceDE w:val="0"/>
              <w:autoSpaceDN w:val="0"/>
              <w:adjustRightInd w:val="0"/>
              <w:jc w:val="center"/>
              <w:rPr>
                <w:rFonts w:cs="TimesNewRomanPSMT"/>
                <w:sz w:val="16"/>
                <w:szCs w:val="16"/>
              </w:rPr>
            </w:pPr>
            <w:r w:rsidRPr="00920DAD">
              <w:rPr>
                <w:rFonts w:cs="TimesNewRomanPSMT"/>
                <w:sz w:val="16"/>
                <w:szCs w:val="16"/>
              </w:rPr>
              <w:t>30000-50000 indivizi în migrație</w:t>
            </w:r>
          </w:p>
        </w:tc>
        <w:tc>
          <w:tcPr>
            <w:tcW w:w="1931" w:type="dxa"/>
            <w:vAlign w:val="center"/>
          </w:tcPr>
          <w:p w14:paraId="6D1E965A" w14:textId="77777777" w:rsidR="00DF4CCF" w:rsidRPr="00920DAD"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920DAD">
              <w:rPr>
                <w:rFonts w:cs="TimesNewRomanPSMT"/>
                <w:sz w:val="16"/>
                <w:szCs w:val="16"/>
              </w:rPr>
              <w:t>aproximativ 850 m</w:t>
            </w:r>
          </w:p>
        </w:tc>
        <w:tc>
          <w:tcPr>
            <w:tcW w:w="1268" w:type="dxa"/>
            <w:vAlign w:val="center"/>
          </w:tcPr>
          <w:p w14:paraId="497AFD38" w14:textId="77777777" w:rsidR="00DF4CCF" w:rsidRPr="00920DAD" w:rsidRDefault="00DF4CCF" w:rsidP="00F3693D">
            <w:pPr>
              <w:autoSpaceDE w:val="0"/>
              <w:autoSpaceDN w:val="0"/>
              <w:adjustRightInd w:val="0"/>
              <w:jc w:val="center"/>
              <w:rPr>
                <w:rFonts w:cs="TimesNewRomanPSMT"/>
                <w:sz w:val="16"/>
                <w:szCs w:val="16"/>
              </w:rPr>
            </w:pPr>
            <w:r w:rsidRPr="00920DAD">
              <w:rPr>
                <w:rFonts w:cs="TimesNewRomanPSMT"/>
                <w:sz w:val="16"/>
                <w:szCs w:val="16"/>
              </w:rPr>
              <w:t>E</w:t>
            </w:r>
          </w:p>
        </w:tc>
        <w:tc>
          <w:tcPr>
            <w:tcW w:w="1147" w:type="dxa"/>
            <w:vMerge/>
            <w:vAlign w:val="center"/>
          </w:tcPr>
          <w:p w14:paraId="0E51375F" w14:textId="77777777" w:rsidR="00DF4CCF" w:rsidRPr="00C1681C" w:rsidRDefault="00DF4CCF" w:rsidP="00F3693D">
            <w:pPr>
              <w:autoSpaceDE w:val="0"/>
              <w:autoSpaceDN w:val="0"/>
              <w:adjustRightInd w:val="0"/>
              <w:jc w:val="center"/>
              <w:rPr>
                <w:rFonts w:cs="TimesNewRomanPSMT"/>
                <w:sz w:val="16"/>
                <w:szCs w:val="16"/>
              </w:rPr>
            </w:pPr>
          </w:p>
        </w:tc>
        <w:tc>
          <w:tcPr>
            <w:tcW w:w="1871" w:type="dxa"/>
            <w:vMerge/>
            <w:vAlign w:val="center"/>
          </w:tcPr>
          <w:p w14:paraId="5CC5EBCF" w14:textId="77777777" w:rsidR="00DF4CCF" w:rsidRPr="00C1681C" w:rsidRDefault="00DF4CCF" w:rsidP="00F3693D">
            <w:pPr>
              <w:autoSpaceDE w:val="0"/>
              <w:autoSpaceDN w:val="0"/>
              <w:adjustRightInd w:val="0"/>
              <w:jc w:val="center"/>
              <w:rPr>
                <w:rFonts w:cs="TimesNewRomanPSMT"/>
                <w:sz w:val="16"/>
                <w:szCs w:val="16"/>
              </w:rPr>
            </w:pPr>
          </w:p>
        </w:tc>
      </w:tr>
      <w:tr w:rsidR="00DF4CCF" w:rsidRPr="003D4F06" w14:paraId="5383742F" w14:textId="77777777" w:rsidTr="00F3693D">
        <w:tc>
          <w:tcPr>
            <w:tcW w:w="1233" w:type="dxa"/>
            <w:vMerge/>
            <w:vAlign w:val="center"/>
          </w:tcPr>
          <w:p w14:paraId="4C806351"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746EECC5"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5E7E334E" w14:textId="77777777" w:rsidR="00DF4CCF" w:rsidRPr="003D4F06" w:rsidRDefault="00DF4CCF" w:rsidP="00F3693D">
            <w:pPr>
              <w:autoSpaceDE w:val="0"/>
              <w:autoSpaceDN w:val="0"/>
              <w:adjustRightInd w:val="0"/>
              <w:jc w:val="center"/>
              <w:rPr>
                <w:rFonts w:cs="TimesNewRomanPSMT"/>
                <w:sz w:val="16"/>
                <w:szCs w:val="16"/>
              </w:rPr>
            </w:pPr>
            <w:r w:rsidRPr="003D4F06">
              <w:rPr>
                <w:rFonts w:cs="TimesNewRomanPSMT"/>
                <w:sz w:val="16"/>
                <w:szCs w:val="16"/>
              </w:rPr>
              <w:t>A197</w:t>
            </w:r>
          </w:p>
        </w:tc>
        <w:tc>
          <w:tcPr>
            <w:tcW w:w="2374" w:type="dxa"/>
            <w:vAlign w:val="center"/>
          </w:tcPr>
          <w:p w14:paraId="2A832D5A" w14:textId="77777777" w:rsidR="00DF4CCF" w:rsidRPr="003D4F06" w:rsidRDefault="00DF4CCF" w:rsidP="00F3693D">
            <w:pPr>
              <w:autoSpaceDE w:val="0"/>
              <w:autoSpaceDN w:val="0"/>
              <w:adjustRightInd w:val="0"/>
              <w:jc w:val="both"/>
              <w:rPr>
                <w:rFonts w:cs="TimesNewRomanPSMT"/>
                <w:i/>
                <w:iCs/>
                <w:sz w:val="16"/>
                <w:szCs w:val="16"/>
              </w:rPr>
            </w:pPr>
            <w:r w:rsidRPr="003D4F06">
              <w:rPr>
                <w:rFonts w:cs="TimesNewRomanPSMT"/>
                <w:i/>
                <w:iCs/>
                <w:sz w:val="16"/>
                <w:szCs w:val="16"/>
              </w:rPr>
              <w:t>Chlidonias niger</w:t>
            </w:r>
          </w:p>
        </w:tc>
        <w:tc>
          <w:tcPr>
            <w:tcW w:w="1884" w:type="dxa"/>
            <w:shd w:val="clear" w:color="auto" w:fill="92D050"/>
            <w:vAlign w:val="center"/>
          </w:tcPr>
          <w:p w14:paraId="056F8C66" w14:textId="77777777" w:rsidR="00DF4CCF" w:rsidRPr="003D4F06" w:rsidRDefault="00DF4CCF" w:rsidP="00F3693D">
            <w:pPr>
              <w:autoSpaceDE w:val="0"/>
              <w:autoSpaceDN w:val="0"/>
              <w:adjustRightInd w:val="0"/>
              <w:jc w:val="center"/>
              <w:rPr>
                <w:rFonts w:cs="TimesNewRomanPSMT"/>
                <w:sz w:val="16"/>
                <w:szCs w:val="16"/>
              </w:rPr>
            </w:pPr>
            <w:r w:rsidRPr="003D4F06">
              <w:rPr>
                <w:rFonts w:cs="TimesNewRomanPSMT"/>
                <w:sz w:val="16"/>
                <w:szCs w:val="16"/>
              </w:rPr>
              <w:t>200-300 perechi cuibăritoare</w:t>
            </w:r>
          </w:p>
        </w:tc>
        <w:tc>
          <w:tcPr>
            <w:tcW w:w="1931" w:type="dxa"/>
            <w:vAlign w:val="center"/>
          </w:tcPr>
          <w:p w14:paraId="2369C919" w14:textId="77777777" w:rsidR="00DF4CCF" w:rsidRPr="003D4F06" w:rsidRDefault="00DF4CCF" w:rsidP="00F3693D">
            <w:pPr>
              <w:autoSpaceDE w:val="0"/>
              <w:autoSpaceDN w:val="0"/>
              <w:adjustRightInd w:val="0"/>
              <w:jc w:val="center"/>
              <w:rPr>
                <w:rFonts w:cs="TimesNewRomanPSMT"/>
                <w:sz w:val="16"/>
                <w:szCs w:val="16"/>
              </w:rPr>
            </w:pPr>
            <w:r>
              <w:rPr>
                <w:rFonts w:cs="TimesNewRomanPSMT"/>
                <w:sz w:val="16"/>
                <w:szCs w:val="16"/>
              </w:rPr>
              <w:t>Nu se intersectează. PP se află la</w:t>
            </w:r>
            <w:r w:rsidRPr="003D4F06">
              <w:rPr>
                <w:rFonts w:cs="TimesNewRomanPSMT"/>
                <w:sz w:val="16"/>
                <w:szCs w:val="16"/>
              </w:rPr>
              <w:t xml:space="preserve"> aproximativ 20 km</w:t>
            </w:r>
          </w:p>
        </w:tc>
        <w:tc>
          <w:tcPr>
            <w:tcW w:w="1268" w:type="dxa"/>
            <w:vAlign w:val="center"/>
          </w:tcPr>
          <w:p w14:paraId="2C5485B9" w14:textId="77777777" w:rsidR="00DF4CCF" w:rsidRPr="003D4F06" w:rsidRDefault="00DF4CCF" w:rsidP="00F3693D">
            <w:pPr>
              <w:autoSpaceDE w:val="0"/>
              <w:autoSpaceDN w:val="0"/>
              <w:adjustRightInd w:val="0"/>
              <w:jc w:val="center"/>
              <w:rPr>
                <w:rFonts w:cs="TimesNewRomanPSMT"/>
                <w:sz w:val="16"/>
                <w:szCs w:val="16"/>
              </w:rPr>
            </w:pPr>
            <w:r w:rsidRPr="003D4F06">
              <w:rPr>
                <w:rFonts w:cs="TimesNewRomanPSMT"/>
                <w:sz w:val="16"/>
                <w:szCs w:val="16"/>
              </w:rPr>
              <w:t>N</w:t>
            </w:r>
          </w:p>
        </w:tc>
        <w:tc>
          <w:tcPr>
            <w:tcW w:w="1147" w:type="dxa"/>
            <w:vAlign w:val="center"/>
          </w:tcPr>
          <w:p w14:paraId="419AC22E" w14:textId="77777777" w:rsidR="00DF4CCF" w:rsidRPr="003D4F06" w:rsidRDefault="00DF4CCF" w:rsidP="00F3693D">
            <w:pPr>
              <w:autoSpaceDE w:val="0"/>
              <w:autoSpaceDN w:val="0"/>
              <w:adjustRightInd w:val="0"/>
              <w:jc w:val="center"/>
              <w:rPr>
                <w:rFonts w:cs="TimesNewRomanPSMT"/>
                <w:sz w:val="16"/>
                <w:szCs w:val="16"/>
              </w:rPr>
            </w:pPr>
            <w:r w:rsidRPr="003D4F06">
              <w:rPr>
                <w:rFonts w:cs="TimesNewRomanPSMT"/>
                <w:sz w:val="16"/>
                <w:szCs w:val="16"/>
              </w:rPr>
              <w:t>favorabilă</w:t>
            </w:r>
          </w:p>
        </w:tc>
        <w:tc>
          <w:tcPr>
            <w:tcW w:w="1871" w:type="dxa"/>
            <w:vAlign w:val="center"/>
          </w:tcPr>
          <w:p w14:paraId="69182C7C" w14:textId="77777777" w:rsidR="00DF4CCF" w:rsidRPr="003D4F06" w:rsidRDefault="00DF4CCF" w:rsidP="00F3693D">
            <w:pPr>
              <w:autoSpaceDE w:val="0"/>
              <w:autoSpaceDN w:val="0"/>
              <w:adjustRightInd w:val="0"/>
              <w:jc w:val="center"/>
              <w:rPr>
                <w:rFonts w:cs="TimesNewRomanPSMT"/>
                <w:sz w:val="16"/>
                <w:szCs w:val="16"/>
              </w:rPr>
            </w:pPr>
            <w:r w:rsidRPr="003D4F06">
              <w:rPr>
                <w:rFonts w:cs="TimesNewRomanPSMT"/>
                <w:sz w:val="16"/>
                <w:szCs w:val="16"/>
              </w:rPr>
              <w:t>menținerea stării de</w:t>
            </w:r>
          </w:p>
          <w:p w14:paraId="5F6F7FB7" w14:textId="77777777" w:rsidR="00DF4CCF" w:rsidRPr="003D4F06" w:rsidRDefault="00DF4CCF" w:rsidP="00F3693D">
            <w:pPr>
              <w:autoSpaceDE w:val="0"/>
              <w:autoSpaceDN w:val="0"/>
              <w:adjustRightInd w:val="0"/>
              <w:jc w:val="center"/>
              <w:rPr>
                <w:rFonts w:cs="TimesNewRomanPSMT"/>
                <w:sz w:val="16"/>
                <w:szCs w:val="16"/>
              </w:rPr>
            </w:pPr>
            <w:r w:rsidRPr="003D4F06">
              <w:rPr>
                <w:rFonts w:cs="TimesNewRomanPSMT"/>
                <w:sz w:val="16"/>
                <w:szCs w:val="16"/>
              </w:rPr>
              <w:t>conservare</w:t>
            </w:r>
          </w:p>
        </w:tc>
      </w:tr>
      <w:tr w:rsidR="00DF4CCF" w:rsidRPr="003D4F06" w14:paraId="1BF9373B" w14:textId="77777777" w:rsidTr="00F3693D">
        <w:tc>
          <w:tcPr>
            <w:tcW w:w="1233" w:type="dxa"/>
            <w:vMerge/>
            <w:vAlign w:val="center"/>
          </w:tcPr>
          <w:p w14:paraId="750D0DB5"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10D3C268"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restart"/>
            <w:vAlign w:val="center"/>
          </w:tcPr>
          <w:p w14:paraId="26D5C7C1" w14:textId="77777777" w:rsidR="00DF4CCF" w:rsidRPr="003D4F06" w:rsidRDefault="00DF4CCF" w:rsidP="00F3693D">
            <w:pPr>
              <w:autoSpaceDE w:val="0"/>
              <w:autoSpaceDN w:val="0"/>
              <w:adjustRightInd w:val="0"/>
              <w:jc w:val="center"/>
              <w:rPr>
                <w:rFonts w:cs="TimesNewRomanPSMT"/>
                <w:sz w:val="16"/>
                <w:szCs w:val="16"/>
              </w:rPr>
            </w:pPr>
            <w:r w:rsidRPr="003D4F06">
              <w:rPr>
                <w:rFonts w:cs="TimesNewRomanPSMT"/>
                <w:sz w:val="16"/>
                <w:szCs w:val="16"/>
              </w:rPr>
              <w:t>A031</w:t>
            </w:r>
          </w:p>
        </w:tc>
        <w:tc>
          <w:tcPr>
            <w:tcW w:w="2374" w:type="dxa"/>
            <w:vMerge w:val="restart"/>
            <w:vAlign w:val="center"/>
          </w:tcPr>
          <w:p w14:paraId="725D04E3" w14:textId="77777777" w:rsidR="00DF4CCF" w:rsidRPr="003D4F06" w:rsidRDefault="00DF4CCF" w:rsidP="00F3693D">
            <w:pPr>
              <w:autoSpaceDE w:val="0"/>
              <w:autoSpaceDN w:val="0"/>
              <w:adjustRightInd w:val="0"/>
              <w:jc w:val="both"/>
              <w:rPr>
                <w:rFonts w:cs="TimesNewRomanPSMT"/>
                <w:i/>
                <w:iCs/>
                <w:sz w:val="16"/>
                <w:szCs w:val="16"/>
              </w:rPr>
            </w:pPr>
            <w:r w:rsidRPr="003D4F06">
              <w:rPr>
                <w:rFonts w:cs="TimesNewRomanPSMT"/>
                <w:i/>
                <w:iCs/>
                <w:sz w:val="16"/>
                <w:szCs w:val="16"/>
              </w:rPr>
              <w:t>Ciconia ciconia</w:t>
            </w:r>
          </w:p>
        </w:tc>
        <w:tc>
          <w:tcPr>
            <w:tcW w:w="1884" w:type="dxa"/>
            <w:shd w:val="clear" w:color="auto" w:fill="92D050"/>
            <w:vAlign w:val="center"/>
          </w:tcPr>
          <w:p w14:paraId="75916722" w14:textId="77777777" w:rsidR="00DF4CCF" w:rsidRPr="003D4F06" w:rsidRDefault="00DF4CCF" w:rsidP="00F3693D">
            <w:pPr>
              <w:autoSpaceDE w:val="0"/>
              <w:autoSpaceDN w:val="0"/>
              <w:adjustRightInd w:val="0"/>
              <w:jc w:val="center"/>
              <w:rPr>
                <w:rFonts w:cs="TimesNewRomanPSMT"/>
                <w:sz w:val="16"/>
                <w:szCs w:val="16"/>
              </w:rPr>
            </w:pPr>
            <w:r w:rsidRPr="003D4F06">
              <w:rPr>
                <w:rFonts w:cs="TimesNewRomanPSMT"/>
                <w:sz w:val="16"/>
                <w:szCs w:val="16"/>
              </w:rPr>
              <w:t>100-120 perechi cuibăritoare</w:t>
            </w:r>
          </w:p>
        </w:tc>
        <w:tc>
          <w:tcPr>
            <w:tcW w:w="1931" w:type="dxa"/>
            <w:vMerge w:val="restart"/>
            <w:vAlign w:val="center"/>
          </w:tcPr>
          <w:p w14:paraId="662E6821" w14:textId="77777777" w:rsidR="00DF4CCF" w:rsidRPr="003D4F06"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3D4F06">
              <w:rPr>
                <w:rFonts w:cs="TimesNewRomanPSMT"/>
                <w:sz w:val="16"/>
                <w:szCs w:val="16"/>
              </w:rPr>
              <w:t>aproximativ 6,4 km</w:t>
            </w:r>
          </w:p>
        </w:tc>
        <w:tc>
          <w:tcPr>
            <w:tcW w:w="1268" w:type="dxa"/>
            <w:vMerge w:val="restart"/>
            <w:vAlign w:val="center"/>
          </w:tcPr>
          <w:p w14:paraId="1D5D9FAB" w14:textId="77777777" w:rsidR="00DF4CCF" w:rsidRPr="003D4F06" w:rsidRDefault="00DF4CCF" w:rsidP="00F3693D">
            <w:pPr>
              <w:autoSpaceDE w:val="0"/>
              <w:autoSpaceDN w:val="0"/>
              <w:adjustRightInd w:val="0"/>
              <w:jc w:val="center"/>
              <w:rPr>
                <w:rFonts w:cs="TimesNewRomanPSMT"/>
                <w:sz w:val="16"/>
                <w:szCs w:val="16"/>
              </w:rPr>
            </w:pPr>
            <w:r w:rsidRPr="003D4F06">
              <w:rPr>
                <w:rFonts w:cs="TimesNewRomanPSMT"/>
                <w:sz w:val="16"/>
                <w:szCs w:val="16"/>
              </w:rPr>
              <w:t>Partea stângă și partea dreaptă a PP</w:t>
            </w:r>
          </w:p>
        </w:tc>
        <w:tc>
          <w:tcPr>
            <w:tcW w:w="1147" w:type="dxa"/>
            <w:vMerge w:val="restart"/>
            <w:vAlign w:val="center"/>
          </w:tcPr>
          <w:p w14:paraId="2BC32941" w14:textId="77777777" w:rsidR="00DF4CCF" w:rsidRPr="003D4F06" w:rsidRDefault="00DF4CCF" w:rsidP="00F3693D">
            <w:pPr>
              <w:autoSpaceDE w:val="0"/>
              <w:autoSpaceDN w:val="0"/>
              <w:adjustRightInd w:val="0"/>
              <w:jc w:val="center"/>
              <w:rPr>
                <w:rFonts w:cs="TimesNewRomanPSMT"/>
                <w:sz w:val="16"/>
                <w:szCs w:val="16"/>
              </w:rPr>
            </w:pPr>
            <w:r w:rsidRPr="003D4F06">
              <w:rPr>
                <w:rFonts w:cs="TimesNewRomanPSMT"/>
                <w:sz w:val="16"/>
                <w:szCs w:val="16"/>
              </w:rPr>
              <w:t>favorabilă</w:t>
            </w:r>
          </w:p>
        </w:tc>
        <w:tc>
          <w:tcPr>
            <w:tcW w:w="1871" w:type="dxa"/>
            <w:vMerge w:val="restart"/>
            <w:vAlign w:val="center"/>
          </w:tcPr>
          <w:p w14:paraId="79127D0C" w14:textId="77777777" w:rsidR="00DF4CCF" w:rsidRPr="003D4F06" w:rsidRDefault="00DF4CCF" w:rsidP="00F3693D">
            <w:pPr>
              <w:autoSpaceDE w:val="0"/>
              <w:autoSpaceDN w:val="0"/>
              <w:adjustRightInd w:val="0"/>
              <w:jc w:val="center"/>
              <w:rPr>
                <w:rFonts w:cs="TimesNewRomanPSMT"/>
                <w:sz w:val="16"/>
                <w:szCs w:val="16"/>
              </w:rPr>
            </w:pPr>
            <w:r w:rsidRPr="003D4F06">
              <w:rPr>
                <w:rFonts w:cs="TimesNewRomanPSMT"/>
                <w:sz w:val="16"/>
                <w:szCs w:val="16"/>
              </w:rPr>
              <w:t>menținerea stării de</w:t>
            </w:r>
          </w:p>
          <w:p w14:paraId="55543EC7" w14:textId="77777777" w:rsidR="00DF4CCF" w:rsidRPr="003D4F06" w:rsidRDefault="00DF4CCF" w:rsidP="00F3693D">
            <w:pPr>
              <w:autoSpaceDE w:val="0"/>
              <w:autoSpaceDN w:val="0"/>
              <w:adjustRightInd w:val="0"/>
              <w:jc w:val="center"/>
              <w:rPr>
                <w:rFonts w:cs="TimesNewRomanPSMT"/>
                <w:sz w:val="16"/>
                <w:szCs w:val="16"/>
              </w:rPr>
            </w:pPr>
            <w:r w:rsidRPr="003D4F06">
              <w:rPr>
                <w:rFonts w:cs="TimesNewRomanPSMT"/>
                <w:sz w:val="16"/>
                <w:szCs w:val="16"/>
              </w:rPr>
              <w:t>conservare</w:t>
            </w:r>
          </w:p>
        </w:tc>
      </w:tr>
      <w:tr w:rsidR="00DF4CCF" w:rsidRPr="003D4F06" w14:paraId="50CCB330" w14:textId="77777777" w:rsidTr="00F3693D">
        <w:tc>
          <w:tcPr>
            <w:tcW w:w="1233" w:type="dxa"/>
            <w:vMerge/>
            <w:vAlign w:val="center"/>
          </w:tcPr>
          <w:p w14:paraId="42C88B3B"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22922423"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ign w:val="center"/>
          </w:tcPr>
          <w:p w14:paraId="5B81140D" w14:textId="77777777" w:rsidR="00DF4CCF" w:rsidRPr="003D4F06" w:rsidRDefault="00DF4CCF" w:rsidP="00F3693D">
            <w:pPr>
              <w:autoSpaceDE w:val="0"/>
              <w:autoSpaceDN w:val="0"/>
              <w:adjustRightInd w:val="0"/>
              <w:jc w:val="center"/>
              <w:rPr>
                <w:rFonts w:cs="TimesNewRomanPSMT"/>
                <w:sz w:val="16"/>
                <w:szCs w:val="16"/>
              </w:rPr>
            </w:pPr>
          </w:p>
        </w:tc>
        <w:tc>
          <w:tcPr>
            <w:tcW w:w="2374" w:type="dxa"/>
            <w:vMerge/>
            <w:vAlign w:val="center"/>
          </w:tcPr>
          <w:p w14:paraId="01EB1F8D" w14:textId="77777777" w:rsidR="00DF4CCF" w:rsidRPr="003D4F06" w:rsidRDefault="00DF4CCF" w:rsidP="00F3693D">
            <w:pPr>
              <w:autoSpaceDE w:val="0"/>
              <w:autoSpaceDN w:val="0"/>
              <w:adjustRightInd w:val="0"/>
              <w:jc w:val="both"/>
              <w:rPr>
                <w:rFonts w:cs="TimesNewRomanPSMT"/>
                <w:i/>
                <w:iCs/>
                <w:sz w:val="16"/>
                <w:szCs w:val="16"/>
              </w:rPr>
            </w:pPr>
          </w:p>
        </w:tc>
        <w:tc>
          <w:tcPr>
            <w:tcW w:w="1884" w:type="dxa"/>
            <w:shd w:val="clear" w:color="auto" w:fill="FFE599" w:themeFill="accent4" w:themeFillTint="66"/>
            <w:vAlign w:val="center"/>
          </w:tcPr>
          <w:p w14:paraId="34261C1F" w14:textId="77777777" w:rsidR="00DF4CCF" w:rsidRPr="003D4F06" w:rsidRDefault="00DF4CCF" w:rsidP="00F3693D">
            <w:pPr>
              <w:autoSpaceDE w:val="0"/>
              <w:autoSpaceDN w:val="0"/>
              <w:adjustRightInd w:val="0"/>
              <w:jc w:val="center"/>
              <w:rPr>
                <w:rFonts w:cs="TimesNewRomanPSMT"/>
                <w:sz w:val="16"/>
                <w:szCs w:val="16"/>
              </w:rPr>
            </w:pPr>
            <w:r w:rsidRPr="003D4F06">
              <w:rPr>
                <w:rFonts w:cs="TimesNewRomanPSMT"/>
                <w:sz w:val="16"/>
                <w:szCs w:val="16"/>
              </w:rPr>
              <w:t>45000-88000 exemplare în migrație</w:t>
            </w:r>
          </w:p>
        </w:tc>
        <w:tc>
          <w:tcPr>
            <w:tcW w:w="1931" w:type="dxa"/>
            <w:vMerge/>
            <w:vAlign w:val="center"/>
          </w:tcPr>
          <w:p w14:paraId="35119813" w14:textId="77777777" w:rsidR="00DF4CCF" w:rsidRPr="003D4F06" w:rsidRDefault="00DF4CCF" w:rsidP="00F3693D">
            <w:pPr>
              <w:autoSpaceDE w:val="0"/>
              <w:autoSpaceDN w:val="0"/>
              <w:adjustRightInd w:val="0"/>
              <w:jc w:val="center"/>
              <w:rPr>
                <w:rFonts w:cs="TimesNewRomanPSMT"/>
                <w:sz w:val="16"/>
                <w:szCs w:val="16"/>
              </w:rPr>
            </w:pPr>
          </w:p>
        </w:tc>
        <w:tc>
          <w:tcPr>
            <w:tcW w:w="1268" w:type="dxa"/>
            <w:vMerge/>
            <w:vAlign w:val="center"/>
          </w:tcPr>
          <w:p w14:paraId="7F03CDF7" w14:textId="77777777" w:rsidR="00DF4CCF" w:rsidRPr="003D4F06" w:rsidRDefault="00DF4CCF" w:rsidP="00F3693D">
            <w:pPr>
              <w:autoSpaceDE w:val="0"/>
              <w:autoSpaceDN w:val="0"/>
              <w:adjustRightInd w:val="0"/>
              <w:jc w:val="center"/>
              <w:rPr>
                <w:rFonts w:cs="TimesNewRomanPSMT"/>
                <w:sz w:val="16"/>
                <w:szCs w:val="16"/>
              </w:rPr>
            </w:pPr>
          </w:p>
        </w:tc>
        <w:tc>
          <w:tcPr>
            <w:tcW w:w="1147" w:type="dxa"/>
            <w:vMerge/>
            <w:vAlign w:val="center"/>
          </w:tcPr>
          <w:p w14:paraId="50017E5B" w14:textId="77777777" w:rsidR="00DF4CCF" w:rsidRPr="003D4F06" w:rsidRDefault="00DF4CCF" w:rsidP="00F3693D">
            <w:pPr>
              <w:autoSpaceDE w:val="0"/>
              <w:autoSpaceDN w:val="0"/>
              <w:adjustRightInd w:val="0"/>
              <w:jc w:val="center"/>
              <w:rPr>
                <w:rFonts w:cs="TimesNewRomanPSMT"/>
                <w:sz w:val="16"/>
                <w:szCs w:val="16"/>
              </w:rPr>
            </w:pPr>
          </w:p>
        </w:tc>
        <w:tc>
          <w:tcPr>
            <w:tcW w:w="1871" w:type="dxa"/>
            <w:vMerge/>
            <w:vAlign w:val="center"/>
          </w:tcPr>
          <w:p w14:paraId="64594C30" w14:textId="77777777" w:rsidR="00DF4CCF" w:rsidRPr="003D4F06" w:rsidRDefault="00DF4CCF" w:rsidP="00F3693D">
            <w:pPr>
              <w:autoSpaceDE w:val="0"/>
              <w:autoSpaceDN w:val="0"/>
              <w:adjustRightInd w:val="0"/>
              <w:jc w:val="center"/>
              <w:rPr>
                <w:rFonts w:cs="TimesNewRomanPSMT"/>
                <w:sz w:val="16"/>
                <w:szCs w:val="16"/>
              </w:rPr>
            </w:pPr>
          </w:p>
        </w:tc>
      </w:tr>
      <w:tr w:rsidR="00DF4CCF" w:rsidRPr="009B58EE" w14:paraId="50816F1E" w14:textId="77777777" w:rsidTr="00F3693D">
        <w:tc>
          <w:tcPr>
            <w:tcW w:w="1233" w:type="dxa"/>
            <w:vMerge/>
            <w:vAlign w:val="center"/>
          </w:tcPr>
          <w:p w14:paraId="58032BE7"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0CB8133D"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restart"/>
            <w:vAlign w:val="center"/>
          </w:tcPr>
          <w:p w14:paraId="0CC6C83B" w14:textId="77777777" w:rsidR="00DF4CCF" w:rsidRPr="009B58EE" w:rsidRDefault="00DF4CCF" w:rsidP="00F3693D">
            <w:pPr>
              <w:autoSpaceDE w:val="0"/>
              <w:autoSpaceDN w:val="0"/>
              <w:adjustRightInd w:val="0"/>
              <w:jc w:val="center"/>
              <w:rPr>
                <w:rFonts w:cs="TimesNewRomanPSMT"/>
                <w:sz w:val="16"/>
                <w:szCs w:val="16"/>
              </w:rPr>
            </w:pPr>
            <w:r w:rsidRPr="009B58EE">
              <w:rPr>
                <w:rFonts w:cs="TimesNewRomanPSMT"/>
                <w:sz w:val="16"/>
                <w:szCs w:val="16"/>
              </w:rPr>
              <w:t>A030</w:t>
            </w:r>
          </w:p>
        </w:tc>
        <w:tc>
          <w:tcPr>
            <w:tcW w:w="2374" w:type="dxa"/>
            <w:vMerge w:val="restart"/>
            <w:vAlign w:val="center"/>
          </w:tcPr>
          <w:p w14:paraId="40FC3455" w14:textId="77777777" w:rsidR="00DF4CCF" w:rsidRPr="009B58EE" w:rsidRDefault="00DF4CCF" w:rsidP="00F3693D">
            <w:pPr>
              <w:autoSpaceDE w:val="0"/>
              <w:autoSpaceDN w:val="0"/>
              <w:adjustRightInd w:val="0"/>
              <w:jc w:val="both"/>
              <w:rPr>
                <w:rFonts w:cs="TimesNewRomanPSMT"/>
                <w:i/>
                <w:iCs/>
                <w:sz w:val="16"/>
                <w:szCs w:val="16"/>
              </w:rPr>
            </w:pPr>
            <w:r w:rsidRPr="009B58EE">
              <w:rPr>
                <w:rFonts w:cs="TimesNewRomanPSMT"/>
                <w:i/>
                <w:iCs/>
                <w:sz w:val="16"/>
                <w:szCs w:val="16"/>
              </w:rPr>
              <w:t>Ciconia nigra</w:t>
            </w:r>
          </w:p>
        </w:tc>
        <w:tc>
          <w:tcPr>
            <w:tcW w:w="1884" w:type="dxa"/>
            <w:shd w:val="clear" w:color="auto" w:fill="92D050"/>
            <w:vAlign w:val="center"/>
          </w:tcPr>
          <w:p w14:paraId="267083DC" w14:textId="77777777" w:rsidR="00DF4CCF" w:rsidRPr="009B58EE" w:rsidRDefault="00DF4CCF" w:rsidP="00F3693D">
            <w:pPr>
              <w:autoSpaceDE w:val="0"/>
              <w:autoSpaceDN w:val="0"/>
              <w:adjustRightInd w:val="0"/>
              <w:jc w:val="center"/>
              <w:rPr>
                <w:rFonts w:cs="TimesNewRomanPSMT"/>
                <w:sz w:val="16"/>
                <w:szCs w:val="16"/>
              </w:rPr>
            </w:pPr>
            <w:r w:rsidRPr="009B58EE">
              <w:rPr>
                <w:rFonts w:cs="TimesNewRomanPSMT"/>
                <w:sz w:val="16"/>
                <w:szCs w:val="16"/>
              </w:rPr>
              <w:t>2-5 perechi cuibăritoare</w:t>
            </w:r>
          </w:p>
        </w:tc>
        <w:tc>
          <w:tcPr>
            <w:tcW w:w="1931" w:type="dxa"/>
            <w:vAlign w:val="center"/>
          </w:tcPr>
          <w:p w14:paraId="457F66BD" w14:textId="77777777" w:rsidR="00DF4CCF" w:rsidRPr="009B58EE"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9B58EE">
              <w:rPr>
                <w:rFonts w:cs="TimesNewRomanPSMT"/>
                <w:sz w:val="16"/>
                <w:szCs w:val="16"/>
              </w:rPr>
              <w:t xml:space="preserve">aproximativ 80 km </w:t>
            </w:r>
          </w:p>
        </w:tc>
        <w:tc>
          <w:tcPr>
            <w:tcW w:w="1268" w:type="dxa"/>
            <w:vAlign w:val="center"/>
          </w:tcPr>
          <w:p w14:paraId="43953601" w14:textId="77777777" w:rsidR="00DF4CCF" w:rsidRPr="009B58EE" w:rsidRDefault="00DF4CCF" w:rsidP="00F3693D">
            <w:pPr>
              <w:autoSpaceDE w:val="0"/>
              <w:autoSpaceDN w:val="0"/>
              <w:adjustRightInd w:val="0"/>
              <w:jc w:val="center"/>
              <w:rPr>
                <w:rFonts w:cs="TimesNewRomanPSMT"/>
                <w:sz w:val="16"/>
                <w:szCs w:val="16"/>
              </w:rPr>
            </w:pPr>
            <w:r w:rsidRPr="009B58EE">
              <w:rPr>
                <w:rFonts w:cs="TimesNewRomanPSMT"/>
                <w:sz w:val="16"/>
                <w:szCs w:val="16"/>
              </w:rPr>
              <w:t>N</w:t>
            </w:r>
          </w:p>
          <w:p w14:paraId="4E4599EE" w14:textId="77777777" w:rsidR="00DF4CCF" w:rsidRPr="009B58EE" w:rsidRDefault="00DF4CCF" w:rsidP="00F3693D">
            <w:pPr>
              <w:autoSpaceDE w:val="0"/>
              <w:autoSpaceDN w:val="0"/>
              <w:adjustRightInd w:val="0"/>
              <w:rPr>
                <w:rFonts w:cs="TimesNewRomanPSMT"/>
                <w:sz w:val="16"/>
                <w:szCs w:val="16"/>
              </w:rPr>
            </w:pPr>
          </w:p>
        </w:tc>
        <w:tc>
          <w:tcPr>
            <w:tcW w:w="1147" w:type="dxa"/>
            <w:vMerge w:val="restart"/>
            <w:vAlign w:val="center"/>
          </w:tcPr>
          <w:p w14:paraId="5F2F29EF" w14:textId="77777777" w:rsidR="00DF4CCF" w:rsidRPr="009B58EE" w:rsidRDefault="00DF4CCF" w:rsidP="00F3693D">
            <w:pPr>
              <w:autoSpaceDE w:val="0"/>
              <w:autoSpaceDN w:val="0"/>
              <w:adjustRightInd w:val="0"/>
              <w:jc w:val="center"/>
              <w:rPr>
                <w:rFonts w:cs="TimesNewRomanPSMT"/>
                <w:sz w:val="16"/>
                <w:szCs w:val="16"/>
              </w:rPr>
            </w:pPr>
            <w:r w:rsidRPr="009B58EE">
              <w:rPr>
                <w:rFonts w:cs="TimesNewRomanPSMT"/>
                <w:sz w:val="16"/>
                <w:szCs w:val="16"/>
              </w:rPr>
              <w:t>nefavorabilă</w:t>
            </w:r>
          </w:p>
        </w:tc>
        <w:tc>
          <w:tcPr>
            <w:tcW w:w="1871" w:type="dxa"/>
            <w:vMerge w:val="restart"/>
            <w:vAlign w:val="center"/>
          </w:tcPr>
          <w:p w14:paraId="2F6893EF" w14:textId="77777777" w:rsidR="00DF4CCF" w:rsidRPr="009B58EE" w:rsidRDefault="00DF4CCF" w:rsidP="00F3693D">
            <w:pPr>
              <w:autoSpaceDE w:val="0"/>
              <w:autoSpaceDN w:val="0"/>
              <w:adjustRightInd w:val="0"/>
              <w:jc w:val="center"/>
              <w:rPr>
                <w:rFonts w:cs="TimesNewRomanPSMT"/>
                <w:sz w:val="16"/>
                <w:szCs w:val="16"/>
              </w:rPr>
            </w:pPr>
            <w:r w:rsidRPr="009B58EE">
              <w:rPr>
                <w:rFonts w:cs="TimesNewRomanPSMT"/>
                <w:sz w:val="16"/>
                <w:szCs w:val="16"/>
              </w:rPr>
              <w:t>îmbunătățirea stării de</w:t>
            </w:r>
          </w:p>
          <w:p w14:paraId="5A00170F" w14:textId="77777777" w:rsidR="00DF4CCF" w:rsidRPr="009B58EE" w:rsidRDefault="00DF4CCF" w:rsidP="00F3693D">
            <w:pPr>
              <w:autoSpaceDE w:val="0"/>
              <w:autoSpaceDN w:val="0"/>
              <w:adjustRightInd w:val="0"/>
              <w:jc w:val="center"/>
              <w:rPr>
                <w:rFonts w:cs="TimesNewRomanPSMT"/>
                <w:sz w:val="16"/>
                <w:szCs w:val="16"/>
              </w:rPr>
            </w:pPr>
            <w:r w:rsidRPr="009B58EE">
              <w:rPr>
                <w:rFonts w:cs="TimesNewRomanPSMT"/>
                <w:sz w:val="16"/>
                <w:szCs w:val="16"/>
              </w:rPr>
              <w:t>conservare</w:t>
            </w:r>
          </w:p>
        </w:tc>
      </w:tr>
      <w:tr w:rsidR="00DF4CCF" w:rsidRPr="009B58EE" w14:paraId="234A2D78" w14:textId="77777777" w:rsidTr="00F3693D">
        <w:tc>
          <w:tcPr>
            <w:tcW w:w="1233" w:type="dxa"/>
            <w:vMerge/>
            <w:vAlign w:val="center"/>
          </w:tcPr>
          <w:p w14:paraId="1090B57B"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1A8EF286"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ign w:val="center"/>
          </w:tcPr>
          <w:p w14:paraId="78FAB30D" w14:textId="77777777" w:rsidR="00DF4CCF" w:rsidRPr="009B58EE" w:rsidRDefault="00DF4CCF" w:rsidP="00F3693D">
            <w:pPr>
              <w:autoSpaceDE w:val="0"/>
              <w:autoSpaceDN w:val="0"/>
              <w:adjustRightInd w:val="0"/>
              <w:jc w:val="center"/>
              <w:rPr>
                <w:rFonts w:cs="TimesNewRomanPSMT"/>
                <w:sz w:val="16"/>
                <w:szCs w:val="16"/>
              </w:rPr>
            </w:pPr>
          </w:p>
        </w:tc>
        <w:tc>
          <w:tcPr>
            <w:tcW w:w="2374" w:type="dxa"/>
            <w:vMerge/>
            <w:vAlign w:val="center"/>
          </w:tcPr>
          <w:p w14:paraId="44B3F8A7" w14:textId="77777777" w:rsidR="00DF4CCF" w:rsidRPr="009B58EE" w:rsidRDefault="00DF4CCF" w:rsidP="00F3693D">
            <w:pPr>
              <w:autoSpaceDE w:val="0"/>
              <w:autoSpaceDN w:val="0"/>
              <w:adjustRightInd w:val="0"/>
              <w:jc w:val="both"/>
              <w:rPr>
                <w:rFonts w:cs="TimesNewRomanPSMT"/>
                <w:i/>
                <w:iCs/>
                <w:sz w:val="16"/>
                <w:szCs w:val="16"/>
              </w:rPr>
            </w:pPr>
          </w:p>
        </w:tc>
        <w:tc>
          <w:tcPr>
            <w:tcW w:w="1884" w:type="dxa"/>
            <w:shd w:val="clear" w:color="auto" w:fill="FFE599" w:themeFill="accent4" w:themeFillTint="66"/>
            <w:vAlign w:val="center"/>
          </w:tcPr>
          <w:p w14:paraId="4756ED1E" w14:textId="77777777" w:rsidR="00DF4CCF" w:rsidRPr="009B58EE" w:rsidRDefault="00DF4CCF" w:rsidP="00F3693D">
            <w:pPr>
              <w:autoSpaceDE w:val="0"/>
              <w:autoSpaceDN w:val="0"/>
              <w:adjustRightInd w:val="0"/>
              <w:jc w:val="center"/>
              <w:rPr>
                <w:rFonts w:cs="TimesNewRomanPSMT"/>
                <w:sz w:val="16"/>
                <w:szCs w:val="16"/>
              </w:rPr>
            </w:pPr>
            <w:r w:rsidRPr="009B58EE">
              <w:rPr>
                <w:rFonts w:cs="TimesNewRomanPSMT"/>
                <w:sz w:val="16"/>
                <w:szCs w:val="16"/>
              </w:rPr>
              <w:t>500-1000 exemplare în migrație</w:t>
            </w:r>
          </w:p>
        </w:tc>
        <w:tc>
          <w:tcPr>
            <w:tcW w:w="1931" w:type="dxa"/>
            <w:vAlign w:val="center"/>
          </w:tcPr>
          <w:p w14:paraId="6CD3788E" w14:textId="77777777" w:rsidR="00DF4CCF" w:rsidRPr="009B58EE"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9B58EE">
              <w:rPr>
                <w:rFonts w:cs="TimesNewRomanPSMT"/>
                <w:sz w:val="16"/>
                <w:szCs w:val="16"/>
              </w:rPr>
              <w:t xml:space="preserve">aproximativ 6,4 km </w:t>
            </w:r>
          </w:p>
        </w:tc>
        <w:tc>
          <w:tcPr>
            <w:tcW w:w="1268" w:type="dxa"/>
            <w:vAlign w:val="center"/>
          </w:tcPr>
          <w:p w14:paraId="07C4C591" w14:textId="77777777" w:rsidR="00DF4CCF" w:rsidRPr="009B58EE" w:rsidRDefault="00DF4CCF" w:rsidP="00F3693D">
            <w:pPr>
              <w:autoSpaceDE w:val="0"/>
              <w:autoSpaceDN w:val="0"/>
              <w:adjustRightInd w:val="0"/>
              <w:jc w:val="center"/>
              <w:rPr>
                <w:rFonts w:cs="TimesNewRomanPSMT"/>
                <w:sz w:val="16"/>
                <w:szCs w:val="16"/>
              </w:rPr>
            </w:pPr>
            <w:r w:rsidRPr="009B58EE">
              <w:rPr>
                <w:rFonts w:cs="TimesNewRomanPSMT"/>
                <w:sz w:val="16"/>
                <w:szCs w:val="16"/>
              </w:rPr>
              <w:t>Partea stângă și partea dreaptă a PP</w:t>
            </w:r>
          </w:p>
        </w:tc>
        <w:tc>
          <w:tcPr>
            <w:tcW w:w="1147" w:type="dxa"/>
            <w:vMerge/>
            <w:vAlign w:val="center"/>
          </w:tcPr>
          <w:p w14:paraId="22DC0765" w14:textId="77777777" w:rsidR="00DF4CCF" w:rsidRPr="009B58EE" w:rsidRDefault="00DF4CCF" w:rsidP="00F3693D">
            <w:pPr>
              <w:autoSpaceDE w:val="0"/>
              <w:autoSpaceDN w:val="0"/>
              <w:adjustRightInd w:val="0"/>
              <w:jc w:val="center"/>
              <w:rPr>
                <w:rFonts w:cs="TimesNewRomanPSMT"/>
                <w:sz w:val="16"/>
                <w:szCs w:val="16"/>
              </w:rPr>
            </w:pPr>
          </w:p>
        </w:tc>
        <w:tc>
          <w:tcPr>
            <w:tcW w:w="1871" w:type="dxa"/>
            <w:vMerge/>
            <w:vAlign w:val="center"/>
          </w:tcPr>
          <w:p w14:paraId="6E147E9D" w14:textId="77777777" w:rsidR="00DF4CCF" w:rsidRPr="009B58EE" w:rsidRDefault="00DF4CCF" w:rsidP="00F3693D">
            <w:pPr>
              <w:autoSpaceDE w:val="0"/>
              <w:autoSpaceDN w:val="0"/>
              <w:adjustRightInd w:val="0"/>
              <w:jc w:val="center"/>
              <w:rPr>
                <w:rFonts w:cs="TimesNewRomanPSMT"/>
                <w:sz w:val="16"/>
                <w:szCs w:val="16"/>
              </w:rPr>
            </w:pPr>
          </w:p>
        </w:tc>
      </w:tr>
      <w:tr w:rsidR="00DF4CCF" w:rsidRPr="00D66D1C" w14:paraId="1A27968B" w14:textId="77777777" w:rsidTr="00F3693D">
        <w:tc>
          <w:tcPr>
            <w:tcW w:w="1233" w:type="dxa"/>
            <w:vMerge/>
            <w:vAlign w:val="center"/>
          </w:tcPr>
          <w:p w14:paraId="6FBF25BD"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1317B900"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1020F9DD" w14:textId="77777777" w:rsidR="00DF4CCF" w:rsidRPr="00A66E91" w:rsidRDefault="00DF4CCF" w:rsidP="00F3693D">
            <w:pPr>
              <w:autoSpaceDE w:val="0"/>
              <w:autoSpaceDN w:val="0"/>
              <w:adjustRightInd w:val="0"/>
              <w:jc w:val="center"/>
              <w:rPr>
                <w:rFonts w:cs="TimesNewRomanPSMT"/>
                <w:sz w:val="16"/>
                <w:szCs w:val="16"/>
              </w:rPr>
            </w:pPr>
            <w:r w:rsidRPr="00A66E91">
              <w:rPr>
                <w:rFonts w:cs="TimesNewRomanPSMT"/>
                <w:sz w:val="16"/>
                <w:szCs w:val="16"/>
              </w:rPr>
              <w:t>A080</w:t>
            </w:r>
          </w:p>
        </w:tc>
        <w:tc>
          <w:tcPr>
            <w:tcW w:w="2374" w:type="dxa"/>
            <w:vAlign w:val="center"/>
          </w:tcPr>
          <w:p w14:paraId="5C1E43FD" w14:textId="77777777" w:rsidR="00DF4CCF" w:rsidRPr="00A66E91" w:rsidRDefault="00DF4CCF" w:rsidP="00F3693D">
            <w:pPr>
              <w:autoSpaceDE w:val="0"/>
              <w:autoSpaceDN w:val="0"/>
              <w:adjustRightInd w:val="0"/>
              <w:jc w:val="both"/>
              <w:rPr>
                <w:rFonts w:cs="TimesNewRomanPSMT"/>
                <w:i/>
                <w:iCs/>
                <w:sz w:val="16"/>
                <w:szCs w:val="16"/>
              </w:rPr>
            </w:pPr>
            <w:r w:rsidRPr="00A66E91">
              <w:rPr>
                <w:rFonts w:cs="TimesNewRomanPSMT"/>
                <w:i/>
                <w:iCs/>
                <w:sz w:val="16"/>
                <w:szCs w:val="16"/>
              </w:rPr>
              <w:t>Circaetus gallicus</w:t>
            </w:r>
          </w:p>
        </w:tc>
        <w:tc>
          <w:tcPr>
            <w:tcW w:w="1884" w:type="dxa"/>
            <w:shd w:val="clear" w:color="auto" w:fill="FFE599" w:themeFill="accent4" w:themeFillTint="66"/>
            <w:vAlign w:val="center"/>
          </w:tcPr>
          <w:p w14:paraId="10231D4D" w14:textId="77777777" w:rsidR="00DF4CCF" w:rsidRDefault="00DF4CCF" w:rsidP="00F3693D">
            <w:pPr>
              <w:autoSpaceDE w:val="0"/>
              <w:autoSpaceDN w:val="0"/>
              <w:adjustRightInd w:val="0"/>
              <w:jc w:val="center"/>
              <w:rPr>
                <w:rFonts w:cs="TimesNewRomanPSMT"/>
                <w:sz w:val="16"/>
                <w:szCs w:val="16"/>
              </w:rPr>
            </w:pPr>
            <w:r w:rsidRPr="00A66E91">
              <w:rPr>
                <w:rFonts w:cs="TimesNewRomanPSMT"/>
                <w:sz w:val="16"/>
                <w:szCs w:val="16"/>
              </w:rPr>
              <w:t>Neevaluată</w:t>
            </w:r>
          </w:p>
          <w:p w14:paraId="2E27C507" w14:textId="77777777" w:rsidR="00DF4CCF" w:rsidRPr="00A66E91" w:rsidRDefault="00DF4CCF" w:rsidP="00F3693D">
            <w:pPr>
              <w:autoSpaceDE w:val="0"/>
              <w:autoSpaceDN w:val="0"/>
              <w:adjustRightInd w:val="0"/>
              <w:jc w:val="center"/>
              <w:rPr>
                <w:rFonts w:cs="TimesNewRomanPSMT"/>
                <w:sz w:val="16"/>
                <w:szCs w:val="16"/>
              </w:rPr>
            </w:pPr>
            <w:r>
              <w:rPr>
                <w:rFonts w:cs="TimesNewRomanPSMT"/>
                <w:sz w:val="16"/>
                <w:szCs w:val="16"/>
              </w:rPr>
              <w:t>(migrație)</w:t>
            </w:r>
          </w:p>
        </w:tc>
        <w:tc>
          <w:tcPr>
            <w:tcW w:w="1931" w:type="dxa"/>
            <w:vAlign w:val="center"/>
          </w:tcPr>
          <w:p w14:paraId="46BE5DE8" w14:textId="77777777" w:rsidR="00DF4CCF" w:rsidRPr="00A66E91"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A66E91">
              <w:rPr>
                <w:rFonts w:cs="TimesNewRomanPSMT"/>
                <w:sz w:val="16"/>
                <w:szCs w:val="16"/>
              </w:rPr>
              <w:t xml:space="preserve">aproximativ 6,4 km </w:t>
            </w:r>
          </w:p>
        </w:tc>
        <w:tc>
          <w:tcPr>
            <w:tcW w:w="1268" w:type="dxa"/>
            <w:vAlign w:val="center"/>
          </w:tcPr>
          <w:p w14:paraId="1025683F" w14:textId="77777777" w:rsidR="00DF4CCF" w:rsidRPr="00A66E91" w:rsidRDefault="00DF4CCF" w:rsidP="00F3693D">
            <w:pPr>
              <w:autoSpaceDE w:val="0"/>
              <w:autoSpaceDN w:val="0"/>
              <w:adjustRightInd w:val="0"/>
              <w:jc w:val="center"/>
              <w:rPr>
                <w:rFonts w:cs="TimesNewRomanPSMT"/>
                <w:sz w:val="16"/>
                <w:szCs w:val="16"/>
              </w:rPr>
            </w:pPr>
            <w:r w:rsidRPr="00A66E91">
              <w:rPr>
                <w:rFonts w:cs="TimesNewRomanPSMT"/>
                <w:sz w:val="16"/>
                <w:szCs w:val="16"/>
              </w:rPr>
              <w:t>Partea stângă și partea dreaptă a PP</w:t>
            </w:r>
          </w:p>
        </w:tc>
        <w:tc>
          <w:tcPr>
            <w:tcW w:w="1147" w:type="dxa"/>
            <w:vAlign w:val="center"/>
          </w:tcPr>
          <w:p w14:paraId="061CFFFF" w14:textId="77777777" w:rsidR="00DF4CCF" w:rsidRPr="00A66E91" w:rsidRDefault="00DF4CCF" w:rsidP="00F3693D">
            <w:pPr>
              <w:autoSpaceDE w:val="0"/>
              <w:autoSpaceDN w:val="0"/>
              <w:adjustRightInd w:val="0"/>
              <w:jc w:val="center"/>
              <w:rPr>
                <w:rFonts w:cs="TimesNewRomanPSMT"/>
                <w:sz w:val="16"/>
                <w:szCs w:val="16"/>
              </w:rPr>
            </w:pPr>
            <w:r w:rsidRPr="00A66E91">
              <w:rPr>
                <w:rFonts w:cs="TimesNewRomanPSMT"/>
                <w:sz w:val="16"/>
                <w:szCs w:val="16"/>
              </w:rPr>
              <w:t>neevaluată</w:t>
            </w:r>
          </w:p>
        </w:tc>
        <w:tc>
          <w:tcPr>
            <w:tcW w:w="1871" w:type="dxa"/>
            <w:vAlign w:val="center"/>
          </w:tcPr>
          <w:p w14:paraId="21959B93" w14:textId="77777777" w:rsidR="00DF4CCF" w:rsidRPr="00A66E91" w:rsidRDefault="00DF4CCF" w:rsidP="00F3693D">
            <w:pPr>
              <w:autoSpaceDE w:val="0"/>
              <w:autoSpaceDN w:val="0"/>
              <w:adjustRightInd w:val="0"/>
              <w:jc w:val="center"/>
              <w:rPr>
                <w:rFonts w:cs="TimesNewRomanPSMT"/>
                <w:sz w:val="16"/>
                <w:szCs w:val="16"/>
              </w:rPr>
            </w:pPr>
            <w:r w:rsidRPr="00A66E91">
              <w:rPr>
                <w:rFonts w:cs="TimesNewRomanPSMT"/>
                <w:sz w:val="16"/>
                <w:szCs w:val="16"/>
              </w:rPr>
              <w:t>menținerea sau îmbunătățirea stării de</w:t>
            </w:r>
          </w:p>
          <w:p w14:paraId="037E2A40" w14:textId="77777777" w:rsidR="00DF4CCF" w:rsidRPr="00A66E91" w:rsidRDefault="00DF4CCF" w:rsidP="00F3693D">
            <w:pPr>
              <w:autoSpaceDE w:val="0"/>
              <w:autoSpaceDN w:val="0"/>
              <w:adjustRightInd w:val="0"/>
              <w:jc w:val="center"/>
              <w:rPr>
                <w:rFonts w:cs="TimesNewRomanPSMT"/>
                <w:sz w:val="16"/>
                <w:szCs w:val="16"/>
              </w:rPr>
            </w:pPr>
            <w:r w:rsidRPr="00A66E91">
              <w:rPr>
                <w:rFonts w:cs="TimesNewRomanPSMT"/>
                <w:sz w:val="16"/>
                <w:szCs w:val="16"/>
              </w:rPr>
              <w:t>conservare</w:t>
            </w:r>
          </w:p>
        </w:tc>
      </w:tr>
      <w:tr w:rsidR="00DF4CCF" w:rsidRPr="00D66D1C" w14:paraId="388DB4CC" w14:textId="77777777" w:rsidTr="00F3693D">
        <w:tc>
          <w:tcPr>
            <w:tcW w:w="1233" w:type="dxa"/>
            <w:vMerge/>
            <w:vAlign w:val="center"/>
          </w:tcPr>
          <w:p w14:paraId="7BC71C4C"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20958C98"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243F55CC" w14:textId="77777777" w:rsidR="00DF4CCF" w:rsidRPr="00A66E91" w:rsidRDefault="00DF4CCF" w:rsidP="00F3693D">
            <w:pPr>
              <w:autoSpaceDE w:val="0"/>
              <w:autoSpaceDN w:val="0"/>
              <w:adjustRightInd w:val="0"/>
              <w:jc w:val="center"/>
              <w:rPr>
                <w:rFonts w:cs="TimesNewRomanPSMT"/>
                <w:sz w:val="16"/>
                <w:szCs w:val="16"/>
              </w:rPr>
            </w:pPr>
            <w:r w:rsidRPr="00A66E91">
              <w:rPr>
                <w:rFonts w:cs="TimesNewRomanPSMT"/>
                <w:sz w:val="16"/>
                <w:szCs w:val="16"/>
              </w:rPr>
              <w:t>A081</w:t>
            </w:r>
          </w:p>
        </w:tc>
        <w:tc>
          <w:tcPr>
            <w:tcW w:w="2374" w:type="dxa"/>
            <w:vAlign w:val="center"/>
          </w:tcPr>
          <w:p w14:paraId="2CCB3DE4" w14:textId="77777777" w:rsidR="00DF4CCF" w:rsidRPr="00A66E91" w:rsidRDefault="00DF4CCF" w:rsidP="00F3693D">
            <w:pPr>
              <w:autoSpaceDE w:val="0"/>
              <w:autoSpaceDN w:val="0"/>
              <w:adjustRightInd w:val="0"/>
              <w:jc w:val="both"/>
              <w:rPr>
                <w:rFonts w:cs="TimesNewRomanPSMT"/>
                <w:i/>
                <w:iCs/>
                <w:sz w:val="16"/>
                <w:szCs w:val="16"/>
              </w:rPr>
            </w:pPr>
            <w:r w:rsidRPr="00A66E91">
              <w:rPr>
                <w:rFonts w:cs="TimesNewRomanPSMT"/>
                <w:i/>
                <w:iCs/>
                <w:sz w:val="16"/>
                <w:szCs w:val="16"/>
              </w:rPr>
              <w:t>Circus aeruginosus</w:t>
            </w:r>
          </w:p>
        </w:tc>
        <w:tc>
          <w:tcPr>
            <w:tcW w:w="1884" w:type="dxa"/>
            <w:shd w:val="clear" w:color="auto" w:fill="92D050"/>
            <w:vAlign w:val="center"/>
          </w:tcPr>
          <w:p w14:paraId="0C1211F2" w14:textId="77777777" w:rsidR="00DF4CCF" w:rsidRPr="00A66E91" w:rsidRDefault="00DF4CCF" w:rsidP="00F3693D">
            <w:pPr>
              <w:autoSpaceDE w:val="0"/>
              <w:autoSpaceDN w:val="0"/>
              <w:adjustRightInd w:val="0"/>
              <w:jc w:val="center"/>
              <w:rPr>
                <w:rFonts w:cs="TimesNewRomanPSMT"/>
                <w:sz w:val="16"/>
                <w:szCs w:val="16"/>
              </w:rPr>
            </w:pPr>
            <w:r w:rsidRPr="00A66E91">
              <w:rPr>
                <w:rFonts w:cs="TimesNewRomanPSMT"/>
                <w:sz w:val="16"/>
                <w:szCs w:val="16"/>
              </w:rPr>
              <w:t>300-400 perechi cuibăritoare</w:t>
            </w:r>
          </w:p>
        </w:tc>
        <w:tc>
          <w:tcPr>
            <w:tcW w:w="1931" w:type="dxa"/>
            <w:vAlign w:val="center"/>
          </w:tcPr>
          <w:p w14:paraId="2C473AA5" w14:textId="77777777" w:rsidR="00DF4CCF" w:rsidRPr="00A66E91"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A66E91">
              <w:rPr>
                <w:rFonts w:cs="TimesNewRomanPSMT"/>
                <w:sz w:val="16"/>
                <w:szCs w:val="16"/>
              </w:rPr>
              <w:t>aproximativ 6,4 km</w:t>
            </w:r>
          </w:p>
        </w:tc>
        <w:tc>
          <w:tcPr>
            <w:tcW w:w="1268" w:type="dxa"/>
            <w:vAlign w:val="center"/>
          </w:tcPr>
          <w:p w14:paraId="43A19B97" w14:textId="77777777" w:rsidR="00DF4CCF" w:rsidRPr="00A66E91" w:rsidRDefault="00DF4CCF" w:rsidP="00F3693D">
            <w:pPr>
              <w:autoSpaceDE w:val="0"/>
              <w:autoSpaceDN w:val="0"/>
              <w:adjustRightInd w:val="0"/>
              <w:jc w:val="center"/>
              <w:rPr>
                <w:rFonts w:cs="TimesNewRomanPSMT"/>
                <w:sz w:val="16"/>
                <w:szCs w:val="16"/>
              </w:rPr>
            </w:pPr>
            <w:r w:rsidRPr="00A66E91">
              <w:rPr>
                <w:rFonts w:cs="TimesNewRomanPSMT"/>
                <w:sz w:val="16"/>
                <w:szCs w:val="16"/>
              </w:rPr>
              <w:t>Partea stângă și partea dreaptă a PP</w:t>
            </w:r>
          </w:p>
        </w:tc>
        <w:tc>
          <w:tcPr>
            <w:tcW w:w="1147" w:type="dxa"/>
            <w:vAlign w:val="center"/>
          </w:tcPr>
          <w:p w14:paraId="29DACCEB" w14:textId="77777777" w:rsidR="00DF4CCF" w:rsidRPr="00A66E91" w:rsidRDefault="00DF4CCF" w:rsidP="00F3693D">
            <w:pPr>
              <w:autoSpaceDE w:val="0"/>
              <w:autoSpaceDN w:val="0"/>
              <w:adjustRightInd w:val="0"/>
              <w:jc w:val="center"/>
              <w:rPr>
                <w:rFonts w:cs="TimesNewRomanPSMT"/>
                <w:sz w:val="16"/>
                <w:szCs w:val="16"/>
              </w:rPr>
            </w:pPr>
            <w:r w:rsidRPr="00A66E91">
              <w:rPr>
                <w:rFonts w:cs="TimesNewRomanPSMT"/>
                <w:sz w:val="16"/>
                <w:szCs w:val="16"/>
              </w:rPr>
              <w:t>favorabilă</w:t>
            </w:r>
          </w:p>
        </w:tc>
        <w:tc>
          <w:tcPr>
            <w:tcW w:w="1871" w:type="dxa"/>
            <w:vAlign w:val="center"/>
          </w:tcPr>
          <w:p w14:paraId="49F41DC6" w14:textId="77777777" w:rsidR="00DF4CCF" w:rsidRPr="00A66E91" w:rsidRDefault="00DF4CCF" w:rsidP="00F3693D">
            <w:pPr>
              <w:autoSpaceDE w:val="0"/>
              <w:autoSpaceDN w:val="0"/>
              <w:adjustRightInd w:val="0"/>
              <w:jc w:val="center"/>
              <w:rPr>
                <w:rFonts w:cs="TimesNewRomanPSMT"/>
                <w:sz w:val="16"/>
                <w:szCs w:val="16"/>
              </w:rPr>
            </w:pPr>
            <w:r w:rsidRPr="00A66E91">
              <w:rPr>
                <w:rFonts w:cs="TimesNewRomanPSMT"/>
                <w:sz w:val="16"/>
                <w:szCs w:val="16"/>
              </w:rPr>
              <w:t>menținerea stării de</w:t>
            </w:r>
          </w:p>
          <w:p w14:paraId="35271CEE" w14:textId="77777777" w:rsidR="00DF4CCF" w:rsidRPr="00A66E91" w:rsidRDefault="00DF4CCF" w:rsidP="00F3693D">
            <w:pPr>
              <w:autoSpaceDE w:val="0"/>
              <w:autoSpaceDN w:val="0"/>
              <w:adjustRightInd w:val="0"/>
              <w:jc w:val="center"/>
              <w:rPr>
                <w:rFonts w:cs="TimesNewRomanPSMT"/>
                <w:sz w:val="16"/>
                <w:szCs w:val="16"/>
              </w:rPr>
            </w:pPr>
            <w:r w:rsidRPr="00A66E91">
              <w:rPr>
                <w:rFonts w:cs="TimesNewRomanPSMT"/>
                <w:sz w:val="16"/>
                <w:szCs w:val="16"/>
              </w:rPr>
              <w:t>conservare</w:t>
            </w:r>
          </w:p>
        </w:tc>
      </w:tr>
      <w:tr w:rsidR="00DF4CCF" w:rsidRPr="00D66D1C" w14:paraId="5C7E4484" w14:textId="77777777" w:rsidTr="00F3693D">
        <w:tc>
          <w:tcPr>
            <w:tcW w:w="1233" w:type="dxa"/>
            <w:vMerge/>
            <w:vAlign w:val="center"/>
          </w:tcPr>
          <w:p w14:paraId="2F5DC3E3"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3B30A3C5" w14:textId="77777777" w:rsidR="00DF4CCF" w:rsidRPr="00544265" w:rsidRDefault="00DF4CCF" w:rsidP="00F3693D">
            <w:pPr>
              <w:autoSpaceDE w:val="0"/>
              <w:autoSpaceDN w:val="0"/>
              <w:adjustRightInd w:val="0"/>
              <w:jc w:val="center"/>
              <w:rPr>
                <w:rFonts w:cs="TimesNewRomanPSMT"/>
                <w:sz w:val="16"/>
                <w:szCs w:val="16"/>
              </w:rPr>
            </w:pPr>
          </w:p>
        </w:tc>
        <w:tc>
          <w:tcPr>
            <w:tcW w:w="739" w:type="dxa"/>
            <w:vAlign w:val="center"/>
          </w:tcPr>
          <w:p w14:paraId="5407A145" w14:textId="77777777" w:rsidR="00DF4CCF" w:rsidRPr="006C7F41" w:rsidRDefault="00DF4CCF" w:rsidP="00F3693D">
            <w:pPr>
              <w:autoSpaceDE w:val="0"/>
              <w:autoSpaceDN w:val="0"/>
              <w:adjustRightInd w:val="0"/>
              <w:jc w:val="center"/>
              <w:rPr>
                <w:rFonts w:cs="TimesNewRomanPSMT"/>
                <w:sz w:val="16"/>
                <w:szCs w:val="16"/>
              </w:rPr>
            </w:pPr>
            <w:r w:rsidRPr="006C7F41">
              <w:rPr>
                <w:rFonts w:cs="TimesNewRomanPSMT"/>
                <w:sz w:val="16"/>
                <w:szCs w:val="16"/>
              </w:rPr>
              <w:t>A082</w:t>
            </w:r>
          </w:p>
        </w:tc>
        <w:tc>
          <w:tcPr>
            <w:tcW w:w="2374" w:type="dxa"/>
            <w:vAlign w:val="center"/>
          </w:tcPr>
          <w:p w14:paraId="43C2B2B3" w14:textId="77777777" w:rsidR="00DF4CCF" w:rsidRPr="006C7F41" w:rsidRDefault="00DF4CCF" w:rsidP="00F3693D">
            <w:pPr>
              <w:autoSpaceDE w:val="0"/>
              <w:autoSpaceDN w:val="0"/>
              <w:adjustRightInd w:val="0"/>
              <w:jc w:val="both"/>
              <w:rPr>
                <w:rFonts w:cs="TimesNewRomanPSMT"/>
                <w:i/>
                <w:iCs/>
                <w:sz w:val="16"/>
                <w:szCs w:val="16"/>
              </w:rPr>
            </w:pPr>
            <w:r w:rsidRPr="006C7F41">
              <w:rPr>
                <w:rFonts w:cs="TimesNewRomanPSMT"/>
                <w:i/>
                <w:iCs/>
                <w:sz w:val="16"/>
                <w:szCs w:val="16"/>
              </w:rPr>
              <w:t>Circus cyaneus</w:t>
            </w:r>
          </w:p>
        </w:tc>
        <w:tc>
          <w:tcPr>
            <w:tcW w:w="1884" w:type="dxa"/>
            <w:shd w:val="clear" w:color="auto" w:fill="2E74B5" w:themeFill="accent5" w:themeFillShade="BF"/>
            <w:vAlign w:val="center"/>
          </w:tcPr>
          <w:p w14:paraId="1F4E66AE" w14:textId="77777777" w:rsidR="00DF4CCF" w:rsidRPr="006C7F41" w:rsidRDefault="00DF4CCF" w:rsidP="00F3693D">
            <w:pPr>
              <w:autoSpaceDE w:val="0"/>
              <w:autoSpaceDN w:val="0"/>
              <w:adjustRightInd w:val="0"/>
              <w:jc w:val="center"/>
              <w:rPr>
                <w:rFonts w:cs="TimesNewRomanPSMT"/>
                <w:sz w:val="16"/>
                <w:szCs w:val="16"/>
              </w:rPr>
            </w:pPr>
            <w:r w:rsidRPr="006C7F41">
              <w:rPr>
                <w:rFonts w:cs="TimesNewRomanPSMT"/>
                <w:sz w:val="16"/>
                <w:szCs w:val="16"/>
              </w:rPr>
              <w:t>150-200 exemplare în perioada de iernare</w:t>
            </w:r>
          </w:p>
        </w:tc>
        <w:tc>
          <w:tcPr>
            <w:tcW w:w="1931" w:type="dxa"/>
            <w:vAlign w:val="center"/>
          </w:tcPr>
          <w:p w14:paraId="1DC5D909" w14:textId="77777777" w:rsidR="00DF4CCF" w:rsidRPr="006C7F41"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6C7F41">
              <w:rPr>
                <w:rFonts w:cs="TimesNewRomanPSMT"/>
                <w:sz w:val="16"/>
                <w:szCs w:val="16"/>
              </w:rPr>
              <w:t xml:space="preserve">aproximativ 6,4 km </w:t>
            </w:r>
          </w:p>
        </w:tc>
        <w:tc>
          <w:tcPr>
            <w:tcW w:w="1268" w:type="dxa"/>
            <w:vAlign w:val="center"/>
          </w:tcPr>
          <w:p w14:paraId="4A23EE1C" w14:textId="77777777" w:rsidR="00DF4CCF" w:rsidRPr="006C7F41" w:rsidRDefault="00DF4CCF" w:rsidP="00F3693D">
            <w:pPr>
              <w:autoSpaceDE w:val="0"/>
              <w:autoSpaceDN w:val="0"/>
              <w:adjustRightInd w:val="0"/>
              <w:jc w:val="center"/>
              <w:rPr>
                <w:rFonts w:cs="TimesNewRomanPSMT"/>
                <w:sz w:val="16"/>
                <w:szCs w:val="16"/>
              </w:rPr>
            </w:pPr>
            <w:r w:rsidRPr="006C7F41">
              <w:rPr>
                <w:rFonts w:cs="TimesNewRomanPSMT"/>
                <w:sz w:val="16"/>
                <w:szCs w:val="16"/>
              </w:rPr>
              <w:t>Partea stângă și partea dreaptă a PP</w:t>
            </w:r>
          </w:p>
        </w:tc>
        <w:tc>
          <w:tcPr>
            <w:tcW w:w="1147" w:type="dxa"/>
            <w:vAlign w:val="center"/>
          </w:tcPr>
          <w:p w14:paraId="5F7278B8" w14:textId="77777777" w:rsidR="00DF4CCF" w:rsidRPr="006C7F41" w:rsidRDefault="00DF4CCF" w:rsidP="00F3693D">
            <w:pPr>
              <w:autoSpaceDE w:val="0"/>
              <w:autoSpaceDN w:val="0"/>
              <w:adjustRightInd w:val="0"/>
              <w:jc w:val="center"/>
              <w:rPr>
                <w:rFonts w:cs="TimesNewRomanPSMT"/>
                <w:sz w:val="16"/>
                <w:szCs w:val="16"/>
              </w:rPr>
            </w:pPr>
            <w:r w:rsidRPr="006C7F41">
              <w:rPr>
                <w:rFonts w:cs="TimesNewRomanPSMT"/>
                <w:sz w:val="16"/>
                <w:szCs w:val="16"/>
              </w:rPr>
              <w:t>favorabilă</w:t>
            </w:r>
          </w:p>
        </w:tc>
        <w:tc>
          <w:tcPr>
            <w:tcW w:w="1871" w:type="dxa"/>
            <w:vAlign w:val="center"/>
          </w:tcPr>
          <w:p w14:paraId="458E0ECC" w14:textId="77777777" w:rsidR="00DF4CCF" w:rsidRPr="006C7F41" w:rsidRDefault="00DF4CCF" w:rsidP="00F3693D">
            <w:pPr>
              <w:autoSpaceDE w:val="0"/>
              <w:autoSpaceDN w:val="0"/>
              <w:adjustRightInd w:val="0"/>
              <w:jc w:val="center"/>
              <w:rPr>
                <w:rFonts w:cs="TimesNewRomanPSMT"/>
                <w:sz w:val="16"/>
                <w:szCs w:val="16"/>
              </w:rPr>
            </w:pPr>
            <w:r w:rsidRPr="006C7F41">
              <w:rPr>
                <w:rFonts w:cs="TimesNewRomanPSMT"/>
                <w:sz w:val="16"/>
                <w:szCs w:val="16"/>
              </w:rPr>
              <w:t>menținerea stării de</w:t>
            </w:r>
          </w:p>
          <w:p w14:paraId="75DA8DC9" w14:textId="77777777" w:rsidR="00DF4CCF" w:rsidRPr="006C7F41" w:rsidRDefault="00DF4CCF" w:rsidP="00F3693D">
            <w:pPr>
              <w:autoSpaceDE w:val="0"/>
              <w:autoSpaceDN w:val="0"/>
              <w:adjustRightInd w:val="0"/>
              <w:jc w:val="center"/>
              <w:rPr>
                <w:rFonts w:cs="TimesNewRomanPSMT"/>
                <w:sz w:val="16"/>
                <w:szCs w:val="16"/>
              </w:rPr>
            </w:pPr>
            <w:r w:rsidRPr="006C7F41">
              <w:rPr>
                <w:rFonts w:cs="TimesNewRomanPSMT"/>
                <w:sz w:val="16"/>
                <w:szCs w:val="16"/>
              </w:rPr>
              <w:t>conservare</w:t>
            </w:r>
          </w:p>
        </w:tc>
      </w:tr>
      <w:tr w:rsidR="00DF4CCF" w:rsidRPr="00D66D1C" w14:paraId="2F81BFBF" w14:textId="77777777" w:rsidTr="00F3693D">
        <w:tc>
          <w:tcPr>
            <w:tcW w:w="1233" w:type="dxa"/>
            <w:vMerge/>
            <w:vAlign w:val="center"/>
          </w:tcPr>
          <w:p w14:paraId="73175664"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615A1D62"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59261789" w14:textId="77777777" w:rsidR="00DF4CCF" w:rsidRPr="006C7F41" w:rsidRDefault="00DF4CCF" w:rsidP="00F3693D">
            <w:pPr>
              <w:autoSpaceDE w:val="0"/>
              <w:autoSpaceDN w:val="0"/>
              <w:adjustRightInd w:val="0"/>
              <w:jc w:val="center"/>
              <w:rPr>
                <w:rFonts w:cs="TimesNewRomanPSMT"/>
                <w:sz w:val="16"/>
                <w:szCs w:val="16"/>
              </w:rPr>
            </w:pPr>
            <w:r w:rsidRPr="006C7F41">
              <w:rPr>
                <w:rFonts w:cs="TimesNewRomanPSMT"/>
                <w:sz w:val="16"/>
                <w:szCs w:val="16"/>
              </w:rPr>
              <w:t>A083</w:t>
            </w:r>
          </w:p>
        </w:tc>
        <w:tc>
          <w:tcPr>
            <w:tcW w:w="2374" w:type="dxa"/>
            <w:vAlign w:val="center"/>
          </w:tcPr>
          <w:p w14:paraId="2561C1EE" w14:textId="77777777" w:rsidR="00DF4CCF" w:rsidRPr="006C7F41" w:rsidRDefault="00DF4CCF" w:rsidP="00F3693D">
            <w:pPr>
              <w:autoSpaceDE w:val="0"/>
              <w:autoSpaceDN w:val="0"/>
              <w:adjustRightInd w:val="0"/>
              <w:jc w:val="both"/>
              <w:rPr>
                <w:rFonts w:cs="TimesNewRomanPSMT"/>
                <w:i/>
                <w:iCs/>
                <w:sz w:val="16"/>
                <w:szCs w:val="16"/>
              </w:rPr>
            </w:pPr>
            <w:r w:rsidRPr="006C7F41">
              <w:rPr>
                <w:rFonts w:cs="TimesNewRomanPSMT"/>
                <w:i/>
                <w:iCs/>
                <w:sz w:val="16"/>
                <w:szCs w:val="16"/>
              </w:rPr>
              <w:t>Circus macrourus</w:t>
            </w:r>
          </w:p>
        </w:tc>
        <w:tc>
          <w:tcPr>
            <w:tcW w:w="1884" w:type="dxa"/>
            <w:shd w:val="clear" w:color="auto" w:fill="FFE599" w:themeFill="accent4" w:themeFillTint="66"/>
            <w:vAlign w:val="center"/>
          </w:tcPr>
          <w:p w14:paraId="3259952A" w14:textId="77777777" w:rsidR="00DF4CCF" w:rsidRPr="006C7F41" w:rsidRDefault="00DF4CCF" w:rsidP="00F3693D">
            <w:pPr>
              <w:autoSpaceDE w:val="0"/>
              <w:autoSpaceDN w:val="0"/>
              <w:adjustRightInd w:val="0"/>
              <w:jc w:val="center"/>
              <w:rPr>
                <w:rFonts w:cs="TimesNewRomanPSMT"/>
                <w:sz w:val="16"/>
                <w:szCs w:val="16"/>
              </w:rPr>
            </w:pPr>
            <w:r w:rsidRPr="006C7F41">
              <w:rPr>
                <w:rFonts w:cs="TimesNewRomanPSMT"/>
                <w:sz w:val="16"/>
                <w:szCs w:val="16"/>
              </w:rPr>
              <w:t>50-60 exemplare în perioada de migrație</w:t>
            </w:r>
          </w:p>
        </w:tc>
        <w:tc>
          <w:tcPr>
            <w:tcW w:w="1931" w:type="dxa"/>
            <w:vAlign w:val="center"/>
          </w:tcPr>
          <w:p w14:paraId="31BC2D99" w14:textId="77777777" w:rsidR="00DF4CCF" w:rsidRPr="006C7F41"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6C7F41">
              <w:rPr>
                <w:rFonts w:cs="TimesNewRomanPSMT"/>
                <w:sz w:val="16"/>
                <w:szCs w:val="16"/>
              </w:rPr>
              <w:t xml:space="preserve">aproximativ 6,4 km </w:t>
            </w:r>
          </w:p>
        </w:tc>
        <w:tc>
          <w:tcPr>
            <w:tcW w:w="1268" w:type="dxa"/>
            <w:vAlign w:val="center"/>
          </w:tcPr>
          <w:p w14:paraId="1B2E090C" w14:textId="77777777" w:rsidR="00DF4CCF" w:rsidRPr="006C7F41" w:rsidRDefault="00DF4CCF" w:rsidP="00F3693D">
            <w:pPr>
              <w:autoSpaceDE w:val="0"/>
              <w:autoSpaceDN w:val="0"/>
              <w:adjustRightInd w:val="0"/>
              <w:jc w:val="center"/>
              <w:rPr>
                <w:rFonts w:cs="TimesNewRomanPSMT"/>
                <w:sz w:val="16"/>
                <w:szCs w:val="16"/>
              </w:rPr>
            </w:pPr>
            <w:r w:rsidRPr="006C7F41">
              <w:rPr>
                <w:rFonts w:cs="TimesNewRomanPSMT"/>
                <w:sz w:val="16"/>
                <w:szCs w:val="16"/>
              </w:rPr>
              <w:t>Partea stângă și partea dreaptă a PP</w:t>
            </w:r>
          </w:p>
        </w:tc>
        <w:tc>
          <w:tcPr>
            <w:tcW w:w="1147" w:type="dxa"/>
            <w:vAlign w:val="center"/>
          </w:tcPr>
          <w:p w14:paraId="501DC941" w14:textId="77777777" w:rsidR="00DF4CCF" w:rsidRPr="006C7F41" w:rsidRDefault="00DF4CCF" w:rsidP="00F3693D">
            <w:pPr>
              <w:autoSpaceDE w:val="0"/>
              <w:autoSpaceDN w:val="0"/>
              <w:adjustRightInd w:val="0"/>
              <w:jc w:val="center"/>
              <w:rPr>
                <w:rFonts w:cs="TimesNewRomanPSMT"/>
                <w:sz w:val="16"/>
                <w:szCs w:val="16"/>
              </w:rPr>
            </w:pPr>
            <w:r w:rsidRPr="006C7F41">
              <w:rPr>
                <w:rFonts w:cs="TimesNewRomanPSMT"/>
                <w:sz w:val="16"/>
                <w:szCs w:val="16"/>
              </w:rPr>
              <w:t>favorabilă</w:t>
            </w:r>
          </w:p>
        </w:tc>
        <w:tc>
          <w:tcPr>
            <w:tcW w:w="1871" w:type="dxa"/>
            <w:vAlign w:val="center"/>
          </w:tcPr>
          <w:p w14:paraId="21BEAFC9" w14:textId="77777777" w:rsidR="00DF4CCF" w:rsidRPr="006C7F41" w:rsidRDefault="00DF4CCF" w:rsidP="00F3693D">
            <w:pPr>
              <w:autoSpaceDE w:val="0"/>
              <w:autoSpaceDN w:val="0"/>
              <w:adjustRightInd w:val="0"/>
              <w:jc w:val="center"/>
              <w:rPr>
                <w:rFonts w:cs="TimesNewRomanPSMT"/>
                <w:sz w:val="16"/>
                <w:szCs w:val="16"/>
              </w:rPr>
            </w:pPr>
            <w:r w:rsidRPr="006C7F41">
              <w:rPr>
                <w:rFonts w:cs="TimesNewRomanPSMT"/>
                <w:sz w:val="16"/>
                <w:szCs w:val="16"/>
              </w:rPr>
              <w:t>menținerea stării de</w:t>
            </w:r>
          </w:p>
          <w:p w14:paraId="2B6A7E73" w14:textId="77777777" w:rsidR="00DF4CCF" w:rsidRPr="006C7F41" w:rsidRDefault="00DF4CCF" w:rsidP="00F3693D">
            <w:pPr>
              <w:autoSpaceDE w:val="0"/>
              <w:autoSpaceDN w:val="0"/>
              <w:adjustRightInd w:val="0"/>
              <w:jc w:val="center"/>
              <w:rPr>
                <w:rFonts w:cs="TimesNewRomanPSMT"/>
                <w:sz w:val="16"/>
                <w:szCs w:val="16"/>
              </w:rPr>
            </w:pPr>
            <w:r w:rsidRPr="006C7F41">
              <w:rPr>
                <w:rFonts w:cs="TimesNewRomanPSMT"/>
                <w:sz w:val="16"/>
                <w:szCs w:val="16"/>
              </w:rPr>
              <w:t>conservare</w:t>
            </w:r>
          </w:p>
        </w:tc>
      </w:tr>
      <w:tr w:rsidR="00DF4CCF" w:rsidRPr="00D66D1C" w14:paraId="18BD00E8" w14:textId="77777777" w:rsidTr="00F3693D">
        <w:tc>
          <w:tcPr>
            <w:tcW w:w="1233" w:type="dxa"/>
            <w:vMerge/>
            <w:vAlign w:val="center"/>
          </w:tcPr>
          <w:p w14:paraId="1FA5BE2F"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347DC29A"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restart"/>
            <w:vAlign w:val="center"/>
          </w:tcPr>
          <w:p w14:paraId="579F6A41" w14:textId="77777777" w:rsidR="00DF4CCF" w:rsidRPr="006C7F41" w:rsidRDefault="00DF4CCF" w:rsidP="00F3693D">
            <w:pPr>
              <w:autoSpaceDE w:val="0"/>
              <w:autoSpaceDN w:val="0"/>
              <w:adjustRightInd w:val="0"/>
              <w:jc w:val="center"/>
              <w:rPr>
                <w:rFonts w:cs="TimesNewRomanPSMT"/>
                <w:sz w:val="16"/>
                <w:szCs w:val="16"/>
              </w:rPr>
            </w:pPr>
            <w:r w:rsidRPr="006C7F41">
              <w:rPr>
                <w:rFonts w:cs="TimesNewRomanPSMT"/>
                <w:sz w:val="16"/>
                <w:szCs w:val="16"/>
              </w:rPr>
              <w:t>A084</w:t>
            </w:r>
          </w:p>
        </w:tc>
        <w:tc>
          <w:tcPr>
            <w:tcW w:w="2374" w:type="dxa"/>
            <w:vMerge w:val="restart"/>
            <w:vAlign w:val="center"/>
          </w:tcPr>
          <w:p w14:paraId="19BC376D" w14:textId="77777777" w:rsidR="00DF4CCF" w:rsidRPr="006C7F41" w:rsidRDefault="00DF4CCF" w:rsidP="00F3693D">
            <w:pPr>
              <w:autoSpaceDE w:val="0"/>
              <w:autoSpaceDN w:val="0"/>
              <w:adjustRightInd w:val="0"/>
              <w:jc w:val="both"/>
              <w:rPr>
                <w:rFonts w:cs="TimesNewRomanPSMT"/>
                <w:i/>
                <w:iCs/>
                <w:sz w:val="16"/>
                <w:szCs w:val="16"/>
              </w:rPr>
            </w:pPr>
            <w:r w:rsidRPr="006C7F41">
              <w:rPr>
                <w:rFonts w:cs="TimesNewRomanPSMT"/>
                <w:i/>
                <w:iCs/>
                <w:sz w:val="16"/>
                <w:szCs w:val="16"/>
              </w:rPr>
              <w:t>Circus pygargus</w:t>
            </w:r>
          </w:p>
        </w:tc>
        <w:tc>
          <w:tcPr>
            <w:tcW w:w="1884" w:type="dxa"/>
            <w:shd w:val="clear" w:color="auto" w:fill="FFE599" w:themeFill="accent4" w:themeFillTint="66"/>
            <w:vAlign w:val="center"/>
          </w:tcPr>
          <w:p w14:paraId="64A71515" w14:textId="77777777" w:rsidR="00DF4CCF" w:rsidRPr="006C7F41" w:rsidRDefault="00DF4CCF" w:rsidP="00F3693D">
            <w:pPr>
              <w:autoSpaceDE w:val="0"/>
              <w:autoSpaceDN w:val="0"/>
              <w:adjustRightInd w:val="0"/>
              <w:jc w:val="center"/>
              <w:rPr>
                <w:rFonts w:cs="TimesNewRomanPSMT"/>
                <w:sz w:val="16"/>
                <w:szCs w:val="16"/>
              </w:rPr>
            </w:pPr>
            <w:r w:rsidRPr="006C7F41">
              <w:rPr>
                <w:rFonts w:cs="TimesNewRomanPSMT"/>
                <w:sz w:val="16"/>
                <w:szCs w:val="16"/>
              </w:rPr>
              <w:t>500-800 exemplare în perioada migrațiilor</w:t>
            </w:r>
          </w:p>
        </w:tc>
        <w:tc>
          <w:tcPr>
            <w:tcW w:w="1931" w:type="dxa"/>
            <w:vAlign w:val="center"/>
          </w:tcPr>
          <w:p w14:paraId="78E0A137" w14:textId="77777777" w:rsidR="00DF4CCF" w:rsidRPr="006C7F41"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6C7F41">
              <w:rPr>
                <w:rFonts w:cs="TimesNewRomanPSMT"/>
                <w:sz w:val="16"/>
                <w:szCs w:val="16"/>
              </w:rPr>
              <w:t xml:space="preserve">aproximativ 6,4 km </w:t>
            </w:r>
          </w:p>
        </w:tc>
        <w:tc>
          <w:tcPr>
            <w:tcW w:w="1268" w:type="dxa"/>
            <w:vAlign w:val="center"/>
          </w:tcPr>
          <w:p w14:paraId="5C95ABF9" w14:textId="77777777" w:rsidR="00DF4CCF" w:rsidRPr="006C7F41" w:rsidRDefault="00DF4CCF" w:rsidP="00F3693D">
            <w:pPr>
              <w:autoSpaceDE w:val="0"/>
              <w:autoSpaceDN w:val="0"/>
              <w:adjustRightInd w:val="0"/>
              <w:jc w:val="center"/>
              <w:rPr>
                <w:rFonts w:cs="TimesNewRomanPSMT"/>
                <w:sz w:val="16"/>
                <w:szCs w:val="16"/>
              </w:rPr>
            </w:pPr>
            <w:r w:rsidRPr="006C7F41">
              <w:rPr>
                <w:rFonts w:cs="TimesNewRomanPSMT"/>
                <w:sz w:val="16"/>
                <w:szCs w:val="16"/>
              </w:rPr>
              <w:t>Partea stângă și partea dreaptă a PP</w:t>
            </w:r>
          </w:p>
        </w:tc>
        <w:tc>
          <w:tcPr>
            <w:tcW w:w="1147" w:type="dxa"/>
            <w:vMerge w:val="restart"/>
            <w:vAlign w:val="center"/>
          </w:tcPr>
          <w:p w14:paraId="74F345FF" w14:textId="77777777" w:rsidR="00DF4CCF" w:rsidRPr="006C7F41" w:rsidRDefault="00DF4CCF" w:rsidP="00F3693D">
            <w:pPr>
              <w:autoSpaceDE w:val="0"/>
              <w:autoSpaceDN w:val="0"/>
              <w:adjustRightInd w:val="0"/>
              <w:jc w:val="center"/>
              <w:rPr>
                <w:rFonts w:cs="TimesNewRomanPSMT"/>
                <w:sz w:val="16"/>
                <w:szCs w:val="16"/>
              </w:rPr>
            </w:pPr>
            <w:r w:rsidRPr="006C7F41">
              <w:rPr>
                <w:rFonts w:cs="TimesNewRomanPSMT"/>
                <w:sz w:val="16"/>
                <w:szCs w:val="16"/>
              </w:rPr>
              <w:t>favorabilă</w:t>
            </w:r>
          </w:p>
        </w:tc>
        <w:tc>
          <w:tcPr>
            <w:tcW w:w="1871" w:type="dxa"/>
            <w:vMerge w:val="restart"/>
            <w:vAlign w:val="center"/>
          </w:tcPr>
          <w:p w14:paraId="33D13FF9" w14:textId="77777777" w:rsidR="00DF4CCF" w:rsidRPr="006C7F41" w:rsidRDefault="00DF4CCF" w:rsidP="00F3693D">
            <w:pPr>
              <w:autoSpaceDE w:val="0"/>
              <w:autoSpaceDN w:val="0"/>
              <w:adjustRightInd w:val="0"/>
              <w:jc w:val="center"/>
              <w:rPr>
                <w:rFonts w:cs="TimesNewRomanPSMT"/>
                <w:sz w:val="16"/>
                <w:szCs w:val="16"/>
              </w:rPr>
            </w:pPr>
            <w:r w:rsidRPr="006C7F41">
              <w:rPr>
                <w:rFonts w:cs="TimesNewRomanPSMT"/>
                <w:sz w:val="16"/>
                <w:szCs w:val="16"/>
              </w:rPr>
              <w:t>menținerea stării de</w:t>
            </w:r>
          </w:p>
          <w:p w14:paraId="7D900281" w14:textId="77777777" w:rsidR="00DF4CCF" w:rsidRPr="006C7F41" w:rsidRDefault="00DF4CCF" w:rsidP="00F3693D">
            <w:pPr>
              <w:autoSpaceDE w:val="0"/>
              <w:autoSpaceDN w:val="0"/>
              <w:adjustRightInd w:val="0"/>
              <w:jc w:val="center"/>
              <w:rPr>
                <w:rFonts w:cs="TimesNewRomanPSMT"/>
                <w:sz w:val="16"/>
                <w:szCs w:val="16"/>
              </w:rPr>
            </w:pPr>
            <w:r w:rsidRPr="006C7F41">
              <w:rPr>
                <w:rFonts w:cs="TimesNewRomanPSMT"/>
                <w:sz w:val="16"/>
                <w:szCs w:val="16"/>
              </w:rPr>
              <w:t>conservare</w:t>
            </w:r>
          </w:p>
        </w:tc>
      </w:tr>
      <w:tr w:rsidR="00DF4CCF" w:rsidRPr="00D66D1C" w14:paraId="62773EC0" w14:textId="77777777" w:rsidTr="00F3693D">
        <w:tc>
          <w:tcPr>
            <w:tcW w:w="1233" w:type="dxa"/>
            <w:vMerge/>
            <w:vAlign w:val="center"/>
          </w:tcPr>
          <w:p w14:paraId="25D88971"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7F1D80A0"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ign w:val="center"/>
          </w:tcPr>
          <w:p w14:paraId="29DC6C64" w14:textId="77777777" w:rsidR="00DF4CCF" w:rsidRPr="006C7F41" w:rsidRDefault="00DF4CCF" w:rsidP="00F3693D">
            <w:pPr>
              <w:autoSpaceDE w:val="0"/>
              <w:autoSpaceDN w:val="0"/>
              <w:adjustRightInd w:val="0"/>
              <w:jc w:val="center"/>
              <w:rPr>
                <w:rFonts w:cs="TimesNewRomanPSMT"/>
                <w:sz w:val="16"/>
                <w:szCs w:val="16"/>
              </w:rPr>
            </w:pPr>
          </w:p>
        </w:tc>
        <w:tc>
          <w:tcPr>
            <w:tcW w:w="2374" w:type="dxa"/>
            <w:vMerge/>
            <w:vAlign w:val="center"/>
          </w:tcPr>
          <w:p w14:paraId="08371252" w14:textId="77777777" w:rsidR="00DF4CCF" w:rsidRPr="006C7F41" w:rsidRDefault="00DF4CCF" w:rsidP="00F3693D">
            <w:pPr>
              <w:autoSpaceDE w:val="0"/>
              <w:autoSpaceDN w:val="0"/>
              <w:adjustRightInd w:val="0"/>
              <w:jc w:val="both"/>
              <w:rPr>
                <w:rFonts w:cs="TimesNewRomanPSMT"/>
                <w:i/>
                <w:iCs/>
                <w:sz w:val="16"/>
                <w:szCs w:val="16"/>
              </w:rPr>
            </w:pPr>
          </w:p>
        </w:tc>
        <w:tc>
          <w:tcPr>
            <w:tcW w:w="1884" w:type="dxa"/>
            <w:shd w:val="clear" w:color="auto" w:fill="92D050"/>
            <w:vAlign w:val="center"/>
          </w:tcPr>
          <w:p w14:paraId="43C68D09" w14:textId="77777777" w:rsidR="00DF4CCF" w:rsidRPr="006C7F41" w:rsidRDefault="00DF4CCF" w:rsidP="00F3693D">
            <w:pPr>
              <w:autoSpaceDE w:val="0"/>
              <w:autoSpaceDN w:val="0"/>
              <w:adjustRightInd w:val="0"/>
              <w:jc w:val="center"/>
              <w:rPr>
                <w:rFonts w:cs="TimesNewRomanPSMT"/>
                <w:sz w:val="16"/>
                <w:szCs w:val="16"/>
              </w:rPr>
            </w:pPr>
            <w:r w:rsidRPr="006C7F41">
              <w:rPr>
                <w:rFonts w:cs="TimesNewRomanPSMT"/>
                <w:sz w:val="16"/>
                <w:szCs w:val="16"/>
              </w:rPr>
              <w:t>3-6 indivizi prezenți în perioada de cuibărit</w:t>
            </w:r>
          </w:p>
        </w:tc>
        <w:tc>
          <w:tcPr>
            <w:tcW w:w="1931" w:type="dxa"/>
            <w:vAlign w:val="center"/>
          </w:tcPr>
          <w:p w14:paraId="331D636B" w14:textId="77777777" w:rsidR="00DF4CCF" w:rsidRPr="006C7F41"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6C7F41">
              <w:rPr>
                <w:rFonts w:cs="TimesNewRomanPSMT"/>
                <w:sz w:val="16"/>
                <w:szCs w:val="16"/>
              </w:rPr>
              <w:t>aproximativ 6,2 km</w:t>
            </w:r>
          </w:p>
        </w:tc>
        <w:tc>
          <w:tcPr>
            <w:tcW w:w="1268" w:type="dxa"/>
            <w:vAlign w:val="center"/>
          </w:tcPr>
          <w:p w14:paraId="097BCED9" w14:textId="77777777" w:rsidR="00DF4CCF" w:rsidRPr="006C7F41" w:rsidRDefault="00DF4CCF" w:rsidP="00F3693D">
            <w:pPr>
              <w:autoSpaceDE w:val="0"/>
              <w:autoSpaceDN w:val="0"/>
              <w:adjustRightInd w:val="0"/>
              <w:jc w:val="center"/>
              <w:rPr>
                <w:rFonts w:cs="TimesNewRomanPSMT"/>
                <w:sz w:val="16"/>
                <w:szCs w:val="16"/>
              </w:rPr>
            </w:pPr>
            <w:r w:rsidRPr="006C7F41">
              <w:rPr>
                <w:rFonts w:cs="TimesNewRomanPSMT"/>
                <w:sz w:val="16"/>
                <w:szCs w:val="16"/>
              </w:rPr>
              <w:t>Partea stângă a PP</w:t>
            </w:r>
          </w:p>
        </w:tc>
        <w:tc>
          <w:tcPr>
            <w:tcW w:w="1147" w:type="dxa"/>
            <w:vMerge/>
            <w:vAlign w:val="center"/>
          </w:tcPr>
          <w:p w14:paraId="6DBB1F8A" w14:textId="77777777" w:rsidR="00DF4CCF" w:rsidRPr="006C7F41" w:rsidRDefault="00DF4CCF" w:rsidP="00F3693D">
            <w:pPr>
              <w:autoSpaceDE w:val="0"/>
              <w:autoSpaceDN w:val="0"/>
              <w:adjustRightInd w:val="0"/>
              <w:jc w:val="center"/>
              <w:rPr>
                <w:rFonts w:cs="TimesNewRomanPSMT"/>
                <w:sz w:val="16"/>
                <w:szCs w:val="16"/>
              </w:rPr>
            </w:pPr>
          </w:p>
        </w:tc>
        <w:tc>
          <w:tcPr>
            <w:tcW w:w="1871" w:type="dxa"/>
            <w:vMerge/>
            <w:vAlign w:val="center"/>
          </w:tcPr>
          <w:p w14:paraId="3EB5E0A0" w14:textId="77777777" w:rsidR="00DF4CCF" w:rsidRPr="006C7F41" w:rsidRDefault="00DF4CCF" w:rsidP="00F3693D">
            <w:pPr>
              <w:autoSpaceDE w:val="0"/>
              <w:autoSpaceDN w:val="0"/>
              <w:adjustRightInd w:val="0"/>
              <w:jc w:val="center"/>
              <w:rPr>
                <w:rFonts w:cs="TimesNewRomanPSMT"/>
                <w:sz w:val="16"/>
                <w:szCs w:val="16"/>
              </w:rPr>
            </w:pPr>
          </w:p>
        </w:tc>
      </w:tr>
      <w:tr w:rsidR="00DF4CCF" w:rsidRPr="00D66D1C" w14:paraId="56F762A0" w14:textId="77777777" w:rsidTr="00F3693D">
        <w:tc>
          <w:tcPr>
            <w:tcW w:w="1233" w:type="dxa"/>
            <w:vMerge/>
            <w:vAlign w:val="center"/>
          </w:tcPr>
          <w:p w14:paraId="13AF49C8"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46AE4510"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269C54A0" w14:textId="77777777" w:rsidR="00DF4CCF" w:rsidRPr="00910516" w:rsidRDefault="00DF4CCF" w:rsidP="00F3693D">
            <w:pPr>
              <w:autoSpaceDE w:val="0"/>
              <w:autoSpaceDN w:val="0"/>
              <w:adjustRightInd w:val="0"/>
              <w:jc w:val="center"/>
              <w:rPr>
                <w:rFonts w:cs="TimesNewRomanPSMT"/>
                <w:sz w:val="16"/>
                <w:szCs w:val="16"/>
              </w:rPr>
            </w:pPr>
            <w:r w:rsidRPr="00910516">
              <w:rPr>
                <w:rFonts w:cs="TimesNewRomanPSMT"/>
                <w:sz w:val="16"/>
                <w:szCs w:val="16"/>
              </w:rPr>
              <w:t>A231</w:t>
            </w:r>
          </w:p>
        </w:tc>
        <w:tc>
          <w:tcPr>
            <w:tcW w:w="2374" w:type="dxa"/>
            <w:vAlign w:val="center"/>
          </w:tcPr>
          <w:p w14:paraId="5667417C" w14:textId="77777777" w:rsidR="00DF4CCF" w:rsidRPr="00910516" w:rsidRDefault="00DF4CCF" w:rsidP="00F3693D">
            <w:pPr>
              <w:autoSpaceDE w:val="0"/>
              <w:autoSpaceDN w:val="0"/>
              <w:adjustRightInd w:val="0"/>
              <w:jc w:val="both"/>
              <w:rPr>
                <w:rFonts w:cs="TimesNewRomanPSMT"/>
                <w:i/>
                <w:iCs/>
                <w:sz w:val="16"/>
                <w:szCs w:val="16"/>
              </w:rPr>
            </w:pPr>
            <w:r w:rsidRPr="00910516">
              <w:rPr>
                <w:rFonts w:cs="TimesNewRomanPSMT"/>
                <w:i/>
                <w:iCs/>
                <w:sz w:val="16"/>
                <w:szCs w:val="16"/>
              </w:rPr>
              <w:t>Coracias garrulus</w:t>
            </w:r>
          </w:p>
        </w:tc>
        <w:tc>
          <w:tcPr>
            <w:tcW w:w="1884" w:type="dxa"/>
            <w:shd w:val="clear" w:color="auto" w:fill="92D050"/>
            <w:vAlign w:val="center"/>
          </w:tcPr>
          <w:p w14:paraId="52481733" w14:textId="77777777" w:rsidR="00DF4CCF" w:rsidRPr="00910516" w:rsidRDefault="00DF4CCF" w:rsidP="00F3693D">
            <w:pPr>
              <w:autoSpaceDE w:val="0"/>
              <w:autoSpaceDN w:val="0"/>
              <w:adjustRightInd w:val="0"/>
              <w:jc w:val="center"/>
              <w:rPr>
                <w:rFonts w:cs="TimesNewRomanPSMT"/>
                <w:sz w:val="16"/>
                <w:szCs w:val="16"/>
              </w:rPr>
            </w:pPr>
            <w:r w:rsidRPr="00910516">
              <w:rPr>
                <w:rFonts w:cs="TimesNewRomanPSMT"/>
                <w:sz w:val="16"/>
                <w:szCs w:val="16"/>
              </w:rPr>
              <w:t>500-880 perechi cuibăritoare</w:t>
            </w:r>
          </w:p>
        </w:tc>
        <w:tc>
          <w:tcPr>
            <w:tcW w:w="1931" w:type="dxa"/>
            <w:vAlign w:val="center"/>
          </w:tcPr>
          <w:p w14:paraId="32AEE19C" w14:textId="77777777" w:rsidR="00DF4CCF" w:rsidRPr="00910516"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910516">
              <w:rPr>
                <w:rFonts w:cs="TimesNewRomanPSMT"/>
                <w:sz w:val="16"/>
                <w:szCs w:val="16"/>
              </w:rPr>
              <w:t>aproximativ 880 m</w:t>
            </w:r>
          </w:p>
        </w:tc>
        <w:tc>
          <w:tcPr>
            <w:tcW w:w="1268" w:type="dxa"/>
            <w:vAlign w:val="center"/>
          </w:tcPr>
          <w:p w14:paraId="7A11EE97" w14:textId="77777777" w:rsidR="00DF4CCF" w:rsidRPr="00910516" w:rsidRDefault="00DF4CCF" w:rsidP="00F3693D">
            <w:pPr>
              <w:autoSpaceDE w:val="0"/>
              <w:autoSpaceDN w:val="0"/>
              <w:adjustRightInd w:val="0"/>
              <w:jc w:val="center"/>
              <w:rPr>
                <w:rFonts w:cs="TimesNewRomanPSMT"/>
                <w:sz w:val="16"/>
                <w:szCs w:val="16"/>
              </w:rPr>
            </w:pPr>
            <w:r w:rsidRPr="00910516">
              <w:rPr>
                <w:rFonts w:cs="TimesNewRomanPSMT"/>
                <w:sz w:val="16"/>
                <w:szCs w:val="16"/>
              </w:rPr>
              <w:t>Partea stângă și partea dreaptă a PP</w:t>
            </w:r>
          </w:p>
        </w:tc>
        <w:tc>
          <w:tcPr>
            <w:tcW w:w="1147" w:type="dxa"/>
            <w:vAlign w:val="center"/>
          </w:tcPr>
          <w:p w14:paraId="1CFB1DA7"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Align w:val="center"/>
          </w:tcPr>
          <w:p w14:paraId="68AD60D0"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5E6800E6"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375244D3" w14:textId="77777777" w:rsidTr="00F3693D">
        <w:tc>
          <w:tcPr>
            <w:tcW w:w="1233" w:type="dxa"/>
            <w:vMerge/>
            <w:vAlign w:val="center"/>
          </w:tcPr>
          <w:p w14:paraId="6B8F839E"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7BB92906"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0967C94A" w14:textId="77777777" w:rsidR="00DF4CCF" w:rsidRDefault="00DF4CCF" w:rsidP="00F3693D">
            <w:pPr>
              <w:autoSpaceDE w:val="0"/>
              <w:autoSpaceDN w:val="0"/>
              <w:adjustRightInd w:val="0"/>
              <w:jc w:val="center"/>
              <w:rPr>
                <w:rFonts w:cs="TimesNewRomanPSMT"/>
                <w:sz w:val="16"/>
                <w:szCs w:val="16"/>
              </w:rPr>
            </w:pPr>
            <w:r>
              <w:rPr>
                <w:rFonts w:cs="TimesNewRomanPSMT"/>
                <w:sz w:val="16"/>
                <w:szCs w:val="16"/>
              </w:rPr>
              <w:t>A037</w:t>
            </w:r>
          </w:p>
        </w:tc>
        <w:tc>
          <w:tcPr>
            <w:tcW w:w="2374" w:type="dxa"/>
            <w:vAlign w:val="center"/>
          </w:tcPr>
          <w:p w14:paraId="6DA1C3F8" w14:textId="77777777" w:rsidR="00DF4CCF" w:rsidRDefault="00DF4CCF" w:rsidP="00F3693D">
            <w:pPr>
              <w:autoSpaceDE w:val="0"/>
              <w:autoSpaceDN w:val="0"/>
              <w:adjustRightInd w:val="0"/>
              <w:jc w:val="both"/>
              <w:rPr>
                <w:rFonts w:cs="TimesNewRomanPSMT"/>
                <w:i/>
                <w:iCs/>
                <w:sz w:val="16"/>
                <w:szCs w:val="16"/>
              </w:rPr>
            </w:pPr>
            <w:r>
              <w:rPr>
                <w:rFonts w:cs="TimesNewRomanPSMT"/>
                <w:i/>
                <w:iCs/>
                <w:sz w:val="16"/>
                <w:szCs w:val="16"/>
              </w:rPr>
              <w:t>Cygnus columbianus bewickii</w:t>
            </w:r>
          </w:p>
        </w:tc>
        <w:tc>
          <w:tcPr>
            <w:tcW w:w="1884" w:type="dxa"/>
            <w:shd w:val="clear" w:color="auto" w:fill="2E74B5" w:themeFill="accent5" w:themeFillShade="BF"/>
            <w:vAlign w:val="center"/>
          </w:tcPr>
          <w:p w14:paraId="71E7E1C0" w14:textId="77777777" w:rsidR="00DF4CCF" w:rsidRDefault="00DF4CCF" w:rsidP="00F3693D">
            <w:pPr>
              <w:autoSpaceDE w:val="0"/>
              <w:autoSpaceDN w:val="0"/>
              <w:adjustRightInd w:val="0"/>
              <w:jc w:val="center"/>
              <w:rPr>
                <w:rFonts w:cs="TimesNewRomanPSMT"/>
                <w:sz w:val="16"/>
                <w:szCs w:val="16"/>
              </w:rPr>
            </w:pPr>
            <w:r>
              <w:rPr>
                <w:rFonts w:cs="TimesNewRomanPSMT"/>
                <w:sz w:val="16"/>
                <w:szCs w:val="16"/>
              </w:rPr>
              <w:t>10-40 exemplare în perioada de iernare</w:t>
            </w:r>
          </w:p>
        </w:tc>
        <w:tc>
          <w:tcPr>
            <w:tcW w:w="1931" w:type="dxa"/>
            <w:vAlign w:val="center"/>
          </w:tcPr>
          <w:p w14:paraId="67CC68E0" w14:textId="77777777" w:rsidR="00DF4CCF" w:rsidRPr="00954921"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954921">
              <w:rPr>
                <w:rFonts w:cs="TimesNewRomanPSMT"/>
                <w:sz w:val="16"/>
                <w:szCs w:val="16"/>
              </w:rPr>
              <w:t xml:space="preserve">aproximativ 6,4 km </w:t>
            </w:r>
          </w:p>
        </w:tc>
        <w:tc>
          <w:tcPr>
            <w:tcW w:w="1268" w:type="dxa"/>
            <w:vAlign w:val="center"/>
          </w:tcPr>
          <w:p w14:paraId="27E04965" w14:textId="77777777" w:rsidR="00DF4CCF" w:rsidRPr="00954921" w:rsidRDefault="00DF4CCF" w:rsidP="00F3693D">
            <w:pPr>
              <w:autoSpaceDE w:val="0"/>
              <w:autoSpaceDN w:val="0"/>
              <w:adjustRightInd w:val="0"/>
              <w:jc w:val="center"/>
              <w:rPr>
                <w:rFonts w:cs="TimesNewRomanPSMT"/>
                <w:sz w:val="16"/>
                <w:szCs w:val="16"/>
              </w:rPr>
            </w:pPr>
            <w:r w:rsidRPr="00954921">
              <w:rPr>
                <w:rFonts w:cs="TimesNewRomanPSMT"/>
                <w:sz w:val="16"/>
                <w:szCs w:val="16"/>
              </w:rPr>
              <w:t>Partea stângă și partea dreaptă a PP</w:t>
            </w:r>
          </w:p>
        </w:tc>
        <w:tc>
          <w:tcPr>
            <w:tcW w:w="1147" w:type="dxa"/>
            <w:vAlign w:val="center"/>
          </w:tcPr>
          <w:p w14:paraId="626C705F"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Align w:val="center"/>
          </w:tcPr>
          <w:p w14:paraId="751FCDB1"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6022EFB1"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783F9A6D" w14:textId="77777777" w:rsidTr="00F3693D">
        <w:tc>
          <w:tcPr>
            <w:tcW w:w="1233" w:type="dxa"/>
            <w:vMerge/>
            <w:vAlign w:val="center"/>
          </w:tcPr>
          <w:p w14:paraId="6A271F3A"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79E5E655"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03C24B29" w14:textId="77777777" w:rsidR="00DF4CCF" w:rsidRDefault="00DF4CCF" w:rsidP="00F3693D">
            <w:pPr>
              <w:autoSpaceDE w:val="0"/>
              <w:autoSpaceDN w:val="0"/>
              <w:adjustRightInd w:val="0"/>
              <w:jc w:val="center"/>
              <w:rPr>
                <w:rFonts w:cs="TimesNewRomanPSMT"/>
                <w:sz w:val="16"/>
                <w:szCs w:val="16"/>
              </w:rPr>
            </w:pPr>
            <w:r>
              <w:rPr>
                <w:rFonts w:cs="TimesNewRomanPSMT"/>
                <w:sz w:val="16"/>
                <w:szCs w:val="16"/>
              </w:rPr>
              <w:t>A038</w:t>
            </w:r>
          </w:p>
        </w:tc>
        <w:tc>
          <w:tcPr>
            <w:tcW w:w="2374" w:type="dxa"/>
            <w:vAlign w:val="center"/>
          </w:tcPr>
          <w:p w14:paraId="4FCA162C" w14:textId="77777777" w:rsidR="00DF4CCF" w:rsidRDefault="00DF4CCF" w:rsidP="00F3693D">
            <w:pPr>
              <w:autoSpaceDE w:val="0"/>
              <w:autoSpaceDN w:val="0"/>
              <w:adjustRightInd w:val="0"/>
              <w:jc w:val="both"/>
              <w:rPr>
                <w:rFonts w:cs="TimesNewRomanPSMT"/>
                <w:i/>
                <w:iCs/>
                <w:sz w:val="16"/>
                <w:szCs w:val="16"/>
              </w:rPr>
            </w:pPr>
            <w:r>
              <w:rPr>
                <w:rFonts w:cs="TimesNewRomanPSMT"/>
                <w:i/>
                <w:iCs/>
                <w:sz w:val="16"/>
                <w:szCs w:val="16"/>
              </w:rPr>
              <w:t>Cygnus cygnus</w:t>
            </w:r>
          </w:p>
        </w:tc>
        <w:tc>
          <w:tcPr>
            <w:tcW w:w="1884" w:type="dxa"/>
            <w:shd w:val="clear" w:color="auto" w:fill="2E74B5" w:themeFill="accent5" w:themeFillShade="BF"/>
            <w:vAlign w:val="center"/>
          </w:tcPr>
          <w:p w14:paraId="16C16B41" w14:textId="77777777" w:rsidR="00DF4CCF" w:rsidRDefault="00DF4CCF" w:rsidP="00F3693D">
            <w:pPr>
              <w:autoSpaceDE w:val="0"/>
              <w:autoSpaceDN w:val="0"/>
              <w:adjustRightInd w:val="0"/>
              <w:jc w:val="center"/>
              <w:rPr>
                <w:rFonts w:cs="TimesNewRomanPSMT"/>
                <w:sz w:val="16"/>
                <w:szCs w:val="16"/>
              </w:rPr>
            </w:pPr>
            <w:r>
              <w:rPr>
                <w:rFonts w:cs="TimesNewRomanPSMT"/>
                <w:sz w:val="16"/>
                <w:szCs w:val="16"/>
              </w:rPr>
              <w:t>340-1270 exemplare în perioada de iernare</w:t>
            </w:r>
          </w:p>
        </w:tc>
        <w:tc>
          <w:tcPr>
            <w:tcW w:w="1931" w:type="dxa"/>
            <w:vAlign w:val="center"/>
          </w:tcPr>
          <w:p w14:paraId="153C6B37" w14:textId="77777777" w:rsidR="00DF4CCF" w:rsidRPr="004B45DA"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4B45DA">
              <w:rPr>
                <w:rFonts w:cs="TimesNewRomanPSMT"/>
                <w:sz w:val="16"/>
                <w:szCs w:val="16"/>
              </w:rPr>
              <w:t xml:space="preserve">aproximativ 6,4 km </w:t>
            </w:r>
          </w:p>
        </w:tc>
        <w:tc>
          <w:tcPr>
            <w:tcW w:w="1268" w:type="dxa"/>
            <w:vAlign w:val="center"/>
          </w:tcPr>
          <w:p w14:paraId="49E9E536" w14:textId="77777777" w:rsidR="00DF4CCF" w:rsidRPr="004B45DA" w:rsidRDefault="00DF4CCF" w:rsidP="00F3693D">
            <w:pPr>
              <w:autoSpaceDE w:val="0"/>
              <w:autoSpaceDN w:val="0"/>
              <w:adjustRightInd w:val="0"/>
              <w:jc w:val="center"/>
              <w:rPr>
                <w:rFonts w:cs="TimesNewRomanPSMT"/>
                <w:sz w:val="16"/>
                <w:szCs w:val="16"/>
              </w:rPr>
            </w:pPr>
            <w:r w:rsidRPr="004B45DA">
              <w:rPr>
                <w:rFonts w:cs="TimesNewRomanPSMT"/>
                <w:sz w:val="16"/>
                <w:szCs w:val="16"/>
              </w:rPr>
              <w:t>Partea stângă și partea dreaptă a PP</w:t>
            </w:r>
          </w:p>
        </w:tc>
        <w:tc>
          <w:tcPr>
            <w:tcW w:w="1147" w:type="dxa"/>
            <w:vAlign w:val="center"/>
          </w:tcPr>
          <w:p w14:paraId="2D0B265B"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Align w:val="center"/>
          </w:tcPr>
          <w:p w14:paraId="1FCB2D74"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509B7E0D"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76F1A3C0" w14:textId="77777777" w:rsidTr="00F3693D">
        <w:tc>
          <w:tcPr>
            <w:tcW w:w="1233" w:type="dxa"/>
            <w:vMerge/>
            <w:vAlign w:val="center"/>
          </w:tcPr>
          <w:p w14:paraId="3B144268"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13445E89"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40EB5D93" w14:textId="77777777" w:rsidR="00DF4CCF" w:rsidRPr="004B45DA" w:rsidRDefault="00DF4CCF" w:rsidP="00F3693D">
            <w:pPr>
              <w:autoSpaceDE w:val="0"/>
              <w:autoSpaceDN w:val="0"/>
              <w:adjustRightInd w:val="0"/>
              <w:jc w:val="center"/>
              <w:rPr>
                <w:rFonts w:cs="TimesNewRomanPSMT"/>
                <w:sz w:val="16"/>
                <w:szCs w:val="16"/>
              </w:rPr>
            </w:pPr>
            <w:r w:rsidRPr="004B45DA">
              <w:rPr>
                <w:rFonts w:cs="TimesNewRomanPSMT"/>
                <w:sz w:val="16"/>
                <w:szCs w:val="16"/>
              </w:rPr>
              <w:t>A238</w:t>
            </w:r>
          </w:p>
        </w:tc>
        <w:tc>
          <w:tcPr>
            <w:tcW w:w="2374" w:type="dxa"/>
            <w:vAlign w:val="center"/>
          </w:tcPr>
          <w:p w14:paraId="2071A5E6" w14:textId="77777777" w:rsidR="00DF4CCF" w:rsidRPr="004B45DA" w:rsidRDefault="00DF4CCF" w:rsidP="00F3693D">
            <w:pPr>
              <w:autoSpaceDE w:val="0"/>
              <w:autoSpaceDN w:val="0"/>
              <w:adjustRightInd w:val="0"/>
              <w:jc w:val="both"/>
              <w:rPr>
                <w:rFonts w:cs="TimesNewRomanPSMT"/>
                <w:i/>
                <w:iCs/>
                <w:sz w:val="16"/>
                <w:szCs w:val="16"/>
              </w:rPr>
            </w:pPr>
            <w:r w:rsidRPr="004B45DA">
              <w:rPr>
                <w:rFonts w:cs="TimesNewRomanPSMT"/>
                <w:i/>
                <w:iCs/>
                <w:sz w:val="16"/>
                <w:szCs w:val="16"/>
              </w:rPr>
              <w:t>Dendrocopos medius</w:t>
            </w:r>
          </w:p>
        </w:tc>
        <w:tc>
          <w:tcPr>
            <w:tcW w:w="1884" w:type="dxa"/>
            <w:shd w:val="clear" w:color="auto" w:fill="C45911" w:themeFill="accent2" w:themeFillShade="BF"/>
            <w:vAlign w:val="center"/>
          </w:tcPr>
          <w:p w14:paraId="42F625B2" w14:textId="77777777" w:rsidR="00DF4CCF" w:rsidRPr="004B45DA" w:rsidRDefault="00DF4CCF" w:rsidP="00F3693D">
            <w:pPr>
              <w:autoSpaceDE w:val="0"/>
              <w:autoSpaceDN w:val="0"/>
              <w:adjustRightInd w:val="0"/>
              <w:jc w:val="center"/>
              <w:rPr>
                <w:rFonts w:cs="TimesNewRomanPSMT"/>
                <w:sz w:val="16"/>
                <w:szCs w:val="16"/>
              </w:rPr>
            </w:pPr>
            <w:r w:rsidRPr="004B45DA">
              <w:rPr>
                <w:rFonts w:cs="TimesNewRomanPSMT"/>
                <w:sz w:val="16"/>
                <w:szCs w:val="16"/>
              </w:rPr>
              <w:t>Neevaluată</w:t>
            </w:r>
          </w:p>
          <w:p w14:paraId="7810FFE4" w14:textId="77777777" w:rsidR="00DF4CCF" w:rsidRPr="004B45DA" w:rsidRDefault="00DF4CCF" w:rsidP="00F3693D">
            <w:pPr>
              <w:autoSpaceDE w:val="0"/>
              <w:autoSpaceDN w:val="0"/>
              <w:adjustRightInd w:val="0"/>
              <w:jc w:val="center"/>
              <w:rPr>
                <w:rFonts w:cs="TimesNewRomanPSMT"/>
                <w:sz w:val="16"/>
                <w:szCs w:val="16"/>
              </w:rPr>
            </w:pPr>
            <w:r w:rsidRPr="004B45DA">
              <w:rPr>
                <w:rFonts w:cs="TimesNewRomanPSMT"/>
                <w:sz w:val="16"/>
                <w:szCs w:val="16"/>
              </w:rPr>
              <w:t>(sedentară/rezidentă)</w:t>
            </w:r>
          </w:p>
        </w:tc>
        <w:tc>
          <w:tcPr>
            <w:tcW w:w="1931" w:type="dxa"/>
            <w:vAlign w:val="center"/>
          </w:tcPr>
          <w:p w14:paraId="3F35D30D" w14:textId="77777777" w:rsidR="00DF4CCF" w:rsidRPr="004B45DA"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4B45DA">
              <w:rPr>
                <w:rFonts w:cs="TimesNewRomanPSMT"/>
                <w:sz w:val="16"/>
                <w:szCs w:val="16"/>
              </w:rPr>
              <w:t xml:space="preserve">aproximativ 1,3 km </w:t>
            </w:r>
          </w:p>
        </w:tc>
        <w:tc>
          <w:tcPr>
            <w:tcW w:w="1268" w:type="dxa"/>
            <w:vAlign w:val="center"/>
          </w:tcPr>
          <w:p w14:paraId="0EEE7211" w14:textId="77777777" w:rsidR="00DF4CCF" w:rsidRPr="004B45DA" w:rsidRDefault="00DF4CCF" w:rsidP="00F3693D">
            <w:pPr>
              <w:autoSpaceDE w:val="0"/>
              <w:autoSpaceDN w:val="0"/>
              <w:adjustRightInd w:val="0"/>
              <w:jc w:val="center"/>
              <w:rPr>
                <w:rFonts w:cs="TimesNewRomanPSMT"/>
                <w:sz w:val="16"/>
                <w:szCs w:val="16"/>
              </w:rPr>
            </w:pPr>
            <w:r w:rsidRPr="004B45DA">
              <w:rPr>
                <w:rFonts w:cs="TimesNewRomanPSMT"/>
                <w:sz w:val="16"/>
                <w:szCs w:val="16"/>
              </w:rPr>
              <w:t>N</w:t>
            </w:r>
          </w:p>
        </w:tc>
        <w:tc>
          <w:tcPr>
            <w:tcW w:w="1147" w:type="dxa"/>
            <w:vAlign w:val="center"/>
          </w:tcPr>
          <w:p w14:paraId="6C9AAF92"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Align w:val="center"/>
          </w:tcPr>
          <w:p w14:paraId="054E5321"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28D7B96F"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52EFB094" w14:textId="77777777" w:rsidTr="00F3693D">
        <w:tc>
          <w:tcPr>
            <w:tcW w:w="1233" w:type="dxa"/>
            <w:vMerge/>
            <w:vAlign w:val="center"/>
          </w:tcPr>
          <w:p w14:paraId="2F23E115"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0E7E9E80" w14:textId="77777777" w:rsidR="00DF4CCF" w:rsidRPr="00544265" w:rsidRDefault="00DF4CCF" w:rsidP="00F3693D">
            <w:pPr>
              <w:autoSpaceDE w:val="0"/>
              <w:autoSpaceDN w:val="0"/>
              <w:adjustRightInd w:val="0"/>
              <w:jc w:val="center"/>
              <w:rPr>
                <w:rFonts w:cs="TimesNewRomanPSMT"/>
                <w:sz w:val="16"/>
                <w:szCs w:val="16"/>
              </w:rPr>
            </w:pPr>
          </w:p>
        </w:tc>
        <w:tc>
          <w:tcPr>
            <w:tcW w:w="739" w:type="dxa"/>
            <w:vAlign w:val="center"/>
          </w:tcPr>
          <w:p w14:paraId="2A934CFF" w14:textId="77777777" w:rsidR="00DF4CCF" w:rsidRPr="004B45DA" w:rsidRDefault="00DF4CCF" w:rsidP="00F3693D">
            <w:pPr>
              <w:autoSpaceDE w:val="0"/>
              <w:autoSpaceDN w:val="0"/>
              <w:adjustRightInd w:val="0"/>
              <w:jc w:val="center"/>
              <w:rPr>
                <w:rFonts w:cs="TimesNewRomanPSMT"/>
                <w:sz w:val="16"/>
                <w:szCs w:val="16"/>
              </w:rPr>
            </w:pPr>
            <w:r w:rsidRPr="004B45DA">
              <w:rPr>
                <w:rFonts w:cs="TimesNewRomanPSMT"/>
                <w:sz w:val="16"/>
                <w:szCs w:val="16"/>
              </w:rPr>
              <w:t>A429</w:t>
            </w:r>
          </w:p>
        </w:tc>
        <w:tc>
          <w:tcPr>
            <w:tcW w:w="2374" w:type="dxa"/>
            <w:vAlign w:val="center"/>
          </w:tcPr>
          <w:p w14:paraId="6FFDAAD3" w14:textId="77777777" w:rsidR="00DF4CCF" w:rsidRPr="004B45DA" w:rsidRDefault="00DF4CCF" w:rsidP="00F3693D">
            <w:pPr>
              <w:autoSpaceDE w:val="0"/>
              <w:autoSpaceDN w:val="0"/>
              <w:adjustRightInd w:val="0"/>
              <w:jc w:val="both"/>
              <w:rPr>
                <w:rFonts w:cs="TimesNewRomanPSMT"/>
                <w:i/>
                <w:iCs/>
                <w:sz w:val="16"/>
                <w:szCs w:val="16"/>
              </w:rPr>
            </w:pPr>
            <w:r w:rsidRPr="004B45DA">
              <w:rPr>
                <w:rFonts w:cs="TimesNewRomanPSMT"/>
                <w:i/>
                <w:iCs/>
                <w:sz w:val="16"/>
                <w:szCs w:val="16"/>
              </w:rPr>
              <w:t>Dendrocopos syriacus</w:t>
            </w:r>
          </w:p>
        </w:tc>
        <w:tc>
          <w:tcPr>
            <w:tcW w:w="1884" w:type="dxa"/>
            <w:shd w:val="clear" w:color="auto" w:fill="C45911" w:themeFill="accent2" w:themeFillShade="BF"/>
            <w:vAlign w:val="center"/>
          </w:tcPr>
          <w:p w14:paraId="718F58D6" w14:textId="77777777" w:rsidR="00DF4CCF" w:rsidRPr="004B45DA" w:rsidRDefault="00DF4CCF" w:rsidP="00F3693D">
            <w:pPr>
              <w:autoSpaceDE w:val="0"/>
              <w:autoSpaceDN w:val="0"/>
              <w:adjustRightInd w:val="0"/>
              <w:jc w:val="center"/>
              <w:rPr>
                <w:rFonts w:cs="TimesNewRomanPSMT"/>
                <w:sz w:val="16"/>
                <w:szCs w:val="16"/>
              </w:rPr>
            </w:pPr>
            <w:r w:rsidRPr="004B45DA">
              <w:rPr>
                <w:rFonts w:cs="TimesNewRomanPSMT"/>
                <w:sz w:val="16"/>
                <w:szCs w:val="16"/>
              </w:rPr>
              <w:t>Neevaluată</w:t>
            </w:r>
          </w:p>
          <w:p w14:paraId="234FF112" w14:textId="77777777" w:rsidR="00DF4CCF" w:rsidRPr="004B45DA" w:rsidRDefault="00DF4CCF" w:rsidP="00F3693D">
            <w:pPr>
              <w:autoSpaceDE w:val="0"/>
              <w:autoSpaceDN w:val="0"/>
              <w:adjustRightInd w:val="0"/>
              <w:jc w:val="center"/>
              <w:rPr>
                <w:rFonts w:cs="TimesNewRomanPSMT"/>
                <w:sz w:val="16"/>
                <w:szCs w:val="16"/>
              </w:rPr>
            </w:pPr>
            <w:r w:rsidRPr="004B45DA">
              <w:rPr>
                <w:rFonts w:cs="TimesNewRomanPSMT"/>
                <w:sz w:val="16"/>
                <w:szCs w:val="16"/>
              </w:rPr>
              <w:t>(sedentară/rezidentă)</w:t>
            </w:r>
          </w:p>
        </w:tc>
        <w:tc>
          <w:tcPr>
            <w:tcW w:w="1931" w:type="dxa"/>
            <w:vAlign w:val="center"/>
          </w:tcPr>
          <w:p w14:paraId="4CE00599" w14:textId="77777777" w:rsidR="00DF4CCF" w:rsidRPr="004B45DA"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4B45DA">
              <w:rPr>
                <w:rFonts w:cs="TimesNewRomanPSMT"/>
                <w:sz w:val="16"/>
                <w:szCs w:val="16"/>
              </w:rPr>
              <w:t xml:space="preserve">aproximativ 1,3 km </w:t>
            </w:r>
          </w:p>
        </w:tc>
        <w:tc>
          <w:tcPr>
            <w:tcW w:w="1268" w:type="dxa"/>
            <w:vAlign w:val="center"/>
          </w:tcPr>
          <w:p w14:paraId="4943920D" w14:textId="77777777" w:rsidR="00DF4CCF" w:rsidRPr="004B45DA" w:rsidRDefault="00DF4CCF" w:rsidP="00F3693D">
            <w:pPr>
              <w:autoSpaceDE w:val="0"/>
              <w:autoSpaceDN w:val="0"/>
              <w:adjustRightInd w:val="0"/>
              <w:jc w:val="center"/>
              <w:rPr>
                <w:rFonts w:cs="TimesNewRomanPSMT"/>
                <w:sz w:val="16"/>
                <w:szCs w:val="16"/>
              </w:rPr>
            </w:pPr>
            <w:r w:rsidRPr="004B45DA">
              <w:rPr>
                <w:rFonts w:cs="TimesNewRomanPSMT"/>
                <w:sz w:val="16"/>
                <w:szCs w:val="16"/>
              </w:rPr>
              <w:t>N</w:t>
            </w:r>
          </w:p>
        </w:tc>
        <w:tc>
          <w:tcPr>
            <w:tcW w:w="1147" w:type="dxa"/>
            <w:vAlign w:val="center"/>
          </w:tcPr>
          <w:p w14:paraId="4046E3E6"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Align w:val="center"/>
          </w:tcPr>
          <w:p w14:paraId="7AA1CCF6"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2C40F47A"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2FE83DB9" w14:textId="77777777" w:rsidTr="00F3693D">
        <w:tc>
          <w:tcPr>
            <w:tcW w:w="1233" w:type="dxa"/>
            <w:vMerge/>
            <w:vAlign w:val="center"/>
          </w:tcPr>
          <w:p w14:paraId="505609D0"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0FC3478F"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519CE801" w14:textId="77777777" w:rsidR="00DF4CCF" w:rsidRPr="004B45DA" w:rsidRDefault="00DF4CCF" w:rsidP="00F3693D">
            <w:pPr>
              <w:autoSpaceDE w:val="0"/>
              <w:autoSpaceDN w:val="0"/>
              <w:adjustRightInd w:val="0"/>
              <w:jc w:val="center"/>
              <w:rPr>
                <w:rFonts w:cs="TimesNewRomanPSMT"/>
                <w:sz w:val="16"/>
                <w:szCs w:val="16"/>
              </w:rPr>
            </w:pPr>
            <w:r w:rsidRPr="004B45DA">
              <w:rPr>
                <w:rFonts w:cs="TimesNewRomanPSMT"/>
                <w:sz w:val="16"/>
                <w:szCs w:val="16"/>
              </w:rPr>
              <w:t>A236</w:t>
            </w:r>
          </w:p>
        </w:tc>
        <w:tc>
          <w:tcPr>
            <w:tcW w:w="2374" w:type="dxa"/>
            <w:vAlign w:val="center"/>
          </w:tcPr>
          <w:p w14:paraId="0B7D4AE7" w14:textId="77777777" w:rsidR="00DF4CCF" w:rsidRPr="004B45DA" w:rsidRDefault="00DF4CCF" w:rsidP="00F3693D">
            <w:pPr>
              <w:autoSpaceDE w:val="0"/>
              <w:autoSpaceDN w:val="0"/>
              <w:adjustRightInd w:val="0"/>
              <w:jc w:val="both"/>
              <w:rPr>
                <w:rFonts w:cs="TimesNewRomanPSMT"/>
                <w:i/>
                <w:iCs/>
                <w:sz w:val="16"/>
                <w:szCs w:val="16"/>
              </w:rPr>
            </w:pPr>
            <w:r w:rsidRPr="004B45DA">
              <w:rPr>
                <w:rFonts w:cs="TimesNewRomanPSMT"/>
                <w:i/>
                <w:iCs/>
                <w:sz w:val="16"/>
                <w:szCs w:val="16"/>
              </w:rPr>
              <w:t>Dryocopus martius</w:t>
            </w:r>
          </w:p>
        </w:tc>
        <w:tc>
          <w:tcPr>
            <w:tcW w:w="1884" w:type="dxa"/>
            <w:shd w:val="clear" w:color="auto" w:fill="C45911" w:themeFill="accent2" w:themeFillShade="BF"/>
            <w:vAlign w:val="center"/>
          </w:tcPr>
          <w:p w14:paraId="60AF3FE8" w14:textId="77777777" w:rsidR="00DF4CCF" w:rsidRPr="004B45DA" w:rsidRDefault="00DF4CCF" w:rsidP="00F3693D">
            <w:pPr>
              <w:autoSpaceDE w:val="0"/>
              <w:autoSpaceDN w:val="0"/>
              <w:adjustRightInd w:val="0"/>
              <w:jc w:val="center"/>
              <w:rPr>
                <w:rFonts w:cs="TimesNewRomanPSMT"/>
                <w:sz w:val="16"/>
                <w:szCs w:val="16"/>
              </w:rPr>
            </w:pPr>
            <w:r w:rsidRPr="004B45DA">
              <w:rPr>
                <w:rFonts w:cs="TimesNewRomanPSMT"/>
                <w:sz w:val="16"/>
                <w:szCs w:val="16"/>
              </w:rPr>
              <w:t>Neevaluată</w:t>
            </w:r>
          </w:p>
          <w:p w14:paraId="3E3385C4" w14:textId="77777777" w:rsidR="00DF4CCF" w:rsidRPr="004B45DA" w:rsidRDefault="00DF4CCF" w:rsidP="00F3693D">
            <w:pPr>
              <w:autoSpaceDE w:val="0"/>
              <w:autoSpaceDN w:val="0"/>
              <w:adjustRightInd w:val="0"/>
              <w:jc w:val="center"/>
              <w:rPr>
                <w:rFonts w:cs="TimesNewRomanPSMT"/>
                <w:sz w:val="16"/>
                <w:szCs w:val="16"/>
              </w:rPr>
            </w:pPr>
            <w:r w:rsidRPr="004B45DA">
              <w:rPr>
                <w:rFonts w:cs="TimesNewRomanPSMT"/>
                <w:sz w:val="16"/>
                <w:szCs w:val="16"/>
              </w:rPr>
              <w:t>(sedentară/rezidentă)</w:t>
            </w:r>
          </w:p>
        </w:tc>
        <w:tc>
          <w:tcPr>
            <w:tcW w:w="1931" w:type="dxa"/>
            <w:vAlign w:val="center"/>
          </w:tcPr>
          <w:p w14:paraId="599F8BEA" w14:textId="77777777" w:rsidR="00DF4CCF" w:rsidRPr="004B45DA"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4B45DA">
              <w:rPr>
                <w:rFonts w:cs="TimesNewRomanPSMT"/>
                <w:sz w:val="16"/>
                <w:szCs w:val="16"/>
              </w:rPr>
              <w:t xml:space="preserve">aproximativ 1,3 km </w:t>
            </w:r>
          </w:p>
        </w:tc>
        <w:tc>
          <w:tcPr>
            <w:tcW w:w="1268" w:type="dxa"/>
            <w:vAlign w:val="center"/>
          </w:tcPr>
          <w:p w14:paraId="58C7766F" w14:textId="77777777" w:rsidR="00DF4CCF" w:rsidRPr="004B45DA" w:rsidRDefault="00DF4CCF" w:rsidP="00F3693D">
            <w:pPr>
              <w:autoSpaceDE w:val="0"/>
              <w:autoSpaceDN w:val="0"/>
              <w:adjustRightInd w:val="0"/>
              <w:jc w:val="center"/>
              <w:rPr>
                <w:rFonts w:cs="TimesNewRomanPSMT"/>
                <w:sz w:val="16"/>
                <w:szCs w:val="16"/>
              </w:rPr>
            </w:pPr>
            <w:r w:rsidRPr="004B45DA">
              <w:rPr>
                <w:rFonts w:cs="TimesNewRomanPSMT"/>
                <w:sz w:val="16"/>
                <w:szCs w:val="16"/>
              </w:rPr>
              <w:t>N</w:t>
            </w:r>
          </w:p>
        </w:tc>
        <w:tc>
          <w:tcPr>
            <w:tcW w:w="1147" w:type="dxa"/>
            <w:vAlign w:val="center"/>
          </w:tcPr>
          <w:p w14:paraId="771765C6"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Align w:val="center"/>
          </w:tcPr>
          <w:p w14:paraId="57A85AE2"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70B376FA"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06C87126" w14:textId="77777777" w:rsidTr="00F3693D">
        <w:tc>
          <w:tcPr>
            <w:tcW w:w="1233" w:type="dxa"/>
            <w:vMerge/>
            <w:vAlign w:val="center"/>
          </w:tcPr>
          <w:p w14:paraId="7B94A112"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0FF41898"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restart"/>
            <w:vAlign w:val="center"/>
          </w:tcPr>
          <w:p w14:paraId="226025CF" w14:textId="77777777" w:rsidR="00DF4CCF" w:rsidRPr="009D7393" w:rsidRDefault="00DF4CCF" w:rsidP="00F3693D">
            <w:pPr>
              <w:autoSpaceDE w:val="0"/>
              <w:autoSpaceDN w:val="0"/>
              <w:adjustRightInd w:val="0"/>
              <w:jc w:val="center"/>
              <w:rPr>
                <w:rFonts w:cs="TimesNewRomanPSMT"/>
                <w:sz w:val="16"/>
                <w:szCs w:val="16"/>
              </w:rPr>
            </w:pPr>
            <w:r w:rsidRPr="009D7393">
              <w:rPr>
                <w:rFonts w:cs="TimesNewRomanPSMT"/>
                <w:sz w:val="16"/>
                <w:szCs w:val="16"/>
              </w:rPr>
              <w:t xml:space="preserve">A027 </w:t>
            </w:r>
          </w:p>
        </w:tc>
        <w:tc>
          <w:tcPr>
            <w:tcW w:w="2374" w:type="dxa"/>
            <w:vMerge w:val="restart"/>
            <w:vAlign w:val="center"/>
          </w:tcPr>
          <w:p w14:paraId="5D973E94" w14:textId="77777777" w:rsidR="00DF4CCF" w:rsidRPr="009D7393" w:rsidRDefault="00DF4CCF" w:rsidP="00F3693D">
            <w:pPr>
              <w:autoSpaceDE w:val="0"/>
              <w:autoSpaceDN w:val="0"/>
              <w:adjustRightInd w:val="0"/>
              <w:jc w:val="both"/>
              <w:rPr>
                <w:rFonts w:cs="TimesNewRomanPSMT"/>
                <w:i/>
                <w:iCs/>
                <w:sz w:val="16"/>
                <w:szCs w:val="16"/>
              </w:rPr>
            </w:pPr>
            <w:r w:rsidRPr="009D7393">
              <w:rPr>
                <w:rFonts w:cs="TimesNewRomanPSMT"/>
                <w:i/>
                <w:iCs/>
                <w:sz w:val="16"/>
                <w:szCs w:val="16"/>
              </w:rPr>
              <w:t>Egretta alba</w:t>
            </w:r>
          </w:p>
        </w:tc>
        <w:tc>
          <w:tcPr>
            <w:tcW w:w="1884" w:type="dxa"/>
            <w:shd w:val="clear" w:color="auto" w:fill="92D050"/>
            <w:vAlign w:val="center"/>
          </w:tcPr>
          <w:p w14:paraId="0E489F71" w14:textId="77777777" w:rsidR="00DF4CCF" w:rsidRPr="009D7393" w:rsidRDefault="00DF4CCF" w:rsidP="00F3693D">
            <w:pPr>
              <w:autoSpaceDE w:val="0"/>
              <w:autoSpaceDN w:val="0"/>
              <w:adjustRightInd w:val="0"/>
              <w:jc w:val="center"/>
              <w:rPr>
                <w:rFonts w:cs="TimesNewRomanPSMT"/>
                <w:sz w:val="16"/>
                <w:szCs w:val="16"/>
              </w:rPr>
            </w:pPr>
            <w:r w:rsidRPr="009D7393">
              <w:rPr>
                <w:rFonts w:cs="TimesNewRomanPSMT"/>
                <w:sz w:val="16"/>
                <w:szCs w:val="16"/>
              </w:rPr>
              <w:t>320-360 perechi cuibăritoare</w:t>
            </w:r>
          </w:p>
        </w:tc>
        <w:tc>
          <w:tcPr>
            <w:tcW w:w="1931" w:type="dxa"/>
            <w:vAlign w:val="center"/>
          </w:tcPr>
          <w:p w14:paraId="13196634" w14:textId="77777777" w:rsidR="00DF4CCF" w:rsidRPr="009D7393"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9D7393">
              <w:rPr>
                <w:rFonts w:cs="TimesNewRomanPSMT"/>
                <w:sz w:val="16"/>
                <w:szCs w:val="16"/>
              </w:rPr>
              <w:t xml:space="preserve">aproximativ 420 m </w:t>
            </w:r>
          </w:p>
        </w:tc>
        <w:tc>
          <w:tcPr>
            <w:tcW w:w="1268" w:type="dxa"/>
            <w:vAlign w:val="center"/>
          </w:tcPr>
          <w:p w14:paraId="50729C8D" w14:textId="77777777" w:rsidR="00DF4CCF" w:rsidRPr="009D7393" w:rsidRDefault="00DF4CCF" w:rsidP="00F3693D">
            <w:pPr>
              <w:autoSpaceDE w:val="0"/>
              <w:autoSpaceDN w:val="0"/>
              <w:adjustRightInd w:val="0"/>
              <w:jc w:val="center"/>
              <w:rPr>
                <w:rFonts w:cs="TimesNewRomanPSMT"/>
                <w:sz w:val="16"/>
                <w:szCs w:val="16"/>
              </w:rPr>
            </w:pPr>
            <w:r w:rsidRPr="009D7393">
              <w:rPr>
                <w:rFonts w:cs="TimesNewRomanPSMT"/>
                <w:sz w:val="16"/>
                <w:szCs w:val="16"/>
              </w:rPr>
              <w:t>Partea dreaptă a PP</w:t>
            </w:r>
          </w:p>
        </w:tc>
        <w:tc>
          <w:tcPr>
            <w:tcW w:w="1147" w:type="dxa"/>
            <w:vMerge w:val="restart"/>
            <w:vAlign w:val="center"/>
          </w:tcPr>
          <w:p w14:paraId="57ECA7E2" w14:textId="77777777" w:rsidR="00DF4CCF" w:rsidRPr="009D7393" w:rsidRDefault="00DF4CCF" w:rsidP="00F3693D">
            <w:pPr>
              <w:autoSpaceDE w:val="0"/>
              <w:autoSpaceDN w:val="0"/>
              <w:adjustRightInd w:val="0"/>
              <w:jc w:val="center"/>
              <w:rPr>
                <w:rFonts w:cs="TimesNewRomanPSMT"/>
                <w:sz w:val="16"/>
                <w:szCs w:val="16"/>
              </w:rPr>
            </w:pPr>
            <w:r w:rsidRPr="009D7393">
              <w:rPr>
                <w:rFonts w:cs="TimesNewRomanPSMT"/>
                <w:sz w:val="16"/>
                <w:szCs w:val="16"/>
              </w:rPr>
              <w:t>favorabilă</w:t>
            </w:r>
          </w:p>
        </w:tc>
        <w:tc>
          <w:tcPr>
            <w:tcW w:w="1871" w:type="dxa"/>
            <w:vMerge w:val="restart"/>
            <w:vAlign w:val="center"/>
          </w:tcPr>
          <w:p w14:paraId="2CF18110"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47F1153C"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48650A48" w14:textId="77777777" w:rsidTr="00F3693D">
        <w:tc>
          <w:tcPr>
            <w:tcW w:w="1233" w:type="dxa"/>
            <w:vMerge/>
            <w:vAlign w:val="center"/>
          </w:tcPr>
          <w:p w14:paraId="52A963D2"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47673ECA"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ign w:val="center"/>
          </w:tcPr>
          <w:p w14:paraId="5EE09A81" w14:textId="77777777" w:rsidR="00DF4CCF" w:rsidRPr="009D7393" w:rsidRDefault="00DF4CCF" w:rsidP="00F3693D">
            <w:pPr>
              <w:autoSpaceDE w:val="0"/>
              <w:autoSpaceDN w:val="0"/>
              <w:adjustRightInd w:val="0"/>
              <w:jc w:val="center"/>
              <w:rPr>
                <w:rFonts w:cs="TimesNewRomanPSMT"/>
                <w:sz w:val="16"/>
                <w:szCs w:val="16"/>
              </w:rPr>
            </w:pPr>
          </w:p>
        </w:tc>
        <w:tc>
          <w:tcPr>
            <w:tcW w:w="2374" w:type="dxa"/>
            <w:vMerge/>
            <w:vAlign w:val="center"/>
          </w:tcPr>
          <w:p w14:paraId="69943FDF" w14:textId="77777777" w:rsidR="00DF4CCF" w:rsidRPr="009D7393" w:rsidRDefault="00DF4CCF" w:rsidP="00F3693D">
            <w:pPr>
              <w:autoSpaceDE w:val="0"/>
              <w:autoSpaceDN w:val="0"/>
              <w:adjustRightInd w:val="0"/>
              <w:jc w:val="both"/>
              <w:rPr>
                <w:rFonts w:cs="TimesNewRomanPSMT"/>
                <w:i/>
                <w:iCs/>
                <w:sz w:val="16"/>
                <w:szCs w:val="16"/>
              </w:rPr>
            </w:pPr>
          </w:p>
        </w:tc>
        <w:tc>
          <w:tcPr>
            <w:tcW w:w="1884" w:type="dxa"/>
            <w:shd w:val="clear" w:color="auto" w:fill="2E74B5" w:themeFill="accent5" w:themeFillShade="BF"/>
            <w:vAlign w:val="center"/>
          </w:tcPr>
          <w:p w14:paraId="77633543" w14:textId="77777777" w:rsidR="00DF4CCF" w:rsidRPr="009D7393" w:rsidRDefault="00DF4CCF" w:rsidP="00F3693D">
            <w:pPr>
              <w:autoSpaceDE w:val="0"/>
              <w:autoSpaceDN w:val="0"/>
              <w:adjustRightInd w:val="0"/>
              <w:jc w:val="center"/>
              <w:rPr>
                <w:rFonts w:cs="TimesNewRomanPSMT"/>
                <w:sz w:val="16"/>
                <w:szCs w:val="16"/>
              </w:rPr>
            </w:pPr>
            <w:r w:rsidRPr="009D7393">
              <w:rPr>
                <w:rFonts w:cs="TimesNewRomanPSMT"/>
                <w:sz w:val="16"/>
                <w:szCs w:val="16"/>
              </w:rPr>
              <w:t>1000-1200 exemplare în perioada de iernare</w:t>
            </w:r>
          </w:p>
        </w:tc>
        <w:tc>
          <w:tcPr>
            <w:tcW w:w="1931" w:type="dxa"/>
            <w:vAlign w:val="center"/>
          </w:tcPr>
          <w:p w14:paraId="33FF30B8" w14:textId="77777777" w:rsidR="00DF4CCF" w:rsidRPr="009D7393"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9D7393">
              <w:rPr>
                <w:rFonts w:cs="TimesNewRomanPSMT"/>
                <w:sz w:val="16"/>
                <w:szCs w:val="16"/>
              </w:rPr>
              <w:t>aproximativ 6,4 km</w:t>
            </w:r>
          </w:p>
        </w:tc>
        <w:tc>
          <w:tcPr>
            <w:tcW w:w="1268" w:type="dxa"/>
            <w:vAlign w:val="center"/>
          </w:tcPr>
          <w:p w14:paraId="5FFCD38A" w14:textId="77777777" w:rsidR="00DF4CCF" w:rsidRPr="009D7393" w:rsidRDefault="00DF4CCF" w:rsidP="00F3693D">
            <w:pPr>
              <w:autoSpaceDE w:val="0"/>
              <w:autoSpaceDN w:val="0"/>
              <w:adjustRightInd w:val="0"/>
              <w:jc w:val="center"/>
              <w:rPr>
                <w:rFonts w:cs="TimesNewRomanPSMT"/>
                <w:sz w:val="16"/>
                <w:szCs w:val="16"/>
              </w:rPr>
            </w:pPr>
            <w:r w:rsidRPr="009D7393">
              <w:rPr>
                <w:rFonts w:cs="TimesNewRomanPSMT"/>
                <w:sz w:val="16"/>
                <w:szCs w:val="16"/>
              </w:rPr>
              <w:t xml:space="preserve">Partea stângă și partea dreaptă a PP </w:t>
            </w:r>
          </w:p>
        </w:tc>
        <w:tc>
          <w:tcPr>
            <w:tcW w:w="1147" w:type="dxa"/>
            <w:vMerge/>
            <w:vAlign w:val="center"/>
          </w:tcPr>
          <w:p w14:paraId="014C4707" w14:textId="77777777" w:rsidR="00DF4CCF" w:rsidRPr="009D7393" w:rsidRDefault="00DF4CCF" w:rsidP="00F3693D">
            <w:pPr>
              <w:autoSpaceDE w:val="0"/>
              <w:autoSpaceDN w:val="0"/>
              <w:adjustRightInd w:val="0"/>
              <w:jc w:val="center"/>
              <w:rPr>
                <w:rFonts w:cs="TimesNewRomanPSMT"/>
                <w:sz w:val="16"/>
                <w:szCs w:val="16"/>
              </w:rPr>
            </w:pPr>
          </w:p>
        </w:tc>
        <w:tc>
          <w:tcPr>
            <w:tcW w:w="1871" w:type="dxa"/>
            <w:vMerge/>
            <w:vAlign w:val="center"/>
          </w:tcPr>
          <w:p w14:paraId="664D8E9D" w14:textId="77777777" w:rsidR="00DF4CCF" w:rsidRPr="00C1681C" w:rsidRDefault="00DF4CCF" w:rsidP="00F3693D">
            <w:pPr>
              <w:autoSpaceDE w:val="0"/>
              <w:autoSpaceDN w:val="0"/>
              <w:adjustRightInd w:val="0"/>
              <w:jc w:val="center"/>
              <w:rPr>
                <w:rFonts w:cs="TimesNewRomanPSMT"/>
                <w:sz w:val="16"/>
                <w:szCs w:val="16"/>
              </w:rPr>
            </w:pPr>
          </w:p>
        </w:tc>
      </w:tr>
      <w:tr w:rsidR="00DF4CCF" w:rsidRPr="00D66D1C" w14:paraId="6E9158E9" w14:textId="77777777" w:rsidTr="00F3693D">
        <w:tc>
          <w:tcPr>
            <w:tcW w:w="1233" w:type="dxa"/>
            <w:vMerge/>
            <w:vAlign w:val="center"/>
          </w:tcPr>
          <w:p w14:paraId="67484B03"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5B72B0A4"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59EF7BC3" w14:textId="77777777" w:rsidR="00DF4CCF" w:rsidRPr="003B2593" w:rsidRDefault="00DF4CCF" w:rsidP="00F3693D">
            <w:pPr>
              <w:autoSpaceDE w:val="0"/>
              <w:autoSpaceDN w:val="0"/>
              <w:adjustRightInd w:val="0"/>
              <w:jc w:val="center"/>
              <w:rPr>
                <w:rFonts w:cs="TimesNewRomanPSMT"/>
                <w:sz w:val="16"/>
                <w:szCs w:val="16"/>
              </w:rPr>
            </w:pPr>
            <w:r w:rsidRPr="003B2593">
              <w:rPr>
                <w:rFonts w:cs="TimesNewRomanPSMT"/>
                <w:sz w:val="16"/>
                <w:szCs w:val="16"/>
              </w:rPr>
              <w:t>A026</w:t>
            </w:r>
          </w:p>
        </w:tc>
        <w:tc>
          <w:tcPr>
            <w:tcW w:w="2374" w:type="dxa"/>
            <w:vAlign w:val="center"/>
          </w:tcPr>
          <w:p w14:paraId="536BCF2A" w14:textId="77777777" w:rsidR="00DF4CCF" w:rsidRPr="003B2593" w:rsidRDefault="00DF4CCF" w:rsidP="00F3693D">
            <w:pPr>
              <w:autoSpaceDE w:val="0"/>
              <w:autoSpaceDN w:val="0"/>
              <w:adjustRightInd w:val="0"/>
              <w:jc w:val="both"/>
              <w:rPr>
                <w:rFonts w:cs="TimesNewRomanPSMT"/>
                <w:i/>
                <w:iCs/>
                <w:sz w:val="16"/>
                <w:szCs w:val="16"/>
              </w:rPr>
            </w:pPr>
            <w:r w:rsidRPr="003B2593">
              <w:rPr>
                <w:rFonts w:cs="TimesNewRomanPSMT"/>
                <w:i/>
                <w:iCs/>
                <w:sz w:val="16"/>
                <w:szCs w:val="16"/>
              </w:rPr>
              <w:t>Egretta garzetta</w:t>
            </w:r>
          </w:p>
        </w:tc>
        <w:tc>
          <w:tcPr>
            <w:tcW w:w="1884" w:type="dxa"/>
            <w:shd w:val="clear" w:color="auto" w:fill="92D050"/>
            <w:vAlign w:val="center"/>
          </w:tcPr>
          <w:p w14:paraId="69F76A9A" w14:textId="77777777" w:rsidR="00DF4CCF" w:rsidRPr="003B2593" w:rsidRDefault="00DF4CCF" w:rsidP="00F3693D">
            <w:pPr>
              <w:autoSpaceDE w:val="0"/>
              <w:autoSpaceDN w:val="0"/>
              <w:adjustRightInd w:val="0"/>
              <w:jc w:val="center"/>
              <w:rPr>
                <w:rFonts w:cs="TimesNewRomanPSMT"/>
                <w:sz w:val="16"/>
                <w:szCs w:val="16"/>
              </w:rPr>
            </w:pPr>
            <w:r w:rsidRPr="003B2593">
              <w:rPr>
                <w:rFonts w:cs="TimesNewRomanPSMT"/>
                <w:sz w:val="16"/>
                <w:szCs w:val="16"/>
              </w:rPr>
              <w:t>1700-2500 perechi cuibăritoare</w:t>
            </w:r>
          </w:p>
        </w:tc>
        <w:tc>
          <w:tcPr>
            <w:tcW w:w="1931" w:type="dxa"/>
            <w:vAlign w:val="center"/>
          </w:tcPr>
          <w:p w14:paraId="53C188CF" w14:textId="77777777" w:rsidR="00DF4CCF" w:rsidRPr="003B2593"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3B2593">
              <w:rPr>
                <w:rFonts w:cs="TimesNewRomanPSMT"/>
                <w:sz w:val="16"/>
                <w:szCs w:val="16"/>
              </w:rPr>
              <w:t xml:space="preserve">aproximativ 420 m </w:t>
            </w:r>
          </w:p>
        </w:tc>
        <w:tc>
          <w:tcPr>
            <w:tcW w:w="1268" w:type="dxa"/>
            <w:vAlign w:val="center"/>
          </w:tcPr>
          <w:p w14:paraId="42AA587F" w14:textId="77777777" w:rsidR="00DF4CCF" w:rsidRPr="003B2593" w:rsidRDefault="00DF4CCF" w:rsidP="00F3693D">
            <w:pPr>
              <w:autoSpaceDE w:val="0"/>
              <w:autoSpaceDN w:val="0"/>
              <w:adjustRightInd w:val="0"/>
              <w:jc w:val="center"/>
              <w:rPr>
                <w:rFonts w:cs="TimesNewRomanPSMT"/>
                <w:sz w:val="16"/>
                <w:szCs w:val="16"/>
              </w:rPr>
            </w:pPr>
            <w:r w:rsidRPr="003B2593">
              <w:rPr>
                <w:rFonts w:cs="TimesNewRomanPSMT"/>
                <w:sz w:val="16"/>
                <w:szCs w:val="16"/>
              </w:rPr>
              <w:t>Partea dreaptă a PP</w:t>
            </w:r>
          </w:p>
        </w:tc>
        <w:tc>
          <w:tcPr>
            <w:tcW w:w="1147" w:type="dxa"/>
            <w:vAlign w:val="center"/>
          </w:tcPr>
          <w:p w14:paraId="1C11DE2D" w14:textId="77777777" w:rsidR="00DF4CCF" w:rsidRDefault="00DF4CCF" w:rsidP="00F3693D">
            <w:pPr>
              <w:autoSpaceDE w:val="0"/>
              <w:autoSpaceDN w:val="0"/>
              <w:adjustRightInd w:val="0"/>
              <w:jc w:val="center"/>
              <w:rPr>
                <w:rFonts w:cs="TimesNewRomanPSMT"/>
                <w:sz w:val="16"/>
                <w:szCs w:val="16"/>
              </w:rPr>
            </w:pPr>
            <w:r>
              <w:rPr>
                <w:rFonts w:cs="TimesNewRomanPSMT"/>
                <w:sz w:val="16"/>
                <w:szCs w:val="16"/>
              </w:rPr>
              <w:t>nefavorabilă</w:t>
            </w:r>
          </w:p>
        </w:tc>
        <w:tc>
          <w:tcPr>
            <w:tcW w:w="1871" w:type="dxa"/>
            <w:vAlign w:val="center"/>
          </w:tcPr>
          <w:p w14:paraId="7485163F"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îmbunătățirea</w:t>
            </w:r>
            <w:r w:rsidRPr="00C1681C">
              <w:rPr>
                <w:rFonts w:cs="TimesNewRomanPSMT"/>
                <w:sz w:val="16"/>
                <w:szCs w:val="16"/>
              </w:rPr>
              <w:t xml:space="preserve"> stării de</w:t>
            </w:r>
          </w:p>
          <w:p w14:paraId="30B36E0B"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21585BBB" w14:textId="77777777" w:rsidTr="00F3693D">
        <w:tc>
          <w:tcPr>
            <w:tcW w:w="1233" w:type="dxa"/>
            <w:vMerge/>
            <w:vAlign w:val="center"/>
          </w:tcPr>
          <w:p w14:paraId="590CD655"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5C87661A"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5164CA83" w14:textId="77777777" w:rsidR="00DF4CCF" w:rsidRPr="003B2593" w:rsidRDefault="00DF4CCF" w:rsidP="00F3693D">
            <w:pPr>
              <w:autoSpaceDE w:val="0"/>
              <w:autoSpaceDN w:val="0"/>
              <w:adjustRightInd w:val="0"/>
              <w:jc w:val="center"/>
              <w:rPr>
                <w:rFonts w:cs="TimesNewRomanPSMT"/>
                <w:sz w:val="16"/>
                <w:szCs w:val="16"/>
              </w:rPr>
            </w:pPr>
            <w:r w:rsidRPr="003B2593">
              <w:rPr>
                <w:rFonts w:cs="TimesNewRomanPSMT"/>
                <w:sz w:val="16"/>
                <w:szCs w:val="16"/>
              </w:rPr>
              <w:t>A379</w:t>
            </w:r>
          </w:p>
        </w:tc>
        <w:tc>
          <w:tcPr>
            <w:tcW w:w="2374" w:type="dxa"/>
            <w:vAlign w:val="center"/>
          </w:tcPr>
          <w:p w14:paraId="22B9DFFB" w14:textId="77777777" w:rsidR="00DF4CCF" w:rsidRPr="003B2593" w:rsidRDefault="00DF4CCF" w:rsidP="00F3693D">
            <w:pPr>
              <w:autoSpaceDE w:val="0"/>
              <w:autoSpaceDN w:val="0"/>
              <w:adjustRightInd w:val="0"/>
              <w:jc w:val="both"/>
              <w:rPr>
                <w:rFonts w:cs="TimesNewRomanPSMT"/>
                <w:i/>
                <w:iCs/>
                <w:sz w:val="16"/>
                <w:szCs w:val="16"/>
              </w:rPr>
            </w:pPr>
            <w:r w:rsidRPr="003B2593">
              <w:rPr>
                <w:rFonts w:cs="TimesNewRomanPSMT"/>
                <w:i/>
                <w:iCs/>
                <w:sz w:val="16"/>
                <w:szCs w:val="16"/>
              </w:rPr>
              <w:t>Emberiza hortulana</w:t>
            </w:r>
          </w:p>
        </w:tc>
        <w:tc>
          <w:tcPr>
            <w:tcW w:w="1884" w:type="dxa"/>
            <w:shd w:val="clear" w:color="auto" w:fill="92D050"/>
            <w:vAlign w:val="center"/>
          </w:tcPr>
          <w:p w14:paraId="4FD2523C" w14:textId="77777777" w:rsidR="00DF4CCF" w:rsidRDefault="00DF4CCF" w:rsidP="00F3693D">
            <w:pPr>
              <w:autoSpaceDE w:val="0"/>
              <w:autoSpaceDN w:val="0"/>
              <w:adjustRightInd w:val="0"/>
              <w:jc w:val="center"/>
              <w:rPr>
                <w:rFonts w:cs="TimesNewRomanPSMT"/>
                <w:sz w:val="16"/>
                <w:szCs w:val="16"/>
              </w:rPr>
            </w:pPr>
            <w:r w:rsidRPr="003B2593">
              <w:rPr>
                <w:rFonts w:cs="TimesNewRomanPSMT"/>
                <w:sz w:val="16"/>
                <w:szCs w:val="16"/>
              </w:rPr>
              <w:t>Neevaluată</w:t>
            </w:r>
          </w:p>
          <w:p w14:paraId="52A9AE86" w14:textId="77777777" w:rsidR="00DF4CCF" w:rsidRPr="003B2593" w:rsidRDefault="00DF4CCF" w:rsidP="00F3693D">
            <w:pPr>
              <w:autoSpaceDE w:val="0"/>
              <w:autoSpaceDN w:val="0"/>
              <w:adjustRightInd w:val="0"/>
              <w:jc w:val="center"/>
              <w:rPr>
                <w:rFonts w:cs="TimesNewRomanPSMT"/>
                <w:sz w:val="16"/>
                <w:szCs w:val="16"/>
              </w:rPr>
            </w:pPr>
            <w:r>
              <w:rPr>
                <w:rFonts w:cs="TimesNewRomanPSMT"/>
                <w:sz w:val="16"/>
                <w:szCs w:val="16"/>
              </w:rPr>
              <w:t>(populația cuibăritoare)</w:t>
            </w:r>
          </w:p>
        </w:tc>
        <w:tc>
          <w:tcPr>
            <w:tcW w:w="1931" w:type="dxa"/>
            <w:vAlign w:val="center"/>
          </w:tcPr>
          <w:p w14:paraId="529925A4" w14:textId="77777777" w:rsidR="00DF4CCF" w:rsidRPr="003B2593"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3B2593">
              <w:rPr>
                <w:rFonts w:cs="TimesNewRomanPSMT"/>
                <w:sz w:val="16"/>
                <w:szCs w:val="16"/>
              </w:rPr>
              <w:t xml:space="preserve">aproximativ 37 km </w:t>
            </w:r>
          </w:p>
        </w:tc>
        <w:tc>
          <w:tcPr>
            <w:tcW w:w="1268" w:type="dxa"/>
            <w:vAlign w:val="center"/>
          </w:tcPr>
          <w:p w14:paraId="5845F20C" w14:textId="77777777" w:rsidR="00DF4CCF" w:rsidRPr="003B2593" w:rsidRDefault="00DF4CCF" w:rsidP="00F3693D">
            <w:pPr>
              <w:autoSpaceDE w:val="0"/>
              <w:autoSpaceDN w:val="0"/>
              <w:adjustRightInd w:val="0"/>
              <w:jc w:val="center"/>
              <w:rPr>
                <w:rFonts w:cs="TimesNewRomanPSMT"/>
                <w:sz w:val="16"/>
                <w:szCs w:val="16"/>
              </w:rPr>
            </w:pPr>
            <w:r w:rsidRPr="003B2593">
              <w:rPr>
                <w:rFonts w:cs="TimesNewRomanPSMT"/>
                <w:sz w:val="16"/>
                <w:szCs w:val="16"/>
              </w:rPr>
              <w:t>NNE</w:t>
            </w:r>
          </w:p>
        </w:tc>
        <w:tc>
          <w:tcPr>
            <w:tcW w:w="1147" w:type="dxa"/>
            <w:vAlign w:val="center"/>
          </w:tcPr>
          <w:p w14:paraId="0E639EAA" w14:textId="77777777" w:rsidR="00DF4CCF"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Align w:val="center"/>
          </w:tcPr>
          <w:p w14:paraId="1ECA8D3E"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5B9940D0"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3F9638C9" w14:textId="77777777" w:rsidTr="00F3693D">
        <w:tc>
          <w:tcPr>
            <w:tcW w:w="1233" w:type="dxa"/>
            <w:vMerge/>
            <w:vAlign w:val="center"/>
          </w:tcPr>
          <w:p w14:paraId="55C3EB8D"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58305929"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restart"/>
            <w:vAlign w:val="center"/>
          </w:tcPr>
          <w:p w14:paraId="51D96B09" w14:textId="77777777" w:rsidR="00DF4CCF" w:rsidRPr="009D6664" w:rsidRDefault="00DF4CCF" w:rsidP="00F3693D">
            <w:pPr>
              <w:autoSpaceDE w:val="0"/>
              <w:autoSpaceDN w:val="0"/>
              <w:adjustRightInd w:val="0"/>
              <w:jc w:val="center"/>
              <w:rPr>
                <w:rFonts w:cs="TimesNewRomanPSMT"/>
                <w:sz w:val="16"/>
                <w:szCs w:val="16"/>
              </w:rPr>
            </w:pPr>
            <w:r w:rsidRPr="009D6664">
              <w:rPr>
                <w:rFonts w:cs="TimesNewRomanPSMT"/>
                <w:sz w:val="16"/>
                <w:szCs w:val="16"/>
              </w:rPr>
              <w:t>A511</w:t>
            </w:r>
          </w:p>
        </w:tc>
        <w:tc>
          <w:tcPr>
            <w:tcW w:w="2374" w:type="dxa"/>
            <w:vMerge w:val="restart"/>
            <w:vAlign w:val="center"/>
          </w:tcPr>
          <w:p w14:paraId="1CEC1CC0" w14:textId="77777777" w:rsidR="00DF4CCF" w:rsidRPr="009D6664" w:rsidRDefault="00DF4CCF" w:rsidP="00F3693D">
            <w:pPr>
              <w:autoSpaceDE w:val="0"/>
              <w:autoSpaceDN w:val="0"/>
              <w:adjustRightInd w:val="0"/>
              <w:jc w:val="both"/>
              <w:rPr>
                <w:rFonts w:cs="TimesNewRomanPSMT"/>
                <w:i/>
                <w:iCs/>
                <w:sz w:val="16"/>
                <w:szCs w:val="16"/>
              </w:rPr>
            </w:pPr>
            <w:r w:rsidRPr="009D6664">
              <w:rPr>
                <w:rFonts w:cs="TimesNewRomanPSMT"/>
                <w:i/>
                <w:iCs/>
                <w:sz w:val="16"/>
                <w:szCs w:val="16"/>
              </w:rPr>
              <w:t>Falco cherrug</w:t>
            </w:r>
          </w:p>
        </w:tc>
        <w:tc>
          <w:tcPr>
            <w:tcW w:w="1884" w:type="dxa"/>
            <w:shd w:val="clear" w:color="auto" w:fill="2E74B5" w:themeFill="accent5" w:themeFillShade="BF"/>
            <w:vAlign w:val="center"/>
          </w:tcPr>
          <w:p w14:paraId="2917BB7B" w14:textId="77777777" w:rsidR="00DF4CCF" w:rsidRPr="004455DF" w:rsidRDefault="00DF4CCF" w:rsidP="00F3693D">
            <w:pPr>
              <w:autoSpaceDE w:val="0"/>
              <w:autoSpaceDN w:val="0"/>
              <w:adjustRightInd w:val="0"/>
              <w:jc w:val="center"/>
              <w:rPr>
                <w:rFonts w:cs="TimesNewRomanPSMT"/>
                <w:sz w:val="16"/>
                <w:szCs w:val="16"/>
              </w:rPr>
            </w:pPr>
            <w:r w:rsidRPr="009D6664">
              <w:rPr>
                <w:rFonts w:cs="TimesNewRomanPSMT"/>
                <w:sz w:val="16"/>
                <w:szCs w:val="16"/>
              </w:rPr>
              <w:t>5-10 exemplare în perioada de iernare</w:t>
            </w:r>
          </w:p>
        </w:tc>
        <w:tc>
          <w:tcPr>
            <w:tcW w:w="1931" w:type="dxa"/>
            <w:vMerge w:val="restart"/>
            <w:vAlign w:val="center"/>
          </w:tcPr>
          <w:p w14:paraId="0E802D56" w14:textId="77777777" w:rsidR="00DF4CCF" w:rsidRPr="009D6664"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9D6664">
              <w:rPr>
                <w:rFonts w:cs="TimesNewRomanPSMT"/>
                <w:sz w:val="16"/>
                <w:szCs w:val="16"/>
              </w:rPr>
              <w:t xml:space="preserve">aproximativ 6,4 km </w:t>
            </w:r>
          </w:p>
        </w:tc>
        <w:tc>
          <w:tcPr>
            <w:tcW w:w="1268" w:type="dxa"/>
            <w:vMerge w:val="restart"/>
            <w:vAlign w:val="center"/>
          </w:tcPr>
          <w:p w14:paraId="6657F2F0" w14:textId="77777777" w:rsidR="00DF4CCF" w:rsidRPr="009D6664" w:rsidRDefault="00DF4CCF" w:rsidP="00F3693D">
            <w:pPr>
              <w:autoSpaceDE w:val="0"/>
              <w:autoSpaceDN w:val="0"/>
              <w:adjustRightInd w:val="0"/>
              <w:jc w:val="center"/>
              <w:rPr>
                <w:rFonts w:cs="TimesNewRomanPSMT"/>
                <w:sz w:val="16"/>
                <w:szCs w:val="16"/>
              </w:rPr>
            </w:pPr>
            <w:r w:rsidRPr="009D6664">
              <w:rPr>
                <w:rFonts w:cs="TimesNewRomanPSMT"/>
                <w:sz w:val="16"/>
                <w:szCs w:val="16"/>
              </w:rPr>
              <w:t xml:space="preserve">Partea stângă și partea dreaptă a PP </w:t>
            </w:r>
          </w:p>
        </w:tc>
        <w:tc>
          <w:tcPr>
            <w:tcW w:w="1147" w:type="dxa"/>
            <w:vMerge w:val="restart"/>
            <w:vAlign w:val="center"/>
          </w:tcPr>
          <w:p w14:paraId="570FD1F4" w14:textId="77777777" w:rsidR="00DF4CCF"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Merge w:val="restart"/>
            <w:vAlign w:val="center"/>
          </w:tcPr>
          <w:p w14:paraId="14F665A5"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4BA622EA"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760930FE" w14:textId="77777777" w:rsidTr="00F3693D">
        <w:tc>
          <w:tcPr>
            <w:tcW w:w="1233" w:type="dxa"/>
            <w:vMerge/>
            <w:vAlign w:val="center"/>
          </w:tcPr>
          <w:p w14:paraId="010D3F54"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744337DA"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ign w:val="center"/>
          </w:tcPr>
          <w:p w14:paraId="51C2AB32" w14:textId="77777777" w:rsidR="00DF4CCF" w:rsidRPr="009D6664" w:rsidRDefault="00DF4CCF" w:rsidP="00F3693D">
            <w:pPr>
              <w:autoSpaceDE w:val="0"/>
              <w:autoSpaceDN w:val="0"/>
              <w:adjustRightInd w:val="0"/>
              <w:jc w:val="center"/>
              <w:rPr>
                <w:rFonts w:cs="TimesNewRomanPSMT"/>
                <w:sz w:val="16"/>
                <w:szCs w:val="16"/>
              </w:rPr>
            </w:pPr>
          </w:p>
        </w:tc>
        <w:tc>
          <w:tcPr>
            <w:tcW w:w="2374" w:type="dxa"/>
            <w:vMerge/>
            <w:vAlign w:val="center"/>
          </w:tcPr>
          <w:p w14:paraId="342E6C11" w14:textId="77777777" w:rsidR="00DF4CCF" w:rsidRPr="009D6664" w:rsidRDefault="00DF4CCF" w:rsidP="00F3693D">
            <w:pPr>
              <w:autoSpaceDE w:val="0"/>
              <w:autoSpaceDN w:val="0"/>
              <w:adjustRightInd w:val="0"/>
              <w:jc w:val="both"/>
              <w:rPr>
                <w:rFonts w:cs="TimesNewRomanPSMT"/>
                <w:i/>
                <w:iCs/>
                <w:sz w:val="16"/>
                <w:szCs w:val="16"/>
              </w:rPr>
            </w:pPr>
          </w:p>
        </w:tc>
        <w:tc>
          <w:tcPr>
            <w:tcW w:w="1884" w:type="dxa"/>
            <w:shd w:val="clear" w:color="auto" w:fill="92D050"/>
            <w:vAlign w:val="center"/>
          </w:tcPr>
          <w:p w14:paraId="73F485EA" w14:textId="77777777" w:rsidR="00DF4CCF" w:rsidRPr="009D6664" w:rsidRDefault="00DF4CCF" w:rsidP="00F3693D">
            <w:pPr>
              <w:autoSpaceDE w:val="0"/>
              <w:autoSpaceDN w:val="0"/>
              <w:adjustRightInd w:val="0"/>
              <w:jc w:val="center"/>
              <w:rPr>
                <w:rFonts w:cs="TimesNewRomanPSMT"/>
                <w:sz w:val="16"/>
                <w:szCs w:val="16"/>
              </w:rPr>
            </w:pPr>
            <w:r w:rsidRPr="009D6664">
              <w:rPr>
                <w:rFonts w:cs="TimesNewRomanPSMT"/>
                <w:sz w:val="16"/>
                <w:szCs w:val="16"/>
              </w:rPr>
              <w:t>2-4 indivizi în perioada de cuibărire</w:t>
            </w:r>
          </w:p>
        </w:tc>
        <w:tc>
          <w:tcPr>
            <w:tcW w:w="1931" w:type="dxa"/>
            <w:vMerge/>
            <w:vAlign w:val="center"/>
          </w:tcPr>
          <w:p w14:paraId="06C255A0" w14:textId="77777777" w:rsidR="00DF4CCF" w:rsidRPr="009D6664" w:rsidRDefault="00DF4CCF" w:rsidP="00F3693D">
            <w:pPr>
              <w:autoSpaceDE w:val="0"/>
              <w:autoSpaceDN w:val="0"/>
              <w:adjustRightInd w:val="0"/>
              <w:jc w:val="center"/>
              <w:rPr>
                <w:rFonts w:cs="TimesNewRomanPSMT"/>
                <w:sz w:val="16"/>
                <w:szCs w:val="16"/>
              </w:rPr>
            </w:pPr>
          </w:p>
        </w:tc>
        <w:tc>
          <w:tcPr>
            <w:tcW w:w="1268" w:type="dxa"/>
            <w:vMerge/>
            <w:vAlign w:val="center"/>
          </w:tcPr>
          <w:p w14:paraId="685B9917" w14:textId="77777777" w:rsidR="00DF4CCF" w:rsidRPr="009D6664" w:rsidRDefault="00DF4CCF" w:rsidP="00F3693D">
            <w:pPr>
              <w:autoSpaceDE w:val="0"/>
              <w:autoSpaceDN w:val="0"/>
              <w:adjustRightInd w:val="0"/>
              <w:jc w:val="center"/>
              <w:rPr>
                <w:rFonts w:cs="TimesNewRomanPSMT"/>
                <w:sz w:val="16"/>
                <w:szCs w:val="16"/>
              </w:rPr>
            </w:pPr>
          </w:p>
        </w:tc>
        <w:tc>
          <w:tcPr>
            <w:tcW w:w="1147" w:type="dxa"/>
            <w:vMerge/>
            <w:vAlign w:val="center"/>
          </w:tcPr>
          <w:p w14:paraId="1D0CE984" w14:textId="77777777" w:rsidR="00DF4CCF" w:rsidRPr="00C1681C" w:rsidRDefault="00DF4CCF" w:rsidP="00F3693D">
            <w:pPr>
              <w:autoSpaceDE w:val="0"/>
              <w:autoSpaceDN w:val="0"/>
              <w:adjustRightInd w:val="0"/>
              <w:jc w:val="center"/>
              <w:rPr>
                <w:rFonts w:cs="TimesNewRomanPSMT"/>
                <w:sz w:val="16"/>
                <w:szCs w:val="16"/>
              </w:rPr>
            </w:pPr>
          </w:p>
        </w:tc>
        <w:tc>
          <w:tcPr>
            <w:tcW w:w="1871" w:type="dxa"/>
            <w:vMerge/>
            <w:vAlign w:val="center"/>
          </w:tcPr>
          <w:p w14:paraId="13671E7C" w14:textId="77777777" w:rsidR="00DF4CCF" w:rsidRPr="00C1681C" w:rsidRDefault="00DF4CCF" w:rsidP="00F3693D">
            <w:pPr>
              <w:autoSpaceDE w:val="0"/>
              <w:autoSpaceDN w:val="0"/>
              <w:adjustRightInd w:val="0"/>
              <w:jc w:val="center"/>
              <w:rPr>
                <w:rFonts w:cs="TimesNewRomanPSMT"/>
                <w:sz w:val="16"/>
                <w:szCs w:val="16"/>
              </w:rPr>
            </w:pPr>
          </w:p>
        </w:tc>
      </w:tr>
      <w:tr w:rsidR="00DF4CCF" w:rsidRPr="00D66D1C" w14:paraId="232B94D1" w14:textId="77777777" w:rsidTr="00F3693D">
        <w:tc>
          <w:tcPr>
            <w:tcW w:w="1233" w:type="dxa"/>
            <w:vMerge/>
            <w:vAlign w:val="center"/>
          </w:tcPr>
          <w:p w14:paraId="59A97815"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5570A88D"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5DFF0AC7" w14:textId="77777777" w:rsidR="00DF4CCF" w:rsidRPr="00DE3DA0" w:rsidRDefault="00DF4CCF" w:rsidP="00F3693D">
            <w:pPr>
              <w:autoSpaceDE w:val="0"/>
              <w:autoSpaceDN w:val="0"/>
              <w:adjustRightInd w:val="0"/>
              <w:jc w:val="center"/>
              <w:rPr>
                <w:rFonts w:cs="TimesNewRomanPSMT"/>
                <w:sz w:val="16"/>
                <w:szCs w:val="16"/>
              </w:rPr>
            </w:pPr>
            <w:r w:rsidRPr="00DE3DA0">
              <w:rPr>
                <w:rFonts w:cs="TimesNewRomanPSMT"/>
                <w:sz w:val="16"/>
                <w:szCs w:val="16"/>
              </w:rPr>
              <w:t>A098</w:t>
            </w:r>
          </w:p>
        </w:tc>
        <w:tc>
          <w:tcPr>
            <w:tcW w:w="2374" w:type="dxa"/>
            <w:vAlign w:val="center"/>
          </w:tcPr>
          <w:p w14:paraId="1C4D612B" w14:textId="77777777" w:rsidR="00DF4CCF" w:rsidRPr="00DE3DA0" w:rsidRDefault="00DF4CCF" w:rsidP="00F3693D">
            <w:pPr>
              <w:autoSpaceDE w:val="0"/>
              <w:autoSpaceDN w:val="0"/>
              <w:adjustRightInd w:val="0"/>
              <w:jc w:val="both"/>
              <w:rPr>
                <w:rFonts w:cs="TimesNewRomanPSMT"/>
                <w:i/>
                <w:iCs/>
                <w:sz w:val="16"/>
                <w:szCs w:val="16"/>
              </w:rPr>
            </w:pPr>
            <w:r w:rsidRPr="00DE3DA0">
              <w:rPr>
                <w:rFonts w:cs="TimesNewRomanPSMT"/>
                <w:i/>
                <w:iCs/>
                <w:sz w:val="16"/>
                <w:szCs w:val="16"/>
              </w:rPr>
              <w:t>Falco columbarius</w:t>
            </w:r>
          </w:p>
        </w:tc>
        <w:tc>
          <w:tcPr>
            <w:tcW w:w="1884" w:type="dxa"/>
            <w:shd w:val="clear" w:color="auto" w:fill="0070C0"/>
            <w:vAlign w:val="center"/>
          </w:tcPr>
          <w:p w14:paraId="5F955F2C" w14:textId="77777777" w:rsidR="00DF4CCF" w:rsidRPr="00DE3DA0" w:rsidRDefault="00DF4CCF" w:rsidP="00F3693D">
            <w:pPr>
              <w:autoSpaceDE w:val="0"/>
              <w:autoSpaceDN w:val="0"/>
              <w:adjustRightInd w:val="0"/>
              <w:jc w:val="center"/>
              <w:rPr>
                <w:rFonts w:cs="TimesNewRomanPSMT"/>
                <w:sz w:val="16"/>
                <w:szCs w:val="16"/>
              </w:rPr>
            </w:pPr>
            <w:r w:rsidRPr="00DE3DA0">
              <w:rPr>
                <w:rFonts w:cs="TimesNewRomanPSMT"/>
                <w:sz w:val="16"/>
                <w:szCs w:val="16"/>
              </w:rPr>
              <w:t>20-60 exemplare în perioada de iernare</w:t>
            </w:r>
          </w:p>
        </w:tc>
        <w:tc>
          <w:tcPr>
            <w:tcW w:w="1931" w:type="dxa"/>
            <w:vAlign w:val="center"/>
          </w:tcPr>
          <w:p w14:paraId="00710FCD" w14:textId="77777777" w:rsidR="00DF4CCF" w:rsidRPr="00DE3DA0"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DE3DA0">
              <w:rPr>
                <w:rFonts w:cs="TimesNewRomanPSMT"/>
                <w:sz w:val="16"/>
                <w:szCs w:val="16"/>
              </w:rPr>
              <w:t>aproximativ 6,4 km</w:t>
            </w:r>
          </w:p>
        </w:tc>
        <w:tc>
          <w:tcPr>
            <w:tcW w:w="1268" w:type="dxa"/>
            <w:vAlign w:val="center"/>
          </w:tcPr>
          <w:p w14:paraId="0C77E5C5" w14:textId="77777777" w:rsidR="00DF4CCF" w:rsidRPr="00DE3DA0" w:rsidRDefault="00DF4CCF" w:rsidP="00F3693D">
            <w:pPr>
              <w:autoSpaceDE w:val="0"/>
              <w:autoSpaceDN w:val="0"/>
              <w:adjustRightInd w:val="0"/>
              <w:jc w:val="center"/>
              <w:rPr>
                <w:rFonts w:cs="TimesNewRomanPSMT"/>
                <w:sz w:val="16"/>
                <w:szCs w:val="16"/>
              </w:rPr>
            </w:pPr>
            <w:r w:rsidRPr="00DE3DA0">
              <w:rPr>
                <w:rFonts w:cs="TimesNewRomanPSMT"/>
                <w:sz w:val="16"/>
                <w:szCs w:val="16"/>
              </w:rPr>
              <w:t>Partea stângă și partea dreaptă a PP</w:t>
            </w:r>
          </w:p>
        </w:tc>
        <w:tc>
          <w:tcPr>
            <w:tcW w:w="1147" w:type="dxa"/>
            <w:vAlign w:val="center"/>
          </w:tcPr>
          <w:p w14:paraId="6EB6762E" w14:textId="77777777" w:rsidR="00DF4CCF" w:rsidRPr="00DE3DA0" w:rsidRDefault="00DF4CCF" w:rsidP="00F3693D">
            <w:pPr>
              <w:autoSpaceDE w:val="0"/>
              <w:autoSpaceDN w:val="0"/>
              <w:adjustRightInd w:val="0"/>
              <w:jc w:val="center"/>
              <w:rPr>
                <w:rFonts w:cs="TimesNewRomanPSMT"/>
                <w:sz w:val="16"/>
                <w:szCs w:val="16"/>
              </w:rPr>
            </w:pPr>
            <w:r w:rsidRPr="00DE3DA0">
              <w:rPr>
                <w:rFonts w:cs="TimesNewRomanPSMT"/>
                <w:sz w:val="16"/>
                <w:szCs w:val="16"/>
              </w:rPr>
              <w:t>favorabilă</w:t>
            </w:r>
          </w:p>
        </w:tc>
        <w:tc>
          <w:tcPr>
            <w:tcW w:w="1871" w:type="dxa"/>
            <w:vAlign w:val="center"/>
          </w:tcPr>
          <w:p w14:paraId="68E0B037" w14:textId="77777777" w:rsidR="00DF4CCF" w:rsidRPr="00DE3DA0" w:rsidRDefault="00DF4CCF" w:rsidP="00F3693D">
            <w:pPr>
              <w:autoSpaceDE w:val="0"/>
              <w:autoSpaceDN w:val="0"/>
              <w:adjustRightInd w:val="0"/>
              <w:jc w:val="center"/>
              <w:rPr>
                <w:rFonts w:cs="TimesNewRomanPSMT"/>
                <w:sz w:val="16"/>
                <w:szCs w:val="16"/>
              </w:rPr>
            </w:pPr>
            <w:r w:rsidRPr="00DE3DA0">
              <w:rPr>
                <w:rFonts w:cs="TimesNewRomanPSMT"/>
                <w:sz w:val="16"/>
                <w:szCs w:val="16"/>
              </w:rPr>
              <w:t>menținerea stării de</w:t>
            </w:r>
          </w:p>
          <w:p w14:paraId="0ED52CFD" w14:textId="77777777" w:rsidR="00DF4CCF" w:rsidRPr="00DE3DA0" w:rsidRDefault="00DF4CCF" w:rsidP="00F3693D">
            <w:pPr>
              <w:autoSpaceDE w:val="0"/>
              <w:autoSpaceDN w:val="0"/>
              <w:adjustRightInd w:val="0"/>
              <w:jc w:val="center"/>
              <w:rPr>
                <w:rFonts w:cs="TimesNewRomanPSMT"/>
                <w:sz w:val="16"/>
                <w:szCs w:val="16"/>
              </w:rPr>
            </w:pPr>
            <w:r w:rsidRPr="00DE3DA0">
              <w:rPr>
                <w:rFonts w:cs="TimesNewRomanPSMT"/>
                <w:sz w:val="16"/>
                <w:szCs w:val="16"/>
              </w:rPr>
              <w:t>conservare</w:t>
            </w:r>
          </w:p>
        </w:tc>
      </w:tr>
      <w:tr w:rsidR="00DF4CCF" w:rsidRPr="00D66D1C" w14:paraId="4ACE613E" w14:textId="77777777" w:rsidTr="00F3693D">
        <w:tc>
          <w:tcPr>
            <w:tcW w:w="1233" w:type="dxa"/>
            <w:vMerge/>
            <w:vAlign w:val="center"/>
          </w:tcPr>
          <w:p w14:paraId="59F8E486"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3C63D746"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5D46762A" w14:textId="77777777" w:rsidR="00DF4CCF" w:rsidRPr="00DE3DA0" w:rsidRDefault="00DF4CCF" w:rsidP="00F3693D">
            <w:pPr>
              <w:autoSpaceDE w:val="0"/>
              <w:autoSpaceDN w:val="0"/>
              <w:adjustRightInd w:val="0"/>
              <w:jc w:val="center"/>
              <w:rPr>
                <w:rFonts w:cs="TimesNewRomanPSMT"/>
                <w:sz w:val="16"/>
                <w:szCs w:val="16"/>
              </w:rPr>
            </w:pPr>
            <w:r w:rsidRPr="00DE3DA0">
              <w:rPr>
                <w:rFonts w:cs="TimesNewRomanPSMT"/>
                <w:sz w:val="16"/>
                <w:szCs w:val="16"/>
              </w:rPr>
              <w:t>A095</w:t>
            </w:r>
          </w:p>
        </w:tc>
        <w:tc>
          <w:tcPr>
            <w:tcW w:w="2374" w:type="dxa"/>
            <w:vAlign w:val="center"/>
          </w:tcPr>
          <w:p w14:paraId="73300C03" w14:textId="77777777" w:rsidR="00DF4CCF" w:rsidRPr="00DE3DA0" w:rsidRDefault="00DF4CCF" w:rsidP="00F3693D">
            <w:pPr>
              <w:autoSpaceDE w:val="0"/>
              <w:autoSpaceDN w:val="0"/>
              <w:adjustRightInd w:val="0"/>
              <w:jc w:val="both"/>
              <w:rPr>
                <w:rFonts w:cs="TimesNewRomanPSMT"/>
                <w:i/>
                <w:iCs/>
                <w:sz w:val="16"/>
                <w:szCs w:val="16"/>
              </w:rPr>
            </w:pPr>
            <w:r w:rsidRPr="00DE3DA0">
              <w:rPr>
                <w:rFonts w:cs="TimesNewRomanPSMT"/>
                <w:i/>
                <w:iCs/>
                <w:sz w:val="16"/>
                <w:szCs w:val="16"/>
              </w:rPr>
              <w:t xml:space="preserve">Falco naumanni </w:t>
            </w:r>
          </w:p>
        </w:tc>
        <w:tc>
          <w:tcPr>
            <w:tcW w:w="1884" w:type="dxa"/>
            <w:shd w:val="clear" w:color="auto" w:fill="92D050"/>
            <w:vAlign w:val="center"/>
          </w:tcPr>
          <w:p w14:paraId="1549B85E" w14:textId="77777777" w:rsidR="00DF4CCF" w:rsidRDefault="00DF4CCF" w:rsidP="00F3693D">
            <w:pPr>
              <w:autoSpaceDE w:val="0"/>
              <w:autoSpaceDN w:val="0"/>
              <w:adjustRightInd w:val="0"/>
              <w:jc w:val="center"/>
              <w:rPr>
                <w:rFonts w:cs="TimesNewRomanPSMT"/>
                <w:sz w:val="16"/>
                <w:szCs w:val="16"/>
              </w:rPr>
            </w:pPr>
            <w:r w:rsidRPr="00DE3DA0">
              <w:rPr>
                <w:rFonts w:cs="TimesNewRomanPSMT"/>
                <w:sz w:val="16"/>
                <w:szCs w:val="16"/>
              </w:rPr>
              <w:t>1-3 perechi cuibăritoare</w:t>
            </w:r>
          </w:p>
          <w:p w14:paraId="4832A991" w14:textId="77777777" w:rsidR="00DF4CCF" w:rsidRPr="00DE3DA0" w:rsidRDefault="00DF4CCF" w:rsidP="00F3693D">
            <w:pPr>
              <w:autoSpaceDE w:val="0"/>
              <w:autoSpaceDN w:val="0"/>
              <w:adjustRightInd w:val="0"/>
              <w:jc w:val="center"/>
              <w:rPr>
                <w:rFonts w:cs="TimesNewRomanPSMT"/>
                <w:sz w:val="16"/>
                <w:szCs w:val="16"/>
              </w:rPr>
            </w:pPr>
          </w:p>
        </w:tc>
        <w:tc>
          <w:tcPr>
            <w:tcW w:w="1931" w:type="dxa"/>
            <w:vAlign w:val="center"/>
          </w:tcPr>
          <w:p w14:paraId="5A9FFB16" w14:textId="77777777" w:rsidR="00DF4CCF" w:rsidRPr="00DE3DA0"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DE3DA0">
              <w:rPr>
                <w:rFonts w:cs="TimesNewRomanPSMT"/>
                <w:sz w:val="16"/>
                <w:szCs w:val="16"/>
              </w:rPr>
              <w:t xml:space="preserve">aproximativ 87 km </w:t>
            </w:r>
          </w:p>
        </w:tc>
        <w:tc>
          <w:tcPr>
            <w:tcW w:w="1268" w:type="dxa"/>
            <w:vAlign w:val="center"/>
          </w:tcPr>
          <w:p w14:paraId="46706BE9" w14:textId="77777777" w:rsidR="00DF4CCF" w:rsidRPr="00DE3DA0" w:rsidRDefault="00DF4CCF" w:rsidP="00F3693D">
            <w:pPr>
              <w:autoSpaceDE w:val="0"/>
              <w:autoSpaceDN w:val="0"/>
              <w:adjustRightInd w:val="0"/>
              <w:jc w:val="center"/>
              <w:rPr>
                <w:rFonts w:cs="TimesNewRomanPSMT"/>
                <w:sz w:val="16"/>
                <w:szCs w:val="16"/>
              </w:rPr>
            </w:pPr>
            <w:r w:rsidRPr="00DE3DA0">
              <w:rPr>
                <w:rFonts w:cs="TimesNewRomanPSMT"/>
                <w:sz w:val="16"/>
                <w:szCs w:val="16"/>
              </w:rPr>
              <w:t>NE</w:t>
            </w:r>
          </w:p>
        </w:tc>
        <w:tc>
          <w:tcPr>
            <w:tcW w:w="1147" w:type="dxa"/>
            <w:vAlign w:val="center"/>
          </w:tcPr>
          <w:p w14:paraId="61E89937" w14:textId="77777777" w:rsidR="00DF4CCF" w:rsidRPr="00DE3DA0" w:rsidRDefault="00DF4CCF" w:rsidP="00F3693D">
            <w:pPr>
              <w:autoSpaceDE w:val="0"/>
              <w:autoSpaceDN w:val="0"/>
              <w:adjustRightInd w:val="0"/>
              <w:jc w:val="center"/>
              <w:rPr>
                <w:rFonts w:cs="TimesNewRomanPSMT"/>
                <w:sz w:val="16"/>
                <w:szCs w:val="16"/>
              </w:rPr>
            </w:pPr>
            <w:r w:rsidRPr="00DE3DA0">
              <w:rPr>
                <w:rFonts w:cs="TimesNewRomanPSMT"/>
                <w:sz w:val="16"/>
                <w:szCs w:val="16"/>
              </w:rPr>
              <w:t>favorabilă</w:t>
            </w:r>
          </w:p>
        </w:tc>
        <w:tc>
          <w:tcPr>
            <w:tcW w:w="1871" w:type="dxa"/>
            <w:vAlign w:val="center"/>
          </w:tcPr>
          <w:p w14:paraId="334ACF70" w14:textId="77777777" w:rsidR="00DF4CCF" w:rsidRPr="00DE3DA0" w:rsidRDefault="00DF4CCF" w:rsidP="00F3693D">
            <w:pPr>
              <w:autoSpaceDE w:val="0"/>
              <w:autoSpaceDN w:val="0"/>
              <w:adjustRightInd w:val="0"/>
              <w:jc w:val="center"/>
              <w:rPr>
                <w:rFonts w:cs="TimesNewRomanPSMT"/>
                <w:sz w:val="16"/>
                <w:szCs w:val="16"/>
              </w:rPr>
            </w:pPr>
            <w:r w:rsidRPr="00DE3DA0">
              <w:rPr>
                <w:rFonts w:cs="TimesNewRomanPSMT"/>
                <w:sz w:val="16"/>
                <w:szCs w:val="16"/>
              </w:rPr>
              <w:t>menținerea stării de</w:t>
            </w:r>
          </w:p>
          <w:p w14:paraId="5804CA36" w14:textId="77777777" w:rsidR="00DF4CCF" w:rsidRPr="00DE3DA0" w:rsidRDefault="00DF4CCF" w:rsidP="00F3693D">
            <w:pPr>
              <w:autoSpaceDE w:val="0"/>
              <w:autoSpaceDN w:val="0"/>
              <w:adjustRightInd w:val="0"/>
              <w:jc w:val="center"/>
              <w:rPr>
                <w:rFonts w:cs="TimesNewRomanPSMT"/>
                <w:sz w:val="16"/>
                <w:szCs w:val="16"/>
              </w:rPr>
            </w:pPr>
            <w:r w:rsidRPr="00DE3DA0">
              <w:rPr>
                <w:rFonts w:cs="TimesNewRomanPSMT"/>
                <w:sz w:val="16"/>
                <w:szCs w:val="16"/>
              </w:rPr>
              <w:t>conservare</w:t>
            </w:r>
          </w:p>
        </w:tc>
      </w:tr>
      <w:tr w:rsidR="00DF4CCF" w:rsidRPr="00D66D1C" w14:paraId="1EE1B4A4" w14:textId="77777777" w:rsidTr="00F3693D">
        <w:tc>
          <w:tcPr>
            <w:tcW w:w="1233" w:type="dxa"/>
            <w:vMerge/>
            <w:vAlign w:val="center"/>
          </w:tcPr>
          <w:p w14:paraId="6A756961"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3558909F"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restart"/>
            <w:vAlign w:val="center"/>
          </w:tcPr>
          <w:p w14:paraId="21B0EA32" w14:textId="77777777" w:rsidR="00DF4CCF" w:rsidRPr="0056049E" w:rsidRDefault="00DF4CCF" w:rsidP="00F3693D">
            <w:pPr>
              <w:autoSpaceDE w:val="0"/>
              <w:autoSpaceDN w:val="0"/>
              <w:adjustRightInd w:val="0"/>
              <w:jc w:val="center"/>
              <w:rPr>
                <w:rFonts w:cs="TimesNewRomanPSMT"/>
                <w:sz w:val="16"/>
                <w:szCs w:val="16"/>
              </w:rPr>
            </w:pPr>
            <w:r w:rsidRPr="0056049E">
              <w:rPr>
                <w:rFonts w:cs="TimesNewRomanPSMT"/>
                <w:sz w:val="16"/>
                <w:szCs w:val="16"/>
              </w:rPr>
              <w:t xml:space="preserve">A103 </w:t>
            </w:r>
          </w:p>
        </w:tc>
        <w:tc>
          <w:tcPr>
            <w:tcW w:w="2374" w:type="dxa"/>
            <w:vMerge w:val="restart"/>
            <w:vAlign w:val="center"/>
          </w:tcPr>
          <w:p w14:paraId="1B15501D" w14:textId="77777777" w:rsidR="00DF4CCF" w:rsidRPr="0056049E" w:rsidRDefault="00DF4CCF" w:rsidP="00F3693D">
            <w:pPr>
              <w:autoSpaceDE w:val="0"/>
              <w:autoSpaceDN w:val="0"/>
              <w:adjustRightInd w:val="0"/>
              <w:jc w:val="both"/>
              <w:rPr>
                <w:rFonts w:cs="TimesNewRomanPSMT"/>
                <w:i/>
                <w:iCs/>
                <w:sz w:val="16"/>
                <w:szCs w:val="16"/>
              </w:rPr>
            </w:pPr>
            <w:r w:rsidRPr="0056049E">
              <w:rPr>
                <w:rFonts w:cs="TimesNewRomanPSMT"/>
                <w:i/>
                <w:iCs/>
                <w:sz w:val="16"/>
                <w:szCs w:val="16"/>
              </w:rPr>
              <w:t>Falco peregrinus</w:t>
            </w:r>
          </w:p>
        </w:tc>
        <w:tc>
          <w:tcPr>
            <w:tcW w:w="1884" w:type="dxa"/>
            <w:shd w:val="clear" w:color="auto" w:fill="FFE599" w:themeFill="accent4" w:themeFillTint="66"/>
            <w:vAlign w:val="center"/>
          </w:tcPr>
          <w:p w14:paraId="1BAF3B1C" w14:textId="77777777" w:rsidR="00DF4CCF" w:rsidRPr="0056049E" w:rsidRDefault="00DF4CCF" w:rsidP="00F3693D">
            <w:pPr>
              <w:autoSpaceDE w:val="0"/>
              <w:autoSpaceDN w:val="0"/>
              <w:adjustRightInd w:val="0"/>
              <w:jc w:val="center"/>
              <w:rPr>
                <w:rFonts w:cs="TimesNewRomanPSMT"/>
                <w:sz w:val="16"/>
                <w:szCs w:val="16"/>
              </w:rPr>
            </w:pPr>
            <w:r w:rsidRPr="0056049E">
              <w:rPr>
                <w:rFonts w:cs="TimesNewRomanPSMT"/>
                <w:sz w:val="16"/>
                <w:szCs w:val="16"/>
              </w:rPr>
              <w:t>2-4 indivizi în perioada de migrație</w:t>
            </w:r>
          </w:p>
        </w:tc>
        <w:tc>
          <w:tcPr>
            <w:tcW w:w="1931" w:type="dxa"/>
            <w:vAlign w:val="center"/>
          </w:tcPr>
          <w:p w14:paraId="2C7B5B18" w14:textId="77777777" w:rsidR="00DF4CCF" w:rsidRPr="0056049E"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56049E">
              <w:rPr>
                <w:rFonts w:cs="TimesNewRomanPSMT"/>
                <w:sz w:val="16"/>
                <w:szCs w:val="16"/>
              </w:rPr>
              <w:t>aproximativ 6,4 km</w:t>
            </w:r>
          </w:p>
        </w:tc>
        <w:tc>
          <w:tcPr>
            <w:tcW w:w="1268" w:type="dxa"/>
            <w:vAlign w:val="center"/>
          </w:tcPr>
          <w:p w14:paraId="13626ADC" w14:textId="77777777" w:rsidR="00DF4CCF" w:rsidRPr="0056049E" w:rsidRDefault="00DF4CCF" w:rsidP="00F3693D">
            <w:pPr>
              <w:autoSpaceDE w:val="0"/>
              <w:autoSpaceDN w:val="0"/>
              <w:adjustRightInd w:val="0"/>
              <w:jc w:val="center"/>
              <w:rPr>
                <w:rFonts w:cs="TimesNewRomanPSMT"/>
                <w:sz w:val="16"/>
                <w:szCs w:val="16"/>
              </w:rPr>
            </w:pPr>
            <w:r w:rsidRPr="0056049E">
              <w:rPr>
                <w:rFonts w:cs="TimesNewRomanPSMT"/>
                <w:sz w:val="16"/>
                <w:szCs w:val="16"/>
              </w:rPr>
              <w:t xml:space="preserve">Partea stângă și partea dreaptă a PP </w:t>
            </w:r>
          </w:p>
        </w:tc>
        <w:tc>
          <w:tcPr>
            <w:tcW w:w="1147" w:type="dxa"/>
            <w:vMerge w:val="restart"/>
            <w:vAlign w:val="center"/>
          </w:tcPr>
          <w:p w14:paraId="41AA23CF" w14:textId="77777777" w:rsidR="00DF4CCF" w:rsidRPr="0056049E" w:rsidRDefault="00DF4CCF" w:rsidP="00F3693D">
            <w:pPr>
              <w:autoSpaceDE w:val="0"/>
              <w:autoSpaceDN w:val="0"/>
              <w:adjustRightInd w:val="0"/>
              <w:jc w:val="center"/>
              <w:rPr>
                <w:rFonts w:cs="TimesNewRomanPSMT"/>
                <w:sz w:val="16"/>
                <w:szCs w:val="16"/>
              </w:rPr>
            </w:pPr>
            <w:r w:rsidRPr="0056049E">
              <w:rPr>
                <w:rFonts w:cs="TimesNewRomanPSMT"/>
                <w:sz w:val="16"/>
                <w:szCs w:val="16"/>
              </w:rPr>
              <w:t>favorabilă</w:t>
            </w:r>
          </w:p>
        </w:tc>
        <w:tc>
          <w:tcPr>
            <w:tcW w:w="1871" w:type="dxa"/>
            <w:vMerge w:val="restart"/>
            <w:vAlign w:val="center"/>
          </w:tcPr>
          <w:p w14:paraId="372C8448" w14:textId="77777777" w:rsidR="00DF4CCF" w:rsidRPr="0056049E" w:rsidRDefault="00DF4CCF" w:rsidP="00F3693D">
            <w:pPr>
              <w:autoSpaceDE w:val="0"/>
              <w:autoSpaceDN w:val="0"/>
              <w:adjustRightInd w:val="0"/>
              <w:jc w:val="center"/>
              <w:rPr>
                <w:rFonts w:cs="TimesNewRomanPSMT"/>
                <w:sz w:val="16"/>
                <w:szCs w:val="16"/>
              </w:rPr>
            </w:pPr>
            <w:r w:rsidRPr="0056049E">
              <w:rPr>
                <w:rFonts w:cs="TimesNewRomanPSMT"/>
                <w:sz w:val="16"/>
                <w:szCs w:val="16"/>
              </w:rPr>
              <w:t>menținerea stării de</w:t>
            </w:r>
          </w:p>
          <w:p w14:paraId="41DB8DF5" w14:textId="77777777" w:rsidR="00DF4CCF" w:rsidRPr="0056049E" w:rsidRDefault="00DF4CCF" w:rsidP="00F3693D">
            <w:pPr>
              <w:autoSpaceDE w:val="0"/>
              <w:autoSpaceDN w:val="0"/>
              <w:adjustRightInd w:val="0"/>
              <w:jc w:val="center"/>
              <w:rPr>
                <w:rFonts w:cs="TimesNewRomanPSMT"/>
                <w:sz w:val="16"/>
                <w:szCs w:val="16"/>
              </w:rPr>
            </w:pPr>
            <w:r w:rsidRPr="0056049E">
              <w:rPr>
                <w:rFonts w:cs="TimesNewRomanPSMT"/>
                <w:sz w:val="16"/>
                <w:szCs w:val="16"/>
              </w:rPr>
              <w:t>conservare</w:t>
            </w:r>
          </w:p>
        </w:tc>
      </w:tr>
      <w:tr w:rsidR="00DF4CCF" w:rsidRPr="00D66D1C" w14:paraId="5ABAE2C8" w14:textId="77777777" w:rsidTr="00F3693D">
        <w:tc>
          <w:tcPr>
            <w:tcW w:w="1233" w:type="dxa"/>
            <w:vMerge/>
            <w:vAlign w:val="center"/>
          </w:tcPr>
          <w:p w14:paraId="53DBB9BD"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2F717069"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ign w:val="center"/>
          </w:tcPr>
          <w:p w14:paraId="2DF24370" w14:textId="77777777" w:rsidR="00DF4CCF" w:rsidRPr="0056049E" w:rsidRDefault="00DF4CCF" w:rsidP="00F3693D">
            <w:pPr>
              <w:autoSpaceDE w:val="0"/>
              <w:autoSpaceDN w:val="0"/>
              <w:adjustRightInd w:val="0"/>
              <w:jc w:val="center"/>
              <w:rPr>
                <w:rFonts w:cs="TimesNewRomanPSMT"/>
                <w:sz w:val="16"/>
                <w:szCs w:val="16"/>
              </w:rPr>
            </w:pPr>
          </w:p>
        </w:tc>
        <w:tc>
          <w:tcPr>
            <w:tcW w:w="2374" w:type="dxa"/>
            <w:vMerge/>
            <w:vAlign w:val="center"/>
          </w:tcPr>
          <w:p w14:paraId="4211EA9E" w14:textId="77777777" w:rsidR="00DF4CCF" w:rsidRPr="0056049E" w:rsidRDefault="00DF4CCF" w:rsidP="00F3693D">
            <w:pPr>
              <w:autoSpaceDE w:val="0"/>
              <w:autoSpaceDN w:val="0"/>
              <w:adjustRightInd w:val="0"/>
              <w:jc w:val="both"/>
              <w:rPr>
                <w:rFonts w:cs="TimesNewRomanPSMT"/>
                <w:i/>
                <w:iCs/>
                <w:sz w:val="16"/>
                <w:szCs w:val="16"/>
              </w:rPr>
            </w:pPr>
          </w:p>
        </w:tc>
        <w:tc>
          <w:tcPr>
            <w:tcW w:w="1884" w:type="dxa"/>
            <w:shd w:val="clear" w:color="auto" w:fill="92D050"/>
            <w:vAlign w:val="center"/>
          </w:tcPr>
          <w:p w14:paraId="44627B73" w14:textId="77777777" w:rsidR="00DF4CCF" w:rsidRDefault="00DF4CCF" w:rsidP="00F3693D">
            <w:pPr>
              <w:autoSpaceDE w:val="0"/>
              <w:autoSpaceDN w:val="0"/>
              <w:adjustRightInd w:val="0"/>
              <w:jc w:val="center"/>
              <w:rPr>
                <w:rFonts w:cs="TimesNewRomanPSMT"/>
                <w:sz w:val="16"/>
                <w:szCs w:val="16"/>
              </w:rPr>
            </w:pPr>
            <w:r w:rsidRPr="0056049E">
              <w:rPr>
                <w:rFonts w:cs="TimesNewRomanPSMT"/>
                <w:sz w:val="16"/>
                <w:szCs w:val="16"/>
              </w:rPr>
              <w:t>Neevaluată</w:t>
            </w:r>
            <w:r>
              <w:rPr>
                <w:rFonts w:cs="TimesNewRomanPSMT"/>
                <w:sz w:val="16"/>
                <w:szCs w:val="16"/>
              </w:rPr>
              <w:t xml:space="preserve"> </w:t>
            </w:r>
          </w:p>
          <w:p w14:paraId="1126D2A2" w14:textId="77777777" w:rsidR="00DF4CCF" w:rsidRPr="0056049E" w:rsidRDefault="00DF4CCF" w:rsidP="00F3693D">
            <w:pPr>
              <w:autoSpaceDE w:val="0"/>
              <w:autoSpaceDN w:val="0"/>
              <w:adjustRightInd w:val="0"/>
              <w:jc w:val="center"/>
              <w:rPr>
                <w:rFonts w:cs="TimesNewRomanPSMT"/>
                <w:sz w:val="16"/>
                <w:szCs w:val="16"/>
              </w:rPr>
            </w:pPr>
            <w:r>
              <w:rPr>
                <w:rFonts w:cs="TimesNewRomanPSMT"/>
                <w:sz w:val="16"/>
                <w:szCs w:val="16"/>
              </w:rPr>
              <w:t>(p</w:t>
            </w:r>
            <w:r w:rsidRPr="0056049E">
              <w:rPr>
                <w:rFonts w:cs="TimesNewRomanPSMT"/>
                <w:sz w:val="16"/>
                <w:szCs w:val="16"/>
              </w:rPr>
              <w:t>opulație cuibăritoare</w:t>
            </w:r>
            <w:r>
              <w:rPr>
                <w:rFonts w:cs="TimesNewRomanPSMT"/>
                <w:sz w:val="16"/>
                <w:szCs w:val="16"/>
              </w:rPr>
              <w:t>)</w:t>
            </w:r>
            <w:r w:rsidRPr="0056049E">
              <w:rPr>
                <w:rFonts w:cs="TimesNewRomanPSMT"/>
                <w:sz w:val="16"/>
                <w:szCs w:val="16"/>
              </w:rPr>
              <w:t xml:space="preserve"> </w:t>
            </w:r>
          </w:p>
        </w:tc>
        <w:tc>
          <w:tcPr>
            <w:tcW w:w="1931" w:type="dxa"/>
            <w:vAlign w:val="center"/>
          </w:tcPr>
          <w:p w14:paraId="196B3AE4" w14:textId="77777777" w:rsidR="00DF4CCF" w:rsidRPr="0056049E"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56049E">
              <w:rPr>
                <w:rFonts w:cs="TimesNewRomanPSMT"/>
                <w:sz w:val="16"/>
                <w:szCs w:val="16"/>
              </w:rPr>
              <w:t xml:space="preserve">aproximativ 34 km </w:t>
            </w:r>
          </w:p>
        </w:tc>
        <w:tc>
          <w:tcPr>
            <w:tcW w:w="1268" w:type="dxa"/>
            <w:vAlign w:val="center"/>
          </w:tcPr>
          <w:p w14:paraId="41BEEC7C" w14:textId="77777777" w:rsidR="00DF4CCF" w:rsidRPr="0056049E" w:rsidRDefault="00DF4CCF" w:rsidP="00F3693D">
            <w:pPr>
              <w:autoSpaceDE w:val="0"/>
              <w:autoSpaceDN w:val="0"/>
              <w:adjustRightInd w:val="0"/>
              <w:jc w:val="center"/>
              <w:rPr>
                <w:rFonts w:cs="TimesNewRomanPSMT"/>
                <w:sz w:val="16"/>
                <w:szCs w:val="16"/>
              </w:rPr>
            </w:pPr>
            <w:r w:rsidRPr="0056049E">
              <w:rPr>
                <w:rFonts w:cs="TimesNewRomanPSMT"/>
                <w:sz w:val="16"/>
                <w:szCs w:val="16"/>
              </w:rPr>
              <w:t>NNE</w:t>
            </w:r>
          </w:p>
        </w:tc>
        <w:tc>
          <w:tcPr>
            <w:tcW w:w="1147" w:type="dxa"/>
            <w:vMerge/>
            <w:vAlign w:val="center"/>
          </w:tcPr>
          <w:p w14:paraId="5483189A" w14:textId="77777777" w:rsidR="00DF4CCF" w:rsidRPr="0056049E" w:rsidRDefault="00DF4CCF" w:rsidP="00F3693D">
            <w:pPr>
              <w:autoSpaceDE w:val="0"/>
              <w:autoSpaceDN w:val="0"/>
              <w:adjustRightInd w:val="0"/>
              <w:jc w:val="center"/>
              <w:rPr>
                <w:rFonts w:cs="TimesNewRomanPSMT"/>
                <w:sz w:val="16"/>
                <w:szCs w:val="16"/>
              </w:rPr>
            </w:pPr>
          </w:p>
        </w:tc>
        <w:tc>
          <w:tcPr>
            <w:tcW w:w="1871" w:type="dxa"/>
            <w:vMerge/>
            <w:vAlign w:val="center"/>
          </w:tcPr>
          <w:p w14:paraId="4453B7B1" w14:textId="77777777" w:rsidR="00DF4CCF" w:rsidRPr="0056049E" w:rsidRDefault="00DF4CCF" w:rsidP="00F3693D">
            <w:pPr>
              <w:autoSpaceDE w:val="0"/>
              <w:autoSpaceDN w:val="0"/>
              <w:adjustRightInd w:val="0"/>
              <w:jc w:val="center"/>
              <w:rPr>
                <w:rFonts w:cs="TimesNewRomanPSMT"/>
                <w:sz w:val="16"/>
                <w:szCs w:val="16"/>
              </w:rPr>
            </w:pPr>
          </w:p>
        </w:tc>
      </w:tr>
      <w:tr w:rsidR="00DF4CCF" w:rsidRPr="00D66D1C" w14:paraId="45ACA303" w14:textId="77777777" w:rsidTr="00F3693D">
        <w:tc>
          <w:tcPr>
            <w:tcW w:w="1233" w:type="dxa"/>
            <w:vMerge/>
            <w:vAlign w:val="center"/>
          </w:tcPr>
          <w:p w14:paraId="4E9AF88F"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2A3E60FD"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ign w:val="center"/>
          </w:tcPr>
          <w:p w14:paraId="361B97FD" w14:textId="77777777" w:rsidR="00DF4CCF" w:rsidRPr="0056049E" w:rsidRDefault="00DF4CCF" w:rsidP="00F3693D">
            <w:pPr>
              <w:autoSpaceDE w:val="0"/>
              <w:autoSpaceDN w:val="0"/>
              <w:adjustRightInd w:val="0"/>
              <w:jc w:val="center"/>
              <w:rPr>
                <w:rFonts w:cs="TimesNewRomanPSMT"/>
                <w:sz w:val="16"/>
                <w:szCs w:val="16"/>
              </w:rPr>
            </w:pPr>
          </w:p>
        </w:tc>
        <w:tc>
          <w:tcPr>
            <w:tcW w:w="2374" w:type="dxa"/>
            <w:vMerge/>
            <w:vAlign w:val="center"/>
          </w:tcPr>
          <w:p w14:paraId="5BA282BA" w14:textId="77777777" w:rsidR="00DF4CCF" w:rsidRPr="0056049E" w:rsidRDefault="00DF4CCF" w:rsidP="00F3693D">
            <w:pPr>
              <w:autoSpaceDE w:val="0"/>
              <w:autoSpaceDN w:val="0"/>
              <w:adjustRightInd w:val="0"/>
              <w:jc w:val="both"/>
              <w:rPr>
                <w:rFonts w:cs="TimesNewRomanPSMT"/>
                <w:i/>
                <w:iCs/>
                <w:sz w:val="16"/>
                <w:szCs w:val="16"/>
              </w:rPr>
            </w:pPr>
          </w:p>
        </w:tc>
        <w:tc>
          <w:tcPr>
            <w:tcW w:w="1884" w:type="dxa"/>
            <w:shd w:val="clear" w:color="auto" w:fill="2E74B5" w:themeFill="accent5" w:themeFillShade="BF"/>
            <w:vAlign w:val="center"/>
          </w:tcPr>
          <w:p w14:paraId="047DEDCB" w14:textId="77777777" w:rsidR="00DF4CCF" w:rsidRPr="0056049E" w:rsidRDefault="00DF4CCF" w:rsidP="00F3693D">
            <w:pPr>
              <w:autoSpaceDE w:val="0"/>
              <w:autoSpaceDN w:val="0"/>
              <w:adjustRightInd w:val="0"/>
              <w:jc w:val="center"/>
              <w:rPr>
                <w:rFonts w:cs="TimesNewRomanPSMT"/>
                <w:sz w:val="16"/>
                <w:szCs w:val="16"/>
              </w:rPr>
            </w:pPr>
            <w:r w:rsidRPr="0056049E">
              <w:rPr>
                <w:rFonts w:cs="TimesNewRomanPSMT"/>
                <w:sz w:val="16"/>
                <w:szCs w:val="16"/>
              </w:rPr>
              <w:t>10-20 exemplare în perioada de iernare</w:t>
            </w:r>
          </w:p>
        </w:tc>
        <w:tc>
          <w:tcPr>
            <w:tcW w:w="1931" w:type="dxa"/>
            <w:vAlign w:val="center"/>
          </w:tcPr>
          <w:p w14:paraId="6E183E83" w14:textId="77777777" w:rsidR="00DF4CCF" w:rsidRPr="0056049E"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56049E">
              <w:rPr>
                <w:rFonts w:cs="TimesNewRomanPSMT"/>
                <w:sz w:val="16"/>
                <w:szCs w:val="16"/>
              </w:rPr>
              <w:t>aproximativ 6,4 km</w:t>
            </w:r>
          </w:p>
        </w:tc>
        <w:tc>
          <w:tcPr>
            <w:tcW w:w="1268" w:type="dxa"/>
            <w:vAlign w:val="center"/>
          </w:tcPr>
          <w:p w14:paraId="33232984" w14:textId="77777777" w:rsidR="00DF4CCF" w:rsidRPr="0056049E" w:rsidRDefault="00DF4CCF" w:rsidP="00F3693D">
            <w:pPr>
              <w:autoSpaceDE w:val="0"/>
              <w:autoSpaceDN w:val="0"/>
              <w:adjustRightInd w:val="0"/>
              <w:jc w:val="center"/>
              <w:rPr>
                <w:rFonts w:cs="TimesNewRomanPSMT"/>
                <w:sz w:val="16"/>
                <w:szCs w:val="16"/>
              </w:rPr>
            </w:pPr>
            <w:r w:rsidRPr="0056049E">
              <w:rPr>
                <w:rFonts w:cs="TimesNewRomanPSMT"/>
                <w:sz w:val="16"/>
                <w:szCs w:val="16"/>
              </w:rPr>
              <w:t>Partea stângă și partea dreaptă a PP</w:t>
            </w:r>
          </w:p>
        </w:tc>
        <w:tc>
          <w:tcPr>
            <w:tcW w:w="1147" w:type="dxa"/>
            <w:vMerge/>
            <w:vAlign w:val="center"/>
          </w:tcPr>
          <w:p w14:paraId="66FC8597" w14:textId="77777777" w:rsidR="00DF4CCF" w:rsidRPr="0056049E" w:rsidRDefault="00DF4CCF" w:rsidP="00F3693D">
            <w:pPr>
              <w:autoSpaceDE w:val="0"/>
              <w:autoSpaceDN w:val="0"/>
              <w:adjustRightInd w:val="0"/>
              <w:jc w:val="center"/>
              <w:rPr>
                <w:rFonts w:cs="TimesNewRomanPSMT"/>
                <w:sz w:val="16"/>
                <w:szCs w:val="16"/>
              </w:rPr>
            </w:pPr>
          </w:p>
        </w:tc>
        <w:tc>
          <w:tcPr>
            <w:tcW w:w="1871" w:type="dxa"/>
            <w:vMerge/>
            <w:vAlign w:val="center"/>
          </w:tcPr>
          <w:p w14:paraId="009DED7E" w14:textId="77777777" w:rsidR="00DF4CCF" w:rsidRPr="0056049E" w:rsidRDefault="00DF4CCF" w:rsidP="00F3693D">
            <w:pPr>
              <w:autoSpaceDE w:val="0"/>
              <w:autoSpaceDN w:val="0"/>
              <w:adjustRightInd w:val="0"/>
              <w:jc w:val="center"/>
              <w:rPr>
                <w:rFonts w:cs="TimesNewRomanPSMT"/>
                <w:sz w:val="16"/>
                <w:szCs w:val="16"/>
              </w:rPr>
            </w:pPr>
          </w:p>
        </w:tc>
      </w:tr>
      <w:tr w:rsidR="00DF4CCF" w:rsidRPr="00D66D1C" w14:paraId="4484D1C0" w14:textId="77777777" w:rsidTr="00F3693D">
        <w:tc>
          <w:tcPr>
            <w:tcW w:w="1233" w:type="dxa"/>
            <w:vMerge/>
            <w:vAlign w:val="center"/>
          </w:tcPr>
          <w:p w14:paraId="0AF67253"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2B8C9CFD"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restart"/>
            <w:vAlign w:val="center"/>
          </w:tcPr>
          <w:p w14:paraId="4C6F70A6" w14:textId="77777777" w:rsidR="00DF4CCF" w:rsidRPr="0056049E" w:rsidRDefault="00DF4CCF" w:rsidP="00F3693D">
            <w:pPr>
              <w:autoSpaceDE w:val="0"/>
              <w:autoSpaceDN w:val="0"/>
              <w:adjustRightInd w:val="0"/>
              <w:jc w:val="center"/>
              <w:rPr>
                <w:rFonts w:cs="TimesNewRomanPSMT"/>
                <w:sz w:val="16"/>
                <w:szCs w:val="16"/>
              </w:rPr>
            </w:pPr>
            <w:r w:rsidRPr="0056049E">
              <w:rPr>
                <w:rFonts w:cs="TimesNewRomanPSMT"/>
                <w:sz w:val="16"/>
                <w:szCs w:val="16"/>
              </w:rPr>
              <w:t>A097</w:t>
            </w:r>
          </w:p>
        </w:tc>
        <w:tc>
          <w:tcPr>
            <w:tcW w:w="2374" w:type="dxa"/>
            <w:vMerge w:val="restart"/>
            <w:vAlign w:val="center"/>
          </w:tcPr>
          <w:p w14:paraId="6A4168DE" w14:textId="77777777" w:rsidR="00DF4CCF" w:rsidRPr="0056049E" w:rsidRDefault="00DF4CCF" w:rsidP="00F3693D">
            <w:pPr>
              <w:autoSpaceDE w:val="0"/>
              <w:autoSpaceDN w:val="0"/>
              <w:adjustRightInd w:val="0"/>
              <w:jc w:val="both"/>
              <w:rPr>
                <w:rFonts w:cs="TimesNewRomanPSMT"/>
                <w:i/>
                <w:iCs/>
                <w:sz w:val="16"/>
                <w:szCs w:val="16"/>
              </w:rPr>
            </w:pPr>
            <w:r w:rsidRPr="0056049E">
              <w:rPr>
                <w:rFonts w:cs="TimesNewRomanPSMT"/>
                <w:i/>
                <w:iCs/>
                <w:sz w:val="16"/>
                <w:szCs w:val="16"/>
              </w:rPr>
              <w:t>Falco vespertinus</w:t>
            </w:r>
          </w:p>
        </w:tc>
        <w:tc>
          <w:tcPr>
            <w:tcW w:w="1884" w:type="dxa"/>
            <w:shd w:val="clear" w:color="auto" w:fill="FFE599" w:themeFill="accent4" w:themeFillTint="66"/>
            <w:vAlign w:val="center"/>
          </w:tcPr>
          <w:p w14:paraId="6A61014F" w14:textId="77777777" w:rsidR="00DF4CCF" w:rsidRPr="0056049E" w:rsidRDefault="00DF4CCF" w:rsidP="00F3693D">
            <w:pPr>
              <w:autoSpaceDE w:val="0"/>
              <w:autoSpaceDN w:val="0"/>
              <w:adjustRightInd w:val="0"/>
              <w:jc w:val="center"/>
              <w:rPr>
                <w:rFonts w:cs="TimesNewRomanPSMT"/>
                <w:sz w:val="16"/>
                <w:szCs w:val="16"/>
              </w:rPr>
            </w:pPr>
            <w:r w:rsidRPr="0056049E">
              <w:rPr>
                <w:rFonts w:cs="TimesNewRomanPSMT"/>
                <w:sz w:val="16"/>
                <w:szCs w:val="16"/>
              </w:rPr>
              <w:t>2000-3000 indivizi în perioada de migrație</w:t>
            </w:r>
          </w:p>
        </w:tc>
        <w:tc>
          <w:tcPr>
            <w:tcW w:w="1931" w:type="dxa"/>
            <w:vMerge w:val="restart"/>
            <w:vAlign w:val="center"/>
          </w:tcPr>
          <w:p w14:paraId="267C2CC9" w14:textId="77777777" w:rsidR="00DF4CCF" w:rsidRPr="0056049E"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56049E">
              <w:rPr>
                <w:rFonts w:cs="TimesNewRomanPSMT"/>
                <w:sz w:val="16"/>
                <w:szCs w:val="16"/>
              </w:rPr>
              <w:t xml:space="preserve">aproximativ 6,4 km </w:t>
            </w:r>
          </w:p>
        </w:tc>
        <w:tc>
          <w:tcPr>
            <w:tcW w:w="1268" w:type="dxa"/>
            <w:vMerge w:val="restart"/>
            <w:vAlign w:val="center"/>
          </w:tcPr>
          <w:p w14:paraId="04CEE2E1" w14:textId="77777777" w:rsidR="00DF4CCF" w:rsidRPr="0056049E" w:rsidRDefault="00DF4CCF" w:rsidP="00F3693D">
            <w:pPr>
              <w:autoSpaceDE w:val="0"/>
              <w:autoSpaceDN w:val="0"/>
              <w:adjustRightInd w:val="0"/>
              <w:jc w:val="center"/>
              <w:rPr>
                <w:rFonts w:cs="TimesNewRomanPSMT"/>
                <w:sz w:val="16"/>
                <w:szCs w:val="16"/>
              </w:rPr>
            </w:pPr>
            <w:r w:rsidRPr="0056049E">
              <w:rPr>
                <w:rFonts w:cs="TimesNewRomanPSMT"/>
                <w:sz w:val="16"/>
                <w:szCs w:val="16"/>
              </w:rPr>
              <w:t>Partea stângă și partea dreaptă a PP</w:t>
            </w:r>
          </w:p>
        </w:tc>
        <w:tc>
          <w:tcPr>
            <w:tcW w:w="1147" w:type="dxa"/>
            <w:vMerge w:val="restart"/>
            <w:vAlign w:val="center"/>
          </w:tcPr>
          <w:p w14:paraId="0FE28CA3" w14:textId="77777777" w:rsidR="00DF4CCF" w:rsidRPr="0056049E" w:rsidRDefault="00DF4CCF" w:rsidP="00F3693D">
            <w:pPr>
              <w:autoSpaceDE w:val="0"/>
              <w:autoSpaceDN w:val="0"/>
              <w:adjustRightInd w:val="0"/>
              <w:jc w:val="center"/>
              <w:rPr>
                <w:rFonts w:cs="TimesNewRomanPSMT"/>
                <w:sz w:val="16"/>
                <w:szCs w:val="16"/>
              </w:rPr>
            </w:pPr>
            <w:r w:rsidRPr="0056049E">
              <w:rPr>
                <w:rFonts w:cs="TimesNewRomanPSMT"/>
                <w:sz w:val="16"/>
                <w:szCs w:val="16"/>
              </w:rPr>
              <w:t>favorabilă</w:t>
            </w:r>
          </w:p>
        </w:tc>
        <w:tc>
          <w:tcPr>
            <w:tcW w:w="1871" w:type="dxa"/>
            <w:vMerge w:val="restart"/>
            <w:vAlign w:val="center"/>
          </w:tcPr>
          <w:p w14:paraId="0139F3DA" w14:textId="77777777" w:rsidR="00DF4CCF" w:rsidRPr="0056049E" w:rsidRDefault="00DF4CCF" w:rsidP="00F3693D">
            <w:pPr>
              <w:autoSpaceDE w:val="0"/>
              <w:autoSpaceDN w:val="0"/>
              <w:adjustRightInd w:val="0"/>
              <w:jc w:val="center"/>
              <w:rPr>
                <w:rFonts w:cs="TimesNewRomanPSMT"/>
                <w:sz w:val="16"/>
                <w:szCs w:val="16"/>
              </w:rPr>
            </w:pPr>
            <w:r w:rsidRPr="0056049E">
              <w:rPr>
                <w:rFonts w:cs="TimesNewRomanPSMT"/>
                <w:sz w:val="16"/>
                <w:szCs w:val="16"/>
              </w:rPr>
              <w:t>menținerea stării de</w:t>
            </w:r>
          </w:p>
          <w:p w14:paraId="274CB33C" w14:textId="77777777" w:rsidR="00DF4CCF" w:rsidRPr="0056049E" w:rsidRDefault="00DF4CCF" w:rsidP="00F3693D">
            <w:pPr>
              <w:autoSpaceDE w:val="0"/>
              <w:autoSpaceDN w:val="0"/>
              <w:adjustRightInd w:val="0"/>
              <w:jc w:val="center"/>
              <w:rPr>
                <w:rFonts w:cs="TimesNewRomanPSMT"/>
                <w:sz w:val="16"/>
                <w:szCs w:val="16"/>
              </w:rPr>
            </w:pPr>
            <w:r w:rsidRPr="0056049E">
              <w:rPr>
                <w:rFonts w:cs="TimesNewRomanPSMT"/>
                <w:sz w:val="16"/>
                <w:szCs w:val="16"/>
              </w:rPr>
              <w:t>conservare</w:t>
            </w:r>
          </w:p>
        </w:tc>
      </w:tr>
      <w:tr w:rsidR="00DF4CCF" w:rsidRPr="00D66D1C" w14:paraId="1CE7966A" w14:textId="77777777" w:rsidTr="00F3693D">
        <w:tc>
          <w:tcPr>
            <w:tcW w:w="1233" w:type="dxa"/>
            <w:vMerge/>
            <w:vAlign w:val="center"/>
          </w:tcPr>
          <w:p w14:paraId="366F86A2"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6F8CC8C5"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ign w:val="center"/>
          </w:tcPr>
          <w:p w14:paraId="06FF1831" w14:textId="77777777" w:rsidR="00DF4CCF" w:rsidRPr="0050181B" w:rsidRDefault="00DF4CCF" w:rsidP="00F3693D">
            <w:pPr>
              <w:autoSpaceDE w:val="0"/>
              <w:autoSpaceDN w:val="0"/>
              <w:adjustRightInd w:val="0"/>
              <w:jc w:val="center"/>
              <w:rPr>
                <w:rFonts w:cs="TimesNewRomanPSMT"/>
                <w:sz w:val="16"/>
                <w:szCs w:val="16"/>
                <w:highlight w:val="green"/>
              </w:rPr>
            </w:pPr>
          </w:p>
        </w:tc>
        <w:tc>
          <w:tcPr>
            <w:tcW w:w="2374" w:type="dxa"/>
            <w:vMerge/>
            <w:vAlign w:val="center"/>
          </w:tcPr>
          <w:p w14:paraId="034FD590" w14:textId="77777777" w:rsidR="00DF4CCF" w:rsidRPr="0050181B" w:rsidRDefault="00DF4CCF" w:rsidP="00F3693D">
            <w:pPr>
              <w:autoSpaceDE w:val="0"/>
              <w:autoSpaceDN w:val="0"/>
              <w:adjustRightInd w:val="0"/>
              <w:jc w:val="both"/>
              <w:rPr>
                <w:rFonts w:cs="TimesNewRomanPSMT"/>
                <w:i/>
                <w:iCs/>
                <w:sz w:val="16"/>
                <w:szCs w:val="16"/>
                <w:highlight w:val="green"/>
              </w:rPr>
            </w:pPr>
          </w:p>
        </w:tc>
        <w:tc>
          <w:tcPr>
            <w:tcW w:w="1884" w:type="dxa"/>
            <w:shd w:val="clear" w:color="auto" w:fill="92D050"/>
            <w:vAlign w:val="center"/>
          </w:tcPr>
          <w:p w14:paraId="28C0ACE9" w14:textId="77777777" w:rsidR="00DF4CCF" w:rsidRPr="0050181B" w:rsidRDefault="00DF4CCF" w:rsidP="00F3693D">
            <w:pPr>
              <w:autoSpaceDE w:val="0"/>
              <w:autoSpaceDN w:val="0"/>
              <w:adjustRightInd w:val="0"/>
              <w:jc w:val="center"/>
              <w:rPr>
                <w:rFonts w:cs="TimesNewRomanPSMT"/>
                <w:sz w:val="16"/>
                <w:szCs w:val="16"/>
                <w:highlight w:val="green"/>
              </w:rPr>
            </w:pPr>
            <w:r w:rsidRPr="0056049E">
              <w:rPr>
                <w:rFonts w:cs="TimesNewRomanPSMT"/>
                <w:sz w:val="16"/>
                <w:szCs w:val="16"/>
              </w:rPr>
              <w:t>300-350 perechi cuibăritoare</w:t>
            </w:r>
          </w:p>
        </w:tc>
        <w:tc>
          <w:tcPr>
            <w:tcW w:w="1931" w:type="dxa"/>
            <w:vMerge/>
            <w:vAlign w:val="center"/>
          </w:tcPr>
          <w:p w14:paraId="02B637F3" w14:textId="77777777" w:rsidR="00DF4CCF" w:rsidRPr="0050181B" w:rsidRDefault="00DF4CCF" w:rsidP="00F3693D">
            <w:pPr>
              <w:autoSpaceDE w:val="0"/>
              <w:autoSpaceDN w:val="0"/>
              <w:adjustRightInd w:val="0"/>
              <w:jc w:val="center"/>
              <w:rPr>
                <w:rFonts w:cs="TimesNewRomanPSMT"/>
                <w:sz w:val="16"/>
                <w:szCs w:val="16"/>
                <w:highlight w:val="green"/>
              </w:rPr>
            </w:pPr>
          </w:p>
        </w:tc>
        <w:tc>
          <w:tcPr>
            <w:tcW w:w="1268" w:type="dxa"/>
            <w:vMerge/>
            <w:vAlign w:val="center"/>
          </w:tcPr>
          <w:p w14:paraId="238D0C78" w14:textId="77777777" w:rsidR="00DF4CCF" w:rsidRPr="0050181B" w:rsidRDefault="00DF4CCF" w:rsidP="00F3693D">
            <w:pPr>
              <w:autoSpaceDE w:val="0"/>
              <w:autoSpaceDN w:val="0"/>
              <w:adjustRightInd w:val="0"/>
              <w:jc w:val="center"/>
              <w:rPr>
                <w:rFonts w:cs="TimesNewRomanPSMT"/>
                <w:sz w:val="16"/>
                <w:szCs w:val="16"/>
                <w:highlight w:val="green"/>
              </w:rPr>
            </w:pPr>
          </w:p>
        </w:tc>
        <w:tc>
          <w:tcPr>
            <w:tcW w:w="1147" w:type="dxa"/>
            <w:vMerge/>
            <w:vAlign w:val="center"/>
          </w:tcPr>
          <w:p w14:paraId="75240AFE" w14:textId="77777777" w:rsidR="00DF4CCF" w:rsidRPr="0050181B" w:rsidRDefault="00DF4CCF" w:rsidP="00F3693D">
            <w:pPr>
              <w:autoSpaceDE w:val="0"/>
              <w:autoSpaceDN w:val="0"/>
              <w:adjustRightInd w:val="0"/>
              <w:jc w:val="center"/>
              <w:rPr>
                <w:rFonts w:cs="TimesNewRomanPSMT"/>
                <w:sz w:val="16"/>
                <w:szCs w:val="16"/>
                <w:highlight w:val="green"/>
              </w:rPr>
            </w:pPr>
          </w:p>
        </w:tc>
        <w:tc>
          <w:tcPr>
            <w:tcW w:w="1871" w:type="dxa"/>
            <w:vMerge/>
            <w:vAlign w:val="center"/>
          </w:tcPr>
          <w:p w14:paraId="02C6BA59" w14:textId="77777777" w:rsidR="00DF4CCF" w:rsidRPr="0050181B" w:rsidRDefault="00DF4CCF" w:rsidP="00F3693D">
            <w:pPr>
              <w:autoSpaceDE w:val="0"/>
              <w:autoSpaceDN w:val="0"/>
              <w:adjustRightInd w:val="0"/>
              <w:jc w:val="center"/>
              <w:rPr>
                <w:rFonts w:cs="TimesNewRomanPSMT"/>
                <w:sz w:val="16"/>
                <w:szCs w:val="16"/>
                <w:highlight w:val="green"/>
              </w:rPr>
            </w:pPr>
          </w:p>
        </w:tc>
      </w:tr>
      <w:tr w:rsidR="00DF4CCF" w:rsidRPr="00D66D1C" w14:paraId="67878E87" w14:textId="77777777" w:rsidTr="00F3693D">
        <w:tc>
          <w:tcPr>
            <w:tcW w:w="1233" w:type="dxa"/>
            <w:vMerge/>
            <w:vAlign w:val="center"/>
          </w:tcPr>
          <w:p w14:paraId="7B822F2E"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4C590447"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0E05E858" w14:textId="77777777" w:rsidR="00DF4CCF" w:rsidRPr="00511728" w:rsidRDefault="00DF4CCF" w:rsidP="00F3693D">
            <w:pPr>
              <w:autoSpaceDE w:val="0"/>
              <w:autoSpaceDN w:val="0"/>
              <w:adjustRightInd w:val="0"/>
              <w:jc w:val="center"/>
              <w:rPr>
                <w:rFonts w:cs="TimesNewRomanPSMT"/>
                <w:sz w:val="16"/>
                <w:szCs w:val="16"/>
              </w:rPr>
            </w:pPr>
            <w:r w:rsidRPr="00511728">
              <w:rPr>
                <w:rFonts w:cs="TimesNewRomanPSMT"/>
                <w:sz w:val="16"/>
                <w:szCs w:val="16"/>
              </w:rPr>
              <w:t>A321</w:t>
            </w:r>
          </w:p>
        </w:tc>
        <w:tc>
          <w:tcPr>
            <w:tcW w:w="2374" w:type="dxa"/>
            <w:vAlign w:val="center"/>
          </w:tcPr>
          <w:p w14:paraId="13AF3590" w14:textId="77777777" w:rsidR="00DF4CCF" w:rsidRPr="00511728" w:rsidRDefault="00DF4CCF" w:rsidP="00F3693D">
            <w:pPr>
              <w:autoSpaceDE w:val="0"/>
              <w:autoSpaceDN w:val="0"/>
              <w:adjustRightInd w:val="0"/>
              <w:jc w:val="both"/>
              <w:rPr>
                <w:rFonts w:cs="TimesNewRomanPSMT"/>
                <w:i/>
                <w:iCs/>
                <w:sz w:val="16"/>
                <w:szCs w:val="16"/>
              </w:rPr>
            </w:pPr>
            <w:r w:rsidRPr="00511728">
              <w:rPr>
                <w:rFonts w:cs="TimesNewRomanPSMT"/>
                <w:i/>
                <w:iCs/>
                <w:sz w:val="16"/>
                <w:szCs w:val="16"/>
              </w:rPr>
              <w:t>Ficedula albicollis</w:t>
            </w:r>
          </w:p>
        </w:tc>
        <w:tc>
          <w:tcPr>
            <w:tcW w:w="1884" w:type="dxa"/>
            <w:shd w:val="clear" w:color="auto" w:fill="FFE599" w:themeFill="accent4" w:themeFillTint="66"/>
            <w:vAlign w:val="center"/>
          </w:tcPr>
          <w:p w14:paraId="43A694A1" w14:textId="77777777" w:rsidR="00DF4CCF" w:rsidRPr="00511728" w:rsidRDefault="00DF4CCF" w:rsidP="00F3693D">
            <w:pPr>
              <w:autoSpaceDE w:val="0"/>
              <w:autoSpaceDN w:val="0"/>
              <w:adjustRightInd w:val="0"/>
              <w:jc w:val="center"/>
              <w:rPr>
                <w:rFonts w:cs="TimesNewRomanPSMT"/>
                <w:sz w:val="16"/>
                <w:szCs w:val="16"/>
              </w:rPr>
            </w:pPr>
            <w:r w:rsidRPr="00511728">
              <w:rPr>
                <w:rFonts w:cs="TimesNewRomanPSMT"/>
                <w:sz w:val="16"/>
                <w:szCs w:val="16"/>
              </w:rPr>
              <w:t>Neevaluată</w:t>
            </w:r>
          </w:p>
          <w:p w14:paraId="68A0AA9E" w14:textId="77777777" w:rsidR="00DF4CCF" w:rsidRPr="00511728" w:rsidRDefault="00DF4CCF" w:rsidP="00F3693D">
            <w:pPr>
              <w:autoSpaceDE w:val="0"/>
              <w:autoSpaceDN w:val="0"/>
              <w:adjustRightInd w:val="0"/>
              <w:jc w:val="center"/>
              <w:rPr>
                <w:rFonts w:cs="TimesNewRomanPSMT"/>
                <w:sz w:val="16"/>
                <w:szCs w:val="16"/>
              </w:rPr>
            </w:pPr>
            <w:r w:rsidRPr="00511728">
              <w:rPr>
                <w:rFonts w:cs="TimesNewRomanPSMT"/>
                <w:sz w:val="16"/>
                <w:szCs w:val="16"/>
              </w:rPr>
              <w:t>(populație în migrație)</w:t>
            </w:r>
          </w:p>
        </w:tc>
        <w:tc>
          <w:tcPr>
            <w:tcW w:w="1931" w:type="dxa"/>
            <w:vAlign w:val="center"/>
          </w:tcPr>
          <w:p w14:paraId="76BE7032" w14:textId="77777777" w:rsidR="00DF4CCF" w:rsidRPr="00511728"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511728">
              <w:rPr>
                <w:rFonts w:cs="TimesNewRomanPSMT"/>
                <w:sz w:val="16"/>
                <w:szCs w:val="16"/>
              </w:rPr>
              <w:t xml:space="preserve">aproximativ 400 m </w:t>
            </w:r>
          </w:p>
        </w:tc>
        <w:tc>
          <w:tcPr>
            <w:tcW w:w="1268" w:type="dxa"/>
            <w:vAlign w:val="center"/>
          </w:tcPr>
          <w:p w14:paraId="02E33796" w14:textId="77777777" w:rsidR="00DF4CCF" w:rsidRPr="00511728" w:rsidRDefault="00DF4CCF" w:rsidP="00F3693D">
            <w:pPr>
              <w:autoSpaceDE w:val="0"/>
              <w:autoSpaceDN w:val="0"/>
              <w:adjustRightInd w:val="0"/>
              <w:jc w:val="center"/>
              <w:rPr>
                <w:rFonts w:cs="TimesNewRomanPSMT"/>
                <w:sz w:val="16"/>
                <w:szCs w:val="16"/>
              </w:rPr>
            </w:pPr>
            <w:r w:rsidRPr="00511728">
              <w:rPr>
                <w:rFonts w:cs="TimesNewRomanPSMT"/>
                <w:sz w:val="16"/>
                <w:szCs w:val="16"/>
              </w:rPr>
              <w:t>Partea stângă a PP</w:t>
            </w:r>
          </w:p>
        </w:tc>
        <w:tc>
          <w:tcPr>
            <w:tcW w:w="1147" w:type="dxa"/>
            <w:vAlign w:val="center"/>
          </w:tcPr>
          <w:p w14:paraId="61D82E10" w14:textId="77777777" w:rsidR="00DF4CCF"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Align w:val="center"/>
          </w:tcPr>
          <w:p w14:paraId="3D6BFAF9"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72880728"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0C19ED2B" w14:textId="77777777" w:rsidTr="00F3693D">
        <w:tc>
          <w:tcPr>
            <w:tcW w:w="1233" w:type="dxa"/>
            <w:vMerge/>
            <w:vAlign w:val="center"/>
          </w:tcPr>
          <w:p w14:paraId="5673BAC4"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30D0D65C"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56BC4323" w14:textId="77777777" w:rsidR="00DF4CCF" w:rsidRPr="00511728" w:rsidRDefault="00DF4CCF" w:rsidP="00F3693D">
            <w:pPr>
              <w:autoSpaceDE w:val="0"/>
              <w:autoSpaceDN w:val="0"/>
              <w:adjustRightInd w:val="0"/>
              <w:jc w:val="center"/>
              <w:rPr>
                <w:rFonts w:cs="TimesNewRomanPSMT"/>
                <w:sz w:val="16"/>
                <w:szCs w:val="16"/>
              </w:rPr>
            </w:pPr>
            <w:r w:rsidRPr="00511728">
              <w:rPr>
                <w:rFonts w:cs="TimesNewRomanPSMT"/>
                <w:sz w:val="16"/>
                <w:szCs w:val="16"/>
              </w:rPr>
              <w:t>A320</w:t>
            </w:r>
          </w:p>
        </w:tc>
        <w:tc>
          <w:tcPr>
            <w:tcW w:w="2374" w:type="dxa"/>
            <w:vAlign w:val="center"/>
          </w:tcPr>
          <w:p w14:paraId="0F688D01" w14:textId="77777777" w:rsidR="00DF4CCF" w:rsidRPr="00511728" w:rsidRDefault="00DF4CCF" w:rsidP="00F3693D">
            <w:pPr>
              <w:autoSpaceDE w:val="0"/>
              <w:autoSpaceDN w:val="0"/>
              <w:adjustRightInd w:val="0"/>
              <w:jc w:val="both"/>
              <w:rPr>
                <w:rFonts w:cs="TimesNewRomanPSMT"/>
                <w:i/>
                <w:iCs/>
                <w:sz w:val="16"/>
                <w:szCs w:val="16"/>
              </w:rPr>
            </w:pPr>
            <w:r w:rsidRPr="00511728">
              <w:rPr>
                <w:rFonts w:cs="TimesNewRomanPSMT"/>
                <w:i/>
                <w:iCs/>
                <w:sz w:val="16"/>
                <w:szCs w:val="16"/>
              </w:rPr>
              <w:t>Ficedula parva</w:t>
            </w:r>
          </w:p>
        </w:tc>
        <w:tc>
          <w:tcPr>
            <w:tcW w:w="1884" w:type="dxa"/>
            <w:shd w:val="clear" w:color="auto" w:fill="FFE599" w:themeFill="accent4" w:themeFillTint="66"/>
            <w:vAlign w:val="center"/>
          </w:tcPr>
          <w:p w14:paraId="38F6196F" w14:textId="77777777" w:rsidR="00DF4CCF" w:rsidRPr="00511728" w:rsidRDefault="00DF4CCF" w:rsidP="00F3693D">
            <w:pPr>
              <w:autoSpaceDE w:val="0"/>
              <w:autoSpaceDN w:val="0"/>
              <w:adjustRightInd w:val="0"/>
              <w:jc w:val="center"/>
              <w:rPr>
                <w:rFonts w:cs="TimesNewRomanPSMT"/>
                <w:sz w:val="16"/>
                <w:szCs w:val="16"/>
              </w:rPr>
            </w:pPr>
            <w:r w:rsidRPr="00511728">
              <w:rPr>
                <w:rFonts w:cs="TimesNewRomanPSMT"/>
                <w:sz w:val="16"/>
                <w:szCs w:val="16"/>
              </w:rPr>
              <w:t>Neevaluată</w:t>
            </w:r>
          </w:p>
          <w:p w14:paraId="543A8865" w14:textId="77777777" w:rsidR="00DF4CCF" w:rsidRPr="00511728" w:rsidRDefault="00DF4CCF" w:rsidP="00F3693D">
            <w:pPr>
              <w:autoSpaceDE w:val="0"/>
              <w:autoSpaceDN w:val="0"/>
              <w:adjustRightInd w:val="0"/>
              <w:jc w:val="center"/>
              <w:rPr>
                <w:rFonts w:cs="TimesNewRomanPSMT"/>
                <w:sz w:val="16"/>
                <w:szCs w:val="16"/>
              </w:rPr>
            </w:pPr>
            <w:r w:rsidRPr="00511728">
              <w:rPr>
                <w:rFonts w:cs="TimesNewRomanPSMT"/>
                <w:sz w:val="16"/>
                <w:szCs w:val="16"/>
              </w:rPr>
              <w:t>(populație în migrație)</w:t>
            </w:r>
          </w:p>
        </w:tc>
        <w:tc>
          <w:tcPr>
            <w:tcW w:w="1931" w:type="dxa"/>
            <w:vAlign w:val="center"/>
          </w:tcPr>
          <w:p w14:paraId="648F790F" w14:textId="77777777" w:rsidR="00DF4CCF" w:rsidRPr="00511728"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511728">
              <w:rPr>
                <w:rFonts w:cs="TimesNewRomanPSMT"/>
                <w:sz w:val="16"/>
                <w:szCs w:val="16"/>
              </w:rPr>
              <w:t xml:space="preserve">aproximativ 400 m </w:t>
            </w:r>
          </w:p>
        </w:tc>
        <w:tc>
          <w:tcPr>
            <w:tcW w:w="1268" w:type="dxa"/>
            <w:vAlign w:val="center"/>
          </w:tcPr>
          <w:p w14:paraId="6F2423A4" w14:textId="77777777" w:rsidR="00DF4CCF" w:rsidRPr="00511728" w:rsidRDefault="00DF4CCF" w:rsidP="00F3693D">
            <w:pPr>
              <w:autoSpaceDE w:val="0"/>
              <w:autoSpaceDN w:val="0"/>
              <w:adjustRightInd w:val="0"/>
              <w:jc w:val="center"/>
              <w:rPr>
                <w:rFonts w:cs="TimesNewRomanPSMT"/>
                <w:sz w:val="16"/>
                <w:szCs w:val="16"/>
              </w:rPr>
            </w:pPr>
            <w:r w:rsidRPr="00511728">
              <w:rPr>
                <w:rFonts w:cs="TimesNewRomanPSMT"/>
                <w:sz w:val="16"/>
                <w:szCs w:val="16"/>
              </w:rPr>
              <w:t>Partea stângă a PP</w:t>
            </w:r>
          </w:p>
        </w:tc>
        <w:tc>
          <w:tcPr>
            <w:tcW w:w="1147" w:type="dxa"/>
            <w:vAlign w:val="center"/>
          </w:tcPr>
          <w:p w14:paraId="587839B2" w14:textId="77777777" w:rsidR="00DF4CCF"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Align w:val="center"/>
          </w:tcPr>
          <w:p w14:paraId="174A49E4"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18017CB5"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39EC1D0C" w14:textId="77777777" w:rsidTr="00F3693D">
        <w:tc>
          <w:tcPr>
            <w:tcW w:w="1233" w:type="dxa"/>
            <w:vMerge/>
            <w:vAlign w:val="center"/>
          </w:tcPr>
          <w:p w14:paraId="59AC540D"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432150DD"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7027F577" w14:textId="77777777" w:rsidR="00DF4CCF" w:rsidRPr="00511728" w:rsidRDefault="00DF4CCF" w:rsidP="00F3693D">
            <w:pPr>
              <w:autoSpaceDE w:val="0"/>
              <w:autoSpaceDN w:val="0"/>
              <w:adjustRightInd w:val="0"/>
              <w:jc w:val="center"/>
              <w:rPr>
                <w:rFonts w:cs="TimesNewRomanPSMT"/>
                <w:sz w:val="16"/>
                <w:szCs w:val="16"/>
              </w:rPr>
            </w:pPr>
            <w:r w:rsidRPr="00511728">
              <w:rPr>
                <w:rFonts w:cs="TimesNewRomanPSMT"/>
                <w:sz w:val="16"/>
                <w:szCs w:val="16"/>
              </w:rPr>
              <w:t>A002</w:t>
            </w:r>
          </w:p>
        </w:tc>
        <w:tc>
          <w:tcPr>
            <w:tcW w:w="2374" w:type="dxa"/>
            <w:vAlign w:val="center"/>
          </w:tcPr>
          <w:p w14:paraId="4800C580" w14:textId="77777777" w:rsidR="00DF4CCF" w:rsidRPr="00511728" w:rsidRDefault="00DF4CCF" w:rsidP="00F3693D">
            <w:pPr>
              <w:autoSpaceDE w:val="0"/>
              <w:autoSpaceDN w:val="0"/>
              <w:adjustRightInd w:val="0"/>
              <w:jc w:val="both"/>
              <w:rPr>
                <w:rFonts w:cs="TimesNewRomanPSMT"/>
                <w:i/>
                <w:iCs/>
                <w:sz w:val="16"/>
                <w:szCs w:val="16"/>
              </w:rPr>
            </w:pPr>
            <w:r w:rsidRPr="00511728">
              <w:rPr>
                <w:rFonts w:cs="TimesNewRomanPSMT"/>
                <w:i/>
                <w:iCs/>
                <w:sz w:val="16"/>
                <w:szCs w:val="16"/>
              </w:rPr>
              <w:t>Gavia artica</w:t>
            </w:r>
          </w:p>
        </w:tc>
        <w:tc>
          <w:tcPr>
            <w:tcW w:w="1884" w:type="dxa"/>
            <w:shd w:val="clear" w:color="auto" w:fill="2E74B5" w:themeFill="accent5" w:themeFillShade="BF"/>
            <w:vAlign w:val="center"/>
          </w:tcPr>
          <w:p w14:paraId="60A58F4C" w14:textId="77777777" w:rsidR="00DF4CCF" w:rsidRPr="00511728" w:rsidRDefault="00DF4CCF" w:rsidP="00F3693D">
            <w:pPr>
              <w:autoSpaceDE w:val="0"/>
              <w:autoSpaceDN w:val="0"/>
              <w:adjustRightInd w:val="0"/>
              <w:jc w:val="center"/>
              <w:rPr>
                <w:rFonts w:cs="TimesNewRomanPSMT"/>
                <w:sz w:val="16"/>
                <w:szCs w:val="16"/>
              </w:rPr>
            </w:pPr>
            <w:r w:rsidRPr="00511728">
              <w:rPr>
                <w:rFonts w:cs="TimesNewRomanPSMT"/>
                <w:sz w:val="16"/>
                <w:szCs w:val="16"/>
              </w:rPr>
              <w:t>50-80 indivizi în perioada de iernare</w:t>
            </w:r>
          </w:p>
        </w:tc>
        <w:tc>
          <w:tcPr>
            <w:tcW w:w="1931" w:type="dxa"/>
            <w:vAlign w:val="center"/>
          </w:tcPr>
          <w:p w14:paraId="4A77419B" w14:textId="77777777" w:rsidR="00DF4CCF" w:rsidRPr="00511728"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511728">
              <w:rPr>
                <w:rFonts w:cs="TimesNewRomanPSMT"/>
                <w:sz w:val="16"/>
                <w:szCs w:val="16"/>
              </w:rPr>
              <w:t xml:space="preserve">aproximativ 2 km </w:t>
            </w:r>
          </w:p>
        </w:tc>
        <w:tc>
          <w:tcPr>
            <w:tcW w:w="1268" w:type="dxa"/>
            <w:vAlign w:val="center"/>
          </w:tcPr>
          <w:p w14:paraId="5C1CBFD5" w14:textId="77777777" w:rsidR="00DF4CCF" w:rsidRPr="00511728" w:rsidRDefault="00DF4CCF" w:rsidP="00F3693D">
            <w:pPr>
              <w:autoSpaceDE w:val="0"/>
              <w:autoSpaceDN w:val="0"/>
              <w:adjustRightInd w:val="0"/>
              <w:jc w:val="center"/>
              <w:rPr>
                <w:rFonts w:cs="TimesNewRomanPSMT"/>
                <w:sz w:val="16"/>
                <w:szCs w:val="16"/>
              </w:rPr>
            </w:pPr>
            <w:r w:rsidRPr="00511728">
              <w:rPr>
                <w:rFonts w:cs="TimesNewRomanPSMT"/>
                <w:sz w:val="16"/>
                <w:szCs w:val="16"/>
              </w:rPr>
              <w:t>NE</w:t>
            </w:r>
          </w:p>
        </w:tc>
        <w:tc>
          <w:tcPr>
            <w:tcW w:w="1147" w:type="dxa"/>
            <w:vAlign w:val="center"/>
          </w:tcPr>
          <w:p w14:paraId="55F83721" w14:textId="77777777" w:rsidR="00DF4CCF"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Align w:val="center"/>
          </w:tcPr>
          <w:p w14:paraId="2E67C448"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5DE1C915"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09F710C3" w14:textId="77777777" w:rsidTr="00F3693D">
        <w:tc>
          <w:tcPr>
            <w:tcW w:w="1233" w:type="dxa"/>
            <w:vMerge/>
            <w:vAlign w:val="center"/>
          </w:tcPr>
          <w:p w14:paraId="322316D9"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0730533C"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63F5D473" w14:textId="77777777" w:rsidR="00DF4CCF" w:rsidRPr="00F80971" w:rsidRDefault="00DF4CCF" w:rsidP="00F3693D">
            <w:pPr>
              <w:autoSpaceDE w:val="0"/>
              <w:autoSpaceDN w:val="0"/>
              <w:adjustRightInd w:val="0"/>
              <w:jc w:val="center"/>
              <w:rPr>
                <w:rFonts w:cs="TimesNewRomanPSMT"/>
                <w:sz w:val="16"/>
                <w:szCs w:val="16"/>
              </w:rPr>
            </w:pPr>
            <w:r w:rsidRPr="00F80971">
              <w:rPr>
                <w:rFonts w:cs="TimesNewRomanPSMT"/>
                <w:sz w:val="16"/>
                <w:szCs w:val="16"/>
              </w:rPr>
              <w:t>A001</w:t>
            </w:r>
          </w:p>
        </w:tc>
        <w:tc>
          <w:tcPr>
            <w:tcW w:w="2374" w:type="dxa"/>
            <w:vAlign w:val="center"/>
          </w:tcPr>
          <w:p w14:paraId="68E42DB2" w14:textId="77777777" w:rsidR="00DF4CCF" w:rsidRPr="00F80971" w:rsidRDefault="00DF4CCF" w:rsidP="00F3693D">
            <w:pPr>
              <w:autoSpaceDE w:val="0"/>
              <w:autoSpaceDN w:val="0"/>
              <w:adjustRightInd w:val="0"/>
              <w:jc w:val="both"/>
              <w:rPr>
                <w:rFonts w:cs="TimesNewRomanPSMT"/>
                <w:i/>
                <w:iCs/>
                <w:sz w:val="16"/>
                <w:szCs w:val="16"/>
              </w:rPr>
            </w:pPr>
            <w:r w:rsidRPr="00F80971">
              <w:rPr>
                <w:rFonts w:cs="TimesNewRomanPSMT"/>
                <w:i/>
                <w:iCs/>
                <w:sz w:val="16"/>
                <w:szCs w:val="16"/>
              </w:rPr>
              <w:t>Gavia stellata</w:t>
            </w:r>
          </w:p>
        </w:tc>
        <w:tc>
          <w:tcPr>
            <w:tcW w:w="1884" w:type="dxa"/>
            <w:shd w:val="clear" w:color="auto" w:fill="2E74B5" w:themeFill="accent5" w:themeFillShade="BF"/>
            <w:vAlign w:val="center"/>
          </w:tcPr>
          <w:p w14:paraId="14B9F16A" w14:textId="77777777" w:rsidR="00DF4CCF" w:rsidRPr="00F80971" w:rsidRDefault="00DF4CCF" w:rsidP="00F3693D">
            <w:pPr>
              <w:autoSpaceDE w:val="0"/>
              <w:autoSpaceDN w:val="0"/>
              <w:adjustRightInd w:val="0"/>
              <w:jc w:val="center"/>
              <w:rPr>
                <w:rFonts w:cs="TimesNewRomanPSMT"/>
                <w:sz w:val="16"/>
                <w:szCs w:val="16"/>
              </w:rPr>
            </w:pPr>
            <w:r w:rsidRPr="00F80971">
              <w:rPr>
                <w:rFonts w:cs="TimesNewRomanPSMT"/>
                <w:sz w:val="16"/>
                <w:szCs w:val="16"/>
              </w:rPr>
              <w:t>40-50 indivizi în perioada de iernare</w:t>
            </w:r>
          </w:p>
        </w:tc>
        <w:tc>
          <w:tcPr>
            <w:tcW w:w="1931" w:type="dxa"/>
            <w:vAlign w:val="center"/>
          </w:tcPr>
          <w:p w14:paraId="3C6F2AA0" w14:textId="77777777" w:rsidR="00DF4CCF" w:rsidRPr="00F80971"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F80971">
              <w:rPr>
                <w:rFonts w:cs="TimesNewRomanPSMT"/>
                <w:sz w:val="16"/>
                <w:szCs w:val="16"/>
              </w:rPr>
              <w:t xml:space="preserve">aproximativ 2 km </w:t>
            </w:r>
          </w:p>
        </w:tc>
        <w:tc>
          <w:tcPr>
            <w:tcW w:w="1268" w:type="dxa"/>
            <w:vAlign w:val="center"/>
          </w:tcPr>
          <w:p w14:paraId="0FC32208" w14:textId="77777777" w:rsidR="00DF4CCF" w:rsidRPr="00F80971" w:rsidRDefault="00DF4CCF" w:rsidP="00F3693D">
            <w:pPr>
              <w:autoSpaceDE w:val="0"/>
              <w:autoSpaceDN w:val="0"/>
              <w:adjustRightInd w:val="0"/>
              <w:jc w:val="center"/>
              <w:rPr>
                <w:rFonts w:cs="TimesNewRomanPSMT"/>
                <w:sz w:val="16"/>
                <w:szCs w:val="16"/>
              </w:rPr>
            </w:pPr>
            <w:r w:rsidRPr="00F80971">
              <w:rPr>
                <w:rFonts w:cs="TimesNewRomanPSMT"/>
                <w:sz w:val="16"/>
                <w:szCs w:val="16"/>
              </w:rPr>
              <w:t>NE</w:t>
            </w:r>
          </w:p>
        </w:tc>
        <w:tc>
          <w:tcPr>
            <w:tcW w:w="1147" w:type="dxa"/>
            <w:vAlign w:val="center"/>
          </w:tcPr>
          <w:p w14:paraId="4BFD4195" w14:textId="77777777" w:rsidR="00DF4CCF" w:rsidRPr="00F80971" w:rsidRDefault="00DF4CCF" w:rsidP="00F3693D">
            <w:pPr>
              <w:autoSpaceDE w:val="0"/>
              <w:autoSpaceDN w:val="0"/>
              <w:adjustRightInd w:val="0"/>
              <w:jc w:val="center"/>
              <w:rPr>
                <w:rFonts w:cs="TimesNewRomanPSMT"/>
                <w:sz w:val="16"/>
                <w:szCs w:val="16"/>
              </w:rPr>
            </w:pPr>
            <w:r w:rsidRPr="00F80971">
              <w:rPr>
                <w:rFonts w:cs="TimesNewRomanPSMT"/>
                <w:sz w:val="16"/>
                <w:szCs w:val="16"/>
              </w:rPr>
              <w:t>favorabilă</w:t>
            </w:r>
          </w:p>
        </w:tc>
        <w:tc>
          <w:tcPr>
            <w:tcW w:w="1871" w:type="dxa"/>
            <w:vAlign w:val="center"/>
          </w:tcPr>
          <w:p w14:paraId="4DC9BF34"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4FB91212"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55FC9F93" w14:textId="77777777" w:rsidTr="00F3693D">
        <w:tc>
          <w:tcPr>
            <w:tcW w:w="1233" w:type="dxa"/>
            <w:vMerge/>
            <w:vAlign w:val="center"/>
          </w:tcPr>
          <w:p w14:paraId="664AC29C"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5D18B63C"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restart"/>
            <w:vAlign w:val="center"/>
          </w:tcPr>
          <w:p w14:paraId="1813F44A" w14:textId="77777777" w:rsidR="00DF4CCF" w:rsidRPr="00F80971" w:rsidRDefault="00DF4CCF" w:rsidP="00F3693D">
            <w:pPr>
              <w:autoSpaceDE w:val="0"/>
              <w:autoSpaceDN w:val="0"/>
              <w:adjustRightInd w:val="0"/>
              <w:jc w:val="center"/>
              <w:rPr>
                <w:rFonts w:cs="TimesNewRomanPSMT"/>
                <w:sz w:val="16"/>
                <w:szCs w:val="16"/>
              </w:rPr>
            </w:pPr>
            <w:r w:rsidRPr="00F80971">
              <w:rPr>
                <w:rFonts w:cs="TimesNewRomanPSMT"/>
                <w:sz w:val="16"/>
                <w:szCs w:val="16"/>
              </w:rPr>
              <w:t>A189</w:t>
            </w:r>
          </w:p>
        </w:tc>
        <w:tc>
          <w:tcPr>
            <w:tcW w:w="2374" w:type="dxa"/>
            <w:vMerge w:val="restart"/>
            <w:vAlign w:val="center"/>
          </w:tcPr>
          <w:p w14:paraId="508F8237" w14:textId="77777777" w:rsidR="00DF4CCF" w:rsidRPr="00F80971" w:rsidRDefault="00DF4CCF" w:rsidP="00F3693D">
            <w:pPr>
              <w:autoSpaceDE w:val="0"/>
              <w:autoSpaceDN w:val="0"/>
              <w:adjustRightInd w:val="0"/>
              <w:jc w:val="both"/>
              <w:rPr>
                <w:rFonts w:cs="TimesNewRomanPSMT"/>
                <w:i/>
                <w:iCs/>
                <w:sz w:val="16"/>
                <w:szCs w:val="16"/>
              </w:rPr>
            </w:pPr>
            <w:r w:rsidRPr="00F80971">
              <w:rPr>
                <w:rFonts w:cs="TimesNewRomanPSMT"/>
                <w:i/>
                <w:iCs/>
                <w:sz w:val="16"/>
                <w:szCs w:val="16"/>
              </w:rPr>
              <w:t>Gelochelidon nilotica</w:t>
            </w:r>
          </w:p>
        </w:tc>
        <w:tc>
          <w:tcPr>
            <w:tcW w:w="1884" w:type="dxa"/>
            <w:shd w:val="clear" w:color="auto" w:fill="92D050"/>
            <w:vAlign w:val="center"/>
          </w:tcPr>
          <w:p w14:paraId="2C834ED3" w14:textId="77777777" w:rsidR="00DF4CCF" w:rsidRPr="00F80971" w:rsidRDefault="00DF4CCF" w:rsidP="00F3693D">
            <w:pPr>
              <w:autoSpaceDE w:val="0"/>
              <w:autoSpaceDN w:val="0"/>
              <w:adjustRightInd w:val="0"/>
              <w:jc w:val="center"/>
              <w:rPr>
                <w:rFonts w:cs="TimesNewRomanPSMT"/>
                <w:sz w:val="16"/>
                <w:szCs w:val="16"/>
              </w:rPr>
            </w:pPr>
            <w:r w:rsidRPr="00F80971">
              <w:rPr>
                <w:rFonts w:cs="TimesNewRomanPSMT"/>
                <w:sz w:val="16"/>
                <w:szCs w:val="16"/>
              </w:rPr>
              <w:t>8-12 perechi cuibăritoare</w:t>
            </w:r>
          </w:p>
        </w:tc>
        <w:tc>
          <w:tcPr>
            <w:tcW w:w="1931" w:type="dxa"/>
            <w:vMerge w:val="restart"/>
            <w:vAlign w:val="center"/>
          </w:tcPr>
          <w:p w14:paraId="4473BC22" w14:textId="77777777" w:rsidR="00DF4CCF" w:rsidRPr="00F80971"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F80971">
              <w:rPr>
                <w:rFonts w:cs="TimesNewRomanPSMT"/>
                <w:sz w:val="16"/>
                <w:szCs w:val="16"/>
              </w:rPr>
              <w:t xml:space="preserve">aproximativ 420 m </w:t>
            </w:r>
          </w:p>
        </w:tc>
        <w:tc>
          <w:tcPr>
            <w:tcW w:w="1268" w:type="dxa"/>
            <w:vMerge w:val="restart"/>
            <w:vAlign w:val="center"/>
          </w:tcPr>
          <w:p w14:paraId="27054922" w14:textId="77777777" w:rsidR="00DF4CCF" w:rsidRPr="00F80971" w:rsidRDefault="00DF4CCF" w:rsidP="00F3693D">
            <w:pPr>
              <w:autoSpaceDE w:val="0"/>
              <w:autoSpaceDN w:val="0"/>
              <w:adjustRightInd w:val="0"/>
              <w:jc w:val="center"/>
              <w:rPr>
                <w:rFonts w:cs="TimesNewRomanPSMT"/>
                <w:sz w:val="16"/>
                <w:szCs w:val="16"/>
              </w:rPr>
            </w:pPr>
            <w:r w:rsidRPr="00F80971">
              <w:rPr>
                <w:rFonts w:cs="TimesNewRomanPSMT"/>
                <w:sz w:val="16"/>
                <w:szCs w:val="16"/>
              </w:rPr>
              <w:t>Partea dreaptă a PP</w:t>
            </w:r>
          </w:p>
        </w:tc>
        <w:tc>
          <w:tcPr>
            <w:tcW w:w="1147" w:type="dxa"/>
            <w:vMerge w:val="restart"/>
            <w:vAlign w:val="center"/>
          </w:tcPr>
          <w:p w14:paraId="10D35C98" w14:textId="77777777" w:rsidR="00DF4CCF" w:rsidRPr="00F80971" w:rsidRDefault="00DF4CCF" w:rsidP="00F3693D">
            <w:pPr>
              <w:autoSpaceDE w:val="0"/>
              <w:autoSpaceDN w:val="0"/>
              <w:adjustRightInd w:val="0"/>
              <w:jc w:val="center"/>
              <w:rPr>
                <w:rFonts w:cs="TimesNewRomanPSMT"/>
                <w:sz w:val="16"/>
                <w:szCs w:val="16"/>
              </w:rPr>
            </w:pPr>
            <w:r w:rsidRPr="00F80971">
              <w:rPr>
                <w:rFonts w:cs="TimesNewRomanPSMT"/>
                <w:sz w:val="16"/>
                <w:szCs w:val="16"/>
              </w:rPr>
              <w:t>favorabilă</w:t>
            </w:r>
          </w:p>
        </w:tc>
        <w:tc>
          <w:tcPr>
            <w:tcW w:w="1871" w:type="dxa"/>
            <w:vMerge w:val="restart"/>
            <w:vAlign w:val="center"/>
          </w:tcPr>
          <w:p w14:paraId="1793F263"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21C6782A"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2202DB94" w14:textId="77777777" w:rsidTr="00F3693D">
        <w:tc>
          <w:tcPr>
            <w:tcW w:w="1233" w:type="dxa"/>
            <w:vMerge/>
            <w:vAlign w:val="center"/>
          </w:tcPr>
          <w:p w14:paraId="5782ACB5"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4B288195"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ign w:val="center"/>
          </w:tcPr>
          <w:p w14:paraId="6C000532" w14:textId="77777777" w:rsidR="00DF4CCF" w:rsidRPr="00F80971" w:rsidRDefault="00DF4CCF" w:rsidP="00F3693D">
            <w:pPr>
              <w:autoSpaceDE w:val="0"/>
              <w:autoSpaceDN w:val="0"/>
              <w:adjustRightInd w:val="0"/>
              <w:jc w:val="center"/>
              <w:rPr>
                <w:rFonts w:cs="TimesNewRomanPSMT"/>
                <w:sz w:val="16"/>
                <w:szCs w:val="16"/>
              </w:rPr>
            </w:pPr>
          </w:p>
        </w:tc>
        <w:tc>
          <w:tcPr>
            <w:tcW w:w="2374" w:type="dxa"/>
            <w:vMerge/>
            <w:vAlign w:val="center"/>
          </w:tcPr>
          <w:p w14:paraId="57D447B9" w14:textId="77777777" w:rsidR="00DF4CCF" w:rsidRPr="00F80971" w:rsidRDefault="00DF4CCF" w:rsidP="00F3693D">
            <w:pPr>
              <w:autoSpaceDE w:val="0"/>
              <w:autoSpaceDN w:val="0"/>
              <w:adjustRightInd w:val="0"/>
              <w:jc w:val="both"/>
              <w:rPr>
                <w:rFonts w:cs="TimesNewRomanPSMT"/>
                <w:i/>
                <w:iCs/>
                <w:sz w:val="16"/>
                <w:szCs w:val="16"/>
              </w:rPr>
            </w:pPr>
          </w:p>
        </w:tc>
        <w:tc>
          <w:tcPr>
            <w:tcW w:w="1884" w:type="dxa"/>
            <w:shd w:val="clear" w:color="auto" w:fill="FFE599" w:themeFill="accent4" w:themeFillTint="66"/>
            <w:vAlign w:val="center"/>
          </w:tcPr>
          <w:p w14:paraId="05D06817" w14:textId="77777777" w:rsidR="00DF4CCF" w:rsidRPr="00F80971" w:rsidRDefault="00DF4CCF" w:rsidP="00F3693D">
            <w:pPr>
              <w:autoSpaceDE w:val="0"/>
              <w:autoSpaceDN w:val="0"/>
              <w:adjustRightInd w:val="0"/>
              <w:jc w:val="center"/>
              <w:rPr>
                <w:rFonts w:cs="TimesNewRomanPSMT"/>
                <w:sz w:val="16"/>
                <w:szCs w:val="16"/>
              </w:rPr>
            </w:pPr>
            <w:r w:rsidRPr="00F80971">
              <w:rPr>
                <w:rFonts w:cs="TimesNewRomanPSMT"/>
                <w:sz w:val="16"/>
                <w:szCs w:val="16"/>
              </w:rPr>
              <w:t>320-350 indivizi în perioada de migrație</w:t>
            </w:r>
          </w:p>
        </w:tc>
        <w:tc>
          <w:tcPr>
            <w:tcW w:w="1931" w:type="dxa"/>
            <w:vMerge/>
            <w:vAlign w:val="center"/>
          </w:tcPr>
          <w:p w14:paraId="2735F2B4" w14:textId="77777777" w:rsidR="00DF4CCF" w:rsidRPr="00F80971" w:rsidRDefault="00DF4CCF" w:rsidP="00F3693D">
            <w:pPr>
              <w:autoSpaceDE w:val="0"/>
              <w:autoSpaceDN w:val="0"/>
              <w:adjustRightInd w:val="0"/>
              <w:jc w:val="center"/>
              <w:rPr>
                <w:rFonts w:cs="TimesNewRomanPSMT"/>
                <w:sz w:val="16"/>
                <w:szCs w:val="16"/>
              </w:rPr>
            </w:pPr>
          </w:p>
        </w:tc>
        <w:tc>
          <w:tcPr>
            <w:tcW w:w="1268" w:type="dxa"/>
            <w:vMerge/>
            <w:vAlign w:val="center"/>
          </w:tcPr>
          <w:p w14:paraId="5BACADA5" w14:textId="77777777" w:rsidR="00DF4CCF" w:rsidRPr="00F80971" w:rsidRDefault="00DF4CCF" w:rsidP="00F3693D">
            <w:pPr>
              <w:autoSpaceDE w:val="0"/>
              <w:autoSpaceDN w:val="0"/>
              <w:adjustRightInd w:val="0"/>
              <w:jc w:val="center"/>
              <w:rPr>
                <w:rFonts w:cs="TimesNewRomanPSMT"/>
                <w:sz w:val="16"/>
                <w:szCs w:val="16"/>
              </w:rPr>
            </w:pPr>
          </w:p>
        </w:tc>
        <w:tc>
          <w:tcPr>
            <w:tcW w:w="1147" w:type="dxa"/>
            <w:vMerge/>
            <w:vAlign w:val="center"/>
          </w:tcPr>
          <w:p w14:paraId="0A8E6D02" w14:textId="77777777" w:rsidR="00DF4CCF" w:rsidRPr="00F80971" w:rsidRDefault="00DF4CCF" w:rsidP="00F3693D">
            <w:pPr>
              <w:autoSpaceDE w:val="0"/>
              <w:autoSpaceDN w:val="0"/>
              <w:adjustRightInd w:val="0"/>
              <w:jc w:val="center"/>
              <w:rPr>
                <w:rFonts w:cs="TimesNewRomanPSMT"/>
                <w:sz w:val="16"/>
                <w:szCs w:val="16"/>
              </w:rPr>
            </w:pPr>
          </w:p>
        </w:tc>
        <w:tc>
          <w:tcPr>
            <w:tcW w:w="1871" w:type="dxa"/>
            <w:vMerge/>
            <w:vAlign w:val="center"/>
          </w:tcPr>
          <w:p w14:paraId="14F8A5F1" w14:textId="77777777" w:rsidR="00DF4CCF" w:rsidRPr="00C1681C" w:rsidRDefault="00DF4CCF" w:rsidP="00F3693D">
            <w:pPr>
              <w:autoSpaceDE w:val="0"/>
              <w:autoSpaceDN w:val="0"/>
              <w:adjustRightInd w:val="0"/>
              <w:jc w:val="center"/>
              <w:rPr>
                <w:rFonts w:cs="TimesNewRomanPSMT"/>
                <w:sz w:val="16"/>
                <w:szCs w:val="16"/>
              </w:rPr>
            </w:pPr>
          </w:p>
        </w:tc>
      </w:tr>
      <w:tr w:rsidR="00DF4CCF" w:rsidRPr="00D66D1C" w14:paraId="0FE17627" w14:textId="77777777" w:rsidTr="00F3693D">
        <w:tc>
          <w:tcPr>
            <w:tcW w:w="1233" w:type="dxa"/>
            <w:vMerge/>
            <w:vAlign w:val="center"/>
          </w:tcPr>
          <w:p w14:paraId="62AE8C1D"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5D421C16"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4C3C52E1" w14:textId="77777777" w:rsidR="00DF4CCF" w:rsidRPr="004D658A" w:rsidRDefault="00DF4CCF" w:rsidP="00F3693D">
            <w:pPr>
              <w:autoSpaceDE w:val="0"/>
              <w:autoSpaceDN w:val="0"/>
              <w:adjustRightInd w:val="0"/>
              <w:jc w:val="center"/>
              <w:rPr>
                <w:rFonts w:cs="TimesNewRomanPSMT"/>
                <w:sz w:val="16"/>
                <w:szCs w:val="16"/>
              </w:rPr>
            </w:pPr>
            <w:r w:rsidRPr="004D658A">
              <w:rPr>
                <w:rFonts w:cs="TimesNewRomanPSMT"/>
                <w:sz w:val="16"/>
                <w:szCs w:val="16"/>
              </w:rPr>
              <w:t>A135</w:t>
            </w:r>
          </w:p>
        </w:tc>
        <w:tc>
          <w:tcPr>
            <w:tcW w:w="2374" w:type="dxa"/>
            <w:vAlign w:val="center"/>
          </w:tcPr>
          <w:p w14:paraId="4144683E" w14:textId="77777777" w:rsidR="00DF4CCF" w:rsidRPr="004D658A" w:rsidRDefault="00DF4CCF" w:rsidP="00F3693D">
            <w:pPr>
              <w:autoSpaceDE w:val="0"/>
              <w:autoSpaceDN w:val="0"/>
              <w:adjustRightInd w:val="0"/>
              <w:jc w:val="both"/>
              <w:rPr>
                <w:rFonts w:cs="TimesNewRomanPSMT"/>
                <w:i/>
                <w:iCs/>
                <w:sz w:val="16"/>
                <w:szCs w:val="16"/>
              </w:rPr>
            </w:pPr>
            <w:r w:rsidRPr="004D658A">
              <w:rPr>
                <w:rFonts w:cs="TimesNewRomanPSMT"/>
                <w:i/>
                <w:iCs/>
                <w:sz w:val="16"/>
                <w:szCs w:val="16"/>
              </w:rPr>
              <w:t>Glareola pratincola</w:t>
            </w:r>
          </w:p>
        </w:tc>
        <w:tc>
          <w:tcPr>
            <w:tcW w:w="1884" w:type="dxa"/>
            <w:shd w:val="clear" w:color="auto" w:fill="92D050"/>
            <w:vAlign w:val="center"/>
          </w:tcPr>
          <w:p w14:paraId="785FD894" w14:textId="77777777" w:rsidR="00DF4CCF" w:rsidRPr="004D658A" w:rsidRDefault="00DF4CCF" w:rsidP="00F3693D">
            <w:pPr>
              <w:autoSpaceDE w:val="0"/>
              <w:autoSpaceDN w:val="0"/>
              <w:adjustRightInd w:val="0"/>
              <w:jc w:val="center"/>
              <w:rPr>
                <w:rFonts w:cs="TimesNewRomanPSMT"/>
                <w:sz w:val="16"/>
                <w:szCs w:val="16"/>
              </w:rPr>
            </w:pPr>
            <w:r w:rsidRPr="004D658A">
              <w:rPr>
                <w:rFonts w:cs="TimesNewRomanPSMT"/>
                <w:sz w:val="16"/>
                <w:szCs w:val="16"/>
              </w:rPr>
              <w:t>420-540 perechi cuibăritoare</w:t>
            </w:r>
          </w:p>
        </w:tc>
        <w:tc>
          <w:tcPr>
            <w:tcW w:w="1931" w:type="dxa"/>
            <w:vAlign w:val="center"/>
          </w:tcPr>
          <w:p w14:paraId="10049F9A" w14:textId="77777777" w:rsidR="00DF4CCF" w:rsidRPr="004D658A"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4D658A">
              <w:rPr>
                <w:rFonts w:cs="TimesNewRomanPSMT"/>
                <w:sz w:val="16"/>
                <w:szCs w:val="16"/>
              </w:rPr>
              <w:t>aproximativ 3,5 km</w:t>
            </w:r>
          </w:p>
        </w:tc>
        <w:tc>
          <w:tcPr>
            <w:tcW w:w="1268" w:type="dxa"/>
            <w:vAlign w:val="center"/>
          </w:tcPr>
          <w:p w14:paraId="1C6B97E9" w14:textId="77777777" w:rsidR="00DF4CCF" w:rsidRPr="004D658A" w:rsidRDefault="00DF4CCF" w:rsidP="00F3693D">
            <w:pPr>
              <w:autoSpaceDE w:val="0"/>
              <w:autoSpaceDN w:val="0"/>
              <w:adjustRightInd w:val="0"/>
              <w:jc w:val="center"/>
              <w:rPr>
                <w:rFonts w:cs="TimesNewRomanPSMT"/>
                <w:sz w:val="16"/>
                <w:szCs w:val="16"/>
              </w:rPr>
            </w:pPr>
            <w:r w:rsidRPr="004D658A">
              <w:rPr>
                <w:rFonts w:cs="TimesNewRomanPSMT"/>
                <w:sz w:val="16"/>
                <w:szCs w:val="16"/>
              </w:rPr>
              <w:t>Partea stângă a PP 3,3 km</w:t>
            </w:r>
          </w:p>
          <w:p w14:paraId="66AF8BA0" w14:textId="77777777" w:rsidR="00DF4CCF" w:rsidRPr="004D658A" w:rsidRDefault="00DF4CCF" w:rsidP="00F3693D">
            <w:pPr>
              <w:autoSpaceDE w:val="0"/>
              <w:autoSpaceDN w:val="0"/>
              <w:adjustRightInd w:val="0"/>
              <w:jc w:val="center"/>
              <w:rPr>
                <w:rFonts w:cs="TimesNewRomanPSMT"/>
                <w:sz w:val="16"/>
                <w:szCs w:val="16"/>
              </w:rPr>
            </w:pPr>
            <w:r w:rsidRPr="004D658A">
              <w:rPr>
                <w:rFonts w:cs="TimesNewRomanPSMT"/>
                <w:sz w:val="16"/>
                <w:szCs w:val="16"/>
              </w:rPr>
              <w:t>Partea dreaptă a PP 200 m</w:t>
            </w:r>
          </w:p>
        </w:tc>
        <w:tc>
          <w:tcPr>
            <w:tcW w:w="1147" w:type="dxa"/>
            <w:vAlign w:val="center"/>
          </w:tcPr>
          <w:p w14:paraId="778C6BFD" w14:textId="77777777" w:rsidR="00DF4CCF"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Align w:val="center"/>
          </w:tcPr>
          <w:p w14:paraId="6117B435"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65693349"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39ADE06A" w14:textId="77777777" w:rsidTr="00F3693D">
        <w:tc>
          <w:tcPr>
            <w:tcW w:w="1233" w:type="dxa"/>
            <w:vMerge/>
            <w:vAlign w:val="center"/>
          </w:tcPr>
          <w:p w14:paraId="577E6898"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277F726D"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5F5585F4" w14:textId="77777777" w:rsidR="00DF4CCF" w:rsidRPr="00540315" w:rsidRDefault="00DF4CCF" w:rsidP="00F3693D">
            <w:pPr>
              <w:autoSpaceDE w:val="0"/>
              <w:autoSpaceDN w:val="0"/>
              <w:adjustRightInd w:val="0"/>
              <w:jc w:val="center"/>
              <w:rPr>
                <w:rFonts w:cs="TimesNewRomanPSMT"/>
                <w:sz w:val="16"/>
                <w:szCs w:val="16"/>
              </w:rPr>
            </w:pPr>
            <w:r w:rsidRPr="00540315">
              <w:rPr>
                <w:rFonts w:cs="TimesNewRomanPSMT"/>
                <w:sz w:val="16"/>
                <w:szCs w:val="16"/>
              </w:rPr>
              <w:t>A127</w:t>
            </w:r>
          </w:p>
        </w:tc>
        <w:tc>
          <w:tcPr>
            <w:tcW w:w="2374" w:type="dxa"/>
            <w:vAlign w:val="center"/>
          </w:tcPr>
          <w:p w14:paraId="6F00D0FB" w14:textId="77777777" w:rsidR="00DF4CCF" w:rsidRPr="00540315" w:rsidRDefault="00DF4CCF" w:rsidP="00F3693D">
            <w:pPr>
              <w:autoSpaceDE w:val="0"/>
              <w:autoSpaceDN w:val="0"/>
              <w:adjustRightInd w:val="0"/>
              <w:jc w:val="both"/>
              <w:rPr>
                <w:rFonts w:cs="TimesNewRomanPSMT"/>
                <w:i/>
                <w:iCs/>
                <w:sz w:val="16"/>
                <w:szCs w:val="16"/>
              </w:rPr>
            </w:pPr>
            <w:r w:rsidRPr="00540315">
              <w:rPr>
                <w:rFonts w:cs="TimesNewRomanPSMT"/>
                <w:i/>
                <w:iCs/>
                <w:sz w:val="16"/>
                <w:szCs w:val="16"/>
              </w:rPr>
              <w:t xml:space="preserve">Grus grus </w:t>
            </w:r>
          </w:p>
        </w:tc>
        <w:tc>
          <w:tcPr>
            <w:tcW w:w="1884" w:type="dxa"/>
            <w:shd w:val="clear" w:color="auto" w:fill="FFE599" w:themeFill="accent4" w:themeFillTint="66"/>
            <w:vAlign w:val="center"/>
          </w:tcPr>
          <w:p w14:paraId="0D5E2A3E" w14:textId="77777777" w:rsidR="00DF4CCF" w:rsidRPr="00511728" w:rsidRDefault="00DF4CCF" w:rsidP="00F3693D">
            <w:pPr>
              <w:autoSpaceDE w:val="0"/>
              <w:autoSpaceDN w:val="0"/>
              <w:adjustRightInd w:val="0"/>
              <w:jc w:val="center"/>
              <w:rPr>
                <w:rFonts w:cs="TimesNewRomanPSMT"/>
                <w:sz w:val="16"/>
                <w:szCs w:val="16"/>
              </w:rPr>
            </w:pPr>
            <w:r w:rsidRPr="00511728">
              <w:rPr>
                <w:rFonts w:cs="TimesNewRomanPSMT"/>
                <w:sz w:val="16"/>
                <w:szCs w:val="16"/>
              </w:rPr>
              <w:t>Neevaluată</w:t>
            </w:r>
          </w:p>
          <w:p w14:paraId="70874624" w14:textId="77777777" w:rsidR="00DF4CCF" w:rsidRPr="00540315" w:rsidRDefault="00DF4CCF" w:rsidP="00F3693D">
            <w:pPr>
              <w:autoSpaceDE w:val="0"/>
              <w:autoSpaceDN w:val="0"/>
              <w:adjustRightInd w:val="0"/>
              <w:jc w:val="center"/>
              <w:rPr>
                <w:rFonts w:cs="TimesNewRomanPSMT"/>
                <w:sz w:val="16"/>
                <w:szCs w:val="16"/>
              </w:rPr>
            </w:pPr>
            <w:r w:rsidRPr="00511728">
              <w:rPr>
                <w:rFonts w:cs="TimesNewRomanPSMT"/>
                <w:sz w:val="16"/>
                <w:szCs w:val="16"/>
              </w:rPr>
              <w:t>(populație în migrație)</w:t>
            </w:r>
          </w:p>
        </w:tc>
        <w:tc>
          <w:tcPr>
            <w:tcW w:w="1931" w:type="dxa"/>
            <w:vAlign w:val="center"/>
          </w:tcPr>
          <w:p w14:paraId="109AC712" w14:textId="77777777" w:rsidR="00DF4CCF" w:rsidRPr="00540315"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540315">
              <w:rPr>
                <w:rFonts w:cs="TimesNewRomanPSMT"/>
                <w:sz w:val="16"/>
                <w:szCs w:val="16"/>
              </w:rPr>
              <w:t xml:space="preserve">aproximativ 6,4 km </w:t>
            </w:r>
          </w:p>
        </w:tc>
        <w:tc>
          <w:tcPr>
            <w:tcW w:w="1268" w:type="dxa"/>
            <w:vAlign w:val="center"/>
          </w:tcPr>
          <w:p w14:paraId="1CD3B7E9" w14:textId="77777777" w:rsidR="00DF4CCF" w:rsidRPr="00540315" w:rsidRDefault="00DF4CCF" w:rsidP="00F3693D">
            <w:pPr>
              <w:autoSpaceDE w:val="0"/>
              <w:autoSpaceDN w:val="0"/>
              <w:adjustRightInd w:val="0"/>
              <w:jc w:val="center"/>
              <w:rPr>
                <w:rFonts w:cs="TimesNewRomanPSMT"/>
                <w:sz w:val="16"/>
                <w:szCs w:val="16"/>
              </w:rPr>
            </w:pPr>
            <w:r w:rsidRPr="00540315">
              <w:rPr>
                <w:rFonts w:cs="TimesNewRomanPSMT"/>
                <w:sz w:val="16"/>
                <w:szCs w:val="16"/>
              </w:rPr>
              <w:t>Partea stângă și partea dreaptă a PP</w:t>
            </w:r>
          </w:p>
        </w:tc>
        <w:tc>
          <w:tcPr>
            <w:tcW w:w="1147" w:type="dxa"/>
            <w:vAlign w:val="center"/>
          </w:tcPr>
          <w:p w14:paraId="01432C3B" w14:textId="77777777" w:rsidR="00DF4CCF" w:rsidRPr="00540315" w:rsidRDefault="00DF4CCF" w:rsidP="00F3693D">
            <w:pPr>
              <w:autoSpaceDE w:val="0"/>
              <w:autoSpaceDN w:val="0"/>
              <w:adjustRightInd w:val="0"/>
              <w:jc w:val="center"/>
              <w:rPr>
                <w:rFonts w:cs="TimesNewRomanPSMT"/>
                <w:sz w:val="16"/>
                <w:szCs w:val="16"/>
              </w:rPr>
            </w:pPr>
            <w:r w:rsidRPr="00540315">
              <w:rPr>
                <w:rFonts w:cs="TimesNewRomanPSMT"/>
                <w:sz w:val="16"/>
                <w:szCs w:val="16"/>
              </w:rPr>
              <w:t>favorabilă</w:t>
            </w:r>
          </w:p>
        </w:tc>
        <w:tc>
          <w:tcPr>
            <w:tcW w:w="1871" w:type="dxa"/>
            <w:vAlign w:val="center"/>
          </w:tcPr>
          <w:p w14:paraId="09048AF6" w14:textId="77777777" w:rsidR="00DF4CCF" w:rsidRPr="00540315" w:rsidRDefault="00DF4CCF" w:rsidP="00F3693D">
            <w:pPr>
              <w:autoSpaceDE w:val="0"/>
              <w:autoSpaceDN w:val="0"/>
              <w:adjustRightInd w:val="0"/>
              <w:jc w:val="center"/>
              <w:rPr>
                <w:rFonts w:cs="TimesNewRomanPSMT"/>
                <w:sz w:val="16"/>
                <w:szCs w:val="16"/>
              </w:rPr>
            </w:pPr>
            <w:r w:rsidRPr="00540315">
              <w:rPr>
                <w:rFonts w:cs="TimesNewRomanPSMT"/>
                <w:sz w:val="16"/>
                <w:szCs w:val="16"/>
              </w:rPr>
              <w:t>menținerea stării de</w:t>
            </w:r>
          </w:p>
          <w:p w14:paraId="0E53A356" w14:textId="77777777" w:rsidR="00DF4CCF" w:rsidRPr="00540315" w:rsidRDefault="00DF4CCF" w:rsidP="00F3693D">
            <w:pPr>
              <w:autoSpaceDE w:val="0"/>
              <w:autoSpaceDN w:val="0"/>
              <w:adjustRightInd w:val="0"/>
              <w:jc w:val="center"/>
              <w:rPr>
                <w:rFonts w:cs="TimesNewRomanPSMT"/>
                <w:sz w:val="16"/>
                <w:szCs w:val="16"/>
              </w:rPr>
            </w:pPr>
            <w:r w:rsidRPr="00540315">
              <w:rPr>
                <w:rFonts w:cs="TimesNewRomanPSMT"/>
                <w:sz w:val="16"/>
                <w:szCs w:val="16"/>
              </w:rPr>
              <w:t>conservare</w:t>
            </w:r>
          </w:p>
        </w:tc>
      </w:tr>
      <w:tr w:rsidR="00DF4CCF" w:rsidRPr="00D66D1C" w14:paraId="74059E49" w14:textId="77777777" w:rsidTr="00F3693D">
        <w:tc>
          <w:tcPr>
            <w:tcW w:w="1233" w:type="dxa"/>
            <w:vMerge/>
            <w:vAlign w:val="center"/>
          </w:tcPr>
          <w:p w14:paraId="5E870D3F"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7E141E06"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64D0BAD9" w14:textId="77777777" w:rsidR="00DF4CCF" w:rsidRPr="00540315" w:rsidRDefault="00DF4CCF" w:rsidP="00F3693D">
            <w:pPr>
              <w:autoSpaceDE w:val="0"/>
              <w:autoSpaceDN w:val="0"/>
              <w:adjustRightInd w:val="0"/>
              <w:jc w:val="center"/>
              <w:rPr>
                <w:rFonts w:cs="TimesNewRomanPSMT"/>
                <w:sz w:val="16"/>
                <w:szCs w:val="16"/>
              </w:rPr>
            </w:pPr>
            <w:r w:rsidRPr="00540315">
              <w:rPr>
                <w:rFonts w:cs="TimesNewRomanPSMT"/>
                <w:sz w:val="16"/>
                <w:szCs w:val="16"/>
              </w:rPr>
              <w:t>A075</w:t>
            </w:r>
          </w:p>
        </w:tc>
        <w:tc>
          <w:tcPr>
            <w:tcW w:w="2374" w:type="dxa"/>
            <w:vAlign w:val="center"/>
          </w:tcPr>
          <w:p w14:paraId="369CFB9D" w14:textId="77777777" w:rsidR="00DF4CCF" w:rsidRPr="00540315" w:rsidRDefault="00DF4CCF" w:rsidP="00F3693D">
            <w:pPr>
              <w:autoSpaceDE w:val="0"/>
              <w:autoSpaceDN w:val="0"/>
              <w:adjustRightInd w:val="0"/>
              <w:jc w:val="both"/>
              <w:rPr>
                <w:rFonts w:cs="TimesNewRomanPSMT"/>
                <w:i/>
                <w:iCs/>
                <w:sz w:val="16"/>
                <w:szCs w:val="16"/>
              </w:rPr>
            </w:pPr>
            <w:r w:rsidRPr="00540315">
              <w:rPr>
                <w:rFonts w:cs="TimesNewRomanPSMT"/>
                <w:i/>
                <w:iCs/>
                <w:sz w:val="16"/>
                <w:szCs w:val="16"/>
              </w:rPr>
              <w:t>Haliaeetus albicilla</w:t>
            </w:r>
          </w:p>
        </w:tc>
        <w:tc>
          <w:tcPr>
            <w:tcW w:w="1884" w:type="dxa"/>
            <w:shd w:val="clear" w:color="auto" w:fill="92D050"/>
            <w:vAlign w:val="center"/>
          </w:tcPr>
          <w:p w14:paraId="3F6D7546" w14:textId="77777777" w:rsidR="00DF4CCF" w:rsidRPr="00540315" w:rsidRDefault="00DF4CCF" w:rsidP="00F3693D">
            <w:pPr>
              <w:autoSpaceDE w:val="0"/>
              <w:autoSpaceDN w:val="0"/>
              <w:adjustRightInd w:val="0"/>
              <w:jc w:val="center"/>
              <w:rPr>
                <w:rFonts w:cs="TimesNewRomanPSMT"/>
                <w:sz w:val="16"/>
                <w:szCs w:val="16"/>
              </w:rPr>
            </w:pPr>
            <w:r w:rsidRPr="00540315">
              <w:rPr>
                <w:rFonts w:cs="TimesNewRomanPSMT"/>
                <w:sz w:val="16"/>
                <w:szCs w:val="16"/>
              </w:rPr>
              <w:t>26-28 perechi cuibăritoare</w:t>
            </w:r>
          </w:p>
        </w:tc>
        <w:tc>
          <w:tcPr>
            <w:tcW w:w="1931" w:type="dxa"/>
            <w:vAlign w:val="center"/>
          </w:tcPr>
          <w:p w14:paraId="6538E3F5" w14:textId="77777777" w:rsidR="00DF4CCF" w:rsidRPr="00540315"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540315">
              <w:rPr>
                <w:rFonts w:cs="TimesNewRomanPSMT"/>
                <w:sz w:val="16"/>
                <w:szCs w:val="16"/>
              </w:rPr>
              <w:t>aproximativ 6,4 km</w:t>
            </w:r>
          </w:p>
        </w:tc>
        <w:tc>
          <w:tcPr>
            <w:tcW w:w="1268" w:type="dxa"/>
            <w:vAlign w:val="center"/>
          </w:tcPr>
          <w:p w14:paraId="528E0C90" w14:textId="77777777" w:rsidR="00DF4CCF" w:rsidRPr="00540315" w:rsidRDefault="00DF4CCF" w:rsidP="00F3693D">
            <w:pPr>
              <w:autoSpaceDE w:val="0"/>
              <w:autoSpaceDN w:val="0"/>
              <w:adjustRightInd w:val="0"/>
              <w:jc w:val="center"/>
              <w:rPr>
                <w:rFonts w:cs="TimesNewRomanPSMT"/>
                <w:sz w:val="16"/>
                <w:szCs w:val="16"/>
              </w:rPr>
            </w:pPr>
            <w:r w:rsidRPr="00540315">
              <w:rPr>
                <w:rFonts w:cs="TimesNewRomanPSMT"/>
                <w:sz w:val="16"/>
                <w:szCs w:val="16"/>
              </w:rPr>
              <w:t>Partea stângă și partea dreaptă a PP</w:t>
            </w:r>
          </w:p>
        </w:tc>
        <w:tc>
          <w:tcPr>
            <w:tcW w:w="1147" w:type="dxa"/>
            <w:vAlign w:val="center"/>
          </w:tcPr>
          <w:p w14:paraId="2E84D2FF" w14:textId="77777777" w:rsidR="00DF4CCF" w:rsidRPr="00540315" w:rsidRDefault="00DF4CCF" w:rsidP="00F3693D">
            <w:pPr>
              <w:autoSpaceDE w:val="0"/>
              <w:autoSpaceDN w:val="0"/>
              <w:adjustRightInd w:val="0"/>
              <w:jc w:val="center"/>
              <w:rPr>
                <w:rFonts w:cs="TimesNewRomanPSMT"/>
                <w:sz w:val="16"/>
                <w:szCs w:val="16"/>
              </w:rPr>
            </w:pPr>
            <w:r w:rsidRPr="00540315">
              <w:rPr>
                <w:rFonts w:cs="TimesNewRomanPSMT"/>
                <w:sz w:val="16"/>
                <w:szCs w:val="16"/>
              </w:rPr>
              <w:t>favorabilă</w:t>
            </w:r>
          </w:p>
        </w:tc>
        <w:tc>
          <w:tcPr>
            <w:tcW w:w="1871" w:type="dxa"/>
            <w:vAlign w:val="center"/>
          </w:tcPr>
          <w:p w14:paraId="389F3C95" w14:textId="77777777" w:rsidR="00DF4CCF" w:rsidRPr="00540315" w:rsidRDefault="00DF4CCF" w:rsidP="00F3693D">
            <w:pPr>
              <w:autoSpaceDE w:val="0"/>
              <w:autoSpaceDN w:val="0"/>
              <w:adjustRightInd w:val="0"/>
              <w:jc w:val="center"/>
              <w:rPr>
                <w:rFonts w:cs="TimesNewRomanPSMT"/>
                <w:sz w:val="16"/>
                <w:szCs w:val="16"/>
              </w:rPr>
            </w:pPr>
            <w:r w:rsidRPr="00540315">
              <w:rPr>
                <w:rFonts w:cs="TimesNewRomanPSMT"/>
                <w:sz w:val="16"/>
                <w:szCs w:val="16"/>
              </w:rPr>
              <w:t>menținerea stării de</w:t>
            </w:r>
          </w:p>
          <w:p w14:paraId="4FE3DF98" w14:textId="77777777" w:rsidR="00DF4CCF" w:rsidRPr="00540315" w:rsidRDefault="00DF4CCF" w:rsidP="00F3693D">
            <w:pPr>
              <w:autoSpaceDE w:val="0"/>
              <w:autoSpaceDN w:val="0"/>
              <w:adjustRightInd w:val="0"/>
              <w:jc w:val="center"/>
              <w:rPr>
                <w:rFonts w:cs="TimesNewRomanPSMT"/>
                <w:sz w:val="16"/>
                <w:szCs w:val="16"/>
              </w:rPr>
            </w:pPr>
            <w:r w:rsidRPr="00540315">
              <w:rPr>
                <w:rFonts w:cs="TimesNewRomanPSMT"/>
                <w:sz w:val="16"/>
                <w:szCs w:val="16"/>
              </w:rPr>
              <w:t>conservare</w:t>
            </w:r>
          </w:p>
        </w:tc>
      </w:tr>
      <w:tr w:rsidR="00DF4CCF" w:rsidRPr="00D66D1C" w14:paraId="60F8A7FE" w14:textId="77777777" w:rsidTr="00F3693D">
        <w:tc>
          <w:tcPr>
            <w:tcW w:w="1233" w:type="dxa"/>
            <w:vMerge/>
            <w:vAlign w:val="center"/>
          </w:tcPr>
          <w:p w14:paraId="16964F15"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1F649626"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70E0E826" w14:textId="77777777" w:rsidR="00DF4CCF" w:rsidRPr="00540315" w:rsidRDefault="00DF4CCF" w:rsidP="00F3693D">
            <w:pPr>
              <w:autoSpaceDE w:val="0"/>
              <w:autoSpaceDN w:val="0"/>
              <w:adjustRightInd w:val="0"/>
              <w:jc w:val="center"/>
              <w:rPr>
                <w:rFonts w:cs="TimesNewRomanPSMT"/>
                <w:sz w:val="16"/>
                <w:szCs w:val="16"/>
              </w:rPr>
            </w:pPr>
            <w:r w:rsidRPr="00540315">
              <w:rPr>
                <w:rFonts w:cs="TimesNewRomanPSMT"/>
                <w:sz w:val="16"/>
                <w:szCs w:val="16"/>
              </w:rPr>
              <w:t>A092</w:t>
            </w:r>
          </w:p>
        </w:tc>
        <w:tc>
          <w:tcPr>
            <w:tcW w:w="2374" w:type="dxa"/>
            <w:vAlign w:val="center"/>
          </w:tcPr>
          <w:p w14:paraId="7F36EA6B" w14:textId="77777777" w:rsidR="00DF4CCF" w:rsidRPr="00540315" w:rsidRDefault="00DF4CCF" w:rsidP="00F3693D">
            <w:pPr>
              <w:autoSpaceDE w:val="0"/>
              <w:autoSpaceDN w:val="0"/>
              <w:adjustRightInd w:val="0"/>
              <w:jc w:val="both"/>
              <w:rPr>
                <w:rFonts w:cs="TimesNewRomanPSMT"/>
                <w:i/>
                <w:iCs/>
                <w:sz w:val="16"/>
                <w:szCs w:val="16"/>
              </w:rPr>
            </w:pPr>
            <w:r w:rsidRPr="00540315">
              <w:rPr>
                <w:rFonts w:cs="TimesNewRomanPSMT"/>
                <w:i/>
                <w:iCs/>
                <w:sz w:val="16"/>
                <w:szCs w:val="16"/>
              </w:rPr>
              <w:t>Hieraaetus pennatus</w:t>
            </w:r>
          </w:p>
        </w:tc>
        <w:tc>
          <w:tcPr>
            <w:tcW w:w="1884" w:type="dxa"/>
            <w:shd w:val="clear" w:color="auto" w:fill="FFE599" w:themeFill="accent4" w:themeFillTint="66"/>
            <w:vAlign w:val="center"/>
          </w:tcPr>
          <w:p w14:paraId="78CC0B5F" w14:textId="77777777" w:rsidR="00DF4CCF" w:rsidRPr="00540315" w:rsidRDefault="00DF4CCF" w:rsidP="00F3693D">
            <w:pPr>
              <w:autoSpaceDE w:val="0"/>
              <w:autoSpaceDN w:val="0"/>
              <w:adjustRightInd w:val="0"/>
              <w:jc w:val="center"/>
              <w:rPr>
                <w:rFonts w:cs="TimesNewRomanPSMT"/>
                <w:sz w:val="16"/>
                <w:szCs w:val="16"/>
              </w:rPr>
            </w:pPr>
            <w:r w:rsidRPr="00540315">
              <w:rPr>
                <w:rFonts w:cs="TimesNewRomanPSMT"/>
                <w:sz w:val="16"/>
                <w:szCs w:val="16"/>
              </w:rPr>
              <w:t>50-80 exemplare în perioada de migrație</w:t>
            </w:r>
          </w:p>
        </w:tc>
        <w:tc>
          <w:tcPr>
            <w:tcW w:w="1931" w:type="dxa"/>
            <w:vAlign w:val="center"/>
          </w:tcPr>
          <w:p w14:paraId="46DD2922" w14:textId="77777777" w:rsidR="00DF4CCF" w:rsidRPr="00540315"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540315">
              <w:rPr>
                <w:rFonts w:cs="TimesNewRomanPSMT"/>
                <w:sz w:val="16"/>
                <w:szCs w:val="16"/>
              </w:rPr>
              <w:t>aproximativ 6,4 km</w:t>
            </w:r>
          </w:p>
        </w:tc>
        <w:tc>
          <w:tcPr>
            <w:tcW w:w="1268" w:type="dxa"/>
            <w:vAlign w:val="center"/>
          </w:tcPr>
          <w:p w14:paraId="2D7FCD4D" w14:textId="77777777" w:rsidR="00DF4CCF" w:rsidRPr="00540315" w:rsidRDefault="00DF4CCF" w:rsidP="00F3693D">
            <w:pPr>
              <w:autoSpaceDE w:val="0"/>
              <w:autoSpaceDN w:val="0"/>
              <w:adjustRightInd w:val="0"/>
              <w:jc w:val="center"/>
              <w:rPr>
                <w:rFonts w:cs="TimesNewRomanPSMT"/>
                <w:sz w:val="16"/>
                <w:szCs w:val="16"/>
              </w:rPr>
            </w:pPr>
            <w:r w:rsidRPr="00540315">
              <w:rPr>
                <w:rFonts w:cs="TimesNewRomanPSMT"/>
                <w:sz w:val="16"/>
                <w:szCs w:val="16"/>
              </w:rPr>
              <w:t>Partea stângă și partea dreaptă a PP</w:t>
            </w:r>
          </w:p>
        </w:tc>
        <w:tc>
          <w:tcPr>
            <w:tcW w:w="1147" w:type="dxa"/>
            <w:vAlign w:val="center"/>
          </w:tcPr>
          <w:p w14:paraId="1AF3D58C" w14:textId="77777777" w:rsidR="00DF4CCF" w:rsidRPr="00540315" w:rsidRDefault="00DF4CCF" w:rsidP="00F3693D">
            <w:pPr>
              <w:autoSpaceDE w:val="0"/>
              <w:autoSpaceDN w:val="0"/>
              <w:adjustRightInd w:val="0"/>
              <w:jc w:val="center"/>
              <w:rPr>
                <w:rFonts w:cs="TimesNewRomanPSMT"/>
                <w:sz w:val="16"/>
                <w:szCs w:val="16"/>
              </w:rPr>
            </w:pPr>
            <w:r w:rsidRPr="00540315">
              <w:rPr>
                <w:rFonts w:cs="TimesNewRomanPSMT"/>
                <w:sz w:val="16"/>
                <w:szCs w:val="16"/>
              </w:rPr>
              <w:t>favorabilă</w:t>
            </w:r>
          </w:p>
        </w:tc>
        <w:tc>
          <w:tcPr>
            <w:tcW w:w="1871" w:type="dxa"/>
            <w:vAlign w:val="center"/>
          </w:tcPr>
          <w:p w14:paraId="175415C8" w14:textId="77777777" w:rsidR="00DF4CCF" w:rsidRPr="00540315" w:rsidRDefault="00DF4CCF" w:rsidP="00F3693D">
            <w:pPr>
              <w:autoSpaceDE w:val="0"/>
              <w:autoSpaceDN w:val="0"/>
              <w:adjustRightInd w:val="0"/>
              <w:jc w:val="center"/>
              <w:rPr>
                <w:rFonts w:cs="TimesNewRomanPSMT"/>
                <w:sz w:val="16"/>
                <w:szCs w:val="16"/>
              </w:rPr>
            </w:pPr>
            <w:r w:rsidRPr="00540315">
              <w:rPr>
                <w:rFonts w:cs="TimesNewRomanPSMT"/>
                <w:sz w:val="16"/>
                <w:szCs w:val="16"/>
              </w:rPr>
              <w:t>menținerea stării de</w:t>
            </w:r>
          </w:p>
          <w:p w14:paraId="0FD45CCC" w14:textId="77777777" w:rsidR="00DF4CCF" w:rsidRPr="00540315" w:rsidRDefault="00DF4CCF" w:rsidP="00F3693D">
            <w:pPr>
              <w:autoSpaceDE w:val="0"/>
              <w:autoSpaceDN w:val="0"/>
              <w:adjustRightInd w:val="0"/>
              <w:jc w:val="center"/>
              <w:rPr>
                <w:rFonts w:cs="TimesNewRomanPSMT"/>
                <w:sz w:val="16"/>
                <w:szCs w:val="16"/>
              </w:rPr>
            </w:pPr>
            <w:r w:rsidRPr="00540315">
              <w:rPr>
                <w:rFonts w:cs="TimesNewRomanPSMT"/>
                <w:sz w:val="16"/>
                <w:szCs w:val="16"/>
              </w:rPr>
              <w:t>conservare</w:t>
            </w:r>
          </w:p>
        </w:tc>
      </w:tr>
      <w:tr w:rsidR="00DF4CCF" w:rsidRPr="00D66D1C" w14:paraId="3D0A573D" w14:textId="77777777" w:rsidTr="00F3693D">
        <w:tc>
          <w:tcPr>
            <w:tcW w:w="1233" w:type="dxa"/>
            <w:vMerge/>
            <w:vAlign w:val="center"/>
          </w:tcPr>
          <w:p w14:paraId="3E51A9B8"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5DE8C7A4"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restart"/>
            <w:vAlign w:val="center"/>
          </w:tcPr>
          <w:p w14:paraId="463FC993" w14:textId="77777777" w:rsidR="00DF4CCF" w:rsidRPr="00540315" w:rsidRDefault="00DF4CCF" w:rsidP="00F3693D">
            <w:pPr>
              <w:autoSpaceDE w:val="0"/>
              <w:autoSpaceDN w:val="0"/>
              <w:adjustRightInd w:val="0"/>
              <w:jc w:val="center"/>
              <w:rPr>
                <w:rFonts w:cs="TimesNewRomanPSMT"/>
                <w:sz w:val="16"/>
                <w:szCs w:val="16"/>
              </w:rPr>
            </w:pPr>
            <w:r w:rsidRPr="00540315">
              <w:rPr>
                <w:rFonts w:cs="TimesNewRomanPSMT"/>
                <w:sz w:val="16"/>
                <w:szCs w:val="16"/>
              </w:rPr>
              <w:t>A131</w:t>
            </w:r>
          </w:p>
        </w:tc>
        <w:tc>
          <w:tcPr>
            <w:tcW w:w="2374" w:type="dxa"/>
            <w:vMerge w:val="restart"/>
            <w:vAlign w:val="center"/>
          </w:tcPr>
          <w:p w14:paraId="1824F4EE" w14:textId="77777777" w:rsidR="00DF4CCF" w:rsidRPr="00540315" w:rsidRDefault="00DF4CCF" w:rsidP="00F3693D">
            <w:pPr>
              <w:autoSpaceDE w:val="0"/>
              <w:autoSpaceDN w:val="0"/>
              <w:adjustRightInd w:val="0"/>
              <w:jc w:val="both"/>
              <w:rPr>
                <w:rFonts w:cs="TimesNewRomanPSMT"/>
                <w:i/>
                <w:iCs/>
                <w:sz w:val="16"/>
                <w:szCs w:val="16"/>
              </w:rPr>
            </w:pPr>
            <w:r w:rsidRPr="00540315">
              <w:rPr>
                <w:rFonts w:cs="TimesNewRomanPSMT"/>
                <w:i/>
                <w:iCs/>
                <w:sz w:val="16"/>
                <w:szCs w:val="16"/>
              </w:rPr>
              <w:t>Himantopus himantopus</w:t>
            </w:r>
          </w:p>
        </w:tc>
        <w:tc>
          <w:tcPr>
            <w:tcW w:w="1884" w:type="dxa"/>
            <w:shd w:val="clear" w:color="auto" w:fill="92D050"/>
            <w:vAlign w:val="center"/>
          </w:tcPr>
          <w:p w14:paraId="5CD510D9" w14:textId="77777777" w:rsidR="00DF4CCF" w:rsidRPr="00540315" w:rsidRDefault="00DF4CCF" w:rsidP="00F3693D">
            <w:pPr>
              <w:autoSpaceDE w:val="0"/>
              <w:autoSpaceDN w:val="0"/>
              <w:adjustRightInd w:val="0"/>
              <w:jc w:val="center"/>
              <w:rPr>
                <w:rFonts w:cs="TimesNewRomanPSMT"/>
                <w:sz w:val="16"/>
                <w:szCs w:val="16"/>
              </w:rPr>
            </w:pPr>
            <w:r w:rsidRPr="00540315">
              <w:rPr>
                <w:rFonts w:cs="TimesNewRomanPSMT"/>
                <w:sz w:val="16"/>
                <w:szCs w:val="16"/>
              </w:rPr>
              <w:t>220-370 perechi cuibăritoare</w:t>
            </w:r>
          </w:p>
        </w:tc>
        <w:tc>
          <w:tcPr>
            <w:tcW w:w="1931" w:type="dxa"/>
            <w:vMerge w:val="restart"/>
            <w:vAlign w:val="center"/>
          </w:tcPr>
          <w:p w14:paraId="74F42C1F" w14:textId="77777777" w:rsidR="00DF4CCF" w:rsidRPr="00540315"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540315">
              <w:rPr>
                <w:rFonts w:cs="TimesNewRomanPSMT"/>
                <w:sz w:val="16"/>
                <w:szCs w:val="16"/>
              </w:rPr>
              <w:t xml:space="preserve">aproximativ 420 m </w:t>
            </w:r>
          </w:p>
        </w:tc>
        <w:tc>
          <w:tcPr>
            <w:tcW w:w="1268" w:type="dxa"/>
            <w:vMerge w:val="restart"/>
            <w:vAlign w:val="center"/>
          </w:tcPr>
          <w:p w14:paraId="564D928D" w14:textId="77777777" w:rsidR="00DF4CCF" w:rsidRPr="00540315" w:rsidRDefault="00DF4CCF" w:rsidP="00F3693D">
            <w:pPr>
              <w:autoSpaceDE w:val="0"/>
              <w:autoSpaceDN w:val="0"/>
              <w:adjustRightInd w:val="0"/>
              <w:jc w:val="center"/>
              <w:rPr>
                <w:rFonts w:cs="TimesNewRomanPSMT"/>
                <w:sz w:val="16"/>
                <w:szCs w:val="16"/>
              </w:rPr>
            </w:pPr>
            <w:r w:rsidRPr="00540315">
              <w:rPr>
                <w:rFonts w:cs="TimesNewRomanPSMT"/>
                <w:sz w:val="16"/>
                <w:szCs w:val="16"/>
              </w:rPr>
              <w:t>Partea dreaptă a PP</w:t>
            </w:r>
          </w:p>
        </w:tc>
        <w:tc>
          <w:tcPr>
            <w:tcW w:w="1147" w:type="dxa"/>
            <w:vMerge w:val="restart"/>
            <w:vAlign w:val="center"/>
          </w:tcPr>
          <w:p w14:paraId="78FC1DA3" w14:textId="77777777" w:rsidR="00DF4CCF" w:rsidRPr="00540315" w:rsidRDefault="00DF4CCF" w:rsidP="00F3693D">
            <w:pPr>
              <w:autoSpaceDE w:val="0"/>
              <w:autoSpaceDN w:val="0"/>
              <w:adjustRightInd w:val="0"/>
              <w:jc w:val="center"/>
              <w:rPr>
                <w:rFonts w:cs="TimesNewRomanPSMT"/>
                <w:sz w:val="16"/>
                <w:szCs w:val="16"/>
              </w:rPr>
            </w:pPr>
            <w:r w:rsidRPr="00540315">
              <w:rPr>
                <w:rFonts w:cs="TimesNewRomanPSMT"/>
                <w:sz w:val="16"/>
                <w:szCs w:val="16"/>
              </w:rPr>
              <w:t>favorabilă</w:t>
            </w:r>
          </w:p>
        </w:tc>
        <w:tc>
          <w:tcPr>
            <w:tcW w:w="1871" w:type="dxa"/>
            <w:vMerge w:val="restart"/>
            <w:vAlign w:val="center"/>
          </w:tcPr>
          <w:p w14:paraId="7B09DE10" w14:textId="77777777" w:rsidR="00DF4CCF" w:rsidRPr="00540315" w:rsidRDefault="00DF4CCF" w:rsidP="00F3693D">
            <w:pPr>
              <w:autoSpaceDE w:val="0"/>
              <w:autoSpaceDN w:val="0"/>
              <w:adjustRightInd w:val="0"/>
              <w:jc w:val="center"/>
              <w:rPr>
                <w:rFonts w:cs="TimesNewRomanPSMT"/>
                <w:sz w:val="16"/>
                <w:szCs w:val="16"/>
              </w:rPr>
            </w:pPr>
            <w:r w:rsidRPr="00540315">
              <w:rPr>
                <w:rFonts w:cs="TimesNewRomanPSMT"/>
                <w:sz w:val="16"/>
                <w:szCs w:val="16"/>
              </w:rPr>
              <w:t>menținerea stării de</w:t>
            </w:r>
          </w:p>
          <w:p w14:paraId="449902B9" w14:textId="77777777" w:rsidR="00DF4CCF" w:rsidRPr="00540315" w:rsidRDefault="00DF4CCF" w:rsidP="00F3693D">
            <w:pPr>
              <w:autoSpaceDE w:val="0"/>
              <w:autoSpaceDN w:val="0"/>
              <w:adjustRightInd w:val="0"/>
              <w:jc w:val="center"/>
              <w:rPr>
                <w:rFonts w:cs="TimesNewRomanPSMT"/>
                <w:sz w:val="16"/>
                <w:szCs w:val="16"/>
              </w:rPr>
            </w:pPr>
            <w:r w:rsidRPr="00540315">
              <w:rPr>
                <w:rFonts w:cs="TimesNewRomanPSMT"/>
                <w:sz w:val="16"/>
                <w:szCs w:val="16"/>
              </w:rPr>
              <w:t>conservare</w:t>
            </w:r>
          </w:p>
        </w:tc>
      </w:tr>
      <w:tr w:rsidR="00DF4CCF" w:rsidRPr="00D66D1C" w14:paraId="53669198" w14:textId="77777777" w:rsidTr="00F3693D">
        <w:tc>
          <w:tcPr>
            <w:tcW w:w="1233" w:type="dxa"/>
            <w:vMerge/>
            <w:vAlign w:val="center"/>
          </w:tcPr>
          <w:p w14:paraId="50C18571"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2B29286D"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ign w:val="center"/>
          </w:tcPr>
          <w:p w14:paraId="6500B869" w14:textId="77777777" w:rsidR="00DF4CCF" w:rsidRPr="00540315" w:rsidRDefault="00DF4CCF" w:rsidP="00F3693D">
            <w:pPr>
              <w:autoSpaceDE w:val="0"/>
              <w:autoSpaceDN w:val="0"/>
              <w:adjustRightInd w:val="0"/>
              <w:jc w:val="center"/>
              <w:rPr>
                <w:rFonts w:cs="TimesNewRomanPSMT"/>
                <w:sz w:val="16"/>
                <w:szCs w:val="16"/>
              </w:rPr>
            </w:pPr>
          </w:p>
        </w:tc>
        <w:tc>
          <w:tcPr>
            <w:tcW w:w="2374" w:type="dxa"/>
            <w:vMerge/>
            <w:vAlign w:val="center"/>
          </w:tcPr>
          <w:p w14:paraId="67AF73AD" w14:textId="77777777" w:rsidR="00DF4CCF" w:rsidRPr="00540315" w:rsidRDefault="00DF4CCF" w:rsidP="00F3693D">
            <w:pPr>
              <w:autoSpaceDE w:val="0"/>
              <w:autoSpaceDN w:val="0"/>
              <w:adjustRightInd w:val="0"/>
              <w:jc w:val="both"/>
              <w:rPr>
                <w:rFonts w:cs="TimesNewRomanPSMT"/>
                <w:i/>
                <w:iCs/>
                <w:sz w:val="16"/>
                <w:szCs w:val="16"/>
              </w:rPr>
            </w:pPr>
          </w:p>
        </w:tc>
        <w:tc>
          <w:tcPr>
            <w:tcW w:w="1884" w:type="dxa"/>
            <w:shd w:val="clear" w:color="auto" w:fill="FFE599" w:themeFill="accent4" w:themeFillTint="66"/>
            <w:vAlign w:val="center"/>
          </w:tcPr>
          <w:p w14:paraId="50F5A464" w14:textId="77777777" w:rsidR="00DF4CCF" w:rsidRPr="00540315" w:rsidRDefault="00DF4CCF" w:rsidP="00F3693D">
            <w:pPr>
              <w:autoSpaceDE w:val="0"/>
              <w:autoSpaceDN w:val="0"/>
              <w:adjustRightInd w:val="0"/>
              <w:jc w:val="center"/>
              <w:rPr>
                <w:rFonts w:cs="TimesNewRomanPSMT"/>
                <w:sz w:val="16"/>
                <w:szCs w:val="16"/>
              </w:rPr>
            </w:pPr>
            <w:r w:rsidRPr="00540315">
              <w:rPr>
                <w:rFonts w:cs="TimesNewRomanPSMT"/>
                <w:sz w:val="16"/>
                <w:szCs w:val="16"/>
              </w:rPr>
              <w:t>1400-2200 exemplare în perioada de pasaj</w:t>
            </w:r>
          </w:p>
        </w:tc>
        <w:tc>
          <w:tcPr>
            <w:tcW w:w="1931" w:type="dxa"/>
            <w:vMerge/>
            <w:vAlign w:val="center"/>
          </w:tcPr>
          <w:p w14:paraId="7AB0636C" w14:textId="77777777" w:rsidR="00DF4CCF" w:rsidRPr="00540315" w:rsidRDefault="00DF4CCF" w:rsidP="00F3693D">
            <w:pPr>
              <w:autoSpaceDE w:val="0"/>
              <w:autoSpaceDN w:val="0"/>
              <w:adjustRightInd w:val="0"/>
              <w:jc w:val="center"/>
              <w:rPr>
                <w:rFonts w:cs="TimesNewRomanPSMT"/>
                <w:sz w:val="16"/>
                <w:szCs w:val="16"/>
              </w:rPr>
            </w:pPr>
          </w:p>
        </w:tc>
        <w:tc>
          <w:tcPr>
            <w:tcW w:w="1268" w:type="dxa"/>
            <w:vMerge/>
            <w:vAlign w:val="center"/>
          </w:tcPr>
          <w:p w14:paraId="5BE310EE" w14:textId="77777777" w:rsidR="00DF4CCF" w:rsidRPr="00540315" w:rsidRDefault="00DF4CCF" w:rsidP="00F3693D">
            <w:pPr>
              <w:autoSpaceDE w:val="0"/>
              <w:autoSpaceDN w:val="0"/>
              <w:adjustRightInd w:val="0"/>
              <w:jc w:val="center"/>
              <w:rPr>
                <w:rFonts w:cs="TimesNewRomanPSMT"/>
                <w:sz w:val="16"/>
                <w:szCs w:val="16"/>
              </w:rPr>
            </w:pPr>
          </w:p>
        </w:tc>
        <w:tc>
          <w:tcPr>
            <w:tcW w:w="1147" w:type="dxa"/>
            <w:vMerge/>
            <w:vAlign w:val="center"/>
          </w:tcPr>
          <w:p w14:paraId="310D6D7A" w14:textId="77777777" w:rsidR="00DF4CCF" w:rsidRPr="00540315" w:rsidRDefault="00DF4CCF" w:rsidP="00F3693D">
            <w:pPr>
              <w:autoSpaceDE w:val="0"/>
              <w:autoSpaceDN w:val="0"/>
              <w:adjustRightInd w:val="0"/>
              <w:jc w:val="center"/>
              <w:rPr>
                <w:rFonts w:cs="TimesNewRomanPSMT"/>
                <w:sz w:val="16"/>
                <w:szCs w:val="16"/>
              </w:rPr>
            </w:pPr>
          </w:p>
        </w:tc>
        <w:tc>
          <w:tcPr>
            <w:tcW w:w="1871" w:type="dxa"/>
            <w:vMerge/>
            <w:vAlign w:val="center"/>
          </w:tcPr>
          <w:p w14:paraId="6B2DB430" w14:textId="77777777" w:rsidR="00DF4CCF" w:rsidRPr="00540315" w:rsidRDefault="00DF4CCF" w:rsidP="00F3693D">
            <w:pPr>
              <w:autoSpaceDE w:val="0"/>
              <w:autoSpaceDN w:val="0"/>
              <w:adjustRightInd w:val="0"/>
              <w:jc w:val="center"/>
              <w:rPr>
                <w:rFonts w:cs="TimesNewRomanPSMT"/>
                <w:sz w:val="16"/>
                <w:szCs w:val="16"/>
              </w:rPr>
            </w:pPr>
          </w:p>
        </w:tc>
      </w:tr>
      <w:tr w:rsidR="00DF4CCF" w:rsidRPr="00D66D1C" w14:paraId="079FE08C" w14:textId="77777777" w:rsidTr="00F3693D">
        <w:tc>
          <w:tcPr>
            <w:tcW w:w="1233" w:type="dxa"/>
            <w:vMerge/>
            <w:vAlign w:val="center"/>
          </w:tcPr>
          <w:p w14:paraId="20EC4D50"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245EA86B"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5E6FC6BE" w14:textId="77777777" w:rsidR="00DF4CCF" w:rsidRPr="00540315" w:rsidRDefault="00DF4CCF" w:rsidP="00F3693D">
            <w:pPr>
              <w:autoSpaceDE w:val="0"/>
              <w:autoSpaceDN w:val="0"/>
              <w:adjustRightInd w:val="0"/>
              <w:jc w:val="center"/>
              <w:rPr>
                <w:rFonts w:cs="TimesNewRomanPSMT"/>
                <w:sz w:val="16"/>
                <w:szCs w:val="16"/>
              </w:rPr>
            </w:pPr>
            <w:r w:rsidRPr="00540315">
              <w:rPr>
                <w:rFonts w:cs="TimesNewRomanPSMT"/>
                <w:sz w:val="16"/>
                <w:szCs w:val="16"/>
              </w:rPr>
              <w:t>A022</w:t>
            </w:r>
          </w:p>
        </w:tc>
        <w:tc>
          <w:tcPr>
            <w:tcW w:w="2374" w:type="dxa"/>
            <w:vAlign w:val="center"/>
          </w:tcPr>
          <w:p w14:paraId="012857DF" w14:textId="77777777" w:rsidR="00DF4CCF" w:rsidRPr="00540315" w:rsidRDefault="00DF4CCF" w:rsidP="00F3693D">
            <w:pPr>
              <w:autoSpaceDE w:val="0"/>
              <w:autoSpaceDN w:val="0"/>
              <w:adjustRightInd w:val="0"/>
              <w:jc w:val="both"/>
              <w:rPr>
                <w:rFonts w:cs="TimesNewRomanPSMT"/>
                <w:i/>
                <w:iCs/>
                <w:sz w:val="16"/>
                <w:szCs w:val="16"/>
              </w:rPr>
            </w:pPr>
            <w:r w:rsidRPr="00540315">
              <w:rPr>
                <w:rFonts w:cs="TimesNewRomanPSMT"/>
                <w:i/>
                <w:iCs/>
                <w:sz w:val="16"/>
                <w:szCs w:val="16"/>
              </w:rPr>
              <w:t>Ixobrychus minutus</w:t>
            </w:r>
          </w:p>
        </w:tc>
        <w:tc>
          <w:tcPr>
            <w:tcW w:w="1884" w:type="dxa"/>
            <w:shd w:val="clear" w:color="auto" w:fill="92D050"/>
            <w:vAlign w:val="center"/>
          </w:tcPr>
          <w:p w14:paraId="03BFA842" w14:textId="77777777" w:rsidR="00DF4CCF" w:rsidRPr="00540315" w:rsidRDefault="00DF4CCF" w:rsidP="00F3693D">
            <w:pPr>
              <w:autoSpaceDE w:val="0"/>
              <w:autoSpaceDN w:val="0"/>
              <w:adjustRightInd w:val="0"/>
              <w:jc w:val="center"/>
              <w:rPr>
                <w:rFonts w:cs="TimesNewRomanPSMT"/>
                <w:sz w:val="16"/>
                <w:szCs w:val="16"/>
              </w:rPr>
            </w:pPr>
            <w:r w:rsidRPr="00540315">
              <w:rPr>
                <w:rFonts w:cs="TimesNewRomanPSMT"/>
                <w:sz w:val="16"/>
                <w:szCs w:val="16"/>
              </w:rPr>
              <w:t>3000-3500 perechi cuibăritoare</w:t>
            </w:r>
          </w:p>
        </w:tc>
        <w:tc>
          <w:tcPr>
            <w:tcW w:w="1931" w:type="dxa"/>
            <w:vAlign w:val="center"/>
          </w:tcPr>
          <w:p w14:paraId="6AA69FD3" w14:textId="77777777" w:rsidR="00DF4CCF" w:rsidRPr="00540315"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540315">
              <w:rPr>
                <w:rFonts w:cs="TimesNewRomanPSMT"/>
                <w:sz w:val="16"/>
                <w:szCs w:val="16"/>
              </w:rPr>
              <w:t xml:space="preserve">aproximativ 420 m </w:t>
            </w:r>
          </w:p>
        </w:tc>
        <w:tc>
          <w:tcPr>
            <w:tcW w:w="1268" w:type="dxa"/>
            <w:vAlign w:val="center"/>
          </w:tcPr>
          <w:p w14:paraId="154E61AA" w14:textId="77777777" w:rsidR="00DF4CCF" w:rsidRPr="00540315" w:rsidRDefault="00DF4CCF" w:rsidP="00F3693D">
            <w:pPr>
              <w:autoSpaceDE w:val="0"/>
              <w:autoSpaceDN w:val="0"/>
              <w:adjustRightInd w:val="0"/>
              <w:jc w:val="center"/>
              <w:rPr>
                <w:rFonts w:cs="TimesNewRomanPSMT"/>
                <w:sz w:val="16"/>
                <w:szCs w:val="16"/>
              </w:rPr>
            </w:pPr>
            <w:r w:rsidRPr="00540315">
              <w:rPr>
                <w:rFonts w:cs="TimesNewRomanPSMT"/>
                <w:sz w:val="16"/>
                <w:szCs w:val="16"/>
              </w:rPr>
              <w:t>Partea dreaptă a PP</w:t>
            </w:r>
          </w:p>
        </w:tc>
        <w:tc>
          <w:tcPr>
            <w:tcW w:w="1147" w:type="dxa"/>
            <w:vAlign w:val="center"/>
          </w:tcPr>
          <w:p w14:paraId="7B058295" w14:textId="77777777" w:rsidR="00DF4CCF" w:rsidRPr="00540315" w:rsidRDefault="00DF4CCF" w:rsidP="00F3693D">
            <w:pPr>
              <w:autoSpaceDE w:val="0"/>
              <w:autoSpaceDN w:val="0"/>
              <w:adjustRightInd w:val="0"/>
              <w:jc w:val="center"/>
              <w:rPr>
                <w:rFonts w:cs="TimesNewRomanPSMT"/>
                <w:sz w:val="16"/>
                <w:szCs w:val="16"/>
              </w:rPr>
            </w:pPr>
            <w:r w:rsidRPr="00540315">
              <w:rPr>
                <w:rFonts w:cs="TimesNewRomanPSMT"/>
                <w:sz w:val="16"/>
                <w:szCs w:val="16"/>
              </w:rPr>
              <w:t>favorabilă</w:t>
            </w:r>
          </w:p>
        </w:tc>
        <w:tc>
          <w:tcPr>
            <w:tcW w:w="1871" w:type="dxa"/>
            <w:vAlign w:val="center"/>
          </w:tcPr>
          <w:p w14:paraId="1D6F8771" w14:textId="77777777" w:rsidR="00DF4CCF" w:rsidRPr="00540315" w:rsidRDefault="00DF4CCF" w:rsidP="00F3693D">
            <w:pPr>
              <w:autoSpaceDE w:val="0"/>
              <w:autoSpaceDN w:val="0"/>
              <w:adjustRightInd w:val="0"/>
              <w:jc w:val="center"/>
              <w:rPr>
                <w:rFonts w:cs="TimesNewRomanPSMT"/>
                <w:sz w:val="16"/>
                <w:szCs w:val="16"/>
              </w:rPr>
            </w:pPr>
            <w:r w:rsidRPr="00540315">
              <w:rPr>
                <w:rFonts w:cs="TimesNewRomanPSMT"/>
                <w:sz w:val="16"/>
                <w:szCs w:val="16"/>
              </w:rPr>
              <w:t>menținerea stării de</w:t>
            </w:r>
          </w:p>
          <w:p w14:paraId="5AABB086" w14:textId="77777777" w:rsidR="00DF4CCF" w:rsidRPr="00540315" w:rsidRDefault="00DF4CCF" w:rsidP="00F3693D">
            <w:pPr>
              <w:autoSpaceDE w:val="0"/>
              <w:autoSpaceDN w:val="0"/>
              <w:adjustRightInd w:val="0"/>
              <w:jc w:val="center"/>
              <w:rPr>
                <w:rFonts w:cs="TimesNewRomanPSMT"/>
                <w:sz w:val="16"/>
                <w:szCs w:val="16"/>
              </w:rPr>
            </w:pPr>
            <w:r w:rsidRPr="00540315">
              <w:rPr>
                <w:rFonts w:cs="TimesNewRomanPSMT"/>
                <w:sz w:val="16"/>
                <w:szCs w:val="16"/>
              </w:rPr>
              <w:t>conservare</w:t>
            </w:r>
          </w:p>
        </w:tc>
      </w:tr>
      <w:tr w:rsidR="00DF4CCF" w:rsidRPr="00D66D1C" w14:paraId="44C237A7" w14:textId="77777777" w:rsidTr="00F3693D">
        <w:tc>
          <w:tcPr>
            <w:tcW w:w="1233" w:type="dxa"/>
            <w:vMerge/>
            <w:vAlign w:val="center"/>
          </w:tcPr>
          <w:p w14:paraId="1B760280"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194A9F5A"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restart"/>
            <w:vAlign w:val="center"/>
          </w:tcPr>
          <w:p w14:paraId="5ECFF1AC" w14:textId="77777777" w:rsidR="00DF4CCF" w:rsidRPr="00CC47D4" w:rsidRDefault="00DF4CCF" w:rsidP="00F3693D">
            <w:pPr>
              <w:autoSpaceDE w:val="0"/>
              <w:autoSpaceDN w:val="0"/>
              <w:adjustRightInd w:val="0"/>
              <w:jc w:val="center"/>
              <w:rPr>
                <w:rFonts w:cs="TimesNewRomanPSMT"/>
                <w:sz w:val="16"/>
                <w:szCs w:val="16"/>
              </w:rPr>
            </w:pPr>
            <w:r w:rsidRPr="00CC47D4">
              <w:rPr>
                <w:rFonts w:cs="TimesNewRomanPSMT"/>
                <w:sz w:val="16"/>
                <w:szCs w:val="16"/>
              </w:rPr>
              <w:t>A338</w:t>
            </w:r>
          </w:p>
        </w:tc>
        <w:tc>
          <w:tcPr>
            <w:tcW w:w="2374" w:type="dxa"/>
            <w:vMerge w:val="restart"/>
            <w:vAlign w:val="center"/>
          </w:tcPr>
          <w:p w14:paraId="6A77333E" w14:textId="77777777" w:rsidR="00DF4CCF" w:rsidRPr="00CC47D4" w:rsidRDefault="00DF4CCF" w:rsidP="00F3693D">
            <w:pPr>
              <w:autoSpaceDE w:val="0"/>
              <w:autoSpaceDN w:val="0"/>
              <w:adjustRightInd w:val="0"/>
              <w:jc w:val="both"/>
              <w:rPr>
                <w:rFonts w:cs="TimesNewRomanPSMT"/>
                <w:i/>
                <w:iCs/>
                <w:sz w:val="16"/>
                <w:szCs w:val="16"/>
              </w:rPr>
            </w:pPr>
            <w:r w:rsidRPr="00CC47D4">
              <w:rPr>
                <w:rFonts w:cs="TimesNewRomanPSMT"/>
                <w:i/>
                <w:iCs/>
                <w:sz w:val="16"/>
                <w:szCs w:val="16"/>
              </w:rPr>
              <w:t>Lanius collurio</w:t>
            </w:r>
          </w:p>
        </w:tc>
        <w:tc>
          <w:tcPr>
            <w:tcW w:w="1884" w:type="dxa"/>
            <w:shd w:val="clear" w:color="auto" w:fill="FFE599" w:themeFill="accent4" w:themeFillTint="66"/>
            <w:vAlign w:val="center"/>
          </w:tcPr>
          <w:p w14:paraId="79F5B09B" w14:textId="77777777" w:rsidR="00DF4CCF" w:rsidRPr="00CC47D4" w:rsidRDefault="00DF4CCF" w:rsidP="00F3693D">
            <w:pPr>
              <w:autoSpaceDE w:val="0"/>
              <w:autoSpaceDN w:val="0"/>
              <w:adjustRightInd w:val="0"/>
              <w:jc w:val="center"/>
              <w:rPr>
                <w:rFonts w:cs="TimesNewRomanPSMT"/>
                <w:sz w:val="16"/>
                <w:szCs w:val="16"/>
              </w:rPr>
            </w:pPr>
            <w:r w:rsidRPr="00CC47D4">
              <w:rPr>
                <w:rFonts w:cs="TimesNewRomanPSMT"/>
                <w:sz w:val="16"/>
                <w:szCs w:val="16"/>
              </w:rPr>
              <w:t>Neevaluată</w:t>
            </w:r>
          </w:p>
          <w:p w14:paraId="61851767" w14:textId="77777777" w:rsidR="00DF4CCF" w:rsidRPr="00CC47D4" w:rsidRDefault="00DF4CCF" w:rsidP="00F3693D">
            <w:pPr>
              <w:autoSpaceDE w:val="0"/>
              <w:autoSpaceDN w:val="0"/>
              <w:adjustRightInd w:val="0"/>
              <w:jc w:val="center"/>
              <w:rPr>
                <w:rFonts w:cs="TimesNewRomanPSMT"/>
                <w:sz w:val="16"/>
                <w:szCs w:val="16"/>
              </w:rPr>
            </w:pPr>
            <w:r w:rsidRPr="00CC47D4">
              <w:rPr>
                <w:rFonts w:cs="TimesNewRomanPSMT"/>
                <w:sz w:val="16"/>
                <w:szCs w:val="16"/>
              </w:rPr>
              <w:t>(populație în migrație)</w:t>
            </w:r>
          </w:p>
        </w:tc>
        <w:tc>
          <w:tcPr>
            <w:tcW w:w="1931" w:type="dxa"/>
            <w:vAlign w:val="center"/>
          </w:tcPr>
          <w:p w14:paraId="49DFB63D" w14:textId="77777777" w:rsidR="00DF4CCF" w:rsidRPr="00CC47D4"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CC47D4">
              <w:rPr>
                <w:rFonts w:cs="TimesNewRomanPSMT"/>
                <w:sz w:val="16"/>
                <w:szCs w:val="16"/>
              </w:rPr>
              <w:t xml:space="preserve">aproximativ 400 m </w:t>
            </w:r>
          </w:p>
        </w:tc>
        <w:tc>
          <w:tcPr>
            <w:tcW w:w="1268" w:type="dxa"/>
            <w:vAlign w:val="center"/>
          </w:tcPr>
          <w:p w14:paraId="265F2A9D" w14:textId="77777777" w:rsidR="00DF4CCF" w:rsidRPr="00CC47D4" w:rsidRDefault="00DF4CCF" w:rsidP="00F3693D">
            <w:pPr>
              <w:autoSpaceDE w:val="0"/>
              <w:autoSpaceDN w:val="0"/>
              <w:adjustRightInd w:val="0"/>
              <w:jc w:val="center"/>
              <w:rPr>
                <w:rFonts w:cs="TimesNewRomanPSMT"/>
                <w:sz w:val="16"/>
                <w:szCs w:val="16"/>
              </w:rPr>
            </w:pPr>
            <w:r w:rsidRPr="00CC47D4">
              <w:rPr>
                <w:rFonts w:cs="TimesNewRomanPSMT"/>
                <w:sz w:val="16"/>
                <w:szCs w:val="16"/>
              </w:rPr>
              <w:t>Partea stângă a PP</w:t>
            </w:r>
          </w:p>
        </w:tc>
        <w:tc>
          <w:tcPr>
            <w:tcW w:w="1147" w:type="dxa"/>
            <w:vMerge w:val="restart"/>
            <w:vAlign w:val="center"/>
          </w:tcPr>
          <w:p w14:paraId="2BF28474" w14:textId="77777777" w:rsidR="00DF4CCF" w:rsidRPr="00CC47D4" w:rsidRDefault="00DF4CCF" w:rsidP="00F3693D">
            <w:pPr>
              <w:autoSpaceDE w:val="0"/>
              <w:autoSpaceDN w:val="0"/>
              <w:adjustRightInd w:val="0"/>
              <w:jc w:val="center"/>
              <w:rPr>
                <w:rFonts w:cs="TimesNewRomanPSMT"/>
                <w:sz w:val="16"/>
                <w:szCs w:val="16"/>
              </w:rPr>
            </w:pPr>
            <w:r w:rsidRPr="00CC47D4">
              <w:rPr>
                <w:rFonts w:cs="TimesNewRomanPSMT"/>
                <w:sz w:val="16"/>
                <w:szCs w:val="16"/>
              </w:rPr>
              <w:t>neevaluată</w:t>
            </w:r>
          </w:p>
        </w:tc>
        <w:tc>
          <w:tcPr>
            <w:tcW w:w="1871" w:type="dxa"/>
            <w:vMerge w:val="restart"/>
            <w:vAlign w:val="center"/>
          </w:tcPr>
          <w:p w14:paraId="11D0318E" w14:textId="77777777" w:rsidR="00DF4CCF" w:rsidRPr="00CC47D4" w:rsidRDefault="00DF4CCF" w:rsidP="00F3693D">
            <w:pPr>
              <w:autoSpaceDE w:val="0"/>
              <w:autoSpaceDN w:val="0"/>
              <w:adjustRightInd w:val="0"/>
              <w:jc w:val="center"/>
              <w:rPr>
                <w:rFonts w:cs="TimesNewRomanPSMT"/>
                <w:sz w:val="16"/>
                <w:szCs w:val="16"/>
              </w:rPr>
            </w:pPr>
            <w:r w:rsidRPr="00CC47D4">
              <w:rPr>
                <w:rFonts w:cs="TimesNewRomanPSMT"/>
                <w:sz w:val="16"/>
                <w:szCs w:val="16"/>
              </w:rPr>
              <w:t>menținerea sau îmbunătățirea stării de</w:t>
            </w:r>
          </w:p>
          <w:p w14:paraId="7B09DF23" w14:textId="77777777" w:rsidR="00DF4CCF" w:rsidRPr="00CC47D4" w:rsidRDefault="00DF4CCF" w:rsidP="00F3693D">
            <w:pPr>
              <w:autoSpaceDE w:val="0"/>
              <w:autoSpaceDN w:val="0"/>
              <w:adjustRightInd w:val="0"/>
              <w:jc w:val="center"/>
              <w:rPr>
                <w:rFonts w:cs="TimesNewRomanPSMT"/>
                <w:sz w:val="16"/>
                <w:szCs w:val="16"/>
              </w:rPr>
            </w:pPr>
            <w:r w:rsidRPr="00CC47D4">
              <w:rPr>
                <w:rFonts w:cs="TimesNewRomanPSMT"/>
                <w:sz w:val="16"/>
                <w:szCs w:val="16"/>
              </w:rPr>
              <w:t>conservare</w:t>
            </w:r>
          </w:p>
        </w:tc>
      </w:tr>
      <w:tr w:rsidR="00DF4CCF" w:rsidRPr="00D66D1C" w14:paraId="1B3E8D28" w14:textId="77777777" w:rsidTr="00F3693D">
        <w:tc>
          <w:tcPr>
            <w:tcW w:w="1233" w:type="dxa"/>
            <w:vMerge/>
            <w:vAlign w:val="center"/>
          </w:tcPr>
          <w:p w14:paraId="69DDD7E9"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7EB0E21A"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ign w:val="center"/>
          </w:tcPr>
          <w:p w14:paraId="62DF0531" w14:textId="77777777" w:rsidR="00DF4CCF" w:rsidRPr="00CC47D4" w:rsidRDefault="00DF4CCF" w:rsidP="00F3693D">
            <w:pPr>
              <w:autoSpaceDE w:val="0"/>
              <w:autoSpaceDN w:val="0"/>
              <w:adjustRightInd w:val="0"/>
              <w:jc w:val="center"/>
              <w:rPr>
                <w:rFonts w:cs="TimesNewRomanPSMT"/>
                <w:sz w:val="16"/>
                <w:szCs w:val="16"/>
              </w:rPr>
            </w:pPr>
          </w:p>
        </w:tc>
        <w:tc>
          <w:tcPr>
            <w:tcW w:w="2374" w:type="dxa"/>
            <w:vMerge/>
            <w:vAlign w:val="center"/>
          </w:tcPr>
          <w:p w14:paraId="20D70B7C" w14:textId="77777777" w:rsidR="00DF4CCF" w:rsidRPr="00CC47D4" w:rsidRDefault="00DF4CCF" w:rsidP="00F3693D">
            <w:pPr>
              <w:autoSpaceDE w:val="0"/>
              <w:autoSpaceDN w:val="0"/>
              <w:adjustRightInd w:val="0"/>
              <w:jc w:val="both"/>
              <w:rPr>
                <w:rFonts w:cs="TimesNewRomanPSMT"/>
                <w:i/>
                <w:iCs/>
                <w:sz w:val="16"/>
                <w:szCs w:val="16"/>
              </w:rPr>
            </w:pPr>
          </w:p>
        </w:tc>
        <w:tc>
          <w:tcPr>
            <w:tcW w:w="1884" w:type="dxa"/>
            <w:shd w:val="clear" w:color="auto" w:fill="92D050"/>
            <w:vAlign w:val="center"/>
          </w:tcPr>
          <w:p w14:paraId="74E04FFD" w14:textId="77777777" w:rsidR="00DF4CCF" w:rsidRPr="00CC47D4" w:rsidRDefault="00DF4CCF" w:rsidP="00F3693D">
            <w:pPr>
              <w:autoSpaceDE w:val="0"/>
              <w:autoSpaceDN w:val="0"/>
              <w:adjustRightInd w:val="0"/>
              <w:jc w:val="center"/>
              <w:rPr>
                <w:rFonts w:cs="TimesNewRomanPSMT"/>
                <w:sz w:val="16"/>
                <w:szCs w:val="16"/>
              </w:rPr>
            </w:pPr>
            <w:r w:rsidRPr="00CC47D4">
              <w:rPr>
                <w:rFonts w:cs="TimesNewRomanPSMT"/>
                <w:sz w:val="16"/>
                <w:szCs w:val="16"/>
              </w:rPr>
              <w:t>Neevaluată</w:t>
            </w:r>
          </w:p>
          <w:p w14:paraId="5C6982BC" w14:textId="77777777" w:rsidR="00DF4CCF" w:rsidRPr="00CC47D4" w:rsidRDefault="00DF4CCF" w:rsidP="00F3693D">
            <w:pPr>
              <w:autoSpaceDE w:val="0"/>
              <w:autoSpaceDN w:val="0"/>
              <w:adjustRightInd w:val="0"/>
              <w:jc w:val="center"/>
              <w:rPr>
                <w:rFonts w:cs="TimesNewRomanPSMT"/>
                <w:sz w:val="16"/>
                <w:szCs w:val="16"/>
              </w:rPr>
            </w:pPr>
            <w:r w:rsidRPr="00CC47D4">
              <w:rPr>
                <w:rFonts w:cs="TimesNewRomanPSMT"/>
                <w:sz w:val="16"/>
                <w:szCs w:val="16"/>
              </w:rPr>
              <w:t>(populație cuibăritoare)</w:t>
            </w:r>
          </w:p>
        </w:tc>
        <w:tc>
          <w:tcPr>
            <w:tcW w:w="1931" w:type="dxa"/>
            <w:vAlign w:val="center"/>
          </w:tcPr>
          <w:p w14:paraId="56C960CE" w14:textId="77777777" w:rsidR="00DF4CCF" w:rsidRPr="00CC47D4"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CC47D4">
              <w:rPr>
                <w:rFonts w:cs="TimesNewRomanPSMT"/>
                <w:sz w:val="16"/>
                <w:szCs w:val="16"/>
              </w:rPr>
              <w:t xml:space="preserve">aproximativ 2,5 km </w:t>
            </w:r>
          </w:p>
        </w:tc>
        <w:tc>
          <w:tcPr>
            <w:tcW w:w="1268" w:type="dxa"/>
            <w:vAlign w:val="center"/>
          </w:tcPr>
          <w:p w14:paraId="06939801" w14:textId="77777777" w:rsidR="00DF4CCF" w:rsidRPr="00CC47D4" w:rsidRDefault="00DF4CCF" w:rsidP="00F3693D">
            <w:pPr>
              <w:autoSpaceDE w:val="0"/>
              <w:autoSpaceDN w:val="0"/>
              <w:adjustRightInd w:val="0"/>
              <w:jc w:val="center"/>
              <w:rPr>
                <w:rFonts w:cs="TimesNewRomanPSMT"/>
                <w:sz w:val="16"/>
                <w:szCs w:val="16"/>
              </w:rPr>
            </w:pPr>
            <w:r w:rsidRPr="00CC47D4">
              <w:rPr>
                <w:rFonts w:cs="TimesNewRomanPSMT"/>
                <w:sz w:val="16"/>
                <w:szCs w:val="16"/>
              </w:rPr>
              <w:t>Partea stângă și partea dreaptă a PP</w:t>
            </w:r>
          </w:p>
        </w:tc>
        <w:tc>
          <w:tcPr>
            <w:tcW w:w="1147" w:type="dxa"/>
            <w:vMerge/>
            <w:vAlign w:val="center"/>
          </w:tcPr>
          <w:p w14:paraId="673B17AE" w14:textId="77777777" w:rsidR="00DF4CCF" w:rsidRPr="00CC47D4" w:rsidRDefault="00DF4CCF" w:rsidP="00F3693D">
            <w:pPr>
              <w:autoSpaceDE w:val="0"/>
              <w:autoSpaceDN w:val="0"/>
              <w:adjustRightInd w:val="0"/>
              <w:jc w:val="center"/>
              <w:rPr>
                <w:rFonts w:cs="TimesNewRomanPSMT"/>
                <w:sz w:val="16"/>
                <w:szCs w:val="16"/>
              </w:rPr>
            </w:pPr>
          </w:p>
        </w:tc>
        <w:tc>
          <w:tcPr>
            <w:tcW w:w="1871" w:type="dxa"/>
            <w:vMerge/>
            <w:vAlign w:val="center"/>
          </w:tcPr>
          <w:p w14:paraId="61086CB0" w14:textId="77777777" w:rsidR="00DF4CCF" w:rsidRPr="00CC47D4" w:rsidRDefault="00DF4CCF" w:rsidP="00F3693D">
            <w:pPr>
              <w:autoSpaceDE w:val="0"/>
              <w:autoSpaceDN w:val="0"/>
              <w:adjustRightInd w:val="0"/>
              <w:jc w:val="center"/>
              <w:rPr>
                <w:rFonts w:cs="TimesNewRomanPSMT"/>
                <w:sz w:val="16"/>
                <w:szCs w:val="16"/>
              </w:rPr>
            </w:pPr>
          </w:p>
        </w:tc>
      </w:tr>
      <w:tr w:rsidR="00DF4CCF" w:rsidRPr="00D66D1C" w14:paraId="49F13E88" w14:textId="77777777" w:rsidTr="00F3693D">
        <w:tc>
          <w:tcPr>
            <w:tcW w:w="1233" w:type="dxa"/>
            <w:vMerge/>
            <w:vAlign w:val="center"/>
          </w:tcPr>
          <w:p w14:paraId="49B9FC9D"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7F1CFF01"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restart"/>
            <w:vAlign w:val="center"/>
          </w:tcPr>
          <w:p w14:paraId="166FBFC1" w14:textId="77777777" w:rsidR="00DF4CCF" w:rsidRPr="00634962" w:rsidRDefault="00DF4CCF" w:rsidP="00F3693D">
            <w:pPr>
              <w:autoSpaceDE w:val="0"/>
              <w:autoSpaceDN w:val="0"/>
              <w:adjustRightInd w:val="0"/>
              <w:jc w:val="center"/>
              <w:rPr>
                <w:rFonts w:cs="TimesNewRomanPSMT"/>
                <w:sz w:val="16"/>
                <w:szCs w:val="16"/>
              </w:rPr>
            </w:pPr>
            <w:r w:rsidRPr="00634962">
              <w:rPr>
                <w:rFonts w:cs="TimesNewRomanPSMT"/>
                <w:sz w:val="16"/>
                <w:szCs w:val="16"/>
              </w:rPr>
              <w:t>A339</w:t>
            </w:r>
          </w:p>
        </w:tc>
        <w:tc>
          <w:tcPr>
            <w:tcW w:w="2374" w:type="dxa"/>
            <w:vMerge w:val="restart"/>
            <w:vAlign w:val="center"/>
          </w:tcPr>
          <w:p w14:paraId="581C024A" w14:textId="77777777" w:rsidR="00DF4CCF" w:rsidRPr="00634962" w:rsidRDefault="00DF4CCF" w:rsidP="00F3693D">
            <w:pPr>
              <w:autoSpaceDE w:val="0"/>
              <w:autoSpaceDN w:val="0"/>
              <w:adjustRightInd w:val="0"/>
              <w:jc w:val="both"/>
              <w:rPr>
                <w:rFonts w:cs="TimesNewRomanPSMT"/>
                <w:i/>
                <w:iCs/>
                <w:sz w:val="16"/>
                <w:szCs w:val="16"/>
              </w:rPr>
            </w:pPr>
            <w:r w:rsidRPr="00634962">
              <w:rPr>
                <w:rFonts w:cs="TimesNewRomanPSMT"/>
                <w:i/>
                <w:iCs/>
                <w:sz w:val="16"/>
                <w:szCs w:val="16"/>
              </w:rPr>
              <w:t>Lanius minor</w:t>
            </w:r>
          </w:p>
        </w:tc>
        <w:tc>
          <w:tcPr>
            <w:tcW w:w="1884" w:type="dxa"/>
            <w:shd w:val="clear" w:color="auto" w:fill="FFE599" w:themeFill="accent4" w:themeFillTint="66"/>
            <w:vAlign w:val="center"/>
          </w:tcPr>
          <w:p w14:paraId="4590AD0B" w14:textId="77777777" w:rsidR="00DF4CCF" w:rsidRPr="00CC47D4" w:rsidRDefault="00DF4CCF" w:rsidP="00F3693D">
            <w:pPr>
              <w:autoSpaceDE w:val="0"/>
              <w:autoSpaceDN w:val="0"/>
              <w:adjustRightInd w:val="0"/>
              <w:jc w:val="center"/>
              <w:rPr>
                <w:rFonts w:cs="TimesNewRomanPSMT"/>
                <w:sz w:val="16"/>
                <w:szCs w:val="16"/>
              </w:rPr>
            </w:pPr>
            <w:r w:rsidRPr="00CC47D4">
              <w:rPr>
                <w:rFonts w:cs="TimesNewRomanPSMT"/>
                <w:sz w:val="16"/>
                <w:szCs w:val="16"/>
              </w:rPr>
              <w:t>Neevaluată</w:t>
            </w:r>
          </w:p>
          <w:p w14:paraId="5A4B68DE" w14:textId="77777777" w:rsidR="00DF4CCF" w:rsidRPr="00634962" w:rsidRDefault="00DF4CCF" w:rsidP="00F3693D">
            <w:pPr>
              <w:autoSpaceDE w:val="0"/>
              <w:autoSpaceDN w:val="0"/>
              <w:adjustRightInd w:val="0"/>
              <w:jc w:val="center"/>
              <w:rPr>
                <w:rFonts w:cs="TimesNewRomanPSMT"/>
                <w:sz w:val="16"/>
                <w:szCs w:val="16"/>
              </w:rPr>
            </w:pPr>
            <w:r w:rsidRPr="00CC47D4">
              <w:rPr>
                <w:rFonts w:cs="TimesNewRomanPSMT"/>
                <w:sz w:val="16"/>
                <w:szCs w:val="16"/>
              </w:rPr>
              <w:t>(populație în migrație)</w:t>
            </w:r>
          </w:p>
        </w:tc>
        <w:tc>
          <w:tcPr>
            <w:tcW w:w="1931" w:type="dxa"/>
            <w:vAlign w:val="center"/>
          </w:tcPr>
          <w:p w14:paraId="1A02FFBE" w14:textId="77777777" w:rsidR="00DF4CCF" w:rsidRPr="00634962"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634962">
              <w:rPr>
                <w:rFonts w:cs="TimesNewRomanPSMT"/>
                <w:sz w:val="16"/>
                <w:szCs w:val="16"/>
              </w:rPr>
              <w:t xml:space="preserve">aproximativ 400 m </w:t>
            </w:r>
          </w:p>
        </w:tc>
        <w:tc>
          <w:tcPr>
            <w:tcW w:w="1268" w:type="dxa"/>
            <w:vAlign w:val="center"/>
          </w:tcPr>
          <w:p w14:paraId="0019CF81" w14:textId="77777777" w:rsidR="00DF4CCF" w:rsidRPr="00634962" w:rsidRDefault="00DF4CCF" w:rsidP="00F3693D">
            <w:pPr>
              <w:autoSpaceDE w:val="0"/>
              <w:autoSpaceDN w:val="0"/>
              <w:adjustRightInd w:val="0"/>
              <w:jc w:val="center"/>
              <w:rPr>
                <w:rFonts w:cs="TimesNewRomanPSMT"/>
                <w:sz w:val="16"/>
                <w:szCs w:val="16"/>
              </w:rPr>
            </w:pPr>
            <w:r w:rsidRPr="00634962">
              <w:rPr>
                <w:rFonts w:cs="TimesNewRomanPSMT"/>
                <w:sz w:val="16"/>
                <w:szCs w:val="16"/>
              </w:rPr>
              <w:t>Partea stângă a PP</w:t>
            </w:r>
          </w:p>
        </w:tc>
        <w:tc>
          <w:tcPr>
            <w:tcW w:w="1147" w:type="dxa"/>
            <w:vMerge w:val="restart"/>
            <w:vAlign w:val="center"/>
          </w:tcPr>
          <w:p w14:paraId="793A332B" w14:textId="77777777" w:rsidR="00DF4CCF"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Merge w:val="restart"/>
            <w:vAlign w:val="center"/>
          </w:tcPr>
          <w:p w14:paraId="48C9F860"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074A56D1"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lastRenderedPageBreak/>
              <w:t>conservare</w:t>
            </w:r>
          </w:p>
        </w:tc>
      </w:tr>
      <w:tr w:rsidR="00DF4CCF" w:rsidRPr="00D66D1C" w14:paraId="59F258E9" w14:textId="77777777" w:rsidTr="00F3693D">
        <w:tc>
          <w:tcPr>
            <w:tcW w:w="1233" w:type="dxa"/>
            <w:vMerge/>
            <w:vAlign w:val="center"/>
          </w:tcPr>
          <w:p w14:paraId="46F8C07F"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4FFDA0DA"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ign w:val="center"/>
          </w:tcPr>
          <w:p w14:paraId="5010A76E" w14:textId="77777777" w:rsidR="00DF4CCF" w:rsidRPr="00634962" w:rsidRDefault="00DF4CCF" w:rsidP="00F3693D">
            <w:pPr>
              <w:autoSpaceDE w:val="0"/>
              <w:autoSpaceDN w:val="0"/>
              <w:adjustRightInd w:val="0"/>
              <w:jc w:val="center"/>
              <w:rPr>
                <w:rFonts w:cs="TimesNewRomanPSMT"/>
                <w:sz w:val="16"/>
                <w:szCs w:val="16"/>
              </w:rPr>
            </w:pPr>
          </w:p>
        </w:tc>
        <w:tc>
          <w:tcPr>
            <w:tcW w:w="2374" w:type="dxa"/>
            <w:vMerge/>
            <w:vAlign w:val="center"/>
          </w:tcPr>
          <w:p w14:paraId="29F417CE" w14:textId="77777777" w:rsidR="00DF4CCF" w:rsidRPr="00634962" w:rsidRDefault="00DF4CCF" w:rsidP="00F3693D">
            <w:pPr>
              <w:autoSpaceDE w:val="0"/>
              <w:autoSpaceDN w:val="0"/>
              <w:adjustRightInd w:val="0"/>
              <w:jc w:val="both"/>
              <w:rPr>
                <w:rFonts w:cs="TimesNewRomanPSMT"/>
                <w:i/>
                <w:iCs/>
                <w:sz w:val="16"/>
                <w:szCs w:val="16"/>
              </w:rPr>
            </w:pPr>
          </w:p>
        </w:tc>
        <w:tc>
          <w:tcPr>
            <w:tcW w:w="1884" w:type="dxa"/>
            <w:shd w:val="clear" w:color="auto" w:fill="92D050"/>
            <w:vAlign w:val="center"/>
          </w:tcPr>
          <w:p w14:paraId="14420272" w14:textId="77777777" w:rsidR="00DF4CCF" w:rsidRPr="00CC47D4" w:rsidRDefault="00DF4CCF" w:rsidP="00F3693D">
            <w:pPr>
              <w:autoSpaceDE w:val="0"/>
              <w:autoSpaceDN w:val="0"/>
              <w:adjustRightInd w:val="0"/>
              <w:jc w:val="center"/>
              <w:rPr>
                <w:rFonts w:cs="TimesNewRomanPSMT"/>
                <w:sz w:val="16"/>
                <w:szCs w:val="16"/>
              </w:rPr>
            </w:pPr>
            <w:r w:rsidRPr="00CC47D4">
              <w:rPr>
                <w:rFonts w:cs="TimesNewRomanPSMT"/>
                <w:sz w:val="16"/>
                <w:szCs w:val="16"/>
              </w:rPr>
              <w:t>Neevaluată</w:t>
            </w:r>
          </w:p>
          <w:p w14:paraId="43648344" w14:textId="77777777" w:rsidR="00DF4CCF" w:rsidRPr="00634962" w:rsidRDefault="00DF4CCF" w:rsidP="00F3693D">
            <w:pPr>
              <w:autoSpaceDE w:val="0"/>
              <w:autoSpaceDN w:val="0"/>
              <w:adjustRightInd w:val="0"/>
              <w:jc w:val="center"/>
              <w:rPr>
                <w:rFonts w:cs="TimesNewRomanPSMT"/>
                <w:sz w:val="16"/>
                <w:szCs w:val="16"/>
              </w:rPr>
            </w:pPr>
            <w:r w:rsidRPr="00CC47D4">
              <w:rPr>
                <w:rFonts w:cs="TimesNewRomanPSMT"/>
                <w:sz w:val="16"/>
                <w:szCs w:val="16"/>
              </w:rPr>
              <w:t>(populație cuibăritoare)</w:t>
            </w:r>
          </w:p>
        </w:tc>
        <w:tc>
          <w:tcPr>
            <w:tcW w:w="1931" w:type="dxa"/>
            <w:vAlign w:val="center"/>
          </w:tcPr>
          <w:p w14:paraId="020C95DC" w14:textId="77777777" w:rsidR="00DF4CCF" w:rsidRPr="00634962"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634962">
              <w:rPr>
                <w:rFonts w:cs="TimesNewRomanPSMT"/>
                <w:sz w:val="16"/>
                <w:szCs w:val="16"/>
              </w:rPr>
              <w:t xml:space="preserve">aproximativ 880 m </w:t>
            </w:r>
          </w:p>
        </w:tc>
        <w:tc>
          <w:tcPr>
            <w:tcW w:w="1268" w:type="dxa"/>
            <w:vAlign w:val="center"/>
          </w:tcPr>
          <w:p w14:paraId="37DDB758" w14:textId="77777777" w:rsidR="00DF4CCF" w:rsidRPr="00634962" w:rsidRDefault="00DF4CCF" w:rsidP="00F3693D">
            <w:pPr>
              <w:autoSpaceDE w:val="0"/>
              <w:autoSpaceDN w:val="0"/>
              <w:adjustRightInd w:val="0"/>
              <w:jc w:val="center"/>
              <w:rPr>
                <w:rFonts w:cs="TimesNewRomanPSMT"/>
                <w:sz w:val="16"/>
                <w:szCs w:val="16"/>
              </w:rPr>
            </w:pPr>
            <w:r w:rsidRPr="00634962">
              <w:rPr>
                <w:rFonts w:cs="TimesNewRomanPSMT"/>
                <w:sz w:val="16"/>
                <w:szCs w:val="16"/>
              </w:rPr>
              <w:t>Partea stângă și partea dreaptă a PP</w:t>
            </w:r>
          </w:p>
        </w:tc>
        <w:tc>
          <w:tcPr>
            <w:tcW w:w="1147" w:type="dxa"/>
            <w:vMerge/>
            <w:vAlign w:val="center"/>
          </w:tcPr>
          <w:p w14:paraId="4FCF7B12" w14:textId="77777777" w:rsidR="00DF4CCF" w:rsidRDefault="00DF4CCF" w:rsidP="00F3693D">
            <w:pPr>
              <w:autoSpaceDE w:val="0"/>
              <w:autoSpaceDN w:val="0"/>
              <w:adjustRightInd w:val="0"/>
              <w:jc w:val="center"/>
              <w:rPr>
                <w:rFonts w:cs="TimesNewRomanPSMT"/>
                <w:sz w:val="16"/>
                <w:szCs w:val="16"/>
              </w:rPr>
            </w:pPr>
          </w:p>
        </w:tc>
        <w:tc>
          <w:tcPr>
            <w:tcW w:w="1871" w:type="dxa"/>
            <w:vMerge/>
            <w:vAlign w:val="center"/>
          </w:tcPr>
          <w:p w14:paraId="65B132AF" w14:textId="77777777" w:rsidR="00DF4CCF" w:rsidRPr="00C1681C" w:rsidRDefault="00DF4CCF" w:rsidP="00F3693D">
            <w:pPr>
              <w:autoSpaceDE w:val="0"/>
              <w:autoSpaceDN w:val="0"/>
              <w:adjustRightInd w:val="0"/>
              <w:jc w:val="center"/>
              <w:rPr>
                <w:rFonts w:cs="TimesNewRomanPSMT"/>
                <w:sz w:val="16"/>
                <w:szCs w:val="16"/>
              </w:rPr>
            </w:pPr>
          </w:p>
        </w:tc>
      </w:tr>
      <w:tr w:rsidR="00DF4CCF" w:rsidRPr="00D66D1C" w14:paraId="678D537E" w14:textId="77777777" w:rsidTr="00F3693D">
        <w:tc>
          <w:tcPr>
            <w:tcW w:w="1233" w:type="dxa"/>
            <w:vMerge/>
            <w:vAlign w:val="center"/>
          </w:tcPr>
          <w:p w14:paraId="4149CDB8"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4765D4F9"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28A83916" w14:textId="77777777" w:rsidR="00DF4CCF" w:rsidRPr="00665F97" w:rsidRDefault="00DF4CCF" w:rsidP="00F3693D">
            <w:pPr>
              <w:autoSpaceDE w:val="0"/>
              <w:autoSpaceDN w:val="0"/>
              <w:adjustRightInd w:val="0"/>
              <w:jc w:val="center"/>
              <w:rPr>
                <w:rFonts w:cs="TimesNewRomanPSMT"/>
                <w:sz w:val="16"/>
                <w:szCs w:val="16"/>
              </w:rPr>
            </w:pPr>
            <w:r w:rsidRPr="00665F97">
              <w:rPr>
                <w:rFonts w:cs="TimesNewRomanPSMT"/>
                <w:sz w:val="16"/>
                <w:szCs w:val="16"/>
              </w:rPr>
              <w:t>A180</w:t>
            </w:r>
          </w:p>
        </w:tc>
        <w:tc>
          <w:tcPr>
            <w:tcW w:w="2374" w:type="dxa"/>
            <w:vAlign w:val="center"/>
          </w:tcPr>
          <w:p w14:paraId="58A2D8A8" w14:textId="77777777" w:rsidR="00DF4CCF" w:rsidRPr="00665F97" w:rsidRDefault="00DF4CCF" w:rsidP="00F3693D">
            <w:pPr>
              <w:autoSpaceDE w:val="0"/>
              <w:autoSpaceDN w:val="0"/>
              <w:adjustRightInd w:val="0"/>
              <w:jc w:val="both"/>
              <w:rPr>
                <w:rFonts w:cs="TimesNewRomanPSMT"/>
                <w:i/>
                <w:iCs/>
                <w:sz w:val="16"/>
                <w:szCs w:val="16"/>
              </w:rPr>
            </w:pPr>
            <w:r w:rsidRPr="00665F97">
              <w:rPr>
                <w:rFonts w:cs="TimesNewRomanPSMT"/>
                <w:i/>
                <w:iCs/>
                <w:sz w:val="16"/>
                <w:szCs w:val="16"/>
              </w:rPr>
              <w:t>Larus genei</w:t>
            </w:r>
          </w:p>
        </w:tc>
        <w:tc>
          <w:tcPr>
            <w:tcW w:w="1884" w:type="dxa"/>
            <w:shd w:val="clear" w:color="auto" w:fill="FFE599" w:themeFill="accent4" w:themeFillTint="66"/>
            <w:vAlign w:val="center"/>
          </w:tcPr>
          <w:p w14:paraId="7A5E92CC" w14:textId="77777777" w:rsidR="00DF4CCF" w:rsidRPr="00665F97" w:rsidRDefault="00DF4CCF" w:rsidP="00F3693D">
            <w:pPr>
              <w:autoSpaceDE w:val="0"/>
              <w:autoSpaceDN w:val="0"/>
              <w:adjustRightInd w:val="0"/>
              <w:jc w:val="center"/>
              <w:rPr>
                <w:rFonts w:cs="TimesNewRomanPSMT"/>
                <w:sz w:val="16"/>
                <w:szCs w:val="16"/>
              </w:rPr>
            </w:pPr>
            <w:r w:rsidRPr="00665F97">
              <w:rPr>
                <w:rFonts w:cs="TimesNewRomanPSMT"/>
                <w:sz w:val="16"/>
                <w:szCs w:val="16"/>
              </w:rPr>
              <w:t>20-70 exemplare în perioada de migrație</w:t>
            </w:r>
          </w:p>
        </w:tc>
        <w:tc>
          <w:tcPr>
            <w:tcW w:w="1931" w:type="dxa"/>
            <w:vAlign w:val="center"/>
          </w:tcPr>
          <w:p w14:paraId="1932A049" w14:textId="77777777" w:rsidR="00DF4CCF" w:rsidRPr="00665F97"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665F97">
              <w:rPr>
                <w:rFonts w:cs="TimesNewRomanPSMT"/>
                <w:sz w:val="16"/>
                <w:szCs w:val="16"/>
              </w:rPr>
              <w:t xml:space="preserve">aproximativ 6,4 km </w:t>
            </w:r>
          </w:p>
        </w:tc>
        <w:tc>
          <w:tcPr>
            <w:tcW w:w="1268" w:type="dxa"/>
            <w:vAlign w:val="center"/>
          </w:tcPr>
          <w:p w14:paraId="463BD3E1" w14:textId="77777777" w:rsidR="00DF4CCF" w:rsidRPr="00665F97" w:rsidRDefault="00DF4CCF" w:rsidP="00F3693D">
            <w:pPr>
              <w:autoSpaceDE w:val="0"/>
              <w:autoSpaceDN w:val="0"/>
              <w:adjustRightInd w:val="0"/>
              <w:jc w:val="center"/>
              <w:rPr>
                <w:rFonts w:cs="TimesNewRomanPSMT"/>
                <w:sz w:val="16"/>
                <w:szCs w:val="16"/>
              </w:rPr>
            </w:pPr>
            <w:r w:rsidRPr="00665F97">
              <w:rPr>
                <w:rFonts w:cs="TimesNewRomanPSMT"/>
                <w:sz w:val="16"/>
                <w:szCs w:val="16"/>
              </w:rPr>
              <w:t>Partea stângă și partea dreaptă a PP</w:t>
            </w:r>
          </w:p>
        </w:tc>
        <w:tc>
          <w:tcPr>
            <w:tcW w:w="1147" w:type="dxa"/>
            <w:vAlign w:val="center"/>
          </w:tcPr>
          <w:p w14:paraId="003C43E5" w14:textId="77777777" w:rsidR="00DF4CCF"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Align w:val="center"/>
          </w:tcPr>
          <w:p w14:paraId="230563E9"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20D6B292"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2F05C328" w14:textId="77777777" w:rsidTr="00F3693D">
        <w:tc>
          <w:tcPr>
            <w:tcW w:w="1233" w:type="dxa"/>
            <w:vMerge/>
            <w:vAlign w:val="center"/>
          </w:tcPr>
          <w:p w14:paraId="33C8FB6A"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4061E7E7"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070A4CF5" w14:textId="77777777" w:rsidR="00DF4CCF" w:rsidRPr="00665F97" w:rsidRDefault="00DF4CCF" w:rsidP="00F3693D">
            <w:pPr>
              <w:autoSpaceDE w:val="0"/>
              <w:autoSpaceDN w:val="0"/>
              <w:adjustRightInd w:val="0"/>
              <w:jc w:val="center"/>
              <w:rPr>
                <w:rFonts w:cs="TimesNewRomanPSMT"/>
                <w:sz w:val="16"/>
                <w:szCs w:val="16"/>
              </w:rPr>
            </w:pPr>
            <w:r w:rsidRPr="00665F97">
              <w:rPr>
                <w:rFonts w:cs="TimesNewRomanPSMT"/>
                <w:sz w:val="16"/>
                <w:szCs w:val="16"/>
              </w:rPr>
              <w:t>A176</w:t>
            </w:r>
          </w:p>
        </w:tc>
        <w:tc>
          <w:tcPr>
            <w:tcW w:w="2374" w:type="dxa"/>
            <w:vAlign w:val="center"/>
          </w:tcPr>
          <w:p w14:paraId="313703C9" w14:textId="77777777" w:rsidR="00DF4CCF" w:rsidRPr="00665F97" w:rsidRDefault="00DF4CCF" w:rsidP="00F3693D">
            <w:pPr>
              <w:autoSpaceDE w:val="0"/>
              <w:autoSpaceDN w:val="0"/>
              <w:adjustRightInd w:val="0"/>
              <w:jc w:val="both"/>
              <w:rPr>
                <w:rFonts w:cs="TimesNewRomanPSMT"/>
                <w:i/>
                <w:iCs/>
                <w:sz w:val="16"/>
                <w:szCs w:val="16"/>
              </w:rPr>
            </w:pPr>
            <w:r w:rsidRPr="00665F97">
              <w:rPr>
                <w:rFonts w:cs="TimesNewRomanPSMT"/>
                <w:i/>
                <w:iCs/>
                <w:sz w:val="16"/>
                <w:szCs w:val="16"/>
              </w:rPr>
              <w:t>Larus melanocephalus</w:t>
            </w:r>
          </w:p>
        </w:tc>
        <w:tc>
          <w:tcPr>
            <w:tcW w:w="1884" w:type="dxa"/>
            <w:shd w:val="clear" w:color="auto" w:fill="92D050"/>
            <w:vAlign w:val="center"/>
          </w:tcPr>
          <w:p w14:paraId="2698F303" w14:textId="77777777" w:rsidR="00DF4CCF" w:rsidRPr="00665F97" w:rsidRDefault="00DF4CCF" w:rsidP="00F3693D">
            <w:pPr>
              <w:autoSpaceDE w:val="0"/>
              <w:autoSpaceDN w:val="0"/>
              <w:adjustRightInd w:val="0"/>
              <w:jc w:val="center"/>
              <w:rPr>
                <w:rFonts w:cs="TimesNewRomanPSMT"/>
                <w:sz w:val="16"/>
                <w:szCs w:val="16"/>
              </w:rPr>
            </w:pPr>
            <w:r w:rsidRPr="00665F97">
              <w:rPr>
                <w:rFonts w:cs="TimesNewRomanPSMT"/>
                <w:sz w:val="16"/>
                <w:szCs w:val="16"/>
                <w:lang w:val="en-US"/>
              </w:rPr>
              <w:t>160-200 perechi cuib</w:t>
            </w:r>
            <w:r w:rsidRPr="00665F97">
              <w:rPr>
                <w:rFonts w:cs="TimesNewRomanPSMT"/>
                <w:sz w:val="16"/>
                <w:szCs w:val="16"/>
              </w:rPr>
              <w:t>ăritoare</w:t>
            </w:r>
          </w:p>
        </w:tc>
        <w:tc>
          <w:tcPr>
            <w:tcW w:w="1931" w:type="dxa"/>
            <w:vAlign w:val="center"/>
          </w:tcPr>
          <w:p w14:paraId="54AF8E62" w14:textId="77777777" w:rsidR="00DF4CCF" w:rsidRPr="00665F97"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665F97">
              <w:rPr>
                <w:rFonts w:cs="TimesNewRomanPSMT"/>
                <w:sz w:val="16"/>
                <w:szCs w:val="16"/>
              </w:rPr>
              <w:t xml:space="preserve">aproximativ 30 km </w:t>
            </w:r>
          </w:p>
        </w:tc>
        <w:tc>
          <w:tcPr>
            <w:tcW w:w="1268" w:type="dxa"/>
            <w:vAlign w:val="center"/>
          </w:tcPr>
          <w:p w14:paraId="6DF62CB3" w14:textId="77777777" w:rsidR="00DF4CCF" w:rsidRPr="00665F97" w:rsidRDefault="00DF4CCF" w:rsidP="00F3693D">
            <w:pPr>
              <w:autoSpaceDE w:val="0"/>
              <w:autoSpaceDN w:val="0"/>
              <w:adjustRightInd w:val="0"/>
              <w:jc w:val="center"/>
              <w:rPr>
                <w:rFonts w:cs="TimesNewRomanPSMT"/>
                <w:sz w:val="16"/>
                <w:szCs w:val="16"/>
              </w:rPr>
            </w:pPr>
            <w:r w:rsidRPr="00665F97">
              <w:rPr>
                <w:rFonts w:cs="TimesNewRomanPSMT"/>
                <w:sz w:val="16"/>
                <w:szCs w:val="16"/>
              </w:rPr>
              <w:t>N</w:t>
            </w:r>
          </w:p>
        </w:tc>
        <w:tc>
          <w:tcPr>
            <w:tcW w:w="1147" w:type="dxa"/>
            <w:vAlign w:val="center"/>
          </w:tcPr>
          <w:p w14:paraId="181DCCD6" w14:textId="77777777" w:rsidR="00DF4CCF" w:rsidRPr="00665F97" w:rsidRDefault="00DF4CCF" w:rsidP="00F3693D">
            <w:pPr>
              <w:autoSpaceDE w:val="0"/>
              <w:autoSpaceDN w:val="0"/>
              <w:adjustRightInd w:val="0"/>
              <w:jc w:val="center"/>
              <w:rPr>
                <w:rFonts w:cs="TimesNewRomanPSMT"/>
                <w:sz w:val="16"/>
                <w:szCs w:val="16"/>
              </w:rPr>
            </w:pPr>
            <w:r w:rsidRPr="00665F97">
              <w:rPr>
                <w:rFonts w:cs="TimesNewRomanPSMT"/>
                <w:sz w:val="16"/>
                <w:szCs w:val="16"/>
              </w:rPr>
              <w:t>favorabilă</w:t>
            </w:r>
          </w:p>
        </w:tc>
        <w:tc>
          <w:tcPr>
            <w:tcW w:w="1871" w:type="dxa"/>
            <w:vAlign w:val="center"/>
          </w:tcPr>
          <w:p w14:paraId="4A47E052" w14:textId="77777777" w:rsidR="00DF4CCF" w:rsidRPr="00665F97" w:rsidRDefault="00DF4CCF" w:rsidP="00F3693D">
            <w:pPr>
              <w:autoSpaceDE w:val="0"/>
              <w:autoSpaceDN w:val="0"/>
              <w:adjustRightInd w:val="0"/>
              <w:jc w:val="center"/>
              <w:rPr>
                <w:rFonts w:cs="TimesNewRomanPSMT"/>
                <w:sz w:val="16"/>
                <w:szCs w:val="16"/>
              </w:rPr>
            </w:pPr>
            <w:r w:rsidRPr="00665F97">
              <w:rPr>
                <w:rFonts w:cs="TimesNewRomanPSMT"/>
                <w:sz w:val="16"/>
                <w:szCs w:val="16"/>
              </w:rPr>
              <w:t>menținerea stării de</w:t>
            </w:r>
          </w:p>
          <w:p w14:paraId="42757491" w14:textId="77777777" w:rsidR="00DF4CCF" w:rsidRPr="00665F97" w:rsidRDefault="00DF4CCF" w:rsidP="00F3693D">
            <w:pPr>
              <w:autoSpaceDE w:val="0"/>
              <w:autoSpaceDN w:val="0"/>
              <w:adjustRightInd w:val="0"/>
              <w:jc w:val="center"/>
              <w:rPr>
                <w:rFonts w:cs="TimesNewRomanPSMT"/>
                <w:sz w:val="16"/>
                <w:szCs w:val="16"/>
              </w:rPr>
            </w:pPr>
            <w:r w:rsidRPr="00665F97">
              <w:rPr>
                <w:rFonts w:cs="TimesNewRomanPSMT"/>
                <w:sz w:val="16"/>
                <w:szCs w:val="16"/>
              </w:rPr>
              <w:t>conservare</w:t>
            </w:r>
          </w:p>
        </w:tc>
      </w:tr>
      <w:tr w:rsidR="00DF4CCF" w:rsidRPr="00D66D1C" w14:paraId="469BFDA6" w14:textId="77777777" w:rsidTr="00F3693D">
        <w:tc>
          <w:tcPr>
            <w:tcW w:w="1233" w:type="dxa"/>
            <w:vMerge/>
            <w:vAlign w:val="center"/>
          </w:tcPr>
          <w:p w14:paraId="0B1C9F44"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64169CFD"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529172F8" w14:textId="77777777" w:rsidR="00DF4CCF" w:rsidRPr="00665F97" w:rsidRDefault="00DF4CCF" w:rsidP="00F3693D">
            <w:pPr>
              <w:autoSpaceDE w:val="0"/>
              <w:autoSpaceDN w:val="0"/>
              <w:adjustRightInd w:val="0"/>
              <w:jc w:val="center"/>
              <w:rPr>
                <w:rFonts w:cs="TimesNewRomanPSMT"/>
                <w:sz w:val="16"/>
                <w:szCs w:val="16"/>
              </w:rPr>
            </w:pPr>
            <w:r w:rsidRPr="00665F97">
              <w:rPr>
                <w:rFonts w:cs="TimesNewRomanPSMT"/>
                <w:sz w:val="16"/>
                <w:szCs w:val="16"/>
              </w:rPr>
              <w:t>A177</w:t>
            </w:r>
          </w:p>
        </w:tc>
        <w:tc>
          <w:tcPr>
            <w:tcW w:w="2374" w:type="dxa"/>
            <w:vAlign w:val="center"/>
          </w:tcPr>
          <w:p w14:paraId="30F484DD" w14:textId="77777777" w:rsidR="00DF4CCF" w:rsidRPr="00665F97" w:rsidRDefault="00DF4CCF" w:rsidP="00F3693D">
            <w:pPr>
              <w:autoSpaceDE w:val="0"/>
              <w:autoSpaceDN w:val="0"/>
              <w:adjustRightInd w:val="0"/>
              <w:jc w:val="both"/>
              <w:rPr>
                <w:rFonts w:cs="TimesNewRomanPSMT"/>
                <w:i/>
                <w:iCs/>
                <w:sz w:val="16"/>
                <w:szCs w:val="16"/>
              </w:rPr>
            </w:pPr>
            <w:r w:rsidRPr="00665F97">
              <w:rPr>
                <w:rFonts w:cs="TimesNewRomanPSMT"/>
                <w:i/>
                <w:iCs/>
                <w:sz w:val="16"/>
                <w:szCs w:val="16"/>
              </w:rPr>
              <w:t>Larus minutus</w:t>
            </w:r>
          </w:p>
        </w:tc>
        <w:tc>
          <w:tcPr>
            <w:tcW w:w="1884" w:type="dxa"/>
            <w:shd w:val="clear" w:color="auto" w:fill="FFE599" w:themeFill="accent4" w:themeFillTint="66"/>
            <w:vAlign w:val="center"/>
          </w:tcPr>
          <w:p w14:paraId="2F99D3EC" w14:textId="77777777" w:rsidR="00DF4CCF" w:rsidRPr="00665F97" w:rsidRDefault="00DF4CCF" w:rsidP="00F3693D">
            <w:pPr>
              <w:autoSpaceDE w:val="0"/>
              <w:autoSpaceDN w:val="0"/>
              <w:adjustRightInd w:val="0"/>
              <w:jc w:val="center"/>
              <w:rPr>
                <w:rFonts w:cs="TimesNewRomanPSMT"/>
                <w:sz w:val="16"/>
                <w:szCs w:val="16"/>
              </w:rPr>
            </w:pPr>
            <w:r w:rsidRPr="00665F97">
              <w:rPr>
                <w:rFonts w:cs="TimesNewRomanPSMT"/>
                <w:sz w:val="16"/>
                <w:szCs w:val="16"/>
              </w:rPr>
              <w:t>10000-12000 exemplare în perioada de  migrației</w:t>
            </w:r>
          </w:p>
        </w:tc>
        <w:tc>
          <w:tcPr>
            <w:tcW w:w="1931" w:type="dxa"/>
            <w:vAlign w:val="center"/>
          </w:tcPr>
          <w:p w14:paraId="3B63E312" w14:textId="77777777" w:rsidR="00DF4CCF" w:rsidRPr="00665F97"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665F97">
              <w:rPr>
                <w:rFonts w:cs="TimesNewRomanPSMT"/>
                <w:sz w:val="16"/>
                <w:szCs w:val="16"/>
              </w:rPr>
              <w:t xml:space="preserve">aproximativ 420 m </w:t>
            </w:r>
          </w:p>
        </w:tc>
        <w:tc>
          <w:tcPr>
            <w:tcW w:w="1268" w:type="dxa"/>
            <w:vAlign w:val="center"/>
          </w:tcPr>
          <w:p w14:paraId="020AF752" w14:textId="77777777" w:rsidR="00DF4CCF" w:rsidRPr="00665F97" w:rsidRDefault="00DF4CCF" w:rsidP="00F3693D">
            <w:pPr>
              <w:autoSpaceDE w:val="0"/>
              <w:autoSpaceDN w:val="0"/>
              <w:adjustRightInd w:val="0"/>
              <w:jc w:val="center"/>
              <w:rPr>
                <w:rFonts w:cs="TimesNewRomanPSMT"/>
                <w:sz w:val="16"/>
                <w:szCs w:val="16"/>
              </w:rPr>
            </w:pPr>
            <w:r w:rsidRPr="00665F97">
              <w:rPr>
                <w:rFonts w:cs="TimesNewRomanPSMT"/>
                <w:sz w:val="16"/>
                <w:szCs w:val="16"/>
              </w:rPr>
              <w:t>Partea dreaptă a PP</w:t>
            </w:r>
          </w:p>
        </w:tc>
        <w:tc>
          <w:tcPr>
            <w:tcW w:w="1147" w:type="dxa"/>
            <w:vAlign w:val="center"/>
          </w:tcPr>
          <w:p w14:paraId="79BEA6BA" w14:textId="77777777" w:rsidR="00DF4CCF" w:rsidRPr="00665F97" w:rsidRDefault="00DF4CCF" w:rsidP="00F3693D">
            <w:pPr>
              <w:autoSpaceDE w:val="0"/>
              <w:autoSpaceDN w:val="0"/>
              <w:adjustRightInd w:val="0"/>
              <w:jc w:val="center"/>
              <w:rPr>
                <w:rFonts w:cs="TimesNewRomanPSMT"/>
                <w:sz w:val="16"/>
                <w:szCs w:val="16"/>
              </w:rPr>
            </w:pPr>
            <w:r w:rsidRPr="00665F97">
              <w:rPr>
                <w:rFonts w:cs="TimesNewRomanPSMT"/>
                <w:sz w:val="16"/>
                <w:szCs w:val="16"/>
              </w:rPr>
              <w:t>favorabilă</w:t>
            </w:r>
          </w:p>
        </w:tc>
        <w:tc>
          <w:tcPr>
            <w:tcW w:w="1871" w:type="dxa"/>
            <w:vAlign w:val="center"/>
          </w:tcPr>
          <w:p w14:paraId="220F38A4" w14:textId="77777777" w:rsidR="00DF4CCF" w:rsidRPr="00665F97" w:rsidRDefault="00DF4CCF" w:rsidP="00F3693D">
            <w:pPr>
              <w:autoSpaceDE w:val="0"/>
              <w:autoSpaceDN w:val="0"/>
              <w:adjustRightInd w:val="0"/>
              <w:jc w:val="center"/>
              <w:rPr>
                <w:rFonts w:cs="TimesNewRomanPSMT"/>
                <w:sz w:val="16"/>
                <w:szCs w:val="16"/>
              </w:rPr>
            </w:pPr>
            <w:r w:rsidRPr="00665F97">
              <w:rPr>
                <w:rFonts w:cs="TimesNewRomanPSMT"/>
                <w:sz w:val="16"/>
                <w:szCs w:val="16"/>
              </w:rPr>
              <w:t>menținerea stării de</w:t>
            </w:r>
          </w:p>
          <w:p w14:paraId="3CFCBAED" w14:textId="77777777" w:rsidR="00DF4CCF" w:rsidRPr="00665F97" w:rsidRDefault="00DF4CCF" w:rsidP="00F3693D">
            <w:pPr>
              <w:autoSpaceDE w:val="0"/>
              <w:autoSpaceDN w:val="0"/>
              <w:adjustRightInd w:val="0"/>
              <w:jc w:val="center"/>
              <w:rPr>
                <w:rFonts w:cs="TimesNewRomanPSMT"/>
                <w:sz w:val="16"/>
                <w:szCs w:val="16"/>
              </w:rPr>
            </w:pPr>
            <w:r w:rsidRPr="00665F97">
              <w:rPr>
                <w:rFonts w:cs="TimesNewRomanPSMT"/>
                <w:sz w:val="16"/>
                <w:szCs w:val="16"/>
              </w:rPr>
              <w:t>conservare</w:t>
            </w:r>
          </w:p>
        </w:tc>
      </w:tr>
      <w:tr w:rsidR="00DF4CCF" w:rsidRPr="00D66D1C" w14:paraId="2A26DF06" w14:textId="77777777" w:rsidTr="00F3693D">
        <w:tc>
          <w:tcPr>
            <w:tcW w:w="1233" w:type="dxa"/>
            <w:vMerge/>
            <w:vAlign w:val="center"/>
          </w:tcPr>
          <w:p w14:paraId="695EA431"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6ECDD24D"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6909C064" w14:textId="77777777" w:rsidR="00DF4CCF" w:rsidRPr="00665F97" w:rsidRDefault="00DF4CCF" w:rsidP="00F3693D">
            <w:pPr>
              <w:autoSpaceDE w:val="0"/>
              <w:autoSpaceDN w:val="0"/>
              <w:adjustRightInd w:val="0"/>
              <w:jc w:val="center"/>
              <w:rPr>
                <w:rFonts w:cs="TimesNewRomanPSMT"/>
                <w:sz w:val="16"/>
                <w:szCs w:val="16"/>
              </w:rPr>
            </w:pPr>
            <w:r w:rsidRPr="00665F97">
              <w:rPr>
                <w:rFonts w:cs="TimesNewRomanPSMT"/>
                <w:sz w:val="16"/>
                <w:szCs w:val="16"/>
              </w:rPr>
              <w:t>A157</w:t>
            </w:r>
          </w:p>
        </w:tc>
        <w:tc>
          <w:tcPr>
            <w:tcW w:w="2374" w:type="dxa"/>
            <w:vAlign w:val="center"/>
          </w:tcPr>
          <w:p w14:paraId="3626B63D" w14:textId="77777777" w:rsidR="00DF4CCF" w:rsidRPr="00665F97" w:rsidRDefault="00DF4CCF" w:rsidP="00F3693D">
            <w:pPr>
              <w:autoSpaceDE w:val="0"/>
              <w:autoSpaceDN w:val="0"/>
              <w:adjustRightInd w:val="0"/>
              <w:jc w:val="both"/>
              <w:rPr>
                <w:rFonts w:cs="TimesNewRomanPSMT"/>
                <w:i/>
                <w:iCs/>
                <w:sz w:val="16"/>
                <w:szCs w:val="16"/>
              </w:rPr>
            </w:pPr>
            <w:r w:rsidRPr="00665F97">
              <w:rPr>
                <w:rFonts w:cs="TimesNewRomanPSMT"/>
                <w:i/>
                <w:iCs/>
                <w:sz w:val="16"/>
                <w:szCs w:val="16"/>
              </w:rPr>
              <w:t>Limosa lapponica</w:t>
            </w:r>
          </w:p>
        </w:tc>
        <w:tc>
          <w:tcPr>
            <w:tcW w:w="1884" w:type="dxa"/>
            <w:shd w:val="clear" w:color="auto" w:fill="FFE599" w:themeFill="accent4" w:themeFillTint="66"/>
            <w:vAlign w:val="center"/>
          </w:tcPr>
          <w:p w14:paraId="062A09F2" w14:textId="77777777" w:rsidR="00DF4CCF" w:rsidRPr="00665F97" w:rsidRDefault="00DF4CCF" w:rsidP="00F3693D">
            <w:pPr>
              <w:autoSpaceDE w:val="0"/>
              <w:autoSpaceDN w:val="0"/>
              <w:adjustRightInd w:val="0"/>
              <w:jc w:val="center"/>
              <w:rPr>
                <w:rFonts w:cs="TimesNewRomanPSMT"/>
                <w:sz w:val="16"/>
                <w:szCs w:val="16"/>
              </w:rPr>
            </w:pPr>
            <w:r w:rsidRPr="00665F97">
              <w:rPr>
                <w:rFonts w:cs="TimesNewRomanPSMT"/>
                <w:sz w:val="16"/>
                <w:szCs w:val="16"/>
              </w:rPr>
              <w:t>1-5 indivizi în perioada de pasaj</w:t>
            </w:r>
          </w:p>
        </w:tc>
        <w:tc>
          <w:tcPr>
            <w:tcW w:w="1931" w:type="dxa"/>
            <w:vAlign w:val="center"/>
          </w:tcPr>
          <w:p w14:paraId="15CC3CD8" w14:textId="77777777" w:rsidR="00DF4CCF" w:rsidRPr="00665F97"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665F97">
              <w:rPr>
                <w:rFonts w:cs="TimesNewRomanPSMT"/>
                <w:sz w:val="16"/>
                <w:szCs w:val="16"/>
              </w:rPr>
              <w:t xml:space="preserve">aproximativ 420 m </w:t>
            </w:r>
          </w:p>
        </w:tc>
        <w:tc>
          <w:tcPr>
            <w:tcW w:w="1268" w:type="dxa"/>
            <w:vAlign w:val="center"/>
          </w:tcPr>
          <w:p w14:paraId="5746D939" w14:textId="77777777" w:rsidR="00DF4CCF" w:rsidRPr="00665F97" w:rsidRDefault="00DF4CCF" w:rsidP="00F3693D">
            <w:pPr>
              <w:autoSpaceDE w:val="0"/>
              <w:autoSpaceDN w:val="0"/>
              <w:adjustRightInd w:val="0"/>
              <w:jc w:val="center"/>
              <w:rPr>
                <w:rFonts w:cs="TimesNewRomanPSMT"/>
                <w:sz w:val="16"/>
                <w:szCs w:val="16"/>
              </w:rPr>
            </w:pPr>
            <w:r w:rsidRPr="00665F97">
              <w:rPr>
                <w:rFonts w:cs="TimesNewRomanPSMT"/>
                <w:sz w:val="16"/>
                <w:szCs w:val="16"/>
              </w:rPr>
              <w:t>Partea dreaptă a PP</w:t>
            </w:r>
          </w:p>
        </w:tc>
        <w:tc>
          <w:tcPr>
            <w:tcW w:w="1147" w:type="dxa"/>
            <w:vAlign w:val="center"/>
          </w:tcPr>
          <w:p w14:paraId="540846BC" w14:textId="77777777" w:rsidR="00DF4CCF" w:rsidRPr="00665F97" w:rsidRDefault="00DF4CCF" w:rsidP="00F3693D">
            <w:pPr>
              <w:autoSpaceDE w:val="0"/>
              <w:autoSpaceDN w:val="0"/>
              <w:adjustRightInd w:val="0"/>
              <w:jc w:val="center"/>
              <w:rPr>
                <w:rFonts w:cs="TimesNewRomanPSMT"/>
                <w:sz w:val="16"/>
                <w:szCs w:val="16"/>
              </w:rPr>
            </w:pPr>
            <w:r w:rsidRPr="00665F97">
              <w:rPr>
                <w:rFonts w:cs="TimesNewRomanPSMT"/>
                <w:sz w:val="16"/>
                <w:szCs w:val="16"/>
              </w:rPr>
              <w:t>neevaluată</w:t>
            </w:r>
          </w:p>
        </w:tc>
        <w:tc>
          <w:tcPr>
            <w:tcW w:w="1871" w:type="dxa"/>
            <w:vAlign w:val="center"/>
          </w:tcPr>
          <w:p w14:paraId="5C8E6AC5" w14:textId="77777777" w:rsidR="00DF4CCF" w:rsidRPr="00665F97" w:rsidRDefault="00DF4CCF" w:rsidP="00F3693D">
            <w:pPr>
              <w:autoSpaceDE w:val="0"/>
              <w:autoSpaceDN w:val="0"/>
              <w:adjustRightInd w:val="0"/>
              <w:jc w:val="center"/>
              <w:rPr>
                <w:rFonts w:cs="TimesNewRomanPSMT"/>
                <w:sz w:val="16"/>
                <w:szCs w:val="16"/>
              </w:rPr>
            </w:pPr>
            <w:r w:rsidRPr="00665F97">
              <w:rPr>
                <w:rFonts w:cs="TimesNewRomanPSMT"/>
                <w:sz w:val="16"/>
                <w:szCs w:val="16"/>
              </w:rPr>
              <w:t>menținerea sau îmbunătățirea stării de</w:t>
            </w:r>
          </w:p>
          <w:p w14:paraId="5EA2E48D" w14:textId="77777777" w:rsidR="00DF4CCF" w:rsidRPr="00665F97" w:rsidRDefault="00DF4CCF" w:rsidP="00F3693D">
            <w:pPr>
              <w:autoSpaceDE w:val="0"/>
              <w:autoSpaceDN w:val="0"/>
              <w:adjustRightInd w:val="0"/>
              <w:jc w:val="center"/>
              <w:rPr>
                <w:rFonts w:cs="TimesNewRomanPSMT"/>
                <w:sz w:val="16"/>
                <w:szCs w:val="16"/>
              </w:rPr>
            </w:pPr>
            <w:r w:rsidRPr="00665F97">
              <w:rPr>
                <w:rFonts w:cs="TimesNewRomanPSMT"/>
                <w:sz w:val="16"/>
                <w:szCs w:val="16"/>
              </w:rPr>
              <w:t>conservare</w:t>
            </w:r>
          </w:p>
        </w:tc>
      </w:tr>
      <w:tr w:rsidR="00DF4CCF" w:rsidRPr="00D66D1C" w14:paraId="3E5076DC" w14:textId="77777777" w:rsidTr="00F3693D">
        <w:tc>
          <w:tcPr>
            <w:tcW w:w="1233" w:type="dxa"/>
            <w:vMerge/>
            <w:vAlign w:val="center"/>
          </w:tcPr>
          <w:p w14:paraId="3046AEF0"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22B20B26"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restart"/>
            <w:vAlign w:val="center"/>
          </w:tcPr>
          <w:p w14:paraId="2362821B" w14:textId="77777777" w:rsidR="00DF4CCF" w:rsidRPr="00665F97" w:rsidRDefault="00DF4CCF" w:rsidP="00F3693D">
            <w:pPr>
              <w:autoSpaceDE w:val="0"/>
              <w:autoSpaceDN w:val="0"/>
              <w:adjustRightInd w:val="0"/>
              <w:jc w:val="center"/>
              <w:rPr>
                <w:rFonts w:cs="TimesNewRomanPSMT"/>
                <w:sz w:val="16"/>
                <w:szCs w:val="16"/>
              </w:rPr>
            </w:pPr>
            <w:r w:rsidRPr="00665F97">
              <w:rPr>
                <w:rFonts w:cs="TimesNewRomanPSMT"/>
                <w:sz w:val="16"/>
                <w:szCs w:val="16"/>
              </w:rPr>
              <w:t>A246</w:t>
            </w:r>
          </w:p>
        </w:tc>
        <w:tc>
          <w:tcPr>
            <w:tcW w:w="2374" w:type="dxa"/>
            <w:vMerge w:val="restart"/>
            <w:vAlign w:val="center"/>
          </w:tcPr>
          <w:p w14:paraId="1525FC5C" w14:textId="77777777" w:rsidR="00DF4CCF" w:rsidRPr="00665F97" w:rsidRDefault="00DF4CCF" w:rsidP="00F3693D">
            <w:pPr>
              <w:autoSpaceDE w:val="0"/>
              <w:autoSpaceDN w:val="0"/>
              <w:adjustRightInd w:val="0"/>
              <w:jc w:val="both"/>
              <w:rPr>
                <w:rFonts w:cs="TimesNewRomanPSMT"/>
                <w:i/>
                <w:iCs/>
                <w:sz w:val="16"/>
                <w:szCs w:val="16"/>
              </w:rPr>
            </w:pPr>
            <w:r w:rsidRPr="00665F97">
              <w:rPr>
                <w:rFonts w:cs="TimesNewRomanPSMT"/>
                <w:i/>
                <w:iCs/>
                <w:sz w:val="16"/>
                <w:szCs w:val="16"/>
              </w:rPr>
              <w:t>Lullula arborea</w:t>
            </w:r>
          </w:p>
        </w:tc>
        <w:tc>
          <w:tcPr>
            <w:tcW w:w="1884" w:type="dxa"/>
            <w:shd w:val="clear" w:color="auto" w:fill="FFE599" w:themeFill="accent4" w:themeFillTint="66"/>
            <w:vAlign w:val="center"/>
          </w:tcPr>
          <w:p w14:paraId="6D4F11E3" w14:textId="77777777" w:rsidR="00DF4CCF" w:rsidRPr="00CC47D4" w:rsidRDefault="00DF4CCF" w:rsidP="00F3693D">
            <w:pPr>
              <w:autoSpaceDE w:val="0"/>
              <w:autoSpaceDN w:val="0"/>
              <w:adjustRightInd w:val="0"/>
              <w:jc w:val="center"/>
              <w:rPr>
                <w:rFonts w:cs="TimesNewRomanPSMT"/>
                <w:sz w:val="16"/>
                <w:szCs w:val="16"/>
              </w:rPr>
            </w:pPr>
            <w:r w:rsidRPr="00CC47D4">
              <w:rPr>
                <w:rFonts w:cs="TimesNewRomanPSMT"/>
                <w:sz w:val="16"/>
                <w:szCs w:val="16"/>
              </w:rPr>
              <w:t>Neevaluată</w:t>
            </w:r>
          </w:p>
          <w:p w14:paraId="0D6E21B6" w14:textId="77777777" w:rsidR="00DF4CCF" w:rsidRPr="00665F97" w:rsidRDefault="00DF4CCF" w:rsidP="00F3693D">
            <w:pPr>
              <w:autoSpaceDE w:val="0"/>
              <w:autoSpaceDN w:val="0"/>
              <w:adjustRightInd w:val="0"/>
              <w:jc w:val="center"/>
              <w:rPr>
                <w:rFonts w:cs="TimesNewRomanPSMT"/>
                <w:sz w:val="16"/>
                <w:szCs w:val="16"/>
              </w:rPr>
            </w:pPr>
            <w:r w:rsidRPr="00CC47D4">
              <w:rPr>
                <w:rFonts w:cs="TimesNewRomanPSMT"/>
                <w:sz w:val="16"/>
                <w:szCs w:val="16"/>
              </w:rPr>
              <w:t>(populație în migrație)</w:t>
            </w:r>
          </w:p>
        </w:tc>
        <w:tc>
          <w:tcPr>
            <w:tcW w:w="1931" w:type="dxa"/>
            <w:vAlign w:val="center"/>
          </w:tcPr>
          <w:p w14:paraId="550FFA7D" w14:textId="77777777" w:rsidR="00DF4CCF" w:rsidRPr="00665F97"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665F97">
              <w:rPr>
                <w:rFonts w:cs="TimesNewRomanPSMT"/>
                <w:sz w:val="16"/>
                <w:szCs w:val="16"/>
              </w:rPr>
              <w:t xml:space="preserve">aproximativ 6,4 km </w:t>
            </w:r>
          </w:p>
        </w:tc>
        <w:tc>
          <w:tcPr>
            <w:tcW w:w="1268" w:type="dxa"/>
            <w:vAlign w:val="center"/>
          </w:tcPr>
          <w:p w14:paraId="6109702A" w14:textId="77777777" w:rsidR="00DF4CCF" w:rsidRPr="00665F97" w:rsidRDefault="00DF4CCF" w:rsidP="00F3693D">
            <w:pPr>
              <w:autoSpaceDE w:val="0"/>
              <w:autoSpaceDN w:val="0"/>
              <w:adjustRightInd w:val="0"/>
              <w:jc w:val="center"/>
              <w:rPr>
                <w:rFonts w:cs="TimesNewRomanPSMT"/>
                <w:sz w:val="16"/>
                <w:szCs w:val="16"/>
              </w:rPr>
            </w:pPr>
            <w:r w:rsidRPr="00665F97">
              <w:rPr>
                <w:rFonts w:cs="TimesNewRomanPSMT"/>
                <w:sz w:val="16"/>
                <w:szCs w:val="16"/>
              </w:rPr>
              <w:t>Partea stângă și partea dreaptă a PP</w:t>
            </w:r>
          </w:p>
        </w:tc>
        <w:tc>
          <w:tcPr>
            <w:tcW w:w="1147" w:type="dxa"/>
            <w:vMerge w:val="restart"/>
            <w:vAlign w:val="center"/>
          </w:tcPr>
          <w:p w14:paraId="4220E488" w14:textId="77777777" w:rsidR="00DF4CCF" w:rsidRPr="00665F97" w:rsidRDefault="00DF4CCF" w:rsidP="00F3693D">
            <w:pPr>
              <w:autoSpaceDE w:val="0"/>
              <w:autoSpaceDN w:val="0"/>
              <w:adjustRightInd w:val="0"/>
              <w:jc w:val="center"/>
              <w:rPr>
                <w:rFonts w:cs="TimesNewRomanPSMT"/>
                <w:sz w:val="16"/>
                <w:szCs w:val="16"/>
              </w:rPr>
            </w:pPr>
            <w:r w:rsidRPr="00665F97">
              <w:rPr>
                <w:rFonts w:cs="TimesNewRomanPSMT"/>
                <w:sz w:val="16"/>
                <w:szCs w:val="16"/>
              </w:rPr>
              <w:t>neevaluată</w:t>
            </w:r>
          </w:p>
        </w:tc>
        <w:tc>
          <w:tcPr>
            <w:tcW w:w="1871" w:type="dxa"/>
            <w:vMerge w:val="restart"/>
            <w:vAlign w:val="center"/>
          </w:tcPr>
          <w:p w14:paraId="02EC171E" w14:textId="77777777" w:rsidR="00DF4CCF" w:rsidRPr="00665F97" w:rsidRDefault="00DF4CCF" w:rsidP="00F3693D">
            <w:pPr>
              <w:autoSpaceDE w:val="0"/>
              <w:autoSpaceDN w:val="0"/>
              <w:adjustRightInd w:val="0"/>
              <w:jc w:val="center"/>
              <w:rPr>
                <w:rFonts w:cs="TimesNewRomanPSMT"/>
                <w:sz w:val="16"/>
                <w:szCs w:val="16"/>
              </w:rPr>
            </w:pPr>
            <w:r w:rsidRPr="00665F97">
              <w:rPr>
                <w:rFonts w:cs="TimesNewRomanPSMT"/>
                <w:sz w:val="16"/>
                <w:szCs w:val="16"/>
              </w:rPr>
              <w:t>menținerea sau îmbunătățirea stării de</w:t>
            </w:r>
          </w:p>
          <w:p w14:paraId="363F87FB" w14:textId="77777777" w:rsidR="00DF4CCF" w:rsidRPr="00665F97" w:rsidRDefault="00DF4CCF" w:rsidP="00F3693D">
            <w:pPr>
              <w:autoSpaceDE w:val="0"/>
              <w:autoSpaceDN w:val="0"/>
              <w:adjustRightInd w:val="0"/>
              <w:jc w:val="center"/>
              <w:rPr>
                <w:rFonts w:cs="TimesNewRomanPSMT"/>
                <w:sz w:val="16"/>
                <w:szCs w:val="16"/>
              </w:rPr>
            </w:pPr>
            <w:r w:rsidRPr="00665F97">
              <w:rPr>
                <w:rFonts w:cs="TimesNewRomanPSMT"/>
                <w:sz w:val="16"/>
                <w:szCs w:val="16"/>
              </w:rPr>
              <w:t>conservare</w:t>
            </w:r>
          </w:p>
        </w:tc>
      </w:tr>
      <w:tr w:rsidR="00DF4CCF" w:rsidRPr="00D66D1C" w14:paraId="346DD8D5" w14:textId="77777777" w:rsidTr="00F3693D">
        <w:tc>
          <w:tcPr>
            <w:tcW w:w="1233" w:type="dxa"/>
            <w:vMerge/>
            <w:vAlign w:val="center"/>
          </w:tcPr>
          <w:p w14:paraId="2FECBC20"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27F9E82D"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ign w:val="center"/>
          </w:tcPr>
          <w:p w14:paraId="394CC3F0" w14:textId="77777777" w:rsidR="00DF4CCF" w:rsidRPr="00665F97" w:rsidRDefault="00DF4CCF" w:rsidP="00F3693D">
            <w:pPr>
              <w:autoSpaceDE w:val="0"/>
              <w:autoSpaceDN w:val="0"/>
              <w:adjustRightInd w:val="0"/>
              <w:jc w:val="center"/>
              <w:rPr>
                <w:rFonts w:cs="TimesNewRomanPSMT"/>
                <w:sz w:val="16"/>
                <w:szCs w:val="16"/>
              </w:rPr>
            </w:pPr>
          </w:p>
        </w:tc>
        <w:tc>
          <w:tcPr>
            <w:tcW w:w="2374" w:type="dxa"/>
            <w:vMerge/>
            <w:vAlign w:val="center"/>
          </w:tcPr>
          <w:p w14:paraId="5105B3DD" w14:textId="77777777" w:rsidR="00DF4CCF" w:rsidRPr="00665F97" w:rsidRDefault="00DF4CCF" w:rsidP="00F3693D">
            <w:pPr>
              <w:autoSpaceDE w:val="0"/>
              <w:autoSpaceDN w:val="0"/>
              <w:adjustRightInd w:val="0"/>
              <w:jc w:val="both"/>
              <w:rPr>
                <w:rFonts w:cs="TimesNewRomanPSMT"/>
                <w:i/>
                <w:iCs/>
                <w:sz w:val="16"/>
                <w:szCs w:val="16"/>
              </w:rPr>
            </w:pPr>
          </w:p>
        </w:tc>
        <w:tc>
          <w:tcPr>
            <w:tcW w:w="1884" w:type="dxa"/>
            <w:shd w:val="clear" w:color="auto" w:fill="92D050"/>
            <w:vAlign w:val="center"/>
          </w:tcPr>
          <w:p w14:paraId="62D211C8" w14:textId="77777777" w:rsidR="00DF4CCF" w:rsidRPr="00CC47D4" w:rsidRDefault="00DF4CCF" w:rsidP="00F3693D">
            <w:pPr>
              <w:autoSpaceDE w:val="0"/>
              <w:autoSpaceDN w:val="0"/>
              <w:adjustRightInd w:val="0"/>
              <w:jc w:val="center"/>
              <w:rPr>
                <w:rFonts w:cs="TimesNewRomanPSMT"/>
                <w:sz w:val="16"/>
                <w:szCs w:val="16"/>
              </w:rPr>
            </w:pPr>
            <w:r w:rsidRPr="00CC47D4">
              <w:rPr>
                <w:rFonts w:cs="TimesNewRomanPSMT"/>
                <w:sz w:val="16"/>
                <w:szCs w:val="16"/>
              </w:rPr>
              <w:t>Neevaluată</w:t>
            </w:r>
          </w:p>
          <w:p w14:paraId="30010019" w14:textId="77777777" w:rsidR="00DF4CCF" w:rsidRPr="00665F97" w:rsidRDefault="00DF4CCF" w:rsidP="00F3693D">
            <w:pPr>
              <w:autoSpaceDE w:val="0"/>
              <w:autoSpaceDN w:val="0"/>
              <w:adjustRightInd w:val="0"/>
              <w:jc w:val="center"/>
              <w:rPr>
                <w:rFonts w:cs="TimesNewRomanPSMT"/>
                <w:sz w:val="16"/>
                <w:szCs w:val="16"/>
              </w:rPr>
            </w:pPr>
            <w:r w:rsidRPr="00CC47D4">
              <w:rPr>
                <w:rFonts w:cs="TimesNewRomanPSMT"/>
                <w:sz w:val="16"/>
                <w:szCs w:val="16"/>
              </w:rPr>
              <w:t>(populație cuibăritoare)</w:t>
            </w:r>
          </w:p>
        </w:tc>
        <w:tc>
          <w:tcPr>
            <w:tcW w:w="1931" w:type="dxa"/>
            <w:vAlign w:val="center"/>
          </w:tcPr>
          <w:p w14:paraId="316D7BC6" w14:textId="77777777" w:rsidR="00DF4CCF" w:rsidRPr="00665F97"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4B45DA">
              <w:rPr>
                <w:rFonts w:cs="TimesNewRomanPSMT"/>
                <w:sz w:val="16"/>
                <w:szCs w:val="16"/>
              </w:rPr>
              <w:t xml:space="preserve">aproximativ 1,3 km </w:t>
            </w:r>
          </w:p>
        </w:tc>
        <w:tc>
          <w:tcPr>
            <w:tcW w:w="1268" w:type="dxa"/>
            <w:vAlign w:val="center"/>
          </w:tcPr>
          <w:p w14:paraId="503239B7" w14:textId="77777777" w:rsidR="00DF4CCF" w:rsidRPr="00665F97" w:rsidRDefault="00DF4CCF" w:rsidP="00F3693D">
            <w:pPr>
              <w:autoSpaceDE w:val="0"/>
              <w:autoSpaceDN w:val="0"/>
              <w:adjustRightInd w:val="0"/>
              <w:jc w:val="center"/>
              <w:rPr>
                <w:rFonts w:cs="TimesNewRomanPSMT"/>
                <w:sz w:val="16"/>
                <w:szCs w:val="16"/>
              </w:rPr>
            </w:pPr>
            <w:r w:rsidRPr="004B45DA">
              <w:rPr>
                <w:rFonts w:cs="TimesNewRomanPSMT"/>
                <w:sz w:val="16"/>
                <w:szCs w:val="16"/>
              </w:rPr>
              <w:t>N</w:t>
            </w:r>
          </w:p>
        </w:tc>
        <w:tc>
          <w:tcPr>
            <w:tcW w:w="1147" w:type="dxa"/>
            <w:vMerge/>
            <w:vAlign w:val="center"/>
          </w:tcPr>
          <w:p w14:paraId="31DCF2B4" w14:textId="77777777" w:rsidR="00DF4CCF" w:rsidRPr="00665F97" w:rsidRDefault="00DF4CCF" w:rsidP="00F3693D">
            <w:pPr>
              <w:autoSpaceDE w:val="0"/>
              <w:autoSpaceDN w:val="0"/>
              <w:adjustRightInd w:val="0"/>
              <w:jc w:val="center"/>
              <w:rPr>
                <w:rFonts w:cs="TimesNewRomanPSMT"/>
                <w:sz w:val="16"/>
                <w:szCs w:val="16"/>
              </w:rPr>
            </w:pPr>
          </w:p>
        </w:tc>
        <w:tc>
          <w:tcPr>
            <w:tcW w:w="1871" w:type="dxa"/>
            <w:vMerge/>
            <w:vAlign w:val="center"/>
          </w:tcPr>
          <w:p w14:paraId="0457B956" w14:textId="77777777" w:rsidR="00DF4CCF" w:rsidRPr="00665F97" w:rsidRDefault="00DF4CCF" w:rsidP="00F3693D">
            <w:pPr>
              <w:autoSpaceDE w:val="0"/>
              <w:autoSpaceDN w:val="0"/>
              <w:adjustRightInd w:val="0"/>
              <w:jc w:val="center"/>
              <w:rPr>
                <w:rFonts w:cs="TimesNewRomanPSMT"/>
                <w:sz w:val="16"/>
                <w:szCs w:val="16"/>
              </w:rPr>
            </w:pPr>
          </w:p>
        </w:tc>
      </w:tr>
      <w:tr w:rsidR="00DF4CCF" w:rsidRPr="00D66D1C" w14:paraId="444C43C6" w14:textId="77777777" w:rsidTr="00F3693D">
        <w:tc>
          <w:tcPr>
            <w:tcW w:w="1233" w:type="dxa"/>
            <w:vMerge/>
            <w:vAlign w:val="center"/>
          </w:tcPr>
          <w:p w14:paraId="75242CE1"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07DABB36"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6D4CC9AD" w14:textId="77777777" w:rsidR="00DF4CCF" w:rsidRPr="00665F97" w:rsidRDefault="00DF4CCF" w:rsidP="00F3693D">
            <w:pPr>
              <w:autoSpaceDE w:val="0"/>
              <w:autoSpaceDN w:val="0"/>
              <w:adjustRightInd w:val="0"/>
              <w:jc w:val="center"/>
              <w:rPr>
                <w:rFonts w:cs="TimesNewRomanPSMT"/>
                <w:sz w:val="16"/>
                <w:szCs w:val="16"/>
              </w:rPr>
            </w:pPr>
            <w:r w:rsidRPr="00665F97">
              <w:rPr>
                <w:rFonts w:cs="TimesNewRomanPSMT"/>
                <w:sz w:val="16"/>
                <w:szCs w:val="16"/>
              </w:rPr>
              <w:t>A272</w:t>
            </w:r>
          </w:p>
        </w:tc>
        <w:tc>
          <w:tcPr>
            <w:tcW w:w="2374" w:type="dxa"/>
            <w:vAlign w:val="center"/>
          </w:tcPr>
          <w:p w14:paraId="35E1E17E" w14:textId="77777777" w:rsidR="00DF4CCF" w:rsidRPr="00665F97" w:rsidRDefault="00DF4CCF" w:rsidP="00F3693D">
            <w:pPr>
              <w:autoSpaceDE w:val="0"/>
              <w:autoSpaceDN w:val="0"/>
              <w:adjustRightInd w:val="0"/>
              <w:jc w:val="both"/>
              <w:rPr>
                <w:rFonts w:cs="TimesNewRomanPSMT"/>
                <w:i/>
                <w:iCs/>
                <w:sz w:val="16"/>
                <w:szCs w:val="16"/>
              </w:rPr>
            </w:pPr>
            <w:r w:rsidRPr="00665F97">
              <w:rPr>
                <w:rFonts w:cs="TimesNewRomanPSMT"/>
                <w:i/>
                <w:iCs/>
                <w:sz w:val="16"/>
                <w:szCs w:val="16"/>
              </w:rPr>
              <w:t>Luscinia svecica</w:t>
            </w:r>
          </w:p>
        </w:tc>
        <w:tc>
          <w:tcPr>
            <w:tcW w:w="1884" w:type="dxa"/>
            <w:shd w:val="clear" w:color="auto" w:fill="92D050"/>
            <w:vAlign w:val="center"/>
          </w:tcPr>
          <w:p w14:paraId="35946B20" w14:textId="77777777" w:rsidR="00DF4CCF" w:rsidRPr="00665F97" w:rsidRDefault="00DF4CCF" w:rsidP="00F3693D">
            <w:pPr>
              <w:autoSpaceDE w:val="0"/>
              <w:autoSpaceDN w:val="0"/>
              <w:adjustRightInd w:val="0"/>
              <w:jc w:val="center"/>
              <w:rPr>
                <w:rFonts w:cs="TimesNewRomanPSMT"/>
                <w:sz w:val="16"/>
                <w:szCs w:val="16"/>
              </w:rPr>
            </w:pPr>
            <w:r w:rsidRPr="00665F97">
              <w:rPr>
                <w:rFonts w:cs="TimesNewRomanPSMT"/>
                <w:sz w:val="16"/>
                <w:szCs w:val="16"/>
              </w:rPr>
              <w:t>300-700 perechi cuibăritoare</w:t>
            </w:r>
          </w:p>
        </w:tc>
        <w:tc>
          <w:tcPr>
            <w:tcW w:w="1931" w:type="dxa"/>
            <w:vAlign w:val="center"/>
          </w:tcPr>
          <w:p w14:paraId="19DE87FD" w14:textId="77777777" w:rsidR="00DF4CCF" w:rsidRPr="00665F97"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665F97">
              <w:rPr>
                <w:rFonts w:cs="TimesNewRomanPSMT"/>
                <w:sz w:val="16"/>
                <w:szCs w:val="16"/>
              </w:rPr>
              <w:t>aproximativ 420 m</w:t>
            </w:r>
          </w:p>
        </w:tc>
        <w:tc>
          <w:tcPr>
            <w:tcW w:w="1268" w:type="dxa"/>
            <w:vAlign w:val="center"/>
          </w:tcPr>
          <w:p w14:paraId="0913B4D4" w14:textId="77777777" w:rsidR="00DF4CCF" w:rsidRPr="00665F97" w:rsidRDefault="00DF4CCF" w:rsidP="00F3693D">
            <w:pPr>
              <w:autoSpaceDE w:val="0"/>
              <w:autoSpaceDN w:val="0"/>
              <w:adjustRightInd w:val="0"/>
              <w:jc w:val="center"/>
              <w:rPr>
                <w:rFonts w:cs="TimesNewRomanPSMT"/>
                <w:sz w:val="16"/>
                <w:szCs w:val="16"/>
              </w:rPr>
            </w:pPr>
            <w:r w:rsidRPr="00665F97">
              <w:rPr>
                <w:rFonts w:cs="TimesNewRomanPSMT"/>
                <w:sz w:val="16"/>
                <w:szCs w:val="16"/>
              </w:rPr>
              <w:t>Partea dreaptă a PP</w:t>
            </w:r>
          </w:p>
        </w:tc>
        <w:tc>
          <w:tcPr>
            <w:tcW w:w="1147" w:type="dxa"/>
            <w:vAlign w:val="center"/>
          </w:tcPr>
          <w:p w14:paraId="540CDA2B" w14:textId="77777777" w:rsidR="00DF4CCF" w:rsidRPr="00665F97" w:rsidRDefault="00DF4CCF" w:rsidP="00F3693D">
            <w:pPr>
              <w:autoSpaceDE w:val="0"/>
              <w:autoSpaceDN w:val="0"/>
              <w:adjustRightInd w:val="0"/>
              <w:jc w:val="center"/>
              <w:rPr>
                <w:rFonts w:cs="TimesNewRomanPSMT"/>
                <w:sz w:val="16"/>
                <w:szCs w:val="16"/>
              </w:rPr>
            </w:pPr>
            <w:r w:rsidRPr="00665F97">
              <w:rPr>
                <w:rFonts w:cs="TimesNewRomanPSMT"/>
                <w:sz w:val="16"/>
                <w:szCs w:val="16"/>
              </w:rPr>
              <w:t>favorabilă</w:t>
            </w:r>
          </w:p>
        </w:tc>
        <w:tc>
          <w:tcPr>
            <w:tcW w:w="1871" w:type="dxa"/>
            <w:vAlign w:val="center"/>
          </w:tcPr>
          <w:p w14:paraId="0C1A8375" w14:textId="77777777" w:rsidR="00DF4CCF" w:rsidRPr="00665F97" w:rsidRDefault="00DF4CCF" w:rsidP="00F3693D">
            <w:pPr>
              <w:autoSpaceDE w:val="0"/>
              <w:autoSpaceDN w:val="0"/>
              <w:adjustRightInd w:val="0"/>
              <w:jc w:val="center"/>
              <w:rPr>
                <w:rFonts w:cs="TimesNewRomanPSMT"/>
                <w:sz w:val="16"/>
                <w:szCs w:val="16"/>
              </w:rPr>
            </w:pPr>
            <w:r w:rsidRPr="00665F97">
              <w:rPr>
                <w:rFonts w:cs="TimesNewRomanPSMT"/>
                <w:sz w:val="16"/>
                <w:szCs w:val="16"/>
              </w:rPr>
              <w:t>menținerea stării de</w:t>
            </w:r>
          </w:p>
          <w:p w14:paraId="7031DF31" w14:textId="77777777" w:rsidR="00DF4CCF" w:rsidRPr="00665F97" w:rsidRDefault="00DF4CCF" w:rsidP="00F3693D">
            <w:pPr>
              <w:autoSpaceDE w:val="0"/>
              <w:autoSpaceDN w:val="0"/>
              <w:adjustRightInd w:val="0"/>
              <w:jc w:val="center"/>
              <w:rPr>
                <w:rFonts w:cs="TimesNewRomanPSMT"/>
                <w:sz w:val="16"/>
                <w:szCs w:val="16"/>
              </w:rPr>
            </w:pPr>
            <w:r w:rsidRPr="00665F97">
              <w:rPr>
                <w:rFonts w:cs="TimesNewRomanPSMT"/>
                <w:sz w:val="16"/>
                <w:szCs w:val="16"/>
              </w:rPr>
              <w:t>conservare</w:t>
            </w:r>
          </w:p>
        </w:tc>
      </w:tr>
      <w:tr w:rsidR="00DF4CCF" w:rsidRPr="00D66D1C" w14:paraId="7824AEDE" w14:textId="77777777" w:rsidTr="00F3693D">
        <w:tc>
          <w:tcPr>
            <w:tcW w:w="1233" w:type="dxa"/>
            <w:vMerge/>
            <w:vAlign w:val="center"/>
          </w:tcPr>
          <w:p w14:paraId="3CD0EF34"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3675636D"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507415A7" w14:textId="77777777" w:rsidR="00DF4CCF" w:rsidRPr="003927EB" w:rsidRDefault="00DF4CCF" w:rsidP="00F3693D">
            <w:pPr>
              <w:autoSpaceDE w:val="0"/>
              <w:autoSpaceDN w:val="0"/>
              <w:adjustRightInd w:val="0"/>
              <w:jc w:val="center"/>
              <w:rPr>
                <w:rFonts w:cs="TimesNewRomanPSMT"/>
                <w:sz w:val="16"/>
                <w:szCs w:val="16"/>
              </w:rPr>
            </w:pPr>
            <w:r w:rsidRPr="003927EB">
              <w:rPr>
                <w:rFonts w:cs="TimesNewRomanPSMT"/>
                <w:sz w:val="16"/>
                <w:szCs w:val="16"/>
              </w:rPr>
              <w:t>A242</w:t>
            </w:r>
          </w:p>
        </w:tc>
        <w:tc>
          <w:tcPr>
            <w:tcW w:w="2374" w:type="dxa"/>
            <w:vAlign w:val="center"/>
          </w:tcPr>
          <w:p w14:paraId="106F8555" w14:textId="77777777" w:rsidR="00DF4CCF" w:rsidRPr="003927EB" w:rsidRDefault="00DF4CCF" w:rsidP="00F3693D">
            <w:pPr>
              <w:autoSpaceDE w:val="0"/>
              <w:autoSpaceDN w:val="0"/>
              <w:adjustRightInd w:val="0"/>
              <w:jc w:val="both"/>
              <w:rPr>
                <w:rFonts w:cs="TimesNewRomanPSMT"/>
                <w:i/>
                <w:iCs/>
                <w:sz w:val="16"/>
                <w:szCs w:val="16"/>
              </w:rPr>
            </w:pPr>
            <w:r w:rsidRPr="003927EB">
              <w:rPr>
                <w:rFonts w:cs="TimesNewRomanPSMT"/>
                <w:i/>
                <w:iCs/>
                <w:sz w:val="16"/>
                <w:szCs w:val="16"/>
              </w:rPr>
              <w:t>Melanocorypha calandra</w:t>
            </w:r>
          </w:p>
        </w:tc>
        <w:tc>
          <w:tcPr>
            <w:tcW w:w="1884" w:type="dxa"/>
            <w:shd w:val="clear" w:color="auto" w:fill="92D050"/>
            <w:vAlign w:val="center"/>
          </w:tcPr>
          <w:p w14:paraId="215AC34E" w14:textId="77777777" w:rsidR="00DF4CCF" w:rsidRPr="003927EB" w:rsidRDefault="00DF4CCF" w:rsidP="00F3693D">
            <w:pPr>
              <w:autoSpaceDE w:val="0"/>
              <w:autoSpaceDN w:val="0"/>
              <w:adjustRightInd w:val="0"/>
              <w:jc w:val="center"/>
              <w:rPr>
                <w:rFonts w:cs="TimesNewRomanPSMT"/>
                <w:sz w:val="16"/>
                <w:szCs w:val="16"/>
              </w:rPr>
            </w:pPr>
            <w:r w:rsidRPr="003927EB">
              <w:rPr>
                <w:rFonts w:cs="TimesNewRomanPSMT"/>
                <w:sz w:val="16"/>
                <w:szCs w:val="16"/>
              </w:rPr>
              <w:t>Neevaluată</w:t>
            </w:r>
          </w:p>
          <w:p w14:paraId="32034E5E" w14:textId="77777777" w:rsidR="00DF4CCF" w:rsidRPr="003927EB" w:rsidRDefault="00DF4CCF" w:rsidP="00F3693D">
            <w:pPr>
              <w:autoSpaceDE w:val="0"/>
              <w:autoSpaceDN w:val="0"/>
              <w:adjustRightInd w:val="0"/>
              <w:jc w:val="center"/>
              <w:rPr>
                <w:rFonts w:cs="TimesNewRomanPSMT"/>
                <w:sz w:val="16"/>
                <w:szCs w:val="16"/>
              </w:rPr>
            </w:pPr>
            <w:r w:rsidRPr="003927EB">
              <w:rPr>
                <w:rFonts w:cs="TimesNewRomanPSMT"/>
                <w:sz w:val="16"/>
                <w:szCs w:val="16"/>
              </w:rPr>
              <w:t>(populație cuibăritoare)</w:t>
            </w:r>
          </w:p>
        </w:tc>
        <w:tc>
          <w:tcPr>
            <w:tcW w:w="1931" w:type="dxa"/>
            <w:vAlign w:val="center"/>
          </w:tcPr>
          <w:p w14:paraId="43E24D7B" w14:textId="77777777" w:rsidR="00DF4CCF" w:rsidRPr="003927EB"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3927EB">
              <w:rPr>
                <w:rFonts w:cs="TimesNewRomanPSMT"/>
                <w:sz w:val="16"/>
                <w:szCs w:val="16"/>
              </w:rPr>
              <w:t xml:space="preserve">aproximativ 6,2 km </w:t>
            </w:r>
          </w:p>
        </w:tc>
        <w:tc>
          <w:tcPr>
            <w:tcW w:w="1268" w:type="dxa"/>
            <w:vAlign w:val="center"/>
          </w:tcPr>
          <w:p w14:paraId="5BC33FA6" w14:textId="77777777" w:rsidR="00DF4CCF" w:rsidRPr="003927EB" w:rsidRDefault="00DF4CCF" w:rsidP="00F3693D">
            <w:pPr>
              <w:autoSpaceDE w:val="0"/>
              <w:autoSpaceDN w:val="0"/>
              <w:adjustRightInd w:val="0"/>
              <w:jc w:val="center"/>
              <w:rPr>
                <w:rFonts w:cs="TimesNewRomanPSMT"/>
                <w:sz w:val="16"/>
                <w:szCs w:val="16"/>
              </w:rPr>
            </w:pPr>
            <w:r w:rsidRPr="003927EB">
              <w:rPr>
                <w:rFonts w:cs="TimesNewRomanPSMT"/>
                <w:sz w:val="16"/>
                <w:szCs w:val="16"/>
              </w:rPr>
              <w:t>Partea stângă a PP</w:t>
            </w:r>
          </w:p>
        </w:tc>
        <w:tc>
          <w:tcPr>
            <w:tcW w:w="1147" w:type="dxa"/>
            <w:vAlign w:val="center"/>
          </w:tcPr>
          <w:p w14:paraId="6C6DA695" w14:textId="77777777" w:rsidR="00DF4CCF"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Align w:val="center"/>
          </w:tcPr>
          <w:p w14:paraId="459C95D1"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232C5E26"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5639D7C0" w14:textId="77777777" w:rsidTr="00F3693D">
        <w:tc>
          <w:tcPr>
            <w:tcW w:w="1233" w:type="dxa"/>
            <w:vMerge/>
            <w:vAlign w:val="center"/>
          </w:tcPr>
          <w:p w14:paraId="32557D66"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14B88A8C"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restart"/>
            <w:vAlign w:val="center"/>
          </w:tcPr>
          <w:p w14:paraId="06A7E432" w14:textId="77777777" w:rsidR="00DF4CCF" w:rsidRPr="003927EB" w:rsidRDefault="00DF4CCF" w:rsidP="00F3693D">
            <w:pPr>
              <w:autoSpaceDE w:val="0"/>
              <w:autoSpaceDN w:val="0"/>
              <w:adjustRightInd w:val="0"/>
              <w:jc w:val="center"/>
              <w:rPr>
                <w:rFonts w:cs="TimesNewRomanPSMT"/>
                <w:sz w:val="16"/>
                <w:szCs w:val="16"/>
              </w:rPr>
            </w:pPr>
            <w:r w:rsidRPr="003927EB">
              <w:rPr>
                <w:rFonts w:cs="TimesNewRomanPSMT"/>
                <w:sz w:val="16"/>
                <w:szCs w:val="16"/>
              </w:rPr>
              <w:t>A068</w:t>
            </w:r>
          </w:p>
        </w:tc>
        <w:tc>
          <w:tcPr>
            <w:tcW w:w="2374" w:type="dxa"/>
            <w:vMerge w:val="restart"/>
            <w:vAlign w:val="center"/>
          </w:tcPr>
          <w:p w14:paraId="71EA02A4" w14:textId="77777777" w:rsidR="00DF4CCF" w:rsidRPr="003927EB" w:rsidRDefault="00DF4CCF" w:rsidP="00F3693D">
            <w:pPr>
              <w:autoSpaceDE w:val="0"/>
              <w:autoSpaceDN w:val="0"/>
              <w:adjustRightInd w:val="0"/>
              <w:jc w:val="both"/>
              <w:rPr>
                <w:rFonts w:cs="TimesNewRomanPSMT"/>
                <w:i/>
                <w:iCs/>
                <w:sz w:val="16"/>
                <w:szCs w:val="16"/>
              </w:rPr>
            </w:pPr>
            <w:r w:rsidRPr="003927EB">
              <w:rPr>
                <w:rFonts w:cs="TimesNewRomanPSMT"/>
                <w:i/>
                <w:iCs/>
                <w:sz w:val="16"/>
                <w:szCs w:val="16"/>
              </w:rPr>
              <w:t>Mergus albellus</w:t>
            </w:r>
          </w:p>
        </w:tc>
        <w:tc>
          <w:tcPr>
            <w:tcW w:w="1884" w:type="dxa"/>
            <w:shd w:val="clear" w:color="auto" w:fill="2E74B5" w:themeFill="accent5" w:themeFillShade="BF"/>
            <w:vAlign w:val="center"/>
          </w:tcPr>
          <w:p w14:paraId="39743B6C" w14:textId="77777777" w:rsidR="00DF4CCF" w:rsidRPr="003927EB" w:rsidRDefault="00DF4CCF" w:rsidP="00F3693D">
            <w:pPr>
              <w:autoSpaceDE w:val="0"/>
              <w:autoSpaceDN w:val="0"/>
              <w:adjustRightInd w:val="0"/>
              <w:jc w:val="center"/>
              <w:rPr>
                <w:rFonts w:cs="TimesNewRomanPSMT"/>
                <w:sz w:val="16"/>
                <w:szCs w:val="16"/>
              </w:rPr>
            </w:pPr>
            <w:r w:rsidRPr="003927EB">
              <w:rPr>
                <w:rFonts w:cs="TimesNewRomanPSMT"/>
                <w:sz w:val="16"/>
                <w:szCs w:val="16"/>
              </w:rPr>
              <w:t>4000-5000 indivizi în perioada de iernare</w:t>
            </w:r>
          </w:p>
        </w:tc>
        <w:tc>
          <w:tcPr>
            <w:tcW w:w="1931" w:type="dxa"/>
            <w:vAlign w:val="center"/>
          </w:tcPr>
          <w:p w14:paraId="3B18832A" w14:textId="77777777" w:rsidR="00DF4CCF" w:rsidRPr="003927EB"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3927EB">
              <w:rPr>
                <w:rFonts w:cs="TimesNewRomanPSMT"/>
                <w:sz w:val="16"/>
                <w:szCs w:val="16"/>
              </w:rPr>
              <w:t xml:space="preserve">aproximativ 2 km </w:t>
            </w:r>
          </w:p>
        </w:tc>
        <w:tc>
          <w:tcPr>
            <w:tcW w:w="1268" w:type="dxa"/>
            <w:vAlign w:val="center"/>
          </w:tcPr>
          <w:p w14:paraId="366CAF6F" w14:textId="77777777" w:rsidR="00DF4CCF" w:rsidRPr="003927EB" w:rsidRDefault="00DF4CCF" w:rsidP="00F3693D">
            <w:pPr>
              <w:autoSpaceDE w:val="0"/>
              <w:autoSpaceDN w:val="0"/>
              <w:adjustRightInd w:val="0"/>
              <w:jc w:val="center"/>
              <w:rPr>
                <w:rFonts w:cs="TimesNewRomanPSMT"/>
                <w:sz w:val="16"/>
                <w:szCs w:val="16"/>
              </w:rPr>
            </w:pPr>
            <w:r w:rsidRPr="003927EB">
              <w:rPr>
                <w:rFonts w:cs="TimesNewRomanPSMT"/>
                <w:sz w:val="16"/>
                <w:szCs w:val="16"/>
              </w:rPr>
              <w:t>NE</w:t>
            </w:r>
          </w:p>
        </w:tc>
        <w:tc>
          <w:tcPr>
            <w:tcW w:w="1147" w:type="dxa"/>
            <w:vMerge w:val="restart"/>
            <w:vAlign w:val="center"/>
          </w:tcPr>
          <w:p w14:paraId="0293129D" w14:textId="77777777" w:rsidR="00DF4CCF" w:rsidRPr="003927EB" w:rsidRDefault="00DF4CCF" w:rsidP="00F3693D">
            <w:pPr>
              <w:autoSpaceDE w:val="0"/>
              <w:autoSpaceDN w:val="0"/>
              <w:adjustRightInd w:val="0"/>
              <w:jc w:val="center"/>
              <w:rPr>
                <w:rFonts w:cs="TimesNewRomanPSMT"/>
                <w:sz w:val="16"/>
                <w:szCs w:val="16"/>
              </w:rPr>
            </w:pPr>
            <w:r w:rsidRPr="003927EB">
              <w:rPr>
                <w:rFonts w:cs="TimesNewRomanPSMT"/>
                <w:sz w:val="16"/>
                <w:szCs w:val="16"/>
              </w:rPr>
              <w:t>favorabilă</w:t>
            </w:r>
          </w:p>
        </w:tc>
        <w:tc>
          <w:tcPr>
            <w:tcW w:w="1871" w:type="dxa"/>
            <w:vMerge w:val="restart"/>
            <w:vAlign w:val="center"/>
          </w:tcPr>
          <w:p w14:paraId="5F3DC9FB" w14:textId="77777777" w:rsidR="00DF4CCF" w:rsidRPr="003927EB" w:rsidRDefault="00DF4CCF" w:rsidP="00F3693D">
            <w:pPr>
              <w:autoSpaceDE w:val="0"/>
              <w:autoSpaceDN w:val="0"/>
              <w:adjustRightInd w:val="0"/>
              <w:jc w:val="center"/>
              <w:rPr>
                <w:rFonts w:cs="TimesNewRomanPSMT"/>
                <w:sz w:val="16"/>
                <w:szCs w:val="16"/>
              </w:rPr>
            </w:pPr>
            <w:r w:rsidRPr="003927EB">
              <w:rPr>
                <w:rFonts w:cs="TimesNewRomanPSMT"/>
                <w:sz w:val="16"/>
                <w:szCs w:val="16"/>
              </w:rPr>
              <w:t>menținerea stării de</w:t>
            </w:r>
          </w:p>
          <w:p w14:paraId="607A7DD2" w14:textId="77777777" w:rsidR="00DF4CCF" w:rsidRPr="003927EB" w:rsidRDefault="00DF4CCF" w:rsidP="00F3693D">
            <w:pPr>
              <w:autoSpaceDE w:val="0"/>
              <w:autoSpaceDN w:val="0"/>
              <w:adjustRightInd w:val="0"/>
              <w:jc w:val="center"/>
              <w:rPr>
                <w:rFonts w:cs="TimesNewRomanPSMT"/>
                <w:sz w:val="16"/>
                <w:szCs w:val="16"/>
              </w:rPr>
            </w:pPr>
            <w:r w:rsidRPr="003927EB">
              <w:rPr>
                <w:rFonts w:cs="TimesNewRomanPSMT"/>
                <w:sz w:val="16"/>
                <w:szCs w:val="16"/>
              </w:rPr>
              <w:t>conservare</w:t>
            </w:r>
          </w:p>
        </w:tc>
      </w:tr>
      <w:tr w:rsidR="00DF4CCF" w:rsidRPr="00D66D1C" w14:paraId="0EB4732B" w14:textId="77777777" w:rsidTr="00F3693D">
        <w:tc>
          <w:tcPr>
            <w:tcW w:w="1233" w:type="dxa"/>
            <w:vMerge/>
            <w:vAlign w:val="center"/>
          </w:tcPr>
          <w:p w14:paraId="0416C143"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7800D904"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ign w:val="center"/>
          </w:tcPr>
          <w:p w14:paraId="539258B3" w14:textId="77777777" w:rsidR="00DF4CCF" w:rsidRPr="003927EB" w:rsidRDefault="00DF4CCF" w:rsidP="00F3693D">
            <w:pPr>
              <w:autoSpaceDE w:val="0"/>
              <w:autoSpaceDN w:val="0"/>
              <w:adjustRightInd w:val="0"/>
              <w:jc w:val="center"/>
              <w:rPr>
                <w:rFonts w:cs="TimesNewRomanPSMT"/>
                <w:sz w:val="16"/>
                <w:szCs w:val="16"/>
              </w:rPr>
            </w:pPr>
          </w:p>
        </w:tc>
        <w:tc>
          <w:tcPr>
            <w:tcW w:w="2374" w:type="dxa"/>
            <w:vMerge/>
            <w:vAlign w:val="center"/>
          </w:tcPr>
          <w:p w14:paraId="3061BABF" w14:textId="77777777" w:rsidR="00DF4CCF" w:rsidRPr="003927EB" w:rsidRDefault="00DF4CCF" w:rsidP="00F3693D">
            <w:pPr>
              <w:autoSpaceDE w:val="0"/>
              <w:autoSpaceDN w:val="0"/>
              <w:adjustRightInd w:val="0"/>
              <w:jc w:val="both"/>
              <w:rPr>
                <w:rFonts w:cs="TimesNewRomanPSMT"/>
                <w:i/>
                <w:iCs/>
                <w:sz w:val="16"/>
                <w:szCs w:val="16"/>
              </w:rPr>
            </w:pPr>
          </w:p>
        </w:tc>
        <w:tc>
          <w:tcPr>
            <w:tcW w:w="1884" w:type="dxa"/>
            <w:shd w:val="clear" w:color="auto" w:fill="92D050"/>
            <w:vAlign w:val="center"/>
          </w:tcPr>
          <w:p w14:paraId="3046048F" w14:textId="77777777" w:rsidR="00DF4CCF" w:rsidRPr="003927EB" w:rsidRDefault="00DF4CCF" w:rsidP="00F3693D">
            <w:pPr>
              <w:autoSpaceDE w:val="0"/>
              <w:autoSpaceDN w:val="0"/>
              <w:adjustRightInd w:val="0"/>
              <w:jc w:val="center"/>
              <w:rPr>
                <w:rFonts w:cs="TimesNewRomanPSMT"/>
                <w:sz w:val="16"/>
                <w:szCs w:val="16"/>
              </w:rPr>
            </w:pPr>
            <w:r w:rsidRPr="003927EB">
              <w:rPr>
                <w:rFonts w:cs="TimesNewRomanPSMT"/>
                <w:sz w:val="16"/>
                <w:szCs w:val="16"/>
              </w:rPr>
              <w:t>Neevaluată</w:t>
            </w:r>
          </w:p>
          <w:p w14:paraId="0929AD41" w14:textId="77777777" w:rsidR="00DF4CCF" w:rsidRPr="003927EB" w:rsidRDefault="00DF4CCF" w:rsidP="00F3693D">
            <w:pPr>
              <w:autoSpaceDE w:val="0"/>
              <w:autoSpaceDN w:val="0"/>
              <w:adjustRightInd w:val="0"/>
              <w:rPr>
                <w:rFonts w:cs="TimesNewRomanPSMT"/>
                <w:sz w:val="16"/>
                <w:szCs w:val="16"/>
              </w:rPr>
            </w:pPr>
            <w:r w:rsidRPr="003927EB">
              <w:rPr>
                <w:rFonts w:cs="TimesNewRomanPSMT"/>
                <w:sz w:val="16"/>
                <w:szCs w:val="16"/>
              </w:rPr>
              <w:t>(populație cuibăritoare)</w:t>
            </w:r>
          </w:p>
        </w:tc>
        <w:tc>
          <w:tcPr>
            <w:tcW w:w="1931" w:type="dxa"/>
            <w:vAlign w:val="center"/>
          </w:tcPr>
          <w:p w14:paraId="1EE85F25" w14:textId="77777777" w:rsidR="00DF4CCF" w:rsidRPr="003927EB"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3927EB">
              <w:rPr>
                <w:rFonts w:cs="TimesNewRomanPSMT"/>
                <w:sz w:val="16"/>
                <w:szCs w:val="16"/>
              </w:rPr>
              <w:t xml:space="preserve">aproximativ 74 </w:t>
            </w:r>
          </w:p>
        </w:tc>
        <w:tc>
          <w:tcPr>
            <w:tcW w:w="1268" w:type="dxa"/>
            <w:vAlign w:val="center"/>
          </w:tcPr>
          <w:p w14:paraId="5396E1B0" w14:textId="77777777" w:rsidR="00DF4CCF" w:rsidRPr="003927EB" w:rsidRDefault="00DF4CCF" w:rsidP="00F3693D">
            <w:pPr>
              <w:autoSpaceDE w:val="0"/>
              <w:autoSpaceDN w:val="0"/>
              <w:adjustRightInd w:val="0"/>
              <w:jc w:val="center"/>
              <w:rPr>
                <w:rFonts w:cs="TimesNewRomanPSMT"/>
                <w:sz w:val="16"/>
                <w:szCs w:val="16"/>
              </w:rPr>
            </w:pPr>
            <w:r w:rsidRPr="003927EB">
              <w:rPr>
                <w:rFonts w:cs="TimesNewRomanPSMT"/>
                <w:sz w:val="16"/>
                <w:szCs w:val="16"/>
              </w:rPr>
              <w:t>NE</w:t>
            </w:r>
          </w:p>
        </w:tc>
        <w:tc>
          <w:tcPr>
            <w:tcW w:w="1147" w:type="dxa"/>
            <w:vMerge/>
            <w:vAlign w:val="center"/>
          </w:tcPr>
          <w:p w14:paraId="5E5CEF35" w14:textId="77777777" w:rsidR="00DF4CCF" w:rsidRPr="000C22BD" w:rsidRDefault="00DF4CCF" w:rsidP="00F3693D">
            <w:pPr>
              <w:autoSpaceDE w:val="0"/>
              <w:autoSpaceDN w:val="0"/>
              <w:adjustRightInd w:val="0"/>
              <w:jc w:val="center"/>
              <w:rPr>
                <w:rFonts w:cs="TimesNewRomanPSMT"/>
                <w:sz w:val="16"/>
                <w:szCs w:val="16"/>
                <w:highlight w:val="green"/>
              </w:rPr>
            </w:pPr>
          </w:p>
        </w:tc>
        <w:tc>
          <w:tcPr>
            <w:tcW w:w="1871" w:type="dxa"/>
            <w:vMerge/>
            <w:vAlign w:val="center"/>
          </w:tcPr>
          <w:p w14:paraId="2E51AF07" w14:textId="77777777" w:rsidR="00DF4CCF" w:rsidRPr="000C22BD" w:rsidRDefault="00DF4CCF" w:rsidP="00F3693D">
            <w:pPr>
              <w:autoSpaceDE w:val="0"/>
              <w:autoSpaceDN w:val="0"/>
              <w:adjustRightInd w:val="0"/>
              <w:jc w:val="center"/>
              <w:rPr>
                <w:rFonts w:cs="TimesNewRomanPSMT"/>
                <w:sz w:val="16"/>
                <w:szCs w:val="16"/>
                <w:highlight w:val="green"/>
              </w:rPr>
            </w:pPr>
          </w:p>
        </w:tc>
      </w:tr>
      <w:tr w:rsidR="00DF4CCF" w:rsidRPr="00D66D1C" w14:paraId="23D86620" w14:textId="77777777" w:rsidTr="00F3693D">
        <w:tc>
          <w:tcPr>
            <w:tcW w:w="1233" w:type="dxa"/>
            <w:vMerge/>
            <w:vAlign w:val="center"/>
          </w:tcPr>
          <w:p w14:paraId="3BB2E102"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586EDFE5"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restart"/>
            <w:vAlign w:val="center"/>
          </w:tcPr>
          <w:p w14:paraId="309029B0" w14:textId="77777777" w:rsidR="00DF4CCF" w:rsidRPr="00A124A6" w:rsidRDefault="00DF4CCF" w:rsidP="00F3693D">
            <w:pPr>
              <w:autoSpaceDE w:val="0"/>
              <w:autoSpaceDN w:val="0"/>
              <w:adjustRightInd w:val="0"/>
              <w:jc w:val="center"/>
              <w:rPr>
                <w:rFonts w:cs="TimesNewRomanPSMT"/>
                <w:sz w:val="16"/>
                <w:szCs w:val="16"/>
              </w:rPr>
            </w:pPr>
            <w:r w:rsidRPr="00A124A6">
              <w:rPr>
                <w:rFonts w:cs="TimesNewRomanPSMT"/>
                <w:sz w:val="16"/>
                <w:szCs w:val="16"/>
              </w:rPr>
              <w:t>A073</w:t>
            </w:r>
          </w:p>
        </w:tc>
        <w:tc>
          <w:tcPr>
            <w:tcW w:w="2374" w:type="dxa"/>
            <w:vMerge w:val="restart"/>
            <w:vAlign w:val="center"/>
          </w:tcPr>
          <w:p w14:paraId="259C0215" w14:textId="77777777" w:rsidR="00DF4CCF" w:rsidRPr="00A124A6" w:rsidRDefault="00DF4CCF" w:rsidP="00F3693D">
            <w:pPr>
              <w:autoSpaceDE w:val="0"/>
              <w:autoSpaceDN w:val="0"/>
              <w:adjustRightInd w:val="0"/>
              <w:jc w:val="both"/>
              <w:rPr>
                <w:rFonts w:cs="TimesNewRomanPSMT"/>
                <w:i/>
                <w:iCs/>
                <w:sz w:val="16"/>
                <w:szCs w:val="16"/>
              </w:rPr>
            </w:pPr>
            <w:r w:rsidRPr="00A124A6">
              <w:rPr>
                <w:rFonts w:cs="TimesNewRomanPSMT"/>
                <w:i/>
                <w:iCs/>
                <w:sz w:val="16"/>
                <w:szCs w:val="16"/>
              </w:rPr>
              <w:t>Milvus migrans</w:t>
            </w:r>
          </w:p>
        </w:tc>
        <w:tc>
          <w:tcPr>
            <w:tcW w:w="1884" w:type="dxa"/>
            <w:shd w:val="clear" w:color="auto" w:fill="92D050"/>
            <w:vAlign w:val="center"/>
          </w:tcPr>
          <w:p w14:paraId="6D089B7F" w14:textId="77777777" w:rsidR="00DF4CCF" w:rsidRPr="00A124A6" w:rsidRDefault="00DF4CCF" w:rsidP="00F3693D">
            <w:pPr>
              <w:autoSpaceDE w:val="0"/>
              <w:autoSpaceDN w:val="0"/>
              <w:adjustRightInd w:val="0"/>
              <w:jc w:val="center"/>
              <w:rPr>
                <w:rFonts w:cs="TimesNewRomanPSMT"/>
                <w:sz w:val="16"/>
                <w:szCs w:val="16"/>
              </w:rPr>
            </w:pPr>
            <w:r w:rsidRPr="00A124A6">
              <w:rPr>
                <w:rFonts w:cs="TimesNewRomanPSMT"/>
                <w:sz w:val="16"/>
                <w:szCs w:val="16"/>
              </w:rPr>
              <w:t>6-7 perechi cuibăritoar</w:t>
            </w:r>
            <w:r>
              <w:rPr>
                <w:rFonts w:cs="TimesNewRomanPSMT"/>
                <w:sz w:val="16"/>
                <w:szCs w:val="16"/>
              </w:rPr>
              <w:t>e</w:t>
            </w:r>
          </w:p>
        </w:tc>
        <w:tc>
          <w:tcPr>
            <w:tcW w:w="1931" w:type="dxa"/>
            <w:vAlign w:val="center"/>
          </w:tcPr>
          <w:p w14:paraId="7E4235FE" w14:textId="77777777" w:rsidR="00DF4CCF" w:rsidRPr="00A124A6" w:rsidRDefault="00DF4CCF" w:rsidP="00F3693D">
            <w:pPr>
              <w:autoSpaceDE w:val="0"/>
              <w:autoSpaceDN w:val="0"/>
              <w:adjustRightInd w:val="0"/>
              <w:jc w:val="center"/>
              <w:rPr>
                <w:rFonts w:cs="TimesNewRomanPSMT"/>
                <w:sz w:val="16"/>
                <w:szCs w:val="16"/>
              </w:rPr>
            </w:pPr>
            <w:r w:rsidRPr="00A124A6">
              <w:rPr>
                <w:rFonts w:cs="TimesNewRomanPSMT"/>
                <w:sz w:val="16"/>
                <w:szCs w:val="16"/>
              </w:rPr>
              <w:t xml:space="preserve">Nu- aproximativ 1,3 km </w:t>
            </w:r>
          </w:p>
        </w:tc>
        <w:tc>
          <w:tcPr>
            <w:tcW w:w="1268" w:type="dxa"/>
            <w:vAlign w:val="center"/>
          </w:tcPr>
          <w:p w14:paraId="4D1E4FFA" w14:textId="77777777" w:rsidR="00DF4CCF" w:rsidRPr="00A124A6" w:rsidRDefault="00DF4CCF" w:rsidP="00F3693D">
            <w:pPr>
              <w:autoSpaceDE w:val="0"/>
              <w:autoSpaceDN w:val="0"/>
              <w:adjustRightInd w:val="0"/>
              <w:jc w:val="center"/>
              <w:rPr>
                <w:rFonts w:cs="TimesNewRomanPSMT"/>
                <w:sz w:val="16"/>
                <w:szCs w:val="16"/>
              </w:rPr>
            </w:pPr>
            <w:r w:rsidRPr="00A124A6">
              <w:rPr>
                <w:rFonts w:cs="TimesNewRomanPSMT"/>
                <w:sz w:val="16"/>
                <w:szCs w:val="16"/>
              </w:rPr>
              <w:t>N</w:t>
            </w:r>
          </w:p>
        </w:tc>
        <w:tc>
          <w:tcPr>
            <w:tcW w:w="1147" w:type="dxa"/>
            <w:vMerge w:val="restart"/>
            <w:vAlign w:val="center"/>
          </w:tcPr>
          <w:p w14:paraId="1EEF09A8" w14:textId="77777777" w:rsidR="00DF4CCF" w:rsidRPr="00A124A6" w:rsidRDefault="00DF4CCF" w:rsidP="00F3693D">
            <w:pPr>
              <w:autoSpaceDE w:val="0"/>
              <w:autoSpaceDN w:val="0"/>
              <w:adjustRightInd w:val="0"/>
              <w:jc w:val="center"/>
              <w:rPr>
                <w:rFonts w:cs="TimesNewRomanPSMT"/>
                <w:sz w:val="16"/>
                <w:szCs w:val="16"/>
              </w:rPr>
            </w:pPr>
            <w:r w:rsidRPr="00A124A6">
              <w:rPr>
                <w:rFonts w:cs="TimesNewRomanPSMT"/>
                <w:sz w:val="16"/>
                <w:szCs w:val="16"/>
              </w:rPr>
              <w:t>favorabilă</w:t>
            </w:r>
          </w:p>
        </w:tc>
        <w:tc>
          <w:tcPr>
            <w:tcW w:w="1871" w:type="dxa"/>
            <w:vMerge w:val="restart"/>
            <w:vAlign w:val="center"/>
          </w:tcPr>
          <w:p w14:paraId="535231B8"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134A48D2"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0AEC4F88" w14:textId="77777777" w:rsidTr="00F3693D">
        <w:tc>
          <w:tcPr>
            <w:tcW w:w="1233" w:type="dxa"/>
            <w:vMerge/>
            <w:vAlign w:val="center"/>
          </w:tcPr>
          <w:p w14:paraId="3FD29831"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0D255CFB"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ign w:val="center"/>
          </w:tcPr>
          <w:p w14:paraId="6D6CC01B" w14:textId="77777777" w:rsidR="00DF4CCF" w:rsidRPr="00A124A6" w:rsidRDefault="00DF4CCF" w:rsidP="00F3693D">
            <w:pPr>
              <w:autoSpaceDE w:val="0"/>
              <w:autoSpaceDN w:val="0"/>
              <w:adjustRightInd w:val="0"/>
              <w:jc w:val="center"/>
              <w:rPr>
                <w:rFonts w:cs="TimesNewRomanPSMT"/>
                <w:sz w:val="16"/>
                <w:szCs w:val="16"/>
              </w:rPr>
            </w:pPr>
          </w:p>
        </w:tc>
        <w:tc>
          <w:tcPr>
            <w:tcW w:w="2374" w:type="dxa"/>
            <w:vMerge/>
            <w:vAlign w:val="center"/>
          </w:tcPr>
          <w:p w14:paraId="0012AB1F" w14:textId="77777777" w:rsidR="00DF4CCF" w:rsidRPr="00A124A6" w:rsidRDefault="00DF4CCF" w:rsidP="00F3693D">
            <w:pPr>
              <w:autoSpaceDE w:val="0"/>
              <w:autoSpaceDN w:val="0"/>
              <w:adjustRightInd w:val="0"/>
              <w:jc w:val="both"/>
              <w:rPr>
                <w:rFonts w:cs="TimesNewRomanPSMT"/>
                <w:i/>
                <w:iCs/>
                <w:sz w:val="16"/>
                <w:szCs w:val="16"/>
              </w:rPr>
            </w:pPr>
          </w:p>
        </w:tc>
        <w:tc>
          <w:tcPr>
            <w:tcW w:w="1884" w:type="dxa"/>
            <w:shd w:val="clear" w:color="auto" w:fill="FFE599" w:themeFill="accent4" w:themeFillTint="66"/>
            <w:vAlign w:val="center"/>
          </w:tcPr>
          <w:p w14:paraId="673B7989" w14:textId="77777777" w:rsidR="00DF4CCF" w:rsidRPr="00A124A6" w:rsidRDefault="00DF4CCF" w:rsidP="00F3693D">
            <w:pPr>
              <w:autoSpaceDE w:val="0"/>
              <w:autoSpaceDN w:val="0"/>
              <w:adjustRightInd w:val="0"/>
              <w:jc w:val="center"/>
              <w:rPr>
                <w:rFonts w:cs="TimesNewRomanPSMT"/>
                <w:sz w:val="16"/>
                <w:szCs w:val="16"/>
              </w:rPr>
            </w:pPr>
            <w:r w:rsidRPr="00A124A6">
              <w:rPr>
                <w:rFonts w:cs="TimesNewRomanPSMT"/>
                <w:sz w:val="16"/>
                <w:szCs w:val="16"/>
              </w:rPr>
              <w:t>20-30 exemplare în perioada de pasaj</w:t>
            </w:r>
          </w:p>
        </w:tc>
        <w:tc>
          <w:tcPr>
            <w:tcW w:w="1931" w:type="dxa"/>
            <w:vAlign w:val="center"/>
          </w:tcPr>
          <w:p w14:paraId="6FB25C3A" w14:textId="77777777" w:rsidR="00DF4CCF" w:rsidRPr="00A124A6"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A124A6">
              <w:rPr>
                <w:rFonts w:cs="TimesNewRomanPSMT"/>
                <w:sz w:val="16"/>
                <w:szCs w:val="16"/>
              </w:rPr>
              <w:t xml:space="preserve">aproximativ 6,4 km </w:t>
            </w:r>
          </w:p>
        </w:tc>
        <w:tc>
          <w:tcPr>
            <w:tcW w:w="1268" w:type="dxa"/>
            <w:vAlign w:val="center"/>
          </w:tcPr>
          <w:p w14:paraId="28891448" w14:textId="77777777" w:rsidR="00DF4CCF" w:rsidRPr="00A124A6" w:rsidRDefault="00DF4CCF" w:rsidP="00F3693D">
            <w:pPr>
              <w:autoSpaceDE w:val="0"/>
              <w:autoSpaceDN w:val="0"/>
              <w:adjustRightInd w:val="0"/>
              <w:jc w:val="center"/>
              <w:rPr>
                <w:rFonts w:cs="TimesNewRomanPSMT"/>
                <w:sz w:val="16"/>
                <w:szCs w:val="16"/>
              </w:rPr>
            </w:pPr>
            <w:r w:rsidRPr="00A124A6">
              <w:rPr>
                <w:rFonts w:cs="TimesNewRomanPSMT"/>
                <w:sz w:val="16"/>
                <w:szCs w:val="16"/>
              </w:rPr>
              <w:t>Partea stângă și partea dreaptă a PP</w:t>
            </w:r>
          </w:p>
        </w:tc>
        <w:tc>
          <w:tcPr>
            <w:tcW w:w="1147" w:type="dxa"/>
            <w:vMerge/>
            <w:vAlign w:val="center"/>
          </w:tcPr>
          <w:p w14:paraId="2DDBE7B2" w14:textId="77777777" w:rsidR="00DF4CCF" w:rsidRPr="00A124A6" w:rsidRDefault="00DF4CCF" w:rsidP="00F3693D">
            <w:pPr>
              <w:autoSpaceDE w:val="0"/>
              <w:autoSpaceDN w:val="0"/>
              <w:adjustRightInd w:val="0"/>
              <w:jc w:val="center"/>
              <w:rPr>
                <w:rFonts w:cs="TimesNewRomanPSMT"/>
                <w:sz w:val="16"/>
                <w:szCs w:val="16"/>
              </w:rPr>
            </w:pPr>
          </w:p>
        </w:tc>
        <w:tc>
          <w:tcPr>
            <w:tcW w:w="1871" w:type="dxa"/>
            <w:vMerge/>
            <w:vAlign w:val="center"/>
          </w:tcPr>
          <w:p w14:paraId="685473D3" w14:textId="77777777" w:rsidR="00DF4CCF" w:rsidRPr="00C1681C" w:rsidRDefault="00DF4CCF" w:rsidP="00F3693D">
            <w:pPr>
              <w:autoSpaceDE w:val="0"/>
              <w:autoSpaceDN w:val="0"/>
              <w:adjustRightInd w:val="0"/>
              <w:jc w:val="center"/>
              <w:rPr>
                <w:rFonts w:cs="TimesNewRomanPSMT"/>
                <w:sz w:val="16"/>
                <w:szCs w:val="16"/>
              </w:rPr>
            </w:pPr>
          </w:p>
        </w:tc>
      </w:tr>
      <w:tr w:rsidR="00DF4CCF" w:rsidRPr="00D66D1C" w14:paraId="59CA94DD" w14:textId="77777777" w:rsidTr="00F3693D">
        <w:tc>
          <w:tcPr>
            <w:tcW w:w="1233" w:type="dxa"/>
            <w:vMerge/>
            <w:vAlign w:val="center"/>
          </w:tcPr>
          <w:p w14:paraId="26B3BAC5"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5810F167" w14:textId="77777777" w:rsidR="00DF4CCF" w:rsidRPr="00363D3A" w:rsidRDefault="00DF4CCF" w:rsidP="00F3693D">
            <w:pPr>
              <w:autoSpaceDE w:val="0"/>
              <w:autoSpaceDN w:val="0"/>
              <w:adjustRightInd w:val="0"/>
              <w:jc w:val="center"/>
              <w:rPr>
                <w:rFonts w:cs="TimesNewRomanPSMT"/>
                <w:b/>
                <w:bCs/>
                <w:sz w:val="16"/>
                <w:szCs w:val="16"/>
              </w:rPr>
            </w:pPr>
          </w:p>
        </w:tc>
        <w:tc>
          <w:tcPr>
            <w:tcW w:w="739" w:type="dxa"/>
            <w:vAlign w:val="center"/>
          </w:tcPr>
          <w:p w14:paraId="1D09F475" w14:textId="77777777" w:rsidR="00DF4CCF" w:rsidRPr="005B115E" w:rsidRDefault="00DF4CCF" w:rsidP="00F3693D">
            <w:pPr>
              <w:autoSpaceDE w:val="0"/>
              <w:autoSpaceDN w:val="0"/>
              <w:adjustRightInd w:val="0"/>
              <w:jc w:val="center"/>
              <w:rPr>
                <w:rFonts w:cs="TimesNewRomanPSMT"/>
                <w:sz w:val="16"/>
                <w:szCs w:val="16"/>
              </w:rPr>
            </w:pPr>
            <w:r w:rsidRPr="005B115E">
              <w:rPr>
                <w:rFonts w:cs="TimesNewRomanPSMT"/>
                <w:sz w:val="16"/>
                <w:szCs w:val="16"/>
              </w:rPr>
              <w:t>A023</w:t>
            </w:r>
          </w:p>
        </w:tc>
        <w:tc>
          <w:tcPr>
            <w:tcW w:w="2374" w:type="dxa"/>
            <w:vAlign w:val="center"/>
          </w:tcPr>
          <w:p w14:paraId="21F3DF88" w14:textId="77777777" w:rsidR="00DF4CCF" w:rsidRPr="005B115E" w:rsidRDefault="00DF4CCF" w:rsidP="00F3693D">
            <w:pPr>
              <w:autoSpaceDE w:val="0"/>
              <w:autoSpaceDN w:val="0"/>
              <w:adjustRightInd w:val="0"/>
              <w:jc w:val="both"/>
              <w:rPr>
                <w:rFonts w:cs="TimesNewRomanPSMT"/>
                <w:i/>
                <w:iCs/>
                <w:sz w:val="16"/>
                <w:szCs w:val="16"/>
              </w:rPr>
            </w:pPr>
            <w:r w:rsidRPr="005B115E">
              <w:rPr>
                <w:rFonts w:cs="TimesNewRomanPSMT"/>
                <w:i/>
                <w:iCs/>
                <w:sz w:val="16"/>
                <w:szCs w:val="16"/>
              </w:rPr>
              <w:t>Nycticorax nycticorax</w:t>
            </w:r>
          </w:p>
        </w:tc>
        <w:tc>
          <w:tcPr>
            <w:tcW w:w="1884" w:type="dxa"/>
            <w:shd w:val="clear" w:color="auto" w:fill="92D050"/>
            <w:vAlign w:val="center"/>
          </w:tcPr>
          <w:p w14:paraId="23D332A2" w14:textId="77777777" w:rsidR="00DF4CCF" w:rsidRPr="005B115E" w:rsidRDefault="00DF4CCF" w:rsidP="00F3693D">
            <w:pPr>
              <w:autoSpaceDE w:val="0"/>
              <w:autoSpaceDN w:val="0"/>
              <w:adjustRightInd w:val="0"/>
              <w:jc w:val="center"/>
              <w:rPr>
                <w:rFonts w:cs="TimesNewRomanPSMT"/>
                <w:sz w:val="16"/>
                <w:szCs w:val="16"/>
              </w:rPr>
            </w:pPr>
            <w:r w:rsidRPr="005B115E">
              <w:rPr>
                <w:rFonts w:cs="TimesNewRomanPSMT"/>
                <w:sz w:val="16"/>
                <w:szCs w:val="16"/>
              </w:rPr>
              <w:t>3500-4000 perechi cuibăritoare</w:t>
            </w:r>
          </w:p>
        </w:tc>
        <w:tc>
          <w:tcPr>
            <w:tcW w:w="1931" w:type="dxa"/>
            <w:vAlign w:val="center"/>
          </w:tcPr>
          <w:p w14:paraId="784A3C9A" w14:textId="77777777" w:rsidR="00DF4CCF" w:rsidRPr="005B115E"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5B115E">
              <w:rPr>
                <w:rFonts w:cs="TimesNewRomanPSMT"/>
                <w:sz w:val="16"/>
                <w:szCs w:val="16"/>
              </w:rPr>
              <w:t xml:space="preserve">aproximativ 11 km </w:t>
            </w:r>
          </w:p>
        </w:tc>
        <w:tc>
          <w:tcPr>
            <w:tcW w:w="1268" w:type="dxa"/>
            <w:vAlign w:val="center"/>
          </w:tcPr>
          <w:p w14:paraId="5303D249" w14:textId="77777777" w:rsidR="00DF4CCF" w:rsidRPr="005B115E" w:rsidRDefault="00DF4CCF" w:rsidP="00F3693D">
            <w:pPr>
              <w:autoSpaceDE w:val="0"/>
              <w:autoSpaceDN w:val="0"/>
              <w:adjustRightInd w:val="0"/>
              <w:jc w:val="center"/>
              <w:rPr>
                <w:rFonts w:cs="TimesNewRomanPSMT"/>
                <w:sz w:val="16"/>
                <w:szCs w:val="16"/>
              </w:rPr>
            </w:pPr>
            <w:r w:rsidRPr="005B115E">
              <w:rPr>
                <w:rFonts w:cs="TimesNewRomanPSMT"/>
                <w:sz w:val="16"/>
                <w:szCs w:val="16"/>
              </w:rPr>
              <w:t>N</w:t>
            </w:r>
          </w:p>
        </w:tc>
        <w:tc>
          <w:tcPr>
            <w:tcW w:w="1147" w:type="dxa"/>
            <w:vAlign w:val="center"/>
          </w:tcPr>
          <w:p w14:paraId="54A71B8D" w14:textId="77777777" w:rsidR="00DF4CCF" w:rsidRPr="005B115E" w:rsidRDefault="00DF4CCF" w:rsidP="00F3693D">
            <w:pPr>
              <w:autoSpaceDE w:val="0"/>
              <w:autoSpaceDN w:val="0"/>
              <w:adjustRightInd w:val="0"/>
              <w:jc w:val="center"/>
              <w:rPr>
                <w:rFonts w:cs="TimesNewRomanPSMT"/>
                <w:sz w:val="16"/>
                <w:szCs w:val="16"/>
              </w:rPr>
            </w:pPr>
            <w:r w:rsidRPr="005B115E">
              <w:rPr>
                <w:rFonts w:cs="TimesNewRomanPSMT"/>
                <w:sz w:val="16"/>
                <w:szCs w:val="16"/>
              </w:rPr>
              <w:t>favorabilă</w:t>
            </w:r>
          </w:p>
        </w:tc>
        <w:tc>
          <w:tcPr>
            <w:tcW w:w="1871" w:type="dxa"/>
            <w:vAlign w:val="center"/>
          </w:tcPr>
          <w:p w14:paraId="29D8D2AE" w14:textId="77777777" w:rsidR="00DF4CCF" w:rsidRPr="005B115E" w:rsidRDefault="00DF4CCF" w:rsidP="00F3693D">
            <w:pPr>
              <w:autoSpaceDE w:val="0"/>
              <w:autoSpaceDN w:val="0"/>
              <w:adjustRightInd w:val="0"/>
              <w:jc w:val="center"/>
              <w:rPr>
                <w:rFonts w:cs="TimesNewRomanPSMT"/>
                <w:sz w:val="16"/>
                <w:szCs w:val="16"/>
              </w:rPr>
            </w:pPr>
            <w:r w:rsidRPr="005B115E">
              <w:rPr>
                <w:rFonts w:cs="TimesNewRomanPSMT"/>
                <w:sz w:val="16"/>
                <w:szCs w:val="16"/>
              </w:rPr>
              <w:t>menținerea stării de</w:t>
            </w:r>
          </w:p>
          <w:p w14:paraId="7E172A9C" w14:textId="77777777" w:rsidR="00DF4CCF" w:rsidRPr="005B115E" w:rsidRDefault="00DF4CCF" w:rsidP="00F3693D">
            <w:pPr>
              <w:autoSpaceDE w:val="0"/>
              <w:autoSpaceDN w:val="0"/>
              <w:adjustRightInd w:val="0"/>
              <w:jc w:val="center"/>
              <w:rPr>
                <w:rFonts w:cs="TimesNewRomanPSMT"/>
                <w:sz w:val="16"/>
                <w:szCs w:val="16"/>
              </w:rPr>
            </w:pPr>
            <w:r w:rsidRPr="005B115E">
              <w:rPr>
                <w:rFonts w:cs="TimesNewRomanPSMT"/>
                <w:sz w:val="16"/>
                <w:szCs w:val="16"/>
              </w:rPr>
              <w:t>conservare</w:t>
            </w:r>
          </w:p>
        </w:tc>
      </w:tr>
      <w:tr w:rsidR="00DF4CCF" w:rsidRPr="00D66D1C" w14:paraId="529AF1AC" w14:textId="77777777" w:rsidTr="00F3693D">
        <w:tc>
          <w:tcPr>
            <w:tcW w:w="1233" w:type="dxa"/>
            <w:vMerge/>
            <w:vAlign w:val="center"/>
          </w:tcPr>
          <w:p w14:paraId="4BBDB53B"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47DE7532"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3C42D40F" w14:textId="77777777" w:rsidR="00DF4CCF" w:rsidRPr="005B115E" w:rsidRDefault="00DF4CCF" w:rsidP="00F3693D">
            <w:pPr>
              <w:autoSpaceDE w:val="0"/>
              <w:autoSpaceDN w:val="0"/>
              <w:adjustRightInd w:val="0"/>
              <w:jc w:val="center"/>
              <w:rPr>
                <w:rFonts w:cs="TimesNewRomanPSMT"/>
                <w:sz w:val="16"/>
                <w:szCs w:val="16"/>
              </w:rPr>
            </w:pPr>
            <w:r w:rsidRPr="005B115E">
              <w:rPr>
                <w:rFonts w:cs="TimesNewRomanPSMT"/>
                <w:sz w:val="16"/>
                <w:szCs w:val="16"/>
              </w:rPr>
              <w:t>A533</w:t>
            </w:r>
          </w:p>
        </w:tc>
        <w:tc>
          <w:tcPr>
            <w:tcW w:w="2374" w:type="dxa"/>
            <w:vAlign w:val="center"/>
          </w:tcPr>
          <w:p w14:paraId="6ACE1591" w14:textId="77777777" w:rsidR="00DF4CCF" w:rsidRPr="005B115E" w:rsidRDefault="00DF4CCF" w:rsidP="00F3693D">
            <w:pPr>
              <w:autoSpaceDE w:val="0"/>
              <w:autoSpaceDN w:val="0"/>
              <w:adjustRightInd w:val="0"/>
              <w:jc w:val="both"/>
              <w:rPr>
                <w:rFonts w:cs="TimesNewRomanPSMT"/>
                <w:i/>
                <w:iCs/>
                <w:sz w:val="16"/>
                <w:szCs w:val="16"/>
              </w:rPr>
            </w:pPr>
            <w:r w:rsidRPr="005B115E">
              <w:rPr>
                <w:rFonts w:cs="TimesNewRomanPSMT"/>
                <w:i/>
                <w:iCs/>
                <w:sz w:val="16"/>
                <w:szCs w:val="16"/>
              </w:rPr>
              <w:t>Oenanthe pleschanka</w:t>
            </w:r>
          </w:p>
        </w:tc>
        <w:tc>
          <w:tcPr>
            <w:tcW w:w="1884" w:type="dxa"/>
            <w:shd w:val="clear" w:color="auto" w:fill="92D050"/>
            <w:vAlign w:val="center"/>
          </w:tcPr>
          <w:p w14:paraId="7F1E5EDF" w14:textId="77777777" w:rsidR="00DF4CCF" w:rsidRPr="005B115E" w:rsidRDefault="00DF4CCF" w:rsidP="00F3693D">
            <w:pPr>
              <w:autoSpaceDE w:val="0"/>
              <w:autoSpaceDN w:val="0"/>
              <w:adjustRightInd w:val="0"/>
              <w:jc w:val="center"/>
              <w:rPr>
                <w:rFonts w:cs="TimesNewRomanPSMT"/>
                <w:sz w:val="16"/>
                <w:szCs w:val="16"/>
              </w:rPr>
            </w:pPr>
            <w:r w:rsidRPr="005B115E">
              <w:rPr>
                <w:rFonts w:cs="TimesNewRomanPSMT"/>
                <w:sz w:val="16"/>
                <w:szCs w:val="16"/>
              </w:rPr>
              <w:t>12-24 perechi cuibăritoare</w:t>
            </w:r>
          </w:p>
        </w:tc>
        <w:tc>
          <w:tcPr>
            <w:tcW w:w="1931" w:type="dxa"/>
            <w:vAlign w:val="center"/>
          </w:tcPr>
          <w:p w14:paraId="4B2A9350" w14:textId="77777777" w:rsidR="00DF4CCF" w:rsidRPr="005B115E"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5B115E">
              <w:rPr>
                <w:rFonts w:cs="TimesNewRomanPSMT"/>
                <w:sz w:val="16"/>
                <w:szCs w:val="16"/>
              </w:rPr>
              <w:t>aproximativ 37 km</w:t>
            </w:r>
          </w:p>
        </w:tc>
        <w:tc>
          <w:tcPr>
            <w:tcW w:w="1268" w:type="dxa"/>
            <w:vAlign w:val="center"/>
          </w:tcPr>
          <w:p w14:paraId="3B62391B" w14:textId="77777777" w:rsidR="00DF4CCF" w:rsidRPr="005B115E" w:rsidRDefault="00DF4CCF" w:rsidP="00F3693D">
            <w:pPr>
              <w:autoSpaceDE w:val="0"/>
              <w:autoSpaceDN w:val="0"/>
              <w:adjustRightInd w:val="0"/>
              <w:jc w:val="center"/>
              <w:rPr>
                <w:rFonts w:cs="TimesNewRomanPSMT"/>
                <w:sz w:val="16"/>
                <w:szCs w:val="16"/>
              </w:rPr>
            </w:pPr>
            <w:r w:rsidRPr="005B115E">
              <w:rPr>
                <w:rFonts w:cs="TimesNewRomanPSMT"/>
                <w:sz w:val="16"/>
                <w:szCs w:val="16"/>
              </w:rPr>
              <w:t>NNE</w:t>
            </w:r>
          </w:p>
        </w:tc>
        <w:tc>
          <w:tcPr>
            <w:tcW w:w="1147" w:type="dxa"/>
            <w:vAlign w:val="center"/>
          </w:tcPr>
          <w:p w14:paraId="4235A0DE" w14:textId="77777777" w:rsidR="00DF4CCF" w:rsidRPr="005B115E" w:rsidRDefault="00DF4CCF" w:rsidP="00F3693D">
            <w:pPr>
              <w:autoSpaceDE w:val="0"/>
              <w:autoSpaceDN w:val="0"/>
              <w:adjustRightInd w:val="0"/>
              <w:jc w:val="center"/>
              <w:rPr>
                <w:rFonts w:cs="TimesNewRomanPSMT"/>
                <w:sz w:val="16"/>
                <w:szCs w:val="16"/>
              </w:rPr>
            </w:pPr>
            <w:r w:rsidRPr="005B115E">
              <w:rPr>
                <w:rFonts w:cs="TimesNewRomanPSMT"/>
                <w:sz w:val="16"/>
                <w:szCs w:val="16"/>
              </w:rPr>
              <w:t>favorabilă</w:t>
            </w:r>
          </w:p>
        </w:tc>
        <w:tc>
          <w:tcPr>
            <w:tcW w:w="1871" w:type="dxa"/>
            <w:vAlign w:val="center"/>
          </w:tcPr>
          <w:p w14:paraId="1E69393F" w14:textId="77777777" w:rsidR="00DF4CCF" w:rsidRPr="005B115E" w:rsidRDefault="00DF4CCF" w:rsidP="00F3693D">
            <w:pPr>
              <w:autoSpaceDE w:val="0"/>
              <w:autoSpaceDN w:val="0"/>
              <w:adjustRightInd w:val="0"/>
              <w:jc w:val="center"/>
              <w:rPr>
                <w:rFonts w:cs="TimesNewRomanPSMT"/>
                <w:sz w:val="16"/>
                <w:szCs w:val="16"/>
              </w:rPr>
            </w:pPr>
            <w:r w:rsidRPr="005B115E">
              <w:rPr>
                <w:rFonts w:cs="TimesNewRomanPSMT"/>
                <w:sz w:val="16"/>
                <w:szCs w:val="16"/>
              </w:rPr>
              <w:t>menținerea stării de</w:t>
            </w:r>
          </w:p>
          <w:p w14:paraId="45C5DC23" w14:textId="77777777" w:rsidR="00DF4CCF" w:rsidRPr="005B115E" w:rsidRDefault="00DF4CCF" w:rsidP="00F3693D">
            <w:pPr>
              <w:autoSpaceDE w:val="0"/>
              <w:autoSpaceDN w:val="0"/>
              <w:adjustRightInd w:val="0"/>
              <w:jc w:val="center"/>
              <w:rPr>
                <w:rFonts w:cs="TimesNewRomanPSMT"/>
                <w:sz w:val="16"/>
                <w:szCs w:val="16"/>
              </w:rPr>
            </w:pPr>
            <w:r w:rsidRPr="005B115E">
              <w:rPr>
                <w:rFonts w:cs="TimesNewRomanPSMT"/>
                <w:sz w:val="16"/>
                <w:szCs w:val="16"/>
              </w:rPr>
              <w:t>conservare</w:t>
            </w:r>
          </w:p>
        </w:tc>
      </w:tr>
      <w:tr w:rsidR="00DF4CCF" w:rsidRPr="00D66D1C" w14:paraId="1596D9BE" w14:textId="77777777" w:rsidTr="00F3693D">
        <w:tc>
          <w:tcPr>
            <w:tcW w:w="1233" w:type="dxa"/>
            <w:vMerge/>
            <w:vAlign w:val="center"/>
          </w:tcPr>
          <w:p w14:paraId="1D362DDA"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4289B9EB"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38AE4F47" w14:textId="77777777" w:rsidR="00DF4CCF" w:rsidRPr="005B115E" w:rsidRDefault="00DF4CCF" w:rsidP="00F3693D">
            <w:pPr>
              <w:autoSpaceDE w:val="0"/>
              <w:autoSpaceDN w:val="0"/>
              <w:adjustRightInd w:val="0"/>
              <w:jc w:val="center"/>
              <w:rPr>
                <w:rFonts w:cs="TimesNewRomanPSMT"/>
                <w:sz w:val="16"/>
                <w:szCs w:val="16"/>
              </w:rPr>
            </w:pPr>
            <w:r w:rsidRPr="005B115E">
              <w:rPr>
                <w:rFonts w:cs="TimesNewRomanPSMT"/>
                <w:sz w:val="16"/>
                <w:szCs w:val="16"/>
              </w:rPr>
              <w:t>A068</w:t>
            </w:r>
          </w:p>
        </w:tc>
        <w:tc>
          <w:tcPr>
            <w:tcW w:w="2374" w:type="dxa"/>
            <w:vAlign w:val="center"/>
          </w:tcPr>
          <w:p w14:paraId="122427A5" w14:textId="77777777" w:rsidR="00DF4CCF" w:rsidRPr="005B115E" w:rsidRDefault="00DF4CCF" w:rsidP="00F3693D">
            <w:pPr>
              <w:autoSpaceDE w:val="0"/>
              <w:autoSpaceDN w:val="0"/>
              <w:adjustRightInd w:val="0"/>
              <w:jc w:val="both"/>
              <w:rPr>
                <w:rFonts w:cs="TimesNewRomanPSMT"/>
                <w:i/>
                <w:iCs/>
                <w:sz w:val="16"/>
                <w:szCs w:val="16"/>
              </w:rPr>
            </w:pPr>
            <w:r w:rsidRPr="005B115E">
              <w:rPr>
                <w:rFonts w:cs="TimesNewRomanPSMT"/>
                <w:i/>
                <w:iCs/>
                <w:sz w:val="16"/>
                <w:szCs w:val="16"/>
              </w:rPr>
              <w:t>Oxyura leucocephala</w:t>
            </w:r>
          </w:p>
        </w:tc>
        <w:tc>
          <w:tcPr>
            <w:tcW w:w="1884" w:type="dxa"/>
            <w:shd w:val="clear" w:color="auto" w:fill="0070C0"/>
            <w:vAlign w:val="center"/>
          </w:tcPr>
          <w:p w14:paraId="1011980C" w14:textId="77777777" w:rsidR="00DF4CCF" w:rsidRPr="005B115E" w:rsidRDefault="00DF4CCF" w:rsidP="00F3693D">
            <w:pPr>
              <w:autoSpaceDE w:val="0"/>
              <w:autoSpaceDN w:val="0"/>
              <w:adjustRightInd w:val="0"/>
              <w:jc w:val="center"/>
              <w:rPr>
                <w:rFonts w:cs="TimesNewRomanPSMT"/>
                <w:sz w:val="16"/>
                <w:szCs w:val="16"/>
              </w:rPr>
            </w:pPr>
            <w:r w:rsidRPr="005B115E">
              <w:rPr>
                <w:rFonts w:cs="TimesNewRomanPSMT"/>
                <w:sz w:val="16"/>
                <w:szCs w:val="16"/>
              </w:rPr>
              <w:t>15-25 exemplare în perioada de iernare</w:t>
            </w:r>
          </w:p>
        </w:tc>
        <w:tc>
          <w:tcPr>
            <w:tcW w:w="1931" w:type="dxa"/>
            <w:vAlign w:val="center"/>
          </w:tcPr>
          <w:p w14:paraId="0E02B331" w14:textId="77777777" w:rsidR="00DF4CCF" w:rsidRPr="005B115E"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5B115E">
              <w:rPr>
                <w:rFonts w:cs="TimesNewRomanPSMT"/>
                <w:sz w:val="16"/>
                <w:szCs w:val="16"/>
              </w:rPr>
              <w:t xml:space="preserve">aproximativ 2 km </w:t>
            </w:r>
          </w:p>
        </w:tc>
        <w:tc>
          <w:tcPr>
            <w:tcW w:w="1268" w:type="dxa"/>
            <w:vAlign w:val="center"/>
          </w:tcPr>
          <w:p w14:paraId="18A1266F" w14:textId="77777777" w:rsidR="00DF4CCF" w:rsidRPr="005B115E" w:rsidRDefault="00DF4CCF" w:rsidP="00F3693D">
            <w:pPr>
              <w:autoSpaceDE w:val="0"/>
              <w:autoSpaceDN w:val="0"/>
              <w:adjustRightInd w:val="0"/>
              <w:jc w:val="center"/>
              <w:rPr>
                <w:rFonts w:cs="TimesNewRomanPSMT"/>
                <w:sz w:val="16"/>
                <w:szCs w:val="16"/>
              </w:rPr>
            </w:pPr>
            <w:r w:rsidRPr="005B115E">
              <w:rPr>
                <w:rFonts w:cs="TimesNewRomanPSMT"/>
                <w:sz w:val="16"/>
                <w:szCs w:val="16"/>
              </w:rPr>
              <w:t>NE</w:t>
            </w:r>
          </w:p>
        </w:tc>
        <w:tc>
          <w:tcPr>
            <w:tcW w:w="1147" w:type="dxa"/>
            <w:vAlign w:val="center"/>
          </w:tcPr>
          <w:p w14:paraId="794C3CAC" w14:textId="77777777" w:rsidR="00DF4CCF" w:rsidRPr="005B115E" w:rsidRDefault="00DF4CCF" w:rsidP="00F3693D">
            <w:pPr>
              <w:autoSpaceDE w:val="0"/>
              <w:autoSpaceDN w:val="0"/>
              <w:adjustRightInd w:val="0"/>
              <w:jc w:val="center"/>
              <w:rPr>
                <w:rFonts w:cs="TimesNewRomanPSMT"/>
                <w:sz w:val="16"/>
                <w:szCs w:val="16"/>
              </w:rPr>
            </w:pPr>
            <w:r w:rsidRPr="005B115E">
              <w:rPr>
                <w:rFonts w:cs="TimesNewRomanPSMT"/>
                <w:sz w:val="16"/>
                <w:szCs w:val="16"/>
              </w:rPr>
              <w:t>favorabilă</w:t>
            </w:r>
          </w:p>
        </w:tc>
        <w:tc>
          <w:tcPr>
            <w:tcW w:w="1871" w:type="dxa"/>
            <w:vAlign w:val="center"/>
          </w:tcPr>
          <w:p w14:paraId="7CC09634" w14:textId="77777777" w:rsidR="00DF4CCF" w:rsidRPr="005B115E" w:rsidRDefault="00DF4CCF" w:rsidP="00F3693D">
            <w:pPr>
              <w:autoSpaceDE w:val="0"/>
              <w:autoSpaceDN w:val="0"/>
              <w:adjustRightInd w:val="0"/>
              <w:jc w:val="center"/>
              <w:rPr>
                <w:rFonts w:cs="TimesNewRomanPSMT"/>
                <w:sz w:val="16"/>
                <w:szCs w:val="16"/>
              </w:rPr>
            </w:pPr>
            <w:r w:rsidRPr="005B115E">
              <w:rPr>
                <w:rFonts w:cs="TimesNewRomanPSMT"/>
                <w:sz w:val="16"/>
                <w:szCs w:val="16"/>
              </w:rPr>
              <w:t>menținerea stării de</w:t>
            </w:r>
          </w:p>
          <w:p w14:paraId="034F55AF" w14:textId="77777777" w:rsidR="00DF4CCF" w:rsidRPr="005B115E" w:rsidRDefault="00DF4CCF" w:rsidP="00F3693D">
            <w:pPr>
              <w:autoSpaceDE w:val="0"/>
              <w:autoSpaceDN w:val="0"/>
              <w:adjustRightInd w:val="0"/>
              <w:jc w:val="center"/>
              <w:rPr>
                <w:rFonts w:cs="TimesNewRomanPSMT"/>
                <w:sz w:val="16"/>
                <w:szCs w:val="16"/>
              </w:rPr>
            </w:pPr>
            <w:r w:rsidRPr="005B115E">
              <w:rPr>
                <w:rFonts w:cs="TimesNewRomanPSMT"/>
                <w:sz w:val="16"/>
                <w:szCs w:val="16"/>
              </w:rPr>
              <w:t>conservare</w:t>
            </w:r>
          </w:p>
        </w:tc>
      </w:tr>
      <w:tr w:rsidR="00DF4CCF" w:rsidRPr="00D66D1C" w14:paraId="04F60ABA" w14:textId="77777777" w:rsidTr="00F3693D">
        <w:tc>
          <w:tcPr>
            <w:tcW w:w="1233" w:type="dxa"/>
            <w:vMerge/>
            <w:vAlign w:val="center"/>
          </w:tcPr>
          <w:p w14:paraId="572C0639"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4EF78C07"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09C3C1C9" w14:textId="77777777" w:rsidR="00DF4CCF" w:rsidRPr="005B115E" w:rsidRDefault="00DF4CCF" w:rsidP="00F3693D">
            <w:pPr>
              <w:autoSpaceDE w:val="0"/>
              <w:autoSpaceDN w:val="0"/>
              <w:adjustRightInd w:val="0"/>
              <w:jc w:val="center"/>
              <w:rPr>
                <w:rFonts w:cs="TimesNewRomanPSMT"/>
                <w:sz w:val="16"/>
                <w:szCs w:val="16"/>
              </w:rPr>
            </w:pPr>
            <w:r w:rsidRPr="005B115E">
              <w:rPr>
                <w:rFonts w:cs="TimesNewRomanPSMT"/>
                <w:sz w:val="16"/>
                <w:szCs w:val="16"/>
              </w:rPr>
              <w:t>A094</w:t>
            </w:r>
          </w:p>
        </w:tc>
        <w:tc>
          <w:tcPr>
            <w:tcW w:w="2374" w:type="dxa"/>
            <w:vAlign w:val="center"/>
          </w:tcPr>
          <w:p w14:paraId="35EDFC4F" w14:textId="77777777" w:rsidR="00DF4CCF" w:rsidRPr="005B115E" w:rsidRDefault="00DF4CCF" w:rsidP="00F3693D">
            <w:pPr>
              <w:autoSpaceDE w:val="0"/>
              <w:autoSpaceDN w:val="0"/>
              <w:adjustRightInd w:val="0"/>
              <w:jc w:val="both"/>
              <w:rPr>
                <w:rFonts w:cs="TimesNewRomanPSMT"/>
                <w:i/>
                <w:iCs/>
                <w:sz w:val="16"/>
                <w:szCs w:val="16"/>
              </w:rPr>
            </w:pPr>
            <w:r w:rsidRPr="005B115E">
              <w:rPr>
                <w:rFonts w:cs="TimesNewRomanPSMT"/>
                <w:i/>
                <w:iCs/>
                <w:sz w:val="16"/>
                <w:szCs w:val="16"/>
              </w:rPr>
              <w:t>Pandion haliaetus</w:t>
            </w:r>
          </w:p>
        </w:tc>
        <w:tc>
          <w:tcPr>
            <w:tcW w:w="1884" w:type="dxa"/>
            <w:shd w:val="clear" w:color="auto" w:fill="FFE599" w:themeFill="accent4" w:themeFillTint="66"/>
            <w:vAlign w:val="center"/>
          </w:tcPr>
          <w:p w14:paraId="05F536B3" w14:textId="77777777" w:rsidR="00DF4CCF" w:rsidRDefault="00DF4CCF" w:rsidP="00F3693D">
            <w:pPr>
              <w:autoSpaceDE w:val="0"/>
              <w:autoSpaceDN w:val="0"/>
              <w:adjustRightInd w:val="0"/>
              <w:jc w:val="center"/>
              <w:rPr>
                <w:rFonts w:cs="TimesNewRomanPSMT"/>
                <w:sz w:val="16"/>
                <w:szCs w:val="16"/>
              </w:rPr>
            </w:pPr>
            <w:r w:rsidRPr="005B115E">
              <w:rPr>
                <w:rFonts w:cs="TimesNewRomanPSMT"/>
                <w:sz w:val="16"/>
                <w:szCs w:val="16"/>
              </w:rPr>
              <w:t>Neevaluat</w:t>
            </w:r>
            <w:r>
              <w:rPr>
                <w:rFonts w:cs="TimesNewRomanPSMT"/>
                <w:sz w:val="16"/>
                <w:szCs w:val="16"/>
              </w:rPr>
              <w:t>ă</w:t>
            </w:r>
          </w:p>
          <w:p w14:paraId="2B4015E5" w14:textId="77777777" w:rsidR="00DF4CCF" w:rsidRPr="005B115E" w:rsidRDefault="00DF4CCF" w:rsidP="00F3693D">
            <w:pPr>
              <w:autoSpaceDE w:val="0"/>
              <w:autoSpaceDN w:val="0"/>
              <w:adjustRightInd w:val="0"/>
              <w:jc w:val="center"/>
              <w:rPr>
                <w:rFonts w:cs="TimesNewRomanPSMT"/>
                <w:sz w:val="16"/>
                <w:szCs w:val="16"/>
              </w:rPr>
            </w:pPr>
            <w:r>
              <w:rPr>
                <w:rFonts w:cs="TimesNewRomanPSMT"/>
                <w:sz w:val="16"/>
                <w:szCs w:val="16"/>
              </w:rPr>
              <w:t>(populație în migrație)</w:t>
            </w:r>
          </w:p>
        </w:tc>
        <w:tc>
          <w:tcPr>
            <w:tcW w:w="1931" w:type="dxa"/>
            <w:vAlign w:val="center"/>
          </w:tcPr>
          <w:p w14:paraId="5494B3C1" w14:textId="77777777" w:rsidR="00DF4CCF" w:rsidRPr="005B115E"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5B115E">
              <w:rPr>
                <w:rFonts w:cs="TimesNewRomanPSMT"/>
                <w:sz w:val="16"/>
                <w:szCs w:val="16"/>
              </w:rPr>
              <w:t xml:space="preserve">aproximativ 420 m </w:t>
            </w:r>
          </w:p>
        </w:tc>
        <w:tc>
          <w:tcPr>
            <w:tcW w:w="1268" w:type="dxa"/>
            <w:vAlign w:val="center"/>
          </w:tcPr>
          <w:p w14:paraId="67C0CA7A" w14:textId="77777777" w:rsidR="00DF4CCF" w:rsidRPr="005B115E" w:rsidRDefault="00DF4CCF" w:rsidP="00F3693D">
            <w:pPr>
              <w:autoSpaceDE w:val="0"/>
              <w:autoSpaceDN w:val="0"/>
              <w:adjustRightInd w:val="0"/>
              <w:jc w:val="center"/>
              <w:rPr>
                <w:rFonts w:cs="TimesNewRomanPSMT"/>
                <w:sz w:val="16"/>
                <w:szCs w:val="16"/>
              </w:rPr>
            </w:pPr>
            <w:r w:rsidRPr="005B115E">
              <w:rPr>
                <w:rFonts w:cs="TimesNewRomanPSMT"/>
                <w:sz w:val="16"/>
                <w:szCs w:val="16"/>
              </w:rPr>
              <w:t>Partea dreaptă a PP</w:t>
            </w:r>
          </w:p>
        </w:tc>
        <w:tc>
          <w:tcPr>
            <w:tcW w:w="1147" w:type="dxa"/>
            <w:vAlign w:val="center"/>
          </w:tcPr>
          <w:p w14:paraId="6A24A294" w14:textId="77777777" w:rsidR="00DF4CCF" w:rsidRPr="005B115E" w:rsidRDefault="00DF4CCF" w:rsidP="00F3693D">
            <w:pPr>
              <w:autoSpaceDE w:val="0"/>
              <w:autoSpaceDN w:val="0"/>
              <w:adjustRightInd w:val="0"/>
              <w:jc w:val="center"/>
              <w:rPr>
                <w:rFonts w:cs="TimesNewRomanPSMT"/>
                <w:sz w:val="16"/>
                <w:szCs w:val="16"/>
              </w:rPr>
            </w:pPr>
            <w:r w:rsidRPr="005B115E">
              <w:rPr>
                <w:rFonts w:cs="TimesNewRomanPSMT"/>
                <w:sz w:val="16"/>
                <w:szCs w:val="16"/>
              </w:rPr>
              <w:t>favorabilă</w:t>
            </w:r>
          </w:p>
        </w:tc>
        <w:tc>
          <w:tcPr>
            <w:tcW w:w="1871" w:type="dxa"/>
            <w:vAlign w:val="center"/>
          </w:tcPr>
          <w:p w14:paraId="1A7DF610" w14:textId="77777777" w:rsidR="00DF4CCF" w:rsidRPr="005B115E" w:rsidRDefault="00DF4CCF" w:rsidP="00F3693D">
            <w:pPr>
              <w:autoSpaceDE w:val="0"/>
              <w:autoSpaceDN w:val="0"/>
              <w:adjustRightInd w:val="0"/>
              <w:jc w:val="center"/>
              <w:rPr>
                <w:rFonts w:cs="TimesNewRomanPSMT"/>
                <w:sz w:val="16"/>
                <w:szCs w:val="16"/>
              </w:rPr>
            </w:pPr>
            <w:r w:rsidRPr="005B115E">
              <w:rPr>
                <w:rFonts w:cs="TimesNewRomanPSMT"/>
                <w:sz w:val="16"/>
                <w:szCs w:val="16"/>
              </w:rPr>
              <w:t>menținerea stării de</w:t>
            </w:r>
          </w:p>
          <w:p w14:paraId="6D5585AC" w14:textId="77777777" w:rsidR="00DF4CCF" w:rsidRPr="005B115E" w:rsidRDefault="00DF4CCF" w:rsidP="00F3693D">
            <w:pPr>
              <w:autoSpaceDE w:val="0"/>
              <w:autoSpaceDN w:val="0"/>
              <w:adjustRightInd w:val="0"/>
              <w:jc w:val="center"/>
              <w:rPr>
                <w:rFonts w:cs="TimesNewRomanPSMT"/>
                <w:sz w:val="16"/>
                <w:szCs w:val="16"/>
              </w:rPr>
            </w:pPr>
            <w:r w:rsidRPr="005B115E">
              <w:rPr>
                <w:rFonts w:cs="TimesNewRomanPSMT"/>
                <w:sz w:val="16"/>
                <w:szCs w:val="16"/>
              </w:rPr>
              <w:t>conservare</w:t>
            </w:r>
          </w:p>
        </w:tc>
      </w:tr>
      <w:tr w:rsidR="00DF4CCF" w:rsidRPr="00D66D1C" w14:paraId="3F5A3CE7" w14:textId="77777777" w:rsidTr="00F3693D">
        <w:tc>
          <w:tcPr>
            <w:tcW w:w="1233" w:type="dxa"/>
            <w:vMerge/>
            <w:vAlign w:val="center"/>
          </w:tcPr>
          <w:p w14:paraId="6E064321"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014A46B9"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1987D2E5" w14:textId="77777777" w:rsidR="00DF4CCF" w:rsidRPr="008D0EBF" w:rsidRDefault="00DF4CCF" w:rsidP="00F3693D">
            <w:pPr>
              <w:autoSpaceDE w:val="0"/>
              <w:autoSpaceDN w:val="0"/>
              <w:adjustRightInd w:val="0"/>
              <w:jc w:val="center"/>
              <w:rPr>
                <w:rFonts w:cs="TimesNewRomanPSMT"/>
                <w:sz w:val="16"/>
                <w:szCs w:val="16"/>
              </w:rPr>
            </w:pPr>
            <w:r w:rsidRPr="008D0EBF">
              <w:rPr>
                <w:rFonts w:cs="TimesNewRomanPSMT"/>
                <w:sz w:val="16"/>
                <w:szCs w:val="16"/>
              </w:rPr>
              <w:t>A020</w:t>
            </w:r>
          </w:p>
        </w:tc>
        <w:tc>
          <w:tcPr>
            <w:tcW w:w="2374" w:type="dxa"/>
            <w:vAlign w:val="center"/>
          </w:tcPr>
          <w:p w14:paraId="0AB24AB3" w14:textId="77777777" w:rsidR="00DF4CCF" w:rsidRPr="008D0EBF" w:rsidRDefault="00DF4CCF" w:rsidP="00F3693D">
            <w:pPr>
              <w:autoSpaceDE w:val="0"/>
              <w:autoSpaceDN w:val="0"/>
              <w:adjustRightInd w:val="0"/>
              <w:jc w:val="both"/>
              <w:rPr>
                <w:rFonts w:cs="TimesNewRomanPSMT"/>
                <w:i/>
                <w:iCs/>
                <w:sz w:val="16"/>
                <w:szCs w:val="16"/>
              </w:rPr>
            </w:pPr>
            <w:r w:rsidRPr="008D0EBF">
              <w:rPr>
                <w:rFonts w:cs="TimesNewRomanPSMT"/>
                <w:i/>
                <w:iCs/>
                <w:sz w:val="16"/>
                <w:szCs w:val="16"/>
              </w:rPr>
              <w:t>Pelecanus crispus</w:t>
            </w:r>
          </w:p>
        </w:tc>
        <w:tc>
          <w:tcPr>
            <w:tcW w:w="1884" w:type="dxa"/>
            <w:shd w:val="clear" w:color="auto" w:fill="92D050"/>
            <w:vAlign w:val="center"/>
          </w:tcPr>
          <w:p w14:paraId="74E87A25" w14:textId="77777777" w:rsidR="00DF4CCF" w:rsidRPr="008D0EBF" w:rsidRDefault="00DF4CCF" w:rsidP="00F3693D">
            <w:pPr>
              <w:autoSpaceDE w:val="0"/>
              <w:autoSpaceDN w:val="0"/>
              <w:adjustRightInd w:val="0"/>
              <w:jc w:val="center"/>
              <w:rPr>
                <w:rFonts w:cs="TimesNewRomanPSMT"/>
                <w:sz w:val="16"/>
                <w:szCs w:val="16"/>
              </w:rPr>
            </w:pPr>
            <w:r w:rsidRPr="008D0EBF">
              <w:rPr>
                <w:rFonts w:cs="TimesNewRomanPSMT"/>
                <w:sz w:val="16"/>
                <w:szCs w:val="16"/>
              </w:rPr>
              <w:t>320-410 perechi cuibăritoare</w:t>
            </w:r>
          </w:p>
        </w:tc>
        <w:tc>
          <w:tcPr>
            <w:tcW w:w="1931" w:type="dxa"/>
            <w:vAlign w:val="center"/>
          </w:tcPr>
          <w:p w14:paraId="15A2E015" w14:textId="77777777" w:rsidR="00DF4CCF" w:rsidRPr="008D0EBF"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8D0EBF">
              <w:rPr>
                <w:rFonts w:cs="TimesNewRomanPSMT"/>
                <w:sz w:val="16"/>
                <w:szCs w:val="16"/>
              </w:rPr>
              <w:t xml:space="preserve">aproximativ 550 m </w:t>
            </w:r>
          </w:p>
        </w:tc>
        <w:tc>
          <w:tcPr>
            <w:tcW w:w="1268" w:type="dxa"/>
            <w:vAlign w:val="center"/>
          </w:tcPr>
          <w:p w14:paraId="247B4073" w14:textId="77777777" w:rsidR="00DF4CCF" w:rsidRPr="008D0EBF" w:rsidRDefault="00DF4CCF" w:rsidP="00F3693D">
            <w:pPr>
              <w:autoSpaceDE w:val="0"/>
              <w:autoSpaceDN w:val="0"/>
              <w:adjustRightInd w:val="0"/>
              <w:jc w:val="center"/>
              <w:rPr>
                <w:rFonts w:cs="TimesNewRomanPSMT"/>
                <w:sz w:val="16"/>
                <w:szCs w:val="16"/>
              </w:rPr>
            </w:pPr>
            <w:r w:rsidRPr="008D0EBF">
              <w:rPr>
                <w:rFonts w:cs="TimesNewRomanPSMT"/>
                <w:sz w:val="16"/>
                <w:szCs w:val="16"/>
              </w:rPr>
              <w:t>NE</w:t>
            </w:r>
          </w:p>
        </w:tc>
        <w:tc>
          <w:tcPr>
            <w:tcW w:w="1147" w:type="dxa"/>
            <w:vAlign w:val="center"/>
          </w:tcPr>
          <w:p w14:paraId="276445CF" w14:textId="77777777" w:rsidR="00DF4CCF"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Align w:val="center"/>
          </w:tcPr>
          <w:p w14:paraId="4CD6DB5C"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69AA24FF"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0B3942B9" w14:textId="77777777" w:rsidTr="00F3693D">
        <w:tc>
          <w:tcPr>
            <w:tcW w:w="1233" w:type="dxa"/>
            <w:vMerge/>
            <w:vAlign w:val="center"/>
          </w:tcPr>
          <w:p w14:paraId="03DF43D6"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273A1B05"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7B2B6415" w14:textId="77777777" w:rsidR="00DF4CCF" w:rsidRPr="002F04BE" w:rsidRDefault="00DF4CCF" w:rsidP="00F3693D">
            <w:pPr>
              <w:autoSpaceDE w:val="0"/>
              <w:autoSpaceDN w:val="0"/>
              <w:adjustRightInd w:val="0"/>
              <w:jc w:val="center"/>
              <w:rPr>
                <w:rFonts w:cs="TimesNewRomanPSMT"/>
                <w:sz w:val="16"/>
                <w:szCs w:val="16"/>
              </w:rPr>
            </w:pPr>
            <w:r w:rsidRPr="002F04BE">
              <w:rPr>
                <w:rFonts w:cs="TimesNewRomanPSMT"/>
                <w:sz w:val="16"/>
                <w:szCs w:val="16"/>
              </w:rPr>
              <w:t>A019</w:t>
            </w:r>
          </w:p>
        </w:tc>
        <w:tc>
          <w:tcPr>
            <w:tcW w:w="2374" w:type="dxa"/>
            <w:vAlign w:val="center"/>
          </w:tcPr>
          <w:p w14:paraId="4AAB6E97" w14:textId="77777777" w:rsidR="00DF4CCF" w:rsidRPr="002F04BE" w:rsidRDefault="00DF4CCF" w:rsidP="00F3693D">
            <w:pPr>
              <w:autoSpaceDE w:val="0"/>
              <w:autoSpaceDN w:val="0"/>
              <w:adjustRightInd w:val="0"/>
              <w:jc w:val="both"/>
              <w:rPr>
                <w:rFonts w:cs="TimesNewRomanPSMT"/>
                <w:i/>
                <w:iCs/>
                <w:sz w:val="16"/>
                <w:szCs w:val="16"/>
              </w:rPr>
            </w:pPr>
            <w:r w:rsidRPr="002F04BE">
              <w:rPr>
                <w:rFonts w:cs="TimesNewRomanPSMT"/>
                <w:i/>
                <w:iCs/>
                <w:sz w:val="16"/>
                <w:szCs w:val="16"/>
              </w:rPr>
              <w:t>Pelecanus onocrotalus</w:t>
            </w:r>
          </w:p>
        </w:tc>
        <w:tc>
          <w:tcPr>
            <w:tcW w:w="1884" w:type="dxa"/>
            <w:shd w:val="clear" w:color="auto" w:fill="92D050"/>
            <w:vAlign w:val="center"/>
          </w:tcPr>
          <w:p w14:paraId="2DBE8587" w14:textId="77777777" w:rsidR="00DF4CCF" w:rsidRPr="00EB19DA" w:rsidRDefault="00DF4CCF" w:rsidP="00F3693D">
            <w:pPr>
              <w:autoSpaceDE w:val="0"/>
              <w:autoSpaceDN w:val="0"/>
              <w:adjustRightInd w:val="0"/>
              <w:jc w:val="center"/>
              <w:rPr>
                <w:rFonts w:cs="TimesNewRomanPSMT"/>
                <w:sz w:val="16"/>
                <w:szCs w:val="16"/>
                <w:lang w:val="en-US"/>
              </w:rPr>
            </w:pPr>
            <w:r w:rsidRPr="002F04BE">
              <w:rPr>
                <w:rFonts w:cs="TimesNewRomanPSMT"/>
                <w:sz w:val="16"/>
                <w:szCs w:val="16"/>
              </w:rPr>
              <w:t>8000-18000 perechi cuibăritoare</w:t>
            </w:r>
          </w:p>
        </w:tc>
        <w:tc>
          <w:tcPr>
            <w:tcW w:w="1931" w:type="dxa"/>
            <w:vAlign w:val="center"/>
          </w:tcPr>
          <w:p w14:paraId="01154A63" w14:textId="77777777" w:rsidR="00DF4CCF" w:rsidRPr="002F04BE"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2F04BE">
              <w:rPr>
                <w:rFonts w:cs="TimesNewRomanPSMT"/>
                <w:sz w:val="16"/>
                <w:szCs w:val="16"/>
              </w:rPr>
              <w:t xml:space="preserve">aproximativ 550 m </w:t>
            </w:r>
          </w:p>
        </w:tc>
        <w:tc>
          <w:tcPr>
            <w:tcW w:w="1268" w:type="dxa"/>
            <w:vAlign w:val="center"/>
          </w:tcPr>
          <w:p w14:paraId="28D3703D" w14:textId="77777777" w:rsidR="00DF4CCF" w:rsidRPr="002F04BE" w:rsidRDefault="00DF4CCF" w:rsidP="00F3693D">
            <w:pPr>
              <w:autoSpaceDE w:val="0"/>
              <w:autoSpaceDN w:val="0"/>
              <w:adjustRightInd w:val="0"/>
              <w:jc w:val="center"/>
              <w:rPr>
                <w:rFonts w:cs="TimesNewRomanPSMT"/>
                <w:sz w:val="16"/>
                <w:szCs w:val="16"/>
              </w:rPr>
            </w:pPr>
            <w:r w:rsidRPr="002F04BE">
              <w:rPr>
                <w:rFonts w:cs="TimesNewRomanPSMT"/>
                <w:sz w:val="16"/>
                <w:szCs w:val="16"/>
              </w:rPr>
              <w:t>NE</w:t>
            </w:r>
          </w:p>
        </w:tc>
        <w:tc>
          <w:tcPr>
            <w:tcW w:w="1147" w:type="dxa"/>
            <w:vAlign w:val="center"/>
          </w:tcPr>
          <w:p w14:paraId="52859772" w14:textId="77777777" w:rsidR="00DF4CCF" w:rsidRPr="002F04BE" w:rsidRDefault="00DF4CCF" w:rsidP="00F3693D">
            <w:pPr>
              <w:autoSpaceDE w:val="0"/>
              <w:autoSpaceDN w:val="0"/>
              <w:adjustRightInd w:val="0"/>
              <w:jc w:val="center"/>
              <w:rPr>
                <w:rFonts w:cs="TimesNewRomanPSMT"/>
                <w:sz w:val="16"/>
                <w:szCs w:val="16"/>
              </w:rPr>
            </w:pPr>
            <w:r w:rsidRPr="002F04BE">
              <w:rPr>
                <w:rFonts w:cs="TimesNewRomanPSMT"/>
                <w:sz w:val="16"/>
                <w:szCs w:val="16"/>
              </w:rPr>
              <w:t>favorabilă</w:t>
            </w:r>
          </w:p>
        </w:tc>
        <w:tc>
          <w:tcPr>
            <w:tcW w:w="1871" w:type="dxa"/>
            <w:vAlign w:val="center"/>
          </w:tcPr>
          <w:p w14:paraId="6A0FDA19"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7D2EE5F7"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498E1138" w14:textId="77777777" w:rsidTr="00F3693D">
        <w:tc>
          <w:tcPr>
            <w:tcW w:w="1233" w:type="dxa"/>
            <w:vMerge/>
            <w:vAlign w:val="center"/>
          </w:tcPr>
          <w:p w14:paraId="2EC16EC7"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4DC38B47"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restart"/>
            <w:vAlign w:val="center"/>
          </w:tcPr>
          <w:p w14:paraId="61C30B77" w14:textId="77777777" w:rsidR="00DF4CCF" w:rsidRPr="00EB19DA" w:rsidRDefault="00DF4CCF" w:rsidP="00F3693D">
            <w:pPr>
              <w:autoSpaceDE w:val="0"/>
              <w:autoSpaceDN w:val="0"/>
              <w:adjustRightInd w:val="0"/>
              <w:jc w:val="center"/>
              <w:rPr>
                <w:rFonts w:cs="TimesNewRomanPSMT"/>
                <w:sz w:val="16"/>
                <w:szCs w:val="16"/>
              </w:rPr>
            </w:pPr>
            <w:r w:rsidRPr="00EB19DA">
              <w:rPr>
                <w:rFonts w:cs="TimesNewRomanPSMT"/>
                <w:sz w:val="16"/>
                <w:szCs w:val="16"/>
              </w:rPr>
              <w:t>A393</w:t>
            </w:r>
          </w:p>
        </w:tc>
        <w:tc>
          <w:tcPr>
            <w:tcW w:w="2374" w:type="dxa"/>
            <w:vMerge w:val="restart"/>
            <w:vAlign w:val="center"/>
          </w:tcPr>
          <w:p w14:paraId="129BCAEC" w14:textId="77777777" w:rsidR="00DF4CCF" w:rsidRPr="00EB19DA" w:rsidRDefault="00DF4CCF" w:rsidP="00F3693D">
            <w:pPr>
              <w:autoSpaceDE w:val="0"/>
              <w:autoSpaceDN w:val="0"/>
              <w:adjustRightInd w:val="0"/>
              <w:jc w:val="both"/>
              <w:rPr>
                <w:rFonts w:cs="TimesNewRomanPSMT"/>
                <w:i/>
                <w:iCs/>
                <w:sz w:val="16"/>
                <w:szCs w:val="16"/>
              </w:rPr>
            </w:pPr>
            <w:r w:rsidRPr="00EB19DA">
              <w:rPr>
                <w:rFonts w:cs="TimesNewRomanPSMT"/>
                <w:i/>
                <w:iCs/>
                <w:sz w:val="16"/>
                <w:szCs w:val="16"/>
              </w:rPr>
              <w:t>Phalacrocorax pygmeus</w:t>
            </w:r>
          </w:p>
        </w:tc>
        <w:tc>
          <w:tcPr>
            <w:tcW w:w="1884" w:type="dxa"/>
            <w:shd w:val="clear" w:color="auto" w:fill="92D050"/>
            <w:vAlign w:val="center"/>
          </w:tcPr>
          <w:p w14:paraId="7DC4686B" w14:textId="77777777" w:rsidR="00DF4CCF" w:rsidRPr="00EB19DA" w:rsidRDefault="00DF4CCF" w:rsidP="00F3693D">
            <w:pPr>
              <w:autoSpaceDE w:val="0"/>
              <w:autoSpaceDN w:val="0"/>
              <w:adjustRightInd w:val="0"/>
              <w:jc w:val="center"/>
              <w:rPr>
                <w:rFonts w:cs="TimesNewRomanPSMT"/>
                <w:sz w:val="16"/>
                <w:szCs w:val="16"/>
              </w:rPr>
            </w:pPr>
            <w:r w:rsidRPr="00EB19DA">
              <w:rPr>
                <w:rFonts w:cs="TimesNewRomanPSMT"/>
                <w:sz w:val="16"/>
                <w:szCs w:val="16"/>
              </w:rPr>
              <w:t>8700-9500 perechi cuibăritoare</w:t>
            </w:r>
          </w:p>
        </w:tc>
        <w:tc>
          <w:tcPr>
            <w:tcW w:w="1931" w:type="dxa"/>
            <w:vAlign w:val="center"/>
          </w:tcPr>
          <w:p w14:paraId="72E6C2E9" w14:textId="77777777" w:rsidR="00DF4CCF" w:rsidRPr="00EB19DA"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EB19DA">
              <w:rPr>
                <w:rFonts w:cs="TimesNewRomanPSMT"/>
                <w:sz w:val="16"/>
                <w:szCs w:val="16"/>
              </w:rPr>
              <w:t xml:space="preserve">aproximativ 48 km </w:t>
            </w:r>
          </w:p>
        </w:tc>
        <w:tc>
          <w:tcPr>
            <w:tcW w:w="1268" w:type="dxa"/>
            <w:vAlign w:val="center"/>
          </w:tcPr>
          <w:p w14:paraId="19D0502B" w14:textId="77777777" w:rsidR="00DF4CCF" w:rsidRPr="00EB19DA" w:rsidRDefault="00DF4CCF" w:rsidP="00F3693D">
            <w:pPr>
              <w:autoSpaceDE w:val="0"/>
              <w:autoSpaceDN w:val="0"/>
              <w:adjustRightInd w:val="0"/>
              <w:jc w:val="center"/>
              <w:rPr>
                <w:rFonts w:cs="TimesNewRomanPSMT"/>
                <w:sz w:val="16"/>
                <w:szCs w:val="16"/>
              </w:rPr>
            </w:pPr>
            <w:r w:rsidRPr="00EB19DA">
              <w:rPr>
                <w:rFonts w:cs="TimesNewRomanPSMT"/>
                <w:sz w:val="16"/>
                <w:szCs w:val="16"/>
              </w:rPr>
              <w:t>N</w:t>
            </w:r>
            <w:r>
              <w:rPr>
                <w:rFonts w:cs="TimesNewRomanPSMT"/>
                <w:sz w:val="16"/>
                <w:szCs w:val="16"/>
              </w:rPr>
              <w:t>N</w:t>
            </w:r>
            <w:r w:rsidRPr="00EB19DA">
              <w:rPr>
                <w:rFonts w:cs="TimesNewRomanPSMT"/>
                <w:sz w:val="16"/>
                <w:szCs w:val="16"/>
              </w:rPr>
              <w:t>E</w:t>
            </w:r>
          </w:p>
        </w:tc>
        <w:tc>
          <w:tcPr>
            <w:tcW w:w="1147" w:type="dxa"/>
            <w:vMerge w:val="restart"/>
            <w:vAlign w:val="center"/>
          </w:tcPr>
          <w:p w14:paraId="67A04E45"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Merge w:val="restart"/>
            <w:vAlign w:val="center"/>
          </w:tcPr>
          <w:p w14:paraId="0BE7A64E"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50E3ADC4"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3A3E9590" w14:textId="77777777" w:rsidTr="00F3693D">
        <w:tc>
          <w:tcPr>
            <w:tcW w:w="1233" w:type="dxa"/>
            <w:vMerge/>
            <w:vAlign w:val="center"/>
          </w:tcPr>
          <w:p w14:paraId="6A376317"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69E149B6"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ign w:val="center"/>
          </w:tcPr>
          <w:p w14:paraId="02D5BB97" w14:textId="77777777" w:rsidR="00DF4CCF" w:rsidRPr="00EB19DA" w:rsidRDefault="00DF4CCF" w:rsidP="00F3693D">
            <w:pPr>
              <w:autoSpaceDE w:val="0"/>
              <w:autoSpaceDN w:val="0"/>
              <w:adjustRightInd w:val="0"/>
              <w:jc w:val="center"/>
              <w:rPr>
                <w:rFonts w:cs="TimesNewRomanPSMT"/>
                <w:sz w:val="16"/>
                <w:szCs w:val="16"/>
              </w:rPr>
            </w:pPr>
          </w:p>
        </w:tc>
        <w:tc>
          <w:tcPr>
            <w:tcW w:w="2374" w:type="dxa"/>
            <w:vMerge/>
            <w:vAlign w:val="center"/>
          </w:tcPr>
          <w:p w14:paraId="5C8A359E" w14:textId="77777777" w:rsidR="00DF4CCF" w:rsidRPr="00EB19DA" w:rsidRDefault="00DF4CCF" w:rsidP="00F3693D">
            <w:pPr>
              <w:autoSpaceDE w:val="0"/>
              <w:autoSpaceDN w:val="0"/>
              <w:adjustRightInd w:val="0"/>
              <w:jc w:val="both"/>
              <w:rPr>
                <w:rFonts w:cs="TimesNewRomanPSMT"/>
                <w:i/>
                <w:iCs/>
                <w:sz w:val="16"/>
                <w:szCs w:val="16"/>
              </w:rPr>
            </w:pPr>
          </w:p>
        </w:tc>
        <w:tc>
          <w:tcPr>
            <w:tcW w:w="1884" w:type="dxa"/>
            <w:shd w:val="clear" w:color="auto" w:fill="FFE599" w:themeFill="accent4" w:themeFillTint="66"/>
            <w:vAlign w:val="center"/>
          </w:tcPr>
          <w:p w14:paraId="3D37DD38" w14:textId="77777777" w:rsidR="00DF4CCF" w:rsidRPr="00EB19DA" w:rsidRDefault="00DF4CCF" w:rsidP="00F3693D">
            <w:pPr>
              <w:autoSpaceDE w:val="0"/>
              <w:autoSpaceDN w:val="0"/>
              <w:adjustRightInd w:val="0"/>
              <w:jc w:val="center"/>
              <w:rPr>
                <w:rFonts w:cs="TimesNewRomanPSMT"/>
                <w:sz w:val="16"/>
                <w:szCs w:val="16"/>
              </w:rPr>
            </w:pPr>
            <w:r w:rsidRPr="00EB19DA">
              <w:rPr>
                <w:rFonts w:cs="TimesNewRomanPSMT"/>
                <w:sz w:val="16"/>
                <w:szCs w:val="16"/>
              </w:rPr>
              <w:t>4000-6500 indivizi în perioada de migrație</w:t>
            </w:r>
          </w:p>
        </w:tc>
        <w:tc>
          <w:tcPr>
            <w:tcW w:w="1931" w:type="dxa"/>
            <w:vAlign w:val="center"/>
          </w:tcPr>
          <w:p w14:paraId="232E90A0" w14:textId="77777777" w:rsidR="00DF4CCF" w:rsidRPr="00EB19DA"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EB19DA">
              <w:rPr>
                <w:rFonts w:cs="TimesNewRomanPSMT"/>
                <w:sz w:val="16"/>
                <w:szCs w:val="16"/>
              </w:rPr>
              <w:t xml:space="preserve">aproximativ 2 km </w:t>
            </w:r>
          </w:p>
        </w:tc>
        <w:tc>
          <w:tcPr>
            <w:tcW w:w="1268" w:type="dxa"/>
            <w:vAlign w:val="center"/>
          </w:tcPr>
          <w:p w14:paraId="4C6F1773" w14:textId="77777777" w:rsidR="00DF4CCF" w:rsidRPr="00EB19DA" w:rsidRDefault="00DF4CCF" w:rsidP="00F3693D">
            <w:pPr>
              <w:autoSpaceDE w:val="0"/>
              <w:autoSpaceDN w:val="0"/>
              <w:adjustRightInd w:val="0"/>
              <w:jc w:val="center"/>
              <w:rPr>
                <w:rFonts w:cs="TimesNewRomanPSMT"/>
                <w:sz w:val="16"/>
                <w:szCs w:val="16"/>
              </w:rPr>
            </w:pPr>
            <w:r w:rsidRPr="00EB19DA">
              <w:rPr>
                <w:rFonts w:cs="TimesNewRomanPSMT"/>
                <w:sz w:val="16"/>
                <w:szCs w:val="16"/>
              </w:rPr>
              <w:t>NE</w:t>
            </w:r>
          </w:p>
        </w:tc>
        <w:tc>
          <w:tcPr>
            <w:tcW w:w="1147" w:type="dxa"/>
            <w:vMerge/>
            <w:vAlign w:val="center"/>
          </w:tcPr>
          <w:p w14:paraId="5CE38200" w14:textId="77777777" w:rsidR="00DF4CCF" w:rsidRPr="00C1681C" w:rsidRDefault="00DF4CCF" w:rsidP="00F3693D">
            <w:pPr>
              <w:autoSpaceDE w:val="0"/>
              <w:autoSpaceDN w:val="0"/>
              <w:adjustRightInd w:val="0"/>
              <w:jc w:val="center"/>
              <w:rPr>
                <w:rFonts w:cs="TimesNewRomanPSMT"/>
                <w:sz w:val="16"/>
                <w:szCs w:val="16"/>
              </w:rPr>
            </w:pPr>
          </w:p>
        </w:tc>
        <w:tc>
          <w:tcPr>
            <w:tcW w:w="1871" w:type="dxa"/>
            <w:vMerge/>
            <w:vAlign w:val="center"/>
          </w:tcPr>
          <w:p w14:paraId="1EFF1112" w14:textId="77777777" w:rsidR="00DF4CCF" w:rsidRPr="00C1681C" w:rsidRDefault="00DF4CCF" w:rsidP="00F3693D">
            <w:pPr>
              <w:autoSpaceDE w:val="0"/>
              <w:autoSpaceDN w:val="0"/>
              <w:adjustRightInd w:val="0"/>
              <w:jc w:val="center"/>
              <w:rPr>
                <w:rFonts w:cs="TimesNewRomanPSMT"/>
                <w:sz w:val="16"/>
                <w:szCs w:val="16"/>
              </w:rPr>
            </w:pPr>
          </w:p>
        </w:tc>
      </w:tr>
      <w:tr w:rsidR="00DF4CCF" w:rsidRPr="00D66D1C" w14:paraId="010C35B1" w14:textId="77777777" w:rsidTr="00F3693D">
        <w:tc>
          <w:tcPr>
            <w:tcW w:w="1233" w:type="dxa"/>
            <w:vMerge/>
            <w:vAlign w:val="center"/>
          </w:tcPr>
          <w:p w14:paraId="0DFC8DBB"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2CD5FF4C"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ign w:val="center"/>
          </w:tcPr>
          <w:p w14:paraId="28AFE193" w14:textId="77777777" w:rsidR="00DF4CCF" w:rsidRPr="00EB19DA" w:rsidRDefault="00DF4CCF" w:rsidP="00F3693D">
            <w:pPr>
              <w:autoSpaceDE w:val="0"/>
              <w:autoSpaceDN w:val="0"/>
              <w:adjustRightInd w:val="0"/>
              <w:jc w:val="center"/>
              <w:rPr>
                <w:rFonts w:cs="TimesNewRomanPSMT"/>
                <w:sz w:val="16"/>
                <w:szCs w:val="16"/>
              </w:rPr>
            </w:pPr>
          </w:p>
        </w:tc>
        <w:tc>
          <w:tcPr>
            <w:tcW w:w="2374" w:type="dxa"/>
            <w:vMerge/>
            <w:vAlign w:val="center"/>
          </w:tcPr>
          <w:p w14:paraId="7E6D8B81" w14:textId="77777777" w:rsidR="00DF4CCF" w:rsidRPr="00EB19DA" w:rsidRDefault="00DF4CCF" w:rsidP="00F3693D">
            <w:pPr>
              <w:autoSpaceDE w:val="0"/>
              <w:autoSpaceDN w:val="0"/>
              <w:adjustRightInd w:val="0"/>
              <w:jc w:val="both"/>
              <w:rPr>
                <w:rFonts w:cs="TimesNewRomanPSMT"/>
                <w:i/>
                <w:iCs/>
                <w:sz w:val="16"/>
                <w:szCs w:val="16"/>
              </w:rPr>
            </w:pPr>
          </w:p>
        </w:tc>
        <w:tc>
          <w:tcPr>
            <w:tcW w:w="1884" w:type="dxa"/>
            <w:shd w:val="clear" w:color="auto" w:fill="2E74B5" w:themeFill="accent5" w:themeFillShade="BF"/>
            <w:vAlign w:val="center"/>
          </w:tcPr>
          <w:p w14:paraId="4B8DE287" w14:textId="77777777" w:rsidR="00DF4CCF" w:rsidRPr="00EB19DA" w:rsidRDefault="00DF4CCF" w:rsidP="00F3693D">
            <w:pPr>
              <w:autoSpaceDE w:val="0"/>
              <w:autoSpaceDN w:val="0"/>
              <w:adjustRightInd w:val="0"/>
              <w:jc w:val="center"/>
              <w:rPr>
                <w:rFonts w:cs="TimesNewRomanPSMT"/>
                <w:sz w:val="16"/>
                <w:szCs w:val="16"/>
              </w:rPr>
            </w:pPr>
            <w:r w:rsidRPr="00EB19DA">
              <w:rPr>
                <w:rFonts w:cs="TimesNewRomanPSMT"/>
                <w:sz w:val="16"/>
                <w:szCs w:val="16"/>
              </w:rPr>
              <w:t>4000-6500 indivizi în perioada de iernare</w:t>
            </w:r>
          </w:p>
        </w:tc>
        <w:tc>
          <w:tcPr>
            <w:tcW w:w="1931" w:type="dxa"/>
            <w:vAlign w:val="center"/>
          </w:tcPr>
          <w:p w14:paraId="1D3828E4" w14:textId="77777777" w:rsidR="00DF4CCF" w:rsidRPr="00EB19DA"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EB19DA">
              <w:rPr>
                <w:rFonts w:cs="TimesNewRomanPSMT"/>
                <w:sz w:val="16"/>
                <w:szCs w:val="16"/>
              </w:rPr>
              <w:t xml:space="preserve">aproximativ 2 km </w:t>
            </w:r>
          </w:p>
        </w:tc>
        <w:tc>
          <w:tcPr>
            <w:tcW w:w="1268" w:type="dxa"/>
            <w:vAlign w:val="center"/>
          </w:tcPr>
          <w:p w14:paraId="0E85701F" w14:textId="77777777" w:rsidR="00DF4CCF" w:rsidRPr="00EB19DA" w:rsidRDefault="00DF4CCF" w:rsidP="00F3693D">
            <w:pPr>
              <w:autoSpaceDE w:val="0"/>
              <w:autoSpaceDN w:val="0"/>
              <w:adjustRightInd w:val="0"/>
              <w:jc w:val="center"/>
              <w:rPr>
                <w:rFonts w:cs="TimesNewRomanPSMT"/>
                <w:sz w:val="16"/>
                <w:szCs w:val="16"/>
              </w:rPr>
            </w:pPr>
            <w:r w:rsidRPr="00EB19DA">
              <w:rPr>
                <w:rFonts w:cs="TimesNewRomanPSMT"/>
                <w:sz w:val="16"/>
                <w:szCs w:val="16"/>
              </w:rPr>
              <w:t>NE</w:t>
            </w:r>
          </w:p>
        </w:tc>
        <w:tc>
          <w:tcPr>
            <w:tcW w:w="1147" w:type="dxa"/>
            <w:vMerge/>
            <w:vAlign w:val="center"/>
          </w:tcPr>
          <w:p w14:paraId="302B1F11" w14:textId="77777777" w:rsidR="00DF4CCF" w:rsidRPr="00C1681C" w:rsidRDefault="00DF4CCF" w:rsidP="00F3693D">
            <w:pPr>
              <w:autoSpaceDE w:val="0"/>
              <w:autoSpaceDN w:val="0"/>
              <w:adjustRightInd w:val="0"/>
              <w:jc w:val="center"/>
              <w:rPr>
                <w:rFonts w:cs="TimesNewRomanPSMT"/>
                <w:sz w:val="16"/>
                <w:szCs w:val="16"/>
              </w:rPr>
            </w:pPr>
          </w:p>
        </w:tc>
        <w:tc>
          <w:tcPr>
            <w:tcW w:w="1871" w:type="dxa"/>
            <w:vMerge/>
            <w:vAlign w:val="center"/>
          </w:tcPr>
          <w:p w14:paraId="0153A5CC" w14:textId="77777777" w:rsidR="00DF4CCF" w:rsidRPr="00C1681C" w:rsidRDefault="00DF4CCF" w:rsidP="00F3693D">
            <w:pPr>
              <w:autoSpaceDE w:val="0"/>
              <w:autoSpaceDN w:val="0"/>
              <w:adjustRightInd w:val="0"/>
              <w:jc w:val="center"/>
              <w:rPr>
                <w:rFonts w:cs="TimesNewRomanPSMT"/>
                <w:sz w:val="16"/>
                <w:szCs w:val="16"/>
              </w:rPr>
            </w:pPr>
          </w:p>
        </w:tc>
      </w:tr>
      <w:tr w:rsidR="00DF4CCF" w:rsidRPr="00D66D1C" w14:paraId="3DDDBA2B" w14:textId="77777777" w:rsidTr="00F3693D">
        <w:tc>
          <w:tcPr>
            <w:tcW w:w="1233" w:type="dxa"/>
            <w:vMerge/>
            <w:vAlign w:val="center"/>
          </w:tcPr>
          <w:p w14:paraId="4C746BB7"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29553B76"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45D6DF48" w14:textId="77777777" w:rsidR="00DF4CCF" w:rsidRPr="00C536D8" w:rsidRDefault="00DF4CCF" w:rsidP="00F3693D">
            <w:pPr>
              <w:autoSpaceDE w:val="0"/>
              <w:autoSpaceDN w:val="0"/>
              <w:adjustRightInd w:val="0"/>
              <w:jc w:val="center"/>
              <w:rPr>
                <w:rFonts w:cs="TimesNewRomanPSMT"/>
                <w:sz w:val="16"/>
                <w:szCs w:val="16"/>
              </w:rPr>
            </w:pPr>
            <w:r w:rsidRPr="00C536D8">
              <w:rPr>
                <w:rFonts w:cs="TimesNewRomanPSMT"/>
                <w:sz w:val="16"/>
                <w:szCs w:val="16"/>
              </w:rPr>
              <w:t xml:space="preserve">A170 </w:t>
            </w:r>
          </w:p>
        </w:tc>
        <w:tc>
          <w:tcPr>
            <w:tcW w:w="2374" w:type="dxa"/>
            <w:vAlign w:val="center"/>
          </w:tcPr>
          <w:p w14:paraId="5F409696" w14:textId="77777777" w:rsidR="00DF4CCF" w:rsidRPr="00C536D8" w:rsidRDefault="00DF4CCF" w:rsidP="00F3693D">
            <w:pPr>
              <w:autoSpaceDE w:val="0"/>
              <w:autoSpaceDN w:val="0"/>
              <w:adjustRightInd w:val="0"/>
              <w:jc w:val="both"/>
              <w:rPr>
                <w:rFonts w:cs="TimesNewRomanPSMT"/>
                <w:i/>
                <w:iCs/>
                <w:sz w:val="16"/>
                <w:szCs w:val="16"/>
              </w:rPr>
            </w:pPr>
            <w:r w:rsidRPr="00C536D8">
              <w:rPr>
                <w:rFonts w:cs="TimesNewRomanPSMT"/>
                <w:i/>
                <w:iCs/>
                <w:sz w:val="16"/>
                <w:szCs w:val="16"/>
              </w:rPr>
              <w:t>Phalaropus lobatus</w:t>
            </w:r>
          </w:p>
        </w:tc>
        <w:tc>
          <w:tcPr>
            <w:tcW w:w="1884" w:type="dxa"/>
            <w:shd w:val="clear" w:color="auto" w:fill="FFE599" w:themeFill="accent4" w:themeFillTint="66"/>
            <w:vAlign w:val="center"/>
          </w:tcPr>
          <w:p w14:paraId="4BDDD2A1" w14:textId="77777777" w:rsidR="00DF4CCF" w:rsidRPr="00C536D8" w:rsidRDefault="00DF4CCF" w:rsidP="00F3693D">
            <w:pPr>
              <w:autoSpaceDE w:val="0"/>
              <w:autoSpaceDN w:val="0"/>
              <w:adjustRightInd w:val="0"/>
              <w:jc w:val="center"/>
              <w:rPr>
                <w:rFonts w:cs="TimesNewRomanPSMT"/>
                <w:sz w:val="16"/>
                <w:szCs w:val="16"/>
              </w:rPr>
            </w:pPr>
            <w:r w:rsidRPr="00C536D8">
              <w:rPr>
                <w:rFonts w:cs="TimesNewRomanPSMT"/>
                <w:sz w:val="16"/>
                <w:szCs w:val="16"/>
              </w:rPr>
              <w:t>700-1200 indivizi în perioada de migrație</w:t>
            </w:r>
          </w:p>
        </w:tc>
        <w:tc>
          <w:tcPr>
            <w:tcW w:w="1931" w:type="dxa"/>
            <w:vAlign w:val="center"/>
          </w:tcPr>
          <w:p w14:paraId="17E65809" w14:textId="77777777" w:rsidR="00DF4CCF" w:rsidRPr="00C536D8"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C536D8">
              <w:rPr>
                <w:rFonts w:cs="TimesNewRomanPSMT"/>
                <w:sz w:val="16"/>
                <w:szCs w:val="16"/>
              </w:rPr>
              <w:t xml:space="preserve">aproximativ 420 m </w:t>
            </w:r>
          </w:p>
        </w:tc>
        <w:tc>
          <w:tcPr>
            <w:tcW w:w="1268" w:type="dxa"/>
            <w:vAlign w:val="center"/>
          </w:tcPr>
          <w:p w14:paraId="7ACC1A2C" w14:textId="77777777" w:rsidR="00DF4CCF" w:rsidRPr="00C536D8" w:rsidRDefault="00DF4CCF" w:rsidP="00F3693D">
            <w:pPr>
              <w:autoSpaceDE w:val="0"/>
              <w:autoSpaceDN w:val="0"/>
              <w:adjustRightInd w:val="0"/>
              <w:jc w:val="center"/>
              <w:rPr>
                <w:rFonts w:cs="TimesNewRomanPSMT"/>
                <w:sz w:val="16"/>
                <w:szCs w:val="16"/>
              </w:rPr>
            </w:pPr>
            <w:r w:rsidRPr="00C536D8">
              <w:rPr>
                <w:rFonts w:cs="TimesNewRomanPSMT"/>
                <w:sz w:val="16"/>
                <w:szCs w:val="16"/>
              </w:rPr>
              <w:t>Partea dreaptă a PP</w:t>
            </w:r>
          </w:p>
        </w:tc>
        <w:tc>
          <w:tcPr>
            <w:tcW w:w="1147" w:type="dxa"/>
            <w:vAlign w:val="center"/>
          </w:tcPr>
          <w:p w14:paraId="03150013"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Align w:val="center"/>
          </w:tcPr>
          <w:p w14:paraId="57B09691"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2C8D2553"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7588612A" w14:textId="77777777" w:rsidTr="00F3693D">
        <w:tc>
          <w:tcPr>
            <w:tcW w:w="1233" w:type="dxa"/>
            <w:vMerge/>
            <w:vAlign w:val="center"/>
          </w:tcPr>
          <w:p w14:paraId="7E3BD55D"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58755781"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28AAE07B" w14:textId="77777777" w:rsidR="00DF4CCF" w:rsidRPr="00C536D8" w:rsidRDefault="00DF4CCF" w:rsidP="00F3693D">
            <w:pPr>
              <w:autoSpaceDE w:val="0"/>
              <w:autoSpaceDN w:val="0"/>
              <w:adjustRightInd w:val="0"/>
              <w:jc w:val="center"/>
              <w:rPr>
                <w:rFonts w:cs="TimesNewRomanPSMT"/>
                <w:sz w:val="16"/>
                <w:szCs w:val="16"/>
              </w:rPr>
            </w:pPr>
            <w:r w:rsidRPr="00C536D8">
              <w:rPr>
                <w:rFonts w:cs="TimesNewRomanPSMT"/>
                <w:sz w:val="16"/>
                <w:szCs w:val="16"/>
              </w:rPr>
              <w:t>A151</w:t>
            </w:r>
          </w:p>
        </w:tc>
        <w:tc>
          <w:tcPr>
            <w:tcW w:w="2374" w:type="dxa"/>
            <w:vAlign w:val="center"/>
          </w:tcPr>
          <w:p w14:paraId="3E72A8BF" w14:textId="77777777" w:rsidR="00DF4CCF" w:rsidRPr="00C536D8" w:rsidRDefault="00DF4CCF" w:rsidP="00F3693D">
            <w:pPr>
              <w:autoSpaceDE w:val="0"/>
              <w:autoSpaceDN w:val="0"/>
              <w:adjustRightInd w:val="0"/>
              <w:jc w:val="both"/>
              <w:rPr>
                <w:rFonts w:cs="TimesNewRomanPSMT"/>
                <w:i/>
                <w:iCs/>
                <w:sz w:val="16"/>
                <w:szCs w:val="16"/>
              </w:rPr>
            </w:pPr>
            <w:r w:rsidRPr="00C536D8">
              <w:rPr>
                <w:rFonts w:cs="TimesNewRomanPSMT"/>
                <w:i/>
                <w:iCs/>
                <w:sz w:val="16"/>
                <w:szCs w:val="16"/>
              </w:rPr>
              <w:t>Philomachus pugnax</w:t>
            </w:r>
          </w:p>
        </w:tc>
        <w:tc>
          <w:tcPr>
            <w:tcW w:w="1884" w:type="dxa"/>
            <w:shd w:val="clear" w:color="auto" w:fill="FFE599" w:themeFill="accent4" w:themeFillTint="66"/>
            <w:vAlign w:val="center"/>
          </w:tcPr>
          <w:p w14:paraId="4FC08DF7" w14:textId="77777777" w:rsidR="00DF4CCF" w:rsidRPr="00C536D8" w:rsidRDefault="00DF4CCF" w:rsidP="00F3693D">
            <w:pPr>
              <w:autoSpaceDE w:val="0"/>
              <w:autoSpaceDN w:val="0"/>
              <w:adjustRightInd w:val="0"/>
              <w:jc w:val="center"/>
              <w:rPr>
                <w:rFonts w:cs="TimesNewRomanPSMT"/>
                <w:sz w:val="16"/>
                <w:szCs w:val="16"/>
              </w:rPr>
            </w:pPr>
            <w:r w:rsidRPr="00C536D8">
              <w:rPr>
                <w:rFonts w:cs="TimesNewRomanPSMT"/>
                <w:sz w:val="16"/>
                <w:szCs w:val="16"/>
              </w:rPr>
              <w:t>13000-18000 indivizi în pasaj</w:t>
            </w:r>
          </w:p>
        </w:tc>
        <w:tc>
          <w:tcPr>
            <w:tcW w:w="1931" w:type="dxa"/>
            <w:vAlign w:val="center"/>
          </w:tcPr>
          <w:p w14:paraId="291309C2" w14:textId="77777777" w:rsidR="00DF4CCF" w:rsidRPr="00C536D8"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C536D8">
              <w:rPr>
                <w:rFonts w:cs="TimesNewRomanPSMT"/>
                <w:sz w:val="16"/>
                <w:szCs w:val="16"/>
              </w:rPr>
              <w:t xml:space="preserve">aproximativ 420 m </w:t>
            </w:r>
          </w:p>
        </w:tc>
        <w:tc>
          <w:tcPr>
            <w:tcW w:w="1268" w:type="dxa"/>
            <w:vAlign w:val="center"/>
          </w:tcPr>
          <w:p w14:paraId="5A6A26D3" w14:textId="77777777" w:rsidR="00DF4CCF" w:rsidRPr="00C536D8" w:rsidRDefault="00DF4CCF" w:rsidP="00F3693D">
            <w:pPr>
              <w:autoSpaceDE w:val="0"/>
              <w:autoSpaceDN w:val="0"/>
              <w:adjustRightInd w:val="0"/>
              <w:jc w:val="center"/>
              <w:rPr>
                <w:rFonts w:cs="TimesNewRomanPSMT"/>
                <w:sz w:val="16"/>
                <w:szCs w:val="16"/>
              </w:rPr>
            </w:pPr>
            <w:r w:rsidRPr="00C536D8">
              <w:rPr>
                <w:rFonts w:cs="TimesNewRomanPSMT"/>
                <w:sz w:val="16"/>
                <w:szCs w:val="16"/>
              </w:rPr>
              <w:t>Partea dreaptă a PP</w:t>
            </w:r>
          </w:p>
        </w:tc>
        <w:tc>
          <w:tcPr>
            <w:tcW w:w="1147" w:type="dxa"/>
            <w:vAlign w:val="center"/>
          </w:tcPr>
          <w:p w14:paraId="35605434" w14:textId="77777777" w:rsidR="00DF4CCF" w:rsidRPr="00C536D8" w:rsidRDefault="00DF4CCF" w:rsidP="00F3693D">
            <w:pPr>
              <w:autoSpaceDE w:val="0"/>
              <w:autoSpaceDN w:val="0"/>
              <w:adjustRightInd w:val="0"/>
              <w:jc w:val="center"/>
              <w:rPr>
                <w:rFonts w:cs="TimesNewRomanPSMT"/>
                <w:sz w:val="16"/>
                <w:szCs w:val="16"/>
              </w:rPr>
            </w:pPr>
            <w:r w:rsidRPr="00C536D8">
              <w:rPr>
                <w:rFonts w:cs="TimesNewRomanPSMT"/>
                <w:sz w:val="16"/>
                <w:szCs w:val="16"/>
              </w:rPr>
              <w:t>neevaluată</w:t>
            </w:r>
          </w:p>
        </w:tc>
        <w:tc>
          <w:tcPr>
            <w:tcW w:w="1871" w:type="dxa"/>
            <w:vAlign w:val="center"/>
          </w:tcPr>
          <w:p w14:paraId="4B8B29C7"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34CE9DCC"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7103A35B" w14:textId="77777777" w:rsidTr="00F3693D">
        <w:tc>
          <w:tcPr>
            <w:tcW w:w="1233" w:type="dxa"/>
            <w:vMerge/>
            <w:vAlign w:val="center"/>
          </w:tcPr>
          <w:p w14:paraId="0C048218"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23FF93AF"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1ED1668F" w14:textId="77777777" w:rsidR="00DF4CCF" w:rsidRPr="00C536D8" w:rsidRDefault="00DF4CCF" w:rsidP="00F3693D">
            <w:pPr>
              <w:autoSpaceDE w:val="0"/>
              <w:autoSpaceDN w:val="0"/>
              <w:adjustRightInd w:val="0"/>
              <w:jc w:val="center"/>
              <w:rPr>
                <w:rFonts w:cs="TimesNewRomanPSMT"/>
                <w:sz w:val="16"/>
                <w:szCs w:val="16"/>
              </w:rPr>
            </w:pPr>
            <w:r w:rsidRPr="00C536D8">
              <w:rPr>
                <w:rFonts w:cs="TimesNewRomanPSMT"/>
                <w:sz w:val="16"/>
                <w:szCs w:val="16"/>
              </w:rPr>
              <w:t>A234</w:t>
            </w:r>
          </w:p>
        </w:tc>
        <w:tc>
          <w:tcPr>
            <w:tcW w:w="2374" w:type="dxa"/>
            <w:vAlign w:val="center"/>
          </w:tcPr>
          <w:p w14:paraId="62584873" w14:textId="77777777" w:rsidR="00DF4CCF" w:rsidRPr="00C536D8" w:rsidRDefault="00DF4CCF" w:rsidP="00F3693D">
            <w:pPr>
              <w:autoSpaceDE w:val="0"/>
              <w:autoSpaceDN w:val="0"/>
              <w:adjustRightInd w:val="0"/>
              <w:jc w:val="both"/>
              <w:rPr>
                <w:rFonts w:cs="TimesNewRomanPSMT"/>
                <w:i/>
                <w:iCs/>
                <w:sz w:val="16"/>
                <w:szCs w:val="16"/>
              </w:rPr>
            </w:pPr>
            <w:r w:rsidRPr="00C536D8">
              <w:rPr>
                <w:rFonts w:cs="TimesNewRomanPSMT"/>
                <w:i/>
                <w:iCs/>
                <w:sz w:val="16"/>
                <w:szCs w:val="16"/>
              </w:rPr>
              <w:t>Picus canus</w:t>
            </w:r>
          </w:p>
        </w:tc>
        <w:tc>
          <w:tcPr>
            <w:tcW w:w="1884" w:type="dxa"/>
            <w:shd w:val="clear" w:color="auto" w:fill="C45911" w:themeFill="accent2" w:themeFillShade="BF"/>
            <w:vAlign w:val="center"/>
          </w:tcPr>
          <w:p w14:paraId="6FE04F12" w14:textId="77777777" w:rsidR="00DF4CCF" w:rsidRPr="004B45DA" w:rsidRDefault="00DF4CCF" w:rsidP="00F3693D">
            <w:pPr>
              <w:autoSpaceDE w:val="0"/>
              <w:autoSpaceDN w:val="0"/>
              <w:adjustRightInd w:val="0"/>
              <w:jc w:val="center"/>
              <w:rPr>
                <w:rFonts w:cs="TimesNewRomanPSMT"/>
                <w:sz w:val="16"/>
                <w:szCs w:val="16"/>
              </w:rPr>
            </w:pPr>
            <w:r w:rsidRPr="004B45DA">
              <w:rPr>
                <w:rFonts w:cs="TimesNewRomanPSMT"/>
                <w:sz w:val="16"/>
                <w:szCs w:val="16"/>
              </w:rPr>
              <w:t>Neevaluată</w:t>
            </w:r>
          </w:p>
          <w:p w14:paraId="0B4669F1" w14:textId="77777777" w:rsidR="00DF4CCF" w:rsidRPr="00C536D8" w:rsidRDefault="00DF4CCF" w:rsidP="00F3693D">
            <w:pPr>
              <w:autoSpaceDE w:val="0"/>
              <w:autoSpaceDN w:val="0"/>
              <w:adjustRightInd w:val="0"/>
              <w:jc w:val="center"/>
              <w:rPr>
                <w:rFonts w:cs="TimesNewRomanPSMT"/>
                <w:sz w:val="16"/>
                <w:szCs w:val="16"/>
              </w:rPr>
            </w:pPr>
            <w:r w:rsidRPr="004B45DA">
              <w:rPr>
                <w:rFonts w:cs="TimesNewRomanPSMT"/>
                <w:sz w:val="16"/>
                <w:szCs w:val="16"/>
              </w:rPr>
              <w:t>(sedentară/rezidentă)</w:t>
            </w:r>
          </w:p>
        </w:tc>
        <w:tc>
          <w:tcPr>
            <w:tcW w:w="1931" w:type="dxa"/>
            <w:vAlign w:val="center"/>
          </w:tcPr>
          <w:p w14:paraId="275AF488" w14:textId="77777777" w:rsidR="00DF4CCF" w:rsidRPr="00C536D8"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C536D8">
              <w:rPr>
                <w:rFonts w:cs="TimesNewRomanPSMT"/>
                <w:sz w:val="16"/>
                <w:szCs w:val="16"/>
              </w:rPr>
              <w:t xml:space="preserve">aproximativ 1,3 km </w:t>
            </w:r>
          </w:p>
        </w:tc>
        <w:tc>
          <w:tcPr>
            <w:tcW w:w="1268" w:type="dxa"/>
            <w:vAlign w:val="center"/>
          </w:tcPr>
          <w:p w14:paraId="6763BECD" w14:textId="77777777" w:rsidR="00DF4CCF" w:rsidRPr="00C536D8" w:rsidRDefault="00DF4CCF" w:rsidP="00F3693D">
            <w:pPr>
              <w:autoSpaceDE w:val="0"/>
              <w:autoSpaceDN w:val="0"/>
              <w:adjustRightInd w:val="0"/>
              <w:jc w:val="center"/>
              <w:rPr>
                <w:rFonts w:cs="TimesNewRomanPSMT"/>
                <w:sz w:val="16"/>
                <w:szCs w:val="16"/>
              </w:rPr>
            </w:pPr>
            <w:r w:rsidRPr="00C536D8">
              <w:rPr>
                <w:rFonts w:cs="TimesNewRomanPSMT"/>
                <w:sz w:val="16"/>
                <w:szCs w:val="16"/>
              </w:rPr>
              <w:t>N</w:t>
            </w:r>
          </w:p>
        </w:tc>
        <w:tc>
          <w:tcPr>
            <w:tcW w:w="1147" w:type="dxa"/>
            <w:vAlign w:val="center"/>
          </w:tcPr>
          <w:p w14:paraId="789B9D8E"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Align w:val="center"/>
          </w:tcPr>
          <w:p w14:paraId="04F83DAF"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42632808"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472D0D4C" w14:textId="77777777" w:rsidTr="00F3693D">
        <w:tc>
          <w:tcPr>
            <w:tcW w:w="1233" w:type="dxa"/>
            <w:vMerge/>
            <w:vAlign w:val="center"/>
          </w:tcPr>
          <w:p w14:paraId="339EBBD7"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6B990297"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680552BD" w14:textId="77777777" w:rsidR="00DF4CCF" w:rsidRPr="00025C4B" w:rsidRDefault="00DF4CCF" w:rsidP="00F3693D">
            <w:pPr>
              <w:autoSpaceDE w:val="0"/>
              <w:autoSpaceDN w:val="0"/>
              <w:adjustRightInd w:val="0"/>
              <w:jc w:val="center"/>
              <w:rPr>
                <w:rFonts w:cs="TimesNewRomanPSMT"/>
                <w:sz w:val="16"/>
                <w:szCs w:val="16"/>
              </w:rPr>
            </w:pPr>
            <w:r w:rsidRPr="00025C4B">
              <w:rPr>
                <w:rFonts w:cs="TimesNewRomanPSMT"/>
                <w:sz w:val="16"/>
                <w:szCs w:val="16"/>
              </w:rPr>
              <w:t>A034</w:t>
            </w:r>
          </w:p>
        </w:tc>
        <w:tc>
          <w:tcPr>
            <w:tcW w:w="2374" w:type="dxa"/>
            <w:vAlign w:val="center"/>
          </w:tcPr>
          <w:p w14:paraId="2F440E7A" w14:textId="77777777" w:rsidR="00DF4CCF" w:rsidRPr="00025C4B" w:rsidRDefault="00DF4CCF" w:rsidP="00F3693D">
            <w:pPr>
              <w:autoSpaceDE w:val="0"/>
              <w:autoSpaceDN w:val="0"/>
              <w:adjustRightInd w:val="0"/>
              <w:jc w:val="both"/>
              <w:rPr>
                <w:rFonts w:cs="TimesNewRomanPSMT"/>
                <w:i/>
                <w:iCs/>
                <w:sz w:val="16"/>
                <w:szCs w:val="16"/>
              </w:rPr>
            </w:pPr>
            <w:r w:rsidRPr="00025C4B">
              <w:rPr>
                <w:rFonts w:cs="TimesNewRomanPSMT"/>
                <w:i/>
                <w:iCs/>
                <w:sz w:val="16"/>
                <w:szCs w:val="16"/>
              </w:rPr>
              <w:t>Platalea leucorodia</w:t>
            </w:r>
          </w:p>
        </w:tc>
        <w:tc>
          <w:tcPr>
            <w:tcW w:w="1884" w:type="dxa"/>
            <w:shd w:val="clear" w:color="auto" w:fill="92D050"/>
            <w:vAlign w:val="center"/>
          </w:tcPr>
          <w:p w14:paraId="60EC34C9" w14:textId="77777777" w:rsidR="00DF4CCF" w:rsidRPr="00025C4B" w:rsidRDefault="00DF4CCF" w:rsidP="00F3693D">
            <w:pPr>
              <w:autoSpaceDE w:val="0"/>
              <w:autoSpaceDN w:val="0"/>
              <w:adjustRightInd w:val="0"/>
              <w:jc w:val="center"/>
              <w:rPr>
                <w:rFonts w:cs="TimesNewRomanPSMT"/>
                <w:sz w:val="16"/>
                <w:szCs w:val="16"/>
              </w:rPr>
            </w:pPr>
            <w:r w:rsidRPr="00025C4B">
              <w:rPr>
                <w:rFonts w:cs="TimesNewRomanPSMT"/>
                <w:sz w:val="16"/>
                <w:szCs w:val="16"/>
              </w:rPr>
              <w:t>3500-4000 perechi cuibăritoare</w:t>
            </w:r>
          </w:p>
        </w:tc>
        <w:tc>
          <w:tcPr>
            <w:tcW w:w="1931" w:type="dxa"/>
            <w:vAlign w:val="center"/>
          </w:tcPr>
          <w:p w14:paraId="60B1F462" w14:textId="77777777" w:rsidR="00DF4CCF" w:rsidRPr="00025C4B"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025C4B">
              <w:rPr>
                <w:rFonts w:cs="TimesNewRomanPSMT"/>
                <w:sz w:val="16"/>
                <w:szCs w:val="16"/>
              </w:rPr>
              <w:t xml:space="preserve">aproximativ 880 m </w:t>
            </w:r>
          </w:p>
        </w:tc>
        <w:tc>
          <w:tcPr>
            <w:tcW w:w="1268" w:type="dxa"/>
            <w:vAlign w:val="center"/>
          </w:tcPr>
          <w:p w14:paraId="25F94CFD" w14:textId="77777777" w:rsidR="00DF4CCF" w:rsidRPr="00025C4B" w:rsidRDefault="00DF4CCF" w:rsidP="00F3693D">
            <w:pPr>
              <w:autoSpaceDE w:val="0"/>
              <w:autoSpaceDN w:val="0"/>
              <w:adjustRightInd w:val="0"/>
              <w:jc w:val="center"/>
              <w:rPr>
                <w:rFonts w:cs="TimesNewRomanPSMT"/>
                <w:sz w:val="16"/>
                <w:szCs w:val="16"/>
              </w:rPr>
            </w:pPr>
            <w:r w:rsidRPr="00025C4B">
              <w:rPr>
                <w:rFonts w:cs="TimesNewRomanPSMT"/>
                <w:sz w:val="16"/>
                <w:szCs w:val="16"/>
              </w:rPr>
              <w:t>E</w:t>
            </w:r>
          </w:p>
        </w:tc>
        <w:tc>
          <w:tcPr>
            <w:tcW w:w="1147" w:type="dxa"/>
            <w:vAlign w:val="center"/>
          </w:tcPr>
          <w:p w14:paraId="680B4346"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Align w:val="center"/>
          </w:tcPr>
          <w:p w14:paraId="1320CB92"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6C2E4C2B"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74CE529F" w14:textId="77777777" w:rsidTr="00F3693D">
        <w:tc>
          <w:tcPr>
            <w:tcW w:w="1233" w:type="dxa"/>
            <w:vMerge/>
            <w:vAlign w:val="center"/>
          </w:tcPr>
          <w:p w14:paraId="26640A3B"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66E9494E"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1EAE274E" w14:textId="77777777" w:rsidR="00DF4CCF" w:rsidRPr="00025C4B" w:rsidRDefault="00DF4CCF" w:rsidP="00F3693D">
            <w:pPr>
              <w:autoSpaceDE w:val="0"/>
              <w:autoSpaceDN w:val="0"/>
              <w:adjustRightInd w:val="0"/>
              <w:jc w:val="center"/>
              <w:rPr>
                <w:rFonts w:cs="TimesNewRomanPSMT"/>
                <w:sz w:val="16"/>
                <w:szCs w:val="16"/>
              </w:rPr>
            </w:pPr>
            <w:r w:rsidRPr="00025C4B">
              <w:rPr>
                <w:rFonts w:cs="TimesNewRomanPSMT"/>
                <w:sz w:val="16"/>
                <w:szCs w:val="16"/>
              </w:rPr>
              <w:t>A032</w:t>
            </w:r>
          </w:p>
        </w:tc>
        <w:tc>
          <w:tcPr>
            <w:tcW w:w="2374" w:type="dxa"/>
            <w:vAlign w:val="center"/>
          </w:tcPr>
          <w:p w14:paraId="1A269961" w14:textId="77777777" w:rsidR="00DF4CCF" w:rsidRPr="00025C4B" w:rsidRDefault="00DF4CCF" w:rsidP="00F3693D">
            <w:pPr>
              <w:autoSpaceDE w:val="0"/>
              <w:autoSpaceDN w:val="0"/>
              <w:adjustRightInd w:val="0"/>
              <w:jc w:val="both"/>
              <w:rPr>
                <w:rFonts w:cs="TimesNewRomanPSMT"/>
                <w:i/>
                <w:iCs/>
                <w:sz w:val="16"/>
                <w:szCs w:val="16"/>
              </w:rPr>
            </w:pPr>
            <w:r w:rsidRPr="00025C4B">
              <w:rPr>
                <w:rFonts w:cs="TimesNewRomanPSMT"/>
                <w:i/>
                <w:iCs/>
                <w:sz w:val="16"/>
                <w:szCs w:val="16"/>
              </w:rPr>
              <w:t>Plegadis falcinellus</w:t>
            </w:r>
          </w:p>
        </w:tc>
        <w:tc>
          <w:tcPr>
            <w:tcW w:w="1884" w:type="dxa"/>
            <w:shd w:val="clear" w:color="auto" w:fill="92D050"/>
            <w:vAlign w:val="center"/>
          </w:tcPr>
          <w:p w14:paraId="55D6E100" w14:textId="77777777" w:rsidR="00DF4CCF" w:rsidRPr="00025C4B" w:rsidRDefault="00DF4CCF" w:rsidP="00F3693D">
            <w:pPr>
              <w:autoSpaceDE w:val="0"/>
              <w:autoSpaceDN w:val="0"/>
              <w:adjustRightInd w:val="0"/>
              <w:jc w:val="center"/>
              <w:rPr>
                <w:rFonts w:cs="TimesNewRomanPSMT"/>
                <w:sz w:val="16"/>
                <w:szCs w:val="16"/>
              </w:rPr>
            </w:pPr>
            <w:r w:rsidRPr="00025C4B">
              <w:rPr>
                <w:rFonts w:cs="TimesNewRomanPSMT"/>
                <w:sz w:val="16"/>
                <w:szCs w:val="16"/>
              </w:rPr>
              <w:t>2000-3200 perechi cuibăritoare</w:t>
            </w:r>
          </w:p>
        </w:tc>
        <w:tc>
          <w:tcPr>
            <w:tcW w:w="1931" w:type="dxa"/>
            <w:vAlign w:val="center"/>
          </w:tcPr>
          <w:p w14:paraId="2F8290C5" w14:textId="77777777" w:rsidR="00DF4CCF" w:rsidRPr="00025C4B"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025C4B">
              <w:rPr>
                <w:rFonts w:cs="TimesNewRomanPSMT"/>
                <w:sz w:val="16"/>
                <w:szCs w:val="16"/>
              </w:rPr>
              <w:t xml:space="preserve">aproximativ 10 km </w:t>
            </w:r>
          </w:p>
        </w:tc>
        <w:tc>
          <w:tcPr>
            <w:tcW w:w="1268" w:type="dxa"/>
            <w:vAlign w:val="center"/>
          </w:tcPr>
          <w:p w14:paraId="3EF8B241" w14:textId="77777777" w:rsidR="00DF4CCF" w:rsidRPr="00B248F5" w:rsidRDefault="00DF4CCF" w:rsidP="00F3693D">
            <w:pPr>
              <w:autoSpaceDE w:val="0"/>
              <w:autoSpaceDN w:val="0"/>
              <w:adjustRightInd w:val="0"/>
              <w:jc w:val="center"/>
              <w:rPr>
                <w:rFonts w:cs="TimesNewRomanPSMT"/>
                <w:sz w:val="16"/>
                <w:szCs w:val="16"/>
                <w:highlight w:val="green"/>
              </w:rPr>
            </w:pPr>
            <w:r w:rsidRPr="00025C4B">
              <w:rPr>
                <w:rFonts w:cs="TimesNewRomanPSMT"/>
                <w:sz w:val="16"/>
                <w:szCs w:val="16"/>
              </w:rPr>
              <w:t>N</w:t>
            </w:r>
          </w:p>
        </w:tc>
        <w:tc>
          <w:tcPr>
            <w:tcW w:w="1147" w:type="dxa"/>
            <w:vAlign w:val="center"/>
          </w:tcPr>
          <w:p w14:paraId="65DB3589"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Align w:val="center"/>
          </w:tcPr>
          <w:p w14:paraId="25A1C561"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4A1DD056"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1AD937DE" w14:textId="77777777" w:rsidTr="00F3693D">
        <w:tc>
          <w:tcPr>
            <w:tcW w:w="1233" w:type="dxa"/>
            <w:vMerge/>
            <w:vAlign w:val="center"/>
          </w:tcPr>
          <w:p w14:paraId="2A44A6BB"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26BD2F46"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42CB5404" w14:textId="77777777" w:rsidR="00DF4CCF" w:rsidRPr="00A8171E" w:rsidRDefault="00DF4CCF" w:rsidP="00F3693D">
            <w:pPr>
              <w:autoSpaceDE w:val="0"/>
              <w:autoSpaceDN w:val="0"/>
              <w:adjustRightInd w:val="0"/>
              <w:jc w:val="center"/>
              <w:rPr>
                <w:rFonts w:cs="TimesNewRomanPSMT"/>
                <w:sz w:val="16"/>
                <w:szCs w:val="16"/>
              </w:rPr>
            </w:pPr>
            <w:r w:rsidRPr="00A8171E">
              <w:rPr>
                <w:rFonts w:cs="TimesNewRomanPSMT"/>
                <w:sz w:val="16"/>
                <w:szCs w:val="16"/>
              </w:rPr>
              <w:t>A140</w:t>
            </w:r>
          </w:p>
        </w:tc>
        <w:tc>
          <w:tcPr>
            <w:tcW w:w="2374" w:type="dxa"/>
            <w:vAlign w:val="center"/>
          </w:tcPr>
          <w:p w14:paraId="0D62F127" w14:textId="77777777" w:rsidR="00DF4CCF" w:rsidRPr="00A8171E" w:rsidRDefault="00DF4CCF" w:rsidP="00F3693D">
            <w:pPr>
              <w:autoSpaceDE w:val="0"/>
              <w:autoSpaceDN w:val="0"/>
              <w:adjustRightInd w:val="0"/>
              <w:jc w:val="both"/>
              <w:rPr>
                <w:rFonts w:cs="TimesNewRomanPSMT"/>
                <w:i/>
                <w:iCs/>
                <w:sz w:val="16"/>
                <w:szCs w:val="16"/>
              </w:rPr>
            </w:pPr>
            <w:r w:rsidRPr="00A8171E">
              <w:rPr>
                <w:rFonts w:cs="TimesNewRomanPSMT"/>
                <w:i/>
                <w:iCs/>
                <w:sz w:val="16"/>
                <w:szCs w:val="16"/>
              </w:rPr>
              <w:t>Pluvialis apricaria</w:t>
            </w:r>
          </w:p>
        </w:tc>
        <w:tc>
          <w:tcPr>
            <w:tcW w:w="1884" w:type="dxa"/>
            <w:shd w:val="clear" w:color="auto" w:fill="FFE599" w:themeFill="accent4" w:themeFillTint="66"/>
            <w:vAlign w:val="center"/>
          </w:tcPr>
          <w:p w14:paraId="27CA1486" w14:textId="77777777" w:rsidR="00DF4CCF" w:rsidRPr="00A8171E" w:rsidRDefault="00DF4CCF" w:rsidP="00F3693D">
            <w:pPr>
              <w:autoSpaceDE w:val="0"/>
              <w:autoSpaceDN w:val="0"/>
              <w:adjustRightInd w:val="0"/>
              <w:jc w:val="center"/>
              <w:rPr>
                <w:rFonts w:cs="TimesNewRomanPSMT"/>
                <w:sz w:val="16"/>
                <w:szCs w:val="16"/>
              </w:rPr>
            </w:pPr>
            <w:r w:rsidRPr="00A8171E">
              <w:rPr>
                <w:rFonts w:cs="TimesNewRomanPSMT"/>
                <w:sz w:val="16"/>
                <w:szCs w:val="16"/>
              </w:rPr>
              <w:t>300-500 indivizi în perioada de pasaj</w:t>
            </w:r>
          </w:p>
        </w:tc>
        <w:tc>
          <w:tcPr>
            <w:tcW w:w="1931" w:type="dxa"/>
            <w:vAlign w:val="center"/>
          </w:tcPr>
          <w:p w14:paraId="0E822ABB" w14:textId="77777777" w:rsidR="00DF4CCF" w:rsidRPr="00A8171E"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A8171E">
              <w:rPr>
                <w:rFonts w:cs="TimesNewRomanPSMT"/>
                <w:sz w:val="16"/>
                <w:szCs w:val="16"/>
              </w:rPr>
              <w:t xml:space="preserve">aproximativ 6,4 km </w:t>
            </w:r>
          </w:p>
        </w:tc>
        <w:tc>
          <w:tcPr>
            <w:tcW w:w="1268" w:type="dxa"/>
            <w:vAlign w:val="center"/>
          </w:tcPr>
          <w:p w14:paraId="32ADF770" w14:textId="77777777" w:rsidR="00DF4CCF" w:rsidRPr="00A8171E" w:rsidRDefault="00DF4CCF" w:rsidP="00F3693D">
            <w:pPr>
              <w:autoSpaceDE w:val="0"/>
              <w:autoSpaceDN w:val="0"/>
              <w:adjustRightInd w:val="0"/>
              <w:jc w:val="center"/>
              <w:rPr>
                <w:rFonts w:cs="TimesNewRomanPSMT"/>
                <w:sz w:val="16"/>
                <w:szCs w:val="16"/>
              </w:rPr>
            </w:pPr>
            <w:r w:rsidRPr="00A8171E">
              <w:rPr>
                <w:rFonts w:cs="TimesNewRomanPSMT"/>
                <w:sz w:val="16"/>
                <w:szCs w:val="16"/>
              </w:rPr>
              <w:t>Partea stângă și partea dreaptă a PP</w:t>
            </w:r>
          </w:p>
        </w:tc>
        <w:tc>
          <w:tcPr>
            <w:tcW w:w="1147" w:type="dxa"/>
            <w:vAlign w:val="center"/>
          </w:tcPr>
          <w:p w14:paraId="56FA63AB"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w:t>
            </w:r>
            <w:r w:rsidRPr="00C1681C">
              <w:rPr>
                <w:rFonts w:cs="TimesNewRomanPSMT"/>
                <w:sz w:val="16"/>
                <w:szCs w:val="16"/>
              </w:rPr>
              <w:t>favorabilă</w:t>
            </w:r>
          </w:p>
        </w:tc>
        <w:tc>
          <w:tcPr>
            <w:tcW w:w="1871" w:type="dxa"/>
            <w:vAlign w:val="center"/>
          </w:tcPr>
          <w:p w14:paraId="5ECE8B1C"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34BB91E8"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47E3294B" w14:textId="77777777" w:rsidTr="00F3693D">
        <w:tc>
          <w:tcPr>
            <w:tcW w:w="1233" w:type="dxa"/>
            <w:vMerge/>
            <w:vAlign w:val="center"/>
          </w:tcPr>
          <w:p w14:paraId="1A40F72C"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49571D50"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2E0C6719" w14:textId="77777777" w:rsidR="00DF4CCF" w:rsidRPr="005A06F7" w:rsidRDefault="00DF4CCF" w:rsidP="00F3693D">
            <w:pPr>
              <w:autoSpaceDE w:val="0"/>
              <w:autoSpaceDN w:val="0"/>
              <w:adjustRightInd w:val="0"/>
              <w:jc w:val="center"/>
              <w:rPr>
                <w:rFonts w:cs="TimesNewRomanPSMT"/>
                <w:sz w:val="16"/>
                <w:szCs w:val="16"/>
              </w:rPr>
            </w:pPr>
            <w:r w:rsidRPr="005A06F7">
              <w:rPr>
                <w:rFonts w:cs="TimesNewRomanPSMT"/>
                <w:sz w:val="16"/>
                <w:szCs w:val="16"/>
              </w:rPr>
              <w:t>A120</w:t>
            </w:r>
          </w:p>
        </w:tc>
        <w:tc>
          <w:tcPr>
            <w:tcW w:w="2374" w:type="dxa"/>
            <w:vAlign w:val="center"/>
          </w:tcPr>
          <w:p w14:paraId="2CDBE62D" w14:textId="77777777" w:rsidR="00DF4CCF" w:rsidRPr="005A06F7" w:rsidRDefault="00DF4CCF" w:rsidP="00F3693D">
            <w:pPr>
              <w:autoSpaceDE w:val="0"/>
              <w:autoSpaceDN w:val="0"/>
              <w:adjustRightInd w:val="0"/>
              <w:jc w:val="both"/>
              <w:rPr>
                <w:rFonts w:cs="TimesNewRomanPSMT"/>
                <w:i/>
                <w:iCs/>
                <w:sz w:val="16"/>
                <w:szCs w:val="16"/>
              </w:rPr>
            </w:pPr>
            <w:r w:rsidRPr="005A06F7">
              <w:rPr>
                <w:rFonts w:cs="TimesNewRomanPSMT"/>
                <w:i/>
                <w:iCs/>
                <w:sz w:val="16"/>
                <w:szCs w:val="16"/>
              </w:rPr>
              <w:t>Porzana parva</w:t>
            </w:r>
          </w:p>
        </w:tc>
        <w:tc>
          <w:tcPr>
            <w:tcW w:w="1884" w:type="dxa"/>
            <w:shd w:val="clear" w:color="auto" w:fill="92D050"/>
            <w:vAlign w:val="center"/>
          </w:tcPr>
          <w:p w14:paraId="0B1A19C1" w14:textId="77777777" w:rsidR="00DF4CCF" w:rsidRPr="005A06F7" w:rsidRDefault="00DF4CCF" w:rsidP="00F3693D">
            <w:pPr>
              <w:autoSpaceDE w:val="0"/>
              <w:autoSpaceDN w:val="0"/>
              <w:adjustRightInd w:val="0"/>
              <w:jc w:val="center"/>
              <w:rPr>
                <w:rFonts w:cs="TimesNewRomanPSMT"/>
                <w:sz w:val="16"/>
                <w:szCs w:val="16"/>
              </w:rPr>
            </w:pPr>
            <w:r w:rsidRPr="005A06F7">
              <w:rPr>
                <w:rFonts w:cs="TimesNewRomanPSMT"/>
                <w:sz w:val="16"/>
                <w:szCs w:val="16"/>
              </w:rPr>
              <w:t>2000-3000 perechi cuibăritoare</w:t>
            </w:r>
          </w:p>
        </w:tc>
        <w:tc>
          <w:tcPr>
            <w:tcW w:w="1931" w:type="dxa"/>
            <w:vAlign w:val="center"/>
          </w:tcPr>
          <w:p w14:paraId="035AA695" w14:textId="77777777" w:rsidR="00DF4CCF" w:rsidRPr="005A06F7"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5A06F7">
              <w:rPr>
                <w:rFonts w:cs="TimesNewRomanPSMT"/>
                <w:sz w:val="16"/>
                <w:szCs w:val="16"/>
              </w:rPr>
              <w:t>aproximativ 1,5 km</w:t>
            </w:r>
          </w:p>
        </w:tc>
        <w:tc>
          <w:tcPr>
            <w:tcW w:w="1268" w:type="dxa"/>
            <w:vAlign w:val="center"/>
          </w:tcPr>
          <w:p w14:paraId="47B54EB6" w14:textId="77777777" w:rsidR="00DF4CCF" w:rsidRPr="005A06F7" w:rsidRDefault="00DF4CCF" w:rsidP="00F3693D">
            <w:pPr>
              <w:autoSpaceDE w:val="0"/>
              <w:autoSpaceDN w:val="0"/>
              <w:adjustRightInd w:val="0"/>
              <w:jc w:val="center"/>
              <w:rPr>
                <w:rFonts w:cs="TimesNewRomanPSMT"/>
                <w:sz w:val="16"/>
                <w:szCs w:val="16"/>
              </w:rPr>
            </w:pPr>
            <w:r w:rsidRPr="005A06F7">
              <w:rPr>
                <w:rFonts w:cs="TimesNewRomanPSMT"/>
                <w:sz w:val="16"/>
                <w:szCs w:val="16"/>
              </w:rPr>
              <w:t>ESE</w:t>
            </w:r>
          </w:p>
        </w:tc>
        <w:tc>
          <w:tcPr>
            <w:tcW w:w="1147" w:type="dxa"/>
            <w:vAlign w:val="center"/>
          </w:tcPr>
          <w:p w14:paraId="119978E2" w14:textId="77777777" w:rsidR="00DF4CCF" w:rsidRPr="005A06F7" w:rsidRDefault="00DF4CCF" w:rsidP="00F3693D">
            <w:pPr>
              <w:autoSpaceDE w:val="0"/>
              <w:autoSpaceDN w:val="0"/>
              <w:adjustRightInd w:val="0"/>
              <w:jc w:val="center"/>
              <w:rPr>
                <w:rFonts w:cs="TimesNewRomanPSMT"/>
                <w:sz w:val="16"/>
                <w:szCs w:val="16"/>
              </w:rPr>
            </w:pPr>
            <w:r w:rsidRPr="005A06F7">
              <w:rPr>
                <w:rFonts w:cs="TimesNewRomanPSMT"/>
                <w:sz w:val="16"/>
                <w:szCs w:val="16"/>
              </w:rPr>
              <w:t>favorabilă</w:t>
            </w:r>
          </w:p>
        </w:tc>
        <w:tc>
          <w:tcPr>
            <w:tcW w:w="1871" w:type="dxa"/>
            <w:vAlign w:val="center"/>
          </w:tcPr>
          <w:p w14:paraId="47BF24A2" w14:textId="77777777" w:rsidR="00DF4CCF" w:rsidRPr="005A06F7" w:rsidRDefault="00DF4CCF" w:rsidP="00F3693D">
            <w:pPr>
              <w:autoSpaceDE w:val="0"/>
              <w:autoSpaceDN w:val="0"/>
              <w:adjustRightInd w:val="0"/>
              <w:jc w:val="center"/>
              <w:rPr>
                <w:rFonts w:cs="TimesNewRomanPSMT"/>
                <w:sz w:val="16"/>
                <w:szCs w:val="16"/>
              </w:rPr>
            </w:pPr>
            <w:r w:rsidRPr="005A06F7">
              <w:rPr>
                <w:rFonts w:cs="TimesNewRomanPSMT"/>
                <w:sz w:val="16"/>
                <w:szCs w:val="16"/>
              </w:rPr>
              <w:t>menținerea stării de</w:t>
            </w:r>
          </w:p>
          <w:p w14:paraId="0AED2CFA" w14:textId="77777777" w:rsidR="00DF4CCF" w:rsidRPr="005A06F7" w:rsidRDefault="00DF4CCF" w:rsidP="00F3693D">
            <w:pPr>
              <w:autoSpaceDE w:val="0"/>
              <w:autoSpaceDN w:val="0"/>
              <w:adjustRightInd w:val="0"/>
              <w:jc w:val="center"/>
              <w:rPr>
                <w:rFonts w:cs="TimesNewRomanPSMT"/>
                <w:sz w:val="16"/>
                <w:szCs w:val="16"/>
              </w:rPr>
            </w:pPr>
            <w:r w:rsidRPr="005A06F7">
              <w:rPr>
                <w:rFonts w:cs="TimesNewRomanPSMT"/>
                <w:sz w:val="16"/>
                <w:szCs w:val="16"/>
              </w:rPr>
              <w:t>conservare</w:t>
            </w:r>
          </w:p>
        </w:tc>
      </w:tr>
      <w:tr w:rsidR="00DF4CCF" w:rsidRPr="00D66D1C" w14:paraId="022894EC" w14:textId="77777777" w:rsidTr="00F3693D">
        <w:tc>
          <w:tcPr>
            <w:tcW w:w="1233" w:type="dxa"/>
            <w:vMerge/>
            <w:vAlign w:val="center"/>
          </w:tcPr>
          <w:p w14:paraId="70B3FE1B"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4428462C"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5818E345" w14:textId="77777777" w:rsidR="00DF4CCF" w:rsidRPr="005A06F7" w:rsidRDefault="00DF4CCF" w:rsidP="00F3693D">
            <w:pPr>
              <w:autoSpaceDE w:val="0"/>
              <w:autoSpaceDN w:val="0"/>
              <w:adjustRightInd w:val="0"/>
              <w:jc w:val="center"/>
              <w:rPr>
                <w:rFonts w:cs="TimesNewRomanPSMT"/>
                <w:sz w:val="16"/>
                <w:szCs w:val="16"/>
              </w:rPr>
            </w:pPr>
            <w:r w:rsidRPr="005A06F7">
              <w:rPr>
                <w:rFonts w:cs="TimesNewRomanPSMT"/>
                <w:sz w:val="16"/>
                <w:szCs w:val="16"/>
              </w:rPr>
              <w:t>A119</w:t>
            </w:r>
          </w:p>
        </w:tc>
        <w:tc>
          <w:tcPr>
            <w:tcW w:w="2374" w:type="dxa"/>
            <w:vAlign w:val="center"/>
          </w:tcPr>
          <w:p w14:paraId="4DD3AD60" w14:textId="77777777" w:rsidR="00DF4CCF" w:rsidRPr="005A06F7" w:rsidRDefault="00DF4CCF" w:rsidP="00F3693D">
            <w:pPr>
              <w:autoSpaceDE w:val="0"/>
              <w:autoSpaceDN w:val="0"/>
              <w:adjustRightInd w:val="0"/>
              <w:jc w:val="both"/>
              <w:rPr>
                <w:rFonts w:cs="TimesNewRomanPSMT"/>
                <w:i/>
                <w:iCs/>
                <w:sz w:val="16"/>
                <w:szCs w:val="16"/>
              </w:rPr>
            </w:pPr>
            <w:r w:rsidRPr="005A06F7">
              <w:rPr>
                <w:rFonts w:cs="TimesNewRomanPSMT"/>
                <w:i/>
                <w:iCs/>
                <w:sz w:val="16"/>
                <w:szCs w:val="16"/>
              </w:rPr>
              <w:t>Porzana porzana</w:t>
            </w:r>
          </w:p>
        </w:tc>
        <w:tc>
          <w:tcPr>
            <w:tcW w:w="1884" w:type="dxa"/>
            <w:shd w:val="clear" w:color="auto" w:fill="92D050"/>
            <w:vAlign w:val="center"/>
          </w:tcPr>
          <w:p w14:paraId="4CAF1783" w14:textId="77777777" w:rsidR="00DF4CCF" w:rsidRPr="005A06F7" w:rsidRDefault="00DF4CCF" w:rsidP="00F3693D">
            <w:pPr>
              <w:autoSpaceDE w:val="0"/>
              <w:autoSpaceDN w:val="0"/>
              <w:adjustRightInd w:val="0"/>
              <w:jc w:val="center"/>
              <w:rPr>
                <w:rFonts w:cs="TimesNewRomanPSMT"/>
                <w:sz w:val="16"/>
                <w:szCs w:val="16"/>
              </w:rPr>
            </w:pPr>
            <w:r w:rsidRPr="005A06F7">
              <w:rPr>
                <w:rFonts w:cs="TimesNewRomanPSMT"/>
                <w:sz w:val="16"/>
                <w:szCs w:val="16"/>
              </w:rPr>
              <w:t>300-4000 perechi cuibăritoare</w:t>
            </w:r>
          </w:p>
        </w:tc>
        <w:tc>
          <w:tcPr>
            <w:tcW w:w="1931" w:type="dxa"/>
            <w:vAlign w:val="center"/>
          </w:tcPr>
          <w:p w14:paraId="7425DC0C" w14:textId="77777777" w:rsidR="00DF4CCF" w:rsidRPr="005A06F7"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5A06F7">
              <w:rPr>
                <w:rFonts w:cs="TimesNewRomanPSMT"/>
                <w:sz w:val="16"/>
                <w:szCs w:val="16"/>
              </w:rPr>
              <w:t xml:space="preserve">aproximativ 880 m </w:t>
            </w:r>
          </w:p>
        </w:tc>
        <w:tc>
          <w:tcPr>
            <w:tcW w:w="1268" w:type="dxa"/>
            <w:vAlign w:val="center"/>
          </w:tcPr>
          <w:p w14:paraId="6B77A1EE" w14:textId="77777777" w:rsidR="00DF4CCF" w:rsidRPr="005A06F7" w:rsidRDefault="00DF4CCF" w:rsidP="00F3693D">
            <w:pPr>
              <w:autoSpaceDE w:val="0"/>
              <w:autoSpaceDN w:val="0"/>
              <w:adjustRightInd w:val="0"/>
              <w:jc w:val="center"/>
              <w:rPr>
                <w:rFonts w:cs="TimesNewRomanPSMT"/>
                <w:sz w:val="16"/>
                <w:szCs w:val="16"/>
              </w:rPr>
            </w:pPr>
            <w:r w:rsidRPr="005A06F7">
              <w:rPr>
                <w:rFonts w:cs="TimesNewRomanPSMT"/>
                <w:sz w:val="16"/>
                <w:szCs w:val="16"/>
              </w:rPr>
              <w:t>Partea dreaptă a PP</w:t>
            </w:r>
          </w:p>
        </w:tc>
        <w:tc>
          <w:tcPr>
            <w:tcW w:w="1147" w:type="dxa"/>
            <w:vAlign w:val="center"/>
          </w:tcPr>
          <w:p w14:paraId="678C251D" w14:textId="77777777" w:rsidR="00DF4CCF" w:rsidRPr="005A06F7" w:rsidRDefault="00DF4CCF" w:rsidP="00F3693D">
            <w:pPr>
              <w:autoSpaceDE w:val="0"/>
              <w:autoSpaceDN w:val="0"/>
              <w:adjustRightInd w:val="0"/>
              <w:jc w:val="center"/>
              <w:rPr>
                <w:rFonts w:cs="TimesNewRomanPSMT"/>
                <w:sz w:val="16"/>
                <w:szCs w:val="16"/>
              </w:rPr>
            </w:pPr>
            <w:r w:rsidRPr="005A06F7">
              <w:rPr>
                <w:rFonts w:cs="TimesNewRomanPSMT"/>
                <w:sz w:val="16"/>
                <w:szCs w:val="16"/>
              </w:rPr>
              <w:t>favorabilă</w:t>
            </w:r>
          </w:p>
        </w:tc>
        <w:tc>
          <w:tcPr>
            <w:tcW w:w="1871" w:type="dxa"/>
            <w:vAlign w:val="center"/>
          </w:tcPr>
          <w:p w14:paraId="0678BAE8" w14:textId="77777777" w:rsidR="00DF4CCF" w:rsidRPr="005A06F7" w:rsidRDefault="00DF4CCF" w:rsidP="00F3693D">
            <w:pPr>
              <w:autoSpaceDE w:val="0"/>
              <w:autoSpaceDN w:val="0"/>
              <w:adjustRightInd w:val="0"/>
              <w:jc w:val="center"/>
              <w:rPr>
                <w:rFonts w:cs="TimesNewRomanPSMT"/>
                <w:sz w:val="16"/>
                <w:szCs w:val="16"/>
              </w:rPr>
            </w:pPr>
            <w:r w:rsidRPr="005A06F7">
              <w:rPr>
                <w:rFonts w:cs="TimesNewRomanPSMT"/>
                <w:sz w:val="16"/>
                <w:szCs w:val="16"/>
              </w:rPr>
              <w:t>menținerea stării de</w:t>
            </w:r>
          </w:p>
          <w:p w14:paraId="60A702F0" w14:textId="77777777" w:rsidR="00DF4CCF" w:rsidRPr="005A06F7" w:rsidRDefault="00DF4CCF" w:rsidP="00F3693D">
            <w:pPr>
              <w:autoSpaceDE w:val="0"/>
              <w:autoSpaceDN w:val="0"/>
              <w:adjustRightInd w:val="0"/>
              <w:jc w:val="center"/>
              <w:rPr>
                <w:rFonts w:cs="TimesNewRomanPSMT"/>
                <w:sz w:val="16"/>
                <w:szCs w:val="16"/>
              </w:rPr>
            </w:pPr>
            <w:r w:rsidRPr="005A06F7">
              <w:rPr>
                <w:rFonts w:cs="TimesNewRomanPSMT"/>
                <w:sz w:val="16"/>
                <w:szCs w:val="16"/>
              </w:rPr>
              <w:t>conservare</w:t>
            </w:r>
          </w:p>
        </w:tc>
      </w:tr>
      <w:tr w:rsidR="00DF4CCF" w:rsidRPr="00D83F4E" w14:paraId="5E9ACCB8" w14:textId="77777777" w:rsidTr="00F3693D">
        <w:tc>
          <w:tcPr>
            <w:tcW w:w="1233" w:type="dxa"/>
            <w:vMerge/>
            <w:vAlign w:val="center"/>
          </w:tcPr>
          <w:p w14:paraId="69E5CC24"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2FD579F1"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2BB3DC82" w14:textId="77777777" w:rsidR="00DF4CCF" w:rsidRPr="005A06F7" w:rsidRDefault="00DF4CCF" w:rsidP="00F3693D">
            <w:pPr>
              <w:autoSpaceDE w:val="0"/>
              <w:autoSpaceDN w:val="0"/>
              <w:adjustRightInd w:val="0"/>
              <w:jc w:val="center"/>
              <w:rPr>
                <w:rFonts w:cs="TimesNewRomanPSMT"/>
                <w:sz w:val="16"/>
                <w:szCs w:val="16"/>
              </w:rPr>
            </w:pPr>
            <w:r w:rsidRPr="005A06F7">
              <w:rPr>
                <w:rFonts w:cs="TimesNewRomanPSMT"/>
                <w:sz w:val="16"/>
                <w:szCs w:val="16"/>
              </w:rPr>
              <w:t>A121</w:t>
            </w:r>
          </w:p>
        </w:tc>
        <w:tc>
          <w:tcPr>
            <w:tcW w:w="2374" w:type="dxa"/>
            <w:vAlign w:val="center"/>
          </w:tcPr>
          <w:p w14:paraId="2E1F256B" w14:textId="77777777" w:rsidR="00DF4CCF" w:rsidRPr="005A06F7" w:rsidRDefault="00DF4CCF" w:rsidP="00F3693D">
            <w:pPr>
              <w:autoSpaceDE w:val="0"/>
              <w:autoSpaceDN w:val="0"/>
              <w:adjustRightInd w:val="0"/>
              <w:jc w:val="both"/>
              <w:rPr>
                <w:rFonts w:cs="TimesNewRomanPSMT"/>
                <w:i/>
                <w:iCs/>
                <w:sz w:val="16"/>
                <w:szCs w:val="16"/>
              </w:rPr>
            </w:pPr>
            <w:r w:rsidRPr="005A06F7">
              <w:rPr>
                <w:rFonts w:cs="TimesNewRomanPSMT"/>
                <w:i/>
                <w:iCs/>
                <w:sz w:val="16"/>
                <w:szCs w:val="16"/>
              </w:rPr>
              <w:t>Porzana pusilla</w:t>
            </w:r>
          </w:p>
        </w:tc>
        <w:tc>
          <w:tcPr>
            <w:tcW w:w="1884" w:type="dxa"/>
            <w:shd w:val="clear" w:color="auto" w:fill="92D050"/>
            <w:vAlign w:val="center"/>
          </w:tcPr>
          <w:p w14:paraId="7BEB4A91" w14:textId="77777777" w:rsidR="00DF4CCF" w:rsidRPr="005A06F7" w:rsidRDefault="00DF4CCF" w:rsidP="00F3693D">
            <w:pPr>
              <w:autoSpaceDE w:val="0"/>
              <w:autoSpaceDN w:val="0"/>
              <w:adjustRightInd w:val="0"/>
              <w:jc w:val="center"/>
              <w:rPr>
                <w:rFonts w:cs="TimesNewRomanPSMT"/>
                <w:sz w:val="16"/>
                <w:szCs w:val="16"/>
              </w:rPr>
            </w:pPr>
            <w:r w:rsidRPr="005A06F7">
              <w:rPr>
                <w:rFonts w:cs="TimesNewRomanPSMT"/>
                <w:sz w:val="16"/>
                <w:szCs w:val="16"/>
              </w:rPr>
              <w:t>Neevaluată</w:t>
            </w:r>
          </w:p>
          <w:p w14:paraId="0C988E92" w14:textId="77777777" w:rsidR="00DF4CCF" w:rsidRPr="005A06F7" w:rsidRDefault="00DF4CCF" w:rsidP="00F3693D">
            <w:pPr>
              <w:autoSpaceDE w:val="0"/>
              <w:autoSpaceDN w:val="0"/>
              <w:adjustRightInd w:val="0"/>
              <w:jc w:val="center"/>
              <w:rPr>
                <w:rFonts w:cs="TimesNewRomanPSMT"/>
                <w:sz w:val="16"/>
                <w:szCs w:val="16"/>
              </w:rPr>
            </w:pPr>
            <w:r w:rsidRPr="005A06F7">
              <w:rPr>
                <w:rFonts w:cs="TimesNewRomanPSMT"/>
                <w:sz w:val="16"/>
                <w:szCs w:val="16"/>
              </w:rPr>
              <w:t>(populație în migrație)</w:t>
            </w:r>
          </w:p>
        </w:tc>
        <w:tc>
          <w:tcPr>
            <w:tcW w:w="1931" w:type="dxa"/>
            <w:vAlign w:val="center"/>
          </w:tcPr>
          <w:p w14:paraId="53A22E1C" w14:textId="77777777" w:rsidR="00DF4CCF" w:rsidRPr="005A06F7"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5A06F7">
              <w:rPr>
                <w:rFonts w:cs="TimesNewRomanPSMT"/>
                <w:sz w:val="16"/>
                <w:szCs w:val="16"/>
              </w:rPr>
              <w:t xml:space="preserve">aproximativ 420 m </w:t>
            </w:r>
          </w:p>
        </w:tc>
        <w:tc>
          <w:tcPr>
            <w:tcW w:w="1268" w:type="dxa"/>
            <w:vAlign w:val="center"/>
          </w:tcPr>
          <w:p w14:paraId="0FCFD56C" w14:textId="77777777" w:rsidR="00DF4CCF" w:rsidRPr="005A06F7" w:rsidRDefault="00DF4CCF" w:rsidP="00F3693D">
            <w:pPr>
              <w:autoSpaceDE w:val="0"/>
              <w:autoSpaceDN w:val="0"/>
              <w:adjustRightInd w:val="0"/>
              <w:jc w:val="center"/>
              <w:rPr>
                <w:rFonts w:cs="TimesNewRomanPSMT"/>
                <w:sz w:val="16"/>
                <w:szCs w:val="16"/>
              </w:rPr>
            </w:pPr>
            <w:r w:rsidRPr="005A06F7">
              <w:rPr>
                <w:rFonts w:cs="TimesNewRomanPSMT"/>
                <w:sz w:val="16"/>
                <w:szCs w:val="16"/>
              </w:rPr>
              <w:t>Partea dreaptă a PP</w:t>
            </w:r>
          </w:p>
        </w:tc>
        <w:tc>
          <w:tcPr>
            <w:tcW w:w="1147" w:type="dxa"/>
            <w:vAlign w:val="center"/>
          </w:tcPr>
          <w:p w14:paraId="333B3D44" w14:textId="77777777" w:rsidR="00DF4CCF" w:rsidRPr="005A06F7" w:rsidRDefault="00DF4CCF" w:rsidP="00F3693D">
            <w:pPr>
              <w:autoSpaceDE w:val="0"/>
              <w:autoSpaceDN w:val="0"/>
              <w:adjustRightInd w:val="0"/>
              <w:jc w:val="center"/>
              <w:rPr>
                <w:rFonts w:cs="TimesNewRomanPSMT"/>
                <w:sz w:val="16"/>
                <w:szCs w:val="16"/>
              </w:rPr>
            </w:pPr>
            <w:r w:rsidRPr="005A06F7">
              <w:rPr>
                <w:rFonts w:cs="TimesNewRomanPSMT"/>
                <w:sz w:val="16"/>
                <w:szCs w:val="16"/>
              </w:rPr>
              <w:t>favorabilă</w:t>
            </w:r>
          </w:p>
        </w:tc>
        <w:tc>
          <w:tcPr>
            <w:tcW w:w="1871" w:type="dxa"/>
            <w:vAlign w:val="center"/>
          </w:tcPr>
          <w:p w14:paraId="02AA39EA" w14:textId="77777777" w:rsidR="00DF4CCF" w:rsidRPr="005A06F7" w:rsidRDefault="00DF4CCF" w:rsidP="00F3693D">
            <w:pPr>
              <w:autoSpaceDE w:val="0"/>
              <w:autoSpaceDN w:val="0"/>
              <w:adjustRightInd w:val="0"/>
              <w:jc w:val="center"/>
              <w:rPr>
                <w:rFonts w:cs="TimesNewRomanPSMT"/>
                <w:sz w:val="16"/>
                <w:szCs w:val="16"/>
              </w:rPr>
            </w:pPr>
            <w:r w:rsidRPr="005A06F7">
              <w:rPr>
                <w:rFonts w:cs="TimesNewRomanPSMT"/>
                <w:sz w:val="16"/>
                <w:szCs w:val="16"/>
              </w:rPr>
              <w:t>menținerea stării de</w:t>
            </w:r>
          </w:p>
          <w:p w14:paraId="577C822D" w14:textId="77777777" w:rsidR="00DF4CCF" w:rsidRPr="005A06F7" w:rsidRDefault="00DF4CCF" w:rsidP="00F3693D">
            <w:pPr>
              <w:autoSpaceDE w:val="0"/>
              <w:autoSpaceDN w:val="0"/>
              <w:adjustRightInd w:val="0"/>
              <w:jc w:val="center"/>
              <w:rPr>
                <w:rFonts w:cs="TimesNewRomanPSMT"/>
                <w:sz w:val="16"/>
                <w:szCs w:val="16"/>
              </w:rPr>
            </w:pPr>
            <w:r w:rsidRPr="005A06F7">
              <w:rPr>
                <w:rFonts w:cs="TimesNewRomanPSMT"/>
                <w:sz w:val="16"/>
                <w:szCs w:val="16"/>
              </w:rPr>
              <w:t>conservare</w:t>
            </w:r>
          </w:p>
        </w:tc>
      </w:tr>
      <w:tr w:rsidR="00DF4CCF" w:rsidRPr="00D66D1C" w14:paraId="64DF25DB" w14:textId="77777777" w:rsidTr="00F3693D">
        <w:tc>
          <w:tcPr>
            <w:tcW w:w="1233" w:type="dxa"/>
            <w:vMerge/>
            <w:vAlign w:val="center"/>
          </w:tcPr>
          <w:p w14:paraId="73AC8D8D"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3DBF4AD7"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6EA6F43E" w14:textId="77777777" w:rsidR="00DF4CCF" w:rsidRPr="00FD71EC" w:rsidRDefault="00DF4CCF" w:rsidP="00F3693D">
            <w:pPr>
              <w:autoSpaceDE w:val="0"/>
              <w:autoSpaceDN w:val="0"/>
              <w:adjustRightInd w:val="0"/>
              <w:jc w:val="center"/>
              <w:rPr>
                <w:rFonts w:cs="TimesNewRomanPSMT"/>
                <w:sz w:val="16"/>
                <w:szCs w:val="16"/>
              </w:rPr>
            </w:pPr>
            <w:r w:rsidRPr="00FD71EC">
              <w:rPr>
                <w:rFonts w:cs="TimesNewRomanPSMT"/>
                <w:sz w:val="16"/>
                <w:szCs w:val="16"/>
              </w:rPr>
              <w:t>A464</w:t>
            </w:r>
          </w:p>
        </w:tc>
        <w:tc>
          <w:tcPr>
            <w:tcW w:w="2374" w:type="dxa"/>
            <w:vAlign w:val="center"/>
          </w:tcPr>
          <w:p w14:paraId="15F4DC12" w14:textId="77777777" w:rsidR="00DF4CCF" w:rsidRPr="00FD71EC" w:rsidRDefault="00DF4CCF" w:rsidP="00F3693D">
            <w:pPr>
              <w:autoSpaceDE w:val="0"/>
              <w:autoSpaceDN w:val="0"/>
              <w:adjustRightInd w:val="0"/>
              <w:jc w:val="both"/>
              <w:rPr>
                <w:rFonts w:cs="TimesNewRomanPSMT"/>
                <w:i/>
                <w:iCs/>
                <w:sz w:val="16"/>
                <w:szCs w:val="16"/>
              </w:rPr>
            </w:pPr>
            <w:r w:rsidRPr="00FD71EC">
              <w:rPr>
                <w:rFonts w:cs="TimesNewRomanPSMT"/>
                <w:i/>
                <w:iCs/>
                <w:sz w:val="16"/>
                <w:szCs w:val="16"/>
              </w:rPr>
              <w:t>Puffinus yelkouan</w:t>
            </w:r>
          </w:p>
        </w:tc>
        <w:tc>
          <w:tcPr>
            <w:tcW w:w="1884" w:type="dxa"/>
            <w:shd w:val="clear" w:color="auto" w:fill="FFE599" w:themeFill="accent4" w:themeFillTint="66"/>
            <w:vAlign w:val="center"/>
          </w:tcPr>
          <w:p w14:paraId="6DAB6797" w14:textId="77777777" w:rsidR="00DF4CCF" w:rsidRPr="00FD71EC" w:rsidRDefault="00DF4CCF" w:rsidP="00F3693D">
            <w:pPr>
              <w:autoSpaceDE w:val="0"/>
              <w:autoSpaceDN w:val="0"/>
              <w:adjustRightInd w:val="0"/>
              <w:jc w:val="center"/>
              <w:rPr>
                <w:rFonts w:cs="TimesNewRomanPSMT"/>
                <w:sz w:val="16"/>
                <w:szCs w:val="16"/>
              </w:rPr>
            </w:pPr>
            <w:r w:rsidRPr="00FD71EC">
              <w:rPr>
                <w:rFonts w:cs="TimesNewRomanPSMT"/>
                <w:sz w:val="16"/>
                <w:szCs w:val="16"/>
              </w:rPr>
              <w:t>20-100 exemplare în perioada de migrație</w:t>
            </w:r>
          </w:p>
        </w:tc>
        <w:tc>
          <w:tcPr>
            <w:tcW w:w="1931" w:type="dxa"/>
            <w:vAlign w:val="center"/>
          </w:tcPr>
          <w:p w14:paraId="63B20FE1" w14:textId="77777777" w:rsidR="00DF4CCF" w:rsidRPr="00FD71EC"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FD71EC">
              <w:rPr>
                <w:rFonts w:cs="TimesNewRomanPSMT"/>
                <w:sz w:val="16"/>
                <w:szCs w:val="16"/>
              </w:rPr>
              <w:t xml:space="preserve">aproximativ 3 km </w:t>
            </w:r>
          </w:p>
        </w:tc>
        <w:tc>
          <w:tcPr>
            <w:tcW w:w="1268" w:type="dxa"/>
            <w:vAlign w:val="center"/>
          </w:tcPr>
          <w:p w14:paraId="411806AD" w14:textId="77777777" w:rsidR="00DF4CCF" w:rsidRPr="00FD71EC" w:rsidRDefault="00DF4CCF" w:rsidP="00F3693D">
            <w:pPr>
              <w:autoSpaceDE w:val="0"/>
              <w:autoSpaceDN w:val="0"/>
              <w:adjustRightInd w:val="0"/>
              <w:jc w:val="center"/>
              <w:rPr>
                <w:rFonts w:cs="TimesNewRomanPSMT"/>
                <w:sz w:val="16"/>
                <w:szCs w:val="16"/>
              </w:rPr>
            </w:pPr>
            <w:r w:rsidRPr="00FD71EC">
              <w:rPr>
                <w:rFonts w:cs="TimesNewRomanPSMT"/>
                <w:sz w:val="16"/>
                <w:szCs w:val="16"/>
              </w:rPr>
              <w:t>ESE</w:t>
            </w:r>
          </w:p>
        </w:tc>
        <w:tc>
          <w:tcPr>
            <w:tcW w:w="1147" w:type="dxa"/>
            <w:vAlign w:val="center"/>
          </w:tcPr>
          <w:p w14:paraId="51C4EFD1" w14:textId="77777777" w:rsidR="00DF4CCF" w:rsidRPr="00FD71EC" w:rsidRDefault="00DF4CCF" w:rsidP="00F3693D">
            <w:pPr>
              <w:autoSpaceDE w:val="0"/>
              <w:autoSpaceDN w:val="0"/>
              <w:adjustRightInd w:val="0"/>
              <w:jc w:val="center"/>
              <w:rPr>
                <w:rFonts w:cs="TimesNewRomanPSMT"/>
                <w:sz w:val="16"/>
                <w:szCs w:val="16"/>
              </w:rPr>
            </w:pPr>
            <w:r w:rsidRPr="00FD71EC">
              <w:rPr>
                <w:rFonts w:cs="TimesNewRomanPSMT"/>
                <w:sz w:val="16"/>
                <w:szCs w:val="16"/>
              </w:rPr>
              <w:t>favorabilă</w:t>
            </w:r>
          </w:p>
        </w:tc>
        <w:tc>
          <w:tcPr>
            <w:tcW w:w="1871" w:type="dxa"/>
            <w:vAlign w:val="center"/>
          </w:tcPr>
          <w:p w14:paraId="0B30FE05"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718DB82A"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11A992A9" w14:textId="77777777" w:rsidTr="00F3693D">
        <w:tc>
          <w:tcPr>
            <w:tcW w:w="1233" w:type="dxa"/>
            <w:vMerge/>
            <w:vAlign w:val="center"/>
          </w:tcPr>
          <w:p w14:paraId="5FBC3379"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520F9EE5"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restart"/>
            <w:vAlign w:val="center"/>
          </w:tcPr>
          <w:p w14:paraId="3C4F8D49" w14:textId="77777777" w:rsidR="00DF4CCF" w:rsidRPr="000B7C48" w:rsidRDefault="00DF4CCF" w:rsidP="00F3693D">
            <w:pPr>
              <w:autoSpaceDE w:val="0"/>
              <w:autoSpaceDN w:val="0"/>
              <w:adjustRightInd w:val="0"/>
              <w:jc w:val="center"/>
              <w:rPr>
                <w:rFonts w:cs="TimesNewRomanPSMT"/>
                <w:sz w:val="16"/>
                <w:szCs w:val="16"/>
              </w:rPr>
            </w:pPr>
            <w:r w:rsidRPr="000B7C48">
              <w:rPr>
                <w:rFonts w:cs="TimesNewRomanPSMT"/>
                <w:sz w:val="16"/>
                <w:szCs w:val="16"/>
              </w:rPr>
              <w:t>A132</w:t>
            </w:r>
          </w:p>
        </w:tc>
        <w:tc>
          <w:tcPr>
            <w:tcW w:w="2374" w:type="dxa"/>
            <w:vMerge w:val="restart"/>
            <w:vAlign w:val="center"/>
          </w:tcPr>
          <w:p w14:paraId="52EBF80B" w14:textId="77777777" w:rsidR="00DF4CCF" w:rsidRPr="000B7C48" w:rsidRDefault="00DF4CCF" w:rsidP="00F3693D">
            <w:pPr>
              <w:autoSpaceDE w:val="0"/>
              <w:autoSpaceDN w:val="0"/>
              <w:adjustRightInd w:val="0"/>
              <w:jc w:val="both"/>
              <w:rPr>
                <w:rFonts w:cs="TimesNewRomanPSMT"/>
                <w:i/>
                <w:iCs/>
                <w:sz w:val="16"/>
                <w:szCs w:val="16"/>
              </w:rPr>
            </w:pPr>
            <w:r w:rsidRPr="000B7C48">
              <w:rPr>
                <w:rFonts w:cs="TimesNewRomanPSMT"/>
                <w:i/>
                <w:iCs/>
                <w:sz w:val="16"/>
                <w:szCs w:val="16"/>
              </w:rPr>
              <w:t>Recurvirostra avosetta</w:t>
            </w:r>
          </w:p>
        </w:tc>
        <w:tc>
          <w:tcPr>
            <w:tcW w:w="1884" w:type="dxa"/>
            <w:shd w:val="clear" w:color="auto" w:fill="92D050"/>
            <w:vAlign w:val="center"/>
          </w:tcPr>
          <w:p w14:paraId="4197A59F" w14:textId="77777777" w:rsidR="00DF4CCF" w:rsidRPr="000B7C48" w:rsidRDefault="00DF4CCF" w:rsidP="00F3693D">
            <w:pPr>
              <w:autoSpaceDE w:val="0"/>
              <w:autoSpaceDN w:val="0"/>
              <w:adjustRightInd w:val="0"/>
              <w:jc w:val="center"/>
              <w:rPr>
                <w:rFonts w:cs="TimesNewRomanPSMT"/>
                <w:sz w:val="16"/>
                <w:szCs w:val="16"/>
              </w:rPr>
            </w:pPr>
            <w:r w:rsidRPr="000B7C48">
              <w:rPr>
                <w:rFonts w:cs="TimesNewRomanPSMT"/>
                <w:sz w:val="16"/>
                <w:szCs w:val="16"/>
              </w:rPr>
              <w:t>220-280 perechi cuibăritoare</w:t>
            </w:r>
          </w:p>
        </w:tc>
        <w:tc>
          <w:tcPr>
            <w:tcW w:w="1931" w:type="dxa"/>
            <w:vAlign w:val="center"/>
          </w:tcPr>
          <w:p w14:paraId="71B9A69E" w14:textId="77777777" w:rsidR="00DF4CCF" w:rsidRPr="000B7C48"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0B7C48">
              <w:rPr>
                <w:rFonts w:cs="TimesNewRomanPSMT"/>
                <w:sz w:val="16"/>
                <w:szCs w:val="16"/>
              </w:rPr>
              <w:t xml:space="preserve">aproximativ 420 m </w:t>
            </w:r>
          </w:p>
        </w:tc>
        <w:tc>
          <w:tcPr>
            <w:tcW w:w="1268" w:type="dxa"/>
            <w:vAlign w:val="center"/>
          </w:tcPr>
          <w:p w14:paraId="7A39DDC7" w14:textId="77777777" w:rsidR="00DF4CCF" w:rsidRPr="000B7C48" w:rsidRDefault="00DF4CCF" w:rsidP="00F3693D">
            <w:pPr>
              <w:autoSpaceDE w:val="0"/>
              <w:autoSpaceDN w:val="0"/>
              <w:adjustRightInd w:val="0"/>
              <w:jc w:val="center"/>
              <w:rPr>
                <w:rFonts w:cs="TimesNewRomanPSMT"/>
                <w:sz w:val="16"/>
                <w:szCs w:val="16"/>
              </w:rPr>
            </w:pPr>
            <w:r w:rsidRPr="000B7C48">
              <w:rPr>
                <w:rFonts w:cs="TimesNewRomanPSMT"/>
                <w:sz w:val="16"/>
                <w:szCs w:val="16"/>
              </w:rPr>
              <w:t>Partea dreaptă a PP</w:t>
            </w:r>
          </w:p>
        </w:tc>
        <w:tc>
          <w:tcPr>
            <w:tcW w:w="1147" w:type="dxa"/>
            <w:vMerge w:val="restart"/>
            <w:vAlign w:val="center"/>
          </w:tcPr>
          <w:p w14:paraId="18FE082B" w14:textId="77777777" w:rsidR="00DF4CCF" w:rsidRPr="000B7C48" w:rsidRDefault="00DF4CCF" w:rsidP="00F3693D">
            <w:pPr>
              <w:autoSpaceDE w:val="0"/>
              <w:autoSpaceDN w:val="0"/>
              <w:adjustRightInd w:val="0"/>
              <w:jc w:val="center"/>
              <w:rPr>
                <w:rFonts w:cs="TimesNewRomanPSMT"/>
                <w:sz w:val="16"/>
                <w:szCs w:val="16"/>
              </w:rPr>
            </w:pPr>
            <w:r w:rsidRPr="000B7C48">
              <w:rPr>
                <w:rFonts w:cs="TimesNewRomanPSMT"/>
                <w:sz w:val="16"/>
                <w:szCs w:val="16"/>
              </w:rPr>
              <w:t>favorabilă</w:t>
            </w:r>
          </w:p>
        </w:tc>
        <w:tc>
          <w:tcPr>
            <w:tcW w:w="1871" w:type="dxa"/>
            <w:vMerge w:val="restart"/>
            <w:vAlign w:val="center"/>
          </w:tcPr>
          <w:p w14:paraId="648C0A3F" w14:textId="77777777" w:rsidR="00DF4CCF" w:rsidRPr="000B7C48" w:rsidRDefault="00DF4CCF" w:rsidP="00F3693D">
            <w:pPr>
              <w:autoSpaceDE w:val="0"/>
              <w:autoSpaceDN w:val="0"/>
              <w:adjustRightInd w:val="0"/>
              <w:jc w:val="center"/>
              <w:rPr>
                <w:rFonts w:cs="TimesNewRomanPSMT"/>
                <w:sz w:val="16"/>
                <w:szCs w:val="16"/>
              </w:rPr>
            </w:pPr>
            <w:r w:rsidRPr="000B7C48">
              <w:rPr>
                <w:rFonts w:cs="TimesNewRomanPSMT"/>
                <w:sz w:val="16"/>
                <w:szCs w:val="16"/>
              </w:rPr>
              <w:t>menținerea stării de</w:t>
            </w:r>
          </w:p>
          <w:p w14:paraId="6B720EAA" w14:textId="77777777" w:rsidR="00DF4CCF" w:rsidRPr="000B7C48" w:rsidRDefault="00DF4CCF" w:rsidP="00F3693D">
            <w:pPr>
              <w:autoSpaceDE w:val="0"/>
              <w:autoSpaceDN w:val="0"/>
              <w:adjustRightInd w:val="0"/>
              <w:jc w:val="center"/>
              <w:rPr>
                <w:rFonts w:cs="TimesNewRomanPSMT"/>
                <w:sz w:val="16"/>
                <w:szCs w:val="16"/>
              </w:rPr>
            </w:pPr>
            <w:r w:rsidRPr="000B7C48">
              <w:rPr>
                <w:rFonts w:cs="TimesNewRomanPSMT"/>
                <w:sz w:val="16"/>
                <w:szCs w:val="16"/>
              </w:rPr>
              <w:t>conservare</w:t>
            </w:r>
          </w:p>
        </w:tc>
      </w:tr>
      <w:tr w:rsidR="00DF4CCF" w:rsidRPr="00D66D1C" w14:paraId="09FA296F" w14:textId="77777777" w:rsidTr="00F3693D">
        <w:tc>
          <w:tcPr>
            <w:tcW w:w="1233" w:type="dxa"/>
            <w:vMerge/>
            <w:vAlign w:val="center"/>
          </w:tcPr>
          <w:p w14:paraId="316C1D76"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1BB2F6F6"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ign w:val="center"/>
          </w:tcPr>
          <w:p w14:paraId="3BB8EC98" w14:textId="77777777" w:rsidR="00DF4CCF" w:rsidRPr="000B7C48" w:rsidRDefault="00DF4CCF" w:rsidP="00F3693D">
            <w:pPr>
              <w:autoSpaceDE w:val="0"/>
              <w:autoSpaceDN w:val="0"/>
              <w:adjustRightInd w:val="0"/>
              <w:jc w:val="center"/>
              <w:rPr>
                <w:rFonts w:cs="TimesNewRomanPSMT"/>
                <w:sz w:val="16"/>
                <w:szCs w:val="16"/>
              </w:rPr>
            </w:pPr>
          </w:p>
        </w:tc>
        <w:tc>
          <w:tcPr>
            <w:tcW w:w="2374" w:type="dxa"/>
            <w:vMerge/>
            <w:vAlign w:val="center"/>
          </w:tcPr>
          <w:p w14:paraId="40596A05" w14:textId="77777777" w:rsidR="00DF4CCF" w:rsidRPr="000B7C48" w:rsidRDefault="00DF4CCF" w:rsidP="00F3693D">
            <w:pPr>
              <w:autoSpaceDE w:val="0"/>
              <w:autoSpaceDN w:val="0"/>
              <w:adjustRightInd w:val="0"/>
              <w:jc w:val="both"/>
              <w:rPr>
                <w:rFonts w:cs="TimesNewRomanPSMT"/>
                <w:i/>
                <w:iCs/>
                <w:sz w:val="16"/>
                <w:szCs w:val="16"/>
              </w:rPr>
            </w:pPr>
          </w:p>
        </w:tc>
        <w:tc>
          <w:tcPr>
            <w:tcW w:w="1884" w:type="dxa"/>
            <w:shd w:val="clear" w:color="auto" w:fill="FFE599" w:themeFill="accent4" w:themeFillTint="66"/>
            <w:vAlign w:val="center"/>
          </w:tcPr>
          <w:p w14:paraId="414523BF" w14:textId="77777777" w:rsidR="00DF4CCF" w:rsidRPr="000B7C48" w:rsidRDefault="00DF4CCF" w:rsidP="00F3693D">
            <w:pPr>
              <w:autoSpaceDE w:val="0"/>
              <w:autoSpaceDN w:val="0"/>
              <w:adjustRightInd w:val="0"/>
              <w:jc w:val="center"/>
              <w:rPr>
                <w:rFonts w:cs="TimesNewRomanPSMT"/>
                <w:sz w:val="16"/>
                <w:szCs w:val="16"/>
              </w:rPr>
            </w:pPr>
            <w:r w:rsidRPr="000B7C48">
              <w:rPr>
                <w:rFonts w:cs="TimesNewRomanPSMT"/>
                <w:sz w:val="16"/>
                <w:szCs w:val="16"/>
              </w:rPr>
              <w:t>800-1200 exemplare în perioada de pasaj</w:t>
            </w:r>
          </w:p>
        </w:tc>
        <w:tc>
          <w:tcPr>
            <w:tcW w:w="1931" w:type="dxa"/>
            <w:vAlign w:val="center"/>
          </w:tcPr>
          <w:p w14:paraId="14793FBD" w14:textId="77777777" w:rsidR="00DF4CCF" w:rsidRPr="000B7C48"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0B7C48">
              <w:rPr>
                <w:rFonts w:cs="TimesNewRomanPSMT"/>
                <w:sz w:val="16"/>
                <w:szCs w:val="16"/>
              </w:rPr>
              <w:t xml:space="preserve">aproximativ 880 m </w:t>
            </w:r>
          </w:p>
        </w:tc>
        <w:tc>
          <w:tcPr>
            <w:tcW w:w="1268" w:type="dxa"/>
            <w:vAlign w:val="center"/>
          </w:tcPr>
          <w:p w14:paraId="0A8EF7FA" w14:textId="77777777" w:rsidR="00DF4CCF" w:rsidRPr="000B7C48" w:rsidRDefault="00DF4CCF" w:rsidP="00F3693D">
            <w:pPr>
              <w:autoSpaceDE w:val="0"/>
              <w:autoSpaceDN w:val="0"/>
              <w:adjustRightInd w:val="0"/>
              <w:jc w:val="center"/>
              <w:rPr>
                <w:rFonts w:cs="TimesNewRomanPSMT"/>
                <w:sz w:val="16"/>
                <w:szCs w:val="16"/>
              </w:rPr>
            </w:pPr>
            <w:r w:rsidRPr="000B7C48">
              <w:rPr>
                <w:rFonts w:cs="TimesNewRomanPSMT"/>
                <w:sz w:val="16"/>
                <w:szCs w:val="16"/>
              </w:rPr>
              <w:t>Partea dreaptă a PP</w:t>
            </w:r>
          </w:p>
        </w:tc>
        <w:tc>
          <w:tcPr>
            <w:tcW w:w="1147" w:type="dxa"/>
            <w:vMerge/>
            <w:vAlign w:val="center"/>
          </w:tcPr>
          <w:p w14:paraId="29CBDBC8" w14:textId="77777777" w:rsidR="00DF4CCF" w:rsidRPr="000B7C48" w:rsidRDefault="00DF4CCF" w:rsidP="00F3693D">
            <w:pPr>
              <w:autoSpaceDE w:val="0"/>
              <w:autoSpaceDN w:val="0"/>
              <w:adjustRightInd w:val="0"/>
              <w:jc w:val="center"/>
              <w:rPr>
                <w:rFonts w:cs="TimesNewRomanPSMT"/>
                <w:sz w:val="16"/>
                <w:szCs w:val="16"/>
              </w:rPr>
            </w:pPr>
          </w:p>
        </w:tc>
        <w:tc>
          <w:tcPr>
            <w:tcW w:w="1871" w:type="dxa"/>
            <w:vMerge/>
            <w:vAlign w:val="center"/>
          </w:tcPr>
          <w:p w14:paraId="0CBB56B6" w14:textId="77777777" w:rsidR="00DF4CCF" w:rsidRPr="000B7C48" w:rsidRDefault="00DF4CCF" w:rsidP="00F3693D">
            <w:pPr>
              <w:autoSpaceDE w:val="0"/>
              <w:autoSpaceDN w:val="0"/>
              <w:adjustRightInd w:val="0"/>
              <w:jc w:val="center"/>
              <w:rPr>
                <w:rFonts w:cs="TimesNewRomanPSMT"/>
                <w:sz w:val="16"/>
                <w:szCs w:val="16"/>
              </w:rPr>
            </w:pPr>
          </w:p>
        </w:tc>
      </w:tr>
      <w:tr w:rsidR="00DF4CCF" w:rsidRPr="00D66D1C" w14:paraId="52770847" w14:textId="77777777" w:rsidTr="00F3693D">
        <w:tc>
          <w:tcPr>
            <w:tcW w:w="1233" w:type="dxa"/>
            <w:vMerge/>
            <w:vAlign w:val="center"/>
          </w:tcPr>
          <w:p w14:paraId="5D144C55"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6EC13DE1"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066FDB40" w14:textId="77777777" w:rsidR="00DF4CCF" w:rsidRPr="000B7C48" w:rsidRDefault="00DF4CCF" w:rsidP="00F3693D">
            <w:pPr>
              <w:autoSpaceDE w:val="0"/>
              <w:autoSpaceDN w:val="0"/>
              <w:adjustRightInd w:val="0"/>
              <w:jc w:val="center"/>
              <w:rPr>
                <w:rFonts w:cs="TimesNewRomanPSMT"/>
                <w:sz w:val="16"/>
                <w:szCs w:val="16"/>
              </w:rPr>
            </w:pPr>
            <w:r w:rsidRPr="000B7C48">
              <w:rPr>
                <w:rFonts w:cs="TimesNewRomanPSMT"/>
                <w:sz w:val="16"/>
                <w:szCs w:val="16"/>
              </w:rPr>
              <w:t>A195</w:t>
            </w:r>
          </w:p>
        </w:tc>
        <w:tc>
          <w:tcPr>
            <w:tcW w:w="2374" w:type="dxa"/>
            <w:vAlign w:val="center"/>
          </w:tcPr>
          <w:p w14:paraId="0C3AD921" w14:textId="77777777" w:rsidR="00DF4CCF" w:rsidRPr="000B7C48" w:rsidRDefault="00DF4CCF" w:rsidP="00F3693D">
            <w:pPr>
              <w:autoSpaceDE w:val="0"/>
              <w:autoSpaceDN w:val="0"/>
              <w:adjustRightInd w:val="0"/>
              <w:jc w:val="both"/>
              <w:rPr>
                <w:rFonts w:cs="TimesNewRomanPSMT"/>
                <w:i/>
                <w:iCs/>
                <w:sz w:val="16"/>
                <w:szCs w:val="16"/>
              </w:rPr>
            </w:pPr>
            <w:r w:rsidRPr="000B7C48">
              <w:rPr>
                <w:rFonts w:cs="TimesNewRomanPSMT"/>
                <w:i/>
                <w:iCs/>
                <w:sz w:val="16"/>
                <w:szCs w:val="16"/>
              </w:rPr>
              <w:t>Sterna albifrons</w:t>
            </w:r>
          </w:p>
        </w:tc>
        <w:tc>
          <w:tcPr>
            <w:tcW w:w="1884" w:type="dxa"/>
            <w:shd w:val="clear" w:color="auto" w:fill="92D050"/>
            <w:vAlign w:val="center"/>
          </w:tcPr>
          <w:p w14:paraId="48A88747" w14:textId="77777777" w:rsidR="00DF4CCF" w:rsidRPr="000B7C48" w:rsidRDefault="00DF4CCF" w:rsidP="00F3693D">
            <w:pPr>
              <w:autoSpaceDE w:val="0"/>
              <w:autoSpaceDN w:val="0"/>
              <w:adjustRightInd w:val="0"/>
              <w:jc w:val="center"/>
              <w:rPr>
                <w:rFonts w:cs="TimesNewRomanPSMT"/>
                <w:sz w:val="16"/>
                <w:szCs w:val="16"/>
              </w:rPr>
            </w:pPr>
            <w:r w:rsidRPr="000B7C48">
              <w:rPr>
                <w:rFonts w:cs="TimesNewRomanPSMT"/>
                <w:sz w:val="16"/>
                <w:szCs w:val="16"/>
              </w:rPr>
              <w:t>40-100 perechi cuibăritoare</w:t>
            </w:r>
          </w:p>
        </w:tc>
        <w:tc>
          <w:tcPr>
            <w:tcW w:w="1931" w:type="dxa"/>
            <w:vAlign w:val="center"/>
          </w:tcPr>
          <w:p w14:paraId="045A82CB" w14:textId="77777777" w:rsidR="00DF4CCF" w:rsidRPr="000B7C48"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0B7C48">
              <w:rPr>
                <w:rFonts w:cs="TimesNewRomanPSMT"/>
                <w:sz w:val="16"/>
                <w:szCs w:val="16"/>
              </w:rPr>
              <w:t>aproximativ 420 m</w:t>
            </w:r>
          </w:p>
        </w:tc>
        <w:tc>
          <w:tcPr>
            <w:tcW w:w="1268" w:type="dxa"/>
            <w:vAlign w:val="center"/>
          </w:tcPr>
          <w:p w14:paraId="1F584A9D" w14:textId="77777777" w:rsidR="00DF4CCF" w:rsidRPr="000B7C48" w:rsidRDefault="00DF4CCF" w:rsidP="00F3693D">
            <w:pPr>
              <w:autoSpaceDE w:val="0"/>
              <w:autoSpaceDN w:val="0"/>
              <w:adjustRightInd w:val="0"/>
              <w:jc w:val="center"/>
              <w:rPr>
                <w:rFonts w:cs="TimesNewRomanPSMT"/>
                <w:sz w:val="16"/>
                <w:szCs w:val="16"/>
              </w:rPr>
            </w:pPr>
            <w:r w:rsidRPr="000B7C48">
              <w:rPr>
                <w:rFonts w:cs="TimesNewRomanPSMT"/>
                <w:sz w:val="16"/>
                <w:szCs w:val="16"/>
              </w:rPr>
              <w:t>Partea dreaptă a PP</w:t>
            </w:r>
          </w:p>
        </w:tc>
        <w:tc>
          <w:tcPr>
            <w:tcW w:w="1147" w:type="dxa"/>
            <w:vAlign w:val="center"/>
          </w:tcPr>
          <w:p w14:paraId="19332A9A" w14:textId="77777777" w:rsidR="00DF4CCF" w:rsidRPr="000B7C48" w:rsidRDefault="00DF4CCF" w:rsidP="00F3693D">
            <w:pPr>
              <w:autoSpaceDE w:val="0"/>
              <w:autoSpaceDN w:val="0"/>
              <w:adjustRightInd w:val="0"/>
              <w:jc w:val="center"/>
              <w:rPr>
                <w:rFonts w:cs="TimesNewRomanPSMT"/>
                <w:sz w:val="16"/>
                <w:szCs w:val="16"/>
              </w:rPr>
            </w:pPr>
            <w:r w:rsidRPr="000B7C48">
              <w:rPr>
                <w:rFonts w:cs="TimesNewRomanPSMT"/>
                <w:sz w:val="16"/>
                <w:szCs w:val="16"/>
              </w:rPr>
              <w:t>favorabilă</w:t>
            </w:r>
          </w:p>
        </w:tc>
        <w:tc>
          <w:tcPr>
            <w:tcW w:w="1871" w:type="dxa"/>
            <w:vAlign w:val="center"/>
          </w:tcPr>
          <w:p w14:paraId="5AF606F2" w14:textId="77777777" w:rsidR="00DF4CCF" w:rsidRPr="000B7C48" w:rsidRDefault="00DF4CCF" w:rsidP="00F3693D">
            <w:pPr>
              <w:autoSpaceDE w:val="0"/>
              <w:autoSpaceDN w:val="0"/>
              <w:adjustRightInd w:val="0"/>
              <w:jc w:val="center"/>
              <w:rPr>
                <w:rFonts w:cs="TimesNewRomanPSMT"/>
                <w:sz w:val="16"/>
                <w:szCs w:val="16"/>
              </w:rPr>
            </w:pPr>
            <w:r w:rsidRPr="000B7C48">
              <w:rPr>
                <w:rFonts w:cs="TimesNewRomanPSMT"/>
                <w:sz w:val="16"/>
                <w:szCs w:val="16"/>
              </w:rPr>
              <w:t>menținerea stării de</w:t>
            </w:r>
          </w:p>
          <w:p w14:paraId="2B756A2D" w14:textId="77777777" w:rsidR="00DF4CCF" w:rsidRPr="000B7C48" w:rsidRDefault="00DF4CCF" w:rsidP="00F3693D">
            <w:pPr>
              <w:autoSpaceDE w:val="0"/>
              <w:autoSpaceDN w:val="0"/>
              <w:adjustRightInd w:val="0"/>
              <w:jc w:val="center"/>
              <w:rPr>
                <w:rFonts w:cs="TimesNewRomanPSMT"/>
                <w:sz w:val="16"/>
                <w:szCs w:val="16"/>
              </w:rPr>
            </w:pPr>
            <w:r w:rsidRPr="000B7C48">
              <w:rPr>
                <w:rFonts w:cs="TimesNewRomanPSMT"/>
                <w:sz w:val="16"/>
                <w:szCs w:val="16"/>
              </w:rPr>
              <w:t>conservare</w:t>
            </w:r>
          </w:p>
        </w:tc>
      </w:tr>
      <w:tr w:rsidR="00DF4CCF" w:rsidRPr="00D66D1C" w14:paraId="75D1D1A9" w14:textId="77777777" w:rsidTr="00F3693D">
        <w:tc>
          <w:tcPr>
            <w:tcW w:w="1233" w:type="dxa"/>
            <w:vMerge/>
            <w:vAlign w:val="center"/>
          </w:tcPr>
          <w:p w14:paraId="3B857405"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09C0B0B2"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40475E14" w14:textId="77777777" w:rsidR="00DF4CCF" w:rsidRPr="000B7C48" w:rsidRDefault="00DF4CCF" w:rsidP="00F3693D">
            <w:pPr>
              <w:autoSpaceDE w:val="0"/>
              <w:autoSpaceDN w:val="0"/>
              <w:adjustRightInd w:val="0"/>
              <w:jc w:val="center"/>
              <w:rPr>
                <w:rFonts w:cs="TimesNewRomanPSMT"/>
                <w:sz w:val="16"/>
                <w:szCs w:val="16"/>
              </w:rPr>
            </w:pPr>
            <w:r w:rsidRPr="000B7C48">
              <w:rPr>
                <w:rFonts w:cs="TimesNewRomanPSMT"/>
                <w:sz w:val="16"/>
                <w:szCs w:val="16"/>
              </w:rPr>
              <w:t>A190</w:t>
            </w:r>
          </w:p>
        </w:tc>
        <w:tc>
          <w:tcPr>
            <w:tcW w:w="2374" w:type="dxa"/>
            <w:vAlign w:val="center"/>
          </w:tcPr>
          <w:p w14:paraId="0CF0EEB3" w14:textId="77777777" w:rsidR="00DF4CCF" w:rsidRPr="000B7C48" w:rsidRDefault="00DF4CCF" w:rsidP="00F3693D">
            <w:pPr>
              <w:autoSpaceDE w:val="0"/>
              <w:autoSpaceDN w:val="0"/>
              <w:adjustRightInd w:val="0"/>
              <w:jc w:val="both"/>
              <w:rPr>
                <w:rFonts w:cs="TimesNewRomanPSMT"/>
                <w:i/>
                <w:iCs/>
                <w:sz w:val="16"/>
                <w:szCs w:val="16"/>
              </w:rPr>
            </w:pPr>
            <w:r w:rsidRPr="000B7C48">
              <w:rPr>
                <w:rFonts w:cs="TimesNewRomanPSMT"/>
                <w:i/>
                <w:iCs/>
                <w:sz w:val="16"/>
                <w:szCs w:val="16"/>
              </w:rPr>
              <w:t>Sterna caspia</w:t>
            </w:r>
          </w:p>
        </w:tc>
        <w:tc>
          <w:tcPr>
            <w:tcW w:w="1884" w:type="dxa"/>
            <w:shd w:val="clear" w:color="auto" w:fill="FFE599" w:themeFill="accent4" w:themeFillTint="66"/>
            <w:vAlign w:val="center"/>
          </w:tcPr>
          <w:p w14:paraId="1201FCCE" w14:textId="77777777" w:rsidR="00DF4CCF" w:rsidRPr="000B7C48" w:rsidRDefault="00DF4CCF" w:rsidP="00F3693D">
            <w:pPr>
              <w:autoSpaceDE w:val="0"/>
              <w:autoSpaceDN w:val="0"/>
              <w:adjustRightInd w:val="0"/>
              <w:jc w:val="center"/>
              <w:rPr>
                <w:rFonts w:cs="TimesNewRomanPSMT"/>
                <w:sz w:val="16"/>
                <w:szCs w:val="16"/>
              </w:rPr>
            </w:pPr>
            <w:r w:rsidRPr="000B7C48">
              <w:rPr>
                <w:rFonts w:cs="TimesNewRomanPSMT"/>
                <w:sz w:val="16"/>
                <w:szCs w:val="16"/>
              </w:rPr>
              <w:t>500-1000 exemplare în perioada de pasaj</w:t>
            </w:r>
          </w:p>
        </w:tc>
        <w:tc>
          <w:tcPr>
            <w:tcW w:w="1931" w:type="dxa"/>
            <w:vAlign w:val="center"/>
          </w:tcPr>
          <w:p w14:paraId="714C3204" w14:textId="77777777" w:rsidR="00DF4CCF" w:rsidRPr="000B7C48"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0B7C48">
              <w:rPr>
                <w:rFonts w:cs="TimesNewRomanPSMT"/>
                <w:sz w:val="16"/>
                <w:szCs w:val="16"/>
              </w:rPr>
              <w:t xml:space="preserve">aproximativ 420 m </w:t>
            </w:r>
          </w:p>
        </w:tc>
        <w:tc>
          <w:tcPr>
            <w:tcW w:w="1268" w:type="dxa"/>
            <w:vAlign w:val="center"/>
          </w:tcPr>
          <w:p w14:paraId="1327B2BA" w14:textId="77777777" w:rsidR="00DF4CCF" w:rsidRPr="000B7C48" w:rsidRDefault="00DF4CCF" w:rsidP="00F3693D">
            <w:pPr>
              <w:autoSpaceDE w:val="0"/>
              <w:autoSpaceDN w:val="0"/>
              <w:adjustRightInd w:val="0"/>
              <w:jc w:val="center"/>
              <w:rPr>
                <w:rFonts w:cs="TimesNewRomanPSMT"/>
                <w:sz w:val="16"/>
                <w:szCs w:val="16"/>
              </w:rPr>
            </w:pPr>
            <w:r w:rsidRPr="000B7C48">
              <w:rPr>
                <w:rFonts w:cs="TimesNewRomanPSMT"/>
                <w:sz w:val="16"/>
                <w:szCs w:val="16"/>
              </w:rPr>
              <w:t>Partea dreaptă a PP</w:t>
            </w:r>
          </w:p>
        </w:tc>
        <w:tc>
          <w:tcPr>
            <w:tcW w:w="1147" w:type="dxa"/>
            <w:vAlign w:val="center"/>
          </w:tcPr>
          <w:p w14:paraId="75003301" w14:textId="77777777" w:rsidR="00DF4CCF" w:rsidRPr="000B7C48" w:rsidRDefault="00DF4CCF" w:rsidP="00F3693D">
            <w:pPr>
              <w:autoSpaceDE w:val="0"/>
              <w:autoSpaceDN w:val="0"/>
              <w:adjustRightInd w:val="0"/>
              <w:jc w:val="center"/>
              <w:rPr>
                <w:rFonts w:cs="TimesNewRomanPSMT"/>
                <w:sz w:val="16"/>
                <w:szCs w:val="16"/>
              </w:rPr>
            </w:pPr>
            <w:r w:rsidRPr="000B7C48">
              <w:rPr>
                <w:rFonts w:cs="TimesNewRomanPSMT"/>
                <w:sz w:val="16"/>
                <w:szCs w:val="16"/>
              </w:rPr>
              <w:t>favorabilă</w:t>
            </w:r>
          </w:p>
        </w:tc>
        <w:tc>
          <w:tcPr>
            <w:tcW w:w="1871" w:type="dxa"/>
            <w:vAlign w:val="center"/>
          </w:tcPr>
          <w:p w14:paraId="23B1985D" w14:textId="77777777" w:rsidR="00DF4CCF" w:rsidRPr="000B7C48" w:rsidRDefault="00DF4CCF" w:rsidP="00F3693D">
            <w:pPr>
              <w:autoSpaceDE w:val="0"/>
              <w:autoSpaceDN w:val="0"/>
              <w:adjustRightInd w:val="0"/>
              <w:jc w:val="center"/>
              <w:rPr>
                <w:rFonts w:cs="TimesNewRomanPSMT"/>
                <w:sz w:val="16"/>
                <w:szCs w:val="16"/>
              </w:rPr>
            </w:pPr>
            <w:r w:rsidRPr="000B7C48">
              <w:rPr>
                <w:rFonts w:cs="TimesNewRomanPSMT"/>
                <w:sz w:val="16"/>
                <w:szCs w:val="16"/>
              </w:rPr>
              <w:t>menținerea stării de</w:t>
            </w:r>
          </w:p>
          <w:p w14:paraId="6F2EE9F2" w14:textId="77777777" w:rsidR="00DF4CCF" w:rsidRPr="000B7C48" w:rsidRDefault="00DF4CCF" w:rsidP="00F3693D">
            <w:pPr>
              <w:autoSpaceDE w:val="0"/>
              <w:autoSpaceDN w:val="0"/>
              <w:adjustRightInd w:val="0"/>
              <w:jc w:val="center"/>
              <w:rPr>
                <w:rFonts w:cs="TimesNewRomanPSMT"/>
                <w:sz w:val="16"/>
                <w:szCs w:val="16"/>
              </w:rPr>
            </w:pPr>
            <w:r w:rsidRPr="000B7C48">
              <w:rPr>
                <w:rFonts w:cs="TimesNewRomanPSMT"/>
                <w:sz w:val="16"/>
                <w:szCs w:val="16"/>
              </w:rPr>
              <w:t>conservare</w:t>
            </w:r>
          </w:p>
        </w:tc>
      </w:tr>
      <w:tr w:rsidR="00DF4CCF" w:rsidRPr="00D66D1C" w14:paraId="7712EF9B" w14:textId="77777777" w:rsidTr="00F3693D">
        <w:tc>
          <w:tcPr>
            <w:tcW w:w="1233" w:type="dxa"/>
            <w:vMerge/>
            <w:vAlign w:val="center"/>
          </w:tcPr>
          <w:p w14:paraId="0D653E34"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00100379"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0161DD60" w14:textId="77777777" w:rsidR="00DF4CCF" w:rsidRPr="000B7C48" w:rsidRDefault="00DF4CCF" w:rsidP="00F3693D">
            <w:pPr>
              <w:autoSpaceDE w:val="0"/>
              <w:autoSpaceDN w:val="0"/>
              <w:adjustRightInd w:val="0"/>
              <w:jc w:val="center"/>
              <w:rPr>
                <w:rFonts w:cs="TimesNewRomanPSMT"/>
                <w:sz w:val="16"/>
                <w:szCs w:val="16"/>
              </w:rPr>
            </w:pPr>
            <w:r w:rsidRPr="000B7C48">
              <w:rPr>
                <w:rFonts w:cs="TimesNewRomanPSMT"/>
                <w:sz w:val="16"/>
                <w:szCs w:val="16"/>
              </w:rPr>
              <w:t>A193</w:t>
            </w:r>
          </w:p>
        </w:tc>
        <w:tc>
          <w:tcPr>
            <w:tcW w:w="2374" w:type="dxa"/>
            <w:vAlign w:val="center"/>
          </w:tcPr>
          <w:p w14:paraId="227669FE" w14:textId="77777777" w:rsidR="00DF4CCF" w:rsidRPr="000B7C48" w:rsidRDefault="00DF4CCF" w:rsidP="00F3693D">
            <w:pPr>
              <w:autoSpaceDE w:val="0"/>
              <w:autoSpaceDN w:val="0"/>
              <w:adjustRightInd w:val="0"/>
              <w:jc w:val="both"/>
              <w:rPr>
                <w:rFonts w:cs="TimesNewRomanPSMT"/>
                <w:i/>
                <w:iCs/>
                <w:sz w:val="16"/>
                <w:szCs w:val="16"/>
              </w:rPr>
            </w:pPr>
            <w:r w:rsidRPr="000B7C48">
              <w:rPr>
                <w:rFonts w:cs="TimesNewRomanPSMT"/>
                <w:i/>
                <w:iCs/>
                <w:sz w:val="16"/>
                <w:szCs w:val="16"/>
              </w:rPr>
              <w:t>Sterna hirundo</w:t>
            </w:r>
          </w:p>
        </w:tc>
        <w:tc>
          <w:tcPr>
            <w:tcW w:w="1884" w:type="dxa"/>
            <w:shd w:val="clear" w:color="auto" w:fill="92D050"/>
            <w:vAlign w:val="center"/>
          </w:tcPr>
          <w:p w14:paraId="33CD0CA9" w14:textId="77777777" w:rsidR="00DF4CCF" w:rsidRPr="000B7C48" w:rsidRDefault="00DF4CCF" w:rsidP="00F3693D">
            <w:pPr>
              <w:autoSpaceDE w:val="0"/>
              <w:autoSpaceDN w:val="0"/>
              <w:adjustRightInd w:val="0"/>
              <w:jc w:val="center"/>
              <w:rPr>
                <w:rFonts w:cs="TimesNewRomanPSMT"/>
                <w:sz w:val="16"/>
                <w:szCs w:val="16"/>
              </w:rPr>
            </w:pPr>
            <w:r w:rsidRPr="000B7C48">
              <w:rPr>
                <w:rFonts w:cs="TimesNewRomanPSMT"/>
                <w:sz w:val="16"/>
                <w:szCs w:val="16"/>
              </w:rPr>
              <w:t>1800-2300 perechi cuibăritoare</w:t>
            </w:r>
          </w:p>
        </w:tc>
        <w:tc>
          <w:tcPr>
            <w:tcW w:w="1931" w:type="dxa"/>
            <w:vAlign w:val="center"/>
          </w:tcPr>
          <w:p w14:paraId="5C6B6DF5" w14:textId="77777777" w:rsidR="00DF4CCF" w:rsidRPr="000B7C48"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0B7C48">
              <w:rPr>
                <w:rFonts w:cs="TimesNewRomanPSMT"/>
                <w:sz w:val="16"/>
                <w:szCs w:val="16"/>
              </w:rPr>
              <w:t>aproximativ 1 km</w:t>
            </w:r>
          </w:p>
        </w:tc>
        <w:tc>
          <w:tcPr>
            <w:tcW w:w="1268" w:type="dxa"/>
            <w:vAlign w:val="center"/>
          </w:tcPr>
          <w:p w14:paraId="2066438C" w14:textId="77777777" w:rsidR="00DF4CCF" w:rsidRPr="000B7C48" w:rsidRDefault="00DF4CCF" w:rsidP="00F3693D">
            <w:pPr>
              <w:autoSpaceDE w:val="0"/>
              <w:autoSpaceDN w:val="0"/>
              <w:adjustRightInd w:val="0"/>
              <w:jc w:val="center"/>
              <w:rPr>
                <w:rFonts w:cs="TimesNewRomanPSMT"/>
                <w:sz w:val="16"/>
                <w:szCs w:val="16"/>
              </w:rPr>
            </w:pPr>
            <w:r w:rsidRPr="000B7C48">
              <w:rPr>
                <w:rFonts w:cs="TimesNewRomanPSMT"/>
                <w:sz w:val="16"/>
                <w:szCs w:val="16"/>
              </w:rPr>
              <w:t>E</w:t>
            </w:r>
          </w:p>
        </w:tc>
        <w:tc>
          <w:tcPr>
            <w:tcW w:w="1147" w:type="dxa"/>
            <w:vAlign w:val="center"/>
          </w:tcPr>
          <w:p w14:paraId="0E3A08C9" w14:textId="77777777" w:rsidR="00DF4CCF" w:rsidRPr="000B7C48" w:rsidRDefault="00DF4CCF" w:rsidP="00F3693D">
            <w:pPr>
              <w:autoSpaceDE w:val="0"/>
              <w:autoSpaceDN w:val="0"/>
              <w:adjustRightInd w:val="0"/>
              <w:jc w:val="center"/>
              <w:rPr>
                <w:rFonts w:cs="TimesNewRomanPSMT"/>
                <w:sz w:val="16"/>
                <w:szCs w:val="16"/>
              </w:rPr>
            </w:pPr>
            <w:r w:rsidRPr="000B7C48">
              <w:rPr>
                <w:rFonts w:cs="TimesNewRomanPSMT"/>
                <w:sz w:val="16"/>
                <w:szCs w:val="16"/>
              </w:rPr>
              <w:t>favorabilă</w:t>
            </w:r>
          </w:p>
        </w:tc>
        <w:tc>
          <w:tcPr>
            <w:tcW w:w="1871" w:type="dxa"/>
            <w:vAlign w:val="center"/>
          </w:tcPr>
          <w:p w14:paraId="636FBFF7" w14:textId="77777777" w:rsidR="00DF4CCF" w:rsidRPr="000B7C48" w:rsidRDefault="00DF4CCF" w:rsidP="00F3693D">
            <w:pPr>
              <w:autoSpaceDE w:val="0"/>
              <w:autoSpaceDN w:val="0"/>
              <w:adjustRightInd w:val="0"/>
              <w:jc w:val="center"/>
              <w:rPr>
                <w:rFonts w:cs="TimesNewRomanPSMT"/>
                <w:sz w:val="16"/>
                <w:szCs w:val="16"/>
              </w:rPr>
            </w:pPr>
            <w:r w:rsidRPr="000B7C48">
              <w:rPr>
                <w:rFonts w:cs="TimesNewRomanPSMT"/>
                <w:sz w:val="16"/>
                <w:szCs w:val="16"/>
              </w:rPr>
              <w:t>menținerea stării de</w:t>
            </w:r>
          </w:p>
          <w:p w14:paraId="5124425E" w14:textId="77777777" w:rsidR="00DF4CCF" w:rsidRPr="000B7C48" w:rsidRDefault="00DF4CCF" w:rsidP="00F3693D">
            <w:pPr>
              <w:autoSpaceDE w:val="0"/>
              <w:autoSpaceDN w:val="0"/>
              <w:adjustRightInd w:val="0"/>
              <w:jc w:val="center"/>
              <w:rPr>
                <w:rFonts w:cs="TimesNewRomanPSMT"/>
                <w:sz w:val="16"/>
                <w:szCs w:val="16"/>
              </w:rPr>
            </w:pPr>
            <w:r w:rsidRPr="000B7C48">
              <w:rPr>
                <w:rFonts w:cs="TimesNewRomanPSMT"/>
                <w:sz w:val="16"/>
                <w:szCs w:val="16"/>
              </w:rPr>
              <w:t>conservare</w:t>
            </w:r>
          </w:p>
        </w:tc>
      </w:tr>
      <w:tr w:rsidR="00DF4CCF" w:rsidRPr="00D66D1C" w14:paraId="509122C2" w14:textId="77777777" w:rsidTr="00F3693D">
        <w:tc>
          <w:tcPr>
            <w:tcW w:w="1233" w:type="dxa"/>
            <w:vMerge/>
            <w:vAlign w:val="center"/>
          </w:tcPr>
          <w:p w14:paraId="2C7EF6E2"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1DD21365"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restart"/>
            <w:vAlign w:val="center"/>
          </w:tcPr>
          <w:p w14:paraId="1F3ED49F" w14:textId="77777777" w:rsidR="00DF4CCF" w:rsidRPr="000B7C48" w:rsidRDefault="00DF4CCF" w:rsidP="00F3693D">
            <w:pPr>
              <w:autoSpaceDE w:val="0"/>
              <w:autoSpaceDN w:val="0"/>
              <w:adjustRightInd w:val="0"/>
              <w:jc w:val="center"/>
              <w:rPr>
                <w:rFonts w:cs="TimesNewRomanPSMT"/>
                <w:sz w:val="16"/>
                <w:szCs w:val="16"/>
              </w:rPr>
            </w:pPr>
            <w:r w:rsidRPr="000B7C48">
              <w:rPr>
                <w:rFonts w:cs="TimesNewRomanPSMT"/>
                <w:sz w:val="16"/>
                <w:szCs w:val="16"/>
              </w:rPr>
              <w:t>A191</w:t>
            </w:r>
          </w:p>
        </w:tc>
        <w:tc>
          <w:tcPr>
            <w:tcW w:w="2374" w:type="dxa"/>
            <w:vMerge w:val="restart"/>
            <w:vAlign w:val="center"/>
          </w:tcPr>
          <w:p w14:paraId="486FA3D0" w14:textId="77777777" w:rsidR="00DF4CCF" w:rsidRPr="000B7C48" w:rsidRDefault="00DF4CCF" w:rsidP="00F3693D">
            <w:pPr>
              <w:autoSpaceDE w:val="0"/>
              <w:autoSpaceDN w:val="0"/>
              <w:adjustRightInd w:val="0"/>
              <w:jc w:val="both"/>
              <w:rPr>
                <w:rFonts w:cs="TimesNewRomanPSMT"/>
                <w:i/>
                <w:iCs/>
                <w:sz w:val="16"/>
                <w:szCs w:val="16"/>
              </w:rPr>
            </w:pPr>
            <w:r w:rsidRPr="000B7C48">
              <w:rPr>
                <w:rFonts w:cs="TimesNewRomanPSMT"/>
                <w:i/>
                <w:iCs/>
                <w:sz w:val="16"/>
                <w:szCs w:val="16"/>
              </w:rPr>
              <w:t>Sterna sandvicensis</w:t>
            </w:r>
          </w:p>
        </w:tc>
        <w:tc>
          <w:tcPr>
            <w:tcW w:w="1884" w:type="dxa"/>
            <w:shd w:val="clear" w:color="auto" w:fill="92D050"/>
            <w:vAlign w:val="center"/>
          </w:tcPr>
          <w:p w14:paraId="7DEC4A69" w14:textId="77777777" w:rsidR="00DF4CCF" w:rsidRPr="000B7C48" w:rsidRDefault="00DF4CCF" w:rsidP="00F3693D">
            <w:pPr>
              <w:autoSpaceDE w:val="0"/>
              <w:autoSpaceDN w:val="0"/>
              <w:adjustRightInd w:val="0"/>
              <w:jc w:val="center"/>
              <w:rPr>
                <w:rFonts w:cs="TimesNewRomanPSMT"/>
                <w:sz w:val="16"/>
                <w:szCs w:val="16"/>
              </w:rPr>
            </w:pPr>
            <w:r w:rsidRPr="000B7C48">
              <w:rPr>
                <w:rFonts w:cs="TimesNewRomanPSMT"/>
                <w:sz w:val="16"/>
                <w:szCs w:val="16"/>
              </w:rPr>
              <w:t>250-300 perechi cuibăritoare</w:t>
            </w:r>
          </w:p>
        </w:tc>
        <w:tc>
          <w:tcPr>
            <w:tcW w:w="1931" w:type="dxa"/>
            <w:vAlign w:val="center"/>
          </w:tcPr>
          <w:p w14:paraId="6CEF94E7" w14:textId="77777777" w:rsidR="00DF4CCF" w:rsidRPr="000B7C48"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0B7C48">
              <w:rPr>
                <w:rFonts w:cs="TimesNewRomanPSMT"/>
                <w:sz w:val="16"/>
                <w:szCs w:val="16"/>
              </w:rPr>
              <w:t xml:space="preserve">aproximativ 420 </w:t>
            </w:r>
            <w:r>
              <w:rPr>
                <w:rFonts w:cs="TimesNewRomanPSMT"/>
                <w:sz w:val="16"/>
                <w:szCs w:val="16"/>
              </w:rPr>
              <w:t>m</w:t>
            </w:r>
          </w:p>
        </w:tc>
        <w:tc>
          <w:tcPr>
            <w:tcW w:w="1268" w:type="dxa"/>
            <w:vAlign w:val="center"/>
          </w:tcPr>
          <w:p w14:paraId="3E305E60" w14:textId="77777777" w:rsidR="00DF4CCF" w:rsidRPr="000B7C48" w:rsidRDefault="00DF4CCF" w:rsidP="00F3693D">
            <w:pPr>
              <w:autoSpaceDE w:val="0"/>
              <w:autoSpaceDN w:val="0"/>
              <w:adjustRightInd w:val="0"/>
              <w:jc w:val="center"/>
              <w:rPr>
                <w:rFonts w:cs="TimesNewRomanPSMT"/>
                <w:sz w:val="16"/>
                <w:szCs w:val="16"/>
              </w:rPr>
            </w:pPr>
            <w:r w:rsidRPr="000B7C48">
              <w:rPr>
                <w:rFonts w:cs="TimesNewRomanPSMT"/>
                <w:sz w:val="16"/>
                <w:szCs w:val="16"/>
              </w:rPr>
              <w:t>Partea dreaptă a PP</w:t>
            </w:r>
          </w:p>
        </w:tc>
        <w:tc>
          <w:tcPr>
            <w:tcW w:w="1147" w:type="dxa"/>
            <w:vAlign w:val="center"/>
          </w:tcPr>
          <w:p w14:paraId="60A15779"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Align w:val="center"/>
          </w:tcPr>
          <w:p w14:paraId="28A5AB8E"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76B31DF4"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5BC0A639" w14:textId="77777777" w:rsidTr="00F3693D">
        <w:tc>
          <w:tcPr>
            <w:tcW w:w="1233" w:type="dxa"/>
            <w:vMerge/>
            <w:vAlign w:val="center"/>
          </w:tcPr>
          <w:p w14:paraId="6AEF55E6"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7ABF4832"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ign w:val="center"/>
          </w:tcPr>
          <w:p w14:paraId="174198E2" w14:textId="77777777" w:rsidR="00DF4CCF" w:rsidRPr="000B7C48" w:rsidRDefault="00DF4CCF" w:rsidP="00F3693D">
            <w:pPr>
              <w:autoSpaceDE w:val="0"/>
              <w:autoSpaceDN w:val="0"/>
              <w:adjustRightInd w:val="0"/>
              <w:jc w:val="center"/>
              <w:rPr>
                <w:rFonts w:cs="TimesNewRomanPSMT"/>
                <w:sz w:val="16"/>
                <w:szCs w:val="16"/>
              </w:rPr>
            </w:pPr>
          </w:p>
        </w:tc>
        <w:tc>
          <w:tcPr>
            <w:tcW w:w="2374" w:type="dxa"/>
            <w:vMerge/>
            <w:vAlign w:val="center"/>
          </w:tcPr>
          <w:p w14:paraId="4A92CD2C" w14:textId="77777777" w:rsidR="00DF4CCF" w:rsidRPr="000B7C48" w:rsidRDefault="00DF4CCF" w:rsidP="00F3693D">
            <w:pPr>
              <w:autoSpaceDE w:val="0"/>
              <w:autoSpaceDN w:val="0"/>
              <w:adjustRightInd w:val="0"/>
              <w:jc w:val="both"/>
              <w:rPr>
                <w:rFonts w:cs="TimesNewRomanPSMT"/>
                <w:i/>
                <w:iCs/>
                <w:sz w:val="16"/>
                <w:szCs w:val="16"/>
              </w:rPr>
            </w:pPr>
          </w:p>
        </w:tc>
        <w:tc>
          <w:tcPr>
            <w:tcW w:w="1884" w:type="dxa"/>
            <w:shd w:val="clear" w:color="auto" w:fill="FFE599" w:themeFill="accent4" w:themeFillTint="66"/>
            <w:vAlign w:val="center"/>
          </w:tcPr>
          <w:p w14:paraId="7CD5FE3A" w14:textId="77777777" w:rsidR="00DF4CCF" w:rsidRPr="000B7C48" w:rsidRDefault="00DF4CCF" w:rsidP="00F3693D">
            <w:pPr>
              <w:autoSpaceDE w:val="0"/>
              <w:autoSpaceDN w:val="0"/>
              <w:adjustRightInd w:val="0"/>
              <w:jc w:val="center"/>
              <w:rPr>
                <w:rFonts w:cs="TimesNewRomanPSMT"/>
                <w:sz w:val="16"/>
                <w:szCs w:val="16"/>
              </w:rPr>
            </w:pPr>
            <w:r w:rsidRPr="000B7C48">
              <w:rPr>
                <w:rFonts w:cs="TimesNewRomanPSMT"/>
                <w:sz w:val="16"/>
                <w:szCs w:val="16"/>
              </w:rPr>
              <w:t>3000-5000 exemplare în perioada de pasaj</w:t>
            </w:r>
          </w:p>
        </w:tc>
        <w:tc>
          <w:tcPr>
            <w:tcW w:w="1931" w:type="dxa"/>
            <w:vAlign w:val="center"/>
          </w:tcPr>
          <w:p w14:paraId="3886F0D4" w14:textId="77777777" w:rsidR="00DF4CCF" w:rsidRPr="000B7C48"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0B7C48">
              <w:rPr>
                <w:rFonts w:cs="TimesNewRomanPSMT"/>
                <w:sz w:val="16"/>
                <w:szCs w:val="16"/>
              </w:rPr>
              <w:t xml:space="preserve">aproximativ 420 </w:t>
            </w:r>
            <w:r>
              <w:rPr>
                <w:rFonts w:cs="TimesNewRomanPSMT"/>
                <w:sz w:val="16"/>
                <w:szCs w:val="16"/>
              </w:rPr>
              <w:t>m</w:t>
            </w:r>
          </w:p>
        </w:tc>
        <w:tc>
          <w:tcPr>
            <w:tcW w:w="1268" w:type="dxa"/>
            <w:vAlign w:val="center"/>
          </w:tcPr>
          <w:p w14:paraId="2BD1D54D" w14:textId="77777777" w:rsidR="00DF4CCF" w:rsidRPr="000B7C48" w:rsidRDefault="00DF4CCF" w:rsidP="00F3693D">
            <w:pPr>
              <w:autoSpaceDE w:val="0"/>
              <w:autoSpaceDN w:val="0"/>
              <w:adjustRightInd w:val="0"/>
              <w:jc w:val="center"/>
              <w:rPr>
                <w:rFonts w:cs="TimesNewRomanPSMT"/>
                <w:sz w:val="16"/>
                <w:szCs w:val="16"/>
              </w:rPr>
            </w:pPr>
            <w:r w:rsidRPr="000B7C48">
              <w:rPr>
                <w:rFonts w:cs="TimesNewRomanPSMT"/>
                <w:sz w:val="16"/>
                <w:szCs w:val="16"/>
              </w:rPr>
              <w:t>Partea dreaptă a PP</w:t>
            </w:r>
          </w:p>
        </w:tc>
        <w:tc>
          <w:tcPr>
            <w:tcW w:w="1147" w:type="dxa"/>
            <w:vAlign w:val="center"/>
          </w:tcPr>
          <w:p w14:paraId="2BF0AE1C"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Align w:val="center"/>
          </w:tcPr>
          <w:p w14:paraId="4B54386B"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79054F50"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3F3DD48F" w14:textId="77777777" w:rsidTr="00F3693D">
        <w:tc>
          <w:tcPr>
            <w:tcW w:w="1233" w:type="dxa"/>
            <w:vMerge/>
            <w:vAlign w:val="center"/>
          </w:tcPr>
          <w:p w14:paraId="08B5C3C9"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402498C9"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restart"/>
            <w:vAlign w:val="center"/>
          </w:tcPr>
          <w:p w14:paraId="57063BA6" w14:textId="77777777" w:rsidR="00DF4CCF" w:rsidRPr="009B10CB" w:rsidRDefault="00DF4CCF" w:rsidP="00F3693D">
            <w:pPr>
              <w:autoSpaceDE w:val="0"/>
              <w:autoSpaceDN w:val="0"/>
              <w:adjustRightInd w:val="0"/>
              <w:jc w:val="center"/>
              <w:rPr>
                <w:rFonts w:cs="TimesNewRomanPSMT"/>
                <w:sz w:val="16"/>
                <w:szCs w:val="16"/>
              </w:rPr>
            </w:pPr>
            <w:r w:rsidRPr="009B10CB">
              <w:rPr>
                <w:rFonts w:cs="TimesNewRomanPSMT"/>
                <w:sz w:val="16"/>
                <w:szCs w:val="16"/>
              </w:rPr>
              <w:t>A307</w:t>
            </w:r>
          </w:p>
        </w:tc>
        <w:tc>
          <w:tcPr>
            <w:tcW w:w="2374" w:type="dxa"/>
            <w:vMerge w:val="restart"/>
            <w:vAlign w:val="center"/>
          </w:tcPr>
          <w:p w14:paraId="252B26F9" w14:textId="77777777" w:rsidR="00DF4CCF" w:rsidRPr="009B10CB" w:rsidRDefault="00DF4CCF" w:rsidP="00F3693D">
            <w:pPr>
              <w:autoSpaceDE w:val="0"/>
              <w:autoSpaceDN w:val="0"/>
              <w:adjustRightInd w:val="0"/>
              <w:jc w:val="both"/>
              <w:rPr>
                <w:rFonts w:cs="TimesNewRomanPSMT"/>
                <w:i/>
                <w:iCs/>
                <w:sz w:val="16"/>
                <w:szCs w:val="16"/>
              </w:rPr>
            </w:pPr>
            <w:r w:rsidRPr="009B10CB">
              <w:rPr>
                <w:rFonts w:cs="TimesNewRomanPSMT"/>
                <w:i/>
                <w:iCs/>
                <w:sz w:val="16"/>
                <w:szCs w:val="16"/>
              </w:rPr>
              <w:t>Sylvia nisoria</w:t>
            </w:r>
          </w:p>
        </w:tc>
        <w:tc>
          <w:tcPr>
            <w:tcW w:w="1884" w:type="dxa"/>
            <w:shd w:val="clear" w:color="auto" w:fill="FFE599" w:themeFill="accent4" w:themeFillTint="66"/>
            <w:vAlign w:val="center"/>
          </w:tcPr>
          <w:p w14:paraId="0382E5DE" w14:textId="77777777" w:rsidR="00DF4CCF" w:rsidRPr="009B10CB" w:rsidRDefault="00DF4CCF" w:rsidP="00F3693D">
            <w:pPr>
              <w:autoSpaceDE w:val="0"/>
              <w:autoSpaceDN w:val="0"/>
              <w:adjustRightInd w:val="0"/>
              <w:jc w:val="center"/>
              <w:rPr>
                <w:rFonts w:cs="TimesNewRomanPSMT"/>
                <w:sz w:val="16"/>
                <w:szCs w:val="16"/>
              </w:rPr>
            </w:pPr>
            <w:r w:rsidRPr="009B10CB">
              <w:rPr>
                <w:rFonts w:cs="TimesNewRomanPSMT"/>
                <w:sz w:val="16"/>
                <w:szCs w:val="16"/>
              </w:rPr>
              <w:t>Neevaluată</w:t>
            </w:r>
          </w:p>
          <w:p w14:paraId="4FB92D18" w14:textId="77777777" w:rsidR="00DF4CCF" w:rsidRPr="009B10CB" w:rsidRDefault="00DF4CCF" w:rsidP="00F3693D">
            <w:pPr>
              <w:autoSpaceDE w:val="0"/>
              <w:autoSpaceDN w:val="0"/>
              <w:adjustRightInd w:val="0"/>
              <w:jc w:val="center"/>
              <w:rPr>
                <w:rFonts w:cs="TimesNewRomanPSMT"/>
                <w:sz w:val="16"/>
                <w:szCs w:val="16"/>
              </w:rPr>
            </w:pPr>
            <w:r w:rsidRPr="009B10CB">
              <w:rPr>
                <w:rFonts w:cs="TimesNewRomanPSMT"/>
                <w:sz w:val="16"/>
                <w:szCs w:val="16"/>
              </w:rPr>
              <w:t>(populație în migrație)</w:t>
            </w:r>
          </w:p>
        </w:tc>
        <w:tc>
          <w:tcPr>
            <w:tcW w:w="1931" w:type="dxa"/>
            <w:vAlign w:val="center"/>
          </w:tcPr>
          <w:p w14:paraId="0E03DB72" w14:textId="77777777" w:rsidR="00DF4CCF" w:rsidRPr="009B10CB"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9B10CB">
              <w:rPr>
                <w:rFonts w:cs="TimesNewRomanPSMT"/>
                <w:sz w:val="16"/>
                <w:szCs w:val="16"/>
              </w:rPr>
              <w:t xml:space="preserve">aproximativ 400 m </w:t>
            </w:r>
          </w:p>
        </w:tc>
        <w:tc>
          <w:tcPr>
            <w:tcW w:w="1268" w:type="dxa"/>
            <w:vAlign w:val="center"/>
          </w:tcPr>
          <w:p w14:paraId="45066334" w14:textId="77777777" w:rsidR="00DF4CCF" w:rsidRPr="009B10CB" w:rsidRDefault="00DF4CCF" w:rsidP="00F3693D">
            <w:pPr>
              <w:autoSpaceDE w:val="0"/>
              <w:autoSpaceDN w:val="0"/>
              <w:adjustRightInd w:val="0"/>
              <w:jc w:val="center"/>
              <w:rPr>
                <w:rFonts w:cs="TimesNewRomanPSMT"/>
                <w:sz w:val="16"/>
                <w:szCs w:val="16"/>
              </w:rPr>
            </w:pPr>
            <w:r w:rsidRPr="009B10CB">
              <w:rPr>
                <w:rFonts w:cs="TimesNewRomanPSMT"/>
                <w:sz w:val="16"/>
                <w:szCs w:val="16"/>
              </w:rPr>
              <w:t>Partea stângă a PP</w:t>
            </w:r>
          </w:p>
        </w:tc>
        <w:tc>
          <w:tcPr>
            <w:tcW w:w="1147" w:type="dxa"/>
            <w:vMerge w:val="restart"/>
            <w:vAlign w:val="center"/>
          </w:tcPr>
          <w:p w14:paraId="2118A3F9" w14:textId="77777777" w:rsidR="00DF4CCF" w:rsidRPr="009B10CB" w:rsidRDefault="00DF4CCF" w:rsidP="00F3693D">
            <w:pPr>
              <w:autoSpaceDE w:val="0"/>
              <w:autoSpaceDN w:val="0"/>
              <w:adjustRightInd w:val="0"/>
              <w:jc w:val="center"/>
              <w:rPr>
                <w:rFonts w:cs="TimesNewRomanPSMT"/>
                <w:sz w:val="16"/>
                <w:szCs w:val="16"/>
              </w:rPr>
            </w:pPr>
            <w:r w:rsidRPr="009B10CB">
              <w:rPr>
                <w:rFonts w:cs="TimesNewRomanPSMT"/>
                <w:sz w:val="16"/>
                <w:szCs w:val="16"/>
              </w:rPr>
              <w:t>favorabilă</w:t>
            </w:r>
          </w:p>
        </w:tc>
        <w:tc>
          <w:tcPr>
            <w:tcW w:w="1871" w:type="dxa"/>
            <w:vMerge w:val="restart"/>
            <w:vAlign w:val="center"/>
          </w:tcPr>
          <w:p w14:paraId="49575861" w14:textId="77777777" w:rsidR="00DF4CCF" w:rsidRPr="009B10CB" w:rsidRDefault="00DF4CCF" w:rsidP="00F3693D">
            <w:pPr>
              <w:autoSpaceDE w:val="0"/>
              <w:autoSpaceDN w:val="0"/>
              <w:adjustRightInd w:val="0"/>
              <w:jc w:val="center"/>
              <w:rPr>
                <w:rFonts w:cs="TimesNewRomanPSMT"/>
                <w:sz w:val="16"/>
                <w:szCs w:val="16"/>
              </w:rPr>
            </w:pPr>
            <w:r w:rsidRPr="009B10CB">
              <w:rPr>
                <w:rFonts w:cs="TimesNewRomanPSMT"/>
                <w:sz w:val="16"/>
                <w:szCs w:val="16"/>
              </w:rPr>
              <w:t>menținerea stării de</w:t>
            </w:r>
          </w:p>
          <w:p w14:paraId="36E661AC" w14:textId="77777777" w:rsidR="00DF4CCF" w:rsidRPr="009B10CB" w:rsidRDefault="00DF4CCF" w:rsidP="00F3693D">
            <w:pPr>
              <w:autoSpaceDE w:val="0"/>
              <w:autoSpaceDN w:val="0"/>
              <w:adjustRightInd w:val="0"/>
              <w:jc w:val="center"/>
              <w:rPr>
                <w:rFonts w:cs="TimesNewRomanPSMT"/>
                <w:sz w:val="16"/>
                <w:szCs w:val="16"/>
              </w:rPr>
            </w:pPr>
            <w:r w:rsidRPr="009B10CB">
              <w:rPr>
                <w:rFonts w:cs="TimesNewRomanPSMT"/>
                <w:sz w:val="16"/>
                <w:szCs w:val="16"/>
              </w:rPr>
              <w:t>conservare</w:t>
            </w:r>
          </w:p>
        </w:tc>
      </w:tr>
      <w:tr w:rsidR="00DF4CCF" w:rsidRPr="00D66D1C" w14:paraId="64C2AF6D" w14:textId="77777777" w:rsidTr="00F3693D">
        <w:tc>
          <w:tcPr>
            <w:tcW w:w="1233" w:type="dxa"/>
            <w:vMerge/>
            <w:vAlign w:val="center"/>
          </w:tcPr>
          <w:p w14:paraId="421039F5"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038C34D7"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ign w:val="center"/>
          </w:tcPr>
          <w:p w14:paraId="34D3BE80" w14:textId="77777777" w:rsidR="00DF4CCF" w:rsidRPr="009B10CB" w:rsidRDefault="00DF4CCF" w:rsidP="00F3693D">
            <w:pPr>
              <w:autoSpaceDE w:val="0"/>
              <w:autoSpaceDN w:val="0"/>
              <w:adjustRightInd w:val="0"/>
              <w:jc w:val="center"/>
              <w:rPr>
                <w:rFonts w:cs="TimesNewRomanPSMT"/>
                <w:sz w:val="16"/>
                <w:szCs w:val="16"/>
              </w:rPr>
            </w:pPr>
          </w:p>
        </w:tc>
        <w:tc>
          <w:tcPr>
            <w:tcW w:w="2374" w:type="dxa"/>
            <w:vMerge/>
            <w:vAlign w:val="center"/>
          </w:tcPr>
          <w:p w14:paraId="3A3FF64A" w14:textId="77777777" w:rsidR="00DF4CCF" w:rsidRPr="009B10CB" w:rsidRDefault="00DF4CCF" w:rsidP="00F3693D">
            <w:pPr>
              <w:autoSpaceDE w:val="0"/>
              <w:autoSpaceDN w:val="0"/>
              <w:adjustRightInd w:val="0"/>
              <w:jc w:val="both"/>
              <w:rPr>
                <w:rFonts w:cs="TimesNewRomanPSMT"/>
                <w:i/>
                <w:iCs/>
                <w:sz w:val="16"/>
                <w:szCs w:val="16"/>
              </w:rPr>
            </w:pPr>
          </w:p>
        </w:tc>
        <w:tc>
          <w:tcPr>
            <w:tcW w:w="1884" w:type="dxa"/>
            <w:shd w:val="clear" w:color="auto" w:fill="92D050"/>
            <w:vAlign w:val="center"/>
          </w:tcPr>
          <w:p w14:paraId="42D83ACB" w14:textId="77777777" w:rsidR="00DF4CCF" w:rsidRPr="009B10CB" w:rsidRDefault="00DF4CCF" w:rsidP="00F3693D">
            <w:pPr>
              <w:autoSpaceDE w:val="0"/>
              <w:autoSpaceDN w:val="0"/>
              <w:adjustRightInd w:val="0"/>
              <w:jc w:val="center"/>
              <w:rPr>
                <w:rFonts w:cs="TimesNewRomanPSMT"/>
                <w:sz w:val="16"/>
                <w:szCs w:val="16"/>
              </w:rPr>
            </w:pPr>
            <w:r w:rsidRPr="009B10CB">
              <w:rPr>
                <w:rFonts w:cs="TimesNewRomanPSMT"/>
                <w:sz w:val="16"/>
                <w:szCs w:val="16"/>
              </w:rPr>
              <w:t>Neevaluată</w:t>
            </w:r>
          </w:p>
          <w:p w14:paraId="7C544347" w14:textId="77777777" w:rsidR="00DF4CCF" w:rsidRPr="009B10CB" w:rsidRDefault="00DF4CCF" w:rsidP="00F3693D">
            <w:pPr>
              <w:autoSpaceDE w:val="0"/>
              <w:autoSpaceDN w:val="0"/>
              <w:adjustRightInd w:val="0"/>
              <w:jc w:val="center"/>
              <w:rPr>
                <w:rFonts w:cs="TimesNewRomanPSMT"/>
                <w:sz w:val="16"/>
                <w:szCs w:val="16"/>
              </w:rPr>
            </w:pPr>
            <w:r w:rsidRPr="009B10CB">
              <w:rPr>
                <w:rFonts w:cs="TimesNewRomanPSMT"/>
                <w:sz w:val="16"/>
                <w:szCs w:val="16"/>
              </w:rPr>
              <w:t>(populație cuibăritoare)</w:t>
            </w:r>
          </w:p>
        </w:tc>
        <w:tc>
          <w:tcPr>
            <w:tcW w:w="1931" w:type="dxa"/>
            <w:vAlign w:val="center"/>
          </w:tcPr>
          <w:p w14:paraId="47A5EA36" w14:textId="77777777" w:rsidR="00DF4CCF" w:rsidRPr="009B10CB"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9B10CB">
              <w:rPr>
                <w:rFonts w:cs="TimesNewRomanPSMT"/>
                <w:sz w:val="16"/>
                <w:szCs w:val="16"/>
              </w:rPr>
              <w:t xml:space="preserve">aproximativ 880 m </w:t>
            </w:r>
          </w:p>
        </w:tc>
        <w:tc>
          <w:tcPr>
            <w:tcW w:w="1268" w:type="dxa"/>
            <w:vAlign w:val="center"/>
          </w:tcPr>
          <w:p w14:paraId="4316F75A" w14:textId="77777777" w:rsidR="00DF4CCF" w:rsidRPr="009B10CB" w:rsidRDefault="00DF4CCF" w:rsidP="00F3693D">
            <w:pPr>
              <w:autoSpaceDE w:val="0"/>
              <w:autoSpaceDN w:val="0"/>
              <w:adjustRightInd w:val="0"/>
              <w:jc w:val="center"/>
              <w:rPr>
                <w:rFonts w:cs="TimesNewRomanPSMT"/>
                <w:sz w:val="16"/>
                <w:szCs w:val="16"/>
              </w:rPr>
            </w:pPr>
            <w:r w:rsidRPr="009B10CB">
              <w:rPr>
                <w:rFonts w:cs="TimesNewRomanPSMT"/>
                <w:sz w:val="16"/>
                <w:szCs w:val="16"/>
              </w:rPr>
              <w:t>Partea stângă și partea dreaptă a PP</w:t>
            </w:r>
          </w:p>
        </w:tc>
        <w:tc>
          <w:tcPr>
            <w:tcW w:w="1147" w:type="dxa"/>
            <w:vMerge/>
            <w:vAlign w:val="center"/>
          </w:tcPr>
          <w:p w14:paraId="631C1A73" w14:textId="77777777" w:rsidR="00DF4CCF" w:rsidRPr="009B10CB" w:rsidRDefault="00DF4CCF" w:rsidP="00F3693D">
            <w:pPr>
              <w:autoSpaceDE w:val="0"/>
              <w:autoSpaceDN w:val="0"/>
              <w:adjustRightInd w:val="0"/>
              <w:jc w:val="center"/>
              <w:rPr>
                <w:rFonts w:cs="TimesNewRomanPSMT"/>
                <w:sz w:val="16"/>
                <w:szCs w:val="16"/>
              </w:rPr>
            </w:pPr>
          </w:p>
        </w:tc>
        <w:tc>
          <w:tcPr>
            <w:tcW w:w="1871" w:type="dxa"/>
            <w:vMerge/>
            <w:vAlign w:val="center"/>
          </w:tcPr>
          <w:p w14:paraId="482F970D" w14:textId="77777777" w:rsidR="00DF4CCF" w:rsidRPr="009B10CB" w:rsidRDefault="00DF4CCF" w:rsidP="00F3693D">
            <w:pPr>
              <w:autoSpaceDE w:val="0"/>
              <w:autoSpaceDN w:val="0"/>
              <w:adjustRightInd w:val="0"/>
              <w:jc w:val="center"/>
              <w:rPr>
                <w:rFonts w:cs="TimesNewRomanPSMT"/>
                <w:sz w:val="16"/>
                <w:szCs w:val="16"/>
              </w:rPr>
            </w:pPr>
          </w:p>
        </w:tc>
      </w:tr>
      <w:tr w:rsidR="00DF4CCF" w:rsidRPr="00D66D1C" w14:paraId="53E0A5AE" w14:textId="77777777" w:rsidTr="00F3693D">
        <w:tc>
          <w:tcPr>
            <w:tcW w:w="1233" w:type="dxa"/>
            <w:vMerge/>
            <w:vAlign w:val="center"/>
          </w:tcPr>
          <w:p w14:paraId="1BD0E368"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37B0DB75"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16DFE6B5" w14:textId="77777777" w:rsidR="00DF4CCF" w:rsidRPr="007C67A0" w:rsidRDefault="00DF4CCF" w:rsidP="00F3693D">
            <w:pPr>
              <w:autoSpaceDE w:val="0"/>
              <w:autoSpaceDN w:val="0"/>
              <w:adjustRightInd w:val="0"/>
              <w:jc w:val="center"/>
              <w:rPr>
                <w:rFonts w:cs="TimesNewRomanPSMT"/>
                <w:sz w:val="16"/>
                <w:szCs w:val="16"/>
              </w:rPr>
            </w:pPr>
            <w:r w:rsidRPr="007C67A0">
              <w:rPr>
                <w:rFonts w:cs="TimesNewRomanPSMT"/>
                <w:sz w:val="16"/>
                <w:szCs w:val="16"/>
              </w:rPr>
              <w:t>A167</w:t>
            </w:r>
          </w:p>
        </w:tc>
        <w:tc>
          <w:tcPr>
            <w:tcW w:w="2374" w:type="dxa"/>
            <w:vAlign w:val="center"/>
          </w:tcPr>
          <w:p w14:paraId="26A26102" w14:textId="77777777" w:rsidR="00DF4CCF" w:rsidRPr="007C67A0" w:rsidRDefault="00DF4CCF" w:rsidP="00F3693D">
            <w:pPr>
              <w:autoSpaceDE w:val="0"/>
              <w:autoSpaceDN w:val="0"/>
              <w:adjustRightInd w:val="0"/>
              <w:jc w:val="both"/>
              <w:rPr>
                <w:rFonts w:cs="TimesNewRomanPSMT"/>
                <w:i/>
                <w:iCs/>
                <w:sz w:val="16"/>
                <w:szCs w:val="16"/>
              </w:rPr>
            </w:pPr>
            <w:r w:rsidRPr="007C67A0">
              <w:rPr>
                <w:rFonts w:cs="TimesNewRomanPSMT"/>
                <w:i/>
                <w:iCs/>
                <w:sz w:val="16"/>
                <w:szCs w:val="16"/>
              </w:rPr>
              <w:t>Xenus cinereus</w:t>
            </w:r>
          </w:p>
        </w:tc>
        <w:tc>
          <w:tcPr>
            <w:tcW w:w="1884" w:type="dxa"/>
            <w:shd w:val="clear" w:color="auto" w:fill="FFE599" w:themeFill="accent4" w:themeFillTint="66"/>
            <w:vAlign w:val="center"/>
          </w:tcPr>
          <w:p w14:paraId="3E70467E" w14:textId="77777777" w:rsidR="00DF4CCF" w:rsidRPr="007C67A0" w:rsidRDefault="00DF4CCF" w:rsidP="00F3693D">
            <w:pPr>
              <w:autoSpaceDE w:val="0"/>
              <w:autoSpaceDN w:val="0"/>
              <w:adjustRightInd w:val="0"/>
              <w:jc w:val="center"/>
              <w:rPr>
                <w:rFonts w:cs="TimesNewRomanPSMT"/>
                <w:sz w:val="16"/>
                <w:szCs w:val="16"/>
              </w:rPr>
            </w:pPr>
            <w:r w:rsidRPr="007C67A0">
              <w:rPr>
                <w:rFonts w:cs="TimesNewRomanPSMT"/>
                <w:sz w:val="16"/>
                <w:szCs w:val="16"/>
              </w:rPr>
              <w:t>1-3 indivizi în perioada de pasaj</w:t>
            </w:r>
          </w:p>
        </w:tc>
        <w:tc>
          <w:tcPr>
            <w:tcW w:w="1931" w:type="dxa"/>
            <w:vAlign w:val="center"/>
          </w:tcPr>
          <w:p w14:paraId="744D3586" w14:textId="77777777" w:rsidR="00DF4CCF" w:rsidRPr="007C67A0"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7C67A0">
              <w:rPr>
                <w:rFonts w:cs="TimesNewRomanPSMT"/>
                <w:sz w:val="16"/>
                <w:szCs w:val="16"/>
              </w:rPr>
              <w:t xml:space="preserve">aproximativ 420 m </w:t>
            </w:r>
          </w:p>
        </w:tc>
        <w:tc>
          <w:tcPr>
            <w:tcW w:w="1268" w:type="dxa"/>
            <w:vAlign w:val="center"/>
          </w:tcPr>
          <w:p w14:paraId="510B4925" w14:textId="77777777" w:rsidR="00DF4CCF" w:rsidRPr="007C67A0" w:rsidRDefault="00DF4CCF" w:rsidP="00F3693D">
            <w:pPr>
              <w:autoSpaceDE w:val="0"/>
              <w:autoSpaceDN w:val="0"/>
              <w:adjustRightInd w:val="0"/>
              <w:jc w:val="center"/>
              <w:rPr>
                <w:rFonts w:cs="TimesNewRomanPSMT"/>
                <w:sz w:val="16"/>
                <w:szCs w:val="16"/>
              </w:rPr>
            </w:pPr>
            <w:r w:rsidRPr="007C67A0">
              <w:rPr>
                <w:rFonts w:cs="TimesNewRomanPSMT"/>
                <w:sz w:val="16"/>
                <w:szCs w:val="16"/>
              </w:rPr>
              <w:t>Partea dreaptă a PP</w:t>
            </w:r>
          </w:p>
        </w:tc>
        <w:tc>
          <w:tcPr>
            <w:tcW w:w="1147" w:type="dxa"/>
            <w:vAlign w:val="center"/>
          </w:tcPr>
          <w:p w14:paraId="3901E6D6" w14:textId="77777777" w:rsidR="00DF4CCF" w:rsidRPr="007C67A0" w:rsidRDefault="00DF4CCF" w:rsidP="00F3693D">
            <w:pPr>
              <w:autoSpaceDE w:val="0"/>
              <w:autoSpaceDN w:val="0"/>
              <w:adjustRightInd w:val="0"/>
              <w:jc w:val="center"/>
              <w:rPr>
                <w:rFonts w:cs="TimesNewRomanPSMT"/>
                <w:sz w:val="16"/>
                <w:szCs w:val="16"/>
              </w:rPr>
            </w:pPr>
            <w:r w:rsidRPr="007C67A0">
              <w:rPr>
                <w:rFonts w:cs="TimesNewRomanPSMT"/>
                <w:sz w:val="16"/>
                <w:szCs w:val="16"/>
              </w:rPr>
              <w:t>favorabilă</w:t>
            </w:r>
          </w:p>
        </w:tc>
        <w:tc>
          <w:tcPr>
            <w:tcW w:w="1871" w:type="dxa"/>
            <w:vAlign w:val="center"/>
          </w:tcPr>
          <w:p w14:paraId="190163C8" w14:textId="77777777" w:rsidR="00DF4CCF" w:rsidRPr="007C67A0" w:rsidRDefault="00DF4CCF" w:rsidP="00F3693D">
            <w:pPr>
              <w:autoSpaceDE w:val="0"/>
              <w:autoSpaceDN w:val="0"/>
              <w:adjustRightInd w:val="0"/>
              <w:jc w:val="center"/>
              <w:rPr>
                <w:rFonts w:cs="TimesNewRomanPSMT"/>
                <w:sz w:val="16"/>
                <w:szCs w:val="16"/>
              </w:rPr>
            </w:pPr>
            <w:r w:rsidRPr="007C67A0">
              <w:rPr>
                <w:rFonts w:cs="TimesNewRomanPSMT"/>
                <w:sz w:val="16"/>
                <w:szCs w:val="16"/>
              </w:rPr>
              <w:t>menținerea stării de</w:t>
            </w:r>
          </w:p>
          <w:p w14:paraId="655DA06F" w14:textId="77777777" w:rsidR="00DF4CCF" w:rsidRPr="007C67A0" w:rsidRDefault="00DF4CCF" w:rsidP="00F3693D">
            <w:pPr>
              <w:autoSpaceDE w:val="0"/>
              <w:autoSpaceDN w:val="0"/>
              <w:adjustRightInd w:val="0"/>
              <w:jc w:val="center"/>
              <w:rPr>
                <w:rFonts w:cs="TimesNewRomanPSMT"/>
                <w:sz w:val="16"/>
                <w:szCs w:val="16"/>
              </w:rPr>
            </w:pPr>
            <w:r w:rsidRPr="007C67A0">
              <w:rPr>
                <w:rFonts w:cs="TimesNewRomanPSMT"/>
                <w:sz w:val="16"/>
                <w:szCs w:val="16"/>
              </w:rPr>
              <w:t>conservare</w:t>
            </w:r>
          </w:p>
        </w:tc>
      </w:tr>
      <w:tr w:rsidR="00DF4CCF" w:rsidRPr="00D66D1C" w14:paraId="0EBEB3F8" w14:textId="77777777" w:rsidTr="00F3693D">
        <w:tc>
          <w:tcPr>
            <w:tcW w:w="13948" w:type="dxa"/>
            <w:gridSpan w:val="9"/>
            <w:tcBorders>
              <w:left w:val="nil"/>
              <w:right w:val="nil"/>
            </w:tcBorders>
            <w:vAlign w:val="center"/>
          </w:tcPr>
          <w:p w14:paraId="6C40D881" w14:textId="77777777" w:rsidR="00DF4CCF" w:rsidRPr="00F35EDF" w:rsidRDefault="00DF4CCF" w:rsidP="00F3693D">
            <w:pPr>
              <w:autoSpaceDE w:val="0"/>
              <w:autoSpaceDN w:val="0"/>
              <w:adjustRightInd w:val="0"/>
              <w:jc w:val="center"/>
              <w:rPr>
                <w:rFonts w:cs="TimesNewRomanPSMT"/>
                <w:b/>
                <w:bCs/>
                <w:sz w:val="16"/>
                <w:szCs w:val="16"/>
              </w:rPr>
            </w:pPr>
            <w:r w:rsidRPr="007F31A2">
              <w:rPr>
                <w:rFonts w:cs="TimesNewRomanPSMT"/>
                <w:b/>
                <w:bCs/>
                <w:szCs w:val="20"/>
              </w:rPr>
              <w:t>SPECII MIGRATOARE CU APARIȚIE REGULATĂ ÎN SIT, NEINCLUSE ÎN ANEXA I A DIRECTIVEI 2009/147/CE</w:t>
            </w:r>
          </w:p>
        </w:tc>
      </w:tr>
      <w:tr w:rsidR="00DF4CCF" w:rsidRPr="00D66D1C" w14:paraId="55786E27" w14:textId="77777777" w:rsidTr="00F3693D">
        <w:tc>
          <w:tcPr>
            <w:tcW w:w="1233" w:type="dxa"/>
            <w:vMerge w:val="restart"/>
            <w:vAlign w:val="center"/>
          </w:tcPr>
          <w:p w14:paraId="450AE22C" w14:textId="77777777" w:rsidR="00DF4CCF" w:rsidRPr="00B03D33" w:rsidRDefault="00DF4CCF" w:rsidP="00F3693D">
            <w:pPr>
              <w:autoSpaceDE w:val="0"/>
              <w:autoSpaceDN w:val="0"/>
              <w:adjustRightInd w:val="0"/>
              <w:jc w:val="center"/>
              <w:rPr>
                <w:rFonts w:cs="TimesNewRomanPSMT"/>
                <w:b/>
                <w:bCs/>
                <w:sz w:val="16"/>
                <w:szCs w:val="16"/>
              </w:rPr>
            </w:pPr>
            <w:r w:rsidRPr="00B03D33">
              <w:rPr>
                <w:rFonts w:cs="TimesNewRomanPSMT"/>
                <w:b/>
                <w:bCs/>
                <w:sz w:val="16"/>
                <w:szCs w:val="16"/>
              </w:rPr>
              <w:t>ROSPA0031</w:t>
            </w:r>
            <w:r>
              <w:rPr>
                <w:rFonts w:cs="TimesNewRomanPSMT"/>
                <w:sz w:val="16"/>
                <w:szCs w:val="16"/>
              </w:rPr>
              <w:t xml:space="preserve"> </w:t>
            </w:r>
            <w:r w:rsidRPr="00B03D33">
              <w:rPr>
                <w:rFonts w:cs="TimesNewRomanPS-BoldItalicMT"/>
                <w:b/>
                <w:bCs/>
                <w:sz w:val="16"/>
                <w:szCs w:val="16"/>
              </w:rPr>
              <w:t>DELTA DUNĂRII ȘI COMPLEXUL RAZIM - SINOIE</w:t>
            </w:r>
          </w:p>
          <w:p w14:paraId="4D938AD9" w14:textId="77777777" w:rsidR="00DF4CCF" w:rsidRDefault="00DF4CCF" w:rsidP="00F3693D">
            <w:pPr>
              <w:autoSpaceDE w:val="0"/>
              <w:autoSpaceDN w:val="0"/>
              <w:adjustRightInd w:val="0"/>
              <w:jc w:val="center"/>
              <w:rPr>
                <w:rFonts w:cs="TimesNewRomanPSMT"/>
                <w:b/>
                <w:bCs/>
                <w:sz w:val="16"/>
                <w:szCs w:val="16"/>
              </w:rPr>
            </w:pPr>
          </w:p>
          <w:p w14:paraId="30429102" w14:textId="77777777" w:rsidR="00DF4CCF" w:rsidRDefault="00DF4CCF" w:rsidP="00F3693D">
            <w:pPr>
              <w:autoSpaceDE w:val="0"/>
              <w:autoSpaceDN w:val="0"/>
              <w:adjustRightInd w:val="0"/>
              <w:jc w:val="center"/>
              <w:rPr>
                <w:rFonts w:cs="TimesNewRomanPSMT"/>
                <w:b/>
                <w:bCs/>
                <w:sz w:val="16"/>
                <w:szCs w:val="16"/>
              </w:rPr>
            </w:pPr>
          </w:p>
          <w:p w14:paraId="04C1BBF8" w14:textId="77777777" w:rsidR="00DF4CCF" w:rsidRDefault="00DF4CCF" w:rsidP="00F3693D">
            <w:pPr>
              <w:autoSpaceDE w:val="0"/>
              <w:autoSpaceDN w:val="0"/>
              <w:adjustRightInd w:val="0"/>
              <w:jc w:val="center"/>
              <w:rPr>
                <w:rFonts w:cs="TimesNewRomanPSMT"/>
                <w:b/>
                <w:bCs/>
                <w:sz w:val="16"/>
                <w:szCs w:val="16"/>
              </w:rPr>
            </w:pPr>
          </w:p>
          <w:p w14:paraId="1754BC17" w14:textId="77777777" w:rsidR="00DF4CCF" w:rsidRDefault="00DF4CCF" w:rsidP="00F3693D">
            <w:pPr>
              <w:autoSpaceDE w:val="0"/>
              <w:autoSpaceDN w:val="0"/>
              <w:adjustRightInd w:val="0"/>
              <w:jc w:val="center"/>
              <w:rPr>
                <w:rFonts w:cs="TimesNewRomanPSMT"/>
                <w:b/>
                <w:bCs/>
                <w:sz w:val="16"/>
                <w:szCs w:val="16"/>
              </w:rPr>
            </w:pPr>
          </w:p>
          <w:p w14:paraId="28C06B2A" w14:textId="77777777" w:rsidR="00DF4CCF" w:rsidRDefault="00DF4CCF" w:rsidP="00F3693D">
            <w:pPr>
              <w:autoSpaceDE w:val="0"/>
              <w:autoSpaceDN w:val="0"/>
              <w:adjustRightInd w:val="0"/>
              <w:jc w:val="center"/>
              <w:rPr>
                <w:rFonts w:cs="TimesNewRomanPSMT"/>
                <w:b/>
                <w:bCs/>
                <w:sz w:val="16"/>
                <w:szCs w:val="16"/>
              </w:rPr>
            </w:pPr>
          </w:p>
          <w:p w14:paraId="78DBF58F" w14:textId="77777777" w:rsidR="00DF4CCF" w:rsidRDefault="00DF4CCF" w:rsidP="00F3693D">
            <w:pPr>
              <w:autoSpaceDE w:val="0"/>
              <w:autoSpaceDN w:val="0"/>
              <w:adjustRightInd w:val="0"/>
              <w:jc w:val="center"/>
              <w:rPr>
                <w:rFonts w:cs="TimesNewRomanPSMT"/>
                <w:b/>
                <w:bCs/>
                <w:sz w:val="16"/>
                <w:szCs w:val="16"/>
              </w:rPr>
            </w:pPr>
          </w:p>
          <w:p w14:paraId="29685DD8" w14:textId="77777777" w:rsidR="00DF4CCF" w:rsidRDefault="00DF4CCF" w:rsidP="00F3693D">
            <w:pPr>
              <w:autoSpaceDE w:val="0"/>
              <w:autoSpaceDN w:val="0"/>
              <w:adjustRightInd w:val="0"/>
              <w:jc w:val="center"/>
              <w:rPr>
                <w:rFonts w:cs="TimesNewRomanPSMT"/>
                <w:b/>
                <w:bCs/>
                <w:sz w:val="16"/>
                <w:szCs w:val="16"/>
              </w:rPr>
            </w:pPr>
          </w:p>
          <w:p w14:paraId="23E4FAB7" w14:textId="77777777" w:rsidR="00DF4CCF" w:rsidRDefault="00DF4CCF" w:rsidP="00F3693D">
            <w:pPr>
              <w:autoSpaceDE w:val="0"/>
              <w:autoSpaceDN w:val="0"/>
              <w:adjustRightInd w:val="0"/>
              <w:rPr>
                <w:rFonts w:cs="TimesNewRomanPSMT"/>
                <w:b/>
                <w:bCs/>
                <w:sz w:val="16"/>
                <w:szCs w:val="16"/>
              </w:rPr>
            </w:pPr>
          </w:p>
          <w:p w14:paraId="227310C1" w14:textId="77777777" w:rsidR="00DF4CCF" w:rsidRDefault="00DF4CCF" w:rsidP="00F3693D">
            <w:pPr>
              <w:autoSpaceDE w:val="0"/>
              <w:autoSpaceDN w:val="0"/>
              <w:adjustRightInd w:val="0"/>
              <w:jc w:val="center"/>
              <w:rPr>
                <w:rFonts w:cs="TimesNewRomanPSMT"/>
                <w:b/>
                <w:bCs/>
                <w:sz w:val="16"/>
                <w:szCs w:val="16"/>
              </w:rPr>
            </w:pPr>
          </w:p>
          <w:p w14:paraId="33568086" w14:textId="77777777" w:rsidR="00DF4CCF" w:rsidRDefault="00DF4CCF" w:rsidP="00F3693D">
            <w:pPr>
              <w:autoSpaceDE w:val="0"/>
              <w:autoSpaceDN w:val="0"/>
              <w:adjustRightInd w:val="0"/>
              <w:jc w:val="center"/>
              <w:rPr>
                <w:rFonts w:cs="TimesNewRomanPSMT"/>
                <w:b/>
                <w:bCs/>
                <w:sz w:val="16"/>
                <w:szCs w:val="16"/>
              </w:rPr>
            </w:pPr>
          </w:p>
          <w:p w14:paraId="188D684D" w14:textId="77777777" w:rsidR="00DF4CCF" w:rsidRDefault="00DF4CCF" w:rsidP="00F3693D">
            <w:pPr>
              <w:autoSpaceDE w:val="0"/>
              <w:autoSpaceDN w:val="0"/>
              <w:adjustRightInd w:val="0"/>
              <w:rPr>
                <w:rFonts w:cs="TimesNewRomanPSMT"/>
                <w:b/>
                <w:bCs/>
                <w:sz w:val="16"/>
                <w:szCs w:val="16"/>
              </w:rPr>
            </w:pPr>
          </w:p>
          <w:p w14:paraId="03E720BA" w14:textId="77777777" w:rsidR="00DF4CCF" w:rsidRDefault="00DF4CCF" w:rsidP="00F3693D">
            <w:pPr>
              <w:autoSpaceDE w:val="0"/>
              <w:autoSpaceDN w:val="0"/>
              <w:adjustRightInd w:val="0"/>
              <w:rPr>
                <w:rFonts w:cs="TimesNewRomanPSMT"/>
                <w:b/>
                <w:bCs/>
                <w:sz w:val="16"/>
                <w:szCs w:val="16"/>
              </w:rPr>
            </w:pPr>
          </w:p>
          <w:p w14:paraId="54DF2F60" w14:textId="77777777" w:rsidR="00DF4CCF" w:rsidRDefault="00DF4CCF" w:rsidP="00F3693D">
            <w:pPr>
              <w:autoSpaceDE w:val="0"/>
              <w:autoSpaceDN w:val="0"/>
              <w:adjustRightInd w:val="0"/>
              <w:jc w:val="center"/>
              <w:rPr>
                <w:rFonts w:cs="TimesNewRomanPSMT"/>
                <w:b/>
                <w:bCs/>
                <w:sz w:val="16"/>
                <w:szCs w:val="16"/>
              </w:rPr>
            </w:pPr>
          </w:p>
          <w:p w14:paraId="11294B5F" w14:textId="77777777" w:rsidR="00DF4CCF" w:rsidRPr="00B03D33" w:rsidRDefault="00DF4CCF" w:rsidP="00F3693D">
            <w:pPr>
              <w:autoSpaceDE w:val="0"/>
              <w:autoSpaceDN w:val="0"/>
              <w:adjustRightInd w:val="0"/>
              <w:jc w:val="center"/>
              <w:rPr>
                <w:rFonts w:cs="TimesNewRomanPSMT"/>
                <w:b/>
                <w:bCs/>
                <w:sz w:val="16"/>
                <w:szCs w:val="16"/>
              </w:rPr>
            </w:pPr>
            <w:r w:rsidRPr="00B03D33">
              <w:rPr>
                <w:rFonts w:cs="TimesNewRomanPSMT"/>
                <w:b/>
                <w:bCs/>
                <w:sz w:val="16"/>
                <w:szCs w:val="16"/>
              </w:rPr>
              <w:t>ROSPA0031</w:t>
            </w:r>
            <w:r>
              <w:rPr>
                <w:rFonts w:cs="TimesNewRomanPSMT"/>
                <w:sz w:val="16"/>
                <w:szCs w:val="16"/>
              </w:rPr>
              <w:t xml:space="preserve"> </w:t>
            </w:r>
            <w:r w:rsidRPr="00B03D33">
              <w:rPr>
                <w:rFonts w:cs="TimesNewRomanPS-BoldItalicMT"/>
                <w:b/>
                <w:bCs/>
                <w:sz w:val="16"/>
                <w:szCs w:val="16"/>
              </w:rPr>
              <w:t>DELTA DUNĂRII ȘI COMPLEXUL RAZIM - SINOIE</w:t>
            </w:r>
          </w:p>
          <w:p w14:paraId="783D38A6" w14:textId="77777777" w:rsidR="00DF4CCF" w:rsidRDefault="00DF4CCF" w:rsidP="00F3693D">
            <w:pPr>
              <w:autoSpaceDE w:val="0"/>
              <w:autoSpaceDN w:val="0"/>
              <w:adjustRightInd w:val="0"/>
              <w:jc w:val="center"/>
              <w:rPr>
                <w:rFonts w:cs="TimesNewRomanPSMT"/>
                <w:b/>
                <w:bCs/>
                <w:sz w:val="16"/>
                <w:szCs w:val="16"/>
              </w:rPr>
            </w:pPr>
          </w:p>
          <w:p w14:paraId="5FB340E6" w14:textId="77777777" w:rsidR="00DF4CCF" w:rsidRDefault="00DF4CCF" w:rsidP="00F3693D">
            <w:pPr>
              <w:autoSpaceDE w:val="0"/>
              <w:autoSpaceDN w:val="0"/>
              <w:adjustRightInd w:val="0"/>
              <w:jc w:val="center"/>
              <w:rPr>
                <w:rFonts w:cs="TimesNewRomanPSMT"/>
                <w:b/>
                <w:bCs/>
                <w:sz w:val="16"/>
                <w:szCs w:val="16"/>
              </w:rPr>
            </w:pPr>
          </w:p>
          <w:p w14:paraId="7ACD967C" w14:textId="77777777" w:rsidR="00DF4CCF" w:rsidRDefault="00DF4CCF" w:rsidP="00F3693D">
            <w:pPr>
              <w:autoSpaceDE w:val="0"/>
              <w:autoSpaceDN w:val="0"/>
              <w:adjustRightInd w:val="0"/>
              <w:jc w:val="center"/>
              <w:rPr>
                <w:rFonts w:cs="TimesNewRomanPSMT"/>
                <w:b/>
                <w:bCs/>
                <w:sz w:val="16"/>
                <w:szCs w:val="16"/>
              </w:rPr>
            </w:pPr>
          </w:p>
          <w:p w14:paraId="3C131892" w14:textId="77777777" w:rsidR="00DF4CCF" w:rsidRDefault="00DF4CCF" w:rsidP="00F3693D">
            <w:pPr>
              <w:autoSpaceDE w:val="0"/>
              <w:autoSpaceDN w:val="0"/>
              <w:adjustRightInd w:val="0"/>
              <w:jc w:val="center"/>
              <w:rPr>
                <w:rFonts w:cs="TimesNewRomanPSMT"/>
                <w:b/>
                <w:bCs/>
                <w:sz w:val="16"/>
                <w:szCs w:val="16"/>
              </w:rPr>
            </w:pPr>
          </w:p>
          <w:p w14:paraId="43A266E4" w14:textId="77777777" w:rsidR="00DF4CCF" w:rsidRDefault="00DF4CCF" w:rsidP="00F3693D">
            <w:pPr>
              <w:autoSpaceDE w:val="0"/>
              <w:autoSpaceDN w:val="0"/>
              <w:adjustRightInd w:val="0"/>
              <w:jc w:val="center"/>
              <w:rPr>
                <w:rFonts w:cs="TimesNewRomanPSMT"/>
                <w:b/>
                <w:bCs/>
                <w:sz w:val="16"/>
                <w:szCs w:val="16"/>
              </w:rPr>
            </w:pPr>
          </w:p>
          <w:p w14:paraId="4852081A" w14:textId="77777777" w:rsidR="00DF4CCF" w:rsidRDefault="00DF4CCF" w:rsidP="00F3693D">
            <w:pPr>
              <w:autoSpaceDE w:val="0"/>
              <w:autoSpaceDN w:val="0"/>
              <w:adjustRightInd w:val="0"/>
              <w:jc w:val="center"/>
              <w:rPr>
                <w:rFonts w:cs="TimesNewRomanPSMT"/>
                <w:b/>
                <w:bCs/>
                <w:sz w:val="16"/>
                <w:szCs w:val="16"/>
              </w:rPr>
            </w:pPr>
          </w:p>
          <w:p w14:paraId="0E0DAE08" w14:textId="77777777" w:rsidR="00DF4CCF" w:rsidRDefault="00DF4CCF" w:rsidP="00F3693D">
            <w:pPr>
              <w:autoSpaceDE w:val="0"/>
              <w:autoSpaceDN w:val="0"/>
              <w:adjustRightInd w:val="0"/>
              <w:jc w:val="center"/>
              <w:rPr>
                <w:rFonts w:cs="TimesNewRomanPSMT"/>
                <w:b/>
                <w:bCs/>
                <w:sz w:val="16"/>
                <w:szCs w:val="16"/>
              </w:rPr>
            </w:pPr>
          </w:p>
          <w:p w14:paraId="3DDA218D" w14:textId="77777777" w:rsidR="00DF4CCF" w:rsidRDefault="00DF4CCF" w:rsidP="00F3693D">
            <w:pPr>
              <w:autoSpaceDE w:val="0"/>
              <w:autoSpaceDN w:val="0"/>
              <w:adjustRightInd w:val="0"/>
              <w:jc w:val="center"/>
              <w:rPr>
                <w:rFonts w:cs="TimesNewRomanPSMT"/>
                <w:b/>
                <w:bCs/>
                <w:sz w:val="16"/>
                <w:szCs w:val="16"/>
              </w:rPr>
            </w:pPr>
          </w:p>
          <w:p w14:paraId="74460459" w14:textId="77777777" w:rsidR="00DF4CCF" w:rsidRDefault="00DF4CCF" w:rsidP="00F3693D">
            <w:pPr>
              <w:autoSpaceDE w:val="0"/>
              <w:autoSpaceDN w:val="0"/>
              <w:adjustRightInd w:val="0"/>
              <w:jc w:val="center"/>
              <w:rPr>
                <w:rFonts w:cs="TimesNewRomanPSMT"/>
                <w:b/>
                <w:bCs/>
                <w:sz w:val="16"/>
                <w:szCs w:val="16"/>
              </w:rPr>
            </w:pPr>
          </w:p>
          <w:p w14:paraId="3D21BA47" w14:textId="77777777" w:rsidR="00DF4CCF" w:rsidRDefault="00DF4CCF" w:rsidP="00F3693D">
            <w:pPr>
              <w:autoSpaceDE w:val="0"/>
              <w:autoSpaceDN w:val="0"/>
              <w:adjustRightInd w:val="0"/>
              <w:jc w:val="center"/>
              <w:rPr>
                <w:rFonts w:cs="TimesNewRomanPSMT"/>
                <w:b/>
                <w:bCs/>
                <w:sz w:val="16"/>
                <w:szCs w:val="16"/>
              </w:rPr>
            </w:pPr>
          </w:p>
          <w:p w14:paraId="51F3F7A7" w14:textId="77777777" w:rsidR="00DF4CCF" w:rsidRDefault="00DF4CCF" w:rsidP="00F3693D">
            <w:pPr>
              <w:autoSpaceDE w:val="0"/>
              <w:autoSpaceDN w:val="0"/>
              <w:adjustRightInd w:val="0"/>
              <w:jc w:val="center"/>
              <w:rPr>
                <w:rFonts w:cs="TimesNewRomanPSMT"/>
                <w:b/>
                <w:bCs/>
                <w:sz w:val="16"/>
                <w:szCs w:val="16"/>
              </w:rPr>
            </w:pPr>
          </w:p>
          <w:p w14:paraId="1770B4E9" w14:textId="77777777" w:rsidR="00DF4CCF" w:rsidRDefault="00DF4CCF" w:rsidP="00F3693D">
            <w:pPr>
              <w:autoSpaceDE w:val="0"/>
              <w:autoSpaceDN w:val="0"/>
              <w:adjustRightInd w:val="0"/>
              <w:jc w:val="center"/>
              <w:rPr>
                <w:rFonts w:cs="TimesNewRomanPSMT"/>
                <w:b/>
                <w:bCs/>
                <w:sz w:val="16"/>
                <w:szCs w:val="16"/>
              </w:rPr>
            </w:pPr>
          </w:p>
          <w:p w14:paraId="59D9100E" w14:textId="77777777" w:rsidR="00DF4CCF" w:rsidRDefault="00DF4CCF" w:rsidP="00F3693D">
            <w:pPr>
              <w:autoSpaceDE w:val="0"/>
              <w:autoSpaceDN w:val="0"/>
              <w:adjustRightInd w:val="0"/>
              <w:jc w:val="center"/>
              <w:rPr>
                <w:rFonts w:cs="TimesNewRomanPSMT"/>
                <w:b/>
                <w:bCs/>
                <w:sz w:val="16"/>
                <w:szCs w:val="16"/>
              </w:rPr>
            </w:pPr>
          </w:p>
          <w:p w14:paraId="7749D8E0" w14:textId="77777777" w:rsidR="00DF4CCF" w:rsidRDefault="00DF4CCF" w:rsidP="00F3693D">
            <w:pPr>
              <w:autoSpaceDE w:val="0"/>
              <w:autoSpaceDN w:val="0"/>
              <w:adjustRightInd w:val="0"/>
              <w:jc w:val="center"/>
              <w:rPr>
                <w:rFonts w:cs="TimesNewRomanPSMT"/>
                <w:b/>
                <w:bCs/>
                <w:sz w:val="16"/>
                <w:szCs w:val="16"/>
              </w:rPr>
            </w:pPr>
          </w:p>
          <w:p w14:paraId="671209E0" w14:textId="77777777" w:rsidR="00DF4CCF" w:rsidRDefault="00DF4CCF" w:rsidP="00F3693D">
            <w:pPr>
              <w:autoSpaceDE w:val="0"/>
              <w:autoSpaceDN w:val="0"/>
              <w:adjustRightInd w:val="0"/>
              <w:jc w:val="center"/>
              <w:rPr>
                <w:rFonts w:cs="TimesNewRomanPSMT"/>
                <w:b/>
                <w:bCs/>
                <w:sz w:val="16"/>
                <w:szCs w:val="16"/>
              </w:rPr>
            </w:pPr>
          </w:p>
          <w:p w14:paraId="3A11C3FF" w14:textId="77777777" w:rsidR="00DF4CCF" w:rsidRDefault="00DF4CCF" w:rsidP="00F3693D">
            <w:pPr>
              <w:autoSpaceDE w:val="0"/>
              <w:autoSpaceDN w:val="0"/>
              <w:adjustRightInd w:val="0"/>
              <w:jc w:val="center"/>
              <w:rPr>
                <w:rFonts w:cs="TimesNewRomanPSMT"/>
                <w:b/>
                <w:bCs/>
                <w:sz w:val="16"/>
                <w:szCs w:val="16"/>
              </w:rPr>
            </w:pPr>
          </w:p>
          <w:p w14:paraId="5698DD82" w14:textId="77777777" w:rsidR="00DF4CCF" w:rsidRDefault="00DF4CCF" w:rsidP="00F3693D">
            <w:pPr>
              <w:autoSpaceDE w:val="0"/>
              <w:autoSpaceDN w:val="0"/>
              <w:adjustRightInd w:val="0"/>
              <w:jc w:val="center"/>
              <w:rPr>
                <w:rFonts w:cs="TimesNewRomanPSMT"/>
                <w:b/>
                <w:bCs/>
                <w:sz w:val="16"/>
                <w:szCs w:val="16"/>
              </w:rPr>
            </w:pPr>
          </w:p>
          <w:p w14:paraId="4176B631" w14:textId="77777777" w:rsidR="00DF4CCF" w:rsidRDefault="00DF4CCF" w:rsidP="00F3693D">
            <w:pPr>
              <w:autoSpaceDE w:val="0"/>
              <w:autoSpaceDN w:val="0"/>
              <w:adjustRightInd w:val="0"/>
              <w:jc w:val="center"/>
              <w:rPr>
                <w:rFonts w:cs="TimesNewRomanPSMT"/>
                <w:b/>
                <w:bCs/>
                <w:sz w:val="16"/>
                <w:szCs w:val="16"/>
              </w:rPr>
            </w:pPr>
          </w:p>
          <w:p w14:paraId="02385A35" w14:textId="77777777" w:rsidR="00DF4CCF" w:rsidRDefault="00DF4CCF" w:rsidP="00F3693D">
            <w:pPr>
              <w:autoSpaceDE w:val="0"/>
              <w:autoSpaceDN w:val="0"/>
              <w:adjustRightInd w:val="0"/>
              <w:jc w:val="center"/>
              <w:rPr>
                <w:rFonts w:cs="TimesNewRomanPSMT"/>
                <w:b/>
                <w:bCs/>
                <w:sz w:val="16"/>
                <w:szCs w:val="16"/>
              </w:rPr>
            </w:pPr>
          </w:p>
          <w:p w14:paraId="46E96604" w14:textId="77777777" w:rsidR="00DF4CCF" w:rsidRDefault="00DF4CCF" w:rsidP="00F3693D">
            <w:pPr>
              <w:autoSpaceDE w:val="0"/>
              <w:autoSpaceDN w:val="0"/>
              <w:adjustRightInd w:val="0"/>
              <w:jc w:val="center"/>
              <w:rPr>
                <w:rFonts w:cs="TimesNewRomanPSMT"/>
                <w:b/>
                <w:bCs/>
                <w:sz w:val="16"/>
                <w:szCs w:val="16"/>
              </w:rPr>
            </w:pPr>
          </w:p>
          <w:p w14:paraId="02FB7B3B" w14:textId="77777777" w:rsidR="00DF4CCF" w:rsidRDefault="00DF4CCF" w:rsidP="00F3693D">
            <w:pPr>
              <w:autoSpaceDE w:val="0"/>
              <w:autoSpaceDN w:val="0"/>
              <w:adjustRightInd w:val="0"/>
              <w:jc w:val="center"/>
              <w:rPr>
                <w:rFonts w:cs="TimesNewRomanPSMT"/>
                <w:b/>
                <w:bCs/>
                <w:sz w:val="16"/>
                <w:szCs w:val="16"/>
              </w:rPr>
            </w:pPr>
          </w:p>
          <w:p w14:paraId="04B32D66" w14:textId="77777777" w:rsidR="00DF4CCF" w:rsidRDefault="00DF4CCF" w:rsidP="00F3693D">
            <w:pPr>
              <w:autoSpaceDE w:val="0"/>
              <w:autoSpaceDN w:val="0"/>
              <w:adjustRightInd w:val="0"/>
              <w:jc w:val="center"/>
              <w:rPr>
                <w:rFonts w:cs="TimesNewRomanPSMT"/>
                <w:b/>
                <w:bCs/>
                <w:sz w:val="16"/>
                <w:szCs w:val="16"/>
              </w:rPr>
            </w:pPr>
          </w:p>
          <w:p w14:paraId="68E166EA" w14:textId="77777777" w:rsidR="00DF4CCF" w:rsidRDefault="00DF4CCF" w:rsidP="00F3693D">
            <w:pPr>
              <w:autoSpaceDE w:val="0"/>
              <w:autoSpaceDN w:val="0"/>
              <w:adjustRightInd w:val="0"/>
              <w:jc w:val="center"/>
              <w:rPr>
                <w:rFonts w:cs="TimesNewRomanPSMT"/>
                <w:b/>
                <w:bCs/>
                <w:sz w:val="16"/>
                <w:szCs w:val="16"/>
              </w:rPr>
            </w:pPr>
          </w:p>
          <w:p w14:paraId="2A360D12" w14:textId="77777777" w:rsidR="00DF4CCF" w:rsidRDefault="00DF4CCF" w:rsidP="00F3693D">
            <w:pPr>
              <w:autoSpaceDE w:val="0"/>
              <w:autoSpaceDN w:val="0"/>
              <w:adjustRightInd w:val="0"/>
              <w:jc w:val="center"/>
              <w:rPr>
                <w:rFonts w:cs="TimesNewRomanPSMT"/>
                <w:b/>
                <w:bCs/>
                <w:sz w:val="16"/>
                <w:szCs w:val="16"/>
              </w:rPr>
            </w:pPr>
          </w:p>
          <w:p w14:paraId="76A02F92" w14:textId="77777777" w:rsidR="00DF4CCF" w:rsidRDefault="00DF4CCF" w:rsidP="00F3693D">
            <w:pPr>
              <w:autoSpaceDE w:val="0"/>
              <w:autoSpaceDN w:val="0"/>
              <w:adjustRightInd w:val="0"/>
              <w:jc w:val="center"/>
              <w:rPr>
                <w:rFonts w:cs="TimesNewRomanPSMT"/>
                <w:b/>
                <w:bCs/>
                <w:sz w:val="16"/>
                <w:szCs w:val="16"/>
              </w:rPr>
            </w:pPr>
          </w:p>
          <w:p w14:paraId="7A4DF18A" w14:textId="77777777" w:rsidR="00DF4CCF" w:rsidRDefault="00DF4CCF" w:rsidP="00F3693D">
            <w:pPr>
              <w:autoSpaceDE w:val="0"/>
              <w:autoSpaceDN w:val="0"/>
              <w:adjustRightInd w:val="0"/>
              <w:jc w:val="center"/>
              <w:rPr>
                <w:rFonts w:cs="TimesNewRomanPSMT"/>
                <w:b/>
                <w:bCs/>
                <w:sz w:val="16"/>
                <w:szCs w:val="16"/>
              </w:rPr>
            </w:pPr>
          </w:p>
          <w:p w14:paraId="1B3844EE" w14:textId="77777777" w:rsidR="00DF4CCF" w:rsidRDefault="00DF4CCF" w:rsidP="00F3693D">
            <w:pPr>
              <w:autoSpaceDE w:val="0"/>
              <w:autoSpaceDN w:val="0"/>
              <w:adjustRightInd w:val="0"/>
              <w:jc w:val="center"/>
              <w:rPr>
                <w:rFonts w:cs="TimesNewRomanPSMT"/>
                <w:b/>
                <w:bCs/>
                <w:sz w:val="16"/>
                <w:szCs w:val="16"/>
              </w:rPr>
            </w:pPr>
          </w:p>
          <w:p w14:paraId="58B9136F" w14:textId="77777777" w:rsidR="00DF4CCF" w:rsidRDefault="00DF4CCF" w:rsidP="00F3693D">
            <w:pPr>
              <w:autoSpaceDE w:val="0"/>
              <w:autoSpaceDN w:val="0"/>
              <w:adjustRightInd w:val="0"/>
              <w:jc w:val="center"/>
              <w:rPr>
                <w:rFonts w:cs="TimesNewRomanPSMT"/>
                <w:b/>
                <w:bCs/>
                <w:sz w:val="16"/>
                <w:szCs w:val="16"/>
              </w:rPr>
            </w:pPr>
          </w:p>
          <w:p w14:paraId="4F2B7346" w14:textId="77777777" w:rsidR="00DF4CCF" w:rsidRPr="00B03D33" w:rsidRDefault="00DF4CCF" w:rsidP="00F3693D">
            <w:pPr>
              <w:autoSpaceDE w:val="0"/>
              <w:autoSpaceDN w:val="0"/>
              <w:adjustRightInd w:val="0"/>
              <w:jc w:val="center"/>
              <w:rPr>
                <w:rFonts w:cs="TimesNewRomanPSMT"/>
                <w:b/>
                <w:bCs/>
                <w:sz w:val="16"/>
                <w:szCs w:val="16"/>
              </w:rPr>
            </w:pPr>
            <w:r w:rsidRPr="00B03D33">
              <w:rPr>
                <w:rFonts w:cs="TimesNewRomanPSMT"/>
                <w:b/>
                <w:bCs/>
                <w:sz w:val="16"/>
                <w:szCs w:val="16"/>
              </w:rPr>
              <w:t>ROSPA0031</w:t>
            </w:r>
            <w:r>
              <w:rPr>
                <w:rFonts w:cs="TimesNewRomanPSMT"/>
                <w:sz w:val="16"/>
                <w:szCs w:val="16"/>
              </w:rPr>
              <w:t xml:space="preserve"> </w:t>
            </w:r>
            <w:r w:rsidRPr="00B03D33">
              <w:rPr>
                <w:rFonts w:cs="TimesNewRomanPS-BoldItalicMT"/>
                <w:b/>
                <w:bCs/>
                <w:sz w:val="16"/>
                <w:szCs w:val="16"/>
              </w:rPr>
              <w:t>DELTA DUNĂRII ȘI COMPLEXUL RAZIM - SINOIE</w:t>
            </w:r>
          </w:p>
          <w:p w14:paraId="50F21820" w14:textId="77777777" w:rsidR="00DF4CCF" w:rsidRDefault="00DF4CCF" w:rsidP="00F3693D">
            <w:pPr>
              <w:autoSpaceDE w:val="0"/>
              <w:autoSpaceDN w:val="0"/>
              <w:adjustRightInd w:val="0"/>
              <w:jc w:val="center"/>
              <w:rPr>
                <w:rFonts w:cs="TimesNewRomanPSMT"/>
                <w:b/>
                <w:bCs/>
                <w:sz w:val="16"/>
                <w:szCs w:val="16"/>
              </w:rPr>
            </w:pPr>
          </w:p>
          <w:p w14:paraId="72945957" w14:textId="77777777" w:rsidR="00DF4CCF" w:rsidRDefault="00DF4CCF" w:rsidP="00F3693D">
            <w:pPr>
              <w:autoSpaceDE w:val="0"/>
              <w:autoSpaceDN w:val="0"/>
              <w:adjustRightInd w:val="0"/>
              <w:jc w:val="center"/>
              <w:rPr>
                <w:rFonts w:cs="TimesNewRomanPSMT"/>
                <w:b/>
                <w:bCs/>
                <w:sz w:val="16"/>
                <w:szCs w:val="16"/>
              </w:rPr>
            </w:pPr>
          </w:p>
          <w:p w14:paraId="40345704" w14:textId="77777777" w:rsidR="00DF4CCF" w:rsidRDefault="00DF4CCF" w:rsidP="00F3693D">
            <w:pPr>
              <w:autoSpaceDE w:val="0"/>
              <w:autoSpaceDN w:val="0"/>
              <w:adjustRightInd w:val="0"/>
              <w:jc w:val="center"/>
              <w:rPr>
                <w:rFonts w:cs="TimesNewRomanPSMT"/>
                <w:b/>
                <w:bCs/>
                <w:sz w:val="16"/>
                <w:szCs w:val="16"/>
              </w:rPr>
            </w:pPr>
          </w:p>
          <w:p w14:paraId="32FB0A66" w14:textId="77777777" w:rsidR="00DF4CCF" w:rsidRDefault="00DF4CCF" w:rsidP="00F3693D">
            <w:pPr>
              <w:autoSpaceDE w:val="0"/>
              <w:autoSpaceDN w:val="0"/>
              <w:adjustRightInd w:val="0"/>
              <w:jc w:val="center"/>
              <w:rPr>
                <w:rFonts w:cs="TimesNewRomanPSMT"/>
                <w:b/>
                <w:bCs/>
                <w:sz w:val="16"/>
                <w:szCs w:val="16"/>
              </w:rPr>
            </w:pPr>
          </w:p>
          <w:p w14:paraId="63CAABA4" w14:textId="77777777" w:rsidR="00DF4CCF" w:rsidRDefault="00DF4CCF" w:rsidP="00F3693D">
            <w:pPr>
              <w:autoSpaceDE w:val="0"/>
              <w:autoSpaceDN w:val="0"/>
              <w:adjustRightInd w:val="0"/>
              <w:jc w:val="center"/>
              <w:rPr>
                <w:rFonts w:cs="TimesNewRomanPSMT"/>
                <w:b/>
                <w:bCs/>
                <w:sz w:val="16"/>
                <w:szCs w:val="16"/>
              </w:rPr>
            </w:pPr>
          </w:p>
          <w:p w14:paraId="7127A272" w14:textId="77777777" w:rsidR="00DF4CCF" w:rsidRDefault="00DF4CCF" w:rsidP="00F3693D">
            <w:pPr>
              <w:autoSpaceDE w:val="0"/>
              <w:autoSpaceDN w:val="0"/>
              <w:adjustRightInd w:val="0"/>
              <w:jc w:val="center"/>
              <w:rPr>
                <w:rFonts w:cs="TimesNewRomanPSMT"/>
                <w:b/>
                <w:bCs/>
                <w:sz w:val="16"/>
                <w:szCs w:val="16"/>
              </w:rPr>
            </w:pPr>
          </w:p>
          <w:p w14:paraId="188FD086" w14:textId="77777777" w:rsidR="00DF4CCF" w:rsidRDefault="00DF4CCF" w:rsidP="00F3693D">
            <w:pPr>
              <w:autoSpaceDE w:val="0"/>
              <w:autoSpaceDN w:val="0"/>
              <w:adjustRightInd w:val="0"/>
              <w:jc w:val="center"/>
              <w:rPr>
                <w:rFonts w:cs="TimesNewRomanPSMT"/>
                <w:b/>
                <w:bCs/>
                <w:sz w:val="16"/>
                <w:szCs w:val="16"/>
              </w:rPr>
            </w:pPr>
          </w:p>
          <w:p w14:paraId="603F67BD" w14:textId="77777777" w:rsidR="00DF4CCF" w:rsidRDefault="00DF4CCF" w:rsidP="00F3693D">
            <w:pPr>
              <w:autoSpaceDE w:val="0"/>
              <w:autoSpaceDN w:val="0"/>
              <w:adjustRightInd w:val="0"/>
              <w:jc w:val="center"/>
              <w:rPr>
                <w:rFonts w:cs="TimesNewRomanPSMT"/>
                <w:b/>
                <w:bCs/>
                <w:sz w:val="16"/>
                <w:szCs w:val="16"/>
              </w:rPr>
            </w:pPr>
          </w:p>
          <w:p w14:paraId="7B7BAD4D" w14:textId="77777777" w:rsidR="00DF4CCF" w:rsidRDefault="00DF4CCF" w:rsidP="00F3693D">
            <w:pPr>
              <w:autoSpaceDE w:val="0"/>
              <w:autoSpaceDN w:val="0"/>
              <w:adjustRightInd w:val="0"/>
              <w:jc w:val="center"/>
              <w:rPr>
                <w:rFonts w:cs="TimesNewRomanPSMT"/>
                <w:b/>
                <w:bCs/>
                <w:sz w:val="16"/>
                <w:szCs w:val="16"/>
              </w:rPr>
            </w:pPr>
          </w:p>
          <w:p w14:paraId="52B4558A" w14:textId="77777777" w:rsidR="00DF4CCF" w:rsidRDefault="00DF4CCF" w:rsidP="00F3693D">
            <w:pPr>
              <w:autoSpaceDE w:val="0"/>
              <w:autoSpaceDN w:val="0"/>
              <w:adjustRightInd w:val="0"/>
              <w:jc w:val="center"/>
              <w:rPr>
                <w:rFonts w:cs="TimesNewRomanPSMT"/>
                <w:b/>
                <w:bCs/>
                <w:sz w:val="16"/>
                <w:szCs w:val="16"/>
              </w:rPr>
            </w:pPr>
          </w:p>
          <w:p w14:paraId="6B425EA1" w14:textId="77777777" w:rsidR="00DF4CCF" w:rsidRDefault="00DF4CCF" w:rsidP="00F3693D">
            <w:pPr>
              <w:autoSpaceDE w:val="0"/>
              <w:autoSpaceDN w:val="0"/>
              <w:adjustRightInd w:val="0"/>
              <w:jc w:val="center"/>
              <w:rPr>
                <w:rFonts w:cs="TimesNewRomanPSMT"/>
                <w:b/>
                <w:bCs/>
                <w:sz w:val="16"/>
                <w:szCs w:val="16"/>
              </w:rPr>
            </w:pPr>
          </w:p>
          <w:p w14:paraId="6C353BF9" w14:textId="77777777" w:rsidR="00DF4CCF" w:rsidRDefault="00DF4CCF" w:rsidP="00F3693D">
            <w:pPr>
              <w:autoSpaceDE w:val="0"/>
              <w:autoSpaceDN w:val="0"/>
              <w:adjustRightInd w:val="0"/>
              <w:jc w:val="center"/>
              <w:rPr>
                <w:rFonts w:cs="TimesNewRomanPSMT"/>
                <w:b/>
                <w:bCs/>
                <w:sz w:val="16"/>
                <w:szCs w:val="16"/>
              </w:rPr>
            </w:pPr>
          </w:p>
          <w:p w14:paraId="514AB877" w14:textId="77777777" w:rsidR="00DF4CCF" w:rsidRDefault="00DF4CCF" w:rsidP="00F3693D">
            <w:pPr>
              <w:autoSpaceDE w:val="0"/>
              <w:autoSpaceDN w:val="0"/>
              <w:adjustRightInd w:val="0"/>
              <w:jc w:val="center"/>
              <w:rPr>
                <w:rFonts w:cs="TimesNewRomanPSMT"/>
                <w:b/>
                <w:bCs/>
                <w:sz w:val="16"/>
                <w:szCs w:val="16"/>
              </w:rPr>
            </w:pPr>
          </w:p>
          <w:p w14:paraId="3A93948F" w14:textId="77777777" w:rsidR="00DF4CCF" w:rsidRDefault="00DF4CCF" w:rsidP="00F3693D">
            <w:pPr>
              <w:autoSpaceDE w:val="0"/>
              <w:autoSpaceDN w:val="0"/>
              <w:adjustRightInd w:val="0"/>
              <w:jc w:val="center"/>
              <w:rPr>
                <w:rFonts w:cs="TimesNewRomanPSMT"/>
                <w:b/>
                <w:bCs/>
                <w:sz w:val="16"/>
                <w:szCs w:val="16"/>
              </w:rPr>
            </w:pPr>
          </w:p>
          <w:p w14:paraId="4AB6F7EF" w14:textId="77777777" w:rsidR="00DF4CCF" w:rsidRDefault="00DF4CCF" w:rsidP="00F3693D">
            <w:pPr>
              <w:autoSpaceDE w:val="0"/>
              <w:autoSpaceDN w:val="0"/>
              <w:adjustRightInd w:val="0"/>
              <w:jc w:val="center"/>
              <w:rPr>
                <w:rFonts w:cs="TimesNewRomanPSMT"/>
                <w:b/>
                <w:bCs/>
                <w:sz w:val="16"/>
                <w:szCs w:val="16"/>
              </w:rPr>
            </w:pPr>
          </w:p>
          <w:p w14:paraId="68525853" w14:textId="77777777" w:rsidR="00DF4CCF" w:rsidRDefault="00DF4CCF" w:rsidP="00F3693D">
            <w:pPr>
              <w:autoSpaceDE w:val="0"/>
              <w:autoSpaceDN w:val="0"/>
              <w:adjustRightInd w:val="0"/>
              <w:jc w:val="center"/>
              <w:rPr>
                <w:rFonts w:cs="TimesNewRomanPSMT"/>
                <w:b/>
                <w:bCs/>
                <w:sz w:val="16"/>
                <w:szCs w:val="16"/>
              </w:rPr>
            </w:pPr>
          </w:p>
          <w:p w14:paraId="3A135373" w14:textId="77777777" w:rsidR="00DF4CCF" w:rsidRDefault="00DF4CCF" w:rsidP="00F3693D">
            <w:pPr>
              <w:autoSpaceDE w:val="0"/>
              <w:autoSpaceDN w:val="0"/>
              <w:adjustRightInd w:val="0"/>
              <w:jc w:val="center"/>
              <w:rPr>
                <w:rFonts w:cs="TimesNewRomanPSMT"/>
                <w:b/>
                <w:bCs/>
                <w:sz w:val="16"/>
                <w:szCs w:val="16"/>
              </w:rPr>
            </w:pPr>
          </w:p>
          <w:p w14:paraId="127540D1" w14:textId="77777777" w:rsidR="00DF4CCF" w:rsidRDefault="00DF4CCF" w:rsidP="00F3693D">
            <w:pPr>
              <w:autoSpaceDE w:val="0"/>
              <w:autoSpaceDN w:val="0"/>
              <w:adjustRightInd w:val="0"/>
              <w:jc w:val="center"/>
              <w:rPr>
                <w:rFonts w:cs="TimesNewRomanPSMT"/>
                <w:b/>
                <w:bCs/>
                <w:sz w:val="16"/>
                <w:szCs w:val="16"/>
              </w:rPr>
            </w:pPr>
          </w:p>
          <w:p w14:paraId="374443D4" w14:textId="77777777" w:rsidR="00DF4CCF" w:rsidRDefault="00DF4CCF" w:rsidP="00F3693D">
            <w:pPr>
              <w:autoSpaceDE w:val="0"/>
              <w:autoSpaceDN w:val="0"/>
              <w:adjustRightInd w:val="0"/>
              <w:jc w:val="center"/>
              <w:rPr>
                <w:rFonts w:cs="TimesNewRomanPSMT"/>
                <w:b/>
                <w:bCs/>
                <w:sz w:val="16"/>
                <w:szCs w:val="16"/>
              </w:rPr>
            </w:pPr>
          </w:p>
          <w:p w14:paraId="50EAF4CE" w14:textId="77777777" w:rsidR="00DF4CCF" w:rsidRDefault="00DF4CCF" w:rsidP="00F3693D">
            <w:pPr>
              <w:autoSpaceDE w:val="0"/>
              <w:autoSpaceDN w:val="0"/>
              <w:adjustRightInd w:val="0"/>
              <w:jc w:val="center"/>
              <w:rPr>
                <w:rFonts w:cs="TimesNewRomanPSMT"/>
                <w:b/>
                <w:bCs/>
                <w:sz w:val="16"/>
                <w:szCs w:val="16"/>
              </w:rPr>
            </w:pPr>
          </w:p>
          <w:p w14:paraId="60BE660A" w14:textId="77777777" w:rsidR="00DF4CCF" w:rsidRDefault="00DF4CCF" w:rsidP="00F3693D">
            <w:pPr>
              <w:autoSpaceDE w:val="0"/>
              <w:autoSpaceDN w:val="0"/>
              <w:adjustRightInd w:val="0"/>
              <w:jc w:val="center"/>
              <w:rPr>
                <w:rFonts w:cs="TimesNewRomanPSMT"/>
                <w:b/>
                <w:bCs/>
                <w:sz w:val="16"/>
                <w:szCs w:val="16"/>
              </w:rPr>
            </w:pPr>
          </w:p>
          <w:p w14:paraId="035D7A5C" w14:textId="77777777" w:rsidR="00DF4CCF" w:rsidRDefault="00DF4CCF" w:rsidP="00F3693D">
            <w:pPr>
              <w:autoSpaceDE w:val="0"/>
              <w:autoSpaceDN w:val="0"/>
              <w:adjustRightInd w:val="0"/>
              <w:jc w:val="center"/>
              <w:rPr>
                <w:rFonts w:cs="TimesNewRomanPSMT"/>
                <w:b/>
                <w:bCs/>
                <w:sz w:val="16"/>
                <w:szCs w:val="16"/>
              </w:rPr>
            </w:pPr>
          </w:p>
          <w:p w14:paraId="342BBE0A" w14:textId="77777777" w:rsidR="00DF4CCF" w:rsidRDefault="00DF4CCF" w:rsidP="00F3693D">
            <w:pPr>
              <w:autoSpaceDE w:val="0"/>
              <w:autoSpaceDN w:val="0"/>
              <w:adjustRightInd w:val="0"/>
              <w:jc w:val="center"/>
              <w:rPr>
                <w:rFonts w:cs="TimesNewRomanPSMT"/>
                <w:b/>
                <w:bCs/>
                <w:sz w:val="16"/>
                <w:szCs w:val="16"/>
              </w:rPr>
            </w:pPr>
          </w:p>
          <w:p w14:paraId="0D265C54" w14:textId="77777777" w:rsidR="00DF4CCF" w:rsidRDefault="00DF4CCF" w:rsidP="00F3693D">
            <w:pPr>
              <w:autoSpaceDE w:val="0"/>
              <w:autoSpaceDN w:val="0"/>
              <w:adjustRightInd w:val="0"/>
              <w:jc w:val="center"/>
              <w:rPr>
                <w:rFonts w:cs="TimesNewRomanPSMT"/>
                <w:b/>
                <w:bCs/>
                <w:sz w:val="16"/>
                <w:szCs w:val="16"/>
              </w:rPr>
            </w:pPr>
          </w:p>
          <w:p w14:paraId="13B0BC10" w14:textId="77777777" w:rsidR="00DF4CCF" w:rsidRDefault="00DF4CCF" w:rsidP="00F3693D">
            <w:pPr>
              <w:autoSpaceDE w:val="0"/>
              <w:autoSpaceDN w:val="0"/>
              <w:adjustRightInd w:val="0"/>
              <w:jc w:val="center"/>
              <w:rPr>
                <w:rFonts w:cs="TimesNewRomanPSMT"/>
                <w:b/>
                <w:bCs/>
                <w:sz w:val="16"/>
                <w:szCs w:val="16"/>
              </w:rPr>
            </w:pPr>
          </w:p>
          <w:p w14:paraId="7E2B7877" w14:textId="77777777" w:rsidR="00DF4CCF" w:rsidRDefault="00DF4CCF" w:rsidP="00F3693D">
            <w:pPr>
              <w:autoSpaceDE w:val="0"/>
              <w:autoSpaceDN w:val="0"/>
              <w:adjustRightInd w:val="0"/>
              <w:jc w:val="center"/>
              <w:rPr>
                <w:rFonts w:cs="TimesNewRomanPSMT"/>
                <w:b/>
                <w:bCs/>
                <w:sz w:val="16"/>
                <w:szCs w:val="16"/>
              </w:rPr>
            </w:pPr>
          </w:p>
          <w:p w14:paraId="64B97872" w14:textId="77777777" w:rsidR="00DF4CCF" w:rsidRPr="00B03D33" w:rsidRDefault="00DF4CCF" w:rsidP="00F3693D">
            <w:pPr>
              <w:autoSpaceDE w:val="0"/>
              <w:autoSpaceDN w:val="0"/>
              <w:adjustRightInd w:val="0"/>
              <w:jc w:val="center"/>
              <w:rPr>
                <w:rFonts w:cs="TimesNewRomanPSMT"/>
                <w:b/>
                <w:bCs/>
                <w:sz w:val="16"/>
                <w:szCs w:val="16"/>
              </w:rPr>
            </w:pPr>
            <w:r w:rsidRPr="00B03D33">
              <w:rPr>
                <w:rFonts w:cs="TimesNewRomanPSMT"/>
                <w:b/>
                <w:bCs/>
                <w:sz w:val="16"/>
                <w:szCs w:val="16"/>
              </w:rPr>
              <w:t>ROSPA0031</w:t>
            </w:r>
            <w:r>
              <w:rPr>
                <w:rFonts w:cs="TimesNewRomanPSMT"/>
                <w:sz w:val="16"/>
                <w:szCs w:val="16"/>
              </w:rPr>
              <w:t xml:space="preserve"> </w:t>
            </w:r>
            <w:r w:rsidRPr="00B03D33">
              <w:rPr>
                <w:rFonts w:cs="TimesNewRomanPS-BoldItalicMT"/>
                <w:b/>
                <w:bCs/>
                <w:sz w:val="16"/>
                <w:szCs w:val="16"/>
              </w:rPr>
              <w:t>DELTA DUNĂRII ȘI COMPLEXUL RAZIM - SINOIE</w:t>
            </w:r>
          </w:p>
          <w:p w14:paraId="3A4E9A23" w14:textId="77777777" w:rsidR="00DF4CCF" w:rsidRDefault="00DF4CCF" w:rsidP="00F3693D">
            <w:pPr>
              <w:autoSpaceDE w:val="0"/>
              <w:autoSpaceDN w:val="0"/>
              <w:adjustRightInd w:val="0"/>
              <w:jc w:val="center"/>
              <w:rPr>
                <w:rFonts w:cs="TimesNewRomanPSMT"/>
                <w:b/>
                <w:bCs/>
                <w:sz w:val="16"/>
                <w:szCs w:val="16"/>
              </w:rPr>
            </w:pPr>
          </w:p>
          <w:p w14:paraId="747BF9B1" w14:textId="77777777" w:rsidR="00DF4CCF" w:rsidRDefault="00DF4CCF" w:rsidP="00F3693D">
            <w:pPr>
              <w:autoSpaceDE w:val="0"/>
              <w:autoSpaceDN w:val="0"/>
              <w:adjustRightInd w:val="0"/>
              <w:jc w:val="center"/>
              <w:rPr>
                <w:rFonts w:cs="TimesNewRomanPSMT"/>
                <w:b/>
                <w:bCs/>
                <w:sz w:val="16"/>
                <w:szCs w:val="16"/>
              </w:rPr>
            </w:pPr>
          </w:p>
          <w:p w14:paraId="5326F85B" w14:textId="77777777" w:rsidR="00DF4CCF" w:rsidRDefault="00DF4CCF" w:rsidP="00F3693D">
            <w:pPr>
              <w:autoSpaceDE w:val="0"/>
              <w:autoSpaceDN w:val="0"/>
              <w:adjustRightInd w:val="0"/>
              <w:jc w:val="center"/>
              <w:rPr>
                <w:rFonts w:cs="TimesNewRomanPSMT"/>
                <w:b/>
                <w:bCs/>
                <w:sz w:val="16"/>
                <w:szCs w:val="16"/>
              </w:rPr>
            </w:pPr>
          </w:p>
          <w:p w14:paraId="19129B0B" w14:textId="77777777" w:rsidR="00DF4CCF" w:rsidRDefault="00DF4CCF" w:rsidP="00F3693D">
            <w:pPr>
              <w:autoSpaceDE w:val="0"/>
              <w:autoSpaceDN w:val="0"/>
              <w:adjustRightInd w:val="0"/>
              <w:jc w:val="center"/>
              <w:rPr>
                <w:rFonts w:cs="TimesNewRomanPSMT"/>
                <w:b/>
                <w:bCs/>
                <w:sz w:val="16"/>
                <w:szCs w:val="16"/>
              </w:rPr>
            </w:pPr>
          </w:p>
          <w:p w14:paraId="79D2C29E" w14:textId="77777777" w:rsidR="00DF4CCF" w:rsidRDefault="00DF4CCF" w:rsidP="00F3693D">
            <w:pPr>
              <w:autoSpaceDE w:val="0"/>
              <w:autoSpaceDN w:val="0"/>
              <w:adjustRightInd w:val="0"/>
              <w:jc w:val="center"/>
              <w:rPr>
                <w:rFonts w:cs="TimesNewRomanPSMT"/>
                <w:b/>
                <w:bCs/>
                <w:sz w:val="16"/>
                <w:szCs w:val="16"/>
              </w:rPr>
            </w:pPr>
          </w:p>
          <w:p w14:paraId="25812E7F" w14:textId="77777777" w:rsidR="00DF4CCF" w:rsidRDefault="00DF4CCF" w:rsidP="00F3693D">
            <w:pPr>
              <w:autoSpaceDE w:val="0"/>
              <w:autoSpaceDN w:val="0"/>
              <w:adjustRightInd w:val="0"/>
              <w:jc w:val="center"/>
              <w:rPr>
                <w:rFonts w:cs="TimesNewRomanPSMT"/>
                <w:b/>
                <w:bCs/>
                <w:sz w:val="16"/>
                <w:szCs w:val="16"/>
              </w:rPr>
            </w:pPr>
          </w:p>
          <w:p w14:paraId="67E184CB" w14:textId="77777777" w:rsidR="00DF4CCF" w:rsidRDefault="00DF4CCF" w:rsidP="00F3693D">
            <w:pPr>
              <w:autoSpaceDE w:val="0"/>
              <w:autoSpaceDN w:val="0"/>
              <w:adjustRightInd w:val="0"/>
              <w:rPr>
                <w:rFonts w:cs="TimesNewRomanPSMT"/>
                <w:b/>
                <w:bCs/>
                <w:sz w:val="16"/>
                <w:szCs w:val="16"/>
              </w:rPr>
            </w:pPr>
          </w:p>
          <w:p w14:paraId="51B04499" w14:textId="77777777" w:rsidR="00DF4CCF" w:rsidRDefault="00DF4CCF" w:rsidP="00F3693D">
            <w:pPr>
              <w:autoSpaceDE w:val="0"/>
              <w:autoSpaceDN w:val="0"/>
              <w:adjustRightInd w:val="0"/>
              <w:jc w:val="center"/>
              <w:rPr>
                <w:rFonts w:cs="TimesNewRomanPSMT"/>
                <w:b/>
                <w:bCs/>
                <w:sz w:val="16"/>
                <w:szCs w:val="16"/>
              </w:rPr>
            </w:pPr>
          </w:p>
          <w:p w14:paraId="72448E26" w14:textId="77777777" w:rsidR="00DF4CCF" w:rsidRDefault="00DF4CCF" w:rsidP="00F3693D">
            <w:pPr>
              <w:autoSpaceDE w:val="0"/>
              <w:autoSpaceDN w:val="0"/>
              <w:adjustRightInd w:val="0"/>
              <w:jc w:val="center"/>
              <w:rPr>
                <w:rFonts w:cs="TimesNewRomanPSMT"/>
                <w:b/>
                <w:bCs/>
                <w:sz w:val="16"/>
                <w:szCs w:val="16"/>
              </w:rPr>
            </w:pPr>
          </w:p>
          <w:p w14:paraId="4B0E4F93" w14:textId="77777777" w:rsidR="00DF4CCF" w:rsidRDefault="00DF4CCF" w:rsidP="00F3693D">
            <w:pPr>
              <w:autoSpaceDE w:val="0"/>
              <w:autoSpaceDN w:val="0"/>
              <w:adjustRightInd w:val="0"/>
              <w:jc w:val="center"/>
              <w:rPr>
                <w:rFonts w:cs="TimesNewRomanPSMT"/>
                <w:b/>
                <w:bCs/>
                <w:sz w:val="16"/>
                <w:szCs w:val="16"/>
              </w:rPr>
            </w:pPr>
          </w:p>
          <w:p w14:paraId="7F0F9955" w14:textId="77777777" w:rsidR="00DF4CCF" w:rsidRDefault="00DF4CCF" w:rsidP="00F3693D">
            <w:pPr>
              <w:autoSpaceDE w:val="0"/>
              <w:autoSpaceDN w:val="0"/>
              <w:adjustRightInd w:val="0"/>
              <w:jc w:val="center"/>
              <w:rPr>
                <w:rFonts w:cs="TimesNewRomanPSMT"/>
                <w:b/>
                <w:bCs/>
                <w:sz w:val="16"/>
                <w:szCs w:val="16"/>
              </w:rPr>
            </w:pPr>
          </w:p>
          <w:p w14:paraId="147A5767" w14:textId="77777777" w:rsidR="00DF4CCF" w:rsidRDefault="00DF4CCF" w:rsidP="00F3693D">
            <w:pPr>
              <w:autoSpaceDE w:val="0"/>
              <w:autoSpaceDN w:val="0"/>
              <w:adjustRightInd w:val="0"/>
              <w:jc w:val="center"/>
              <w:rPr>
                <w:rFonts w:cs="TimesNewRomanPSMT"/>
                <w:b/>
                <w:bCs/>
                <w:sz w:val="16"/>
                <w:szCs w:val="16"/>
              </w:rPr>
            </w:pPr>
          </w:p>
          <w:p w14:paraId="3477D845" w14:textId="77777777" w:rsidR="00DF4CCF" w:rsidRDefault="00DF4CCF" w:rsidP="00F3693D">
            <w:pPr>
              <w:autoSpaceDE w:val="0"/>
              <w:autoSpaceDN w:val="0"/>
              <w:adjustRightInd w:val="0"/>
              <w:jc w:val="center"/>
              <w:rPr>
                <w:rFonts w:cs="TimesNewRomanPSMT"/>
                <w:b/>
                <w:bCs/>
                <w:sz w:val="16"/>
                <w:szCs w:val="16"/>
              </w:rPr>
            </w:pPr>
          </w:p>
          <w:p w14:paraId="74B09E56" w14:textId="77777777" w:rsidR="00DF4CCF" w:rsidRDefault="00DF4CCF" w:rsidP="00F3693D">
            <w:pPr>
              <w:autoSpaceDE w:val="0"/>
              <w:autoSpaceDN w:val="0"/>
              <w:adjustRightInd w:val="0"/>
              <w:jc w:val="center"/>
              <w:rPr>
                <w:rFonts w:cs="TimesNewRomanPSMT"/>
                <w:b/>
                <w:bCs/>
                <w:sz w:val="16"/>
                <w:szCs w:val="16"/>
              </w:rPr>
            </w:pPr>
          </w:p>
          <w:p w14:paraId="36B75030" w14:textId="77777777" w:rsidR="00DF4CCF" w:rsidRDefault="00DF4CCF" w:rsidP="00F3693D">
            <w:pPr>
              <w:autoSpaceDE w:val="0"/>
              <w:autoSpaceDN w:val="0"/>
              <w:adjustRightInd w:val="0"/>
              <w:jc w:val="center"/>
              <w:rPr>
                <w:rFonts w:cs="TimesNewRomanPSMT"/>
                <w:b/>
                <w:bCs/>
                <w:sz w:val="16"/>
                <w:szCs w:val="16"/>
              </w:rPr>
            </w:pPr>
          </w:p>
          <w:p w14:paraId="318C2086" w14:textId="77777777" w:rsidR="00DF4CCF" w:rsidRDefault="00DF4CCF" w:rsidP="00F3693D">
            <w:pPr>
              <w:autoSpaceDE w:val="0"/>
              <w:autoSpaceDN w:val="0"/>
              <w:adjustRightInd w:val="0"/>
              <w:jc w:val="center"/>
              <w:rPr>
                <w:rFonts w:cs="TimesNewRomanPSMT"/>
                <w:b/>
                <w:bCs/>
                <w:sz w:val="16"/>
                <w:szCs w:val="16"/>
              </w:rPr>
            </w:pPr>
          </w:p>
          <w:p w14:paraId="67C87B69" w14:textId="77777777" w:rsidR="00DF4CCF" w:rsidRDefault="00DF4CCF" w:rsidP="00F3693D">
            <w:pPr>
              <w:autoSpaceDE w:val="0"/>
              <w:autoSpaceDN w:val="0"/>
              <w:adjustRightInd w:val="0"/>
              <w:jc w:val="center"/>
              <w:rPr>
                <w:rFonts w:cs="TimesNewRomanPSMT"/>
                <w:b/>
                <w:bCs/>
                <w:sz w:val="16"/>
                <w:szCs w:val="16"/>
              </w:rPr>
            </w:pPr>
          </w:p>
          <w:p w14:paraId="113356F8" w14:textId="77777777" w:rsidR="00DF4CCF" w:rsidRDefault="00DF4CCF" w:rsidP="00F3693D">
            <w:pPr>
              <w:autoSpaceDE w:val="0"/>
              <w:autoSpaceDN w:val="0"/>
              <w:adjustRightInd w:val="0"/>
              <w:jc w:val="center"/>
              <w:rPr>
                <w:rFonts w:cs="TimesNewRomanPSMT"/>
                <w:b/>
                <w:bCs/>
                <w:sz w:val="16"/>
                <w:szCs w:val="16"/>
              </w:rPr>
            </w:pPr>
          </w:p>
          <w:p w14:paraId="799C2A2D" w14:textId="77777777" w:rsidR="00DF4CCF" w:rsidRDefault="00DF4CCF" w:rsidP="00F3693D">
            <w:pPr>
              <w:autoSpaceDE w:val="0"/>
              <w:autoSpaceDN w:val="0"/>
              <w:adjustRightInd w:val="0"/>
              <w:jc w:val="center"/>
              <w:rPr>
                <w:rFonts w:cs="TimesNewRomanPSMT"/>
                <w:b/>
                <w:bCs/>
                <w:sz w:val="16"/>
                <w:szCs w:val="16"/>
              </w:rPr>
            </w:pPr>
          </w:p>
          <w:p w14:paraId="770B087D" w14:textId="77777777" w:rsidR="00DF4CCF" w:rsidRDefault="00DF4CCF" w:rsidP="00F3693D">
            <w:pPr>
              <w:autoSpaceDE w:val="0"/>
              <w:autoSpaceDN w:val="0"/>
              <w:adjustRightInd w:val="0"/>
              <w:jc w:val="center"/>
              <w:rPr>
                <w:rFonts w:cs="TimesNewRomanPSMT"/>
                <w:b/>
                <w:bCs/>
                <w:sz w:val="16"/>
                <w:szCs w:val="16"/>
              </w:rPr>
            </w:pPr>
          </w:p>
          <w:p w14:paraId="7D51A542" w14:textId="77777777" w:rsidR="00DF4CCF" w:rsidRDefault="00DF4CCF" w:rsidP="00F3693D">
            <w:pPr>
              <w:autoSpaceDE w:val="0"/>
              <w:autoSpaceDN w:val="0"/>
              <w:adjustRightInd w:val="0"/>
              <w:jc w:val="center"/>
              <w:rPr>
                <w:rFonts w:cs="TimesNewRomanPSMT"/>
                <w:b/>
                <w:bCs/>
                <w:sz w:val="16"/>
                <w:szCs w:val="16"/>
              </w:rPr>
            </w:pPr>
          </w:p>
          <w:p w14:paraId="403DCCF0" w14:textId="77777777" w:rsidR="00DF4CCF" w:rsidRDefault="00DF4CCF" w:rsidP="00F3693D">
            <w:pPr>
              <w:autoSpaceDE w:val="0"/>
              <w:autoSpaceDN w:val="0"/>
              <w:adjustRightInd w:val="0"/>
              <w:jc w:val="center"/>
              <w:rPr>
                <w:rFonts w:cs="TimesNewRomanPSMT"/>
                <w:b/>
                <w:bCs/>
                <w:sz w:val="16"/>
                <w:szCs w:val="16"/>
              </w:rPr>
            </w:pPr>
          </w:p>
          <w:p w14:paraId="1DEBE5B0" w14:textId="77777777" w:rsidR="00DF4CCF" w:rsidRDefault="00DF4CCF" w:rsidP="00F3693D">
            <w:pPr>
              <w:autoSpaceDE w:val="0"/>
              <w:autoSpaceDN w:val="0"/>
              <w:adjustRightInd w:val="0"/>
              <w:jc w:val="center"/>
              <w:rPr>
                <w:rFonts w:cs="TimesNewRomanPSMT"/>
                <w:b/>
                <w:bCs/>
                <w:sz w:val="16"/>
                <w:szCs w:val="16"/>
              </w:rPr>
            </w:pPr>
          </w:p>
          <w:p w14:paraId="7DD743E3" w14:textId="77777777" w:rsidR="00DF4CCF" w:rsidRDefault="00DF4CCF" w:rsidP="00F3693D">
            <w:pPr>
              <w:autoSpaceDE w:val="0"/>
              <w:autoSpaceDN w:val="0"/>
              <w:adjustRightInd w:val="0"/>
              <w:jc w:val="center"/>
              <w:rPr>
                <w:rFonts w:cs="TimesNewRomanPSMT"/>
                <w:b/>
                <w:bCs/>
                <w:sz w:val="16"/>
                <w:szCs w:val="16"/>
              </w:rPr>
            </w:pPr>
          </w:p>
          <w:p w14:paraId="46544916" w14:textId="77777777" w:rsidR="00DF4CCF" w:rsidRDefault="00DF4CCF" w:rsidP="00F3693D">
            <w:pPr>
              <w:autoSpaceDE w:val="0"/>
              <w:autoSpaceDN w:val="0"/>
              <w:adjustRightInd w:val="0"/>
              <w:jc w:val="center"/>
              <w:rPr>
                <w:rFonts w:cs="TimesNewRomanPSMT"/>
                <w:b/>
                <w:bCs/>
                <w:sz w:val="16"/>
                <w:szCs w:val="16"/>
              </w:rPr>
            </w:pPr>
          </w:p>
          <w:p w14:paraId="2A84A0F1" w14:textId="77777777" w:rsidR="00DF4CCF" w:rsidRDefault="00DF4CCF" w:rsidP="00F3693D">
            <w:pPr>
              <w:autoSpaceDE w:val="0"/>
              <w:autoSpaceDN w:val="0"/>
              <w:adjustRightInd w:val="0"/>
              <w:jc w:val="center"/>
              <w:rPr>
                <w:rFonts w:cs="TimesNewRomanPSMT"/>
                <w:b/>
                <w:bCs/>
                <w:sz w:val="16"/>
                <w:szCs w:val="16"/>
              </w:rPr>
            </w:pPr>
          </w:p>
          <w:p w14:paraId="3D1F101F" w14:textId="77777777" w:rsidR="00DF4CCF" w:rsidRDefault="00DF4CCF" w:rsidP="00F3693D">
            <w:pPr>
              <w:autoSpaceDE w:val="0"/>
              <w:autoSpaceDN w:val="0"/>
              <w:adjustRightInd w:val="0"/>
              <w:jc w:val="center"/>
              <w:rPr>
                <w:rFonts w:cs="TimesNewRomanPS-BoldItalicMT"/>
                <w:b/>
                <w:bCs/>
                <w:sz w:val="16"/>
                <w:szCs w:val="16"/>
              </w:rPr>
            </w:pPr>
            <w:r w:rsidRPr="00B03D33">
              <w:rPr>
                <w:rFonts w:cs="TimesNewRomanPSMT"/>
                <w:b/>
                <w:bCs/>
                <w:sz w:val="16"/>
                <w:szCs w:val="16"/>
              </w:rPr>
              <w:t>ROSPA0031</w:t>
            </w:r>
            <w:r>
              <w:rPr>
                <w:rFonts w:cs="TimesNewRomanPSMT"/>
                <w:sz w:val="16"/>
                <w:szCs w:val="16"/>
              </w:rPr>
              <w:t xml:space="preserve"> </w:t>
            </w:r>
            <w:r w:rsidRPr="00B03D33">
              <w:rPr>
                <w:rFonts w:cs="TimesNewRomanPS-BoldItalicMT"/>
                <w:b/>
                <w:bCs/>
                <w:sz w:val="16"/>
                <w:szCs w:val="16"/>
              </w:rPr>
              <w:t xml:space="preserve">DELTA DUNĂRII ȘI COMPLEXUL RAZIM </w:t>
            </w:r>
            <w:r>
              <w:rPr>
                <w:rFonts w:cs="TimesNewRomanPS-BoldItalicMT"/>
                <w:b/>
                <w:bCs/>
                <w:sz w:val="16"/>
                <w:szCs w:val="16"/>
              </w:rPr>
              <w:t>–</w:t>
            </w:r>
            <w:r w:rsidRPr="00B03D33">
              <w:rPr>
                <w:rFonts w:cs="TimesNewRomanPS-BoldItalicMT"/>
                <w:b/>
                <w:bCs/>
                <w:sz w:val="16"/>
                <w:szCs w:val="16"/>
              </w:rPr>
              <w:t xml:space="preserve"> SINOIE</w:t>
            </w:r>
          </w:p>
          <w:p w14:paraId="6BBA558B" w14:textId="77777777" w:rsidR="00DF4CCF" w:rsidRDefault="00DF4CCF" w:rsidP="00F3693D">
            <w:pPr>
              <w:autoSpaceDE w:val="0"/>
              <w:autoSpaceDN w:val="0"/>
              <w:adjustRightInd w:val="0"/>
              <w:jc w:val="center"/>
              <w:rPr>
                <w:rFonts w:cs="TimesNewRomanPSMT"/>
                <w:b/>
                <w:bCs/>
                <w:sz w:val="16"/>
                <w:szCs w:val="16"/>
              </w:rPr>
            </w:pPr>
          </w:p>
          <w:p w14:paraId="66709EFE" w14:textId="77777777" w:rsidR="00DF4CCF" w:rsidRDefault="00DF4CCF" w:rsidP="00F3693D">
            <w:pPr>
              <w:autoSpaceDE w:val="0"/>
              <w:autoSpaceDN w:val="0"/>
              <w:adjustRightInd w:val="0"/>
              <w:jc w:val="center"/>
              <w:rPr>
                <w:rFonts w:cs="TimesNewRomanPSMT"/>
                <w:b/>
                <w:bCs/>
                <w:sz w:val="16"/>
                <w:szCs w:val="16"/>
              </w:rPr>
            </w:pPr>
          </w:p>
          <w:p w14:paraId="09906CE3" w14:textId="77777777" w:rsidR="00DF4CCF" w:rsidRDefault="00DF4CCF" w:rsidP="00F3693D">
            <w:pPr>
              <w:autoSpaceDE w:val="0"/>
              <w:autoSpaceDN w:val="0"/>
              <w:adjustRightInd w:val="0"/>
              <w:jc w:val="center"/>
              <w:rPr>
                <w:rFonts w:cs="TimesNewRomanPSMT"/>
                <w:b/>
                <w:bCs/>
                <w:sz w:val="16"/>
                <w:szCs w:val="16"/>
              </w:rPr>
            </w:pPr>
          </w:p>
          <w:p w14:paraId="04AE088D" w14:textId="77777777" w:rsidR="00DF4CCF" w:rsidRDefault="00DF4CCF" w:rsidP="00F3693D">
            <w:pPr>
              <w:autoSpaceDE w:val="0"/>
              <w:autoSpaceDN w:val="0"/>
              <w:adjustRightInd w:val="0"/>
              <w:rPr>
                <w:rFonts w:cs="TimesNewRomanPSMT"/>
                <w:b/>
                <w:bCs/>
                <w:sz w:val="16"/>
                <w:szCs w:val="16"/>
              </w:rPr>
            </w:pPr>
          </w:p>
          <w:p w14:paraId="238AB2A9" w14:textId="77777777" w:rsidR="00DF4CCF" w:rsidRDefault="00DF4CCF" w:rsidP="00F3693D">
            <w:pPr>
              <w:autoSpaceDE w:val="0"/>
              <w:autoSpaceDN w:val="0"/>
              <w:adjustRightInd w:val="0"/>
              <w:jc w:val="center"/>
              <w:rPr>
                <w:rFonts w:cs="TimesNewRomanPSMT"/>
                <w:b/>
                <w:bCs/>
                <w:sz w:val="16"/>
                <w:szCs w:val="16"/>
              </w:rPr>
            </w:pPr>
          </w:p>
          <w:p w14:paraId="1AF4C208" w14:textId="77777777" w:rsidR="00DF4CCF" w:rsidRDefault="00DF4CCF" w:rsidP="00F3693D">
            <w:pPr>
              <w:autoSpaceDE w:val="0"/>
              <w:autoSpaceDN w:val="0"/>
              <w:adjustRightInd w:val="0"/>
              <w:jc w:val="center"/>
              <w:rPr>
                <w:rFonts w:cs="TimesNewRomanPSMT"/>
                <w:b/>
                <w:bCs/>
                <w:sz w:val="16"/>
                <w:szCs w:val="16"/>
              </w:rPr>
            </w:pPr>
          </w:p>
          <w:p w14:paraId="3AC46F12" w14:textId="77777777" w:rsidR="00DF4CCF" w:rsidRDefault="00DF4CCF" w:rsidP="00F3693D">
            <w:pPr>
              <w:autoSpaceDE w:val="0"/>
              <w:autoSpaceDN w:val="0"/>
              <w:adjustRightInd w:val="0"/>
              <w:jc w:val="center"/>
              <w:rPr>
                <w:rFonts w:cs="TimesNewRomanPSMT"/>
                <w:b/>
                <w:bCs/>
                <w:sz w:val="16"/>
                <w:szCs w:val="16"/>
              </w:rPr>
            </w:pPr>
          </w:p>
          <w:p w14:paraId="1CE5C7EE" w14:textId="77777777" w:rsidR="00DF4CCF" w:rsidRDefault="00DF4CCF" w:rsidP="00F3693D">
            <w:pPr>
              <w:autoSpaceDE w:val="0"/>
              <w:autoSpaceDN w:val="0"/>
              <w:adjustRightInd w:val="0"/>
              <w:jc w:val="center"/>
              <w:rPr>
                <w:rFonts w:cs="TimesNewRomanPSMT"/>
                <w:b/>
                <w:bCs/>
                <w:sz w:val="16"/>
                <w:szCs w:val="16"/>
              </w:rPr>
            </w:pPr>
          </w:p>
          <w:p w14:paraId="3633A664" w14:textId="77777777" w:rsidR="00DF4CCF" w:rsidRDefault="00DF4CCF" w:rsidP="00F3693D">
            <w:pPr>
              <w:autoSpaceDE w:val="0"/>
              <w:autoSpaceDN w:val="0"/>
              <w:adjustRightInd w:val="0"/>
              <w:jc w:val="center"/>
              <w:rPr>
                <w:rFonts w:cs="TimesNewRomanPSMT"/>
                <w:b/>
                <w:bCs/>
                <w:sz w:val="16"/>
                <w:szCs w:val="16"/>
              </w:rPr>
            </w:pPr>
          </w:p>
          <w:p w14:paraId="76831541" w14:textId="77777777" w:rsidR="00DF4CCF" w:rsidRDefault="00DF4CCF" w:rsidP="00F3693D">
            <w:pPr>
              <w:autoSpaceDE w:val="0"/>
              <w:autoSpaceDN w:val="0"/>
              <w:adjustRightInd w:val="0"/>
              <w:jc w:val="center"/>
              <w:rPr>
                <w:rFonts w:cs="TimesNewRomanPSMT"/>
                <w:b/>
                <w:bCs/>
                <w:sz w:val="16"/>
                <w:szCs w:val="16"/>
              </w:rPr>
            </w:pPr>
          </w:p>
          <w:p w14:paraId="1DD35108" w14:textId="77777777" w:rsidR="00DF4CCF" w:rsidRDefault="00DF4CCF" w:rsidP="00F3693D">
            <w:pPr>
              <w:autoSpaceDE w:val="0"/>
              <w:autoSpaceDN w:val="0"/>
              <w:adjustRightInd w:val="0"/>
              <w:jc w:val="center"/>
              <w:rPr>
                <w:rFonts w:cs="TimesNewRomanPSMT"/>
                <w:b/>
                <w:bCs/>
                <w:sz w:val="16"/>
                <w:szCs w:val="16"/>
              </w:rPr>
            </w:pPr>
          </w:p>
          <w:p w14:paraId="4ED86178" w14:textId="77777777" w:rsidR="00DF4CCF" w:rsidRDefault="00DF4CCF" w:rsidP="00F3693D">
            <w:pPr>
              <w:autoSpaceDE w:val="0"/>
              <w:autoSpaceDN w:val="0"/>
              <w:adjustRightInd w:val="0"/>
              <w:jc w:val="center"/>
              <w:rPr>
                <w:rFonts w:cs="TimesNewRomanPSMT"/>
                <w:b/>
                <w:bCs/>
                <w:sz w:val="16"/>
                <w:szCs w:val="16"/>
              </w:rPr>
            </w:pPr>
          </w:p>
          <w:p w14:paraId="5E200FF5" w14:textId="77777777" w:rsidR="00DF4CCF" w:rsidRDefault="00DF4CCF" w:rsidP="00F3693D">
            <w:pPr>
              <w:autoSpaceDE w:val="0"/>
              <w:autoSpaceDN w:val="0"/>
              <w:adjustRightInd w:val="0"/>
              <w:rPr>
                <w:rFonts w:cs="TimesNewRomanPSMT"/>
                <w:b/>
                <w:bCs/>
                <w:sz w:val="16"/>
                <w:szCs w:val="16"/>
              </w:rPr>
            </w:pPr>
          </w:p>
          <w:p w14:paraId="0F112244" w14:textId="77777777" w:rsidR="00DF4CCF" w:rsidRDefault="00DF4CCF" w:rsidP="00F3693D">
            <w:pPr>
              <w:autoSpaceDE w:val="0"/>
              <w:autoSpaceDN w:val="0"/>
              <w:adjustRightInd w:val="0"/>
              <w:rPr>
                <w:rFonts w:cs="TimesNewRomanPSMT"/>
                <w:b/>
                <w:bCs/>
                <w:sz w:val="16"/>
                <w:szCs w:val="16"/>
              </w:rPr>
            </w:pPr>
          </w:p>
          <w:p w14:paraId="1F5C52A3" w14:textId="77777777" w:rsidR="00DF4CCF" w:rsidRDefault="00DF4CCF" w:rsidP="00F3693D">
            <w:pPr>
              <w:autoSpaceDE w:val="0"/>
              <w:autoSpaceDN w:val="0"/>
              <w:adjustRightInd w:val="0"/>
              <w:jc w:val="center"/>
              <w:rPr>
                <w:rFonts w:cs="TimesNewRomanPSMT"/>
                <w:b/>
                <w:bCs/>
                <w:sz w:val="16"/>
                <w:szCs w:val="16"/>
              </w:rPr>
            </w:pPr>
          </w:p>
          <w:p w14:paraId="33DAF914" w14:textId="77777777" w:rsidR="00DF4CCF" w:rsidRDefault="00DF4CCF" w:rsidP="00F3693D">
            <w:pPr>
              <w:autoSpaceDE w:val="0"/>
              <w:autoSpaceDN w:val="0"/>
              <w:adjustRightInd w:val="0"/>
              <w:jc w:val="center"/>
              <w:rPr>
                <w:rFonts w:cs="TimesNewRomanPSMT"/>
                <w:b/>
                <w:bCs/>
                <w:sz w:val="16"/>
                <w:szCs w:val="16"/>
              </w:rPr>
            </w:pPr>
          </w:p>
          <w:p w14:paraId="72924124" w14:textId="77777777" w:rsidR="00DF4CCF" w:rsidRDefault="00DF4CCF" w:rsidP="00F3693D">
            <w:pPr>
              <w:autoSpaceDE w:val="0"/>
              <w:autoSpaceDN w:val="0"/>
              <w:adjustRightInd w:val="0"/>
              <w:jc w:val="center"/>
              <w:rPr>
                <w:rFonts w:cs="TimesNewRomanPSMT"/>
                <w:b/>
                <w:bCs/>
                <w:sz w:val="16"/>
                <w:szCs w:val="16"/>
              </w:rPr>
            </w:pPr>
          </w:p>
          <w:p w14:paraId="6FD9E9DA" w14:textId="77777777" w:rsidR="00DF4CCF" w:rsidRDefault="00DF4CCF" w:rsidP="00F3693D">
            <w:pPr>
              <w:autoSpaceDE w:val="0"/>
              <w:autoSpaceDN w:val="0"/>
              <w:adjustRightInd w:val="0"/>
              <w:jc w:val="center"/>
              <w:rPr>
                <w:rFonts w:cs="TimesNewRomanPSMT"/>
                <w:b/>
                <w:bCs/>
                <w:sz w:val="16"/>
                <w:szCs w:val="16"/>
              </w:rPr>
            </w:pPr>
          </w:p>
          <w:p w14:paraId="15ED4011" w14:textId="77777777" w:rsidR="00DF4CCF" w:rsidRDefault="00DF4CCF" w:rsidP="00F3693D">
            <w:pPr>
              <w:autoSpaceDE w:val="0"/>
              <w:autoSpaceDN w:val="0"/>
              <w:adjustRightInd w:val="0"/>
              <w:jc w:val="center"/>
              <w:rPr>
                <w:rFonts w:cs="TimesNewRomanPSMT"/>
                <w:b/>
                <w:bCs/>
                <w:sz w:val="16"/>
                <w:szCs w:val="16"/>
              </w:rPr>
            </w:pPr>
          </w:p>
          <w:p w14:paraId="49BF86FF" w14:textId="77777777" w:rsidR="00DF4CCF" w:rsidRDefault="00DF4CCF" w:rsidP="00F3693D">
            <w:pPr>
              <w:autoSpaceDE w:val="0"/>
              <w:autoSpaceDN w:val="0"/>
              <w:adjustRightInd w:val="0"/>
              <w:jc w:val="center"/>
              <w:rPr>
                <w:rFonts w:cs="TimesNewRomanPSMT"/>
                <w:b/>
                <w:bCs/>
                <w:sz w:val="16"/>
                <w:szCs w:val="16"/>
              </w:rPr>
            </w:pPr>
          </w:p>
          <w:p w14:paraId="53AAAEAA" w14:textId="77777777" w:rsidR="00DF4CCF" w:rsidRDefault="00DF4CCF" w:rsidP="00F3693D">
            <w:pPr>
              <w:autoSpaceDE w:val="0"/>
              <w:autoSpaceDN w:val="0"/>
              <w:adjustRightInd w:val="0"/>
              <w:jc w:val="center"/>
              <w:rPr>
                <w:rFonts w:cs="TimesNewRomanPSMT"/>
                <w:b/>
                <w:bCs/>
                <w:sz w:val="16"/>
                <w:szCs w:val="16"/>
              </w:rPr>
            </w:pPr>
          </w:p>
          <w:p w14:paraId="55FB9B47" w14:textId="77777777" w:rsidR="00DF4CCF" w:rsidRDefault="00DF4CCF" w:rsidP="00F3693D">
            <w:pPr>
              <w:autoSpaceDE w:val="0"/>
              <w:autoSpaceDN w:val="0"/>
              <w:adjustRightInd w:val="0"/>
              <w:jc w:val="center"/>
              <w:rPr>
                <w:rFonts w:cs="TimesNewRomanPSMT"/>
                <w:b/>
                <w:bCs/>
                <w:sz w:val="16"/>
                <w:szCs w:val="16"/>
              </w:rPr>
            </w:pPr>
          </w:p>
          <w:p w14:paraId="3080E5BC" w14:textId="77777777" w:rsidR="00DF4CCF" w:rsidRDefault="00DF4CCF" w:rsidP="00F3693D">
            <w:pPr>
              <w:autoSpaceDE w:val="0"/>
              <w:autoSpaceDN w:val="0"/>
              <w:adjustRightInd w:val="0"/>
              <w:jc w:val="center"/>
              <w:rPr>
                <w:rFonts w:cs="TimesNewRomanPSMT"/>
                <w:b/>
                <w:bCs/>
                <w:sz w:val="16"/>
                <w:szCs w:val="16"/>
              </w:rPr>
            </w:pPr>
          </w:p>
          <w:p w14:paraId="5BFA2933" w14:textId="77777777" w:rsidR="00DF4CCF" w:rsidRDefault="00DF4CCF" w:rsidP="00F3693D">
            <w:pPr>
              <w:autoSpaceDE w:val="0"/>
              <w:autoSpaceDN w:val="0"/>
              <w:adjustRightInd w:val="0"/>
              <w:jc w:val="center"/>
              <w:rPr>
                <w:rFonts w:cs="TimesNewRomanPSMT"/>
                <w:b/>
                <w:bCs/>
                <w:sz w:val="16"/>
                <w:szCs w:val="16"/>
              </w:rPr>
            </w:pPr>
          </w:p>
          <w:p w14:paraId="270B6371" w14:textId="77777777" w:rsidR="00DF4CCF" w:rsidRDefault="00DF4CCF" w:rsidP="00F3693D">
            <w:pPr>
              <w:autoSpaceDE w:val="0"/>
              <w:autoSpaceDN w:val="0"/>
              <w:adjustRightInd w:val="0"/>
              <w:jc w:val="center"/>
              <w:rPr>
                <w:rFonts w:cs="TimesNewRomanPSMT"/>
                <w:b/>
                <w:bCs/>
                <w:sz w:val="16"/>
                <w:szCs w:val="16"/>
              </w:rPr>
            </w:pPr>
          </w:p>
          <w:p w14:paraId="7AF2BEB0" w14:textId="77777777" w:rsidR="00DF4CCF" w:rsidRPr="00B03D33" w:rsidRDefault="00DF4CCF" w:rsidP="00F3693D">
            <w:pPr>
              <w:autoSpaceDE w:val="0"/>
              <w:autoSpaceDN w:val="0"/>
              <w:adjustRightInd w:val="0"/>
              <w:jc w:val="center"/>
              <w:rPr>
                <w:rFonts w:cs="TimesNewRomanPSMT"/>
                <w:b/>
                <w:bCs/>
                <w:sz w:val="16"/>
                <w:szCs w:val="16"/>
              </w:rPr>
            </w:pPr>
            <w:r w:rsidRPr="00B03D33">
              <w:rPr>
                <w:rFonts w:cs="TimesNewRomanPSMT"/>
                <w:b/>
                <w:bCs/>
                <w:sz w:val="16"/>
                <w:szCs w:val="16"/>
              </w:rPr>
              <w:t>ROSPA0031</w:t>
            </w:r>
            <w:r>
              <w:rPr>
                <w:rFonts w:cs="TimesNewRomanPSMT"/>
                <w:sz w:val="16"/>
                <w:szCs w:val="16"/>
              </w:rPr>
              <w:t xml:space="preserve"> </w:t>
            </w:r>
            <w:r w:rsidRPr="00B03D33">
              <w:rPr>
                <w:rFonts w:cs="TimesNewRomanPS-BoldItalicMT"/>
                <w:b/>
                <w:bCs/>
                <w:sz w:val="16"/>
                <w:szCs w:val="16"/>
              </w:rPr>
              <w:t>DELTA DUNĂRII ȘI COMPLEXUL RAZIM - SINOIE</w:t>
            </w:r>
          </w:p>
          <w:p w14:paraId="4D8A6192" w14:textId="77777777" w:rsidR="00DF4CCF" w:rsidRDefault="00DF4CCF" w:rsidP="00F3693D">
            <w:pPr>
              <w:autoSpaceDE w:val="0"/>
              <w:autoSpaceDN w:val="0"/>
              <w:adjustRightInd w:val="0"/>
              <w:jc w:val="center"/>
              <w:rPr>
                <w:rFonts w:cs="TimesNewRomanPSMT"/>
                <w:b/>
                <w:bCs/>
                <w:sz w:val="16"/>
                <w:szCs w:val="16"/>
              </w:rPr>
            </w:pPr>
          </w:p>
          <w:p w14:paraId="50CDECCA" w14:textId="77777777" w:rsidR="00DF4CCF" w:rsidRDefault="00DF4CCF" w:rsidP="00F3693D">
            <w:pPr>
              <w:autoSpaceDE w:val="0"/>
              <w:autoSpaceDN w:val="0"/>
              <w:adjustRightInd w:val="0"/>
              <w:jc w:val="center"/>
              <w:rPr>
                <w:rFonts w:cs="TimesNewRomanPSMT"/>
                <w:b/>
                <w:bCs/>
                <w:sz w:val="16"/>
                <w:szCs w:val="16"/>
              </w:rPr>
            </w:pPr>
          </w:p>
          <w:p w14:paraId="0701D78E" w14:textId="77777777" w:rsidR="00DF4CCF" w:rsidRDefault="00DF4CCF" w:rsidP="00F3693D">
            <w:pPr>
              <w:autoSpaceDE w:val="0"/>
              <w:autoSpaceDN w:val="0"/>
              <w:adjustRightInd w:val="0"/>
              <w:jc w:val="center"/>
              <w:rPr>
                <w:rFonts w:cs="TimesNewRomanPSMT"/>
                <w:b/>
                <w:bCs/>
                <w:sz w:val="16"/>
                <w:szCs w:val="16"/>
              </w:rPr>
            </w:pPr>
          </w:p>
          <w:p w14:paraId="6CB711B7" w14:textId="77777777" w:rsidR="00DF4CCF" w:rsidRDefault="00DF4CCF" w:rsidP="00F3693D">
            <w:pPr>
              <w:autoSpaceDE w:val="0"/>
              <w:autoSpaceDN w:val="0"/>
              <w:adjustRightInd w:val="0"/>
              <w:jc w:val="center"/>
              <w:rPr>
                <w:rFonts w:cs="TimesNewRomanPSMT"/>
                <w:b/>
                <w:bCs/>
                <w:sz w:val="16"/>
                <w:szCs w:val="16"/>
              </w:rPr>
            </w:pPr>
          </w:p>
          <w:p w14:paraId="462F7CFC" w14:textId="77777777" w:rsidR="00DF4CCF" w:rsidRDefault="00DF4CCF" w:rsidP="00F3693D">
            <w:pPr>
              <w:autoSpaceDE w:val="0"/>
              <w:autoSpaceDN w:val="0"/>
              <w:adjustRightInd w:val="0"/>
              <w:jc w:val="center"/>
              <w:rPr>
                <w:rFonts w:cs="TimesNewRomanPSMT"/>
                <w:b/>
                <w:bCs/>
                <w:sz w:val="16"/>
                <w:szCs w:val="16"/>
              </w:rPr>
            </w:pPr>
          </w:p>
          <w:p w14:paraId="26DAB1C8" w14:textId="77777777" w:rsidR="00DF4CCF" w:rsidRDefault="00DF4CCF" w:rsidP="00F3693D">
            <w:pPr>
              <w:autoSpaceDE w:val="0"/>
              <w:autoSpaceDN w:val="0"/>
              <w:adjustRightInd w:val="0"/>
              <w:jc w:val="center"/>
              <w:rPr>
                <w:rFonts w:cs="TimesNewRomanPSMT"/>
                <w:b/>
                <w:bCs/>
                <w:sz w:val="16"/>
                <w:szCs w:val="16"/>
              </w:rPr>
            </w:pPr>
          </w:p>
          <w:p w14:paraId="2EE2FE27" w14:textId="77777777" w:rsidR="00DF4CCF" w:rsidRDefault="00DF4CCF" w:rsidP="00F3693D">
            <w:pPr>
              <w:autoSpaceDE w:val="0"/>
              <w:autoSpaceDN w:val="0"/>
              <w:adjustRightInd w:val="0"/>
              <w:jc w:val="center"/>
              <w:rPr>
                <w:rFonts w:cs="TimesNewRomanPSMT"/>
                <w:b/>
                <w:bCs/>
                <w:sz w:val="16"/>
                <w:szCs w:val="16"/>
              </w:rPr>
            </w:pPr>
          </w:p>
          <w:p w14:paraId="553CF65C" w14:textId="77777777" w:rsidR="00DF4CCF" w:rsidRDefault="00DF4CCF" w:rsidP="00F3693D">
            <w:pPr>
              <w:autoSpaceDE w:val="0"/>
              <w:autoSpaceDN w:val="0"/>
              <w:adjustRightInd w:val="0"/>
              <w:jc w:val="center"/>
              <w:rPr>
                <w:rFonts w:cs="TimesNewRomanPSMT"/>
                <w:b/>
                <w:bCs/>
                <w:sz w:val="16"/>
                <w:szCs w:val="16"/>
              </w:rPr>
            </w:pPr>
          </w:p>
          <w:p w14:paraId="1EC3F93F" w14:textId="77777777" w:rsidR="00DF4CCF" w:rsidRDefault="00DF4CCF" w:rsidP="00F3693D">
            <w:pPr>
              <w:autoSpaceDE w:val="0"/>
              <w:autoSpaceDN w:val="0"/>
              <w:adjustRightInd w:val="0"/>
              <w:jc w:val="center"/>
              <w:rPr>
                <w:rFonts w:cs="TimesNewRomanPSMT"/>
                <w:b/>
                <w:bCs/>
                <w:sz w:val="16"/>
                <w:szCs w:val="16"/>
              </w:rPr>
            </w:pPr>
          </w:p>
          <w:p w14:paraId="5F3DA6D9" w14:textId="77777777" w:rsidR="00DF4CCF" w:rsidRDefault="00DF4CCF" w:rsidP="00F3693D">
            <w:pPr>
              <w:autoSpaceDE w:val="0"/>
              <w:autoSpaceDN w:val="0"/>
              <w:adjustRightInd w:val="0"/>
              <w:jc w:val="center"/>
              <w:rPr>
                <w:rFonts w:cs="TimesNewRomanPSMT"/>
                <w:b/>
                <w:bCs/>
                <w:sz w:val="16"/>
                <w:szCs w:val="16"/>
              </w:rPr>
            </w:pPr>
          </w:p>
          <w:p w14:paraId="5B36BF2D" w14:textId="77777777" w:rsidR="00DF4CCF" w:rsidRDefault="00DF4CCF" w:rsidP="00F3693D">
            <w:pPr>
              <w:autoSpaceDE w:val="0"/>
              <w:autoSpaceDN w:val="0"/>
              <w:adjustRightInd w:val="0"/>
              <w:jc w:val="center"/>
              <w:rPr>
                <w:rFonts w:cs="TimesNewRomanPSMT"/>
                <w:b/>
                <w:bCs/>
                <w:sz w:val="16"/>
                <w:szCs w:val="16"/>
              </w:rPr>
            </w:pPr>
          </w:p>
          <w:p w14:paraId="5E511436" w14:textId="77777777" w:rsidR="00DF4CCF" w:rsidRDefault="00DF4CCF" w:rsidP="00F3693D">
            <w:pPr>
              <w:autoSpaceDE w:val="0"/>
              <w:autoSpaceDN w:val="0"/>
              <w:adjustRightInd w:val="0"/>
              <w:jc w:val="center"/>
              <w:rPr>
                <w:rFonts w:cs="TimesNewRomanPSMT"/>
                <w:b/>
                <w:bCs/>
                <w:sz w:val="16"/>
                <w:szCs w:val="16"/>
              </w:rPr>
            </w:pPr>
          </w:p>
          <w:p w14:paraId="678146EA" w14:textId="77777777" w:rsidR="00DF4CCF" w:rsidRDefault="00DF4CCF" w:rsidP="00F3693D">
            <w:pPr>
              <w:autoSpaceDE w:val="0"/>
              <w:autoSpaceDN w:val="0"/>
              <w:adjustRightInd w:val="0"/>
              <w:jc w:val="center"/>
              <w:rPr>
                <w:rFonts w:cs="TimesNewRomanPSMT"/>
                <w:b/>
                <w:bCs/>
                <w:sz w:val="16"/>
                <w:szCs w:val="16"/>
              </w:rPr>
            </w:pPr>
          </w:p>
          <w:p w14:paraId="658A5D0A" w14:textId="77777777" w:rsidR="00DF4CCF" w:rsidRDefault="00DF4CCF" w:rsidP="00F3693D">
            <w:pPr>
              <w:autoSpaceDE w:val="0"/>
              <w:autoSpaceDN w:val="0"/>
              <w:adjustRightInd w:val="0"/>
              <w:jc w:val="center"/>
              <w:rPr>
                <w:rFonts w:cs="TimesNewRomanPSMT"/>
                <w:b/>
                <w:bCs/>
                <w:sz w:val="16"/>
                <w:szCs w:val="16"/>
              </w:rPr>
            </w:pPr>
          </w:p>
          <w:p w14:paraId="08204744" w14:textId="77777777" w:rsidR="00DF4CCF" w:rsidRDefault="00DF4CCF" w:rsidP="00F3693D">
            <w:pPr>
              <w:autoSpaceDE w:val="0"/>
              <w:autoSpaceDN w:val="0"/>
              <w:adjustRightInd w:val="0"/>
              <w:jc w:val="center"/>
              <w:rPr>
                <w:rFonts w:cs="TimesNewRomanPSMT"/>
                <w:b/>
                <w:bCs/>
                <w:sz w:val="16"/>
                <w:szCs w:val="16"/>
              </w:rPr>
            </w:pPr>
          </w:p>
          <w:p w14:paraId="595AAE21" w14:textId="77777777" w:rsidR="00DF4CCF" w:rsidRDefault="00DF4CCF" w:rsidP="00F3693D">
            <w:pPr>
              <w:autoSpaceDE w:val="0"/>
              <w:autoSpaceDN w:val="0"/>
              <w:adjustRightInd w:val="0"/>
              <w:jc w:val="center"/>
              <w:rPr>
                <w:rFonts w:cs="TimesNewRomanPSMT"/>
                <w:b/>
                <w:bCs/>
                <w:sz w:val="16"/>
                <w:szCs w:val="16"/>
              </w:rPr>
            </w:pPr>
          </w:p>
          <w:p w14:paraId="06D70B32" w14:textId="77777777" w:rsidR="00DF4CCF" w:rsidRDefault="00DF4CCF" w:rsidP="00F3693D">
            <w:pPr>
              <w:autoSpaceDE w:val="0"/>
              <w:autoSpaceDN w:val="0"/>
              <w:adjustRightInd w:val="0"/>
              <w:jc w:val="center"/>
              <w:rPr>
                <w:rFonts w:cs="TimesNewRomanPSMT"/>
                <w:b/>
                <w:bCs/>
                <w:sz w:val="16"/>
                <w:szCs w:val="16"/>
              </w:rPr>
            </w:pPr>
          </w:p>
          <w:p w14:paraId="02D54387" w14:textId="77777777" w:rsidR="00DF4CCF" w:rsidRDefault="00DF4CCF" w:rsidP="00F3693D">
            <w:pPr>
              <w:autoSpaceDE w:val="0"/>
              <w:autoSpaceDN w:val="0"/>
              <w:adjustRightInd w:val="0"/>
              <w:jc w:val="center"/>
              <w:rPr>
                <w:rFonts w:cs="TimesNewRomanPSMT"/>
                <w:b/>
                <w:bCs/>
                <w:sz w:val="16"/>
                <w:szCs w:val="16"/>
              </w:rPr>
            </w:pPr>
          </w:p>
          <w:p w14:paraId="4A8C34A9" w14:textId="77777777" w:rsidR="00DF4CCF" w:rsidRDefault="00DF4CCF" w:rsidP="00F3693D">
            <w:pPr>
              <w:autoSpaceDE w:val="0"/>
              <w:autoSpaceDN w:val="0"/>
              <w:adjustRightInd w:val="0"/>
              <w:jc w:val="center"/>
              <w:rPr>
                <w:rFonts w:cs="TimesNewRomanPSMT"/>
                <w:b/>
                <w:bCs/>
                <w:sz w:val="16"/>
                <w:szCs w:val="16"/>
              </w:rPr>
            </w:pPr>
          </w:p>
          <w:p w14:paraId="7FCD0E16" w14:textId="77777777" w:rsidR="00DF4CCF" w:rsidRDefault="00DF4CCF" w:rsidP="00F3693D">
            <w:pPr>
              <w:autoSpaceDE w:val="0"/>
              <w:autoSpaceDN w:val="0"/>
              <w:adjustRightInd w:val="0"/>
              <w:jc w:val="center"/>
              <w:rPr>
                <w:rFonts w:cs="TimesNewRomanPSMT"/>
                <w:b/>
                <w:bCs/>
                <w:sz w:val="16"/>
                <w:szCs w:val="16"/>
              </w:rPr>
            </w:pPr>
          </w:p>
          <w:p w14:paraId="78A258E6" w14:textId="77777777" w:rsidR="00DF4CCF" w:rsidRDefault="00DF4CCF" w:rsidP="00F3693D">
            <w:pPr>
              <w:autoSpaceDE w:val="0"/>
              <w:autoSpaceDN w:val="0"/>
              <w:adjustRightInd w:val="0"/>
              <w:jc w:val="center"/>
              <w:rPr>
                <w:rFonts w:cs="TimesNewRomanPSMT"/>
                <w:b/>
                <w:bCs/>
                <w:sz w:val="16"/>
                <w:szCs w:val="16"/>
              </w:rPr>
            </w:pPr>
          </w:p>
          <w:p w14:paraId="073979F3" w14:textId="77777777" w:rsidR="00DF4CCF" w:rsidRDefault="00DF4CCF" w:rsidP="00F3693D">
            <w:pPr>
              <w:autoSpaceDE w:val="0"/>
              <w:autoSpaceDN w:val="0"/>
              <w:adjustRightInd w:val="0"/>
              <w:jc w:val="center"/>
              <w:rPr>
                <w:rFonts w:cs="TimesNewRomanPSMT"/>
                <w:b/>
                <w:bCs/>
                <w:sz w:val="16"/>
                <w:szCs w:val="16"/>
              </w:rPr>
            </w:pPr>
          </w:p>
          <w:p w14:paraId="430825A3" w14:textId="77777777" w:rsidR="00DF4CCF" w:rsidRDefault="00DF4CCF" w:rsidP="00F3693D">
            <w:pPr>
              <w:autoSpaceDE w:val="0"/>
              <w:autoSpaceDN w:val="0"/>
              <w:adjustRightInd w:val="0"/>
              <w:jc w:val="center"/>
              <w:rPr>
                <w:rFonts w:cs="TimesNewRomanPSMT"/>
                <w:b/>
                <w:bCs/>
                <w:sz w:val="16"/>
                <w:szCs w:val="16"/>
              </w:rPr>
            </w:pPr>
          </w:p>
          <w:p w14:paraId="2A98A732" w14:textId="77777777" w:rsidR="00DF4CCF" w:rsidRDefault="00DF4CCF" w:rsidP="00F3693D">
            <w:pPr>
              <w:autoSpaceDE w:val="0"/>
              <w:autoSpaceDN w:val="0"/>
              <w:adjustRightInd w:val="0"/>
              <w:jc w:val="center"/>
              <w:rPr>
                <w:rFonts w:cs="TimesNewRomanPSMT"/>
                <w:b/>
                <w:bCs/>
                <w:sz w:val="16"/>
                <w:szCs w:val="16"/>
              </w:rPr>
            </w:pPr>
          </w:p>
          <w:p w14:paraId="3D52FFDB" w14:textId="77777777" w:rsidR="00DF4CCF" w:rsidRDefault="00DF4CCF" w:rsidP="00F3693D">
            <w:pPr>
              <w:autoSpaceDE w:val="0"/>
              <w:autoSpaceDN w:val="0"/>
              <w:adjustRightInd w:val="0"/>
              <w:jc w:val="center"/>
              <w:rPr>
                <w:rFonts w:cs="TimesNewRomanPSMT"/>
                <w:b/>
                <w:bCs/>
                <w:sz w:val="16"/>
                <w:szCs w:val="16"/>
              </w:rPr>
            </w:pPr>
          </w:p>
          <w:p w14:paraId="342E5478" w14:textId="77777777" w:rsidR="00DF4CCF" w:rsidRDefault="00DF4CCF" w:rsidP="00F3693D">
            <w:pPr>
              <w:autoSpaceDE w:val="0"/>
              <w:autoSpaceDN w:val="0"/>
              <w:adjustRightInd w:val="0"/>
              <w:jc w:val="center"/>
              <w:rPr>
                <w:rFonts w:cs="TimesNewRomanPSMT"/>
                <w:b/>
                <w:bCs/>
                <w:sz w:val="16"/>
                <w:szCs w:val="16"/>
              </w:rPr>
            </w:pPr>
          </w:p>
          <w:p w14:paraId="706B4640" w14:textId="77777777" w:rsidR="00DF4CCF" w:rsidRPr="00B03D33" w:rsidRDefault="00DF4CCF" w:rsidP="00F3693D">
            <w:pPr>
              <w:autoSpaceDE w:val="0"/>
              <w:autoSpaceDN w:val="0"/>
              <w:adjustRightInd w:val="0"/>
              <w:jc w:val="center"/>
              <w:rPr>
                <w:rFonts w:cs="TimesNewRomanPSMT"/>
                <w:b/>
                <w:bCs/>
                <w:sz w:val="16"/>
                <w:szCs w:val="16"/>
              </w:rPr>
            </w:pPr>
            <w:r w:rsidRPr="00B03D33">
              <w:rPr>
                <w:rFonts w:cs="TimesNewRomanPSMT"/>
                <w:b/>
                <w:bCs/>
                <w:sz w:val="16"/>
                <w:szCs w:val="16"/>
              </w:rPr>
              <w:t>ROSPA0031</w:t>
            </w:r>
            <w:r>
              <w:rPr>
                <w:rFonts w:cs="TimesNewRomanPSMT"/>
                <w:sz w:val="16"/>
                <w:szCs w:val="16"/>
              </w:rPr>
              <w:t xml:space="preserve"> </w:t>
            </w:r>
            <w:r w:rsidRPr="00B03D33">
              <w:rPr>
                <w:rFonts w:cs="TimesNewRomanPS-BoldItalicMT"/>
                <w:b/>
                <w:bCs/>
                <w:sz w:val="16"/>
                <w:szCs w:val="16"/>
              </w:rPr>
              <w:t>DELTA DUNĂRII ȘI COMPLEXUL RAZIM - SINOIE</w:t>
            </w:r>
          </w:p>
          <w:p w14:paraId="5E72EA1A" w14:textId="77777777" w:rsidR="00DF4CCF" w:rsidRDefault="00DF4CCF" w:rsidP="00F3693D">
            <w:pPr>
              <w:autoSpaceDE w:val="0"/>
              <w:autoSpaceDN w:val="0"/>
              <w:adjustRightInd w:val="0"/>
              <w:jc w:val="center"/>
              <w:rPr>
                <w:rFonts w:cs="TimesNewRomanPSMT"/>
                <w:b/>
                <w:bCs/>
                <w:sz w:val="16"/>
                <w:szCs w:val="16"/>
              </w:rPr>
            </w:pPr>
          </w:p>
          <w:p w14:paraId="798BD42A" w14:textId="77777777" w:rsidR="00DF4CCF" w:rsidRDefault="00DF4CCF" w:rsidP="00F3693D">
            <w:pPr>
              <w:autoSpaceDE w:val="0"/>
              <w:autoSpaceDN w:val="0"/>
              <w:adjustRightInd w:val="0"/>
              <w:jc w:val="center"/>
              <w:rPr>
                <w:rFonts w:cs="TimesNewRomanPSMT"/>
                <w:b/>
                <w:bCs/>
                <w:sz w:val="16"/>
                <w:szCs w:val="16"/>
              </w:rPr>
            </w:pPr>
          </w:p>
          <w:p w14:paraId="04573E9B" w14:textId="77777777" w:rsidR="00DF4CCF" w:rsidRDefault="00DF4CCF" w:rsidP="00F3693D">
            <w:pPr>
              <w:autoSpaceDE w:val="0"/>
              <w:autoSpaceDN w:val="0"/>
              <w:adjustRightInd w:val="0"/>
              <w:jc w:val="center"/>
              <w:rPr>
                <w:rFonts w:cs="TimesNewRomanPSMT"/>
                <w:b/>
                <w:bCs/>
                <w:sz w:val="16"/>
                <w:szCs w:val="16"/>
              </w:rPr>
            </w:pPr>
          </w:p>
          <w:p w14:paraId="220970CA" w14:textId="77777777" w:rsidR="00DF4CCF" w:rsidRDefault="00DF4CCF" w:rsidP="00F3693D">
            <w:pPr>
              <w:autoSpaceDE w:val="0"/>
              <w:autoSpaceDN w:val="0"/>
              <w:adjustRightInd w:val="0"/>
              <w:jc w:val="center"/>
              <w:rPr>
                <w:rFonts w:cs="TimesNewRomanPSMT"/>
                <w:b/>
                <w:bCs/>
                <w:sz w:val="16"/>
                <w:szCs w:val="16"/>
              </w:rPr>
            </w:pPr>
          </w:p>
          <w:p w14:paraId="5F38BCDD" w14:textId="77777777" w:rsidR="00DF4CCF" w:rsidRDefault="00DF4CCF" w:rsidP="00F3693D">
            <w:pPr>
              <w:autoSpaceDE w:val="0"/>
              <w:autoSpaceDN w:val="0"/>
              <w:adjustRightInd w:val="0"/>
              <w:jc w:val="center"/>
              <w:rPr>
                <w:rFonts w:cs="TimesNewRomanPSMT"/>
                <w:b/>
                <w:bCs/>
                <w:sz w:val="16"/>
                <w:szCs w:val="16"/>
              </w:rPr>
            </w:pPr>
          </w:p>
          <w:p w14:paraId="1EB24F11" w14:textId="77777777" w:rsidR="00DF4CCF" w:rsidRDefault="00DF4CCF" w:rsidP="00F3693D">
            <w:pPr>
              <w:autoSpaceDE w:val="0"/>
              <w:autoSpaceDN w:val="0"/>
              <w:adjustRightInd w:val="0"/>
              <w:jc w:val="center"/>
              <w:rPr>
                <w:rFonts w:cs="TimesNewRomanPSMT"/>
                <w:b/>
                <w:bCs/>
                <w:sz w:val="16"/>
                <w:szCs w:val="16"/>
              </w:rPr>
            </w:pPr>
          </w:p>
          <w:p w14:paraId="398FFE6A" w14:textId="77777777" w:rsidR="00DF4CCF" w:rsidRDefault="00DF4CCF" w:rsidP="00F3693D">
            <w:pPr>
              <w:autoSpaceDE w:val="0"/>
              <w:autoSpaceDN w:val="0"/>
              <w:adjustRightInd w:val="0"/>
              <w:jc w:val="center"/>
              <w:rPr>
                <w:rFonts w:cs="TimesNewRomanPSMT"/>
                <w:b/>
                <w:bCs/>
                <w:sz w:val="16"/>
                <w:szCs w:val="16"/>
              </w:rPr>
            </w:pPr>
          </w:p>
          <w:p w14:paraId="64200E09" w14:textId="77777777" w:rsidR="00DF4CCF" w:rsidRDefault="00DF4CCF" w:rsidP="00F3693D">
            <w:pPr>
              <w:autoSpaceDE w:val="0"/>
              <w:autoSpaceDN w:val="0"/>
              <w:adjustRightInd w:val="0"/>
              <w:jc w:val="center"/>
              <w:rPr>
                <w:rFonts w:cs="TimesNewRomanPSMT"/>
                <w:b/>
                <w:bCs/>
                <w:sz w:val="16"/>
                <w:szCs w:val="16"/>
              </w:rPr>
            </w:pPr>
          </w:p>
          <w:p w14:paraId="3CC74DD4" w14:textId="77777777" w:rsidR="00DF4CCF" w:rsidRDefault="00DF4CCF" w:rsidP="00F3693D">
            <w:pPr>
              <w:autoSpaceDE w:val="0"/>
              <w:autoSpaceDN w:val="0"/>
              <w:adjustRightInd w:val="0"/>
              <w:jc w:val="center"/>
              <w:rPr>
                <w:rFonts w:cs="TimesNewRomanPSMT"/>
                <w:b/>
                <w:bCs/>
                <w:sz w:val="16"/>
                <w:szCs w:val="16"/>
              </w:rPr>
            </w:pPr>
          </w:p>
          <w:p w14:paraId="4501A0B2" w14:textId="77777777" w:rsidR="00DF4CCF" w:rsidRDefault="00DF4CCF" w:rsidP="00F3693D">
            <w:pPr>
              <w:autoSpaceDE w:val="0"/>
              <w:autoSpaceDN w:val="0"/>
              <w:adjustRightInd w:val="0"/>
              <w:jc w:val="center"/>
              <w:rPr>
                <w:rFonts w:cs="TimesNewRomanPSMT"/>
                <w:b/>
                <w:bCs/>
                <w:sz w:val="16"/>
                <w:szCs w:val="16"/>
              </w:rPr>
            </w:pPr>
          </w:p>
          <w:p w14:paraId="6A7EAEF8" w14:textId="77777777" w:rsidR="00DF4CCF" w:rsidRDefault="00DF4CCF" w:rsidP="00F3693D">
            <w:pPr>
              <w:autoSpaceDE w:val="0"/>
              <w:autoSpaceDN w:val="0"/>
              <w:adjustRightInd w:val="0"/>
              <w:jc w:val="center"/>
              <w:rPr>
                <w:rFonts w:cs="TimesNewRomanPSMT"/>
                <w:b/>
                <w:bCs/>
                <w:sz w:val="16"/>
                <w:szCs w:val="16"/>
              </w:rPr>
            </w:pPr>
          </w:p>
          <w:p w14:paraId="190B45ED" w14:textId="77777777" w:rsidR="00DF4CCF" w:rsidRDefault="00DF4CCF" w:rsidP="00F3693D">
            <w:pPr>
              <w:autoSpaceDE w:val="0"/>
              <w:autoSpaceDN w:val="0"/>
              <w:adjustRightInd w:val="0"/>
              <w:jc w:val="center"/>
              <w:rPr>
                <w:rFonts w:cs="TimesNewRomanPSMT"/>
                <w:b/>
                <w:bCs/>
                <w:sz w:val="16"/>
                <w:szCs w:val="16"/>
              </w:rPr>
            </w:pPr>
          </w:p>
          <w:p w14:paraId="608642CD" w14:textId="77777777" w:rsidR="00DF4CCF" w:rsidRDefault="00DF4CCF" w:rsidP="00F3693D">
            <w:pPr>
              <w:autoSpaceDE w:val="0"/>
              <w:autoSpaceDN w:val="0"/>
              <w:adjustRightInd w:val="0"/>
              <w:jc w:val="center"/>
              <w:rPr>
                <w:rFonts w:cs="TimesNewRomanPSMT"/>
                <w:b/>
                <w:bCs/>
                <w:sz w:val="16"/>
                <w:szCs w:val="16"/>
              </w:rPr>
            </w:pPr>
          </w:p>
          <w:p w14:paraId="19BDAB09" w14:textId="77777777" w:rsidR="00DF4CCF" w:rsidRDefault="00DF4CCF" w:rsidP="00F3693D">
            <w:pPr>
              <w:autoSpaceDE w:val="0"/>
              <w:autoSpaceDN w:val="0"/>
              <w:adjustRightInd w:val="0"/>
              <w:jc w:val="center"/>
              <w:rPr>
                <w:rFonts w:cs="TimesNewRomanPSMT"/>
                <w:b/>
                <w:bCs/>
                <w:sz w:val="16"/>
                <w:szCs w:val="16"/>
              </w:rPr>
            </w:pPr>
          </w:p>
          <w:p w14:paraId="1C5735B7" w14:textId="77777777" w:rsidR="00DF4CCF" w:rsidRDefault="00DF4CCF" w:rsidP="00F3693D">
            <w:pPr>
              <w:autoSpaceDE w:val="0"/>
              <w:autoSpaceDN w:val="0"/>
              <w:adjustRightInd w:val="0"/>
              <w:jc w:val="center"/>
              <w:rPr>
                <w:rFonts w:cs="TimesNewRomanPSMT"/>
                <w:b/>
                <w:bCs/>
                <w:sz w:val="16"/>
                <w:szCs w:val="16"/>
              </w:rPr>
            </w:pPr>
          </w:p>
          <w:p w14:paraId="58B45EDB" w14:textId="77777777" w:rsidR="00DF4CCF" w:rsidRDefault="00DF4CCF" w:rsidP="00F3693D">
            <w:pPr>
              <w:autoSpaceDE w:val="0"/>
              <w:autoSpaceDN w:val="0"/>
              <w:adjustRightInd w:val="0"/>
              <w:jc w:val="center"/>
              <w:rPr>
                <w:rFonts w:cs="TimesNewRomanPSMT"/>
                <w:b/>
                <w:bCs/>
                <w:sz w:val="16"/>
                <w:szCs w:val="16"/>
              </w:rPr>
            </w:pPr>
          </w:p>
          <w:p w14:paraId="1AA7EC4D" w14:textId="77777777" w:rsidR="00DF4CCF" w:rsidRDefault="00DF4CCF" w:rsidP="00F3693D">
            <w:pPr>
              <w:autoSpaceDE w:val="0"/>
              <w:autoSpaceDN w:val="0"/>
              <w:adjustRightInd w:val="0"/>
              <w:jc w:val="center"/>
              <w:rPr>
                <w:rFonts w:cs="TimesNewRomanPSMT"/>
                <w:b/>
                <w:bCs/>
                <w:sz w:val="16"/>
                <w:szCs w:val="16"/>
              </w:rPr>
            </w:pPr>
          </w:p>
          <w:p w14:paraId="3720F94D" w14:textId="77777777" w:rsidR="00DF4CCF" w:rsidRDefault="00DF4CCF" w:rsidP="00F3693D">
            <w:pPr>
              <w:autoSpaceDE w:val="0"/>
              <w:autoSpaceDN w:val="0"/>
              <w:adjustRightInd w:val="0"/>
              <w:jc w:val="center"/>
              <w:rPr>
                <w:rFonts w:cs="TimesNewRomanPSMT"/>
                <w:b/>
                <w:bCs/>
                <w:sz w:val="16"/>
                <w:szCs w:val="16"/>
              </w:rPr>
            </w:pPr>
          </w:p>
          <w:p w14:paraId="0708C2B6" w14:textId="77777777" w:rsidR="00DF4CCF" w:rsidRDefault="00DF4CCF" w:rsidP="00F3693D">
            <w:pPr>
              <w:autoSpaceDE w:val="0"/>
              <w:autoSpaceDN w:val="0"/>
              <w:adjustRightInd w:val="0"/>
              <w:jc w:val="center"/>
              <w:rPr>
                <w:rFonts w:cs="TimesNewRomanPSMT"/>
                <w:b/>
                <w:bCs/>
                <w:sz w:val="16"/>
                <w:szCs w:val="16"/>
              </w:rPr>
            </w:pPr>
          </w:p>
          <w:p w14:paraId="76227B62" w14:textId="77777777" w:rsidR="00DF4CCF" w:rsidRDefault="00DF4CCF" w:rsidP="00F3693D">
            <w:pPr>
              <w:autoSpaceDE w:val="0"/>
              <w:autoSpaceDN w:val="0"/>
              <w:adjustRightInd w:val="0"/>
              <w:jc w:val="center"/>
              <w:rPr>
                <w:rFonts w:cs="TimesNewRomanPSMT"/>
                <w:b/>
                <w:bCs/>
                <w:sz w:val="16"/>
                <w:szCs w:val="16"/>
              </w:rPr>
            </w:pPr>
          </w:p>
          <w:p w14:paraId="23E45271" w14:textId="77777777" w:rsidR="00DF4CCF" w:rsidRDefault="00DF4CCF" w:rsidP="00F3693D">
            <w:pPr>
              <w:autoSpaceDE w:val="0"/>
              <w:autoSpaceDN w:val="0"/>
              <w:adjustRightInd w:val="0"/>
              <w:jc w:val="center"/>
              <w:rPr>
                <w:rFonts w:cs="TimesNewRomanPSMT"/>
                <w:b/>
                <w:bCs/>
                <w:sz w:val="16"/>
                <w:szCs w:val="16"/>
              </w:rPr>
            </w:pPr>
          </w:p>
          <w:p w14:paraId="093B8C00" w14:textId="77777777" w:rsidR="00DF4CCF" w:rsidRDefault="00DF4CCF" w:rsidP="00F3693D">
            <w:pPr>
              <w:autoSpaceDE w:val="0"/>
              <w:autoSpaceDN w:val="0"/>
              <w:adjustRightInd w:val="0"/>
              <w:jc w:val="center"/>
              <w:rPr>
                <w:rFonts w:cs="TimesNewRomanPSMT"/>
                <w:b/>
                <w:bCs/>
                <w:sz w:val="16"/>
                <w:szCs w:val="16"/>
              </w:rPr>
            </w:pPr>
          </w:p>
          <w:p w14:paraId="4C769266" w14:textId="77777777" w:rsidR="00DF4CCF" w:rsidRDefault="00DF4CCF" w:rsidP="00F3693D">
            <w:pPr>
              <w:autoSpaceDE w:val="0"/>
              <w:autoSpaceDN w:val="0"/>
              <w:adjustRightInd w:val="0"/>
              <w:jc w:val="center"/>
              <w:rPr>
                <w:rFonts w:cs="TimesNewRomanPSMT"/>
                <w:b/>
                <w:bCs/>
                <w:sz w:val="16"/>
                <w:szCs w:val="16"/>
              </w:rPr>
            </w:pPr>
          </w:p>
          <w:p w14:paraId="7BDB27F2" w14:textId="77777777" w:rsidR="00DF4CCF" w:rsidRDefault="00DF4CCF" w:rsidP="00F3693D">
            <w:pPr>
              <w:autoSpaceDE w:val="0"/>
              <w:autoSpaceDN w:val="0"/>
              <w:adjustRightInd w:val="0"/>
              <w:jc w:val="center"/>
              <w:rPr>
                <w:rFonts w:cs="TimesNewRomanPSMT"/>
                <w:b/>
                <w:bCs/>
                <w:sz w:val="16"/>
                <w:szCs w:val="16"/>
              </w:rPr>
            </w:pPr>
          </w:p>
          <w:p w14:paraId="21986767" w14:textId="77777777" w:rsidR="00DF4CCF" w:rsidRDefault="00DF4CCF" w:rsidP="00F3693D">
            <w:pPr>
              <w:autoSpaceDE w:val="0"/>
              <w:autoSpaceDN w:val="0"/>
              <w:adjustRightInd w:val="0"/>
              <w:jc w:val="center"/>
              <w:rPr>
                <w:rFonts w:cs="TimesNewRomanPSMT"/>
                <w:b/>
                <w:bCs/>
                <w:sz w:val="16"/>
                <w:szCs w:val="16"/>
              </w:rPr>
            </w:pPr>
          </w:p>
          <w:p w14:paraId="6EC390E3" w14:textId="77777777" w:rsidR="00DF4CCF" w:rsidRDefault="00DF4CCF" w:rsidP="00F3693D">
            <w:pPr>
              <w:autoSpaceDE w:val="0"/>
              <w:autoSpaceDN w:val="0"/>
              <w:adjustRightInd w:val="0"/>
              <w:jc w:val="center"/>
              <w:rPr>
                <w:rFonts w:cs="TimesNewRomanPSMT"/>
                <w:b/>
                <w:bCs/>
                <w:sz w:val="16"/>
                <w:szCs w:val="16"/>
              </w:rPr>
            </w:pPr>
          </w:p>
          <w:p w14:paraId="5F9A56B0" w14:textId="77777777" w:rsidR="00DF4CCF" w:rsidRDefault="00DF4CCF" w:rsidP="00F3693D">
            <w:pPr>
              <w:autoSpaceDE w:val="0"/>
              <w:autoSpaceDN w:val="0"/>
              <w:adjustRightInd w:val="0"/>
              <w:jc w:val="center"/>
              <w:rPr>
                <w:rFonts w:cs="TimesNewRomanPSMT"/>
                <w:b/>
                <w:bCs/>
                <w:sz w:val="16"/>
                <w:szCs w:val="16"/>
              </w:rPr>
            </w:pPr>
          </w:p>
          <w:p w14:paraId="3EFC9274" w14:textId="77777777" w:rsidR="00DF4CCF" w:rsidRDefault="00DF4CCF" w:rsidP="00F3693D">
            <w:pPr>
              <w:autoSpaceDE w:val="0"/>
              <w:autoSpaceDN w:val="0"/>
              <w:adjustRightInd w:val="0"/>
              <w:jc w:val="center"/>
              <w:rPr>
                <w:rFonts w:cs="TimesNewRomanPSMT"/>
                <w:b/>
                <w:bCs/>
                <w:sz w:val="16"/>
                <w:szCs w:val="16"/>
              </w:rPr>
            </w:pPr>
          </w:p>
          <w:p w14:paraId="7A8B30EC" w14:textId="77777777" w:rsidR="00DF4CCF" w:rsidRPr="00B03D33" w:rsidRDefault="00DF4CCF" w:rsidP="00F3693D">
            <w:pPr>
              <w:autoSpaceDE w:val="0"/>
              <w:autoSpaceDN w:val="0"/>
              <w:adjustRightInd w:val="0"/>
              <w:jc w:val="center"/>
              <w:rPr>
                <w:rFonts w:cs="TimesNewRomanPSMT"/>
                <w:b/>
                <w:bCs/>
                <w:sz w:val="16"/>
                <w:szCs w:val="16"/>
              </w:rPr>
            </w:pPr>
            <w:r w:rsidRPr="00B03D33">
              <w:rPr>
                <w:rFonts w:cs="TimesNewRomanPSMT"/>
                <w:b/>
                <w:bCs/>
                <w:sz w:val="16"/>
                <w:szCs w:val="16"/>
              </w:rPr>
              <w:t>ROSPA0031</w:t>
            </w:r>
            <w:r>
              <w:rPr>
                <w:rFonts w:cs="TimesNewRomanPSMT"/>
                <w:sz w:val="16"/>
                <w:szCs w:val="16"/>
              </w:rPr>
              <w:t xml:space="preserve"> </w:t>
            </w:r>
            <w:r w:rsidRPr="00B03D33">
              <w:rPr>
                <w:rFonts w:cs="TimesNewRomanPS-BoldItalicMT"/>
                <w:b/>
                <w:bCs/>
                <w:sz w:val="16"/>
                <w:szCs w:val="16"/>
              </w:rPr>
              <w:t>DELTA DUNĂRII ȘI COMPLEXUL RAZIM - SINOIE</w:t>
            </w:r>
          </w:p>
          <w:p w14:paraId="48E0C432" w14:textId="77777777" w:rsidR="00DF4CCF" w:rsidRDefault="00DF4CCF" w:rsidP="00F3693D">
            <w:pPr>
              <w:autoSpaceDE w:val="0"/>
              <w:autoSpaceDN w:val="0"/>
              <w:adjustRightInd w:val="0"/>
              <w:jc w:val="center"/>
              <w:rPr>
                <w:rFonts w:cs="TimesNewRomanPSMT"/>
                <w:b/>
                <w:bCs/>
                <w:sz w:val="16"/>
                <w:szCs w:val="16"/>
              </w:rPr>
            </w:pPr>
          </w:p>
          <w:p w14:paraId="71D392BE" w14:textId="77777777" w:rsidR="00DF4CCF" w:rsidRDefault="00DF4CCF" w:rsidP="00F3693D">
            <w:pPr>
              <w:autoSpaceDE w:val="0"/>
              <w:autoSpaceDN w:val="0"/>
              <w:adjustRightInd w:val="0"/>
              <w:jc w:val="center"/>
              <w:rPr>
                <w:rFonts w:cs="TimesNewRomanPSMT"/>
                <w:b/>
                <w:bCs/>
                <w:sz w:val="16"/>
                <w:szCs w:val="16"/>
              </w:rPr>
            </w:pPr>
          </w:p>
          <w:p w14:paraId="5CB18865" w14:textId="77777777" w:rsidR="00DF4CCF" w:rsidRDefault="00DF4CCF" w:rsidP="00F3693D">
            <w:pPr>
              <w:autoSpaceDE w:val="0"/>
              <w:autoSpaceDN w:val="0"/>
              <w:adjustRightInd w:val="0"/>
              <w:jc w:val="center"/>
              <w:rPr>
                <w:rFonts w:cs="TimesNewRomanPSMT"/>
                <w:b/>
                <w:bCs/>
                <w:sz w:val="16"/>
                <w:szCs w:val="16"/>
              </w:rPr>
            </w:pPr>
          </w:p>
          <w:p w14:paraId="21CA70D2" w14:textId="77777777" w:rsidR="00DF4CCF" w:rsidRDefault="00DF4CCF" w:rsidP="00F3693D">
            <w:pPr>
              <w:autoSpaceDE w:val="0"/>
              <w:autoSpaceDN w:val="0"/>
              <w:adjustRightInd w:val="0"/>
              <w:jc w:val="center"/>
              <w:rPr>
                <w:rFonts w:cs="TimesNewRomanPSMT"/>
                <w:b/>
                <w:bCs/>
                <w:sz w:val="16"/>
                <w:szCs w:val="16"/>
              </w:rPr>
            </w:pPr>
          </w:p>
          <w:p w14:paraId="6E56F1DE" w14:textId="77777777" w:rsidR="00DF4CCF" w:rsidRDefault="00DF4CCF" w:rsidP="00F3693D">
            <w:pPr>
              <w:autoSpaceDE w:val="0"/>
              <w:autoSpaceDN w:val="0"/>
              <w:adjustRightInd w:val="0"/>
              <w:jc w:val="center"/>
              <w:rPr>
                <w:rFonts w:cs="TimesNewRomanPSMT"/>
                <w:b/>
                <w:bCs/>
                <w:sz w:val="16"/>
                <w:szCs w:val="16"/>
              </w:rPr>
            </w:pPr>
          </w:p>
          <w:p w14:paraId="1889B9BA" w14:textId="77777777" w:rsidR="00DF4CCF" w:rsidRDefault="00DF4CCF" w:rsidP="00F3693D">
            <w:pPr>
              <w:autoSpaceDE w:val="0"/>
              <w:autoSpaceDN w:val="0"/>
              <w:adjustRightInd w:val="0"/>
              <w:jc w:val="center"/>
              <w:rPr>
                <w:rFonts w:cs="TimesNewRomanPSMT"/>
                <w:b/>
                <w:bCs/>
                <w:sz w:val="16"/>
                <w:szCs w:val="16"/>
              </w:rPr>
            </w:pPr>
          </w:p>
          <w:p w14:paraId="76A6D395" w14:textId="77777777" w:rsidR="00DF4CCF" w:rsidRDefault="00DF4CCF" w:rsidP="00F3693D">
            <w:pPr>
              <w:autoSpaceDE w:val="0"/>
              <w:autoSpaceDN w:val="0"/>
              <w:adjustRightInd w:val="0"/>
              <w:jc w:val="center"/>
              <w:rPr>
                <w:rFonts w:cs="TimesNewRomanPSMT"/>
                <w:b/>
                <w:bCs/>
                <w:sz w:val="16"/>
                <w:szCs w:val="16"/>
              </w:rPr>
            </w:pPr>
          </w:p>
          <w:p w14:paraId="790FF21D" w14:textId="77777777" w:rsidR="00DF4CCF" w:rsidRDefault="00DF4CCF" w:rsidP="00F3693D">
            <w:pPr>
              <w:autoSpaceDE w:val="0"/>
              <w:autoSpaceDN w:val="0"/>
              <w:adjustRightInd w:val="0"/>
              <w:jc w:val="center"/>
              <w:rPr>
                <w:rFonts w:cs="TimesNewRomanPSMT"/>
                <w:b/>
                <w:bCs/>
                <w:sz w:val="16"/>
                <w:szCs w:val="16"/>
              </w:rPr>
            </w:pPr>
          </w:p>
          <w:p w14:paraId="73C82D74" w14:textId="77777777" w:rsidR="00DF4CCF" w:rsidRDefault="00DF4CCF" w:rsidP="00F3693D">
            <w:pPr>
              <w:autoSpaceDE w:val="0"/>
              <w:autoSpaceDN w:val="0"/>
              <w:adjustRightInd w:val="0"/>
              <w:jc w:val="center"/>
              <w:rPr>
                <w:rFonts w:cs="TimesNewRomanPSMT"/>
                <w:b/>
                <w:bCs/>
                <w:sz w:val="16"/>
                <w:szCs w:val="16"/>
              </w:rPr>
            </w:pPr>
          </w:p>
          <w:p w14:paraId="6184C322" w14:textId="77777777" w:rsidR="00DF4CCF" w:rsidRDefault="00DF4CCF" w:rsidP="00F3693D">
            <w:pPr>
              <w:autoSpaceDE w:val="0"/>
              <w:autoSpaceDN w:val="0"/>
              <w:adjustRightInd w:val="0"/>
              <w:jc w:val="center"/>
              <w:rPr>
                <w:rFonts w:cs="TimesNewRomanPSMT"/>
                <w:b/>
                <w:bCs/>
                <w:sz w:val="16"/>
                <w:szCs w:val="16"/>
              </w:rPr>
            </w:pPr>
          </w:p>
          <w:p w14:paraId="3D3EE344" w14:textId="77777777" w:rsidR="00DF4CCF" w:rsidRDefault="00DF4CCF" w:rsidP="00F3693D">
            <w:pPr>
              <w:autoSpaceDE w:val="0"/>
              <w:autoSpaceDN w:val="0"/>
              <w:adjustRightInd w:val="0"/>
              <w:jc w:val="center"/>
              <w:rPr>
                <w:rFonts w:cs="TimesNewRomanPSMT"/>
                <w:b/>
                <w:bCs/>
                <w:sz w:val="16"/>
                <w:szCs w:val="16"/>
              </w:rPr>
            </w:pPr>
          </w:p>
          <w:p w14:paraId="30A18178" w14:textId="77777777" w:rsidR="00DF4CCF" w:rsidRDefault="00DF4CCF" w:rsidP="00F3693D">
            <w:pPr>
              <w:autoSpaceDE w:val="0"/>
              <w:autoSpaceDN w:val="0"/>
              <w:adjustRightInd w:val="0"/>
              <w:jc w:val="center"/>
              <w:rPr>
                <w:rFonts w:cs="TimesNewRomanPSMT"/>
                <w:b/>
                <w:bCs/>
                <w:sz w:val="16"/>
                <w:szCs w:val="16"/>
              </w:rPr>
            </w:pPr>
          </w:p>
          <w:p w14:paraId="3EF0A34C" w14:textId="77777777" w:rsidR="00DF4CCF" w:rsidRDefault="00DF4CCF" w:rsidP="00F3693D">
            <w:pPr>
              <w:autoSpaceDE w:val="0"/>
              <w:autoSpaceDN w:val="0"/>
              <w:adjustRightInd w:val="0"/>
              <w:jc w:val="center"/>
              <w:rPr>
                <w:rFonts w:cs="TimesNewRomanPSMT"/>
                <w:b/>
                <w:bCs/>
                <w:sz w:val="16"/>
                <w:szCs w:val="16"/>
              </w:rPr>
            </w:pPr>
          </w:p>
          <w:p w14:paraId="30B5781F" w14:textId="77777777" w:rsidR="00DF4CCF" w:rsidRDefault="00DF4CCF" w:rsidP="00F3693D">
            <w:pPr>
              <w:autoSpaceDE w:val="0"/>
              <w:autoSpaceDN w:val="0"/>
              <w:adjustRightInd w:val="0"/>
              <w:jc w:val="center"/>
              <w:rPr>
                <w:rFonts w:cs="TimesNewRomanPSMT"/>
                <w:b/>
                <w:bCs/>
                <w:sz w:val="16"/>
                <w:szCs w:val="16"/>
              </w:rPr>
            </w:pPr>
          </w:p>
          <w:p w14:paraId="3CCE0B1D" w14:textId="77777777" w:rsidR="00DF4CCF" w:rsidRDefault="00DF4CCF" w:rsidP="00F3693D">
            <w:pPr>
              <w:autoSpaceDE w:val="0"/>
              <w:autoSpaceDN w:val="0"/>
              <w:adjustRightInd w:val="0"/>
              <w:jc w:val="center"/>
              <w:rPr>
                <w:rFonts w:cs="TimesNewRomanPSMT"/>
                <w:b/>
                <w:bCs/>
                <w:sz w:val="16"/>
                <w:szCs w:val="16"/>
              </w:rPr>
            </w:pPr>
          </w:p>
          <w:p w14:paraId="478D26CF" w14:textId="77777777" w:rsidR="00DF4CCF" w:rsidRDefault="00DF4CCF" w:rsidP="00F3693D">
            <w:pPr>
              <w:autoSpaceDE w:val="0"/>
              <w:autoSpaceDN w:val="0"/>
              <w:adjustRightInd w:val="0"/>
              <w:jc w:val="center"/>
              <w:rPr>
                <w:rFonts w:cs="TimesNewRomanPSMT"/>
                <w:b/>
                <w:bCs/>
                <w:sz w:val="16"/>
                <w:szCs w:val="16"/>
              </w:rPr>
            </w:pPr>
          </w:p>
          <w:p w14:paraId="0D16B3C9" w14:textId="77777777" w:rsidR="00DF4CCF" w:rsidRDefault="00DF4CCF" w:rsidP="00F3693D">
            <w:pPr>
              <w:autoSpaceDE w:val="0"/>
              <w:autoSpaceDN w:val="0"/>
              <w:adjustRightInd w:val="0"/>
              <w:jc w:val="center"/>
              <w:rPr>
                <w:rFonts w:cs="TimesNewRomanPSMT"/>
                <w:b/>
                <w:bCs/>
                <w:sz w:val="16"/>
                <w:szCs w:val="16"/>
              </w:rPr>
            </w:pPr>
          </w:p>
          <w:p w14:paraId="3AFBDEAA" w14:textId="77777777" w:rsidR="00DF4CCF" w:rsidRDefault="00DF4CCF" w:rsidP="00F3693D">
            <w:pPr>
              <w:autoSpaceDE w:val="0"/>
              <w:autoSpaceDN w:val="0"/>
              <w:adjustRightInd w:val="0"/>
              <w:jc w:val="center"/>
              <w:rPr>
                <w:rFonts w:cs="TimesNewRomanPSMT"/>
                <w:b/>
                <w:bCs/>
                <w:sz w:val="16"/>
                <w:szCs w:val="16"/>
              </w:rPr>
            </w:pPr>
          </w:p>
          <w:p w14:paraId="6B9A05E2" w14:textId="77777777" w:rsidR="00DF4CCF" w:rsidRDefault="00DF4CCF" w:rsidP="00F3693D">
            <w:pPr>
              <w:autoSpaceDE w:val="0"/>
              <w:autoSpaceDN w:val="0"/>
              <w:adjustRightInd w:val="0"/>
              <w:jc w:val="center"/>
              <w:rPr>
                <w:rFonts w:cs="TimesNewRomanPSMT"/>
                <w:b/>
                <w:bCs/>
                <w:sz w:val="16"/>
                <w:szCs w:val="16"/>
              </w:rPr>
            </w:pPr>
          </w:p>
          <w:p w14:paraId="0EE09F0C" w14:textId="77777777" w:rsidR="00DF4CCF" w:rsidRDefault="00DF4CCF" w:rsidP="00F3693D">
            <w:pPr>
              <w:autoSpaceDE w:val="0"/>
              <w:autoSpaceDN w:val="0"/>
              <w:adjustRightInd w:val="0"/>
              <w:jc w:val="center"/>
              <w:rPr>
                <w:rFonts w:cs="TimesNewRomanPSMT"/>
                <w:b/>
                <w:bCs/>
                <w:sz w:val="16"/>
                <w:szCs w:val="16"/>
              </w:rPr>
            </w:pPr>
          </w:p>
          <w:p w14:paraId="5A425138" w14:textId="77777777" w:rsidR="00DF4CCF" w:rsidRDefault="00DF4CCF" w:rsidP="00F3693D">
            <w:pPr>
              <w:autoSpaceDE w:val="0"/>
              <w:autoSpaceDN w:val="0"/>
              <w:adjustRightInd w:val="0"/>
              <w:jc w:val="center"/>
              <w:rPr>
                <w:rFonts w:cs="TimesNewRomanPSMT"/>
                <w:b/>
                <w:bCs/>
                <w:sz w:val="16"/>
                <w:szCs w:val="16"/>
              </w:rPr>
            </w:pPr>
          </w:p>
          <w:p w14:paraId="3D32C495" w14:textId="77777777" w:rsidR="00DF4CCF" w:rsidRDefault="00DF4CCF" w:rsidP="00F3693D">
            <w:pPr>
              <w:autoSpaceDE w:val="0"/>
              <w:autoSpaceDN w:val="0"/>
              <w:adjustRightInd w:val="0"/>
              <w:rPr>
                <w:rFonts w:cs="TimesNewRomanPSMT"/>
                <w:b/>
                <w:bCs/>
                <w:sz w:val="16"/>
                <w:szCs w:val="16"/>
              </w:rPr>
            </w:pPr>
          </w:p>
          <w:p w14:paraId="5FAC6FE7" w14:textId="77777777" w:rsidR="00DF4CCF" w:rsidRDefault="00DF4CCF" w:rsidP="00F3693D">
            <w:pPr>
              <w:autoSpaceDE w:val="0"/>
              <w:autoSpaceDN w:val="0"/>
              <w:adjustRightInd w:val="0"/>
              <w:jc w:val="center"/>
              <w:rPr>
                <w:rFonts w:cs="TimesNewRomanPSMT"/>
                <w:b/>
                <w:bCs/>
                <w:sz w:val="16"/>
                <w:szCs w:val="16"/>
              </w:rPr>
            </w:pPr>
          </w:p>
          <w:p w14:paraId="754DE0B5" w14:textId="77777777" w:rsidR="00DF4CCF" w:rsidRDefault="00DF4CCF" w:rsidP="00F3693D">
            <w:pPr>
              <w:autoSpaceDE w:val="0"/>
              <w:autoSpaceDN w:val="0"/>
              <w:adjustRightInd w:val="0"/>
              <w:jc w:val="center"/>
              <w:rPr>
                <w:rFonts w:cs="TimesNewRomanPSMT"/>
                <w:b/>
                <w:bCs/>
                <w:sz w:val="16"/>
                <w:szCs w:val="16"/>
              </w:rPr>
            </w:pPr>
          </w:p>
          <w:p w14:paraId="47B28041" w14:textId="77777777" w:rsidR="00DF4CCF" w:rsidRPr="00B03D33" w:rsidRDefault="00DF4CCF" w:rsidP="00F3693D">
            <w:pPr>
              <w:autoSpaceDE w:val="0"/>
              <w:autoSpaceDN w:val="0"/>
              <w:adjustRightInd w:val="0"/>
              <w:jc w:val="center"/>
              <w:rPr>
                <w:rFonts w:cs="TimesNewRomanPSMT"/>
                <w:b/>
                <w:bCs/>
                <w:sz w:val="16"/>
                <w:szCs w:val="16"/>
              </w:rPr>
            </w:pPr>
            <w:r w:rsidRPr="00B03D33">
              <w:rPr>
                <w:rFonts w:cs="TimesNewRomanPSMT"/>
                <w:b/>
                <w:bCs/>
                <w:sz w:val="16"/>
                <w:szCs w:val="16"/>
              </w:rPr>
              <w:t>ROSPA0031</w:t>
            </w:r>
            <w:r>
              <w:rPr>
                <w:rFonts w:cs="TimesNewRomanPSMT"/>
                <w:sz w:val="16"/>
                <w:szCs w:val="16"/>
              </w:rPr>
              <w:t xml:space="preserve"> </w:t>
            </w:r>
            <w:r w:rsidRPr="00B03D33">
              <w:rPr>
                <w:rFonts w:cs="TimesNewRomanPS-BoldItalicMT"/>
                <w:b/>
                <w:bCs/>
                <w:sz w:val="16"/>
                <w:szCs w:val="16"/>
              </w:rPr>
              <w:t>DELTA DUNĂRII ȘI COMPLEXUL RAZIM - SINOIE</w:t>
            </w:r>
          </w:p>
          <w:p w14:paraId="25EF2B3C" w14:textId="77777777" w:rsidR="00DF4CCF" w:rsidRDefault="00DF4CCF" w:rsidP="00F3693D">
            <w:pPr>
              <w:autoSpaceDE w:val="0"/>
              <w:autoSpaceDN w:val="0"/>
              <w:adjustRightInd w:val="0"/>
              <w:jc w:val="center"/>
              <w:rPr>
                <w:rFonts w:cs="TimesNewRomanPSMT"/>
                <w:b/>
                <w:bCs/>
                <w:sz w:val="16"/>
                <w:szCs w:val="16"/>
              </w:rPr>
            </w:pPr>
          </w:p>
          <w:p w14:paraId="635A6CAB" w14:textId="77777777" w:rsidR="00DF4CCF" w:rsidRDefault="00DF4CCF" w:rsidP="00F3693D">
            <w:pPr>
              <w:autoSpaceDE w:val="0"/>
              <w:autoSpaceDN w:val="0"/>
              <w:adjustRightInd w:val="0"/>
              <w:jc w:val="center"/>
              <w:rPr>
                <w:rFonts w:cs="TimesNewRomanPSMT"/>
                <w:b/>
                <w:bCs/>
                <w:sz w:val="16"/>
                <w:szCs w:val="16"/>
              </w:rPr>
            </w:pPr>
          </w:p>
          <w:p w14:paraId="1F07CE17" w14:textId="77777777" w:rsidR="00DF4CCF" w:rsidRDefault="00DF4CCF" w:rsidP="00F3693D">
            <w:pPr>
              <w:autoSpaceDE w:val="0"/>
              <w:autoSpaceDN w:val="0"/>
              <w:adjustRightInd w:val="0"/>
              <w:jc w:val="center"/>
              <w:rPr>
                <w:rFonts w:cs="TimesNewRomanPSMT"/>
                <w:b/>
                <w:bCs/>
                <w:sz w:val="16"/>
                <w:szCs w:val="16"/>
              </w:rPr>
            </w:pPr>
          </w:p>
          <w:p w14:paraId="097A0666" w14:textId="77777777" w:rsidR="00DF4CCF" w:rsidRDefault="00DF4CCF" w:rsidP="00F3693D">
            <w:pPr>
              <w:autoSpaceDE w:val="0"/>
              <w:autoSpaceDN w:val="0"/>
              <w:adjustRightInd w:val="0"/>
              <w:jc w:val="center"/>
              <w:rPr>
                <w:rFonts w:cs="TimesNewRomanPSMT"/>
                <w:b/>
                <w:bCs/>
                <w:sz w:val="16"/>
                <w:szCs w:val="16"/>
              </w:rPr>
            </w:pPr>
          </w:p>
          <w:p w14:paraId="295439D1" w14:textId="77777777" w:rsidR="00DF4CCF" w:rsidRDefault="00DF4CCF" w:rsidP="00F3693D">
            <w:pPr>
              <w:autoSpaceDE w:val="0"/>
              <w:autoSpaceDN w:val="0"/>
              <w:adjustRightInd w:val="0"/>
              <w:jc w:val="center"/>
              <w:rPr>
                <w:rFonts w:cs="TimesNewRomanPSMT"/>
                <w:b/>
                <w:bCs/>
                <w:sz w:val="16"/>
                <w:szCs w:val="16"/>
              </w:rPr>
            </w:pPr>
          </w:p>
          <w:p w14:paraId="1F3ADAB3" w14:textId="77777777" w:rsidR="00DF4CCF" w:rsidRDefault="00DF4CCF" w:rsidP="00F3693D">
            <w:pPr>
              <w:autoSpaceDE w:val="0"/>
              <w:autoSpaceDN w:val="0"/>
              <w:adjustRightInd w:val="0"/>
              <w:jc w:val="center"/>
              <w:rPr>
                <w:rFonts w:cs="TimesNewRomanPSMT"/>
                <w:b/>
                <w:bCs/>
                <w:sz w:val="16"/>
                <w:szCs w:val="16"/>
              </w:rPr>
            </w:pPr>
          </w:p>
          <w:p w14:paraId="2FE4BB5A" w14:textId="77777777" w:rsidR="00DF4CCF" w:rsidRDefault="00DF4CCF" w:rsidP="00F3693D">
            <w:pPr>
              <w:autoSpaceDE w:val="0"/>
              <w:autoSpaceDN w:val="0"/>
              <w:adjustRightInd w:val="0"/>
              <w:jc w:val="center"/>
              <w:rPr>
                <w:rFonts w:cs="TimesNewRomanPSMT"/>
                <w:b/>
                <w:bCs/>
                <w:sz w:val="16"/>
                <w:szCs w:val="16"/>
              </w:rPr>
            </w:pPr>
          </w:p>
          <w:p w14:paraId="74F4399E" w14:textId="77777777" w:rsidR="00DF4CCF" w:rsidRDefault="00DF4CCF" w:rsidP="00F3693D">
            <w:pPr>
              <w:autoSpaceDE w:val="0"/>
              <w:autoSpaceDN w:val="0"/>
              <w:adjustRightInd w:val="0"/>
              <w:jc w:val="center"/>
              <w:rPr>
                <w:rFonts w:cs="TimesNewRomanPSMT"/>
                <w:b/>
                <w:bCs/>
                <w:sz w:val="16"/>
                <w:szCs w:val="16"/>
              </w:rPr>
            </w:pPr>
          </w:p>
          <w:p w14:paraId="58535F01" w14:textId="77777777" w:rsidR="00DF4CCF" w:rsidRDefault="00DF4CCF" w:rsidP="00F3693D">
            <w:pPr>
              <w:autoSpaceDE w:val="0"/>
              <w:autoSpaceDN w:val="0"/>
              <w:adjustRightInd w:val="0"/>
              <w:jc w:val="center"/>
              <w:rPr>
                <w:rFonts w:cs="TimesNewRomanPSMT"/>
                <w:b/>
                <w:bCs/>
                <w:sz w:val="16"/>
                <w:szCs w:val="16"/>
              </w:rPr>
            </w:pPr>
          </w:p>
          <w:p w14:paraId="117085E7" w14:textId="77777777" w:rsidR="00DF4CCF" w:rsidRDefault="00DF4CCF" w:rsidP="00F3693D">
            <w:pPr>
              <w:autoSpaceDE w:val="0"/>
              <w:autoSpaceDN w:val="0"/>
              <w:adjustRightInd w:val="0"/>
              <w:jc w:val="center"/>
              <w:rPr>
                <w:rFonts w:cs="TimesNewRomanPSMT"/>
                <w:b/>
                <w:bCs/>
                <w:sz w:val="16"/>
                <w:szCs w:val="16"/>
              </w:rPr>
            </w:pPr>
          </w:p>
          <w:p w14:paraId="24CDAEE9" w14:textId="77777777" w:rsidR="00DF4CCF" w:rsidRDefault="00DF4CCF" w:rsidP="00F3693D">
            <w:pPr>
              <w:autoSpaceDE w:val="0"/>
              <w:autoSpaceDN w:val="0"/>
              <w:adjustRightInd w:val="0"/>
              <w:jc w:val="center"/>
              <w:rPr>
                <w:rFonts w:cs="TimesNewRomanPSMT"/>
                <w:b/>
                <w:bCs/>
                <w:sz w:val="16"/>
                <w:szCs w:val="16"/>
              </w:rPr>
            </w:pPr>
          </w:p>
          <w:p w14:paraId="01BBD8C5" w14:textId="77777777" w:rsidR="00DF4CCF" w:rsidRDefault="00DF4CCF" w:rsidP="00F3693D">
            <w:pPr>
              <w:autoSpaceDE w:val="0"/>
              <w:autoSpaceDN w:val="0"/>
              <w:adjustRightInd w:val="0"/>
              <w:jc w:val="center"/>
              <w:rPr>
                <w:rFonts w:cs="TimesNewRomanPSMT"/>
                <w:b/>
                <w:bCs/>
                <w:sz w:val="16"/>
                <w:szCs w:val="16"/>
              </w:rPr>
            </w:pPr>
          </w:p>
          <w:p w14:paraId="1E77B2EB" w14:textId="77777777" w:rsidR="00DF4CCF" w:rsidRDefault="00DF4CCF" w:rsidP="00F3693D">
            <w:pPr>
              <w:autoSpaceDE w:val="0"/>
              <w:autoSpaceDN w:val="0"/>
              <w:adjustRightInd w:val="0"/>
              <w:jc w:val="center"/>
              <w:rPr>
                <w:rFonts w:cs="TimesNewRomanPSMT"/>
                <w:b/>
                <w:bCs/>
                <w:sz w:val="16"/>
                <w:szCs w:val="16"/>
              </w:rPr>
            </w:pPr>
          </w:p>
          <w:p w14:paraId="7117A16F" w14:textId="77777777" w:rsidR="00DF4CCF" w:rsidRDefault="00DF4CCF" w:rsidP="00F3693D">
            <w:pPr>
              <w:autoSpaceDE w:val="0"/>
              <w:autoSpaceDN w:val="0"/>
              <w:adjustRightInd w:val="0"/>
              <w:jc w:val="center"/>
              <w:rPr>
                <w:rFonts w:cs="TimesNewRomanPSMT"/>
                <w:b/>
                <w:bCs/>
                <w:sz w:val="16"/>
                <w:szCs w:val="16"/>
              </w:rPr>
            </w:pPr>
          </w:p>
          <w:p w14:paraId="32991BC8" w14:textId="77777777" w:rsidR="00DF4CCF" w:rsidRDefault="00DF4CCF" w:rsidP="00F3693D">
            <w:pPr>
              <w:autoSpaceDE w:val="0"/>
              <w:autoSpaceDN w:val="0"/>
              <w:adjustRightInd w:val="0"/>
              <w:jc w:val="center"/>
              <w:rPr>
                <w:rFonts w:cs="TimesNewRomanPSMT"/>
                <w:b/>
                <w:bCs/>
                <w:sz w:val="16"/>
                <w:szCs w:val="16"/>
              </w:rPr>
            </w:pPr>
          </w:p>
          <w:p w14:paraId="36CB9642" w14:textId="77777777" w:rsidR="00DF4CCF" w:rsidRDefault="00DF4CCF" w:rsidP="00F3693D">
            <w:pPr>
              <w:autoSpaceDE w:val="0"/>
              <w:autoSpaceDN w:val="0"/>
              <w:adjustRightInd w:val="0"/>
              <w:jc w:val="center"/>
              <w:rPr>
                <w:rFonts w:cs="TimesNewRomanPSMT"/>
                <w:b/>
                <w:bCs/>
                <w:sz w:val="16"/>
                <w:szCs w:val="16"/>
              </w:rPr>
            </w:pPr>
          </w:p>
          <w:p w14:paraId="3B502A35" w14:textId="77777777" w:rsidR="00DF4CCF" w:rsidRDefault="00DF4CCF" w:rsidP="00F3693D">
            <w:pPr>
              <w:autoSpaceDE w:val="0"/>
              <w:autoSpaceDN w:val="0"/>
              <w:adjustRightInd w:val="0"/>
              <w:jc w:val="center"/>
              <w:rPr>
                <w:rFonts w:cs="TimesNewRomanPSMT"/>
                <w:b/>
                <w:bCs/>
                <w:sz w:val="16"/>
                <w:szCs w:val="16"/>
              </w:rPr>
            </w:pPr>
          </w:p>
          <w:p w14:paraId="0D7010FE" w14:textId="77777777" w:rsidR="00DF4CCF" w:rsidRDefault="00DF4CCF" w:rsidP="00F3693D">
            <w:pPr>
              <w:autoSpaceDE w:val="0"/>
              <w:autoSpaceDN w:val="0"/>
              <w:adjustRightInd w:val="0"/>
              <w:jc w:val="center"/>
              <w:rPr>
                <w:rFonts w:cs="TimesNewRomanPSMT"/>
                <w:b/>
                <w:bCs/>
                <w:sz w:val="16"/>
                <w:szCs w:val="16"/>
              </w:rPr>
            </w:pPr>
          </w:p>
          <w:p w14:paraId="1F489CAB" w14:textId="77777777" w:rsidR="00DF4CCF" w:rsidRDefault="00DF4CCF" w:rsidP="00F3693D">
            <w:pPr>
              <w:autoSpaceDE w:val="0"/>
              <w:autoSpaceDN w:val="0"/>
              <w:adjustRightInd w:val="0"/>
              <w:jc w:val="center"/>
              <w:rPr>
                <w:rFonts w:cs="TimesNewRomanPSMT"/>
                <w:b/>
                <w:bCs/>
                <w:sz w:val="16"/>
                <w:szCs w:val="16"/>
              </w:rPr>
            </w:pPr>
          </w:p>
          <w:p w14:paraId="3FAF0F08" w14:textId="77777777" w:rsidR="00DF4CCF" w:rsidRDefault="00DF4CCF" w:rsidP="00F3693D">
            <w:pPr>
              <w:autoSpaceDE w:val="0"/>
              <w:autoSpaceDN w:val="0"/>
              <w:adjustRightInd w:val="0"/>
              <w:jc w:val="center"/>
              <w:rPr>
                <w:rFonts w:cs="TimesNewRomanPSMT"/>
                <w:b/>
                <w:bCs/>
                <w:sz w:val="16"/>
                <w:szCs w:val="16"/>
              </w:rPr>
            </w:pPr>
          </w:p>
          <w:p w14:paraId="39E0879D" w14:textId="77777777" w:rsidR="00DF4CCF" w:rsidRDefault="00DF4CCF" w:rsidP="00F3693D">
            <w:pPr>
              <w:autoSpaceDE w:val="0"/>
              <w:autoSpaceDN w:val="0"/>
              <w:adjustRightInd w:val="0"/>
              <w:jc w:val="center"/>
              <w:rPr>
                <w:rFonts w:cs="TimesNewRomanPSMT"/>
                <w:b/>
                <w:bCs/>
                <w:sz w:val="16"/>
                <w:szCs w:val="16"/>
              </w:rPr>
            </w:pPr>
          </w:p>
          <w:p w14:paraId="75BF667A" w14:textId="77777777" w:rsidR="00DF4CCF" w:rsidRDefault="00DF4CCF" w:rsidP="00F3693D">
            <w:pPr>
              <w:autoSpaceDE w:val="0"/>
              <w:autoSpaceDN w:val="0"/>
              <w:adjustRightInd w:val="0"/>
              <w:jc w:val="center"/>
              <w:rPr>
                <w:rFonts w:cs="TimesNewRomanPSMT"/>
                <w:b/>
                <w:bCs/>
                <w:sz w:val="16"/>
                <w:szCs w:val="16"/>
              </w:rPr>
            </w:pPr>
          </w:p>
          <w:p w14:paraId="4ACB4B5C" w14:textId="77777777" w:rsidR="00DF4CCF" w:rsidRDefault="00DF4CCF" w:rsidP="00F3693D">
            <w:pPr>
              <w:autoSpaceDE w:val="0"/>
              <w:autoSpaceDN w:val="0"/>
              <w:adjustRightInd w:val="0"/>
              <w:rPr>
                <w:rFonts w:cs="TimesNewRomanPSMT"/>
                <w:b/>
                <w:bCs/>
                <w:sz w:val="16"/>
                <w:szCs w:val="16"/>
              </w:rPr>
            </w:pPr>
          </w:p>
          <w:p w14:paraId="7416D7C5" w14:textId="77777777" w:rsidR="00DF4CCF" w:rsidRDefault="00DF4CCF" w:rsidP="00F3693D">
            <w:pPr>
              <w:autoSpaceDE w:val="0"/>
              <w:autoSpaceDN w:val="0"/>
              <w:adjustRightInd w:val="0"/>
              <w:jc w:val="center"/>
              <w:rPr>
                <w:rFonts w:cs="TimesNewRomanPSMT"/>
                <w:b/>
                <w:bCs/>
                <w:sz w:val="16"/>
                <w:szCs w:val="16"/>
              </w:rPr>
            </w:pPr>
          </w:p>
          <w:p w14:paraId="2B60881E" w14:textId="77777777" w:rsidR="00DF4CCF" w:rsidRDefault="00DF4CCF" w:rsidP="00F3693D">
            <w:pPr>
              <w:autoSpaceDE w:val="0"/>
              <w:autoSpaceDN w:val="0"/>
              <w:adjustRightInd w:val="0"/>
              <w:rPr>
                <w:rFonts w:cs="TimesNewRomanPSMT"/>
                <w:b/>
                <w:bCs/>
                <w:sz w:val="16"/>
                <w:szCs w:val="16"/>
              </w:rPr>
            </w:pPr>
          </w:p>
          <w:p w14:paraId="3152C1F0" w14:textId="77777777" w:rsidR="00DF4CCF" w:rsidRPr="00B03D33" w:rsidRDefault="00DF4CCF" w:rsidP="00F3693D">
            <w:pPr>
              <w:autoSpaceDE w:val="0"/>
              <w:autoSpaceDN w:val="0"/>
              <w:adjustRightInd w:val="0"/>
              <w:jc w:val="center"/>
              <w:rPr>
                <w:rFonts w:cs="TimesNewRomanPSMT"/>
                <w:b/>
                <w:bCs/>
                <w:sz w:val="16"/>
                <w:szCs w:val="16"/>
              </w:rPr>
            </w:pPr>
            <w:r w:rsidRPr="00B03D33">
              <w:rPr>
                <w:rFonts w:cs="TimesNewRomanPSMT"/>
                <w:b/>
                <w:bCs/>
                <w:sz w:val="16"/>
                <w:szCs w:val="16"/>
              </w:rPr>
              <w:t>ROSPA0031</w:t>
            </w:r>
            <w:r>
              <w:rPr>
                <w:rFonts w:cs="TimesNewRomanPSMT"/>
                <w:sz w:val="16"/>
                <w:szCs w:val="16"/>
              </w:rPr>
              <w:t xml:space="preserve"> </w:t>
            </w:r>
            <w:r w:rsidRPr="00B03D33">
              <w:rPr>
                <w:rFonts w:cs="TimesNewRomanPS-BoldItalicMT"/>
                <w:b/>
                <w:bCs/>
                <w:sz w:val="16"/>
                <w:szCs w:val="16"/>
              </w:rPr>
              <w:t>DELTA DUNĂRII ȘI COMPLEXUL RAZIM - SINOIE</w:t>
            </w:r>
          </w:p>
          <w:p w14:paraId="4EE6E243" w14:textId="77777777" w:rsidR="00DF4CCF" w:rsidRDefault="00DF4CCF" w:rsidP="00F3693D">
            <w:pPr>
              <w:autoSpaceDE w:val="0"/>
              <w:autoSpaceDN w:val="0"/>
              <w:adjustRightInd w:val="0"/>
              <w:jc w:val="center"/>
              <w:rPr>
                <w:rFonts w:cs="TimesNewRomanPSMT"/>
                <w:b/>
                <w:bCs/>
                <w:sz w:val="16"/>
                <w:szCs w:val="16"/>
              </w:rPr>
            </w:pPr>
          </w:p>
          <w:p w14:paraId="0A830886" w14:textId="77777777" w:rsidR="00DF4CCF" w:rsidRDefault="00DF4CCF" w:rsidP="00F3693D">
            <w:pPr>
              <w:autoSpaceDE w:val="0"/>
              <w:autoSpaceDN w:val="0"/>
              <w:adjustRightInd w:val="0"/>
              <w:jc w:val="center"/>
              <w:rPr>
                <w:rFonts w:cs="TimesNewRomanPSMT"/>
                <w:b/>
                <w:bCs/>
                <w:sz w:val="16"/>
                <w:szCs w:val="16"/>
              </w:rPr>
            </w:pPr>
          </w:p>
          <w:p w14:paraId="5FEAAA89" w14:textId="77777777" w:rsidR="00DF4CCF" w:rsidRDefault="00DF4CCF" w:rsidP="00F3693D">
            <w:pPr>
              <w:autoSpaceDE w:val="0"/>
              <w:autoSpaceDN w:val="0"/>
              <w:adjustRightInd w:val="0"/>
              <w:jc w:val="center"/>
              <w:rPr>
                <w:rFonts w:cs="TimesNewRomanPSMT"/>
                <w:b/>
                <w:bCs/>
                <w:sz w:val="16"/>
                <w:szCs w:val="16"/>
              </w:rPr>
            </w:pPr>
          </w:p>
          <w:p w14:paraId="489D29E7" w14:textId="77777777" w:rsidR="00DF4CCF" w:rsidRDefault="00DF4CCF" w:rsidP="00F3693D">
            <w:pPr>
              <w:autoSpaceDE w:val="0"/>
              <w:autoSpaceDN w:val="0"/>
              <w:adjustRightInd w:val="0"/>
              <w:jc w:val="center"/>
              <w:rPr>
                <w:rFonts w:cs="TimesNewRomanPSMT"/>
                <w:b/>
                <w:bCs/>
                <w:sz w:val="16"/>
                <w:szCs w:val="16"/>
              </w:rPr>
            </w:pPr>
          </w:p>
          <w:p w14:paraId="505D5E7B" w14:textId="77777777" w:rsidR="00DF4CCF" w:rsidRDefault="00DF4CCF" w:rsidP="00F3693D">
            <w:pPr>
              <w:autoSpaceDE w:val="0"/>
              <w:autoSpaceDN w:val="0"/>
              <w:adjustRightInd w:val="0"/>
              <w:jc w:val="center"/>
              <w:rPr>
                <w:rFonts w:cs="TimesNewRomanPSMT"/>
                <w:b/>
                <w:bCs/>
                <w:sz w:val="16"/>
                <w:szCs w:val="16"/>
              </w:rPr>
            </w:pPr>
          </w:p>
          <w:p w14:paraId="28FE6D2D" w14:textId="77777777" w:rsidR="00DF4CCF" w:rsidRDefault="00DF4CCF" w:rsidP="00F3693D">
            <w:pPr>
              <w:autoSpaceDE w:val="0"/>
              <w:autoSpaceDN w:val="0"/>
              <w:adjustRightInd w:val="0"/>
              <w:jc w:val="center"/>
              <w:rPr>
                <w:rFonts w:cs="TimesNewRomanPSMT"/>
                <w:b/>
                <w:bCs/>
                <w:sz w:val="16"/>
                <w:szCs w:val="16"/>
              </w:rPr>
            </w:pPr>
          </w:p>
          <w:p w14:paraId="43AF1EAE" w14:textId="77777777" w:rsidR="00DF4CCF" w:rsidRDefault="00DF4CCF" w:rsidP="00F3693D">
            <w:pPr>
              <w:autoSpaceDE w:val="0"/>
              <w:autoSpaceDN w:val="0"/>
              <w:adjustRightInd w:val="0"/>
              <w:jc w:val="center"/>
              <w:rPr>
                <w:rFonts w:cs="TimesNewRomanPSMT"/>
                <w:b/>
                <w:bCs/>
                <w:sz w:val="16"/>
                <w:szCs w:val="16"/>
              </w:rPr>
            </w:pPr>
          </w:p>
          <w:p w14:paraId="3038D00E" w14:textId="77777777" w:rsidR="00DF4CCF" w:rsidRDefault="00DF4CCF" w:rsidP="00F3693D">
            <w:pPr>
              <w:autoSpaceDE w:val="0"/>
              <w:autoSpaceDN w:val="0"/>
              <w:adjustRightInd w:val="0"/>
              <w:jc w:val="center"/>
              <w:rPr>
                <w:rFonts w:cs="TimesNewRomanPSMT"/>
                <w:b/>
                <w:bCs/>
                <w:sz w:val="16"/>
                <w:szCs w:val="16"/>
              </w:rPr>
            </w:pPr>
          </w:p>
          <w:p w14:paraId="0E927092" w14:textId="77777777" w:rsidR="00DF4CCF" w:rsidRDefault="00DF4CCF" w:rsidP="00F3693D">
            <w:pPr>
              <w:autoSpaceDE w:val="0"/>
              <w:autoSpaceDN w:val="0"/>
              <w:adjustRightInd w:val="0"/>
              <w:jc w:val="center"/>
              <w:rPr>
                <w:rFonts w:cs="TimesNewRomanPSMT"/>
                <w:b/>
                <w:bCs/>
                <w:sz w:val="16"/>
                <w:szCs w:val="16"/>
              </w:rPr>
            </w:pPr>
          </w:p>
          <w:p w14:paraId="22F54F75" w14:textId="77777777" w:rsidR="00DF4CCF" w:rsidRDefault="00DF4CCF" w:rsidP="00F3693D">
            <w:pPr>
              <w:autoSpaceDE w:val="0"/>
              <w:autoSpaceDN w:val="0"/>
              <w:adjustRightInd w:val="0"/>
              <w:jc w:val="center"/>
              <w:rPr>
                <w:rFonts w:cs="TimesNewRomanPSMT"/>
                <w:b/>
                <w:bCs/>
                <w:sz w:val="16"/>
                <w:szCs w:val="16"/>
              </w:rPr>
            </w:pPr>
          </w:p>
          <w:p w14:paraId="37F5FABF" w14:textId="77777777" w:rsidR="00DF4CCF" w:rsidRDefault="00DF4CCF" w:rsidP="00F3693D">
            <w:pPr>
              <w:autoSpaceDE w:val="0"/>
              <w:autoSpaceDN w:val="0"/>
              <w:adjustRightInd w:val="0"/>
              <w:jc w:val="center"/>
              <w:rPr>
                <w:rFonts w:cs="TimesNewRomanPSMT"/>
                <w:b/>
                <w:bCs/>
                <w:sz w:val="16"/>
                <w:szCs w:val="16"/>
              </w:rPr>
            </w:pPr>
          </w:p>
          <w:p w14:paraId="72A1308C" w14:textId="77777777" w:rsidR="00DF4CCF" w:rsidRDefault="00DF4CCF" w:rsidP="00F3693D">
            <w:pPr>
              <w:autoSpaceDE w:val="0"/>
              <w:autoSpaceDN w:val="0"/>
              <w:adjustRightInd w:val="0"/>
              <w:jc w:val="center"/>
              <w:rPr>
                <w:rFonts w:cs="TimesNewRomanPSMT"/>
                <w:b/>
                <w:bCs/>
                <w:sz w:val="16"/>
                <w:szCs w:val="16"/>
              </w:rPr>
            </w:pPr>
          </w:p>
          <w:p w14:paraId="2CD06FC9" w14:textId="77777777" w:rsidR="00DF4CCF" w:rsidRDefault="00DF4CCF" w:rsidP="00F3693D">
            <w:pPr>
              <w:autoSpaceDE w:val="0"/>
              <w:autoSpaceDN w:val="0"/>
              <w:adjustRightInd w:val="0"/>
              <w:jc w:val="center"/>
              <w:rPr>
                <w:rFonts w:cs="TimesNewRomanPSMT"/>
                <w:b/>
                <w:bCs/>
                <w:sz w:val="16"/>
                <w:szCs w:val="16"/>
              </w:rPr>
            </w:pPr>
          </w:p>
          <w:p w14:paraId="535D2E7C" w14:textId="77777777" w:rsidR="00DF4CCF" w:rsidRDefault="00DF4CCF" w:rsidP="00F3693D">
            <w:pPr>
              <w:autoSpaceDE w:val="0"/>
              <w:autoSpaceDN w:val="0"/>
              <w:adjustRightInd w:val="0"/>
              <w:jc w:val="center"/>
              <w:rPr>
                <w:rFonts w:cs="TimesNewRomanPSMT"/>
                <w:b/>
                <w:bCs/>
                <w:sz w:val="16"/>
                <w:szCs w:val="16"/>
              </w:rPr>
            </w:pPr>
          </w:p>
          <w:p w14:paraId="38CD3B4A" w14:textId="77777777" w:rsidR="00DF4CCF" w:rsidRDefault="00DF4CCF" w:rsidP="00F3693D">
            <w:pPr>
              <w:autoSpaceDE w:val="0"/>
              <w:autoSpaceDN w:val="0"/>
              <w:adjustRightInd w:val="0"/>
              <w:jc w:val="center"/>
              <w:rPr>
                <w:rFonts w:cs="TimesNewRomanPSMT"/>
                <w:b/>
                <w:bCs/>
                <w:sz w:val="16"/>
                <w:szCs w:val="16"/>
              </w:rPr>
            </w:pPr>
          </w:p>
          <w:p w14:paraId="34686378" w14:textId="77777777" w:rsidR="00DF4CCF" w:rsidRDefault="00DF4CCF" w:rsidP="00F3693D">
            <w:pPr>
              <w:autoSpaceDE w:val="0"/>
              <w:autoSpaceDN w:val="0"/>
              <w:adjustRightInd w:val="0"/>
              <w:jc w:val="center"/>
              <w:rPr>
                <w:rFonts w:cs="TimesNewRomanPSMT"/>
                <w:b/>
                <w:bCs/>
                <w:sz w:val="16"/>
                <w:szCs w:val="16"/>
              </w:rPr>
            </w:pPr>
          </w:p>
          <w:p w14:paraId="23BCC76A" w14:textId="77777777" w:rsidR="00DF4CCF" w:rsidRDefault="00DF4CCF" w:rsidP="00F3693D">
            <w:pPr>
              <w:autoSpaceDE w:val="0"/>
              <w:autoSpaceDN w:val="0"/>
              <w:adjustRightInd w:val="0"/>
              <w:jc w:val="center"/>
              <w:rPr>
                <w:rFonts w:cs="TimesNewRomanPSMT"/>
                <w:b/>
                <w:bCs/>
                <w:sz w:val="16"/>
                <w:szCs w:val="16"/>
              </w:rPr>
            </w:pPr>
          </w:p>
          <w:p w14:paraId="1C3AF8AA" w14:textId="77777777" w:rsidR="00DF4CCF" w:rsidRDefault="00DF4CCF" w:rsidP="00F3693D">
            <w:pPr>
              <w:autoSpaceDE w:val="0"/>
              <w:autoSpaceDN w:val="0"/>
              <w:adjustRightInd w:val="0"/>
              <w:jc w:val="center"/>
              <w:rPr>
                <w:rFonts w:cs="TimesNewRomanPSMT"/>
                <w:b/>
                <w:bCs/>
                <w:sz w:val="16"/>
                <w:szCs w:val="16"/>
              </w:rPr>
            </w:pPr>
          </w:p>
          <w:p w14:paraId="1D624C5B" w14:textId="77777777" w:rsidR="00DF4CCF" w:rsidRDefault="00DF4CCF" w:rsidP="00F3693D">
            <w:pPr>
              <w:autoSpaceDE w:val="0"/>
              <w:autoSpaceDN w:val="0"/>
              <w:adjustRightInd w:val="0"/>
              <w:jc w:val="center"/>
              <w:rPr>
                <w:rFonts w:cs="TimesNewRomanPSMT"/>
                <w:b/>
                <w:bCs/>
                <w:sz w:val="16"/>
                <w:szCs w:val="16"/>
              </w:rPr>
            </w:pPr>
          </w:p>
          <w:p w14:paraId="5F17F42E" w14:textId="77777777" w:rsidR="00DF4CCF" w:rsidRDefault="00DF4CCF" w:rsidP="00F3693D">
            <w:pPr>
              <w:autoSpaceDE w:val="0"/>
              <w:autoSpaceDN w:val="0"/>
              <w:adjustRightInd w:val="0"/>
              <w:jc w:val="center"/>
              <w:rPr>
                <w:rFonts w:cs="TimesNewRomanPSMT"/>
                <w:b/>
                <w:bCs/>
                <w:sz w:val="16"/>
                <w:szCs w:val="16"/>
              </w:rPr>
            </w:pPr>
          </w:p>
          <w:p w14:paraId="34FF8099" w14:textId="77777777" w:rsidR="00DF4CCF" w:rsidRDefault="00DF4CCF" w:rsidP="00F3693D">
            <w:pPr>
              <w:autoSpaceDE w:val="0"/>
              <w:autoSpaceDN w:val="0"/>
              <w:adjustRightInd w:val="0"/>
              <w:jc w:val="center"/>
              <w:rPr>
                <w:rFonts w:cs="TimesNewRomanPSMT"/>
                <w:b/>
                <w:bCs/>
                <w:sz w:val="16"/>
                <w:szCs w:val="16"/>
              </w:rPr>
            </w:pPr>
          </w:p>
          <w:p w14:paraId="48F53909" w14:textId="77777777" w:rsidR="00DF4CCF" w:rsidRDefault="00DF4CCF" w:rsidP="00F3693D">
            <w:pPr>
              <w:autoSpaceDE w:val="0"/>
              <w:autoSpaceDN w:val="0"/>
              <w:adjustRightInd w:val="0"/>
              <w:rPr>
                <w:rFonts w:cs="TimesNewRomanPSMT"/>
                <w:b/>
                <w:bCs/>
                <w:sz w:val="16"/>
                <w:szCs w:val="16"/>
              </w:rPr>
            </w:pPr>
          </w:p>
          <w:p w14:paraId="0299E4BE" w14:textId="77777777" w:rsidR="00DF4CCF" w:rsidRDefault="00DF4CCF" w:rsidP="00F3693D">
            <w:pPr>
              <w:autoSpaceDE w:val="0"/>
              <w:autoSpaceDN w:val="0"/>
              <w:adjustRightInd w:val="0"/>
              <w:jc w:val="center"/>
              <w:rPr>
                <w:rFonts w:cs="TimesNewRomanPSMT"/>
                <w:b/>
                <w:bCs/>
                <w:sz w:val="16"/>
                <w:szCs w:val="16"/>
              </w:rPr>
            </w:pPr>
          </w:p>
          <w:p w14:paraId="64E8F1A9" w14:textId="77777777" w:rsidR="00DF4CCF" w:rsidRDefault="00DF4CCF" w:rsidP="00F3693D">
            <w:pPr>
              <w:autoSpaceDE w:val="0"/>
              <w:autoSpaceDN w:val="0"/>
              <w:adjustRightInd w:val="0"/>
              <w:jc w:val="center"/>
              <w:rPr>
                <w:rFonts w:cs="TimesNewRomanPSMT"/>
                <w:b/>
                <w:bCs/>
                <w:sz w:val="16"/>
                <w:szCs w:val="16"/>
              </w:rPr>
            </w:pPr>
          </w:p>
          <w:p w14:paraId="578BD9C8" w14:textId="77777777" w:rsidR="00DF4CCF" w:rsidRDefault="00DF4CCF" w:rsidP="00F3693D">
            <w:pPr>
              <w:autoSpaceDE w:val="0"/>
              <w:autoSpaceDN w:val="0"/>
              <w:adjustRightInd w:val="0"/>
              <w:jc w:val="center"/>
              <w:rPr>
                <w:rFonts w:cs="TimesNewRomanPSMT"/>
                <w:b/>
                <w:bCs/>
                <w:sz w:val="16"/>
                <w:szCs w:val="16"/>
              </w:rPr>
            </w:pPr>
          </w:p>
          <w:p w14:paraId="2B2EA207" w14:textId="77777777" w:rsidR="00DF4CCF" w:rsidRPr="00B03D33" w:rsidRDefault="00DF4CCF" w:rsidP="00F3693D">
            <w:pPr>
              <w:autoSpaceDE w:val="0"/>
              <w:autoSpaceDN w:val="0"/>
              <w:adjustRightInd w:val="0"/>
              <w:jc w:val="center"/>
              <w:rPr>
                <w:rFonts w:cs="TimesNewRomanPSMT"/>
                <w:b/>
                <w:bCs/>
                <w:sz w:val="16"/>
                <w:szCs w:val="16"/>
              </w:rPr>
            </w:pPr>
            <w:r w:rsidRPr="00B03D33">
              <w:rPr>
                <w:rFonts w:cs="TimesNewRomanPSMT"/>
                <w:b/>
                <w:bCs/>
                <w:sz w:val="16"/>
                <w:szCs w:val="16"/>
              </w:rPr>
              <w:t>ROSPA0031</w:t>
            </w:r>
            <w:r>
              <w:rPr>
                <w:rFonts w:cs="TimesNewRomanPSMT"/>
                <w:sz w:val="16"/>
                <w:szCs w:val="16"/>
              </w:rPr>
              <w:t xml:space="preserve"> </w:t>
            </w:r>
            <w:r w:rsidRPr="00B03D33">
              <w:rPr>
                <w:rFonts w:cs="TimesNewRomanPS-BoldItalicMT"/>
                <w:b/>
                <w:bCs/>
                <w:sz w:val="16"/>
                <w:szCs w:val="16"/>
              </w:rPr>
              <w:t>DELTA DUNĂRII ȘI COMPLEXUL RAZIM - SINOIE</w:t>
            </w:r>
          </w:p>
          <w:p w14:paraId="370AAE40" w14:textId="77777777" w:rsidR="00DF4CCF" w:rsidRDefault="00DF4CCF" w:rsidP="00F3693D">
            <w:pPr>
              <w:autoSpaceDE w:val="0"/>
              <w:autoSpaceDN w:val="0"/>
              <w:adjustRightInd w:val="0"/>
              <w:jc w:val="center"/>
              <w:rPr>
                <w:rFonts w:cs="TimesNewRomanPSMT"/>
                <w:b/>
                <w:bCs/>
                <w:sz w:val="16"/>
                <w:szCs w:val="16"/>
              </w:rPr>
            </w:pPr>
          </w:p>
          <w:p w14:paraId="2FCBA092" w14:textId="77777777" w:rsidR="00DF4CCF" w:rsidRDefault="00DF4CCF" w:rsidP="00F3693D">
            <w:pPr>
              <w:autoSpaceDE w:val="0"/>
              <w:autoSpaceDN w:val="0"/>
              <w:adjustRightInd w:val="0"/>
              <w:jc w:val="center"/>
              <w:rPr>
                <w:rFonts w:cs="TimesNewRomanPSMT"/>
                <w:b/>
                <w:bCs/>
                <w:sz w:val="16"/>
                <w:szCs w:val="16"/>
              </w:rPr>
            </w:pPr>
          </w:p>
          <w:p w14:paraId="31DBDA48" w14:textId="77777777" w:rsidR="00DF4CCF" w:rsidRDefault="00DF4CCF" w:rsidP="00F3693D">
            <w:pPr>
              <w:autoSpaceDE w:val="0"/>
              <w:autoSpaceDN w:val="0"/>
              <w:adjustRightInd w:val="0"/>
              <w:jc w:val="center"/>
              <w:rPr>
                <w:rFonts w:cs="TimesNewRomanPSMT"/>
                <w:b/>
                <w:bCs/>
                <w:sz w:val="16"/>
                <w:szCs w:val="16"/>
              </w:rPr>
            </w:pPr>
          </w:p>
          <w:p w14:paraId="5A51BC72" w14:textId="77777777" w:rsidR="00DF4CCF" w:rsidRDefault="00DF4CCF" w:rsidP="00F3693D">
            <w:pPr>
              <w:autoSpaceDE w:val="0"/>
              <w:autoSpaceDN w:val="0"/>
              <w:adjustRightInd w:val="0"/>
              <w:jc w:val="center"/>
              <w:rPr>
                <w:rFonts w:cs="TimesNewRomanPSMT"/>
                <w:b/>
                <w:bCs/>
                <w:sz w:val="16"/>
                <w:szCs w:val="16"/>
              </w:rPr>
            </w:pPr>
          </w:p>
          <w:p w14:paraId="0CB7356A" w14:textId="77777777" w:rsidR="00DF4CCF" w:rsidRDefault="00DF4CCF" w:rsidP="00F3693D">
            <w:pPr>
              <w:autoSpaceDE w:val="0"/>
              <w:autoSpaceDN w:val="0"/>
              <w:adjustRightInd w:val="0"/>
              <w:jc w:val="center"/>
              <w:rPr>
                <w:rFonts w:cs="TimesNewRomanPSMT"/>
                <w:b/>
                <w:bCs/>
                <w:sz w:val="16"/>
                <w:szCs w:val="16"/>
              </w:rPr>
            </w:pPr>
          </w:p>
          <w:p w14:paraId="6B88C85F" w14:textId="77777777" w:rsidR="00DF4CCF" w:rsidRDefault="00DF4CCF" w:rsidP="00F3693D">
            <w:pPr>
              <w:autoSpaceDE w:val="0"/>
              <w:autoSpaceDN w:val="0"/>
              <w:adjustRightInd w:val="0"/>
              <w:jc w:val="center"/>
              <w:rPr>
                <w:rFonts w:cs="TimesNewRomanPSMT"/>
                <w:b/>
                <w:bCs/>
                <w:sz w:val="16"/>
                <w:szCs w:val="16"/>
              </w:rPr>
            </w:pPr>
          </w:p>
          <w:p w14:paraId="797BCC6F" w14:textId="77777777" w:rsidR="00DF4CCF" w:rsidRDefault="00DF4CCF" w:rsidP="00F3693D">
            <w:pPr>
              <w:autoSpaceDE w:val="0"/>
              <w:autoSpaceDN w:val="0"/>
              <w:adjustRightInd w:val="0"/>
              <w:jc w:val="center"/>
              <w:rPr>
                <w:rFonts w:cs="TimesNewRomanPSMT"/>
                <w:b/>
                <w:bCs/>
                <w:sz w:val="16"/>
                <w:szCs w:val="16"/>
              </w:rPr>
            </w:pPr>
          </w:p>
          <w:p w14:paraId="1D5EBC22" w14:textId="77777777" w:rsidR="00DF4CCF" w:rsidRDefault="00DF4CCF" w:rsidP="00F3693D">
            <w:pPr>
              <w:autoSpaceDE w:val="0"/>
              <w:autoSpaceDN w:val="0"/>
              <w:adjustRightInd w:val="0"/>
              <w:jc w:val="center"/>
              <w:rPr>
                <w:rFonts w:cs="TimesNewRomanPSMT"/>
                <w:b/>
                <w:bCs/>
                <w:sz w:val="16"/>
                <w:szCs w:val="16"/>
              </w:rPr>
            </w:pPr>
          </w:p>
          <w:p w14:paraId="566416ED" w14:textId="77777777" w:rsidR="00DF4CCF" w:rsidRDefault="00DF4CCF" w:rsidP="00F3693D">
            <w:pPr>
              <w:autoSpaceDE w:val="0"/>
              <w:autoSpaceDN w:val="0"/>
              <w:adjustRightInd w:val="0"/>
              <w:jc w:val="center"/>
              <w:rPr>
                <w:rFonts w:cs="TimesNewRomanPSMT"/>
                <w:b/>
                <w:bCs/>
                <w:sz w:val="16"/>
                <w:szCs w:val="16"/>
              </w:rPr>
            </w:pPr>
          </w:p>
          <w:p w14:paraId="58D0733D" w14:textId="77777777" w:rsidR="00DF4CCF" w:rsidRDefault="00DF4CCF" w:rsidP="00F3693D">
            <w:pPr>
              <w:autoSpaceDE w:val="0"/>
              <w:autoSpaceDN w:val="0"/>
              <w:adjustRightInd w:val="0"/>
              <w:jc w:val="center"/>
              <w:rPr>
                <w:rFonts w:cs="TimesNewRomanPSMT"/>
                <w:b/>
                <w:bCs/>
                <w:sz w:val="16"/>
                <w:szCs w:val="16"/>
              </w:rPr>
            </w:pPr>
          </w:p>
          <w:p w14:paraId="4FE1CFA3" w14:textId="77777777" w:rsidR="00DF4CCF" w:rsidRDefault="00DF4CCF" w:rsidP="00F3693D">
            <w:pPr>
              <w:autoSpaceDE w:val="0"/>
              <w:autoSpaceDN w:val="0"/>
              <w:adjustRightInd w:val="0"/>
              <w:jc w:val="center"/>
              <w:rPr>
                <w:rFonts w:cs="TimesNewRomanPSMT"/>
                <w:b/>
                <w:bCs/>
                <w:sz w:val="16"/>
                <w:szCs w:val="16"/>
              </w:rPr>
            </w:pPr>
          </w:p>
          <w:p w14:paraId="24E7904F" w14:textId="77777777" w:rsidR="00DF4CCF" w:rsidRDefault="00DF4CCF" w:rsidP="00F3693D">
            <w:pPr>
              <w:autoSpaceDE w:val="0"/>
              <w:autoSpaceDN w:val="0"/>
              <w:adjustRightInd w:val="0"/>
              <w:jc w:val="center"/>
              <w:rPr>
                <w:rFonts w:cs="TimesNewRomanPSMT"/>
                <w:b/>
                <w:bCs/>
                <w:sz w:val="16"/>
                <w:szCs w:val="16"/>
              </w:rPr>
            </w:pPr>
          </w:p>
          <w:p w14:paraId="6297F659" w14:textId="77777777" w:rsidR="00DF4CCF" w:rsidRDefault="00DF4CCF" w:rsidP="00F3693D">
            <w:pPr>
              <w:autoSpaceDE w:val="0"/>
              <w:autoSpaceDN w:val="0"/>
              <w:adjustRightInd w:val="0"/>
              <w:jc w:val="center"/>
              <w:rPr>
                <w:rFonts w:cs="TimesNewRomanPSMT"/>
                <w:b/>
                <w:bCs/>
                <w:sz w:val="16"/>
                <w:szCs w:val="16"/>
              </w:rPr>
            </w:pPr>
          </w:p>
          <w:p w14:paraId="7AD29164" w14:textId="77777777" w:rsidR="00DF4CCF" w:rsidRDefault="00DF4CCF" w:rsidP="00F3693D">
            <w:pPr>
              <w:autoSpaceDE w:val="0"/>
              <w:autoSpaceDN w:val="0"/>
              <w:adjustRightInd w:val="0"/>
              <w:jc w:val="center"/>
              <w:rPr>
                <w:rFonts w:cs="TimesNewRomanPSMT"/>
                <w:b/>
                <w:bCs/>
                <w:sz w:val="16"/>
                <w:szCs w:val="16"/>
              </w:rPr>
            </w:pPr>
          </w:p>
          <w:p w14:paraId="7B209A18" w14:textId="77777777" w:rsidR="00DF4CCF" w:rsidRDefault="00DF4CCF" w:rsidP="00F3693D">
            <w:pPr>
              <w:autoSpaceDE w:val="0"/>
              <w:autoSpaceDN w:val="0"/>
              <w:adjustRightInd w:val="0"/>
              <w:jc w:val="center"/>
              <w:rPr>
                <w:rFonts w:cs="TimesNewRomanPSMT"/>
                <w:b/>
                <w:bCs/>
                <w:sz w:val="16"/>
                <w:szCs w:val="16"/>
              </w:rPr>
            </w:pPr>
          </w:p>
          <w:p w14:paraId="2CC472CC" w14:textId="77777777" w:rsidR="00DF4CCF" w:rsidRDefault="00DF4CCF" w:rsidP="00F3693D">
            <w:pPr>
              <w:autoSpaceDE w:val="0"/>
              <w:autoSpaceDN w:val="0"/>
              <w:adjustRightInd w:val="0"/>
              <w:jc w:val="center"/>
              <w:rPr>
                <w:rFonts w:cs="TimesNewRomanPSMT"/>
                <w:b/>
                <w:bCs/>
                <w:sz w:val="16"/>
                <w:szCs w:val="16"/>
              </w:rPr>
            </w:pPr>
          </w:p>
          <w:p w14:paraId="0774BB21" w14:textId="77777777" w:rsidR="00DF4CCF" w:rsidRDefault="00DF4CCF" w:rsidP="00F3693D">
            <w:pPr>
              <w:autoSpaceDE w:val="0"/>
              <w:autoSpaceDN w:val="0"/>
              <w:adjustRightInd w:val="0"/>
              <w:jc w:val="center"/>
              <w:rPr>
                <w:rFonts w:cs="TimesNewRomanPSMT"/>
                <w:b/>
                <w:bCs/>
                <w:sz w:val="16"/>
                <w:szCs w:val="16"/>
              </w:rPr>
            </w:pPr>
          </w:p>
          <w:p w14:paraId="243B8B40" w14:textId="77777777" w:rsidR="00DF4CCF" w:rsidRDefault="00DF4CCF" w:rsidP="00F3693D">
            <w:pPr>
              <w:autoSpaceDE w:val="0"/>
              <w:autoSpaceDN w:val="0"/>
              <w:adjustRightInd w:val="0"/>
              <w:jc w:val="center"/>
              <w:rPr>
                <w:rFonts w:cs="TimesNewRomanPSMT"/>
                <w:b/>
                <w:bCs/>
                <w:sz w:val="16"/>
                <w:szCs w:val="16"/>
              </w:rPr>
            </w:pPr>
          </w:p>
          <w:p w14:paraId="1B59DAD0" w14:textId="77777777" w:rsidR="00DF4CCF" w:rsidRDefault="00DF4CCF" w:rsidP="00F3693D">
            <w:pPr>
              <w:autoSpaceDE w:val="0"/>
              <w:autoSpaceDN w:val="0"/>
              <w:adjustRightInd w:val="0"/>
              <w:jc w:val="center"/>
              <w:rPr>
                <w:rFonts w:cs="TimesNewRomanPSMT"/>
                <w:b/>
                <w:bCs/>
                <w:sz w:val="16"/>
                <w:szCs w:val="16"/>
              </w:rPr>
            </w:pPr>
          </w:p>
          <w:p w14:paraId="612C18C1" w14:textId="77777777" w:rsidR="00DF4CCF" w:rsidRDefault="00DF4CCF" w:rsidP="00F3693D">
            <w:pPr>
              <w:autoSpaceDE w:val="0"/>
              <w:autoSpaceDN w:val="0"/>
              <w:adjustRightInd w:val="0"/>
              <w:jc w:val="center"/>
              <w:rPr>
                <w:rFonts w:cs="TimesNewRomanPSMT"/>
                <w:b/>
                <w:bCs/>
                <w:sz w:val="16"/>
                <w:szCs w:val="16"/>
              </w:rPr>
            </w:pPr>
          </w:p>
          <w:p w14:paraId="73BE90FB" w14:textId="77777777" w:rsidR="00DF4CCF" w:rsidRDefault="00DF4CCF" w:rsidP="00F3693D">
            <w:pPr>
              <w:autoSpaceDE w:val="0"/>
              <w:autoSpaceDN w:val="0"/>
              <w:adjustRightInd w:val="0"/>
              <w:jc w:val="center"/>
              <w:rPr>
                <w:rFonts w:cs="TimesNewRomanPSMT"/>
                <w:b/>
                <w:bCs/>
                <w:sz w:val="16"/>
                <w:szCs w:val="16"/>
              </w:rPr>
            </w:pPr>
          </w:p>
          <w:p w14:paraId="70CCEA76" w14:textId="77777777" w:rsidR="00DF4CCF" w:rsidRDefault="00DF4CCF" w:rsidP="00F3693D">
            <w:pPr>
              <w:autoSpaceDE w:val="0"/>
              <w:autoSpaceDN w:val="0"/>
              <w:adjustRightInd w:val="0"/>
              <w:rPr>
                <w:rFonts w:cs="TimesNewRomanPSMT"/>
                <w:b/>
                <w:bCs/>
                <w:sz w:val="16"/>
                <w:szCs w:val="16"/>
              </w:rPr>
            </w:pPr>
          </w:p>
          <w:p w14:paraId="004BA5AF" w14:textId="77777777" w:rsidR="00DF4CCF" w:rsidRDefault="00DF4CCF" w:rsidP="00F3693D">
            <w:pPr>
              <w:autoSpaceDE w:val="0"/>
              <w:autoSpaceDN w:val="0"/>
              <w:adjustRightInd w:val="0"/>
              <w:rPr>
                <w:rFonts w:cs="TimesNewRomanPSMT"/>
                <w:b/>
                <w:bCs/>
                <w:sz w:val="16"/>
                <w:szCs w:val="16"/>
              </w:rPr>
            </w:pPr>
          </w:p>
          <w:p w14:paraId="711FE4F1" w14:textId="77777777" w:rsidR="00DF4CCF" w:rsidRDefault="00DF4CCF" w:rsidP="00F3693D">
            <w:pPr>
              <w:autoSpaceDE w:val="0"/>
              <w:autoSpaceDN w:val="0"/>
              <w:adjustRightInd w:val="0"/>
              <w:rPr>
                <w:rFonts w:cs="TimesNewRomanPSMT"/>
                <w:b/>
                <w:bCs/>
                <w:sz w:val="16"/>
                <w:szCs w:val="16"/>
              </w:rPr>
            </w:pPr>
          </w:p>
          <w:p w14:paraId="6F9EDE7F" w14:textId="77777777" w:rsidR="00DF4CCF" w:rsidRDefault="00DF4CCF" w:rsidP="00F3693D">
            <w:pPr>
              <w:autoSpaceDE w:val="0"/>
              <w:autoSpaceDN w:val="0"/>
              <w:adjustRightInd w:val="0"/>
              <w:rPr>
                <w:rFonts w:cs="TimesNewRomanPSMT"/>
                <w:b/>
                <w:bCs/>
                <w:sz w:val="16"/>
                <w:szCs w:val="16"/>
              </w:rPr>
            </w:pPr>
          </w:p>
          <w:p w14:paraId="3CCA9A69" w14:textId="77777777" w:rsidR="00DF4CCF" w:rsidRDefault="00DF4CCF" w:rsidP="00F3693D">
            <w:pPr>
              <w:autoSpaceDE w:val="0"/>
              <w:autoSpaceDN w:val="0"/>
              <w:adjustRightInd w:val="0"/>
              <w:rPr>
                <w:rFonts w:cs="TimesNewRomanPSMT"/>
                <w:b/>
                <w:bCs/>
                <w:sz w:val="16"/>
                <w:szCs w:val="16"/>
              </w:rPr>
            </w:pPr>
          </w:p>
          <w:p w14:paraId="439273C1" w14:textId="77777777" w:rsidR="00DF4CCF" w:rsidRDefault="00DF4CCF" w:rsidP="00F3693D">
            <w:pPr>
              <w:autoSpaceDE w:val="0"/>
              <w:autoSpaceDN w:val="0"/>
              <w:adjustRightInd w:val="0"/>
              <w:jc w:val="center"/>
              <w:rPr>
                <w:rFonts w:cs="TimesNewRomanPSMT"/>
                <w:b/>
                <w:bCs/>
                <w:sz w:val="16"/>
                <w:szCs w:val="16"/>
              </w:rPr>
            </w:pPr>
          </w:p>
          <w:p w14:paraId="646F8323" w14:textId="77777777" w:rsidR="00DF4CCF" w:rsidRPr="00B03D33" w:rsidRDefault="00DF4CCF" w:rsidP="00F3693D">
            <w:pPr>
              <w:autoSpaceDE w:val="0"/>
              <w:autoSpaceDN w:val="0"/>
              <w:adjustRightInd w:val="0"/>
              <w:jc w:val="center"/>
              <w:rPr>
                <w:rFonts w:cs="TimesNewRomanPSMT"/>
                <w:b/>
                <w:bCs/>
                <w:sz w:val="16"/>
                <w:szCs w:val="16"/>
              </w:rPr>
            </w:pPr>
            <w:r w:rsidRPr="00B03D33">
              <w:rPr>
                <w:rFonts w:cs="TimesNewRomanPSMT"/>
                <w:b/>
                <w:bCs/>
                <w:sz w:val="16"/>
                <w:szCs w:val="16"/>
              </w:rPr>
              <w:t>ROSPA0031</w:t>
            </w:r>
            <w:r>
              <w:rPr>
                <w:rFonts w:cs="TimesNewRomanPSMT"/>
                <w:sz w:val="16"/>
                <w:szCs w:val="16"/>
              </w:rPr>
              <w:t xml:space="preserve"> </w:t>
            </w:r>
            <w:r w:rsidRPr="00B03D33">
              <w:rPr>
                <w:rFonts w:cs="TimesNewRomanPS-BoldItalicMT"/>
                <w:b/>
                <w:bCs/>
                <w:sz w:val="16"/>
                <w:szCs w:val="16"/>
              </w:rPr>
              <w:t>DELTA DUNĂRII ȘI COMPLEXUL RAZIM - SINOIE</w:t>
            </w:r>
          </w:p>
          <w:p w14:paraId="2506AF42" w14:textId="77777777" w:rsidR="00DF4CCF" w:rsidRDefault="00DF4CCF" w:rsidP="00F3693D">
            <w:pPr>
              <w:autoSpaceDE w:val="0"/>
              <w:autoSpaceDN w:val="0"/>
              <w:adjustRightInd w:val="0"/>
              <w:jc w:val="center"/>
              <w:rPr>
                <w:rFonts w:cs="TimesNewRomanPSMT"/>
                <w:b/>
                <w:bCs/>
                <w:sz w:val="16"/>
                <w:szCs w:val="16"/>
              </w:rPr>
            </w:pPr>
          </w:p>
          <w:p w14:paraId="0C7E2CC7" w14:textId="77777777" w:rsidR="00DF4CCF" w:rsidRDefault="00DF4CCF" w:rsidP="00F3693D">
            <w:pPr>
              <w:autoSpaceDE w:val="0"/>
              <w:autoSpaceDN w:val="0"/>
              <w:adjustRightInd w:val="0"/>
              <w:jc w:val="center"/>
              <w:rPr>
                <w:rFonts w:cs="TimesNewRomanPSMT"/>
                <w:b/>
                <w:bCs/>
                <w:sz w:val="16"/>
                <w:szCs w:val="16"/>
              </w:rPr>
            </w:pPr>
          </w:p>
          <w:p w14:paraId="5F8891CD" w14:textId="77777777" w:rsidR="00DF4CCF" w:rsidRDefault="00DF4CCF" w:rsidP="00F3693D">
            <w:pPr>
              <w:autoSpaceDE w:val="0"/>
              <w:autoSpaceDN w:val="0"/>
              <w:adjustRightInd w:val="0"/>
              <w:jc w:val="center"/>
              <w:rPr>
                <w:rFonts w:cs="TimesNewRomanPSMT"/>
                <w:b/>
                <w:bCs/>
                <w:sz w:val="16"/>
                <w:szCs w:val="16"/>
              </w:rPr>
            </w:pPr>
          </w:p>
          <w:p w14:paraId="154E5891" w14:textId="77777777" w:rsidR="00DF4CCF" w:rsidRDefault="00DF4CCF" w:rsidP="00F3693D">
            <w:pPr>
              <w:autoSpaceDE w:val="0"/>
              <w:autoSpaceDN w:val="0"/>
              <w:adjustRightInd w:val="0"/>
              <w:jc w:val="center"/>
              <w:rPr>
                <w:rFonts w:cs="TimesNewRomanPSMT"/>
                <w:b/>
                <w:bCs/>
                <w:sz w:val="16"/>
                <w:szCs w:val="16"/>
              </w:rPr>
            </w:pPr>
          </w:p>
          <w:p w14:paraId="79A86626" w14:textId="77777777" w:rsidR="00DF4CCF" w:rsidRDefault="00DF4CCF" w:rsidP="00F3693D">
            <w:pPr>
              <w:autoSpaceDE w:val="0"/>
              <w:autoSpaceDN w:val="0"/>
              <w:adjustRightInd w:val="0"/>
              <w:jc w:val="center"/>
              <w:rPr>
                <w:rFonts w:cs="TimesNewRomanPSMT"/>
                <w:b/>
                <w:bCs/>
                <w:sz w:val="16"/>
                <w:szCs w:val="16"/>
              </w:rPr>
            </w:pPr>
          </w:p>
          <w:p w14:paraId="4C63B7D7" w14:textId="77777777" w:rsidR="00DF4CCF" w:rsidRDefault="00DF4CCF" w:rsidP="00F3693D">
            <w:pPr>
              <w:autoSpaceDE w:val="0"/>
              <w:autoSpaceDN w:val="0"/>
              <w:adjustRightInd w:val="0"/>
              <w:jc w:val="center"/>
              <w:rPr>
                <w:rFonts w:cs="TimesNewRomanPSMT"/>
                <w:b/>
                <w:bCs/>
                <w:sz w:val="16"/>
                <w:szCs w:val="16"/>
              </w:rPr>
            </w:pPr>
          </w:p>
          <w:p w14:paraId="28908CA6" w14:textId="77777777" w:rsidR="00DF4CCF" w:rsidRDefault="00DF4CCF" w:rsidP="00F3693D">
            <w:pPr>
              <w:autoSpaceDE w:val="0"/>
              <w:autoSpaceDN w:val="0"/>
              <w:adjustRightInd w:val="0"/>
              <w:jc w:val="center"/>
              <w:rPr>
                <w:rFonts w:cs="TimesNewRomanPSMT"/>
                <w:b/>
                <w:bCs/>
                <w:sz w:val="16"/>
                <w:szCs w:val="16"/>
              </w:rPr>
            </w:pPr>
          </w:p>
          <w:p w14:paraId="4C70721A" w14:textId="77777777" w:rsidR="00DF4CCF" w:rsidRDefault="00DF4CCF" w:rsidP="00F3693D">
            <w:pPr>
              <w:autoSpaceDE w:val="0"/>
              <w:autoSpaceDN w:val="0"/>
              <w:adjustRightInd w:val="0"/>
              <w:jc w:val="center"/>
              <w:rPr>
                <w:rFonts w:cs="TimesNewRomanPSMT"/>
                <w:b/>
                <w:bCs/>
                <w:sz w:val="16"/>
                <w:szCs w:val="16"/>
              </w:rPr>
            </w:pPr>
          </w:p>
          <w:p w14:paraId="10D63952" w14:textId="77777777" w:rsidR="00DF4CCF" w:rsidRDefault="00DF4CCF" w:rsidP="00F3693D">
            <w:pPr>
              <w:autoSpaceDE w:val="0"/>
              <w:autoSpaceDN w:val="0"/>
              <w:adjustRightInd w:val="0"/>
              <w:jc w:val="center"/>
              <w:rPr>
                <w:rFonts w:cs="TimesNewRomanPSMT"/>
                <w:b/>
                <w:bCs/>
                <w:sz w:val="16"/>
                <w:szCs w:val="16"/>
              </w:rPr>
            </w:pPr>
          </w:p>
          <w:p w14:paraId="0561CB85" w14:textId="77777777" w:rsidR="00DF4CCF" w:rsidRDefault="00DF4CCF" w:rsidP="00F3693D">
            <w:pPr>
              <w:autoSpaceDE w:val="0"/>
              <w:autoSpaceDN w:val="0"/>
              <w:adjustRightInd w:val="0"/>
              <w:jc w:val="center"/>
              <w:rPr>
                <w:rFonts w:cs="TimesNewRomanPSMT"/>
                <w:b/>
                <w:bCs/>
                <w:sz w:val="16"/>
                <w:szCs w:val="16"/>
              </w:rPr>
            </w:pPr>
          </w:p>
          <w:p w14:paraId="13C960CC" w14:textId="77777777" w:rsidR="00DF4CCF" w:rsidRDefault="00DF4CCF" w:rsidP="00F3693D">
            <w:pPr>
              <w:autoSpaceDE w:val="0"/>
              <w:autoSpaceDN w:val="0"/>
              <w:adjustRightInd w:val="0"/>
              <w:jc w:val="center"/>
              <w:rPr>
                <w:rFonts w:cs="TimesNewRomanPSMT"/>
                <w:b/>
                <w:bCs/>
                <w:sz w:val="16"/>
                <w:szCs w:val="16"/>
              </w:rPr>
            </w:pPr>
          </w:p>
          <w:p w14:paraId="2F931D6B" w14:textId="77777777" w:rsidR="00DF4CCF" w:rsidRDefault="00DF4CCF" w:rsidP="00F3693D">
            <w:pPr>
              <w:autoSpaceDE w:val="0"/>
              <w:autoSpaceDN w:val="0"/>
              <w:adjustRightInd w:val="0"/>
              <w:jc w:val="center"/>
              <w:rPr>
                <w:rFonts w:cs="TimesNewRomanPSMT"/>
                <w:b/>
                <w:bCs/>
                <w:sz w:val="16"/>
                <w:szCs w:val="16"/>
              </w:rPr>
            </w:pPr>
          </w:p>
          <w:p w14:paraId="39DC6B43" w14:textId="77777777" w:rsidR="00DF4CCF" w:rsidRDefault="00DF4CCF" w:rsidP="00F3693D">
            <w:pPr>
              <w:autoSpaceDE w:val="0"/>
              <w:autoSpaceDN w:val="0"/>
              <w:adjustRightInd w:val="0"/>
              <w:jc w:val="center"/>
              <w:rPr>
                <w:rFonts w:cs="TimesNewRomanPSMT"/>
                <w:b/>
                <w:bCs/>
                <w:sz w:val="16"/>
                <w:szCs w:val="16"/>
              </w:rPr>
            </w:pPr>
          </w:p>
          <w:p w14:paraId="580BB790" w14:textId="77777777" w:rsidR="00DF4CCF" w:rsidRDefault="00DF4CCF" w:rsidP="00F3693D">
            <w:pPr>
              <w:autoSpaceDE w:val="0"/>
              <w:autoSpaceDN w:val="0"/>
              <w:adjustRightInd w:val="0"/>
              <w:jc w:val="center"/>
              <w:rPr>
                <w:rFonts w:cs="TimesNewRomanPSMT"/>
                <w:b/>
                <w:bCs/>
                <w:sz w:val="16"/>
                <w:szCs w:val="16"/>
              </w:rPr>
            </w:pPr>
          </w:p>
          <w:p w14:paraId="548E016D" w14:textId="77777777" w:rsidR="00DF4CCF" w:rsidRDefault="00DF4CCF" w:rsidP="00F3693D">
            <w:pPr>
              <w:autoSpaceDE w:val="0"/>
              <w:autoSpaceDN w:val="0"/>
              <w:adjustRightInd w:val="0"/>
              <w:jc w:val="center"/>
              <w:rPr>
                <w:rFonts w:cs="TimesNewRomanPSMT"/>
                <w:b/>
                <w:bCs/>
                <w:sz w:val="16"/>
                <w:szCs w:val="16"/>
              </w:rPr>
            </w:pPr>
          </w:p>
          <w:p w14:paraId="66D9A4F0" w14:textId="77777777" w:rsidR="00DF4CCF" w:rsidRDefault="00DF4CCF" w:rsidP="00F3693D">
            <w:pPr>
              <w:autoSpaceDE w:val="0"/>
              <w:autoSpaceDN w:val="0"/>
              <w:adjustRightInd w:val="0"/>
              <w:jc w:val="center"/>
              <w:rPr>
                <w:rFonts w:cs="TimesNewRomanPSMT"/>
                <w:b/>
                <w:bCs/>
                <w:sz w:val="16"/>
                <w:szCs w:val="16"/>
              </w:rPr>
            </w:pPr>
          </w:p>
          <w:p w14:paraId="46996C12" w14:textId="77777777" w:rsidR="00DF4CCF" w:rsidRDefault="00DF4CCF" w:rsidP="00F3693D">
            <w:pPr>
              <w:autoSpaceDE w:val="0"/>
              <w:autoSpaceDN w:val="0"/>
              <w:adjustRightInd w:val="0"/>
              <w:jc w:val="center"/>
              <w:rPr>
                <w:rFonts w:cs="TimesNewRomanPSMT"/>
                <w:b/>
                <w:bCs/>
                <w:sz w:val="16"/>
                <w:szCs w:val="16"/>
              </w:rPr>
            </w:pPr>
          </w:p>
          <w:p w14:paraId="06D3C310" w14:textId="77777777" w:rsidR="00DF4CCF" w:rsidRDefault="00DF4CCF" w:rsidP="00F3693D">
            <w:pPr>
              <w:autoSpaceDE w:val="0"/>
              <w:autoSpaceDN w:val="0"/>
              <w:adjustRightInd w:val="0"/>
              <w:jc w:val="center"/>
              <w:rPr>
                <w:rFonts w:cs="TimesNewRomanPSMT"/>
                <w:b/>
                <w:bCs/>
                <w:sz w:val="16"/>
                <w:szCs w:val="16"/>
              </w:rPr>
            </w:pPr>
          </w:p>
          <w:p w14:paraId="04EEEC19" w14:textId="77777777" w:rsidR="00DF4CCF" w:rsidRDefault="00DF4CCF" w:rsidP="00F3693D">
            <w:pPr>
              <w:autoSpaceDE w:val="0"/>
              <w:autoSpaceDN w:val="0"/>
              <w:adjustRightInd w:val="0"/>
              <w:jc w:val="center"/>
              <w:rPr>
                <w:rFonts w:cs="TimesNewRomanPSMT"/>
                <w:b/>
                <w:bCs/>
                <w:sz w:val="16"/>
                <w:szCs w:val="16"/>
              </w:rPr>
            </w:pPr>
          </w:p>
          <w:p w14:paraId="5CE41FCC" w14:textId="77777777" w:rsidR="00DF4CCF" w:rsidRDefault="00DF4CCF" w:rsidP="00F3693D">
            <w:pPr>
              <w:autoSpaceDE w:val="0"/>
              <w:autoSpaceDN w:val="0"/>
              <w:adjustRightInd w:val="0"/>
              <w:jc w:val="center"/>
              <w:rPr>
                <w:rFonts w:cs="TimesNewRomanPSMT"/>
                <w:b/>
                <w:bCs/>
                <w:sz w:val="16"/>
                <w:szCs w:val="16"/>
              </w:rPr>
            </w:pPr>
          </w:p>
          <w:p w14:paraId="36A4AF19" w14:textId="77777777" w:rsidR="00DF4CCF" w:rsidRDefault="00DF4CCF" w:rsidP="00F3693D">
            <w:pPr>
              <w:autoSpaceDE w:val="0"/>
              <w:autoSpaceDN w:val="0"/>
              <w:adjustRightInd w:val="0"/>
              <w:jc w:val="center"/>
              <w:rPr>
                <w:rFonts w:cs="TimesNewRomanPSMT"/>
                <w:b/>
                <w:bCs/>
                <w:sz w:val="16"/>
                <w:szCs w:val="16"/>
              </w:rPr>
            </w:pPr>
          </w:p>
          <w:p w14:paraId="66DE31B0" w14:textId="77777777" w:rsidR="00DF4CCF" w:rsidRDefault="00DF4CCF" w:rsidP="00F3693D">
            <w:pPr>
              <w:autoSpaceDE w:val="0"/>
              <w:autoSpaceDN w:val="0"/>
              <w:adjustRightInd w:val="0"/>
              <w:jc w:val="center"/>
              <w:rPr>
                <w:rFonts w:cs="TimesNewRomanPSMT"/>
                <w:b/>
                <w:bCs/>
                <w:sz w:val="16"/>
                <w:szCs w:val="16"/>
              </w:rPr>
            </w:pPr>
          </w:p>
          <w:p w14:paraId="75252472" w14:textId="77777777" w:rsidR="00DF4CCF" w:rsidRDefault="00DF4CCF" w:rsidP="00F3693D">
            <w:pPr>
              <w:autoSpaceDE w:val="0"/>
              <w:autoSpaceDN w:val="0"/>
              <w:adjustRightInd w:val="0"/>
              <w:jc w:val="center"/>
              <w:rPr>
                <w:rFonts w:cs="TimesNewRomanPSMT"/>
                <w:b/>
                <w:bCs/>
                <w:sz w:val="16"/>
                <w:szCs w:val="16"/>
              </w:rPr>
            </w:pPr>
          </w:p>
          <w:p w14:paraId="2CF41EC1" w14:textId="77777777" w:rsidR="00DF4CCF" w:rsidRDefault="00DF4CCF" w:rsidP="00F3693D">
            <w:pPr>
              <w:autoSpaceDE w:val="0"/>
              <w:autoSpaceDN w:val="0"/>
              <w:adjustRightInd w:val="0"/>
              <w:jc w:val="center"/>
              <w:rPr>
                <w:rFonts w:cs="TimesNewRomanPSMT"/>
                <w:b/>
                <w:bCs/>
                <w:sz w:val="16"/>
                <w:szCs w:val="16"/>
              </w:rPr>
            </w:pPr>
          </w:p>
          <w:p w14:paraId="2C4C96F9" w14:textId="77777777" w:rsidR="00DF4CCF" w:rsidRDefault="00DF4CCF" w:rsidP="00F3693D">
            <w:pPr>
              <w:autoSpaceDE w:val="0"/>
              <w:autoSpaceDN w:val="0"/>
              <w:adjustRightInd w:val="0"/>
              <w:jc w:val="center"/>
              <w:rPr>
                <w:rFonts w:cs="TimesNewRomanPSMT"/>
                <w:b/>
                <w:bCs/>
                <w:sz w:val="16"/>
                <w:szCs w:val="16"/>
              </w:rPr>
            </w:pPr>
          </w:p>
          <w:p w14:paraId="1148A587" w14:textId="77777777" w:rsidR="00DF4CCF" w:rsidRPr="00B03D33" w:rsidRDefault="00DF4CCF" w:rsidP="00F3693D">
            <w:pPr>
              <w:autoSpaceDE w:val="0"/>
              <w:autoSpaceDN w:val="0"/>
              <w:adjustRightInd w:val="0"/>
              <w:jc w:val="center"/>
              <w:rPr>
                <w:rFonts w:cs="TimesNewRomanPSMT"/>
                <w:b/>
                <w:bCs/>
                <w:sz w:val="16"/>
                <w:szCs w:val="16"/>
              </w:rPr>
            </w:pPr>
            <w:r w:rsidRPr="00B03D33">
              <w:rPr>
                <w:rFonts w:cs="TimesNewRomanPSMT"/>
                <w:b/>
                <w:bCs/>
                <w:sz w:val="16"/>
                <w:szCs w:val="16"/>
              </w:rPr>
              <w:t>ROSPA0031</w:t>
            </w:r>
            <w:r>
              <w:rPr>
                <w:rFonts w:cs="TimesNewRomanPSMT"/>
                <w:sz w:val="16"/>
                <w:szCs w:val="16"/>
              </w:rPr>
              <w:t xml:space="preserve"> </w:t>
            </w:r>
            <w:r w:rsidRPr="00B03D33">
              <w:rPr>
                <w:rFonts w:cs="TimesNewRomanPS-BoldItalicMT"/>
                <w:b/>
                <w:bCs/>
                <w:sz w:val="16"/>
                <w:szCs w:val="16"/>
              </w:rPr>
              <w:t>DELTA DUNĂRII ȘI COMPLEXUL RAZIM - SINOIE</w:t>
            </w:r>
          </w:p>
          <w:p w14:paraId="2B02E211" w14:textId="77777777" w:rsidR="00DF4CCF" w:rsidRDefault="00DF4CCF" w:rsidP="00F3693D">
            <w:pPr>
              <w:autoSpaceDE w:val="0"/>
              <w:autoSpaceDN w:val="0"/>
              <w:adjustRightInd w:val="0"/>
              <w:jc w:val="center"/>
              <w:rPr>
                <w:rFonts w:cs="TimesNewRomanPSMT"/>
                <w:b/>
                <w:bCs/>
                <w:sz w:val="16"/>
                <w:szCs w:val="16"/>
              </w:rPr>
            </w:pPr>
          </w:p>
          <w:p w14:paraId="28A77E98" w14:textId="77777777" w:rsidR="00DF4CCF" w:rsidRDefault="00DF4CCF" w:rsidP="00F3693D">
            <w:pPr>
              <w:autoSpaceDE w:val="0"/>
              <w:autoSpaceDN w:val="0"/>
              <w:adjustRightInd w:val="0"/>
              <w:jc w:val="center"/>
              <w:rPr>
                <w:rFonts w:cs="TimesNewRomanPSMT"/>
                <w:b/>
                <w:bCs/>
                <w:sz w:val="16"/>
                <w:szCs w:val="16"/>
              </w:rPr>
            </w:pPr>
          </w:p>
          <w:p w14:paraId="3CB04D95" w14:textId="77777777" w:rsidR="00DF4CCF" w:rsidRDefault="00DF4CCF" w:rsidP="00F3693D">
            <w:pPr>
              <w:autoSpaceDE w:val="0"/>
              <w:autoSpaceDN w:val="0"/>
              <w:adjustRightInd w:val="0"/>
              <w:jc w:val="center"/>
              <w:rPr>
                <w:rFonts w:cs="TimesNewRomanPSMT"/>
                <w:b/>
                <w:bCs/>
                <w:sz w:val="16"/>
                <w:szCs w:val="16"/>
              </w:rPr>
            </w:pPr>
          </w:p>
          <w:p w14:paraId="529D2817" w14:textId="77777777" w:rsidR="00DF4CCF" w:rsidRDefault="00DF4CCF" w:rsidP="00F3693D">
            <w:pPr>
              <w:autoSpaceDE w:val="0"/>
              <w:autoSpaceDN w:val="0"/>
              <w:adjustRightInd w:val="0"/>
              <w:jc w:val="center"/>
              <w:rPr>
                <w:rFonts w:cs="TimesNewRomanPSMT"/>
                <w:b/>
                <w:bCs/>
                <w:sz w:val="16"/>
                <w:szCs w:val="16"/>
              </w:rPr>
            </w:pPr>
          </w:p>
          <w:p w14:paraId="7217E7D3" w14:textId="77777777" w:rsidR="00DF4CCF" w:rsidRDefault="00DF4CCF" w:rsidP="00F3693D">
            <w:pPr>
              <w:autoSpaceDE w:val="0"/>
              <w:autoSpaceDN w:val="0"/>
              <w:adjustRightInd w:val="0"/>
              <w:jc w:val="center"/>
              <w:rPr>
                <w:rFonts w:cs="TimesNewRomanPSMT"/>
                <w:b/>
                <w:bCs/>
                <w:sz w:val="16"/>
                <w:szCs w:val="16"/>
              </w:rPr>
            </w:pPr>
          </w:p>
          <w:p w14:paraId="1A2571F5" w14:textId="77777777" w:rsidR="00DF4CCF" w:rsidRDefault="00DF4CCF" w:rsidP="00F3693D">
            <w:pPr>
              <w:autoSpaceDE w:val="0"/>
              <w:autoSpaceDN w:val="0"/>
              <w:adjustRightInd w:val="0"/>
              <w:jc w:val="center"/>
              <w:rPr>
                <w:rFonts w:cs="TimesNewRomanPSMT"/>
                <w:b/>
                <w:bCs/>
                <w:sz w:val="16"/>
                <w:szCs w:val="16"/>
              </w:rPr>
            </w:pPr>
          </w:p>
          <w:p w14:paraId="2991717D" w14:textId="77777777" w:rsidR="00DF4CCF" w:rsidRDefault="00DF4CCF" w:rsidP="00F3693D">
            <w:pPr>
              <w:autoSpaceDE w:val="0"/>
              <w:autoSpaceDN w:val="0"/>
              <w:adjustRightInd w:val="0"/>
              <w:jc w:val="center"/>
              <w:rPr>
                <w:rFonts w:cs="TimesNewRomanPSMT"/>
                <w:b/>
                <w:bCs/>
                <w:sz w:val="16"/>
                <w:szCs w:val="16"/>
              </w:rPr>
            </w:pPr>
          </w:p>
          <w:p w14:paraId="4BBB85B3" w14:textId="77777777" w:rsidR="00DF4CCF" w:rsidRDefault="00DF4CCF" w:rsidP="00F3693D">
            <w:pPr>
              <w:autoSpaceDE w:val="0"/>
              <w:autoSpaceDN w:val="0"/>
              <w:adjustRightInd w:val="0"/>
              <w:jc w:val="center"/>
              <w:rPr>
                <w:rFonts w:cs="TimesNewRomanPSMT"/>
                <w:b/>
                <w:bCs/>
                <w:sz w:val="16"/>
                <w:szCs w:val="16"/>
              </w:rPr>
            </w:pPr>
          </w:p>
          <w:p w14:paraId="74051431" w14:textId="77777777" w:rsidR="00DF4CCF" w:rsidRDefault="00DF4CCF" w:rsidP="00F3693D">
            <w:pPr>
              <w:autoSpaceDE w:val="0"/>
              <w:autoSpaceDN w:val="0"/>
              <w:adjustRightInd w:val="0"/>
              <w:jc w:val="center"/>
              <w:rPr>
                <w:rFonts w:cs="TimesNewRomanPSMT"/>
                <w:b/>
                <w:bCs/>
                <w:sz w:val="16"/>
                <w:szCs w:val="16"/>
              </w:rPr>
            </w:pPr>
          </w:p>
          <w:p w14:paraId="01E498C9" w14:textId="77777777" w:rsidR="00DF4CCF" w:rsidRDefault="00DF4CCF" w:rsidP="00F3693D">
            <w:pPr>
              <w:autoSpaceDE w:val="0"/>
              <w:autoSpaceDN w:val="0"/>
              <w:adjustRightInd w:val="0"/>
              <w:jc w:val="center"/>
              <w:rPr>
                <w:rFonts w:cs="TimesNewRomanPSMT"/>
                <w:b/>
                <w:bCs/>
                <w:sz w:val="16"/>
                <w:szCs w:val="16"/>
              </w:rPr>
            </w:pPr>
          </w:p>
          <w:p w14:paraId="39C60999" w14:textId="77777777" w:rsidR="00DF4CCF" w:rsidRDefault="00DF4CCF" w:rsidP="00F3693D">
            <w:pPr>
              <w:autoSpaceDE w:val="0"/>
              <w:autoSpaceDN w:val="0"/>
              <w:adjustRightInd w:val="0"/>
              <w:jc w:val="center"/>
              <w:rPr>
                <w:rFonts w:cs="TimesNewRomanPSMT"/>
                <w:b/>
                <w:bCs/>
                <w:sz w:val="16"/>
                <w:szCs w:val="16"/>
              </w:rPr>
            </w:pPr>
          </w:p>
          <w:p w14:paraId="7D6AFD5C" w14:textId="77777777" w:rsidR="00DF4CCF" w:rsidRDefault="00DF4CCF" w:rsidP="00F3693D">
            <w:pPr>
              <w:autoSpaceDE w:val="0"/>
              <w:autoSpaceDN w:val="0"/>
              <w:adjustRightInd w:val="0"/>
              <w:jc w:val="center"/>
              <w:rPr>
                <w:rFonts w:cs="TimesNewRomanPSMT"/>
                <w:b/>
                <w:bCs/>
                <w:sz w:val="16"/>
                <w:szCs w:val="16"/>
              </w:rPr>
            </w:pPr>
          </w:p>
          <w:p w14:paraId="0C86ADE8" w14:textId="77777777" w:rsidR="00DF4CCF" w:rsidRDefault="00DF4CCF" w:rsidP="00F3693D">
            <w:pPr>
              <w:autoSpaceDE w:val="0"/>
              <w:autoSpaceDN w:val="0"/>
              <w:adjustRightInd w:val="0"/>
              <w:jc w:val="center"/>
              <w:rPr>
                <w:rFonts w:cs="TimesNewRomanPSMT"/>
                <w:b/>
                <w:bCs/>
                <w:sz w:val="16"/>
                <w:szCs w:val="16"/>
              </w:rPr>
            </w:pPr>
          </w:p>
          <w:p w14:paraId="25CA5DF2" w14:textId="77777777" w:rsidR="00DF4CCF" w:rsidRDefault="00DF4CCF" w:rsidP="00F3693D">
            <w:pPr>
              <w:autoSpaceDE w:val="0"/>
              <w:autoSpaceDN w:val="0"/>
              <w:adjustRightInd w:val="0"/>
              <w:jc w:val="center"/>
              <w:rPr>
                <w:rFonts w:cs="TimesNewRomanPSMT"/>
                <w:b/>
                <w:bCs/>
                <w:sz w:val="16"/>
                <w:szCs w:val="16"/>
              </w:rPr>
            </w:pPr>
          </w:p>
          <w:p w14:paraId="5F82DD63" w14:textId="77777777" w:rsidR="00DF4CCF" w:rsidRDefault="00DF4CCF" w:rsidP="00F3693D">
            <w:pPr>
              <w:autoSpaceDE w:val="0"/>
              <w:autoSpaceDN w:val="0"/>
              <w:adjustRightInd w:val="0"/>
              <w:jc w:val="center"/>
              <w:rPr>
                <w:rFonts w:cs="TimesNewRomanPSMT"/>
                <w:b/>
                <w:bCs/>
                <w:sz w:val="16"/>
                <w:szCs w:val="16"/>
              </w:rPr>
            </w:pPr>
          </w:p>
          <w:p w14:paraId="3A73FBF4" w14:textId="77777777" w:rsidR="00DF4CCF" w:rsidRDefault="00DF4CCF" w:rsidP="00F3693D">
            <w:pPr>
              <w:autoSpaceDE w:val="0"/>
              <w:autoSpaceDN w:val="0"/>
              <w:adjustRightInd w:val="0"/>
              <w:jc w:val="center"/>
              <w:rPr>
                <w:rFonts w:cs="TimesNewRomanPSMT"/>
                <w:b/>
                <w:bCs/>
                <w:sz w:val="16"/>
                <w:szCs w:val="16"/>
              </w:rPr>
            </w:pPr>
          </w:p>
          <w:p w14:paraId="0E958314" w14:textId="77777777" w:rsidR="00DF4CCF" w:rsidRDefault="00DF4CCF" w:rsidP="00F3693D">
            <w:pPr>
              <w:autoSpaceDE w:val="0"/>
              <w:autoSpaceDN w:val="0"/>
              <w:adjustRightInd w:val="0"/>
              <w:jc w:val="center"/>
              <w:rPr>
                <w:rFonts w:cs="TimesNewRomanPSMT"/>
                <w:b/>
                <w:bCs/>
                <w:sz w:val="16"/>
                <w:szCs w:val="16"/>
              </w:rPr>
            </w:pPr>
          </w:p>
          <w:p w14:paraId="18D25C07" w14:textId="77777777" w:rsidR="00DF4CCF" w:rsidRDefault="00DF4CCF" w:rsidP="00F3693D">
            <w:pPr>
              <w:autoSpaceDE w:val="0"/>
              <w:autoSpaceDN w:val="0"/>
              <w:adjustRightInd w:val="0"/>
              <w:jc w:val="center"/>
              <w:rPr>
                <w:rFonts w:cs="TimesNewRomanPSMT"/>
                <w:b/>
                <w:bCs/>
                <w:sz w:val="16"/>
                <w:szCs w:val="16"/>
              </w:rPr>
            </w:pPr>
          </w:p>
          <w:p w14:paraId="59213023" w14:textId="77777777" w:rsidR="00DF4CCF" w:rsidRDefault="00DF4CCF" w:rsidP="00F3693D">
            <w:pPr>
              <w:autoSpaceDE w:val="0"/>
              <w:autoSpaceDN w:val="0"/>
              <w:adjustRightInd w:val="0"/>
              <w:jc w:val="center"/>
              <w:rPr>
                <w:rFonts w:cs="TimesNewRomanPSMT"/>
                <w:b/>
                <w:bCs/>
                <w:sz w:val="16"/>
                <w:szCs w:val="16"/>
              </w:rPr>
            </w:pPr>
          </w:p>
          <w:p w14:paraId="6940A660" w14:textId="77777777" w:rsidR="00DF4CCF" w:rsidRDefault="00DF4CCF" w:rsidP="00F3693D">
            <w:pPr>
              <w:autoSpaceDE w:val="0"/>
              <w:autoSpaceDN w:val="0"/>
              <w:adjustRightInd w:val="0"/>
              <w:jc w:val="center"/>
              <w:rPr>
                <w:rFonts w:cs="TimesNewRomanPSMT"/>
                <w:b/>
                <w:bCs/>
                <w:sz w:val="16"/>
                <w:szCs w:val="16"/>
              </w:rPr>
            </w:pPr>
          </w:p>
          <w:p w14:paraId="703B8DC9" w14:textId="77777777" w:rsidR="00DF4CCF" w:rsidRDefault="00DF4CCF" w:rsidP="00F3693D">
            <w:pPr>
              <w:autoSpaceDE w:val="0"/>
              <w:autoSpaceDN w:val="0"/>
              <w:adjustRightInd w:val="0"/>
              <w:jc w:val="center"/>
              <w:rPr>
                <w:rFonts w:cs="TimesNewRomanPSMT"/>
                <w:b/>
                <w:bCs/>
                <w:sz w:val="16"/>
                <w:szCs w:val="16"/>
              </w:rPr>
            </w:pPr>
          </w:p>
          <w:p w14:paraId="37BB3ADA" w14:textId="77777777" w:rsidR="00DF4CCF" w:rsidRDefault="00DF4CCF" w:rsidP="00F3693D">
            <w:pPr>
              <w:autoSpaceDE w:val="0"/>
              <w:autoSpaceDN w:val="0"/>
              <w:adjustRightInd w:val="0"/>
              <w:jc w:val="center"/>
              <w:rPr>
                <w:rFonts w:cs="TimesNewRomanPSMT"/>
                <w:b/>
                <w:bCs/>
                <w:sz w:val="16"/>
                <w:szCs w:val="16"/>
              </w:rPr>
            </w:pPr>
          </w:p>
          <w:p w14:paraId="24CD8727" w14:textId="77777777" w:rsidR="00DF4CCF" w:rsidRDefault="00DF4CCF" w:rsidP="00F3693D">
            <w:pPr>
              <w:autoSpaceDE w:val="0"/>
              <w:autoSpaceDN w:val="0"/>
              <w:adjustRightInd w:val="0"/>
              <w:jc w:val="center"/>
              <w:rPr>
                <w:rFonts w:cs="TimesNewRomanPSMT"/>
                <w:b/>
                <w:bCs/>
                <w:sz w:val="16"/>
                <w:szCs w:val="16"/>
              </w:rPr>
            </w:pPr>
          </w:p>
          <w:p w14:paraId="7BC6A15B" w14:textId="77777777" w:rsidR="00DF4CCF" w:rsidRDefault="00DF4CCF" w:rsidP="00F3693D">
            <w:pPr>
              <w:autoSpaceDE w:val="0"/>
              <w:autoSpaceDN w:val="0"/>
              <w:adjustRightInd w:val="0"/>
              <w:rPr>
                <w:rFonts w:cs="TimesNewRomanPSMT"/>
                <w:b/>
                <w:bCs/>
                <w:sz w:val="16"/>
                <w:szCs w:val="16"/>
              </w:rPr>
            </w:pPr>
          </w:p>
          <w:p w14:paraId="0E29171F" w14:textId="77777777" w:rsidR="00DF4CCF" w:rsidRDefault="00DF4CCF" w:rsidP="00F3693D">
            <w:pPr>
              <w:autoSpaceDE w:val="0"/>
              <w:autoSpaceDN w:val="0"/>
              <w:adjustRightInd w:val="0"/>
              <w:jc w:val="center"/>
              <w:rPr>
                <w:rFonts w:cs="TimesNewRomanPSMT"/>
                <w:b/>
                <w:bCs/>
                <w:sz w:val="16"/>
                <w:szCs w:val="16"/>
              </w:rPr>
            </w:pPr>
          </w:p>
          <w:p w14:paraId="5968CBDD" w14:textId="77777777" w:rsidR="00DF4CCF" w:rsidRDefault="00DF4CCF" w:rsidP="00F3693D">
            <w:pPr>
              <w:autoSpaceDE w:val="0"/>
              <w:autoSpaceDN w:val="0"/>
              <w:adjustRightInd w:val="0"/>
              <w:jc w:val="center"/>
              <w:rPr>
                <w:rFonts w:cs="TimesNewRomanPSMT"/>
                <w:b/>
                <w:bCs/>
                <w:sz w:val="16"/>
                <w:szCs w:val="16"/>
              </w:rPr>
            </w:pPr>
          </w:p>
          <w:p w14:paraId="2461C1B1" w14:textId="77777777" w:rsidR="00DF4CCF" w:rsidRDefault="00DF4CCF" w:rsidP="00F3693D">
            <w:pPr>
              <w:autoSpaceDE w:val="0"/>
              <w:autoSpaceDN w:val="0"/>
              <w:adjustRightInd w:val="0"/>
              <w:jc w:val="center"/>
              <w:rPr>
                <w:rFonts w:cs="TimesNewRomanPSMT"/>
                <w:b/>
                <w:bCs/>
                <w:sz w:val="16"/>
                <w:szCs w:val="16"/>
              </w:rPr>
            </w:pPr>
          </w:p>
          <w:p w14:paraId="55506610" w14:textId="77777777" w:rsidR="00DF4CCF" w:rsidRDefault="00DF4CCF" w:rsidP="00F3693D">
            <w:pPr>
              <w:autoSpaceDE w:val="0"/>
              <w:autoSpaceDN w:val="0"/>
              <w:adjustRightInd w:val="0"/>
              <w:jc w:val="center"/>
              <w:rPr>
                <w:rFonts w:cs="TimesNewRomanPSMT"/>
                <w:b/>
                <w:bCs/>
                <w:sz w:val="16"/>
                <w:szCs w:val="16"/>
              </w:rPr>
            </w:pPr>
          </w:p>
          <w:p w14:paraId="08684796" w14:textId="77777777" w:rsidR="00DF4CCF" w:rsidRDefault="00DF4CCF" w:rsidP="00F3693D">
            <w:pPr>
              <w:autoSpaceDE w:val="0"/>
              <w:autoSpaceDN w:val="0"/>
              <w:adjustRightInd w:val="0"/>
              <w:jc w:val="center"/>
              <w:rPr>
                <w:rFonts w:cs="TimesNewRomanPSMT"/>
                <w:b/>
                <w:bCs/>
                <w:sz w:val="16"/>
                <w:szCs w:val="16"/>
              </w:rPr>
            </w:pPr>
          </w:p>
          <w:p w14:paraId="238EFBD1" w14:textId="77777777" w:rsidR="00DF4CCF" w:rsidRPr="00B03D33" w:rsidRDefault="00DF4CCF" w:rsidP="00F3693D">
            <w:pPr>
              <w:autoSpaceDE w:val="0"/>
              <w:autoSpaceDN w:val="0"/>
              <w:adjustRightInd w:val="0"/>
              <w:jc w:val="center"/>
              <w:rPr>
                <w:rFonts w:cs="TimesNewRomanPSMT"/>
                <w:b/>
                <w:bCs/>
                <w:sz w:val="16"/>
                <w:szCs w:val="16"/>
              </w:rPr>
            </w:pPr>
            <w:r w:rsidRPr="00B03D33">
              <w:rPr>
                <w:rFonts w:cs="TimesNewRomanPSMT"/>
                <w:b/>
                <w:bCs/>
                <w:sz w:val="16"/>
                <w:szCs w:val="16"/>
              </w:rPr>
              <w:t>ROSPA0031</w:t>
            </w:r>
            <w:r>
              <w:rPr>
                <w:rFonts w:cs="TimesNewRomanPSMT"/>
                <w:sz w:val="16"/>
                <w:szCs w:val="16"/>
              </w:rPr>
              <w:t xml:space="preserve"> </w:t>
            </w:r>
            <w:r w:rsidRPr="00B03D33">
              <w:rPr>
                <w:rFonts w:cs="TimesNewRomanPS-BoldItalicMT"/>
                <w:b/>
                <w:bCs/>
                <w:sz w:val="16"/>
                <w:szCs w:val="16"/>
              </w:rPr>
              <w:t>DELTA DUNĂRII ȘI COMPLEXUL RAZIM - SINOIE</w:t>
            </w:r>
          </w:p>
          <w:p w14:paraId="3F5F4EDA" w14:textId="77777777" w:rsidR="00DF4CCF" w:rsidRDefault="00DF4CCF" w:rsidP="00F3693D">
            <w:pPr>
              <w:autoSpaceDE w:val="0"/>
              <w:autoSpaceDN w:val="0"/>
              <w:adjustRightInd w:val="0"/>
              <w:jc w:val="center"/>
              <w:rPr>
                <w:rFonts w:cs="TimesNewRomanPSMT"/>
                <w:b/>
                <w:bCs/>
                <w:sz w:val="16"/>
                <w:szCs w:val="16"/>
              </w:rPr>
            </w:pPr>
          </w:p>
          <w:p w14:paraId="4660D770" w14:textId="77777777" w:rsidR="00DF4CCF" w:rsidRDefault="00DF4CCF" w:rsidP="00F3693D">
            <w:pPr>
              <w:autoSpaceDE w:val="0"/>
              <w:autoSpaceDN w:val="0"/>
              <w:adjustRightInd w:val="0"/>
              <w:jc w:val="center"/>
              <w:rPr>
                <w:rFonts w:cs="TimesNewRomanPSMT"/>
                <w:b/>
                <w:bCs/>
                <w:sz w:val="16"/>
                <w:szCs w:val="16"/>
              </w:rPr>
            </w:pPr>
          </w:p>
          <w:p w14:paraId="0C35C027" w14:textId="77777777" w:rsidR="00DF4CCF" w:rsidRDefault="00DF4CCF" w:rsidP="00F3693D">
            <w:pPr>
              <w:autoSpaceDE w:val="0"/>
              <w:autoSpaceDN w:val="0"/>
              <w:adjustRightInd w:val="0"/>
              <w:jc w:val="center"/>
              <w:rPr>
                <w:rFonts w:cs="TimesNewRomanPSMT"/>
                <w:b/>
                <w:bCs/>
                <w:sz w:val="16"/>
                <w:szCs w:val="16"/>
              </w:rPr>
            </w:pPr>
          </w:p>
          <w:p w14:paraId="05195131" w14:textId="77777777" w:rsidR="00DF4CCF" w:rsidRDefault="00DF4CCF" w:rsidP="00F3693D">
            <w:pPr>
              <w:autoSpaceDE w:val="0"/>
              <w:autoSpaceDN w:val="0"/>
              <w:adjustRightInd w:val="0"/>
              <w:jc w:val="center"/>
              <w:rPr>
                <w:rFonts w:cs="TimesNewRomanPSMT"/>
                <w:b/>
                <w:bCs/>
                <w:sz w:val="16"/>
                <w:szCs w:val="16"/>
              </w:rPr>
            </w:pPr>
          </w:p>
          <w:p w14:paraId="374C810B" w14:textId="77777777" w:rsidR="00DF4CCF" w:rsidRDefault="00DF4CCF" w:rsidP="00F3693D">
            <w:pPr>
              <w:autoSpaceDE w:val="0"/>
              <w:autoSpaceDN w:val="0"/>
              <w:adjustRightInd w:val="0"/>
              <w:jc w:val="center"/>
              <w:rPr>
                <w:rFonts w:cs="TimesNewRomanPSMT"/>
                <w:b/>
                <w:bCs/>
                <w:sz w:val="16"/>
                <w:szCs w:val="16"/>
              </w:rPr>
            </w:pPr>
          </w:p>
          <w:p w14:paraId="0CFF5E56" w14:textId="77777777" w:rsidR="00DF4CCF" w:rsidRDefault="00DF4CCF" w:rsidP="00F3693D">
            <w:pPr>
              <w:autoSpaceDE w:val="0"/>
              <w:autoSpaceDN w:val="0"/>
              <w:adjustRightInd w:val="0"/>
              <w:jc w:val="center"/>
              <w:rPr>
                <w:rFonts w:cs="TimesNewRomanPSMT"/>
                <w:b/>
                <w:bCs/>
                <w:sz w:val="16"/>
                <w:szCs w:val="16"/>
              </w:rPr>
            </w:pPr>
          </w:p>
          <w:p w14:paraId="3BD2CCD4" w14:textId="77777777" w:rsidR="00DF4CCF" w:rsidRDefault="00DF4CCF" w:rsidP="00F3693D">
            <w:pPr>
              <w:autoSpaceDE w:val="0"/>
              <w:autoSpaceDN w:val="0"/>
              <w:adjustRightInd w:val="0"/>
              <w:jc w:val="center"/>
              <w:rPr>
                <w:rFonts w:cs="TimesNewRomanPSMT"/>
                <w:b/>
                <w:bCs/>
                <w:sz w:val="16"/>
                <w:szCs w:val="16"/>
              </w:rPr>
            </w:pPr>
          </w:p>
          <w:p w14:paraId="2108B4B6" w14:textId="77777777" w:rsidR="00DF4CCF" w:rsidRDefault="00DF4CCF" w:rsidP="00F3693D">
            <w:pPr>
              <w:autoSpaceDE w:val="0"/>
              <w:autoSpaceDN w:val="0"/>
              <w:adjustRightInd w:val="0"/>
              <w:jc w:val="center"/>
              <w:rPr>
                <w:rFonts w:cs="TimesNewRomanPSMT"/>
                <w:b/>
                <w:bCs/>
                <w:sz w:val="16"/>
                <w:szCs w:val="16"/>
              </w:rPr>
            </w:pPr>
          </w:p>
          <w:p w14:paraId="66097FD5" w14:textId="77777777" w:rsidR="00DF4CCF" w:rsidRDefault="00DF4CCF" w:rsidP="00F3693D">
            <w:pPr>
              <w:autoSpaceDE w:val="0"/>
              <w:autoSpaceDN w:val="0"/>
              <w:adjustRightInd w:val="0"/>
              <w:jc w:val="center"/>
              <w:rPr>
                <w:rFonts w:cs="TimesNewRomanPSMT"/>
                <w:b/>
                <w:bCs/>
                <w:sz w:val="16"/>
                <w:szCs w:val="16"/>
              </w:rPr>
            </w:pPr>
          </w:p>
          <w:p w14:paraId="157A06CB" w14:textId="77777777" w:rsidR="00DF4CCF" w:rsidRDefault="00DF4CCF" w:rsidP="00F3693D">
            <w:pPr>
              <w:autoSpaceDE w:val="0"/>
              <w:autoSpaceDN w:val="0"/>
              <w:adjustRightInd w:val="0"/>
              <w:jc w:val="center"/>
              <w:rPr>
                <w:rFonts w:cs="TimesNewRomanPSMT"/>
                <w:b/>
                <w:bCs/>
                <w:sz w:val="16"/>
                <w:szCs w:val="16"/>
              </w:rPr>
            </w:pPr>
          </w:p>
          <w:p w14:paraId="05634941" w14:textId="77777777" w:rsidR="00DF4CCF" w:rsidRDefault="00DF4CCF" w:rsidP="00F3693D">
            <w:pPr>
              <w:autoSpaceDE w:val="0"/>
              <w:autoSpaceDN w:val="0"/>
              <w:adjustRightInd w:val="0"/>
              <w:jc w:val="center"/>
              <w:rPr>
                <w:rFonts w:cs="TimesNewRomanPSMT"/>
                <w:b/>
                <w:bCs/>
                <w:sz w:val="16"/>
                <w:szCs w:val="16"/>
              </w:rPr>
            </w:pPr>
          </w:p>
          <w:p w14:paraId="4CFDFC3C" w14:textId="77777777" w:rsidR="00DF4CCF" w:rsidRDefault="00DF4CCF" w:rsidP="00F3693D">
            <w:pPr>
              <w:autoSpaceDE w:val="0"/>
              <w:autoSpaceDN w:val="0"/>
              <w:adjustRightInd w:val="0"/>
              <w:jc w:val="center"/>
              <w:rPr>
                <w:rFonts w:cs="TimesNewRomanPSMT"/>
                <w:b/>
                <w:bCs/>
                <w:sz w:val="16"/>
                <w:szCs w:val="16"/>
              </w:rPr>
            </w:pPr>
          </w:p>
          <w:p w14:paraId="46C2576C" w14:textId="77777777" w:rsidR="00DF4CCF" w:rsidRDefault="00DF4CCF" w:rsidP="00F3693D">
            <w:pPr>
              <w:autoSpaceDE w:val="0"/>
              <w:autoSpaceDN w:val="0"/>
              <w:adjustRightInd w:val="0"/>
              <w:jc w:val="center"/>
              <w:rPr>
                <w:rFonts w:cs="TimesNewRomanPSMT"/>
                <w:b/>
                <w:bCs/>
                <w:sz w:val="16"/>
                <w:szCs w:val="16"/>
              </w:rPr>
            </w:pPr>
          </w:p>
          <w:p w14:paraId="28A0AAF8" w14:textId="77777777" w:rsidR="00DF4CCF" w:rsidRDefault="00DF4CCF" w:rsidP="00F3693D">
            <w:pPr>
              <w:autoSpaceDE w:val="0"/>
              <w:autoSpaceDN w:val="0"/>
              <w:adjustRightInd w:val="0"/>
              <w:jc w:val="center"/>
              <w:rPr>
                <w:rFonts w:cs="TimesNewRomanPSMT"/>
                <w:b/>
                <w:bCs/>
                <w:sz w:val="16"/>
                <w:szCs w:val="16"/>
              </w:rPr>
            </w:pPr>
          </w:p>
          <w:p w14:paraId="36CBB2AD" w14:textId="77777777" w:rsidR="00DF4CCF" w:rsidRDefault="00DF4CCF" w:rsidP="00F3693D">
            <w:pPr>
              <w:autoSpaceDE w:val="0"/>
              <w:autoSpaceDN w:val="0"/>
              <w:adjustRightInd w:val="0"/>
              <w:rPr>
                <w:rFonts w:cs="TimesNewRomanPSMT"/>
                <w:b/>
                <w:bCs/>
                <w:sz w:val="16"/>
                <w:szCs w:val="16"/>
              </w:rPr>
            </w:pPr>
          </w:p>
          <w:p w14:paraId="3F9274BC" w14:textId="77777777" w:rsidR="00DF4CCF" w:rsidRDefault="00DF4CCF" w:rsidP="00F3693D">
            <w:pPr>
              <w:autoSpaceDE w:val="0"/>
              <w:autoSpaceDN w:val="0"/>
              <w:adjustRightInd w:val="0"/>
              <w:jc w:val="center"/>
              <w:rPr>
                <w:rFonts w:cs="TimesNewRomanPSMT"/>
                <w:b/>
                <w:bCs/>
                <w:sz w:val="16"/>
                <w:szCs w:val="16"/>
              </w:rPr>
            </w:pPr>
          </w:p>
          <w:p w14:paraId="70951AA0" w14:textId="77777777" w:rsidR="00DF4CCF" w:rsidRDefault="00DF4CCF" w:rsidP="00F3693D">
            <w:pPr>
              <w:autoSpaceDE w:val="0"/>
              <w:autoSpaceDN w:val="0"/>
              <w:adjustRightInd w:val="0"/>
              <w:jc w:val="center"/>
              <w:rPr>
                <w:rFonts w:cs="TimesNewRomanPSMT"/>
                <w:b/>
                <w:bCs/>
                <w:sz w:val="16"/>
                <w:szCs w:val="16"/>
              </w:rPr>
            </w:pPr>
          </w:p>
          <w:p w14:paraId="232B4D29" w14:textId="77777777" w:rsidR="00DF4CCF" w:rsidRDefault="00DF4CCF" w:rsidP="00F3693D">
            <w:pPr>
              <w:autoSpaceDE w:val="0"/>
              <w:autoSpaceDN w:val="0"/>
              <w:adjustRightInd w:val="0"/>
              <w:rPr>
                <w:rFonts w:cs="TimesNewRomanPSMT"/>
                <w:b/>
                <w:bCs/>
                <w:sz w:val="16"/>
                <w:szCs w:val="16"/>
              </w:rPr>
            </w:pPr>
          </w:p>
          <w:p w14:paraId="4F3BDA10" w14:textId="77777777" w:rsidR="00DF4CCF" w:rsidRDefault="00DF4CCF" w:rsidP="00F3693D">
            <w:pPr>
              <w:autoSpaceDE w:val="0"/>
              <w:autoSpaceDN w:val="0"/>
              <w:adjustRightInd w:val="0"/>
              <w:rPr>
                <w:rFonts w:cs="TimesNewRomanPSMT"/>
                <w:b/>
                <w:bCs/>
                <w:sz w:val="16"/>
                <w:szCs w:val="16"/>
              </w:rPr>
            </w:pPr>
          </w:p>
          <w:p w14:paraId="46296C2F" w14:textId="77777777" w:rsidR="00DF4CCF" w:rsidRDefault="00DF4CCF" w:rsidP="00F3693D">
            <w:pPr>
              <w:autoSpaceDE w:val="0"/>
              <w:autoSpaceDN w:val="0"/>
              <w:adjustRightInd w:val="0"/>
              <w:rPr>
                <w:rFonts w:cs="TimesNewRomanPSMT"/>
                <w:b/>
                <w:bCs/>
                <w:sz w:val="16"/>
                <w:szCs w:val="16"/>
              </w:rPr>
            </w:pPr>
          </w:p>
          <w:p w14:paraId="3E280EC8" w14:textId="77777777" w:rsidR="00DF4CCF" w:rsidRDefault="00DF4CCF" w:rsidP="00F3693D">
            <w:pPr>
              <w:autoSpaceDE w:val="0"/>
              <w:autoSpaceDN w:val="0"/>
              <w:adjustRightInd w:val="0"/>
              <w:rPr>
                <w:rFonts w:cs="TimesNewRomanPSMT"/>
                <w:b/>
                <w:bCs/>
                <w:sz w:val="16"/>
                <w:szCs w:val="16"/>
              </w:rPr>
            </w:pPr>
          </w:p>
          <w:p w14:paraId="21CBE1FB" w14:textId="77777777" w:rsidR="00DF4CCF" w:rsidRDefault="00DF4CCF" w:rsidP="00F3693D">
            <w:pPr>
              <w:autoSpaceDE w:val="0"/>
              <w:autoSpaceDN w:val="0"/>
              <w:adjustRightInd w:val="0"/>
              <w:rPr>
                <w:rFonts w:cs="TimesNewRomanPSMT"/>
                <w:b/>
                <w:bCs/>
                <w:sz w:val="16"/>
                <w:szCs w:val="16"/>
              </w:rPr>
            </w:pPr>
          </w:p>
          <w:p w14:paraId="25A90D10" w14:textId="77777777" w:rsidR="00DF4CCF" w:rsidRDefault="00DF4CCF" w:rsidP="00F3693D">
            <w:pPr>
              <w:autoSpaceDE w:val="0"/>
              <w:autoSpaceDN w:val="0"/>
              <w:adjustRightInd w:val="0"/>
              <w:jc w:val="center"/>
              <w:rPr>
                <w:rFonts w:cs="TimesNewRomanPSMT"/>
                <w:b/>
                <w:bCs/>
                <w:sz w:val="16"/>
                <w:szCs w:val="16"/>
              </w:rPr>
            </w:pPr>
          </w:p>
          <w:p w14:paraId="6166DF19" w14:textId="77777777" w:rsidR="00DF4CCF" w:rsidRDefault="00DF4CCF" w:rsidP="00F3693D">
            <w:pPr>
              <w:autoSpaceDE w:val="0"/>
              <w:autoSpaceDN w:val="0"/>
              <w:adjustRightInd w:val="0"/>
              <w:jc w:val="center"/>
              <w:rPr>
                <w:rFonts w:cs="TimesNewRomanPSMT"/>
                <w:b/>
                <w:bCs/>
                <w:sz w:val="16"/>
                <w:szCs w:val="16"/>
              </w:rPr>
            </w:pPr>
          </w:p>
          <w:p w14:paraId="4289BC71" w14:textId="77777777" w:rsidR="00DF4CCF" w:rsidRDefault="00DF4CCF" w:rsidP="00F3693D">
            <w:pPr>
              <w:autoSpaceDE w:val="0"/>
              <w:autoSpaceDN w:val="0"/>
              <w:adjustRightInd w:val="0"/>
              <w:jc w:val="center"/>
              <w:rPr>
                <w:rFonts w:cs="TimesNewRomanPSMT"/>
                <w:b/>
                <w:bCs/>
                <w:sz w:val="16"/>
                <w:szCs w:val="16"/>
              </w:rPr>
            </w:pPr>
          </w:p>
          <w:p w14:paraId="390F0648" w14:textId="77777777" w:rsidR="00DF4CCF" w:rsidRDefault="00DF4CCF" w:rsidP="00F3693D">
            <w:pPr>
              <w:autoSpaceDE w:val="0"/>
              <w:autoSpaceDN w:val="0"/>
              <w:adjustRightInd w:val="0"/>
              <w:jc w:val="center"/>
              <w:rPr>
                <w:rFonts w:cs="TimesNewRomanPS-BoldItalicMT"/>
                <w:b/>
                <w:bCs/>
                <w:sz w:val="16"/>
                <w:szCs w:val="16"/>
              </w:rPr>
            </w:pPr>
            <w:r w:rsidRPr="00B03D33">
              <w:rPr>
                <w:rFonts w:cs="TimesNewRomanPSMT"/>
                <w:b/>
                <w:bCs/>
                <w:sz w:val="16"/>
                <w:szCs w:val="16"/>
              </w:rPr>
              <w:t>ROSPA0031</w:t>
            </w:r>
            <w:r>
              <w:rPr>
                <w:rFonts w:cs="TimesNewRomanPSMT"/>
                <w:sz w:val="16"/>
                <w:szCs w:val="16"/>
              </w:rPr>
              <w:t xml:space="preserve"> </w:t>
            </w:r>
            <w:r w:rsidRPr="00B03D33">
              <w:rPr>
                <w:rFonts w:cs="TimesNewRomanPS-BoldItalicMT"/>
                <w:b/>
                <w:bCs/>
                <w:sz w:val="16"/>
                <w:szCs w:val="16"/>
              </w:rPr>
              <w:t xml:space="preserve">DELTA DUNĂRII ȘI COMPLEXUL RAZIM </w:t>
            </w:r>
            <w:r>
              <w:rPr>
                <w:rFonts w:cs="TimesNewRomanPS-BoldItalicMT"/>
                <w:b/>
                <w:bCs/>
                <w:sz w:val="16"/>
                <w:szCs w:val="16"/>
              </w:rPr>
              <w:t>–</w:t>
            </w:r>
            <w:r w:rsidRPr="00B03D33">
              <w:rPr>
                <w:rFonts w:cs="TimesNewRomanPS-BoldItalicMT"/>
                <w:b/>
                <w:bCs/>
                <w:sz w:val="16"/>
                <w:szCs w:val="16"/>
              </w:rPr>
              <w:t xml:space="preserve"> SINOIE</w:t>
            </w:r>
          </w:p>
          <w:p w14:paraId="1070B9B9" w14:textId="77777777" w:rsidR="00DF4CCF" w:rsidRDefault="00DF4CCF" w:rsidP="00F3693D">
            <w:pPr>
              <w:autoSpaceDE w:val="0"/>
              <w:autoSpaceDN w:val="0"/>
              <w:adjustRightInd w:val="0"/>
              <w:jc w:val="center"/>
              <w:rPr>
                <w:rFonts w:cs="TimesNewRomanPSMT"/>
                <w:b/>
                <w:bCs/>
                <w:sz w:val="16"/>
                <w:szCs w:val="16"/>
              </w:rPr>
            </w:pPr>
          </w:p>
          <w:p w14:paraId="4F919F36" w14:textId="77777777" w:rsidR="00DF4CCF" w:rsidRDefault="00DF4CCF" w:rsidP="00F3693D">
            <w:pPr>
              <w:autoSpaceDE w:val="0"/>
              <w:autoSpaceDN w:val="0"/>
              <w:adjustRightInd w:val="0"/>
              <w:jc w:val="center"/>
              <w:rPr>
                <w:rFonts w:cs="TimesNewRomanPSMT"/>
                <w:b/>
                <w:bCs/>
                <w:sz w:val="16"/>
                <w:szCs w:val="16"/>
              </w:rPr>
            </w:pPr>
          </w:p>
          <w:p w14:paraId="2095AC84" w14:textId="77777777" w:rsidR="00DF4CCF" w:rsidRDefault="00DF4CCF" w:rsidP="00F3693D">
            <w:pPr>
              <w:autoSpaceDE w:val="0"/>
              <w:autoSpaceDN w:val="0"/>
              <w:adjustRightInd w:val="0"/>
              <w:jc w:val="center"/>
              <w:rPr>
                <w:rFonts w:cs="TimesNewRomanPSMT"/>
                <w:b/>
                <w:bCs/>
                <w:sz w:val="16"/>
                <w:szCs w:val="16"/>
              </w:rPr>
            </w:pPr>
          </w:p>
          <w:p w14:paraId="29080BE3" w14:textId="77777777" w:rsidR="00DF4CCF" w:rsidRDefault="00DF4CCF" w:rsidP="00F3693D">
            <w:pPr>
              <w:autoSpaceDE w:val="0"/>
              <w:autoSpaceDN w:val="0"/>
              <w:adjustRightInd w:val="0"/>
              <w:jc w:val="center"/>
              <w:rPr>
                <w:rFonts w:cs="TimesNewRomanPSMT"/>
                <w:b/>
                <w:bCs/>
                <w:sz w:val="16"/>
                <w:szCs w:val="16"/>
              </w:rPr>
            </w:pPr>
          </w:p>
          <w:p w14:paraId="34BCC554" w14:textId="77777777" w:rsidR="00DF4CCF" w:rsidRDefault="00DF4CCF" w:rsidP="00F3693D">
            <w:pPr>
              <w:autoSpaceDE w:val="0"/>
              <w:autoSpaceDN w:val="0"/>
              <w:adjustRightInd w:val="0"/>
              <w:jc w:val="center"/>
              <w:rPr>
                <w:rFonts w:cs="TimesNewRomanPSMT"/>
                <w:b/>
                <w:bCs/>
                <w:sz w:val="16"/>
                <w:szCs w:val="16"/>
              </w:rPr>
            </w:pPr>
          </w:p>
          <w:p w14:paraId="48EAF464" w14:textId="77777777" w:rsidR="00DF4CCF" w:rsidRDefault="00DF4CCF" w:rsidP="00F3693D">
            <w:pPr>
              <w:autoSpaceDE w:val="0"/>
              <w:autoSpaceDN w:val="0"/>
              <w:adjustRightInd w:val="0"/>
              <w:jc w:val="center"/>
              <w:rPr>
                <w:rFonts w:cs="TimesNewRomanPSMT"/>
                <w:b/>
                <w:bCs/>
                <w:sz w:val="16"/>
                <w:szCs w:val="16"/>
              </w:rPr>
            </w:pPr>
          </w:p>
          <w:p w14:paraId="78AE881A" w14:textId="77777777" w:rsidR="00DF4CCF" w:rsidRDefault="00DF4CCF" w:rsidP="00F3693D">
            <w:pPr>
              <w:autoSpaceDE w:val="0"/>
              <w:autoSpaceDN w:val="0"/>
              <w:adjustRightInd w:val="0"/>
              <w:jc w:val="center"/>
              <w:rPr>
                <w:rFonts w:cs="TimesNewRomanPSMT"/>
                <w:b/>
                <w:bCs/>
                <w:sz w:val="16"/>
                <w:szCs w:val="16"/>
              </w:rPr>
            </w:pPr>
          </w:p>
          <w:p w14:paraId="5AA83D3D" w14:textId="77777777" w:rsidR="00DF4CCF" w:rsidRDefault="00DF4CCF" w:rsidP="00F3693D">
            <w:pPr>
              <w:autoSpaceDE w:val="0"/>
              <w:autoSpaceDN w:val="0"/>
              <w:adjustRightInd w:val="0"/>
              <w:jc w:val="center"/>
              <w:rPr>
                <w:rFonts w:cs="TimesNewRomanPSMT"/>
                <w:b/>
                <w:bCs/>
                <w:sz w:val="16"/>
                <w:szCs w:val="16"/>
              </w:rPr>
            </w:pPr>
          </w:p>
          <w:p w14:paraId="0342274E" w14:textId="77777777" w:rsidR="00DF4CCF" w:rsidRDefault="00DF4CCF" w:rsidP="00F3693D">
            <w:pPr>
              <w:autoSpaceDE w:val="0"/>
              <w:autoSpaceDN w:val="0"/>
              <w:adjustRightInd w:val="0"/>
              <w:rPr>
                <w:rFonts w:cs="TimesNewRomanPSMT"/>
                <w:b/>
                <w:bCs/>
                <w:sz w:val="16"/>
                <w:szCs w:val="16"/>
              </w:rPr>
            </w:pPr>
          </w:p>
          <w:p w14:paraId="1BEA7C28" w14:textId="77777777" w:rsidR="00DF4CCF" w:rsidRDefault="00DF4CCF" w:rsidP="00F3693D">
            <w:pPr>
              <w:autoSpaceDE w:val="0"/>
              <w:autoSpaceDN w:val="0"/>
              <w:adjustRightInd w:val="0"/>
              <w:jc w:val="center"/>
              <w:rPr>
                <w:rFonts w:cs="TimesNewRomanPSMT"/>
                <w:b/>
                <w:bCs/>
                <w:sz w:val="16"/>
                <w:szCs w:val="16"/>
              </w:rPr>
            </w:pPr>
          </w:p>
          <w:p w14:paraId="0DA9D371" w14:textId="77777777" w:rsidR="00DF4CCF" w:rsidRDefault="00DF4CCF" w:rsidP="00F3693D">
            <w:pPr>
              <w:autoSpaceDE w:val="0"/>
              <w:autoSpaceDN w:val="0"/>
              <w:adjustRightInd w:val="0"/>
              <w:jc w:val="center"/>
              <w:rPr>
                <w:rFonts w:cs="TimesNewRomanPSMT"/>
                <w:b/>
                <w:bCs/>
                <w:sz w:val="16"/>
                <w:szCs w:val="16"/>
              </w:rPr>
            </w:pPr>
          </w:p>
          <w:p w14:paraId="4721566A" w14:textId="77777777" w:rsidR="00DF4CCF" w:rsidRDefault="00DF4CCF" w:rsidP="00F3693D">
            <w:pPr>
              <w:autoSpaceDE w:val="0"/>
              <w:autoSpaceDN w:val="0"/>
              <w:adjustRightInd w:val="0"/>
              <w:jc w:val="center"/>
              <w:rPr>
                <w:rFonts w:cs="TimesNewRomanPSMT"/>
                <w:b/>
                <w:bCs/>
                <w:sz w:val="16"/>
                <w:szCs w:val="16"/>
              </w:rPr>
            </w:pPr>
          </w:p>
          <w:p w14:paraId="64FCFB78" w14:textId="77777777" w:rsidR="00DF4CCF" w:rsidRDefault="00DF4CCF" w:rsidP="00F3693D">
            <w:pPr>
              <w:autoSpaceDE w:val="0"/>
              <w:autoSpaceDN w:val="0"/>
              <w:adjustRightInd w:val="0"/>
              <w:jc w:val="center"/>
              <w:rPr>
                <w:rFonts w:cs="TimesNewRomanPSMT"/>
                <w:b/>
                <w:bCs/>
                <w:sz w:val="16"/>
                <w:szCs w:val="16"/>
              </w:rPr>
            </w:pPr>
          </w:p>
          <w:p w14:paraId="58481810" w14:textId="77777777" w:rsidR="00DF4CCF" w:rsidRDefault="00DF4CCF" w:rsidP="00F3693D">
            <w:pPr>
              <w:autoSpaceDE w:val="0"/>
              <w:autoSpaceDN w:val="0"/>
              <w:adjustRightInd w:val="0"/>
              <w:jc w:val="center"/>
              <w:rPr>
                <w:rFonts w:cs="TimesNewRomanPSMT"/>
                <w:b/>
                <w:bCs/>
                <w:sz w:val="16"/>
                <w:szCs w:val="16"/>
              </w:rPr>
            </w:pPr>
          </w:p>
          <w:p w14:paraId="60D0061C" w14:textId="77777777" w:rsidR="00DF4CCF" w:rsidRDefault="00DF4CCF" w:rsidP="00F3693D">
            <w:pPr>
              <w:autoSpaceDE w:val="0"/>
              <w:autoSpaceDN w:val="0"/>
              <w:adjustRightInd w:val="0"/>
              <w:rPr>
                <w:rFonts w:cs="TimesNewRomanPSMT"/>
                <w:b/>
                <w:bCs/>
                <w:sz w:val="16"/>
                <w:szCs w:val="16"/>
              </w:rPr>
            </w:pPr>
          </w:p>
          <w:p w14:paraId="27875A62" w14:textId="77777777" w:rsidR="00DF4CCF" w:rsidRDefault="00DF4CCF" w:rsidP="00F3693D">
            <w:pPr>
              <w:autoSpaceDE w:val="0"/>
              <w:autoSpaceDN w:val="0"/>
              <w:adjustRightInd w:val="0"/>
              <w:rPr>
                <w:rFonts w:cs="TimesNewRomanPSMT"/>
                <w:b/>
                <w:bCs/>
                <w:sz w:val="16"/>
                <w:szCs w:val="16"/>
              </w:rPr>
            </w:pPr>
          </w:p>
          <w:p w14:paraId="0EA31EE5" w14:textId="77777777" w:rsidR="00DF4CCF" w:rsidRDefault="00DF4CCF" w:rsidP="00F3693D">
            <w:pPr>
              <w:autoSpaceDE w:val="0"/>
              <w:autoSpaceDN w:val="0"/>
              <w:adjustRightInd w:val="0"/>
              <w:jc w:val="center"/>
              <w:rPr>
                <w:rFonts w:cs="TimesNewRomanPSMT"/>
                <w:b/>
                <w:bCs/>
                <w:sz w:val="16"/>
                <w:szCs w:val="16"/>
              </w:rPr>
            </w:pPr>
          </w:p>
          <w:p w14:paraId="22E500FF" w14:textId="77777777" w:rsidR="00DF4CCF" w:rsidRDefault="00DF4CCF" w:rsidP="00F3693D">
            <w:pPr>
              <w:autoSpaceDE w:val="0"/>
              <w:autoSpaceDN w:val="0"/>
              <w:adjustRightInd w:val="0"/>
              <w:jc w:val="center"/>
              <w:rPr>
                <w:rFonts w:cs="TimesNewRomanPSMT"/>
                <w:b/>
                <w:bCs/>
                <w:sz w:val="16"/>
                <w:szCs w:val="16"/>
              </w:rPr>
            </w:pPr>
          </w:p>
          <w:p w14:paraId="46640D41" w14:textId="77777777" w:rsidR="00DF4CCF" w:rsidRDefault="00DF4CCF" w:rsidP="00F3693D">
            <w:pPr>
              <w:autoSpaceDE w:val="0"/>
              <w:autoSpaceDN w:val="0"/>
              <w:adjustRightInd w:val="0"/>
              <w:jc w:val="center"/>
              <w:rPr>
                <w:rFonts w:cs="TimesNewRomanPSMT"/>
                <w:b/>
                <w:bCs/>
                <w:sz w:val="16"/>
                <w:szCs w:val="16"/>
              </w:rPr>
            </w:pPr>
          </w:p>
          <w:p w14:paraId="075D4F8F" w14:textId="77777777" w:rsidR="00DF4CCF" w:rsidRDefault="00DF4CCF" w:rsidP="00F3693D">
            <w:pPr>
              <w:autoSpaceDE w:val="0"/>
              <w:autoSpaceDN w:val="0"/>
              <w:adjustRightInd w:val="0"/>
              <w:jc w:val="center"/>
              <w:rPr>
                <w:rFonts w:cs="TimesNewRomanPSMT"/>
                <w:b/>
                <w:bCs/>
                <w:sz w:val="16"/>
                <w:szCs w:val="16"/>
              </w:rPr>
            </w:pPr>
          </w:p>
          <w:p w14:paraId="21C1C55E" w14:textId="77777777" w:rsidR="00DF4CCF" w:rsidRDefault="00DF4CCF" w:rsidP="00F3693D">
            <w:pPr>
              <w:autoSpaceDE w:val="0"/>
              <w:autoSpaceDN w:val="0"/>
              <w:adjustRightInd w:val="0"/>
              <w:jc w:val="center"/>
              <w:rPr>
                <w:rFonts w:cs="TimesNewRomanPSMT"/>
                <w:b/>
                <w:bCs/>
                <w:sz w:val="16"/>
                <w:szCs w:val="16"/>
              </w:rPr>
            </w:pPr>
          </w:p>
          <w:p w14:paraId="21BD6544" w14:textId="77777777" w:rsidR="00DF4CCF" w:rsidRPr="00E35B9E" w:rsidRDefault="00DF4CCF" w:rsidP="00F3693D">
            <w:pPr>
              <w:autoSpaceDE w:val="0"/>
              <w:autoSpaceDN w:val="0"/>
              <w:adjustRightInd w:val="0"/>
              <w:jc w:val="center"/>
              <w:rPr>
                <w:rFonts w:cs="TimesNewRomanPS-BoldItalicMT"/>
                <w:b/>
                <w:bCs/>
                <w:sz w:val="16"/>
                <w:szCs w:val="16"/>
              </w:rPr>
            </w:pPr>
            <w:r w:rsidRPr="00B03D33">
              <w:rPr>
                <w:rFonts w:cs="TimesNewRomanPSMT"/>
                <w:b/>
                <w:bCs/>
                <w:sz w:val="16"/>
                <w:szCs w:val="16"/>
              </w:rPr>
              <w:t>ROSPA0031</w:t>
            </w:r>
            <w:r>
              <w:rPr>
                <w:rFonts w:cs="TimesNewRomanPSMT"/>
                <w:sz w:val="16"/>
                <w:szCs w:val="16"/>
              </w:rPr>
              <w:t xml:space="preserve"> </w:t>
            </w:r>
            <w:r w:rsidRPr="00B03D33">
              <w:rPr>
                <w:rFonts w:cs="TimesNewRomanPS-BoldItalicMT"/>
                <w:b/>
                <w:bCs/>
                <w:sz w:val="16"/>
                <w:szCs w:val="16"/>
              </w:rPr>
              <w:t xml:space="preserve">DELTA DUNĂRII ȘI COMPLEXUL RAZIM </w:t>
            </w:r>
            <w:r>
              <w:rPr>
                <w:rFonts w:cs="TimesNewRomanPS-BoldItalicMT"/>
                <w:b/>
                <w:bCs/>
                <w:sz w:val="16"/>
                <w:szCs w:val="16"/>
              </w:rPr>
              <w:t>–</w:t>
            </w:r>
            <w:r w:rsidRPr="00B03D33">
              <w:rPr>
                <w:rFonts w:cs="TimesNewRomanPS-BoldItalicMT"/>
                <w:b/>
                <w:bCs/>
                <w:sz w:val="16"/>
                <w:szCs w:val="16"/>
              </w:rPr>
              <w:t xml:space="preserve"> SINOIE</w:t>
            </w:r>
          </w:p>
        </w:tc>
        <w:tc>
          <w:tcPr>
            <w:tcW w:w="1501" w:type="dxa"/>
            <w:vMerge w:val="restart"/>
            <w:vAlign w:val="center"/>
          </w:tcPr>
          <w:p w14:paraId="79E2AB6E" w14:textId="77777777" w:rsidR="00DF4CCF" w:rsidRDefault="00DF4CCF" w:rsidP="00F3693D">
            <w:pPr>
              <w:autoSpaceDE w:val="0"/>
              <w:autoSpaceDN w:val="0"/>
              <w:adjustRightInd w:val="0"/>
              <w:jc w:val="center"/>
              <w:rPr>
                <w:rFonts w:cs="TimesNewRomanPSMT"/>
                <w:b/>
                <w:bCs/>
                <w:sz w:val="16"/>
                <w:szCs w:val="16"/>
              </w:rPr>
            </w:pPr>
          </w:p>
          <w:p w14:paraId="07D790FA" w14:textId="77777777" w:rsidR="00DF4CCF" w:rsidRPr="005026AE" w:rsidRDefault="00DF4CCF" w:rsidP="00F3693D">
            <w:pPr>
              <w:autoSpaceDE w:val="0"/>
              <w:autoSpaceDN w:val="0"/>
              <w:adjustRightInd w:val="0"/>
              <w:jc w:val="center"/>
              <w:rPr>
                <w:rFonts w:cs="TimesNewRomanPSMT"/>
                <w:b/>
                <w:bCs/>
                <w:sz w:val="16"/>
                <w:szCs w:val="16"/>
              </w:rPr>
            </w:pPr>
            <w:r>
              <w:rPr>
                <w:rFonts w:cs="TimesNewRomanPSMT"/>
                <w:b/>
                <w:bCs/>
                <w:sz w:val="16"/>
                <w:szCs w:val="16"/>
              </w:rPr>
              <w:t>SPECII ASOCIATE CU HABITATE ACVATICE DESCHISE</w:t>
            </w:r>
          </w:p>
          <w:p w14:paraId="73E17D97" w14:textId="77777777" w:rsidR="00DF4CCF" w:rsidRDefault="00DF4CCF" w:rsidP="00F3693D">
            <w:pPr>
              <w:autoSpaceDE w:val="0"/>
              <w:autoSpaceDN w:val="0"/>
              <w:adjustRightInd w:val="0"/>
              <w:jc w:val="center"/>
              <w:rPr>
                <w:rFonts w:cs="TimesNewRomanPSMT"/>
                <w:b/>
                <w:bCs/>
                <w:sz w:val="16"/>
                <w:szCs w:val="16"/>
              </w:rPr>
            </w:pPr>
          </w:p>
          <w:p w14:paraId="2C9C0198" w14:textId="77777777" w:rsidR="00DF4CCF" w:rsidRDefault="00DF4CCF" w:rsidP="00F3693D">
            <w:pPr>
              <w:autoSpaceDE w:val="0"/>
              <w:autoSpaceDN w:val="0"/>
              <w:adjustRightInd w:val="0"/>
              <w:jc w:val="center"/>
              <w:rPr>
                <w:rFonts w:cs="TimesNewRomanPSMT"/>
                <w:b/>
                <w:bCs/>
                <w:sz w:val="16"/>
                <w:szCs w:val="16"/>
              </w:rPr>
            </w:pPr>
          </w:p>
          <w:p w14:paraId="77F5E1E2" w14:textId="77777777" w:rsidR="00DF4CCF" w:rsidRDefault="00DF4CCF" w:rsidP="00F3693D">
            <w:pPr>
              <w:autoSpaceDE w:val="0"/>
              <w:autoSpaceDN w:val="0"/>
              <w:adjustRightInd w:val="0"/>
              <w:jc w:val="center"/>
              <w:rPr>
                <w:rFonts w:cs="TimesNewRomanPSMT"/>
                <w:b/>
                <w:bCs/>
                <w:sz w:val="16"/>
                <w:szCs w:val="16"/>
              </w:rPr>
            </w:pPr>
          </w:p>
          <w:p w14:paraId="2EE787C0" w14:textId="77777777" w:rsidR="00DF4CCF" w:rsidRDefault="00DF4CCF" w:rsidP="00F3693D">
            <w:pPr>
              <w:autoSpaceDE w:val="0"/>
              <w:autoSpaceDN w:val="0"/>
              <w:adjustRightInd w:val="0"/>
              <w:rPr>
                <w:rFonts w:cs="TimesNewRomanPSMT"/>
                <w:b/>
                <w:bCs/>
                <w:sz w:val="16"/>
                <w:szCs w:val="16"/>
              </w:rPr>
            </w:pPr>
          </w:p>
          <w:p w14:paraId="034F92EA" w14:textId="77777777" w:rsidR="00DF4CCF" w:rsidRDefault="00DF4CCF" w:rsidP="00F3693D">
            <w:pPr>
              <w:autoSpaceDE w:val="0"/>
              <w:autoSpaceDN w:val="0"/>
              <w:adjustRightInd w:val="0"/>
              <w:rPr>
                <w:rFonts w:cs="TimesNewRomanPSMT"/>
                <w:b/>
                <w:bCs/>
                <w:sz w:val="16"/>
                <w:szCs w:val="16"/>
              </w:rPr>
            </w:pPr>
          </w:p>
          <w:p w14:paraId="1EC3DD66" w14:textId="77777777" w:rsidR="00DF4CCF" w:rsidRDefault="00DF4CCF" w:rsidP="00F3693D">
            <w:pPr>
              <w:autoSpaceDE w:val="0"/>
              <w:autoSpaceDN w:val="0"/>
              <w:adjustRightInd w:val="0"/>
              <w:jc w:val="center"/>
              <w:rPr>
                <w:rFonts w:cs="TimesNewRomanPSMT"/>
                <w:b/>
                <w:bCs/>
                <w:sz w:val="16"/>
                <w:szCs w:val="16"/>
              </w:rPr>
            </w:pPr>
          </w:p>
          <w:p w14:paraId="5B1142FC" w14:textId="77777777" w:rsidR="00DF4CCF" w:rsidRDefault="00DF4CCF" w:rsidP="00F3693D">
            <w:pPr>
              <w:autoSpaceDE w:val="0"/>
              <w:autoSpaceDN w:val="0"/>
              <w:adjustRightInd w:val="0"/>
              <w:jc w:val="center"/>
              <w:rPr>
                <w:rFonts w:cs="TimesNewRomanPSMT"/>
                <w:b/>
                <w:bCs/>
                <w:sz w:val="16"/>
                <w:szCs w:val="16"/>
              </w:rPr>
            </w:pPr>
          </w:p>
          <w:p w14:paraId="40439F7A" w14:textId="77777777" w:rsidR="00DF4CCF" w:rsidRDefault="00DF4CCF" w:rsidP="00F3693D">
            <w:pPr>
              <w:autoSpaceDE w:val="0"/>
              <w:autoSpaceDN w:val="0"/>
              <w:adjustRightInd w:val="0"/>
              <w:jc w:val="center"/>
              <w:rPr>
                <w:rFonts w:cs="TimesNewRomanPSMT"/>
                <w:b/>
                <w:bCs/>
                <w:sz w:val="16"/>
                <w:szCs w:val="16"/>
              </w:rPr>
            </w:pPr>
          </w:p>
          <w:p w14:paraId="7D49F4AB" w14:textId="77777777" w:rsidR="00DF4CCF" w:rsidRDefault="00DF4CCF" w:rsidP="00F3693D">
            <w:pPr>
              <w:autoSpaceDE w:val="0"/>
              <w:autoSpaceDN w:val="0"/>
              <w:adjustRightInd w:val="0"/>
              <w:jc w:val="center"/>
              <w:rPr>
                <w:rFonts w:cs="TimesNewRomanPSMT"/>
                <w:b/>
                <w:bCs/>
                <w:sz w:val="16"/>
                <w:szCs w:val="16"/>
              </w:rPr>
            </w:pPr>
          </w:p>
          <w:p w14:paraId="193C2CCC" w14:textId="77777777" w:rsidR="00DF4CCF" w:rsidRDefault="00DF4CCF" w:rsidP="00F3693D">
            <w:pPr>
              <w:autoSpaceDE w:val="0"/>
              <w:autoSpaceDN w:val="0"/>
              <w:adjustRightInd w:val="0"/>
              <w:jc w:val="center"/>
              <w:rPr>
                <w:rFonts w:cs="TimesNewRomanPSMT"/>
                <w:b/>
                <w:bCs/>
                <w:sz w:val="16"/>
                <w:szCs w:val="16"/>
              </w:rPr>
            </w:pPr>
          </w:p>
          <w:p w14:paraId="348F5E82" w14:textId="77777777" w:rsidR="00DF4CCF" w:rsidRDefault="00DF4CCF" w:rsidP="00F3693D">
            <w:pPr>
              <w:autoSpaceDE w:val="0"/>
              <w:autoSpaceDN w:val="0"/>
              <w:adjustRightInd w:val="0"/>
              <w:rPr>
                <w:rFonts w:cs="TimesNewRomanPSMT"/>
                <w:b/>
                <w:bCs/>
                <w:sz w:val="16"/>
                <w:szCs w:val="16"/>
              </w:rPr>
            </w:pPr>
          </w:p>
          <w:p w14:paraId="7B29773E" w14:textId="77777777" w:rsidR="00DF4CCF" w:rsidRDefault="00DF4CCF" w:rsidP="00F3693D">
            <w:pPr>
              <w:autoSpaceDE w:val="0"/>
              <w:autoSpaceDN w:val="0"/>
              <w:adjustRightInd w:val="0"/>
              <w:jc w:val="center"/>
              <w:rPr>
                <w:rFonts w:cs="TimesNewRomanPSMT"/>
                <w:b/>
                <w:bCs/>
                <w:sz w:val="16"/>
                <w:szCs w:val="16"/>
              </w:rPr>
            </w:pPr>
          </w:p>
          <w:p w14:paraId="00D07373" w14:textId="77777777" w:rsidR="00DF4CCF" w:rsidRDefault="00DF4CCF" w:rsidP="00F3693D">
            <w:pPr>
              <w:autoSpaceDE w:val="0"/>
              <w:autoSpaceDN w:val="0"/>
              <w:adjustRightInd w:val="0"/>
              <w:jc w:val="center"/>
              <w:rPr>
                <w:rFonts w:cs="TimesNewRomanPSMT"/>
                <w:b/>
                <w:bCs/>
                <w:sz w:val="16"/>
                <w:szCs w:val="16"/>
              </w:rPr>
            </w:pPr>
          </w:p>
          <w:p w14:paraId="57E9A1DF" w14:textId="77777777" w:rsidR="00DF4CCF" w:rsidRDefault="00DF4CCF" w:rsidP="00F3693D">
            <w:pPr>
              <w:autoSpaceDE w:val="0"/>
              <w:autoSpaceDN w:val="0"/>
              <w:adjustRightInd w:val="0"/>
              <w:jc w:val="center"/>
              <w:rPr>
                <w:rFonts w:cs="TimesNewRomanPSMT"/>
                <w:b/>
                <w:bCs/>
                <w:sz w:val="16"/>
                <w:szCs w:val="16"/>
              </w:rPr>
            </w:pPr>
          </w:p>
          <w:p w14:paraId="38F3D077" w14:textId="77777777" w:rsidR="00DF4CCF" w:rsidRDefault="00DF4CCF" w:rsidP="00F3693D">
            <w:pPr>
              <w:autoSpaceDE w:val="0"/>
              <w:autoSpaceDN w:val="0"/>
              <w:adjustRightInd w:val="0"/>
              <w:jc w:val="center"/>
              <w:rPr>
                <w:rFonts w:cs="TimesNewRomanPSMT"/>
                <w:b/>
                <w:bCs/>
                <w:sz w:val="16"/>
                <w:szCs w:val="16"/>
              </w:rPr>
            </w:pPr>
          </w:p>
          <w:p w14:paraId="7C912C1C" w14:textId="77777777" w:rsidR="00DF4CCF" w:rsidRPr="005026AE" w:rsidRDefault="00DF4CCF" w:rsidP="00F3693D">
            <w:pPr>
              <w:autoSpaceDE w:val="0"/>
              <w:autoSpaceDN w:val="0"/>
              <w:adjustRightInd w:val="0"/>
              <w:jc w:val="center"/>
              <w:rPr>
                <w:rFonts w:cs="TimesNewRomanPSMT"/>
                <w:b/>
                <w:bCs/>
                <w:sz w:val="16"/>
                <w:szCs w:val="16"/>
              </w:rPr>
            </w:pPr>
            <w:r>
              <w:rPr>
                <w:rFonts w:cs="TimesNewRomanPSMT"/>
                <w:b/>
                <w:bCs/>
                <w:sz w:val="16"/>
                <w:szCs w:val="16"/>
              </w:rPr>
              <w:t>SPECII ASOCIATE CU HABITATE ACVATICE DESCHISE</w:t>
            </w:r>
          </w:p>
          <w:p w14:paraId="685627EE" w14:textId="77777777" w:rsidR="00DF4CCF" w:rsidRDefault="00DF4CCF" w:rsidP="00F3693D">
            <w:pPr>
              <w:autoSpaceDE w:val="0"/>
              <w:autoSpaceDN w:val="0"/>
              <w:adjustRightInd w:val="0"/>
              <w:jc w:val="center"/>
              <w:rPr>
                <w:rFonts w:cs="TimesNewRomanPSMT"/>
                <w:b/>
                <w:bCs/>
                <w:sz w:val="16"/>
                <w:szCs w:val="16"/>
              </w:rPr>
            </w:pPr>
          </w:p>
          <w:p w14:paraId="4C46B5BE" w14:textId="77777777" w:rsidR="00DF4CCF" w:rsidRDefault="00DF4CCF" w:rsidP="00F3693D">
            <w:pPr>
              <w:autoSpaceDE w:val="0"/>
              <w:autoSpaceDN w:val="0"/>
              <w:adjustRightInd w:val="0"/>
              <w:jc w:val="center"/>
              <w:rPr>
                <w:rFonts w:cs="TimesNewRomanPSMT"/>
                <w:b/>
                <w:bCs/>
                <w:sz w:val="16"/>
                <w:szCs w:val="16"/>
              </w:rPr>
            </w:pPr>
          </w:p>
          <w:p w14:paraId="4FB72386" w14:textId="77777777" w:rsidR="00DF4CCF" w:rsidRDefault="00DF4CCF" w:rsidP="00F3693D">
            <w:pPr>
              <w:autoSpaceDE w:val="0"/>
              <w:autoSpaceDN w:val="0"/>
              <w:adjustRightInd w:val="0"/>
              <w:jc w:val="center"/>
              <w:rPr>
                <w:rFonts w:cs="TimesNewRomanPSMT"/>
                <w:b/>
                <w:bCs/>
                <w:sz w:val="16"/>
                <w:szCs w:val="16"/>
              </w:rPr>
            </w:pPr>
          </w:p>
          <w:p w14:paraId="3FDA9BEE" w14:textId="77777777" w:rsidR="00DF4CCF" w:rsidRDefault="00DF4CCF" w:rsidP="00F3693D">
            <w:pPr>
              <w:autoSpaceDE w:val="0"/>
              <w:autoSpaceDN w:val="0"/>
              <w:adjustRightInd w:val="0"/>
              <w:jc w:val="center"/>
              <w:rPr>
                <w:rFonts w:cs="TimesNewRomanPSMT"/>
                <w:b/>
                <w:bCs/>
                <w:sz w:val="16"/>
                <w:szCs w:val="16"/>
              </w:rPr>
            </w:pPr>
          </w:p>
          <w:p w14:paraId="409CC18B" w14:textId="77777777" w:rsidR="00DF4CCF" w:rsidRDefault="00DF4CCF" w:rsidP="00F3693D">
            <w:pPr>
              <w:autoSpaceDE w:val="0"/>
              <w:autoSpaceDN w:val="0"/>
              <w:adjustRightInd w:val="0"/>
              <w:jc w:val="center"/>
              <w:rPr>
                <w:rFonts w:cs="TimesNewRomanPSMT"/>
                <w:b/>
                <w:bCs/>
                <w:sz w:val="16"/>
                <w:szCs w:val="16"/>
              </w:rPr>
            </w:pPr>
          </w:p>
          <w:p w14:paraId="58B9C14B" w14:textId="77777777" w:rsidR="00DF4CCF" w:rsidRDefault="00DF4CCF" w:rsidP="00F3693D">
            <w:pPr>
              <w:autoSpaceDE w:val="0"/>
              <w:autoSpaceDN w:val="0"/>
              <w:adjustRightInd w:val="0"/>
              <w:jc w:val="center"/>
              <w:rPr>
                <w:rFonts w:cs="TimesNewRomanPSMT"/>
                <w:b/>
                <w:bCs/>
                <w:sz w:val="16"/>
                <w:szCs w:val="16"/>
              </w:rPr>
            </w:pPr>
          </w:p>
          <w:p w14:paraId="6939453E" w14:textId="77777777" w:rsidR="00DF4CCF" w:rsidRDefault="00DF4CCF" w:rsidP="00F3693D">
            <w:pPr>
              <w:autoSpaceDE w:val="0"/>
              <w:autoSpaceDN w:val="0"/>
              <w:adjustRightInd w:val="0"/>
              <w:jc w:val="center"/>
              <w:rPr>
                <w:rFonts w:cs="TimesNewRomanPSMT"/>
                <w:b/>
                <w:bCs/>
                <w:sz w:val="16"/>
                <w:szCs w:val="16"/>
              </w:rPr>
            </w:pPr>
          </w:p>
          <w:p w14:paraId="5522440C" w14:textId="77777777" w:rsidR="00DF4CCF" w:rsidRDefault="00DF4CCF" w:rsidP="00F3693D">
            <w:pPr>
              <w:autoSpaceDE w:val="0"/>
              <w:autoSpaceDN w:val="0"/>
              <w:adjustRightInd w:val="0"/>
              <w:jc w:val="center"/>
              <w:rPr>
                <w:rFonts w:cs="TimesNewRomanPSMT"/>
                <w:b/>
                <w:bCs/>
                <w:sz w:val="16"/>
                <w:szCs w:val="16"/>
              </w:rPr>
            </w:pPr>
          </w:p>
          <w:p w14:paraId="1E99691D" w14:textId="77777777" w:rsidR="00DF4CCF" w:rsidRDefault="00DF4CCF" w:rsidP="00F3693D">
            <w:pPr>
              <w:autoSpaceDE w:val="0"/>
              <w:autoSpaceDN w:val="0"/>
              <w:adjustRightInd w:val="0"/>
              <w:jc w:val="center"/>
              <w:rPr>
                <w:rFonts w:cs="TimesNewRomanPSMT"/>
                <w:b/>
                <w:bCs/>
                <w:sz w:val="16"/>
                <w:szCs w:val="16"/>
              </w:rPr>
            </w:pPr>
          </w:p>
          <w:p w14:paraId="7E622E76" w14:textId="77777777" w:rsidR="00DF4CCF" w:rsidRDefault="00DF4CCF" w:rsidP="00F3693D">
            <w:pPr>
              <w:autoSpaceDE w:val="0"/>
              <w:autoSpaceDN w:val="0"/>
              <w:adjustRightInd w:val="0"/>
              <w:jc w:val="center"/>
              <w:rPr>
                <w:rFonts w:cs="TimesNewRomanPSMT"/>
                <w:b/>
                <w:bCs/>
                <w:sz w:val="16"/>
                <w:szCs w:val="16"/>
              </w:rPr>
            </w:pPr>
          </w:p>
          <w:p w14:paraId="179D5629" w14:textId="77777777" w:rsidR="00DF4CCF" w:rsidRDefault="00DF4CCF" w:rsidP="00F3693D">
            <w:pPr>
              <w:autoSpaceDE w:val="0"/>
              <w:autoSpaceDN w:val="0"/>
              <w:adjustRightInd w:val="0"/>
              <w:jc w:val="center"/>
              <w:rPr>
                <w:rFonts w:cs="TimesNewRomanPSMT"/>
                <w:b/>
                <w:bCs/>
                <w:sz w:val="16"/>
                <w:szCs w:val="16"/>
              </w:rPr>
            </w:pPr>
          </w:p>
          <w:p w14:paraId="09FF2EF3" w14:textId="77777777" w:rsidR="00DF4CCF" w:rsidRDefault="00DF4CCF" w:rsidP="00F3693D">
            <w:pPr>
              <w:autoSpaceDE w:val="0"/>
              <w:autoSpaceDN w:val="0"/>
              <w:adjustRightInd w:val="0"/>
              <w:jc w:val="center"/>
              <w:rPr>
                <w:rFonts w:cs="TimesNewRomanPSMT"/>
                <w:b/>
                <w:bCs/>
                <w:sz w:val="16"/>
                <w:szCs w:val="16"/>
              </w:rPr>
            </w:pPr>
          </w:p>
          <w:p w14:paraId="1DB8E1C4" w14:textId="77777777" w:rsidR="00DF4CCF" w:rsidRDefault="00DF4CCF" w:rsidP="00F3693D">
            <w:pPr>
              <w:autoSpaceDE w:val="0"/>
              <w:autoSpaceDN w:val="0"/>
              <w:adjustRightInd w:val="0"/>
              <w:jc w:val="center"/>
              <w:rPr>
                <w:rFonts w:cs="TimesNewRomanPSMT"/>
                <w:b/>
                <w:bCs/>
                <w:sz w:val="16"/>
                <w:szCs w:val="16"/>
              </w:rPr>
            </w:pPr>
          </w:p>
          <w:p w14:paraId="58B9EC9A" w14:textId="77777777" w:rsidR="00DF4CCF" w:rsidRDefault="00DF4CCF" w:rsidP="00F3693D">
            <w:pPr>
              <w:autoSpaceDE w:val="0"/>
              <w:autoSpaceDN w:val="0"/>
              <w:adjustRightInd w:val="0"/>
              <w:jc w:val="center"/>
              <w:rPr>
                <w:rFonts w:cs="TimesNewRomanPSMT"/>
                <w:b/>
                <w:bCs/>
                <w:sz w:val="16"/>
                <w:szCs w:val="16"/>
              </w:rPr>
            </w:pPr>
          </w:p>
          <w:p w14:paraId="6FB6A5F6" w14:textId="77777777" w:rsidR="00DF4CCF" w:rsidRDefault="00DF4CCF" w:rsidP="00F3693D">
            <w:pPr>
              <w:autoSpaceDE w:val="0"/>
              <w:autoSpaceDN w:val="0"/>
              <w:adjustRightInd w:val="0"/>
              <w:jc w:val="center"/>
              <w:rPr>
                <w:rFonts w:cs="TimesNewRomanPSMT"/>
                <w:b/>
                <w:bCs/>
                <w:sz w:val="16"/>
                <w:szCs w:val="16"/>
              </w:rPr>
            </w:pPr>
          </w:p>
          <w:p w14:paraId="4D09BC49" w14:textId="77777777" w:rsidR="00DF4CCF" w:rsidRDefault="00DF4CCF" w:rsidP="00F3693D">
            <w:pPr>
              <w:autoSpaceDE w:val="0"/>
              <w:autoSpaceDN w:val="0"/>
              <w:adjustRightInd w:val="0"/>
              <w:jc w:val="center"/>
              <w:rPr>
                <w:rFonts w:cs="TimesNewRomanPSMT"/>
                <w:b/>
                <w:bCs/>
                <w:sz w:val="16"/>
                <w:szCs w:val="16"/>
              </w:rPr>
            </w:pPr>
          </w:p>
          <w:p w14:paraId="09892858" w14:textId="77777777" w:rsidR="00DF4CCF" w:rsidRDefault="00DF4CCF" w:rsidP="00F3693D">
            <w:pPr>
              <w:autoSpaceDE w:val="0"/>
              <w:autoSpaceDN w:val="0"/>
              <w:adjustRightInd w:val="0"/>
              <w:jc w:val="center"/>
              <w:rPr>
                <w:rFonts w:cs="TimesNewRomanPSMT"/>
                <w:b/>
                <w:bCs/>
                <w:sz w:val="16"/>
                <w:szCs w:val="16"/>
              </w:rPr>
            </w:pPr>
          </w:p>
          <w:p w14:paraId="6DDD7A0E" w14:textId="77777777" w:rsidR="00DF4CCF" w:rsidRDefault="00DF4CCF" w:rsidP="00F3693D">
            <w:pPr>
              <w:autoSpaceDE w:val="0"/>
              <w:autoSpaceDN w:val="0"/>
              <w:adjustRightInd w:val="0"/>
              <w:jc w:val="center"/>
              <w:rPr>
                <w:rFonts w:cs="TimesNewRomanPSMT"/>
                <w:b/>
                <w:bCs/>
                <w:sz w:val="16"/>
                <w:szCs w:val="16"/>
              </w:rPr>
            </w:pPr>
          </w:p>
          <w:p w14:paraId="64A04CDE" w14:textId="77777777" w:rsidR="00DF4CCF" w:rsidRDefault="00DF4CCF" w:rsidP="00F3693D">
            <w:pPr>
              <w:autoSpaceDE w:val="0"/>
              <w:autoSpaceDN w:val="0"/>
              <w:adjustRightInd w:val="0"/>
              <w:jc w:val="center"/>
              <w:rPr>
                <w:rFonts w:cs="TimesNewRomanPSMT"/>
                <w:b/>
                <w:bCs/>
                <w:sz w:val="16"/>
                <w:szCs w:val="16"/>
              </w:rPr>
            </w:pPr>
          </w:p>
          <w:p w14:paraId="74B1BC22" w14:textId="77777777" w:rsidR="00DF4CCF" w:rsidRDefault="00DF4CCF" w:rsidP="00F3693D">
            <w:pPr>
              <w:autoSpaceDE w:val="0"/>
              <w:autoSpaceDN w:val="0"/>
              <w:adjustRightInd w:val="0"/>
              <w:jc w:val="center"/>
              <w:rPr>
                <w:rFonts w:cs="TimesNewRomanPSMT"/>
                <w:b/>
                <w:bCs/>
                <w:sz w:val="16"/>
                <w:szCs w:val="16"/>
              </w:rPr>
            </w:pPr>
          </w:p>
          <w:p w14:paraId="618B5C3C" w14:textId="77777777" w:rsidR="00DF4CCF" w:rsidRDefault="00DF4CCF" w:rsidP="00F3693D">
            <w:pPr>
              <w:autoSpaceDE w:val="0"/>
              <w:autoSpaceDN w:val="0"/>
              <w:adjustRightInd w:val="0"/>
              <w:jc w:val="center"/>
              <w:rPr>
                <w:rFonts w:cs="TimesNewRomanPSMT"/>
                <w:b/>
                <w:bCs/>
                <w:sz w:val="16"/>
                <w:szCs w:val="16"/>
              </w:rPr>
            </w:pPr>
          </w:p>
          <w:p w14:paraId="3A5E5B9D" w14:textId="77777777" w:rsidR="00DF4CCF" w:rsidRDefault="00DF4CCF" w:rsidP="00F3693D">
            <w:pPr>
              <w:autoSpaceDE w:val="0"/>
              <w:autoSpaceDN w:val="0"/>
              <w:adjustRightInd w:val="0"/>
              <w:jc w:val="center"/>
              <w:rPr>
                <w:rFonts w:cs="TimesNewRomanPSMT"/>
                <w:b/>
                <w:bCs/>
                <w:sz w:val="16"/>
                <w:szCs w:val="16"/>
              </w:rPr>
            </w:pPr>
          </w:p>
          <w:p w14:paraId="50ED6C80" w14:textId="77777777" w:rsidR="00DF4CCF" w:rsidRDefault="00DF4CCF" w:rsidP="00F3693D">
            <w:pPr>
              <w:autoSpaceDE w:val="0"/>
              <w:autoSpaceDN w:val="0"/>
              <w:adjustRightInd w:val="0"/>
              <w:jc w:val="center"/>
              <w:rPr>
                <w:rFonts w:cs="TimesNewRomanPSMT"/>
                <w:b/>
                <w:bCs/>
                <w:sz w:val="16"/>
                <w:szCs w:val="16"/>
              </w:rPr>
            </w:pPr>
          </w:p>
          <w:p w14:paraId="3F685BDE" w14:textId="77777777" w:rsidR="00DF4CCF" w:rsidRDefault="00DF4CCF" w:rsidP="00F3693D">
            <w:pPr>
              <w:autoSpaceDE w:val="0"/>
              <w:autoSpaceDN w:val="0"/>
              <w:adjustRightInd w:val="0"/>
              <w:jc w:val="center"/>
              <w:rPr>
                <w:rFonts w:cs="TimesNewRomanPSMT"/>
                <w:b/>
                <w:bCs/>
                <w:sz w:val="16"/>
                <w:szCs w:val="16"/>
              </w:rPr>
            </w:pPr>
          </w:p>
          <w:p w14:paraId="219926AC" w14:textId="77777777" w:rsidR="00DF4CCF" w:rsidRDefault="00DF4CCF" w:rsidP="00F3693D">
            <w:pPr>
              <w:autoSpaceDE w:val="0"/>
              <w:autoSpaceDN w:val="0"/>
              <w:adjustRightInd w:val="0"/>
              <w:jc w:val="center"/>
              <w:rPr>
                <w:rFonts w:cs="TimesNewRomanPSMT"/>
                <w:b/>
                <w:bCs/>
                <w:sz w:val="16"/>
                <w:szCs w:val="16"/>
              </w:rPr>
            </w:pPr>
          </w:p>
          <w:p w14:paraId="0B6D51DB" w14:textId="77777777" w:rsidR="00DF4CCF" w:rsidRDefault="00DF4CCF" w:rsidP="00F3693D">
            <w:pPr>
              <w:autoSpaceDE w:val="0"/>
              <w:autoSpaceDN w:val="0"/>
              <w:adjustRightInd w:val="0"/>
              <w:jc w:val="center"/>
              <w:rPr>
                <w:rFonts w:cs="TimesNewRomanPSMT"/>
                <w:b/>
                <w:bCs/>
                <w:sz w:val="16"/>
                <w:szCs w:val="16"/>
              </w:rPr>
            </w:pPr>
          </w:p>
          <w:p w14:paraId="7BE9E8F7" w14:textId="77777777" w:rsidR="00DF4CCF" w:rsidRDefault="00DF4CCF" w:rsidP="00F3693D">
            <w:pPr>
              <w:autoSpaceDE w:val="0"/>
              <w:autoSpaceDN w:val="0"/>
              <w:adjustRightInd w:val="0"/>
              <w:jc w:val="center"/>
              <w:rPr>
                <w:rFonts w:cs="TimesNewRomanPSMT"/>
                <w:b/>
                <w:bCs/>
                <w:sz w:val="16"/>
                <w:szCs w:val="16"/>
              </w:rPr>
            </w:pPr>
          </w:p>
          <w:p w14:paraId="579B4497" w14:textId="77777777" w:rsidR="00DF4CCF" w:rsidRDefault="00DF4CCF" w:rsidP="00F3693D">
            <w:pPr>
              <w:autoSpaceDE w:val="0"/>
              <w:autoSpaceDN w:val="0"/>
              <w:adjustRightInd w:val="0"/>
              <w:jc w:val="center"/>
              <w:rPr>
                <w:rFonts w:cs="TimesNewRomanPSMT"/>
                <w:b/>
                <w:bCs/>
                <w:sz w:val="16"/>
                <w:szCs w:val="16"/>
              </w:rPr>
            </w:pPr>
          </w:p>
          <w:p w14:paraId="7AA32E3E" w14:textId="77777777" w:rsidR="00DF4CCF" w:rsidRDefault="00DF4CCF" w:rsidP="00F3693D">
            <w:pPr>
              <w:autoSpaceDE w:val="0"/>
              <w:autoSpaceDN w:val="0"/>
              <w:adjustRightInd w:val="0"/>
              <w:jc w:val="center"/>
              <w:rPr>
                <w:rFonts w:cs="TimesNewRomanPSMT"/>
                <w:b/>
                <w:bCs/>
                <w:sz w:val="16"/>
                <w:szCs w:val="16"/>
              </w:rPr>
            </w:pPr>
          </w:p>
          <w:p w14:paraId="6131F51C" w14:textId="77777777" w:rsidR="00DF4CCF" w:rsidRDefault="00DF4CCF" w:rsidP="00F3693D">
            <w:pPr>
              <w:autoSpaceDE w:val="0"/>
              <w:autoSpaceDN w:val="0"/>
              <w:adjustRightInd w:val="0"/>
              <w:jc w:val="center"/>
              <w:rPr>
                <w:rFonts w:cs="TimesNewRomanPSMT"/>
                <w:b/>
                <w:bCs/>
                <w:sz w:val="16"/>
                <w:szCs w:val="16"/>
              </w:rPr>
            </w:pPr>
          </w:p>
          <w:p w14:paraId="54952549" w14:textId="77777777" w:rsidR="00DF4CCF" w:rsidRPr="005026AE" w:rsidRDefault="00DF4CCF" w:rsidP="00F3693D">
            <w:pPr>
              <w:autoSpaceDE w:val="0"/>
              <w:autoSpaceDN w:val="0"/>
              <w:adjustRightInd w:val="0"/>
              <w:jc w:val="center"/>
              <w:rPr>
                <w:rFonts w:cs="TimesNewRomanPSMT"/>
                <w:b/>
                <w:bCs/>
                <w:sz w:val="16"/>
                <w:szCs w:val="16"/>
              </w:rPr>
            </w:pPr>
            <w:r>
              <w:rPr>
                <w:rFonts w:cs="TimesNewRomanPSMT"/>
                <w:b/>
                <w:bCs/>
                <w:sz w:val="16"/>
                <w:szCs w:val="16"/>
              </w:rPr>
              <w:t>SPECII ASOCIATE CU HABITATE ACVATICE DESCHISE</w:t>
            </w:r>
          </w:p>
          <w:p w14:paraId="78C453DB" w14:textId="77777777" w:rsidR="00DF4CCF" w:rsidRDefault="00DF4CCF" w:rsidP="00F3693D">
            <w:pPr>
              <w:autoSpaceDE w:val="0"/>
              <w:autoSpaceDN w:val="0"/>
              <w:adjustRightInd w:val="0"/>
              <w:jc w:val="center"/>
              <w:rPr>
                <w:rFonts w:cs="TimesNewRomanPSMT"/>
                <w:b/>
                <w:bCs/>
                <w:sz w:val="16"/>
                <w:szCs w:val="16"/>
              </w:rPr>
            </w:pPr>
          </w:p>
          <w:p w14:paraId="1ED1FFCE" w14:textId="77777777" w:rsidR="00DF4CCF" w:rsidRDefault="00DF4CCF" w:rsidP="00F3693D">
            <w:pPr>
              <w:autoSpaceDE w:val="0"/>
              <w:autoSpaceDN w:val="0"/>
              <w:adjustRightInd w:val="0"/>
              <w:jc w:val="center"/>
              <w:rPr>
                <w:rFonts w:cs="TimesNewRomanPSMT"/>
                <w:b/>
                <w:bCs/>
                <w:sz w:val="16"/>
                <w:szCs w:val="16"/>
              </w:rPr>
            </w:pPr>
          </w:p>
          <w:p w14:paraId="794F566D" w14:textId="77777777" w:rsidR="00DF4CCF" w:rsidRDefault="00DF4CCF" w:rsidP="00F3693D">
            <w:pPr>
              <w:autoSpaceDE w:val="0"/>
              <w:autoSpaceDN w:val="0"/>
              <w:adjustRightInd w:val="0"/>
              <w:jc w:val="center"/>
              <w:rPr>
                <w:rFonts w:cs="TimesNewRomanPSMT"/>
                <w:b/>
                <w:bCs/>
                <w:sz w:val="16"/>
                <w:szCs w:val="16"/>
              </w:rPr>
            </w:pPr>
          </w:p>
          <w:p w14:paraId="73B39692" w14:textId="77777777" w:rsidR="00DF4CCF" w:rsidRDefault="00DF4CCF" w:rsidP="00F3693D">
            <w:pPr>
              <w:autoSpaceDE w:val="0"/>
              <w:autoSpaceDN w:val="0"/>
              <w:adjustRightInd w:val="0"/>
              <w:jc w:val="center"/>
              <w:rPr>
                <w:rFonts w:cs="TimesNewRomanPSMT"/>
                <w:b/>
                <w:bCs/>
                <w:sz w:val="16"/>
                <w:szCs w:val="16"/>
              </w:rPr>
            </w:pPr>
          </w:p>
          <w:p w14:paraId="4BA44C5C" w14:textId="77777777" w:rsidR="00DF4CCF" w:rsidRDefault="00DF4CCF" w:rsidP="00F3693D">
            <w:pPr>
              <w:autoSpaceDE w:val="0"/>
              <w:autoSpaceDN w:val="0"/>
              <w:adjustRightInd w:val="0"/>
              <w:jc w:val="center"/>
              <w:rPr>
                <w:rFonts w:cs="TimesNewRomanPSMT"/>
                <w:b/>
                <w:bCs/>
                <w:sz w:val="16"/>
                <w:szCs w:val="16"/>
              </w:rPr>
            </w:pPr>
          </w:p>
          <w:p w14:paraId="79123FDB" w14:textId="77777777" w:rsidR="00DF4CCF" w:rsidRDefault="00DF4CCF" w:rsidP="00F3693D">
            <w:pPr>
              <w:autoSpaceDE w:val="0"/>
              <w:autoSpaceDN w:val="0"/>
              <w:adjustRightInd w:val="0"/>
              <w:jc w:val="center"/>
              <w:rPr>
                <w:rFonts w:cs="TimesNewRomanPSMT"/>
                <w:b/>
                <w:bCs/>
                <w:sz w:val="16"/>
                <w:szCs w:val="16"/>
              </w:rPr>
            </w:pPr>
          </w:p>
          <w:p w14:paraId="4C28BDFA" w14:textId="77777777" w:rsidR="00DF4CCF" w:rsidRDefault="00DF4CCF" w:rsidP="00F3693D">
            <w:pPr>
              <w:autoSpaceDE w:val="0"/>
              <w:autoSpaceDN w:val="0"/>
              <w:adjustRightInd w:val="0"/>
              <w:jc w:val="center"/>
              <w:rPr>
                <w:rFonts w:cs="TimesNewRomanPSMT"/>
                <w:b/>
                <w:bCs/>
                <w:sz w:val="16"/>
                <w:szCs w:val="16"/>
              </w:rPr>
            </w:pPr>
          </w:p>
          <w:p w14:paraId="520CFEC1" w14:textId="77777777" w:rsidR="00DF4CCF" w:rsidRDefault="00DF4CCF" w:rsidP="00F3693D">
            <w:pPr>
              <w:autoSpaceDE w:val="0"/>
              <w:autoSpaceDN w:val="0"/>
              <w:adjustRightInd w:val="0"/>
              <w:jc w:val="center"/>
              <w:rPr>
                <w:rFonts w:cs="TimesNewRomanPSMT"/>
                <w:b/>
                <w:bCs/>
                <w:sz w:val="16"/>
                <w:szCs w:val="16"/>
              </w:rPr>
            </w:pPr>
          </w:p>
          <w:p w14:paraId="57961145" w14:textId="77777777" w:rsidR="00DF4CCF" w:rsidRDefault="00DF4CCF" w:rsidP="00F3693D">
            <w:pPr>
              <w:autoSpaceDE w:val="0"/>
              <w:autoSpaceDN w:val="0"/>
              <w:adjustRightInd w:val="0"/>
              <w:jc w:val="center"/>
              <w:rPr>
                <w:rFonts w:cs="TimesNewRomanPSMT"/>
                <w:b/>
                <w:bCs/>
                <w:sz w:val="16"/>
                <w:szCs w:val="16"/>
              </w:rPr>
            </w:pPr>
          </w:p>
          <w:p w14:paraId="33217822" w14:textId="77777777" w:rsidR="00DF4CCF" w:rsidRDefault="00DF4CCF" w:rsidP="00F3693D">
            <w:pPr>
              <w:autoSpaceDE w:val="0"/>
              <w:autoSpaceDN w:val="0"/>
              <w:adjustRightInd w:val="0"/>
              <w:jc w:val="center"/>
              <w:rPr>
                <w:rFonts w:cs="TimesNewRomanPSMT"/>
                <w:b/>
                <w:bCs/>
                <w:sz w:val="16"/>
                <w:szCs w:val="16"/>
              </w:rPr>
            </w:pPr>
          </w:p>
          <w:p w14:paraId="260A71B1" w14:textId="77777777" w:rsidR="00DF4CCF" w:rsidRDefault="00DF4CCF" w:rsidP="00F3693D">
            <w:pPr>
              <w:autoSpaceDE w:val="0"/>
              <w:autoSpaceDN w:val="0"/>
              <w:adjustRightInd w:val="0"/>
              <w:jc w:val="center"/>
              <w:rPr>
                <w:rFonts w:cs="TimesNewRomanPSMT"/>
                <w:b/>
                <w:bCs/>
                <w:sz w:val="16"/>
                <w:szCs w:val="16"/>
              </w:rPr>
            </w:pPr>
          </w:p>
          <w:p w14:paraId="79B855C2" w14:textId="77777777" w:rsidR="00DF4CCF" w:rsidRDefault="00DF4CCF" w:rsidP="00F3693D">
            <w:pPr>
              <w:autoSpaceDE w:val="0"/>
              <w:autoSpaceDN w:val="0"/>
              <w:adjustRightInd w:val="0"/>
              <w:jc w:val="center"/>
              <w:rPr>
                <w:rFonts w:cs="TimesNewRomanPSMT"/>
                <w:b/>
                <w:bCs/>
                <w:sz w:val="16"/>
                <w:szCs w:val="16"/>
              </w:rPr>
            </w:pPr>
          </w:p>
          <w:p w14:paraId="2FBEF81A" w14:textId="77777777" w:rsidR="00DF4CCF" w:rsidRDefault="00DF4CCF" w:rsidP="00F3693D">
            <w:pPr>
              <w:autoSpaceDE w:val="0"/>
              <w:autoSpaceDN w:val="0"/>
              <w:adjustRightInd w:val="0"/>
              <w:jc w:val="center"/>
              <w:rPr>
                <w:rFonts w:cs="TimesNewRomanPSMT"/>
                <w:b/>
                <w:bCs/>
                <w:sz w:val="16"/>
                <w:szCs w:val="16"/>
              </w:rPr>
            </w:pPr>
          </w:p>
          <w:p w14:paraId="4C40C467" w14:textId="77777777" w:rsidR="00DF4CCF" w:rsidRDefault="00DF4CCF" w:rsidP="00F3693D">
            <w:pPr>
              <w:autoSpaceDE w:val="0"/>
              <w:autoSpaceDN w:val="0"/>
              <w:adjustRightInd w:val="0"/>
              <w:jc w:val="center"/>
              <w:rPr>
                <w:rFonts w:cs="TimesNewRomanPSMT"/>
                <w:b/>
                <w:bCs/>
                <w:sz w:val="16"/>
                <w:szCs w:val="16"/>
              </w:rPr>
            </w:pPr>
          </w:p>
          <w:p w14:paraId="6BBB7DC7" w14:textId="77777777" w:rsidR="00DF4CCF" w:rsidRDefault="00DF4CCF" w:rsidP="00F3693D">
            <w:pPr>
              <w:autoSpaceDE w:val="0"/>
              <w:autoSpaceDN w:val="0"/>
              <w:adjustRightInd w:val="0"/>
              <w:jc w:val="center"/>
              <w:rPr>
                <w:rFonts w:cs="TimesNewRomanPSMT"/>
                <w:b/>
                <w:bCs/>
                <w:sz w:val="16"/>
                <w:szCs w:val="16"/>
              </w:rPr>
            </w:pPr>
          </w:p>
          <w:p w14:paraId="12D53DBF" w14:textId="77777777" w:rsidR="00DF4CCF" w:rsidRDefault="00DF4CCF" w:rsidP="00F3693D">
            <w:pPr>
              <w:autoSpaceDE w:val="0"/>
              <w:autoSpaceDN w:val="0"/>
              <w:adjustRightInd w:val="0"/>
              <w:jc w:val="center"/>
              <w:rPr>
                <w:rFonts w:cs="TimesNewRomanPSMT"/>
                <w:b/>
                <w:bCs/>
                <w:sz w:val="16"/>
                <w:szCs w:val="16"/>
              </w:rPr>
            </w:pPr>
          </w:p>
          <w:p w14:paraId="19AE8502" w14:textId="77777777" w:rsidR="00DF4CCF" w:rsidRDefault="00DF4CCF" w:rsidP="00F3693D">
            <w:pPr>
              <w:autoSpaceDE w:val="0"/>
              <w:autoSpaceDN w:val="0"/>
              <w:adjustRightInd w:val="0"/>
              <w:jc w:val="center"/>
              <w:rPr>
                <w:rFonts w:cs="TimesNewRomanPSMT"/>
                <w:b/>
                <w:bCs/>
                <w:sz w:val="16"/>
                <w:szCs w:val="16"/>
              </w:rPr>
            </w:pPr>
          </w:p>
          <w:p w14:paraId="57314F2E" w14:textId="77777777" w:rsidR="00DF4CCF" w:rsidRDefault="00DF4CCF" w:rsidP="00F3693D">
            <w:pPr>
              <w:autoSpaceDE w:val="0"/>
              <w:autoSpaceDN w:val="0"/>
              <w:adjustRightInd w:val="0"/>
              <w:jc w:val="center"/>
              <w:rPr>
                <w:rFonts w:cs="TimesNewRomanPSMT"/>
                <w:b/>
                <w:bCs/>
                <w:sz w:val="16"/>
                <w:szCs w:val="16"/>
              </w:rPr>
            </w:pPr>
          </w:p>
          <w:p w14:paraId="19B76D0F" w14:textId="77777777" w:rsidR="00DF4CCF" w:rsidRDefault="00DF4CCF" w:rsidP="00F3693D">
            <w:pPr>
              <w:autoSpaceDE w:val="0"/>
              <w:autoSpaceDN w:val="0"/>
              <w:adjustRightInd w:val="0"/>
              <w:jc w:val="center"/>
              <w:rPr>
                <w:rFonts w:cs="TimesNewRomanPSMT"/>
                <w:b/>
                <w:bCs/>
                <w:sz w:val="16"/>
                <w:szCs w:val="16"/>
              </w:rPr>
            </w:pPr>
          </w:p>
          <w:p w14:paraId="2CDF87A8" w14:textId="77777777" w:rsidR="00DF4CCF" w:rsidRDefault="00DF4CCF" w:rsidP="00F3693D">
            <w:pPr>
              <w:autoSpaceDE w:val="0"/>
              <w:autoSpaceDN w:val="0"/>
              <w:adjustRightInd w:val="0"/>
              <w:jc w:val="center"/>
              <w:rPr>
                <w:rFonts w:cs="TimesNewRomanPSMT"/>
                <w:b/>
                <w:bCs/>
                <w:sz w:val="16"/>
                <w:szCs w:val="16"/>
              </w:rPr>
            </w:pPr>
          </w:p>
          <w:p w14:paraId="1663FC25" w14:textId="77777777" w:rsidR="00DF4CCF" w:rsidRDefault="00DF4CCF" w:rsidP="00F3693D">
            <w:pPr>
              <w:autoSpaceDE w:val="0"/>
              <w:autoSpaceDN w:val="0"/>
              <w:adjustRightInd w:val="0"/>
              <w:jc w:val="center"/>
              <w:rPr>
                <w:rFonts w:cs="TimesNewRomanPSMT"/>
                <w:b/>
                <w:bCs/>
                <w:sz w:val="16"/>
                <w:szCs w:val="16"/>
              </w:rPr>
            </w:pPr>
          </w:p>
          <w:p w14:paraId="14CCCF31" w14:textId="77777777" w:rsidR="00DF4CCF" w:rsidRDefault="00DF4CCF" w:rsidP="00F3693D">
            <w:pPr>
              <w:autoSpaceDE w:val="0"/>
              <w:autoSpaceDN w:val="0"/>
              <w:adjustRightInd w:val="0"/>
              <w:jc w:val="center"/>
              <w:rPr>
                <w:rFonts w:cs="TimesNewRomanPSMT"/>
                <w:b/>
                <w:bCs/>
                <w:sz w:val="16"/>
                <w:szCs w:val="16"/>
              </w:rPr>
            </w:pPr>
          </w:p>
          <w:p w14:paraId="103543AD" w14:textId="77777777" w:rsidR="00DF4CCF" w:rsidRDefault="00DF4CCF" w:rsidP="00F3693D">
            <w:pPr>
              <w:autoSpaceDE w:val="0"/>
              <w:autoSpaceDN w:val="0"/>
              <w:adjustRightInd w:val="0"/>
              <w:jc w:val="center"/>
              <w:rPr>
                <w:rFonts w:cs="TimesNewRomanPSMT"/>
                <w:b/>
                <w:bCs/>
                <w:sz w:val="16"/>
                <w:szCs w:val="16"/>
              </w:rPr>
            </w:pPr>
          </w:p>
          <w:p w14:paraId="6671F227" w14:textId="77777777" w:rsidR="00DF4CCF" w:rsidRDefault="00DF4CCF" w:rsidP="00F3693D">
            <w:pPr>
              <w:autoSpaceDE w:val="0"/>
              <w:autoSpaceDN w:val="0"/>
              <w:adjustRightInd w:val="0"/>
              <w:jc w:val="center"/>
              <w:rPr>
                <w:rFonts w:cs="TimesNewRomanPSMT"/>
                <w:b/>
                <w:bCs/>
                <w:sz w:val="16"/>
                <w:szCs w:val="16"/>
              </w:rPr>
            </w:pPr>
          </w:p>
          <w:p w14:paraId="3C63A5C0" w14:textId="77777777" w:rsidR="00DF4CCF" w:rsidRDefault="00DF4CCF" w:rsidP="00F3693D">
            <w:pPr>
              <w:autoSpaceDE w:val="0"/>
              <w:autoSpaceDN w:val="0"/>
              <w:adjustRightInd w:val="0"/>
              <w:jc w:val="center"/>
              <w:rPr>
                <w:rFonts w:cs="TimesNewRomanPSMT"/>
                <w:b/>
                <w:bCs/>
                <w:sz w:val="16"/>
                <w:szCs w:val="16"/>
              </w:rPr>
            </w:pPr>
          </w:p>
          <w:p w14:paraId="55DA7996" w14:textId="77777777" w:rsidR="00DF4CCF" w:rsidRDefault="00DF4CCF" w:rsidP="00F3693D">
            <w:pPr>
              <w:autoSpaceDE w:val="0"/>
              <w:autoSpaceDN w:val="0"/>
              <w:adjustRightInd w:val="0"/>
              <w:jc w:val="center"/>
              <w:rPr>
                <w:rFonts w:cs="TimesNewRomanPSMT"/>
                <w:b/>
                <w:bCs/>
                <w:sz w:val="16"/>
                <w:szCs w:val="16"/>
              </w:rPr>
            </w:pPr>
          </w:p>
          <w:p w14:paraId="39774A3B" w14:textId="77777777" w:rsidR="00DF4CCF" w:rsidRDefault="00DF4CCF" w:rsidP="00F3693D">
            <w:pPr>
              <w:autoSpaceDE w:val="0"/>
              <w:autoSpaceDN w:val="0"/>
              <w:adjustRightInd w:val="0"/>
              <w:jc w:val="center"/>
              <w:rPr>
                <w:rFonts w:cs="TimesNewRomanPSMT"/>
                <w:b/>
                <w:bCs/>
                <w:sz w:val="16"/>
                <w:szCs w:val="16"/>
              </w:rPr>
            </w:pPr>
          </w:p>
          <w:p w14:paraId="30679200" w14:textId="77777777" w:rsidR="00DF4CCF" w:rsidRDefault="00DF4CCF" w:rsidP="00F3693D">
            <w:pPr>
              <w:autoSpaceDE w:val="0"/>
              <w:autoSpaceDN w:val="0"/>
              <w:adjustRightInd w:val="0"/>
              <w:jc w:val="center"/>
              <w:rPr>
                <w:rFonts w:cs="TimesNewRomanPSMT"/>
                <w:b/>
                <w:bCs/>
                <w:sz w:val="16"/>
                <w:szCs w:val="16"/>
              </w:rPr>
            </w:pPr>
          </w:p>
          <w:p w14:paraId="1058D84E" w14:textId="77777777" w:rsidR="00DF4CCF" w:rsidRPr="005026AE" w:rsidRDefault="00DF4CCF" w:rsidP="00F3693D">
            <w:pPr>
              <w:autoSpaceDE w:val="0"/>
              <w:autoSpaceDN w:val="0"/>
              <w:adjustRightInd w:val="0"/>
              <w:jc w:val="center"/>
              <w:rPr>
                <w:rFonts w:cs="TimesNewRomanPSMT"/>
                <w:b/>
                <w:bCs/>
                <w:sz w:val="16"/>
                <w:szCs w:val="16"/>
              </w:rPr>
            </w:pPr>
            <w:r>
              <w:rPr>
                <w:rFonts w:cs="TimesNewRomanPSMT"/>
                <w:b/>
                <w:bCs/>
                <w:sz w:val="16"/>
                <w:szCs w:val="16"/>
              </w:rPr>
              <w:t>SPECII ASOCIATE CU HABITATE ACVATICE DESCHISE</w:t>
            </w:r>
          </w:p>
          <w:p w14:paraId="3B6ED4B2" w14:textId="77777777" w:rsidR="00DF4CCF" w:rsidRDefault="00DF4CCF" w:rsidP="00F3693D">
            <w:pPr>
              <w:autoSpaceDE w:val="0"/>
              <w:autoSpaceDN w:val="0"/>
              <w:adjustRightInd w:val="0"/>
              <w:jc w:val="center"/>
              <w:rPr>
                <w:rFonts w:cs="TimesNewRomanPSMT"/>
                <w:b/>
                <w:bCs/>
                <w:sz w:val="16"/>
                <w:szCs w:val="16"/>
              </w:rPr>
            </w:pPr>
          </w:p>
          <w:p w14:paraId="25E27886" w14:textId="77777777" w:rsidR="00DF4CCF" w:rsidRDefault="00DF4CCF" w:rsidP="00F3693D">
            <w:pPr>
              <w:autoSpaceDE w:val="0"/>
              <w:autoSpaceDN w:val="0"/>
              <w:adjustRightInd w:val="0"/>
              <w:jc w:val="center"/>
              <w:rPr>
                <w:rFonts w:cs="TimesNewRomanPSMT"/>
                <w:b/>
                <w:bCs/>
                <w:sz w:val="16"/>
                <w:szCs w:val="16"/>
              </w:rPr>
            </w:pPr>
          </w:p>
          <w:p w14:paraId="7C366792" w14:textId="77777777" w:rsidR="00DF4CCF" w:rsidRDefault="00DF4CCF" w:rsidP="00F3693D">
            <w:pPr>
              <w:autoSpaceDE w:val="0"/>
              <w:autoSpaceDN w:val="0"/>
              <w:adjustRightInd w:val="0"/>
              <w:jc w:val="center"/>
              <w:rPr>
                <w:rFonts w:cs="TimesNewRomanPSMT"/>
                <w:b/>
                <w:bCs/>
                <w:sz w:val="16"/>
                <w:szCs w:val="16"/>
              </w:rPr>
            </w:pPr>
          </w:p>
          <w:p w14:paraId="4E304366" w14:textId="77777777" w:rsidR="00DF4CCF" w:rsidRDefault="00DF4CCF" w:rsidP="00F3693D">
            <w:pPr>
              <w:autoSpaceDE w:val="0"/>
              <w:autoSpaceDN w:val="0"/>
              <w:adjustRightInd w:val="0"/>
              <w:jc w:val="center"/>
              <w:rPr>
                <w:rFonts w:cs="TimesNewRomanPSMT"/>
                <w:b/>
                <w:bCs/>
                <w:sz w:val="16"/>
                <w:szCs w:val="16"/>
              </w:rPr>
            </w:pPr>
          </w:p>
          <w:p w14:paraId="2C968788" w14:textId="77777777" w:rsidR="00DF4CCF" w:rsidRDefault="00DF4CCF" w:rsidP="00F3693D">
            <w:pPr>
              <w:autoSpaceDE w:val="0"/>
              <w:autoSpaceDN w:val="0"/>
              <w:adjustRightInd w:val="0"/>
              <w:jc w:val="center"/>
              <w:rPr>
                <w:rFonts w:cs="TimesNewRomanPSMT"/>
                <w:b/>
                <w:bCs/>
                <w:sz w:val="16"/>
                <w:szCs w:val="16"/>
              </w:rPr>
            </w:pPr>
          </w:p>
          <w:p w14:paraId="25DA4054" w14:textId="77777777" w:rsidR="00DF4CCF" w:rsidRDefault="00DF4CCF" w:rsidP="00F3693D">
            <w:pPr>
              <w:autoSpaceDE w:val="0"/>
              <w:autoSpaceDN w:val="0"/>
              <w:adjustRightInd w:val="0"/>
              <w:jc w:val="center"/>
              <w:rPr>
                <w:rFonts w:cs="TimesNewRomanPSMT"/>
                <w:b/>
                <w:bCs/>
                <w:sz w:val="16"/>
                <w:szCs w:val="16"/>
              </w:rPr>
            </w:pPr>
          </w:p>
          <w:p w14:paraId="40E29AC7" w14:textId="77777777" w:rsidR="00DF4CCF" w:rsidRDefault="00DF4CCF" w:rsidP="00F3693D">
            <w:pPr>
              <w:autoSpaceDE w:val="0"/>
              <w:autoSpaceDN w:val="0"/>
              <w:adjustRightInd w:val="0"/>
              <w:jc w:val="center"/>
              <w:rPr>
                <w:rFonts w:cs="TimesNewRomanPSMT"/>
                <w:b/>
                <w:bCs/>
                <w:sz w:val="16"/>
                <w:szCs w:val="16"/>
              </w:rPr>
            </w:pPr>
          </w:p>
          <w:p w14:paraId="505889FA" w14:textId="77777777" w:rsidR="00DF4CCF" w:rsidRDefault="00DF4CCF" w:rsidP="00F3693D">
            <w:pPr>
              <w:autoSpaceDE w:val="0"/>
              <w:autoSpaceDN w:val="0"/>
              <w:adjustRightInd w:val="0"/>
              <w:jc w:val="center"/>
              <w:rPr>
                <w:rFonts w:cs="TimesNewRomanPSMT"/>
                <w:b/>
                <w:bCs/>
                <w:sz w:val="16"/>
                <w:szCs w:val="16"/>
              </w:rPr>
            </w:pPr>
          </w:p>
          <w:p w14:paraId="6FB212CF" w14:textId="77777777" w:rsidR="00DF4CCF" w:rsidRDefault="00DF4CCF" w:rsidP="00F3693D">
            <w:pPr>
              <w:autoSpaceDE w:val="0"/>
              <w:autoSpaceDN w:val="0"/>
              <w:adjustRightInd w:val="0"/>
              <w:jc w:val="center"/>
              <w:rPr>
                <w:rFonts w:cs="TimesNewRomanPSMT"/>
                <w:b/>
                <w:bCs/>
                <w:sz w:val="16"/>
                <w:szCs w:val="16"/>
              </w:rPr>
            </w:pPr>
          </w:p>
          <w:p w14:paraId="1D888AFC" w14:textId="77777777" w:rsidR="00DF4CCF" w:rsidRDefault="00DF4CCF" w:rsidP="00F3693D">
            <w:pPr>
              <w:autoSpaceDE w:val="0"/>
              <w:autoSpaceDN w:val="0"/>
              <w:adjustRightInd w:val="0"/>
              <w:rPr>
                <w:rFonts w:cs="TimesNewRomanPSMT"/>
                <w:b/>
                <w:bCs/>
                <w:sz w:val="16"/>
                <w:szCs w:val="16"/>
              </w:rPr>
            </w:pPr>
          </w:p>
          <w:p w14:paraId="1A489BB9"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6E8AC831" w14:textId="77777777" w:rsidR="00DF4CCF" w:rsidRPr="007C67A0" w:rsidRDefault="00DF4CCF" w:rsidP="00F3693D">
            <w:pPr>
              <w:autoSpaceDE w:val="0"/>
              <w:autoSpaceDN w:val="0"/>
              <w:adjustRightInd w:val="0"/>
              <w:jc w:val="center"/>
              <w:rPr>
                <w:rFonts w:cs="TimesNewRomanPSMT"/>
                <w:sz w:val="16"/>
                <w:szCs w:val="16"/>
              </w:rPr>
            </w:pPr>
            <w:r w:rsidRPr="007C67A0">
              <w:rPr>
                <w:rFonts w:cs="TimesNewRomanPSMT"/>
                <w:sz w:val="16"/>
                <w:szCs w:val="16"/>
              </w:rPr>
              <w:lastRenderedPageBreak/>
              <w:t>A054</w:t>
            </w:r>
          </w:p>
        </w:tc>
        <w:tc>
          <w:tcPr>
            <w:tcW w:w="2374" w:type="dxa"/>
            <w:vAlign w:val="center"/>
          </w:tcPr>
          <w:p w14:paraId="5D2F04A6" w14:textId="77777777" w:rsidR="00DF4CCF" w:rsidRPr="007C67A0" w:rsidRDefault="00DF4CCF" w:rsidP="00F3693D">
            <w:pPr>
              <w:autoSpaceDE w:val="0"/>
              <w:autoSpaceDN w:val="0"/>
              <w:adjustRightInd w:val="0"/>
              <w:jc w:val="both"/>
              <w:rPr>
                <w:rFonts w:cs="TimesNewRomanPSMT"/>
                <w:i/>
                <w:iCs/>
                <w:sz w:val="16"/>
                <w:szCs w:val="16"/>
              </w:rPr>
            </w:pPr>
            <w:r w:rsidRPr="007C67A0">
              <w:rPr>
                <w:rFonts w:cs="TimesNewRomanPSMT"/>
                <w:i/>
                <w:iCs/>
                <w:sz w:val="16"/>
                <w:szCs w:val="16"/>
              </w:rPr>
              <w:t>Anas acuta</w:t>
            </w:r>
          </w:p>
        </w:tc>
        <w:tc>
          <w:tcPr>
            <w:tcW w:w="1884" w:type="dxa"/>
            <w:shd w:val="clear" w:color="auto" w:fill="FFE599" w:themeFill="accent4" w:themeFillTint="66"/>
            <w:vAlign w:val="center"/>
          </w:tcPr>
          <w:p w14:paraId="6FD23017" w14:textId="77777777" w:rsidR="00DF4CCF" w:rsidRPr="007C67A0" w:rsidRDefault="00DF4CCF" w:rsidP="00F3693D">
            <w:pPr>
              <w:autoSpaceDE w:val="0"/>
              <w:autoSpaceDN w:val="0"/>
              <w:adjustRightInd w:val="0"/>
              <w:jc w:val="center"/>
              <w:rPr>
                <w:rFonts w:cs="TimesNewRomanPSMT"/>
                <w:sz w:val="16"/>
                <w:szCs w:val="16"/>
              </w:rPr>
            </w:pPr>
            <w:r w:rsidRPr="007C67A0">
              <w:rPr>
                <w:rFonts w:cs="TimesNewRomanPSMT"/>
                <w:sz w:val="16"/>
                <w:szCs w:val="16"/>
              </w:rPr>
              <w:t>1200-7000 indivizi în perioada de migrație</w:t>
            </w:r>
          </w:p>
        </w:tc>
        <w:tc>
          <w:tcPr>
            <w:tcW w:w="1931" w:type="dxa"/>
            <w:vAlign w:val="center"/>
          </w:tcPr>
          <w:p w14:paraId="6D8BCFC0" w14:textId="77777777" w:rsidR="00DF4CCF" w:rsidRPr="007C67A0"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7C67A0">
              <w:rPr>
                <w:rFonts w:cs="TimesNewRomanPSMT"/>
                <w:sz w:val="16"/>
                <w:szCs w:val="16"/>
              </w:rPr>
              <w:t xml:space="preserve">aproximativ 880 m </w:t>
            </w:r>
          </w:p>
        </w:tc>
        <w:tc>
          <w:tcPr>
            <w:tcW w:w="1268" w:type="dxa"/>
            <w:vAlign w:val="center"/>
          </w:tcPr>
          <w:p w14:paraId="27ADDA15" w14:textId="77777777" w:rsidR="00DF4CCF" w:rsidRPr="007C67A0" w:rsidRDefault="00DF4CCF" w:rsidP="00F3693D">
            <w:pPr>
              <w:autoSpaceDE w:val="0"/>
              <w:autoSpaceDN w:val="0"/>
              <w:adjustRightInd w:val="0"/>
              <w:jc w:val="center"/>
              <w:rPr>
                <w:rFonts w:cs="TimesNewRomanPSMT"/>
                <w:sz w:val="16"/>
                <w:szCs w:val="16"/>
              </w:rPr>
            </w:pPr>
            <w:r w:rsidRPr="007C67A0">
              <w:rPr>
                <w:rFonts w:cs="TimesNewRomanPSMT"/>
                <w:sz w:val="16"/>
                <w:szCs w:val="16"/>
              </w:rPr>
              <w:t>NE</w:t>
            </w:r>
          </w:p>
        </w:tc>
        <w:tc>
          <w:tcPr>
            <w:tcW w:w="1147" w:type="dxa"/>
            <w:vAlign w:val="center"/>
          </w:tcPr>
          <w:p w14:paraId="53942FAB" w14:textId="77777777" w:rsidR="00DF4CCF" w:rsidRPr="007C67A0" w:rsidRDefault="00DF4CCF" w:rsidP="00F3693D">
            <w:pPr>
              <w:autoSpaceDE w:val="0"/>
              <w:autoSpaceDN w:val="0"/>
              <w:adjustRightInd w:val="0"/>
              <w:jc w:val="center"/>
              <w:rPr>
                <w:rFonts w:cs="TimesNewRomanPSMT"/>
                <w:sz w:val="16"/>
                <w:szCs w:val="16"/>
              </w:rPr>
            </w:pPr>
            <w:r w:rsidRPr="007C67A0">
              <w:rPr>
                <w:rFonts w:cs="TimesNewRomanPSMT"/>
                <w:sz w:val="16"/>
                <w:szCs w:val="16"/>
              </w:rPr>
              <w:t>favorabilă</w:t>
            </w:r>
          </w:p>
        </w:tc>
        <w:tc>
          <w:tcPr>
            <w:tcW w:w="1871" w:type="dxa"/>
            <w:vAlign w:val="center"/>
          </w:tcPr>
          <w:p w14:paraId="76F59D5E" w14:textId="77777777" w:rsidR="00DF4CCF" w:rsidRPr="007C67A0" w:rsidRDefault="00DF4CCF" w:rsidP="00F3693D">
            <w:pPr>
              <w:autoSpaceDE w:val="0"/>
              <w:autoSpaceDN w:val="0"/>
              <w:adjustRightInd w:val="0"/>
              <w:jc w:val="center"/>
              <w:rPr>
                <w:rFonts w:cs="TimesNewRomanPSMT"/>
                <w:sz w:val="16"/>
                <w:szCs w:val="16"/>
              </w:rPr>
            </w:pPr>
            <w:r w:rsidRPr="007C67A0">
              <w:rPr>
                <w:rFonts w:cs="TimesNewRomanPSMT"/>
                <w:sz w:val="16"/>
                <w:szCs w:val="16"/>
              </w:rPr>
              <w:t>menținerea stării de</w:t>
            </w:r>
          </w:p>
          <w:p w14:paraId="47A30EB7" w14:textId="77777777" w:rsidR="00DF4CCF" w:rsidRPr="007C67A0" w:rsidRDefault="00DF4CCF" w:rsidP="00F3693D">
            <w:pPr>
              <w:autoSpaceDE w:val="0"/>
              <w:autoSpaceDN w:val="0"/>
              <w:adjustRightInd w:val="0"/>
              <w:jc w:val="center"/>
              <w:rPr>
                <w:rFonts w:cs="TimesNewRomanPSMT"/>
                <w:sz w:val="16"/>
                <w:szCs w:val="16"/>
              </w:rPr>
            </w:pPr>
            <w:r w:rsidRPr="007C67A0">
              <w:rPr>
                <w:rFonts w:cs="TimesNewRomanPSMT"/>
                <w:sz w:val="16"/>
                <w:szCs w:val="16"/>
              </w:rPr>
              <w:t>conservare</w:t>
            </w:r>
          </w:p>
        </w:tc>
      </w:tr>
      <w:tr w:rsidR="00DF4CCF" w:rsidRPr="00D66D1C" w14:paraId="75F63AB6" w14:textId="77777777" w:rsidTr="00F3693D">
        <w:tc>
          <w:tcPr>
            <w:tcW w:w="1233" w:type="dxa"/>
            <w:vMerge/>
            <w:vAlign w:val="center"/>
          </w:tcPr>
          <w:p w14:paraId="0826A8AF"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4E22053C"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0A2FA977" w14:textId="77777777" w:rsidR="00DF4CCF" w:rsidRPr="007C67A0" w:rsidRDefault="00DF4CCF" w:rsidP="00F3693D">
            <w:pPr>
              <w:autoSpaceDE w:val="0"/>
              <w:autoSpaceDN w:val="0"/>
              <w:adjustRightInd w:val="0"/>
              <w:jc w:val="center"/>
              <w:rPr>
                <w:rFonts w:cs="TimesNewRomanPSMT"/>
                <w:sz w:val="16"/>
                <w:szCs w:val="16"/>
              </w:rPr>
            </w:pPr>
            <w:r w:rsidRPr="007C67A0">
              <w:rPr>
                <w:rFonts w:cs="TimesNewRomanPSMT"/>
                <w:sz w:val="16"/>
                <w:szCs w:val="16"/>
              </w:rPr>
              <w:t>A056</w:t>
            </w:r>
          </w:p>
        </w:tc>
        <w:tc>
          <w:tcPr>
            <w:tcW w:w="2374" w:type="dxa"/>
            <w:vAlign w:val="center"/>
          </w:tcPr>
          <w:p w14:paraId="6184E576" w14:textId="77777777" w:rsidR="00DF4CCF" w:rsidRPr="007C67A0" w:rsidRDefault="00DF4CCF" w:rsidP="00F3693D">
            <w:pPr>
              <w:autoSpaceDE w:val="0"/>
              <w:autoSpaceDN w:val="0"/>
              <w:adjustRightInd w:val="0"/>
              <w:jc w:val="both"/>
              <w:rPr>
                <w:rFonts w:cs="TimesNewRomanPSMT"/>
                <w:i/>
                <w:iCs/>
                <w:sz w:val="16"/>
                <w:szCs w:val="16"/>
              </w:rPr>
            </w:pPr>
            <w:r w:rsidRPr="007C67A0">
              <w:rPr>
                <w:rFonts w:cs="TimesNewRomanPSMT"/>
                <w:i/>
                <w:iCs/>
                <w:sz w:val="16"/>
                <w:szCs w:val="16"/>
              </w:rPr>
              <w:t>Anas clypeata</w:t>
            </w:r>
          </w:p>
        </w:tc>
        <w:tc>
          <w:tcPr>
            <w:tcW w:w="1884" w:type="dxa"/>
            <w:shd w:val="clear" w:color="auto" w:fill="FFE599" w:themeFill="accent4" w:themeFillTint="66"/>
            <w:vAlign w:val="center"/>
          </w:tcPr>
          <w:p w14:paraId="4263D8A7" w14:textId="77777777" w:rsidR="00DF4CCF" w:rsidRPr="007C67A0" w:rsidRDefault="00DF4CCF" w:rsidP="00F3693D">
            <w:pPr>
              <w:autoSpaceDE w:val="0"/>
              <w:autoSpaceDN w:val="0"/>
              <w:adjustRightInd w:val="0"/>
              <w:jc w:val="center"/>
              <w:rPr>
                <w:rFonts w:cs="TimesNewRomanPSMT"/>
                <w:sz w:val="16"/>
                <w:szCs w:val="16"/>
              </w:rPr>
            </w:pPr>
            <w:r w:rsidRPr="007C67A0">
              <w:rPr>
                <w:rFonts w:cs="TimesNewRomanPSMT"/>
                <w:sz w:val="16"/>
                <w:szCs w:val="16"/>
              </w:rPr>
              <w:t xml:space="preserve">9000-10000 indivizi în perioada de migrație </w:t>
            </w:r>
          </w:p>
        </w:tc>
        <w:tc>
          <w:tcPr>
            <w:tcW w:w="1931" w:type="dxa"/>
            <w:vAlign w:val="center"/>
          </w:tcPr>
          <w:p w14:paraId="0B7B5105" w14:textId="77777777" w:rsidR="00DF4CCF" w:rsidRPr="007C67A0"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7C67A0">
              <w:rPr>
                <w:rFonts w:cs="TimesNewRomanPSMT"/>
                <w:sz w:val="16"/>
                <w:szCs w:val="16"/>
              </w:rPr>
              <w:t>aproximativ 420 m</w:t>
            </w:r>
          </w:p>
        </w:tc>
        <w:tc>
          <w:tcPr>
            <w:tcW w:w="1268" w:type="dxa"/>
            <w:vAlign w:val="center"/>
          </w:tcPr>
          <w:p w14:paraId="14DFD1D5" w14:textId="77777777" w:rsidR="00DF4CCF" w:rsidRPr="007C67A0" w:rsidRDefault="00DF4CCF" w:rsidP="00F3693D">
            <w:pPr>
              <w:autoSpaceDE w:val="0"/>
              <w:autoSpaceDN w:val="0"/>
              <w:adjustRightInd w:val="0"/>
              <w:jc w:val="center"/>
              <w:rPr>
                <w:rFonts w:cs="TimesNewRomanPSMT"/>
                <w:sz w:val="16"/>
                <w:szCs w:val="16"/>
              </w:rPr>
            </w:pPr>
            <w:r w:rsidRPr="007C67A0">
              <w:rPr>
                <w:rFonts w:cs="TimesNewRomanPSMT"/>
                <w:sz w:val="16"/>
                <w:szCs w:val="16"/>
              </w:rPr>
              <w:t>Partea dreaptă a PP</w:t>
            </w:r>
          </w:p>
        </w:tc>
        <w:tc>
          <w:tcPr>
            <w:tcW w:w="1147" w:type="dxa"/>
            <w:vAlign w:val="center"/>
          </w:tcPr>
          <w:p w14:paraId="6981A7E0"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Align w:val="center"/>
          </w:tcPr>
          <w:p w14:paraId="2E1231DD"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0B0FBDEF"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36025E58" w14:textId="77777777" w:rsidTr="00F3693D">
        <w:tc>
          <w:tcPr>
            <w:tcW w:w="1233" w:type="dxa"/>
            <w:vMerge/>
            <w:vAlign w:val="center"/>
          </w:tcPr>
          <w:p w14:paraId="02373D80"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1C3F01D6"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38363A46" w14:textId="77777777" w:rsidR="00DF4CCF" w:rsidRPr="007C67A0" w:rsidRDefault="00DF4CCF" w:rsidP="00F3693D">
            <w:pPr>
              <w:autoSpaceDE w:val="0"/>
              <w:autoSpaceDN w:val="0"/>
              <w:adjustRightInd w:val="0"/>
              <w:jc w:val="center"/>
              <w:rPr>
                <w:rFonts w:cs="TimesNewRomanPSMT"/>
                <w:sz w:val="16"/>
                <w:szCs w:val="16"/>
              </w:rPr>
            </w:pPr>
            <w:r w:rsidRPr="007C67A0">
              <w:rPr>
                <w:rFonts w:cs="TimesNewRomanPSMT"/>
                <w:sz w:val="16"/>
                <w:szCs w:val="16"/>
              </w:rPr>
              <w:t>A052</w:t>
            </w:r>
          </w:p>
        </w:tc>
        <w:tc>
          <w:tcPr>
            <w:tcW w:w="2374" w:type="dxa"/>
            <w:vAlign w:val="center"/>
          </w:tcPr>
          <w:p w14:paraId="13665D82" w14:textId="77777777" w:rsidR="00DF4CCF" w:rsidRPr="007C67A0" w:rsidRDefault="00DF4CCF" w:rsidP="00F3693D">
            <w:pPr>
              <w:autoSpaceDE w:val="0"/>
              <w:autoSpaceDN w:val="0"/>
              <w:adjustRightInd w:val="0"/>
              <w:jc w:val="both"/>
              <w:rPr>
                <w:rFonts w:cs="TimesNewRomanPSMT"/>
                <w:i/>
                <w:iCs/>
                <w:sz w:val="16"/>
                <w:szCs w:val="16"/>
              </w:rPr>
            </w:pPr>
            <w:r w:rsidRPr="007C67A0">
              <w:rPr>
                <w:rFonts w:cs="TimesNewRomanPSMT"/>
                <w:i/>
                <w:iCs/>
                <w:sz w:val="16"/>
                <w:szCs w:val="16"/>
              </w:rPr>
              <w:t>Anas crecca</w:t>
            </w:r>
          </w:p>
        </w:tc>
        <w:tc>
          <w:tcPr>
            <w:tcW w:w="1884" w:type="dxa"/>
            <w:shd w:val="clear" w:color="auto" w:fill="FFE599" w:themeFill="accent4" w:themeFillTint="66"/>
            <w:vAlign w:val="center"/>
          </w:tcPr>
          <w:p w14:paraId="591E020B" w14:textId="77777777" w:rsidR="00DF4CCF" w:rsidRPr="007C67A0" w:rsidRDefault="00DF4CCF" w:rsidP="00F3693D">
            <w:pPr>
              <w:autoSpaceDE w:val="0"/>
              <w:autoSpaceDN w:val="0"/>
              <w:adjustRightInd w:val="0"/>
              <w:jc w:val="center"/>
              <w:rPr>
                <w:rFonts w:cs="TimesNewRomanPSMT"/>
                <w:sz w:val="16"/>
                <w:szCs w:val="16"/>
              </w:rPr>
            </w:pPr>
            <w:r w:rsidRPr="007C67A0">
              <w:rPr>
                <w:rFonts w:cs="TimesNewRomanPSMT"/>
                <w:sz w:val="16"/>
                <w:szCs w:val="16"/>
              </w:rPr>
              <w:t>9000-20000 indivizi în perioada de migrație</w:t>
            </w:r>
          </w:p>
        </w:tc>
        <w:tc>
          <w:tcPr>
            <w:tcW w:w="1931" w:type="dxa"/>
            <w:vAlign w:val="center"/>
          </w:tcPr>
          <w:p w14:paraId="6F413437" w14:textId="77777777" w:rsidR="00DF4CCF" w:rsidRPr="007C67A0"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7C67A0">
              <w:rPr>
                <w:rFonts w:cs="TimesNewRomanPSMT"/>
                <w:sz w:val="16"/>
                <w:szCs w:val="16"/>
              </w:rPr>
              <w:t>aproximativ 420 m</w:t>
            </w:r>
          </w:p>
        </w:tc>
        <w:tc>
          <w:tcPr>
            <w:tcW w:w="1268" w:type="dxa"/>
            <w:vAlign w:val="center"/>
          </w:tcPr>
          <w:p w14:paraId="337D021D" w14:textId="77777777" w:rsidR="00DF4CCF" w:rsidRPr="007C67A0" w:rsidRDefault="00DF4CCF" w:rsidP="00F3693D">
            <w:pPr>
              <w:autoSpaceDE w:val="0"/>
              <w:autoSpaceDN w:val="0"/>
              <w:adjustRightInd w:val="0"/>
              <w:jc w:val="center"/>
              <w:rPr>
                <w:rFonts w:cs="TimesNewRomanPSMT"/>
                <w:sz w:val="16"/>
                <w:szCs w:val="16"/>
              </w:rPr>
            </w:pPr>
            <w:r w:rsidRPr="007C67A0">
              <w:rPr>
                <w:rFonts w:cs="TimesNewRomanPSMT"/>
                <w:sz w:val="16"/>
                <w:szCs w:val="16"/>
              </w:rPr>
              <w:t>Partea dreaptă a PP</w:t>
            </w:r>
          </w:p>
        </w:tc>
        <w:tc>
          <w:tcPr>
            <w:tcW w:w="1147" w:type="dxa"/>
            <w:vAlign w:val="center"/>
          </w:tcPr>
          <w:p w14:paraId="5DC6EE2C" w14:textId="77777777" w:rsidR="00DF4CCF" w:rsidRPr="007C67A0" w:rsidRDefault="00DF4CCF" w:rsidP="00F3693D">
            <w:pPr>
              <w:autoSpaceDE w:val="0"/>
              <w:autoSpaceDN w:val="0"/>
              <w:adjustRightInd w:val="0"/>
              <w:jc w:val="center"/>
              <w:rPr>
                <w:rFonts w:cs="TimesNewRomanPSMT"/>
                <w:sz w:val="16"/>
                <w:szCs w:val="16"/>
              </w:rPr>
            </w:pPr>
            <w:r w:rsidRPr="007C67A0">
              <w:rPr>
                <w:rFonts w:cs="TimesNewRomanPSMT"/>
                <w:sz w:val="16"/>
                <w:szCs w:val="16"/>
              </w:rPr>
              <w:t>favorabilă</w:t>
            </w:r>
          </w:p>
        </w:tc>
        <w:tc>
          <w:tcPr>
            <w:tcW w:w="1871" w:type="dxa"/>
            <w:vAlign w:val="center"/>
          </w:tcPr>
          <w:p w14:paraId="33ABED72" w14:textId="77777777" w:rsidR="00DF4CCF" w:rsidRPr="007C67A0" w:rsidRDefault="00DF4CCF" w:rsidP="00F3693D">
            <w:pPr>
              <w:autoSpaceDE w:val="0"/>
              <w:autoSpaceDN w:val="0"/>
              <w:adjustRightInd w:val="0"/>
              <w:jc w:val="center"/>
              <w:rPr>
                <w:rFonts w:cs="TimesNewRomanPSMT"/>
                <w:sz w:val="16"/>
                <w:szCs w:val="16"/>
              </w:rPr>
            </w:pPr>
            <w:r w:rsidRPr="007C67A0">
              <w:rPr>
                <w:rFonts w:cs="TimesNewRomanPSMT"/>
                <w:sz w:val="16"/>
                <w:szCs w:val="16"/>
              </w:rPr>
              <w:t>menținerea stării de</w:t>
            </w:r>
          </w:p>
          <w:p w14:paraId="65C0F19F" w14:textId="77777777" w:rsidR="00DF4CCF" w:rsidRPr="007C67A0" w:rsidRDefault="00DF4CCF" w:rsidP="00F3693D">
            <w:pPr>
              <w:autoSpaceDE w:val="0"/>
              <w:autoSpaceDN w:val="0"/>
              <w:adjustRightInd w:val="0"/>
              <w:jc w:val="center"/>
              <w:rPr>
                <w:rFonts w:cs="TimesNewRomanPSMT"/>
                <w:sz w:val="16"/>
                <w:szCs w:val="16"/>
              </w:rPr>
            </w:pPr>
            <w:r w:rsidRPr="007C67A0">
              <w:rPr>
                <w:rFonts w:cs="TimesNewRomanPSMT"/>
                <w:sz w:val="16"/>
                <w:szCs w:val="16"/>
              </w:rPr>
              <w:t>conservare</w:t>
            </w:r>
          </w:p>
        </w:tc>
      </w:tr>
      <w:tr w:rsidR="00DF4CCF" w:rsidRPr="00D66D1C" w14:paraId="7868DE18" w14:textId="77777777" w:rsidTr="00F3693D">
        <w:tc>
          <w:tcPr>
            <w:tcW w:w="1233" w:type="dxa"/>
            <w:vMerge/>
            <w:vAlign w:val="center"/>
          </w:tcPr>
          <w:p w14:paraId="13EA19EF"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16F18FA3"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4C202154" w14:textId="77777777" w:rsidR="00DF4CCF" w:rsidRPr="007C67A0" w:rsidRDefault="00DF4CCF" w:rsidP="00F3693D">
            <w:pPr>
              <w:autoSpaceDE w:val="0"/>
              <w:autoSpaceDN w:val="0"/>
              <w:adjustRightInd w:val="0"/>
              <w:jc w:val="center"/>
              <w:rPr>
                <w:rFonts w:cs="TimesNewRomanPSMT"/>
                <w:sz w:val="16"/>
                <w:szCs w:val="16"/>
              </w:rPr>
            </w:pPr>
            <w:r w:rsidRPr="007C67A0">
              <w:rPr>
                <w:rFonts w:cs="TimesNewRomanPSMT"/>
                <w:sz w:val="16"/>
                <w:szCs w:val="16"/>
              </w:rPr>
              <w:t>A050</w:t>
            </w:r>
          </w:p>
        </w:tc>
        <w:tc>
          <w:tcPr>
            <w:tcW w:w="2374" w:type="dxa"/>
            <w:vAlign w:val="center"/>
          </w:tcPr>
          <w:p w14:paraId="07AB6770" w14:textId="77777777" w:rsidR="00DF4CCF" w:rsidRPr="007C67A0" w:rsidRDefault="00DF4CCF" w:rsidP="00F3693D">
            <w:pPr>
              <w:autoSpaceDE w:val="0"/>
              <w:autoSpaceDN w:val="0"/>
              <w:adjustRightInd w:val="0"/>
              <w:jc w:val="both"/>
              <w:rPr>
                <w:rFonts w:cs="TimesNewRomanPSMT"/>
                <w:i/>
                <w:iCs/>
                <w:sz w:val="16"/>
                <w:szCs w:val="16"/>
              </w:rPr>
            </w:pPr>
            <w:r w:rsidRPr="007C67A0">
              <w:rPr>
                <w:rFonts w:cs="TimesNewRomanPSMT"/>
                <w:i/>
                <w:iCs/>
                <w:sz w:val="16"/>
                <w:szCs w:val="16"/>
              </w:rPr>
              <w:t>Anas penelope</w:t>
            </w:r>
          </w:p>
        </w:tc>
        <w:tc>
          <w:tcPr>
            <w:tcW w:w="1884" w:type="dxa"/>
            <w:shd w:val="clear" w:color="auto" w:fill="FFE599" w:themeFill="accent4" w:themeFillTint="66"/>
            <w:vAlign w:val="center"/>
          </w:tcPr>
          <w:p w14:paraId="55ABF7F2" w14:textId="77777777" w:rsidR="00DF4CCF" w:rsidRPr="007C67A0" w:rsidRDefault="00DF4CCF" w:rsidP="00F3693D">
            <w:pPr>
              <w:autoSpaceDE w:val="0"/>
              <w:autoSpaceDN w:val="0"/>
              <w:adjustRightInd w:val="0"/>
              <w:jc w:val="center"/>
              <w:rPr>
                <w:rFonts w:cs="TimesNewRomanPSMT"/>
                <w:sz w:val="16"/>
                <w:szCs w:val="16"/>
              </w:rPr>
            </w:pPr>
            <w:r w:rsidRPr="007C67A0">
              <w:rPr>
                <w:rFonts w:cs="TimesNewRomanPSMT"/>
                <w:sz w:val="16"/>
                <w:szCs w:val="16"/>
              </w:rPr>
              <w:t>8000-10000 indivizi în perioada de migrație</w:t>
            </w:r>
          </w:p>
        </w:tc>
        <w:tc>
          <w:tcPr>
            <w:tcW w:w="1931" w:type="dxa"/>
            <w:vAlign w:val="center"/>
          </w:tcPr>
          <w:p w14:paraId="4153EAF6" w14:textId="77777777" w:rsidR="00DF4CCF" w:rsidRPr="007C67A0"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7C67A0">
              <w:rPr>
                <w:rFonts w:cs="TimesNewRomanPSMT"/>
                <w:sz w:val="16"/>
                <w:szCs w:val="16"/>
              </w:rPr>
              <w:t>aproximativ 420 m</w:t>
            </w:r>
          </w:p>
        </w:tc>
        <w:tc>
          <w:tcPr>
            <w:tcW w:w="1268" w:type="dxa"/>
            <w:vAlign w:val="center"/>
          </w:tcPr>
          <w:p w14:paraId="4B69B65C" w14:textId="77777777" w:rsidR="00DF4CCF" w:rsidRPr="007C67A0" w:rsidRDefault="00DF4CCF" w:rsidP="00F3693D">
            <w:pPr>
              <w:autoSpaceDE w:val="0"/>
              <w:autoSpaceDN w:val="0"/>
              <w:adjustRightInd w:val="0"/>
              <w:jc w:val="center"/>
              <w:rPr>
                <w:rFonts w:cs="TimesNewRomanPSMT"/>
                <w:sz w:val="16"/>
                <w:szCs w:val="16"/>
              </w:rPr>
            </w:pPr>
            <w:r w:rsidRPr="007C67A0">
              <w:rPr>
                <w:rFonts w:cs="TimesNewRomanPSMT"/>
                <w:sz w:val="16"/>
                <w:szCs w:val="16"/>
              </w:rPr>
              <w:t>Partea dreaptă a PP</w:t>
            </w:r>
          </w:p>
        </w:tc>
        <w:tc>
          <w:tcPr>
            <w:tcW w:w="1147" w:type="dxa"/>
            <w:vAlign w:val="center"/>
          </w:tcPr>
          <w:p w14:paraId="3185BCD7" w14:textId="77777777" w:rsidR="00DF4CCF" w:rsidRPr="007C67A0" w:rsidRDefault="00DF4CCF" w:rsidP="00F3693D">
            <w:pPr>
              <w:autoSpaceDE w:val="0"/>
              <w:autoSpaceDN w:val="0"/>
              <w:adjustRightInd w:val="0"/>
              <w:jc w:val="center"/>
              <w:rPr>
                <w:rFonts w:cs="TimesNewRomanPSMT"/>
                <w:sz w:val="16"/>
                <w:szCs w:val="16"/>
              </w:rPr>
            </w:pPr>
            <w:r w:rsidRPr="007C67A0">
              <w:rPr>
                <w:rFonts w:cs="TimesNewRomanPSMT"/>
                <w:sz w:val="16"/>
                <w:szCs w:val="16"/>
              </w:rPr>
              <w:t>favorabilă</w:t>
            </w:r>
          </w:p>
        </w:tc>
        <w:tc>
          <w:tcPr>
            <w:tcW w:w="1871" w:type="dxa"/>
            <w:vAlign w:val="center"/>
          </w:tcPr>
          <w:p w14:paraId="72AA60A4" w14:textId="77777777" w:rsidR="00DF4CCF" w:rsidRPr="007C67A0" w:rsidRDefault="00DF4CCF" w:rsidP="00F3693D">
            <w:pPr>
              <w:autoSpaceDE w:val="0"/>
              <w:autoSpaceDN w:val="0"/>
              <w:adjustRightInd w:val="0"/>
              <w:jc w:val="center"/>
              <w:rPr>
                <w:rFonts w:cs="TimesNewRomanPSMT"/>
                <w:sz w:val="16"/>
                <w:szCs w:val="16"/>
              </w:rPr>
            </w:pPr>
            <w:r w:rsidRPr="007C67A0">
              <w:rPr>
                <w:rFonts w:cs="TimesNewRomanPSMT"/>
                <w:sz w:val="16"/>
                <w:szCs w:val="16"/>
              </w:rPr>
              <w:t>menținerea stării de</w:t>
            </w:r>
          </w:p>
          <w:p w14:paraId="0D4A59EF" w14:textId="77777777" w:rsidR="00DF4CCF" w:rsidRPr="007C67A0" w:rsidRDefault="00DF4CCF" w:rsidP="00F3693D">
            <w:pPr>
              <w:autoSpaceDE w:val="0"/>
              <w:autoSpaceDN w:val="0"/>
              <w:adjustRightInd w:val="0"/>
              <w:jc w:val="center"/>
              <w:rPr>
                <w:rFonts w:cs="TimesNewRomanPSMT"/>
                <w:sz w:val="16"/>
                <w:szCs w:val="16"/>
              </w:rPr>
            </w:pPr>
            <w:r w:rsidRPr="007C67A0">
              <w:rPr>
                <w:rFonts w:cs="TimesNewRomanPSMT"/>
                <w:sz w:val="16"/>
                <w:szCs w:val="16"/>
              </w:rPr>
              <w:t>conservare</w:t>
            </w:r>
          </w:p>
        </w:tc>
      </w:tr>
      <w:tr w:rsidR="00DF4CCF" w:rsidRPr="00D66D1C" w14:paraId="6A39D378" w14:textId="77777777" w:rsidTr="00F3693D">
        <w:tc>
          <w:tcPr>
            <w:tcW w:w="1233" w:type="dxa"/>
            <w:vMerge/>
            <w:vAlign w:val="center"/>
          </w:tcPr>
          <w:p w14:paraId="6A1D285E"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7BA27C7B"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238E6ED3" w14:textId="77777777" w:rsidR="00DF4CCF" w:rsidRPr="007C67A0" w:rsidRDefault="00DF4CCF" w:rsidP="00F3693D">
            <w:pPr>
              <w:autoSpaceDE w:val="0"/>
              <w:autoSpaceDN w:val="0"/>
              <w:adjustRightInd w:val="0"/>
              <w:jc w:val="center"/>
              <w:rPr>
                <w:rFonts w:cs="TimesNewRomanPSMT"/>
                <w:sz w:val="16"/>
                <w:szCs w:val="16"/>
              </w:rPr>
            </w:pPr>
            <w:r w:rsidRPr="007C67A0">
              <w:rPr>
                <w:rFonts w:cs="TimesNewRomanPSMT"/>
                <w:sz w:val="16"/>
                <w:szCs w:val="16"/>
              </w:rPr>
              <w:t>A053</w:t>
            </w:r>
          </w:p>
        </w:tc>
        <w:tc>
          <w:tcPr>
            <w:tcW w:w="2374" w:type="dxa"/>
            <w:vAlign w:val="center"/>
          </w:tcPr>
          <w:p w14:paraId="2A3E5D1C" w14:textId="77777777" w:rsidR="00DF4CCF" w:rsidRPr="007C67A0" w:rsidRDefault="00DF4CCF" w:rsidP="00F3693D">
            <w:pPr>
              <w:autoSpaceDE w:val="0"/>
              <w:autoSpaceDN w:val="0"/>
              <w:adjustRightInd w:val="0"/>
              <w:jc w:val="both"/>
              <w:rPr>
                <w:rFonts w:cs="TimesNewRomanPSMT"/>
                <w:i/>
                <w:iCs/>
                <w:sz w:val="16"/>
                <w:szCs w:val="16"/>
              </w:rPr>
            </w:pPr>
            <w:r w:rsidRPr="007C67A0">
              <w:rPr>
                <w:rFonts w:cs="TimesNewRomanPSMT"/>
                <w:i/>
                <w:iCs/>
                <w:sz w:val="16"/>
                <w:szCs w:val="16"/>
              </w:rPr>
              <w:t>Anas platyrhynchos</w:t>
            </w:r>
          </w:p>
        </w:tc>
        <w:tc>
          <w:tcPr>
            <w:tcW w:w="1884" w:type="dxa"/>
            <w:shd w:val="clear" w:color="auto" w:fill="2E74B5" w:themeFill="accent5" w:themeFillShade="BF"/>
            <w:vAlign w:val="center"/>
          </w:tcPr>
          <w:p w14:paraId="3586C773" w14:textId="77777777" w:rsidR="00DF4CCF" w:rsidRPr="007C67A0" w:rsidRDefault="00DF4CCF" w:rsidP="00F3693D">
            <w:pPr>
              <w:autoSpaceDE w:val="0"/>
              <w:autoSpaceDN w:val="0"/>
              <w:adjustRightInd w:val="0"/>
              <w:jc w:val="center"/>
              <w:rPr>
                <w:rFonts w:cs="TimesNewRomanPSMT"/>
                <w:sz w:val="16"/>
                <w:szCs w:val="16"/>
              </w:rPr>
            </w:pPr>
            <w:r w:rsidRPr="007C67A0">
              <w:rPr>
                <w:rFonts w:cs="TimesNewRomanPSMT"/>
                <w:sz w:val="16"/>
                <w:szCs w:val="16"/>
              </w:rPr>
              <w:t>20000-40000 indivizi în perioada de iernare</w:t>
            </w:r>
          </w:p>
        </w:tc>
        <w:tc>
          <w:tcPr>
            <w:tcW w:w="1931" w:type="dxa"/>
            <w:vAlign w:val="center"/>
          </w:tcPr>
          <w:p w14:paraId="0E9E5D2C" w14:textId="77777777" w:rsidR="00DF4CCF" w:rsidRPr="007C67A0"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7C67A0">
              <w:rPr>
                <w:rFonts w:cs="TimesNewRomanPSMT"/>
                <w:sz w:val="16"/>
                <w:szCs w:val="16"/>
              </w:rPr>
              <w:t xml:space="preserve">aproximativ 880 m </w:t>
            </w:r>
          </w:p>
        </w:tc>
        <w:tc>
          <w:tcPr>
            <w:tcW w:w="1268" w:type="dxa"/>
            <w:vAlign w:val="center"/>
          </w:tcPr>
          <w:p w14:paraId="6C692504" w14:textId="77777777" w:rsidR="00DF4CCF" w:rsidRPr="007C67A0" w:rsidRDefault="00DF4CCF" w:rsidP="00F3693D">
            <w:pPr>
              <w:autoSpaceDE w:val="0"/>
              <w:autoSpaceDN w:val="0"/>
              <w:adjustRightInd w:val="0"/>
              <w:jc w:val="center"/>
              <w:rPr>
                <w:rFonts w:cs="TimesNewRomanPSMT"/>
                <w:sz w:val="16"/>
                <w:szCs w:val="16"/>
              </w:rPr>
            </w:pPr>
            <w:r w:rsidRPr="007C67A0">
              <w:rPr>
                <w:rFonts w:cs="TimesNewRomanPSMT"/>
                <w:sz w:val="16"/>
                <w:szCs w:val="16"/>
              </w:rPr>
              <w:t>Partea dreaptă a PP</w:t>
            </w:r>
          </w:p>
        </w:tc>
        <w:tc>
          <w:tcPr>
            <w:tcW w:w="1147" w:type="dxa"/>
            <w:vAlign w:val="center"/>
          </w:tcPr>
          <w:p w14:paraId="18BE07F6" w14:textId="77777777" w:rsidR="00DF4CCF" w:rsidRPr="007C67A0" w:rsidRDefault="00DF4CCF" w:rsidP="00F3693D">
            <w:pPr>
              <w:autoSpaceDE w:val="0"/>
              <w:autoSpaceDN w:val="0"/>
              <w:adjustRightInd w:val="0"/>
              <w:jc w:val="center"/>
              <w:rPr>
                <w:rFonts w:cs="TimesNewRomanPSMT"/>
                <w:sz w:val="16"/>
                <w:szCs w:val="16"/>
              </w:rPr>
            </w:pPr>
            <w:r w:rsidRPr="007C67A0">
              <w:rPr>
                <w:rFonts w:cs="TimesNewRomanPSMT"/>
                <w:sz w:val="16"/>
                <w:szCs w:val="16"/>
              </w:rPr>
              <w:t>favorabilă</w:t>
            </w:r>
          </w:p>
        </w:tc>
        <w:tc>
          <w:tcPr>
            <w:tcW w:w="1871" w:type="dxa"/>
            <w:vAlign w:val="center"/>
          </w:tcPr>
          <w:p w14:paraId="4D44256F" w14:textId="77777777" w:rsidR="00DF4CCF" w:rsidRPr="007C67A0" w:rsidRDefault="00DF4CCF" w:rsidP="00F3693D">
            <w:pPr>
              <w:autoSpaceDE w:val="0"/>
              <w:autoSpaceDN w:val="0"/>
              <w:adjustRightInd w:val="0"/>
              <w:jc w:val="center"/>
              <w:rPr>
                <w:rFonts w:cs="TimesNewRomanPSMT"/>
                <w:sz w:val="16"/>
                <w:szCs w:val="16"/>
              </w:rPr>
            </w:pPr>
            <w:r w:rsidRPr="007C67A0">
              <w:rPr>
                <w:rFonts w:cs="TimesNewRomanPSMT"/>
                <w:sz w:val="16"/>
                <w:szCs w:val="16"/>
              </w:rPr>
              <w:t>menținerea stării de</w:t>
            </w:r>
          </w:p>
          <w:p w14:paraId="4A5CEE96" w14:textId="77777777" w:rsidR="00DF4CCF" w:rsidRPr="007C67A0" w:rsidRDefault="00DF4CCF" w:rsidP="00F3693D">
            <w:pPr>
              <w:autoSpaceDE w:val="0"/>
              <w:autoSpaceDN w:val="0"/>
              <w:adjustRightInd w:val="0"/>
              <w:jc w:val="center"/>
              <w:rPr>
                <w:rFonts w:cs="TimesNewRomanPSMT"/>
                <w:sz w:val="16"/>
                <w:szCs w:val="16"/>
              </w:rPr>
            </w:pPr>
            <w:r w:rsidRPr="007C67A0">
              <w:rPr>
                <w:rFonts w:cs="TimesNewRomanPSMT"/>
                <w:sz w:val="16"/>
                <w:szCs w:val="16"/>
              </w:rPr>
              <w:t>conservare</w:t>
            </w:r>
          </w:p>
        </w:tc>
      </w:tr>
      <w:tr w:rsidR="00DF4CCF" w:rsidRPr="00D66D1C" w14:paraId="14564DC7" w14:textId="77777777" w:rsidTr="00F3693D">
        <w:tc>
          <w:tcPr>
            <w:tcW w:w="1233" w:type="dxa"/>
            <w:vMerge/>
            <w:vAlign w:val="center"/>
          </w:tcPr>
          <w:p w14:paraId="4772A0C6"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138EA147"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61CDCFFF" w14:textId="77777777" w:rsidR="00DF4CCF" w:rsidRPr="007C67A0" w:rsidRDefault="00DF4CCF" w:rsidP="00F3693D">
            <w:pPr>
              <w:autoSpaceDE w:val="0"/>
              <w:autoSpaceDN w:val="0"/>
              <w:adjustRightInd w:val="0"/>
              <w:jc w:val="center"/>
              <w:rPr>
                <w:rFonts w:cs="TimesNewRomanPSMT"/>
                <w:sz w:val="16"/>
                <w:szCs w:val="16"/>
              </w:rPr>
            </w:pPr>
            <w:r w:rsidRPr="007C67A0">
              <w:rPr>
                <w:rFonts w:cs="TimesNewRomanPSMT"/>
                <w:sz w:val="16"/>
                <w:szCs w:val="16"/>
              </w:rPr>
              <w:t>A055</w:t>
            </w:r>
          </w:p>
        </w:tc>
        <w:tc>
          <w:tcPr>
            <w:tcW w:w="2374" w:type="dxa"/>
            <w:vAlign w:val="center"/>
          </w:tcPr>
          <w:p w14:paraId="2FB1541C" w14:textId="77777777" w:rsidR="00DF4CCF" w:rsidRPr="007C67A0" w:rsidRDefault="00DF4CCF" w:rsidP="00F3693D">
            <w:pPr>
              <w:autoSpaceDE w:val="0"/>
              <w:autoSpaceDN w:val="0"/>
              <w:adjustRightInd w:val="0"/>
              <w:jc w:val="both"/>
              <w:rPr>
                <w:rFonts w:cs="TimesNewRomanPSMT"/>
                <w:i/>
                <w:iCs/>
                <w:sz w:val="16"/>
                <w:szCs w:val="16"/>
              </w:rPr>
            </w:pPr>
            <w:r w:rsidRPr="007C67A0">
              <w:rPr>
                <w:rFonts w:cs="TimesNewRomanPSMT"/>
                <w:i/>
                <w:iCs/>
                <w:sz w:val="16"/>
                <w:szCs w:val="16"/>
              </w:rPr>
              <w:t>Anas querquedula</w:t>
            </w:r>
          </w:p>
        </w:tc>
        <w:tc>
          <w:tcPr>
            <w:tcW w:w="1884" w:type="dxa"/>
            <w:shd w:val="clear" w:color="auto" w:fill="FFE599" w:themeFill="accent4" w:themeFillTint="66"/>
            <w:vAlign w:val="center"/>
          </w:tcPr>
          <w:p w14:paraId="40F49448" w14:textId="77777777" w:rsidR="00DF4CCF" w:rsidRPr="007C67A0" w:rsidRDefault="00DF4CCF" w:rsidP="00F3693D">
            <w:pPr>
              <w:autoSpaceDE w:val="0"/>
              <w:autoSpaceDN w:val="0"/>
              <w:adjustRightInd w:val="0"/>
              <w:jc w:val="center"/>
              <w:rPr>
                <w:rFonts w:cs="TimesNewRomanPSMT"/>
                <w:sz w:val="16"/>
                <w:szCs w:val="16"/>
              </w:rPr>
            </w:pPr>
            <w:r w:rsidRPr="007C67A0">
              <w:rPr>
                <w:rFonts w:cs="TimesNewRomanPSMT"/>
                <w:sz w:val="16"/>
                <w:szCs w:val="16"/>
              </w:rPr>
              <w:t>4500-8000 indivizi în perioada de migrație</w:t>
            </w:r>
          </w:p>
        </w:tc>
        <w:tc>
          <w:tcPr>
            <w:tcW w:w="1931" w:type="dxa"/>
            <w:vAlign w:val="center"/>
          </w:tcPr>
          <w:p w14:paraId="01E96D65" w14:textId="77777777" w:rsidR="00DF4CCF" w:rsidRPr="007C67A0"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7C67A0">
              <w:rPr>
                <w:rFonts w:cs="TimesNewRomanPSMT"/>
                <w:sz w:val="16"/>
                <w:szCs w:val="16"/>
              </w:rPr>
              <w:t>aproximativ 420 m</w:t>
            </w:r>
          </w:p>
        </w:tc>
        <w:tc>
          <w:tcPr>
            <w:tcW w:w="1268" w:type="dxa"/>
            <w:vAlign w:val="center"/>
          </w:tcPr>
          <w:p w14:paraId="731669FF" w14:textId="77777777" w:rsidR="00DF4CCF" w:rsidRPr="007C67A0" w:rsidRDefault="00DF4CCF" w:rsidP="00F3693D">
            <w:pPr>
              <w:autoSpaceDE w:val="0"/>
              <w:autoSpaceDN w:val="0"/>
              <w:adjustRightInd w:val="0"/>
              <w:jc w:val="center"/>
              <w:rPr>
                <w:rFonts w:cs="TimesNewRomanPSMT"/>
                <w:sz w:val="16"/>
                <w:szCs w:val="16"/>
              </w:rPr>
            </w:pPr>
            <w:r w:rsidRPr="007C67A0">
              <w:rPr>
                <w:rFonts w:cs="TimesNewRomanPSMT"/>
                <w:sz w:val="16"/>
                <w:szCs w:val="16"/>
              </w:rPr>
              <w:t>Partea dreaptă a PP</w:t>
            </w:r>
          </w:p>
        </w:tc>
        <w:tc>
          <w:tcPr>
            <w:tcW w:w="1147" w:type="dxa"/>
            <w:vAlign w:val="center"/>
          </w:tcPr>
          <w:p w14:paraId="3DED3F38" w14:textId="77777777" w:rsidR="00DF4CCF" w:rsidRPr="007C67A0" w:rsidRDefault="00DF4CCF" w:rsidP="00F3693D">
            <w:pPr>
              <w:autoSpaceDE w:val="0"/>
              <w:autoSpaceDN w:val="0"/>
              <w:adjustRightInd w:val="0"/>
              <w:jc w:val="center"/>
              <w:rPr>
                <w:rFonts w:cs="TimesNewRomanPSMT"/>
                <w:sz w:val="16"/>
                <w:szCs w:val="16"/>
              </w:rPr>
            </w:pPr>
            <w:r w:rsidRPr="007C67A0">
              <w:rPr>
                <w:rFonts w:cs="TimesNewRomanPSMT"/>
                <w:sz w:val="16"/>
                <w:szCs w:val="16"/>
              </w:rPr>
              <w:t>favorabilă</w:t>
            </w:r>
          </w:p>
        </w:tc>
        <w:tc>
          <w:tcPr>
            <w:tcW w:w="1871" w:type="dxa"/>
            <w:vAlign w:val="center"/>
          </w:tcPr>
          <w:p w14:paraId="519F212F" w14:textId="77777777" w:rsidR="00DF4CCF" w:rsidRPr="007C67A0" w:rsidRDefault="00DF4CCF" w:rsidP="00F3693D">
            <w:pPr>
              <w:autoSpaceDE w:val="0"/>
              <w:autoSpaceDN w:val="0"/>
              <w:adjustRightInd w:val="0"/>
              <w:jc w:val="center"/>
              <w:rPr>
                <w:rFonts w:cs="TimesNewRomanPSMT"/>
                <w:sz w:val="16"/>
                <w:szCs w:val="16"/>
              </w:rPr>
            </w:pPr>
            <w:r w:rsidRPr="007C67A0">
              <w:rPr>
                <w:rFonts w:cs="TimesNewRomanPSMT"/>
                <w:sz w:val="16"/>
                <w:szCs w:val="16"/>
              </w:rPr>
              <w:t>menținerea stării de</w:t>
            </w:r>
          </w:p>
          <w:p w14:paraId="60C8D9BF" w14:textId="77777777" w:rsidR="00DF4CCF" w:rsidRPr="007C67A0" w:rsidRDefault="00DF4CCF" w:rsidP="00F3693D">
            <w:pPr>
              <w:autoSpaceDE w:val="0"/>
              <w:autoSpaceDN w:val="0"/>
              <w:adjustRightInd w:val="0"/>
              <w:jc w:val="center"/>
              <w:rPr>
                <w:rFonts w:cs="TimesNewRomanPSMT"/>
                <w:sz w:val="16"/>
                <w:szCs w:val="16"/>
              </w:rPr>
            </w:pPr>
            <w:r w:rsidRPr="007C67A0">
              <w:rPr>
                <w:rFonts w:cs="TimesNewRomanPSMT"/>
                <w:sz w:val="16"/>
                <w:szCs w:val="16"/>
              </w:rPr>
              <w:t>conservare</w:t>
            </w:r>
          </w:p>
        </w:tc>
      </w:tr>
      <w:tr w:rsidR="00DF4CCF" w:rsidRPr="00D66D1C" w14:paraId="5C20C1AD" w14:textId="77777777" w:rsidTr="00F3693D">
        <w:tc>
          <w:tcPr>
            <w:tcW w:w="1233" w:type="dxa"/>
            <w:vMerge/>
            <w:vAlign w:val="center"/>
          </w:tcPr>
          <w:p w14:paraId="4DF29985"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6EF84F11"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46FE3184" w14:textId="77777777" w:rsidR="00DF4CCF" w:rsidRPr="007C67A0" w:rsidRDefault="00DF4CCF" w:rsidP="00F3693D">
            <w:pPr>
              <w:autoSpaceDE w:val="0"/>
              <w:autoSpaceDN w:val="0"/>
              <w:adjustRightInd w:val="0"/>
              <w:jc w:val="center"/>
              <w:rPr>
                <w:rFonts w:cs="TimesNewRomanPSMT"/>
                <w:sz w:val="16"/>
                <w:szCs w:val="16"/>
              </w:rPr>
            </w:pPr>
            <w:r w:rsidRPr="007C67A0">
              <w:rPr>
                <w:rFonts w:cs="TimesNewRomanPSMT"/>
                <w:sz w:val="16"/>
                <w:szCs w:val="16"/>
              </w:rPr>
              <w:t>A051</w:t>
            </w:r>
          </w:p>
        </w:tc>
        <w:tc>
          <w:tcPr>
            <w:tcW w:w="2374" w:type="dxa"/>
            <w:vAlign w:val="center"/>
          </w:tcPr>
          <w:p w14:paraId="20BE75FD" w14:textId="77777777" w:rsidR="00DF4CCF" w:rsidRPr="007C67A0" w:rsidRDefault="00DF4CCF" w:rsidP="00F3693D">
            <w:pPr>
              <w:autoSpaceDE w:val="0"/>
              <w:autoSpaceDN w:val="0"/>
              <w:adjustRightInd w:val="0"/>
              <w:jc w:val="both"/>
              <w:rPr>
                <w:rFonts w:cs="TimesNewRomanPSMT"/>
                <w:i/>
                <w:iCs/>
                <w:sz w:val="16"/>
                <w:szCs w:val="16"/>
              </w:rPr>
            </w:pPr>
            <w:r w:rsidRPr="007C67A0">
              <w:rPr>
                <w:rFonts w:cs="TimesNewRomanPSMT"/>
                <w:i/>
                <w:iCs/>
                <w:sz w:val="16"/>
                <w:szCs w:val="16"/>
              </w:rPr>
              <w:t>Anas strepera</w:t>
            </w:r>
          </w:p>
        </w:tc>
        <w:tc>
          <w:tcPr>
            <w:tcW w:w="1884" w:type="dxa"/>
            <w:shd w:val="clear" w:color="auto" w:fill="2E74B5" w:themeFill="accent5" w:themeFillShade="BF"/>
            <w:vAlign w:val="center"/>
          </w:tcPr>
          <w:p w14:paraId="45C12701" w14:textId="77777777" w:rsidR="00DF4CCF" w:rsidRPr="007C67A0" w:rsidRDefault="00DF4CCF" w:rsidP="00F3693D">
            <w:pPr>
              <w:autoSpaceDE w:val="0"/>
              <w:autoSpaceDN w:val="0"/>
              <w:adjustRightInd w:val="0"/>
              <w:jc w:val="center"/>
              <w:rPr>
                <w:rFonts w:cs="TimesNewRomanPSMT"/>
                <w:sz w:val="16"/>
                <w:szCs w:val="16"/>
              </w:rPr>
            </w:pPr>
            <w:r w:rsidRPr="007C67A0">
              <w:rPr>
                <w:rFonts w:cs="TimesNewRomanPSMT"/>
                <w:sz w:val="16"/>
                <w:szCs w:val="16"/>
              </w:rPr>
              <w:t>1300-3000 indivizi în perioada de iernare</w:t>
            </w:r>
          </w:p>
        </w:tc>
        <w:tc>
          <w:tcPr>
            <w:tcW w:w="1931" w:type="dxa"/>
            <w:vAlign w:val="center"/>
          </w:tcPr>
          <w:p w14:paraId="1E021EC4" w14:textId="77777777" w:rsidR="00DF4CCF" w:rsidRPr="007C67A0"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7C67A0">
              <w:rPr>
                <w:rFonts w:cs="TimesNewRomanPSMT"/>
                <w:sz w:val="16"/>
                <w:szCs w:val="16"/>
              </w:rPr>
              <w:t xml:space="preserve">aproximativ 880 m </w:t>
            </w:r>
          </w:p>
        </w:tc>
        <w:tc>
          <w:tcPr>
            <w:tcW w:w="1268" w:type="dxa"/>
            <w:vAlign w:val="center"/>
          </w:tcPr>
          <w:p w14:paraId="52631108" w14:textId="77777777" w:rsidR="00DF4CCF" w:rsidRPr="007C67A0" w:rsidRDefault="00DF4CCF" w:rsidP="00F3693D">
            <w:pPr>
              <w:autoSpaceDE w:val="0"/>
              <w:autoSpaceDN w:val="0"/>
              <w:adjustRightInd w:val="0"/>
              <w:jc w:val="center"/>
              <w:rPr>
                <w:rFonts w:cs="TimesNewRomanPSMT"/>
                <w:sz w:val="16"/>
                <w:szCs w:val="16"/>
              </w:rPr>
            </w:pPr>
            <w:r w:rsidRPr="007C67A0">
              <w:rPr>
                <w:rFonts w:cs="TimesNewRomanPSMT"/>
                <w:sz w:val="16"/>
                <w:szCs w:val="16"/>
              </w:rPr>
              <w:t>Partea dreaptă a PP</w:t>
            </w:r>
          </w:p>
        </w:tc>
        <w:tc>
          <w:tcPr>
            <w:tcW w:w="1147" w:type="dxa"/>
            <w:vAlign w:val="center"/>
          </w:tcPr>
          <w:p w14:paraId="3D9132DA" w14:textId="77777777" w:rsidR="00DF4CCF" w:rsidRPr="007C67A0" w:rsidRDefault="00DF4CCF" w:rsidP="00F3693D">
            <w:pPr>
              <w:autoSpaceDE w:val="0"/>
              <w:autoSpaceDN w:val="0"/>
              <w:adjustRightInd w:val="0"/>
              <w:jc w:val="center"/>
              <w:rPr>
                <w:rFonts w:cs="TimesNewRomanPSMT"/>
                <w:sz w:val="16"/>
                <w:szCs w:val="16"/>
              </w:rPr>
            </w:pPr>
            <w:r w:rsidRPr="007C67A0">
              <w:rPr>
                <w:rFonts w:cs="TimesNewRomanPSMT"/>
                <w:sz w:val="16"/>
                <w:szCs w:val="16"/>
              </w:rPr>
              <w:t>favorabilă</w:t>
            </w:r>
          </w:p>
        </w:tc>
        <w:tc>
          <w:tcPr>
            <w:tcW w:w="1871" w:type="dxa"/>
            <w:vAlign w:val="center"/>
          </w:tcPr>
          <w:p w14:paraId="0658B1F6" w14:textId="77777777" w:rsidR="00DF4CCF" w:rsidRPr="007C67A0" w:rsidRDefault="00DF4CCF" w:rsidP="00F3693D">
            <w:pPr>
              <w:autoSpaceDE w:val="0"/>
              <w:autoSpaceDN w:val="0"/>
              <w:adjustRightInd w:val="0"/>
              <w:jc w:val="center"/>
              <w:rPr>
                <w:rFonts w:cs="TimesNewRomanPSMT"/>
                <w:sz w:val="16"/>
                <w:szCs w:val="16"/>
              </w:rPr>
            </w:pPr>
            <w:r w:rsidRPr="007C67A0">
              <w:rPr>
                <w:rFonts w:cs="TimesNewRomanPSMT"/>
                <w:sz w:val="16"/>
                <w:szCs w:val="16"/>
              </w:rPr>
              <w:t>menținerea stării de</w:t>
            </w:r>
          </w:p>
          <w:p w14:paraId="13AFD8E7" w14:textId="77777777" w:rsidR="00DF4CCF" w:rsidRPr="007C67A0" w:rsidRDefault="00DF4CCF" w:rsidP="00F3693D">
            <w:pPr>
              <w:autoSpaceDE w:val="0"/>
              <w:autoSpaceDN w:val="0"/>
              <w:adjustRightInd w:val="0"/>
              <w:jc w:val="center"/>
              <w:rPr>
                <w:rFonts w:cs="TimesNewRomanPSMT"/>
                <w:sz w:val="16"/>
                <w:szCs w:val="16"/>
              </w:rPr>
            </w:pPr>
            <w:r w:rsidRPr="007C67A0">
              <w:rPr>
                <w:rFonts w:cs="TimesNewRomanPSMT"/>
                <w:sz w:val="16"/>
                <w:szCs w:val="16"/>
              </w:rPr>
              <w:t>conservare</w:t>
            </w:r>
          </w:p>
        </w:tc>
      </w:tr>
      <w:tr w:rsidR="00DF4CCF" w:rsidRPr="00D66D1C" w14:paraId="4FAEC211" w14:textId="77777777" w:rsidTr="00F3693D">
        <w:tc>
          <w:tcPr>
            <w:tcW w:w="1233" w:type="dxa"/>
            <w:vMerge/>
            <w:vAlign w:val="center"/>
          </w:tcPr>
          <w:p w14:paraId="6FB2E6AE"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3D48A370"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26B2CDD7" w14:textId="77777777" w:rsidR="00DF4CCF" w:rsidRPr="007C67A0" w:rsidRDefault="00DF4CCF" w:rsidP="00F3693D">
            <w:pPr>
              <w:autoSpaceDE w:val="0"/>
              <w:autoSpaceDN w:val="0"/>
              <w:adjustRightInd w:val="0"/>
              <w:jc w:val="center"/>
              <w:rPr>
                <w:rFonts w:cs="TimesNewRomanPSMT"/>
                <w:sz w:val="16"/>
                <w:szCs w:val="16"/>
              </w:rPr>
            </w:pPr>
            <w:r w:rsidRPr="007C67A0">
              <w:rPr>
                <w:rFonts w:cs="TimesNewRomanPSMT"/>
                <w:sz w:val="16"/>
                <w:szCs w:val="16"/>
              </w:rPr>
              <w:t>A043</w:t>
            </w:r>
          </w:p>
        </w:tc>
        <w:tc>
          <w:tcPr>
            <w:tcW w:w="2374" w:type="dxa"/>
            <w:vAlign w:val="center"/>
          </w:tcPr>
          <w:p w14:paraId="348F75E4" w14:textId="77777777" w:rsidR="00DF4CCF" w:rsidRPr="007C67A0" w:rsidRDefault="00DF4CCF" w:rsidP="00F3693D">
            <w:pPr>
              <w:autoSpaceDE w:val="0"/>
              <w:autoSpaceDN w:val="0"/>
              <w:adjustRightInd w:val="0"/>
              <w:jc w:val="both"/>
              <w:rPr>
                <w:rFonts w:cs="TimesNewRomanPSMT"/>
                <w:i/>
                <w:iCs/>
                <w:sz w:val="16"/>
                <w:szCs w:val="16"/>
              </w:rPr>
            </w:pPr>
            <w:r w:rsidRPr="007C67A0">
              <w:rPr>
                <w:rFonts w:cs="TimesNewRomanPSMT"/>
                <w:i/>
                <w:iCs/>
                <w:sz w:val="16"/>
                <w:szCs w:val="16"/>
              </w:rPr>
              <w:t>Anser anser</w:t>
            </w:r>
          </w:p>
        </w:tc>
        <w:tc>
          <w:tcPr>
            <w:tcW w:w="1884" w:type="dxa"/>
            <w:shd w:val="clear" w:color="auto" w:fill="2E74B5" w:themeFill="accent5" w:themeFillShade="BF"/>
            <w:vAlign w:val="center"/>
          </w:tcPr>
          <w:p w14:paraId="7EAA7BEC" w14:textId="77777777" w:rsidR="00DF4CCF" w:rsidRPr="007C67A0" w:rsidRDefault="00DF4CCF" w:rsidP="00F3693D">
            <w:pPr>
              <w:autoSpaceDE w:val="0"/>
              <w:autoSpaceDN w:val="0"/>
              <w:adjustRightInd w:val="0"/>
              <w:jc w:val="center"/>
              <w:rPr>
                <w:rFonts w:cs="TimesNewRomanPSMT"/>
                <w:sz w:val="16"/>
                <w:szCs w:val="16"/>
              </w:rPr>
            </w:pPr>
            <w:r w:rsidRPr="007C67A0">
              <w:rPr>
                <w:rFonts w:cs="TimesNewRomanPSMT"/>
                <w:sz w:val="16"/>
                <w:szCs w:val="16"/>
              </w:rPr>
              <w:t>6500-15000 indivizi în perioada de iernare</w:t>
            </w:r>
          </w:p>
        </w:tc>
        <w:tc>
          <w:tcPr>
            <w:tcW w:w="1931" w:type="dxa"/>
            <w:vAlign w:val="center"/>
          </w:tcPr>
          <w:p w14:paraId="6D61139A" w14:textId="77777777" w:rsidR="00DF4CCF" w:rsidRPr="007C67A0"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7C67A0">
              <w:rPr>
                <w:rFonts w:cs="TimesNewRomanPSMT"/>
                <w:sz w:val="16"/>
                <w:szCs w:val="16"/>
              </w:rPr>
              <w:t xml:space="preserve">aproximativ 6,4 km </w:t>
            </w:r>
          </w:p>
        </w:tc>
        <w:tc>
          <w:tcPr>
            <w:tcW w:w="1268" w:type="dxa"/>
            <w:vAlign w:val="center"/>
          </w:tcPr>
          <w:p w14:paraId="4039F95A" w14:textId="77777777" w:rsidR="00DF4CCF" w:rsidRPr="007C67A0" w:rsidRDefault="00DF4CCF" w:rsidP="00F3693D">
            <w:pPr>
              <w:autoSpaceDE w:val="0"/>
              <w:autoSpaceDN w:val="0"/>
              <w:adjustRightInd w:val="0"/>
              <w:jc w:val="center"/>
              <w:rPr>
                <w:rFonts w:cs="TimesNewRomanPSMT"/>
                <w:sz w:val="16"/>
                <w:szCs w:val="16"/>
              </w:rPr>
            </w:pPr>
            <w:r w:rsidRPr="007C67A0">
              <w:rPr>
                <w:rFonts w:cs="TimesNewRomanPSMT"/>
                <w:sz w:val="16"/>
                <w:szCs w:val="16"/>
              </w:rPr>
              <w:t>Partea stângă și partea dreaptă a PP</w:t>
            </w:r>
          </w:p>
        </w:tc>
        <w:tc>
          <w:tcPr>
            <w:tcW w:w="1147" w:type="dxa"/>
            <w:vAlign w:val="center"/>
          </w:tcPr>
          <w:p w14:paraId="0B1FB5A9" w14:textId="77777777" w:rsidR="00DF4CCF" w:rsidRPr="007C67A0" w:rsidRDefault="00DF4CCF" w:rsidP="00F3693D">
            <w:pPr>
              <w:autoSpaceDE w:val="0"/>
              <w:autoSpaceDN w:val="0"/>
              <w:adjustRightInd w:val="0"/>
              <w:jc w:val="center"/>
              <w:rPr>
                <w:rFonts w:cs="TimesNewRomanPSMT"/>
                <w:sz w:val="16"/>
                <w:szCs w:val="16"/>
              </w:rPr>
            </w:pPr>
            <w:r w:rsidRPr="007C67A0">
              <w:rPr>
                <w:rFonts w:cs="TimesNewRomanPSMT"/>
                <w:sz w:val="16"/>
                <w:szCs w:val="16"/>
              </w:rPr>
              <w:t>favorabilă</w:t>
            </w:r>
          </w:p>
        </w:tc>
        <w:tc>
          <w:tcPr>
            <w:tcW w:w="1871" w:type="dxa"/>
            <w:vAlign w:val="center"/>
          </w:tcPr>
          <w:p w14:paraId="5A88BE34" w14:textId="77777777" w:rsidR="00DF4CCF" w:rsidRPr="007C67A0" w:rsidRDefault="00DF4CCF" w:rsidP="00F3693D">
            <w:pPr>
              <w:autoSpaceDE w:val="0"/>
              <w:autoSpaceDN w:val="0"/>
              <w:adjustRightInd w:val="0"/>
              <w:jc w:val="center"/>
              <w:rPr>
                <w:rFonts w:cs="TimesNewRomanPSMT"/>
                <w:sz w:val="16"/>
                <w:szCs w:val="16"/>
              </w:rPr>
            </w:pPr>
            <w:r w:rsidRPr="007C67A0">
              <w:rPr>
                <w:rFonts w:cs="TimesNewRomanPSMT"/>
                <w:sz w:val="16"/>
                <w:szCs w:val="16"/>
              </w:rPr>
              <w:t>menținerea stării de</w:t>
            </w:r>
          </w:p>
          <w:p w14:paraId="4AF5B85E" w14:textId="77777777" w:rsidR="00DF4CCF" w:rsidRPr="007C67A0" w:rsidRDefault="00DF4CCF" w:rsidP="00F3693D">
            <w:pPr>
              <w:autoSpaceDE w:val="0"/>
              <w:autoSpaceDN w:val="0"/>
              <w:adjustRightInd w:val="0"/>
              <w:jc w:val="center"/>
              <w:rPr>
                <w:rFonts w:cs="TimesNewRomanPSMT"/>
                <w:sz w:val="16"/>
                <w:szCs w:val="16"/>
              </w:rPr>
            </w:pPr>
            <w:r w:rsidRPr="007C67A0">
              <w:rPr>
                <w:rFonts w:cs="TimesNewRomanPSMT"/>
                <w:sz w:val="16"/>
                <w:szCs w:val="16"/>
              </w:rPr>
              <w:t>conservare</w:t>
            </w:r>
          </w:p>
        </w:tc>
      </w:tr>
      <w:tr w:rsidR="00DF4CCF" w:rsidRPr="00D66D1C" w14:paraId="7459A572" w14:textId="77777777" w:rsidTr="00F3693D">
        <w:tc>
          <w:tcPr>
            <w:tcW w:w="1233" w:type="dxa"/>
            <w:vMerge/>
            <w:vAlign w:val="center"/>
          </w:tcPr>
          <w:p w14:paraId="7E57F0CC"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0EBDAE29"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1DCF0BAD" w14:textId="77777777" w:rsidR="00DF4CCF" w:rsidRPr="008B037A" w:rsidRDefault="00DF4CCF" w:rsidP="00F3693D">
            <w:pPr>
              <w:autoSpaceDE w:val="0"/>
              <w:autoSpaceDN w:val="0"/>
              <w:adjustRightInd w:val="0"/>
              <w:jc w:val="center"/>
              <w:rPr>
                <w:rFonts w:cs="TimesNewRomanPSMT"/>
                <w:sz w:val="16"/>
                <w:szCs w:val="16"/>
              </w:rPr>
            </w:pPr>
            <w:r w:rsidRPr="008B037A">
              <w:rPr>
                <w:rFonts w:cs="TimesNewRomanPSMT"/>
                <w:sz w:val="16"/>
                <w:szCs w:val="16"/>
              </w:rPr>
              <w:t>A039</w:t>
            </w:r>
          </w:p>
        </w:tc>
        <w:tc>
          <w:tcPr>
            <w:tcW w:w="2374" w:type="dxa"/>
            <w:vAlign w:val="center"/>
          </w:tcPr>
          <w:p w14:paraId="2AFFA8D7" w14:textId="77777777" w:rsidR="00DF4CCF" w:rsidRPr="008B037A" w:rsidRDefault="00DF4CCF" w:rsidP="00F3693D">
            <w:pPr>
              <w:autoSpaceDE w:val="0"/>
              <w:autoSpaceDN w:val="0"/>
              <w:adjustRightInd w:val="0"/>
              <w:jc w:val="both"/>
              <w:rPr>
                <w:rFonts w:cs="TimesNewRomanPSMT"/>
                <w:i/>
                <w:iCs/>
                <w:sz w:val="16"/>
                <w:szCs w:val="16"/>
              </w:rPr>
            </w:pPr>
            <w:r w:rsidRPr="008B037A">
              <w:rPr>
                <w:rFonts w:cs="TimesNewRomanPSMT"/>
                <w:i/>
                <w:iCs/>
                <w:sz w:val="16"/>
                <w:szCs w:val="16"/>
              </w:rPr>
              <w:t>Anser fabalis</w:t>
            </w:r>
          </w:p>
        </w:tc>
        <w:tc>
          <w:tcPr>
            <w:tcW w:w="1884" w:type="dxa"/>
            <w:shd w:val="clear" w:color="auto" w:fill="FFE599" w:themeFill="accent4" w:themeFillTint="66"/>
            <w:vAlign w:val="center"/>
          </w:tcPr>
          <w:p w14:paraId="2CFD1467" w14:textId="77777777" w:rsidR="00DF4CCF" w:rsidRPr="008B037A" w:rsidRDefault="00DF4CCF" w:rsidP="00F3693D">
            <w:pPr>
              <w:autoSpaceDE w:val="0"/>
              <w:autoSpaceDN w:val="0"/>
              <w:adjustRightInd w:val="0"/>
              <w:jc w:val="center"/>
              <w:rPr>
                <w:rFonts w:cs="TimesNewRomanPSMT"/>
                <w:sz w:val="16"/>
                <w:szCs w:val="16"/>
              </w:rPr>
            </w:pPr>
            <w:r w:rsidRPr="008B037A">
              <w:rPr>
                <w:rFonts w:cs="TimesNewRomanPSMT"/>
                <w:sz w:val="16"/>
                <w:szCs w:val="16"/>
              </w:rPr>
              <w:t>20-120 indivizi în perioada de migrație</w:t>
            </w:r>
          </w:p>
        </w:tc>
        <w:tc>
          <w:tcPr>
            <w:tcW w:w="1931" w:type="dxa"/>
            <w:vAlign w:val="center"/>
          </w:tcPr>
          <w:p w14:paraId="04047429" w14:textId="77777777" w:rsidR="00DF4CCF" w:rsidRPr="008B037A"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8B037A">
              <w:rPr>
                <w:rFonts w:cs="TimesNewRomanPSMT"/>
                <w:sz w:val="16"/>
                <w:szCs w:val="16"/>
              </w:rPr>
              <w:t xml:space="preserve">aproximativ 6,2 km </w:t>
            </w:r>
          </w:p>
        </w:tc>
        <w:tc>
          <w:tcPr>
            <w:tcW w:w="1268" w:type="dxa"/>
            <w:vAlign w:val="center"/>
          </w:tcPr>
          <w:p w14:paraId="39E8F9F9" w14:textId="77777777" w:rsidR="00DF4CCF" w:rsidRPr="008B037A" w:rsidRDefault="00DF4CCF" w:rsidP="00F3693D">
            <w:pPr>
              <w:autoSpaceDE w:val="0"/>
              <w:autoSpaceDN w:val="0"/>
              <w:adjustRightInd w:val="0"/>
              <w:jc w:val="center"/>
              <w:rPr>
                <w:rFonts w:cs="TimesNewRomanPSMT"/>
                <w:sz w:val="16"/>
                <w:szCs w:val="16"/>
              </w:rPr>
            </w:pPr>
            <w:r w:rsidRPr="008B037A">
              <w:rPr>
                <w:rFonts w:cs="TimesNewRomanPSMT"/>
                <w:sz w:val="16"/>
                <w:szCs w:val="16"/>
              </w:rPr>
              <w:t>Partea stângă a PP</w:t>
            </w:r>
          </w:p>
        </w:tc>
        <w:tc>
          <w:tcPr>
            <w:tcW w:w="1147" w:type="dxa"/>
            <w:vAlign w:val="center"/>
          </w:tcPr>
          <w:p w14:paraId="39CA9E53" w14:textId="77777777" w:rsidR="00DF4CCF" w:rsidRPr="008B037A" w:rsidRDefault="00DF4CCF" w:rsidP="00F3693D">
            <w:pPr>
              <w:autoSpaceDE w:val="0"/>
              <w:autoSpaceDN w:val="0"/>
              <w:adjustRightInd w:val="0"/>
              <w:jc w:val="center"/>
              <w:rPr>
                <w:rFonts w:cs="TimesNewRomanPSMT"/>
                <w:sz w:val="16"/>
                <w:szCs w:val="16"/>
              </w:rPr>
            </w:pPr>
            <w:r w:rsidRPr="008B037A">
              <w:rPr>
                <w:rFonts w:cs="TimesNewRomanPSMT"/>
                <w:sz w:val="16"/>
                <w:szCs w:val="16"/>
              </w:rPr>
              <w:t>neevaluată</w:t>
            </w:r>
          </w:p>
        </w:tc>
        <w:tc>
          <w:tcPr>
            <w:tcW w:w="1871" w:type="dxa"/>
            <w:vAlign w:val="center"/>
          </w:tcPr>
          <w:p w14:paraId="2D2899F7" w14:textId="77777777" w:rsidR="00DF4CCF" w:rsidRPr="008B037A" w:rsidRDefault="00DF4CCF" w:rsidP="00F3693D">
            <w:pPr>
              <w:autoSpaceDE w:val="0"/>
              <w:autoSpaceDN w:val="0"/>
              <w:adjustRightInd w:val="0"/>
              <w:jc w:val="center"/>
              <w:rPr>
                <w:rFonts w:cs="TimesNewRomanPSMT"/>
                <w:sz w:val="16"/>
                <w:szCs w:val="16"/>
              </w:rPr>
            </w:pPr>
            <w:r w:rsidRPr="008B037A">
              <w:rPr>
                <w:rFonts w:cs="TimesNewRomanPSMT"/>
                <w:sz w:val="16"/>
                <w:szCs w:val="16"/>
              </w:rPr>
              <w:t>menținerea sau îmbunătățirea stării de</w:t>
            </w:r>
          </w:p>
          <w:p w14:paraId="09A75AF9" w14:textId="77777777" w:rsidR="00DF4CCF" w:rsidRPr="008B037A" w:rsidRDefault="00DF4CCF" w:rsidP="00F3693D">
            <w:pPr>
              <w:autoSpaceDE w:val="0"/>
              <w:autoSpaceDN w:val="0"/>
              <w:adjustRightInd w:val="0"/>
              <w:jc w:val="center"/>
              <w:rPr>
                <w:rFonts w:cs="TimesNewRomanPSMT"/>
                <w:sz w:val="16"/>
                <w:szCs w:val="16"/>
              </w:rPr>
            </w:pPr>
            <w:r w:rsidRPr="008B037A">
              <w:rPr>
                <w:rFonts w:cs="TimesNewRomanPSMT"/>
                <w:sz w:val="16"/>
                <w:szCs w:val="16"/>
              </w:rPr>
              <w:t>conservare</w:t>
            </w:r>
          </w:p>
        </w:tc>
      </w:tr>
      <w:tr w:rsidR="00DF4CCF" w:rsidRPr="00D66D1C" w14:paraId="1110A30D" w14:textId="77777777" w:rsidTr="00F3693D">
        <w:tc>
          <w:tcPr>
            <w:tcW w:w="1233" w:type="dxa"/>
            <w:vMerge/>
            <w:vAlign w:val="center"/>
          </w:tcPr>
          <w:p w14:paraId="2E2CFFF3"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0F63D8BC"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047E5468" w14:textId="77777777" w:rsidR="00DF4CCF" w:rsidRDefault="00DF4CCF" w:rsidP="00F3693D">
            <w:pPr>
              <w:autoSpaceDE w:val="0"/>
              <w:autoSpaceDN w:val="0"/>
              <w:adjustRightInd w:val="0"/>
              <w:jc w:val="center"/>
              <w:rPr>
                <w:rFonts w:cs="TimesNewRomanPSMT"/>
                <w:sz w:val="16"/>
                <w:szCs w:val="16"/>
              </w:rPr>
            </w:pPr>
            <w:r>
              <w:rPr>
                <w:rFonts w:cs="TimesNewRomanPSMT"/>
                <w:sz w:val="16"/>
                <w:szCs w:val="16"/>
              </w:rPr>
              <w:t>A059</w:t>
            </w:r>
          </w:p>
        </w:tc>
        <w:tc>
          <w:tcPr>
            <w:tcW w:w="2374" w:type="dxa"/>
            <w:vAlign w:val="center"/>
          </w:tcPr>
          <w:p w14:paraId="7D78BE6B" w14:textId="77777777" w:rsidR="00DF4CCF" w:rsidRDefault="00DF4CCF" w:rsidP="00F3693D">
            <w:pPr>
              <w:autoSpaceDE w:val="0"/>
              <w:autoSpaceDN w:val="0"/>
              <w:adjustRightInd w:val="0"/>
              <w:jc w:val="both"/>
              <w:rPr>
                <w:rFonts w:cs="TimesNewRomanPSMT"/>
                <w:i/>
                <w:iCs/>
                <w:sz w:val="16"/>
                <w:szCs w:val="16"/>
              </w:rPr>
            </w:pPr>
            <w:r>
              <w:rPr>
                <w:rFonts w:cs="TimesNewRomanPSMT"/>
                <w:i/>
                <w:iCs/>
                <w:sz w:val="16"/>
                <w:szCs w:val="16"/>
              </w:rPr>
              <w:t xml:space="preserve">Aythya ferina </w:t>
            </w:r>
          </w:p>
        </w:tc>
        <w:tc>
          <w:tcPr>
            <w:tcW w:w="1884" w:type="dxa"/>
            <w:shd w:val="clear" w:color="auto" w:fill="2E74B5" w:themeFill="accent5" w:themeFillShade="BF"/>
            <w:vAlign w:val="center"/>
          </w:tcPr>
          <w:p w14:paraId="1C2E0842" w14:textId="77777777" w:rsidR="00DF4CCF" w:rsidRDefault="00DF4CCF" w:rsidP="00F3693D">
            <w:pPr>
              <w:autoSpaceDE w:val="0"/>
              <w:autoSpaceDN w:val="0"/>
              <w:adjustRightInd w:val="0"/>
              <w:jc w:val="center"/>
              <w:rPr>
                <w:rFonts w:cs="TimesNewRomanPSMT"/>
                <w:sz w:val="16"/>
                <w:szCs w:val="16"/>
              </w:rPr>
            </w:pPr>
            <w:r>
              <w:rPr>
                <w:rFonts w:cs="TimesNewRomanPSMT"/>
                <w:sz w:val="16"/>
                <w:szCs w:val="16"/>
              </w:rPr>
              <w:t>24000-38000 indivizi în perioada de iernare</w:t>
            </w:r>
          </w:p>
        </w:tc>
        <w:tc>
          <w:tcPr>
            <w:tcW w:w="1931" w:type="dxa"/>
            <w:vAlign w:val="center"/>
          </w:tcPr>
          <w:p w14:paraId="2CFF8958" w14:textId="77777777" w:rsidR="00DF4CCF" w:rsidRPr="008B037A"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8B037A">
              <w:rPr>
                <w:rFonts w:cs="TimesNewRomanPSMT"/>
                <w:sz w:val="16"/>
                <w:szCs w:val="16"/>
              </w:rPr>
              <w:t xml:space="preserve">aproximativ 880 m </w:t>
            </w:r>
          </w:p>
        </w:tc>
        <w:tc>
          <w:tcPr>
            <w:tcW w:w="1268" w:type="dxa"/>
            <w:vAlign w:val="center"/>
          </w:tcPr>
          <w:p w14:paraId="6244C5BD" w14:textId="77777777" w:rsidR="00DF4CCF" w:rsidRPr="008B037A" w:rsidRDefault="00DF4CCF" w:rsidP="00F3693D">
            <w:pPr>
              <w:autoSpaceDE w:val="0"/>
              <w:autoSpaceDN w:val="0"/>
              <w:adjustRightInd w:val="0"/>
              <w:jc w:val="center"/>
              <w:rPr>
                <w:rFonts w:cs="TimesNewRomanPSMT"/>
                <w:sz w:val="16"/>
                <w:szCs w:val="16"/>
              </w:rPr>
            </w:pPr>
            <w:r w:rsidRPr="008B037A">
              <w:rPr>
                <w:rFonts w:cs="TimesNewRomanPSMT"/>
                <w:sz w:val="16"/>
                <w:szCs w:val="16"/>
              </w:rPr>
              <w:t>Partea dreaptă a PP</w:t>
            </w:r>
          </w:p>
        </w:tc>
        <w:tc>
          <w:tcPr>
            <w:tcW w:w="1147" w:type="dxa"/>
            <w:vAlign w:val="center"/>
          </w:tcPr>
          <w:p w14:paraId="0362DC86"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Align w:val="center"/>
          </w:tcPr>
          <w:p w14:paraId="02B2B3A3"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1CA2151C"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4219AF69" w14:textId="77777777" w:rsidTr="00F3693D">
        <w:tc>
          <w:tcPr>
            <w:tcW w:w="1233" w:type="dxa"/>
            <w:vMerge/>
            <w:vAlign w:val="center"/>
          </w:tcPr>
          <w:p w14:paraId="464BE5F7"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68C21011"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77EF461F" w14:textId="77777777" w:rsidR="00DF4CCF" w:rsidRPr="008B037A" w:rsidRDefault="00DF4CCF" w:rsidP="00F3693D">
            <w:pPr>
              <w:autoSpaceDE w:val="0"/>
              <w:autoSpaceDN w:val="0"/>
              <w:adjustRightInd w:val="0"/>
              <w:jc w:val="center"/>
              <w:rPr>
                <w:rFonts w:cs="TimesNewRomanPSMT"/>
                <w:sz w:val="16"/>
                <w:szCs w:val="16"/>
              </w:rPr>
            </w:pPr>
            <w:r w:rsidRPr="008B037A">
              <w:rPr>
                <w:rFonts w:cs="TimesNewRomanPSMT"/>
                <w:sz w:val="16"/>
                <w:szCs w:val="16"/>
              </w:rPr>
              <w:t>A061</w:t>
            </w:r>
          </w:p>
        </w:tc>
        <w:tc>
          <w:tcPr>
            <w:tcW w:w="2374" w:type="dxa"/>
            <w:vAlign w:val="center"/>
          </w:tcPr>
          <w:p w14:paraId="31620D52" w14:textId="77777777" w:rsidR="00DF4CCF" w:rsidRPr="008B037A" w:rsidRDefault="00DF4CCF" w:rsidP="00F3693D">
            <w:pPr>
              <w:autoSpaceDE w:val="0"/>
              <w:autoSpaceDN w:val="0"/>
              <w:adjustRightInd w:val="0"/>
              <w:jc w:val="both"/>
              <w:rPr>
                <w:rFonts w:cs="TimesNewRomanPSMT"/>
                <w:i/>
                <w:iCs/>
                <w:sz w:val="16"/>
                <w:szCs w:val="16"/>
              </w:rPr>
            </w:pPr>
            <w:r w:rsidRPr="008B037A">
              <w:rPr>
                <w:rFonts w:cs="TimesNewRomanPSMT"/>
                <w:i/>
                <w:iCs/>
                <w:sz w:val="16"/>
                <w:szCs w:val="16"/>
              </w:rPr>
              <w:t>Aythya fuligula</w:t>
            </w:r>
          </w:p>
        </w:tc>
        <w:tc>
          <w:tcPr>
            <w:tcW w:w="1884" w:type="dxa"/>
            <w:shd w:val="clear" w:color="auto" w:fill="2E74B5" w:themeFill="accent5" w:themeFillShade="BF"/>
            <w:vAlign w:val="center"/>
          </w:tcPr>
          <w:p w14:paraId="19A5D896" w14:textId="77777777" w:rsidR="00DF4CCF" w:rsidRPr="008B037A" w:rsidRDefault="00DF4CCF" w:rsidP="00F3693D">
            <w:pPr>
              <w:autoSpaceDE w:val="0"/>
              <w:autoSpaceDN w:val="0"/>
              <w:adjustRightInd w:val="0"/>
              <w:jc w:val="center"/>
              <w:rPr>
                <w:rFonts w:cs="TimesNewRomanPSMT"/>
                <w:sz w:val="16"/>
                <w:szCs w:val="16"/>
              </w:rPr>
            </w:pPr>
            <w:r w:rsidRPr="008B037A">
              <w:rPr>
                <w:rFonts w:cs="TimesNewRomanPSMT"/>
                <w:sz w:val="16"/>
                <w:szCs w:val="16"/>
              </w:rPr>
              <w:t>18000-20000 indivizi în perioada de iernare</w:t>
            </w:r>
          </w:p>
        </w:tc>
        <w:tc>
          <w:tcPr>
            <w:tcW w:w="1931" w:type="dxa"/>
            <w:vAlign w:val="center"/>
          </w:tcPr>
          <w:p w14:paraId="0A72A526" w14:textId="77777777" w:rsidR="00DF4CCF" w:rsidRPr="008B037A"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8B037A">
              <w:rPr>
                <w:rFonts w:cs="TimesNewRomanPSMT"/>
                <w:sz w:val="16"/>
                <w:szCs w:val="16"/>
              </w:rPr>
              <w:t xml:space="preserve">aproximativ 2 km </w:t>
            </w:r>
          </w:p>
        </w:tc>
        <w:tc>
          <w:tcPr>
            <w:tcW w:w="1268" w:type="dxa"/>
            <w:vAlign w:val="center"/>
          </w:tcPr>
          <w:p w14:paraId="6B364E30" w14:textId="77777777" w:rsidR="00DF4CCF" w:rsidRPr="008B037A" w:rsidRDefault="00DF4CCF" w:rsidP="00F3693D">
            <w:pPr>
              <w:autoSpaceDE w:val="0"/>
              <w:autoSpaceDN w:val="0"/>
              <w:adjustRightInd w:val="0"/>
              <w:jc w:val="center"/>
              <w:rPr>
                <w:rFonts w:cs="TimesNewRomanPSMT"/>
                <w:sz w:val="16"/>
                <w:szCs w:val="16"/>
              </w:rPr>
            </w:pPr>
            <w:r w:rsidRPr="008B037A">
              <w:rPr>
                <w:rFonts w:cs="TimesNewRomanPSMT"/>
                <w:sz w:val="16"/>
                <w:szCs w:val="16"/>
              </w:rPr>
              <w:t>NE</w:t>
            </w:r>
          </w:p>
        </w:tc>
        <w:tc>
          <w:tcPr>
            <w:tcW w:w="1147" w:type="dxa"/>
            <w:vAlign w:val="center"/>
          </w:tcPr>
          <w:p w14:paraId="1D6267CC"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Align w:val="center"/>
          </w:tcPr>
          <w:p w14:paraId="6334C75D"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7AD114D8"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50081306" w14:textId="77777777" w:rsidTr="00F3693D">
        <w:tc>
          <w:tcPr>
            <w:tcW w:w="1233" w:type="dxa"/>
            <w:vMerge/>
            <w:vAlign w:val="center"/>
          </w:tcPr>
          <w:p w14:paraId="6E6B1C3E"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1E277335"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6A7B7551" w14:textId="77777777" w:rsidR="00DF4CCF" w:rsidRDefault="00DF4CCF" w:rsidP="00F3693D">
            <w:pPr>
              <w:autoSpaceDE w:val="0"/>
              <w:autoSpaceDN w:val="0"/>
              <w:adjustRightInd w:val="0"/>
              <w:jc w:val="center"/>
              <w:rPr>
                <w:rFonts w:cs="TimesNewRomanPSMT"/>
                <w:sz w:val="16"/>
                <w:szCs w:val="16"/>
              </w:rPr>
            </w:pPr>
            <w:r>
              <w:rPr>
                <w:rFonts w:cs="TimesNewRomanPSMT"/>
                <w:sz w:val="16"/>
                <w:szCs w:val="16"/>
              </w:rPr>
              <w:t>A025</w:t>
            </w:r>
          </w:p>
        </w:tc>
        <w:tc>
          <w:tcPr>
            <w:tcW w:w="2374" w:type="dxa"/>
            <w:vAlign w:val="center"/>
          </w:tcPr>
          <w:p w14:paraId="1D50A60E" w14:textId="77777777" w:rsidR="00DF4CCF" w:rsidRDefault="00DF4CCF" w:rsidP="00F3693D">
            <w:pPr>
              <w:autoSpaceDE w:val="0"/>
              <w:autoSpaceDN w:val="0"/>
              <w:adjustRightInd w:val="0"/>
              <w:jc w:val="both"/>
              <w:rPr>
                <w:rFonts w:cs="TimesNewRomanPSMT"/>
                <w:i/>
                <w:iCs/>
                <w:sz w:val="16"/>
                <w:szCs w:val="16"/>
              </w:rPr>
            </w:pPr>
            <w:r>
              <w:rPr>
                <w:rFonts w:cs="TimesNewRomanPSMT"/>
                <w:i/>
                <w:iCs/>
                <w:sz w:val="16"/>
                <w:szCs w:val="16"/>
              </w:rPr>
              <w:t>Bubulcus ibis</w:t>
            </w:r>
          </w:p>
        </w:tc>
        <w:tc>
          <w:tcPr>
            <w:tcW w:w="1884" w:type="dxa"/>
            <w:shd w:val="clear" w:color="auto" w:fill="92D050"/>
            <w:vAlign w:val="center"/>
          </w:tcPr>
          <w:p w14:paraId="39FF23B4" w14:textId="77777777" w:rsidR="00DF4CCF" w:rsidRDefault="00DF4CCF" w:rsidP="00F3693D">
            <w:pPr>
              <w:autoSpaceDE w:val="0"/>
              <w:autoSpaceDN w:val="0"/>
              <w:adjustRightInd w:val="0"/>
              <w:jc w:val="center"/>
              <w:rPr>
                <w:rFonts w:cs="TimesNewRomanPSMT"/>
                <w:sz w:val="16"/>
                <w:szCs w:val="16"/>
              </w:rPr>
            </w:pPr>
            <w:r>
              <w:rPr>
                <w:rFonts w:cs="TimesNewRomanPSMT"/>
                <w:sz w:val="16"/>
                <w:szCs w:val="16"/>
              </w:rPr>
              <w:t>2-8 perechi cuibăritoare</w:t>
            </w:r>
          </w:p>
        </w:tc>
        <w:tc>
          <w:tcPr>
            <w:tcW w:w="1931" w:type="dxa"/>
            <w:vAlign w:val="center"/>
          </w:tcPr>
          <w:p w14:paraId="0C098836" w14:textId="77777777" w:rsidR="00DF4CCF"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aproximativ 74 km </w:t>
            </w:r>
          </w:p>
        </w:tc>
        <w:tc>
          <w:tcPr>
            <w:tcW w:w="1268" w:type="dxa"/>
            <w:vAlign w:val="center"/>
          </w:tcPr>
          <w:p w14:paraId="64BB2E98"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w:t>
            </w:r>
          </w:p>
        </w:tc>
        <w:tc>
          <w:tcPr>
            <w:tcW w:w="1147" w:type="dxa"/>
            <w:vAlign w:val="center"/>
          </w:tcPr>
          <w:p w14:paraId="7BF77926"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Align w:val="center"/>
          </w:tcPr>
          <w:p w14:paraId="5FEF9147"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 xml:space="preserve">menținerea </w:t>
            </w:r>
            <w:r>
              <w:rPr>
                <w:rFonts w:cs="TimesNewRomanPSMT"/>
                <w:sz w:val="16"/>
                <w:szCs w:val="16"/>
              </w:rPr>
              <w:t xml:space="preserve">sau îmbunătățirea </w:t>
            </w:r>
            <w:r w:rsidRPr="00C1681C">
              <w:rPr>
                <w:rFonts w:cs="TimesNewRomanPSMT"/>
                <w:sz w:val="16"/>
                <w:szCs w:val="16"/>
              </w:rPr>
              <w:t>stării de</w:t>
            </w:r>
          </w:p>
          <w:p w14:paraId="04A52EFB"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4CB8F26B" w14:textId="77777777" w:rsidTr="00F3693D">
        <w:tc>
          <w:tcPr>
            <w:tcW w:w="1233" w:type="dxa"/>
            <w:vMerge/>
            <w:vAlign w:val="center"/>
          </w:tcPr>
          <w:p w14:paraId="60CE9DBA"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7185CC86"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restart"/>
            <w:vAlign w:val="center"/>
          </w:tcPr>
          <w:p w14:paraId="3504165C" w14:textId="77777777" w:rsidR="00DF4CCF" w:rsidRPr="00C921FE" w:rsidRDefault="00DF4CCF" w:rsidP="00F3693D">
            <w:pPr>
              <w:autoSpaceDE w:val="0"/>
              <w:autoSpaceDN w:val="0"/>
              <w:adjustRightInd w:val="0"/>
              <w:jc w:val="center"/>
              <w:rPr>
                <w:rFonts w:cs="TimesNewRomanPSMT"/>
                <w:sz w:val="16"/>
                <w:szCs w:val="16"/>
              </w:rPr>
            </w:pPr>
            <w:r w:rsidRPr="00C921FE">
              <w:rPr>
                <w:rFonts w:cs="TimesNewRomanPSMT"/>
                <w:sz w:val="16"/>
                <w:szCs w:val="16"/>
              </w:rPr>
              <w:t>A067</w:t>
            </w:r>
          </w:p>
        </w:tc>
        <w:tc>
          <w:tcPr>
            <w:tcW w:w="2374" w:type="dxa"/>
            <w:vMerge w:val="restart"/>
            <w:vAlign w:val="center"/>
          </w:tcPr>
          <w:p w14:paraId="78DA8DA0" w14:textId="77777777" w:rsidR="00DF4CCF" w:rsidRPr="00C921FE" w:rsidRDefault="00DF4CCF" w:rsidP="00F3693D">
            <w:pPr>
              <w:autoSpaceDE w:val="0"/>
              <w:autoSpaceDN w:val="0"/>
              <w:adjustRightInd w:val="0"/>
              <w:jc w:val="both"/>
              <w:rPr>
                <w:rFonts w:cs="TimesNewRomanPSMT"/>
                <w:i/>
                <w:iCs/>
                <w:sz w:val="16"/>
                <w:szCs w:val="16"/>
              </w:rPr>
            </w:pPr>
            <w:r w:rsidRPr="00C921FE">
              <w:rPr>
                <w:rFonts w:cs="TimesNewRomanPSMT"/>
                <w:i/>
                <w:iCs/>
                <w:sz w:val="16"/>
                <w:szCs w:val="16"/>
              </w:rPr>
              <w:t>Bucephala clangula</w:t>
            </w:r>
          </w:p>
        </w:tc>
        <w:tc>
          <w:tcPr>
            <w:tcW w:w="1884" w:type="dxa"/>
            <w:shd w:val="clear" w:color="auto" w:fill="92D050"/>
            <w:vAlign w:val="center"/>
          </w:tcPr>
          <w:p w14:paraId="73783AE4" w14:textId="77777777" w:rsidR="00DF4CCF" w:rsidRPr="00C921FE" w:rsidRDefault="00DF4CCF" w:rsidP="00F3693D">
            <w:pPr>
              <w:autoSpaceDE w:val="0"/>
              <w:autoSpaceDN w:val="0"/>
              <w:adjustRightInd w:val="0"/>
              <w:jc w:val="center"/>
              <w:rPr>
                <w:rFonts w:cs="TimesNewRomanPSMT"/>
                <w:sz w:val="16"/>
                <w:szCs w:val="16"/>
              </w:rPr>
            </w:pPr>
            <w:r w:rsidRPr="00C921FE">
              <w:rPr>
                <w:rFonts w:cs="TimesNewRomanPSMT"/>
                <w:sz w:val="16"/>
                <w:szCs w:val="16"/>
              </w:rPr>
              <w:t>30-50 perechi cuibăritoare</w:t>
            </w:r>
          </w:p>
        </w:tc>
        <w:tc>
          <w:tcPr>
            <w:tcW w:w="1931" w:type="dxa"/>
            <w:vAlign w:val="center"/>
          </w:tcPr>
          <w:p w14:paraId="66784220" w14:textId="77777777" w:rsidR="00DF4CCF" w:rsidRPr="00C921FE"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C921FE">
              <w:rPr>
                <w:rFonts w:cs="TimesNewRomanPSMT"/>
                <w:sz w:val="16"/>
                <w:szCs w:val="16"/>
              </w:rPr>
              <w:t>aproximativ 74 km</w:t>
            </w:r>
          </w:p>
        </w:tc>
        <w:tc>
          <w:tcPr>
            <w:tcW w:w="1268" w:type="dxa"/>
            <w:vAlign w:val="center"/>
          </w:tcPr>
          <w:p w14:paraId="2E8DA4DC" w14:textId="77777777" w:rsidR="00DF4CCF" w:rsidRPr="00C921FE" w:rsidRDefault="00DF4CCF" w:rsidP="00F3693D">
            <w:pPr>
              <w:autoSpaceDE w:val="0"/>
              <w:autoSpaceDN w:val="0"/>
              <w:adjustRightInd w:val="0"/>
              <w:jc w:val="center"/>
              <w:rPr>
                <w:rFonts w:cs="TimesNewRomanPSMT"/>
                <w:sz w:val="16"/>
                <w:szCs w:val="16"/>
              </w:rPr>
            </w:pPr>
            <w:r w:rsidRPr="00C921FE">
              <w:rPr>
                <w:rFonts w:cs="TimesNewRomanPSMT"/>
                <w:sz w:val="16"/>
                <w:szCs w:val="16"/>
              </w:rPr>
              <w:t>NE</w:t>
            </w:r>
          </w:p>
        </w:tc>
        <w:tc>
          <w:tcPr>
            <w:tcW w:w="1147" w:type="dxa"/>
            <w:vMerge w:val="restart"/>
            <w:vAlign w:val="center"/>
          </w:tcPr>
          <w:p w14:paraId="0AFA6098" w14:textId="77777777" w:rsidR="00DF4CCF" w:rsidRPr="00C921FE" w:rsidRDefault="00DF4CCF" w:rsidP="00F3693D">
            <w:pPr>
              <w:autoSpaceDE w:val="0"/>
              <w:autoSpaceDN w:val="0"/>
              <w:adjustRightInd w:val="0"/>
              <w:jc w:val="center"/>
              <w:rPr>
                <w:rFonts w:cs="TimesNewRomanPSMT"/>
                <w:sz w:val="16"/>
                <w:szCs w:val="16"/>
              </w:rPr>
            </w:pPr>
            <w:r w:rsidRPr="00C921FE">
              <w:rPr>
                <w:rFonts w:cs="TimesNewRomanPSMT"/>
                <w:sz w:val="16"/>
                <w:szCs w:val="16"/>
              </w:rPr>
              <w:t>favorabilă</w:t>
            </w:r>
          </w:p>
        </w:tc>
        <w:tc>
          <w:tcPr>
            <w:tcW w:w="1871" w:type="dxa"/>
            <w:vMerge w:val="restart"/>
            <w:vAlign w:val="center"/>
          </w:tcPr>
          <w:p w14:paraId="4258646F"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5411DF86"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03C812CB" w14:textId="77777777" w:rsidTr="00F3693D">
        <w:tc>
          <w:tcPr>
            <w:tcW w:w="1233" w:type="dxa"/>
            <w:vMerge/>
            <w:vAlign w:val="center"/>
          </w:tcPr>
          <w:p w14:paraId="6E38CB6F"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13E155FE"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ign w:val="center"/>
          </w:tcPr>
          <w:p w14:paraId="46AC9DB5" w14:textId="77777777" w:rsidR="00DF4CCF" w:rsidRPr="00C921FE" w:rsidRDefault="00DF4CCF" w:rsidP="00F3693D">
            <w:pPr>
              <w:autoSpaceDE w:val="0"/>
              <w:autoSpaceDN w:val="0"/>
              <w:adjustRightInd w:val="0"/>
              <w:jc w:val="center"/>
              <w:rPr>
                <w:rFonts w:cs="TimesNewRomanPSMT"/>
                <w:sz w:val="16"/>
                <w:szCs w:val="16"/>
              </w:rPr>
            </w:pPr>
          </w:p>
        </w:tc>
        <w:tc>
          <w:tcPr>
            <w:tcW w:w="2374" w:type="dxa"/>
            <w:vMerge/>
            <w:vAlign w:val="center"/>
          </w:tcPr>
          <w:p w14:paraId="672AF794" w14:textId="77777777" w:rsidR="00DF4CCF" w:rsidRPr="00C921FE" w:rsidRDefault="00DF4CCF" w:rsidP="00F3693D">
            <w:pPr>
              <w:autoSpaceDE w:val="0"/>
              <w:autoSpaceDN w:val="0"/>
              <w:adjustRightInd w:val="0"/>
              <w:jc w:val="both"/>
              <w:rPr>
                <w:rFonts w:cs="TimesNewRomanPSMT"/>
                <w:i/>
                <w:iCs/>
                <w:sz w:val="16"/>
                <w:szCs w:val="16"/>
              </w:rPr>
            </w:pPr>
          </w:p>
        </w:tc>
        <w:tc>
          <w:tcPr>
            <w:tcW w:w="1884" w:type="dxa"/>
            <w:shd w:val="clear" w:color="auto" w:fill="2E74B5" w:themeFill="accent5" w:themeFillShade="BF"/>
            <w:vAlign w:val="center"/>
          </w:tcPr>
          <w:p w14:paraId="7668C5E6" w14:textId="77777777" w:rsidR="00DF4CCF" w:rsidRPr="00C921FE" w:rsidRDefault="00DF4CCF" w:rsidP="00F3693D">
            <w:pPr>
              <w:autoSpaceDE w:val="0"/>
              <w:autoSpaceDN w:val="0"/>
              <w:adjustRightInd w:val="0"/>
              <w:jc w:val="center"/>
              <w:rPr>
                <w:rFonts w:cs="TimesNewRomanPSMT"/>
                <w:sz w:val="16"/>
                <w:szCs w:val="16"/>
              </w:rPr>
            </w:pPr>
            <w:r w:rsidRPr="00C921FE">
              <w:rPr>
                <w:rFonts w:cs="TimesNewRomanPSMT"/>
                <w:sz w:val="16"/>
                <w:szCs w:val="16"/>
              </w:rPr>
              <w:t>1000-1200 indivizi în perioada de iernare</w:t>
            </w:r>
          </w:p>
        </w:tc>
        <w:tc>
          <w:tcPr>
            <w:tcW w:w="1931" w:type="dxa"/>
            <w:vAlign w:val="center"/>
          </w:tcPr>
          <w:p w14:paraId="2C7D004B" w14:textId="77777777" w:rsidR="00DF4CCF" w:rsidRPr="00C921FE"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C921FE">
              <w:rPr>
                <w:rFonts w:cs="TimesNewRomanPSMT"/>
                <w:sz w:val="16"/>
                <w:szCs w:val="16"/>
              </w:rPr>
              <w:t>aproximativ 2 km</w:t>
            </w:r>
          </w:p>
        </w:tc>
        <w:tc>
          <w:tcPr>
            <w:tcW w:w="1268" w:type="dxa"/>
            <w:vAlign w:val="center"/>
          </w:tcPr>
          <w:p w14:paraId="5280FAE9" w14:textId="77777777" w:rsidR="00DF4CCF" w:rsidRPr="00C921FE" w:rsidRDefault="00DF4CCF" w:rsidP="00F3693D">
            <w:pPr>
              <w:autoSpaceDE w:val="0"/>
              <w:autoSpaceDN w:val="0"/>
              <w:adjustRightInd w:val="0"/>
              <w:jc w:val="center"/>
              <w:rPr>
                <w:rFonts w:cs="TimesNewRomanPSMT"/>
                <w:sz w:val="16"/>
                <w:szCs w:val="16"/>
              </w:rPr>
            </w:pPr>
            <w:r w:rsidRPr="00C921FE">
              <w:rPr>
                <w:rFonts w:cs="TimesNewRomanPSMT"/>
                <w:sz w:val="16"/>
                <w:szCs w:val="16"/>
              </w:rPr>
              <w:t>NE</w:t>
            </w:r>
          </w:p>
        </w:tc>
        <w:tc>
          <w:tcPr>
            <w:tcW w:w="1147" w:type="dxa"/>
            <w:vMerge/>
            <w:vAlign w:val="center"/>
          </w:tcPr>
          <w:p w14:paraId="3926A94B" w14:textId="77777777" w:rsidR="00DF4CCF" w:rsidRPr="00C921FE" w:rsidRDefault="00DF4CCF" w:rsidP="00F3693D">
            <w:pPr>
              <w:autoSpaceDE w:val="0"/>
              <w:autoSpaceDN w:val="0"/>
              <w:adjustRightInd w:val="0"/>
              <w:jc w:val="center"/>
              <w:rPr>
                <w:rFonts w:cs="TimesNewRomanPSMT"/>
                <w:sz w:val="16"/>
                <w:szCs w:val="16"/>
              </w:rPr>
            </w:pPr>
          </w:p>
        </w:tc>
        <w:tc>
          <w:tcPr>
            <w:tcW w:w="1871" w:type="dxa"/>
            <w:vMerge/>
            <w:vAlign w:val="center"/>
          </w:tcPr>
          <w:p w14:paraId="1B396443" w14:textId="77777777" w:rsidR="00DF4CCF" w:rsidRPr="00C1681C" w:rsidRDefault="00DF4CCF" w:rsidP="00F3693D">
            <w:pPr>
              <w:autoSpaceDE w:val="0"/>
              <w:autoSpaceDN w:val="0"/>
              <w:adjustRightInd w:val="0"/>
              <w:jc w:val="center"/>
              <w:rPr>
                <w:rFonts w:cs="TimesNewRomanPSMT"/>
                <w:sz w:val="16"/>
                <w:szCs w:val="16"/>
              </w:rPr>
            </w:pPr>
          </w:p>
        </w:tc>
      </w:tr>
      <w:tr w:rsidR="00DF4CCF" w:rsidRPr="00D66D1C" w14:paraId="0F3CE79C" w14:textId="77777777" w:rsidTr="00F3693D">
        <w:tc>
          <w:tcPr>
            <w:tcW w:w="1233" w:type="dxa"/>
            <w:vMerge/>
            <w:vAlign w:val="center"/>
          </w:tcPr>
          <w:p w14:paraId="2D85AEEB"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7C94378C"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5D23EF51" w14:textId="77777777" w:rsidR="00DF4CCF" w:rsidRDefault="00DF4CCF" w:rsidP="00F3693D">
            <w:pPr>
              <w:autoSpaceDE w:val="0"/>
              <w:autoSpaceDN w:val="0"/>
              <w:adjustRightInd w:val="0"/>
              <w:jc w:val="center"/>
              <w:rPr>
                <w:rFonts w:cs="TimesNewRomanPSMT"/>
                <w:sz w:val="16"/>
                <w:szCs w:val="16"/>
              </w:rPr>
            </w:pPr>
            <w:r>
              <w:rPr>
                <w:rFonts w:cs="TimesNewRomanPSMT"/>
                <w:sz w:val="16"/>
                <w:szCs w:val="16"/>
              </w:rPr>
              <w:t>A036</w:t>
            </w:r>
          </w:p>
        </w:tc>
        <w:tc>
          <w:tcPr>
            <w:tcW w:w="2374" w:type="dxa"/>
            <w:vAlign w:val="center"/>
          </w:tcPr>
          <w:p w14:paraId="46A0E133" w14:textId="77777777" w:rsidR="00DF4CCF" w:rsidRDefault="00DF4CCF" w:rsidP="00F3693D">
            <w:pPr>
              <w:autoSpaceDE w:val="0"/>
              <w:autoSpaceDN w:val="0"/>
              <w:adjustRightInd w:val="0"/>
              <w:jc w:val="both"/>
              <w:rPr>
                <w:rFonts w:cs="TimesNewRomanPSMT"/>
                <w:i/>
                <w:iCs/>
                <w:sz w:val="16"/>
                <w:szCs w:val="16"/>
              </w:rPr>
            </w:pPr>
            <w:r>
              <w:rPr>
                <w:rFonts w:cs="TimesNewRomanPSMT"/>
                <w:i/>
                <w:iCs/>
                <w:sz w:val="16"/>
                <w:szCs w:val="16"/>
              </w:rPr>
              <w:t>Cygnus olor</w:t>
            </w:r>
          </w:p>
        </w:tc>
        <w:tc>
          <w:tcPr>
            <w:tcW w:w="1884" w:type="dxa"/>
            <w:shd w:val="clear" w:color="auto" w:fill="2E74B5" w:themeFill="accent5" w:themeFillShade="BF"/>
            <w:vAlign w:val="center"/>
          </w:tcPr>
          <w:p w14:paraId="24EC3526" w14:textId="77777777" w:rsidR="00DF4CCF" w:rsidRDefault="00DF4CCF" w:rsidP="00F3693D">
            <w:pPr>
              <w:autoSpaceDE w:val="0"/>
              <w:autoSpaceDN w:val="0"/>
              <w:adjustRightInd w:val="0"/>
              <w:jc w:val="center"/>
              <w:rPr>
                <w:rFonts w:cs="TimesNewRomanPSMT"/>
                <w:sz w:val="16"/>
                <w:szCs w:val="16"/>
              </w:rPr>
            </w:pPr>
            <w:r>
              <w:rPr>
                <w:rFonts w:cs="TimesNewRomanPSMT"/>
                <w:sz w:val="16"/>
                <w:szCs w:val="16"/>
              </w:rPr>
              <w:t>3880-5300 indivizi în perioada de iernare</w:t>
            </w:r>
          </w:p>
        </w:tc>
        <w:tc>
          <w:tcPr>
            <w:tcW w:w="1931" w:type="dxa"/>
            <w:vAlign w:val="center"/>
          </w:tcPr>
          <w:p w14:paraId="14BFC18F" w14:textId="77777777" w:rsidR="00DF4CCF" w:rsidRPr="00765C00"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765C00">
              <w:rPr>
                <w:rFonts w:cs="TimesNewRomanPSMT"/>
                <w:sz w:val="16"/>
                <w:szCs w:val="16"/>
              </w:rPr>
              <w:t xml:space="preserve">aproximativ 880 m </w:t>
            </w:r>
          </w:p>
        </w:tc>
        <w:tc>
          <w:tcPr>
            <w:tcW w:w="1268" w:type="dxa"/>
            <w:vAlign w:val="center"/>
          </w:tcPr>
          <w:p w14:paraId="1B713AC2" w14:textId="77777777" w:rsidR="00DF4CCF" w:rsidRPr="00765C00" w:rsidRDefault="00DF4CCF" w:rsidP="00F3693D">
            <w:pPr>
              <w:autoSpaceDE w:val="0"/>
              <w:autoSpaceDN w:val="0"/>
              <w:adjustRightInd w:val="0"/>
              <w:jc w:val="center"/>
              <w:rPr>
                <w:rFonts w:cs="TimesNewRomanPSMT"/>
                <w:sz w:val="16"/>
                <w:szCs w:val="16"/>
              </w:rPr>
            </w:pPr>
            <w:r w:rsidRPr="00765C00">
              <w:rPr>
                <w:rFonts w:cs="TimesNewRomanPSMT"/>
                <w:sz w:val="16"/>
                <w:szCs w:val="16"/>
              </w:rPr>
              <w:t>Partea dreaptă a PP</w:t>
            </w:r>
          </w:p>
        </w:tc>
        <w:tc>
          <w:tcPr>
            <w:tcW w:w="1147" w:type="dxa"/>
            <w:vAlign w:val="center"/>
          </w:tcPr>
          <w:p w14:paraId="61E7D39B"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Align w:val="center"/>
          </w:tcPr>
          <w:p w14:paraId="15ADC4D1"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466441CB"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70746904" w14:textId="77777777" w:rsidTr="00F3693D">
        <w:tc>
          <w:tcPr>
            <w:tcW w:w="1233" w:type="dxa"/>
            <w:vMerge/>
            <w:vAlign w:val="center"/>
          </w:tcPr>
          <w:p w14:paraId="2E8DFD80"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1842E953"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restart"/>
            <w:vAlign w:val="center"/>
          </w:tcPr>
          <w:p w14:paraId="59FDD61D" w14:textId="77777777" w:rsidR="00DF4CCF" w:rsidRPr="0048260F" w:rsidRDefault="00DF4CCF" w:rsidP="00F3693D">
            <w:pPr>
              <w:autoSpaceDE w:val="0"/>
              <w:autoSpaceDN w:val="0"/>
              <w:adjustRightInd w:val="0"/>
              <w:jc w:val="center"/>
              <w:rPr>
                <w:rFonts w:cs="TimesNewRomanPSMT"/>
                <w:sz w:val="16"/>
                <w:szCs w:val="16"/>
              </w:rPr>
            </w:pPr>
            <w:r w:rsidRPr="0048260F">
              <w:rPr>
                <w:rFonts w:cs="TimesNewRomanPSMT"/>
                <w:sz w:val="16"/>
                <w:szCs w:val="16"/>
              </w:rPr>
              <w:t>A125</w:t>
            </w:r>
          </w:p>
        </w:tc>
        <w:tc>
          <w:tcPr>
            <w:tcW w:w="2374" w:type="dxa"/>
            <w:vMerge w:val="restart"/>
            <w:vAlign w:val="center"/>
          </w:tcPr>
          <w:p w14:paraId="7A0C02E1" w14:textId="77777777" w:rsidR="00DF4CCF" w:rsidRPr="0048260F" w:rsidRDefault="00DF4CCF" w:rsidP="00F3693D">
            <w:pPr>
              <w:autoSpaceDE w:val="0"/>
              <w:autoSpaceDN w:val="0"/>
              <w:adjustRightInd w:val="0"/>
              <w:jc w:val="both"/>
              <w:rPr>
                <w:rFonts w:cs="TimesNewRomanPSMT"/>
                <w:i/>
                <w:iCs/>
                <w:sz w:val="16"/>
                <w:szCs w:val="16"/>
              </w:rPr>
            </w:pPr>
            <w:r w:rsidRPr="0048260F">
              <w:rPr>
                <w:rFonts w:cs="TimesNewRomanPSMT"/>
                <w:i/>
                <w:iCs/>
                <w:sz w:val="16"/>
                <w:szCs w:val="16"/>
              </w:rPr>
              <w:t>Fulica atra</w:t>
            </w:r>
          </w:p>
        </w:tc>
        <w:tc>
          <w:tcPr>
            <w:tcW w:w="1884" w:type="dxa"/>
            <w:shd w:val="clear" w:color="auto" w:fill="92D050"/>
            <w:vAlign w:val="center"/>
          </w:tcPr>
          <w:p w14:paraId="39D7649B" w14:textId="77777777" w:rsidR="00DF4CCF" w:rsidRDefault="00DF4CCF" w:rsidP="00F3693D">
            <w:pPr>
              <w:autoSpaceDE w:val="0"/>
              <w:autoSpaceDN w:val="0"/>
              <w:adjustRightInd w:val="0"/>
              <w:jc w:val="center"/>
              <w:rPr>
                <w:rFonts w:cs="TimesNewRomanPSMT"/>
                <w:sz w:val="16"/>
                <w:szCs w:val="16"/>
              </w:rPr>
            </w:pPr>
            <w:r w:rsidRPr="0048260F">
              <w:rPr>
                <w:rFonts w:cs="TimesNewRomanPSMT"/>
                <w:sz w:val="16"/>
                <w:szCs w:val="16"/>
              </w:rPr>
              <w:t>Neevaluată</w:t>
            </w:r>
          </w:p>
          <w:p w14:paraId="173B5352" w14:textId="77777777" w:rsidR="00DF4CCF" w:rsidRPr="0048260F" w:rsidRDefault="00DF4CCF" w:rsidP="00F3693D">
            <w:pPr>
              <w:autoSpaceDE w:val="0"/>
              <w:autoSpaceDN w:val="0"/>
              <w:adjustRightInd w:val="0"/>
              <w:jc w:val="center"/>
              <w:rPr>
                <w:rFonts w:cs="TimesNewRomanPSMT"/>
                <w:sz w:val="16"/>
                <w:szCs w:val="16"/>
              </w:rPr>
            </w:pPr>
            <w:r>
              <w:rPr>
                <w:rFonts w:cs="TimesNewRomanPSMT"/>
                <w:sz w:val="16"/>
                <w:szCs w:val="16"/>
              </w:rPr>
              <w:t>(p</w:t>
            </w:r>
            <w:r w:rsidRPr="0048260F">
              <w:rPr>
                <w:rFonts w:cs="TimesNewRomanPSMT"/>
                <w:sz w:val="16"/>
                <w:szCs w:val="16"/>
              </w:rPr>
              <w:t>opulația cuibăritoare</w:t>
            </w:r>
            <w:r>
              <w:rPr>
                <w:rFonts w:cs="TimesNewRomanPSMT"/>
                <w:sz w:val="16"/>
                <w:szCs w:val="16"/>
              </w:rPr>
              <w:t>)</w:t>
            </w:r>
            <w:r w:rsidRPr="0048260F">
              <w:rPr>
                <w:rFonts w:cs="TimesNewRomanPSMT"/>
                <w:sz w:val="16"/>
                <w:szCs w:val="16"/>
              </w:rPr>
              <w:t xml:space="preserve"> </w:t>
            </w:r>
          </w:p>
        </w:tc>
        <w:tc>
          <w:tcPr>
            <w:tcW w:w="1931" w:type="dxa"/>
            <w:vMerge w:val="restart"/>
            <w:vAlign w:val="center"/>
          </w:tcPr>
          <w:p w14:paraId="59F82F6E" w14:textId="77777777" w:rsidR="00DF4CCF" w:rsidRPr="0048260F"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48260F">
              <w:rPr>
                <w:rFonts w:cs="TimesNewRomanPSMT"/>
                <w:sz w:val="16"/>
                <w:szCs w:val="16"/>
              </w:rPr>
              <w:t xml:space="preserve">aproximativ 880 m </w:t>
            </w:r>
          </w:p>
        </w:tc>
        <w:tc>
          <w:tcPr>
            <w:tcW w:w="1268" w:type="dxa"/>
            <w:vMerge w:val="restart"/>
            <w:vAlign w:val="center"/>
          </w:tcPr>
          <w:p w14:paraId="2140631C" w14:textId="77777777" w:rsidR="00DF4CCF" w:rsidRPr="0048260F" w:rsidRDefault="00DF4CCF" w:rsidP="00F3693D">
            <w:pPr>
              <w:autoSpaceDE w:val="0"/>
              <w:autoSpaceDN w:val="0"/>
              <w:adjustRightInd w:val="0"/>
              <w:jc w:val="center"/>
              <w:rPr>
                <w:rFonts w:cs="TimesNewRomanPSMT"/>
                <w:sz w:val="16"/>
                <w:szCs w:val="16"/>
              </w:rPr>
            </w:pPr>
            <w:r w:rsidRPr="0048260F">
              <w:rPr>
                <w:rFonts w:cs="TimesNewRomanPSMT"/>
                <w:sz w:val="16"/>
                <w:szCs w:val="16"/>
              </w:rPr>
              <w:t>Partea dreaptă a PP</w:t>
            </w:r>
          </w:p>
        </w:tc>
        <w:tc>
          <w:tcPr>
            <w:tcW w:w="1147" w:type="dxa"/>
            <w:vMerge w:val="restart"/>
            <w:vAlign w:val="center"/>
          </w:tcPr>
          <w:p w14:paraId="3E26DBF9"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w:t>
            </w:r>
            <w:r w:rsidRPr="00C1681C">
              <w:rPr>
                <w:rFonts w:cs="TimesNewRomanPSMT"/>
                <w:sz w:val="16"/>
                <w:szCs w:val="16"/>
              </w:rPr>
              <w:t>favorabilă</w:t>
            </w:r>
          </w:p>
        </w:tc>
        <w:tc>
          <w:tcPr>
            <w:tcW w:w="1871" w:type="dxa"/>
            <w:vMerge w:val="restart"/>
            <w:vAlign w:val="center"/>
          </w:tcPr>
          <w:p w14:paraId="73D1BF23"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îmbunătățirea</w:t>
            </w:r>
            <w:r w:rsidRPr="00C1681C">
              <w:rPr>
                <w:rFonts w:cs="TimesNewRomanPSMT"/>
                <w:sz w:val="16"/>
                <w:szCs w:val="16"/>
              </w:rPr>
              <w:t xml:space="preserve"> stării de</w:t>
            </w:r>
          </w:p>
          <w:p w14:paraId="509EA031"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1285B89E" w14:textId="77777777" w:rsidTr="00F3693D">
        <w:tc>
          <w:tcPr>
            <w:tcW w:w="1233" w:type="dxa"/>
            <w:vMerge/>
            <w:vAlign w:val="center"/>
          </w:tcPr>
          <w:p w14:paraId="3CEDA9E7"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049BC8AE"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ign w:val="center"/>
          </w:tcPr>
          <w:p w14:paraId="676E72CE" w14:textId="77777777" w:rsidR="00DF4CCF" w:rsidRPr="0048260F" w:rsidRDefault="00DF4CCF" w:rsidP="00F3693D">
            <w:pPr>
              <w:autoSpaceDE w:val="0"/>
              <w:autoSpaceDN w:val="0"/>
              <w:adjustRightInd w:val="0"/>
              <w:jc w:val="center"/>
              <w:rPr>
                <w:rFonts w:cs="TimesNewRomanPSMT"/>
                <w:sz w:val="16"/>
                <w:szCs w:val="16"/>
              </w:rPr>
            </w:pPr>
          </w:p>
        </w:tc>
        <w:tc>
          <w:tcPr>
            <w:tcW w:w="2374" w:type="dxa"/>
            <w:vMerge/>
            <w:vAlign w:val="center"/>
          </w:tcPr>
          <w:p w14:paraId="13374080" w14:textId="77777777" w:rsidR="00DF4CCF" w:rsidRPr="0048260F" w:rsidRDefault="00DF4CCF" w:rsidP="00F3693D">
            <w:pPr>
              <w:autoSpaceDE w:val="0"/>
              <w:autoSpaceDN w:val="0"/>
              <w:adjustRightInd w:val="0"/>
              <w:jc w:val="both"/>
              <w:rPr>
                <w:rFonts w:cs="TimesNewRomanPSMT"/>
                <w:i/>
                <w:iCs/>
                <w:sz w:val="16"/>
                <w:szCs w:val="16"/>
              </w:rPr>
            </w:pPr>
          </w:p>
        </w:tc>
        <w:tc>
          <w:tcPr>
            <w:tcW w:w="1884" w:type="dxa"/>
            <w:shd w:val="clear" w:color="auto" w:fill="FFE599" w:themeFill="accent4" w:themeFillTint="66"/>
            <w:vAlign w:val="center"/>
          </w:tcPr>
          <w:p w14:paraId="49B2250C" w14:textId="77777777" w:rsidR="00DF4CCF" w:rsidRPr="0048260F" w:rsidRDefault="00DF4CCF" w:rsidP="00F3693D">
            <w:pPr>
              <w:autoSpaceDE w:val="0"/>
              <w:autoSpaceDN w:val="0"/>
              <w:adjustRightInd w:val="0"/>
              <w:jc w:val="center"/>
              <w:rPr>
                <w:rFonts w:cs="TimesNewRomanPSMT"/>
                <w:sz w:val="16"/>
                <w:szCs w:val="16"/>
              </w:rPr>
            </w:pPr>
            <w:r w:rsidRPr="0048260F">
              <w:rPr>
                <w:rFonts w:cs="TimesNewRomanPSMT"/>
                <w:sz w:val="16"/>
                <w:szCs w:val="16"/>
              </w:rPr>
              <w:t>80000-100000 indivizi în perioada de migrație</w:t>
            </w:r>
          </w:p>
        </w:tc>
        <w:tc>
          <w:tcPr>
            <w:tcW w:w="1931" w:type="dxa"/>
            <w:vMerge/>
            <w:vAlign w:val="center"/>
          </w:tcPr>
          <w:p w14:paraId="52442030" w14:textId="77777777" w:rsidR="00DF4CCF" w:rsidRPr="00DF3695" w:rsidRDefault="00DF4CCF" w:rsidP="00F3693D">
            <w:pPr>
              <w:autoSpaceDE w:val="0"/>
              <w:autoSpaceDN w:val="0"/>
              <w:adjustRightInd w:val="0"/>
              <w:jc w:val="center"/>
              <w:rPr>
                <w:rFonts w:cs="TimesNewRomanPSMT"/>
                <w:sz w:val="16"/>
                <w:szCs w:val="16"/>
                <w:highlight w:val="green"/>
              </w:rPr>
            </w:pPr>
          </w:p>
        </w:tc>
        <w:tc>
          <w:tcPr>
            <w:tcW w:w="1268" w:type="dxa"/>
            <w:vMerge/>
            <w:vAlign w:val="center"/>
          </w:tcPr>
          <w:p w14:paraId="1A93C1AF" w14:textId="77777777" w:rsidR="00DF4CCF" w:rsidRPr="00DF3695" w:rsidRDefault="00DF4CCF" w:rsidP="00F3693D">
            <w:pPr>
              <w:autoSpaceDE w:val="0"/>
              <w:autoSpaceDN w:val="0"/>
              <w:adjustRightInd w:val="0"/>
              <w:jc w:val="center"/>
              <w:rPr>
                <w:rFonts w:cs="TimesNewRomanPSMT"/>
                <w:sz w:val="16"/>
                <w:szCs w:val="16"/>
                <w:highlight w:val="green"/>
              </w:rPr>
            </w:pPr>
          </w:p>
        </w:tc>
        <w:tc>
          <w:tcPr>
            <w:tcW w:w="1147" w:type="dxa"/>
            <w:vMerge/>
            <w:vAlign w:val="center"/>
          </w:tcPr>
          <w:p w14:paraId="317A0DCC" w14:textId="77777777" w:rsidR="00DF4CCF" w:rsidRDefault="00DF4CCF" w:rsidP="00F3693D">
            <w:pPr>
              <w:autoSpaceDE w:val="0"/>
              <w:autoSpaceDN w:val="0"/>
              <w:adjustRightInd w:val="0"/>
              <w:jc w:val="center"/>
              <w:rPr>
                <w:rFonts w:cs="TimesNewRomanPSMT"/>
                <w:sz w:val="16"/>
                <w:szCs w:val="16"/>
              </w:rPr>
            </w:pPr>
          </w:p>
        </w:tc>
        <w:tc>
          <w:tcPr>
            <w:tcW w:w="1871" w:type="dxa"/>
            <w:vMerge/>
            <w:vAlign w:val="center"/>
          </w:tcPr>
          <w:p w14:paraId="32701FEE" w14:textId="77777777" w:rsidR="00DF4CCF" w:rsidRDefault="00DF4CCF" w:rsidP="00F3693D">
            <w:pPr>
              <w:autoSpaceDE w:val="0"/>
              <w:autoSpaceDN w:val="0"/>
              <w:adjustRightInd w:val="0"/>
              <w:jc w:val="center"/>
              <w:rPr>
                <w:rFonts w:cs="TimesNewRomanPSMT"/>
                <w:sz w:val="16"/>
                <w:szCs w:val="16"/>
              </w:rPr>
            </w:pPr>
          </w:p>
        </w:tc>
      </w:tr>
      <w:tr w:rsidR="00DF4CCF" w:rsidRPr="00D66D1C" w14:paraId="4F17FB37" w14:textId="77777777" w:rsidTr="00F3693D">
        <w:tc>
          <w:tcPr>
            <w:tcW w:w="1233" w:type="dxa"/>
            <w:vMerge/>
            <w:vAlign w:val="center"/>
          </w:tcPr>
          <w:p w14:paraId="2F083FFE"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6A8BCEC2"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ign w:val="center"/>
          </w:tcPr>
          <w:p w14:paraId="1087E05D" w14:textId="77777777" w:rsidR="00DF4CCF" w:rsidRPr="0048260F" w:rsidRDefault="00DF4CCF" w:rsidP="00F3693D">
            <w:pPr>
              <w:autoSpaceDE w:val="0"/>
              <w:autoSpaceDN w:val="0"/>
              <w:adjustRightInd w:val="0"/>
              <w:jc w:val="center"/>
              <w:rPr>
                <w:rFonts w:cs="TimesNewRomanPSMT"/>
                <w:sz w:val="16"/>
                <w:szCs w:val="16"/>
              </w:rPr>
            </w:pPr>
          </w:p>
        </w:tc>
        <w:tc>
          <w:tcPr>
            <w:tcW w:w="2374" w:type="dxa"/>
            <w:vMerge/>
            <w:vAlign w:val="center"/>
          </w:tcPr>
          <w:p w14:paraId="47B71B3D" w14:textId="77777777" w:rsidR="00DF4CCF" w:rsidRPr="0048260F" w:rsidRDefault="00DF4CCF" w:rsidP="00F3693D">
            <w:pPr>
              <w:autoSpaceDE w:val="0"/>
              <w:autoSpaceDN w:val="0"/>
              <w:adjustRightInd w:val="0"/>
              <w:jc w:val="both"/>
              <w:rPr>
                <w:rFonts w:cs="TimesNewRomanPSMT"/>
                <w:i/>
                <w:iCs/>
                <w:sz w:val="16"/>
                <w:szCs w:val="16"/>
              </w:rPr>
            </w:pPr>
          </w:p>
        </w:tc>
        <w:tc>
          <w:tcPr>
            <w:tcW w:w="1884" w:type="dxa"/>
            <w:shd w:val="clear" w:color="auto" w:fill="2E74B5" w:themeFill="accent5" w:themeFillShade="BF"/>
            <w:vAlign w:val="center"/>
          </w:tcPr>
          <w:p w14:paraId="569CC9A0" w14:textId="77777777" w:rsidR="00DF4CCF" w:rsidRPr="0048260F" w:rsidRDefault="00DF4CCF" w:rsidP="00F3693D">
            <w:pPr>
              <w:autoSpaceDE w:val="0"/>
              <w:autoSpaceDN w:val="0"/>
              <w:adjustRightInd w:val="0"/>
              <w:jc w:val="center"/>
              <w:rPr>
                <w:rFonts w:cs="TimesNewRomanPSMT"/>
                <w:sz w:val="16"/>
                <w:szCs w:val="16"/>
              </w:rPr>
            </w:pPr>
            <w:r w:rsidRPr="0048260F">
              <w:rPr>
                <w:rFonts w:cs="TimesNewRomanPSMT"/>
                <w:sz w:val="16"/>
                <w:szCs w:val="16"/>
              </w:rPr>
              <w:t>40000-50000 exemplare în perioada de iernare</w:t>
            </w:r>
          </w:p>
        </w:tc>
        <w:tc>
          <w:tcPr>
            <w:tcW w:w="1931" w:type="dxa"/>
            <w:vMerge/>
            <w:vAlign w:val="center"/>
          </w:tcPr>
          <w:p w14:paraId="57EFF07E" w14:textId="77777777" w:rsidR="00DF4CCF" w:rsidRPr="00DF3695" w:rsidRDefault="00DF4CCF" w:rsidP="00F3693D">
            <w:pPr>
              <w:autoSpaceDE w:val="0"/>
              <w:autoSpaceDN w:val="0"/>
              <w:adjustRightInd w:val="0"/>
              <w:jc w:val="center"/>
              <w:rPr>
                <w:rFonts w:cs="TimesNewRomanPSMT"/>
                <w:sz w:val="16"/>
                <w:szCs w:val="16"/>
                <w:highlight w:val="green"/>
              </w:rPr>
            </w:pPr>
          </w:p>
        </w:tc>
        <w:tc>
          <w:tcPr>
            <w:tcW w:w="1268" w:type="dxa"/>
            <w:vMerge/>
            <w:vAlign w:val="center"/>
          </w:tcPr>
          <w:p w14:paraId="2AE9E4CC" w14:textId="77777777" w:rsidR="00DF4CCF" w:rsidRPr="00DF3695" w:rsidRDefault="00DF4CCF" w:rsidP="00F3693D">
            <w:pPr>
              <w:autoSpaceDE w:val="0"/>
              <w:autoSpaceDN w:val="0"/>
              <w:adjustRightInd w:val="0"/>
              <w:jc w:val="center"/>
              <w:rPr>
                <w:rFonts w:cs="TimesNewRomanPSMT"/>
                <w:sz w:val="16"/>
                <w:szCs w:val="16"/>
                <w:highlight w:val="green"/>
              </w:rPr>
            </w:pPr>
          </w:p>
        </w:tc>
        <w:tc>
          <w:tcPr>
            <w:tcW w:w="1147" w:type="dxa"/>
            <w:vMerge/>
            <w:vAlign w:val="center"/>
          </w:tcPr>
          <w:p w14:paraId="69FB2379" w14:textId="77777777" w:rsidR="00DF4CCF" w:rsidRDefault="00DF4CCF" w:rsidP="00F3693D">
            <w:pPr>
              <w:autoSpaceDE w:val="0"/>
              <w:autoSpaceDN w:val="0"/>
              <w:adjustRightInd w:val="0"/>
              <w:jc w:val="center"/>
              <w:rPr>
                <w:rFonts w:cs="TimesNewRomanPSMT"/>
                <w:sz w:val="16"/>
                <w:szCs w:val="16"/>
              </w:rPr>
            </w:pPr>
          </w:p>
        </w:tc>
        <w:tc>
          <w:tcPr>
            <w:tcW w:w="1871" w:type="dxa"/>
            <w:vMerge/>
            <w:vAlign w:val="center"/>
          </w:tcPr>
          <w:p w14:paraId="628CD017" w14:textId="77777777" w:rsidR="00DF4CCF" w:rsidRDefault="00DF4CCF" w:rsidP="00F3693D">
            <w:pPr>
              <w:autoSpaceDE w:val="0"/>
              <w:autoSpaceDN w:val="0"/>
              <w:adjustRightInd w:val="0"/>
              <w:jc w:val="center"/>
              <w:rPr>
                <w:rFonts w:cs="TimesNewRomanPSMT"/>
                <w:sz w:val="16"/>
                <w:szCs w:val="16"/>
              </w:rPr>
            </w:pPr>
          </w:p>
        </w:tc>
      </w:tr>
      <w:tr w:rsidR="00DF4CCF" w:rsidRPr="00D66D1C" w14:paraId="6A973DED" w14:textId="77777777" w:rsidTr="00F3693D">
        <w:tc>
          <w:tcPr>
            <w:tcW w:w="1233" w:type="dxa"/>
            <w:vMerge/>
            <w:vAlign w:val="center"/>
          </w:tcPr>
          <w:p w14:paraId="660D464B"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264E98DE"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restart"/>
            <w:vAlign w:val="center"/>
          </w:tcPr>
          <w:p w14:paraId="304B4C86" w14:textId="77777777" w:rsidR="00DF4CCF" w:rsidRPr="001B6C34" w:rsidRDefault="00DF4CCF" w:rsidP="00F3693D">
            <w:pPr>
              <w:autoSpaceDE w:val="0"/>
              <w:autoSpaceDN w:val="0"/>
              <w:adjustRightInd w:val="0"/>
              <w:jc w:val="center"/>
              <w:rPr>
                <w:rFonts w:cs="TimesNewRomanPSMT"/>
                <w:sz w:val="16"/>
                <w:szCs w:val="16"/>
              </w:rPr>
            </w:pPr>
            <w:r w:rsidRPr="001B6C34">
              <w:rPr>
                <w:rFonts w:cs="TimesNewRomanPSMT"/>
                <w:sz w:val="16"/>
                <w:szCs w:val="16"/>
              </w:rPr>
              <w:t>A459</w:t>
            </w:r>
          </w:p>
        </w:tc>
        <w:tc>
          <w:tcPr>
            <w:tcW w:w="2374" w:type="dxa"/>
            <w:vMerge w:val="restart"/>
            <w:vAlign w:val="center"/>
          </w:tcPr>
          <w:p w14:paraId="53C37C48" w14:textId="77777777" w:rsidR="00DF4CCF" w:rsidRPr="001B6C34" w:rsidRDefault="00DF4CCF" w:rsidP="00F3693D">
            <w:pPr>
              <w:autoSpaceDE w:val="0"/>
              <w:autoSpaceDN w:val="0"/>
              <w:adjustRightInd w:val="0"/>
              <w:jc w:val="both"/>
              <w:rPr>
                <w:rFonts w:cs="TimesNewRomanPSMT"/>
                <w:i/>
                <w:iCs/>
                <w:sz w:val="16"/>
                <w:szCs w:val="16"/>
              </w:rPr>
            </w:pPr>
            <w:r w:rsidRPr="001B6C34">
              <w:rPr>
                <w:rFonts w:cs="TimesNewRomanPSMT"/>
                <w:i/>
                <w:iCs/>
                <w:sz w:val="16"/>
                <w:szCs w:val="16"/>
              </w:rPr>
              <w:t>Larus cachinnans</w:t>
            </w:r>
          </w:p>
        </w:tc>
        <w:tc>
          <w:tcPr>
            <w:tcW w:w="1884" w:type="dxa"/>
            <w:shd w:val="clear" w:color="auto" w:fill="92D050"/>
            <w:vAlign w:val="center"/>
          </w:tcPr>
          <w:p w14:paraId="0D83BA90" w14:textId="77777777" w:rsidR="00DF4CCF" w:rsidRPr="001B6C34" w:rsidRDefault="00DF4CCF" w:rsidP="00F3693D">
            <w:pPr>
              <w:autoSpaceDE w:val="0"/>
              <w:autoSpaceDN w:val="0"/>
              <w:adjustRightInd w:val="0"/>
              <w:jc w:val="center"/>
              <w:rPr>
                <w:rFonts w:cs="TimesNewRomanPSMT"/>
                <w:sz w:val="16"/>
                <w:szCs w:val="16"/>
              </w:rPr>
            </w:pPr>
            <w:r w:rsidRPr="001B6C34">
              <w:rPr>
                <w:rFonts w:cs="TimesNewRomanPSMT"/>
                <w:sz w:val="16"/>
                <w:szCs w:val="16"/>
              </w:rPr>
              <w:t>1500-2000 perechi cuibăritoare</w:t>
            </w:r>
          </w:p>
        </w:tc>
        <w:tc>
          <w:tcPr>
            <w:tcW w:w="1931" w:type="dxa"/>
            <w:vMerge w:val="restart"/>
            <w:vAlign w:val="center"/>
          </w:tcPr>
          <w:p w14:paraId="1198E914" w14:textId="77777777" w:rsidR="00DF4CCF" w:rsidRPr="001B6C34"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1B6C34">
              <w:rPr>
                <w:rFonts w:cs="TimesNewRomanPSMT"/>
                <w:sz w:val="16"/>
                <w:szCs w:val="16"/>
              </w:rPr>
              <w:t xml:space="preserve">aproximativ 6,4 km </w:t>
            </w:r>
          </w:p>
        </w:tc>
        <w:tc>
          <w:tcPr>
            <w:tcW w:w="1268" w:type="dxa"/>
            <w:vMerge w:val="restart"/>
            <w:vAlign w:val="center"/>
          </w:tcPr>
          <w:p w14:paraId="323251AC" w14:textId="77777777" w:rsidR="00DF4CCF" w:rsidRPr="001B6C34" w:rsidRDefault="00DF4CCF" w:rsidP="00F3693D">
            <w:pPr>
              <w:autoSpaceDE w:val="0"/>
              <w:autoSpaceDN w:val="0"/>
              <w:adjustRightInd w:val="0"/>
              <w:jc w:val="center"/>
              <w:rPr>
                <w:rFonts w:cs="TimesNewRomanPSMT"/>
                <w:sz w:val="16"/>
                <w:szCs w:val="16"/>
              </w:rPr>
            </w:pPr>
            <w:r w:rsidRPr="001B6C34">
              <w:rPr>
                <w:rFonts w:cs="TimesNewRomanPSMT"/>
                <w:sz w:val="16"/>
                <w:szCs w:val="16"/>
              </w:rPr>
              <w:t>Partea stângă și partea dreaptă a PP</w:t>
            </w:r>
          </w:p>
        </w:tc>
        <w:tc>
          <w:tcPr>
            <w:tcW w:w="1147" w:type="dxa"/>
            <w:vMerge w:val="restart"/>
            <w:vAlign w:val="center"/>
          </w:tcPr>
          <w:p w14:paraId="4F74102C"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Merge w:val="restart"/>
            <w:vAlign w:val="center"/>
          </w:tcPr>
          <w:p w14:paraId="329D35E9"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542A01E3"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764AD31E" w14:textId="77777777" w:rsidTr="00F3693D">
        <w:tc>
          <w:tcPr>
            <w:tcW w:w="1233" w:type="dxa"/>
            <w:vMerge/>
            <w:vAlign w:val="center"/>
          </w:tcPr>
          <w:p w14:paraId="472F8C7B"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062D2D4B" w14:textId="77777777" w:rsidR="00DF4CCF" w:rsidRDefault="00DF4CCF" w:rsidP="00F3693D">
            <w:pPr>
              <w:autoSpaceDE w:val="0"/>
              <w:autoSpaceDN w:val="0"/>
              <w:adjustRightInd w:val="0"/>
              <w:jc w:val="center"/>
              <w:rPr>
                <w:rFonts w:cs="TimesNewRomanPSMT"/>
                <w:b/>
                <w:bCs/>
                <w:sz w:val="16"/>
                <w:szCs w:val="16"/>
              </w:rPr>
            </w:pPr>
          </w:p>
        </w:tc>
        <w:tc>
          <w:tcPr>
            <w:tcW w:w="739" w:type="dxa"/>
            <w:vMerge/>
            <w:vAlign w:val="center"/>
          </w:tcPr>
          <w:p w14:paraId="0E2F4B39" w14:textId="77777777" w:rsidR="00DF4CCF" w:rsidRPr="00E97942" w:rsidRDefault="00DF4CCF" w:rsidP="00F3693D">
            <w:pPr>
              <w:autoSpaceDE w:val="0"/>
              <w:autoSpaceDN w:val="0"/>
              <w:adjustRightInd w:val="0"/>
              <w:jc w:val="center"/>
              <w:rPr>
                <w:rFonts w:cs="TimesNewRomanPSMT"/>
                <w:sz w:val="16"/>
                <w:szCs w:val="16"/>
                <w:highlight w:val="green"/>
              </w:rPr>
            </w:pPr>
          </w:p>
        </w:tc>
        <w:tc>
          <w:tcPr>
            <w:tcW w:w="2374" w:type="dxa"/>
            <w:vMerge/>
            <w:vAlign w:val="center"/>
          </w:tcPr>
          <w:p w14:paraId="47658D4B" w14:textId="77777777" w:rsidR="00DF4CCF" w:rsidRPr="00E97942" w:rsidRDefault="00DF4CCF" w:rsidP="00F3693D">
            <w:pPr>
              <w:autoSpaceDE w:val="0"/>
              <w:autoSpaceDN w:val="0"/>
              <w:adjustRightInd w:val="0"/>
              <w:jc w:val="both"/>
              <w:rPr>
                <w:rFonts w:cs="TimesNewRomanPSMT"/>
                <w:i/>
                <w:iCs/>
                <w:sz w:val="16"/>
                <w:szCs w:val="16"/>
                <w:highlight w:val="green"/>
              </w:rPr>
            </w:pPr>
          </w:p>
        </w:tc>
        <w:tc>
          <w:tcPr>
            <w:tcW w:w="1884" w:type="dxa"/>
            <w:shd w:val="clear" w:color="auto" w:fill="FFE599" w:themeFill="accent4" w:themeFillTint="66"/>
            <w:vAlign w:val="center"/>
          </w:tcPr>
          <w:p w14:paraId="1DEA49F2" w14:textId="77777777" w:rsidR="00DF4CCF" w:rsidRPr="001B6C34" w:rsidRDefault="00DF4CCF" w:rsidP="00F3693D">
            <w:pPr>
              <w:autoSpaceDE w:val="0"/>
              <w:autoSpaceDN w:val="0"/>
              <w:adjustRightInd w:val="0"/>
              <w:jc w:val="center"/>
              <w:rPr>
                <w:rFonts w:cs="TimesNewRomanPSMT"/>
                <w:sz w:val="16"/>
                <w:szCs w:val="16"/>
              </w:rPr>
            </w:pPr>
            <w:r w:rsidRPr="001B6C34">
              <w:rPr>
                <w:rFonts w:cs="TimesNewRomanPSMT"/>
                <w:sz w:val="16"/>
                <w:szCs w:val="16"/>
              </w:rPr>
              <w:t>15000-20000 indivizi în perioada de migrație</w:t>
            </w:r>
          </w:p>
        </w:tc>
        <w:tc>
          <w:tcPr>
            <w:tcW w:w="1931" w:type="dxa"/>
            <w:vMerge/>
            <w:vAlign w:val="center"/>
          </w:tcPr>
          <w:p w14:paraId="40237845" w14:textId="77777777" w:rsidR="00DF4CCF" w:rsidRPr="002621AE" w:rsidRDefault="00DF4CCF" w:rsidP="00F3693D">
            <w:pPr>
              <w:autoSpaceDE w:val="0"/>
              <w:autoSpaceDN w:val="0"/>
              <w:adjustRightInd w:val="0"/>
              <w:jc w:val="center"/>
              <w:rPr>
                <w:rFonts w:cs="TimesNewRomanPSMT"/>
                <w:sz w:val="16"/>
                <w:szCs w:val="16"/>
                <w:highlight w:val="green"/>
              </w:rPr>
            </w:pPr>
          </w:p>
        </w:tc>
        <w:tc>
          <w:tcPr>
            <w:tcW w:w="1268" w:type="dxa"/>
            <w:vMerge/>
            <w:vAlign w:val="center"/>
          </w:tcPr>
          <w:p w14:paraId="2BC9C11D" w14:textId="77777777" w:rsidR="00DF4CCF" w:rsidRPr="002621AE" w:rsidRDefault="00DF4CCF" w:rsidP="00F3693D">
            <w:pPr>
              <w:autoSpaceDE w:val="0"/>
              <w:autoSpaceDN w:val="0"/>
              <w:adjustRightInd w:val="0"/>
              <w:jc w:val="center"/>
              <w:rPr>
                <w:rFonts w:cs="TimesNewRomanPSMT"/>
                <w:sz w:val="16"/>
                <w:szCs w:val="16"/>
                <w:highlight w:val="green"/>
              </w:rPr>
            </w:pPr>
          </w:p>
        </w:tc>
        <w:tc>
          <w:tcPr>
            <w:tcW w:w="1147" w:type="dxa"/>
            <w:vMerge/>
            <w:vAlign w:val="center"/>
          </w:tcPr>
          <w:p w14:paraId="76024B66" w14:textId="77777777" w:rsidR="00DF4CCF" w:rsidRPr="00C1681C" w:rsidRDefault="00DF4CCF" w:rsidP="00F3693D">
            <w:pPr>
              <w:autoSpaceDE w:val="0"/>
              <w:autoSpaceDN w:val="0"/>
              <w:adjustRightInd w:val="0"/>
              <w:jc w:val="center"/>
              <w:rPr>
                <w:rFonts w:cs="TimesNewRomanPSMT"/>
                <w:sz w:val="16"/>
                <w:szCs w:val="16"/>
              </w:rPr>
            </w:pPr>
          </w:p>
        </w:tc>
        <w:tc>
          <w:tcPr>
            <w:tcW w:w="1871" w:type="dxa"/>
            <w:vMerge/>
            <w:vAlign w:val="center"/>
          </w:tcPr>
          <w:p w14:paraId="51138E67" w14:textId="77777777" w:rsidR="00DF4CCF" w:rsidRPr="00C1681C" w:rsidRDefault="00DF4CCF" w:rsidP="00F3693D">
            <w:pPr>
              <w:autoSpaceDE w:val="0"/>
              <w:autoSpaceDN w:val="0"/>
              <w:adjustRightInd w:val="0"/>
              <w:jc w:val="center"/>
              <w:rPr>
                <w:rFonts w:cs="TimesNewRomanPSMT"/>
                <w:sz w:val="16"/>
                <w:szCs w:val="16"/>
              </w:rPr>
            </w:pPr>
          </w:p>
        </w:tc>
      </w:tr>
      <w:tr w:rsidR="00DF4CCF" w:rsidRPr="00D66D1C" w14:paraId="3C98E891" w14:textId="77777777" w:rsidTr="00F3693D">
        <w:tc>
          <w:tcPr>
            <w:tcW w:w="1233" w:type="dxa"/>
            <w:vMerge/>
            <w:vAlign w:val="center"/>
          </w:tcPr>
          <w:p w14:paraId="2F920D9A"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11208F69"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292A670B" w14:textId="77777777" w:rsidR="00DF4CCF" w:rsidRPr="001B6C34" w:rsidRDefault="00DF4CCF" w:rsidP="00F3693D">
            <w:pPr>
              <w:autoSpaceDE w:val="0"/>
              <w:autoSpaceDN w:val="0"/>
              <w:adjustRightInd w:val="0"/>
              <w:jc w:val="center"/>
              <w:rPr>
                <w:rFonts w:cs="TimesNewRomanPSMT"/>
                <w:sz w:val="16"/>
                <w:szCs w:val="16"/>
              </w:rPr>
            </w:pPr>
            <w:r w:rsidRPr="001B6C34">
              <w:rPr>
                <w:rFonts w:cs="TimesNewRomanPSMT"/>
                <w:sz w:val="16"/>
                <w:szCs w:val="16"/>
              </w:rPr>
              <w:t>A182</w:t>
            </w:r>
          </w:p>
        </w:tc>
        <w:tc>
          <w:tcPr>
            <w:tcW w:w="2374" w:type="dxa"/>
            <w:vAlign w:val="center"/>
          </w:tcPr>
          <w:p w14:paraId="5ABFD7CD" w14:textId="77777777" w:rsidR="00DF4CCF" w:rsidRPr="001B6C34" w:rsidRDefault="00DF4CCF" w:rsidP="00F3693D">
            <w:pPr>
              <w:autoSpaceDE w:val="0"/>
              <w:autoSpaceDN w:val="0"/>
              <w:adjustRightInd w:val="0"/>
              <w:jc w:val="both"/>
              <w:rPr>
                <w:rFonts w:cs="TimesNewRomanPSMT"/>
                <w:i/>
                <w:iCs/>
                <w:sz w:val="16"/>
                <w:szCs w:val="16"/>
              </w:rPr>
            </w:pPr>
            <w:r w:rsidRPr="001B6C34">
              <w:rPr>
                <w:rFonts w:cs="TimesNewRomanPSMT"/>
                <w:i/>
                <w:iCs/>
                <w:sz w:val="16"/>
                <w:szCs w:val="16"/>
              </w:rPr>
              <w:t>Larus canus</w:t>
            </w:r>
          </w:p>
        </w:tc>
        <w:tc>
          <w:tcPr>
            <w:tcW w:w="1884" w:type="dxa"/>
            <w:shd w:val="clear" w:color="auto" w:fill="FFE599" w:themeFill="accent4" w:themeFillTint="66"/>
            <w:vAlign w:val="center"/>
          </w:tcPr>
          <w:p w14:paraId="0CC6C644" w14:textId="77777777" w:rsidR="00DF4CCF" w:rsidRPr="001B6C34" w:rsidRDefault="00DF4CCF" w:rsidP="00F3693D">
            <w:pPr>
              <w:autoSpaceDE w:val="0"/>
              <w:autoSpaceDN w:val="0"/>
              <w:adjustRightInd w:val="0"/>
              <w:jc w:val="center"/>
              <w:rPr>
                <w:rFonts w:cs="TimesNewRomanPSMT"/>
                <w:sz w:val="16"/>
                <w:szCs w:val="16"/>
              </w:rPr>
            </w:pPr>
            <w:r w:rsidRPr="001B6C34">
              <w:rPr>
                <w:rFonts w:cs="TimesNewRomanPSMT"/>
                <w:sz w:val="16"/>
                <w:szCs w:val="16"/>
              </w:rPr>
              <w:t>4000-10000 indivizi în perioada de migrație</w:t>
            </w:r>
          </w:p>
        </w:tc>
        <w:tc>
          <w:tcPr>
            <w:tcW w:w="1931" w:type="dxa"/>
            <w:vAlign w:val="center"/>
          </w:tcPr>
          <w:p w14:paraId="40B0DCAB" w14:textId="77777777" w:rsidR="00DF4CCF" w:rsidRPr="001B6C34"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1B6C34">
              <w:rPr>
                <w:rFonts w:cs="TimesNewRomanPSMT"/>
                <w:sz w:val="16"/>
                <w:szCs w:val="16"/>
              </w:rPr>
              <w:t xml:space="preserve">aproximativ 6,4 km </w:t>
            </w:r>
          </w:p>
        </w:tc>
        <w:tc>
          <w:tcPr>
            <w:tcW w:w="1268" w:type="dxa"/>
            <w:vAlign w:val="center"/>
          </w:tcPr>
          <w:p w14:paraId="5C0E6E47" w14:textId="77777777" w:rsidR="00DF4CCF" w:rsidRPr="001B6C34" w:rsidRDefault="00DF4CCF" w:rsidP="00F3693D">
            <w:pPr>
              <w:autoSpaceDE w:val="0"/>
              <w:autoSpaceDN w:val="0"/>
              <w:adjustRightInd w:val="0"/>
              <w:jc w:val="center"/>
              <w:rPr>
                <w:rFonts w:cs="TimesNewRomanPSMT"/>
                <w:sz w:val="16"/>
                <w:szCs w:val="16"/>
              </w:rPr>
            </w:pPr>
            <w:r w:rsidRPr="001B6C34">
              <w:rPr>
                <w:rFonts w:cs="TimesNewRomanPSMT"/>
                <w:sz w:val="16"/>
                <w:szCs w:val="16"/>
              </w:rPr>
              <w:t>Partea stângă și partea dreaptă a PP</w:t>
            </w:r>
          </w:p>
        </w:tc>
        <w:tc>
          <w:tcPr>
            <w:tcW w:w="1147" w:type="dxa"/>
            <w:vAlign w:val="center"/>
          </w:tcPr>
          <w:p w14:paraId="30A971AF"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Align w:val="center"/>
          </w:tcPr>
          <w:p w14:paraId="6F7B22E2"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61F62FE9"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6BEC42A6" w14:textId="77777777" w:rsidTr="00F3693D">
        <w:tc>
          <w:tcPr>
            <w:tcW w:w="1233" w:type="dxa"/>
            <w:vMerge/>
            <w:vAlign w:val="center"/>
          </w:tcPr>
          <w:p w14:paraId="511EE43B"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2926984E"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48ADBF41" w14:textId="77777777" w:rsidR="00DF4CCF" w:rsidRPr="001963EB" w:rsidRDefault="00DF4CCF" w:rsidP="00F3693D">
            <w:pPr>
              <w:autoSpaceDE w:val="0"/>
              <w:autoSpaceDN w:val="0"/>
              <w:adjustRightInd w:val="0"/>
              <w:jc w:val="center"/>
              <w:rPr>
                <w:rFonts w:cs="TimesNewRomanPSMT"/>
                <w:sz w:val="16"/>
                <w:szCs w:val="16"/>
              </w:rPr>
            </w:pPr>
            <w:r w:rsidRPr="001963EB">
              <w:rPr>
                <w:rFonts w:cs="TimesNewRomanPSMT"/>
                <w:sz w:val="16"/>
                <w:szCs w:val="16"/>
              </w:rPr>
              <w:t>A183</w:t>
            </w:r>
          </w:p>
        </w:tc>
        <w:tc>
          <w:tcPr>
            <w:tcW w:w="2374" w:type="dxa"/>
            <w:vAlign w:val="center"/>
          </w:tcPr>
          <w:p w14:paraId="4C8EEF10" w14:textId="77777777" w:rsidR="00DF4CCF" w:rsidRPr="001963EB" w:rsidRDefault="00DF4CCF" w:rsidP="00F3693D">
            <w:pPr>
              <w:autoSpaceDE w:val="0"/>
              <w:autoSpaceDN w:val="0"/>
              <w:adjustRightInd w:val="0"/>
              <w:jc w:val="both"/>
              <w:rPr>
                <w:rFonts w:cs="TimesNewRomanPSMT"/>
                <w:i/>
                <w:iCs/>
                <w:sz w:val="16"/>
                <w:szCs w:val="16"/>
              </w:rPr>
            </w:pPr>
            <w:r w:rsidRPr="001963EB">
              <w:rPr>
                <w:rFonts w:cs="TimesNewRomanPSMT"/>
                <w:i/>
                <w:iCs/>
                <w:sz w:val="16"/>
                <w:szCs w:val="16"/>
              </w:rPr>
              <w:t xml:space="preserve">Larus fuscus </w:t>
            </w:r>
          </w:p>
        </w:tc>
        <w:tc>
          <w:tcPr>
            <w:tcW w:w="1884" w:type="dxa"/>
            <w:shd w:val="clear" w:color="auto" w:fill="FFE599" w:themeFill="accent4" w:themeFillTint="66"/>
            <w:vAlign w:val="center"/>
          </w:tcPr>
          <w:p w14:paraId="22761979" w14:textId="77777777" w:rsidR="00DF4CCF" w:rsidRPr="001963EB" w:rsidRDefault="00DF4CCF" w:rsidP="00F3693D">
            <w:pPr>
              <w:autoSpaceDE w:val="0"/>
              <w:autoSpaceDN w:val="0"/>
              <w:adjustRightInd w:val="0"/>
              <w:jc w:val="center"/>
              <w:rPr>
                <w:rFonts w:cs="TimesNewRomanPSMT"/>
                <w:sz w:val="16"/>
                <w:szCs w:val="16"/>
              </w:rPr>
            </w:pPr>
            <w:r w:rsidRPr="001963EB">
              <w:rPr>
                <w:rFonts w:cs="TimesNewRomanPSMT"/>
                <w:sz w:val="16"/>
                <w:szCs w:val="16"/>
              </w:rPr>
              <w:t>200-400 indivizi în perioada de migrație</w:t>
            </w:r>
          </w:p>
        </w:tc>
        <w:tc>
          <w:tcPr>
            <w:tcW w:w="1931" w:type="dxa"/>
            <w:vAlign w:val="center"/>
          </w:tcPr>
          <w:p w14:paraId="27BBF693" w14:textId="77777777" w:rsidR="00DF4CCF" w:rsidRPr="001963EB"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1963EB">
              <w:rPr>
                <w:rFonts w:cs="TimesNewRomanPSMT"/>
                <w:sz w:val="16"/>
                <w:szCs w:val="16"/>
              </w:rPr>
              <w:t xml:space="preserve">aproximativ 6,4 km </w:t>
            </w:r>
          </w:p>
        </w:tc>
        <w:tc>
          <w:tcPr>
            <w:tcW w:w="1268" w:type="dxa"/>
            <w:vAlign w:val="center"/>
          </w:tcPr>
          <w:p w14:paraId="70EF210B" w14:textId="77777777" w:rsidR="00DF4CCF" w:rsidRPr="001963EB" w:rsidRDefault="00DF4CCF" w:rsidP="00F3693D">
            <w:pPr>
              <w:autoSpaceDE w:val="0"/>
              <w:autoSpaceDN w:val="0"/>
              <w:adjustRightInd w:val="0"/>
              <w:jc w:val="center"/>
              <w:rPr>
                <w:rFonts w:cs="TimesNewRomanPSMT"/>
                <w:sz w:val="16"/>
                <w:szCs w:val="16"/>
              </w:rPr>
            </w:pPr>
            <w:r w:rsidRPr="001963EB">
              <w:rPr>
                <w:rFonts w:cs="TimesNewRomanPSMT"/>
                <w:sz w:val="16"/>
                <w:szCs w:val="16"/>
              </w:rPr>
              <w:t>Partea stângă și partea dreaptă a PP</w:t>
            </w:r>
          </w:p>
        </w:tc>
        <w:tc>
          <w:tcPr>
            <w:tcW w:w="1147" w:type="dxa"/>
            <w:vAlign w:val="center"/>
          </w:tcPr>
          <w:p w14:paraId="20D39351"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Align w:val="center"/>
          </w:tcPr>
          <w:p w14:paraId="6FC748B0"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4B3C85F7"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15722E3B" w14:textId="77777777" w:rsidTr="00F3693D">
        <w:tc>
          <w:tcPr>
            <w:tcW w:w="1233" w:type="dxa"/>
            <w:vMerge/>
            <w:vAlign w:val="center"/>
          </w:tcPr>
          <w:p w14:paraId="61C5C60D"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7B4BC25A"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restart"/>
            <w:vAlign w:val="center"/>
          </w:tcPr>
          <w:p w14:paraId="246BEA89" w14:textId="77777777" w:rsidR="00DF4CCF" w:rsidRPr="00A5472F" w:rsidRDefault="00DF4CCF" w:rsidP="00F3693D">
            <w:pPr>
              <w:autoSpaceDE w:val="0"/>
              <w:autoSpaceDN w:val="0"/>
              <w:adjustRightInd w:val="0"/>
              <w:jc w:val="center"/>
              <w:rPr>
                <w:rFonts w:cs="TimesNewRomanPSMT"/>
                <w:sz w:val="16"/>
                <w:szCs w:val="16"/>
              </w:rPr>
            </w:pPr>
            <w:r w:rsidRPr="00A5472F">
              <w:rPr>
                <w:rFonts w:cs="TimesNewRomanPSMT"/>
                <w:sz w:val="16"/>
                <w:szCs w:val="16"/>
              </w:rPr>
              <w:t>A179</w:t>
            </w:r>
          </w:p>
        </w:tc>
        <w:tc>
          <w:tcPr>
            <w:tcW w:w="2374" w:type="dxa"/>
            <w:vMerge w:val="restart"/>
            <w:vAlign w:val="center"/>
          </w:tcPr>
          <w:p w14:paraId="5B115CB7" w14:textId="77777777" w:rsidR="00DF4CCF" w:rsidRPr="00A5472F" w:rsidRDefault="00DF4CCF" w:rsidP="00F3693D">
            <w:pPr>
              <w:autoSpaceDE w:val="0"/>
              <w:autoSpaceDN w:val="0"/>
              <w:adjustRightInd w:val="0"/>
              <w:jc w:val="both"/>
              <w:rPr>
                <w:rFonts w:cs="TimesNewRomanPSMT"/>
                <w:i/>
                <w:iCs/>
                <w:sz w:val="16"/>
                <w:szCs w:val="16"/>
              </w:rPr>
            </w:pPr>
            <w:r w:rsidRPr="00A5472F">
              <w:rPr>
                <w:rFonts w:cs="TimesNewRomanPSMT"/>
                <w:i/>
                <w:iCs/>
                <w:sz w:val="16"/>
                <w:szCs w:val="16"/>
              </w:rPr>
              <w:t>Larus ridibundus</w:t>
            </w:r>
          </w:p>
        </w:tc>
        <w:tc>
          <w:tcPr>
            <w:tcW w:w="1884" w:type="dxa"/>
            <w:shd w:val="clear" w:color="auto" w:fill="92D050"/>
            <w:vAlign w:val="center"/>
          </w:tcPr>
          <w:p w14:paraId="441EB53E" w14:textId="77777777" w:rsidR="00DF4CCF" w:rsidRPr="00A5472F" w:rsidRDefault="00DF4CCF" w:rsidP="00F3693D">
            <w:pPr>
              <w:autoSpaceDE w:val="0"/>
              <w:autoSpaceDN w:val="0"/>
              <w:adjustRightInd w:val="0"/>
              <w:jc w:val="center"/>
              <w:rPr>
                <w:rFonts w:cs="TimesNewRomanPSMT"/>
                <w:sz w:val="16"/>
                <w:szCs w:val="16"/>
              </w:rPr>
            </w:pPr>
            <w:r w:rsidRPr="00A5472F">
              <w:rPr>
                <w:rFonts w:cs="TimesNewRomanPSMT"/>
                <w:sz w:val="16"/>
                <w:szCs w:val="16"/>
              </w:rPr>
              <w:t xml:space="preserve">2000-3000 perechi </w:t>
            </w:r>
          </w:p>
          <w:p w14:paraId="691BE06A" w14:textId="77777777" w:rsidR="00DF4CCF" w:rsidRPr="00A5472F" w:rsidRDefault="00DF4CCF" w:rsidP="00F3693D">
            <w:pPr>
              <w:autoSpaceDE w:val="0"/>
              <w:autoSpaceDN w:val="0"/>
              <w:adjustRightInd w:val="0"/>
              <w:jc w:val="center"/>
              <w:rPr>
                <w:rFonts w:cs="TimesNewRomanPSMT"/>
                <w:sz w:val="16"/>
                <w:szCs w:val="16"/>
              </w:rPr>
            </w:pPr>
            <w:r w:rsidRPr="00A5472F">
              <w:rPr>
                <w:rFonts w:cs="TimesNewRomanPSMT"/>
                <w:sz w:val="16"/>
                <w:szCs w:val="16"/>
              </w:rPr>
              <w:t>cuibăritoare</w:t>
            </w:r>
          </w:p>
        </w:tc>
        <w:tc>
          <w:tcPr>
            <w:tcW w:w="1931" w:type="dxa"/>
            <w:vAlign w:val="center"/>
          </w:tcPr>
          <w:p w14:paraId="6D7D3AFD" w14:textId="77777777" w:rsidR="00DF4CCF" w:rsidRPr="00A5472F"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A5472F">
              <w:rPr>
                <w:rFonts w:cs="TimesNewRomanPSMT"/>
                <w:sz w:val="16"/>
                <w:szCs w:val="16"/>
              </w:rPr>
              <w:t>aproximativ 400 m</w:t>
            </w:r>
          </w:p>
        </w:tc>
        <w:tc>
          <w:tcPr>
            <w:tcW w:w="1268" w:type="dxa"/>
            <w:vAlign w:val="center"/>
          </w:tcPr>
          <w:p w14:paraId="784CFF1B" w14:textId="77777777" w:rsidR="00DF4CCF" w:rsidRPr="00A5472F" w:rsidRDefault="00DF4CCF" w:rsidP="00F3693D">
            <w:pPr>
              <w:autoSpaceDE w:val="0"/>
              <w:autoSpaceDN w:val="0"/>
              <w:adjustRightInd w:val="0"/>
              <w:jc w:val="center"/>
              <w:rPr>
                <w:rFonts w:cs="TimesNewRomanPSMT"/>
                <w:sz w:val="16"/>
                <w:szCs w:val="16"/>
              </w:rPr>
            </w:pPr>
            <w:r w:rsidRPr="00A5472F">
              <w:rPr>
                <w:rFonts w:cs="TimesNewRomanPSMT"/>
                <w:sz w:val="16"/>
                <w:szCs w:val="16"/>
              </w:rPr>
              <w:t>NE</w:t>
            </w:r>
          </w:p>
        </w:tc>
        <w:tc>
          <w:tcPr>
            <w:tcW w:w="1147" w:type="dxa"/>
            <w:vMerge w:val="restart"/>
            <w:vAlign w:val="center"/>
          </w:tcPr>
          <w:p w14:paraId="3CE3B11C"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Merge w:val="restart"/>
            <w:vAlign w:val="center"/>
          </w:tcPr>
          <w:p w14:paraId="060E5438"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6EC1A209"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0A057855" w14:textId="77777777" w:rsidTr="00F3693D">
        <w:tc>
          <w:tcPr>
            <w:tcW w:w="1233" w:type="dxa"/>
            <w:vMerge/>
            <w:vAlign w:val="center"/>
          </w:tcPr>
          <w:p w14:paraId="586443C1"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19883768"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ign w:val="center"/>
          </w:tcPr>
          <w:p w14:paraId="19C240AA" w14:textId="77777777" w:rsidR="00DF4CCF" w:rsidRPr="00A5472F" w:rsidRDefault="00DF4CCF" w:rsidP="00F3693D">
            <w:pPr>
              <w:autoSpaceDE w:val="0"/>
              <w:autoSpaceDN w:val="0"/>
              <w:adjustRightInd w:val="0"/>
              <w:jc w:val="center"/>
              <w:rPr>
                <w:rFonts w:cs="TimesNewRomanPSMT"/>
                <w:sz w:val="16"/>
                <w:szCs w:val="16"/>
              </w:rPr>
            </w:pPr>
          </w:p>
        </w:tc>
        <w:tc>
          <w:tcPr>
            <w:tcW w:w="2374" w:type="dxa"/>
            <w:vMerge/>
            <w:vAlign w:val="center"/>
          </w:tcPr>
          <w:p w14:paraId="4C376FDB" w14:textId="77777777" w:rsidR="00DF4CCF" w:rsidRPr="00A5472F" w:rsidRDefault="00DF4CCF" w:rsidP="00F3693D">
            <w:pPr>
              <w:autoSpaceDE w:val="0"/>
              <w:autoSpaceDN w:val="0"/>
              <w:adjustRightInd w:val="0"/>
              <w:jc w:val="both"/>
              <w:rPr>
                <w:rFonts w:cs="TimesNewRomanPSMT"/>
                <w:i/>
                <w:iCs/>
                <w:sz w:val="16"/>
                <w:szCs w:val="16"/>
              </w:rPr>
            </w:pPr>
          </w:p>
        </w:tc>
        <w:tc>
          <w:tcPr>
            <w:tcW w:w="1884" w:type="dxa"/>
            <w:shd w:val="clear" w:color="auto" w:fill="FFE599" w:themeFill="accent4" w:themeFillTint="66"/>
            <w:vAlign w:val="center"/>
          </w:tcPr>
          <w:p w14:paraId="05CB03F2" w14:textId="77777777" w:rsidR="00DF4CCF" w:rsidRPr="00A5472F" w:rsidRDefault="00DF4CCF" w:rsidP="00F3693D">
            <w:pPr>
              <w:autoSpaceDE w:val="0"/>
              <w:autoSpaceDN w:val="0"/>
              <w:adjustRightInd w:val="0"/>
              <w:jc w:val="center"/>
              <w:rPr>
                <w:rFonts w:cs="TimesNewRomanPSMT"/>
                <w:sz w:val="16"/>
                <w:szCs w:val="16"/>
              </w:rPr>
            </w:pPr>
            <w:r w:rsidRPr="00A5472F">
              <w:rPr>
                <w:rFonts w:cs="TimesNewRomanPSMT"/>
                <w:sz w:val="16"/>
                <w:szCs w:val="16"/>
              </w:rPr>
              <w:t>20000-50000 indivizi în perioada de migrație</w:t>
            </w:r>
          </w:p>
        </w:tc>
        <w:tc>
          <w:tcPr>
            <w:tcW w:w="1931" w:type="dxa"/>
            <w:vAlign w:val="center"/>
          </w:tcPr>
          <w:p w14:paraId="58631728" w14:textId="77777777" w:rsidR="00DF4CCF" w:rsidRPr="00A5472F"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A5472F">
              <w:rPr>
                <w:rFonts w:cs="TimesNewRomanPSMT"/>
                <w:sz w:val="16"/>
                <w:szCs w:val="16"/>
              </w:rPr>
              <w:t xml:space="preserve">aproximativ 6,4 km </w:t>
            </w:r>
          </w:p>
        </w:tc>
        <w:tc>
          <w:tcPr>
            <w:tcW w:w="1268" w:type="dxa"/>
            <w:vAlign w:val="center"/>
          </w:tcPr>
          <w:p w14:paraId="6C7C34DE" w14:textId="77777777" w:rsidR="00DF4CCF" w:rsidRPr="00A5472F" w:rsidRDefault="00DF4CCF" w:rsidP="00F3693D">
            <w:pPr>
              <w:autoSpaceDE w:val="0"/>
              <w:autoSpaceDN w:val="0"/>
              <w:adjustRightInd w:val="0"/>
              <w:jc w:val="center"/>
              <w:rPr>
                <w:rFonts w:cs="TimesNewRomanPSMT"/>
                <w:sz w:val="16"/>
                <w:szCs w:val="16"/>
              </w:rPr>
            </w:pPr>
            <w:r w:rsidRPr="00A5472F">
              <w:rPr>
                <w:rFonts w:cs="TimesNewRomanPSMT"/>
                <w:sz w:val="16"/>
                <w:szCs w:val="16"/>
              </w:rPr>
              <w:t>Partea stângă și partea dreaptă a PP</w:t>
            </w:r>
          </w:p>
        </w:tc>
        <w:tc>
          <w:tcPr>
            <w:tcW w:w="1147" w:type="dxa"/>
            <w:vMerge/>
            <w:vAlign w:val="center"/>
          </w:tcPr>
          <w:p w14:paraId="74051298" w14:textId="77777777" w:rsidR="00DF4CCF" w:rsidRPr="00C1681C" w:rsidRDefault="00DF4CCF" w:rsidP="00F3693D">
            <w:pPr>
              <w:autoSpaceDE w:val="0"/>
              <w:autoSpaceDN w:val="0"/>
              <w:adjustRightInd w:val="0"/>
              <w:jc w:val="center"/>
              <w:rPr>
                <w:rFonts w:cs="TimesNewRomanPSMT"/>
                <w:sz w:val="16"/>
                <w:szCs w:val="16"/>
              </w:rPr>
            </w:pPr>
          </w:p>
        </w:tc>
        <w:tc>
          <w:tcPr>
            <w:tcW w:w="1871" w:type="dxa"/>
            <w:vMerge/>
            <w:vAlign w:val="center"/>
          </w:tcPr>
          <w:p w14:paraId="01A74B6E" w14:textId="77777777" w:rsidR="00DF4CCF" w:rsidRPr="00C1681C" w:rsidRDefault="00DF4CCF" w:rsidP="00F3693D">
            <w:pPr>
              <w:autoSpaceDE w:val="0"/>
              <w:autoSpaceDN w:val="0"/>
              <w:adjustRightInd w:val="0"/>
              <w:jc w:val="center"/>
              <w:rPr>
                <w:rFonts w:cs="TimesNewRomanPSMT"/>
                <w:sz w:val="16"/>
                <w:szCs w:val="16"/>
              </w:rPr>
            </w:pPr>
          </w:p>
        </w:tc>
      </w:tr>
      <w:tr w:rsidR="00DF4CCF" w:rsidRPr="00D66D1C" w14:paraId="4C838278" w14:textId="77777777" w:rsidTr="00F3693D">
        <w:tc>
          <w:tcPr>
            <w:tcW w:w="1233" w:type="dxa"/>
            <w:vMerge/>
            <w:vAlign w:val="center"/>
          </w:tcPr>
          <w:p w14:paraId="0EE5FF4B"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287F97E2"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41F27AB4" w14:textId="77777777" w:rsidR="00DF4CCF" w:rsidRPr="00A5472F" w:rsidRDefault="00DF4CCF" w:rsidP="00F3693D">
            <w:pPr>
              <w:autoSpaceDE w:val="0"/>
              <w:autoSpaceDN w:val="0"/>
              <w:adjustRightInd w:val="0"/>
              <w:jc w:val="center"/>
              <w:rPr>
                <w:rFonts w:cs="TimesNewRomanPSMT"/>
                <w:sz w:val="16"/>
                <w:szCs w:val="16"/>
              </w:rPr>
            </w:pPr>
            <w:r w:rsidRPr="00A5472F">
              <w:rPr>
                <w:rFonts w:cs="TimesNewRomanPSMT"/>
                <w:sz w:val="16"/>
                <w:szCs w:val="16"/>
              </w:rPr>
              <w:t>A070</w:t>
            </w:r>
          </w:p>
        </w:tc>
        <w:tc>
          <w:tcPr>
            <w:tcW w:w="2374" w:type="dxa"/>
            <w:vAlign w:val="center"/>
          </w:tcPr>
          <w:p w14:paraId="0E5A1310" w14:textId="77777777" w:rsidR="00DF4CCF" w:rsidRPr="00A5472F" w:rsidRDefault="00DF4CCF" w:rsidP="00F3693D">
            <w:pPr>
              <w:autoSpaceDE w:val="0"/>
              <w:autoSpaceDN w:val="0"/>
              <w:adjustRightInd w:val="0"/>
              <w:jc w:val="both"/>
              <w:rPr>
                <w:rFonts w:cs="TimesNewRomanPSMT"/>
                <w:i/>
                <w:iCs/>
                <w:sz w:val="16"/>
                <w:szCs w:val="16"/>
              </w:rPr>
            </w:pPr>
            <w:r w:rsidRPr="00A5472F">
              <w:rPr>
                <w:rFonts w:cs="TimesNewRomanPSMT"/>
                <w:i/>
                <w:iCs/>
                <w:sz w:val="16"/>
                <w:szCs w:val="16"/>
              </w:rPr>
              <w:t>Mergus merganser</w:t>
            </w:r>
          </w:p>
        </w:tc>
        <w:tc>
          <w:tcPr>
            <w:tcW w:w="1884" w:type="dxa"/>
            <w:shd w:val="clear" w:color="auto" w:fill="2E74B5" w:themeFill="accent5" w:themeFillShade="BF"/>
            <w:vAlign w:val="center"/>
          </w:tcPr>
          <w:p w14:paraId="309A0981" w14:textId="77777777" w:rsidR="00DF4CCF" w:rsidRPr="00A5472F" w:rsidRDefault="00DF4CCF" w:rsidP="00F3693D">
            <w:pPr>
              <w:autoSpaceDE w:val="0"/>
              <w:autoSpaceDN w:val="0"/>
              <w:adjustRightInd w:val="0"/>
              <w:jc w:val="center"/>
              <w:rPr>
                <w:rFonts w:cs="TimesNewRomanPSMT"/>
                <w:sz w:val="16"/>
                <w:szCs w:val="16"/>
              </w:rPr>
            </w:pPr>
            <w:r w:rsidRPr="00A5472F">
              <w:rPr>
                <w:rFonts w:cs="TimesNewRomanPSMT"/>
                <w:sz w:val="16"/>
                <w:szCs w:val="16"/>
              </w:rPr>
              <w:t>120-180 exemplare în perioada de iernare</w:t>
            </w:r>
          </w:p>
        </w:tc>
        <w:tc>
          <w:tcPr>
            <w:tcW w:w="1931" w:type="dxa"/>
            <w:vAlign w:val="center"/>
          </w:tcPr>
          <w:p w14:paraId="206B78A6" w14:textId="77777777" w:rsidR="00DF4CCF" w:rsidRPr="00A5472F"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A5472F">
              <w:rPr>
                <w:rFonts w:cs="TimesNewRomanPSMT"/>
                <w:sz w:val="16"/>
                <w:szCs w:val="16"/>
              </w:rPr>
              <w:t xml:space="preserve">aproximativ 2 km </w:t>
            </w:r>
          </w:p>
        </w:tc>
        <w:tc>
          <w:tcPr>
            <w:tcW w:w="1268" w:type="dxa"/>
            <w:vAlign w:val="center"/>
          </w:tcPr>
          <w:p w14:paraId="56004987" w14:textId="77777777" w:rsidR="00DF4CCF" w:rsidRPr="00A5472F" w:rsidRDefault="00DF4CCF" w:rsidP="00F3693D">
            <w:pPr>
              <w:autoSpaceDE w:val="0"/>
              <w:autoSpaceDN w:val="0"/>
              <w:adjustRightInd w:val="0"/>
              <w:jc w:val="center"/>
              <w:rPr>
                <w:rFonts w:cs="TimesNewRomanPSMT"/>
                <w:sz w:val="16"/>
                <w:szCs w:val="16"/>
              </w:rPr>
            </w:pPr>
            <w:r w:rsidRPr="00A5472F">
              <w:rPr>
                <w:rFonts w:cs="TimesNewRomanPSMT"/>
                <w:sz w:val="16"/>
                <w:szCs w:val="16"/>
              </w:rPr>
              <w:t>NE</w:t>
            </w:r>
          </w:p>
        </w:tc>
        <w:tc>
          <w:tcPr>
            <w:tcW w:w="1147" w:type="dxa"/>
            <w:vAlign w:val="center"/>
          </w:tcPr>
          <w:p w14:paraId="641195FC"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Align w:val="center"/>
          </w:tcPr>
          <w:p w14:paraId="11B3CB80"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3992B701"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5BC3193C" w14:textId="77777777" w:rsidTr="00F3693D">
        <w:tc>
          <w:tcPr>
            <w:tcW w:w="1233" w:type="dxa"/>
            <w:vMerge/>
            <w:vAlign w:val="center"/>
          </w:tcPr>
          <w:p w14:paraId="6C311F04"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337FCC19"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48C5A76F" w14:textId="77777777" w:rsidR="00DF4CCF" w:rsidRPr="00A5472F" w:rsidRDefault="00DF4CCF" w:rsidP="00F3693D">
            <w:pPr>
              <w:autoSpaceDE w:val="0"/>
              <w:autoSpaceDN w:val="0"/>
              <w:adjustRightInd w:val="0"/>
              <w:jc w:val="center"/>
              <w:rPr>
                <w:rFonts w:cs="TimesNewRomanPSMT"/>
                <w:sz w:val="16"/>
                <w:szCs w:val="16"/>
              </w:rPr>
            </w:pPr>
            <w:r w:rsidRPr="00A5472F">
              <w:rPr>
                <w:rFonts w:cs="TimesNewRomanPSMT"/>
                <w:sz w:val="16"/>
                <w:szCs w:val="16"/>
              </w:rPr>
              <w:t>A069</w:t>
            </w:r>
          </w:p>
        </w:tc>
        <w:tc>
          <w:tcPr>
            <w:tcW w:w="2374" w:type="dxa"/>
            <w:vAlign w:val="center"/>
          </w:tcPr>
          <w:p w14:paraId="61B52AAF" w14:textId="77777777" w:rsidR="00DF4CCF" w:rsidRPr="00A5472F" w:rsidRDefault="00DF4CCF" w:rsidP="00F3693D">
            <w:pPr>
              <w:autoSpaceDE w:val="0"/>
              <w:autoSpaceDN w:val="0"/>
              <w:adjustRightInd w:val="0"/>
              <w:jc w:val="both"/>
              <w:rPr>
                <w:rFonts w:cs="TimesNewRomanPSMT"/>
                <w:i/>
                <w:iCs/>
                <w:sz w:val="16"/>
                <w:szCs w:val="16"/>
              </w:rPr>
            </w:pPr>
            <w:r w:rsidRPr="00A5472F">
              <w:rPr>
                <w:rFonts w:cs="TimesNewRomanPSMT"/>
                <w:i/>
                <w:iCs/>
                <w:sz w:val="16"/>
                <w:szCs w:val="16"/>
              </w:rPr>
              <w:t>Mergus serrator</w:t>
            </w:r>
          </w:p>
        </w:tc>
        <w:tc>
          <w:tcPr>
            <w:tcW w:w="1884" w:type="dxa"/>
            <w:shd w:val="clear" w:color="auto" w:fill="2E74B5" w:themeFill="accent5" w:themeFillShade="BF"/>
            <w:vAlign w:val="center"/>
          </w:tcPr>
          <w:p w14:paraId="7E3361D9" w14:textId="77777777" w:rsidR="00DF4CCF" w:rsidRPr="00A5472F" w:rsidRDefault="00DF4CCF" w:rsidP="00F3693D">
            <w:pPr>
              <w:autoSpaceDE w:val="0"/>
              <w:autoSpaceDN w:val="0"/>
              <w:adjustRightInd w:val="0"/>
              <w:jc w:val="center"/>
              <w:rPr>
                <w:rFonts w:cs="TimesNewRomanPSMT"/>
                <w:sz w:val="16"/>
                <w:szCs w:val="16"/>
              </w:rPr>
            </w:pPr>
            <w:r w:rsidRPr="00A5472F">
              <w:rPr>
                <w:rFonts w:cs="TimesNewRomanPSMT"/>
                <w:sz w:val="16"/>
                <w:szCs w:val="16"/>
              </w:rPr>
              <w:t>230-340 exemplare în perioada de iernare</w:t>
            </w:r>
          </w:p>
        </w:tc>
        <w:tc>
          <w:tcPr>
            <w:tcW w:w="1931" w:type="dxa"/>
            <w:vAlign w:val="center"/>
          </w:tcPr>
          <w:p w14:paraId="143DBFB7" w14:textId="77777777" w:rsidR="00DF4CCF" w:rsidRPr="00A5472F"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A5472F">
              <w:rPr>
                <w:rFonts w:cs="TimesNewRomanPSMT"/>
                <w:sz w:val="16"/>
                <w:szCs w:val="16"/>
              </w:rPr>
              <w:t xml:space="preserve">aproximativ 2 km </w:t>
            </w:r>
          </w:p>
        </w:tc>
        <w:tc>
          <w:tcPr>
            <w:tcW w:w="1268" w:type="dxa"/>
            <w:vAlign w:val="center"/>
          </w:tcPr>
          <w:p w14:paraId="1FF088F4" w14:textId="77777777" w:rsidR="00DF4CCF" w:rsidRPr="00A5472F" w:rsidRDefault="00DF4CCF" w:rsidP="00F3693D">
            <w:pPr>
              <w:autoSpaceDE w:val="0"/>
              <w:autoSpaceDN w:val="0"/>
              <w:adjustRightInd w:val="0"/>
              <w:jc w:val="center"/>
              <w:rPr>
                <w:rFonts w:cs="TimesNewRomanPSMT"/>
                <w:sz w:val="16"/>
                <w:szCs w:val="16"/>
              </w:rPr>
            </w:pPr>
            <w:r w:rsidRPr="00A5472F">
              <w:rPr>
                <w:rFonts w:cs="TimesNewRomanPSMT"/>
                <w:sz w:val="16"/>
                <w:szCs w:val="16"/>
              </w:rPr>
              <w:t>NE</w:t>
            </w:r>
          </w:p>
        </w:tc>
        <w:tc>
          <w:tcPr>
            <w:tcW w:w="1147" w:type="dxa"/>
            <w:vAlign w:val="center"/>
          </w:tcPr>
          <w:p w14:paraId="69C2B854" w14:textId="77777777" w:rsidR="00DF4CCF" w:rsidRPr="00A5472F" w:rsidRDefault="00DF4CCF" w:rsidP="00F3693D">
            <w:pPr>
              <w:autoSpaceDE w:val="0"/>
              <w:autoSpaceDN w:val="0"/>
              <w:adjustRightInd w:val="0"/>
              <w:jc w:val="center"/>
              <w:rPr>
                <w:rFonts w:cs="TimesNewRomanPSMT"/>
                <w:sz w:val="16"/>
                <w:szCs w:val="16"/>
              </w:rPr>
            </w:pPr>
            <w:r w:rsidRPr="00A5472F">
              <w:rPr>
                <w:rFonts w:cs="TimesNewRomanPSMT"/>
                <w:sz w:val="16"/>
                <w:szCs w:val="16"/>
              </w:rPr>
              <w:t>favorabilă</w:t>
            </w:r>
          </w:p>
        </w:tc>
        <w:tc>
          <w:tcPr>
            <w:tcW w:w="1871" w:type="dxa"/>
            <w:vAlign w:val="center"/>
          </w:tcPr>
          <w:p w14:paraId="6E26577D" w14:textId="77777777" w:rsidR="00DF4CCF" w:rsidRPr="00A5472F" w:rsidRDefault="00DF4CCF" w:rsidP="00F3693D">
            <w:pPr>
              <w:autoSpaceDE w:val="0"/>
              <w:autoSpaceDN w:val="0"/>
              <w:adjustRightInd w:val="0"/>
              <w:jc w:val="center"/>
              <w:rPr>
                <w:rFonts w:cs="TimesNewRomanPSMT"/>
                <w:sz w:val="16"/>
                <w:szCs w:val="16"/>
              </w:rPr>
            </w:pPr>
            <w:r w:rsidRPr="00A5472F">
              <w:rPr>
                <w:rFonts w:cs="TimesNewRomanPSMT"/>
                <w:sz w:val="16"/>
                <w:szCs w:val="16"/>
              </w:rPr>
              <w:t>menținerea stării de</w:t>
            </w:r>
          </w:p>
          <w:p w14:paraId="4FF7429B" w14:textId="77777777" w:rsidR="00DF4CCF" w:rsidRPr="00A5472F" w:rsidRDefault="00DF4CCF" w:rsidP="00F3693D">
            <w:pPr>
              <w:autoSpaceDE w:val="0"/>
              <w:autoSpaceDN w:val="0"/>
              <w:adjustRightInd w:val="0"/>
              <w:jc w:val="center"/>
              <w:rPr>
                <w:rFonts w:cs="TimesNewRomanPSMT"/>
                <w:sz w:val="16"/>
                <w:szCs w:val="16"/>
              </w:rPr>
            </w:pPr>
            <w:r w:rsidRPr="00A5472F">
              <w:rPr>
                <w:rFonts w:cs="TimesNewRomanPSMT"/>
                <w:sz w:val="16"/>
                <w:szCs w:val="16"/>
              </w:rPr>
              <w:t>conservare</w:t>
            </w:r>
          </w:p>
        </w:tc>
      </w:tr>
      <w:tr w:rsidR="00DF4CCF" w:rsidRPr="00D66D1C" w14:paraId="365A53CD" w14:textId="77777777" w:rsidTr="00F3693D">
        <w:tc>
          <w:tcPr>
            <w:tcW w:w="1233" w:type="dxa"/>
            <w:vMerge/>
            <w:vAlign w:val="center"/>
          </w:tcPr>
          <w:p w14:paraId="66AC0656"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707BEE86"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restart"/>
            <w:vAlign w:val="center"/>
          </w:tcPr>
          <w:p w14:paraId="5D7A905A" w14:textId="77777777" w:rsidR="00DF4CCF" w:rsidRPr="0052165A" w:rsidRDefault="00DF4CCF" w:rsidP="00F3693D">
            <w:pPr>
              <w:autoSpaceDE w:val="0"/>
              <w:autoSpaceDN w:val="0"/>
              <w:adjustRightInd w:val="0"/>
              <w:jc w:val="center"/>
              <w:rPr>
                <w:rFonts w:cs="TimesNewRomanPSMT"/>
                <w:sz w:val="16"/>
                <w:szCs w:val="16"/>
              </w:rPr>
            </w:pPr>
            <w:r w:rsidRPr="0052165A">
              <w:rPr>
                <w:rFonts w:cs="TimesNewRomanPSMT"/>
                <w:sz w:val="16"/>
                <w:szCs w:val="16"/>
              </w:rPr>
              <w:t>A058</w:t>
            </w:r>
          </w:p>
        </w:tc>
        <w:tc>
          <w:tcPr>
            <w:tcW w:w="2374" w:type="dxa"/>
            <w:vMerge w:val="restart"/>
            <w:vAlign w:val="center"/>
          </w:tcPr>
          <w:p w14:paraId="4200A855" w14:textId="77777777" w:rsidR="00DF4CCF" w:rsidRPr="0052165A" w:rsidRDefault="00DF4CCF" w:rsidP="00F3693D">
            <w:pPr>
              <w:autoSpaceDE w:val="0"/>
              <w:autoSpaceDN w:val="0"/>
              <w:adjustRightInd w:val="0"/>
              <w:jc w:val="both"/>
              <w:rPr>
                <w:rFonts w:cs="TimesNewRomanPSMT"/>
                <w:i/>
                <w:iCs/>
                <w:sz w:val="16"/>
                <w:szCs w:val="16"/>
              </w:rPr>
            </w:pPr>
            <w:r w:rsidRPr="0052165A">
              <w:rPr>
                <w:rFonts w:cs="TimesNewRomanPSMT"/>
                <w:i/>
                <w:iCs/>
                <w:sz w:val="16"/>
                <w:szCs w:val="16"/>
              </w:rPr>
              <w:t>Netta rufina</w:t>
            </w:r>
          </w:p>
        </w:tc>
        <w:tc>
          <w:tcPr>
            <w:tcW w:w="1884" w:type="dxa"/>
            <w:shd w:val="clear" w:color="auto" w:fill="2E74B5" w:themeFill="accent5" w:themeFillShade="BF"/>
            <w:vAlign w:val="center"/>
          </w:tcPr>
          <w:p w14:paraId="2E46A457" w14:textId="77777777" w:rsidR="00DF4CCF" w:rsidRPr="0052165A" w:rsidRDefault="00DF4CCF" w:rsidP="00F3693D">
            <w:pPr>
              <w:autoSpaceDE w:val="0"/>
              <w:autoSpaceDN w:val="0"/>
              <w:adjustRightInd w:val="0"/>
              <w:jc w:val="center"/>
              <w:rPr>
                <w:rFonts w:cs="TimesNewRomanPSMT"/>
                <w:sz w:val="16"/>
                <w:szCs w:val="16"/>
              </w:rPr>
            </w:pPr>
            <w:r w:rsidRPr="0052165A">
              <w:rPr>
                <w:rFonts w:cs="TimesNewRomanPSMT"/>
                <w:sz w:val="16"/>
                <w:szCs w:val="16"/>
              </w:rPr>
              <w:t>540-2470 exemplare în perioada de iernare</w:t>
            </w:r>
          </w:p>
        </w:tc>
        <w:tc>
          <w:tcPr>
            <w:tcW w:w="1931" w:type="dxa"/>
            <w:vMerge w:val="restart"/>
            <w:vAlign w:val="center"/>
          </w:tcPr>
          <w:p w14:paraId="671B60D0" w14:textId="77777777" w:rsidR="00DF4CCF" w:rsidRPr="0052165A"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52165A">
              <w:rPr>
                <w:rFonts w:cs="TimesNewRomanPSMT"/>
                <w:sz w:val="16"/>
                <w:szCs w:val="16"/>
              </w:rPr>
              <w:t xml:space="preserve">aproximativ 420 m </w:t>
            </w:r>
          </w:p>
        </w:tc>
        <w:tc>
          <w:tcPr>
            <w:tcW w:w="1268" w:type="dxa"/>
            <w:vMerge w:val="restart"/>
            <w:vAlign w:val="center"/>
          </w:tcPr>
          <w:p w14:paraId="205E0925" w14:textId="77777777" w:rsidR="00DF4CCF" w:rsidRPr="0052165A" w:rsidRDefault="00DF4CCF" w:rsidP="00F3693D">
            <w:pPr>
              <w:autoSpaceDE w:val="0"/>
              <w:autoSpaceDN w:val="0"/>
              <w:adjustRightInd w:val="0"/>
              <w:jc w:val="center"/>
              <w:rPr>
                <w:rFonts w:cs="TimesNewRomanPSMT"/>
                <w:sz w:val="16"/>
                <w:szCs w:val="16"/>
              </w:rPr>
            </w:pPr>
            <w:r w:rsidRPr="0052165A">
              <w:rPr>
                <w:rFonts w:cs="TimesNewRomanPSMT"/>
                <w:sz w:val="16"/>
                <w:szCs w:val="16"/>
              </w:rPr>
              <w:t>Partea dreaptă a PP</w:t>
            </w:r>
          </w:p>
        </w:tc>
        <w:tc>
          <w:tcPr>
            <w:tcW w:w="1147" w:type="dxa"/>
            <w:vMerge w:val="restart"/>
            <w:vAlign w:val="center"/>
          </w:tcPr>
          <w:p w14:paraId="52919467" w14:textId="77777777" w:rsidR="00DF4CCF" w:rsidRPr="0052165A" w:rsidRDefault="00DF4CCF" w:rsidP="00F3693D">
            <w:pPr>
              <w:autoSpaceDE w:val="0"/>
              <w:autoSpaceDN w:val="0"/>
              <w:adjustRightInd w:val="0"/>
              <w:jc w:val="center"/>
              <w:rPr>
                <w:rFonts w:cs="TimesNewRomanPSMT"/>
                <w:sz w:val="16"/>
                <w:szCs w:val="16"/>
              </w:rPr>
            </w:pPr>
            <w:r w:rsidRPr="0052165A">
              <w:rPr>
                <w:rFonts w:cs="TimesNewRomanPSMT"/>
                <w:sz w:val="16"/>
                <w:szCs w:val="16"/>
              </w:rPr>
              <w:t>favorabilă</w:t>
            </w:r>
          </w:p>
        </w:tc>
        <w:tc>
          <w:tcPr>
            <w:tcW w:w="1871" w:type="dxa"/>
            <w:vMerge w:val="restart"/>
            <w:vAlign w:val="center"/>
          </w:tcPr>
          <w:p w14:paraId="35F70398" w14:textId="77777777" w:rsidR="00DF4CCF" w:rsidRPr="0052165A" w:rsidRDefault="00DF4CCF" w:rsidP="00F3693D">
            <w:pPr>
              <w:autoSpaceDE w:val="0"/>
              <w:autoSpaceDN w:val="0"/>
              <w:adjustRightInd w:val="0"/>
              <w:jc w:val="center"/>
              <w:rPr>
                <w:rFonts w:cs="TimesNewRomanPSMT"/>
                <w:sz w:val="16"/>
                <w:szCs w:val="16"/>
              </w:rPr>
            </w:pPr>
            <w:r w:rsidRPr="0052165A">
              <w:rPr>
                <w:rFonts w:cs="TimesNewRomanPSMT"/>
                <w:sz w:val="16"/>
                <w:szCs w:val="16"/>
              </w:rPr>
              <w:t>menținerea stării de</w:t>
            </w:r>
          </w:p>
          <w:p w14:paraId="60519F54" w14:textId="77777777" w:rsidR="00DF4CCF" w:rsidRPr="0052165A" w:rsidRDefault="00DF4CCF" w:rsidP="00F3693D">
            <w:pPr>
              <w:autoSpaceDE w:val="0"/>
              <w:autoSpaceDN w:val="0"/>
              <w:adjustRightInd w:val="0"/>
              <w:jc w:val="center"/>
              <w:rPr>
                <w:rFonts w:cs="TimesNewRomanPSMT"/>
                <w:sz w:val="16"/>
                <w:szCs w:val="16"/>
              </w:rPr>
            </w:pPr>
            <w:r w:rsidRPr="0052165A">
              <w:rPr>
                <w:rFonts w:cs="TimesNewRomanPSMT"/>
                <w:sz w:val="16"/>
                <w:szCs w:val="16"/>
              </w:rPr>
              <w:t>conservare</w:t>
            </w:r>
          </w:p>
        </w:tc>
      </w:tr>
      <w:tr w:rsidR="00DF4CCF" w:rsidRPr="00D66D1C" w14:paraId="73271AE1" w14:textId="77777777" w:rsidTr="00F3693D">
        <w:tc>
          <w:tcPr>
            <w:tcW w:w="1233" w:type="dxa"/>
            <w:vMerge/>
            <w:vAlign w:val="center"/>
          </w:tcPr>
          <w:p w14:paraId="424DA3BC"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378F28FB"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ign w:val="center"/>
          </w:tcPr>
          <w:p w14:paraId="0A23FC2E" w14:textId="77777777" w:rsidR="00DF4CCF" w:rsidRPr="000D0CBE" w:rsidRDefault="00DF4CCF" w:rsidP="00F3693D">
            <w:pPr>
              <w:autoSpaceDE w:val="0"/>
              <w:autoSpaceDN w:val="0"/>
              <w:adjustRightInd w:val="0"/>
              <w:jc w:val="center"/>
              <w:rPr>
                <w:rFonts w:cs="TimesNewRomanPSMT"/>
                <w:sz w:val="16"/>
                <w:szCs w:val="16"/>
                <w:highlight w:val="green"/>
              </w:rPr>
            </w:pPr>
          </w:p>
        </w:tc>
        <w:tc>
          <w:tcPr>
            <w:tcW w:w="2374" w:type="dxa"/>
            <w:vMerge/>
            <w:vAlign w:val="center"/>
          </w:tcPr>
          <w:p w14:paraId="218E1FC5" w14:textId="77777777" w:rsidR="00DF4CCF" w:rsidRPr="000D0CBE" w:rsidRDefault="00DF4CCF" w:rsidP="00F3693D">
            <w:pPr>
              <w:autoSpaceDE w:val="0"/>
              <w:autoSpaceDN w:val="0"/>
              <w:adjustRightInd w:val="0"/>
              <w:jc w:val="both"/>
              <w:rPr>
                <w:rFonts w:cs="TimesNewRomanPSMT"/>
                <w:i/>
                <w:iCs/>
                <w:sz w:val="16"/>
                <w:szCs w:val="16"/>
                <w:highlight w:val="green"/>
              </w:rPr>
            </w:pPr>
          </w:p>
        </w:tc>
        <w:tc>
          <w:tcPr>
            <w:tcW w:w="1884" w:type="dxa"/>
            <w:shd w:val="clear" w:color="auto" w:fill="FFE599" w:themeFill="accent4" w:themeFillTint="66"/>
            <w:vAlign w:val="center"/>
          </w:tcPr>
          <w:p w14:paraId="64657EBD" w14:textId="77777777" w:rsidR="00DF4CCF" w:rsidRPr="0052165A" w:rsidRDefault="00DF4CCF" w:rsidP="00F3693D">
            <w:pPr>
              <w:autoSpaceDE w:val="0"/>
              <w:autoSpaceDN w:val="0"/>
              <w:adjustRightInd w:val="0"/>
              <w:jc w:val="center"/>
              <w:rPr>
                <w:rFonts w:cs="TimesNewRomanPSMT"/>
                <w:sz w:val="16"/>
                <w:szCs w:val="16"/>
              </w:rPr>
            </w:pPr>
            <w:r w:rsidRPr="0052165A">
              <w:rPr>
                <w:rFonts w:cs="TimesNewRomanPSMT"/>
                <w:sz w:val="16"/>
                <w:szCs w:val="16"/>
              </w:rPr>
              <w:t>Neevaluată</w:t>
            </w:r>
          </w:p>
          <w:p w14:paraId="24BBFF04" w14:textId="77777777" w:rsidR="00DF4CCF" w:rsidRPr="000D0CBE" w:rsidRDefault="00DF4CCF" w:rsidP="00F3693D">
            <w:pPr>
              <w:autoSpaceDE w:val="0"/>
              <w:autoSpaceDN w:val="0"/>
              <w:adjustRightInd w:val="0"/>
              <w:jc w:val="center"/>
              <w:rPr>
                <w:rFonts w:cs="TimesNewRomanPSMT"/>
                <w:sz w:val="16"/>
                <w:szCs w:val="16"/>
                <w:highlight w:val="green"/>
              </w:rPr>
            </w:pPr>
            <w:r w:rsidRPr="0052165A">
              <w:rPr>
                <w:rFonts w:cs="TimesNewRomanPSMT"/>
                <w:sz w:val="16"/>
                <w:szCs w:val="16"/>
              </w:rPr>
              <w:t>(populație în migrație)</w:t>
            </w:r>
          </w:p>
        </w:tc>
        <w:tc>
          <w:tcPr>
            <w:tcW w:w="1931" w:type="dxa"/>
            <w:vMerge/>
            <w:vAlign w:val="center"/>
          </w:tcPr>
          <w:p w14:paraId="5B32F493" w14:textId="77777777" w:rsidR="00DF4CCF" w:rsidRPr="000D0CBE" w:rsidRDefault="00DF4CCF" w:rsidP="00F3693D">
            <w:pPr>
              <w:autoSpaceDE w:val="0"/>
              <w:autoSpaceDN w:val="0"/>
              <w:adjustRightInd w:val="0"/>
              <w:jc w:val="center"/>
              <w:rPr>
                <w:rFonts w:cs="TimesNewRomanPSMT"/>
                <w:sz w:val="16"/>
                <w:szCs w:val="16"/>
                <w:highlight w:val="green"/>
              </w:rPr>
            </w:pPr>
          </w:p>
        </w:tc>
        <w:tc>
          <w:tcPr>
            <w:tcW w:w="1268" w:type="dxa"/>
            <w:vMerge/>
            <w:vAlign w:val="center"/>
          </w:tcPr>
          <w:p w14:paraId="4CDD871D" w14:textId="77777777" w:rsidR="00DF4CCF" w:rsidRPr="000D0CBE" w:rsidRDefault="00DF4CCF" w:rsidP="00F3693D">
            <w:pPr>
              <w:autoSpaceDE w:val="0"/>
              <w:autoSpaceDN w:val="0"/>
              <w:adjustRightInd w:val="0"/>
              <w:jc w:val="center"/>
              <w:rPr>
                <w:rFonts w:cs="TimesNewRomanPSMT"/>
                <w:sz w:val="16"/>
                <w:szCs w:val="16"/>
                <w:highlight w:val="green"/>
              </w:rPr>
            </w:pPr>
          </w:p>
        </w:tc>
        <w:tc>
          <w:tcPr>
            <w:tcW w:w="1147" w:type="dxa"/>
            <w:vMerge/>
            <w:vAlign w:val="center"/>
          </w:tcPr>
          <w:p w14:paraId="699549F6" w14:textId="77777777" w:rsidR="00DF4CCF" w:rsidRPr="00F21E7E" w:rsidRDefault="00DF4CCF" w:rsidP="00F3693D">
            <w:pPr>
              <w:autoSpaceDE w:val="0"/>
              <w:autoSpaceDN w:val="0"/>
              <w:adjustRightInd w:val="0"/>
              <w:jc w:val="center"/>
              <w:rPr>
                <w:rFonts w:cs="TimesNewRomanPSMT"/>
                <w:sz w:val="16"/>
                <w:szCs w:val="16"/>
                <w:highlight w:val="cyan"/>
              </w:rPr>
            </w:pPr>
          </w:p>
        </w:tc>
        <w:tc>
          <w:tcPr>
            <w:tcW w:w="1871" w:type="dxa"/>
            <w:vMerge/>
            <w:vAlign w:val="center"/>
          </w:tcPr>
          <w:p w14:paraId="1F4347D3" w14:textId="77777777" w:rsidR="00DF4CCF" w:rsidRPr="00F21E7E" w:rsidRDefault="00DF4CCF" w:rsidP="00F3693D">
            <w:pPr>
              <w:autoSpaceDE w:val="0"/>
              <w:autoSpaceDN w:val="0"/>
              <w:adjustRightInd w:val="0"/>
              <w:jc w:val="center"/>
              <w:rPr>
                <w:rFonts w:cs="TimesNewRomanPSMT"/>
                <w:sz w:val="16"/>
                <w:szCs w:val="16"/>
                <w:highlight w:val="cyan"/>
              </w:rPr>
            </w:pPr>
          </w:p>
        </w:tc>
      </w:tr>
      <w:tr w:rsidR="00DF4CCF" w:rsidRPr="00D66D1C" w14:paraId="0CBACE7F" w14:textId="77777777" w:rsidTr="00F3693D">
        <w:tc>
          <w:tcPr>
            <w:tcW w:w="1233" w:type="dxa"/>
            <w:vMerge/>
            <w:vAlign w:val="center"/>
          </w:tcPr>
          <w:p w14:paraId="3E3F108A"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146A6011"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restart"/>
            <w:vAlign w:val="center"/>
          </w:tcPr>
          <w:p w14:paraId="4FF42F29" w14:textId="77777777" w:rsidR="00DF4CCF" w:rsidRPr="0052165A" w:rsidRDefault="00DF4CCF" w:rsidP="00F3693D">
            <w:pPr>
              <w:autoSpaceDE w:val="0"/>
              <w:autoSpaceDN w:val="0"/>
              <w:adjustRightInd w:val="0"/>
              <w:jc w:val="center"/>
              <w:rPr>
                <w:rFonts w:cs="TimesNewRomanPSMT"/>
                <w:sz w:val="16"/>
                <w:szCs w:val="16"/>
              </w:rPr>
            </w:pPr>
            <w:r w:rsidRPr="0052165A">
              <w:rPr>
                <w:rFonts w:cs="TimesNewRomanPSMT"/>
                <w:sz w:val="16"/>
                <w:szCs w:val="16"/>
              </w:rPr>
              <w:t xml:space="preserve">A017 </w:t>
            </w:r>
          </w:p>
        </w:tc>
        <w:tc>
          <w:tcPr>
            <w:tcW w:w="2374" w:type="dxa"/>
            <w:vMerge w:val="restart"/>
            <w:vAlign w:val="center"/>
          </w:tcPr>
          <w:p w14:paraId="65C22091" w14:textId="77777777" w:rsidR="00DF4CCF" w:rsidRPr="0052165A" w:rsidRDefault="00DF4CCF" w:rsidP="00F3693D">
            <w:pPr>
              <w:autoSpaceDE w:val="0"/>
              <w:autoSpaceDN w:val="0"/>
              <w:adjustRightInd w:val="0"/>
              <w:jc w:val="both"/>
              <w:rPr>
                <w:rFonts w:cs="TimesNewRomanPSMT"/>
                <w:i/>
                <w:iCs/>
                <w:sz w:val="16"/>
                <w:szCs w:val="16"/>
              </w:rPr>
            </w:pPr>
            <w:r w:rsidRPr="0052165A">
              <w:rPr>
                <w:rFonts w:cs="TimesNewRomanPSMT"/>
                <w:i/>
                <w:iCs/>
                <w:sz w:val="16"/>
                <w:szCs w:val="16"/>
              </w:rPr>
              <w:t>Phalacrocorax carbo</w:t>
            </w:r>
          </w:p>
        </w:tc>
        <w:tc>
          <w:tcPr>
            <w:tcW w:w="1884" w:type="dxa"/>
            <w:shd w:val="clear" w:color="auto" w:fill="92D050"/>
            <w:vAlign w:val="center"/>
          </w:tcPr>
          <w:p w14:paraId="6368515C" w14:textId="77777777" w:rsidR="00DF4CCF" w:rsidRPr="0052165A" w:rsidRDefault="00DF4CCF" w:rsidP="00F3693D">
            <w:pPr>
              <w:autoSpaceDE w:val="0"/>
              <w:autoSpaceDN w:val="0"/>
              <w:adjustRightInd w:val="0"/>
              <w:jc w:val="center"/>
              <w:rPr>
                <w:rFonts w:cs="TimesNewRomanPSMT"/>
                <w:sz w:val="16"/>
                <w:szCs w:val="16"/>
              </w:rPr>
            </w:pPr>
            <w:r w:rsidRPr="0052165A">
              <w:rPr>
                <w:rFonts w:cs="TimesNewRomanPSMT"/>
                <w:sz w:val="16"/>
                <w:szCs w:val="16"/>
              </w:rPr>
              <w:t>8000-12000 perechi cuibăritoare</w:t>
            </w:r>
          </w:p>
        </w:tc>
        <w:tc>
          <w:tcPr>
            <w:tcW w:w="1931" w:type="dxa"/>
            <w:vAlign w:val="center"/>
          </w:tcPr>
          <w:p w14:paraId="34062BD6" w14:textId="77777777" w:rsidR="00DF4CCF" w:rsidRPr="0052165A"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52165A">
              <w:rPr>
                <w:rFonts w:cs="TimesNewRomanPSMT"/>
                <w:sz w:val="16"/>
                <w:szCs w:val="16"/>
              </w:rPr>
              <w:t xml:space="preserve">aproximativ 550 m </w:t>
            </w:r>
          </w:p>
        </w:tc>
        <w:tc>
          <w:tcPr>
            <w:tcW w:w="1268" w:type="dxa"/>
            <w:vAlign w:val="center"/>
          </w:tcPr>
          <w:p w14:paraId="6BCC7C6B" w14:textId="77777777" w:rsidR="00DF4CCF" w:rsidRPr="0052165A" w:rsidRDefault="00DF4CCF" w:rsidP="00F3693D">
            <w:pPr>
              <w:autoSpaceDE w:val="0"/>
              <w:autoSpaceDN w:val="0"/>
              <w:adjustRightInd w:val="0"/>
              <w:jc w:val="center"/>
              <w:rPr>
                <w:rFonts w:cs="TimesNewRomanPSMT"/>
                <w:sz w:val="16"/>
                <w:szCs w:val="16"/>
              </w:rPr>
            </w:pPr>
            <w:r w:rsidRPr="0052165A">
              <w:rPr>
                <w:rFonts w:cs="TimesNewRomanPSMT"/>
                <w:sz w:val="16"/>
                <w:szCs w:val="16"/>
              </w:rPr>
              <w:t>NE</w:t>
            </w:r>
          </w:p>
        </w:tc>
        <w:tc>
          <w:tcPr>
            <w:tcW w:w="1147" w:type="dxa"/>
            <w:vMerge w:val="restart"/>
            <w:vAlign w:val="center"/>
          </w:tcPr>
          <w:p w14:paraId="1ECE003F" w14:textId="77777777" w:rsidR="00DF4CCF" w:rsidRPr="0052165A" w:rsidRDefault="00DF4CCF" w:rsidP="00F3693D">
            <w:pPr>
              <w:autoSpaceDE w:val="0"/>
              <w:autoSpaceDN w:val="0"/>
              <w:adjustRightInd w:val="0"/>
              <w:jc w:val="center"/>
              <w:rPr>
                <w:rFonts w:cs="TimesNewRomanPSMT"/>
                <w:sz w:val="16"/>
                <w:szCs w:val="16"/>
              </w:rPr>
            </w:pPr>
            <w:r w:rsidRPr="0052165A">
              <w:rPr>
                <w:rFonts w:cs="TimesNewRomanPSMT"/>
                <w:sz w:val="16"/>
                <w:szCs w:val="16"/>
              </w:rPr>
              <w:t>favorabilă</w:t>
            </w:r>
          </w:p>
        </w:tc>
        <w:tc>
          <w:tcPr>
            <w:tcW w:w="1871" w:type="dxa"/>
            <w:vMerge w:val="restart"/>
            <w:vAlign w:val="center"/>
          </w:tcPr>
          <w:p w14:paraId="5FEC2F9A" w14:textId="77777777" w:rsidR="00DF4CCF" w:rsidRPr="0052165A" w:rsidRDefault="00DF4CCF" w:rsidP="00F3693D">
            <w:pPr>
              <w:autoSpaceDE w:val="0"/>
              <w:autoSpaceDN w:val="0"/>
              <w:adjustRightInd w:val="0"/>
              <w:jc w:val="center"/>
              <w:rPr>
                <w:rFonts w:cs="TimesNewRomanPSMT"/>
                <w:sz w:val="16"/>
                <w:szCs w:val="16"/>
              </w:rPr>
            </w:pPr>
            <w:r w:rsidRPr="0052165A">
              <w:rPr>
                <w:rFonts w:cs="TimesNewRomanPSMT"/>
                <w:sz w:val="16"/>
                <w:szCs w:val="16"/>
              </w:rPr>
              <w:t>menținerea stării de</w:t>
            </w:r>
          </w:p>
          <w:p w14:paraId="02EB0210" w14:textId="77777777" w:rsidR="00DF4CCF" w:rsidRPr="0052165A" w:rsidRDefault="00DF4CCF" w:rsidP="00F3693D">
            <w:pPr>
              <w:autoSpaceDE w:val="0"/>
              <w:autoSpaceDN w:val="0"/>
              <w:adjustRightInd w:val="0"/>
              <w:jc w:val="center"/>
              <w:rPr>
                <w:rFonts w:cs="TimesNewRomanPSMT"/>
                <w:sz w:val="16"/>
                <w:szCs w:val="16"/>
              </w:rPr>
            </w:pPr>
            <w:r w:rsidRPr="0052165A">
              <w:rPr>
                <w:rFonts w:cs="TimesNewRomanPSMT"/>
                <w:sz w:val="16"/>
                <w:szCs w:val="16"/>
              </w:rPr>
              <w:t>conservare</w:t>
            </w:r>
          </w:p>
        </w:tc>
      </w:tr>
      <w:tr w:rsidR="00DF4CCF" w:rsidRPr="00D66D1C" w14:paraId="3DDB0269" w14:textId="77777777" w:rsidTr="00F3693D">
        <w:tc>
          <w:tcPr>
            <w:tcW w:w="1233" w:type="dxa"/>
            <w:vMerge/>
            <w:vAlign w:val="center"/>
          </w:tcPr>
          <w:p w14:paraId="759097D5"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471DB1F7"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ign w:val="center"/>
          </w:tcPr>
          <w:p w14:paraId="59413B81" w14:textId="77777777" w:rsidR="00DF4CCF" w:rsidRPr="00DE71BC" w:rsidRDefault="00DF4CCF" w:rsidP="00F3693D">
            <w:pPr>
              <w:autoSpaceDE w:val="0"/>
              <w:autoSpaceDN w:val="0"/>
              <w:adjustRightInd w:val="0"/>
              <w:jc w:val="center"/>
              <w:rPr>
                <w:rFonts w:cs="TimesNewRomanPSMT"/>
                <w:sz w:val="16"/>
                <w:szCs w:val="16"/>
                <w:highlight w:val="green"/>
              </w:rPr>
            </w:pPr>
          </w:p>
        </w:tc>
        <w:tc>
          <w:tcPr>
            <w:tcW w:w="2374" w:type="dxa"/>
            <w:vMerge/>
            <w:vAlign w:val="center"/>
          </w:tcPr>
          <w:p w14:paraId="3694977C" w14:textId="77777777" w:rsidR="00DF4CCF" w:rsidRPr="00DE71BC" w:rsidRDefault="00DF4CCF" w:rsidP="00F3693D">
            <w:pPr>
              <w:autoSpaceDE w:val="0"/>
              <w:autoSpaceDN w:val="0"/>
              <w:adjustRightInd w:val="0"/>
              <w:jc w:val="both"/>
              <w:rPr>
                <w:rFonts w:cs="TimesNewRomanPSMT"/>
                <w:i/>
                <w:iCs/>
                <w:sz w:val="16"/>
                <w:szCs w:val="16"/>
                <w:highlight w:val="green"/>
              </w:rPr>
            </w:pPr>
          </w:p>
        </w:tc>
        <w:tc>
          <w:tcPr>
            <w:tcW w:w="1884" w:type="dxa"/>
            <w:shd w:val="clear" w:color="auto" w:fill="FFE599" w:themeFill="accent4" w:themeFillTint="66"/>
            <w:vAlign w:val="center"/>
          </w:tcPr>
          <w:p w14:paraId="7D843ECB" w14:textId="77777777" w:rsidR="00DF4CCF" w:rsidRPr="0052165A" w:rsidRDefault="00DF4CCF" w:rsidP="00F3693D">
            <w:pPr>
              <w:autoSpaceDE w:val="0"/>
              <w:autoSpaceDN w:val="0"/>
              <w:adjustRightInd w:val="0"/>
              <w:jc w:val="center"/>
              <w:rPr>
                <w:rFonts w:cs="TimesNewRomanPSMT"/>
                <w:sz w:val="16"/>
                <w:szCs w:val="16"/>
              </w:rPr>
            </w:pPr>
            <w:r w:rsidRPr="0052165A">
              <w:rPr>
                <w:rFonts w:cs="TimesNewRomanPSMT"/>
                <w:sz w:val="16"/>
                <w:szCs w:val="16"/>
              </w:rPr>
              <w:t>40000-50000 indivizi în perioada de migrație</w:t>
            </w:r>
          </w:p>
        </w:tc>
        <w:tc>
          <w:tcPr>
            <w:tcW w:w="1931" w:type="dxa"/>
            <w:vMerge w:val="restart"/>
            <w:vAlign w:val="center"/>
          </w:tcPr>
          <w:p w14:paraId="5569EE47" w14:textId="77777777" w:rsidR="00DF4CCF" w:rsidRPr="0052165A"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52165A">
              <w:rPr>
                <w:rFonts w:cs="TimesNewRomanPSMT"/>
                <w:sz w:val="16"/>
                <w:szCs w:val="16"/>
              </w:rPr>
              <w:t xml:space="preserve">aproximativ 1,5 km </w:t>
            </w:r>
          </w:p>
        </w:tc>
        <w:tc>
          <w:tcPr>
            <w:tcW w:w="1268" w:type="dxa"/>
            <w:vMerge w:val="restart"/>
            <w:vAlign w:val="center"/>
          </w:tcPr>
          <w:p w14:paraId="5BE6EF6F" w14:textId="77777777" w:rsidR="00DF4CCF" w:rsidRPr="0052165A" w:rsidRDefault="00DF4CCF" w:rsidP="00F3693D">
            <w:pPr>
              <w:autoSpaceDE w:val="0"/>
              <w:autoSpaceDN w:val="0"/>
              <w:adjustRightInd w:val="0"/>
              <w:jc w:val="center"/>
              <w:rPr>
                <w:rFonts w:cs="TimesNewRomanPSMT"/>
                <w:sz w:val="16"/>
                <w:szCs w:val="16"/>
              </w:rPr>
            </w:pPr>
            <w:r w:rsidRPr="0052165A">
              <w:rPr>
                <w:rFonts w:cs="TimesNewRomanPSMT"/>
                <w:sz w:val="16"/>
                <w:szCs w:val="16"/>
              </w:rPr>
              <w:t>NE</w:t>
            </w:r>
          </w:p>
        </w:tc>
        <w:tc>
          <w:tcPr>
            <w:tcW w:w="1147" w:type="dxa"/>
            <w:vMerge/>
            <w:vAlign w:val="center"/>
          </w:tcPr>
          <w:p w14:paraId="457C66C4" w14:textId="77777777" w:rsidR="00DF4CCF" w:rsidRPr="00DE71BC" w:rsidRDefault="00DF4CCF" w:rsidP="00F3693D">
            <w:pPr>
              <w:autoSpaceDE w:val="0"/>
              <w:autoSpaceDN w:val="0"/>
              <w:adjustRightInd w:val="0"/>
              <w:jc w:val="center"/>
              <w:rPr>
                <w:rFonts w:cs="TimesNewRomanPSMT"/>
                <w:sz w:val="16"/>
                <w:szCs w:val="16"/>
                <w:highlight w:val="green"/>
              </w:rPr>
            </w:pPr>
          </w:p>
        </w:tc>
        <w:tc>
          <w:tcPr>
            <w:tcW w:w="1871" w:type="dxa"/>
            <w:vMerge/>
            <w:vAlign w:val="center"/>
          </w:tcPr>
          <w:p w14:paraId="507F4731" w14:textId="77777777" w:rsidR="00DF4CCF" w:rsidRPr="00DE71BC" w:rsidRDefault="00DF4CCF" w:rsidP="00F3693D">
            <w:pPr>
              <w:autoSpaceDE w:val="0"/>
              <w:autoSpaceDN w:val="0"/>
              <w:adjustRightInd w:val="0"/>
              <w:jc w:val="center"/>
              <w:rPr>
                <w:rFonts w:cs="TimesNewRomanPSMT"/>
                <w:sz w:val="16"/>
                <w:szCs w:val="16"/>
                <w:highlight w:val="green"/>
              </w:rPr>
            </w:pPr>
          </w:p>
        </w:tc>
      </w:tr>
      <w:tr w:rsidR="00DF4CCF" w:rsidRPr="00D66D1C" w14:paraId="566D32DA" w14:textId="77777777" w:rsidTr="00F3693D">
        <w:tc>
          <w:tcPr>
            <w:tcW w:w="1233" w:type="dxa"/>
            <w:vMerge/>
            <w:vAlign w:val="center"/>
          </w:tcPr>
          <w:p w14:paraId="15F8474B"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70D3D738"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ign w:val="center"/>
          </w:tcPr>
          <w:p w14:paraId="09F46A6B" w14:textId="77777777" w:rsidR="00DF4CCF" w:rsidRPr="00DE71BC" w:rsidRDefault="00DF4CCF" w:rsidP="00F3693D">
            <w:pPr>
              <w:autoSpaceDE w:val="0"/>
              <w:autoSpaceDN w:val="0"/>
              <w:adjustRightInd w:val="0"/>
              <w:jc w:val="center"/>
              <w:rPr>
                <w:rFonts w:cs="TimesNewRomanPSMT"/>
                <w:sz w:val="16"/>
                <w:szCs w:val="16"/>
                <w:highlight w:val="green"/>
              </w:rPr>
            </w:pPr>
          </w:p>
        </w:tc>
        <w:tc>
          <w:tcPr>
            <w:tcW w:w="2374" w:type="dxa"/>
            <w:vMerge/>
            <w:vAlign w:val="center"/>
          </w:tcPr>
          <w:p w14:paraId="00A35415" w14:textId="77777777" w:rsidR="00DF4CCF" w:rsidRPr="00DE71BC" w:rsidRDefault="00DF4CCF" w:rsidP="00F3693D">
            <w:pPr>
              <w:autoSpaceDE w:val="0"/>
              <w:autoSpaceDN w:val="0"/>
              <w:adjustRightInd w:val="0"/>
              <w:jc w:val="both"/>
              <w:rPr>
                <w:rFonts w:cs="TimesNewRomanPSMT"/>
                <w:i/>
                <w:iCs/>
                <w:sz w:val="16"/>
                <w:szCs w:val="16"/>
                <w:highlight w:val="green"/>
              </w:rPr>
            </w:pPr>
          </w:p>
        </w:tc>
        <w:tc>
          <w:tcPr>
            <w:tcW w:w="1884" w:type="dxa"/>
            <w:shd w:val="clear" w:color="auto" w:fill="2E74B5" w:themeFill="accent5" w:themeFillShade="BF"/>
            <w:vAlign w:val="center"/>
          </w:tcPr>
          <w:p w14:paraId="14DD4881" w14:textId="77777777" w:rsidR="00DF4CCF" w:rsidRPr="00DE71BC" w:rsidRDefault="00DF4CCF" w:rsidP="00F3693D">
            <w:pPr>
              <w:autoSpaceDE w:val="0"/>
              <w:autoSpaceDN w:val="0"/>
              <w:adjustRightInd w:val="0"/>
              <w:jc w:val="center"/>
              <w:rPr>
                <w:rFonts w:cs="TimesNewRomanPSMT"/>
                <w:sz w:val="16"/>
                <w:szCs w:val="16"/>
                <w:highlight w:val="green"/>
              </w:rPr>
            </w:pPr>
            <w:r w:rsidRPr="0052165A">
              <w:rPr>
                <w:rFonts w:cs="TimesNewRomanPSMT"/>
                <w:sz w:val="16"/>
                <w:szCs w:val="16"/>
              </w:rPr>
              <w:t>3000-7000 exemplare în perioada de iernare</w:t>
            </w:r>
          </w:p>
        </w:tc>
        <w:tc>
          <w:tcPr>
            <w:tcW w:w="1931" w:type="dxa"/>
            <w:vMerge/>
            <w:vAlign w:val="center"/>
          </w:tcPr>
          <w:p w14:paraId="08332A0D" w14:textId="77777777" w:rsidR="00DF4CCF" w:rsidRPr="00DE71BC" w:rsidRDefault="00DF4CCF" w:rsidP="00F3693D">
            <w:pPr>
              <w:autoSpaceDE w:val="0"/>
              <w:autoSpaceDN w:val="0"/>
              <w:adjustRightInd w:val="0"/>
              <w:jc w:val="center"/>
              <w:rPr>
                <w:rFonts w:cs="TimesNewRomanPSMT"/>
                <w:sz w:val="16"/>
                <w:szCs w:val="16"/>
                <w:highlight w:val="green"/>
              </w:rPr>
            </w:pPr>
          </w:p>
        </w:tc>
        <w:tc>
          <w:tcPr>
            <w:tcW w:w="1268" w:type="dxa"/>
            <w:vMerge/>
            <w:vAlign w:val="center"/>
          </w:tcPr>
          <w:p w14:paraId="2DE0E1A5" w14:textId="77777777" w:rsidR="00DF4CCF" w:rsidRPr="00DE71BC" w:rsidRDefault="00DF4CCF" w:rsidP="00F3693D">
            <w:pPr>
              <w:autoSpaceDE w:val="0"/>
              <w:autoSpaceDN w:val="0"/>
              <w:adjustRightInd w:val="0"/>
              <w:jc w:val="center"/>
              <w:rPr>
                <w:rFonts w:cs="TimesNewRomanPSMT"/>
                <w:sz w:val="16"/>
                <w:szCs w:val="16"/>
                <w:highlight w:val="green"/>
              </w:rPr>
            </w:pPr>
          </w:p>
        </w:tc>
        <w:tc>
          <w:tcPr>
            <w:tcW w:w="1147" w:type="dxa"/>
            <w:vMerge/>
            <w:vAlign w:val="center"/>
          </w:tcPr>
          <w:p w14:paraId="273D3984" w14:textId="77777777" w:rsidR="00DF4CCF" w:rsidRPr="00DE71BC" w:rsidRDefault="00DF4CCF" w:rsidP="00F3693D">
            <w:pPr>
              <w:autoSpaceDE w:val="0"/>
              <w:autoSpaceDN w:val="0"/>
              <w:adjustRightInd w:val="0"/>
              <w:jc w:val="center"/>
              <w:rPr>
                <w:rFonts w:cs="TimesNewRomanPSMT"/>
                <w:sz w:val="16"/>
                <w:szCs w:val="16"/>
                <w:highlight w:val="green"/>
              </w:rPr>
            </w:pPr>
          </w:p>
        </w:tc>
        <w:tc>
          <w:tcPr>
            <w:tcW w:w="1871" w:type="dxa"/>
            <w:vMerge/>
            <w:vAlign w:val="center"/>
          </w:tcPr>
          <w:p w14:paraId="72D4527B" w14:textId="77777777" w:rsidR="00DF4CCF" w:rsidRPr="00DE71BC" w:rsidRDefault="00DF4CCF" w:rsidP="00F3693D">
            <w:pPr>
              <w:autoSpaceDE w:val="0"/>
              <w:autoSpaceDN w:val="0"/>
              <w:adjustRightInd w:val="0"/>
              <w:jc w:val="center"/>
              <w:rPr>
                <w:rFonts w:cs="TimesNewRomanPSMT"/>
                <w:sz w:val="16"/>
                <w:szCs w:val="16"/>
                <w:highlight w:val="green"/>
              </w:rPr>
            </w:pPr>
          </w:p>
        </w:tc>
      </w:tr>
      <w:tr w:rsidR="00DF4CCF" w:rsidRPr="00D66D1C" w14:paraId="7FB76B8A" w14:textId="77777777" w:rsidTr="00F3693D">
        <w:tc>
          <w:tcPr>
            <w:tcW w:w="1233" w:type="dxa"/>
            <w:vMerge/>
            <w:vAlign w:val="center"/>
          </w:tcPr>
          <w:p w14:paraId="3644C8A9"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07D2D1B7"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3DC4168C" w14:textId="77777777" w:rsidR="00DF4CCF" w:rsidRPr="00AC368F" w:rsidRDefault="00DF4CCF" w:rsidP="00F3693D">
            <w:pPr>
              <w:autoSpaceDE w:val="0"/>
              <w:autoSpaceDN w:val="0"/>
              <w:adjustRightInd w:val="0"/>
              <w:jc w:val="center"/>
              <w:rPr>
                <w:rFonts w:cs="TimesNewRomanPSMT"/>
                <w:sz w:val="16"/>
                <w:szCs w:val="16"/>
              </w:rPr>
            </w:pPr>
            <w:r w:rsidRPr="00AC368F">
              <w:rPr>
                <w:rFonts w:cs="TimesNewRomanPSMT"/>
                <w:sz w:val="16"/>
                <w:szCs w:val="16"/>
              </w:rPr>
              <w:t>A005</w:t>
            </w:r>
          </w:p>
        </w:tc>
        <w:tc>
          <w:tcPr>
            <w:tcW w:w="2374" w:type="dxa"/>
            <w:vAlign w:val="center"/>
          </w:tcPr>
          <w:p w14:paraId="26A1D420" w14:textId="77777777" w:rsidR="00DF4CCF" w:rsidRPr="00AC368F" w:rsidRDefault="00DF4CCF" w:rsidP="00F3693D">
            <w:pPr>
              <w:autoSpaceDE w:val="0"/>
              <w:autoSpaceDN w:val="0"/>
              <w:adjustRightInd w:val="0"/>
              <w:jc w:val="both"/>
              <w:rPr>
                <w:rFonts w:cs="TimesNewRomanPSMT"/>
                <w:i/>
                <w:iCs/>
                <w:sz w:val="16"/>
                <w:szCs w:val="16"/>
              </w:rPr>
            </w:pPr>
            <w:r w:rsidRPr="00AC368F">
              <w:rPr>
                <w:rFonts w:cs="TimesNewRomanPSMT"/>
                <w:i/>
                <w:iCs/>
                <w:sz w:val="16"/>
                <w:szCs w:val="16"/>
              </w:rPr>
              <w:t>Podiceps cristatus</w:t>
            </w:r>
          </w:p>
        </w:tc>
        <w:tc>
          <w:tcPr>
            <w:tcW w:w="1884" w:type="dxa"/>
            <w:shd w:val="clear" w:color="auto" w:fill="C45911" w:themeFill="accent2" w:themeFillShade="BF"/>
            <w:vAlign w:val="center"/>
          </w:tcPr>
          <w:p w14:paraId="29538C3E" w14:textId="77777777" w:rsidR="00DF4CCF" w:rsidRPr="00AC368F" w:rsidRDefault="00DF4CCF" w:rsidP="00F3693D">
            <w:pPr>
              <w:autoSpaceDE w:val="0"/>
              <w:autoSpaceDN w:val="0"/>
              <w:adjustRightInd w:val="0"/>
              <w:jc w:val="center"/>
              <w:rPr>
                <w:rFonts w:cs="TimesNewRomanPSMT"/>
                <w:sz w:val="16"/>
                <w:szCs w:val="16"/>
              </w:rPr>
            </w:pPr>
            <w:r w:rsidRPr="00AC368F">
              <w:rPr>
                <w:rFonts w:cs="TimesNewRomanPSMT"/>
                <w:sz w:val="16"/>
                <w:szCs w:val="16"/>
              </w:rPr>
              <w:t>Neevaluată</w:t>
            </w:r>
          </w:p>
          <w:p w14:paraId="0537FE58" w14:textId="77777777" w:rsidR="00DF4CCF" w:rsidRPr="00AC368F" w:rsidRDefault="00DF4CCF" w:rsidP="00F3693D">
            <w:pPr>
              <w:autoSpaceDE w:val="0"/>
              <w:autoSpaceDN w:val="0"/>
              <w:adjustRightInd w:val="0"/>
              <w:jc w:val="center"/>
              <w:rPr>
                <w:rFonts w:cs="TimesNewRomanPSMT"/>
                <w:sz w:val="16"/>
                <w:szCs w:val="16"/>
              </w:rPr>
            </w:pPr>
            <w:r w:rsidRPr="00AC368F">
              <w:rPr>
                <w:rFonts w:cs="TimesNewRomanPSMT"/>
                <w:sz w:val="16"/>
                <w:szCs w:val="16"/>
              </w:rPr>
              <w:t>(sedentară/rezidentă)</w:t>
            </w:r>
          </w:p>
        </w:tc>
        <w:tc>
          <w:tcPr>
            <w:tcW w:w="1931" w:type="dxa"/>
            <w:vAlign w:val="center"/>
          </w:tcPr>
          <w:p w14:paraId="502524F3" w14:textId="77777777" w:rsidR="00DF4CCF" w:rsidRPr="00AC368F"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AC368F">
              <w:rPr>
                <w:rFonts w:cs="TimesNewRomanPSMT"/>
                <w:sz w:val="16"/>
                <w:szCs w:val="16"/>
              </w:rPr>
              <w:t xml:space="preserve">aproximativ 420 m </w:t>
            </w:r>
          </w:p>
        </w:tc>
        <w:tc>
          <w:tcPr>
            <w:tcW w:w="1268" w:type="dxa"/>
            <w:vAlign w:val="center"/>
          </w:tcPr>
          <w:p w14:paraId="3C0753D9" w14:textId="77777777" w:rsidR="00DF4CCF" w:rsidRPr="00AC368F" w:rsidRDefault="00DF4CCF" w:rsidP="00F3693D">
            <w:pPr>
              <w:autoSpaceDE w:val="0"/>
              <w:autoSpaceDN w:val="0"/>
              <w:adjustRightInd w:val="0"/>
              <w:jc w:val="center"/>
              <w:rPr>
                <w:rFonts w:cs="TimesNewRomanPSMT"/>
                <w:sz w:val="16"/>
                <w:szCs w:val="16"/>
              </w:rPr>
            </w:pPr>
            <w:r w:rsidRPr="00AC368F">
              <w:rPr>
                <w:rFonts w:cs="TimesNewRomanPSMT"/>
                <w:sz w:val="16"/>
                <w:szCs w:val="16"/>
              </w:rPr>
              <w:t>Partea dreaptă a PP</w:t>
            </w:r>
          </w:p>
        </w:tc>
        <w:tc>
          <w:tcPr>
            <w:tcW w:w="1147" w:type="dxa"/>
            <w:vAlign w:val="center"/>
          </w:tcPr>
          <w:p w14:paraId="00286FF2"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Align w:val="center"/>
          </w:tcPr>
          <w:p w14:paraId="2A5B4EAA"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0BE588A2"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04EE400B" w14:textId="77777777" w:rsidTr="00F3693D">
        <w:tc>
          <w:tcPr>
            <w:tcW w:w="1233" w:type="dxa"/>
            <w:vMerge/>
            <w:vAlign w:val="center"/>
          </w:tcPr>
          <w:p w14:paraId="3AA59248"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7CE9A573"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restart"/>
            <w:vAlign w:val="center"/>
          </w:tcPr>
          <w:p w14:paraId="2A7D300E" w14:textId="77777777" w:rsidR="00DF4CCF" w:rsidRPr="00AC368F" w:rsidRDefault="00DF4CCF" w:rsidP="00F3693D">
            <w:pPr>
              <w:autoSpaceDE w:val="0"/>
              <w:autoSpaceDN w:val="0"/>
              <w:adjustRightInd w:val="0"/>
              <w:jc w:val="center"/>
              <w:rPr>
                <w:rFonts w:cs="TimesNewRomanPSMT"/>
                <w:sz w:val="16"/>
                <w:szCs w:val="16"/>
              </w:rPr>
            </w:pPr>
            <w:r w:rsidRPr="00AC368F">
              <w:rPr>
                <w:rFonts w:cs="TimesNewRomanPSMT"/>
                <w:sz w:val="16"/>
                <w:szCs w:val="16"/>
              </w:rPr>
              <w:t xml:space="preserve">A006 </w:t>
            </w:r>
          </w:p>
        </w:tc>
        <w:tc>
          <w:tcPr>
            <w:tcW w:w="2374" w:type="dxa"/>
            <w:vMerge w:val="restart"/>
            <w:vAlign w:val="center"/>
          </w:tcPr>
          <w:p w14:paraId="1FA9458E" w14:textId="77777777" w:rsidR="00DF4CCF" w:rsidRPr="00AC368F" w:rsidRDefault="00DF4CCF" w:rsidP="00F3693D">
            <w:pPr>
              <w:autoSpaceDE w:val="0"/>
              <w:autoSpaceDN w:val="0"/>
              <w:adjustRightInd w:val="0"/>
              <w:jc w:val="both"/>
              <w:rPr>
                <w:rFonts w:cs="TimesNewRomanPSMT"/>
                <w:i/>
                <w:iCs/>
                <w:sz w:val="16"/>
                <w:szCs w:val="16"/>
              </w:rPr>
            </w:pPr>
            <w:r w:rsidRPr="00AC368F">
              <w:rPr>
                <w:rFonts w:cs="TimesNewRomanPSMT"/>
                <w:i/>
                <w:iCs/>
                <w:sz w:val="16"/>
                <w:szCs w:val="16"/>
              </w:rPr>
              <w:t xml:space="preserve">Podiceps grisegena </w:t>
            </w:r>
          </w:p>
        </w:tc>
        <w:tc>
          <w:tcPr>
            <w:tcW w:w="1884" w:type="dxa"/>
            <w:shd w:val="clear" w:color="auto" w:fill="92D050"/>
            <w:vAlign w:val="center"/>
          </w:tcPr>
          <w:p w14:paraId="3BDE2277" w14:textId="77777777" w:rsidR="00DF4CCF" w:rsidRPr="00AC368F" w:rsidRDefault="00DF4CCF" w:rsidP="00F3693D">
            <w:pPr>
              <w:autoSpaceDE w:val="0"/>
              <w:autoSpaceDN w:val="0"/>
              <w:adjustRightInd w:val="0"/>
              <w:jc w:val="center"/>
              <w:rPr>
                <w:rFonts w:cs="TimesNewRomanPSMT"/>
                <w:sz w:val="16"/>
                <w:szCs w:val="16"/>
              </w:rPr>
            </w:pPr>
            <w:r w:rsidRPr="00AC368F">
              <w:rPr>
                <w:rFonts w:cs="TimesNewRomanPSMT"/>
                <w:sz w:val="16"/>
                <w:szCs w:val="16"/>
              </w:rPr>
              <w:t>400-800 perechi cuibăritoare</w:t>
            </w:r>
          </w:p>
        </w:tc>
        <w:tc>
          <w:tcPr>
            <w:tcW w:w="1931" w:type="dxa"/>
            <w:vAlign w:val="center"/>
          </w:tcPr>
          <w:p w14:paraId="53DD0CD1" w14:textId="77777777" w:rsidR="00DF4CCF" w:rsidRPr="00AC368F"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AC368F">
              <w:rPr>
                <w:rFonts w:cs="TimesNewRomanPSMT"/>
                <w:sz w:val="16"/>
                <w:szCs w:val="16"/>
              </w:rPr>
              <w:t xml:space="preserve">aproximativ 44 km </w:t>
            </w:r>
          </w:p>
        </w:tc>
        <w:tc>
          <w:tcPr>
            <w:tcW w:w="1268" w:type="dxa"/>
            <w:vMerge w:val="restart"/>
            <w:vAlign w:val="center"/>
          </w:tcPr>
          <w:p w14:paraId="624182BE" w14:textId="77777777" w:rsidR="00DF4CCF" w:rsidRPr="00AC368F" w:rsidRDefault="00DF4CCF" w:rsidP="00F3693D">
            <w:pPr>
              <w:autoSpaceDE w:val="0"/>
              <w:autoSpaceDN w:val="0"/>
              <w:adjustRightInd w:val="0"/>
              <w:rPr>
                <w:rFonts w:cs="TimesNewRomanPSMT"/>
                <w:sz w:val="16"/>
                <w:szCs w:val="16"/>
              </w:rPr>
            </w:pPr>
          </w:p>
          <w:p w14:paraId="0641A48B" w14:textId="77777777" w:rsidR="00DF4CCF" w:rsidRPr="00AC368F" w:rsidRDefault="00DF4CCF" w:rsidP="00F3693D">
            <w:pPr>
              <w:autoSpaceDE w:val="0"/>
              <w:autoSpaceDN w:val="0"/>
              <w:adjustRightInd w:val="0"/>
              <w:jc w:val="center"/>
              <w:rPr>
                <w:rFonts w:cs="TimesNewRomanPSMT"/>
                <w:sz w:val="16"/>
                <w:szCs w:val="16"/>
              </w:rPr>
            </w:pPr>
            <w:r w:rsidRPr="00AC368F">
              <w:rPr>
                <w:rFonts w:cs="TimesNewRomanPSMT"/>
                <w:sz w:val="16"/>
                <w:szCs w:val="16"/>
              </w:rPr>
              <w:t>NE</w:t>
            </w:r>
          </w:p>
          <w:p w14:paraId="1F522318" w14:textId="77777777" w:rsidR="00DF4CCF" w:rsidRPr="00AC368F" w:rsidRDefault="00DF4CCF" w:rsidP="00F3693D">
            <w:pPr>
              <w:autoSpaceDE w:val="0"/>
              <w:autoSpaceDN w:val="0"/>
              <w:adjustRightInd w:val="0"/>
              <w:rPr>
                <w:rFonts w:cs="TimesNewRomanPSMT"/>
                <w:sz w:val="16"/>
                <w:szCs w:val="16"/>
              </w:rPr>
            </w:pPr>
          </w:p>
        </w:tc>
        <w:tc>
          <w:tcPr>
            <w:tcW w:w="1147" w:type="dxa"/>
            <w:vMerge w:val="restart"/>
            <w:vAlign w:val="center"/>
          </w:tcPr>
          <w:p w14:paraId="2D1904D8" w14:textId="77777777" w:rsidR="00DF4CCF" w:rsidRPr="00AC368F" w:rsidRDefault="00DF4CCF" w:rsidP="00F3693D">
            <w:pPr>
              <w:autoSpaceDE w:val="0"/>
              <w:autoSpaceDN w:val="0"/>
              <w:adjustRightInd w:val="0"/>
              <w:jc w:val="center"/>
              <w:rPr>
                <w:rFonts w:cs="TimesNewRomanPSMT"/>
                <w:sz w:val="16"/>
                <w:szCs w:val="16"/>
              </w:rPr>
            </w:pPr>
            <w:r w:rsidRPr="00AC368F">
              <w:rPr>
                <w:rFonts w:cs="TimesNewRomanPSMT"/>
                <w:sz w:val="16"/>
                <w:szCs w:val="16"/>
              </w:rPr>
              <w:t>neevaluată</w:t>
            </w:r>
          </w:p>
        </w:tc>
        <w:tc>
          <w:tcPr>
            <w:tcW w:w="1871" w:type="dxa"/>
            <w:vMerge w:val="restart"/>
            <w:vAlign w:val="center"/>
          </w:tcPr>
          <w:p w14:paraId="33DBA3FE" w14:textId="77777777" w:rsidR="00DF4CCF" w:rsidRPr="00AC368F" w:rsidRDefault="00DF4CCF" w:rsidP="00F3693D">
            <w:pPr>
              <w:autoSpaceDE w:val="0"/>
              <w:autoSpaceDN w:val="0"/>
              <w:adjustRightInd w:val="0"/>
              <w:jc w:val="center"/>
              <w:rPr>
                <w:rFonts w:cs="TimesNewRomanPSMT"/>
                <w:sz w:val="16"/>
                <w:szCs w:val="16"/>
              </w:rPr>
            </w:pPr>
            <w:r w:rsidRPr="00AC368F">
              <w:rPr>
                <w:rFonts w:cs="TimesNewRomanPSMT"/>
                <w:sz w:val="16"/>
                <w:szCs w:val="16"/>
              </w:rPr>
              <w:t>menținerea sau îmbunătățirea stării de</w:t>
            </w:r>
          </w:p>
          <w:p w14:paraId="0C2F12BB" w14:textId="77777777" w:rsidR="00DF4CCF" w:rsidRPr="00AC368F" w:rsidRDefault="00DF4CCF" w:rsidP="00F3693D">
            <w:pPr>
              <w:autoSpaceDE w:val="0"/>
              <w:autoSpaceDN w:val="0"/>
              <w:adjustRightInd w:val="0"/>
              <w:jc w:val="center"/>
              <w:rPr>
                <w:rFonts w:cs="TimesNewRomanPSMT"/>
                <w:sz w:val="16"/>
                <w:szCs w:val="16"/>
              </w:rPr>
            </w:pPr>
            <w:r w:rsidRPr="00AC368F">
              <w:rPr>
                <w:rFonts w:cs="TimesNewRomanPSMT"/>
                <w:sz w:val="16"/>
                <w:szCs w:val="16"/>
              </w:rPr>
              <w:t>conservare</w:t>
            </w:r>
          </w:p>
        </w:tc>
      </w:tr>
      <w:tr w:rsidR="00DF4CCF" w:rsidRPr="00D66D1C" w14:paraId="4E777C84" w14:textId="77777777" w:rsidTr="00F3693D">
        <w:tc>
          <w:tcPr>
            <w:tcW w:w="1233" w:type="dxa"/>
            <w:vMerge/>
            <w:vAlign w:val="center"/>
          </w:tcPr>
          <w:p w14:paraId="431B8AA3"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12A2623D"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ign w:val="center"/>
          </w:tcPr>
          <w:p w14:paraId="7A9F7B86" w14:textId="77777777" w:rsidR="00DF4CCF" w:rsidRPr="009E6F18" w:rsidRDefault="00DF4CCF" w:rsidP="00F3693D">
            <w:pPr>
              <w:autoSpaceDE w:val="0"/>
              <w:autoSpaceDN w:val="0"/>
              <w:adjustRightInd w:val="0"/>
              <w:jc w:val="center"/>
              <w:rPr>
                <w:rFonts w:cs="TimesNewRomanPSMT"/>
                <w:sz w:val="16"/>
                <w:szCs w:val="16"/>
                <w:highlight w:val="green"/>
              </w:rPr>
            </w:pPr>
          </w:p>
        </w:tc>
        <w:tc>
          <w:tcPr>
            <w:tcW w:w="2374" w:type="dxa"/>
            <w:vMerge/>
            <w:vAlign w:val="center"/>
          </w:tcPr>
          <w:p w14:paraId="5352BAD1" w14:textId="77777777" w:rsidR="00DF4CCF" w:rsidRPr="009E6F18" w:rsidRDefault="00DF4CCF" w:rsidP="00F3693D">
            <w:pPr>
              <w:autoSpaceDE w:val="0"/>
              <w:autoSpaceDN w:val="0"/>
              <w:adjustRightInd w:val="0"/>
              <w:jc w:val="both"/>
              <w:rPr>
                <w:rFonts w:cs="TimesNewRomanPSMT"/>
                <w:i/>
                <w:iCs/>
                <w:sz w:val="16"/>
                <w:szCs w:val="16"/>
                <w:highlight w:val="green"/>
              </w:rPr>
            </w:pPr>
          </w:p>
        </w:tc>
        <w:tc>
          <w:tcPr>
            <w:tcW w:w="1884" w:type="dxa"/>
            <w:shd w:val="clear" w:color="auto" w:fill="FFE599" w:themeFill="accent4" w:themeFillTint="66"/>
            <w:vAlign w:val="center"/>
          </w:tcPr>
          <w:p w14:paraId="27D5B693" w14:textId="77777777" w:rsidR="00DF4CCF" w:rsidRPr="00AC368F" w:rsidRDefault="00DF4CCF" w:rsidP="00F3693D">
            <w:pPr>
              <w:autoSpaceDE w:val="0"/>
              <w:autoSpaceDN w:val="0"/>
              <w:adjustRightInd w:val="0"/>
              <w:jc w:val="center"/>
              <w:rPr>
                <w:rFonts w:cs="TimesNewRomanPSMT"/>
                <w:sz w:val="16"/>
                <w:szCs w:val="16"/>
              </w:rPr>
            </w:pPr>
            <w:r w:rsidRPr="00AC368F">
              <w:rPr>
                <w:rFonts w:cs="TimesNewRomanPSMT"/>
                <w:sz w:val="16"/>
                <w:szCs w:val="16"/>
              </w:rPr>
              <w:t>5000-10000 exemplare în perioada de migrație</w:t>
            </w:r>
          </w:p>
        </w:tc>
        <w:tc>
          <w:tcPr>
            <w:tcW w:w="1931" w:type="dxa"/>
            <w:vAlign w:val="center"/>
          </w:tcPr>
          <w:p w14:paraId="4CC9E64A" w14:textId="77777777" w:rsidR="00DF4CCF" w:rsidRPr="00AC368F"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AC368F">
              <w:rPr>
                <w:rFonts w:cs="TimesNewRomanPSMT"/>
                <w:sz w:val="16"/>
                <w:szCs w:val="16"/>
              </w:rPr>
              <w:t xml:space="preserve">aproximativ 650 m </w:t>
            </w:r>
          </w:p>
        </w:tc>
        <w:tc>
          <w:tcPr>
            <w:tcW w:w="1268" w:type="dxa"/>
            <w:vMerge/>
            <w:vAlign w:val="center"/>
          </w:tcPr>
          <w:p w14:paraId="78948A42" w14:textId="77777777" w:rsidR="00DF4CCF" w:rsidRPr="009E6F18" w:rsidRDefault="00DF4CCF" w:rsidP="00F3693D">
            <w:pPr>
              <w:autoSpaceDE w:val="0"/>
              <w:autoSpaceDN w:val="0"/>
              <w:adjustRightInd w:val="0"/>
              <w:jc w:val="center"/>
              <w:rPr>
                <w:rFonts w:cs="TimesNewRomanPSMT"/>
                <w:sz w:val="16"/>
                <w:szCs w:val="16"/>
                <w:highlight w:val="green"/>
              </w:rPr>
            </w:pPr>
          </w:p>
        </w:tc>
        <w:tc>
          <w:tcPr>
            <w:tcW w:w="1147" w:type="dxa"/>
            <w:vMerge/>
            <w:vAlign w:val="center"/>
          </w:tcPr>
          <w:p w14:paraId="7588FCF6" w14:textId="77777777" w:rsidR="00DF4CCF" w:rsidRPr="009E6F18" w:rsidRDefault="00DF4CCF" w:rsidP="00F3693D">
            <w:pPr>
              <w:autoSpaceDE w:val="0"/>
              <w:autoSpaceDN w:val="0"/>
              <w:adjustRightInd w:val="0"/>
              <w:jc w:val="center"/>
              <w:rPr>
                <w:rFonts w:cs="TimesNewRomanPSMT"/>
                <w:sz w:val="16"/>
                <w:szCs w:val="16"/>
                <w:highlight w:val="green"/>
              </w:rPr>
            </w:pPr>
          </w:p>
        </w:tc>
        <w:tc>
          <w:tcPr>
            <w:tcW w:w="1871" w:type="dxa"/>
            <w:vMerge/>
            <w:vAlign w:val="center"/>
          </w:tcPr>
          <w:p w14:paraId="235D544B" w14:textId="77777777" w:rsidR="00DF4CCF" w:rsidRPr="009E6F18" w:rsidRDefault="00DF4CCF" w:rsidP="00F3693D">
            <w:pPr>
              <w:autoSpaceDE w:val="0"/>
              <w:autoSpaceDN w:val="0"/>
              <w:adjustRightInd w:val="0"/>
              <w:jc w:val="center"/>
              <w:rPr>
                <w:rFonts w:cs="TimesNewRomanPSMT"/>
                <w:sz w:val="16"/>
                <w:szCs w:val="16"/>
                <w:highlight w:val="green"/>
              </w:rPr>
            </w:pPr>
          </w:p>
        </w:tc>
      </w:tr>
      <w:tr w:rsidR="00DF4CCF" w:rsidRPr="00D66D1C" w14:paraId="59ABC39E" w14:textId="77777777" w:rsidTr="00F3693D">
        <w:tc>
          <w:tcPr>
            <w:tcW w:w="1233" w:type="dxa"/>
            <w:vMerge/>
            <w:vAlign w:val="center"/>
          </w:tcPr>
          <w:p w14:paraId="58F0A16E"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226DCBC2"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restart"/>
            <w:vAlign w:val="center"/>
          </w:tcPr>
          <w:p w14:paraId="692EA04D" w14:textId="77777777" w:rsidR="00DF4CCF" w:rsidRPr="009A7491" w:rsidRDefault="00DF4CCF" w:rsidP="00F3693D">
            <w:pPr>
              <w:autoSpaceDE w:val="0"/>
              <w:autoSpaceDN w:val="0"/>
              <w:adjustRightInd w:val="0"/>
              <w:jc w:val="center"/>
              <w:rPr>
                <w:rFonts w:cs="TimesNewRomanPSMT"/>
                <w:sz w:val="16"/>
                <w:szCs w:val="16"/>
              </w:rPr>
            </w:pPr>
            <w:r w:rsidRPr="009A7491">
              <w:rPr>
                <w:rFonts w:cs="TimesNewRomanPSMT"/>
                <w:sz w:val="16"/>
                <w:szCs w:val="16"/>
              </w:rPr>
              <w:t>A008</w:t>
            </w:r>
          </w:p>
        </w:tc>
        <w:tc>
          <w:tcPr>
            <w:tcW w:w="2374" w:type="dxa"/>
            <w:vMerge w:val="restart"/>
            <w:vAlign w:val="center"/>
          </w:tcPr>
          <w:p w14:paraId="3CC8871C" w14:textId="77777777" w:rsidR="00DF4CCF" w:rsidRPr="009A7491" w:rsidRDefault="00DF4CCF" w:rsidP="00F3693D">
            <w:pPr>
              <w:autoSpaceDE w:val="0"/>
              <w:autoSpaceDN w:val="0"/>
              <w:adjustRightInd w:val="0"/>
              <w:jc w:val="both"/>
              <w:rPr>
                <w:rFonts w:cs="TimesNewRomanPSMT"/>
                <w:i/>
                <w:iCs/>
                <w:sz w:val="16"/>
                <w:szCs w:val="16"/>
              </w:rPr>
            </w:pPr>
            <w:r w:rsidRPr="009A7491">
              <w:rPr>
                <w:rFonts w:cs="TimesNewRomanPSMT"/>
                <w:i/>
                <w:iCs/>
                <w:sz w:val="16"/>
                <w:szCs w:val="16"/>
              </w:rPr>
              <w:t>Podiceps nigricollis</w:t>
            </w:r>
          </w:p>
        </w:tc>
        <w:tc>
          <w:tcPr>
            <w:tcW w:w="1884" w:type="dxa"/>
            <w:shd w:val="clear" w:color="auto" w:fill="92D050"/>
            <w:vAlign w:val="center"/>
          </w:tcPr>
          <w:p w14:paraId="73F40E8B" w14:textId="77777777" w:rsidR="00DF4CCF" w:rsidRPr="009A7491" w:rsidRDefault="00DF4CCF" w:rsidP="00F3693D">
            <w:pPr>
              <w:autoSpaceDE w:val="0"/>
              <w:autoSpaceDN w:val="0"/>
              <w:adjustRightInd w:val="0"/>
              <w:jc w:val="center"/>
              <w:rPr>
                <w:rFonts w:cs="TimesNewRomanPSMT"/>
                <w:sz w:val="16"/>
                <w:szCs w:val="16"/>
              </w:rPr>
            </w:pPr>
            <w:r w:rsidRPr="009A7491">
              <w:rPr>
                <w:rFonts w:cs="TimesNewRomanPSMT"/>
                <w:sz w:val="16"/>
                <w:szCs w:val="16"/>
              </w:rPr>
              <w:t>Neevaluată</w:t>
            </w:r>
          </w:p>
          <w:p w14:paraId="74DECE5F" w14:textId="77777777" w:rsidR="00DF4CCF" w:rsidRPr="009A7491" w:rsidRDefault="00DF4CCF" w:rsidP="00F3693D">
            <w:pPr>
              <w:autoSpaceDE w:val="0"/>
              <w:autoSpaceDN w:val="0"/>
              <w:adjustRightInd w:val="0"/>
              <w:jc w:val="center"/>
              <w:rPr>
                <w:rFonts w:cs="TimesNewRomanPSMT"/>
                <w:sz w:val="16"/>
                <w:szCs w:val="16"/>
              </w:rPr>
            </w:pPr>
            <w:r w:rsidRPr="009A7491">
              <w:rPr>
                <w:rFonts w:cs="TimesNewRomanPSMT"/>
                <w:sz w:val="16"/>
                <w:szCs w:val="16"/>
              </w:rPr>
              <w:t>(populație cuibăritoare)</w:t>
            </w:r>
          </w:p>
        </w:tc>
        <w:tc>
          <w:tcPr>
            <w:tcW w:w="1931" w:type="dxa"/>
            <w:vAlign w:val="center"/>
          </w:tcPr>
          <w:p w14:paraId="22A017A9" w14:textId="77777777" w:rsidR="00DF4CCF" w:rsidRPr="009A7491"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9A7491">
              <w:rPr>
                <w:rFonts w:cs="TimesNewRomanPSMT"/>
                <w:sz w:val="16"/>
                <w:szCs w:val="16"/>
              </w:rPr>
              <w:t>aproximativ 44 km</w:t>
            </w:r>
          </w:p>
        </w:tc>
        <w:tc>
          <w:tcPr>
            <w:tcW w:w="1268" w:type="dxa"/>
            <w:vAlign w:val="center"/>
          </w:tcPr>
          <w:p w14:paraId="72B87FB0" w14:textId="77777777" w:rsidR="00DF4CCF" w:rsidRPr="009A7491" w:rsidRDefault="00DF4CCF" w:rsidP="00F3693D">
            <w:pPr>
              <w:autoSpaceDE w:val="0"/>
              <w:autoSpaceDN w:val="0"/>
              <w:adjustRightInd w:val="0"/>
              <w:jc w:val="center"/>
              <w:rPr>
                <w:rFonts w:cs="TimesNewRomanPSMT"/>
                <w:sz w:val="16"/>
                <w:szCs w:val="16"/>
              </w:rPr>
            </w:pPr>
            <w:r w:rsidRPr="009A7491">
              <w:rPr>
                <w:rFonts w:cs="TimesNewRomanPSMT"/>
                <w:sz w:val="16"/>
                <w:szCs w:val="16"/>
              </w:rPr>
              <w:t xml:space="preserve">NE </w:t>
            </w:r>
          </w:p>
        </w:tc>
        <w:tc>
          <w:tcPr>
            <w:tcW w:w="1147" w:type="dxa"/>
            <w:vMerge w:val="restart"/>
            <w:vAlign w:val="center"/>
          </w:tcPr>
          <w:p w14:paraId="2B078637" w14:textId="77777777" w:rsidR="00DF4CCF" w:rsidRPr="009A7491" w:rsidRDefault="00DF4CCF" w:rsidP="00F3693D">
            <w:pPr>
              <w:autoSpaceDE w:val="0"/>
              <w:autoSpaceDN w:val="0"/>
              <w:adjustRightInd w:val="0"/>
              <w:jc w:val="center"/>
              <w:rPr>
                <w:rFonts w:cs="TimesNewRomanPSMT"/>
                <w:sz w:val="16"/>
                <w:szCs w:val="16"/>
              </w:rPr>
            </w:pPr>
            <w:r w:rsidRPr="009A7491">
              <w:rPr>
                <w:rFonts w:cs="TimesNewRomanPSMT"/>
                <w:sz w:val="16"/>
                <w:szCs w:val="16"/>
              </w:rPr>
              <w:t>favorabilă</w:t>
            </w:r>
          </w:p>
        </w:tc>
        <w:tc>
          <w:tcPr>
            <w:tcW w:w="1871" w:type="dxa"/>
            <w:vMerge w:val="restart"/>
            <w:vAlign w:val="center"/>
          </w:tcPr>
          <w:p w14:paraId="5AB4A872" w14:textId="77777777" w:rsidR="00DF4CCF" w:rsidRPr="009A7491" w:rsidRDefault="00DF4CCF" w:rsidP="00F3693D">
            <w:pPr>
              <w:autoSpaceDE w:val="0"/>
              <w:autoSpaceDN w:val="0"/>
              <w:adjustRightInd w:val="0"/>
              <w:jc w:val="center"/>
              <w:rPr>
                <w:rFonts w:cs="TimesNewRomanPSMT"/>
                <w:sz w:val="16"/>
                <w:szCs w:val="16"/>
              </w:rPr>
            </w:pPr>
            <w:r w:rsidRPr="009A7491">
              <w:rPr>
                <w:rFonts w:cs="TimesNewRomanPSMT"/>
                <w:sz w:val="16"/>
                <w:szCs w:val="16"/>
              </w:rPr>
              <w:t>menținerea stării de</w:t>
            </w:r>
          </w:p>
          <w:p w14:paraId="5FAF0DA8" w14:textId="77777777" w:rsidR="00DF4CCF" w:rsidRPr="009A7491" w:rsidRDefault="00DF4CCF" w:rsidP="00F3693D">
            <w:pPr>
              <w:autoSpaceDE w:val="0"/>
              <w:autoSpaceDN w:val="0"/>
              <w:adjustRightInd w:val="0"/>
              <w:jc w:val="center"/>
              <w:rPr>
                <w:rFonts w:cs="TimesNewRomanPSMT"/>
                <w:sz w:val="16"/>
                <w:szCs w:val="16"/>
              </w:rPr>
            </w:pPr>
            <w:r w:rsidRPr="009A7491">
              <w:rPr>
                <w:rFonts w:cs="TimesNewRomanPSMT"/>
                <w:sz w:val="16"/>
                <w:szCs w:val="16"/>
              </w:rPr>
              <w:t>conservare</w:t>
            </w:r>
          </w:p>
        </w:tc>
      </w:tr>
      <w:tr w:rsidR="00DF4CCF" w:rsidRPr="00D66D1C" w14:paraId="3186A998" w14:textId="77777777" w:rsidTr="00F3693D">
        <w:tc>
          <w:tcPr>
            <w:tcW w:w="1233" w:type="dxa"/>
            <w:vMerge/>
            <w:vAlign w:val="center"/>
          </w:tcPr>
          <w:p w14:paraId="2D7C5938"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16778480"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ign w:val="center"/>
          </w:tcPr>
          <w:p w14:paraId="0222DD19" w14:textId="77777777" w:rsidR="00DF4CCF" w:rsidRPr="009A7491" w:rsidRDefault="00DF4CCF" w:rsidP="00F3693D">
            <w:pPr>
              <w:autoSpaceDE w:val="0"/>
              <w:autoSpaceDN w:val="0"/>
              <w:adjustRightInd w:val="0"/>
              <w:jc w:val="center"/>
              <w:rPr>
                <w:rFonts w:cs="TimesNewRomanPSMT"/>
                <w:sz w:val="16"/>
                <w:szCs w:val="16"/>
              </w:rPr>
            </w:pPr>
          </w:p>
        </w:tc>
        <w:tc>
          <w:tcPr>
            <w:tcW w:w="2374" w:type="dxa"/>
            <w:vMerge/>
            <w:vAlign w:val="center"/>
          </w:tcPr>
          <w:p w14:paraId="0E88BD36" w14:textId="77777777" w:rsidR="00DF4CCF" w:rsidRPr="009A7491" w:rsidRDefault="00DF4CCF" w:rsidP="00F3693D">
            <w:pPr>
              <w:autoSpaceDE w:val="0"/>
              <w:autoSpaceDN w:val="0"/>
              <w:adjustRightInd w:val="0"/>
              <w:jc w:val="both"/>
              <w:rPr>
                <w:rFonts w:cs="TimesNewRomanPSMT"/>
                <w:i/>
                <w:iCs/>
                <w:sz w:val="16"/>
                <w:szCs w:val="16"/>
              </w:rPr>
            </w:pPr>
          </w:p>
        </w:tc>
        <w:tc>
          <w:tcPr>
            <w:tcW w:w="1884" w:type="dxa"/>
            <w:shd w:val="clear" w:color="auto" w:fill="FFE599" w:themeFill="accent4" w:themeFillTint="66"/>
            <w:vAlign w:val="center"/>
          </w:tcPr>
          <w:p w14:paraId="2ECF6BC8" w14:textId="77777777" w:rsidR="00DF4CCF" w:rsidRPr="009A7491" w:rsidRDefault="00DF4CCF" w:rsidP="00F3693D">
            <w:pPr>
              <w:autoSpaceDE w:val="0"/>
              <w:autoSpaceDN w:val="0"/>
              <w:adjustRightInd w:val="0"/>
              <w:jc w:val="center"/>
              <w:rPr>
                <w:rFonts w:cs="TimesNewRomanPSMT"/>
                <w:sz w:val="16"/>
                <w:szCs w:val="16"/>
              </w:rPr>
            </w:pPr>
            <w:r w:rsidRPr="009A7491">
              <w:rPr>
                <w:rFonts w:cs="TimesNewRomanPSMT"/>
                <w:sz w:val="16"/>
                <w:szCs w:val="16"/>
              </w:rPr>
              <w:t>Neevaluată</w:t>
            </w:r>
          </w:p>
          <w:p w14:paraId="666693BF" w14:textId="77777777" w:rsidR="00DF4CCF" w:rsidRPr="009A7491" w:rsidRDefault="00DF4CCF" w:rsidP="00F3693D">
            <w:pPr>
              <w:autoSpaceDE w:val="0"/>
              <w:autoSpaceDN w:val="0"/>
              <w:adjustRightInd w:val="0"/>
              <w:jc w:val="center"/>
              <w:rPr>
                <w:rFonts w:cs="TimesNewRomanPSMT"/>
                <w:sz w:val="16"/>
                <w:szCs w:val="16"/>
              </w:rPr>
            </w:pPr>
            <w:r w:rsidRPr="009A7491">
              <w:rPr>
                <w:rFonts w:cs="TimesNewRomanPSMT"/>
                <w:sz w:val="16"/>
                <w:szCs w:val="16"/>
              </w:rPr>
              <w:t>(populație în migrație)</w:t>
            </w:r>
          </w:p>
        </w:tc>
        <w:tc>
          <w:tcPr>
            <w:tcW w:w="1931" w:type="dxa"/>
            <w:vMerge w:val="restart"/>
            <w:vAlign w:val="center"/>
          </w:tcPr>
          <w:p w14:paraId="083EFA28" w14:textId="77777777" w:rsidR="00DF4CCF" w:rsidRPr="009A7491"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9A7491">
              <w:rPr>
                <w:rFonts w:cs="TimesNewRomanPSMT"/>
                <w:sz w:val="16"/>
                <w:szCs w:val="16"/>
              </w:rPr>
              <w:t xml:space="preserve">aproximativ 2 km </w:t>
            </w:r>
          </w:p>
        </w:tc>
        <w:tc>
          <w:tcPr>
            <w:tcW w:w="1268" w:type="dxa"/>
            <w:vMerge w:val="restart"/>
            <w:vAlign w:val="center"/>
          </w:tcPr>
          <w:p w14:paraId="730F75FE" w14:textId="77777777" w:rsidR="00DF4CCF" w:rsidRPr="009A7491" w:rsidRDefault="00DF4CCF" w:rsidP="00F3693D">
            <w:pPr>
              <w:autoSpaceDE w:val="0"/>
              <w:autoSpaceDN w:val="0"/>
              <w:adjustRightInd w:val="0"/>
              <w:jc w:val="center"/>
              <w:rPr>
                <w:rFonts w:cs="TimesNewRomanPSMT"/>
                <w:sz w:val="16"/>
                <w:szCs w:val="16"/>
              </w:rPr>
            </w:pPr>
            <w:r w:rsidRPr="009A7491">
              <w:rPr>
                <w:rFonts w:cs="TimesNewRomanPSMT"/>
                <w:sz w:val="16"/>
                <w:szCs w:val="16"/>
              </w:rPr>
              <w:t>NE</w:t>
            </w:r>
          </w:p>
        </w:tc>
        <w:tc>
          <w:tcPr>
            <w:tcW w:w="1147" w:type="dxa"/>
            <w:vMerge/>
            <w:vAlign w:val="center"/>
          </w:tcPr>
          <w:p w14:paraId="332E8A95" w14:textId="77777777" w:rsidR="00DF4CCF" w:rsidRPr="00364038" w:rsidRDefault="00DF4CCF" w:rsidP="00F3693D">
            <w:pPr>
              <w:autoSpaceDE w:val="0"/>
              <w:autoSpaceDN w:val="0"/>
              <w:adjustRightInd w:val="0"/>
              <w:jc w:val="center"/>
              <w:rPr>
                <w:rFonts w:cs="TimesNewRomanPSMT"/>
                <w:sz w:val="16"/>
                <w:szCs w:val="16"/>
                <w:highlight w:val="green"/>
              </w:rPr>
            </w:pPr>
          </w:p>
        </w:tc>
        <w:tc>
          <w:tcPr>
            <w:tcW w:w="1871" w:type="dxa"/>
            <w:vMerge/>
            <w:vAlign w:val="center"/>
          </w:tcPr>
          <w:p w14:paraId="1B8752F8" w14:textId="77777777" w:rsidR="00DF4CCF" w:rsidRPr="00364038" w:rsidRDefault="00DF4CCF" w:rsidP="00F3693D">
            <w:pPr>
              <w:autoSpaceDE w:val="0"/>
              <w:autoSpaceDN w:val="0"/>
              <w:adjustRightInd w:val="0"/>
              <w:jc w:val="center"/>
              <w:rPr>
                <w:rFonts w:cs="TimesNewRomanPSMT"/>
                <w:sz w:val="16"/>
                <w:szCs w:val="16"/>
                <w:highlight w:val="green"/>
              </w:rPr>
            </w:pPr>
          </w:p>
        </w:tc>
      </w:tr>
      <w:tr w:rsidR="00DF4CCF" w:rsidRPr="00D66D1C" w14:paraId="36CA1505" w14:textId="77777777" w:rsidTr="00F3693D">
        <w:tc>
          <w:tcPr>
            <w:tcW w:w="1233" w:type="dxa"/>
            <w:vMerge/>
            <w:vAlign w:val="center"/>
          </w:tcPr>
          <w:p w14:paraId="1624FA39"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23A0138E"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ign w:val="center"/>
          </w:tcPr>
          <w:p w14:paraId="4F1B06ED" w14:textId="77777777" w:rsidR="00DF4CCF" w:rsidRPr="009A7491" w:rsidRDefault="00DF4CCF" w:rsidP="00F3693D">
            <w:pPr>
              <w:autoSpaceDE w:val="0"/>
              <w:autoSpaceDN w:val="0"/>
              <w:adjustRightInd w:val="0"/>
              <w:jc w:val="center"/>
              <w:rPr>
                <w:rFonts w:cs="TimesNewRomanPSMT"/>
                <w:sz w:val="16"/>
                <w:szCs w:val="16"/>
              </w:rPr>
            </w:pPr>
          </w:p>
        </w:tc>
        <w:tc>
          <w:tcPr>
            <w:tcW w:w="2374" w:type="dxa"/>
            <w:vMerge/>
            <w:vAlign w:val="center"/>
          </w:tcPr>
          <w:p w14:paraId="5AE591DB" w14:textId="77777777" w:rsidR="00DF4CCF" w:rsidRPr="009A7491" w:rsidRDefault="00DF4CCF" w:rsidP="00F3693D">
            <w:pPr>
              <w:autoSpaceDE w:val="0"/>
              <w:autoSpaceDN w:val="0"/>
              <w:adjustRightInd w:val="0"/>
              <w:jc w:val="both"/>
              <w:rPr>
                <w:rFonts w:cs="TimesNewRomanPSMT"/>
                <w:i/>
                <w:iCs/>
                <w:sz w:val="16"/>
                <w:szCs w:val="16"/>
              </w:rPr>
            </w:pPr>
          </w:p>
        </w:tc>
        <w:tc>
          <w:tcPr>
            <w:tcW w:w="1884" w:type="dxa"/>
            <w:shd w:val="clear" w:color="auto" w:fill="2E74B5" w:themeFill="accent5" w:themeFillShade="BF"/>
            <w:vAlign w:val="center"/>
          </w:tcPr>
          <w:p w14:paraId="34195DA5" w14:textId="77777777" w:rsidR="00DF4CCF" w:rsidRPr="009A7491" w:rsidRDefault="00DF4CCF" w:rsidP="00F3693D">
            <w:pPr>
              <w:autoSpaceDE w:val="0"/>
              <w:autoSpaceDN w:val="0"/>
              <w:adjustRightInd w:val="0"/>
              <w:jc w:val="center"/>
              <w:rPr>
                <w:rFonts w:cs="TimesNewRomanPSMT"/>
                <w:sz w:val="16"/>
                <w:szCs w:val="16"/>
              </w:rPr>
            </w:pPr>
            <w:r w:rsidRPr="009A7491">
              <w:rPr>
                <w:rFonts w:cs="TimesNewRomanPSMT"/>
                <w:sz w:val="16"/>
                <w:szCs w:val="16"/>
              </w:rPr>
              <w:t>Neevaluată</w:t>
            </w:r>
          </w:p>
          <w:p w14:paraId="4C2A49AC" w14:textId="77777777" w:rsidR="00DF4CCF" w:rsidRPr="009A7491" w:rsidRDefault="00DF4CCF" w:rsidP="00F3693D">
            <w:pPr>
              <w:autoSpaceDE w:val="0"/>
              <w:autoSpaceDN w:val="0"/>
              <w:adjustRightInd w:val="0"/>
              <w:jc w:val="center"/>
              <w:rPr>
                <w:rFonts w:cs="TimesNewRomanPSMT"/>
                <w:sz w:val="16"/>
                <w:szCs w:val="16"/>
              </w:rPr>
            </w:pPr>
            <w:r w:rsidRPr="009A7491">
              <w:rPr>
                <w:rFonts w:cs="TimesNewRomanPSMT"/>
                <w:sz w:val="16"/>
                <w:szCs w:val="16"/>
              </w:rPr>
              <w:t>(populație iernare)</w:t>
            </w:r>
          </w:p>
        </w:tc>
        <w:tc>
          <w:tcPr>
            <w:tcW w:w="1931" w:type="dxa"/>
            <w:vMerge/>
            <w:vAlign w:val="center"/>
          </w:tcPr>
          <w:p w14:paraId="0D59374F" w14:textId="77777777" w:rsidR="00DF4CCF" w:rsidRPr="00364038" w:rsidRDefault="00DF4CCF" w:rsidP="00F3693D">
            <w:pPr>
              <w:autoSpaceDE w:val="0"/>
              <w:autoSpaceDN w:val="0"/>
              <w:adjustRightInd w:val="0"/>
              <w:jc w:val="center"/>
              <w:rPr>
                <w:rFonts w:cs="TimesNewRomanPSMT"/>
                <w:sz w:val="16"/>
                <w:szCs w:val="16"/>
                <w:highlight w:val="green"/>
              </w:rPr>
            </w:pPr>
          </w:p>
        </w:tc>
        <w:tc>
          <w:tcPr>
            <w:tcW w:w="1268" w:type="dxa"/>
            <w:vMerge/>
            <w:vAlign w:val="center"/>
          </w:tcPr>
          <w:p w14:paraId="32AB93CA" w14:textId="77777777" w:rsidR="00DF4CCF" w:rsidRPr="00364038" w:rsidRDefault="00DF4CCF" w:rsidP="00F3693D">
            <w:pPr>
              <w:autoSpaceDE w:val="0"/>
              <w:autoSpaceDN w:val="0"/>
              <w:adjustRightInd w:val="0"/>
              <w:jc w:val="center"/>
              <w:rPr>
                <w:rFonts w:cs="TimesNewRomanPSMT"/>
                <w:sz w:val="16"/>
                <w:szCs w:val="16"/>
                <w:highlight w:val="green"/>
              </w:rPr>
            </w:pPr>
          </w:p>
        </w:tc>
        <w:tc>
          <w:tcPr>
            <w:tcW w:w="1147" w:type="dxa"/>
            <w:vMerge/>
            <w:vAlign w:val="center"/>
          </w:tcPr>
          <w:p w14:paraId="7B5167CC" w14:textId="77777777" w:rsidR="00DF4CCF" w:rsidRPr="00364038" w:rsidRDefault="00DF4CCF" w:rsidP="00F3693D">
            <w:pPr>
              <w:autoSpaceDE w:val="0"/>
              <w:autoSpaceDN w:val="0"/>
              <w:adjustRightInd w:val="0"/>
              <w:jc w:val="center"/>
              <w:rPr>
                <w:rFonts w:cs="TimesNewRomanPSMT"/>
                <w:sz w:val="16"/>
                <w:szCs w:val="16"/>
                <w:highlight w:val="green"/>
              </w:rPr>
            </w:pPr>
          </w:p>
        </w:tc>
        <w:tc>
          <w:tcPr>
            <w:tcW w:w="1871" w:type="dxa"/>
            <w:vMerge/>
            <w:vAlign w:val="center"/>
          </w:tcPr>
          <w:p w14:paraId="7D07FEE2" w14:textId="77777777" w:rsidR="00DF4CCF" w:rsidRPr="00364038" w:rsidRDefault="00DF4CCF" w:rsidP="00F3693D">
            <w:pPr>
              <w:autoSpaceDE w:val="0"/>
              <w:autoSpaceDN w:val="0"/>
              <w:adjustRightInd w:val="0"/>
              <w:jc w:val="center"/>
              <w:rPr>
                <w:rFonts w:cs="TimesNewRomanPSMT"/>
                <w:sz w:val="16"/>
                <w:szCs w:val="16"/>
                <w:highlight w:val="green"/>
              </w:rPr>
            </w:pPr>
          </w:p>
        </w:tc>
      </w:tr>
      <w:tr w:rsidR="00DF4CCF" w:rsidRPr="00D66D1C" w14:paraId="2ACD6610" w14:textId="77777777" w:rsidTr="00F3693D">
        <w:tc>
          <w:tcPr>
            <w:tcW w:w="1233" w:type="dxa"/>
            <w:vMerge/>
            <w:vAlign w:val="center"/>
          </w:tcPr>
          <w:p w14:paraId="01953078"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5371224A"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363D61A7" w14:textId="77777777" w:rsidR="00DF4CCF" w:rsidRPr="005B6FE5" w:rsidRDefault="00DF4CCF" w:rsidP="00F3693D">
            <w:pPr>
              <w:autoSpaceDE w:val="0"/>
              <w:autoSpaceDN w:val="0"/>
              <w:adjustRightInd w:val="0"/>
              <w:jc w:val="center"/>
              <w:rPr>
                <w:rFonts w:cs="TimesNewRomanPSMT"/>
                <w:sz w:val="16"/>
                <w:szCs w:val="16"/>
              </w:rPr>
            </w:pPr>
            <w:r w:rsidRPr="005B6FE5">
              <w:rPr>
                <w:rFonts w:cs="TimesNewRomanPSMT"/>
                <w:sz w:val="16"/>
                <w:szCs w:val="16"/>
              </w:rPr>
              <w:t>A174</w:t>
            </w:r>
          </w:p>
        </w:tc>
        <w:tc>
          <w:tcPr>
            <w:tcW w:w="2374" w:type="dxa"/>
            <w:vAlign w:val="center"/>
          </w:tcPr>
          <w:p w14:paraId="6BD810C4" w14:textId="77777777" w:rsidR="00DF4CCF" w:rsidRPr="005B6FE5" w:rsidRDefault="00DF4CCF" w:rsidP="00F3693D">
            <w:pPr>
              <w:autoSpaceDE w:val="0"/>
              <w:autoSpaceDN w:val="0"/>
              <w:adjustRightInd w:val="0"/>
              <w:jc w:val="both"/>
              <w:rPr>
                <w:rFonts w:cs="TimesNewRomanPSMT"/>
                <w:i/>
                <w:iCs/>
                <w:sz w:val="16"/>
                <w:szCs w:val="16"/>
              </w:rPr>
            </w:pPr>
            <w:r w:rsidRPr="005B6FE5">
              <w:rPr>
                <w:rFonts w:cs="TimesNewRomanPSMT"/>
                <w:i/>
                <w:iCs/>
                <w:sz w:val="16"/>
                <w:szCs w:val="16"/>
              </w:rPr>
              <w:t>Stercorarius longicaudatus</w:t>
            </w:r>
          </w:p>
        </w:tc>
        <w:tc>
          <w:tcPr>
            <w:tcW w:w="1884" w:type="dxa"/>
            <w:shd w:val="clear" w:color="auto" w:fill="FFE599" w:themeFill="accent4" w:themeFillTint="66"/>
            <w:vAlign w:val="center"/>
          </w:tcPr>
          <w:p w14:paraId="5B082BE2" w14:textId="77777777" w:rsidR="00DF4CCF" w:rsidRDefault="00DF4CCF" w:rsidP="00F3693D">
            <w:pPr>
              <w:autoSpaceDE w:val="0"/>
              <w:autoSpaceDN w:val="0"/>
              <w:adjustRightInd w:val="0"/>
              <w:jc w:val="center"/>
              <w:rPr>
                <w:rFonts w:cs="TimesNewRomanPSMT"/>
                <w:sz w:val="16"/>
                <w:szCs w:val="16"/>
              </w:rPr>
            </w:pPr>
            <w:r w:rsidRPr="005B6FE5">
              <w:rPr>
                <w:rFonts w:cs="TimesNewRomanPSMT"/>
                <w:sz w:val="16"/>
                <w:szCs w:val="16"/>
              </w:rPr>
              <w:t>Neevaluată</w:t>
            </w:r>
          </w:p>
          <w:p w14:paraId="63886088" w14:textId="77777777" w:rsidR="00DF4CCF" w:rsidRPr="005B6FE5" w:rsidRDefault="00DF4CCF" w:rsidP="00F3693D">
            <w:pPr>
              <w:autoSpaceDE w:val="0"/>
              <w:autoSpaceDN w:val="0"/>
              <w:adjustRightInd w:val="0"/>
              <w:jc w:val="center"/>
              <w:rPr>
                <w:rFonts w:cs="TimesNewRomanPSMT"/>
                <w:sz w:val="16"/>
                <w:szCs w:val="16"/>
              </w:rPr>
            </w:pPr>
            <w:r>
              <w:rPr>
                <w:rFonts w:cs="TimesNewRomanPSMT"/>
                <w:sz w:val="16"/>
                <w:szCs w:val="16"/>
              </w:rPr>
              <w:t>(populație în migrație)</w:t>
            </w:r>
          </w:p>
        </w:tc>
        <w:tc>
          <w:tcPr>
            <w:tcW w:w="1931" w:type="dxa"/>
            <w:vAlign w:val="center"/>
          </w:tcPr>
          <w:p w14:paraId="01EC1CAC" w14:textId="77777777" w:rsidR="00DF4CCF" w:rsidRPr="005B6FE5"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5B6FE5">
              <w:rPr>
                <w:rFonts w:cs="TimesNewRomanPSMT"/>
                <w:sz w:val="16"/>
                <w:szCs w:val="16"/>
              </w:rPr>
              <w:t>aproximativ 3 km</w:t>
            </w:r>
          </w:p>
        </w:tc>
        <w:tc>
          <w:tcPr>
            <w:tcW w:w="1268" w:type="dxa"/>
            <w:vAlign w:val="center"/>
          </w:tcPr>
          <w:p w14:paraId="5A14AF1A" w14:textId="77777777" w:rsidR="00DF4CCF" w:rsidRPr="005B6FE5" w:rsidRDefault="00DF4CCF" w:rsidP="00F3693D">
            <w:pPr>
              <w:autoSpaceDE w:val="0"/>
              <w:autoSpaceDN w:val="0"/>
              <w:adjustRightInd w:val="0"/>
              <w:jc w:val="center"/>
              <w:rPr>
                <w:rFonts w:cs="TimesNewRomanPSMT"/>
                <w:sz w:val="16"/>
                <w:szCs w:val="16"/>
              </w:rPr>
            </w:pPr>
            <w:r w:rsidRPr="005B6FE5">
              <w:rPr>
                <w:rFonts w:cs="TimesNewRomanPSMT"/>
                <w:sz w:val="16"/>
                <w:szCs w:val="16"/>
              </w:rPr>
              <w:t>E</w:t>
            </w:r>
          </w:p>
        </w:tc>
        <w:tc>
          <w:tcPr>
            <w:tcW w:w="1147" w:type="dxa"/>
            <w:vAlign w:val="center"/>
          </w:tcPr>
          <w:p w14:paraId="668E5043" w14:textId="77777777" w:rsidR="00DF4CCF" w:rsidRPr="005B6FE5" w:rsidRDefault="00DF4CCF" w:rsidP="00F3693D">
            <w:pPr>
              <w:autoSpaceDE w:val="0"/>
              <w:autoSpaceDN w:val="0"/>
              <w:adjustRightInd w:val="0"/>
              <w:jc w:val="center"/>
              <w:rPr>
                <w:rFonts w:cs="TimesNewRomanPSMT"/>
                <w:sz w:val="16"/>
                <w:szCs w:val="16"/>
              </w:rPr>
            </w:pPr>
            <w:r w:rsidRPr="005B6FE5">
              <w:rPr>
                <w:rFonts w:cs="TimesNewRomanPSMT"/>
                <w:sz w:val="16"/>
                <w:szCs w:val="16"/>
              </w:rPr>
              <w:t>favorabilă</w:t>
            </w:r>
          </w:p>
        </w:tc>
        <w:tc>
          <w:tcPr>
            <w:tcW w:w="1871" w:type="dxa"/>
            <w:vAlign w:val="center"/>
          </w:tcPr>
          <w:p w14:paraId="7CAA06AF"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21CF5A71"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1F94F352" w14:textId="77777777" w:rsidTr="00F3693D">
        <w:tc>
          <w:tcPr>
            <w:tcW w:w="1233" w:type="dxa"/>
            <w:vMerge/>
            <w:vAlign w:val="center"/>
          </w:tcPr>
          <w:p w14:paraId="24D13274"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0889604A"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193FA9B0" w14:textId="77777777" w:rsidR="00DF4CCF" w:rsidRPr="005B6FE5" w:rsidRDefault="00DF4CCF" w:rsidP="00F3693D">
            <w:pPr>
              <w:autoSpaceDE w:val="0"/>
              <w:autoSpaceDN w:val="0"/>
              <w:adjustRightInd w:val="0"/>
              <w:jc w:val="center"/>
              <w:rPr>
                <w:rFonts w:cs="TimesNewRomanPSMT"/>
                <w:sz w:val="16"/>
                <w:szCs w:val="16"/>
              </w:rPr>
            </w:pPr>
            <w:r w:rsidRPr="005B6FE5">
              <w:rPr>
                <w:rFonts w:cs="TimesNewRomanPSMT"/>
                <w:sz w:val="16"/>
                <w:szCs w:val="16"/>
              </w:rPr>
              <w:t>A173</w:t>
            </w:r>
          </w:p>
        </w:tc>
        <w:tc>
          <w:tcPr>
            <w:tcW w:w="2374" w:type="dxa"/>
            <w:vAlign w:val="center"/>
          </w:tcPr>
          <w:p w14:paraId="3A5D7E42" w14:textId="77777777" w:rsidR="00DF4CCF" w:rsidRPr="005B6FE5" w:rsidRDefault="00DF4CCF" w:rsidP="00F3693D">
            <w:pPr>
              <w:autoSpaceDE w:val="0"/>
              <w:autoSpaceDN w:val="0"/>
              <w:adjustRightInd w:val="0"/>
              <w:jc w:val="both"/>
              <w:rPr>
                <w:rFonts w:cs="TimesNewRomanPSMT"/>
                <w:i/>
                <w:iCs/>
                <w:sz w:val="16"/>
                <w:szCs w:val="16"/>
              </w:rPr>
            </w:pPr>
            <w:r w:rsidRPr="005B6FE5">
              <w:rPr>
                <w:rFonts w:cs="TimesNewRomanPSMT"/>
                <w:i/>
                <w:iCs/>
                <w:sz w:val="16"/>
                <w:szCs w:val="16"/>
              </w:rPr>
              <w:t>Stercorarius parasiticus</w:t>
            </w:r>
          </w:p>
        </w:tc>
        <w:tc>
          <w:tcPr>
            <w:tcW w:w="1884" w:type="dxa"/>
            <w:shd w:val="clear" w:color="auto" w:fill="FFE599" w:themeFill="accent4" w:themeFillTint="66"/>
            <w:vAlign w:val="center"/>
          </w:tcPr>
          <w:p w14:paraId="2FC18218" w14:textId="77777777" w:rsidR="00DF4CCF" w:rsidRDefault="00DF4CCF" w:rsidP="00F3693D">
            <w:pPr>
              <w:autoSpaceDE w:val="0"/>
              <w:autoSpaceDN w:val="0"/>
              <w:adjustRightInd w:val="0"/>
              <w:jc w:val="center"/>
              <w:rPr>
                <w:rFonts w:cs="TimesNewRomanPSMT"/>
                <w:sz w:val="16"/>
                <w:szCs w:val="16"/>
              </w:rPr>
            </w:pPr>
            <w:r w:rsidRPr="005B6FE5">
              <w:rPr>
                <w:rFonts w:cs="TimesNewRomanPSMT"/>
                <w:sz w:val="16"/>
                <w:szCs w:val="16"/>
              </w:rPr>
              <w:t>Neevaluată</w:t>
            </w:r>
          </w:p>
          <w:p w14:paraId="2DA89D93" w14:textId="77777777" w:rsidR="00DF4CCF" w:rsidRPr="005B6FE5" w:rsidRDefault="00DF4CCF" w:rsidP="00F3693D">
            <w:pPr>
              <w:autoSpaceDE w:val="0"/>
              <w:autoSpaceDN w:val="0"/>
              <w:adjustRightInd w:val="0"/>
              <w:jc w:val="center"/>
              <w:rPr>
                <w:rFonts w:cs="TimesNewRomanPSMT"/>
                <w:sz w:val="16"/>
                <w:szCs w:val="16"/>
              </w:rPr>
            </w:pPr>
            <w:r>
              <w:rPr>
                <w:rFonts w:cs="TimesNewRomanPSMT"/>
                <w:sz w:val="16"/>
                <w:szCs w:val="16"/>
              </w:rPr>
              <w:t>(populație în migrație)</w:t>
            </w:r>
          </w:p>
        </w:tc>
        <w:tc>
          <w:tcPr>
            <w:tcW w:w="1931" w:type="dxa"/>
            <w:vAlign w:val="center"/>
          </w:tcPr>
          <w:p w14:paraId="38B1D57D" w14:textId="77777777" w:rsidR="00DF4CCF" w:rsidRPr="005B6FE5"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5B6FE5">
              <w:rPr>
                <w:rFonts w:cs="TimesNewRomanPSMT"/>
                <w:sz w:val="16"/>
                <w:szCs w:val="16"/>
              </w:rPr>
              <w:t>aproximativ 3 km</w:t>
            </w:r>
          </w:p>
        </w:tc>
        <w:tc>
          <w:tcPr>
            <w:tcW w:w="1268" w:type="dxa"/>
            <w:vAlign w:val="center"/>
          </w:tcPr>
          <w:p w14:paraId="1957E205" w14:textId="77777777" w:rsidR="00DF4CCF" w:rsidRPr="005B6FE5" w:rsidRDefault="00DF4CCF" w:rsidP="00F3693D">
            <w:pPr>
              <w:autoSpaceDE w:val="0"/>
              <w:autoSpaceDN w:val="0"/>
              <w:adjustRightInd w:val="0"/>
              <w:jc w:val="center"/>
              <w:rPr>
                <w:rFonts w:cs="TimesNewRomanPSMT"/>
                <w:sz w:val="16"/>
                <w:szCs w:val="16"/>
              </w:rPr>
            </w:pPr>
            <w:r w:rsidRPr="005B6FE5">
              <w:rPr>
                <w:rFonts w:cs="TimesNewRomanPSMT"/>
                <w:sz w:val="16"/>
                <w:szCs w:val="16"/>
              </w:rPr>
              <w:t>E</w:t>
            </w:r>
          </w:p>
        </w:tc>
        <w:tc>
          <w:tcPr>
            <w:tcW w:w="1147" w:type="dxa"/>
            <w:vAlign w:val="center"/>
          </w:tcPr>
          <w:p w14:paraId="5B86A9D7" w14:textId="77777777" w:rsidR="00DF4CCF" w:rsidRPr="005B6FE5" w:rsidRDefault="00DF4CCF" w:rsidP="00F3693D">
            <w:pPr>
              <w:autoSpaceDE w:val="0"/>
              <w:autoSpaceDN w:val="0"/>
              <w:adjustRightInd w:val="0"/>
              <w:jc w:val="center"/>
              <w:rPr>
                <w:rFonts w:cs="TimesNewRomanPSMT"/>
                <w:sz w:val="16"/>
                <w:szCs w:val="16"/>
              </w:rPr>
            </w:pPr>
            <w:r w:rsidRPr="005B6FE5">
              <w:rPr>
                <w:rFonts w:cs="TimesNewRomanPSMT"/>
                <w:sz w:val="16"/>
                <w:szCs w:val="16"/>
              </w:rPr>
              <w:t>favorabilă</w:t>
            </w:r>
          </w:p>
        </w:tc>
        <w:tc>
          <w:tcPr>
            <w:tcW w:w="1871" w:type="dxa"/>
            <w:vAlign w:val="center"/>
          </w:tcPr>
          <w:p w14:paraId="582E76A5"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098A741B"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6D87AC68" w14:textId="77777777" w:rsidTr="00F3693D">
        <w:tc>
          <w:tcPr>
            <w:tcW w:w="1233" w:type="dxa"/>
            <w:vMerge/>
            <w:vAlign w:val="center"/>
          </w:tcPr>
          <w:p w14:paraId="30475D84"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3CDB6ACB"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489CBF6B" w14:textId="77777777" w:rsidR="00DF4CCF" w:rsidRPr="00A27EFE" w:rsidRDefault="00DF4CCF" w:rsidP="00F3693D">
            <w:pPr>
              <w:autoSpaceDE w:val="0"/>
              <w:autoSpaceDN w:val="0"/>
              <w:adjustRightInd w:val="0"/>
              <w:jc w:val="center"/>
              <w:rPr>
                <w:rFonts w:cs="TimesNewRomanPSMT"/>
                <w:sz w:val="16"/>
                <w:szCs w:val="16"/>
              </w:rPr>
            </w:pPr>
            <w:r w:rsidRPr="00A27EFE">
              <w:rPr>
                <w:rFonts w:cs="TimesNewRomanPSMT"/>
                <w:sz w:val="16"/>
                <w:szCs w:val="16"/>
              </w:rPr>
              <w:t>A004</w:t>
            </w:r>
          </w:p>
        </w:tc>
        <w:tc>
          <w:tcPr>
            <w:tcW w:w="2374" w:type="dxa"/>
            <w:vAlign w:val="center"/>
          </w:tcPr>
          <w:p w14:paraId="40684543" w14:textId="77777777" w:rsidR="00DF4CCF" w:rsidRPr="00A27EFE" w:rsidRDefault="00DF4CCF" w:rsidP="00F3693D">
            <w:pPr>
              <w:autoSpaceDE w:val="0"/>
              <w:autoSpaceDN w:val="0"/>
              <w:adjustRightInd w:val="0"/>
              <w:jc w:val="both"/>
              <w:rPr>
                <w:rFonts w:cs="TimesNewRomanPSMT"/>
                <w:i/>
                <w:iCs/>
                <w:sz w:val="16"/>
                <w:szCs w:val="16"/>
              </w:rPr>
            </w:pPr>
            <w:r w:rsidRPr="00A27EFE">
              <w:rPr>
                <w:rFonts w:cs="TimesNewRomanPSMT"/>
                <w:i/>
                <w:iCs/>
                <w:sz w:val="16"/>
                <w:szCs w:val="16"/>
              </w:rPr>
              <w:t>Tachybaptus ruficollis</w:t>
            </w:r>
          </w:p>
        </w:tc>
        <w:tc>
          <w:tcPr>
            <w:tcW w:w="1884" w:type="dxa"/>
            <w:shd w:val="clear" w:color="auto" w:fill="C45911" w:themeFill="accent2" w:themeFillShade="BF"/>
            <w:vAlign w:val="center"/>
          </w:tcPr>
          <w:p w14:paraId="7B35E990" w14:textId="77777777" w:rsidR="00DF4CCF" w:rsidRPr="00A27EFE" w:rsidRDefault="00DF4CCF" w:rsidP="00F3693D">
            <w:pPr>
              <w:autoSpaceDE w:val="0"/>
              <w:autoSpaceDN w:val="0"/>
              <w:adjustRightInd w:val="0"/>
              <w:jc w:val="center"/>
              <w:rPr>
                <w:rFonts w:cs="TimesNewRomanPSMT"/>
                <w:sz w:val="16"/>
                <w:szCs w:val="16"/>
              </w:rPr>
            </w:pPr>
            <w:r w:rsidRPr="00A27EFE">
              <w:rPr>
                <w:rFonts w:cs="TimesNewRomanPSMT"/>
                <w:sz w:val="16"/>
                <w:szCs w:val="16"/>
              </w:rPr>
              <w:t>Neevaluată</w:t>
            </w:r>
          </w:p>
          <w:p w14:paraId="5E4E2B6D" w14:textId="77777777" w:rsidR="00DF4CCF" w:rsidRPr="00A27EFE" w:rsidRDefault="00DF4CCF" w:rsidP="00F3693D">
            <w:pPr>
              <w:autoSpaceDE w:val="0"/>
              <w:autoSpaceDN w:val="0"/>
              <w:adjustRightInd w:val="0"/>
              <w:jc w:val="center"/>
              <w:rPr>
                <w:rFonts w:cs="TimesNewRomanPSMT"/>
                <w:sz w:val="16"/>
                <w:szCs w:val="16"/>
              </w:rPr>
            </w:pPr>
            <w:r w:rsidRPr="00A27EFE">
              <w:rPr>
                <w:rFonts w:cs="TimesNewRomanPSMT"/>
                <w:sz w:val="16"/>
                <w:szCs w:val="16"/>
              </w:rPr>
              <w:t>(sedentară/rezidentă)</w:t>
            </w:r>
          </w:p>
        </w:tc>
        <w:tc>
          <w:tcPr>
            <w:tcW w:w="1931" w:type="dxa"/>
            <w:vAlign w:val="center"/>
          </w:tcPr>
          <w:p w14:paraId="77E4E703" w14:textId="77777777" w:rsidR="00DF4CCF" w:rsidRPr="00A27EFE"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A27EFE">
              <w:rPr>
                <w:rFonts w:cs="TimesNewRomanPSMT"/>
                <w:sz w:val="16"/>
                <w:szCs w:val="16"/>
              </w:rPr>
              <w:t xml:space="preserve">aproximativ 2,5 km </w:t>
            </w:r>
          </w:p>
        </w:tc>
        <w:tc>
          <w:tcPr>
            <w:tcW w:w="1268" w:type="dxa"/>
            <w:vAlign w:val="center"/>
          </w:tcPr>
          <w:p w14:paraId="237F45F1" w14:textId="77777777" w:rsidR="00DF4CCF" w:rsidRPr="00A27EFE" w:rsidRDefault="00DF4CCF" w:rsidP="00F3693D">
            <w:pPr>
              <w:autoSpaceDE w:val="0"/>
              <w:autoSpaceDN w:val="0"/>
              <w:adjustRightInd w:val="0"/>
              <w:jc w:val="center"/>
              <w:rPr>
                <w:rFonts w:cs="TimesNewRomanPSMT"/>
                <w:sz w:val="16"/>
                <w:szCs w:val="16"/>
              </w:rPr>
            </w:pPr>
            <w:r w:rsidRPr="00A27EFE">
              <w:rPr>
                <w:rFonts w:cs="TimesNewRomanPSMT"/>
                <w:sz w:val="16"/>
                <w:szCs w:val="16"/>
              </w:rPr>
              <w:t>NE</w:t>
            </w:r>
          </w:p>
        </w:tc>
        <w:tc>
          <w:tcPr>
            <w:tcW w:w="1147" w:type="dxa"/>
            <w:vAlign w:val="center"/>
          </w:tcPr>
          <w:p w14:paraId="64AAFF19"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Align w:val="center"/>
          </w:tcPr>
          <w:p w14:paraId="0F09460A"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71D0ACF2"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370A1420" w14:textId="77777777" w:rsidTr="00F3693D">
        <w:tc>
          <w:tcPr>
            <w:tcW w:w="1233" w:type="dxa"/>
            <w:vMerge/>
            <w:vAlign w:val="center"/>
          </w:tcPr>
          <w:p w14:paraId="08EE1296"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304BC143"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6541E6BA" w14:textId="77777777" w:rsidR="00DF4CCF" w:rsidRPr="009E4BCE" w:rsidRDefault="00DF4CCF" w:rsidP="00F3693D">
            <w:pPr>
              <w:autoSpaceDE w:val="0"/>
              <w:autoSpaceDN w:val="0"/>
              <w:adjustRightInd w:val="0"/>
              <w:jc w:val="center"/>
              <w:rPr>
                <w:rFonts w:cs="TimesNewRomanPSMT"/>
                <w:sz w:val="16"/>
                <w:szCs w:val="16"/>
              </w:rPr>
            </w:pPr>
            <w:r w:rsidRPr="009E4BCE">
              <w:rPr>
                <w:rFonts w:cs="TimesNewRomanPSMT"/>
                <w:sz w:val="16"/>
                <w:szCs w:val="16"/>
              </w:rPr>
              <w:t>A048</w:t>
            </w:r>
          </w:p>
        </w:tc>
        <w:tc>
          <w:tcPr>
            <w:tcW w:w="2374" w:type="dxa"/>
            <w:vAlign w:val="center"/>
          </w:tcPr>
          <w:p w14:paraId="2C3D6109" w14:textId="77777777" w:rsidR="00DF4CCF" w:rsidRPr="009E4BCE" w:rsidRDefault="00DF4CCF" w:rsidP="00F3693D">
            <w:pPr>
              <w:autoSpaceDE w:val="0"/>
              <w:autoSpaceDN w:val="0"/>
              <w:adjustRightInd w:val="0"/>
              <w:jc w:val="both"/>
              <w:rPr>
                <w:rFonts w:cs="TimesNewRomanPSMT"/>
                <w:i/>
                <w:iCs/>
                <w:sz w:val="16"/>
                <w:szCs w:val="16"/>
              </w:rPr>
            </w:pPr>
            <w:r w:rsidRPr="009E4BCE">
              <w:rPr>
                <w:rFonts w:cs="TimesNewRomanPSMT"/>
                <w:i/>
                <w:iCs/>
                <w:sz w:val="16"/>
                <w:szCs w:val="16"/>
              </w:rPr>
              <w:t>Tadorna tadorna</w:t>
            </w:r>
          </w:p>
        </w:tc>
        <w:tc>
          <w:tcPr>
            <w:tcW w:w="1884" w:type="dxa"/>
            <w:shd w:val="clear" w:color="auto" w:fill="2E74B5" w:themeFill="accent5" w:themeFillShade="BF"/>
            <w:vAlign w:val="center"/>
          </w:tcPr>
          <w:p w14:paraId="49C06C96" w14:textId="77777777" w:rsidR="00DF4CCF" w:rsidRPr="009E4BCE" w:rsidRDefault="00DF4CCF" w:rsidP="00F3693D">
            <w:pPr>
              <w:autoSpaceDE w:val="0"/>
              <w:autoSpaceDN w:val="0"/>
              <w:adjustRightInd w:val="0"/>
              <w:jc w:val="center"/>
              <w:rPr>
                <w:rFonts w:cs="TimesNewRomanPSMT"/>
                <w:sz w:val="16"/>
                <w:szCs w:val="16"/>
              </w:rPr>
            </w:pPr>
            <w:r w:rsidRPr="009E4BCE">
              <w:rPr>
                <w:rFonts w:cs="TimesNewRomanPSMT"/>
                <w:sz w:val="16"/>
                <w:szCs w:val="16"/>
              </w:rPr>
              <w:t>800-1200 indivizi în perioada de iernare</w:t>
            </w:r>
          </w:p>
        </w:tc>
        <w:tc>
          <w:tcPr>
            <w:tcW w:w="1931" w:type="dxa"/>
            <w:vAlign w:val="center"/>
          </w:tcPr>
          <w:p w14:paraId="761299EB" w14:textId="77777777" w:rsidR="00DF4CCF" w:rsidRPr="009E4BCE"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9E4BCE">
              <w:rPr>
                <w:rFonts w:cs="TimesNewRomanPSMT"/>
                <w:sz w:val="16"/>
                <w:szCs w:val="16"/>
              </w:rPr>
              <w:t xml:space="preserve">aproximativ 6,4 km </w:t>
            </w:r>
          </w:p>
        </w:tc>
        <w:tc>
          <w:tcPr>
            <w:tcW w:w="1268" w:type="dxa"/>
            <w:vAlign w:val="center"/>
          </w:tcPr>
          <w:p w14:paraId="42A7CDFF" w14:textId="77777777" w:rsidR="00DF4CCF" w:rsidRPr="009E4BCE" w:rsidRDefault="00DF4CCF" w:rsidP="00F3693D">
            <w:pPr>
              <w:autoSpaceDE w:val="0"/>
              <w:autoSpaceDN w:val="0"/>
              <w:adjustRightInd w:val="0"/>
              <w:jc w:val="center"/>
              <w:rPr>
                <w:rFonts w:cs="TimesNewRomanPSMT"/>
                <w:sz w:val="16"/>
                <w:szCs w:val="16"/>
              </w:rPr>
            </w:pPr>
            <w:r w:rsidRPr="009E4BCE">
              <w:rPr>
                <w:rFonts w:cs="TimesNewRomanPSMT"/>
                <w:sz w:val="16"/>
                <w:szCs w:val="16"/>
              </w:rPr>
              <w:t>Partea stângă și partea dreaptă a PP</w:t>
            </w:r>
          </w:p>
        </w:tc>
        <w:tc>
          <w:tcPr>
            <w:tcW w:w="1147" w:type="dxa"/>
            <w:vAlign w:val="center"/>
          </w:tcPr>
          <w:p w14:paraId="3A9692C4"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Align w:val="center"/>
          </w:tcPr>
          <w:p w14:paraId="3D894EF5"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57A6DA1B"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C43A2D" w14:paraId="39D77604" w14:textId="77777777" w:rsidTr="00F3693D">
        <w:tc>
          <w:tcPr>
            <w:tcW w:w="1233" w:type="dxa"/>
            <w:vMerge/>
            <w:vAlign w:val="center"/>
          </w:tcPr>
          <w:p w14:paraId="18B2F30F"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restart"/>
            <w:vAlign w:val="center"/>
          </w:tcPr>
          <w:p w14:paraId="24233B5A" w14:textId="77777777" w:rsidR="00DF4CCF" w:rsidRDefault="00DF4CCF" w:rsidP="00F3693D">
            <w:pPr>
              <w:autoSpaceDE w:val="0"/>
              <w:autoSpaceDN w:val="0"/>
              <w:adjustRightInd w:val="0"/>
              <w:jc w:val="center"/>
              <w:rPr>
                <w:rFonts w:cs="TimesNewRomanPSMT"/>
                <w:b/>
                <w:bCs/>
                <w:sz w:val="16"/>
                <w:szCs w:val="16"/>
              </w:rPr>
            </w:pPr>
          </w:p>
          <w:p w14:paraId="76A8A84F" w14:textId="77777777" w:rsidR="00DF4CCF" w:rsidRDefault="00DF4CCF" w:rsidP="00F3693D">
            <w:pPr>
              <w:autoSpaceDE w:val="0"/>
              <w:autoSpaceDN w:val="0"/>
              <w:adjustRightInd w:val="0"/>
              <w:jc w:val="center"/>
              <w:rPr>
                <w:rFonts w:cs="TimesNewRomanPSMT"/>
                <w:b/>
                <w:bCs/>
                <w:sz w:val="16"/>
                <w:szCs w:val="16"/>
              </w:rPr>
            </w:pPr>
          </w:p>
          <w:p w14:paraId="3F4DDCE1" w14:textId="77777777" w:rsidR="00DF4CCF" w:rsidRDefault="00DF4CCF" w:rsidP="00F3693D">
            <w:pPr>
              <w:autoSpaceDE w:val="0"/>
              <w:autoSpaceDN w:val="0"/>
              <w:adjustRightInd w:val="0"/>
              <w:jc w:val="center"/>
              <w:rPr>
                <w:rFonts w:cs="TimesNewRomanPSMT"/>
                <w:b/>
                <w:bCs/>
                <w:sz w:val="16"/>
                <w:szCs w:val="16"/>
              </w:rPr>
            </w:pPr>
          </w:p>
          <w:p w14:paraId="291F7915" w14:textId="77777777" w:rsidR="00DF4CCF" w:rsidRDefault="00DF4CCF" w:rsidP="00F3693D">
            <w:pPr>
              <w:autoSpaceDE w:val="0"/>
              <w:autoSpaceDN w:val="0"/>
              <w:adjustRightInd w:val="0"/>
              <w:jc w:val="center"/>
              <w:rPr>
                <w:rFonts w:cs="TimesNewRomanPSMT"/>
                <w:b/>
                <w:bCs/>
                <w:sz w:val="16"/>
                <w:szCs w:val="16"/>
              </w:rPr>
            </w:pPr>
          </w:p>
          <w:p w14:paraId="3774F033" w14:textId="77777777" w:rsidR="00DF4CCF" w:rsidRDefault="00DF4CCF" w:rsidP="00F3693D">
            <w:pPr>
              <w:autoSpaceDE w:val="0"/>
              <w:autoSpaceDN w:val="0"/>
              <w:adjustRightInd w:val="0"/>
              <w:jc w:val="center"/>
              <w:rPr>
                <w:rFonts w:cs="TimesNewRomanPSMT"/>
                <w:b/>
                <w:bCs/>
                <w:sz w:val="16"/>
                <w:szCs w:val="16"/>
              </w:rPr>
            </w:pPr>
          </w:p>
          <w:p w14:paraId="1C2F98A4" w14:textId="77777777" w:rsidR="00DF4CCF" w:rsidRDefault="00DF4CCF" w:rsidP="00F3693D">
            <w:pPr>
              <w:autoSpaceDE w:val="0"/>
              <w:autoSpaceDN w:val="0"/>
              <w:adjustRightInd w:val="0"/>
              <w:jc w:val="center"/>
              <w:rPr>
                <w:rFonts w:cs="TimesNewRomanPSMT"/>
                <w:b/>
                <w:bCs/>
                <w:sz w:val="16"/>
                <w:szCs w:val="16"/>
              </w:rPr>
            </w:pPr>
          </w:p>
          <w:p w14:paraId="68FF8353" w14:textId="77777777" w:rsidR="00DF4CCF" w:rsidRPr="005026AE" w:rsidRDefault="00DF4CCF" w:rsidP="00F3693D">
            <w:pPr>
              <w:autoSpaceDE w:val="0"/>
              <w:autoSpaceDN w:val="0"/>
              <w:adjustRightInd w:val="0"/>
              <w:jc w:val="center"/>
              <w:rPr>
                <w:rFonts w:cs="TimesNewRomanPSMT"/>
                <w:b/>
                <w:bCs/>
                <w:sz w:val="16"/>
                <w:szCs w:val="16"/>
              </w:rPr>
            </w:pPr>
            <w:r>
              <w:rPr>
                <w:rFonts w:cs="TimesNewRomanPSMT"/>
                <w:b/>
                <w:bCs/>
                <w:sz w:val="16"/>
                <w:szCs w:val="16"/>
              </w:rPr>
              <w:t>SPECII ASOCIATE CU HABITATE ACVATICE LITORALE (ZONE DE MAL PUȚIN ADÂNCI)</w:t>
            </w:r>
          </w:p>
          <w:p w14:paraId="2D5DE663" w14:textId="77777777" w:rsidR="00DF4CCF" w:rsidRDefault="00DF4CCF" w:rsidP="00F3693D">
            <w:pPr>
              <w:autoSpaceDE w:val="0"/>
              <w:autoSpaceDN w:val="0"/>
              <w:adjustRightInd w:val="0"/>
              <w:jc w:val="center"/>
              <w:rPr>
                <w:rFonts w:cs="TimesNewRomanPSMT"/>
                <w:b/>
                <w:bCs/>
                <w:sz w:val="16"/>
                <w:szCs w:val="16"/>
              </w:rPr>
            </w:pPr>
          </w:p>
          <w:p w14:paraId="065C38A3" w14:textId="77777777" w:rsidR="00DF4CCF" w:rsidRDefault="00DF4CCF" w:rsidP="00F3693D">
            <w:pPr>
              <w:autoSpaceDE w:val="0"/>
              <w:autoSpaceDN w:val="0"/>
              <w:adjustRightInd w:val="0"/>
              <w:jc w:val="center"/>
              <w:rPr>
                <w:rFonts w:cs="TimesNewRomanPSMT"/>
                <w:b/>
                <w:bCs/>
                <w:sz w:val="16"/>
                <w:szCs w:val="16"/>
              </w:rPr>
            </w:pPr>
          </w:p>
          <w:p w14:paraId="1AF5826F" w14:textId="77777777" w:rsidR="00DF4CCF" w:rsidRDefault="00DF4CCF" w:rsidP="00F3693D">
            <w:pPr>
              <w:autoSpaceDE w:val="0"/>
              <w:autoSpaceDN w:val="0"/>
              <w:adjustRightInd w:val="0"/>
              <w:jc w:val="center"/>
              <w:rPr>
                <w:rFonts w:cs="TimesNewRomanPSMT"/>
                <w:b/>
                <w:bCs/>
                <w:sz w:val="16"/>
                <w:szCs w:val="16"/>
              </w:rPr>
            </w:pPr>
          </w:p>
          <w:p w14:paraId="57999F29" w14:textId="77777777" w:rsidR="00DF4CCF" w:rsidRDefault="00DF4CCF" w:rsidP="00F3693D">
            <w:pPr>
              <w:autoSpaceDE w:val="0"/>
              <w:autoSpaceDN w:val="0"/>
              <w:adjustRightInd w:val="0"/>
              <w:jc w:val="center"/>
              <w:rPr>
                <w:rFonts w:cs="TimesNewRomanPSMT"/>
                <w:b/>
                <w:bCs/>
                <w:sz w:val="16"/>
                <w:szCs w:val="16"/>
              </w:rPr>
            </w:pPr>
          </w:p>
          <w:p w14:paraId="3B7BC2A2" w14:textId="77777777" w:rsidR="00DF4CCF" w:rsidRDefault="00DF4CCF" w:rsidP="00F3693D">
            <w:pPr>
              <w:autoSpaceDE w:val="0"/>
              <w:autoSpaceDN w:val="0"/>
              <w:adjustRightInd w:val="0"/>
              <w:jc w:val="center"/>
              <w:rPr>
                <w:rFonts w:cs="TimesNewRomanPSMT"/>
                <w:b/>
                <w:bCs/>
                <w:sz w:val="16"/>
                <w:szCs w:val="16"/>
              </w:rPr>
            </w:pPr>
          </w:p>
          <w:p w14:paraId="15E6996B" w14:textId="77777777" w:rsidR="00DF4CCF" w:rsidRDefault="00DF4CCF" w:rsidP="00F3693D">
            <w:pPr>
              <w:autoSpaceDE w:val="0"/>
              <w:autoSpaceDN w:val="0"/>
              <w:adjustRightInd w:val="0"/>
              <w:jc w:val="center"/>
              <w:rPr>
                <w:rFonts w:cs="TimesNewRomanPSMT"/>
                <w:b/>
                <w:bCs/>
                <w:sz w:val="16"/>
                <w:szCs w:val="16"/>
              </w:rPr>
            </w:pPr>
          </w:p>
          <w:p w14:paraId="4A986C2C" w14:textId="77777777" w:rsidR="00DF4CCF" w:rsidRDefault="00DF4CCF" w:rsidP="00F3693D">
            <w:pPr>
              <w:autoSpaceDE w:val="0"/>
              <w:autoSpaceDN w:val="0"/>
              <w:adjustRightInd w:val="0"/>
              <w:jc w:val="center"/>
              <w:rPr>
                <w:rFonts w:cs="TimesNewRomanPSMT"/>
                <w:b/>
                <w:bCs/>
                <w:sz w:val="16"/>
                <w:szCs w:val="16"/>
              </w:rPr>
            </w:pPr>
          </w:p>
          <w:p w14:paraId="547AA6B4" w14:textId="77777777" w:rsidR="00DF4CCF" w:rsidRDefault="00DF4CCF" w:rsidP="00F3693D">
            <w:pPr>
              <w:autoSpaceDE w:val="0"/>
              <w:autoSpaceDN w:val="0"/>
              <w:adjustRightInd w:val="0"/>
              <w:jc w:val="center"/>
              <w:rPr>
                <w:rFonts w:cs="TimesNewRomanPSMT"/>
                <w:b/>
                <w:bCs/>
                <w:sz w:val="16"/>
                <w:szCs w:val="16"/>
              </w:rPr>
            </w:pPr>
          </w:p>
          <w:p w14:paraId="005A359D" w14:textId="77777777" w:rsidR="00DF4CCF" w:rsidRDefault="00DF4CCF" w:rsidP="00F3693D">
            <w:pPr>
              <w:autoSpaceDE w:val="0"/>
              <w:autoSpaceDN w:val="0"/>
              <w:adjustRightInd w:val="0"/>
              <w:jc w:val="center"/>
              <w:rPr>
                <w:rFonts w:cs="TimesNewRomanPSMT"/>
                <w:b/>
                <w:bCs/>
                <w:sz w:val="16"/>
                <w:szCs w:val="16"/>
              </w:rPr>
            </w:pPr>
          </w:p>
          <w:p w14:paraId="1FC782EE" w14:textId="77777777" w:rsidR="00DF4CCF" w:rsidRDefault="00DF4CCF" w:rsidP="00F3693D">
            <w:pPr>
              <w:autoSpaceDE w:val="0"/>
              <w:autoSpaceDN w:val="0"/>
              <w:adjustRightInd w:val="0"/>
              <w:jc w:val="center"/>
              <w:rPr>
                <w:rFonts w:cs="TimesNewRomanPSMT"/>
                <w:b/>
                <w:bCs/>
                <w:sz w:val="16"/>
                <w:szCs w:val="16"/>
              </w:rPr>
            </w:pPr>
          </w:p>
          <w:p w14:paraId="43F6B576" w14:textId="77777777" w:rsidR="00DF4CCF" w:rsidRDefault="00DF4CCF" w:rsidP="00F3693D">
            <w:pPr>
              <w:autoSpaceDE w:val="0"/>
              <w:autoSpaceDN w:val="0"/>
              <w:adjustRightInd w:val="0"/>
              <w:jc w:val="center"/>
              <w:rPr>
                <w:rFonts w:cs="TimesNewRomanPSMT"/>
                <w:b/>
                <w:bCs/>
                <w:sz w:val="16"/>
                <w:szCs w:val="16"/>
              </w:rPr>
            </w:pPr>
          </w:p>
          <w:p w14:paraId="6A9C3F4A" w14:textId="77777777" w:rsidR="00DF4CCF" w:rsidRDefault="00DF4CCF" w:rsidP="00F3693D">
            <w:pPr>
              <w:autoSpaceDE w:val="0"/>
              <w:autoSpaceDN w:val="0"/>
              <w:adjustRightInd w:val="0"/>
              <w:jc w:val="center"/>
              <w:rPr>
                <w:rFonts w:cs="TimesNewRomanPSMT"/>
                <w:b/>
                <w:bCs/>
                <w:sz w:val="16"/>
                <w:szCs w:val="16"/>
              </w:rPr>
            </w:pPr>
          </w:p>
          <w:p w14:paraId="0734E868" w14:textId="77777777" w:rsidR="00DF4CCF" w:rsidRDefault="00DF4CCF" w:rsidP="00F3693D">
            <w:pPr>
              <w:autoSpaceDE w:val="0"/>
              <w:autoSpaceDN w:val="0"/>
              <w:adjustRightInd w:val="0"/>
              <w:jc w:val="center"/>
              <w:rPr>
                <w:rFonts w:cs="TimesNewRomanPSMT"/>
                <w:b/>
                <w:bCs/>
                <w:sz w:val="16"/>
                <w:szCs w:val="16"/>
              </w:rPr>
            </w:pPr>
          </w:p>
          <w:p w14:paraId="13C48E30" w14:textId="77777777" w:rsidR="00DF4CCF" w:rsidRDefault="00DF4CCF" w:rsidP="00F3693D">
            <w:pPr>
              <w:autoSpaceDE w:val="0"/>
              <w:autoSpaceDN w:val="0"/>
              <w:adjustRightInd w:val="0"/>
              <w:jc w:val="center"/>
              <w:rPr>
                <w:rFonts w:cs="TimesNewRomanPSMT"/>
                <w:b/>
                <w:bCs/>
                <w:sz w:val="16"/>
                <w:szCs w:val="16"/>
              </w:rPr>
            </w:pPr>
          </w:p>
          <w:p w14:paraId="768F87F3" w14:textId="77777777" w:rsidR="00DF4CCF" w:rsidRDefault="00DF4CCF" w:rsidP="00F3693D">
            <w:pPr>
              <w:autoSpaceDE w:val="0"/>
              <w:autoSpaceDN w:val="0"/>
              <w:adjustRightInd w:val="0"/>
              <w:jc w:val="center"/>
              <w:rPr>
                <w:rFonts w:cs="TimesNewRomanPSMT"/>
                <w:b/>
                <w:bCs/>
                <w:sz w:val="16"/>
                <w:szCs w:val="16"/>
              </w:rPr>
            </w:pPr>
          </w:p>
          <w:p w14:paraId="7B5F5E2C" w14:textId="77777777" w:rsidR="00DF4CCF" w:rsidRDefault="00DF4CCF" w:rsidP="00F3693D">
            <w:pPr>
              <w:autoSpaceDE w:val="0"/>
              <w:autoSpaceDN w:val="0"/>
              <w:adjustRightInd w:val="0"/>
              <w:jc w:val="center"/>
              <w:rPr>
                <w:rFonts w:cs="TimesNewRomanPSMT"/>
                <w:b/>
                <w:bCs/>
                <w:sz w:val="16"/>
                <w:szCs w:val="16"/>
              </w:rPr>
            </w:pPr>
          </w:p>
          <w:p w14:paraId="14ACC994" w14:textId="77777777" w:rsidR="00DF4CCF" w:rsidRDefault="00DF4CCF" w:rsidP="00F3693D">
            <w:pPr>
              <w:autoSpaceDE w:val="0"/>
              <w:autoSpaceDN w:val="0"/>
              <w:adjustRightInd w:val="0"/>
              <w:jc w:val="center"/>
              <w:rPr>
                <w:rFonts w:cs="TimesNewRomanPSMT"/>
                <w:b/>
                <w:bCs/>
                <w:sz w:val="16"/>
                <w:szCs w:val="16"/>
              </w:rPr>
            </w:pPr>
          </w:p>
          <w:p w14:paraId="43BDF587" w14:textId="77777777" w:rsidR="00DF4CCF" w:rsidRDefault="00DF4CCF" w:rsidP="00F3693D">
            <w:pPr>
              <w:autoSpaceDE w:val="0"/>
              <w:autoSpaceDN w:val="0"/>
              <w:adjustRightInd w:val="0"/>
              <w:jc w:val="center"/>
              <w:rPr>
                <w:rFonts w:cs="TimesNewRomanPSMT"/>
                <w:b/>
                <w:bCs/>
                <w:sz w:val="16"/>
                <w:szCs w:val="16"/>
              </w:rPr>
            </w:pPr>
          </w:p>
          <w:p w14:paraId="69810FD0" w14:textId="77777777" w:rsidR="00DF4CCF" w:rsidRDefault="00DF4CCF" w:rsidP="00F3693D">
            <w:pPr>
              <w:autoSpaceDE w:val="0"/>
              <w:autoSpaceDN w:val="0"/>
              <w:adjustRightInd w:val="0"/>
              <w:jc w:val="center"/>
              <w:rPr>
                <w:rFonts w:cs="TimesNewRomanPSMT"/>
                <w:b/>
                <w:bCs/>
                <w:sz w:val="16"/>
                <w:szCs w:val="16"/>
              </w:rPr>
            </w:pPr>
          </w:p>
          <w:p w14:paraId="17487B40" w14:textId="77777777" w:rsidR="00DF4CCF" w:rsidRDefault="00DF4CCF" w:rsidP="00F3693D">
            <w:pPr>
              <w:autoSpaceDE w:val="0"/>
              <w:autoSpaceDN w:val="0"/>
              <w:adjustRightInd w:val="0"/>
              <w:jc w:val="center"/>
              <w:rPr>
                <w:rFonts w:cs="TimesNewRomanPSMT"/>
                <w:b/>
                <w:bCs/>
                <w:sz w:val="16"/>
                <w:szCs w:val="16"/>
              </w:rPr>
            </w:pPr>
          </w:p>
          <w:p w14:paraId="52AD142D" w14:textId="77777777" w:rsidR="00DF4CCF" w:rsidRDefault="00DF4CCF" w:rsidP="00F3693D">
            <w:pPr>
              <w:autoSpaceDE w:val="0"/>
              <w:autoSpaceDN w:val="0"/>
              <w:adjustRightInd w:val="0"/>
              <w:jc w:val="center"/>
              <w:rPr>
                <w:rFonts w:cs="TimesNewRomanPSMT"/>
                <w:b/>
                <w:bCs/>
                <w:sz w:val="16"/>
                <w:szCs w:val="16"/>
              </w:rPr>
            </w:pPr>
          </w:p>
          <w:p w14:paraId="54EBD897" w14:textId="77777777" w:rsidR="00DF4CCF" w:rsidRDefault="00DF4CCF" w:rsidP="00F3693D">
            <w:pPr>
              <w:autoSpaceDE w:val="0"/>
              <w:autoSpaceDN w:val="0"/>
              <w:adjustRightInd w:val="0"/>
              <w:jc w:val="center"/>
              <w:rPr>
                <w:rFonts w:cs="TimesNewRomanPSMT"/>
                <w:b/>
                <w:bCs/>
                <w:sz w:val="16"/>
                <w:szCs w:val="16"/>
              </w:rPr>
            </w:pPr>
          </w:p>
          <w:p w14:paraId="76E0F550" w14:textId="77777777" w:rsidR="00DF4CCF" w:rsidRDefault="00DF4CCF" w:rsidP="00F3693D">
            <w:pPr>
              <w:autoSpaceDE w:val="0"/>
              <w:autoSpaceDN w:val="0"/>
              <w:adjustRightInd w:val="0"/>
              <w:rPr>
                <w:rFonts w:cs="TimesNewRomanPSMT"/>
                <w:b/>
                <w:bCs/>
                <w:sz w:val="16"/>
                <w:szCs w:val="16"/>
              </w:rPr>
            </w:pPr>
          </w:p>
          <w:p w14:paraId="2F3003D0" w14:textId="77777777" w:rsidR="00DF4CCF" w:rsidRDefault="00DF4CCF" w:rsidP="00F3693D">
            <w:pPr>
              <w:autoSpaceDE w:val="0"/>
              <w:autoSpaceDN w:val="0"/>
              <w:adjustRightInd w:val="0"/>
              <w:jc w:val="center"/>
              <w:rPr>
                <w:rFonts w:cs="TimesNewRomanPSMT"/>
                <w:b/>
                <w:bCs/>
                <w:sz w:val="16"/>
                <w:szCs w:val="16"/>
              </w:rPr>
            </w:pPr>
          </w:p>
          <w:p w14:paraId="600EFEE1" w14:textId="77777777" w:rsidR="00DF4CCF" w:rsidRDefault="00DF4CCF" w:rsidP="00F3693D">
            <w:pPr>
              <w:autoSpaceDE w:val="0"/>
              <w:autoSpaceDN w:val="0"/>
              <w:adjustRightInd w:val="0"/>
              <w:jc w:val="center"/>
              <w:rPr>
                <w:rFonts w:cs="TimesNewRomanPSMT"/>
                <w:b/>
                <w:bCs/>
                <w:sz w:val="16"/>
                <w:szCs w:val="16"/>
              </w:rPr>
            </w:pPr>
          </w:p>
          <w:p w14:paraId="3A54E00B" w14:textId="77777777" w:rsidR="00DF4CCF" w:rsidRDefault="00DF4CCF" w:rsidP="00F3693D">
            <w:pPr>
              <w:autoSpaceDE w:val="0"/>
              <w:autoSpaceDN w:val="0"/>
              <w:adjustRightInd w:val="0"/>
              <w:jc w:val="center"/>
              <w:rPr>
                <w:rFonts w:cs="TimesNewRomanPSMT"/>
                <w:b/>
                <w:bCs/>
                <w:sz w:val="16"/>
                <w:szCs w:val="16"/>
              </w:rPr>
            </w:pPr>
          </w:p>
          <w:p w14:paraId="6523EBD2" w14:textId="77777777" w:rsidR="00DF4CCF" w:rsidRPr="005026AE" w:rsidRDefault="00DF4CCF" w:rsidP="00F3693D">
            <w:pPr>
              <w:autoSpaceDE w:val="0"/>
              <w:autoSpaceDN w:val="0"/>
              <w:adjustRightInd w:val="0"/>
              <w:jc w:val="center"/>
              <w:rPr>
                <w:rFonts w:cs="TimesNewRomanPSMT"/>
                <w:b/>
                <w:bCs/>
                <w:sz w:val="16"/>
                <w:szCs w:val="16"/>
              </w:rPr>
            </w:pPr>
            <w:r>
              <w:rPr>
                <w:rFonts w:cs="TimesNewRomanPSMT"/>
                <w:b/>
                <w:bCs/>
                <w:sz w:val="16"/>
                <w:szCs w:val="16"/>
              </w:rPr>
              <w:t>SPECII ASOCIATE CU HABITATE ACVATICE LITORALE (ZONE DE MAL PUȚIN ADÂNCI)</w:t>
            </w:r>
          </w:p>
          <w:p w14:paraId="2E1AD1B9" w14:textId="77777777" w:rsidR="00DF4CCF" w:rsidRDefault="00DF4CCF" w:rsidP="00F3693D">
            <w:pPr>
              <w:autoSpaceDE w:val="0"/>
              <w:autoSpaceDN w:val="0"/>
              <w:adjustRightInd w:val="0"/>
              <w:jc w:val="center"/>
              <w:rPr>
                <w:rFonts w:cs="TimesNewRomanPSMT"/>
                <w:b/>
                <w:bCs/>
                <w:sz w:val="16"/>
                <w:szCs w:val="16"/>
              </w:rPr>
            </w:pPr>
          </w:p>
          <w:p w14:paraId="55EC7867" w14:textId="77777777" w:rsidR="00DF4CCF" w:rsidRDefault="00DF4CCF" w:rsidP="00F3693D">
            <w:pPr>
              <w:autoSpaceDE w:val="0"/>
              <w:autoSpaceDN w:val="0"/>
              <w:adjustRightInd w:val="0"/>
              <w:jc w:val="center"/>
              <w:rPr>
                <w:rFonts w:cs="TimesNewRomanPSMT"/>
                <w:b/>
                <w:bCs/>
                <w:sz w:val="16"/>
                <w:szCs w:val="16"/>
              </w:rPr>
            </w:pPr>
          </w:p>
          <w:p w14:paraId="6BD3EB38" w14:textId="77777777" w:rsidR="00DF4CCF" w:rsidRDefault="00DF4CCF" w:rsidP="00F3693D">
            <w:pPr>
              <w:autoSpaceDE w:val="0"/>
              <w:autoSpaceDN w:val="0"/>
              <w:adjustRightInd w:val="0"/>
              <w:jc w:val="center"/>
              <w:rPr>
                <w:rFonts w:cs="TimesNewRomanPSMT"/>
                <w:b/>
                <w:bCs/>
                <w:sz w:val="16"/>
                <w:szCs w:val="16"/>
              </w:rPr>
            </w:pPr>
          </w:p>
          <w:p w14:paraId="3BF3C173" w14:textId="77777777" w:rsidR="00DF4CCF" w:rsidRDefault="00DF4CCF" w:rsidP="00F3693D">
            <w:pPr>
              <w:autoSpaceDE w:val="0"/>
              <w:autoSpaceDN w:val="0"/>
              <w:adjustRightInd w:val="0"/>
              <w:jc w:val="center"/>
              <w:rPr>
                <w:rFonts w:cs="TimesNewRomanPSMT"/>
                <w:b/>
                <w:bCs/>
                <w:sz w:val="16"/>
                <w:szCs w:val="16"/>
              </w:rPr>
            </w:pPr>
          </w:p>
          <w:p w14:paraId="1151273B" w14:textId="77777777" w:rsidR="00DF4CCF" w:rsidRDefault="00DF4CCF" w:rsidP="00F3693D">
            <w:pPr>
              <w:autoSpaceDE w:val="0"/>
              <w:autoSpaceDN w:val="0"/>
              <w:adjustRightInd w:val="0"/>
              <w:jc w:val="center"/>
              <w:rPr>
                <w:rFonts w:cs="TimesNewRomanPSMT"/>
                <w:b/>
                <w:bCs/>
                <w:sz w:val="16"/>
                <w:szCs w:val="16"/>
              </w:rPr>
            </w:pPr>
          </w:p>
          <w:p w14:paraId="715ABCBA" w14:textId="77777777" w:rsidR="00DF4CCF" w:rsidRDefault="00DF4CCF" w:rsidP="00F3693D">
            <w:pPr>
              <w:autoSpaceDE w:val="0"/>
              <w:autoSpaceDN w:val="0"/>
              <w:adjustRightInd w:val="0"/>
              <w:jc w:val="center"/>
              <w:rPr>
                <w:rFonts w:cs="TimesNewRomanPSMT"/>
                <w:b/>
                <w:bCs/>
                <w:sz w:val="16"/>
                <w:szCs w:val="16"/>
              </w:rPr>
            </w:pPr>
          </w:p>
          <w:p w14:paraId="4107118C" w14:textId="77777777" w:rsidR="00DF4CCF" w:rsidRDefault="00DF4CCF" w:rsidP="00F3693D">
            <w:pPr>
              <w:autoSpaceDE w:val="0"/>
              <w:autoSpaceDN w:val="0"/>
              <w:adjustRightInd w:val="0"/>
              <w:jc w:val="center"/>
              <w:rPr>
                <w:rFonts w:cs="TimesNewRomanPSMT"/>
                <w:b/>
                <w:bCs/>
                <w:sz w:val="16"/>
                <w:szCs w:val="16"/>
              </w:rPr>
            </w:pPr>
          </w:p>
          <w:p w14:paraId="473909F1" w14:textId="77777777" w:rsidR="00DF4CCF" w:rsidRDefault="00DF4CCF" w:rsidP="00F3693D">
            <w:pPr>
              <w:autoSpaceDE w:val="0"/>
              <w:autoSpaceDN w:val="0"/>
              <w:adjustRightInd w:val="0"/>
              <w:jc w:val="center"/>
              <w:rPr>
                <w:rFonts w:cs="TimesNewRomanPSMT"/>
                <w:b/>
                <w:bCs/>
                <w:sz w:val="16"/>
                <w:szCs w:val="16"/>
              </w:rPr>
            </w:pPr>
          </w:p>
          <w:p w14:paraId="723F3378" w14:textId="77777777" w:rsidR="00DF4CCF" w:rsidRDefault="00DF4CCF" w:rsidP="00F3693D">
            <w:pPr>
              <w:autoSpaceDE w:val="0"/>
              <w:autoSpaceDN w:val="0"/>
              <w:adjustRightInd w:val="0"/>
              <w:jc w:val="center"/>
              <w:rPr>
                <w:rFonts w:cs="TimesNewRomanPSMT"/>
                <w:b/>
                <w:bCs/>
                <w:sz w:val="16"/>
                <w:szCs w:val="16"/>
              </w:rPr>
            </w:pPr>
          </w:p>
          <w:p w14:paraId="7DA68963" w14:textId="77777777" w:rsidR="00DF4CCF" w:rsidRDefault="00DF4CCF" w:rsidP="00F3693D">
            <w:pPr>
              <w:autoSpaceDE w:val="0"/>
              <w:autoSpaceDN w:val="0"/>
              <w:adjustRightInd w:val="0"/>
              <w:jc w:val="center"/>
              <w:rPr>
                <w:rFonts w:cs="TimesNewRomanPSMT"/>
                <w:b/>
                <w:bCs/>
                <w:sz w:val="16"/>
                <w:szCs w:val="16"/>
              </w:rPr>
            </w:pPr>
          </w:p>
          <w:p w14:paraId="78F19279" w14:textId="77777777" w:rsidR="00DF4CCF" w:rsidRDefault="00DF4CCF" w:rsidP="00F3693D">
            <w:pPr>
              <w:autoSpaceDE w:val="0"/>
              <w:autoSpaceDN w:val="0"/>
              <w:adjustRightInd w:val="0"/>
              <w:jc w:val="center"/>
              <w:rPr>
                <w:rFonts w:cs="TimesNewRomanPSMT"/>
                <w:b/>
                <w:bCs/>
                <w:sz w:val="16"/>
                <w:szCs w:val="16"/>
              </w:rPr>
            </w:pPr>
          </w:p>
          <w:p w14:paraId="668D215E" w14:textId="77777777" w:rsidR="00DF4CCF" w:rsidRDefault="00DF4CCF" w:rsidP="00F3693D">
            <w:pPr>
              <w:autoSpaceDE w:val="0"/>
              <w:autoSpaceDN w:val="0"/>
              <w:adjustRightInd w:val="0"/>
              <w:jc w:val="center"/>
              <w:rPr>
                <w:rFonts w:cs="TimesNewRomanPSMT"/>
                <w:b/>
                <w:bCs/>
                <w:sz w:val="16"/>
                <w:szCs w:val="16"/>
              </w:rPr>
            </w:pPr>
          </w:p>
          <w:p w14:paraId="4F460543" w14:textId="77777777" w:rsidR="00DF4CCF" w:rsidRDefault="00DF4CCF" w:rsidP="00F3693D">
            <w:pPr>
              <w:autoSpaceDE w:val="0"/>
              <w:autoSpaceDN w:val="0"/>
              <w:adjustRightInd w:val="0"/>
              <w:jc w:val="center"/>
              <w:rPr>
                <w:rFonts w:cs="TimesNewRomanPSMT"/>
                <w:b/>
                <w:bCs/>
                <w:sz w:val="16"/>
                <w:szCs w:val="16"/>
              </w:rPr>
            </w:pPr>
          </w:p>
          <w:p w14:paraId="4C44CDAE" w14:textId="77777777" w:rsidR="00DF4CCF" w:rsidRDefault="00DF4CCF" w:rsidP="00F3693D">
            <w:pPr>
              <w:autoSpaceDE w:val="0"/>
              <w:autoSpaceDN w:val="0"/>
              <w:adjustRightInd w:val="0"/>
              <w:rPr>
                <w:rFonts w:cs="TimesNewRomanPSMT"/>
                <w:b/>
                <w:bCs/>
                <w:sz w:val="16"/>
                <w:szCs w:val="16"/>
              </w:rPr>
            </w:pPr>
          </w:p>
          <w:p w14:paraId="06936D19" w14:textId="77777777" w:rsidR="00DF4CCF" w:rsidRDefault="00DF4CCF" w:rsidP="00F3693D">
            <w:pPr>
              <w:autoSpaceDE w:val="0"/>
              <w:autoSpaceDN w:val="0"/>
              <w:adjustRightInd w:val="0"/>
              <w:rPr>
                <w:rFonts w:cs="TimesNewRomanPSMT"/>
                <w:b/>
                <w:bCs/>
                <w:sz w:val="16"/>
                <w:szCs w:val="16"/>
              </w:rPr>
            </w:pPr>
          </w:p>
          <w:p w14:paraId="60CD063C" w14:textId="77777777" w:rsidR="00DF4CCF" w:rsidRDefault="00DF4CCF" w:rsidP="00F3693D">
            <w:pPr>
              <w:autoSpaceDE w:val="0"/>
              <w:autoSpaceDN w:val="0"/>
              <w:adjustRightInd w:val="0"/>
              <w:jc w:val="center"/>
              <w:rPr>
                <w:rFonts w:cs="TimesNewRomanPSMT"/>
                <w:b/>
                <w:bCs/>
                <w:sz w:val="16"/>
                <w:szCs w:val="16"/>
              </w:rPr>
            </w:pPr>
          </w:p>
          <w:p w14:paraId="347527CE" w14:textId="77777777" w:rsidR="00DF4CCF" w:rsidRPr="005026AE" w:rsidRDefault="00DF4CCF" w:rsidP="00F3693D">
            <w:pPr>
              <w:autoSpaceDE w:val="0"/>
              <w:autoSpaceDN w:val="0"/>
              <w:adjustRightInd w:val="0"/>
              <w:jc w:val="center"/>
              <w:rPr>
                <w:rFonts w:cs="TimesNewRomanPSMT"/>
                <w:b/>
                <w:bCs/>
                <w:sz w:val="16"/>
                <w:szCs w:val="16"/>
              </w:rPr>
            </w:pPr>
            <w:r>
              <w:rPr>
                <w:rFonts w:cs="TimesNewRomanPSMT"/>
                <w:b/>
                <w:bCs/>
                <w:sz w:val="16"/>
                <w:szCs w:val="16"/>
              </w:rPr>
              <w:t xml:space="preserve">SPECII ASOCIATE CU HABITATE </w:t>
            </w:r>
            <w:r>
              <w:rPr>
                <w:rFonts w:cs="TimesNewRomanPSMT"/>
                <w:b/>
                <w:bCs/>
                <w:sz w:val="16"/>
                <w:szCs w:val="16"/>
              </w:rPr>
              <w:lastRenderedPageBreak/>
              <w:t>ACVATICE LITORALE (ZONE DE MAL PUȚIN ADÂNCI)</w:t>
            </w:r>
          </w:p>
          <w:p w14:paraId="0D84D4EB" w14:textId="77777777" w:rsidR="00DF4CCF" w:rsidRDefault="00DF4CCF" w:rsidP="00F3693D">
            <w:pPr>
              <w:autoSpaceDE w:val="0"/>
              <w:autoSpaceDN w:val="0"/>
              <w:adjustRightInd w:val="0"/>
              <w:rPr>
                <w:rFonts w:cs="TimesNewRomanPSMT"/>
                <w:b/>
                <w:bCs/>
                <w:sz w:val="16"/>
                <w:szCs w:val="16"/>
              </w:rPr>
            </w:pPr>
          </w:p>
          <w:p w14:paraId="3BE8EEFF"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72258C3E" w14:textId="77777777" w:rsidR="00DF4CCF" w:rsidRPr="00A67303" w:rsidRDefault="00DF4CCF" w:rsidP="00F3693D">
            <w:pPr>
              <w:autoSpaceDE w:val="0"/>
              <w:autoSpaceDN w:val="0"/>
              <w:adjustRightInd w:val="0"/>
              <w:jc w:val="center"/>
              <w:rPr>
                <w:rFonts w:cs="TimesNewRomanPSMT"/>
                <w:sz w:val="16"/>
                <w:szCs w:val="16"/>
              </w:rPr>
            </w:pPr>
            <w:r w:rsidRPr="00A67303">
              <w:rPr>
                <w:rFonts w:cs="TimesNewRomanPSMT"/>
                <w:sz w:val="16"/>
                <w:szCs w:val="16"/>
              </w:rPr>
              <w:lastRenderedPageBreak/>
              <w:t>A168</w:t>
            </w:r>
          </w:p>
        </w:tc>
        <w:tc>
          <w:tcPr>
            <w:tcW w:w="2374" w:type="dxa"/>
            <w:vAlign w:val="center"/>
          </w:tcPr>
          <w:p w14:paraId="25821E09" w14:textId="77777777" w:rsidR="00DF4CCF" w:rsidRPr="00A67303" w:rsidRDefault="00DF4CCF" w:rsidP="00F3693D">
            <w:pPr>
              <w:autoSpaceDE w:val="0"/>
              <w:autoSpaceDN w:val="0"/>
              <w:adjustRightInd w:val="0"/>
              <w:jc w:val="both"/>
              <w:rPr>
                <w:rFonts w:cs="TimesNewRomanPSMT"/>
                <w:i/>
                <w:iCs/>
                <w:sz w:val="16"/>
                <w:szCs w:val="16"/>
              </w:rPr>
            </w:pPr>
            <w:r w:rsidRPr="00A67303">
              <w:rPr>
                <w:rFonts w:cs="TimesNewRomanPSMT"/>
                <w:i/>
                <w:iCs/>
                <w:sz w:val="16"/>
                <w:szCs w:val="16"/>
              </w:rPr>
              <w:t>Actitis hypoleucos</w:t>
            </w:r>
          </w:p>
        </w:tc>
        <w:tc>
          <w:tcPr>
            <w:tcW w:w="1884" w:type="dxa"/>
            <w:shd w:val="clear" w:color="auto" w:fill="FFE599" w:themeFill="accent4" w:themeFillTint="66"/>
            <w:vAlign w:val="center"/>
          </w:tcPr>
          <w:p w14:paraId="0BC70E53" w14:textId="77777777" w:rsidR="00DF4CCF" w:rsidRPr="00A67303" w:rsidRDefault="00DF4CCF" w:rsidP="00F3693D">
            <w:pPr>
              <w:autoSpaceDE w:val="0"/>
              <w:autoSpaceDN w:val="0"/>
              <w:adjustRightInd w:val="0"/>
              <w:jc w:val="center"/>
              <w:rPr>
                <w:rFonts w:cs="TimesNewRomanPSMT"/>
                <w:sz w:val="16"/>
                <w:szCs w:val="16"/>
              </w:rPr>
            </w:pPr>
            <w:r w:rsidRPr="00A67303">
              <w:rPr>
                <w:rFonts w:cs="TimesNewRomanPSMT"/>
                <w:sz w:val="16"/>
                <w:szCs w:val="16"/>
              </w:rPr>
              <w:t>400-700 indivizi în perioada de pasaj</w:t>
            </w:r>
          </w:p>
        </w:tc>
        <w:tc>
          <w:tcPr>
            <w:tcW w:w="1931" w:type="dxa"/>
            <w:vAlign w:val="center"/>
          </w:tcPr>
          <w:p w14:paraId="6E7D2B77" w14:textId="77777777" w:rsidR="00DF4CCF" w:rsidRPr="00A67303"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A67303">
              <w:rPr>
                <w:rFonts w:cs="TimesNewRomanPSMT"/>
                <w:sz w:val="16"/>
                <w:szCs w:val="16"/>
              </w:rPr>
              <w:t xml:space="preserve">aproximativ 420 m </w:t>
            </w:r>
          </w:p>
        </w:tc>
        <w:tc>
          <w:tcPr>
            <w:tcW w:w="1268" w:type="dxa"/>
            <w:vAlign w:val="center"/>
          </w:tcPr>
          <w:p w14:paraId="52F95F9A" w14:textId="77777777" w:rsidR="00DF4CCF" w:rsidRPr="00A67303" w:rsidRDefault="00DF4CCF" w:rsidP="00F3693D">
            <w:pPr>
              <w:autoSpaceDE w:val="0"/>
              <w:autoSpaceDN w:val="0"/>
              <w:adjustRightInd w:val="0"/>
              <w:jc w:val="center"/>
              <w:rPr>
                <w:rFonts w:cs="TimesNewRomanPSMT"/>
                <w:sz w:val="16"/>
                <w:szCs w:val="16"/>
              </w:rPr>
            </w:pPr>
            <w:r w:rsidRPr="00A67303">
              <w:rPr>
                <w:rFonts w:cs="TimesNewRomanPSMT"/>
                <w:sz w:val="16"/>
                <w:szCs w:val="16"/>
              </w:rPr>
              <w:t>Partea dreaptă a PP</w:t>
            </w:r>
          </w:p>
        </w:tc>
        <w:tc>
          <w:tcPr>
            <w:tcW w:w="1147" w:type="dxa"/>
            <w:vAlign w:val="center"/>
          </w:tcPr>
          <w:p w14:paraId="43D57C06" w14:textId="77777777" w:rsidR="00DF4CCF" w:rsidRPr="00A67303" w:rsidRDefault="00DF4CCF" w:rsidP="00F3693D">
            <w:pPr>
              <w:autoSpaceDE w:val="0"/>
              <w:autoSpaceDN w:val="0"/>
              <w:adjustRightInd w:val="0"/>
              <w:jc w:val="center"/>
              <w:rPr>
                <w:rFonts w:cs="TimesNewRomanPSMT"/>
                <w:sz w:val="16"/>
                <w:szCs w:val="16"/>
              </w:rPr>
            </w:pPr>
            <w:r w:rsidRPr="00A67303">
              <w:rPr>
                <w:rFonts w:cs="TimesNewRomanPSMT"/>
                <w:sz w:val="16"/>
                <w:szCs w:val="16"/>
              </w:rPr>
              <w:t>favorabilă</w:t>
            </w:r>
          </w:p>
        </w:tc>
        <w:tc>
          <w:tcPr>
            <w:tcW w:w="1871" w:type="dxa"/>
            <w:vAlign w:val="center"/>
          </w:tcPr>
          <w:p w14:paraId="7003CD4A" w14:textId="77777777" w:rsidR="00DF4CCF" w:rsidRPr="00A67303" w:rsidRDefault="00DF4CCF" w:rsidP="00F3693D">
            <w:pPr>
              <w:autoSpaceDE w:val="0"/>
              <w:autoSpaceDN w:val="0"/>
              <w:adjustRightInd w:val="0"/>
              <w:jc w:val="center"/>
              <w:rPr>
                <w:rFonts w:cs="TimesNewRomanPSMT"/>
                <w:sz w:val="16"/>
                <w:szCs w:val="16"/>
              </w:rPr>
            </w:pPr>
            <w:r w:rsidRPr="00A67303">
              <w:rPr>
                <w:rFonts w:cs="TimesNewRomanPSMT"/>
                <w:sz w:val="16"/>
                <w:szCs w:val="16"/>
              </w:rPr>
              <w:t>menținerea stării de</w:t>
            </w:r>
          </w:p>
          <w:p w14:paraId="5CE78B4A" w14:textId="77777777" w:rsidR="00DF4CCF" w:rsidRPr="00A67303" w:rsidRDefault="00DF4CCF" w:rsidP="00F3693D">
            <w:pPr>
              <w:autoSpaceDE w:val="0"/>
              <w:autoSpaceDN w:val="0"/>
              <w:adjustRightInd w:val="0"/>
              <w:jc w:val="center"/>
              <w:rPr>
                <w:rFonts w:cs="TimesNewRomanPSMT"/>
                <w:sz w:val="16"/>
                <w:szCs w:val="16"/>
              </w:rPr>
            </w:pPr>
            <w:r w:rsidRPr="00A67303">
              <w:rPr>
                <w:rFonts w:cs="TimesNewRomanPSMT"/>
                <w:sz w:val="16"/>
                <w:szCs w:val="16"/>
              </w:rPr>
              <w:t>conservare</w:t>
            </w:r>
          </w:p>
        </w:tc>
      </w:tr>
      <w:tr w:rsidR="00DF4CCF" w:rsidRPr="00D66D1C" w14:paraId="3F42D2BD" w14:textId="77777777" w:rsidTr="00F3693D">
        <w:tc>
          <w:tcPr>
            <w:tcW w:w="1233" w:type="dxa"/>
            <w:vMerge/>
            <w:vAlign w:val="center"/>
          </w:tcPr>
          <w:p w14:paraId="19D75305"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749898F1"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1D304340" w14:textId="77777777" w:rsidR="00DF4CCF" w:rsidRPr="00A67303" w:rsidRDefault="00DF4CCF" w:rsidP="00F3693D">
            <w:pPr>
              <w:autoSpaceDE w:val="0"/>
              <w:autoSpaceDN w:val="0"/>
              <w:adjustRightInd w:val="0"/>
              <w:jc w:val="center"/>
              <w:rPr>
                <w:rFonts w:cs="TimesNewRomanPSMT"/>
                <w:sz w:val="16"/>
                <w:szCs w:val="16"/>
              </w:rPr>
            </w:pPr>
            <w:r w:rsidRPr="00A67303">
              <w:rPr>
                <w:rFonts w:cs="TimesNewRomanPSMT"/>
                <w:sz w:val="16"/>
                <w:szCs w:val="16"/>
              </w:rPr>
              <w:t>A169</w:t>
            </w:r>
          </w:p>
        </w:tc>
        <w:tc>
          <w:tcPr>
            <w:tcW w:w="2374" w:type="dxa"/>
            <w:vAlign w:val="center"/>
          </w:tcPr>
          <w:p w14:paraId="5F909EBA" w14:textId="77777777" w:rsidR="00DF4CCF" w:rsidRPr="00A67303" w:rsidRDefault="00DF4CCF" w:rsidP="00F3693D">
            <w:pPr>
              <w:autoSpaceDE w:val="0"/>
              <w:autoSpaceDN w:val="0"/>
              <w:adjustRightInd w:val="0"/>
              <w:jc w:val="both"/>
              <w:rPr>
                <w:rFonts w:cs="TimesNewRomanPSMT"/>
                <w:i/>
                <w:iCs/>
                <w:sz w:val="16"/>
                <w:szCs w:val="16"/>
              </w:rPr>
            </w:pPr>
            <w:r w:rsidRPr="00A67303">
              <w:rPr>
                <w:rFonts w:cs="TimesNewRomanPSMT"/>
                <w:i/>
                <w:iCs/>
                <w:sz w:val="16"/>
                <w:szCs w:val="16"/>
              </w:rPr>
              <w:t>Arenaria interpres</w:t>
            </w:r>
          </w:p>
        </w:tc>
        <w:tc>
          <w:tcPr>
            <w:tcW w:w="1884" w:type="dxa"/>
            <w:shd w:val="clear" w:color="auto" w:fill="FFE599" w:themeFill="accent4" w:themeFillTint="66"/>
            <w:vAlign w:val="center"/>
          </w:tcPr>
          <w:p w14:paraId="4A26336A" w14:textId="77777777" w:rsidR="00DF4CCF" w:rsidRPr="00A67303" w:rsidRDefault="00DF4CCF" w:rsidP="00F3693D">
            <w:pPr>
              <w:autoSpaceDE w:val="0"/>
              <w:autoSpaceDN w:val="0"/>
              <w:adjustRightInd w:val="0"/>
              <w:jc w:val="center"/>
              <w:rPr>
                <w:rFonts w:cs="TimesNewRomanPSMT"/>
                <w:sz w:val="16"/>
                <w:szCs w:val="16"/>
              </w:rPr>
            </w:pPr>
            <w:r w:rsidRPr="00A67303">
              <w:rPr>
                <w:rFonts w:cs="TimesNewRomanPSMT"/>
                <w:sz w:val="16"/>
                <w:szCs w:val="16"/>
              </w:rPr>
              <w:t>80-120 indivizi în perioada de migrație</w:t>
            </w:r>
          </w:p>
        </w:tc>
        <w:tc>
          <w:tcPr>
            <w:tcW w:w="1931" w:type="dxa"/>
            <w:vAlign w:val="center"/>
          </w:tcPr>
          <w:p w14:paraId="368F4E4A" w14:textId="77777777" w:rsidR="00DF4CCF" w:rsidRPr="00A67303"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A67303">
              <w:rPr>
                <w:rFonts w:cs="TimesNewRomanPSMT"/>
                <w:sz w:val="16"/>
                <w:szCs w:val="16"/>
              </w:rPr>
              <w:t>aproximativ 2,2 km</w:t>
            </w:r>
          </w:p>
        </w:tc>
        <w:tc>
          <w:tcPr>
            <w:tcW w:w="1268" w:type="dxa"/>
            <w:vAlign w:val="center"/>
          </w:tcPr>
          <w:p w14:paraId="32BB2C20" w14:textId="77777777" w:rsidR="00DF4CCF" w:rsidRPr="00A67303" w:rsidRDefault="00DF4CCF" w:rsidP="00F3693D">
            <w:pPr>
              <w:autoSpaceDE w:val="0"/>
              <w:autoSpaceDN w:val="0"/>
              <w:adjustRightInd w:val="0"/>
              <w:jc w:val="center"/>
              <w:rPr>
                <w:rFonts w:cs="TimesNewRomanPSMT"/>
                <w:sz w:val="16"/>
                <w:szCs w:val="16"/>
              </w:rPr>
            </w:pPr>
            <w:r w:rsidRPr="00A67303">
              <w:rPr>
                <w:rFonts w:cs="TimesNewRomanPSMT"/>
                <w:sz w:val="16"/>
                <w:szCs w:val="16"/>
              </w:rPr>
              <w:t>ESE</w:t>
            </w:r>
          </w:p>
        </w:tc>
        <w:tc>
          <w:tcPr>
            <w:tcW w:w="1147" w:type="dxa"/>
            <w:vAlign w:val="center"/>
          </w:tcPr>
          <w:p w14:paraId="519886CA" w14:textId="77777777" w:rsidR="00DF4CCF" w:rsidRPr="00A67303" w:rsidRDefault="00DF4CCF" w:rsidP="00F3693D">
            <w:pPr>
              <w:autoSpaceDE w:val="0"/>
              <w:autoSpaceDN w:val="0"/>
              <w:adjustRightInd w:val="0"/>
              <w:jc w:val="center"/>
              <w:rPr>
                <w:rFonts w:cs="TimesNewRomanPSMT"/>
                <w:sz w:val="16"/>
                <w:szCs w:val="16"/>
              </w:rPr>
            </w:pPr>
            <w:r w:rsidRPr="00A67303">
              <w:rPr>
                <w:rFonts w:cs="TimesNewRomanPSMT"/>
                <w:sz w:val="16"/>
                <w:szCs w:val="16"/>
              </w:rPr>
              <w:t>favorabilă</w:t>
            </w:r>
          </w:p>
        </w:tc>
        <w:tc>
          <w:tcPr>
            <w:tcW w:w="1871" w:type="dxa"/>
            <w:vAlign w:val="center"/>
          </w:tcPr>
          <w:p w14:paraId="6377D1F1"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06BDED3C"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4F585F8E" w14:textId="77777777" w:rsidTr="00F3693D">
        <w:tc>
          <w:tcPr>
            <w:tcW w:w="1233" w:type="dxa"/>
            <w:vMerge/>
            <w:vAlign w:val="center"/>
          </w:tcPr>
          <w:p w14:paraId="019B827E"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45E9C97B"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34E345E2" w14:textId="77777777" w:rsidR="00DF4CCF" w:rsidRPr="00A67303" w:rsidRDefault="00DF4CCF" w:rsidP="00F3693D">
            <w:pPr>
              <w:autoSpaceDE w:val="0"/>
              <w:autoSpaceDN w:val="0"/>
              <w:adjustRightInd w:val="0"/>
              <w:jc w:val="center"/>
              <w:rPr>
                <w:rFonts w:cs="TimesNewRomanPSMT"/>
                <w:sz w:val="16"/>
                <w:szCs w:val="16"/>
              </w:rPr>
            </w:pPr>
            <w:r w:rsidRPr="00A67303">
              <w:rPr>
                <w:rFonts w:cs="TimesNewRomanPSMT"/>
                <w:sz w:val="16"/>
                <w:szCs w:val="16"/>
              </w:rPr>
              <w:t>A144</w:t>
            </w:r>
          </w:p>
        </w:tc>
        <w:tc>
          <w:tcPr>
            <w:tcW w:w="2374" w:type="dxa"/>
            <w:vAlign w:val="center"/>
          </w:tcPr>
          <w:p w14:paraId="0DFCB803" w14:textId="77777777" w:rsidR="00DF4CCF" w:rsidRPr="00A67303" w:rsidRDefault="00DF4CCF" w:rsidP="00F3693D">
            <w:pPr>
              <w:autoSpaceDE w:val="0"/>
              <w:autoSpaceDN w:val="0"/>
              <w:adjustRightInd w:val="0"/>
              <w:jc w:val="both"/>
              <w:rPr>
                <w:rFonts w:cs="TimesNewRomanPSMT"/>
                <w:i/>
                <w:iCs/>
                <w:sz w:val="16"/>
                <w:szCs w:val="16"/>
              </w:rPr>
            </w:pPr>
            <w:r w:rsidRPr="00A67303">
              <w:rPr>
                <w:rFonts w:cs="TimesNewRomanPSMT"/>
                <w:i/>
                <w:iCs/>
                <w:sz w:val="16"/>
                <w:szCs w:val="16"/>
              </w:rPr>
              <w:t>Calidris alba</w:t>
            </w:r>
          </w:p>
        </w:tc>
        <w:tc>
          <w:tcPr>
            <w:tcW w:w="1884" w:type="dxa"/>
            <w:shd w:val="clear" w:color="auto" w:fill="FFE599" w:themeFill="accent4" w:themeFillTint="66"/>
            <w:vAlign w:val="center"/>
          </w:tcPr>
          <w:p w14:paraId="332BF474" w14:textId="77777777" w:rsidR="00DF4CCF" w:rsidRPr="00A67303" w:rsidRDefault="00DF4CCF" w:rsidP="00F3693D">
            <w:pPr>
              <w:autoSpaceDE w:val="0"/>
              <w:autoSpaceDN w:val="0"/>
              <w:adjustRightInd w:val="0"/>
              <w:jc w:val="center"/>
              <w:rPr>
                <w:rFonts w:cs="TimesNewRomanPSMT"/>
                <w:sz w:val="16"/>
                <w:szCs w:val="16"/>
              </w:rPr>
            </w:pPr>
            <w:r w:rsidRPr="00A67303">
              <w:rPr>
                <w:rFonts w:cs="TimesNewRomanPSMT"/>
                <w:sz w:val="16"/>
                <w:szCs w:val="16"/>
              </w:rPr>
              <w:t>300-800 indivizi în perioada de pasaj</w:t>
            </w:r>
          </w:p>
        </w:tc>
        <w:tc>
          <w:tcPr>
            <w:tcW w:w="1931" w:type="dxa"/>
            <w:vAlign w:val="center"/>
          </w:tcPr>
          <w:p w14:paraId="384DC3CF" w14:textId="77777777" w:rsidR="00DF4CCF" w:rsidRPr="00A67303"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A67303">
              <w:rPr>
                <w:rFonts w:cs="TimesNewRomanPSMT"/>
                <w:sz w:val="16"/>
                <w:szCs w:val="16"/>
              </w:rPr>
              <w:t xml:space="preserve">aproximativ 420 m </w:t>
            </w:r>
          </w:p>
        </w:tc>
        <w:tc>
          <w:tcPr>
            <w:tcW w:w="1268" w:type="dxa"/>
            <w:vAlign w:val="center"/>
          </w:tcPr>
          <w:p w14:paraId="1A5DA27C" w14:textId="77777777" w:rsidR="00DF4CCF" w:rsidRPr="00A67303" w:rsidRDefault="00DF4CCF" w:rsidP="00F3693D">
            <w:pPr>
              <w:autoSpaceDE w:val="0"/>
              <w:autoSpaceDN w:val="0"/>
              <w:adjustRightInd w:val="0"/>
              <w:jc w:val="center"/>
              <w:rPr>
                <w:rFonts w:cs="TimesNewRomanPSMT"/>
                <w:sz w:val="16"/>
                <w:szCs w:val="16"/>
              </w:rPr>
            </w:pPr>
            <w:r w:rsidRPr="00A67303">
              <w:rPr>
                <w:rFonts w:cs="TimesNewRomanPSMT"/>
                <w:sz w:val="16"/>
                <w:szCs w:val="16"/>
              </w:rPr>
              <w:t>Partea dreaptă a PP</w:t>
            </w:r>
          </w:p>
        </w:tc>
        <w:tc>
          <w:tcPr>
            <w:tcW w:w="1147" w:type="dxa"/>
            <w:vAlign w:val="center"/>
          </w:tcPr>
          <w:p w14:paraId="152F3110" w14:textId="77777777" w:rsidR="00DF4CCF" w:rsidRPr="00A67303" w:rsidRDefault="00DF4CCF" w:rsidP="00F3693D">
            <w:pPr>
              <w:autoSpaceDE w:val="0"/>
              <w:autoSpaceDN w:val="0"/>
              <w:adjustRightInd w:val="0"/>
              <w:jc w:val="center"/>
              <w:rPr>
                <w:rFonts w:cs="TimesNewRomanPSMT"/>
                <w:sz w:val="16"/>
                <w:szCs w:val="16"/>
              </w:rPr>
            </w:pPr>
            <w:r w:rsidRPr="00A67303">
              <w:rPr>
                <w:rFonts w:cs="TimesNewRomanPSMT"/>
                <w:sz w:val="16"/>
                <w:szCs w:val="16"/>
              </w:rPr>
              <w:t>favorabilă</w:t>
            </w:r>
          </w:p>
        </w:tc>
        <w:tc>
          <w:tcPr>
            <w:tcW w:w="1871" w:type="dxa"/>
            <w:vAlign w:val="center"/>
          </w:tcPr>
          <w:p w14:paraId="4E79E743" w14:textId="77777777" w:rsidR="00DF4CCF" w:rsidRPr="00A67303" w:rsidRDefault="00DF4CCF" w:rsidP="00F3693D">
            <w:pPr>
              <w:autoSpaceDE w:val="0"/>
              <w:autoSpaceDN w:val="0"/>
              <w:adjustRightInd w:val="0"/>
              <w:jc w:val="center"/>
              <w:rPr>
                <w:rFonts w:cs="TimesNewRomanPSMT"/>
                <w:sz w:val="16"/>
                <w:szCs w:val="16"/>
              </w:rPr>
            </w:pPr>
            <w:r w:rsidRPr="00A67303">
              <w:rPr>
                <w:rFonts w:cs="TimesNewRomanPSMT"/>
                <w:sz w:val="16"/>
                <w:szCs w:val="16"/>
              </w:rPr>
              <w:t>menținerea stării de</w:t>
            </w:r>
          </w:p>
          <w:p w14:paraId="35A9D4E0" w14:textId="77777777" w:rsidR="00DF4CCF" w:rsidRPr="00A67303" w:rsidRDefault="00DF4CCF" w:rsidP="00F3693D">
            <w:pPr>
              <w:autoSpaceDE w:val="0"/>
              <w:autoSpaceDN w:val="0"/>
              <w:adjustRightInd w:val="0"/>
              <w:jc w:val="center"/>
              <w:rPr>
                <w:rFonts w:cs="TimesNewRomanPSMT"/>
                <w:sz w:val="16"/>
                <w:szCs w:val="16"/>
              </w:rPr>
            </w:pPr>
            <w:r w:rsidRPr="00A67303">
              <w:rPr>
                <w:rFonts w:cs="TimesNewRomanPSMT"/>
                <w:sz w:val="16"/>
                <w:szCs w:val="16"/>
              </w:rPr>
              <w:t>conservare</w:t>
            </w:r>
          </w:p>
        </w:tc>
      </w:tr>
      <w:tr w:rsidR="00DF4CCF" w:rsidRPr="00D66D1C" w14:paraId="38FA94EA" w14:textId="77777777" w:rsidTr="00F3693D">
        <w:tc>
          <w:tcPr>
            <w:tcW w:w="1233" w:type="dxa"/>
            <w:vMerge/>
            <w:vAlign w:val="center"/>
          </w:tcPr>
          <w:p w14:paraId="0C569DAF"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71EC06E8"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06D1E54D" w14:textId="77777777" w:rsidR="00DF4CCF" w:rsidRPr="00A67303" w:rsidRDefault="00DF4CCF" w:rsidP="00F3693D">
            <w:pPr>
              <w:autoSpaceDE w:val="0"/>
              <w:autoSpaceDN w:val="0"/>
              <w:adjustRightInd w:val="0"/>
              <w:jc w:val="center"/>
              <w:rPr>
                <w:rFonts w:cs="TimesNewRomanPSMT"/>
                <w:sz w:val="16"/>
                <w:szCs w:val="16"/>
              </w:rPr>
            </w:pPr>
            <w:r w:rsidRPr="00A67303">
              <w:rPr>
                <w:rFonts w:cs="TimesNewRomanPSMT"/>
                <w:sz w:val="16"/>
                <w:szCs w:val="16"/>
              </w:rPr>
              <w:t>A149</w:t>
            </w:r>
          </w:p>
        </w:tc>
        <w:tc>
          <w:tcPr>
            <w:tcW w:w="2374" w:type="dxa"/>
            <w:vAlign w:val="center"/>
          </w:tcPr>
          <w:p w14:paraId="3D56678E" w14:textId="77777777" w:rsidR="00DF4CCF" w:rsidRPr="00A67303" w:rsidRDefault="00DF4CCF" w:rsidP="00F3693D">
            <w:pPr>
              <w:autoSpaceDE w:val="0"/>
              <w:autoSpaceDN w:val="0"/>
              <w:adjustRightInd w:val="0"/>
              <w:jc w:val="both"/>
              <w:rPr>
                <w:rFonts w:cs="TimesNewRomanPSMT"/>
                <w:i/>
                <w:iCs/>
                <w:sz w:val="16"/>
                <w:szCs w:val="16"/>
              </w:rPr>
            </w:pPr>
            <w:r w:rsidRPr="00A67303">
              <w:rPr>
                <w:rFonts w:cs="TimesNewRomanPSMT"/>
                <w:i/>
                <w:iCs/>
                <w:sz w:val="16"/>
                <w:szCs w:val="16"/>
              </w:rPr>
              <w:t>Calidris alpina</w:t>
            </w:r>
          </w:p>
        </w:tc>
        <w:tc>
          <w:tcPr>
            <w:tcW w:w="1884" w:type="dxa"/>
            <w:shd w:val="clear" w:color="auto" w:fill="FFE599" w:themeFill="accent4" w:themeFillTint="66"/>
            <w:vAlign w:val="center"/>
          </w:tcPr>
          <w:p w14:paraId="36CF8F59" w14:textId="77777777" w:rsidR="00DF4CCF" w:rsidRPr="00A67303" w:rsidRDefault="00DF4CCF" w:rsidP="00F3693D">
            <w:pPr>
              <w:autoSpaceDE w:val="0"/>
              <w:autoSpaceDN w:val="0"/>
              <w:adjustRightInd w:val="0"/>
              <w:jc w:val="center"/>
              <w:rPr>
                <w:rFonts w:cs="TimesNewRomanPSMT"/>
                <w:sz w:val="16"/>
                <w:szCs w:val="16"/>
              </w:rPr>
            </w:pPr>
            <w:r w:rsidRPr="00A67303">
              <w:rPr>
                <w:rFonts w:cs="TimesNewRomanPSMT"/>
                <w:sz w:val="16"/>
                <w:szCs w:val="16"/>
              </w:rPr>
              <w:t>500-800 indivizi în perioada de migrație</w:t>
            </w:r>
          </w:p>
        </w:tc>
        <w:tc>
          <w:tcPr>
            <w:tcW w:w="1931" w:type="dxa"/>
            <w:vAlign w:val="center"/>
          </w:tcPr>
          <w:p w14:paraId="53BB1E3A" w14:textId="77777777" w:rsidR="00DF4CCF" w:rsidRPr="00A67303"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A67303">
              <w:rPr>
                <w:rFonts w:cs="TimesNewRomanPSMT"/>
                <w:sz w:val="16"/>
                <w:szCs w:val="16"/>
              </w:rPr>
              <w:t xml:space="preserve">aproximativ 420 m </w:t>
            </w:r>
          </w:p>
        </w:tc>
        <w:tc>
          <w:tcPr>
            <w:tcW w:w="1268" w:type="dxa"/>
            <w:vAlign w:val="center"/>
          </w:tcPr>
          <w:p w14:paraId="4C836931" w14:textId="77777777" w:rsidR="00DF4CCF" w:rsidRPr="00A67303" w:rsidRDefault="00DF4CCF" w:rsidP="00F3693D">
            <w:pPr>
              <w:autoSpaceDE w:val="0"/>
              <w:autoSpaceDN w:val="0"/>
              <w:adjustRightInd w:val="0"/>
              <w:jc w:val="center"/>
              <w:rPr>
                <w:rFonts w:cs="TimesNewRomanPSMT"/>
                <w:sz w:val="16"/>
                <w:szCs w:val="16"/>
              </w:rPr>
            </w:pPr>
            <w:r w:rsidRPr="00A67303">
              <w:rPr>
                <w:rFonts w:cs="TimesNewRomanPSMT"/>
                <w:sz w:val="16"/>
                <w:szCs w:val="16"/>
              </w:rPr>
              <w:t>Partea dreaptă a PP</w:t>
            </w:r>
          </w:p>
        </w:tc>
        <w:tc>
          <w:tcPr>
            <w:tcW w:w="1147" w:type="dxa"/>
            <w:vAlign w:val="center"/>
          </w:tcPr>
          <w:p w14:paraId="686759A3" w14:textId="77777777" w:rsidR="00DF4CCF" w:rsidRPr="00A67303" w:rsidRDefault="00DF4CCF" w:rsidP="00F3693D">
            <w:pPr>
              <w:autoSpaceDE w:val="0"/>
              <w:autoSpaceDN w:val="0"/>
              <w:adjustRightInd w:val="0"/>
              <w:jc w:val="center"/>
              <w:rPr>
                <w:rFonts w:cs="TimesNewRomanPSMT"/>
                <w:sz w:val="16"/>
                <w:szCs w:val="16"/>
              </w:rPr>
            </w:pPr>
            <w:r w:rsidRPr="00A67303">
              <w:rPr>
                <w:rFonts w:cs="TimesNewRomanPSMT"/>
                <w:sz w:val="16"/>
                <w:szCs w:val="16"/>
              </w:rPr>
              <w:t>favorabilă</w:t>
            </w:r>
          </w:p>
        </w:tc>
        <w:tc>
          <w:tcPr>
            <w:tcW w:w="1871" w:type="dxa"/>
            <w:vAlign w:val="center"/>
          </w:tcPr>
          <w:p w14:paraId="5FE69E13" w14:textId="77777777" w:rsidR="00DF4CCF" w:rsidRPr="00A67303" w:rsidRDefault="00DF4CCF" w:rsidP="00F3693D">
            <w:pPr>
              <w:autoSpaceDE w:val="0"/>
              <w:autoSpaceDN w:val="0"/>
              <w:adjustRightInd w:val="0"/>
              <w:jc w:val="center"/>
              <w:rPr>
                <w:rFonts w:cs="TimesNewRomanPSMT"/>
                <w:sz w:val="16"/>
                <w:szCs w:val="16"/>
              </w:rPr>
            </w:pPr>
            <w:r w:rsidRPr="00A67303">
              <w:rPr>
                <w:rFonts w:cs="TimesNewRomanPSMT"/>
                <w:sz w:val="16"/>
                <w:szCs w:val="16"/>
              </w:rPr>
              <w:t>menținerea stării de</w:t>
            </w:r>
          </w:p>
          <w:p w14:paraId="2D4B3344" w14:textId="77777777" w:rsidR="00DF4CCF" w:rsidRPr="00A67303" w:rsidRDefault="00DF4CCF" w:rsidP="00F3693D">
            <w:pPr>
              <w:autoSpaceDE w:val="0"/>
              <w:autoSpaceDN w:val="0"/>
              <w:adjustRightInd w:val="0"/>
              <w:jc w:val="center"/>
              <w:rPr>
                <w:rFonts w:cs="TimesNewRomanPSMT"/>
                <w:sz w:val="16"/>
                <w:szCs w:val="16"/>
              </w:rPr>
            </w:pPr>
            <w:r w:rsidRPr="00A67303">
              <w:rPr>
                <w:rFonts w:cs="TimesNewRomanPSMT"/>
                <w:sz w:val="16"/>
                <w:szCs w:val="16"/>
              </w:rPr>
              <w:t>conservare</w:t>
            </w:r>
          </w:p>
        </w:tc>
      </w:tr>
      <w:tr w:rsidR="00DF4CCF" w:rsidRPr="00D66D1C" w14:paraId="5EC0B9F4" w14:textId="77777777" w:rsidTr="00F3693D">
        <w:tc>
          <w:tcPr>
            <w:tcW w:w="1233" w:type="dxa"/>
            <w:vMerge/>
            <w:vAlign w:val="center"/>
          </w:tcPr>
          <w:p w14:paraId="002FAD5A"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401A0F17"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42C1C471" w14:textId="77777777" w:rsidR="00DF4CCF" w:rsidRPr="00A67303" w:rsidRDefault="00DF4CCF" w:rsidP="00F3693D">
            <w:pPr>
              <w:autoSpaceDE w:val="0"/>
              <w:autoSpaceDN w:val="0"/>
              <w:adjustRightInd w:val="0"/>
              <w:jc w:val="center"/>
              <w:rPr>
                <w:rFonts w:cs="TimesNewRomanPSMT"/>
                <w:sz w:val="16"/>
                <w:szCs w:val="16"/>
              </w:rPr>
            </w:pPr>
            <w:r w:rsidRPr="00A67303">
              <w:rPr>
                <w:rFonts w:cs="TimesNewRomanPSMT"/>
                <w:sz w:val="16"/>
                <w:szCs w:val="16"/>
              </w:rPr>
              <w:t>A143</w:t>
            </w:r>
          </w:p>
        </w:tc>
        <w:tc>
          <w:tcPr>
            <w:tcW w:w="2374" w:type="dxa"/>
            <w:vAlign w:val="center"/>
          </w:tcPr>
          <w:p w14:paraId="1E99F82C" w14:textId="77777777" w:rsidR="00DF4CCF" w:rsidRPr="00A67303" w:rsidRDefault="00DF4CCF" w:rsidP="00F3693D">
            <w:pPr>
              <w:autoSpaceDE w:val="0"/>
              <w:autoSpaceDN w:val="0"/>
              <w:adjustRightInd w:val="0"/>
              <w:jc w:val="both"/>
              <w:rPr>
                <w:rFonts w:cs="TimesNewRomanPSMT"/>
                <w:i/>
                <w:iCs/>
                <w:sz w:val="16"/>
                <w:szCs w:val="16"/>
              </w:rPr>
            </w:pPr>
            <w:r w:rsidRPr="00A67303">
              <w:rPr>
                <w:rFonts w:cs="TimesNewRomanPSMT"/>
                <w:i/>
                <w:iCs/>
                <w:sz w:val="16"/>
                <w:szCs w:val="16"/>
              </w:rPr>
              <w:t>Calidris canutus</w:t>
            </w:r>
          </w:p>
        </w:tc>
        <w:tc>
          <w:tcPr>
            <w:tcW w:w="1884" w:type="dxa"/>
            <w:shd w:val="clear" w:color="auto" w:fill="FFE599" w:themeFill="accent4" w:themeFillTint="66"/>
            <w:vAlign w:val="center"/>
          </w:tcPr>
          <w:p w14:paraId="13D270A7" w14:textId="77777777" w:rsidR="00DF4CCF" w:rsidRPr="00A67303" w:rsidRDefault="00DF4CCF" w:rsidP="00F3693D">
            <w:pPr>
              <w:autoSpaceDE w:val="0"/>
              <w:autoSpaceDN w:val="0"/>
              <w:adjustRightInd w:val="0"/>
              <w:jc w:val="center"/>
              <w:rPr>
                <w:rFonts w:cs="TimesNewRomanPSMT"/>
                <w:sz w:val="16"/>
                <w:szCs w:val="16"/>
              </w:rPr>
            </w:pPr>
            <w:r w:rsidRPr="00A67303">
              <w:rPr>
                <w:rFonts w:cs="TimesNewRomanPSMT"/>
                <w:sz w:val="16"/>
                <w:szCs w:val="16"/>
              </w:rPr>
              <w:t>1-5 indivizi în perioada de migrație</w:t>
            </w:r>
          </w:p>
        </w:tc>
        <w:tc>
          <w:tcPr>
            <w:tcW w:w="1931" w:type="dxa"/>
            <w:vAlign w:val="center"/>
          </w:tcPr>
          <w:p w14:paraId="0B3860C8" w14:textId="77777777" w:rsidR="00DF4CCF" w:rsidRPr="00A67303"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A67303">
              <w:rPr>
                <w:rFonts w:cs="TimesNewRomanPSMT"/>
                <w:sz w:val="16"/>
                <w:szCs w:val="16"/>
              </w:rPr>
              <w:t xml:space="preserve">aproximativ 420 m </w:t>
            </w:r>
          </w:p>
        </w:tc>
        <w:tc>
          <w:tcPr>
            <w:tcW w:w="1268" w:type="dxa"/>
            <w:vAlign w:val="center"/>
          </w:tcPr>
          <w:p w14:paraId="0CE58F48" w14:textId="77777777" w:rsidR="00DF4CCF" w:rsidRPr="00A67303" w:rsidRDefault="00DF4CCF" w:rsidP="00F3693D">
            <w:pPr>
              <w:autoSpaceDE w:val="0"/>
              <w:autoSpaceDN w:val="0"/>
              <w:adjustRightInd w:val="0"/>
              <w:jc w:val="center"/>
              <w:rPr>
                <w:rFonts w:cs="TimesNewRomanPSMT"/>
                <w:sz w:val="16"/>
                <w:szCs w:val="16"/>
              </w:rPr>
            </w:pPr>
            <w:r w:rsidRPr="00A67303">
              <w:rPr>
                <w:rFonts w:cs="TimesNewRomanPSMT"/>
                <w:sz w:val="16"/>
                <w:szCs w:val="16"/>
              </w:rPr>
              <w:t>Partea dreaptă a PP</w:t>
            </w:r>
          </w:p>
        </w:tc>
        <w:tc>
          <w:tcPr>
            <w:tcW w:w="1147" w:type="dxa"/>
            <w:vAlign w:val="center"/>
          </w:tcPr>
          <w:p w14:paraId="5DB68097" w14:textId="77777777" w:rsidR="00DF4CCF" w:rsidRPr="00A67303" w:rsidRDefault="00DF4CCF" w:rsidP="00F3693D">
            <w:pPr>
              <w:autoSpaceDE w:val="0"/>
              <w:autoSpaceDN w:val="0"/>
              <w:adjustRightInd w:val="0"/>
              <w:jc w:val="center"/>
              <w:rPr>
                <w:rFonts w:cs="TimesNewRomanPSMT"/>
                <w:sz w:val="16"/>
                <w:szCs w:val="16"/>
              </w:rPr>
            </w:pPr>
            <w:r w:rsidRPr="00A67303">
              <w:rPr>
                <w:rFonts w:cs="TimesNewRomanPSMT"/>
                <w:sz w:val="16"/>
                <w:szCs w:val="16"/>
              </w:rPr>
              <w:t>favorabilă</w:t>
            </w:r>
          </w:p>
        </w:tc>
        <w:tc>
          <w:tcPr>
            <w:tcW w:w="1871" w:type="dxa"/>
            <w:vAlign w:val="center"/>
          </w:tcPr>
          <w:p w14:paraId="3D700CFA" w14:textId="77777777" w:rsidR="00DF4CCF" w:rsidRPr="00A67303" w:rsidRDefault="00DF4CCF" w:rsidP="00F3693D">
            <w:pPr>
              <w:autoSpaceDE w:val="0"/>
              <w:autoSpaceDN w:val="0"/>
              <w:adjustRightInd w:val="0"/>
              <w:jc w:val="center"/>
              <w:rPr>
                <w:rFonts w:cs="TimesNewRomanPSMT"/>
                <w:sz w:val="16"/>
                <w:szCs w:val="16"/>
              </w:rPr>
            </w:pPr>
            <w:r w:rsidRPr="00A67303">
              <w:rPr>
                <w:rFonts w:cs="TimesNewRomanPSMT"/>
                <w:sz w:val="16"/>
                <w:szCs w:val="16"/>
              </w:rPr>
              <w:t>menținerea stării de</w:t>
            </w:r>
          </w:p>
          <w:p w14:paraId="0EAEB0C9" w14:textId="77777777" w:rsidR="00DF4CCF" w:rsidRPr="00A67303" w:rsidRDefault="00DF4CCF" w:rsidP="00F3693D">
            <w:pPr>
              <w:autoSpaceDE w:val="0"/>
              <w:autoSpaceDN w:val="0"/>
              <w:adjustRightInd w:val="0"/>
              <w:jc w:val="center"/>
              <w:rPr>
                <w:rFonts w:cs="TimesNewRomanPSMT"/>
                <w:sz w:val="16"/>
                <w:szCs w:val="16"/>
              </w:rPr>
            </w:pPr>
            <w:r w:rsidRPr="00A67303">
              <w:rPr>
                <w:rFonts w:cs="TimesNewRomanPSMT"/>
                <w:sz w:val="16"/>
                <w:szCs w:val="16"/>
              </w:rPr>
              <w:t>conservare</w:t>
            </w:r>
          </w:p>
        </w:tc>
      </w:tr>
      <w:tr w:rsidR="00DF4CCF" w:rsidRPr="00D66D1C" w14:paraId="75DA5704" w14:textId="77777777" w:rsidTr="00F3693D">
        <w:tc>
          <w:tcPr>
            <w:tcW w:w="1233" w:type="dxa"/>
            <w:vMerge/>
            <w:vAlign w:val="center"/>
          </w:tcPr>
          <w:p w14:paraId="22AAA28E"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072ADE0F"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129588F8" w14:textId="77777777" w:rsidR="00DF4CCF" w:rsidRPr="00A67303" w:rsidRDefault="00DF4CCF" w:rsidP="00F3693D">
            <w:pPr>
              <w:autoSpaceDE w:val="0"/>
              <w:autoSpaceDN w:val="0"/>
              <w:adjustRightInd w:val="0"/>
              <w:jc w:val="center"/>
              <w:rPr>
                <w:rFonts w:cs="TimesNewRomanPSMT"/>
                <w:sz w:val="16"/>
                <w:szCs w:val="16"/>
              </w:rPr>
            </w:pPr>
            <w:r w:rsidRPr="00A67303">
              <w:rPr>
                <w:rFonts w:cs="TimesNewRomanPSMT"/>
                <w:sz w:val="16"/>
                <w:szCs w:val="16"/>
              </w:rPr>
              <w:t>A147</w:t>
            </w:r>
          </w:p>
        </w:tc>
        <w:tc>
          <w:tcPr>
            <w:tcW w:w="2374" w:type="dxa"/>
            <w:vAlign w:val="center"/>
          </w:tcPr>
          <w:p w14:paraId="0DB44952" w14:textId="77777777" w:rsidR="00DF4CCF" w:rsidRPr="00A67303" w:rsidRDefault="00DF4CCF" w:rsidP="00F3693D">
            <w:pPr>
              <w:autoSpaceDE w:val="0"/>
              <w:autoSpaceDN w:val="0"/>
              <w:adjustRightInd w:val="0"/>
              <w:jc w:val="both"/>
              <w:rPr>
                <w:rFonts w:cs="TimesNewRomanPSMT"/>
                <w:i/>
                <w:iCs/>
                <w:sz w:val="16"/>
                <w:szCs w:val="16"/>
              </w:rPr>
            </w:pPr>
            <w:r w:rsidRPr="00A67303">
              <w:rPr>
                <w:rFonts w:cs="TimesNewRomanPSMT"/>
                <w:i/>
                <w:iCs/>
                <w:sz w:val="16"/>
                <w:szCs w:val="16"/>
              </w:rPr>
              <w:t>Calidris ferruginea</w:t>
            </w:r>
          </w:p>
        </w:tc>
        <w:tc>
          <w:tcPr>
            <w:tcW w:w="1884" w:type="dxa"/>
            <w:shd w:val="clear" w:color="auto" w:fill="FFE599" w:themeFill="accent4" w:themeFillTint="66"/>
            <w:vAlign w:val="center"/>
          </w:tcPr>
          <w:p w14:paraId="586D7D3E" w14:textId="77777777" w:rsidR="00DF4CCF" w:rsidRPr="00A67303" w:rsidRDefault="00DF4CCF" w:rsidP="00F3693D">
            <w:pPr>
              <w:autoSpaceDE w:val="0"/>
              <w:autoSpaceDN w:val="0"/>
              <w:adjustRightInd w:val="0"/>
              <w:jc w:val="center"/>
              <w:rPr>
                <w:rFonts w:cs="TimesNewRomanPSMT"/>
                <w:sz w:val="16"/>
                <w:szCs w:val="16"/>
              </w:rPr>
            </w:pPr>
            <w:r w:rsidRPr="00A67303">
              <w:rPr>
                <w:rFonts w:cs="TimesNewRomanPSMT"/>
                <w:sz w:val="16"/>
                <w:szCs w:val="16"/>
              </w:rPr>
              <w:t xml:space="preserve">8000-9000 indivizi în perioada de pasaj </w:t>
            </w:r>
          </w:p>
        </w:tc>
        <w:tc>
          <w:tcPr>
            <w:tcW w:w="1931" w:type="dxa"/>
            <w:vAlign w:val="center"/>
          </w:tcPr>
          <w:p w14:paraId="7B6AA509" w14:textId="77777777" w:rsidR="00DF4CCF" w:rsidRPr="00A67303"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A67303">
              <w:rPr>
                <w:rFonts w:cs="TimesNewRomanPSMT"/>
                <w:sz w:val="16"/>
                <w:szCs w:val="16"/>
              </w:rPr>
              <w:t xml:space="preserve">aproximativ 420 m </w:t>
            </w:r>
          </w:p>
        </w:tc>
        <w:tc>
          <w:tcPr>
            <w:tcW w:w="1268" w:type="dxa"/>
            <w:vAlign w:val="center"/>
          </w:tcPr>
          <w:p w14:paraId="454A5197" w14:textId="77777777" w:rsidR="00DF4CCF" w:rsidRPr="00A67303" w:rsidRDefault="00DF4CCF" w:rsidP="00F3693D">
            <w:pPr>
              <w:autoSpaceDE w:val="0"/>
              <w:autoSpaceDN w:val="0"/>
              <w:adjustRightInd w:val="0"/>
              <w:jc w:val="center"/>
              <w:rPr>
                <w:rFonts w:cs="TimesNewRomanPSMT"/>
                <w:sz w:val="16"/>
                <w:szCs w:val="16"/>
              </w:rPr>
            </w:pPr>
            <w:r w:rsidRPr="00A67303">
              <w:rPr>
                <w:rFonts w:cs="TimesNewRomanPSMT"/>
                <w:sz w:val="16"/>
                <w:szCs w:val="16"/>
              </w:rPr>
              <w:t>Partea dreaptă a PP</w:t>
            </w:r>
          </w:p>
        </w:tc>
        <w:tc>
          <w:tcPr>
            <w:tcW w:w="1147" w:type="dxa"/>
            <w:vAlign w:val="center"/>
          </w:tcPr>
          <w:p w14:paraId="4F28E97E" w14:textId="77777777" w:rsidR="00DF4CCF" w:rsidRPr="00A67303" w:rsidRDefault="00DF4CCF" w:rsidP="00F3693D">
            <w:pPr>
              <w:autoSpaceDE w:val="0"/>
              <w:autoSpaceDN w:val="0"/>
              <w:adjustRightInd w:val="0"/>
              <w:jc w:val="center"/>
              <w:rPr>
                <w:rFonts w:cs="TimesNewRomanPSMT"/>
                <w:sz w:val="16"/>
                <w:szCs w:val="16"/>
              </w:rPr>
            </w:pPr>
            <w:r w:rsidRPr="00A67303">
              <w:rPr>
                <w:rFonts w:cs="TimesNewRomanPSMT"/>
                <w:sz w:val="16"/>
                <w:szCs w:val="16"/>
              </w:rPr>
              <w:t>favorabilă</w:t>
            </w:r>
          </w:p>
        </w:tc>
        <w:tc>
          <w:tcPr>
            <w:tcW w:w="1871" w:type="dxa"/>
            <w:vAlign w:val="center"/>
          </w:tcPr>
          <w:p w14:paraId="6F92663B" w14:textId="77777777" w:rsidR="00DF4CCF" w:rsidRPr="00A67303" w:rsidRDefault="00DF4CCF" w:rsidP="00F3693D">
            <w:pPr>
              <w:autoSpaceDE w:val="0"/>
              <w:autoSpaceDN w:val="0"/>
              <w:adjustRightInd w:val="0"/>
              <w:jc w:val="center"/>
              <w:rPr>
                <w:rFonts w:cs="TimesNewRomanPSMT"/>
                <w:sz w:val="16"/>
                <w:szCs w:val="16"/>
              </w:rPr>
            </w:pPr>
            <w:r w:rsidRPr="00A67303">
              <w:rPr>
                <w:rFonts w:cs="TimesNewRomanPSMT"/>
                <w:sz w:val="16"/>
                <w:szCs w:val="16"/>
              </w:rPr>
              <w:t>menținerea stării de</w:t>
            </w:r>
          </w:p>
          <w:p w14:paraId="5E68CF02" w14:textId="77777777" w:rsidR="00DF4CCF" w:rsidRPr="00A67303" w:rsidRDefault="00DF4CCF" w:rsidP="00F3693D">
            <w:pPr>
              <w:autoSpaceDE w:val="0"/>
              <w:autoSpaceDN w:val="0"/>
              <w:adjustRightInd w:val="0"/>
              <w:jc w:val="center"/>
              <w:rPr>
                <w:rFonts w:cs="TimesNewRomanPSMT"/>
                <w:sz w:val="16"/>
                <w:szCs w:val="16"/>
              </w:rPr>
            </w:pPr>
            <w:r w:rsidRPr="00A67303">
              <w:rPr>
                <w:rFonts w:cs="TimesNewRomanPSMT"/>
                <w:sz w:val="16"/>
                <w:szCs w:val="16"/>
              </w:rPr>
              <w:t>conservare</w:t>
            </w:r>
          </w:p>
        </w:tc>
      </w:tr>
      <w:tr w:rsidR="00DF4CCF" w:rsidRPr="00D66D1C" w14:paraId="3CC19569" w14:textId="77777777" w:rsidTr="00F3693D">
        <w:tc>
          <w:tcPr>
            <w:tcW w:w="1233" w:type="dxa"/>
            <w:vMerge/>
            <w:vAlign w:val="center"/>
          </w:tcPr>
          <w:p w14:paraId="544925BE"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1539DC71"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67CA9C89" w14:textId="77777777" w:rsidR="00DF4CCF" w:rsidRPr="00A67303" w:rsidRDefault="00DF4CCF" w:rsidP="00F3693D">
            <w:pPr>
              <w:autoSpaceDE w:val="0"/>
              <w:autoSpaceDN w:val="0"/>
              <w:adjustRightInd w:val="0"/>
              <w:jc w:val="center"/>
              <w:rPr>
                <w:rFonts w:cs="TimesNewRomanPSMT"/>
                <w:sz w:val="16"/>
                <w:szCs w:val="16"/>
              </w:rPr>
            </w:pPr>
            <w:r w:rsidRPr="00A67303">
              <w:rPr>
                <w:rFonts w:cs="TimesNewRomanPSMT"/>
                <w:sz w:val="16"/>
                <w:szCs w:val="16"/>
              </w:rPr>
              <w:t>A145</w:t>
            </w:r>
          </w:p>
        </w:tc>
        <w:tc>
          <w:tcPr>
            <w:tcW w:w="2374" w:type="dxa"/>
            <w:vAlign w:val="center"/>
          </w:tcPr>
          <w:p w14:paraId="62E42A87" w14:textId="77777777" w:rsidR="00DF4CCF" w:rsidRPr="00A67303" w:rsidRDefault="00DF4CCF" w:rsidP="00F3693D">
            <w:pPr>
              <w:autoSpaceDE w:val="0"/>
              <w:autoSpaceDN w:val="0"/>
              <w:adjustRightInd w:val="0"/>
              <w:jc w:val="both"/>
              <w:rPr>
                <w:rFonts w:cs="TimesNewRomanPSMT"/>
                <w:i/>
                <w:iCs/>
                <w:sz w:val="16"/>
                <w:szCs w:val="16"/>
              </w:rPr>
            </w:pPr>
            <w:r w:rsidRPr="00A67303">
              <w:rPr>
                <w:rFonts w:cs="TimesNewRomanPSMT"/>
                <w:i/>
                <w:iCs/>
                <w:sz w:val="16"/>
                <w:szCs w:val="16"/>
              </w:rPr>
              <w:t>Calidris minuta</w:t>
            </w:r>
          </w:p>
        </w:tc>
        <w:tc>
          <w:tcPr>
            <w:tcW w:w="1884" w:type="dxa"/>
            <w:shd w:val="clear" w:color="auto" w:fill="FFE599" w:themeFill="accent4" w:themeFillTint="66"/>
            <w:vAlign w:val="center"/>
          </w:tcPr>
          <w:p w14:paraId="6640796C" w14:textId="77777777" w:rsidR="00DF4CCF" w:rsidRPr="00A67303" w:rsidRDefault="00DF4CCF" w:rsidP="00F3693D">
            <w:pPr>
              <w:autoSpaceDE w:val="0"/>
              <w:autoSpaceDN w:val="0"/>
              <w:adjustRightInd w:val="0"/>
              <w:jc w:val="center"/>
              <w:rPr>
                <w:rFonts w:cs="TimesNewRomanPSMT"/>
                <w:sz w:val="16"/>
                <w:szCs w:val="16"/>
              </w:rPr>
            </w:pPr>
            <w:r w:rsidRPr="00A67303">
              <w:rPr>
                <w:rFonts w:cs="TimesNewRomanPSMT"/>
                <w:sz w:val="16"/>
                <w:szCs w:val="16"/>
              </w:rPr>
              <w:t>2800-3200 indivizi în perioada de pasaj</w:t>
            </w:r>
          </w:p>
        </w:tc>
        <w:tc>
          <w:tcPr>
            <w:tcW w:w="1931" w:type="dxa"/>
            <w:vAlign w:val="center"/>
          </w:tcPr>
          <w:p w14:paraId="527F1227" w14:textId="77777777" w:rsidR="00DF4CCF" w:rsidRPr="00A67303"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A67303">
              <w:rPr>
                <w:rFonts w:cs="TimesNewRomanPSMT"/>
                <w:sz w:val="16"/>
                <w:szCs w:val="16"/>
              </w:rPr>
              <w:t xml:space="preserve">aproximativ 420 m </w:t>
            </w:r>
          </w:p>
        </w:tc>
        <w:tc>
          <w:tcPr>
            <w:tcW w:w="1268" w:type="dxa"/>
            <w:vAlign w:val="center"/>
          </w:tcPr>
          <w:p w14:paraId="6FE84DEA" w14:textId="77777777" w:rsidR="00DF4CCF" w:rsidRPr="00A67303" w:rsidRDefault="00DF4CCF" w:rsidP="00F3693D">
            <w:pPr>
              <w:autoSpaceDE w:val="0"/>
              <w:autoSpaceDN w:val="0"/>
              <w:adjustRightInd w:val="0"/>
              <w:jc w:val="center"/>
              <w:rPr>
                <w:rFonts w:cs="TimesNewRomanPSMT"/>
                <w:sz w:val="16"/>
                <w:szCs w:val="16"/>
              </w:rPr>
            </w:pPr>
            <w:r w:rsidRPr="00A67303">
              <w:rPr>
                <w:rFonts w:cs="TimesNewRomanPSMT"/>
                <w:sz w:val="16"/>
                <w:szCs w:val="16"/>
              </w:rPr>
              <w:t>Partea dreaptă a PP</w:t>
            </w:r>
          </w:p>
        </w:tc>
        <w:tc>
          <w:tcPr>
            <w:tcW w:w="1147" w:type="dxa"/>
            <w:vAlign w:val="center"/>
          </w:tcPr>
          <w:p w14:paraId="3E01EB7D"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Align w:val="center"/>
          </w:tcPr>
          <w:p w14:paraId="6AB40063"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167FB7F9"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5393C286" w14:textId="77777777" w:rsidTr="00F3693D">
        <w:tc>
          <w:tcPr>
            <w:tcW w:w="1233" w:type="dxa"/>
            <w:vMerge/>
            <w:vAlign w:val="center"/>
          </w:tcPr>
          <w:p w14:paraId="698DC1B2"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7E4CC0B9"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618A6B19" w14:textId="77777777" w:rsidR="00DF4CCF" w:rsidRPr="00A67303" w:rsidRDefault="00DF4CCF" w:rsidP="00F3693D">
            <w:pPr>
              <w:autoSpaceDE w:val="0"/>
              <w:autoSpaceDN w:val="0"/>
              <w:adjustRightInd w:val="0"/>
              <w:jc w:val="center"/>
              <w:rPr>
                <w:rFonts w:cs="TimesNewRomanPSMT"/>
                <w:sz w:val="16"/>
                <w:szCs w:val="16"/>
              </w:rPr>
            </w:pPr>
            <w:r w:rsidRPr="00A67303">
              <w:rPr>
                <w:rFonts w:cs="TimesNewRomanPSMT"/>
                <w:sz w:val="16"/>
                <w:szCs w:val="16"/>
              </w:rPr>
              <w:t>A146</w:t>
            </w:r>
          </w:p>
        </w:tc>
        <w:tc>
          <w:tcPr>
            <w:tcW w:w="2374" w:type="dxa"/>
            <w:vAlign w:val="center"/>
          </w:tcPr>
          <w:p w14:paraId="163B7B85" w14:textId="77777777" w:rsidR="00DF4CCF" w:rsidRPr="00A67303" w:rsidRDefault="00DF4CCF" w:rsidP="00F3693D">
            <w:pPr>
              <w:autoSpaceDE w:val="0"/>
              <w:autoSpaceDN w:val="0"/>
              <w:adjustRightInd w:val="0"/>
              <w:jc w:val="both"/>
              <w:rPr>
                <w:rFonts w:cs="TimesNewRomanPSMT"/>
                <w:i/>
                <w:iCs/>
                <w:sz w:val="16"/>
                <w:szCs w:val="16"/>
              </w:rPr>
            </w:pPr>
            <w:r w:rsidRPr="00A67303">
              <w:rPr>
                <w:rFonts w:cs="TimesNewRomanPSMT"/>
                <w:i/>
                <w:iCs/>
                <w:sz w:val="16"/>
                <w:szCs w:val="16"/>
              </w:rPr>
              <w:t>Calidris temminckii</w:t>
            </w:r>
          </w:p>
        </w:tc>
        <w:tc>
          <w:tcPr>
            <w:tcW w:w="1884" w:type="dxa"/>
            <w:shd w:val="clear" w:color="auto" w:fill="FFE599" w:themeFill="accent4" w:themeFillTint="66"/>
            <w:vAlign w:val="center"/>
          </w:tcPr>
          <w:p w14:paraId="02FE6434" w14:textId="77777777" w:rsidR="00DF4CCF" w:rsidRPr="00A67303" w:rsidRDefault="00DF4CCF" w:rsidP="00F3693D">
            <w:pPr>
              <w:autoSpaceDE w:val="0"/>
              <w:autoSpaceDN w:val="0"/>
              <w:adjustRightInd w:val="0"/>
              <w:jc w:val="center"/>
              <w:rPr>
                <w:rFonts w:cs="TimesNewRomanPSMT"/>
                <w:sz w:val="16"/>
                <w:szCs w:val="16"/>
              </w:rPr>
            </w:pPr>
            <w:r w:rsidRPr="00A67303">
              <w:rPr>
                <w:rFonts w:cs="TimesNewRomanPSMT"/>
                <w:sz w:val="16"/>
                <w:szCs w:val="16"/>
              </w:rPr>
              <w:t>120-400 indivizi în perioada de migrație</w:t>
            </w:r>
          </w:p>
        </w:tc>
        <w:tc>
          <w:tcPr>
            <w:tcW w:w="1931" w:type="dxa"/>
            <w:vAlign w:val="center"/>
          </w:tcPr>
          <w:p w14:paraId="7456CBEB" w14:textId="77777777" w:rsidR="00DF4CCF" w:rsidRPr="00A67303"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A67303">
              <w:rPr>
                <w:rFonts w:cs="TimesNewRomanPSMT"/>
                <w:sz w:val="16"/>
                <w:szCs w:val="16"/>
              </w:rPr>
              <w:t xml:space="preserve">aproximativ 420 m </w:t>
            </w:r>
          </w:p>
        </w:tc>
        <w:tc>
          <w:tcPr>
            <w:tcW w:w="1268" w:type="dxa"/>
            <w:vAlign w:val="center"/>
          </w:tcPr>
          <w:p w14:paraId="40D9FCF2" w14:textId="77777777" w:rsidR="00DF4CCF" w:rsidRPr="00A67303" w:rsidRDefault="00DF4CCF" w:rsidP="00F3693D">
            <w:pPr>
              <w:autoSpaceDE w:val="0"/>
              <w:autoSpaceDN w:val="0"/>
              <w:adjustRightInd w:val="0"/>
              <w:jc w:val="center"/>
              <w:rPr>
                <w:rFonts w:cs="TimesNewRomanPSMT"/>
                <w:sz w:val="16"/>
                <w:szCs w:val="16"/>
              </w:rPr>
            </w:pPr>
            <w:r w:rsidRPr="00A67303">
              <w:rPr>
                <w:rFonts w:cs="TimesNewRomanPSMT"/>
                <w:sz w:val="16"/>
                <w:szCs w:val="16"/>
              </w:rPr>
              <w:t>Partea dreaptă a PP</w:t>
            </w:r>
          </w:p>
        </w:tc>
        <w:tc>
          <w:tcPr>
            <w:tcW w:w="1147" w:type="dxa"/>
            <w:vAlign w:val="center"/>
          </w:tcPr>
          <w:p w14:paraId="05C9A32A" w14:textId="77777777" w:rsidR="00DF4CCF" w:rsidRPr="00A67303" w:rsidRDefault="00DF4CCF" w:rsidP="00F3693D">
            <w:pPr>
              <w:autoSpaceDE w:val="0"/>
              <w:autoSpaceDN w:val="0"/>
              <w:adjustRightInd w:val="0"/>
              <w:jc w:val="center"/>
              <w:rPr>
                <w:rFonts w:cs="TimesNewRomanPSMT"/>
                <w:sz w:val="16"/>
                <w:szCs w:val="16"/>
              </w:rPr>
            </w:pPr>
            <w:r w:rsidRPr="00A67303">
              <w:rPr>
                <w:rFonts w:cs="TimesNewRomanPSMT"/>
                <w:sz w:val="16"/>
                <w:szCs w:val="16"/>
              </w:rPr>
              <w:t>favorabilă</w:t>
            </w:r>
          </w:p>
        </w:tc>
        <w:tc>
          <w:tcPr>
            <w:tcW w:w="1871" w:type="dxa"/>
            <w:vAlign w:val="center"/>
          </w:tcPr>
          <w:p w14:paraId="23852E2B" w14:textId="77777777" w:rsidR="00DF4CCF" w:rsidRPr="00A67303" w:rsidRDefault="00DF4CCF" w:rsidP="00F3693D">
            <w:pPr>
              <w:autoSpaceDE w:val="0"/>
              <w:autoSpaceDN w:val="0"/>
              <w:adjustRightInd w:val="0"/>
              <w:jc w:val="center"/>
              <w:rPr>
                <w:rFonts w:cs="TimesNewRomanPSMT"/>
                <w:sz w:val="16"/>
                <w:szCs w:val="16"/>
              </w:rPr>
            </w:pPr>
            <w:r w:rsidRPr="00A67303">
              <w:rPr>
                <w:rFonts w:cs="TimesNewRomanPSMT"/>
                <w:sz w:val="16"/>
                <w:szCs w:val="16"/>
              </w:rPr>
              <w:t>menținerea stării de</w:t>
            </w:r>
          </w:p>
          <w:p w14:paraId="4748EC08" w14:textId="77777777" w:rsidR="00DF4CCF" w:rsidRPr="00A67303" w:rsidRDefault="00DF4CCF" w:rsidP="00F3693D">
            <w:pPr>
              <w:autoSpaceDE w:val="0"/>
              <w:autoSpaceDN w:val="0"/>
              <w:adjustRightInd w:val="0"/>
              <w:jc w:val="center"/>
              <w:rPr>
                <w:rFonts w:cs="TimesNewRomanPSMT"/>
                <w:sz w:val="16"/>
                <w:szCs w:val="16"/>
              </w:rPr>
            </w:pPr>
            <w:r w:rsidRPr="00A67303">
              <w:rPr>
                <w:rFonts w:cs="TimesNewRomanPSMT"/>
                <w:sz w:val="16"/>
                <w:szCs w:val="16"/>
              </w:rPr>
              <w:t>conservare</w:t>
            </w:r>
          </w:p>
        </w:tc>
      </w:tr>
      <w:tr w:rsidR="00DF4CCF" w:rsidRPr="00D66D1C" w14:paraId="627744A1" w14:textId="77777777" w:rsidTr="00F3693D">
        <w:tc>
          <w:tcPr>
            <w:tcW w:w="1233" w:type="dxa"/>
            <w:vMerge/>
            <w:vAlign w:val="center"/>
          </w:tcPr>
          <w:p w14:paraId="669A83CA"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50BED8EA"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44945E80" w14:textId="77777777" w:rsidR="00DF4CCF" w:rsidRPr="00F43995" w:rsidRDefault="00DF4CCF" w:rsidP="00F3693D">
            <w:pPr>
              <w:autoSpaceDE w:val="0"/>
              <w:autoSpaceDN w:val="0"/>
              <w:adjustRightInd w:val="0"/>
              <w:jc w:val="center"/>
              <w:rPr>
                <w:rFonts w:cs="TimesNewRomanPSMT"/>
                <w:sz w:val="16"/>
                <w:szCs w:val="16"/>
              </w:rPr>
            </w:pPr>
            <w:r w:rsidRPr="00F43995">
              <w:rPr>
                <w:rFonts w:cs="TimesNewRomanPSMT"/>
                <w:sz w:val="16"/>
                <w:szCs w:val="16"/>
              </w:rPr>
              <w:t>A139</w:t>
            </w:r>
          </w:p>
        </w:tc>
        <w:tc>
          <w:tcPr>
            <w:tcW w:w="2374" w:type="dxa"/>
            <w:vAlign w:val="center"/>
          </w:tcPr>
          <w:p w14:paraId="0AFA3802" w14:textId="77777777" w:rsidR="00DF4CCF" w:rsidRPr="00F43995" w:rsidRDefault="00DF4CCF" w:rsidP="00F3693D">
            <w:pPr>
              <w:autoSpaceDE w:val="0"/>
              <w:autoSpaceDN w:val="0"/>
              <w:adjustRightInd w:val="0"/>
              <w:jc w:val="both"/>
              <w:rPr>
                <w:rFonts w:cs="TimesNewRomanPSMT"/>
                <w:i/>
                <w:iCs/>
                <w:sz w:val="16"/>
                <w:szCs w:val="16"/>
              </w:rPr>
            </w:pPr>
            <w:r w:rsidRPr="00F43995">
              <w:rPr>
                <w:rFonts w:cs="TimesNewRomanPSMT"/>
                <w:i/>
                <w:iCs/>
                <w:sz w:val="16"/>
                <w:szCs w:val="16"/>
              </w:rPr>
              <w:t>Charadrius morinellus</w:t>
            </w:r>
          </w:p>
        </w:tc>
        <w:tc>
          <w:tcPr>
            <w:tcW w:w="1884" w:type="dxa"/>
            <w:shd w:val="clear" w:color="auto" w:fill="FFE599" w:themeFill="accent4" w:themeFillTint="66"/>
            <w:vAlign w:val="center"/>
          </w:tcPr>
          <w:p w14:paraId="3C436098" w14:textId="77777777" w:rsidR="00DF4CCF" w:rsidRPr="00F43995" w:rsidRDefault="00DF4CCF" w:rsidP="00F3693D">
            <w:pPr>
              <w:autoSpaceDE w:val="0"/>
              <w:autoSpaceDN w:val="0"/>
              <w:adjustRightInd w:val="0"/>
              <w:jc w:val="center"/>
              <w:rPr>
                <w:rFonts w:cs="TimesNewRomanPSMT"/>
                <w:sz w:val="16"/>
                <w:szCs w:val="16"/>
              </w:rPr>
            </w:pPr>
            <w:r w:rsidRPr="00F43995">
              <w:rPr>
                <w:rFonts w:cs="TimesNewRomanPSMT"/>
                <w:sz w:val="16"/>
                <w:szCs w:val="16"/>
              </w:rPr>
              <w:t>Neevaluată</w:t>
            </w:r>
          </w:p>
          <w:p w14:paraId="7FDD8613" w14:textId="77777777" w:rsidR="00DF4CCF" w:rsidRPr="00F43995" w:rsidRDefault="00DF4CCF" w:rsidP="00F3693D">
            <w:pPr>
              <w:autoSpaceDE w:val="0"/>
              <w:autoSpaceDN w:val="0"/>
              <w:adjustRightInd w:val="0"/>
              <w:jc w:val="center"/>
              <w:rPr>
                <w:rFonts w:cs="TimesNewRomanPSMT"/>
                <w:sz w:val="16"/>
                <w:szCs w:val="16"/>
              </w:rPr>
            </w:pPr>
            <w:r w:rsidRPr="00F43995">
              <w:rPr>
                <w:rFonts w:cs="TimesNewRomanPSMT"/>
                <w:sz w:val="16"/>
                <w:szCs w:val="16"/>
              </w:rPr>
              <w:t>(populație în migrație)</w:t>
            </w:r>
          </w:p>
        </w:tc>
        <w:tc>
          <w:tcPr>
            <w:tcW w:w="1931" w:type="dxa"/>
            <w:vAlign w:val="center"/>
          </w:tcPr>
          <w:p w14:paraId="706D8574" w14:textId="77777777" w:rsidR="00DF4CCF" w:rsidRPr="00F43995"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F43995">
              <w:rPr>
                <w:rFonts w:cs="TimesNewRomanPSMT"/>
                <w:sz w:val="16"/>
                <w:szCs w:val="16"/>
              </w:rPr>
              <w:t xml:space="preserve">aproximativ 6,4 km </w:t>
            </w:r>
          </w:p>
        </w:tc>
        <w:tc>
          <w:tcPr>
            <w:tcW w:w="1268" w:type="dxa"/>
            <w:vAlign w:val="center"/>
          </w:tcPr>
          <w:p w14:paraId="34A5AB67" w14:textId="77777777" w:rsidR="00DF4CCF" w:rsidRPr="00F43995" w:rsidRDefault="00DF4CCF" w:rsidP="00F3693D">
            <w:pPr>
              <w:autoSpaceDE w:val="0"/>
              <w:autoSpaceDN w:val="0"/>
              <w:adjustRightInd w:val="0"/>
              <w:jc w:val="center"/>
              <w:rPr>
                <w:rFonts w:cs="TimesNewRomanPSMT"/>
                <w:sz w:val="16"/>
                <w:szCs w:val="16"/>
              </w:rPr>
            </w:pPr>
            <w:r w:rsidRPr="00F43995">
              <w:rPr>
                <w:rFonts w:cs="TimesNewRomanPSMT"/>
                <w:sz w:val="16"/>
                <w:szCs w:val="16"/>
              </w:rPr>
              <w:t>Partea stângă și partea dreaptă a PP</w:t>
            </w:r>
          </w:p>
        </w:tc>
        <w:tc>
          <w:tcPr>
            <w:tcW w:w="1147" w:type="dxa"/>
            <w:vAlign w:val="center"/>
          </w:tcPr>
          <w:p w14:paraId="52AD566C" w14:textId="77777777" w:rsidR="00DF4CCF" w:rsidRPr="00F43995" w:rsidRDefault="00DF4CCF" w:rsidP="00F3693D">
            <w:pPr>
              <w:autoSpaceDE w:val="0"/>
              <w:autoSpaceDN w:val="0"/>
              <w:adjustRightInd w:val="0"/>
              <w:jc w:val="center"/>
              <w:rPr>
                <w:rFonts w:cs="TimesNewRomanPSMT"/>
                <w:sz w:val="16"/>
                <w:szCs w:val="16"/>
              </w:rPr>
            </w:pPr>
            <w:r w:rsidRPr="00F43995">
              <w:rPr>
                <w:rFonts w:cs="TimesNewRomanPSMT"/>
                <w:sz w:val="16"/>
                <w:szCs w:val="16"/>
              </w:rPr>
              <w:t>neevaluată</w:t>
            </w:r>
          </w:p>
        </w:tc>
        <w:tc>
          <w:tcPr>
            <w:tcW w:w="1871" w:type="dxa"/>
            <w:vAlign w:val="center"/>
          </w:tcPr>
          <w:p w14:paraId="5ED95C6D"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53BBB0B7"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50D86EFB" w14:textId="77777777" w:rsidTr="00F3693D">
        <w:tc>
          <w:tcPr>
            <w:tcW w:w="1233" w:type="dxa"/>
            <w:vMerge/>
            <w:vAlign w:val="center"/>
          </w:tcPr>
          <w:p w14:paraId="1490C0C3"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103FBE60"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787731ED" w14:textId="77777777" w:rsidR="00DF4CCF" w:rsidRPr="00F43995" w:rsidRDefault="00DF4CCF" w:rsidP="00F3693D">
            <w:pPr>
              <w:autoSpaceDE w:val="0"/>
              <w:autoSpaceDN w:val="0"/>
              <w:adjustRightInd w:val="0"/>
              <w:jc w:val="center"/>
              <w:rPr>
                <w:rFonts w:cs="TimesNewRomanPSMT"/>
                <w:sz w:val="16"/>
                <w:szCs w:val="16"/>
              </w:rPr>
            </w:pPr>
            <w:r w:rsidRPr="00F43995">
              <w:rPr>
                <w:rFonts w:cs="TimesNewRomanPSMT"/>
                <w:sz w:val="16"/>
                <w:szCs w:val="16"/>
              </w:rPr>
              <w:t>A153</w:t>
            </w:r>
          </w:p>
        </w:tc>
        <w:tc>
          <w:tcPr>
            <w:tcW w:w="2374" w:type="dxa"/>
            <w:vAlign w:val="center"/>
          </w:tcPr>
          <w:p w14:paraId="0FC35520" w14:textId="77777777" w:rsidR="00DF4CCF" w:rsidRPr="00F43995" w:rsidRDefault="00DF4CCF" w:rsidP="00F3693D">
            <w:pPr>
              <w:autoSpaceDE w:val="0"/>
              <w:autoSpaceDN w:val="0"/>
              <w:adjustRightInd w:val="0"/>
              <w:jc w:val="both"/>
              <w:rPr>
                <w:rFonts w:cs="TimesNewRomanPSMT"/>
                <w:i/>
                <w:iCs/>
                <w:sz w:val="16"/>
                <w:szCs w:val="16"/>
              </w:rPr>
            </w:pPr>
            <w:r w:rsidRPr="00F43995">
              <w:rPr>
                <w:rFonts w:cs="TimesNewRomanPSMT"/>
                <w:i/>
                <w:iCs/>
                <w:sz w:val="16"/>
                <w:szCs w:val="16"/>
              </w:rPr>
              <w:t>Gallinago gallinago</w:t>
            </w:r>
          </w:p>
        </w:tc>
        <w:tc>
          <w:tcPr>
            <w:tcW w:w="1884" w:type="dxa"/>
            <w:shd w:val="clear" w:color="auto" w:fill="FFE599" w:themeFill="accent4" w:themeFillTint="66"/>
            <w:vAlign w:val="center"/>
          </w:tcPr>
          <w:p w14:paraId="53A56233" w14:textId="77777777" w:rsidR="00DF4CCF" w:rsidRPr="00F43995" w:rsidRDefault="00DF4CCF" w:rsidP="00F3693D">
            <w:pPr>
              <w:autoSpaceDE w:val="0"/>
              <w:autoSpaceDN w:val="0"/>
              <w:adjustRightInd w:val="0"/>
              <w:jc w:val="center"/>
              <w:rPr>
                <w:rFonts w:cs="TimesNewRomanPSMT"/>
                <w:sz w:val="16"/>
                <w:szCs w:val="16"/>
              </w:rPr>
            </w:pPr>
            <w:r w:rsidRPr="00F43995">
              <w:rPr>
                <w:rFonts w:cs="TimesNewRomanPSMT"/>
                <w:sz w:val="16"/>
                <w:szCs w:val="16"/>
              </w:rPr>
              <w:t xml:space="preserve">5000-10000 indivizi în perioada de migrație </w:t>
            </w:r>
          </w:p>
        </w:tc>
        <w:tc>
          <w:tcPr>
            <w:tcW w:w="1931" w:type="dxa"/>
            <w:vAlign w:val="center"/>
          </w:tcPr>
          <w:p w14:paraId="0AB51380" w14:textId="77777777" w:rsidR="00DF4CCF" w:rsidRPr="00F43995"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F43995">
              <w:rPr>
                <w:rFonts w:cs="TimesNewRomanPSMT"/>
                <w:sz w:val="16"/>
                <w:szCs w:val="16"/>
              </w:rPr>
              <w:t xml:space="preserve">aproximativ 420 m </w:t>
            </w:r>
          </w:p>
        </w:tc>
        <w:tc>
          <w:tcPr>
            <w:tcW w:w="1268" w:type="dxa"/>
            <w:vAlign w:val="center"/>
          </w:tcPr>
          <w:p w14:paraId="5FB9C83A" w14:textId="77777777" w:rsidR="00DF4CCF" w:rsidRPr="00F43995" w:rsidRDefault="00DF4CCF" w:rsidP="00F3693D">
            <w:pPr>
              <w:autoSpaceDE w:val="0"/>
              <w:autoSpaceDN w:val="0"/>
              <w:adjustRightInd w:val="0"/>
              <w:jc w:val="center"/>
              <w:rPr>
                <w:rFonts w:cs="TimesNewRomanPSMT"/>
                <w:sz w:val="16"/>
                <w:szCs w:val="16"/>
              </w:rPr>
            </w:pPr>
            <w:r w:rsidRPr="00F43995">
              <w:rPr>
                <w:rFonts w:cs="TimesNewRomanPSMT"/>
                <w:sz w:val="16"/>
                <w:szCs w:val="16"/>
              </w:rPr>
              <w:t>Partea dreaptă a PP</w:t>
            </w:r>
          </w:p>
        </w:tc>
        <w:tc>
          <w:tcPr>
            <w:tcW w:w="1147" w:type="dxa"/>
            <w:vAlign w:val="center"/>
          </w:tcPr>
          <w:p w14:paraId="754331C8"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Align w:val="center"/>
          </w:tcPr>
          <w:p w14:paraId="2DD9C842"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16E45688"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6D6B51FD" w14:textId="77777777" w:rsidTr="00F3693D">
        <w:tc>
          <w:tcPr>
            <w:tcW w:w="1233" w:type="dxa"/>
            <w:vMerge/>
            <w:vAlign w:val="center"/>
          </w:tcPr>
          <w:p w14:paraId="1A266947"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4EA19751"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2836E60E" w14:textId="77777777" w:rsidR="00DF4CCF" w:rsidRPr="00F43995" w:rsidRDefault="00DF4CCF" w:rsidP="00F3693D">
            <w:pPr>
              <w:autoSpaceDE w:val="0"/>
              <w:autoSpaceDN w:val="0"/>
              <w:adjustRightInd w:val="0"/>
              <w:jc w:val="center"/>
              <w:rPr>
                <w:rFonts w:cs="TimesNewRomanPSMT"/>
                <w:sz w:val="16"/>
                <w:szCs w:val="16"/>
              </w:rPr>
            </w:pPr>
            <w:r w:rsidRPr="00F43995">
              <w:rPr>
                <w:rFonts w:cs="TimesNewRomanPSMT"/>
                <w:sz w:val="16"/>
                <w:szCs w:val="16"/>
              </w:rPr>
              <w:t>A515</w:t>
            </w:r>
          </w:p>
        </w:tc>
        <w:tc>
          <w:tcPr>
            <w:tcW w:w="2374" w:type="dxa"/>
            <w:vAlign w:val="center"/>
          </w:tcPr>
          <w:p w14:paraId="5D246294" w14:textId="77777777" w:rsidR="00DF4CCF" w:rsidRPr="00F43995" w:rsidRDefault="00DF4CCF" w:rsidP="00F3693D">
            <w:pPr>
              <w:autoSpaceDE w:val="0"/>
              <w:autoSpaceDN w:val="0"/>
              <w:adjustRightInd w:val="0"/>
              <w:jc w:val="both"/>
              <w:rPr>
                <w:rFonts w:cs="TimesNewRomanPSMT"/>
                <w:i/>
                <w:iCs/>
                <w:sz w:val="16"/>
                <w:szCs w:val="16"/>
              </w:rPr>
            </w:pPr>
            <w:r w:rsidRPr="00F43995">
              <w:rPr>
                <w:rFonts w:cs="TimesNewRomanPSMT"/>
                <w:i/>
                <w:iCs/>
                <w:sz w:val="16"/>
                <w:szCs w:val="16"/>
              </w:rPr>
              <w:t>Glareola nordmanni</w:t>
            </w:r>
          </w:p>
        </w:tc>
        <w:tc>
          <w:tcPr>
            <w:tcW w:w="1884" w:type="dxa"/>
            <w:shd w:val="clear" w:color="auto" w:fill="92D050"/>
            <w:vAlign w:val="center"/>
          </w:tcPr>
          <w:p w14:paraId="57E6AA25" w14:textId="77777777" w:rsidR="00DF4CCF" w:rsidRPr="00F43995" w:rsidRDefault="00DF4CCF" w:rsidP="00F3693D">
            <w:pPr>
              <w:autoSpaceDE w:val="0"/>
              <w:autoSpaceDN w:val="0"/>
              <w:adjustRightInd w:val="0"/>
              <w:jc w:val="center"/>
              <w:rPr>
                <w:rFonts w:cs="TimesNewRomanPSMT"/>
                <w:sz w:val="16"/>
                <w:szCs w:val="16"/>
              </w:rPr>
            </w:pPr>
            <w:r w:rsidRPr="00F43995">
              <w:rPr>
                <w:rFonts w:cs="TimesNewRomanPSMT"/>
                <w:sz w:val="16"/>
                <w:szCs w:val="16"/>
              </w:rPr>
              <w:t>1-2 perechi cuibăritoare</w:t>
            </w:r>
          </w:p>
        </w:tc>
        <w:tc>
          <w:tcPr>
            <w:tcW w:w="1931" w:type="dxa"/>
            <w:vAlign w:val="center"/>
          </w:tcPr>
          <w:p w14:paraId="471A3A3D" w14:textId="77777777" w:rsidR="00DF4CCF" w:rsidRPr="00F43995"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F43995">
              <w:rPr>
                <w:rFonts w:cs="TimesNewRomanPSMT"/>
                <w:sz w:val="16"/>
                <w:szCs w:val="16"/>
              </w:rPr>
              <w:t xml:space="preserve">aproximativ 880 m </w:t>
            </w:r>
          </w:p>
        </w:tc>
        <w:tc>
          <w:tcPr>
            <w:tcW w:w="1268" w:type="dxa"/>
            <w:vAlign w:val="center"/>
          </w:tcPr>
          <w:p w14:paraId="5439061C" w14:textId="77777777" w:rsidR="00DF4CCF" w:rsidRPr="00F43995" w:rsidRDefault="00DF4CCF" w:rsidP="00F3693D">
            <w:pPr>
              <w:autoSpaceDE w:val="0"/>
              <w:autoSpaceDN w:val="0"/>
              <w:adjustRightInd w:val="0"/>
              <w:jc w:val="center"/>
              <w:rPr>
                <w:rFonts w:cs="TimesNewRomanPSMT"/>
                <w:sz w:val="16"/>
                <w:szCs w:val="16"/>
              </w:rPr>
            </w:pPr>
            <w:r w:rsidRPr="00F43995">
              <w:rPr>
                <w:rFonts w:cs="TimesNewRomanPSMT"/>
                <w:sz w:val="16"/>
                <w:szCs w:val="16"/>
              </w:rPr>
              <w:t>E</w:t>
            </w:r>
          </w:p>
        </w:tc>
        <w:tc>
          <w:tcPr>
            <w:tcW w:w="1147" w:type="dxa"/>
            <w:vAlign w:val="center"/>
          </w:tcPr>
          <w:p w14:paraId="2AAC32BF"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Align w:val="center"/>
          </w:tcPr>
          <w:p w14:paraId="2B23834F"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0C7130D7"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769ABF39" w14:textId="77777777" w:rsidTr="00F3693D">
        <w:tc>
          <w:tcPr>
            <w:tcW w:w="1233" w:type="dxa"/>
            <w:vMerge/>
            <w:vAlign w:val="center"/>
          </w:tcPr>
          <w:p w14:paraId="4935455B"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1BB28402"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2A7F134D" w14:textId="77777777" w:rsidR="00DF4CCF" w:rsidRPr="00F43995" w:rsidRDefault="00DF4CCF" w:rsidP="00F3693D">
            <w:pPr>
              <w:autoSpaceDE w:val="0"/>
              <w:autoSpaceDN w:val="0"/>
              <w:adjustRightInd w:val="0"/>
              <w:jc w:val="center"/>
              <w:rPr>
                <w:rFonts w:cs="TimesNewRomanPSMT"/>
                <w:sz w:val="16"/>
                <w:szCs w:val="16"/>
              </w:rPr>
            </w:pPr>
            <w:r w:rsidRPr="00F43995">
              <w:rPr>
                <w:rFonts w:cs="TimesNewRomanPSMT"/>
                <w:sz w:val="16"/>
                <w:szCs w:val="16"/>
              </w:rPr>
              <w:t>A130</w:t>
            </w:r>
          </w:p>
        </w:tc>
        <w:tc>
          <w:tcPr>
            <w:tcW w:w="2374" w:type="dxa"/>
            <w:vAlign w:val="center"/>
          </w:tcPr>
          <w:p w14:paraId="68142AE4" w14:textId="77777777" w:rsidR="00DF4CCF" w:rsidRPr="00F43995" w:rsidRDefault="00DF4CCF" w:rsidP="00F3693D">
            <w:pPr>
              <w:autoSpaceDE w:val="0"/>
              <w:autoSpaceDN w:val="0"/>
              <w:adjustRightInd w:val="0"/>
              <w:jc w:val="both"/>
              <w:rPr>
                <w:rFonts w:cs="TimesNewRomanPSMT"/>
                <w:i/>
                <w:iCs/>
                <w:sz w:val="16"/>
                <w:szCs w:val="16"/>
              </w:rPr>
            </w:pPr>
            <w:r w:rsidRPr="00F43995">
              <w:rPr>
                <w:rFonts w:cs="TimesNewRomanPSMT"/>
                <w:i/>
                <w:iCs/>
                <w:sz w:val="16"/>
                <w:szCs w:val="16"/>
              </w:rPr>
              <w:t>Haemantopus ostralegus</w:t>
            </w:r>
          </w:p>
        </w:tc>
        <w:tc>
          <w:tcPr>
            <w:tcW w:w="1884" w:type="dxa"/>
            <w:shd w:val="clear" w:color="auto" w:fill="92D050"/>
            <w:vAlign w:val="center"/>
          </w:tcPr>
          <w:p w14:paraId="68BE5653" w14:textId="77777777" w:rsidR="00DF4CCF" w:rsidRPr="00F43995" w:rsidRDefault="00DF4CCF" w:rsidP="00F3693D">
            <w:pPr>
              <w:autoSpaceDE w:val="0"/>
              <w:autoSpaceDN w:val="0"/>
              <w:adjustRightInd w:val="0"/>
              <w:jc w:val="center"/>
              <w:rPr>
                <w:rFonts w:cs="TimesNewRomanPSMT"/>
                <w:sz w:val="16"/>
                <w:szCs w:val="16"/>
              </w:rPr>
            </w:pPr>
            <w:r w:rsidRPr="00F43995">
              <w:rPr>
                <w:rFonts w:cs="TimesNewRomanPSMT"/>
                <w:sz w:val="16"/>
                <w:szCs w:val="16"/>
              </w:rPr>
              <w:t>15-20 perechi cuibăritoare</w:t>
            </w:r>
          </w:p>
        </w:tc>
        <w:tc>
          <w:tcPr>
            <w:tcW w:w="1931" w:type="dxa"/>
            <w:vAlign w:val="center"/>
          </w:tcPr>
          <w:p w14:paraId="6902A4C3" w14:textId="77777777" w:rsidR="00DF4CCF" w:rsidRPr="00F43995"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F43995">
              <w:rPr>
                <w:rFonts w:cs="TimesNewRomanPSMT"/>
                <w:sz w:val="16"/>
                <w:szCs w:val="16"/>
              </w:rPr>
              <w:t xml:space="preserve">aproximativ 900 m </w:t>
            </w:r>
          </w:p>
        </w:tc>
        <w:tc>
          <w:tcPr>
            <w:tcW w:w="1268" w:type="dxa"/>
            <w:vAlign w:val="center"/>
          </w:tcPr>
          <w:p w14:paraId="2577BB49" w14:textId="77777777" w:rsidR="00DF4CCF" w:rsidRPr="00F43995" w:rsidRDefault="00DF4CCF" w:rsidP="00F3693D">
            <w:pPr>
              <w:autoSpaceDE w:val="0"/>
              <w:autoSpaceDN w:val="0"/>
              <w:adjustRightInd w:val="0"/>
              <w:jc w:val="center"/>
              <w:rPr>
                <w:rFonts w:cs="TimesNewRomanPSMT"/>
                <w:sz w:val="16"/>
                <w:szCs w:val="16"/>
              </w:rPr>
            </w:pPr>
            <w:r w:rsidRPr="00F43995">
              <w:rPr>
                <w:rFonts w:cs="TimesNewRomanPSMT"/>
                <w:sz w:val="16"/>
                <w:szCs w:val="16"/>
              </w:rPr>
              <w:t>E</w:t>
            </w:r>
          </w:p>
        </w:tc>
        <w:tc>
          <w:tcPr>
            <w:tcW w:w="1147" w:type="dxa"/>
            <w:vAlign w:val="center"/>
          </w:tcPr>
          <w:p w14:paraId="7D58AF51" w14:textId="77777777" w:rsidR="00DF4CCF" w:rsidRPr="00F43995" w:rsidRDefault="00DF4CCF" w:rsidP="00F3693D">
            <w:pPr>
              <w:autoSpaceDE w:val="0"/>
              <w:autoSpaceDN w:val="0"/>
              <w:adjustRightInd w:val="0"/>
              <w:jc w:val="center"/>
              <w:rPr>
                <w:rFonts w:cs="TimesNewRomanPSMT"/>
                <w:sz w:val="16"/>
                <w:szCs w:val="16"/>
              </w:rPr>
            </w:pPr>
            <w:r w:rsidRPr="00F43995">
              <w:rPr>
                <w:rFonts w:cs="TimesNewRomanPSMT"/>
                <w:sz w:val="16"/>
                <w:szCs w:val="16"/>
              </w:rPr>
              <w:t>favorabilă</w:t>
            </w:r>
          </w:p>
        </w:tc>
        <w:tc>
          <w:tcPr>
            <w:tcW w:w="1871" w:type="dxa"/>
            <w:vAlign w:val="center"/>
          </w:tcPr>
          <w:p w14:paraId="4E4AA16C" w14:textId="77777777" w:rsidR="00DF4CCF" w:rsidRPr="00F43995" w:rsidRDefault="00DF4CCF" w:rsidP="00F3693D">
            <w:pPr>
              <w:autoSpaceDE w:val="0"/>
              <w:autoSpaceDN w:val="0"/>
              <w:adjustRightInd w:val="0"/>
              <w:jc w:val="center"/>
              <w:rPr>
                <w:rFonts w:cs="TimesNewRomanPSMT"/>
                <w:sz w:val="16"/>
                <w:szCs w:val="16"/>
              </w:rPr>
            </w:pPr>
            <w:r w:rsidRPr="00F43995">
              <w:rPr>
                <w:rFonts w:cs="TimesNewRomanPSMT"/>
                <w:sz w:val="16"/>
                <w:szCs w:val="16"/>
              </w:rPr>
              <w:t>menținerea stării de</w:t>
            </w:r>
          </w:p>
          <w:p w14:paraId="201F94C3" w14:textId="77777777" w:rsidR="00DF4CCF" w:rsidRPr="00F43995" w:rsidRDefault="00DF4CCF" w:rsidP="00F3693D">
            <w:pPr>
              <w:autoSpaceDE w:val="0"/>
              <w:autoSpaceDN w:val="0"/>
              <w:adjustRightInd w:val="0"/>
              <w:jc w:val="center"/>
              <w:rPr>
                <w:rFonts w:cs="TimesNewRomanPSMT"/>
                <w:sz w:val="16"/>
                <w:szCs w:val="16"/>
              </w:rPr>
            </w:pPr>
            <w:r w:rsidRPr="00F43995">
              <w:rPr>
                <w:rFonts w:cs="TimesNewRomanPSMT"/>
                <w:sz w:val="16"/>
                <w:szCs w:val="16"/>
              </w:rPr>
              <w:t>conservare</w:t>
            </w:r>
          </w:p>
        </w:tc>
      </w:tr>
      <w:tr w:rsidR="00DF4CCF" w:rsidRPr="00D66D1C" w14:paraId="2CF1DC0A" w14:textId="77777777" w:rsidTr="00F3693D">
        <w:tc>
          <w:tcPr>
            <w:tcW w:w="1233" w:type="dxa"/>
            <w:vMerge/>
            <w:vAlign w:val="center"/>
          </w:tcPr>
          <w:p w14:paraId="29A6EB5D"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03A019CB"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300A2D68" w14:textId="77777777" w:rsidR="00DF4CCF" w:rsidRPr="008F2961" w:rsidRDefault="00DF4CCF" w:rsidP="00F3693D">
            <w:pPr>
              <w:autoSpaceDE w:val="0"/>
              <w:autoSpaceDN w:val="0"/>
              <w:adjustRightInd w:val="0"/>
              <w:jc w:val="center"/>
              <w:rPr>
                <w:rFonts w:cs="TimesNewRomanPSMT"/>
                <w:sz w:val="16"/>
                <w:szCs w:val="16"/>
              </w:rPr>
            </w:pPr>
            <w:r w:rsidRPr="008F2961">
              <w:rPr>
                <w:rFonts w:cs="TimesNewRomanPSMT"/>
                <w:sz w:val="16"/>
                <w:szCs w:val="16"/>
              </w:rPr>
              <w:t>A150</w:t>
            </w:r>
          </w:p>
        </w:tc>
        <w:tc>
          <w:tcPr>
            <w:tcW w:w="2374" w:type="dxa"/>
            <w:vAlign w:val="center"/>
          </w:tcPr>
          <w:p w14:paraId="117CAC27" w14:textId="77777777" w:rsidR="00DF4CCF" w:rsidRPr="008F2961" w:rsidRDefault="00DF4CCF" w:rsidP="00F3693D">
            <w:pPr>
              <w:autoSpaceDE w:val="0"/>
              <w:autoSpaceDN w:val="0"/>
              <w:adjustRightInd w:val="0"/>
              <w:jc w:val="both"/>
              <w:rPr>
                <w:rFonts w:cs="TimesNewRomanPSMT"/>
                <w:i/>
                <w:iCs/>
                <w:sz w:val="16"/>
                <w:szCs w:val="16"/>
              </w:rPr>
            </w:pPr>
            <w:r w:rsidRPr="008F2961">
              <w:rPr>
                <w:rFonts w:cs="TimesNewRomanPSMT"/>
                <w:i/>
                <w:iCs/>
                <w:sz w:val="16"/>
                <w:szCs w:val="16"/>
              </w:rPr>
              <w:t>Limicola falcinellus</w:t>
            </w:r>
          </w:p>
        </w:tc>
        <w:tc>
          <w:tcPr>
            <w:tcW w:w="1884" w:type="dxa"/>
            <w:shd w:val="clear" w:color="auto" w:fill="FFE599" w:themeFill="accent4" w:themeFillTint="66"/>
            <w:vAlign w:val="center"/>
          </w:tcPr>
          <w:p w14:paraId="76E4FE93" w14:textId="77777777" w:rsidR="00DF4CCF" w:rsidRPr="008F2961" w:rsidRDefault="00DF4CCF" w:rsidP="00F3693D">
            <w:pPr>
              <w:autoSpaceDE w:val="0"/>
              <w:autoSpaceDN w:val="0"/>
              <w:adjustRightInd w:val="0"/>
              <w:jc w:val="center"/>
              <w:rPr>
                <w:rFonts w:cs="TimesNewRomanPSMT"/>
                <w:sz w:val="16"/>
                <w:szCs w:val="16"/>
              </w:rPr>
            </w:pPr>
            <w:r w:rsidRPr="008F2961">
              <w:rPr>
                <w:rFonts w:cs="TimesNewRomanPSMT"/>
                <w:sz w:val="16"/>
                <w:szCs w:val="16"/>
              </w:rPr>
              <w:t>700-950 indivizi în perioada de migrație</w:t>
            </w:r>
          </w:p>
        </w:tc>
        <w:tc>
          <w:tcPr>
            <w:tcW w:w="1931" w:type="dxa"/>
            <w:vAlign w:val="center"/>
          </w:tcPr>
          <w:p w14:paraId="4A074643" w14:textId="77777777" w:rsidR="00DF4CCF" w:rsidRPr="008F2961"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8F2961">
              <w:rPr>
                <w:rFonts w:cs="TimesNewRomanPSMT"/>
                <w:sz w:val="16"/>
                <w:szCs w:val="16"/>
              </w:rPr>
              <w:t xml:space="preserve">aproximativ 420 m </w:t>
            </w:r>
          </w:p>
        </w:tc>
        <w:tc>
          <w:tcPr>
            <w:tcW w:w="1268" w:type="dxa"/>
            <w:vAlign w:val="center"/>
          </w:tcPr>
          <w:p w14:paraId="141F51BB" w14:textId="77777777" w:rsidR="00DF4CCF" w:rsidRPr="008F2961" w:rsidRDefault="00DF4CCF" w:rsidP="00F3693D">
            <w:pPr>
              <w:autoSpaceDE w:val="0"/>
              <w:autoSpaceDN w:val="0"/>
              <w:adjustRightInd w:val="0"/>
              <w:jc w:val="center"/>
              <w:rPr>
                <w:rFonts w:cs="TimesNewRomanPSMT"/>
                <w:sz w:val="16"/>
                <w:szCs w:val="16"/>
              </w:rPr>
            </w:pPr>
            <w:r w:rsidRPr="008F2961">
              <w:rPr>
                <w:rFonts w:cs="TimesNewRomanPSMT"/>
                <w:sz w:val="16"/>
                <w:szCs w:val="16"/>
              </w:rPr>
              <w:t>Partea dreaptă a PP</w:t>
            </w:r>
          </w:p>
        </w:tc>
        <w:tc>
          <w:tcPr>
            <w:tcW w:w="1147" w:type="dxa"/>
            <w:vAlign w:val="center"/>
          </w:tcPr>
          <w:p w14:paraId="108F4129"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Align w:val="center"/>
          </w:tcPr>
          <w:p w14:paraId="62C38DA5"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031DE549"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212D2AFC" w14:textId="77777777" w:rsidTr="00F3693D">
        <w:tc>
          <w:tcPr>
            <w:tcW w:w="1233" w:type="dxa"/>
            <w:vMerge/>
            <w:vAlign w:val="center"/>
          </w:tcPr>
          <w:p w14:paraId="55934027"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0D1104D1"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60F287F0" w14:textId="77777777" w:rsidR="00DF4CCF" w:rsidRPr="008F2961" w:rsidRDefault="00DF4CCF" w:rsidP="00F3693D">
            <w:pPr>
              <w:autoSpaceDE w:val="0"/>
              <w:autoSpaceDN w:val="0"/>
              <w:adjustRightInd w:val="0"/>
              <w:jc w:val="center"/>
              <w:rPr>
                <w:rFonts w:cs="TimesNewRomanPSMT"/>
                <w:sz w:val="16"/>
                <w:szCs w:val="16"/>
              </w:rPr>
            </w:pPr>
            <w:r w:rsidRPr="008F2961">
              <w:rPr>
                <w:rFonts w:cs="TimesNewRomanPSMT"/>
                <w:sz w:val="16"/>
                <w:szCs w:val="16"/>
              </w:rPr>
              <w:t>A152</w:t>
            </w:r>
          </w:p>
        </w:tc>
        <w:tc>
          <w:tcPr>
            <w:tcW w:w="2374" w:type="dxa"/>
            <w:vAlign w:val="center"/>
          </w:tcPr>
          <w:p w14:paraId="5355DD00" w14:textId="77777777" w:rsidR="00DF4CCF" w:rsidRPr="008F2961" w:rsidRDefault="00DF4CCF" w:rsidP="00F3693D">
            <w:pPr>
              <w:autoSpaceDE w:val="0"/>
              <w:autoSpaceDN w:val="0"/>
              <w:adjustRightInd w:val="0"/>
              <w:jc w:val="both"/>
              <w:rPr>
                <w:rFonts w:cs="TimesNewRomanPSMT"/>
                <w:i/>
                <w:iCs/>
                <w:sz w:val="16"/>
                <w:szCs w:val="16"/>
              </w:rPr>
            </w:pPr>
            <w:r w:rsidRPr="008F2961">
              <w:rPr>
                <w:rFonts w:cs="TimesNewRomanPSMT"/>
                <w:i/>
                <w:iCs/>
                <w:sz w:val="16"/>
                <w:szCs w:val="16"/>
              </w:rPr>
              <w:t>Lymnocryptes minimus</w:t>
            </w:r>
          </w:p>
        </w:tc>
        <w:tc>
          <w:tcPr>
            <w:tcW w:w="1884" w:type="dxa"/>
            <w:shd w:val="clear" w:color="auto" w:fill="FFE599" w:themeFill="accent4" w:themeFillTint="66"/>
            <w:vAlign w:val="center"/>
          </w:tcPr>
          <w:p w14:paraId="200C2889" w14:textId="77777777" w:rsidR="00DF4CCF" w:rsidRPr="008F2961" w:rsidRDefault="00DF4CCF" w:rsidP="00F3693D">
            <w:pPr>
              <w:autoSpaceDE w:val="0"/>
              <w:autoSpaceDN w:val="0"/>
              <w:adjustRightInd w:val="0"/>
              <w:jc w:val="center"/>
              <w:rPr>
                <w:rFonts w:cs="TimesNewRomanPSMT"/>
                <w:sz w:val="16"/>
                <w:szCs w:val="16"/>
              </w:rPr>
            </w:pPr>
            <w:r w:rsidRPr="008F2961">
              <w:rPr>
                <w:rFonts w:cs="TimesNewRomanPSMT"/>
                <w:sz w:val="16"/>
                <w:szCs w:val="16"/>
              </w:rPr>
              <w:t>500-1000 indivizi în perioada de migrație</w:t>
            </w:r>
          </w:p>
        </w:tc>
        <w:tc>
          <w:tcPr>
            <w:tcW w:w="1931" w:type="dxa"/>
            <w:vAlign w:val="center"/>
          </w:tcPr>
          <w:p w14:paraId="0D7BD9F4" w14:textId="77777777" w:rsidR="00DF4CCF" w:rsidRPr="008F2961"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8F2961">
              <w:rPr>
                <w:rFonts w:cs="TimesNewRomanPSMT"/>
                <w:sz w:val="16"/>
                <w:szCs w:val="16"/>
              </w:rPr>
              <w:t xml:space="preserve">aproximativ 2,5 km </w:t>
            </w:r>
          </w:p>
        </w:tc>
        <w:tc>
          <w:tcPr>
            <w:tcW w:w="1268" w:type="dxa"/>
            <w:vAlign w:val="center"/>
          </w:tcPr>
          <w:p w14:paraId="6365125F" w14:textId="77777777" w:rsidR="00DF4CCF" w:rsidRPr="008F2961" w:rsidRDefault="00DF4CCF" w:rsidP="00F3693D">
            <w:pPr>
              <w:autoSpaceDE w:val="0"/>
              <w:autoSpaceDN w:val="0"/>
              <w:adjustRightInd w:val="0"/>
              <w:jc w:val="center"/>
              <w:rPr>
                <w:rFonts w:cs="TimesNewRomanPSMT"/>
                <w:sz w:val="16"/>
                <w:szCs w:val="16"/>
              </w:rPr>
            </w:pPr>
            <w:r w:rsidRPr="008F2961">
              <w:rPr>
                <w:rFonts w:cs="TimesNewRomanPSMT"/>
                <w:sz w:val="16"/>
                <w:szCs w:val="16"/>
              </w:rPr>
              <w:t>NNE</w:t>
            </w:r>
          </w:p>
        </w:tc>
        <w:tc>
          <w:tcPr>
            <w:tcW w:w="1147" w:type="dxa"/>
            <w:vAlign w:val="center"/>
          </w:tcPr>
          <w:p w14:paraId="377EB136" w14:textId="77777777" w:rsidR="00DF4CCF" w:rsidRPr="008F2961" w:rsidRDefault="00DF4CCF" w:rsidP="00F3693D">
            <w:pPr>
              <w:autoSpaceDE w:val="0"/>
              <w:autoSpaceDN w:val="0"/>
              <w:adjustRightInd w:val="0"/>
              <w:jc w:val="center"/>
              <w:rPr>
                <w:rFonts w:cs="TimesNewRomanPSMT"/>
                <w:sz w:val="16"/>
                <w:szCs w:val="16"/>
              </w:rPr>
            </w:pPr>
            <w:r w:rsidRPr="008F2961">
              <w:rPr>
                <w:rFonts w:cs="TimesNewRomanPSMT"/>
                <w:sz w:val="16"/>
                <w:szCs w:val="16"/>
              </w:rPr>
              <w:t>favorabilă</w:t>
            </w:r>
          </w:p>
        </w:tc>
        <w:tc>
          <w:tcPr>
            <w:tcW w:w="1871" w:type="dxa"/>
            <w:vAlign w:val="center"/>
          </w:tcPr>
          <w:p w14:paraId="12613146" w14:textId="77777777" w:rsidR="00DF4CCF" w:rsidRPr="008F2961" w:rsidRDefault="00DF4CCF" w:rsidP="00F3693D">
            <w:pPr>
              <w:autoSpaceDE w:val="0"/>
              <w:autoSpaceDN w:val="0"/>
              <w:adjustRightInd w:val="0"/>
              <w:jc w:val="center"/>
              <w:rPr>
                <w:rFonts w:cs="TimesNewRomanPSMT"/>
                <w:sz w:val="16"/>
                <w:szCs w:val="16"/>
              </w:rPr>
            </w:pPr>
            <w:r w:rsidRPr="008F2961">
              <w:rPr>
                <w:rFonts w:cs="TimesNewRomanPSMT"/>
                <w:sz w:val="16"/>
                <w:szCs w:val="16"/>
              </w:rPr>
              <w:t>menținerea stării de</w:t>
            </w:r>
          </w:p>
          <w:p w14:paraId="35ABF6F0" w14:textId="77777777" w:rsidR="00DF4CCF" w:rsidRPr="008F2961" w:rsidRDefault="00DF4CCF" w:rsidP="00F3693D">
            <w:pPr>
              <w:autoSpaceDE w:val="0"/>
              <w:autoSpaceDN w:val="0"/>
              <w:adjustRightInd w:val="0"/>
              <w:jc w:val="center"/>
              <w:rPr>
                <w:rFonts w:cs="TimesNewRomanPSMT"/>
                <w:sz w:val="16"/>
                <w:szCs w:val="16"/>
              </w:rPr>
            </w:pPr>
            <w:r w:rsidRPr="008F2961">
              <w:rPr>
                <w:rFonts w:cs="TimesNewRomanPSMT"/>
                <w:sz w:val="16"/>
                <w:szCs w:val="16"/>
              </w:rPr>
              <w:t>conservare</w:t>
            </w:r>
          </w:p>
        </w:tc>
      </w:tr>
      <w:tr w:rsidR="00DF4CCF" w:rsidRPr="00D66D1C" w14:paraId="38B10D4E" w14:textId="77777777" w:rsidTr="00F3693D">
        <w:tc>
          <w:tcPr>
            <w:tcW w:w="1233" w:type="dxa"/>
            <w:vMerge/>
            <w:vAlign w:val="center"/>
          </w:tcPr>
          <w:p w14:paraId="5CD6B832"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34654E46"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2D78B3CA" w14:textId="77777777" w:rsidR="00DF4CCF" w:rsidRPr="008F2961" w:rsidRDefault="00DF4CCF" w:rsidP="00F3693D">
            <w:pPr>
              <w:autoSpaceDE w:val="0"/>
              <w:autoSpaceDN w:val="0"/>
              <w:adjustRightInd w:val="0"/>
              <w:jc w:val="center"/>
              <w:rPr>
                <w:rFonts w:cs="TimesNewRomanPSMT"/>
                <w:sz w:val="16"/>
                <w:szCs w:val="16"/>
              </w:rPr>
            </w:pPr>
            <w:r w:rsidRPr="008F2961">
              <w:rPr>
                <w:rFonts w:cs="TimesNewRomanPSMT"/>
                <w:sz w:val="16"/>
                <w:szCs w:val="16"/>
              </w:rPr>
              <w:t xml:space="preserve">A156 </w:t>
            </w:r>
          </w:p>
        </w:tc>
        <w:tc>
          <w:tcPr>
            <w:tcW w:w="2374" w:type="dxa"/>
            <w:vAlign w:val="center"/>
          </w:tcPr>
          <w:p w14:paraId="0A96167E" w14:textId="77777777" w:rsidR="00DF4CCF" w:rsidRPr="008F2961" w:rsidRDefault="00DF4CCF" w:rsidP="00F3693D">
            <w:pPr>
              <w:autoSpaceDE w:val="0"/>
              <w:autoSpaceDN w:val="0"/>
              <w:adjustRightInd w:val="0"/>
              <w:jc w:val="both"/>
              <w:rPr>
                <w:rFonts w:cs="TimesNewRomanPSMT"/>
                <w:i/>
                <w:iCs/>
                <w:sz w:val="16"/>
                <w:szCs w:val="16"/>
              </w:rPr>
            </w:pPr>
            <w:r w:rsidRPr="008F2961">
              <w:rPr>
                <w:rFonts w:cs="TimesNewRomanPSMT"/>
                <w:i/>
                <w:iCs/>
                <w:sz w:val="16"/>
                <w:szCs w:val="16"/>
              </w:rPr>
              <w:t>Limosa limosa</w:t>
            </w:r>
          </w:p>
        </w:tc>
        <w:tc>
          <w:tcPr>
            <w:tcW w:w="1884" w:type="dxa"/>
            <w:shd w:val="clear" w:color="auto" w:fill="FFE599" w:themeFill="accent4" w:themeFillTint="66"/>
            <w:vAlign w:val="center"/>
          </w:tcPr>
          <w:p w14:paraId="3AE9858A" w14:textId="77777777" w:rsidR="00DF4CCF" w:rsidRPr="008F2961" w:rsidRDefault="00DF4CCF" w:rsidP="00F3693D">
            <w:pPr>
              <w:autoSpaceDE w:val="0"/>
              <w:autoSpaceDN w:val="0"/>
              <w:adjustRightInd w:val="0"/>
              <w:jc w:val="center"/>
              <w:rPr>
                <w:rFonts w:cs="TimesNewRomanPSMT"/>
                <w:sz w:val="16"/>
                <w:szCs w:val="16"/>
              </w:rPr>
            </w:pPr>
            <w:r w:rsidRPr="008F2961">
              <w:rPr>
                <w:rFonts w:cs="TimesNewRomanPSMT"/>
                <w:sz w:val="16"/>
                <w:szCs w:val="16"/>
              </w:rPr>
              <w:t>10000-15000 indivizi în perioada de migrație</w:t>
            </w:r>
          </w:p>
        </w:tc>
        <w:tc>
          <w:tcPr>
            <w:tcW w:w="1931" w:type="dxa"/>
            <w:vAlign w:val="center"/>
          </w:tcPr>
          <w:p w14:paraId="2BB4C797" w14:textId="77777777" w:rsidR="00DF4CCF" w:rsidRPr="008F2961"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8F2961">
              <w:rPr>
                <w:rFonts w:cs="TimesNewRomanPSMT"/>
                <w:sz w:val="16"/>
                <w:szCs w:val="16"/>
              </w:rPr>
              <w:t xml:space="preserve">aproximativ 420 m </w:t>
            </w:r>
          </w:p>
        </w:tc>
        <w:tc>
          <w:tcPr>
            <w:tcW w:w="1268" w:type="dxa"/>
            <w:vAlign w:val="center"/>
          </w:tcPr>
          <w:p w14:paraId="5159B822" w14:textId="77777777" w:rsidR="00DF4CCF" w:rsidRPr="008F2961" w:rsidRDefault="00DF4CCF" w:rsidP="00F3693D">
            <w:pPr>
              <w:autoSpaceDE w:val="0"/>
              <w:autoSpaceDN w:val="0"/>
              <w:adjustRightInd w:val="0"/>
              <w:jc w:val="center"/>
              <w:rPr>
                <w:rFonts w:cs="TimesNewRomanPSMT"/>
                <w:sz w:val="16"/>
                <w:szCs w:val="16"/>
              </w:rPr>
            </w:pPr>
            <w:r w:rsidRPr="008F2961">
              <w:rPr>
                <w:rFonts w:cs="TimesNewRomanPSMT"/>
                <w:sz w:val="16"/>
                <w:szCs w:val="16"/>
              </w:rPr>
              <w:t>Partea dreaptă a PP</w:t>
            </w:r>
          </w:p>
        </w:tc>
        <w:tc>
          <w:tcPr>
            <w:tcW w:w="1147" w:type="dxa"/>
            <w:vAlign w:val="center"/>
          </w:tcPr>
          <w:p w14:paraId="79F9C6BE" w14:textId="77777777" w:rsidR="00DF4CCF" w:rsidRPr="008F2961" w:rsidRDefault="00DF4CCF" w:rsidP="00F3693D">
            <w:pPr>
              <w:autoSpaceDE w:val="0"/>
              <w:autoSpaceDN w:val="0"/>
              <w:adjustRightInd w:val="0"/>
              <w:jc w:val="center"/>
              <w:rPr>
                <w:rFonts w:cs="TimesNewRomanPSMT"/>
                <w:sz w:val="16"/>
                <w:szCs w:val="16"/>
              </w:rPr>
            </w:pPr>
            <w:r w:rsidRPr="008F2961">
              <w:rPr>
                <w:rFonts w:cs="TimesNewRomanPSMT"/>
                <w:sz w:val="16"/>
                <w:szCs w:val="16"/>
              </w:rPr>
              <w:t>favorabilă</w:t>
            </w:r>
          </w:p>
        </w:tc>
        <w:tc>
          <w:tcPr>
            <w:tcW w:w="1871" w:type="dxa"/>
            <w:vAlign w:val="center"/>
          </w:tcPr>
          <w:p w14:paraId="7E4A516B" w14:textId="77777777" w:rsidR="00DF4CCF" w:rsidRPr="008F2961" w:rsidRDefault="00DF4CCF" w:rsidP="00F3693D">
            <w:pPr>
              <w:autoSpaceDE w:val="0"/>
              <w:autoSpaceDN w:val="0"/>
              <w:adjustRightInd w:val="0"/>
              <w:jc w:val="center"/>
              <w:rPr>
                <w:rFonts w:cs="TimesNewRomanPSMT"/>
                <w:sz w:val="16"/>
                <w:szCs w:val="16"/>
              </w:rPr>
            </w:pPr>
            <w:r w:rsidRPr="008F2961">
              <w:rPr>
                <w:rFonts w:cs="TimesNewRomanPSMT"/>
                <w:sz w:val="16"/>
                <w:szCs w:val="16"/>
              </w:rPr>
              <w:t>menținerea stării de</w:t>
            </w:r>
          </w:p>
          <w:p w14:paraId="04227361" w14:textId="77777777" w:rsidR="00DF4CCF" w:rsidRPr="008F2961" w:rsidRDefault="00DF4CCF" w:rsidP="00F3693D">
            <w:pPr>
              <w:autoSpaceDE w:val="0"/>
              <w:autoSpaceDN w:val="0"/>
              <w:adjustRightInd w:val="0"/>
              <w:jc w:val="center"/>
              <w:rPr>
                <w:rFonts w:cs="TimesNewRomanPSMT"/>
                <w:sz w:val="16"/>
                <w:szCs w:val="16"/>
              </w:rPr>
            </w:pPr>
            <w:r w:rsidRPr="008F2961">
              <w:rPr>
                <w:rFonts w:cs="TimesNewRomanPSMT"/>
                <w:sz w:val="16"/>
                <w:szCs w:val="16"/>
              </w:rPr>
              <w:t>conservare</w:t>
            </w:r>
          </w:p>
        </w:tc>
      </w:tr>
      <w:tr w:rsidR="00DF4CCF" w:rsidRPr="00D66D1C" w14:paraId="19862A7D" w14:textId="77777777" w:rsidTr="00F3693D">
        <w:tc>
          <w:tcPr>
            <w:tcW w:w="1233" w:type="dxa"/>
            <w:vMerge/>
            <w:vAlign w:val="center"/>
          </w:tcPr>
          <w:p w14:paraId="7B584498"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044C8491"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06866035" w14:textId="77777777" w:rsidR="00DF4CCF" w:rsidRPr="00253F75" w:rsidRDefault="00DF4CCF" w:rsidP="00F3693D">
            <w:pPr>
              <w:autoSpaceDE w:val="0"/>
              <w:autoSpaceDN w:val="0"/>
              <w:adjustRightInd w:val="0"/>
              <w:jc w:val="center"/>
              <w:rPr>
                <w:rFonts w:cs="TimesNewRomanPSMT"/>
                <w:sz w:val="16"/>
                <w:szCs w:val="16"/>
              </w:rPr>
            </w:pPr>
            <w:r w:rsidRPr="00253F75">
              <w:rPr>
                <w:rFonts w:cs="TimesNewRomanPSMT"/>
                <w:sz w:val="16"/>
                <w:szCs w:val="16"/>
              </w:rPr>
              <w:t xml:space="preserve">A160 </w:t>
            </w:r>
          </w:p>
        </w:tc>
        <w:tc>
          <w:tcPr>
            <w:tcW w:w="2374" w:type="dxa"/>
            <w:vAlign w:val="center"/>
          </w:tcPr>
          <w:p w14:paraId="6C258733" w14:textId="77777777" w:rsidR="00DF4CCF" w:rsidRPr="00253F75" w:rsidRDefault="00DF4CCF" w:rsidP="00F3693D">
            <w:pPr>
              <w:autoSpaceDE w:val="0"/>
              <w:autoSpaceDN w:val="0"/>
              <w:adjustRightInd w:val="0"/>
              <w:jc w:val="both"/>
              <w:rPr>
                <w:rFonts w:cs="TimesNewRomanPSMT"/>
                <w:i/>
                <w:iCs/>
                <w:sz w:val="16"/>
                <w:szCs w:val="16"/>
              </w:rPr>
            </w:pPr>
            <w:r w:rsidRPr="00253F75">
              <w:rPr>
                <w:rFonts w:cs="TimesNewRomanPSMT"/>
                <w:i/>
                <w:iCs/>
                <w:sz w:val="16"/>
                <w:szCs w:val="16"/>
              </w:rPr>
              <w:t>Numenius arquata</w:t>
            </w:r>
          </w:p>
        </w:tc>
        <w:tc>
          <w:tcPr>
            <w:tcW w:w="1884" w:type="dxa"/>
            <w:shd w:val="clear" w:color="auto" w:fill="FFE599" w:themeFill="accent4" w:themeFillTint="66"/>
            <w:vAlign w:val="center"/>
          </w:tcPr>
          <w:p w14:paraId="76C0A756" w14:textId="77777777" w:rsidR="00DF4CCF" w:rsidRPr="00253F75" w:rsidRDefault="00DF4CCF" w:rsidP="00F3693D">
            <w:pPr>
              <w:autoSpaceDE w:val="0"/>
              <w:autoSpaceDN w:val="0"/>
              <w:adjustRightInd w:val="0"/>
              <w:jc w:val="center"/>
              <w:rPr>
                <w:rFonts w:cs="TimesNewRomanPSMT"/>
                <w:sz w:val="16"/>
                <w:szCs w:val="16"/>
              </w:rPr>
            </w:pPr>
            <w:r w:rsidRPr="00253F75">
              <w:rPr>
                <w:rFonts w:cs="TimesNewRomanPSMT"/>
                <w:sz w:val="16"/>
                <w:szCs w:val="16"/>
              </w:rPr>
              <w:t>4500-8800 indivizi în perioada de pasaj</w:t>
            </w:r>
          </w:p>
        </w:tc>
        <w:tc>
          <w:tcPr>
            <w:tcW w:w="1931" w:type="dxa"/>
            <w:vAlign w:val="center"/>
          </w:tcPr>
          <w:p w14:paraId="57E0792A" w14:textId="77777777" w:rsidR="00DF4CCF" w:rsidRPr="00253F75"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253F75">
              <w:rPr>
                <w:rFonts w:cs="TimesNewRomanPSMT"/>
                <w:sz w:val="16"/>
                <w:szCs w:val="16"/>
              </w:rPr>
              <w:t xml:space="preserve">aproximativ 420 m </w:t>
            </w:r>
          </w:p>
        </w:tc>
        <w:tc>
          <w:tcPr>
            <w:tcW w:w="1268" w:type="dxa"/>
            <w:vAlign w:val="center"/>
          </w:tcPr>
          <w:p w14:paraId="599521E3" w14:textId="77777777" w:rsidR="00DF4CCF" w:rsidRPr="00253F75" w:rsidRDefault="00DF4CCF" w:rsidP="00F3693D">
            <w:pPr>
              <w:autoSpaceDE w:val="0"/>
              <w:autoSpaceDN w:val="0"/>
              <w:adjustRightInd w:val="0"/>
              <w:jc w:val="center"/>
              <w:rPr>
                <w:rFonts w:cs="TimesNewRomanPSMT"/>
                <w:sz w:val="16"/>
                <w:szCs w:val="16"/>
              </w:rPr>
            </w:pPr>
            <w:r w:rsidRPr="00253F75">
              <w:rPr>
                <w:rFonts w:cs="TimesNewRomanPSMT"/>
                <w:sz w:val="16"/>
                <w:szCs w:val="16"/>
              </w:rPr>
              <w:t>Partea dreaptă a PP</w:t>
            </w:r>
          </w:p>
        </w:tc>
        <w:tc>
          <w:tcPr>
            <w:tcW w:w="1147" w:type="dxa"/>
            <w:vAlign w:val="center"/>
          </w:tcPr>
          <w:p w14:paraId="4941F54E"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Align w:val="center"/>
          </w:tcPr>
          <w:p w14:paraId="026C8423"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1815DB2E"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005D76AB" w14:textId="77777777" w:rsidTr="00F3693D">
        <w:tc>
          <w:tcPr>
            <w:tcW w:w="1233" w:type="dxa"/>
            <w:vMerge/>
            <w:vAlign w:val="center"/>
          </w:tcPr>
          <w:p w14:paraId="4B18BF6C"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0F746D0D"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008844E6" w14:textId="77777777" w:rsidR="00DF4CCF" w:rsidRPr="00253F75" w:rsidRDefault="00DF4CCF" w:rsidP="00F3693D">
            <w:pPr>
              <w:autoSpaceDE w:val="0"/>
              <w:autoSpaceDN w:val="0"/>
              <w:adjustRightInd w:val="0"/>
              <w:jc w:val="center"/>
              <w:rPr>
                <w:rFonts w:cs="TimesNewRomanPSMT"/>
                <w:sz w:val="16"/>
                <w:szCs w:val="16"/>
              </w:rPr>
            </w:pPr>
            <w:r w:rsidRPr="00253F75">
              <w:rPr>
                <w:rFonts w:cs="TimesNewRomanPSMT"/>
                <w:sz w:val="16"/>
                <w:szCs w:val="16"/>
              </w:rPr>
              <w:t>A158</w:t>
            </w:r>
          </w:p>
        </w:tc>
        <w:tc>
          <w:tcPr>
            <w:tcW w:w="2374" w:type="dxa"/>
            <w:vAlign w:val="center"/>
          </w:tcPr>
          <w:p w14:paraId="06C7CF60" w14:textId="77777777" w:rsidR="00DF4CCF" w:rsidRPr="00253F75" w:rsidRDefault="00DF4CCF" w:rsidP="00F3693D">
            <w:pPr>
              <w:autoSpaceDE w:val="0"/>
              <w:autoSpaceDN w:val="0"/>
              <w:adjustRightInd w:val="0"/>
              <w:jc w:val="both"/>
              <w:rPr>
                <w:rFonts w:cs="TimesNewRomanPSMT"/>
                <w:i/>
                <w:iCs/>
                <w:sz w:val="16"/>
                <w:szCs w:val="16"/>
              </w:rPr>
            </w:pPr>
            <w:r w:rsidRPr="00253F75">
              <w:rPr>
                <w:rFonts w:cs="TimesNewRomanPSMT"/>
                <w:i/>
                <w:iCs/>
                <w:sz w:val="16"/>
                <w:szCs w:val="16"/>
              </w:rPr>
              <w:t>Numenius phaeopus</w:t>
            </w:r>
          </w:p>
        </w:tc>
        <w:tc>
          <w:tcPr>
            <w:tcW w:w="1884" w:type="dxa"/>
            <w:shd w:val="clear" w:color="auto" w:fill="FFE599" w:themeFill="accent4" w:themeFillTint="66"/>
            <w:vAlign w:val="center"/>
          </w:tcPr>
          <w:p w14:paraId="3A6B429C" w14:textId="77777777" w:rsidR="00DF4CCF" w:rsidRPr="00253F75" w:rsidRDefault="00DF4CCF" w:rsidP="00F3693D">
            <w:pPr>
              <w:autoSpaceDE w:val="0"/>
              <w:autoSpaceDN w:val="0"/>
              <w:adjustRightInd w:val="0"/>
              <w:jc w:val="center"/>
              <w:rPr>
                <w:rFonts w:cs="TimesNewRomanPSMT"/>
                <w:sz w:val="16"/>
                <w:szCs w:val="16"/>
              </w:rPr>
            </w:pPr>
            <w:r w:rsidRPr="00253F75">
              <w:rPr>
                <w:rFonts w:cs="TimesNewRomanPSMT"/>
                <w:sz w:val="16"/>
                <w:szCs w:val="16"/>
              </w:rPr>
              <w:t>200-500 indivizi în perioada de pasaj</w:t>
            </w:r>
          </w:p>
        </w:tc>
        <w:tc>
          <w:tcPr>
            <w:tcW w:w="1931" w:type="dxa"/>
            <w:vAlign w:val="center"/>
          </w:tcPr>
          <w:p w14:paraId="3FE72A82" w14:textId="77777777" w:rsidR="00DF4CCF" w:rsidRPr="00253F75"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253F75">
              <w:rPr>
                <w:rFonts w:cs="TimesNewRomanPSMT"/>
                <w:sz w:val="16"/>
                <w:szCs w:val="16"/>
              </w:rPr>
              <w:t xml:space="preserve">aproximativ 420 m </w:t>
            </w:r>
          </w:p>
        </w:tc>
        <w:tc>
          <w:tcPr>
            <w:tcW w:w="1268" w:type="dxa"/>
            <w:vAlign w:val="center"/>
          </w:tcPr>
          <w:p w14:paraId="2256987E" w14:textId="77777777" w:rsidR="00DF4CCF" w:rsidRPr="00253F75" w:rsidRDefault="00DF4CCF" w:rsidP="00F3693D">
            <w:pPr>
              <w:autoSpaceDE w:val="0"/>
              <w:autoSpaceDN w:val="0"/>
              <w:adjustRightInd w:val="0"/>
              <w:jc w:val="center"/>
              <w:rPr>
                <w:rFonts w:cs="TimesNewRomanPSMT"/>
                <w:sz w:val="16"/>
                <w:szCs w:val="16"/>
              </w:rPr>
            </w:pPr>
            <w:r w:rsidRPr="00253F75">
              <w:rPr>
                <w:rFonts w:cs="TimesNewRomanPSMT"/>
                <w:sz w:val="16"/>
                <w:szCs w:val="16"/>
              </w:rPr>
              <w:t>Partea dreaptă a PP</w:t>
            </w:r>
          </w:p>
        </w:tc>
        <w:tc>
          <w:tcPr>
            <w:tcW w:w="1147" w:type="dxa"/>
            <w:vAlign w:val="center"/>
          </w:tcPr>
          <w:p w14:paraId="6F24D663" w14:textId="77777777" w:rsidR="00DF4CCF" w:rsidRPr="00253F75" w:rsidRDefault="00DF4CCF" w:rsidP="00F3693D">
            <w:pPr>
              <w:autoSpaceDE w:val="0"/>
              <w:autoSpaceDN w:val="0"/>
              <w:adjustRightInd w:val="0"/>
              <w:jc w:val="center"/>
              <w:rPr>
                <w:rFonts w:cs="TimesNewRomanPSMT"/>
                <w:sz w:val="16"/>
                <w:szCs w:val="16"/>
              </w:rPr>
            </w:pPr>
            <w:r w:rsidRPr="00253F75">
              <w:rPr>
                <w:rFonts w:cs="TimesNewRomanPSMT"/>
                <w:sz w:val="16"/>
                <w:szCs w:val="16"/>
              </w:rPr>
              <w:t>favorabilă</w:t>
            </w:r>
          </w:p>
        </w:tc>
        <w:tc>
          <w:tcPr>
            <w:tcW w:w="1871" w:type="dxa"/>
            <w:vAlign w:val="center"/>
          </w:tcPr>
          <w:p w14:paraId="73419224" w14:textId="77777777" w:rsidR="00DF4CCF" w:rsidRPr="00253F75" w:rsidRDefault="00DF4CCF" w:rsidP="00F3693D">
            <w:pPr>
              <w:autoSpaceDE w:val="0"/>
              <w:autoSpaceDN w:val="0"/>
              <w:adjustRightInd w:val="0"/>
              <w:jc w:val="center"/>
              <w:rPr>
                <w:rFonts w:cs="TimesNewRomanPSMT"/>
                <w:sz w:val="16"/>
                <w:szCs w:val="16"/>
              </w:rPr>
            </w:pPr>
            <w:r w:rsidRPr="00253F75">
              <w:rPr>
                <w:rFonts w:cs="TimesNewRomanPSMT"/>
                <w:sz w:val="16"/>
                <w:szCs w:val="16"/>
              </w:rPr>
              <w:t>menținerea stării de</w:t>
            </w:r>
          </w:p>
          <w:p w14:paraId="35906AC9" w14:textId="77777777" w:rsidR="00DF4CCF" w:rsidRPr="00253F75" w:rsidRDefault="00DF4CCF" w:rsidP="00F3693D">
            <w:pPr>
              <w:autoSpaceDE w:val="0"/>
              <w:autoSpaceDN w:val="0"/>
              <w:adjustRightInd w:val="0"/>
              <w:jc w:val="center"/>
              <w:rPr>
                <w:rFonts w:cs="TimesNewRomanPSMT"/>
                <w:sz w:val="16"/>
                <w:szCs w:val="16"/>
              </w:rPr>
            </w:pPr>
            <w:r w:rsidRPr="00253F75">
              <w:rPr>
                <w:rFonts w:cs="TimesNewRomanPSMT"/>
                <w:sz w:val="16"/>
                <w:szCs w:val="16"/>
              </w:rPr>
              <w:t>conservare</w:t>
            </w:r>
          </w:p>
        </w:tc>
      </w:tr>
      <w:tr w:rsidR="00DF4CCF" w:rsidRPr="00D66D1C" w14:paraId="4A40A41A" w14:textId="77777777" w:rsidTr="00F3693D">
        <w:tc>
          <w:tcPr>
            <w:tcW w:w="1233" w:type="dxa"/>
            <w:vMerge/>
            <w:vAlign w:val="center"/>
          </w:tcPr>
          <w:p w14:paraId="1C9E22D7"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79AB45BB"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3A9F04EE" w14:textId="77777777" w:rsidR="00DF4CCF" w:rsidRPr="00253F75" w:rsidRDefault="00DF4CCF" w:rsidP="00F3693D">
            <w:pPr>
              <w:autoSpaceDE w:val="0"/>
              <w:autoSpaceDN w:val="0"/>
              <w:adjustRightInd w:val="0"/>
              <w:jc w:val="center"/>
              <w:rPr>
                <w:rFonts w:cs="TimesNewRomanPSMT"/>
                <w:sz w:val="16"/>
                <w:szCs w:val="16"/>
              </w:rPr>
            </w:pPr>
            <w:r w:rsidRPr="00253F75">
              <w:rPr>
                <w:rFonts w:cs="TimesNewRomanPSMT"/>
                <w:sz w:val="16"/>
                <w:szCs w:val="16"/>
              </w:rPr>
              <w:t>A141</w:t>
            </w:r>
          </w:p>
        </w:tc>
        <w:tc>
          <w:tcPr>
            <w:tcW w:w="2374" w:type="dxa"/>
            <w:vAlign w:val="center"/>
          </w:tcPr>
          <w:p w14:paraId="018CEAD1" w14:textId="77777777" w:rsidR="00DF4CCF" w:rsidRPr="00253F75" w:rsidRDefault="00DF4CCF" w:rsidP="00F3693D">
            <w:pPr>
              <w:autoSpaceDE w:val="0"/>
              <w:autoSpaceDN w:val="0"/>
              <w:adjustRightInd w:val="0"/>
              <w:jc w:val="both"/>
              <w:rPr>
                <w:rFonts w:cs="TimesNewRomanPSMT"/>
                <w:i/>
                <w:iCs/>
                <w:sz w:val="16"/>
                <w:szCs w:val="16"/>
              </w:rPr>
            </w:pPr>
            <w:r w:rsidRPr="00253F75">
              <w:rPr>
                <w:rFonts w:cs="TimesNewRomanPSMT"/>
                <w:i/>
                <w:iCs/>
                <w:sz w:val="16"/>
                <w:szCs w:val="16"/>
              </w:rPr>
              <w:t>Pluvialis squatarola</w:t>
            </w:r>
          </w:p>
        </w:tc>
        <w:tc>
          <w:tcPr>
            <w:tcW w:w="1884" w:type="dxa"/>
            <w:shd w:val="clear" w:color="auto" w:fill="FFE599" w:themeFill="accent4" w:themeFillTint="66"/>
            <w:vAlign w:val="center"/>
          </w:tcPr>
          <w:p w14:paraId="16190AED" w14:textId="77777777" w:rsidR="00DF4CCF" w:rsidRPr="00253F75" w:rsidRDefault="00DF4CCF" w:rsidP="00F3693D">
            <w:pPr>
              <w:autoSpaceDE w:val="0"/>
              <w:autoSpaceDN w:val="0"/>
              <w:adjustRightInd w:val="0"/>
              <w:jc w:val="center"/>
              <w:rPr>
                <w:rFonts w:cs="TimesNewRomanPSMT"/>
                <w:sz w:val="16"/>
                <w:szCs w:val="16"/>
              </w:rPr>
            </w:pPr>
            <w:r w:rsidRPr="00253F75">
              <w:rPr>
                <w:rFonts w:cs="TimesNewRomanPSMT"/>
                <w:sz w:val="16"/>
                <w:szCs w:val="16"/>
              </w:rPr>
              <w:t>2000-3200 indivizi în perioada de pasaj</w:t>
            </w:r>
          </w:p>
        </w:tc>
        <w:tc>
          <w:tcPr>
            <w:tcW w:w="1931" w:type="dxa"/>
            <w:vAlign w:val="center"/>
          </w:tcPr>
          <w:p w14:paraId="59C4E603" w14:textId="77777777" w:rsidR="00DF4CCF" w:rsidRPr="00253F75"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253F75">
              <w:rPr>
                <w:rFonts w:cs="TimesNewRomanPSMT"/>
                <w:sz w:val="16"/>
                <w:szCs w:val="16"/>
              </w:rPr>
              <w:t xml:space="preserve">aproximativ 6,4 km </w:t>
            </w:r>
          </w:p>
        </w:tc>
        <w:tc>
          <w:tcPr>
            <w:tcW w:w="1268" w:type="dxa"/>
            <w:vAlign w:val="center"/>
          </w:tcPr>
          <w:p w14:paraId="71B8E41B" w14:textId="77777777" w:rsidR="00DF4CCF" w:rsidRPr="00253F75" w:rsidRDefault="00DF4CCF" w:rsidP="00F3693D">
            <w:pPr>
              <w:autoSpaceDE w:val="0"/>
              <w:autoSpaceDN w:val="0"/>
              <w:adjustRightInd w:val="0"/>
              <w:jc w:val="center"/>
              <w:rPr>
                <w:rFonts w:cs="TimesNewRomanPSMT"/>
                <w:sz w:val="16"/>
                <w:szCs w:val="16"/>
              </w:rPr>
            </w:pPr>
          </w:p>
          <w:p w14:paraId="5D13CE40" w14:textId="77777777" w:rsidR="00DF4CCF" w:rsidRPr="00253F75" w:rsidRDefault="00DF4CCF" w:rsidP="00F3693D">
            <w:pPr>
              <w:autoSpaceDE w:val="0"/>
              <w:autoSpaceDN w:val="0"/>
              <w:adjustRightInd w:val="0"/>
              <w:jc w:val="center"/>
              <w:rPr>
                <w:rFonts w:cs="TimesNewRomanPSMT"/>
                <w:sz w:val="16"/>
                <w:szCs w:val="16"/>
              </w:rPr>
            </w:pPr>
            <w:r w:rsidRPr="00253F75">
              <w:rPr>
                <w:rFonts w:cs="TimesNewRomanPSMT"/>
                <w:sz w:val="16"/>
                <w:szCs w:val="16"/>
              </w:rPr>
              <w:t>Partea stângă și partea dreaptă a PP</w:t>
            </w:r>
          </w:p>
        </w:tc>
        <w:tc>
          <w:tcPr>
            <w:tcW w:w="1147" w:type="dxa"/>
            <w:vAlign w:val="center"/>
          </w:tcPr>
          <w:p w14:paraId="5BDC638F" w14:textId="77777777" w:rsidR="00DF4CCF" w:rsidRPr="00253F75" w:rsidRDefault="00DF4CCF" w:rsidP="00F3693D">
            <w:pPr>
              <w:autoSpaceDE w:val="0"/>
              <w:autoSpaceDN w:val="0"/>
              <w:adjustRightInd w:val="0"/>
              <w:jc w:val="center"/>
              <w:rPr>
                <w:rFonts w:cs="TimesNewRomanPSMT"/>
                <w:sz w:val="16"/>
                <w:szCs w:val="16"/>
              </w:rPr>
            </w:pPr>
            <w:r w:rsidRPr="00253F75">
              <w:rPr>
                <w:rFonts w:cs="TimesNewRomanPSMT"/>
                <w:sz w:val="16"/>
                <w:szCs w:val="16"/>
              </w:rPr>
              <w:t>favorabilă</w:t>
            </w:r>
          </w:p>
        </w:tc>
        <w:tc>
          <w:tcPr>
            <w:tcW w:w="1871" w:type="dxa"/>
            <w:vAlign w:val="center"/>
          </w:tcPr>
          <w:p w14:paraId="30E45DE2" w14:textId="77777777" w:rsidR="00DF4CCF" w:rsidRPr="00253F75" w:rsidRDefault="00DF4CCF" w:rsidP="00F3693D">
            <w:pPr>
              <w:autoSpaceDE w:val="0"/>
              <w:autoSpaceDN w:val="0"/>
              <w:adjustRightInd w:val="0"/>
              <w:jc w:val="center"/>
              <w:rPr>
                <w:rFonts w:cs="TimesNewRomanPSMT"/>
                <w:sz w:val="16"/>
                <w:szCs w:val="16"/>
              </w:rPr>
            </w:pPr>
            <w:r w:rsidRPr="00253F75">
              <w:rPr>
                <w:rFonts w:cs="TimesNewRomanPSMT"/>
                <w:sz w:val="16"/>
                <w:szCs w:val="16"/>
              </w:rPr>
              <w:t>menținerea stării de</w:t>
            </w:r>
          </w:p>
          <w:p w14:paraId="43F28762" w14:textId="77777777" w:rsidR="00DF4CCF" w:rsidRPr="00253F75" w:rsidRDefault="00DF4CCF" w:rsidP="00F3693D">
            <w:pPr>
              <w:autoSpaceDE w:val="0"/>
              <w:autoSpaceDN w:val="0"/>
              <w:adjustRightInd w:val="0"/>
              <w:jc w:val="center"/>
              <w:rPr>
                <w:rFonts w:cs="TimesNewRomanPSMT"/>
                <w:sz w:val="16"/>
                <w:szCs w:val="16"/>
              </w:rPr>
            </w:pPr>
            <w:r w:rsidRPr="00253F75">
              <w:rPr>
                <w:rFonts w:cs="TimesNewRomanPSMT"/>
                <w:sz w:val="16"/>
                <w:szCs w:val="16"/>
              </w:rPr>
              <w:t>conservare</w:t>
            </w:r>
          </w:p>
        </w:tc>
      </w:tr>
      <w:tr w:rsidR="00DF4CCF" w:rsidRPr="00D66D1C" w14:paraId="0F5C9BD9" w14:textId="77777777" w:rsidTr="00F3693D">
        <w:tc>
          <w:tcPr>
            <w:tcW w:w="1233" w:type="dxa"/>
            <w:vMerge/>
            <w:vAlign w:val="center"/>
          </w:tcPr>
          <w:p w14:paraId="2CE449B2"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4CEBF9BF"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restart"/>
            <w:vAlign w:val="center"/>
          </w:tcPr>
          <w:p w14:paraId="13D8E430" w14:textId="77777777" w:rsidR="00DF4CCF" w:rsidRPr="00977285" w:rsidRDefault="00DF4CCF" w:rsidP="00F3693D">
            <w:pPr>
              <w:autoSpaceDE w:val="0"/>
              <w:autoSpaceDN w:val="0"/>
              <w:adjustRightInd w:val="0"/>
              <w:jc w:val="center"/>
              <w:rPr>
                <w:rFonts w:cs="TimesNewRomanPSMT"/>
                <w:sz w:val="16"/>
                <w:szCs w:val="16"/>
              </w:rPr>
            </w:pPr>
            <w:r w:rsidRPr="00977285">
              <w:rPr>
                <w:rFonts w:cs="TimesNewRomanPSMT"/>
                <w:sz w:val="16"/>
                <w:szCs w:val="16"/>
              </w:rPr>
              <w:t>A155</w:t>
            </w:r>
          </w:p>
        </w:tc>
        <w:tc>
          <w:tcPr>
            <w:tcW w:w="2374" w:type="dxa"/>
            <w:vMerge w:val="restart"/>
            <w:vAlign w:val="center"/>
          </w:tcPr>
          <w:p w14:paraId="02B6CA13" w14:textId="77777777" w:rsidR="00DF4CCF" w:rsidRPr="00977285" w:rsidRDefault="00DF4CCF" w:rsidP="00F3693D">
            <w:pPr>
              <w:autoSpaceDE w:val="0"/>
              <w:autoSpaceDN w:val="0"/>
              <w:adjustRightInd w:val="0"/>
              <w:jc w:val="both"/>
              <w:rPr>
                <w:rFonts w:cs="TimesNewRomanPSMT"/>
                <w:i/>
                <w:iCs/>
                <w:sz w:val="16"/>
                <w:szCs w:val="16"/>
              </w:rPr>
            </w:pPr>
            <w:r w:rsidRPr="00977285">
              <w:rPr>
                <w:rFonts w:cs="TimesNewRomanPSMT"/>
                <w:i/>
                <w:iCs/>
                <w:sz w:val="16"/>
                <w:szCs w:val="16"/>
              </w:rPr>
              <w:t>Scolopax rusticola</w:t>
            </w:r>
          </w:p>
        </w:tc>
        <w:tc>
          <w:tcPr>
            <w:tcW w:w="1884" w:type="dxa"/>
            <w:shd w:val="clear" w:color="auto" w:fill="FFE599" w:themeFill="accent4" w:themeFillTint="66"/>
            <w:vAlign w:val="center"/>
          </w:tcPr>
          <w:p w14:paraId="3972FD11" w14:textId="77777777" w:rsidR="00DF4CCF" w:rsidRPr="00977285" w:rsidRDefault="00DF4CCF" w:rsidP="00F3693D">
            <w:pPr>
              <w:autoSpaceDE w:val="0"/>
              <w:autoSpaceDN w:val="0"/>
              <w:adjustRightInd w:val="0"/>
              <w:jc w:val="center"/>
              <w:rPr>
                <w:rFonts w:cs="TimesNewRomanPSMT"/>
                <w:sz w:val="16"/>
                <w:szCs w:val="16"/>
              </w:rPr>
            </w:pPr>
            <w:r w:rsidRPr="00977285">
              <w:rPr>
                <w:rFonts w:cs="TimesNewRomanPSMT"/>
                <w:sz w:val="16"/>
                <w:szCs w:val="16"/>
              </w:rPr>
              <w:t>Neevaluată</w:t>
            </w:r>
          </w:p>
          <w:p w14:paraId="0B633791" w14:textId="77777777" w:rsidR="00DF4CCF" w:rsidRPr="00977285" w:rsidRDefault="00DF4CCF" w:rsidP="00F3693D">
            <w:pPr>
              <w:autoSpaceDE w:val="0"/>
              <w:autoSpaceDN w:val="0"/>
              <w:adjustRightInd w:val="0"/>
              <w:jc w:val="center"/>
              <w:rPr>
                <w:rFonts w:cs="TimesNewRomanPSMT"/>
                <w:sz w:val="16"/>
                <w:szCs w:val="16"/>
              </w:rPr>
            </w:pPr>
            <w:r w:rsidRPr="00977285">
              <w:rPr>
                <w:rFonts w:cs="TimesNewRomanPSMT"/>
                <w:sz w:val="16"/>
                <w:szCs w:val="16"/>
              </w:rPr>
              <w:t>(populație în migrație)</w:t>
            </w:r>
          </w:p>
        </w:tc>
        <w:tc>
          <w:tcPr>
            <w:tcW w:w="1931" w:type="dxa"/>
            <w:vAlign w:val="center"/>
          </w:tcPr>
          <w:p w14:paraId="78577D9B" w14:textId="77777777" w:rsidR="00DF4CCF" w:rsidRPr="00977285"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977285">
              <w:rPr>
                <w:rFonts w:cs="TimesNewRomanPSMT"/>
                <w:sz w:val="16"/>
                <w:szCs w:val="16"/>
              </w:rPr>
              <w:t xml:space="preserve">aproximativ 210 m </w:t>
            </w:r>
          </w:p>
        </w:tc>
        <w:tc>
          <w:tcPr>
            <w:tcW w:w="1268" w:type="dxa"/>
            <w:vAlign w:val="center"/>
          </w:tcPr>
          <w:p w14:paraId="4F7A8B89" w14:textId="77777777" w:rsidR="00DF4CCF" w:rsidRPr="00977285" w:rsidRDefault="00DF4CCF" w:rsidP="00F3693D">
            <w:pPr>
              <w:autoSpaceDE w:val="0"/>
              <w:autoSpaceDN w:val="0"/>
              <w:adjustRightInd w:val="0"/>
              <w:jc w:val="center"/>
              <w:rPr>
                <w:rFonts w:cs="TimesNewRomanPSMT"/>
                <w:sz w:val="16"/>
                <w:szCs w:val="16"/>
              </w:rPr>
            </w:pPr>
            <w:r w:rsidRPr="00977285">
              <w:rPr>
                <w:rFonts w:cs="TimesNewRomanPSMT"/>
                <w:sz w:val="16"/>
                <w:szCs w:val="16"/>
              </w:rPr>
              <w:t>NNE</w:t>
            </w:r>
          </w:p>
        </w:tc>
        <w:tc>
          <w:tcPr>
            <w:tcW w:w="1147" w:type="dxa"/>
            <w:vMerge w:val="restart"/>
            <w:vAlign w:val="center"/>
          </w:tcPr>
          <w:p w14:paraId="2B47D3B9" w14:textId="77777777" w:rsidR="00DF4CCF" w:rsidRPr="00977285" w:rsidRDefault="00DF4CCF" w:rsidP="00F3693D">
            <w:pPr>
              <w:autoSpaceDE w:val="0"/>
              <w:autoSpaceDN w:val="0"/>
              <w:adjustRightInd w:val="0"/>
              <w:jc w:val="center"/>
              <w:rPr>
                <w:rFonts w:cs="TimesNewRomanPSMT"/>
                <w:sz w:val="16"/>
                <w:szCs w:val="16"/>
              </w:rPr>
            </w:pPr>
            <w:r w:rsidRPr="00977285">
              <w:rPr>
                <w:rFonts w:cs="TimesNewRomanPSMT"/>
                <w:sz w:val="16"/>
                <w:szCs w:val="16"/>
              </w:rPr>
              <w:t>favorabilă</w:t>
            </w:r>
          </w:p>
        </w:tc>
        <w:tc>
          <w:tcPr>
            <w:tcW w:w="1871" w:type="dxa"/>
            <w:vMerge w:val="restart"/>
            <w:vAlign w:val="center"/>
          </w:tcPr>
          <w:p w14:paraId="7D922896" w14:textId="77777777" w:rsidR="00DF4CCF" w:rsidRPr="00977285" w:rsidRDefault="00DF4CCF" w:rsidP="00F3693D">
            <w:pPr>
              <w:autoSpaceDE w:val="0"/>
              <w:autoSpaceDN w:val="0"/>
              <w:adjustRightInd w:val="0"/>
              <w:jc w:val="center"/>
              <w:rPr>
                <w:rFonts w:cs="TimesNewRomanPSMT"/>
                <w:sz w:val="16"/>
                <w:szCs w:val="16"/>
              </w:rPr>
            </w:pPr>
            <w:r w:rsidRPr="00977285">
              <w:rPr>
                <w:rFonts w:cs="TimesNewRomanPSMT"/>
                <w:sz w:val="16"/>
                <w:szCs w:val="16"/>
              </w:rPr>
              <w:t>menținerea stării de</w:t>
            </w:r>
          </w:p>
          <w:p w14:paraId="6B2BEE29" w14:textId="77777777" w:rsidR="00DF4CCF" w:rsidRPr="00977285" w:rsidRDefault="00DF4CCF" w:rsidP="00F3693D">
            <w:pPr>
              <w:autoSpaceDE w:val="0"/>
              <w:autoSpaceDN w:val="0"/>
              <w:adjustRightInd w:val="0"/>
              <w:jc w:val="center"/>
              <w:rPr>
                <w:rFonts w:cs="TimesNewRomanPSMT"/>
                <w:sz w:val="16"/>
                <w:szCs w:val="16"/>
              </w:rPr>
            </w:pPr>
            <w:r w:rsidRPr="00977285">
              <w:rPr>
                <w:rFonts w:cs="TimesNewRomanPSMT"/>
                <w:sz w:val="16"/>
                <w:szCs w:val="16"/>
              </w:rPr>
              <w:t>conservare</w:t>
            </w:r>
          </w:p>
        </w:tc>
      </w:tr>
      <w:tr w:rsidR="00DF4CCF" w:rsidRPr="00D66D1C" w14:paraId="4A88E055" w14:textId="77777777" w:rsidTr="00F3693D">
        <w:tc>
          <w:tcPr>
            <w:tcW w:w="1233" w:type="dxa"/>
            <w:vMerge/>
            <w:vAlign w:val="center"/>
          </w:tcPr>
          <w:p w14:paraId="6ED39E88"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4775CB48"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ign w:val="center"/>
          </w:tcPr>
          <w:p w14:paraId="0D045703" w14:textId="77777777" w:rsidR="00DF4CCF" w:rsidRPr="00977285" w:rsidRDefault="00DF4CCF" w:rsidP="00F3693D">
            <w:pPr>
              <w:autoSpaceDE w:val="0"/>
              <w:autoSpaceDN w:val="0"/>
              <w:adjustRightInd w:val="0"/>
              <w:jc w:val="center"/>
              <w:rPr>
                <w:rFonts w:cs="TimesNewRomanPSMT"/>
                <w:sz w:val="16"/>
                <w:szCs w:val="16"/>
              </w:rPr>
            </w:pPr>
          </w:p>
        </w:tc>
        <w:tc>
          <w:tcPr>
            <w:tcW w:w="2374" w:type="dxa"/>
            <w:vMerge/>
            <w:vAlign w:val="center"/>
          </w:tcPr>
          <w:p w14:paraId="7A8AB6FF" w14:textId="77777777" w:rsidR="00DF4CCF" w:rsidRPr="00977285" w:rsidRDefault="00DF4CCF" w:rsidP="00F3693D">
            <w:pPr>
              <w:autoSpaceDE w:val="0"/>
              <w:autoSpaceDN w:val="0"/>
              <w:adjustRightInd w:val="0"/>
              <w:jc w:val="both"/>
              <w:rPr>
                <w:rFonts w:cs="TimesNewRomanPSMT"/>
                <w:i/>
                <w:iCs/>
                <w:sz w:val="16"/>
                <w:szCs w:val="16"/>
              </w:rPr>
            </w:pPr>
          </w:p>
        </w:tc>
        <w:tc>
          <w:tcPr>
            <w:tcW w:w="1884" w:type="dxa"/>
            <w:shd w:val="clear" w:color="auto" w:fill="2E74B5" w:themeFill="accent5" w:themeFillShade="BF"/>
            <w:vAlign w:val="center"/>
          </w:tcPr>
          <w:p w14:paraId="369B5B95" w14:textId="77777777" w:rsidR="00DF4CCF" w:rsidRPr="00977285" w:rsidRDefault="00DF4CCF" w:rsidP="00F3693D">
            <w:pPr>
              <w:autoSpaceDE w:val="0"/>
              <w:autoSpaceDN w:val="0"/>
              <w:adjustRightInd w:val="0"/>
              <w:jc w:val="center"/>
              <w:rPr>
                <w:rFonts w:cs="TimesNewRomanPSMT"/>
                <w:sz w:val="16"/>
                <w:szCs w:val="16"/>
              </w:rPr>
            </w:pPr>
            <w:r w:rsidRPr="00977285">
              <w:rPr>
                <w:rFonts w:cs="TimesNewRomanPSMT"/>
                <w:sz w:val="16"/>
                <w:szCs w:val="16"/>
              </w:rPr>
              <w:t>Neevaluată</w:t>
            </w:r>
          </w:p>
          <w:p w14:paraId="01154238" w14:textId="77777777" w:rsidR="00DF4CCF" w:rsidRPr="00977285" w:rsidRDefault="00DF4CCF" w:rsidP="00F3693D">
            <w:pPr>
              <w:autoSpaceDE w:val="0"/>
              <w:autoSpaceDN w:val="0"/>
              <w:adjustRightInd w:val="0"/>
              <w:jc w:val="center"/>
              <w:rPr>
                <w:rFonts w:cs="TimesNewRomanPSMT"/>
                <w:sz w:val="16"/>
                <w:szCs w:val="16"/>
              </w:rPr>
            </w:pPr>
            <w:r w:rsidRPr="00977285">
              <w:rPr>
                <w:rFonts w:cs="TimesNewRomanPSMT"/>
                <w:sz w:val="16"/>
                <w:szCs w:val="16"/>
              </w:rPr>
              <w:t>(populație iernare)</w:t>
            </w:r>
          </w:p>
        </w:tc>
        <w:tc>
          <w:tcPr>
            <w:tcW w:w="1931" w:type="dxa"/>
            <w:vAlign w:val="center"/>
          </w:tcPr>
          <w:p w14:paraId="2799FEB7" w14:textId="77777777" w:rsidR="00DF4CCF" w:rsidRPr="00977285"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977285">
              <w:rPr>
                <w:rFonts w:cs="TimesNewRomanPSMT"/>
                <w:sz w:val="16"/>
                <w:szCs w:val="16"/>
              </w:rPr>
              <w:t xml:space="preserve">aproximativ 400 m </w:t>
            </w:r>
          </w:p>
        </w:tc>
        <w:tc>
          <w:tcPr>
            <w:tcW w:w="1268" w:type="dxa"/>
            <w:vAlign w:val="center"/>
          </w:tcPr>
          <w:p w14:paraId="59CD77F0" w14:textId="77777777" w:rsidR="00DF4CCF" w:rsidRPr="00977285" w:rsidRDefault="00DF4CCF" w:rsidP="00F3693D">
            <w:pPr>
              <w:autoSpaceDE w:val="0"/>
              <w:autoSpaceDN w:val="0"/>
              <w:adjustRightInd w:val="0"/>
              <w:jc w:val="center"/>
              <w:rPr>
                <w:rFonts w:cs="TimesNewRomanPSMT"/>
                <w:sz w:val="16"/>
                <w:szCs w:val="16"/>
              </w:rPr>
            </w:pPr>
            <w:r w:rsidRPr="00977285">
              <w:rPr>
                <w:rFonts w:cs="TimesNewRomanPSMT"/>
                <w:sz w:val="16"/>
                <w:szCs w:val="16"/>
              </w:rPr>
              <w:t>E</w:t>
            </w:r>
          </w:p>
        </w:tc>
        <w:tc>
          <w:tcPr>
            <w:tcW w:w="1147" w:type="dxa"/>
            <w:vMerge/>
            <w:vAlign w:val="center"/>
          </w:tcPr>
          <w:p w14:paraId="3A7F2624" w14:textId="77777777" w:rsidR="00DF4CCF" w:rsidRPr="00FB2FF6" w:rsidRDefault="00DF4CCF" w:rsidP="00F3693D">
            <w:pPr>
              <w:autoSpaceDE w:val="0"/>
              <w:autoSpaceDN w:val="0"/>
              <w:adjustRightInd w:val="0"/>
              <w:jc w:val="center"/>
              <w:rPr>
                <w:rFonts w:cs="TimesNewRomanPSMT"/>
                <w:sz w:val="16"/>
                <w:szCs w:val="16"/>
                <w:highlight w:val="yellow"/>
              </w:rPr>
            </w:pPr>
          </w:p>
        </w:tc>
        <w:tc>
          <w:tcPr>
            <w:tcW w:w="1871" w:type="dxa"/>
            <w:vMerge/>
            <w:vAlign w:val="center"/>
          </w:tcPr>
          <w:p w14:paraId="3AE6FD1C" w14:textId="77777777" w:rsidR="00DF4CCF" w:rsidRPr="00FB2FF6" w:rsidRDefault="00DF4CCF" w:rsidP="00F3693D">
            <w:pPr>
              <w:autoSpaceDE w:val="0"/>
              <w:autoSpaceDN w:val="0"/>
              <w:adjustRightInd w:val="0"/>
              <w:jc w:val="center"/>
              <w:rPr>
                <w:rFonts w:cs="TimesNewRomanPSMT"/>
                <w:sz w:val="16"/>
                <w:szCs w:val="16"/>
                <w:highlight w:val="yellow"/>
              </w:rPr>
            </w:pPr>
          </w:p>
        </w:tc>
      </w:tr>
      <w:tr w:rsidR="00DF4CCF" w:rsidRPr="00D66D1C" w14:paraId="429EE412" w14:textId="77777777" w:rsidTr="00F3693D">
        <w:tc>
          <w:tcPr>
            <w:tcW w:w="1233" w:type="dxa"/>
            <w:vMerge/>
            <w:vAlign w:val="center"/>
          </w:tcPr>
          <w:p w14:paraId="0012E976"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7092F967"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5176E4B2" w14:textId="77777777" w:rsidR="00DF4CCF" w:rsidRPr="00977285" w:rsidRDefault="00DF4CCF" w:rsidP="00F3693D">
            <w:pPr>
              <w:autoSpaceDE w:val="0"/>
              <w:autoSpaceDN w:val="0"/>
              <w:adjustRightInd w:val="0"/>
              <w:jc w:val="center"/>
              <w:rPr>
                <w:rFonts w:cs="TimesNewRomanPSMT"/>
                <w:sz w:val="16"/>
                <w:szCs w:val="16"/>
              </w:rPr>
            </w:pPr>
            <w:r w:rsidRPr="00977285">
              <w:rPr>
                <w:rFonts w:cs="TimesNewRomanPSMT"/>
                <w:sz w:val="16"/>
                <w:szCs w:val="16"/>
              </w:rPr>
              <w:t>A161</w:t>
            </w:r>
          </w:p>
        </w:tc>
        <w:tc>
          <w:tcPr>
            <w:tcW w:w="2374" w:type="dxa"/>
            <w:vAlign w:val="center"/>
          </w:tcPr>
          <w:p w14:paraId="59306717" w14:textId="77777777" w:rsidR="00DF4CCF" w:rsidRPr="00977285" w:rsidRDefault="00DF4CCF" w:rsidP="00F3693D">
            <w:pPr>
              <w:autoSpaceDE w:val="0"/>
              <w:autoSpaceDN w:val="0"/>
              <w:adjustRightInd w:val="0"/>
              <w:jc w:val="both"/>
              <w:rPr>
                <w:rFonts w:cs="TimesNewRomanPSMT"/>
                <w:i/>
                <w:iCs/>
                <w:sz w:val="16"/>
                <w:szCs w:val="16"/>
              </w:rPr>
            </w:pPr>
            <w:r w:rsidRPr="00977285">
              <w:rPr>
                <w:rFonts w:cs="TimesNewRomanPSMT"/>
                <w:i/>
                <w:iCs/>
                <w:sz w:val="16"/>
                <w:szCs w:val="16"/>
              </w:rPr>
              <w:t>Tringa erythropus</w:t>
            </w:r>
          </w:p>
        </w:tc>
        <w:tc>
          <w:tcPr>
            <w:tcW w:w="1884" w:type="dxa"/>
            <w:shd w:val="clear" w:color="auto" w:fill="FFE599" w:themeFill="accent4" w:themeFillTint="66"/>
            <w:vAlign w:val="center"/>
          </w:tcPr>
          <w:p w14:paraId="30EFC2CF" w14:textId="77777777" w:rsidR="00DF4CCF" w:rsidRPr="00977285" w:rsidRDefault="00DF4CCF" w:rsidP="00F3693D">
            <w:pPr>
              <w:autoSpaceDE w:val="0"/>
              <w:autoSpaceDN w:val="0"/>
              <w:adjustRightInd w:val="0"/>
              <w:jc w:val="center"/>
              <w:rPr>
                <w:rFonts w:cs="TimesNewRomanPSMT"/>
                <w:sz w:val="16"/>
                <w:szCs w:val="16"/>
              </w:rPr>
            </w:pPr>
            <w:r w:rsidRPr="00977285">
              <w:rPr>
                <w:rFonts w:cs="TimesNewRomanPSMT"/>
                <w:sz w:val="16"/>
                <w:szCs w:val="16"/>
              </w:rPr>
              <w:t>3000-4000 indivizi în perioada de pasaj</w:t>
            </w:r>
          </w:p>
        </w:tc>
        <w:tc>
          <w:tcPr>
            <w:tcW w:w="1931" w:type="dxa"/>
            <w:vAlign w:val="center"/>
          </w:tcPr>
          <w:p w14:paraId="791156CA" w14:textId="77777777" w:rsidR="00DF4CCF" w:rsidRPr="00977285"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977285">
              <w:rPr>
                <w:rFonts w:cs="TimesNewRomanPSMT"/>
                <w:sz w:val="16"/>
                <w:szCs w:val="16"/>
              </w:rPr>
              <w:t xml:space="preserve">aproximativ 420 m </w:t>
            </w:r>
          </w:p>
        </w:tc>
        <w:tc>
          <w:tcPr>
            <w:tcW w:w="1268" w:type="dxa"/>
            <w:vAlign w:val="center"/>
          </w:tcPr>
          <w:p w14:paraId="293B6A30" w14:textId="77777777" w:rsidR="00DF4CCF" w:rsidRPr="00977285" w:rsidRDefault="00DF4CCF" w:rsidP="00F3693D">
            <w:pPr>
              <w:autoSpaceDE w:val="0"/>
              <w:autoSpaceDN w:val="0"/>
              <w:adjustRightInd w:val="0"/>
              <w:jc w:val="center"/>
              <w:rPr>
                <w:rFonts w:cs="TimesNewRomanPSMT"/>
                <w:sz w:val="16"/>
                <w:szCs w:val="16"/>
              </w:rPr>
            </w:pPr>
            <w:r w:rsidRPr="00977285">
              <w:rPr>
                <w:rFonts w:cs="TimesNewRomanPSMT"/>
                <w:sz w:val="16"/>
                <w:szCs w:val="16"/>
              </w:rPr>
              <w:t>Partea dreaptă a PP</w:t>
            </w:r>
          </w:p>
        </w:tc>
        <w:tc>
          <w:tcPr>
            <w:tcW w:w="1147" w:type="dxa"/>
            <w:vAlign w:val="center"/>
          </w:tcPr>
          <w:p w14:paraId="67656F01" w14:textId="77777777" w:rsidR="00DF4CCF" w:rsidRPr="00977285" w:rsidRDefault="00DF4CCF" w:rsidP="00F3693D">
            <w:pPr>
              <w:autoSpaceDE w:val="0"/>
              <w:autoSpaceDN w:val="0"/>
              <w:adjustRightInd w:val="0"/>
              <w:jc w:val="center"/>
              <w:rPr>
                <w:rFonts w:cs="TimesNewRomanPSMT"/>
                <w:sz w:val="16"/>
                <w:szCs w:val="16"/>
              </w:rPr>
            </w:pPr>
            <w:r w:rsidRPr="00977285">
              <w:rPr>
                <w:rFonts w:cs="TimesNewRomanPSMT"/>
                <w:sz w:val="16"/>
                <w:szCs w:val="16"/>
              </w:rPr>
              <w:t>favorabilă</w:t>
            </w:r>
          </w:p>
        </w:tc>
        <w:tc>
          <w:tcPr>
            <w:tcW w:w="1871" w:type="dxa"/>
            <w:vAlign w:val="center"/>
          </w:tcPr>
          <w:p w14:paraId="396062B7" w14:textId="77777777" w:rsidR="00DF4CCF" w:rsidRPr="00977285" w:rsidRDefault="00DF4CCF" w:rsidP="00F3693D">
            <w:pPr>
              <w:autoSpaceDE w:val="0"/>
              <w:autoSpaceDN w:val="0"/>
              <w:adjustRightInd w:val="0"/>
              <w:jc w:val="center"/>
              <w:rPr>
                <w:rFonts w:cs="TimesNewRomanPSMT"/>
                <w:sz w:val="16"/>
                <w:szCs w:val="16"/>
              </w:rPr>
            </w:pPr>
            <w:r w:rsidRPr="00977285">
              <w:rPr>
                <w:rFonts w:cs="TimesNewRomanPSMT"/>
                <w:sz w:val="16"/>
                <w:szCs w:val="16"/>
              </w:rPr>
              <w:t>menținerea stării de</w:t>
            </w:r>
          </w:p>
          <w:p w14:paraId="41B7C8CB" w14:textId="77777777" w:rsidR="00DF4CCF" w:rsidRPr="00977285" w:rsidRDefault="00DF4CCF" w:rsidP="00F3693D">
            <w:pPr>
              <w:autoSpaceDE w:val="0"/>
              <w:autoSpaceDN w:val="0"/>
              <w:adjustRightInd w:val="0"/>
              <w:jc w:val="center"/>
              <w:rPr>
                <w:rFonts w:cs="TimesNewRomanPSMT"/>
                <w:sz w:val="16"/>
                <w:szCs w:val="16"/>
              </w:rPr>
            </w:pPr>
            <w:r w:rsidRPr="00977285">
              <w:rPr>
                <w:rFonts w:cs="TimesNewRomanPSMT"/>
                <w:sz w:val="16"/>
                <w:szCs w:val="16"/>
              </w:rPr>
              <w:t>conservare</w:t>
            </w:r>
          </w:p>
        </w:tc>
      </w:tr>
      <w:tr w:rsidR="00DF4CCF" w:rsidRPr="00D66D1C" w14:paraId="1AF2EB8E" w14:textId="77777777" w:rsidTr="00F3693D">
        <w:tc>
          <w:tcPr>
            <w:tcW w:w="1233" w:type="dxa"/>
            <w:vMerge/>
            <w:vAlign w:val="center"/>
          </w:tcPr>
          <w:p w14:paraId="64A05596"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76004D88"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04AB45C8" w14:textId="77777777" w:rsidR="00DF4CCF" w:rsidRPr="00E118AA" w:rsidRDefault="00DF4CCF" w:rsidP="00F3693D">
            <w:pPr>
              <w:autoSpaceDE w:val="0"/>
              <w:autoSpaceDN w:val="0"/>
              <w:adjustRightInd w:val="0"/>
              <w:jc w:val="center"/>
              <w:rPr>
                <w:rFonts w:cs="TimesNewRomanPSMT"/>
                <w:sz w:val="16"/>
                <w:szCs w:val="16"/>
              </w:rPr>
            </w:pPr>
            <w:r w:rsidRPr="00E118AA">
              <w:rPr>
                <w:rFonts w:cs="TimesNewRomanPSMT"/>
                <w:sz w:val="16"/>
                <w:szCs w:val="16"/>
              </w:rPr>
              <w:t>A164</w:t>
            </w:r>
          </w:p>
        </w:tc>
        <w:tc>
          <w:tcPr>
            <w:tcW w:w="2374" w:type="dxa"/>
            <w:vAlign w:val="center"/>
          </w:tcPr>
          <w:p w14:paraId="39A0C85F" w14:textId="77777777" w:rsidR="00DF4CCF" w:rsidRPr="00E118AA" w:rsidRDefault="00DF4CCF" w:rsidP="00F3693D">
            <w:pPr>
              <w:autoSpaceDE w:val="0"/>
              <w:autoSpaceDN w:val="0"/>
              <w:adjustRightInd w:val="0"/>
              <w:jc w:val="both"/>
              <w:rPr>
                <w:rFonts w:cs="TimesNewRomanPSMT"/>
                <w:i/>
                <w:iCs/>
                <w:sz w:val="16"/>
                <w:szCs w:val="16"/>
              </w:rPr>
            </w:pPr>
            <w:r w:rsidRPr="00E118AA">
              <w:rPr>
                <w:rFonts w:cs="TimesNewRomanPSMT"/>
                <w:i/>
                <w:iCs/>
                <w:sz w:val="16"/>
                <w:szCs w:val="16"/>
              </w:rPr>
              <w:t>Tringa nebularia</w:t>
            </w:r>
          </w:p>
        </w:tc>
        <w:tc>
          <w:tcPr>
            <w:tcW w:w="1884" w:type="dxa"/>
            <w:shd w:val="clear" w:color="auto" w:fill="FFE599" w:themeFill="accent4" w:themeFillTint="66"/>
            <w:vAlign w:val="center"/>
          </w:tcPr>
          <w:p w14:paraId="6833BF9F" w14:textId="77777777" w:rsidR="00DF4CCF" w:rsidRPr="00E118AA" w:rsidRDefault="00DF4CCF" w:rsidP="00F3693D">
            <w:pPr>
              <w:autoSpaceDE w:val="0"/>
              <w:autoSpaceDN w:val="0"/>
              <w:adjustRightInd w:val="0"/>
              <w:jc w:val="center"/>
              <w:rPr>
                <w:rFonts w:cs="TimesNewRomanPSMT"/>
                <w:sz w:val="16"/>
                <w:szCs w:val="16"/>
              </w:rPr>
            </w:pPr>
            <w:r w:rsidRPr="00E118AA">
              <w:rPr>
                <w:rFonts w:cs="TimesNewRomanPSMT"/>
                <w:sz w:val="16"/>
                <w:szCs w:val="16"/>
              </w:rPr>
              <w:t>1300-2880 indivizi în perioada de pasaj</w:t>
            </w:r>
          </w:p>
        </w:tc>
        <w:tc>
          <w:tcPr>
            <w:tcW w:w="1931" w:type="dxa"/>
            <w:vAlign w:val="center"/>
          </w:tcPr>
          <w:p w14:paraId="244B322C" w14:textId="77777777" w:rsidR="00DF4CCF" w:rsidRPr="00E118AA"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E118AA">
              <w:rPr>
                <w:rFonts w:cs="TimesNewRomanPSMT"/>
                <w:sz w:val="16"/>
                <w:szCs w:val="16"/>
              </w:rPr>
              <w:t xml:space="preserve">aproximativ 420 m </w:t>
            </w:r>
          </w:p>
        </w:tc>
        <w:tc>
          <w:tcPr>
            <w:tcW w:w="1268" w:type="dxa"/>
            <w:vAlign w:val="center"/>
          </w:tcPr>
          <w:p w14:paraId="73D07BAD" w14:textId="77777777" w:rsidR="00DF4CCF" w:rsidRPr="00E118AA" w:rsidRDefault="00DF4CCF" w:rsidP="00F3693D">
            <w:pPr>
              <w:autoSpaceDE w:val="0"/>
              <w:autoSpaceDN w:val="0"/>
              <w:adjustRightInd w:val="0"/>
              <w:jc w:val="center"/>
              <w:rPr>
                <w:rFonts w:cs="TimesNewRomanPSMT"/>
                <w:sz w:val="16"/>
                <w:szCs w:val="16"/>
              </w:rPr>
            </w:pPr>
            <w:r w:rsidRPr="00E118AA">
              <w:rPr>
                <w:rFonts w:cs="TimesNewRomanPSMT"/>
                <w:sz w:val="16"/>
                <w:szCs w:val="16"/>
              </w:rPr>
              <w:t>Partea dreaptă a PP</w:t>
            </w:r>
          </w:p>
        </w:tc>
        <w:tc>
          <w:tcPr>
            <w:tcW w:w="1147" w:type="dxa"/>
            <w:vAlign w:val="center"/>
          </w:tcPr>
          <w:p w14:paraId="202596CF" w14:textId="77777777" w:rsidR="00DF4CCF" w:rsidRPr="00E118AA" w:rsidRDefault="00DF4CCF" w:rsidP="00F3693D">
            <w:pPr>
              <w:autoSpaceDE w:val="0"/>
              <w:autoSpaceDN w:val="0"/>
              <w:adjustRightInd w:val="0"/>
              <w:jc w:val="center"/>
              <w:rPr>
                <w:rFonts w:cs="TimesNewRomanPSMT"/>
                <w:sz w:val="16"/>
                <w:szCs w:val="16"/>
              </w:rPr>
            </w:pPr>
            <w:r w:rsidRPr="00E118AA">
              <w:rPr>
                <w:rFonts w:cs="TimesNewRomanPSMT"/>
                <w:sz w:val="16"/>
                <w:szCs w:val="16"/>
              </w:rPr>
              <w:t>favorabilă</w:t>
            </w:r>
          </w:p>
        </w:tc>
        <w:tc>
          <w:tcPr>
            <w:tcW w:w="1871" w:type="dxa"/>
            <w:vAlign w:val="center"/>
          </w:tcPr>
          <w:p w14:paraId="5D173985"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5F06979B"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58A27C8F" w14:textId="77777777" w:rsidTr="00F3693D">
        <w:tc>
          <w:tcPr>
            <w:tcW w:w="1233" w:type="dxa"/>
            <w:vMerge/>
            <w:vAlign w:val="center"/>
          </w:tcPr>
          <w:p w14:paraId="74435CAE"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574784F5"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6DC48DAF" w14:textId="77777777" w:rsidR="00DF4CCF" w:rsidRPr="00E118AA" w:rsidRDefault="00DF4CCF" w:rsidP="00F3693D">
            <w:pPr>
              <w:autoSpaceDE w:val="0"/>
              <w:autoSpaceDN w:val="0"/>
              <w:adjustRightInd w:val="0"/>
              <w:jc w:val="center"/>
              <w:rPr>
                <w:rFonts w:cs="TimesNewRomanPSMT"/>
                <w:sz w:val="16"/>
                <w:szCs w:val="16"/>
              </w:rPr>
            </w:pPr>
            <w:r w:rsidRPr="00E118AA">
              <w:rPr>
                <w:rFonts w:cs="TimesNewRomanPSMT"/>
                <w:sz w:val="16"/>
                <w:szCs w:val="16"/>
              </w:rPr>
              <w:t>A165</w:t>
            </w:r>
          </w:p>
        </w:tc>
        <w:tc>
          <w:tcPr>
            <w:tcW w:w="2374" w:type="dxa"/>
            <w:vAlign w:val="center"/>
          </w:tcPr>
          <w:p w14:paraId="287C54E2" w14:textId="77777777" w:rsidR="00DF4CCF" w:rsidRPr="00E118AA" w:rsidRDefault="00DF4CCF" w:rsidP="00F3693D">
            <w:pPr>
              <w:autoSpaceDE w:val="0"/>
              <w:autoSpaceDN w:val="0"/>
              <w:adjustRightInd w:val="0"/>
              <w:jc w:val="both"/>
              <w:rPr>
                <w:rFonts w:cs="TimesNewRomanPSMT"/>
                <w:i/>
                <w:iCs/>
                <w:sz w:val="16"/>
                <w:szCs w:val="16"/>
              </w:rPr>
            </w:pPr>
            <w:r w:rsidRPr="00E118AA">
              <w:rPr>
                <w:rFonts w:cs="TimesNewRomanPSMT"/>
                <w:i/>
                <w:iCs/>
                <w:sz w:val="16"/>
                <w:szCs w:val="16"/>
              </w:rPr>
              <w:t>Tringa ochropus</w:t>
            </w:r>
          </w:p>
        </w:tc>
        <w:tc>
          <w:tcPr>
            <w:tcW w:w="1884" w:type="dxa"/>
            <w:shd w:val="clear" w:color="auto" w:fill="FFE599" w:themeFill="accent4" w:themeFillTint="66"/>
            <w:vAlign w:val="center"/>
          </w:tcPr>
          <w:p w14:paraId="44D12191" w14:textId="77777777" w:rsidR="00DF4CCF" w:rsidRPr="00E118AA" w:rsidRDefault="00DF4CCF" w:rsidP="00F3693D">
            <w:pPr>
              <w:autoSpaceDE w:val="0"/>
              <w:autoSpaceDN w:val="0"/>
              <w:adjustRightInd w:val="0"/>
              <w:jc w:val="center"/>
              <w:rPr>
                <w:rFonts w:cs="TimesNewRomanPSMT"/>
                <w:sz w:val="16"/>
                <w:szCs w:val="16"/>
              </w:rPr>
            </w:pPr>
            <w:r w:rsidRPr="00E118AA">
              <w:rPr>
                <w:rFonts w:cs="TimesNewRomanPSMT"/>
                <w:sz w:val="16"/>
                <w:szCs w:val="16"/>
              </w:rPr>
              <w:t>4000-5000 indivizi în perioada de pasaj</w:t>
            </w:r>
          </w:p>
        </w:tc>
        <w:tc>
          <w:tcPr>
            <w:tcW w:w="1931" w:type="dxa"/>
            <w:vAlign w:val="center"/>
          </w:tcPr>
          <w:p w14:paraId="26018BBF" w14:textId="77777777" w:rsidR="00DF4CCF" w:rsidRPr="00E118AA"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E118AA">
              <w:rPr>
                <w:rFonts w:cs="TimesNewRomanPSMT"/>
                <w:sz w:val="16"/>
                <w:szCs w:val="16"/>
              </w:rPr>
              <w:t xml:space="preserve">aproximativ 420 m </w:t>
            </w:r>
          </w:p>
        </w:tc>
        <w:tc>
          <w:tcPr>
            <w:tcW w:w="1268" w:type="dxa"/>
            <w:vAlign w:val="center"/>
          </w:tcPr>
          <w:p w14:paraId="245AF096" w14:textId="77777777" w:rsidR="00DF4CCF" w:rsidRPr="00E118AA" w:rsidRDefault="00DF4CCF" w:rsidP="00F3693D">
            <w:pPr>
              <w:autoSpaceDE w:val="0"/>
              <w:autoSpaceDN w:val="0"/>
              <w:adjustRightInd w:val="0"/>
              <w:jc w:val="center"/>
              <w:rPr>
                <w:rFonts w:cs="TimesNewRomanPSMT"/>
                <w:sz w:val="16"/>
                <w:szCs w:val="16"/>
              </w:rPr>
            </w:pPr>
            <w:r w:rsidRPr="00E118AA">
              <w:rPr>
                <w:rFonts w:cs="TimesNewRomanPSMT"/>
                <w:sz w:val="16"/>
                <w:szCs w:val="16"/>
              </w:rPr>
              <w:t>Partea dreaptă a PP</w:t>
            </w:r>
          </w:p>
        </w:tc>
        <w:tc>
          <w:tcPr>
            <w:tcW w:w="1147" w:type="dxa"/>
            <w:vAlign w:val="center"/>
          </w:tcPr>
          <w:p w14:paraId="4FCC67EF" w14:textId="77777777" w:rsidR="00DF4CCF" w:rsidRPr="00E118AA" w:rsidRDefault="00DF4CCF" w:rsidP="00F3693D">
            <w:pPr>
              <w:autoSpaceDE w:val="0"/>
              <w:autoSpaceDN w:val="0"/>
              <w:adjustRightInd w:val="0"/>
              <w:jc w:val="center"/>
              <w:rPr>
                <w:rFonts w:cs="TimesNewRomanPSMT"/>
                <w:sz w:val="16"/>
                <w:szCs w:val="16"/>
              </w:rPr>
            </w:pPr>
            <w:r w:rsidRPr="00E118AA">
              <w:rPr>
                <w:rFonts w:cs="TimesNewRomanPSMT"/>
                <w:sz w:val="16"/>
                <w:szCs w:val="16"/>
              </w:rPr>
              <w:t>favorabilă</w:t>
            </w:r>
          </w:p>
        </w:tc>
        <w:tc>
          <w:tcPr>
            <w:tcW w:w="1871" w:type="dxa"/>
            <w:vAlign w:val="center"/>
          </w:tcPr>
          <w:p w14:paraId="6FBC1390"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1D47700E"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4AE969F6" w14:textId="77777777" w:rsidTr="00F3693D">
        <w:tc>
          <w:tcPr>
            <w:tcW w:w="1233" w:type="dxa"/>
            <w:vMerge/>
            <w:vAlign w:val="center"/>
          </w:tcPr>
          <w:p w14:paraId="6C9171FB"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22CEA9F0"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6D5A2A7C" w14:textId="77777777" w:rsidR="00DF4CCF" w:rsidRPr="00E118AA" w:rsidRDefault="00DF4CCF" w:rsidP="00F3693D">
            <w:pPr>
              <w:autoSpaceDE w:val="0"/>
              <w:autoSpaceDN w:val="0"/>
              <w:adjustRightInd w:val="0"/>
              <w:jc w:val="center"/>
              <w:rPr>
                <w:rFonts w:cs="TimesNewRomanPSMT"/>
                <w:sz w:val="16"/>
                <w:szCs w:val="16"/>
              </w:rPr>
            </w:pPr>
            <w:r w:rsidRPr="00E118AA">
              <w:rPr>
                <w:rFonts w:cs="TimesNewRomanPSMT"/>
                <w:sz w:val="16"/>
                <w:szCs w:val="16"/>
              </w:rPr>
              <w:t>A163</w:t>
            </w:r>
          </w:p>
        </w:tc>
        <w:tc>
          <w:tcPr>
            <w:tcW w:w="2374" w:type="dxa"/>
            <w:vAlign w:val="center"/>
          </w:tcPr>
          <w:p w14:paraId="371CD022" w14:textId="77777777" w:rsidR="00DF4CCF" w:rsidRPr="00E118AA" w:rsidRDefault="00DF4CCF" w:rsidP="00F3693D">
            <w:pPr>
              <w:autoSpaceDE w:val="0"/>
              <w:autoSpaceDN w:val="0"/>
              <w:adjustRightInd w:val="0"/>
              <w:jc w:val="both"/>
              <w:rPr>
                <w:rFonts w:cs="TimesNewRomanPSMT"/>
                <w:i/>
                <w:iCs/>
                <w:sz w:val="16"/>
                <w:szCs w:val="16"/>
              </w:rPr>
            </w:pPr>
            <w:r w:rsidRPr="00E118AA">
              <w:rPr>
                <w:rFonts w:cs="TimesNewRomanPSMT"/>
                <w:i/>
                <w:iCs/>
                <w:sz w:val="16"/>
                <w:szCs w:val="16"/>
              </w:rPr>
              <w:t>Tringa stagnatilis</w:t>
            </w:r>
          </w:p>
        </w:tc>
        <w:tc>
          <w:tcPr>
            <w:tcW w:w="1884" w:type="dxa"/>
            <w:shd w:val="clear" w:color="auto" w:fill="FFE599" w:themeFill="accent4" w:themeFillTint="66"/>
            <w:vAlign w:val="center"/>
          </w:tcPr>
          <w:p w14:paraId="67697035" w14:textId="77777777" w:rsidR="00DF4CCF" w:rsidRPr="00E118AA" w:rsidRDefault="00DF4CCF" w:rsidP="00F3693D">
            <w:pPr>
              <w:autoSpaceDE w:val="0"/>
              <w:autoSpaceDN w:val="0"/>
              <w:adjustRightInd w:val="0"/>
              <w:jc w:val="center"/>
              <w:rPr>
                <w:rFonts w:cs="TimesNewRomanPSMT"/>
                <w:sz w:val="16"/>
                <w:szCs w:val="16"/>
              </w:rPr>
            </w:pPr>
            <w:r w:rsidRPr="00E118AA">
              <w:rPr>
                <w:rFonts w:cs="TimesNewRomanPSMT"/>
                <w:sz w:val="16"/>
                <w:szCs w:val="16"/>
              </w:rPr>
              <w:t>880-700 indivizi în perioada de pasaj</w:t>
            </w:r>
          </w:p>
        </w:tc>
        <w:tc>
          <w:tcPr>
            <w:tcW w:w="1931" w:type="dxa"/>
            <w:vAlign w:val="center"/>
          </w:tcPr>
          <w:p w14:paraId="53028283" w14:textId="77777777" w:rsidR="00DF4CCF" w:rsidRPr="00E118AA"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E118AA">
              <w:rPr>
                <w:rFonts w:cs="TimesNewRomanPSMT"/>
                <w:sz w:val="16"/>
                <w:szCs w:val="16"/>
              </w:rPr>
              <w:t xml:space="preserve">aproximativ 420 m </w:t>
            </w:r>
          </w:p>
        </w:tc>
        <w:tc>
          <w:tcPr>
            <w:tcW w:w="1268" w:type="dxa"/>
            <w:vAlign w:val="center"/>
          </w:tcPr>
          <w:p w14:paraId="2255AC97" w14:textId="77777777" w:rsidR="00DF4CCF" w:rsidRPr="00E118AA" w:rsidRDefault="00DF4CCF" w:rsidP="00F3693D">
            <w:pPr>
              <w:autoSpaceDE w:val="0"/>
              <w:autoSpaceDN w:val="0"/>
              <w:adjustRightInd w:val="0"/>
              <w:jc w:val="center"/>
              <w:rPr>
                <w:rFonts w:cs="TimesNewRomanPSMT"/>
                <w:sz w:val="16"/>
                <w:szCs w:val="16"/>
              </w:rPr>
            </w:pPr>
            <w:r w:rsidRPr="00E118AA">
              <w:rPr>
                <w:rFonts w:cs="TimesNewRomanPSMT"/>
                <w:sz w:val="16"/>
                <w:szCs w:val="16"/>
              </w:rPr>
              <w:t>Partea dreaptă a PP</w:t>
            </w:r>
          </w:p>
        </w:tc>
        <w:tc>
          <w:tcPr>
            <w:tcW w:w="1147" w:type="dxa"/>
            <w:vAlign w:val="center"/>
          </w:tcPr>
          <w:p w14:paraId="4BCADDE5" w14:textId="77777777" w:rsidR="00DF4CCF" w:rsidRPr="00E118AA" w:rsidRDefault="00DF4CCF" w:rsidP="00F3693D">
            <w:pPr>
              <w:autoSpaceDE w:val="0"/>
              <w:autoSpaceDN w:val="0"/>
              <w:adjustRightInd w:val="0"/>
              <w:jc w:val="center"/>
              <w:rPr>
                <w:rFonts w:cs="TimesNewRomanPSMT"/>
                <w:sz w:val="16"/>
                <w:szCs w:val="16"/>
              </w:rPr>
            </w:pPr>
            <w:r w:rsidRPr="00E118AA">
              <w:rPr>
                <w:rFonts w:cs="TimesNewRomanPSMT"/>
                <w:sz w:val="16"/>
                <w:szCs w:val="16"/>
              </w:rPr>
              <w:t>favorabilă</w:t>
            </w:r>
          </w:p>
        </w:tc>
        <w:tc>
          <w:tcPr>
            <w:tcW w:w="1871" w:type="dxa"/>
            <w:vAlign w:val="center"/>
          </w:tcPr>
          <w:p w14:paraId="40AF6725" w14:textId="77777777" w:rsidR="00DF4CCF" w:rsidRPr="00E118AA" w:rsidRDefault="00DF4CCF" w:rsidP="00F3693D">
            <w:pPr>
              <w:autoSpaceDE w:val="0"/>
              <w:autoSpaceDN w:val="0"/>
              <w:adjustRightInd w:val="0"/>
              <w:jc w:val="center"/>
              <w:rPr>
                <w:rFonts w:cs="TimesNewRomanPSMT"/>
                <w:sz w:val="16"/>
                <w:szCs w:val="16"/>
              </w:rPr>
            </w:pPr>
            <w:r w:rsidRPr="00E118AA">
              <w:rPr>
                <w:rFonts w:cs="TimesNewRomanPSMT"/>
                <w:sz w:val="16"/>
                <w:szCs w:val="16"/>
              </w:rPr>
              <w:t>menținerea stării de</w:t>
            </w:r>
          </w:p>
          <w:p w14:paraId="2414BED3" w14:textId="77777777" w:rsidR="00DF4CCF" w:rsidRPr="00E118AA" w:rsidRDefault="00DF4CCF" w:rsidP="00F3693D">
            <w:pPr>
              <w:autoSpaceDE w:val="0"/>
              <w:autoSpaceDN w:val="0"/>
              <w:adjustRightInd w:val="0"/>
              <w:jc w:val="center"/>
              <w:rPr>
                <w:rFonts w:cs="TimesNewRomanPSMT"/>
                <w:sz w:val="16"/>
                <w:szCs w:val="16"/>
              </w:rPr>
            </w:pPr>
            <w:r w:rsidRPr="00E118AA">
              <w:rPr>
                <w:rFonts w:cs="TimesNewRomanPSMT"/>
                <w:sz w:val="16"/>
                <w:szCs w:val="16"/>
              </w:rPr>
              <w:t>conservare</w:t>
            </w:r>
          </w:p>
        </w:tc>
      </w:tr>
      <w:tr w:rsidR="00DF4CCF" w:rsidRPr="00D66D1C" w14:paraId="63FA23FE" w14:textId="77777777" w:rsidTr="00F3693D">
        <w:tc>
          <w:tcPr>
            <w:tcW w:w="1233" w:type="dxa"/>
            <w:vMerge/>
            <w:vAlign w:val="center"/>
          </w:tcPr>
          <w:p w14:paraId="7792DCE1"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58308DC3"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59BB4C94" w14:textId="77777777" w:rsidR="00DF4CCF" w:rsidRPr="00E118AA" w:rsidRDefault="00DF4CCF" w:rsidP="00F3693D">
            <w:pPr>
              <w:autoSpaceDE w:val="0"/>
              <w:autoSpaceDN w:val="0"/>
              <w:adjustRightInd w:val="0"/>
              <w:jc w:val="center"/>
              <w:rPr>
                <w:rFonts w:cs="TimesNewRomanPSMT"/>
                <w:sz w:val="16"/>
                <w:szCs w:val="16"/>
              </w:rPr>
            </w:pPr>
            <w:r w:rsidRPr="00E118AA">
              <w:rPr>
                <w:rFonts w:cs="TimesNewRomanPSMT"/>
                <w:sz w:val="16"/>
                <w:szCs w:val="16"/>
              </w:rPr>
              <w:t>A162</w:t>
            </w:r>
          </w:p>
        </w:tc>
        <w:tc>
          <w:tcPr>
            <w:tcW w:w="2374" w:type="dxa"/>
            <w:vAlign w:val="center"/>
          </w:tcPr>
          <w:p w14:paraId="0175A256" w14:textId="77777777" w:rsidR="00DF4CCF" w:rsidRPr="00E118AA" w:rsidRDefault="00DF4CCF" w:rsidP="00F3693D">
            <w:pPr>
              <w:autoSpaceDE w:val="0"/>
              <w:autoSpaceDN w:val="0"/>
              <w:adjustRightInd w:val="0"/>
              <w:jc w:val="both"/>
              <w:rPr>
                <w:rFonts w:cs="TimesNewRomanPSMT"/>
                <w:i/>
                <w:iCs/>
                <w:sz w:val="16"/>
                <w:szCs w:val="16"/>
              </w:rPr>
            </w:pPr>
            <w:r w:rsidRPr="00E118AA">
              <w:rPr>
                <w:rFonts w:cs="TimesNewRomanPSMT"/>
                <w:i/>
                <w:iCs/>
                <w:sz w:val="16"/>
                <w:szCs w:val="16"/>
              </w:rPr>
              <w:t>Tringa totanus</w:t>
            </w:r>
          </w:p>
        </w:tc>
        <w:tc>
          <w:tcPr>
            <w:tcW w:w="1884" w:type="dxa"/>
            <w:shd w:val="clear" w:color="auto" w:fill="FFE599" w:themeFill="accent4" w:themeFillTint="66"/>
            <w:vAlign w:val="center"/>
          </w:tcPr>
          <w:p w14:paraId="18E1652F" w14:textId="77777777" w:rsidR="00DF4CCF" w:rsidRPr="00E118AA" w:rsidRDefault="00DF4CCF" w:rsidP="00F3693D">
            <w:pPr>
              <w:autoSpaceDE w:val="0"/>
              <w:autoSpaceDN w:val="0"/>
              <w:adjustRightInd w:val="0"/>
              <w:jc w:val="center"/>
              <w:rPr>
                <w:rFonts w:cs="TimesNewRomanPSMT"/>
                <w:sz w:val="16"/>
                <w:szCs w:val="16"/>
              </w:rPr>
            </w:pPr>
            <w:r w:rsidRPr="00E118AA">
              <w:rPr>
                <w:rFonts w:cs="TimesNewRomanPSMT"/>
                <w:sz w:val="16"/>
                <w:szCs w:val="16"/>
              </w:rPr>
              <w:t>3500-12000 indivizi în perioada de pasaj</w:t>
            </w:r>
          </w:p>
        </w:tc>
        <w:tc>
          <w:tcPr>
            <w:tcW w:w="1931" w:type="dxa"/>
            <w:vAlign w:val="center"/>
          </w:tcPr>
          <w:p w14:paraId="19F36870" w14:textId="77777777" w:rsidR="00DF4CCF" w:rsidRPr="00E118AA"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E118AA">
              <w:rPr>
                <w:rFonts w:cs="TimesNewRomanPSMT"/>
                <w:sz w:val="16"/>
                <w:szCs w:val="16"/>
              </w:rPr>
              <w:t xml:space="preserve">aproximativ 420 m </w:t>
            </w:r>
          </w:p>
        </w:tc>
        <w:tc>
          <w:tcPr>
            <w:tcW w:w="1268" w:type="dxa"/>
            <w:vAlign w:val="center"/>
          </w:tcPr>
          <w:p w14:paraId="29FA3DAF" w14:textId="77777777" w:rsidR="00DF4CCF" w:rsidRPr="00E118AA" w:rsidRDefault="00DF4CCF" w:rsidP="00F3693D">
            <w:pPr>
              <w:autoSpaceDE w:val="0"/>
              <w:autoSpaceDN w:val="0"/>
              <w:adjustRightInd w:val="0"/>
              <w:jc w:val="center"/>
              <w:rPr>
                <w:rFonts w:cs="TimesNewRomanPSMT"/>
                <w:sz w:val="16"/>
                <w:szCs w:val="16"/>
              </w:rPr>
            </w:pPr>
            <w:r w:rsidRPr="00E118AA">
              <w:rPr>
                <w:rFonts w:cs="TimesNewRomanPSMT"/>
                <w:sz w:val="16"/>
                <w:szCs w:val="16"/>
              </w:rPr>
              <w:t>Partea dreaptă a PP</w:t>
            </w:r>
          </w:p>
        </w:tc>
        <w:tc>
          <w:tcPr>
            <w:tcW w:w="1147" w:type="dxa"/>
            <w:vAlign w:val="center"/>
          </w:tcPr>
          <w:p w14:paraId="001D2C1F" w14:textId="77777777" w:rsidR="00DF4CCF" w:rsidRPr="00E118AA" w:rsidRDefault="00DF4CCF" w:rsidP="00F3693D">
            <w:pPr>
              <w:autoSpaceDE w:val="0"/>
              <w:autoSpaceDN w:val="0"/>
              <w:adjustRightInd w:val="0"/>
              <w:jc w:val="center"/>
              <w:rPr>
                <w:rFonts w:cs="TimesNewRomanPSMT"/>
                <w:sz w:val="16"/>
                <w:szCs w:val="16"/>
              </w:rPr>
            </w:pPr>
            <w:r w:rsidRPr="00E118AA">
              <w:rPr>
                <w:rFonts w:cs="TimesNewRomanPSMT"/>
                <w:sz w:val="16"/>
                <w:szCs w:val="16"/>
              </w:rPr>
              <w:t>favorabilă</w:t>
            </w:r>
          </w:p>
        </w:tc>
        <w:tc>
          <w:tcPr>
            <w:tcW w:w="1871" w:type="dxa"/>
            <w:vAlign w:val="center"/>
          </w:tcPr>
          <w:p w14:paraId="7A324C4E" w14:textId="77777777" w:rsidR="00DF4CCF" w:rsidRPr="00E118AA" w:rsidRDefault="00DF4CCF" w:rsidP="00F3693D">
            <w:pPr>
              <w:autoSpaceDE w:val="0"/>
              <w:autoSpaceDN w:val="0"/>
              <w:adjustRightInd w:val="0"/>
              <w:jc w:val="center"/>
              <w:rPr>
                <w:rFonts w:cs="TimesNewRomanPSMT"/>
                <w:sz w:val="16"/>
                <w:szCs w:val="16"/>
              </w:rPr>
            </w:pPr>
            <w:r w:rsidRPr="00E118AA">
              <w:rPr>
                <w:rFonts w:cs="TimesNewRomanPSMT"/>
                <w:sz w:val="16"/>
                <w:szCs w:val="16"/>
              </w:rPr>
              <w:t>menținerea stării de</w:t>
            </w:r>
          </w:p>
          <w:p w14:paraId="76A646E1" w14:textId="77777777" w:rsidR="00DF4CCF" w:rsidRPr="00E118AA" w:rsidRDefault="00DF4CCF" w:rsidP="00F3693D">
            <w:pPr>
              <w:autoSpaceDE w:val="0"/>
              <w:autoSpaceDN w:val="0"/>
              <w:adjustRightInd w:val="0"/>
              <w:jc w:val="center"/>
              <w:rPr>
                <w:rFonts w:cs="TimesNewRomanPSMT"/>
                <w:sz w:val="16"/>
                <w:szCs w:val="16"/>
              </w:rPr>
            </w:pPr>
            <w:r w:rsidRPr="00E118AA">
              <w:rPr>
                <w:rFonts w:cs="TimesNewRomanPSMT"/>
                <w:sz w:val="16"/>
                <w:szCs w:val="16"/>
              </w:rPr>
              <w:t>conservare</w:t>
            </w:r>
          </w:p>
        </w:tc>
      </w:tr>
      <w:tr w:rsidR="00DF4CCF" w:rsidRPr="00D66D1C" w14:paraId="0158B8F2" w14:textId="77777777" w:rsidTr="00F3693D">
        <w:tc>
          <w:tcPr>
            <w:tcW w:w="1233" w:type="dxa"/>
            <w:vMerge/>
            <w:vAlign w:val="center"/>
          </w:tcPr>
          <w:p w14:paraId="0E43A3AA"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53EA62CF"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restart"/>
            <w:vAlign w:val="center"/>
          </w:tcPr>
          <w:p w14:paraId="61DD85ED" w14:textId="77777777" w:rsidR="00DF4CCF" w:rsidRPr="00B6733F" w:rsidRDefault="00DF4CCF" w:rsidP="00F3693D">
            <w:pPr>
              <w:autoSpaceDE w:val="0"/>
              <w:autoSpaceDN w:val="0"/>
              <w:adjustRightInd w:val="0"/>
              <w:jc w:val="center"/>
              <w:rPr>
                <w:rFonts w:cs="TimesNewRomanPSMT"/>
                <w:sz w:val="16"/>
                <w:szCs w:val="16"/>
              </w:rPr>
            </w:pPr>
            <w:r w:rsidRPr="00B6733F">
              <w:rPr>
                <w:rFonts w:cs="TimesNewRomanPSMT"/>
                <w:sz w:val="16"/>
                <w:szCs w:val="16"/>
              </w:rPr>
              <w:t>A142</w:t>
            </w:r>
          </w:p>
        </w:tc>
        <w:tc>
          <w:tcPr>
            <w:tcW w:w="2374" w:type="dxa"/>
            <w:vMerge w:val="restart"/>
            <w:vAlign w:val="center"/>
          </w:tcPr>
          <w:p w14:paraId="0A67B010" w14:textId="77777777" w:rsidR="00DF4CCF" w:rsidRPr="00B6733F" w:rsidRDefault="00DF4CCF" w:rsidP="00F3693D">
            <w:pPr>
              <w:autoSpaceDE w:val="0"/>
              <w:autoSpaceDN w:val="0"/>
              <w:adjustRightInd w:val="0"/>
              <w:jc w:val="both"/>
              <w:rPr>
                <w:rFonts w:cs="TimesNewRomanPSMT"/>
                <w:i/>
                <w:iCs/>
                <w:sz w:val="16"/>
                <w:szCs w:val="16"/>
              </w:rPr>
            </w:pPr>
            <w:r w:rsidRPr="00B6733F">
              <w:rPr>
                <w:rFonts w:cs="TimesNewRomanPSMT"/>
                <w:i/>
                <w:iCs/>
                <w:sz w:val="16"/>
                <w:szCs w:val="16"/>
              </w:rPr>
              <w:t>Vanellus vanellus</w:t>
            </w:r>
          </w:p>
        </w:tc>
        <w:tc>
          <w:tcPr>
            <w:tcW w:w="1884" w:type="dxa"/>
            <w:shd w:val="clear" w:color="auto" w:fill="92D050"/>
            <w:vAlign w:val="center"/>
          </w:tcPr>
          <w:p w14:paraId="46DA1CEB" w14:textId="77777777" w:rsidR="00DF4CCF" w:rsidRPr="00B6733F" w:rsidRDefault="00DF4CCF" w:rsidP="00F3693D">
            <w:pPr>
              <w:autoSpaceDE w:val="0"/>
              <w:autoSpaceDN w:val="0"/>
              <w:adjustRightInd w:val="0"/>
              <w:jc w:val="center"/>
              <w:rPr>
                <w:rFonts w:cs="TimesNewRomanPSMT"/>
                <w:sz w:val="16"/>
                <w:szCs w:val="16"/>
              </w:rPr>
            </w:pPr>
            <w:r w:rsidRPr="00B6733F">
              <w:rPr>
                <w:rFonts w:cs="TimesNewRomanPSMT"/>
                <w:sz w:val="16"/>
                <w:szCs w:val="16"/>
              </w:rPr>
              <w:t>500-880 perechi cuibăritoare</w:t>
            </w:r>
          </w:p>
        </w:tc>
        <w:tc>
          <w:tcPr>
            <w:tcW w:w="1931" w:type="dxa"/>
            <w:vAlign w:val="center"/>
          </w:tcPr>
          <w:p w14:paraId="38944BAC" w14:textId="77777777" w:rsidR="00DF4CCF" w:rsidRPr="00B6733F"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B6733F">
              <w:rPr>
                <w:rFonts w:cs="TimesNewRomanPSMT"/>
                <w:sz w:val="16"/>
                <w:szCs w:val="16"/>
              </w:rPr>
              <w:t xml:space="preserve">aproximativ 2,25 km </w:t>
            </w:r>
          </w:p>
        </w:tc>
        <w:tc>
          <w:tcPr>
            <w:tcW w:w="1268" w:type="dxa"/>
            <w:vAlign w:val="center"/>
          </w:tcPr>
          <w:p w14:paraId="2C27D955" w14:textId="77777777" w:rsidR="00DF4CCF" w:rsidRPr="00B6733F" w:rsidRDefault="00DF4CCF" w:rsidP="00F3693D">
            <w:pPr>
              <w:autoSpaceDE w:val="0"/>
              <w:autoSpaceDN w:val="0"/>
              <w:adjustRightInd w:val="0"/>
              <w:jc w:val="center"/>
              <w:rPr>
                <w:rFonts w:cs="TimesNewRomanPSMT"/>
                <w:sz w:val="16"/>
                <w:szCs w:val="16"/>
              </w:rPr>
            </w:pPr>
            <w:r w:rsidRPr="00B6733F">
              <w:rPr>
                <w:rFonts w:cs="TimesNewRomanPSMT"/>
                <w:sz w:val="16"/>
                <w:szCs w:val="16"/>
              </w:rPr>
              <w:t>Partea stângă și partea dreaptă a PP</w:t>
            </w:r>
          </w:p>
        </w:tc>
        <w:tc>
          <w:tcPr>
            <w:tcW w:w="1147" w:type="dxa"/>
            <w:vMerge w:val="restart"/>
            <w:vAlign w:val="center"/>
          </w:tcPr>
          <w:p w14:paraId="0FC94F2C" w14:textId="77777777" w:rsidR="00DF4CCF" w:rsidRPr="00B6733F" w:rsidRDefault="00DF4CCF" w:rsidP="00F3693D">
            <w:pPr>
              <w:autoSpaceDE w:val="0"/>
              <w:autoSpaceDN w:val="0"/>
              <w:adjustRightInd w:val="0"/>
              <w:jc w:val="center"/>
              <w:rPr>
                <w:rFonts w:cs="TimesNewRomanPSMT"/>
                <w:sz w:val="16"/>
                <w:szCs w:val="16"/>
              </w:rPr>
            </w:pPr>
            <w:r w:rsidRPr="00B6733F">
              <w:rPr>
                <w:rFonts w:cs="TimesNewRomanPSMT"/>
                <w:sz w:val="16"/>
                <w:szCs w:val="16"/>
              </w:rPr>
              <w:t>favorabilă</w:t>
            </w:r>
          </w:p>
        </w:tc>
        <w:tc>
          <w:tcPr>
            <w:tcW w:w="1871" w:type="dxa"/>
            <w:vMerge w:val="restart"/>
            <w:vAlign w:val="center"/>
          </w:tcPr>
          <w:p w14:paraId="38EF14CA"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46FD6000"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143A7156" w14:textId="77777777" w:rsidTr="00F3693D">
        <w:tc>
          <w:tcPr>
            <w:tcW w:w="1233" w:type="dxa"/>
            <w:vMerge/>
            <w:vAlign w:val="center"/>
          </w:tcPr>
          <w:p w14:paraId="43BBC054"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14CE3B00"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ign w:val="center"/>
          </w:tcPr>
          <w:p w14:paraId="46BA1DD5" w14:textId="77777777" w:rsidR="00DF4CCF" w:rsidRPr="00B6733F" w:rsidRDefault="00DF4CCF" w:rsidP="00F3693D">
            <w:pPr>
              <w:autoSpaceDE w:val="0"/>
              <w:autoSpaceDN w:val="0"/>
              <w:adjustRightInd w:val="0"/>
              <w:jc w:val="center"/>
              <w:rPr>
                <w:rFonts w:cs="TimesNewRomanPSMT"/>
                <w:sz w:val="16"/>
                <w:szCs w:val="16"/>
              </w:rPr>
            </w:pPr>
          </w:p>
        </w:tc>
        <w:tc>
          <w:tcPr>
            <w:tcW w:w="2374" w:type="dxa"/>
            <w:vMerge/>
            <w:vAlign w:val="center"/>
          </w:tcPr>
          <w:p w14:paraId="6D173C02" w14:textId="77777777" w:rsidR="00DF4CCF" w:rsidRPr="00B6733F" w:rsidRDefault="00DF4CCF" w:rsidP="00F3693D">
            <w:pPr>
              <w:autoSpaceDE w:val="0"/>
              <w:autoSpaceDN w:val="0"/>
              <w:adjustRightInd w:val="0"/>
              <w:jc w:val="both"/>
              <w:rPr>
                <w:rFonts w:cs="TimesNewRomanPSMT"/>
                <w:i/>
                <w:iCs/>
                <w:sz w:val="16"/>
                <w:szCs w:val="16"/>
              </w:rPr>
            </w:pPr>
          </w:p>
        </w:tc>
        <w:tc>
          <w:tcPr>
            <w:tcW w:w="1884" w:type="dxa"/>
            <w:shd w:val="clear" w:color="auto" w:fill="FFE599" w:themeFill="accent4" w:themeFillTint="66"/>
            <w:vAlign w:val="center"/>
          </w:tcPr>
          <w:p w14:paraId="2F660B71" w14:textId="77777777" w:rsidR="00DF4CCF" w:rsidRPr="00B6733F" w:rsidRDefault="00DF4CCF" w:rsidP="00F3693D">
            <w:pPr>
              <w:autoSpaceDE w:val="0"/>
              <w:autoSpaceDN w:val="0"/>
              <w:adjustRightInd w:val="0"/>
              <w:jc w:val="center"/>
              <w:rPr>
                <w:rFonts w:cs="TimesNewRomanPSMT"/>
                <w:sz w:val="16"/>
                <w:szCs w:val="16"/>
              </w:rPr>
            </w:pPr>
            <w:r w:rsidRPr="00B6733F">
              <w:rPr>
                <w:rFonts w:cs="TimesNewRomanPSMT"/>
                <w:sz w:val="16"/>
                <w:szCs w:val="16"/>
              </w:rPr>
              <w:t>10000-12000 indivizi în perioada de pasaj</w:t>
            </w:r>
          </w:p>
        </w:tc>
        <w:tc>
          <w:tcPr>
            <w:tcW w:w="1931" w:type="dxa"/>
            <w:vAlign w:val="center"/>
          </w:tcPr>
          <w:p w14:paraId="78D1CB7C" w14:textId="77777777" w:rsidR="00DF4CCF" w:rsidRPr="00B6733F"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B6733F">
              <w:rPr>
                <w:rFonts w:cs="TimesNewRomanPSMT"/>
                <w:sz w:val="16"/>
                <w:szCs w:val="16"/>
              </w:rPr>
              <w:t xml:space="preserve">aproximativ 6,4 km </w:t>
            </w:r>
          </w:p>
        </w:tc>
        <w:tc>
          <w:tcPr>
            <w:tcW w:w="1268" w:type="dxa"/>
            <w:vAlign w:val="center"/>
          </w:tcPr>
          <w:p w14:paraId="2378414B" w14:textId="77777777" w:rsidR="00DF4CCF" w:rsidRPr="00B6733F" w:rsidRDefault="00DF4CCF" w:rsidP="00F3693D">
            <w:pPr>
              <w:autoSpaceDE w:val="0"/>
              <w:autoSpaceDN w:val="0"/>
              <w:adjustRightInd w:val="0"/>
              <w:jc w:val="center"/>
              <w:rPr>
                <w:rFonts w:cs="TimesNewRomanPSMT"/>
                <w:sz w:val="16"/>
                <w:szCs w:val="16"/>
              </w:rPr>
            </w:pPr>
            <w:r w:rsidRPr="00B6733F">
              <w:rPr>
                <w:rFonts w:cs="TimesNewRomanPSMT"/>
                <w:sz w:val="16"/>
                <w:szCs w:val="16"/>
              </w:rPr>
              <w:t>Partea stângă și partea dreaptă a PP</w:t>
            </w:r>
          </w:p>
        </w:tc>
        <w:tc>
          <w:tcPr>
            <w:tcW w:w="1147" w:type="dxa"/>
            <w:vMerge/>
            <w:vAlign w:val="center"/>
          </w:tcPr>
          <w:p w14:paraId="576DADCA" w14:textId="77777777" w:rsidR="00DF4CCF" w:rsidRPr="00B6733F" w:rsidRDefault="00DF4CCF" w:rsidP="00F3693D">
            <w:pPr>
              <w:autoSpaceDE w:val="0"/>
              <w:autoSpaceDN w:val="0"/>
              <w:adjustRightInd w:val="0"/>
              <w:jc w:val="center"/>
              <w:rPr>
                <w:rFonts w:cs="TimesNewRomanPSMT"/>
                <w:sz w:val="16"/>
                <w:szCs w:val="16"/>
              </w:rPr>
            </w:pPr>
          </w:p>
        </w:tc>
        <w:tc>
          <w:tcPr>
            <w:tcW w:w="1871" w:type="dxa"/>
            <w:vMerge/>
            <w:vAlign w:val="center"/>
          </w:tcPr>
          <w:p w14:paraId="25B10C88" w14:textId="77777777" w:rsidR="00DF4CCF" w:rsidRPr="00C1681C" w:rsidRDefault="00DF4CCF" w:rsidP="00F3693D">
            <w:pPr>
              <w:autoSpaceDE w:val="0"/>
              <w:autoSpaceDN w:val="0"/>
              <w:adjustRightInd w:val="0"/>
              <w:jc w:val="center"/>
              <w:rPr>
                <w:rFonts w:cs="TimesNewRomanPSMT"/>
                <w:sz w:val="16"/>
                <w:szCs w:val="16"/>
              </w:rPr>
            </w:pPr>
          </w:p>
        </w:tc>
      </w:tr>
      <w:tr w:rsidR="00DF4CCF" w:rsidRPr="00D66D1C" w14:paraId="26428C1E" w14:textId="77777777" w:rsidTr="00F3693D">
        <w:tc>
          <w:tcPr>
            <w:tcW w:w="1233" w:type="dxa"/>
            <w:vMerge/>
            <w:vAlign w:val="center"/>
          </w:tcPr>
          <w:p w14:paraId="211A9F00"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restart"/>
            <w:vAlign w:val="center"/>
          </w:tcPr>
          <w:p w14:paraId="155283AB" w14:textId="77777777" w:rsidR="00DF4CCF" w:rsidRDefault="00DF4CCF" w:rsidP="00F3693D">
            <w:pPr>
              <w:autoSpaceDE w:val="0"/>
              <w:autoSpaceDN w:val="0"/>
              <w:adjustRightInd w:val="0"/>
              <w:jc w:val="center"/>
              <w:rPr>
                <w:rFonts w:cs="TimesNewRomanPSMT"/>
                <w:b/>
                <w:bCs/>
                <w:sz w:val="16"/>
                <w:szCs w:val="16"/>
              </w:rPr>
            </w:pPr>
          </w:p>
          <w:p w14:paraId="1991E13C" w14:textId="77777777" w:rsidR="00DF4CCF" w:rsidRDefault="00DF4CCF" w:rsidP="00F3693D">
            <w:pPr>
              <w:autoSpaceDE w:val="0"/>
              <w:autoSpaceDN w:val="0"/>
              <w:adjustRightInd w:val="0"/>
              <w:jc w:val="center"/>
              <w:rPr>
                <w:rFonts w:cs="TimesNewRomanPSMT"/>
                <w:b/>
                <w:bCs/>
                <w:sz w:val="16"/>
                <w:szCs w:val="16"/>
              </w:rPr>
            </w:pPr>
          </w:p>
          <w:p w14:paraId="0C7A716C" w14:textId="77777777" w:rsidR="00DF4CCF" w:rsidRDefault="00DF4CCF" w:rsidP="00F3693D">
            <w:pPr>
              <w:autoSpaceDE w:val="0"/>
              <w:autoSpaceDN w:val="0"/>
              <w:adjustRightInd w:val="0"/>
              <w:jc w:val="center"/>
              <w:rPr>
                <w:rFonts w:cs="TimesNewRomanPSMT"/>
                <w:b/>
                <w:bCs/>
                <w:sz w:val="16"/>
                <w:szCs w:val="16"/>
              </w:rPr>
            </w:pPr>
          </w:p>
          <w:p w14:paraId="505DFFAB" w14:textId="77777777" w:rsidR="00DF4CCF" w:rsidRDefault="00DF4CCF" w:rsidP="00F3693D">
            <w:pPr>
              <w:autoSpaceDE w:val="0"/>
              <w:autoSpaceDN w:val="0"/>
              <w:adjustRightInd w:val="0"/>
              <w:jc w:val="center"/>
              <w:rPr>
                <w:rFonts w:cs="TimesNewRomanPSMT"/>
                <w:b/>
                <w:bCs/>
                <w:sz w:val="16"/>
                <w:szCs w:val="16"/>
              </w:rPr>
            </w:pPr>
          </w:p>
          <w:p w14:paraId="41262F3E" w14:textId="77777777" w:rsidR="00DF4CCF" w:rsidRDefault="00DF4CCF" w:rsidP="00F3693D">
            <w:pPr>
              <w:autoSpaceDE w:val="0"/>
              <w:autoSpaceDN w:val="0"/>
              <w:adjustRightInd w:val="0"/>
              <w:jc w:val="center"/>
              <w:rPr>
                <w:rFonts w:cs="TimesNewRomanPSMT"/>
                <w:b/>
                <w:bCs/>
                <w:sz w:val="16"/>
                <w:szCs w:val="16"/>
              </w:rPr>
            </w:pPr>
          </w:p>
          <w:p w14:paraId="70EF3B7B" w14:textId="77777777" w:rsidR="00DF4CCF" w:rsidRDefault="00DF4CCF" w:rsidP="00F3693D">
            <w:pPr>
              <w:autoSpaceDE w:val="0"/>
              <w:autoSpaceDN w:val="0"/>
              <w:adjustRightInd w:val="0"/>
              <w:jc w:val="center"/>
              <w:rPr>
                <w:rFonts w:cs="TimesNewRomanPSMT"/>
                <w:b/>
                <w:bCs/>
                <w:sz w:val="16"/>
                <w:szCs w:val="16"/>
              </w:rPr>
            </w:pPr>
          </w:p>
          <w:p w14:paraId="24C9D559" w14:textId="77777777" w:rsidR="00DF4CCF" w:rsidRDefault="00DF4CCF" w:rsidP="00F3693D">
            <w:pPr>
              <w:autoSpaceDE w:val="0"/>
              <w:autoSpaceDN w:val="0"/>
              <w:adjustRightInd w:val="0"/>
              <w:jc w:val="center"/>
              <w:rPr>
                <w:rFonts w:cs="TimesNewRomanPSMT"/>
                <w:b/>
                <w:bCs/>
                <w:sz w:val="16"/>
                <w:szCs w:val="16"/>
              </w:rPr>
            </w:pPr>
          </w:p>
          <w:p w14:paraId="6E0A6DF4" w14:textId="77777777" w:rsidR="00DF4CCF" w:rsidRDefault="00DF4CCF" w:rsidP="00F3693D">
            <w:pPr>
              <w:autoSpaceDE w:val="0"/>
              <w:autoSpaceDN w:val="0"/>
              <w:adjustRightInd w:val="0"/>
              <w:jc w:val="center"/>
              <w:rPr>
                <w:rFonts w:cs="TimesNewRomanPSMT"/>
                <w:b/>
                <w:bCs/>
                <w:sz w:val="16"/>
                <w:szCs w:val="16"/>
              </w:rPr>
            </w:pPr>
          </w:p>
          <w:p w14:paraId="21291371" w14:textId="77777777" w:rsidR="00DF4CCF" w:rsidRDefault="00DF4CCF" w:rsidP="00F3693D">
            <w:pPr>
              <w:autoSpaceDE w:val="0"/>
              <w:autoSpaceDN w:val="0"/>
              <w:adjustRightInd w:val="0"/>
              <w:jc w:val="center"/>
              <w:rPr>
                <w:rFonts w:cs="TimesNewRomanPSMT"/>
                <w:b/>
                <w:bCs/>
                <w:sz w:val="16"/>
                <w:szCs w:val="16"/>
              </w:rPr>
            </w:pPr>
          </w:p>
          <w:p w14:paraId="3FDB9BCF" w14:textId="77777777" w:rsidR="00DF4CCF" w:rsidRDefault="00DF4CCF" w:rsidP="00F3693D">
            <w:pPr>
              <w:autoSpaceDE w:val="0"/>
              <w:autoSpaceDN w:val="0"/>
              <w:adjustRightInd w:val="0"/>
              <w:jc w:val="center"/>
              <w:rPr>
                <w:rFonts w:cs="TimesNewRomanPSMT"/>
                <w:b/>
                <w:bCs/>
                <w:sz w:val="16"/>
                <w:szCs w:val="16"/>
              </w:rPr>
            </w:pPr>
            <w:r>
              <w:rPr>
                <w:rFonts w:cs="TimesNewRomanPSMT"/>
                <w:b/>
                <w:bCs/>
                <w:sz w:val="16"/>
                <w:szCs w:val="16"/>
              </w:rPr>
              <w:t>SPECII ASOCIATE CU HABITATE DE</w:t>
            </w:r>
          </w:p>
          <w:p w14:paraId="66F53228" w14:textId="77777777" w:rsidR="00DF4CCF" w:rsidRDefault="00DF4CCF" w:rsidP="00F3693D">
            <w:pPr>
              <w:autoSpaceDE w:val="0"/>
              <w:autoSpaceDN w:val="0"/>
              <w:adjustRightInd w:val="0"/>
              <w:jc w:val="center"/>
              <w:rPr>
                <w:rFonts w:cs="TimesNewRomanPSMT"/>
                <w:b/>
                <w:bCs/>
                <w:sz w:val="16"/>
                <w:szCs w:val="16"/>
              </w:rPr>
            </w:pPr>
            <w:r>
              <w:rPr>
                <w:rFonts w:cs="TimesNewRomanPSMT"/>
                <w:b/>
                <w:bCs/>
                <w:sz w:val="16"/>
                <w:szCs w:val="16"/>
              </w:rPr>
              <w:t>STUFĂRIȘ</w:t>
            </w:r>
          </w:p>
          <w:p w14:paraId="67922031" w14:textId="77777777" w:rsidR="00DF4CCF" w:rsidRDefault="00DF4CCF" w:rsidP="00F3693D">
            <w:pPr>
              <w:autoSpaceDE w:val="0"/>
              <w:autoSpaceDN w:val="0"/>
              <w:adjustRightInd w:val="0"/>
              <w:jc w:val="center"/>
              <w:rPr>
                <w:rFonts w:cs="TimesNewRomanPSMT"/>
                <w:b/>
                <w:bCs/>
                <w:sz w:val="16"/>
                <w:szCs w:val="16"/>
              </w:rPr>
            </w:pPr>
          </w:p>
          <w:p w14:paraId="6BE9D4B6" w14:textId="77777777" w:rsidR="00DF4CCF" w:rsidRDefault="00DF4CCF" w:rsidP="00F3693D">
            <w:pPr>
              <w:autoSpaceDE w:val="0"/>
              <w:autoSpaceDN w:val="0"/>
              <w:adjustRightInd w:val="0"/>
              <w:jc w:val="center"/>
              <w:rPr>
                <w:rFonts w:cs="TimesNewRomanPSMT"/>
                <w:b/>
                <w:bCs/>
                <w:sz w:val="16"/>
                <w:szCs w:val="16"/>
              </w:rPr>
            </w:pPr>
          </w:p>
          <w:p w14:paraId="04922CF4" w14:textId="77777777" w:rsidR="00DF4CCF" w:rsidRDefault="00DF4CCF" w:rsidP="00F3693D">
            <w:pPr>
              <w:autoSpaceDE w:val="0"/>
              <w:autoSpaceDN w:val="0"/>
              <w:adjustRightInd w:val="0"/>
              <w:jc w:val="center"/>
              <w:rPr>
                <w:rFonts w:cs="TimesNewRomanPSMT"/>
                <w:b/>
                <w:bCs/>
                <w:sz w:val="16"/>
                <w:szCs w:val="16"/>
              </w:rPr>
            </w:pPr>
          </w:p>
          <w:p w14:paraId="76D3303B" w14:textId="77777777" w:rsidR="00DF4CCF" w:rsidRDefault="00DF4CCF" w:rsidP="00F3693D">
            <w:pPr>
              <w:autoSpaceDE w:val="0"/>
              <w:autoSpaceDN w:val="0"/>
              <w:adjustRightInd w:val="0"/>
              <w:jc w:val="center"/>
              <w:rPr>
                <w:rFonts w:cs="TimesNewRomanPSMT"/>
                <w:b/>
                <w:bCs/>
                <w:sz w:val="16"/>
                <w:szCs w:val="16"/>
              </w:rPr>
            </w:pPr>
          </w:p>
          <w:p w14:paraId="1EEE2BFD" w14:textId="77777777" w:rsidR="00DF4CCF" w:rsidRDefault="00DF4CCF" w:rsidP="00F3693D">
            <w:pPr>
              <w:autoSpaceDE w:val="0"/>
              <w:autoSpaceDN w:val="0"/>
              <w:adjustRightInd w:val="0"/>
              <w:jc w:val="center"/>
              <w:rPr>
                <w:rFonts w:cs="TimesNewRomanPSMT"/>
                <w:b/>
                <w:bCs/>
                <w:sz w:val="16"/>
                <w:szCs w:val="16"/>
              </w:rPr>
            </w:pPr>
          </w:p>
          <w:p w14:paraId="321A59C2" w14:textId="77777777" w:rsidR="00DF4CCF" w:rsidRDefault="00DF4CCF" w:rsidP="00F3693D">
            <w:pPr>
              <w:autoSpaceDE w:val="0"/>
              <w:autoSpaceDN w:val="0"/>
              <w:adjustRightInd w:val="0"/>
              <w:jc w:val="center"/>
              <w:rPr>
                <w:rFonts w:cs="TimesNewRomanPSMT"/>
                <w:b/>
                <w:bCs/>
                <w:sz w:val="16"/>
                <w:szCs w:val="16"/>
              </w:rPr>
            </w:pPr>
          </w:p>
          <w:p w14:paraId="37F240F1" w14:textId="77777777" w:rsidR="00DF4CCF" w:rsidRDefault="00DF4CCF" w:rsidP="00F3693D">
            <w:pPr>
              <w:autoSpaceDE w:val="0"/>
              <w:autoSpaceDN w:val="0"/>
              <w:adjustRightInd w:val="0"/>
              <w:jc w:val="center"/>
              <w:rPr>
                <w:rFonts w:cs="TimesNewRomanPSMT"/>
                <w:b/>
                <w:bCs/>
                <w:sz w:val="16"/>
                <w:szCs w:val="16"/>
              </w:rPr>
            </w:pPr>
          </w:p>
          <w:p w14:paraId="63B232BE" w14:textId="77777777" w:rsidR="00DF4CCF" w:rsidRDefault="00DF4CCF" w:rsidP="00F3693D">
            <w:pPr>
              <w:autoSpaceDE w:val="0"/>
              <w:autoSpaceDN w:val="0"/>
              <w:adjustRightInd w:val="0"/>
              <w:jc w:val="center"/>
              <w:rPr>
                <w:rFonts w:cs="TimesNewRomanPSMT"/>
                <w:b/>
                <w:bCs/>
                <w:sz w:val="16"/>
                <w:szCs w:val="16"/>
              </w:rPr>
            </w:pPr>
          </w:p>
          <w:p w14:paraId="46519105" w14:textId="77777777" w:rsidR="00DF4CCF" w:rsidRDefault="00DF4CCF" w:rsidP="00F3693D">
            <w:pPr>
              <w:autoSpaceDE w:val="0"/>
              <w:autoSpaceDN w:val="0"/>
              <w:adjustRightInd w:val="0"/>
              <w:jc w:val="center"/>
              <w:rPr>
                <w:rFonts w:cs="TimesNewRomanPSMT"/>
                <w:b/>
                <w:bCs/>
                <w:sz w:val="16"/>
                <w:szCs w:val="16"/>
              </w:rPr>
            </w:pPr>
          </w:p>
          <w:p w14:paraId="4235392B" w14:textId="77777777" w:rsidR="00DF4CCF" w:rsidRDefault="00DF4CCF" w:rsidP="00F3693D">
            <w:pPr>
              <w:autoSpaceDE w:val="0"/>
              <w:autoSpaceDN w:val="0"/>
              <w:adjustRightInd w:val="0"/>
              <w:jc w:val="center"/>
              <w:rPr>
                <w:rFonts w:cs="TimesNewRomanPSMT"/>
                <w:b/>
                <w:bCs/>
                <w:sz w:val="16"/>
                <w:szCs w:val="16"/>
              </w:rPr>
            </w:pPr>
          </w:p>
          <w:p w14:paraId="0EDF03FC" w14:textId="77777777" w:rsidR="00DF4CCF" w:rsidRDefault="00DF4CCF" w:rsidP="00F3693D">
            <w:pPr>
              <w:autoSpaceDE w:val="0"/>
              <w:autoSpaceDN w:val="0"/>
              <w:adjustRightInd w:val="0"/>
              <w:jc w:val="center"/>
              <w:rPr>
                <w:rFonts w:cs="TimesNewRomanPSMT"/>
                <w:b/>
                <w:bCs/>
                <w:sz w:val="16"/>
                <w:szCs w:val="16"/>
              </w:rPr>
            </w:pPr>
          </w:p>
          <w:p w14:paraId="1CA89A77" w14:textId="77777777" w:rsidR="00DF4CCF" w:rsidRDefault="00DF4CCF" w:rsidP="00F3693D">
            <w:pPr>
              <w:autoSpaceDE w:val="0"/>
              <w:autoSpaceDN w:val="0"/>
              <w:adjustRightInd w:val="0"/>
              <w:jc w:val="center"/>
              <w:rPr>
                <w:rFonts w:cs="TimesNewRomanPSMT"/>
                <w:b/>
                <w:bCs/>
                <w:sz w:val="16"/>
                <w:szCs w:val="16"/>
              </w:rPr>
            </w:pPr>
          </w:p>
          <w:p w14:paraId="0B3A7863" w14:textId="77777777" w:rsidR="00DF4CCF" w:rsidRDefault="00DF4CCF" w:rsidP="00F3693D">
            <w:pPr>
              <w:autoSpaceDE w:val="0"/>
              <w:autoSpaceDN w:val="0"/>
              <w:adjustRightInd w:val="0"/>
              <w:jc w:val="center"/>
              <w:rPr>
                <w:rFonts w:cs="TimesNewRomanPSMT"/>
                <w:b/>
                <w:bCs/>
                <w:sz w:val="16"/>
                <w:szCs w:val="16"/>
              </w:rPr>
            </w:pPr>
          </w:p>
          <w:p w14:paraId="5D29276F" w14:textId="77777777" w:rsidR="00DF4CCF" w:rsidRDefault="00DF4CCF" w:rsidP="00F3693D">
            <w:pPr>
              <w:autoSpaceDE w:val="0"/>
              <w:autoSpaceDN w:val="0"/>
              <w:adjustRightInd w:val="0"/>
              <w:rPr>
                <w:rFonts w:cs="TimesNewRomanPSMT"/>
                <w:b/>
                <w:bCs/>
                <w:sz w:val="16"/>
                <w:szCs w:val="16"/>
              </w:rPr>
            </w:pPr>
          </w:p>
          <w:p w14:paraId="0EDAB361" w14:textId="77777777" w:rsidR="00DF4CCF" w:rsidRDefault="00DF4CCF" w:rsidP="00F3693D">
            <w:pPr>
              <w:autoSpaceDE w:val="0"/>
              <w:autoSpaceDN w:val="0"/>
              <w:adjustRightInd w:val="0"/>
              <w:rPr>
                <w:rFonts w:cs="TimesNewRomanPSMT"/>
                <w:b/>
                <w:bCs/>
                <w:sz w:val="16"/>
                <w:szCs w:val="16"/>
              </w:rPr>
            </w:pPr>
          </w:p>
          <w:p w14:paraId="772052D9" w14:textId="77777777" w:rsidR="00DF4CCF" w:rsidRPr="005026AE" w:rsidRDefault="00DF4CCF" w:rsidP="00F3693D">
            <w:pPr>
              <w:autoSpaceDE w:val="0"/>
              <w:autoSpaceDN w:val="0"/>
              <w:adjustRightInd w:val="0"/>
              <w:rPr>
                <w:rFonts w:cs="TimesNewRomanPSMT"/>
                <w:b/>
                <w:bCs/>
                <w:sz w:val="16"/>
                <w:szCs w:val="16"/>
              </w:rPr>
            </w:pPr>
          </w:p>
          <w:p w14:paraId="2E173B08" w14:textId="77777777" w:rsidR="00DF4CCF" w:rsidRDefault="00DF4CCF" w:rsidP="00F3693D">
            <w:pPr>
              <w:autoSpaceDE w:val="0"/>
              <w:autoSpaceDN w:val="0"/>
              <w:adjustRightInd w:val="0"/>
              <w:jc w:val="center"/>
              <w:rPr>
                <w:rFonts w:cs="TimesNewRomanPSMT"/>
                <w:b/>
                <w:bCs/>
                <w:sz w:val="16"/>
                <w:szCs w:val="16"/>
              </w:rPr>
            </w:pPr>
            <w:r>
              <w:rPr>
                <w:rFonts w:cs="TimesNewRomanPSMT"/>
                <w:b/>
                <w:bCs/>
                <w:sz w:val="16"/>
                <w:szCs w:val="16"/>
              </w:rPr>
              <w:t>SPECII ASOCIATE CU HABITATE DE STUFĂRIȘ</w:t>
            </w:r>
          </w:p>
          <w:p w14:paraId="4C406079" w14:textId="77777777" w:rsidR="00DF4CCF" w:rsidRDefault="00DF4CCF" w:rsidP="00F3693D">
            <w:pPr>
              <w:autoSpaceDE w:val="0"/>
              <w:autoSpaceDN w:val="0"/>
              <w:adjustRightInd w:val="0"/>
              <w:rPr>
                <w:rFonts w:cs="TimesNewRomanPSMT"/>
                <w:b/>
                <w:bCs/>
                <w:sz w:val="16"/>
                <w:szCs w:val="16"/>
              </w:rPr>
            </w:pPr>
          </w:p>
          <w:p w14:paraId="5CC1CF22" w14:textId="77777777" w:rsidR="00DF4CCF" w:rsidRDefault="00DF4CCF" w:rsidP="00F3693D">
            <w:pPr>
              <w:autoSpaceDE w:val="0"/>
              <w:autoSpaceDN w:val="0"/>
              <w:adjustRightInd w:val="0"/>
              <w:rPr>
                <w:rFonts w:cs="TimesNewRomanPSMT"/>
                <w:b/>
                <w:bCs/>
                <w:sz w:val="16"/>
                <w:szCs w:val="16"/>
              </w:rPr>
            </w:pPr>
          </w:p>
          <w:p w14:paraId="123428A4" w14:textId="77777777" w:rsidR="00DF4CCF" w:rsidRDefault="00DF4CCF" w:rsidP="00F3693D">
            <w:pPr>
              <w:autoSpaceDE w:val="0"/>
              <w:autoSpaceDN w:val="0"/>
              <w:adjustRightInd w:val="0"/>
              <w:jc w:val="center"/>
              <w:rPr>
                <w:rFonts w:cs="TimesNewRomanPSMT"/>
                <w:b/>
                <w:bCs/>
                <w:sz w:val="16"/>
                <w:szCs w:val="16"/>
              </w:rPr>
            </w:pPr>
          </w:p>
          <w:p w14:paraId="7607D485"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restart"/>
            <w:vAlign w:val="center"/>
          </w:tcPr>
          <w:p w14:paraId="2570F452" w14:textId="77777777" w:rsidR="00DF4CCF" w:rsidRPr="00793F6C" w:rsidRDefault="00DF4CCF" w:rsidP="00F3693D">
            <w:pPr>
              <w:autoSpaceDE w:val="0"/>
              <w:autoSpaceDN w:val="0"/>
              <w:adjustRightInd w:val="0"/>
              <w:jc w:val="center"/>
              <w:rPr>
                <w:rFonts w:cs="TimesNewRomanPSMT"/>
                <w:sz w:val="16"/>
                <w:szCs w:val="16"/>
              </w:rPr>
            </w:pPr>
            <w:r w:rsidRPr="00793F6C">
              <w:rPr>
                <w:rFonts w:cs="TimesNewRomanPSMT"/>
                <w:sz w:val="16"/>
                <w:szCs w:val="16"/>
              </w:rPr>
              <w:lastRenderedPageBreak/>
              <w:t>A298</w:t>
            </w:r>
          </w:p>
        </w:tc>
        <w:tc>
          <w:tcPr>
            <w:tcW w:w="2374" w:type="dxa"/>
            <w:vMerge w:val="restart"/>
            <w:vAlign w:val="center"/>
          </w:tcPr>
          <w:p w14:paraId="7959A6F5" w14:textId="77777777" w:rsidR="00DF4CCF" w:rsidRPr="00793F6C" w:rsidRDefault="00DF4CCF" w:rsidP="00F3693D">
            <w:pPr>
              <w:autoSpaceDE w:val="0"/>
              <w:autoSpaceDN w:val="0"/>
              <w:adjustRightInd w:val="0"/>
              <w:jc w:val="both"/>
              <w:rPr>
                <w:rFonts w:cs="TimesNewRomanPSMT"/>
                <w:i/>
                <w:iCs/>
                <w:sz w:val="16"/>
                <w:szCs w:val="16"/>
              </w:rPr>
            </w:pPr>
            <w:r w:rsidRPr="00793F6C">
              <w:rPr>
                <w:rFonts w:cs="TimesNewRomanPSMT"/>
                <w:i/>
                <w:iCs/>
                <w:sz w:val="16"/>
                <w:szCs w:val="16"/>
              </w:rPr>
              <w:t>Acrocephalus arundinaceus</w:t>
            </w:r>
          </w:p>
        </w:tc>
        <w:tc>
          <w:tcPr>
            <w:tcW w:w="1884" w:type="dxa"/>
            <w:shd w:val="clear" w:color="auto" w:fill="FFE599" w:themeFill="accent4" w:themeFillTint="66"/>
            <w:vAlign w:val="center"/>
          </w:tcPr>
          <w:p w14:paraId="7F66F58B" w14:textId="77777777" w:rsidR="00DF4CCF" w:rsidRPr="00793F6C" w:rsidRDefault="00DF4CCF" w:rsidP="00F3693D">
            <w:pPr>
              <w:autoSpaceDE w:val="0"/>
              <w:autoSpaceDN w:val="0"/>
              <w:adjustRightInd w:val="0"/>
              <w:jc w:val="center"/>
              <w:rPr>
                <w:rFonts w:cs="TimesNewRomanPSMT"/>
                <w:sz w:val="16"/>
                <w:szCs w:val="16"/>
              </w:rPr>
            </w:pPr>
            <w:r w:rsidRPr="00793F6C">
              <w:rPr>
                <w:rFonts w:cs="TimesNewRomanPSMT"/>
                <w:sz w:val="16"/>
                <w:szCs w:val="16"/>
              </w:rPr>
              <w:t>Neevaluată</w:t>
            </w:r>
          </w:p>
          <w:p w14:paraId="2BE6CF1B" w14:textId="77777777" w:rsidR="00DF4CCF" w:rsidRPr="00793F6C" w:rsidRDefault="00DF4CCF" w:rsidP="00F3693D">
            <w:pPr>
              <w:autoSpaceDE w:val="0"/>
              <w:autoSpaceDN w:val="0"/>
              <w:adjustRightInd w:val="0"/>
              <w:jc w:val="center"/>
              <w:rPr>
                <w:rFonts w:cs="TimesNewRomanPSMT"/>
                <w:sz w:val="16"/>
                <w:szCs w:val="16"/>
              </w:rPr>
            </w:pPr>
            <w:r w:rsidRPr="00793F6C">
              <w:rPr>
                <w:rFonts w:cs="TimesNewRomanPSMT"/>
                <w:sz w:val="16"/>
                <w:szCs w:val="16"/>
              </w:rPr>
              <w:t>(populație în migrație)</w:t>
            </w:r>
          </w:p>
        </w:tc>
        <w:tc>
          <w:tcPr>
            <w:tcW w:w="1931" w:type="dxa"/>
            <w:vAlign w:val="center"/>
          </w:tcPr>
          <w:p w14:paraId="50A41127" w14:textId="77777777" w:rsidR="00DF4CCF" w:rsidRPr="00793F6C"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793F6C">
              <w:rPr>
                <w:rFonts w:cs="TimesNewRomanPSMT"/>
                <w:sz w:val="16"/>
                <w:szCs w:val="16"/>
              </w:rPr>
              <w:t xml:space="preserve">aproximativ 420 m </w:t>
            </w:r>
          </w:p>
        </w:tc>
        <w:tc>
          <w:tcPr>
            <w:tcW w:w="1268" w:type="dxa"/>
            <w:vMerge w:val="restart"/>
            <w:vAlign w:val="center"/>
          </w:tcPr>
          <w:p w14:paraId="4132F6E9" w14:textId="77777777" w:rsidR="00DF4CCF" w:rsidRPr="00793F6C" w:rsidRDefault="00DF4CCF" w:rsidP="00F3693D">
            <w:pPr>
              <w:autoSpaceDE w:val="0"/>
              <w:autoSpaceDN w:val="0"/>
              <w:adjustRightInd w:val="0"/>
              <w:jc w:val="center"/>
              <w:rPr>
                <w:rFonts w:cs="TimesNewRomanPSMT"/>
                <w:sz w:val="16"/>
                <w:szCs w:val="16"/>
              </w:rPr>
            </w:pPr>
            <w:r w:rsidRPr="00793F6C">
              <w:rPr>
                <w:rFonts w:cs="TimesNewRomanPSMT"/>
                <w:sz w:val="16"/>
                <w:szCs w:val="16"/>
              </w:rPr>
              <w:t>Partea dreaptă a PP</w:t>
            </w:r>
          </w:p>
        </w:tc>
        <w:tc>
          <w:tcPr>
            <w:tcW w:w="1147" w:type="dxa"/>
            <w:vMerge w:val="restart"/>
            <w:vAlign w:val="center"/>
          </w:tcPr>
          <w:p w14:paraId="5B371824"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Merge w:val="restart"/>
            <w:vAlign w:val="center"/>
          </w:tcPr>
          <w:p w14:paraId="6BA61290"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5D231752"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3F317703" w14:textId="77777777" w:rsidTr="00F3693D">
        <w:tc>
          <w:tcPr>
            <w:tcW w:w="1233" w:type="dxa"/>
            <w:vMerge/>
            <w:vAlign w:val="center"/>
          </w:tcPr>
          <w:p w14:paraId="620620E1"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20284A9B" w14:textId="77777777" w:rsidR="00DF4CCF" w:rsidRDefault="00DF4CCF" w:rsidP="00F3693D">
            <w:pPr>
              <w:autoSpaceDE w:val="0"/>
              <w:autoSpaceDN w:val="0"/>
              <w:adjustRightInd w:val="0"/>
              <w:jc w:val="center"/>
              <w:rPr>
                <w:rFonts w:cs="TimesNewRomanPSMT"/>
                <w:b/>
                <w:bCs/>
                <w:sz w:val="16"/>
                <w:szCs w:val="16"/>
              </w:rPr>
            </w:pPr>
          </w:p>
        </w:tc>
        <w:tc>
          <w:tcPr>
            <w:tcW w:w="739" w:type="dxa"/>
            <w:vMerge/>
            <w:vAlign w:val="center"/>
          </w:tcPr>
          <w:p w14:paraId="44C2E13E" w14:textId="77777777" w:rsidR="00DF4CCF" w:rsidRPr="006F5B3C" w:rsidRDefault="00DF4CCF" w:rsidP="00F3693D">
            <w:pPr>
              <w:autoSpaceDE w:val="0"/>
              <w:autoSpaceDN w:val="0"/>
              <w:adjustRightInd w:val="0"/>
              <w:jc w:val="center"/>
              <w:rPr>
                <w:rFonts w:cs="TimesNewRomanPSMT"/>
                <w:sz w:val="16"/>
                <w:szCs w:val="16"/>
                <w:highlight w:val="green"/>
              </w:rPr>
            </w:pPr>
          </w:p>
        </w:tc>
        <w:tc>
          <w:tcPr>
            <w:tcW w:w="2374" w:type="dxa"/>
            <w:vMerge/>
            <w:vAlign w:val="center"/>
          </w:tcPr>
          <w:p w14:paraId="0347E590" w14:textId="77777777" w:rsidR="00DF4CCF" w:rsidRPr="006F5B3C" w:rsidRDefault="00DF4CCF" w:rsidP="00F3693D">
            <w:pPr>
              <w:autoSpaceDE w:val="0"/>
              <w:autoSpaceDN w:val="0"/>
              <w:adjustRightInd w:val="0"/>
              <w:jc w:val="both"/>
              <w:rPr>
                <w:rFonts w:cs="TimesNewRomanPSMT"/>
                <w:i/>
                <w:iCs/>
                <w:sz w:val="16"/>
                <w:szCs w:val="16"/>
                <w:highlight w:val="green"/>
              </w:rPr>
            </w:pPr>
          </w:p>
        </w:tc>
        <w:tc>
          <w:tcPr>
            <w:tcW w:w="1884" w:type="dxa"/>
            <w:shd w:val="clear" w:color="auto" w:fill="92D050"/>
            <w:vAlign w:val="center"/>
          </w:tcPr>
          <w:p w14:paraId="783E7736" w14:textId="77777777" w:rsidR="00DF4CCF" w:rsidRPr="00793F6C" w:rsidRDefault="00DF4CCF" w:rsidP="00F3693D">
            <w:pPr>
              <w:autoSpaceDE w:val="0"/>
              <w:autoSpaceDN w:val="0"/>
              <w:adjustRightInd w:val="0"/>
              <w:jc w:val="center"/>
              <w:rPr>
                <w:rFonts w:cs="TimesNewRomanPSMT"/>
                <w:sz w:val="16"/>
                <w:szCs w:val="16"/>
              </w:rPr>
            </w:pPr>
            <w:r w:rsidRPr="00793F6C">
              <w:rPr>
                <w:rFonts w:cs="TimesNewRomanPSMT"/>
                <w:sz w:val="16"/>
                <w:szCs w:val="16"/>
              </w:rPr>
              <w:t>Neevaluată</w:t>
            </w:r>
          </w:p>
          <w:p w14:paraId="0F7051C7" w14:textId="77777777" w:rsidR="00DF4CCF" w:rsidRPr="00793F6C" w:rsidRDefault="00DF4CCF" w:rsidP="00F3693D">
            <w:pPr>
              <w:autoSpaceDE w:val="0"/>
              <w:autoSpaceDN w:val="0"/>
              <w:adjustRightInd w:val="0"/>
              <w:jc w:val="center"/>
              <w:rPr>
                <w:rFonts w:cs="TimesNewRomanPSMT"/>
                <w:sz w:val="16"/>
                <w:szCs w:val="16"/>
              </w:rPr>
            </w:pPr>
            <w:r w:rsidRPr="00793F6C">
              <w:rPr>
                <w:rFonts w:cs="TimesNewRomanPSMT"/>
                <w:sz w:val="16"/>
                <w:szCs w:val="16"/>
              </w:rPr>
              <w:t>(populație cuibăritoare)</w:t>
            </w:r>
          </w:p>
        </w:tc>
        <w:tc>
          <w:tcPr>
            <w:tcW w:w="1931" w:type="dxa"/>
            <w:vAlign w:val="center"/>
          </w:tcPr>
          <w:p w14:paraId="62FDECC6" w14:textId="77777777" w:rsidR="00DF4CCF" w:rsidRPr="00793F6C"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793F6C">
              <w:rPr>
                <w:rFonts w:cs="TimesNewRomanPSMT"/>
                <w:sz w:val="16"/>
                <w:szCs w:val="16"/>
              </w:rPr>
              <w:t xml:space="preserve">aproximativ 880 m </w:t>
            </w:r>
          </w:p>
        </w:tc>
        <w:tc>
          <w:tcPr>
            <w:tcW w:w="1268" w:type="dxa"/>
            <w:vMerge/>
            <w:vAlign w:val="center"/>
          </w:tcPr>
          <w:p w14:paraId="42714B96" w14:textId="77777777" w:rsidR="00DF4CCF" w:rsidRPr="006F5B3C" w:rsidRDefault="00DF4CCF" w:rsidP="00F3693D">
            <w:pPr>
              <w:autoSpaceDE w:val="0"/>
              <w:autoSpaceDN w:val="0"/>
              <w:adjustRightInd w:val="0"/>
              <w:jc w:val="center"/>
              <w:rPr>
                <w:rFonts w:cs="TimesNewRomanPSMT"/>
                <w:sz w:val="16"/>
                <w:szCs w:val="16"/>
                <w:highlight w:val="green"/>
              </w:rPr>
            </w:pPr>
          </w:p>
        </w:tc>
        <w:tc>
          <w:tcPr>
            <w:tcW w:w="1147" w:type="dxa"/>
            <w:vMerge/>
            <w:vAlign w:val="center"/>
          </w:tcPr>
          <w:p w14:paraId="0F6D834D" w14:textId="77777777" w:rsidR="00DF4CCF" w:rsidRPr="00C1681C" w:rsidRDefault="00DF4CCF" w:rsidP="00F3693D">
            <w:pPr>
              <w:autoSpaceDE w:val="0"/>
              <w:autoSpaceDN w:val="0"/>
              <w:adjustRightInd w:val="0"/>
              <w:jc w:val="center"/>
              <w:rPr>
                <w:rFonts w:cs="TimesNewRomanPSMT"/>
                <w:sz w:val="16"/>
                <w:szCs w:val="16"/>
              </w:rPr>
            </w:pPr>
          </w:p>
        </w:tc>
        <w:tc>
          <w:tcPr>
            <w:tcW w:w="1871" w:type="dxa"/>
            <w:vMerge/>
            <w:vAlign w:val="center"/>
          </w:tcPr>
          <w:p w14:paraId="7752D139" w14:textId="77777777" w:rsidR="00DF4CCF" w:rsidRPr="00C1681C" w:rsidRDefault="00DF4CCF" w:rsidP="00F3693D">
            <w:pPr>
              <w:autoSpaceDE w:val="0"/>
              <w:autoSpaceDN w:val="0"/>
              <w:adjustRightInd w:val="0"/>
              <w:jc w:val="center"/>
              <w:rPr>
                <w:rFonts w:cs="TimesNewRomanPSMT"/>
                <w:sz w:val="16"/>
                <w:szCs w:val="16"/>
              </w:rPr>
            </w:pPr>
          </w:p>
        </w:tc>
      </w:tr>
      <w:tr w:rsidR="00DF4CCF" w:rsidRPr="00D66D1C" w14:paraId="53E6AB00" w14:textId="77777777" w:rsidTr="00F3693D">
        <w:tc>
          <w:tcPr>
            <w:tcW w:w="1233" w:type="dxa"/>
            <w:vMerge/>
            <w:vAlign w:val="center"/>
          </w:tcPr>
          <w:p w14:paraId="67AF78F1"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51BFA0FF"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restart"/>
            <w:vAlign w:val="center"/>
          </w:tcPr>
          <w:p w14:paraId="3F90429C" w14:textId="77777777" w:rsidR="00DF4CCF" w:rsidRPr="00FE4398" w:rsidRDefault="00DF4CCF" w:rsidP="00F3693D">
            <w:pPr>
              <w:autoSpaceDE w:val="0"/>
              <w:autoSpaceDN w:val="0"/>
              <w:adjustRightInd w:val="0"/>
              <w:jc w:val="center"/>
              <w:rPr>
                <w:rFonts w:cs="TimesNewRomanPSMT"/>
                <w:sz w:val="16"/>
                <w:szCs w:val="16"/>
              </w:rPr>
            </w:pPr>
            <w:r w:rsidRPr="00FE4398">
              <w:rPr>
                <w:rFonts w:cs="TimesNewRomanPSMT"/>
                <w:sz w:val="16"/>
                <w:szCs w:val="16"/>
              </w:rPr>
              <w:t>A296</w:t>
            </w:r>
          </w:p>
        </w:tc>
        <w:tc>
          <w:tcPr>
            <w:tcW w:w="2374" w:type="dxa"/>
            <w:vMerge w:val="restart"/>
            <w:vAlign w:val="center"/>
          </w:tcPr>
          <w:p w14:paraId="1C582AB3" w14:textId="77777777" w:rsidR="00DF4CCF" w:rsidRPr="00FE4398" w:rsidRDefault="00DF4CCF" w:rsidP="00F3693D">
            <w:pPr>
              <w:autoSpaceDE w:val="0"/>
              <w:autoSpaceDN w:val="0"/>
              <w:adjustRightInd w:val="0"/>
              <w:jc w:val="both"/>
              <w:rPr>
                <w:rFonts w:cs="TimesNewRomanPSMT"/>
                <w:i/>
                <w:iCs/>
                <w:sz w:val="16"/>
                <w:szCs w:val="16"/>
              </w:rPr>
            </w:pPr>
            <w:r w:rsidRPr="00FE4398">
              <w:rPr>
                <w:rFonts w:cs="TimesNewRomanPSMT"/>
                <w:i/>
                <w:iCs/>
                <w:sz w:val="16"/>
                <w:szCs w:val="16"/>
              </w:rPr>
              <w:t>Acrocephalus palustris</w:t>
            </w:r>
          </w:p>
        </w:tc>
        <w:tc>
          <w:tcPr>
            <w:tcW w:w="1884" w:type="dxa"/>
            <w:shd w:val="clear" w:color="auto" w:fill="FFE599" w:themeFill="accent4" w:themeFillTint="66"/>
            <w:vAlign w:val="center"/>
          </w:tcPr>
          <w:p w14:paraId="7D6AC833" w14:textId="77777777" w:rsidR="00DF4CCF" w:rsidRPr="00FE4398" w:rsidRDefault="00DF4CCF" w:rsidP="00F3693D">
            <w:pPr>
              <w:autoSpaceDE w:val="0"/>
              <w:autoSpaceDN w:val="0"/>
              <w:adjustRightInd w:val="0"/>
              <w:jc w:val="center"/>
              <w:rPr>
                <w:rFonts w:cs="TimesNewRomanPSMT"/>
                <w:sz w:val="16"/>
                <w:szCs w:val="16"/>
              </w:rPr>
            </w:pPr>
            <w:r w:rsidRPr="00FE4398">
              <w:rPr>
                <w:rFonts w:cs="TimesNewRomanPSMT"/>
                <w:sz w:val="16"/>
                <w:szCs w:val="16"/>
              </w:rPr>
              <w:t>Neevaluată</w:t>
            </w:r>
          </w:p>
          <w:p w14:paraId="048F4F0E" w14:textId="77777777" w:rsidR="00DF4CCF" w:rsidRPr="00FE4398" w:rsidRDefault="00DF4CCF" w:rsidP="00F3693D">
            <w:pPr>
              <w:autoSpaceDE w:val="0"/>
              <w:autoSpaceDN w:val="0"/>
              <w:adjustRightInd w:val="0"/>
              <w:jc w:val="center"/>
              <w:rPr>
                <w:rFonts w:cs="TimesNewRomanPSMT"/>
                <w:sz w:val="16"/>
                <w:szCs w:val="16"/>
              </w:rPr>
            </w:pPr>
            <w:r w:rsidRPr="00FE4398">
              <w:rPr>
                <w:rFonts w:cs="TimesNewRomanPSMT"/>
                <w:sz w:val="16"/>
                <w:szCs w:val="16"/>
              </w:rPr>
              <w:t>(populație în migrație)</w:t>
            </w:r>
          </w:p>
        </w:tc>
        <w:tc>
          <w:tcPr>
            <w:tcW w:w="1931" w:type="dxa"/>
            <w:vAlign w:val="center"/>
          </w:tcPr>
          <w:p w14:paraId="08D88FC0" w14:textId="77777777" w:rsidR="00DF4CCF" w:rsidRPr="00FE4398"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FE4398">
              <w:rPr>
                <w:rFonts w:cs="TimesNewRomanPSMT"/>
                <w:sz w:val="16"/>
                <w:szCs w:val="16"/>
              </w:rPr>
              <w:t xml:space="preserve">aproximativ 420 m </w:t>
            </w:r>
          </w:p>
        </w:tc>
        <w:tc>
          <w:tcPr>
            <w:tcW w:w="1268" w:type="dxa"/>
            <w:vAlign w:val="center"/>
          </w:tcPr>
          <w:p w14:paraId="770F6D0C" w14:textId="77777777" w:rsidR="00DF4CCF" w:rsidRPr="00FE4398" w:rsidRDefault="00DF4CCF" w:rsidP="00F3693D">
            <w:pPr>
              <w:autoSpaceDE w:val="0"/>
              <w:autoSpaceDN w:val="0"/>
              <w:adjustRightInd w:val="0"/>
              <w:jc w:val="center"/>
              <w:rPr>
                <w:rFonts w:cs="TimesNewRomanPSMT"/>
                <w:sz w:val="16"/>
                <w:szCs w:val="16"/>
              </w:rPr>
            </w:pPr>
            <w:r w:rsidRPr="00FE4398">
              <w:rPr>
                <w:rFonts w:cs="TimesNewRomanPSMT"/>
                <w:sz w:val="16"/>
                <w:szCs w:val="16"/>
              </w:rPr>
              <w:t>Partea dreaptă a PP</w:t>
            </w:r>
          </w:p>
        </w:tc>
        <w:tc>
          <w:tcPr>
            <w:tcW w:w="1147" w:type="dxa"/>
            <w:vMerge w:val="restart"/>
            <w:vAlign w:val="center"/>
          </w:tcPr>
          <w:p w14:paraId="25D75D52"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Merge w:val="restart"/>
            <w:vAlign w:val="center"/>
          </w:tcPr>
          <w:p w14:paraId="5223E549"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461FFAD6"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1DCEB818" w14:textId="77777777" w:rsidTr="00F3693D">
        <w:tc>
          <w:tcPr>
            <w:tcW w:w="1233" w:type="dxa"/>
            <w:vMerge/>
            <w:vAlign w:val="center"/>
          </w:tcPr>
          <w:p w14:paraId="533AEEDF"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16EAD2FB"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ign w:val="center"/>
          </w:tcPr>
          <w:p w14:paraId="49ACA539" w14:textId="77777777" w:rsidR="00DF4CCF" w:rsidRPr="00FE4398" w:rsidRDefault="00DF4CCF" w:rsidP="00F3693D">
            <w:pPr>
              <w:autoSpaceDE w:val="0"/>
              <w:autoSpaceDN w:val="0"/>
              <w:adjustRightInd w:val="0"/>
              <w:jc w:val="center"/>
              <w:rPr>
                <w:rFonts w:cs="TimesNewRomanPSMT"/>
                <w:sz w:val="16"/>
                <w:szCs w:val="16"/>
              </w:rPr>
            </w:pPr>
          </w:p>
        </w:tc>
        <w:tc>
          <w:tcPr>
            <w:tcW w:w="2374" w:type="dxa"/>
            <w:vMerge/>
            <w:vAlign w:val="center"/>
          </w:tcPr>
          <w:p w14:paraId="7F4B64D4" w14:textId="77777777" w:rsidR="00DF4CCF" w:rsidRPr="00FE4398" w:rsidRDefault="00DF4CCF" w:rsidP="00F3693D">
            <w:pPr>
              <w:autoSpaceDE w:val="0"/>
              <w:autoSpaceDN w:val="0"/>
              <w:adjustRightInd w:val="0"/>
              <w:jc w:val="both"/>
              <w:rPr>
                <w:rFonts w:cs="TimesNewRomanPSMT"/>
                <w:i/>
                <w:iCs/>
                <w:sz w:val="16"/>
                <w:szCs w:val="16"/>
              </w:rPr>
            </w:pPr>
          </w:p>
        </w:tc>
        <w:tc>
          <w:tcPr>
            <w:tcW w:w="1884" w:type="dxa"/>
            <w:shd w:val="clear" w:color="auto" w:fill="92D050"/>
            <w:vAlign w:val="center"/>
          </w:tcPr>
          <w:p w14:paraId="0A681327" w14:textId="77777777" w:rsidR="00DF4CCF" w:rsidRPr="00FE4398" w:rsidRDefault="00DF4CCF" w:rsidP="00F3693D">
            <w:pPr>
              <w:autoSpaceDE w:val="0"/>
              <w:autoSpaceDN w:val="0"/>
              <w:adjustRightInd w:val="0"/>
              <w:jc w:val="center"/>
              <w:rPr>
                <w:rFonts w:cs="TimesNewRomanPSMT"/>
                <w:sz w:val="16"/>
                <w:szCs w:val="16"/>
              </w:rPr>
            </w:pPr>
            <w:r w:rsidRPr="00FE4398">
              <w:rPr>
                <w:rFonts w:cs="TimesNewRomanPSMT"/>
                <w:sz w:val="16"/>
                <w:szCs w:val="16"/>
              </w:rPr>
              <w:t>Neevaluată</w:t>
            </w:r>
          </w:p>
          <w:p w14:paraId="55B375A4" w14:textId="77777777" w:rsidR="00DF4CCF" w:rsidRPr="00FE4398" w:rsidRDefault="00DF4CCF" w:rsidP="00F3693D">
            <w:pPr>
              <w:autoSpaceDE w:val="0"/>
              <w:autoSpaceDN w:val="0"/>
              <w:adjustRightInd w:val="0"/>
              <w:jc w:val="center"/>
              <w:rPr>
                <w:rFonts w:cs="TimesNewRomanPSMT"/>
                <w:sz w:val="16"/>
                <w:szCs w:val="16"/>
              </w:rPr>
            </w:pPr>
            <w:r w:rsidRPr="00FE4398">
              <w:rPr>
                <w:rFonts w:cs="TimesNewRomanPSMT"/>
                <w:sz w:val="16"/>
                <w:szCs w:val="16"/>
              </w:rPr>
              <w:t>(populație cuibăritoare)</w:t>
            </w:r>
          </w:p>
        </w:tc>
        <w:tc>
          <w:tcPr>
            <w:tcW w:w="1931" w:type="dxa"/>
            <w:vAlign w:val="center"/>
          </w:tcPr>
          <w:p w14:paraId="60B4F070" w14:textId="77777777" w:rsidR="00DF4CCF" w:rsidRPr="00FE4398"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FE4398">
              <w:rPr>
                <w:rFonts w:cs="TimesNewRomanPSMT"/>
                <w:sz w:val="16"/>
                <w:szCs w:val="16"/>
              </w:rPr>
              <w:t xml:space="preserve">aproximativ 67 km </w:t>
            </w:r>
          </w:p>
        </w:tc>
        <w:tc>
          <w:tcPr>
            <w:tcW w:w="1268" w:type="dxa"/>
            <w:vAlign w:val="center"/>
          </w:tcPr>
          <w:p w14:paraId="1878ED0E" w14:textId="77777777" w:rsidR="00DF4CCF" w:rsidRPr="00FE4398" w:rsidRDefault="00DF4CCF" w:rsidP="00F3693D">
            <w:pPr>
              <w:autoSpaceDE w:val="0"/>
              <w:autoSpaceDN w:val="0"/>
              <w:adjustRightInd w:val="0"/>
              <w:jc w:val="center"/>
              <w:rPr>
                <w:rFonts w:cs="TimesNewRomanPSMT"/>
                <w:sz w:val="16"/>
                <w:szCs w:val="16"/>
              </w:rPr>
            </w:pPr>
            <w:r w:rsidRPr="00FE4398">
              <w:rPr>
                <w:rFonts w:cs="TimesNewRomanPSMT"/>
                <w:sz w:val="16"/>
                <w:szCs w:val="16"/>
              </w:rPr>
              <w:t>NNE</w:t>
            </w:r>
          </w:p>
        </w:tc>
        <w:tc>
          <w:tcPr>
            <w:tcW w:w="1147" w:type="dxa"/>
            <w:vMerge/>
            <w:vAlign w:val="center"/>
          </w:tcPr>
          <w:p w14:paraId="722AE8EE" w14:textId="77777777" w:rsidR="00DF4CCF" w:rsidRPr="00C1681C" w:rsidRDefault="00DF4CCF" w:rsidP="00F3693D">
            <w:pPr>
              <w:autoSpaceDE w:val="0"/>
              <w:autoSpaceDN w:val="0"/>
              <w:adjustRightInd w:val="0"/>
              <w:jc w:val="center"/>
              <w:rPr>
                <w:rFonts w:cs="TimesNewRomanPSMT"/>
                <w:sz w:val="16"/>
                <w:szCs w:val="16"/>
              </w:rPr>
            </w:pPr>
          </w:p>
        </w:tc>
        <w:tc>
          <w:tcPr>
            <w:tcW w:w="1871" w:type="dxa"/>
            <w:vMerge/>
            <w:vAlign w:val="center"/>
          </w:tcPr>
          <w:p w14:paraId="7336F129" w14:textId="77777777" w:rsidR="00DF4CCF" w:rsidRPr="00C1681C" w:rsidRDefault="00DF4CCF" w:rsidP="00F3693D">
            <w:pPr>
              <w:autoSpaceDE w:val="0"/>
              <w:autoSpaceDN w:val="0"/>
              <w:adjustRightInd w:val="0"/>
              <w:jc w:val="center"/>
              <w:rPr>
                <w:rFonts w:cs="TimesNewRomanPSMT"/>
                <w:sz w:val="16"/>
                <w:szCs w:val="16"/>
              </w:rPr>
            </w:pPr>
          </w:p>
        </w:tc>
      </w:tr>
      <w:tr w:rsidR="00DF4CCF" w:rsidRPr="00D66D1C" w14:paraId="55652680" w14:textId="77777777" w:rsidTr="00F3693D">
        <w:tc>
          <w:tcPr>
            <w:tcW w:w="1233" w:type="dxa"/>
            <w:vMerge/>
            <w:vAlign w:val="center"/>
          </w:tcPr>
          <w:p w14:paraId="1E79307C"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2A45CEA1"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restart"/>
            <w:vAlign w:val="center"/>
          </w:tcPr>
          <w:p w14:paraId="5314B833" w14:textId="77777777" w:rsidR="00DF4CCF" w:rsidRPr="0051256F" w:rsidRDefault="00DF4CCF" w:rsidP="00F3693D">
            <w:pPr>
              <w:autoSpaceDE w:val="0"/>
              <w:autoSpaceDN w:val="0"/>
              <w:adjustRightInd w:val="0"/>
              <w:jc w:val="center"/>
              <w:rPr>
                <w:rFonts w:cs="TimesNewRomanPSMT"/>
                <w:sz w:val="16"/>
                <w:szCs w:val="16"/>
              </w:rPr>
            </w:pPr>
            <w:r w:rsidRPr="0051256F">
              <w:rPr>
                <w:rFonts w:cs="TimesNewRomanPSMT"/>
                <w:sz w:val="16"/>
                <w:szCs w:val="16"/>
              </w:rPr>
              <w:t>A295</w:t>
            </w:r>
          </w:p>
        </w:tc>
        <w:tc>
          <w:tcPr>
            <w:tcW w:w="2374" w:type="dxa"/>
            <w:vMerge w:val="restart"/>
            <w:vAlign w:val="center"/>
          </w:tcPr>
          <w:p w14:paraId="5CEB61D4" w14:textId="77777777" w:rsidR="00DF4CCF" w:rsidRPr="0051256F" w:rsidRDefault="00DF4CCF" w:rsidP="00F3693D">
            <w:pPr>
              <w:autoSpaceDE w:val="0"/>
              <w:autoSpaceDN w:val="0"/>
              <w:adjustRightInd w:val="0"/>
              <w:jc w:val="both"/>
              <w:rPr>
                <w:rFonts w:cs="TimesNewRomanPSMT"/>
                <w:i/>
                <w:iCs/>
                <w:sz w:val="16"/>
                <w:szCs w:val="16"/>
              </w:rPr>
            </w:pPr>
            <w:r w:rsidRPr="0051256F">
              <w:rPr>
                <w:rFonts w:cs="TimesNewRomanPSMT"/>
                <w:i/>
                <w:iCs/>
                <w:sz w:val="16"/>
                <w:szCs w:val="16"/>
              </w:rPr>
              <w:t>Acrocephalus schoenobaenus</w:t>
            </w:r>
          </w:p>
        </w:tc>
        <w:tc>
          <w:tcPr>
            <w:tcW w:w="1884" w:type="dxa"/>
            <w:shd w:val="clear" w:color="auto" w:fill="FFE599" w:themeFill="accent4" w:themeFillTint="66"/>
            <w:vAlign w:val="center"/>
          </w:tcPr>
          <w:p w14:paraId="4D14F208" w14:textId="77777777" w:rsidR="00DF4CCF" w:rsidRPr="0051256F" w:rsidRDefault="00DF4CCF" w:rsidP="00F3693D">
            <w:pPr>
              <w:autoSpaceDE w:val="0"/>
              <w:autoSpaceDN w:val="0"/>
              <w:adjustRightInd w:val="0"/>
              <w:jc w:val="center"/>
              <w:rPr>
                <w:rFonts w:cs="TimesNewRomanPSMT"/>
                <w:sz w:val="16"/>
                <w:szCs w:val="16"/>
              </w:rPr>
            </w:pPr>
            <w:r w:rsidRPr="0051256F">
              <w:rPr>
                <w:rFonts w:cs="TimesNewRomanPSMT"/>
                <w:sz w:val="16"/>
                <w:szCs w:val="16"/>
              </w:rPr>
              <w:t>Neevaluată</w:t>
            </w:r>
          </w:p>
          <w:p w14:paraId="37960BF3" w14:textId="77777777" w:rsidR="00DF4CCF" w:rsidRPr="0051256F" w:rsidRDefault="00DF4CCF" w:rsidP="00F3693D">
            <w:pPr>
              <w:autoSpaceDE w:val="0"/>
              <w:autoSpaceDN w:val="0"/>
              <w:adjustRightInd w:val="0"/>
              <w:jc w:val="center"/>
              <w:rPr>
                <w:rFonts w:cs="TimesNewRomanPSMT"/>
                <w:sz w:val="16"/>
                <w:szCs w:val="16"/>
              </w:rPr>
            </w:pPr>
            <w:r w:rsidRPr="0051256F">
              <w:rPr>
                <w:rFonts w:cs="TimesNewRomanPSMT"/>
                <w:sz w:val="16"/>
                <w:szCs w:val="16"/>
              </w:rPr>
              <w:t>(populație în migrație)</w:t>
            </w:r>
          </w:p>
        </w:tc>
        <w:tc>
          <w:tcPr>
            <w:tcW w:w="1931" w:type="dxa"/>
            <w:vMerge w:val="restart"/>
            <w:vAlign w:val="center"/>
          </w:tcPr>
          <w:p w14:paraId="12554A76" w14:textId="77777777" w:rsidR="00DF4CCF" w:rsidRPr="0051256F"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51256F">
              <w:rPr>
                <w:rFonts w:cs="TimesNewRomanPSMT"/>
                <w:sz w:val="16"/>
                <w:szCs w:val="16"/>
              </w:rPr>
              <w:t xml:space="preserve">aproximativ 420 m </w:t>
            </w:r>
          </w:p>
        </w:tc>
        <w:tc>
          <w:tcPr>
            <w:tcW w:w="1268" w:type="dxa"/>
            <w:vMerge w:val="restart"/>
            <w:vAlign w:val="center"/>
          </w:tcPr>
          <w:p w14:paraId="6D165AE5" w14:textId="77777777" w:rsidR="00DF4CCF" w:rsidRPr="0051256F" w:rsidRDefault="00DF4CCF" w:rsidP="00F3693D">
            <w:pPr>
              <w:autoSpaceDE w:val="0"/>
              <w:autoSpaceDN w:val="0"/>
              <w:adjustRightInd w:val="0"/>
              <w:jc w:val="center"/>
              <w:rPr>
                <w:rFonts w:cs="TimesNewRomanPSMT"/>
                <w:sz w:val="16"/>
                <w:szCs w:val="16"/>
              </w:rPr>
            </w:pPr>
            <w:r w:rsidRPr="0051256F">
              <w:rPr>
                <w:rFonts w:cs="TimesNewRomanPSMT"/>
                <w:sz w:val="16"/>
                <w:szCs w:val="16"/>
              </w:rPr>
              <w:t>Partea dreaptă a PP</w:t>
            </w:r>
          </w:p>
        </w:tc>
        <w:tc>
          <w:tcPr>
            <w:tcW w:w="1147" w:type="dxa"/>
            <w:vMerge w:val="restart"/>
            <w:vAlign w:val="center"/>
          </w:tcPr>
          <w:p w14:paraId="0DA9EEB8"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Merge w:val="restart"/>
            <w:vAlign w:val="center"/>
          </w:tcPr>
          <w:p w14:paraId="4B37AF22"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32467E39"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4849B69B" w14:textId="77777777" w:rsidTr="00F3693D">
        <w:tc>
          <w:tcPr>
            <w:tcW w:w="1233" w:type="dxa"/>
            <w:vMerge/>
            <w:vAlign w:val="center"/>
          </w:tcPr>
          <w:p w14:paraId="2482D584"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4A45FAB3"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ign w:val="center"/>
          </w:tcPr>
          <w:p w14:paraId="79AF8562" w14:textId="77777777" w:rsidR="00DF4CCF" w:rsidRPr="002436E2" w:rsidRDefault="00DF4CCF" w:rsidP="00F3693D">
            <w:pPr>
              <w:autoSpaceDE w:val="0"/>
              <w:autoSpaceDN w:val="0"/>
              <w:adjustRightInd w:val="0"/>
              <w:jc w:val="center"/>
              <w:rPr>
                <w:rFonts w:cs="TimesNewRomanPSMT"/>
                <w:sz w:val="16"/>
                <w:szCs w:val="16"/>
                <w:highlight w:val="green"/>
              </w:rPr>
            </w:pPr>
          </w:p>
        </w:tc>
        <w:tc>
          <w:tcPr>
            <w:tcW w:w="2374" w:type="dxa"/>
            <w:vMerge/>
            <w:vAlign w:val="center"/>
          </w:tcPr>
          <w:p w14:paraId="5D9CF111" w14:textId="77777777" w:rsidR="00DF4CCF" w:rsidRPr="002436E2" w:rsidRDefault="00DF4CCF" w:rsidP="00F3693D">
            <w:pPr>
              <w:autoSpaceDE w:val="0"/>
              <w:autoSpaceDN w:val="0"/>
              <w:adjustRightInd w:val="0"/>
              <w:jc w:val="both"/>
              <w:rPr>
                <w:rFonts w:cs="TimesNewRomanPSMT"/>
                <w:i/>
                <w:iCs/>
                <w:sz w:val="16"/>
                <w:szCs w:val="16"/>
                <w:highlight w:val="green"/>
              </w:rPr>
            </w:pPr>
          </w:p>
        </w:tc>
        <w:tc>
          <w:tcPr>
            <w:tcW w:w="1884" w:type="dxa"/>
            <w:shd w:val="clear" w:color="auto" w:fill="92D050"/>
            <w:vAlign w:val="center"/>
          </w:tcPr>
          <w:p w14:paraId="68D90BBD" w14:textId="77777777" w:rsidR="00DF4CCF" w:rsidRPr="00FE4398" w:rsidRDefault="00DF4CCF" w:rsidP="00F3693D">
            <w:pPr>
              <w:autoSpaceDE w:val="0"/>
              <w:autoSpaceDN w:val="0"/>
              <w:adjustRightInd w:val="0"/>
              <w:jc w:val="center"/>
              <w:rPr>
                <w:rFonts w:cs="TimesNewRomanPSMT"/>
                <w:sz w:val="16"/>
                <w:szCs w:val="16"/>
              </w:rPr>
            </w:pPr>
            <w:r w:rsidRPr="00FE4398">
              <w:rPr>
                <w:rFonts w:cs="TimesNewRomanPSMT"/>
                <w:sz w:val="16"/>
                <w:szCs w:val="16"/>
              </w:rPr>
              <w:t>Neevaluată</w:t>
            </w:r>
          </w:p>
          <w:p w14:paraId="69A44772" w14:textId="77777777" w:rsidR="00DF4CCF" w:rsidRPr="002436E2" w:rsidRDefault="00DF4CCF" w:rsidP="00F3693D">
            <w:pPr>
              <w:autoSpaceDE w:val="0"/>
              <w:autoSpaceDN w:val="0"/>
              <w:adjustRightInd w:val="0"/>
              <w:jc w:val="center"/>
              <w:rPr>
                <w:rFonts w:cs="TimesNewRomanPSMT"/>
                <w:sz w:val="16"/>
                <w:szCs w:val="16"/>
                <w:highlight w:val="green"/>
              </w:rPr>
            </w:pPr>
            <w:r w:rsidRPr="00FE4398">
              <w:rPr>
                <w:rFonts w:cs="TimesNewRomanPSMT"/>
                <w:sz w:val="16"/>
                <w:szCs w:val="16"/>
              </w:rPr>
              <w:t>(populație cuibăritoare)</w:t>
            </w:r>
          </w:p>
        </w:tc>
        <w:tc>
          <w:tcPr>
            <w:tcW w:w="1931" w:type="dxa"/>
            <w:vMerge/>
            <w:vAlign w:val="center"/>
          </w:tcPr>
          <w:p w14:paraId="5E55CEEF" w14:textId="77777777" w:rsidR="00DF4CCF" w:rsidRPr="002436E2" w:rsidRDefault="00DF4CCF" w:rsidP="00F3693D">
            <w:pPr>
              <w:autoSpaceDE w:val="0"/>
              <w:autoSpaceDN w:val="0"/>
              <w:adjustRightInd w:val="0"/>
              <w:jc w:val="center"/>
              <w:rPr>
                <w:rFonts w:cs="TimesNewRomanPSMT"/>
                <w:sz w:val="16"/>
                <w:szCs w:val="16"/>
                <w:highlight w:val="green"/>
              </w:rPr>
            </w:pPr>
          </w:p>
        </w:tc>
        <w:tc>
          <w:tcPr>
            <w:tcW w:w="1268" w:type="dxa"/>
            <w:vMerge/>
            <w:vAlign w:val="center"/>
          </w:tcPr>
          <w:p w14:paraId="1CF07D98" w14:textId="77777777" w:rsidR="00DF4CCF" w:rsidRPr="002436E2" w:rsidRDefault="00DF4CCF" w:rsidP="00F3693D">
            <w:pPr>
              <w:autoSpaceDE w:val="0"/>
              <w:autoSpaceDN w:val="0"/>
              <w:adjustRightInd w:val="0"/>
              <w:jc w:val="center"/>
              <w:rPr>
                <w:rFonts w:cs="TimesNewRomanPSMT"/>
                <w:sz w:val="16"/>
                <w:szCs w:val="16"/>
                <w:highlight w:val="green"/>
              </w:rPr>
            </w:pPr>
          </w:p>
        </w:tc>
        <w:tc>
          <w:tcPr>
            <w:tcW w:w="1147" w:type="dxa"/>
            <w:vMerge/>
            <w:vAlign w:val="center"/>
          </w:tcPr>
          <w:p w14:paraId="510EF0BB" w14:textId="77777777" w:rsidR="00DF4CCF" w:rsidRPr="00C1681C" w:rsidRDefault="00DF4CCF" w:rsidP="00F3693D">
            <w:pPr>
              <w:autoSpaceDE w:val="0"/>
              <w:autoSpaceDN w:val="0"/>
              <w:adjustRightInd w:val="0"/>
              <w:jc w:val="center"/>
              <w:rPr>
                <w:rFonts w:cs="TimesNewRomanPSMT"/>
                <w:sz w:val="16"/>
                <w:szCs w:val="16"/>
              </w:rPr>
            </w:pPr>
          </w:p>
        </w:tc>
        <w:tc>
          <w:tcPr>
            <w:tcW w:w="1871" w:type="dxa"/>
            <w:vMerge/>
            <w:vAlign w:val="center"/>
          </w:tcPr>
          <w:p w14:paraId="45361ED5" w14:textId="77777777" w:rsidR="00DF4CCF" w:rsidRPr="00C1681C" w:rsidRDefault="00DF4CCF" w:rsidP="00F3693D">
            <w:pPr>
              <w:autoSpaceDE w:val="0"/>
              <w:autoSpaceDN w:val="0"/>
              <w:adjustRightInd w:val="0"/>
              <w:jc w:val="center"/>
              <w:rPr>
                <w:rFonts w:cs="TimesNewRomanPSMT"/>
                <w:sz w:val="16"/>
                <w:szCs w:val="16"/>
              </w:rPr>
            </w:pPr>
          </w:p>
        </w:tc>
      </w:tr>
      <w:tr w:rsidR="00DF4CCF" w:rsidRPr="00D66D1C" w14:paraId="27659C9F" w14:textId="77777777" w:rsidTr="00F3693D">
        <w:tc>
          <w:tcPr>
            <w:tcW w:w="1233" w:type="dxa"/>
            <w:vMerge/>
            <w:vAlign w:val="center"/>
          </w:tcPr>
          <w:p w14:paraId="4EEF415C"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4BAB3339"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restart"/>
            <w:vAlign w:val="center"/>
          </w:tcPr>
          <w:p w14:paraId="01D8F285" w14:textId="77777777" w:rsidR="00DF4CCF" w:rsidRPr="00F54A3B" w:rsidRDefault="00DF4CCF" w:rsidP="00F3693D">
            <w:pPr>
              <w:autoSpaceDE w:val="0"/>
              <w:autoSpaceDN w:val="0"/>
              <w:adjustRightInd w:val="0"/>
              <w:jc w:val="center"/>
              <w:rPr>
                <w:rFonts w:cs="TimesNewRomanPSMT"/>
                <w:sz w:val="16"/>
                <w:szCs w:val="16"/>
              </w:rPr>
            </w:pPr>
            <w:r w:rsidRPr="00F54A3B">
              <w:rPr>
                <w:rFonts w:cs="TimesNewRomanPSMT"/>
                <w:sz w:val="16"/>
                <w:szCs w:val="16"/>
              </w:rPr>
              <w:t>A297</w:t>
            </w:r>
          </w:p>
        </w:tc>
        <w:tc>
          <w:tcPr>
            <w:tcW w:w="2374" w:type="dxa"/>
            <w:vMerge w:val="restart"/>
            <w:vAlign w:val="center"/>
          </w:tcPr>
          <w:p w14:paraId="7ADC7F80" w14:textId="77777777" w:rsidR="00DF4CCF" w:rsidRPr="00F54A3B" w:rsidRDefault="00DF4CCF" w:rsidP="00F3693D">
            <w:pPr>
              <w:autoSpaceDE w:val="0"/>
              <w:autoSpaceDN w:val="0"/>
              <w:adjustRightInd w:val="0"/>
              <w:jc w:val="both"/>
              <w:rPr>
                <w:rFonts w:cs="TimesNewRomanPSMT"/>
                <w:i/>
                <w:iCs/>
                <w:sz w:val="16"/>
                <w:szCs w:val="16"/>
              </w:rPr>
            </w:pPr>
            <w:r w:rsidRPr="00F54A3B">
              <w:rPr>
                <w:rFonts w:cs="TimesNewRomanPSMT"/>
                <w:i/>
                <w:iCs/>
                <w:sz w:val="16"/>
                <w:szCs w:val="16"/>
              </w:rPr>
              <w:t>Acrocephalus scirpaceus</w:t>
            </w:r>
          </w:p>
        </w:tc>
        <w:tc>
          <w:tcPr>
            <w:tcW w:w="1884" w:type="dxa"/>
            <w:shd w:val="clear" w:color="auto" w:fill="FFE599" w:themeFill="accent4" w:themeFillTint="66"/>
            <w:vAlign w:val="center"/>
          </w:tcPr>
          <w:p w14:paraId="781451A0" w14:textId="77777777" w:rsidR="00DF4CCF" w:rsidRPr="00F54A3B" w:rsidRDefault="00DF4CCF" w:rsidP="00F3693D">
            <w:pPr>
              <w:autoSpaceDE w:val="0"/>
              <w:autoSpaceDN w:val="0"/>
              <w:adjustRightInd w:val="0"/>
              <w:jc w:val="center"/>
              <w:rPr>
                <w:rFonts w:cs="TimesNewRomanPSMT"/>
                <w:sz w:val="16"/>
                <w:szCs w:val="16"/>
              </w:rPr>
            </w:pPr>
            <w:r w:rsidRPr="00F54A3B">
              <w:rPr>
                <w:rFonts w:cs="TimesNewRomanPSMT"/>
                <w:sz w:val="16"/>
                <w:szCs w:val="16"/>
              </w:rPr>
              <w:t>Neevaluată</w:t>
            </w:r>
          </w:p>
          <w:p w14:paraId="3E8C6F45" w14:textId="77777777" w:rsidR="00DF4CCF" w:rsidRPr="00F54A3B" w:rsidRDefault="00DF4CCF" w:rsidP="00F3693D">
            <w:pPr>
              <w:autoSpaceDE w:val="0"/>
              <w:autoSpaceDN w:val="0"/>
              <w:adjustRightInd w:val="0"/>
              <w:jc w:val="center"/>
              <w:rPr>
                <w:rFonts w:cs="TimesNewRomanPSMT"/>
                <w:sz w:val="16"/>
                <w:szCs w:val="16"/>
              </w:rPr>
            </w:pPr>
            <w:r w:rsidRPr="00F54A3B">
              <w:rPr>
                <w:rFonts w:cs="TimesNewRomanPSMT"/>
                <w:sz w:val="16"/>
                <w:szCs w:val="16"/>
              </w:rPr>
              <w:t>(populație în migrație)</w:t>
            </w:r>
          </w:p>
        </w:tc>
        <w:tc>
          <w:tcPr>
            <w:tcW w:w="1931" w:type="dxa"/>
            <w:vAlign w:val="center"/>
          </w:tcPr>
          <w:p w14:paraId="2C95858E" w14:textId="77777777" w:rsidR="00DF4CCF" w:rsidRPr="00F54A3B"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F54A3B">
              <w:rPr>
                <w:rFonts w:cs="TimesNewRomanPSMT"/>
                <w:sz w:val="16"/>
                <w:szCs w:val="16"/>
              </w:rPr>
              <w:t xml:space="preserve">aproximativ 420 m </w:t>
            </w:r>
          </w:p>
        </w:tc>
        <w:tc>
          <w:tcPr>
            <w:tcW w:w="1268" w:type="dxa"/>
            <w:vMerge w:val="restart"/>
            <w:vAlign w:val="center"/>
          </w:tcPr>
          <w:p w14:paraId="7F316A1B" w14:textId="77777777" w:rsidR="00DF4CCF" w:rsidRPr="00F54A3B" w:rsidRDefault="00DF4CCF" w:rsidP="00F3693D">
            <w:pPr>
              <w:autoSpaceDE w:val="0"/>
              <w:autoSpaceDN w:val="0"/>
              <w:adjustRightInd w:val="0"/>
              <w:jc w:val="center"/>
              <w:rPr>
                <w:rFonts w:cs="TimesNewRomanPSMT"/>
                <w:sz w:val="16"/>
                <w:szCs w:val="16"/>
              </w:rPr>
            </w:pPr>
            <w:r w:rsidRPr="00F54A3B">
              <w:rPr>
                <w:rFonts w:cs="TimesNewRomanPSMT"/>
                <w:sz w:val="16"/>
                <w:szCs w:val="16"/>
              </w:rPr>
              <w:t>Partea dreaptă a PP</w:t>
            </w:r>
          </w:p>
        </w:tc>
        <w:tc>
          <w:tcPr>
            <w:tcW w:w="1147" w:type="dxa"/>
            <w:vMerge w:val="restart"/>
            <w:vAlign w:val="center"/>
          </w:tcPr>
          <w:p w14:paraId="25C07FA0"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Merge w:val="restart"/>
            <w:vAlign w:val="center"/>
          </w:tcPr>
          <w:p w14:paraId="64ECF3AA"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714CB917"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5A2BC1E2" w14:textId="77777777" w:rsidTr="00F3693D">
        <w:tc>
          <w:tcPr>
            <w:tcW w:w="1233" w:type="dxa"/>
            <w:vMerge/>
            <w:vAlign w:val="center"/>
          </w:tcPr>
          <w:p w14:paraId="00363D95"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3BE52AFC"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ign w:val="center"/>
          </w:tcPr>
          <w:p w14:paraId="61AEE5AE" w14:textId="77777777" w:rsidR="00DF4CCF" w:rsidRPr="006F5B3C" w:rsidRDefault="00DF4CCF" w:rsidP="00F3693D">
            <w:pPr>
              <w:autoSpaceDE w:val="0"/>
              <w:autoSpaceDN w:val="0"/>
              <w:adjustRightInd w:val="0"/>
              <w:jc w:val="center"/>
              <w:rPr>
                <w:rFonts w:cs="TimesNewRomanPSMT"/>
                <w:sz w:val="16"/>
                <w:szCs w:val="16"/>
                <w:highlight w:val="green"/>
              </w:rPr>
            </w:pPr>
          </w:p>
        </w:tc>
        <w:tc>
          <w:tcPr>
            <w:tcW w:w="2374" w:type="dxa"/>
            <w:vMerge/>
            <w:vAlign w:val="center"/>
          </w:tcPr>
          <w:p w14:paraId="0DAE2E2A" w14:textId="77777777" w:rsidR="00DF4CCF" w:rsidRPr="006F5B3C" w:rsidRDefault="00DF4CCF" w:rsidP="00F3693D">
            <w:pPr>
              <w:autoSpaceDE w:val="0"/>
              <w:autoSpaceDN w:val="0"/>
              <w:adjustRightInd w:val="0"/>
              <w:jc w:val="both"/>
              <w:rPr>
                <w:rFonts w:cs="TimesNewRomanPSMT"/>
                <w:i/>
                <w:iCs/>
                <w:sz w:val="16"/>
                <w:szCs w:val="16"/>
                <w:highlight w:val="green"/>
              </w:rPr>
            </w:pPr>
          </w:p>
        </w:tc>
        <w:tc>
          <w:tcPr>
            <w:tcW w:w="1884" w:type="dxa"/>
            <w:shd w:val="clear" w:color="auto" w:fill="92D050"/>
            <w:vAlign w:val="center"/>
          </w:tcPr>
          <w:p w14:paraId="6E2DAE96" w14:textId="77777777" w:rsidR="00DF4CCF" w:rsidRPr="00FE4398" w:rsidRDefault="00DF4CCF" w:rsidP="00F3693D">
            <w:pPr>
              <w:autoSpaceDE w:val="0"/>
              <w:autoSpaceDN w:val="0"/>
              <w:adjustRightInd w:val="0"/>
              <w:jc w:val="center"/>
              <w:rPr>
                <w:rFonts w:cs="TimesNewRomanPSMT"/>
                <w:sz w:val="16"/>
                <w:szCs w:val="16"/>
              </w:rPr>
            </w:pPr>
            <w:r w:rsidRPr="00FE4398">
              <w:rPr>
                <w:rFonts w:cs="TimesNewRomanPSMT"/>
                <w:sz w:val="16"/>
                <w:szCs w:val="16"/>
              </w:rPr>
              <w:t>Neevaluată</w:t>
            </w:r>
          </w:p>
          <w:p w14:paraId="698FAC92" w14:textId="77777777" w:rsidR="00DF4CCF" w:rsidRPr="006F5B3C" w:rsidRDefault="00DF4CCF" w:rsidP="00F3693D">
            <w:pPr>
              <w:autoSpaceDE w:val="0"/>
              <w:autoSpaceDN w:val="0"/>
              <w:adjustRightInd w:val="0"/>
              <w:jc w:val="center"/>
              <w:rPr>
                <w:rFonts w:cs="TimesNewRomanPSMT"/>
                <w:sz w:val="16"/>
                <w:szCs w:val="16"/>
                <w:highlight w:val="green"/>
              </w:rPr>
            </w:pPr>
            <w:r w:rsidRPr="00FE4398">
              <w:rPr>
                <w:rFonts w:cs="TimesNewRomanPSMT"/>
                <w:sz w:val="16"/>
                <w:szCs w:val="16"/>
              </w:rPr>
              <w:t>(populație cuibăritoare)</w:t>
            </w:r>
          </w:p>
        </w:tc>
        <w:tc>
          <w:tcPr>
            <w:tcW w:w="1931" w:type="dxa"/>
            <w:vAlign w:val="center"/>
          </w:tcPr>
          <w:p w14:paraId="47DC5573" w14:textId="77777777" w:rsidR="00DF4CCF" w:rsidRPr="006F5B3C" w:rsidRDefault="00DF4CCF" w:rsidP="00F3693D">
            <w:pPr>
              <w:autoSpaceDE w:val="0"/>
              <w:autoSpaceDN w:val="0"/>
              <w:adjustRightInd w:val="0"/>
              <w:jc w:val="center"/>
              <w:rPr>
                <w:rFonts w:cs="TimesNewRomanPSMT"/>
                <w:sz w:val="16"/>
                <w:szCs w:val="16"/>
                <w:highlight w:val="green"/>
              </w:rPr>
            </w:pPr>
            <w:r>
              <w:rPr>
                <w:rFonts w:cs="TimesNewRomanPSMT"/>
                <w:sz w:val="16"/>
                <w:szCs w:val="16"/>
              </w:rPr>
              <w:t xml:space="preserve">Se intersectează cu PP pe </w:t>
            </w:r>
            <w:r w:rsidRPr="00F54A3B">
              <w:rPr>
                <w:rFonts w:cs="TimesNewRomanPSMT"/>
                <w:sz w:val="16"/>
                <w:szCs w:val="16"/>
              </w:rPr>
              <w:t xml:space="preserve">aproximativ 880 m </w:t>
            </w:r>
          </w:p>
        </w:tc>
        <w:tc>
          <w:tcPr>
            <w:tcW w:w="1268" w:type="dxa"/>
            <w:vMerge/>
            <w:vAlign w:val="center"/>
          </w:tcPr>
          <w:p w14:paraId="6AC6F2A5" w14:textId="77777777" w:rsidR="00DF4CCF" w:rsidRPr="006F5B3C" w:rsidRDefault="00DF4CCF" w:rsidP="00F3693D">
            <w:pPr>
              <w:autoSpaceDE w:val="0"/>
              <w:autoSpaceDN w:val="0"/>
              <w:adjustRightInd w:val="0"/>
              <w:jc w:val="center"/>
              <w:rPr>
                <w:rFonts w:cs="TimesNewRomanPSMT"/>
                <w:sz w:val="16"/>
                <w:szCs w:val="16"/>
                <w:highlight w:val="green"/>
              </w:rPr>
            </w:pPr>
          </w:p>
        </w:tc>
        <w:tc>
          <w:tcPr>
            <w:tcW w:w="1147" w:type="dxa"/>
            <w:vMerge/>
            <w:vAlign w:val="center"/>
          </w:tcPr>
          <w:p w14:paraId="6D5783EC" w14:textId="77777777" w:rsidR="00DF4CCF" w:rsidRPr="00C1681C" w:rsidRDefault="00DF4CCF" w:rsidP="00F3693D">
            <w:pPr>
              <w:autoSpaceDE w:val="0"/>
              <w:autoSpaceDN w:val="0"/>
              <w:adjustRightInd w:val="0"/>
              <w:jc w:val="center"/>
              <w:rPr>
                <w:rFonts w:cs="TimesNewRomanPSMT"/>
                <w:sz w:val="16"/>
                <w:szCs w:val="16"/>
              </w:rPr>
            </w:pPr>
          </w:p>
        </w:tc>
        <w:tc>
          <w:tcPr>
            <w:tcW w:w="1871" w:type="dxa"/>
            <w:vMerge/>
            <w:vAlign w:val="center"/>
          </w:tcPr>
          <w:p w14:paraId="516CE8CC" w14:textId="77777777" w:rsidR="00DF4CCF" w:rsidRPr="00C1681C" w:rsidRDefault="00DF4CCF" w:rsidP="00F3693D">
            <w:pPr>
              <w:autoSpaceDE w:val="0"/>
              <w:autoSpaceDN w:val="0"/>
              <w:adjustRightInd w:val="0"/>
              <w:jc w:val="center"/>
              <w:rPr>
                <w:rFonts w:cs="TimesNewRomanPSMT"/>
                <w:sz w:val="16"/>
                <w:szCs w:val="16"/>
              </w:rPr>
            </w:pPr>
          </w:p>
        </w:tc>
      </w:tr>
      <w:tr w:rsidR="00DF4CCF" w:rsidRPr="00D66D1C" w14:paraId="4DFED625" w14:textId="77777777" w:rsidTr="00F3693D">
        <w:tc>
          <w:tcPr>
            <w:tcW w:w="1233" w:type="dxa"/>
            <w:vMerge/>
            <w:vAlign w:val="center"/>
          </w:tcPr>
          <w:p w14:paraId="5BB9EAE5"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06752D55"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5858DD0F" w14:textId="77777777" w:rsidR="00DF4CCF" w:rsidRPr="00E3182E" w:rsidRDefault="00DF4CCF" w:rsidP="00F3693D">
            <w:pPr>
              <w:autoSpaceDE w:val="0"/>
              <w:autoSpaceDN w:val="0"/>
              <w:adjustRightInd w:val="0"/>
              <w:jc w:val="center"/>
              <w:rPr>
                <w:rFonts w:cs="TimesNewRomanPSMT"/>
                <w:sz w:val="16"/>
                <w:szCs w:val="16"/>
              </w:rPr>
            </w:pPr>
            <w:r w:rsidRPr="00E3182E">
              <w:rPr>
                <w:rFonts w:cs="TimesNewRomanPSMT"/>
                <w:sz w:val="16"/>
                <w:szCs w:val="16"/>
              </w:rPr>
              <w:t>A028</w:t>
            </w:r>
          </w:p>
        </w:tc>
        <w:tc>
          <w:tcPr>
            <w:tcW w:w="2374" w:type="dxa"/>
            <w:vAlign w:val="center"/>
          </w:tcPr>
          <w:p w14:paraId="642577B7" w14:textId="77777777" w:rsidR="00DF4CCF" w:rsidRPr="00E3182E" w:rsidRDefault="00DF4CCF" w:rsidP="00F3693D">
            <w:pPr>
              <w:autoSpaceDE w:val="0"/>
              <w:autoSpaceDN w:val="0"/>
              <w:adjustRightInd w:val="0"/>
              <w:jc w:val="both"/>
              <w:rPr>
                <w:rFonts w:cs="TimesNewRomanPSMT"/>
                <w:i/>
                <w:iCs/>
                <w:sz w:val="16"/>
                <w:szCs w:val="16"/>
              </w:rPr>
            </w:pPr>
            <w:r w:rsidRPr="00E3182E">
              <w:rPr>
                <w:rFonts w:cs="TimesNewRomanPSMT"/>
                <w:i/>
                <w:iCs/>
                <w:sz w:val="16"/>
                <w:szCs w:val="16"/>
              </w:rPr>
              <w:t>Ardea cinerea</w:t>
            </w:r>
          </w:p>
        </w:tc>
        <w:tc>
          <w:tcPr>
            <w:tcW w:w="1884" w:type="dxa"/>
            <w:shd w:val="clear" w:color="auto" w:fill="C45911" w:themeFill="accent2" w:themeFillShade="BF"/>
            <w:vAlign w:val="center"/>
          </w:tcPr>
          <w:p w14:paraId="0C6E9D92" w14:textId="77777777" w:rsidR="00DF4CCF" w:rsidRPr="00E3182E" w:rsidRDefault="00DF4CCF" w:rsidP="00F3693D">
            <w:pPr>
              <w:autoSpaceDE w:val="0"/>
              <w:autoSpaceDN w:val="0"/>
              <w:adjustRightInd w:val="0"/>
              <w:jc w:val="center"/>
              <w:rPr>
                <w:rFonts w:cs="TimesNewRomanPSMT"/>
                <w:sz w:val="16"/>
                <w:szCs w:val="16"/>
              </w:rPr>
            </w:pPr>
            <w:r w:rsidRPr="00E3182E">
              <w:rPr>
                <w:rFonts w:cs="TimesNewRomanPSMT"/>
                <w:sz w:val="16"/>
                <w:szCs w:val="16"/>
              </w:rPr>
              <w:t>880-800 perechi cuibăritoare</w:t>
            </w:r>
          </w:p>
          <w:p w14:paraId="0A9FA7B5" w14:textId="77777777" w:rsidR="00DF4CCF" w:rsidRPr="00E3182E" w:rsidRDefault="00DF4CCF" w:rsidP="00F3693D">
            <w:pPr>
              <w:autoSpaceDE w:val="0"/>
              <w:autoSpaceDN w:val="0"/>
              <w:adjustRightInd w:val="0"/>
              <w:jc w:val="center"/>
              <w:rPr>
                <w:rFonts w:cs="TimesNewRomanPSMT"/>
                <w:sz w:val="16"/>
                <w:szCs w:val="16"/>
              </w:rPr>
            </w:pPr>
            <w:r w:rsidRPr="00E3182E">
              <w:rPr>
                <w:rFonts w:cs="TimesNewRomanPSMT"/>
                <w:sz w:val="16"/>
                <w:szCs w:val="16"/>
              </w:rPr>
              <w:t>(sedentară/rezidentă)</w:t>
            </w:r>
          </w:p>
        </w:tc>
        <w:tc>
          <w:tcPr>
            <w:tcW w:w="1931" w:type="dxa"/>
            <w:vAlign w:val="center"/>
          </w:tcPr>
          <w:p w14:paraId="29F1910A" w14:textId="77777777" w:rsidR="00DF4CCF" w:rsidRPr="00E3182E"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E3182E">
              <w:rPr>
                <w:rFonts w:cs="TimesNewRomanPSMT"/>
                <w:sz w:val="16"/>
                <w:szCs w:val="16"/>
              </w:rPr>
              <w:t xml:space="preserve">aproximativ 420 m </w:t>
            </w:r>
          </w:p>
        </w:tc>
        <w:tc>
          <w:tcPr>
            <w:tcW w:w="1268" w:type="dxa"/>
            <w:vAlign w:val="center"/>
          </w:tcPr>
          <w:p w14:paraId="3355EEA5" w14:textId="77777777" w:rsidR="00DF4CCF" w:rsidRPr="00E3182E" w:rsidRDefault="00DF4CCF" w:rsidP="00F3693D">
            <w:pPr>
              <w:autoSpaceDE w:val="0"/>
              <w:autoSpaceDN w:val="0"/>
              <w:adjustRightInd w:val="0"/>
              <w:jc w:val="center"/>
              <w:rPr>
                <w:rFonts w:cs="TimesNewRomanPSMT"/>
                <w:sz w:val="16"/>
                <w:szCs w:val="16"/>
              </w:rPr>
            </w:pPr>
            <w:r w:rsidRPr="00E3182E">
              <w:rPr>
                <w:rFonts w:cs="TimesNewRomanPSMT"/>
                <w:sz w:val="16"/>
                <w:szCs w:val="16"/>
              </w:rPr>
              <w:t>Partea dreaptă a PP</w:t>
            </w:r>
          </w:p>
        </w:tc>
        <w:tc>
          <w:tcPr>
            <w:tcW w:w="1147" w:type="dxa"/>
            <w:vAlign w:val="center"/>
          </w:tcPr>
          <w:p w14:paraId="02B10AC2"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Align w:val="center"/>
          </w:tcPr>
          <w:p w14:paraId="5CF66DA5"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74D9437C"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134ECDC2" w14:textId="77777777" w:rsidTr="00F3693D">
        <w:tc>
          <w:tcPr>
            <w:tcW w:w="1233" w:type="dxa"/>
            <w:vMerge/>
            <w:vAlign w:val="center"/>
          </w:tcPr>
          <w:p w14:paraId="446A2B13"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38034561"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70896D08" w14:textId="77777777" w:rsidR="00DF4CCF" w:rsidRPr="00E34394" w:rsidRDefault="00DF4CCF" w:rsidP="00F3693D">
            <w:pPr>
              <w:autoSpaceDE w:val="0"/>
              <w:autoSpaceDN w:val="0"/>
              <w:adjustRightInd w:val="0"/>
              <w:jc w:val="center"/>
              <w:rPr>
                <w:rFonts w:cs="TimesNewRomanPSMT"/>
                <w:sz w:val="16"/>
                <w:szCs w:val="16"/>
              </w:rPr>
            </w:pPr>
            <w:r w:rsidRPr="00E34394">
              <w:rPr>
                <w:rFonts w:cs="TimesNewRomanPSMT"/>
                <w:sz w:val="16"/>
                <w:szCs w:val="16"/>
              </w:rPr>
              <w:t>A123</w:t>
            </w:r>
          </w:p>
        </w:tc>
        <w:tc>
          <w:tcPr>
            <w:tcW w:w="2374" w:type="dxa"/>
            <w:vAlign w:val="center"/>
          </w:tcPr>
          <w:p w14:paraId="6328C118" w14:textId="77777777" w:rsidR="00DF4CCF" w:rsidRPr="00E34394" w:rsidRDefault="00DF4CCF" w:rsidP="00F3693D">
            <w:pPr>
              <w:autoSpaceDE w:val="0"/>
              <w:autoSpaceDN w:val="0"/>
              <w:adjustRightInd w:val="0"/>
              <w:jc w:val="both"/>
              <w:rPr>
                <w:rFonts w:cs="TimesNewRomanPSMT"/>
                <w:i/>
                <w:iCs/>
                <w:sz w:val="16"/>
                <w:szCs w:val="16"/>
              </w:rPr>
            </w:pPr>
            <w:r w:rsidRPr="00E34394">
              <w:rPr>
                <w:rFonts w:cs="TimesNewRomanPSMT"/>
                <w:i/>
                <w:iCs/>
                <w:sz w:val="16"/>
                <w:szCs w:val="16"/>
              </w:rPr>
              <w:t>Gallinula chloropus</w:t>
            </w:r>
          </w:p>
        </w:tc>
        <w:tc>
          <w:tcPr>
            <w:tcW w:w="1884" w:type="dxa"/>
            <w:shd w:val="clear" w:color="auto" w:fill="C45911" w:themeFill="accent2" w:themeFillShade="BF"/>
            <w:vAlign w:val="center"/>
          </w:tcPr>
          <w:p w14:paraId="2D8492DB" w14:textId="77777777" w:rsidR="00DF4CCF" w:rsidRPr="00E34394" w:rsidRDefault="00DF4CCF" w:rsidP="00F3693D">
            <w:pPr>
              <w:autoSpaceDE w:val="0"/>
              <w:autoSpaceDN w:val="0"/>
              <w:adjustRightInd w:val="0"/>
              <w:jc w:val="center"/>
              <w:rPr>
                <w:rFonts w:cs="TimesNewRomanPSMT"/>
                <w:sz w:val="16"/>
                <w:szCs w:val="16"/>
              </w:rPr>
            </w:pPr>
            <w:r w:rsidRPr="00E34394">
              <w:rPr>
                <w:rFonts w:cs="TimesNewRomanPSMT"/>
                <w:sz w:val="16"/>
                <w:szCs w:val="16"/>
              </w:rPr>
              <w:t>Neevaluată</w:t>
            </w:r>
          </w:p>
          <w:p w14:paraId="5202ACEE" w14:textId="77777777" w:rsidR="00DF4CCF" w:rsidRPr="00E34394" w:rsidRDefault="00DF4CCF" w:rsidP="00F3693D">
            <w:pPr>
              <w:autoSpaceDE w:val="0"/>
              <w:autoSpaceDN w:val="0"/>
              <w:adjustRightInd w:val="0"/>
              <w:jc w:val="center"/>
              <w:rPr>
                <w:rFonts w:cs="TimesNewRomanPSMT"/>
                <w:sz w:val="16"/>
                <w:szCs w:val="16"/>
              </w:rPr>
            </w:pPr>
            <w:r w:rsidRPr="00E34394">
              <w:rPr>
                <w:rFonts w:cs="TimesNewRomanPSMT"/>
                <w:sz w:val="16"/>
                <w:szCs w:val="16"/>
              </w:rPr>
              <w:t>(sedentară/rezidentă)</w:t>
            </w:r>
          </w:p>
        </w:tc>
        <w:tc>
          <w:tcPr>
            <w:tcW w:w="1931" w:type="dxa"/>
            <w:vAlign w:val="center"/>
          </w:tcPr>
          <w:p w14:paraId="4BB10A57" w14:textId="77777777" w:rsidR="00DF4CCF" w:rsidRPr="00E34394"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E34394">
              <w:rPr>
                <w:rFonts w:cs="TimesNewRomanPSMT"/>
                <w:sz w:val="16"/>
                <w:szCs w:val="16"/>
              </w:rPr>
              <w:t xml:space="preserve">aproximativ 420 m </w:t>
            </w:r>
          </w:p>
        </w:tc>
        <w:tc>
          <w:tcPr>
            <w:tcW w:w="1268" w:type="dxa"/>
            <w:vAlign w:val="center"/>
          </w:tcPr>
          <w:p w14:paraId="61E68A50" w14:textId="77777777" w:rsidR="00DF4CCF" w:rsidRPr="00E34394" w:rsidRDefault="00DF4CCF" w:rsidP="00F3693D">
            <w:pPr>
              <w:autoSpaceDE w:val="0"/>
              <w:autoSpaceDN w:val="0"/>
              <w:adjustRightInd w:val="0"/>
              <w:jc w:val="center"/>
              <w:rPr>
                <w:rFonts w:cs="TimesNewRomanPSMT"/>
                <w:sz w:val="16"/>
                <w:szCs w:val="16"/>
              </w:rPr>
            </w:pPr>
            <w:r w:rsidRPr="00E34394">
              <w:rPr>
                <w:rFonts w:cs="TimesNewRomanPSMT"/>
                <w:sz w:val="16"/>
                <w:szCs w:val="16"/>
              </w:rPr>
              <w:t>Partea dreaptă a PP</w:t>
            </w:r>
          </w:p>
        </w:tc>
        <w:tc>
          <w:tcPr>
            <w:tcW w:w="1147" w:type="dxa"/>
            <w:vAlign w:val="center"/>
          </w:tcPr>
          <w:p w14:paraId="64550FAE"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Align w:val="center"/>
          </w:tcPr>
          <w:p w14:paraId="2E476047"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03454403"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0DFBC72E" w14:textId="77777777" w:rsidTr="00F3693D">
        <w:tc>
          <w:tcPr>
            <w:tcW w:w="1233" w:type="dxa"/>
            <w:vMerge/>
            <w:vAlign w:val="center"/>
          </w:tcPr>
          <w:p w14:paraId="51383477"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7441916B"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1274AE0F" w14:textId="77777777" w:rsidR="00DF4CCF" w:rsidRPr="00E34394" w:rsidRDefault="00DF4CCF" w:rsidP="00F3693D">
            <w:pPr>
              <w:autoSpaceDE w:val="0"/>
              <w:autoSpaceDN w:val="0"/>
              <w:adjustRightInd w:val="0"/>
              <w:jc w:val="center"/>
              <w:rPr>
                <w:rFonts w:cs="TimesNewRomanPSMT"/>
                <w:sz w:val="16"/>
                <w:szCs w:val="16"/>
              </w:rPr>
            </w:pPr>
            <w:r w:rsidRPr="00E34394">
              <w:rPr>
                <w:rFonts w:cs="TimesNewRomanPSMT"/>
                <w:sz w:val="16"/>
                <w:szCs w:val="16"/>
              </w:rPr>
              <w:t>A292</w:t>
            </w:r>
          </w:p>
        </w:tc>
        <w:tc>
          <w:tcPr>
            <w:tcW w:w="2374" w:type="dxa"/>
            <w:vAlign w:val="center"/>
          </w:tcPr>
          <w:p w14:paraId="2146366A" w14:textId="77777777" w:rsidR="00DF4CCF" w:rsidRPr="00E34394" w:rsidRDefault="00DF4CCF" w:rsidP="00F3693D">
            <w:pPr>
              <w:autoSpaceDE w:val="0"/>
              <w:autoSpaceDN w:val="0"/>
              <w:adjustRightInd w:val="0"/>
              <w:jc w:val="both"/>
              <w:rPr>
                <w:rFonts w:cs="TimesNewRomanPSMT"/>
                <w:i/>
                <w:iCs/>
                <w:sz w:val="16"/>
                <w:szCs w:val="16"/>
              </w:rPr>
            </w:pPr>
            <w:r w:rsidRPr="00E34394">
              <w:rPr>
                <w:rFonts w:cs="TimesNewRomanPSMT"/>
                <w:i/>
                <w:iCs/>
                <w:sz w:val="16"/>
                <w:szCs w:val="16"/>
              </w:rPr>
              <w:t xml:space="preserve">Locustella luscinoides </w:t>
            </w:r>
          </w:p>
        </w:tc>
        <w:tc>
          <w:tcPr>
            <w:tcW w:w="1884" w:type="dxa"/>
            <w:shd w:val="clear" w:color="auto" w:fill="92D050"/>
            <w:vAlign w:val="center"/>
          </w:tcPr>
          <w:p w14:paraId="1DA2467E" w14:textId="77777777" w:rsidR="00DF4CCF" w:rsidRPr="00E34394" w:rsidRDefault="00DF4CCF" w:rsidP="00F3693D">
            <w:pPr>
              <w:autoSpaceDE w:val="0"/>
              <w:autoSpaceDN w:val="0"/>
              <w:adjustRightInd w:val="0"/>
              <w:jc w:val="center"/>
              <w:rPr>
                <w:rFonts w:cs="TimesNewRomanPSMT"/>
                <w:sz w:val="16"/>
                <w:szCs w:val="16"/>
              </w:rPr>
            </w:pPr>
            <w:r w:rsidRPr="00E34394">
              <w:rPr>
                <w:rFonts w:cs="TimesNewRomanPSMT"/>
                <w:sz w:val="16"/>
                <w:szCs w:val="16"/>
              </w:rPr>
              <w:t>Neevaluată</w:t>
            </w:r>
          </w:p>
          <w:p w14:paraId="75771C46" w14:textId="77777777" w:rsidR="00DF4CCF" w:rsidRPr="00E34394" w:rsidRDefault="00DF4CCF" w:rsidP="00F3693D">
            <w:pPr>
              <w:autoSpaceDE w:val="0"/>
              <w:autoSpaceDN w:val="0"/>
              <w:adjustRightInd w:val="0"/>
              <w:jc w:val="center"/>
              <w:rPr>
                <w:rFonts w:cs="TimesNewRomanPSMT"/>
                <w:sz w:val="16"/>
                <w:szCs w:val="16"/>
              </w:rPr>
            </w:pPr>
            <w:r w:rsidRPr="00E34394">
              <w:rPr>
                <w:rFonts w:cs="TimesNewRomanPSMT"/>
                <w:sz w:val="16"/>
                <w:szCs w:val="16"/>
              </w:rPr>
              <w:t>(populație cuibăritoare)</w:t>
            </w:r>
          </w:p>
        </w:tc>
        <w:tc>
          <w:tcPr>
            <w:tcW w:w="1931" w:type="dxa"/>
            <w:vAlign w:val="center"/>
          </w:tcPr>
          <w:p w14:paraId="758494B9" w14:textId="77777777" w:rsidR="00DF4CCF" w:rsidRPr="00E34394"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E34394">
              <w:rPr>
                <w:rFonts w:cs="TimesNewRomanPSMT"/>
                <w:sz w:val="16"/>
                <w:szCs w:val="16"/>
              </w:rPr>
              <w:t xml:space="preserve">aproximativ 880 m </w:t>
            </w:r>
          </w:p>
        </w:tc>
        <w:tc>
          <w:tcPr>
            <w:tcW w:w="1268" w:type="dxa"/>
            <w:vAlign w:val="center"/>
          </w:tcPr>
          <w:p w14:paraId="7A4A819A" w14:textId="77777777" w:rsidR="00DF4CCF" w:rsidRPr="00E34394" w:rsidRDefault="00DF4CCF" w:rsidP="00F3693D">
            <w:pPr>
              <w:autoSpaceDE w:val="0"/>
              <w:autoSpaceDN w:val="0"/>
              <w:adjustRightInd w:val="0"/>
              <w:jc w:val="center"/>
              <w:rPr>
                <w:rFonts w:cs="TimesNewRomanPSMT"/>
                <w:sz w:val="16"/>
                <w:szCs w:val="16"/>
              </w:rPr>
            </w:pPr>
            <w:r w:rsidRPr="00E34394">
              <w:rPr>
                <w:rFonts w:cs="TimesNewRomanPSMT"/>
                <w:sz w:val="16"/>
                <w:szCs w:val="16"/>
              </w:rPr>
              <w:t>Partea dreaptă a PP</w:t>
            </w:r>
          </w:p>
        </w:tc>
        <w:tc>
          <w:tcPr>
            <w:tcW w:w="1147" w:type="dxa"/>
            <w:vAlign w:val="center"/>
          </w:tcPr>
          <w:p w14:paraId="175AEFA7"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Align w:val="center"/>
          </w:tcPr>
          <w:p w14:paraId="16A89324"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5C218BC4"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63954C04" w14:textId="77777777" w:rsidTr="00F3693D">
        <w:tc>
          <w:tcPr>
            <w:tcW w:w="1233" w:type="dxa"/>
            <w:vMerge/>
            <w:vAlign w:val="center"/>
          </w:tcPr>
          <w:p w14:paraId="0F14F58C"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321CBA6D"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1328B4C7" w14:textId="77777777" w:rsidR="00DF4CCF" w:rsidRPr="00160746" w:rsidRDefault="00DF4CCF" w:rsidP="00F3693D">
            <w:pPr>
              <w:autoSpaceDE w:val="0"/>
              <w:autoSpaceDN w:val="0"/>
              <w:adjustRightInd w:val="0"/>
              <w:jc w:val="center"/>
              <w:rPr>
                <w:rFonts w:cs="TimesNewRomanPSMT"/>
                <w:sz w:val="16"/>
                <w:szCs w:val="16"/>
              </w:rPr>
            </w:pPr>
            <w:r w:rsidRPr="00160746">
              <w:rPr>
                <w:rFonts w:cs="TimesNewRomanPSMT"/>
                <w:sz w:val="16"/>
                <w:szCs w:val="16"/>
              </w:rPr>
              <w:t>A290</w:t>
            </w:r>
          </w:p>
        </w:tc>
        <w:tc>
          <w:tcPr>
            <w:tcW w:w="2374" w:type="dxa"/>
            <w:vAlign w:val="center"/>
          </w:tcPr>
          <w:p w14:paraId="1BABED38" w14:textId="77777777" w:rsidR="00DF4CCF" w:rsidRPr="00160746" w:rsidRDefault="00DF4CCF" w:rsidP="00F3693D">
            <w:pPr>
              <w:autoSpaceDE w:val="0"/>
              <w:autoSpaceDN w:val="0"/>
              <w:adjustRightInd w:val="0"/>
              <w:jc w:val="both"/>
              <w:rPr>
                <w:rFonts w:cs="TimesNewRomanPSMT"/>
                <w:i/>
                <w:iCs/>
                <w:sz w:val="16"/>
                <w:szCs w:val="16"/>
              </w:rPr>
            </w:pPr>
            <w:r w:rsidRPr="00160746">
              <w:rPr>
                <w:rFonts w:cs="TimesNewRomanPSMT"/>
                <w:i/>
                <w:iCs/>
                <w:sz w:val="16"/>
                <w:szCs w:val="16"/>
              </w:rPr>
              <w:t>Locustella naevia</w:t>
            </w:r>
          </w:p>
        </w:tc>
        <w:tc>
          <w:tcPr>
            <w:tcW w:w="1884" w:type="dxa"/>
            <w:shd w:val="clear" w:color="auto" w:fill="FFE599" w:themeFill="accent4" w:themeFillTint="66"/>
            <w:vAlign w:val="center"/>
          </w:tcPr>
          <w:p w14:paraId="2DB8364A" w14:textId="77777777" w:rsidR="00DF4CCF" w:rsidRPr="00160746" w:rsidRDefault="00DF4CCF" w:rsidP="00F3693D">
            <w:pPr>
              <w:autoSpaceDE w:val="0"/>
              <w:autoSpaceDN w:val="0"/>
              <w:adjustRightInd w:val="0"/>
              <w:jc w:val="center"/>
              <w:rPr>
                <w:rFonts w:cs="TimesNewRomanPSMT"/>
                <w:sz w:val="16"/>
                <w:szCs w:val="16"/>
              </w:rPr>
            </w:pPr>
            <w:r w:rsidRPr="00160746">
              <w:rPr>
                <w:rFonts w:cs="TimesNewRomanPSMT"/>
                <w:sz w:val="16"/>
                <w:szCs w:val="16"/>
              </w:rPr>
              <w:t>Neevaluată</w:t>
            </w:r>
          </w:p>
          <w:p w14:paraId="0F079086" w14:textId="77777777" w:rsidR="00DF4CCF" w:rsidRPr="00160746" w:rsidRDefault="00DF4CCF" w:rsidP="00F3693D">
            <w:pPr>
              <w:autoSpaceDE w:val="0"/>
              <w:autoSpaceDN w:val="0"/>
              <w:adjustRightInd w:val="0"/>
              <w:jc w:val="center"/>
              <w:rPr>
                <w:rFonts w:cs="TimesNewRomanPSMT"/>
                <w:sz w:val="16"/>
                <w:szCs w:val="16"/>
              </w:rPr>
            </w:pPr>
            <w:r w:rsidRPr="00160746">
              <w:rPr>
                <w:rFonts w:cs="TimesNewRomanPSMT"/>
                <w:sz w:val="16"/>
                <w:szCs w:val="16"/>
              </w:rPr>
              <w:t>(populație în migrație)</w:t>
            </w:r>
          </w:p>
        </w:tc>
        <w:tc>
          <w:tcPr>
            <w:tcW w:w="1931" w:type="dxa"/>
            <w:vAlign w:val="center"/>
          </w:tcPr>
          <w:p w14:paraId="30401DC7" w14:textId="77777777" w:rsidR="00DF4CCF" w:rsidRPr="00160746"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160746">
              <w:rPr>
                <w:rFonts w:cs="TimesNewRomanPSMT"/>
                <w:sz w:val="16"/>
                <w:szCs w:val="16"/>
              </w:rPr>
              <w:t xml:space="preserve">aproximativ 420 m </w:t>
            </w:r>
          </w:p>
        </w:tc>
        <w:tc>
          <w:tcPr>
            <w:tcW w:w="1268" w:type="dxa"/>
            <w:vAlign w:val="center"/>
          </w:tcPr>
          <w:p w14:paraId="26C31E81" w14:textId="77777777" w:rsidR="00DF4CCF" w:rsidRPr="00160746" w:rsidRDefault="00DF4CCF" w:rsidP="00F3693D">
            <w:pPr>
              <w:autoSpaceDE w:val="0"/>
              <w:autoSpaceDN w:val="0"/>
              <w:adjustRightInd w:val="0"/>
              <w:jc w:val="center"/>
              <w:rPr>
                <w:rFonts w:cs="TimesNewRomanPSMT"/>
                <w:sz w:val="16"/>
                <w:szCs w:val="16"/>
              </w:rPr>
            </w:pPr>
            <w:r w:rsidRPr="00160746">
              <w:rPr>
                <w:rFonts w:cs="TimesNewRomanPSMT"/>
                <w:sz w:val="16"/>
                <w:szCs w:val="16"/>
              </w:rPr>
              <w:t>Partea dreaptă a PP</w:t>
            </w:r>
          </w:p>
        </w:tc>
        <w:tc>
          <w:tcPr>
            <w:tcW w:w="1147" w:type="dxa"/>
            <w:vAlign w:val="center"/>
          </w:tcPr>
          <w:p w14:paraId="26761215"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Align w:val="center"/>
          </w:tcPr>
          <w:p w14:paraId="1AA07397"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187F3808"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5A89810B" w14:textId="77777777" w:rsidTr="00F3693D">
        <w:tc>
          <w:tcPr>
            <w:tcW w:w="1233" w:type="dxa"/>
            <w:vMerge/>
            <w:vAlign w:val="center"/>
          </w:tcPr>
          <w:p w14:paraId="71922FBC"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103E29EC"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restart"/>
            <w:vAlign w:val="center"/>
          </w:tcPr>
          <w:p w14:paraId="3BDB087E" w14:textId="77777777" w:rsidR="00DF4CCF" w:rsidRPr="008E1111" w:rsidRDefault="00DF4CCF" w:rsidP="00F3693D">
            <w:pPr>
              <w:autoSpaceDE w:val="0"/>
              <w:autoSpaceDN w:val="0"/>
              <w:adjustRightInd w:val="0"/>
              <w:jc w:val="center"/>
              <w:rPr>
                <w:rFonts w:cs="TimesNewRomanPSMT"/>
                <w:sz w:val="16"/>
                <w:szCs w:val="16"/>
              </w:rPr>
            </w:pPr>
            <w:r w:rsidRPr="008E1111">
              <w:rPr>
                <w:rFonts w:cs="TimesNewRomanPSMT"/>
                <w:sz w:val="16"/>
                <w:szCs w:val="16"/>
              </w:rPr>
              <w:t>A260</w:t>
            </w:r>
          </w:p>
        </w:tc>
        <w:tc>
          <w:tcPr>
            <w:tcW w:w="2374" w:type="dxa"/>
            <w:vMerge w:val="restart"/>
            <w:vAlign w:val="center"/>
          </w:tcPr>
          <w:p w14:paraId="5CE1A7BB" w14:textId="77777777" w:rsidR="00DF4CCF" w:rsidRPr="008E1111" w:rsidRDefault="00DF4CCF" w:rsidP="00F3693D">
            <w:pPr>
              <w:autoSpaceDE w:val="0"/>
              <w:autoSpaceDN w:val="0"/>
              <w:adjustRightInd w:val="0"/>
              <w:jc w:val="both"/>
              <w:rPr>
                <w:rFonts w:cs="TimesNewRomanPSMT"/>
                <w:i/>
                <w:iCs/>
                <w:sz w:val="16"/>
                <w:szCs w:val="16"/>
              </w:rPr>
            </w:pPr>
            <w:r w:rsidRPr="008E1111">
              <w:rPr>
                <w:rFonts w:cs="TimesNewRomanPSMT"/>
                <w:i/>
                <w:iCs/>
                <w:sz w:val="16"/>
                <w:szCs w:val="16"/>
              </w:rPr>
              <w:t>Motacilla flava</w:t>
            </w:r>
          </w:p>
        </w:tc>
        <w:tc>
          <w:tcPr>
            <w:tcW w:w="1884" w:type="dxa"/>
            <w:shd w:val="clear" w:color="auto" w:fill="92D050"/>
            <w:vAlign w:val="center"/>
          </w:tcPr>
          <w:p w14:paraId="57ECA898" w14:textId="77777777" w:rsidR="00DF4CCF" w:rsidRPr="00E34394" w:rsidRDefault="00DF4CCF" w:rsidP="00F3693D">
            <w:pPr>
              <w:autoSpaceDE w:val="0"/>
              <w:autoSpaceDN w:val="0"/>
              <w:adjustRightInd w:val="0"/>
              <w:jc w:val="center"/>
              <w:rPr>
                <w:rFonts w:cs="TimesNewRomanPSMT"/>
                <w:sz w:val="16"/>
                <w:szCs w:val="16"/>
              </w:rPr>
            </w:pPr>
            <w:r w:rsidRPr="00E34394">
              <w:rPr>
                <w:rFonts w:cs="TimesNewRomanPSMT"/>
                <w:sz w:val="16"/>
                <w:szCs w:val="16"/>
              </w:rPr>
              <w:t>Neevaluată</w:t>
            </w:r>
          </w:p>
          <w:p w14:paraId="2D0CAC22" w14:textId="77777777" w:rsidR="00DF4CCF" w:rsidRPr="00C72208" w:rsidRDefault="00DF4CCF" w:rsidP="00F3693D">
            <w:pPr>
              <w:autoSpaceDE w:val="0"/>
              <w:autoSpaceDN w:val="0"/>
              <w:adjustRightInd w:val="0"/>
              <w:jc w:val="center"/>
              <w:rPr>
                <w:rFonts w:cs="TimesNewRomanPSMT"/>
                <w:sz w:val="16"/>
                <w:szCs w:val="16"/>
                <w:highlight w:val="green"/>
              </w:rPr>
            </w:pPr>
            <w:r w:rsidRPr="00E34394">
              <w:rPr>
                <w:rFonts w:cs="TimesNewRomanPSMT"/>
                <w:sz w:val="16"/>
                <w:szCs w:val="16"/>
              </w:rPr>
              <w:t>(populație cuibăritoare)</w:t>
            </w:r>
          </w:p>
        </w:tc>
        <w:tc>
          <w:tcPr>
            <w:tcW w:w="1931" w:type="dxa"/>
            <w:vMerge w:val="restart"/>
            <w:vAlign w:val="center"/>
          </w:tcPr>
          <w:p w14:paraId="5A3450D1" w14:textId="77777777" w:rsidR="00DF4CCF" w:rsidRPr="008E1111"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8E1111">
              <w:rPr>
                <w:rFonts w:cs="TimesNewRomanPSMT"/>
                <w:sz w:val="16"/>
                <w:szCs w:val="16"/>
              </w:rPr>
              <w:t>aproximativ 6,4 km</w:t>
            </w:r>
          </w:p>
        </w:tc>
        <w:tc>
          <w:tcPr>
            <w:tcW w:w="1268" w:type="dxa"/>
            <w:vMerge w:val="restart"/>
            <w:vAlign w:val="center"/>
          </w:tcPr>
          <w:p w14:paraId="240D522C" w14:textId="77777777" w:rsidR="00DF4CCF" w:rsidRPr="008E1111" w:rsidRDefault="00DF4CCF" w:rsidP="00F3693D">
            <w:pPr>
              <w:autoSpaceDE w:val="0"/>
              <w:autoSpaceDN w:val="0"/>
              <w:adjustRightInd w:val="0"/>
              <w:jc w:val="center"/>
              <w:rPr>
                <w:rFonts w:cs="TimesNewRomanPSMT"/>
                <w:sz w:val="16"/>
                <w:szCs w:val="16"/>
              </w:rPr>
            </w:pPr>
            <w:r w:rsidRPr="008E1111">
              <w:rPr>
                <w:rFonts w:cs="TimesNewRomanPSMT"/>
                <w:sz w:val="16"/>
                <w:szCs w:val="16"/>
              </w:rPr>
              <w:t>Partea stângă și partea dreaptă a PP</w:t>
            </w:r>
          </w:p>
        </w:tc>
        <w:tc>
          <w:tcPr>
            <w:tcW w:w="1147" w:type="dxa"/>
            <w:vMerge w:val="restart"/>
            <w:vAlign w:val="center"/>
          </w:tcPr>
          <w:p w14:paraId="2E161935"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Merge w:val="restart"/>
            <w:vAlign w:val="center"/>
          </w:tcPr>
          <w:p w14:paraId="20D1DB13"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2DCE330F"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16203D90" w14:textId="77777777" w:rsidTr="00F3693D">
        <w:tc>
          <w:tcPr>
            <w:tcW w:w="1233" w:type="dxa"/>
            <w:vMerge/>
            <w:vAlign w:val="center"/>
          </w:tcPr>
          <w:p w14:paraId="68285E7B"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6FBD8C91"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ign w:val="center"/>
          </w:tcPr>
          <w:p w14:paraId="55C6887E" w14:textId="77777777" w:rsidR="00DF4CCF" w:rsidRPr="00C72208" w:rsidRDefault="00DF4CCF" w:rsidP="00F3693D">
            <w:pPr>
              <w:autoSpaceDE w:val="0"/>
              <w:autoSpaceDN w:val="0"/>
              <w:adjustRightInd w:val="0"/>
              <w:jc w:val="center"/>
              <w:rPr>
                <w:rFonts w:cs="TimesNewRomanPSMT"/>
                <w:sz w:val="16"/>
                <w:szCs w:val="16"/>
                <w:highlight w:val="green"/>
              </w:rPr>
            </w:pPr>
          </w:p>
        </w:tc>
        <w:tc>
          <w:tcPr>
            <w:tcW w:w="2374" w:type="dxa"/>
            <w:vMerge/>
            <w:vAlign w:val="center"/>
          </w:tcPr>
          <w:p w14:paraId="3C6F2051" w14:textId="77777777" w:rsidR="00DF4CCF" w:rsidRPr="00C72208" w:rsidRDefault="00DF4CCF" w:rsidP="00F3693D">
            <w:pPr>
              <w:autoSpaceDE w:val="0"/>
              <w:autoSpaceDN w:val="0"/>
              <w:adjustRightInd w:val="0"/>
              <w:jc w:val="both"/>
              <w:rPr>
                <w:rFonts w:cs="TimesNewRomanPSMT"/>
                <w:i/>
                <w:iCs/>
                <w:sz w:val="16"/>
                <w:szCs w:val="16"/>
                <w:highlight w:val="green"/>
              </w:rPr>
            </w:pPr>
          </w:p>
        </w:tc>
        <w:tc>
          <w:tcPr>
            <w:tcW w:w="1884" w:type="dxa"/>
            <w:shd w:val="clear" w:color="auto" w:fill="FFE599" w:themeFill="accent4" w:themeFillTint="66"/>
            <w:vAlign w:val="center"/>
          </w:tcPr>
          <w:p w14:paraId="0E379567" w14:textId="77777777" w:rsidR="00DF4CCF" w:rsidRPr="00160746" w:rsidRDefault="00DF4CCF" w:rsidP="00F3693D">
            <w:pPr>
              <w:autoSpaceDE w:val="0"/>
              <w:autoSpaceDN w:val="0"/>
              <w:adjustRightInd w:val="0"/>
              <w:jc w:val="center"/>
              <w:rPr>
                <w:rFonts w:cs="TimesNewRomanPSMT"/>
                <w:sz w:val="16"/>
                <w:szCs w:val="16"/>
              </w:rPr>
            </w:pPr>
            <w:r w:rsidRPr="00160746">
              <w:rPr>
                <w:rFonts w:cs="TimesNewRomanPSMT"/>
                <w:sz w:val="16"/>
                <w:szCs w:val="16"/>
              </w:rPr>
              <w:t>Neevaluată</w:t>
            </w:r>
          </w:p>
          <w:p w14:paraId="056B38F5" w14:textId="77777777" w:rsidR="00DF4CCF" w:rsidRPr="00C72208" w:rsidRDefault="00DF4CCF" w:rsidP="00F3693D">
            <w:pPr>
              <w:autoSpaceDE w:val="0"/>
              <w:autoSpaceDN w:val="0"/>
              <w:adjustRightInd w:val="0"/>
              <w:jc w:val="center"/>
              <w:rPr>
                <w:rFonts w:cs="TimesNewRomanPSMT"/>
                <w:sz w:val="16"/>
                <w:szCs w:val="16"/>
                <w:highlight w:val="green"/>
              </w:rPr>
            </w:pPr>
            <w:r w:rsidRPr="00160746">
              <w:rPr>
                <w:rFonts w:cs="TimesNewRomanPSMT"/>
                <w:sz w:val="16"/>
                <w:szCs w:val="16"/>
              </w:rPr>
              <w:t>(populație în migrație)</w:t>
            </w:r>
          </w:p>
        </w:tc>
        <w:tc>
          <w:tcPr>
            <w:tcW w:w="1931" w:type="dxa"/>
            <w:vMerge/>
            <w:vAlign w:val="center"/>
          </w:tcPr>
          <w:p w14:paraId="7D74CCBE" w14:textId="77777777" w:rsidR="00DF4CCF" w:rsidRPr="00C72208" w:rsidRDefault="00DF4CCF" w:rsidP="00F3693D">
            <w:pPr>
              <w:autoSpaceDE w:val="0"/>
              <w:autoSpaceDN w:val="0"/>
              <w:adjustRightInd w:val="0"/>
              <w:jc w:val="center"/>
              <w:rPr>
                <w:rFonts w:cs="TimesNewRomanPSMT"/>
                <w:sz w:val="16"/>
                <w:szCs w:val="16"/>
                <w:highlight w:val="green"/>
              </w:rPr>
            </w:pPr>
          </w:p>
        </w:tc>
        <w:tc>
          <w:tcPr>
            <w:tcW w:w="1268" w:type="dxa"/>
            <w:vMerge/>
            <w:vAlign w:val="center"/>
          </w:tcPr>
          <w:p w14:paraId="04DF88A4" w14:textId="77777777" w:rsidR="00DF4CCF" w:rsidRPr="00C72208" w:rsidRDefault="00DF4CCF" w:rsidP="00F3693D">
            <w:pPr>
              <w:autoSpaceDE w:val="0"/>
              <w:autoSpaceDN w:val="0"/>
              <w:adjustRightInd w:val="0"/>
              <w:jc w:val="center"/>
              <w:rPr>
                <w:rFonts w:cs="TimesNewRomanPSMT"/>
                <w:sz w:val="16"/>
                <w:szCs w:val="16"/>
                <w:highlight w:val="green"/>
              </w:rPr>
            </w:pPr>
          </w:p>
        </w:tc>
        <w:tc>
          <w:tcPr>
            <w:tcW w:w="1147" w:type="dxa"/>
            <w:vMerge/>
            <w:vAlign w:val="center"/>
          </w:tcPr>
          <w:p w14:paraId="0E89B98C" w14:textId="77777777" w:rsidR="00DF4CCF" w:rsidRPr="00C1681C" w:rsidRDefault="00DF4CCF" w:rsidP="00F3693D">
            <w:pPr>
              <w:autoSpaceDE w:val="0"/>
              <w:autoSpaceDN w:val="0"/>
              <w:adjustRightInd w:val="0"/>
              <w:jc w:val="center"/>
              <w:rPr>
                <w:rFonts w:cs="TimesNewRomanPSMT"/>
                <w:sz w:val="16"/>
                <w:szCs w:val="16"/>
              </w:rPr>
            </w:pPr>
          </w:p>
        </w:tc>
        <w:tc>
          <w:tcPr>
            <w:tcW w:w="1871" w:type="dxa"/>
            <w:vMerge/>
            <w:vAlign w:val="center"/>
          </w:tcPr>
          <w:p w14:paraId="549FEBA7" w14:textId="77777777" w:rsidR="00DF4CCF" w:rsidRPr="00C1681C" w:rsidRDefault="00DF4CCF" w:rsidP="00F3693D">
            <w:pPr>
              <w:autoSpaceDE w:val="0"/>
              <w:autoSpaceDN w:val="0"/>
              <w:adjustRightInd w:val="0"/>
              <w:jc w:val="center"/>
              <w:rPr>
                <w:rFonts w:cs="TimesNewRomanPSMT"/>
                <w:sz w:val="16"/>
                <w:szCs w:val="16"/>
              </w:rPr>
            </w:pPr>
          </w:p>
        </w:tc>
      </w:tr>
      <w:tr w:rsidR="00DF4CCF" w:rsidRPr="00D66D1C" w14:paraId="19FB0692" w14:textId="77777777" w:rsidTr="00F3693D">
        <w:tc>
          <w:tcPr>
            <w:tcW w:w="1233" w:type="dxa"/>
            <w:vMerge/>
            <w:vAlign w:val="center"/>
          </w:tcPr>
          <w:p w14:paraId="6DE67342"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3CE0A2CA"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10D1E3F2" w14:textId="77777777" w:rsidR="00DF4CCF" w:rsidRPr="007D76DD" w:rsidRDefault="00DF4CCF" w:rsidP="00F3693D">
            <w:pPr>
              <w:autoSpaceDE w:val="0"/>
              <w:autoSpaceDN w:val="0"/>
              <w:adjustRightInd w:val="0"/>
              <w:jc w:val="center"/>
              <w:rPr>
                <w:rFonts w:cs="TimesNewRomanPSMT"/>
                <w:sz w:val="16"/>
                <w:szCs w:val="16"/>
              </w:rPr>
            </w:pPr>
            <w:r w:rsidRPr="007D76DD">
              <w:rPr>
                <w:rFonts w:cs="TimesNewRomanPSMT"/>
                <w:sz w:val="16"/>
                <w:szCs w:val="16"/>
              </w:rPr>
              <w:t>A118</w:t>
            </w:r>
          </w:p>
        </w:tc>
        <w:tc>
          <w:tcPr>
            <w:tcW w:w="2374" w:type="dxa"/>
            <w:vAlign w:val="center"/>
          </w:tcPr>
          <w:p w14:paraId="5F22761B" w14:textId="77777777" w:rsidR="00DF4CCF" w:rsidRPr="007D76DD" w:rsidRDefault="00DF4CCF" w:rsidP="00F3693D">
            <w:pPr>
              <w:autoSpaceDE w:val="0"/>
              <w:autoSpaceDN w:val="0"/>
              <w:adjustRightInd w:val="0"/>
              <w:jc w:val="both"/>
              <w:rPr>
                <w:rFonts w:cs="TimesNewRomanPSMT"/>
                <w:i/>
                <w:iCs/>
                <w:sz w:val="16"/>
                <w:szCs w:val="16"/>
              </w:rPr>
            </w:pPr>
            <w:r w:rsidRPr="007D76DD">
              <w:rPr>
                <w:rFonts w:cs="TimesNewRomanPSMT"/>
                <w:i/>
                <w:iCs/>
                <w:sz w:val="16"/>
                <w:szCs w:val="16"/>
              </w:rPr>
              <w:t>Rallus aquaticus</w:t>
            </w:r>
          </w:p>
        </w:tc>
        <w:tc>
          <w:tcPr>
            <w:tcW w:w="1884" w:type="dxa"/>
            <w:shd w:val="clear" w:color="auto" w:fill="C45911" w:themeFill="accent2" w:themeFillShade="BF"/>
            <w:vAlign w:val="center"/>
          </w:tcPr>
          <w:p w14:paraId="4819D6AE" w14:textId="77777777" w:rsidR="00DF4CCF" w:rsidRPr="007D76DD" w:rsidRDefault="00DF4CCF" w:rsidP="00F3693D">
            <w:pPr>
              <w:autoSpaceDE w:val="0"/>
              <w:autoSpaceDN w:val="0"/>
              <w:adjustRightInd w:val="0"/>
              <w:jc w:val="center"/>
              <w:rPr>
                <w:rFonts w:cs="TimesNewRomanPSMT"/>
                <w:sz w:val="16"/>
                <w:szCs w:val="16"/>
              </w:rPr>
            </w:pPr>
            <w:r w:rsidRPr="007D76DD">
              <w:rPr>
                <w:rFonts w:cs="TimesNewRomanPSMT"/>
                <w:sz w:val="16"/>
                <w:szCs w:val="16"/>
              </w:rPr>
              <w:t>Neevaluată</w:t>
            </w:r>
          </w:p>
          <w:p w14:paraId="224DA821" w14:textId="77777777" w:rsidR="00DF4CCF" w:rsidRPr="007D76DD" w:rsidRDefault="00DF4CCF" w:rsidP="00F3693D">
            <w:pPr>
              <w:autoSpaceDE w:val="0"/>
              <w:autoSpaceDN w:val="0"/>
              <w:adjustRightInd w:val="0"/>
              <w:jc w:val="center"/>
              <w:rPr>
                <w:rFonts w:cs="TimesNewRomanPSMT"/>
                <w:sz w:val="16"/>
                <w:szCs w:val="16"/>
              </w:rPr>
            </w:pPr>
            <w:r w:rsidRPr="007D76DD">
              <w:rPr>
                <w:rFonts w:cs="TimesNewRomanPSMT"/>
                <w:sz w:val="16"/>
                <w:szCs w:val="16"/>
              </w:rPr>
              <w:t>(sedentară/rezidentă)</w:t>
            </w:r>
          </w:p>
        </w:tc>
        <w:tc>
          <w:tcPr>
            <w:tcW w:w="1931" w:type="dxa"/>
            <w:vAlign w:val="center"/>
          </w:tcPr>
          <w:p w14:paraId="1837C871" w14:textId="77777777" w:rsidR="00DF4CCF" w:rsidRPr="007D76DD"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7D76DD">
              <w:rPr>
                <w:rFonts w:cs="TimesNewRomanPSMT"/>
                <w:sz w:val="16"/>
                <w:szCs w:val="16"/>
              </w:rPr>
              <w:t xml:space="preserve">aproximativ 420 m </w:t>
            </w:r>
          </w:p>
        </w:tc>
        <w:tc>
          <w:tcPr>
            <w:tcW w:w="1268" w:type="dxa"/>
            <w:vAlign w:val="center"/>
          </w:tcPr>
          <w:p w14:paraId="2F115159" w14:textId="77777777" w:rsidR="00DF4CCF" w:rsidRPr="007D76DD" w:rsidRDefault="00DF4CCF" w:rsidP="00F3693D">
            <w:pPr>
              <w:autoSpaceDE w:val="0"/>
              <w:autoSpaceDN w:val="0"/>
              <w:adjustRightInd w:val="0"/>
              <w:jc w:val="center"/>
              <w:rPr>
                <w:rFonts w:cs="TimesNewRomanPSMT"/>
                <w:sz w:val="16"/>
                <w:szCs w:val="16"/>
              </w:rPr>
            </w:pPr>
            <w:r w:rsidRPr="007D76DD">
              <w:rPr>
                <w:rFonts w:cs="TimesNewRomanPSMT"/>
                <w:sz w:val="16"/>
                <w:szCs w:val="16"/>
              </w:rPr>
              <w:t>Partea dreaptă a PP</w:t>
            </w:r>
          </w:p>
        </w:tc>
        <w:tc>
          <w:tcPr>
            <w:tcW w:w="1147" w:type="dxa"/>
            <w:vAlign w:val="center"/>
          </w:tcPr>
          <w:p w14:paraId="466A82F2"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Align w:val="center"/>
          </w:tcPr>
          <w:p w14:paraId="7F2E5FEB"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3122AAB1"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4780063A" w14:textId="77777777" w:rsidTr="00F3693D">
        <w:tc>
          <w:tcPr>
            <w:tcW w:w="1233" w:type="dxa"/>
            <w:vMerge/>
            <w:vAlign w:val="center"/>
          </w:tcPr>
          <w:p w14:paraId="4E37C057"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4BDAB760"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20B9BBB0" w14:textId="77777777" w:rsidR="00DF4CCF" w:rsidRPr="007D76DD" w:rsidRDefault="00DF4CCF" w:rsidP="00F3693D">
            <w:pPr>
              <w:autoSpaceDE w:val="0"/>
              <w:autoSpaceDN w:val="0"/>
              <w:adjustRightInd w:val="0"/>
              <w:jc w:val="center"/>
              <w:rPr>
                <w:rFonts w:cs="TimesNewRomanPSMT"/>
                <w:sz w:val="16"/>
                <w:szCs w:val="16"/>
              </w:rPr>
            </w:pPr>
            <w:r w:rsidRPr="007D76DD">
              <w:rPr>
                <w:rFonts w:cs="TimesNewRomanPSMT"/>
                <w:sz w:val="16"/>
                <w:szCs w:val="16"/>
              </w:rPr>
              <w:t>A336</w:t>
            </w:r>
          </w:p>
        </w:tc>
        <w:tc>
          <w:tcPr>
            <w:tcW w:w="2374" w:type="dxa"/>
            <w:vAlign w:val="center"/>
          </w:tcPr>
          <w:p w14:paraId="1062124D" w14:textId="77777777" w:rsidR="00DF4CCF" w:rsidRPr="007D76DD" w:rsidRDefault="00DF4CCF" w:rsidP="00F3693D">
            <w:pPr>
              <w:autoSpaceDE w:val="0"/>
              <w:autoSpaceDN w:val="0"/>
              <w:adjustRightInd w:val="0"/>
              <w:jc w:val="both"/>
              <w:rPr>
                <w:rFonts w:cs="TimesNewRomanPSMT"/>
                <w:i/>
                <w:iCs/>
                <w:sz w:val="16"/>
                <w:szCs w:val="16"/>
              </w:rPr>
            </w:pPr>
            <w:r w:rsidRPr="007D76DD">
              <w:rPr>
                <w:rFonts w:cs="TimesNewRomanPSMT"/>
                <w:i/>
                <w:iCs/>
                <w:sz w:val="16"/>
                <w:szCs w:val="16"/>
              </w:rPr>
              <w:t>Remiz pendulinus</w:t>
            </w:r>
          </w:p>
        </w:tc>
        <w:tc>
          <w:tcPr>
            <w:tcW w:w="1884" w:type="dxa"/>
            <w:shd w:val="clear" w:color="auto" w:fill="C45911" w:themeFill="accent2" w:themeFillShade="BF"/>
            <w:vAlign w:val="center"/>
          </w:tcPr>
          <w:p w14:paraId="1D64D2C4" w14:textId="77777777" w:rsidR="00DF4CCF" w:rsidRPr="007D76DD" w:rsidRDefault="00DF4CCF" w:rsidP="00F3693D">
            <w:pPr>
              <w:autoSpaceDE w:val="0"/>
              <w:autoSpaceDN w:val="0"/>
              <w:adjustRightInd w:val="0"/>
              <w:jc w:val="center"/>
              <w:rPr>
                <w:rFonts w:cs="TimesNewRomanPSMT"/>
                <w:sz w:val="16"/>
                <w:szCs w:val="16"/>
              </w:rPr>
            </w:pPr>
            <w:r w:rsidRPr="007D76DD">
              <w:rPr>
                <w:rFonts w:cs="TimesNewRomanPSMT"/>
                <w:sz w:val="16"/>
                <w:szCs w:val="16"/>
              </w:rPr>
              <w:t>Neevaluată</w:t>
            </w:r>
          </w:p>
          <w:p w14:paraId="3FF664EC" w14:textId="77777777" w:rsidR="00DF4CCF" w:rsidRPr="007D76DD" w:rsidRDefault="00DF4CCF" w:rsidP="00F3693D">
            <w:pPr>
              <w:autoSpaceDE w:val="0"/>
              <w:autoSpaceDN w:val="0"/>
              <w:adjustRightInd w:val="0"/>
              <w:jc w:val="center"/>
              <w:rPr>
                <w:rFonts w:cs="TimesNewRomanPSMT"/>
                <w:sz w:val="16"/>
                <w:szCs w:val="16"/>
              </w:rPr>
            </w:pPr>
            <w:r w:rsidRPr="007D76DD">
              <w:rPr>
                <w:rFonts w:cs="TimesNewRomanPSMT"/>
                <w:sz w:val="16"/>
                <w:szCs w:val="16"/>
              </w:rPr>
              <w:t>(sedentară/rezidentă)</w:t>
            </w:r>
          </w:p>
        </w:tc>
        <w:tc>
          <w:tcPr>
            <w:tcW w:w="1931" w:type="dxa"/>
            <w:vAlign w:val="center"/>
          </w:tcPr>
          <w:p w14:paraId="6A8A82A8" w14:textId="77777777" w:rsidR="00DF4CCF" w:rsidRPr="007D76DD"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7D76DD">
              <w:rPr>
                <w:rFonts w:cs="TimesNewRomanPSMT"/>
                <w:sz w:val="16"/>
                <w:szCs w:val="16"/>
              </w:rPr>
              <w:t xml:space="preserve">aproximativ 400 m </w:t>
            </w:r>
          </w:p>
        </w:tc>
        <w:tc>
          <w:tcPr>
            <w:tcW w:w="1268" w:type="dxa"/>
            <w:vAlign w:val="center"/>
          </w:tcPr>
          <w:p w14:paraId="5EC34776" w14:textId="77777777" w:rsidR="00DF4CCF" w:rsidRPr="007D76DD" w:rsidRDefault="00DF4CCF" w:rsidP="00F3693D">
            <w:pPr>
              <w:autoSpaceDE w:val="0"/>
              <w:autoSpaceDN w:val="0"/>
              <w:adjustRightInd w:val="0"/>
              <w:jc w:val="center"/>
              <w:rPr>
                <w:rFonts w:cs="TimesNewRomanPSMT"/>
                <w:sz w:val="16"/>
                <w:szCs w:val="16"/>
              </w:rPr>
            </w:pPr>
            <w:r w:rsidRPr="007D76DD">
              <w:rPr>
                <w:rFonts w:cs="TimesNewRomanPSMT"/>
                <w:sz w:val="16"/>
                <w:szCs w:val="16"/>
              </w:rPr>
              <w:t>Partea stângă a PP</w:t>
            </w:r>
          </w:p>
        </w:tc>
        <w:tc>
          <w:tcPr>
            <w:tcW w:w="1147" w:type="dxa"/>
            <w:vAlign w:val="center"/>
          </w:tcPr>
          <w:p w14:paraId="0499714F"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Align w:val="center"/>
          </w:tcPr>
          <w:p w14:paraId="0D9C8558"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48B449CD"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428E2288" w14:textId="77777777" w:rsidTr="00F3693D">
        <w:tc>
          <w:tcPr>
            <w:tcW w:w="1233" w:type="dxa"/>
            <w:vMerge/>
            <w:vAlign w:val="center"/>
          </w:tcPr>
          <w:p w14:paraId="157BC739"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restart"/>
            <w:vAlign w:val="center"/>
          </w:tcPr>
          <w:p w14:paraId="48969B9D" w14:textId="77777777" w:rsidR="00DF4CCF" w:rsidRDefault="00DF4CCF" w:rsidP="00F3693D">
            <w:pPr>
              <w:autoSpaceDE w:val="0"/>
              <w:autoSpaceDN w:val="0"/>
              <w:adjustRightInd w:val="0"/>
              <w:jc w:val="center"/>
              <w:rPr>
                <w:rFonts w:cs="TimesNewRomanPSMT"/>
                <w:b/>
                <w:bCs/>
                <w:sz w:val="16"/>
                <w:szCs w:val="16"/>
              </w:rPr>
            </w:pPr>
          </w:p>
          <w:p w14:paraId="54DCC1EE" w14:textId="77777777" w:rsidR="00DF4CCF" w:rsidRDefault="00DF4CCF" w:rsidP="00F3693D">
            <w:pPr>
              <w:autoSpaceDE w:val="0"/>
              <w:autoSpaceDN w:val="0"/>
              <w:adjustRightInd w:val="0"/>
              <w:jc w:val="center"/>
              <w:rPr>
                <w:rFonts w:cs="TimesNewRomanPSMT"/>
                <w:b/>
                <w:bCs/>
                <w:sz w:val="16"/>
                <w:szCs w:val="16"/>
              </w:rPr>
            </w:pPr>
          </w:p>
          <w:p w14:paraId="3408B6E1" w14:textId="77777777" w:rsidR="00DF4CCF" w:rsidRDefault="00DF4CCF" w:rsidP="00F3693D">
            <w:pPr>
              <w:autoSpaceDE w:val="0"/>
              <w:autoSpaceDN w:val="0"/>
              <w:adjustRightInd w:val="0"/>
              <w:jc w:val="center"/>
              <w:rPr>
                <w:rFonts w:cs="TimesNewRomanPSMT"/>
                <w:b/>
                <w:bCs/>
                <w:sz w:val="16"/>
                <w:szCs w:val="16"/>
              </w:rPr>
            </w:pPr>
          </w:p>
          <w:p w14:paraId="4D5CB366" w14:textId="77777777" w:rsidR="00DF4CCF" w:rsidRDefault="00DF4CCF" w:rsidP="00F3693D">
            <w:pPr>
              <w:autoSpaceDE w:val="0"/>
              <w:autoSpaceDN w:val="0"/>
              <w:adjustRightInd w:val="0"/>
              <w:jc w:val="center"/>
              <w:rPr>
                <w:rFonts w:cs="TimesNewRomanPSMT"/>
                <w:b/>
                <w:bCs/>
                <w:sz w:val="16"/>
                <w:szCs w:val="16"/>
              </w:rPr>
            </w:pPr>
          </w:p>
          <w:p w14:paraId="785B2BD7" w14:textId="77777777" w:rsidR="00DF4CCF" w:rsidRPr="005026AE" w:rsidRDefault="00DF4CCF" w:rsidP="00F3693D">
            <w:pPr>
              <w:autoSpaceDE w:val="0"/>
              <w:autoSpaceDN w:val="0"/>
              <w:adjustRightInd w:val="0"/>
              <w:jc w:val="center"/>
              <w:rPr>
                <w:rFonts w:cs="TimesNewRomanPSMT"/>
                <w:b/>
                <w:bCs/>
                <w:sz w:val="16"/>
                <w:szCs w:val="16"/>
              </w:rPr>
            </w:pPr>
            <w:r>
              <w:rPr>
                <w:rFonts w:cs="TimesNewRomanPSMT"/>
                <w:b/>
                <w:bCs/>
                <w:sz w:val="16"/>
                <w:szCs w:val="16"/>
              </w:rPr>
              <w:t>SPECII ASOCIATE CU HABITATE DESCHISE, TERENURI AGRICOLE UTILIZATE ÎN MOD EXTENSIV ȘI HABITATE RIPARIENE</w:t>
            </w:r>
          </w:p>
          <w:p w14:paraId="5CADC480" w14:textId="77777777" w:rsidR="00DF4CCF" w:rsidRDefault="00DF4CCF" w:rsidP="00F3693D">
            <w:pPr>
              <w:autoSpaceDE w:val="0"/>
              <w:autoSpaceDN w:val="0"/>
              <w:adjustRightInd w:val="0"/>
              <w:jc w:val="center"/>
              <w:rPr>
                <w:rFonts w:cs="TimesNewRomanPSMT"/>
                <w:b/>
                <w:bCs/>
                <w:sz w:val="16"/>
                <w:szCs w:val="16"/>
              </w:rPr>
            </w:pPr>
          </w:p>
          <w:p w14:paraId="115843D6" w14:textId="77777777" w:rsidR="00DF4CCF" w:rsidRDefault="00DF4CCF" w:rsidP="00F3693D">
            <w:pPr>
              <w:autoSpaceDE w:val="0"/>
              <w:autoSpaceDN w:val="0"/>
              <w:adjustRightInd w:val="0"/>
              <w:jc w:val="center"/>
              <w:rPr>
                <w:rFonts w:cs="TimesNewRomanPSMT"/>
                <w:b/>
                <w:bCs/>
                <w:sz w:val="16"/>
                <w:szCs w:val="16"/>
              </w:rPr>
            </w:pPr>
          </w:p>
          <w:p w14:paraId="022F1A59" w14:textId="77777777" w:rsidR="00DF4CCF" w:rsidRDefault="00DF4CCF" w:rsidP="00F3693D">
            <w:pPr>
              <w:autoSpaceDE w:val="0"/>
              <w:autoSpaceDN w:val="0"/>
              <w:adjustRightInd w:val="0"/>
              <w:jc w:val="center"/>
              <w:rPr>
                <w:rFonts w:cs="TimesNewRomanPSMT"/>
                <w:b/>
                <w:bCs/>
                <w:sz w:val="16"/>
                <w:szCs w:val="16"/>
              </w:rPr>
            </w:pPr>
          </w:p>
          <w:p w14:paraId="6412853F" w14:textId="77777777" w:rsidR="00DF4CCF" w:rsidRDefault="00DF4CCF" w:rsidP="00F3693D">
            <w:pPr>
              <w:autoSpaceDE w:val="0"/>
              <w:autoSpaceDN w:val="0"/>
              <w:adjustRightInd w:val="0"/>
              <w:jc w:val="center"/>
              <w:rPr>
                <w:rFonts w:cs="TimesNewRomanPSMT"/>
                <w:b/>
                <w:bCs/>
                <w:sz w:val="16"/>
                <w:szCs w:val="16"/>
              </w:rPr>
            </w:pPr>
          </w:p>
          <w:p w14:paraId="358EB594" w14:textId="77777777" w:rsidR="00DF4CCF" w:rsidRDefault="00DF4CCF" w:rsidP="00F3693D">
            <w:pPr>
              <w:autoSpaceDE w:val="0"/>
              <w:autoSpaceDN w:val="0"/>
              <w:adjustRightInd w:val="0"/>
              <w:jc w:val="center"/>
              <w:rPr>
                <w:rFonts w:cs="TimesNewRomanPSMT"/>
                <w:b/>
                <w:bCs/>
                <w:sz w:val="16"/>
                <w:szCs w:val="16"/>
              </w:rPr>
            </w:pPr>
          </w:p>
          <w:p w14:paraId="3ED8CAA1" w14:textId="77777777" w:rsidR="00DF4CCF" w:rsidRDefault="00DF4CCF" w:rsidP="00F3693D">
            <w:pPr>
              <w:autoSpaceDE w:val="0"/>
              <w:autoSpaceDN w:val="0"/>
              <w:adjustRightInd w:val="0"/>
              <w:jc w:val="center"/>
              <w:rPr>
                <w:rFonts w:cs="TimesNewRomanPSMT"/>
                <w:b/>
                <w:bCs/>
                <w:sz w:val="16"/>
                <w:szCs w:val="16"/>
              </w:rPr>
            </w:pPr>
          </w:p>
          <w:p w14:paraId="1DE2507E" w14:textId="77777777" w:rsidR="00DF4CCF" w:rsidRDefault="00DF4CCF" w:rsidP="00F3693D">
            <w:pPr>
              <w:autoSpaceDE w:val="0"/>
              <w:autoSpaceDN w:val="0"/>
              <w:adjustRightInd w:val="0"/>
              <w:jc w:val="center"/>
              <w:rPr>
                <w:rFonts w:cs="TimesNewRomanPSMT"/>
                <w:b/>
                <w:bCs/>
                <w:sz w:val="16"/>
                <w:szCs w:val="16"/>
              </w:rPr>
            </w:pPr>
          </w:p>
          <w:p w14:paraId="0E36A8A0" w14:textId="77777777" w:rsidR="00DF4CCF" w:rsidRDefault="00DF4CCF" w:rsidP="00F3693D">
            <w:pPr>
              <w:autoSpaceDE w:val="0"/>
              <w:autoSpaceDN w:val="0"/>
              <w:adjustRightInd w:val="0"/>
              <w:jc w:val="center"/>
              <w:rPr>
                <w:rFonts w:cs="TimesNewRomanPSMT"/>
                <w:b/>
                <w:bCs/>
                <w:sz w:val="16"/>
                <w:szCs w:val="16"/>
              </w:rPr>
            </w:pPr>
          </w:p>
          <w:p w14:paraId="61EFB41A" w14:textId="77777777" w:rsidR="00DF4CCF" w:rsidRDefault="00DF4CCF" w:rsidP="00F3693D">
            <w:pPr>
              <w:autoSpaceDE w:val="0"/>
              <w:autoSpaceDN w:val="0"/>
              <w:adjustRightInd w:val="0"/>
              <w:jc w:val="center"/>
              <w:rPr>
                <w:rFonts w:cs="TimesNewRomanPSMT"/>
                <w:b/>
                <w:bCs/>
                <w:sz w:val="16"/>
                <w:szCs w:val="16"/>
              </w:rPr>
            </w:pPr>
          </w:p>
          <w:p w14:paraId="43DD2934" w14:textId="77777777" w:rsidR="00DF4CCF" w:rsidRDefault="00DF4CCF" w:rsidP="00F3693D">
            <w:pPr>
              <w:autoSpaceDE w:val="0"/>
              <w:autoSpaceDN w:val="0"/>
              <w:adjustRightInd w:val="0"/>
              <w:rPr>
                <w:rFonts w:cs="TimesNewRomanPSMT"/>
                <w:b/>
                <w:bCs/>
                <w:sz w:val="16"/>
                <w:szCs w:val="16"/>
              </w:rPr>
            </w:pPr>
          </w:p>
          <w:p w14:paraId="16828EFA" w14:textId="77777777" w:rsidR="00DF4CCF" w:rsidRDefault="00DF4CCF" w:rsidP="00F3693D">
            <w:pPr>
              <w:autoSpaceDE w:val="0"/>
              <w:autoSpaceDN w:val="0"/>
              <w:adjustRightInd w:val="0"/>
              <w:rPr>
                <w:rFonts w:cs="TimesNewRomanPSMT"/>
                <w:b/>
                <w:bCs/>
                <w:sz w:val="16"/>
                <w:szCs w:val="16"/>
              </w:rPr>
            </w:pPr>
          </w:p>
          <w:p w14:paraId="29B3D38E" w14:textId="77777777" w:rsidR="00DF4CCF" w:rsidRDefault="00DF4CCF" w:rsidP="00F3693D">
            <w:pPr>
              <w:autoSpaceDE w:val="0"/>
              <w:autoSpaceDN w:val="0"/>
              <w:adjustRightInd w:val="0"/>
              <w:rPr>
                <w:rFonts w:cs="TimesNewRomanPSMT"/>
                <w:b/>
                <w:bCs/>
                <w:sz w:val="16"/>
                <w:szCs w:val="16"/>
              </w:rPr>
            </w:pPr>
          </w:p>
          <w:p w14:paraId="72C7B40B" w14:textId="77777777" w:rsidR="00DF4CCF" w:rsidRDefault="00DF4CCF" w:rsidP="00F3693D">
            <w:pPr>
              <w:autoSpaceDE w:val="0"/>
              <w:autoSpaceDN w:val="0"/>
              <w:adjustRightInd w:val="0"/>
              <w:rPr>
                <w:rFonts w:cs="TimesNewRomanPSMT"/>
                <w:b/>
                <w:bCs/>
                <w:sz w:val="16"/>
                <w:szCs w:val="16"/>
              </w:rPr>
            </w:pPr>
          </w:p>
          <w:p w14:paraId="7252F272" w14:textId="77777777" w:rsidR="00DF4CCF" w:rsidRDefault="00DF4CCF" w:rsidP="00F3693D">
            <w:pPr>
              <w:autoSpaceDE w:val="0"/>
              <w:autoSpaceDN w:val="0"/>
              <w:adjustRightInd w:val="0"/>
              <w:rPr>
                <w:rFonts w:cs="TimesNewRomanPSMT"/>
                <w:b/>
                <w:bCs/>
                <w:sz w:val="16"/>
                <w:szCs w:val="16"/>
              </w:rPr>
            </w:pPr>
          </w:p>
          <w:p w14:paraId="732BE158" w14:textId="77777777" w:rsidR="00DF4CCF" w:rsidRPr="005026AE" w:rsidRDefault="00DF4CCF" w:rsidP="00F3693D">
            <w:pPr>
              <w:autoSpaceDE w:val="0"/>
              <w:autoSpaceDN w:val="0"/>
              <w:adjustRightInd w:val="0"/>
              <w:jc w:val="center"/>
              <w:rPr>
                <w:rFonts w:cs="TimesNewRomanPSMT"/>
                <w:b/>
                <w:bCs/>
                <w:sz w:val="16"/>
                <w:szCs w:val="16"/>
              </w:rPr>
            </w:pPr>
            <w:r>
              <w:rPr>
                <w:rFonts w:cs="TimesNewRomanPSMT"/>
                <w:b/>
                <w:bCs/>
                <w:sz w:val="16"/>
                <w:szCs w:val="16"/>
              </w:rPr>
              <w:t>SPECII ASOCIATE CU HABITATE DESCHISE, TERENURI AGRICOLE UTILIZATE ÎN MOD EXTENSIV ȘI HABITATE RIPARIENE</w:t>
            </w:r>
          </w:p>
          <w:p w14:paraId="7570D664" w14:textId="77777777" w:rsidR="00DF4CCF" w:rsidRDefault="00DF4CCF" w:rsidP="00F3693D">
            <w:pPr>
              <w:autoSpaceDE w:val="0"/>
              <w:autoSpaceDN w:val="0"/>
              <w:adjustRightInd w:val="0"/>
              <w:jc w:val="center"/>
              <w:rPr>
                <w:rFonts w:cs="TimesNewRomanPSMT"/>
                <w:b/>
                <w:bCs/>
                <w:sz w:val="16"/>
                <w:szCs w:val="16"/>
              </w:rPr>
            </w:pPr>
          </w:p>
          <w:p w14:paraId="04DDAA0D" w14:textId="77777777" w:rsidR="00DF4CCF" w:rsidRDefault="00DF4CCF" w:rsidP="00F3693D">
            <w:pPr>
              <w:autoSpaceDE w:val="0"/>
              <w:autoSpaceDN w:val="0"/>
              <w:adjustRightInd w:val="0"/>
              <w:jc w:val="center"/>
              <w:rPr>
                <w:rFonts w:cs="TimesNewRomanPSMT"/>
                <w:b/>
                <w:bCs/>
                <w:sz w:val="16"/>
                <w:szCs w:val="16"/>
              </w:rPr>
            </w:pPr>
          </w:p>
          <w:p w14:paraId="46D1619B" w14:textId="77777777" w:rsidR="00DF4CCF" w:rsidRDefault="00DF4CCF" w:rsidP="00F3693D">
            <w:pPr>
              <w:autoSpaceDE w:val="0"/>
              <w:autoSpaceDN w:val="0"/>
              <w:adjustRightInd w:val="0"/>
              <w:jc w:val="center"/>
              <w:rPr>
                <w:rFonts w:cs="TimesNewRomanPSMT"/>
                <w:b/>
                <w:bCs/>
                <w:sz w:val="16"/>
                <w:szCs w:val="16"/>
              </w:rPr>
            </w:pPr>
          </w:p>
          <w:p w14:paraId="699A4994" w14:textId="77777777" w:rsidR="00DF4CCF" w:rsidRDefault="00DF4CCF" w:rsidP="00F3693D">
            <w:pPr>
              <w:autoSpaceDE w:val="0"/>
              <w:autoSpaceDN w:val="0"/>
              <w:adjustRightInd w:val="0"/>
              <w:jc w:val="center"/>
              <w:rPr>
                <w:rFonts w:cs="TimesNewRomanPSMT"/>
                <w:b/>
                <w:bCs/>
                <w:sz w:val="16"/>
                <w:szCs w:val="16"/>
              </w:rPr>
            </w:pPr>
          </w:p>
          <w:p w14:paraId="5F059D89" w14:textId="77777777" w:rsidR="00DF4CCF" w:rsidRDefault="00DF4CCF" w:rsidP="00F3693D">
            <w:pPr>
              <w:autoSpaceDE w:val="0"/>
              <w:autoSpaceDN w:val="0"/>
              <w:adjustRightInd w:val="0"/>
              <w:jc w:val="center"/>
              <w:rPr>
                <w:rFonts w:cs="TimesNewRomanPSMT"/>
                <w:b/>
                <w:bCs/>
                <w:sz w:val="16"/>
                <w:szCs w:val="16"/>
              </w:rPr>
            </w:pPr>
          </w:p>
          <w:p w14:paraId="75798AC0" w14:textId="77777777" w:rsidR="00DF4CCF" w:rsidRDefault="00DF4CCF" w:rsidP="00F3693D">
            <w:pPr>
              <w:autoSpaceDE w:val="0"/>
              <w:autoSpaceDN w:val="0"/>
              <w:adjustRightInd w:val="0"/>
              <w:jc w:val="center"/>
              <w:rPr>
                <w:rFonts w:cs="TimesNewRomanPSMT"/>
                <w:b/>
                <w:bCs/>
                <w:sz w:val="16"/>
                <w:szCs w:val="16"/>
              </w:rPr>
            </w:pPr>
          </w:p>
          <w:p w14:paraId="52CCDCDD" w14:textId="77777777" w:rsidR="00DF4CCF" w:rsidRDefault="00DF4CCF" w:rsidP="00F3693D">
            <w:pPr>
              <w:autoSpaceDE w:val="0"/>
              <w:autoSpaceDN w:val="0"/>
              <w:adjustRightInd w:val="0"/>
              <w:jc w:val="center"/>
              <w:rPr>
                <w:rFonts w:cs="TimesNewRomanPSMT"/>
                <w:b/>
                <w:bCs/>
                <w:sz w:val="16"/>
                <w:szCs w:val="16"/>
              </w:rPr>
            </w:pPr>
          </w:p>
          <w:p w14:paraId="1841E088" w14:textId="77777777" w:rsidR="00DF4CCF" w:rsidRDefault="00DF4CCF" w:rsidP="00F3693D">
            <w:pPr>
              <w:autoSpaceDE w:val="0"/>
              <w:autoSpaceDN w:val="0"/>
              <w:adjustRightInd w:val="0"/>
              <w:jc w:val="center"/>
              <w:rPr>
                <w:rFonts w:cs="TimesNewRomanPSMT"/>
                <w:b/>
                <w:bCs/>
                <w:sz w:val="16"/>
                <w:szCs w:val="16"/>
              </w:rPr>
            </w:pPr>
          </w:p>
          <w:p w14:paraId="324F7781" w14:textId="77777777" w:rsidR="00DF4CCF" w:rsidRDefault="00DF4CCF" w:rsidP="00F3693D">
            <w:pPr>
              <w:autoSpaceDE w:val="0"/>
              <w:autoSpaceDN w:val="0"/>
              <w:adjustRightInd w:val="0"/>
              <w:jc w:val="center"/>
              <w:rPr>
                <w:rFonts w:cs="TimesNewRomanPSMT"/>
                <w:b/>
                <w:bCs/>
                <w:sz w:val="16"/>
                <w:szCs w:val="16"/>
              </w:rPr>
            </w:pPr>
          </w:p>
          <w:p w14:paraId="2DA86F40" w14:textId="77777777" w:rsidR="00DF4CCF" w:rsidRDefault="00DF4CCF" w:rsidP="00F3693D">
            <w:pPr>
              <w:autoSpaceDE w:val="0"/>
              <w:autoSpaceDN w:val="0"/>
              <w:adjustRightInd w:val="0"/>
              <w:jc w:val="center"/>
              <w:rPr>
                <w:rFonts w:cs="TimesNewRomanPSMT"/>
                <w:b/>
                <w:bCs/>
                <w:sz w:val="16"/>
                <w:szCs w:val="16"/>
              </w:rPr>
            </w:pPr>
          </w:p>
          <w:p w14:paraId="31C0A67E" w14:textId="77777777" w:rsidR="00DF4CCF" w:rsidRDefault="00DF4CCF" w:rsidP="00F3693D">
            <w:pPr>
              <w:autoSpaceDE w:val="0"/>
              <w:autoSpaceDN w:val="0"/>
              <w:adjustRightInd w:val="0"/>
              <w:jc w:val="center"/>
              <w:rPr>
                <w:rFonts w:cs="TimesNewRomanPSMT"/>
                <w:b/>
                <w:bCs/>
                <w:sz w:val="16"/>
                <w:szCs w:val="16"/>
              </w:rPr>
            </w:pPr>
          </w:p>
          <w:p w14:paraId="46C00B1C" w14:textId="77777777" w:rsidR="00DF4CCF" w:rsidRDefault="00DF4CCF" w:rsidP="00F3693D">
            <w:pPr>
              <w:autoSpaceDE w:val="0"/>
              <w:autoSpaceDN w:val="0"/>
              <w:adjustRightInd w:val="0"/>
              <w:jc w:val="center"/>
              <w:rPr>
                <w:rFonts w:cs="TimesNewRomanPSMT"/>
                <w:b/>
                <w:bCs/>
                <w:sz w:val="16"/>
                <w:szCs w:val="16"/>
              </w:rPr>
            </w:pPr>
          </w:p>
          <w:p w14:paraId="50771B1F" w14:textId="77777777" w:rsidR="00DF4CCF" w:rsidRDefault="00DF4CCF" w:rsidP="00F3693D">
            <w:pPr>
              <w:autoSpaceDE w:val="0"/>
              <w:autoSpaceDN w:val="0"/>
              <w:adjustRightInd w:val="0"/>
              <w:jc w:val="center"/>
              <w:rPr>
                <w:rFonts w:cs="TimesNewRomanPSMT"/>
                <w:b/>
                <w:bCs/>
                <w:sz w:val="16"/>
                <w:szCs w:val="16"/>
              </w:rPr>
            </w:pPr>
          </w:p>
          <w:p w14:paraId="045847F6" w14:textId="77777777" w:rsidR="00DF4CCF" w:rsidRDefault="00DF4CCF" w:rsidP="00F3693D">
            <w:pPr>
              <w:autoSpaceDE w:val="0"/>
              <w:autoSpaceDN w:val="0"/>
              <w:adjustRightInd w:val="0"/>
              <w:jc w:val="center"/>
              <w:rPr>
                <w:rFonts w:cs="TimesNewRomanPSMT"/>
                <w:b/>
                <w:bCs/>
                <w:sz w:val="16"/>
                <w:szCs w:val="16"/>
              </w:rPr>
            </w:pPr>
          </w:p>
          <w:p w14:paraId="49CD57B9" w14:textId="77777777" w:rsidR="00DF4CCF" w:rsidRDefault="00DF4CCF" w:rsidP="00F3693D">
            <w:pPr>
              <w:autoSpaceDE w:val="0"/>
              <w:autoSpaceDN w:val="0"/>
              <w:adjustRightInd w:val="0"/>
              <w:rPr>
                <w:rFonts w:cs="TimesNewRomanPSMT"/>
                <w:b/>
                <w:bCs/>
                <w:sz w:val="16"/>
                <w:szCs w:val="16"/>
              </w:rPr>
            </w:pPr>
          </w:p>
          <w:p w14:paraId="65AB2640" w14:textId="77777777" w:rsidR="00DF4CCF" w:rsidRDefault="00DF4CCF" w:rsidP="00F3693D">
            <w:pPr>
              <w:autoSpaceDE w:val="0"/>
              <w:autoSpaceDN w:val="0"/>
              <w:adjustRightInd w:val="0"/>
              <w:jc w:val="center"/>
              <w:rPr>
                <w:rFonts w:cs="TimesNewRomanPSMT"/>
                <w:b/>
                <w:bCs/>
                <w:sz w:val="16"/>
                <w:szCs w:val="16"/>
              </w:rPr>
            </w:pPr>
          </w:p>
          <w:p w14:paraId="71E7617A" w14:textId="77777777" w:rsidR="00DF4CCF" w:rsidRDefault="00DF4CCF" w:rsidP="00F3693D">
            <w:pPr>
              <w:autoSpaceDE w:val="0"/>
              <w:autoSpaceDN w:val="0"/>
              <w:adjustRightInd w:val="0"/>
              <w:jc w:val="center"/>
              <w:rPr>
                <w:rFonts w:cs="TimesNewRomanPSMT"/>
                <w:b/>
                <w:bCs/>
                <w:sz w:val="16"/>
                <w:szCs w:val="16"/>
              </w:rPr>
            </w:pPr>
          </w:p>
          <w:p w14:paraId="54938BAA" w14:textId="77777777" w:rsidR="00DF4CCF" w:rsidRDefault="00DF4CCF" w:rsidP="00F3693D">
            <w:pPr>
              <w:autoSpaceDE w:val="0"/>
              <w:autoSpaceDN w:val="0"/>
              <w:adjustRightInd w:val="0"/>
              <w:jc w:val="center"/>
              <w:rPr>
                <w:rFonts w:cs="TimesNewRomanPSMT"/>
                <w:b/>
                <w:bCs/>
                <w:sz w:val="16"/>
                <w:szCs w:val="16"/>
              </w:rPr>
            </w:pPr>
          </w:p>
          <w:p w14:paraId="3B61ECD3" w14:textId="77777777" w:rsidR="00DF4CCF" w:rsidRDefault="00DF4CCF" w:rsidP="00F3693D">
            <w:pPr>
              <w:autoSpaceDE w:val="0"/>
              <w:autoSpaceDN w:val="0"/>
              <w:adjustRightInd w:val="0"/>
              <w:jc w:val="center"/>
              <w:rPr>
                <w:rFonts w:cs="TimesNewRomanPSMT"/>
                <w:b/>
                <w:bCs/>
                <w:sz w:val="16"/>
                <w:szCs w:val="16"/>
              </w:rPr>
            </w:pPr>
          </w:p>
          <w:p w14:paraId="36C71BFE" w14:textId="77777777" w:rsidR="00DF4CCF" w:rsidRDefault="00DF4CCF" w:rsidP="00F3693D">
            <w:pPr>
              <w:autoSpaceDE w:val="0"/>
              <w:autoSpaceDN w:val="0"/>
              <w:adjustRightInd w:val="0"/>
              <w:jc w:val="center"/>
              <w:rPr>
                <w:rFonts w:cs="TimesNewRomanPSMT"/>
                <w:b/>
                <w:bCs/>
                <w:sz w:val="16"/>
                <w:szCs w:val="16"/>
              </w:rPr>
            </w:pPr>
          </w:p>
          <w:p w14:paraId="0F89A1BD" w14:textId="77777777" w:rsidR="00DF4CCF" w:rsidRDefault="00DF4CCF" w:rsidP="00F3693D">
            <w:pPr>
              <w:autoSpaceDE w:val="0"/>
              <w:autoSpaceDN w:val="0"/>
              <w:adjustRightInd w:val="0"/>
              <w:rPr>
                <w:rFonts w:cs="TimesNewRomanPSMT"/>
                <w:b/>
                <w:bCs/>
                <w:sz w:val="16"/>
                <w:szCs w:val="16"/>
              </w:rPr>
            </w:pPr>
          </w:p>
          <w:p w14:paraId="2E0E878F" w14:textId="77777777" w:rsidR="00DF4CCF" w:rsidRDefault="00DF4CCF" w:rsidP="00F3693D">
            <w:pPr>
              <w:autoSpaceDE w:val="0"/>
              <w:autoSpaceDN w:val="0"/>
              <w:adjustRightInd w:val="0"/>
              <w:rPr>
                <w:rFonts w:cs="TimesNewRomanPSMT"/>
                <w:b/>
                <w:bCs/>
                <w:sz w:val="16"/>
                <w:szCs w:val="16"/>
              </w:rPr>
            </w:pPr>
          </w:p>
          <w:p w14:paraId="7E733FC1" w14:textId="77777777" w:rsidR="00DF4CCF" w:rsidRPr="005026AE" w:rsidRDefault="00DF4CCF" w:rsidP="00F3693D">
            <w:pPr>
              <w:autoSpaceDE w:val="0"/>
              <w:autoSpaceDN w:val="0"/>
              <w:adjustRightInd w:val="0"/>
              <w:jc w:val="center"/>
              <w:rPr>
                <w:rFonts w:cs="TimesNewRomanPSMT"/>
                <w:b/>
                <w:bCs/>
                <w:sz w:val="16"/>
                <w:szCs w:val="16"/>
              </w:rPr>
            </w:pPr>
            <w:r>
              <w:rPr>
                <w:rFonts w:cs="TimesNewRomanPSMT"/>
                <w:b/>
                <w:bCs/>
                <w:sz w:val="16"/>
                <w:szCs w:val="16"/>
              </w:rPr>
              <w:t>SPECII ASOCIATE CU HABITATE DESCHISE, TERENURI AGRICOLE UTILIZATE ÎN MOD EXTENSIV ȘI HABITATE RIPARIENE</w:t>
            </w:r>
          </w:p>
          <w:p w14:paraId="2661C1E8" w14:textId="77777777" w:rsidR="00DF4CCF" w:rsidRDefault="00DF4CCF" w:rsidP="00F3693D">
            <w:pPr>
              <w:autoSpaceDE w:val="0"/>
              <w:autoSpaceDN w:val="0"/>
              <w:adjustRightInd w:val="0"/>
              <w:jc w:val="center"/>
              <w:rPr>
                <w:rFonts w:cs="TimesNewRomanPSMT"/>
                <w:b/>
                <w:bCs/>
                <w:sz w:val="16"/>
                <w:szCs w:val="16"/>
              </w:rPr>
            </w:pPr>
          </w:p>
          <w:p w14:paraId="0F589F40" w14:textId="77777777" w:rsidR="00DF4CCF" w:rsidRDefault="00DF4CCF" w:rsidP="00F3693D">
            <w:pPr>
              <w:autoSpaceDE w:val="0"/>
              <w:autoSpaceDN w:val="0"/>
              <w:adjustRightInd w:val="0"/>
              <w:jc w:val="center"/>
              <w:rPr>
                <w:rFonts w:cs="TimesNewRomanPSMT"/>
                <w:b/>
                <w:bCs/>
                <w:sz w:val="16"/>
                <w:szCs w:val="16"/>
              </w:rPr>
            </w:pPr>
          </w:p>
          <w:p w14:paraId="55E2160B" w14:textId="77777777" w:rsidR="00DF4CCF" w:rsidRDefault="00DF4CCF" w:rsidP="00F3693D">
            <w:pPr>
              <w:autoSpaceDE w:val="0"/>
              <w:autoSpaceDN w:val="0"/>
              <w:adjustRightInd w:val="0"/>
              <w:jc w:val="center"/>
              <w:rPr>
                <w:rFonts w:cs="TimesNewRomanPSMT"/>
                <w:b/>
                <w:bCs/>
                <w:sz w:val="16"/>
                <w:szCs w:val="16"/>
              </w:rPr>
            </w:pPr>
          </w:p>
          <w:p w14:paraId="5D747BE3" w14:textId="77777777" w:rsidR="00DF4CCF" w:rsidRDefault="00DF4CCF" w:rsidP="00F3693D">
            <w:pPr>
              <w:autoSpaceDE w:val="0"/>
              <w:autoSpaceDN w:val="0"/>
              <w:adjustRightInd w:val="0"/>
              <w:jc w:val="center"/>
              <w:rPr>
                <w:rFonts w:cs="TimesNewRomanPSMT"/>
                <w:b/>
                <w:bCs/>
                <w:sz w:val="16"/>
                <w:szCs w:val="16"/>
              </w:rPr>
            </w:pPr>
          </w:p>
          <w:p w14:paraId="58C18FC6" w14:textId="77777777" w:rsidR="00DF4CCF" w:rsidRDefault="00DF4CCF" w:rsidP="00F3693D">
            <w:pPr>
              <w:autoSpaceDE w:val="0"/>
              <w:autoSpaceDN w:val="0"/>
              <w:adjustRightInd w:val="0"/>
              <w:jc w:val="center"/>
              <w:rPr>
                <w:rFonts w:cs="TimesNewRomanPSMT"/>
                <w:b/>
                <w:bCs/>
                <w:sz w:val="16"/>
                <w:szCs w:val="16"/>
              </w:rPr>
            </w:pPr>
          </w:p>
          <w:p w14:paraId="14B596BE" w14:textId="77777777" w:rsidR="00DF4CCF" w:rsidRDefault="00DF4CCF" w:rsidP="00F3693D">
            <w:pPr>
              <w:autoSpaceDE w:val="0"/>
              <w:autoSpaceDN w:val="0"/>
              <w:adjustRightInd w:val="0"/>
              <w:jc w:val="center"/>
              <w:rPr>
                <w:rFonts w:cs="TimesNewRomanPSMT"/>
                <w:b/>
                <w:bCs/>
                <w:sz w:val="16"/>
                <w:szCs w:val="16"/>
              </w:rPr>
            </w:pPr>
          </w:p>
          <w:p w14:paraId="1564BB83" w14:textId="77777777" w:rsidR="00DF4CCF" w:rsidRDefault="00DF4CCF" w:rsidP="00F3693D">
            <w:pPr>
              <w:autoSpaceDE w:val="0"/>
              <w:autoSpaceDN w:val="0"/>
              <w:adjustRightInd w:val="0"/>
              <w:jc w:val="center"/>
              <w:rPr>
                <w:rFonts w:cs="TimesNewRomanPSMT"/>
                <w:b/>
                <w:bCs/>
                <w:sz w:val="16"/>
                <w:szCs w:val="16"/>
              </w:rPr>
            </w:pPr>
          </w:p>
          <w:p w14:paraId="547A44D0" w14:textId="77777777" w:rsidR="00DF4CCF" w:rsidRDefault="00DF4CCF" w:rsidP="00F3693D">
            <w:pPr>
              <w:autoSpaceDE w:val="0"/>
              <w:autoSpaceDN w:val="0"/>
              <w:adjustRightInd w:val="0"/>
              <w:jc w:val="center"/>
              <w:rPr>
                <w:rFonts w:cs="TimesNewRomanPSMT"/>
                <w:b/>
                <w:bCs/>
                <w:sz w:val="16"/>
                <w:szCs w:val="16"/>
              </w:rPr>
            </w:pPr>
          </w:p>
          <w:p w14:paraId="71AED08D" w14:textId="77777777" w:rsidR="00DF4CCF" w:rsidRDefault="00DF4CCF" w:rsidP="00F3693D">
            <w:pPr>
              <w:autoSpaceDE w:val="0"/>
              <w:autoSpaceDN w:val="0"/>
              <w:adjustRightInd w:val="0"/>
              <w:jc w:val="center"/>
              <w:rPr>
                <w:rFonts w:cs="TimesNewRomanPSMT"/>
                <w:b/>
                <w:bCs/>
                <w:sz w:val="16"/>
                <w:szCs w:val="16"/>
              </w:rPr>
            </w:pPr>
          </w:p>
          <w:p w14:paraId="5A83AE20" w14:textId="77777777" w:rsidR="00DF4CCF" w:rsidRDefault="00DF4CCF" w:rsidP="00F3693D">
            <w:pPr>
              <w:autoSpaceDE w:val="0"/>
              <w:autoSpaceDN w:val="0"/>
              <w:adjustRightInd w:val="0"/>
              <w:jc w:val="center"/>
              <w:rPr>
                <w:rFonts w:cs="TimesNewRomanPSMT"/>
                <w:b/>
                <w:bCs/>
                <w:sz w:val="16"/>
                <w:szCs w:val="16"/>
              </w:rPr>
            </w:pPr>
          </w:p>
          <w:p w14:paraId="08BBFA0A" w14:textId="77777777" w:rsidR="00DF4CCF" w:rsidRDefault="00DF4CCF" w:rsidP="00F3693D">
            <w:pPr>
              <w:autoSpaceDE w:val="0"/>
              <w:autoSpaceDN w:val="0"/>
              <w:adjustRightInd w:val="0"/>
              <w:jc w:val="center"/>
              <w:rPr>
                <w:rFonts w:cs="TimesNewRomanPSMT"/>
                <w:b/>
                <w:bCs/>
                <w:sz w:val="16"/>
                <w:szCs w:val="16"/>
              </w:rPr>
            </w:pPr>
          </w:p>
          <w:p w14:paraId="2E740124" w14:textId="77777777" w:rsidR="00DF4CCF" w:rsidRDefault="00DF4CCF" w:rsidP="00F3693D">
            <w:pPr>
              <w:autoSpaceDE w:val="0"/>
              <w:autoSpaceDN w:val="0"/>
              <w:adjustRightInd w:val="0"/>
              <w:jc w:val="center"/>
              <w:rPr>
                <w:rFonts w:cs="TimesNewRomanPSMT"/>
                <w:b/>
                <w:bCs/>
                <w:sz w:val="16"/>
                <w:szCs w:val="16"/>
              </w:rPr>
            </w:pPr>
          </w:p>
          <w:p w14:paraId="335C7BB3" w14:textId="77777777" w:rsidR="00DF4CCF" w:rsidRDefault="00DF4CCF" w:rsidP="00F3693D">
            <w:pPr>
              <w:autoSpaceDE w:val="0"/>
              <w:autoSpaceDN w:val="0"/>
              <w:adjustRightInd w:val="0"/>
              <w:jc w:val="center"/>
              <w:rPr>
                <w:rFonts w:cs="TimesNewRomanPSMT"/>
                <w:b/>
                <w:bCs/>
                <w:sz w:val="16"/>
                <w:szCs w:val="16"/>
              </w:rPr>
            </w:pPr>
          </w:p>
          <w:p w14:paraId="7E024FA6" w14:textId="77777777" w:rsidR="00DF4CCF" w:rsidRDefault="00DF4CCF" w:rsidP="00F3693D">
            <w:pPr>
              <w:autoSpaceDE w:val="0"/>
              <w:autoSpaceDN w:val="0"/>
              <w:adjustRightInd w:val="0"/>
              <w:jc w:val="center"/>
              <w:rPr>
                <w:rFonts w:cs="TimesNewRomanPSMT"/>
                <w:b/>
                <w:bCs/>
                <w:sz w:val="16"/>
                <w:szCs w:val="16"/>
              </w:rPr>
            </w:pPr>
          </w:p>
          <w:p w14:paraId="39B69A67" w14:textId="77777777" w:rsidR="00DF4CCF" w:rsidRDefault="00DF4CCF" w:rsidP="00F3693D">
            <w:pPr>
              <w:autoSpaceDE w:val="0"/>
              <w:autoSpaceDN w:val="0"/>
              <w:adjustRightInd w:val="0"/>
              <w:jc w:val="center"/>
              <w:rPr>
                <w:rFonts w:cs="TimesNewRomanPSMT"/>
                <w:b/>
                <w:bCs/>
                <w:sz w:val="16"/>
                <w:szCs w:val="16"/>
              </w:rPr>
            </w:pPr>
          </w:p>
          <w:p w14:paraId="2D4E2814" w14:textId="77777777" w:rsidR="00DF4CCF" w:rsidRDefault="00DF4CCF" w:rsidP="00F3693D">
            <w:pPr>
              <w:autoSpaceDE w:val="0"/>
              <w:autoSpaceDN w:val="0"/>
              <w:adjustRightInd w:val="0"/>
              <w:jc w:val="center"/>
              <w:rPr>
                <w:rFonts w:cs="TimesNewRomanPSMT"/>
                <w:b/>
                <w:bCs/>
                <w:sz w:val="16"/>
                <w:szCs w:val="16"/>
              </w:rPr>
            </w:pPr>
          </w:p>
          <w:p w14:paraId="2A6445C2" w14:textId="77777777" w:rsidR="00DF4CCF" w:rsidRDefault="00DF4CCF" w:rsidP="00F3693D">
            <w:pPr>
              <w:autoSpaceDE w:val="0"/>
              <w:autoSpaceDN w:val="0"/>
              <w:adjustRightInd w:val="0"/>
              <w:jc w:val="center"/>
              <w:rPr>
                <w:rFonts w:cs="TimesNewRomanPSMT"/>
                <w:b/>
                <w:bCs/>
                <w:sz w:val="16"/>
                <w:szCs w:val="16"/>
              </w:rPr>
            </w:pPr>
          </w:p>
          <w:p w14:paraId="63D4E9AF" w14:textId="77777777" w:rsidR="00DF4CCF" w:rsidRDefault="00DF4CCF" w:rsidP="00F3693D">
            <w:pPr>
              <w:autoSpaceDE w:val="0"/>
              <w:autoSpaceDN w:val="0"/>
              <w:adjustRightInd w:val="0"/>
              <w:jc w:val="center"/>
              <w:rPr>
                <w:rFonts w:cs="TimesNewRomanPSMT"/>
                <w:b/>
                <w:bCs/>
                <w:sz w:val="16"/>
                <w:szCs w:val="16"/>
              </w:rPr>
            </w:pPr>
          </w:p>
          <w:p w14:paraId="7A15BFFA" w14:textId="77777777" w:rsidR="00DF4CCF" w:rsidRDefault="00DF4CCF" w:rsidP="00F3693D">
            <w:pPr>
              <w:autoSpaceDE w:val="0"/>
              <w:autoSpaceDN w:val="0"/>
              <w:adjustRightInd w:val="0"/>
              <w:jc w:val="center"/>
              <w:rPr>
                <w:rFonts w:cs="TimesNewRomanPSMT"/>
                <w:b/>
                <w:bCs/>
                <w:sz w:val="16"/>
                <w:szCs w:val="16"/>
              </w:rPr>
            </w:pPr>
          </w:p>
          <w:p w14:paraId="2F72DF1E" w14:textId="77777777" w:rsidR="00DF4CCF" w:rsidRDefault="00DF4CCF" w:rsidP="00F3693D">
            <w:pPr>
              <w:autoSpaceDE w:val="0"/>
              <w:autoSpaceDN w:val="0"/>
              <w:adjustRightInd w:val="0"/>
              <w:rPr>
                <w:rFonts w:cs="TimesNewRomanPSMT"/>
                <w:b/>
                <w:bCs/>
                <w:sz w:val="16"/>
                <w:szCs w:val="16"/>
              </w:rPr>
            </w:pPr>
          </w:p>
          <w:p w14:paraId="64E66121" w14:textId="77777777" w:rsidR="00DF4CCF" w:rsidRDefault="00DF4CCF" w:rsidP="00F3693D">
            <w:pPr>
              <w:autoSpaceDE w:val="0"/>
              <w:autoSpaceDN w:val="0"/>
              <w:adjustRightInd w:val="0"/>
              <w:jc w:val="center"/>
              <w:rPr>
                <w:rFonts w:cs="TimesNewRomanPSMT"/>
                <w:b/>
                <w:bCs/>
                <w:sz w:val="16"/>
                <w:szCs w:val="16"/>
              </w:rPr>
            </w:pPr>
          </w:p>
          <w:p w14:paraId="75292A05" w14:textId="77777777" w:rsidR="00DF4CCF" w:rsidRDefault="00DF4CCF" w:rsidP="00F3693D">
            <w:pPr>
              <w:autoSpaceDE w:val="0"/>
              <w:autoSpaceDN w:val="0"/>
              <w:adjustRightInd w:val="0"/>
              <w:rPr>
                <w:rFonts w:cs="TimesNewRomanPSMT"/>
                <w:b/>
                <w:bCs/>
                <w:sz w:val="16"/>
                <w:szCs w:val="16"/>
              </w:rPr>
            </w:pPr>
          </w:p>
          <w:p w14:paraId="473DE565" w14:textId="77777777" w:rsidR="00DF4CCF" w:rsidRDefault="00DF4CCF" w:rsidP="00F3693D">
            <w:pPr>
              <w:autoSpaceDE w:val="0"/>
              <w:autoSpaceDN w:val="0"/>
              <w:adjustRightInd w:val="0"/>
              <w:jc w:val="center"/>
              <w:rPr>
                <w:rFonts w:cs="TimesNewRomanPSMT"/>
                <w:b/>
                <w:bCs/>
                <w:sz w:val="16"/>
                <w:szCs w:val="16"/>
              </w:rPr>
            </w:pPr>
            <w:r>
              <w:rPr>
                <w:rFonts w:cs="TimesNewRomanPSMT"/>
                <w:b/>
                <w:bCs/>
                <w:sz w:val="16"/>
                <w:szCs w:val="16"/>
              </w:rPr>
              <w:t>SPECII ASOCIATE CU HABITATE DESCHISE, TERENURI AGRICOLE UTILIZATE ÎN MOD EXTENSIV ȘI HABITATE RIPARIENE</w:t>
            </w:r>
          </w:p>
          <w:p w14:paraId="2C963CF8" w14:textId="77777777" w:rsidR="00DF4CCF" w:rsidRDefault="00DF4CCF" w:rsidP="00F3693D">
            <w:pPr>
              <w:autoSpaceDE w:val="0"/>
              <w:autoSpaceDN w:val="0"/>
              <w:adjustRightInd w:val="0"/>
              <w:jc w:val="center"/>
              <w:rPr>
                <w:rFonts w:cs="TimesNewRomanPSMT"/>
                <w:b/>
                <w:bCs/>
                <w:sz w:val="16"/>
                <w:szCs w:val="16"/>
              </w:rPr>
            </w:pPr>
          </w:p>
          <w:p w14:paraId="1AADB171" w14:textId="77777777" w:rsidR="00DF4CCF" w:rsidRDefault="00DF4CCF" w:rsidP="00F3693D">
            <w:pPr>
              <w:autoSpaceDE w:val="0"/>
              <w:autoSpaceDN w:val="0"/>
              <w:adjustRightInd w:val="0"/>
              <w:jc w:val="center"/>
              <w:rPr>
                <w:rFonts w:cs="TimesNewRomanPSMT"/>
                <w:b/>
                <w:bCs/>
                <w:sz w:val="16"/>
                <w:szCs w:val="16"/>
              </w:rPr>
            </w:pPr>
          </w:p>
          <w:p w14:paraId="147CEA22" w14:textId="77777777" w:rsidR="00DF4CCF" w:rsidRDefault="00DF4CCF" w:rsidP="00F3693D">
            <w:pPr>
              <w:autoSpaceDE w:val="0"/>
              <w:autoSpaceDN w:val="0"/>
              <w:adjustRightInd w:val="0"/>
              <w:jc w:val="center"/>
              <w:rPr>
                <w:rFonts w:cs="TimesNewRomanPSMT"/>
                <w:b/>
                <w:bCs/>
                <w:sz w:val="16"/>
                <w:szCs w:val="16"/>
              </w:rPr>
            </w:pPr>
          </w:p>
          <w:p w14:paraId="172EE907" w14:textId="77777777" w:rsidR="00DF4CCF" w:rsidRDefault="00DF4CCF" w:rsidP="00F3693D">
            <w:pPr>
              <w:autoSpaceDE w:val="0"/>
              <w:autoSpaceDN w:val="0"/>
              <w:adjustRightInd w:val="0"/>
              <w:jc w:val="center"/>
              <w:rPr>
                <w:rFonts w:cs="TimesNewRomanPSMT"/>
                <w:b/>
                <w:bCs/>
                <w:sz w:val="16"/>
                <w:szCs w:val="16"/>
              </w:rPr>
            </w:pPr>
          </w:p>
          <w:p w14:paraId="7DAE80BD" w14:textId="77777777" w:rsidR="00DF4CCF" w:rsidRDefault="00DF4CCF" w:rsidP="00F3693D">
            <w:pPr>
              <w:autoSpaceDE w:val="0"/>
              <w:autoSpaceDN w:val="0"/>
              <w:adjustRightInd w:val="0"/>
              <w:jc w:val="center"/>
              <w:rPr>
                <w:rFonts w:cs="TimesNewRomanPSMT"/>
                <w:b/>
                <w:bCs/>
                <w:sz w:val="16"/>
                <w:szCs w:val="16"/>
              </w:rPr>
            </w:pPr>
          </w:p>
          <w:p w14:paraId="2A8DD2A4" w14:textId="77777777" w:rsidR="00DF4CCF" w:rsidRDefault="00DF4CCF" w:rsidP="00F3693D">
            <w:pPr>
              <w:autoSpaceDE w:val="0"/>
              <w:autoSpaceDN w:val="0"/>
              <w:adjustRightInd w:val="0"/>
              <w:jc w:val="center"/>
              <w:rPr>
                <w:rFonts w:cs="TimesNewRomanPSMT"/>
                <w:b/>
                <w:bCs/>
                <w:sz w:val="16"/>
                <w:szCs w:val="16"/>
              </w:rPr>
            </w:pPr>
          </w:p>
          <w:p w14:paraId="1DD69A59" w14:textId="77777777" w:rsidR="00DF4CCF" w:rsidRDefault="00DF4CCF" w:rsidP="00F3693D">
            <w:pPr>
              <w:autoSpaceDE w:val="0"/>
              <w:autoSpaceDN w:val="0"/>
              <w:adjustRightInd w:val="0"/>
              <w:jc w:val="center"/>
              <w:rPr>
                <w:rFonts w:cs="TimesNewRomanPSMT"/>
                <w:b/>
                <w:bCs/>
                <w:sz w:val="16"/>
                <w:szCs w:val="16"/>
              </w:rPr>
            </w:pPr>
          </w:p>
          <w:p w14:paraId="4CEC07B9" w14:textId="77777777" w:rsidR="00DF4CCF" w:rsidRDefault="00DF4CCF" w:rsidP="00F3693D">
            <w:pPr>
              <w:autoSpaceDE w:val="0"/>
              <w:autoSpaceDN w:val="0"/>
              <w:adjustRightInd w:val="0"/>
              <w:jc w:val="center"/>
              <w:rPr>
                <w:rFonts w:cs="TimesNewRomanPSMT"/>
                <w:b/>
                <w:bCs/>
                <w:sz w:val="16"/>
                <w:szCs w:val="16"/>
              </w:rPr>
            </w:pPr>
          </w:p>
          <w:p w14:paraId="15F11150" w14:textId="77777777" w:rsidR="00DF4CCF" w:rsidRDefault="00DF4CCF" w:rsidP="00F3693D">
            <w:pPr>
              <w:autoSpaceDE w:val="0"/>
              <w:autoSpaceDN w:val="0"/>
              <w:adjustRightInd w:val="0"/>
              <w:jc w:val="center"/>
              <w:rPr>
                <w:rFonts w:cs="TimesNewRomanPSMT"/>
                <w:b/>
                <w:bCs/>
                <w:sz w:val="16"/>
                <w:szCs w:val="16"/>
              </w:rPr>
            </w:pPr>
          </w:p>
          <w:p w14:paraId="5C31DA04" w14:textId="77777777" w:rsidR="00DF4CCF" w:rsidRDefault="00DF4CCF" w:rsidP="00F3693D">
            <w:pPr>
              <w:autoSpaceDE w:val="0"/>
              <w:autoSpaceDN w:val="0"/>
              <w:adjustRightInd w:val="0"/>
              <w:jc w:val="center"/>
              <w:rPr>
                <w:rFonts w:cs="TimesNewRomanPSMT"/>
                <w:b/>
                <w:bCs/>
                <w:sz w:val="16"/>
                <w:szCs w:val="16"/>
              </w:rPr>
            </w:pPr>
          </w:p>
          <w:p w14:paraId="7F85AEE1" w14:textId="77777777" w:rsidR="00DF4CCF" w:rsidRDefault="00DF4CCF" w:rsidP="00F3693D">
            <w:pPr>
              <w:autoSpaceDE w:val="0"/>
              <w:autoSpaceDN w:val="0"/>
              <w:adjustRightInd w:val="0"/>
              <w:jc w:val="center"/>
              <w:rPr>
                <w:rFonts w:cs="TimesNewRomanPSMT"/>
                <w:b/>
                <w:bCs/>
                <w:sz w:val="16"/>
                <w:szCs w:val="16"/>
              </w:rPr>
            </w:pPr>
          </w:p>
          <w:p w14:paraId="4692EF5D" w14:textId="77777777" w:rsidR="00DF4CCF" w:rsidRDefault="00DF4CCF" w:rsidP="00F3693D">
            <w:pPr>
              <w:autoSpaceDE w:val="0"/>
              <w:autoSpaceDN w:val="0"/>
              <w:adjustRightInd w:val="0"/>
              <w:jc w:val="center"/>
              <w:rPr>
                <w:rFonts w:cs="TimesNewRomanPSMT"/>
                <w:b/>
                <w:bCs/>
                <w:sz w:val="16"/>
                <w:szCs w:val="16"/>
              </w:rPr>
            </w:pPr>
          </w:p>
          <w:p w14:paraId="0DF5A5EB" w14:textId="77777777" w:rsidR="00DF4CCF" w:rsidRDefault="00DF4CCF" w:rsidP="00F3693D">
            <w:pPr>
              <w:autoSpaceDE w:val="0"/>
              <w:autoSpaceDN w:val="0"/>
              <w:adjustRightInd w:val="0"/>
              <w:jc w:val="center"/>
              <w:rPr>
                <w:rFonts w:cs="TimesNewRomanPSMT"/>
                <w:b/>
                <w:bCs/>
                <w:sz w:val="16"/>
                <w:szCs w:val="16"/>
              </w:rPr>
            </w:pPr>
          </w:p>
          <w:p w14:paraId="23EAE7C3" w14:textId="77777777" w:rsidR="00DF4CCF" w:rsidRDefault="00DF4CCF" w:rsidP="00F3693D">
            <w:pPr>
              <w:autoSpaceDE w:val="0"/>
              <w:autoSpaceDN w:val="0"/>
              <w:adjustRightInd w:val="0"/>
              <w:jc w:val="center"/>
              <w:rPr>
                <w:rFonts w:cs="TimesNewRomanPSMT"/>
                <w:b/>
                <w:bCs/>
                <w:sz w:val="16"/>
                <w:szCs w:val="16"/>
              </w:rPr>
            </w:pPr>
          </w:p>
          <w:p w14:paraId="05C9F0F2" w14:textId="77777777" w:rsidR="00DF4CCF" w:rsidRDefault="00DF4CCF" w:rsidP="00F3693D">
            <w:pPr>
              <w:autoSpaceDE w:val="0"/>
              <w:autoSpaceDN w:val="0"/>
              <w:adjustRightInd w:val="0"/>
              <w:jc w:val="center"/>
              <w:rPr>
                <w:rFonts w:cs="TimesNewRomanPSMT"/>
                <w:b/>
                <w:bCs/>
                <w:sz w:val="16"/>
                <w:szCs w:val="16"/>
              </w:rPr>
            </w:pPr>
          </w:p>
          <w:p w14:paraId="2F2D23DF" w14:textId="77777777" w:rsidR="00DF4CCF" w:rsidRDefault="00DF4CCF" w:rsidP="00F3693D">
            <w:pPr>
              <w:autoSpaceDE w:val="0"/>
              <w:autoSpaceDN w:val="0"/>
              <w:adjustRightInd w:val="0"/>
              <w:jc w:val="center"/>
              <w:rPr>
                <w:rFonts w:cs="TimesNewRomanPSMT"/>
                <w:b/>
                <w:bCs/>
                <w:sz w:val="16"/>
                <w:szCs w:val="16"/>
              </w:rPr>
            </w:pPr>
          </w:p>
          <w:p w14:paraId="71C5DF13" w14:textId="77777777" w:rsidR="00DF4CCF" w:rsidRDefault="00DF4CCF" w:rsidP="00F3693D">
            <w:pPr>
              <w:autoSpaceDE w:val="0"/>
              <w:autoSpaceDN w:val="0"/>
              <w:adjustRightInd w:val="0"/>
              <w:jc w:val="center"/>
              <w:rPr>
                <w:rFonts w:cs="TimesNewRomanPSMT"/>
                <w:b/>
                <w:bCs/>
                <w:sz w:val="16"/>
                <w:szCs w:val="16"/>
              </w:rPr>
            </w:pPr>
          </w:p>
          <w:p w14:paraId="4F0BDD87" w14:textId="77777777" w:rsidR="00DF4CCF" w:rsidRDefault="00DF4CCF" w:rsidP="00F3693D">
            <w:pPr>
              <w:autoSpaceDE w:val="0"/>
              <w:autoSpaceDN w:val="0"/>
              <w:adjustRightInd w:val="0"/>
              <w:jc w:val="center"/>
              <w:rPr>
                <w:rFonts w:cs="TimesNewRomanPSMT"/>
                <w:b/>
                <w:bCs/>
                <w:sz w:val="16"/>
                <w:szCs w:val="16"/>
              </w:rPr>
            </w:pPr>
          </w:p>
          <w:p w14:paraId="153E672D" w14:textId="77777777" w:rsidR="00DF4CCF" w:rsidRDefault="00DF4CCF" w:rsidP="00F3693D">
            <w:pPr>
              <w:autoSpaceDE w:val="0"/>
              <w:autoSpaceDN w:val="0"/>
              <w:adjustRightInd w:val="0"/>
              <w:rPr>
                <w:rFonts w:cs="TimesNewRomanPSMT"/>
                <w:b/>
                <w:bCs/>
                <w:sz w:val="16"/>
                <w:szCs w:val="16"/>
              </w:rPr>
            </w:pPr>
          </w:p>
          <w:p w14:paraId="1608E8BD" w14:textId="77777777" w:rsidR="00DF4CCF" w:rsidRDefault="00DF4CCF" w:rsidP="00F3693D">
            <w:pPr>
              <w:autoSpaceDE w:val="0"/>
              <w:autoSpaceDN w:val="0"/>
              <w:adjustRightInd w:val="0"/>
              <w:jc w:val="center"/>
              <w:rPr>
                <w:rFonts w:cs="TimesNewRomanPSMT"/>
                <w:b/>
                <w:bCs/>
                <w:sz w:val="16"/>
                <w:szCs w:val="16"/>
              </w:rPr>
            </w:pPr>
          </w:p>
          <w:p w14:paraId="6ED567C2" w14:textId="77777777" w:rsidR="00DF4CCF" w:rsidRDefault="00DF4CCF" w:rsidP="00F3693D">
            <w:pPr>
              <w:autoSpaceDE w:val="0"/>
              <w:autoSpaceDN w:val="0"/>
              <w:adjustRightInd w:val="0"/>
              <w:jc w:val="center"/>
              <w:rPr>
                <w:rFonts w:cs="TimesNewRomanPSMT"/>
                <w:b/>
                <w:bCs/>
                <w:sz w:val="16"/>
                <w:szCs w:val="16"/>
              </w:rPr>
            </w:pPr>
          </w:p>
          <w:p w14:paraId="0BFA7A29" w14:textId="77777777" w:rsidR="00DF4CCF" w:rsidRDefault="00DF4CCF" w:rsidP="00F3693D">
            <w:pPr>
              <w:autoSpaceDE w:val="0"/>
              <w:autoSpaceDN w:val="0"/>
              <w:adjustRightInd w:val="0"/>
              <w:jc w:val="center"/>
              <w:rPr>
                <w:rFonts w:cs="TimesNewRomanPSMT"/>
                <w:b/>
                <w:bCs/>
                <w:sz w:val="16"/>
                <w:szCs w:val="16"/>
              </w:rPr>
            </w:pPr>
          </w:p>
          <w:p w14:paraId="232D33F7" w14:textId="77777777" w:rsidR="00DF4CCF" w:rsidRDefault="00DF4CCF" w:rsidP="00F3693D">
            <w:pPr>
              <w:autoSpaceDE w:val="0"/>
              <w:autoSpaceDN w:val="0"/>
              <w:adjustRightInd w:val="0"/>
              <w:jc w:val="center"/>
              <w:rPr>
                <w:rFonts w:cs="TimesNewRomanPSMT"/>
                <w:b/>
                <w:bCs/>
                <w:sz w:val="16"/>
                <w:szCs w:val="16"/>
              </w:rPr>
            </w:pPr>
          </w:p>
          <w:p w14:paraId="182F3FA2" w14:textId="77777777" w:rsidR="00DF4CCF" w:rsidRDefault="00DF4CCF" w:rsidP="00F3693D">
            <w:pPr>
              <w:autoSpaceDE w:val="0"/>
              <w:autoSpaceDN w:val="0"/>
              <w:adjustRightInd w:val="0"/>
              <w:jc w:val="center"/>
              <w:rPr>
                <w:rFonts w:cs="TimesNewRomanPSMT"/>
                <w:b/>
                <w:bCs/>
                <w:sz w:val="16"/>
                <w:szCs w:val="16"/>
              </w:rPr>
            </w:pPr>
          </w:p>
          <w:p w14:paraId="67A8E677" w14:textId="77777777" w:rsidR="00DF4CCF" w:rsidRDefault="00DF4CCF" w:rsidP="00F3693D">
            <w:pPr>
              <w:autoSpaceDE w:val="0"/>
              <w:autoSpaceDN w:val="0"/>
              <w:adjustRightInd w:val="0"/>
              <w:jc w:val="center"/>
              <w:rPr>
                <w:rFonts w:cs="TimesNewRomanPSMT"/>
                <w:b/>
                <w:bCs/>
                <w:sz w:val="16"/>
                <w:szCs w:val="16"/>
              </w:rPr>
            </w:pPr>
            <w:r>
              <w:rPr>
                <w:rFonts w:cs="TimesNewRomanPSMT"/>
                <w:b/>
                <w:bCs/>
                <w:sz w:val="16"/>
                <w:szCs w:val="16"/>
              </w:rPr>
              <w:t>SPECII ASOCIATE CU HABITATE DESCHISE, TERENURI AGRICOLE UTILIZATE ÎN MOD EXTENSIV ȘI HABITATE RIPARIENE</w:t>
            </w:r>
          </w:p>
          <w:p w14:paraId="559E6169" w14:textId="77777777" w:rsidR="00DF4CCF" w:rsidRDefault="00DF4CCF" w:rsidP="00F3693D">
            <w:pPr>
              <w:autoSpaceDE w:val="0"/>
              <w:autoSpaceDN w:val="0"/>
              <w:adjustRightInd w:val="0"/>
              <w:jc w:val="center"/>
              <w:rPr>
                <w:rFonts w:cs="TimesNewRomanPSMT"/>
                <w:b/>
                <w:bCs/>
                <w:sz w:val="16"/>
                <w:szCs w:val="16"/>
              </w:rPr>
            </w:pPr>
          </w:p>
          <w:p w14:paraId="380BCE7D" w14:textId="77777777" w:rsidR="00DF4CCF" w:rsidRDefault="00DF4CCF" w:rsidP="00F3693D">
            <w:pPr>
              <w:autoSpaceDE w:val="0"/>
              <w:autoSpaceDN w:val="0"/>
              <w:adjustRightInd w:val="0"/>
              <w:jc w:val="center"/>
              <w:rPr>
                <w:rFonts w:cs="TimesNewRomanPSMT"/>
                <w:b/>
                <w:bCs/>
                <w:sz w:val="16"/>
                <w:szCs w:val="16"/>
              </w:rPr>
            </w:pPr>
          </w:p>
          <w:p w14:paraId="37FD66FB" w14:textId="77777777" w:rsidR="00DF4CCF" w:rsidRDefault="00DF4CCF" w:rsidP="00F3693D">
            <w:pPr>
              <w:autoSpaceDE w:val="0"/>
              <w:autoSpaceDN w:val="0"/>
              <w:adjustRightInd w:val="0"/>
              <w:jc w:val="center"/>
              <w:rPr>
                <w:rFonts w:cs="TimesNewRomanPSMT"/>
                <w:b/>
                <w:bCs/>
                <w:sz w:val="16"/>
                <w:szCs w:val="16"/>
              </w:rPr>
            </w:pPr>
          </w:p>
          <w:p w14:paraId="0F646F4C" w14:textId="77777777" w:rsidR="00DF4CCF" w:rsidRDefault="00DF4CCF" w:rsidP="00F3693D">
            <w:pPr>
              <w:autoSpaceDE w:val="0"/>
              <w:autoSpaceDN w:val="0"/>
              <w:adjustRightInd w:val="0"/>
              <w:jc w:val="center"/>
              <w:rPr>
                <w:rFonts w:cs="TimesNewRomanPSMT"/>
                <w:b/>
                <w:bCs/>
                <w:sz w:val="16"/>
                <w:szCs w:val="16"/>
              </w:rPr>
            </w:pPr>
          </w:p>
          <w:p w14:paraId="1B0E6E5C" w14:textId="77777777" w:rsidR="00DF4CCF" w:rsidRDefault="00DF4CCF" w:rsidP="00F3693D">
            <w:pPr>
              <w:autoSpaceDE w:val="0"/>
              <w:autoSpaceDN w:val="0"/>
              <w:adjustRightInd w:val="0"/>
              <w:jc w:val="center"/>
              <w:rPr>
                <w:rFonts w:cs="TimesNewRomanPSMT"/>
                <w:b/>
                <w:bCs/>
                <w:sz w:val="16"/>
                <w:szCs w:val="16"/>
              </w:rPr>
            </w:pPr>
          </w:p>
          <w:p w14:paraId="13AC784C" w14:textId="77777777" w:rsidR="00DF4CCF" w:rsidRDefault="00DF4CCF" w:rsidP="00F3693D">
            <w:pPr>
              <w:autoSpaceDE w:val="0"/>
              <w:autoSpaceDN w:val="0"/>
              <w:adjustRightInd w:val="0"/>
              <w:jc w:val="center"/>
              <w:rPr>
                <w:rFonts w:cs="TimesNewRomanPSMT"/>
                <w:b/>
                <w:bCs/>
                <w:sz w:val="16"/>
                <w:szCs w:val="16"/>
              </w:rPr>
            </w:pPr>
          </w:p>
          <w:p w14:paraId="5A8FA9EA" w14:textId="77777777" w:rsidR="00DF4CCF" w:rsidRDefault="00DF4CCF" w:rsidP="00F3693D">
            <w:pPr>
              <w:autoSpaceDE w:val="0"/>
              <w:autoSpaceDN w:val="0"/>
              <w:adjustRightInd w:val="0"/>
              <w:jc w:val="center"/>
              <w:rPr>
                <w:rFonts w:cs="TimesNewRomanPSMT"/>
                <w:b/>
                <w:bCs/>
                <w:sz w:val="16"/>
                <w:szCs w:val="16"/>
              </w:rPr>
            </w:pPr>
          </w:p>
          <w:p w14:paraId="54765996" w14:textId="77777777" w:rsidR="00DF4CCF" w:rsidRDefault="00DF4CCF" w:rsidP="00F3693D">
            <w:pPr>
              <w:autoSpaceDE w:val="0"/>
              <w:autoSpaceDN w:val="0"/>
              <w:adjustRightInd w:val="0"/>
              <w:jc w:val="center"/>
              <w:rPr>
                <w:rFonts w:cs="TimesNewRomanPSMT"/>
                <w:b/>
                <w:bCs/>
                <w:sz w:val="16"/>
                <w:szCs w:val="16"/>
              </w:rPr>
            </w:pPr>
          </w:p>
          <w:p w14:paraId="5B57B8B1" w14:textId="77777777" w:rsidR="00DF4CCF" w:rsidRDefault="00DF4CCF" w:rsidP="00F3693D">
            <w:pPr>
              <w:autoSpaceDE w:val="0"/>
              <w:autoSpaceDN w:val="0"/>
              <w:adjustRightInd w:val="0"/>
              <w:jc w:val="center"/>
              <w:rPr>
                <w:rFonts w:cs="TimesNewRomanPSMT"/>
                <w:b/>
                <w:bCs/>
                <w:sz w:val="16"/>
                <w:szCs w:val="16"/>
              </w:rPr>
            </w:pPr>
          </w:p>
          <w:p w14:paraId="4F55390A" w14:textId="77777777" w:rsidR="00DF4CCF" w:rsidRDefault="00DF4CCF" w:rsidP="00F3693D">
            <w:pPr>
              <w:autoSpaceDE w:val="0"/>
              <w:autoSpaceDN w:val="0"/>
              <w:adjustRightInd w:val="0"/>
              <w:jc w:val="center"/>
              <w:rPr>
                <w:rFonts w:cs="TimesNewRomanPSMT"/>
                <w:b/>
                <w:bCs/>
                <w:sz w:val="16"/>
                <w:szCs w:val="16"/>
              </w:rPr>
            </w:pPr>
          </w:p>
          <w:p w14:paraId="137A0D33" w14:textId="77777777" w:rsidR="00DF4CCF" w:rsidRDefault="00DF4CCF" w:rsidP="00F3693D">
            <w:pPr>
              <w:autoSpaceDE w:val="0"/>
              <w:autoSpaceDN w:val="0"/>
              <w:adjustRightInd w:val="0"/>
              <w:jc w:val="center"/>
              <w:rPr>
                <w:rFonts w:cs="TimesNewRomanPSMT"/>
                <w:b/>
                <w:bCs/>
                <w:sz w:val="16"/>
                <w:szCs w:val="16"/>
              </w:rPr>
            </w:pPr>
          </w:p>
          <w:p w14:paraId="4C592BD4" w14:textId="77777777" w:rsidR="00DF4CCF" w:rsidRDefault="00DF4CCF" w:rsidP="00F3693D">
            <w:pPr>
              <w:autoSpaceDE w:val="0"/>
              <w:autoSpaceDN w:val="0"/>
              <w:adjustRightInd w:val="0"/>
              <w:jc w:val="center"/>
              <w:rPr>
                <w:rFonts w:cs="TimesNewRomanPSMT"/>
                <w:b/>
                <w:bCs/>
                <w:sz w:val="16"/>
                <w:szCs w:val="16"/>
              </w:rPr>
            </w:pPr>
          </w:p>
          <w:p w14:paraId="13F336BD" w14:textId="77777777" w:rsidR="00DF4CCF" w:rsidRDefault="00DF4CCF" w:rsidP="00F3693D">
            <w:pPr>
              <w:autoSpaceDE w:val="0"/>
              <w:autoSpaceDN w:val="0"/>
              <w:adjustRightInd w:val="0"/>
              <w:rPr>
                <w:rFonts w:cs="TimesNewRomanPSMT"/>
                <w:b/>
                <w:bCs/>
                <w:sz w:val="16"/>
                <w:szCs w:val="16"/>
              </w:rPr>
            </w:pPr>
          </w:p>
          <w:p w14:paraId="7487B883" w14:textId="77777777" w:rsidR="00DF4CCF" w:rsidRDefault="00DF4CCF" w:rsidP="00F3693D">
            <w:pPr>
              <w:autoSpaceDE w:val="0"/>
              <w:autoSpaceDN w:val="0"/>
              <w:adjustRightInd w:val="0"/>
              <w:jc w:val="center"/>
              <w:rPr>
                <w:rFonts w:cs="TimesNewRomanPSMT"/>
                <w:b/>
                <w:bCs/>
                <w:sz w:val="16"/>
                <w:szCs w:val="16"/>
              </w:rPr>
            </w:pPr>
          </w:p>
          <w:p w14:paraId="15BE8137" w14:textId="77777777" w:rsidR="00DF4CCF" w:rsidRDefault="00DF4CCF" w:rsidP="00F3693D">
            <w:pPr>
              <w:autoSpaceDE w:val="0"/>
              <w:autoSpaceDN w:val="0"/>
              <w:adjustRightInd w:val="0"/>
              <w:jc w:val="center"/>
              <w:rPr>
                <w:rFonts w:cs="TimesNewRomanPSMT"/>
                <w:b/>
                <w:bCs/>
                <w:sz w:val="16"/>
                <w:szCs w:val="16"/>
              </w:rPr>
            </w:pPr>
          </w:p>
          <w:p w14:paraId="486FC5C4" w14:textId="77777777" w:rsidR="00DF4CCF" w:rsidRPr="005026AE" w:rsidRDefault="00DF4CCF" w:rsidP="00F3693D">
            <w:pPr>
              <w:autoSpaceDE w:val="0"/>
              <w:autoSpaceDN w:val="0"/>
              <w:adjustRightInd w:val="0"/>
              <w:jc w:val="center"/>
              <w:rPr>
                <w:rFonts w:cs="TimesNewRomanPSMT"/>
                <w:b/>
                <w:bCs/>
                <w:sz w:val="16"/>
                <w:szCs w:val="16"/>
              </w:rPr>
            </w:pPr>
            <w:r>
              <w:rPr>
                <w:rFonts w:cs="TimesNewRomanPSMT"/>
                <w:b/>
                <w:bCs/>
                <w:sz w:val="16"/>
                <w:szCs w:val="16"/>
              </w:rPr>
              <w:lastRenderedPageBreak/>
              <w:t>SPECII ASOCIATE CU HABITATE DESCHISE, TERENURI AGRICOLE UTILIZATE ÎN MOD EXTENSIV ȘI HABITATE RIPARIENE</w:t>
            </w:r>
          </w:p>
        </w:tc>
        <w:tc>
          <w:tcPr>
            <w:tcW w:w="739" w:type="dxa"/>
            <w:vMerge w:val="restart"/>
            <w:vAlign w:val="center"/>
          </w:tcPr>
          <w:p w14:paraId="0302BF2E" w14:textId="77777777" w:rsidR="00DF4CCF" w:rsidRPr="00926D7C" w:rsidRDefault="00DF4CCF" w:rsidP="00F3693D">
            <w:pPr>
              <w:autoSpaceDE w:val="0"/>
              <w:autoSpaceDN w:val="0"/>
              <w:adjustRightInd w:val="0"/>
              <w:jc w:val="center"/>
              <w:rPr>
                <w:rFonts w:cs="TimesNewRomanPSMT"/>
                <w:sz w:val="16"/>
                <w:szCs w:val="16"/>
              </w:rPr>
            </w:pPr>
            <w:r w:rsidRPr="00926D7C">
              <w:rPr>
                <w:rFonts w:cs="TimesNewRomanPSMT"/>
                <w:sz w:val="16"/>
                <w:szCs w:val="16"/>
              </w:rPr>
              <w:lastRenderedPageBreak/>
              <w:t>A086</w:t>
            </w:r>
          </w:p>
        </w:tc>
        <w:tc>
          <w:tcPr>
            <w:tcW w:w="2374" w:type="dxa"/>
            <w:vMerge w:val="restart"/>
            <w:vAlign w:val="center"/>
          </w:tcPr>
          <w:p w14:paraId="1B6D0C6C" w14:textId="77777777" w:rsidR="00DF4CCF" w:rsidRPr="00926D7C" w:rsidRDefault="00DF4CCF" w:rsidP="00F3693D">
            <w:pPr>
              <w:autoSpaceDE w:val="0"/>
              <w:autoSpaceDN w:val="0"/>
              <w:adjustRightInd w:val="0"/>
              <w:jc w:val="both"/>
              <w:rPr>
                <w:rFonts w:cs="TimesNewRomanPSMT"/>
                <w:i/>
                <w:iCs/>
                <w:sz w:val="16"/>
                <w:szCs w:val="16"/>
              </w:rPr>
            </w:pPr>
            <w:r w:rsidRPr="00926D7C">
              <w:rPr>
                <w:rFonts w:cs="TimesNewRomanPSMT"/>
                <w:i/>
                <w:iCs/>
                <w:sz w:val="16"/>
                <w:szCs w:val="16"/>
              </w:rPr>
              <w:t>Accipiter nisus</w:t>
            </w:r>
          </w:p>
        </w:tc>
        <w:tc>
          <w:tcPr>
            <w:tcW w:w="1884" w:type="dxa"/>
            <w:shd w:val="clear" w:color="auto" w:fill="FFE599" w:themeFill="accent4" w:themeFillTint="66"/>
            <w:vAlign w:val="center"/>
          </w:tcPr>
          <w:p w14:paraId="4182545E" w14:textId="77777777" w:rsidR="00DF4CCF" w:rsidRPr="00926D7C" w:rsidRDefault="00DF4CCF" w:rsidP="00F3693D">
            <w:pPr>
              <w:autoSpaceDE w:val="0"/>
              <w:autoSpaceDN w:val="0"/>
              <w:adjustRightInd w:val="0"/>
              <w:jc w:val="center"/>
              <w:rPr>
                <w:rFonts w:cs="TimesNewRomanPSMT"/>
                <w:sz w:val="16"/>
                <w:szCs w:val="16"/>
              </w:rPr>
            </w:pPr>
            <w:r w:rsidRPr="00926D7C">
              <w:rPr>
                <w:rFonts w:cs="TimesNewRomanPSMT"/>
                <w:sz w:val="16"/>
                <w:szCs w:val="16"/>
              </w:rPr>
              <w:t>Neevaluată</w:t>
            </w:r>
          </w:p>
          <w:p w14:paraId="3FEB6F6B" w14:textId="77777777" w:rsidR="00DF4CCF" w:rsidRPr="00926D7C" w:rsidRDefault="00DF4CCF" w:rsidP="00F3693D">
            <w:pPr>
              <w:autoSpaceDE w:val="0"/>
              <w:autoSpaceDN w:val="0"/>
              <w:adjustRightInd w:val="0"/>
              <w:jc w:val="center"/>
              <w:rPr>
                <w:rFonts w:cs="TimesNewRomanPSMT"/>
                <w:sz w:val="16"/>
                <w:szCs w:val="16"/>
              </w:rPr>
            </w:pPr>
            <w:r w:rsidRPr="00926D7C">
              <w:rPr>
                <w:rFonts w:cs="TimesNewRomanPSMT"/>
                <w:sz w:val="16"/>
                <w:szCs w:val="16"/>
              </w:rPr>
              <w:t>(populație în migrație)</w:t>
            </w:r>
          </w:p>
        </w:tc>
        <w:tc>
          <w:tcPr>
            <w:tcW w:w="1931" w:type="dxa"/>
            <w:vMerge w:val="restart"/>
            <w:vAlign w:val="center"/>
          </w:tcPr>
          <w:p w14:paraId="461E2A79" w14:textId="77777777" w:rsidR="00DF4CCF" w:rsidRPr="00926D7C"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926D7C">
              <w:rPr>
                <w:rFonts w:cs="TimesNewRomanPSMT"/>
                <w:sz w:val="16"/>
                <w:szCs w:val="16"/>
              </w:rPr>
              <w:t xml:space="preserve">aproximativ 6,4 km </w:t>
            </w:r>
          </w:p>
        </w:tc>
        <w:tc>
          <w:tcPr>
            <w:tcW w:w="1268" w:type="dxa"/>
            <w:vMerge w:val="restart"/>
            <w:vAlign w:val="center"/>
          </w:tcPr>
          <w:p w14:paraId="0E502C31" w14:textId="77777777" w:rsidR="00DF4CCF" w:rsidRPr="00926D7C" w:rsidRDefault="00DF4CCF" w:rsidP="00F3693D">
            <w:pPr>
              <w:autoSpaceDE w:val="0"/>
              <w:autoSpaceDN w:val="0"/>
              <w:adjustRightInd w:val="0"/>
              <w:jc w:val="center"/>
              <w:rPr>
                <w:rFonts w:cs="TimesNewRomanPSMT"/>
                <w:sz w:val="16"/>
                <w:szCs w:val="16"/>
              </w:rPr>
            </w:pPr>
            <w:r w:rsidRPr="00926D7C">
              <w:rPr>
                <w:rFonts w:cs="TimesNewRomanPSMT"/>
                <w:sz w:val="16"/>
                <w:szCs w:val="16"/>
              </w:rPr>
              <w:t>Partea stângă și partea dreaptă a PP</w:t>
            </w:r>
          </w:p>
        </w:tc>
        <w:tc>
          <w:tcPr>
            <w:tcW w:w="1147" w:type="dxa"/>
            <w:vMerge w:val="restart"/>
            <w:vAlign w:val="center"/>
          </w:tcPr>
          <w:p w14:paraId="34BC0B2C" w14:textId="77777777" w:rsidR="00DF4CCF" w:rsidRPr="00926D7C" w:rsidRDefault="00DF4CCF" w:rsidP="00F3693D">
            <w:pPr>
              <w:autoSpaceDE w:val="0"/>
              <w:autoSpaceDN w:val="0"/>
              <w:adjustRightInd w:val="0"/>
              <w:jc w:val="center"/>
              <w:rPr>
                <w:rFonts w:cs="TimesNewRomanPSMT"/>
                <w:sz w:val="16"/>
                <w:szCs w:val="16"/>
              </w:rPr>
            </w:pPr>
            <w:r w:rsidRPr="00926D7C">
              <w:rPr>
                <w:rFonts w:cs="TimesNewRomanPSMT"/>
                <w:sz w:val="16"/>
                <w:szCs w:val="16"/>
              </w:rPr>
              <w:t>favorabilă</w:t>
            </w:r>
          </w:p>
        </w:tc>
        <w:tc>
          <w:tcPr>
            <w:tcW w:w="1871" w:type="dxa"/>
            <w:vMerge w:val="restart"/>
            <w:vAlign w:val="center"/>
          </w:tcPr>
          <w:p w14:paraId="2D0579BE" w14:textId="77777777" w:rsidR="00DF4CCF" w:rsidRPr="00926D7C" w:rsidRDefault="00DF4CCF" w:rsidP="00F3693D">
            <w:pPr>
              <w:autoSpaceDE w:val="0"/>
              <w:autoSpaceDN w:val="0"/>
              <w:adjustRightInd w:val="0"/>
              <w:jc w:val="center"/>
              <w:rPr>
                <w:rFonts w:cs="TimesNewRomanPSMT"/>
                <w:sz w:val="16"/>
                <w:szCs w:val="16"/>
              </w:rPr>
            </w:pPr>
            <w:r w:rsidRPr="00926D7C">
              <w:rPr>
                <w:rFonts w:cs="TimesNewRomanPSMT"/>
                <w:sz w:val="16"/>
                <w:szCs w:val="16"/>
              </w:rPr>
              <w:t>menținerea stării de</w:t>
            </w:r>
          </w:p>
          <w:p w14:paraId="461C30EF" w14:textId="77777777" w:rsidR="00DF4CCF" w:rsidRPr="00926D7C" w:rsidRDefault="00DF4CCF" w:rsidP="00F3693D">
            <w:pPr>
              <w:autoSpaceDE w:val="0"/>
              <w:autoSpaceDN w:val="0"/>
              <w:adjustRightInd w:val="0"/>
              <w:jc w:val="center"/>
              <w:rPr>
                <w:rFonts w:cs="TimesNewRomanPSMT"/>
                <w:sz w:val="16"/>
                <w:szCs w:val="16"/>
              </w:rPr>
            </w:pPr>
            <w:r w:rsidRPr="00926D7C">
              <w:rPr>
                <w:rFonts w:cs="TimesNewRomanPSMT"/>
                <w:sz w:val="16"/>
                <w:szCs w:val="16"/>
              </w:rPr>
              <w:t>conservare</w:t>
            </w:r>
          </w:p>
        </w:tc>
      </w:tr>
      <w:tr w:rsidR="00DF4CCF" w:rsidRPr="00D66D1C" w14:paraId="223A6B9D" w14:textId="77777777" w:rsidTr="00F3693D">
        <w:tc>
          <w:tcPr>
            <w:tcW w:w="1233" w:type="dxa"/>
            <w:vMerge/>
            <w:vAlign w:val="center"/>
          </w:tcPr>
          <w:p w14:paraId="61CF8FD9"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72CE6CDE" w14:textId="77777777" w:rsidR="00DF4CCF" w:rsidRDefault="00DF4CCF" w:rsidP="00F3693D">
            <w:pPr>
              <w:autoSpaceDE w:val="0"/>
              <w:autoSpaceDN w:val="0"/>
              <w:adjustRightInd w:val="0"/>
              <w:jc w:val="center"/>
              <w:rPr>
                <w:rFonts w:cs="TimesNewRomanPSMT"/>
                <w:b/>
                <w:bCs/>
                <w:sz w:val="16"/>
                <w:szCs w:val="16"/>
              </w:rPr>
            </w:pPr>
          </w:p>
        </w:tc>
        <w:tc>
          <w:tcPr>
            <w:tcW w:w="739" w:type="dxa"/>
            <w:vMerge/>
            <w:vAlign w:val="center"/>
          </w:tcPr>
          <w:p w14:paraId="74337635" w14:textId="77777777" w:rsidR="00DF4CCF" w:rsidRPr="008840E0" w:rsidRDefault="00DF4CCF" w:rsidP="00F3693D">
            <w:pPr>
              <w:autoSpaceDE w:val="0"/>
              <w:autoSpaceDN w:val="0"/>
              <w:adjustRightInd w:val="0"/>
              <w:jc w:val="center"/>
              <w:rPr>
                <w:rFonts w:cs="TimesNewRomanPSMT"/>
                <w:sz w:val="16"/>
                <w:szCs w:val="16"/>
                <w:highlight w:val="green"/>
              </w:rPr>
            </w:pPr>
          </w:p>
        </w:tc>
        <w:tc>
          <w:tcPr>
            <w:tcW w:w="2374" w:type="dxa"/>
            <w:vMerge/>
            <w:vAlign w:val="center"/>
          </w:tcPr>
          <w:p w14:paraId="754ACF4E" w14:textId="77777777" w:rsidR="00DF4CCF" w:rsidRPr="008840E0" w:rsidRDefault="00DF4CCF" w:rsidP="00F3693D">
            <w:pPr>
              <w:autoSpaceDE w:val="0"/>
              <w:autoSpaceDN w:val="0"/>
              <w:adjustRightInd w:val="0"/>
              <w:jc w:val="both"/>
              <w:rPr>
                <w:rFonts w:cs="TimesNewRomanPSMT"/>
                <w:i/>
                <w:iCs/>
                <w:sz w:val="16"/>
                <w:szCs w:val="16"/>
                <w:highlight w:val="green"/>
              </w:rPr>
            </w:pPr>
          </w:p>
        </w:tc>
        <w:tc>
          <w:tcPr>
            <w:tcW w:w="1884" w:type="dxa"/>
            <w:shd w:val="clear" w:color="auto" w:fill="2E74B5" w:themeFill="accent5" w:themeFillShade="BF"/>
            <w:vAlign w:val="center"/>
          </w:tcPr>
          <w:p w14:paraId="51FFCD82" w14:textId="77777777" w:rsidR="00DF4CCF" w:rsidRPr="00E34394" w:rsidRDefault="00DF4CCF" w:rsidP="00F3693D">
            <w:pPr>
              <w:autoSpaceDE w:val="0"/>
              <w:autoSpaceDN w:val="0"/>
              <w:adjustRightInd w:val="0"/>
              <w:jc w:val="center"/>
              <w:rPr>
                <w:rFonts w:cs="TimesNewRomanPSMT"/>
                <w:sz w:val="16"/>
                <w:szCs w:val="16"/>
              </w:rPr>
            </w:pPr>
            <w:r w:rsidRPr="00E34394">
              <w:rPr>
                <w:rFonts w:cs="TimesNewRomanPSMT"/>
                <w:sz w:val="16"/>
                <w:szCs w:val="16"/>
              </w:rPr>
              <w:t>Neevaluată</w:t>
            </w:r>
          </w:p>
          <w:p w14:paraId="5D7BDCE6" w14:textId="77777777" w:rsidR="00DF4CCF" w:rsidRPr="008840E0" w:rsidRDefault="00DF4CCF" w:rsidP="00F3693D">
            <w:pPr>
              <w:autoSpaceDE w:val="0"/>
              <w:autoSpaceDN w:val="0"/>
              <w:adjustRightInd w:val="0"/>
              <w:jc w:val="center"/>
              <w:rPr>
                <w:rFonts w:cs="TimesNewRomanPSMT"/>
                <w:sz w:val="16"/>
                <w:szCs w:val="16"/>
                <w:highlight w:val="green"/>
              </w:rPr>
            </w:pPr>
            <w:r w:rsidRPr="00E34394">
              <w:rPr>
                <w:rFonts w:cs="TimesNewRomanPSMT"/>
                <w:sz w:val="16"/>
                <w:szCs w:val="16"/>
              </w:rPr>
              <w:t xml:space="preserve">(populație </w:t>
            </w:r>
            <w:r>
              <w:rPr>
                <w:rFonts w:cs="TimesNewRomanPSMT"/>
                <w:sz w:val="16"/>
                <w:szCs w:val="16"/>
              </w:rPr>
              <w:t>iernare</w:t>
            </w:r>
            <w:r w:rsidRPr="00E34394">
              <w:rPr>
                <w:rFonts w:cs="TimesNewRomanPSMT"/>
                <w:sz w:val="16"/>
                <w:szCs w:val="16"/>
              </w:rPr>
              <w:t>)</w:t>
            </w:r>
          </w:p>
        </w:tc>
        <w:tc>
          <w:tcPr>
            <w:tcW w:w="1931" w:type="dxa"/>
            <w:vMerge/>
            <w:vAlign w:val="center"/>
          </w:tcPr>
          <w:p w14:paraId="73D65A3D" w14:textId="77777777" w:rsidR="00DF4CCF" w:rsidRPr="008840E0" w:rsidRDefault="00DF4CCF" w:rsidP="00F3693D">
            <w:pPr>
              <w:autoSpaceDE w:val="0"/>
              <w:autoSpaceDN w:val="0"/>
              <w:adjustRightInd w:val="0"/>
              <w:jc w:val="center"/>
              <w:rPr>
                <w:rFonts w:cs="TimesNewRomanPSMT"/>
                <w:sz w:val="16"/>
                <w:szCs w:val="16"/>
                <w:highlight w:val="green"/>
              </w:rPr>
            </w:pPr>
          </w:p>
        </w:tc>
        <w:tc>
          <w:tcPr>
            <w:tcW w:w="1268" w:type="dxa"/>
            <w:vMerge/>
            <w:vAlign w:val="center"/>
          </w:tcPr>
          <w:p w14:paraId="0150CB94" w14:textId="77777777" w:rsidR="00DF4CCF" w:rsidRPr="008840E0" w:rsidRDefault="00DF4CCF" w:rsidP="00F3693D">
            <w:pPr>
              <w:autoSpaceDE w:val="0"/>
              <w:autoSpaceDN w:val="0"/>
              <w:adjustRightInd w:val="0"/>
              <w:jc w:val="center"/>
              <w:rPr>
                <w:rFonts w:cs="TimesNewRomanPSMT"/>
                <w:sz w:val="16"/>
                <w:szCs w:val="16"/>
                <w:highlight w:val="green"/>
              </w:rPr>
            </w:pPr>
          </w:p>
        </w:tc>
        <w:tc>
          <w:tcPr>
            <w:tcW w:w="1147" w:type="dxa"/>
            <w:vMerge/>
            <w:vAlign w:val="center"/>
          </w:tcPr>
          <w:p w14:paraId="139E9228" w14:textId="77777777" w:rsidR="00DF4CCF" w:rsidRPr="008840E0" w:rsidRDefault="00DF4CCF" w:rsidP="00F3693D">
            <w:pPr>
              <w:autoSpaceDE w:val="0"/>
              <w:autoSpaceDN w:val="0"/>
              <w:adjustRightInd w:val="0"/>
              <w:jc w:val="center"/>
              <w:rPr>
                <w:rFonts w:cs="TimesNewRomanPSMT"/>
                <w:sz w:val="16"/>
                <w:szCs w:val="16"/>
                <w:highlight w:val="green"/>
              </w:rPr>
            </w:pPr>
          </w:p>
        </w:tc>
        <w:tc>
          <w:tcPr>
            <w:tcW w:w="1871" w:type="dxa"/>
            <w:vMerge/>
            <w:vAlign w:val="center"/>
          </w:tcPr>
          <w:p w14:paraId="4559D482" w14:textId="77777777" w:rsidR="00DF4CCF" w:rsidRPr="006B4431" w:rsidRDefault="00DF4CCF" w:rsidP="00F3693D">
            <w:pPr>
              <w:autoSpaceDE w:val="0"/>
              <w:autoSpaceDN w:val="0"/>
              <w:adjustRightInd w:val="0"/>
              <w:jc w:val="center"/>
              <w:rPr>
                <w:rFonts w:cs="TimesNewRomanPSMT"/>
                <w:sz w:val="16"/>
                <w:szCs w:val="16"/>
                <w:highlight w:val="yellow"/>
              </w:rPr>
            </w:pPr>
          </w:p>
        </w:tc>
      </w:tr>
      <w:tr w:rsidR="00DF4CCF" w:rsidRPr="00D66D1C" w14:paraId="21534DE5" w14:textId="77777777" w:rsidTr="00F3693D">
        <w:tc>
          <w:tcPr>
            <w:tcW w:w="1233" w:type="dxa"/>
            <w:vMerge/>
            <w:vAlign w:val="center"/>
          </w:tcPr>
          <w:p w14:paraId="363F22E1"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2F29D819"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7354000F" w14:textId="77777777" w:rsidR="00DF4CCF" w:rsidRPr="005946FB" w:rsidRDefault="00DF4CCF" w:rsidP="00F3693D">
            <w:pPr>
              <w:autoSpaceDE w:val="0"/>
              <w:autoSpaceDN w:val="0"/>
              <w:adjustRightInd w:val="0"/>
              <w:jc w:val="center"/>
              <w:rPr>
                <w:rFonts w:cs="TimesNewRomanPSMT"/>
                <w:sz w:val="16"/>
                <w:szCs w:val="16"/>
              </w:rPr>
            </w:pPr>
            <w:r w:rsidRPr="005946FB">
              <w:rPr>
                <w:rFonts w:cs="TimesNewRomanPSMT"/>
                <w:sz w:val="16"/>
                <w:szCs w:val="16"/>
              </w:rPr>
              <w:t>A247</w:t>
            </w:r>
          </w:p>
        </w:tc>
        <w:tc>
          <w:tcPr>
            <w:tcW w:w="2374" w:type="dxa"/>
            <w:vAlign w:val="center"/>
          </w:tcPr>
          <w:p w14:paraId="78933C80" w14:textId="77777777" w:rsidR="00DF4CCF" w:rsidRPr="005946FB" w:rsidRDefault="00DF4CCF" w:rsidP="00F3693D">
            <w:pPr>
              <w:autoSpaceDE w:val="0"/>
              <w:autoSpaceDN w:val="0"/>
              <w:adjustRightInd w:val="0"/>
              <w:jc w:val="both"/>
              <w:rPr>
                <w:rFonts w:cs="TimesNewRomanPSMT"/>
                <w:i/>
                <w:iCs/>
                <w:sz w:val="16"/>
                <w:szCs w:val="16"/>
              </w:rPr>
            </w:pPr>
            <w:r w:rsidRPr="005946FB">
              <w:rPr>
                <w:rFonts w:cs="TimesNewRomanPSMT"/>
                <w:i/>
                <w:iCs/>
                <w:sz w:val="16"/>
                <w:szCs w:val="16"/>
              </w:rPr>
              <w:t>Alauda arvensis</w:t>
            </w:r>
          </w:p>
        </w:tc>
        <w:tc>
          <w:tcPr>
            <w:tcW w:w="1884" w:type="dxa"/>
            <w:shd w:val="clear" w:color="auto" w:fill="92D050"/>
            <w:vAlign w:val="center"/>
          </w:tcPr>
          <w:p w14:paraId="438500D9" w14:textId="77777777" w:rsidR="00DF4CCF" w:rsidRDefault="00DF4CCF" w:rsidP="00F3693D">
            <w:pPr>
              <w:autoSpaceDE w:val="0"/>
              <w:autoSpaceDN w:val="0"/>
              <w:adjustRightInd w:val="0"/>
              <w:jc w:val="center"/>
              <w:rPr>
                <w:rFonts w:cs="TimesNewRomanPSMT"/>
                <w:sz w:val="16"/>
                <w:szCs w:val="16"/>
              </w:rPr>
            </w:pPr>
            <w:r w:rsidRPr="005946FB">
              <w:rPr>
                <w:rFonts w:cs="TimesNewRomanPSMT"/>
                <w:sz w:val="16"/>
                <w:szCs w:val="16"/>
              </w:rPr>
              <w:t>Neevaluată</w:t>
            </w:r>
          </w:p>
          <w:p w14:paraId="607E5288" w14:textId="77777777" w:rsidR="00DF4CCF" w:rsidRPr="005946FB" w:rsidRDefault="00DF4CCF" w:rsidP="00F3693D">
            <w:pPr>
              <w:autoSpaceDE w:val="0"/>
              <w:autoSpaceDN w:val="0"/>
              <w:adjustRightInd w:val="0"/>
              <w:jc w:val="center"/>
              <w:rPr>
                <w:rFonts w:cs="TimesNewRomanPSMT"/>
                <w:sz w:val="16"/>
                <w:szCs w:val="16"/>
              </w:rPr>
            </w:pPr>
            <w:r>
              <w:rPr>
                <w:rFonts w:cs="TimesNewRomanPSMT"/>
                <w:sz w:val="16"/>
                <w:szCs w:val="16"/>
              </w:rPr>
              <w:t>(populație cuibăritoare)</w:t>
            </w:r>
          </w:p>
        </w:tc>
        <w:tc>
          <w:tcPr>
            <w:tcW w:w="1931" w:type="dxa"/>
            <w:vAlign w:val="center"/>
          </w:tcPr>
          <w:p w14:paraId="6931131B" w14:textId="77777777" w:rsidR="00DF4CCF" w:rsidRPr="005946FB"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5946FB">
              <w:rPr>
                <w:rFonts w:cs="TimesNewRomanPSMT"/>
                <w:sz w:val="16"/>
                <w:szCs w:val="16"/>
              </w:rPr>
              <w:t xml:space="preserve">aproximativ 6,4 km </w:t>
            </w:r>
          </w:p>
        </w:tc>
        <w:tc>
          <w:tcPr>
            <w:tcW w:w="1268" w:type="dxa"/>
            <w:vAlign w:val="center"/>
          </w:tcPr>
          <w:p w14:paraId="1AB6DBA3" w14:textId="77777777" w:rsidR="00DF4CCF" w:rsidRPr="005946FB" w:rsidRDefault="00DF4CCF" w:rsidP="00F3693D">
            <w:pPr>
              <w:autoSpaceDE w:val="0"/>
              <w:autoSpaceDN w:val="0"/>
              <w:adjustRightInd w:val="0"/>
              <w:jc w:val="center"/>
              <w:rPr>
                <w:rFonts w:cs="TimesNewRomanPSMT"/>
                <w:sz w:val="16"/>
                <w:szCs w:val="16"/>
              </w:rPr>
            </w:pPr>
            <w:r w:rsidRPr="005946FB">
              <w:rPr>
                <w:rFonts w:cs="TimesNewRomanPSMT"/>
                <w:sz w:val="16"/>
                <w:szCs w:val="16"/>
              </w:rPr>
              <w:t>Partea stângă și partea dreaptă a PP</w:t>
            </w:r>
          </w:p>
        </w:tc>
        <w:tc>
          <w:tcPr>
            <w:tcW w:w="1147" w:type="dxa"/>
            <w:vAlign w:val="center"/>
          </w:tcPr>
          <w:p w14:paraId="7414B41C"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Align w:val="center"/>
          </w:tcPr>
          <w:p w14:paraId="594E8357"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34119379"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699EBC04" w14:textId="77777777" w:rsidTr="00F3693D">
        <w:tc>
          <w:tcPr>
            <w:tcW w:w="1233" w:type="dxa"/>
            <w:vMerge/>
            <w:vAlign w:val="center"/>
          </w:tcPr>
          <w:p w14:paraId="13E001DE"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13B4538E"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07F62104" w14:textId="77777777" w:rsidR="00DF4CCF" w:rsidRPr="00F55456" w:rsidRDefault="00DF4CCF" w:rsidP="00F3693D">
            <w:pPr>
              <w:autoSpaceDE w:val="0"/>
              <w:autoSpaceDN w:val="0"/>
              <w:adjustRightInd w:val="0"/>
              <w:jc w:val="center"/>
              <w:rPr>
                <w:rFonts w:cs="TimesNewRomanPSMT"/>
                <w:sz w:val="16"/>
                <w:szCs w:val="16"/>
              </w:rPr>
            </w:pPr>
            <w:r w:rsidRPr="00F55456">
              <w:rPr>
                <w:rFonts w:cs="TimesNewRomanPSMT"/>
                <w:sz w:val="16"/>
                <w:szCs w:val="16"/>
              </w:rPr>
              <w:t>A258</w:t>
            </w:r>
          </w:p>
        </w:tc>
        <w:tc>
          <w:tcPr>
            <w:tcW w:w="2374" w:type="dxa"/>
            <w:vAlign w:val="center"/>
          </w:tcPr>
          <w:p w14:paraId="085D534C" w14:textId="77777777" w:rsidR="00DF4CCF" w:rsidRPr="00F55456" w:rsidRDefault="00DF4CCF" w:rsidP="00F3693D">
            <w:pPr>
              <w:autoSpaceDE w:val="0"/>
              <w:autoSpaceDN w:val="0"/>
              <w:adjustRightInd w:val="0"/>
              <w:jc w:val="both"/>
              <w:rPr>
                <w:rFonts w:cs="TimesNewRomanPSMT"/>
                <w:i/>
                <w:iCs/>
                <w:sz w:val="16"/>
                <w:szCs w:val="16"/>
              </w:rPr>
            </w:pPr>
            <w:r w:rsidRPr="00F55456">
              <w:rPr>
                <w:rFonts w:cs="TimesNewRomanPSMT"/>
                <w:i/>
                <w:iCs/>
                <w:sz w:val="16"/>
                <w:szCs w:val="16"/>
              </w:rPr>
              <w:t>Anthus cervinus</w:t>
            </w:r>
          </w:p>
        </w:tc>
        <w:tc>
          <w:tcPr>
            <w:tcW w:w="1884" w:type="dxa"/>
            <w:shd w:val="clear" w:color="auto" w:fill="FFE599" w:themeFill="accent4" w:themeFillTint="66"/>
            <w:vAlign w:val="center"/>
          </w:tcPr>
          <w:p w14:paraId="7F5150F7" w14:textId="77777777" w:rsidR="00DF4CCF" w:rsidRPr="00F55456" w:rsidRDefault="00DF4CCF" w:rsidP="00F3693D">
            <w:pPr>
              <w:autoSpaceDE w:val="0"/>
              <w:autoSpaceDN w:val="0"/>
              <w:adjustRightInd w:val="0"/>
              <w:jc w:val="center"/>
              <w:rPr>
                <w:rFonts w:cs="TimesNewRomanPSMT"/>
                <w:sz w:val="16"/>
                <w:szCs w:val="16"/>
              </w:rPr>
            </w:pPr>
            <w:r w:rsidRPr="00F55456">
              <w:rPr>
                <w:rFonts w:cs="TimesNewRomanPSMT"/>
                <w:sz w:val="16"/>
                <w:szCs w:val="16"/>
              </w:rPr>
              <w:t>Neevaluată</w:t>
            </w:r>
          </w:p>
          <w:p w14:paraId="6D9C0312" w14:textId="77777777" w:rsidR="00DF4CCF" w:rsidRPr="00F55456" w:rsidRDefault="00DF4CCF" w:rsidP="00F3693D">
            <w:pPr>
              <w:autoSpaceDE w:val="0"/>
              <w:autoSpaceDN w:val="0"/>
              <w:adjustRightInd w:val="0"/>
              <w:jc w:val="center"/>
              <w:rPr>
                <w:rFonts w:cs="TimesNewRomanPSMT"/>
                <w:sz w:val="16"/>
                <w:szCs w:val="16"/>
              </w:rPr>
            </w:pPr>
            <w:r w:rsidRPr="00F55456">
              <w:rPr>
                <w:rFonts w:cs="TimesNewRomanPSMT"/>
                <w:sz w:val="16"/>
                <w:szCs w:val="16"/>
              </w:rPr>
              <w:t>(populație în migrație)</w:t>
            </w:r>
          </w:p>
        </w:tc>
        <w:tc>
          <w:tcPr>
            <w:tcW w:w="1931" w:type="dxa"/>
            <w:vAlign w:val="center"/>
          </w:tcPr>
          <w:p w14:paraId="152EC6BF" w14:textId="77777777" w:rsidR="00DF4CCF" w:rsidRPr="00F55456"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F55456">
              <w:rPr>
                <w:rFonts w:cs="TimesNewRomanPSMT"/>
                <w:sz w:val="16"/>
                <w:szCs w:val="16"/>
              </w:rPr>
              <w:t xml:space="preserve">aproximativ 420 m </w:t>
            </w:r>
          </w:p>
        </w:tc>
        <w:tc>
          <w:tcPr>
            <w:tcW w:w="1268" w:type="dxa"/>
            <w:vAlign w:val="center"/>
          </w:tcPr>
          <w:p w14:paraId="3E8B54F2" w14:textId="77777777" w:rsidR="00DF4CCF" w:rsidRPr="00F55456" w:rsidRDefault="00DF4CCF" w:rsidP="00F3693D">
            <w:pPr>
              <w:autoSpaceDE w:val="0"/>
              <w:autoSpaceDN w:val="0"/>
              <w:adjustRightInd w:val="0"/>
              <w:jc w:val="center"/>
              <w:rPr>
                <w:rFonts w:cs="TimesNewRomanPSMT"/>
                <w:sz w:val="16"/>
                <w:szCs w:val="16"/>
              </w:rPr>
            </w:pPr>
            <w:r w:rsidRPr="00F55456">
              <w:rPr>
                <w:rFonts w:cs="TimesNewRomanPSMT"/>
                <w:sz w:val="16"/>
                <w:szCs w:val="16"/>
              </w:rPr>
              <w:t>Partea dreaptă a PP</w:t>
            </w:r>
          </w:p>
        </w:tc>
        <w:tc>
          <w:tcPr>
            <w:tcW w:w="1147" w:type="dxa"/>
            <w:vAlign w:val="center"/>
          </w:tcPr>
          <w:p w14:paraId="02468D4D"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Align w:val="center"/>
          </w:tcPr>
          <w:p w14:paraId="67A77E17"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1F9D1E43"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097C2E6F" w14:textId="77777777" w:rsidTr="00F3693D">
        <w:tc>
          <w:tcPr>
            <w:tcW w:w="1233" w:type="dxa"/>
            <w:vMerge/>
            <w:vAlign w:val="center"/>
          </w:tcPr>
          <w:p w14:paraId="099FD0D4"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531B13A8"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50CDE82D" w14:textId="77777777" w:rsidR="00DF4CCF" w:rsidRPr="00F55456" w:rsidRDefault="00DF4CCF" w:rsidP="00F3693D">
            <w:pPr>
              <w:autoSpaceDE w:val="0"/>
              <w:autoSpaceDN w:val="0"/>
              <w:adjustRightInd w:val="0"/>
              <w:jc w:val="center"/>
              <w:rPr>
                <w:rFonts w:cs="TimesNewRomanPSMT"/>
                <w:sz w:val="16"/>
                <w:szCs w:val="16"/>
              </w:rPr>
            </w:pPr>
            <w:r w:rsidRPr="00F55456">
              <w:rPr>
                <w:rFonts w:cs="TimesNewRomanPSMT"/>
                <w:sz w:val="16"/>
                <w:szCs w:val="16"/>
              </w:rPr>
              <w:t>A259</w:t>
            </w:r>
          </w:p>
        </w:tc>
        <w:tc>
          <w:tcPr>
            <w:tcW w:w="2374" w:type="dxa"/>
            <w:vAlign w:val="center"/>
          </w:tcPr>
          <w:p w14:paraId="0650DF84" w14:textId="77777777" w:rsidR="00DF4CCF" w:rsidRPr="00F55456" w:rsidRDefault="00DF4CCF" w:rsidP="00F3693D">
            <w:pPr>
              <w:autoSpaceDE w:val="0"/>
              <w:autoSpaceDN w:val="0"/>
              <w:adjustRightInd w:val="0"/>
              <w:jc w:val="both"/>
              <w:rPr>
                <w:rFonts w:cs="TimesNewRomanPSMT"/>
                <w:i/>
                <w:iCs/>
                <w:sz w:val="16"/>
                <w:szCs w:val="16"/>
              </w:rPr>
            </w:pPr>
            <w:r w:rsidRPr="00F55456">
              <w:rPr>
                <w:rFonts w:cs="TimesNewRomanPSMT"/>
                <w:i/>
                <w:iCs/>
                <w:sz w:val="16"/>
                <w:szCs w:val="16"/>
              </w:rPr>
              <w:t>Anthus spinoletta</w:t>
            </w:r>
          </w:p>
        </w:tc>
        <w:tc>
          <w:tcPr>
            <w:tcW w:w="1884" w:type="dxa"/>
            <w:shd w:val="clear" w:color="auto" w:fill="FFE599" w:themeFill="accent4" w:themeFillTint="66"/>
            <w:vAlign w:val="center"/>
          </w:tcPr>
          <w:p w14:paraId="679B8445" w14:textId="77777777" w:rsidR="00DF4CCF" w:rsidRPr="00F55456" w:rsidRDefault="00DF4CCF" w:rsidP="00F3693D">
            <w:pPr>
              <w:autoSpaceDE w:val="0"/>
              <w:autoSpaceDN w:val="0"/>
              <w:adjustRightInd w:val="0"/>
              <w:jc w:val="center"/>
              <w:rPr>
                <w:rFonts w:cs="TimesNewRomanPSMT"/>
                <w:sz w:val="16"/>
                <w:szCs w:val="16"/>
              </w:rPr>
            </w:pPr>
            <w:r w:rsidRPr="00F55456">
              <w:rPr>
                <w:rFonts w:cs="TimesNewRomanPSMT"/>
                <w:sz w:val="16"/>
                <w:szCs w:val="16"/>
              </w:rPr>
              <w:t>Neevaluată</w:t>
            </w:r>
          </w:p>
          <w:p w14:paraId="542E498B" w14:textId="77777777" w:rsidR="00DF4CCF" w:rsidRPr="00F55456" w:rsidRDefault="00DF4CCF" w:rsidP="00F3693D">
            <w:pPr>
              <w:autoSpaceDE w:val="0"/>
              <w:autoSpaceDN w:val="0"/>
              <w:adjustRightInd w:val="0"/>
              <w:jc w:val="center"/>
              <w:rPr>
                <w:rFonts w:cs="TimesNewRomanPSMT"/>
                <w:sz w:val="16"/>
                <w:szCs w:val="16"/>
              </w:rPr>
            </w:pPr>
            <w:r w:rsidRPr="00F55456">
              <w:rPr>
                <w:rFonts w:cs="TimesNewRomanPSMT"/>
                <w:sz w:val="16"/>
                <w:szCs w:val="16"/>
              </w:rPr>
              <w:t>(populație în migrație)</w:t>
            </w:r>
          </w:p>
        </w:tc>
        <w:tc>
          <w:tcPr>
            <w:tcW w:w="1931" w:type="dxa"/>
            <w:vAlign w:val="center"/>
          </w:tcPr>
          <w:p w14:paraId="0EC84AB7" w14:textId="77777777" w:rsidR="00DF4CCF" w:rsidRPr="00F55456"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F55456">
              <w:rPr>
                <w:rFonts w:cs="TimesNewRomanPSMT"/>
                <w:sz w:val="16"/>
                <w:szCs w:val="16"/>
              </w:rPr>
              <w:t xml:space="preserve">aproximativ 420 m </w:t>
            </w:r>
          </w:p>
        </w:tc>
        <w:tc>
          <w:tcPr>
            <w:tcW w:w="1268" w:type="dxa"/>
            <w:vAlign w:val="center"/>
          </w:tcPr>
          <w:p w14:paraId="34E71391" w14:textId="77777777" w:rsidR="00DF4CCF" w:rsidRPr="00F55456" w:rsidRDefault="00DF4CCF" w:rsidP="00F3693D">
            <w:pPr>
              <w:autoSpaceDE w:val="0"/>
              <w:autoSpaceDN w:val="0"/>
              <w:adjustRightInd w:val="0"/>
              <w:jc w:val="center"/>
              <w:rPr>
                <w:rFonts w:cs="TimesNewRomanPSMT"/>
                <w:sz w:val="16"/>
                <w:szCs w:val="16"/>
              </w:rPr>
            </w:pPr>
            <w:r w:rsidRPr="00F55456">
              <w:rPr>
                <w:rFonts w:cs="TimesNewRomanPSMT"/>
                <w:sz w:val="16"/>
                <w:szCs w:val="16"/>
              </w:rPr>
              <w:t>Partea dreaptă a PP</w:t>
            </w:r>
          </w:p>
        </w:tc>
        <w:tc>
          <w:tcPr>
            <w:tcW w:w="1147" w:type="dxa"/>
            <w:vAlign w:val="center"/>
          </w:tcPr>
          <w:p w14:paraId="1FE66749"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Align w:val="center"/>
          </w:tcPr>
          <w:p w14:paraId="65152B8A"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78344D08"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32F97E4F" w14:textId="77777777" w:rsidTr="00F3693D">
        <w:tc>
          <w:tcPr>
            <w:tcW w:w="1233" w:type="dxa"/>
            <w:vMerge/>
            <w:vAlign w:val="center"/>
          </w:tcPr>
          <w:p w14:paraId="7C0E1BFB"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44546D36"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75EE825C" w14:textId="77777777" w:rsidR="00DF4CCF" w:rsidRPr="00F55456" w:rsidRDefault="00DF4CCF" w:rsidP="00F3693D">
            <w:pPr>
              <w:autoSpaceDE w:val="0"/>
              <w:autoSpaceDN w:val="0"/>
              <w:adjustRightInd w:val="0"/>
              <w:jc w:val="center"/>
              <w:rPr>
                <w:rFonts w:cs="TimesNewRomanPSMT"/>
                <w:sz w:val="16"/>
                <w:szCs w:val="16"/>
              </w:rPr>
            </w:pPr>
            <w:r w:rsidRPr="00F55456">
              <w:rPr>
                <w:rFonts w:cs="TimesNewRomanPSMT"/>
                <w:sz w:val="16"/>
                <w:szCs w:val="16"/>
              </w:rPr>
              <w:t>A256</w:t>
            </w:r>
          </w:p>
        </w:tc>
        <w:tc>
          <w:tcPr>
            <w:tcW w:w="2374" w:type="dxa"/>
            <w:vAlign w:val="center"/>
          </w:tcPr>
          <w:p w14:paraId="5A0C0A24" w14:textId="77777777" w:rsidR="00DF4CCF" w:rsidRPr="00F55456" w:rsidRDefault="00DF4CCF" w:rsidP="00F3693D">
            <w:pPr>
              <w:autoSpaceDE w:val="0"/>
              <w:autoSpaceDN w:val="0"/>
              <w:adjustRightInd w:val="0"/>
              <w:jc w:val="both"/>
              <w:rPr>
                <w:rFonts w:cs="TimesNewRomanPSMT"/>
                <w:i/>
                <w:iCs/>
                <w:sz w:val="16"/>
                <w:szCs w:val="16"/>
              </w:rPr>
            </w:pPr>
            <w:r w:rsidRPr="00F55456">
              <w:rPr>
                <w:rFonts w:cs="TimesNewRomanPSMT"/>
                <w:i/>
                <w:iCs/>
                <w:sz w:val="16"/>
                <w:szCs w:val="16"/>
              </w:rPr>
              <w:t>Anthus trivialis</w:t>
            </w:r>
          </w:p>
        </w:tc>
        <w:tc>
          <w:tcPr>
            <w:tcW w:w="1884" w:type="dxa"/>
            <w:shd w:val="clear" w:color="auto" w:fill="FFE599" w:themeFill="accent4" w:themeFillTint="66"/>
            <w:vAlign w:val="center"/>
          </w:tcPr>
          <w:p w14:paraId="1AEDF7B3" w14:textId="77777777" w:rsidR="00DF4CCF" w:rsidRPr="00F55456" w:rsidRDefault="00DF4CCF" w:rsidP="00F3693D">
            <w:pPr>
              <w:autoSpaceDE w:val="0"/>
              <w:autoSpaceDN w:val="0"/>
              <w:adjustRightInd w:val="0"/>
              <w:jc w:val="center"/>
              <w:rPr>
                <w:rFonts w:cs="TimesNewRomanPSMT"/>
                <w:sz w:val="16"/>
                <w:szCs w:val="16"/>
              </w:rPr>
            </w:pPr>
            <w:r w:rsidRPr="00F55456">
              <w:rPr>
                <w:rFonts w:cs="TimesNewRomanPSMT"/>
                <w:sz w:val="16"/>
                <w:szCs w:val="16"/>
              </w:rPr>
              <w:t>Neevaluată</w:t>
            </w:r>
          </w:p>
          <w:p w14:paraId="364441BB" w14:textId="77777777" w:rsidR="00DF4CCF" w:rsidRPr="00F55456" w:rsidRDefault="00DF4CCF" w:rsidP="00F3693D">
            <w:pPr>
              <w:autoSpaceDE w:val="0"/>
              <w:autoSpaceDN w:val="0"/>
              <w:adjustRightInd w:val="0"/>
              <w:jc w:val="center"/>
              <w:rPr>
                <w:rFonts w:cs="TimesNewRomanPSMT"/>
                <w:sz w:val="16"/>
                <w:szCs w:val="16"/>
              </w:rPr>
            </w:pPr>
            <w:r w:rsidRPr="00F55456">
              <w:rPr>
                <w:rFonts w:cs="TimesNewRomanPSMT"/>
                <w:sz w:val="16"/>
                <w:szCs w:val="16"/>
              </w:rPr>
              <w:t>(populație în migrație)</w:t>
            </w:r>
          </w:p>
        </w:tc>
        <w:tc>
          <w:tcPr>
            <w:tcW w:w="1931" w:type="dxa"/>
            <w:vAlign w:val="center"/>
          </w:tcPr>
          <w:p w14:paraId="739A6325" w14:textId="77777777" w:rsidR="00DF4CCF" w:rsidRPr="00F55456"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F55456">
              <w:rPr>
                <w:rFonts w:cs="TimesNewRomanPSMT"/>
                <w:sz w:val="16"/>
                <w:szCs w:val="16"/>
              </w:rPr>
              <w:t xml:space="preserve">aproximativ 6,4 km </w:t>
            </w:r>
          </w:p>
        </w:tc>
        <w:tc>
          <w:tcPr>
            <w:tcW w:w="1268" w:type="dxa"/>
            <w:vAlign w:val="center"/>
          </w:tcPr>
          <w:p w14:paraId="04DA75D6" w14:textId="77777777" w:rsidR="00DF4CCF" w:rsidRPr="00F55456" w:rsidRDefault="00DF4CCF" w:rsidP="00F3693D">
            <w:pPr>
              <w:autoSpaceDE w:val="0"/>
              <w:autoSpaceDN w:val="0"/>
              <w:adjustRightInd w:val="0"/>
              <w:jc w:val="center"/>
              <w:rPr>
                <w:rFonts w:cs="TimesNewRomanPSMT"/>
                <w:sz w:val="16"/>
                <w:szCs w:val="16"/>
              </w:rPr>
            </w:pPr>
            <w:r w:rsidRPr="00F55456">
              <w:rPr>
                <w:rFonts w:cs="TimesNewRomanPSMT"/>
                <w:sz w:val="16"/>
                <w:szCs w:val="16"/>
              </w:rPr>
              <w:t>Partea stângă și partea dreaptă a PP</w:t>
            </w:r>
          </w:p>
        </w:tc>
        <w:tc>
          <w:tcPr>
            <w:tcW w:w="1147" w:type="dxa"/>
            <w:vAlign w:val="center"/>
          </w:tcPr>
          <w:p w14:paraId="4BE73BBA"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Align w:val="center"/>
          </w:tcPr>
          <w:p w14:paraId="00EB3620"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5A881E26"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49DC9114" w14:textId="77777777" w:rsidTr="00F3693D">
        <w:tc>
          <w:tcPr>
            <w:tcW w:w="1233" w:type="dxa"/>
            <w:vMerge/>
            <w:vAlign w:val="center"/>
          </w:tcPr>
          <w:p w14:paraId="286F6E39"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55E44C29"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324A975D" w14:textId="77777777" w:rsidR="00DF4CCF" w:rsidRPr="00F55456" w:rsidRDefault="00DF4CCF" w:rsidP="00F3693D">
            <w:pPr>
              <w:autoSpaceDE w:val="0"/>
              <w:autoSpaceDN w:val="0"/>
              <w:adjustRightInd w:val="0"/>
              <w:jc w:val="center"/>
              <w:rPr>
                <w:rFonts w:cs="TimesNewRomanPSMT"/>
                <w:sz w:val="16"/>
                <w:szCs w:val="16"/>
              </w:rPr>
            </w:pPr>
            <w:r w:rsidRPr="00F55456">
              <w:rPr>
                <w:rFonts w:cs="TimesNewRomanPSMT"/>
                <w:sz w:val="16"/>
                <w:szCs w:val="16"/>
              </w:rPr>
              <w:t>A226</w:t>
            </w:r>
          </w:p>
        </w:tc>
        <w:tc>
          <w:tcPr>
            <w:tcW w:w="2374" w:type="dxa"/>
            <w:vAlign w:val="center"/>
          </w:tcPr>
          <w:p w14:paraId="729D95C9" w14:textId="77777777" w:rsidR="00DF4CCF" w:rsidRPr="00F55456" w:rsidRDefault="00DF4CCF" w:rsidP="00F3693D">
            <w:pPr>
              <w:autoSpaceDE w:val="0"/>
              <w:autoSpaceDN w:val="0"/>
              <w:adjustRightInd w:val="0"/>
              <w:jc w:val="both"/>
              <w:rPr>
                <w:rFonts w:cs="TimesNewRomanPSMT"/>
                <w:i/>
                <w:iCs/>
                <w:sz w:val="16"/>
                <w:szCs w:val="16"/>
              </w:rPr>
            </w:pPr>
            <w:r w:rsidRPr="00F55456">
              <w:rPr>
                <w:rFonts w:cs="TimesNewRomanPSMT"/>
                <w:i/>
                <w:iCs/>
                <w:sz w:val="16"/>
                <w:szCs w:val="16"/>
              </w:rPr>
              <w:t>Apus apus</w:t>
            </w:r>
          </w:p>
        </w:tc>
        <w:tc>
          <w:tcPr>
            <w:tcW w:w="1884" w:type="dxa"/>
            <w:shd w:val="clear" w:color="auto" w:fill="FFE599" w:themeFill="accent4" w:themeFillTint="66"/>
            <w:vAlign w:val="center"/>
          </w:tcPr>
          <w:p w14:paraId="22883968" w14:textId="77777777" w:rsidR="00DF4CCF" w:rsidRPr="00F55456" w:rsidRDefault="00DF4CCF" w:rsidP="00F3693D">
            <w:pPr>
              <w:autoSpaceDE w:val="0"/>
              <w:autoSpaceDN w:val="0"/>
              <w:adjustRightInd w:val="0"/>
              <w:jc w:val="center"/>
              <w:rPr>
                <w:rFonts w:cs="TimesNewRomanPSMT"/>
                <w:sz w:val="16"/>
                <w:szCs w:val="16"/>
              </w:rPr>
            </w:pPr>
            <w:r w:rsidRPr="00F55456">
              <w:rPr>
                <w:rFonts w:cs="TimesNewRomanPSMT"/>
                <w:sz w:val="16"/>
                <w:szCs w:val="16"/>
              </w:rPr>
              <w:t>Neevaluată</w:t>
            </w:r>
          </w:p>
          <w:p w14:paraId="5F0F0825" w14:textId="77777777" w:rsidR="00DF4CCF" w:rsidRPr="00F55456" w:rsidRDefault="00DF4CCF" w:rsidP="00F3693D">
            <w:pPr>
              <w:autoSpaceDE w:val="0"/>
              <w:autoSpaceDN w:val="0"/>
              <w:adjustRightInd w:val="0"/>
              <w:jc w:val="center"/>
              <w:rPr>
                <w:rFonts w:cs="TimesNewRomanPSMT"/>
                <w:sz w:val="16"/>
                <w:szCs w:val="16"/>
              </w:rPr>
            </w:pPr>
            <w:r w:rsidRPr="00F55456">
              <w:rPr>
                <w:rFonts w:cs="TimesNewRomanPSMT"/>
                <w:sz w:val="16"/>
                <w:szCs w:val="16"/>
              </w:rPr>
              <w:t>(populație în migrație)</w:t>
            </w:r>
          </w:p>
        </w:tc>
        <w:tc>
          <w:tcPr>
            <w:tcW w:w="1931" w:type="dxa"/>
            <w:vAlign w:val="center"/>
          </w:tcPr>
          <w:p w14:paraId="5EB86A93" w14:textId="77777777" w:rsidR="00DF4CCF" w:rsidRPr="00F55456"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F55456">
              <w:rPr>
                <w:rFonts w:cs="TimesNewRomanPSMT"/>
                <w:sz w:val="16"/>
                <w:szCs w:val="16"/>
              </w:rPr>
              <w:t xml:space="preserve">aproximativ 6,4 km </w:t>
            </w:r>
          </w:p>
        </w:tc>
        <w:tc>
          <w:tcPr>
            <w:tcW w:w="1268" w:type="dxa"/>
            <w:vAlign w:val="center"/>
          </w:tcPr>
          <w:p w14:paraId="63DD8243" w14:textId="77777777" w:rsidR="00DF4CCF" w:rsidRPr="00F55456" w:rsidRDefault="00DF4CCF" w:rsidP="00F3693D">
            <w:pPr>
              <w:autoSpaceDE w:val="0"/>
              <w:autoSpaceDN w:val="0"/>
              <w:adjustRightInd w:val="0"/>
              <w:jc w:val="center"/>
              <w:rPr>
                <w:rFonts w:cs="TimesNewRomanPSMT"/>
                <w:sz w:val="16"/>
                <w:szCs w:val="16"/>
              </w:rPr>
            </w:pPr>
            <w:r w:rsidRPr="00F55456">
              <w:rPr>
                <w:rFonts w:cs="TimesNewRomanPSMT"/>
                <w:sz w:val="16"/>
                <w:szCs w:val="16"/>
              </w:rPr>
              <w:t>Partea stângă și partea dreaptă a PP</w:t>
            </w:r>
          </w:p>
        </w:tc>
        <w:tc>
          <w:tcPr>
            <w:tcW w:w="1147" w:type="dxa"/>
            <w:vAlign w:val="center"/>
          </w:tcPr>
          <w:p w14:paraId="43DB1DA8"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Align w:val="center"/>
          </w:tcPr>
          <w:p w14:paraId="480D7D4A"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488C4FC2"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65406FEE" w14:textId="77777777" w:rsidTr="00F3693D">
        <w:tc>
          <w:tcPr>
            <w:tcW w:w="1233" w:type="dxa"/>
            <w:vMerge/>
            <w:vAlign w:val="center"/>
          </w:tcPr>
          <w:p w14:paraId="2DB690AC"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4FD8D93F"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4D1319A8" w14:textId="77777777" w:rsidR="00DF4CCF" w:rsidRPr="00F55456" w:rsidRDefault="00DF4CCF" w:rsidP="00F3693D">
            <w:pPr>
              <w:autoSpaceDE w:val="0"/>
              <w:autoSpaceDN w:val="0"/>
              <w:adjustRightInd w:val="0"/>
              <w:jc w:val="center"/>
              <w:rPr>
                <w:rFonts w:cs="TimesNewRomanPSMT"/>
                <w:sz w:val="16"/>
                <w:szCs w:val="16"/>
              </w:rPr>
            </w:pPr>
            <w:r w:rsidRPr="00F55456">
              <w:rPr>
                <w:rFonts w:cs="TimesNewRomanPSMT"/>
                <w:sz w:val="16"/>
                <w:szCs w:val="16"/>
              </w:rPr>
              <w:t>A228</w:t>
            </w:r>
          </w:p>
        </w:tc>
        <w:tc>
          <w:tcPr>
            <w:tcW w:w="2374" w:type="dxa"/>
            <w:vAlign w:val="center"/>
          </w:tcPr>
          <w:p w14:paraId="70CC1EB7" w14:textId="77777777" w:rsidR="00DF4CCF" w:rsidRPr="00F55456" w:rsidRDefault="00DF4CCF" w:rsidP="00F3693D">
            <w:pPr>
              <w:autoSpaceDE w:val="0"/>
              <w:autoSpaceDN w:val="0"/>
              <w:adjustRightInd w:val="0"/>
              <w:jc w:val="both"/>
              <w:rPr>
                <w:rFonts w:cs="TimesNewRomanPSMT"/>
                <w:i/>
                <w:iCs/>
                <w:sz w:val="16"/>
                <w:szCs w:val="16"/>
              </w:rPr>
            </w:pPr>
            <w:r w:rsidRPr="00F55456">
              <w:rPr>
                <w:rFonts w:cs="TimesNewRomanPSMT"/>
                <w:i/>
                <w:iCs/>
                <w:sz w:val="16"/>
                <w:szCs w:val="16"/>
              </w:rPr>
              <w:t>Apus melba</w:t>
            </w:r>
          </w:p>
        </w:tc>
        <w:tc>
          <w:tcPr>
            <w:tcW w:w="1884" w:type="dxa"/>
            <w:shd w:val="clear" w:color="auto" w:fill="FFE599" w:themeFill="accent4" w:themeFillTint="66"/>
            <w:vAlign w:val="center"/>
          </w:tcPr>
          <w:p w14:paraId="61C346C4" w14:textId="77777777" w:rsidR="00DF4CCF" w:rsidRPr="00F55456" w:rsidRDefault="00DF4CCF" w:rsidP="00F3693D">
            <w:pPr>
              <w:autoSpaceDE w:val="0"/>
              <w:autoSpaceDN w:val="0"/>
              <w:adjustRightInd w:val="0"/>
              <w:jc w:val="center"/>
              <w:rPr>
                <w:rFonts w:cs="TimesNewRomanPSMT"/>
                <w:sz w:val="16"/>
                <w:szCs w:val="16"/>
              </w:rPr>
            </w:pPr>
            <w:r w:rsidRPr="00F55456">
              <w:rPr>
                <w:rFonts w:cs="TimesNewRomanPSMT"/>
                <w:sz w:val="16"/>
                <w:szCs w:val="16"/>
              </w:rPr>
              <w:t>Neevaluată</w:t>
            </w:r>
          </w:p>
          <w:p w14:paraId="1B7EC9D0" w14:textId="77777777" w:rsidR="00DF4CCF" w:rsidRPr="00F55456" w:rsidRDefault="00DF4CCF" w:rsidP="00F3693D">
            <w:pPr>
              <w:autoSpaceDE w:val="0"/>
              <w:autoSpaceDN w:val="0"/>
              <w:adjustRightInd w:val="0"/>
              <w:jc w:val="center"/>
              <w:rPr>
                <w:rFonts w:cs="TimesNewRomanPSMT"/>
                <w:sz w:val="16"/>
                <w:szCs w:val="16"/>
              </w:rPr>
            </w:pPr>
            <w:r w:rsidRPr="00F55456">
              <w:rPr>
                <w:rFonts w:cs="TimesNewRomanPSMT"/>
                <w:sz w:val="16"/>
                <w:szCs w:val="16"/>
              </w:rPr>
              <w:t>(populație în migrație)</w:t>
            </w:r>
          </w:p>
        </w:tc>
        <w:tc>
          <w:tcPr>
            <w:tcW w:w="1931" w:type="dxa"/>
            <w:vAlign w:val="center"/>
          </w:tcPr>
          <w:p w14:paraId="6A10E6A9" w14:textId="77777777" w:rsidR="00DF4CCF" w:rsidRPr="00F55456"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F55456">
              <w:rPr>
                <w:rFonts w:cs="TimesNewRomanPSMT"/>
                <w:sz w:val="16"/>
                <w:szCs w:val="16"/>
              </w:rPr>
              <w:t xml:space="preserve">aproximativ 6,4 km </w:t>
            </w:r>
          </w:p>
        </w:tc>
        <w:tc>
          <w:tcPr>
            <w:tcW w:w="1268" w:type="dxa"/>
            <w:vAlign w:val="center"/>
          </w:tcPr>
          <w:p w14:paraId="256DC0C8" w14:textId="77777777" w:rsidR="00DF4CCF" w:rsidRPr="00F55456" w:rsidRDefault="00DF4CCF" w:rsidP="00F3693D">
            <w:pPr>
              <w:autoSpaceDE w:val="0"/>
              <w:autoSpaceDN w:val="0"/>
              <w:adjustRightInd w:val="0"/>
              <w:jc w:val="center"/>
              <w:rPr>
                <w:rFonts w:cs="TimesNewRomanPSMT"/>
                <w:sz w:val="16"/>
                <w:szCs w:val="16"/>
              </w:rPr>
            </w:pPr>
            <w:r w:rsidRPr="00F55456">
              <w:rPr>
                <w:rFonts w:cs="TimesNewRomanPSMT"/>
                <w:sz w:val="16"/>
                <w:szCs w:val="16"/>
              </w:rPr>
              <w:t>Partea stângă și partea dreaptă a PP</w:t>
            </w:r>
          </w:p>
        </w:tc>
        <w:tc>
          <w:tcPr>
            <w:tcW w:w="1147" w:type="dxa"/>
            <w:vAlign w:val="center"/>
          </w:tcPr>
          <w:p w14:paraId="7E8974E5"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Align w:val="center"/>
          </w:tcPr>
          <w:p w14:paraId="7A5676E4"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621BF2DA"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255826D1" w14:textId="77777777" w:rsidTr="00F3693D">
        <w:tc>
          <w:tcPr>
            <w:tcW w:w="1233" w:type="dxa"/>
            <w:vMerge/>
            <w:vAlign w:val="center"/>
          </w:tcPr>
          <w:p w14:paraId="7412FC63"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176956A2"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3F2D3149" w14:textId="77777777" w:rsidR="00DF4CCF" w:rsidRPr="00F55456" w:rsidRDefault="00DF4CCF" w:rsidP="00F3693D">
            <w:pPr>
              <w:autoSpaceDE w:val="0"/>
              <w:autoSpaceDN w:val="0"/>
              <w:adjustRightInd w:val="0"/>
              <w:jc w:val="center"/>
              <w:rPr>
                <w:rFonts w:cs="TimesNewRomanPSMT"/>
                <w:sz w:val="16"/>
                <w:szCs w:val="16"/>
              </w:rPr>
            </w:pPr>
            <w:r w:rsidRPr="00F55456">
              <w:rPr>
                <w:rFonts w:cs="TimesNewRomanPSMT"/>
                <w:sz w:val="16"/>
                <w:szCs w:val="16"/>
              </w:rPr>
              <w:t>A263</w:t>
            </w:r>
          </w:p>
        </w:tc>
        <w:tc>
          <w:tcPr>
            <w:tcW w:w="2374" w:type="dxa"/>
            <w:vAlign w:val="center"/>
          </w:tcPr>
          <w:p w14:paraId="43C88C58" w14:textId="77777777" w:rsidR="00DF4CCF" w:rsidRPr="00F55456" w:rsidRDefault="00DF4CCF" w:rsidP="00F3693D">
            <w:pPr>
              <w:autoSpaceDE w:val="0"/>
              <w:autoSpaceDN w:val="0"/>
              <w:adjustRightInd w:val="0"/>
              <w:jc w:val="both"/>
              <w:rPr>
                <w:rFonts w:cs="TimesNewRomanPSMT"/>
                <w:i/>
                <w:iCs/>
                <w:sz w:val="16"/>
                <w:szCs w:val="16"/>
              </w:rPr>
            </w:pPr>
            <w:r w:rsidRPr="00F55456">
              <w:rPr>
                <w:rFonts w:cs="TimesNewRomanPSMT"/>
                <w:i/>
                <w:iCs/>
                <w:sz w:val="16"/>
                <w:szCs w:val="16"/>
              </w:rPr>
              <w:t>Bombycilla garrulus</w:t>
            </w:r>
          </w:p>
        </w:tc>
        <w:tc>
          <w:tcPr>
            <w:tcW w:w="1884" w:type="dxa"/>
            <w:shd w:val="clear" w:color="auto" w:fill="FFE599" w:themeFill="accent4" w:themeFillTint="66"/>
            <w:vAlign w:val="center"/>
          </w:tcPr>
          <w:p w14:paraId="7FBCE91A" w14:textId="77777777" w:rsidR="00DF4CCF" w:rsidRPr="00F55456" w:rsidRDefault="00DF4CCF" w:rsidP="00F3693D">
            <w:pPr>
              <w:autoSpaceDE w:val="0"/>
              <w:autoSpaceDN w:val="0"/>
              <w:adjustRightInd w:val="0"/>
              <w:jc w:val="center"/>
              <w:rPr>
                <w:rFonts w:cs="TimesNewRomanPSMT"/>
                <w:sz w:val="16"/>
                <w:szCs w:val="16"/>
              </w:rPr>
            </w:pPr>
            <w:r w:rsidRPr="00F55456">
              <w:rPr>
                <w:rFonts w:cs="TimesNewRomanPSMT"/>
                <w:sz w:val="16"/>
                <w:szCs w:val="16"/>
              </w:rPr>
              <w:t>Neevaluată</w:t>
            </w:r>
          </w:p>
          <w:p w14:paraId="0D47822F" w14:textId="77777777" w:rsidR="00DF4CCF" w:rsidRPr="00F55456" w:rsidRDefault="00DF4CCF" w:rsidP="00F3693D">
            <w:pPr>
              <w:autoSpaceDE w:val="0"/>
              <w:autoSpaceDN w:val="0"/>
              <w:adjustRightInd w:val="0"/>
              <w:jc w:val="center"/>
              <w:rPr>
                <w:rFonts w:cs="TimesNewRomanPSMT"/>
                <w:sz w:val="16"/>
                <w:szCs w:val="16"/>
              </w:rPr>
            </w:pPr>
            <w:r w:rsidRPr="00F55456">
              <w:rPr>
                <w:rFonts w:cs="TimesNewRomanPSMT"/>
                <w:sz w:val="16"/>
                <w:szCs w:val="16"/>
              </w:rPr>
              <w:t>(populație în migrație)</w:t>
            </w:r>
          </w:p>
        </w:tc>
        <w:tc>
          <w:tcPr>
            <w:tcW w:w="1931" w:type="dxa"/>
            <w:vAlign w:val="center"/>
          </w:tcPr>
          <w:p w14:paraId="0B5A02BE" w14:textId="77777777" w:rsidR="00DF4CCF" w:rsidRPr="00F55456"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F55456">
              <w:rPr>
                <w:rFonts w:cs="TimesNewRomanPSMT"/>
                <w:sz w:val="16"/>
                <w:szCs w:val="16"/>
              </w:rPr>
              <w:t xml:space="preserve">aproximativ 1,3 km </w:t>
            </w:r>
          </w:p>
        </w:tc>
        <w:tc>
          <w:tcPr>
            <w:tcW w:w="1268" w:type="dxa"/>
            <w:vAlign w:val="center"/>
          </w:tcPr>
          <w:p w14:paraId="1727F94F" w14:textId="77777777" w:rsidR="00DF4CCF" w:rsidRPr="00F55456" w:rsidRDefault="00DF4CCF" w:rsidP="00F3693D">
            <w:pPr>
              <w:autoSpaceDE w:val="0"/>
              <w:autoSpaceDN w:val="0"/>
              <w:adjustRightInd w:val="0"/>
              <w:jc w:val="center"/>
              <w:rPr>
                <w:rFonts w:cs="TimesNewRomanPSMT"/>
                <w:sz w:val="16"/>
                <w:szCs w:val="16"/>
              </w:rPr>
            </w:pPr>
            <w:r w:rsidRPr="00F55456">
              <w:rPr>
                <w:rFonts w:cs="TimesNewRomanPSMT"/>
                <w:sz w:val="16"/>
                <w:szCs w:val="16"/>
              </w:rPr>
              <w:t>N</w:t>
            </w:r>
          </w:p>
        </w:tc>
        <w:tc>
          <w:tcPr>
            <w:tcW w:w="1147" w:type="dxa"/>
            <w:vAlign w:val="center"/>
          </w:tcPr>
          <w:p w14:paraId="73940DB5" w14:textId="77777777" w:rsidR="00DF4CCF" w:rsidRPr="00F55456" w:rsidRDefault="00DF4CCF" w:rsidP="00F3693D">
            <w:pPr>
              <w:autoSpaceDE w:val="0"/>
              <w:autoSpaceDN w:val="0"/>
              <w:adjustRightInd w:val="0"/>
              <w:jc w:val="center"/>
              <w:rPr>
                <w:rFonts w:cs="TimesNewRomanPSMT"/>
                <w:sz w:val="16"/>
                <w:szCs w:val="16"/>
              </w:rPr>
            </w:pPr>
            <w:r w:rsidRPr="00F55456">
              <w:rPr>
                <w:rFonts w:cs="TimesNewRomanPSMT"/>
                <w:sz w:val="16"/>
                <w:szCs w:val="16"/>
              </w:rPr>
              <w:t>neevaluată</w:t>
            </w:r>
          </w:p>
        </w:tc>
        <w:tc>
          <w:tcPr>
            <w:tcW w:w="1871" w:type="dxa"/>
            <w:vAlign w:val="center"/>
          </w:tcPr>
          <w:p w14:paraId="11DED9EF"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2D5B5EFF"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21B82234" w14:textId="77777777" w:rsidTr="00F3693D">
        <w:tc>
          <w:tcPr>
            <w:tcW w:w="1233" w:type="dxa"/>
            <w:vMerge/>
            <w:vAlign w:val="center"/>
          </w:tcPr>
          <w:p w14:paraId="41D5F305"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47D8F184"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restart"/>
            <w:vAlign w:val="center"/>
          </w:tcPr>
          <w:p w14:paraId="68B6219A" w14:textId="77777777" w:rsidR="00DF4CCF" w:rsidRPr="003D1733" w:rsidRDefault="00DF4CCF" w:rsidP="00F3693D">
            <w:pPr>
              <w:autoSpaceDE w:val="0"/>
              <w:autoSpaceDN w:val="0"/>
              <w:adjustRightInd w:val="0"/>
              <w:jc w:val="center"/>
              <w:rPr>
                <w:rFonts w:cs="TimesNewRomanPSMT"/>
                <w:sz w:val="16"/>
                <w:szCs w:val="16"/>
              </w:rPr>
            </w:pPr>
            <w:r w:rsidRPr="003D1733">
              <w:rPr>
                <w:rFonts w:cs="TimesNewRomanPSMT"/>
                <w:sz w:val="16"/>
                <w:szCs w:val="16"/>
              </w:rPr>
              <w:t>A087</w:t>
            </w:r>
          </w:p>
        </w:tc>
        <w:tc>
          <w:tcPr>
            <w:tcW w:w="2374" w:type="dxa"/>
            <w:vMerge w:val="restart"/>
            <w:vAlign w:val="center"/>
          </w:tcPr>
          <w:p w14:paraId="2E340A2E" w14:textId="77777777" w:rsidR="00DF4CCF" w:rsidRPr="003D1733" w:rsidRDefault="00DF4CCF" w:rsidP="00F3693D">
            <w:pPr>
              <w:autoSpaceDE w:val="0"/>
              <w:autoSpaceDN w:val="0"/>
              <w:adjustRightInd w:val="0"/>
              <w:jc w:val="both"/>
              <w:rPr>
                <w:rFonts w:cs="TimesNewRomanPSMT"/>
                <w:i/>
                <w:iCs/>
                <w:sz w:val="16"/>
                <w:szCs w:val="16"/>
              </w:rPr>
            </w:pPr>
            <w:r w:rsidRPr="003D1733">
              <w:rPr>
                <w:rFonts w:cs="TimesNewRomanPSMT"/>
                <w:i/>
                <w:iCs/>
                <w:sz w:val="16"/>
                <w:szCs w:val="16"/>
              </w:rPr>
              <w:t>Buteo buteo</w:t>
            </w:r>
          </w:p>
        </w:tc>
        <w:tc>
          <w:tcPr>
            <w:tcW w:w="1884" w:type="dxa"/>
            <w:shd w:val="clear" w:color="auto" w:fill="FFE599" w:themeFill="accent4" w:themeFillTint="66"/>
            <w:vAlign w:val="center"/>
          </w:tcPr>
          <w:p w14:paraId="1D775C82" w14:textId="77777777" w:rsidR="00DF4CCF" w:rsidRPr="003D1733" w:rsidRDefault="00DF4CCF" w:rsidP="00F3693D">
            <w:pPr>
              <w:autoSpaceDE w:val="0"/>
              <w:autoSpaceDN w:val="0"/>
              <w:adjustRightInd w:val="0"/>
              <w:jc w:val="center"/>
              <w:rPr>
                <w:rFonts w:cs="TimesNewRomanPSMT"/>
                <w:sz w:val="16"/>
                <w:szCs w:val="16"/>
              </w:rPr>
            </w:pPr>
            <w:r w:rsidRPr="003D1733">
              <w:rPr>
                <w:rFonts w:cs="TimesNewRomanPSMT"/>
                <w:sz w:val="16"/>
                <w:szCs w:val="16"/>
              </w:rPr>
              <w:t>Neevaluată</w:t>
            </w:r>
          </w:p>
          <w:p w14:paraId="072499E2" w14:textId="77777777" w:rsidR="00DF4CCF" w:rsidRPr="003D1733" w:rsidRDefault="00DF4CCF" w:rsidP="00F3693D">
            <w:pPr>
              <w:autoSpaceDE w:val="0"/>
              <w:autoSpaceDN w:val="0"/>
              <w:adjustRightInd w:val="0"/>
              <w:jc w:val="center"/>
              <w:rPr>
                <w:rFonts w:cs="TimesNewRomanPSMT"/>
                <w:sz w:val="16"/>
                <w:szCs w:val="16"/>
              </w:rPr>
            </w:pPr>
            <w:r w:rsidRPr="003D1733">
              <w:rPr>
                <w:rFonts w:cs="TimesNewRomanPSMT"/>
                <w:sz w:val="16"/>
                <w:szCs w:val="16"/>
              </w:rPr>
              <w:t>(populație în migrație)</w:t>
            </w:r>
          </w:p>
        </w:tc>
        <w:tc>
          <w:tcPr>
            <w:tcW w:w="1931" w:type="dxa"/>
            <w:vAlign w:val="center"/>
          </w:tcPr>
          <w:p w14:paraId="22301E7D" w14:textId="77777777" w:rsidR="00DF4CCF" w:rsidRPr="003D1733"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3D1733">
              <w:rPr>
                <w:rFonts w:cs="TimesNewRomanPSMT"/>
                <w:sz w:val="16"/>
                <w:szCs w:val="16"/>
              </w:rPr>
              <w:t xml:space="preserve">aproximativ 6,4 km </w:t>
            </w:r>
          </w:p>
        </w:tc>
        <w:tc>
          <w:tcPr>
            <w:tcW w:w="1268" w:type="dxa"/>
            <w:vAlign w:val="center"/>
          </w:tcPr>
          <w:p w14:paraId="2B0E5B68" w14:textId="77777777" w:rsidR="00DF4CCF" w:rsidRPr="003D1733" w:rsidRDefault="00DF4CCF" w:rsidP="00F3693D">
            <w:pPr>
              <w:autoSpaceDE w:val="0"/>
              <w:autoSpaceDN w:val="0"/>
              <w:adjustRightInd w:val="0"/>
              <w:jc w:val="center"/>
              <w:rPr>
                <w:rFonts w:cs="TimesNewRomanPSMT"/>
                <w:sz w:val="16"/>
                <w:szCs w:val="16"/>
              </w:rPr>
            </w:pPr>
            <w:r w:rsidRPr="003D1733">
              <w:rPr>
                <w:rFonts w:cs="TimesNewRomanPSMT"/>
                <w:sz w:val="16"/>
                <w:szCs w:val="16"/>
              </w:rPr>
              <w:t>Partea stângă și partea dreaptă a PP</w:t>
            </w:r>
          </w:p>
        </w:tc>
        <w:tc>
          <w:tcPr>
            <w:tcW w:w="1147" w:type="dxa"/>
            <w:vMerge w:val="restart"/>
            <w:vAlign w:val="center"/>
          </w:tcPr>
          <w:p w14:paraId="60D56EE2" w14:textId="77777777" w:rsidR="00DF4CCF" w:rsidRPr="003D1733" w:rsidRDefault="00DF4CCF" w:rsidP="00F3693D">
            <w:pPr>
              <w:autoSpaceDE w:val="0"/>
              <w:autoSpaceDN w:val="0"/>
              <w:adjustRightInd w:val="0"/>
              <w:jc w:val="center"/>
              <w:rPr>
                <w:rFonts w:cs="TimesNewRomanPSMT"/>
                <w:sz w:val="16"/>
                <w:szCs w:val="16"/>
              </w:rPr>
            </w:pPr>
            <w:r w:rsidRPr="003D1733">
              <w:rPr>
                <w:rFonts w:cs="TimesNewRomanPSMT"/>
                <w:sz w:val="16"/>
                <w:szCs w:val="16"/>
              </w:rPr>
              <w:t>neevaluată</w:t>
            </w:r>
          </w:p>
        </w:tc>
        <w:tc>
          <w:tcPr>
            <w:tcW w:w="1871" w:type="dxa"/>
            <w:vMerge w:val="restart"/>
            <w:vAlign w:val="center"/>
          </w:tcPr>
          <w:p w14:paraId="770BC697" w14:textId="77777777" w:rsidR="00DF4CCF" w:rsidRPr="003D1733" w:rsidRDefault="00DF4CCF" w:rsidP="00F3693D">
            <w:pPr>
              <w:autoSpaceDE w:val="0"/>
              <w:autoSpaceDN w:val="0"/>
              <w:adjustRightInd w:val="0"/>
              <w:jc w:val="center"/>
              <w:rPr>
                <w:rFonts w:cs="TimesNewRomanPSMT"/>
                <w:sz w:val="16"/>
                <w:szCs w:val="16"/>
              </w:rPr>
            </w:pPr>
            <w:r w:rsidRPr="003D1733">
              <w:rPr>
                <w:rFonts w:cs="TimesNewRomanPSMT"/>
                <w:sz w:val="16"/>
                <w:szCs w:val="16"/>
              </w:rPr>
              <w:t>menținerea sau îmbunătățirea stării de</w:t>
            </w:r>
          </w:p>
          <w:p w14:paraId="19CE7DAD" w14:textId="77777777" w:rsidR="00DF4CCF" w:rsidRPr="003D1733" w:rsidRDefault="00DF4CCF" w:rsidP="00F3693D">
            <w:pPr>
              <w:autoSpaceDE w:val="0"/>
              <w:autoSpaceDN w:val="0"/>
              <w:adjustRightInd w:val="0"/>
              <w:jc w:val="center"/>
              <w:rPr>
                <w:rFonts w:cs="TimesNewRomanPSMT"/>
                <w:sz w:val="16"/>
                <w:szCs w:val="16"/>
              </w:rPr>
            </w:pPr>
            <w:r w:rsidRPr="003D1733">
              <w:rPr>
                <w:rFonts w:cs="TimesNewRomanPSMT"/>
                <w:sz w:val="16"/>
                <w:szCs w:val="16"/>
              </w:rPr>
              <w:t>conservare</w:t>
            </w:r>
          </w:p>
        </w:tc>
      </w:tr>
      <w:tr w:rsidR="00DF4CCF" w:rsidRPr="00D66D1C" w14:paraId="043E9AAF" w14:textId="77777777" w:rsidTr="00F3693D">
        <w:tc>
          <w:tcPr>
            <w:tcW w:w="1233" w:type="dxa"/>
            <w:vMerge/>
            <w:vAlign w:val="center"/>
          </w:tcPr>
          <w:p w14:paraId="3004DBE4"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457479BE" w14:textId="77777777" w:rsidR="00DF4CCF" w:rsidRDefault="00DF4CCF" w:rsidP="00F3693D">
            <w:pPr>
              <w:autoSpaceDE w:val="0"/>
              <w:autoSpaceDN w:val="0"/>
              <w:adjustRightInd w:val="0"/>
              <w:jc w:val="center"/>
              <w:rPr>
                <w:rFonts w:cs="TimesNewRomanPSMT"/>
                <w:b/>
                <w:bCs/>
                <w:sz w:val="16"/>
                <w:szCs w:val="16"/>
              </w:rPr>
            </w:pPr>
          </w:p>
        </w:tc>
        <w:tc>
          <w:tcPr>
            <w:tcW w:w="739" w:type="dxa"/>
            <w:vMerge/>
            <w:vAlign w:val="center"/>
          </w:tcPr>
          <w:p w14:paraId="206F458B" w14:textId="77777777" w:rsidR="00DF4CCF" w:rsidRPr="003D1733" w:rsidRDefault="00DF4CCF" w:rsidP="00F3693D">
            <w:pPr>
              <w:autoSpaceDE w:val="0"/>
              <w:autoSpaceDN w:val="0"/>
              <w:adjustRightInd w:val="0"/>
              <w:jc w:val="center"/>
              <w:rPr>
                <w:rFonts w:cs="TimesNewRomanPSMT"/>
                <w:sz w:val="16"/>
                <w:szCs w:val="16"/>
              </w:rPr>
            </w:pPr>
          </w:p>
        </w:tc>
        <w:tc>
          <w:tcPr>
            <w:tcW w:w="2374" w:type="dxa"/>
            <w:vMerge/>
            <w:vAlign w:val="center"/>
          </w:tcPr>
          <w:p w14:paraId="67CB9EF7" w14:textId="77777777" w:rsidR="00DF4CCF" w:rsidRPr="003D1733" w:rsidRDefault="00DF4CCF" w:rsidP="00F3693D">
            <w:pPr>
              <w:autoSpaceDE w:val="0"/>
              <w:autoSpaceDN w:val="0"/>
              <w:adjustRightInd w:val="0"/>
              <w:jc w:val="both"/>
              <w:rPr>
                <w:rFonts w:cs="TimesNewRomanPSMT"/>
                <w:i/>
                <w:iCs/>
                <w:sz w:val="16"/>
                <w:szCs w:val="16"/>
              </w:rPr>
            </w:pPr>
          </w:p>
        </w:tc>
        <w:tc>
          <w:tcPr>
            <w:tcW w:w="1884" w:type="dxa"/>
            <w:shd w:val="clear" w:color="auto" w:fill="C45911" w:themeFill="accent2" w:themeFillShade="BF"/>
            <w:vAlign w:val="center"/>
          </w:tcPr>
          <w:p w14:paraId="099E4FC9" w14:textId="77777777" w:rsidR="00DF4CCF" w:rsidRPr="003D1733" w:rsidRDefault="00DF4CCF" w:rsidP="00F3693D">
            <w:pPr>
              <w:autoSpaceDE w:val="0"/>
              <w:autoSpaceDN w:val="0"/>
              <w:adjustRightInd w:val="0"/>
              <w:jc w:val="center"/>
              <w:rPr>
                <w:rFonts w:cs="TimesNewRomanPSMT"/>
                <w:sz w:val="16"/>
                <w:szCs w:val="16"/>
              </w:rPr>
            </w:pPr>
            <w:r w:rsidRPr="003D1733">
              <w:rPr>
                <w:rFonts w:cs="TimesNewRomanPSMT"/>
                <w:sz w:val="16"/>
                <w:szCs w:val="16"/>
              </w:rPr>
              <w:t>Neevaluată</w:t>
            </w:r>
          </w:p>
          <w:p w14:paraId="196794A2" w14:textId="77777777" w:rsidR="00DF4CCF" w:rsidRPr="003D1733" w:rsidRDefault="00DF4CCF" w:rsidP="00F3693D">
            <w:pPr>
              <w:autoSpaceDE w:val="0"/>
              <w:autoSpaceDN w:val="0"/>
              <w:adjustRightInd w:val="0"/>
              <w:jc w:val="center"/>
              <w:rPr>
                <w:rFonts w:cs="TimesNewRomanPSMT"/>
                <w:sz w:val="16"/>
                <w:szCs w:val="16"/>
              </w:rPr>
            </w:pPr>
            <w:r w:rsidRPr="003D1733">
              <w:rPr>
                <w:rFonts w:cs="TimesNewRomanPSMT"/>
                <w:sz w:val="16"/>
                <w:szCs w:val="16"/>
              </w:rPr>
              <w:t>(sedentară/rezidentă)</w:t>
            </w:r>
          </w:p>
        </w:tc>
        <w:tc>
          <w:tcPr>
            <w:tcW w:w="1931" w:type="dxa"/>
            <w:vAlign w:val="center"/>
          </w:tcPr>
          <w:p w14:paraId="35BDD0B0" w14:textId="77777777" w:rsidR="00DF4CCF" w:rsidRPr="003D1733"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3D1733">
              <w:rPr>
                <w:rFonts w:cs="TimesNewRomanPSMT"/>
                <w:sz w:val="16"/>
                <w:szCs w:val="16"/>
              </w:rPr>
              <w:t xml:space="preserve">aproximativ 20 km </w:t>
            </w:r>
          </w:p>
        </w:tc>
        <w:tc>
          <w:tcPr>
            <w:tcW w:w="1268" w:type="dxa"/>
            <w:vAlign w:val="center"/>
          </w:tcPr>
          <w:p w14:paraId="4DFBAE81" w14:textId="77777777" w:rsidR="00DF4CCF" w:rsidRPr="003D1733" w:rsidRDefault="00DF4CCF" w:rsidP="00F3693D">
            <w:pPr>
              <w:autoSpaceDE w:val="0"/>
              <w:autoSpaceDN w:val="0"/>
              <w:adjustRightInd w:val="0"/>
              <w:jc w:val="center"/>
              <w:rPr>
                <w:rFonts w:cs="TimesNewRomanPSMT"/>
                <w:sz w:val="16"/>
                <w:szCs w:val="16"/>
              </w:rPr>
            </w:pPr>
            <w:r w:rsidRPr="003D1733">
              <w:rPr>
                <w:rFonts w:cs="TimesNewRomanPSMT"/>
                <w:sz w:val="16"/>
                <w:szCs w:val="16"/>
              </w:rPr>
              <w:t>N</w:t>
            </w:r>
          </w:p>
        </w:tc>
        <w:tc>
          <w:tcPr>
            <w:tcW w:w="1147" w:type="dxa"/>
            <w:vMerge/>
            <w:vAlign w:val="center"/>
          </w:tcPr>
          <w:p w14:paraId="4B62580A" w14:textId="77777777" w:rsidR="00DF4CCF" w:rsidRPr="003D1733" w:rsidRDefault="00DF4CCF" w:rsidP="00F3693D">
            <w:pPr>
              <w:autoSpaceDE w:val="0"/>
              <w:autoSpaceDN w:val="0"/>
              <w:adjustRightInd w:val="0"/>
              <w:jc w:val="center"/>
              <w:rPr>
                <w:rFonts w:cs="TimesNewRomanPSMT"/>
                <w:sz w:val="16"/>
                <w:szCs w:val="16"/>
              </w:rPr>
            </w:pPr>
          </w:p>
        </w:tc>
        <w:tc>
          <w:tcPr>
            <w:tcW w:w="1871" w:type="dxa"/>
            <w:vMerge/>
            <w:vAlign w:val="center"/>
          </w:tcPr>
          <w:p w14:paraId="16D854EC" w14:textId="77777777" w:rsidR="00DF4CCF" w:rsidRPr="003D1733" w:rsidRDefault="00DF4CCF" w:rsidP="00F3693D">
            <w:pPr>
              <w:autoSpaceDE w:val="0"/>
              <w:autoSpaceDN w:val="0"/>
              <w:adjustRightInd w:val="0"/>
              <w:jc w:val="center"/>
              <w:rPr>
                <w:rFonts w:cs="TimesNewRomanPSMT"/>
                <w:sz w:val="16"/>
                <w:szCs w:val="16"/>
              </w:rPr>
            </w:pPr>
          </w:p>
        </w:tc>
      </w:tr>
      <w:tr w:rsidR="00DF4CCF" w:rsidRPr="00D66D1C" w14:paraId="4A970FE5" w14:textId="77777777" w:rsidTr="00F3693D">
        <w:tc>
          <w:tcPr>
            <w:tcW w:w="1233" w:type="dxa"/>
            <w:vMerge/>
            <w:vAlign w:val="center"/>
          </w:tcPr>
          <w:p w14:paraId="70C0E0D8"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327EC44B"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443D349B" w14:textId="77777777" w:rsidR="00DF4CCF" w:rsidRPr="00626D95" w:rsidRDefault="00DF4CCF" w:rsidP="00F3693D">
            <w:pPr>
              <w:autoSpaceDE w:val="0"/>
              <w:autoSpaceDN w:val="0"/>
              <w:adjustRightInd w:val="0"/>
              <w:jc w:val="center"/>
              <w:rPr>
                <w:rFonts w:cs="TimesNewRomanPSMT"/>
                <w:sz w:val="16"/>
                <w:szCs w:val="16"/>
              </w:rPr>
            </w:pPr>
            <w:r w:rsidRPr="00626D95">
              <w:rPr>
                <w:rFonts w:cs="TimesNewRomanPSMT"/>
                <w:sz w:val="16"/>
                <w:szCs w:val="16"/>
              </w:rPr>
              <w:t>A088</w:t>
            </w:r>
          </w:p>
        </w:tc>
        <w:tc>
          <w:tcPr>
            <w:tcW w:w="2374" w:type="dxa"/>
            <w:vAlign w:val="center"/>
          </w:tcPr>
          <w:p w14:paraId="7B180375" w14:textId="77777777" w:rsidR="00DF4CCF" w:rsidRPr="00626D95" w:rsidRDefault="00DF4CCF" w:rsidP="00F3693D">
            <w:pPr>
              <w:autoSpaceDE w:val="0"/>
              <w:autoSpaceDN w:val="0"/>
              <w:adjustRightInd w:val="0"/>
              <w:jc w:val="both"/>
              <w:rPr>
                <w:rFonts w:cs="TimesNewRomanPSMT"/>
                <w:i/>
                <w:iCs/>
                <w:sz w:val="16"/>
                <w:szCs w:val="16"/>
              </w:rPr>
            </w:pPr>
            <w:r w:rsidRPr="00626D95">
              <w:rPr>
                <w:rFonts w:cs="TimesNewRomanPSMT"/>
                <w:i/>
                <w:iCs/>
                <w:sz w:val="16"/>
                <w:szCs w:val="16"/>
              </w:rPr>
              <w:t>Buteo lagopus</w:t>
            </w:r>
          </w:p>
        </w:tc>
        <w:tc>
          <w:tcPr>
            <w:tcW w:w="1884" w:type="dxa"/>
            <w:shd w:val="clear" w:color="auto" w:fill="2E74B5" w:themeFill="accent5" w:themeFillShade="BF"/>
            <w:vAlign w:val="center"/>
          </w:tcPr>
          <w:p w14:paraId="6349A7F2" w14:textId="77777777" w:rsidR="00DF4CCF" w:rsidRPr="00E34394" w:rsidRDefault="00DF4CCF" w:rsidP="00F3693D">
            <w:pPr>
              <w:autoSpaceDE w:val="0"/>
              <w:autoSpaceDN w:val="0"/>
              <w:adjustRightInd w:val="0"/>
              <w:jc w:val="center"/>
              <w:rPr>
                <w:rFonts w:cs="TimesNewRomanPSMT"/>
                <w:sz w:val="16"/>
                <w:szCs w:val="16"/>
              </w:rPr>
            </w:pPr>
            <w:r w:rsidRPr="00E34394">
              <w:rPr>
                <w:rFonts w:cs="TimesNewRomanPSMT"/>
                <w:sz w:val="16"/>
                <w:szCs w:val="16"/>
              </w:rPr>
              <w:t>Neevaluată</w:t>
            </w:r>
          </w:p>
          <w:p w14:paraId="1BBCE647" w14:textId="77777777" w:rsidR="00DF4CCF" w:rsidRPr="00626D95" w:rsidRDefault="00DF4CCF" w:rsidP="00F3693D">
            <w:pPr>
              <w:autoSpaceDE w:val="0"/>
              <w:autoSpaceDN w:val="0"/>
              <w:adjustRightInd w:val="0"/>
              <w:jc w:val="center"/>
              <w:rPr>
                <w:rFonts w:cs="TimesNewRomanPSMT"/>
                <w:sz w:val="16"/>
                <w:szCs w:val="16"/>
              </w:rPr>
            </w:pPr>
            <w:r w:rsidRPr="00E34394">
              <w:rPr>
                <w:rFonts w:cs="TimesNewRomanPSMT"/>
                <w:sz w:val="16"/>
                <w:szCs w:val="16"/>
              </w:rPr>
              <w:t xml:space="preserve">(populație </w:t>
            </w:r>
            <w:r>
              <w:rPr>
                <w:rFonts w:cs="TimesNewRomanPSMT"/>
                <w:sz w:val="16"/>
                <w:szCs w:val="16"/>
              </w:rPr>
              <w:t>iernare</w:t>
            </w:r>
            <w:r w:rsidRPr="00E34394">
              <w:rPr>
                <w:rFonts w:cs="TimesNewRomanPSMT"/>
                <w:sz w:val="16"/>
                <w:szCs w:val="16"/>
              </w:rPr>
              <w:t>)</w:t>
            </w:r>
          </w:p>
        </w:tc>
        <w:tc>
          <w:tcPr>
            <w:tcW w:w="1931" w:type="dxa"/>
            <w:vAlign w:val="center"/>
          </w:tcPr>
          <w:p w14:paraId="38DAF2D5" w14:textId="77777777" w:rsidR="00DF4CCF" w:rsidRPr="00626D95"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626D95">
              <w:rPr>
                <w:rFonts w:cs="TimesNewRomanPSMT"/>
                <w:sz w:val="16"/>
                <w:szCs w:val="16"/>
              </w:rPr>
              <w:t xml:space="preserve">aproximativ 6,4 km </w:t>
            </w:r>
          </w:p>
        </w:tc>
        <w:tc>
          <w:tcPr>
            <w:tcW w:w="1268" w:type="dxa"/>
            <w:vAlign w:val="center"/>
          </w:tcPr>
          <w:p w14:paraId="42A2A255" w14:textId="77777777" w:rsidR="00DF4CCF" w:rsidRPr="00626D95" w:rsidRDefault="00DF4CCF" w:rsidP="00F3693D">
            <w:pPr>
              <w:autoSpaceDE w:val="0"/>
              <w:autoSpaceDN w:val="0"/>
              <w:adjustRightInd w:val="0"/>
              <w:jc w:val="center"/>
              <w:rPr>
                <w:rFonts w:cs="TimesNewRomanPSMT"/>
                <w:sz w:val="16"/>
                <w:szCs w:val="16"/>
              </w:rPr>
            </w:pPr>
            <w:r w:rsidRPr="00626D95">
              <w:rPr>
                <w:rFonts w:cs="TimesNewRomanPSMT"/>
                <w:sz w:val="16"/>
                <w:szCs w:val="16"/>
              </w:rPr>
              <w:t>Partea stângă și partea dreaptă a PP</w:t>
            </w:r>
          </w:p>
        </w:tc>
        <w:tc>
          <w:tcPr>
            <w:tcW w:w="1147" w:type="dxa"/>
            <w:vAlign w:val="center"/>
          </w:tcPr>
          <w:p w14:paraId="743A5F42" w14:textId="77777777" w:rsidR="00DF4CCF" w:rsidRPr="00626D95" w:rsidRDefault="00DF4CCF" w:rsidP="00F3693D">
            <w:pPr>
              <w:autoSpaceDE w:val="0"/>
              <w:autoSpaceDN w:val="0"/>
              <w:adjustRightInd w:val="0"/>
              <w:jc w:val="center"/>
              <w:rPr>
                <w:rFonts w:cs="TimesNewRomanPSMT"/>
                <w:sz w:val="16"/>
                <w:szCs w:val="16"/>
              </w:rPr>
            </w:pPr>
            <w:r w:rsidRPr="00626D95">
              <w:rPr>
                <w:rFonts w:cs="TimesNewRomanPSMT"/>
                <w:sz w:val="16"/>
                <w:szCs w:val="16"/>
              </w:rPr>
              <w:t>neevaluată</w:t>
            </w:r>
          </w:p>
        </w:tc>
        <w:tc>
          <w:tcPr>
            <w:tcW w:w="1871" w:type="dxa"/>
            <w:vAlign w:val="center"/>
          </w:tcPr>
          <w:p w14:paraId="7E6552A5"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102084E5"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5EF472EC" w14:textId="77777777" w:rsidTr="00F3693D">
        <w:tc>
          <w:tcPr>
            <w:tcW w:w="1233" w:type="dxa"/>
            <w:vMerge/>
            <w:vAlign w:val="center"/>
          </w:tcPr>
          <w:p w14:paraId="2049A1B4"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43CD443E"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restart"/>
            <w:vAlign w:val="center"/>
          </w:tcPr>
          <w:p w14:paraId="34BFCDCC" w14:textId="77777777" w:rsidR="00DF4CCF" w:rsidRPr="00E3591F" w:rsidRDefault="00DF4CCF" w:rsidP="00F3693D">
            <w:pPr>
              <w:autoSpaceDE w:val="0"/>
              <w:autoSpaceDN w:val="0"/>
              <w:adjustRightInd w:val="0"/>
              <w:jc w:val="center"/>
              <w:rPr>
                <w:rFonts w:cs="TimesNewRomanPSMT"/>
                <w:sz w:val="16"/>
                <w:szCs w:val="16"/>
              </w:rPr>
            </w:pPr>
            <w:r w:rsidRPr="00E3591F">
              <w:rPr>
                <w:rFonts w:cs="TimesNewRomanPSMT"/>
                <w:sz w:val="16"/>
                <w:szCs w:val="16"/>
              </w:rPr>
              <w:t>A366</w:t>
            </w:r>
          </w:p>
        </w:tc>
        <w:tc>
          <w:tcPr>
            <w:tcW w:w="2374" w:type="dxa"/>
            <w:vMerge w:val="restart"/>
            <w:vAlign w:val="center"/>
          </w:tcPr>
          <w:p w14:paraId="3D46EBB1" w14:textId="77777777" w:rsidR="00DF4CCF" w:rsidRPr="00E3591F" w:rsidRDefault="00DF4CCF" w:rsidP="00F3693D">
            <w:pPr>
              <w:autoSpaceDE w:val="0"/>
              <w:autoSpaceDN w:val="0"/>
              <w:adjustRightInd w:val="0"/>
              <w:jc w:val="both"/>
              <w:rPr>
                <w:rFonts w:cs="TimesNewRomanPSMT"/>
                <w:i/>
                <w:iCs/>
                <w:sz w:val="16"/>
                <w:szCs w:val="16"/>
              </w:rPr>
            </w:pPr>
            <w:r w:rsidRPr="00E3591F">
              <w:rPr>
                <w:rFonts w:cs="TimesNewRomanPSMT"/>
                <w:i/>
                <w:iCs/>
                <w:sz w:val="16"/>
                <w:szCs w:val="16"/>
              </w:rPr>
              <w:t>Carduelis cannabina</w:t>
            </w:r>
          </w:p>
        </w:tc>
        <w:tc>
          <w:tcPr>
            <w:tcW w:w="1884" w:type="dxa"/>
            <w:shd w:val="clear" w:color="auto" w:fill="FFE599" w:themeFill="accent4" w:themeFillTint="66"/>
            <w:vAlign w:val="center"/>
          </w:tcPr>
          <w:p w14:paraId="64CCC44F" w14:textId="77777777" w:rsidR="00DF4CCF" w:rsidRPr="00E3591F" w:rsidRDefault="00DF4CCF" w:rsidP="00F3693D">
            <w:pPr>
              <w:autoSpaceDE w:val="0"/>
              <w:autoSpaceDN w:val="0"/>
              <w:adjustRightInd w:val="0"/>
              <w:jc w:val="center"/>
              <w:rPr>
                <w:rFonts w:cs="TimesNewRomanPSMT"/>
                <w:sz w:val="16"/>
                <w:szCs w:val="16"/>
              </w:rPr>
            </w:pPr>
            <w:r w:rsidRPr="00E3591F">
              <w:rPr>
                <w:rFonts w:cs="TimesNewRomanPSMT"/>
                <w:sz w:val="16"/>
                <w:szCs w:val="16"/>
              </w:rPr>
              <w:t>Neevaluată</w:t>
            </w:r>
          </w:p>
          <w:p w14:paraId="1E93F0D4" w14:textId="77777777" w:rsidR="00DF4CCF" w:rsidRPr="00E3591F" w:rsidRDefault="00DF4CCF" w:rsidP="00F3693D">
            <w:pPr>
              <w:autoSpaceDE w:val="0"/>
              <w:autoSpaceDN w:val="0"/>
              <w:adjustRightInd w:val="0"/>
              <w:jc w:val="center"/>
              <w:rPr>
                <w:rFonts w:cs="TimesNewRomanPSMT"/>
                <w:sz w:val="16"/>
                <w:szCs w:val="16"/>
              </w:rPr>
            </w:pPr>
            <w:r w:rsidRPr="00E3591F">
              <w:rPr>
                <w:rFonts w:cs="TimesNewRomanPSMT"/>
                <w:sz w:val="16"/>
                <w:szCs w:val="16"/>
              </w:rPr>
              <w:t>(populație în migrație)</w:t>
            </w:r>
          </w:p>
        </w:tc>
        <w:tc>
          <w:tcPr>
            <w:tcW w:w="1931" w:type="dxa"/>
            <w:vAlign w:val="center"/>
          </w:tcPr>
          <w:p w14:paraId="2C8ABE99" w14:textId="77777777" w:rsidR="00DF4CCF" w:rsidRPr="00E3591F"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E3591F">
              <w:rPr>
                <w:rFonts w:cs="TimesNewRomanPSMT"/>
                <w:sz w:val="16"/>
                <w:szCs w:val="16"/>
              </w:rPr>
              <w:t xml:space="preserve">aproximativ 400 m </w:t>
            </w:r>
          </w:p>
        </w:tc>
        <w:tc>
          <w:tcPr>
            <w:tcW w:w="1268" w:type="dxa"/>
            <w:vAlign w:val="center"/>
          </w:tcPr>
          <w:p w14:paraId="61BEB54B" w14:textId="77777777" w:rsidR="00DF4CCF" w:rsidRPr="00E3591F" w:rsidRDefault="00DF4CCF" w:rsidP="00F3693D">
            <w:pPr>
              <w:autoSpaceDE w:val="0"/>
              <w:autoSpaceDN w:val="0"/>
              <w:adjustRightInd w:val="0"/>
              <w:jc w:val="center"/>
              <w:rPr>
                <w:rFonts w:cs="TimesNewRomanPSMT"/>
                <w:sz w:val="16"/>
                <w:szCs w:val="16"/>
              </w:rPr>
            </w:pPr>
            <w:r w:rsidRPr="00E3591F">
              <w:rPr>
                <w:rFonts w:cs="TimesNewRomanPSMT"/>
                <w:sz w:val="16"/>
                <w:szCs w:val="16"/>
              </w:rPr>
              <w:t>Partea stângă a PP</w:t>
            </w:r>
          </w:p>
        </w:tc>
        <w:tc>
          <w:tcPr>
            <w:tcW w:w="1147" w:type="dxa"/>
            <w:vMerge w:val="restart"/>
            <w:vAlign w:val="center"/>
          </w:tcPr>
          <w:p w14:paraId="6C3DE38C"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Merge w:val="restart"/>
            <w:vAlign w:val="center"/>
          </w:tcPr>
          <w:p w14:paraId="1D4F61E1"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096ABD7F"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65E6BCF6" w14:textId="77777777" w:rsidTr="00F3693D">
        <w:tc>
          <w:tcPr>
            <w:tcW w:w="1233" w:type="dxa"/>
            <w:vMerge/>
            <w:vAlign w:val="center"/>
          </w:tcPr>
          <w:p w14:paraId="62E9B401"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3AAB7643"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ign w:val="center"/>
          </w:tcPr>
          <w:p w14:paraId="5EE4B165" w14:textId="77777777" w:rsidR="00DF4CCF" w:rsidRPr="00D94F5D" w:rsidRDefault="00DF4CCF" w:rsidP="00F3693D">
            <w:pPr>
              <w:autoSpaceDE w:val="0"/>
              <w:autoSpaceDN w:val="0"/>
              <w:adjustRightInd w:val="0"/>
              <w:jc w:val="center"/>
              <w:rPr>
                <w:rFonts w:cs="TimesNewRomanPSMT"/>
                <w:sz w:val="16"/>
                <w:szCs w:val="16"/>
                <w:highlight w:val="green"/>
              </w:rPr>
            </w:pPr>
          </w:p>
        </w:tc>
        <w:tc>
          <w:tcPr>
            <w:tcW w:w="2374" w:type="dxa"/>
            <w:vMerge/>
            <w:vAlign w:val="center"/>
          </w:tcPr>
          <w:p w14:paraId="06764D5B" w14:textId="77777777" w:rsidR="00DF4CCF" w:rsidRPr="00D94F5D" w:rsidRDefault="00DF4CCF" w:rsidP="00F3693D">
            <w:pPr>
              <w:autoSpaceDE w:val="0"/>
              <w:autoSpaceDN w:val="0"/>
              <w:adjustRightInd w:val="0"/>
              <w:jc w:val="both"/>
              <w:rPr>
                <w:rFonts w:cs="TimesNewRomanPSMT"/>
                <w:i/>
                <w:iCs/>
                <w:sz w:val="16"/>
                <w:szCs w:val="16"/>
                <w:highlight w:val="green"/>
              </w:rPr>
            </w:pPr>
          </w:p>
        </w:tc>
        <w:tc>
          <w:tcPr>
            <w:tcW w:w="1884" w:type="dxa"/>
            <w:shd w:val="clear" w:color="auto" w:fill="92D050"/>
            <w:vAlign w:val="center"/>
          </w:tcPr>
          <w:p w14:paraId="0382517D" w14:textId="77777777" w:rsidR="00DF4CCF" w:rsidRDefault="00DF4CCF" w:rsidP="00F3693D">
            <w:pPr>
              <w:autoSpaceDE w:val="0"/>
              <w:autoSpaceDN w:val="0"/>
              <w:adjustRightInd w:val="0"/>
              <w:jc w:val="center"/>
              <w:rPr>
                <w:rFonts w:cs="TimesNewRomanPSMT"/>
                <w:sz w:val="16"/>
                <w:szCs w:val="16"/>
              </w:rPr>
            </w:pPr>
            <w:r w:rsidRPr="005946FB">
              <w:rPr>
                <w:rFonts w:cs="TimesNewRomanPSMT"/>
                <w:sz w:val="16"/>
                <w:szCs w:val="16"/>
              </w:rPr>
              <w:t>Neevaluată</w:t>
            </w:r>
          </w:p>
          <w:p w14:paraId="397CC914" w14:textId="77777777" w:rsidR="00DF4CCF" w:rsidRPr="00D94F5D" w:rsidRDefault="00DF4CCF" w:rsidP="00F3693D">
            <w:pPr>
              <w:autoSpaceDE w:val="0"/>
              <w:autoSpaceDN w:val="0"/>
              <w:adjustRightInd w:val="0"/>
              <w:jc w:val="center"/>
              <w:rPr>
                <w:rFonts w:cs="TimesNewRomanPSMT"/>
                <w:sz w:val="16"/>
                <w:szCs w:val="16"/>
                <w:highlight w:val="green"/>
              </w:rPr>
            </w:pPr>
            <w:r>
              <w:rPr>
                <w:rFonts w:cs="TimesNewRomanPSMT"/>
                <w:sz w:val="16"/>
                <w:szCs w:val="16"/>
              </w:rPr>
              <w:t>(populație cuibăritoare)</w:t>
            </w:r>
          </w:p>
        </w:tc>
        <w:tc>
          <w:tcPr>
            <w:tcW w:w="1931" w:type="dxa"/>
            <w:vAlign w:val="center"/>
          </w:tcPr>
          <w:p w14:paraId="033AE59A" w14:textId="77777777" w:rsidR="00DF4CCF" w:rsidRPr="00C2613A"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C2613A">
              <w:rPr>
                <w:rFonts w:cs="TimesNewRomanPSMT"/>
                <w:sz w:val="16"/>
                <w:szCs w:val="16"/>
              </w:rPr>
              <w:t xml:space="preserve">aproximativ 1,3 km </w:t>
            </w:r>
          </w:p>
        </w:tc>
        <w:tc>
          <w:tcPr>
            <w:tcW w:w="1268" w:type="dxa"/>
            <w:vAlign w:val="center"/>
          </w:tcPr>
          <w:p w14:paraId="0586F68D" w14:textId="77777777" w:rsidR="00DF4CCF" w:rsidRPr="00C2613A" w:rsidRDefault="00DF4CCF" w:rsidP="00F3693D">
            <w:pPr>
              <w:autoSpaceDE w:val="0"/>
              <w:autoSpaceDN w:val="0"/>
              <w:adjustRightInd w:val="0"/>
              <w:jc w:val="center"/>
              <w:rPr>
                <w:rFonts w:cs="TimesNewRomanPSMT"/>
                <w:sz w:val="16"/>
                <w:szCs w:val="16"/>
              </w:rPr>
            </w:pPr>
            <w:r w:rsidRPr="00C2613A">
              <w:rPr>
                <w:rFonts w:cs="TimesNewRomanPSMT"/>
                <w:sz w:val="16"/>
                <w:szCs w:val="16"/>
              </w:rPr>
              <w:t>N</w:t>
            </w:r>
          </w:p>
        </w:tc>
        <w:tc>
          <w:tcPr>
            <w:tcW w:w="1147" w:type="dxa"/>
            <w:vMerge/>
            <w:vAlign w:val="center"/>
          </w:tcPr>
          <w:p w14:paraId="25AD3C25" w14:textId="77777777" w:rsidR="00DF4CCF" w:rsidRDefault="00DF4CCF" w:rsidP="00F3693D">
            <w:pPr>
              <w:autoSpaceDE w:val="0"/>
              <w:autoSpaceDN w:val="0"/>
              <w:adjustRightInd w:val="0"/>
              <w:jc w:val="center"/>
              <w:rPr>
                <w:rFonts w:cs="TimesNewRomanPSMT"/>
                <w:sz w:val="16"/>
                <w:szCs w:val="16"/>
              </w:rPr>
            </w:pPr>
          </w:p>
        </w:tc>
        <w:tc>
          <w:tcPr>
            <w:tcW w:w="1871" w:type="dxa"/>
            <w:vMerge/>
            <w:vAlign w:val="center"/>
          </w:tcPr>
          <w:p w14:paraId="01E91567" w14:textId="77777777" w:rsidR="00DF4CCF" w:rsidRPr="00C1681C" w:rsidRDefault="00DF4CCF" w:rsidP="00F3693D">
            <w:pPr>
              <w:autoSpaceDE w:val="0"/>
              <w:autoSpaceDN w:val="0"/>
              <w:adjustRightInd w:val="0"/>
              <w:jc w:val="center"/>
              <w:rPr>
                <w:rFonts w:cs="TimesNewRomanPSMT"/>
                <w:sz w:val="16"/>
                <w:szCs w:val="16"/>
              </w:rPr>
            </w:pPr>
          </w:p>
        </w:tc>
      </w:tr>
      <w:tr w:rsidR="00DF4CCF" w:rsidRPr="00D66D1C" w14:paraId="39599F93" w14:textId="77777777" w:rsidTr="00F3693D">
        <w:tc>
          <w:tcPr>
            <w:tcW w:w="1233" w:type="dxa"/>
            <w:vMerge/>
            <w:vAlign w:val="center"/>
          </w:tcPr>
          <w:p w14:paraId="5FEC15D4"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7F0E40C0"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restart"/>
            <w:vAlign w:val="center"/>
          </w:tcPr>
          <w:p w14:paraId="60D704AD" w14:textId="77777777" w:rsidR="00DF4CCF" w:rsidRPr="00956FD0" w:rsidRDefault="00DF4CCF" w:rsidP="00F3693D">
            <w:pPr>
              <w:autoSpaceDE w:val="0"/>
              <w:autoSpaceDN w:val="0"/>
              <w:adjustRightInd w:val="0"/>
              <w:jc w:val="center"/>
              <w:rPr>
                <w:rFonts w:cs="TimesNewRomanPSMT"/>
                <w:sz w:val="16"/>
                <w:szCs w:val="16"/>
              </w:rPr>
            </w:pPr>
            <w:r w:rsidRPr="00956FD0">
              <w:rPr>
                <w:rFonts w:cs="TimesNewRomanPSMT"/>
                <w:sz w:val="16"/>
                <w:szCs w:val="16"/>
              </w:rPr>
              <w:t>A364</w:t>
            </w:r>
          </w:p>
        </w:tc>
        <w:tc>
          <w:tcPr>
            <w:tcW w:w="2374" w:type="dxa"/>
            <w:vMerge w:val="restart"/>
            <w:vAlign w:val="center"/>
          </w:tcPr>
          <w:p w14:paraId="33DB55A9" w14:textId="77777777" w:rsidR="00DF4CCF" w:rsidRPr="00956FD0" w:rsidRDefault="00DF4CCF" w:rsidP="00F3693D">
            <w:pPr>
              <w:autoSpaceDE w:val="0"/>
              <w:autoSpaceDN w:val="0"/>
              <w:adjustRightInd w:val="0"/>
              <w:jc w:val="both"/>
              <w:rPr>
                <w:rFonts w:cs="TimesNewRomanPSMT"/>
                <w:i/>
                <w:iCs/>
                <w:sz w:val="16"/>
                <w:szCs w:val="16"/>
              </w:rPr>
            </w:pPr>
            <w:r w:rsidRPr="00956FD0">
              <w:rPr>
                <w:rFonts w:cs="TimesNewRomanPSMT"/>
                <w:i/>
                <w:iCs/>
                <w:sz w:val="16"/>
                <w:szCs w:val="16"/>
              </w:rPr>
              <w:t>Carduelis carduelis</w:t>
            </w:r>
          </w:p>
        </w:tc>
        <w:tc>
          <w:tcPr>
            <w:tcW w:w="1884" w:type="dxa"/>
            <w:shd w:val="clear" w:color="auto" w:fill="FFE599" w:themeFill="accent4" w:themeFillTint="66"/>
            <w:vAlign w:val="center"/>
          </w:tcPr>
          <w:p w14:paraId="0072150E" w14:textId="77777777" w:rsidR="00DF4CCF" w:rsidRPr="00956FD0" w:rsidRDefault="00DF4CCF" w:rsidP="00F3693D">
            <w:pPr>
              <w:autoSpaceDE w:val="0"/>
              <w:autoSpaceDN w:val="0"/>
              <w:adjustRightInd w:val="0"/>
              <w:jc w:val="center"/>
              <w:rPr>
                <w:rFonts w:cs="TimesNewRomanPSMT"/>
                <w:sz w:val="16"/>
                <w:szCs w:val="16"/>
              </w:rPr>
            </w:pPr>
            <w:r w:rsidRPr="00956FD0">
              <w:rPr>
                <w:rFonts w:cs="TimesNewRomanPSMT"/>
                <w:sz w:val="16"/>
                <w:szCs w:val="16"/>
              </w:rPr>
              <w:t>Neevaluată</w:t>
            </w:r>
          </w:p>
          <w:p w14:paraId="339E79B3" w14:textId="77777777" w:rsidR="00DF4CCF" w:rsidRPr="00956FD0" w:rsidRDefault="00DF4CCF" w:rsidP="00F3693D">
            <w:pPr>
              <w:autoSpaceDE w:val="0"/>
              <w:autoSpaceDN w:val="0"/>
              <w:adjustRightInd w:val="0"/>
              <w:jc w:val="center"/>
              <w:rPr>
                <w:rFonts w:cs="TimesNewRomanPSMT"/>
                <w:sz w:val="16"/>
                <w:szCs w:val="16"/>
              </w:rPr>
            </w:pPr>
            <w:r w:rsidRPr="00956FD0">
              <w:rPr>
                <w:rFonts w:cs="TimesNewRomanPSMT"/>
                <w:sz w:val="16"/>
                <w:szCs w:val="16"/>
              </w:rPr>
              <w:t>(populație în migrație)</w:t>
            </w:r>
          </w:p>
        </w:tc>
        <w:tc>
          <w:tcPr>
            <w:tcW w:w="1931" w:type="dxa"/>
            <w:vMerge w:val="restart"/>
            <w:vAlign w:val="center"/>
          </w:tcPr>
          <w:p w14:paraId="61AFAA08" w14:textId="77777777" w:rsidR="00DF4CCF" w:rsidRPr="00956FD0"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956FD0">
              <w:rPr>
                <w:rFonts w:cs="TimesNewRomanPSMT"/>
                <w:sz w:val="16"/>
                <w:szCs w:val="16"/>
              </w:rPr>
              <w:t xml:space="preserve">aproximativ 400 m </w:t>
            </w:r>
          </w:p>
        </w:tc>
        <w:tc>
          <w:tcPr>
            <w:tcW w:w="1268" w:type="dxa"/>
            <w:vMerge w:val="restart"/>
            <w:vAlign w:val="center"/>
          </w:tcPr>
          <w:p w14:paraId="2B1AF0BA" w14:textId="77777777" w:rsidR="00DF4CCF" w:rsidRPr="00956FD0" w:rsidRDefault="00DF4CCF" w:rsidP="00F3693D">
            <w:pPr>
              <w:autoSpaceDE w:val="0"/>
              <w:autoSpaceDN w:val="0"/>
              <w:adjustRightInd w:val="0"/>
              <w:jc w:val="center"/>
              <w:rPr>
                <w:rFonts w:cs="TimesNewRomanPSMT"/>
                <w:sz w:val="16"/>
                <w:szCs w:val="16"/>
              </w:rPr>
            </w:pPr>
            <w:r w:rsidRPr="00956FD0">
              <w:rPr>
                <w:rFonts w:cs="TimesNewRomanPSMT"/>
                <w:sz w:val="16"/>
                <w:szCs w:val="16"/>
              </w:rPr>
              <w:t>Partea stângă a PP</w:t>
            </w:r>
          </w:p>
        </w:tc>
        <w:tc>
          <w:tcPr>
            <w:tcW w:w="1147" w:type="dxa"/>
            <w:vMerge w:val="restart"/>
            <w:vAlign w:val="center"/>
          </w:tcPr>
          <w:p w14:paraId="4391DC72" w14:textId="77777777" w:rsidR="00DF4CCF" w:rsidRPr="00956FD0" w:rsidRDefault="00DF4CCF" w:rsidP="00F3693D">
            <w:pPr>
              <w:autoSpaceDE w:val="0"/>
              <w:autoSpaceDN w:val="0"/>
              <w:adjustRightInd w:val="0"/>
              <w:jc w:val="center"/>
              <w:rPr>
                <w:rFonts w:cs="TimesNewRomanPSMT"/>
                <w:sz w:val="16"/>
                <w:szCs w:val="16"/>
              </w:rPr>
            </w:pPr>
            <w:r w:rsidRPr="00956FD0">
              <w:rPr>
                <w:rFonts w:cs="TimesNewRomanPSMT"/>
                <w:sz w:val="16"/>
                <w:szCs w:val="16"/>
              </w:rPr>
              <w:t>neevaluată</w:t>
            </w:r>
          </w:p>
        </w:tc>
        <w:tc>
          <w:tcPr>
            <w:tcW w:w="1871" w:type="dxa"/>
            <w:vMerge w:val="restart"/>
            <w:vAlign w:val="center"/>
          </w:tcPr>
          <w:p w14:paraId="4DC2E930"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4978C63B"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730FC71A" w14:textId="77777777" w:rsidTr="00F3693D">
        <w:tc>
          <w:tcPr>
            <w:tcW w:w="1233" w:type="dxa"/>
            <w:vMerge/>
            <w:vAlign w:val="center"/>
          </w:tcPr>
          <w:p w14:paraId="3E4B9196"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741CF065"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ign w:val="center"/>
          </w:tcPr>
          <w:p w14:paraId="153F48C8" w14:textId="77777777" w:rsidR="00DF4CCF" w:rsidRPr="00F456A0" w:rsidRDefault="00DF4CCF" w:rsidP="00F3693D">
            <w:pPr>
              <w:autoSpaceDE w:val="0"/>
              <w:autoSpaceDN w:val="0"/>
              <w:adjustRightInd w:val="0"/>
              <w:jc w:val="center"/>
              <w:rPr>
                <w:rFonts w:cs="TimesNewRomanPSMT"/>
                <w:sz w:val="16"/>
                <w:szCs w:val="16"/>
                <w:highlight w:val="green"/>
              </w:rPr>
            </w:pPr>
          </w:p>
        </w:tc>
        <w:tc>
          <w:tcPr>
            <w:tcW w:w="2374" w:type="dxa"/>
            <w:vMerge/>
            <w:vAlign w:val="center"/>
          </w:tcPr>
          <w:p w14:paraId="37D7DE53" w14:textId="77777777" w:rsidR="00DF4CCF" w:rsidRPr="00F456A0" w:rsidRDefault="00DF4CCF" w:rsidP="00F3693D">
            <w:pPr>
              <w:autoSpaceDE w:val="0"/>
              <w:autoSpaceDN w:val="0"/>
              <w:adjustRightInd w:val="0"/>
              <w:jc w:val="both"/>
              <w:rPr>
                <w:rFonts w:cs="TimesNewRomanPSMT"/>
                <w:i/>
                <w:iCs/>
                <w:sz w:val="16"/>
                <w:szCs w:val="16"/>
                <w:highlight w:val="green"/>
              </w:rPr>
            </w:pPr>
          </w:p>
        </w:tc>
        <w:tc>
          <w:tcPr>
            <w:tcW w:w="1884" w:type="dxa"/>
            <w:shd w:val="clear" w:color="auto" w:fill="92D050"/>
            <w:vAlign w:val="center"/>
          </w:tcPr>
          <w:p w14:paraId="6F78DC6F" w14:textId="77777777" w:rsidR="00DF4CCF" w:rsidRDefault="00DF4CCF" w:rsidP="00F3693D">
            <w:pPr>
              <w:autoSpaceDE w:val="0"/>
              <w:autoSpaceDN w:val="0"/>
              <w:adjustRightInd w:val="0"/>
              <w:jc w:val="center"/>
              <w:rPr>
                <w:rFonts w:cs="TimesNewRomanPSMT"/>
                <w:sz w:val="16"/>
                <w:szCs w:val="16"/>
              </w:rPr>
            </w:pPr>
            <w:r w:rsidRPr="005946FB">
              <w:rPr>
                <w:rFonts w:cs="TimesNewRomanPSMT"/>
                <w:sz w:val="16"/>
                <w:szCs w:val="16"/>
              </w:rPr>
              <w:t>Neevaluată</w:t>
            </w:r>
          </w:p>
          <w:p w14:paraId="0AAD76B4" w14:textId="77777777" w:rsidR="00DF4CCF" w:rsidRPr="00F456A0" w:rsidRDefault="00DF4CCF" w:rsidP="00F3693D">
            <w:pPr>
              <w:autoSpaceDE w:val="0"/>
              <w:autoSpaceDN w:val="0"/>
              <w:adjustRightInd w:val="0"/>
              <w:jc w:val="center"/>
              <w:rPr>
                <w:rFonts w:cs="TimesNewRomanPSMT"/>
                <w:sz w:val="16"/>
                <w:szCs w:val="16"/>
                <w:highlight w:val="green"/>
              </w:rPr>
            </w:pPr>
            <w:r>
              <w:rPr>
                <w:rFonts w:cs="TimesNewRomanPSMT"/>
                <w:sz w:val="16"/>
                <w:szCs w:val="16"/>
              </w:rPr>
              <w:t>(populație cuibăritoare)</w:t>
            </w:r>
          </w:p>
        </w:tc>
        <w:tc>
          <w:tcPr>
            <w:tcW w:w="1931" w:type="dxa"/>
            <w:vMerge/>
            <w:vAlign w:val="center"/>
          </w:tcPr>
          <w:p w14:paraId="3BAF8BEA" w14:textId="77777777" w:rsidR="00DF4CCF" w:rsidRPr="00F456A0" w:rsidRDefault="00DF4CCF" w:rsidP="00F3693D">
            <w:pPr>
              <w:autoSpaceDE w:val="0"/>
              <w:autoSpaceDN w:val="0"/>
              <w:adjustRightInd w:val="0"/>
              <w:jc w:val="center"/>
              <w:rPr>
                <w:rFonts w:cs="TimesNewRomanPSMT"/>
                <w:sz w:val="16"/>
                <w:szCs w:val="16"/>
                <w:highlight w:val="green"/>
              </w:rPr>
            </w:pPr>
          </w:p>
        </w:tc>
        <w:tc>
          <w:tcPr>
            <w:tcW w:w="1268" w:type="dxa"/>
            <w:vMerge/>
            <w:vAlign w:val="center"/>
          </w:tcPr>
          <w:p w14:paraId="58977682" w14:textId="77777777" w:rsidR="00DF4CCF" w:rsidRPr="00F456A0" w:rsidRDefault="00DF4CCF" w:rsidP="00F3693D">
            <w:pPr>
              <w:autoSpaceDE w:val="0"/>
              <w:autoSpaceDN w:val="0"/>
              <w:adjustRightInd w:val="0"/>
              <w:jc w:val="center"/>
              <w:rPr>
                <w:rFonts w:cs="TimesNewRomanPSMT"/>
                <w:sz w:val="16"/>
                <w:szCs w:val="16"/>
                <w:highlight w:val="green"/>
              </w:rPr>
            </w:pPr>
          </w:p>
        </w:tc>
        <w:tc>
          <w:tcPr>
            <w:tcW w:w="1147" w:type="dxa"/>
            <w:vMerge/>
            <w:vAlign w:val="center"/>
          </w:tcPr>
          <w:p w14:paraId="45AA45A6" w14:textId="77777777" w:rsidR="00DF4CCF" w:rsidRDefault="00DF4CCF" w:rsidP="00F3693D">
            <w:pPr>
              <w:autoSpaceDE w:val="0"/>
              <w:autoSpaceDN w:val="0"/>
              <w:adjustRightInd w:val="0"/>
              <w:jc w:val="center"/>
              <w:rPr>
                <w:rFonts w:cs="TimesNewRomanPSMT"/>
                <w:sz w:val="16"/>
                <w:szCs w:val="16"/>
              </w:rPr>
            </w:pPr>
          </w:p>
        </w:tc>
        <w:tc>
          <w:tcPr>
            <w:tcW w:w="1871" w:type="dxa"/>
            <w:vMerge/>
            <w:vAlign w:val="center"/>
          </w:tcPr>
          <w:p w14:paraId="303EC4C7" w14:textId="77777777" w:rsidR="00DF4CCF" w:rsidRPr="00C1681C" w:rsidRDefault="00DF4CCF" w:rsidP="00F3693D">
            <w:pPr>
              <w:autoSpaceDE w:val="0"/>
              <w:autoSpaceDN w:val="0"/>
              <w:adjustRightInd w:val="0"/>
              <w:jc w:val="center"/>
              <w:rPr>
                <w:rFonts w:cs="TimesNewRomanPSMT"/>
                <w:sz w:val="16"/>
                <w:szCs w:val="16"/>
              </w:rPr>
            </w:pPr>
          </w:p>
        </w:tc>
      </w:tr>
      <w:tr w:rsidR="00DF4CCF" w:rsidRPr="00D66D1C" w14:paraId="5B9BDD1D" w14:textId="77777777" w:rsidTr="00F3693D">
        <w:tc>
          <w:tcPr>
            <w:tcW w:w="1233" w:type="dxa"/>
            <w:vMerge/>
            <w:vAlign w:val="center"/>
          </w:tcPr>
          <w:p w14:paraId="3F563538"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69447A16"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030C888B" w14:textId="77777777" w:rsidR="00DF4CCF" w:rsidRPr="00956FD0" w:rsidRDefault="00DF4CCF" w:rsidP="00F3693D">
            <w:pPr>
              <w:autoSpaceDE w:val="0"/>
              <w:autoSpaceDN w:val="0"/>
              <w:adjustRightInd w:val="0"/>
              <w:jc w:val="center"/>
              <w:rPr>
                <w:rFonts w:cs="TimesNewRomanPSMT"/>
                <w:sz w:val="16"/>
                <w:szCs w:val="16"/>
              </w:rPr>
            </w:pPr>
            <w:r w:rsidRPr="00956FD0">
              <w:rPr>
                <w:rFonts w:cs="TimesNewRomanPSMT"/>
                <w:sz w:val="16"/>
                <w:szCs w:val="16"/>
              </w:rPr>
              <w:t>A368</w:t>
            </w:r>
          </w:p>
        </w:tc>
        <w:tc>
          <w:tcPr>
            <w:tcW w:w="2374" w:type="dxa"/>
            <w:vAlign w:val="center"/>
          </w:tcPr>
          <w:p w14:paraId="12DEFB37" w14:textId="77777777" w:rsidR="00DF4CCF" w:rsidRPr="00956FD0" w:rsidRDefault="00DF4CCF" w:rsidP="00F3693D">
            <w:pPr>
              <w:autoSpaceDE w:val="0"/>
              <w:autoSpaceDN w:val="0"/>
              <w:adjustRightInd w:val="0"/>
              <w:jc w:val="both"/>
              <w:rPr>
                <w:rFonts w:cs="TimesNewRomanPSMT"/>
                <w:i/>
                <w:iCs/>
                <w:sz w:val="16"/>
                <w:szCs w:val="16"/>
              </w:rPr>
            </w:pPr>
            <w:r w:rsidRPr="00956FD0">
              <w:rPr>
                <w:rFonts w:cs="TimesNewRomanPSMT"/>
                <w:i/>
                <w:iCs/>
                <w:sz w:val="16"/>
                <w:szCs w:val="16"/>
              </w:rPr>
              <w:t>Carduelis flammea</w:t>
            </w:r>
          </w:p>
        </w:tc>
        <w:tc>
          <w:tcPr>
            <w:tcW w:w="1884" w:type="dxa"/>
            <w:shd w:val="clear" w:color="auto" w:fill="FFE599" w:themeFill="accent4" w:themeFillTint="66"/>
            <w:vAlign w:val="center"/>
          </w:tcPr>
          <w:p w14:paraId="0F5821BC" w14:textId="77777777" w:rsidR="00DF4CCF" w:rsidRPr="00956FD0" w:rsidRDefault="00DF4CCF" w:rsidP="00F3693D">
            <w:pPr>
              <w:autoSpaceDE w:val="0"/>
              <w:autoSpaceDN w:val="0"/>
              <w:adjustRightInd w:val="0"/>
              <w:jc w:val="center"/>
              <w:rPr>
                <w:rFonts w:cs="TimesNewRomanPSMT"/>
                <w:sz w:val="16"/>
                <w:szCs w:val="16"/>
              </w:rPr>
            </w:pPr>
            <w:r w:rsidRPr="00956FD0">
              <w:rPr>
                <w:rFonts w:cs="TimesNewRomanPSMT"/>
                <w:sz w:val="16"/>
                <w:szCs w:val="16"/>
              </w:rPr>
              <w:t>Neevaluată</w:t>
            </w:r>
          </w:p>
          <w:p w14:paraId="4312EEFB" w14:textId="77777777" w:rsidR="00DF4CCF" w:rsidRPr="00956FD0" w:rsidRDefault="00DF4CCF" w:rsidP="00F3693D">
            <w:pPr>
              <w:autoSpaceDE w:val="0"/>
              <w:autoSpaceDN w:val="0"/>
              <w:adjustRightInd w:val="0"/>
              <w:jc w:val="center"/>
              <w:rPr>
                <w:rFonts w:cs="TimesNewRomanPSMT"/>
                <w:sz w:val="16"/>
                <w:szCs w:val="16"/>
              </w:rPr>
            </w:pPr>
            <w:r w:rsidRPr="00956FD0">
              <w:rPr>
                <w:rFonts w:cs="TimesNewRomanPSMT"/>
                <w:sz w:val="16"/>
                <w:szCs w:val="16"/>
              </w:rPr>
              <w:t>(populație în migrație)</w:t>
            </w:r>
          </w:p>
        </w:tc>
        <w:tc>
          <w:tcPr>
            <w:tcW w:w="1931" w:type="dxa"/>
            <w:vAlign w:val="center"/>
          </w:tcPr>
          <w:p w14:paraId="4866EA2D" w14:textId="77777777" w:rsidR="00DF4CCF" w:rsidRPr="00956FD0"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956FD0">
              <w:rPr>
                <w:rFonts w:cs="TimesNewRomanPSMT"/>
                <w:sz w:val="16"/>
                <w:szCs w:val="16"/>
              </w:rPr>
              <w:t xml:space="preserve">aproximativ 400 m </w:t>
            </w:r>
          </w:p>
        </w:tc>
        <w:tc>
          <w:tcPr>
            <w:tcW w:w="1268" w:type="dxa"/>
            <w:vAlign w:val="center"/>
          </w:tcPr>
          <w:p w14:paraId="2F3295C4" w14:textId="77777777" w:rsidR="00DF4CCF" w:rsidRPr="00956FD0" w:rsidRDefault="00DF4CCF" w:rsidP="00F3693D">
            <w:pPr>
              <w:autoSpaceDE w:val="0"/>
              <w:autoSpaceDN w:val="0"/>
              <w:adjustRightInd w:val="0"/>
              <w:jc w:val="center"/>
              <w:rPr>
                <w:rFonts w:cs="TimesNewRomanPSMT"/>
                <w:sz w:val="16"/>
                <w:szCs w:val="16"/>
              </w:rPr>
            </w:pPr>
            <w:r w:rsidRPr="00956FD0">
              <w:rPr>
                <w:rFonts w:cs="TimesNewRomanPSMT"/>
                <w:sz w:val="16"/>
                <w:szCs w:val="16"/>
              </w:rPr>
              <w:t>Partea stângă a PP</w:t>
            </w:r>
          </w:p>
        </w:tc>
        <w:tc>
          <w:tcPr>
            <w:tcW w:w="1147" w:type="dxa"/>
            <w:vAlign w:val="center"/>
          </w:tcPr>
          <w:p w14:paraId="42A85CBD"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Align w:val="center"/>
          </w:tcPr>
          <w:p w14:paraId="4FFAA503"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5D994293"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5128AB57" w14:textId="77777777" w:rsidTr="00F3693D">
        <w:tc>
          <w:tcPr>
            <w:tcW w:w="1233" w:type="dxa"/>
            <w:vMerge/>
            <w:vAlign w:val="center"/>
          </w:tcPr>
          <w:p w14:paraId="057E87F7"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6232CDD1"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520EC8E1" w14:textId="77777777" w:rsidR="00DF4CCF" w:rsidRPr="00956FD0" w:rsidRDefault="00DF4CCF" w:rsidP="00F3693D">
            <w:pPr>
              <w:autoSpaceDE w:val="0"/>
              <w:autoSpaceDN w:val="0"/>
              <w:adjustRightInd w:val="0"/>
              <w:jc w:val="center"/>
              <w:rPr>
                <w:rFonts w:cs="TimesNewRomanPSMT"/>
                <w:sz w:val="16"/>
                <w:szCs w:val="16"/>
              </w:rPr>
            </w:pPr>
            <w:r w:rsidRPr="00956FD0">
              <w:rPr>
                <w:rFonts w:cs="TimesNewRomanPSMT"/>
                <w:sz w:val="16"/>
                <w:szCs w:val="16"/>
              </w:rPr>
              <w:t>A371</w:t>
            </w:r>
          </w:p>
        </w:tc>
        <w:tc>
          <w:tcPr>
            <w:tcW w:w="2374" w:type="dxa"/>
            <w:vAlign w:val="center"/>
          </w:tcPr>
          <w:p w14:paraId="1C3D468B" w14:textId="77777777" w:rsidR="00DF4CCF" w:rsidRPr="00956FD0" w:rsidRDefault="00DF4CCF" w:rsidP="00F3693D">
            <w:pPr>
              <w:autoSpaceDE w:val="0"/>
              <w:autoSpaceDN w:val="0"/>
              <w:adjustRightInd w:val="0"/>
              <w:jc w:val="both"/>
              <w:rPr>
                <w:rFonts w:cs="TimesNewRomanPSMT"/>
                <w:i/>
                <w:iCs/>
                <w:sz w:val="16"/>
                <w:szCs w:val="16"/>
              </w:rPr>
            </w:pPr>
            <w:r w:rsidRPr="00956FD0">
              <w:rPr>
                <w:rFonts w:cs="TimesNewRomanPSMT"/>
                <w:i/>
                <w:iCs/>
                <w:sz w:val="16"/>
                <w:szCs w:val="16"/>
              </w:rPr>
              <w:t>Carpodacus erythrinus</w:t>
            </w:r>
          </w:p>
        </w:tc>
        <w:tc>
          <w:tcPr>
            <w:tcW w:w="1884" w:type="dxa"/>
            <w:shd w:val="clear" w:color="auto" w:fill="FFE599" w:themeFill="accent4" w:themeFillTint="66"/>
            <w:vAlign w:val="center"/>
          </w:tcPr>
          <w:p w14:paraId="75C7FE10" w14:textId="77777777" w:rsidR="00DF4CCF" w:rsidRPr="00956FD0" w:rsidRDefault="00DF4CCF" w:rsidP="00F3693D">
            <w:pPr>
              <w:autoSpaceDE w:val="0"/>
              <w:autoSpaceDN w:val="0"/>
              <w:adjustRightInd w:val="0"/>
              <w:jc w:val="center"/>
              <w:rPr>
                <w:rFonts w:cs="TimesNewRomanPSMT"/>
                <w:sz w:val="16"/>
                <w:szCs w:val="16"/>
              </w:rPr>
            </w:pPr>
            <w:r w:rsidRPr="00956FD0">
              <w:rPr>
                <w:rFonts w:cs="TimesNewRomanPSMT"/>
                <w:sz w:val="16"/>
                <w:szCs w:val="16"/>
              </w:rPr>
              <w:t>Neevaluată</w:t>
            </w:r>
          </w:p>
          <w:p w14:paraId="146A952A" w14:textId="77777777" w:rsidR="00DF4CCF" w:rsidRPr="00956FD0" w:rsidRDefault="00DF4CCF" w:rsidP="00F3693D">
            <w:pPr>
              <w:autoSpaceDE w:val="0"/>
              <w:autoSpaceDN w:val="0"/>
              <w:adjustRightInd w:val="0"/>
              <w:jc w:val="center"/>
              <w:rPr>
                <w:rFonts w:cs="TimesNewRomanPSMT"/>
                <w:sz w:val="16"/>
                <w:szCs w:val="16"/>
              </w:rPr>
            </w:pPr>
            <w:r w:rsidRPr="00956FD0">
              <w:rPr>
                <w:rFonts w:cs="TimesNewRomanPSMT"/>
                <w:sz w:val="16"/>
                <w:szCs w:val="16"/>
              </w:rPr>
              <w:t>(populație în migrație)</w:t>
            </w:r>
          </w:p>
        </w:tc>
        <w:tc>
          <w:tcPr>
            <w:tcW w:w="1931" w:type="dxa"/>
            <w:vAlign w:val="center"/>
          </w:tcPr>
          <w:p w14:paraId="57E92EB8" w14:textId="77777777" w:rsidR="00DF4CCF" w:rsidRPr="00956FD0"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956FD0">
              <w:rPr>
                <w:rFonts w:cs="TimesNewRomanPSMT"/>
                <w:sz w:val="16"/>
                <w:szCs w:val="16"/>
              </w:rPr>
              <w:t xml:space="preserve">aproximativ 400 m </w:t>
            </w:r>
          </w:p>
        </w:tc>
        <w:tc>
          <w:tcPr>
            <w:tcW w:w="1268" w:type="dxa"/>
            <w:vAlign w:val="center"/>
          </w:tcPr>
          <w:p w14:paraId="27B2271B" w14:textId="77777777" w:rsidR="00DF4CCF" w:rsidRPr="00956FD0" w:rsidRDefault="00DF4CCF" w:rsidP="00F3693D">
            <w:pPr>
              <w:autoSpaceDE w:val="0"/>
              <w:autoSpaceDN w:val="0"/>
              <w:adjustRightInd w:val="0"/>
              <w:jc w:val="center"/>
              <w:rPr>
                <w:rFonts w:cs="TimesNewRomanPSMT"/>
                <w:sz w:val="16"/>
                <w:szCs w:val="16"/>
              </w:rPr>
            </w:pPr>
            <w:r w:rsidRPr="00956FD0">
              <w:rPr>
                <w:rFonts w:cs="TimesNewRomanPSMT"/>
                <w:sz w:val="16"/>
                <w:szCs w:val="16"/>
              </w:rPr>
              <w:t>Partea stângă a PP</w:t>
            </w:r>
          </w:p>
        </w:tc>
        <w:tc>
          <w:tcPr>
            <w:tcW w:w="1147" w:type="dxa"/>
            <w:vAlign w:val="center"/>
          </w:tcPr>
          <w:p w14:paraId="7892FD9D"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Align w:val="center"/>
          </w:tcPr>
          <w:p w14:paraId="3A1862D3"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54941CFB"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267098F3" w14:textId="77777777" w:rsidTr="00F3693D">
        <w:tc>
          <w:tcPr>
            <w:tcW w:w="1233" w:type="dxa"/>
            <w:vMerge/>
            <w:vAlign w:val="center"/>
          </w:tcPr>
          <w:p w14:paraId="20420080"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1F19E473"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3F5DE13A" w14:textId="77777777" w:rsidR="00DF4CCF" w:rsidRPr="00956FD0" w:rsidRDefault="00DF4CCF" w:rsidP="00F3693D">
            <w:pPr>
              <w:autoSpaceDE w:val="0"/>
              <w:autoSpaceDN w:val="0"/>
              <w:adjustRightInd w:val="0"/>
              <w:jc w:val="center"/>
              <w:rPr>
                <w:rFonts w:cs="TimesNewRomanPSMT"/>
                <w:sz w:val="16"/>
                <w:szCs w:val="16"/>
              </w:rPr>
            </w:pPr>
            <w:r w:rsidRPr="00956FD0">
              <w:rPr>
                <w:rFonts w:cs="TimesNewRomanPSMT"/>
                <w:sz w:val="16"/>
                <w:szCs w:val="16"/>
              </w:rPr>
              <w:t>A099</w:t>
            </w:r>
          </w:p>
        </w:tc>
        <w:tc>
          <w:tcPr>
            <w:tcW w:w="2374" w:type="dxa"/>
            <w:vAlign w:val="center"/>
          </w:tcPr>
          <w:p w14:paraId="0F96328F" w14:textId="77777777" w:rsidR="00DF4CCF" w:rsidRPr="00956FD0" w:rsidRDefault="00DF4CCF" w:rsidP="00F3693D">
            <w:pPr>
              <w:autoSpaceDE w:val="0"/>
              <w:autoSpaceDN w:val="0"/>
              <w:adjustRightInd w:val="0"/>
              <w:jc w:val="both"/>
              <w:rPr>
                <w:rFonts w:cs="TimesNewRomanPSMT"/>
                <w:i/>
                <w:iCs/>
                <w:sz w:val="16"/>
                <w:szCs w:val="16"/>
              </w:rPr>
            </w:pPr>
            <w:r w:rsidRPr="00956FD0">
              <w:rPr>
                <w:rFonts w:cs="TimesNewRomanPSMT"/>
                <w:i/>
                <w:iCs/>
                <w:sz w:val="16"/>
                <w:szCs w:val="16"/>
              </w:rPr>
              <w:t>Falco subbuteo</w:t>
            </w:r>
          </w:p>
        </w:tc>
        <w:tc>
          <w:tcPr>
            <w:tcW w:w="1884" w:type="dxa"/>
            <w:shd w:val="clear" w:color="auto" w:fill="92D050"/>
            <w:vAlign w:val="center"/>
          </w:tcPr>
          <w:p w14:paraId="101E4C2D" w14:textId="77777777" w:rsidR="00DF4CCF" w:rsidRPr="00956FD0" w:rsidRDefault="00DF4CCF" w:rsidP="00F3693D">
            <w:pPr>
              <w:autoSpaceDE w:val="0"/>
              <w:autoSpaceDN w:val="0"/>
              <w:adjustRightInd w:val="0"/>
              <w:jc w:val="center"/>
              <w:rPr>
                <w:rFonts w:cs="TimesNewRomanPSMT"/>
                <w:sz w:val="16"/>
                <w:szCs w:val="16"/>
              </w:rPr>
            </w:pPr>
            <w:r w:rsidRPr="00956FD0">
              <w:rPr>
                <w:rFonts w:cs="TimesNewRomanPSMT"/>
                <w:sz w:val="16"/>
                <w:szCs w:val="16"/>
              </w:rPr>
              <w:t>Neevaluată</w:t>
            </w:r>
          </w:p>
          <w:p w14:paraId="755D24F9" w14:textId="77777777" w:rsidR="00DF4CCF" w:rsidRPr="00956FD0" w:rsidRDefault="00DF4CCF" w:rsidP="00F3693D">
            <w:pPr>
              <w:autoSpaceDE w:val="0"/>
              <w:autoSpaceDN w:val="0"/>
              <w:adjustRightInd w:val="0"/>
              <w:jc w:val="center"/>
              <w:rPr>
                <w:rFonts w:cs="TimesNewRomanPSMT"/>
                <w:sz w:val="16"/>
                <w:szCs w:val="16"/>
              </w:rPr>
            </w:pPr>
            <w:r w:rsidRPr="00956FD0">
              <w:rPr>
                <w:rFonts w:cs="TimesNewRomanPSMT"/>
                <w:sz w:val="16"/>
                <w:szCs w:val="16"/>
              </w:rPr>
              <w:t>(populație cuibăritoare)</w:t>
            </w:r>
          </w:p>
        </w:tc>
        <w:tc>
          <w:tcPr>
            <w:tcW w:w="1931" w:type="dxa"/>
            <w:vAlign w:val="center"/>
          </w:tcPr>
          <w:p w14:paraId="1160615E" w14:textId="77777777" w:rsidR="00DF4CCF" w:rsidRPr="00956FD0"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956FD0">
              <w:rPr>
                <w:rFonts w:cs="TimesNewRomanPSMT"/>
                <w:sz w:val="16"/>
                <w:szCs w:val="16"/>
              </w:rPr>
              <w:t xml:space="preserve">aproximativ 880 m </w:t>
            </w:r>
          </w:p>
        </w:tc>
        <w:tc>
          <w:tcPr>
            <w:tcW w:w="1268" w:type="dxa"/>
            <w:vAlign w:val="center"/>
          </w:tcPr>
          <w:p w14:paraId="3983FED5" w14:textId="77777777" w:rsidR="00DF4CCF" w:rsidRPr="00956FD0" w:rsidRDefault="00DF4CCF" w:rsidP="00F3693D">
            <w:pPr>
              <w:autoSpaceDE w:val="0"/>
              <w:autoSpaceDN w:val="0"/>
              <w:adjustRightInd w:val="0"/>
              <w:jc w:val="center"/>
              <w:rPr>
                <w:rFonts w:cs="TimesNewRomanPSMT"/>
                <w:sz w:val="16"/>
                <w:szCs w:val="16"/>
              </w:rPr>
            </w:pPr>
            <w:r w:rsidRPr="00956FD0">
              <w:rPr>
                <w:rFonts w:cs="TimesNewRomanPSMT"/>
                <w:sz w:val="16"/>
                <w:szCs w:val="16"/>
              </w:rPr>
              <w:t>Partea dreaptă a PP</w:t>
            </w:r>
          </w:p>
        </w:tc>
        <w:tc>
          <w:tcPr>
            <w:tcW w:w="1147" w:type="dxa"/>
            <w:vAlign w:val="center"/>
          </w:tcPr>
          <w:p w14:paraId="17D40740" w14:textId="77777777" w:rsidR="00DF4CCF" w:rsidRPr="00956FD0" w:rsidRDefault="00DF4CCF" w:rsidP="00F3693D">
            <w:pPr>
              <w:autoSpaceDE w:val="0"/>
              <w:autoSpaceDN w:val="0"/>
              <w:adjustRightInd w:val="0"/>
              <w:jc w:val="center"/>
              <w:rPr>
                <w:rFonts w:cs="TimesNewRomanPSMT"/>
                <w:sz w:val="16"/>
                <w:szCs w:val="16"/>
              </w:rPr>
            </w:pPr>
            <w:r w:rsidRPr="00956FD0">
              <w:rPr>
                <w:rFonts w:cs="TimesNewRomanPSMT"/>
                <w:sz w:val="16"/>
                <w:szCs w:val="16"/>
              </w:rPr>
              <w:t>neevaluată</w:t>
            </w:r>
          </w:p>
        </w:tc>
        <w:tc>
          <w:tcPr>
            <w:tcW w:w="1871" w:type="dxa"/>
            <w:vAlign w:val="center"/>
          </w:tcPr>
          <w:p w14:paraId="3C26DBDF" w14:textId="77777777" w:rsidR="00DF4CCF" w:rsidRPr="00956FD0" w:rsidRDefault="00DF4CCF" w:rsidP="00F3693D">
            <w:pPr>
              <w:autoSpaceDE w:val="0"/>
              <w:autoSpaceDN w:val="0"/>
              <w:adjustRightInd w:val="0"/>
              <w:jc w:val="center"/>
              <w:rPr>
                <w:rFonts w:cs="TimesNewRomanPSMT"/>
                <w:sz w:val="16"/>
                <w:szCs w:val="16"/>
              </w:rPr>
            </w:pPr>
            <w:r w:rsidRPr="00956FD0">
              <w:rPr>
                <w:rFonts w:cs="TimesNewRomanPSMT"/>
                <w:sz w:val="16"/>
                <w:szCs w:val="16"/>
              </w:rPr>
              <w:t>menținerea sau îmbunătățirea stării de</w:t>
            </w:r>
          </w:p>
          <w:p w14:paraId="39CDC7A3" w14:textId="77777777" w:rsidR="00DF4CCF" w:rsidRPr="00956FD0" w:rsidRDefault="00DF4CCF" w:rsidP="00F3693D">
            <w:pPr>
              <w:autoSpaceDE w:val="0"/>
              <w:autoSpaceDN w:val="0"/>
              <w:adjustRightInd w:val="0"/>
              <w:jc w:val="center"/>
              <w:rPr>
                <w:rFonts w:cs="TimesNewRomanPSMT"/>
                <w:sz w:val="16"/>
                <w:szCs w:val="16"/>
              </w:rPr>
            </w:pPr>
            <w:r w:rsidRPr="00956FD0">
              <w:rPr>
                <w:rFonts w:cs="TimesNewRomanPSMT"/>
                <w:sz w:val="16"/>
                <w:szCs w:val="16"/>
              </w:rPr>
              <w:t>conservare</w:t>
            </w:r>
          </w:p>
        </w:tc>
      </w:tr>
      <w:tr w:rsidR="00DF4CCF" w:rsidRPr="00D66D1C" w14:paraId="481C7E0E" w14:textId="77777777" w:rsidTr="00F3693D">
        <w:tc>
          <w:tcPr>
            <w:tcW w:w="1233" w:type="dxa"/>
            <w:vMerge/>
            <w:vAlign w:val="center"/>
          </w:tcPr>
          <w:p w14:paraId="48A868DC"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7FCB9DCE"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4171D887" w14:textId="77777777" w:rsidR="00DF4CCF" w:rsidRPr="00956FD0" w:rsidRDefault="00DF4CCF" w:rsidP="00F3693D">
            <w:pPr>
              <w:autoSpaceDE w:val="0"/>
              <w:autoSpaceDN w:val="0"/>
              <w:adjustRightInd w:val="0"/>
              <w:jc w:val="center"/>
              <w:rPr>
                <w:rFonts w:cs="TimesNewRomanPSMT"/>
                <w:sz w:val="16"/>
                <w:szCs w:val="16"/>
              </w:rPr>
            </w:pPr>
            <w:r w:rsidRPr="00956FD0">
              <w:rPr>
                <w:rFonts w:cs="TimesNewRomanPSMT"/>
                <w:sz w:val="16"/>
                <w:szCs w:val="16"/>
              </w:rPr>
              <w:t>A360</w:t>
            </w:r>
          </w:p>
        </w:tc>
        <w:tc>
          <w:tcPr>
            <w:tcW w:w="2374" w:type="dxa"/>
            <w:vAlign w:val="center"/>
          </w:tcPr>
          <w:p w14:paraId="478C9413" w14:textId="77777777" w:rsidR="00DF4CCF" w:rsidRPr="00956FD0" w:rsidRDefault="00DF4CCF" w:rsidP="00F3693D">
            <w:pPr>
              <w:autoSpaceDE w:val="0"/>
              <w:autoSpaceDN w:val="0"/>
              <w:adjustRightInd w:val="0"/>
              <w:jc w:val="both"/>
              <w:rPr>
                <w:rFonts w:cs="TimesNewRomanPSMT"/>
                <w:i/>
                <w:iCs/>
                <w:sz w:val="16"/>
                <w:szCs w:val="16"/>
              </w:rPr>
            </w:pPr>
            <w:r w:rsidRPr="00956FD0">
              <w:rPr>
                <w:rFonts w:cs="TimesNewRomanPSMT"/>
                <w:i/>
                <w:iCs/>
                <w:sz w:val="16"/>
                <w:szCs w:val="16"/>
              </w:rPr>
              <w:t>Fringilla montifringilla</w:t>
            </w:r>
          </w:p>
        </w:tc>
        <w:tc>
          <w:tcPr>
            <w:tcW w:w="1884" w:type="dxa"/>
            <w:shd w:val="clear" w:color="auto" w:fill="FFE599" w:themeFill="accent4" w:themeFillTint="66"/>
            <w:vAlign w:val="center"/>
          </w:tcPr>
          <w:p w14:paraId="77197F5B" w14:textId="77777777" w:rsidR="00DF4CCF" w:rsidRPr="00956FD0" w:rsidRDefault="00DF4CCF" w:rsidP="00F3693D">
            <w:pPr>
              <w:autoSpaceDE w:val="0"/>
              <w:autoSpaceDN w:val="0"/>
              <w:adjustRightInd w:val="0"/>
              <w:jc w:val="center"/>
              <w:rPr>
                <w:rFonts w:cs="TimesNewRomanPSMT"/>
                <w:sz w:val="16"/>
                <w:szCs w:val="16"/>
              </w:rPr>
            </w:pPr>
            <w:r w:rsidRPr="00956FD0">
              <w:rPr>
                <w:rFonts w:cs="TimesNewRomanPSMT"/>
                <w:sz w:val="16"/>
                <w:szCs w:val="16"/>
              </w:rPr>
              <w:t>Neevaluată</w:t>
            </w:r>
          </w:p>
          <w:p w14:paraId="2837B9D3" w14:textId="77777777" w:rsidR="00DF4CCF" w:rsidRPr="00956FD0" w:rsidRDefault="00DF4CCF" w:rsidP="00F3693D">
            <w:pPr>
              <w:autoSpaceDE w:val="0"/>
              <w:autoSpaceDN w:val="0"/>
              <w:adjustRightInd w:val="0"/>
              <w:jc w:val="center"/>
              <w:rPr>
                <w:rFonts w:cs="TimesNewRomanPSMT"/>
                <w:sz w:val="16"/>
                <w:szCs w:val="16"/>
              </w:rPr>
            </w:pPr>
            <w:r w:rsidRPr="00956FD0">
              <w:rPr>
                <w:rFonts w:cs="TimesNewRomanPSMT"/>
                <w:sz w:val="16"/>
                <w:szCs w:val="16"/>
              </w:rPr>
              <w:t>(populație în migrație)</w:t>
            </w:r>
          </w:p>
        </w:tc>
        <w:tc>
          <w:tcPr>
            <w:tcW w:w="1931" w:type="dxa"/>
            <w:vAlign w:val="center"/>
          </w:tcPr>
          <w:p w14:paraId="7CE09F8D" w14:textId="77777777" w:rsidR="00DF4CCF" w:rsidRPr="00956FD0"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956FD0">
              <w:rPr>
                <w:rFonts w:cs="TimesNewRomanPSMT"/>
                <w:sz w:val="16"/>
                <w:szCs w:val="16"/>
              </w:rPr>
              <w:t xml:space="preserve">aproximativ 6,4 km </w:t>
            </w:r>
          </w:p>
        </w:tc>
        <w:tc>
          <w:tcPr>
            <w:tcW w:w="1268" w:type="dxa"/>
            <w:vAlign w:val="center"/>
          </w:tcPr>
          <w:p w14:paraId="5055E480" w14:textId="77777777" w:rsidR="00DF4CCF" w:rsidRPr="00956FD0" w:rsidRDefault="00DF4CCF" w:rsidP="00F3693D">
            <w:pPr>
              <w:autoSpaceDE w:val="0"/>
              <w:autoSpaceDN w:val="0"/>
              <w:adjustRightInd w:val="0"/>
              <w:jc w:val="center"/>
              <w:rPr>
                <w:rFonts w:cs="TimesNewRomanPSMT"/>
                <w:sz w:val="16"/>
                <w:szCs w:val="16"/>
              </w:rPr>
            </w:pPr>
            <w:r w:rsidRPr="00956FD0">
              <w:rPr>
                <w:rFonts w:cs="TimesNewRomanPSMT"/>
                <w:sz w:val="16"/>
                <w:szCs w:val="16"/>
              </w:rPr>
              <w:t>Partea stângă și partea dreaptă a PP</w:t>
            </w:r>
          </w:p>
        </w:tc>
        <w:tc>
          <w:tcPr>
            <w:tcW w:w="1147" w:type="dxa"/>
            <w:vAlign w:val="center"/>
          </w:tcPr>
          <w:p w14:paraId="0A2BDB25" w14:textId="77777777" w:rsidR="00DF4CCF" w:rsidRPr="00956FD0" w:rsidRDefault="00DF4CCF" w:rsidP="00F3693D">
            <w:pPr>
              <w:autoSpaceDE w:val="0"/>
              <w:autoSpaceDN w:val="0"/>
              <w:adjustRightInd w:val="0"/>
              <w:jc w:val="center"/>
              <w:rPr>
                <w:rFonts w:cs="TimesNewRomanPSMT"/>
                <w:sz w:val="16"/>
                <w:szCs w:val="16"/>
              </w:rPr>
            </w:pPr>
            <w:r w:rsidRPr="00956FD0">
              <w:rPr>
                <w:rFonts w:cs="TimesNewRomanPSMT"/>
                <w:sz w:val="16"/>
                <w:szCs w:val="16"/>
              </w:rPr>
              <w:t>neevaluată</w:t>
            </w:r>
          </w:p>
        </w:tc>
        <w:tc>
          <w:tcPr>
            <w:tcW w:w="1871" w:type="dxa"/>
            <w:vAlign w:val="center"/>
          </w:tcPr>
          <w:p w14:paraId="4F82C959"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677329EE"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72645EEA" w14:textId="77777777" w:rsidTr="00F3693D">
        <w:tc>
          <w:tcPr>
            <w:tcW w:w="1233" w:type="dxa"/>
            <w:vMerge/>
            <w:vAlign w:val="center"/>
          </w:tcPr>
          <w:p w14:paraId="081CBCD3"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5184A70B"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69093A45" w14:textId="77777777" w:rsidR="00DF4CCF" w:rsidRPr="00D30ED2" w:rsidRDefault="00DF4CCF" w:rsidP="00F3693D">
            <w:pPr>
              <w:autoSpaceDE w:val="0"/>
              <w:autoSpaceDN w:val="0"/>
              <w:adjustRightInd w:val="0"/>
              <w:jc w:val="center"/>
              <w:rPr>
                <w:rFonts w:cs="TimesNewRomanPSMT"/>
                <w:sz w:val="16"/>
                <w:szCs w:val="16"/>
              </w:rPr>
            </w:pPr>
            <w:r w:rsidRPr="00D30ED2">
              <w:rPr>
                <w:rFonts w:cs="TimesNewRomanPSMT"/>
                <w:sz w:val="16"/>
                <w:szCs w:val="16"/>
              </w:rPr>
              <w:t>A438</w:t>
            </w:r>
          </w:p>
        </w:tc>
        <w:tc>
          <w:tcPr>
            <w:tcW w:w="2374" w:type="dxa"/>
            <w:vAlign w:val="center"/>
          </w:tcPr>
          <w:p w14:paraId="220D4AC6" w14:textId="77777777" w:rsidR="00DF4CCF" w:rsidRPr="00D30ED2" w:rsidRDefault="00DF4CCF" w:rsidP="00F3693D">
            <w:pPr>
              <w:autoSpaceDE w:val="0"/>
              <w:autoSpaceDN w:val="0"/>
              <w:adjustRightInd w:val="0"/>
              <w:jc w:val="both"/>
              <w:rPr>
                <w:rFonts w:cs="TimesNewRomanPSMT"/>
                <w:i/>
                <w:iCs/>
                <w:sz w:val="16"/>
                <w:szCs w:val="16"/>
              </w:rPr>
            </w:pPr>
            <w:r w:rsidRPr="00D30ED2">
              <w:rPr>
                <w:rFonts w:cs="TimesNewRomanPSMT"/>
                <w:i/>
                <w:iCs/>
                <w:sz w:val="16"/>
                <w:szCs w:val="16"/>
              </w:rPr>
              <w:t>Hippolais pallida</w:t>
            </w:r>
          </w:p>
        </w:tc>
        <w:tc>
          <w:tcPr>
            <w:tcW w:w="1884" w:type="dxa"/>
            <w:shd w:val="clear" w:color="auto" w:fill="92D050"/>
            <w:vAlign w:val="center"/>
          </w:tcPr>
          <w:p w14:paraId="72FA625F" w14:textId="77777777" w:rsidR="00DF4CCF" w:rsidRPr="00D30ED2" w:rsidRDefault="00DF4CCF" w:rsidP="00F3693D">
            <w:pPr>
              <w:autoSpaceDE w:val="0"/>
              <w:autoSpaceDN w:val="0"/>
              <w:adjustRightInd w:val="0"/>
              <w:jc w:val="center"/>
              <w:rPr>
                <w:rFonts w:cs="TimesNewRomanPSMT"/>
                <w:sz w:val="16"/>
                <w:szCs w:val="16"/>
              </w:rPr>
            </w:pPr>
            <w:r w:rsidRPr="00D30ED2">
              <w:rPr>
                <w:rFonts w:cs="TimesNewRomanPSMT"/>
                <w:sz w:val="16"/>
                <w:szCs w:val="16"/>
              </w:rPr>
              <w:t>Neevaluată</w:t>
            </w:r>
          </w:p>
          <w:p w14:paraId="0A9CCB8E" w14:textId="77777777" w:rsidR="00DF4CCF" w:rsidRPr="00D30ED2" w:rsidRDefault="00DF4CCF" w:rsidP="00F3693D">
            <w:pPr>
              <w:autoSpaceDE w:val="0"/>
              <w:autoSpaceDN w:val="0"/>
              <w:adjustRightInd w:val="0"/>
              <w:jc w:val="center"/>
              <w:rPr>
                <w:rFonts w:cs="TimesNewRomanPSMT"/>
                <w:sz w:val="16"/>
                <w:szCs w:val="16"/>
              </w:rPr>
            </w:pPr>
            <w:r w:rsidRPr="00D30ED2">
              <w:rPr>
                <w:rFonts w:cs="TimesNewRomanPSMT"/>
                <w:sz w:val="16"/>
                <w:szCs w:val="16"/>
              </w:rPr>
              <w:t>(populație cuibăritoare)</w:t>
            </w:r>
          </w:p>
        </w:tc>
        <w:tc>
          <w:tcPr>
            <w:tcW w:w="1931" w:type="dxa"/>
            <w:vAlign w:val="center"/>
          </w:tcPr>
          <w:p w14:paraId="3C39AF93" w14:textId="77777777" w:rsidR="00DF4CCF" w:rsidRPr="00D30ED2"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D30ED2">
              <w:rPr>
                <w:rFonts w:cs="TimesNewRomanPSMT"/>
                <w:sz w:val="16"/>
                <w:szCs w:val="16"/>
              </w:rPr>
              <w:t xml:space="preserve">aproximativ 1,3 km </w:t>
            </w:r>
          </w:p>
        </w:tc>
        <w:tc>
          <w:tcPr>
            <w:tcW w:w="1268" w:type="dxa"/>
            <w:vAlign w:val="center"/>
          </w:tcPr>
          <w:p w14:paraId="0C115B98" w14:textId="77777777" w:rsidR="00DF4CCF" w:rsidRPr="00D30ED2" w:rsidRDefault="00DF4CCF" w:rsidP="00F3693D">
            <w:pPr>
              <w:autoSpaceDE w:val="0"/>
              <w:autoSpaceDN w:val="0"/>
              <w:adjustRightInd w:val="0"/>
              <w:jc w:val="center"/>
              <w:rPr>
                <w:rFonts w:cs="TimesNewRomanPSMT"/>
                <w:sz w:val="16"/>
                <w:szCs w:val="16"/>
              </w:rPr>
            </w:pPr>
            <w:r w:rsidRPr="00D30ED2">
              <w:rPr>
                <w:rFonts w:cs="TimesNewRomanPSMT"/>
                <w:sz w:val="16"/>
                <w:szCs w:val="16"/>
              </w:rPr>
              <w:t>N</w:t>
            </w:r>
          </w:p>
        </w:tc>
        <w:tc>
          <w:tcPr>
            <w:tcW w:w="1147" w:type="dxa"/>
            <w:vAlign w:val="center"/>
          </w:tcPr>
          <w:p w14:paraId="10F38ABF" w14:textId="77777777" w:rsidR="00DF4CCF" w:rsidRPr="00D30ED2" w:rsidRDefault="00DF4CCF" w:rsidP="00F3693D">
            <w:pPr>
              <w:autoSpaceDE w:val="0"/>
              <w:autoSpaceDN w:val="0"/>
              <w:adjustRightInd w:val="0"/>
              <w:jc w:val="center"/>
              <w:rPr>
                <w:rFonts w:cs="TimesNewRomanPSMT"/>
                <w:sz w:val="16"/>
                <w:szCs w:val="16"/>
              </w:rPr>
            </w:pPr>
            <w:r w:rsidRPr="00D30ED2">
              <w:rPr>
                <w:rFonts w:cs="TimesNewRomanPSMT"/>
                <w:sz w:val="16"/>
                <w:szCs w:val="16"/>
              </w:rPr>
              <w:t>favorabilă</w:t>
            </w:r>
          </w:p>
        </w:tc>
        <w:tc>
          <w:tcPr>
            <w:tcW w:w="1871" w:type="dxa"/>
            <w:vAlign w:val="center"/>
          </w:tcPr>
          <w:p w14:paraId="6A1E8186"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2F5BDE1A"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75163131" w14:textId="77777777" w:rsidTr="00F3693D">
        <w:tc>
          <w:tcPr>
            <w:tcW w:w="1233" w:type="dxa"/>
            <w:vMerge/>
            <w:vAlign w:val="center"/>
          </w:tcPr>
          <w:p w14:paraId="0F9A1E30"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2684CF90"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501B7CA9" w14:textId="77777777" w:rsidR="00DF4CCF" w:rsidRPr="00D30ED2" w:rsidRDefault="00DF4CCF" w:rsidP="00F3693D">
            <w:pPr>
              <w:autoSpaceDE w:val="0"/>
              <w:autoSpaceDN w:val="0"/>
              <w:adjustRightInd w:val="0"/>
              <w:jc w:val="center"/>
              <w:rPr>
                <w:rFonts w:cs="TimesNewRomanPSMT"/>
                <w:sz w:val="16"/>
                <w:szCs w:val="16"/>
              </w:rPr>
            </w:pPr>
            <w:r w:rsidRPr="00D30ED2">
              <w:rPr>
                <w:rFonts w:cs="TimesNewRomanPSMT"/>
                <w:sz w:val="16"/>
                <w:szCs w:val="16"/>
              </w:rPr>
              <w:t>A252</w:t>
            </w:r>
          </w:p>
        </w:tc>
        <w:tc>
          <w:tcPr>
            <w:tcW w:w="2374" w:type="dxa"/>
            <w:vAlign w:val="center"/>
          </w:tcPr>
          <w:p w14:paraId="498A45D2" w14:textId="77777777" w:rsidR="00DF4CCF" w:rsidRPr="00D30ED2" w:rsidRDefault="00DF4CCF" w:rsidP="00F3693D">
            <w:pPr>
              <w:autoSpaceDE w:val="0"/>
              <w:autoSpaceDN w:val="0"/>
              <w:adjustRightInd w:val="0"/>
              <w:jc w:val="both"/>
              <w:rPr>
                <w:rFonts w:cs="TimesNewRomanPSMT"/>
                <w:i/>
                <w:iCs/>
                <w:sz w:val="16"/>
                <w:szCs w:val="16"/>
              </w:rPr>
            </w:pPr>
            <w:r w:rsidRPr="00D30ED2">
              <w:rPr>
                <w:rFonts w:cs="TimesNewRomanPSMT"/>
                <w:i/>
                <w:iCs/>
                <w:sz w:val="16"/>
                <w:szCs w:val="16"/>
              </w:rPr>
              <w:t>Hirundo daurica</w:t>
            </w:r>
          </w:p>
        </w:tc>
        <w:tc>
          <w:tcPr>
            <w:tcW w:w="1884" w:type="dxa"/>
            <w:shd w:val="clear" w:color="auto" w:fill="FFE599" w:themeFill="accent4" w:themeFillTint="66"/>
            <w:vAlign w:val="center"/>
          </w:tcPr>
          <w:p w14:paraId="58A56EBE" w14:textId="77777777" w:rsidR="00DF4CCF" w:rsidRPr="00D30ED2" w:rsidRDefault="00DF4CCF" w:rsidP="00F3693D">
            <w:pPr>
              <w:autoSpaceDE w:val="0"/>
              <w:autoSpaceDN w:val="0"/>
              <w:adjustRightInd w:val="0"/>
              <w:jc w:val="center"/>
              <w:rPr>
                <w:rFonts w:cs="TimesNewRomanPSMT"/>
                <w:sz w:val="16"/>
                <w:szCs w:val="16"/>
              </w:rPr>
            </w:pPr>
            <w:r w:rsidRPr="00D30ED2">
              <w:rPr>
                <w:rFonts w:cs="TimesNewRomanPSMT"/>
                <w:sz w:val="16"/>
                <w:szCs w:val="16"/>
              </w:rPr>
              <w:t>Neevaluată</w:t>
            </w:r>
          </w:p>
          <w:p w14:paraId="5D96469D" w14:textId="77777777" w:rsidR="00DF4CCF" w:rsidRPr="00D30ED2" w:rsidRDefault="00DF4CCF" w:rsidP="00F3693D">
            <w:pPr>
              <w:autoSpaceDE w:val="0"/>
              <w:autoSpaceDN w:val="0"/>
              <w:adjustRightInd w:val="0"/>
              <w:jc w:val="center"/>
              <w:rPr>
                <w:rFonts w:cs="TimesNewRomanPSMT"/>
                <w:sz w:val="16"/>
                <w:szCs w:val="16"/>
              </w:rPr>
            </w:pPr>
            <w:r w:rsidRPr="00D30ED2">
              <w:rPr>
                <w:rFonts w:cs="TimesNewRomanPSMT"/>
                <w:sz w:val="16"/>
                <w:szCs w:val="16"/>
              </w:rPr>
              <w:t>(populație în migrație)</w:t>
            </w:r>
          </w:p>
        </w:tc>
        <w:tc>
          <w:tcPr>
            <w:tcW w:w="1931" w:type="dxa"/>
            <w:vAlign w:val="center"/>
          </w:tcPr>
          <w:p w14:paraId="691FDBD6" w14:textId="77777777" w:rsidR="00DF4CCF" w:rsidRPr="00D30ED2"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D30ED2">
              <w:rPr>
                <w:rFonts w:cs="TimesNewRomanPSMT"/>
                <w:sz w:val="16"/>
                <w:szCs w:val="16"/>
              </w:rPr>
              <w:t xml:space="preserve">aproximativ 6,4 km </w:t>
            </w:r>
          </w:p>
        </w:tc>
        <w:tc>
          <w:tcPr>
            <w:tcW w:w="1268" w:type="dxa"/>
            <w:vAlign w:val="center"/>
          </w:tcPr>
          <w:p w14:paraId="064182AD" w14:textId="77777777" w:rsidR="00DF4CCF" w:rsidRPr="00D30ED2" w:rsidRDefault="00DF4CCF" w:rsidP="00F3693D">
            <w:pPr>
              <w:autoSpaceDE w:val="0"/>
              <w:autoSpaceDN w:val="0"/>
              <w:adjustRightInd w:val="0"/>
              <w:jc w:val="center"/>
              <w:rPr>
                <w:rFonts w:cs="TimesNewRomanPSMT"/>
                <w:sz w:val="16"/>
                <w:szCs w:val="16"/>
              </w:rPr>
            </w:pPr>
            <w:r w:rsidRPr="00D30ED2">
              <w:rPr>
                <w:rFonts w:cs="TimesNewRomanPSMT"/>
                <w:sz w:val="16"/>
                <w:szCs w:val="16"/>
              </w:rPr>
              <w:t>Partea stângă și partea dreaptă a PP</w:t>
            </w:r>
          </w:p>
        </w:tc>
        <w:tc>
          <w:tcPr>
            <w:tcW w:w="1147" w:type="dxa"/>
            <w:vAlign w:val="center"/>
          </w:tcPr>
          <w:p w14:paraId="1A3EE9D6" w14:textId="77777777" w:rsidR="00DF4CCF" w:rsidRPr="00D30ED2" w:rsidRDefault="00DF4CCF" w:rsidP="00F3693D">
            <w:pPr>
              <w:autoSpaceDE w:val="0"/>
              <w:autoSpaceDN w:val="0"/>
              <w:adjustRightInd w:val="0"/>
              <w:jc w:val="center"/>
              <w:rPr>
                <w:rFonts w:cs="TimesNewRomanPSMT"/>
                <w:sz w:val="16"/>
                <w:szCs w:val="16"/>
              </w:rPr>
            </w:pPr>
            <w:r w:rsidRPr="00D30ED2">
              <w:rPr>
                <w:rFonts w:cs="TimesNewRomanPSMT"/>
                <w:sz w:val="16"/>
                <w:szCs w:val="16"/>
              </w:rPr>
              <w:t>neevaluată</w:t>
            </w:r>
          </w:p>
        </w:tc>
        <w:tc>
          <w:tcPr>
            <w:tcW w:w="1871" w:type="dxa"/>
            <w:vAlign w:val="center"/>
          </w:tcPr>
          <w:p w14:paraId="7A9D790D"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0639DE6A"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62423C63" w14:textId="77777777" w:rsidTr="00F3693D">
        <w:tc>
          <w:tcPr>
            <w:tcW w:w="1233" w:type="dxa"/>
            <w:vMerge/>
            <w:vAlign w:val="center"/>
          </w:tcPr>
          <w:p w14:paraId="6F6A16D7"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53FB21A0"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6445EA23" w14:textId="77777777" w:rsidR="00DF4CCF" w:rsidRPr="00D30ED2" w:rsidRDefault="00DF4CCF" w:rsidP="00F3693D">
            <w:pPr>
              <w:autoSpaceDE w:val="0"/>
              <w:autoSpaceDN w:val="0"/>
              <w:adjustRightInd w:val="0"/>
              <w:jc w:val="center"/>
              <w:rPr>
                <w:rFonts w:cs="TimesNewRomanPSMT"/>
                <w:sz w:val="16"/>
                <w:szCs w:val="16"/>
              </w:rPr>
            </w:pPr>
            <w:r w:rsidRPr="00D30ED2">
              <w:rPr>
                <w:rFonts w:cs="TimesNewRomanPSMT"/>
                <w:sz w:val="16"/>
                <w:szCs w:val="16"/>
              </w:rPr>
              <w:t>A340</w:t>
            </w:r>
          </w:p>
        </w:tc>
        <w:tc>
          <w:tcPr>
            <w:tcW w:w="2374" w:type="dxa"/>
            <w:vAlign w:val="center"/>
          </w:tcPr>
          <w:p w14:paraId="693439F2" w14:textId="77777777" w:rsidR="00DF4CCF" w:rsidRPr="00D30ED2" w:rsidRDefault="00DF4CCF" w:rsidP="00F3693D">
            <w:pPr>
              <w:autoSpaceDE w:val="0"/>
              <w:autoSpaceDN w:val="0"/>
              <w:adjustRightInd w:val="0"/>
              <w:jc w:val="both"/>
              <w:rPr>
                <w:rFonts w:cs="TimesNewRomanPSMT"/>
                <w:i/>
                <w:iCs/>
                <w:sz w:val="16"/>
                <w:szCs w:val="16"/>
              </w:rPr>
            </w:pPr>
            <w:r w:rsidRPr="00D30ED2">
              <w:rPr>
                <w:rFonts w:cs="TimesNewRomanPSMT"/>
                <w:i/>
                <w:iCs/>
                <w:sz w:val="16"/>
                <w:szCs w:val="16"/>
              </w:rPr>
              <w:t>Lanius excubitor</w:t>
            </w:r>
          </w:p>
        </w:tc>
        <w:tc>
          <w:tcPr>
            <w:tcW w:w="1884" w:type="dxa"/>
            <w:shd w:val="clear" w:color="auto" w:fill="FFE599" w:themeFill="accent4" w:themeFillTint="66"/>
            <w:vAlign w:val="center"/>
          </w:tcPr>
          <w:p w14:paraId="139FF513" w14:textId="77777777" w:rsidR="00DF4CCF" w:rsidRPr="00D30ED2" w:rsidRDefault="00DF4CCF" w:rsidP="00F3693D">
            <w:pPr>
              <w:autoSpaceDE w:val="0"/>
              <w:autoSpaceDN w:val="0"/>
              <w:adjustRightInd w:val="0"/>
              <w:jc w:val="center"/>
              <w:rPr>
                <w:rFonts w:cs="TimesNewRomanPSMT"/>
                <w:sz w:val="16"/>
                <w:szCs w:val="16"/>
              </w:rPr>
            </w:pPr>
            <w:r w:rsidRPr="00D30ED2">
              <w:rPr>
                <w:rFonts w:cs="TimesNewRomanPSMT"/>
                <w:sz w:val="16"/>
                <w:szCs w:val="16"/>
              </w:rPr>
              <w:t>Neevaluată</w:t>
            </w:r>
          </w:p>
          <w:p w14:paraId="7A898C8D" w14:textId="77777777" w:rsidR="00DF4CCF" w:rsidRPr="00D30ED2" w:rsidRDefault="00DF4CCF" w:rsidP="00F3693D">
            <w:pPr>
              <w:autoSpaceDE w:val="0"/>
              <w:autoSpaceDN w:val="0"/>
              <w:adjustRightInd w:val="0"/>
              <w:jc w:val="center"/>
              <w:rPr>
                <w:rFonts w:cs="TimesNewRomanPSMT"/>
                <w:sz w:val="16"/>
                <w:szCs w:val="16"/>
              </w:rPr>
            </w:pPr>
            <w:r w:rsidRPr="00D30ED2">
              <w:rPr>
                <w:rFonts w:cs="TimesNewRomanPSMT"/>
                <w:sz w:val="16"/>
                <w:szCs w:val="16"/>
              </w:rPr>
              <w:t>(populație în migrație)</w:t>
            </w:r>
          </w:p>
        </w:tc>
        <w:tc>
          <w:tcPr>
            <w:tcW w:w="1931" w:type="dxa"/>
            <w:vAlign w:val="center"/>
          </w:tcPr>
          <w:p w14:paraId="09E1F556" w14:textId="77777777" w:rsidR="00DF4CCF" w:rsidRPr="00D30ED2"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D30ED2">
              <w:rPr>
                <w:rFonts w:cs="TimesNewRomanPSMT"/>
                <w:sz w:val="16"/>
                <w:szCs w:val="16"/>
              </w:rPr>
              <w:t xml:space="preserve">aproximativ 400 m </w:t>
            </w:r>
          </w:p>
        </w:tc>
        <w:tc>
          <w:tcPr>
            <w:tcW w:w="1268" w:type="dxa"/>
            <w:vAlign w:val="center"/>
          </w:tcPr>
          <w:p w14:paraId="3C8D9E50" w14:textId="77777777" w:rsidR="00DF4CCF" w:rsidRPr="00D30ED2" w:rsidRDefault="00DF4CCF" w:rsidP="00F3693D">
            <w:pPr>
              <w:autoSpaceDE w:val="0"/>
              <w:autoSpaceDN w:val="0"/>
              <w:adjustRightInd w:val="0"/>
              <w:jc w:val="center"/>
              <w:rPr>
                <w:rFonts w:cs="TimesNewRomanPSMT"/>
                <w:sz w:val="16"/>
                <w:szCs w:val="16"/>
              </w:rPr>
            </w:pPr>
            <w:r w:rsidRPr="00D30ED2">
              <w:rPr>
                <w:rFonts w:cs="TimesNewRomanPSMT"/>
                <w:sz w:val="16"/>
                <w:szCs w:val="16"/>
              </w:rPr>
              <w:t>Partea stângă a PP</w:t>
            </w:r>
          </w:p>
        </w:tc>
        <w:tc>
          <w:tcPr>
            <w:tcW w:w="1147" w:type="dxa"/>
            <w:vAlign w:val="center"/>
          </w:tcPr>
          <w:p w14:paraId="1FFF3423"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Align w:val="center"/>
          </w:tcPr>
          <w:p w14:paraId="1C7FEAB9"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725C8409"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0D985C18" w14:textId="77777777" w:rsidTr="00F3693D">
        <w:tc>
          <w:tcPr>
            <w:tcW w:w="1233" w:type="dxa"/>
            <w:vMerge/>
            <w:vAlign w:val="center"/>
          </w:tcPr>
          <w:p w14:paraId="22138A31"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62A946AD"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130942A0" w14:textId="77777777" w:rsidR="00DF4CCF" w:rsidRPr="00D30ED2" w:rsidRDefault="00DF4CCF" w:rsidP="00F3693D">
            <w:pPr>
              <w:autoSpaceDE w:val="0"/>
              <w:autoSpaceDN w:val="0"/>
              <w:adjustRightInd w:val="0"/>
              <w:jc w:val="center"/>
              <w:rPr>
                <w:rFonts w:cs="TimesNewRomanPSMT"/>
                <w:sz w:val="16"/>
                <w:szCs w:val="16"/>
              </w:rPr>
            </w:pPr>
            <w:r w:rsidRPr="00D30ED2">
              <w:rPr>
                <w:rFonts w:cs="TimesNewRomanPSMT"/>
                <w:sz w:val="16"/>
                <w:szCs w:val="16"/>
              </w:rPr>
              <w:t>A341</w:t>
            </w:r>
          </w:p>
        </w:tc>
        <w:tc>
          <w:tcPr>
            <w:tcW w:w="2374" w:type="dxa"/>
            <w:vAlign w:val="center"/>
          </w:tcPr>
          <w:p w14:paraId="654DBD8E" w14:textId="77777777" w:rsidR="00DF4CCF" w:rsidRPr="00D30ED2" w:rsidRDefault="00DF4CCF" w:rsidP="00F3693D">
            <w:pPr>
              <w:autoSpaceDE w:val="0"/>
              <w:autoSpaceDN w:val="0"/>
              <w:adjustRightInd w:val="0"/>
              <w:jc w:val="both"/>
              <w:rPr>
                <w:rFonts w:cs="TimesNewRomanPSMT"/>
                <w:i/>
                <w:iCs/>
                <w:sz w:val="16"/>
                <w:szCs w:val="16"/>
              </w:rPr>
            </w:pPr>
            <w:r w:rsidRPr="00D30ED2">
              <w:rPr>
                <w:rFonts w:cs="TimesNewRomanPSMT"/>
                <w:i/>
                <w:iCs/>
                <w:sz w:val="16"/>
                <w:szCs w:val="16"/>
              </w:rPr>
              <w:t>Lanius senator</w:t>
            </w:r>
          </w:p>
        </w:tc>
        <w:tc>
          <w:tcPr>
            <w:tcW w:w="1884" w:type="dxa"/>
            <w:shd w:val="clear" w:color="auto" w:fill="FFE599" w:themeFill="accent4" w:themeFillTint="66"/>
            <w:vAlign w:val="center"/>
          </w:tcPr>
          <w:p w14:paraId="726DCAB9" w14:textId="77777777" w:rsidR="00DF4CCF" w:rsidRPr="00D30ED2" w:rsidRDefault="00DF4CCF" w:rsidP="00F3693D">
            <w:pPr>
              <w:autoSpaceDE w:val="0"/>
              <w:autoSpaceDN w:val="0"/>
              <w:adjustRightInd w:val="0"/>
              <w:jc w:val="center"/>
              <w:rPr>
                <w:rFonts w:cs="TimesNewRomanPSMT"/>
                <w:sz w:val="16"/>
                <w:szCs w:val="16"/>
              </w:rPr>
            </w:pPr>
            <w:r w:rsidRPr="00D30ED2">
              <w:rPr>
                <w:rFonts w:cs="TimesNewRomanPSMT"/>
                <w:sz w:val="16"/>
                <w:szCs w:val="16"/>
              </w:rPr>
              <w:t>Neevaluată</w:t>
            </w:r>
          </w:p>
          <w:p w14:paraId="790708C0" w14:textId="77777777" w:rsidR="00DF4CCF" w:rsidRPr="00D30ED2" w:rsidRDefault="00DF4CCF" w:rsidP="00F3693D">
            <w:pPr>
              <w:autoSpaceDE w:val="0"/>
              <w:autoSpaceDN w:val="0"/>
              <w:adjustRightInd w:val="0"/>
              <w:jc w:val="center"/>
              <w:rPr>
                <w:rFonts w:cs="TimesNewRomanPSMT"/>
                <w:sz w:val="16"/>
                <w:szCs w:val="16"/>
              </w:rPr>
            </w:pPr>
            <w:r w:rsidRPr="00D30ED2">
              <w:rPr>
                <w:rFonts w:cs="TimesNewRomanPSMT"/>
                <w:sz w:val="16"/>
                <w:szCs w:val="16"/>
              </w:rPr>
              <w:t>(populație în migrație)</w:t>
            </w:r>
          </w:p>
        </w:tc>
        <w:tc>
          <w:tcPr>
            <w:tcW w:w="1931" w:type="dxa"/>
            <w:vAlign w:val="center"/>
          </w:tcPr>
          <w:p w14:paraId="1DE79D2C" w14:textId="77777777" w:rsidR="00DF4CCF" w:rsidRPr="00D30ED2"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D30ED2">
              <w:rPr>
                <w:rFonts w:cs="TimesNewRomanPSMT"/>
                <w:sz w:val="16"/>
                <w:szCs w:val="16"/>
              </w:rPr>
              <w:t xml:space="preserve">aproximativ 400 m </w:t>
            </w:r>
          </w:p>
        </w:tc>
        <w:tc>
          <w:tcPr>
            <w:tcW w:w="1268" w:type="dxa"/>
            <w:vAlign w:val="center"/>
          </w:tcPr>
          <w:p w14:paraId="5985585B" w14:textId="77777777" w:rsidR="00DF4CCF" w:rsidRPr="00D30ED2" w:rsidRDefault="00DF4CCF" w:rsidP="00F3693D">
            <w:pPr>
              <w:autoSpaceDE w:val="0"/>
              <w:autoSpaceDN w:val="0"/>
              <w:adjustRightInd w:val="0"/>
              <w:jc w:val="center"/>
              <w:rPr>
                <w:rFonts w:cs="TimesNewRomanPSMT"/>
                <w:sz w:val="16"/>
                <w:szCs w:val="16"/>
              </w:rPr>
            </w:pPr>
            <w:r w:rsidRPr="00D30ED2">
              <w:rPr>
                <w:rFonts w:cs="TimesNewRomanPSMT"/>
                <w:sz w:val="16"/>
                <w:szCs w:val="16"/>
              </w:rPr>
              <w:t>Partea stângă a PP</w:t>
            </w:r>
          </w:p>
        </w:tc>
        <w:tc>
          <w:tcPr>
            <w:tcW w:w="1147" w:type="dxa"/>
            <w:vAlign w:val="center"/>
          </w:tcPr>
          <w:p w14:paraId="6B9B7DD0"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Align w:val="center"/>
          </w:tcPr>
          <w:p w14:paraId="47367DD6"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10865C87"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5D89DE4B" w14:textId="77777777" w:rsidTr="00F3693D">
        <w:tc>
          <w:tcPr>
            <w:tcW w:w="1233" w:type="dxa"/>
            <w:vMerge/>
            <w:vAlign w:val="center"/>
          </w:tcPr>
          <w:p w14:paraId="2911CF46"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2B498001"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restart"/>
            <w:vAlign w:val="center"/>
          </w:tcPr>
          <w:p w14:paraId="3DC07C75" w14:textId="77777777" w:rsidR="00DF4CCF" w:rsidRPr="00D30ED2" w:rsidRDefault="00DF4CCF" w:rsidP="00F3693D">
            <w:pPr>
              <w:autoSpaceDE w:val="0"/>
              <w:autoSpaceDN w:val="0"/>
              <w:adjustRightInd w:val="0"/>
              <w:jc w:val="center"/>
              <w:rPr>
                <w:rFonts w:cs="TimesNewRomanPSMT"/>
                <w:sz w:val="16"/>
                <w:szCs w:val="16"/>
              </w:rPr>
            </w:pPr>
            <w:r w:rsidRPr="00D30ED2">
              <w:rPr>
                <w:rFonts w:cs="TimesNewRomanPSMT"/>
                <w:sz w:val="16"/>
                <w:szCs w:val="16"/>
              </w:rPr>
              <w:t>A230</w:t>
            </w:r>
          </w:p>
        </w:tc>
        <w:tc>
          <w:tcPr>
            <w:tcW w:w="2374" w:type="dxa"/>
            <w:vMerge w:val="restart"/>
            <w:vAlign w:val="center"/>
          </w:tcPr>
          <w:p w14:paraId="1C736308" w14:textId="77777777" w:rsidR="00DF4CCF" w:rsidRPr="00D30ED2" w:rsidRDefault="00DF4CCF" w:rsidP="00F3693D">
            <w:pPr>
              <w:autoSpaceDE w:val="0"/>
              <w:autoSpaceDN w:val="0"/>
              <w:adjustRightInd w:val="0"/>
              <w:jc w:val="both"/>
              <w:rPr>
                <w:rFonts w:cs="TimesNewRomanPSMT"/>
                <w:i/>
                <w:iCs/>
                <w:sz w:val="16"/>
                <w:szCs w:val="16"/>
              </w:rPr>
            </w:pPr>
            <w:r w:rsidRPr="00D30ED2">
              <w:rPr>
                <w:rFonts w:cs="TimesNewRomanPSMT"/>
                <w:i/>
                <w:iCs/>
                <w:sz w:val="16"/>
                <w:szCs w:val="16"/>
              </w:rPr>
              <w:t>Merops apiaster</w:t>
            </w:r>
          </w:p>
        </w:tc>
        <w:tc>
          <w:tcPr>
            <w:tcW w:w="1884" w:type="dxa"/>
            <w:shd w:val="clear" w:color="auto" w:fill="FFE599" w:themeFill="accent4" w:themeFillTint="66"/>
            <w:vAlign w:val="center"/>
          </w:tcPr>
          <w:p w14:paraId="11AAEB2C" w14:textId="77777777" w:rsidR="00DF4CCF" w:rsidRPr="00D30ED2" w:rsidRDefault="00DF4CCF" w:rsidP="00F3693D">
            <w:pPr>
              <w:autoSpaceDE w:val="0"/>
              <w:autoSpaceDN w:val="0"/>
              <w:adjustRightInd w:val="0"/>
              <w:jc w:val="center"/>
              <w:rPr>
                <w:rFonts w:cs="TimesNewRomanPSMT"/>
                <w:sz w:val="16"/>
                <w:szCs w:val="16"/>
              </w:rPr>
            </w:pPr>
            <w:r w:rsidRPr="00D30ED2">
              <w:rPr>
                <w:rFonts w:cs="TimesNewRomanPSMT"/>
                <w:sz w:val="16"/>
                <w:szCs w:val="16"/>
              </w:rPr>
              <w:t>Neevaluată</w:t>
            </w:r>
          </w:p>
          <w:p w14:paraId="650CB27A" w14:textId="77777777" w:rsidR="00DF4CCF" w:rsidRPr="00D30ED2" w:rsidRDefault="00DF4CCF" w:rsidP="00F3693D">
            <w:pPr>
              <w:autoSpaceDE w:val="0"/>
              <w:autoSpaceDN w:val="0"/>
              <w:adjustRightInd w:val="0"/>
              <w:jc w:val="center"/>
              <w:rPr>
                <w:rFonts w:cs="TimesNewRomanPSMT"/>
                <w:sz w:val="16"/>
                <w:szCs w:val="16"/>
              </w:rPr>
            </w:pPr>
            <w:r w:rsidRPr="00D30ED2">
              <w:rPr>
                <w:rFonts w:cs="TimesNewRomanPSMT"/>
                <w:sz w:val="16"/>
                <w:szCs w:val="16"/>
              </w:rPr>
              <w:t>(populație în migrație)</w:t>
            </w:r>
          </w:p>
        </w:tc>
        <w:tc>
          <w:tcPr>
            <w:tcW w:w="1931" w:type="dxa"/>
            <w:vAlign w:val="center"/>
          </w:tcPr>
          <w:p w14:paraId="3327D4B4" w14:textId="77777777" w:rsidR="00DF4CCF" w:rsidRPr="00D30ED2"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D30ED2">
              <w:rPr>
                <w:rFonts w:cs="TimesNewRomanPSMT"/>
                <w:sz w:val="16"/>
                <w:szCs w:val="16"/>
              </w:rPr>
              <w:t xml:space="preserve">aproximativ 6,4 km </w:t>
            </w:r>
          </w:p>
        </w:tc>
        <w:tc>
          <w:tcPr>
            <w:tcW w:w="1268" w:type="dxa"/>
            <w:vMerge w:val="restart"/>
            <w:vAlign w:val="center"/>
          </w:tcPr>
          <w:p w14:paraId="1A17C3D3" w14:textId="77777777" w:rsidR="00DF4CCF" w:rsidRPr="00D30ED2" w:rsidRDefault="00DF4CCF" w:rsidP="00F3693D">
            <w:pPr>
              <w:autoSpaceDE w:val="0"/>
              <w:autoSpaceDN w:val="0"/>
              <w:adjustRightInd w:val="0"/>
              <w:jc w:val="center"/>
              <w:rPr>
                <w:rFonts w:cs="TimesNewRomanPSMT"/>
                <w:sz w:val="16"/>
                <w:szCs w:val="16"/>
              </w:rPr>
            </w:pPr>
            <w:r w:rsidRPr="00D30ED2">
              <w:rPr>
                <w:rFonts w:cs="TimesNewRomanPSMT"/>
                <w:sz w:val="16"/>
                <w:szCs w:val="16"/>
              </w:rPr>
              <w:t>Partea stângă și partea dreaptă a PP</w:t>
            </w:r>
          </w:p>
        </w:tc>
        <w:tc>
          <w:tcPr>
            <w:tcW w:w="1147" w:type="dxa"/>
            <w:vMerge w:val="restart"/>
            <w:vAlign w:val="center"/>
          </w:tcPr>
          <w:p w14:paraId="1CC0459A"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Merge w:val="restart"/>
            <w:vAlign w:val="center"/>
          </w:tcPr>
          <w:p w14:paraId="173AF785"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4C36633C"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7A20867D" w14:textId="77777777" w:rsidTr="00F3693D">
        <w:tc>
          <w:tcPr>
            <w:tcW w:w="1233" w:type="dxa"/>
            <w:vMerge/>
            <w:vAlign w:val="center"/>
          </w:tcPr>
          <w:p w14:paraId="0D21D9DC"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66AF9500"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ign w:val="center"/>
          </w:tcPr>
          <w:p w14:paraId="78F41729" w14:textId="77777777" w:rsidR="00DF4CCF" w:rsidRPr="000C6062" w:rsidRDefault="00DF4CCF" w:rsidP="00F3693D">
            <w:pPr>
              <w:autoSpaceDE w:val="0"/>
              <w:autoSpaceDN w:val="0"/>
              <w:adjustRightInd w:val="0"/>
              <w:jc w:val="center"/>
              <w:rPr>
                <w:rFonts w:cs="TimesNewRomanPSMT"/>
                <w:sz w:val="16"/>
                <w:szCs w:val="16"/>
                <w:highlight w:val="green"/>
              </w:rPr>
            </w:pPr>
          </w:p>
        </w:tc>
        <w:tc>
          <w:tcPr>
            <w:tcW w:w="2374" w:type="dxa"/>
            <w:vMerge/>
            <w:vAlign w:val="center"/>
          </w:tcPr>
          <w:p w14:paraId="47296AE4" w14:textId="77777777" w:rsidR="00DF4CCF" w:rsidRPr="000C6062" w:rsidRDefault="00DF4CCF" w:rsidP="00F3693D">
            <w:pPr>
              <w:autoSpaceDE w:val="0"/>
              <w:autoSpaceDN w:val="0"/>
              <w:adjustRightInd w:val="0"/>
              <w:jc w:val="both"/>
              <w:rPr>
                <w:rFonts w:cs="TimesNewRomanPSMT"/>
                <w:i/>
                <w:iCs/>
                <w:sz w:val="16"/>
                <w:szCs w:val="16"/>
                <w:highlight w:val="green"/>
              </w:rPr>
            </w:pPr>
          </w:p>
        </w:tc>
        <w:tc>
          <w:tcPr>
            <w:tcW w:w="1884" w:type="dxa"/>
            <w:shd w:val="clear" w:color="auto" w:fill="92D050"/>
            <w:vAlign w:val="center"/>
          </w:tcPr>
          <w:p w14:paraId="1AF6955B" w14:textId="77777777" w:rsidR="00DF4CCF" w:rsidRPr="00D30ED2" w:rsidRDefault="00DF4CCF" w:rsidP="00F3693D">
            <w:pPr>
              <w:autoSpaceDE w:val="0"/>
              <w:autoSpaceDN w:val="0"/>
              <w:adjustRightInd w:val="0"/>
              <w:jc w:val="center"/>
              <w:rPr>
                <w:rFonts w:cs="TimesNewRomanPSMT"/>
                <w:sz w:val="16"/>
                <w:szCs w:val="16"/>
              </w:rPr>
            </w:pPr>
            <w:r w:rsidRPr="00D30ED2">
              <w:rPr>
                <w:rFonts w:cs="TimesNewRomanPSMT"/>
                <w:sz w:val="16"/>
                <w:szCs w:val="16"/>
              </w:rPr>
              <w:t>Neevaluată</w:t>
            </w:r>
          </w:p>
          <w:p w14:paraId="00CC8673" w14:textId="77777777" w:rsidR="00DF4CCF" w:rsidRPr="000C6062" w:rsidRDefault="00DF4CCF" w:rsidP="00F3693D">
            <w:pPr>
              <w:autoSpaceDE w:val="0"/>
              <w:autoSpaceDN w:val="0"/>
              <w:adjustRightInd w:val="0"/>
              <w:jc w:val="center"/>
              <w:rPr>
                <w:rFonts w:cs="TimesNewRomanPSMT"/>
                <w:sz w:val="16"/>
                <w:szCs w:val="16"/>
                <w:highlight w:val="green"/>
              </w:rPr>
            </w:pPr>
            <w:r w:rsidRPr="00D30ED2">
              <w:rPr>
                <w:rFonts w:cs="TimesNewRomanPSMT"/>
                <w:sz w:val="16"/>
                <w:szCs w:val="16"/>
              </w:rPr>
              <w:t>(populație cuibăritoare)</w:t>
            </w:r>
          </w:p>
        </w:tc>
        <w:tc>
          <w:tcPr>
            <w:tcW w:w="1931" w:type="dxa"/>
            <w:vAlign w:val="center"/>
          </w:tcPr>
          <w:p w14:paraId="414E9AB5" w14:textId="77777777" w:rsidR="00DF4CCF" w:rsidRPr="000C6062" w:rsidRDefault="00DF4CCF" w:rsidP="00F3693D">
            <w:pPr>
              <w:autoSpaceDE w:val="0"/>
              <w:autoSpaceDN w:val="0"/>
              <w:adjustRightInd w:val="0"/>
              <w:jc w:val="center"/>
              <w:rPr>
                <w:rFonts w:cs="TimesNewRomanPSMT"/>
                <w:sz w:val="16"/>
                <w:szCs w:val="16"/>
                <w:highlight w:val="green"/>
              </w:rPr>
            </w:pPr>
            <w:r>
              <w:rPr>
                <w:rFonts w:cs="TimesNewRomanPSMT"/>
                <w:sz w:val="16"/>
                <w:szCs w:val="16"/>
              </w:rPr>
              <w:t>Se intersectează cu PP pe</w:t>
            </w:r>
            <w:r w:rsidRPr="00D30ED2">
              <w:rPr>
                <w:rFonts w:cs="TimesNewRomanPSMT"/>
                <w:sz w:val="16"/>
                <w:szCs w:val="16"/>
              </w:rPr>
              <w:t xml:space="preserve"> aproximativ 6,4 km </w:t>
            </w:r>
          </w:p>
        </w:tc>
        <w:tc>
          <w:tcPr>
            <w:tcW w:w="1268" w:type="dxa"/>
            <w:vMerge/>
            <w:vAlign w:val="center"/>
          </w:tcPr>
          <w:p w14:paraId="7F91DCAE" w14:textId="77777777" w:rsidR="00DF4CCF" w:rsidRPr="000C6062" w:rsidRDefault="00DF4CCF" w:rsidP="00F3693D">
            <w:pPr>
              <w:autoSpaceDE w:val="0"/>
              <w:autoSpaceDN w:val="0"/>
              <w:adjustRightInd w:val="0"/>
              <w:jc w:val="center"/>
              <w:rPr>
                <w:rFonts w:cs="TimesNewRomanPSMT"/>
                <w:sz w:val="16"/>
                <w:szCs w:val="16"/>
                <w:highlight w:val="green"/>
              </w:rPr>
            </w:pPr>
          </w:p>
        </w:tc>
        <w:tc>
          <w:tcPr>
            <w:tcW w:w="1147" w:type="dxa"/>
            <w:vMerge/>
            <w:vAlign w:val="center"/>
          </w:tcPr>
          <w:p w14:paraId="19CBFD18" w14:textId="77777777" w:rsidR="00DF4CCF" w:rsidRDefault="00DF4CCF" w:rsidP="00F3693D">
            <w:pPr>
              <w:autoSpaceDE w:val="0"/>
              <w:autoSpaceDN w:val="0"/>
              <w:adjustRightInd w:val="0"/>
              <w:jc w:val="center"/>
              <w:rPr>
                <w:rFonts w:cs="TimesNewRomanPSMT"/>
                <w:sz w:val="16"/>
                <w:szCs w:val="16"/>
              </w:rPr>
            </w:pPr>
          </w:p>
        </w:tc>
        <w:tc>
          <w:tcPr>
            <w:tcW w:w="1871" w:type="dxa"/>
            <w:vMerge/>
            <w:vAlign w:val="center"/>
          </w:tcPr>
          <w:p w14:paraId="41B93B30" w14:textId="77777777" w:rsidR="00DF4CCF" w:rsidRPr="00C1681C" w:rsidRDefault="00DF4CCF" w:rsidP="00F3693D">
            <w:pPr>
              <w:autoSpaceDE w:val="0"/>
              <w:autoSpaceDN w:val="0"/>
              <w:adjustRightInd w:val="0"/>
              <w:jc w:val="center"/>
              <w:rPr>
                <w:rFonts w:cs="TimesNewRomanPSMT"/>
                <w:sz w:val="16"/>
                <w:szCs w:val="16"/>
              </w:rPr>
            </w:pPr>
          </w:p>
        </w:tc>
      </w:tr>
      <w:tr w:rsidR="00DF4CCF" w:rsidRPr="00D66D1C" w14:paraId="1D5784E2" w14:textId="77777777" w:rsidTr="00F3693D">
        <w:tc>
          <w:tcPr>
            <w:tcW w:w="1233" w:type="dxa"/>
            <w:vMerge/>
            <w:vAlign w:val="center"/>
          </w:tcPr>
          <w:p w14:paraId="4CD45262"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086965E0"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restart"/>
            <w:vAlign w:val="center"/>
          </w:tcPr>
          <w:p w14:paraId="4E7607E8" w14:textId="77777777" w:rsidR="00DF4CCF" w:rsidRPr="001F5455" w:rsidRDefault="00DF4CCF" w:rsidP="00F3693D">
            <w:pPr>
              <w:autoSpaceDE w:val="0"/>
              <w:autoSpaceDN w:val="0"/>
              <w:adjustRightInd w:val="0"/>
              <w:jc w:val="center"/>
              <w:rPr>
                <w:rFonts w:cs="TimesNewRomanPSMT"/>
                <w:sz w:val="16"/>
                <w:szCs w:val="16"/>
              </w:rPr>
            </w:pPr>
            <w:r w:rsidRPr="001F5455">
              <w:rPr>
                <w:rFonts w:cs="TimesNewRomanPSMT"/>
                <w:sz w:val="16"/>
                <w:szCs w:val="16"/>
              </w:rPr>
              <w:t>A383</w:t>
            </w:r>
          </w:p>
        </w:tc>
        <w:tc>
          <w:tcPr>
            <w:tcW w:w="2374" w:type="dxa"/>
            <w:vMerge w:val="restart"/>
            <w:vAlign w:val="center"/>
          </w:tcPr>
          <w:p w14:paraId="211A3EB4" w14:textId="77777777" w:rsidR="00DF4CCF" w:rsidRPr="001F5455" w:rsidRDefault="00DF4CCF" w:rsidP="00F3693D">
            <w:pPr>
              <w:autoSpaceDE w:val="0"/>
              <w:autoSpaceDN w:val="0"/>
              <w:adjustRightInd w:val="0"/>
              <w:jc w:val="both"/>
              <w:rPr>
                <w:rFonts w:cs="TimesNewRomanPSMT"/>
                <w:i/>
                <w:iCs/>
                <w:sz w:val="16"/>
                <w:szCs w:val="16"/>
              </w:rPr>
            </w:pPr>
            <w:r w:rsidRPr="001F5455">
              <w:rPr>
                <w:rFonts w:cs="TimesNewRomanPSMT"/>
                <w:i/>
                <w:iCs/>
                <w:sz w:val="16"/>
                <w:szCs w:val="16"/>
              </w:rPr>
              <w:t>Miliaria calandra</w:t>
            </w:r>
          </w:p>
        </w:tc>
        <w:tc>
          <w:tcPr>
            <w:tcW w:w="1884" w:type="dxa"/>
            <w:shd w:val="clear" w:color="auto" w:fill="92D050"/>
            <w:vAlign w:val="center"/>
          </w:tcPr>
          <w:p w14:paraId="06E436B1" w14:textId="77777777" w:rsidR="00DF4CCF" w:rsidRPr="001F5455" w:rsidRDefault="00DF4CCF" w:rsidP="00F3693D">
            <w:pPr>
              <w:autoSpaceDE w:val="0"/>
              <w:autoSpaceDN w:val="0"/>
              <w:adjustRightInd w:val="0"/>
              <w:jc w:val="center"/>
              <w:rPr>
                <w:rFonts w:cs="TimesNewRomanPSMT"/>
                <w:sz w:val="16"/>
                <w:szCs w:val="16"/>
              </w:rPr>
            </w:pPr>
            <w:r w:rsidRPr="001F5455">
              <w:rPr>
                <w:rFonts w:cs="TimesNewRomanPSMT"/>
                <w:sz w:val="16"/>
                <w:szCs w:val="16"/>
              </w:rPr>
              <w:t>Neevaluată</w:t>
            </w:r>
          </w:p>
          <w:p w14:paraId="7C12D9B9" w14:textId="77777777" w:rsidR="00DF4CCF" w:rsidRPr="001F5455" w:rsidRDefault="00DF4CCF" w:rsidP="00F3693D">
            <w:pPr>
              <w:autoSpaceDE w:val="0"/>
              <w:autoSpaceDN w:val="0"/>
              <w:adjustRightInd w:val="0"/>
              <w:jc w:val="center"/>
              <w:rPr>
                <w:rFonts w:cs="TimesNewRomanPSMT"/>
                <w:sz w:val="16"/>
                <w:szCs w:val="16"/>
              </w:rPr>
            </w:pPr>
            <w:r w:rsidRPr="001F5455">
              <w:rPr>
                <w:rFonts w:cs="TimesNewRomanPSMT"/>
                <w:sz w:val="16"/>
                <w:szCs w:val="16"/>
              </w:rPr>
              <w:t>(populație cuibăritoare)</w:t>
            </w:r>
          </w:p>
        </w:tc>
        <w:tc>
          <w:tcPr>
            <w:tcW w:w="1931" w:type="dxa"/>
            <w:vMerge w:val="restart"/>
            <w:vAlign w:val="center"/>
          </w:tcPr>
          <w:p w14:paraId="7A377B99" w14:textId="77777777" w:rsidR="00DF4CCF" w:rsidRPr="001F5455"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1F5455">
              <w:rPr>
                <w:rFonts w:cs="TimesNewRomanPSMT"/>
                <w:sz w:val="16"/>
                <w:szCs w:val="16"/>
              </w:rPr>
              <w:t xml:space="preserve">aproximativ 6,4 km </w:t>
            </w:r>
          </w:p>
        </w:tc>
        <w:tc>
          <w:tcPr>
            <w:tcW w:w="1268" w:type="dxa"/>
            <w:vMerge w:val="restart"/>
            <w:vAlign w:val="center"/>
          </w:tcPr>
          <w:p w14:paraId="3D8DA447" w14:textId="77777777" w:rsidR="00DF4CCF" w:rsidRPr="001F5455" w:rsidRDefault="00DF4CCF" w:rsidP="00F3693D">
            <w:pPr>
              <w:autoSpaceDE w:val="0"/>
              <w:autoSpaceDN w:val="0"/>
              <w:adjustRightInd w:val="0"/>
              <w:jc w:val="center"/>
              <w:rPr>
                <w:rFonts w:cs="TimesNewRomanPSMT"/>
                <w:sz w:val="16"/>
                <w:szCs w:val="16"/>
              </w:rPr>
            </w:pPr>
            <w:r w:rsidRPr="001F5455">
              <w:rPr>
                <w:rFonts w:cs="TimesNewRomanPSMT"/>
                <w:sz w:val="16"/>
                <w:szCs w:val="16"/>
              </w:rPr>
              <w:t>Partea stângă și partea dreaptă a PP</w:t>
            </w:r>
          </w:p>
          <w:p w14:paraId="7DE40FD5" w14:textId="77777777" w:rsidR="00DF4CCF" w:rsidRPr="001F5455" w:rsidRDefault="00DF4CCF" w:rsidP="00F3693D">
            <w:pPr>
              <w:autoSpaceDE w:val="0"/>
              <w:autoSpaceDN w:val="0"/>
              <w:adjustRightInd w:val="0"/>
              <w:jc w:val="center"/>
              <w:rPr>
                <w:rFonts w:cs="TimesNewRomanPSMT"/>
                <w:sz w:val="16"/>
                <w:szCs w:val="16"/>
              </w:rPr>
            </w:pPr>
          </w:p>
        </w:tc>
        <w:tc>
          <w:tcPr>
            <w:tcW w:w="1147" w:type="dxa"/>
            <w:vMerge w:val="restart"/>
            <w:vAlign w:val="center"/>
          </w:tcPr>
          <w:p w14:paraId="314048A1"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Merge w:val="restart"/>
            <w:vAlign w:val="center"/>
          </w:tcPr>
          <w:p w14:paraId="0A2F11D9"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4ACC5EA4"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065B4345" w14:textId="77777777" w:rsidTr="00F3693D">
        <w:tc>
          <w:tcPr>
            <w:tcW w:w="1233" w:type="dxa"/>
            <w:vMerge/>
            <w:vAlign w:val="center"/>
          </w:tcPr>
          <w:p w14:paraId="41919AA2"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09E60C1A"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ign w:val="center"/>
          </w:tcPr>
          <w:p w14:paraId="596AED5A" w14:textId="77777777" w:rsidR="00DF4CCF" w:rsidRPr="001825B5" w:rsidRDefault="00DF4CCF" w:rsidP="00F3693D">
            <w:pPr>
              <w:autoSpaceDE w:val="0"/>
              <w:autoSpaceDN w:val="0"/>
              <w:adjustRightInd w:val="0"/>
              <w:jc w:val="center"/>
              <w:rPr>
                <w:rFonts w:cs="TimesNewRomanPSMT"/>
                <w:sz w:val="16"/>
                <w:szCs w:val="16"/>
                <w:highlight w:val="green"/>
              </w:rPr>
            </w:pPr>
          </w:p>
        </w:tc>
        <w:tc>
          <w:tcPr>
            <w:tcW w:w="2374" w:type="dxa"/>
            <w:vMerge/>
            <w:vAlign w:val="center"/>
          </w:tcPr>
          <w:p w14:paraId="76208077" w14:textId="77777777" w:rsidR="00DF4CCF" w:rsidRPr="001825B5" w:rsidRDefault="00DF4CCF" w:rsidP="00F3693D">
            <w:pPr>
              <w:autoSpaceDE w:val="0"/>
              <w:autoSpaceDN w:val="0"/>
              <w:adjustRightInd w:val="0"/>
              <w:jc w:val="both"/>
              <w:rPr>
                <w:rFonts w:cs="TimesNewRomanPSMT"/>
                <w:i/>
                <w:iCs/>
                <w:sz w:val="16"/>
                <w:szCs w:val="16"/>
                <w:highlight w:val="green"/>
              </w:rPr>
            </w:pPr>
          </w:p>
        </w:tc>
        <w:tc>
          <w:tcPr>
            <w:tcW w:w="1884" w:type="dxa"/>
            <w:shd w:val="clear" w:color="auto" w:fill="2E74B5" w:themeFill="accent5" w:themeFillShade="BF"/>
            <w:vAlign w:val="center"/>
          </w:tcPr>
          <w:p w14:paraId="57ED4F36" w14:textId="77777777" w:rsidR="00DF4CCF" w:rsidRPr="001F5455" w:rsidRDefault="00DF4CCF" w:rsidP="00F3693D">
            <w:pPr>
              <w:autoSpaceDE w:val="0"/>
              <w:autoSpaceDN w:val="0"/>
              <w:adjustRightInd w:val="0"/>
              <w:jc w:val="center"/>
              <w:rPr>
                <w:rFonts w:cs="TimesNewRomanPSMT"/>
                <w:sz w:val="16"/>
                <w:szCs w:val="16"/>
              </w:rPr>
            </w:pPr>
            <w:r w:rsidRPr="001F5455">
              <w:rPr>
                <w:rFonts w:cs="TimesNewRomanPSMT"/>
                <w:sz w:val="16"/>
                <w:szCs w:val="16"/>
              </w:rPr>
              <w:t>Neevaluată</w:t>
            </w:r>
          </w:p>
          <w:p w14:paraId="4604BFBB" w14:textId="77777777" w:rsidR="00DF4CCF" w:rsidRPr="001F5455" w:rsidRDefault="00DF4CCF" w:rsidP="00F3693D">
            <w:pPr>
              <w:autoSpaceDE w:val="0"/>
              <w:autoSpaceDN w:val="0"/>
              <w:adjustRightInd w:val="0"/>
              <w:jc w:val="center"/>
              <w:rPr>
                <w:rFonts w:cs="TimesNewRomanPSMT"/>
                <w:sz w:val="16"/>
                <w:szCs w:val="16"/>
              </w:rPr>
            </w:pPr>
            <w:r w:rsidRPr="001F5455">
              <w:rPr>
                <w:rFonts w:cs="TimesNewRomanPSMT"/>
                <w:sz w:val="16"/>
                <w:szCs w:val="16"/>
              </w:rPr>
              <w:t>(populație iernare)</w:t>
            </w:r>
          </w:p>
        </w:tc>
        <w:tc>
          <w:tcPr>
            <w:tcW w:w="1931" w:type="dxa"/>
            <w:vMerge/>
            <w:vAlign w:val="center"/>
          </w:tcPr>
          <w:p w14:paraId="3F3C3F1A" w14:textId="77777777" w:rsidR="00DF4CCF" w:rsidRPr="001825B5" w:rsidRDefault="00DF4CCF" w:rsidP="00F3693D">
            <w:pPr>
              <w:autoSpaceDE w:val="0"/>
              <w:autoSpaceDN w:val="0"/>
              <w:adjustRightInd w:val="0"/>
              <w:jc w:val="center"/>
              <w:rPr>
                <w:rFonts w:cs="TimesNewRomanPSMT"/>
                <w:sz w:val="16"/>
                <w:szCs w:val="16"/>
                <w:highlight w:val="green"/>
              </w:rPr>
            </w:pPr>
          </w:p>
        </w:tc>
        <w:tc>
          <w:tcPr>
            <w:tcW w:w="1268" w:type="dxa"/>
            <w:vMerge/>
            <w:vAlign w:val="center"/>
          </w:tcPr>
          <w:p w14:paraId="054D9DF1" w14:textId="77777777" w:rsidR="00DF4CCF" w:rsidRPr="001825B5" w:rsidRDefault="00DF4CCF" w:rsidP="00F3693D">
            <w:pPr>
              <w:autoSpaceDE w:val="0"/>
              <w:autoSpaceDN w:val="0"/>
              <w:adjustRightInd w:val="0"/>
              <w:jc w:val="center"/>
              <w:rPr>
                <w:rFonts w:cs="TimesNewRomanPSMT"/>
                <w:sz w:val="16"/>
                <w:szCs w:val="16"/>
                <w:highlight w:val="green"/>
              </w:rPr>
            </w:pPr>
          </w:p>
        </w:tc>
        <w:tc>
          <w:tcPr>
            <w:tcW w:w="1147" w:type="dxa"/>
            <w:vMerge/>
            <w:vAlign w:val="center"/>
          </w:tcPr>
          <w:p w14:paraId="0DB0E3B2" w14:textId="77777777" w:rsidR="00DF4CCF" w:rsidRDefault="00DF4CCF" w:rsidP="00F3693D">
            <w:pPr>
              <w:autoSpaceDE w:val="0"/>
              <w:autoSpaceDN w:val="0"/>
              <w:adjustRightInd w:val="0"/>
              <w:jc w:val="center"/>
              <w:rPr>
                <w:rFonts w:cs="TimesNewRomanPSMT"/>
                <w:sz w:val="16"/>
                <w:szCs w:val="16"/>
              </w:rPr>
            </w:pPr>
          </w:p>
        </w:tc>
        <w:tc>
          <w:tcPr>
            <w:tcW w:w="1871" w:type="dxa"/>
            <w:vMerge/>
            <w:vAlign w:val="center"/>
          </w:tcPr>
          <w:p w14:paraId="561BDF88" w14:textId="77777777" w:rsidR="00DF4CCF" w:rsidRPr="00C1681C" w:rsidRDefault="00DF4CCF" w:rsidP="00F3693D">
            <w:pPr>
              <w:autoSpaceDE w:val="0"/>
              <w:autoSpaceDN w:val="0"/>
              <w:adjustRightInd w:val="0"/>
              <w:jc w:val="center"/>
              <w:rPr>
                <w:rFonts w:cs="TimesNewRomanPSMT"/>
                <w:sz w:val="16"/>
                <w:szCs w:val="16"/>
              </w:rPr>
            </w:pPr>
          </w:p>
        </w:tc>
      </w:tr>
      <w:tr w:rsidR="00DF4CCF" w:rsidRPr="00D66D1C" w14:paraId="521B56BE" w14:textId="77777777" w:rsidTr="00F3693D">
        <w:tc>
          <w:tcPr>
            <w:tcW w:w="1233" w:type="dxa"/>
            <w:vMerge/>
            <w:vAlign w:val="center"/>
          </w:tcPr>
          <w:p w14:paraId="76305FE4"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38DBA604"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restart"/>
            <w:vAlign w:val="center"/>
          </w:tcPr>
          <w:p w14:paraId="5D7CA86A" w14:textId="77777777" w:rsidR="00DF4CCF" w:rsidRPr="00831FD4" w:rsidRDefault="00DF4CCF" w:rsidP="00F3693D">
            <w:pPr>
              <w:autoSpaceDE w:val="0"/>
              <w:autoSpaceDN w:val="0"/>
              <w:adjustRightInd w:val="0"/>
              <w:jc w:val="center"/>
              <w:rPr>
                <w:rFonts w:cs="TimesNewRomanPSMT"/>
                <w:sz w:val="16"/>
                <w:szCs w:val="16"/>
              </w:rPr>
            </w:pPr>
            <w:r w:rsidRPr="00831FD4">
              <w:rPr>
                <w:rFonts w:cs="TimesNewRomanPSMT"/>
                <w:sz w:val="16"/>
                <w:szCs w:val="16"/>
              </w:rPr>
              <w:t>A262</w:t>
            </w:r>
          </w:p>
        </w:tc>
        <w:tc>
          <w:tcPr>
            <w:tcW w:w="2374" w:type="dxa"/>
            <w:vMerge w:val="restart"/>
            <w:vAlign w:val="center"/>
          </w:tcPr>
          <w:p w14:paraId="1255D6DB" w14:textId="77777777" w:rsidR="00DF4CCF" w:rsidRPr="00831FD4" w:rsidRDefault="00DF4CCF" w:rsidP="00F3693D">
            <w:pPr>
              <w:autoSpaceDE w:val="0"/>
              <w:autoSpaceDN w:val="0"/>
              <w:adjustRightInd w:val="0"/>
              <w:jc w:val="both"/>
              <w:rPr>
                <w:rFonts w:cs="TimesNewRomanPSMT"/>
                <w:i/>
                <w:iCs/>
                <w:sz w:val="16"/>
                <w:szCs w:val="16"/>
              </w:rPr>
            </w:pPr>
            <w:r w:rsidRPr="00831FD4">
              <w:rPr>
                <w:rFonts w:cs="TimesNewRomanPSMT"/>
                <w:i/>
                <w:iCs/>
                <w:sz w:val="16"/>
                <w:szCs w:val="16"/>
              </w:rPr>
              <w:t>Motacilla alba</w:t>
            </w:r>
          </w:p>
        </w:tc>
        <w:tc>
          <w:tcPr>
            <w:tcW w:w="1884" w:type="dxa"/>
            <w:shd w:val="clear" w:color="auto" w:fill="FFE599" w:themeFill="accent4" w:themeFillTint="66"/>
            <w:vAlign w:val="center"/>
          </w:tcPr>
          <w:p w14:paraId="02205C11" w14:textId="77777777" w:rsidR="00DF4CCF" w:rsidRPr="00831FD4" w:rsidRDefault="00DF4CCF" w:rsidP="00F3693D">
            <w:pPr>
              <w:autoSpaceDE w:val="0"/>
              <w:autoSpaceDN w:val="0"/>
              <w:adjustRightInd w:val="0"/>
              <w:jc w:val="center"/>
              <w:rPr>
                <w:rFonts w:cs="TimesNewRomanPSMT"/>
                <w:sz w:val="16"/>
                <w:szCs w:val="16"/>
              </w:rPr>
            </w:pPr>
            <w:r w:rsidRPr="00831FD4">
              <w:rPr>
                <w:rFonts w:cs="TimesNewRomanPSMT"/>
                <w:sz w:val="16"/>
                <w:szCs w:val="16"/>
              </w:rPr>
              <w:t>Neevaluată</w:t>
            </w:r>
          </w:p>
          <w:p w14:paraId="2E7896BF" w14:textId="77777777" w:rsidR="00DF4CCF" w:rsidRPr="00831FD4" w:rsidRDefault="00DF4CCF" w:rsidP="00F3693D">
            <w:pPr>
              <w:autoSpaceDE w:val="0"/>
              <w:autoSpaceDN w:val="0"/>
              <w:adjustRightInd w:val="0"/>
              <w:jc w:val="center"/>
              <w:rPr>
                <w:rFonts w:cs="TimesNewRomanPSMT"/>
                <w:sz w:val="16"/>
                <w:szCs w:val="16"/>
              </w:rPr>
            </w:pPr>
            <w:r w:rsidRPr="00831FD4">
              <w:rPr>
                <w:rFonts w:cs="TimesNewRomanPSMT"/>
                <w:sz w:val="16"/>
                <w:szCs w:val="16"/>
              </w:rPr>
              <w:t>(populație în migrație)</w:t>
            </w:r>
          </w:p>
        </w:tc>
        <w:tc>
          <w:tcPr>
            <w:tcW w:w="1931" w:type="dxa"/>
            <w:vAlign w:val="center"/>
          </w:tcPr>
          <w:p w14:paraId="633BFB6C" w14:textId="77777777" w:rsidR="00DF4CCF" w:rsidRPr="00831FD4"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831FD4">
              <w:rPr>
                <w:rFonts w:cs="TimesNewRomanPSMT"/>
                <w:sz w:val="16"/>
                <w:szCs w:val="16"/>
              </w:rPr>
              <w:t xml:space="preserve">aproximativ 6,4 km </w:t>
            </w:r>
          </w:p>
        </w:tc>
        <w:tc>
          <w:tcPr>
            <w:tcW w:w="1268" w:type="dxa"/>
            <w:vAlign w:val="center"/>
          </w:tcPr>
          <w:p w14:paraId="0F294D82" w14:textId="77777777" w:rsidR="00DF4CCF" w:rsidRPr="00831FD4" w:rsidRDefault="00DF4CCF" w:rsidP="00F3693D">
            <w:pPr>
              <w:autoSpaceDE w:val="0"/>
              <w:autoSpaceDN w:val="0"/>
              <w:adjustRightInd w:val="0"/>
              <w:jc w:val="center"/>
              <w:rPr>
                <w:rFonts w:cs="TimesNewRomanPSMT"/>
                <w:sz w:val="16"/>
                <w:szCs w:val="16"/>
              </w:rPr>
            </w:pPr>
            <w:r w:rsidRPr="00831FD4">
              <w:rPr>
                <w:rFonts w:cs="TimesNewRomanPSMT"/>
                <w:sz w:val="16"/>
                <w:szCs w:val="16"/>
              </w:rPr>
              <w:t>Partea stângă și partea dreaptă a PP</w:t>
            </w:r>
          </w:p>
        </w:tc>
        <w:tc>
          <w:tcPr>
            <w:tcW w:w="1147" w:type="dxa"/>
            <w:vMerge w:val="restart"/>
            <w:vAlign w:val="center"/>
          </w:tcPr>
          <w:p w14:paraId="3E8F1D96" w14:textId="77777777" w:rsidR="00DF4CCF" w:rsidRPr="00831FD4" w:rsidRDefault="00DF4CCF" w:rsidP="00F3693D">
            <w:pPr>
              <w:autoSpaceDE w:val="0"/>
              <w:autoSpaceDN w:val="0"/>
              <w:adjustRightInd w:val="0"/>
              <w:jc w:val="center"/>
              <w:rPr>
                <w:rFonts w:cs="TimesNewRomanPSMT"/>
                <w:sz w:val="16"/>
                <w:szCs w:val="16"/>
              </w:rPr>
            </w:pPr>
            <w:r w:rsidRPr="00831FD4">
              <w:rPr>
                <w:rFonts w:cs="TimesNewRomanPSMT"/>
                <w:sz w:val="16"/>
                <w:szCs w:val="16"/>
              </w:rPr>
              <w:t>neevaluată</w:t>
            </w:r>
          </w:p>
        </w:tc>
        <w:tc>
          <w:tcPr>
            <w:tcW w:w="1871" w:type="dxa"/>
            <w:vMerge w:val="restart"/>
            <w:vAlign w:val="center"/>
          </w:tcPr>
          <w:p w14:paraId="136EE786"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20B4C5F7"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4573945B" w14:textId="77777777" w:rsidTr="00F3693D">
        <w:tc>
          <w:tcPr>
            <w:tcW w:w="1233" w:type="dxa"/>
            <w:vMerge/>
            <w:vAlign w:val="center"/>
          </w:tcPr>
          <w:p w14:paraId="7DDB91D5"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6B769E46"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ign w:val="center"/>
          </w:tcPr>
          <w:p w14:paraId="40A2D40C" w14:textId="77777777" w:rsidR="00DF4CCF" w:rsidRPr="007C29B9" w:rsidRDefault="00DF4CCF" w:rsidP="00F3693D">
            <w:pPr>
              <w:autoSpaceDE w:val="0"/>
              <w:autoSpaceDN w:val="0"/>
              <w:adjustRightInd w:val="0"/>
              <w:jc w:val="center"/>
              <w:rPr>
                <w:rFonts w:cs="TimesNewRomanPSMT"/>
                <w:sz w:val="16"/>
                <w:szCs w:val="16"/>
                <w:highlight w:val="green"/>
              </w:rPr>
            </w:pPr>
          </w:p>
        </w:tc>
        <w:tc>
          <w:tcPr>
            <w:tcW w:w="2374" w:type="dxa"/>
            <w:vMerge/>
            <w:vAlign w:val="center"/>
          </w:tcPr>
          <w:p w14:paraId="41ADAA80" w14:textId="77777777" w:rsidR="00DF4CCF" w:rsidRPr="007C29B9" w:rsidRDefault="00DF4CCF" w:rsidP="00F3693D">
            <w:pPr>
              <w:autoSpaceDE w:val="0"/>
              <w:autoSpaceDN w:val="0"/>
              <w:adjustRightInd w:val="0"/>
              <w:jc w:val="both"/>
              <w:rPr>
                <w:rFonts w:cs="TimesNewRomanPSMT"/>
                <w:i/>
                <w:iCs/>
                <w:sz w:val="16"/>
                <w:szCs w:val="16"/>
                <w:highlight w:val="green"/>
              </w:rPr>
            </w:pPr>
          </w:p>
        </w:tc>
        <w:tc>
          <w:tcPr>
            <w:tcW w:w="1884" w:type="dxa"/>
            <w:shd w:val="clear" w:color="auto" w:fill="92D050"/>
            <w:vAlign w:val="center"/>
          </w:tcPr>
          <w:p w14:paraId="3E72B7AF" w14:textId="77777777" w:rsidR="00DF4CCF" w:rsidRPr="001F5455" w:rsidRDefault="00DF4CCF" w:rsidP="00F3693D">
            <w:pPr>
              <w:autoSpaceDE w:val="0"/>
              <w:autoSpaceDN w:val="0"/>
              <w:adjustRightInd w:val="0"/>
              <w:jc w:val="center"/>
              <w:rPr>
                <w:rFonts w:cs="TimesNewRomanPSMT"/>
                <w:sz w:val="16"/>
                <w:szCs w:val="16"/>
              </w:rPr>
            </w:pPr>
            <w:r w:rsidRPr="001F5455">
              <w:rPr>
                <w:rFonts w:cs="TimesNewRomanPSMT"/>
                <w:sz w:val="16"/>
                <w:szCs w:val="16"/>
              </w:rPr>
              <w:t>Neevaluată</w:t>
            </w:r>
          </w:p>
          <w:p w14:paraId="51FD7D7B" w14:textId="77777777" w:rsidR="00DF4CCF" w:rsidRPr="001F5455" w:rsidRDefault="00DF4CCF" w:rsidP="00F3693D">
            <w:pPr>
              <w:autoSpaceDE w:val="0"/>
              <w:autoSpaceDN w:val="0"/>
              <w:adjustRightInd w:val="0"/>
              <w:jc w:val="center"/>
              <w:rPr>
                <w:rFonts w:cs="TimesNewRomanPSMT"/>
                <w:sz w:val="16"/>
                <w:szCs w:val="16"/>
              </w:rPr>
            </w:pPr>
            <w:r w:rsidRPr="001F5455">
              <w:rPr>
                <w:rFonts w:cs="TimesNewRomanPSMT"/>
                <w:sz w:val="16"/>
                <w:szCs w:val="16"/>
              </w:rPr>
              <w:t>(populație cuibăritoare)</w:t>
            </w:r>
          </w:p>
        </w:tc>
        <w:tc>
          <w:tcPr>
            <w:tcW w:w="1931" w:type="dxa"/>
            <w:vAlign w:val="center"/>
          </w:tcPr>
          <w:p w14:paraId="04C3A769" w14:textId="77777777" w:rsidR="00DF4CCF" w:rsidRPr="00831FD4"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831FD4">
              <w:rPr>
                <w:rFonts w:cs="TimesNewRomanPSMT"/>
                <w:sz w:val="16"/>
                <w:szCs w:val="16"/>
              </w:rPr>
              <w:t xml:space="preserve">aproximativ 880 m </w:t>
            </w:r>
          </w:p>
        </w:tc>
        <w:tc>
          <w:tcPr>
            <w:tcW w:w="1268" w:type="dxa"/>
            <w:vAlign w:val="center"/>
          </w:tcPr>
          <w:p w14:paraId="60FA24CF" w14:textId="77777777" w:rsidR="00DF4CCF" w:rsidRPr="00831FD4" w:rsidRDefault="00DF4CCF" w:rsidP="00F3693D">
            <w:pPr>
              <w:autoSpaceDE w:val="0"/>
              <w:autoSpaceDN w:val="0"/>
              <w:adjustRightInd w:val="0"/>
              <w:jc w:val="center"/>
              <w:rPr>
                <w:rFonts w:cs="TimesNewRomanPSMT"/>
                <w:sz w:val="16"/>
                <w:szCs w:val="16"/>
              </w:rPr>
            </w:pPr>
            <w:r w:rsidRPr="00831FD4">
              <w:rPr>
                <w:rFonts w:cs="TimesNewRomanPSMT"/>
                <w:sz w:val="16"/>
                <w:szCs w:val="16"/>
              </w:rPr>
              <w:t>Partea stângă și partea dreaptă a PP</w:t>
            </w:r>
          </w:p>
        </w:tc>
        <w:tc>
          <w:tcPr>
            <w:tcW w:w="1147" w:type="dxa"/>
            <w:vMerge/>
            <w:vAlign w:val="center"/>
          </w:tcPr>
          <w:p w14:paraId="776305D8" w14:textId="77777777" w:rsidR="00DF4CCF" w:rsidRDefault="00DF4CCF" w:rsidP="00F3693D">
            <w:pPr>
              <w:autoSpaceDE w:val="0"/>
              <w:autoSpaceDN w:val="0"/>
              <w:adjustRightInd w:val="0"/>
              <w:jc w:val="center"/>
              <w:rPr>
                <w:rFonts w:cs="TimesNewRomanPSMT"/>
                <w:sz w:val="16"/>
                <w:szCs w:val="16"/>
              </w:rPr>
            </w:pPr>
          </w:p>
        </w:tc>
        <w:tc>
          <w:tcPr>
            <w:tcW w:w="1871" w:type="dxa"/>
            <w:vMerge/>
            <w:vAlign w:val="center"/>
          </w:tcPr>
          <w:p w14:paraId="2CE417D8" w14:textId="77777777" w:rsidR="00DF4CCF" w:rsidRPr="00C1681C" w:rsidRDefault="00DF4CCF" w:rsidP="00F3693D">
            <w:pPr>
              <w:autoSpaceDE w:val="0"/>
              <w:autoSpaceDN w:val="0"/>
              <w:adjustRightInd w:val="0"/>
              <w:jc w:val="center"/>
              <w:rPr>
                <w:rFonts w:cs="TimesNewRomanPSMT"/>
                <w:sz w:val="16"/>
                <w:szCs w:val="16"/>
              </w:rPr>
            </w:pPr>
          </w:p>
        </w:tc>
      </w:tr>
      <w:tr w:rsidR="00DF4CCF" w:rsidRPr="00D66D1C" w14:paraId="1B7EA1C4" w14:textId="77777777" w:rsidTr="00F3693D">
        <w:tc>
          <w:tcPr>
            <w:tcW w:w="1233" w:type="dxa"/>
            <w:vMerge/>
            <w:vAlign w:val="center"/>
          </w:tcPr>
          <w:p w14:paraId="7E0F4D8F"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2C1F535F"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restart"/>
            <w:vAlign w:val="center"/>
          </w:tcPr>
          <w:p w14:paraId="48CE370E" w14:textId="77777777" w:rsidR="00DF4CCF" w:rsidRPr="006B41D9" w:rsidRDefault="00DF4CCF" w:rsidP="00F3693D">
            <w:pPr>
              <w:autoSpaceDE w:val="0"/>
              <w:autoSpaceDN w:val="0"/>
              <w:adjustRightInd w:val="0"/>
              <w:jc w:val="center"/>
              <w:rPr>
                <w:rFonts w:cs="TimesNewRomanPSMT"/>
                <w:sz w:val="16"/>
                <w:szCs w:val="16"/>
              </w:rPr>
            </w:pPr>
            <w:r w:rsidRPr="006B41D9">
              <w:rPr>
                <w:rFonts w:cs="TimesNewRomanPSMT"/>
                <w:sz w:val="16"/>
                <w:szCs w:val="16"/>
              </w:rPr>
              <w:t>A261</w:t>
            </w:r>
          </w:p>
        </w:tc>
        <w:tc>
          <w:tcPr>
            <w:tcW w:w="2374" w:type="dxa"/>
            <w:vMerge w:val="restart"/>
            <w:vAlign w:val="center"/>
          </w:tcPr>
          <w:p w14:paraId="2A23023B" w14:textId="77777777" w:rsidR="00DF4CCF" w:rsidRPr="006B41D9" w:rsidRDefault="00DF4CCF" w:rsidP="00F3693D">
            <w:pPr>
              <w:autoSpaceDE w:val="0"/>
              <w:autoSpaceDN w:val="0"/>
              <w:adjustRightInd w:val="0"/>
              <w:jc w:val="both"/>
              <w:rPr>
                <w:rFonts w:cs="TimesNewRomanPSMT"/>
                <w:i/>
                <w:iCs/>
                <w:sz w:val="16"/>
                <w:szCs w:val="16"/>
              </w:rPr>
            </w:pPr>
            <w:r w:rsidRPr="006B41D9">
              <w:rPr>
                <w:rFonts w:cs="TimesNewRomanPSMT"/>
                <w:i/>
                <w:iCs/>
                <w:sz w:val="16"/>
                <w:szCs w:val="16"/>
              </w:rPr>
              <w:t>Motacilla cinerea</w:t>
            </w:r>
          </w:p>
        </w:tc>
        <w:tc>
          <w:tcPr>
            <w:tcW w:w="1884" w:type="dxa"/>
            <w:shd w:val="clear" w:color="auto" w:fill="FFE599" w:themeFill="accent4" w:themeFillTint="66"/>
            <w:vAlign w:val="center"/>
          </w:tcPr>
          <w:p w14:paraId="1C196BBA" w14:textId="77777777" w:rsidR="00DF4CCF" w:rsidRPr="006B41D9" w:rsidRDefault="00DF4CCF" w:rsidP="00F3693D">
            <w:pPr>
              <w:autoSpaceDE w:val="0"/>
              <w:autoSpaceDN w:val="0"/>
              <w:adjustRightInd w:val="0"/>
              <w:jc w:val="center"/>
              <w:rPr>
                <w:rFonts w:cs="TimesNewRomanPSMT"/>
                <w:sz w:val="16"/>
                <w:szCs w:val="16"/>
              </w:rPr>
            </w:pPr>
            <w:r w:rsidRPr="006B41D9">
              <w:rPr>
                <w:rFonts w:cs="TimesNewRomanPSMT"/>
                <w:sz w:val="16"/>
                <w:szCs w:val="16"/>
              </w:rPr>
              <w:t>Neevaluată</w:t>
            </w:r>
          </w:p>
          <w:p w14:paraId="16466D54" w14:textId="77777777" w:rsidR="00DF4CCF" w:rsidRPr="006B41D9" w:rsidRDefault="00DF4CCF" w:rsidP="00F3693D">
            <w:pPr>
              <w:autoSpaceDE w:val="0"/>
              <w:autoSpaceDN w:val="0"/>
              <w:adjustRightInd w:val="0"/>
              <w:jc w:val="center"/>
              <w:rPr>
                <w:rFonts w:cs="TimesNewRomanPSMT"/>
                <w:sz w:val="16"/>
                <w:szCs w:val="16"/>
              </w:rPr>
            </w:pPr>
            <w:r w:rsidRPr="006B41D9">
              <w:rPr>
                <w:rFonts w:cs="TimesNewRomanPSMT"/>
                <w:sz w:val="16"/>
                <w:szCs w:val="16"/>
              </w:rPr>
              <w:t>(populație în migrație)</w:t>
            </w:r>
          </w:p>
        </w:tc>
        <w:tc>
          <w:tcPr>
            <w:tcW w:w="1931" w:type="dxa"/>
            <w:vMerge w:val="restart"/>
            <w:vAlign w:val="center"/>
          </w:tcPr>
          <w:p w14:paraId="26DCF02E" w14:textId="77777777" w:rsidR="00DF4CCF" w:rsidRPr="006B41D9"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6B41D9">
              <w:rPr>
                <w:rFonts w:cs="TimesNewRomanPSMT"/>
                <w:sz w:val="16"/>
                <w:szCs w:val="16"/>
              </w:rPr>
              <w:t>aproximativ 6,4 km</w:t>
            </w:r>
          </w:p>
        </w:tc>
        <w:tc>
          <w:tcPr>
            <w:tcW w:w="1268" w:type="dxa"/>
            <w:vMerge w:val="restart"/>
            <w:vAlign w:val="center"/>
          </w:tcPr>
          <w:p w14:paraId="04F6E530" w14:textId="77777777" w:rsidR="00DF4CCF" w:rsidRPr="006B41D9" w:rsidRDefault="00DF4CCF" w:rsidP="00F3693D">
            <w:pPr>
              <w:autoSpaceDE w:val="0"/>
              <w:autoSpaceDN w:val="0"/>
              <w:adjustRightInd w:val="0"/>
              <w:jc w:val="center"/>
              <w:rPr>
                <w:rFonts w:cs="TimesNewRomanPSMT"/>
                <w:sz w:val="16"/>
                <w:szCs w:val="16"/>
              </w:rPr>
            </w:pPr>
            <w:r w:rsidRPr="006B41D9">
              <w:rPr>
                <w:rFonts w:cs="TimesNewRomanPSMT"/>
                <w:sz w:val="16"/>
                <w:szCs w:val="16"/>
              </w:rPr>
              <w:t>Partea stângă și partea dreaptă a PP</w:t>
            </w:r>
          </w:p>
        </w:tc>
        <w:tc>
          <w:tcPr>
            <w:tcW w:w="1147" w:type="dxa"/>
            <w:vMerge w:val="restart"/>
            <w:vAlign w:val="center"/>
          </w:tcPr>
          <w:p w14:paraId="0EC31910"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Merge w:val="restart"/>
            <w:vAlign w:val="center"/>
          </w:tcPr>
          <w:p w14:paraId="6DA53E3F"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7751E301"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411D6F3B" w14:textId="77777777" w:rsidTr="00F3693D">
        <w:tc>
          <w:tcPr>
            <w:tcW w:w="1233" w:type="dxa"/>
            <w:vMerge/>
            <w:vAlign w:val="center"/>
          </w:tcPr>
          <w:p w14:paraId="64108E2E"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6A2B5A78"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ign w:val="center"/>
          </w:tcPr>
          <w:p w14:paraId="1C3A8CAE" w14:textId="77777777" w:rsidR="00DF4CCF" w:rsidRPr="005C4532" w:rsidRDefault="00DF4CCF" w:rsidP="00F3693D">
            <w:pPr>
              <w:autoSpaceDE w:val="0"/>
              <w:autoSpaceDN w:val="0"/>
              <w:adjustRightInd w:val="0"/>
              <w:jc w:val="center"/>
              <w:rPr>
                <w:rFonts w:cs="TimesNewRomanPSMT"/>
                <w:sz w:val="16"/>
                <w:szCs w:val="16"/>
                <w:highlight w:val="green"/>
              </w:rPr>
            </w:pPr>
          </w:p>
        </w:tc>
        <w:tc>
          <w:tcPr>
            <w:tcW w:w="2374" w:type="dxa"/>
            <w:vMerge/>
            <w:vAlign w:val="center"/>
          </w:tcPr>
          <w:p w14:paraId="0D33B5F2" w14:textId="77777777" w:rsidR="00DF4CCF" w:rsidRPr="005C4532" w:rsidRDefault="00DF4CCF" w:rsidP="00F3693D">
            <w:pPr>
              <w:autoSpaceDE w:val="0"/>
              <w:autoSpaceDN w:val="0"/>
              <w:adjustRightInd w:val="0"/>
              <w:jc w:val="both"/>
              <w:rPr>
                <w:rFonts w:cs="TimesNewRomanPSMT"/>
                <w:i/>
                <w:iCs/>
                <w:sz w:val="16"/>
                <w:szCs w:val="16"/>
                <w:highlight w:val="green"/>
              </w:rPr>
            </w:pPr>
          </w:p>
        </w:tc>
        <w:tc>
          <w:tcPr>
            <w:tcW w:w="1884" w:type="dxa"/>
            <w:shd w:val="clear" w:color="auto" w:fill="2E74B5" w:themeFill="accent5" w:themeFillShade="BF"/>
            <w:vAlign w:val="center"/>
          </w:tcPr>
          <w:p w14:paraId="13D7CA60" w14:textId="77777777" w:rsidR="00DF4CCF" w:rsidRPr="001F5455" w:rsidRDefault="00DF4CCF" w:rsidP="00F3693D">
            <w:pPr>
              <w:autoSpaceDE w:val="0"/>
              <w:autoSpaceDN w:val="0"/>
              <w:adjustRightInd w:val="0"/>
              <w:jc w:val="center"/>
              <w:rPr>
                <w:rFonts w:cs="TimesNewRomanPSMT"/>
                <w:sz w:val="16"/>
                <w:szCs w:val="16"/>
              </w:rPr>
            </w:pPr>
            <w:r w:rsidRPr="001F5455">
              <w:rPr>
                <w:rFonts w:cs="TimesNewRomanPSMT"/>
                <w:sz w:val="16"/>
                <w:szCs w:val="16"/>
              </w:rPr>
              <w:t>Neevaluată</w:t>
            </w:r>
          </w:p>
          <w:p w14:paraId="587B86F6" w14:textId="77777777" w:rsidR="00DF4CCF" w:rsidRPr="00831FD4" w:rsidRDefault="00DF4CCF" w:rsidP="00F3693D">
            <w:pPr>
              <w:autoSpaceDE w:val="0"/>
              <w:autoSpaceDN w:val="0"/>
              <w:adjustRightInd w:val="0"/>
              <w:jc w:val="center"/>
              <w:rPr>
                <w:rFonts w:cs="TimesNewRomanPSMT"/>
                <w:sz w:val="16"/>
                <w:szCs w:val="16"/>
              </w:rPr>
            </w:pPr>
            <w:r w:rsidRPr="001F5455">
              <w:rPr>
                <w:rFonts w:cs="TimesNewRomanPSMT"/>
                <w:sz w:val="16"/>
                <w:szCs w:val="16"/>
              </w:rPr>
              <w:t>(populație iernare)</w:t>
            </w:r>
          </w:p>
        </w:tc>
        <w:tc>
          <w:tcPr>
            <w:tcW w:w="1931" w:type="dxa"/>
            <w:vMerge/>
            <w:vAlign w:val="center"/>
          </w:tcPr>
          <w:p w14:paraId="15F56D27" w14:textId="77777777" w:rsidR="00DF4CCF" w:rsidRPr="005C4532" w:rsidRDefault="00DF4CCF" w:rsidP="00F3693D">
            <w:pPr>
              <w:autoSpaceDE w:val="0"/>
              <w:autoSpaceDN w:val="0"/>
              <w:adjustRightInd w:val="0"/>
              <w:jc w:val="center"/>
              <w:rPr>
                <w:rFonts w:cs="TimesNewRomanPSMT"/>
                <w:sz w:val="16"/>
                <w:szCs w:val="16"/>
                <w:highlight w:val="green"/>
              </w:rPr>
            </w:pPr>
          </w:p>
        </w:tc>
        <w:tc>
          <w:tcPr>
            <w:tcW w:w="1268" w:type="dxa"/>
            <w:vMerge/>
            <w:vAlign w:val="center"/>
          </w:tcPr>
          <w:p w14:paraId="03692639" w14:textId="77777777" w:rsidR="00DF4CCF" w:rsidRPr="005C4532" w:rsidRDefault="00DF4CCF" w:rsidP="00F3693D">
            <w:pPr>
              <w:autoSpaceDE w:val="0"/>
              <w:autoSpaceDN w:val="0"/>
              <w:adjustRightInd w:val="0"/>
              <w:jc w:val="center"/>
              <w:rPr>
                <w:rFonts w:cs="TimesNewRomanPSMT"/>
                <w:sz w:val="16"/>
                <w:szCs w:val="16"/>
                <w:highlight w:val="green"/>
              </w:rPr>
            </w:pPr>
          </w:p>
        </w:tc>
        <w:tc>
          <w:tcPr>
            <w:tcW w:w="1147" w:type="dxa"/>
            <w:vMerge/>
            <w:vAlign w:val="center"/>
          </w:tcPr>
          <w:p w14:paraId="73EBFCE5" w14:textId="77777777" w:rsidR="00DF4CCF" w:rsidRDefault="00DF4CCF" w:rsidP="00F3693D">
            <w:pPr>
              <w:autoSpaceDE w:val="0"/>
              <w:autoSpaceDN w:val="0"/>
              <w:adjustRightInd w:val="0"/>
              <w:jc w:val="center"/>
              <w:rPr>
                <w:rFonts w:cs="TimesNewRomanPSMT"/>
                <w:sz w:val="16"/>
                <w:szCs w:val="16"/>
              </w:rPr>
            </w:pPr>
          </w:p>
        </w:tc>
        <w:tc>
          <w:tcPr>
            <w:tcW w:w="1871" w:type="dxa"/>
            <w:vMerge/>
            <w:vAlign w:val="center"/>
          </w:tcPr>
          <w:p w14:paraId="3F51D321" w14:textId="77777777" w:rsidR="00DF4CCF" w:rsidRPr="00C1681C" w:rsidRDefault="00DF4CCF" w:rsidP="00F3693D">
            <w:pPr>
              <w:autoSpaceDE w:val="0"/>
              <w:autoSpaceDN w:val="0"/>
              <w:adjustRightInd w:val="0"/>
              <w:jc w:val="center"/>
              <w:rPr>
                <w:rFonts w:cs="TimesNewRomanPSMT"/>
                <w:sz w:val="16"/>
                <w:szCs w:val="16"/>
              </w:rPr>
            </w:pPr>
          </w:p>
        </w:tc>
      </w:tr>
      <w:tr w:rsidR="00DF4CCF" w:rsidRPr="00D66D1C" w14:paraId="1FE70172" w14:textId="77777777" w:rsidTr="00F3693D">
        <w:tc>
          <w:tcPr>
            <w:tcW w:w="1233" w:type="dxa"/>
            <w:vMerge/>
            <w:vAlign w:val="center"/>
          </w:tcPr>
          <w:p w14:paraId="214106E6"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56B25E93"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13E31003" w14:textId="77777777" w:rsidR="00DF4CCF" w:rsidRPr="008B19AF" w:rsidRDefault="00DF4CCF" w:rsidP="00F3693D">
            <w:pPr>
              <w:autoSpaceDE w:val="0"/>
              <w:autoSpaceDN w:val="0"/>
              <w:adjustRightInd w:val="0"/>
              <w:jc w:val="center"/>
              <w:rPr>
                <w:rFonts w:cs="TimesNewRomanPSMT"/>
                <w:sz w:val="16"/>
                <w:szCs w:val="16"/>
              </w:rPr>
            </w:pPr>
            <w:r w:rsidRPr="008B19AF">
              <w:rPr>
                <w:rFonts w:cs="TimesNewRomanPSMT"/>
                <w:sz w:val="16"/>
                <w:szCs w:val="16"/>
              </w:rPr>
              <w:t>A278</w:t>
            </w:r>
          </w:p>
        </w:tc>
        <w:tc>
          <w:tcPr>
            <w:tcW w:w="2374" w:type="dxa"/>
            <w:vAlign w:val="center"/>
          </w:tcPr>
          <w:p w14:paraId="08E9F811" w14:textId="77777777" w:rsidR="00DF4CCF" w:rsidRPr="008B19AF" w:rsidRDefault="00DF4CCF" w:rsidP="00F3693D">
            <w:pPr>
              <w:autoSpaceDE w:val="0"/>
              <w:autoSpaceDN w:val="0"/>
              <w:adjustRightInd w:val="0"/>
              <w:jc w:val="both"/>
              <w:rPr>
                <w:rFonts w:cs="TimesNewRomanPSMT"/>
                <w:i/>
                <w:iCs/>
                <w:sz w:val="16"/>
                <w:szCs w:val="16"/>
              </w:rPr>
            </w:pPr>
            <w:r w:rsidRPr="008B19AF">
              <w:rPr>
                <w:rFonts w:cs="TimesNewRomanPSMT"/>
                <w:i/>
                <w:iCs/>
                <w:sz w:val="16"/>
                <w:szCs w:val="16"/>
              </w:rPr>
              <w:t>Oenanthe hispanica</w:t>
            </w:r>
          </w:p>
        </w:tc>
        <w:tc>
          <w:tcPr>
            <w:tcW w:w="1884" w:type="dxa"/>
            <w:shd w:val="clear" w:color="auto" w:fill="FFE599" w:themeFill="accent4" w:themeFillTint="66"/>
            <w:vAlign w:val="center"/>
          </w:tcPr>
          <w:p w14:paraId="12DE67C4" w14:textId="77777777" w:rsidR="00DF4CCF" w:rsidRPr="008B19AF" w:rsidRDefault="00DF4CCF" w:rsidP="00F3693D">
            <w:pPr>
              <w:autoSpaceDE w:val="0"/>
              <w:autoSpaceDN w:val="0"/>
              <w:adjustRightInd w:val="0"/>
              <w:jc w:val="center"/>
              <w:rPr>
                <w:rFonts w:cs="TimesNewRomanPSMT"/>
                <w:sz w:val="16"/>
                <w:szCs w:val="16"/>
              </w:rPr>
            </w:pPr>
            <w:r w:rsidRPr="008B19AF">
              <w:rPr>
                <w:rFonts w:cs="TimesNewRomanPSMT"/>
                <w:sz w:val="16"/>
                <w:szCs w:val="16"/>
              </w:rPr>
              <w:t>Neevaluată</w:t>
            </w:r>
          </w:p>
          <w:p w14:paraId="793F7788" w14:textId="77777777" w:rsidR="00DF4CCF" w:rsidRPr="008B19AF" w:rsidRDefault="00DF4CCF" w:rsidP="00F3693D">
            <w:pPr>
              <w:autoSpaceDE w:val="0"/>
              <w:autoSpaceDN w:val="0"/>
              <w:adjustRightInd w:val="0"/>
              <w:jc w:val="center"/>
              <w:rPr>
                <w:rFonts w:cs="TimesNewRomanPSMT"/>
                <w:sz w:val="16"/>
                <w:szCs w:val="16"/>
              </w:rPr>
            </w:pPr>
            <w:r w:rsidRPr="008B19AF">
              <w:rPr>
                <w:rFonts w:cs="TimesNewRomanPSMT"/>
                <w:sz w:val="16"/>
                <w:szCs w:val="16"/>
              </w:rPr>
              <w:t>(populație în migrație)</w:t>
            </w:r>
          </w:p>
        </w:tc>
        <w:tc>
          <w:tcPr>
            <w:tcW w:w="1931" w:type="dxa"/>
            <w:vAlign w:val="center"/>
          </w:tcPr>
          <w:p w14:paraId="12D9987E" w14:textId="77777777" w:rsidR="00DF4CCF" w:rsidRPr="008B19AF"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8B19AF">
              <w:rPr>
                <w:rFonts w:cs="TimesNewRomanPSMT"/>
                <w:sz w:val="16"/>
                <w:szCs w:val="16"/>
              </w:rPr>
              <w:t xml:space="preserve">aproximativ 6,2 km </w:t>
            </w:r>
          </w:p>
        </w:tc>
        <w:tc>
          <w:tcPr>
            <w:tcW w:w="1268" w:type="dxa"/>
            <w:vAlign w:val="center"/>
          </w:tcPr>
          <w:p w14:paraId="40BBC575" w14:textId="77777777" w:rsidR="00DF4CCF" w:rsidRPr="008B19AF" w:rsidRDefault="00DF4CCF" w:rsidP="00F3693D">
            <w:pPr>
              <w:autoSpaceDE w:val="0"/>
              <w:autoSpaceDN w:val="0"/>
              <w:adjustRightInd w:val="0"/>
              <w:jc w:val="center"/>
              <w:rPr>
                <w:rFonts w:cs="TimesNewRomanPSMT"/>
                <w:sz w:val="16"/>
                <w:szCs w:val="16"/>
              </w:rPr>
            </w:pPr>
            <w:r w:rsidRPr="008B19AF">
              <w:rPr>
                <w:rFonts w:cs="TimesNewRomanPSMT"/>
                <w:sz w:val="16"/>
                <w:szCs w:val="16"/>
              </w:rPr>
              <w:t>Partea stângă a PP</w:t>
            </w:r>
          </w:p>
        </w:tc>
        <w:tc>
          <w:tcPr>
            <w:tcW w:w="1147" w:type="dxa"/>
            <w:vAlign w:val="center"/>
          </w:tcPr>
          <w:p w14:paraId="7E92EF5E" w14:textId="77777777" w:rsidR="00DF4CCF" w:rsidRPr="008B19AF" w:rsidRDefault="00DF4CCF" w:rsidP="00F3693D">
            <w:pPr>
              <w:autoSpaceDE w:val="0"/>
              <w:autoSpaceDN w:val="0"/>
              <w:adjustRightInd w:val="0"/>
              <w:jc w:val="center"/>
              <w:rPr>
                <w:rFonts w:cs="TimesNewRomanPSMT"/>
                <w:sz w:val="16"/>
                <w:szCs w:val="16"/>
              </w:rPr>
            </w:pPr>
            <w:r w:rsidRPr="008B19AF">
              <w:rPr>
                <w:rFonts w:cs="TimesNewRomanPSMT"/>
                <w:sz w:val="16"/>
                <w:szCs w:val="16"/>
              </w:rPr>
              <w:t>neevaluată</w:t>
            </w:r>
          </w:p>
        </w:tc>
        <w:tc>
          <w:tcPr>
            <w:tcW w:w="1871" w:type="dxa"/>
            <w:vAlign w:val="center"/>
          </w:tcPr>
          <w:p w14:paraId="65F5EF7E"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26F1A8D7"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051619B6" w14:textId="77777777" w:rsidTr="00F3693D">
        <w:tc>
          <w:tcPr>
            <w:tcW w:w="1233" w:type="dxa"/>
            <w:vMerge/>
            <w:vAlign w:val="center"/>
          </w:tcPr>
          <w:p w14:paraId="7C2F34DF"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3A0C53A3"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05F15B2D" w14:textId="77777777" w:rsidR="00DF4CCF" w:rsidRPr="002B0FB2" w:rsidRDefault="00DF4CCF" w:rsidP="00F3693D">
            <w:pPr>
              <w:autoSpaceDE w:val="0"/>
              <w:autoSpaceDN w:val="0"/>
              <w:adjustRightInd w:val="0"/>
              <w:jc w:val="center"/>
              <w:rPr>
                <w:rFonts w:cs="TimesNewRomanPSMT"/>
                <w:sz w:val="16"/>
                <w:szCs w:val="16"/>
              </w:rPr>
            </w:pPr>
            <w:r w:rsidRPr="002B0FB2">
              <w:rPr>
                <w:rFonts w:cs="TimesNewRomanPSMT"/>
                <w:sz w:val="16"/>
                <w:szCs w:val="16"/>
              </w:rPr>
              <w:t>A435</w:t>
            </w:r>
          </w:p>
        </w:tc>
        <w:tc>
          <w:tcPr>
            <w:tcW w:w="2374" w:type="dxa"/>
            <w:vAlign w:val="center"/>
          </w:tcPr>
          <w:p w14:paraId="1743815A" w14:textId="77777777" w:rsidR="00DF4CCF" w:rsidRPr="002B0FB2" w:rsidRDefault="00DF4CCF" w:rsidP="00F3693D">
            <w:pPr>
              <w:autoSpaceDE w:val="0"/>
              <w:autoSpaceDN w:val="0"/>
              <w:adjustRightInd w:val="0"/>
              <w:jc w:val="both"/>
              <w:rPr>
                <w:rFonts w:cs="TimesNewRomanPSMT"/>
                <w:i/>
                <w:iCs/>
                <w:sz w:val="16"/>
                <w:szCs w:val="16"/>
              </w:rPr>
            </w:pPr>
            <w:r w:rsidRPr="002B0FB2">
              <w:rPr>
                <w:rFonts w:cs="TimesNewRomanPSMT"/>
                <w:i/>
                <w:iCs/>
                <w:sz w:val="16"/>
                <w:szCs w:val="16"/>
              </w:rPr>
              <w:t>Oenanthe isabellina</w:t>
            </w:r>
          </w:p>
        </w:tc>
        <w:tc>
          <w:tcPr>
            <w:tcW w:w="1884" w:type="dxa"/>
            <w:shd w:val="clear" w:color="auto" w:fill="FFE599" w:themeFill="accent4" w:themeFillTint="66"/>
            <w:vAlign w:val="center"/>
          </w:tcPr>
          <w:p w14:paraId="13C60F6C" w14:textId="77777777" w:rsidR="00DF4CCF" w:rsidRPr="002B0FB2" w:rsidRDefault="00DF4CCF" w:rsidP="00F3693D">
            <w:pPr>
              <w:autoSpaceDE w:val="0"/>
              <w:autoSpaceDN w:val="0"/>
              <w:adjustRightInd w:val="0"/>
              <w:jc w:val="center"/>
              <w:rPr>
                <w:rFonts w:cs="TimesNewRomanPSMT"/>
                <w:sz w:val="16"/>
                <w:szCs w:val="16"/>
              </w:rPr>
            </w:pPr>
            <w:r w:rsidRPr="002B0FB2">
              <w:rPr>
                <w:rFonts w:cs="TimesNewRomanPSMT"/>
                <w:sz w:val="16"/>
                <w:szCs w:val="16"/>
              </w:rPr>
              <w:t>Neevaluată</w:t>
            </w:r>
          </w:p>
          <w:p w14:paraId="304A5EC7" w14:textId="77777777" w:rsidR="00DF4CCF" w:rsidRPr="002B0FB2" w:rsidRDefault="00DF4CCF" w:rsidP="00F3693D">
            <w:pPr>
              <w:autoSpaceDE w:val="0"/>
              <w:autoSpaceDN w:val="0"/>
              <w:adjustRightInd w:val="0"/>
              <w:jc w:val="center"/>
              <w:rPr>
                <w:rFonts w:cs="TimesNewRomanPSMT"/>
                <w:sz w:val="16"/>
                <w:szCs w:val="16"/>
              </w:rPr>
            </w:pPr>
            <w:r w:rsidRPr="002B0FB2">
              <w:rPr>
                <w:rFonts w:cs="TimesNewRomanPSMT"/>
                <w:sz w:val="16"/>
                <w:szCs w:val="16"/>
              </w:rPr>
              <w:t>(populație în migrație)</w:t>
            </w:r>
          </w:p>
        </w:tc>
        <w:tc>
          <w:tcPr>
            <w:tcW w:w="1931" w:type="dxa"/>
            <w:vAlign w:val="center"/>
          </w:tcPr>
          <w:p w14:paraId="3022C924" w14:textId="77777777" w:rsidR="00DF4CCF" w:rsidRPr="002B0FB2"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2B0FB2">
              <w:rPr>
                <w:rFonts w:cs="TimesNewRomanPSMT"/>
                <w:sz w:val="16"/>
                <w:szCs w:val="16"/>
              </w:rPr>
              <w:t xml:space="preserve">aproximativ 6,4 km </w:t>
            </w:r>
          </w:p>
        </w:tc>
        <w:tc>
          <w:tcPr>
            <w:tcW w:w="1268" w:type="dxa"/>
            <w:vAlign w:val="center"/>
          </w:tcPr>
          <w:p w14:paraId="418B438B" w14:textId="77777777" w:rsidR="00DF4CCF" w:rsidRPr="002B0FB2" w:rsidRDefault="00DF4CCF" w:rsidP="00F3693D">
            <w:pPr>
              <w:autoSpaceDE w:val="0"/>
              <w:autoSpaceDN w:val="0"/>
              <w:adjustRightInd w:val="0"/>
              <w:jc w:val="center"/>
              <w:rPr>
                <w:rFonts w:cs="TimesNewRomanPSMT"/>
                <w:sz w:val="16"/>
                <w:szCs w:val="16"/>
              </w:rPr>
            </w:pPr>
            <w:r w:rsidRPr="002B0FB2">
              <w:rPr>
                <w:rFonts w:cs="TimesNewRomanPSMT"/>
                <w:sz w:val="16"/>
                <w:szCs w:val="16"/>
              </w:rPr>
              <w:t>Partea stângă și partea dreaptă a PP</w:t>
            </w:r>
          </w:p>
        </w:tc>
        <w:tc>
          <w:tcPr>
            <w:tcW w:w="1147" w:type="dxa"/>
            <w:vAlign w:val="center"/>
          </w:tcPr>
          <w:p w14:paraId="16AB00B1"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Align w:val="center"/>
          </w:tcPr>
          <w:p w14:paraId="39464DEF"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5928962D"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4ABEC95B" w14:textId="77777777" w:rsidTr="00F3693D">
        <w:tc>
          <w:tcPr>
            <w:tcW w:w="1233" w:type="dxa"/>
            <w:vMerge/>
            <w:vAlign w:val="center"/>
          </w:tcPr>
          <w:p w14:paraId="3BE51B08"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5F4AD96C"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restart"/>
            <w:vAlign w:val="center"/>
          </w:tcPr>
          <w:p w14:paraId="5583E411" w14:textId="77777777" w:rsidR="00DF4CCF" w:rsidRPr="00881849" w:rsidRDefault="00DF4CCF" w:rsidP="00F3693D">
            <w:pPr>
              <w:autoSpaceDE w:val="0"/>
              <w:autoSpaceDN w:val="0"/>
              <w:adjustRightInd w:val="0"/>
              <w:jc w:val="center"/>
              <w:rPr>
                <w:rFonts w:cs="TimesNewRomanPSMT"/>
                <w:sz w:val="16"/>
                <w:szCs w:val="16"/>
              </w:rPr>
            </w:pPr>
            <w:r w:rsidRPr="00881849">
              <w:rPr>
                <w:rFonts w:cs="TimesNewRomanPSMT"/>
                <w:sz w:val="16"/>
                <w:szCs w:val="16"/>
              </w:rPr>
              <w:t>A277</w:t>
            </w:r>
          </w:p>
        </w:tc>
        <w:tc>
          <w:tcPr>
            <w:tcW w:w="2374" w:type="dxa"/>
            <w:vMerge w:val="restart"/>
            <w:vAlign w:val="center"/>
          </w:tcPr>
          <w:p w14:paraId="3FD1463A" w14:textId="77777777" w:rsidR="00DF4CCF" w:rsidRPr="00881849" w:rsidRDefault="00DF4CCF" w:rsidP="00F3693D">
            <w:pPr>
              <w:autoSpaceDE w:val="0"/>
              <w:autoSpaceDN w:val="0"/>
              <w:adjustRightInd w:val="0"/>
              <w:jc w:val="both"/>
              <w:rPr>
                <w:rFonts w:cs="TimesNewRomanPSMT"/>
                <w:i/>
                <w:iCs/>
                <w:sz w:val="16"/>
                <w:szCs w:val="16"/>
              </w:rPr>
            </w:pPr>
            <w:r w:rsidRPr="00881849">
              <w:rPr>
                <w:rFonts w:cs="TimesNewRomanPSMT"/>
                <w:i/>
                <w:iCs/>
                <w:sz w:val="16"/>
                <w:szCs w:val="16"/>
              </w:rPr>
              <w:t>Oenanthe oenanthe</w:t>
            </w:r>
          </w:p>
        </w:tc>
        <w:tc>
          <w:tcPr>
            <w:tcW w:w="1884" w:type="dxa"/>
            <w:shd w:val="clear" w:color="auto" w:fill="FFE599" w:themeFill="accent4" w:themeFillTint="66"/>
            <w:vAlign w:val="center"/>
          </w:tcPr>
          <w:p w14:paraId="5A80080B" w14:textId="77777777" w:rsidR="00DF4CCF" w:rsidRPr="00881849" w:rsidRDefault="00DF4CCF" w:rsidP="00F3693D">
            <w:pPr>
              <w:autoSpaceDE w:val="0"/>
              <w:autoSpaceDN w:val="0"/>
              <w:adjustRightInd w:val="0"/>
              <w:jc w:val="center"/>
              <w:rPr>
                <w:rFonts w:cs="TimesNewRomanPSMT"/>
                <w:sz w:val="16"/>
                <w:szCs w:val="16"/>
              </w:rPr>
            </w:pPr>
            <w:r w:rsidRPr="00881849">
              <w:rPr>
                <w:rFonts w:cs="TimesNewRomanPSMT"/>
                <w:sz w:val="16"/>
                <w:szCs w:val="16"/>
              </w:rPr>
              <w:t>Neevaluată</w:t>
            </w:r>
          </w:p>
          <w:p w14:paraId="7CC17A30" w14:textId="77777777" w:rsidR="00DF4CCF" w:rsidRPr="00881849" w:rsidRDefault="00DF4CCF" w:rsidP="00F3693D">
            <w:pPr>
              <w:autoSpaceDE w:val="0"/>
              <w:autoSpaceDN w:val="0"/>
              <w:adjustRightInd w:val="0"/>
              <w:jc w:val="center"/>
              <w:rPr>
                <w:rFonts w:cs="TimesNewRomanPSMT"/>
                <w:sz w:val="16"/>
                <w:szCs w:val="16"/>
              </w:rPr>
            </w:pPr>
            <w:r w:rsidRPr="00881849">
              <w:rPr>
                <w:rFonts w:cs="TimesNewRomanPSMT"/>
                <w:sz w:val="16"/>
                <w:szCs w:val="16"/>
              </w:rPr>
              <w:t>(populație în migrație)</w:t>
            </w:r>
          </w:p>
        </w:tc>
        <w:tc>
          <w:tcPr>
            <w:tcW w:w="1931" w:type="dxa"/>
            <w:vAlign w:val="center"/>
          </w:tcPr>
          <w:p w14:paraId="25798EBB" w14:textId="77777777" w:rsidR="00DF4CCF" w:rsidRPr="00881849"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881849">
              <w:rPr>
                <w:rFonts w:cs="TimesNewRomanPSMT"/>
                <w:sz w:val="16"/>
                <w:szCs w:val="16"/>
              </w:rPr>
              <w:t xml:space="preserve">aproximativ 6,4 km </w:t>
            </w:r>
          </w:p>
        </w:tc>
        <w:tc>
          <w:tcPr>
            <w:tcW w:w="1268" w:type="dxa"/>
            <w:vAlign w:val="center"/>
          </w:tcPr>
          <w:p w14:paraId="4365692F" w14:textId="77777777" w:rsidR="00DF4CCF" w:rsidRPr="00881849" w:rsidRDefault="00DF4CCF" w:rsidP="00F3693D">
            <w:pPr>
              <w:autoSpaceDE w:val="0"/>
              <w:autoSpaceDN w:val="0"/>
              <w:adjustRightInd w:val="0"/>
              <w:jc w:val="center"/>
              <w:rPr>
                <w:rFonts w:cs="TimesNewRomanPSMT"/>
                <w:sz w:val="16"/>
                <w:szCs w:val="16"/>
              </w:rPr>
            </w:pPr>
            <w:r w:rsidRPr="00881849">
              <w:rPr>
                <w:rFonts w:cs="TimesNewRomanPSMT"/>
                <w:sz w:val="16"/>
                <w:szCs w:val="16"/>
              </w:rPr>
              <w:t>Partea stângă și partea dreaptă a PP</w:t>
            </w:r>
          </w:p>
        </w:tc>
        <w:tc>
          <w:tcPr>
            <w:tcW w:w="1147" w:type="dxa"/>
            <w:vMerge w:val="restart"/>
            <w:vAlign w:val="center"/>
          </w:tcPr>
          <w:p w14:paraId="24811455"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Merge w:val="restart"/>
            <w:vAlign w:val="center"/>
          </w:tcPr>
          <w:p w14:paraId="06F5B5B5"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1B489668"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09834AC7" w14:textId="77777777" w:rsidTr="00F3693D">
        <w:tc>
          <w:tcPr>
            <w:tcW w:w="1233" w:type="dxa"/>
            <w:vMerge/>
            <w:vAlign w:val="center"/>
          </w:tcPr>
          <w:p w14:paraId="143F7D08"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62AC4EA2"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ign w:val="center"/>
          </w:tcPr>
          <w:p w14:paraId="07517592" w14:textId="77777777" w:rsidR="00DF4CCF" w:rsidRPr="00881849" w:rsidRDefault="00DF4CCF" w:rsidP="00F3693D">
            <w:pPr>
              <w:autoSpaceDE w:val="0"/>
              <w:autoSpaceDN w:val="0"/>
              <w:adjustRightInd w:val="0"/>
              <w:jc w:val="center"/>
              <w:rPr>
                <w:rFonts w:cs="TimesNewRomanPSMT"/>
                <w:sz w:val="16"/>
                <w:szCs w:val="16"/>
              </w:rPr>
            </w:pPr>
          </w:p>
        </w:tc>
        <w:tc>
          <w:tcPr>
            <w:tcW w:w="2374" w:type="dxa"/>
            <w:vMerge/>
            <w:vAlign w:val="center"/>
          </w:tcPr>
          <w:p w14:paraId="5B1817E9" w14:textId="77777777" w:rsidR="00DF4CCF" w:rsidRPr="00881849" w:rsidRDefault="00DF4CCF" w:rsidP="00F3693D">
            <w:pPr>
              <w:autoSpaceDE w:val="0"/>
              <w:autoSpaceDN w:val="0"/>
              <w:adjustRightInd w:val="0"/>
              <w:jc w:val="both"/>
              <w:rPr>
                <w:rFonts w:cs="TimesNewRomanPSMT"/>
                <w:i/>
                <w:iCs/>
                <w:sz w:val="16"/>
                <w:szCs w:val="16"/>
              </w:rPr>
            </w:pPr>
          </w:p>
        </w:tc>
        <w:tc>
          <w:tcPr>
            <w:tcW w:w="1884" w:type="dxa"/>
            <w:shd w:val="clear" w:color="auto" w:fill="92D050"/>
            <w:vAlign w:val="center"/>
          </w:tcPr>
          <w:p w14:paraId="465A367D" w14:textId="77777777" w:rsidR="00DF4CCF" w:rsidRPr="00881849" w:rsidRDefault="00DF4CCF" w:rsidP="00F3693D">
            <w:pPr>
              <w:autoSpaceDE w:val="0"/>
              <w:autoSpaceDN w:val="0"/>
              <w:adjustRightInd w:val="0"/>
              <w:jc w:val="center"/>
              <w:rPr>
                <w:rFonts w:cs="TimesNewRomanPSMT"/>
                <w:sz w:val="16"/>
                <w:szCs w:val="16"/>
              </w:rPr>
            </w:pPr>
            <w:r w:rsidRPr="00881849">
              <w:rPr>
                <w:rFonts w:cs="TimesNewRomanPSMT"/>
                <w:sz w:val="16"/>
                <w:szCs w:val="16"/>
              </w:rPr>
              <w:t>Neevaluată</w:t>
            </w:r>
          </w:p>
          <w:p w14:paraId="0DE92205" w14:textId="77777777" w:rsidR="00DF4CCF" w:rsidRPr="00881849" w:rsidRDefault="00DF4CCF" w:rsidP="00F3693D">
            <w:pPr>
              <w:autoSpaceDE w:val="0"/>
              <w:autoSpaceDN w:val="0"/>
              <w:adjustRightInd w:val="0"/>
              <w:jc w:val="center"/>
              <w:rPr>
                <w:rFonts w:cs="TimesNewRomanPSMT"/>
                <w:sz w:val="16"/>
                <w:szCs w:val="16"/>
              </w:rPr>
            </w:pPr>
            <w:r w:rsidRPr="00881849">
              <w:rPr>
                <w:rFonts w:cs="TimesNewRomanPSMT"/>
                <w:sz w:val="16"/>
                <w:szCs w:val="16"/>
              </w:rPr>
              <w:t>(populație cuibăritoare)</w:t>
            </w:r>
          </w:p>
        </w:tc>
        <w:tc>
          <w:tcPr>
            <w:tcW w:w="1931" w:type="dxa"/>
            <w:vAlign w:val="center"/>
          </w:tcPr>
          <w:p w14:paraId="43CACDAB" w14:textId="77777777" w:rsidR="00DF4CCF" w:rsidRPr="00881849"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881849">
              <w:rPr>
                <w:rFonts w:cs="TimesNewRomanPSMT"/>
                <w:sz w:val="16"/>
                <w:szCs w:val="16"/>
              </w:rPr>
              <w:t xml:space="preserve">aproximativ 420 m </w:t>
            </w:r>
          </w:p>
        </w:tc>
        <w:tc>
          <w:tcPr>
            <w:tcW w:w="1268" w:type="dxa"/>
            <w:vAlign w:val="center"/>
          </w:tcPr>
          <w:p w14:paraId="5640E745" w14:textId="77777777" w:rsidR="00DF4CCF" w:rsidRPr="00881849" w:rsidRDefault="00DF4CCF" w:rsidP="00F3693D">
            <w:pPr>
              <w:autoSpaceDE w:val="0"/>
              <w:autoSpaceDN w:val="0"/>
              <w:adjustRightInd w:val="0"/>
              <w:jc w:val="center"/>
              <w:rPr>
                <w:rFonts w:cs="TimesNewRomanPSMT"/>
                <w:sz w:val="16"/>
                <w:szCs w:val="16"/>
              </w:rPr>
            </w:pPr>
            <w:r w:rsidRPr="00881849">
              <w:rPr>
                <w:rFonts w:cs="TimesNewRomanPSMT"/>
                <w:sz w:val="16"/>
                <w:szCs w:val="16"/>
              </w:rPr>
              <w:t>Partea dreaptă a PP</w:t>
            </w:r>
          </w:p>
        </w:tc>
        <w:tc>
          <w:tcPr>
            <w:tcW w:w="1147" w:type="dxa"/>
            <w:vMerge/>
            <w:vAlign w:val="center"/>
          </w:tcPr>
          <w:p w14:paraId="12F52D38" w14:textId="77777777" w:rsidR="00DF4CCF" w:rsidRDefault="00DF4CCF" w:rsidP="00F3693D">
            <w:pPr>
              <w:autoSpaceDE w:val="0"/>
              <w:autoSpaceDN w:val="0"/>
              <w:adjustRightInd w:val="0"/>
              <w:jc w:val="center"/>
              <w:rPr>
                <w:rFonts w:cs="TimesNewRomanPSMT"/>
                <w:sz w:val="16"/>
                <w:szCs w:val="16"/>
              </w:rPr>
            </w:pPr>
          </w:p>
        </w:tc>
        <w:tc>
          <w:tcPr>
            <w:tcW w:w="1871" w:type="dxa"/>
            <w:vMerge/>
            <w:vAlign w:val="center"/>
          </w:tcPr>
          <w:p w14:paraId="62D46714" w14:textId="77777777" w:rsidR="00DF4CCF" w:rsidRPr="00C1681C" w:rsidRDefault="00DF4CCF" w:rsidP="00F3693D">
            <w:pPr>
              <w:autoSpaceDE w:val="0"/>
              <w:autoSpaceDN w:val="0"/>
              <w:adjustRightInd w:val="0"/>
              <w:jc w:val="center"/>
              <w:rPr>
                <w:rFonts w:cs="TimesNewRomanPSMT"/>
                <w:sz w:val="16"/>
                <w:szCs w:val="16"/>
              </w:rPr>
            </w:pPr>
          </w:p>
        </w:tc>
      </w:tr>
      <w:tr w:rsidR="00DF4CCF" w:rsidRPr="00D66D1C" w14:paraId="5ACE5994" w14:textId="77777777" w:rsidTr="00F3693D">
        <w:tc>
          <w:tcPr>
            <w:tcW w:w="1233" w:type="dxa"/>
            <w:vMerge/>
            <w:vAlign w:val="center"/>
          </w:tcPr>
          <w:p w14:paraId="0CD865F9"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64CCC557"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1EBB8A2D" w14:textId="77777777" w:rsidR="00DF4CCF" w:rsidRPr="00881849" w:rsidRDefault="00DF4CCF" w:rsidP="00F3693D">
            <w:pPr>
              <w:autoSpaceDE w:val="0"/>
              <w:autoSpaceDN w:val="0"/>
              <w:adjustRightInd w:val="0"/>
              <w:jc w:val="center"/>
              <w:rPr>
                <w:rFonts w:cs="TimesNewRomanPSMT"/>
                <w:sz w:val="16"/>
                <w:szCs w:val="16"/>
              </w:rPr>
            </w:pPr>
            <w:r w:rsidRPr="00881849">
              <w:rPr>
                <w:rFonts w:cs="TimesNewRomanPSMT"/>
                <w:sz w:val="16"/>
                <w:szCs w:val="16"/>
              </w:rPr>
              <w:t>A337</w:t>
            </w:r>
          </w:p>
        </w:tc>
        <w:tc>
          <w:tcPr>
            <w:tcW w:w="2374" w:type="dxa"/>
            <w:vAlign w:val="center"/>
          </w:tcPr>
          <w:p w14:paraId="1BB0A595" w14:textId="77777777" w:rsidR="00DF4CCF" w:rsidRPr="00881849" w:rsidRDefault="00DF4CCF" w:rsidP="00F3693D">
            <w:pPr>
              <w:autoSpaceDE w:val="0"/>
              <w:autoSpaceDN w:val="0"/>
              <w:adjustRightInd w:val="0"/>
              <w:jc w:val="both"/>
              <w:rPr>
                <w:rFonts w:cs="TimesNewRomanPSMT"/>
                <w:i/>
                <w:iCs/>
                <w:sz w:val="16"/>
                <w:szCs w:val="16"/>
              </w:rPr>
            </w:pPr>
            <w:r w:rsidRPr="00881849">
              <w:rPr>
                <w:rFonts w:cs="TimesNewRomanPSMT"/>
                <w:i/>
                <w:iCs/>
                <w:sz w:val="16"/>
                <w:szCs w:val="16"/>
              </w:rPr>
              <w:t>Oriolus oriolus</w:t>
            </w:r>
          </w:p>
        </w:tc>
        <w:tc>
          <w:tcPr>
            <w:tcW w:w="1884" w:type="dxa"/>
            <w:shd w:val="clear" w:color="auto" w:fill="92D050"/>
            <w:vAlign w:val="center"/>
          </w:tcPr>
          <w:p w14:paraId="62CD18AC" w14:textId="77777777" w:rsidR="00DF4CCF" w:rsidRPr="00881849" w:rsidRDefault="00DF4CCF" w:rsidP="00F3693D">
            <w:pPr>
              <w:autoSpaceDE w:val="0"/>
              <w:autoSpaceDN w:val="0"/>
              <w:adjustRightInd w:val="0"/>
              <w:jc w:val="center"/>
              <w:rPr>
                <w:rFonts w:cs="TimesNewRomanPSMT"/>
                <w:sz w:val="16"/>
                <w:szCs w:val="16"/>
              </w:rPr>
            </w:pPr>
            <w:r w:rsidRPr="00881849">
              <w:rPr>
                <w:rFonts w:cs="TimesNewRomanPSMT"/>
                <w:sz w:val="16"/>
                <w:szCs w:val="16"/>
              </w:rPr>
              <w:t>Neevaluată</w:t>
            </w:r>
          </w:p>
          <w:p w14:paraId="71386CA0" w14:textId="77777777" w:rsidR="00DF4CCF" w:rsidRPr="00881849" w:rsidRDefault="00DF4CCF" w:rsidP="00F3693D">
            <w:pPr>
              <w:autoSpaceDE w:val="0"/>
              <w:autoSpaceDN w:val="0"/>
              <w:adjustRightInd w:val="0"/>
              <w:jc w:val="center"/>
              <w:rPr>
                <w:rFonts w:cs="TimesNewRomanPSMT"/>
                <w:sz w:val="16"/>
                <w:szCs w:val="16"/>
              </w:rPr>
            </w:pPr>
            <w:r w:rsidRPr="00881849">
              <w:rPr>
                <w:rFonts w:cs="TimesNewRomanPSMT"/>
                <w:sz w:val="16"/>
                <w:szCs w:val="16"/>
              </w:rPr>
              <w:t>(populație cuibăritoare)</w:t>
            </w:r>
          </w:p>
        </w:tc>
        <w:tc>
          <w:tcPr>
            <w:tcW w:w="1931" w:type="dxa"/>
            <w:vAlign w:val="center"/>
          </w:tcPr>
          <w:p w14:paraId="1CAC36C8" w14:textId="77777777" w:rsidR="00DF4CCF" w:rsidRPr="00881849"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881849">
              <w:rPr>
                <w:rFonts w:cs="TimesNewRomanPSMT"/>
                <w:sz w:val="16"/>
                <w:szCs w:val="16"/>
              </w:rPr>
              <w:t xml:space="preserve">aproximativ 1,3 km </w:t>
            </w:r>
          </w:p>
        </w:tc>
        <w:tc>
          <w:tcPr>
            <w:tcW w:w="1268" w:type="dxa"/>
            <w:vAlign w:val="center"/>
          </w:tcPr>
          <w:p w14:paraId="15BE457D" w14:textId="77777777" w:rsidR="00DF4CCF" w:rsidRPr="00881849" w:rsidRDefault="00DF4CCF" w:rsidP="00F3693D">
            <w:pPr>
              <w:autoSpaceDE w:val="0"/>
              <w:autoSpaceDN w:val="0"/>
              <w:adjustRightInd w:val="0"/>
              <w:jc w:val="center"/>
              <w:rPr>
                <w:rFonts w:cs="TimesNewRomanPSMT"/>
                <w:sz w:val="16"/>
                <w:szCs w:val="16"/>
              </w:rPr>
            </w:pPr>
            <w:r w:rsidRPr="00881849">
              <w:rPr>
                <w:rFonts w:cs="TimesNewRomanPSMT"/>
                <w:sz w:val="16"/>
                <w:szCs w:val="16"/>
              </w:rPr>
              <w:t>N</w:t>
            </w:r>
          </w:p>
        </w:tc>
        <w:tc>
          <w:tcPr>
            <w:tcW w:w="1147" w:type="dxa"/>
            <w:vAlign w:val="center"/>
          </w:tcPr>
          <w:p w14:paraId="3F7C940B" w14:textId="77777777" w:rsidR="00DF4CCF" w:rsidRPr="00881849" w:rsidRDefault="00DF4CCF" w:rsidP="00F3693D">
            <w:pPr>
              <w:autoSpaceDE w:val="0"/>
              <w:autoSpaceDN w:val="0"/>
              <w:adjustRightInd w:val="0"/>
              <w:jc w:val="center"/>
              <w:rPr>
                <w:rFonts w:cs="TimesNewRomanPSMT"/>
                <w:sz w:val="16"/>
                <w:szCs w:val="16"/>
              </w:rPr>
            </w:pPr>
            <w:r w:rsidRPr="00881849">
              <w:rPr>
                <w:rFonts w:cs="TimesNewRomanPSMT"/>
                <w:sz w:val="16"/>
                <w:szCs w:val="16"/>
              </w:rPr>
              <w:t>neevaluată</w:t>
            </w:r>
          </w:p>
        </w:tc>
        <w:tc>
          <w:tcPr>
            <w:tcW w:w="1871" w:type="dxa"/>
            <w:vAlign w:val="center"/>
          </w:tcPr>
          <w:p w14:paraId="2948365A" w14:textId="77777777" w:rsidR="00DF4CCF" w:rsidRPr="00881849" w:rsidRDefault="00DF4CCF" w:rsidP="00F3693D">
            <w:pPr>
              <w:autoSpaceDE w:val="0"/>
              <w:autoSpaceDN w:val="0"/>
              <w:adjustRightInd w:val="0"/>
              <w:jc w:val="center"/>
              <w:rPr>
                <w:rFonts w:cs="TimesNewRomanPSMT"/>
                <w:sz w:val="16"/>
                <w:szCs w:val="16"/>
              </w:rPr>
            </w:pPr>
            <w:r w:rsidRPr="00881849">
              <w:rPr>
                <w:rFonts w:cs="TimesNewRomanPSMT"/>
                <w:sz w:val="16"/>
                <w:szCs w:val="16"/>
              </w:rPr>
              <w:t>menținerea sau îmbunătățirea stării de</w:t>
            </w:r>
          </w:p>
          <w:p w14:paraId="5259D1B1" w14:textId="77777777" w:rsidR="00DF4CCF" w:rsidRPr="00881849" w:rsidRDefault="00DF4CCF" w:rsidP="00F3693D">
            <w:pPr>
              <w:autoSpaceDE w:val="0"/>
              <w:autoSpaceDN w:val="0"/>
              <w:adjustRightInd w:val="0"/>
              <w:jc w:val="center"/>
              <w:rPr>
                <w:rFonts w:cs="TimesNewRomanPSMT"/>
                <w:sz w:val="16"/>
                <w:szCs w:val="16"/>
              </w:rPr>
            </w:pPr>
            <w:r w:rsidRPr="00881849">
              <w:rPr>
                <w:rFonts w:cs="TimesNewRomanPSMT"/>
                <w:sz w:val="16"/>
                <w:szCs w:val="16"/>
              </w:rPr>
              <w:t>conservare</w:t>
            </w:r>
          </w:p>
        </w:tc>
      </w:tr>
      <w:tr w:rsidR="00DF4CCF" w:rsidRPr="00D66D1C" w14:paraId="6BF9513A" w14:textId="77777777" w:rsidTr="00F3693D">
        <w:tc>
          <w:tcPr>
            <w:tcW w:w="1233" w:type="dxa"/>
            <w:vMerge/>
            <w:vAlign w:val="center"/>
          </w:tcPr>
          <w:p w14:paraId="394F5A48"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34475BFE"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30A0DEF7" w14:textId="77777777" w:rsidR="00DF4CCF" w:rsidRPr="00881849" w:rsidRDefault="00DF4CCF" w:rsidP="00F3693D">
            <w:pPr>
              <w:autoSpaceDE w:val="0"/>
              <w:autoSpaceDN w:val="0"/>
              <w:adjustRightInd w:val="0"/>
              <w:jc w:val="center"/>
              <w:rPr>
                <w:rFonts w:cs="TimesNewRomanPSMT"/>
                <w:sz w:val="16"/>
                <w:szCs w:val="16"/>
              </w:rPr>
            </w:pPr>
            <w:r w:rsidRPr="00881849">
              <w:rPr>
                <w:rFonts w:cs="TimesNewRomanPSMT"/>
                <w:sz w:val="16"/>
                <w:szCs w:val="16"/>
              </w:rPr>
              <w:t>A214</w:t>
            </w:r>
          </w:p>
        </w:tc>
        <w:tc>
          <w:tcPr>
            <w:tcW w:w="2374" w:type="dxa"/>
            <w:vAlign w:val="center"/>
          </w:tcPr>
          <w:p w14:paraId="26966C58" w14:textId="77777777" w:rsidR="00DF4CCF" w:rsidRPr="00881849" w:rsidRDefault="00DF4CCF" w:rsidP="00F3693D">
            <w:pPr>
              <w:autoSpaceDE w:val="0"/>
              <w:autoSpaceDN w:val="0"/>
              <w:adjustRightInd w:val="0"/>
              <w:jc w:val="both"/>
              <w:rPr>
                <w:rFonts w:cs="TimesNewRomanPSMT"/>
                <w:i/>
                <w:iCs/>
                <w:sz w:val="16"/>
                <w:szCs w:val="16"/>
              </w:rPr>
            </w:pPr>
            <w:r w:rsidRPr="00881849">
              <w:rPr>
                <w:rFonts w:cs="TimesNewRomanPSMT"/>
                <w:i/>
                <w:iCs/>
                <w:sz w:val="16"/>
                <w:szCs w:val="16"/>
              </w:rPr>
              <w:t>Otus scops</w:t>
            </w:r>
          </w:p>
        </w:tc>
        <w:tc>
          <w:tcPr>
            <w:tcW w:w="1884" w:type="dxa"/>
            <w:shd w:val="clear" w:color="auto" w:fill="FFE599" w:themeFill="accent4" w:themeFillTint="66"/>
            <w:vAlign w:val="center"/>
          </w:tcPr>
          <w:p w14:paraId="73C731CD" w14:textId="77777777" w:rsidR="00DF4CCF" w:rsidRPr="00881849" w:rsidRDefault="00DF4CCF" w:rsidP="00F3693D">
            <w:pPr>
              <w:autoSpaceDE w:val="0"/>
              <w:autoSpaceDN w:val="0"/>
              <w:adjustRightInd w:val="0"/>
              <w:jc w:val="center"/>
              <w:rPr>
                <w:rFonts w:cs="TimesNewRomanPSMT"/>
                <w:sz w:val="16"/>
                <w:szCs w:val="16"/>
              </w:rPr>
            </w:pPr>
            <w:r w:rsidRPr="00881849">
              <w:rPr>
                <w:rFonts w:cs="TimesNewRomanPSMT"/>
                <w:sz w:val="16"/>
                <w:szCs w:val="16"/>
              </w:rPr>
              <w:t>Neevaluată</w:t>
            </w:r>
          </w:p>
          <w:p w14:paraId="3BCE6A67" w14:textId="77777777" w:rsidR="00DF4CCF" w:rsidRPr="00881849" w:rsidRDefault="00DF4CCF" w:rsidP="00F3693D">
            <w:pPr>
              <w:autoSpaceDE w:val="0"/>
              <w:autoSpaceDN w:val="0"/>
              <w:adjustRightInd w:val="0"/>
              <w:jc w:val="center"/>
              <w:rPr>
                <w:rFonts w:cs="TimesNewRomanPSMT"/>
                <w:sz w:val="16"/>
                <w:szCs w:val="16"/>
              </w:rPr>
            </w:pPr>
            <w:r w:rsidRPr="00881849">
              <w:rPr>
                <w:rFonts w:cs="TimesNewRomanPSMT"/>
                <w:sz w:val="16"/>
                <w:szCs w:val="16"/>
              </w:rPr>
              <w:t>(populație în migrație)</w:t>
            </w:r>
          </w:p>
        </w:tc>
        <w:tc>
          <w:tcPr>
            <w:tcW w:w="1931" w:type="dxa"/>
            <w:vAlign w:val="center"/>
          </w:tcPr>
          <w:p w14:paraId="78D4BEAA" w14:textId="77777777" w:rsidR="00DF4CCF" w:rsidRPr="00881849"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881849">
              <w:rPr>
                <w:rFonts w:cs="TimesNewRomanPSMT"/>
                <w:sz w:val="16"/>
                <w:szCs w:val="16"/>
              </w:rPr>
              <w:t xml:space="preserve">aproximativ 400 m </w:t>
            </w:r>
          </w:p>
        </w:tc>
        <w:tc>
          <w:tcPr>
            <w:tcW w:w="1268" w:type="dxa"/>
            <w:vAlign w:val="center"/>
          </w:tcPr>
          <w:p w14:paraId="14A38A61" w14:textId="77777777" w:rsidR="00DF4CCF" w:rsidRPr="00881849" w:rsidRDefault="00DF4CCF" w:rsidP="00F3693D">
            <w:pPr>
              <w:autoSpaceDE w:val="0"/>
              <w:autoSpaceDN w:val="0"/>
              <w:adjustRightInd w:val="0"/>
              <w:jc w:val="center"/>
              <w:rPr>
                <w:rFonts w:cs="TimesNewRomanPSMT"/>
                <w:sz w:val="16"/>
                <w:szCs w:val="16"/>
              </w:rPr>
            </w:pPr>
            <w:r w:rsidRPr="00881849">
              <w:rPr>
                <w:rFonts w:cs="TimesNewRomanPSMT"/>
                <w:sz w:val="16"/>
                <w:szCs w:val="16"/>
              </w:rPr>
              <w:t>Partea stângă a PP</w:t>
            </w:r>
          </w:p>
        </w:tc>
        <w:tc>
          <w:tcPr>
            <w:tcW w:w="1147" w:type="dxa"/>
            <w:vAlign w:val="center"/>
          </w:tcPr>
          <w:p w14:paraId="61006036" w14:textId="77777777" w:rsidR="00DF4CCF" w:rsidRPr="00881849" w:rsidRDefault="00DF4CCF" w:rsidP="00F3693D">
            <w:pPr>
              <w:autoSpaceDE w:val="0"/>
              <w:autoSpaceDN w:val="0"/>
              <w:adjustRightInd w:val="0"/>
              <w:jc w:val="center"/>
              <w:rPr>
                <w:rFonts w:cs="TimesNewRomanPSMT"/>
                <w:sz w:val="16"/>
                <w:szCs w:val="16"/>
              </w:rPr>
            </w:pPr>
            <w:r w:rsidRPr="00881849">
              <w:rPr>
                <w:rFonts w:cs="TimesNewRomanPSMT"/>
                <w:sz w:val="16"/>
                <w:szCs w:val="16"/>
              </w:rPr>
              <w:t>neevaluată</w:t>
            </w:r>
          </w:p>
        </w:tc>
        <w:tc>
          <w:tcPr>
            <w:tcW w:w="1871" w:type="dxa"/>
            <w:vAlign w:val="center"/>
          </w:tcPr>
          <w:p w14:paraId="6677E190" w14:textId="77777777" w:rsidR="00DF4CCF" w:rsidRPr="00881849" w:rsidRDefault="00DF4CCF" w:rsidP="00F3693D">
            <w:pPr>
              <w:autoSpaceDE w:val="0"/>
              <w:autoSpaceDN w:val="0"/>
              <w:adjustRightInd w:val="0"/>
              <w:jc w:val="center"/>
              <w:rPr>
                <w:rFonts w:cs="TimesNewRomanPSMT"/>
                <w:sz w:val="16"/>
                <w:szCs w:val="16"/>
              </w:rPr>
            </w:pPr>
            <w:r w:rsidRPr="00881849">
              <w:rPr>
                <w:rFonts w:cs="TimesNewRomanPSMT"/>
                <w:sz w:val="16"/>
                <w:szCs w:val="16"/>
              </w:rPr>
              <w:t>menținerea sau îmbunătățirea stării de</w:t>
            </w:r>
          </w:p>
          <w:p w14:paraId="20154B5F" w14:textId="77777777" w:rsidR="00DF4CCF" w:rsidRPr="00881849" w:rsidRDefault="00DF4CCF" w:rsidP="00F3693D">
            <w:pPr>
              <w:autoSpaceDE w:val="0"/>
              <w:autoSpaceDN w:val="0"/>
              <w:adjustRightInd w:val="0"/>
              <w:jc w:val="center"/>
              <w:rPr>
                <w:rFonts w:cs="TimesNewRomanPSMT"/>
                <w:sz w:val="16"/>
                <w:szCs w:val="16"/>
              </w:rPr>
            </w:pPr>
            <w:r w:rsidRPr="00881849">
              <w:rPr>
                <w:rFonts w:cs="TimesNewRomanPSMT"/>
                <w:sz w:val="16"/>
                <w:szCs w:val="16"/>
              </w:rPr>
              <w:t>conservare</w:t>
            </w:r>
          </w:p>
        </w:tc>
      </w:tr>
      <w:tr w:rsidR="00DF4CCF" w:rsidRPr="00D66D1C" w14:paraId="22E2715B" w14:textId="77777777" w:rsidTr="00F3693D">
        <w:tc>
          <w:tcPr>
            <w:tcW w:w="1233" w:type="dxa"/>
            <w:vMerge/>
            <w:vAlign w:val="center"/>
          </w:tcPr>
          <w:p w14:paraId="56AE167B"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6FA142A0"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1885DB14" w14:textId="77777777" w:rsidR="00DF4CCF" w:rsidRPr="005C3870" w:rsidRDefault="00DF4CCF" w:rsidP="00F3693D">
            <w:pPr>
              <w:autoSpaceDE w:val="0"/>
              <w:autoSpaceDN w:val="0"/>
              <w:adjustRightInd w:val="0"/>
              <w:jc w:val="center"/>
              <w:rPr>
                <w:rFonts w:cs="TimesNewRomanPSMT"/>
                <w:sz w:val="16"/>
                <w:szCs w:val="16"/>
              </w:rPr>
            </w:pPr>
            <w:r w:rsidRPr="005C3870">
              <w:rPr>
                <w:rFonts w:cs="TimesNewRomanPSMT"/>
                <w:sz w:val="16"/>
                <w:szCs w:val="16"/>
              </w:rPr>
              <w:t>A273</w:t>
            </w:r>
          </w:p>
        </w:tc>
        <w:tc>
          <w:tcPr>
            <w:tcW w:w="2374" w:type="dxa"/>
            <w:vAlign w:val="center"/>
          </w:tcPr>
          <w:p w14:paraId="623257EB" w14:textId="77777777" w:rsidR="00DF4CCF" w:rsidRPr="005C3870" w:rsidRDefault="00DF4CCF" w:rsidP="00F3693D">
            <w:pPr>
              <w:autoSpaceDE w:val="0"/>
              <w:autoSpaceDN w:val="0"/>
              <w:adjustRightInd w:val="0"/>
              <w:jc w:val="both"/>
              <w:rPr>
                <w:rFonts w:cs="TimesNewRomanPSMT"/>
                <w:i/>
                <w:iCs/>
                <w:sz w:val="16"/>
                <w:szCs w:val="16"/>
              </w:rPr>
            </w:pPr>
            <w:r w:rsidRPr="005C3870">
              <w:rPr>
                <w:rFonts w:cs="TimesNewRomanPSMT"/>
                <w:i/>
                <w:iCs/>
                <w:sz w:val="16"/>
                <w:szCs w:val="16"/>
              </w:rPr>
              <w:t>Phoenicurus ochruros</w:t>
            </w:r>
          </w:p>
        </w:tc>
        <w:tc>
          <w:tcPr>
            <w:tcW w:w="1884" w:type="dxa"/>
            <w:shd w:val="clear" w:color="auto" w:fill="FFE599" w:themeFill="accent4" w:themeFillTint="66"/>
            <w:vAlign w:val="center"/>
          </w:tcPr>
          <w:p w14:paraId="4063C16A" w14:textId="77777777" w:rsidR="00DF4CCF" w:rsidRPr="005C3870" w:rsidRDefault="00DF4CCF" w:rsidP="00F3693D">
            <w:pPr>
              <w:autoSpaceDE w:val="0"/>
              <w:autoSpaceDN w:val="0"/>
              <w:adjustRightInd w:val="0"/>
              <w:jc w:val="center"/>
              <w:rPr>
                <w:rFonts w:cs="TimesNewRomanPSMT"/>
                <w:sz w:val="16"/>
                <w:szCs w:val="16"/>
              </w:rPr>
            </w:pPr>
            <w:r w:rsidRPr="005C3870">
              <w:rPr>
                <w:rFonts w:cs="TimesNewRomanPSMT"/>
                <w:sz w:val="16"/>
                <w:szCs w:val="16"/>
              </w:rPr>
              <w:t>Neevaluată</w:t>
            </w:r>
          </w:p>
          <w:p w14:paraId="4DFFE0B0" w14:textId="77777777" w:rsidR="00DF4CCF" w:rsidRPr="005C3870" w:rsidRDefault="00DF4CCF" w:rsidP="00F3693D">
            <w:pPr>
              <w:autoSpaceDE w:val="0"/>
              <w:autoSpaceDN w:val="0"/>
              <w:adjustRightInd w:val="0"/>
              <w:jc w:val="center"/>
              <w:rPr>
                <w:rFonts w:cs="TimesNewRomanPSMT"/>
                <w:sz w:val="16"/>
                <w:szCs w:val="16"/>
              </w:rPr>
            </w:pPr>
            <w:r w:rsidRPr="005C3870">
              <w:rPr>
                <w:rFonts w:cs="TimesNewRomanPSMT"/>
                <w:sz w:val="16"/>
                <w:szCs w:val="16"/>
              </w:rPr>
              <w:t>(populație în migrație)</w:t>
            </w:r>
          </w:p>
        </w:tc>
        <w:tc>
          <w:tcPr>
            <w:tcW w:w="1931" w:type="dxa"/>
            <w:vAlign w:val="center"/>
          </w:tcPr>
          <w:p w14:paraId="6C5BB054" w14:textId="77777777" w:rsidR="00DF4CCF" w:rsidRPr="005C3870"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5C3870">
              <w:rPr>
                <w:rFonts w:cs="TimesNewRomanPSMT"/>
                <w:sz w:val="16"/>
                <w:szCs w:val="16"/>
              </w:rPr>
              <w:t xml:space="preserve">aproximativ 400 m </w:t>
            </w:r>
          </w:p>
        </w:tc>
        <w:tc>
          <w:tcPr>
            <w:tcW w:w="1268" w:type="dxa"/>
            <w:vAlign w:val="center"/>
          </w:tcPr>
          <w:p w14:paraId="1488720A" w14:textId="77777777" w:rsidR="00DF4CCF" w:rsidRPr="005C3870" w:rsidRDefault="00DF4CCF" w:rsidP="00F3693D">
            <w:pPr>
              <w:autoSpaceDE w:val="0"/>
              <w:autoSpaceDN w:val="0"/>
              <w:adjustRightInd w:val="0"/>
              <w:jc w:val="center"/>
              <w:rPr>
                <w:rFonts w:cs="TimesNewRomanPSMT"/>
                <w:sz w:val="16"/>
                <w:szCs w:val="16"/>
              </w:rPr>
            </w:pPr>
            <w:r w:rsidRPr="005C3870">
              <w:rPr>
                <w:rFonts w:cs="TimesNewRomanPSMT"/>
                <w:sz w:val="16"/>
                <w:szCs w:val="16"/>
              </w:rPr>
              <w:t>Partea stângă a PP</w:t>
            </w:r>
          </w:p>
        </w:tc>
        <w:tc>
          <w:tcPr>
            <w:tcW w:w="1147" w:type="dxa"/>
            <w:vAlign w:val="center"/>
          </w:tcPr>
          <w:p w14:paraId="518BB649" w14:textId="77777777" w:rsidR="00DF4CCF" w:rsidRPr="005C3870" w:rsidRDefault="00DF4CCF" w:rsidP="00F3693D">
            <w:pPr>
              <w:autoSpaceDE w:val="0"/>
              <w:autoSpaceDN w:val="0"/>
              <w:adjustRightInd w:val="0"/>
              <w:jc w:val="center"/>
              <w:rPr>
                <w:rFonts w:cs="TimesNewRomanPSMT"/>
                <w:sz w:val="16"/>
                <w:szCs w:val="16"/>
              </w:rPr>
            </w:pPr>
            <w:r w:rsidRPr="005C3870">
              <w:rPr>
                <w:rFonts w:cs="TimesNewRomanPSMT"/>
                <w:sz w:val="16"/>
                <w:szCs w:val="16"/>
              </w:rPr>
              <w:t>neevaluată</w:t>
            </w:r>
          </w:p>
        </w:tc>
        <w:tc>
          <w:tcPr>
            <w:tcW w:w="1871" w:type="dxa"/>
            <w:vAlign w:val="center"/>
          </w:tcPr>
          <w:p w14:paraId="77DCE163"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6FBF8F1E"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3006388F" w14:textId="77777777" w:rsidTr="00F3693D">
        <w:tc>
          <w:tcPr>
            <w:tcW w:w="1233" w:type="dxa"/>
            <w:vMerge/>
            <w:vAlign w:val="center"/>
          </w:tcPr>
          <w:p w14:paraId="6423627C"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3C861241"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7E770DF8" w14:textId="77777777" w:rsidR="00DF4CCF" w:rsidRPr="005C3870" w:rsidRDefault="00DF4CCF" w:rsidP="00F3693D">
            <w:pPr>
              <w:autoSpaceDE w:val="0"/>
              <w:autoSpaceDN w:val="0"/>
              <w:adjustRightInd w:val="0"/>
              <w:jc w:val="center"/>
              <w:rPr>
                <w:rFonts w:cs="TimesNewRomanPSMT"/>
                <w:sz w:val="16"/>
                <w:szCs w:val="16"/>
              </w:rPr>
            </w:pPr>
            <w:r w:rsidRPr="005C3870">
              <w:rPr>
                <w:rFonts w:cs="TimesNewRomanPSMT"/>
                <w:sz w:val="16"/>
                <w:szCs w:val="16"/>
              </w:rPr>
              <w:t>A375</w:t>
            </w:r>
          </w:p>
        </w:tc>
        <w:tc>
          <w:tcPr>
            <w:tcW w:w="2374" w:type="dxa"/>
            <w:vAlign w:val="center"/>
          </w:tcPr>
          <w:p w14:paraId="385FD270" w14:textId="77777777" w:rsidR="00DF4CCF" w:rsidRPr="005C3870" w:rsidRDefault="00DF4CCF" w:rsidP="00F3693D">
            <w:pPr>
              <w:autoSpaceDE w:val="0"/>
              <w:autoSpaceDN w:val="0"/>
              <w:adjustRightInd w:val="0"/>
              <w:jc w:val="both"/>
              <w:rPr>
                <w:rFonts w:cs="TimesNewRomanPSMT"/>
                <w:i/>
                <w:iCs/>
                <w:sz w:val="16"/>
                <w:szCs w:val="16"/>
              </w:rPr>
            </w:pPr>
            <w:r w:rsidRPr="005C3870">
              <w:rPr>
                <w:rFonts w:cs="TimesNewRomanPSMT"/>
                <w:i/>
                <w:iCs/>
                <w:sz w:val="16"/>
                <w:szCs w:val="16"/>
              </w:rPr>
              <w:t>Plectrophenax nivalis</w:t>
            </w:r>
          </w:p>
        </w:tc>
        <w:tc>
          <w:tcPr>
            <w:tcW w:w="1884" w:type="dxa"/>
            <w:shd w:val="clear" w:color="auto" w:fill="2E74B5" w:themeFill="accent5" w:themeFillShade="BF"/>
            <w:vAlign w:val="center"/>
          </w:tcPr>
          <w:p w14:paraId="4F18E987" w14:textId="77777777" w:rsidR="00DF4CCF" w:rsidRPr="005C3870" w:rsidRDefault="00DF4CCF" w:rsidP="00F3693D">
            <w:pPr>
              <w:autoSpaceDE w:val="0"/>
              <w:autoSpaceDN w:val="0"/>
              <w:adjustRightInd w:val="0"/>
              <w:jc w:val="center"/>
              <w:rPr>
                <w:rFonts w:cs="TimesNewRomanPSMT"/>
                <w:sz w:val="16"/>
                <w:szCs w:val="16"/>
              </w:rPr>
            </w:pPr>
            <w:r w:rsidRPr="005C3870">
              <w:rPr>
                <w:rFonts w:cs="TimesNewRomanPSMT"/>
                <w:sz w:val="16"/>
                <w:szCs w:val="16"/>
              </w:rPr>
              <w:t>Neevaluată</w:t>
            </w:r>
          </w:p>
          <w:p w14:paraId="09C3CDE4" w14:textId="77777777" w:rsidR="00DF4CCF" w:rsidRPr="005C3870" w:rsidRDefault="00DF4CCF" w:rsidP="00F3693D">
            <w:pPr>
              <w:autoSpaceDE w:val="0"/>
              <w:autoSpaceDN w:val="0"/>
              <w:adjustRightInd w:val="0"/>
              <w:jc w:val="center"/>
              <w:rPr>
                <w:rFonts w:cs="TimesNewRomanPSMT"/>
                <w:sz w:val="16"/>
                <w:szCs w:val="16"/>
              </w:rPr>
            </w:pPr>
            <w:r w:rsidRPr="005C3870">
              <w:rPr>
                <w:rFonts w:cs="TimesNewRomanPSMT"/>
                <w:sz w:val="16"/>
                <w:szCs w:val="16"/>
              </w:rPr>
              <w:t>(populație iernare)</w:t>
            </w:r>
          </w:p>
        </w:tc>
        <w:tc>
          <w:tcPr>
            <w:tcW w:w="1931" w:type="dxa"/>
            <w:vAlign w:val="center"/>
          </w:tcPr>
          <w:p w14:paraId="37BE623F" w14:textId="77777777" w:rsidR="00DF4CCF" w:rsidRPr="005C3870"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5C3870">
              <w:rPr>
                <w:rFonts w:cs="TimesNewRomanPSMT"/>
                <w:sz w:val="16"/>
                <w:szCs w:val="16"/>
              </w:rPr>
              <w:t xml:space="preserve">aproximativ 3 km </w:t>
            </w:r>
          </w:p>
        </w:tc>
        <w:tc>
          <w:tcPr>
            <w:tcW w:w="1268" w:type="dxa"/>
            <w:vAlign w:val="center"/>
          </w:tcPr>
          <w:p w14:paraId="1DCBCA21" w14:textId="77777777" w:rsidR="00DF4CCF" w:rsidRPr="005C3870" w:rsidRDefault="00DF4CCF" w:rsidP="00F3693D">
            <w:pPr>
              <w:autoSpaceDE w:val="0"/>
              <w:autoSpaceDN w:val="0"/>
              <w:adjustRightInd w:val="0"/>
              <w:jc w:val="center"/>
              <w:rPr>
                <w:rFonts w:cs="TimesNewRomanPSMT"/>
                <w:sz w:val="16"/>
                <w:szCs w:val="16"/>
              </w:rPr>
            </w:pPr>
            <w:r w:rsidRPr="005C3870">
              <w:rPr>
                <w:rFonts w:cs="TimesNewRomanPSMT"/>
                <w:sz w:val="16"/>
                <w:szCs w:val="16"/>
              </w:rPr>
              <w:t>E</w:t>
            </w:r>
          </w:p>
        </w:tc>
        <w:tc>
          <w:tcPr>
            <w:tcW w:w="1147" w:type="dxa"/>
            <w:vAlign w:val="center"/>
          </w:tcPr>
          <w:p w14:paraId="2E161327" w14:textId="77777777" w:rsidR="00DF4CCF" w:rsidRPr="005C3870" w:rsidRDefault="00DF4CCF" w:rsidP="00F3693D">
            <w:pPr>
              <w:autoSpaceDE w:val="0"/>
              <w:autoSpaceDN w:val="0"/>
              <w:adjustRightInd w:val="0"/>
              <w:jc w:val="center"/>
              <w:rPr>
                <w:rFonts w:cs="TimesNewRomanPSMT"/>
                <w:sz w:val="16"/>
                <w:szCs w:val="16"/>
              </w:rPr>
            </w:pPr>
            <w:r w:rsidRPr="005C3870">
              <w:rPr>
                <w:rFonts w:cs="TimesNewRomanPSMT"/>
                <w:sz w:val="16"/>
                <w:szCs w:val="16"/>
              </w:rPr>
              <w:t>neevaluată</w:t>
            </w:r>
          </w:p>
        </w:tc>
        <w:tc>
          <w:tcPr>
            <w:tcW w:w="1871" w:type="dxa"/>
            <w:vAlign w:val="center"/>
          </w:tcPr>
          <w:p w14:paraId="1FE99DBB" w14:textId="77777777" w:rsidR="00DF4CCF" w:rsidRPr="005C3870" w:rsidRDefault="00DF4CCF" w:rsidP="00F3693D">
            <w:pPr>
              <w:autoSpaceDE w:val="0"/>
              <w:autoSpaceDN w:val="0"/>
              <w:adjustRightInd w:val="0"/>
              <w:jc w:val="center"/>
              <w:rPr>
                <w:rFonts w:cs="TimesNewRomanPSMT"/>
                <w:sz w:val="16"/>
                <w:szCs w:val="16"/>
              </w:rPr>
            </w:pPr>
            <w:r w:rsidRPr="005C3870">
              <w:rPr>
                <w:rFonts w:cs="TimesNewRomanPSMT"/>
                <w:sz w:val="16"/>
                <w:szCs w:val="16"/>
              </w:rPr>
              <w:t>menținerea sau îmbunătățirea stării de</w:t>
            </w:r>
          </w:p>
          <w:p w14:paraId="6054CB40" w14:textId="77777777" w:rsidR="00DF4CCF" w:rsidRPr="005C3870" w:rsidRDefault="00DF4CCF" w:rsidP="00F3693D">
            <w:pPr>
              <w:autoSpaceDE w:val="0"/>
              <w:autoSpaceDN w:val="0"/>
              <w:adjustRightInd w:val="0"/>
              <w:jc w:val="center"/>
              <w:rPr>
                <w:rFonts w:cs="TimesNewRomanPSMT"/>
                <w:sz w:val="16"/>
                <w:szCs w:val="16"/>
              </w:rPr>
            </w:pPr>
            <w:r w:rsidRPr="005C3870">
              <w:rPr>
                <w:rFonts w:cs="TimesNewRomanPSMT"/>
                <w:sz w:val="16"/>
                <w:szCs w:val="16"/>
              </w:rPr>
              <w:t>conservare</w:t>
            </w:r>
          </w:p>
        </w:tc>
      </w:tr>
      <w:tr w:rsidR="00DF4CCF" w:rsidRPr="00D66D1C" w14:paraId="5D0DD2F9" w14:textId="77777777" w:rsidTr="00F3693D">
        <w:tc>
          <w:tcPr>
            <w:tcW w:w="1233" w:type="dxa"/>
            <w:vMerge/>
            <w:vAlign w:val="center"/>
          </w:tcPr>
          <w:p w14:paraId="79B48569"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1D6F0794"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restart"/>
            <w:vAlign w:val="center"/>
          </w:tcPr>
          <w:p w14:paraId="47828B1D" w14:textId="77777777" w:rsidR="00DF4CCF" w:rsidRPr="00315B25" w:rsidRDefault="00DF4CCF" w:rsidP="00F3693D">
            <w:pPr>
              <w:autoSpaceDE w:val="0"/>
              <w:autoSpaceDN w:val="0"/>
              <w:adjustRightInd w:val="0"/>
              <w:jc w:val="center"/>
              <w:rPr>
                <w:rFonts w:cs="TimesNewRomanPSMT"/>
                <w:sz w:val="16"/>
                <w:szCs w:val="16"/>
              </w:rPr>
            </w:pPr>
            <w:r w:rsidRPr="00315B25">
              <w:rPr>
                <w:rFonts w:cs="TimesNewRomanPSMT"/>
                <w:sz w:val="16"/>
                <w:szCs w:val="16"/>
              </w:rPr>
              <w:t>A249</w:t>
            </w:r>
          </w:p>
        </w:tc>
        <w:tc>
          <w:tcPr>
            <w:tcW w:w="2374" w:type="dxa"/>
            <w:vMerge w:val="restart"/>
            <w:vAlign w:val="center"/>
          </w:tcPr>
          <w:p w14:paraId="761FA2E9" w14:textId="77777777" w:rsidR="00DF4CCF" w:rsidRPr="00315B25" w:rsidRDefault="00DF4CCF" w:rsidP="00F3693D">
            <w:pPr>
              <w:autoSpaceDE w:val="0"/>
              <w:autoSpaceDN w:val="0"/>
              <w:adjustRightInd w:val="0"/>
              <w:jc w:val="both"/>
              <w:rPr>
                <w:rFonts w:cs="TimesNewRomanPSMT"/>
                <w:i/>
                <w:iCs/>
                <w:sz w:val="16"/>
                <w:szCs w:val="16"/>
              </w:rPr>
            </w:pPr>
            <w:r w:rsidRPr="00315B25">
              <w:rPr>
                <w:rFonts w:cs="TimesNewRomanPSMT"/>
                <w:i/>
                <w:iCs/>
                <w:sz w:val="16"/>
                <w:szCs w:val="16"/>
              </w:rPr>
              <w:t>Riparia riparia</w:t>
            </w:r>
          </w:p>
        </w:tc>
        <w:tc>
          <w:tcPr>
            <w:tcW w:w="1884" w:type="dxa"/>
            <w:shd w:val="clear" w:color="auto" w:fill="FFE599" w:themeFill="accent4" w:themeFillTint="66"/>
            <w:vAlign w:val="center"/>
          </w:tcPr>
          <w:p w14:paraId="36B9BA82" w14:textId="77777777" w:rsidR="00DF4CCF" w:rsidRPr="00315B25" w:rsidRDefault="00DF4CCF" w:rsidP="00F3693D">
            <w:pPr>
              <w:autoSpaceDE w:val="0"/>
              <w:autoSpaceDN w:val="0"/>
              <w:adjustRightInd w:val="0"/>
              <w:jc w:val="center"/>
              <w:rPr>
                <w:rFonts w:cs="TimesNewRomanPSMT"/>
                <w:sz w:val="16"/>
                <w:szCs w:val="16"/>
              </w:rPr>
            </w:pPr>
            <w:r w:rsidRPr="00315B25">
              <w:rPr>
                <w:rFonts w:cs="TimesNewRomanPSMT"/>
                <w:sz w:val="16"/>
                <w:szCs w:val="16"/>
              </w:rPr>
              <w:t>Neevaluată</w:t>
            </w:r>
          </w:p>
          <w:p w14:paraId="0E34DC6E" w14:textId="77777777" w:rsidR="00DF4CCF" w:rsidRPr="00315B25" w:rsidRDefault="00DF4CCF" w:rsidP="00F3693D">
            <w:pPr>
              <w:autoSpaceDE w:val="0"/>
              <w:autoSpaceDN w:val="0"/>
              <w:adjustRightInd w:val="0"/>
              <w:jc w:val="center"/>
              <w:rPr>
                <w:rFonts w:cs="TimesNewRomanPSMT"/>
                <w:sz w:val="16"/>
                <w:szCs w:val="16"/>
              </w:rPr>
            </w:pPr>
            <w:r w:rsidRPr="00315B25">
              <w:rPr>
                <w:rFonts w:cs="TimesNewRomanPSMT"/>
                <w:sz w:val="16"/>
                <w:szCs w:val="16"/>
              </w:rPr>
              <w:t>(populație în migrație)</w:t>
            </w:r>
          </w:p>
        </w:tc>
        <w:tc>
          <w:tcPr>
            <w:tcW w:w="1931" w:type="dxa"/>
            <w:vAlign w:val="center"/>
          </w:tcPr>
          <w:p w14:paraId="1CF91B37" w14:textId="77777777" w:rsidR="00DF4CCF" w:rsidRPr="00315B25"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315B25">
              <w:rPr>
                <w:rFonts w:cs="TimesNewRomanPSMT"/>
                <w:sz w:val="16"/>
                <w:szCs w:val="16"/>
              </w:rPr>
              <w:t xml:space="preserve">aproximativ 6,4 km </w:t>
            </w:r>
          </w:p>
        </w:tc>
        <w:tc>
          <w:tcPr>
            <w:tcW w:w="1268" w:type="dxa"/>
            <w:vAlign w:val="center"/>
          </w:tcPr>
          <w:p w14:paraId="1B95C9C0" w14:textId="77777777" w:rsidR="00DF4CCF" w:rsidRPr="00315B25" w:rsidRDefault="00DF4CCF" w:rsidP="00F3693D">
            <w:pPr>
              <w:autoSpaceDE w:val="0"/>
              <w:autoSpaceDN w:val="0"/>
              <w:adjustRightInd w:val="0"/>
              <w:jc w:val="center"/>
              <w:rPr>
                <w:rFonts w:cs="TimesNewRomanPSMT"/>
                <w:sz w:val="16"/>
                <w:szCs w:val="16"/>
              </w:rPr>
            </w:pPr>
            <w:r w:rsidRPr="00315B25">
              <w:rPr>
                <w:rFonts w:cs="TimesNewRomanPSMT"/>
                <w:sz w:val="16"/>
                <w:szCs w:val="16"/>
              </w:rPr>
              <w:t>Partea stângă și partea dreaptă a PP</w:t>
            </w:r>
          </w:p>
        </w:tc>
        <w:tc>
          <w:tcPr>
            <w:tcW w:w="1147" w:type="dxa"/>
            <w:vMerge w:val="restart"/>
            <w:vAlign w:val="center"/>
          </w:tcPr>
          <w:p w14:paraId="5C698A23"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Merge w:val="restart"/>
            <w:vAlign w:val="center"/>
          </w:tcPr>
          <w:p w14:paraId="57E5542E"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13DB3F08"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1D1F5469" w14:textId="77777777" w:rsidTr="00F3693D">
        <w:tc>
          <w:tcPr>
            <w:tcW w:w="1233" w:type="dxa"/>
            <w:vMerge/>
            <w:vAlign w:val="center"/>
          </w:tcPr>
          <w:p w14:paraId="766375B7"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60A7F6D3"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ign w:val="center"/>
          </w:tcPr>
          <w:p w14:paraId="26B4D48C" w14:textId="77777777" w:rsidR="00DF4CCF" w:rsidRPr="00315B25" w:rsidRDefault="00DF4CCF" w:rsidP="00F3693D">
            <w:pPr>
              <w:autoSpaceDE w:val="0"/>
              <w:autoSpaceDN w:val="0"/>
              <w:adjustRightInd w:val="0"/>
              <w:jc w:val="center"/>
              <w:rPr>
                <w:rFonts w:cs="TimesNewRomanPSMT"/>
                <w:sz w:val="16"/>
                <w:szCs w:val="16"/>
              </w:rPr>
            </w:pPr>
          </w:p>
        </w:tc>
        <w:tc>
          <w:tcPr>
            <w:tcW w:w="2374" w:type="dxa"/>
            <w:vMerge/>
            <w:vAlign w:val="center"/>
          </w:tcPr>
          <w:p w14:paraId="024AB4D0" w14:textId="77777777" w:rsidR="00DF4CCF" w:rsidRPr="00315B25" w:rsidRDefault="00DF4CCF" w:rsidP="00F3693D">
            <w:pPr>
              <w:autoSpaceDE w:val="0"/>
              <w:autoSpaceDN w:val="0"/>
              <w:adjustRightInd w:val="0"/>
              <w:jc w:val="both"/>
              <w:rPr>
                <w:rFonts w:cs="TimesNewRomanPSMT"/>
                <w:i/>
                <w:iCs/>
                <w:sz w:val="16"/>
                <w:szCs w:val="16"/>
              </w:rPr>
            </w:pPr>
          </w:p>
        </w:tc>
        <w:tc>
          <w:tcPr>
            <w:tcW w:w="1884" w:type="dxa"/>
            <w:shd w:val="clear" w:color="auto" w:fill="92D050"/>
            <w:vAlign w:val="center"/>
          </w:tcPr>
          <w:p w14:paraId="07073AA6" w14:textId="77777777" w:rsidR="00DF4CCF" w:rsidRPr="00315B25" w:rsidRDefault="00DF4CCF" w:rsidP="00F3693D">
            <w:pPr>
              <w:autoSpaceDE w:val="0"/>
              <w:autoSpaceDN w:val="0"/>
              <w:adjustRightInd w:val="0"/>
              <w:jc w:val="center"/>
              <w:rPr>
                <w:rFonts w:cs="TimesNewRomanPSMT"/>
                <w:sz w:val="16"/>
                <w:szCs w:val="16"/>
              </w:rPr>
            </w:pPr>
            <w:r w:rsidRPr="00315B25">
              <w:rPr>
                <w:rFonts w:cs="TimesNewRomanPSMT"/>
                <w:sz w:val="16"/>
                <w:szCs w:val="16"/>
              </w:rPr>
              <w:t>5000-7000 perechi cuibăritoare</w:t>
            </w:r>
          </w:p>
        </w:tc>
        <w:tc>
          <w:tcPr>
            <w:tcW w:w="1931" w:type="dxa"/>
            <w:vAlign w:val="center"/>
          </w:tcPr>
          <w:p w14:paraId="3B61B6CB" w14:textId="77777777" w:rsidR="00DF4CCF" w:rsidRPr="00315B25"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315B25">
              <w:rPr>
                <w:rFonts w:cs="TimesNewRomanPSMT"/>
                <w:sz w:val="16"/>
                <w:szCs w:val="16"/>
              </w:rPr>
              <w:t xml:space="preserve">aproximativ 880 m </w:t>
            </w:r>
          </w:p>
        </w:tc>
        <w:tc>
          <w:tcPr>
            <w:tcW w:w="1268" w:type="dxa"/>
            <w:vAlign w:val="center"/>
          </w:tcPr>
          <w:p w14:paraId="2EAE54F7" w14:textId="77777777" w:rsidR="00DF4CCF" w:rsidRPr="00315B25" w:rsidRDefault="00DF4CCF" w:rsidP="00F3693D">
            <w:pPr>
              <w:autoSpaceDE w:val="0"/>
              <w:autoSpaceDN w:val="0"/>
              <w:adjustRightInd w:val="0"/>
              <w:jc w:val="center"/>
              <w:rPr>
                <w:rFonts w:cs="TimesNewRomanPSMT"/>
                <w:sz w:val="16"/>
                <w:szCs w:val="16"/>
              </w:rPr>
            </w:pPr>
            <w:r w:rsidRPr="00315B25">
              <w:rPr>
                <w:rFonts w:cs="TimesNewRomanPSMT"/>
                <w:sz w:val="16"/>
                <w:szCs w:val="16"/>
              </w:rPr>
              <w:t>Partea stângă și partea dreaptă a PP</w:t>
            </w:r>
          </w:p>
        </w:tc>
        <w:tc>
          <w:tcPr>
            <w:tcW w:w="1147" w:type="dxa"/>
            <w:vMerge/>
            <w:vAlign w:val="center"/>
          </w:tcPr>
          <w:p w14:paraId="70FE605E" w14:textId="77777777" w:rsidR="00DF4CCF" w:rsidRPr="00C1681C" w:rsidRDefault="00DF4CCF" w:rsidP="00F3693D">
            <w:pPr>
              <w:autoSpaceDE w:val="0"/>
              <w:autoSpaceDN w:val="0"/>
              <w:adjustRightInd w:val="0"/>
              <w:jc w:val="center"/>
              <w:rPr>
                <w:rFonts w:cs="TimesNewRomanPSMT"/>
                <w:sz w:val="16"/>
                <w:szCs w:val="16"/>
              </w:rPr>
            </w:pPr>
          </w:p>
        </w:tc>
        <w:tc>
          <w:tcPr>
            <w:tcW w:w="1871" w:type="dxa"/>
            <w:vMerge/>
            <w:vAlign w:val="center"/>
          </w:tcPr>
          <w:p w14:paraId="69C3F1C7" w14:textId="77777777" w:rsidR="00DF4CCF" w:rsidRPr="00C1681C" w:rsidRDefault="00DF4CCF" w:rsidP="00F3693D">
            <w:pPr>
              <w:autoSpaceDE w:val="0"/>
              <w:autoSpaceDN w:val="0"/>
              <w:adjustRightInd w:val="0"/>
              <w:jc w:val="center"/>
              <w:rPr>
                <w:rFonts w:cs="TimesNewRomanPSMT"/>
                <w:sz w:val="16"/>
                <w:szCs w:val="16"/>
              </w:rPr>
            </w:pPr>
          </w:p>
        </w:tc>
      </w:tr>
      <w:tr w:rsidR="00DF4CCF" w:rsidRPr="00D66D1C" w14:paraId="460715C9" w14:textId="77777777" w:rsidTr="00F3693D">
        <w:tc>
          <w:tcPr>
            <w:tcW w:w="1233" w:type="dxa"/>
            <w:vMerge/>
            <w:vAlign w:val="center"/>
          </w:tcPr>
          <w:p w14:paraId="55F5EFF3"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570312C5"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2BF3F313" w14:textId="77777777" w:rsidR="00DF4CCF" w:rsidRPr="00DC4253" w:rsidRDefault="00DF4CCF" w:rsidP="00F3693D">
            <w:pPr>
              <w:autoSpaceDE w:val="0"/>
              <w:autoSpaceDN w:val="0"/>
              <w:adjustRightInd w:val="0"/>
              <w:jc w:val="center"/>
              <w:rPr>
                <w:rFonts w:cs="TimesNewRomanPSMT"/>
                <w:sz w:val="16"/>
                <w:szCs w:val="16"/>
                <w:lang w:val="en-US"/>
              </w:rPr>
            </w:pPr>
            <w:r w:rsidRPr="00DC4253">
              <w:rPr>
                <w:rFonts w:cs="TimesNewRomanPSMT"/>
                <w:sz w:val="16"/>
                <w:szCs w:val="16"/>
              </w:rPr>
              <w:t>A275</w:t>
            </w:r>
          </w:p>
        </w:tc>
        <w:tc>
          <w:tcPr>
            <w:tcW w:w="2374" w:type="dxa"/>
            <w:vAlign w:val="center"/>
          </w:tcPr>
          <w:p w14:paraId="48C0DBC5" w14:textId="77777777" w:rsidR="00DF4CCF" w:rsidRPr="00DC4253" w:rsidRDefault="00DF4CCF" w:rsidP="00F3693D">
            <w:pPr>
              <w:autoSpaceDE w:val="0"/>
              <w:autoSpaceDN w:val="0"/>
              <w:adjustRightInd w:val="0"/>
              <w:jc w:val="both"/>
              <w:rPr>
                <w:rFonts w:cs="TimesNewRomanPSMT"/>
                <w:i/>
                <w:iCs/>
                <w:sz w:val="16"/>
                <w:szCs w:val="16"/>
              </w:rPr>
            </w:pPr>
            <w:r w:rsidRPr="00DC4253">
              <w:rPr>
                <w:rFonts w:cs="TimesNewRomanPSMT"/>
                <w:i/>
                <w:iCs/>
                <w:sz w:val="16"/>
                <w:szCs w:val="16"/>
              </w:rPr>
              <w:t>Saxicola rubetra</w:t>
            </w:r>
          </w:p>
        </w:tc>
        <w:tc>
          <w:tcPr>
            <w:tcW w:w="1884" w:type="dxa"/>
            <w:shd w:val="clear" w:color="auto" w:fill="FFE599" w:themeFill="accent4" w:themeFillTint="66"/>
            <w:vAlign w:val="center"/>
          </w:tcPr>
          <w:p w14:paraId="29BBF36D" w14:textId="77777777" w:rsidR="00DF4CCF" w:rsidRPr="00DC4253" w:rsidRDefault="00DF4CCF" w:rsidP="00F3693D">
            <w:pPr>
              <w:autoSpaceDE w:val="0"/>
              <w:autoSpaceDN w:val="0"/>
              <w:adjustRightInd w:val="0"/>
              <w:jc w:val="center"/>
              <w:rPr>
                <w:rFonts w:cs="TimesNewRomanPSMT"/>
                <w:sz w:val="16"/>
                <w:szCs w:val="16"/>
              </w:rPr>
            </w:pPr>
            <w:r w:rsidRPr="00DC4253">
              <w:rPr>
                <w:rFonts w:cs="TimesNewRomanPSMT"/>
                <w:sz w:val="16"/>
                <w:szCs w:val="16"/>
              </w:rPr>
              <w:t>Neevaluată</w:t>
            </w:r>
          </w:p>
          <w:p w14:paraId="2A7674CA" w14:textId="77777777" w:rsidR="00DF4CCF" w:rsidRPr="00DC4253" w:rsidRDefault="00DF4CCF" w:rsidP="00F3693D">
            <w:pPr>
              <w:autoSpaceDE w:val="0"/>
              <w:autoSpaceDN w:val="0"/>
              <w:adjustRightInd w:val="0"/>
              <w:jc w:val="center"/>
              <w:rPr>
                <w:rFonts w:cs="TimesNewRomanPSMT"/>
                <w:sz w:val="16"/>
                <w:szCs w:val="16"/>
              </w:rPr>
            </w:pPr>
            <w:r w:rsidRPr="00DC4253">
              <w:rPr>
                <w:rFonts w:cs="TimesNewRomanPSMT"/>
                <w:sz w:val="16"/>
                <w:szCs w:val="16"/>
              </w:rPr>
              <w:t>(populație în migrație)</w:t>
            </w:r>
          </w:p>
        </w:tc>
        <w:tc>
          <w:tcPr>
            <w:tcW w:w="1931" w:type="dxa"/>
            <w:vAlign w:val="center"/>
          </w:tcPr>
          <w:p w14:paraId="1D6B3B35" w14:textId="77777777" w:rsidR="00DF4CCF" w:rsidRPr="00DC4253"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DC4253">
              <w:rPr>
                <w:rFonts w:cs="TimesNewRomanPSMT"/>
                <w:sz w:val="16"/>
                <w:szCs w:val="16"/>
              </w:rPr>
              <w:t xml:space="preserve">aproximativ 400 m </w:t>
            </w:r>
          </w:p>
        </w:tc>
        <w:tc>
          <w:tcPr>
            <w:tcW w:w="1268" w:type="dxa"/>
            <w:vAlign w:val="center"/>
          </w:tcPr>
          <w:p w14:paraId="35CB2138" w14:textId="77777777" w:rsidR="00DF4CCF" w:rsidRPr="00DC4253" w:rsidRDefault="00DF4CCF" w:rsidP="00F3693D">
            <w:pPr>
              <w:autoSpaceDE w:val="0"/>
              <w:autoSpaceDN w:val="0"/>
              <w:adjustRightInd w:val="0"/>
              <w:jc w:val="center"/>
              <w:rPr>
                <w:rFonts w:cs="TimesNewRomanPSMT"/>
                <w:sz w:val="16"/>
                <w:szCs w:val="16"/>
              </w:rPr>
            </w:pPr>
            <w:r w:rsidRPr="00DC4253">
              <w:rPr>
                <w:rFonts w:cs="TimesNewRomanPSMT"/>
                <w:sz w:val="16"/>
                <w:szCs w:val="16"/>
              </w:rPr>
              <w:t>Partea stângă a PP</w:t>
            </w:r>
          </w:p>
        </w:tc>
        <w:tc>
          <w:tcPr>
            <w:tcW w:w="1147" w:type="dxa"/>
            <w:vAlign w:val="center"/>
          </w:tcPr>
          <w:p w14:paraId="4CC62754"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Align w:val="center"/>
          </w:tcPr>
          <w:p w14:paraId="68DF8E04"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63581AC0"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2ED3985B" w14:textId="77777777" w:rsidTr="00F3693D">
        <w:tc>
          <w:tcPr>
            <w:tcW w:w="1233" w:type="dxa"/>
            <w:vMerge/>
            <w:vAlign w:val="center"/>
          </w:tcPr>
          <w:p w14:paraId="18DB984A"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3B6E014F"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063516E8" w14:textId="77777777" w:rsidR="00DF4CCF" w:rsidRPr="00DC4253" w:rsidRDefault="00DF4CCF" w:rsidP="00F3693D">
            <w:pPr>
              <w:autoSpaceDE w:val="0"/>
              <w:autoSpaceDN w:val="0"/>
              <w:adjustRightInd w:val="0"/>
              <w:jc w:val="center"/>
              <w:rPr>
                <w:rFonts w:cs="TimesNewRomanPSMT"/>
                <w:sz w:val="16"/>
                <w:szCs w:val="16"/>
              </w:rPr>
            </w:pPr>
            <w:r w:rsidRPr="00DC4253">
              <w:rPr>
                <w:rFonts w:cs="TimesNewRomanPSMT"/>
                <w:sz w:val="16"/>
                <w:szCs w:val="16"/>
              </w:rPr>
              <w:t>A276</w:t>
            </w:r>
          </w:p>
        </w:tc>
        <w:tc>
          <w:tcPr>
            <w:tcW w:w="2374" w:type="dxa"/>
            <w:vAlign w:val="center"/>
          </w:tcPr>
          <w:p w14:paraId="3DBC88A4" w14:textId="77777777" w:rsidR="00DF4CCF" w:rsidRPr="00DC4253" w:rsidRDefault="00DF4CCF" w:rsidP="00F3693D">
            <w:pPr>
              <w:autoSpaceDE w:val="0"/>
              <w:autoSpaceDN w:val="0"/>
              <w:adjustRightInd w:val="0"/>
              <w:jc w:val="both"/>
              <w:rPr>
                <w:rFonts w:cs="TimesNewRomanPSMT"/>
                <w:i/>
                <w:iCs/>
                <w:sz w:val="16"/>
                <w:szCs w:val="16"/>
              </w:rPr>
            </w:pPr>
            <w:r w:rsidRPr="00DC4253">
              <w:rPr>
                <w:rFonts w:cs="TimesNewRomanPSMT"/>
                <w:i/>
                <w:iCs/>
                <w:sz w:val="16"/>
                <w:szCs w:val="16"/>
              </w:rPr>
              <w:t>Saxicola torquata</w:t>
            </w:r>
          </w:p>
        </w:tc>
        <w:tc>
          <w:tcPr>
            <w:tcW w:w="1884" w:type="dxa"/>
            <w:shd w:val="clear" w:color="auto" w:fill="FFE599" w:themeFill="accent4" w:themeFillTint="66"/>
            <w:vAlign w:val="center"/>
          </w:tcPr>
          <w:p w14:paraId="04D2C490" w14:textId="77777777" w:rsidR="00DF4CCF" w:rsidRPr="00DC4253" w:rsidRDefault="00DF4CCF" w:rsidP="00F3693D">
            <w:pPr>
              <w:autoSpaceDE w:val="0"/>
              <w:autoSpaceDN w:val="0"/>
              <w:adjustRightInd w:val="0"/>
              <w:jc w:val="center"/>
              <w:rPr>
                <w:rFonts w:cs="TimesNewRomanPSMT"/>
                <w:sz w:val="16"/>
                <w:szCs w:val="16"/>
              </w:rPr>
            </w:pPr>
            <w:r w:rsidRPr="00DC4253">
              <w:rPr>
                <w:rFonts w:cs="TimesNewRomanPSMT"/>
                <w:sz w:val="16"/>
                <w:szCs w:val="16"/>
              </w:rPr>
              <w:t>Neevaluată</w:t>
            </w:r>
          </w:p>
          <w:p w14:paraId="24CB78A5" w14:textId="77777777" w:rsidR="00DF4CCF" w:rsidRPr="00DC4253" w:rsidRDefault="00DF4CCF" w:rsidP="00F3693D">
            <w:pPr>
              <w:autoSpaceDE w:val="0"/>
              <w:autoSpaceDN w:val="0"/>
              <w:adjustRightInd w:val="0"/>
              <w:jc w:val="center"/>
              <w:rPr>
                <w:rFonts w:cs="TimesNewRomanPSMT"/>
                <w:sz w:val="16"/>
                <w:szCs w:val="16"/>
              </w:rPr>
            </w:pPr>
            <w:r w:rsidRPr="00DC4253">
              <w:rPr>
                <w:rFonts w:cs="TimesNewRomanPSMT"/>
                <w:sz w:val="16"/>
                <w:szCs w:val="16"/>
              </w:rPr>
              <w:t>(populație în migrație)</w:t>
            </w:r>
          </w:p>
        </w:tc>
        <w:tc>
          <w:tcPr>
            <w:tcW w:w="1931" w:type="dxa"/>
            <w:vAlign w:val="center"/>
          </w:tcPr>
          <w:p w14:paraId="2CE00B7D" w14:textId="77777777" w:rsidR="00DF4CCF" w:rsidRPr="00DC4253"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DC4253">
              <w:rPr>
                <w:rFonts w:cs="TimesNewRomanPSMT"/>
                <w:sz w:val="16"/>
                <w:szCs w:val="16"/>
              </w:rPr>
              <w:t xml:space="preserve">aproximativ 400 m </w:t>
            </w:r>
          </w:p>
        </w:tc>
        <w:tc>
          <w:tcPr>
            <w:tcW w:w="1268" w:type="dxa"/>
            <w:vAlign w:val="center"/>
          </w:tcPr>
          <w:p w14:paraId="2A258112" w14:textId="77777777" w:rsidR="00DF4CCF" w:rsidRPr="00DC4253" w:rsidRDefault="00DF4CCF" w:rsidP="00F3693D">
            <w:pPr>
              <w:autoSpaceDE w:val="0"/>
              <w:autoSpaceDN w:val="0"/>
              <w:adjustRightInd w:val="0"/>
              <w:jc w:val="center"/>
              <w:rPr>
                <w:rFonts w:cs="TimesNewRomanPSMT"/>
                <w:sz w:val="16"/>
                <w:szCs w:val="16"/>
              </w:rPr>
            </w:pPr>
            <w:r w:rsidRPr="00DC4253">
              <w:rPr>
                <w:rFonts w:cs="TimesNewRomanPSMT"/>
                <w:sz w:val="16"/>
                <w:szCs w:val="16"/>
              </w:rPr>
              <w:t>Partea stângă a PP</w:t>
            </w:r>
          </w:p>
        </w:tc>
        <w:tc>
          <w:tcPr>
            <w:tcW w:w="1147" w:type="dxa"/>
            <w:vAlign w:val="center"/>
          </w:tcPr>
          <w:p w14:paraId="7BD54E07"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Align w:val="center"/>
          </w:tcPr>
          <w:p w14:paraId="411F4F1D"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692AED04"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7CEBBAB5" w14:textId="77777777" w:rsidTr="00F3693D">
        <w:tc>
          <w:tcPr>
            <w:tcW w:w="1233" w:type="dxa"/>
            <w:vMerge/>
            <w:vAlign w:val="center"/>
          </w:tcPr>
          <w:p w14:paraId="0688B61A"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45BEAB28"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3EB901B6" w14:textId="77777777" w:rsidR="00DF4CCF" w:rsidRPr="00B15360" w:rsidRDefault="00DF4CCF" w:rsidP="00F3693D">
            <w:pPr>
              <w:autoSpaceDE w:val="0"/>
              <w:autoSpaceDN w:val="0"/>
              <w:adjustRightInd w:val="0"/>
              <w:jc w:val="center"/>
              <w:rPr>
                <w:rFonts w:cs="TimesNewRomanPSMT"/>
                <w:sz w:val="16"/>
                <w:szCs w:val="16"/>
              </w:rPr>
            </w:pPr>
            <w:r w:rsidRPr="00B15360">
              <w:rPr>
                <w:rFonts w:cs="TimesNewRomanPSMT"/>
                <w:sz w:val="16"/>
                <w:szCs w:val="16"/>
              </w:rPr>
              <w:t>A210</w:t>
            </w:r>
          </w:p>
        </w:tc>
        <w:tc>
          <w:tcPr>
            <w:tcW w:w="2374" w:type="dxa"/>
            <w:vAlign w:val="center"/>
          </w:tcPr>
          <w:p w14:paraId="5A837756" w14:textId="77777777" w:rsidR="00DF4CCF" w:rsidRPr="00B15360" w:rsidRDefault="00DF4CCF" w:rsidP="00F3693D">
            <w:pPr>
              <w:autoSpaceDE w:val="0"/>
              <w:autoSpaceDN w:val="0"/>
              <w:adjustRightInd w:val="0"/>
              <w:jc w:val="both"/>
              <w:rPr>
                <w:rFonts w:cs="TimesNewRomanPSMT"/>
                <w:i/>
                <w:iCs/>
                <w:sz w:val="16"/>
                <w:szCs w:val="16"/>
              </w:rPr>
            </w:pPr>
            <w:r w:rsidRPr="00B15360">
              <w:rPr>
                <w:rFonts w:cs="TimesNewRomanPSMT"/>
                <w:i/>
                <w:iCs/>
                <w:sz w:val="16"/>
                <w:szCs w:val="16"/>
              </w:rPr>
              <w:t>Streptopelia turtur</w:t>
            </w:r>
          </w:p>
        </w:tc>
        <w:tc>
          <w:tcPr>
            <w:tcW w:w="1884" w:type="dxa"/>
            <w:shd w:val="clear" w:color="auto" w:fill="FFE599" w:themeFill="accent4" w:themeFillTint="66"/>
            <w:vAlign w:val="center"/>
          </w:tcPr>
          <w:p w14:paraId="0085FE61" w14:textId="77777777" w:rsidR="00DF4CCF" w:rsidRPr="00B15360" w:rsidRDefault="00DF4CCF" w:rsidP="00F3693D">
            <w:pPr>
              <w:autoSpaceDE w:val="0"/>
              <w:autoSpaceDN w:val="0"/>
              <w:adjustRightInd w:val="0"/>
              <w:jc w:val="center"/>
              <w:rPr>
                <w:rFonts w:cs="TimesNewRomanPSMT"/>
                <w:sz w:val="16"/>
                <w:szCs w:val="16"/>
              </w:rPr>
            </w:pPr>
            <w:r w:rsidRPr="00B15360">
              <w:rPr>
                <w:rFonts w:cs="TimesNewRomanPSMT"/>
                <w:sz w:val="16"/>
                <w:szCs w:val="16"/>
              </w:rPr>
              <w:t>Neevaluată</w:t>
            </w:r>
          </w:p>
          <w:p w14:paraId="2F7C8470" w14:textId="77777777" w:rsidR="00DF4CCF" w:rsidRPr="00B15360" w:rsidRDefault="00DF4CCF" w:rsidP="00F3693D">
            <w:pPr>
              <w:autoSpaceDE w:val="0"/>
              <w:autoSpaceDN w:val="0"/>
              <w:adjustRightInd w:val="0"/>
              <w:jc w:val="center"/>
              <w:rPr>
                <w:rFonts w:cs="TimesNewRomanPSMT"/>
                <w:sz w:val="16"/>
                <w:szCs w:val="16"/>
              </w:rPr>
            </w:pPr>
            <w:r w:rsidRPr="00B15360">
              <w:rPr>
                <w:rFonts w:cs="TimesNewRomanPSMT"/>
                <w:sz w:val="16"/>
                <w:szCs w:val="16"/>
              </w:rPr>
              <w:t>(populație în migrație)</w:t>
            </w:r>
          </w:p>
        </w:tc>
        <w:tc>
          <w:tcPr>
            <w:tcW w:w="1931" w:type="dxa"/>
            <w:vAlign w:val="center"/>
          </w:tcPr>
          <w:p w14:paraId="56F1952E" w14:textId="77777777" w:rsidR="00DF4CCF" w:rsidRPr="00B15360"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B15360">
              <w:rPr>
                <w:rFonts w:cs="TimesNewRomanPSMT"/>
                <w:sz w:val="16"/>
                <w:szCs w:val="16"/>
              </w:rPr>
              <w:t xml:space="preserve">aproximativ 6,4 km </w:t>
            </w:r>
          </w:p>
        </w:tc>
        <w:tc>
          <w:tcPr>
            <w:tcW w:w="1268" w:type="dxa"/>
            <w:vAlign w:val="center"/>
          </w:tcPr>
          <w:p w14:paraId="0CF4D88C" w14:textId="77777777" w:rsidR="00DF4CCF" w:rsidRPr="00B15360" w:rsidRDefault="00DF4CCF" w:rsidP="00F3693D">
            <w:pPr>
              <w:autoSpaceDE w:val="0"/>
              <w:autoSpaceDN w:val="0"/>
              <w:adjustRightInd w:val="0"/>
              <w:jc w:val="center"/>
              <w:rPr>
                <w:rFonts w:cs="TimesNewRomanPSMT"/>
                <w:sz w:val="16"/>
                <w:szCs w:val="16"/>
              </w:rPr>
            </w:pPr>
            <w:r w:rsidRPr="00B15360">
              <w:rPr>
                <w:rFonts w:cs="TimesNewRomanPSMT"/>
                <w:sz w:val="16"/>
                <w:szCs w:val="16"/>
              </w:rPr>
              <w:t>Partea stângă și partea dreaptă a PP</w:t>
            </w:r>
          </w:p>
        </w:tc>
        <w:tc>
          <w:tcPr>
            <w:tcW w:w="1147" w:type="dxa"/>
            <w:vAlign w:val="center"/>
          </w:tcPr>
          <w:p w14:paraId="282431F3"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Align w:val="center"/>
          </w:tcPr>
          <w:p w14:paraId="0F9D0EDF"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17504174"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232A2154" w14:textId="77777777" w:rsidTr="00F3693D">
        <w:tc>
          <w:tcPr>
            <w:tcW w:w="1233" w:type="dxa"/>
            <w:vMerge/>
            <w:vAlign w:val="center"/>
          </w:tcPr>
          <w:p w14:paraId="7A669B1A"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4D591D45"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restart"/>
            <w:vAlign w:val="center"/>
          </w:tcPr>
          <w:p w14:paraId="6EC4BE66" w14:textId="77777777" w:rsidR="00DF4CCF" w:rsidRPr="00B15360" w:rsidRDefault="00DF4CCF" w:rsidP="00F3693D">
            <w:pPr>
              <w:autoSpaceDE w:val="0"/>
              <w:autoSpaceDN w:val="0"/>
              <w:adjustRightInd w:val="0"/>
              <w:jc w:val="center"/>
              <w:rPr>
                <w:rFonts w:cs="TimesNewRomanPSMT"/>
                <w:sz w:val="16"/>
                <w:szCs w:val="16"/>
              </w:rPr>
            </w:pPr>
            <w:r w:rsidRPr="00B15360">
              <w:rPr>
                <w:rFonts w:cs="TimesNewRomanPSMT"/>
                <w:sz w:val="16"/>
                <w:szCs w:val="16"/>
              </w:rPr>
              <w:t>A353</w:t>
            </w:r>
          </w:p>
        </w:tc>
        <w:tc>
          <w:tcPr>
            <w:tcW w:w="2374" w:type="dxa"/>
            <w:vMerge w:val="restart"/>
            <w:vAlign w:val="center"/>
          </w:tcPr>
          <w:p w14:paraId="0CC94332" w14:textId="77777777" w:rsidR="00DF4CCF" w:rsidRPr="00B15360" w:rsidRDefault="00DF4CCF" w:rsidP="00F3693D">
            <w:pPr>
              <w:autoSpaceDE w:val="0"/>
              <w:autoSpaceDN w:val="0"/>
              <w:adjustRightInd w:val="0"/>
              <w:jc w:val="both"/>
              <w:rPr>
                <w:rFonts w:cs="TimesNewRomanPSMT"/>
                <w:i/>
                <w:iCs/>
                <w:sz w:val="16"/>
                <w:szCs w:val="16"/>
              </w:rPr>
            </w:pPr>
            <w:r w:rsidRPr="00B15360">
              <w:rPr>
                <w:rFonts w:cs="TimesNewRomanPSMT"/>
                <w:i/>
                <w:iCs/>
                <w:sz w:val="16"/>
                <w:szCs w:val="16"/>
              </w:rPr>
              <w:t>Sturnus roseus</w:t>
            </w:r>
          </w:p>
        </w:tc>
        <w:tc>
          <w:tcPr>
            <w:tcW w:w="1884" w:type="dxa"/>
            <w:shd w:val="clear" w:color="auto" w:fill="FFE599" w:themeFill="accent4" w:themeFillTint="66"/>
            <w:vAlign w:val="center"/>
          </w:tcPr>
          <w:p w14:paraId="20239D9F" w14:textId="77777777" w:rsidR="00DF4CCF" w:rsidRPr="00B15360" w:rsidRDefault="00DF4CCF" w:rsidP="00F3693D">
            <w:pPr>
              <w:autoSpaceDE w:val="0"/>
              <w:autoSpaceDN w:val="0"/>
              <w:adjustRightInd w:val="0"/>
              <w:jc w:val="center"/>
              <w:rPr>
                <w:rFonts w:cs="TimesNewRomanPSMT"/>
                <w:sz w:val="16"/>
                <w:szCs w:val="16"/>
              </w:rPr>
            </w:pPr>
            <w:r w:rsidRPr="00B15360">
              <w:rPr>
                <w:rFonts w:cs="TimesNewRomanPSMT"/>
                <w:sz w:val="16"/>
                <w:szCs w:val="16"/>
              </w:rPr>
              <w:t>Neevaluată</w:t>
            </w:r>
          </w:p>
          <w:p w14:paraId="1162A90B" w14:textId="77777777" w:rsidR="00DF4CCF" w:rsidRPr="00B15360" w:rsidRDefault="00DF4CCF" w:rsidP="00F3693D">
            <w:pPr>
              <w:autoSpaceDE w:val="0"/>
              <w:autoSpaceDN w:val="0"/>
              <w:adjustRightInd w:val="0"/>
              <w:jc w:val="center"/>
              <w:rPr>
                <w:rFonts w:cs="TimesNewRomanPSMT"/>
                <w:sz w:val="16"/>
                <w:szCs w:val="16"/>
              </w:rPr>
            </w:pPr>
            <w:r w:rsidRPr="00B15360">
              <w:rPr>
                <w:rFonts w:cs="TimesNewRomanPSMT"/>
                <w:sz w:val="16"/>
                <w:szCs w:val="16"/>
              </w:rPr>
              <w:t>(populație în migrație)</w:t>
            </w:r>
          </w:p>
        </w:tc>
        <w:tc>
          <w:tcPr>
            <w:tcW w:w="1931" w:type="dxa"/>
            <w:vAlign w:val="center"/>
          </w:tcPr>
          <w:p w14:paraId="10FBBB07" w14:textId="77777777" w:rsidR="00DF4CCF" w:rsidRPr="00B15360"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B15360">
              <w:rPr>
                <w:rFonts w:cs="TimesNewRomanPSMT"/>
                <w:sz w:val="16"/>
                <w:szCs w:val="16"/>
              </w:rPr>
              <w:t xml:space="preserve">aproximativ 6,4 km </w:t>
            </w:r>
          </w:p>
        </w:tc>
        <w:tc>
          <w:tcPr>
            <w:tcW w:w="1268" w:type="dxa"/>
            <w:vAlign w:val="center"/>
          </w:tcPr>
          <w:p w14:paraId="2442BF94" w14:textId="77777777" w:rsidR="00DF4CCF" w:rsidRPr="00B15360" w:rsidRDefault="00DF4CCF" w:rsidP="00F3693D">
            <w:pPr>
              <w:autoSpaceDE w:val="0"/>
              <w:autoSpaceDN w:val="0"/>
              <w:adjustRightInd w:val="0"/>
              <w:jc w:val="center"/>
              <w:rPr>
                <w:rFonts w:cs="TimesNewRomanPSMT"/>
                <w:sz w:val="16"/>
                <w:szCs w:val="16"/>
              </w:rPr>
            </w:pPr>
            <w:r w:rsidRPr="00B15360">
              <w:rPr>
                <w:rFonts w:cs="TimesNewRomanPSMT"/>
                <w:sz w:val="16"/>
                <w:szCs w:val="16"/>
              </w:rPr>
              <w:t>Partea stângă și partea dreaptă a PP</w:t>
            </w:r>
          </w:p>
        </w:tc>
        <w:tc>
          <w:tcPr>
            <w:tcW w:w="1147" w:type="dxa"/>
            <w:vMerge w:val="restart"/>
            <w:vAlign w:val="center"/>
          </w:tcPr>
          <w:p w14:paraId="2FBC67E9"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Merge w:val="restart"/>
            <w:vAlign w:val="center"/>
          </w:tcPr>
          <w:p w14:paraId="69EB12A2"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7A36CB82"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4A35A8DF" w14:textId="77777777" w:rsidTr="00F3693D">
        <w:tc>
          <w:tcPr>
            <w:tcW w:w="1233" w:type="dxa"/>
            <w:vMerge/>
            <w:vAlign w:val="center"/>
          </w:tcPr>
          <w:p w14:paraId="224D6AF6"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0F0D11DF"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ign w:val="center"/>
          </w:tcPr>
          <w:p w14:paraId="03735BD3" w14:textId="77777777" w:rsidR="00DF4CCF" w:rsidRPr="00B15360" w:rsidRDefault="00DF4CCF" w:rsidP="00F3693D">
            <w:pPr>
              <w:autoSpaceDE w:val="0"/>
              <w:autoSpaceDN w:val="0"/>
              <w:adjustRightInd w:val="0"/>
              <w:jc w:val="center"/>
              <w:rPr>
                <w:rFonts w:cs="TimesNewRomanPSMT"/>
                <w:sz w:val="16"/>
                <w:szCs w:val="16"/>
              </w:rPr>
            </w:pPr>
          </w:p>
        </w:tc>
        <w:tc>
          <w:tcPr>
            <w:tcW w:w="2374" w:type="dxa"/>
            <w:vMerge/>
            <w:vAlign w:val="center"/>
          </w:tcPr>
          <w:p w14:paraId="7B966FE3" w14:textId="77777777" w:rsidR="00DF4CCF" w:rsidRPr="00B15360" w:rsidRDefault="00DF4CCF" w:rsidP="00F3693D">
            <w:pPr>
              <w:autoSpaceDE w:val="0"/>
              <w:autoSpaceDN w:val="0"/>
              <w:adjustRightInd w:val="0"/>
              <w:jc w:val="both"/>
              <w:rPr>
                <w:rFonts w:cs="TimesNewRomanPSMT"/>
                <w:i/>
                <w:iCs/>
                <w:sz w:val="16"/>
                <w:szCs w:val="16"/>
              </w:rPr>
            </w:pPr>
          </w:p>
        </w:tc>
        <w:tc>
          <w:tcPr>
            <w:tcW w:w="1884" w:type="dxa"/>
            <w:shd w:val="clear" w:color="auto" w:fill="92D050"/>
            <w:vAlign w:val="center"/>
          </w:tcPr>
          <w:p w14:paraId="554F472F" w14:textId="77777777" w:rsidR="00DF4CCF" w:rsidRPr="00B15360" w:rsidRDefault="00DF4CCF" w:rsidP="00F3693D">
            <w:pPr>
              <w:autoSpaceDE w:val="0"/>
              <w:autoSpaceDN w:val="0"/>
              <w:adjustRightInd w:val="0"/>
              <w:jc w:val="center"/>
              <w:rPr>
                <w:rFonts w:cs="TimesNewRomanPSMT"/>
                <w:sz w:val="16"/>
                <w:szCs w:val="16"/>
              </w:rPr>
            </w:pPr>
            <w:r w:rsidRPr="00B15360">
              <w:rPr>
                <w:rFonts w:cs="TimesNewRomanPSMT"/>
                <w:sz w:val="16"/>
                <w:szCs w:val="16"/>
              </w:rPr>
              <w:t>Neevaluată</w:t>
            </w:r>
          </w:p>
          <w:p w14:paraId="5D6AA951" w14:textId="77777777" w:rsidR="00DF4CCF" w:rsidRPr="00B15360" w:rsidRDefault="00DF4CCF" w:rsidP="00F3693D">
            <w:pPr>
              <w:autoSpaceDE w:val="0"/>
              <w:autoSpaceDN w:val="0"/>
              <w:adjustRightInd w:val="0"/>
              <w:jc w:val="center"/>
              <w:rPr>
                <w:rFonts w:cs="TimesNewRomanPSMT"/>
                <w:sz w:val="16"/>
                <w:szCs w:val="16"/>
              </w:rPr>
            </w:pPr>
            <w:r w:rsidRPr="00B15360">
              <w:rPr>
                <w:rFonts w:cs="TimesNewRomanPSMT"/>
                <w:sz w:val="16"/>
                <w:szCs w:val="16"/>
              </w:rPr>
              <w:t>(populație cuibăritoare)</w:t>
            </w:r>
          </w:p>
        </w:tc>
        <w:tc>
          <w:tcPr>
            <w:tcW w:w="1931" w:type="dxa"/>
            <w:vAlign w:val="center"/>
          </w:tcPr>
          <w:p w14:paraId="5FEE810F" w14:textId="77777777" w:rsidR="00DF4CCF" w:rsidRPr="00B15360"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B15360">
              <w:rPr>
                <w:rFonts w:cs="TimesNewRomanPSMT"/>
                <w:sz w:val="16"/>
                <w:szCs w:val="16"/>
              </w:rPr>
              <w:t xml:space="preserve">aproximativ 200 m </w:t>
            </w:r>
          </w:p>
        </w:tc>
        <w:tc>
          <w:tcPr>
            <w:tcW w:w="1268" w:type="dxa"/>
            <w:vAlign w:val="center"/>
          </w:tcPr>
          <w:p w14:paraId="5BDA0738" w14:textId="77777777" w:rsidR="00DF4CCF" w:rsidRPr="00B15360" w:rsidRDefault="00DF4CCF" w:rsidP="00F3693D">
            <w:pPr>
              <w:autoSpaceDE w:val="0"/>
              <w:autoSpaceDN w:val="0"/>
              <w:adjustRightInd w:val="0"/>
              <w:jc w:val="center"/>
              <w:rPr>
                <w:rFonts w:cs="TimesNewRomanPSMT"/>
                <w:sz w:val="16"/>
                <w:szCs w:val="16"/>
              </w:rPr>
            </w:pPr>
            <w:r w:rsidRPr="00B15360">
              <w:rPr>
                <w:rFonts w:cs="TimesNewRomanPSMT"/>
                <w:sz w:val="16"/>
                <w:szCs w:val="16"/>
              </w:rPr>
              <w:t>V</w:t>
            </w:r>
          </w:p>
        </w:tc>
        <w:tc>
          <w:tcPr>
            <w:tcW w:w="1147" w:type="dxa"/>
            <w:vMerge/>
            <w:vAlign w:val="center"/>
          </w:tcPr>
          <w:p w14:paraId="5653E953" w14:textId="77777777" w:rsidR="00DF4CCF" w:rsidRPr="00C1681C" w:rsidRDefault="00DF4CCF" w:rsidP="00F3693D">
            <w:pPr>
              <w:autoSpaceDE w:val="0"/>
              <w:autoSpaceDN w:val="0"/>
              <w:adjustRightInd w:val="0"/>
              <w:jc w:val="center"/>
              <w:rPr>
                <w:rFonts w:cs="TimesNewRomanPSMT"/>
                <w:sz w:val="16"/>
                <w:szCs w:val="16"/>
              </w:rPr>
            </w:pPr>
          </w:p>
        </w:tc>
        <w:tc>
          <w:tcPr>
            <w:tcW w:w="1871" w:type="dxa"/>
            <w:vMerge/>
            <w:vAlign w:val="center"/>
          </w:tcPr>
          <w:p w14:paraId="6C2B0A43" w14:textId="77777777" w:rsidR="00DF4CCF" w:rsidRPr="00C1681C" w:rsidRDefault="00DF4CCF" w:rsidP="00F3693D">
            <w:pPr>
              <w:autoSpaceDE w:val="0"/>
              <w:autoSpaceDN w:val="0"/>
              <w:adjustRightInd w:val="0"/>
              <w:jc w:val="center"/>
              <w:rPr>
                <w:rFonts w:cs="TimesNewRomanPSMT"/>
                <w:sz w:val="16"/>
                <w:szCs w:val="16"/>
              </w:rPr>
            </w:pPr>
          </w:p>
        </w:tc>
      </w:tr>
      <w:tr w:rsidR="00DF4CCF" w:rsidRPr="00D66D1C" w14:paraId="716B21FB" w14:textId="77777777" w:rsidTr="00F3693D">
        <w:tc>
          <w:tcPr>
            <w:tcW w:w="1233" w:type="dxa"/>
            <w:vMerge/>
            <w:vAlign w:val="center"/>
          </w:tcPr>
          <w:p w14:paraId="079C48A9"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119C201D"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restart"/>
            <w:vAlign w:val="center"/>
          </w:tcPr>
          <w:p w14:paraId="2D88AC2A"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A351</w:t>
            </w:r>
          </w:p>
        </w:tc>
        <w:tc>
          <w:tcPr>
            <w:tcW w:w="2374" w:type="dxa"/>
            <w:vMerge w:val="restart"/>
            <w:vAlign w:val="center"/>
          </w:tcPr>
          <w:p w14:paraId="6F418080" w14:textId="77777777" w:rsidR="00DF4CCF" w:rsidRPr="00117677" w:rsidRDefault="00DF4CCF" w:rsidP="00F3693D">
            <w:pPr>
              <w:autoSpaceDE w:val="0"/>
              <w:autoSpaceDN w:val="0"/>
              <w:adjustRightInd w:val="0"/>
              <w:jc w:val="both"/>
              <w:rPr>
                <w:rFonts w:cs="TimesNewRomanPSMT"/>
                <w:i/>
                <w:iCs/>
                <w:sz w:val="16"/>
                <w:szCs w:val="16"/>
              </w:rPr>
            </w:pPr>
            <w:r w:rsidRPr="00117677">
              <w:rPr>
                <w:rFonts w:cs="TimesNewRomanPSMT"/>
                <w:i/>
                <w:iCs/>
                <w:sz w:val="16"/>
                <w:szCs w:val="16"/>
              </w:rPr>
              <w:t>Sturnus vulgaris</w:t>
            </w:r>
          </w:p>
        </w:tc>
        <w:tc>
          <w:tcPr>
            <w:tcW w:w="1884" w:type="dxa"/>
            <w:shd w:val="clear" w:color="auto" w:fill="FFE599" w:themeFill="accent4" w:themeFillTint="66"/>
            <w:vAlign w:val="center"/>
          </w:tcPr>
          <w:p w14:paraId="3EEBA603"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Neevaluată</w:t>
            </w:r>
          </w:p>
          <w:p w14:paraId="714C9023"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(populație în migrație)</w:t>
            </w:r>
          </w:p>
        </w:tc>
        <w:tc>
          <w:tcPr>
            <w:tcW w:w="1931" w:type="dxa"/>
            <w:vAlign w:val="center"/>
          </w:tcPr>
          <w:p w14:paraId="214280C2" w14:textId="77777777" w:rsidR="00DF4CCF" w:rsidRPr="00117677"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117677">
              <w:rPr>
                <w:rFonts w:cs="TimesNewRomanPSMT"/>
                <w:sz w:val="16"/>
                <w:szCs w:val="16"/>
              </w:rPr>
              <w:t xml:space="preserve">aproximativ 6,4 km </w:t>
            </w:r>
          </w:p>
        </w:tc>
        <w:tc>
          <w:tcPr>
            <w:tcW w:w="1268" w:type="dxa"/>
            <w:vMerge w:val="restart"/>
            <w:vAlign w:val="center"/>
          </w:tcPr>
          <w:p w14:paraId="0F5257A4"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Partea stângă și partea dreaptă a PP</w:t>
            </w:r>
          </w:p>
        </w:tc>
        <w:tc>
          <w:tcPr>
            <w:tcW w:w="1147" w:type="dxa"/>
            <w:vMerge w:val="restart"/>
            <w:vAlign w:val="center"/>
          </w:tcPr>
          <w:p w14:paraId="64F8D4CA"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Merge w:val="restart"/>
            <w:vAlign w:val="center"/>
          </w:tcPr>
          <w:p w14:paraId="39083BA6"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0BE52939"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4FECFA04" w14:textId="77777777" w:rsidTr="00F3693D">
        <w:tc>
          <w:tcPr>
            <w:tcW w:w="1233" w:type="dxa"/>
            <w:vMerge/>
            <w:vAlign w:val="center"/>
          </w:tcPr>
          <w:p w14:paraId="360395D1"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429741AD"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ign w:val="center"/>
          </w:tcPr>
          <w:p w14:paraId="3FBF6004" w14:textId="77777777" w:rsidR="00DF4CCF" w:rsidRPr="005A3E17" w:rsidRDefault="00DF4CCF" w:rsidP="00F3693D">
            <w:pPr>
              <w:autoSpaceDE w:val="0"/>
              <w:autoSpaceDN w:val="0"/>
              <w:adjustRightInd w:val="0"/>
              <w:jc w:val="center"/>
              <w:rPr>
                <w:rFonts w:cs="TimesNewRomanPSMT"/>
                <w:sz w:val="16"/>
                <w:szCs w:val="16"/>
                <w:highlight w:val="green"/>
              </w:rPr>
            </w:pPr>
          </w:p>
        </w:tc>
        <w:tc>
          <w:tcPr>
            <w:tcW w:w="2374" w:type="dxa"/>
            <w:vMerge/>
            <w:vAlign w:val="center"/>
          </w:tcPr>
          <w:p w14:paraId="2BD34EF3" w14:textId="77777777" w:rsidR="00DF4CCF" w:rsidRPr="005A3E17" w:rsidRDefault="00DF4CCF" w:rsidP="00F3693D">
            <w:pPr>
              <w:autoSpaceDE w:val="0"/>
              <w:autoSpaceDN w:val="0"/>
              <w:adjustRightInd w:val="0"/>
              <w:jc w:val="both"/>
              <w:rPr>
                <w:rFonts w:cs="TimesNewRomanPSMT"/>
                <w:i/>
                <w:iCs/>
                <w:sz w:val="16"/>
                <w:szCs w:val="16"/>
                <w:highlight w:val="green"/>
              </w:rPr>
            </w:pPr>
          </w:p>
        </w:tc>
        <w:tc>
          <w:tcPr>
            <w:tcW w:w="1884" w:type="dxa"/>
            <w:shd w:val="clear" w:color="auto" w:fill="92D050"/>
            <w:vAlign w:val="center"/>
          </w:tcPr>
          <w:p w14:paraId="64887D6B" w14:textId="77777777" w:rsidR="00DF4CCF" w:rsidRPr="00B15360" w:rsidRDefault="00DF4CCF" w:rsidP="00F3693D">
            <w:pPr>
              <w:autoSpaceDE w:val="0"/>
              <w:autoSpaceDN w:val="0"/>
              <w:adjustRightInd w:val="0"/>
              <w:jc w:val="center"/>
              <w:rPr>
                <w:rFonts w:cs="TimesNewRomanPSMT"/>
                <w:sz w:val="16"/>
                <w:szCs w:val="16"/>
              </w:rPr>
            </w:pPr>
            <w:r w:rsidRPr="00B15360">
              <w:rPr>
                <w:rFonts w:cs="TimesNewRomanPSMT"/>
                <w:sz w:val="16"/>
                <w:szCs w:val="16"/>
              </w:rPr>
              <w:t>Neevaluată</w:t>
            </w:r>
          </w:p>
          <w:p w14:paraId="6340541A" w14:textId="77777777" w:rsidR="00DF4CCF" w:rsidRPr="005A3E17" w:rsidRDefault="00DF4CCF" w:rsidP="00F3693D">
            <w:pPr>
              <w:autoSpaceDE w:val="0"/>
              <w:autoSpaceDN w:val="0"/>
              <w:adjustRightInd w:val="0"/>
              <w:jc w:val="center"/>
              <w:rPr>
                <w:rFonts w:cs="TimesNewRomanPSMT"/>
                <w:sz w:val="16"/>
                <w:szCs w:val="16"/>
                <w:highlight w:val="green"/>
              </w:rPr>
            </w:pPr>
            <w:r w:rsidRPr="00B15360">
              <w:rPr>
                <w:rFonts w:cs="TimesNewRomanPSMT"/>
                <w:sz w:val="16"/>
                <w:szCs w:val="16"/>
              </w:rPr>
              <w:t>(populație cuibăritoare)</w:t>
            </w:r>
          </w:p>
        </w:tc>
        <w:tc>
          <w:tcPr>
            <w:tcW w:w="1931" w:type="dxa"/>
            <w:vAlign w:val="center"/>
          </w:tcPr>
          <w:p w14:paraId="35E7484E" w14:textId="77777777" w:rsidR="00DF4CCF" w:rsidRPr="005A3E17" w:rsidRDefault="00DF4CCF" w:rsidP="00F3693D">
            <w:pPr>
              <w:autoSpaceDE w:val="0"/>
              <w:autoSpaceDN w:val="0"/>
              <w:adjustRightInd w:val="0"/>
              <w:jc w:val="center"/>
              <w:rPr>
                <w:rFonts w:cs="TimesNewRomanPSMT"/>
                <w:sz w:val="16"/>
                <w:szCs w:val="16"/>
                <w:highlight w:val="green"/>
              </w:rPr>
            </w:pPr>
            <w:r>
              <w:rPr>
                <w:rFonts w:cs="TimesNewRomanPSMT"/>
                <w:sz w:val="16"/>
                <w:szCs w:val="16"/>
              </w:rPr>
              <w:t xml:space="preserve">Se intersectează cu PP pe </w:t>
            </w:r>
            <w:r w:rsidRPr="00117677">
              <w:rPr>
                <w:rFonts w:cs="TimesNewRomanPSMT"/>
                <w:sz w:val="16"/>
                <w:szCs w:val="16"/>
              </w:rPr>
              <w:t>aproximativ 880 m</w:t>
            </w:r>
          </w:p>
        </w:tc>
        <w:tc>
          <w:tcPr>
            <w:tcW w:w="1268" w:type="dxa"/>
            <w:vMerge/>
            <w:vAlign w:val="center"/>
          </w:tcPr>
          <w:p w14:paraId="04CDB088" w14:textId="77777777" w:rsidR="00DF4CCF" w:rsidRPr="005A3E17" w:rsidRDefault="00DF4CCF" w:rsidP="00F3693D">
            <w:pPr>
              <w:autoSpaceDE w:val="0"/>
              <w:autoSpaceDN w:val="0"/>
              <w:adjustRightInd w:val="0"/>
              <w:jc w:val="center"/>
              <w:rPr>
                <w:rFonts w:cs="TimesNewRomanPSMT"/>
                <w:sz w:val="16"/>
                <w:szCs w:val="16"/>
                <w:highlight w:val="green"/>
              </w:rPr>
            </w:pPr>
          </w:p>
        </w:tc>
        <w:tc>
          <w:tcPr>
            <w:tcW w:w="1147" w:type="dxa"/>
            <w:vMerge/>
            <w:vAlign w:val="center"/>
          </w:tcPr>
          <w:p w14:paraId="61F9FCDD" w14:textId="77777777" w:rsidR="00DF4CCF" w:rsidRDefault="00DF4CCF" w:rsidP="00F3693D">
            <w:pPr>
              <w:autoSpaceDE w:val="0"/>
              <w:autoSpaceDN w:val="0"/>
              <w:adjustRightInd w:val="0"/>
              <w:jc w:val="center"/>
              <w:rPr>
                <w:rFonts w:cs="TimesNewRomanPSMT"/>
                <w:sz w:val="16"/>
                <w:szCs w:val="16"/>
              </w:rPr>
            </w:pPr>
          </w:p>
        </w:tc>
        <w:tc>
          <w:tcPr>
            <w:tcW w:w="1871" w:type="dxa"/>
            <w:vMerge/>
            <w:vAlign w:val="center"/>
          </w:tcPr>
          <w:p w14:paraId="4E66919C" w14:textId="77777777" w:rsidR="00DF4CCF" w:rsidRPr="00C1681C" w:rsidRDefault="00DF4CCF" w:rsidP="00F3693D">
            <w:pPr>
              <w:autoSpaceDE w:val="0"/>
              <w:autoSpaceDN w:val="0"/>
              <w:adjustRightInd w:val="0"/>
              <w:jc w:val="center"/>
              <w:rPr>
                <w:rFonts w:cs="TimesNewRomanPSMT"/>
                <w:sz w:val="16"/>
                <w:szCs w:val="16"/>
              </w:rPr>
            </w:pPr>
          </w:p>
        </w:tc>
      </w:tr>
      <w:tr w:rsidR="00DF4CCF" w:rsidRPr="00D66D1C" w14:paraId="2614BA0D" w14:textId="77777777" w:rsidTr="00F3693D">
        <w:tc>
          <w:tcPr>
            <w:tcW w:w="1233" w:type="dxa"/>
            <w:vMerge/>
            <w:vAlign w:val="center"/>
          </w:tcPr>
          <w:p w14:paraId="51405E51"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2D6F34B9"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1E467B3F"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A310</w:t>
            </w:r>
          </w:p>
        </w:tc>
        <w:tc>
          <w:tcPr>
            <w:tcW w:w="2374" w:type="dxa"/>
            <w:vAlign w:val="center"/>
          </w:tcPr>
          <w:p w14:paraId="10F2D1CB" w14:textId="77777777" w:rsidR="00DF4CCF" w:rsidRPr="00117677" w:rsidRDefault="00DF4CCF" w:rsidP="00F3693D">
            <w:pPr>
              <w:autoSpaceDE w:val="0"/>
              <w:autoSpaceDN w:val="0"/>
              <w:adjustRightInd w:val="0"/>
              <w:jc w:val="both"/>
              <w:rPr>
                <w:rFonts w:cs="TimesNewRomanPSMT"/>
                <w:i/>
                <w:iCs/>
                <w:sz w:val="16"/>
                <w:szCs w:val="16"/>
              </w:rPr>
            </w:pPr>
            <w:r w:rsidRPr="00117677">
              <w:rPr>
                <w:rFonts w:cs="TimesNewRomanPSMT"/>
                <w:i/>
                <w:iCs/>
                <w:sz w:val="16"/>
                <w:szCs w:val="16"/>
              </w:rPr>
              <w:t>Sylvia borin</w:t>
            </w:r>
          </w:p>
        </w:tc>
        <w:tc>
          <w:tcPr>
            <w:tcW w:w="1884" w:type="dxa"/>
            <w:shd w:val="clear" w:color="auto" w:fill="FFE599" w:themeFill="accent4" w:themeFillTint="66"/>
            <w:vAlign w:val="center"/>
          </w:tcPr>
          <w:p w14:paraId="4E670B2C"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Neevaluată</w:t>
            </w:r>
          </w:p>
          <w:p w14:paraId="62247A30"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(populație în migrație)</w:t>
            </w:r>
          </w:p>
        </w:tc>
        <w:tc>
          <w:tcPr>
            <w:tcW w:w="1931" w:type="dxa"/>
            <w:vAlign w:val="center"/>
          </w:tcPr>
          <w:p w14:paraId="2C707029" w14:textId="77777777" w:rsidR="00DF4CCF" w:rsidRPr="00117677"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117677">
              <w:rPr>
                <w:rFonts w:cs="TimesNewRomanPSMT"/>
                <w:sz w:val="16"/>
                <w:szCs w:val="16"/>
              </w:rPr>
              <w:t xml:space="preserve">aproximativ 400 m </w:t>
            </w:r>
          </w:p>
        </w:tc>
        <w:tc>
          <w:tcPr>
            <w:tcW w:w="1268" w:type="dxa"/>
            <w:vAlign w:val="center"/>
          </w:tcPr>
          <w:p w14:paraId="708B9DDF"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Partea stângă a PP</w:t>
            </w:r>
          </w:p>
        </w:tc>
        <w:tc>
          <w:tcPr>
            <w:tcW w:w="1147" w:type="dxa"/>
            <w:vAlign w:val="center"/>
          </w:tcPr>
          <w:p w14:paraId="37347111"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Align w:val="center"/>
          </w:tcPr>
          <w:p w14:paraId="71E27928"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184EE786"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62A4B85D" w14:textId="77777777" w:rsidTr="00F3693D">
        <w:tc>
          <w:tcPr>
            <w:tcW w:w="1233" w:type="dxa"/>
            <w:vMerge/>
            <w:vAlign w:val="center"/>
          </w:tcPr>
          <w:p w14:paraId="04324B4F"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187FCD39"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79F0CE08"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A309</w:t>
            </w:r>
          </w:p>
        </w:tc>
        <w:tc>
          <w:tcPr>
            <w:tcW w:w="2374" w:type="dxa"/>
            <w:vAlign w:val="center"/>
          </w:tcPr>
          <w:p w14:paraId="261D104E" w14:textId="77777777" w:rsidR="00DF4CCF" w:rsidRPr="00117677" w:rsidRDefault="00DF4CCF" w:rsidP="00F3693D">
            <w:pPr>
              <w:autoSpaceDE w:val="0"/>
              <w:autoSpaceDN w:val="0"/>
              <w:adjustRightInd w:val="0"/>
              <w:jc w:val="both"/>
              <w:rPr>
                <w:rFonts w:cs="TimesNewRomanPSMT"/>
                <w:i/>
                <w:iCs/>
                <w:sz w:val="16"/>
                <w:szCs w:val="16"/>
              </w:rPr>
            </w:pPr>
            <w:r w:rsidRPr="00117677">
              <w:rPr>
                <w:rFonts w:cs="TimesNewRomanPSMT"/>
                <w:i/>
                <w:iCs/>
                <w:sz w:val="16"/>
                <w:szCs w:val="16"/>
              </w:rPr>
              <w:t>Sylvia communis</w:t>
            </w:r>
          </w:p>
        </w:tc>
        <w:tc>
          <w:tcPr>
            <w:tcW w:w="1884" w:type="dxa"/>
            <w:shd w:val="clear" w:color="auto" w:fill="FFE599" w:themeFill="accent4" w:themeFillTint="66"/>
            <w:vAlign w:val="center"/>
          </w:tcPr>
          <w:p w14:paraId="44073C81"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Neevaluată</w:t>
            </w:r>
          </w:p>
          <w:p w14:paraId="64A8F53B"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(populație în migrație)</w:t>
            </w:r>
          </w:p>
        </w:tc>
        <w:tc>
          <w:tcPr>
            <w:tcW w:w="1931" w:type="dxa"/>
            <w:vAlign w:val="center"/>
          </w:tcPr>
          <w:p w14:paraId="40D4C681" w14:textId="77777777" w:rsidR="00DF4CCF" w:rsidRPr="00117677"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117677">
              <w:rPr>
                <w:rFonts w:cs="TimesNewRomanPSMT"/>
                <w:sz w:val="16"/>
                <w:szCs w:val="16"/>
              </w:rPr>
              <w:t xml:space="preserve">aproximativ 400 m </w:t>
            </w:r>
          </w:p>
        </w:tc>
        <w:tc>
          <w:tcPr>
            <w:tcW w:w="1268" w:type="dxa"/>
            <w:vAlign w:val="center"/>
          </w:tcPr>
          <w:p w14:paraId="3DD0162F"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Partea stângă a PP</w:t>
            </w:r>
          </w:p>
        </w:tc>
        <w:tc>
          <w:tcPr>
            <w:tcW w:w="1147" w:type="dxa"/>
            <w:vAlign w:val="center"/>
          </w:tcPr>
          <w:p w14:paraId="72EFE250"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Align w:val="center"/>
          </w:tcPr>
          <w:p w14:paraId="77C9FDB6"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1B1729A1"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6491F13D" w14:textId="77777777" w:rsidTr="00F3693D">
        <w:tc>
          <w:tcPr>
            <w:tcW w:w="1233" w:type="dxa"/>
            <w:vMerge/>
            <w:vAlign w:val="center"/>
          </w:tcPr>
          <w:p w14:paraId="6441AE6F"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46CDD2AF"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61184ECD"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A286</w:t>
            </w:r>
          </w:p>
        </w:tc>
        <w:tc>
          <w:tcPr>
            <w:tcW w:w="2374" w:type="dxa"/>
            <w:vAlign w:val="center"/>
          </w:tcPr>
          <w:p w14:paraId="7C93F665" w14:textId="77777777" w:rsidR="00DF4CCF" w:rsidRPr="00117677" w:rsidRDefault="00DF4CCF" w:rsidP="00F3693D">
            <w:pPr>
              <w:autoSpaceDE w:val="0"/>
              <w:autoSpaceDN w:val="0"/>
              <w:adjustRightInd w:val="0"/>
              <w:jc w:val="both"/>
              <w:rPr>
                <w:rFonts w:cs="TimesNewRomanPSMT"/>
                <w:i/>
                <w:iCs/>
                <w:sz w:val="16"/>
                <w:szCs w:val="16"/>
              </w:rPr>
            </w:pPr>
            <w:r w:rsidRPr="00117677">
              <w:rPr>
                <w:rFonts w:cs="TimesNewRomanPSMT"/>
                <w:i/>
                <w:iCs/>
                <w:sz w:val="16"/>
                <w:szCs w:val="16"/>
              </w:rPr>
              <w:t>Turdus iliacus</w:t>
            </w:r>
          </w:p>
        </w:tc>
        <w:tc>
          <w:tcPr>
            <w:tcW w:w="1884" w:type="dxa"/>
            <w:shd w:val="clear" w:color="auto" w:fill="FFE599" w:themeFill="accent4" w:themeFillTint="66"/>
            <w:vAlign w:val="center"/>
          </w:tcPr>
          <w:p w14:paraId="53607E6C"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Neevaluată</w:t>
            </w:r>
          </w:p>
          <w:p w14:paraId="37DEC748"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(populație în migrație)</w:t>
            </w:r>
          </w:p>
        </w:tc>
        <w:tc>
          <w:tcPr>
            <w:tcW w:w="1931" w:type="dxa"/>
            <w:vAlign w:val="center"/>
          </w:tcPr>
          <w:p w14:paraId="788FEB05" w14:textId="77777777" w:rsidR="00DF4CCF" w:rsidRPr="00117677"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117677">
              <w:rPr>
                <w:rFonts w:cs="TimesNewRomanPSMT"/>
                <w:sz w:val="16"/>
                <w:szCs w:val="16"/>
              </w:rPr>
              <w:t xml:space="preserve">aproximativ 400 m </w:t>
            </w:r>
          </w:p>
        </w:tc>
        <w:tc>
          <w:tcPr>
            <w:tcW w:w="1268" w:type="dxa"/>
            <w:vAlign w:val="center"/>
          </w:tcPr>
          <w:p w14:paraId="4438252A"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Partea stângă a PP</w:t>
            </w:r>
          </w:p>
        </w:tc>
        <w:tc>
          <w:tcPr>
            <w:tcW w:w="1147" w:type="dxa"/>
            <w:vAlign w:val="center"/>
          </w:tcPr>
          <w:p w14:paraId="38F689F6"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Align w:val="center"/>
          </w:tcPr>
          <w:p w14:paraId="651763B4"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4D58D937"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2674FE9D" w14:textId="77777777" w:rsidTr="00F3693D">
        <w:tc>
          <w:tcPr>
            <w:tcW w:w="1233" w:type="dxa"/>
            <w:vMerge/>
            <w:vAlign w:val="center"/>
          </w:tcPr>
          <w:p w14:paraId="4DE09E55"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3D26EF4E"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19B767AB"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A284</w:t>
            </w:r>
          </w:p>
        </w:tc>
        <w:tc>
          <w:tcPr>
            <w:tcW w:w="2374" w:type="dxa"/>
            <w:vAlign w:val="center"/>
          </w:tcPr>
          <w:p w14:paraId="2C10C6EA" w14:textId="77777777" w:rsidR="00DF4CCF" w:rsidRPr="00117677" w:rsidRDefault="00DF4CCF" w:rsidP="00F3693D">
            <w:pPr>
              <w:autoSpaceDE w:val="0"/>
              <w:autoSpaceDN w:val="0"/>
              <w:adjustRightInd w:val="0"/>
              <w:jc w:val="both"/>
              <w:rPr>
                <w:rFonts w:cs="TimesNewRomanPSMT"/>
                <w:i/>
                <w:iCs/>
                <w:sz w:val="16"/>
                <w:szCs w:val="16"/>
              </w:rPr>
            </w:pPr>
            <w:r w:rsidRPr="00117677">
              <w:rPr>
                <w:rFonts w:cs="TimesNewRomanPSMT"/>
                <w:i/>
                <w:iCs/>
                <w:sz w:val="16"/>
                <w:szCs w:val="16"/>
              </w:rPr>
              <w:t>Turdus pilaris</w:t>
            </w:r>
          </w:p>
        </w:tc>
        <w:tc>
          <w:tcPr>
            <w:tcW w:w="1884" w:type="dxa"/>
            <w:shd w:val="clear" w:color="auto" w:fill="FFE599" w:themeFill="accent4" w:themeFillTint="66"/>
            <w:vAlign w:val="center"/>
          </w:tcPr>
          <w:p w14:paraId="1AABD6E7"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Neevaluată</w:t>
            </w:r>
          </w:p>
          <w:p w14:paraId="4D6011DE"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(populație în migrație)</w:t>
            </w:r>
          </w:p>
        </w:tc>
        <w:tc>
          <w:tcPr>
            <w:tcW w:w="1931" w:type="dxa"/>
            <w:vAlign w:val="center"/>
          </w:tcPr>
          <w:p w14:paraId="799A4318" w14:textId="77777777" w:rsidR="00DF4CCF" w:rsidRPr="00117677"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117677">
              <w:rPr>
                <w:rFonts w:cs="TimesNewRomanPSMT"/>
                <w:sz w:val="16"/>
                <w:szCs w:val="16"/>
              </w:rPr>
              <w:t xml:space="preserve">aproximativ 400 m </w:t>
            </w:r>
          </w:p>
        </w:tc>
        <w:tc>
          <w:tcPr>
            <w:tcW w:w="1268" w:type="dxa"/>
            <w:vAlign w:val="center"/>
          </w:tcPr>
          <w:p w14:paraId="2E0CDA91"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Partea stângă a PP</w:t>
            </w:r>
          </w:p>
        </w:tc>
        <w:tc>
          <w:tcPr>
            <w:tcW w:w="1147" w:type="dxa"/>
            <w:vAlign w:val="center"/>
          </w:tcPr>
          <w:p w14:paraId="3E29C76A"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Align w:val="center"/>
          </w:tcPr>
          <w:p w14:paraId="63D40612"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57F9D534"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035BD455" w14:textId="77777777" w:rsidTr="00F3693D">
        <w:tc>
          <w:tcPr>
            <w:tcW w:w="1233" w:type="dxa"/>
            <w:vMerge/>
            <w:vAlign w:val="center"/>
          </w:tcPr>
          <w:p w14:paraId="715894E4"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6E54D015"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46BFAD24"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A232</w:t>
            </w:r>
          </w:p>
        </w:tc>
        <w:tc>
          <w:tcPr>
            <w:tcW w:w="2374" w:type="dxa"/>
            <w:vAlign w:val="center"/>
          </w:tcPr>
          <w:p w14:paraId="42620D21" w14:textId="77777777" w:rsidR="00DF4CCF" w:rsidRPr="00117677" w:rsidRDefault="00DF4CCF" w:rsidP="00F3693D">
            <w:pPr>
              <w:autoSpaceDE w:val="0"/>
              <w:autoSpaceDN w:val="0"/>
              <w:adjustRightInd w:val="0"/>
              <w:jc w:val="both"/>
              <w:rPr>
                <w:rFonts w:cs="TimesNewRomanPSMT"/>
                <w:i/>
                <w:iCs/>
                <w:sz w:val="16"/>
                <w:szCs w:val="16"/>
              </w:rPr>
            </w:pPr>
            <w:r w:rsidRPr="00117677">
              <w:rPr>
                <w:rFonts w:cs="TimesNewRomanPSMT"/>
                <w:i/>
                <w:iCs/>
                <w:sz w:val="16"/>
                <w:szCs w:val="16"/>
              </w:rPr>
              <w:t>Upupa epops</w:t>
            </w:r>
          </w:p>
        </w:tc>
        <w:tc>
          <w:tcPr>
            <w:tcW w:w="1884" w:type="dxa"/>
            <w:shd w:val="clear" w:color="auto" w:fill="92D050"/>
            <w:vAlign w:val="center"/>
          </w:tcPr>
          <w:p w14:paraId="469E76AA"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Neevaluată</w:t>
            </w:r>
          </w:p>
          <w:p w14:paraId="483B4321"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(populație cuibăritoare)</w:t>
            </w:r>
          </w:p>
        </w:tc>
        <w:tc>
          <w:tcPr>
            <w:tcW w:w="1931" w:type="dxa"/>
            <w:vAlign w:val="center"/>
          </w:tcPr>
          <w:p w14:paraId="248B2DFE" w14:textId="77777777" w:rsidR="00DF4CCF" w:rsidRPr="00117677"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117677">
              <w:rPr>
                <w:rFonts w:cs="TimesNewRomanPSMT"/>
                <w:sz w:val="16"/>
                <w:szCs w:val="16"/>
              </w:rPr>
              <w:t xml:space="preserve">aproximativ 6,4 km </w:t>
            </w:r>
          </w:p>
        </w:tc>
        <w:tc>
          <w:tcPr>
            <w:tcW w:w="1268" w:type="dxa"/>
            <w:vAlign w:val="center"/>
          </w:tcPr>
          <w:p w14:paraId="0A703D6C"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Partea stângă și partea dreaptă a PP</w:t>
            </w:r>
          </w:p>
        </w:tc>
        <w:tc>
          <w:tcPr>
            <w:tcW w:w="1147" w:type="dxa"/>
            <w:vAlign w:val="center"/>
          </w:tcPr>
          <w:p w14:paraId="0EF10B0A"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neevaluată</w:t>
            </w:r>
          </w:p>
        </w:tc>
        <w:tc>
          <w:tcPr>
            <w:tcW w:w="1871" w:type="dxa"/>
            <w:vAlign w:val="center"/>
          </w:tcPr>
          <w:p w14:paraId="504137F4"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710C63C1"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37415739" w14:textId="77777777" w:rsidTr="00F3693D">
        <w:tc>
          <w:tcPr>
            <w:tcW w:w="1233" w:type="dxa"/>
            <w:vMerge/>
            <w:vAlign w:val="center"/>
          </w:tcPr>
          <w:p w14:paraId="74ED8609"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restart"/>
            <w:vAlign w:val="center"/>
          </w:tcPr>
          <w:p w14:paraId="573BFA35" w14:textId="77777777" w:rsidR="00DF4CCF" w:rsidRDefault="00DF4CCF" w:rsidP="00F3693D">
            <w:pPr>
              <w:autoSpaceDE w:val="0"/>
              <w:autoSpaceDN w:val="0"/>
              <w:adjustRightInd w:val="0"/>
              <w:jc w:val="center"/>
              <w:rPr>
                <w:rFonts w:cs="TimesNewRomanPSMT"/>
                <w:b/>
                <w:bCs/>
                <w:sz w:val="16"/>
                <w:szCs w:val="16"/>
              </w:rPr>
            </w:pPr>
          </w:p>
          <w:p w14:paraId="32FAB5AC" w14:textId="77777777" w:rsidR="00DF4CCF" w:rsidRDefault="00DF4CCF" w:rsidP="00F3693D">
            <w:pPr>
              <w:autoSpaceDE w:val="0"/>
              <w:autoSpaceDN w:val="0"/>
              <w:adjustRightInd w:val="0"/>
              <w:jc w:val="center"/>
              <w:rPr>
                <w:rFonts w:cs="TimesNewRomanPSMT"/>
                <w:b/>
                <w:bCs/>
                <w:sz w:val="16"/>
                <w:szCs w:val="16"/>
              </w:rPr>
            </w:pPr>
          </w:p>
          <w:p w14:paraId="571848F8" w14:textId="77777777" w:rsidR="00DF4CCF" w:rsidRDefault="00DF4CCF" w:rsidP="00F3693D">
            <w:pPr>
              <w:autoSpaceDE w:val="0"/>
              <w:autoSpaceDN w:val="0"/>
              <w:adjustRightInd w:val="0"/>
              <w:jc w:val="center"/>
              <w:rPr>
                <w:rFonts w:cs="TimesNewRomanPSMT"/>
                <w:b/>
                <w:bCs/>
                <w:sz w:val="16"/>
                <w:szCs w:val="16"/>
              </w:rPr>
            </w:pPr>
          </w:p>
          <w:p w14:paraId="59B448DB" w14:textId="77777777" w:rsidR="00DF4CCF" w:rsidRDefault="00DF4CCF" w:rsidP="00F3693D">
            <w:pPr>
              <w:autoSpaceDE w:val="0"/>
              <w:autoSpaceDN w:val="0"/>
              <w:adjustRightInd w:val="0"/>
              <w:jc w:val="center"/>
              <w:rPr>
                <w:rFonts w:cs="TimesNewRomanPSMT"/>
                <w:b/>
                <w:bCs/>
                <w:sz w:val="16"/>
                <w:szCs w:val="16"/>
              </w:rPr>
            </w:pPr>
          </w:p>
          <w:p w14:paraId="745BCF93" w14:textId="77777777" w:rsidR="00DF4CCF" w:rsidRDefault="00DF4CCF" w:rsidP="00F3693D">
            <w:pPr>
              <w:autoSpaceDE w:val="0"/>
              <w:autoSpaceDN w:val="0"/>
              <w:adjustRightInd w:val="0"/>
              <w:jc w:val="center"/>
              <w:rPr>
                <w:rFonts w:cs="TimesNewRomanPSMT"/>
                <w:b/>
                <w:bCs/>
                <w:sz w:val="16"/>
                <w:szCs w:val="16"/>
              </w:rPr>
            </w:pPr>
          </w:p>
          <w:p w14:paraId="01372854" w14:textId="77777777" w:rsidR="00DF4CCF" w:rsidRDefault="00DF4CCF" w:rsidP="00F3693D">
            <w:pPr>
              <w:autoSpaceDE w:val="0"/>
              <w:autoSpaceDN w:val="0"/>
              <w:adjustRightInd w:val="0"/>
              <w:jc w:val="center"/>
              <w:rPr>
                <w:rFonts w:cs="TimesNewRomanPSMT"/>
                <w:b/>
                <w:bCs/>
                <w:sz w:val="16"/>
                <w:szCs w:val="16"/>
              </w:rPr>
            </w:pPr>
          </w:p>
          <w:p w14:paraId="3C12BD9D" w14:textId="77777777" w:rsidR="00DF4CCF" w:rsidRDefault="00DF4CCF" w:rsidP="00F3693D">
            <w:pPr>
              <w:autoSpaceDE w:val="0"/>
              <w:autoSpaceDN w:val="0"/>
              <w:adjustRightInd w:val="0"/>
              <w:jc w:val="center"/>
              <w:rPr>
                <w:rFonts w:cs="TimesNewRomanPSMT"/>
                <w:b/>
                <w:bCs/>
                <w:sz w:val="16"/>
                <w:szCs w:val="16"/>
              </w:rPr>
            </w:pPr>
          </w:p>
          <w:p w14:paraId="3600F220" w14:textId="77777777" w:rsidR="00DF4CCF" w:rsidRPr="005026AE" w:rsidRDefault="00DF4CCF" w:rsidP="00F3693D">
            <w:pPr>
              <w:autoSpaceDE w:val="0"/>
              <w:autoSpaceDN w:val="0"/>
              <w:adjustRightInd w:val="0"/>
              <w:jc w:val="center"/>
              <w:rPr>
                <w:rFonts w:cs="TimesNewRomanPSMT"/>
                <w:b/>
                <w:bCs/>
                <w:sz w:val="16"/>
                <w:szCs w:val="16"/>
              </w:rPr>
            </w:pPr>
            <w:r>
              <w:rPr>
                <w:rFonts w:cs="TimesNewRomanPSMT"/>
                <w:b/>
                <w:bCs/>
                <w:sz w:val="16"/>
                <w:szCs w:val="16"/>
              </w:rPr>
              <w:t>SPECII ASOCIATE CU HABITATE DE PĂDURE</w:t>
            </w:r>
          </w:p>
          <w:p w14:paraId="5D557C81" w14:textId="77777777" w:rsidR="00DF4CCF" w:rsidRDefault="00DF4CCF" w:rsidP="00F3693D">
            <w:pPr>
              <w:autoSpaceDE w:val="0"/>
              <w:autoSpaceDN w:val="0"/>
              <w:adjustRightInd w:val="0"/>
              <w:jc w:val="center"/>
              <w:rPr>
                <w:rFonts w:cs="TimesNewRomanPSMT"/>
                <w:b/>
                <w:bCs/>
                <w:sz w:val="16"/>
                <w:szCs w:val="16"/>
              </w:rPr>
            </w:pPr>
          </w:p>
          <w:p w14:paraId="33965A9F" w14:textId="77777777" w:rsidR="00DF4CCF" w:rsidRDefault="00DF4CCF" w:rsidP="00F3693D">
            <w:pPr>
              <w:autoSpaceDE w:val="0"/>
              <w:autoSpaceDN w:val="0"/>
              <w:adjustRightInd w:val="0"/>
              <w:jc w:val="center"/>
              <w:rPr>
                <w:rFonts w:cs="TimesNewRomanPSMT"/>
                <w:b/>
                <w:bCs/>
                <w:sz w:val="16"/>
                <w:szCs w:val="16"/>
              </w:rPr>
            </w:pPr>
          </w:p>
          <w:p w14:paraId="2A1F65F9" w14:textId="77777777" w:rsidR="00DF4CCF" w:rsidRDefault="00DF4CCF" w:rsidP="00F3693D">
            <w:pPr>
              <w:autoSpaceDE w:val="0"/>
              <w:autoSpaceDN w:val="0"/>
              <w:adjustRightInd w:val="0"/>
              <w:jc w:val="center"/>
              <w:rPr>
                <w:rFonts w:cs="TimesNewRomanPSMT"/>
                <w:b/>
                <w:bCs/>
                <w:sz w:val="16"/>
                <w:szCs w:val="16"/>
              </w:rPr>
            </w:pPr>
          </w:p>
          <w:p w14:paraId="1197BDA1" w14:textId="77777777" w:rsidR="00DF4CCF" w:rsidRDefault="00DF4CCF" w:rsidP="00F3693D">
            <w:pPr>
              <w:autoSpaceDE w:val="0"/>
              <w:autoSpaceDN w:val="0"/>
              <w:adjustRightInd w:val="0"/>
              <w:jc w:val="center"/>
              <w:rPr>
                <w:rFonts w:cs="TimesNewRomanPSMT"/>
                <w:b/>
                <w:bCs/>
                <w:sz w:val="16"/>
                <w:szCs w:val="16"/>
              </w:rPr>
            </w:pPr>
          </w:p>
          <w:p w14:paraId="05527780" w14:textId="77777777" w:rsidR="00DF4CCF" w:rsidRDefault="00DF4CCF" w:rsidP="00F3693D">
            <w:pPr>
              <w:autoSpaceDE w:val="0"/>
              <w:autoSpaceDN w:val="0"/>
              <w:adjustRightInd w:val="0"/>
              <w:jc w:val="center"/>
              <w:rPr>
                <w:rFonts w:cs="TimesNewRomanPSMT"/>
                <w:b/>
                <w:bCs/>
                <w:sz w:val="16"/>
                <w:szCs w:val="16"/>
              </w:rPr>
            </w:pPr>
          </w:p>
          <w:p w14:paraId="47BF0AD8" w14:textId="77777777" w:rsidR="00DF4CCF" w:rsidRDefault="00DF4CCF" w:rsidP="00F3693D">
            <w:pPr>
              <w:autoSpaceDE w:val="0"/>
              <w:autoSpaceDN w:val="0"/>
              <w:adjustRightInd w:val="0"/>
              <w:jc w:val="center"/>
              <w:rPr>
                <w:rFonts w:cs="TimesNewRomanPSMT"/>
                <w:b/>
                <w:bCs/>
                <w:sz w:val="16"/>
                <w:szCs w:val="16"/>
              </w:rPr>
            </w:pPr>
          </w:p>
          <w:p w14:paraId="070FD3CB" w14:textId="77777777" w:rsidR="00DF4CCF" w:rsidRDefault="00DF4CCF" w:rsidP="00F3693D">
            <w:pPr>
              <w:autoSpaceDE w:val="0"/>
              <w:autoSpaceDN w:val="0"/>
              <w:adjustRightInd w:val="0"/>
              <w:jc w:val="center"/>
              <w:rPr>
                <w:rFonts w:cs="TimesNewRomanPSMT"/>
                <w:b/>
                <w:bCs/>
                <w:sz w:val="16"/>
                <w:szCs w:val="16"/>
              </w:rPr>
            </w:pPr>
          </w:p>
          <w:p w14:paraId="053CC5A0" w14:textId="77777777" w:rsidR="00DF4CCF" w:rsidRDefault="00DF4CCF" w:rsidP="00F3693D">
            <w:pPr>
              <w:autoSpaceDE w:val="0"/>
              <w:autoSpaceDN w:val="0"/>
              <w:adjustRightInd w:val="0"/>
              <w:jc w:val="center"/>
              <w:rPr>
                <w:rFonts w:cs="TimesNewRomanPSMT"/>
                <w:b/>
                <w:bCs/>
                <w:sz w:val="16"/>
                <w:szCs w:val="16"/>
              </w:rPr>
            </w:pPr>
          </w:p>
          <w:p w14:paraId="07764B6B" w14:textId="77777777" w:rsidR="00DF4CCF" w:rsidRDefault="00DF4CCF" w:rsidP="00F3693D">
            <w:pPr>
              <w:autoSpaceDE w:val="0"/>
              <w:autoSpaceDN w:val="0"/>
              <w:adjustRightInd w:val="0"/>
              <w:jc w:val="center"/>
              <w:rPr>
                <w:rFonts w:cs="TimesNewRomanPSMT"/>
                <w:b/>
                <w:bCs/>
                <w:sz w:val="16"/>
                <w:szCs w:val="16"/>
              </w:rPr>
            </w:pPr>
          </w:p>
          <w:p w14:paraId="6037F580" w14:textId="77777777" w:rsidR="00DF4CCF" w:rsidRDefault="00DF4CCF" w:rsidP="00F3693D">
            <w:pPr>
              <w:autoSpaceDE w:val="0"/>
              <w:autoSpaceDN w:val="0"/>
              <w:adjustRightInd w:val="0"/>
              <w:jc w:val="center"/>
              <w:rPr>
                <w:rFonts w:cs="TimesNewRomanPSMT"/>
                <w:b/>
                <w:bCs/>
                <w:sz w:val="16"/>
                <w:szCs w:val="16"/>
              </w:rPr>
            </w:pPr>
          </w:p>
          <w:p w14:paraId="5DD22117" w14:textId="77777777" w:rsidR="00DF4CCF" w:rsidRDefault="00DF4CCF" w:rsidP="00F3693D">
            <w:pPr>
              <w:autoSpaceDE w:val="0"/>
              <w:autoSpaceDN w:val="0"/>
              <w:adjustRightInd w:val="0"/>
              <w:jc w:val="center"/>
              <w:rPr>
                <w:rFonts w:cs="TimesNewRomanPSMT"/>
                <w:b/>
                <w:bCs/>
                <w:sz w:val="16"/>
                <w:szCs w:val="16"/>
              </w:rPr>
            </w:pPr>
          </w:p>
          <w:p w14:paraId="614C5748" w14:textId="77777777" w:rsidR="00DF4CCF" w:rsidRDefault="00DF4CCF" w:rsidP="00F3693D">
            <w:pPr>
              <w:autoSpaceDE w:val="0"/>
              <w:autoSpaceDN w:val="0"/>
              <w:adjustRightInd w:val="0"/>
              <w:jc w:val="center"/>
              <w:rPr>
                <w:rFonts w:cs="TimesNewRomanPSMT"/>
                <w:b/>
                <w:bCs/>
                <w:sz w:val="16"/>
                <w:szCs w:val="16"/>
              </w:rPr>
            </w:pPr>
          </w:p>
          <w:p w14:paraId="48BD3C86" w14:textId="77777777" w:rsidR="00DF4CCF" w:rsidRDefault="00DF4CCF" w:rsidP="00F3693D">
            <w:pPr>
              <w:autoSpaceDE w:val="0"/>
              <w:autoSpaceDN w:val="0"/>
              <w:adjustRightInd w:val="0"/>
              <w:jc w:val="center"/>
              <w:rPr>
                <w:rFonts w:cs="TimesNewRomanPSMT"/>
                <w:b/>
                <w:bCs/>
                <w:sz w:val="16"/>
                <w:szCs w:val="16"/>
              </w:rPr>
            </w:pPr>
          </w:p>
          <w:p w14:paraId="1EC7B294" w14:textId="77777777" w:rsidR="00DF4CCF" w:rsidRDefault="00DF4CCF" w:rsidP="00F3693D">
            <w:pPr>
              <w:autoSpaceDE w:val="0"/>
              <w:autoSpaceDN w:val="0"/>
              <w:adjustRightInd w:val="0"/>
              <w:rPr>
                <w:rFonts w:cs="TimesNewRomanPSMT"/>
                <w:b/>
                <w:bCs/>
                <w:sz w:val="16"/>
                <w:szCs w:val="16"/>
              </w:rPr>
            </w:pPr>
          </w:p>
          <w:p w14:paraId="6E1A9FB2" w14:textId="77777777" w:rsidR="00DF4CCF" w:rsidRDefault="00DF4CCF" w:rsidP="00F3693D">
            <w:pPr>
              <w:autoSpaceDE w:val="0"/>
              <w:autoSpaceDN w:val="0"/>
              <w:adjustRightInd w:val="0"/>
              <w:rPr>
                <w:rFonts w:cs="TimesNewRomanPSMT"/>
                <w:b/>
                <w:bCs/>
                <w:sz w:val="16"/>
                <w:szCs w:val="16"/>
              </w:rPr>
            </w:pPr>
          </w:p>
          <w:p w14:paraId="0E6D57E5" w14:textId="77777777" w:rsidR="00DF4CCF" w:rsidRDefault="00DF4CCF" w:rsidP="00F3693D">
            <w:pPr>
              <w:autoSpaceDE w:val="0"/>
              <w:autoSpaceDN w:val="0"/>
              <w:adjustRightInd w:val="0"/>
              <w:rPr>
                <w:rFonts w:cs="TimesNewRomanPSMT"/>
                <w:b/>
                <w:bCs/>
                <w:sz w:val="16"/>
                <w:szCs w:val="16"/>
              </w:rPr>
            </w:pPr>
          </w:p>
          <w:p w14:paraId="13D192C8" w14:textId="77777777" w:rsidR="00DF4CCF" w:rsidRDefault="00DF4CCF" w:rsidP="00F3693D">
            <w:pPr>
              <w:autoSpaceDE w:val="0"/>
              <w:autoSpaceDN w:val="0"/>
              <w:adjustRightInd w:val="0"/>
              <w:rPr>
                <w:rFonts w:cs="TimesNewRomanPSMT"/>
                <w:b/>
                <w:bCs/>
                <w:sz w:val="16"/>
                <w:szCs w:val="16"/>
              </w:rPr>
            </w:pPr>
          </w:p>
          <w:p w14:paraId="69F8CB09" w14:textId="77777777" w:rsidR="00DF4CCF" w:rsidRDefault="00DF4CCF" w:rsidP="00F3693D">
            <w:pPr>
              <w:autoSpaceDE w:val="0"/>
              <w:autoSpaceDN w:val="0"/>
              <w:adjustRightInd w:val="0"/>
              <w:rPr>
                <w:rFonts w:cs="TimesNewRomanPSMT"/>
                <w:b/>
                <w:bCs/>
                <w:sz w:val="16"/>
                <w:szCs w:val="16"/>
              </w:rPr>
            </w:pPr>
          </w:p>
          <w:p w14:paraId="089203F2" w14:textId="77777777" w:rsidR="00DF4CCF" w:rsidRDefault="00DF4CCF" w:rsidP="00F3693D">
            <w:pPr>
              <w:autoSpaceDE w:val="0"/>
              <w:autoSpaceDN w:val="0"/>
              <w:adjustRightInd w:val="0"/>
              <w:rPr>
                <w:rFonts w:cs="TimesNewRomanPSMT"/>
                <w:b/>
                <w:bCs/>
                <w:sz w:val="16"/>
                <w:szCs w:val="16"/>
              </w:rPr>
            </w:pPr>
          </w:p>
          <w:p w14:paraId="64AE0F10" w14:textId="77777777" w:rsidR="00DF4CCF" w:rsidRDefault="00DF4CCF" w:rsidP="00F3693D">
            <w:pPr>
              <w:autoSpaceDE w:val="0"/>
              <w:autoSpaceDN w:val="0"/>
              <w:adjustRightInd w:val="0"/>
              <w:rPr>
                <w:rFonts w:cs="TimesNewRomanPSMT"/>
                <w:b/>
                <w:bCs/>
                <w:sz w:val="16"/>
                <w:szCs w:val="16"/>
              </w:rPr>
            </w:pPr>
          </w:p>
          <w:p w14:paraId="0484C2D7" w14:textId="77777777" w:rsidR="00DF4CCF" w:rsidRDefault="00DF4CCF" w:rsidP="00F3693D">
            <w:pPr>
              <w:autoSpaceDE w:val="0"/>
              <w:autoSpaceDN w:val="0"/>
              <w:adjustRightInd w:val="0"/>
              <w:rPr>
                <w:rFonts w:cs="TimesNewRomanPSMT"/>
                <w:b/>
                <w:bCs/>
                <w:sz w:val="16"/>
                <w:szCs w:val="16"/>
              </w:rPr>
            </w:pPr>
          </w:p>
          <w:p w14:paraId="74336667" w14:textId="77777777" w:rsidR="00DF4CCF" w:rsidRDefault="00DF4CCF" w:rsidP="00F3693D">
            <w:pPr>
              <w:autoSpaceDE w:val="0"/>
              <w:autoSpaceDN w:val="0"/>
              <w:adjustRightInd w:val="0"/>
              <w:rPr>
                <w:rFonts w:cs="TimesNewRomanPSMT"/>
                <w:b/>
                <w:bCs/>
                <w:sz w:val="16"/>
                <w:szCs w:val="16"/>
              </w:rPr>
            </w:pPr>
          </w:p>
          <w:p w14:paraId="72EC7560" w14:textId="77777777" w:rsidR="00DF4CCF" w:rsidRDefault="00DF4CCF" w:rsidP="00F3693D">
            <w:pPr>
              <w:autoSpaceDE w:val="0"/>
              <w:autoSpaceDN w:val="0"/>
              <w:adjustRightInd w:val="0"/>
              <w:rPr>
                <w:rFonts w:cs="TimesNewRomanPSMT"/>
                <w:b/>
                <w:bCs/>
                <w:sz w:val="16"/>
                <w:szCs w:val="16"/>
              </w:rPr>
            </w:pPr>
          </w:p>
          <w:p w14:paraId="745FDCBB" w14:textId="77777777" w:rsidR="00DF4CCF" w:rsidRPr="005026AE" w:rsidRDefault="00DF4CCF" w:rsidP="00F3693D">
            <w:pPr>
              <w:autoSpaceDE w:val="0"/>
              <w:autoSpaceDN w:val="0"/>
              <w:adjustRightInd w:val="0"/>
              <w:jc w:val="center"/>
              <w:rPr>
                <w:rFonts w:cs="TimesNewRomanPSMT"/>
                <w:b/>
                <w:bCs/>
                <w:sz w:val="16"/>
                <w:szCs w:val="16"/>
              </w:rPr>
            </w:pPr>
            <w:r>
              <w:rPr>
                <w:rFonts w:cs="TimesNewRomanPSMT"/>
                <w:b/>
                <w:bCs/>
                <w:sz w:val="16"/>
                <w:szCs w:val="16"/>
              </w:rPr>
              <w:t>SPECII ASOCIATE CU HABITATE DE PĂDURE</w:t>
            </w:r>
          </w:p>
          <w:p w14:paraId="1CA3F1B0" w14:textId="77777777" w:rsidR="00DF4CCF" w:rsidRDefault="00DF4CCF" w:rsidP="00F3693D">
            <w:pPr>
              <w:autoSpaceDE w:val="0"/>
              <w:autoSpaceDN w:val="0"/>
              <w:adjustRightInd w:val="0"/>
              <w:jc w:val="center"/>
              <w:rPr>
                <w:rFonts w:cs="TimesNewRomanPSMT"/>
                <w:b/>
                <w:bCs/>
                <w:sz w:val="16"/>
                <w:szCs w:val="16"/>
              </w:rPr>
            </w:pPr>
          </w:p>
          <w:p w14:paraId="587BBB3D" w14:textId="77777777" w:rsidR="00DF4CCF" w:rsidRDefault="00DF4CCF" w:rsidP="00F3693D">
            <w:pPr>
              <w:autoSpaceDE w:val="0"/>
              <w:autoSpaceDN w:val="0"/>
              <w:adjustRightInd w:val="0"/>
              <w:jc w:val="center"/>
              <w:rPr>
                <w:rFonts w:cs="TimesNewRomanPSMT"/>
                <w:b/>
                <w:bCs/>
                <w:sz w:val="16"/>
                <w:szCs w:val="16"/>
              </w:rPr>
            </w:pPr>
          </w:p>
          <w:p w14:paraId="1DCAE5E2" w14:textId="77777777" w:rsidR="00DF4CCF" w:rsidRDefault="00DF4CCF" w:rsidP="00F3693D">
            <w:pPr>
              <w:autoSpaceDE w:val="0"/>
              <w:autoSpaceDN w:val="0"/>
              <w:adjustRightInd w:val="0"/>
              <w:jc w:val="center"/>
              <w:rPr>
                <w:rFonts w:cs="TimesNewRomanPSMT"/>
                <w:b/>
                <w:bCs/>
                <w:sz w:val="16"/>
                <w:szCs w:val="16"/>
              </w:rPr>
            </w:pPr>
          </w:p>
          <w:p w14:paraId="0BE1D6F6" w14:textId="77777777" w:rsidR="00DF4CCF" w:rsidRDefault="00DF4CCF" w:rsidP="00F3693D">
            <w:pPr>
              <w:autoSpaceDE w:val="0"/>
              <w:autoSpaceDN w:val="0"/>
              <w:adjustRightInd w:val="0"/>
              <w:jc w:val="center"/>
              <w:rPr>
                <w:rFonts w:cs="TimesNewRomanPSMT"/>
                <w:b/>
                <w:bCs/>
                <w:sz w:val="16"/>
                <w:szCs w:val="16"/>
              </w:rPr>
            </w:pPr>
          </w:p>
          <w:p w14:paraId="72005642" w14:textId="77777777" w:rsidR="00DF4CCF" w:rsidRDefault="00DF4CCF" w:rsidP="00F3693D">
            <w:pPr>
              <w:autoSpaceDE w:val="0"/>
              <w:autoSpaceDN w:val="0"/>
              <w:adjustRightInd w:val="0"/>
              <w:jc w:val="center"/>
              <w:rPr>
                <w:rFonts w:cs="TimesNewRomanPSMT"/>
                <w:b/>
                <w:bCs/>
                <w:sz w:val="16"/>
                <w:szCs w:val="16"/>
              </w:rPr>
            </w:pPr>
          </w:p>
          <w:p w14:paraId="11FA1957" w14:textId="77777777" w:rsidR="00DF4CCF" w:rsidRDefault="00DF4CCF" w:rsidP="00F3693D">
            <w:pPr>
              <w:autoSpaceDE w:val="0"/>
              <w:autoSpaceDN w:val="0"/>
              <w:adjustRightInd w:val="0"/>
              <w:jc w:val="center"/>
              <w:rPr>
                <w:rFonts w:cs="TimesNewRomanPSMT"/>
                <w:b/>
                <w:bCs/>
                <w:sz w:val="16"/>
                <w:szCs w:val="16"/>
              </w:rPr>
            </w:pPr>
          </w:p>
          <w:p w14:paraId="42AADFB8" w14:textId="77777777" w:rsidR="00DF4CCF" w:rsidRDefault="00DF4CCF" w:rsidP="00F3693D">
            <w:pPr>
              <w:autoSpaceDE w:val="0"/>
              <w:autoSpaceDN w:val="0"/>
              <w:adjustRightInd w:val="0"/>
              <w:jc w:val="center"/>
              <w:rPr>
                <w:rFonts w:cs="TimesNewRomanPSMT"/>
                <w:b/>
                <w:bCs/>
                <w:sz w:val="16"/>
                <w:szCs w:val="16"/>
              </w:rPr>
            </w:pPr>
          </w:p>
          <w:p w14:paraId="305569C4" w14:textId="77777777" w:rsidR="00DF4CCF" w:rsidRDefault="00DF4CCF" w:rsidP="00F3693D">
            <w:pPr>
              <w:autoSpaceDE w:val="0"/>
              <w:autoSpaceDN w:val="0"/>
              <w:adjustRightInd w:val="0"/>
              <w:jc w:val="center"/>
              <w:rPr>
                <w:rFonts w:cs="TimesNewRomanPSMT"/>
                <w:b/>
                <w:bCs/>
                <w:sz w:val="16"/>
                <w:szCs w:val="16"/>
              </w:rPr>
            </w:pPr>
          </w:p>
          <w:p w14:paraId="57C74876" w14:textId="77777777" w:rsidR="00DF4CCF" w:rsidRDefault="00DF4CCF" w:rsidP="00F3693D">
            <w:pPr>
              <w:autoSpaceDE w:val="0"/>
              <w:autoSpaceDN w:val="0"/>
              <w:adjustRightInd w:val="0"/>
              <w:jc w:val="center"/>
              <w:rPr>
                <w:rFonts w:cs="TimesNewRomanPSMT"/>
                <w:b/>
                <w:bCs/>
                <w:sz w:val="16"/>
                <w:szCs w:val="16"/>
              </w:rPr>
            </w:pPr>
          </w:p>
          <w:p w14:paraId="1333C2EB" w14:textId="77777777" w:rsidR="00DF4CCF" w:rsidRDefault="00DF4CCF" w:rsidP="00F3693D">
            <w:pPr>
              <w:autoSpaceDE w:val="0"/>
              <w:autoSpaceDN w:val="0"/>
              <w:adjustRightInd w:val="0"/>
              <w:jc w:val="center"/>
              <w:rPr>
                <w:rFonts w:cs="TimesNewRomanPSMT"/>
                <w:b/>
                <w:bCs/>
                <w:sz w:val="16"/>
                <w:szCs w:val="16"/>
              </w:rPr>
            </w:pPr>
          </w:p>
          <w:p w14:paraId="43C96200" w14:textId="77777777" w:rsidR="00DF4CCF" w:rsidRDefault="00DF4CCF" w:rsidP="00F3693D">
            <w:pPr>
              <w:autoSpaceDE w:val="0"/>
              <w:autoSpaceDN w:val="0"/>
              <w:adjustRightInd w:val="0"/>
              <w:jc w:val="center"/>
              <w:rPr>
                <w:rFonts w:cs="TimesNewRomanPSMT"/>
                <w:b/>
                <w:bCs/>
                <w:sz w:val="16"/>
                <w:szCs w:val="16"/>
              </w:rPr>
            </w:pPr>
          </w:p>
          <w:p w14:paraId="1FC16F6C" w14:textId="77777777" w:rsidR="00DF4CCF" w:rsidRDefault="00DF4CCF" w:rsidP="00F3693D">
            <w:pPr>
              <w:autoSpaceDE w:val="0"/>
              <w:autoSpaceDN w:val="0"/>
              <w:adjustRightInd w:val="0"/>
              <w:jc w:val="center"/>
              <w:rPr>
                <w:rFonts w:cs="TimesNewRomanPSMT"/>
                <w:b/>
                <w:bCs/>
                <w:sz w:val="16"/>
                <w:szCs w:val="16"/>
              </w:rPr>
            </w:pPr>
          </w:p>
          <w:p w14:paraId="5ADC3868" w14:textId="77777777" w:rsidR="00DF4CCF" w:rsidRDefault="00DF4CCF" w:rsidP="00F3693D">
            <w:pPr>
              <w:autoSpaceDE w:val="0"/>
              <w:autoSpaceDN w:val="0"/>
              <w:adjustRightInd w:val="0"/>
              <w:jc w:val="center"/>
              <w:rPr>
                <w:rFonts w:cs="TimesNewRomanPSMT"/>
                <w:b/>
                <w:bCs/>
                <w:sz w:val="16"/>
                <w:szCs w:val="16"/>
              </w:rPr>
            </w:pPr>
          </w:p>
          <w:p w14:paraId="4D6CD422" w14:textId="77777777" w:rsidR="00DF4CCF" w:rsidRDefault="00DF4CCF" w:rsidP="00F3693D">
            <w:pPr>
              <w:autoSpaceDE w:val="0"/>
              <w:autoSpaceDN w:val="0"/>
              <w:adjustRightInd w:val="0"/>
              <w:jc w:val="center"/>
              <w:rPr>
                <w:rFonts w:cs="TimesNewRomanPSMT"/>
                <w:b/>
                <w:bCs/>
                <w:sz w:val="16"/>
                <w:szCs w:val="16"/>
              </w:rPr>
            </w:pPr>
          </w:p>
          <w:p w14:paraId="6312FAD6" w14:textId="77777777" w:rsidR="00DF4CCF" w:rsidRDefault="00DF4CCF" w:rsidP="00F3693D">
            <w:pPr>
              <w:autoSpaceDE w:val="0"/>
              <w:autoSpaceDN w:val="0"/>
              <w:adjustRightInd w:val="0"/>
              <w:jc w:val="center"/>
              <w:rPr>
                <w:rFonts w:cs="TimesNewRomanPSMT"/>
                <w:b/>
                <w:bCs/>
                <w:sz w:val="16"/>
                <w:szCs w:val="16"/>
              </w:rPr>
            </w:pPr>
          </w:p>
          <w:p w14:paraId="6A2DBF74" w14:textId="77777777" w:rsidR="00DF4CCF" w:rsidRDefault="00DF4CCF" w:rsidP="00F3693D">
            <w:pPr>
              <w:autoSpaceDE w:val="0"/>
              <w:autoSpaceDN w:val="0"/>
              <w:adjustRightInd w:val="0"/>
              <w:jc w:val="center"/>
              <w:rPr>
                <w:rFonts w:cs="TimesNewRomanPSMT"/>
                <w:b/>
                <w:bCs/>
                <w:sz w:val="16"/>
                <w:szCs w:val="16"/>
              </w:rPr>
            </w:pPr>
          </w:p>
          <w:p w14:paraId="7816AB91" w14:textId="77777777" w:rsidR="00DF4CCF" w:rsidRDefault="00DF4CCF" w:rsidP="00F3693D">
            <w:pPr>
              <w:autoSpaceDE w:val="0"/>
              <w:autoSpaceDN w:val="0"/>
              <w:adjustRightInd w:val="0"/>
              <w:jc w:val="center"/>
              <w:rPr>
                <w:rFonts w:cs="TimesNewRomanPSMT"/>
                <w:b/>
                <w:bCs/>
                <w:sz w:val="16"/>
                <w:szCs w:val="16"/>
              </w:rPr>
            </w:pPr>
          </w:p>
          <w:p w14:paraId="18C0BF22" w14:textId="77777777" w:rsidR="00DF4CCF" w:rsidRDefault="00DF4CCF" w:rsidP="00F3693D">
            <w:pPr>
              <w:autoSpaceDE w:val="0"/>
              <w:autoSpaceDN w:val="0"/>
              <w:adjustRightInd w:val="0"/>
              <w:jc w:val="center"/>
              <w:rPr>
                <w:rFonts w:cs="TimesNewRomanPSMT"/>
                <w:b/>
                <w:bCs/>
                <w:sz w:val="16"/>
                <w:szCs w:val="16"/>
              </w:rPr>
            </w:pPr>
          </w:p>
          <w:p w14:paraId="35712CBB" w14:textId="77777777" w:rsidR="00DF4CCF" w:rsidRDefault="00DF4CCF" w:rsidP="00F3693D">
            <w:pPr>
              <w:autoSpaceDE w:val="0"/>
              <w:autoSpaceDN w:val="0"/>
              <w:adjustRightInd w:val="0"/>
              <w:jc w:val="center"/>
              <w:rPr>
                <w:rFonts w:cs="TimesNewRomanPSMT"/>
                <w:b/>
                <w:bCs/>
                <w:sz w:val="16"/>
                <w:szCs w:val="16"/>
              </w:rPr>
            </w:pPr>
          </w:p>
          <w:p w14:paraId="51CDD04F" w14:textId="77777777" w:rsidR="00DF4CCF" w:rsidRDefault="00DF4CCF" w:rsidP="00F3693D">
            <w:pPr>
              <w:autoSpaceDE w:val="0"/>
              <w:autoSpaceDN w:val="0"/>
              <w:adjustRightInd w:val="0"/>
              <w:rPr>
                <w:rFonts w:cs="TimesNewRomanPSMT"/>
                <w:b/>
                <w:bCs/>
                <w:sz w:val="16"/>
                <w:szCs w:val="16"/>
              </w:rPr>
            </w:pPr>
          </w:p>
          <w:p w14:paraId="5FBD4063" w14:textId="77777777" w:rsidR="00DF4CCF" w:rsidRDefault="00DF4CCF" w:rsidP="00F3693D">
            <w:pPr>
              <w:autoSpaceDE w:val="0"/>
              <w:autoSpaceDN w:val="0"/>
              <w:adjustRightInd w:val="0"/>
              <w:jc w:val="center"/>
              <w:rPr>
                <w:rFonts w:cs="TimesNewRomanPSMT"/>
                <w:b/>
                <w:bCs/>
                <w:sz w:val="16"/>
                <w:szCs w:val="16"/>
              </w:rPr>
            </w:pPr>
          </w:p>
          <w:p w14:paraId="7A5C000F" w14:textId="77777777" w:rsidR="00DF4CCF" w:rsidRDefault="00DF4CCF" w:rsidP="00F3693D">
            <w:pPr>
              <w:autoSpaceDE w:val="0"/>
              <w:autoSpaceDN w:val="0"/>
              <w:adjustRightInd w:val="0"/>
              <w:jc w:val="center"/>
              <w:rPr>
                <w:rFonts w:cs="TimesNewRomanPSMT"/>
                <w:b/>
                <w:bCs/>
                <w:sz w:val="16"/>
                <w:szCs w:val="16"/>
              </w:rPr>
            </w:pPr>
          </w:p>
          <w:p w14:paraId="367B4772" w14:textId="77777777" w:rsidR="00DF4CCF" w:rsidRDefault="00DF4CCF" w:rsidP="00F3693D">
            <w:pPr>
              <w:autoSpaceDE w:val="0"/>
              <w:autoSpaceDN w:val="0"/>
              <w:adjustRightInd w:val="0"/>
              <w:jc w:val="center"/>
              <w:rPr>
                <w:rFonts w:cs="TimesNewRomanPSMT"/>
                <w:b/>
                <w:bCs/>
                <w:sz w:val="16"/>
                <w:szCs w:val="16"/>
              </w:rPr>
            </w:pPr>
          </w:p>
          <w:p w14:paraId="3270ADF7" w14:textId="77777777" w:rsidR="00DF4CCF" w:rsidRDefault="00DF4CCF" w:rsidP="00F3693D">
            <w:pPr>
              <w:autoSpaceDE w:val="0"/>
              <w:autoSpaceDN w:val="0"/>
              <w:adjustRightInd w:val="0"/>
              <w:jc w:val="center"/>
              <w:rPr>
                <w:rFonts w:cs="TimesNewRomanPSMT"/>
                <w:b/>
                <w:bCs/>
                <w:sz w:val="16"/>
                <w:szCs w:val="16"/>
              </w:rPr>
            </w:pPr>
          </w:p>
          <w:p w14:paraId="27CEB67F" w14:textId="77777777" w:rsidR="00DF4CCF" w:rsidRDefault="00DF4CCF" w:rsidP="00F3693D">
            <w:pPr>
              <w:autoSpaceDE w:val="0"/>
              <w:autoSpaceDN w:val="0"/>
              <w:adjustRightInd w:val="0"/>
              <w:jc w:val="center"/>
              <w:rPr>
                <w:rFonts w:cs="TimesNewRomanPSMT"/>
                <w:b/>
                <w:bCs/>
                <w:sz w:val="16"/>
                <w:szCs w:val="16"/>
              </w:rPr>
            </w:pPr>
          </w:p>
          <w:p w14:paraId="403BF0D7" w14:textId="77777777" w:rsidR="00DF4CCF" w:rsidRDefault="00DF4CCF" w:rsidP="00F3693D">
            <w:pPr>
              <w:autoSpaceDE w:val="0"/>
              <w:autoSpaceDN w:val="0"/>
              <w:adjustRightInd w:val="0"/>
              <w:jc w:val="center"/>
              <w:rPr>
                <w:rFonts w:cs="TimesNewRomanPSMT"/>
                <w:b/>
                <w:bCs/>
                <w:sz w:val="16"/>
                <w:szCs w:val="16"/>
              </w:rPr>
            </w:pPr>
          </w:p>
          <w:p w14:paraId="5693459D" w14:textId="77777777" w:rsidR="00DF4CCF" w:rsidRDefault="00DF4CCF" w:rsidP="00F3693D">
            <w:pPr>
              <w:autoSpaceDE w:val="0"/>
              <w:autoSpaceDN w:val="0"/>
              <w:adjustRightInd w:val="0"/>
              <w:jc w:val="center"/>
              <w:rPr>
                <w:rFonts w:cs="TimesNewRomanPSMT"/>
                <w:b/>
                <w:bCs/>
                <w:sz w:val="16"/>
                <w:szCs w:val="16"/>
              </w:rPr>
            </w:pPr>
          </w:p>
          <w:p w14:paraId="6AE28C3F" w14:textId="77777777" w:rsidR="00DF4CCF" w:rsidRDefault="00DF4CCF" w:rsidP="00F3693D">
            <w:pPr>
              <w:autoSpaceDE w:val="0"/>
              <w:autoSpaceDN w:val="0"/>
              <w:adjustRightInd w:val="0"/>
              <w:jc w:val="center"/>
              <w:rPr>
                <w:rFonts w:cs="TimesNewRomanPSMT"/>
                <w:b/>
                <w:bCs/>
                <w:sz w:val="16"/>
                <w:szCs w:val="16"/>
              </w:rPr>
            </w:pPr>
          </w:p>
          <w:p w14:paraId="102B4287" w14:textId="77777777" w:rsidR="00DF4CCF" w:rsidRDefault="00DF4CCF" w:rsidP="00F3693D">
            <w:pPr>
              <w:autoSpaceDE w:val="0"/>
              <w:autoSpaceDN w:val="0"/>
              <w:adjustRightInd w:val="0"/>
              <w:rPr>
                <w:rFonts w:cs="TimesNewRomanPSMT"/>
                <w:b/>
                <w:bCs/>
                <w:sz w:val="16"/>
                <w:szCs w:val="16"/>
              </w:rPr>
            </w:pPr>
          </w:p>
          <w:p w14:paraId="66A3EF69" w14:textId="77777777" w:rsidR="00DF4CCF" w:rsidRDefault="00DF4CCF" w:rsidP="00F3693D">
            <w:pPr>
              <w:autoSpaceDE w:val="0"/>
              <w:autoSpaceDN w:val="0"/>
              <w:adjustRightInd w:val="0"/>
              <w:jc w:val="center"/>
              <w:rPr>
                <w:rFonts w:cs="TimesNewRomanPSMT"/>
                <w:b/>
                <w:bCs/>
                <w:sz w:val="16"/>
                <w:szCs w:val="16"/>
              </w:rPr>
            </w:pPr>
            <w:r>
              <w:rPr>
                <w:rFonts w:cs="TimesNewRomanPSMT"/>
                <w:b/>
                <w:bCs/>
                <w:sz w:val="16"/>
                <w:szCs w:val="16"/>
              </w:rPr>
              <w:t>SPECII ASOCIATE CU HABITATE DE PĂDURE</w:t>
            </w:r>
          </w:p>
          <w:p w14:paraId="3A247C17" w14:textId="77777777" w:rsidR="00DF4CCF" w:rsidRDefault="00DF4CCF" w:rsidP="00F3693D">
            <w:pPr>
              <w:autoSpaceDE w:val="0"/>
              <w:autoSpaceDN w:val="0"/>
              <w:adjustRightInd w:val="0"/>
              <w:jc w:val="center"/>
              <w:rPr>
                <w:rFonts w:cs="TimesNewRomanPSMT"/>
                <w:b/>
                <w:bCs/>
                <w:sz w:val="16"/>
                <w:szCs w:val="16"/>
              </w:rPr>
            </w:pPr>
          </w:p>
          <w:p w14:paraId="24B95C3E" w14:textId="77777777" w:rsidR="00DF4CCF" w:rsidRDefault="00DF4CCF" w:rsidP="00F3693D">
            <w:pPr>
              <w:autoSpaceDE w:val="0"/>
              <w:autoSpaceDN w:val="0"/>
              <w:adjustRightInd w:val="0"/>
              <w:jc w:val="center"/>
              <w:rPr>
                <w:rFonts w:cs="TimesNewRomanPSMT"/>
                <w:b/>
                <w:bCs/>
                <w:sz w:val="16"/>
                <w:szCs w:val="16"/>
              </w:rPr>
            </w:pPr>
          </w:p>
          <w:p w14:paraId="761480D9" w14:textId="77777777" w:rsidR="00DF4CCF" w:rsidRDefault="00DF4CCF" w:rsidP="00F3693D">
            <w:pPr>
              <w:autoSpaceDE w:val="0"/>
              <w:autoSpaceDN w:val="0"/>
              <w:adjustRightInd w:val="0"/>
              <w:jc w:val="center"/>
              <w:rPr>
                <w:rFonts w:cs="TimesNewRomanPSMT"/>
                <w:b/>
                <w:bCs/>
                <w:sz w:val="16"/>
                <w:szCs w:val="16"/>
              </w:rPr>
            </w:pPr>
          </w:p>
          <w:p w14:paraId="0BA00C3B" w14:textId="77777777" w:rsidR="00DF4CCF" w:rsidRDefault="00DF4CCF" w:rsidP="00F3693D">
            <w:pPr>
              <w:autoSpaceDE w:val="0"/>
              <w:autoSpaceDN w:val="0"/>
              <w:adjustRightInd w:val="0"/>
              <w:jc w:val="center"/>
              <w:rPr>
                <w:rFonts w:cs="TimesNewRomanPSMT"/>
                <w:b/>
                <w:bCs/>
                <w:sz w:val="16"/>
                <w:szCs w:val="16"/>
              </w:rPr>
            </w:pPr>
          </w:p>
          <w:p w14:paraId="1601EF9B" w14:textId="77777777" w:rsidR="00DF4CCF" w:rsidRDefault="00DF4CCF" w:rsidP="00F3693D">
            <w:pPr>
              <w:autoSpaceDE w:val="0"/>
              <w:autoSpaceDN w:val="0"/>
              <w:adjustRightInd w:val="0"/>
              <w:jc w:val="center"/>
              <w:rPr>
                <w:rFonts w:cs="TimesNewRomanPSMT"/>
                <w:b/>
                <w:bCs/>
                <w:sz w:val="16"/>
                <w:szCs w:val="16"/>
              </w:rPr>
            </w:pPr>
          </w:p>
          <w:p w14:paraId="6351BB50" w14:textId="77777777" w:rsidR="00DF4CCF" w:rsidRDefault="00DF4CCF" w:rsidP="00F3693D">
            <w:pPr>
              <w:autoSpaceDE w:val="0"/>
              <w:autoSpaceDN w:val="0"/>
              <w:adjustRightInd w:val="0"/>
              <w:jc w:val="center"/>
              <w:rPr>
                <w:rFonts w:cs="TimesNewRomanPSMT"/>
                <w:b/>
                <w:bCs/>
                <w:sz w:val="16"/>
                <w:szCs w:val="16"/>
              </w:rPr>
            </w:pPr>
          </w:p>
          <w:p w14:paraId="518BDA22" w14:textId="77777777" w:rsidR="00DF4CCF" w:rsidRDefault="00DF4CCF" w:rsidP="00F3693D">
            <w:pPr>
              <w:autoSpaceDE w:val="0"/>
              <w:autoSpaceDN w:val="0"/>
              <w:adjustRightInd w:val="0"/>
              <w:jc w:val="center"/>
              <w:rPr>
                <w:rFonts w:cs="TimesNewRomanPSMT"/>
                <w:b/>
                <w:bCs/>
                <w:sz w:val="16"/>
                <w:szCs w:val="16"/>
              </w:rPr>
            </w:pPr>
          </w:p>
          <w:p w14:paraId="7D3C1DAB" w14:textId="77777777" w:rsidR="00DF4CCF" w:rsidRDefault="00DF4CCF" w:rsidP="00F3693D">
            <w:pPr>
              <w:autoSpaceDE w:val="0"/>
              <w:autoSpaceDN w:val="0"/>
              <w:adjustRightInd w:val="0"/>
              <w:jc w:val="center"/>
              <w:rPr>
                <w:rFonts w:cs="TimesNewRomanPSMT"/>
                <w:b/>
                <w:bCs/>
                <w:sz w:val="16"/>
                <w:szCs w:val="16"/>
              </w:rPr>
            </w:pPr>
          </w:p>
          <w:p w14:paraId="064B28BA" w14:textId="77777777" w:rsidR="00DF4CCF" w:rsidRDefault="00DF4CCF" w:rsidP="00F3693D">
            <w:pPr>
              <w:autoSpaceDE w:val="0"/>
              <w:autoSpaceDN w:val="0"/>
              <w:adjustRightInd w:val="0"/>
              <w:jc w:val="center"/>
              <w:rPr>
                <w:rFonts w:cs="TimesNewRomanPSMT"/>
                <w:b/>
                <w:bCs/>
                <w:sz w:val="16"/>
                <w:szCs w:val="16"/>
              </w:rPr>
            </w:pPr>
          </w:p>
          <w:p w14:paraId="0C6627F0" w14:textId="77777777" w:rsidR="00DF4CCF" w:rsidRDefault="00DF4CCF" w:rsidP="00F3693D">
            <w:pPr>
              <w:autoSpaceDE w:val="0"/>
              <w:autoSpaceDN w:val="0"/>
              <w:adjustRightInd w:val="0"/>
              <w:jc w:val="center"/>
              <w:rPr>
                <w:rFonts w:cs="TimesNewRomanPSMT"/>
                <w:b/>
                <w:bCs/>
                <w:sz w:val="16"/>
                <w:szCs w:val="16"/>
              </w:rPr>
            </w:pPr>
          </w:p>
          <w:p w14:paraId="4616D6CA" w14:textId="77777777" w:rsidR="00DF4CCF" w:rsidRDefault="00DF4CCF" w:rsidP="00F3693D">
            <w:pPr>
              <w:autoSpaceDE w:val="0"/>
              <w:autoSpaceDN w:val="0"/>
              <w:adjustRightInd w:val="0"/>
              <w:jc w:val="center"/>
              <w:rPr>
                <w:rFonts w:cs="TimesNewRomanPSMT"/>
                <w:b/>
                <w:bCs/>
                <w:sz w:val="16"/>
                <w:szCs w:val="16"/>
              </w:rPr>
            </w:pPr>
          </w:p>
          <w:p w14:paraId="753ACA7D" w14:textId="77777777" w:rsidR="00DF4CCF" w:rsidRDefault="00DF4CCF" w:rsidP="00F3693D">
            <w:pPr>
              <w:autoSpaceDE w:val="0"/>
              <w:autoSpaceDN w:val="0"/>
              <w:adjustRightInd w:val="0"/>
              <w:rPr>
                <w:rFonts w:cs="TimesNewRomanPSMT"/>
                <w:b/>
                <w:bCs/>
                <w:sz w:val="16"/>
                <w:szCs w:val="16"/>
              </w:rPr>
            </w:pPr>
          </w:p>
          <w:p w14:paraId="6B7705B5" w14:textId="77777777" w:rsidR="00DF4CCF" w:rsidRDefault="00DF4CCF" w:rsidP="00F3693D">
            <w:pPr>
              <w:autoSpaceDE w:val="0"/>
              <w:autoSpaceDN w:val="0"/>
              <w:adjustRightInd w:val="0"/>
              <w:jc w:val="center"/>
              <w:rPr>
                <w:rFonts w:cs="TimesNewRomanPSMT"/>
                <w:b/>
                <w:bCs/>
                <w:sz w:val="16"/>
                <w:szCs w:val="16"/>
              </w:rPr>
            </w:pPr>
          </w:p>
          <w:p w14:paraId="5022EAF6" w14:textId="77777777" w:rsidR="00DF4CCF" w:rsidRDefault="00DF4CCF" w:rsidP="00F3693D">
            <w:pPr>
              <w:autoSpaceDE w:val="0"/>
              <w:autoSpaceDN w:val="0"/>
              <w:adjustRightInd w:val="0"/>
              <w:jc w:val="center"/>
              <w:rPr>
                <w:rFonts w:cs="TimesNewRomanPSMT"/>
                <w:b/>
                <w:bCs/>
                <w:sz w:val="16"/>
                <w:szCs w:val="16"/>
              </w:rPr>
            </w:pPr>
          </w:p>
          <w:p w14:paraId="669CC318" w14:textId="77777777" w:rsidR="00DF4CCF" w:rsidRDefault="00DF4CCF" w:rsidP="00F3693D">
            <w:pPr>
              <w:autoSpaceDE w:val="0"/>
              <w:autoSpaceDN w:val="0"/>
              <w:adjustRightInd w:val="0"/>
              <w:rPr>
                <w:rFonts w:cs="TimesNewRomanPSMT"/>
                <w:b/>
                <w:bCs/>
                <w:sz w:val="16"/>
                <w:szCs w:val="16"/>
              </w:rPr>
            </w:pPr>
          </w:p>
          <w:p w14:paraId="26F566DB" w14:textId="77777777" w:rsidR="00DF4CCF" w:rsidRDefault="00DF4CCF" w:rsidP="00F3693D">
            <w:pPr>
              <w:autoSpaceDE w:val="0"/>
              <w:autoSpaceDN w:val="0"/>
              <w:adjustRightInd w:val="0"/>
              <w:jc w:val="center"/>
              <w:rPr>
                <w:rFonts w:cs="TimesNewRomanPSMT"/>
                <w:b/>
                <w:bCs/>
                <w:sz w:val="16"/>
                <w:szCs w:val="16"/>
              </w:rPr>
            </w:pPr>
          </w:p>
          <w:p w14:paraId="2F77B20E" w14:textId="77777777" w:rsidR="00DF4CCF" w:rsidRDefault="00DF4CCF" w:rsidP="00F3693D">
            <w:pPr>
              <w:autoSpaceDE w:val="0"/>
              <w:autoSpaceDN w:val="0"/>
              <w:adjustRightInd w:val="0"/>
              <w:jc w:val="center"/>
              <w:rPr>
                <w:rFonts w:cs="TimesNewRomanPSMT"/>
                <w:b/>
                <w:bCs/>
                <w:sz w:val="16"/>
                <w:szCs w:val="16"/>
              </w:rPr>
            </w:pPr>
          </w:p>
          <w:p w14:paraId="1DF69C67" w14:textId="77777777" w:rsidR="00DF4CCF" w:rsidRDefault="00DF4CCF" w:rsidP="00F3693D">
            <w:pPr>
              <w:autoSpaceDE w:val="0"/>
              <w:autoSpaceDN w:val="0"/>
              <w:adjustRightInd w:val="0"/>
              <w:jc w:val="center"/>
              <w:rPr>
                <w:rFonts w:cs="TimesNewRomanPSMT"/>
                <w:b/>
                <w:bCs/>
                <w:sz w:val="16"/>
                <w:szCs w:val="16"/>
              </w:rPr>
            </w:pPr>
          </w:p>
          <w:p w14:paraId="18DAE2AD" w14:textId="77777777" w:rsidR="00DF4CCF" w:rsidRDefault="00DF4CCF" w:rsidP="00F3693D">
            <w:pPr>
              <w:autoSpaceDE w:val="0"/>
              <w:autoSpaceDN w:val="0"/>
              <w:adjustRightInd w:val="0"/>
              <w:jc w:val="center"/>
              <w:rPr>
                <w:rFonts w:cs="TimesNewRomanPSMT"/>
                <w:b/>
                <w:bCs/>
                <w:sz w:val="16"/>
                <w:szCs w:val="16"/>
              </w:rPr>
            </w:pPr>
          </w:p>
          <w:p w14:paraId="2036D6B9" w14:textId="77777777" w:rsidR="00DF4CCF" w:rsidRDefault="00DF4CCF" w:rsidP="00F3693D">
            <w:pPr>
              <w:autoSpaceDE w:val="0"/>
              <w:autoSpaceDN w:val="0"/>
              <w:adjustRightInd w:val="0"/>
              <w:jc w:val="center"/>
              <w:rPr>
                <w:rFonts w:cs="TimesNewRomanPSMT"/>
                <w:b/>
                <w:bCs/>
                <w:sz w:val="16"/>
                <w:szCs w:val="16"/>
              </w:rPr>
            </w:pPr>
          </w:p>
          <w:p w14:paraId="72D842CF" w14:textId="77777777" w:rsidR="00DF4CCF" w:rsidRDefault="00DF4CCF" w:rsidP="00F3693D">
            <w:pPr>
              <w:autoSpaceDE w:val="0"/>
              <w:autoSpaceDN w:val="0"/>
              <w:adjustRightInd w:val="0"/>
              <w:jc w:val="center"/>
              <w:rPr>
                <w:rFonts w:cs="TimesNewRomanPSMT"/>
                <w:b/>
                <w:bCs/>
                <w:sz w:val="16"/>
                <w:szCs w:val="16"/>
              </w:rPr>
            </w:pPr>
          </w:p>
          <w:p w14:paraId="6D87E39A" w14:textId="77777777" w:rsidR="00DF4CCF" w:rsidRDefault="00DF4CCF" w:rsidP="00F3693D">
            <w:pPr>
              <w:autoSpaceDE w:val="0"/>
              <w:autoSpaceDN w:val="0"/>
              <w:adjustRightInd w:val="0"/>
              <w:jc w:val="center"/>
              <w:rPr>
                <w:rFonts w:cs="TimesNewRomanPSMT"/>
                <w:b/>
                <w:bCs/>
                <w:sz w:val="16"/>
                <w:szCs w:val="16"/>
              </w:rPr>
            </w:pPr>
            <w:r>
              <w:rPr>
                <w:rFonts w:cs="TimesNewRomanPSMT"/>
                <w:b/>
                <w:bCs/>
                <w:sz w:val="16"/>
                <w:szCs w:val="16"/>
              </w:rPr>
              <w:t>SPECII ASOCIATE CU HABITATE DE PĂDURE</w:t>
            </w:r>
          </w:p>
          <w:p w14:paraId="11337413" w14:textId="77777777" w:rsidR="00DF4CCF" w:rsidRPr="005026AE" w:rsidRDefault="00DF4CCF" w:rsidP="00F3693D">
            <w:pPr>
              <w:autoSpaceDE w:val="0"/>
              <w:autoSpaceDN w:val="0"/>
              <w:adjustRightInd w:val="0"/>
              <w:rPr>
                <w:rFonts w:cs="TimesNewRomanPSMT"/>
                <w:b/>
                <w:bCs/>
                <w:sz w:val="16"/>
                <w:szCs w:val="16"/>
              </w:rPr>
            </w:pPr>
          </w:p>
        </w:tc>
        <w:tc>
          <w:tcPr>
            <w:tcW w:w="739" w:type="dxa"/>
            <w:vAlign w:val="center"/>
          </w:tcPr>
          <w:p w14:paraId="7DF8AA61"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lastRenderedPageBreak/>
              <w:t>A221</w:t>
            </w:r>
          </w:p>
        </w:tc>
        <w:tc>
          <w:tcPr>
            <w:tcW w:w="2374" w:type="dxa"/>
            <w:vAlign w:val="center"/>
          </w:tcPr>
          <w:p w14:paraId="47AD5542" w14:textId="77777777" w:rsidR="00DF4CCF" w:rsidRPr="00117677" w:rsidRDefault="00DF4CCF" w:rsidP="00F3693D">
            <w:pPr>
              <w:autoSpaceDE w:val="0"/>
              <w:autoSpaceDN w:val="0"/>
              <w:adjustRightInd w:val="0"/>
              <w:jc w:val="both"/>
              <w:rPr>
                <w:rFonts w:cs="TimesNewRomanPSMT"/>
                <w:i/>
                <w:iCs/>
                <w:sz w:val="16"/>
                <w:szCs w:val="16"/>
              </w:rPr>
            </w:pPr>
            <w:r w:rsidRPr="00117677">
              <w:rPr>
                <w:rFonts w:cs="TimesNewRomanPSMT"/>
                <w:i/>
                <w:iCs/>
                <w:sz w:val="16"/>
                <w:szCs w:val="16"/>
              </w:rPr>
              <w:t>Asio otus</w:t>
            </w:r>
          </w:p>
        </w:tc>
        <w:tc>
          <w:tcPr>
            <w:tcW w:w="1884" w:type="dxa"/>
            <w:shd w:val="clear" w:color="auto" w:fill="C45911" w:themeFill="accent2" w:themeFillShade="BF"/>
            <w:vAlign w:val="center"/>
          </w:tcPr>
          <w:p w14:paraId="5FAC8EEE"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Neevaluată</w:t>
            </w:r>
          </w:p>
          <w:p w14:paraId="79F42503"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(sedentară/rezidentă)</w:t>
            </w:r>
          </w:p>
        </w:tc>
        <w:tc>
          <w:tcPr>
            <w:tcW w:w="1931" w:type="dxa"/>
            <w:vAlign w:val="center"/>
          </w:tcPr>
          <w:p w14:paraId="263CDB27" w14:textId="77777777" w:rsidR="00DF4CCF" w:rsidRPr="00117677"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117677">
              <w:rPr>
                <w:rFonts w:cs="TimesNewRomanPSMT"/>
                <w:sz w:val="16"/>
                <w:szCs w:val="16"/>
              </w:rPr>
              <w:t xml:space="preserve">aproximativ 200 m </w:t>
            </w:r>
          </w:p>
        </w:tc>
        <w:tc>
          <w:tcPr>
            <w:tcW w:w="1268" w:type="dxa"/>
            <w:vAlign w:val="center"/>
          </w:tcPr>
          <w:p w14:paraId="07B032C6"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NE</w:t>
            </w:r>
          </w:p>
        </w:tc>
        <w:tc>
          <w:tcPr>
            <w:tcW w:w="1147" w:type="dxa"/>
            <w:vAlign w:val="center"/>
          </w:tcPr>
          <w:p w14:paraId="0D9893F9"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Align w:val="center"/>
          </w:tcPr>
          <w:p w14:paraId="31717A38"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696A8A1D"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436FD210" w14:textId="77777777" w:rsidTr="00F3693D">
        <w:tc>
          <w:tcPr>
            <w:tcW w:w="1233" w:type="dxa"/>
            <w:vMerge/>
            <w:vAlign w:val="center"/>
          </w:tcPr>
          <w:p w14:paraId="60BBF3A1"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257E6419"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restart"/>
            <w:vAlign w:val="center"/>
          </w:tcPr>
          <w:p w14:paraId="7CD2C92D"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A363</w:t>
            </w:r>
          </w:p>
        </w:tc>
        <w:tc>
          <w:tcPr>
            <w:tcW w:w="2374" w:type="dxa"/>
            <w:vMerge w:val="restart"/>
            <w:vAlign w:val="center"/>
          </w:tcPr>
          <w:p w14:paraId="3D7CC918" w14:textId="77777777" w:rsidR="00DF4CCF" w:rsidRPr="00117677" w:rsidRDefault="00DF4CCF" w:rsidP="00F3693D">
            <w:pPr>
              <w:autoSpaceDE w:val="0"/>
              <w:autoSpaceDN w:val="0"/>
              <w:adjustRightInd w:val="0"/>
              <w:jc w:val="both"/>
              <w:rPr>
                <w:rFonts w:cs="TimesNewRomanPSMT"/>
                <w:i/>
                <w:iCs/>
                <w:sz w:val="16"/>
                <w:szCs w:val="16"/>
              </w:rPr>
            </w:pPr>
            <w:r w:rsidRPr="00117677">
              <w:rPr>
                <w:rFonts w:cs="TimesNewRomanPSMT"/>
                <w:i/>
                <w:iCs/>
                <w:sz w:val="16"/>
                <w:szCs w:val="16"/>
              </w:rPr>
              <w:t>Carduelis chloris</w:t>
            </w:r>
          </w:p>
        </w:tc>
        <w:tc>
          <w:tcPr>
            <w:tcW w:w="1884" w:type="dxa"/>
            <w:shd w:val="clear" w:color="auto" w:fill="FFE599" w:themeFill="accent4" w:themeFillTint="66"/>
            <w:vAlign w:val="center"/>
          </w:tcPr>
          <w:p w14:paraId="773B8065"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Neevaluată</w:t>
            </w:r>
          </w:p>
          <w:p w14:paraId="40B9AB5C"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(populație în migrație)</w:t>
            </w:r>
          </w:p>
        </w:tc>
        <w:tc>
          <w:tcPr>
            <w:tcW w:w="1931" w:type="dxa"/>
            <w:vAlign w:val="center"/>
          </w:tcPr>
          <w:p w14:paraId="2DEFCE40" w14:textId="77777777" w:rsidR="00DF4CCF" w:rsidRPr="00117677"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117677">
              <w:rPr>
                <w:rFonts w:cs="TimesNewRomanPSMT"/>
                <w:sz w:val="16"/>
                <w:szCs w:val="16"/>
              </w:rPr>
              <w:t xml:space="preserve">aproximativ 400 m </w:t>
            </w:r>
          </w:p>
        </w:tc>
        <w:tc>
          <w:tcPr>
            <w:tcW w:w="1268" w:type="dxa"/>
            <w:vAlign w:val="center"/>
          </w:tcPr>
          <w:p w14:paraId="63C84151"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Partea stângă a PP</w:t>
            </w:r>
          </w:p>
        </w:tc>
        <w:tc>
          <w:tcPr>
            <w:tcW w:w="1147" w:type="dxa"/>
            <w:vMerge w:val="restart"/>
            <w:vAlign w:val="center"/>
          </w:tcPr>
          <w:p w14:paraId="147EB8FD"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Merge w:val="restart"/>
            <w:vAlign w:val="center"/>
          </w:tcPr>
          <w:p w14:paraId="5C8B7F5A"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6EA1776F"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2E174556" w14:textId="77777777" w:rsidTr="00F3693D">
        <w:tc>
          <w:tcPr>
            <w:tcW w:w="1233" w:type="dxa"/>
            <w:vMerge/>
            <w:vAlign w:val="center"/>
          </w:tcPr>
          <w:p w14:paraId="33DA89A7"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61DF9D57"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ign w:val="center"/>
          </w:tcPr>
          <w:p w14:paraId="5AA3EBFE" w14:textId="77777777" w:rsidR="00DF4CCF" w:rsidRPr="00117677" w:rsidRDefault="00DF4CCF" w:rsidP="00F3693D">
            <w:pPr>
              <w:autoSpaceDE w:val="0"/>
              <w:autoSpaceDN w:val="0"/>
              <w:adjustRightInd w:val="0"/>
              <w:jc w:val="center"/>
              <w:rPr>
                <w:rFonts w:cs="TimesNewRomanPSMT"/>
                <w:sz w:val="16"/>
                <w:szCs w:val="16"/>
              </w:rPr>
            </w:pPr>
          </w:p>
        </w:tc>
        <w:tc>
          <w:tcPr>
            <w:tcW w:w="2374" w:type="dxa"/>
            <w:vMerge/>
            <w:vAlign w:val="center"/>
          </w:tcPr>
          <w:p w14:paraId="5DA163DC" w14:textId="77777777" w:rsidR="00DF4CCF" w:rsidRPr="00117677" w:rsidRDefault="00DF4CCF" w:rsidP="00F3693D">
            <w:pPr>
              <w:autoSpaceDE w:val="0"/>
              <w:autoSpaceDN w:val="0"/>
              <w:adjustRightInd w:val="0"/>
              <w:jc w:val="both"/>
              <w:rPr>
                <w:rFonts w:cs="TimesNewRomanPSMT"/>
                <w:i/>
                <w:iCs/>
                <w:sz w:val="16"/>
                <w:szCs w:val="16"/>
              </w:rPr>
            </w:pPr>
          </w:p>
        </w:tc>
        <w:tc>
          <w:tcPr>
            <w:tcW w:w="1884" w:type="dxa"/>
            <w:shd w:val="clear" w:color="auto" w:fill="92D050"/>
            <w:vAlign w:val="center"/>
          </w:tcPr>
          <w:p w14:paraId="1380E10A"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Neevaluată</w:t>
            </w:r>
          </w:p>
          <w:p w14:paraId="5246089C"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(populație cuibăritoare)</w:t>
            </w:r>
          </w:p>
        </w:tc>
        <w:tc>
          <w:tcPr>
            <w:tcW w:w="1931" w:type="dxa"/>
            <w:vAlign w:val="center"/>
          </w:tcPr>
          <w:p w14:paraId="63C5298D" w14:textId="77777777" w:rsidR="00DF4CCF" w:rsidRPr="00117677"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117677">
              <w:rPr>
                <w:rFonts w:cs="TimesNewRomanPSMT"/>
                <w:sz w:val="16"/>
                <w:szCs w:val="16"/>
              </w:rPr>
              <w:t xml:space="preserve">aproximativ 6,8 km </w:t>
            </w:r>
          </w:p>
        </w:tc>
        <w:tc>
          <w:tcPr>
            <w:tcW w:w="1268" w:type="dxa"/>
            <w:vAlign w:val="center"/>
          </w:tcPr>
          <w:p w14:paraId="1DD8011C"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NV</w:t>
            </w:r>
          </w:p>
        </w:tc>
        <w:tc>
          <w:tcPr>
            <w:tcW w:w="1147" w:type="dxa"/>
            <w:vMerge/>
            <w:vAlign w:val="center"/>
          </w:tcPr>
          <w:p w14:paraId="02AF3E75" w14:textId="77777777" w:rsidR="00DF4CCF" w:rsidRDefault="00DF4CCF" w:rsidP="00F3693D">
            <w:pPr>
              <w:autoSpaceDE w:val="0"/>
              <w:autoSpaceDN w:val="0"/>
              <w:adjustRightInd w:val="0"/>
              <w:jc w:val="center"/>
              <w:rPr>
                <w:rFonts w:cs="TimesNewRomanPSMT"/>
                <w:sz w:val="16"/>
                <w:szCs w:val="16"/>
              </w:rPr>
            </w:pPr>
          </w:p>
        </w:tc>
        <w:tc>
          <w:tcPr>
            <w:tcW w:w="1871" w:type="dxa"/>
            <w:vMerge/>
            <w:vAlign w:val="center"/>
          </w:tcPr>
          <w:p w14:paraId="17FBB339" w14:textId="77777777" w:rsidR="00DF4CCF" w:rsidRPr="00C1681C" w:rsidRDefault="00DF4CCF" w:rsidP="00F3693D">
            <w:pPr>
              <w:autoSpaceDE w:val="0"/>
              <w:autoSpaceDN w:val="0"/>
              <w:adjustRightInd w:val="0"/>
              <w:jc w:val="center"/>
              <w:rPr>
                <w:rFonts w:cs="TimesNewRomanPSMT"/>
                <w:sz w:val="16"/>
                <w:szCs w:val="16"/>
              </w:rPr>
            </w:pPr>
          </w:p>
        </w:tc>
      </w:tr>
      <w:tr w:rsidR="00DF4CCF" w:rsidRPr="00D66D1C" w14:paraId="49719CAA" w14:textId="77777777" w:rsidTr="00F3693D">
        <w:tc>
          <w:tcPr>
            <w:tcW w:w="1233" w:type="dxa"/>
            <w:vMerge/>
            <w:vAlign w:val="center"/>
          </w:tcPr>
          <w:p w14:paraId="4DCBC47D"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1D3DDDDB"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6974EA5B"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A365</w:t>
            </w:r>
          </w:p>
        </w:tc>
        <w:tc>
          <w:tcPr>
            <w:tcW w:w="2374" w:type="dxa"/>
            <w:vAlign w:val="center"/>
          </w:tcPr>
          <w:p w14:paraId="454F900E" w14:textId="77777777" w:rsidR="00DF4CCF" w:rsidRPr="00117677" w:rsidRDefault="00DF4CCF" w:rsidP="00F3693D">
            <w:pPr>
              <w:autoSpaceDE w:val="0"/>
              <w:autoSpaceDN w:val="0"/>
              <w:adjustRightInd w:val="0"/>
              <w:jc w:val="both"/>
              <w:rPr>
                <w:rFonts w:cs="TimesNewRomanPSMT"/>
                <w:i/>
                <w:iCs/>
                <w:sz w:val="16"/>
                <w:szCs w:val="16"/>
              </w:rPr>
            </w:pPr>
            <w:r w:rsidRPr="00117677">
              <w:rPr>
                <w:rFonts w:cs="TimesNewRomanPSMT"/>
                <w:i/>
                <w:iCs/>
                <w:sz w:val="16"/>
                <w:szCs w:val="16"/>
              </w:rPr>
              <w:t>Carduelis spinus</w:t>
            </w:r>
          </w:p>
        </w:tc>
        <w:tc>
          <w:tcPr>
            <w:tcW w:w="1884" w:type="dxa"/>
            <w:shd w:val="clear" w:color="auto" w:fill="FFE599" w:themeFill="accent4" w:themeFillTint="66"/>
            <w:vAlign w:val="center"/>
          </w:tcPr>
          <w:p w14:paraId="1856519D"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Neevaluată</w:t>
            </w:r>
          </w:p>
          <w:p w14:paraId="4285B66C"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(populație în migrație)</w:t>
            </w:r>
          </w:p>
        </w:tc>
        <w:tc>
          <w:tcPr>
            <w:tcW w:w="1931" w:type="dxa"/>
            <w:vAlign w:val="center"/>
          </w:tcPr>
          <w:p w14:paraId="1EB42487" w14:textId="77777777" w:rsidR="00DF4CCF" w:rsidRPr="00117677"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117677">
              <w:rPr>
                <w:rFonts w:cs="TimesNewRomanPSMT"/>
                <w:sz w:val="16"/>
                <w:szCs w:val="16"/>
              </w:rPr>
              <w:t xml:space="preserve">aproximativ 400 m </w:t>
            </w:r>
          </w:p>
        </w:tc>
        <w:tc>
          <w:tcPr>
            <w:tcW w:w="1268" w:type="dxa"/>
            <w:vAlign w:val="center"/>
          </w:tcPr>
          <w:p w14:paraId="7FEA19F8"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Partea stângă a PP</w:t>
            </w:r>
          </w:p>
        </w:tc>
        <w:tc>
          <w:tcPr>
            <w:tcW w:w="1147" w:type="dxa"/>
            <w:vAlign w:val="center"/>
          </w:tcPr>
          <w:p w14:paraId="52F33182"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Align w:val="center"/>
          </w:tcPr>
          <w:p w14:paraId="56BF3027"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7FA71F88"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62651865" w14:textId="77777777" w:rsidTr="00F3693D">
        <w:tc>
          <w:tcPr>
            <w:tcW w:w="1233" w:type="dxa"/>
            <w:vMerge/>
            <w:vAlign w:val="center"/>
          </w:tcPr>
          <w:p w14:paraId="26941421"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19D4FED2"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1B40870C"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A335</w:t>
            </w:r>
          </w:p>
        </w:tc>
        <w:tc>
          <w:tcPr>
            <w:tcW w:w="2374" w:type="dxa"/>
            <w:vAlign w:val="center"/>
          </w:tcPr>
          <w:p w14:paraId="15899926" w14:textId="77777777" w:rsidR="00DF4CCF" w:rsidRPr="00117677" w:rsidRDefault="00DF4CCF" w:rsidP="00F3693D">
            <w:pPr>
              <w:autoSpaceDE w:val="0"/>
              <w:autoSpaceDN w:val="0"/>
              <w:adjustRightInd w:val="0"/>
              <w:jc w:val="both"/>
              <w:rPr>
                <w:rFonts w:cs="TimesNewRomanPSMT"/>
                <w:i/>
                <w:iCs/>
                <w:sz w:val="16"/>
                <w:szCs w:val="16"/>
              </w:rPr>
            </w:pPr>
            <w:r w:rsidRPr="00117677">
              <w:rPr>
                <w:rFonts w:cs="TimesNewRomanPSMT"/>
                <w:i/>
                <w:iCs/>
                <w:sz w:val="16"/>
                <w:szCs w:val="16"/>
              </w:rPr>
              <w:t>Certhia brachydactyla</w:t>
            </w:r>
          </w:p>
        </w:tc>
        <w:tc>
          <w:tcPr>
            <w:tcW w:w="1884" w:type="dxa"/>
            <w:shd w:val="clear" w:color="auto" w:fill="C45911" w:themeFill="accent2" w:themeFillShade="BF"/>
            <w:vAlign w:val="center"/>
          </w:tcPr>
          <w:p w14:paraId="5AC50CB6"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Neevaluată</w:t>
            </w:r>
          </w:p>
          <w:p w14:paraId="54858E03"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(sedentară/rezidentă)</w:t>
            </w:r>
          </w:p>
        </w:tc>
        <w:tc>
          <w:tcPr>
            <w:tcW w:w="1931" w:type="dxa"/>
            <w:vAlign w:val="center"/>
          </w:tcPr>
          <w:p w14:paraId="22A5F883" w14:textId="77777777" w:rsidR="00DF4CCF" w:rsidRPr="00117677"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117677">
              <w:rPr>
                <w:rFonts w:cs="TimesNewRomanPSMT"/>
                <w:sz w:val="16"/>
                <w:szCs w:val="16"/>
              </w:rPr>
              <w:t xml:space="preserve">aproximativ 1,3 km </w:t>
            </w:r>
          </w:p>
        </w:tc>
        <w:tc>
          <w:tcPr>
            <w:tcW w:w="1268" w:type="dxa"/>
            <w:vAlign w:val="center"/>
          </w:tcPr>
          <w:p w14:paraId="543B70E3"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N</w:t>
            </w:r>
          </w:p>
        </w:tc>
        <w:tc>
          <w:tcPr>
            <w:tcW w:w="1147" w:type="dxa"/>
            <w:vAlign w:val="center"/>
          </w:tcPr>
          <w:p w14:paraId="07669041"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Align w:val="center"/>
          </w:tcPr>
          <w:p w14:paraId="04B8D4A6"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41C29F46"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01C74FBF" w14:textId="77777777" w:rsidTr="00F3693D">
        <w:tc>
          <w:tcPr>
            <w:tcW w:w="1233" w:type="dxa"/>
            <w:vMerge/>
            <w:vAlign w:val="center"/>
          </w:tcPr>
          <w:p w14:paraId="5B65BDF8"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6935C6C8"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restart"/>
            <w:vAlign w:val="center"/>
          </w:tcPr>
          <w:p w14:paraId="4F17D1E1"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A207</w:t>
            </w:r>
          </w:p>
        </w:tc>
        <w:tc>
          <w:tcPr>
            <w:tcW w:w="2374" w:type="dxa"/>
            <w:vMerge w:val="restart"/>
            <w:vAlign w:val="center"/>
          </w:tcPr>
          <w:p w14:paraId="5FDB7BCE" w14:textId="77777777" w:rsidR="00DF4CCF" w:rsidRPr="00117677" w:rsidRDefault="00DF4CCF" w:rsidP="00F3693D">
            <w:pPr>
              <w:autoSpaceDE w:val="0"/>
              <w:autoSpaceDN w:val="0"/>
              <w:adjustRightInd w:val="0"/>
              <w:jc w:val="both"/>
              <w:rPr>
                <w:rFonts w:cs="TimesNewRomanPSMT"/>
                <w:i/>
                <w:iCs/>
                <w:sz w:val="16"/>
                <w:szCs w:val="16"/>
              </w:rPr>
            </w:pPr>
            <w:r w:rsidRPr="00117677">
              <w:rPr>
                <w:rFonts w:cs="TimesNewRomanPSMT"/>
                <w:i/>
                <w:iCs/>
                <w:sz w:val="16"/>
                <w:szCs w:val="16"/>
              </w:rPr>
              <w:t>Columba oenas</w:t>
            </w:r>
          </w:p>
        </w:tc>
        <w:tc>
          <w:tcPr>
            <w:tcW w:w="1884" w:type="dxa"/>
            <w:shd w:val="clear" w:color="auto" w:fill="FFE599" w:themeFill="accent4" w:themeFillTint="66"/>
            <w:vAlign w:val="center"/>
          </w:tcPr>
          <w:p w14:paraId="02296A3A"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Neevaluată</w:t>
            </w:r>
          </w:p>
          <w:p w14:paraId="09DCE520"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(populație în migrație)</w:t>
            </w:r>
          </w:p>
        </w:tc>
        <w:tc>
          <w:tcPr>
            <w:tcW w:w="1931" w:type="dxa"/>
            <w:vAlign w:val="center"/>
          </w:tcPr>
          <w:p w14:paraId="7A4EBCFD" w14:textId="77777777" w:rsidR="00DF4CCF" w:rsidRPr="00117677"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117677">
              <w:rPr>
                <w:rFonts w:cs="TimesNewRomanPSMT"/>
                <w:sz w:val="16"/>
                <w:szCs w:val="16"/>
              </w:rPr>
              <w:t xml:space="preserve">aproximativ 57 km </w:t>
            </w:r>
          </w:p>
          <w:p w14:paraId="39B527DE" w14:textId="77777777" w:rsidR="00DF4CCF" w:rsidRPr="00117677" w:rsidRDefault="00DF4CCF" w:rsidP="00F3693D">
            <w:pPr>
              <w:autoSpaceDE w:val="0"/>
              <w:autoSpaceDN w:val="0"/>
              <w:adjustRightInd w:val="0"/>
              <w:rPr>
                <w:rFonts w:cs="TimesNewRomanPSMT"/>
                <w:sz w:val="16"/>
                <w:szCs w:val="16"/>
              </w:rPr>
            </w:pPr>
          </w:p>
        </w:tc>
        <w:tc>
          <w:tcPr>
            <w:tcW w:w="1268" w:type="dxa"/>
            <w:vAlign w:val="center"/>
          </w:tcPr>
          <w:p w14:paraId="75C744D7"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NE</w:t>
            </w:r>
          </w:p>
        </w:tc>
        <w:tc>
          <w:tcPr>
            <w:tcW w:w="1147" w:type="dxa"/>
            <w:vMerge w:val="restart"/>
            <w:vAlign w:val="center"/>
          </w:tcPr>
          <w:p w14:paraId="78A8DA19"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neevaluată</w:t>
            </w:r>
          </w:p>
        </w:tc>
        <w:tc>
          <w:tcPr>
            <w:tcW w:w="1871" w:type="dxa"/>
            <w:vMerge w:val="restart"/>
            <w:vAlign w:val="center"/>
          </w:tcPr>
          <w:p w14:paraId="00C3E3CD"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menținerea sau îmbunătățirea stării de</w:t>
            </w:r>
          </w:p>
          <w:p w14:paraId="7606E68B"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conservare</w:t>
            </w:r>
          </w:p>
        </w:tc>
      </w:tr>
      <w:tr w:rsidR="00DF4CCF" w:rsidRPr="00D66D1C" w14:paraId="0A5171FD" w14:textId="77777777" w:rsidTr="00F3693D">
        <w:tc>
          <w:tcPr>
            <w:tcW w:w="1233" w:type="dxa"/>
            <w:vMerge/>
            <w:vAlign w:val="center"/>
          </w:tcPr>
          <w:p w14:paraId="564B0AF5"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17F0382B"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ign w:val="center"/>
          </w:tcPr>
          <w:p w14:paraId="75A787F5" w14:textId="77777777" w:rsidR="00DF4CCF" w:rsidRPr="00117677" w:rsidRDefault="00DF4CCF" w:rsidP="00F3693D">
            <w:pPr>
              <w:autoSpaceDE w:val="0"/>
              <w:autoSpaceDN w:val="0"/>
              <w:adjustRightInd w:val="0"/>
              <w:jc w:val="center"/>
              <w:rPr>
                <w:rFonts w:cs="TimesNewRomanPSMT"/>
                <w:sz w:val="16"/>
                <w:szCs w:val="16"/>
              </w:rPr>
            </w:pPr>
          </w:p>
        </w:tc>
        <w:tc>
          <w:tcPr>
            <w:tcW w:w="2374" w:type="dxa"/>
            <w:vMerge/>
            <w:vAlign w:val="center"/>
          </w:tcPr>
          <w:p w14:paraId="3717C701" w14:textId="77777777" w:rsidR="00DF4CCF" w:rsidRPr="00117677" w:rsidRDefault="00DF4CCF" w:rsidP="00F3693D">
            <w:pPr>
              <w:autoSpaceDE w:val="0"/>
              <w:autoSpaceDN w:val="0"/>
              <w:adjustRightInd w:val="0"/>
              <w:jc w:val="both"/>
              <w:rPr>
                <w:rFonts w:cs="TimesNewRomanPSMT"/>
                <w:i/>
                <w:iCs/>
                <w:sz w:val="16"/>
                <w:szCs w:val="16"/>
              </w:rPr>
            </w:pPr>
          </w:p>
        </w:tc>
        <w:tc>
          <w:tcPr>
            <w:tcW w:w="1884" w:type="dxa"/>
            <w:shd w:val="clear" w:color="auto" w:fill="92D050"/>
            <w:vAlign w:val="center"/>
          </w:tcPr>
          <w:p w14:paraId="263A34BA"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Neevaluată</w:t>
            </w:r>
          </w:p>
          <w:p w14:paraId="2205825D"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(populație cuibăritoare)</w:t>
            </w:r>
          </w:p>
        </w:tc>
        <w:tc>
          <w:tcPr>
            <w:tcW w:w="1931" w:type="dxa"/>
            <w:vAlign w:val="center"/>
          </w:tcPr>
          <w:p w14:paraId="4866E581" w14:textId="77777777" w:rsidR="00DF4CCF" w:rsidRPr="00117677"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117677">
              <w:rPr>
                <w:rFonts w:cs="TimesNewRomanPSMT"/>
                <w:sz w:val="16"/>
                <w:szCs w:val="16"/>
              </w:rPr>
              <w:t xml:space="preserve">aproximativ 1,3 km </w:t>
            </w:r>
          </w:p>
        </w:tc>
        <w:tc>
          <w:tcPr>
            <w:tcW w:w="1268" w:type="dxa"/>
            <w:vAlign w:val="center"/>
          </w:tcPr>
          <w:p w14:paraId="2E7F56CA"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N</w:t>
            </w:r>
          </w:p>
        </w:tc>
        <w:tc>
          <w:tcPr>
            <w:tcW w:w="1147" w:type="dxa"/>
            <w:vMerge/>
            <w:vAlign w:val="center"/>
          </w:tcPr>
          <w:p w14:paraId="66313D73" w14:textId="77777777" w:rsidR="00DF4CCF" w:rsidRPr="00117677" w:rsidRDefault="00DF4CCF" w:rsidP="00F3693D">
            <w:pPr>
              <w:autoSpaceDE w:val="0"/>
              <w:autoSpaceDN w:val="0"/>
              <w:adjustRightInd w:val="0"/>
              <w:jc w:val="center"/>
              <w:rPr>
                <w:rFonts w:cs="TimesNewRomanPSMT"/>
                <w:sz w:val="16"/>
                <w:szCs w:val="16"/>
              </w:rPr>
            </w:pPr>
          </w:p>
        </w:tc>
        <w:tc>
          <w:tcPr>
            <w:tcW w:w="1871" w:type="dxa"/>
            <w:vMerge/>
            <w:vAlign w:val="center"/>
          </w:tcPr>
          <w:p w14:paraId="0A0F5C37" w14:textId="77777777" w:rsidR="00DF4CCF" w:rsidRPr="00117677" w:rsidRDefault="00DF4CCF" w:rsidP="00F3693D">
            <w:pPr>
              <w:autoSpaceDE w:val="0"/>
              <w:autoSpaceDN w:val="0"/>
              <w:adjustRightInd w:val="0"/>
              <w:jc w:val="center"/>
              <w:rPr>
                <w:rFonts w:cs="TimesNewRomanPSMT"/>
                <w:sz w:val="16"/>
                <w:szCs w:val="16"/>
              </w:rPr>
            </w:pPr>
          </w:p>
        </w:tc>
      </w:tr>
      <w:tr w:rsidR="00DF4CCF" w:rsidRPr="00D66D1C" w14:paraId="0675308F" w14:textId="77777777" w:rsidTr="00F3693D">
        <w:tc>
          <w:tcPr>
            <w:tcW w:w="1233" w:type="dxa"/>
            <w:vMerge/>
            <w:vAlign w:val="center"/>
          </w:tcPr>
          <w:p w14:paraId="718EBFBD"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0C5EA4C8"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25E44E85"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A322</w:t>
            </w:r>
          </w:p>
        </w:tc>
        <w:tc>
          <w:tcPr>
            <w:tcW w:w="2374" w:type="dxa"/>
            <w:vAlign w:val="center"/>
          </w:tcPr>
          <w:p w14:paraId="42A51131" w14:textId="77777777" w:rsidR="00DF4CCF" w:rsidRPr="00117677" w:rsidRDefault="00DF4CCF" w:rsidP="00F3693D">
            <w:pPr>
              <w:autoSpaceDE w:val="0"/>
              <w:autoSpaceDN w:val="0"/>
              <w:adjustRightInd w:val="0"/>
              <w:jc w:val="both"/>
              <w:rPr>
                <w:rFonts w:cs="TimesNewRomanPSMT"/>
                <w:i/>
                <w:iCs/>
                <w:sz w:val="16"/>
                <w:szCs w:val="16"/>
              </w:rPr>
            </w:pPr>
            <w:r w:rsidRPr="00117677">
              <w:rPr>
                <w:rFonts w:cs="TimesNewRomanPSMT"/>
                <w:i/>
                <w:iCs/>
                <w:sz w:val="16"/>
                <w:szCs w:val="16"/>
              </w:rPr>
              <w:t>Ficedula hypoleuca</w:t>
            </w:r>
          </w:p>
        </w:tc>
        <w:tc>
          <w:tcPr>
            <w:tcW w:w="1884" w:type="dxa"/>
            <w:shd w:val="clear" w:color="auto" w:fill="FFE599" w:themeFill="accent4" w:themeFillTint="66"/>
            <w:vAlign w:val="center"/>
          </w:tcPr>
          <w:p w14:paraId="51916C93"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Neevaluată</w:t>
            </w:r>
          </w:p>
          <w:p w14:paraId="52FF3332"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(populație în migrație)</w:t>
            </w:r>
          </w:p>
        </w:tc>
        <w:tc>
          <w:tcPr>
            <w:tcW w:w="1931" w:type="dxa"/>
            <w:vAlign w:val="center"/>
          </w:tcPr>
          <w:p w14:paraId="235BDF4E" w14:textId="77777777" w:rsidR="00DF4CCF" w:rsidRPr="00117677"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117677">
              <w:rPr>
                <w:rFonts w:cs="TimesNewRomanPSMT"/>
                <w:sz w:val="16"/>
                <w:szCs w:val="16"/>
              </w:rPr>
              <w:t xml:space="preserve">aproximativ 400 m </w:t>
            </w:r>
          </w:p>
        </w:tc>
        <w:tc>
          <w:tcPr>
            <w:tcW w:w="1268" w:type="dxa"/>
            <w:vAlign w:val="center"/>
          </w:tcPr>
          <w:p w14:paraId="16927A85"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Partea stângă a PP</w:t>
            </w:r>
          </w:p>
        </w:tc>
        <w:tc>
          <w:tcPr>
            <w:tcW w:w="1147" w:type="dxa"/>
            <w:vAlign w:val="center"/>
          </w:tcPr>
          <w:p w14:paraId="0C73093A"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Align w:val="center"/>
          </w:tcPr>
          <w:p w14:paraId="34359F6F"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083222FE"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57F72474" w14:textId="77777777" w:rsidTr="00F3693D">
        <w:tc>
          <w:tcPr>
            <w:tcW w:w="1233" w:type="dxa"/>
            <w:vMerge/>
            <w:vAlign w:val="center"/>
          </w:tcPr>
          <w:p w14:paraId="58D49FF6"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70097B2D"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restart"/>
            <w:vAlign w:val="center"/>
          </w:tcPr>
          <w:p w14:paraId="36C7733F"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A359</w:t>
            </w:r>
          </w:p>
        </w:tc>
        <w:tc>
          <w:tcPr>
            <w:tcW w:w="2374" w:type="dxa"/>
            <w:vMerge w:val="restart"/>
            <w:vAlign w:val="center"/>
          </w:tcPr>
          <w:p w14:paraId="1C9D0225" w14:textId="77777777" w:rsidR="00DF4CCF" w:rsidRPr="00117677" w:rsidRDefault="00DF4CCF" w:rsidP="00F3693D">
            <w:pPr>
              <w:autoSpaceDE w:val="0"/>
              <w:autoSpaceDN w:val="0"/>
              <w:adjustRightInd w:val="0"/>
              <w:jc w:val="both"/>
              <w:rPr>
                <w:rFonts w:cs="TimesNewRomanPSMT"/>
                <w:i/>
                <w:iCs/>
                <w:sz w:val="16"/>
                <w:szCs w:val="16"/>
              </w:rPr>
            </w:pPr>
            <w:r w:rsidRPr="00117677">
              <w:rPr>
                <w:rFonts w:cs="TimesNewRomanPSMT"/>
                <w:i/>
                <w:iCs/>
                <w:sz w:val="16"/>
                <w:szCs w:val="16"/>
              </w:rPr>
              <w:t>Fringilla coelebs</w:t>
            </w:r>
          </w:p>
        </w:tc>
        <w:tc>
          <w:tcPr>
            <w:tcW w:w="1884" w:type="dxa"/>
            <w:shd w:val="clear" w:color="auto" w:fill="FFE599" w:themeFill="accent4" w:themeFillTint="66"/>
            <w:vAlign w:val="center"/>
          </w:tcPr>
          <w:p w14:paraId="4E67F924"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Neevaluată</w:t>
            </w:r>
          </w:p>
          <w:p w14:paraId="05CDC0A9"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(populație în migrație)</w:t>
            </w:r>
          </w:p>
        </w:tc>
        <w:tc>
          <w:tcPr>
            <w:tcW w:w="1931" w:type="dxa"/>
            <w:vAlign w:val="center"/>
          </w:tcPr>
          <w:p w14:paraId="4164BA0F" w14:textId="77777777" w:rsidR="00DF4CCF" w:rsidRPr="00117677"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117677">
              <w:rPr>
                <w:rFonts w:cs="TimesNewRomanPSMT"/>
                <w:sz w:val="16"/>
                <w:szCs w:val="16"/>
              </w:rPr>
              <w:t xml:space="preserve">aproximativ 6,4 km </w:t>
            </w:r>
          </w:p>
        </w:tc>
        <w:tc>
          <w:tcPr>
            <w:tcW w:w="1268" w:type="dxa"/>
            <w:vAlign w:val="center"/>
          </w:tcPr>
          <w:p w14:paraId="5042A0CC"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Partea stângă și partea dreaptă a PP</w:t>
            </w:r>
          </w:p>
        </w:tc>
        <w:tc>
          <w:tcPr>
            <w:tcW w:w="1147" w:type="dxa"/>
            <w:vMerge w:val="restart"/>
            <w:vAlign w:val="center"/>
          </w:tcPr>
          <w:p w14:paraId="271F99AA"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Merge w:val="restart"/>
            <w:vAlign w:val="center"/>
          </w:tcPr>
          <w:p w14:paraId="0256C349"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558E87A8"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5BAC8926" w14:textId="77777777" w:rsidTr="00F3693D">
        <w:tc>
          <w:tcPr>
            <w:tcW w:w="1233" w:type="dxa"/>
            <w:vMerge/>
            <w:vAlign w:val="center"/>
          </w:tcPr>
          <w:p w14:paraId="3F3E609D"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570D4525" w14:textId="77777777" w:rsidR="00DF4CCF" w:rsidRDefault="00DF4CCF" w:rsidP="00F3693D">
            <w:pPr>
              <w:autoSpaceDE w:val="0"/>
              <w:autoSpaceDN w:val="0"/>
              <w:adjustRightInd w:val="0"/>
              <w:jc w:val="center"/>
              <w:rPr>
                <w:rFonts w:cs="TimesNewRomanPSMT"/>
                <w:b/>
                <w:bCs/>
                <w:sz w:val="16"/>
                <w:szCs w:val="16"/>
              </w:rPr>
            </w:pPr>
          </w:p>
        </w:tc>
        <w:tc>
          <w:tcPr>
            <w:tcW w:w="739" w:type="dxa"/>
            <w:vMerge/>
            <w:vAlign w:val="center"/>
          </w:tcPr>
          <w:p w14:paraId="33227BAD" w14:textId="77777777" w:rsidR="00DF4CCF" w:rsidRPr="00117677" w:rsidRDefault="00DF4CCF" w:rsidP="00F3693D">
            <w:pPr>
              <w:autoSpaceDE w:val="0"/>
              <w:autoSpaceDN w:val="0"/>
              <w:adjustRightInd w:val="0"/>
              <w:jc w:val="center"/>
              <w:rPr>
                <w:rFonts w:cs="TimesNewRomanPSMT"/>
                <w:sz w:val="16"/>
                <w:szCs w:val="16"/>
              </w:rPr>
            </w:pPr>
          </w:p>
        </w:tc>
        <w:tc>
          <w:tcPr>
            <w:tcW w:w="2374" w:type="dxa"/>
            <w:vMerge/>
            <w:vAlign w:val="center"/>
          </w:tcPr>
          <w:p w14:paraId="4CEF7084" w14:textId="77777777" w:rsidR="00DF4CCF" w:rsidRPr="00117677" w:rsidRDefault="00DF4CCF" w:rsidP="00F3693D">
            <w:pPr>
              <w:autoSpaceDE w:val="0"/>
              <w:autoSpaceDN w:val="0"/>
              <w:adjustRightInd w:val="0"/>
              <w:jc w:val="both"/>
              <w:rPr>
                <w:rFonts w:cs="TimesNewRomanPSMT"/>
                <w:i/>
                <w:iCs/>
                <w:sz w:val="16"/>
                <w:szCs w:val="16"/>
              </w:rPr>
            </w:pPr>
          </w:p>
        </w:tc>
        <w:tc>
          <w:tcPr>
            <w:tcW w:w="1884" w:type="dxa"/>
            <w:shd w:val="clear" w:color="auto" w:fill="92D050"/>
            <w:vAlign w:val="center"/>
          </w:tcPr>
          <w:p w14:paraId="18BC5B89"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Neevaluată</w:t>
            </w:r>
          </w:p>
          <w:p w14:paraId="0D10599C"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(populație cuibăritoare)</w:t>
            </w:r>
          </w:p>
        </w:tc>
        <w:tc>
          <w:tcPr>
            <w:tcW w:w="1931" w:type="dxa"/>
            <w:vAlign w:val="center"/>
          </w:tcPr>
          <w:p w14:paraId="474A6A0C" w14:textId="77777777" w:rsidR="00DF4CCF" w:rsidRPr="00117677"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117677">
              <w:rPr>
                <w:rFonts w:cs="TimesNewRomanPSMT"/>
                <w:sz w:val="16"/>
                <w:szCs w:val="16"/>
              </w:rPr>
              <w:t xml:space="preserve">aproximativ 1,3 km </w:t>
            </w:r>
          </w:p>
        </w:tc>
        <w:tc>
          <w:tcPr>
            <w:tcW w:w="1268" w:type="dxa"/>
            <w:vAlign w:val="center"/>
          </w:tcPr>
          <w:p w14:paraId="0CD326EE"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N</w:t>
            </w:r>
          </w:p>
        </w:tc>
        <w:tc>
          <w:tcPr>
            <w:tcW w:w="1147" w:type="dxa"/>
            <w:vMerge/>
            <w:vAlign w:val="center"/>
          </w:tcPr>
          <w:p w14:paraId="1B892066" w14:textId="77777777" w:rsidR="00DF4CCF" w:rsidRDefault="00DF4CCF" w:rsidP="00F3693D">
            <w:pPr>
              <w:autoSpaceDE w:val="0"/>
              <w:autoSpaceDN w:val="0"/>
              <w:adjustRightInd w:val="0"/>
              <w:jc w:val="center"/>
              <w:rPr>
                <w:rFonts w:cs="TimesNewRomanPSMT"/>
                <w:sz w:val="16"/>
                <w:szCs w:val="16"/>
              </w:rPr>
            </w:pPr>
          </w:p>
        </w:tc>
        <w:tc>
          <w:tcPr>
            <w:tcW w:w="1871" w:type="dxa"/>
            <w:vMerge/>
            <w:vAlign w:val="center"/>
          </w:tcPr>
          <w:p w14:paraId="76ACBBC6" w14:textId="77777777" w:rsidR="00DF4CCF" w:rsidRPr="00C1681C" w:rsidRDefault="00DF4CCF" w:rsidP="00F3693D">
            <w:pPr>
              <w:autoSpaceDE w:val="0"/>
              <w:autoSpaceDN w:val="0"/>
              <w:adjustRightInd w:val="0"/>
              <w:jc w:val="center"/>
              <w:rPr>
                <w:rFonts w:cs="TimesNewRomanPSMT"/>
                <w:sz w:val="16"/>
                <w:szCs w:val="16"/>
              </w:rPr>
            </w:pPr>
          </w:p>
        </w:tc>
      </w:tr>
      <w:tr w:rsidR="00DF4CCF" w:rsidRPr="00D66D1C" w14:paraId="1C90E52B" w14:textId="77777777" w:rsidTr="00F3693D">
        <w:tc>
          <w:tcPr>
            <w:tcW w:w="1233" w:type="dxa"/>
            <w:vMerge/>
            <w:vAlign w:val="center"/>
          </w:tcPr>
          <w:p w14:paraId="05165824"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45400EAE"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restart"/>
            <w:vAlign w:val="center"/>
          </w:tcPr>
          <w:p w14:paraId="45800C7E"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A299</w:t>
            </w:r>
          </w:p>
        </w:tc>
        <w:tc>
          <w:tcPr>
            <w:tcW w:w="2374" w:type="dxa"/>
            <w:vMerge w:val="restart"/>
            <w:vAlign w:val="center"/>
          </w:tcPr>
          <w:p w14:paraId="5C6C0B19" w14:textId="77777777" w:rsidR="00DF4CCF" w:rsidRPr="00117677" w:rsidRDefault="00DF4CCF" w:rsidP="00F3693D">
            <w:pPr>
              <w:autoSpaceDE w:val="0"/>
              <w:autoSpaceDN w:val="0"/>
              <w:adjustRightInd w:val="0"/>
              <w:jc w:val="both"/>
              <w:rPr>
                <w:rFonts w:cs="TimesNewRomanPSMT"/>
                <w:i/>
                <w:iCs/>
                <w:sz w:val="16"/>
                <w:szCs w:val="16"/>
              </w:rPr>
            </w:pPr>
            <w:r w:rsidRPr="00117677">
              <w:rPr>
                <w:rFonts w:cs="TimesNewRomanPSMT"/>
                <w:i/>
                <w:iCs/>
                <w:sz w:val="16"/>
                <w:szCs w:val="16"/>
              </w:rPr>
              <w:t>Hippolais icterina</w:t>
            </w:r>
          </w:p>
        </w:tc>
        <w:tc>
          <w:tcPr>
            <w:tcW w:w="1884" w:type="dxa"/>
            <w:shd w:val="clear" w:color="auto" w:fill="FFE599" w:themeFill="accent4" w:themeFillTint="66"/>
            <w:vAlign w:val="center"/>
          </w:tcPr>
          <w:p w14:paraId="37F2A94E"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Neevaluată</w:t>
            </w:r>
          </w:p>
          <w:p w14:paraId="7355EC66"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(populație în migrație)</w:t>
            </w:r>
          </w:p>
        </w:tc>
        <w:tc>
          <w:tcPr>
            <w:tcW w:w="1931" w:type="dxa"/>
            <w:vAlign w:val="center"/>
          </w:tcPr>
          <w:p w14:paraId="425B07CE" w14:textId="77777777" w:rsidR="00DF4CCF" w:rsidRPr="00117677"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117677">
              <w:rPr>
                <w:rFonts w:cs="TimesNewRomanPSMT"/>
                <w:sz w:val="16"/>
                <w:szCs w:val="16"/>
              </w:rPr>
              <w:t xml:space="preserve">aproximativ 400 m </w:t>
            </w:r>
          </w:p>
        </w:tc>
        <w:tc>
          <w:tcPr>
            <w:tcW w:w="1268" w:type="dxa"/>
            <w:vAlign w:val="center"/>
          </w:tcPr>
          <w:p w14:paraId="39474254"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Partea stângă a PP</w:t>
            </w:r>
          </w:p>
        </w:tc>
        <w:tc>
          <w:tcPr>
            <w:tcW w:w="1147" w:type="dxa"/>
            <w:vMerge w:val="restart"/>
            <w:vAlign w:val="center"/>
          </w:tcPr>
          <w:p w14:paraId="7DC857D8"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favorabilă</w:t>
            </w:r>
          </w:p>
        </w:tc>
        <w:tc>
          <w:tcPr>
            <w:tcW w:w="1871" w:type="dxa"/>
            <w:vMerge w:val="restart"/>
            <w:vAlign w:val="center"/>
          </w:tcPr>
          <w:p w14:paraId="09DEF6AD"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stării de</w:t>
            </w:r>
          </w:p>
          <w:p w14:paraId="49AA1267"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35A1CCB8" w14:textId="77777777" w:rsidTr="00F3693D">
        <w:tc>
          <w:tcPr>
            <w:tcW w:w="1233" w:type="dxa"/>
            <w:vMerge/>
            <w:vAlign w:val="center"/>
          </w:tcPr>
          <w:p w14:paraId="7DB45DBC"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0B7D0191"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ign w:val="center"/>
          </w:tcPr>
          <w:p w14:paraId="55B1CC59" w14:textId="77777777" w:rsidR="00DF4CCF" w:rsidRPr="00117677" w:rsidRDefault="00DF4CCF" w:rsidP="00F3693D">
            <w:pPr>
              <w:autoSpaceDE w:val="0"/>
              <w:autoSpaceDN w:val="0"/>
              <w:adjustRightInd w:val="0"/>
              <w:jc w:val="center"/>
              <w:rPr>
                <w:rFonts w:cs="TimesNewRomanPSMT"/>
                <w:sz w:val="16"/>
                <w:szCs w:val="16"/>
              </w:rPr>
            </w:pPr>
          </w:p>
        </w:tc>
        <w:tc>
          <w:tcPr>
            <w:tcW w:w="2374" w:type="dxa"/>
            <w:vMerge/>
            <w:vAlign w:val="center"/>
          </w:tcPr>
          <w:p w14:paraId="20F966C6" w14:textId="77777777" w:rsidR="00DF4CCF" w:rsidRPr="00117677" w:rsidRDefault="00DF4CCF" w:rsidP="00F3693D">
            <w:pPr>
              <w:autoSpaceDE w:val="0"/>
              <w:autoSpaceDN w:val="0"/>
              <w:adjustRightInd w:val="0"/>
              <w:jc w:val="both"/>
              <w:rPr>
                <w:rFonts w:cs="TimesNewRomanPSMT"/>
                <w:i/>
                <w:iCs/>
                <w:sz w:val="16"/>
                <w:szCs w:val="16"/>
              </w:rPr>
            </w:pPr>
          </w:p>
        </w:tc>
        <w:tc>
          <w:tcPr>
            <w:tcW w:w="1884" w:type="dxa"/>
            <w:shd w:val="clear" w:color="auto" w:fill="92D050"/>
            <w:vAlign w:val="center"/>
          </w:tcPr>
          <w:p w14:paraId="1AE877C0"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Neevaluată</w:t>
            </w:r>
          </w:p>
          <w:p w14:paraId="6346AE9B"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(populație cuibăritoare)</w:t>
            </w:r>
          </w:p>
        </w:tc>
        <w:tc>
          <w:tcPr>
            <w:tcW w:w="1931" w:type="dxa"/>
            <w:vAlign w:val="center"/>
          </w:tcPr>
          <w:p w14:paraId="29A55071" w14:textId="77777777" w:rsidR="00DF4CCF" w:rsidRPr="00117677"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117677">
              <w:rPr>
                <w:rFonts w:cs="TimesNewRomanPSMT"/>
                <w:sz w:val="16"/>
                <w:szCs w:val="16"/>
              </w:rPr>
              <w:t xml:space="preserve">aproximativ 200 m </w:t>
            </w:r>
          </w:p>
        </w:tc>
        <w:tc>
          <w:tcPr>
            <w:tcW w:w="1268" w:type="dxa"/>
            <w:vAlign w:val="center"/>
          </w:tcPr>
          <w:p w14:paraId="460BDA9D"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N</w:t>
            </w:r>
          </w:p>
        </w:tc>
        <w:tc>
          <w:tcPr>
            <w:tcW w:w="1147" w:type="dxa"/>
            <w:vMerge/>
            <w:vAlign w:val="center"/>
          </w:tcPr>
          <w:p w14:paraId="4FCE9186" w14:textId="77777777" w:rsidR="00DF4CCF" w:rsidRPr="00C1681C" w:rsidRDefault="00DF4CCF" w:rsidP="00F3693D">
            <w:pPr>
              <w:autoSpaceDE w:val="0"/>
              <w:autoSpaceDN w:val="0"/>
              <w:adjustRightInd w:val="0"/>
              <w:jc w:val="center"/>
              <w:rPr>
                <w:rFonts w:cs="TimesNewRomanPSMT"/>
                <w:sz w:val="16"/>
                <w:szCs w:val="16"/>
              </w:rPr>
            </w:pPr>
          </w:p>
        </w:tc>
        <w:tc>
          <w:tcPr>
            <w:tcW w:w="1871" w:type="dxa"/>
            <w:vMerge/>
            <w:vAlign w:val="center"/>
          </w:tcPr>
          <w:p w14:paraId="42B1AF60" w14:textId="77777777" w:rsidR="00DF4CCF" w:rsidRPr="00C1681C" w:rsidRDefault="00DF4CCF" w:rsidP="00F3693D">
            <w:pPr>
              <w:autoSpaceDE w:val="0"/>
              <w:autoSpaceDN w:val="0"/>
              <w:adjustRightInd w:val="0"/>
              <w:jc w:val="center"/>
              <w:rPr>
                <w:rFonts w:cs="TimesNewRomanPSMT"/>
                <w:sz w:val="16"/>
                <w:szCs w:val="16"/>
              </w:rPr>
            </w:pPr>
          </w:p>
        </w:tc>
      </w:tr>
      <w:tr w:rsidR="00DF4CCF" w:rsidRPr="00D66D1C" w14:paraId="6EE70F38" w14:textId="77777777" w:rsidTr="00F3693D">
        <w:tc>
          <w:tcPr>
            <w:tcW w:w="1233" w:type="dxa"/>
            <w:vMerge/>
            <w:vAlign w:val="center"/>
          </w:tcPr>
          <w:p w14:paraId="1B377654"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39C332EE"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restart"/>
            <w:vAlign w:val="center"/>
          </w:tcPr>
          <w:p w14:paraId="1085BA11"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A246</w:t>
            </w:r>
          </w:p>
        </w:tc>
        <w:tc>
          <w:tcPr>
            <w:tcW w:w="2374" w:type="dxa"/>
            <w:vMerge w:val="restart"/>
            <w:vAlign w:val="center"/>
          </w:tcPr>
          <w:p w14:paraId="753FDD56" w14:textId="77777777" w:rsidR="00DF4CCF" w:rsidRPr="00117677" w:rsidRDefault="00DF4CCF" w:rsidP="00F3693D">
            <w:pPr>
              <w:autoSpaceDE w:val="0"/>
              <w:autoSpaceDN w:val="0"/>
              <w:adjustRightInd w:val="0"/>
              <w:jc w:val="both"/>
              <w:rPr>
                <w:rFonts w:cs="TimesNewRomanPSMT"/>
                <w:i/>
                <w:iCs/>
                <w:sz w:val="16"/>
                <w:szCs w:val="16"/>
              </w:rPr>
            </w:pPr>
            <w:r w:rsidRPr="00117677">
              <w:rPr>
                <w:rFonts w:cs="TimesNewRomanPSMT"/>
                <w:i/>
                <w:iCs/>
                <w:sz w:val="16"/>
                <w:szCs w:val="16"/>
              </w:rPr>
              <w:t>Lullula arborea</w:t>
            </w:r>
          </w:p>
        </w:tc>
        <w:tc>
          <w:tcPr>
            <w:tcW w:w="1884" w:type="dxa"/>
            <w:shd w:val="clear" w:color="auto" w:fill="FFE599" w:themeFill="accent4" w:themeFillTint="66"/>
            <w:vAlign w:val="center"/>
          </w:tcPr>
          <w:p w14:paraId="2E1B312B"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Neevaluată</w:t>
            </w:r>
          </w:p>
          <w:p w14:paraId="6439FB16"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(populație în migrație)</w:t>
            </w:r>
          </w:p>
        </w:tc>
        <w:tc>
          <w:tcPr>
            <w:tcW w:w="1931" w:type="dxa"/>
            <w:vAlign w:val="center"/>
          </w:tcPr>
          <w:p w14:paraId="1F626B3D" w14:textId="77777777" w:rsidR="00DF4CCF" w:rsidRPr="00117677"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117677">
              <w:rPr>
                <w:rFonts w:cs="TimesNewRomanPSMT"/>
                <w:sz w:val="16"/>
                <w:szCs w:val="16"/>
              </w:rPr>
              <w:t>aproximativ 6,4 km</w:t>
            </w:r>
          </w:p>
        </w:tc>
        <w:tc>
          <w:tcPr>
            <w:tcW w:w="1268" w:type="dxa"/>
            <w:vAlign w:val="center"/>
          </w:tcPr>
          <w:p w14:paraId="1DB8BA62"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Partea stângă și partea dreaptă a PP</w:t>
            </w:r>
          </w:p>
        </w:tc>
        <w:tc>
          <w:tcPr>
            <w:tcW w:w="1147" w:type="dxa"/>
            <w:vMerge w:val="restart"/>
            <w:vAlign w:val="center"/>
          </w:tcPr>
          <w:p w14:paraId="52D3166B"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Merge w:val="restart"/>
            <w:vAlign w:val="center"/>
          </w:tcPr>
          <w:p w14:paraId="070FF864"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0AB8CEED"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66D5B69A" w14:textId="77777777" w:rsidTr="00F3693D">
        <w:tc>
          <w:tcPr>
            <w:tcW w:w="1233" w:type="dxa"/>
            <w:vMerge/>
            <w:vAlign w:val="center"/>
          </w:tcPr>
          <w:p w14:paraId="313FCF3B"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77FDD5E2"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ign w:val="center"/>
          </w:tcPr>
          <w:p w14:paraId="60033BEE" w14:textId="77777777" w:rsidR="00DF4CCF" w:rsidRPr="00117677" w:rsidRDefault="00DF4CCF" w:rsidP="00F3693D">
            <w:pPr>
              <w:autoSpaceDE w:val="0"/>
              <w:autoSpaceDN w:val="0"/>
              <w:adjustRightInd w:val="0"/>
              <w:jc w:val="center"/>
              <w:rPr>
                <w:rFonts w:cs="TimesNewRomanPSMT"/>
                <w:sz w:val="16"/>
                <w:szCs w:val="16"/>
              </w:rPr>
            </w:pPr>
          </w:p>
        </w:tc>
        <w:tc>
          <w:tcPr>
            <w:tcW w:w="2374" w:type="dxa"/>
            <w:vMerge/>
            <w:vAlign w:val="center"/>
          </w:tcPr>
          <w:p w14:paraId="771F0AF9" w14:textId="77777777" w:rsidR="00DF4CCF" w:rsidRPr="00117677" w:rsidRDefault="00DF4CCF" w:rsidP="00F3693D">
            <w:pPr>
              <w:autoSpaceDE w:val="0"/>
              <w:autoSpaceDN w:val="0"/>
              <w:adjustRightInd w:val="0"/>
              <w:jc w:val="both"/>
              <w:rPr>
                <w:rFonts w:cs="TimesNewRomanPSMT"/>
                <w:i/>
                <w:iCs/>
                <w:sz w:val="16"/>
                <w:szCs w:val="16"/>
              </w:rPr>
            </w:pPr>
          </w:p>
        </w:tc>
        <w:tc>
          <w:tcPr>
            <w:tcW w:w="1884" w:type="dxa"/>
            <w:shd w:val="clear" w:color="auto" w:fill="92D050"/>
            <w:vAlign w:val="center"/>
          </w:tcPr>
          <w:p w14:paraId="7CF4F9C6"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Neevaluată</w:t>
            </w:r>
          </w:p>
          <w:p w14:paraId="5D1F22EE"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(populație cuibăritoare)</w:t>
            </w:r>
          </w:p>
        </w:tc>
        <w:tc>
          <w:tcPr>
            <w:tcW w:w="1931" w:type="dxa"/>
            <w:vAlign w:val="center"/>
          </w:tcPr>
          <w:p w14:paraId="0E8BE3FF" w14:textId="77777777" w:rsidR="00DF4CCF" w:rsidRPr="00117677"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117677">
              <w:rPr>
                <w:rFonts w:cs="TimesNewRomanPSMT"/>
                <w:sz w:val="16"/>
                <w:szCs w:val="16"/>
              </w:rPr>
              <w:t xml:space="preserve">aproximativ 1,3 km </w:t>
            </w:r>
          </w:p>
        </w:tc>
        <w:tc>
          <w:tcPr>
            <w:tcW w:w="1268" w:type="dxa"/>
            <w:vAlign w:val="center"/>
          </w:tcPr>
          <w:p w14:paraId="27B677D1"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N</w:t>
            </w:r>
          </w:p>
        </w:tc>
        <w:tc>
          <w:tcPr>
            <w:tcW w:w="1147" w:type="dxa"/>
            <w:vMerge/>
            <w:vAlign w:val="center"/>
          </w:tcPr>
          <w:p w14:paraId="1E1F6006" w14:textId="77777777" w:rsidR="00DF4CCF" w:rsidRDefault="00DF4CCF" w:rsidP="00F3693D">
            <w:pPr>
              <w:autoSpaceDE w:val="0"/>
              <w:autoSpaceDN w:val="0"/>
              <w:adjustRightInd w:val="0"/>
              <w:jc w:val="center"/>
              <w:rPr>
                <w:rFonts w:cs="TimesNewRomanPSMT"/>
                <w:sz w:val="16"/>
                <w:szCs w:val="16"/>
              </w:rPr>
            </w:pPr>
          </w:p>
        </w:tc>
        <w:tc>
          <w:tcPr>
            <w:tcW w:w="1871" w:type="dxa"/>
            <w:vMerge/>
            <w:vAlign w:val="center"/>
          </w:tcPr>
          <w:p w14:paraId="34B38A84" w14:textId="77777777" w:rsidR="00DF4CCF" w:rsidRPr="00C1681C" w:rsidRDefault="00DF4CCF" w:rsidP="00F3693D">
            <w:pPr>
              <w:autoSpaceDE w:val="0"/>
              <w:autoSpaceDN w:val="0"/>
              <w:adjustRightInd w:val="0"/>
              <w:jc w:val="center"/>
              <w:rPr>
                <w:rFonts w:cs="TimesNewRomanPSMT"/>
                <w:sz w:val="16"/>
                <w:szCs w:val="16"/>
              </w:rPr>
            </w:pPr>
          </w:p>
        </w:tc>
      </w:tr>
      <w:tr w:rsidR="00DF4CCF" w:rsidRPr="00D66D1C" w14:paraId="58CE779E" w14:textId="77777777" w:rsidTr="00F3693D">
        <w:tc>
          <w:tcPr>
            <w:tcW w:w="1233" w:type="dxa"/>
            <w:vMerge/>
            <w:vAlign w:val="center"/>
          </w:tcPr>
          <w:p w14:paraId="2FCB2B2E"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20445982"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restart"/>
            <w:vAlign w:val="center"/>
          </w:tcPr>
          <w:p w14:paraId="792A82E0"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A270</w:t>
            </w:r>
          </w:p>
        </w:tc>
        <w:tc>
          <w:tcPr>
            <w:tcW w:w="2374" w:type="dxa"/>
            <w:vMerge w:val="restart"/>
            <w:vAlign w:val="center"/>
          </w:tcPr>
          <w:p w14:paraId="6EEBC37C" w14:textId="77777777" w:rsidR="00DF4CCF" w:rsidRPr="00117677" w:rsidRDefault="00DF4CCF" w:rsidP="00F3693D">
            <w:pPr>
              <w:autoSpaceDE w:val="0"/>
              <w:autoSpaceDN w:val="0"/>
              <w:adjustRightInd w:val="0"/>
              <w:jc w:val="both"/>
              <w:rPr>
                <w:rFonts w:cs="TimesNewRomanPSMT"/>
                <w:i/>
                <w:iCs/>
                <w:sz w:val="16"/>
                <w:szCs w:val="16"/>
              </w:rPr>
            </w:pPr>
            <w:r w:rsidRPr="00117677">
              <w:rPr>
                <w:rFonts w:cs="TimesNewRomanPSMT"/>
                <w:i/>
                <w:iCs/>
                <w:sz w:val="16"/>
                <w:szCs w:val="16"/>
              </w:rPr>
              <w:t>Luscinia luscinia</w:t>
            </w:r>
          </w:p>
        </w:tc>
        <w:tc>
          <w:tcPr>
            <w:tcW w:w="1884" w:type="dxa"/>
            <w:shd w:val="clear" w:color="auto" w:fill="FFE599" w:themeFill="accent4" w:themeFillTint="66"/>
            <w:vAlign w:val="center"/>
          </w:tcPr>
          <w:p w14:paraId="65B74C7A"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Neevaluată</w:t>
            </w:r>
          </w:p>
          <w:p w14:paraId="43FDDBD5"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(populație în migrație)</w:t>
            </w:r>
          </w:p>
        </w:tc>
        <w:tc>
          <w:tcPr>
            <w:tcW w:w="1931" w:type="dxa"/>
            <w:vAlign w:val="center"/>
          </w:tcPr>
          <w:p w14:paraId="7CE7495A" w14:textId="77777777" w:rsidR="00DF4CCF" w:rsidRPr="00117677"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117677">
              <w:rPr>
                <w:rFonts w:cs="TimesNewRomanPSMT"/>
                <w:sz w:val="16"/>
                <w:szCs w:val="16"/>
              </w:rPr>
              <w:t>aproximativ 400</w:t>
            </w:r>
            <w:r>
              <w:rPr>
                <w:rFonts w:cs="TimesNewRomanPSMT"/>
                <w:sz w:val="16"/>
                <w:szCs w:val="16"/>
              </w:rPr>
              <w:t xml:space="preserve"> </w:t>
            </w:r>
            <w:r w:rsidRPr="00117677">
              <w:rPr>
                <w:rFonts w:cs="TimesNewRomanPSMT"/>
                <w:sz w:val="16"/>
                <w:szCs w:val="16"/>
              </w:rPr>
              <w:t xml:space="preserve">m </w:t>
            </w:r>
          </w:p>
        </w:tc>
        <w:tc>
          <w:tcPr>
            <w:tcW w:w="1268" w:type="dxa"/>
            <w:vAlign w:val="center"/>
          </w:tcPr>
          <w:p w14:paraId="4FF5ECC4"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Partea stângă a PP</w:t>
            </w:r>
          </w:p>
        </w:tc>
        <w:tc>
          <w:tcPr>
            <w:tcW w:w="1147" w:type="dxa"/>
            <w:vMerge w:val="restart"/>
            <w:vAlign w:val="center"/>
          </w:tcPr>
          <w:p w14:paraId="28890AC6"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neevaluată</w:t>
            </w:r>
          </w:p>
        </w:tc>
        <w:tc>
          <w:tcPr>
            <w:tcW w:w="1871" w:type="dxa"/>
            <w:vMerge w:val="restart"/>
            <w:vAlign w:val="center"/>
          </w:tcPr>
          <w:p w14:paraId="2C6F132A"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3C3F05CE"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7CA8D2C3" w14:textId="77777777" w:rsidTr="00F3693D">
        <w:tc>
          <w:tcPr>
            <w:tcW w:w="1233" w:type="dxa"/>
            <w:vMerge/>
            <w:vAlign w:val="center"/>
          </w:tcPr>
          <w:p w14:paraId="03CFC2B1"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546CAF0E"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ign w:val="center"/>
          </w:tcPr>
          <w:p w14:paraId="6884931C" w14:textId="77777777" w:rsidR="00DF4CCF" w:rsidRPr="00117677" w:rsidRDefault="00DF4CCF" w:rsidP="00F3693D">
            <w:pPr>
              <w:autoSpaceDE w:val="0"/>
              <w:autoSpaceDN w:val="0"/>
              <w:adjustRightInd w:val="0"/>
              <w:jc w:val="center"/>
              <w:rPr>
                <w:rFonts w:cs="TimesNewRomanPSMT"/>
                <w:sz w:val="16"/>
                <w:szCs w:val="16"/>
              </w:rPr>
            </w:pPr>
          </w:p>
        </w:tc>
        <w:tc>
          <w:tcPr>
            <w:tcW w:w="2374" w:type="dxa"/>
            <w:vMerge/>
            <w:vAlign w:val="center"/>
          </w:tcPr>
          <w:p w14:paraId="410C9002" w14:textId="77777777" w:rsidR="00DF4CCF" w:rsidRPr="00117677" w:rsidRDefault="00DF4CCF" w:rsidP="00F3693D">
            <w:pPr>
              <w:autoSpaceDE w:val="0"/>
              <w:autoSpaceDN w:val="0"/>
              <w:adjustRightInd w:val="0"/>
              <w:jc w:val="both"/>
              <w:rPr>
                <w:rFonts w:cs="TimesNewRomanPSMT"/>
                <w:i/>
                <w:iCs/>
                <w:sz w:val="16"/>
                <w:szCs w:val="16"/>
              </w:rPr>
            </w:pPr>
          </w:p>
        </w:tc>
        <w:tc>
          <w:tcPr>
            <w:tcW w:w="1884" w:type="dxa"/>
            <w:shd w:val="clear" w:color="auto" w:fill="92D050"/>
            <w:vAlign w:val="center"/>
          </w:tcPr>
          <w:p w14:paraId="19FD79B7"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Neevaluată</w:t>
            </w:r>
          </w:p>
          <w:p w14:paraId="2C3324EB"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(populație cuibăritoare)</w:t>
            </w:r>
          </w:p>
        </w:tc>
        <w:tc>
          <w:tcPr>
            <w:tcW w:w="1931" w:type="dxa"/>
            <w:vAlign w:val="center"/>
          </w:tcPr>
          <w:p w14:paraId="411C1121" w14:textId="77777777" w:rsidR="00DF4CCF" w:rsidRPr="00117677"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117677">
              <w:rPr>
                <w:rFonts w:cs="TimesNewRomanPSMT"/>
                <w:sz w:val="16"/>
                <w:szCs w:val="16"/>
              </w:rPr>
              <w:t xml:space="preserve">aproximativ 1,3 km </w:t>
            </w:r>
          </w:p>
        </w:tc>
        <w:tc>
          <w:tcPr>
            <w:tcW w:w="1268" w:type="dxa"/>
            <w:vAlign w:val="center"/>
          </w:tcPr>
          <w:p w14:paraId="6CC9FCF2"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N</w:t>
            </w:r>
          </w:p>
        </w:tc>
        <w:tc>
          <w:tcPr>
            <w:tcW w:w="1147" w:type="dxa"/>
            <w:vMerge/>
            <w:vAlign w:val="center"/>
          </w:tcPr>
          <w:p w14:paraId="1BF9C794" w14:textId="77777777" w:rsidR="00DF4CCF" w:rsidRPr="00117677" w:rsidRDefault="00DF4CCF" w:rsidP="00F3693D">
            <w:pPr>
              <w:autoSpaceDE w:val="0"/>
              <w:autoSpaceDN w:val="0"/>
              <w:adjustRightInd w:val="0"/>
              <w:jc w:val="center"/>
              <w:rPr>
                <w:rFonts w:cs="TimesNewRomanPSMT"/>
                <w:sz w:val="16"/>
                <w:szCs w:val="16"/>
              </w:rPr>
            </w:pPr>
          </w:p>
        </w:tc>
        <w:tc>
          <w:tcPr>
            <w:tcW w:w="1871" w:type="dxa"/>
            <w:vMerge/>
            <w:vAlign w:val="center"/>
          </w:tcPr>
          <w:p w14:paraId="586A2F63" w14:textId="77777777" w:rsidR="00DF4CCF" w:rsidRPr="00C1681C" w:rsidRDefault="00DF4CCF" w:rsidP="00F3693D">
            <w:pPr>
              <w:autoSpaceDE w:val="0"/>
              <w:autoSpaceDN w:val="0"/>
              <w:adjustRightInd w:val="0"/>
              <w:jc w:val="center"/>
              <w:rPr>
                <w:rFonts w:cs="TimesNewRomanPSMT"/>
                <w:sz w:val="16"/>
                <w:szCs w:val="16"/>
              </w:rPr>
            </w:pPr>
          </w:p>
        </w:tc>
      </w:tr>
      <w:tr w:rsidR="00DF4CCF" w:rsidRPr="00D66D1C" w14:paraId="3E5682D8" w14:textId="77777777" w:rsidTr="00F3693D">
        <w:tc>
          <w:tcPr>
            <w:tcW w:w="1233" w:type="dxa"/>
            <w:vMerge/>
            <w:vAlign w:val="center"/>
          </w:tcPr>
          <w:p w14:paraId="73AA6EF5"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6C6FB166"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restart"/>
            <w:vAlign w:val="center"/>
          </w:tcPr>
          <w:p w14:paraId="13F594C3" w14:textId="77777777" w:rsidR="00DF4CCF" w:rsidRPr="00F6730C" w:rsidRDefault="00DF4CCF" w:rsidP="00F3693D">
            <w:pPr>
              <w:autoSpaceDE w:val="0"/>
              <w:autoSpaceDN w:val="0"/>
              <w:adjustRightInd w:val="0"/>
              <w:jc w:val="center"/>
              <w:rPr>
                <w:rFonts w:cs="TimesNewRomanPSMT"/>
                <w:sz w:val="16"/>
                <w:szCs w:val="16"/>
              </w:rPr>
            </w:pPr>
            <w:r w:rsidRPr="00F6730C">
              <w:rPr>
                <w:rFonts w:cs="TimesNewRomanPSMT"/>
                <w:sz w:val="16"/>
                <w:szCs w:val="16"/>
              </w:rPr>
              <w:t xml:space="preserve">A271 </w:t>
            </w:r>
          </w:p>
        </w:tc>
        <w:tc>
          <w:tcPr>
            <w:tcW w:w="2374" w:type="dxa"/>
            <w:vMerge w:val="restart"/>
            <w:vAlign w:val="center"/>
          </w:tcPr>
          <w:p w14:paraId="4F58B64F" w14:textId="77777777" w:rsidR="00DF4CCF" w:rsidRPr="00F6730C" w:rsidRDefault="00DF4CCF" w:rsidP="00F3693D">
            <w:pPr>
              <w:autoSpaceDE w:val="0"/>
              <w:autoSpaceDN w:val="0"/>
              <w:adjustRightInd w:val="0"/>
              <w:jc w:val="both"/>
              <w:rPr>
                <w:rFonts w:cs="TimesNewRomanPSMT"/>
                <w:i/>
                <w:iCs/>
                <w:sz w:val="16"/>
                <w:szCs w:val="16"/>
              </w:rPr>
            </w:pPr>
            <w:r w:rsidRPr="00F6730C">
              <w:rPr>
                <w:rFonts w:cs="TimesNewRomanPSMT"/>
                <w:i/>
                <w:iCs/>
                <w:sz w:val="16"/>
                <w:szCs w:val="16"/>
              </w:rPr>
              <w:t>Luscinia megarhynchos</w:t>
            </w:r>
          </w:p>
        </w:tc>
        <w:tc>
          <w:tcPr>
            <w:tcW w:w="1884" w:type="dxa"/>
            <w:shd w:val="clear" w:color="auto" w:fill="FFE599" w:themeFill="accent4" w:themeFillTint="66"/>
            <w:vAlign w:val="center"/>
          </w:tcPr>
          <w:p w14:paraId="1956DAC1" w14:textId="77777777" w:rsidR="00DF4CCF" w:rsidRPr="00F6730C" w:rsidRDefault="00DF4CCF" w:rsidP="00F3693D">
            <w:pPr>
              <w:autoSpaceDE w:val="0"/>
              <w:autoSpaceDN w:val="0"/>
              <w:adjustRightInd w:val="0"/>
              <w:jc w:val="center"/>
              <w:rPr>
                <w:rFonts w:cs="TimesNewRomanPSMT"/>
                <w:sz w:val="16"/>
                <w:szCs w:val="16"/>
              </w:rPr>
            </w:pPr>
            <w:r w:rsidRPr="00F6730C">
              <w:rPr>
                <w:rFonts w:cs="TimesNewRomanPSMT"/>
                <w:sz w:val="16"/>
                <w:szCs w:val="16"/>
              </w:rPr>
              <w:t>Neevaluată</w:t>
            </w:r>
          </w:p>
          <w:p w14:paraId="3412E0BA" w14:textId="77777777" w:rsidR="00DF4CCF" w:rsidRPr="00F6730C" w:rsidRDefault="00DF4CCF" w:rsidP="00F3693D">
            <w:pPr>
              <w:autoSpaceDE w:val="0"/>
              <w:autoSpaceDN w:val="0"/>
              <w:adjustRightInd w:val="0"/>
              <w:jc w:val="center"/>
              <w:rPr>
                <w:rFonts w:cs="TimesNewRomanPSMT"/>
                <w:sz w:val="16"/>
                <w:szCs w:val="16"/>
              </w:rPr>
            </w:pPr>
            <w:r w:rsidRPr="00F6730C">
              <w:rPr>
                <w:rFonts w:cs="TimesNewRomanPSMT"/>
                <w:sz w:val="16"/>
                <w:szCs w:val="16"/>
              </w:rPr>
              <w:t>(populație în migrație)</w:t>
            </w:r>
          </w:p>
        </w:tc>
        <w:tc>
          <w:tcPr>
            <w:tcW w:w="1931" w:type="dxa"/>
            <w:vAlign w:val="center"/>
          </w:tcPr>
          <w:p w14:paraId="53440567" w14:textId="77777777" w:rsidR="00DF4CCF" w:rsidRPr="00F6730C"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F6730C">
              <w:rPr>
                <w:rFonts w:cs="TimesNewRomanPSMT"/>
                <w:sz w:val="16"/>
                <w:szCs w:val="16"/>
              </w:rPr>
              <w:t xml:space="preserve">aproximativ 400 m </w:t>
            </w:r>
          </w:p>
        </w:tc>
        <w:tc>
          <w:tcPr>
            <w:tcW w:w="1268" w:type="dxa"/>
            <w:vAlign w:val="center"/>
          </w:tcPr>
          <w:p w14:paraId="73902558" w14:textId="77777777" w:rsidR="00DF4CCF" w:rsidRPr="00F6730C" w:rsidRDefault="00DF4CCF" w:rsidP="00F3693D">
            <w:pPr>
              <w:autoSpaceDE w:val="0"/>
              <w:autoSpaceDN w:val="0"/>
              <w:adjustRightInd w:val="0"/>
              <w:jc w:val="center"/>
              <w:rPr>
                <w:rFonts w:cs="TimesNewRomanPSMT"/>
                <w:sz w:val="16"/>
                <w:szCs w:val="16"/>
              </w:rPr>
            </w:pPr>
            <w:r w:rsidRPr="00F6730C">
              <w:rPr>
                <w:rFonts w:cs="TimesNewRomanPSMT"/>
                <w:sz w:val="16"/>
                <w:szCs w:val="16"/>
              </w:rPr>
              <w:t>Partea stângă a PP</w:t>
            </w:r>
          </w:p>
        </w:tc>
        <w:tc>
          <w:tcPr>
            <w:tcW w:w="1147" w:type="dxa"/>
            <w:vMerge w:val="restart"/>
            <w:vAlign w:val="center"/>
          </w:tcPr>
          <w:p w14:paraId="7BF59481"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Merge w:val="restart"/>
            <w:vAlign w:val="center"/>
          </w:tcPr>
          <w:p w14:paraId="174F1CAA"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510B6CB7"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08888806" w14:textId="77777777" w:rsidTr="00F3693D">
        <w:tc>
          <w:tcPr>
            <w:tcW w:w="1233" w:type="dxa"/>
            <w:vMerge/>
            <w:vAlign w:val="center"/>
          </w:tcPr>
          <w:p w14:paraId="17E6748F"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7F124E7D"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ign w:val="center"/>
          </w:tcPr>
          <w:p w14:paraId="7C5A089E" w14:textId="77777777" w:rsidR="00DF4CCF" w:rsidRPr="00F6730C" w:rsidRDefault="00DF4CCF" w:rsidP="00F3693D">
            <w:pPr>
              <w:autoSpaceDE w:val="0"/>
              <w:autoSpaceDN w:val="0"/>
              <w:adjustRightInd w:val="0"/>
              <w:jc w:val="center"/>
              <w:rPr>
                <w:rFonts w:cs="TimesNewRomanPSMT"/>
                <w:sz w:val="16"/>
                <w:szCs w:val="16"/>
              </w:rPr>
            </w:pPr>
          </w:p>
        </w:tc>
        <w:tc>
          <w:tcPr>
            <w:tcW w:w="2374" w:type="dxa"/>
            <w:vMerge/>
            <w:vAlign w:val="center"/>
          </w:tcPr>
          <w:p w14:paraId="2509954E" w14:textId="77777777" w:rsidR="00DF4CCF" w:rsidRPr="00F6730C" w:rsidRDefault="00DF4CCF" w:rsidP="00F3693D">
            <w:pPr>
              <w:autoSpaceDE w:val="0"/>
              <w:autoSpaceDN w:val="0"/>
              <w:adjustRightInd w:val="0"/>
              <w:jc w:val="both"/>
              <w:rPr>
                <w:rFonts w:cs="TimesNewRomanPSMT"/>
                <w:i/>
                <w:iCs/>
                <w:sz w:val="16"/>
                <w:szCs w:val="16"/>
              </w:rPr>
            </w:pPr>
          </w:p>
        </w:tc>
        <w:tc>
          <w:tcPr>
            <w:tcW w:w="1884" w:type="dxa"/>
            <w:shd w:val="clear" w:color="auto" w:fill="92D050"/>
            <w:vAlign w:val="center"/>
          </w:tcPr>
          <w:p w14:paraId="7BB18735" w14:textId="77777777" w:rsidR="00DF4CCF" w:rsidRPr="00117677" w:rsidRDefault="00DF4CCF" w:rsidP="00F3693D">
            <w:pPr>
              <w:autoSpaceDE w:val="0"/>
              <w:autoSpaceDN w:val="0"/>
              <w:adjustRightInd w:val="0"/>
              <w:jc w:val="center"/>
              <w:rPr>
                <w:rFonts w:cs="TimesNewRomanPSMT"/>
                <w:sz w:val="16"/>
                <w:szCs w:val="16"/>
              </w:rPr>
            </w:pPr>
            <w:r w:rsidRPr="00117677">
              <w:rPr>
                <w:rFonts w:cs="TimesNewRomanPSMT"/>
                <w:sz w:val="16"/>
                <w:szCs w:val="16"/>
              </w:rPr>
              <w:t>Neevaluată</w:t>
            </w:r>
          </w:p>
          <w:p w14:paraId="649CED18" w14:textId="77777777" w:rsidR="00DF4CCF" w:rsidRPr="00F6730C" w:rsidRDefault="00DF4CCF" w:rsidP="00F3693D">
            <w:pPr>
              <w:autoSpaceDE w:val="0"/>
              <w:autoSpaceDN w:val="0"/>
              <w:adjustRightInd w:val="0"/>
              <w:jc w:val="center"/>
              <w:rPr>
                <w:rFonts w:cs="TimesNewRomanPSMT"/>
                <w:sz w:val="16"/>
                <w:szCs w:val="16"/>
              </w:rPr>
            </w:pPr>
            <w:r w:rsidRPr="00117677">
              <w:rPr>
                <w:rFonts w:cs="TimesNewRomanPSMT"/>
                <w:sz w:val="16"/>
                <w:szCs w:val="16"/>
              </w:rPr>
              <w:t>(populație cuibăritoare)</w:t>
            </w:r>
          </w:p>
        </w:tc>
        <w:tc>
          <w:tcPr>
            <w:tcW w:w="1931" w:type="dxa"/>
            <w:vAlign w:val="center"/>
          </w:tcPr>
          <w:p w14:paraId="7340A0D6" w14:textId="77777777" w:rsidR="00DF4CCF" w:rsidRPr="00F6730C"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F6730C">
              <w:rPr>
                <w:rFonts w:cs="TimesNewRomanPSMT"/>
                <w:sz w:val="16"/>
                <w:szCs w:val="16"/>
              </w:rPr>
              <w:t xml:space="preserve">aproximativ 1,3 km </w:t>
            </w:r>
          </w:p>
        </w:tc>
        <w:tc>
          <w:tcPr>
            <w:tcW w:w="1268" w:type="dxa"/>
            <w:vAlign w:val="center"/>
          </w:tcPr>
          <w:p w14:paraId="116719E5" w14:textId="77777777" w:rsidR="00DF4CCF" w:rsidRPr="00F6730C" w:rsidRDefault="00DF4CCF" w:rsidP="00F3693D">
            <w:pPr>
              <w:autoSpaceDE w:val="0"/>
              <w:autoSpaceDN w:val="0"/>
              <w:adjustRightInd w:val="0"/>
              <w:jc w:val="center"/>
              <w:rPr>
                <w:rFonts w:cs="TimesNewRomanPSMT"/>
                <w:sz w:val="16"/>
                <w:szCs w:val="16"/>
              </w:rPr>
            </w:pPr>
            <w:r w:rsidRPr="00F6730C">
              <w:rPr>
                <w:rFonts w:cs="TimesNewRomanPSMT"/>
                <w:sz w:val="16"/>
                <w:szCs w:val="16"/>
              </w:rPr>
              <w:t>N</w:t>
            </w:r>
          </w:p>
        </w:tc>
        <w:tc>
          <w:tcPr>
            <w:tcW w:w="1147" w:type="dxa"/>
            <w:vMerge/>
            <w:vAlign w:val="center"/>
          </w:tcPr>
          <w:p w14:paraId="3B592C40" w14:textId="77777777" w:rsidR="00DF4CCF" w:rsidRDefault="00DF4CCF" w:rsidP="00F3693D">
            <w:pPr>
              <w:autoSpaceDE w:val="0"/>
              <w:autoSpaceDN w:val="0"/>
              <w:adjustRightInd w:val="0"/>
              <w:jc w:val="center"/>
              <w:rPr>
                <w:rFonts w:cs="TimesNewRomanPSMT"/>
                <w:sz w:val="16"/>
                <w:szCs w:val="16"/>
              </w:rPr>
            </w:pPr>
          </w:p>
        </w:tc>
        <w:tc>
          <w:tcPr>
            <w:tcW w:w="1871" w:type="dxa"/>
            <w:vMerge/>
            <w:vAlign w:val="center"/>
          </w:tcPr>
          <w:p w14:paraId="670366B8" w14:textId="77777777" w:rsidR="00DF4CCF" w:rsidRPr="00C1681C" w:rsidRDefault="00DF4CCF" w:rsidP="00F3693D">
            <w:pPr>
              <w:autoSpaceDE w:val="0"/>
              <w:autoSpaceDN w:val="0"/>
              <w:adjustRightInd w:val="0"/>
              <w:jc w:val="center"/>
              <w:rPr>
                <w:rFonts w:cs="TimesNewRomanPSMT"/>
                <w:sz w:val="16"/>
                <w:szCs w:val="16"/>
              </w:rPr>
            </w:pPr>
          </w:p>
        </w:tc>
      </w:tr>
      <w:tr w:rsidR="00DF4CCF" w:rsidRPr="00D66D1C" w14:paraId="6F675B42" w14:textId="77777777" w:rsidTr="00F3693D">
        <w:tc>
          <w:tcPr>
            <w:tcW w:w="1233" w:type="dxa"/>
            <w:vMerge/>
            <w:vAlign w:val="center"/>
          </w:tcPr>
          <w:p w14:paraId="78D70639"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6C16B3D0"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restart"/>
            <w:vAlign w:val="center"/>
          </w:tcPr>
          <w:p w14:paraId="3DFD1D30" w14:textId="77777777" w:rsidR="00DF4CCF" w:rsidRPr="00A34CC1" w:rsidRDefault="00DF4CCF" w:rsidP="00F3693D">
            <w:pPr>
              <w:autoSpaceDE w:val="0"/>
              <w:autoSpaceDN w:val="0"/>
              <w:adjustRightInd w:val="0"/>
              <w:jc w:val="center"/>
              <w:rPr>
                <w:rFonts w:cs="TimesNewRomanPSMT"/>
                <w:sz w:val="16"/>
                <w:szCs w:val="16"/>
              </w:rPr>
            </w:pPr>
            <w:r w:rsidRPr="00A34CC1">
              <w:rPr>
                <w:rFonts w:cs="TimesNewRomanPSMT"/>
                <w:sz w:val="16"/>
                <w:szCs w:val="16"/>
              </w:rPr>
              <w:t>A319</w:t>
            </w:r>
          </w:p>
        </w:tc>
        <w:tc>
          <w:tcPr>
            <w:tcW w:w="2374" w:type="dxa"/>
            <w:vMerge w:val="restart"/>
            <w:vAlign w:val="center"/>
          </w:tcPr>
          <w:p w14:paraId="32558032" w14:textId="77777777" w:rsidR="00DF4CCF" w:rsidRPr="00A34CC1" w:rsidRDefault="00DF4CCF" w:rsidP="00F3693D">
            <w:pPr>
              <w:autoSpaceDE w:val="0"/>
              <w:autoSpaceDN w:val="0"/>
              <w:adjustRightInd w:val="0"/>
              <w:jc w:val="both"/>
              <w:rPr>
                <w:rFonts w:cs="TimesNewRomanPSMT"/>
                <w:i/>
                <w:iCs/>
                <w:sz w:val="16"/>
                <w:szCs w:val="16"/>
              </w:rPr>
            </w:pPr>
            <w:r w:rsidRPr="00A34CC1">
              <w:rPr>
                <w:rFonts w:cs="TimesNewRomanPSMT"/>
                <w:i/>
                <w:iCs/>
                <w:sz w:val="16"/>
                <w:szCs w:val="16"/>
              </w:rPr>
              <w:t>Muscicapa striata</w:t>
            </w:r>
          </w:p>
        </w:tc>
        <w:tc>
          <w:tcPr>
            <w:tcW w:w="1884" w:type="dxa"/>
            <w:shd w:val="clear" w:color="auto" w:fill="FFE599" w:themeFill="accent4" w:themeFillTint="66"/>
            <w:vAlign w:val="center"/>
          </w:tcPr>
          <w:p w14:paraId="1523DC21" w14:textId="77777777" w:rsidR="00DF4CCF" w:rsidRPr="00A34CC1" w:rsidRDefault="00DF4CCF" w:rsidP="00F3693D">
            <w:pPr>
              <w:autoSpaceDE w:val="0"/>
              <w:autoSpaceDN w:val="0"/>
              <w:adjustRightInd w:val="0"/>
              <w:jc w:val="center"/>
              <w:rPr>
                <w:rFonts w:cs="TimesNewRomanPSMT"/>
                <w:sz w:val="16"/>
                <w:szCs w:val="16"/>
              </w:rPr>
            </w:pPr>
            <w:r w:rsidRPr="00A34CC1">
              <w:rPr>
                <w:rFonts w:cs="TimesNewRomanPSMT"/>
                <w:sz w:val="16"/>
                <w:szCs w:val="16"/>
              </w:rPr>
              <w:t>Neevaluată</w:t>
            </w:r>
          </w:p>
          <w:p w14:paraId="1BC088ED" w14:textId="77777777" w:rsidR="00DF4CCF" w:rsidRPr="00A34CC1" w:rsidRDefault="00DF4CCF" w:rsidP="00F3693D">
            <w:pPr>
              <w:autoSpaceDE w:val="0"/>
              <w:autoSpaceDN w:val="0"/>
              <w:adjustRightInd w:val="0"/>
              <w:jc w:val="center"/>
              <w:rPr>
                <w:rFonts w:cs="TimesNewRomanPSMT"/>
                <w:sz w:val="16"/>
                <w:szCs w:val="16"/>
              </w:rPr>
            </w:pPr>
            <w:r w:rsidRPr="00A34CC1">
              <w:rPr>
                <w:rFonts w:cs="TimesNewRomanPSMT"/>
                <w:sz w:val="16"/>
                <w:szCs w:val="16"/>
              </w:rPr>
              <w:t>(populație în migrație)</w:t>
            </w:r>
          </w:p>
        </w:tc>
        <w:tc>
          <w:tcPr>
            <w:tcW w:w="1931" w:type="dxa"/>
            <w:vAlign w:val="center"/>
          </w:tcPr>
          <w:p w14:paraId="4451A2A5" w14:textId="77777777" w:rsidR="00DF4CCF" w:rsidRPr="00A34CC1"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A34CC1">
              <w:rPr>
                <w:rFonts w:cs="TimesNewRomanPSMT"/>
                <w:sz w:val="16"/>
                <w:szCs w:val="16"/>
              </w:rPr>
              <w:t xml:space="preserve">aproximativ 400 m </w:t>
            </w:r>
          </w:p>
        </w:tc>
        <w:tc>
          <w:tcPr>
            <w:tcW w:w="1268" w:type="dxa"/>
            <w:vAlign w:val="center"/>
          </w:tcPr>
          <w:p w14:paraId="0AD976C7" w14:textId="77777777" w:rsidR="00DF4CCF" w:rsidRPr="00A34CC1" w:rsidRDefault="00DF4CCF" w:rsidP="00F3693D">
            <w:pPr>
              <w:autoSpaceDE w:val="0"/>
              <w:autoSpaceDN w:val="0"/>
              <w:adjustRightInd w:val="0"/>
              <w:jc w:val="center"/>
              <w:rPr>
                <w:rFonts w:cs="TimesNewRomanPSMT"/>
                <w:sz w:val="16"/>
                <w:szCs w:val="16"/>
              </w:rPr>
            </w:pPr>
            <w:r w:rsidRPr="00A34CC1">
              <w:rPr>
                <w:rFonts w:cs="TimesNewRomanPSMT"/>
                <w:sz w:val="16"/>
                <w:szCs w:val="16"/>
              </w:rPr>
              <w:t>Partea stângă a PP</w:t>
            </w:r>
          </w:p>
        </w:tc>
        <w:tc>
          <w:tcPr>
            <w:tcW w:w="1147" w:type="dxa"/>
            <w:vMerge w:val="restart"/>
            <w:vAlign w:val="center"/>
          </w:tcPr>
          <w:p w14:paraId="53AE53CF"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Merge w:val="restart"/>
            <w:vAlign w:val="center"/>
          </w:tcPr>
          <w:p w14:paraId="61D209C8"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51CE38D6"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7FC651B4" w14:textId="77777777" w:rsidTr="00F3693D">
        <w:tc>
          <w:tcPr>
            <w:tcW w:w="1233" w:type="dxa"/>
            <w:vMerge/>
            <w:vAlign w:val="center"/>
          </w:tcPr>
          <w:p w14:paraId="6B24D3EE"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7EE35375"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ign w:val="center"/>
          </w:tcPr>
          <w:p w14:paraId="7205B566" w14:textId="77777777" w:rsidR="00DF4CCF" w:rsidRPr="00A34CC1" w:rsidRDefault="00DF4CCF" w:rsidP="00F3693D">
            <w:pPr>
              <w:autoSpaceDE w:val="0"/>
              <w:autoSpaceDN w:val="0"/>
              <w:adjustRightInd w:val="0"/>
              <w:jc w:val="center"/>
              <w:rPr>
                <w:rFonts w:cs="TimesNewRomanPSMT"/>
                <w:sz w:val="16"/>
                <w:szCs w:val="16"/>
              </w:rPr>
            </w:pPr>
          </w:p>
        </w:tc>
        <w:tc>
          <w:tcPr>
            <w:tcW w:w="2374" w:type="dxa"/>
            <w:vMerge/>
            <w:vAlign w:val="center"/>
          </w:tcPr>
          <w:p w14:paraId="600CFAAC" w14:textId="77777777" w:rsidR="00DF4CCF" w:rsidRPr="00A34CC1" w:rsidRDefault="00DF4CCF" w:rsidP="00F3693D">
            <w:pPr>
              <w:autoSpaceDE w:val="0"/>
              <w:autoSpaceDN w:val="0"/>
              <w:adjustRightInd w:val="0"/>
              <w:jc w:val="both"/>
              <w:rPr>
                <w:rFonts w:cs="TimesNewRomanPSMT"/>
                <w:i/>
                <w:iCs/>
                <w:sz w:val="16"/>
                <w:szCs w:val="16"/>
              </w:rPr>
            </w:pPr>
          </w:p>
        </w:tc>
        <w:tc>
          <w:tcPr>
            <w:tcW w:w="1884" w:type="dxa"/>
            <w:shd w:val="clear" w:color="auto" w:fill="92D050"/>
            <w:vAlign w:val="center"/>
          </w:tcPr>
          <w:p w14:paraId="6CF9729F" w14:textId="77777777" w:rsidR="00DF4CCF" w:rsidRPr="00A34CC1" w:rsidRDefault="00DF4CCF" w:rsidP="00F3693D">
            <w:pPr>
              <w:autoSpaceDE w:val="0"/>
              <w:autoSpaceDN w:val="0"/>
              <w:adjustRightInd w:val="0"/>
              <w:jc w:val="center"/>
              <w:rPr>
                <w:rFonts w:cs="TimesNewRomanPSMT"/>
                <w:sz w:val="16"/>
                <w:szCs w:val="16"/>
              </w:rPr>
            </w:pPr>
            <w:r w:rsidRPr="00A34CC1">
              <w:rPr>
                <w:rFonts w:cs="TimesNewRomanPSMT"/>
                <w:sz w:val="16"/>
                <w:szCs w:val="16"/>
              </w:rPr>
              <w:t>Neevaluată</w:t>
            </w:r>
          </w:p>
          <w:p w14:paraId="38AF2B4F" w14:textId="77777777" w:rsidR="00DF4CCF" w:rsidRPr="00A34CC1" w:rsidRDefault="00DF4CCF" w:rsidP="00F3693D">
            <w:pPr>
              <w:autoSpaceDE w:val="0"/>
              <w:autoSpaceDN w:val="0"/>
              <w:adjustRightInd w:val="0"/>
              <w:jc w:val="center"/>
              <w:rPr>
                <w:rFonts w:cs="TimesNewRomanPSMT"/>
                <w:sz w:val="16"/>
                <w:szCs w:val="16"/>
              </w:rPr>
            </w:pPr>
            <w:r w:rsidRPr="00A34CC1">
              <w:rPr>
                <w:rFonts w:cs="TimesNewRomanPSMT"/>
                <w:sz w:val="16"/>
                <w:szCs w:val="16"/>
              </w:rPr>
              <w:t>(populație cuibăritoare)</w:t>
            </w:r>
          </w:p>
        </w:tc>
        <w:tc>
          <w:tcPr>
            <w:tcW w:w="1931" w:type="dxa"/>
            <w:vAlign w:val="center"/>
          </w:tcPr>
          <w:p w14:paraId="331D3EC1" w14:textId="77777777" w:rsidR="00DF4CCF" w:rsidRPr="00A34CC1"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A34CC1">
              <w:rPr>
                <w:rFonts w:cs="TimesNewRomanPSMT"/>
                <w:sz w:val="16"/>
                <w:szCs w:val="16"/>
              </w:rPr>
              <w:t xml:space="preserve">aproximativ 200 m </w:t>
            </w:r>
          </w:p>
        </w:tc>
        <w:tc>
          <w:tcPr>
            <w:tcW w:w="1268" w:type="dxa"/>
            <w:vAlign w:val="center"/>
          </w:tcPr>
          <w:p w14:paraId="03FD4FC7" w14:textId="77777777" w:rsidR="00DF4CCF" w:rsidRPr="00A34CC1" w:rsidRDefault="00DF4CCF" w:rsidP="00F3693D">
            <w:pPr>
              <w:autoSpaceDE w:val="0"/>
              <w:autoSpaceDN w:val="0"/>
              <w:adjustRightInd w:val="0"/>
              <w:jc w:val="center"/>
              <w:rPr>
                <w:rFonts w:cs="TimesNewRomanPSMT"/>
                <w:sz w:val="16"/>
                <w:szCs w:val="16"/>
              </w:rPr>
            </w:pPr>
            <w:r w:rsidRPr="00A34CC1">
              <w:rPr>
                <w:rFonts w:cs="TimesNewRomanPSMT"/>
                <w:sz w:val="16"/>
                <w:szCs w:val="16"/>
              </w:rPr>
              <w:t>N</w:t>
            </w:r>
          </w:p>
        </w:tc>
        <w:tc>
          <w:tcPr>
            <w:tcW w:w="1147" w:type="dxa"/>
            <w:vMerge/>
            <w:vAlign w:val="center"/>
          </w:tcPr>
          <w:p w14:paraId="27EA3AB8" w14:textId="77777777" w:rsidR="00DF4CCF" w:rsidRDefault="00DF4CCF" w:rsidP="00F3693D">
            <w:pPr>
              <w:autoSpaceDE w:val="0"/>
              <w:autoSpaceDN w:val="0"/>
              <w:adjustRightInd w:val="0"/>
              <w:jc w:val="center"/>
              <w:rPr>
                <w:rFonts w:cs="TimesNewRomanPSMT"/>
                <w:sz w:val="16"/>
                <w:szCs w:val="16"/>
              </w:rPr>
            </w:pPr>
          </w:p>
        </w:tc>
        <w:tc>
          <w:tcPr>
            <w:tcW w:w="1871" w:type="dxa"/>
            <w:vMerge/>
            <w:vAlign w:val="center"/>
          </w:tcPr>
          <w:p w14:paraId="5FDB6BE0" w14:textId="77777777" w:rsidR="00DF4CCF" w:rsidRPr="00C1681C" w:rsidRDefault="00DF4CCF" w:rsidP="00F3693D">
            <w:pPr>
              <w:autoSpaceDE w:val="0"/>
              <w:autoSpaceDN w:val="0"/>
              <w:adjustRightInd w:val="0"/>
              <w:jc w:val="center"/>
              <w:rPr>
                <w:rFonts w:cs="TimesNewRomanPSMT"/>
                <w:sz w:val="16"/>
                <w:szCs w:val="16"/>
              </w:rPr>
            </w:pPr>
          </w:p>
        </w:tc>
      </w:tr>
      <w:tr w:rsidR="00DF4CCF" w:rsidRPr="00D66D1C" w14:paraId="0849BCE1" w14:textId="77777777" w:rsidTr="00F3693D">
        <w:tc>
          <w:tcPr>
            <w:tcW w:w="1233" w:type="dxa"/>
            <w:vMerge/>
            <w:vAlign w:val="center"/>
          </w:tcPr>
          <w:p w14:paraId="763964B7"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12D9CA47"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restart"/>
            <w:vAlign w:val="center"/>
          </w:tcPr>
          <w:p w14:paraId="4831BAC4" w14:textId="77777777" w:rsidR="00DF4CCF" w:rsidRPr="00A34CC1" w:rsidRDefault="00DF4CCF" w:rsidP="00F3693D">
            <w:pPr>
              <w:autoSpaceDE w:val="0"/>
              <w:autoSpaceDN w:val="0"/>
              <w:adjustRightInd w:val="0"/>
              <w:jc w:val="center"/>
              <w:rPr>
                <w:rFonts w:cs="TimesNewRomanPSMT"/>
                <w:sz w:val="16"/>
                <w:szCs w:val="16"/>
              </w:rPr>
            </w:pPr>
            <w:r w:rsidRPr="00A34CC1">
              <w:rPr>
                <w:rFonts w:cs="TimesNewRomanPSMT"/>
                <w:sz w:val="16"/>
                <w:szCs w:val="16"/>
              </w:rPr>
              <w:t>A274</w:t>
            </w:r>
          </w:p>
        </w:tc>
        <w:tc>
          <w:tcPr>
            <w:tcW w:w="2374" w:type="dxa"/>
            <w:vMerge w:val="restart"/>
            <w:vAlign w:val="center"/>
          </w:tcPr>
          <w:p w14:paraId="36D6DB27" w14:textId="77777777" w:rsidR="00DF4CCF" w:rsidRPr="00A34CC1" w:rsidRDefault="00DF4CCF" w:rsidP="00F3693D">
            <w:pPr>
              <w:autoSpaceDE w:val="0"/>
              <w:autoSpaceDN w:val="0"/>
              <w:adjustRightInd w:val="0"/>
              <w:jc w:val="both"/>
              <w:rPr>
                <w:rFonts w:cs="TimesNewRomanPSMT"/>
                <w:i/>
                <w:iCs/>
                <w:sz w:val="16"/>
                <w:szCs w:val="16"/>
              </w:rPr>
            </w:pPr>
            <w:r w:rsidRPr="00A34CC1">
              <w:rPr>
                <w:rFonts w:cs="TimesNewRomanPSMT"/>
                <w:i/>
                <w:iCs/>
                <w:sz w:val="16"/>
                <w:szCs w:val="16"/>
              </w:rPr>
              <w:t>Phoenicurus phoenicurus</w:t>
            </w:r>
          </w:p>
        </w:tc>
        <w:tc>
          <w:tcPr>
            <w:tcW w:w="1884" w:type="dxa"/>
            <w:shd w:val="clear" w:color="auto" w:fill="FFE599" w:themeFill="accent4" w:themeFillTint="66"/>
            <w:vAlign w:val="center"/>
          </w:tcPr>
          <w:p w14:paraId="6BA23ADC" w14:textId="77777777" w:rsidR="00DF4CCF" w:rsidRPr="00A34CC1" w:rsidRDefault="00DF4CCF" w:rsidP="00F3693D">
            <w:pPr>
              <w:autoSpaceDE w:val="0"/>
              <w:autoSpaceDN w:val="0"/>
              <w:adjustRightInd w:val="0"/>
              <w:jc w:val="center"/>
              <w:rPr>
                <w:rFonts w:cs="TimesNewRomanPSMT"/>
                <w:sz w:val="16"/>
                <w:szCs w:val="16"/>
              </w:rPr>
            </w:pPr>
            <w:r w:rsidRPr="00A34CC1">
              <w:rPr>
                <w:rFonts w:cs="TimesNewRomanPSMT"/>
                <w:sz w:val="16"/>
                <w:szCs w:val="16"/>
              </w:rPr>
              <w:t>Neevaluată</w:t>
            </w:r>
          </w:p>
          <w:p w14:paraId="49B90601" w14:textId="77777777" w:rsidR="00DF4CCF" w:rsidRPr="00A34CC1" w:rsidRDefault="00DF4CCF" w:rsidP="00F3693D">
            <w:pPr>
              <w:autoSpaceDE w:val="0"/>
              <w:autoSpaceDN w:val="0"/>
              <w:adjustRightInd w:val="0"/>
              <w:jc w:val="center"/>
              <w:rPr>
                <w:rFonts w:cs="TimesNewRomanPSMT"/>
                <w:sz w:val="16"/>
                <w:szCs w:val="16"/>
              </w:rPr>
            </w:pPr>
            <w:r w:rsidRPr="00A34CC1">
              <w:rPr>
                <w:rFonts w:cs="TimesNewRomanPSMT"/>
                <w:sz w:val="16"/>
                <w:szCs w:val="16"/>
              </w:rPr>
              <w:t>(populație în migrație)</w:t>
            </w:r>
          </w:p>
        </w:tc>
        <w:tc>
          <w:tcPr>
            <w:tcW w:w="1931" w:type="dxa"/>
            <w:vAlign w:val="center"/>
          </w:tcPr>
          <w:p w14:paraId="5A282669" w14:textId="77777777" w:rsidR="00DF4CCF" w:rsidRPr="00A34CC1"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A34CC1">
              <w:rPr>
                <w:rFonts w:cs="TimesNewRomanPSMT"/>
                <w:sz w:val="16"/>
                <w:szCs w:val="16"/>
              </w:rPr>
              <w:t xml:space="preserve">aproximativ 400 m </w:t>
            </w:r>
          </w:p>
        </w:tc>
        <w:tc>
          <w:tcPr>
            <w:tcW w:w="1268" w:type="dxa"/>
            <w:vAlign w:val="center"/>
          </w:tcPr>
          <w:p w14:paraId="51566003" w14:textId="77777777" w:rsidR="00DF4CCF" w:rsidRPr="00A34CC1" w:rsidRDefault="00DF4CCF" w:rsidP="00F3693D">
            <w:pPr>
              <w:autoSpaceDE w:val="0"/>
              <w:autoSpaceDN w:val="0"/>
              <w:adjustRightInd w:val="0"/>
              <w:jc w:val="center"/>
              <w:rPr>
                <w:rFonts w:cs="TimesNewRomanPSMT"/>
                <w:sz w:val="16"/>
                <w:szCs w:val="16"/>
              </w:rPr>
            </w:pPr>
            <w:r w:rsidRPr="00A34CC1">
              <w:rPr>
                <w:rFonts w:cs="TimesNewRomanPSMT"/>
                <w:sz w:val="16"/>
                <w:szCs w:val="16"/>
              </w:rPr>
              <w:t>Partea stângă a PP</w:t>
            </w:r>
          </w:p>
        </w:tc>
        <w:tc>
          <w:tcPr>
            <w:tcW w:w="1147" w:type="dxa"/>
            <w:vMerge w:val="restart"/>
            <w:vAlign w:val="center"/>
          </w:tcPr>
          <w:p w14:paraId="79AE3312"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Merge w:val="restart"/>
            <w:vAlign w:val="center"/>
          </w:tcPr>
          <w:p w14:paraId="2AEA2D88"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74E174C6"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67321DBD" w14:textId="77777777" w:rsidTr="00F3693D">
        <w:tc>
          <w:tcPr>
            <w:tcW w:w="1233" w:type="dxa"/>
            <w:vMerge/>
            <w:vAlign w:val="center"/>
          </w:tcPr>
          <w:p w14:paraId="0FDFBB6A"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1525836A"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ign w:val="center"/>
          </w:tcPr>
          <w:p w14:paraId="5B2F2BEF" w14:textId="77777777" w:rsidR="00DF4CCF" w:rsidRPr="00A34CC1" w:rsidRDefault="00DF4CCF" w:rsidP="00F3693D">
            <w:pPr>
              <w:autoSpaceDE w:val="0"/>
              <w:autoSpaceDN w:val="0"/>
              <w:adjustRightInd w:val="0"/>
              <w:jc w:val="center"/>
              <w:rPr>
                <w:rFonts w:cs="TimesNewRomanPSMT"/>
                <w:sz w:val="16"/>
                <w:szCs w:val="16"/>
              </w:rPr>
            </w:pPr>
          </w:p>
        </w:tc>
        <w:tc>
          <w:tcPr>
            <w:tcW w:w="2374" w:type="dxa"/>
            <w:vMerge/>
            <w:vAlign w:val="center"/>
          </w:tcPr>
          <w:p w14:paraId="3BB55308" w14:textId="77777777" w:rsidR="00DF4CCF" w:rsidRPr="00A34CC1" w:rsidRDefault="00DF4CCF" w:rsidP="00F3693D">
            <w:pPr>
              <w:autoSpaceDE w:val="0"/>
              <w:autoSpaceDN w:val="0"/>
              <w:adjustRightInd w:val="0"/>
              <w:jc w:val="both"/>
              <w:rPr>
                <w:rFonts w:cs="TimesNewRomanPSMT"/>
                <w:i/>
                <w:iCs/>
                <w:sz w:val="16"/>
                <w:szCs w:val="16"/>
              </w:rPr>
            </w:pPr>
          </w:p>
        </w:tc>
        <w:tc>
          <w:tcPr>
            <w:tcW w:w="1884" w:type="dxa"/>
            <w:shd w:val="clear" w:color="auto" w:fill="92D050"/>
            <w:vAlign w:val="center"/>
          </w:tcPr>
          <w:p w14:paraId="363F2044" w14:textId="77777777" w:rsidR="00DF4CCF" w:rsidRPr="00A34CC1" w:rsidRDefault="00DF4CCF" w:rsidP="00F3693D">
            <w:pPr>
              <w:autoSpaceDE w:val="0"/>
              <w:autoSpaceDN w:val="0"/>
              <w:adjustRightInd w:val="0"/>
              <w:jc w:val="center"/>
              <w:rPr>
                <w:rFonts w:cs="TimesNewRomanPSMT"/>
                <w:sz w:val="16"/>
                <w:szCs w:val="16"/>
              </w:rPr>
            </w:pPr>
            <w:r w:rsidRPr="00A34CC1">
              <w:rPr>
                <w:rFonts w:cs="TimesNewRomanPSMT"/>
                <w:sz w:val="16"/>
                <w:szCs w:val="16"/>
              </w:rPr>
              <w:t>Neevaluată</w:t>
            </w:r>
          </w:p>
          <w:p w14:paraId="2EC599AF" w14:textId="77777777" w:rsidR="00DF4CCF" w:rsidRPr="00A34CC1" w:rsidRDefault="00DF4CCF" w:rsidP="00F3693D">
            <w:pPr>
              <w:autoSpaceDE w:val="0"/>
              <w:autoSpaceDN w:val="0"/>
              <w:adjustRightInd w:val="0"/>
              <w:jc w:val="center"/>
              <w:rPr>
                <w:rFonts w:cs="TimesNewRomanPSMT"/>
                <w:sz w:val="16"/>
                <w:szCs w:val="16"/>
              </w:rPr>
            </w:pPr>
            <w:r w:rsidRPr="00A34CC1">
              <w:rPr>
                <w:rFonts w:cs="TimesNewRomanPSMT"/>
                <w:sz w:val="16"/>
                <w:szCs w:val="16"/>
              </w:rPr>
              <w:t>(populație cuibăritoare)</w:t>
            </w:r>
          </w:p>
        </w:tc>
        <w:tc>
          <w:tcPr>
            <w:tcW w:w="1931" w:type="dxa"/>
            <w:vAlign w:val="center"/>
          </w:tcPr>
          <w:p w14:paraId="6DA5A544" w14:textId="77777777" w:rsidR="00DF4CCF" w:rsidRPr="00A34CC1"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A34CC1">
              <w:rPr>
                <w:rFonts w:cs="TimesNewRomanPSMT"/>
                <w:sz w:val="16"/>
                <w:szCs w:val="16"/>
              </w:rPr>
              <w:t xml:space="preserve">aproximativ 1,3 km </w:t>
            </w:r>
          </w:p>
        </w:tc>
        <w:tc>
          <w:tcPr>
            <w:tcW w:w="1268" w:type="dxa"/>
            <w:vAlign w:val="center"/>
          </w:tcPr>
          <w:p w14:paraId="06C2019D" w14:textId="77777777" w:rsidR="00DF4CCF" w:rsidRPr="00A34CC1" w:rsidRDefault="00DF4CCF" w:rsidP="00F3693D">
            <w:pPr>
              <w:autoSpaceDE w:val="0"/>
              <w:autoSpaceDN w:val="0"/>
              <w:adjustRightInd w:val="0"/>
              <w:jc w:val="center"/>
              <w:rPr>
                <w:rFonts w:cs="TimesNewRomanPSMT"/>
                <w:sz w:val="16"/>
                <w:szCs w:val="16"/>
              </w:rPr>
            </w:pPr>
            <w:r w:rsidRPr="00A34CC1">
              <w:rPr>
                <w:rFonts w:cs="TimesNewRomanPSMT"/>
                <w:sz w:val="16"/>
                <w:szCs w:val="16"/>
              </w:rPr>
              <w:t>N</w:t>
            </w:r>
          </w:p>
        </w:tc>
        <w:tc>
          <w:tcPr>
            <w:tcW w:w="1147" w:type="dxa"/>
            <w:vMerge/>
            <w:vAlign w:val="center"/>
          </w:tcPr>
          <w:p w14:paraId="5BC4AAB1" w14:textId="77777777" w:rsidR="00DF4CCF" w:rsidRDefault="00DF4CCF" w:rsidP="00F3693D">
            <w:pPr>
              <w:autoSpaceDE w:val="0"/>
              <w:autoSpaceDN w:val="0"/>
              <w:adjustRightInd w:val="0"/>
              <w:jc w:val="center"/>
              <w:rPr>
                <w:rFonts w:cs="TimesNewRomanPSMT"/>
                <w:sz w:val="16"/>
                <w:szCs w:val="16"/>
              </w:rPr>
            </w:pPr>
          </w:p>
        </w:tc>
        <w:tc>
          <w:tcPr>
            <w:tcW w:w="1871" w:type="dxa"/>
            <w:vMerge/>
            <w:vAlign w:val="center"/>
          </w:tcPr>
          <w:p w14:paraId="22D52D28" w14:textId="77777777" w:rsidR="00DF4CCF" w:rsidRPr="00C1681C" w:rsidRDefault="00DF4CCF" w:rsidP="00F3693D">
            <w:pPr>
              <w:autoSpaceDE w:val="0"/>
              <w:autoSpaceDN w:val="0"/>
              <w:adjustRightInd w:val="0"/>
              <w:jc w:val="center"/>
              <w:rPr>
                <w:rFonts w:cs="TimesNewRomanPSMT"/>
                <w:sz w:val="16"/>
                <w:szCs w:val="16"/>
              </w:rPr>
            </w:pPr>
          </w:p>
        </w:tc>
      </w:tr>
      <w:tr w:rsidR="00DF4CCF" w:rsidRPr="00D66D1C" w14:paraId="271B7281" w14:textId="77777777" w:rsidTr="00F3693D">
        <w:tc>
          <w:tcPr>
            <w:tcW w:w="1233" w:type="dxa"/>
            <w:vMerge/>
            <w:vAlign w:val="center"/>
          </w:tcPr>
          <w:p w14:paraId="08ABBD12"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3F81141C"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restart"/>
            <w:vAlign w:val="center"/>
          </w:tcPr>
          <w:p w14:paraId="55ED5554" w14:textId="77777777" w:rsidR="00DF4CCF" w:rsidRPr="00A34CC1" w:rsidRDefault="00DF4CCF" w:rsidP="00F3693D">
            <w:pPr>
              <w:autoSpaceDE w:val="0"/>
              <w:autoSpaceDN w:val="0"/>
              <w:adjustRightInd w:val="0"/>
              <w:jc w:val="center"/>
              <w:rPr>
                <w:rFonts w:cs="TimesNewRomanPSMT"/>
                <w:sz w:val="16"/>
                <w:szCs w:val="16"/>
              </w:rPr>
            </w:pPr>
            <w:r w:rsidRPr="00A34CC1">
              <w:rPr>
                <w:rFonts w:cs="TimesNewRomanPSMT"/>
                <w:sz w:val="16"/>
                <w:szCs w:val="16"/>
              </w:rPr>
              <w:t>A315</w:t>
            </w:r>
          </w:p>
        </w:tc>
        <w:tc>
          <w:tcPr>
            <w:tcW w:w="2374" w:type="dxa"/>
            <w:vMerge w:val="restart"/>
            <w:vAlign w:val="center"/>
          </w:tcPr>
          <w:p w14:paraId="0CEF6B95" w14:textId="77777777" w:rsidR="00DF4CCF" w:rsidRPr="00A34CC1" w:rsidRDefault="00DF4CCF" w:rsidP="00F3693D">
            <w:pPr>
              <w:autoSpaceDE w:val="0"/>
              <w:autoSpaceDN w:val="0"/>
              <w:adjustRightInd w:val="0"/>
              <w:jc w:val="both"/>
              <w:rPr>
                <w:rFonts w:cs="TimesNewRomanPSMT"/>
                <w:i/>
                <w:iCs/>
                <w:sz w:val="16"/>
                <w:szCs w:val="16"/>
              </w:rPr>
            </w:pPr>
            <w:r w:rsidRPr="00A34CC1">
              <w:rPr>
                <w:rFonts w:cs="TimesNewRomanPSMT"/>
                <w:i/>
                <w:iCs/>
                <w:sz w:val="16"/>
                <w:szCs w:val="16"/>
              </w:rPr>
              <w:t>Phylloscopus collybita</w:t>
            </w:r>
          </w:p>
        </w:tc>
        <w:tc>
          <w:tcPr>
            <w:tcW w:w="1884" w:type="dxa"/>
            <w:shd w:val="clear" w:color="auto" w:fill="FFE599" w:themeFill="accent4" w:themeFillTint="66"/>
            <w:vAlign w:val="center"/>
          </w:tcPr>
          <w:p w14:paraId="57FEF477" w14:textId="77777777" w:rsidR="00DF4CCF" w:rsidRPr="00A34CC1" w:rsidRDefault="00DF4CCF" w:rsidP="00F3693D">
            <w:pPr>
              <w:autoSpaceDE w:val="0"/>
              <w:autoSpaceDN w:val="0"/>
              <w:adjustRightInd w:val="0"/>
              <w:jc w:val="center"/>
              <w:rPr>
                <w:rFonts w:cs="TimesNewRomanPSMT"/>
                <w:sz w:val="16"/>
                <w:szCs w:val="16"/>
              </w:rPr>
            </w:pPr>
            <w:r w:rsidRPr="00A34CC1">
              <w:rPr>
                <w:rFonts w:cs="TimesNewRomanPSMT"/>
                <w:sz w:val="16"/>
                <w:szCs w:val="16"/>
              </w:rPr>
              <w:t>Neevaluată</w:t>
            </w:r>
          </w:p>
          <w:p w14:paraId="6AF5620E" w14:textId="77777777" w:rsidR="00DF4CCF" w:rsidRPr="00A34CC1" w:rsidRDefault="00DF4CCF" w:rsidP="00F3693D">
            <w:pPr>
              <w:autoSpaceDE w:val="0"/>
              <w:autoSpaceDN w:val="0"/>
              <w:adjustRightInd w:val="0"/>
              <w:jc w:val="center"/>
              <w:rPr>
                <w:rFonts w:cs="TimesNewRomanPSMT"/>
                <w:sz w:val="16"/>
                <w:szCs w:val="16"/>
              </w:rPr>
            </w:pPr>
            <w:r w:rsidRPr="00A34CC1">
              <w:rPr>
                <w:rFonts w:cs="TimesNewRomanPSMT"/>
                <w:sz w:val="16"/>
                <w:szCs w:val="16"/>
              </w:rPr>
              <w:t>(populație în migrație)</w:t>
            </w:r>
          </w:p>
        </w:tc>
        <w:tc>
          <w:tcPr>
            <w:tcW w:w="1931" w:type="dxa"/>
            <w:vAlign w:val="center"/>
          </w:tcPr>
          <w:p w14:paraId="62BF9158" w14:textId="77777777" w:rsidR="00DF4CCF" w:rsidRPr="00A34CC1"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A34CC1">
              <w:rPr>
                <w:rFonts w:cs="TimesNewRomanPSMT"/>
                <w:sz w:val="16"/>
                <w:szCs w:val="16"/>
              </w:rPr>
              <w:t xml:space="preserve">aproximativ 400 m </w:t>
            </w:r>
          </w:p>
        </w:tc>
        <w:tc>
          <w:tcPr>
            <w:tcW w:w="1268" w:type="dxa"/>
            <w:vAlign w:val="center"/>
          </w:tcPr>
          <w:p w14:paraId="6A37CA49" w14:textId="77777777" w:rsidR="00DF4CCF" w:rsidRPr="00A34CC1" w:rsidRDefault="00DF4CCF" w:rsidP="00F3693D">
            <w:pPr>
              <w:autoSpaceDE w:val="0"/>
              <w:autoSpaceDN w:val="0"/>
              <w:adjustRightInd w:val="0"/>
              <w:jc w:val="center"/>
              <w:rPr>
                <w:rFonts w:cs="TimesNewRomanPSMT"/>
                <w:sz w:val="16"/>
                <w:szCs w:val="16"/>
              </w:rPr>
            </w:pPr>
            <w:r w:rsidRPr="00A34CC1">
              <w:rPr>
                <w:rFonts w:cs="TimesNewRomanPSMT"/>
                <w:sz w:val="16"/>
                <w:szCs w:val="16"/>
              </w:rPr>
              <w:t>Partea stângă a PP</w:t>
            </w:r>
          </w:p>
        </w:tc>
        <w:tc>
          <w:tcPr>
            <w:tcW w:w="1147" w:type="dxa"/>
            <w:vMerge w:val="restart"/>
            <w:vAlign w:val="center"/>
          </w:tcPr>
          <w:p w14:paraId="7958533E"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Merge w:val="restart"/>
            <w:vAlign w:val="center"/>
          </w:tcPr>
          <w:p w14:paraId="4C7E73F9"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2A33FA70"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6EE58642" w14:textId="77777777" w:rsidTr="00F3693D">
        <w:tc>
          <w:tcPr>
            <w:tcW w:w="1233" w:type="dxa"/>
            <w:vMerge/>
            <w:vAlign w:val="center"/>
          </w:tcPr>
          <w:p w14:paraId="63049434"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41B68AD2"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ign w:val="center"/>
          </w:tcPr>
          <w:p w14:paraId="12F884C4" w14:textId="77777777" w:rsidR="00DF4CCF" w:rsidRPr="00A34CC1" w:rsidRDefault="00DF4CCF" w:rsidP="00F3693D">
            <w:pPr>
              <w:autoSpaceDE w:val="0"/>
              <w:autoSpaceDN w:val="0"/>
              <w:adjustRightInd w:val="0"/>
              <w:jc w:val="center"/>
              <w:rPr>
                <w:rFonts w:cs="TimesNewRomanPSMT"/>
                <w:sz w:val="16"/>
                <w:szCs w:val="16"/>
              </w:rPr>
            </w:pPr>
          </w:p>
        </w:tc>
        <w:tc>
          <w:tcPr>
            <w:tcW w:w="2374" w:type="dxa"/>
            <w:vMerge/>
            <w:vAlign w:val="center"/>
          </w:tcPr>
          <w:p w14:paraId="630A0AF3" w14:textId="77777777" w:rsidR="00DF4CCF" w:rsidRPr="00A34CC1" w:rsidRDefault="00DF4CCF" w:rsidP="00F3693D">
            <w:pPr>
              <w:autoSpaceDE w:val="0"/>
              <w:autoSpaceDN w:val="0"/>
              <w:adjustRightInd w:val="0"/>
              <w:jc w:val="both"/>
              <w:rPr>
                <w:rFonts w:cs="TimesNewRomanPSMT"/>
                <w:i/>
                <w:iCs/>
                <w:sz w:val="16"/>
                <w:szCs w:val="16"/>
              </w:rPr>
            </w:pPr>
          </w:p>
        </w:tc>
        <w:tc>
          <w:tcPr>
            <w:tcW w:w="1884" w:type="dxa"/>
            <w:shd w:val="clear" w:color="auto" w:fill="92D050"/>
            <w:vAlign w:val="center"/>
          </w:tcPr>
          <w:p w14:paraId="1352EB84" w14:textId="77777777" w:rsidR="00DF4CCF" w:rsidRPr="00A34CC1" w:rsidRDefault="00DF4CCF" w:rsidP="00F3693D">
            <w:pPr>
              <w:autoSpaceDE w:val="0"/>
              <w:autoSpaceDN w:val="0"/>
              <w:adjustRightInd w:val="0"/>
              <w:jc w:val="center"/>
              <w:rPr>
                <w:rFonts w:cs="TimesNewRomanPSMT"/>
                <w:sz w:val="16"/>
                <w:szCs w:val="16"/>
              </w:rPr>
            </w:pPr>
            <w:r w:rsidRPr="00A34CC1">
              <w:rPr>
                <w:rFonts w:cs="TimesNewRomanPSMT"/>
                <w:sz w:val="16"/>
                <w:szCs w:val="16"/>
              </w:rPr>
              <w:t>Neevaluată</w:t>
            </w:r>
          </w:p>
          <w:p w14:paraId="6F21D542" w14:textId="77777777" w:rsidR="00DF4CCF" w:rsidRPr="00A34CC1" w:rsidRDefault="00DF4CCF" w:rsidP="00F3693D">
            <w:pPr>
              <w:autoSpaceDE w:val="0"/>
              <w:autoSpaceDN w:val="0"/>
              <w:adjustRightInd w:val="0"/>
              <w:jc w:val="center"/>
              <w:rPr>
                <w:rFonts w:cs="TimesNewRomanPSMT"/>
                <w:sz w:val="16"/>
                <w:szCs w:val="16"/>
              </w:rPr>
            </w:pPr>
            <w:r w:rsidRPr="00A34CC1">
              <w:rPr>
                <w:rFonts w:cs="TimesNewRomanPSMT"/>
                <w:sz w:val="16"/>
                <w:szCs w:val="16"/>
              </w:rPr>
              <w:t>(populație cuibăritoare)</w:t>
            </w:r>
          </w:p>
        </w:tc>
        <w:tc>
          <w:tcPr>
            <w:tcW w:w="1931" w:type="dxa"/>
            <w:vAlign w:val="center"/>
          </w:tcPr>
          <w:p w14:paraId="7FFF288D" w14:textId="77777777" w:rsidR="00DF4CCF" w:rsidRPr="00A34CC1"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A34CC1">
              <w:rPr>
                <w:rFonts w:cs="TimesNewRomanPSMT"/>
                <w:sz w:val="16"/>
                <w:szCs w:val="16"/>
              </w:rPr>
              <w:t xml:space="preserve">aproximativ 1,3 km </w:t>
            </w:r>
          </w:p>
        </w:tc>
        <w:tc>
          <w:tcPr>
            <w:tcW w:w="1268" w:type="dxa"/>
            <w:vAlign w:val="center"/>
          </w:tcPr>
          <w:p w14:paraId="7AC3B8DB" w14:textId="77777777" w:rsidR="00DF4CCF" w:rsidRPr="00A34CC1" w:rsidRDefault="00DF4CCF" w:rsidP="00F3693D">
            <w:pPr>
              <w:autoSpaceDE w:val="0"/>
              <w:autoSpaceDN w:val="0"/>
              <w:adjustRightInd w:val="0"/>
              <w:jc w:val="center"/>
              <w:rPr>
                <w:rFonts w:cs="TimesNewRomanPSMT"/>
                <w:sz w:val="16"/>
                <w:szCs w:val="16"/>
              </w:rPr>
            </w:pPr>
            <w:r w:rsidRPr="00A34CC1">
              <w:rPr>
                <w:rFonts w:cs="TimesNewRomanPSMT"/>
                <w:sz w:val="16"/>
                <w:szCs w:val="16"/>
              </w:rPr>
              <w:t>N</w:t>
            </w:r>
          </w:p>
        </w:tc>
        <w:tc>
          <w:tcPr>
            <w:tcW w:w="1147" w:type="dxa"/>
            <w:vMerge/>
            <w:vAlign w:val="center"/>
          </w:tcPr>
          <w:p w14:paraId="4197B1B4" w14:textId="77777777" w:rsidR="00DF4CCF" w:rsidRDefault="00DF4CCF" w:rsidP="00F3693D">
            <w:pPr>
              <w:autoSpaceDE w:val="0"/>
              <w:autoSpaceDN w:val="0"/>
              <w:adjustRightInd w:val="0"/>
              <w:jc w:val="center"/>
              <w:rPr>
                <w:rFonts w:cs="TimesNewRomanPSMT"/>
                <w:sz w:val="16"/>
                <w:szCs w:val="16"/>
              </w:rPr>
            </w:pPr>
          </w:p>
        </w:tc>
        <w:tc>
          <w:tcPr>
            <w:tcW w:w="1871" w:type="dxa"/>
            <w:vMerge/>
            <w:vAlign w:val="center"/>
          </w:tcPr>
          <w:p w14:paraId="738921E0" w14:textId="77777777" w:rsidR="00DF4CCF" w:rsidRPr="00C1681C" w:rsidRDefault="00DF4CCF" w:rsidP="00F3693D">
            <w:pPr>
              <w:autoSpaceDE w:val="0"/>
              <w:autoSpaceDN w:val="0"/>
              <w:adjustRightInd w:val="0"/>
              <w:jc w:val="center"/>
              <w:rPr>
                <w:rFonts w:cs="TimesNewRomanPSMT"/>
                <w:sz w:val="16"/>
                <w:szCs w:val="16"/>
              </w:rPr>
            </w:pPr>
          </w:p>
        </w:tc>
      </w:tr>
      <w:tr w:rsidR="00DF4CCF" w:rsidRPr="00D66D1C" w14:paraId="4D70A691" w14:textId="77777777" w:rsidTr="00F3693D">
        <w:tc>
          <w:tcPr>
            <w:tcW w:w="1233" w:type="dxa"/>
            <w:vMerge/>
            <w:vAlign w:val="center"/>
          </w:tcPr>
          <w:p w14:paraId="765C83CA"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5638D94A"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5DF4BDEE" w14:textId="77777777" w:rsidR="00DF4CCF" w:rsidRPr="00A34CC1" w:rsidRDefault="00DF4CCF" w:rsidP="00F3693D">
            <w:pPr>
              <w:autoSpaceDE w:val="0"/>
              <w:autoSpaceDN w:val="0"/>
              <w:adjustRightInd w:val="0"/>
              <w:jc w:val="center"/>
              <w:rPr>
                <w:rFonts w:cs="TimesNewRomanPSMT"/>
                <w:sz w:val="16"/>
                <w:szCs w:val="16"/>
              </w:rPr>
            </w:pPr>
            <w:r w:rsidRPr="00A34CC1">
              <w:rPr>
                <w:rFonts w:cs="TimesNewRomanPSMT"/>
                <w:sz w:val="16"/>
                <w:szCs w:val="16"/>
              </w:rPr>
              <w:t>A314</w:t>
            </w:r>
          </w:p>
        </w:tc>
        <w:tc>
          <w:tcPr>
            <w:tcW w:w="2374" w:type="dxa"/>
            <w:vAlign w:val="center"/>
          </w:tcPr>
          <w:p w14:paraId="11272955" w14:textId="77777777" w:rsidR="00DF4CCF" w:rsidRPr="00A34CC1" w:rsidRDefault="00DF4CCF" w:rsidP="00F3693D">
            <w:pPr>
              <w:autoSpaceDE w:val="0"/>
              <w:autoSpaceDN w:val="0"/>
              <w:adjustRightInd w:val="0"/>
              <w:jc w:val="both"/>
              <w:rPr>
                <w:rFonts w:cs="TimesNewRomanPSMT"/>
                <w:i/>
                <w:iCs/>
                <w:sz w:val="16"/>
                <w:szCs w:val="16"/>
              </w:rPr>
            </w:pPr>
            <w:r w:rsidRPr="00A34CC1">
              <w:rPr>
                <w:rFonts w:cs="TimesNewRomanPSMT"/>
                <w:i/>
                <w:iCs/>
                <w:sz w:val="16"/>
                <w:szCs w:val="16"/>
              </w:rPr>
              <w:t>Phylloscopus sibilatrix</w:t>
            </w:r>
          </w:p>
        </w:tc>
        <w:tc>
          <w:tcPr>
            <w:tcW w:w="1884" w:type="dxa"/>
            <w:shd w:val="clear" w:color="auto" w:fill="FFE599" w:themeFill="accent4" w:themeFillTint="66"/>
            <w:vAlign w:val="center"/>
          </w:tcPr>
          <w:p w14:paraId="26695B80" w14:textId="77777777" w:rsidR="00DF4CCF" w:rsidRPr="00A34CC1" w:rsidRDefault="00DF4CCF" w:rsidP="00F3693D">
            <w:pPr>
              <w:autoSpaceDE w:val="0"/>
              <w:autoSpaceDN w:val="0"/>
              <w:adjustRightInd w:val="0"/>
              <w:jc w:val="center"/>
              <w:rPr>
                <w:rFonts w:cs="TimesNewRomanPSMT"/>
                <w:sz w:val="16"/>
                <w:szCs w:val="16"/>
              </w:rPr>
            </w:pPr>
            <w:r w:rsidRPr="00A34CC1">
              <w:rPr>
                <w:rFonts w:cs="TimesNewRomanPSMT"/>
                <w:sz w:val="16"/>
                <w:szCs w:val="16"/>
              </w:rPr>
              <w:t>Neevaluată</w:t>
            </w:r>
          </w:p>
          <w:p w14:paraId="32E80B20" w14:textId="77777777" w:rsidR="00DF4CCF" w:rsidRPr="00A34CC1" w:rsidRDefault="00DF4CCF" w:rsidP="00F3693D">
            <w:pPr>
              <w:autoSpaceDE w:val="0"/>
              <w:autoSpaceDN w:val="0"/>
              <w:adjustRightInd w:val="0"/>
              <w:jc w:val="center"/>
              <w:rPr>
                <w:rFonts w:cs="TimesNewRomanPSMT"/>
                <w:sz w:val="16"/>
                <w:szCs w:val="16"/>
              </w:rPr>
            </w:pPr>
            <w:r w:rsidRPr="00A34CC1">
              <w:rPr>
                <w:rFonts w:cs="TimesNewRomanPSMT"/>
                <w:sz w:val="16"/>
                <w:szCs w:val="16"/>
              </w:rPr>
              <w:t>(populație în migrație)</w:t>
            </w:r>
          </w:p>
        </w:tc>
        <w:tc>
          <w:tcPr>
            <w:tcW w:w="1931" w:type="dxa"/>
            <w:vAlign w:val="center"/>
          </w:tcPr>
          <w:p w14:paraId="0AFFAB5C" w14:textId="77777777" w:rsidR="00DF4CCF" w:rsidRPr="00A34CC1"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A34CC1">
              <w:rPr>
                <w:rFonts w:cs="TimesNewRomanPSMT"/>
                <w:sz w:val="16"/>
                <w:szCs w:val="16"/>
              </w:rPr>
              <w:t xml:space="preserve">aproximativ 400 m </w:t>
            </w:r>
          </w:p>
        </w:tc>
        <w:tc>
          <w:tcPr>
            <w:tcW w:w="1268" w:type="dxa"/>
            <w:vAlign w:val="center"/>
          </w:tcPr>
          <w:p w14:paraId="0D5DAF02" w14:textId="77777777" w:rsidR="00DF4CCF" w:rsidRPr="00A34CC1" w:rsidRDefault="00DF4CCF" w:rsidP="00F3693D">
            <w:pPr>
              <w:autoSpaceDE w:val="0"/>
              <w:autoSpaceDN w:val="0"/>
              <w:adjustRightInd w:val="0"/>
              <w:jc w:val="center"/>
              <w:rPr>
                <w:rFonts w:cs="TimesNewRomanPSMT"/>
                <w:sz w:val="16"/>
                <w:szCs w:val="16"/>
              </w:rPr>
            </w:pPr>
            <w:r w:rsidRPr="00A34CC1">
              <w:rPr>
                <w:rFonts w:cs="TimesNewRomanPSMT"/>
                <w:sz w:val="16"/>
                <w:szCs w:val="16"/>
              </w:rPr>
              <w:t>Partea stângă a PP</w:t>
            </w:r>
          </w:p>
        </w:tc>
        <w:tc>
          <w:tcPr>
            <w:tcW w:w="1147" w:type="dxa"/>
            <w:vAlign w:val="center"/>
          </w:tcPr>
          <w:p w14:paraId="5E0F973F"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Align w:val="center"/>
          </w:tcPr>
          <w:p w14:paraId="172A3C95"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4A62DACC"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695F4BA7" w14:textId="77777777" w:rsidTr="00F3693D">
        <w:tc>
          <w:tcPr>
            <w:tcW w:w="1233" w:type="dxa"/>
            <w:vMerge/>
            <w:vAlign w:val="center"/>
          </w:tcPr>
          <w:p w14:paraId="75B2D613"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68CB8917"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635730AA" w14:textId="77777777" w:rsidR="00DF4CCF" w:rsidRPr="00A34CC1" w:rsidRDefault="00DF4CCF" w:rsidP="00F3693D">
            <w:pPr>
              <w:autoSpaceDE w:val="0"/>
              <w:autoSpaceDN w:val="0"/>
              <w:adjustRightInd w:val="0"/>
              <w:jc w:val="center"/>
              <w:rPr>
                <w:rFonts w:cs="TimesNewRomanPSMT"/>
                <w:sz w:val="16"/>
                <w:szCs w:val="16"/>
              </w:rPr>
            </w:pPr>
            <w:r w:rsidRPr="00A34CC1">
              <w:rPr>
                <w:rFonts w:cs="TimesNewRomanPSMT"/>
                <w:sz w:val="16"/>
                <w:szCs w:val="16"/>
              </w:rPr>
              <w:t>A316</w:t>
            </w:r>
          </w:p>
        </w:tc>
        <w:tc>
          <w:tcPr>
            <w:tcW w:w="2374" w:type="dxa"/>
            <w:vAlign w:val="center"/>
          </w:tcPr>
          <w:p w14:paraId="22F2C685" w14:textId="77777777" w:rsidR="00DF4CCF" w:rsidRPr="00A34CC1" w:rsidRDefault="00DF4CCF" w:rsidP="00F3693D">
            <w:pPr>
              <w:autoSpaceDE w:val="0"/>
              <w:autoSpaceDN w:val="0"/>
              <w:adjustRightInd w:val="0"/>
              <w:jc w:val="both"/>
              <w:rPr>
                <w:rFonts w:cs="TimesNewRomanPSMT"/>
                <w:i/>
                <w:iCs/>
                <w:sz w:val="16"/>
                <w:szCs w:val="16"/>
              </w:rPr>
            </w:pPr>
            <w:r w:rsidRPr="00A34CC1">
              <w:rPr>
                <w:rFonts w:cs="TimesNewRomanPSMT"/>
                <w:i/>
                <w:iCs/>
                <w:sz w:val="16"/>
                <w:szCs w:val="16"/>
              </w:rPr>
              <w:t>Phylloscopus trochilus</w:t>
            </w:r>
          </w:p>
        </w:tc>
        <w:tc>
          <w:tcPr>
            <w:tcW w:w="1884" w:type="dxa"/>
            <w:shd w:val="clear" w:color="auto" w:fill="FFE599" w:themeFill="accent4" w:themeFillTint="66"/>
            <w:vAlign w:val="center"/>
          </w:tcPr>
          <w:p w14:paraId="56B6B136" w14:textId="77777777" w:rsidR="00DF4CCF" w:rsidRPr="00A34CC1" w:rsidRDefault="00DF4CCF" w:rsidP="00F3693D">
            <w:pPr>
              <w:autoSpaceDE w:val="0"/>
              <w:autoSpaceDN w:val="0"/>
              <w:adjustRightInd w:val="0"/>
              <w:jc w:val="center"/>
              <w:rPr>
                <w:rFonts w:cs="TimesNewRomanPSMT"/>
                <w:sz w:val="16"/>
                <w:szCs w:val="16"/>
              </w:rPr>
            </w:pPr>
            <w:r w:rsidRPr="00A34CC1">
              <w:rPr>
                <w:rFonts w:cs="TimesNewRomanPSMT"/>
                <w:sz w:val="16"/>
                <w:szCs w:val="16"/>
              </w:rPr>
              <w:t>Neevaluată</w:t>
            </w:r>
          </w:p>
          <w:p w14:paraId="39B936BD" w14:textId="77777777" w:rsidR="00DF4CCF" w:rsidRPr="00A34CC1" w:rsidRDefault="00DF4CCF" w:rsidP="00F3693D">
            <w:pPr>
              <w:autoSpaceDE w:val="0"/>
              <w:autoSpaceDN w:val="0"/>
              <w:adjustRightInd w:val="0"/>
              <w:jc w:val="center"/>
              <w:rPr>
                <w:rFonts w:cs="TimesNewRomanPSMT"/>
                <w:sz w:val="16"/>
                <w:szCs w:val="16"/>
              </w:rPr>
            </w:pPr>
            <w:r w:rsidRPr="00A34CC1">
              <w:rPr>
                <w:rFonts w:cs="TimesNewRomanPSMT"/>
                <w:sz w:val="16"/>
                <w:szCs w:val="16"/>
              </w:rPr>
              <w:t>(populație în migrație)</w:t>
            </w:r>
          </w:p>
        </w:tc>
        <w:tc>
          <w:tcPr>
            <w:tcW w:w="1931" w:type="dxa"/>
            <w:vAlign w:val="center"/>
          </w:tcPr>
          <w:p w14:paraId="1175CD80" w14:textId="77777777" w:rsidR="00DF4CCF" w:rsidRPr="00A34CC1"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A34CC1">
              <w:rPr>
                <w:rFonts w:cs="TimesNewRomanPSMT"/>
                <w:sz w:val="16"/>
                <w:szCs w:val="16"/>
              </w:rPr>
              <w:t xml:space="preserve">aproximativ 400 m </w:t>
            </w:r>
          </w:p>
        </w:tc>
        <w:tc>
          <w:tcPr>
            <w:tcW w:w="1268" w:type="dxa"/>
            <w:vAlign w:val="center"/>
          </w:tcPr>
          <w:p w14:paraId="6F595CFF" w14:textId="77777777" w:rsidR="00DF4CCF" w:rsidRPr="00A34CC1" w:rsidRDefault="00DF4CCF" w:rsidP="00F3693D">
            <w:pPr>
              <w:autoSpaceDE w:val="0"/>
              <w:autoSpaceDN w:val="0"/>
              <w:adjustRightInd w:val="0"/>
              <w:jc w:val="center"/>
              <w:rPr>
                <w:rFonts w:cs="TimesNewRomanPSMT"/>
                <w:sz w:val="16"/>
                <w:szCs w:val="16"/>
              </w:rPr>
            </w:pPr>
            <w:r w:rsidRPr="00A34CC1">
              <w:rPr>
                <w:rFonts w:cs="TimesNewRomanPSMT"/>
                <w:sz w:val="16"/>
                <w:szCs w:val="16"/>
              </w:rPr>
              <w:t>Partea stângă a PP</w:t>
            </w:r>
          </w:p>
        </w:tc>
        <w:tc>
          <w:tcPr>
            <w:tcW w:w="1147" w:type="dxa"/>
            <w:vAlign w:val="center"/>
          </w:tcPr>
          <w:p w14:paraId="52519700"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Align w:val="center"/>
          </w:tcPr>
          <w:p w14:paraId="1F1AB84A"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5F1CA7D4"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07CFBCD8" w14:textId="77777777" w:rsidTr="00F3693D">
        <w:tc>
          <w:tcPr>
            <w:tcW w:w="1233" w:type="dxa"/>
            <w:vMerge/>
            <w:vAlign w:val="center"/>
          </w:tcPr>
          <w:p w14:paraId="07E62521"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232B2633"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496549BE" w14:textId="77777777" w:rsidR="00DF4CCF" w:rsidRPr="00A34CC1" w:rsidRDefault="00DF4CCF" w:rsidP="00F3693D">
            <w:pPr>
              <w:autoSpaceDE w:val="0"/>
              <w:autoSpaceDN w:val="0"/>
              <w:adjustRightInd w:val="0"/>
              <w:jc w:val="center"/>
              <w:rPr>
                <w:rFonts w:cs="TimesNewRomanPSMT"/>
                <w:sz w:val="16"/>
                <w:szCs w:val="16"/>
              </w:rPr>
            </w:pPr>
            <w:r w:rsidRPr="00A34CC1">
              <w:rPr>
                <w:rFonts w:cs="TimesNewRomanPSMT"/>
                <w:sz w:val="16"/>
                <w:szCs w:val="16"/>
              </w:rPr>
              <w:t>A266</w:t>
            </w:r>
          </w:p>
        </w:tc>
        <w:tc>
          <w:tcPr>
            <w:tcW w:w="2374" w:type="dxa"/>
            <w:vAlign w:val="center"/>
          </w:tcPr>
          <w:p w14:paraId="4DCAE859" w14:textId="77777777" w:rsidR="00DF4CCF" w:rsidRPr="00A34CC1" w:rsidRDefault="00DF4CCF" w:rsidP="00F3693D">
            <w:pPr>
              <w:autoSpaceDE w:val="0"/>
              <w:autoSpaceDN w:val="0"/>
              <w:adjustRightInd w:val="0"/>
              <w:jc w:val="both"/>
              <w:rPr>
                <w:rFonts w:cs="TimesNewRomanPSMT"/>
                <w:i/>
                <w:iCs/>
                <w:sz w:val="16"/>
                <w:szCs w:val="16"/>
              </w:rPr>
            </w:pPr>
            <w:r w:rsidRPr="00A34CC1">
              <w:rPr>
                <w:rFonts w:cs="TimesNewRomanPSMT"/>
                <w:i/>
                <w:iCs/>
                <w:sz w:val="16"/>
                <w:szCs w:val="16"/>
              </w:rPr>
              <w:t>Prunella modularis</w:t>
            </w:r>
          </w:p>
        </w:tc>
        <w:tc>
          <w:tcPr>
            <w:tcW w:w="1884" w:type="dxa"/>
            <w:shd w:val="clear" w:color="auto" w:fill="FFE599" w:themeFill="accent4" w:themeFillTint="66"/>
            <w:vAlign w:val="center"/>
          </w:tcPr>
          <w:p w14:paraId="7C406E80" w14:textId="77777777" w:rsidR="00DF4CCF" w:rsidRPr="00A34CC1" w:rsidRDefault="00DF4CCF" w:rsidP="00F3693D">
            <w:pPr>
              <w:autoSpaceDE w:val="0"/>
              <w:autoSpaceDN w:val="0"/>
              <w:adjustRightInd w:val="0"/>
              <w:jc w:val="center"/>
              <w:rPr>
                <w:rFonts w:cs="TimesNewRomanPSMT"/>
                <w:sz w:val="16"/>
                <w:szCs w:val="16"/>
              </w:rPr>
            </w:pPr>
            <w:r w:rsidRPr="00A34CC1">
              <w:rPr>
                <w:rFonts w:cs="TimesNewRomanPSMT"/>
                <w:sz w:val="16"/>
                <w:szCs w:val="16"/>
              </w:rPr>
              <w:t>Neevaluată</w:t>
            </w:r>
          </w:p>
          <w:p w14:paraId="4EDC3257" w14:textId="77777777" w:rsidR="00DF4CCF" w:rsidRPr="00A34CC1" w:rsidRDefault="00DF4CCF" w:rsidP="00F3693D">
            <w:pPr>
              <w:autoSpaceDE w:val="0"/>
              <w:autoSpaceDN w:val="0"/>
              <w:adjustRightInd w:val="0"/>
              <w:jc w:val="center"/>
              <w:rPr>
                <w:rFonts w:cs="TimesNewRomanPSMT"/>
                <w:sz w:val="16"/>
                <w:szCs w:val="16"/>
              </w:rPr>
            </w:pPr>
            <w:r w:rsidRPr="00A34CC1">
              <w:rPr>
                <w:rFonts w:cs="TimesNewRomanPSMT"/>
                <w:sz w:val="16"/>
                <w:szCs w:val="16"/>
              </w:rPr>
              <w:t>(populație în migrație)</w:t>
            </w:r>
          </w:p>
        </w:tc>
        <w:tc>
          <w:tcPr>
            <w:tcW w:w="1931" w:type="dxa"/>
            <w:vAlign w:val="center"/>
          </w:tcPr>
          <w:p w14:paraId="70840799" w14:textId="77777777" w:rsidR="00DF4CCF" w:rsidRPr="00A34CC1"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A34CC1">
              <w:rPr>
                <w:rFonts w:cs="TimesNewRomanPSMT"/>
                <w:sz w:val="16"/>
                <w:szCs w:val="16"/>
              </w:rPr>
              <w:t xml:space="preserve">aproximativ 400 m </w:t>
            </w:r>
          </w:p>
        </w:tc>
        <w:tc>
          <w:tcPr>
            <w:tcW w:w="1268" w:type="dxa"/>
            <w:vAlign w:val="center"/>
          </w:tcPr>
          <w:p w14:paraId="14246A2D" w14:textId="77777777" w:rsidR="00DF4CCF" w:rsidRPr="00A34CC1" w:rsidRDefault="00DF4CCF" w:rsidP="00F3693D">
            <w:pPr>
              <w:autoSpaceDE w:val="0"/>
              <w:autoSpaceDN w:val="0"/>
              <w:adjustRightInd w:val="0"/>
              <w:jc w:val="center"/>
              <w:rPr>
                <w:rFonts w:cs="TimesNewRomanPSMT"/>
                <w:sz w:val="16"/>
                <w:szCs w:val="16"/>
              </w:rPr>
            </w:pPr>
            <w:r w:rsidRPr="00A34CC1">
              <w:rPr>
                <w:rFonts w:cs="TimesNewRomanPSMT"/>
                <w:sz w:val="16"/>
                <w:szCs w:val="16"/>
              </w:rPr>
              <w:t>Partea stângă a PP</w:t>
            </w:r>
          </w:p>
        </w:tc>
        <w:tc>
          <w:tcPr>
            <w:tcW w:w="1147" w:type="dxa"/>
            <w:vAlign w:val="center"/>
          </w:tcPr>
          <w:p w14:paraId="540A01E9"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Align w:val="center"/>
          </w:tcPr>
          <w:p w14:paraId="1EF81F03"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2FCA87FD"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78AC200A" w14:textId="77777777" w:rsidTr="00F3693D">
        <w:tc>
          <w:tcPr>
            <w:tcW w:w="1233" w:type="dxa"/>
            <w:vMerge/>
            <w:vAlign w:val="center"/>
          </w:tcPr>
          <w:p w14:paraId="478C6C55"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7124C5C1"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2AC364E4" w14:textId="77777777" w:rsidR="00DF4CCF" w:rsidRPr="00A34CC1" w:rsidRDefault="00DF4CCF" w:rsidP="00F3693D">
            <w:pPr>
              <w:autoSpaceDE w:val="0"/>
              <w:autoSpaceDN w:val="0"/>
              <w:adjustRightInd w:val="0"/>
              <w:jc w:val="center"/>
              <w:rPr>
                <w:rFonts w:cs="TimesNewRomanPSMT"/>
                <w:sz w:val="16"/>
                <w:szCs w:val="16"/>
              </w:rPr>
            </w:pPr>
            <w:r w:rsidRPr="00A34CC1">
              <w:rPr>
                <w:rFonts w:cs="TimesNewRomanPSMT"/>
                <w:sz w:val="16"/>
                <w:szCs w:val="16"/>
              </w:rPr>
              <w:t>A317</w:t>
            </w:r>
          </w:p>
        </w:tc>
        <w:tc>
          <w:tcPr>
            <w:tcW w:w="2374" w:type="dxa"/>
            <w:vAlign w:val="center"/>
          </w:tcPr>
          <w:p w14:paraId="25024856" w14:textId="77777777" w:rsidR="00DF4CCF" w:rsidRPr="00A34CC1" w:rsidRDefault="00DF4CCF" w:rsidP="00F3693D">
            <w:pPr>
              <w:autoSpaceDE w:val="0"/>
              <w:autoSpaceDN w:val="0"/>
              <w:adjustRightInd w:val="0"/>
              <w:jc w:val="both"/>
              <w:rPr>
                <w:rFonts w:cs="TimesNewRomanPSMT"/>
                <w:i/>
                <w:iCs/>
                <w:sz w:val="16"/>
                <w:szCs w:val="16"/>
              </w:rPr>
            </w:pPr>
            <w:r w:rsidRPr="00A34CC1">
              <w:rPr>
                <w:rFonts w:cs="TimesNewRomanPSMT"/>
                <w:i/>
                <w:iCs/>
                <w:sz w:val="16"/>
                <w:szCs w:val="16"/>
              </w:rPr>
              <w:t>Regulus regulus</w:t>
            </w:r>
          </w:p>
        </w:tc>
        <w:tc>
          <w:tcPr>
            <w:tcW w:w="1884" w:type="dxa"/>
            <w:shd w:val="clear" w:color="auto" w:fill="FFE599" w:themeFill="accent4" w:themeFillTint="66"/>
            <w:vAlign w:val="center"/>
          </w:tcPr>
          <w:p w14:paraId="639DC5FC" w14:textId="77777777" w:rsidR="00DF4CCF" w:rsidRPr="00A34CC1" w:rsidRDefault="00DF4CCF" w:rsidP="00F3693D">
            <w:pPr>
              <w:autoSpaceDE w:val="0"/>
              <w:autoSpaceDN w:val="0"/>
              <w:adjustRightInd w:val="0"/>
              <w:jc w:val="center"/>
              <w:rPr>
                <w:rFonts w:cs="TimesNewRomanPSMT"/>
                <w:sz w:val="16"/>
                <w:szCs w:val="16"/>
              </w:rPr>
            </w:pPr>
            <w:r w:rsidRPr="00A34CC1">
              <w:rPr>
                <w:rFonts w:cs="TimesNewRomanPSMT"/>
                <w:sz w:val="16"/>
                <w:szCs w:val="16"/>
              </w:rPr>
              <w:t>Neevaluată</w:t>
            </w:r>
          </w:p>
          <w:p w14:paraId="36C13DF9" w14:textId="77777777" w:rsidR="00DF4CCF" w:rsidRPr="00A34CC1" w:rsidRDefault="00DF4CCF" w:rsidP="00F3693D">
            <w:pPr>
              <w:autoSpaceDE w:val="0"/>
              <w:autoSpaceDN w:val="0"/>
              <w:adjustRightInd w:val="0"/>
              <w:jc w:val="center"/>
              <w:rPr>
                <w:rFonts w:cs="TimesNewRomanPSMT"/>
                <w:sz w:val="16"/>
                <w:szCs w:val="16"/>
              </w:rPr>
            </w:pPr>
            <w:r w:rsidRPr="00A34CC1">
              <w:rPr>
                <w:rFonts w:cs="TimesNewRomanPSMT"/>
                <w:sz w:val="16"/>
                <w:szCs w:val="16"/>
              </w:rPr>
              <w:t>(populație în migrație)</w:t>
            </w:r>
          </w:p>
        </w:tc>
        <w:tc>
          <w:tcPr>
            <w:tcW w:w="1931" w:type="dxa"/>
            <w:vAlign w:val="center"/>
          </w:tcPr>
          <w:p w14:paraId="2E7342BD" w14:textId="77777777" w:rsidR="00DF4CCF" w:rsidRPr="00A34CC1"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A34CC1">
              <w:rPr>
                <w:rFonts w:cs="TimesNewRomanPSMT"/>
                <w:sz w:val="16"/>
                <w:szCs w:val="16"/>
              </w:rPr>
              <w:t xml:space="preserve">aproximativ 400 m </w:t>
            </w:r>
          </w:p>
        </w:tc>
        <w:tc>
          <w:tcPr>
            <w:tcW w:w="1268" w:type="dxa"/>
            <w:vAlign w:val="center"/>
          </w:tcPr>
          <w:p w14:paraId="16D418DD" w14:textId="77777777" w:rsidR="00DF4CCF" w:rsidRPr="00A34CC1" w:rsidRDefault="00DF4CCF" w:rsidP="00F3693D">
            <w:pPr>
              <w:autoSpaceDE w:val="0"/>
              <w:autoSpaceDN w:val="0"/>
              <w:adjustRightInd w:val="0"/>
              <w:jc w:val="center"/>
              <w:rPr>
                <w:rFonts w:cs="TimesNewRomanPSMT"/>
                <w:sz w:val="16"/>
                <w:szCs w:val="16"/>
              </w:rPr>
            </w:pPr>
            <w:r w:rsidRPr="00A34CC1">
              <w:rPr>
                <w:rFonts w:cs="TimesNewRomanPSMT"/>
                <w:sz w:val="16"/>
                <w:szCs w:val="16"/>
              </w:rPr>
              <w:t>Partea stângă a PP</w:t>
            </w:r>
          </w:p>
        </w:tc>
        <w:tc>
          <w:tcPr>
            <w:tcW w:w="1147" w:type="dxa"/>
            <w:vAlign w:val="center"/>
          </w:tcPr>
          <w:p w14:paraId="61CAA5B5"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Align w:val="center"/>
          </w:tcPr>
          <w:p w14:paraId="3643FF46"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69A4F732"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7DC93215" w14:textId="77777777" w:rsidTr="00F3693D">
        <w:tc>
          <w:tcPr>
            <w:tcW w:w="1233" w:type="dxa"/>
            <w:vMerge/>
            <w:vAlign w:val="center"/>
          </w:tcPr>
          <w:p w14:paraId="7E560887"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45922EA2"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1413E5FB" w14:textId="77777777" w:rsidR="00DF4CCF" w:rsidRPr="00A34CC1" w:rsidRDefault="00DF4CCF" w:rsidP="00F3693D">
            <w:pPr>
              <w:autoSpaceDE w:val="0"/>
              <w:autoSpaceDN w:val="0"/>
              <w:adjustRightInd w:val="0"/>
              <w:jc w:val="center"/>
              <w:rPr>
                <w:rFonts w:cs="TimesNewRomanPSMT"/>
                <w:sz w:val="16"/>
                <w:szCs w:val="16"/>
              </w:rPr>
            </w:pPr>
            <w:r w:rsidRPr="00A34CC1">
              <w:rPr>
                <w:rFonts w:cs="TimesNewRomanPSMT"/>
                <w:sz w:val="16"/>
                <w:szCs w:val="16"/>
              </w:rPr>
              <w:t>A361</w:t>
            </w:r>
          </w:p>
        </w:tc>
        <w:tc>
          <w:tcPr>
            <w:tcW w:w="2374" w:type="dxa"/>
            <w:vAlign w:val="center"/>
          </w:tcPr>
          <w:p w14:paraId="5A6A7B97" w14:textId="77777777" w:rsidR="00DF4CCF" w:rsidRPr="00A34CC1" w:rsidRDefault="00DF4CCF" w:rsidP="00F3693D">
            <w:pPr>
              <w:autoSpaceDE w:val="0"/>
              <w:autoSpaceDN w:val="0"/>
              <w:adjustRightInd w:val="0"/>
              <w:jc w:val="both"/>
              <w:rPr>
                <w:rFonts w:cs="TimesNewRomanPSMT"/>
                <w:i/>
                <w:iCs/>
                <w:sz w:val="16"/>
                <w:szCs w:val="16"/>
              </w:rPr>
            </w:pPr>
            <w:r w:rsidRPr="00A34CC1">
              <w:rPr>
                <w:rFonts w:cs="TimesNewRomanPSMT"/>
                <w:i/>
                <w:iCs/>
                <w:sz w:val="16"/>
                <w:szCs w:val="16"/>
              </w:rPr>
              <w:t>Serinus serinus</w:t>
            </w:r>
          </w:p>
        </w:tc>
        <w:tc>
          <w:tcPr>
            <w:tcW w:w="1884" w:type="dxa"/>
            <w:shd w:val="clear" w:color="auto" w:fill="92D050"/>
            <w:vAlign w:val="center"/>
          </w:tcPr>
          <w:p w14:paraId="42142C8B" w14:textId="77777777" w:rsidR="00DF4CCF" w:rsidRPr="00A34CC1" w:rsidRDefault="00DF4CCF" w:rsidP="00F3693D">
            <w:pPr>
              <w:autoSpaceDE w:val="0"/>
              <w:autoSpaceDN w:val="0"/>
              <w:adjustRightInd w:val="0"/>
              <w:jc w:val="center"/>
              <w:rPr>
                <w:rFonts w:cs="TimesNewRomanPSMT"/>
                <w:sz w:val="16"/>
                <w:szCs w:val="16"/>
              </w:rPr>
            </w:pPr>
            <w:r w:rsidRPr="00A34CC1">
              <w:rPr>
                <w:rFonts w:cs="TimesNewRomanPSMT"/>
                <w:sz w:val="16"/>
                <w:szCs w:val="16"/>
              </w:rPr>
              <w:t>Neevaluată</w:t>
            </w:r>
          </w:p>
          <w:p w14:paraId="1AFD9E6D" w14:textId="77777777" w:rsidR="00DF4CCF" w:rsidRPr="00A34CC1" w:rsidRDefault="00DF4CCF" w:rsidP="00F3693D">
            <w:pPr>
              <w:autoSpaceDE w:val="0"/>
              <w:autoSpaceDN w:val="0"/>
              <w:adjustRightInd w:val="0"/>
              <w:jc w:val="center"/>
              <w:rPr>
                <w:rFonts w:cs="TimesNewRomanPSMT"/>
                <w:sz w:val="16"/>
                <w:szCs w:val="16"/>
              </w:rPr>
            </w:pPr>
            <w:r w:rsidRPr="00A34CC1">
              <w:rPr>
                <w:rFonts w:cs="TimesNewRomanPSMT"/>
                <w:sz w:val="16"/>
                <w:szCs w:val="16"/>
              </w:rPr>
              <w:t>(populație cuibăritoare)</w:t>
            </w:r>
          </w:p>
        </w:tc>
        <w:tc>
          <w:tcPr>
            <w:tcW w:w="1931" w:type="dxa"/>
            <w:vAlign w:val="center"/>
          </w:tcPr>
          <w:p w14:paraId="0EB36B7B" w14:textId="77777777" w:rsidR="00DF4CCF" w:rsidRPr="00A34CC1" w:rsidRDefault="00DF4CCF" w:rsidP="00F3693D">
            <w:pPr>
              <w:autoSpaceDE w:val="0"/>
              <w:autoSpaceDN w:val="0"/>
              <w:adjustRightInd w:val="0"/>
              <w:jc w:val="center"/>
              <w:rPr>
                <w:rFonts w:cs="TimesNewRomanPSMT"/>
                <w:sz w:val="16"/>
                <w:szCs w:val="16"/>
              </w:rPr>
            </w:pPr>
            <w:r>
              <w:rPr>
                <w:rFonts w:cs="TimesNewRomanPSMT"/>
                <w:sz w:val="16"/>
                <w:szCs w:val="16"/>
              </w:rPr>
              <w:t xml:space="preserve">Nu se intersectează. PP se află la </w:t>
            </w:r>
            <w:r w:rsidRPr="00A34CC1">
              <w:rPr>
                <w:rFonts w:cs="TimesNewRomanPSMT"/>
                <w:sz w:val="16"/>
                <w:szCs w:val="16"/>
              </w:rPr>
              <w:t xml:space="preserve">aproximativ 84 km </w:t>
            </w:r>
          </w:p>
        </w:tc>
        <w:tc>
          <w:tcPr>
            <w:tcW w:w="1268" w:type="dxa"/>
            <w:vAlign w:val="center"/>
          </w:tcPr>
          <w:p w14:paraId="142F03C9" w14:textId="77777777" w:rsidR="00DF4CCF" w:rsidRPr="00A34CC1" w:rsidRDefault="00DF4CCF" w:rsidP="00F3693D">
            <w:pPr>
              <w:autoSpaceDE w:val="0"/>
              <w:autoSpaceDN w:val="0"/>
              <w:adjustRightInd w:val="0"/>
              <w:jc w:val="center"/>
              <w:rPr>
                <w:rFonts w:cs="TimesNewRomanPSMT"/>
                <w:sz w:val="16"/>
                <w:szCs w:val="16"/>
              </w:rPr>
            </w:pPr>
            <w:r w:rsidRPr="00A34CC1">
              <w:rPr>
                <w:rFonts w:cs="TimesNewRomanPSMT"/>
                <w:sz w:val="16"/>
                <w:szCs w:val="16"/>
              </w:rPr>
              <w:t>NE</w:t>
            </w:r>
          </w:p>
        </w:tc>
        <w:tc>
          <w:tcPr>
            <w:tcW w:w="1147" w:type="dxa"/>
            <w:vAlign w:val="center"/>
          </w:tcPr>
          <w:p w14:paraId="6AB0EF0A" w14:textId="77777777" w:rsidR="00DF4CCF" w:rsidRPr="00A34CC1" w:rsidRDefault="00DF4CCF" w:rsidP="00F3693D">
            <w:pPr>
              <w:autoSpaceDE w:val="0"/>
              <w:autoSpaceDN w:val="0"/>
              <w:adjustRightInd w:val="0"/>
              <w:jc w:val="center"/>
              <w:rPr>
                <w:rFonts w:cs="TimesNewRomanPSMT"/>
                <w:sz w:val="16"/>
                <w:szCs w:val="16"/>
              </w:rPr>
            </w:pPr>
            <w:r w:rsidRPr="00A34CC1">
              <w:rPr>
                <w:rFonts w:cs="TimesNewRomanPSMT"/>
                <w:sz w:val="16"/>
                <w:szCs w:val="16"/>
              </w:rPr>
              <w:t>neevaluată</w:t>
            </w:r>
          </w:p>
        </w:tc>
        <w:tc>
          <w:tcPr>
            <w:tcW w:w="1871" w:type="dxa"/>
            <w:vAlign w:val="center"/>
          </w:tcPr>
          <w:p w14:paraId="20CF353E"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483A407F"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7419560C" w14:textId="77777777" w:rsidTr="00F3693D">
        <w:tc>
          <w:tcPr>
            <w:tcW w:w="1233" w:type="dxa"/>
            <w:vMerge/>
            <w:vAlign w:val="center"/>
          </w:tcPr>
          <w:p w14:paraId="2A9349B0"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6F7EBABA"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6BCE70F2" w14:textId="77777777" w:rsidR="00DF4CCF" w:rsidRPr="00A34CC1" w:rsidRDefault="00DF4CCF" w:rsidP="00F3693D">
            <w:pPr>
              <w:autoSpaceDE w:val="0"/>
              <w:autoSpaceDN w:val="0"/>
              <w:adjustRightInd w:val="0"/>
              <w:jc w:val="center"/>
              <w:rPr>
                <w:rFonts w:cs="TimesNewRomanPSMT"/>
                <w:sz w:val="16"/>
                <w:szCs w:val="16"/>
              </w:rPr>
            </w:pPr>
            <w:r w:rsidRPr="00A34CC1">
              <w:rPr>
                <w:rFonts w:cs="TimesNewRomanPSMT"/>
                <w:sz w:val="16"/>
                <w:szCs w:val="16"/>
              </w:rPr>
              <w:t>A311</w:t>
            </w:r>
          </w:p>
        </w:tc>
        <w:tc>
          <w:tcPr>
            <w:tcW w:w="2374" w:type="dxa"/>
            <w:vAlign w:val="center"/>
          </w:tcPr>
          <w:p w14:paraId="69CFEC06" w14:textId="77777777" w:rsidR="00DF4CCF" w:rsidRPr="00A34CC1" w:rsidRDefault="00DF4CCF" w:rsidP="00F3693D">
            <w:pPr>
              <w:autoSpaceDE w:val="0"/>
              <w:autoSpaceDN w:val="0"/>
              <w:adjustRightInd w:val="0"/>
              <w:jc w:val="both"/>
              <w:rPr>
                <w:rFonts w:cs="TimesNewRomanPSMT"/>
                <w:i/>
                <w:iCs/>
                <w:sz w:val="16"/>
                <w:szCs w:val="16"/>
              </w:rPr>
            </w:pPr>
            <w:r w:rsidRPr="00A34CC1">
              <w:rPr>
                <w:rFonts w:cs="TimesNewRomanPSMT"/>
                <w:i/>
                <w:iCs/>
                <w:sz w:val="16"/>
                <w:szCs w:val="16"/>
              </w:rPr>
              <w:t>Sylvia atricapilla</w:t>
            </w:r>
          </w:p>
        </w:tc>
        <w:tc>
          <w:tcPr>
            <w:tcW w:w="1884" w:type="dxa"/>
            <w:shd w:val="clear" w:color="auto" w:fill="FFE599" w:themeFill="accent4" w:themeFillTint="66"/>
            <w:vAlign w:val="center"/>
          </w:tcPr>
          <w:p w14:paraId="689E829C" w14:textId="77777777" w:rsidR="00DF4CCF" w:rsidRPr="00A34CC1" w:rsidRDefault="00DF4CCF" w:rsidP="00F3693D">
            <w:pPr>
              <w:autoSpaceDE w:val="0"/>
              <w:autoSpaceDN w:val="0"/>
              <w:adjustRightInd w:val="0"/>
              <w:jc w:val="center"/>
              <w:rPr>
                <w:rFonts w:cs="TimesNewRomanPSMT"/>
                <w:sz w:val="16"/>
                <w:szCs w:val="16"/>
              </w:rPr>
            </w:pPr>
            <w:r w:rsidRPr="00A34CC1">
              <w:rPr>
                <w:rFonts w:cs="TimesNewRomanPSMT"/>
                <w:sz w:val="16"/>
                <w:szCs w:val="16"/>
              </w:rPr>
              <w:t>Neevaluată</w:t>
            </w:r>
          </w:p>
          <w:p w14:paraId="2405921C" w14:textId="77777777" w:rsidR="00DF4CCF" w:rsidRPr="00A34CC1" w:rsidRDefault="00DF4CCF" w:rsidP="00F3693D">
            <w:pPr>
              <w:autoSpaceDE w:val="0"/>
              <w:autoSpaceDN w:val="0"/>
              <w:adjustRightInd w:val="0"/>
              <w:jc w:val="center"/>
              <w:rPr>
                <w:rFonts w:cs="TimesNewRomanPSMT"/>
                <w:sz w:val="16"/>
                <w:szCs w:val="16"/>
              </w:rPr>
            </w:pPr>
            <w:r w:rsidRPr="00A34CC1">
              <w:rPr>
                <w:rFonts w:cs="TimesNewRomanPSMT"/>
                <w:sz w:val="16"/>
                <w:szCs w:val="16"/>
              </w:rPr>
              <w:t>(populație în migrație)</w:t>
            </w:r>
          </w:p>
        </w:tc>
        <w:tc>
          <w:tcPr>
            <w:tcW w:w="1931" w:type="dxa"/>
            <w:vAlign w:val="center"/>
          </w:tcPr>
          <w:p w14:paraId="04C3042F" w14:textId="77777777" w:rsidR="00DF4CCF" w:rsidRPr="00A34CC1"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A34CC1">
              <w:rPr>
                <w:rFonts w:cs="TimesNewRomanPSMT"/>
                <w:sz w:val="16"/>
                <w:szCs w:val="16"/>
              </w:rPr>
              <w:t xml:space="preserve">aproximativ 400 m </w:t>
            </w:r>
          </w:p>
        </w:tc>
        <w:tc>
          <w:tcPr>
            <w:tcW w:w="1268" w:type="dxa"/>
            <w:vAlign w:val="center"/>
          </w:tcPr>
          <w:p w14:paraId="4884218B" w14:textId="77777777" w:rsidR="00DF4CCF" w:rsidRPr="00A34CC1" w:rsidRDefault="00DF4CCF" w:rsidP="00F3693D">
            <w:pPr>
              <w:autoSpaceDE w:val="0"/>
              <w:autoSpaceDN w:val="0"/>
              <w:adjustRightInd w:val="0"/>
              <w:jc w:val="center"/>
              <w:rPr>
                <w:rFonts w:cs="TimesNewRomanPSMT"/>
                <w:sz w:val="16"/>
                <w:szCs w:val="16"/>
              </w:rPr>
            </w:pPr>
            <w:r w:rsidRPr="00A34CC1">
              <w:rPr>
                <w:rFonts w:cs="TimesNewRomanPSMT"/>
                <w:sz w:val="16"/>
                <w:szCs w:val="16"/>
              </w:rPr>
              <w:t>Partea stângă a PP</w:t>
            </w:r>
          </w:p>
        </w:tc>
        <w:tc>
          <w:tcPr>
            <w:tcW w:w="1147" w:type="dxa"/>
            <w:vAlign w:val="center"/>
          </w:tcPr>
          <w:p w14:paraId="10079A41"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Align w:val="center"/>
          </w:tcPr>
          <w:p w14:paraId="0EB57167"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61CC4253"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4A133C1A" w14:textId="77777777" w:rsidTr="00F3693D">
        <w:tc>
          <w:tcPr>
            <w:tcW w:w="1233" w:type="dxa"/>
            <w:vMerge/>
            <w:vAlign w:val="center"/>
          </w:tcPr>
          <w:p w14:paraId="0B06F9C8"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25A92508"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64FE604C" w14:textId="77777777" w:rsidR="00DF4CCF" w:rsidRPr="00A34CC1" w:rsidRDefault="00DF4CCF" w:rsidP="00F3693D">
            <w:pPr>
              <w:autoSpaceDE w:val="0"/>
              <w:autoSpaceDN w:val="0"/>
              <w:adjustRightInd w:val="0"/>
              <w:jc w:val="center"/>
              <w:rPr>
                <w:rFonts w:cs="TimesNewRomanPSMT"/>
                <w:sz w:val="16"/>
                <w:szCs w:val="16"/>
              </w:rPr>
            </w:pPr>
            <w:r w:rsidRPr="00A34CC1">
              <w:rPr>
                <w:rFonts w:cs="TimesNewRomanPSMT"/>
                <w:sz w:val="16"/>
                <w:szCs w:val="16"/>
              </w:rPr>
              <w:t>A308</w:t>
            </w:r>
          </w:p>
        </w:tc>
        <w:tc>
          <w:tcPr>
            <w:tcW w:w="2374" w:type="dxa"/>
            <w:vAlign w:val="center"/>
          </w:tcPr>
          <w:p w14:paraId="0DC12CE3" w14:textId="77777777" w:rsidR="00DF4CCF" w:rsidRPr="00A34CC1" w:rsidRDefault="00DF4CCF" w:rsidP="00F3693D">
            <w:pPr>
              <w:autoSpaceDE w:val="0"/>
              <w:autoSpaceDN w:val="0"/>
              <w:adjustRightInd w:val="0"/>
              <w:jc w:val="both"/>
              <w:rPr>
                <w:rFonts w:cs="TimesNewRomanPSMT"/>
                <w:i/>
                <w:iCs/>
                <w:sz w:val="16"/>
                <w:szCs w:val="16"/>
              </w:rPr>
            </w:pPr>
            <w:r w:rsidRPr="00A34CC1">
              <w:rPr>
                <w:rFonts w:cs="TimesNewRomanPSMT"/>
                <w:i/>
                <w:iCs/>
                <w:sz w:val="16"/>
                <w:szCs w:val="16"/>
              </w:rPr>
              <w:t>Sylvia curruca</w:t>
            </w:r>
          </w:p>
        </w:tc>
        <w:tc>
          <w:tcPr>
            <w:tcW w:w="1884" w:type="dxa"/>
            <w:shd w:val="clear" w:color="auto" w:fill="FFE599" w:themeFill="accent4" w:themeFillTint="66"/>
            <w:vAlign w:val="center"/>
          </w:tcPr>
          <w:p w14:paraId="46E3BBCF" w14:textId="77777777" w:rsidR="00DF4CCF" w:rsidRPr="00A34CC1" w:rsidRDefault="00DF4CCF" w:rsidP="00F3693D">
            <w:pPr>
              <w:autoSpaceDE w:val="0"/>
              <w:autoSpaceDN w:val="0"/>
              <w:adjustRightInd w:val="0"/>
              <w:jc w:val="center"/>
              <w:rPr>
                <w:rFonts w:cs="TimesNewRomanPSMT"/>
                <w:sz w:val="16"/>
                <w:szCs w:val="16"/>
              </w:rPr>
            </w:pPr>
            <w:r w:rsidRPr="00A34CC1">
              <w:rPr>
                <w:rFonts w:cs="TimesNewRomanPSMT"/>
                <w:sz w:val="16"/>
                <w:szCs w:val="16"/>
              </w:rPr>
              <w:t>Neevaluată</w:t>
            </w:r>
          </w:p>
          <w:p w14:paraId="29A8C8A5" w14:textId="77777777" w:rsidR="00DF4CCF" w:rsidRPr="00A34CC1" w:rsidRDefault="00DF4CCF" w:rsidP="00F3693D">
            <w:pPr>
              <w:autoSpaceDE w:val="0"/>
              <w:autoSpaceDN w:val="0"/>
              <w:adjustRightInd w:val="0"/>
              <w:jc w:val="center"/>
              <w:rPr>
                <w:rFonts w:cs="TimesNewRomanPSMT"/>
                <w:sz w:val="16"/>
                <w:szCs w:val="16"/>
              </w:rPr>
            </w:pPr>
            <w:r w:rsidRPr="00A34CC1">
              <w:rPr>
                <w:rFonts w:cs="TimesNewRomanPSMT"/>
                <w:sz w:val="16"/>
                <w:szCs w:val="16"/>
              </w:rPr>
              <w:t>(populație în migrație)</w:t>
            </w:r>
          </w:p>
        </w:tc>
        <w:tc>
          <w:tcPr>
            <w:tcW w:w="1931" w:type="dxa"/>
            <w:vAlign w:val="center"/>
          </w:tcPr>
          <w:p w14:paraId="4B26309E" w14:textId="77777777" w:rsidR="00DF4CCF" w:rsidRPr="00A34CC1"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A34CC1">
              <w:rPr>
                <w:rFonts w:cs="TimesNewRomanPSMT"/>
                <w:sz w:val="16"/>
                <w:szCs w:val="16"/>
              </w:rPr>
              <w:t xml:space="preserve">aproximativ 400 m </w:t>
            </w:r>
          </w:p>
        </w:tc>
        <w:tc>
          <w:tcPr>
            <w:tcW w:w="1268" w:type="dxa"/>
            <w:vAlign w:val="center"/>
          </w:tcPr>
          <w:p w14:paraId="1323EC9A" w14:textId="77777777" w:rsidR="00DF4CCF" w:rsidRPr="00A34CC1" w:rsidRDefault="00DF4CCF" w:rsidP="00F3693D">
            <w:pPr>
              <w:autoSpaceDE w:val="0"/>
              <w:autoSpaceDN w:val="0"/>
              <w:adjustRightInd w:val="0"/>
              <w:jc w:val="center"/>
              <w:rPr>
                <w:rFonts w:cs="TimesNewRomanPSMT"/>
                <w:sz w:val="16"/>
                <w:szCs w:val="16"/>
              </w:rPr>
            </w:pPr>
            <w:r w:rsidRPr="00A34CC1">
              <w:rPr>
                <w:rFonts w:cs="TimesNewRomanPSMT"/>
                <w:sz w:val="16"/>
                <w:szCs w:val="16"/>
              </w:rPr>
              <w:t>Partea stângă a PP</w:t>
            </w:r>
          </w:p>
        </w:tc>
        <w:tc>
          <w:tcPr>
            <w:tcW w:w="1147" w:type="dxa"/>
            <w:vAlign w:val="center"/>
          </w:tcPr>
          <w:p w14:paraId="64388332"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Align w:val="center"/>
          </w:tcPr>
          <w:p w14:paraId="670DF84B"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1DFB3B00"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5E78BA47" w14:textId="77777777" w:rsidTr="00F3693D">
        <w:tc>
          <w:tcPr>
            <w:tcW w:w="1233" w:type="dxa"/>
            <w:vMerge/>
            <w:vAlign w:val="center"/>
          </w:tcPr>
          <w:p w14:paraId="5EF587C3"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0C662746"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45FD5D54" w14:textId="77777777" w:rsidR="00DF4CCF" w:rsidRPr="00450A0E" w:rsidRDefault="00DF4CCF" w:rsidP="00F3693D">
            <w:pPr>
              <w:autoSpaceDE w:val="0"/>
              <w:autoSpaceDN w:val="0"/>
              <w:adjustRightInd w:val="0"/>
              <w:jc w:val="center"/>
              <w:rPr>
                <w:rFonts w:cs="TimesNewRomanPSMT"/>
                <w:sz w:val="16"/>
                <w:szCs w:val="16"/>
              </w:rPr>
            </w:pPr>
            <w:r w:rsidRPr="00450A0E">
              <w:rPr>
                <w:rFonts w:cs="TimesNewRomanPSMT"/>
                <w:sz w:val="16"/>
                <w:szCs w:val="16"/>
              </w:rPr>
              <w:t>A285</w:t>
            </w:r>
          </w:p>
        </w:tc>
        <w:tc>
          <w:tcPr>
            <w:tcW w:w="2374" w:type="dxa"/>
            <w:vAlign w:val="center"/>
          </w:tcPr>
          <w:p w14:paraId="23F2427F" w14:textId="77777777" w:rsidR="00DF4CCF" w:rsidRPr="00450A0E" w:rsidRDefault="00DF4CCF" w:rsidP="00F3693D">
            <w:pPr>
              <w:autoSpaceDE w:val="0"/>
              <w:autoSpaceDN w:val="0"/>
              <w:adjustRightInd w:val="0"/>
              <w:jc w:val="both"/>
              <w:rPr>
                <w:rFonts w:cs="TimesNewRomanPSMT"/>
                <w:i/>
                <w:iCs/>
                <w:sz w:val="16"/>
                <w:szCs w:val="16"/>
              </w:rPr>
            </w:pPr>
            <w:r w:rsidRPr="00450A0E">
              <w:rPr>
                <w:rFonts w:cs="TimesNewRomanPSMT"/>
                <w:i/>
                <w:iCs/>
                <w:sz w:val="16"/>
                <w:szCs w:val="16"/>
              </w:rPr>
              <w:t>Turdus philomelos</w:t>
            </w:r>
          </w:p>
        </w:tc>
        <w:tc>
          <w:tcPr>
            <w:tcW w:w="1884" w:type="dxa"/>
            <w:shd w:val="clear" w:color="auto" w:fill="FFE599" w:themeFill="accent4" w:themeFillTint="66"/>
            <w:vAlign w:val="center"/>
          </w:tcPr>
          <w:p w14:paraId="1FEDD9F4" w14:textId="77777777" w:rsidR="00DF4CCF" w:rsidRPr="00450A0E" w:rsidRDefault="00DF4CCF" w:rsidP="00F3693D">
            <w:pPr>
              <w:autoSpaceDE w:val="0"/>
              <w:autoSpaceDN w:val="0"/>
              <w:adjustRightInd w:val="0"/>
              <w:jc w:val="center"/>
              <w:rPr>
                <w:rFonts w:cs="TimesNewRomanPSMT"/>
                <w:sz w:val="16"/>
                <w:szCs w:val="16"/>
              </w:rPr>
            </w:pPr>
            <w:r w:rsidRPr="00450A0E">
              <w:rPr>
                <w:rFonts w:cs="TimesNewRomanPSMT"/>
                <w:sz w:val="16"/>
                <w:szCs w:val="16"/>
              </w:rPr>
              <w:t>Neevaluată</w:t>
            </w:r>
          </w:p>
          <w:p w14:paraId="02CF3AFD" w14:textId="77777777" w:rsidR="00DF4CCF" w:rsidRPr="00450A0E" w:rsidRDefault="00DF4CCF" w:rsidP="00F3693D">
            <w:pPr>
              <w:autoSpaceDE w:val="0"/>
              <w:autoSpaceDN w:val="0"/>
              <w:adjustRightInd w:val="0"/>
              <w:jc w:val="center"/>
              <w:rPr>
                <w:rFonts w:cs="TimesNewRomanPSMT"/>
                <w:sz w:val="16"/>
                <w:szCs w:val="16"/>
              </w:rPr>
            </w:pPr>
            <w:r w:rsidRPr="00450A0E">
              <w:rPr>
                <w:rFonts w:cs="TimesNewRomanPSMT"/>
                <w:sz w:val="16"/>
                <w:szCs w:val="16"/>
              </w:rPr>
              <w:t>(populație în migrație)</w:t>
            </w:r>
          </w:p>
        </w:tc>
        <w:tc>
          <w:tcPr>
            <w:tcW w:w="1931" w:type="dxa"/>
            <w:vAlign w:val="center"/>
          </w:tcPr>
          <w:p w14:paraId="6316AB1D" w14:textId="77777777" w:rsidR="00DF4CCF" w:rsidRPr="00450A0E"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450A0E">
              <w:rPr>
                <w:rFonts w:cs="TimesNewRomanPSMT"/>
                <w:sz w:val="16"/>
                <w:szCs w:val="16"/>
              </w:rPr>
              <w:t xml:space="preserve">aproximativ 400 m </w:t>
            </w:r>
          </w:p>
        </w:tc>
        <w:tc>
          <w:tcPr>
            <w:tcW w:w="1268" w:type="dxa"/>
            <w:vAlign w:val="center"/>
          </w:tcPr>
          <w:p w14:paraId="77AF6202" w14:textId="77777777" w:rsidR="00DF4CCF" w:rsidRPr="00450A0E" w:rsidRDefault="00DF4CCF" w:rsidP="00F3693D">
            <w:pPr>
              <w:autoSpaceDE w:val="0"/>
              <w:autoSpaceDN w:val="0"/>
              <w:adjustRightInd w:val="0"/>
              <w:jc w:val="center"/>
              <w:rPr>
                <w:rFonts w:cs="TimesNewRomanPSMT"/>
                <w:sz w:val="16"/>
                <w:szCs w:val="16"/>
              </w:rPr>
            </w:pPr>
            <w:r w:rsidRPr="00450A0E">
              <w:rPr>
                <w:rFonts w:cs="TimesNewRomanPSMT"/>
                <w:sz w:val="16"/>
                <w:szCs w:val="16"/>
              </w:rPr>
              <w:t>Partea stângă a PP</w:t>
            </w:r>
          </w:p>
        </w:tc>
        <w:tc>
          <w:tcPr>
            <w:tcW w:w="1147" w:type="dxa"/>
            <w:vAlign w:val="center"/>
          </w:tcPr>
          <w:p w14:paraId="1E4FDBD8"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Align w:val="center"/>
          </w:tcPr>
          <w:p w14:paraId="78B19D58"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50EE3BCB"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51864B19" w14:textId="77777777" w:rsidTr="00F3693D">
        <w:tc>
          <w:tcPr>
            <w:tcW w:w="1233" w:type="dxa"/>
            <w:vMerge/>
            <w:vAlign w:val="center"/>
          </w:tcPr>
          <w:p w14:paraId="588F2656"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06BE8457"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Align w:val="center"/>
          </w:tcPr>
          <w:p w14:paraId="55E7C1F0" w14:textId="77777777" w:rsidR="00DF4CCF" w:rsidRPr="00450A0E" w:rsidRDefault="00DF4CCF" w:rsidP="00F3693D">
            <w:pPr>
              <w:autoSpaceDE w:val="0"/>
              <w:autoSpaceDN w:val="0"/>
              <w:adjustRightInd w:val="0"/>
              <w:jc w:val="center"/>
              <w:rPr>
                <w:rFonts w:cs="TimesNewRomanPSMT"/>
                <w:sz w:val="16"/>
                <w:szCs w:val="16"/>
              </w:rPr>
            </w:pPr>
            <w:r w:rsidRPr="00450A0E">
              <w:rPr>
                <w:rFonts w:cs="TimesNewRomanPSMT"/>
                <w:sz w:val="16"/>
                <w:szCs w:val="16"/>
              </w:rPr>
              <w:t>A287</w:t>
            </w:r>
          </w:p>
        </w:tc>
        <w:tc>
          <w:tcPr>
            <w:tcW w:w="2374" w:type="dxa"/>
            <w:vAlign w:val="center"/>
          </w:tcPr>
          <w:p w14:paraId="37080734" w14:textId="77777777" w:rsidR="00DF4CCF" w:rsidRPr="00450A0E" w:rsidRDefault="00DF4CCF" w:rsidP="00F3693D">
            <w:pPr>
              <w:autoSpaceDE w:val="0"/>
              <w:autoSpaceDN w:val="0"/>
              <w:adjustRightInd w:val="0"/>
              <w:jc w:val="both"/>
              <w:rPr>
                <w:rFonts w:cs="TimesNewRomanPSMT"/>
                <w:i/>
                <w:iCs/>
                <w:sz w:val="16"/>
                <w:szCs w:val="16"/>
              </w:rPr>
            </w:pPr>
            <w:r w:rsidRPr="00450A0E">
              <w:rPr>
                <w:rFonts w:cs="TimesNewRomanPSMT"/>
                <w:i/>
                <w:iCs/>
                <w:sz w:val="16"/>
                <w:szCs w:val="16"/>
              </w:rPr>
              <w:t>Turdus viscivorus</w:t>
            </w:r>
          </w:p>
        </w:tc>
        <w:tc>
          <w:tcPr>
            <w:tcW w:w="1884" w:type="dxa"/>
            <w:shd w:val="clear" w:color="auto" w:fill="FFE599" w:themeFill="accent4" w:themeFillTint="66"/>
            <w:vAlign w:val="center"/>
          </w:tcPr>
          <w:p w14:paraId="4A0928C3" w14:textId="77777777" w:rsidR="00DF4CCF" w:rsidRPr="00450A0E" w:rsidRDefault="00DF4CCF" w:rsidP="00F3693D">
            <w:pPr>
              <w:autoSpaceDE w:val="0"/>
              <w:autoSpaceDN w:val="0"/>
              <w:adjustRightInd w:val="0"/>
              <w:jc w:val="center"/>
              <w:rPr>
                <w:rFonts w:cs="TimesNewRomanPSMT"/>
                <w:sz w:val="16"/>
                <w:szCs w:val="16"/>
              </w:rPr>
            </w:pPr>
            <w:r w:rsidRPr="00450A0E">
              <w:rPr>
                <w:rFonts w:cs="TimesNewRomanPSMT"/>
                <w:sz w:val="16"/>
                <w:szCs w:val="16"/>
              </w:rPr>
              <w:t>Neevaluată</w:t>
            </w:r>
          </w:p>
          <w:p w14:paraId="5C6D96A2" w14:textId="77777777" w:rsidR="00DF4CCF" w:rsidRPr="00450A0E" w:rsidRDefault="00DF4CCF" w:rsidP="00F3693D">
            <w:pPr>
              <w:autoSpaceDE w:val="0"/>
              <w:autoSpaceDN w:val="0"/>
              <w:adjustRightInd w:val="0"/>
              <w:jc w:val="center"/>
              <w:rPr>
                <w:rFonts w:cs="TimesNewRomanPSMT"/>
                <w:sz w:val="16"/>
                <w:szCs w:val="16"/>
              </w:rPr>
            </w:pPr>
            <w:r w:rsidRPr="00450A0E">
              <w:rPr>
                <w:rFonts w:cs="TimesNewRomanPSMT"/>
                <w:sz w:val="16"/>
                <w:szCs w:val="16"/>
              </w:rPr>
              <w:t>(populație în migrație)</w:t>
            </w:r>
          </w:p>
        </w:tc>
        <w:tc>
          <w:tcPr>
            <w:tcW w:w="1931" w:type="dxa"/>
            <w:vAlign w:val="center"/>
          </w:tcPr>
          <w:p w14:paraId="73389DDD" w14:textId="77777777" w:rsidR="00DF4CCF" w:rsidRPr="00450A0E"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450A0E">
              <w:rPr>
                <w:rFonts w:cs="TimesNewRomanPSMT"/>
                <w:sz w:val="16"/>
                <w:szCs w:val="16"/>
              </w:rPr>
              <w:t xml:space="preserve">aproximativ 400 m </w:t>
            </w:r>
          </w:p>
        </w:tc>
        <w:tc>
          <w:tcPr>
            <w:tcW w:w="1268" w:type="dxa"/>
            <w:vAlign w:val="center"/>
          </w:tcPr>
          <w:p w14:paraId="5E0D1F65" w14:textId="77777777" w:rsidR="00DF4CCF" w:rsidRPr="00450A0E" w:rsidRDefault="00DF4CCF" w:rsidP="00F3693D">
            <w:pPr>
              <w:autoSpaceDE w:val="0"/>
              <w:autoSpaceDN w:val="0"/>
              <w:adjustRightInd w:val="0"/>
              <w:jc w:val="center"/>
              <w:rPr>
                <w:rFonts w:cs="TimesNewRomanPSMT"/>
                <w:sz w:val="16"/>
                <w:szCs w:val="16"/>
              </w:rPr>
            </w:pPr>
            <w:r w:rsidRPr="00450A0E">
              <w:rPr>
                <w:rFonts w:cs="TimesNewRomanPSMT"/>
                <w:sz w:val="16"/>
                <w:szCs w:val="16"/>
              </w:rPr>
              <w:t>Partea stângă a PP</w:t>
            </w:r>
          </w:p>
        </w:tc>
        <w:tc>
          <w:tcPr>
            <w:tcW w:w="1147" w:type="dxa"/>
            <w:vAlign w:val="center"/>
          </w:tcPr>
          <w:p w14:paraId="387A4620"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Align w:val="center"/>
          </w:tcPr>
          <w:p w14:paraId="45E10AB3"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65643D08"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6A4E0290" w14:textId="77777777" w:rsidTr="00F3693D">
        <w:tc>
          <w:tcPr>
            <w:tcW w:w="1233" w:type="dxa"/>
            <w:vMerge/>
            <w:vAlign w:val="center"/>
          </w:tcPr>
          <w:p w14:paraId="27FBED34"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restart"/>
            <w:vAlign w:val="center"/>
          </w:tcPr>
          <w:p w14:paraId="06C7A5AE" w14:textId="77777777" w:rsidR="00DF4CCF" w:rsidRPr="005026AE" w:rsidRDefault="00DF4CCF" w:rsidP="00F3693D">
            <w:pPr>
              <w:autoSpaceDE w:val="0"/>
              <w:autoSpaceDN w:val="0"/>
              <w:adjustRightInd w:val="0"/>
              <w:jc w:val="center"/>
              <w:rPr>
                <w:rFonts w:cs="TimesNewRomanPSMT"/>
                <w:b/>
                <w:bCs/>
                <w:sz w:val="16"/>
                <w:szCs w:val="16"/>
              </w:rPr>
            </w:pPr>
            <w:r>
              <w:rPr>
                <w:rFonts w:cs="TimesNewRomanPSMT"/>
                <w:b/>
                <w:bCs/>
                <w:sz w:val="16"/>
                <w:szCs w:val="16"/>
              </w:rPr>
              <w:t>SPECII ASOCIATE CU HABITATE URBANE</w:t>
            </w:r>
          </w:p>
        </w:tc>
        <w:tc>
          <w:tcPr>
            <w:tcW w:w="739" w:type="dxa"/>
            <w:vAlign w:val="center"/>
          </w:tcPr>
          <w:p w14:paraId="342BCA1F" w14:textId="77777777" w:rsidR="00DF4CCF" w:rsidRPr="00450A0E" w:rsidRDefault="00DF4CCF" w:rsidP="00F3693D">
            <w:pPr>
              <w:autoSpaceDE w:val="0"/>
              <w:autoSpaceDN w:val="0"/>
              <w:adjustRightInd w:val="0"/>
              <w:jc w:val="center"/>
              <w:rPr>
                <w:rFonts w:cs="TimesNewRomanPSMT"/>
                <w:sz w:val="16"/>
                <w:szCs w:val="16"/>
              </w:rPr>
            </w:pPr>
            <w:r w:rsidRPr="00450A0E">
              <w:rPr>
                <w:rFonts w:cs="TimesNewRomanPSMT"/>
                <w:sz w:val="16"/>
                <w:szCs w:val="16"/>
              </w:rPr>
              <w:t>A253</w:t>
            </w:r>
          </w:p>
        </w:tc>
        <w:tc>
          <w:tcPr>
            <w:tcW w:w="2374" w:type="dxa"/>
            <w:vAlign w:val="center"/>
          </w:tcPr>
          <w:p w14:paraId="0EF5CCCC" w14:textId="77777777" w:rsidR="00DF4CCF" w:rsidRPr="00450A0E" w:rsidRDefault="00DF4CCF" w:rsidP="00F3693D">
            <w:pPr>
              <w:autoSpaceDE w:val="0"/>
              <w:autoSpaceDN w:val="0"/>
              <w:adjustRightInd w:val="0"/>
              <w:jc w:val="both"/>
              <w:rPr>
                <w:rFonts w:cs="TimesNewRomanPSMT"/>
                <w:i/>
                <w:iCs/>
                <w:sz w:val="16"/>
                <w:szCs w:val="16"/>
              </w:rPr>
            </w:pPr>
            <w:r w:rsidRPr="00450A0E">
              <w:rPr>
                <w:rFonts w:cs="TimesNewRomanPSMT"/>
                <w:i/>
                <w:iCs/>
                <w:sz w:val="16"/>
                <w:szCs w:val="16"/>
              </w:rPr>
              <w:t>Delichon urbica</w:t>
            </w:r>
          </w:p>
        </w:tc>
        <w:tc>
          <w:tcPr>
            <w:tcW w:w="1884" w:type="dxa"/>
            <w:shd w:val="clear" w:color="auto" w:fill="92D050"/>
            <w:vAlign w:val="center"/>
          </w:tcPr>
          <w:p w14:paraId="06BE772B" w14:textId="77777777" w:rsidR="00DF4CCF" w:rsidRPr="00450A0E" w:rsidRDefault="00DF4CCF" w:rsidP="00F3693D">
            <w:pPr>
              <w:autoSpaceDE w:val="0"/>
              <w:autoSpaceDN w:val="0"/>
              <w:adjustRightInd w:val="0"/>
              <w:jc w:val="center"/>
              <w:rPr>
                <w:rFonts w:cs="TimesNewRomanPSMT"/>
                <w:sz w:val="16"/>
                <w:szCs w:val="16"/>
              </w:rPr>
            </w:pPr>
            <w:r w:rsidRPr="00450A0E">
              <w:rPr>
                <w:rFonts w:cs="TimesNewRomanPSMT"/>
                <w:sz w:val="16"/>
                <w:szCs w:val="16"/>
              </w:rPr>
              <w:t>Neevaluată</w:t>
            </w:r>
          </w:p>
          <w:p w14:paraId="53EE63EB" w14:textId="77777777" w:rsidR="00DF4CCF" w:rsidRPr="00450A0E" w:rsidRDefault="00DF4CCF" w:rsidP="00F3693D">
            <w:pPr>
              <w:autoSpaceDE w:val="0"/>
              <w:autoSpaceDN w:val="0"/>
              <w:adjustRightInd w:val="0"/>
              <w:jc w:val="center"/>
              <w:rPr>
                <w:rFonts w:cs="TimesNewRomanPSMT"/>
                <w:sz w:val="16"/>
                <w:szCs w:val="16"/>
              </w:rPr>
            </w:pPr>
            <w:r w:rsidRPr="00450A0E">
              <w:rPr>
                <w:rFonts w:cs="TimesNewRomanPSMT"/>
                <w:sz w:val="16"/>
                <w:szCs w:val="16"/>
              </w:rPr>
              <w:t>(populație cuibăritoare)</w:t>
            </w:r>
          </w:p>
        </w:tc>
        <w:tc>
          <w:tcPr>
            <w:tcW w:w="1931" w:type="dxa"/>
            <w:vAlign w:val="center"/>
          </w:tcPr>
          <w:p w14:paraId="7B7C0A28" w14:textId="77777777" w:rsidR="00DF4CCF" w:rsidRPr="00450A0E"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450A0E">
              <w:rPr>
                <w:rFonts w:cs="TimesNewRomanPSMT"/>
                <w:sz w:val="16"/>
                <w:szCs w:val="16"/>
              </w:rPr>
              <w:t xml:space="preserve">aproximativ 6,4 km </w:t>
            </w:r>
          </w:p>
        </w:tc>
        <w:tc>
          <w:tcPr>
            <w:tcW w:w="1268" w:type="dxa"/>
            <w:vAlign w:val="center"/>
          </w:tcPr>
          <w:p w14:paraId="609E8DED" w14:textId="77777777" w:rsidR="00DF4CCF" w:rsidRPr="00450A0E" w:rsidRDefault="00DF4CCF" w:rsidP="00F3693D">
            <w:pPr>
              <w:autoSpaceDE w:val="0"/>
              <w:autoSpaceDN w:val="0"/>
              <w:adjustRightInd w:val="0"/>
              <w:jc w:val="center"/>
              <w:rPr>
                <w:rFonts w:cs="TimesNewRomanPSMT"/>
                <w:sz w:val="16"/>
                <w:szCs w:val="16"/>
              </w:rPr>
            </w:pPr>
            <w:r w:rsidRPr="00450A0E">
              <w:rPr>
                <w:rFonts w:cs="TimesNewRomanPSMT"/>
                <w:sz w:val="16"/>
                <w:szCs w:val="16"/>
              </w:rPr>
              <w:t>Partea stângă și partea dreaptă a PP</w:t>
            </w:r>
          </w:p>
        </w:tc>
        <w:tc>
          <w:tcPr>
            <w:tcW w:w="1147" w:type="dxa"/>
            <w:vAlign w:val="center"/>
          </w:tcPr>
          <w:p w14:paraId="3DB79E6E"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Align w:val="center"/>
          </w:tcPr>
          <w:p w14:paraId="4845B9ED"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35FA9C61"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229238EE" w14:textId="77777777" w:rsidTr="00F3693D">
        <w:tc>
          <w:tcPr>
            <w:tcW w:w="1233" w:type="dxa"/>
            <w:vMerge/>
            <w:vAlign w:val="center"/>
          </w:tcPr>
          <w:p w14:paraId="4DC53989"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223D13D7"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restart"/>
            <w:vAlign w:val="center"/>
          </w:tcPr>
          <w:p w14:paraId="1C2ED522" w14:textId="77777777" w:rsidR="00DF4CCF" w:rsidRPr="00450A0E" w:rsidRDefault="00DF4CCF" w:rsidP="00F3693D">
            <w:pPr>
              <w:autoSpaceDE w:val="0"/>
              <w:autoSpaceDN w:val="0"/>
              <w:adjustRightInd w:val="0"/>
              <w:jc w:val="center"/>
              <w:rPr>
                <w:rFonts w:cs="TimesNewRomanPSMT"/>
                <w:sz w:val="16"/>
                <w:szCs w:val="16"/>
              </w:rPr>
            </w:pPr>
            <w:r w:rsidRPr="00450A0E">
              <w:rPr>
                <w:rFonts w:cs="TimesNewRomanPSMT"/>
                <w:sz w:val="16"/>
                <w:szCs w:val="16"/>
              </w:rPr>
              <w:t>A251</w:t>
            </w:r>
          </w:p>
        </w:tc>
        <w:tc>
          <w:tcPr>
            <w:tcW w:w="2374" w:type="dxa"/>
            <w:vMerge w:val="restart"/>
            <w:vAlign w:val="center"/>
          </w:tcPr>
          <w:p w14:paraId="4BB32B67" w14:textId="77777777" w:rsidR="00DF4CCF" w:rsidRPr="00450A0E" w:rsidRDefault="00DF4CCF" w:rsidP="00F3693D">
            <w:pPr>
              <w:autoSpaceDE w:val="0"/>
              <w:autoSpaceDN w:val="0"/>
              <w:adjustRightInd w:val="0"/>
              <w:jc w:val="both"/>
              <w:rPr>
                <w:rFonts w:cs="TimesNewRomanPSMT"/>
                <w:i/>
                <w:iCs/>
                <w:sz w:val="16"/>
                <w:szCs w:val="16"/>
              </w:rPr>
            </w:pPr>
            <w:r w:rsidRPr="00450A0E">
              <w:rPr>
                <w:rFonts w:cs="TimesNewRomanPSMT"/>
                <w:i/>
                <w:iCs/>
                <w:sz w:val="16"/>
                <w:szCs w:val="16"/>
              </w:rPr>
              <w:t>Hirundo rustica</w:t>
            </w:r>
          </w:p>
        </w:tc>
        <w:tc>
          <w:tcPr>
            <w:tcW w:w="1884" w:type="dxa"/>
            <w:shd w:val="clear" w:color="auto" w:fill="FFE599" w:themeFill="accent4" w:themeFillTint="66"/>
            <w:vAlign w:val="center"/>
          </w:tcPr>
          <w:p w14:paraId="3394F525" w14:textId="77777777" w:rsidR="00DF4CCF" w:rsidRPr="00450A0E" w:rsidRDefault="00DF4CCF" w:rsidP="00F3693D">
            <w:pPr>
              <w:autoSpaceDE w:val="0"/>
              <w:autoSpaceDN w:val="0"/>
              <w:adjustRightInd w:val="0"/>
              <w:jc w:val="center"/>
              <w:rPr>
                <w:rFonts w:cs="TimesNewRomanPSMT"/>
                <w:sz w:val="16"/>
                <w:szCs w:val="16"/>
              </w:rPr>
            </w:pPr>
            <w:r w:rsidRPr="00450A0E">
              <w:rPr>
                <w:rFonts w:cs="TimesNewRomanPSMT"/>
                <w:sz w:val="16"/>
                <w:szCs w:val="16"/>
              </w:rPr>
              <w:t>Neevaluată</w:t>
            </w:r>
          </w:p>
          <w:p w14:paraId="748D6767" w14:textId="77777777" w:rsidR="00DF4CCF" w:rsidRPr="00450A0E" w:rsidRDefault="00DF4CCF" w:rsidP="00F3693D">
            <w:pPr>
              <w:autoSpaceDE w:val="0"/>
              <w:autoSpaceDN w:val="0"/>
              <w:adjustRightInd w:val="0"/>
              <w:jc w:val="center"/>
              <w:rPr>
                <w:rFonts w:cs="TimesNewRomanPSMT"/>
                <w:sz w:val="16"/>
                <w:szCs w:val="16"/>
              </w:rPr>
            </w:pPr>
            <w:r w:rsidRPr="00450A0E">
              <w:rPr>
                <w:rFonts w:cs="TimesNewRomanPSMT"/>
                <w:sz w:val="16"/>
                <w:szCs w:val="16"/>
              </w:rPr>
              <w:t>(populație în migrație)</w:t>
            </w:r>
          </w:p>
        </w:tc>
        <w:tc>
          <w:tcPr>
            <w:tcW w:w="1931" w:type="dxa"/>
            <w:vMerge w:val="restart"/>
            <w:vAlign w:val="center"/>
          </w:tcPr>
          <w:p w14:paraId="6FC4C7E3" w14:textId="77777777" w:rsidR="00DF4CCF" w:rsidRPr="00450A0E" w:rsidRDefault="00DF4CCF" w:rsidP="00F3693D">
            <w:pPr>
              <w:autoSpaceDE w:val="0"/>
              <w:autoSpaceDN w:val="0"/>
              <w:adjustRightInd w:val="0"/>
              <w:jc w:val="center"/>
              <w:rPr>
                <w:rFonts w:cs="TimesNewRomanPSMT"/>
                <w:sz w:val="16"/>
                <w:szCs w:val="16"/>
              </w:rPr>
            </w:pPr>
            <w:r>
              <w:rPr>
                <w:rFonts w:cs="TimesNewRomanPSMT"/>
                <w:sz w:val="16"/>
                <w:szCs w:val="16"/>
              </w:rPr>
              <w:t xml:space="preserve">Se intersectează cu PP pe </w:t>
            </w:r>
            <w:r w:rsidRPr="00450A0E">
              <w:rPr>
                <w:rFonts w:cs="TimesNewRomanPSMT"/>
                <w:sz w:val="16"/>
                <w:szCs w:val="16"/>
              </w:rPr>
              <w:t xml:space="preserve">aproximativ 6,4 km </w:t>
            </w:r>
          </w:p>
        </w:tc>
        <w:tc>
          <w:tcPr>
            <w:tcW w:w="1268" w:type="dxa"/>
            <w:vMerge w:val="restart"/>
            <w:vAlign w:val="center"/>
          </w:tcPr>
          <w:p w14:paraId="6B3537D6" w14:textId="77777777" w:rsidR="00DF4CCF" w:rsidRPr="00450A0E" w:rsidRDefault="00DF4CCF" w:rsidP="00F3693D">
            <w:pPr>
              <w:autoSpaceDE w:val="0"/>
              <w:autoSpaceDN w:val="0"/>
              <w:adjustRightInd w:val="0"/>
              <w:jc w:val="center"/>
              <w:rPr>
                <w:rFonts w:cs="TimesNewRomanPSMT"/>
                <w:sz w:val="16"/>
                <w:szCs w:val="16"/>
              </w:rPr>
            </w:pPr>
            <w:r w:rsidRPr="00450A0E">
              <w:rPr>
                <w:rFonts w:cs="TimesNewRomanPSMT"/>
                <w:sz w:val="16"/>
                <w:szCs w:val="16"/>
              </w:rPr>
              <w:t>Partea stângă și partea dreaptă a PP</w:t>
            </w:r>
          </w:p>
        </w:tc>
        <w:tc>
          <w:tcPr>
            <w:tcW w:w="1147" w:type="dxa"/>
            <w:vMerge w:val="restart"/>
            <w:vAlign w:val="center"/>
          </w:tcPr>
          <w:p w14:paraId="73AC0DFE" w14:textId="77777777" w:rsidR="00DF4CCF" w:rsidRPr="00C1681C" w:rsidRDefault="00DF4CCF" w:rsidP="00F3693D">
            <w:pPr>
              <w:autoSpaceDE w:val="0"/>
              <w:autoSpaceDN w:val="0"/>
              <w:adjustRightInd w:val="0"/>
              <w:jc w:val="center"/>
              <w:rPr>
                <w:rFonts w:cs="TimesNewRomanPSMT"/>
                <w:sz w:val="16"/>
                <w:szCs w:val="16"/>
              </w:rPr>
            </w:pPr>
            <w:r>
              <w:rPr>
                <w:rFonts w:cs="TimesNewRomanPSMT"/>
                <w:sz w:val="16"/>
                <w:szCs w:val="16"/>
              </w:rPr>
              <w:t>neevaluată</w:t>
            </w:r>
          </w:p>
        </w:tc>
        <w:tc>
          <w:tcPr>
            <w:tcW w:w="1871" w:type="dxa"/>
            <w:vMerge w:val="restart"/>
            <w:vAlign w:val="center"/>
          </w:tcPr>
          <w:p w14:paraId="2AA1AFDA"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menținerea sau îmbunătățirea stării de</w:t>
            </w:r>
          </w:p>
          <w:p w14:paraId="17E40B4D" w14:textId="77777777" w:rsidR="00DF4CCF" w:rsidRPr="00C1681C" w:rsidRDefault="00DF4CCF" w:rsidP="00F3693D">
            <w:pPr>
              <w:autoSpaceDE w:val="0"/>
              <w:autoSpaceDN w:val="0"/>
              <w:adjustRightInd w:val="0"/>
              <w:jc w:val="center"/>
              <w:rPr>
                <w:rFonts w:cs="TimesNewRomanPSMT"/>
                <w:sz w:val="16"/>
                <w:szCs w:val="16"/>
              </w:rPr>
            </w:pPr>
            <w:r w:rsidRPr="00C1681C">
              <w:rPr>
                <w:rFonts w:cs="TimesNewRomanPSMT"/>
                <w:sz w:val="16"/>
                <w:szCs w:val="16"/>
              </w:rPr>
              <w:t>conservare</w:t>
            </w:r>
          </w:p>
        </w:tc>
      </w:tr>
      <w:tr w:rsidR="00DF4CCF" w:rsidRPr="00D66D1C" w14:paraId="029B3B10" w14:textId="77777777" w:rsidTr="00F3693D">
        <w:tc>
          <w:tcPr>
            <w:tcW w:w="1233" w:type="dxa"/>
            <w:vMerge/>
            <w:vAlign w:val="center"/>
          </w:tcPr>
          <w:p w14:paraId="5E9EBF87" w14:textId="77777777" w:rsidR="00DF4CCF" w:rsidRPr="00B03D33" w:rsidRDefault="00DF4CCF" w:rsidP="00F3693D">
            <w:pPr>
              <w:autoSpaceDE w:val="0"/>
              <w:autoSpaceDN w:val="0"/>
              <w:adjustRightInd w:val="0"/>
              <w:jc w:val="center"/>
              <w:rPr>
                <w:rFonts w:cs="TimesNewRomanPSMT"/>
                <w:b/>
                <w:bCs/>
                <w:sz w:val="16"/>
                <w:szCs w:val="16"/>
              </w:rPr>
            </w:pPr>
          </w:p>
        </w:tc>
        <w:tc>
          <w:tcPr>
            <w:tcW w:w="1501" w:type="dxa"/>
            <w:vMerge/>
            <w:vAlign w:val="center"/>
          </w:tcPr>
          <w:p w14:paraId="0B26794F" w14:textId="77777777" w:rsidR="00DF4CCF" w:rsidRPr="005026AE" w:rsidRDefault="00DF4CCF" w:rsidP="00F3693D">
            <w:pPr>
              <w:autoSpaceDE w:val="0"/>
              <w:autoSpaceDN w:val="0"/>
              <w:adjustRightInd w:val="0"/>
              <w:jc w:val="center"/>
              <w:rPr>
                <w:rFonts w:cs="TimesNewRomanPSMT"/>
                <w:b/>
                <w:bCs/>
                <w:sz w:val="16"/>
                <w:szCs w:val="16"/>
              </w:rPr>
            </w:pPr>
          </w:p>
        </w:tc>
        <w:tc>
          <w:tcPr>
            <w:tcW w:w="739" w:type="dxa"/>
            <w:vMerge/>
            <w:vAlign w:val="center"/>
          </w:tcPr>
          <w:p w14:paraId="5E088851" w14:textId="77777777" w:rsidR="00DF4CCF" w:rsidRPr="00450A0E" w:rsidRDefault="00DF4CCF" w:rsidP="00F3693D">
            <w:pPr>
              <w:autoSpaceDE w:val="0"/>
              <w:autoSpaceDN w:val="0"/>
              <w:adjustRightInd w:val="0"/>
              <w:jc w:val="center"/>
              <w:rPr>
                <w:rFonts w:cs="TimesNewRomanPSMT"/>
                <w:sz w:val="16"/>
                <w:szCs w:val="16"/>
              </w:rPr>
            </w:pPr>
          </w:p>
        </w:tc>
        <w:tc>
          <w:tcPr>
            <w:tcW w:w="2374" w:type="dxa"/>
            <w:vMerge/>
            <w:vAlign w:val="center"/>
          </w:tcPr>
          <w:p w14:paraId="0862633F" w14:textId="77777777" w:rsidR="00DF4CCF" w:rsidRPr="00450A0E" w:rsidRDefault="00DF4CCF" w:rsidP="00F3693D">
            <w:pPr>
              <w:autoSpaceDE w:val="0"/>
              <w:autoSpaceDN w:val="0"/>
              <w:adjustRightInd w:val="0"/>
              <w:rPr>
                <w:rFonts w:cs="TimesNewRomanPSMT"/>
                <w:i/>
                <w:iCs/>
                <w:sz w:val="16"/>
                <w:szCs w:val="16"/>
              </w:rPr>
            </w:pPr>
          </w:p>
        </w:tc>
        <w:tc>
          <w:tcPr>
            <w:tcW w:w="1884" w:type="dxa"/>
            <w:shd w:val="clear" w:color="auto" w:fill="92D050"/>
            <w:vAlign w:val="center"/>
          </w:tcPr>
          <w:p w14:paraId="418616DE" w14:textId="77777777" w:rsidR="00DF4CCF" w:rsidRPr="00450A0E" w:rsidRDefault="00DF4CCF" w:rsidP="00F3693D">
            <w:pPr>
              <w:autoSpaceDE w:val="0"/>
              <w:autoSpaceDN w:val="0"/>
              <w:adjustRightInd w:val="0"/>
              <w:jc w:val="center"/>
              <w:rPr>
                <w:rFonts w:cs="TimesNewRomanPSMT"/>
                <w:sz w:val="16"/>
                <w:szCs w:val="16"/>
              </w:rPr>
            </w:pPr>
            <w:r w:rsidRPr="00450A0E">
              <w:rPr>
                <w:rFonts w:cs="TimesNewRomanPSMT"/>
                <w:sz w:val="16"/>
                <w:szCs w:val="16"/>
              </w:rPr>
              <w:t>Neevaluată</w:t>
            </w:r>
          </w:p>
          <w:p w14:paraId="50281837" w14:textId="77777777" w:rsidR="00DF4CCF" w:rsidRPr="00450A0E" w:rsidRDefault="00DF4CCF" w:rsidP="00F3693D">
            <w:pPr>
              <w:autoSpaceDE w:val="0"/>
              <w:autoSpaceDN w:val="0"/>
              <w:adjustRightInd w:val="0"/>
              <w:jc w:val="center"/>
              <w:rPr>
                <w:rFonts w:cs="TimesNewRomanPSMT"/>
                <w:sz w:val="16"/>
                <w:szCs w:val="16"/>
              </w:rPr>
            </w:pPr>
            <w:r w:rsidRPr="00450A0E">
              <w:rPr>
                <w:rFonts w:cs="TimesNewRomanPSMT"/>
                <w:sz w:val="16"/>
                <w:szCs w:val="16"/>
              </w:rPr>
              <w:t>(populație cuibăritoare)</w:t>
            </w:r>
          </w:p>
        </w:tc>
        <w:tc>
          <w:tcPr>
            <w:tcW w:w="1931" w:type="dxa"/>
            <w:vMerge/>
            <w:vAlign w:val="center"/>
          </w:tcPr>
          <w:p w14:paraId="2D35E074" w14:textId="77777777" w:rsidR="00DF4CCF" w:rsidRPr="00450A0E" w:rsidRDefault="00DF4CCF" w:rsidP="00F3693D">
            <w:pPr>
              <w:autoSpaceDE w:val="0"/>
              <w:autoSpaceDN w:val="0"/>
              <w:adjustRightInd w:val="0"/>
              <w:jc w:val="center"/>
              <w:rPr>
                <w:rFonts w:cs="TimesNewRomanPSMT"/>
                <w:sz w:val="16"/>
                <w:szCs w:val="16"/>
              </w:rPr>
            </w:pPr>
          </w:p>
        </w:tc>
        <w:tc>
          <w:tcPr>
            <w:tcW w:w="1268" w:type="dxa"/>
            <w:vMerge/>
            <w:vAlign w:val="center"/>
          </w:tcPr>
          <w:p w14:paraId="06F0A041" w14:textId="77777777" w:rsidR="00DF4CCF" w:rsidRPr="00450A0E" w:rsidRDefault="00DF4CCF" w:rsidP="00F3693D">
            <w:pPr>
              <w:autoSpaceDE w:val="0"/>
              <w:autoSpaceDN w:val="0"/>
              <w:adjustRightInd w:val="0"/>
              <w:jc w:val="center"/>
              <w:rPr>
                <w:rFonts w:cs="TimesNewRomanPSMT"/>
                <w:sz w:val="16"/>
                <w:szCs w:val="16"/>
              </w:rPr>
            </w:pPr>
          </w:p>
        </w:tc>
        <w:tc>
          <w:tcPr>
            <w:tcW w:w="1147" w:type="dxa"/>
            <w:vMerge/>
            <w:vAlign w:val="center"/>
          </w:tcPr>
          <w:p w14:paraId="5840967C" w14:textId="77777777" w:rsidR="00DF4CCF" w:rsidRDefault="00DF4CCF" w:rsidP="00F3693D">
            <w:pPr>
              <w:autoSpaceDE w:val="0"/>
              <w:autoSpaceDN w:val="0"/>
              <w:adjustRightInd w:val="0"/>
              <w:jc w:val="center"/>
              <w:rPr>
                <w:rFonts w:cs="TimesNewRomanPSMT"/>
                <w:sz w:val="16"/>
                <w:szCs w:val="16"/>
              </w:rPr>
            </w:pPr>
          </w:p>
        </w:tc>
        <w:tc>
          <w:tcPr>
            <w:tcW w:w="1871" w:type="dxa"/>
            <w:vMerge/>
            <w:vAlign w:val="center"/>
          </w:tcPr>
          <w:p w14:paraId="40D9E7B7" w14:textId="77777777" w:rsidR="00DF4CCF" w:rsidRPr="00C1681C" w:rsidRDefault="00DF4CCF" w:rsidP="00F3693D">
            <w:pPr>
              <w:autoSpaceDE w:val="0"/>
              <w:autoSpaceDN w:val="0"/>
              <w:adjustRightInd w:val="0"/>
              <w:jc w:val="center"/>
              <w:rPr>
                <w:rFonts w:cs="TimesNewRomanPSMT"/>
                <w:sz w:val="16"/>
                <w:szCs w:val="16"/>
              </w:rPr>
            </w:pPr>
          </w:p>
        </w:tc>
      </w:tr>
    </w:tbl>
    <w:p w14:paraId="769F25A8" w14:textId="77777777" w:rsidR="00A37783" w:rsidRPr="00536690" w:rsidRDefault="00A37783" w:rsidP="00B64647">
      <w:pPr>
        <w:autoSpaceDE w:val="0"/>
        <w:autoSpaceDN w:val="0"/>
        <w:adjustRightInd w:val="0"/>
        <w:spacing w:after="0" w:line="240" w:lineRule="auto"/>
        <w:rPr>
          <w:rFonts w:cs="TimesNewRomanPS-BoldItalicMT"/>
          <w:szCs w:val="20"/>
        </w:rPr>
      </w:pPr>
    </w:p>
    <w:p w14:paraId="63333931" w14:textId="77777777" w:rsidR="00A37783" w:rsidRPr="00536690" w:rsidRDefault="00A37783" w:rsidP="00B64647">
      <w:pPr>
        <w:autoSpaceDE w:val="0"/>
        <w:autoSpaceDN w:val="0"/>
        <w:adjustRightInd w:val="0"/>
        <w:spacing w:after="0" w:line="240" w:lineRule="auto"/>
        <w:rPr>
          <w:rFonts w:cs="TimesNewRomanPS-BoldItalicMT"/>
          <w:szCs w:val="20"/>
        </w:rPr>
      </w:pPr>
    </w:p>
    <w:p w14:paraId="0A7FB45D" w14:textId="0DCB506D" w:rsidR="00A37783" w:rsidRPr="00536690" w:rsidRDefault="00A37783" w:rsidP="00B64647">
      <w:pPr>
        <w:autoSpaceDE w:val="0"/>
        <w:autoSpaceDN w:val="0"/>
        <w:adjustRightInd w:val="0"/>
        <w:spacing w:after="0" w:line="240" w:lineRule="auto"/>
        <w:rPr>
          <w:rFonts w:cs="TimesNewRomanPS-BoldItalicMT"/>
          <w:b/>
          <w:bCs/>
          <w:szCs w:val="20"/>
        </w:rPr>
        <w:sectPr w:rsidR="00A37783" w:rsidRPr="00536690" w:rsidSect="0065357C">
          <w:headerReference w:type="default" r:id="rId68"/>
          <w:footerReference w:type="default" r:id="rId69"/>
          <w:headerReference w:type="first" r:id="rId70"/>
          <w:pgSz w:w="16838" w:h="11906" w:orient="landscape"/>
          <w:pgMar w:top="1440" w:right="1440" w:bottom="1440" w:left="1440" w:header="850" w:footer="567" w:gutter="0"/>
          <w:cols w:space="708"/>
          <w:titlePg/>
          <w:docGrid w:linePitch="360"/>
        </w:sectPr>
      </w:pPr>
    </w:p>
    <w:p w14:paraId="3AA8CAC0" w14:textId="621C4365" w:rsidR="001623D3" w:rsidRPr="00536690" w:rsidRDefault="001623D3" w:rsidP="003311D7">
      <w:pPr>
        <w:pStyle w:val="Titlu2"/>
        <w:spacing w:before="240"/>
        <w:ind w:left="578" w:hanging="578"/>
      </w:pPr>
      <w:bookmarkStart w:id="152" w:name="_Toc147076449"/>
      <w:r w:rsidRPr="00536690">
        <w:lastRenderedPageBreak/>
        <w:t>Metodele utilizate pentru culegerea informațiilor privind speciile și/sau habitatele de interes comunitar</w:t>
      </w:r>
      <w:bookmarkEnd w:id="152"/>
    </w:p>
    <w:p w14:paraId="6A2C341A" w14:textId="62A3558E" w:rsidR="00883E6F" w:rsidRPr="00536690" w:rsidRDefault="00DA5AC3" w:rsidP="00B405B9">
      <w:pPr>
        <w:pStyle w:val="Body"/>
      </w:pPr>
      <w:r w:rsidRPr="00536690">
        <w:t xml:space="preserve">Activitățile </w:t>
      </w:r>
      <w:r w:rsidR="00B405B9" w:rsidRPr="00536690">
        <w:t xml:space="preserve">de monitorizare </w:t>
      </w:r>
      <w:r w:rsidRPr="00536690">
        <w:t xml:space="preserve">s-au desfășurat </w:t>
      </w:r>
      <w:r w:rsidR="008F035A" w:rsidRPr="00536690">
        <w:rPr>
          <w:b/>
          <w:bCs/>
        </w:rPr>
        <w:t>lunar</w:t>
      </w:r>
      <w:r w:rsidR="008F035A" w:rsidRPr="00536690">
        <w:t xml:space="preserve"> </w:t>
      </w:r>
      <w:r w:rsidRPr="00536690">
        <w:t xml:space="preserve">într-o zonă de monitorizare de 2 km în jurul proiectului propus, </w:t>
      </w:r>
      <w:r w:rsidR="00B405B9" w:rsidRPr="00536690">
        <w:t xml:space="preserve">în perioada iunie 2022 – </w:t>
      </w:r>
      <w:r w:rsidR="003311D7" w:rsidRPr="00536690">
        <w:t xml:space="preserve">august </w:t>
      </w:r>
      <w:r w:rsidR="00B405B9" w:rsidRPr="00536690">
        <w:t xml:space="preserve">2023 </w:t>
      </w:r>
      <w:r w:rsidR="00883E6F" w:rsidRPr="00536690">
        <w:t>de către o echipă de experți în biodiversitate cu experiență:</w:t>
      </w:r>
    </w:p>
    <w:p w14:paraId="4C580205" w14:textId="013DAFC9" w:rsidR="00883E6F" w:rsidRPr="00536690" w:rsidRDefault="00883E6F" w:rsidP="00883E6F">
      <w:pPr>
        <w:pStyle w:val="BulletStyle"/>
      </w:pPr>
      <w:r w:rsidRPr="00536690">
        <w:t xml:space="preserve">Raluca Șerban – Expert </w:t>
      </w:r>
      <w:r w:rsidR="005320E3">
        <w:t xml:space="preserve">mediu - </w:t>
      </w:r>
      <w:r w:rsidRPr="00536690">
        <w:t>ornitofaună/mamifere/herpetofaună/Expert GIS;</w:t>
      </w:r>
    </w:p>
    <w:p w14:paraId="7C490275" w14:textId="71E93024" w:rsidR="00883E6F" w:rsidRPr="00536690" w:rsidRDefault="00883E6F" w:rsidP="00883E6F">
      <w:pPr>
        <w:pStyle w:val="BulletStyle"/>
      </w:pPr>
      <w:r w:rsidRPr="00536690">
        <w:t xml:space="preserve">Adrian Spătăreanu – Expert </w:t>
      </w:r>
      <w:r w:rsidR="005320E3">
        <w:t xml:space="preserve">mediu </w:t>
      </w:r>
      <w:r w:rsidRPr="00536690">
        <w:t>ornitofaună/mamifere/herpetofaună/Expert GIS;</w:t>
      </w:r>
    </w:p>
    <w:p w14:paraId="40827CE4" w14:textId="052B3C42" w:rsidR="00883E6F" w:rsidRPr="00536690" w:rsidRDefault="00883E6F" w:rsidP="00883E6F">
      <w:pPr>
        <w:pStyle w:val="BulletStyle"/>
      </w:pPr>
      <w:r w:rsidRPr="00536690">
        <w:t>Roxana Nicoară – Expert plante/habitate;</w:t>
      </w:r>
    </w:p>
    <w:p w14:paraId="343243B7" w14:textId="0FFA1456" w:rsidR="00585FAC" w:rsidRPr="00536690" w:rsidRDefault="00585FAC" w:rsidP="00883E6F">
      <w:pPr>
        <w:pStyle w:val="BulletStyle"/>
      </w:pPr>
      <w:r w:rsidRPr="00536690">
        <w:t>Cosmin Manci – Expert nevertebrate;</w:t>
      </w:r>
    </w:p>
    <w:p w14:paraId="506AB34E" w14:textId="38A9FBE7" w:rsidR="00883E6F" w:rsidRPr="00536690" w:rsidRDefault="00883E6F" w:rsidP="00883E6F">
      <w:pPr>
        <w:pStyle w:val="BulletStyle"/>
      </w:pPr>
      <w:r w:rsidRPr="00536690">
        <w:t>Mădălina Mihai – Expert de mediu/ Expert GIS.</w:t>
      </w:r>
    </w:p>
    <w:p w14:paraId="522C8AD6" w14:textId="572211B4" w:rsidR="00B405B9" w:rsidRPr="00536690" w:rsidRDefault="00883E6F" w:rsidP="00B405B9">
      <w:pPr>
        <w:pStyle w:val="Body"/>
      </w:pPr>
      <w:r w:rsidRPr="00536690">
        <w:t xml:space="preserve">În acest scop </w:t>
      </w:r>
      <w:r w:rsidR="00B405B9" w:rsidRPr="00536690">
        <w:t>s-au utilizat metodologiile descrise mai jos și s-a avut în vedere sezonul fenologic de monitorizare</w:t>
      </w:r>
      <w:r w:rsidR="008F035A" w:rsidRPr="00536690">
        <w:t xml:space="preserve">. </w:t>
      </w:r>
      <w:r w:rsidR="00B405B9" w:rsidRPr="00536690">
        <w:t>Au fost realizate activități de monitorizare în următoarele date/perioade:</w:t>
      </w:r>
    </w:p>
    <w:p w14:paraId="49F3070E" w14:textId="2154F39A" w:rsidR="00B9125A" w:rsidRPr="00536690" w:rsidRDefault="00B9125A" w:rsidP="00B9125A">
      <w:pPr>
        <w:pStyle w:val="BulletStyle"/>
        <w:spacing w:before="120"/>
        <w:ind w:left="714" w:hanging="357"/>
      </w:pPr>
      <w:r w:rsidRPr="00536690">
        <w:t>Iunie 2022: 02</w:t>
      </w:r>
      <w:r w:rsidR="00D218BB">
        <w:t xml:space="preserve"> </w:t>
      </w:r>
      <w:r w:rsidRPr="00536690">
        <w:t>-</w:t>
      </w:r>
      <w:r w:rsidR="00D218BB">
        <w:t xml:space="preserve"> </w:t>
      </w:r>
      <w:r w:rsidRPr="00536690">
        <w:t>03.</w:t>
      </w:r>
      <w:r w:rsidR="00D218BB">
        <w:t>06.</w:t>
      </w:r>
      <w:r w:rsidRPr="00536690">
        <w:t>2022</w:t>
      </w:r>
      <w:r w:rsidR="00D218BB">
        <w:t>;</w:t>
      </w:r>
    </w:p>
    <w:p w14:paraId="0B628AD1" w14:textId="53122499" w:rsidR="00B9125A" w:rsidRPr="00536690" w:rsidRDefault="00B9125A" w:rsidP="00B9125A">
      <w:pPr>
        <w:pStyle w:val="BulletStyle"/>
        <w:spacing w:before="120"/>
        <w:ind w:left="714" w:hanging="357"/>
      </w:pPr>
      <w:r w:rsidRPr="00536690">
        <w:t>Iulie 2022: 14</w:t>
      </w:r>
      <w:r w:rsidR="00D218BB">
        <w:t xml:space="preserve"> </w:t>
      </w:r>
      <w:r w:rsidRPr="00536690">
        <w:t>-</w:t>
      </w:r>
      <w:r w:rsidR="00D218BB">
        <w:t xml:space="preserve"> </w:t>
      </w:r>
      <w:r w:rsidRPr="00536690">
        <w:t>15.07.2022</w:t>
      </w:r>
      <w:r w:rsidR="00D218BB">
        <w:t>;</w:t>
      </w:r>
    </w:p>
    <w:p w14:paraId="5E742886" w14:textId="7A12F09F" w:rsidR="00B9125A" w:rsidRPr="00536690" w:rsidRDefault="00B9125A" w:rsidP="00B9125A">
      <w:pPr>
        <w:pStyle w:val="BulletStyle"/>
        <w:spacing w:before="120"/>
        <w:ind w:left="714" w:hanging="357"/>
      </w:pPr>
      <w:r w:rsidRPr="00536690">
        <w:t>August 2022: 20</w:t>
      </w:r>
      <w:r w:rsidR="00D218BB">
        <w:t xml:space="preserve"> </w:t>
      </w:r>
      <w:r w:rsidRPr="00536690">
        <w:t>-</w:t>
      </w:r>
      <w:r w:rsidR="00D218BB">
        <w:t xml:space="preserve"> </w:t>
      </w:r>
      <w:r w:rsidRPr="00536690">
        <w:t>21.08.2022</w:t>
      </w:r>
      <w:r w:rsidR="00D218BB">
        <w:t>;</w:t>
      </w:r>
    </w:p>
    <w:p w14:paraId="29438A27" w14:textId="43A60B4F" w:rsidR="00B9125A" w:rsidRPr="00536690" w:rsidRDefault="00B9125A" w:rsidP="00B9125A">
      <w:pPr>
        <w:pStyle w:val="BulletStyle"/>
        <w:spacing w:before="120"/>
        <w:ind w:left="714" w:hanging="357"/>
      </w:pPr>
      <w:r w:rsidRPr="00536690">
        <w:t>Octombrie 2022: 17</w:t>
      </w:r>
      <w:r w:rsidR="00D218BB">
        <w:t xml:space="preserve"> </w:t>
      </w:r>
      <w:r w:rsidRPr="00536690">
        <w:t>-</w:t>
      </w:r>
      <w:r w:rsidR="00D218BB">
        <w:t xml:space="preserve"> </w:t>
      </w:r>
      <w:r w:rsidRPr="00536690">
        <w:t>18.10.2022</w:t>
      </w:r>
      <w:r w:rsidR="00D218BB">
        <w:t>;</w:t>
      </w:r>
    </w:p>
    <w:p w14:paraId="1F17BC1B" w14:textId="540C9FCD" w:rsidR="00B9125A" w:rsidRPr="00536690" w:rsidRDefault="00B9125A" w:rsidP="00B9125A">
      <w:pPr>
        <w:pStyle w:val="BulletStyle"/>
        <w:spacing w:before="120"/>
        <w:ind w:left="714" w:hanging="357"/>
      </w:pPr>
      <w:r w:rsidRPr="00536690">
        <w:t>Noiembrie 2022: 29</w:t>
      </w:r>
      <w:r w:rsidR="00D218BB">
        <w:t xml:space="preserve"> </w:t>
      </w:r>
      <w:r w:rsidRPr="00536690">
        <w:t>-</w:t>
      </w:r>
      <w:r w:rsidR="00D218BB">
        <w:t xml:space="preserve"> </w:t>
      </w:r>
      <w:r w:rsidRPr="00536690">
        <w:t>30.11.2022</w:t>
      </w:r>
      <w:r w:rsidR="00D218BB">
        <w:t>;</w:t>
      </w:r>
    </w:p>
    <w:p w14:paraId="6C982BA7" w14:textId="035B6DF8" w:rsidR="00B9125A" w:rsidRPr="00536690" w:rsidRDefault="00B9125A" w:rsidP="00B9125A">
      <w:pPr>
        <w:pStyle w:val="BulletStyle"/>
        <w:spacing w:before="120"/>
        <w:ind w:left="714" w:hanging="357"/>
      </w:pPr>
      <w:r w:rsidRPr="00536690">
        <w:t>Decembrie 2022: 02</w:t>
      </w:r>
      <w:r w:rsidR="00D218BB">
        <w:t xml:space="preserve"> </w:t>
      </w:r>
      <w:r w:rsidRPr="00536690">
        <w:t>-</w:t>
      </w:r>
      <w:r w:rsidR="00D218BB">
        <w:t xml:space="preserve"> </w:t>
      </w:r>
      <w:r w:rsidRPr="00536690">
        <w:t>03.12.2022</w:t>
      </w:r>
      <w:r w:rsidR="00D218BB">
        <w:t>;</w:t>
      </w:r>
    </w:p>
    <w:p w14:paraId="24CF8953" w14:textId="6596652F" w:rsidR="00B9125A" w:rsidRPr="00536690" w:rsidRDefault="00B9125A" w:rsidP="00B9125A">
      <w:pPr>
        <w:pStyle w:val="BulletStyle"/>
        <w:spacing w:before="120"/>
        <w:ind w:left="714" w:hanging="357"/>
      </w:pPr>
      <w:r w:rsidRPr="00536690">
        <w:t>Ianuarie 2023: 25</w:t>
      </w:r>
      <w:r w:rsidR="00D218BB">
        <w:t xml:space="preserve"> </w:t>
      </w:r>
      <w:r w:rsidRPr="00536690">
        <w:t>-</w:t>
      </w:r>
      <w:r w:rsidR="00D218BB">
        <w:t xml:space="preserve"> </w:t>
      </w:r>
      <w:r w:rsidRPr="00536690">
        <w:t>26.01.2023</w:t>
      </w:r>
      <w:r w:rsidR="00D218BB">
        <w:t>;</w:t>
      </w:r>
    </w:p>
    <w:p w14:paraId="48D3FF1B" w14:textId="55B4AEB7" w:rsidR="00B9125A" w:rsidRPr="00536690" w:rsidRDefault="00B9125A" w:rsidP="00B9125A">
      <w:pPr>
        <w:pStyle w:val="BulletStyle"/>
        <w:spacing w:before="120"/>
        <w:ind w:left="714" w:hanging="357"/>
      </w:pPr>
      <w:r w:rsidRPr="00536690">
        <w:t>Februarie 2023: 23</w:t>
      </w:r>
      <w:r w:rsidR="00D218BB">
        <w:t xml:space="preserve"> </w:t>
      </w:r>
      <w:r w:rsidRPr="00536690">
        <w:t>-</w:t>
      </w:r>
      <w:r w:rsidR="00D218BB">
        <w:t xml:space="preserve"> </w:t>
      </w:r>
      <w:r w:rsidRPr="00536690">
        <w:t>24.02.2023</w:t>
      </w:r>
      <w:r w:rsidR="00D218BB">
        <w:t>;</w:t>
      </w:r>
    </w:p>
    <w:p w14:paraId="07EE935E" w14:textId="0F9F78E0" w:rsidR="00B9125A" w:rsidRPr="00536690" w:rsidRDefault="00B9125A" w:rsidP="00B9125A">
      <w:pPr>
        <w:pStyle w:val="BulletStyle"/>
        <w:spacing w:before="120"/>
        <w:ind w:left="714" w:hanging="357"/>
      </w:pPr>
      <w:r w:rsidRPr="00536690">
        <w:t>Martie 2023: 25</w:t>
      </w:r>
      <w:r w:rsidR="00D218BB">
        <w:t xml:space="preserve"> </w:t>
      </w:r>
      <w:r w:rsidRPr="00536690">
        <w:t>-</w:t>
      </w:r>
      <w:r w:rsidR="00D218BB">
        <w:t xml:space="preserve"> </w:t>
      </w:r>
      <w:r w:rsidRPr="00536690">
        <w:t>26.03.2023</w:t>
      </w:r>
      <w:r w:rsidR="00D218BB">
        <w:t>;</w:t>
      </w:r>
    </w:p>
    <w:p w14:paraId="6698277B" w14:textId="73ECED68" w:rsidR="00B9125A" w:rsidRPr="00536690" w:rsidRDefault="00B9125A" w:rsidP="00B9125A">
      <w:pPr>
        <w:pStyle w:val="BulletStyle"/>
        <w:spacing w:before="120"/>
        <w:ind w:left="714" w:hanging="357"/>
      </w:pPr>
      <w:r w:rsidRPr="00536690">
        <w:t>Aprilie 2023: 24</w:t>
      </w:r>
      <w:r w:rsidR="00D218BB">
        <w:t xml:space="preserve"> </w:t>
      </w:r>
      <w:r w:rsidRPr="00536690">
        <w:t>-</w:t>
      </w:r>
      <w:r w:rsidR="00D218BB">
        <w:t xml:space="preserve"> </w:t>
      </w:r>
      <w:r w:rsidRPr="00536690">
        <w:t>25.04.2023</w:t>
      </w:r>
      <w:r w:rsidR="00D218BB">
        <w:t>;</w:t>
      </w:r>
    </w:p>
    <w:p w14:paraId="762F8B92" w14:textId="635CAC49" w:rsidR="00B9125A" w:rsidRPr="00536690" w:rsidRDefault="00B9125A" w:rsidP="00B9125A">
      <w:pPr>
        <w:pStyle w:val="BulletStyle"/>
        <w:spacing w:before="120"/>
        <w:ind w:left="714" w:hanging="357"/>
      </w:pPr>
      <w:r w:rsidRPr="00536690">
        <w:t>Mai 2023: 18</w:t>
      </w:r>
      <w:r w:rsidR="00D218BB">
        <w:t xml:space="preserve"> </w:t>
      </w:r>
      <w:r w:rsidRPr="00536690">
        <w:t>-</w:t>
      </w:r>
      <w:r w:rsidR="00D218BB">
        <w:t xml:space="preserve"> </w:t>
      </w:r>
      <w:r w:rsidRPr="00536690">
        <w:t>19.</w:t>
      </w:r>
      <w:r w:rsidR="00D218BB">
        <w:t>05.</w:t>
      </w:r>
      <w:r w:rsidRPr="00536690">
        <w:t>2023</w:t>
      </w:r>
      <w:r w:rsidR="00D218BB">
        <w:t>;</w:t>
      </w:r>
    </w:p>
    <w:p w14:paraId="190A63D7" w14:textId="754A4FF2" w:rsidR="00B9125A" w:rsidRPr="00536690" w:rsidRDefault="00B9125A" w:rsidP="00B9125A">
      <w:pPr>
        <w:pStyle w:val="BulletStyle"/>
        <w:spacing w:before="120"/>
        <w:ind w:left="714" w:hanging="357"/>
      </w:pPr>
      <w:r w:rsidRPr="00536690">
        <w:t>Iunie 2023: 20.06.2023</w:t>
      </w:r>
      <w:r w:rsidR="00D218BB">
        <w:t>;</w:t>
      </w:r>
    </w:p>
    <w:p w14:paraId="3EA4F610" w14:textId="6EAC69BC" w:rsidR="00B9125A" w:rsidRPr="00536690" w:rsidRDefault="00B9125A" w:rsidP="00B9125A">
      <w:pPr>
        <w:pStyle w:val="BulletStyle"/>
        <w:spacing w:before="120"/>
        <w:ind w:left="714" w:hanging="357"/>
      </w:pPr>
      <w:r w:rsidRPr="00536690">
        <w:t>Iulie 2023: 13</w:t>
      </w:r>
      <w:r w:rsidR="00D218BB">
        <w:t xml:space="preserve"> – </w:t>
      </w:r>
      <w:r w:rsidRPr="00536690">
        <w:t>15</w:t>
      </w:r>
      <w:r w:rsidR="00D218BB">
        <w:t>.</w:t>
      </w:r>
      <w:r w:rsidR="00D218BB" w:rsidRPr="00536690">
        <w:t>07.2023</w:t>
      </w:r>
      <w:r w:rsidR="00D218BB">
        <w:t xml:space="preserve"> și </w:t>
      </w:r>
      <w:r w:rsidRPr="00536690">
        <w:t>18</w:t>
      </w:r>
      <w:r w:rsidR="00D218BB">
        <w:t xml:space="preserve"> </w:t>
      </w:r>
      <w:r w:rsidRPr="00536690">
        <w:t>-</w:t>
      </w:r>
      <w:r w:rsidR="00D218BB">
        <w:t xml:space="preserve"> </w:t>
      </w:r>
      <w:r w:rsidRPr="00536690">
        <w:t>20.07.2023</w:t>
      </w:r>
      <w:r w:rsidR="00D218BB">
        <w:t>;</w:t>
      </w:r>
    </w:p>
    <w:p w14:paraId="59809E2D" w14:textId="30F0A944" w:rsidR="00B9125A" w:rsidRPr="00536690" w:rsidRDefault="00B9125A" w:rsidP="00B9125A">
      <w:pPr>
        <w:pStyle w:val="BulletStyle"/>
        <w:spacing w:before="120"/>
        <w:ind w:left="714" w:hanging="357"/>
      </w:pPr>
      <w:r w:rsidRPr="00536690">
        <w:t>August 2023: 05</w:t>
      </w:r>
      <w:r w:rsidR="00D218BB">
        <w:t xml:space="preserve"> </w:t>
      </w:r>
      <w:r w:rsidRPr="00536690">
        <w:t>-</w:t>
      </w:r>
      <w:r w:rsidR="00D218BB">
        <w:t xml:space="preserve"> </w:t>
      </w:r>
      <w:r w:rsidRPr="00536690">
        <w:t>06.08.2023</w:t>
      </w:r>
      <w:r w:rsidR="00D218BB">
        <w:t>.</w:t>
      </w:r>
    </w:p>
    <w:p w14:paraId="3641006F" w14:textId="77777777" w:rsidR="00B9125A" w:rsidRPr="00536690" w:rsidRDefault="00B9125A" w:rsidP="00B9125A">
      <w:pPr>
        <w:pStyle w:val="Body"/>
        <w:rPr>
          <w:b/>
          <w:bCs/>
          <w:color w:val="00B0F0"/>
        </w:rPr>
      </w:pPr>
    </w:p>
    <w:p w14:paraId="76BA853A" w14:textId="77777777" w:rsidR="00B9125A" w:rsidRPr="00536690" w:rsidRDefault="00B9125A" w:rsidP="00B9125A">
      <w:pPr>
        <w:pStyle w:val="Body"/>
        <w:rPr>
          <w:b/>
          <w:bCs/>
          <w:color w:val="00B0F0"/>
        </w:rPr>
      </w:pPr>
    </w:p>
    <w:p w14:paraId="6C95F947" w14:textId="77777777" w:rsidR="00B9125A" w:rsidRDefault="00B9125A" w:rsidP="00B9125A">
      <w:pPr>
        <w:pStyle w:val="Body"/>
        <w:rPr>
          <w:b/>
          <w:bCs/>
          <w:color w:val="00B0F0"/>
        </w:rPr>
      </w:pPr>
    </w:p>
    <w:p w14:paraId="76C3EAD2" w14:textId="77777777" w:rsidR="00AD0B9A" w:rsidRPr="00536690" w:rsidRDefault="00AD0B9A" w:rsidP="00B9125A">
      <w:pPr>
        <w:pStyle w:val="Body"/>
        <w:rPr>
          <w:b/>
          <w:bCs/>
          <w:color w:val="00B0F0"/>
        </w:rPr>
      </w:pPr>
    </w:p>
    <w:p w14:paraId="508918B2" w14:textId="77777777" w:rsidR="00B9125A" w:rsidRPr="00536690" w:rsidRDefault="00B9125A" w:rsidP="00B9125A">
      <w:pPr>
        <w:pStyle w:val="Body"/>
        <w:rPr>
          <w:b/>
          <w:bCs/>
          <w:color w:val="00B0F0"/>
        </w:rPr>
      </w:pPr>
    </w:p>
    <w:p w14:paraId="368540E7" w14:textId="77777777" w:rsidR="00B9125A" w:rsidRPr="00536690" w:rsidRDefault="00B9125A" w:rsidP="00B9125A">
      <w:pPr>
        <w:pStyle w:val="Body"/>
        <w:rPr>
          <w:b/>
          <w:bCs/>
          <w:color w:val="00B0F0"/>
        </w:rPr>
      </w:pPr>
    </w:p>
    <w:p w14:paraId="73A419A8" w14:textId="77777777" w:rsidR="00B9125A" w:rsidRPr="00536690" w:rsidRDefault="00B9125A" w:rsidP="00B9125A">
      <w:pPr>
        <w:pStyle w:val="Body"/>
        <w:rPr>
          <w:b/>
          <w:bCs/>
        </w:rPr>
      </w:pPr>
      <w:r w:rsidRPr="00536690">
        <w:rPr>
          <w:b/>
          <w:bCs/>
        </w:rPr>
        <w:lastRenderedPageBreak/>
        <w:t>Metoda de cercetare și studiere a vegetației (habitate și plante) a constat în:</w:t>
      </w:r>
    </w:p>
    <w:p w14:paraId="7979429B" w14:textId="1BB70ADE" w:rsidR="00B9125A" w:rsidRPr="00536690" w:rsidRDefault="00B9125A" w:rsidP="00B9125A">
      <w:pPr>
        <w:pStyle w:val="Body"/>
      </w:pPr>
      <w:r w:rsidRPr="00536690">
        <w:t xml:space="preserve">Pentru o identificare cât mai completă a </w:t>
      </w:r>
      <w:r w:rsidRPr="00536690">
        <w:rPr>
          <w:b/>
          <w:bCs/>
        </w:rPr>
        <w:t>florei de plante vasculare</w:t>
      </w:r>
      <w:r w:rsidRPr="00536690">
        <w:t xml:space="preserve"> au fost fixate 2 transecte în lungul drumului DC83 Corbu – Vadu</w:t>
      </w:r>
      <w:r w:rsidR="00EC0233">
        <w:t xml:space="preserve"> și </w:t>
      </w:r>
      <w:r w:rsidR="00D218BB">
        <w:t xml:space="preserve">a </w:t>
      </w:r>
      <w:r w:rsidR="00EC0233">
        <w:t>Străzii Școlii</w:t>
      </w:r>
      <w:r w:rsidRPr="00536690">
        <w:t xml:space="preserve"> unde s-au realizat determinări în anumite puncte. </w:t>
      </w:r>
    </w:p>
    <w:p w14:paraId="3BFD28D3" w14:textId="77777777" w:rsidR="00B9125A" w:rsidRPr="00536690" w:rsidRDefault="00B9125A" w:rsidP="00B9125A">
      <w:pPr>
        <w:pStyle w:val="BulletStyle"/>
        <w:numPr>
          <w:ilvl w:val="0"/>
          <w:numId w:val="0"/>
        </w:numPr>
        <w:rPr>
          <w:highlight w:val="yellow"/>
        </w:rPr>
      </w:pPr>
      <w:r w:rsidRPr="00536690">
        <w:t>Speciile de plante au fost identificate fie in situ, fie în laboratorul de taxonomie utilizând determinatoarele de plante vasculare: Săvulescu (1952-1976), Ciocârlan (2009), Sârbu et al. (2013). Nomenclatura utilizată pentru taxonii listați este cea agreată de Flora Europaea prin Euro+Med PlantBase, baza de date în care se regăsesc informații la zi asupra taxonilor prezenți în regiunea Europeană și Mediteraneană. Nomenclatura botanică folosită respectă “Codul Internațional de Nomenclatură” – Tokio, 1993.</w:t>
      </w:r>
    </w:p>
    <w:p w14:paraId="7A13EB82" w14:textId="77777777" w:rsidR="00B9125A" w:rsidRPr="00536690" w:rsidRDefault="00B9125A" w:rsidP="00B9125A">
      <w:pPr>
        <w:pStyle w:val="BulletStyle"/>
        <w:numPr>
          <w:ilvl w:val="0"/>
          <w:numId w:val="0"/>
        </w:numPr>
        <w:rPr>
          <w:b/>
          <w:bCs/>
        </w:rPr>
      </w:pPr>
      <w:r w:rsidRPr="00536690">
        <w:rPr>
          <w:b/>
          <w:bCs/>
        </w:rPr>
        <w:t xml:space="preserve">Metoda de cercetare și prezentare a vegetației </w:t>
      </w:r>
    </w:p>
    <w:p w14:paraId="693ED7A8" w14:textId="77777777" w:rsidR="00B9125A" w:rsidRPr="00536690" w:rsidRDefault="00B9125A" w:rsidP="00B9125A">
      <w:pPr>
        <w:pStyle w:val="Body"/>
      </w:pPr>
      <w:r w:rsidRPr="00536690">
        <w:t xml:space="preserve">Studiul vegetației din ecosistemele naturale din zona proiectului a presupus recunoașterea fitocenozelor prin luarea în considerare a speciilor edificatoare și indicatoare ecologic și/sau cenologic precum și prin recunoașterea caracteristicilor stațiunii: localizare geografică, altitudine, relief, tip de rocă și sol.  </w:t>
      </w:r>
    </w:p>
    <w:p w14:paraId="2AE42492" w14:textId="77777777" w:rsidR="00B9125A" w:rsidRPr="00536690" w:rsidRDefault="00B9125A" w:rsidP="00B9125A">
      <w:pPr>
        <w:pStyle w:val="Body"/>
      </w:pPr>
      <w:r w:rsidRPr="00536690">
        <w:t xml:space="preserve">Metoda de bază în studiul calitativ și cantitativ al vegetației cea mai folosită este releveul fitosociologic, metoda concepută și perfectionata de școala floristică-fitocenologică de la Zurich-Montpellier (central-europeană). Acesta constă în succesiunea observațiilor și determinărilor (majoritatea efectuate în teren) realizate în suprafețe de probă din interiorul fitocenozei, finalizate cu transpunerea grafică a ambianței eco-cenotice din acele suprafețe de probă. </w:t>
      </w:r>
    </w:p>
    <w:p w14:paraId="0D5BB508" w14:textId="77777777" w:rsidR="00B9125A" w:rsidRPr="00536690" w:rsidRDefault="00B9125A" w:rsidP="00B9125A">
      <w:pPr>
        <w:pStyle w:val="Body"/>
      </w:pPr>
      <w:r w:rsidRPr="00536690">
        <w:t>Categoriile cenotice de specii se stabilesc în teren dar mai ales în etapa prelucrării înregistrărilor, ținându-se cont de semnificația lor cenotică sau/și ecologică, frecvența apariției în fitocenozele unei asociații, ponderea lor cantitativă, importanța lor fitogeografică (Cristea et al., 2004).</w:t>
      </w:r>
    </w:p>
    <w:p w14:paraId="123CAC08" w14:textId="77777777" w:rsidR="00B9125A" w:rsidRPr="00536690" w:rsidRDefault="00B9125A" w:rsidP="00B9125A">
      <w:pPr>
        <w:pStyle w:val="BulletStyle"/>
        <w:numPr>
          <w:ilvl w:val="0"/>
          <w:numId w:val="0"/>
        </w:numPr>
      </w:pPr>
      <w:r w:rsidRPr="00536690">
        <w:t xml:space="preserve">Cristea </w:t>
      </w:r>
      <w:r w:rsidRPr="00536690">
        <w:rPr>
          <w:i/>
          <w:iCs/>
        </w:rPr>
        <w:t>et al.</w:t>
      </w:r>
      <w:r w:rsidRPr="00536690">
        <w:t xml:space="preserve"> (2004) stipulează că pentru îndeplinirea obiectivelor studiilor floristice și de vegetație, etapele metodologice ale cercetărilor fitocenologice constau în două faze:</w:t>
      </w:r>
    </w:p>
    <w:p w14:paraId="3CA06441" w14:textId="77777777" w:rsidR="00B9125A" w:rsidRPr="00536690" w:rsidRDefault="00B9125A" w:rsidP="00B9125A">
      <w:pPr>
        <w:pStyle w:val="BulletStyle"/>
        <w:ind w:left="720"/>
      </w:pPr>
      <w:r w:rsidRPr="00536690">
        <w:t>faza de teren;</w:t>
      </w:r>
    </w:p>
    <w:p w14:paraId="7032F80A" w14:textId="77777777" w:rsidR="00B9125A" w:rsidRPr="00536690" w:rsidRDefault="00B9125A" w:rsidP="00B9125A">
      <w:pPr>
        <w:pStyle w:val="BulletStyle"/>
        <w:ind w:left="720"/>
      </w:pPr>
      <w:r w:rsidRPr="00536690">
        <w:t xml:space="preserve">faza de laborator și documentare (biblioteci, herbare, etc) și câteva etape care cuprind ambele faze, în mod sintetic și complementar: </w:t>
      </w:r>
    </w:p>
    <w:p w14:paraId="6E627D15" w14:textId="77777777" w:rsidR="00B9125A" w:rsidRPr="00536690" w:rsidRDefault="00B9125A" w:rsidP="00B9125A">
      <w:pPr>
        <w:pStyle w:val="BulletStyle"/>
        <w:numPr>
          <w:ilvl w:val="0"/>
          <w:numId w:val="15"/>
        </w:numPr>
      </w:pPr>
      <w:r w:rsidRPr="00536690">
        <w:t xml:space="preserve">etapa analitică – include faza de documentare și de teren referitoare la regiunea respectivă (literatura de specialitate, baza cartografică, etc.) – presupune studii multidisciplinare integrate; identificarea structurii calitative, cantitative și spațiale a comunităților vegetale din aria studiată, factorii naturali și antropici care acționează asupra comunităților vegetale, distribuția (corologia) speciilor, distribuția și dinamica factorilor fizici la nivel de micro-scală și mezo-scală (specialiștii pedologi, climatologi, geomorfologi); </w:t>
      </w:r>
    </w:p>
    <w:p w14:paraId="53658CBB" w14:textId="77777777" w:rsidR="00B9125A" w:rsidRPr="00536690" w:rsidRDefault="00B9125A" w:rsidP="00B9125A">
      <w:pPr>
        <w:pStyle w:val="BulletStyle"/>
        <w:numPr>
          <w:ilvl w:val="0"/>
          <w:numId w:val="15"/>
        </w:numPr>
      </w:pPr>
      <w:r w:rsidRPr="00536690">
        <w:t>etapa sintetică – include faza de laborator și presupune reunirea eșantioanelor de fitocenoze studiate pe baza cărora elaborează schema de succesiune a comunităților vegetale. Noi deplasări în teren vor definitiva harta de vegetație. Vor fi utilizate și aerofotograme sau ortofotoplanuri, imagini satelitare, combinate cu verificări în teren;</w:t>
      </w:r>
    </w:p>
    <w:p w14:paraId="79D4D6BE" w14:textId="77777777" w:rsidR="00B9125A" w:rsidRPr="00536690" w:rsidRDefault="00B9125A" w:rsidP="00B9125A">
      <w:pPr>
        <w:pStyle w:val="BulletStyle"/>
        <w:numPr>
          <w:ilvl w:val="0"/>
          <w:numId w:val="15"/>
        </w:numPr>
      </w:pPr>
      <w:r w:rsidRPr="00536690">
        <w:lastRenderedPageBreak/>
        <w:t xml:space="preserve">etapa integratoare și de decizie – presupune ierarhizarea tipurilor de vegetație în funcție de valoarea lor indicatoare, de potențialul protectiv și reproductiv, se stabilesc soluții optime pentru gestionare, corelate cu dezvoltarea socio-economică. </w:t>
      </w:r>
    </w:p>
    <w:p w14:paraId="753F3E0B" w14:textId="77777777" w:rsidR="00B9125A" w:rsidRPr="00536690" w:rsidRDefault="00B9125A" w:rsidP="00B9125A">
      <w:pPr>
        <w:pStyle w:val="BulletStyle"/>
        <w:numPr>
          <w:ilvl w:val="0"/>
          <w:numId w:val="0"/>
        </w:numPr>
      </w:pPr>
      <w:r w:rsidRPr="00536690">
        <w:t xml:space="preserve">Denumirea asociațiilor vegetale a fost stabilită în conformitate cu prevederile prevăzute în “Codul de nomenclatură fitosociologică” (J.J. Barkman, J. Moraveç și S. Rauschert, 1986). </w:t>
      </w:r>
    </w:p>
    <w:p w14:paraId="163C1220" w14:textId="77777777" w:rsidR="00B9125A" w:rsidRPr="00536690" w:rsidRDefault="00B9125A" w:rsidP="00B9125A">
      <w:pPr>
        <w:pStyle w:val="BulletStyle"/>
        <w:numPr>
          <w:ilvl w:val="0"/>
          <w:numId w:val="0"/>
        </w:numPr>
      </w:pPr>
      <w:r w:rsidRPr="00536690">
        <w:t xml:space="preserve">Pentru clasificarea asociațiilor s-au utilizat lucrările de sinteză asupra vegetației României: Doniță </w:t>
      </w:r>
      <w:r w:rsidRPr="00536690">
        <w:rPr>
          <w:i/>
          <w:iCs/>
        </w:rPr>
        <w:t>et al</w:t>
      </w:r>
      <w:r w:rsidRPr="00536690">
        <w:t xml:space="preserve"> (2009), Coldea </w:t>
      </w:r>
      <w:r w:rsidRPr="00536690">
        <w:rPr>
          <w:i/>
          <w:iCs/>
        </w:rPr>
        <w:t>et al</w:t>
      </w:r>
      <w:r w:rsidRPr="00536690">
        <w:t xml:space="preserve"> (1997), Sanda </w:t>
      </w:r>
      <w:r w:rsidRPr="00536690">
        <w:rPr>
          <w:i/>
          <w:iCs/>
        </w:rPr>
        <w:t>et al</w:t>
      </w:r>
      <w:r w:rsidRPr="00536690">
        <w:t xml:space="preserve"> (2008), la care s-au adăugat o serie de alte lucrări referitoate la studiul asociațiilor regăsite de noi întocmite de Sanda &amp; Popescu (1975), Făgăraș (2005), Sârbu </w:t>
      </w:r>
      <w:r w:rsidRPr="00536690">
        <w:rPr>
          <w:i/>
          <w:iCs/>
        </w:rPr>
        <w:t>et al</w:t>
      </w:r>
      <w:r w:rsidRPr="00536690">
        <w:t xml:space="preserve"> (2000, 2013), Ștefan (2001).</w:t>
      </w:r>
    </w:p>
    <w:p w14:paraId="19901F48" w14:textId="77777777" w:rsidR="00B9125A" w:rsidRPr="00536690" w:rsidRDefault="00B9125A" w:rsidP="00B9125A">
      <w:pPr>
        <w:pStyle w:val="BulletStyle"/>
        <w:numPr>
          <w:ilvl w:val="0"/>
          <w:numId w:val="0"/>
        </w:numPr>
      </w:pPr>
      <w:r w:rsidRPr="00536690">
        <w:t>Pentru georeferențierea pozelor, a fost atașat un modul GPS la aparatul foto. Acesta a adăugat coordonate GPS în cadrul structurii EXIF a fiecărei poze. Traseele GPS au fost înregistrate cu un smartphone, prin aplicația Osmand și salvate în format gpx.</w:t>
      </w:r>
    </w:p>
    <w:p w14:paraId="490CD5D6" w14:textId="77777777" w:rsidR="00B9125A" w:rsidRPr="00536690" w:rsidRDefault="00B9125A" w:rsidP="00B9125A">
      <w:pPr>
        <w:pStyle w:val="Body"/>
        <w:rPr>
          <w:b/>
          <w:bCs/>
        </w:rPr>
      </w:pPr>
      <w:r w:rsidRPr="00536690">
        <w:rPr>
          <w:b/>
          <w:bCs/>
        </w:rPr>
        <w:t>Metodologia pentru identificarea speciilor de mamifere a presupus:</w:t>
      </w:r>
    </w:p>
    <w:p w14:paraId="0C7453ED" w14:textId="77777777" w:rsidR="00B9125A" w:rsidRPr="00536690" w:rsidRDefault="00B9125A" w:rsidP="00B9125A">
      <w:pPr>
        <w:pStyle w:val="BulletStyle"/>
        <w:ind w:left="720"/>
      </w:pPr>
      <w:r w:rsidRPr="00536690">
        <w:rPr>
          <w:b/>
          <w:bCs/>
        </w:rPr>
        <w:t>Activități de teren</w:t>
      </w:r>
      <w:r w:rsidRPr="00536690">
        <w:t xml:space="preserve">: metoda transectului diurn ce constă în realizarea unei deplasări extensive în zona monitorizată pe parcursul căreia se investighează habitatele terestre, semiacvatice sau acvatice. Pe parcursul transectului s-au realizat observații vizuale, auditive și indirecte (identificarea urmelor, fecalelor, adăposturilor și a altor semne lăsate de mamifere). Speciile identificate și habitatele acestora au fost fotografiate cu ajutorul unei camere foto digitale. Coordonatele geografice ale punctelor în care au fost observate mamiferele și traseele transectelor au fost înregistrate cu ajutorul aplicației GPS. </w:t>
      </w:r>
    </w:p>
    <w:p w14:paraId="65C47520" w14:textId="77777777" w:rsidR="00B9125A" w:rsidRPr="00536690" w:rsidRDefault="00B9125A" w:rsidP="00B9125A">
      <w:pPr>
        <w:pStyle w:val="BulletStyle"/>
        <w:ind w:left="720"/>
      </w:pPr>
      <w:r w:rsidRPr="00536690">
        <w:rPr>
          <w:b/>
          <w:bCs/>
        </w:rPr>
        <w:t>Activitățile de birou</w:t>
      </w:r>
      <w:r w:rsidRPr="00536690">
        <w:t xml:space="preserve"> au presupus determinarea speciilor de mamifere și stabilirea statutului de conservare al speciilor identificate. Determinarea speciilor direct pe teren și la birou (în baza fotografiilor din teren) a fost realizată cu ajutorul lucrărilor de specialitate.</w:t>
      </w:r>
    </w:p>
    <w:p w14:paraId="3CCE3826" w14:textId="77777777" w:rsidR="00B9125A" w:rsidRPr="00536690" w:rsidRDefault="00B9125A" w:rsidP="00B9125A">
      <w:pPr>
        <w:pStyle w:val="Body"/>
        <w:rPr>
          <w:b/>
          <w:bCs/>
        </w:rPr>
      </w:pPr>
      <w:r w:rsidRPr="00536690">
        <w:rPr>
          <w:b/>
          <w:bCs/>
        </w:rPr>
        <w:t>Metodologia pentru identificarea speciilor de herpetofaună a presupus:</w:t>
      </w:r>
    </w:p>
    <w:p w14:paraId="4E4CD661" w14:textId="77777777" w:rsidR="00B9125A" w:rsidRPr="00536690" w:rsidRDefault="00B9125A" w:rsidP="00B9125A">
      <w:pPr>
        <w:pStyle w:val="BulletStyle"/>
        <w:ind w:left="720"/>
      </w:pPr>
      <w:r w:rsidRPr="00536690">
        <w:rPr>
          <w:b/>
          <w:bCs/>
        </w:rPr>
        <w:t>Activități de teren:</w:t>
      </w:r>
      <w:r w:rsidRPr="00536690">
        <w:t xml:space="preserve"> metoda principală de investigare a fost cea a transectului itinerant diurn (Torok et al. 2013) ce constă în realizarea unei deplasări extensive pe parcursul căreia se investighează habitatele terestre, semiacvatice sau acvatice. Cu ocazia opririlor de-a lungul traseului sunt înregistrate exemplarele active, zonele de depunere a pontei, cadavrele și alte resturi. Pentru fiecare loc în parte în care au fost identificate exemplare (active, cadavre sau resturi de cadavre, exuvii) și ponte de amfibieni și/sau reptile, sunt înregistrate coordonatele geografice ale respectivului loc. În completarea acestei metode s-au mai folosit transectul activ (căutarea activă a amfibienilor și reptilelor în diferite refugii) și transectul auditiv (identificarea speciilor de amfibieni anuri pe baza vocalizărilor) (Cogălniceanu, 1997). Speciile identificate și habitatele acestora au fost fotografiate cu ajutorul unei camere foto digitale. Coordonatele geografice ale punctelor în care au fost observate speciile de reptile și amfibieni și traseele transectelor au fost înregistrate cu ajutorul unui aplicației GPS;</w:t>
      </w:r>
    </w:p>
    <w:p w14:paraId="74C93980" w14:textId="77777777" w:rsidR="00B9125A" w:rsidRPr="00536690" w:rsidRDefault="00B9125A" w:rsidP="00B9125A">
      <w:pPr>
        <w:pStyle w:val="BulletStyle"/>
        <w:ind w:left="720"/>
      </w:pPr>
      <w:r w:rsidRPr="00536690">
        <w:rPr>
          <w:b/>
          <w:bCs/>
        </w:rPr>
        <w:t>Activități de birou</w:t>
      </w:r>
      <w:r w:rsidRPr="00536690">
        <w:t xml:space="preserve"> ce au presupus determinarea speciilor de amfibieni și reptile cu ajutorul mai multor lucrări de specialitate și stabilirea statutului de conservare al speciilor identificate.</w:t>
      </w:r>
    </w:p>
    <w:p w14:paraId="66AFE3C6" w14:textId="77777777" w:rsidR="00B9125A" w:rsidRPr="00536690" w:rsidRDefault="00B9125A" w:rsidP="00B9125A">
      <w:pPr>
        <w:pStyle w:val="BulletStyle"/>
        <w:ind w:left="720"/>
      </w:pPr>
      <w:r w:rsidRPr="00536690">
        <w:rPr>
          <w:b/>
          <w:bCs/>
        </w:rPr>
        <w:lastRenderedPageBreak/>
        <w:t>Determinarea speciilor direct pe teren și la birou</w:t>
      </w:r>
      <w:r w:rsidRPr="00536690">
        <w:t xml:space="preserve"> (în baza fotografiilor din teren) a fost realizată cu ajutorul următoarelor lucrări de specialitate: (Fuhn 1960; Fuhn &amp; Vancea 1961; Nöllert &amp; Nöllert 1995; Cogălniceanu et al. 2000; Arnold &amp; Burton 2002).</w:t>
      </w:r>
    </w:p>
    <w:p w14:paraId="04C221F0" w14:textId="77777777" w:rsidR="00B9125A" w:rsidRPr="00536690" w:rsidRDefault="00B9125A" w:rsidP="00B9125A">
      <w:pPr>
        <w:pStyle w:val="Body"/>
        <w:rPr>
          <w:b/>
          <w:bCs/>
        </w:rPr>
      </w:pPr>
      <w:r w:rsidRPr="00536690">
        <w:rPr>
          <w:b/>
          <w:bCs/>
        </w:rPr>
        <w:t xml:space="preserve">Metodologia pentru identificarea speciilor de avifaună a presupus: </w:t>
      </w:r>
    </w:p>
    <w:p w14:paraId="269CA318" w14:textId="77777777" w:rsidR="00B9125A" w:rsidRPr="00536690" w:rsidRDefault="00B9125A" w:rsidP="00B9125A">
      <w:pPr>
        <w:pStyle w:val="BulletStyle"/>
        <w:ind w:left="720"/>
      </w:pPr>
      <w:r w:rsidRPr="00536690">
        <w:rPr>
          <w:b/>
          <w:bCs/>
        </w:rPr>
        <w:t>Activități de teren</w:t>
      </w:r>
      <w:r w:rsidRPr="00536690">
        <w:t xml:space="preserve"> ce au presupus observarea directă a păsărilor în natură, observațiile fiind realizate fie parcurgând un traseu, fie făcând observații din puncte fixe. Aceste metode de lucru sunt cunoscute în literatura de specialitate drept metoda transectelor (sau a fâşiilor/traseelor) şi metoda estimării în puncte (metoda punctelor fixe). În primul caz se parcurge un anumit traseu, bine determinat, înregistrându-se toate păsările văzute sau auzite în dreapta şi în stânga traseului parcurs. În al doilea caz, observatorul stă într-un loc (punct, staţie) de unde urmăreşte şi înregistrează într-un interval de timp, toate păsările văzute sau auzite (Ghidul standard de monitorizare a speciilor de păsări de interes comunitar din România Societatea Ornitologică Română &amp; Grupul “Milvus” - 2021). Instrumentele utilizate pentru identificarea speciilor de păsări în teren au fost reprezentate de binoclu, lunetă și cameră foto digitală. Speciile identificate și habitatele acestora au fost fotografiate cu ajutorul camerei foto digitale, iar traseele transectelor au fost înregistrate cu ajutorul unui dispozitiv GPS;</w:t>
      </w:r>
    </w:p>
    <w:p w14:paraId="62299E51" w14:textId="77777777" w:rsidR="00B9125A" w:rsidRPr="00536690" w:rsidRDefault="00B9125A" w:rsidP="00B9125A">
      <w:pPr>
        <w:pStyle w:val="BulletStyle"/>
        <w:ind w:left="720"/>
      </w:pPr>
      <w:r w:rsidRPr="00536690">
        <w:rPr>
          <w:b/>
          <w:bCs/>
        </w:rPr>
        <w:t>Activități de birou</w:t>
      </w:r>
      <w:r w:rsidRPr="00536690">
        <w:t xml:space="preserve"> ce au constat în determinarea speciilor de păsări și stabilirea statutului de conservare al speciilor identificate.</w:t>
      </w:r>
    </w:p>
    <w:p w14:paraId="71AB7804" w14:textId="77777777" w:rsidR="00B9125A" w:rsidRPr="00536690" w:rsidRDefault="00B9125A" w:rsidP="00B9125A">
      <w:pPr>
        <w:pStyle w:val="BulletStyle"/>
        <w:ind w:left="720"/>
      </w:pPr>
      <w:r w:rsidRPr="00536690">
        <w:rPr>
          <w:b/>
          <w:bCs/>
        </w:rPr>
        <w:t>Determinarea speciilor direct pe teren și la birou</w:t>
      </w:r>
      <w:r w:rsidRPr="00536690">
        <w:t xml:space="preserve"> (în baza fotografiilor din teren) a fost realizată cu ajutorul determinatorului de teren (Ghid pentru identificarea păsărilor – Europa și zona mediteraneană a II-a ediție, SOR, 2017).</w:t>
      </w:r>
    </w:p>
    <w:p w14:paraId="496D4425" w14:textId="6AC1A19C" w:rsidR="00B405B9" w:rsidRPr="00536690" w:rsidRDefault="00B9125A" w:rsidP="00B405B9">
      <w:pPr>
        <w:pStyle w:val="Body"/>
        <w:rPr>
          <w:color w:val="00B0F0"/>
        </w:rPr>
      </w:pPr>
      <w:r w:rsidRPr="00536690">
        <w:t>Fotografii din timpul monitorizării biodiversității sunt prezentate mai jos iar localizarea tuturor transectelor pentru monitorizarea biodiversității precum și harta ce prezintă punctele de observații pentru păsări este prezentate în cele ce urmează</w:t>
      </w:r>
      <w:r w:rsidR="00B405B9" w:rsidRPr="00536690">
        <w:t>.</w:t>
      </w:r>
    </w:p>
    <w:p w14:paraId="33DD28C4" w14:textId="77777777" w:rsidR="007422FA" w:rsidRPr="00536690" w:rsidRDefault="007422FA" w:rsidP="007422FA">
      <w:pPr>
        <w:pStyle w:val="Titlu2"/>
      </w:pPr>
      <w:bookmarkStart w:id="153" w:name="_Toc147076450"/>
      <w:bookmarkStart w:id="154" w:name="_Toc109578453"/>
      <w:r w:rsidRPr="00536690">
        <w:t>ROSCI0065 Delta Dunării</w:t>
      </w:r>
      <w:bookmarkEnd w:id="153"/>
    </w:p>
    <w:p w14:paraId="73B89D36" w14:textId="2AE22C4E" w:rsidR="007422FA" w:rsidRPr="00536690" w:rsidRDefault="007422FA" w:rsidP="007422FA">
      <w:pPr>
        <w:pStyle w:val="Titlu3"/>
      </w:pPr>
      <w:bookmarkStart w:id="155" w:name="_Toc147076451"/>
      <w:r w:rsidRPr="00536690">
        <w:t>Habitate și plante identificate în zona monitorizată</w:t>
      </w:r>
      <w:bookmarkEnd w:id="155"/>
      <w:r w:rsidRPr="00536690">
        <w:t xml:space="preserve"> </w:t>
      </w:r>
    </w:p>
    <w:p w14:paraId="56F2BDF8" w14:textId="77777777" w:rsidR="008E4999" w:rsidRPr="00536690" w:rsidRDefault="008E4999" w:rsidP="008E4999">
      <w:pPr>
        <w:pStyle w:val="Body"/>
        <w:rPr>
          <w:b/>
          <w:bCs/>
        </w:rPr>
      </w:pPr>
      <w:r w:rsidRPr="00536690">
        <w:rPr>
          <w:b/>
          <w:bCs/>
        </w:rPr>
        <w:t>Informații meteorologice din perioada monitorizării</w:t>
      </w:r>
    </w:p>
    <w:p w14:paraId="396EAFEE" w14:textId="395D10EC" w:rsidR="008E4999" w:rsidRPr="00536690" w:rsidRDefault="008E4999" w:rsidP="008E4999">
      <w:pPr>
        <w:pStyle w:val="Body"/>
      </w:pPr>
      <w:r w:rsidRPr="00536690">
        <w:t>Starea vremii în perioada în care s-au realizat investigațiile</w:t>
      </w:r>
      <w:r w:rsidR="00A83F7F" w:rsidRPr="00536690">
        <w:t xml:space="preserve"> </w:t>
      </w:r>
      <w:r w:rsidRPr="00536690">
        <w:t>a fost în general normală pentru perioada respectivă din an, ca temperatură și precipitații. Cerul a fost parțial noros dar și senin, cu vânturi de intensitate redusă, dar constante.</w:t>
      </w:r>
    </w:p>
    <w:p w14:paraId="286C652F" w14:textId="0A767310" w:rsidR="00A83F7F" w:rsidRPr="00536690" w:rsidRDefault="00A83F7F" w:rsidP="00A83F7F">
      <w:pPr>
        <w:pStyle w:val="Legend"/>
        <w:pBdr>
          <w:top w:val="single" w:sz="4" w:space="1" w:color="auto"/>
          <w:bottom w:val="single" w:sz="4" w:space="1" w:color="auto"/>
        </w:pBdr>
      </w:pPr>
      <w:bookmarkStart w:id="156" w:name="_Toc147076478"/>
      <w:r w:rsidRPr="00536690">
        <w:t xml:space="preserve">Tabel </w:t>
      </w:r>
      <w:r w:rsidR="00F01672">
        <w:fldChar w:fldCharType="begin"/>
      </w:r>
      <w:r w:rsidR="00F01672">
        <w:instrText xml:space="preserve"> STYLEREF 1 \s </w:instrText>
      </w:r>
      <w:r w:rsidR="00F01672">
        <w:fldChar w:fldCharType="separate"/>
      </w:r>
      <w:r w:rsidR="00F01672">
        <w:rPr>
          <w:noProof/>
        </w:rPr>
        <w:t>13</w:t>
      </w:r>
      <w:r w:rsidR="00F01672">
        <w:fldChar w:fldCharType="end"/>
      </w:r>
      <w:r w:rsidR="00F01672">
        <w:noBreakHyphen/>
      </w:r>
      <w:r w:rsidR="00F01672">
        <w:fldChar w:fldCharType="begin"/>
      </w:r>
      <w:r w:rsidR="00F01672">
        <w:instrText xml:space="preserve"> SEQ Tabel \* ARABIC \s 1 </w:instrText>
      </w:r>
      <w:r w:rsidR="00F01672">
        <w:fldChar w:fldCharType="separate"/>
      </w:r>
      <w:r w:rsidR="00F01672">
        <w:rPr>
          <w:noProof/>
        </w:rPr>
        <w:t>5</w:t>
      </w:r>
      <w:r w:rsidR="00F01672">
        <w:fldChar w:fldCharType="end"/>
      </w:r>
      <w:r w:rsidRPr="00536690">
        <w:t xml:space="preserve">: </w:t>
      </w:r>
      <w:r w:rsidRPr="00536690">
        <w:rPr>
          <w:b w:val="0"/>
          <w:bCs/>
          <w:color w:val="404040" w:themeColor="text1" w:themeTint="BF"/>
        </w:rPr>
        <w:t>Valorile unor factori climatici în perioada de monitorizare</w:t>
      </w:r>
      <w:bookmarkEnd w:id="156"/>
      <w:r w:rsidRPr="00536690">
        <w:rPr>
          <w:b w:val="0"/>
          <w:bCs/>
          <w:color w:val="404040" w:themeColor="text1" w:themeTint="BF"/>
        </w:rPr>
        <w:t xml:space="preserve"> </w:t>
      </w:r>
    </w:p>
    <w:tbl>
      <w:tblPr>
        <w:tblStyle w:val="TableGrid2"/>
        <w:tblW w:w="5000" w:type="pct"/>
        <w:jc w:val="center"/>
        <w:tblBorders>
          <w:insideV w:val="none" w:sz="0" w:space="0" w:color="auto"/>
        </w:tblBorders>
        <w:tblLook w:val="04A0" w:firstRow="1" w:lastRow="0" w:firstColumn="1" w:lastColumn="0" w:noHBand="0" w:noVBand="1"/>
      </w:tblPr>
      <w:tblGrid>
        <w:gridCol w:w="1380"/>
        <w:gridCol w:w="1432"/>
        <w:gridCol w:w="1297"/>
        <w:gridCol w:w="1516"/>
        <w:gridCol w:w="1828"/>
        <w:gridCol w:w="1563"/>
      </w:tblGrid>
      <w:tr w:rsidR="008E4999" w:rsidRPr="00536690" w14:paraId="201CFE1D" w14:textId="77777777" w:rsidTr="00A83F7F">
        <w:trPr>
          <w:trHeight w:val="20"/>
          <w:jc w:val="center"/>
        </w:trPr>
        <w:tc>
          <w:tcPr>
            <w:tcW w:w="765" w:type="pct"/>
            <w:shd w:val="clear" w:color="auto" w:fill="BDD6EE" w:themeFill="accent5" w:themeFillTint="66"/>
            <w:vAlign w:val="center"/>
          </w:tcPr>
          <w:p w14:paraId="0FB85328" w14:textId="77777777" w:rsidR="008E4999" w:rsidRPr="00536690" w:rsidRDefault="008E4999" w:rsidP="00A83F7F">
            <w:pPr>
              <w:pStyle w:val="Body"/>
              <w:jc w:val="center"/>
              <w:rPr>
                <w:rFonts w:eastAsia="Calibri"/>
                <w:b/>
                <w:bCs/>
              </w:rPr>
            </w:pPr>
            <w:r w:rsidRPr="00536690">
              <w:rPr>
                <w:rFonts w:eastAsia="Calibri"/>
                <w:b/>
                <w:bCs/>
              </w:rPr>
              <w:t>Data</w:t>
            </w:r>
          </w:p>
        </w:tc>
        <w:tc>
          <w:tcPr>
            <w:tcW w:w="794" w:type="pct"/>
            <w:shd w:val="clear" w:color="auto" w:fill="BDD6EE" w:themeFill="accent5" w:themeFillTint="66"/>
            <w:vAlign w:val="center"/>
          </w:tcPr>
          <w:p w14:paraId="2D5ADC61" w14:textId="318DBDA3" w:rsidR="008E4999" w:rsidRPr="00536690" w:rsidRDefault="008E4999" w:rsidP="00A83F7F">
            <w:pPr>
              <w:pStyle w:val="Body"/>
              <w:jc w:val="center"/>
              <w:rPr>
                <w:rFonts w:eastAsia="Calibri"/>
                <w:b/>
                <w:bCs/>
              </w:rPr>
            </w:pPr>
            <w:r w:rsidRPr="00536690">
              <w:rPr>
                <w:rStyle w:val="normaltextrun"/>
                <w:rFonts w:cs="Times New Roman"/>
                <w:b/>
                <w:bCs/>
                <w:szCs w:val="20"/>
              </w:rPr>
              <w:t>Temperatură (°C)</w:t>
            </w:r>
          </w:p>
        </w:tc>
        <w:tc>
          <w:tcPr>
            <w:tcW w:w="719" w:type="pct"/>
            <w:shd w:val="clear" w:color="auto" w:fill="BDD6EE" w:themeFill="accent5" w:themeFillTint="66"/>
            <w:vAlign w:val="center"/>
          </w:tcPr>
          <w:p w14:paraId="11C54D95" w14:textId="25B0DC33" w:rsidR="008E4999" w:rsidRPr="00536690" w:rsidRDefault="008E4999" w:rsidP="00A83F7F">
            <w:pPr>
              <w:pStyle w:val="Body"/>
              <w:jc w:val="center"/>
              <w:rPr>
                <w:rStyle w:val="eop"/>
                <w:b/>
                <w:bCs/>
                <w:szCs w:val="20"/>
              </w:rPr>
            </w:pPr>
            <w:r w:rsidRPr="00536690">
              <w:rPr>
                <w:rStyle w:val="normaltextrun"/>
                <w:b/>
                <w:bCs/>
                <w:szCs w:val="20"/>
              </w:rPr>
              <w:t>Precipitații</w:t>
            </w:r>
          </w:p>
          <w:p w14:paraId="593E0686" w14:textId="77777777" w:rsidR="008E4999" w:rsidRPr="00536690" w:rsidRDefault="008E4999" w:rsidP="00A83F7F">
            <w:pPr>
              <w:pStyle w:val="Body"/>
              <w:jc w:val="center"/>
              <w:rPr>
                <w:rFonts w:eastAsia="Calibri"/>
                <w:b/>
                <w:bCs/>
              </w:rPr>
            </w:pPr>
            <w:r w:rsidRPr="00536690">
              <w:rPr>
                <w:rStyle w:val="normaltextrun"/>
                <w:b/>
                <w:bCs/>
                <w:szCs w:val="20"/>
              </w:rPr>
              <w:t>(%)</w:t>
            </w:r>
          </w:p>
        </w:tc>
        <w:tc>
          <w:tcPr>
            <w:tcW w:w="841" w:type="pct"/>
            <w:shd w:val="clear" w:color="auto" w:fill="BDD6EE" w:themeFill="accent5" w:themeFillTint="66"/>
            <w:vAlign w:val="center"/>
          </w:tcPr>
          <w:p w14:paraId="3B8D21C4" w14:textId="0CFC5D08" w:rsidR="008E4999" w:rsidRPr="00536690" w:rsidRDefault="008E4999" w:rsidP="00A83F7F">
            <w:pPr>
              <w:pStyle w:val="Body"/>
              <w:jc w:val="center"/>
              <w:rPr>
                <w:rStyle w:val="eop"/>
                <w:rFonts w:cs="Times New Roman"/>
                <w:b/>
                <w:bCs/>
                <w:szCs w:val="20"/>
              </w:rPr>
            </w:pPr>
            <w:r w:rsidRPr="00536690">
              <w:rPr>
                <w:rStyle w:val="normaltextrun"/>
                <w:rFonts w:cs="Times New Roman"/>
                <w:b/>
                <w:bCs/>
                <w:szCs w:val="20"/>
              </w:rPr>
              <w:t>Viteza vântului (m/s)</w:t>
            </w:r>
          </w:p>
          <w:p w14:paraId="305522F0" w14:textId="77777777" w:rsidR="008E4999" w:rsidRPr="00536690" w:rsidRDefault="008E4999" w:rsidP="00A83F7F">
            <w:pPr>
              <w:pStyle w:val="Body"/>
              <w:jc w:val="center"/>
              <w:rPr>
                <w:rFonts w:eastAsia="Calibri"/>
                <w:b/>
                <w:bCs/>
              </w:rPr>
            </w:pPr>
          </w:p>
        </w:tc>
        <w:tc>
          <w:tcPr>
            <w:tcW w:w="1014" w:type="pct"/>
            <w:shd w:val="clear" w:color="auto" w:fill="BDD6EE" w:themeFill="accent5" w:themeFillTint="66"/>
            <w:vAlign w:val="center"/>
          </w:tcPr>
          <w:p w14:paraId="4D2A16A5" w14:textId="4889C0D7" w:rsidR="008E4999" w:rsidRPr="00536690" w:rsidRDefault="008E4999" w:rsidP="00A83F7F">
            <w:pPr>
              <w:pStyle w:val="Body"/>
              <w:jc w:val="center"/>
              <w:rPr>
                <w:rFonts w:eastAsia="Calibri"/>
                <w:b/>
                <w:bCs/>
              </w:rPr>
            </w:pPr>
            <w:r w:rsidRPr="00536690">
              <w:rPr>
                <w:rStyle w:val="eop"/>
                <w:rFonts w:cs="Times New Roman"/>
                <w:b/>
                <w:bCs/>
                <w:szCs w:val="20"/>
              </w:rPr>
              <w:t>Nebulozitate</w:t>
            </w:r>
          </w:p>
        </w:tc>
        <w:tc>
          <w:tcPr>
            <w:tcW w:w="867" w:type="pct"/>
            <w:shd w:val="clear" w:color="auto" w:fill="BDD6EE" w:themeFill="accent5" w:themeFillTint="66"/>
            <w:vAlign w:val="center"/>
          </w:tcPr>
          <w:p w14:paraId="62B3A064" w14:textId="77777777" w:rsidR="008E4999" w:rsidRPr="00536690" w:rsidRDefault="008E4999" w:rsidP="00A83F7F">
            <w:pPr>
              <w:pStyle w:val="Body"/>
              <w:jc w:val="center"/>
              <w:rPr>
                <w:rStyle w:val="normaltextrun"/>
                <w:rFonts w:cs="Times New Roman"/>
                <w:b/>
                <w:bCs/>
                <w:szCs w:val="20"/>
              </w:rPr>
            </w:pPr>
            <w:r w:rsidRPr="00536690">
              <w:rPr>
                <w:rStyle w:val="normaltextrun"/>
                <w:rFonts w:cs="Times New Roman"/>
                <w:b/>
                <w:bCs/>
                <w:szCs w:val="20"/>
              </w:rPr>
              <w:t>Vizibilitate</w:t>
            </w:r>
          </w:p>
        </w:tc>
      </w:tr>
      <w:tr w:rsidR="008E4999" w:rsidRPr="00536690" w14:paraId="79453DC7" w14:textId="77777777" w:rsidTr="00A83F7F">
        <w:trPr>
          <w:trHeight w:val="20"/>
          <w:jc w:val="center"/>
        </w:trPr>
        <w:tc>
          <w:tcPr>
            <w:tcW w:w="765" w:type="pct"/>
            <w:vAlign w:val="center"/>
          </w:tcPr>
          <w:p w14:paraId="134D5396" w14:textId="3E8C8A8D" w:rsidR="008E4999" w:rsidRPr="00536690" w:rsidRDefault="008E4999" w:rsidP="00A83F7F">
            <w:pPr>
              <w:pStyle w:val="Body"/>
              <w:jc w:val="center"/>
              <w:rPr>
                <w:rFonts w:eastAsia="Calibri"/>
              </w:rPr>
            </w:pPr>
            <w:r w:rsidRPr="00536690">
              <w:rPr>
                <w:rFonts w:eastAsia="Calibri"/>
              </w:rPr>
              <w:lastRenderedPageBreak/>
              <w:t>05</w:t>
            </w:r>
            <w:r w:rsidR="00707257">
              <w:rPr>
                <w:rFonts w:eastAsia="Calibri"/>
              </w:rPr>
              <w:t>-</w:t>
            </w:r>
            <w:r w:rsidRPr="00536690">
              <w:rPr>
                <w:rFonts w:eastAsia="Calibri"/>
              </w:rPr>
              <w:t>06</w:t>
            </w:r>
            <w:r w:rsidR="00707257">
              <w:rPr>
                <w:rFonts w:eastAsia="Calibri"/>
              </w:rPr>
              <w:t xml:space="preserve"> august </w:t>
            </w:r>
            <w:r w:rsidRPr="00536690">
              <w:rPr>
                <w:rFonts w:eastAsia="Calibri"/>
              </w:rPr>
              <w:t>2023</w:t>
            </w:r>
          </w:p>
        </w:tc>
        <w:tc>
          <w:tcPr>
            <w:tcW w:w="794" w:type="pct"/>
            <w:vAlign w:val="center"/>
          </w:tcPr>
          <w:p w14:paraId="701AF68D" w14:textId="77777777" w:rsidR="00707257" w:rsidRDefault="008E4999" w:rsidP="00A83F7F">
            <w:pPr>
              <w:pStyle w:val="Body"/>
              <w:jc w:val="center"/>
              <w:rPr>
                <w:rStyle w:val="normaltextrun"/>
                <w:rFonts w:ascii="Times New Roman" w:hAnsi="Times New Roman" w:cs="Times New Roman"/>
                <w:color w:val="000000"/>
                <w:szCs w:val="20"/>
                <w:shd w:val="clear" w:color="auto" w:fill="FFFFFF"/>
              </w:rPr>
            </w:pPr>
            <w:r w:rsidRPr="00536690">
              <w:rPr>
                <w:rFonts w:eastAsia="Calibri"/>
              </w:rPr>
              <w:t xml:space="preserve">Min </w:t>
            </w:r>
            <w:r w:rsidRPr="00536690">
              <w:t>20</w:t>
            </w:r>
            <w:r w:rsidRPr="00536690">
              <w:rPr>
                <w:rStyle w:val="normaltextrun"/>
                <w:rFonts w:ascii="Times New Roman" w:hAnsi="Times New Roman" w:cs="Times New Roman"/>
                <w:color w:val="000000"/>
                <w:szCs w:val="20"/>
                <w:shd w:val="clear" w:color="auto" w:fill="FFFFFF"/>
              </w:rPr>
              <w:t xml:space="preserve">° </w:t>
            </w:r>
          </w:p>
          <w:p w14:paraId="188C6C0C" w14:textId="3ABFEE05" w:rsidR="008E4999" w:rsidRPr="00536690" w:rsidRDefault="008E4999" w:rsidP="00A83F7F">
            <w:pPr>
              <w:pStyle w:val="Body"/>
              <w:jc w:val="center"/>
              <w:rPr>
                <w:rFonts w:eastAsia="Calibri"/>
              </w:rPr>
            </w:pPr>
            <w:r w:rsidRPr="00536690">
              <w:rPr>
                <w:rFonts w:eastAsia="Calibri"/>
              </w:rPr>
              <w:t>Max 27</w:t>
            </w:r>
            <w:r w:rsidRPr="00536690">
              <w:rPr>
                <w:rStyle w:val="normaltextrun"/>
                <w:rFonts w:ascii="Times New Roman" w:hAnsi="Times New Roman" w:cs="Times New Roman"/>
                <w:color w:val="000000"/>
                <w:szCs w:val="20"/>
                <w:shd w:val="clear" w:color="auto" w:fill="FFFFFF"/>
              </w:rPr>
              <w:t>°</w:t>
            </w:r>
          </w:p>
        </w:tc>
        <w:tc>
          <w:tcPr>
            <w:tcW w:w="719" w:type="pct"/>
            <w:vAlign w:val="center"/>
          </w:tcPr>
          <w:p w14:paraId="5E19D7EF" w14:textId="77777777" w:rsidR="008E4999" w:rsidRPr="00536690" w:rsidRDefault="008E4999" w:rsidP="00A83F7F">
            <w:pPr>
              <w:pStyle w:val="Body"/>
              <w:jc w:val="center"/>
              <w:rPr>
                <w:rFonts w:eastAsia="Calibri"/>
              </w:rPr>
            </w:pPr>
            <w:r w:rsidRPr="00536690">
              <w:rPr>
                <w:rFonts w:eastAsia="Calibri"/>
              </w:rPr>
              <w:t>0</w:t>
            </w:r>
          </w:p>
        </w:tc>
        <w:tc>
          <w:tcPr>
            <w:tcW w:w="841" w:type="pct"/>
            <w:vAlign w:val="center"/>
          </w:tcPr>
          <w:p w14:paraId="207DC1EB" w14:textId="77777777" w:rsidR="008E4999" w:rsidRPr="00536690" w:rsidRDefault="008E4999" w:rsidP="00A83F7F">
            <w:pPr>
              <w:pStyle w:val="Body"/>
              <w:jc w:val="center"/>
              <w:rPr>
                <w:rFonts w:eastAsia="Calibri"/>
              </w:rPr>
            </w:pPr>
            <w:r w:rsidRPr="00536690">
              <w:rPr>
                <w:rFonts w:eastAsia="Calibri"/>
              </w:rPr>
              <w:t>10-15 m/s</w:t>
            </w:r>
          </w:p>
        </w:tc>
        <w:tc>
          <w:tcPr>
            <w:tcW w:w="1014" w:type="pct"/>
            <w:vAlign w:val="center"/>
          </w:tcPr>
          <w:p w14:paraId="138522E6" w14:textId="77777777" w:rsidR="008E4999" w:rsidRPr="00536690" w:rsidRDefault="008E4999" w:rsidP="00A83F7F">
            <w:pPr>
              <w:pStyle w:val="Body"/>
              <w:jc w:val="center"/>
              <w:rPr>
                <w:rFonts w:eastAsia="Calibri"/>
              </w:rPr>
            </w:pPr>
            <w:r w:rsidRPr="00536690">
              <w:rPr>
                <w:rFonts w:eastAsia="Calibri"/>
              </w:rPr>
              <w:t>Cer parțial senin</w:t>
            </w:r>
          </w:p>
        </w:tc>
        <w:tc>
          <w:tcPr>
            <w:tcW w:w="867" w:type="pct"/>
            <w:vAlign w:val="center"/>
          </w:tcPr>
          <w:p w14:paraId="759892D0" w14:textId="77777777" w:rsidR="008E4999" w:rsidRPr="00536690" w:rsidRDefault="008E4999" w:rsidP="00A83F7F">
            <w:pPr>
              <w:pStyle w:val="Body"/>
              <w:jc w:val="center"/>
              <w:rPr>
                <w:rFonts w:eastAsia="Calibri"/>
              </w:rPr>
            </w:pPr>
            <w:r w:rsidRPr="00536690">
              <w:rPr>
                <w:rFonts w:eastAsia="Calibri"/>
              </w:rPr>
              <w:t>Bună</w:t>
            </w:r>
          </w:p>
        </w:tc>
      </w:tr>
    </w:tbl>
    <w:p w14:paraId="7060042F" w14:textId="77777777" w:rsidR="008E4999" w:rsidRPr="00536690" w:rsidRDefault="008E4999" w:rsidP="008E4999">
      <w:pPr>
        <w:jc w:val="both"/>
        <w:rPr>
          <w:rFonts w:ascii="Times New Roman" w:hAnsi="Times New Roman" w:cs="Times New Roman"/>
          <w:sz w:val="24"/>
          <w:szCs w:val="24"/>
        </w:rPr>
      </w:pPr>
    </w:p>
    <w:p w14:paraId="2E8D79E2" w14:textId="77777777" w:rsidR="008E4999" w:rsidRPr="00536690" w:rsidRDefault="008E4999" w:rsidP="00A83F7F">
      <w:pPr>
        <w:pStyle w:val="Body"/>
        <w:rPr>
          <w:b/>
          <w:bCs/>
        </w:rPr>
      </w:pPr>
      <w:r w:rsidRPr="00536690">
        <w:rPr>
          <w:b/>
          <w:bCs/>
        </w:rPr>
        <w:t xml:space="preserve">Identificarea și descrierea speciilor de plante vasculare </w:t>
      </w:r>
    </w:p>
    <w:p w14:paraId="2F12FE5D" w14:textId="5456FA26" w:rsidR="008E4999" w:rsidRPr="00536690" w:rsidRDefault="008E4999" w:rsidP="00A83F7F">
      <w:pPr>
        <w:pStyle w:val="Body"/>
      </w:pPr>
      <w:r w:rsidRPr="00536690">
        <w:t xml:space="preserve">În cadrul campaniei de teren din luna august 2023, pe suprafața cercetată au fost identificate </w:t>
      </w:r>
      <w:r w:rsidRPr="00536690">
        <w:rPr>
          <w:b/>
          <w:bCs/>
        </w:rPr>
        <w:t>93 de specii de plante vasculare</w:t>
      </w:r>
      <w:r w:rsidRPr="00536690">
        <w:t xml:space="preserve"> </w:t>
      </w:r>
      <w:r w:rsidR="00A83F7F" w:rsidRPr="00536690">
        <w:t>prezentate în tabelul de mai jos</w:t>
      </w:r>
      <w:r w:rsidRPr="00536690">
        <w:t xml:space="preserve">. </w:t>
      </w:r>
    </w:p>
    <w:p w14:paraId="06B50B48" w14:textId="7DDB084B" w:rsidR="008E4999" w:rsidRPr="00536690" w:rsidRDefault="008E4999" w:rsidP="00A83F7F">
      <w:pPr>
        <w:pStyle w:val="Body"/>
      </w:pPr>
      <w:r w:rsidRPr="00536690">
        <w:t>Nu au fost înregistrate alte specii de plante decât cele incluse în categoria LC - Preocupare minimă/Nepericlitată  în Anexa II a Directivei Habitate, a IUCN, O</w:t>
      </w:r>
      <w:r w:rsidR="00300246">
        <w:t>.</w:t>
      </w:r>
      <w:r w:rsidRPr="00536690">
        <w:t>U</w:t>
      </w:r>
      <w:r w:rsidR="00300246">
        <w:t>.</w:t>
      </w:r>
      <w:r w:rsidRPr="00536690">
        <w:t>G</w:t>
      </w:r>
      <w:r w:rsidR="00300246">
        <w:t>.</w:t>
      </w:r>
      <w:r w:rsidRPr="00536690">
        <w:t xml:space="preserve"> </w:t>
      </w:r>
      <w:r w:rsidR="00300246">
        <w:t xml:space="preserve">nr. </w:t>
      </w:r>
      <w:r w:rsidRPr="00536690">
        <w:t xml:space="preserve">57/2007 (Anexa III/IV/V) și Cartea roșie a plantelor vasculare din </w:t>
      </w:r>
      <w:r w:rsidR="00A83F7F" w:rsidRPr="00536690">
        <w:t>România</w:t>
      </w:r>
      <w:r w:rsidRPr="00536690">
        <w:t>. Nu au fost înregistrate specii endemice</w:t>
      </w:r>
      <w:r w:rsidR="00A83F7F" w:rsidRPr="00536690">
        <w:t xml:space="preserve"> sau specii de interes conservativ</w:t>
      </w:r>
      <w:r w:rsidRPr="00536690">
        <w:t>.</w:t>
      </w:r>
    </w:p>
    <w:p w14:paraId="6A7E864C" w14:textId="77777777" w:rsidR="008E4999" w:rsidRPr="00536690" w:rsidRDefault="008E4999" w:rsidP="00A83F7F">
      <w:pPr>
        <w:pStyle w:val="Body"/>
      </w:pPr>
      <w:r w:rsidRPr="00536690">
        <w:t>Teritoriul cercetat nu include specii alogene/invazive de interes comunitar (prezente pe lista speciilor din Regulamentul UE nr.1143/2014 al Parlamentului European) considerate a pune în pericol biodiversitatea sau speciile din ecosistem.</w:t>
      </w:r>
    </w:p>
    <w:p w14:paraId="12F2F3D8" w14:textId="4850C503" w:rsidR="008E4999" w:rsidRPr="00536690" w:rsidRDefault="008E4999" w:rsidP="00A83F7F">
      <w:pPr>
        <w:pStyle w:val="Body"/>
      </w:pPr>
      <w:r w:rsidRPr="00536690">
        <w:t xml:space="preserve">Cu toate acestea, </w:t>
      </w:r>
      <w:r w:rsidR="00A83F7F" w:rsidRPr="00536690">
        <w:t>au fost identificate</w:t>
      </w:r>
      <w:r w:rsidRPr="00536690">
        <w:t xml:space="preserve"> plante cu potențial invaziv semnificativ pentru România: </w:t>
      </w:r>
      <w:r w:rsidRPr="00536690">
        <w:rPr>
          <w:i/>
          <w:iCs/>
        </w:rPr>
        <w:t>Amaranthus retroflexus L.,</w:t>
      </w:r>
      <w:r w:rsidRPr="00536690">
        <w:t xml:space="preserve"> </w:t>
      </w:r>
      <w:r w:rsidRPr="00536690">
        <w:rPr>
          <w:i/>
          <w:iCs/>
        </w:rPr>
        <w:t>Ambrosia artemisiifolia L.,</w:t>
      </w:r>
      <w:r w:rsidRPr="00536690">
        <w:t xml:space="preserve"> </w:t>
      </w:r>
      <w:r w:rsidRPr="00536690">
        <w:rPr>
          <w:i/>
          <w:iCs/>
        </w:rPr>
        <w:t>Conyza canadensis (L.) Cronquist</w:t>
      </w:r>
      <w:r w:rsidRPr="00536690">
        <w:t xml:space="preserve">, </w:t>
      </w:r>
      <w:r w:rsidRPr="00536690">
        <w:rPr>
          <w:i/>
          <w:iCs/>
        </w:rPr>
        <w:t>Sorghum halepense (L.) Pers.</w:t>
      </w:r>
      <w:r w:rsidRPr="00536690">
        <w:t xml:space="preserve">, </w:t>
      </w:r>
      <w:r w:rsidRPr="00536690">
        <w:rPr>
          <w:i/>
          <w:iCs/>
        </w:rPr>
        <w:t>Xanthium strumarium L.</w:t>
      </w:r>
      <w:r w:rsidRPr="00536690">
        <w:t xml:space="preserve">, </w:t>
      </w:r>
      <w:r w:rsidRPr="00536690">
        <w:rPr>
          <w:i/>
          <w:iCs/>
        </w:rPr>
        <w:t>Xanthium spinosum L.</w:t>
      </w:r>
      <w:r w:rsidRPr="00536690">
        <w:t xml:space="preserve"> (marcate cu asterix * în </w:t>
      </w:r>
      <w:r w:rsidR="00A83F7F" w:rsidRPr="00536690">
        <w:t>tabelul de mai jos</w:t>
      </w:r>
      <w:r w:rsidRPr="00536690">
        <w:t>).</w:t>
      </w:r>
    </w:p>
    <w:p w14:paraId="2A28BEC3" w14:textId="77777777" w:rsidR="00153A16" w:rsidRPr="00536690" w:rsidRDefault="00153A16" w:rsidP="00A83F7F">
      <w:pPr>
        <w:pStyle w:val="Body"/>
      </w:pPr>
    </w:p>
    <w:p w14:paraId="3658CBE6" w14:textId="373B7292" w:rsidR="00153A16" w:rsidRPr="00536690" w:rsidRDefault="00153A16" w:rsidP="00153A16">
      <w:pPr>
        <w:pStyle w:val="Legend"/>
        <w:pBdr>
          <w:top w:val="single" w:sz="4" w:space="1" w:color="auto"/>
          <w:bottom w:val="single" w:sz="4" w:space="1" w:color="auto"/>
        </w:pBdr>
      </w:pPr>
      <w:bookmarkStart w:id="157" w:name="_Toc147076479"/>
      <w:r w:rsidRPr="00536690">
        <w:t xml:space="preserve">Tabel </w:t>
      </w:r>
      <w:r w:rsidR="00F01672">
        <w:fldChar w:fldCharType="begin"/>
      </w:r>
      <w:r w:rsidR="00F01672">
        <w:instrText xml:space="preserve"> STYLEREF 1 \s </w:instrText>
      </w:r>
      <w:r w:rsidR="00F01672">
        <w:fldChar w:fldCharType="separate"/>
      </w:r>
      <w:r w:rsidR="00F01672">
        <w:rPr>
          <w:noProof/>
        </w:rPr>
        <w:t>13</w:t>
      </w:r>
      <w:r w:rsidR="00F01672">
        <w:fldChar w:fldCharType="end"/>
      </w:r>
      <w:r w:rsidR="00F01672">
        <w:noBreakHyphen/>
      </w:r>
      <w:r w:rsidR="00F01672">
        <w:fldChar w:fldCharType="begin"/>
      </w:r>
      <w:r w:rsidR="00F01672">
        <w:instrText xml:space="preserve"> SEQ Tabel \* ARABIC \s 1 </w:instrText>
      </w:r>
      <w:r w:rsidR="00F01672">
        <w:fldChar w:fldCharType="separate"/>
      </w:r>
      <w:r w:rsidR="00F01672">
        <w:rPr>
          <w:noProof/>
        </w:rPr>
        <w:t>6</w:t>
      </w:r>
      <w:r w:rsidR="00F01672">
        <w:fldChar w:fldCharType="end"/>
      </w:r>
      <w:r w:rsidRPr="00536690">
        <w:t xml:space="preserve">: </w:t>
      </w:r>
      <w:r w:rsidRPr="00536690">
        <w:rPr>
          <w:b w:val="0"/>
          <w:bCs/>
          <w:color w:val="404040" w:themeColor="text1" w:themeTint="BF"/>
        </w:rPr>
        <w:t>Lista speciilor vasculare identificate de-a lungul drumului comunal DC83 Corbu-Vadu</w:t>
      </w:r>
      <w:r w:rsidR="00EC0233">
        <w:rPr>
          <w:b w:val="0"/>
          <w:bCs/>
          <w:color w:val="404040" w:themeColor="text1" w:themeTint="BF"/>
        </w:rPr>
        <w:t xml:space="preserve"> și </w:t>
      </w:r>
      <w:r w:rsidR="00707257">
        <w:rPr>
          <w:b w:val="0"/>
          <w:bCs/>
          <w:color w:val="404040" w:themeColor="text1" w:themeTint="BF"/>
        </w:rPr>
        <w:t xml:space="preserve">a </w:t>
      </w:r>
      <w:r w:rsidR="00EC0233">
        <w:rPr>
          <w:b w:val="0"/>
          <w:bCs/>
          <w:color w:val="404040" w:themeColor="text1" w:themeTint="BF"/>
        </w:rPr>
        <w:t>Str</w:t>
      </w:r>
      <w:r w:rsidR="00707257">
        <w:rPr>
          <w:b w:val="0"/>
          <w:bCs/>
          <w:color w:val="404040" w:themeColor="text1" w:themeTint="BF"/>
        </w:rPr>
        <w:t>ăzii</w:t>
      </w:r>
      <w:r w:rsidR="00EC0233">
        <w:rPr>
          <w:b w:val="0"/>
          <w:bCs/>
          <w:color w:val="404040" w:themeColor="text1" w:themeTint="BF"/>
        </w:rPr>
        <w:t xml:space="preserve"> Școlii</w:t>
      </w:r>
      <w:bookmarkEnd w:id="157"/>
    </w:p>
    <w:tbl>
      <w:tblPr>
        <w:tblStyle w:val="Tabelgril"/>
        <w:tblW w:w="5000" w:type="pct"/>
        <w:tblLook w:val="04A0" w:firstRow="1" w:lastRow="0" w:firstColumn="1" w:lastColumn="0" w:noHBand="0" w:noVBand="1"/>
      </w:tblPr>
      <w:tblGrid>
        <w:gridCol w:w="847"/>
        <w:gridCol w:w="2461"/>
        <w:gridCol w:w="1436"/>
        <w:gridCol w:w="1055"/>
        <w:gridCol w:w="1107"/>
        <w:gridCol w:w="995"/>
        <w:gridCol w:w="1115"/>
      </w:tblGrid>
      <w:tr w:rsidR="00437FE8" w:rsidRPr="00536690" w14:paraId="5FFD75BF" w14:textId="77777777" w:rsidTr="00437FE8">
        <w:trPr>
          <w:tblHeader/>
        </w:trPr>
        <w:tc>
          <w:tcPr>
            <w:tcW w:w="469" w:type="pct"/>
            <w:shd w:val="clear" w:color="auto" w:fill="BDD6EE" w:themeFill="accent5" w:themeFillTint="66"/>
            <w:vAlign w:val="center"/>
          </w:tcPr>
          <w:p w14:paraId="5E7384F1" w14:textId="77777777" w:rsidR="008E4999" w:rsidRPr="00536690" w:rsidRDefault="008E4999" w:rsidP="00153A16">
            <w:pPr>
              <w:pStyle w:val="Body"/>
              <w:jc w:val="center"/>
              <w:rPr>
                <w:b/>
                <w:bCs/>
                <w:szCs w:val="20"/>
              </w:rPr>
            </w:pPr>
          </w:p>
          <w:p w14:paraId="10BFF07D" w14:textId="696B4519" w:rsidR="008E4999" w:rsidRPr="00536690" w:rsidRDefault="008E4999" w:rsidP="00153A16">
            <w:pPr>
              <w:pStyle w:val="Body"/>
              <w:jc w:val="center"/>
              <w:rPr>
                <w:b/>
                <w:bCs/>
                <w:szCs w:val="20"/>
              </w:rPr>
            </w:pPr>
            <w:r w:rsidRPr="00536690">
              <w:rPr>
                <w:b/>
                <w:bCs/>
                <w:szCs w:val="20"/>
              </w:rPr>
              <w:t>N</w:t>
            </w:r>
            <w:r w:rsidR="00153A16" w:rsidRPr="00536690">
              <w:rPr>
                <w:b/>
                <w:bCs/>
                <w:szCs w:val="20"/>
              </w:rPr>
              <w:t>r</w:t>
            </w:r>
            <w:r w:rsidRPr="00536690">
              <w:rPr>
                <w:b/>
                <w:bCs/>
                <w:szCs w:val="20"/>
              </w:rPr>
              <w:t>.</w:t>
            </w:r>
          </w:p>
        </w:tc>
        <w:tc>
          <w:tcPr>
            <w:tcW w:w="1365" w:type="pct"/>
            <w:shd w:val="clear" w:color="auto" w:fill="BDD6EE" w:themeFill="accent5" w:themeFillTint="66"/>
            <w:vAlign w:val="center"/>
          </w:tcPr>
          <w:p w14:paraId="2E79A435" w14:textId="77777777" w:rsidR="008E4999" w:rsidRPr="00536690" w:rsidRDefault="008E4999" w:rsidP="00153A16">
            <w:pPr>
              <w:pStyle w:val="Body"/>
              <w:jc w:val="center"/>
              <w:rPr>
                <w:b/>
                <w:bCs/>
                <w:szCs w:val="20"/>
              </w:rPr>
            </w:pPr>
          </w:p>
          <w:p w14:paraId="0B9D52F5" w14:textId="0E22E787" w:rsidR="008E4999" w:rsidRPr="00536690" w:rsidRDefault="00153A16" w:rsidP="00153A16">
            <w:pPr>
              <w:pStyle w:val="Body"/>
              <w:jc w:val="center"/>
              <w:rPr>
                <w:b/>
                <w:bCs/>
                <w:szCs w:val="20"/>
              </w:rPr>
            </w:pPr>
            <w:r w:rsidRPr="00536690">
              <w:rPr>
                <w:b/>
                <w:bCs/>
                <w:szCs w:val="20"/>
              </w:rPr>
              <w:t>Denumirea științifică</w:t>
            </w:r>
          </w:p>
        </w:tc>
        <w:tc>
          <w:tcPr>
            <w:tcW w:w="796" w:type="pct"/>
            <w:shd w:val="clear" w:color="auto" w:fill="BDD6EE" w:themeFill="accent5" w:themeFillTint="66"/>
            <w:vAlign w:val="center"/>
          </w:tcPr>
          <w:p w14:paraId="2D844258" w14:textId="77777777" w:rsidR="008E4999" w:rsidRPr="00536690" w:rsidRDefault="008E4999" w:rsidP="00153A16">
            <w:pPr>
              <w:pStyle w:val="Body"/>
              <w:jc w:val="center"/>
              <w:rPr>
                <w:b/>
                <w:bCs/>
                <w:szCs w:val="20"/>
              </w:rPr>
            </w:pPr>
          </w:p>
          <w:p w14:paraId="45F1EC6E" w14:textId="77777777" w:rsidR="008E4999" w:rsidRPr="00536690" w:rsidRDefault="008E4999" w:rsidP="00153A16">
            <w:pPr>
              <w:pStyle w:val="Body"/>
              <w:jc w:val="center"/>
              <w:rPr>
                <w:b/>
                <w:bCs/>
                <w:szCs w:val="20"/>
              </w:rPr>
            </w:pPr>
            <w:r w:rsidRPr="00536690">
              <w:rPr>
                <w:b/>
                <w:bCs/>
                <w:szCs w:val="20"/>
              </w:rPr>
              <w:t>Denumire populară</w:t>
            </w:r>
          </w:p>
        </w:tc>
        <w:tc>
          <w:tcPr>
            <w:tcW w:w="585" w:type="pct"/>
            <w:shd w:val="clear" w:color="auto" w:fill="BDD6EE" w:themeFill="accent5" w:themeFillTint="66"/>
            <w:vAlign w:val="center"/>
          </w:tcPr>
          <w:p w14:paraId="6D081638" w14:textId="77777777" w:rsidR="008E4999" w:rsidRPr="00536690" w:rsidRDefault="008E4999" w:rsidP="00153A16">
            <w:pPr>
              <w:pStyle w:val="Body"/>
              <w:jc w:val="center"/>
              <w:rPr>
                <w:b/>
                <w:bCs/>
                <w:szCs w:val="20"/>
              </w:rPr>
            </w:pPr>
            <w:r w:rsidRPr="00536690">
              <w:rPr>
                <w:b/>
                <w:bCs/>
                <w:szCs w:val="20"/>
              </w:rPr>
              <w:t>Anexa II Directiva Habitate (Da/Nu)</w:t>
            </w:r>
          </w:p>
        </w:tc>
        <w:tc>
          <w:tcPr>
            <w:tcW w:w="614" w:type="pct"/>
            <w:shd w:val="clear" w:color="auto" w:fill="BDD6EE" w:themeFill="accent5" w:themeFillTint="66"/>
            <w:vAlign w:val="center"/>
          </w:tcPr>
          <w:p w14:paraId="6A494F83" w14:textId="2473A438" w:rsidR="008E4999" w:rsidRPr="00536690" w:rsidRDefault="008E4999" w:rsidP="00153A16">
            <w:pPr>
              <w:pStyle w:val="Body"/>
              <w:jc w:val="center"/>
              <w:rPr>
                <w:b/>
                <w:bCs/>
                <w:szCs w:val="20"/>
              </w:rPr>
            </w:pPr>
            <w:r w:rsidRPr="00536690">
              <w:rPr>
                <w:b/>
                <w:bCs/>
                <w:szCs w:val="20"/>
              </w:rPr>
              <w:t>IUCN Statut Global/ IUCN Statut European</w:t>
            </w:r>
          </w:p>
        </w:tc>
        <w:tc>
          <w:tcPr>
            <w:tcW w:w="552" w:type="pct"/>
            <w:shd w:val="clear" w:color="auto" w:fill="BDD6EE" w:themeFill="accent5" w:themeFillTint="66"/>
            <w:vAlign w:val="center"/>
          </w:tcPr>
          <w:p w14:paraId="197C4775" w14:textId="77777777" w:rsidR="008E4999" w:rsidRPr="00536690" w:rsidRDefault="008E4999" w:rsidP="00153A16">
            <w:pPr>
              <w:pStyle w:val="Body"/>
              <w:jc w:val="center"/>
              <w:rPr>
                <w:b/>
                <w:bCs/>
                <w:szCs w:val="20"/>
              </w:rPr>
            </w:pPr>
            <w:r w:rsidRPr="00536690">
              <w:rPr>
                <w:b/>
                <w:bCs/>
                <w:szCs w:val="20"/>
              </w:rPr>
              <w:t>OUG 57/2007</w:t>
            </w:r>
          </w:p>
          <w:p w14:paraId="4FCE1870" w14:textId="77777777" w:rsidR="008E4999" w:rsidRPr="00536690" w:rsidRDefault="008E4999" w:rsidP="00153A16">
            <w:pPr>
              <w:pStyle w:val="Body"/>
              <w:jc w:val="center"/>
              <w:rPr>
                <w:b/>
                <w:bCs/>
                <w:szCs w:val="20"/>
              </w:rPr>
            </w:pPr>
            <w:r w:rsidRPr="00536690">
              <w:rPr>
                <w:b/>
                <w:bCs/>
                <w:szCs w:val="20"/>
              </w:rPr>
              <w:t>(Anexa III/IV/V)</w:t>
            </w:r>
          </w:p>
        </w:tc>
        <w:tc>
          <w:tcPr>
            <w:tcW w:w="618" w:type="pct"/>
            <w:shd w:val="clear" w:color="auto" w:fill="BDD6EE" w:themeFill="accent5" w:themeFillTint="66"/>
            <w:vAlign w:val="center"/>
          </w:tcPr>
          <w:p w14:paraId="308C5EB9" w14:textId="77777777" w:rsidR="008E4999" w:rsidRPr="00536690" w:rsidRDefault="008E4999" w:rsidP="00153A16">
            <w:pPr>
              <w:pStyle w:val="Body"/>
              <w:jc w:val="center"/>
              <w:rPr>
                <w:b/>
                <w:bCs/>
                <w:szCs w:val="20"/>
              </w:rPr>
            </w:pPr>
            <w:r w:rsidRPr="00536690">
              <w:rPr>
                <w:b/>
                <w:bCs/>
                <w:szCs w:val="20"/>
              </w:rPr>
              <w:t>Cartea Roșie a Plantelor Vasculare</w:t>
            </w:r>
          </w:p>
          <w:p w14:paraId="141AB77A" w14:textId="77777777" w:rsidR="008E4999" w:rsidRPr="00536690" w:rsidRDefault="008E4999" w:rsidP="00153A16">
            <w:pPr>
              <w:pStyle w:val="Body"/>
              <w:jc w:val="center"/>
              <w:rPr>
                <w:b/>
                <w:bCs/>
                <w:szCs w:val="20"/>
              </w:rPr>
            </w:pPr>
            <w:r w:rsidRPr="00536690">
              <w:rPr>
                <w:b/>
                <w:bCs/>
                <w:szCs w:val="20"/>
              </w:rPr>
              <w:t>(Da/Nu)</w:t>
            </w:r>
          </w:p>
        </w:tc>
      </w:tr>
      <w:tr w:rsidR="00153A16" w:rsidRPr="00536690" w14:paraId="3E576BF1" w14:textId="77777777" w:rsidTr="00437FE8">
        <w:tc>
          <w:tcPr>
            <w:tcW w:w="469" w:type="pct"/>
            <w:shd w:val="clear" w:color="auto" w:fill="FFFFFF" w:themeFill="background1"/>
          </w:tcPr>
          <w:p w14:paraId="199B0398" w14:textId="35F37711" w:rsidR="008E4999" w:rsidRPr="00536690" w:rsidRDefault="008E4999" w:rsidP="00BE616E">
            <w:pPr>
              <w:pStyle w:val="Body"/>
              <w:numPr>
                <w:ilvl w:val="0"/>
                <w:numId w:val="17"/>
              </w:numPr>
              <w:ind w:left="357" w:hanging="357"/>
              <w:jc w:val="center"/>
              <w:rPr>
                <w:szCs w:val="20"/>
              </w:rPr>
            </w:pPr>
          </w:p>
        </w:tc>
        <w:tc>
          <w:tcPr>
            <w:tcW w:w="1365" w:type="pct"/>
            <w:shd w:val="clear" w:color="auto" w:fill="auto"/>
          </w:tcPr>
          <w:p w14:paraId="6AE5A493" w14:textId="77777777" w:rsidR="008E4999" w:rsidRPr="00536690" w:rsidRDefault="008E4999" w:rsidP="00153A16">
            <w:pPr>
              <w:pStyle w:val="Body"/>
              <w:rPr>
                <w:i/>
                <w:iCs/>
                <w:szCs w:val="20"/>
              </w:rPr>
            </w:pPr>
            <w:r w:rsidRPr="00536690">
              <w:rPr>
                <w:i/>
                <w:szCs w:val="20"/>
              </w:rPr>
              <w:t xml:space="preserve">Achillea setacea </w:t>
            </w:r>
            <w:r w:rsidRPr="00536690">
              <w:rPr>
                <w:iCs/>
                <w:szCs w:val="20"/>
              </w:rPr>
              <w:t>Waldst. et Kit.</w:t>
            </w:r>
          </w:p>
        </w:tc>
        <w:tc>
          <w:tcPr>
            <w:tcW w:w="796" w:type="pct"/>
            <w:shd w:val="clear" w:color="auto" w:fill="FFFFFF" w:themeFill="background1"/>
          </w:tcPr>
          <w:p w14:paraId="06E78AC0" w14:textId="77777777" w:rsidR="008E4999" w:rsidRPr="00536690" w:rsidRDefault="008E4999" w:rsidP="00153A16">
            <w:pPr>
              <w:pStyle w:val="Body"/>
              <w:rPr>
                <w:szCs w:val="20"/>
              </w:rPr>
            </w:pPr>
            <w:r w:rsidRPr="00536690">
              <w:rPr>
                <w:szCs w:val="20"/>
              </w:rPr>
              <w:t>Coada șoricelului</w:t>
            </w:r>
          </w:p>
        </w:tc>
        <w:tc>
          <w:tcPr>
            <w:tcW w:w="585" w:type="pct"/>
            <w:shd w:val="clear" w:color="auto" w:fill="FFFFFF" w:themeFill="background1"/>
            <w:vAlign w:val="center"/>
          </w:tcPr>
          <w:p w14:paraId="7BC2983A" w14:textId="77777777" w:rsidR="008E4999" w:rsidRPr="00536690" w:rsidRDefault="008E4999" w:rsidP="00437FE8">
            <w:pPr>
              <w:pStyle w:val="Body"/>
              <w:jc w:val="center"/>
              <w:rPr>
                <w:szCs w:val="20"/>
              </w:rPr>
            </w:pPr>
            <w:r w:rsidRPr="00536690">
              <w:rPr>
                <w:szCs w:val="20"/>
              </w:rPr>
              <w:t>NU</w:t>
            </w:r>
          </w:p>
        </w:tc>
        <w:tc>
          <w:tcPr>
            <w:tcW w:w="614" w:type="pct"/>
            <w:shd w:val="clear" w:color="auto" w:fill="FFFFFF" w:themeFill="background1"/>
            <w:vAlign w:val="center"/>
          </w:tcPr>
          <w:p w14:paraId="7356D6EA" w14:textId="77777777" w:rsidR="008E4999" w:rsidRPr="00536690" w:rsidRDefault="008E4999" w:rsidP="00437FE8">
            <w:pPr>
              <w:pStyle w:val="Body"/>
              <w:jc w:val="center"/>
              <w:rPr>
                <w:szCs w:val="20"/>
              </w:rPr>
            </w:pPr>
            <w:r w:rsidRPr="00536690">
              <w:rPr>
                <w:szCs w:val="20"/>
              </w:rPr>
              <w:t>LC/LC</w:t>
            </w:r>
          </w:p>
        </w:tc>
        <w:tc>
          <w:tcPr>
            <w:tcW w:w="552" w:type="pct"/>
            <w:shd w:val="clear" w:color="auto" w:fill="FFFFFF" w:themeFill="background1"/>
            <w:vAlign w:val="center"/>
          </w:tcPr>
          <w:p w14:paraId="657FB3EF" w14:textId="77777777" w:rsidR="008E4999" w:rsidRPr="00536690" w:rsidRDefault="008E4999" w:rsidP="00437FE8">
            <w:pPr>
              <w:pStyle w:val="Body"/>
              <w:jc w:val="center"/>
              <w:rPr>
                <w:szCs w:val="20"/>
              </w:rPr>
            </w:pPr>
            <w:r w:rsidRPr="00536690">
              <w:rPr>
                <w:szCs w:val="20"/>
              </w:rPr>
              <w:t>NU</w:t>
            </w:r>
          </w:p>
        </w:tc>
        <w:tc>
          <w:tcPr>
            <w:tcW w:w="618" w:type="pct"/>
            <w:shd w:val="clear" w:color="auto" w:fill="FFFFFF" w:themeFill="background1"/>
            <w:vAlign w:val="center"/>
          </w:tcPr>
          <w:p w14:paraId="6F26CB70" w14:textId="77777777" w:rsidR="008E4999" w:rsidRPr="00536690" w:rsidRDefault="008E4999" w:rsidP="00437FE8">
            <w:pPr>
              <w:pStyle w:val="Body"/>
              <w:jc w:val="center"/>
              <w:rPr>
                <w:szCs w:val="20"/>
              </w:rPr>
            </w:pPr>
            <w:r w:rsidRPr="00536690">
              <w:rPr>
                <w:szCs w:val="20"/>
              </w:rPr>
              <w:t>NU</w:t>
            </w:r>
          </w:p>
        </w:tc>
      </w:tr>
      <w:tr w:rsidR="00153A16" w:rsidRPr="00536690" w14:paraId="6EC82212" w14:textId="77777777" w:rsidTr="00437FE8">
        <w:tc>
          <w:tcPr>
            <w:tcW w:w="469" w:type="pct"/>
            <w:shd w:val="clear" w:color="auto" w:fill="FFFFFF" w:themeFill="background1"/>
          </w:tcPr>
          <w:p w14:paraId="3AD4D7E4" w14:textId="582BA31D" w:rsidR="008E4999" w:rsidRPr="00536690" w:rsidRDefault="008E4999" w:rsidP="00BE616E">
            <w:pPr>
              <w:pStyle w:val="Body"/>
              <w:numPr>
                <w:ilvl w:val="0"/>
                <w:numId w:val="17"/>
              </w:numPr>
              <w:ind w:left="357" w:hanging="357"/>
              <w:jc w:val="center"/>
              <w:rPr>
                <w:szCs w:val="20"/>
              </w:rPr>
            </w:pPr>
          </w:p>
        </w:tc>
        <w:tc>
          <w:tcPr>
            <w:tcW w:w="1365" w:type="pct"/>
            <w:shd w:val="clear" w:color="auto" w:fill="auto"/>
          </w:tcPr>
          <w:p w14:paraId="126B096B" w14:textId="77777777" w:rsidR="008E4999" w:rsidRPr="00536690" w:rsidRDefault="008E4999" w:rsidP="00153A16">
            <w:pPr>
              <w:pStyle w:val="Body"/>
              <w:rPr>
                <w:szCs w:val="20"/>
              </w:rPr>
            </w:pPr>
            <w:r w:rsidRPr="00536690">
              <w:rPr>
                <w:i/>
                <w:iCs/>
                <w:szCs w:val="20"/>
              </w:rPr>
              <w:t xml:space="preserve">Aegilops cylindrica </w:t>
            </w:r>
            <w:r w:rsidRPr="00536690">
              <w:rPr>
                <w:szCs w:val="20"/>
              </w:rPr>
              <w:t>Host</w:t>
            </w:r>
          </w:p>
        </w:tc>
        <w:tc>
          <w:tcPr>
            <w:tcW w:w="796" w:type="pct"/>
            <w:shd w:val="clear" w:color="auto" w:fill="FFFFFF" w:themeFill="background1"/>
          </w:tcPr>
          <w:p w14:paraId="2F54FB34" w14:textId="77777777" w:rsidR="008E4999" w:rsidRPr="00536690" w:rsidRDefault="008E4999" w:rsidP="00153A16">
            <w:pPr>
              <w:pStyle w:val="Body"/>
              <w:rPr>
                <w:szCs w:val="20"/>
              </w:rPr>
            </w:pPr>
            <w:r w:rsidRPr="00536690">
              <w:rPr>
                <w:szCs w:val="20"/>
              </w:rPr>
              <w:t>Ciucure</w:t>
            </w:r>
          </w:p>
        </w:tc>
        <w:tc>
          <w:tcPr>
            <w:tcW w:w="585" w:type="pct"/>
            <w:shd w:val="clear" w:color="auto" w:fill="FFFFFF" w:themeFill="background1"/>
            <w:vAlign w:val="center"/>
          </w:tcPr>
          <w:p w14:paraId="6A35CF9B" w14:textId="77777777" w:rsidR="008E4999" w:rsidRPr="00536690" w:rsidRDefault="008E4999" w:rsidP="00437FE8">
            <w:pPr>
              <w:pStyle w:val="Body"/>
              <w:jc w:val="center"/>
              <w:rPr>
                <w:szCs w:val="20"/>
              </w:rPr>
            </w:pPr>
            <w:r w:rsidRPr="00536690">
              <w:rPr>
                <w:szCs w:val="20"/>
              </w:rPr>
              <w:t>NU</w:t>
            </w:r>
          </w:p>
        </w:tc>
        <w:tc>
          <w:tcPr>
            <w:tcW w:w="614" w:type="pct"/>
            <w:shd w:val="clear" w:color="auto" w:fill="FFFFFF" w:themeFill="background1"/>
            <w:vAlign w:val="center"/>
          </w:tcPr>
          <w:p w14:paraId="2D6A65B8" w14:textId="77777777" w:rsidR="008E4999" w:rsidRPr="00536690" w:rsidRDefault="008E4999" w:rsidP="00437FE8">
            <w:pPr>
              <w:pStyle w:val="Body"/>
              <w:jc w:val="center"/>
              <w:rPr>
                <w:szCs w:val="20"/>
              </w:rPr>
            </w:pPr>
            <w:r w:rsidRPr="00536690">
              <w:rPr>
                <w:szCs w:val="20"/>
              </w:rPr>
              <w:t>LC/LC</w:t>
            </w:r>
          </w:p>
        </w:tc>
        <w:tc>
          <w:tcPr>
            <w:tcW w:w="552" w:type="pct"/>
            <w:shd w:val="clear" w:color="auto" w:fill="FFFFFF" w:themeFill="background1"/>
            <w:vAlign w:val="center"/>
          </w:tcPr>
          <w:p w14:paraId="65CD19B6" w14:textId="77777777" w:rsidR="008E4999" w:rsidRPr="00536690" w:rsidRDefault="008E4999" w:rsidP="00437FE8">
            <w:pPr>
              <w:pStyle w:val="Body"/>
              <w:jc w:val="center"/>
              <w:rPr>
                <w:szCs w:val="20"/>
              </w:rPr>
            </w:pPr>
            <w:r w:rsidRPr="00536690">
              <w:rPr>
                <w:szCs w:val="20"/>
              </w:rPr>
              <w:t>NU</w:t>
            </w:r>
          </w:p>
        </w:tc>
        <w:tc>
          <w:tcPr>
            <w:tcW w:w="618" w:type="pct"/>
            <w:shd w:val="clear" w:color="auto" w:fill="FFFFFF" w:themeFill="background1"/>
            <w:vAlign w:val="center"/>
          </w:tcPr>
          <w:p w14:paraId="08603B1B" w14:textId="77777777" w:rsidR="008E4999" w:rsidRPr="00536690" w:rsidRDefault="008E4999" w:rsidP="00437FE8">
            <w:pPr>
              <w:pStyle w:val="Body"/>
              <w:jc w:val="center"/>
              <w:rPr>
                <w:szCs w:val="20"/>
              </w:rPr>
            </w:pPr>
            <w:r w:rsidRPr="00536690">
              <w:rPr>
                <w:szCs w:val="20"/>
              </w:rPr>
              <w:t>NU</w:t>
            </w:r>
          </w:p>
        </w:tc>
      </w:tr>
      <w:tr w:rsidR="00153A16" w:rsidRPr="00536690" w14:paraId="674CE771" w14:textId="77777777" w:rsidTr="00437FE8">
        <w:tc>
          <w:tcPr>
            <w:tcW w:w="469" w:type="pct"/>
            <w:shd w:val="clear" w:color="auto" w:fill="FFFFFF" w:themeFill="background1"/>
          </w:tcPr>
          <w:p w14:paraId="0ECFED46" w14:textId="1D1D6482" w:rsidR="008E4999" w:rsidRPr="00536690" w:rsidRDefault="008E4999" w:rsidP="00BE616E">
            <w:pPr>
              <w:pStyle w:val="Body"/>
              <w:numPr>
                <w:ilvl w:val="0"/>
                <w:numId w:val="17"/>
              </w:numPr>
              <w:ind w:left="357" w:hanging="357"/>
              <w:jc w:val="center"/>
              <w:rPr>
                <w:szCs w:val="20"/>
              </w:rPr>
            </w:pPr>
          </w:p>
        </w:tc>
        <w:tc>
          <w:tcPr>
            <w:tcW w:w="1365" w:type="pct"/>
            <w:shd w:val="clear" w:color="auto" w:fill="auto"/>
          </w:tcPr>
          <w:p w14:paraId="59CE5D16" w14:textId="77777777" w:rsidR="008E4999" w:rsidRPr="00536690" w:rsidRDefault="008E4999" w:rsidP="00153A16">
            <w:pPr>
              <w:pStyle w:val="Body"/>
              <w:rPr>
                <w:i/>
                <w:iCs/>
                <w:szCs w:val="20"/>
              </w:rPr>
            </w:pPr>
            <w:r w:rsidRPr="00536690">
              <w:rPr>
                <w:i/>
                <w:szCs w:val="20"/>
              </w:rPr>
              <w:t xml:space="preserve">Agropyron repens </w:t>
            </w:r>
            <w:r w:rsidRPr="00536690">
              <w:rPr>
                <w:iCs/>
                <w:szCs w:val="20"/>
              </w:rPr>
              <w:t>(L.) Beauv</w:t>
            </w:r>
          </w:p>
        </w:tc>
        <w:tc>
          <w:tcPr>
            <w:tcW w:w="796" w:type="pct"/>
            <w:shd w:val="clear" w:color="auto" w:fill="FFFFFF" w:themeFill="background1"/>
          </w:tcPr>
          <w:p w14:paraId="5CD5F9D8" w14:textId="77777777" w:rsidR="008E4999" w:rsidRPr="00536690" w:rsidRDefault="008E4999" w:rsidP="00153A16">
            <w:pPr>
              <w:pStyle w:val="Body"/>
              <w:rPr>
                <w:szCs w:val="20"/>
              </w:rPr>
            </w:pPr>
            <w:r w:rsidRPr="00536690">
              <w:rPr>
                <w:szCs w:val="20"/>
              </w:rPr>
              <w:t>-</w:t>
            </w:r>
          </w:p>
        </w:tc>
        <w:tc>
          <w:tcPr>
            <w:tcW w:w="585" w:type="pct"/>
            <w:shd w:val="clear" w:color="auto" w:fill="FFFFFF" w:themeFill="background1"/>
            <w:vAlign w:val="center"/>
          </w:tcPr>
          <w:p w14:paraId="17DEC00B" w14:textId="77777777" w:rsidR="008E4999" w:rsidRPr="00536690" w:rsidRDefault="008E4999" w:rsidP="00437FE8">
            <w:pPr>
              <w:pStyle w:val="Body"/>
              <w:jc w:val="center"/>
              <w:rPr>
                <w:szCs w:val="20"/>
              </w:rPr>
            </w:pPr>
            <w:r w:rsidRPr="00536690">
              <w:rPr>
                <w:szCs w:val="20"/>
              </w:rPr>
              <w:t>NU</w:t>
            </w:r>
          </w:p>
        </w:tc>
        <w:tc>
          <w:tcPr>
            <w:tcW w:w="614" w:type="pct"/>
            <w:shd w:val="clear" w:color="auto" w:fill="FFFFFF" w:themeFill="background1"/>
            <w:vAlign w:val="center"/>
          </w:tcPr>
          <w:p w14:paraId="577A210A" w14:textId="77777777" w:rsidR="008E4999" w:rsidRPr="00536690" w:rsidRDefault="008E4999" w:rsidP="00437FE8">
            <w:pPr>
              <w:pStyle w:val="Body"/>
              <w:jc w:val="center"/>
              <w:rPr>
                <w:szCs w:val="20"/>
              </w:rPr>
            </w:pPr>
            <w:r w:rsidRPr="00536690">
              <w:rPr>
                <w:szCs w:val="20"/>
              </w:rPr>
              <w:t>LC/LC</w:t>
            </w:r>
          </w:p>
        </w:tc>
        <w:tc>
          <w:tcPr>
            <w:tcW w:w="552" w:type="pct"/>
            <w:shd w:val="clear" w:color="auto" w:fill="FFFFFF" w:themeFill="background1"/>
            <w:vAlign w:val="center"/>
          </w:tcPr>
          <w:p w14:paraId="03525B92" w14:textId="77777777" w:rsidR="008E4999" w:rsidRPr="00536690" w:rsidRDefault="008E4999" w:rsidP="00437FE8">
            <w:pPr>
              <w:pStyle w:val="Body"/>
              <w:jc w:val="center"/>
              <w:rPr>
                <w:szCs w:val="20"/>
              </w:rPr>
            </w:pPr>
            <w:r w:rsidRPr="00536690">
              <w:rPr>
                <w:szCs w:val="20"/>
              </w:rPr>
              <w:t>NU</w:t>
            </w:r>
          </w:p>
        </w:tc>
        <w:tc>
          <w:tcPr>
            <w:tcW w:w="618" w:type="pct"/>
            <w:shd w:val="clear" w:color="auto" w:fill="FFFFFF" w:themeFill="background1"/>
            <w:vAlign w:val="center"/>
          </w:tcPr>
          <w:p w14:paraId="098FA8D7" w14:textId="77777777" w:rsidR="008E4999" w:rsidRPr="00536690" w:rsidRDefault="008E4999" w:rsidP="00437FE8">
            <w:pPr>
              <w:pStyle w:val="Body"/>
              <w:jc w:val="center"/>
              <w:rPr>
                <w:szCs w:val="20"/>
              </w:rPr>
            </w:pPr>
            <w:r w:rsidRPr="00536690">
              <w:rPr>
                <w:szCs w:val="20"/>
              </w:rPr>
              <w:t>NU</w:t>
            </w:r>
          </w:p>
        </w:tc>
      </w:tr>
      <w:tr w:rsidR="00153A16" w:rsidRPr="00536690" w14:paraId="3E3BE39A" w14:textId="77777777" w:rsidTr="00437FE8">
        <w:tc>
          <w:tcPr>
            <w:tcW w:w="469" w:type="pct"/>
            <w:shd w:val="clear" w:color="auto" w:fill="FFFFFF" w:themeFill="background1"/>
          </w:tcPr>
          <w:p w14:paraId="0C57D8C0" w14:textId="0BA581F5" w:rsidR="008E4999" w:rsidRPr="00536690" w:rsidRDefault="008E4999" w:rsidP="00BE616E">
            <w:pPr>
              <w:pStyle w:val="Body"/>
              <w:numPr>
                <w:ilvl w:val="0"/>
                <w:numId w:val="17"/>
              </w:numPr>
              <w:ind w:left="357" w:hanging="357"/>
              <w:jc w:val="center"/>
              <w:rPr>
                <w:szCs w:val="20"/>
              </w:rPr>
            </w:pPr>
          </w:p>
        </w:tc>
        <w:tc>
          <w:tcPr>
            <w:tcW w:w="1365" w:type="pct"/>
            <w:shd w:val="clear" w:color="auto" w:fill="auto"/>
          </w:tcPr>
          <w:p w14:paraId="2122E7DD" w14:textId="77777777" w:rsidR="008E4999" w:rsidRPr="00536690" w:rsidRDefault="008E4999" w:rsidP="00153A16">
            <w:pPr>
              <w:pStyle w:val="Body"/>
              <w:rPr>
                <w:szCs w:val="20"/>
              </w:rPr>
            </w:pPr>
            <w:r w:rsidRPr="00536690">
              <w:rPr>
                <w:i/>
                <w:iCs/>
                <w:szCs w:val="20"/>
              </w:rPr>
              <w:t xml:space="preserve">Alcea biennis </w:t>
            </w:r>
            <w:r w:rsidRPr="00536690">
              <w:rPr>
                <w:szCs w:val="20"/>
              </w:rPr>
              <w:t>Winterl.</w:t>
            </w:r>
          </w:p>
        </w:tc>
        <w:tc>
          <w:tcPr>
            <w:tcW w:w="796" w:type="pct"/>
            <w:shd w:val="clear" w:color="auto" w:fill="FFFFFF" w:themeFill="background1"/>
          </w:tcPr>
          <w:p w14:paraId="5325BFE8" w14:textId="77777777" w:rsidR="008E4999" w:rsidRPr="00536690" w:rsidRDefault="008E4999" w:rsidP="00153A16">
            <w:pPr>
              <w:pStyle w:val="Body"/>
              <w:rPr>
                <w:szCs w:val="20"/>
              </w:rPr>
            </w:pPr>
            <w:r w:rsidRPr="00536690">
              <w:rPr>
                <w:szCs w:val="20"/>
              </w:rPr>
              <w:t>Nalbă albă</w:t>
            </w:r>
          </w:p>
        </w:tc>
        <w:tc>
          <w:tcPr>
            <w:tcW w:w="585" w:type="pct"/>
            <w:shd w:val="clear" w:color="auto" w:fill="FFFFFF" w:themeFill="background1"/>
            <w:vAlign w:val="center"/>
          </w:tcPr>
          <w:p w14:paraId="6A401114" w14:textId="77777777" w:rsidR="008E4999" w:rsidRPr="00536690" w:rsidRDefault="008E4999" w:rsidP="00437FE8">
            <w:pPr>
              <w:pStyle w:val="Body"/>
              <w:jc w:val="center"/>
              <w:rPr>
                <w:szCs w:val="20"/>
              </w:rPr>
            </w:pPr>
            <w:r w:rsidRPr="00536690">
              <w:rPr>
                <w:szCs w:val="20"/>
              </w:rPr>
              <w:t>NU</w:t>
            </w:r>
          </w:p>
        </w:tc>
        <w:tc>
          <w:tcPr>
            <w:tcW w:w="614" w:type="pct"/>
            <w:shd w:val="clear" w:color="auto" w:fill="FFFFFF" w:themeFill="background1"/>
            <w:vAlign w:val="center"/>
          </w:tcPr>
          <w:p w14:paraId="36DC1863" w14:textId="77777777" w:rsidR="008E4999" w:rsidRPr="00536690" w:rsidRDefault="008E4999" w:rsidP="00437FE8">
            <w:pPr>
              <w:pStyle w:val="Body"/>
              <w:jc w:val="center"/>
              <w:rPr>
                <w:szCs w:val="20"/>
              </w:rPr>
            </w:pPr>
            <w:r w:rsidRPr="00536690">
              <w:rPr>
                <w:szCs w:val="20"/>
              </w:rPr>
              <w:t>LC/LC</w:t>
            </w:r>
          </w:p>
        </w:tc>
        <w:tc>
          <w:tcPr>
            <w:tcW w:w="552" w:type="pct"/>
            <w:shd w:val="clear" w:color="auto" w:fill="FFFFFF" w:themeFill="background1"/>
            <w:vAlign w:val="center"/>
          </w:tcPr>
          <w:p w14:paraId="34A06BED" w14:textId="77777777" w:rsidR="008E4999" w:rsidRPr="00536690" w:rsidRDefault="008E4999" w:rsidP="00437FE8">
            <w:pPr>
              <w:pStyle w:val="Body"/>
              <w:jc w:val="center"/>
              <w:rPr>
                <w:szCs w:val="20"/>
              </w:rPr>
            </w:pPr>
            <w:r w:rsidRPr="00536690">
              <w:rPr>
                <w:szCs w:val="20"/>
              </w:rPr>
              <w:t>NU</w:t>
            </w:r>
          </w:p>
        </w:tc>
        <w:tc>
          <w:tcPr>
            <w:tcW w:w="618" w:type="pct"/>
            <w:shd w:val="clear" w:color="auto" w:fill="FFFFFF" w:themeFill="background1"/>
            <w:vAlign w:val="center"/>
          </w:tcPr>
          <w:p w14:paraId="09593466" w14:textId="77777777" w:rsidR="008E4999" w:rsidRPr="00536690" w:rsidRDefault="008E4999" w:rsidP="00437FE8">
            <w:pPr>
              <w:pStyle w:val="Body"/>
              <w:jc w:val="center"/>
              <w:rPr>
                <w:szCs w:val="20"/>
              </w:rPr>
            </w:pPr>
            <w:r w:rsidRPr="00536690">
              <w:rPr>
                <w:szCs w:val="20"/>
              </w:rPr>
              <w:t>NU</w:t>
            </w:r>
          </w:p>
        </w:tc>
      </w:tr>
      <w:tr w:rsidR="00153A16" w:rsidRPr="00536690" w14:paraId="054E87AC" w14:textId="77777777" w:rsidTr="00437FE8">
        <w:tc>
          <w:tcPr>
            <w:tcW w:w="469" w:type="pct"/>
            <w:shd w:val="clear" w:color="auto" w:fill="FFFFFF" w:themeFill="background1"/>
          </w:tcPr>
          <w:p w14:paraId="1A976DC7" w14:textId="6777465B" w:rsidR="008E4999" w:rsidRPr="00536690" w:rsidRDefault="008E4999" w:rsidP="00BE616E">
            <w:pPr>
              <w:pStyle w:val="Body"/>
              <w:numPr>
                <w:ilvl w:val="0"/>
                <w:numId w:val="17"/>
              </w:numPr>
              <w:ind w:left="357" w:hanging="357"/>
              <w:jc w:val="center"/>
              <w:rPr>
                <w:szCs w:val="20"/>
              </w:rPr>
            </w:pPr>
          </w:p>
        </w:tc>
        <w:tc>
          <w:tcPr>
            <w:tcW w:w="1365" w:type="pct"/>
            <w:shd w:val="clear" w:color="auto" w:fill="auto"/>
          </w:tcPr>
          <w:p w14:paraId="3E5B352C" w14:textId="77777777" w:rsidR="008E4999" w:rsidRPr="00536690" w:rsidRDefault="008E4999" w:rsidP="00153A16">
            <w:pPr>
              <w:pStyle w:val="Body"/>
              <w:rPr>
                <w:i/>
                <w:iCs/>
                <w:szCs w:val="20"/>
              </w:rPr>
            </w:pPr>
            <w:r w:rsidRPr="00536690">
              <w:rPr>
                <w:i/>
                <w:iCs/>
                <w:szCs w:val="20"/>
              </w:rPr>
              <w:t xml:space="preserve">Amaranthus retroflexus </w:t>
            </w:r>
            <w:r w:rsidRPr="00536690">
              <w:rPr>
                <w:szCs w:val="20"/>
              </w:rPr>
              <w:t>L. *</w:t>
            </w:r>
          </w:p>
        </w:tc>
        <w:tc>
          <w:tcPr>
            <w:tcW w:w="796" w:type="pct"/>
            <w:shd w:val="clear" w:color="auto" w:fill="FFFFFF" w:themeFill="background1"/>
          </w:tcPr>
          <w:p w14:paraId="4C13B692" w14:textId="77777777" w:rsidR="008E4999" w:rsidRPr="00536690" w:rsidRDefault="008E4999" w:rsidP="00153A16">
            <w:pPr>
              <w:pStyle w:val="Body"/>
              <w:rPr>
                <w:szCs w:val="20"/>
              </w:rPr>
            </w:pPr>
            <w:r w:rsidRPr="00536690">
              <w:rPr>
                <w:szCs w:val="20"/>
              </w:rPr>
              <w:t>Știr porcesc</w:t>
            </w:r>
          </w:p>
        </w:tc>
        <w:tc>
          <w:tcPr>
            <w:tcW w:w="585" w:type="pct"/>
            <w:shd w:val="clear" w:color="auto" w:fill="FFFFFF" w:themeFill="background1"/>
            <w:vAlign w:val="center"/>
          </w:tcPr>
          <w:p w14:paraId="2B4FD3DC" w14:textId="77777777" w:rsidR="008E4999" w:rsidRPr="00536690" w:rsidRDefault="008E4999" w:rsidP="00437FE8">
            <w:pPr>
              <w:pStyle w:val="Body"/>
              <w:jc w:val="center"/>
              <w:rPr>
                <w:szCs w:val="20"/>
              </w:rPr>
            </w:pPr>
            <w:r w:rsidRPr="00536690">
              <w:rPr>
                <w:szCs w:val="20"/>
              </w:rPr>
              <w:t>NU</w:t>
            </w:r>
          </w:p>
        </w:tc>
        <w:tc>
          <w:tcPr>
            <w:tcW w:w="614" w:type="pct"/>
            <w:shd w:val="clear" w:color="auto" w:fill="FFFFFF" w:themeFill="background1"/>
            <w:vAlign w:val="center"/>
          </w:tcPr>
          <w:p w14:paraId="307F6A14" w14:textId="77777777" w:rsidR="008E4999" w:rsidRPr="00536690" w:rsidRDefault="008E4999" w:rsidP="00437FE8">
            <w:pPr>
              <w:pStyle w:val="Body"/>
              <w:jc w:val="center"/>
              <w:rPr>
                <w:szCs w:val="20"/>
              </w:rPr>
            </w:pPr>
            <w:r w:rsidRPr="00536690">
              <w:rPr>
                <w:szCs w:val="20"/>
              </w:rPr>
              <w:t>LC/LC</w:t>
            </w:r>
          </w:p>
        </w:tc>
        <w:tc>
          <w:tcPr>
            <w:tcW w:w="552" w:type="pct"/>
            <w:shd w:val="clear" w:color="auto" w:fill="FFFFFF" w:themeFill="background1"/>
            <w:vAlign w:val="center"/>
          </w:tcPr>
          <w:p w14:paraId="23153BDD" w14:textId="77777777" w:rsidR="008E4999" w:rsidRPr="00536690" w:rsidRDefault="008E4999" w:rsidP="00437FE8">
            <w:pPr>
              <w:pStyle w:val="Body"/>
              <w:jc w:val="center"/>
              <w:rPr>
                <w:szCs w:val="20"/>
              </w:rPr>
            </w:pPr>
            <w:r w:rsidRPr="00536690">
              <w:rPr>
                <w:szCs w:val="20"/>
              </w:rPr>
              <w:t>NU</w:t>
            </w:r>
          </w:p>
        </w:tc>
        <w:tc>
          <w:tcPr>
            <w:tcW w:w="618" w:type="pct"/>
            <w:shd w:val="clear" w:color="auto" w:fill="FFFFFF" w:themeFill="background1"/>
            <w:vAlign w:val="center"/>
          </w:tcPr>
          <w:p w14:paraId="00A6426A" w14:textId="77777777" w:rsidR="008E4999" w:rsidRPr="00536690" w:rsidRDefault="008E4999" w:rsidP="00437FE8">
            <w:pPr>
              <w:pStyle w:val="Body"/>
              <w:jc w:val="center"/>
              <w:rPr>
                <w:szCs w:val="20"/>
              </w:rPr>
            </w:pPr>
            <w:r w:rsidRPr="00536690">
              <w:rPr>
                <w:szCs w:val="20"/>
              </w:rPr>
              <w:t>NU</w:t>
            </w:r>
          </w:p>
        </w:tc>
      </w:tr>
      <w:tr w:rsidR="00153A16" w:rsidRPr="00536690" w14:paraId="764AE566" w14:textId="77777777" w:rsidTr="00437FE8">
        <w:tc>
          <w:tcPr>
            <w:tcW w:w="469" w:type="pct"/>
            <w:shd w:val="clear" w:color="auto" w:fill="FFFFFF" w:themeFill="background1"/>
          </w:tcPr>
          <w:p w14:paraId="30B77694" w14:textId="65D2ED4B" w:rsidR="008E4999" w:rsidRPr="00536690" w:rsidRDefault="008E4999" w:rsidP="00BE616E">
            <w:pPr>
              <w:pStyle w:val="Body"/>
              <w:numPr>
                <w:ilvl w:val="0"/>
                <w:numId w:val="17"/>
              </w:numPr>
              <w:ind w:left="357" w:hanging="357"/>
              <w:jc w:val="center"/>
              <w:rPr>
                <w:szCs w:val="20"/>
              </w:rPr>
            </w:pPr>
          </w:p>
        </w:tc>
        <w:tc>
          <w:tcPr>
            <w:tcW w:w="1365" w:type="pct"/>
            <w:shd w:val="clear" w:color="auto" w:fill="auto"/>
          </w:tcPr>
          <w:p w14:paraId="094CC75F" w14:textId="77777777" w:rsidR="008E4999" w:rsidRPr="00536690" w:rsidRDefault="008E4999" w:rsidP="00153A16">
            <w:pPr>
              <w:pStyle w:val="Body"/>
              <w:rPr>
                <w:szCs w:val="20"/>
              </w:rPr>
            </w:pPr>
            <w:r w:rsidRPr="00536690">
              <w:rPr>
                <w:i/>
                <w:iCs/>
                <w:szCs w:val="20"/>
              </w:rPr>
              <w:t xml:space="preserve">Ambrosia artemisifolia </w:t>
            </w:r>
            <w:r w:rsidRPr="00536690">
              <w:rPr>
                <w:szCs w:val="20"/>
              </w:rPr>
              <w:t>L.*</w:t>
            </w:r>
          </w:p>
        </w:tc>
        <w:tc>
          <w:tcPr>
            <w:tcW w:w="796" w:type="pct"/>
            <w:shd w:val="clear" w:color="auto" w:fill="FFFFFF" w:themeFill="background1"/>
          </w:tcPr>
          <w:p w14:paraId="61893328" w14:textId="77777777" w:rsidR="008E4999" w:rsidRPr="00536690" w:rsidRDefault="008E4999" w:rsidP="00153A16">
            <w:pPr>
              <w:pStyle w:val="Body"/>
              <w:rPr>
                <w:szCs w:val="20"/>
              </w:rPr>
            </w:pPr>
            <w:r w:rsidRPr="00536690">
              <w:rPr>
                <w:szCs w:val="20"/>
              </w:rPr>
              <w:t>Ambrozie</w:t>
            </w:r>
          </w:p>
        </w:tc>
        <w:tc>
          <w:tcPr>
            <w:tcW w:w="585" w:type="pct"/>
            <w:shd w:val="clear" w:color="auto" w:fill="FFFFFF" w:themeFill="background1"/>
            <w:vAlign w:val="center"/>
          </w:tcPr>
          <w:p w14:paraId="677C6B18" w14:textId="77777777" w:rsidR="008E4999" w:rsidRPr="00536690" w:rsidRDefault="008E4999" w:rsidP="00437FE8">
            <w:pPr>
              <w:pStyle w:val="Body"/>
              <w:jc w:val="center"/>
              <w:rPr>
                <w:szCs w:val="20"/>
              </w:rPr>
            </w:pPr>
            <w:r w:rsidRPr="00536690">
              <w:rPr>
                <w:szCs w:val="20"/>
              </w:rPr>
              <w:t>NU</w:t>
            </w:r>
          </w:p>
        </w:tc>
        <w:tc>
          <w:tcPr>
            <w:tcW w:w="614" w:type="pct"/>
            <w:shd w:val="clear" w:color="auto" w:fill="FFFFFF" w:themeFill="background1"/>
            <w:vAlign w:val="center"/>
          </w:tcPr>
          <w:p w14:paraId="2B256CE8" w14:textId="77777777" w:rsidR="008E4999" w:rsidRPr="00536690" w:rsidRDefault="008E4999" w:rsidP="00437FE8">
            <w:pPr>
              <w:pStyle w:val="Body"/>
              <w:jc w:val="center"/>
              <w:rPr>
                <w:szCs w:val="20"/>
              </w:rPr>
            </w:pPr>
            <w:r w:rsidRPr="00536690">
              <w:rPr>
                <w:szCs w:val="20"/>
              </w:rPr>
              <w:t>LC/LC</w:t>
            </w:r>
          </w:p>
        </w:tc>
        <w:tc>
          <w:tcPr>
            <w:tcW w:w="552" w:type="pct"/>
            <w:shd w:val="clear" w:color="auto" w:fill="FFFFFF" w:themeFill="background1"/>
            <w:vAlign w:val="center"/>
          </w:tcPr>
          <w:p w14:paraId="55CFDD6B" w14:textId="77777777" w:rsidR="008E4999" w:rsidRPr="00536690" w:rsidRDefault="008E4999" w:rsidP="00437FE8">
            <w:pPr>
              <w:pStyle w:val="Body"/>
              <w:jc w:val="center"/>
              <w:rPr>
                <w:szCs w:val="20"/>
              </w:rPr>
            </w:pPr>
            <w:r w:rsidRPr="00536690">
              <w:rPr>
                <w:szCs w:val="20"/>
              </w:rPr>
              <w:t>NU</w:t>
            </w:r>
          </w:p>
        </w:tc>
        <w:tc>
          <w:tcPr>
            <w:tcW w:w="618" w:type="pct"/>
            <w:shd w:val="clear" w:color="auto" w:fill="FFFFFF" w:themeFill="background1"/>
            <w:vAlign w:val="center"/>
          </w:tcPr>
          <w:p w14:paraId="226E233F" w14:textId="77777777" w:rsidR="008E4999" w:rsidRPr="00536690" w:rsidRDefault="008E4999" w:rsidP="00437FE8">
            <w:pPr>
              <w:pStyle w:val="Body"/>
              <w:jc w:val="center"/>
              <w:rPr>
                <w:szCs w:val="20"/>
              </w:rPr>
            </w:pPr>
            <w:r w:rsidRPr="00536690">
              <w:rPr>
                <w:szCs w:val="20"/>
              </w:rPr>
              <w:t>NU</w:t>
            </w:r>
          </w:p>
        </w:tc>
      </w:tr>
      <w:tr w:rsidR="00153A16" w:rsidRPr="00536690" w14:paraId="432D5AB1" w14:textId="77777777" w:rsidTr="00437FE8">
        <w:tc>
          <w:tcPr>
            <w:tcW w:w="469" w:type="pct"/>
            <w:shd w:val="clear" w:color="auto" w:fill="FFFFFF" w:themeFill="background1"/>
          </w:tcPr>
          <w:p w14:paraId="324F7F21" w14:textId="67E64716" w:rsidR="008E4999" w:rsidRPr="00536690" w:rsidRDefault="008E4999" w:rsidP="00BE616E">
            <w:pPr>
              <w:pStyle w:val="Body"/>
              <w:numPr>
                <w:ilvl w:val="0"/>
                <w:numId w:val="17"/>
              </w:numPr>
              <w:ind w:left="357" w:hanging="357"/>
              <w:jc w:val="center"/>
              <w:rPr>
                <w:szCs w:val="20"/>
              </w:rPr>
            </w:pPr>
          </w:p>
        </w:tc>
        <w:tc>
          <w:tcPr>
            <w:tcW w:w="1365" w:type="pct"/>
            <w:shd w:val="clear" w:color="auto" w:fill="auto"/>
          </w:tcPr>
          <w:p w14:paraId="2ECCDF3E" w14:textId="77777777" w:rsidR="008E4999" w:rsidRPr="00536690" w:rsidRDefault="008E4999" w:rsidP="00153A16">
            <w:pPr>
              <w:pStyle w:val="Body"/>
              <w:rPr>
                <w:i/>
                <w:iCs/>
                <w:szCs w:val="20"/>
              </w:rPr>
            </w:pPr>
            <w:r w:rsidRPr="00536690">
              <w:rPr>
                <w:i/>
                <w:iCs/>
                <w:szCs w:val="20"/>
              </w:rPr>
              <w:t>Anagallis arvensis</w:t>
            </w:r>
            <w:r w:rsidRPr="00536690">
              <w:rPr>
                <w:szCs w:val="20"/>
              </w:rPr>
              <w:t xml:space="preserve"> L.</w:t>
            </w:r>
          </w:p>
        </w:tc>
        <w:tc>
          <w:tcPr>
            <w:tcW w:w="796" w:type="pct"/>
            <w:shd w:val="clear" w:color="auto" w:fill="FFFFFF" w:themeFill="background1"/>
          </w:tcPr>
          <w:p w14:paraId="049D2797" w14:textId="77777777" w:rsidR="008E4999" w:rsidRPr="00536690" w:rsidRDefault="008E4999" w:rsidP="00153A16">
            <w:pPr>
              <w:pStyle w:val="Body"/>
              <w:rPr>
                <w:szCs w:val="20"/>
              </w:rPr>
            </w:pPr>
            <w:r w:rsidRPr="00536690">
              <w:rPr>
                <w:szCs w:val="20"/>
              </w:rPr>
              <w:t>Scânteiuță</w:t>
            </w:r>
          </w:p>
        </w:tc>
        <w:tc>
          <w:tcPr>
            <w:tcW w:w="585" w:type="pct"/>
            <w:shd w:val="clear" w:color="auto" w:fill="FFFFFF" w:themeFill="background1"/>
            <w:vAlign w:val="center"/>
          </w:tcPr>
          <w:p w14:paraId="1C048C12" w14:textId="77777777" w:rsidR="008E4999" w:rsidRPr="00536690" w:rsidRDefault="008E4999" w:rsidP="00437FE8">
            <w:pPr>
              <w:pStyle w:val="Body"/>
              <w:jc w:val="center"/>
              <w:rPr>
                <w:szCs w:val="20"/>
              </w:rPr>
            </w:pPr>
            <w:r w:rsidRPr="00536690">
              <w:rPr>
                <w:szCs w:val="20"/>
              </w:rPr>
              <w:t>NU</w:t>
            </w:r>
          </w:p>
        </w:tc>
        <w:tc>
          <w:tcPr>
            <w:tcW w:w="614" w:type="pct"/>
            <w:shd w:val="clear" w:color="auto" w:fill="FFFFFF" w:themeFill="background1"/>
            <w:vAlign w:val="center"/>
          </w:tcPr>
          <w:p w14:paraId="757E5B90" w14:textId="77777777" w:rsidR="008E4999" w:rsidRPr="00536690" w:rsidRDefault="008E4999" w:rsidP="00437FE8">
            <w:pPr>
              <w:pStyle w:val="Body"/>
              <w:jc w:val="center"/>
              <w:rPr>
                <w:szCs w:val="20"/>
              </w:rPr>
            </w:pPr>
            <w:r w:rsidRPr="00536690">
              <w:rPr>
                <w:szCs w:val="20"/>
              </w:rPr>
              <w:t>LC/LC</w:t>
            </w:r>
          </w:p>
        </w:tc>
        <w:tc>
          <w:tcPr>
            <w:tcW w:w="552" w:type="pct"/>
            <w:shd w:val="clear" w:color="auto" w:fill="FFFFFF" w:themeFill="background1"/>
            <w:vAlign w:val="center"/>
          </w:tcPr>
          <w:p w14:paraId="0B8B9907" w14:textId="77777777" w:rsidR="008E4999" w:rsidRPr="00536690" w:rsidRDefault="008E4999" w:rsidP="00437FE8">
            <w:pPr>
              <w:pStyle w:val="Body"/>
              <w:jc w:val="center"/>
              <w:rPr>
                <w:szCs w:val="20"/>
              </w:rPr>
            </w:pPr>
            <w:r w:rsidRPr="00536690">
              <w:rPr>
                <w:szCs w:val="20"/>
              </w:rPr>
              <w:t>NU</w:t>
            </w:r>
          </w:p>
        </w:tc>
        <w:tc>
          <w:tcPr>
            <w:tcW w:w="618" w:type="pct"/>
            <w:shd w:val="clear" w:color="auto" w:fill="FFFFFF" w:themeFill="background1"/>
            <w:vAlign w:val="center"/>
          </w:tcPr>
          <w:p w14:paraId="057A62CF" w14:textId="77777777" w:rsidR="008E4999" w:rsidRPr="00536690" w:rsidRDefault="008E4999" w:rsidP="00437FE8">
            <w:pPr>
              <w:pStyle w:val="Body"/>
              <w:jc w:val="center"/>
              <w:rPr>
                <w:szCs w:val="20"/>
              </w:rPr>
            </w:pPr>
            <w:r w:rsidRPr="00536690">
              <w:rPr>
                <w:szCs w:val="20"/>
              </w:rPr>
              <w:t>NU</w:t>
            </w:r>
          </w:p>
        </w:tc>
      </w:tr>
      <w:tr w:rsidR="00153A16" w:rsidRPr="00536690" w14:paraId="4B46C798" w14:textId="77777777" w:rsidTr="00437FE8">
        <w:tc>
          <w:tcPr>
            <w:tcW w:w="469" w:type="pct"/>
            <w:shd w:val="clear" w:color="auto" w:fill="FFFFFF" w:themeFill="background1"/>
          </w:tcPr>
          <w:p w14:paraId="3DFD1AAF" w14:textId="77777777" w:rsidR="008E4999" w:rsidRPr="00536690" w:rsidRDefault="008E4999" w:rsidP="00BE616E">
            <w:pPr>
              <w:pStyle w:val="Body"/>
              <w:numPr>
                <w:ilvl w:val="0"/>
                <w:numId w:val="17"/>
              </w:numPr>
              <w:ind w:left="357" w:hanging="357"/>
              <w:jc w:val="center"/>
              <w:rPr>
                <w:szCs w:val="20"/>
              </w:rPr>
            </w:pPr>
          </w:p>
        </w:tc>
        <w:tc>
          <w:tcPr>
            <w:tcW w:w="1365" w:type="pct"/>
            <w:shd w:val="clear" w:color="auto" w:fill="auto"/>
          </w:tcPr>
          <w:p w14:paraId="31F57202" w14:textId="77777777" w:rsidR="008E4999" w:rsidRPr="00536690" w:rsidRDefault="008E4999" w:rsidP="00153A16">
            <w:pPr>
              <w:pStyle w:val="Body"/>
              <w:rPr>
                <w:i/>
                <w:iCs/>
                <w:szCs w:val="20"/>
              </w:rPr>
            </w:pPr>
            <w:r w:rsidRPr="00536690">
              <w:rPr>
                <w:i/>
                <w:szCs w:val="20"/>
              </w:rPr>
              <w:t xml:space="preserve">Arctium lappa </w:t>
            </w:r>
            <w:r w:rsidRPr="00536690">
              <w:rPr>
                <w:iCs/>
                <w:szCs w:val="20"/>
              </w:rPr>
              <w:t>L.</w:t>
            </w:r>
          </w:p>
        </w:tc>
        <w:tc>
          <w:tcPr>
            <w:tcW w:w="796" w:type="pct"/>
            <w:shd w:val="clear" w:color="auto" w:fill="FFFFFF" w:themeFill="background1"/>
          </w:tcPr>
          <w:p w14:paraId="302386AD" w14:textId="77777777" w:rsidR="008E4999" w:rsidRPr="00536690" w:rsidRDefault="008E4999" w:rsidP="00153A16">
            <w:pPr>
              <w:pStyle w:val="Body"/>
              <w:rPr>
                <w:szCs w:val="20"/>
              </w:rPr>
            </w:pPr>
            <w:r w:rsidRPr="00536690">
              <w:rPr>
                <w:szCs w:val="20"/>
              </w:rPr>
              <w:t xml:space="preserve">Brusture </w:t>
            </w:r>
          </w:p>
        </w:tc>
        <w:tc>
          <w:tcPr>
            <w:tcW w:w="585" w:type="pct"/>
            <w:shd w:val="clear" w:color="auto" w:fill="FFFFFF" w:themeFill="background1"/>
            <w:vAlign w:val="center"/>
          </w:tcPr>
          <w:p w14:paraId="5DF26D6B" w14:textId="77777777" w:rsidR="008E4999" w:rsidRPr="00536690" w:rsidRDefault="008E4999" w:rsidP="00437FE8">
            <w:pPr>
              <w:pStyle w:val="Body"/>
              <w:jc w:val="center"/>
              <w:rPr>
                <w:szCs w:val="20"/>
              </w:rPr>
            </w:pPr>
            <w:r w:rsidRPr="00536690">
              <w:rPr>
                <w:szCs w:val="20"/>
              </w:rPr>
              <w:t>NU</w:t>
            </w:r>
          </w:p>
        </w:tc>
        <w:tc>
          <w:tcPr>
            <w:tcW w:w="614" w:type="pct"/>
            <w:shd w:val="clear" w:color="auto" w:fill="FFFFFF" w:themeFill="background1"/>
            <w:vAlign w:val="center"/>
          </w:tcPr>
          <w:p w14:paraId="385C8228" w14:textId="77777777" w:rsidR="008E4999" w:rsidRPr="00536690" w:rsidRDefault="008E4999" w:rsidP="00437FE8">
            <w:pPr>
              <w:pStyle w:val="Body"/>
              <w:jc w:val="center"/>
              <w:rPr>
                <w:szCs w:val="20"/>
              </w:rPr>
            </w:pPr>
            <w:r w:rsidRPr="00536690">
              <w:rPr>
                <w:szCs w:val="20"/>
              </w:rPr>
              <w:t>LC/LC</w:t>
            </w:r>
          </w:p>
        </w:tc>
        <w:tc>
          <w:tcPr>
            <w:tcW w:w="552" w:type="pct"/>
            <w:shd w:val="clear" w:color="auto" w:fill="FFFFFF" w:themeFill="background1"/>
            <w:vAlign w:val="center"/>
          </w:tcPr>
          <w:p w14:paraId="4FF9FBAB" w14:textId="77777777" w:rsidR="008E4999" w:rsidRPr="00536690" w:rsidRDefault="008E4999" w:rsidP="00437FE8">
            <w:pPr>
              <w:pStyle w:val="Body"/>
              <w:jc w:val="center"/>
              <w:rPr>
                <w:szCs w:val="20"/>
              </w:rPr>
            </w:pPr>
            <w:r w:rsidRPr="00536690">
              <w:rPr>
                <w:szCs w:val="20"/>
              </w:rPr>
              <w:t>NU</w:t>
            </w:r>
          </w:p>
        </w:tc>
        <w:tc>
          <w:tcPr>
            <w:tcW w:w="618" w:type="pct"/>
            <w:shd w:val="clear" w:color="auto" w:fill="FFFFFF" w:themeFill="background1"/>
            <w:vAlign w:val="center"/>
          </w:tcPr>
          <w:p w14:paraId="44389F5F" w14:textId="77777777" w:rsidR="008E4999" w:rsidRPr="00536690" w:rsidRDefault="008E4999" w:rsidP="00437FE8">
            <w:pPr>
              <w:pStyle w:val="Body"/>
              <w:jc w:val="center"/>
              <w:rPr>
                <w:szCs w:val="20"/>
              </w:rPr>
            </w:pPr>
            <w:r w:rsidRPr="00536690">
              <w:rPr>
                <w:szCs w:val="20"/>
              </w:rPr>
              <w:t>NU</w:t>
            </w:r>
          </w:p>
        </w:tc>
      </w:tr>
      <w:tr w:rsidR="00153A16" w:rsidRPr="00536690" w14:paraId="7BDF4858" w14:textId="77777777" w:rsidTr="00437FE8">
        <w:tc>
          <w:tcPr>
            <w:tcW w:w="469" w:type="pct"/>
            <w:shd w:val="clear" w:color="auto" w:fill="FFFFFF" w:themeFill="background1"/>
          </w:tcPr>
          <w:p w14:paraId="7563E204" w14:textId="77777777" w:rsidR="008E4999" w:rsidRPr="00536690" w:rsidRDefault="008E4999" w:rsidP="00BE616E">
            <w:pPr>
              <w:pStyle w:val="Body"/>
              <w:numPr>
                <w:ilvl w:val="0"/>
                <w:numId w:val="17"/>
              </w:numPr>
              <w:ind w:left="357" w:hanging="357"/>
              <w:jc w:val="center"/>
              <w:rPr>
                <w:szCs w:val="20"/>
              </w:rPr>
            </w:pPr>
          </w:p>
        </w:tc>
        <w:tc>
          <w:tcPr>
            <w:tcW w:w="1365" w:type="pct"/>
            <w:shd w:val="clear" w:color="auto" w:fill="auto"/>
          </w:tcPr>
          <w:p w14:paraId="13E29E74" w14:textId="77777777" w:rsidR="008E4999" w:rsidRPr="00536690" w:rsidRDefault="008E4999" w:rsidP="00153A16">
            <w:pPr>
              <w:pStyle w:val="Body"/>
              <w:rPr>
                <w:iCs/>
                <w:szCs w:val="20"/>
              </w:rPr>
            </w:pPr>
            <w:r w:rsidRPr="00536690">
              <w:rPr>
                <w:i/>
                <w:szCs w:val="20"/>
              </w:rPr>
              <w:t xml:space="preserve">Armeniaca vulgaris </w:t>
            </w:r>
            <w:r w:rsidRPr="00536690">
              <w:rPr>
                <w:iCs/>
                <w:szCs w:val="20"/>
              </w:rPr>
              <w:t>Lam.</w:t>
            </w:r>
          </w:p>
        </w:tc>
        <w:tc>
          <w:tcPr>
            <w:tcW w:w="796" w:type="pct"/>
            <w:shd w:val="clear" w:color="auto" w:fill="FFFFFF" w:themeFill="background1"/>
          </w:tcPr>
          <w:p w14:paraId="77E58A4D" w14:textId="77777777" w:rsidR="008E4999" w:rsidRPr="00536690" w:rsidRDefault="008E4999" w:rsidP="00153A16">
            <w:pPr>
              <w:pStyle w:val="Body"/>
              <w:rPr>
                <w:szCs w:val="20"/>
              </w:rPr>
            </w:pPr>
            <w:r w:rsidRPr="00536690">
              <w:rPr>
                <w:szCs w:val="20"/>
              </w:rPr>
              <w:t>Cais</w:t>
            </w:r>
          </w:p>
        </w:tc>
        <w:tc>
          <w:tcPr>
            <w:tcW w:w="585" w:type="pct"/>
            <w:shd w:val="clear" w:color="auto" w:fill="FFFFFF" w:themeFill="background1"/>
            <w:vAlign w:val="center"/>
          </w:tcPr>
          <w:p w14:paraId="3BF794B9" w14:textId="77777777" w:rsidR="008E4999" w:rsidRPr="00536690" w:rsidRDefault="008E4999" w:rsidP="00437FE8">
            <w:pPr>
              <w:pStyle w:val="Body"/>
              <w:jc w:val="center"/>
              <w:rPr>
                <w:szCs w:val="20"/>
              </w:rPr>
            </w:pPr>
            <w:r w:rsidRPr="00536690">
              <w:rPr>
                <w:szCs w:val="20"/>
              </w:rPr>
              <w:t>NU</w:t>
            </w:r>
          </w:p>
        </w:tc>
        <w:tc>
          <w:tcPr>
            <w:tcW w:w="614" w:type="pct"/>
            <w:shd w:val="clear" w:color="auto" w:fill="FFFFFF" w:themeFill="background1"/>
            <w:vAlign w:val="center"/>
          </w:tcPr>
          <w:p w14:paraId="241154A6" w14:textId="77777777" w:rsidR="008E4999" w:rsidRPr="00536690" w:rsidRDefault="008E4999" w:rsidP="00437FE8">
            <w:pPr>
              <w:pStyle w:val="Body"/>
              <w:jc w:val="center"/>
              <w:rPr>
                <w:szCs w:val="20"/>
              </w:rPr>
            </w:pPr>
            <w:r w:rsidRPr="00536690">
              <w:rPr>
                <w:szCs w:val="20"/>
              </w:rPr>
              <w:t>LC/LC</w:t>
            </w:r>
          </w:p>
        </w:tc>
        <w:tc>
          <w:tcPr>
            <w:tcW w:w="552" w:type="pct"/>
            <w:shd w:val="clear" w:color="auto" w:fill="FFFFFF" w:themeFill="background1"/>
            <w:vAlign w:val="center"/>
          </w:tcPr>
          <w:p w14:paraId="47E93D2B" w14:textId="77777777" w:rsidR="008E4999" w:rsidRPr="00536690" w:rsidRDefault="008E4999" w:rsidP="00437FE8">
            <w:pPr>
              <w:pStyle w:val="Body"/>
              <w:jc w:val="center"/>
              <w:rPr>
                <w:szCs w:val="20"/>
              </w:rPr>
            </w:pPr>
            <w:r w:rsidRPr="00536690">
              <w:rPr>
                <w:szCs w:val="20"/>
              </w:rPr>
              <w:t>NU</w:t>
            </w:r>
          </w:p>
        </w:tc>
        <w:tc>
          <w:tcPr>
            <w:tcW w:w="618" w:type="pct"/>
            <w:shd w:val="clear" w:color="auto" w:fill="FFFFFF" w:themeFill="background1"/>
            <w:vAlign w:val="center"/>
          </w:tcPr>
          <w:p w14:paraId="59DC84CB" w14:textId="77777777" w:rsidR="008E4999" w:rsidRPr="00536690" w:rsidRDefault="008E4999" w:rsidP="00437FE8">
            <w:pPr>
              <w:pStyle w:val="Body"/>
              <w:jc w:val="center"/>
              <w:rPr>
                <w:szCs w:val="20"/>
              </w:rPr>
            </w:pPr>
            <w:r w:rsidRPr="00536690">
              <w:rPr>
                <w:szCs w:val="20"/>
              </w:rPr>
              <w:t>NU</w:t>
            </w:r>
          </w:p>
        </w:tc>
      </w:tr>
      <w:tr w:rsidR="00153A16" w:rsidRPr="00536690" w14:paraId="17BF01F6" w14:textId="77777777" w:rsidTr="00437FE8">
        <w:tc>
          <w:tcPr>
            <w:tcW w:w="469" w:type="pct"/>
            <w:shd w:val="clear" w:color="auto" w:fill="FFFFFF" w:themeFill="background1"/>
          </w:tcPr>
          <w:p w14:paraId="3FE747B0" w14:textId="77777777" w:rsidR="008E4999" w:rsidRPr="00536690" w:rsidRDefault="008E4999" w:rsidP="00BE616E">
            <w:pPr>
              <w:pStyle w:val="Body"/>
              <w:numPr>
                <w:ilvl w:val="0"/>
                <w:numId w:val="17"/>
              </w:numPr>
              <w:ind w:left="357" w:hanging="357"/>
              <w:jc w:val="center"/>
              <w:rPr>
                <w:szCs w:val="20"/>
              </w:rPr>
            </w:pPr>
          </w:p>
        </w:tc>
        <w:tc>
          <w:tcPr>
            <w:tcW w:w="1365" w:type="pct"/>
            <w:shd w:val="clear" w:color="auto" w:fill="auto"/>
          </w:tcPr>
          <w:p w14:paraId="26B5FE2F" w14:textId="77777777" w:rsidR="008E4999" w:rsidRPr="00536690" w:rsidRDefault="008E4999" w:rsidP="00153A16">
            <w:pPr>
              <w:pStyle w:val="Body"/>
              <w:rPr>
                <w:i/>
                <w:iCs/>
                <w:szCs w:val="20"/>
              </w:rPr>
            </w:pPr>
            <w:r w:rsidRPr="00536690">
              <w:rPr>
                <w:i/>
                <w:iCs/>
                <w:szCs w:val="20"/>
              </w:rPr>
              <w:t>Artemisia vulgaris</w:t>
            </w:r>
            <w:r w:rsidRPr="00536690">
              <w:rPr>
                <w:szCs w:val="20"/>
              </w:rPr>
              <w:t xml:space="preserve"> L.</w:t>
            </w:r>
          </w:p>
        </w:tc>
        <w:tc>
          <w:tcPr>
            <w:tcW w:w="796" w:type="pct"/>
            <w:shd w:val="clear" w:color="auto" w:fill="FFFFFF" w:themeFill="background1"/>
          </w:tcPr>
          <w:p w14:paraId="2EE52359" w14:textId="77777777" w:rsidR="008E4999" w:rsidRPr="00536690" w:rsidRDefault="008E4999" w:rsidP="00153A16">
            <w:pPr>
              <w:pStyle w:val="Body"/>
              <w:rPr>
                <w:szCs w:val="20"/>
              </w:rPr>
            </w:pPr>
            <w:r w:rsidRPr="00536690">
              <w:rPr>
                <w:szCs w:val="20"/>
              </w:rPr>
              <w:t>Pelin</w:t>
            </w:r>
          </w:p>
        </w:tc>
        <w:tc>
          <w:tcPr>
            <w:tcW w:w="585" w:type="pct"/>
            <w:shd w:val="clear" w:color="auto" w:fill="FFFFFF" w:themeFill="background1"/>
            <w:vAlign w:val="center"/>
          </w:tcPr>
          <w:p w14:paraId="2789D1BE" w14:textId="77777777" w:rsidR="008E4999" w:rsidRPr="00536690" w:rsidRDefault="008E4999" w:rsidP="00437FE8">
            <w:pPr>
              <w:pStyle w:val="Body"/>
              <w:jc w:val="center"/>
              <w:rPr>
                <w:szCs w:val="20"/>
              </w:rPr>
            </w:pPr>
            <w:r w:rsidRPr="00536690">
              <w:rPr>
                <w:szCs w:val="20"/>
              </w:rPr>
              <w:t>NU</w:t>
            </w:r>
          </w:p>
        </w:tc>
        <w:tc>
          <w:tcPr>
            <w:tcW w:w="614" w:type="pct"/>
            <w:shd w:val="clear" w:color="auto" w:fill="FFFFFF" w:themeFill="background1"/>
            <w:vAlign w:val="center"/>
          </w:tcPr>
          <w:p w14:paraId="6D4039A4" w14:textId="77777777" w:rsidR="008E4999" w:rsidRPr="00536690" w:rsidRDefault="008E4999" w:rsidP="00437FE8">
            <w:pPr>
              <w:pStyle w:val="Body"/>
              <w:jc w:val="center"/>
              <w:rPr>
                <w:szCs w:val="20"/>
              </w:rPr>
            </w:pPr>
            <w:r w:rsidRPr="00536690">
              <w:rPr>
                <w:szCs w:val="20"/>
              </w:rPr>
              <w:t>LC/LC</w:t>
            </w:r>
          </w:p>
        </w:tc>
        <w:tc>
          <w:tcPr>
            <w:tcW w:w="552" w:type="pct"/>
            <w:shd w:val="clear" w:color="auto" w:fill="FFFFFF" w:themeFill="background1"/>
            <w:vAlign w:val="center"/>
          </w:tcPr>
          <w:p w14:paraId="53F03DB1" w14:textId="77777777" w:rsidR="008E4999" w:rsidRPr="00536690" w:rsidRDefault="008E4999" w:rsidP="00437FE8">
            <w:pPr>
              <w:pStyle w:val="Body"/>
              <w:jc w:val="center"/>
              <w:rPr>
                <w:szCs w:val="20"/>
              </w:rPr>
            </w:pPr>
            <w:r w:rsidRPr="00536690">
              <w:rPr>
                <w:szCs w:val="20"/>
              </w:rPr>
              <w:t>NU</w:t>
            </w:r>
          </w:p>
        </w:tc>
        <w:tc>
          <w:tcPr>
            <w:tcW w:w="618" w:type="pct"/>
            <w:shd w:val="clear" w:color="auto" w:fill="FFFFFF" w:themeFill="background1"/>
            <w:vAlign w:val="center"/>
          </w:tcPr>
          <w:p w14:paraId="427B858B" w14:textId="77777777" w:rsidR="008E4999" w:rsidRPr="00536690" w:rsidRDefault="008E4999" w:rsidP="00437FE8">
            <w:pPr>
              <w:pStyle w:val="Body"/>
              <w:jc w:val="center"/>
              <w:rPr>
                <w:szCs w:val="20"/>
              </w:rPr>
            </w:pPr>
            <w:r w:rsidRPr="00536690">
              <w:rPr>
                <w:szCs w:val="20"/>
              </w:rPr>
              <w:t>NU</w:t>
            </w:r>
          </w:p>
        </w:tc>
      </w:tr>
      <w:tr w:rsidR="00153A16" w:rsidRPr="00536690" w14:paraId="0ECBF4D8" w14:textId="77777777" w:rsidTr="00437FE8">
        <w:tc>
          <w:tcPr>
            <w:tcW w:w="469" w:type="pct"/>
            <w:shd w:val="clear" w:color="auto" w:fill="FFFFFF" w:themeFill="background1"/>
          </w:tcPr>
          <w:p w14:paraId="15BAF364" w14:textId="77777777" w:rsidR="008E4999" w:rsidRPr="00536690" w:rsidRDefault="008E4999" w:rsidP="00BE616E">
            <w:pPr>
              <w:pStyle w:val="Body"/>
              <w:numPr>
                <w:ilvl w:val="0"/>
                <w:numId w:val="17"/>
              </w:numPr>
              <w:ind w:left="357" w:hanging="357"/>
              <w:jc w:val="center"/>
              <w:rPr>
                <w:szCs w:val="20"/>
              </w:rPr>
            </w:pPr>
          </w:p>
        </w:tc>
        <w:tc>
          <w:tcPr>
            <w:tcW w:w="1365" w:type="pct"/>
            <w:shd w:val="clear" w:color="auto" w:fill="auto"/>
          </w:tcPr>
          <w:p w14:paraId="4017FF92" w14:textId="77777777" w:rsidR="008E4999" w:rsidRPr="00536690" w:rsidRDefault="008E4999" w:rsidP="00153A16">
            <w:pPr>
              <w:pStyle w:val="Body"/>
              <w:rPr>
                <w:i/>
                <w:iCs/>
                <w:szCs w:val="20"/>
              </w:rPr>
            </w:pPr>
            <w:r w:rsidRPr="00536690">
              <w:rPr>
                <w:i/>
                <w:iCs/>
                <w:szCs w:val="20"/>
              </w:rPr>
              <w:t>Artemisia absinthium</w:t>
            </w:r>
            <w:r w:rsidRPr="00536690">
              <w:rPr>
                <w:szCs w:val="20"/>
              </w:rPr>
              <w:t xml:space="preserve"> L.</w:t>
            </w:r>
          </w:p>
        </w:tc>
        <w:tc>
          <w:tcPr>
            <w:tcW w:w="796" w:type="pct"/>
            <w:shd w:val="clear" w:color="auto" w:fill="FFFFFF" w:themeFill="background1"/>
          </w:tcPr>
          <w:p w14:paraId="73B45F60" w14:textId="77777777" w:rsidR="008E4999" w:rsidRPr="00536690" w:rsidRDefault="008E4999" w:rsidP="00153A16">
            <w:pPr>
              <w:pStyle w:val="Body"/>
              <w:rPr>
                <w:szCs w:val="20"/>
              </w:rPr>
            </w:pPr>
            <w:r w:rsidRPr="00536690">
              <w:rPr>
                <w:szCs w:val="20"/>
              </w:rPr>
              <w:t>Pelin</w:t>
            </w:r>
          </w:p>
        </w:tc>
        <w:tc>
          <w:tcPr>
            <w:tcW w:w="585" w:type="pct"/>
            <w:shd w:val="clear" w:color="auto" w:fill="FFFFFF" w:themeFill="background1"/>
            <w:vAlign w:val="center"/>
          </w:tcPr>
          <w:p w14:paraId="69BBCFD2" w14:textId="77777777" w:rsidR="008E4999" w:rsidRPr="00536690" w:rsidRDefault="008E4999" w:rsidP="00437FE8">
            <w:pPr>
              <w:pStyle w:val="Body"/>
              <w:jc w:val="center"/>
              <w:rPr>
                <w:szCs w:val="20"/>
              </w:rPr>
            </w:pPr>
            <w:r w:rsidRPr="00536690">
              <w:rPr>
                <w:szCs w:val="20"/>
              </w:rPr>
              <w:t>NU</w:t>
            </w:r>
          </w:p>
        </w:tc>
        <w:tc>
          <w:tcPr>
            <w:tcW w:w="614" w:type="pct"/>
            <w:shd w:val="clear" w:color="auto" w:fill="FFFFFF" w:themeFill="background1"/>
            <w:vAlign w:val="center"/>
          </w:tcPr>
          <w:p w14:paraId="6520A57F" w14:textId="77777777" w:rsidR="008E4999" w:rsidRPr="00536690" w:rsidRDefault="008E4999" w:rsidP="00437FE8">
            <w:pPr>
              <w:pStyle w:val="Body"/>
              <w:jc w:val="center"/>
              <w:rPr>
                <w:szCs w:val="20"/>
              </w:rPr>
            </w:pPr>
            <w:r w:rsidRPr="00536690">
              <w:rPr>
                <w:szCs w:val="20"/>
              </w:rPr>
              <w:t>LC/LC</w:t>
            </w:r>
          </w:p>
        </w:tc>
        <w:tc>
          <w:tcPr>
            <w:tcW w:w="552" w:type="pct"/>
            <w:shd w:val="clear" w:color="auto" w:fill="FFFFFF" w:themeFill="background1"/>
            <w:vAlign w:val="center"/>
          </w:tcPr>
          <w:p w14:paraId="3079DCCB" w14:textId="77777777" w:rsidR="008E4999" w:rsidRPr="00536690" w:rsidRDefault="008E4999" w:rsidP="00437FE8">
            <w:pPr>
              <w:pStyle w:val="Body"/>
              <w:jc w:val="center"/>
              <w:rPr>
                <w:szCs w:val="20"/>
              </w:rPr>
            </w:pPr>
            <w:r w:rsidRPr="00536690">
              <w:rPr>
                <w:szCs w:val="20"/>
              </w:rPr>
              <w:t>NU</w:t>
            </w:r>
          </w:p>
        </w:tc>
        <w:tc>
          <w:tcPr>
            <w:tcW w:w="618" w:type="pct"/>
            <w:shd w:val="clear" w:color="auto" w:fill="FFFFFF" w:themeFill="background1"/>
            <w:vAlign w:val="center"/>
          </w:tcPr>
          <w:p w14:paraId="4E18218D" w14:textId="77777777" w:rsidR="008E4999" w:rsidRPr="00536690" w:rsidRDefault="008E4999" w:rsidP="00437FE8">
            <w:pPr>
              <w:pStyle w:val="Body"/>
              <w:jc w:val="center"/>
              <w:rPr>
                <w:szCs w:val="20"/>
              </w:rPr>
            </w:pPr>
            <w:r w:rsidRPr="00536690">
              <w:rPr>
                <w:szCs w:val="20"/>
              </w:rPr>
              <w:t>NU</w:t>
            </w:r>
          </w:p>
        </w:tc>
      </w:tr>
      <w:tr w:rsidR="00153A16" w:rsidRPr="00536690" w14:paraId="6B94AD2E" w14:textId="77777777" w:rsidTr="00437FE8">
        <w:tc>
          <w:tcPr>
            <w:tcW w:w="469" w:type="pct"/>
            <w:shd w:val="clear" w:color="auto" w:fill="FFFFFF" w:themeFill="background1"/>
          </w:tcPr>
          <w:p w14:paraId="417CB50C" w14:textId="77777777" w:rsidR="008E4999" w:rsidRPr="00536690" w:rsidRDefault="008E4999" w:rsidP="00BE616E">
            <w:pPr>
              <w:pStyle w:val="Body"/>
              <w:numPr>
                <w:ilvl w:val="0"/>
                <w:numId w:val="17"/>
              </w:numPr>
              <w:ind w:left="357" w:hanging="357"/>
              <w:jc w:val="center"/>
              <w:rPr>
                <w:szCs w:val="20"/>
              </w:rPr>
            </w:pPr>
          </w:p>
        </w:tc>
        <w:tc>
          <w:tcPr>
            <w:tcW w:w="1365" w:type="pct"/>
            <w:shd w:val="clear" w:color="auto" w:fill="auto"/>
          </w:tcPr>
          <w:p w14:paraId="683A5823" w14:textId="77777777" w:rsidR="008E4999" w:rsidRPr="00536690" w:rsidRDefault="008E4999" w:rsidP="00153A16">
            <w:pPr>
              <w:pStyle w:val="Body"/>
              <w:rPr>
                <w:i/>
                <w:iCs/>
                <w:szCs w:val="20"/>
              </w:rPr>
            </w:pPr>
            <w:r w:rsidRPr="00536690">
              <w:rPr>
                <w:i/>
                <w:szCs w:val="20"/>
              </w:rPr>
              <w:t xml:space="preserve">Artemisia austriaca </w:t>
            </w:r>
            <w:r w:rsidRPr="00536690">
              <w:rPr>
                <w:iCs/>
                <w:szCs w:val="20"/>
              </w:rPr>
              <w:t>Jacq.</w:t>
            </w:r>
          </w:p>
        </w:tc>
        <w:tc>
          <w:tcPr>
            <w:tcW w:w="796" w:type="pct"/>
            <w:shd w:val="clear" w:color="auto" w:fill="FFFFFF" w:themeFill="background1"/>
          </w:tcPr>
          <w:p w14:paraId="21541B32" w14:textId="77777777" w:rsidR="008E4999" w:rsidRPr="00536690" w:rsidRDefault="008E4999" w:rsidP="00153A16">
            <w:pPr>
              <w:pStyle w:val="Body"/>
              <w:rPr>
                <w:szCs w:val="20"/>
              </w:rPr>
            </w:pPr>
            <w:r w:rsidRPr="00536690">
              <w:rPr>
                <w:szCs w:val="20"/>
              </w:rPr>
              <w:t xml:space="preserve">Peliniță </w:t>
            </w:r>
          </w:p>
        </w:tc>
        <w:tc>
          <w:tcPr>
            <w:tcW w:w="585" w:type="pct"/>
            <w:shd w:val="clear" w:color="auto" w:fill="FFFFFF" w:themeFill="background1"/>
            <w:vAlign w:val="center"/>
          </w:tcPr>
          <w:p w14:paraId="32A416E5" w14:textId="77777777" w:rsidR="008E4999" w:rsidRPr="00536690" w:rsidRDefault="008E4999" w:rsidP="00437FE8">
            <w:pPr>
              <w:pStyle w:val="Body"/>
              <w:jc w:val="center"/>
              <w:rPr>
                <w:szCs w:val="20"/>
              </w:rPr>
            </w:pPr>
            <w:r w:rsidRPr="00536690">
              <w:rPr>
                <w:szCs w:val="20"/>
              </w:rPr>
              <w:t>NU</w:t>
            </w:r>
          </w:p>
        </w:tc>
        <w:tc>
          <w:tcPr>
            <w:tcW w:w="614" w:type="pct"/>
            <w:shd w:val="clear" w:color="auto" w:fill="FFFFFF" w:themeFill="background1"/>
            <w:vAlign w:val="center"/>
          </w:tcPr>
          <w:p w14:paraId="5C0F1ED7" w14:textId="77777777" w:rsidR="008E4999" w:rsidRPr="00536690" w:rsidRDefault="008E4999" w:rsidP="00437FE8">
            <w:pPr>
              <w:pStyle w:val="Body"/>
              <w:jc w:val="center"/>
              <w:rPr>
                <w:szCs w:val="20"/>
              </w:rPr>
            </w:pPr>
            <w:r w:rsidRPr="00536690">
              <w:rPr>
                <w:szCs w:val="20"/>
              </w:rPr>
              <w:t>LC/LC</w:t>
            </w:r>
          </w:p>
        </w:tc>
        <w:tc>
          <w:tcPr>
            <w:tcW w:w="552" w:type="pct"/>
            <w:shd w:val="clear" w:color="auto" w:fill="FFFFFF" w:themeFill="background1"/>
            <w:vAlign w:val="center"/>
          </w:tcPr>
          <w:p w14:paraId="4B1EFB2B" w14:textId="77777777" w:rsidR="008E4999" w:rsidRPr="00536690" w:rsidRDefault="008E4999" w:rsidP="00437FE8">
            <w:pPr>
              <w:pStyle w:val="Body"/>
              <w:jc w:val="center"/>
              <w:rPr>
                <w:szCs w:val="20"/>
              </w:rPr>
            </w:pPr>
            <w:r w:rsidRPr="00536690">
              <w:rPr>
                <w:szCs w:val="20"/>
              </w:rPr>
              <w:t>NU</w:t>
            </w:r>
          </w:p>
        </w:tc>
        <w:tc>
          <w:tcPr>
            <w:tcW w:w="618" w:type="pct"/>
            <w:shd w:val="clear" w:color="auto" w:fill="FFFFFF" w:themeFill="background1"/>
            <w:vAlign w:val="center"/>
          </w:tcPr>
          <w:p w14:paraId="7E966B05" w14:textId="77777777" w:rsidR="008E4999" w:rsidRPr="00536690" w:rsidRDefault="008E4999" w:rsidP="00437FE8">
            <w:pPr>
              <w:pStyle w:val="Body"/>
              <w:jc w:val="center"/>
              <w:rPr>
                <w:szCs w:val="20"/>
              </w:rPr>
            </w:pPr>
            <w:r w:rsidRPr="00536690">
              <w:rPr>
                <w:szCs w:val="20"/>
              </w:rPr>
              <w:t>NU</w:t>
            </w:r>
          </w:p>
        </w:tc>
      </w:tr>
      <w:tr w:rsidR="0046279A" w:rsidRPr="00536690" w14:paraId="58194675" w14:textId="77777777" w:rsidTr="00437FE8">
        <w:tc>
          <w:tcPr>
            <w:tcW w:w="469" w:type="pct"/>
          </w:tcPr>
          <w:p w14:paraId="41C49C0C" w14:textId="77777777" w:rsidR="008E4999" w:rsidRPr="00536690" w:rsidRDefault="008E4999" w:rsidP="00BE616E">
            <w:pPr>
              <w:pStyle w:val="Body"/>
              <w:numPr>
                <w:ilvl w:val="0"/>
                <w:numId w:val="17"/>
              </w:numPr>
              <w:ind w:left="357" w:hanging="357"/>
              <w:jc w:val="center"/>
              <w:rPr>
                <w:szCs w:val="20"/>
              </w:rPr>
            </w:pPr>
          </w:p>
        </w:tc>
        <w:tc>
          <w:tcPr>
            <w:tcW w:w="1365" w:type="pct"/>
            <w:shd w:val="clear" w:color="auto" w:fill="auto"/>
          </w:tcPr>
          <w:p w14:paraId="2EA34636" w14:textId="77777777" w:rsidR="008E4999" w:rsidRPr="00536690" w:rsidRDefault="008E4999" w:rsidP="00153A16">
            <w:pPr>
              <w:pStyle w:val="Body"/>
              <w:rPr>
                <w:szCs w:val="20"/>
              </w:rPr>
            </w:pPr>
            <w:r w:rsidRPr="00536690">
              <w:rPr>
                <w:i/>
                <w:iCs/>
                <w:szCs w:val="20"/>
              </w:rPr>
              <w:t xml:space="preserve">Atriplex tatarica </w:t>
            </w:r>
            <w:r w:rsidRPr="00536690">
              <w:rPr>
                <w:szCs w:val="20"/>
              </w:rPr>
              <w:t>L.</w:t>
            </w:r>
          </w:p>
        </w:tc>
        <w:tc>
          <w:tcPr>
            <w:tcW w:w="796" w:type="pct"/>
          </w:tcPr>
          <w:p w14:paraId="48C954E4" w14:textId="77777777" w:rsidR="008E4999" w:rsidRPr="00536690" w:rsidRDefault="008E4999" w:rsidP="00153A16">
            <w:pPr>
              <w:pStyle w:val="Body"/>
              <w:rPr>
                <w:szCs w:val="20"/>
              </w:rPr>
            </w:pPr>
            <w:r w:rsidRPr="00536690">
              <w:rPr>
                <w:szCs w:val="20"/>
              </w:rPr>
              <w:t>Lobodă sălbatică</w:t>
            </w:r>
          </w:p>
        </w:tc>
        <w:tc>
          <w:tcPr>
            <w:tcW w:w="585" w:type="pct"/>
            <w:vAlign w:val="center"/>
          </w:tcPr>
          <w:p w14:paraId="6ECA8F68" w14:textId="77777777" w:rsidR="008E4999" w:rsidRPr="00536690" w:rsidRDefault="008E4999" w:rsidP="00437FE8">
            <w:pPr>
              <w:pStyle w:val="Body"/>
              <w:jc w:val="center"/>
              <w:rPr>
                <w:szCs w:val="20"/>
              </w:rPr>
            </w:pPr>
            <w:r w:rsidRPr="00536690">
              <w:rPr>
                <w:szCs w:val="20"/>
              </w:rPr>
              <w:t>NU</w:t>
            </w:r>
          </w:p>
        </w:tc>
        <w:tc>
          <w:tcPr>
            <w:tcW w:w="614" w:type="pct"/>
            <w:vAlign w:val="center"/>
          </w:tcPr>
          <w:p w14:paraId="6BEC8E27" w14:textId="77777777" w:rsidR="008E4999" w:rsidRPr="00536690" w:rsidRDefault="008E4999" w:rsidP="00437FE8">
            <w:pPr>
              <w:pStyle w:val="Body"/>
              <w:jc w:val="center"/>
              <w:rPr>
                <w:szCs w:val="20"/>
              </w:rPr>
            </w:pPr>
            <w:r w:rsidRPr="00536690">
              <w:rPr>
                <w:szCs w:val="20"/>
              </w:rPr>
              <w:t>LC/LC</w:t>
            </w:r>
          </w:p>
        </w:tc>
        <w:tc>
          <w:tcPr>
            <w:tcW w:w="552" w:type="pct"/>
            <w:vAlign w:val="center"/>
          </w:tcPr>
          <w:p w14:paraId="6D16544B" w14:textId="77777777" w:rsidR="008E4999" w:rsidRPr="00536690" w:rsidRDefault="008E4999" w:rsidP="00437FE8">
            <w:pPr>
              <w:pStyle w:val="Body"/>
              <w:jc w:val="center"/>
              <w:rPr>
                <w:szCs w:val="20"/>
              </w:rPr>
            </w:pPr>
            <w:r w:rsidRPr="00536690">
              <w:rPr>
                <w:szCs w:val="20"/>
              </w:rPr>
              <w:t>NU</w:t>
            </w:r>
          </w:p>
        </w:tc>
        <w:tc>
          <w:tcPr>
            <w:tcW w:w="618" w:type="pct"/>
            <w:vAlign w:val="center"/>
          </w:tcPr>
          <w:p w14:paraId="0CACB144" w14:textId="77777777" w:rsidR="008E4999" w:rsidRPr="00536690" w:rsidRDefault="008E4999" w:rsidP="00437FE8">
            <w:pPr>
              <w:pStyle w:val="Body"/>
              <w:jc w:val="center"/>
              <w:rPr>
                <w:szCs w:val="20"/>
              </w:rPr>
            </w:pPr>
            <w:r w:rsidRPr="00536690">
              <w:rPr>
                <w:szCs w:val="20"/>
              </w:rPr>
              <w:t>NU</w:t>
            </w:r>
          </w:p>
        </w:tc>
      </w:tr>
      <w:tr w:rsidR="0046279A" w:rsidRPr="00536690" w14:paraId="496E70F0" w14:textId="77777777" w:rsidTr="00437FE8">
        <w:tc>
          <w:tcPr>
            <w:tcW w:w="469" w:type="pct"/>
          </w:tcPr>
          <w:p w14:paraId="5CB0DEA7" w14:textId="77777777" w:rsidR="008E4999" w:rsidRPr="00536690" w:rsidRDefault="008E4999" w:rsidP="00BE616E">
            <w:pPr>
              <w:pStyle w:val="Body"/>
              <w:numPr>
                <w:ilvl w:val="0"/>
                <w:numId w:val="17"/>
              </w:numPr>
              <w:ind w:left="357" w:hanging="357"/>
              <w:jc w:val="center"/>
              <w:rPr>
                <w:szCs w:val="20"/>
              </w:rPr>
            </w:pPr>
          </w:p>
        </w:tc>
        <w:tc>
          <w:tcPr>
            <w:tcW w:w="1365" w:type="pct"/>
            <w:shd w:val="clear" w:color="auto" w:fill="auto"/>
          </w:tcPr>
          <w:p w14:paraId="085A98F1" w14:textId="77777777" w:rsidR="008E4999" w:rsidRPr="00536690" w:rsidRDefault="008E4999" w:rsidP="00153A16">
            <w:pPr>
              <w:pStyle w:val="Body"/>
              <w:rPr>
                <w:i/>
                <w:iCs/>
                <w:szCs w:val="20"/>
              </w:rPr>
            </w:pPr>
            <w:r w:rsidRPr="00536690">
              <w:rPr>
                <w:i/>
                <w:iCs/>
                <w:szCs w:val="20"/>
              </w:rPr>
              <w:t>Ballota nigra</w:t>
            </w:r>
            <w:r w:rsidRPr="00536690">
              <w:rPr>
                <w:szCs w:val="20"/>
              </w:rPr>
              <w:t xml:space="preserve"> L.</w:t>
            </w:r>
          </w:p>
        </w:tc>
        <w:tc>
          <w:tcPr>
            <w:tcW w:w="796" w:type="pct"/>
          </w:tcPr>
          <w:p w14:paraId="16AA1B16" w14:textId="77777777" w:rsidR="008E4999" w:rsidRPr="00536690" w:rsidRDefault="008E4999" w:rsidP="00153A16">
            <w:pPr>
              <w:pStyle w:val="Body"/>
              <w:rPr>
                <w:szCs w:val="20"/>
              </w:rPr>
            </w:pPr>
            <w:r w:rsidRPr="00536690">
              <w:rPr>
                <w:szCs w:val="20"/>
              </w:rPr>
              <w:t>Cătușe</w:t>
            </w:r>
          </w:p>
        </w:tc>
        <w:tc>
          <w:tcPr>
            <w:tcW w:w="585" w:type="pct"/>
            <w:vAlign w:val="center"/>
          </w:tcPr>
          <w:p w14:paraId="16DDE40D" w14:textId="77777777" w:rsidR="008E4999" w:rsidRPr="00536690" w:rsidRDefault="008E4999" w:rsidP="00437FE8">
            <w:pPr>
              <w:pStyle w:val="Body"/>
              <w:jc w:val="center"/>
              <w:rPr>
                <w:szCs w:val="20"/>
              </w:rPr>
            </w:pPr>
            <w:r w:rsidRPr="00536690">
              <w:rPr>
                <w:szCs w:val="20"/>
              </w:rPr>
              <w:t>NU</w:t>
            </w:r>
          </w:p>
        </w:tc>
        <w:tc>
          <w:tcPr>
            <w:tcW w:w="614" w:type="pct"/>
            <w:vAlign w:val="center"/>
          </w:tcPr>
          <w:p w14:paraId="59827E05" w14:textId="77777777" w:rsidR="008E4999" w:rsidRPr="00536690" w:rsidRDefault="008E4999" w:rsidP="00437FE8">
            <w:pPr>
              <w:pStyle w:val="Body"/>
              <w:jc w:val="center"/>
              <w:rPr>
                <w:szCs w:val="20"/>
              </w:rPr>
            </w:pPr>
            <w:r w:rsidRPr="00536690">
              <w:rPr>
                <w:szCs w:val="20"/>
              </w:rPr>
              <w:t>LC/LC</w:t>
            </w:r>
          </w:p>
        </w:tc>
        <w:tc>
          <w:tcPr>
            <w:tcW w:w="552" w:type="pct"/>
            <w:vAlign w:val="center"/>
          </w:tcPr>
          <w:p w14:paraId="7E29619A" w14:textId="77777777" w:rsidR="008E4999" w:rsidRPr="00536690" w:rsidRDefault="008E4999" w:rsidP="00437FE8">
            <w:pPr>
              <w:pStyle w:val="Body"/>
              <w:jc w:val="center"/>
              <w:rPr>
                <w:szCs w:val="20"/>
              </w:rPr>
            </w:pPr>
            <w:r w:rsidRPr="00536690">
              <w:rPr>
                <w:szCs w:val="20"/>
              </w:rPr>
              <w:t>NU</w:t>
            </w:r>
          </w:p>
        </w:tc>
        <w:tc>
          <w:tcPr>
            <w:tcW w:w="618" w:type="pct"/>
            <w:vAlign w:val="center"/>
          </w:tcPr>
          <w:p w14:paraId="14923E58" w14:textId="77777777" w:rsidR="008E4999" w:rsidRPr="00536690" w:rsidRDefault="008E4999" w:rsidP="00437FE8">
            <w:pPr>
              <w:pStyle w:val="Body"/>
              <w:jc w:val="center"/>
              <w:rPr>
                <w:szCs w:val="20"/>
              </w:rPr>
            </w:pPr>
            <w:r w:rsidRPr="00536690">
              <w:rPr>
                <w:szCs w:val="20"/>
              </w:rPr>
              <w:t>NU</w:t>
            </w:r>
          </w:p>
        </w:tc>
      </w:tr>
      <w:tr w:rsidR="0046279A" w:rsidRPr="00536690" w14:paraId="405F08E7" w14:textId="77777777" w:rsidTr="00437FE8">
        <w:tc>
          <w:tcPr>
            <w:tcW w:w="469" w:type="pct"/>
          </w:tcPr>
          <w:p w14:paraId="2CEF7F28" w14:textId="77777777" w:rsidR="008E4999" w:rsidRPr="00536690" w:rsidRDefault="008E4999" w:rsidP="00BE616E">
            <w:pPr>
              <w:pStyle w:val="Body"/>
              <w:numPr>
                <w:ilvl w:val="0"/>
                <w:numId w:val="17"/>
              </w:numPr>
              <w:ind w:left="357" w:hanging="357"/>
              <w:jc w:val="center"/>
              <w:rPr>
                <w:szCs w:val="20"/>
              </w:rPr>
            </w:pPr>
          </w:p>
        </w:tc>
        <w:tc>
          <w:tcPr>
            <w:tcW w:w="1365" w:type="pct"/>
            <w:shd w:val="clear" w:color="auto" w:fill="auto"/>
          </w:tcPr>
          <w:p w14:paraId="7AEDDE72" w14:textId="77777777" w:rsidR="008E4999" w:rsidRPr="00536690" w:rsidRDefault="008E4999" w:rsidP="00153A16">
            <w:pPr>
              <w:pStyle w:val="Body"/>
              <w:rPr>
                <w:i/>
                <w:iCs/>
                <w:szCs w:val="20"/>
              </w:rPr>
            </w:pPr>
            <w:r w:rsidRPr="00536690">
              <w:rPr>
                <w:i/>
                <w:iCs/>
                <w:szCs w:val="20"/>
              </w:rPr>
              <w:t>Brassica rapa</w:t>
            </w:r>
            <w:r w:rsidRPr="00536690">
              <w:rPr>
                <w:szCs w:val="20"/>
              </w:rPr>
              <w:t xml:space="preserve"> L.</w:t>
            </w:r>
          </w:p>
        </w:tc>
        <w:tc>
          <w:tcPr>
            <w:tcW w:w="796" w:type="pct"/>
          </w:tcPr>
          <w:p w14:paraId="127BAF1B" w14:textId="77777777" w:rsidR="008E4999" w:rsidRPr="00536690" w:rsidRDefault="008E4999" w:rsidP="00153A16">
            <w:pPr>
              <w:pStyle w:val="Body"/>
              <w:rPr>
                <w:szCs w:val="20"/>
              </w:rPr>
            </w:pPr>
            <w:r w:rsidRPr="00536690">
              <w:rPr>
                <w:szCs w:val="20"/>
              </w:rPr>
              <w:t>Rapiță</w:t>
            </w:r>
          </w:p>
        </w:tc>
        <w:tc>
          <w:tcPr>
            <w:tcW w:w="585" w:type="pct"/>
            <w:vAlign w:val="center"/>
          </w:tcPr>
          <w:p w14:paraId="2DF963AB" w14:textId="77777777" w:rsidR="008E4999" w:rsidRPr="00536690" w:rsidRDefault="008E4999" w:rsidP="00437FE8">
            <w:pPr>
              <w:pStyle w:val="Body"/>
              <w:jc w:val="center"/>
              <w:rPr>
                <w:szCs w:val="20"/>
              </w:rPr>
            </w:pPr>
            <w:r w:rsidRPr="00536690">
              <w:rPr>
                <w:szCs w:val="20"/>
              </w:rPr>
              <w:t>NU</w:t>
            </w:r>
          </w:p>
        </w:tc>
        <w:tc>
          <w:tcPr>
            <w:tcW w:w="614" w:type="pct"/>
            <w:vAlign w:val="center"/>
          </w:tcPr>
          <w:p w14:paraId="53716E30" w14:textId="77777777" w:rsidR="008E4999" w:rsidRPr="00536690" w:rsidRDefault="008E4999" w:rsidP="00437FE8">
            <w:pPr>
              <w:pStyle w:val="Body"/>
              <w:jc w:val="center"/>
              <w:rPr>
                <w:szCs w:val="20"/>
              </w:rPr>
            </w:pPr>
            <w:r w:rsidRPr="00536690">
              <w:rPr>
                <w:szCs w:val="20"/>
              </w:rPr>
              <w:t>LC/LC</w:t>
            </w:r>
          </w:p>
        </w:tc>
        <w:tc>
          <w:tcPr>
            <w:tcW w:w="552" w:type="pct"/>
            <w:vAlign w:val="center"/>
          </w:tcPr>
          <w:p w14:paraId="419D03D3" w14:textId="77777777" w:rsidR="008E4999" w:rsidRPr="00536690" w:rsidRDefault="008E4999" w:rsidP="00437FE8">
            <w:pPr>
              <w:pStyle w:val="Body"/>
              <w:jc w:val="center"/>
              <w:rPr>
                <w:szCs w:val="20"/>
              </w:rPr>
            </w:pPr>
            <w:r w:rsidRPr="00536690">
              <w:rPr>
                <w:szCs w:val="20"/>
              </w:rPr>
              <w:t>NU</w:t>
            </w:r>
          </w:p>
        </w:tc>
        <w:tc>
          <w:tcPr>
            <w:tcW w:w="618" w:type="pct"/>
            <w:vAlign w:val="center"/>
          </w:tcPr>
          <w:p w14:paraId="3FA88E11" w14:textId="77777777" w:rsidR="008E4999" w:rsidRPr="00536690" w:rsidRDefault="008E4999" w:rsidP="00437FE8">
            <w:pPr>
              <w:pStyle w:val="Body"/>
              <w:jc w:val="center"/>
              <w:rPr>
                <w:szCs w:val="20"/>
              </w:rPr>
            </w:pPr>
            <w:r w:rsidRPr="00536690">
              <w:rPr>
                <w:szCs w:val="20"/>
              </w:rPr>
              <w:t>NU</w:t>
            </w:r>
          </w:p>
        </w:tc>
      </w:tr>
      <w:tr w:rsidR="00153A16" w:rsidRPr="00536690" w14:paraId="09855873" w14:textId="77777777" w:rsidTr="00437FE8">
        <w:tc>
          <w:tcPr>
            <w:tcW w:w="469" w:type="pct"/>
            <w:shd w:val="clear" w:color="auto" w:fill="FFFFFF" w:themeFill="background1"/>
          </w:tcPr>
          <w:p w14:paraId="18E560E2" w14:textId="77777777" w:rsidR="008E4999" w:rsidRPr="00536690" w:rsidRDefault="008E4999" w:rsidP="00BE616E">
            <w:pPr>
              <w:pStyle w:val="Body"/>
              <w:numPr>
                <w:ilvl w:val="0"/>
                <w:numId w:val="17"/>
              </w:numPr>
              <w:ind w:left="357" w:hanging="357"/>
              <w:jc w:val="center"/>
              <w:rPr>
                <w:szCs w:val="20"/>
              </w:rPr>
            </w:pPr>
          </w:p>
        </w:tc>
        <w:tc>
          <w:tcPr>
            <w:tcW w:w="1365" w:type="pct"/>
            <w:shd w:val="clear" w:color="auto" w:fill="auto"/>
          </w:tcPr>
          <w:p w14:paraId="32C28536" w14:textId="77777777" w:rsidR="008E4999" w:rsidRPr="00536690" w:rsidRDefault="008E4999" w:rsidP="00153A16">
            <w:pPr>
              <w:pStyle w:val="Body"/>
              <w:rPr>
                <w:szCs w:val="20"/>
              </w:rPr>
            </w:pPr>
            <w:r w:rsidRPr="00536690">
              <w:rPr>
                <w:i/>
                <w:iCs/>
                <w:szCs w:val="20"/>
              </w:rPr>
              <w:t>Bromus tectorum</w:t>
            </w:r>
            <w:r w:rsidRPr="00536690">
              <w:rPr>
                <w:szCs w:val="20"/>
              </w:rPr>
              <w:t xml:space="preserve"> L.</w:t>
            </w:r>
          </w:p>
        </w:tc>
        <w:tc>
          <w:tcPr>
            <w:tcW w:w="796" w:type="pct"/>
            <w:shd w:val="clear" w:color="auto" w:fill="FFFFFF" w:themeFill="background1"/>
          </w:tcPr>
          <w:p w14:paraId="6B7D2A8D" w14:textId="77777777" w:rsidR="008E4999" w:rsidRPr="00536690" w:rsidRDefault="008E4999" w:rsidP="00153A16">
            <w:pPr>
              <w:pStyle w:val="Body"/>
              <w:rPr>
                <w:szCs w:val="20"/>
              </w:rPr>
            </w:pPr>
            <w:r w:rsidRPr="00536690">
              <w:rPr>
                <w:szCs w:val="20"/>
              </w:rPr>
              <w:t>Obsigă</w:t>
            </w:r>
          </w:p>
        </w:tc>
        <w:tc>
          <w:tcPr>
            <w:tcW w:w="585" w:type="pct"/>
            <w:shd w:val="clear" w:color="auto" w:fill="FFFFFF" w:themeFill="background1"/>
            <w:vAlign w:val="center"/>
          </w:tcPr>
          <w:p w14:paraId="3BD65D6E" w14:textId="77777777" w:rsidR="008E4999" w:rsidRPr="00536690" w:rsidRDefault="008E4999" w:rsidP="00437FE8">
            <w:pPr>
              <w:pStyle w:val="Body"/>
              <w:jc w:val="center"/>
              <w:rPr>
                <w:szCs w:val="20"/>
              </w:rPr>
            </w:pPr>
            <w:r w:rsidRPr="00536690">
              <w:rPr>
                <w:szCs w:val="20"/>
              </w:rPr>
              <w:t>NU</w:t>
            </w:r>
          </w:p>
        </w:tc>
        <w:tc>
          <w:tcPr>
            <w:tcW w:w="614" w:type="pct"/>
            <w:shd w:val="clear" w:color="auto" w:fill="FFFFFF" w:themeFill="background1"/>
            <w:vAlign w:val="center"/>
          </w:tcPr>
          <w:p w14:paraId="29CB28B1" w14:textId="77777777" w:rsidR="008E4999" w:rsidRPr="00536690" w:rsidRDefault="008E4999" w:rsidP="00437FE8">
            <w:pPr>
              <w:pStyle w:val="Body"/>
              <w:jc w:val="center"/>
              <w:rPr>
                <w:szCs w:val="20"/>
              </w:rPr>
            </w:pPr>
            <w:r w:rsidRPr="00536690">
              <w:rPr>
                <w:szCs w:val="20"/>
              </w:rPr>
              <w:t>LC/LC</w:t>
            </w:r>
          </w:p>
        </w:tc>
        <w:tc>
          <w:tcPr>
            <w:tcW w:w="552" w:type="pct"/>
            <w:shd w:val="clear" w:color="auto" w:fill="FFFFFF" w:themeFill="background1"/>
            <w:vAlign w:val="center"/>
          </w:tcPr>
          <w:p w14:paraId="71E4DF12" w14:textId="77777777" w:rsidR="008E4999" w:rsidRPr="00536690" w:rsidRDefault="008E4999" w:rsidP="00437FE8">
            <w:pPr>
              <w:pStyle w:val="Body"/>
              <w:jc w:val="center"/>
              <w:rPr>
                <w:szCs w:val="20"/>
              </w:rPr>
            </w:pPr>
            <w:r w:rsidRPr="00536690">
              <w:rPr>
                <w:szCs w:val="20"/>
              </w:rPr>
              <w:t>NU</w:t>
            </w:r>
          </w:p>
        </w:tc>
        <w:tc>
          <w:tcPr>
            <w:tcW w:w="618" w:type="pct"/>
            <w:shd w:val="clear" w:color="auto" w:fill="FFFFFF" w:themeFill="background1"/>
            <w:vAlign w:val="center"/>
          </w:tcPr>
          <w:p w14:paraId="744EAE65" w14:textId="77777777" w:rsidR="008E4999" w:rsidRPr="00536690" w:rsidRDefault="008E4999" w:rsidP="00437FE8">
            <w:pPr>
              <w:pStyle w:val="Body"/>
              <w:jc w:val="center"/>
              <w:rPr>
                <w:szCs w:val="20"/>
              </w:rPr>
            </w:pPr>
            <w:r w:rsidRPr="00536690">
              <w:rPr>
                <w:szCs w:val="20"/>
              </w:rPr>
              <w:t>NU</w:t>
            </w:r>
          </w:p>
        </w:tc>
      </w:tr>
      <w:tr w:rsidR="00153A16" w:rsidRPr="00536690" w14:paraId="2C98B9AD" w14:textId="77777777" w:rsidTr="00437FE8">
        <w:tc>
          <w:tcPr>
            <w:tcW w:w="469" w:type="pct"/>
            <w:shd w:val="clear" w:color="auto" w:fill="FFFFFF" w:themeFill="background1"/>
          </w:tcPr>
          <w:p w14:paraId="5B9EDBB6" w14:textId="77777777" w:rsidR="008E4999" w:rsidRPr="00536690" w:rsidRDefault="008E4999" w:rsidP="00BE616E">
            <w:pPr>
              <w:pStyle w:val="Body"/>
              <w:numPr>
                <w:ilvl w:val="0"/>
                <w:numId w:val="17"/>
              </w:numPr>
              <w:ind w:left="357" w:hanging="357"/>
              <w:jc w:val="center"/>
              <w:rPr>
                <w:szCs w:val="20"/>
              </w:rPr>
            </w:pPr>
          </w:p>
        </w:tc>
        <w:tc>
          <w:tcPr>
            <w:tcW w:w="1365" w:type="pct"/>
            <w:shd w:val="clear" w:color="auto" w:fill="auto"/>
          </w:tcPr>
          <w:p w14:paraId="785FCE33" w14:textId="77777777" w:rsidR="008E4999" w:rsidRPr="00536690" w:rsidRDefault="008E4999" w:rsidP="00153A16">
            <w:pPr>
              <w:pStyle w:val="Body"/>
              <w:rPr>
                <w:szCs w:val="20"/>
              </w:rPr>
            </w:pPr>
            <w:r w:rsidRPr="00536690">
              <w:rPr>
                <w:i/>
                <w:iCs/>
                <w:szCs w:val="20"/>
              </w:rPr>
              <w:t>Calystegya sepium</w:t>
            </w:r>
            <w:r w:rsidRPr="00536690">
              <w:rPr>
                <w:szCs w:val="20"/>
              </w:rPr>
              <w:t xml:space="preserve"> (L.) R. Br.</w:t>
            </w:r>
          </w:p>
        </w:tc>
        <w:tc>
          <w:tcPr>
            <w:tcW w:w="796" w:type="pct"/>
            <w:shd w:val="clear" w:color="auto" w:fill="FFFFFF" w:themeFill="background1"/>
          </w:tcPr>
          <w:p w14:paraId="0E7668C0" w14:textId="77777777" w:rsidR="008E4999" w:rsidRPr="00536690" w:rsidRDefault="008E4999" w:rsidP="00153A16">
            <w:pPr>
              <w:pStyle w:val="Body"/>
              <w:rPr>
                <w:szCs w:val="20"/>
              </w:rPr>
            </w:pPr>
            <w:r w:rsidRPr="00536690">
              <w:rPr>
                <w:szCs w:val="20"/>
              </w:rPr>
              <w:t>Cupa vacii</w:t>
            </w:r>
          </w:p>
        </w:tc>
        <w:tc>
          <w:tcPr>
            <w:tcW w:w="585" w:type="pct"/>
            <w:shd w:val="clear" w:color="auto" w:fill="FFFFFF" w:themeFill="background1"/>
            <w:vAlign w:val="center"/>
          </w:tcPr>
          <w:p w14:paraId="6F9D48B7" w14:textId="77777777" w:rsidR="008E4999" w:rsidRPr="00536690" w:rsidRDefault="008E4999" w:rsidP="00437FE8">
            <w:pPr>
              <w:pStyle w:val="Body"/>
              <w:jc w:val="center"/>
              <w:rPr>
                <w:szCs w:val="20"/>
              </w:rPr>
            </w:pPr>
            <w:r w:rsidRPr="00536690">
              <w:rPr>
                <w:szCs w:val="20"/>
              </w:rPr>
              <w:t>NU</w:t>
            </w:r>
          </w:p>
        </w:tc>
        <w:tc>
          <w:tcPr>
            <w:tcW w:w="614" w:type="pct"/>
            <w:shd w:val="clear" w:color="auto" w:fill="FFFFFF" w:themeFill="background1"/>
            <w:vAlign w:val="center"/>
          </w:tcPr>
          <w:p w14:paraId="7FFB92CE" w14:textId="77777777" w:rsidR="008E4999" w:rsidRPr="00536690" w:rsidRDefault="008E4999" w:rsidP="00437FE8">
            <w:pPr>
              <w:pStyle w:val="Body"/>
              <w:jc w:val="center"/>
              <w:rPr>
                <w:szCs w:val="20"/>
              </w:rPr>
            </w:pPr>
            <w:r w:rsidRPr="00536690">
              <w:rPr>
                <w:szCs w:val="20"/>
              </w:rPr>
              <w:t>LC/LC</w:t>
            </w:r>
          </w:p>
        </w:tc>
        <w:tc>
          <w:tcPr>
            <w:tcW w:w="552" w:type="pct"/>
            <w:shd w:val="clear" w:color="auto" w:fill="FFFFFF" w:themeFill="background1"/>
            <w:vAlign w:val="center"/>
          </w:tcPr>
          <w:p w14:paraId="713BF2A0" w14:textId="77777777" w:rsidR="008E4999" w:rsidRPr="00536690" w:rsidRDefault="008E4999" w:rsidP="00437FE8">
            <w:pPr>
              <w:pStyle w:val="Body"/>
              <w:jc w:val="center"/>
              <w:rPr>
                <w:szCs w:val="20"/>
              </w:rPr>
            </w:pPr>
            <w:r w:rsidRPr="00536690">
              <w:rPr>
                <w:szCs w:val="20"/>
              </w:rPr>
              <w:t>NU</w:t>
            </w:r>
          </w:p>
        </w:tc>
        <w:tc>
          <w:tcPr>
            <w:tcW w:w="618" w:type="pct"/>
            <w:shd w:val="clear" w:color="auto" w:fill="FFFFFF" w:themeFill="background1"/>
            <w:vAlign w:val="center"/>
          </w:tcPr>
          <w:p w14:paraId="23D7E5D4" w14:textId="77777777" w:rsidR="008E4999" w:rsidRPr="00536690" w:rsidRDefault="008E4999" w:rsidP="00437FE8">
            <w:pPr>
              <w:pStyle w:val="Body"/>
              <w:jc w:val="center"/>
              <w:rPr>
                <w:szCs w:val="20"/>
              </w:rPr>
            </w:pPr>
            <w:r w:rsidRPr="00536690">
              <w:rPr>
                <w:szCs w:val="20"/>
              </w:rPr>
              <w:t>NU</w:t>
            </w:r>
          </w:p>
        </w:tc>
      </w:tr>
      <w:tr w:rsidR="00153A16" w:rsidRPr="00536690" w14:paraId="4EAB93A5" w14:textId="77777777" w:rsidTr="00437FE8">
        <w:tc>
          <w:tcPr>
            <w:tcW w:w="469" w:type="pct"/>
            <w:shd w:val="clear" w:color="auto" w:fill="FFFFFF" w:themeFill="background1"/>
          </w:tcPr>
          <w:p w14:paraId="7A17FC82" w14:textId="77777777" w:rsidR="008E4999" w:rsidRPr="00536690" w:rsidRDefault="008E4999" w:rsidP="00BE616E">
            <w:pPr>
              <w:pStyle w:val="Body"/>
              <w:numPr>
                <w:ilvl w:val="0"/>
                <w:numId w:val="17"/>
              </w:numPr>
              <w:ind w:left="357" w:hanging="357"/>
              <w:jc w:val="center"/>
              <w:rPr>
                <w:szCs w:val="20"/>
              </w:rPr>
            </w:pPr>
          </w:p>
        </w:tc>
        <w:tc>
          <w:tcPr>
            <w:tcW w:w="1365" w:type="pct"/>
            <w:shd w:val="clear" w:color="auto" w:fill="auto"/>
          </w:tcPr>
          <w:p w14:paraId="053EFF31" w14:textId="77777777" w:rsidR="008E4999" w:rsidRPr="00536690" w:rsidRDefault="008E4999" w:rsidP="00153A16">
            <w:pPr>
              <w:pStyle w:val="Body"/>
              <w:rPr>
                <w:szCs w:val="20"/>
              </w:rPr>
            </w:pPr>
            <w:r w:rsidRPr="00536690">
              <w:rPr>
                <w:i/>
                <w:iCs/>
                <w:szCs w:val="20"/>
              </w:rPr>
              <w:t xml:space="preserve">Camelina microcarpa </w:t>
            </w:r>
            <w:r w:rsidRPr="00536690">
              <w:rPr>
                <w:szCs w:val="20"/>
              </w:rPr>
              <w:t>Andrz. ex D.C</w:t>
            </w:r>
          </w:p>
        </w:tc>
        <w:tc>
          <w:tcPr>
            <w:tcW w:w="796" w:type="pct"/>
            <w:shd w:val="clear" w:color="auto" w:fill="FFFFFF" w:themeFill="background1"/>
          </w:tcPr>
          <w:p w14:paraId="5CD0A6EF" w14:textId="77777777" w:rsidR="008E4999" w:rsidRPr="00536690" w:rsidRDefault="008E4999" w:rsidP="00153A16">
            <w:pPr>
              <w:pStyle w:val="Body"/>
              <w:rPr>
                <w:szCs w:val="20"/>
              </w:rPr>
            </w:pPr>
            <w:r w:rsidRPr="00536690">
              <w:rPr>
                <w:szCs w:val="20"/>
              </w:rPr>
              <w:t>Lubiț</w:t>
            </w:r>
          </w:p>
        </w:tc>
        <w:tc>
          <w:tcPr>
            <w:tcW w:w="585" w:type="pct"/>
            <w:shd w:val="clear" w:color="auto" w:fill="FFFFFF" w:themeFill="background1"/>
            <w:vAlign w:val="center"/>
          </w:tcPr>
          <w:p w14:paraId="4BA0F823" w14:textId="77777777" w:rsidR="008E4999" w:rsidRPr="00536690" w:rsidRDefault="008E4999" w:rsidP="00437FE8">
            <w:pPr>
              <w:pStyle w:val="Body"/>
              <w:jc w:val="center"/>
              <w:rPr>
                <w:szCs w:val="20"/>
              </w:rPr>
            </w:pPr>
            <w:r w:rsidRPr="00536690">
              <w:rPr>
                <w:szCs w:val="20"/>
              </w:rPr>
              <w:t>NU</w:t>
            </w:r>
          </w:p>
        </w:tc>
        <w:tc>
          <w:tcPr>
            <w:tcW w:w="614" w:type="pct"/>
            <w:shd w:val="clear" w:color="auto" w:fill="FFFFFF" w:themeFill="background1"/>
            <w:vAlign w:val="center"/>
          </w:tcPr>
          <w:p w14:paraId="795C4455" w14:textId="77777777" w:rsidR="008E4999" w:rsidRPr="00536690" w:rsidRDefault="008E4999" w:rsidP="00437FE8">
            <w:pPr>
              <w:pStyle w:val="Body"/>
              <w:jc w:val="center"/>
              <w:rPr>
                <w:szCs w:val="20"/>
              </w:rPr>
            </w:pPr>
            <w:r w:rsidRPr="00536690">
              <w:rPr>
                <w:szCs w:val="20"/>
              </w:rPr>
              <w:t>LC/LC</w:t>
            </w:r>
          </w:p>
        </w:tc>
        <w:tc>
          <w:tcPr>
            <w:tcW w:w="552" w:type="pct"/>
            <w:shd w:val="clear" w:color="auto" w:fill="FFFFFF" w:themeFill="background1"/>
            <w:vAlign w:val="center"/>
          </w:tcPr>
          <w:p w14:paraId="63B6671D" w14:textId="77777777" w:rsidR="008E4999" w:rsidRPr="00536690" w:rsidRDefault="008E4999" w:rsidP="00437FE8">
            <w:pPr>
              <w:pStyle w:val="Body"/>
              <w:jc w:val="center"/>
              <w:rPr>
                <w:szCs w:val="20"/>
              </w:rPr>
            </w:pPr>
            <w:r w:rsidRPr="00536690">
              <w:rPr>
                <w:szCs w:val="20"/>
              </w:rPr>
              <w:t>NU</w:t>
            </w:r>
          </w:p>
        </w:tc>
        <w:tc>
          <w:tcPr>
            <w:tcW w:w="618" w:type="pct"/>
            <w:shd w:val="clear" w:color="auto" w:fill="FFFFFF" w:themeFill="background1"/>
            <w:vAlign w:val="center"/>
          </w:tcPr>
          <w:p w14:paraId="679EB5A6" w14:textId="77777777" w:rsidR="008E4999" w:rsidRPr="00536690" w:rsidRDefault="008E4999" w:rsidP="00437FE8">
            <w:pPr>
              <w:pStyle w:val="Body"/>
              <w:jc w:val="center"/>
              <w:rPr>
                <w:szCs w:val="20"/>
              </w:rPr>
            </w:pPr>
            <w:r w:rsidRPr="00536690">
              <w:rPr>
                <w:szCs w:val="20"/>
              </w:rPr>
              <w:t>NU</w:t>
            </w:r>
          </w:p>
        </w:tc>
      </w:tr>
      <w:tr w:rsidR="00153A16" w:rsidRPr="00536690" w14:paraId="0150F697" w14:textId="77777777" w:rsidTr="00437FE8">
        <w:tc>
          <w:tcPr>
            <w:tcW w:w="469" w:type="pct"/>
            <w:shd w:val="clear" w:color="auto" w:fill="FFFFFF" w:themeFill="background1"/>
          </w:tcPr>
          <w:p w14:paraId="274C01D3" w14:textId="77777777" w:rsidR="008E4999" w:rsidRPr="00536690" w:rsidRDefault="008E4999" w:rsidP="00BE616E">
            <w:pPr>
              <w:pStyle w:val="Body"/>
              <w:numPr>
                <w:ilvl w:val="0"/>
                <w:numId w:val="17"/>
              </w:numPr>
              <w:ind w:left="357" w:hanging="357"/>
              <w:jc w:val="center"/>
              <w:rPr>
                <w:szCs w:val="20"/>
              </w:rPr>
            </w:pPr>
          </w:p>
        </w:tc>
        <w:tc>
          <w:tcPr>
            <w:tcW w:w="1365" w:type="pct"/>
            <w:shd w:val="clear" w:color="auto" w:fill="auto"/>
          </w:tcPr>
          <w:p w14:paraId="29EED02C" w14:textId="77777777" w:rsidR="008E4999" w:rsidRPr="00536690" w:rsidRDefault="008E4999" w:rsidP="00153A16">
            <w:pPr>
              <w:pStyle w:val="Body"/>
              <w:rPr>
                <w:i/>
                <w:iCs/>
                <w:szCs w:val="20"/>
              </w:rPr>
            </w:pPr>
            <w:r w:rsidRPr="00536690">
              <w:rPr>
                <w:i/>
                <w:iCs/>
                <w:szCs w:val="20"/>
              </w:rPr>
              <w:t>Cannabis sativa</w:t>
            </w:r>
            <w:r w:rsidRPr="00536690">
              <w:rPr>
                <w:szCs w:val="20"/>
              </w:rPr>
              <w:t xml:space="preserve"> L. (syn. </w:t>
            </w:r>
            <w:r w:rsidRPr="00536690">
              <w:rPr>
                <w:i/>
                <w:iCs/>
                <w:szCs w:val="20"/>
              </w:rPr>
              <w:t xml:space="preserve">Cannabis sativa </w:t>
            </w:r>
            <w:r w:rsidRPr="00536690">
              <w:rPr>
                <w:szCs w:val="20"/>
              </w:rPr>
              <w:t xml:space="preserve">var. </w:t>
            </w:r>
            <w:r w:rsidRPr="00536690">
              <w:rPr>
                <w:i/>
                <w:iCs/>
                <w:szCs w:val="20"/>
              </w:rPr>
              <w:t>spontanea</w:t>
            </w:r>
            <w:r w:rsidRPr="00536690">
              <w:rPr>
                <w:szCs w:val="20"/>
              </w:rPr>
              <w:t xml:space="preserve"> Vavilov)</w:t>
            </w:r>
          </w:p>
        </w:tc>
        <w:tc>
          <w:tcPr>
            <w:tcW w:w="796" w:type="pct"/>
            <w:shd w:val="clear" w:color="auto" w:fill="FFFFFF" w:themeFill="background1"/>
          </w:tcPr>
          <w:p w14:paraId="49B4FDA1" w14:textId="77777777" w:rsidR="008E4999" w:rsidRPr="00536690" w:rsidRDefault="008E4999" w:rsidP="00153A16">
            <w:pPr>
              <w:pStyle w:val="Body"/>
              <w:rPr>
                <w:szCs w:val="20"/>
              </w:rPr>
            </w:pPr>
            <w:r w:rsidRPr="00536690">
              <w:rPr>
                <w:szCs w:val="20"/>
              </w:rPr>
              <w:t>Cânepă sălbatică</w:t>
            </w:r>
          </w:p>
        </w:tc>
        <w:tc>
          <w:tcPr>
            <w:tcW w:w="585" w:type="pct"/>
            <w:shd w:val="clear" w:color="auto" w:fill="FFFFFF" w:themeFill="background1"/>
            <w:vAlign w:val="center"/>
          </w:tcPr>
          <w:p w14:paraId="3F72D491" w14:textId="77777777" w:rsidR="008E4999" w:rsidRPr="00536690" w:rsidRDefault="008E4999" w:rsidP="00437FE8">
            <w:pPr>
              <w:pStyle w:val="Body"/>
              <w:jc w:val="center"/>
              <w:rPr>
                <w:szCs w:val="20"/>
              </w:rPr>
            </w:pPr>
            <w:r w:rsidRPr="00536690">
              <w:rPr>
                <w:szCs w:val="20"/>
              </w:rPr>
              <w:t>NU</w:t>
            </w:r>
          </w:p>
        </w:tc>
        <w:tc>
          <w:tcPr>
            <w:tcW w:w="614" w:type="pct"/>
            <w:shd w:val="clear" w:color="auto" w:fill="FFFFFF" w:themeFill="background1"/>
            <w:vAlign w:val="center"/>
          </w:tcPr>
          <w:p w14:paraId="335198AA" w14:textId="77777777" w:rsidR="008E4999" w:rsidRPr="00536690" w:rsidRDefault="008E4999" w:rsidP="00437FE8">
            <w:pPr>
              <w:pStyle w:val="Body"/>
              <w:jc w:val="center"/>
              <w:rPr>
                <w:szCs w:val="20"/>
              </w:rPr>
            </w:pPr>
            <w:r w:rsidRPr="00536690">
              <w:rPr>
                <w:szCs w:val="20"/>
              </w:rPr>
              <w:t>LC/LC</w:t>
            </w:r>
          </w:p>
        </w:tc>
        <w:tc>
          <w:tcPr>
            <w:tcW w:w="552" w:type="pct"/>
            <w:shd w:val="clear" w:color="auto" w:fill="FFFFFF" w:themeFill="background1"/>
            <w:vAlign w:val="center"/>
          </w:tcPr>
          <w:p w14:paraId="5C5A915D" w14:textId="77777777" w:rsidR="008E4999" w:rsidRPr="00536690" w:rsidRDefault="008E4999" w:rsidP="00437FE8">
            <w:pPr>
              <w:pStyle w:val="Body"/>
              <w:jc w:val="center"/>
              <w:rPr>
                <w:szCs w:val="20"/>
              </w:rPr>
            </w:pPr>
            <w:r w:rsidRPr="00536690">
              <w:rPr>
                <w:szCs w:val="20"/>
              </w:rPr>
              <w:t>NU</w:t>
            </w:r>
          </w:p>
        </w:tc>
        <w:tc>
          <w:tcPr>
            <w:tcW w:w="618" w:type="pct"/>
            <w:shd w:val="clear" w:color="auto" w:fill="FFFFFF" w:themeFill="background1"/>
            <w:vAlign w:val="center"/>
          </w:tcPr>
          <w:p w14:paraId="1987944C" w14:textId="77777777" w:rsidR="008E4999" w:rsidRPr="00536690" w:rsidRDefault="008E4999" w:rsidP="00437FE8">
            <w:pPr>
              <w:pStyle w:val="Body"/>
              <w:jc w:val="center"/>
              <w:rPr>
                <w:szCs w:val="20"/>
              </w:rPr>
            </w:pPr>
            <w:r w:rsidRPr="00536690">
              <w:rPr>
                <w:szCs w:val="20"/>
              </w:rPr>
              <w:t>NU</w:t>
            </w:r>
          </w:p>
        </w:tc>
      </w:tr>
      <w:tr w:rsidR="00153A16" w:rsidRPr="00536690" w14:paraId="643D8319" w14:textId="77777777" w:rsidTr="00437FE8">
        <w:tc>
          <w:tcPr>
            <w:tcW w:w="469" w:type="pct"/>
            <w:shd w:val="clear" w:color="auto" w:fill="FFFFFF" w:themeFill="background1"/>
          </w:tcPr>
          <w:p w14:paraId="1A109D34" w14:textId="77777777" w:rsidR="008E4999" w:rsidRPr="00536690" w:rsidRDefault="008E4999" w:rsidP="00BE616E">
            <w:pPr>
              <w:pStyle w:val="Body"/>
              <w:numPr>
                <w:ilvl w:val="0"/>
                <w:numId w:val="17"/>
              </w:numPr>
              <w:ind w:left="357" w:hanging="357"/>
              <w:jc w:val="center"/>
              <w:rPr>
                <w:szCs w:val="20"/>
              </w:rPr>
            </w:pPr>
          </w:p>
        </w:tc>
        <w:tc>
          <w:tcPr>
            <w:tcW w:w="1365" w:type="pct"/>
            <w:shd w:val="clear" w:color="auto" w:fill="auto"/>
          </w:tcPr>
          <w:p w14:paraId="0A6B9D07" w14:textId="77777777" w:rsidR="008E4999" w:rsidRPr="00536690" w:rsidRDefault="008E4999" w:rsidP="00153A16">
            <w:pPr>
              <w:pStyle w:val="Body"/>
              <w:rPr>
                <w:szCs w:val="20"/>
              </w:rPr>
            </w:pPr>
            <w:r w:rsidRPr="00536690">
              <w:rPr>
                <w:rStyle w:val="normaltextrun"/>
                <w:rFonts w:cs="Times New Roman"/>
                <w:i/>
                <w:szCs w:val="20"/>
              </w:rPr>
              <w:t>Capsella bursa-pastoris</w:t>
            </w:r>
            <w:r w:rsidRPr="00536690">
              <w:rPr>
                <w:rStyle w:val="normaltextrun"/>
                <w:rFonts w:cs="Times New Roman"/>
                <w:szCs w:val="20"/>
              </w:rPr>
              <w:t xml:space="preserve"> (L.) Medik.</w:t>
            </w:r>
            <w:r w:rsidRPr="00536690">
              <w:rPr>
                <w:rStyle w:val="eop"/>
                <w:rFonts w:cs="Times New Roman"/>
                <w:szCs w:val="20"/>
              </w:rPr>
              <w:t> </w:t>
            </w:r>
          </w:p>
        </w:tc>
        <w:tc>
          <w:tcPr>
            <w:tcW w:w="796" w:type="pct"/>
            <w:shd w:val="clear" w:color="auto" w:fill="FFFFFF" w:themeFill="background1"/>
          </w:tcPr>
          <w:p w14:paraId="5D73B8F2" w14:textId="77777777" w:rsidR="008E4999" w:rsidRPr="00536690" w:rsidRDefault="008E4999" w:rsidP="00153A16">
            <w:pPr>
              <w:pStyle w:val="Body"/>
              <w:rPr>
                <w:szCs w:val="20"/>
              </w:rPr>
            </w:pPr>
            <w:r w:rsidRPr="00536690">
              <w:rPr>
                <w:rStyle w:val="normaltextrun"/>
                <w:rFonts w:cs="Times New Roman"/>
                <w:szCs w:val="20"/>
              </w:rPr>
              <w:t>Traista ciobanului</w:t>
            </w:r>
            <w:r w:rsidRPr="00536690">
              <w:rPr>
                <w:rStyle w:val="eop"/>
                <w:rFonts w:cs="Times New Roman"/>
                <w:szCs w:val="20"/>
              </w:rPr>
              <w:t> </w:t>
            </w:r>
          </w:p>
        </w:tc>
        <w:tc>
          <w:tcPr>
            <w:tcW w:w="585" w:type="pct"/>
            <w:shd w:val="clear" w:color="auto" w:fill="FFFFFF" w:themeFill="background1"/>
            <w:vAlign w:val="center"/>
          </w:tcPr>
          <w:p w14:paraId="3B8B023B" w14:textId="77777777" w:rsidR="008E4999" w:rsidRPr="00536690" w:rsidRDefault="008E4999" w:rsidP="00437FE8">
            <w:pPr>
              <w:pStyle w:val="Body"/>
              <w:jc w:val="center"/>
              <w:rPr>
                <w:szCs w:val="20"/>
              </w:rPr>
            </w:pPr>
            <w:r w:rsidRPr="00536690">
              <w:rPr>
                <w:szCs w:val="20"/>
              </w:rPr>
              <w:t>NU</w:t>
            </w:r>
          </w:p>
        </w:tc>
        <w:tc>
          <w:tcPr>
            <w:tcW w:w="614" w:type="pct"/>
            <w:shd w:val="clear" w:color="auto" w:fill="FFFFFF" w:themeFill="background1"/>
            <w:vAlign w:val="center"/>
          </w:tcPr>
          <w:p w14:paraId="5EE15937" w14:textId="77777777" w:rsidR="008E4999" w:rsidRPr="00536690" w:rsidRDefault="008E4999" w:rsidP="00437FE8">
            <w:pPr>
              <w:pStyle w:val="Body"/>
              <w:jc w:val="center"/>
              <w:rPr>
                <w:szCs w:val="20"/>
              </w:rPr>
            </w:pPr>
            <w:r w:rsidRPr="00536690">
              <w:rPr>
                <w:szCs w:val="20"/>
              </w:rPr>
              <w:t>LC/LC</w:t>
            </w:r>
          </w:p>
        </w:tc>
        <w:tc>
          <w:tcPr>
            <w:tcW w:w="552" w:type="pct"/>
            <w:shd w:val="clear" w:color="auto" w:fill="FFFFFF" w:themeFill="background1"/>
            <w:vAlign w:val="center"/>
          </w:tcPr>
          <w:p w14:paraId="06286D46" w14:textId="77777777" w:rsidR="008E4999" w:rsidRPr="00536690" w:rsidRDefault="008E4999" w:rsidP="00437FE8">
            <w:pPr>
              <w:pStyle w:val="Body"/>
              <w:jc w:val="center"/>
              <w:rPr>
                <w:szCs w:val="20"/>
              </w:rPr>
            </w:pPr>
            <w:r w:rsidRPr="00536690">
              <w:rPr>
                <w:szCs w:val="20"/>
              </w:rPr>
              <w:t>NU</w:t>
            </w:r>
          </w:p>
        </w:tc>
        <w:tc>
          <w:tcPr>
            <w:tcW w:w="618" w:type="pct"/>
            <w:shd w:val="clear" w:color="auto" w:fill="FFFFFF" w:themeFill="background1"/>
            <w:vAlign w:val="center"/>
          </w:tcPr>
          <w:p w14:paraId="57F4C52F" w14:textId="77777777" w:rsidR="008E4999" w:rsidRPr="00536690" w:rsidRDefault="008E4999" w:rsidP="00437FE8">
            <w:pPr>
              <w:pStyle w:val="Body"/>
              <w:jc w:val="center"/>
              <w:rPr>
                <w:szCs w:val="20"/>
              </w:rPr>
            </w:pPr>
            <w:r w:rsidRPr="00536690">
              <w:rPr>
                <w:szCs w:val="20"/>
              </w:rPr>
              <w:t>NU</w:t>
            </w:r>
          </w:p>
        </w:tc>
      </w:tr>
      <w:tr w:rsidR="00153A16" w:rsidRPr="00536690" w14:paraId="68675901" w14:textId="77777777" w:rsidTr="00437FE8">
        <w:tc>
          <w:tcPr>
            <w:tcW w:w="469" w:type="pct"/>
            <w:shd w:val="clear" w:color="auto" w:fill="FFFFFF" w:themeFill="background1"/>
          </w:tcPr>
          <w:p w14:paraId="26DB4CEC" w14:textId="77777777" w:rsidR="008E4999" w:rsidRPr="00536690" w:rsidRDefault="008E4999" w:rsidP="00BE616E">
            <w:pPr>
              <w:pStyle w:val="Body"/>
              <w:numPr>
                <w:ilvl w:val="0"/>
                <w:numId w:val="17"/>
              </w:numPr>
              <w:ind w:left="357" w:hanging="357"/>
              <w:jc w:val="center"/>
              <w:rPr>
                <w:szCs w:val="20"/>
              </w:rPr>
            </w:pPr>
          </w:p>
        </w:tc>
        <w:tc>
          <w:tcPr>
            <w:tcW w:w="1365" w:type="pct"/>
            <w:shd w:val="clear" w:color="auto" w:fill="auto"/>
          </w:tcPr>
          <w:p w14:paraId="4622B05B" w14:textId="77777777" w:rsidR="008E4999" w:rsidRPr="00536690" w:rsidRDefault="008E4999" w:rsidP="00153A16">
            <w:pPr>
              <w:pStyle w:val="Body"/>
              <w:rPr>
                <w:szCs w:val="20"/>
              </w:rPr>
            </w:pPr>
            <w:r w:rsidRPr="00536690">
              <w:rPr>
                <w:rStyle w:val="normaltextrun"/>
                <w:rFonts w:cs="Times New Roman"/>
                <w:i/>
                <w:szCs w:val="20"/>
              </w:rPr>
              <w:t xml:space="preserve">Cardaria draba </w:t>
            </w:r>
            <w:r w:rsidRPr="00536690">
              <w:rPr>
                <w:rStyle w:val="normaltextrun"/>
                <w:rFonts w:cs="Times New Roman"/>
                <w:szCs w:val="20"/>
              </w:rPr>
              <w:t>L.</w:t>
            </w:r>
            <w:r w:rsidRPr="00536690">
              <w:rPr>
                <w:rStyle w:val="eop"/>
                <w:rFonts w:cs="Times New Roman"/>
                <w:szCs w:val="20"/>
              </w:rPr>
              <w:t> </w:t>
            </w:r>
          </w:p>
        </w:tc>
        <w:tc>
          <w:tcPr>
            <w:tcW w:w="796" w:type="pct"/>
            <w:shd w:val="clear" w:color="auto" w:fill="FFFFFF" w:themeFill="background1"/>
          </w:tcPr>
          <w:p w14:paraId="3BD47CDC" w14:textId="77777777" w:rsidR="008E4999" w:rsidRPr="00536690" w:rsidRDefault="008E4999" w:rsidP="00153A16">
            <w:pPr>
              <w:pStyle w:val="Body"/>
              <w:rPr>
                <w:szCs w:val="20"/>
              </w:rPr>
            </w:pPr>
            <w:r w:rsidRPr="00536690">
              <w:rPr>
                <w:rStyle w:val="normaltextrun"/>
                <w:rFonts w:cs="Times New Roman"/>
                <w:szCs w:val="20"/>
              </w:rPr>
              <w:t>Urda vacii</w:t>
            </w:r>
            <w:r w:rsidRPr="00536690">
              <w:rPr>
                <w:rStyle w:val="eop"/>
                <w:rFonts w:cs="Times New Roman"/>
                <w:szCs w:val="20"/>
              </w:rPr>
              <w:t> </w:t>
            </w:r>
          </w:p>
        </w:tc>
        <w:tc>
          <w:tcPr>
            <w:tcW w:w="585" w:type="pct"/>
            <w:shd w:val="clear" w:color="auto" w:fill="FFFFFF" w:themeFill="background1"/>
            <w:vAlign w:val="center"/>
          </w:tcPr>
          <w:p w14:paraId="61C6C9AE" w14:textId="77777777" w:rsidR="008E4999" w:rsidRPr="00536690" w:rsidRDefault="008E4999" w:rsidP="00437FE8">
            <w:pPr>
              <w:pStyle w:val="Body"/>
              <w:jc w:val="center"/>
              <w:rPr>
                <w:szCs w:val="20"/>
              </w:rPr>
            </w:pPr>
            <w:r w:rsidRPr="00536690">
              <w:rPr>
                <w:szCs w:val="20"/>
              </w:rPr>
              <w:t>NU</w:t>
            </w:r>
          </w:p>
        </w:tc>
        <w:tc>
          <w:tcPr>
            <w:tcW w:w="614" w:type="pct"/>
            <w:shd w:val="clear" w:color="auto" w:fill="FFFFFF" w:themeFill="background1"/>
            <w:vAlign w:val="center"/>
          </w:tcPr>
          <w:p w14:paraId="2233F62C" w14:textId="77777777" w:rsidR="008E4999" w:rsidRPr="00536690" w:rsidRDefault="008E4999" w:rsidP="00437FE8">
            <w:pPr>
              <w:pStyle w:val="Body"/>
              <w:jc w:val="center"/>
              <w:rPr>
                <w:szCs w:val="20"/>
              </w:rPr>
            </w:pPr>
            <w:r w:rsidRPr="00536690">
              <w:rPr>
                <w:szCs w:val="20"/>
              </w:rPr>
              <w:t>LC/LC</w:t>
            </w:r>
          </w:p>
        </w:tc>
        <w:tc>
          <w:tcPr>
            <w:tcW w:w="552" w:type="pct"/>
            <w:shd w:val="clear" w:color="auto" w:fill="FFFFFF" w:themeFill="background1"/>
            <w:vAlign w:val="center"/>
          </w:tcPr>
          <w:p w14:paraId="3E77C748" w14:textId="77777777" w:rsidR="008E4999" w:rsidRPr="00536690" w:rsidRDefault="008E4999" w:rsidP="00437FE8">
            <w:pPr>
              <w:pStyle w:val="Body"/>
              <w:jc w:val="center"/>
              <w:rPr>
                <w:szCs w:val="20"/>
              </w:rPr>
            </w:pPr>
            <w:r w:rsidRPr="00536690">
              <w:rPr>
                <w:szCs w:val="20"/>
              </w:rPr>
              <w:t>NU</w:t>
            </w:r>
          </w:p>
        </w:tc>
        <w:tc>
          <w:tcPr>
            <w:tcW w:w="618" w:type="pct"/>
            <w:shd w:val="clear" w:color="auto" w:fill="FFFFFF" w:themeFill="background1"/>
            <w:vAlign w:val="center"/>
          </w:tcPr>
          <w:p w14:paraId="1424F212" w14:textId="77777777" w:rsidR="008E4999" w:rsidRPr="00536690" w:rsidRDefault="008E4999" w:rsidP="00437FE8">
            <w:pPr>
              <w:pStyle w:val="Body"/>
              <w:jc w:val="center"/>
              <w:rPr>
                <w:szCs w:val="20"/>
              </w:rPr>
            </w:pPr>
            <w:r w:rsidRPr="00536690">
              <w:rPr>
                <w:szCs w:val="20"/>
              </w:rPr>
              <w:t>NU</w:t>
            </w:r>
          </w:p>
        </w:tc>
      </w:tr>
      <w:tr w:rsidR="00153A16" w:rsidRPr="00536690" w14:paraId="58040276" w14:textId="77777777" w:rsidTr="00437FE8">
        <w:trPr>
          <w:trHeight w:val="323"/>
        </w:trPr>
        <w:tc>
          <w:tcPr>
            <w:tcW w:w="469" w:type="pct"/>
            <w:shd w:val="clear" w:color="auto" w:fill="FFFFFF" w:themeFill="background1"/>
          </w:tcPr>
          <w:p w14:paraId="5FCE6B9B" w14:textId="77777777" w:rsidR="008E4999" w:rsidRPr="00536690" w:rsidRDefault="008E4999" w:rsidP="00BE616E">
            <w:pPr>
              <w:pStyle w:val="Body"/>
              <w:numPr>
                <w:ilvl w:val="0"/>
                <w:numId w:val="17"/>
              </w:numPr>
              <w:ind w:left="357" w:hanging="357"/>
              <w:jc w:val="center"/>
              <w:rPr>
                <w:szCs w:val="20"/>
              </w:rPr>
            </w:pPr>
          </w:p>
        </w:tc>
        <w:tc>
          <w:tcPr>
            <w:tcW w:w="1365" w:type="pct"/>
            <w:shd w:val="clear" w:color="auto" w:fill="auto"/>
          </w:tcPr>
          <w:p w14:paraId="0D02F6E6" w14:textId="77777777" w:rsidR="008E4999" w:rsidRPr="00536690" w:rsidRDefault="008E4999" w:rsidP="00153A16">
            <w:pPr>
              <w:pStyle w:val="Body"/>
              <w:rPr>
                <w:szCs w:val="20"/>
              </w:rPr>
            </w:pPr>
            <w:r w:rsidRPr="00536690">
              <w:rPr>
                <w:rStyle w:val="normaltextrun"/>
                <w:rFonts w:cs="Times New Roman"/>
                <w:i/>
                <w:szCs w:val="20"/>
              </w:rPr>
              <w:t xml:space="preserve">Carduus acanthoides </w:t>
            </w:r>
            <w:r w:rsidRPr="00536690">
              <w:rPr>
                <w:rStyle w:val="normaltextrun"/>
                <w:rFonts w:cs="Times New Roman"/>
                <w:szCs w:val="20"/>
              </w:rPr>
              <w:t>L.</w:t>
            </w:r>
            <w:r w:rsidRPr="00536690">
              <w:rPr>
                <w:rStyle w:val="eop"/>
                <w:rFonts w:cs="Times New Roman"/>
                <w:szCs w:val="20"/>
              </w:rPr>
              <w:t> </w:t>
            </w:r>
          </w:p>
        </w:tc>
        <w:tc>
          <w:tcPr>
            <w:tcW w:w="796" w:type="pct"/>
            <w:shd w:val="clear" w:color="auto" w:fill="FFFFFF" w:themeFill="background1"/>
          </w:tcPr>
          <w:p w14:paraId="45C68403" w14:textId="77777777" w:rsidR="008E4999" w:rsidRPr="00536690" w:rsidRDefault="008E4999" w:rsidP="00153A16">
            <w:pPr>
              <w:pStyle w:val="Body"/>
              <w:rPr>
                <w:szCs w:val="20"/>
              </w:rPr>
            </w:pPr>
            <w:r w:rsidRPr="00536690">
              <w:rPr>
                <w:rStyle w:val="normaltextrun"/>
                <w:rFonts w:cs="Times New Roman"/>
                <w:szCs w:val="20"/>
              </w:rPr>
              <w:t>Ciuline</w:t>
            </w:r>
            <w:r w:rsidRPr="00536690">
              <w:rPr>
                <w:rStyle w:val="eop"/>
                <w:rFonts w:cs="Times New Roman"/>
                <w:szCs w:val="20"/>
              </w:rPr>
              <w:t> </w:t>
            </w:r>
          </w:p>
        </w:tc>
        <w:tc>
          <w:tcPr>
            <w:tcW w:w="585" w:type="pct"/>
            <w:shd w:val="clear" w:color="auto" w:fill="FFFFFF" w:themeFill="background1"/>
            <w:vAlign w:val="center"/>
          </w:tcPr>
          <w:p w14:paraId="6BC3323E" w14:textId="77777777" w:rsidR="008E4999" w:rsidRPr="00536690" w:rsidRDefault="008E4999" w:rsidP="00437FE8">
            <w:pPr>
              <w:pStyle w:val="Body"/>
              <w:jc w:val="center"/>
              <w:rPr>
                <w:szCs w:val="20"/>
              </w:rPr>
            </w:pPr>
            <w:r w:rsidRPr="00536690">
              <w:rPr>
                <w:szCs w:val="20"/>
              </w:rPr>
              <w:t>NU</w:t>
            </w:r>
          </w:p>
        </w:tc>
        <w:tc>
          <w:tcPr>
            <w:tcW w:w="614" w:type="pct"/>
            <w:shd w:val="clear" w:color="auto" w:fill="FFFFFF" w:themeFill="background1"/>
            <w:vAlign w:val="center"/>
          </w:tcPr>
          <w:p w14:paraId="3A6B557B" w14:textId="77777777" w:rsidR="008E4999" w:rsidRPr="00536690" w:rsidRDefault="008E4999" w:rsidP="00437FE8">
            <w:pPr>
              <w:pStyle w:val="Body"/>
              <w:jc w:val="center"/>
              <w:rPr>
                <w:szCs w:val="20"/>
              </w:rPr>
            </w:pPr>
            <w:r w:rsidRPr="00536690">
              <w:rPr>
                <w:szCs w:val="20"/>
              </w:rPr>
              <w:t>LC/LC</w:t>
            </w:r>
          </w:p>
        </w:tc>
        <w:tc>
          <w:tcPr>
            <w:tcW w:w="552" w:type="pct"/>
            <w:shd w:val="clear" w:color="auto" w:fill="FFFFFF" w:themeFill="background1"/>
            <w:vAlign w:val="center"/>
          </w:tcPr>
          <w:p w14:paraId="42BB2B52" w14:textId="77777777" w:rsidR="008E4999" w:rsidRPr="00536690" w:rsidRDefault="008E4999" w:rsidP="00437FE8">
            <w:pPr>
              <w:pStyle w:val="Body"/>
              <w:jc w:val="center"/>
              <w:rPr>
                <w:szCs w:val="20"/>
              </w:rPr>
            </w:pPr>
            <w:r w:rsidRPr="00536690">
              <w:rPr>
                <w:szCs w:val="20"/>
              </w:rPr>
              <w:t>NU</w:t>
            </w:r>
          </w:p>
        </w:tc>
        <w:tc>
          <w:tcPr>
            <w:tcW w:w="618" w:type="pct"/>
            <w:shd w:val="clear" w:color="auto" w:fill="FFFFFF" w:themeFill="background1"/>
            <w:vAlign w:val="center"/>
          </w:tcPr>
          <w:p w14:paraId="2179C840" w14:textId="77777777" w:rsidR="008E4999" w:rsidRPr="00536690" w:rsidRDefault="008E4999" w:rsidP="00437FE8">
            <w:pPr>
              <w:pStyle w:val="Body"/>
              <w:jc w:val="center"/>
              <w:rPr>
                <w:szCs w:val="20"/>
              </w:rPr>
            </w:pPr>
            <w:r w:rsidRPr="00536690">
              <w:rPr>
                <w:szCs w:val="20"/>
              </w:rPr>
              <w:t>NU</w:t>
            </w:r>
          </w:p>
        </w:tc>
      </w:tr>
      <w:tr w:rsidR="00153A16" w:rsidRPr="00536690" w14:paraId="0231DCF3" w14:textId="77777777" w:rsidTr="00437FE8">
        <w:tc>
          <w:tcPr>
            <w:tcW w:w="469" w:type="pct"/>
            <w:shd w:val="clear" w:color="auto" w:fill="FFFFFF" w:themeFill="background1"/>
          </w:tcPr>
          <w:p w14:paraId="2CDF4016" w14:textId="77777777" w:rsidR="008E4999" w:rsidRPr="00536690" w:rsidRDefault="008E4999" w:rsidP="00BE616E">
            <w:pPr>
              <w:pStyle w:val="Body"/>
              <w:numPr>
                <w:ilvl w:val="0"/>
                <w:numId w:val="17"/>
              </w:numPr>
              <w:ind w:left="357" w:hanging="357"/>
              <w:jc w:val="center"/>
              <w:rPr>
                <w:szCs w:val="20"/>
              </w:rPr>
            </w:pPr>
          </w:p>
        </w:tc>
        <w:tc>
          <w:tcPr>
            <w:tcW w:w="1365" w:type="pct"/>
            <w:shd w:val="clear" w:color="auto" w:fill="auto"/>
          </w:tcPr>
          <w:p w14:paraId="0BAA4FF5" w14:textId="77777777" w:rsidR="008E4999" w:rsidRPr="00536690" w:rsidRDefault="008E4999" w:rsidP="00153A16">
            <w:pPr>
              <w:pStyle w:val="Body"/>
              <w:rPr>
                <w:szCs w:val="20"/>
              </w:rPr>
            </w:pPr>
            <w:r w:rsidRPr="00536690">
              <w:rPr>
                <w:rStyle w:val="normaltextrun"/>
                <w:rFonts w:cs="Times New Roman"/>
                <w:i/>
                <w:szCs w:val="20"/>
              </w:rPr>
              <w:t xml:space="preserve">Carduus nutans </w:t>
            </w:r>
            <w:r w:rsidRPr="00536690">
              <w:rPr>
                <w:rStyle w:val="normaltextrun"/>
                <w:rFonts w:cs="Times New Roman"/>
                <w:szCs w:val="20"/>
              </w:rPr>
              <w:t>L.</w:t>
            </w:r>
            <w:r w:rsidRPr="00536690">
              <w:rPr>
                <w:rStyle w:val="eop"/>
                <w:rFonts w:cs="Times New Roman"/>
                <w:szCs w:val="20"/>
              </w:rPr>
              <w:t> </w:t>
            </w:r>
          </w:p>
        </w:tc>
        <w:tc>
          <w:tcPr>
            <w:tcW w:w="796" w:type="pct"/>
            <w:shd w:val="clear" w:color="auto" w:fill="FFFFFF" w:themeFill="background1"/>
          </w:tcPr>
          <w:p w14:paraId="1FCA13D1" w14:textId="77777777" w:rsidR="008E4999" w:rsidRPr="00536690" w:rsidRDefault="008E4999" w:rsidP="00153A16">
            <w:pPr>
              <w:pStyle w:val="Body"/>
              <w:rPr>
                <w:szCs w:val="20"/>
              </w:rPr>
            </w:pPr>
            <w:r w:rsidRPr="00536690">
              <w:rPr>
                <w:rStyle w:val="normaltextrun"/>
                <w:rFonts w:cs="Times New Roman"/>
                <w:szCs w:val="20"/>
              </w:rPr>
              <w:t>Ciuline</w:t>
            </w:r>
            <w:r w:rsidRPr="00536690">
              <w:rPr>
                <w:rStyle w:val="eop"/>
                <w:rFonts w:cs="Times New Roman"/>
                <w:szCs w:val="20"/>
              </w:rPr>
              <w:t> </w:t>
            </w:r>
          </w:p>
        </w:tc>
        <w:tc>
          <w:tcPr>
            <w:tcW w:w="585" w:type="pct"/>
            <w:shd w:val="clear" w:color="auto" w:fill="FFFFFF" w:themeFill="background1"/>
            <w:vAlign w:val="center"/>
          </w:tcPr>
          <w:p w14:paraId="2666FA0A" w14:textId="77777777" w:rsidR="008E4999" w:rsidRPr="00536690" w:rsidRDefault="008E4999" w:rsidP="00437FE8">
            <w:pPr>
              <w:pStyle w:val="Body"/>
              <w:jc w:val="center"/>
              <w:rPr>
                <w:szCs w:val="20"/>
              </w:rPr>
            </w:pPr>
            <w:r w:rsidRPr="00536690">
              <w:rPr>
                <w:szCs w:val="20"/>
              </w:rPr>
              <w:t>NU</w:t>
            </w:r>
          </w:p>
        </w:tc>
        <w:tc>
          <w:tcPr>
            <w:tcW w:w="614" w:type="pct"/>
            <w:shd w:val="clear" w:color="auto" w:fill="FFFFFF" w:themeFill="background1"/>
            <w:vAlign w:val="center"/>
          </w:tcPr>
          <w:p w14:paraId="5793258D" w14:textId="77777777" w:rsidR="008E4999" w:rsidRPr="00536690" w:rsidRDefault="008E4999" w:rsidP="00437FE8">
            <w:pPr>
              <w:pStyle w:val="Body"/>
              <w:jc w:val="center"/>
              <w:rPr>
                <w:szCs w:val="20"/>
              </w:rPr>
            </w:pPr>
            <w:r w:rsidRPr="00536690">
              <w:rPr>
                <w:szCs w:val="20"/>
              </w:rPr>
              <w:t>LC/LC</w:t>
            </w:r>
          </w:p>
        </w:tc>
        <w:tc>
          <w:tcPr>
            <w:tcW w:w="552" w:type="pct"/>
            <w:shd w:val="clear" w:color="auto" w:fill="FFFFFF" w:themeFill="background1"/>
            <w:vAlign w:val="center"/>
          </w:tcPr>
          <w:p w14:paraId="43147CD9" w14:textId="77777777" w:rsidR="008E4999" w:rsidRPr="00536690" w:rsidRDefault="008E4999" w:rsidP="00437FE8">
            <w:pPr>
              <w:pStyle w:val="Body"/>
              <w:jc w:val="center"/>
              <w:rPr>
                <w:szCs w:val="20"/>
              </w:rPr>
            </w:pPr>
            <w:r w:rsidRPr="00536690">
              <w:rPr>
                <w:szCs w:val="20"/>
              </w:rPr>
              <w:t>NU</w:t>
            </w:r>
          </w:p>
        </w:tc>
        <w:tc>
          <w:tcPr>
            <w:tcW w:w="618" w:type="pct"/>
            <w:shd w:val="clear" w:color="auto" w:fill="FFFFFF" w:themeFill="background1"/>
            <w:vAlign w:val="center"/>
          </w:tcPr>
          <w:p w14:paraId="04065685" w14:textId="77777777" w:rsidR="008E4999" w:rsidRPr="00536690" w:rsidRDefault="008E4999" w:rsidP="00437FE8">
            <w:pPr>
              <w:pStyle w:val="Body"/>
              <w:jc w:val="center"/>
              <w:rPr>
                <w:szCs w:val="20"/>
              </w:rPr>
            </w:pPr>
            <w:r w:rsidRPr="00536690">
              <w:rPr>
                <w:szCs w:val="20"/>
              </w:rPr>
              <w:t>NU</w:t>
            </w:r>
          </w:p>
        </w:tc>
      </w:tr>
      <w:tr w:rsidR="0046279A" w:rsidRPr="00536690" w14:paraId="0247C26D" w14:textId="77777777" w:rsidTr="00437FE8">
        <w:tc>
          <w:tcPr>
            <w:tcW w:w="469" w:type="pct"/>
          </w:tcPr>
          <w:p w14:paraId="4DF60555" w14:textId="77777777" w:rsidR="008E4999" w:rsidRPr="00536690" w:rsidRDefault="008E4999" w:rsidP="00BE616E">
            <w:pPr>
              <w:pStyle w:val="Body"/>
              <w:numPr>
                <w:ilvl w:val="0"/>
                <w:numId w:val="17"/>
              </w:numPr>
              <w:ind w:left="357" w:hanging="357"/>
              <w:jc w:val="center"/>
              <w:rPr>
                <w:i/>
                <w:iCs/>
                <w:szCs w:val="20"/>
              </w:rPr>
            </w:pPr>
          </w:p>
        </w:tc>
        <w:tc>
          <w:tcPr>
            <w:tcW w:w="1365" w:type="pct"/>
            <w:shd w:val="clear" w:color="auto" w:fill="auto"/>
          </w:tcPr>
          <w:p w14:paraId="72376A6A" w14:textId="77777777" w:rsidR="008E4999" w:rsidRPr="00536690" w:rsidRDefault="008E4999" w:rsidP="00153A16">
            <w:pPr>
              <w:pStyle w:val="Body"/>
              <w:rPr>
                <w:szCs w:val="20"/>
              </w:rPr>
            </w:pPr>
            <w:r w:rsidRPr="00536690">
              <w:rPr>
                <w:i/>
                <w:iCs/>
                <w:szCs w:val="20"/>
              </w:rPr>
              <w:t>Carthamus lanatus</w:t>
            </w:r>
            <w:r w:rsidRPr="00536690">
              <w:rPr>
                <w:szCs w:val="20"/>
              </w:rPr>
              <w:t xml:space="preserve"> L.</w:t>
            </w:r>
          </w:p>
        </w:tc>
        <w:tc>
          <w:tcPr>
            <w:tcW w:w="796" w:type="pct"/>
          </w:tcPr>
          <w:p w14:paraId="52FA61DD" w14:textId="77777777" w:rsidR="008E4999" w:rsidRPr="00536690" w:rsidRDefault="008E4999" w:rsidP="00153A16">
            <w:pPr>
              <w:pStyle w:val="Body"/>
              <w:rPr>
                <w:szCs w:val="20"/>
              </w:rPr>
            </w:pPr>
            <w:r w:rsidRPr="00536690">
              <w:rPr>
                <w:szCs w:val="20"/>
              </w:rPr>
              <w:t>Pintenoagă</w:t>
            </w:r>
          </w:p>
        </w:tc>
        <w:tc>
          <w:tcPr>
            <w:tcW w:w="585" w:type="pct"/>
            <w:vAlign w:val="center"/>
          </w:tcPr>
          <w:p w14:paraId="6A8930C7" w14:textId="77777777" w:rsidR="008E4999" w:rsidRPr="00536690" w:rsidRDefault="008E4999" w:rsidP="00437FE8">
            <w:pPr>
              <w:pStyle w:val="Body"/>
              <w:jc w:val="center"/>
              <w:rPr>
                <w:szCs w:val="20"/>
              </w:rPr>
            </w:pPr>
            <w:r w:rsidRPr="00536690">
              <w:rPr>
                <w:szCs w:val="20"/>
              </w:rPr>
              <w:t>NU</w:t>
            </w:r>
          </w:p>
        </w:tc>
        <w:tc>
          <w:tcPr>
            <w:tcW w:w="614" w:type="pct"/>
            <w:vAlign w:val="center"/>
          </w:tcPr>
          <w:p w14:paraId="2C2125CD" w14:textId="77777777" w:rsidR="008E4999" w:rsidRPr="00536690" w:rsidRDefault="008E4999" w:rsidP="00437FE8">
            <w:pPr>
              <w:pStyle w:val="Body"/>
              <w:jc w:val="center"/>
              <w:rPr>
                <w:szCs w:val="20"/>
              </w:rPr>
            </w:pPr>
            <w:r w:rsidRPr="00536690">
              <w:rPr>
                <w:szCs w:val="20"/>
              </w:rPr>
              <w:t>LC/LC</w:t>
            </w:r>
          </w:p>
        </w:tc>
        <w:tc>
          <w:tcPr>
            <w:tcW w:w="552" w:type="pct"/>
            <w:vAlign w:val="center"/>
          </w:tcPr>
          <w:p w14:paraId="0EB3E558" w14:textId="77777777" w:rsidR="008E4999" w:rsidRPr="00536690" w:rsidRDefault="008E4999" w:rsidP="00437FE8">
            <w:pPr>
              <w:pStyle w:val="Body"/>
              <w:jc w:val="center"/>
              <w:rPr>
                <w:szCs w:val="20"/>
              </w:rPr>
            </w:pPr>
            <w:r w:rsidRPr="00536690">
              <w:rPr>
                <w:szCs w:val="20"/>
              </w:rPr>
              <w:t>NU</w:t>
            </w:r>
          </w:p>
        </w:tc>
        <w:tc>
          <w:tcPr>
            <w:tcW w:w="618" w:type="pct"/>
            <w:vAlign w:val="center"/>
          </w:tcPr>
          <w:p w14:paraId="26721977" w14:textId="77777777" w:rsidR="008E4999" w:rsidRPr="00536690" w:rsidRDefault="008E4999" w:rsidP="00437FE8">
            <w:pPr>
              <w:pStyle w:val="Body"/>
              <w:jc w:val="center"/>
              <w:rPr>
                <w:szCs w:val="20"/>
              </w:rPr>
            </w:pPr>
            <w:r w:rsidRPr="00536690">
              <w:rPr>
                <w:szCs w:val="20"/>
              </w:rPr>
              <w:t>NU</w:t>
            </w:r>
          </w:p>
        </w:tc>
      </w:tr>
      <w:tr w:rsidR="00153A16" w:rsidRPr="00536690" w14:paraId="7D84C077" w14:textId="77777777" w:rsidTr="00437FE8">
        <w:tc>
          <w:tcPr>
            <w:tcW w:w="469" w:type="pct"/>
            <w:shd w:val="clear" w:color="auto" w:fill="FFFFFF" w:themeFill="background1"/>
          </w:tcPr>
          <w:p w14:paraId="15FA7B0F" w14:textId="77777777" w:rsidR="008E4999" w:rsidRPr="00536690" w:rsidRDefault="008E4999" w:rsidP="00BE616E">
            <w:pPr>
              <w:pStyle w:val="Body"/>
              <w:numPr>
                <w:ilvl w:val="0"/>
                <w:numId w:val="17"/>
              </w:numPr>
              <w:ind w:left="357" w:hanging="357"/>
              <w:jc w:val="center"/>
              <w:rPr>
                <w:szCs w:val="20"/>
              </w:rPr>
            </w:pPr>
          </w:p>
        </w:tc>
        <w:tc>
          <w:tcPr>
            <w:tcW w:w="1365" w:type="pct"/>
            <w:shd w:val="clear" w:color="auto" w:fill="auto"/>
          </w:tcPr>
          <w:p w14:paraId="454FAF6A" w14:textId="77777777" w:rsidR="008E4999" w:rsidRPr="00536690" w:rsidRDefault="008E4999" w:rsidP="00153A16">
            <w:pPr>
              <w:pStyle w:val="Body"/>
              <w:rPr>
                <w:i/>
                <w:iCs/>
                <w:szCs w:val="20"/>
              </w:rPr>
            </w:pPr>
            <w:r w:rsidRPr="00536690">
              <w:rPr>
                <w:i/>
                <w:iCs/>
                <w:szCs w:val="20"/>
              </w:rPr>
              <w:t xml:space="preserve">Centaurea solstitialis </w:t>
            </w:r>
            <w:r w:rsidRPr="00536690">
              <w:rPr>
                <w:szCs w:val="20"/>
              </w:rPr>
              <w:t xml:space="preserve">L. subsp. </w:t>
            </w:r>
            <w:r w:rsidRPr="00536690">
              <w:rPr>
                <w:i/>
                <w:iCs/>
                <w:szCs w:val="20"/>
              </w:rPr>
              <w:t>solstitialis</w:t>
            </w:r>
          </w:p>
        </w:tc>
        <w:tc>
          <w:tcPr>
            <w:tcW w:w="796" w:type="pct"/>
            <w:shd w:val="clear" w:color="auto" w:fill="FFFFFF" w:themeFill="background1"/>
          </w:tcPr>
          <w:p w14:paraId="1D09527F" w14:textId="77777777" w:rsidR="008E4999" w:rsidRPr="00536690" w:rsidRDefault="008E4999" w:rsidP="00153A16">
            <w:pPr>
              <w:pStyle w:val="Body"/>
              <w:rPr>
                <w:szCs w:val="20"/>
              </w:rPr>
            </w:pPr>
            <w:r w:rsidRPr="00536690">
              <w:rPr>
                <w:szCs w:val="20"/>
              </w:rPr>
              <w:t>-</w:t>
            </w:r>
          </w:p>
        </w:tc>
        <w:tc>
          <w:tcPr>
            <w:tcW w:w="585" w:type="pct"/>
            <w:shd w:val="clear" w:color="auto" w:fill="FFFFFF" w:themeFill="background1"/>
            <w:vAlign w:val="center"/>
          </w:tcPr>
          <w:p w14:paraId="09AE9593" w14:textId="77777777" w:rsidR="008E4999" w:rsidRPr="00536690" w:rsidRDefault="008E4999" w:rsidP="00437FE8">
            <w:pPr>
              <w:pStyle w:val="Body"/>
              <w:jc w:val="center"/>
              <w:rPr>
                <w:szCs w:val="20"/>
              </w:rPr>
            </w:pPr>
            <w:r w:rsidRPr="00536690">
              <w:rPr>
                <w:szCs w:val="20"/>
              </w:rPr>
              <w:t>NU</w:t>
            </w:r>
          </w:p>
        </w:tc>
        <w:tc>
          <w:tcPr>
            <w:tcW w:w="614" w:type="pct"/>
            <w:shd w:val="clear" w:color="auto" w:fill="FFFFFF" w:themeFill="background1"/>
            <w:vAlign w:val="center"/>
          </w:tcPr>
          <w:p w14:paraId="09ACEE2A" w14:textId="77777777" w:rsidR="008E4999" w:rsidRPr="00536690" w:rsidRDefault="008E4999" w:rsidP="00437FE8">
            <w:pPr>
              <w:pStyle w:val="Body"/>
              <w:jc w:val="center"/>
              <w:rPr>
                <w:szCs w:val="20"/>
              </w:rPr>
            </w:pPr>
            <w:r w:rsidRPr="00536690">
              <w:rPr>
                <w:szCs w:val="20"/>
              </w:rPr>
              <w:t>LC/LC</w:t>
            </w:r>
          </w:p>
        </w:tc>
        <w:tc>
          <w:tcPr>
            <w:tcW w:w="552" w:type="pct"/>
            <w:shd w:val="clear" w:color="auto" w:fill="FFFFFF" w:themeFill="background1"/>
            <w:vAlign w:val="center"/>
          </w:tcPr>
          <w:p w14:paraId="4A3978DB" w14:textId="77777777" w:rsidR="008E4999" w:rsidRPr="00536690" w:rsidRDefault="008E4999" w:rsidP="00437FE8">
            <w:pPr>
              <w:pStyle w:val="Body"/>
              <w:jc w:val="center"/>
              <w:rPr>
                <w:szCs w:val="20"/>
              </w:rPr>
            </w:pPr>
            <w:r w:rsidRPr="00536690">
              <w:rPr>
                <w:szCs w:val="20"/>
              </w:rPr>
              <w:t>NU</w:t>
            </w:r>
          </w:p>
        </w:tc>
        <w:tc>
          <w:tcPr>
            <w:tcW w:w="618" w:type="pct"/>
            <w:shd w:val="clear" w:color="auto" w:fill="FFFFFF" w:themeFill="background1"/>
            <w:vAlign w:val="center"/>
          </w:tcPr>
          <w:p w14:paraId="19DE3ADC" w14:textId="77777777" w:rsidR="008E4999" w:rsidRPr="00536690" w:rsidRDefault="008E4999" w:rsidP="00437FE8">
            <w:pPr>
              <w:pStyle w:val="Body"/>
              <w:jc w:val="center"/>
              <w:rPr>
                <w:szCs w:val="20"/>
              </w:rPr>
            </w:pPr>
            <w:r w:rsidRPr="00536690">
              <w:rPr>
                <w:szCs w:val="20"/>
              </w:rPr>
              <w:t>NU</w:t>
            </w:r>
          </w:p>
        </w:tc>
      </w:tr>
      <w:tr w:rsidR="00153A16" w:rsidRPr="00536690" w14:paraId="72BF7F6F" w14:textId="77777777" w:rsidTr="00437FE8">
        <w:tc>
          <w:tcPr>
            <w:tcW w:w="469" w:type="pct"/>
            <w:shd w:val="clear" w:color="auto" w:fill="FFFFFF" w:themeFill="background1"/>
          </w:tcPr>
          <w:p w14:paraId="68D89E6C" w14:textId="77777777" w:rsidR="008E4999" w:rsidRPr="00536690" w:rsidRDefault="008E4999" w:rsidP="00BE616E">
            <w:pPr>
              <w:pStyle w:val="Body"/>
              <w:numPr>
                <w:ilvl w:val="0"/>
                <w:numId w:val="17"/>
              </w:numPr>
              <w:ind w:left="357" w:hanging="357"/>
              <w:jc w:val="center"/>
              <w:rPr>
                <w:szCs w:val="20"/>
              </w:rPr>
            </w:pPr>
          </w:p>
        </w:tc>
        <w:tc>
          <w:tcPr>
            <w:tcW w:w="1365" w:type="pct"/>
            <w:shd w:val="clear" w:color="auto" w:fill="auto"/>
          </w:tcPr>
          <w:p w14:paraId="5942858D" w14:textId="77777777" w:rsidR="008E4999" w:rsidRPr="00536690" w:rsidRDefault="008E4999" w:rsidP="00153A16">
            <w:pPr>
              <w:pStyle w:val="Body"/>
              <w:rPr>
                <w:i/>
                <w:iCs/>
                <w:szCs w:val="20"/>
              </w:rPr>
            </w:pPr>
            <w:r w:rsidRPr="00536690">
              <w:rPr>
                <w:i/>
                <w:iCs/>
                <w:szCs w:val="20"/>
              </w:rPr>
              <w:t xml:space="preserve">Centaurea diffusa </w:t>
            </w:r>
            <w:r w:rsidRPr="00536690">
              <w:rPr>
                <w:szCs w:val="20"/>
              </w:rPr>
              <w:t>Lam.</w:t>
            </w:r>
          </w:p>
        </w:tc>
        <w:tc>
          <w:tcPr>
            <w:tcW w:w="796" w:type="pct"/>
            <w:shd w:val="clear" w:color="auto" w:fill="FFFFFF" w:themeFill="background1"/>
          </w:tcPr>
          <w:p w14:paraId="680A56C6" w14:textId="77777777" w:rsidR="008E4999" w:rsidRPr="00536690" w:rsidRDefault="008E4999" w:rsidP="00153A16">
            <w:pPr>
              <w:pStyle w:val="Body"/>
              <w:rPr>
                <w:szCs w:val="20"/>
              </w:rPr>
            </w:pPr>
            <w:r w:rsidRPr="00536690">
              <w:rPr>
                <w:szCs w:val="20"/>
              </w:rPr>
              <w:t>-</w:t>
            </w:r>
          </w:p>
        </w:tc>
        <w:tc>
          <w:tcPr>
            <w:tcW w:w="585" w:type="pct"/>
            <w:shd w:val="clear" w:color="auto" w:fill="FFFFFF" w:themeFill="background1"/>
            <w:vAlign w:val="center"/>
          </w:tcPr>
          <w:p w14:paraId="6FAFE0FD" w14:textId="77777777" w:rsidR="008E4999" w:rsidRPr="00536690" w:rsidRDefault="008E4999" w:rsidP="00437FE8">
            <w:pPr>
              <w:pStyle w:val="Body"/>
              <w:jc w:val="center"/>
              <w:rPr>
                <w:szCs w:val="20"/>
              </w:rPr>
            </w:pPr>
            <w:r w:rsidRPr="00536690">
              <w:rPr>
                <w:szCs w:val="20"/>
              </w:rPr>
              <w:t>NU</w:t>
            </w:r>
          </w:p>
        </w:tc>
        <w:tc>
          <w:tcPr>
            <w:tcW w:w="614" w:type="pct"/>
            <w:shd w:val="clear" w:color="auto" w:fill="FFFFFF" w:themeFill="background1"/>
            <w:vAlign w:val="center"/>
          </w:tcPr>
          <w:p w14:paraId="49573BCD" w14:textId="77777777" w:rsidR="008E4999" w:rsidRPr="00536690" w:rsidRDefault="008E4999" w:rsidP="00437FE8">
            <w:pPr>
              <w:pStyle w:val="Body"/>
              <w:jc w:val="center"/>
              <w:rPr>
                <w:szCs w:val="20"/>
              </w:rPr>
            </w:pPr>
            <w:r w:rsidRPr="00536690">
              <w:rPr>
                <w:szCs w:val="20"/>
              </w:rPr>
              <w:t>LC/LC</w:t>
            </w:r>
          </w:p>
        </w:tc>
        <w:tc>
          <w:tcPr>
            <w:tcW w:w="552" w:type="pct"/>
            <w:shd w:val="clear" w:color="auto" w:fill="FFFFFF" w:themeFill="background1"/>
            <w:vAlign w:val="center"/>
          </w:tcPr>
          <w:p w14:paraId="329E04E9" w14:textId="77777777" w:rsidR="008E4999" w:rsidRPr="00536690" w:rsidRDefault="008E4999" w:rsidP="00437FE8">
            <w:pPr>
              <w:pStyle w:val="Body"/>
              <w:jc w:val="center"/>
              <w:rPr>
                <w:szCs w:val="20"/>
              </w:rPr>
            </w:pPr>
            <w:r w:rsidRPr="00536690">
              <w:rPr>
                <w:szCs w:val="20"/>
              </w:rPr>
              <w:t>NU</w:t>
            </w:r>
          </w:p>
        </w:tc>
        <w:tc>
          <w:tcPr>
            <w:tcW w:w="618" w:type="pct"/>
            <w:shd w:val="clear" w:color="auto" w:fill="FFFFFF" w:themeFill="background1"/>
            <w:vAlign w:val="center"/>
          </w:tcPr>
          <w:p w14:paraId="732F2586" w14:textId="77777777" w:rsidR="008E4999" w:rsidRPr="00536690" w:rsidRDefault="008E4999" w:rsidP="00437FE8">
            <w:pPr>
              <w:pStyle w:val="Body"/>
              <w:jc w:val="center"/>
              <w:rPr>
                <w:szCs w:val="20"/>
              </w:rPr>
            </w:pPr>
            <w:r w:rsidRPr="00536690">
              <w:rPr>
                <w:szCs w:val="20"/>
              </w:rPr>
              <w:t>NU</w:t>
            </w:r>
          </w:p>
        </w:tc>
      </w:tr>
      <w:tr w:rsidR="00153A16" w:rsidRPr="00536690" w14:paraId="23889C1E" w14:textId="77777777" w:rsidTr="00437FE8">
        <w:tc>
          <w:tcPr>
            <w:tcW w:w="469" w:type="pct"/>
            <w:shd w:val="clear" w:color="auto" w:fill="FFFFFF" w:themeFill="background1"/>
          </w:tcPr>
          <w:p w14:paraId="3788CBF9" w14:textId="77777777" w:rsidR="008E4999" w:rsidRPr="00536690" w:rsidRDefault="008E4999" w:rsidP="00BE616E">
            <w:pPr>
              <w:pStyle w:val="Body"/>
              <w:numPr>
                <w:ilvl w:val="0"/>
                <w:numId w:val="17"/>
              </w:numPr>
              <w:ind w:left="357" w:hanging="357"/>
              <w:jc w:val="center"/>
              <w:rPr>
                <w:szCs w:val="20"/>
              </w:rPr>
            </w:pPr>
          </w:p>
        </w:tc>
        <w:tc>
          <w:tcPr>
            <w:tcW w:w="1365" w:type="pct"/>
            <w:shd w:val="clear" w:color="auto" w:fill="auto"/>
          </w:tcPr>
          <w:p w14:paraId="1605D2AC" w14:textId="77777777" w:rsidR="008E4999" w:rsidRPr="00536690" w:rsidRDefault="008E4999" w:rsidP="00153A16">
            <w:pPr>
              <w:pStyle w:val="Body"/>
              <w:rPr>
                <w:i/>
                <w:iCs/>
                <w:szCs w:val="20"/>
              </w:rPr>
            </w:pPr>
            <w:r w:rsidRPr="00536690">
              <w:rPr>
                <w:i/>
                <w:iCs/>
                <w:szCs w:val="20"/>
              </w:rPr>
              <w:t xml:space="preserve">Cephalaria transsylvanica </w:t>
            </w:r>
            <w:r w:rsidRPr="00536690">
              <w:rPr>
                <w:szCs w:val="20"/>
              </w:rPr>
              <w:t>(L.) Roem. &amp; Schult.</w:t>
            </w:r>
          </w:p>
        </w:tc>
        <w:tc>
          <w:tcPr>
            <w:tcW w:w="796" w:type="pct"/>
            <w:shd w:val="clear" w:color="auto" w:fill="FFFFFF" w:themeFill="background1"/>
          </w:tcPr>
          <w:p w14:paraId="786FC156" w14:textId="77777777" w:rsidR="008E4999" w:rsidRPr="00536690" w:rsidRDefault="008E4999" w:rsidP="00153A16">
            <w:pPr>
              <w:pStyle w:val="Body"/>
              <w:rPr>
                <w:szCs w:val="20"/>
              </w:rPr>
            </w:pPr>
            <w:r w:rsidRPr="00536690">
              <w:rPr>
                <w:szCs w:val="20"/>
              </w:rPr>
              <w:t>Sipică</w:t>
            </w:r>
          </w:p>
        </w:tc>
        <w:tc>
          <w:tcPr>
            <w:tcW w:w="585" w:type="pct"/>
            <w:shd w:val="clear" w:color="auto" w:fill="FFFFFF" w:themeFill="background1"/>
            <w:vAlign w:val="center"/>
          </w:tcPr>
          <w:p w14:paraId="7258EA90" w14:textId="77777777" w:rsidR="008E4999" w:rsidRPr="00536690" w:rsidRDefault="008E4999" w:rsidP="00437FE8">
            <w:pPr>
              <w:pStyle w:val="Body"/>
              <w:jc w:val="center"/>
              <w:rPr>
                <w:szCs w:val="20"/>
              </w:rPr>
            </w:pPr>
            <w:r w:rsidRPr="00536690">
              <w:rPr>
                <w:szCs w:val="20"/>
              </w:rPr>
              <w:t>NU</w:t>
            </w:r>
          </w:p>
        </w:tc>
        <w:tc>
          <w:tcPr>
            <w:tcW w:w="614" w:type="pct"/>
            <w:shd w:val="clear" w:color="auto" w:fill="FFFFFF" w:themeFill="background1"/>
            <w:vAlign w:val="center"/>
          </w:tcPr>
          <w:p w14:paraId="582B8CEC" w14:textId="77777777" w:rsidR="008E4999" w:rsidRPr="00536690" w:rsidRDefault="008E4999" w:rsidP="00437FE8">
            <w:pPr>
              <w:pStyle w:val="Body"/>
              <w:jc w:val="center"/>
              <w:rPr>
                <w:szCs w:val="20"/>
              </w:rPr>
            </w:pPr>
            <w:r w:rsidRPr="00536690">
              <w:rPr>
                <w:szCs w:val="20"/>
              </w:rPr>
              <w:t>LC/LC</w:t>
            </w:r>
          </w:p>
        </w:tc>
        <w:tc>
          <w:tcPr>
            <w:tcW w:w="552" w:type="pct"/>
            <w:shd w:val="clear" w:color="auto" w:fill="FFFFFF" w:themeFill="background1"/>
            <w:vAlign w:val="center"/>
          </w:tcPr>
          <w:p w14:paraId="19CA2842" w14:textId="77777777" w:rsidR="008E4999" w:rsidRPr="00536690" w:rsidRDefault="008E4999" w:rsidP="00437FE8">
            <w:pPr>
              <w:pStyle w:val="Body"/>
              <w:jc w:val="center"/>
              <w:rPr>
                <w:szCs w:val="20"/>
              </w:rPr>
            </w:pPr>
            <w:r w:rsidRPr="00536690">
              <w:rPr>
                <w:szCs w:val="20"/>
              </w:rPr>
              <w:t>NU</w:t>
            </w:r>
          </w:p>
        </w:tc>
        <w:tc>
          <w:tcPr>
            <w:tcW w:w="618" w:type="pct"/>
            <w:shd w:val="clear" w:color="auto" w:fill="FFFFFF" w:themeFill="background1"/>
            <w:vAlign w:val="center"/>
          </w:tcPr>
          <w:p w14:paraId="7B771C60" w14:textId="77777777" w:rsidR="008E4999" w:rsidRPr="00536690" w:rsidRDefault="008E4999" w:rsidP="00437FE8">
            <w:pPr>
              <w:pStyle w:val="Body"/>
              <w:jc w:val="center"/>
              <w:rPr>
                <w:szCs w:val="20"/>
              </w:rPr>
            </w:pPr>
            <w:r w:rsidRPr="00536690">
              <w:rPr>
                <w:szCs w:val="20"/>
              </w:rPr>
              <w:t>NU</w:t>
            </w:r>
          </w:p>
        </w:tc>
      </w:tr>
      <w:tr w:rsidR="00153A16" w:rsidRPr="00536690" w14:paraId="03CD7DC0" w14:textId="77777777" w:rsidTr="00437FE8">
        <w:tc>
          <w:tcPr>
            <w:tcW w:w="469" w:type="pct"/>
            <w:shd w:val="clear" w:color="auto" w:fill="FFFFFF" w:themeFill="background1"/>
          </w:tcPr>
          <w:p w14:paraId="4AD9ED82" w14:textId="77777777" w:rsidR="008E4999" w:rsidRPr="00536690" w:rsidRDefault="008E4999" w:rsidP="00BE616E">
            <w:pPr>
              <w:pStyle w:val="Body"/>
              <w:numPr>
                <w:ilvl w:val="0"/>
                <w:numId w:val="17"/>
              </w:numPr>
              <w:ind w:left="357" w:hanging="357"/>
              <w:jc w:val="center"/>
              <w:rPr>
                <w:szCs w:val="20"/>
              </w:rPr>
            </w:pPr>
          </w:p>
        </w:tc>
        <w:tc>
          <w:tcPr>
            <w:tcW w:w="1365" w:type="pct"/>
            <w:shd w:val="clear" w:color="auto" w:fill="auto"/>
          </w:tcPr>
          <w:p w14:paraId="2579806D" w14:textId="77777777" w:rsidR="008E4999" w:rsidRPr="00536690" w:rsidRDefault="008E4999" w:rsidP="00153A16">
            <w:pPr>
              <w:pStyle w:val="Body"/>
              <w:rPr>
                <w:szCs w:val="20"/>
              </w:rPr>
            </w:pPr>
            <w:r w:rsidRPr="00536690">
              <w:rPr>
                <w:i/>
                <w:iCs/>
                <w:szCs w:val="20"/>
              </w:rPr>
              <w:t>Chenopodium album</w:t>
            </w:r>
            <w:r w:rsidRPr="00536690">
              <w:rPr>
                <w:szCs w:val="20"/>
              </w:rPr>
              <w:t xml:space="preserve"> L.</w:t>
            </w:r>
          </w:p>
        </w:tc>
        <w:tc>
          <w:tcPr>
            <w:tcW w:w="796" w:type="pct"/>
            <w:shd w:val="clear" w:color="auto" w:fill="FFFFFF" w:themeFill="background1"/>
          </w:tcPr>
          <w:p w14:paraId="4140942A" w14:textId="77777777" w:rsidR="008E4999" w:rsidRPr="00536690" w:rsidRDefault="008E4999" w:rsidP="00153A16">
            <w:pPr>
              <w:pStyle w:val="Body"/>
              <w:rPr>
                <w:szCs w:val="20"/>
              </w:rPr>
            </w:pPr>
            <w:r w:rsidRPr="00536690">
              <w:rPr>
                <w:szCs w:val="20"/>
              </w:rPr>
              <w:t>Spanac sălbatic</w:t>
            </w:r>
          </w:p>
        </w:tc>
        <w:tc>
          <w:tcPr>
            <w:tcW w:w="585" w:type="pct"/>
            <w:shd w:val="clear" w:color="auto" w:fill="FFFFFF" w:themeFill="background1"/>
            <w:vAlign w:val="center"/>
          </w:tcPr>
          <w:p w14:paraId="6580DC6F" w14:textId="77777777" w:rsidR="008E4999" w:rsidRPr="00536690" w:rsidRDefault="008E4999" w:rsidP="00437FE8">
            <w:pPr>
              <w:pStyle w:val="Body"/>
              <w:jc w:val="center"/>
              <w:rPr>
                <w:szCs w:val="20"/>
              </w:rPr>
            </w:pPr>
            <w:r w:rsidRPr="00536690">
              <w:rPr>
                <w:szCs w:val="20"/>
              </w:rPr>
              <w:t>NU</w:t>
            </w:r>
          </w:p>
        </w:tc>
        <w:tc>
          <w:tcPr>
            <w:tcW w:w="614" w:type="pct"/>
            <w:shd w:val="clear" w:color="auto" w:fill="FFFFFF" w:themeFill="background1"/>
            <w:vAlign w:val="center"/>
          </w:tcPr>
          <w:p w14:paraId="1B956B9D" w14:textId="77777777" w:rsidR="008E4999" w:rsidRPr="00536690" w:rsidRDefault="008E4999" w:rsidP="00437FE8">
            <w:pPr>
              <w:pStyle w:val="Body"/>
              <w:jc w:val="center"/>
              <w:rPr>
                <w:szCs w:val="20"/>
              </w:rPr>
            </w:pPr>
            <w:r w:rsidRPr="00536690">
              <w:rPr>
                <w:szCs w:val="20"/>
              </w:rPr>
              <w:t>LC/LC</w:t>
            </w:r>
          </w:p>
        </w:tc>
        <w:tc>
          <w:tcPr>
            <w:tcW w:w="552" w:type="pct"/>
            <w:shd w:val="clear" w:color="auto" w:fill="FFFFFF" w:themeFill="background1"/>
            <w:vAlign w:val="center"/>
          </w:tcPr>
          <w:p w14:paraId="4E4E1EFB" w14:textId="77777777" w:rsidR="008E4999" w:rsidRPr="00536690" w:rsidRDefault="008E4999" w:rsidP="00437FE8">
            <w:pPr>
              <w:pStyle w:val="Body"/>
              <w:jc w:val="center"/>
              <w:rPr>
                <w:szCs w:val="20"/>
              </w:rPr>
            </w:pPr>
            <w:r w:rsidRPr="00536690">
              <w:rPr>
                <w:szCs w:val="20"/>
              </w:rPr>
              <w:t>NU</w:t>
            </w:r>
          </w:p>
        </w:tc>
        <w:tc>
          <w:tcPr>
            <w:tcW w:w="618" w:type="pct"/>
            <w:shd w:val="clear" w:color="auto" w:fill="FFFFFF" w:themeFill="background1"/>
            <w:vAlign w:val="center"/>
          </w:tcPr>
          <w:p w14:paraId="26075ED3" w14:textId="77777777" w:rsidR="008E4999" w:rsidRPr="00536690" w:rsidRDefault="008E4999" w:rsidP="00A9263E">
            <w:pPr>
              <w:pStyle w:val="Body"/>
              <w:jc w:val="left"/>
              <w:rPr>
                <w:szCs w:val="20"/>
              </w:rPr>
            </w:pPr>
            <w:r w:rsidRPr="00536690">
              <w:rPr>
                <w:szCs w:val="20"/>
              </w:rPr>
              <w:t>NU</w:t>
            </w:r>
          </w:p>
        </w:tc>
      </w:tr>
      <w:tr w:rsidR="00153A16" w:rsidRPr="00536690" w14:paraId="1BE81C6C" w14:textId="77777777" w:rsidTr="00437FE8">
        <w:tc>
          <w:tcPr>
            <w:tcW w:w="469" w:type="pct"/>
            <w:shd w:val="clear" w:color="auto" w:fill="FFFFFF" w:themeFill="background1"/>
          </w:tcPr>
          <w:p w14:paraId="7D5DF1F5" w14:textId="77777777" w:rsidR="008E4999" w:rsidRPr="00536690" w:rsidRDefault="008E4999" w:rsidP="00BE616E">
            <w:pPr>
              <w:pStyle w:val="Body"/>
              <w:numPr>
                <w:ilvl w:val="0"/>
                <w:numId w:val="17"/>
              </w:numPr>
              <w:ind w:left="357" w:hanging="357"/>
              <w:jc w:val="center"/>
              <w:rPr>
                <w:szCs w:val="20"/>
              </w:rPr>
            </w:pPr>
          </w:p>
        </w:tc>
        <w:tc>
          <w:tcPr>
            <w:tcW w:w="1365" w:type="pct"/>
            <w:shd w:val="clear" w:color="auto" w:fill="auto"/>
          </w:tcPr>
          <w:p w14:paraId="18184196" w14:textId="77777777" w:rsidR="008E4999" w:rsidRPr="00536690" w:rsidRDefault="008E4999" w:rsidP="00153A16">
            <w:pPr>
              <w:pStyle w:val="Body"/>
              <w:rPr>
                <w:szCs w:val="20"/>
              </w:rPr>
            </w:pPr>
            <w:r w:rsidRPr="00536690">
              <w:rPr>
                <w:i/>
                <w:iCs/>
                <w:szCs w:val="20"/>
              </w:rPr>
              <w:t>Cichorium intybus</w:t>
            </w:r>
            <w:r w:rsidRPr="00536690">
              <w:rPr>
                <w:szCs w:val="20"/>
              </w:rPr>
              <w:t xml:space="preserve"> L.</w:t>
            </w:r>
          </w:p>
        </w:tc>
        <w:tc>
          <w:tcPr>
            <w:tcW w:w="796" w:type="pct"/>
            <w:shd w:val="clear" w:color="auto" w:fill="FFFFFF" w:themeFill="background1"/>
          </w:tcPr>
          <w:p w14:paraId="7598DB73" w14:textId="77777777" w:rsidR="008E4999" w:rsidRPr="00536690" w:rsidRDefault="008E4999" w:rsidP="00153A16">
            <w:pPr>
              <w:pStyle w:val="Body"/>
              <w:rPr>
                <w:szCs w:val="20"/>
              </w:rPr>
            </w:pPr>
            <w:r w:rsidRPr="00536690">
              <w:rPr>
                <w:szCs w:val="20"/>
              </w:rPr>
              <w:t>Cicoare</w:t>
            </w:r>
          </w:p>
        </w:tc>
        <w:tc>
          <w:tcPr>
            <w:tcW w:w="585" w:type="pct"/>
            <w:shd w:val="clear" w:color="auto" w:fill="FFFFFF" w:themeFill="background1"/>
            <w:vAlign w:val="center"/>
          </w:tcPr>
          <w:p w14:paraId="0427C151" w14:textId="77777777" w:rsidR="008E4999" w:rsidRPr="00536690" w:rsidRDefault="008E4999" w:rsidP="00437FE8">
            <w:pPr>
              <w:pStyle w:val="Body"/>
              <w:jc w:val="center"/>
              <w:rPr>
                <w:szCs w:val="20"/>
              </w:rPr>
            </w:pPr>
            <w:r w:rsidRPr="00536690">
              <w:rPr>
                <w:szCs w:val="20"/>
              </w:rPr>
              <w:t>NU</w:t>
            </w:r>
          </w:p>
        </w:tc>
        <w:tc>
          <w:tcPr>
            <w:tcW w:w="614" w:type="pct"/>
            <w:shd w:val="clear" w:color="auto" w:fill="FFFFFF" w:themeFill="background1"/>
            <w:vAlign w:val="center"/>
          </w:tcPr>
          <w:p w14:paraId="043001B1" w14:textId="77777777" w:rsidR="008E4999" w:rsidRPr="00536690" w:rsidRDefault="008E4999" w:rsidP="00437FE8">
            <w:pPr>
              <w:pStyle w:val="Body"/>
              <w:jc w:val="center"/>
              <w:rPr>
                <w:szCs w:val="20"/>
              </w:rPr>
            </w:pPr>
            <w:r w:rsidRPr="00536690">
              <w:rPr>
                <w:szCs w:val="20"/>
              </w:rPr>
              <w:t>LC/LC</w:t>
            </w:r>
          </w:p>
        </w:tc>
        <w:tc>
          <w:tcPr>
            <w:tcW w:w="552" w:type="pct"/>
            <w:shd w:val="clear" w:color="auto" w:fill="FFFFFF" w:themeFill="background1"/>
            <w:vAlign w:val="center"/>
          </w:tcPr>
          <w:p w14:paraId="40BD9ECB" w14:textId="77777777" w:rsidR="008E4999" w:rsidRPr="00536690" w:rsidRDefault="008E4999" w:rsidP="00437FE8">
            <w:pPr>
              <w:pStyle w:val="Body"/>
              <w:jc w:val="center"/>
              <w:rPr>
                <w:szCs w:val="20"/>
              </w:rPr>
            </w:pPr>
            <w:r w:rsidRPr="00536690">
              <w:rPr>
                <w:szCs w:val="20"/>
              </w:rPr>
              <w:t>NU</w:t>
            </w:r>
          </w:p>
        </w:tc>
        <w:tc>
          <w:tcPr>
            <w:tcW w:w="618" w:type="pct"/>
            <w:shd w:val="clear" w:color="auto" w:fill="FFFFFF" w:themeFill="background1"/>
            <w:vAlign w:val="center"/>
          </w:tcPr>
          <w:p w14:paraId="4581B420" w14:textId="77777777" w:rsidR="008E4999" w:rsidRPr="00536690" w:rsidRDefault="008E4999" w:rsidP="00A9263E">
            <w:pPr>
              <w:pStyle w:val="Body"/>
              <w:jc w:val="left"/>
              <w:rPr>
                <w:szCs w:val="20"/>
              </w:rPr>
            </w:pPr>
            <w:r w:rsidRPr="00536690">
              <w:rPr>
                <w:szCs w:val="20"/>
              </w:rPr>
              <w:t>NU</w:t>
            </w:r>
          </w:p>
        </w:tc>
      </w:tr>
      <w:tr w:rsidR="00153A16" w:rsidRPr="00536690" w14:paraId="10C4127D" w14:textId="77777777" w:rsidTr="00437FE8">
        <w:tc>
          <w:tcPr>
            <w:tcW w:w="469" w:type="pct"/>
            <w:shd w:val="clear" w:color="auto" w:fill="FFFFFF" w:themeFill="background1"/>
          </w:tcPr>
          <w:p w14:paraId="32972B2F" w14:textId="77777777" w:rsidR="008E4999" w:rsidRPr="00536690" w:rsidRDefault="008E4999" w:rsidP="00BE616E">
            <w:pPr>
              <w:pStyle w:val="Body"/>
              <w:numPr>
                <w:ilvl w:val="0"/>
                <w:numId w:val="17"/>
              </w:numPr>
              <w:ind w:left="357" w:hanging="357"/>
              <w:jc w:val="center"/>
              <w:rPr>
                <w:szCs w:val="20"/>
              </w:rPr>
            </w:pPr>
          </w:p>
        </w:tc>
        <w:tc>
          <w:tcPr>
            <w:tcW w:w="1365" w:type="pct"/>
            <w:shd w:val="clear" w:color="auto" w:fill="auto"/>
          </w:tcPr>
          <w:p w14:paraId="6C607CA5" w14:textId="77777777" w:rsidR="008E4999" w:rsidRPr="00536690" w:rsidRDefault="008E4999" w:rsidP="00153A16">
            <w:pPr>
              <w:pStyle w:val="Body"/>
              <w:rPr>
                <w:i/>
                <w:iCs/>
                <w:szCs w:val="20"/>
              </w:rPr>
            </w:pPr>
            <w:r w:rsidRPr="00536690">
              <w:rPr>
                <w:i/>
                <w:iCs/>
                <w:szCs w:val="20"/>
              </w:rPr>
              <w:t xml:space="preserve">Cirsium arvense </w:t>
            </w:r>
            <w:r w:rsidRPr="00536690">
              <w:rPr>
                <w:szCs w:val="20"/>
              </w:rPr>
              <w:t>(L.) Scop.</w:t>
            </w:r>
          </w:p>
        </w:tc>
        <w:tc>
          <w:tcPr>
            <w:tcW w:w="796" w:type="pct"/>
            <w:shd w:val="clear" w:color="auto" w:fill="FFFFFF" w:themeFill="background1"/>
          </w:tcPr>
          <w:p w14:paraId="4C9AA639" w14:textId="77777777" w:rsidR="008E4999" w:rsidRPr="00536690" w:rsidRDefault="008E4999" w:rsidP="00153A16">
            <w:pPr>
              <w:pStyle w:val="Body"/>
              <w:rPr>
                <w:szCs w:val="20"/>
              </w:rPr>
            </w:pPr>
            <w:r w:rsidRPr="00536690">
              <w:rPr>
                <w:szCs w:val="20"/>
              </w:rPr>
              <w:t>Pălămidă</w:t>
            </w:r>
          </w:p>
        </w:tc>
        <w:tc>
          <w:tcPr>
            <w:tcW w:w="585" w:type="pct"/>
            <w:shd w:val="clear" w:color="auto" w:fill="FFFFFF" w:themeFill="background1"/>
            <w:vAlign w:val="center"/>
          </w:tcPr>
          <w:p w14:paraId="63E7C247" w14:textId="77777777" w:rsidR="008E4999" w:rsidRPr="00536690" w:rsidRDefault="008E4999" w:rsidP="00437FE8">
            <w:pPr>
              <w:pStyle w:val="Body"/>
              <w:jc w:val="center"/>
              <w:rPr>
                <w:szCs w:val="20"/>
              </w:rPr>
            </w:pPr>
            <w:r w:rsidRPr="00536690">
              <w:rPr>
                <w:szCs w:val="20"/>
              </w:rPr>
              <w:t>NU</w:t>
            </w:r>
          </w:p>
        </w:tc>
        <w:tc>
          <w:tcPr>
            <w:tcW w:w="614" w:type="pct"/>
            <w:shd w:val="clear" w:color="auto" w:fill="FFFFFF" w:themeFill="background1"/>
            <w:vAlign w:val="center"/>
          </w:tcPr>
          <w:p w14:paraId="4D151B5F" w14:textId="77777777" w:rsidR="008E4999" w:rsidRPr="00536690" w:rsidRDefault="008E4999" w:rsidP="00437FE8">
            <w:pPr>
              <w:pStyle w:val="Body"/>
              <w:jc w:val="center"/>
              <w:rPr>
                <w:szCs w:val="20"/>
              </w:rPr>
            </w:pPr>
            <w:r w:rsidRPr="00536690">
              <w:rPr>
                <w:szCs w:val="20"/>
              </w:rPr>
              <w:t>LC/LC</w:t>
            </w:r>
          </w:p>
        </w:tc>
        <w:tc>
          <w:tcPr>
            <w:tcW w:w="552" w:type="pct"/>
            <w:shd w:val="clear" w:color="auto" w:fill="FFFFFF" w:themeFill="background1"/>
            <w:vAlign w:val="center"/>
          </w:tcPr>
          <w:p w14:paraId="3DC7F5D6" w14:textId="77777777" w:rsidR="008E4999" w:rsidRPr="00536690" w:rsidRDefault="008E4999" w:rsidP="00437FE8">
            <w:pPr>
              <w:pStyle w:val="Body"/>
              <w:jc w:val="center"/>
              <w:rPr>
                <w:szCs w:val="20"/>
              </w:rPr>
            </w:pPr>
            <w:r w:rsidRPr="00536690">
              <w:rPr>
                <w:szCs w:val="20"/>
              </w:rPr>
              <w:t>NU</w:t>
            </w:r>
          </w:p>
        </w:tc>
        <w:tc>
          <w:tcPr>
            <w:tcW w:w="618" w:type="pct"/>
            <w:shd w:val="clear" w:color="auto" w:fill="FFFFFF" w:themeFill="background1"/>
            <w:vAlign w:val="center"/>
          </w:tcPr>
          <w:p w14:paraId="3B2EE2EB" w14:textId="77777777" w:rsidR="008E4999" w:rsidRPr="00536690" w:rsidRDefault="008E4999" w:rsidP="00A9263E">
            <w:pPr>
              <w:pStyle w:val="Body"/>
              <w:jc w:val="left"/>
              <w:rPr>
                <w:szCs w:val="20"/>
              </w:rPr>
            </w:pPr>
            <w:r w:rsidRPr="00536690">
              <w:rPr>
                <w:szCs w:val="20"/>
              </w:rPr>
              <w:t>NU</w:t>
            </w:r>
          </w:p>
        </w:tc>
      </w:tr>
      <w:tr w:rsidR="00153A16" w:rsidRPr="00536690" w14:paraId="3326F6D7" w14:textId="77777777" w:rsidTr="00437FE8">
        <w:tc>
          <w:tcPr>
            <w:tcW w:w="469" w:type="pct"/>
            <w:shd w:val="clear" w:color="auto" w:fill="FFFFFF" w:themeFill="background1"/>
          </w:tcPr>
          <w:p w14:paraId="4D05F2F7" w14:textId="77777777" w:rsidR="008E4999" w:rsidRPr="00536690" w:rsidRDefault="008E4999" w:rsidP="00BE616E">
            <w:pPr>
              <w:pStyle w:val="Body"/>
              <w:numPr>
                <w:ilvl w:val="0"/>
                <w:numId w:val="17"/>
              </w:numPr>
              <w:ind w:left="357" w:hanging="357"/>
              <w:jc w:val="center"/>
            </w:pPr>
          </w:p>
        </w:tc>
        <w:tc>
          <w:tcPr>
            <w:tcW w:w="1365" w:type="pct"/>
            <w:shd w:val="clear" w:color="auto" w:fill="auto"/>
          </w:tcPr>
          <w:p w14:paraId="7846D85A" w14:textId="77777777" w:rsidR="008E4999" w:rsidRPr="00536690" w:rsidRDefault="008E4999" w:rsidP="00153A16">
            <w:pPr>
              <w:pStyle w:val="Body"/>
              <w:rPr>
                <w:i/>
                <w:iCs/>
              </w:rPr>
            </w:pPr>
            <w:r w:rsidRPr="00536690">
              <w:rPr>
                <w:i/>
                <w:iCs/>
              </w:rPr>
              <w:t xml:space="preserve">Cirsium vulgare </w:t>
            </w:r>
            <w:r w:rsidRPr="00536690">
              <w:t>(Savi) Ten.</w:t>
            </w:r>
          </w:p>
        </w:tc>
        <w:tc>
          <w:tcPr>
            <w:tcW w:w="796" w:type="pct"/>
            <w:shd w:val="clear" w:color="auto" w:fill="FFFFFF" w:themeFill="background1"/>
          </w:tcPr>
          <w:p w14:paraId="50E6E0BE" w14:textId="77777777" w:rsidR="008E4999" w:rsidRPr="00536690" w:rsidRDefault="008E4999" w:rsidP="00153A16">
            <w:pPr>
              <w:pStyle w:val="Body"/>
            </w:pPr>
            <w:r w:rsidRPr="00536690">
              <w:t>Scai</w:t>
            </w:r>
          </w:p>
        </w:tc>
        <w:tc>
          <w:tcPr>
            <w:tcW w:w="585" w:type="pct"/>
            <w:shd w:val="clear" w:color="auto" w:fill="FFFFFF" w:themeFill="background1"/>
          </w:tcPr>
          <w:p w14:paraId="4448B02A" w14:textId="77777777" w:rsidR="008E4999" w:rsidRPr="00536690" w:rsidRDefault="008E4999" w:rsidP="00153A16">
            <w:pPr>
              <w:pStyle w:val="Body"/>
            </w:pPr>
            <w:r w:rsidRPr="00536690">
              <w:t>NU</w:t>
            </w:r>
          </w:p>
        </w:tc>
        <w:tc>
          <w:tcPr>
            <w:tcW w:w="614" w:type="pct"/>
            <w:shd w:val="clear" w:color="auto" w:fill="FFFFFF" w:themeFill="background1"/>
          </w:tcPr>
          <w:p w14:paraId="339B1E9D" w14:textId="77777777" w:rsidR="008E4999" w:rsidRPr="00536690" w:rsidRDefault="008E4999" w:rsidP="00153A16">
            <w:pPr>
              <w:pStyle w:val="Body"/>
            </w:pPr>
            <w:r w:rsidRPr="00536690">
              <w:t>LC/LC</w:t>
            </w:r>
          </w:p>
        </w:tc>
        <w:tc>
          <w:tcPr>
            <w:tcW w:w="552" w:type="pct"/>
            <w:shd w:val="clear" w:color="auto" w:fill="FFFFFF" w:themeFill="background1"/>
          </w:tcPr>
          <w:p w14:paraId="60F24154" w14:textId="77777777" w:rsidR="008E4999" w:rsidRPr="00536690" w:rsidRDefault="008E4999" w:rsidP="00153A16">
            <w:pPr>
              <w:pStyle w:val="Body"/>
            </w:pPr>
            <w:r w:rsidRPr="00536690">
              <w:t>NU</w:t>
            </w:r>
          </w:p>
        </w:tc>
        <w:tc>
          <w:tcPr>
            <w:tcW w:w="618" w:type="pct"/>
            <w:shd w:val="clear" w:color="auto" w:fill="FFFFFF" w:themeFill="background1"/>
          </w:tcPr>
          <w:p w14:paraId="48C11A9E" w14:textId="77777777" w:rsidR="008E4999" w:rsidRPr="00536690" w:rsidRDefault="008E4999" w:rsidP="00153A16">
            <w:pPr>
              <w:pStyle w:val="Body"/>
            </w:pPr>
            <w:r w:rsidRPr="00536690">
              <w:t>NU</w:t>
            </w:r>
          </w:p>
        </w:tc>
      </w:tr>
      <w:tr w:rsidR="00153A16" w:rsidRPr="00536690" w14:paraId="41D7852A" w14:textId="77777777" w:rsidTr="00437FE8">
        <w:tc>
          <w:tcPr>
            <w:tcW w:w="469" w:type="pct"/>
            <w:shd w:val="clear" w:color="auto" w:fill="FFFFFF" w:themeFill="background1"/>
          </w:tcPr>
          <w:p w14:paraId="78D86EF8" w14:textId="77777777" w:rsidR="008E4999" w:rsidRPr="00536690" w:rsidRDefault="008E4999" w:rsidP="00BE616E">
            <w:pPr>
              <w:pStyle w:val="Body"/>
              <w:numPr>
                <w:ilvl w:val="0"/>
                <w:numId w:val="17"/>
              </w:numPr>
              <w:ind w:left="357" w:hanging="357"/>
              <w:jc w:val="center"/>
            </w:pPr>
          </w:p>
        </w:tc>
        <w:tc>
          <w:tcPr>
            <w:tcW w:w="1365" w:type="pct"/>
            <w:shd w:val="clear" w:color="auto" w:fill="auto"/>
          </w:tcPr>
          <w:p w14:paraId="22260A45" w14:textId="77777777" w:rsidR="008E4999" w:rsidRPr="00536690" w:rsidRDefault="008E4999" w:rsidP="00153A16">
            <w:pPr>
              <w:pStyle w:val="Body"/>
            </w:pPr>
            <w:r w:rsidRPr="00536690">
              <w:rPr>
                <w:rStyle w:val="normaltextrun"/>
                <w:rFonts w:cs="Times New Roman"/>
                <w:i/>
                <w:color w:val="000000"/>
                <w:szCs w:val="20"/>
                <w:shd w:val="clear" w:color="auto" w:fill="FFFFFF"/>
              </w:rPr>
              <w:t xml:space="preserve">Conium maculatum </w:t>
            </w:r>
            <w:r w:rsidRPr="00536690">
              <w:rPr>
                <w:rStyle w:val="normaltextrun"/>
                <w:rFonts w:cs="Times New Roman"/>
                <w:color w:val="000000"/>
                <w:szCs w:val="20"/>
                <w:shd w:val="clear" w:color="auto" w:fill="FFFFFF"/>
              </w:rPr>
              <w:t>L.</w:t>
            </w:r>
          </w:p>
        </w:tc>
        <w:tc>
          <w:tcPr>
            <w:tcW w:w="796" w:type="pct"/>
            <w:shd w:val="clear" w:color="auto" w:fill="FFFFFF" w:themeFill="background1"/>
          </w:tcPr>
          <w:p w14:paraId="2864BB61" w14:textId="77777777" w:rsidR="008E4999" w:rsidRPr="00536690" w:rsidRDefault="008E4999" w:rsidP="00153A16">
            <w:pPr>
              <w:pStyle w:val="Body"/>
            </w:pPr>
            <w:r w:rsidRPr="00536690">
              <w:t>Cucută</w:t>
            </w:r>
          </w:p>
        </w:tc>
        <w:tc>
          <w:tcPr>
            <w:tcW w:w="585" w:type="pct"/>
            <w:shd w:val="clear" w:color="auto" w:fill="FFFFFF" w:themeFill="background1"/>
          </w:tcPr>
          <w:p w14:paraId="3B754890" w14:textId="77777777" w:rsidR="008E4999" w:rsidRPr="00536690" w:rsidRDefault="008E4999" w:rsidP="00153A16">
            <w:pPr>
              <w:pStyle w:val="Body"/>
            </w:pPr>
            <w:r w:rsidRPr="00536690">
              <w:t>NU</w:t>
            </w:r>
          </w:p>
        </w:tc>
        <w:tc>
          <w:tcPr>
            <w:tcW w:w="614" w:type="pct"/>
            <w:shd w:val="clear" w:color="auto" w:fill="FFFFFF" w:themeFill="background1"/>
          </w:tcPr>
          <w:p w14:paraId="1D6D8B5D" w14:textId="77777777" w:rsidR="008E4999" w:rsidRPr="00536690" w:rsidRDefault="008E4999" w:rsidP="00153A16">
            <w:pPr>
              <w:pStyle w:val="Body"/>
            </w:pPr>
            <w:r w:rsidRPr="00536690">
              <w:t>LC/LC</w:t>
            </w:r>
          </w:p>
        </w:tc>
        <w:tc>
          <w:tcPr>
            <w:tcW w:w="552" w:type="pct"/>
            <w:shd w:val="clear" w:color="auto" w:fill="FFFFFF" w:themeFill="background1"/>
          </w:tcPr>
          <w:p w14:paraId="0E883A77" w14:textId="77777777" w:rsidR="008E4999" w:rsidRPr="00536690" w:rsidRDefault="008E4999" w:rsidP="00153A16">
            <w:pPr>
              <w:pStyle w:val="Body"/>
            </w:pPr>
            <w:r w:rsidRPr="00536690">
              <w:t>NU</w:t>
            </w:r>
          </w:p>
        </w:tc>
        <w:tc>
          <w:tcPr>
            <w:tcW w:w="618" w:type="pct"/>
            <w:shd w:val="clear" w:color="auto" w:fill="FFFFFF" w:themeFill="background1"/>
          </w:tcPr>
          <w:p w14:paraId="1B37AC3E" w14:textId="77777777" w:rsidR="008E4999" w:rsidRPr="00536690" w:rsidRDefault="008E4999" w:rsidP="00153A16">
            <w:pPr>
              <w:pStyle w:val="Body"/>
            </w:pPr>
            <w:r w:rsidRPr="00536690">
              <w:t>NU</w:t>
            </w:r>
          </w:p>
        </w:tc>
      </w:tr>
      <w:tr w:rsidR="00153A16" w:rsidRPr="00536690" w14:paraId="3D903E4D" w14:textId="77777777" w:rsidTr="00437FE8">
        <w:tc>
          <w:tcPr>
            <w:tcW w:w="469" w:type="pct"/>
            <w:shd w:val="clear" w:color="auto" w:fill="FFFFFF" w:themeFill="background1"/>
          </w:tcPr>
          <w:p w14:paraId="041C7068" w14:textId="77777777" w:rsidR="008E4999" w:rsidRPr="00536690" w:rsidRDefault="008E4999" w:rsidP="00BE616E">
            <w:pPr>
              <w:pStyle w:val="Body"/>
              <w:numPr>
                <w:ilvl w:val="0"/>
                <w:numId w:val="17"/>
              </w:numPr>
              <w:ind w:left="357" w:hanging="357"/>
              <w:jc w:val="center"/>
            </w:pPr>
          </w:p>
        </w:tc>
        <w:tc>
          <w:tcPr>
            <w:tcW w:w="1365" w:type="pct"/>
            <w:shd w:val="clear" w:color="auto" w:fill="auto"/>
          </w:tcPr>
          <w:p w14:paraId="5210F895" w14:textId="77777777" w:rsidR="008E4999" w:rsidRPr="00536690" w:rsidRDefault="008E4999" w:rsidP="00153A16">
            <w:pPr>
              <w:pStyle w:val="Body"/>
              <w:rPr>
                <w:rStyle w:val="normaltextrun"/>
                <w:rFonts w:cs="Times New Roman"/>
                <w:i/>
                <w:iCs/>
                <w:color w:val="000000"/>
                <w:szCs w:val="20"/>
                <w:shd w:val="clear" w:color="auto" w:fill="FFFFFF"/>
              </w:rPr>
            </w:pPr>
            <w:r w:rsidRPr="00536690">
              <w:rPr>
                <w:i/>
                <w:iCs/>
              </w:rPr>
              <w:t xml:space="preserve">Chondrilla juncea </w:t>
            </w:r>
            <w:r w:rsidRPr="00536690">
              <w:t>L.</w:t>
            </w:r>
          </w:p>
        </w:tc>
        <w:tc>
          <w:tcPr>
            <w:tcW w:w="796" w:type="pct"/>
            <w:shd w:val="clear" w:color="auto" w:fill="FFFFFF" w:themeFill="background1"/>
          </w:tcPr>
          <w:p w14:paraId="701D4BCF" w14:textId="77777777" w:rsidR="008E4999" w:rsidRPr="00536690" w:rsidRDefault="008E4999" w:rsidP="00153A16">
            <w:pPr>
              <w:pStyle w:val="Body"/>
            </w:pPr>
            <w:r w:rsidRPr="00536690">
              <w:t>Răsfug</w:t>
            </w:r>
          </w:p>
        </w:tc>
        <w:tc>
          <w:tcPr>
            <w:tcW w:w="585" w:type="pct"/>
            <w:shd w:val="clear" w:color="auto" w:fill="FFFFFF" w:themeFill="background1"/>
          </w:tcPr>
          <w:p w14:paraId="2EF242AE" w14:textId="77777777" w:rsidR="008E4999" w:rsidRPr="00536690" w:rsidRDefault="008E4999" w:rsidP="00153A16">
            <w:pPr>
              <w:pStyle w:val="Body"/>
            </w:pPr>
            <w:r w:rsidRPr="00536690">
              <w:t>NU</w:t>
            </w:r>
          </w:p>
        </w:tc>
        <w:tc>
          <w:tcPr>
            <w:tcW w:w="614" w:type="pct"/>
            <w:shd w:val="clear" w:color="auto" w:fill="FFFFFF" w:themeFill="background1"/>
          </w:tcPr>
          <w:p w14:paraId="1EF4D811" w14:textId="77777777" w:rsidR="008E4999" w:rsidRPr="00536690" w:rsidRDefault="008E4999" w:rsidP="00153A16">
            <w:pPr>
              <w:pStyle w:val="Body"/>
            </w:pPr>
            <w:r w:rsidRPr="00536690">
              <w:t>LC/LC</w:t>
            </w:r>
          </w:p>
        </w:tc>
        <w:tc>
          <w:tcPr>
            <w:tcW w:w="552" w:type="pct"/>
            <w:shd w:val="clear" w:color="auto" w:fill="FFFFFF" w:themeFill="background1"/>
          </w:tcPr>
          <w:p w14:paraId="3211C943" w14:textId="77777777" w:rsidR="008E4999" w:rsidRPr="00536690" w:rsidRDefault="008E4999" w:rsidP="00153A16">
            <w:pPr>
              <w:pStyle w:val="Body"/>
            </w:pPr>
            <w:r w:rsidRPr="00536690">
              <w:t>NU</w:t>
            </w:r>
          </w:p>
        </w:tc>
        <w:tc>
          <w:tcPr>
            <w:tcW w:w="618" w:type="pct"/>
            <w:shd w:val="clear" w:color="auto" w:fill="FFFFFF" w:themeFill="background1"/>
          </w:tcPr>
          <w:p w14:paraId="6F62D4F2" w14:textId="77777777" w:rsidR="008E4999" w:rsidRPr="00536690" w:rsidRDefault="008E4999" w:rsidP="00153A16">
            <w:pPr>
              <w:pStyle w:val="Body"/>
            </w:pPr>
            <w:r w:rsidRPr="00536690">
              <w:t>NU</w:t>
            </w:r>
          </w:p>
        </w:tc>
      </w:tr>
      <w:tr w:rsidR="00153A16" w:rsidRPr="00536690" w14:paraId="0DCC41AC" w14:textId="77777777" w:rsidTr="00437FE8">
        <w:tc>
          <w:tcPr>
            <w:tcW w:w="469" w:type="pct"/>
            <w:shd w:val="clear" w:color="auto" w:fill="FFFFFF" w:themeFill="background1"/>
          </w:tcPr>
          <w:p w14:paraId="61B2E983" w14:textId="77777777" w:rsidR="008E4999" w:rsidRPr="00536690" w:rsidRDefault="008E4999" w:rsidP="00BE616E">
            <w:pPr>
              <w:pStyle w:val="Body"/>
              <w:numPr>
                <w:ilvl w:val="0"/>
                <w:numId w:val="17"/>
              </w:numPr>
              <w:ind w:left="357" w:hanging="357"/>
              <w:jc w:val="center"/>
            </w:pPr>
          </w:p>
        </w:tc>
        <w:tc>
          <w:tcPr>
            <w:tcW w:w="1365" w:type="pct"/>
            <w:shd w:val="clear" w:color="auto" w:fill="auto"/>
          </w:tcPr>
          <w:p w14:paraId="27B522C1" w14:textId="77777777" w:rsidR="008E4999" w:rsidRPr="00536690" w:rsidRDefault="008E4999" w:rsidP="00153A16">
            <w:pPr>
              <w:pStyle w:val="Body"/>
            </w:pPr>
            <w:r w:rsidRPr="00536690">
              <w:rPr>
                <w:i/>
                <w:iCs/>
              </w:rPr>
              <w:t>Consolida orientalis</w:t>
            </w:r>
            <w:r w:rsidRPr="00536690">
              <w:t xml:space="preserve"> (Gay) Schrödinger</w:t>
            </w:r>
          </w:p>
        </w:tc>
        <w:tc>
          <w:tcPr>
            <w:tcW w:w="796" w:type="pct"/>
            <w:shd w:val="clear" w:color="auto" w:fill="FFFFFF" w:themeFill="background1"/>
          </w:tcPr>
          <w:p w14:paraId="6B03099F" w14:textId="77777777" w:rsidR="008E4999" w:rsidRPr="00536690" w:rsidRDefault="008E4999" w:rsidP="00153A16">
            <w:pPr>
              <w:pStyle w:val="Body"/>
            </w:pPr>
            <w:r w:rsidRPr="00536690">
              <w:t>Nemțișor de câmp</w:t>
            </w:r>
          </w:p>
        </w:tc>
        <w:tc>
          <w:tcPr>
            <w:tcW w:w="585" w:type="pct"/>
            <w:shd w:val="clear" w:color="auto" w:fill="FFFFFF" w:themeFill="background1"/>
          </w:tcPr>
          <w:p w14:paraId="6E950BD9" w14:textId="77777777" w:rsidR="008E4999" w:rsidRPr="00536690" w:rsidRDefault="008E4999" w:rsidP="00153A16">
            <w:pPr>
              <w:pStyle w:val="Body"/>
            </w:pPr>
            <w:r w:rsidRPr="00536690">
              <w:t>NU</w:t>
            </w:r>
          </w:p>
        </w:tc>
        <w:tc>
          <w:tcPr>
            <w:tcW w:w="614" w:type="pct"/>
            <w:shd w:val="clear" w:color="auto" w:fill="FFFFFF" w:themeFill="background1"/>
          </w:tcPr>
          <w:p w14:paraId="66F48408" w14:textId="77777777" w:rsidR="008E4999" w:rsidRPr="00536690" w:rsidRDefault="008E4999" w:rsidP="00153A16">
            <w:pPr>
              <w:pStyle w:val="Body"/>
            </w:pPr>
            <w:r w:rsidRPr="00536690">
              <w:t>LC/LC</w:t>
            </w:r>
          </w:p>
        </w:tc>
        <w:tc>
          <w:tcPr>
            <w:tcW w:w="552" w:type="pct"/>
            <w:shd w:val="clear" w:color="auto" w:fill="FFFFFF" w:themeFill="background1"/>
          </w:tcPr>
          <w:p w14:paraId="4D7A1F04" w14:textId="77777777" w:rsidR="008E4999" w:rsidRPr="00536690" w:rsidRDefault="008E4999" w:rsidP="00153A16">
            <w:pPr>
              <w:pStyle w:val="Body"/>
            </w:pPr>
            <w:r w:rsidRPr="00536690">
              <w:t>NU</w:t>
            </w:r>
          </w:p>
        </w:tc>
        <w:tc>
          <w:tcPr>
            <w:tcW w:w="618" w:type="pct"/>
            <w:shd w:val="clear" w:color="auto" w:fill="FFFFFF" w:themeFill="background1"/>
          </w:tcPr>
          <w:p w14:paraId="6104BCCF" w14:textId="77777777" w:rsidR="008E4999" w:rsidRPr="00536690" w:rsidRDefault="008E4999" w:rsidP="00153A16">
            <w:pPr>
              <w:pStyle w:val="Body"/>
            </w:pPr>
            <w:r w:rsidRPr="00536690">
              <w:t>NU</w:t>
            </w:r>
          </w:p>
        </w:tc>
      </w:tr>
      <w:tr w:rsidR="00153A16" w:rsidRPr="00536690" w14:paraId="18D2400C" w14:textId="77777777" w:rsidTr="00437FE8">
        <w:tc>
          <w:tcPr>
            <w:tcW w:w="469" w:type="pct"/>
            <w:shd w:val="clear" w:color="auto" w:fill="FFFFFF" w:themeFill="background1"/>
          </w:tcPr>
          <w:p w14:paraId="7000093F" w14:textId="77777777" w:rsidR="008E4999" w:rsidRPr="00536690" w:rsidRDefault="008E4999" w:rsidP="00BE616E">
            <w:pPr>
              <w:pStyle w:val="Body"/>
              <w:numPr>
                <w:ilvl w:val="0"/>
                <w:numId w:val="17"/>
              </w:numPr>
              <w:ind w:left="357" w:hanging="357"/>
              <w:jc w:val="center"/>
            </w:pPr>
          </w:p>
        </w:tc>
        <w:tc>
          <w:tcPr>
            <w:tcW w:w="1365" w:type="pct"/>
            <w:shd w:val="clear" w:color="auto" w:fill="auto"/>
          </w:tcPr>
          <w:p w14:paraId="4C6FA4B5" w14:textId="77777777" w:rsidR="008E4999" w:rsidRPr="00536690" w:rsidRDefault="008E4999" w:rsidP="00153A16">
            <w:pPr>
              <w:pStyle w:val="Body"/>
              <w:rPr>
                <w:i/>
                <w:iCs/>
              </w:rPr>
            </w:pPr>
            <w:r w:rsidRPr="00536690">
              <w:rPr>
                <w:i/>
                <w:iCs/>
              </w:rPr>
              <w:t xml:space="preserve">Consolida regalis </w:t>
            </w:r>
            <w:r w:rsidRPr="00536690">
              <w:t>Gray</w:t>
            </w:r>
          </w:p>
        </w:tc>
        <w:tc>
          <w:tcPr>
            <w:tcW w:w="796" w:type="pct"/>
            <w:shd w:val="clear" w:color="auto" w:fill="FFFFFF" w:themeFill="background1"/>
          </w:tcPr>
          <w:p w14:paraId="720E801A" w14:textId="77777777" w:rsidR="008E4999" w:rsidRPr="00536690" w:rsidRDefault="008E4999" w:rsidP="00153A16">
            <w:pPr>
              <w:pStyle w:val="Body"/>
            </w:pPr>
            <w:r w:rsidRPr="00536690">
              <w:t>Nemțișor de câmp</w:t>
            </w:r>
          </w:p>
        </w:tc>
        <w:tc>
          <w:tcPr>
            <w:tcW w:w="585" w:type="pct"/>
            <w:shd w:val="clear" w:color="auto" w:fill="FFFFFF" w:themeFill="background1"/>
          </w:tcPr>
          <w:p w14:paraId="3155692C" w14:textId="77777777" w:rsidR="008E4999" w:rsidRPr="00536690" w:rsidRDefault="008E4999" w:rsidP="00153A16">
            <w:pPr>
              <w:pStyle w:val="Body"/>
            </w:pPr>
            <w:r w:rsidRPr="00536690">
              <w:t>NU</w:t>
            </w:r>
          </w:p>
        </w:tc>
        <w:tc>
          <w:tcPr>
            <w:tcW w:w="614" w:type="pct"/>
            <w:shd w:val="clear" w:color="auto" w:fill="FFFFFF" w:themeFill="background1"/>
          </w:tcPr>
          <w:p w14:paraId="34B07D0D" w14:textId="77777777" w:rsidR="008E4999" w:rsidRPr="00536690" w:rsidRDefault="008E4999" w:rsidP="00153A16">
            <w:pPr>
              <w:pStyle w:val="Body"/>
            </w:pPr>
            <w:r w:rsidRPr="00536690">
              <w:t>LC/LC</w:t>
            </w:r>
          </w:p>
        </w:tc>
        <w:tc>
          <w:tcPr>
            <w:tcW w:w="552" w:type="pct"/>
            <w:shd w:val="clear" w:color="auto" w:fill="FFFFFF" w:themeFill="background1"/>
          </w:tcPr>
          <w:p w14:paraId="71BA1ACF" w14:textId="77777777" w:rsidR="008E4999" w:rsidRPr="00536690" w:rsidRDefault="008E4999" w:rsidP="00153A16">
            <w:pPr>
              <w:pStyle w:val="Body"/>
            </w:pPr>
            <w:r w:rsidRPr="00536690">
              <w:t>NU</w:t>
            </w:r>
          </w:p>
        </w:tc>
        <w:tc>
          <w:tcPr>
            <w:tcW w:w="618" w:type="pct"/>
            <w:shd w:val="clear" w:color="auto" w:fill="FFFFFF" w:themeFill="background1"/>
          </w:tcPr>
          <w:p w14:paraId="0BA37528" w14:textId="77777777" w:rsidR="008E4999" w:rsidRPr="00536690" w:rsidRDefault="008E4999" w:rsidP="00153A16">
            <w:pPr>
              <w:pStyle w:val="Body"/>
            </w:pPr>
            <w:r w:rsidRPr="00536690">
              <w:t>NU</w:t>
            </w:r>
          </w:p>
        </w:tc>
      </w:tr>
      <w:tr w:rsidR="00153A16" w:rsidRPr="00536690" w14:paraId="6E1CB980" w14:textId="77777777" w:rsidTr="00437FE8">
        <w:tc>
          <w:tcPr>
            <w:tcW w:w="469" w:type="pct"/>
            <w:shd w:val="clear" w:color="auto" w:fill="FFFFFF" w:themeFill="background1"/>
          </w:tcPr>
          <w:p w14:paraId="54EFCEE5" w14:textId="77777777" w:rsidR="008E4999" w:rsidRPr="00536690" w:rsidRDefault="008E4999" w:rsidP="00BE616E">
            <w:pPr>
              <w:pStyle w:val="Body"/>
              <w:numPr>
                <w:ilvl w:val="0"/>
                <w:numId w:val="17"/>
              </w:numPr>
              <w:ind w:left="357" w:hanging="357"/>
              <w:jc w:val="center"/>
            </w:pPr>
          </w:p>
        </w:tc>
        <w:tc>
          <w:tcPr>
            <w:tcW w:w="1365" w:type="pct"/>
            <w:shd w:val="clear" w:color="auto" w:fill="auto"/>
          </w:tcPr>
          <w:p w14:paraId="0EE10C6C" w14:textId="77777777" w:rsidR="008E4999" w:rsidRPr="00536690" w:rsidRDefault="008E4999" w:rsidP="00153A16">
            <w:pPr>
              <w:pStyle w:val="Body"/>
            </w:pPr>
            <w:r w:rsidRPr="00536690">
              <w:rPr>
                <w:i/>
                <w:iCs/>
              </w:rPr>
              <w:t>Convolvulus arvensis</w:t>
            </w:r>
            <w:r w:rsidRPr="00536690">
              <w:t xml:space="preserve"> L.</w:t>
            </w:r>
          </w:p>
        </w:tc>
        <w:tc>
          <w:tcPr>
            <w:tcW w:w="796" w:type="pct"/>
            <w:shd w:val="clear" w:color="auto" w:fill="FFFFFF" w:themeFill="background1"/>
          </w:tcPr>
          <w:p w14:paraId="6AA64DEB" w14:textId="77777777" w:rsidR="008E4999" w:rsidRPr="00536690" w:rsidRDefault="008E4999" w:rsidP="00153A16">
            <w:pPr>
              <w:pStyle w:val="Body"/>
            </w:pPr>
            <w:r w:rsidRPr="00536690">
              <w:t>Volbură</w:t>
            </w:r>
          </w:p>
        </w:tc>
        <w:tc>
          <w:tcPr>
            <w:tcW w:w="585" w:type="pct"/>
            <w:shd w:val="clear" w:color="auto" w:fill="FFFFFF" w:themeFill="background1"/>
          </w:tcPr>
          <w:p w14:paraId="0908238A" w14:textId="77777777" w:rsidR="008E4999" w:rsidRPr="00536690" w:rsidRDefault="008E4999" w:rsidP="00153A16">
            <w:pPr>
              <w:pStyle w:val="Body"/>
            </w:pPr>
            <w:r w:rsidRPr="00536690">
              <w:t>NU</w:t>
            </w:r>
          </w:p>
        </w:tc>
        <w:tc>
          <w:tcPr>
            <w:tcW w:w="614" w:type="pct"/>
            <w:shd w:val="clear" w:color="auto" w:fill="FFFFFF" w:themeFill="background1"/>
          </w:tcPr>
          <w:p w14:paraId="18481F94" w14:textId="77777777" w:rsidR="008E4999" w:rsidRPr="00536690" w:rsidRDefault="008E4999" w:rsidP="00153A16">
            <w:pPr>
              <w:pStyle w:val="Body"/>
            </w:pPr>
            <w:r w:rsidRPr="00536690">
              <w:t>LC/LC</w:t>
            </w:r>
          </w:p>
        </w:tc>
        <w:tc>
          <w:tcPr>
            <w:tcW w:w="552" w:type="pct"/>
            <w:shd w:val="clear" w:color="auto" w:fill="FFFFFF" w:themeFill="background1"/>
          </w:tcPr>
          <w:p w14:paraId="21F03E52" w14:textId="77777777" w:rsidR="008E4999" w:rsidRPr="00536690" w:rsidRDefault="008E4999" w:rsidP="00153A16">
            <w:pPr>
              <w:pStyle w:val="Body"/>
            </w:pPr>
            <w:r w:rsidRPr="00536690">
              <w:t>NU</w:t>
            </w:r>
          </w:p>
        </w:tc>
        <w:tc>
          <w:tcPr>
            <w:tcW w:w="618" w:type="pct"/>
            <w:shd w:val="clear" w:color="auto" w:fill="FFFFFF" w:themeFill="background1"/>
          </w:tcPr>
          <w:p w14:paraId="18938331" w14:textId="77777777" w:rsidR="008E4999" w:rsidRPr="00536690" w:rsidRDefault="008E4999" w:rsidP="00153A16">
            <w:pPr>
              <w:pStyle w:val="Body"/>
            </w:pPr>
            <w:r w:rsidRPr="00536690">
              <w:t>NU</w:t>
            </w:r>
          </w:p>
        </w:tc>
      </w:tr>
      <w:tr w:rsidR="00153A16" w:rsidRPr="00536690" w14:paraId="6BB3FF6B" w14:textId="77777777" w:rsidTr="00437FE8">
        <w:tc>
          <w:tcPr>
            <w:tcW w:w="469" w:type="pct"/>
            <w:shd w:val="clear" w:color="auto" w:fill="FFFFFF" w:themeFill="background1"/>
          </w:tcPr>
          <w:p w14:paraId="5F05675F" w14:textId="77777777" w:rsidR="008E4999" w:rsidRPr="00536690" w:rsidRDefault="008E4999" w:rsidP="00BE616E">
            <w:pPr>
              <w:pStyle w:val="Body"/>
              <w:numPr>
                <w:ilvl w:val="0"/>
                <w:numId w:val="17"/>
              </w:numPr>
              <w:ind w:left="357" w:hanging="357"/>
              <w:jc w:val="center"/>
            </w:pPr>
          </w:p>
        </w:tc>
        <w:tc>
          <w:tcPr>
            <w:tcW w:w="1365" w:type="pct"/>
            <w:shd w:val="clear" w:color="auto" w:fill="auto"/>
          </w:tcPr>
          <w:p w14:paraId="6D5B9BB9" w14:textId="77777777" w:rsidR="008E4999" w:rsidRPr="00536690" w:rsidRDefault="008E4999" w:rsidP="00153A16">
            <w:pPr>
              <w:pStyle w:val="Body"/>
              <w:rPr>
                <w:i/>
                <w:iCs/>
              </w:rPr>
            </w:pPr>
            <w:r w:rsidRPr="00536690">
              <w:rPr>
                <w:i/>
                <w:iCs/>
                <w:color w:val="222222"/>
                <w:shd w:val="clear" w:color="auto" w:fill="FFFFFF"/>
              </w:rPr>
              <w:t>Conyza canadensis</w:t>
            </w:r>
            <w:r w:rsidRPr="00536690">
              <w:rPr>
                <w:color w:val="222222"/>
                <w:shd w:val="clear" w:color="auto" w:fill="FFFFFF"/>
              </w:rPr>
              <w:t> (L.) Cronquist *</w:t>
            </w:r>
          </w:p>
        </w:tc>
        <w:tc>
          <w:tcPr>
            <w:tcW w:w="796" w:type="pct"/>
            <w:shd w:val="clear" w:color="auto" w:fill="FFFFFF" w:themeFill="background1"/>
          </w:tcPr>
          <w:p w14:paraId="6E71FDD8" w14:textId="77777777" w:rsidR="008E4999" w:rsidRPr="00536690" w:rsidRDefault="008E4999" w:rsidP="00153A16">
            <w:pPr>
              <w:pStyle w:val="Body"/>
            </w:pPr>
            <w:r w:rsidRPr="00536690">
              <w:t>Bătrâniș</w:t>
            </w:r>
          </w:p>
        </w:tc>
        <w:tc>
          <w:tcPr>
            <w:tcW w:w="585" w:type="pct"/>
            <w:shd w:val="clear" w:color="auto" w:fill="FFFFFF" w:themeFill="background1"/>
          </w:tcPr>
          <w:p w14:paraId="26242834" w14:textId="77777777" w:rsidR="008E4999" w:rsidRPr="00536690" w:rsidRDefault="008E4999" w:rsidP="00153A16">
            <w:pPr>
              <w:pStyle w:val="Body"/>
            </w:pPr>
            <w:r w:rsidRPr="00536690">
              <w:t>NU</w:t>
            </w:r>
          </w:p>
        </w:tc>
        <w:tc>
          <w:tcPr>
            <w:tcW w:w="614" w:type="pct"/>
            <w:shd w:val="clear" w:color="auto" w:fill="FFFFFF" w:themeFill="background1"/>
          </w:tcPr>
          <w:p w14:paraId="5427198C" w14:textId="77777777" w:rsidR="008E4999" w:rsidRPr="00536690" w:rsidRDefault="008E4999" w:rsidP="00153A16">
            <w:pPr>
              <w:pStyle w:val="Body"/>
            </w:pPr>
            <w:r w:rsidRPr="00536690">
              <w:t>LC/LC</w:t>
            </w:r>
          </w:p>
        </w:tc>
        <w:tc>
          <w:tcPr>
            <w:tcW w:w="552" w:type="pct"/>
            <w:shd w:val="clear" w:color="auto" w:fill="FFFFFF" w:themeFill="background1"/>
          </w:tcPr>
          <w:p w14:paraId="7B0BF4B6" w14:textId="77777777" w:rsidR="008E4999" w:rsidRPr="00536690" w:rsidRDefault="008E4999" w:rsidP="00153A16">
            <w:pPr>
              <w:pStyle w:val="Body"/>
            </w:pPr>
            <w:r w:rsidRPr="00536690">
              <w:t>NU</w:t>
            </w:r>
          </w:p>
        </w:tc>
        <w:tc>
          <w:tcPr>
            <w:tcW w:w="618" w:type="pct"/>
            <w:shd w:val="clear" w:color="auto" w:fill="FFFFFF" w:themeFill="background1"/>
          </w:tcPr>
          <w:p w14:paraId="14B7D6B1" w14:textId="77777777" w:rsidR="008E4999" w:rsidRPr="00536690" w:rsidRDefault="008E4999" w:rsidP="00153A16">
            <w:pPr>
              <w:pStyle w:val="Body"/>
            </w:pPr>
            <w:r w:rsidRPr="00536690">
              <w:t>NU</w:t>
            </w:r>
          </w:p>
        </w:tc>
      </w:tr>
      <w:tr w:rsidR="00153A16" w:rsidRPr="00536690" w14:paraId="44860A1A" w14:textId="77777777" w:rsidTr="00437FE8">
        <w:tc>
          <w:tcPr>
            <w:tcW w:w="469" w:type="pct"/>
            <w:shd w:val="clear" w:color="auto" w:fill="FFFFFF" w:themeFill="background1"/>
          </w:tcPr>
          <w:p w14:paraId="735A91C5" w14:textId="77777777" w:rsidR="008E4999" w:rsidRPr="00536690" w:rsidRDefault="008E4999" w:rsidP="00BE616E">
            <w:pPr>
              <w:pStyle w:val="Body"/>
              <w:numPr>
                <w:ilvl w:val="0"/>
                <w:numId w:val="17"/>
              </w:numPr>
              <w:ind w:left="357" w:hanging="357"/>
              <w:jc w:val="center"/>
            </w:pPr>
          </w:p>
        </w:tc>
        <w:tc>
          <w:tcPr>
            <w:tcW w:w="1365" w:type="pct"/>
            <w:shd w:val="clear" w:color="auto" w:fill="auto"/>
          </w:tcPr>
          <w:p w14:paraId="749733F7" w14:textId="77777777" w:rsidR="008E4999" w:rsidRPr="00536690" w:rsidRDefault="008E4999" w:rsidP="00153A16">
            <w:pPr>
              <w:pStyle w:val="Body"/>
            </w:pPr>
            <w:r w:rsidRPr="00536690">
              <w:rPr>
                <w:i/>
                <w:iCs/>
              </w:rPr>
              <w:t xml:space="preserve">Coronilla varia </w:t>
            </w:r>
            <w:r w:rsidRPr="00536690">
              <w:t>L.</w:t>
            </w:r>
          </w:p>
        </w:tc>
        <w:tc>
          <w:tcPr>
            <w:tcW w:w="796" w:type="pct"/>
            <w:shd w:val="clear" w:color="auto" w:fill="FFFFFF" w:themeFill="background1"/>
          </w:tcPr>
          <w:p w14:paraId="67B17F3E" w14:textId="77777777" w:rsidR="008E4999" w:rsidRPr="00536690" w:rsidRDefault="008E4999" w:rsidP="00153A16">
            <w:pPr>
              <w:pStyle w:val="Body"/>
            </w:pPr>
            <w:r w:rsidRPr="00536690">
              <w:t xml:space="preserve">Coroniște </w:t>
            </w:r>
          </w:p>
        </w:tc>
        <w:tc>
          <w:tcPr>
            <w:tcW w:w="585" w:type="pct"/>
            <w:shd w:val="clear" w:color="auto" w:fill="FFFFFF" w:themeFill="background1"/>
          </w:tcPr>
          <w:p w14:paraId="1F6B58C0" w14:textId="77777777" w:rsidR="008E4999" w:rsidRPr="00536690" w:rsidRDefault="008E4999" w:rsidP="00153A16">
            <w:pPr>
              <w:pStyle w:val="Body"/>
            </w:pPr>
            <w:r w:rsidRPr="00536690">
              <w:t>NU</w:t>
            </w:r>
          </w:p>
        </w:tc>
        <w:tc>
          <w:tcPr>
            <w:tcW w:w="614" w:type="pct"/>
            <w:shd w:val="clear" w:color="auto" w:fill="FFFFFF" w:themeFill="background1"/>
          </w:tcPr>
          <w:p w14:paraId="74386E73" w14:textId="77777777" w:rsidR="008E4999" w:rsidRPr="00536690" w:rsidRDefault="008E4999" w:rsidP="00153A16">
            <w:pPr>
              <w:pStyle w:val="Body"/>
            </w:pPr>
            <w:r w:rsidRPr="00536690">
              <w:t>LC/LC</w:t>
            </w:r>
          </w:p>
        </w:tc>
        <w:tc>
          <w:tcPr>
            <w:tcW w:w="552" w:type="pct"/>
            <w:shd w:val="clear" w:color="auto" w:fill="FFFFFF" w:themeFill="background1"/>
          </w:tcPr>
          <w:p w14:paraId="33F23487" w14:textId="77777777" w:rsidR="008E4999" w:rsidRPr="00536690" w:rsidRDefault="008E4999" w:rsidP="00153A16">
            <w:pPr>
              <w:pStyle w:val="Body"/>
            </w:pPr>
            <w:r w:rsidRPr="00536690">
              <w:t>NU</w:t>
            </w:r>
          </w:p>
        </w:tc>
        <w:tc>
          <w:tcPr>
            <w:tcW w:w="618" w:type="pct"/>
            <w:shd w:val="clear" w:color="auto" w:fill="FFFFFF" w:themeFill="background1"/>
          </w:tcPr>
          <w:p w14:paraId="6DD5F788" w14:textId="77777777" w:rsidR="008E4999" w:rsidRPr="00536690" w:rsidRDefault="008E4999" w:rsidP="00153A16">
            <w:pPr>
              <w:pStyle w:val="Body"/>
            </w:pPr>
            <w:r w:rsidRPr="00536690">
              <w:t>NU</w:t>
            </w:r>
          </w:p>
        </w:tc>
      </w:tr>
      <w:tr w:rsidR="00153A16" w:rsidRPr="00536690" w14:paraId="03266A37" w14:textId="77777777" w:rsidTr="00437FE8">
        <w:tc>
          <w:tcPr>
            <w:tcW w:w="469" w:type="pct"/>
            <w:shd w:val="clear" w:color="auto" w:fill="FFFFFF" w:themeFill="background1"/>
          </w:tcPr>
          <w:p w14:paraId="653E5E49" w14:textId="77777777" w:rsidR="008E4999" w:rsidRPr="00536690" w:rsidRDefault="008E4999" w:rsidP="00BE616E">
            <w:pPr>
              <w:pStyle w:val="Body"/>
              <w:numPr>
                <w:ilvl w:val="0"/>
                <w:numId w:val="17"/>
              </w:numPr>
              <w:ind w:left="357" w:hanging="357"/>
              <w:jc w:val="center"/>
            </w:pPr>
          </w:p>
        </w:tc>
        <w:tc>
          <w:tcPr>
            <w:tcW w:w="1365" w:type="pct"/>
            <w:shd w:val="clear" w:color="auto" w:fill="auto"/>
          </w:tcPr>
          <w:p w14:paraId="24B4045E" w14:textId="77777777" w:rsidR="008E4999" w:rsidRPr="00536690" w:rsidRDefault="008E4999" w:rsidP="00153A16">
            <w:pPr>
              <w:pStyle w:val="Body"/>
            </w:pPr>
            <w:r w:rsidRPr="00536690">
              <w:rPr>
                <w:i/>
                <w:iCs/>
              </w:rPr>
              <w:t xml:space="preserve">Crataegus monogyna </w:t>
            </w:r>
            <w:r w:rsidRPr="00536690">
              <w:t>Jacq.</w:t>
            </w:r>
          </w:p>
        </w:tc>
        <w:tc>
          <w:tcPr>
            <w:tcW w:w="796" w:type="pct"/>
            <w:shd w:val="clear" w:color="auto" w:fill="FFFFFF" w:themeFill="background1"/>
          </w:tcPr>
          <w:p w14:paraId="29184891" w14:textId="77777777" w:rsidR="008E4999" w:rsidRPr="00536690" w:rsidRDefault="008E4999" w:rsidP="00153A16">
            <w:pPr>
              <w:pStyle w:val="Body"/>
            </w:pPr>
            <w:r w:rsidRPr="00536690">
              <w:t xml:space="preserve">Păducel </w:t>
            </w:r>
          </w:p>
        </w:tc>
        <w:tc>
          <w:tcPr>
            <w:tcW w:w="585" w:type="pct"/>
            <w:shd w:val="clear" w:color="auto" w:fill="FFFFFF" w:themeFill="background1"/>
          </w:tcPr>
          <w:p w14:paraId="23A4A1EB" w14:textId="77777777" w:rsidR="008E4999" w:rsidRPr="00536690" w:rsidRDefault="008E4999" w:rsidP="00153A16">
            <w:pPr>
              <w:pStyle w:val="Body"/>
            </w:pPr>
            <w:r w:rsidRPr="00536690">
              <w:t>NU</w:t>
            </w:r>
          </w:p>
        </w:tc>
        <w:tc>
          <w:tcPr>
            <w:tcW w:w="614" w:type="pct"/>
            <w:shd w:val="clear" w:color="auto" w:fill="FFFFFF" w:themeFill="background1"/>
          </w:tcPr>
          <w:p w14:paraId="7DE47388" w14:textId="77777777" w:rsidR="008E4999" w:rsidRPr="00536690" w:rsidRDefault="008E4999" w:rsidP="00153A16">
            <w:pPr>
              <w:pStyle w:val="Body"/>
            </w:pPr>
            <w:r w:rsidRPr="00536690">
              <w:t>LC/LC</w:t>
            </w:r>
          </w:p>
        </w:tc>
        <w:tc>
          <w:tcPr>
            <w:tcW w:w="552" w:type="pct"/>
            <w:shd w:val="clear" w:color="auto" w:fill="FFFFFF" w:themeFill="background1"/>
          </w:tcPr>
          <w:p w14:paraId="40312D54" w14:textId="77777777" w:rsidR="008E4999" w:rsidRPr="00536690" w:rsidRDefault="008E4999" w:rsidP="00153A16">
            <w:pPr>
              <w:pStyle w:val="Body"/>
            </w:pPr>
            <w:r w:rsidRPr="00536690">
              <w:t>NU</w:t>
            </w:r>
          </w:p>
        </w:tc>
        <w:tc>
          <w:tcPr>
            <w:tcW w:w="618" w:type="pct"/>
            <w:shd w:val="clear" w:color="auto" w:fill="FFFFFF" w:themeFill="background1"/>
          </w:tcPr>
          <w:p w14:paraId="39A4D259" w14:textId="77777777" w:rsidR="008E4999" w:rsidRPr="00536690" w:rsidRDefault="008E4999" w:rsidP="00153A16">
            <w:pPr>
              <w:pStyle w:val="Body"/>
            </w:pPr>
            <w:r w:rsidRPr="00536690">
              <w:t>NU</w:t>
            </w:r>
          </w:p>
        </w:tc>
      </w:tr>
      <w:tr w:rsidR="00153A16" w:rsidRPr="00536690" w14:paraId="0D492DEB" w14:textId="77777777" w:rsidTr="00437FE8">
        <w:tc>
          <w:tcPr>
            <w:tcW w:w="469" w:type="pct"/>
            <w:shd w:val="clear" w:color="auto" w:fill="FFFFFF" w:themeFill="background1"/>
          </w:tcPr>
          <w:p w14:paraId="73C57733" w14:textId="77777777" w:rsidR="008E4999" w:rsidRPr="00536690" w:rsidRDefault="008E4999" w:rsidP="00BE616E">
            <w:pPr>
              <w:pStyle w:val="Body"/>
              <w:numPr>
                <w:ilvl w:val="0"/>
                <w:numId w:val="17"/>
              </w:numPr>
              <w:ind w:left="357" w:hanging="357"/>
              <w:jc w:val="center"/>
            </w:pPr>
          </w:p>
        </w:tc>
        <w:tc>
          <w:tcPr>
            <w:tcW w:w="1365" w:type="pct"/>
            <w:shd w:val="clear" w:color="auto" w:fill="auto"/>
          </w:tcPr>
          <w:p w14:paraId="797ADAB5" w14:textId="77777777" w:rsidR="008E4999" w:rsidRPr="00536690" w:rsidRDefault="008E4999" w:rsidP="00153A16">
            <w:pPr>
              <w:pStyle w:val="Body"/>
              <w:rPr>
                <w:i/>
                <w:iCs/>
              </w:rPr>
            </w:pPr>
            <w:r w:rsidRPr="00536690">
              <w:rPr>
                <w:i/>
                <w:iCs/>
              </w:rPr>
              <w:t xml:space="preserve">Cuscuta campestris </w:t>
            </w:r>
            <w:r w:rsidRPr="00536690">
              <w:t>Yunck.</w:t>
            </w:r>
          </w:p>
        </w:tc>
        <w:tc>
          <w:tcPr>
            <w:tcW w:w="796" w:type="pct"/>
            <w:shd w:val="clear" w:color="auto" w:fill="FFFFFF" w:themeFill="background1"/>
          </w:tcPr>
          <w:p w14:paraId="79255A58" w14:textId="77777777" w:rsidR="008E4999" w:rsidRPr="00536690" w:rsidRDefault="008E4999" w:rsidP="00153A16">
            <w:pPr>
              <w:pStyle w:val="Body"/>
            </w:pPr>
            <w:r w:rsidRPr="00536690">
              <w:t>Torței</w:t>
            </w:r>
          </w:p>
        </w:tc>
        <w:tc>
          <w:tcPr>
            <w:tcW w:w="585" w:type="pct"/>
            <w:shd w:val="clear" w:color="auto" w:fill="FFFFFF" w:themeFill="background1"/>
          </w:tcPr>
          <w:p w14:paraId="2907E745" w14:textId="77777777" w:rsidR="008E4999" w:rsidRPr="00536690" w:rsidRDefault="008E4999" w:rsidP="00153A16">
            <w:pPr>
              <w:pStyle w:val="Body"/>
            </w:pPr>
            <w:r w:rsidRPr="00536690">
              <w:t>NU</w:t>
            </w:r>
          </w:p>
        </w:tc>
        <w:tc>
          <w:tcPr>
            <w:tcW w:w="614" w:type="pct"/>
            <w:shd w:val="clear" w:color="auto" w:fill="FFFFFF" w:themeFill="background1"/>
          </w:tcPr>
          <w:p w14:paraId="2F3FFAF0" w14:textId="77777777" w:rsidR="008E4999" w:rsidRPr="00536690" w:rsidRDefault="008E4999" w:rsidP="00153A16">
            <w:pPr>
              <w:pStyle w:val="Body"/>
            </w:pPr>
            <w:r w:rsidRPr="00536690">
              <w:t>LC/LC</w:t>
            </w:r>
          </w:p>
        </w:tc>
        <w:tc>
          <w:tcPr>
            <w:tcW w:w="552" w:type="pct"/>
            <w:shd w:val="clear" w:color="auto" w:fill="FFFFFF" w:themeFill="background1"/>
          </w:tcPr>
          <w:p w14:paraId="448A9DDB" w14:textId="77777777" w:rsidR="008E4999" w:rsidRPr="00536690" w:rsidRDefault="008E4999" w:rsidP="00153A16">
            <w:pPr>
              <w:pStyle w:val="Body"/>
            </w:pPr>
            <w:r w:rsidRPr="00536690">
              <w:t>NU</w:t>
            </w:r>
          </w:p>
        </w:tc>
        <w:tc>
          <w:tcPr>
            <w:tcW w:w="618" w:type="pct"/>
            <w:shd w:val="clear" w:color="auto" w:fill="FFFFFF" w:themeFill="background1"/>
          </w:tcPr>
          <w:p w14:paraId="14D6BE24" w14:textId="77777777" w:rsidR="008E4999" w:rsidRPr="00536690" w:rsidRDefault="008E4999" w:rsidP="00153A16">
            <w:pPr>
              <w:pStyle w:val="Body"/>
            </w:pPr>
            <w:r w:rsidRPr="00536690">
              <w:t>NU</w:t>
            </w:r>
          </w:p>
        </w:tc>
      </w:tr>
      <w:tr w:rsidR="00153A16" w:rsidRPr="00536690" w14:paraId="4E90D05C" w14:textId="77777777" w:rsidTr="00437FE8">
        <w:tc>
          <w:tcPr>
            <w:tcW w:w="469" w:type="pct"/>
            <w:shd w:val="clear" w:color="auto" w:fill="FFFFFF" w:themeFill="background1"/>
          </w:tcPr>
          <w:p w14:paraId="4B7344BF" w14:textId="77777777" w:rsidR="008E4999" w:rsidRPr="00536690" w:rsidRDefault="008E4999" w:rsidP="00BE616E">
            <w:pPr>
              <w:pStyle w:val="Body"/>
              <w:numPr>
                <w:ilvl w:val="0"/>
                <w:numId w:val="17"/>
              </w:numPr>
              <w:ind w:left="357" w:hanging="357"/>
              <w:jc w:val="center"/>
            </w:pPr>
          </w:p>
        </w:tc>
        <w:tc>
          <w:tcPr>
            <w:tcW w:w="1365" w:type="pct"/>
            <w:shd w:val="clear" w:color="auto" w:fill="auto"/>
          </w:tcPr>
          <w:p w14:paraId="20212BF4" w14:textId="77777777" w:rsidR="008E4999" w:rsidRPr="00536690" w:rsidRDefault="008E4999" w:rsidP="00153A16">
            <w:pPr>
              <w:pStyle w:val="Body"/>
              <w:rPr>
                <w:i/>
                <w:iCs/>
              </w:rPr>
            </w:pPr>
            <w:r w:rsidRPr="00536690">
              <w:rPr>
                <w:i/>
                <w:iCs/>
              </w:rPr>
              <w:t xml:space="preserve">Cynodon dactylon </w:t>
            </w:r>
            <w:r w:rsidRPr="00536690">
              <w:t>(L.) Pers.</w:t>
            </w:r>
          </w:p>
        </w:tc>
        <w:tc>
          <w:tcPr>
            <w:tcW w:w="796" w:type="pct"/>
            <w:shd w:val="clear" w:color="auto" w:fill="FFFFFF" w:themeFill="background1"/>
          </w:tcPr>
          <w:p w14:paraId="339FFDF1" w14:textId="77777777" w:rsidR="008E4999" w:rsidRPr="00536690" w:rsidRDefault="008E4999" w:rsidP="00153A16">
            <w:pPr>
              <w:pStyle w:val="Body"/>
            </w:pPr>
            <w:r w:rsidRPr="00536690">
              <w:t>Pir gros</w:t>
            </w:r>
          </w:p>
        </w:tc>
        <w:tc>
          <w:tcPr>
            <w:tcW w:w="585" w:type="pct"/>
            <w:shd w:val="clear" w:color="auto" w:fill="FFFFFF" w:themeFill="background1"/>
          </w:tcPr>
          <w:p w14:paraId="1BDDD946" w14:textId="77777777" w:rsidR="008E4999" w:rsidRPr="00536690" w:rsidRDefault="008E4999" w:rsidP="00153A16">
            <w:pPr>
              <w:pStyle w:val="Body"/>
            </w:pPr>
            <w:r w:rsidRPr="00536690">
              <w:t>NU</w:t>
            </w:r>
          </w:p>
        </w:tc>
        <w:tc>
          <w:tcPr>
            <w:tcW w:w="614" w:type="pct"/>
            <w:shd w:val="clear" w:color="auto" w:fill="FFFFFF" w:themeFill="background1"/>
          </w:tcPr>
          <w:p w14:paraId="28E51A4A" w14:textId="77777777" w:rsidR="008E4999" w:rsidRPr="00536690" w:rsidRDefault="008E4999" w:rsidP="00153A16">
            <w:pPr>
              <w:pStyle w:val="Body"/>
            </w:pPr>
            <w:r w:rsidRPr="00536690">
              <w:t>LC/LC</w:t>
            </w:r>
          </w:p>
        </w:tc>
        <w:tc>
          <w:tcPr>
            <w:tcW w:w="552" w:type="pct"/>
            <w:shd w:val="clear" w:color="auto" w:fill="FFFFFF" w:themeFill="background1"/>
          </w:tcPr>
          <w:p w14:paraId="782E43C6" w14:textId="77777777" w:rsidR="008E4999" w:rsidRPr="00536690" w:rsidRDefault="008E4999" w:rsidP="00153A16">
            <w:pPr>
              <w:pStyle w:val="Body"/>
            </w:pPr>
            <w:r w:rsidRPr="00536690">
              <w:t>NU</w:t>
            </w:r>
          </w:p>
        </w:tc>
        <w:tc>
          <w:tcPr>
            <w:tcW w:w="618" w:type="pct"/>
            <w:shd w:val="clear" w:color="auto" w:fill="FFFFFF" w:themeFill="background1"/>
          </w:tcPr>
          <w:p w14:paraId="21EAFA4B" w14:textId="77777777" w:rsidR="008E4999" w:rsidRPr="00536690" w:rsidRDefault="008E4999" w:rsidP="00153A16">
            <w:pPr>
              <w:pStyle w:val="Body"/>
            </w:pPr>
            <w:r w:rsidRPr="00536690">
              <w:t>NU</w:t>
            </w:r>
          </w:p>
        </w:tc>
      </w:tr>
      <w:tr w:rsidR="00153A16" w:rsidRPr="00536690" w14:paraId="6A0A022D" w14:textId="77777777" w:rsidTr="00437FE8">
        <w:tc>
          <w:tcPr>
            <w:tcW w:w="469" w:type="pct"/>
            <w:shd w:val="clear" w:color="auto" w:fill="FFFFFF" w:themeFill="background1"/>
          </w:tcPr>
          <w:p w14:paraId="24962D58" w14:textId="77777777" w:rsidR="008E4999" w:rsidRPr="00536690" w:rsidRDefault="008E4999" w:rsidP="00BE616E">
            <w:pPr>
              <w:pStyle w:val="Body"/>
              <w:numPr>
                <w:ilvl w:val="0"/>
                <w:numId w:val="17"/>
              </w:numPr>
              <w:ind w:left="357" w:hanging="357"/>
              <w:jc w:val="center"/>
            </w:pPr>
          </w:p>
        </w:tc>
        <w:tc>
          <w:tcPr>
            <w:tcW w:w="1365" w:type="pct"/>
            <w:shd w:val="clear" w:color="auto" w:fill="auto"/>
          </w:tcPr>
          <w:p w14:paraId="30564D3B" w14:textId="77777777" w:rsidR="008E4999" w:rsidRPr="00536690" w:rsidRDefault="008E4999" w:rsidP="00153A16">
            <w:pPr>
              <w:pStyle w:val="Body"/>
              <w:rPr>
                <w:i/>
                <w:iCs/>
              </w:rPr>
            </w:pPr>
            <w:r w:rsidRPr="00536690">
              <w:rPr>
                <w:i/>
              </w:rPr>
              <w:t xml:space="preserve">Dactylis glomerata </w:t>
            </w:r>
            <w:r w:rsidRPr="00536690">
              <w:rPr>
                <w:iCs/>
              </w:rPr>
              <w:t>L.</w:t>
            </w:r>
          </w:p>
        </w:tc>
        <w:tc>
          <w:tcPr>
            <w:tcW w:w="796" w:type="pct"/>
            <w:shd w:val="clear" w:color="auto" w:fill="FFFFFF" w:themeFill="background1"/>
          </w:tcPr>
          <w:p w14:paraId="79DD961D" w14:textId="77777777" w:rsidR="008E4999" w:rsidRPr="00536690" w:rsidRDefault="008E4999" w:rsidP="00153A16">
            <w:pPr>
              <w:pStyle w:val="Body"/>
            </w:pPr>
            <w:r w:rsidRPr="00536690">
              <w:t xml:space="preserve">Golomăț </w:t>
            </w:r>
          </w:p>
        </w:tc>
        <w:tc>
          <w:tcPr>
            <w:tcW w:w="585" w:type="pct"/>
            <w:shd w:val="clear" w:color="auto" w:fill="FFFFFF" w:themeFill="background1"/>
          </w:tcPr>
          <w:p w14:paraId="44D4D3E4" w14:textId="77777777" w:rsidR="008E4999" w:rsidRPr="00536690" w:rsidRDefault="008E4999" w:rsidP="00153A16">
            <w:pPr>
              <w:pStyle w:val="Body"/>
            </w:pPr>
            <w:r w:rsidRPr="00536690">
              <w:t>NU</w:t>
            </w:r>
          </w:p>
        </w:tc>
        <w:tc>
          <w:tcPr>
            <w:tcW w:w="614" w:type="pct"/>
            <w:shd w:val="clear" w:color="auto" w:fill="FFFFFF" w:themeFill="background1"/>
          </w:tcPr>
          <w:p w14:paraId="33D1A753" w14:textId="77777777" w:rsidR="008E4999" w:rsidRPr="00536690" w:rsidRDefault="008E4999" w:rsidP="00153A16">
            <w:pPr>
              <w:pStyle w:val="Body"/>
            </w:pPr>
            <w:r w:rsidRPr="00536690">
              <w:t>LC/LC</w:t>
            </w:r>
          </w:p>
        </w:tc>
        <w:tc>
          <w:tcPr>
            <w:tcW w:w="552" w:type="pct"/>
            <w:shd w:val="clear" w:color="auto" w:fill="FFFFFF" w:themeFill="background1"/>
          </w:tcPr>
          <w:p w14:paraId="0D0CD84C" w14:textId="77777777" w:rsidR="008E4999" w:rsidRPr="00536690" w:rsidRDefault="008E4999" w:rsidP="00153A16">
            <w:pPr>
              <w:pStyle w:val="Body"/>
            </w:pPr>
            <w:r w:rsidRPr="00536690">
              <w:t>NU</w:t>
            </w:r>
          </w:p>
        </w:tc>
        <w:tc>
          <w:tcPr>
            <w:tcW w:w="618" w:type="pct"/>
            <w:shd w:val="clear" w:color="auto" w:fill="FFFFFF" w:themeFill="background1"/>
          </w:tcPr>
          <w:p w14:paraId="40D2977A" w14:textId="77777777" w:rsidR="008E4999" w:rsidRPr="00536690" w:rsidRDefault="008E4999" w:rsidP="00153A16">
            <w:pPr>
              <w:pStyle w:val="Body"/>
            </w:pPr>
            <w:r w:rsidRPr="00536690">
              <w:t>NU</w:t>
            </w:r>
          </w:p>
        </w:tc>
      </w:tr>
      <w:tr w:rsidR="00153A16" w:rsidRPr="00536690" w14:paraId="5B02E5E9" w14:textId="77777777" w:rsidTr="00437FE8">
        <w:tc>
          <w:tcPr>
            <w:tcW w:w="469" w:type="pct"/>
            <w:shd w:val="clear" w:color="auto" w:fill="FFFFFF" w:themeFill="background1"/>
          </w:tcPr>
          <w:p w14:paraId="1D0276E7" w14:textId="77777777" w:rsidR="008E4999" w:rsidRPr="00536690" w:rsidRDefault="008E4999" w:rsidP="00BE616E">
            <w:pPr>
              <w:pStyle w:val="Body"/>
              <w:numPr>
                <w:ilvl w:val="0"/>
                <w:numId w:val="17"/>
              </w:numPr>
              <w:ind w:left="357" w:hanging="357"/>
              <w:jc w:val="center"/>
            </w:pPr>
          </w:p>
        </w:tc>
        <w:tc>
          <w:tcPr>
            <w:tcW w:w="1365" w:type="pct"/>
            <w:shd w:val="clear" w:color="auto" w:fill="auto"/>
          </w:tcPr>
          <w:p w14:paraId="02984DBE" w14:textId="77777777" w:rsidR="008E4999" w:rsidRPr="00536690" w:rsidRDefault="008E4999" w:rsidP="00153A16">
            <w:pPr>
              <w:pStyle w:val="Body"/>
              <w:rPr>
                <w:i/>
                <w:iCs/>
              </w:rPr>
            </w:pPr>
            <w:r w:rsidRPr="00536690">
              <w:rPr>
                <w:i/>
                <w:iCs/>
              </w:rPr>
              <w:t xml:space="preserve">Daucus carota </w:t>
            </w:r>
            <w:r w:rsidRPr="00536690">
              <w:t>L.</w:t>
            </w:r>
            <w:r w:rsidRPr="00536690">
              <w:rPr>
                <w:i/>
                <w:iCs/>
              </w:rPr>
              <w:t xml:space="preserve"> </w:t>
            </w:r>
            <w:r w:rsidRPr="00536690">
              <w:t>subsp.</w:t>
            </w:r>
            <w:r w:rsidRPr="00536690">
              <w:rPr>
                <w:i/>
                <w:iCs/>
              </w:rPr>
              <w:t xml:space="preserve"> carota </w:t>
            </w:r>
          </w:p>
        </w:tc>
        <w:tc>
          <w:tcPr>
            <w:tcW w:w="796" w:type="pct"/>
            <w:shd w:val="clear" w:color="auto" w:fill="FFFFFF" w:themeFill="background1"/>
          </w:tcPr>
          <w:p w14:paraId="27EB32FD" w14:textId="77777777" w:rsidR="008E4999" w:rsidRPr="00536690" w:rsidRDefault="008E4999" w:rsidP="00153A16">
            <w:pPr>
              <w:pStyle w:val="Body"/>
            </w:pPr>
            <w:r w:rsidRPr="00536690">
              <w:t>Morcov sălbatic</w:t>
            </w:r>
          </w:p>
        </w:tc>
        <w:tc>
          <w:tcPr>
            <w:tcW w:w="585" w:type="pct"/>
            <w:shd w:val="clear" w:color="auto" w:fill="FFFFFF" w:themeFill="background1"/>
          </w:tcPr>
          <w:p w14:paraId="050FD9E6" w14:textId="77777777" w:rsidR="008E4999" w:rsidRPr="00536690" w:rsidRDefault="008E4999" w:rsidP="00153A16">
            <w:pPr>
              <w:pStyle w:val="Body"/>
            </w:pPr>
            <w:r w:rsidRPr="00536690">
              <w:t>NU</w:t>
            </w:r>
          </w:p>
        </w:tc>
        <w:tc>
          <w:tcPr>
            <w:tcW w:w="614" w:type="pct"/>
            <w:shd w:val="clear" w:color="auto" w:fill="FFFFFF" w:themeFill="background1"/>
          </w:tcPr>
          <w:p w14:paraId="4C2709B2" w14:textId="77777777" w:rsidR="008E4999" w:rsidRPr="00536690" w:rsidRDefault="008E4999" w:rsidP="00153A16">
            <w:pPr>
              <w:pStyle w:val="Body"/>
            </w:pPr>
            <w:r w:rsidRPr="00536690">
              <w:t>LC/LC</w:t>
            </w:r>
          </w:p>
        </w:tc>
        <w:tc>
          <w:tcPr>
            <w:tcW w:w="552" w:type="pct"/>
            <w:shd w:val="clear" w:color="auto" w:fill="FFFFFF" w:themeFill="background1"/>
          </w:tcPr>
          <w:p w14:paraId="10ABD3E6" w14:textId="77777777" w:rsidR="008E4999" w:rsidRPr="00536690" w:rsidRDefault="008E4999" w:rsidP="00153A16">
            <w:pPr>
              <w:pStyle w:val="Body"/>
            </w:pPr>
            <w:r w:rsidRPr="00536690">
              <w:t>NU</w:t>
            </w:r>
          </w:p>
        </w:tc>
        <w:tc>
          <w:tcPr>
            <w:tcW w:w="618" w:type="pct"/>
            <w:shd w:val="clear" w:color="auto" w:fill="FFFFFF" w:themeFill="background1"/>
          </w:tcPr>
          <w:p w14:paraId="2AECD70D" w14:textId="77777777" w:rsidR="008E4999" w:rsidRPr="00536690" w:rsidRDefault="008E4999" w:rsidP="00153A16">
            <w:pPr>
              <w:pStyle w:val="Body"/>
            </w:pPr>
            <w:r w:rsidRPr="00536690">
              <w:t>NU</w:t>
            </w:r>
          </w:p>
        </w:tc>
      </w:tr>
      <w:tr w:rsidR="00153A16" w:rsidRPr="00536690" w14:paraId="7757064D" w14:textId="77777777" w:rsidTr="00437FE8">
        <w:tc>
          <w:tcPr>
            <w:tcW w:w="469" w:type="pct"/>
            <w:shd w:val="clear" w:color="auto" w:fill="FFFFFF" w:themeFill="background1"/>
          </w:tcPr>
          <w:p w14:paraId="193B13D5" w14:textId="77777777" w:rsidR="008E4999" w:rsidRPr="00536690" w:rsidRDefault="008E4999" w:rsidP="00BE616E">
            <w:pPr>
              <w:pStyle w:val="Body"/>
              <w:numPr>
                <w:ilvl w:val="0"/>
                <w:numId w:val="17"/>
              </w:numPr>
              <w:ind w:left="357" w:hanging="357"/>
              <w:jc w:val="center"/>
            </w:pPr>
          </w:p>
        </w:tc>
        <w:tc>
          <w:tcPr>
            <w:tcW w:w="1365" w:type="pct"/>
            <w:shd w:val="clear" w:color="auto" w:fill="auto"/>
          </w:tcPr>
          <w:p w14:paraId="0A749358" w14:textId="77777777" w:rsidR="008E4999" w:rsidRPr="00536690" w:rsidRDefault="008E4999" w:rsidP="00153A16">
            <w:pPr>
              <w:pStyle w:val="Body"/>
              <w:rPr>
                <w:i/>
                <w:iCs/>
              </w:rPr>
            </w:pPr>
            <w:r w:rsidRPr="00536690">
              <w:rPr>
                <w:i/>
                <w:iCs/>
              </w:rPr>
              <w:t xml:space="preserve">Datura stramonium </w:t>
            </w:r>
            <w:r w:rsidRPr="00536690">
              <w:t>L.</w:t>
            </w:r>
          </w:p>
        </w:tc>
        <w:tc>
          <w:tcPr>
            <w:tcW w:w="796" w:type="pct"/>
            <w:shd w:val="clear" w:color="auto" w:fill="FFFFFF" w:themeFill="background1"/>
          </w:tcPr>
          <w:p w14:paraId="35455CF4" w14:textId="77777777" w:rsidR="008E4999" w:rsidRPr="00536690" w:rsidRDefault="008E4999" w:rsidP="00153A16">
            <w:pPr>
              <w:pStyle w:val="Body"/>
            </w:pPr>
            <w:r w:rsidRPr="00536690">
              <w:t>Ciumăfaie</w:t>
            </w:r>
          </w:p>
        </w:tc>
        <w:tc>
          <w:tcPr>
            <w:tcW w:w="585" w:type="pct"/>
            <w:shd w:val="clear" w:color="auto" w:fill="FFFFFF" w:themeFill="background1"/>
          </w:tcPr>
          <w:p w14:paraId="410BC925" w14:textId="77777777" w:rsidR="008E4999" w:rsidRPr="00536690" w:rsidRDefault="008E4999" w:rsidP="00153A16">
            <w:pPr>
              <w:pStyle w:val="Body"/>
            </w:pPr>
            <w:r w:rsidRPr="00536690">
              <w:t>NU</w:t>
            </w:r>
          </w:p>
        </w:tc>
        <w:tc>
          <w:tcPr>
            <w:tcW w:w="614" w:type="pct"/>
            <w:shd w:val="clear" w:color="auto" w:fill="FFFFFF" w:themeFill="background1"/>
          </w:tcPr>
          <w:p w14:paraId="7C30555F" w14:textId="77777777" w:rsidR="008E4999" w:rsidRPr="00536690" w:rsidRDefault="008E4999" w:rsidP="00153A16">
            <w:pPr>
              <w:pStyle w:val="Body"/>
            </w:pPr>
            <w:r w:rsidRPr="00536690">
              <w:t>LC/LC</w:t>
            </w:r>
          </w:p>
        </w:tc>
        <w:tc>
          <w:tcPr>
            <w:tcW w:w="552" w:type="pct"/>
            <w:shd w:val="clear" w:color="auto" w:fill="FFFFFF" w:themeFill="background1"/>
          </w:tcPr>
          <w:p w14:paraId="654821E8" w14:textId="77777777" w:rsidR="008E4999" w:rsidRPr="00536690" w:rsidRDefault="008E4999" w:rsidP="00153A16">
            <w:pPr>
              <w:pStyle w:val="Body"/>
            </w:pPr>
            <w:r w:rsidRPr="00536690">
              <w:t>NU</w:t>
            </w:r>
          </w:p>
        </w:tc>
        <w:tc>
          <w:tcPr>
            <w:tcW w:w="618" w:type="pct"/>
            <w:shd w:val="clear" w:color="auto" w:fill="FFFFFF" w:themeFill="background1"/>
          </w:tcPr>
          <w:p w14:paraId="1B49BFFD" w14:textId="77777777" w:rsidR="008E4999" w:rsidRPr="00536690" w:rsidRDefault="008E4999" w:rsidP="00153A16">
            <w:pPr>
              <w:pStyle w:val="Body"/>
            </w:pPr>
            <w:r w:rsidRPr="00536690">
              <w:t>NU</w:t>
            </w:r>
          </w:p>
        </w:tc>
      </w:tr>
      <w:tr w:rsidR="00153A16" w:rsidRPr="00536690" w14:paraId="034314BE" w14:textId="77777777" w:rsidTr="00437FE8">
        <w:tc>
          <w:tcPr>
            <w:tcW w:w="469" w:type="pct"/>
            <w:shd w:val="clear" w:color="auto" w:fill="FFFFFF" w:themeFill="background1"/>
          </w:tcPr>
          <w:p w14:paraId="6099BD6B" w14:textId="77777777" w:rsidR="008E4999" w:rsidRPr="00536690" w:rsidRDefault="008E4999" w:rsidP="00BE616E">
            <w:pPr>
              <w:pStyle w:val="Body"/>
              <w:numPr>
                <w:ilvl w:val="0"/>
                <w:numId w:val="17"/>
              </w:numPr>
              <w:ind w:left="357" w:hanging="357"/>
              <w:jc w:val="center"/>
            </w:pPr>
          </w:p>
        </w:tc>
        <w:tc>
          <w:tcPr>
            <w:tcW w:w="1365" w:type="pct"/>
            <w:shd w:val="clear" w:color="auto" w:fill="auto"/>
          </w:tcPr>
          <w:p w14:paraId="05049F0C" w14:textId="77777777" w:rsidR="008E4999" w:rsidRPr="00536690" w:rsidRDefault="008E4999" w:rsidP="00153A16">
            <w:pPr>
              <w:pStyle w:val="Body"/>
              <w:rPr>
                <w:i/>
                <w:iCs/>
              </w:rPr>
            </w:pPr>
            <w:r w:rsidRPr="00536690">
              <w:rPr>
                <w:i/>
                <w:iCs/>
              </w:rPr>
              <w:t>Descurainia sophia</w:t>
            </w:r>
            <w:r w:rsidRPr="00536690">
              <w:t xml:space="preserve"> (L.) Webb ex Prantl</w:t>
            </w:r>
          </w:p>
        </w:tc>
        <w:tc>
          <w:tcPr>
            <w:tcW w:w="796" w:type="pct"/>
            <w:shd w:val="clear" w:color="auto" w:fill="FFFFFF" w:themeFill="background1"/>
          </w:tcPr>
          <w:p w14:paraId="1D56356D" w14:textId="77777777" w:rsidR="008E4999" w:rsidRPr="00536690" w:rsidRDefault="008E4999" w:rsidP="00153A16">
            <w:pPr>
              <w:pStyle w:val="Body"/>
            </w:pPr>
            <w:r w:rsidRPr="00536690">
              <w:t>Voinicică</w:t>
            </w:r>
          </w:p>
        </w:tc>
        <w:tc>
          <w:tcPr>
            <w:tcW w:w="585" w:type="pct"/>
            <w:shd w:val="clear" w:color="auto" w:fill="FFFFFF" w:themeFill="background1"/>
          </w:tcPr>
          <w:p w14:paraId="0F4C5491" w14:textId="77777777" w:rsidR="008E4999" w:rsidRPr="00536690" w:rsidRDefault="008E4999" w:rsidP="00153A16">
            <w:pPr>
              <w:pStyle w:val="Body"/>
            </w:pPr>
            <w:r w:rsidRPr="00536690">
              <w:t>NU</w:t>
            </w:r>
          </w:p>
        </w:tc>
        <w:tc>
          <w:tcPr>
            <w:tcW w:w="614" w:type="pct"/>
            <w:shd w:val="clear" w:color="auto" w:fill="FFFFFF" w:themeFill="background1"/>
          </w:tcPr>
          <w:p w14:paraId="7E54FA77" w14:textId="77777777" w:rsidR="008E4999" w:rsidRPr="00536690" w:rsidRDefault="008E4999" w:rsidP="00153A16">
            <w:pPr>
              <w:pStyle w:val="Body"/>
            </w:pPr>
            <w:r w:rsidRPr="00536690">
              <w:t>LC/LC</w:t>
            </w:r>
          </w:p>
        </w:tc>
        <w:tc>
          <w:tcPr>
            <w:tcW w:w="552" w:type="pct"/>
            <w:shd w:val="clear" w:color="auto" w:fill="FFFFFF" w:themeFill="background1"/>
          </w:tcPr>
          <w:p w14:paraId="1D19A57D" w14:textId="77777777" w:rsidR="008E4999" w:rsidRPr="00536690" w:rsidRDefault="008E4999" w:rsidP="00153A16">
            <w:pPr>
              <w:pStyle w:val="Body"/>
            </w:pPr>
            <w:r w:rsidRPr="00536690">
              <w:t>NU</w:t>
            </w:r>
          </w:p>
        </w:tc>
        <w:tc>
          <w:tcPr>
            <w:tcW w:w="618" w:type="pct"/>
            <w:shd w:val="clear" w:color="auto" w:fill="FFFFFF" w:themeFill="background1"/>
          </w:tcPr>
          <w:p w14:paraId="7BEE626E" w14:textId="77777777" w:rsidR="008E4999" w:rsidRPr="00536690" w:rsidRDefault="008E4999" w:rsidP="00153A16">
            <w:pPr>
              <w:pStyle w:val="Body"/>
            </w:pPr>
            <w:r w:rsidRPr="00536690">
              <w:t>NU</w:t>
            </w:r>
          </w:p>
        </w:tc>
      </w:tr>
      <w:tr w:rsidR="00153A16" w:rsidRPr="00536690" w14:paraId="644652F4" w14:textId="77777777" w:rsidTr="00437FE8">
        <w:tc>
          <w:tcPr>
            <w:tcW w:w="469" w:type="pct"/>
            <w:shd w:val="clear" w:color="auto" w:fill="FFFFFF" w:themeFill="background1"/>
          </w:tcPr>
          <w:p w14:paraId="3F7F7D63" w14:textId="77777777" w:rsidR="008E4999" w:rsidRPr="00536690" w:rsidRDefault="008E4999" w:rsidP="00BE616E">
            <w:pPr>
              <w:pStyle w:val="Body"/>
              <w:numPr>
                <w:ilvl w:val="0"/>
                <w:numId w:val="17"/>
              </w:numPr>
              <w:ind w:left="357" w:hanging="357"/>
              <w:jc w:val="center"/>
            </w:pPr>
          </w:p>
        </w:tc>
        <w:tc>
          <w:tcPr>
            <w:tcW w:w="1365" w:type="pct"/>
            <w:shd w:val="clear" w:color="auto" w:fill="auto"/>
          </w:tcPr>
          <w:p w14:paraId="18FA19EF" w14:textId="77777777" w:rsidR="008E4999" w:rsidRPr="00536690" w:rsidRDefault="008E4999" w:rsidP="00153A16">
            <w:pPr>
              <w:pStyle w:val="Body"/>
            </w:pPr>
            <w:r w:rsidRPr="00536690">
              <w:rPr>
                <w:i/>
                <w:iCs/>
              </w:rPr>
              <w:t xml:space="preserve">Dianthus leptopetalus </w:t>
            </w:r>
            <w:r w:rsidRPr="00536690">
              <w:t>Willd.</w:t>
            </w:r>
          </w:p>
        </w:tc>
        <w:tc>
          <w:tcPr>
            <w:tcW w:w="796" w:type="pct"/>
            <w:shd w:val="clear" w:color="auto" w:fill="FFFFFF" w:themeFill="background1"/>
          </w:tcPr>
          <w:p w14:paraId="4DC19D92" w14:textId="77777777" w:rsidR="008E4999" w:rsidRPr="00536690" w:rsidRDefault="008E4999" w:rsidP="00153A16">
            <w:pPr>
              <w:pStyle w:val="Body"/>
            </w:pPr>
            <w:r w:rsidRPr="00536690">
              <w:t>Garoafă</w:t>
            </w:r>
          </w:p>
        </w:tc>
        <w:tc>
          <w:tcPr>
            <w:tcW w:w="585" w:type="pct"/>
            <w:shd w:val="clear" w:color="auto" w:fill="FFFFFF" w:themeFill="background1"/>
          </w:tcPr>
          <w:p w14:paraId="17C6C947" w14:textId="77777777" w:rsidR="008E4999" w:rsidRPr="00536690" w:rsidRDefault="008E4999" w:rsidP="00153A16">
            <w:pPr>
              <w:pStyle w:val="Body"/>
            </w:pPr>
            <w:r w:rsidRPr="00536690">
              <w:t>NU</w:t>
            </w:r>
          </w:p>
        </w:tc>
        <w:tc>
          <w:tcPr>
            <w:tcW w:w="614" w:type="pct"/>
            <w:shd w:val="clear" w:color="auto" w:fill="FFFFFF" w:themeFill="background1"/>
          </w:tcPr>
          <w:p w14:paraId="40245719" w14:textId="77777777" w:rsidR="008E4999" w:rsidRPr="00536690" w:rsidRDefault="008E4999" w:rsidP="00153A16">
            <w:pPr>
              <w:pStyle w:val="Body"/>
            </w:pPr>
            <w:r w:rsidRPr="00536690">
              <w:t>LC/LC</w:t>
            </w:r>
          </w:p>
        </w:tc>
        <w:tc>
          <w:tcPr>
            <w:tcW w:w="552" w:type="pct"/>
            <w:shd w:val="clear" w:color="auto" w:fill="FFFFFF" w:themeFill="background1"/>
          </w:tcPr>
          <w:p w14:paraId="4D2E3DA9" w14:textId="77777777" w:rsidR="008E4999" w:rsidRPr="00536690" w:rsidRDefault="008E4999" w:rsidP="00153A16">
            <w:pPr>
              <w:pStyle w:val="Body"/>
            </w:pPr>
            <w:r w:rsidRPr="00536690">
              <w:t>NU</w:t>
            </w:r>
          </w:p>
        </w:tc>
        <w:tc>
          <w:tcPr>
            <w:tcW w:w="618" w:type="pct"/>
            <w:shd w:val="clear" w:color="auto" w:fill="FFFFFF" w:themeFill="background1"/>
          </w:tcPr>
          <w:p w14:paraId="02006599" w14:textId="77777777" w:rsidR="008E4999" w:rsidRPr="00536690" w:rsidRDefault="008E4999" w:rsidP="00153A16">
            <w:pPr>
              <w:pStyle w:val="Body"/>
            </w:pPr>
            <w:r w:rsidRPr="00536690">
              <w:t>NU</w:t>
            </w:r>
          </w:p>
        </w:tc>
      </w:tr>
      <w:tr w:rsidR="0046279A" w:rsidRPr="00536690" w14:paraId="69F53CD9" w14:textId="77777777" w:rsidTr="00437FE8">
        <w:tc>
          <w:tcPr>
            <w:tcW w:w="469" w:type="pct"/>
          </w:tcPr>
          <w:p w14:paraId="78E95991" w14:textId="77777777" w:rsidR="008E4999" w:rsidRPr="00536690" w:rsidRDefault="008E4999" w:rsidP="00BE616E">
            <w:pPr>
              <w:pStyle w:val="Body"/>
              <w:numPr>
                <w:ilvl w:val="0"/>
                <w:numId w:val="17"/>
              </w:numPr>
              <w:ind w:left="357" w:hanging="357"/>
              <w:jc w:val="center"/>
              <w:rPr>
                <w:i/>
                <w:iCs/>
              </w:rPr>
            </w:pPr>
          </w:p>
        </w:tc>
        <w:tc>
          <w:tcPr>
            <w:tcW w:w="1365" w:type="pct"/>
            <w:shd w:val="clear" w:color="auto" w:fill="auto"/>
          </w:tcPr>
          <w:p w14:paraId="2B1E1B58" w14:textId="77777777" w:rsidR="008E4999" w:rsidRPr="00536690" w:rsidRDefault="008E4999" w:rsidP="00153A16">
            <w:pPr>
              <w:pStyle w:val="Body"/>
            </w:pPr>
            <w:r w:rsidRPr="00536690">
              <w:rPr>
                <w:i/>
                <w:iCs/>
              </w:rPr>
              <w:t xml:space="preserve">Eryngium campestre </w:t>
            </w:r>
            <w:r w:rsidRPr="00536690">
              <w:t>L.</w:t>
            </w:r>
          </w:p>
        </w:tc>
        <w:tc>
          <w:tcPr>
            <w:tcW w:w="796" w:type="pct"/>
          </w:tcPr>
          <w:p w14:paraId="3D0BC8A0" w14:textId="77777777" w:rsidR="008E4999" w:rsidRPr="00536690" w:rsidRDefault="008E4999" w:rsidP="00153A16">
            <w:pPr>
              <w:pStyle w:val="Body"/>
            </w:pPr>
            <w:r w:rsidRPr="00536690">
              <w:t>Scaiul dracului</w:t>
            </w:r>
          </w:p>
        </w:tc>
        <w:tc>
          <w:tcPr>
            <w:tcW w:w="585" w:type="pct"/>
          </w:tcPr>
          <w:p w14:paraId="081C6ACF" w14:textId="77777777" w:rsidR="008E4999" w:rsidRPr="00536690" w:rsidRDefault="008E4999" w:rsidP="00153A16">
            <w:pPr>
              <w:pStyle w:val="Body"/>
            </w:pPr>
            <w:r w:rsidRPr="00536690">
              <w:t>NU</w:t>
            </w:r>
          </w:p>
        </w:tc>
        <w:tc>
          <w:tcPr>
            <w:tcW w:w="614" w:type="pct"/>
          </w:tcPr>
          <w:p w14:paraId="453A4205" w14:textId="77777777" w:rsidR="008E4999" w:rsidRPr="00536690" w:rsidRDefault="008E4999" w:rsidP="00153A16">
            <w:pPr>
              <w:pStyle w:val="Body"/>
            </w:pPr>
            <w:r w:rsidRPr="00536690">
              <w:t>LC/LC</w:t>
            </w:r>
          </w:p>
        </w:tc>
        <w:tc>
          <w:tcPr>
            <w:tcW w:w="552" w:type="pct"/>
          </w:tcPr>
          <w:p w14:paraId="670383D8" w14:textId="77777777" w:rsidR="008E4999" w:rsidRPr="00536690" w:rsidRDefault="008E4999" w:rsidP="00153A16">
            <w:pPr>
              <w:pStyle w:val="Body"/>
            </w:pPr>
            <w:r w:rsidRPr="00536690">
              <w:t>NU</w:t>
            </w:r>
          </w:p>
        </w:tc>
        <w:tc>
          <w:tcPr>
            <w:tcW w:w="618" w:type="pct"/>
          </w:tcPr>
          <w:p w14:paraId="0CE5E0FF" w14:textId="77777777" w:rsidR="008E4999" w:rsidRPr="00536690" w:rsidRDefault="008E4999" w:rsidP="00153A16">
            <w:pPr>
              <w:pStyle w:val="Body"/>
            </w:pPr>
            <w:r w:rsidRPr="00536690">
              <w:t>NU</w:t>
            </w:r>
          </w:p>
        </w:tc>
      </w:tr>
      <w:tr w:rsidR="0046279A" w:rsidRPr="00536690" w14:paraId="6F527D4B" w14:textId="77777777" w:rsidTr="00437FE8">
        <w:tc>
          <w:tcPr>
            <w:tcW w:w="469" w:type="pct"/>
          </w:tcPr>
          <w:p w14:paraId="002C431A" w14:textId="77777777" w:rsidR="008E4999" w:rsidRPr="00536690" w:rsidRDefault="008E4999" w:rsidP="00BE616E">
            <w:pPr>
              <w:pStyle w:val="Body"/>
              <w:numPr>
                <w:ilvl w:val="0"/>
                <w:numId w:val="17"/>
              </w:numPr>
              <w:ind w:left="357" w:hanging="357"/>
              <w:jc w:val="center"/>
              <w:rPr>
                <w:i/>
                <w:iCs/>
              </w:rPr>
            </w:pPr>
          </w:p>
        </w:tc>
        <w:tc>
          <w:tcPr>
            <w:tcW w:w="1365" w:type="pct"/>
            <w:shd w:val="clear" w:color="auto" w:fill="auto"/>
          </w:tcPr>
          <w:p w14:paraId="3D16EFFF" w14:textId="77777777" w:rsidR="008E4999" w:rsidRPr="00536690" w:rsidRDefault="008E4999" w:rsidP="00153A16">
            <w:pPr>
              <w:pStyle w:val="Body"/>
              <w:rPr>
                <w:i/>
                <w:iCs/>
              </w:rPr>
            </w:pPr>
            <w:r w:rsidRPr="00536690">
              <w:rPr>
                <w:i/>
                <w:iCs/>
              </w:rPr>
              <w:t xml:space="preserve">Euphorbia platyphyllos </w:t>
            </w:r>
            <w:r w:rsidRPr="00536690">
              <w:t>L.</w:t>
            </w:r>
          </w:p>
        </w:tc>
        <w:tc>
          <w:tcPr>
            <w:tcW w:w="796" w:type="pct"/>
          </w:tcPr>
          <w:p w14:paraId="3401E248" w14:textId="77777777" w:rsidR="008E4999" w:rsidRPr="00536690" w:rsidRDefault="008E4999" w:rsidP="00153A16">
            <w:pPr>
              <w:pStyle w:val="Body"/>
            </w:pPr>
            <w:r w:rsidRPr="00536690">
              <w:t>Laptele câinelui</w:t>
            </w:r>
          </w:p>
        </w:tc>
        <w:tc>
          <w:tcPr>
            <w:tcW w:w="585" w:type="pct"/>
          </w:tcPr>
          <w:p w14:paraId="4752A173" w14:textId="77777777" w:rsidR="008E4999" w:rsidRPr="00536690" w:rsidRDefault="008E4999" w:rsidP="00153A16">
            <w:pPr>
              <w:pStyle w:val="Body"/>
            </w:pPr>
            <w:r w:rsidRPr="00536690">
              <w:t>NU</w:t>
            </w:r>
          </w:p>
        </w:tc>
        <w:tc>
          <w:tcPr>
            <w:tcW w:w="614" w:type="pct"/>
          </w:tcPr>
          <w:p w14:paraId="48088295" w14:textId="77777777" w:rsidR="008E4999" w:rsidRPr="00536690" w:rsidRDefault="008E4999" w:rsidP="00153A16">
            <w:pPr>
              <w:pStyle w:val="Body"/>
            </w:pPr>
            <w:r w:rsidRPr="00536690">
              <w:t>LC/LC</w:t>
            </w:r>
          </w:p>
        </w:tc>
        <w:tc>
          <w:tcPr>
            <w:tcW w:w="552" w:type="pct"/>
          </w:tcPr>
          <w:p w14:paraId="098664C0" w14:textId="77777777" w:rsidR="008E4999" w:rsidRPr="00536690" w:rsidRDefault="008E4999" w:rsidP="00153A16">
            <w:pPr>
              <w:pStyle w:val="Body"/>
            </w:pPr>
            <w:r w:rsidRPr="00536690">
              <w:t>NU</w:t>
            </w:r>
          </w:p>
        </w:tc>
        <w:tc>
          <w:tcPr>
            <w:tcW w:w="618" w:type="pct"/>
          </w:tcPr>
          <w:p w14:paraId="03D3CC55" w14:textId="77777777" w:rsidR="008E4999" w:rsidRPr="00536690" w:rsidRDefault="008E4999" w:rsidP="00153A16">
            <w:pPr>
              <w:pStyle w:val="Body"/>
            </w:pPr>
            <w:r w:rsidRPr="00536690">
              <w:t>NU</w:t>
            </w:r>
          </w:p>
        </w:tc>
      </w:tr>
      <w:tr w:rsidR="0046279A" w:rsidRPr="00536690" w14:paraId="42292472" w14:textId="77777777" w:rsidTr="00437FE8">
        <w:tc>
          <w:tcPr>
            <w:tcW w:w="469" w:type="pct"/>
          </w:tcPr>
          <w:p w14:paraId="4A9D8ABA" w14:textId="77777777" w:rsidR="008E4999" w:rsidRPr="00536690" w:rsidRDefault="008E4999" w:rsidP="00BE616E">
            <w:pPr>
              <w:pStyle w:val="Body"/>
              <w:numPr>
                <w:ilvl w:val="0"/>
                <w:numId w:val="17"/>
              </w:numPr>
              <w:ind w:left="357" w:hanging="357"/>
              <w:jc w:val="center"/>
              <w:rPr>
                <w:i/>
                <w:iCs/>
              </w:rPr>
            </w:pPr>
          </w:p>
        </w:tc>
        <w:tc>
          <w:tcPr>
            <w:tcW w:w="1365" w:type="pct"/>
            <w:shd w:val="clear" w:color="auto" w:fill="auto"/>
          </w:tcPr>
          <w:p w14:paraId="18DFCB61" w14:textId="77777777" w:rsidR="008E4999" w:rsidRPr="00536690" w:rsidRDefault="008E4999" w:rsidP="00153A16">
            <w:pPr>
              <w:pStyle w:val="Body"/>
            </w:pPr>
            <w:r w:rsidRPr="00536690">
              <w:rPr>
                <w:i/>
                <w:iCs/>
              </w:rPr>
              <w:t xml:space="preserve">Fallopia convolvulus </w:t>
            </w:r>
            <w:r w:rsidRPr="00536690">
              <w:rPr>
                <w:color w:val="000000"/>
                <w:shd w:val="clear" w:color="auto" w:fill="FFFFFF"/>
              </w:rPr>
              <w:t>(L.) Á. Löve</w:t>
            </w:r>
          </w:p>
        </w:tc>
        <w:tc>
          <w:tcPr>
            <w:tcW w:w="796" w:type="pct"/>
          </w:tcPr>
          <w:p w14:paraId="5C89F87E" w14:textId="77777777" w:rsidR="008E4999" w:rsidRPr="00536690" w:rsidRDefault="008E4999" w:rsidP="00153A16">
            <w:pPr>
              <w:pStyle w:val="Body"/>
            </w:pPr>
            <w:r w:rsidRPr="00536690">
              <w:t>Hrișcă urcătoare</w:t>
            </w:r>
          </w:p>
        </w:tc>
        <w:tc>
          <w:tcPr>
            <w:tcW w:w="585" w:type="pct"/>
          </w:tcPr>
          <w:p w14:paraId="340ED2B7" w14:textId="77777777" w:rsidR="008E4999" w:rsidRPr="00536690" w:rsidRDefault="008E4999" w:rsidP="00153A16">
            <w:pPr>
              <w:pStyle w:val="Body"/>
            </w:pPr>
            <w:r w:rsidRPr="00536690">
              <w:t>NU</w:t>
            </w:r>
          </w:p>
        </w:tc>
        <w:tc>
          <w:tcPr>
            <w:tcW w:w="614" w:type="pct"/>
          </w:tcPr>
          <w:p w14:paraId="37B68142" w14:textId="77777777" w:rsidR="008E4999" w:rsidRPr="00536690" w:rsidRDefault="008E4999" w:rsidP="00153A16">
            <w:pPr>
              <w:pStyle w:val="Body"/>
            </w:pPr>
            <w:r w:rsidRPr="00536690">
              <w:t>LC/LC</w:t>
            </w:r>
          </w:p>
        </w:tc>
        <w:tc>
          <w:tcPr>
            <w:tcW w:w="552" w:type="pct"/>
          </w:tcPr>
          <w:p w14:paraId="6F89A574" w14:textId="77777777" w:rsidR="008E4999" w:rsidRPr="00536690" w:rsidRDefault="008E4999" w:rsidP="00153A16">
            <w:pPr>
              <w:pStyle w:val="Body"/>
            </w:pPr>
            <w:r w:rsidRPr="00536690">
              <w:t>NU</w:t>
            </w:r>
          </w:p>
        </w:tc>
        <w:tc>
          <w:tcPr>
            <w:tcW w:w="618" w:type="pct"/>
          </w:tcPr>
          <w:p w14:paraId="0E9D433D" w14:textId="77777777" w:rsidR="008E4999" w:rsidRPr="00536690" w:rsidRDefault="008E4999" w:rsidP="00153A16">
            <w:pPr>
              <w:pStyle w:val="Body"/>
            </w:pPr>
            <w:r w:rsidRPr="00536690">
              <w:t>NU</w:t>
            </w:r>
          </w:p>
        </w:tc>
      </w:tr>
      <w:tr w:rsidR="0046279A" w:rsidRPr="00536690" w14:paraId="4B9E6C4D" w14:textId="77777777" w:rsidTr="00437FE8">
        <w:tc>
          <w:tcPr>
            <w:tcW w:w="469" w:type="pct"/>
          </w:tcPr>
          <w:p w14:paraId="3F68067A" w14:textId="77777777" w:rsidR="008E4999" w:rsidRPr="00536690" w:rsidRDefault="008E4999" w:rsidP="00BE616E">
            <w:pPr>
              <w:pStyle w:val="Body"/>
              <w:numPr>
                <w:ilvl w:val="0"/>
                <w:numId w:val="17"/>
              </w:numPr>
              <w:ind w:left="357" w:hanging="357"/>
              <w:jc w:val="center"/>
              <w:rPr>
                <w:i/>
                <w:iCs/>
              </w:rPr>
            </w:pPr>
          </w:p>
        </w:tc>
        <w:tc>
          <w:tcPr>
            <w:tcW w:w="1365" w:type="pct"/>
            <w:shd w:val="clear" w:color="auto" w:fill="auto"/>
          </w:tcPr>
          <w:p w14:paraId="14CD40BA" w14:textId="77777777" w:rsidR="008E4999" w:rsidRPr="00536690" w:rsidRDefault="008E4999" w:rsidP="00153A16">
            <w:pPr>
              <w:pStyle w:val="Body"/>
            </w:pPr>
            <w:r w:rsidRPr="00536690">
              <w:rPr>
                <w:i/>
                <w:iCs/>
              </w:rPr>
              <w:t xml:space="preserve">Falcaria vulgaris </w:t>
            </w:r>
            <w:r w:rsidRPr="00536690">
              <w:t>Bernh.</w:t>
            </w:r>
          </w:p>
        </w:tc>
        <w:tc>
          <w:tcPr>
            <w:tcW w:w="796" w:type="pct"/>
          </w:tcPr>
          <w:p w14:paraId="2138E136" w14:textId="77777777" w:rsidR="008E4999" w:rsidRPr="00536690" w:rsidRDefault="008E4999" w:rsidP="00153A16">
            <w:pPr>
              <w:pStyle w:val="Body"/>
            </w:pPr>
            <w:r w:rsidRPr="00536690">
              <w:t>Cosița secerii</w:t>
            </w:r>
          </w:p>
        </w:tc>
        <w:tc>
          <w:tcPr>
            <w:tcW w:w="585" w:type="pct"/>
          </w:tcPr>
          <w:p w14:paraId="1E248C97" w14:textId="77777777" w:rsidR="008E4999" w:rsidRPr="00536690" w:rsidRDefault="008E4999" w:rsidP="00153A16">
            <w:pPr>
              <w:pStyle w:val="Body"/>
            </w:pPr>
            <w:r w:rsidRPr="00536690">
              <w:t>NU</w:t>
            </w:r>
          </w:p>
        </w:tc>
        <w:tc>
          <w:tcPr>
            <w:tcW w:w="614" w:type="pct"/>
          </w:tcPr>
          <w:p w14:paraId="7B324AA1" w14:textId="77777777" w:rsidR="008E4999" w:rsidRPr="00536690" w:rsidRDefault="008E4999" w:rsidP="00153A16">
            <w:pPr>
              <w:pStyle w:val="Body"/>
            </w:pPr>
            <w:r w:rsidRPr="00536690">
              <w:t>LC/LC</w:t>
            </w:r>
          </w:p>
        </w:tc>
        <w:tc>
          <w:tcPr>
            <w:tcW w:w="552" w:type="pct"/>
          </w:tcPr>
          <w:p w14:paraId="5365F128" w14:textId="77777777" w:rsidR="008E4999" w:rsidRPr="00536690" w:rsidRDefault="008E4999" w:rsidP="00153A16">
            <w:pPr>
              <w:pStyle w:val="Body"/>
            </w:pPr>
            <w:r w:rsidRPr="00536690">
              <w:t>NU</w:t>
            </w:r>
          </w:p>
        </w:tc>
        <w:tc>
          <w:tcPr>
            <w:tcW w:w="618" w:type="pct"/>
          </w:tcPr>
          <w:p w14:paraId="08E17050" w14:textId="77777777" w:rsidR="008E4999" w:rsidRPr="00536690" w:rsidRDefault="008E4999" w:rsidP="00153A16">
            <w:pPr>
              <w:pStyle w:val="Body"/>
            </w:pPr>
            <w:r w:rsidRPr="00536690">
              <w:t>NU</w:t>
            </w:r>
          </w:p>
        </w:tc>
      </w:tr>
      <w:tr w:rsidR="0046279A" w:rsidRPr="00536690" w14:paraId="5BADB0D7" w14:textId="77777777" w:rsidTr="00437FE8">
        <w:tc>
          <w:tcPr>
            <w:tcW w:w="469" w:type="pct"/>
          </w:tcPr>
          <w:p w14:paraId="17ADAB81" w14:textId="77777777" w:rsidR="008E4999" w:rsidRPr="00536690" w:rsidRDefault="008E4999" w:rsidP="00BE616E">
            <w:pPr>
              <w:pStyle w:val="Body"/>
              <w:numPr>
                <w:ilvl w:val="0"/>
                <w:numId w:val="17"/>
              </w:numPr>
              <w:ind w:left="357" w:hanging="357"/>
              <w:jc w:val="center"/>
              <w:rPr>
                <w:i/>
                <w:iCs/>
              </w:rPr>
            </w:pPr>
          </w:p>
        </w:tc>
        <w:tc>
          <w:tcPr>
            <w:tcW w:w="1365" w:type="pct"/>
            <w:shd w:val="clear" w:color="auto" w:fill="auto"/>
          </w:tcPr>
          <w:p w14:paraId="7C992C0E" w14:textId="77777777" w:rsidR="008E4999" w:rsidRPr="00536690" w:rsidRDefault="008E4999" w:rsidP="00153A16">
            <w:pPr>
              <w:pStyle w:val="Body"/>
            </w:pPr>
            <w:r w:rsidRPr="00536690">
              <w:rPr>
                <w:i/>
                <w:iCs/>
              </w:rPr>
              <w:t xml:space="preserve">Fraxinus excelsior </w:t>
            </w:r>
            <w:r w:rsidRPr="00536690">
              <w:t>L.</w:t>
            </w:r>
          </w:p>
        </w:tc>
        <w:tc>
          <w:tcPr>
            <w:tcW w:w="796" w:type="pct"/>
          </w:tcPr>
          <w:p w14:paraId="1B3C1E22" w14:textId="77777777" w:rsidR="008E4999" w:rsidRPr="00536690" w:rsidRDefault="008E4999" w:rsidP="00153A16">
            <w:pPr>
              <w:pStyle w:val="Body"/>
            </w:pPr>
            <w:r w:rsidRPr="00536690">
              <w:t>Frasin</w:t>
            </w:r>
          </w:p>
        </w:tc>
        <w:tc>
          <w:tcPr>
            <w:tcW w:w="585" w:type="pct"/>
          </w:tcPr>
          <w:p w14:paraId="6C5CBA5E" w14:textId="77777777" w:rsidR="008E4999" w:rsidRPr="00536690" w:rsidRDefault="008E4999" w:rsidP="00153A16">
            <w:pPr>
              <w:pStyle w:val="Body"/>
            </w:pPr>
            <w:r w:rsidRPr="00536690">
              <w:t>NU</w:t>
            </w:r>
          </w:p>
        </w:tc>
        <w:tc>
          <w:tcPr>
            <w:tcW w:w="614" w:type="pct"/>
          </w:tcPr>
          <w:p w14:paraId="3C6694F2" w14:textId="77777777" w:rsidR="008E4999" w:rsidRPr="00536690" w:rsidRDefault="008E4999" w:rsidP="00153A16">
            <w:pPr>
              <w:pStyle w:val="Body"/>
            </w:pPr>
            <w:r w:rsidRPr="00536690">
              <w:t>LC/LC</w:t>
            </w:r>
          </w:p>
        </w:tc>
        <w:tc>
          <w:tcPr>
            <w:tcW w:w="552" w:type="pct"/>
          </w:tcPr>
          <w:p w14:paraId="466CD7DD" w14:textId="77777777" w:rsidR="008E4999" w:rsidRPr="00536690" w:rsidRDefault="008E4999" w:rsidP="00153A16">
            <w:pPr>
              <w:pStyle w:val="Body"/>
            </w:pPr>
            <w:r w:rsidRPr="00536690">
              <w:t>NU</w:t>
            </w:r>
          </w:p>
        </w:tc>
        <w:tc>
          <w:tcPr>
            <w:tcW w:w="618" w:type="pct"/>
          </w:tcPr>
          <w:p w14:paraId="58A20BDB" w14:textId="77777777" w:rsidR="008E4999" w:rsidRPr="00536690" w:rsidRDefault="008E4999" w:rsidP="00153A16">
            <w:pPr>
              <w:pStyle w:val="Body"/>
            </w:pPr>
            <w:r w:rsidRPr="00536690">
              <w:t>NU</w:t>
            </w:r>
          </w:p>
        </w:tc>
      </w:tr>
      <w:tr w:rsidR="0046279A" w:rsidRPr="00536690" w14:paraId="64B4312F" w14:textId="77777777" w:rsidTr="00437FE8">
        <w:tc>
          <w:tcPr>
            <w:tcW w:w="469" w:type="pct"/>
          </w:tcPr>
          <w:p w14:paraId="3166119B" w14:textId="77777777" w:rsidR="008E4999" w:rsidRPr="00536690" w:rsidRDefault="008E4999" w:rsidP="00BE616E">
            <w:pPr>
              <w:pStyle w:val="Body"/>
              <w:numPr>
                <w:ilvl w:val="0"/>
                <w:numId w:val="17"/>
              </w:numPr>
              <w:ind w:left="357" w:hanging="357"/>
              <w:jc w:val="center"/>
              <w:rPr>
                <w:i/>
                <w:iCs/>
              </w:rPr>
            </w:pPr>
          </w:p>
        </w:tc>
        <w:tc>
          <w:tcPr>
            <w:tcW w:w="1365" w:type="pct"/>
            <w:shd w:val="clear" w:color="auto" w:fill="auto"/>
          </w:tcPr>
          <w:p w14:paraId="33BE378F" w14:textId="77777777" w:rsidR="008E4999" w:rsidRPr="00536690" w:rsidRDefault="008E4999" w:rsidP="00153A16">
            <w:pPr>
              <w:pStyle w:val="Body"/>
              <w:rPr>
                <w:i/>
                <w:iCs/>
              </w:rPr>
            </w:pPr>
            <w:r w:rsidRPr="00536690">
              <w:rPr>
                <w:i/>
                <w:iCs/>
              </w:rPr>
              <w:t xml:space="preserve">Galium humifusum </w:t>
            </w:r>
            <w:r w:rsidRPr="00536690">
              <w:t>M. Bieb.</w:t>
            </w:r>
          </w:p>
        </w:tc>
        <w:tc>
          <w:tcPr>
            <w:tcW w:w="796" w:type="pct"/>
          </w:tcPr>
          <w:p w14:paraId="23663108" w14:textId="77777777" w:rsidR="008E4999" w:rsidRPr="00536690" w:rsidRDefault="008E4999" w:rsidP="00153A16">
            <w:pPr>
              <w:pStyle w:val="Body"/>
            </w:pPr>
            <w:r w:rsidRPr="00536690">
              <w:t>-</w:t>
            </w:r>
          </w:p>
        </w:tc>
        <w:tc>
          <w:tcPr>
            <w:tcW w:w="585" w:type="pct"/>
          </w:tcPr>
          <w:p w14:paraId="2273CFB5" w14:textId="77777777" w:rsidR="008E4999" w:rsidRPr="00536690" w:rsidRDefault="008E4999" w:rsidP="00153A16">
            <w:pPr>
              <w:pStyle w:val="Body"/>
            </w:pPr>
            <w:r w:rsidRPr="00536690">
              <w:t>NU</w:t>
            </w:r>
          </w:p>
        </w:tc>
        <w:tc>
          <w:tcPr>
            <w:tcW w:w="614" w:type="pct"/>
          </w:tcPr>
          <w:p w14:paraId="4FF41763" w14:textId="77777777" w:rsidR="008E4999" w:rsidRPr="00536690" w:rsidRDefault="008E4999" w:rsidP="00153A16">
            <w:pPr>
              <w:pStyle w:val="Body"/>
            </w:pPr>
            <w:r w:rsidRPr="00536690">
              <w:t>LC/LC</w:t>
            </w:r>
          </w:p>
        </w:tc>
        <w:tc>
          <w:tcPr>
            <w:tcW w:w="552" w:type="pct"/>
          </w:tcPr>
          <w:p w14:paraId="6232197D" w14:textId="77777777" w:rsidR="008E4999" w:rsidRPr="00536690" w:rsidRDefault="008E4999" w:rsidP="00153A16">
            <w:pPr>
              <w:pStyle w:val="Body"/>
            </w:pPr>
            <w:r w:rsidRPr="00536690">
              <w:t>NU</w:t>
            </w:r>
          </w:p>
        </w:tc>
        <w:tc>
          <w:tcPr>
            <w:tcW w:w="618" w:type="pct"/>
          </w:tcPr>
          <w:p w14:paraId="3708B929" w14:textId="77777777" w:rsidR="008E4999" w:rsidRPr="00536690" w:rsidRDefault="008E4999" w:rsidP="00153A16">
            <w:pPr>
              <w:pStyle w:val="Body"/>
            </w:pPr>
            <w:r w:rsidRPr="00536690">
              <w:t>NU</w:t>
            </w:r>
          </w:p>
        </w:tc>
      </w:tr>
      <w:tr w:rsidR="00153A16" w:rsidRPr="00536690" w14:paraId="09B81555" w14:textId="77777777" w:rsidTr="00437FE8">
        <w:tc>
          <w:tcPr>
            <w:tcW w:w="469" w:type="pct"/>
            <w:shd w:val="clear" w:color="auto" w:fill="FFFFFF" w:themeFill="background1"/>
          </w:tcPr>
          <w:p w14:paraId="6FCFC95D" w14:textId="77777777" w:rsidR="008E4999" w:rsidRPr="00536690" w:rsidRDefault="008E4999" w:rsidP="00BE616E">
            <w:pPr>
              <w:pStyle w:val="Body"/>
              <w:numPr>
                <w:ilvl w:val="0"/>
                <w:numId w:val="17"/>
              </w:numPr>
              <w:ind w:left="357" w:hanging="357"/>
              <w:jc w:val="center"/>
              <w:rPr>
                <w:i/>
                <w:iCs/>
              </w:rPr>
            </w:pPr>
          </w:p>
        </w:tc>
        <w:tc>
          <w:tcPr>
            <w:tcW w:w="1365" w:type="pct"/>
            <w:shd w:val="clear" w:color="auto" w:fill="auto"/>
          </w:tcPr>
          <w:p w14:paraId="116CE734" w14:textId="77777777" w:rsidR="008E4999" w:rsidRPr="00536690" w:rsidRDefault="008E4999" w:rsidP="00153A16">
            <w:pPr>
              <w:pStyle w:val="Body"/>
            </w:pPr>
            <w:r w:rsidRPr="00536690">
              <w:rPr>
                <w:i/>
                <w:iCs/>
              </w:rPr>
              <w:t xml:space="preserve">Heliotropium europaeum </w:t>
            </w:r>
            <w:r w:rsidRPr="00536690">
              <w:t>L.</w:t>
            </w:r>
          </w:p>
        </w:tc>
        <w:tc>
          <w:tcPr>
            <w:tcW w:w="796" w:type="pct"/>
            <w:shd w:val="clear" w:color="auto" w:fill="FFFFFF" w:themeFill="background1"/>
          </w:tcPr>
          <w:p w14:paraId="19EE7775" w14:textId="77777777" w:rsidR="008E4999" w:rsidRPr="00536690" w:rsidRDefault="008E4999" w:rsidP="00153A16">
            <w:pPr>
              <w:pStyle w:val="Body"/>
            </w:pPr>
            <w:r w:rsidRPr="00536690">
              <w:t>Vanilie sălbatică</w:t>
            </w:r>
          </w:p>
        </w:tc>
        <w:tc>
          <w:tcPr>
            <w:tcW w:w="585" w:type="pct"/>
            <w:shd w:val="clear" w:color="auto" w:fill="FFFFFF" w:themeFill="background1"/>
          </w:tcPr>
          <w:p w14:paraId="6C697481" w14:textId="77777777" w:rsidR="008E4999" w:rsidRPr="00536690" w:rsidRDefault="008E4999" w:rsidP="00153A16">
            <w:pPr>
              <w:pStyle w:val="Body"/>
            </w:pPr>
            <w:r w:rsidRPr="00536690">
              <w:t>NU</w:t>
            </w:r>
          </w:p>
        </w:tc>
        <w:tc>
          <w:tcPr>
            <w:tcW w:w="614" w:type="pct"/>
            <w:shd w:val="clear" w:color="auto" w:fill="FFFFFF" w:themeFill="background1"/>
          </w:tcPr>
          <w:p w14:paraId="24A77120" w14:textId="77777777" w:rsidR="008E4999" w:rsidRPr="00536690" w:rsidRDefault="008E4999" w:rsidP="00153A16">
            <w:pPr>
              <w:pStyle w:val="Body"/>
            </w:pPr>
            <w:r w:rsidRPr="00536690">
              <w:t>LC/LC</w:t>
            </w:r>
          </w:p>
        </w:tc>
        <w:tc>
          <w:tcPr>
            <w:tcW w:w="552" w:type="pct"/>
            <w:shd w:val="clear" w:color="auto" w:fill="FFFFFF" w:themeFill="background1"/>
          </w:tcPr>
          <w:p w14:paraId="46ABA0A2" w14:textId="77777777" w:rsidR="008E4999" w:rsidRPr="00536690" w:rsidRDefault="008E4999" w:rsidP="00153A16">
            <w:pPr>
              <w:pStyle w:val="Body"/>
            </w:pPr>
            <w:r w:rsidRPr="00536690">
              <w:t>NU</w:t>
            </w:r>
          </w:p>
        </w:tc>
        <w:tc>
          <w:tcPr>
            <w:tcW w:w="618" w:type="pct"/>
            <w:shd w:val="clear" w:color="auto" w:fill="FFFFFF" w:themeFill="background1"/>
          </w:tcPr>
          <w:p w14:paraId="413E2FAF" w14:textId="77777777" w:rsidR="008E4999" w:rsidRPr="00536690" w:rsidRDefault="008E4999" w:rsidP="00153A16">
            <w:pPr>
              <w:pStyle w:val="Body"/>
            </w:pPr>
            <w:r w:rsidRPr="00536690">
              <w:t>NU</w:t>
            </w:r>
          </w:p>
        </w:tc>
      </w:tr>
      <w:tr w:rsidR="0046279A" w:rsidRPr="00536690" w14:paraId="3868CD9C" w14:textId="77777777" w:rsidTr="00437FE8">
        <w:tc>
          <w:tcPr>
            <w:tcW w:w="469" w:type="pct"/>
          </w:tcPr>
          <w:p w14:paraId="76171FAA" w14:textId="77777777" w:rsidR="008E4999" w:rsidRPr="00536690" w:rsidRDefault="008E4999" w:rsidP="00BE616E">
            <w:pPr>
              <w:pStyle w:val="Body"/>
              <w:numPr>
                <w:ilvl w:val="0"/>
                <w:numId w:val="17"/>
              </w:numPr>
              <w:ind w:left="357" w:hanging="357"/>
              <w:jc w:val="center"/>
              <w:rPr>
                <w:i/>
                <w:iCs/>
              </w:rPr>
            </w:pPr>
          </w:p>
        </w:tc>
        <w:tc>
          <w:tcPr>
            <w:tcW w:w="1365" w:type="pct"/>
            <w:shd w:val="clear" w:color="auto" w:fill="auto"/>
          </w:tcPr>
          <w:p w14:paraId="7026A907" w14:textId="77777777" w:rsidR="008E4999" w:rsidRPr="00536690" w:rsidRDefault="008E4999" w:rsidP="00153A16">
            <w:pPr>
              <w:pStyle w:val="Body"/>
            </w:pPr>
            <w:r w:rsidRPr="00536690">
              <w:rPr>
                <w:i/>
                <w:iCs/>
              </w:rPr>
              <w:t xml:space="preserve">Hordeum murinum </w:t>
            </w:r>
            <w:r w:rsidRPr="00536690">
              <w:t>L.</w:t>
            </w:r>
          </w:p>
        </w:tc>
        <w:tc>
          <w:tcPr>
            <w:tcW w:w="796" w:type="pct"/>
          </w:tcPr>
          <w:p w14:paraId="162F5D84" w14:textId="77777777" w:rsidR="008E4999" w:rsidRPr="00536690" w:rsidRDefault="008E4999" w:rsidP="00153A16">
            <w:pPr>
              <w:pStyle w:val="Body"/>
            </w:pPr>
            <w:r w:rsidRPr="00536690">
              <w:t>Orzul șoarecilor</w:t>
            </w:r>
          </w:p>
        </w:tc>
        <w:tc>
          <w:tcPr>
            <w:tcW w:w="585" w:type="pct"/>
          </w:tcPr>
          <w:p w14:paraId="3223610D" w14:textId="77777777" w:rsidR="008E4999" w:rsidRPr="00536690" w:rsidRDefault="008E4999" w:rsidP="00153A16">
            <w:pPr>
              <w:pStyle w:val="Body"/>
            </w:pPr>
            <w:r w:rsidRPr="00536690">
              <w:t>NU</w:t>
            </w:r>
          </w:p>
        </w:tc>
        <w:tc>
          <w:tcPr>
            <w:tcW w:w="614" w:type="pct"/>
          </w:tcPr>
          <w:p w14:paraId="124F103C" w14:textId="77777777" w:rsidR="008E4999" w:rsidRPr="00536690" w:rsidRDefault="008E4999" w:rsidP="00153A16">
            <w:pPr>
              <w:pStyle w:val="Body"/>
            </w:pPr>
            <w:r w:rsidRPr="00536690">
              <w:t>LC/LC</w:t>
            </w:r>
          </w:p>
        </w:tc>
        <w:tc>
          <w:tcPr>
            <w:tcW w:w="552" w:type="pct"/>
          </w:tcPr>
          <w:p w14:paraId="7E2E7F79" w14:textId="77777777" w:rsidR="008E4999" w:rsidRPr="00536690" w:rsidRDefault="008E4999" w:rsidP="00153A16">
            <w:pPr>
              <w:pStyle w:val="Body"/>
            </w:pPr>
            <w:r w:rsidRPr="00536690">
              <w:t>NU</w:t>
            </w:r>
          </w:p>
        </w:tc>
        <w:tc>
          <w:tcPr>
            <w:tcW w:w="618" w:type="pct"/>
          </w:tcPr>
          <w:p w14:paraId="58DD2F34" w14:textId="77777777" w:rsidR="008E4999" w:rsidRPr="00536690" w:rsidRDefault="008E4999" w:rsidP="00153A16">
            <w:pPr>
              <w:pStyle w:val="Body"/>
            </w:pPr>
            <w:r w:rsidRPr="00536690">
              <w:t>NU</w:t>
            </w:r>
          </w:p>
        </w:tc>
      </w:tr>
      <w:tr w:rsidR="00153A16" w:rsidRPr="00536690" w14:paraId="11E815DF" w14:textId="77777777" w:rsidTr="00437FE8">
        <w:tc>
          <w:tcPr>
            <w:tcW w:w="469" w:type="pct"/>
            <w:shd w:val="clear" w:color="auto" w:fill="FFFFFF" w:themeFill="background1"/>
          </w:tcPr>
          <w:p w14:paraId="27A4ACD8" w14:textId="77777777" w:rsidR="008E4999" w:rsidRPr="00536690" w:rsidRDefault="008E4999" w:rsidP="00BE616E">
            <w:pPr>
              <w:pStyle w:val="Body"/>
              <w:numPr>
                <w:ilvl w:val="0"/>
                <w:numId w:val="17"/>
              </w:numPr>
              <w:ind w:left="357" w:hanging="357"/>
              <w:jc w:val="center"/>
              <w:rPr>
                <w:i/>
                <w:iCs/>
              </w:rPr>
            </w:pPr>
          </w:p>
        </w:tc>
        <w:tc>
          <w:tcPr>
            <w:tcW w:w="1365" w:type="pct"/>
            <w:shd w:val="clear" w:color="auto" w:fill="auto"/>
          </w:tcPr>
          <w:p w14:paraId="7387A5C5" w14:textId="77777777" w:rsidR="008E4999" w:rsidRPr="00536690" w:rsidRDefault="008E4999" w:rsidP="00153A16">
            <w:pPr>
              <w:pStyle w:val="Body"/>
            </w:pPr>
            <w:r w:rsidRPr="00536690">
              <w:rPr>
                <w:i/>
                <w:iCs/>
              </w:rPr>
              <w:t xml:space="preserve">Lactuca seriola </w:t>
            </w:r>
            <w:r w:rsidRPr="00536690">
              <w:t>L.</w:t>
            </w:r>
          </w:p>
        </w:tc>
        <w:tc>
          <w:tcPr>
            <w:tcW w:w="796" w:type="pct"/>
            <w:shd w:val="clear" w:color="auto" w:fill="FFFFFF" w:themeFill="background1"/>
          </w:tcPr>
          <w:p w14:paraId="35EF6576" w14:textId="77777777" w:rsidR="008E4999" w:rsidRPr="00536690" w:rsidRDefault="008E4999" w:rsidP="00153A16">
            <w:pPr>
              <w:pStyle w:val="Body"/>
            </w:pPr>
            <w:r w:rsidRPr="00536690">
              <w:t>Lăptucă</w:t>
            </w:r>
          </w:p>
        </w:tc>
        <w:tc>
          <w:tcPr>
            <w:tcW w:w="585" w:type="pct"/>
            <w:shd w:val="clear" w:color="auto" w:fill="FFFFFF" w:themeFill="background1"/>
          </w:tcPr>
          <w:p w14:paraId="3C14331D" w14:textId="77777777" w:rsidR="008E4999" w:rsidRPr="00536690" w:rsidRDefault="008E4999" w:rsidP="00153A16">
            <w:pPr>
              <w:pStyle w:val="Body"/>
            </w:pPr>
            <w:r w:rsidRPr="00536690">
              <w:t>NU</w:t>
            </w:r>
          </w:p>
        </w:tc>
        <w:tc>
          <w:tcPr>
            <w:tcW w:w="614" w:type="pct"/>
            <w:shd w:val="clear" w:color="auto" w:fill="FFFFFF" w:themeFill="background1"/>
          </w:tcPr>
          <w:p w14:paraId="6DF9B1CE" w14:textId="77777777" w:rsidR="008E4999" w:rsidRPr="00536690" w:rsidRDefault="008E4999" w:rsidP="00153A16">
            <w:pPr>
              <w:pStyle w:val="Body"/>
            </w:pPr>
            <w:r w:rsidRPr="00536690">
              <w:t>LC/LC</w:t>
            </w:r>
          </w:p>
        </w:tc>
        <w:tc>
          <w:tcPr>
            <w:tcW w:w="552" w:type="pct"/>
            <w:shd w:val="clear" w:color="auto" w:fill="FFFFFF" w:themeFill="background1"/>
          </w:tcPr>
          <w:p w14:paraId="1F27169C" w14:textId="77777777" w:rsidR="008E4999" w:rsidRPr="00536690" w:rsidRDefault="008E4999" w:rsidP="00153A16">
            <w:pPr>
              <w:pStyle w:val="Body"/>
            </w:pPr>
            <w:r w:rsidRPr="00536690">
              <w:t>NU</w:t>
            </w:r>
          </w:p>
        </w:tc>
        <w:tc>
          <w:tcPr>
            <w:tcW w:w="618" w:type="pct"/>
            <w:shd w:val="clear" w:color="auto" w:fill="FFFFFF" w:themeFill="background1"/>
          </w:tcPr>
          <w:p w14:paraId="399B325E" w14:textId="77777777" w:rsidR="008E4999" w:rsidRPr="00536690" w:rsidRDefault="008E4999" w:rsidP="00153A16">
            <w:pPr>
              <w:pStyle w:val="Body"/>
            </w:pPr>
            <w:r w:rsidRPr="00536690">
              <w:t>NU</w:t>
            </w:r>
          </w:p>
        </w:tc>
      </w:tr>
      <w:tr w:rsidR="00153A16" w:rsidRPr="00536690" w14:paraId="76F035A7" w14:textId="77777777" w:rsidTr="00437FE8">
        <w:tc>
          <w:tcPr>
            <w:tcW w:w="469" w:type="pct"/>
            <w:shd w:val="clear" w:color="auto" w:fill="FFFFFF" w:themeFill="background1"/>
          </w:tcPr>
          <w:p w14:paraId="0F9BB7B3" w14:textId="77777777" w:rsidR="008E4999" w:rsidRPr="00536690" w:rsidRDefault="008E4999" w:rsidP="00BE616E">
            <w:pPr>
              <w:pStyle w:val="Body"/>
              <w:numPr>
                <w:ilvl w:val="0"/>
                <w:numId w:val="17"/>
              </w:numPr>
              <w:ind w:left="357" w:hanging="357"/>
              <w:jc w:val="center"/>
              <w:rPr>
                <w:i/>
                <w:iCs/>
              </w:rPr>
            </w:pPr>
          </w:p>
        </w:tc>
        <w:tc>
          <w:tcPr>
            <w:tcW w:w="1365" w:type="pct"/>
            <w:shd w:val="clear" w:color="auto" w:fill="auto"/>
          </w:tcPr>
          <w:p w14:paraId="63E2FD88" w14:textId="77777777" w:rsidR="008E4999" w:rsidRPr="00536690" w:rsidRDefault="008E4999" w:rsidP="00153A16">
            <w:pPr>
              <w:pStyle w:val="Body"/>
              <w:rPr>
                <w:i/>
                <w:iCs/>
              </w:rPr>
            </w:pPr>
            <w:r w:rsidRPr="00536690">
              <w:rPr>
                <w:i/>
                <w:iCs/>
              </w:rPr>
              <w:t xml:space="preserve">Lappula squarrosa </w:t>
            </w:r>
            <w:r w:rsidRPr="00536690">
              <w:t>(Retz.) Dumort.</w:t>
            </w:r>
          </w:p>
        </w:tc>
        <w:tc>
          <w:tcPr>
            <w:tcW w:w="796" w:type="pct"/>
            <w:shd w:val="clear" w:color="auto" w:fill="FFFFFF" w:themeFill="background1"/>
          </w:tcPr>
          <w:p w14:paraId="16252A64" w14:textId="77777777" w:rsidR="008E4999" w:rsidRPr="00536690" w:rsidRDefault="008E4999" w:rsidP="00153A16">
            <w:pPr>
              <w:pStyle w:val="Body"/>
            </w:pPr>
            <w:r w:rsidRPr="00536690">
              <w:t>Lipici</w:t>
            </w:r>
          </w:p>
        </w:tc>
        <w:tc>
          <w:tcPr>
            <w:tcW w:w="585" w:type="pct"/>
            <w:shd w:val="clear" w:color="auto" w:fill="FFFFFF" w:themeFill="background1"/>
          </w:tcPr>
          <w:p w14:paraId="2AD80BF5" w14:textId="77777777" w:rsidR="008E4999" w:rsidRPr="00536690" w:rsidRDefault="008E4999" w:rsidP="00153A16">
            <w:pPr>
              <w:pStyle w:val="Body"/>
            </w:pPr>
            <w:r w:rsidRPr="00536690">
              <w:t>NU</w:t>
            </w:r>
          </w:p>
        </w:tc>
        <w:tc>
          <w:tcPr>
            <w:tcW w:w="614" w:type="pct"/>
            <w:shd w:val="clear" w:color="auto" w:fill="FFFFFF" w:themeFill="background1"/>
          </w:tcPr>
          <w:p w14:paraId="3D4F7060" w14:textId="77777777" w:rsidR="008E4999" w:rsidRPr="00536690" w:rsidRDefault="008E4999" w:rsidP="00153A16">
            <w:pPr>
              <w:pStyle w:val="Body"/>
            </w:pPr>
            <w:r w:rsidRPr="00536690">
              <w:t>LC/LC</w:t>
            </w:r>
          </w:p>
        </w:tc>
        <w:tc>
          <w:tcPr>
            <w:tcW w:w="552" w:type="pct"/>
            <w:shd w:val="clear" w:color="auto" w:fill="FFFFFF" w:themeFill="background1"/>
          </w:tcPr>
          <w:p w14:paraId="2B96D976" w14:textId="77777777" w:rsidR="008E4999" w:rsidRPr="00536690" w:rsidRDefault="008E4999" w:rsidP="00153A16">
            <w:pPr>
              <w:pStyle w:val="Body"/>
            </w:pPr>
            <w:r w:rsidRPr="00536690">
              <w:t>NU</w:t>
            </w:r>
          </w:p>
        </w:tc>
        <w:tc>
          <w:tcPr>
            <w:tcW w:w="618" w:type="pct"/>
            <w:shd w:val="clear" w:color="auto" w:fill="FFFFFF" w:themeFill="background1"/>
          </w:tcPr>
          <w:p w14:paraId="55213B63" w14:textId="77777777" w:rsidR="008E4999" w:rsidRPr="00536690" w:rsidRDefault="008E4999" w:rsidP="00153A16">
            <w:pPr>
              <w:pStyle w:val="Body"/>
            </w:pPr>
            <w:r w:rsidRPr="00536690">
              <w:t>NU</w:t>
            </w:r>
          </w:p>
        </w:tc>
      </w:tr>
      <w:tr w:rsidR="00153A16" w:rsidRPr="00536690" w14:paraId="46D2BF61" w14:textId="77777777" w:rsidTr="00437FE8">
        <w:tc>
          <w:tcPr>
            <w:tcW w:w="469" w:type="pct"/>
            <w:shd w:val="clear" w:color="auto" w:fill="FFFFFF" w:themeFill="background1"/>
          </w:tcPr>
          <w:p w14:paraId="78474F0F" w14:textId="77777777" w:rsidR="008E4999" w:rsidRPr="00536690" w:rsidRDefault="008E4999" w:rsidP="00BE616E">
            <w:pPr>
              <w:pStyle w:val="Body"/>
              <w:numPr>
                <w:ilvl w:val="0"/>
                <w:numId w:val="17"/>
              </w:numPr>
              <w:ind w:left="357" w:hanging="357"/>
              <w:jc w:val="center"/>
              <w:rPr>
                <w:i/>
                <w:iCs/>
              </w:rPr>
            </w:pPr>
          </w:p>
        </w:tc>
        <w:tc>
          <w:tcPr>
            <w:tcW w:w="1365" w:type="pct"/>
            <w:shd w:val="clear" w:color="auto" w:fill="auto"/>
          </w:tcPr>
          <w:p w14:paraId="62B0FB57" w14:textId="77777777" w:rsidR="008E4999" w:rsidRPr="00536690" w:rsidRDefault="008E4999" w:rsidP="00153A16">
            <w:pPr>
              <w:pStyle w:val="Body"/>
            </w:pPr>
            <w:r w:rsidRPr="00536690">
              <w:rPr>
                <w:i/>
                <w:iCs/>
              </w:rPr>
              <w:t xml:space="preserve">Linaria genistifolia </w:t>
            </w:r>
            <w:r w:rsidRPr="00536690">
              <w:t>(L.) Mill.</w:t>
            </w:r>
          </w:p>
        </w:tc>
        <w:tc>
          <w:tcPr>
            <w:tcW w:w="796" w:type="pct"/>
            <w:shd w:val="clear" w:color="auto" w:fill="FFFFFF" w:themeFill="background1"/>
          </w:tcPr>
          <w:p w14:paraId="3AA7336A" w14:textId="77777777" w:rsidR="008E4999" w:rsidRPr="00536690" w:rsidRDefault="008E4999" w:rsidP="00153A16">
            <w:pPr>
              <w:pStyle w:val="Body"/>
            </w:pPr>
            <w:r w:rsidRPr="00536690">
              <w:t>linariță</w:t>
            </w:r>
          </w:p>
        </w:tc>
        <w:tc>
          <w:tcPr>
            <w:tcW w:w="585" w:type="pct"/>
            <w:shd w:val="clear" w:color="auto" w:fill="FFFFFF" w:themeFill="background1"/>
          </w:tcPr>
          <w:p w14:paraId="3B6C382F" w14:textId="77777777" w:rsidR="008E4999" w:rsidRPr="00536690" w:rsidRDefault="008E4999" w:rsidP="00153A16">
            <w:pPr>
              <w:pStyle w:val="Body"/>
            </w:pPr>
            <w:r w:rsidRPr="00536690">
              <w:t>NU</w:t>
            </w:r>
          </w:p>
        </w:tc>
        <w:tc>
          <w:tcPr>
            <w:tcW w:w="614" w:type="pct"/>
            <w:shd w:val="clear" w:color="auto" w:fill="FFFFFF" w:themeFill="background1"/>
          </w:tcPr>
          <w:p w14:paraId="41B43246" w14:textId="77777777" w:rsidR="008E4999" w:rsidRPr="00536690" w:rsidRDefault="008E4999" w:rsidP="00153A16">
            <w:pPr>
              <w:pStyle w:val="Body"/>
            </w:pPr>
            <w:r w:rsidRPr="00536690">
              <w:t>LC/LC</w:t>
            </w:r>
          </w:p>
        </w:tc>
        <w:tc>
          <w:tcPr>
            <w:tcW w:w="552" w:type="pct"/>
            <w:shd w:val="clear" w:color="auto" w:fill="FFFFFF" w:themeFill="background1"/>
          </w:tcPr>
          <w:p w14:paraId="38F9810B" w14:textId="77777777" w:rsidR="008E4999" w:rsidRPr="00536690" w:rsidRDefault="008E4999" w:rsidP="00153A16">
            <w:pPr>
              <w:pStyle w:val="Body"/>
            </w:pPr>
            <w:r w:rsidRPr="00536690">
              <w:t>NU</w:t>
            </w:r>
          </w:p>
        </w:tc>
        <w:tc>
          <w:tcPr>
            <w:tcW w:w="618" w:type="pct"/>
            <w:shd w:val="clear" w:color="auto" w:fill="FFFFFF" w:themeFill="background1"/>
          </w:tcPr>
          <w:p w14:paraId="56D86620" w14:textId="77777777" w:rsidR="008E4999" w:rsidRPr="00536690" w:rsidRDefault="008E4999" w:rsidP="00153A16">
            <w:pPr>
              <w:pStyle w:val="Body"/>
            </w:pPr>
            <w:r w:rsidRPr="00536690">
              <w:t>NU</w:t>
            </w:r>
          </w:p>
        </w:tc>
      </w:tr>
      <w:tr w:rsidR="00153A16" w:rsidRPr="00536690" w14:paraId="2F0BC41F" w14:textId="77777777" w:rsidTr="00437FE8">
        <w:tc>
          <w:tcPr>
            <w:tcW w:w="469" w:type="pct"/>
            <w:shd w:val="clear" w:color="auto" w:fill="FFFFFF" w:themeFill="background1"/>
          </w:tcPr>
          <w:p w14:paraId="1E04B958" w14:textId="77777777" w:rsidR="008E4999" w:rsidRPr="00536690" w:rsidRDefault="008E4999" w:rsidP="00BE616E">
            <w:pPr>
              <w:pStyle w:val="Body"/>
              <w:numPr>
                <w:ilvl w:val="0"/>
                <w:numId w:val="17"/>
              </w:numPr>
              <w:ind w:left="357" w:hanging="357"/>
              <w:jc w:val="center"/>
              <w:rPr>
                <w:i/>
                <w:iCs/>
              </w:rPr>
            </w:pPr>
          </w:p>
        </w:tc>
        <w:tc>
          <w:tcPr>
            <w:tcW w:w="1365" w:type="pct"/>
            <w:shd w:val="clear" w:color="auto" w:fill="auto"/>
          </w:tcPr>
          <w:p w14:paraId="364714EC" w14:textId="77777777" w:rsidR="008E4999" w:rsidRPr="00536690" w:rsidRDefault="008E4999" w:rsidP="00153A16">
            <w:pPr>
              <w:pStyle w:val="Body"/>
            </w:pPr>
            <w:r w:rsidRPr="00536690">
              <w:rPr>
                <w:i/>
                <w:iCs/>
              </w:rPr>
              <w:t xml:space="preserve">Lolium perenne </w:t>
            </w:r>
            <w:r w:rsidRPr="00536690">
              <w:t>L.</w:t>
            </w:r>
          </w:p>
        </w:tc>
        <w:tc>
          <w:tcPr>
            <w:tcW w:w="796" w:type="pct"/>
            <w:shd w:val="clear" w:color="auto" w:fill="FFFFFF" w:themeFill="background1"/>
          </w:tcPr>
          <w:p w14:paraId="5FFA852A" w14:textId="77777777" w:rsidR="008E4999" w:rsidRPr="00536690" w:rsidRDefault="008E4999" w:rsidP="00153A16">
            <w:pPr>
              <w:pStyle w:val="Body"/>
            </w:pPr>
            <w:r w:rsidRPr="00536690">
              <w:t>Iarbă de gazon</w:t>
            </w:r>
          </w:p>
        </w:tc>
        <w:tc>
          <w:tcPr>
            <w:tcW w:w="585" w:type="pct"/>
            <w:shd w:val="clear" w:color="auto" w:fill="FFFFFF" w:themeFill="background1"/>
          </w:tcPr>
          <w:p w14:paraId="28D37786" w14:textId="77777777" w:rsidR="008E4999" w:rsidRPr="00536690" w:rsidRDefault="008E4999" w:rsidP="00153A16">
            <w:pPr>
              <w:pStyle w:val="Body"/>
            </w:pPr>
            <w:r w:rsidRPr="00536690">
              <w:t>NU</w:t>
            </w:r>
          </w:p>
        </w:tc>
        <w:tc>
          <w:tcPr>
            <w:tcW w:w="614" w:type="pct"/>
            <w:shd w:val="clear" w:color="auto" w:fill="FFFFFF" w:themeFill="background1"/>
          </w:tcPr>
          <w:p w14:paraId="539D0C4C" w14:textId="77777777" w:rsidR="008E4999" w:rsidRPr="00536690" w:rsidRDefault="008E4999" w:rsidP="00153A16">
            <w:pPr>
              <w:pStyle w:val="Body"/>
            </w:pPr>
            <w:r w:rsidRPr="00536690">
              <w:t>LC/LC</w:t>
            </w:r>
          </w:p>
        </w:tc>
        <w:tc>
          <w:tcPr>
            <w:tcW w:w="552" w:type="pct"/>
            <w:shd w:val="clear" w:color="auto" w:fill="FFFFFF" w:themeFill="background1"/>
          </w:tcPr>
          <w:p w14:paraId="4AED976D" w14:textId="77777777" w:rsidR="008E4999" w:rsidRPr="00536690" w:rsidRDefault="008E4999" w:rsidP="00153A16">
            <w:pPr>
              <w:pStyle w:val="Body"/>
            </w:pPr>
            <w:r w:rsidRPr="00536690">
              <w:t>NU</w:t>
            </w:r>
          </w:p>
        </w:tc>
        <w:tc>
          <w:tcPr>
            <w:tcW w:w="618" w:type="pct"/>
            <w:shd w:val="clear" w:color="auto" w:fill="FFFFFF" w:themeFill="background1"/>
          </w:tcPr>
          <w:p w14:paraId="17D705F2" w14:textId="77777777" w:rsidR="008E4999" w:rsidRPr="00536690" w:rsidRDefault="008E4999" w:rsidP="00153A16">
            <w:pPr>
              <w:pStyle w:val="Body"/>
            </w:pPr>
            <w:r w:rsidRPr="00536690">
              <w:t>NU</w:t>
            </w:r>
          </w:p>
        </w:tc>
      </w:tr>
      <w:tr w:rsidR="00153A16" w:rsidRPr="00536690" w14:paraId="3DE36ABB" w14:textId="77777777" w:rsidTr="00437FE8">
        <w:tc>
          <w:tcPr>
            <w:tcW w:w="469" w:type="pct"/>
            <w:shd w:val="clear" w:color="auto" w:fill="FFFFFF" w:themeFill="background1"/>
          </w:tcPr>
          <w:p w14:paraId="716F9D5E" w14:textId="77777777" w:rsidR="008E4999" w:rsidRPr="00536690" w:rsidRDefault="008E4999" w:rsidP="00BE616E">
            <w:pPr>
              <w:pStyle w:val="Body"/>
              <w:numPr>
                <w:ilvl w:val="0"/>
                <w:numId w:val="17"/>
              </w:numPr>
              <w:ind w:left="357" w:hanging="357"/>
              <w:jc w:val="center"/>
              <w:rPr>
                <w:i/>
                <w:iCs/>
              </w:rPr>
            </w:pPr>
          </w:p>
        </w:tc>
        <w:tc>
          <w:tcPr>
            <w:tcW w:w="1365" w:type="pct"/>
            <w:shd w:val="clear" w:color="auto" w:fill="auto"/>
          </w:tcPr>
          <w:p w14:paraId="61F5239F" w14:textId="77777777" w:rsidR="008E4999" w:rsidRPr="00536690" w:rsidRDefault="008E4999" w:rsidP="00153A16">
            <w:pPr>
              <w:pStyle w:val="Body"/>
              <w:rPr>
                <w:i/>
                <w:iCs/>
              </w:rPr>
            </w:pPr>
            <w:r w:rsidRPr="00536690">
              <w:rPr>
                <w:i/>
                <w:iCs/>
              </w:rPr>
              <w:t>Malva sylvestris</w:t>
            </w:r>
            <w:r w:rsidRPr="00536690">
              <w:t xml:space="preserve"> L.</w:t>
            </w:r>
          </w:p>
        </w:tc>
        <w:tc>
          <w:tcPr>
            <w:tcW w:w="796" w:type="pct"/>
            <w:shd w:val="clear" w:color="auto" w:fill="FFFFFF" w:themeFill="background1"/>
          </w:tcPr>
          <w:p w14:paraId="14646A00" w14:textId="77777777" w:rsidR="008E4999" w:rsidRPr="00536690" w:rsidRDefault="008E4999" w:rsidP="00153A16">
            <w:pPr>
              <w:pStyle w:val="Body"/>
            </w:pPr>
            <w:r w:rsidRPr="00536690">
              <w:t>nalbă</w:t>
            </w:r>
          </w:p>
        </w:tc>
        <w:tc>
          <w:tcPr>
            <w:tcW w:w="585" w:type="pct"/>
            <w:shd w:val="clear" w:color="auto" w:fill="FFFFFF" w:themeFill="background1"/>
          </w:tcPr>
          <w:p w14:paraId="6B43304E" w14:textId="77777777" w:rsidR="008E4999" w:rsidRPr="00536690" w:rsidRDefault="008E4999" w:rsidP="00153A16">
            <w:pPr>
              <w:pStyle w:val="Body"/>
            </w:pPr>
            <w:r w:rsidRPr="00536690">
              <w:t>NU</w:t>
            </w:r>
          </w:p>
        </w:tc>
        <w:tc>
          <w:tcPr>
            <w:tcW w:w="614" w:type="pct"/>
            <w:shd w:val="clear" w:color="auto" w:fill="FFFFFF" w:themeFill="background1"/>
          </w:tcPr>
          <w:p w14:paraId="0BA103EB" w14:textId="77777777" w:rsidR="008E4999" w:rsidRPr="00536690" w:rsidRDefault="008E4999" w:rsidP="00153A16">
            <w:pPr>
              <w:pStyle w:val="Body"/>
            </w:pPr>
            <w:r w:rsidRPr="00536690">
              <w:t>LC/LC</w:t>
            </w:r>
          </w:p>
        </w:tc>
        <w:tc>
          <w:tcPr>
            <w:tcW w:w="552" w:type="pct"/>
            <w:shd w:val="clear" w:color="auto" w:fill="FFFFFF" w:themeFill="background1"/>
          </w:tcPr>
          <w:p w14:paraId="3B201148" w14:textId="77777777" w:rsidR="008E4999" w:rsidRPr="00536690" w:rsidRDefault="008E4999" w:rsidP="00153A16">
            <w:pPr>
              <w:pStyle w:val="Body"/>
            </w:pPr>
            <w:r w:rsidRPr="00536690">
              <w:t>NU</w:t>
            </w:r>
          </w:p>
        </w:tc>
        <w:tc>
          <w:tcPr>
            <w:tcW w:w="618" w:type="pct"/>
            <w:shd w:val="clear" w:color="auto" w:fill="FFFFFF" w:themeFill="background1"/>
          </w:tcPr>
          <w:p w14:paraId="5843D8DD" w14:textId="77777777" w:rsidR="008E4999" w:rsidRPr="00536690" w:rsidRDefault="008E4999" w:rsidP="00153A16">
            <w:pPr>
              <w:pStyle w:val="Body"/>
            </w:pPr>
            <w:r w:rsidRPr="00536690">
              <w:t>NU</w:t>
            </w:r>
          </w:p>
        </w:tc>
      </w:tr>
      <w:tr w:rsidR="00153A16" w:rsidRPr="00536690" w14:paraId="41AEA71B" w14:textId="77777777" w:rsidTr="00437FE8">
        <w:tc>
          <w:tcPr>
            <w:tcW w:w="469" w:type="pct"/>
            <w:shd w:val="clear" w:color="auto" w:fill="FFFFFF" w:themeFill="background1"/>
          </w:tcPr>
          <w:p w14:paraId="5882569B" w14:textId="77777777" w:rsidR="008E4999" w:rsidRPr="00536690" w:rsidRDefault="008E4999" w:rsidP="00BE616E">
            <w:pPr>
              <w:pStyle w:val="Body"/>
              <w:numPr>
                <w:ilvl w:val="0"/>
                <w:numId w:val="17"/>
              </w:numPr>
              <w:ind w:left="357" w:hanging="357"/>
              <w:jc w:val="center"/>
              <w:rPr>
                <w:i/>
                <w:iCs/>
              </w:rPr>
            </w:pPr>
          </w:p>
        </w:tc>
        <w:tc>
          <w:tcPr>
            <w:tcW w:w="1365" w:type="pct"/>
            <w:shd w:val="clear" w:color="auto" w:fill="auto"/>
          </w:tcPr>
          <w:p w14:paraId="1B416DE0" w14:textId="77777777" w:rsidR="008E4999" w:rsidRPr="00536690" w:rsidRDefault="008E4999" w:rsidP="00153A16">
            <w:pPr>
              <w:pStyle w:val="Body"/>
              <w:rPr>
                <w:i/>
                <w:iCs/>
              </w:rPr>
            </w:pPr>
            <w:r w:rsidRPr="00536690">
              <w:rPr>
                <w:i/>
                <w:iCs/>
              </w:rPr>
              <w:t xml:space="preserve">Medicago sativa </w:t>
            </w:r>
            <w:r w:rsidRPr="00536690">
              <w:t>L.</w:t>
            </w:r>
          </w:p>
        </w:tc>
        <w:tc>
          <w:tcPr>
            <w:tcW w:w="796" w:type="pct"/>
            <w:shd w:val="clear" w:color="auto" w:fill="FFFFFF" w:themeFill="background1"/>
          </w:tcPr>
          <w:p w14:paraId="3820DDA0" w14:textId="77777777" w:rsidR="008E4999" w:rsidRPr="00536690" w:rsidRDefault="008E4999" w:rsidP="00153A16">
            <w:pPr>
              <w:pStyle w:val="Body"/>
            </w:pPr>
            <w:r w:rsidRPr="00536690">
              <w:t xml:space="preserve">Lucernă </w:t>
            </w:r>
          </w:p>
        </w:tc>
        <w:tc>
          <w:tcPr>
            <w:tcW w:w="585" w:type="pct"/>
            <w:shd w:val="clear" w:color="auto" w:fill="FFFFFF" w:themeFill="background1"/>
          </w:tcPr>
          <w:p w14:paraId="5FE32641" w14:textId="77777777" w:rsidR="008E4999" w:rsidRPr="00536690" w:rsidRDefault="008E4999" w:rsidP="00153A16">
            <w:pPr>
              <w:pStyle w:val="Body"/>
            </w:pPr>
            <w:r w:rsidRPr="00536690">
              <w:t>NU</w:t>
            </w:r>
          </w:p>
        </w:tc>
        <w:tc>
          <w:tcPr>
            <w:tcW w:w="614" w:type="pct"/>
            <w:shd w:val="clear" w:color="auto" w:fill="FFFFFF" w:themeFill="background1"/>
          </w:tcPr>
          <w:p w14:paraId="283F715E" w14:textId="77777777" w:rsidR="008E4999" w:rsidRPr="00536690" w:rsidRDefault="008E4999" w:rsidP="00153A16">
            <w:pPr>
              <w:pStyle w:val="Body"/>
            </w:pPr>
            <w:r w:rsidRPr="00536690">
              <w:t>LC/LC</w:t>
            </w:r>
          </w:p>
        </w:tc>
        <w:tc>
          <w:tcPr>
            <w:tcW w:w="552" w:type="pct"/>
            <w:shd w:val="clear" w:color="auto" w:fill="FFFFFF" w:themeFill="background1"/>
          </w:tcPr>
          <w:p w14:paraId="24ECF040" w14:textId="77777777" w:rsidR="008E4999" w:rsidRPr="00536690" w:rsidRDefault="008E4999" w:rsidP="00153A16">
            <w:pPr>
              <w:pStyle w:val="Body"/>
            </w:pPr>
            <w:r w:rsidRPr="00536690">
              <w:t>NU</w:t>
            </w:r>
          </w:p>
        </w:tc>
        <w:tc>
          <w:tcPr>
            <w:tcW w:w="618" w:type="pct"/>
            <w:shd w:val="clear" w:color="auto" w:fill="FFFFFF" w:themeFill="background1"/>
          </w:tcPr>
          <w:p w14:paraId="30C99D92" w14:textId="77777777" w:rsidR="008E4999" w:rsidRPr="00536690" w:rsidRDefault="008E4999" w:rsidP="00153A16">
            <w:pPr>
              <w:pStyle w:val="Body"/>
            </w:pPr>
            <w:r w:rsidRPr="00536690">
              <w:t>NU</w:t>
            </w:r>
          </w:p>
        </w:tc>
      </w:tr>
      <w:tr w:rsidR="00153A16" w:rsidRPr="00536690" w14:paraId="7F1A1A8F" w14:textId="77777777" w:rsidTr="00437FE8">
        <w:tc>
          <w:tcPr>
            <w:tcW w:w="469" w:type="pct"/>
            <w:shd w:val="clear" w:color="auto" w:fill="FFFFFF" w:themeFill="background1"/>
          </w:tcPr>
          <w:p w14:paraId="644D9212" w14:textId="77777777" w:rsidR="008E4999" w:rsidRPr="00536690" w:rsidRDefault="008E4999" w:rsidP="00BE616E">
            <w:pPr>
              <w:pStyle w:val="Body"/>
              <w:numPr>
                <w:ilvl w:val="0"/>
                <w:numId w:val="17"/>
              </w:numPr>
              <w:ind w:left="357" w:hanging="357"/>
              <w:jc w:val="center"/>
              <w:rPr>
                <w:i/>
                <w:iCs/>
              </w:rPr>
            </w:pPr>
          </w:p>
        </w:tc>
        <w:tc>
          <w:tcPr>
            <w:tcW w:w="1365" w:type="pct"/>
            <w:shd w:val="clear" w:color="auto" w:fill="auto"/>
          </w:tcPr>
          <w:p w14:paraId="0EE99F86" w14:textId="77777777" w:rsidR="008E4999" w:rsidRPr="00536690" w:rsidRDefault="008E4999" w:rsidP="00153A16">
            <w:pPr>
              <w:pStyle w:val="Body"/>
            </w:pPr>
            <w:r w:rsidRPr="00536690">
              <w:rPr>
                <w:i/>
                <w:iCs/>
              </w:rPr>
              <w:t xml:space="preserve">Medicago lupulina </w:t>
            </w:r>
            <w:r w:rsidRPr="00536690">
              <w:t>L.</w:t>
            </w:r>
          </w:p>
        </w:tc>
        <w:tc>
          <w:tcPr>
            <w:tcW w:w="796" w:type="pct"/>
            <w:shd w:val="clear" w:color="auto" w:fill="FFFFFF" w:themeFill="background1"/>
          </w:tcPr>
          <w:p w14:paraId="33998922" w14:textId="77777777" w:rsidR="008E4999" w:rsidRPr="00536690" w:rsidRDefault="008E4999" w:rsidP="00153A16">
            <w:pPr>
              <w:pStyle w:val="Body"/>
            </w:pPr>
            <w:r w:rsidRPr="00536690">
              <w:t>Trifoi mărunt</w:t>
            </w:r>
          </w:p>
        </w:tc>
        <w:tc>
          <w:tcPr>
            <w:tcW w:w="585" w:type="pct"/>
            <w:shd w:val="clear" w:color="auto" w:fill="FFFFFF" w:themeFill="background1"/>
          </w:tcPr>
          <w:p w14:paraId="242EB2B2" w14:textId="77777777" w:rsidR="008E4999" w:rsidRPr="00536690" w:rsidRDefault="008E4999" w:rsidP="00153A16">
            <w:pPr>
              <w:pStyle w:val="Body"/>
            </w:pPr>
            <w:r w:rsidRPr="00536690">
              <w:t>NU</w:t>
            </w:r>
          </w:p>
        </w:tc>
        <w:tc>
          <w:tcPr>
            <w:tcW w:w="614" w:type="pct"/>
            <w:shd w:val="clear" w:color="auto" w:fill="FFFFFF" w:themeFill="background1"/>
          </w:tcPr>
          <w:p w14:paraId="2E8A2C3C" w14:textId="77777777" w:rsidR="008E4999" w:rsidRPr="00536690" w:rsidRDefault="008E4999" w:rsidP="00153A16">
            <w:pPr>
              <w:pStyle w:val="Body"/>
            </w:pPr>
            <w:r w:rsidRPr="00536690">
              <w:t>LC/LC</w:t>
            </w:r>
          </w:p>
        </w:tc>
        <w:tc>
          <w:tcPr>
            <w:tcW w:w="552" w:type="pct"/>
            <w:shd w:val="clear" w:color="auto" w:fill="FFFFFF" w:themeFill="background1"/>
          </w:tcPr>
          <w:p w14:paraId="05CFBDE9" w14:textId="77777777" w:rsidR="008E4999" w:rsidRPr="00536690" w:rsidRDefault="008E4999" w:rsidP="00153A16">
            <w:pPr>
              <w:pStyle w:val="Body"/>
            </w:pPr>
            <w:r w:rsidRPr="00536690">
              <w:t>NU</w:t>
            </w:r>
          </w:p>
        </w:tc>
        <w:tc>
          <w:tcPr>
            <w:tcW w:w="618" w:type="pct"/>
            <w:shd w:val="clear" w:color="auto" w:fill="FFFFFF" w:themeFill="background1"/>
          </w:tcPr>
          <w:p w14:paraId="0DB54B65" w14:textId="77777777" w:rsidR="008E4999" w:rsidRPr="00536690" w:rsidRDefault="008E4999" w:rsidP="00153A16">
            <w:pPr>
              <w:pStyle w:val="Body"/>
            </w:pPr>
            <w:r w:rsidRPr="00536690">
              <w:t>NU</w:t>
            </w:r>
          </w:p>
        </w:tc>
      </w:tr>
      <w:tr w:rsidR="0046279A" w:rsidRPr="00536690" w14:paraId="408B7E38" w14:textId="77777777" w:rsidTr="00437FE8">
        <w:tc>
          <w:tcPr>
            <w:tcW w:w="469" w:type="pct"/>
          </w:tcPr>
          <w:p w14:paraId="2779DAFC" w14:textId="77777777" w:rsidR="008E4999" w:rsidRPr="00536690" w:rsidRDefault="008E4999" w:rsidP="00BE616E">
            <w:pPr>
              <w:pStyle w:val="Body"/>
              <w:numPr>
                <w:ilvl w:val="0"/>
                <w:numId w:val="17"/>
              </w:numPr>
              <w:ind w:left="357" w:hanging="357"/>
              <w:jc w:val="center"/>
              <w:rPr>
                <w:i/>
                <w:iCs/>
              </w:rPr>
            </w:pPr>
          </w:p>
        </w:tc>
        <w:tc>
          <w:tcPr>
            <w:tcW w:w="1365" w:type="pct"/>
            <w:shd w:val="clear" w:color="auto" w:fill="auto"/>
          </w:tcPr>
          <w:p w14:paraId="08D2B2EB" w14:textId="77777777" w:rsidR="008E4999" w:rsidRPr="00536690" w:rsidRDefault="008E4999" w:rsidP="00153A16">
            <w:pPr>
              <w:pStyle w:val="Body"/>
            </w:pPr>
            <w:r w:rsidRPr="00536690">
              <w:rPr>
                <w:i/>
                <w:iCs/>
              </w:rPr>
              <w:t xml:space="preserve">Melilotus albus </w:t>
            </w:r>
            <w:r w:rsidRPr="00536690">
              <w:t>Medik.</w:t>
            </w:r>
          </w:p>
        </w:tc>
        <w:tc>
          <w:tcPr>
            <w:tcW w:w="796" w:type="pct"/>
          </w:tcPr>
          <w:p w14:paraId="16268BC9" w14:textId="77777777" w:rsidR="008E4999" w:rsidRPr="00536690" w:rsidRDefault="008E4999" w:rsidP="00153A16">
            <w:pPr>
              <w:pStyle w:val="Body"/>
            </w:pPr>
            <w:r w:rsidRPr="00536690">
              <w:t>Sulfină albă</w:t>
            </w:r>
          </w:p>
        </w:tc>
        <w:tc>
          <w:tcPr>
            <w:tcW w:w="585" w:type="pct"/>
          </w:tcPr>
          <w:p w14:paraId="5FCD4A27" w14:textId="77777777" w:rsidR="008E4999" w:rsidRPr="00536690" w:rsidRDefault="008E4999" w:rsidP="00153A16">
            <w:pPr>
              <w:pStyle w:val="Body"/>
            </w:pPr>
            <w:r w:rsidRPr="00536690">
              <w:t>NU</w:t>
            </w:r>
          </w:p>
        </w:tc>
        <w:tc>
          <w:tcPr>
            <w:tcW w:w="614" w:type="pct"/>
          </w:tcPr>
          <w:p w14:paraId="61A2937B" w14:textId="77777777" w:rsidR="008E4999" w:rsidRPr="00536690" w:rsidRDefault="008E4999" w:rsidP="00153A16">
            <w:pPr>
              <w:pStyle w:val="Body"/>
            </w:pPr>
            <w:r w:rsidRPr="00536690">
              <w:t>LC/LC</w:t>
            </w:r>
          </w:p>
        </w:tc>
        <w:tc>
          <w:tcPr>
            <w:tcW w:w="552" w:type="pct"/>
          </w:tcPr>
          <w:p w14:paraId="3500C34E" w14:textId="77777777" w:rsidR="008E4999" w:rsidRPr="00536690" w:rsidRDefault="008E4999" w:rsidP="00153A16">
            <w:pPr>
              <w:pStyle w:val="Body"/>
            </w:pPr>
            <w:r w:rsidRPr="00536690">
              <w:t>NU</w:t>
            </w:r>
          </w:p>
        </w:tc>
        <w:tc>
          <w:tcPr>
            <w:tcW w:w="618" w:type="pct"/>
          </w:tcPr>
          <w:p w14:paraId="79515735" w14:textId="77777777" w:rsidR="008E4999" w:rsidRPr="00536690" w:rsidRDefault="008E4999" w:rsidP="00153A16">
            <w:pPr>
              <w:pStyle w:val="Body"/>
            </w:pPr>
            <w:r w:rsidRPr="00536690">
              <w:t>NU</w:t>
            </w:r>
          </w:p>
        </w:tc>
      </w:tr>
      <w:tr w:rsidR="0046279A" w:rsidRPr="00536690" w14:paraId="7A1AF16A" w14:textId="77777777" w:rsidTr="00437FE8">
        <w:tc>
          <w:tcPr>
            <w:tcW w:w="469" w:type="pct"/>
          </w:tcPr>
          <w:p w14:paraId="42760ED3" w14:textId="77777777" w:rsidR="008E4999" w:rsidRPr="00536690" w:rsidRDefault="008E4999" w:rsidP="00BE616E">
            <w:pPr>
              <w:pStyle w:val="Body"/>
              <w:numPr>
                <w:ilvl w:val="0"/>
                <w:numId w:val="17"/>
              </w:numPr>
              <w:ind w:left="357" w:hanging="357"/>
              <w:jc w:val="center"/>
              <w:rPr>
                <w:i/>
                <w:iCs/>
              </w:rPr>
            </w:pPr>
          </w:p>
        </w:tc>
        <w:tc>
          <w:tcPr>
            <w:tcW w:w="1365" w:type="pct"/>
            <w:shd w:val="clear" w:color="auto" w:fill="auto"/>
          </w:tcPr>
          <w:p w14:paraId="46237E62" w14:textId="77777777" w:rsidR="008E4999" w:rsidRPr="00536690" w:rsidRDefault="008E4999" w:rsidP="00153A16">
            <w:pPr>
              <w:pStyle w:val="Body"/>
              <w:rPr>
                <w:i/>
                <w:iCs/>
              </w:rPr>
            </w:pPr>
            <w:r w:rsidRPr="00536690">
              <w:rPr>
                <w:i/>
                <w:iCs/>
              </w:rPr>
              <w:t xml:space="preserve">Morus alba </w:t>
            </w:r>
            <w:r w:rsidRPr="00536690">
              <w:t>L.</w:t>
            </w:r>
          </w:p>
        </w:tc>
        <w:tc>
          <w:tcPr>
            <w:tcW w:w="796" w:type="pct"/>
            <w:shd w:val="clear" w:color="auto" w:fill="auto"/>
          </w:tcPr>
          <w:p w14:paraId="5AB44540" w14:textId="77777777" w:rsidR="008E4999" w:rsidRPr="00536690" w:rsidRDefault="008E4999" w:rsidP="00153A16">
            <w:pPr>
              <w:pStyle w:val="Body"/>
            </w:pPr>
            <w:r w:rsidRPr="00536690">
              <w:t>Dud alb</w:t>
            </w:r>
          </w:p>
        </w:tc>
        <w:tc>
          <w:tcPr>
            <w:tcW w:w="585" w:type="pct"/>
            <w:shd w:val="clear" w:color="auto" w:fill="auto"/>
          </w:tcPr>
          <w:p w14:paraId="50D1854F" w14:textId="77777777" w:rsidR="008E4999" w:rsidRPr="00536690" w:rsidRDefault="008E4999" w:rsidP="00153A16">
            <w:pPr>
              <w:pStyle w:val="Body"/>
            </w:pPr>
            <w:r w:rsidRPr="00536690">
              <w:t>NU</w:t>
            </w:r>
          </w:p>
        </w:tc>
        <w:tc>
          <w:tcPr>
            <w:tcW w:w="614" w:type="pct"/>
          </w:tcPr>
          <w:p w14:paraId="10F41878" w14:textId="77777777" w:rsidR="008E4999" w:rsidRPr="00536690" w:rsidRDefault="008E4999" w:rsidP="00153A16">
            <w:pPr>
              <w:pStyle w:val="Body"/>
            </w:pPr>
            <w:r w:rsidRPr="00536690">
              <w:t>LC/LC</w:t>
            </w:r>
          </w:p>
        </w:tc>
        <w:tc>
          <w:tcPr>
            <w:tcW w:w="552" w:type="pct"/>
          </w:tcPr>
          <w:p w14:paraId="7F5B753A" w14:textId="77777777" w:rsidR="008E4999" w:rsidRPr="00536690" w:rsidRDefault="008E4999" w:rsidP="00153A16">
            <w:pPr>
              <w:pStyle w:val="Body"/>
            </w:pPr>
            <w:r w:rsidRPr="00536690">
              <w:t>NU</w:t>
            </w:r>
          </w:p>
        </w:tc>
        <w:tc>
          <w:tcPr>
            <w:tcW w:w="618" w:type="pct"/>
          </w:tcPr>
          <w:p w14:paraId="72AD36C4" w14:textId="77777777" w:rsidR="008E4999" w:rsidRPr="00536690" w:rsidRDefault="008E4999" w:rsidP="00153A16">
            <w:pPr>
              <w:pStyle w:val="Body"/>
            </w:pPr>
            <w:r w:rsidRPr="00536690">
              <w:t>NU</w:t>
            </w:r>
          </w:p>
        </w:tc>
      </w:tr>
      <w:tr w:rsidR="0046279A" w:rsidRPr="00536690" w14:paraId="0476F33E" w14:textId="77777777" w:rsidTr="00437FE8">
        <w:tc>
          <w:tcPr>
            <w:tcW w:w="469" w:type="pct"/>
          </w:tcPr>
          <w:p w14:paraId="76AC6538" w14:textId="77777777" w:rsidR="008E4999" w:rsidRPr="00536690" w:rsidRDefault="008E4999" w:rsidP="00BE616E">
            <w:pPr>
              <w:pStyle w:val="Body"/>
              <w:numPr>
                <w:ilvl w:val="0"/>
                <w:numId w:val="17"/>
              </w:numPr>
              <w:ind w:left="357" w:hanging="357"/>
              <w:jc w:val="center"/>
              <w:rPr>
                <w:i/>
                <w:iCs/>
              </w:rPr>
            </w:pPr>
          </w:p>
        </w:tc>
        <w:tc>
          <w:tcPr>
            <w:tcW w:w="1365" w:type="pct"/>
            <w:shd w:val="clear" w:color="auto" w:fill="auto"/>
          </w:tcPr>
          <w:p w14:paraId="4EB3FCF8" w14:textId="77777777" w:rsidR="008E4999" w:rsidRPr="00536690" w:rsidRDefault="008E4999" w:rsidP="00153A16">
            <w:pPr>
              <w:pStyle w:val="Body"/>
            </w:pPr>
            <w:r w:rsidRPr="00536690">
              <w:rPr>
                <w:i/>
                <w:iCs/>
              </w:rPr>
              <w:t xml:space="preserve">Onopordum acanthium </w:t>
            </w:r>
            <w:r w:rsidRPr="00536690">
              <w:t>L.</w:t>
            </w:r>
          </w:p>
        </w:tc>
        <w:tc>
          <w:tcPr>
            <w:tcW w:w="796" w:type="pct"/>
            <w:shd w:val="clear" w:color="auto" w:fill="auto"/>
          </w:tcPr>
          <w:p w14:paraId="69FC9806" w14:textId="77777777" w:rsidR="008E4999" w:rsidRPr="00536690" w:rsidRDefault="008E4999" w:rsidP="00153A16">
            <w:pPr>
              <w:pStyle w:val="Body"/>
            </w:pPr>
            <w:r w:rsidRPr="00536690">
              <w:t>Scai măgăresc</w:t>
            </w:r>
          </w:p>
        </w:tc>
        <w:tc>
          <w:tcPr>
            <w:tcW w:w="585" w:type="pct"/>
            <w:shd w:val="clear" w:color="auto" w:fill="auto"/>
          </w:tcPr>
          <w:p w14:paraId="1A610788" w14:textId="77777777" w:rsidR="008E4999" w:rsidRPr="00536690" w:rsidRDefault="008E4999" w:rsidP="00153A16">
            <w:pPr>
              <w:pStyle w:val="Body"/>
            </w:pPr>
            <w:r w:rsidRPr="00536690">
              <w:t>NU</w:t>
            </w:r>
          </w:p>
        </w:tc>
        <w:tc>
          <w:tcPr>
            <w:tcW w:w="614" w:type="pct"/>
          </w:tcPr>
          <w:p w14:paraId="176AAEB8" w14:textId="77777777" w:rsidR="008E4999" w:rsidRPr="00536690" w:rsidRDefault="008E4999" w:rsidP="00153A16">
            <w:pPr>
              <w:pStyle w:val="Body"/>
            </w:pPr>
            <w:r w:rsidRPr="00536690">
              <w:t>LC/LC</w:t>
            </w:r>
          </w:p>
        </w:tc>
        <w:tc>
          <w:tcPr>
            <w:tcW w:w="552" w:type="pct"/>
          </w:tcPr>
          <w:p w14:paraId="72BD992A" w14:textId="77777777" w:rsidR="008E4999" w:rsidRPr="00536690" w:rsidRDefault="008E4999" w:rsidP="00153A16">
            <w:pPr>
              <w:pStyle w:val="Body"/>
            </w:pPr>
            <w:r w:rsidRPr="00536690">
              <w:t>NU</w:t>
            </w:r>
          </w:p>
        </w:tc>
        <w:tc>
          <w:tcPr>
            <w:tcW w:w="618" w:type="pct"/>
          </w:tcPr>
          <w:p w14:paraId="6EA9D5AB" w14:textId="77777777" w:rsidR="008E4999" w:rsidRPr="00536690" w:rsidRDefault="008E4999" w:rsidP="00153A16">
            <w:pPr>
              <w:pStyle w:val="Body"/>
            </w:pPr>
            <w:r w:rsidRPr="00536690">
              <w:t>NU</w:t>
            </w:r>
          </w:p>
        </w:tc>
      </w:tr>
      <w:tr w:rsidR="0046279A" w:rsidRPr="00536690" w14:paraId="0FB28C8F" w14:textId="77777777" w:rsidTr="00437FE8">
        <w:tc>
          <w:tcPr>
            <w:tcW w:w="469" w:type="pct"/>
          </w:tcPr>
          <w:p w14:paraId="625E3736" w14:textId="77777777" w:rsidR="008E4999" w:rsidRPr="00536690" w:rsidRDefault="008E4999" w:rsidP="00BE616E">
            <w:pPr>
              <w:pStyle w:val="Body"/>
              <w:numPr>
                <w:ilvl w:val="0"/>
                <w:numId w:val="17"/>
              </w:numPr>
              <w:ind w:left="357" w:hanging="357"/>
              <w:jc w:val="center"/>
              <w:rPr>
                <w:i/>
                <w:iCs/>
              </w:rPr>
            </w:pPr>
          </w:p>
        </w:tc>
        <w:tc>
          <w:tcPr>
            <w:tcW w:w="1365" w:type="pct"/>
            <w:shd w:val="clear" w:color="auto" w:fill="auto"/>
          </w:tcPr>
          <w:p w14:paraId="5378FA78" w14:textId="77777777" w:rsidR="008E4999" w:rsidRPr="00536690" w:rsidRDefault="008E4999" w:rsidP="00153A16">
            <w:pPr>
              <w:pStyle w:val="Body"/>
            </w:pPr>
            <w:r w:rsidRPr="00536690">
              <w:rPr>
                <w:i/>
                <w:iCs/>
              </w:rPr>
              <w:t xml:space="preserve">Papaver rhoeas </w:t>
            </w:r>
            <w:r w:rsidRPr="00536690">
              <w:t xml:space="preserve">L. ssp. </w:t>
            </w:r>
            <w:r w:rsidRPr="00536690">
              <w:rPr>
                <w:i/>
                <w:iCs/>
              </w:rPr>
              <w:t>strigosum</w:t>
            </w:r>
            <w:r w:rsidRPr="00536690">
              <w:t xml:space="preserve"> Boenningh.</w:t>
            </w:r>
          </w:p>
        </w:tc>
        <w:tc>
          <w:tcPr>
            <w:tcW w:w="796" w:type="pct"/>
            <w:shd w:val="clear" w:color="auto" w:fill="auto"/>
          </w:tcPr>
          <w:p w14:paraId="632D9DFD" w14:textId="77777777" w:rsidR="008E4999" w:rsidRPr="00536690" w:rsidRDefault="008E4999" w:rsidP="00153A16">
            <w:pPr>
              <w:pStyle w:val="Body"/>
            </w:pPr>
            <w:r w:rsidRPr="00536690">
              <w:t>Mac roșu de câmp</w:t>
            </w:r>
          </w:p>
        </w:tc>
        <w:tc>
          <w:tcPr>
            <w:tcW w:w="585" w:type="pct"/>
            <w:shd w:val="clear" w:color="auto" w:fill="auto"/>
          </w:tcPr>
          <w:p w14:paraId="6812EF4A" w14:textId="77777777" w:rsidR="008E4999" w:rsidRPr="00536690" w:rsidRDefault="008E4999" w:rsidP="00153A16">
            <w:pPr>
              <w:pStyle w:val="Body"/>
            </w:pPr>
            <w:r w:rsidRPr="00536690">
              <w:t>NU</w:t>
            </w:r>
          </w:p>
        </w:tc>
        <w:tc>
          <w:tcPr>
            <w:tcW w:w="614" w:type="pct"/>
          </w:tcPr>
          <w:p w14:paraId="3972D7CE" w14:textId="77777777" w:rsidR="008E4999" w:rsidRPr="00536690" w:rsidRDefault="008E4999" w:rsidP="00153A16">
            <w:pPr>
              <w:pStyle w:val="Body"/>
            </w:pPr>
            <w:r w:rsidRPr="00536690">
              <w:t>LC/LC</w:t>
            </w:r>
          </w:p>
        </w:tc>
        <w:tc>
          <w:tcPr>
            <w:tcW w:w="552" w:type="pct"/>
          </w:tcPr>
          <w:p w14:paraId="05CDBF39" w14:textId="77777777" w:rsidR="008E4999" w:rsidRPr="00536690" w:rsidRDefault="008E4999" w:rsidP="00153A16">
            <w:pPr>
              <w:pStyle w:val="Body"/>
            </w:pPr>
            <w:r w:rsidRPr="00536690">
              <w:t>NU</w:t>
            </w:r>
          </w:p>
        </w:tc>
        <w:tc>
          <w:tcPr>
            <w:tcW w:w="618" w:type="pct"/>
          </w:tcPr>
          <w:p w14:paraId="412DA8D3" w14:textId="77777777" w:rsidR="008E4999" w:rsidRPr="00536690" w:rsidRDefault="008E4999" w:rsidP="00153A16">
            <w:pPr>
              <w:pStyle w:val="Body"/>
            </w:pPr>
            <w:r w:rsidRPr="00536690">
              <w:t>NU</w:t>
            </w:r>
          </w:p>
        </w:tc>
      </w:tr>
      <w:tr w:rsidR="0046279A" w:rsidRPr="00536690" w14:paraId="29F2691E" w14:textId="77777777" w:rsidTr="00437FE8">
        <w:tc>
          <w:tcPr>
            <w:tcW w:w="469" w:type="pct"/>
          </w:tcPr>
          <w:p w14:paraId="4FC6FEA0" w14:textId="77777777" w:rsidR="008E4999" w:rsidRPr="00536690" w:rsidRDefault="008E4999" w:rsidP="00BE616E">
            <w:pPr>
              <w:pStyle w:val="Body"/>
              <w:numPr>
                <w:ilvl w:val="0"/>
                <w:numId w:val="17"/>
              </w:numPr>
              <w:ind w:left="357" w:hanging="357"/>
              <w:jc w:val="center"/>
              <w:rPr>
                <w:i/>
                <w:iCs/>
              </w:rPr>
            </w:pPr>
          </w:p>
        </w:tc>
        <w:tc>
          <w:tcPr>
            <w:tcW w:w="1365" w:type="pct"/>
            <w:shd w:val="clear" w:color="auto" w:fill="auto"/>
          </w:tcPr>
          <w:p w14:paraId="20230E34" w14:textId="77777777" w:rsidR="008E4999" w:rsidRPr="00536690" w:rsidRDefault="008E4999" w:rsidP="00153A16">
            <w:pPr>
              <w:pStyle w:val="Body"/>
              <w:rPr>
                <w:i/>
                <w:iCs/>
              </w:rPr>
            </w:pPr>
            <w:r w:rsidRPr="00536690">
              <w:rPr>
                <w:rStyle w:val="normaltextrun"/>
                <w:rFonts w:cs="Times New Roman"/>
                <w:i/>
                <w:szCs w:val="20"/>
              </w:rPr>
              <w:t xml:space="preserve">Plantago lanceolata </w:t>
            </w:r>
            <w:r w:rsidRPr="00536690">
              <w:rPr>
                <w:rStyle w:val="normaltextrun"/>
                <w:rFonts w:cs="Times New Roman"/>
                <w:szCs w:val="20"/>
              </w:rPr>
              <w:t>L.</w:t>
            </w:r>
            <w:r w:rsidRPr="00536690">
              <w:rPr>
                <w:rStyle w:val="eop"/>
                <w:rFonts w:cs="Times New Roman"/>
                <w:szCs w:val="20"/>
              </w:rPr>
              <w:t> </w:t>
            </w:r>
          </w:p>
        </w:tc>
        <w:tc>
          <w:tcPr>
            <w:tcW w:w="796" w:type="pct"/>
            <w:shd w:val="clear" w:color="auto" w:fill="auto"/>
          </w:tcPr>
          <w:p w14:paraId="7BE49EB4" w14:textId="77777777" w:rsidR="008E4999" w:rsidRPr="00536690" w:rsidRDefault="008E4999" w:rsidP="00153A16">
            <w:pPr>
              <w:pStyle w:val="Body"/>
            </w:pPr>
            <w:r w:rsidRPr="00536690">
              <w:rPr>
                <w:rStyle w:val="normaltextrun"/>
                <w:rFonts w:cs="Times New Roman"/>
                <w:szCs w:val="20"/>
              </w:rPr>
              <w:t>Pătlagină cu frunze înguste</w:t>
            </w:r>
            <w:r w:rsidRPr="00536690">
              <w:rPr>
                <w:rStyle w:val="eop"/>
                <w:rFonts w:cs="Times New Roman"/>
                <w:szCs w:val="20"/>
              </w:rPr>
              <w:t> </w:t>
            </w:r>
          </w:p>
        </w:tc>
        <w:tc>
          <w:tcPr>
            <w:tcW w:w="585" w:type="pct"/>
            <w:shd w:val="clear" w:color="auto" w:fill="auto"/>
          </w:tcPr>
          <w:p w14:paraId="0CA959FA" w14:textId="77777777" w:rsidR="008E4999" w:rsidRPr="00536690" w:rsidRDefault="008E4999" w:rsidP="00153A16">
            <w:pPr>
              <w:pStyle w:val="Body"/>
            </w:pPr>
            <w:r w:rsidRPr="00536690">
              <w:t>NU</w:t>
            </w:r>
          </w:p>
        </w:tc>
        <w:tc>
          <w:tcPr>
            <w:tcW w:w="614" w:type="pct"/>
          </w:tcPr>
          <w:p w14:paraId="57ED8597" w14:textId="77777777" w:rsidR="008E4999" w:rsidRPr="00536690" w:rsidRDefault="008E4999" w:rsidP="00153A16">
            <w:pPr>
              <w:pStyle w:val="Body"/>
            </w:pPr>
            <w:r w:rsidRPr="00536690">
              <w:t>LC/LC</w:t>
            </w:r>
          </w:p>
        </w:tc>
        <w:tc>
          <w:tcPr>
            <w:tcW w:w="552" w:type="pct"/>
          </w:tcPr>
          <w:p w14:paraId="4E2ACD6B" w14:textId="77777777" w:rsidR="008E4999" w:rsidRPr="00536690" w:rsidRDefault="008E4999" w:rsidP="00153A16">
            <w:pPr>
              <w:pStyle w:val="Body"/>
            </w:pPr>
            <w:r w:rsidRPr="00536690">
              <w:t>NU</w:t>
            </w:r>
          </w:p>
        </w:tc>
        <w:tc>
          <w:tcPr>
            <w:tcW w:w="618" w:type="pct"/>
          </w:tcPr>
          <w:p w14:paraId="5B175A5C" w14:textId="77777777" w:rsidR="008E4999" w:rsidRPr="00536690" w:rsidRDefault="008E4999" w:rsidP="00153A16">
            <w:pPr>
              <w:pStyle w:val="Body"/>
            </w:pPr>
            <w:r w:rsidRPr="00536690">
              <w:t>NU</w:t>
            </w:r>
          </w:p>
        </w:tc>
      </w:tr>
      <w:tr w:rsidR="0046279A" w:rsidRPr="00536690" w14:paraId="40D7CBFC" w14:textId="77777777" w:rsidTr="00437FE8">
        <w:tc>
          <w:tcPr>
            <w:tcW w:w="469" w:type="pct"/>
          </w:tcPr>
          <w:p w14:paraId="53B77ABD" w14:textId="77777777" w:rsidR="008E4999" w:rsidRPr="00536690" w:rsidRDefault="008E4999" w:rsidP="00BE616E">
            <w:pPr>
              <w:pStyle w:val="Body"/>
              <w:numPr>
                <w:ilvl w:val="0"/>
                <w:numId w:val="17"/>
              </w:numPr>
              <w:ind w:left="357" w:hanging="357"/>
              <w:jc w:val="center"/>
              <w:rPr>
                <w:i/>
                <w:iCs/>
              </w:rPr>
            </w:pPr>
          </w:p>
        </w:tc>
        <w:tc>
          <w:tcPr>
            <w:tcW w:w="1365" w:type="pct"/>
            <w:shd w:val="clear" w:color="auto" w:fill="auto"/>
          </w:tcPr>
          <w:p w14:paraId="40EC9281" w14:textId="77777777" w:rsidR="008E4999" w:rsidRPr="00536690" w:rsidRDefault="008E4999" w:rsidP="00153A16">
            <w:pPr>
              <w:pStyle w:val="Body"/>
              <w:rPr>
                <w:rStyle w:val="normaltextrun"/>
                <w:rFonts w:cs="Times New Roman"/>
                <w:i/>
                <w:iCs/>
                <w:szCs w:val="20"/>
              </w:rPr>
            </w:pPr>
            <w:r w:rsidRPr="00536690">
              <w:rPr>
                <w:i/>
              </w:rPr>
              <w:t xml:space="preserve">Poa annua </w:t>
            </w:r>
            <w:r w:rsidRPr="00536690">
              <w:rPr>
                <w:iCs/>
              </w:rPr>
              <w:t>L.</w:t>
            </w:r>
          </w:p>
        </w:tc>
        <w:tc>
          <w:tcPr>
            <w:tcW w:w="796" w:type="pct"/>
            <w:shd w:val="clear" w:color="auto" w:fill="auto"/>
          </w:tcPr>
          <w:p w14:paraId="4EBD43A4" w14:textId="77777777" w:rsidR="008E4999" w:rsidRPr="00536690" w:rsidRDefault="008E4999" w:rsidP="00153A16">
            <w:pPr>
              <w:pStyle w:val="Body"/>
              <w:rPr>
                <w:rStyle w:val="normaltextrun"/>
                <w:rFonts w:cs="Times New Roman"/>
                <w:szCs w:val="20"/>
              </w:rPr>
            </w:pPr>
            <w:r w:rsidRPr="00536690">
              <w:t xml:space="preserve">Firuța </w:t>
            </w:r>
          </w:p>
        </w:tc>
        <w:tc>
          <w:tcPr>
            <w:tcW w:w="585" w:type="pct"/>
            <w:shd w:val="clear" w:color="auto" w:fill="auto"/>
          </w:tcPr>
          <w:p w14:paraId="4DD8D02E" w14:textId="77777777" w:rsidR="008E4999" w:rsidRPr="00536690" w:rsidRDefault="008E4999" w:rsidP="00153A16">
            <w:pPr>
              <w:pStyle w:val="Body"/>
            </w:pPr>
            <w:r w:rsidRPr="00536690">
              <w:t>NU</w:t>
            </w:r>
          </w:p>
        </w:tc>
        <w:tc>
          <w:tcPr>
            <w:tcW w:w="614" w:type="pct"/>
          </w:tcPr>
          <w:p w14:paraId="11B75A3E" w14:textId="77777777" w:rsidR="008E4999" w:rsidRPr="00536690" w:rsidRDefault="008E4999" w:rsidP="00153A16">
            <w:pPr>
              <w:pStyle w:val="Body"/>
            </w:pPr>
            <w:r w:rsidRPr="00536690">
              <w:t>LC/LC</w:t>
            </w:r>
          </w:p>
        </w:tc>
        <w:tc>
          <w:tcPr>
            <w:tcW w:w="552" w:type="pct"/>
          </w:tcPr>
          <w:p w14:paraId="420DB4B8" w14:textId="77777777" w:rsidR="008E4999" w:rsidRPr="00536690" w:rsidRDefault="008E4999" w:rsidP="00153A16">
            <w:pPr>
              <w:pStyle w:val="Body"/>
            </w:pPr>
            <w:r w:rsidRPr="00536690">
              <w:t>NU</w:t>
            </w:r>
          </w:p>
        </w:tc>
        <w:tc>
          <w:tcPr>
            <w:tcW w:w="618" w:type="pct"/>
          </w:tcPr>
          <w:p w14:paraId="22DAD987" w14:textId="77777777" w:rsidR="008E4999" w:rsidRPr="00536690" w:rsidRDefault="008E4999" w:rsidP="00153A16">
            <w:pPr>
              <w:pStyle w:val="Body"/>
            </w:pPr>
            <w:r w:rsidRPr="00536690">
              <w:t>NU</w:t>
            </w:r>
          </w:p>
        </w:tc>
      </w:tr>
      <w:tr w:rsidR="0046279A" w:rsidRPr="00536690" w14:paraId="56673E87" w14:textId="77777777" w:rsidTr="00437FE8">
        <w:tc>
          <w:tcPr>
            <w:tcW w:w="469" w:type="pct"/>
          </w:tcPr>
          <w:p w14:paraId="31B96860" w14:textId="77777777" w:rsidR="008E4999" w:rsidRPr="00536690" w:rsidRDefault="008E4999" w:rsidP="00BE616E">
            <w:pPr>
              <w:pStyle w:val="Body"/>
              <w:numPr>
                <w:ilvl w:val="0"/>
                <w:numId w:val="17"/>
              </w:numPr>
              <w:ind w:left="357" w:hanging="357"/>
              <w:jc w:val="center"/>
              <w:rPr>
                <w:i/>
                <w:iCs/>
              </w:rPr>
            </w:pPr>
          </w:p>
        </w:tc>
        <w:tc>
          <w:tcPr>
            <w:tcW w:w="1365" w:type="pct"/>
            <w:shd w:val="clear" w:color="auto" w:fill="auto"/>
          </w:tcPr>
          <w:p w14:paraId="30E5FEF2" w14:textId="77777777" w:rsidR="008E4999" w:rsidRPr="00536690" w:rsidRDefault="008E4999" w:rsidP="00153A16">
            <w:pPr>
              <w:pStyle w:val="Body"/>
              <w:rPr>
                <w:i/>
              </w:rPr>
            </w:pPr>
            <w:r w:rsidRPr="00536690">
              <w:rPr>
                <w:i/>
                <w:iCs/>
              </w:rPr>
              <w:t>Populus x canadensis</w:t>
            </w:r>
            <w:r w:rsidRPr="00536690">
              <w:t xml:space="preserve"> Moench</w:t>
            </w:r>
          </w:p>
        </w:tc>
        <w:tc>
          <w:tcPr>
            <w:tcW w:w="796" w:type="pct"/>
            <w:shd w:val="clear" w:color="auto" w:fill="auto"/>
          </w:tcPr>
          <w:p w14:paraId="02725C1D" w14:textId="77777777" w:rsidR="008E4999" w:rsidRPr="00536690" w:rsidRDefault="008E4999" w:rsidP="00153A16">
            <w:pPr>
              <w:pStyle w:val="Body"/>
            </w:pPr>
            <w:r w:rsidRPr="00536690">
              <w:t>Plop de Canada</w:t>
            </w:r>
          </w:p>
        </w:tc>
        <w:tc>
          <w:tcPr>
            <w:tcW w:w="585" w:type="pct"/>
            <w:shd w:val="clear" w:color="auto" w:fill="auto"/>
          </w:tcPr>
          <w:p w14:paraId="784481F9" w14:textId="77777777" w:rsidR="008E4999" w:rsidRPr="00536690" w:rsidRDefault="008E4999" w:rsidP="00153A16">
            <w:pPr>
              <w:pStyle w:val="Body"/>
            </w:pPr>
            <w:r w:rsidRPr="00536690">
              <w:t>NU</w:t>
            </w:r>
          </w:p>
        </w:tc>
        <w:tc>
          <w:tcPr>
            <w:tcW w:w="614" w:type="pct"/>
          </w:tcPr>
          <w:p w14:paraId="773B2B90" w14:textId="77777777" w:rsidR="008E4999" w:rsidRPr="00536690" w:rsidRDefault="008E4999" w:rsidP="00153A16">
            <w:pPr>
              <w:pStyle w:val="Body"/>
            </w:pPr>
            <w:r w:rsidRPr="00536690">
              <w:t>LC/LC</w:t>
            </w:r>
          </w:p>
        </w:tc>
        <w:tc>
          <w:tcPr>
            <w:tcW w:w="552" w:type="pct"/>
          </w:tcPr>
          <w:p w14:paraId="340318B1" w14:textId="77777777" w:rsidR="008E4999" w:rsidRPr="00536690" w:rsidRDefault="008E4999" w:rsidP="00153A16">
            <w:pPr>
              <w:pStyle w:val="Body"/>
            </w:pPr>
            <w:r w:rsidRPr="00536690">
              <w:t>NU</w:t>
            </w:r>
          </w:p>
        </w:tc>
        <w:tc>
          <w:tcPr>
            <w:tcW w:w="618" w:type="pct"/>
          </w:tcPr>
          <w:p w14:paraId="75D70EFF" w14:textId="77777777" w:rsidR="008E4999" w:rsidRPr="00536690" w:rsidRDefault="008E4999" w:rsidP="00153A16">
            <w:pPr>
              <w:pStyle w:val="Body"/>
            </w:pPr>
            <w:r w:rsidRPr="00536690">
              <w:t>NU</w:t>
            </w:r>
          </w:p>
        </w:tc>
      </w:tr>
      <w:tr w:rsidR="0046279A" w:rsidRPr="00536690" w14:paraId="6E8D764B" w14:textId="77777777" w:rsidTr="00437FE8">
        <w:tc>
          <w:tcPr>
            <w:tcW w:w="469" w:type="pct"/>
          </w:tcPr>
          <w:p w14:paraId="51D69E7A" w14:textId="77777777" w:rsidR="008E4999" w:rsidRPr="00536690" w:rsidRDefault="008E4999" w:rsidP="00BE616E">
            <w:pPr>
              <w:pStyle w:val="Body"/>
              <w:numPr>
                <w:ilvl w:val="0"/>
                <w:numId w:val="17"/>
              </w:numPr>
              <w:ind w:left="357" w:hanging="357"/>
              <w:jc w:val="center"/>
              <w:rPr>
                <w:i/>
                <w:iCs/>
              </w:rPr>
            </w:pPr>
          </w:p>
        </w:tc>
        <w:tc>
          <w:tcPr>
            <w:tcW w:w="1365" w:type="pct"/>
            <w:shd w:val="clear" w:color="auto" w:fill="auto"/>
          </w:tcPr>
          <w:p w14:paraId="318A9B91" w14:textId="77777777" w:rsidR="008E4999" w:rsidRPr="00536690" w:rsidRDefault="008E4999" w:rsidP="00153A16">
            <w:pPr>
              <w:pStyle w:val="Body"/>
            </w:pPr>
            <w:r w:rsidRPr="00536690">
              <w:rPr>
                <w:i/>
                <w:iCs/>
              </w:rPr>
              <w:t xml:space="preserve">Potentilla argentea </w:t>
            </w:r>
            <w:r w:rsidRPr="00536690">
              <w:t>L.</w:t>
            </w:r>
          </w:p>
        </w:tc>
        <w:tc>
          <w:tcPr>
            <w:tcW w:w="796" w:type="pct"/>
            <w:shd w:val="clear" w:color="auto" w:fill="auto"/>
          </w:tcPr>
          <w:p w14:paraId="2D7EDD13" w14:textId="77777777" w:rsidR="008E4999" w:rsidRPr="00536690" w:rsidRDefault="008E4999" w:rsidP="00153A16">
            <w:pPr>
              <w:pStyle w:val="Body"/>
            </w:pPr>
            <w:r w:rsidRPr="00536690">
              <w:t>Scrântitoare</w:t>
            </w:r>
          </w:p>
        </w:tc>
        <w:tc>
          <w:tcPr>
            <w:tcW w:w="585" w:type="pct"/>
            <w:shd w:val="clear" w:color="auto" w:fill="auto"/>
          </w:tcPr>
          <w:p w14:paraId="76F3DBBE" w14:textId="77777777" w:rsidR="008E4999" w:rsidRPr="00536690" w:rsidRDefault="008E4999" w:rsidP="00153A16">
            <w:pPr>
              <w:pStyle w:val="Body"/>
            </w:pPr>
            <w:r w:rsidRPr="00536690">
              <w:t>NU</w:t>
            </w:r>
          </w:p>
        </w:tc>
        <w:tc>
          <w:tcPr>
            <w:tcW w:w="614" w:type="pct"/>
          </w:tcPr>
          <w:p w14:paraId="044210EC" w14:textId="77777777" w:rsidR="008E4999" w:rsidRPr="00536690" w:rsidRDefault="008E4999" w:rsidP="00153A16">
            <w:pPr>
              <w:pStyle w:val="Body"/>
            </w:pPr>
            <w:r w:rsidRPr="00536690">
              <w:t>LC/LC</w:t>
            </w:r>
          </w:p>
        </w:tc>
        <w:tc>
          <w:tcPr>
            <w:tcW w:w="552" w:type="pct"/>
          </w:tcPr>
          <w:p w14:paraId="758FDBD0" w14:textId="77777777" w:rsidR="008E4999" w:rsidRPr="00536690" w:rsidRDefault="008E4999" w:rsidP="00153A16">
            <w:pPr>
              <w:pStyle w:val="Body"/>
            </w:pPr>
            <w:r w:rsidRPr="00536690">
              <w:t>NU</w:t>
            </w:r>
          </w:p>
        </w:tc>
        <w:tc>
          <w:tcPr>
            <w:tcW w:w="618" w:type="pct"/>
          </w:tcPr>
          <w:p w14:paraId="2AF0AF9A" w14:textId="77777777" w:rsidR="008E4999" w:rsidRPr="00536690" w:rsidRDefault="008E4999" w:rsidP="00153A16">
            <w:pPr>
              <w:pStyle w:val="Body"/>
            </w:pPr>
            <w:r w:rsidRPr="00536690">
              <w:t>NU</w:t>
            </w:r>
          </w:p>
        </w:tc>
      </w:tr>
      <w:tr w:rsidR="0046279A" w:rsidRPr="00536690" w14:paraId="19EF2F73" w14:textId="77777777" w:rsidTr="00437FE8">
        <w:tc>
          <w:tcPr>
            <w:tcW w:w="469" w:type="pct"/>
          </w:tcPr>
          <w:p w14:paraId="440002CC" w14:textId="77777777" w:rsidR="008E4999" w:rsidRPr="00536690" w:rsidRDefault="008E4999" w:rsidP="00BE616E">
            <w:pPr>
              <w:pStyle w:val="Body"/>
              <w:numPr>
                <w:ilvl w:val="0"/>
                <w:numId w:val="17"/>
              </w:numPr>
              <w:ind w:left="357" w:hanging="357"/>
              <w:jc w:val="center"/>
              <w:rPr>
                <w:i/>
                <w:iCs/>
              </w:rPr>
            </w:pPr>
          </w:p>
        </w:tc>
        <w:tc>
          <w:tcPr>
            <w:tcW w:w="1365" w:type="pct"/>
            <w:shd w:val="clear" w:color="auto" w:fill="auto"/>
          </w:tcPr>
          <w:p w14:paraId="4F782726" w14:textId="77777777" w:rsidR="008E4999" w:rsidRPr="00536690" w:rsidRDefault="008E4999" w:rsidP="00153A16">
            <w:pPr>
              <w:pStyle w:val="Body"/>
              <w:rPr>
                <w:i/>
                <w:iCs/>
              </w:rPr>
            </w:pPr>
            <w:r w:rsidRPr="00536690">
              <w:rPr>
                <w:i/>
                <w:iCs/>
              </w:rPr>
              <w:t xml:space="preserve">Prunus cerasifera </w:t>
            </w:r>
            <w:r w:rsidRPr="00536690">
              <w:t>Ehrh.</w:t>
            </w:r>
          </w:p>
        </w:tc>
        <w:tc>
          <w:tcPr>
            <w:tcW w:w="796" w:type="pct"/>
            <w:shd w:val="clear" w:color="auto" w:fill="auto"/>
          </w:tcPr>
          <w:p w14:paraId="4F82AAE1" w14:textId="77777777" w:rsidR="008E4999" w:rsidRPr="00536690" w:rsidRDefault="008E4999" w:rsidP="00153A16">
            <w:pPr>
              <w:pStyle w:val="Body"/>
            </w:pPr>
            <w:r w:rsidRPr="00536690">
              <w:t>Corcoduș</w:t>
            </w:r>
          </w:p>
        </w:tc>
        <w:tc>
          <w:tcPr>
            <w:tcW w:w="585" w:type="pct"/>
            <w:shd w:val="clear" w:color="auto" w:fill="auto"/>
          </w:tcPr>
          <w:p w14:paraId="62E25DEA" w14:textId="77777777" w:rsidR="008E4999" w:rsidRPr="00536690" w:rsidRDefault="008E4999" w:rsidP="00153A16">
            <w:pPr>
              <w:pStyle w:val="Body"/>
            </w:pPr>
            <w:r w:rsidRPr="00536690">
              <w:t>NU</w:t>
            </w:r>
          </w:p>
        </w:tc>
        <w:tc>
          <w:tcPr>
            <w:tcW w:w="614" w:type="pct"/>
          </w:tcPr>
          <w:p w14:paraId="2139D498" w14:textId="77777777" w:rsidR="008E4999" w:rsidRPr="00536690" w:rsidRDefault="008E4999" w:rsidP="00153A16">
            <w:pPr>
              <w:pStyle w:val="Body"/>
            </w:pPr>
            <w:r w:rsidRPr="00536690">
              <w:t>LC/LC</w:t>
            </w:r>
          </w:p>
        </w:tc>
        <w:tc>
          <w:tcPr>
            <w:tcW w:w="552" w:type="pct"/>
          </w:tcPr>
          <w:p w14:paraId="429D84FD" w14:textId="77777777" w:rsidR="008E4999" w:rsidRPr="00536690" w:rsidRDefault="008E4999" w:rsidP="00153A16">
            <w:pPr>
              <w:pStyle w:val="Body"/>
            </w:pPr>
            <w:r w:rsidRPr="00536690">
              <w:t>NU</w:t>
            </w:r>
          </w:p>
        </w:tc>
        <w:tc>
          <w:tcPr>
            <w:tcW w:w="618" w:type="pct"/>
          </w:tcPr>
          <w:p w14:paraId="3003B979" w14:textId="77777777" w:rsidR="008E4999" w:rsidRPr="00536690" w:rsidRDefault="008E4999" w:rsidP="00153A16">
            <w:pPr>
              <w:pStyle w:val="Body"/>
            </w:pPr>
            <w:r w:rsidRPr="00536690">
              <w:t>NU</w:t>
            </w:r>
          </w:p>
        </w:tc>
      </w:tr>
      <w:tr w:rsidR="0046279A" w:rsidRPr="00536690" w14:paraId="104A1B1A" w14:textId="77777777" w:rsidTr="00437FE8">
        <w:tc>
          <w:tcPr>
            <w:tcW w:w="469" w:type="pct"/>
          </w:tcPr>
          <w:p w14:paraId="07FC161D" w14:textId="77777777" w:rsidR="008E4999" w:rsidRPr="00536690" w:rsidRDefault="008E4999" w:rsidP="00BE616E">
            <w:pPr>
              <w:pStyle w:val="Body"/>
              <w:numPr>
                <w:ilvl w:val="0"/>
                <w:numId w:val="17"/>
              </w:numPr>
              <w:ind w:left="357" w:hanging="357"/>
              <w:jc w:val="center"/>
              <w:rPr>
                <w:i/>
                <w:iCs/>
              </w:rPr>
            </w:pPr>
          </w:p>
        </w:tc>
        <w:tc>
          <w:tcPr>
            <w:tcW w:w="1365" w:type="pct"/>
            <w:shd w:val="clear" w:color="auto" w:fill="auto"/>
          </w:tcPr>
          <w:p w14:paraId="6CE90703" w14:textId="77777777" w:rsidR="008E4999" w:rsidRPr="00536690" w:rsidRDefault="008E4999" w:rsidP="00153A16">
            <w:pPr>
              <w:pStyle w:val="Body"/>
              <w:rPr>
                <w:i/>
              </w:rPr>
            </w:pPr>
            <w:r w:rsidRPr="00536690">
              <w:rPr>
                <w:i/>
                <w:iCs/>
              </w:rPr>
              <w:t xml:space="preserve">Prunus spinosa </w:t>
            </w:r>
            <w:r w:rsidRPr="00536690">
              <w:t>L.</w:t>
            </w:r>
          </w:p>
        </w:tc>
        <w:tc>
          <w:tcPr>
            <w:tcW w:w="796" w:type="pct"/>
            <w:shd w:val="clear" w:color="auto" w:fill="auto"/>
          </w:tcPr>
          <w:p w14:paraId="42BEEBEF" w14:textId="77777777" w:rsidR="008E4999" w:rsidRPr="00536690" w:rsidRDefault="008E4999" w:rsidP="00153A16">
            <w:pPr>
              <w:pStyle w:val="Body"/>
            </w:pPr>
            <w:r w:rsidRPr="00536690">
              <w:t xml:space="preserve">Porumbar </w:t>
            </w:r>
          </w:p>
        </w:tc>
        <w:tc>
          <w:tcPr>
            <w:tcW w:w="585" w:type="pct"/>
            <w:shd w:val="clear" w:color="auto" w:fill="auto"/>
          </w:tcPr>
          <w:p w14:paraId="316E14C1" w14:textId="77777777" w:rsidR="008E4999" w:rsidRPr="00536690" w:rsidRDefault="008E4999" w:rsidP="00153A16">
            <w:pPr>
              <w:pStyle w:val="Body"/>
            </w:pPr>
            <w:r w:rsidRPr="00536690">
              <w:t>NU</w:t>
            </w:r>
          </w:p>
        </w:tc>
        <w:tc>
          <w:tcPr>
            <w:tcW w:w="614" w:type="pct"/>
          </w:tcPr>
          <w:p w14:paraId="671EFD4A" w14:textId="77777777" w:rsidR="008E4999" w:rsidRPr="00536690" w:rsidRDefault="008E4999" w:rsidP="00153A16">
            <w:pPr>
              <w:pStyle w:val="Body"/>
            </w:pPr>
            <w:r w:rsidRPr="00536690">
              <w:t>LC/LC</w:t>
            </w:r>
          </w:p>
        </w:tc>
        <w:tc>
          <w:tcPr>
            <w:tcW w:w="552" w:type="pct"/>
          </w:tcPr>
          <w:p w14:paraId="2AE7DD2C" w14:textId="77777777" w:rsidR="008E4999" w:rsidRPr="00536690" w:rsidRDefault="008E4999" w:rsidP="00153A16">
            <w:pPr>
              <w:pStyle w:val="Body"/>
            </w:pPr>
            <w:r w:rsidRPr="00536690">
              <w:t>NU</w:t>
            </w:r>
          </w:p>
        </w:tc>
        <w:tc>
          <w:tcPr>
            <w:tcW w:w="618" w:type="pct"/>
          </w:tcPr>
          <w:p w14:paraId="1C1C99EF" w14:textId="77777777" w:rsidR="008E4999" w:rsidRPr="00536690" w:rsidRDefault="008E4999" w:rsidP="00153A16">
            <w:pPr>
              <w:pStyle w:val="Body"/>
            </w:pPr>
            <w:r w:rsidRPr="00536690">
              <w:t>NU</w:t>
            </w:r>
          </w:p>
        </w:tc>
      </w:tr>
      <w:tr w:rsidR="0046279A" w:rsidRPr="00536690" w14:paraId="19783101" w14:textId="77777777" w:rsidTr="00437FE8">
        <w:tc>
          <w:tcPr>
            <w:tcW w:w="469" w:type="pct"/>
          </w:tcPr>
          <w:p w14:paraId="05FE6D8B" w14:textId="77777777" w:rsidR="008E4999" w:rsidRPr="00536690" w:rsidRDefault="008E4999" w:rsidP="00BE616E">
            <w:pPr>
              <w:pStyle w:val="Body"/>
              <w:numPr>
                <w:ilvl w:val="0"/>
                <w:numId w:val="17"/>
              </w:numPr>
              <w:ind w:left="357" w:hanging="357"/>
              <w:jc w:val="center"/>
              <w:rPr>
                <w:i/>
                <w:iCs/>
              </w:rPr>
            </w:pPr>
          </w:p>
        </w:tc>
        <w:tc>
          <w:tcPr>
            <w:tcW w:w="1365" w:type="pct"/>
            <w:shd w:val="clear" w:color="auto" w:fill="auto"/>
          </w:tcPr>
          <w:p w14:paraId="0CBD30B6" w14:textId="77777777" w:rsidR="008E4999" w:rsidRPr="00536690" w:rsidRDefault="008E4999" w:rsidP="00153A16">
            <w:pPr>
              <w:pStyle w:val="Body"/>
            </w:pPr>
            <w:r w:rsidRPr="00536690">
              <w:rPr>
                <w:i/>
                <w:iCs/>
              </w:rPr>
              <w:t xml:space="preserve">Polygonum aviculare </w:t>
            </w:r>
            <w:r w:rsidRPr="00536690">
              <w:t>L.</w:t>
            </w:r>
          </w:p>
        </w:tc>
        <w:tc>
          <w:tcPr>
            <w:tcW w:w="796" w:type="pct"/>
            <w:shd w:val="clear" w:color="auto" w:fill="auto"/>
          </w:tcPr>
          <w:p w14:paraId="510266F8" w14:textId="77777777" w:rsidR="008E4999" w:rsidRPr="00536690" w:rsidRDefault="008E4999" w:rsidP="00153A16">
            <w:pPr>
              <w:pStyle w:val="Body"/>
            </w:pPr>
            <w:r w:rsidRPr="00536690">
              <w:t>Troscot</w:t>
            </w:r>
          </w:p>
        </w:tc>
        <w:tc>
          <w:tcPr>
            <w:tcW w:w="585" w:type="pct"/>
            <w:shd w:val="clear" w:color="auto" w:fill="auto"/>
          </w:tcPr>
          <w:p w14:paraId="6435226A" w14:textId="77777777" w:rsidR="008E4999" w:rsidRPr="00536690" w:rsidRDefault="008E4999" w:rsidP="00153A16">
            <w:pPr>
              <w:pStyle w:val="Body"/>
            </w:pPr>
            <w:r w:rsidRPr="00536690">
              <w:t>NU</w:t>
            </w:r>
          </w:p>
        </w:tc>
        <w:tc>
          <w:tcPr>
            <w:tcW w:w="614" w:type="pct"/>
          </w:tcPr>
          <w:p w14:paraId="6576330B" w14:textId="77777777" w:rsidR="008E4999" w:rsidRPr="00536690" w:rsidRDefault="008E4999" w:rsidP="00153A16">
            <w:pPr>
              <w:pStyle w:val="Body"/>
            </w:pPr>
            <w:r w:rsidRPr="00536690">
              <w:t>LC/LC</w:t>
            </w:r>
          </w:p>
        </w:tc>
        <w:tc>
          <w:tcPr>
            <w:tcW w:w="552" w:type="pct"/>
          </w:tcPr>
          <w:p w14:paraId="0291147A" w14:textId="77777777" w:rsidR="008E4999" w:rsidRPr="00536690" w:rsidRDefault="008E4999" w:rsidP="00153A16">
            <w:pPr>
              <w:pStyle w:val="Body"/>
            </w:pPr>
            <w:r w:rsidRPr="00536690">
              <w:t>NU</w:t>
            </w:r>
          </w:p>
        </w:tc>
        <w:tc>
          <w:tcPr>
            <w:tcW w:w="618" w:type="pct"/>
          </w:tcPr>
          <w:p w14:paraId="12CB39E1" w14:textId="77777777" w:rsidR="008E4999" w:rsidRPr="00536690" w:rsidRDefault="008E4999" w:rsidP="00153A16">
            <w:pPr>
              <w:pStyle w:val="Body"/>
            </w:pPr>
            <w:r w:rsidRPr="00536690">
              <w:t>NU</w:t>
            </w:r>
          </w:p>
        </w:tc>
      </w:tr>
      <w:tr w:rsidR="0046279A" w:rsidRPr="00536690" w14:paraId="05928188" w14:textId="77777777" w:rsidTr="00437FE8">
        <w:tc>
          <w:tcPr>
            <w:tcW w:w="469" w:type="pct"/>
          </w:tcPr>
          <w:p w14:paraId="32FCA9B0" w14:textId="77777777" w:rsidR="008E4999" w:rsidRPr="00536690" w:rsidRDefault="008E4999" w:rsidP="00BE616E">
            <w:pPr>
              <w:pStyle w:val="Body"/>
              <w:numPr>
                <w:ilvl w:val="0"/>
                <w:numId w:val="17"/>
              </w:numPr>
              <w:ind w:left="357" w:hanging="357"/>
              <w:jc w:val="center"/>
              <w:rPr>
                <w:i/>
                <w:iCs/>
              </w:rPr>
            </w:pPr>
          </w:p>
        </w:tc>
        <w:tc>
          <w:tcPr>
            <w:tcW w:w="1365" w:type="pct"/>
            <w:shd w:val="clear" w:color="auto" w:fill="auto"/>
          </w:tcPr>
          <w:p w14:paraId="220692DD" w14:textId="77777777" w:rsidR="008E4999" w:rsidRPr="00536690" w:rsidRDefault="008E4999" w:rsidP="00153A16">
            <w:pPr>
              <w:pStyle w:val="Body"/>
            </w:pPr>
            <w:r w:rsidRPr="00536690">
              <w:rPr>
                <w:i/>
                <w:iCs/>
              </w:rPr>
              <w:t xml:space="preserve">Portulaca oleracea </w:t>
            </w:r>
            <w:r w:rsidRPr="00536690">
              <w:t>L.</w:t>
            </w:r>
          </w:p>
        </w:tc>
        <w:tc>
          <w:tcPr>
            <w:tcW w:w="796" w:type="pct"/>
            <w:shd w:val="clear" w:color="auto" w:fill="auto"/>
          </w:tcPr>
          <w:p w14:paraId="713CFE86" w14:textId="77777777" w:rsidR="008E4999" w:rsidRPr="00536690" w:rsidRDefault="008E4999" w:rsidP="00153A16">
            <w:pPr>
              <w:pStyle w:val="Body"/>
            </w:pPr>
            <w:r w:rsidRPr="00536690">
              <w:t>Iarbă grasă</w:t>
            </w:r>
          </w:p>
        </w:tc>
        <w:tc>
          <w:tcPr>
            <w:tcW w:w="585" w:type="pct"/>
            <w:shd w:val="clear" w:color="auto" w:fill="auto"/>
          </w:tcPr>
          <w:p w14:paraId="4BFD5D81" w14:textId="77777777" w:rsidR="008E4999" w:rsidRPr="00536690" w:rsidRDefault="008E4999" w:rsidP="00153A16">
            <w:pPr>
              <w:pStyle w:val="Body"/>
            </w:pPr>
            <w:r w:rsidRPr="00536690">
              <w:t>NU</w:t>
            </w:r>
          </w:p>
        </w:tc>
        <w:tc>
          <w:tcPr>
            <w:tcW w:w="614" w:type="pct"/>
          </w:tcPr>
          <w:p w14:paraId="51F8FD65" w14:textId="77777777" w:rsidR="008E4999" w:rsidRPr="00536690" w:rsidRDefault="008E4999" w:rsidP="00153A16">
            <w:pPr>
              <w:pStyle w:val="Body"/>
            </w:pPr>
            <w:r w:rsidRPr="00536690">
              <w:t>LC/LC</w:t>
            </w:r>
          </w:p>
        </w:tc>
        <w:tc>
          <w:tcPr>
            <w:tcW w:w="552" w:type="pct"/>
          </w:tcPr>
          <w:p w14:paraId="581DFC3C" w14:textId="77777777" w:rsidR="008E4999" w:rsidRPr="00536690" w:rsidRDefault="008E4999" w:rsidP="00153A16">
            <w:pPr>
              <w:pStyle w:val="Body"/>
            </w:pPr>
            <w:r w:rsidRPr="00536690">
              <w:t>NU</w:t>
            </w:r>
          </w:p>
        </w:tc>
        <w:tc>
          <w:tcPr>
            <w:tcW w:w="618" w:type="pct"/>
          </w:tcPr>
          <w:p w14:paraId="11625CE5" w14:textId="77777777" w:rsidR="008E4999" w:rsidRPr="00536690" w:rsidRDefault="008E4999" w:rsidP="00153A16">
            <w:pPr>
              <w:pStyle w:val="Body"/>
            </w:pPr>
            <w:r w:rsidRPr="00536690">
              <w:t>NU</w:t>
            </w:r>
          </w:p>
        </w:tc>
      </w:tr>
      <w:tr w:rsidR="0046279A" w:rsidRPr="00536690" w14:paraId="484CE07B" w14:textId="77777777" w:rsidTr="00437FE8">
        <w:tc>
          <w:tcPr>
            <w:tcW w:w="469" w:type="pct"/>
          </w:tcPr>
          <w:p w14:paraId="607FE4B1" w14:textId="77777777" w:rsidR="008E4999" w:rsidRPr="00536690" w:rsidRDefault="008E4999" w:rsidP="00BE616E">
            <w:pPr>
              <w:pStyle w:val="Body"/>
              <w:numPr>
                <w:ilvl w:val="0"/>
                <w:numId w:val="17"/>
              </w:numPr>
              <w:ind w:left="357" w:hanging="357"/>
              <w:jc w:val="center"/>
              <w:rPr>
                <w:i/>
                <w:iCs/>
              </w:rPr>
            </w:pPr>
          </w:p>
        </w:tc>
        <w:tc>
          <w:tcPr>
            <w:tcW w:w="1365" w:type="pct"/>
            <w:shd w:val="clear" w:color="auto" w:fill="auto"/>
          </w:tcPr>
          <w:p w14:paraId="25755389" w14:textId="77777777" w:rsidR="008E4999" w:rsidRPr="00536690" w:rsidRDefault="008E4999" w:rsidP="00153A16">
            <w:pPr>
              <w:pStyle w:val="Body"/>
            </w:pPr>
            <w:r w:rsidRPr="00536690">
              <w:rPr>
                <w:i/>
              </w:rPr>
              <w:t xml:space="preserve">Ranunculus arvensis </w:t>
            </w:r>
            <w:r w:rsidRPr="00536690">
              <w:rPr>
                <w:iCs/>
              </w:rPr>
              <w:t>L.</w:t>
            </w:r>
          </w:p>
        </w:tc>
        <w:tc>
          <w:tcPr>
            <w:tcW w:w="796" w:type="pct"/>
            <w:shd w:val="clear" w:color="auto" w:fill="auto"/>
          </w:tcPr>
          <w:p w14:paraId="21128491" w14:textId="77777777" w:rsidR="008E4999" w:rsidRPr="00536690" w:rsidRDefault="008E4999" w:rsidP="00153A16">
            <w:pPr>
              <w:pStyle w:val="Body"/>
            </w:pPr>
            <w:r w:rsidRPr="00536690">
              <w:t>Piciorul cocoșului de semănături</w:t>
            </w:r>
          </w:p>
        </w:tc>
        <w:tc>
          <w:tcPr>
            <w:tcW w:w="585" w:type="pct"/>
            <w:shd w:val="clear" w:color="auto" w:fill="auto"/>
          </w:tcPr>
          <w:p w14:paraId="5E746153" w14:textId="77777777" w:rsidR="008E4999" w:rsidRPr="00536690" w:rsidRDefault="008E4999" w:rsidP="00153A16">
            <w:pPr>
              <w:pStyle w:val="Body"/>
            </w:pPr>
            <w:r w:rsidRPr="00536690">
              <w:t>NU</w:t>
            </w:r>
          </w:p>
        </w:tc>
        <w:tc>
          <w:tcPr>
            <w:tcW w:w="614" w:type="pct"/>
          </w:tcPr>
          <w:p w14:paraId="31C6A543" w14:textId="77777777" w:rsidR="008E4999" w:rsidRPr="00536690" w:rsidRDefault="008E4999" w:rsidP="00153A16">
            <w:pPr>
              <w:pStyle w:val="Body"/>
            </w:pPr>
            <w:r w:rsidRPr="00536690">
              <w:t>LC/LC</w:t>
            </w:r>
          </w:p>
        </w:tc>
        <w:tc>
          <w:tcPr>
            <w:tcW w:w="552" w:type="pct"/>
          </w:tcPr>
          <w:p w14:paraId="2CBEDBB3" w14:textId="77777777" w:rsidR="008E4999" w:rsidRPr="00536690" w:rsidRDefault="008E4999" w:rsidP="00153A16">
            <w:pPr>
              <w:pStyle w:val="Body"/>
            </w:pPr>
            <w:r w:rsidRPr="00536690">
              <w:t>NU</w:t>
            </w:r>
          </w:p>
        </w:tc>
        <w:tc>
          <w:tcPr>
            <w:tcW w:w="618" w:type="pct"/>
          </w:tcPr>
          <w:p w14:paraId="30FF2C22" w14:textId="77777777" w:rsidR="008E4999" w:rsidRPr="00536690" w:rsidRDefault="008E4999" w:rsidP="00153A16">
            <w:pPr>
              <w:pStyle w:val="Body"/>
            </w:pPr>
            <w:r w:rsidRPr="00536690">
              <w:t>NU</w:t>
            </w:r>
          </w:p>
        </w:tc>
      </w:tr>
      <w:tr w:rsidR="0046279A" w:rsidRPr="00536690" w14:paraId="2306A43D" w14:textId="77777777" w:rsidTr="00437FE8">
        <w:tc>
          <w:tcPr>
            <w:tcW w:w="469" w:type="pct"/>
          </w:tcPr>
          <w:p w14:paraId="484C9724" w14:textId="77777777" w:rsidR="008E4999" w:rsidRPr="00536690" w:rsidRDefault="008E4999" w:rsidP="00BE616E">
            <w:pPr>
              <w:pStyle w:val="Body"/>
              <w:numPr>
                <w:ilvl w:val="0"/>
                <w:numId w:val="17"/>
              </w:numPr>
              <w:ind w:left="357" w:hanging="357"/>
              <w:jc w:val="center"/>
              <w:rPr>
                <w:i/>
                <w:iCs/>
              </w:rPr>
            </w:pPr>
          </w:p>
        </w:tc>
        <w:tc>
          <w:tcPr>
            <w:tcW w:w="1365" w:type="pct"/>
            <w:shd w:val="clear" w:color="auto" w:fill="auto"/>
          </w:tcPr>
          <w:p w14:paraId="3D4F0C5B" w14:textId="77777777" w:rsidR="008E4999" w:rsidRPr="00536690" w:rsidRDefault="008E4999" w:rsidP="00153A16">
            <w:pPr>
              <w:pStyle w:val="Body"/>
              <w:rPr>
                <w:i/>
                <w:iCs/>
              </w:rPr>
            </w:pPr>
            <w:r w:rsidRPr="00536690">
              <w:rPr>
                <w:i/>
              </w:rPr>
              <w:t xml:space="preserve">Reseda lutea </w:t>
            </w:r>
            <w:r w:rsidRPr="00536690">
              <w:rPr>
                <w:iCs/>
              </w:rPr>
              <w:t xml:space="preserve"> L.</w:t>
            </w:r>
          </w:p>
        </w:tc>
        <w:tc>
          <w:tcPr>
            <w:tcW w:w="796" w:type="pct"/>
            <w:shd w:val="clear" w:color="auto" w:fill="auto"/>
          </w:tcPr>
          <w:p w14:paraId="1C99D574" w14:textId="77777777" w:rsidR="008E4999" w:rsidRPr="00536690" w:rsidRDefault="008E4999" w:rsidP="00153A16">
            <w:pPr>
              <w:pStyle w:val="Body"/>
            </w:pPr>
            <w:r w:rsidRPr="00536690">
              <w:t xml:space="preserve">Rechie </w:t>
            </w:r>
          </w:p>
        </w:tc>
        <w:tc>
          <w:tcPr>
            <w:tcW w:w="585" w:type="pct"/>
            <w:shd w:val="clear" w:color="auto" w:fill="auto"/>
          </w:tcPr>
          <w:p w14:paraId="549E872D" w14:textId="77777777" w:rsidR="008E4999" w:rsidRPr="00536690" w:rsidRDefault="008E4999" w:rsidP="00153A16">
            <w:pPr>
              <w:pStyle w:val="Body"/>
            </w:pPr>
            <w:r w:rsidRPr="00536690">
              <w:t>NU</w:t>
            </w:r>
          </w:p>
        </w:tc>
        <w:tc>
          <w:tcPr>
            <w:tcW w:w="614" w:type="pct"/>
          </w:tcPr>
          <w:p w14:paraId="60B4A07D" w14:textId="77777777" w:rsidR="008E4999" w:rsidRPr="00536690" w:rsidRDefault="008E4999" w:rsidP="00153A16">
            <w:pPr>
              <w:pStyle w:val="Body"/>
            </w:pPr>
            <w:r w:rsidRPr="00536690">
              <w:t>LC/LC</w:t>
            </w:r>
          </w:p>
        </w:tc>
        <w:tc>
          <w:tcPr>
            <w:tcW w:w="552" w:type="pct"/>
          </w:tcPr>
          <w:p w14:paraId="0C7DBEC5" w14:textId="77777777" w:rsidR="008E4999" w:rsidRPr="00536690" w:rsidRDefault="008E4999" w:rsidP="00153A16">
            <w:pPr>
              <w:pStyle w:val="Body"/>
            </w:pPr>
            <w:r w:rsidRPr="00536690">
              <w:t>NU</w:t>
            </w:r>
          </w:p>
        </w:tc>
        <w:tc>
          <w:tcPr>
            <w:tcW w:w="618" w:type="pct"/>
          </w:tcPr>
          <w:p w14:paraId="4F0C397F" w14:textId="77777777" w:rsidR="008E4999" w:rsidRPr="00536690" w:rsidRDefault="008E4999" w:rsidP="00153A16">
            <w:pPr>
              <w:pStyle w:val="Body"/>
            </w:pPr>
            <w:r w:rsidRPr="00536690">
              <w:t>NU</w:t>
            </w:r>
          </w:p>
        </w:tc>
      </w:tr>
      <w:tr w:rsidR="0046279A" w:rsidRPr="00536690" w14:paraId="2658613D" w14:textId="77777777" w:rsidTr="00437FE8">
        <w:tc>
          <w:tcPr>
            <w:tcW w:w="469" w:type="pct"/>
          </w:tcPr>
          <w:p w14:paraId="50D78F9A" w14:textId="77777777" w:rsidR="008E4999" w:rsidRPr="00536690" w:rsidRDefault="008E4999" w:rsidP="00BE616E">
            <w:pPr>
              <w:pStyle w:val="Body"/>
              <w:numPr>
                <w:ilvl w:val="0"/>
                <w:numId w:val="17"/>
              </w:numPr>
              <w:ind w:left="357" w:hanging="357"/>
              <w:jc w:val="center"/>
              <w:rPr>
                <w:i/>
                <w:iCs/>
              </w:rPr>
            </w:pPr>
          </w:p>
        </w:tc>
        <w:tc>
          <w:tcPr>
            <w:tcW w:w="1365" w:type="pct"/>
            <w:shd w:val="clear" w:color="auto" w:fill="auto"/>
          </w:tcPr>
          <w:p w14:paraId="78ACDFCF" w14:textId="77777777" w:rsidR="008E4999" w:rsidRPr="00536690" w:rsidRDefault="008E4999" w:rsidP="00153A16">
            <w:pPr>
              <w:pStyle w:val="Body"/>
              <w:rPr>
                <w:iCs/>
              </w:rPr>
            </w:pPr>
            <w:r w:rsidRPr="00536690">
              <w:rPr>
                <w:i/>
              </w:rPr>
              <w:t xml:space="preserve">Rubus caesius </w:t>
            </w:r>
            <w:r w:rsidRPr="00536690">
              <w:rPr>
                <w:iCs/>
              </w:rPr>
              <w:t>L.</w:t>
            </w:r>
          </w:p>
        </w:tc>
        <w:tc>
          <w:tcPr>
            <w:tcW w:w="796" w:type="pct"/>
            <w:shd w:val="clear" w:color="auto" w:fill="auto"/>
          </w:tcPr>
          <w:p w14:paraId="1B12F260" w14:textId="77777777" w:rsidR="008E4999" w:rsidRPr="00536690" w:rsidRDefault="008E4999" w:rsidP="00153A16">
            <w:pPr>
              <w:pStyle w:val="Body"/>
            </w:pPr>
            <w:r w:rsidRPr="00536690">
              <w:t>Mur</w:t>
            </w:r>
          </w:p>
        </w:tc>
        <w:tc>
          <w:tcPr>
            <w:tcW w:w="585" w:type="pct"/>
            <w:shd w:val="clear" w:color="auto" w:fill="auto"/>
          </w:tcPr>
          <w:p w14:paraId="40E90F30" w14:textId="77777777" w:rsidR="008E4999" w:rsidRPr="00536690" w:rsidRDefault="008E4999" w:rsidP="00153A16">
            <w:pPr>
              <w:pStyle w:val="Body"/>
            </w:pPr>
            <w:r w:rsidRPr="00536690">
              <w:t>NU</w:t>
            </w:r>
          </w:p>
        </w:tc>
        <w:tc>
          <w:tcPr>
            <w:tcW w:w="614" w:type="pct"/>
          </w:tcPr>
          <w:p w14:paraId="47F874C3" w14:textId="77777777" w:rsidR="008E4999" w:rsidRPr="00536690" w:rsidRDefault="008E4999" w:rsidP="00153A16">
            <w:pPr>
              <w:pStyle w:val="Body"/>
            </w:pPr>
            <w:r w:rsidRPr="00536690">
              <w:t>LC/LC</w:t>
            </w:r>
          </w:p>
        </w:tc>
        <w:tc>
          <w:tcPr>
            <w:tcW w:w="552" w:type="pct"/>
          </w:tcPr>
          <w:p w14:paraId="21A42BE4" w14:textId="77777777" w:rsidR="008E4999" w:rsidRPr="00536690" w:rsidRDefault="008E4999" w:rsidP="00153A16">
            <w:pPr>
              <w:pStyle w:val="Body"/>
            </w:pPr>
            <w:r w:rsidRPr="00536690">
              <w:t>NU</w:t>
            </w:r>
          </w:p>
        </w:tc>
        <w:tc>
          <w:tcPr>
            <w:tcW w:w="618" w:type="pct"/>
          </w:tcPr>
          <w:p w14:paraId="32349582" w14:textId="77777777" w:rsidR="008E4999" w:rsidRPr="00536690" w:rsidRDefault="008E4999" w:rsidP="00153A16">
            <w:pPr>
              <w:pStyle w:val="Body"/>
            </w:pPr>
            <w:r w:rsidRPr="00536690">
              <w:t>NU</w:t>
            </w:r>
          </w:p>
        </w:tc>
      </w:tr>
      <w:tr w:rsidR="0046279A" w:rsidRPr="00536690" w14:paraId="6294800E" w14:textId="77777777" w:rsidTr="00437FE8">
        <w:tc>
          <w:tcPr>
            <w:tcW w:w="469" w:type="pct"/>
          </w:tcPr>
          <w:p w14:paraId="27971FCD" w14:textId="77777777" w:rsidR="008E4999" w:rsidRPr="00536690" w:rsidRDefault="008E4999" w:rsidP="00BE616E">
            <w:pPr>
              <w:pStyle w:val="Body"/>
              <w:numPr>
                <w:ilvl w:val="0"/>
                <w:numId w:val="17"/>
              </w:numPr>
              <w:ind w:left="357" w:hanging="357"/>
              <w:jc w:val="center"/>
              <w:rPr>
                <w:i/>
                <w:iCs/>
              </w:rPr>
            </w:pPr>
          </w:p>
        </w:tc>
        <w:tc>
          <w:tcPr>
            <w:tcW w:w="1365" w:type="pct"/>
            <w:shd w:val="clear" w:color="auto" w:fill="auto"/>
          </w:tcPr>
          <w:p w14:paraId="6BABCF9D" w14:textId="77777777" w:rsidR="008E4999" w:rsidRPr="00536690" w:rsidRDefault="008E4999" w:rsidP="00153A16">
            <w:pPr>
              <w:pStyle w:val="Body"/>
              <w:rPr>
                <w:i/>
                <w:iCs/>
              </w:rPr>
            </w:pPr>
            <w:r w:rsidRPr="00536690">
              <w:rPr>
                <w:i/>
                <w:iCs/>
              </w:rPr>
              <w:t>Rumex crispus</w:t>
            </w:r>
            <w:r w:rsidRPr="00536690">
              <w:t xml:space="preserve"> L.</w:t>
            </w:r>
          </w:p>
        </w:tc>
        <w:tc>
          <w:tcPr>
            <w:tcW w:w="796" w:type="pct"/>
          </w:tcPr>
          <w:p w14:paraId="3948B990" w14:textId="77777777" w:rsidR="008E4999" w:rsidRPr="00536690" w:rsidRDefault="008E4999" w:rsidP="00153A16">
            <w:pPr>
              <w:pStyle w:val="Body"/>
            </w:pPr>
            <w:r w:rsidRPr="00536690">
              <w:t>Dragavei</w:t>
            </w:r>
          </w:p>
        </w:tc>
        <w:tc>
          <w:tcPr>
            <w:tcW w:w="585" w:type="pct"/>
          </w:tcPr>
          <w:p w14:paraId="3603A926" w14:textId="77777777" w:rsidR="008E4999" w:rsidRPr="00536690" w:rsidRDefault="008E4999" w:rsidP="00153A16">
            <w:pPr>
              <w:pStyle w:val="Body"/>
            </w:pPr>
            <w:r w:rsidRPr="00536690">
              <w:t>NU</w:t>
            </w:r>
          </w:p>
        </w:tc>
        <w:tc>
          <w:tcPr>
            <w:tcW w:w="614" w:type="pct"/>
          </w:tcPr>
          <w:p w14:paraId="457CD67E" w14:textId="77777777" w:rsidR="008E4999" w:rsidRPr="00536690" w:rsidRDefault="008E4999" w:rsidP="00153A16">
            <w:pPr>
              <w:pStyle w:val="Body"/>
            </w:pPr>
            <w:r w:rsidRPr="00536690">
              <w:t>LC/LC</w:t>
            </w:r>
          </w:p>
        </w:tc>
        <w:tc>
          <w:tcPr>
            <w:tcW w:w="552" w:type="pct"/>
          </w:tcPr>
          <w:p w14:paraId="613D88BF" w14:textId="77777777" w:rsidR="008E4999" w:rsidRPr="00536690" w:rsidRDefault="008E4999" w:rsidP="00153A16">
            <w:pPr>
              <w:pStyle w:val="Body"/>
            </w:pPr>
            <w:r w:rsidRPr="00536690">
              <w:t>NU</w:t>
            </w:r>
          </w:p>
        </w:tc>
        <w:tc>
          <w:tcPr>
            <w:tcW w:w="618" w:type="pct"/>
          </w:tcPr>
          <w:p w14:paraId="10B3F396" w14:textId="77777777" w:rsidR="008E4999" w:rsidRPr="00536690" w:rsidRDefault="008E4999" w:rsidP="00153A16">
            <w:pPr>
              <w:pStyle w:val="Body"/>
            </w:pPr>
            <w:r w:rsidRPr="00536690">
              <w:t>NU</w:t>
            </w:r>
          </w:p>
        </w:tc>
      </w:tr>
      <w:tr w:rsidR="0046279A" w:rsidRPr="00536690" w14:paraId="406CB174" w14:textId="77777777" w:rsidTr="00437FE8">
        <w:tc>
          <w:tcPr>
            <w:tcW w:w="469" w:type="pct"/>
          </w:tcPr>
          <w:p w14:paraId="76018C9F" w14:textId="77777777" w:rsidR="008E4999" w:rsidRPr="00536690" w:rsidRDefault="008E4999" w:rsidP="00BE616E">
            <w:pPr>
              <w:pStyle w:val="Body"/>
              <w:numPr>
                <w:ilvl w:val="0"/>
                <w:numId w:val="17"/>
              </w:numPr>
              <w:ind w:left="357" w:hanging="357"/>
              <w:jc w:val="center"/>
              <w:rPr>
                <w:i/>
                <w:iCs/>
              </w:rPr>
            </w:pPr>
          </w:p>
        </w:tc>
        <w:tc>
          <w:tcPr>
            <w:tcW w:w="1365" w:type="pct"/>
            <w:shd w:val="clear" w:color="auto" w:fill="auto"/>
          </w:tcPr>
          <w:p w14:paraId="347CB369" w14:textId="77777777" w:rsidR="008E4999" w:rsidRPr="00536690" w:rsidRDefault="008E4999" w:rsidP="00153A16">
            <w:pPr>
              <w:pStyle w:val="Body"/>
              <w:rPr>
                <w:i/>
                <w:iCs/>
              </w:rPr>
            </w:pPr>
            <w:r w:rsidRPr="00536690">
              <w:rPr>
                <w:i/>
              </w:rPr>
              <w:t xml:space="preserve">Salsola kali </w:t>
            </w:r>
            <w:r w:rsidRPr="00536690">
              <w:rPr>
                <w:iCs/>
              </w:rPr>
              <w:t>L.</w:t>
            </w:r>
          </w:p>
        </w:tc>
        <w:tc>
          <w:tcPr>
            <w:tcW w:w="796" w:type="pct"/>
          </w:tcPr>
          <w:p w14:paraId="2EFBA288" w14:textId="77777777" w:rsidR="008E4999" w:rsidRPr="00536690" w:rsidRDefault="008E4999" w:rsidP="00153A16">
            <w:pPr>
              <w:pStyle w:val="Body"/>
            </w:pPr>
            <w:r w:rsidRPr="00536690">
              <w:t>Ciurlan</w:t>
            </w:r>
          </w:p>
        </w:tc>
        <w:tc>
          <w:tcPr>
            <w:tcW w:w="585" w:type="pct"/>
          </w:tcPr>
          <w:p w14:paraId="0696F7A7" w14:textId="77777777" w:rsidR="008E4999" w:rsidRPr="00536690" w:rsidRDefault="008E4999" w:rsidP="00153A16">
            <w:pPr>
              <w:pStyle w:val="Body"/>
            </w:pPr>
            <w:r w:rsidRPr="00536690">
              <w:t>NU</w:t>
            </w:r>
          </w:p>
        </w:tc>
        <w:tc>
          <w:tcPr>
            <w:tcW w:w="614" w:type="pct"/>
          </w:tcPr>
          <w:p w14:paraId="68A776A4" w14:textId="77777777" w:rsidR="008E4999" w:rsidRPr="00536690" w:rsidRDefault="008E4999" w:rsidP="00153A16">
            <w:pPr>
              <w:pStyle w:val="Body"/>
            </w:pPr>
            <w:r w:rsidRPr="00536690">
              <w:t>LC/LC</w:t>
            </w:r>
          </w:p>
        </w:tc>
        <w:tc>
          <w:tcPr>
            <w:tcW w:w="552" w:type="pct"/>
          </w:tcPr>
          <w:p w14:paraId="7B7F5B86" w14:textId="77777777" w:rsidR="008E4999" w:rsidRPr="00536690" w:rsidRDefault="008E4999" w:rsidP="00153A16">
            <w:pPr>
              <w:pStyle w:val="Body"/>
            </w:pPr>
            <w:r w:rsidRPr="00536690">
              <w:t>NU</w:t>
            </w:r>
          </w:p>
        </w:tc>
        <w:tc>
          <w:tcPr>
            <w:tcW w:w="618" w:type="pct"/>
          </w:tcPr>
          <w:p w14:paraId="5FE71DBC" w14:textId="77777777" w:rsidR="008E4999" w:rsidRPr="00536690" w:rsidRDefault="008E4999" w:rsidP="00153A16">
            <w:pPr>
              <w:pStyle w:val="Body"/>
            </w:pPr>
            <w:r w:rsidRPr="00536690">
              <w:t>NU</w:t>
            </w:r>
          </w:p>
        </w:tc>
      </w:tr>
      <w:tr w:rsidR="0046279A" w:rsidRPr="00536690" w14:paraId="26E8A837" w14:textId="77777777" w:rsidTr="00437FE8">
        <w:tc>
          <w:tcPr>
            <w:tcW w:w="469" w:type="pct"/>
          </w:tcPr>
          <w:p w14:paraId="24E08828" w14:textId="77777777" w:rsidR="008E4999" w:rsidRPr="00536690" w:rsidRDefault="008E4999" w:rsidP="00BE616E">
            <w:pPr>
              <w:pStyle w:val="Body"/>
              <w:numPr>
                <w:ilvl w:val="0"/>
                <w:numId w:val="17"/>
              </w:numPr>
              <w:ind w:left="357" w:hanging="357"/>
              <w:jc w:val="center"/>
              <w:rPr>
                <w:i/>
                <w:iCs/>
              </w:rPr>
            </w:pPr>
          </w:p>
        </w:tc>
        <w:tc>
          <w:tcPr>
            <w:tcW w:w="1365" w:type="pct"/>
            <w:shd w:val="clear" w:color="auto" w:fill="auto"/>
          </w:tcPr>
          <w:p w14:paraId="54D43847" w14:textId="77777777" w:rsidR="008E4999" w:rsidRPr="00536690" w:rsidRDefault="008E4999" w:rsidP="00153A16">
            <w:pPr>
              <w:pStyle w:val="Body"/>
              <w:rPr>
                <w:i/>
                <w:iCs/>
              </w:rPr>
            </w:pPr>
            <w:r w:rsidRPr="00536690">
              <w:rPr>
                <w:i/>
                <w:iCs/>
              </w:rPr>
              <w:t xml:space="preserve">Schlerochloa dura </w:t>
            </w:r>
            <w:r w:rsidRPr="00536690">
              <w:rPr>
                <w:rStyle w:val="normaltextrun"/>
                <w:rFonts w:cs="Times New Roman"/>
                <w:color w:val="000000"/>
                <w:szCs w:val="20"/>
                <w:bdr w:val="none" w:sz="0" w:space="0" w:color="auto" w:frame="1"/>
              </w:rPr>
              <w:t>(L.) Beauv.</w:t>
            </w:r>
          </w:p>
        </w:tc>
        <w:tc>
          <w:tcPr>
            <w:tcW w:w="796" w:type="pct"/>
          </w:tcPr>
          <w:p w14:paraId="6C7FDC26" w14:textId="77777777" w:rsidR="008E4999" w:rsidRPr="00536690" w:rsidRDefault="008E4999" w:rsidP="00153A16">
            <w:pPr>
              <w:pStyle w:val="Body"/>
            </w:pPr>
            <w:r w:rsidRPr="00536690">
              <w:t>-</w:t>
            </w:r>
          </w:p>
        </w:tc>
        <w:tc>
          <w:tcPr>
            <w:tcW w:w="585" w:type="pct"/>
          </w:tcPr>
          <w:p w14:paraId="002D8E47" w14:textId="77777777" w:rsidR="008E4999" w:rsidRPr="00536690" w:rsidRDefault="008E4999" w:rsidP="00153A16">
            <w:pPr>
              <w:pStyle w:val="Body"/>
            </w:pPr>
            <w:r w:rsidRPr="00536690">
              <w:t>NU</w:t>
            </w:r>
          </w:p>
        </w:tc>
        <w:tc>
          <w:tcPr>
            <w:tcW w:w="614" w:type="pct"/>
          </w:tcPr>
          <w:p w14:paraId="6EB7DFA1" w14:textId="77777777" w:rsidR="008E4999" w:rsidRPr="00536690" w:rsidRDefault="008E4999" w:rsidP="00153A16">
            <w:pPr>
              <w:pStyle w:val="Body"/>
            </w:pPr>
            <w:r w:rsidRPr="00536690">
              <w:t>LC/LC</w:t>
            </w:r>
          </w:p>
        </w:tc>
        <w:tc>
          <w:tcPr>
            <w:tcW w:w="552" w:type="pct"/>
          </w:tcPr>
          <w:p w14:paraId="1F0B1948" w14:textId="77777777" w:rsidR="008E4999" w:rsidRPr="00536690" w:rsidRDefault="008E4999" w:rsidP="00153A16">
            <w:pPr>
              <w:pStyle w:val="Body"/>
            </w:pPr>
            <w:r w:rsidRPr="00536690">
              <w:t>NU</w:t>
            </w:r>
          </w:p>
        </w:tc>
        <w:tc>
          <w:tcPr>
            <w:tcW w:w="618" w:type="pct"/>
          </w:tcPr>
          <w:p w14:paraId="07D58F57" w14:textId="77777777" w:rsidR="008E4999" w:rsidRPr="00536690" w:rsidRDefault="008E4999" w:rsidP="00153A16">
            <w:pPr>
              <w:pStyle w:val="Body"/>
            </w:pPr>
            <w:r w:rsidRPr="00536690">
              <w:t>NU</w:t>
            </w:r>
          </w:p>
        </w:tc>
      </w:tr>
      <w:tr w:rsidR="0046279A" w:rsidRPr="00536690" w14:paraId="7F25F8DB" w14:textId="77777777" w:rsidTr="00437FE8">
        <w:tc>
          <w:tcPr>
            <w:tcW w:w="469" w:type="pct"/>
          </w:tcPr>
          <w:p w14:paraId="468A14E1" w14:textId="77777777" w:rsidR="008E4999" w:rsidRPr="00536690" w:rsidRDefault="008E4999" w:rsidP="00BE616E">
            <w:pPr>
              <w:pStyle w:val="Body"/>
              <w:numPr>
                <w:ilvl w:val="0"/>
                <w:numId w:val="17"/>
              </w:numPr>
              <w:ind w:left="357" w:hanging="357"/>
              <w:jc w:val="center"/>
              <w:rPr>
                <w:i/>
                <w:iCs/>
              </w:rPr>
            </w:pPr>
          </w:p>
        </w:tc>
        <w:tc>
          <w:tcPr>
            <w:tcW w:w="1365" w:type="pct"/>
            <w:shd w:val="clear" w:color="auto" w:fill="auto"/>
          </w:tcPr>
          <w:p w14:paraId="3A4FDFD8" w14:textId="77777777" w:rsidR="008E4999" w:rsidRPr="00536690" w:rsidRDefault="008E4999" w:rsidP="00153A16">
            <w:pPr>
              <w:pStyle w:val="Body"/>
              <w:rPr>
                <w:i/>
                <w:iCs/>
              </w:rPr>
            </w:pPr>
            <w:r w:rsidRPr="00536690">
              <w:rPr>
                <w:i/>
              </w:rPr>
              <w:t xml:space="preserve">Setaria viridis </w:t>
            </w:r>
            <w:r w:rsidRPr="00536690">
              <w:rPr>
                <w:iCs/>
              </w:rPr>
              <w:t>(L.) Beauv.</w:t>
            </w:r>
          </w:p>
        </w:tc>
        <w:tc>
          <w:tcPr>
            <w:tcW w:w="796" w:type="pct"/>
          </w:tcPr>
          <w:p w14:paraId="254B2EB9" w14:textId="77777777" w:rsidR="008E4999" w:rsidRPr="00536690" w:rsidRDefault="008E4999" w:rsidP="00153A16">
            <w:pPr>
              <w:pStyle w:val="Body"/>
            </w:pPr>
            <w:r w:rsidRPr="00536690">
              <w:t>Mohor verde</w:t>
            </w:r>
          </w:p>
        </w:tc>
        <w:tc>
          <w:tcPr>
            <w:tcW w:w="585" w:type="pct"/>
          </w:tcPr>
          <w:p w14:paraId="504C2D19" w14:textId="77777777" w:rsidR="008E4999" w:rsidRPr="00536690" w:rsidRDefault="008E4999" w:rsidP="00153A16">
            <w:pPr>
              <w:pStyle w:val="Body"/>
            </w:pPr>
            <w:r w:rsidRPr="00536690">
              <w:t>NU</w:t>
            </w:r>
          </w:p>
        </w:tc>
        <w:tc>
          <w:tcPr>
            <w:tcW w:w="614" w:type="pct"/>
          </w:tcPr>
          <w:p w14:paraId="156AF346" w14:textId="77777777" w:rsidR="008E4999" w:rsidRPr="00536690" w:rsidRDefault="008E4999" w:rsidP="00153A16">
            <w:pPr>
              <w:pStyle w:val="Body"/>
            </w:pPr>
            <w:r w:rsidRPr="00536690">
              <w:t>LC/LC</w:t>
            </w:r>
          </w:p>
        </w:tc>
        <w:tc>
          <w:tcPr>
            <w:tcW w:w="552" w:type="pct"/>
          </w:tcPr>
          <w:p w14:paraId="43037A14" w14:textId="77777777" w:rsidR="008E4999" w:rsidRPr="00536690" w:rsidRDefault="008E4999" w:rsidP="00153A16">
            <w:pPr>
              <w:pStyle w:val="Body"/>
            </w:pPr>
            <w:r w:rsidRPr="00536690">
              <w:t>NU</w:t>
            </w:r>
          </w:p>
        </w:tc>
        <w:tc>
          <w:tcPr>
            <w:tcW w:w="618" w:type="pct"/>
          </w:tcPr>
          <w:p w14:paraId="776F2D33" w14:textId="77777777" w:rsidR="008E4999" w:rsidRPr="00536690" w:rsidRDefault="008E4999" w:rsidP="00153A16">
            <w:pPr>
              <w:pStyle w:val="Body"/>
            </w:pPr>
            <w:r w:rsidRPr="00536690">
              <w:t>NU</w:t>
            </w:r>
          </w:p>
        </w:tc>
      </w:tr>
      <w:tr w:rsidR="0046279A" w:rsidRPr="00536690" w14:paraId="7EA4C37B" w14:textId="77777777" w:rsidTr="00437FE8">
        <w:tc>
          <w:tcPr>
            <w:tcW w:w="469" w:type="pct"/>
          </w:tcPr>
          <w:p w14:paraId="6EC8E929" w14:textId="77777777" w:rsidR="008E4999" w:rsidRPr="00536690" w:rsidRDefault="008E4999" w:rsidP="00BE616E">
            <w:pPr>
              <w:pStyle w:val="Body"/>
              <w:numPr>
                <w:ilvl w:val="0"/>
                <w:numId w:val="17"/>
              </w:numPr>
              <w:ind w:left="357" w:hanging="357"/>
              <w:jc w:val="center"/>
              <w:rPr>
                <w:i/>
                <w:iCs/>
              </w:rPr>
            </w:pPr>
          </w:p>
        </w:tc>
        <w:tc>
          <w:tcPr>
            <w:tcW w:w="1365" w:type="pct"/>
            <w:shd w:val="clear" w:color="auto" w:fill="auto"/>
          </w:tcPr>
          <w:p w14:paraId="2CA5B09F" w14:textId="77777777" w:rsidR="008E4999" w:rsidRPr="00536690" w:rsidRDefault="008E4999" w:rsidP="00153A16">
            <w:pPr>
              <w:pStyle w:val="Body"/>
              <w:rPr>
                <w:i/>
              </w:rPr>
            </w:pPr>
            <w:r w:rsidRPr="00536690">
              <w:rPr>
                <w:i/>
                <w:iCs/>
                <w:color w:val="222222"/>
                <w:shd w:val="clear" w:color="auto" w:fill="FFFFFF"/>
              </w:rPr>
              <w:t>Sorghum halepense </w:t>
            </w:r>
            <w:r w:rsidRPr="00536690">
              <w:rPr>
                <w:color w:val="222222"/>
                <w:shd w:val="clear" w:color="auto" w:fill="FFFFFF"/>
              </w:rPr>
              <w:t>(L.) Pers. *</w:t>
            </w:r>
          </w:p>
        </w:tc>
        <w:tc>
          <w:tcPr>
            <w:tcW w:w="796" w:type="pct"/>
          </w:tcPr>
          <w:p w14:paraId="6B759ECC" w14:textId="77777777" w:rsidR="008E4999" w:rsidRPr="00536690" w:rsidRDefault="008E4999" w:rsidP="00153A16">
            <w:pPr>
              <w:pStyle w:val="Body"/>
            </w:pPr>
            <w:r w:rsidRPr="00536690">
              <w:t>Costrei</w:t>
            </w:r>
          </w:p>
        </w:tc>
        <w:tc>
          <w:tcPr>
            <w:tcW w:w="585" w:type="pct"/>
          </w:tcPr>
          <w:p w14:paraId="1A59EC8D" w14:textId="77777777" w:rsidR="008E4999" w:rsidRPr="00536690" w:rsidRDefault="008E4999" w:rsidP="00153A16">
            <w:pPr>
              <w:pStyle w:val="Body"/>
            </w:pPr>
            <w:r w:rsidRPr="00536690">
              <w:t>NU</w:t>
            </w:r>
          </w:p>
        </w:tc>
        <w:tc>
          <w:tcPr>
            <w:tcW w:w="614" w:type="pct"/>
          </w:tcPr>
          <w:p w14:paraId="06D49B31" w14:textId="77777777" w:rsidR="008E4999" w:rsidRPr="00536690" w:rsidRDefault="008E4999" w:rsidP="00153A16">
            <w:pPr>
              <w:pStyle w:val="Body"/>
            </w:pPr>
            <w:r w:rsidRPr="00536690">
              <w:t>LC/LC</w:t>
            </w:r>
          </w:p>
        </w:tc>
        <w:tc>
          <w:tcPr>
            <w:tcW w:w="552" w:type="pct"/>
          </w:tcPr>
          <w:p w14:paraId="25526298" w14:textId="77777777" w:rsidR="008E4999" w:rsidRPr="00536690" w:rsidRDefault="008E4999" w:rsidP="00153A16">
            <w:pPr>
              <w:pStyle w:val="Body"/>
            </w:pPr>
            <w:r w:rsidRPr="00536690">
              <w:t>NU</w:t>
            </w:r>
          </w:p>
        </w:tc>
        <w:tc>
          <w:tcPr>
            <w:tcW w:w="618" w:type="pct"/>
          </w:tcPr>
          <w:p w14:paraId="649D391C" w14:textId="77777777" w:rsidR="008E4999" w:rsidRPr="00536690" w:rsidRDefault="008E4999" w:rsidP="00153A16">
            <w:pPr>
              <w:pStyle w:val="Body"/>
            </w:pPr>
            <w:r w:rsidRPr="00536690">
              <w:t>NU</w:t>
            </w:r>
          </w:p>
        </w:tc>
      </w:tr>
      <w:tr w:rsidR="0046279A" w:rsidRPr="00536690" w14:paraId="2E53DB15" w14:textId="77777777" w:rsidTr="00437FE8">
        <w:tc>
          <w:tcPr>
            <w:tcW w:w="469" w:type="pct"/>
          </w:tcPr>
          <w:p w14:paraId="11EC3D7F" w14:textId="77777777" w:rsidR="008E4999" w:rsidRPr="00536690" w:rsidRDefault="008E4999" w:rsidP="00BE616E">
            <w:pPr>
              <w:pStyle w:val="Body"/>
              <w:numPr>
                <w:ilvl w:val="0"/>
                <w:numId w:val="17"/>
              </w:numPr>
              <w:ind w:left="357" w:hanging="357"/>
              <w:jc w:val="center"/>
              <w:rPr>
                <w:i/>
                <w:iCs/>
              </w:rPr>
            </w:pPr>
          </w:p>
        </w:tc>
        <w:tc>
          <w:tcPr>
            <w:tcW w:w="1365" w:type="pct"/>
            <w:shd w:val="clear" w:color="auto" w:fill="auto"/>
          </w:tcPr>
          <w:p w14:paraId="2EFFF5B3" w14:textId="77777777" w:rsidR="008E4999" w:rsidRPr="00536690" w:rsidRDefault="008E4999" w:rsidP="00153A16">
            <w:pPr>
              <w:pStyle w:val="Body"/>
              <w:rPr>
                <w:iCs/>
              </w:rPr>
            </w:pPr>
            <w:r w:rsidRPr="00536690">
              <w:rPr>
                <w:i/>
              </w:rPr>
              <w:t xml:space="preserve">Sysimbrium orientale </w:t>
            </w:r>
            <w:r w:rsidRPr="00536690">
              <w:rPr>
                <w:iCs/>
              </w:rPr>
              <w:t>L.</w:t>
            </w:r>
          </w:p>
        </w:tc>
        <w:tc>
          <w:tcPr>
            <w:tcW w:w="796" w:type="pct"/>
          </w:tcPr>
          <w:p w14:paraId="2C818F39" w14:textId="77777777" w:rsidR="008E4999" w:rsidRPr="00536690" w:rsidRDefault="008E4999" w:rsidP="00153A16">
            <w:pPr>
              <w:pStyle w:val="Body"/>
            </w:pPr>
            <w:r w:rsidRPr="00536690">
              <w:t>Brâncuță</w:t>
            </w:r>
          </w:p>
        </w:tc>
        <w:tc>
          <w:tcPr>
            <w:tcW w:w="585" w:type="pct"/>
          </w:tcPr>
          <w:p w14:paraId="01604438" w14:textId="77777777" w:rsidR="008E4999" w:rsidRPr="00536690" w:rsidRDefault="008E4999" w:rsidP="00153A16">
            <w:pPr>
              <w:pStyle w:val="Body"/>
            </w:pPr>
            <w:r w:rsidRPr="00536690">
              <w:t>NU</w:t>
            </w:r>
          </w:p>
        </w:tc>
        <w:tc>
          <w:tcPr>
            <w:tcW w:w="614" w:type="pct"/>
          </w:tcPr>
          <w:p w14:paraId="6525C8E5" w14:textId="77777777" w:rsidR="008E4999" w:rsidRPr="00536690" w:rsidRDefault="008E4999" w:rsidP="00153A16">
            <w:pPr>
              <w:pStyle w:val="Body"/>
            </w:pPr>
            <w:r w:rsidRPr="00536690">
              <w:t>LC/LC</w:t>
            </w:r>
          </w:p>
        </w:tc>
        <w:tc>
          <w:tcPr>
            <w:tcW w:w="552" w:type="pct"/>
          </w:tcPr>
          <w:p w14:paraId="7598EE01" w14:textId="77777777" w:rsidR="008E4999" w:rsidRPr="00536690" w:rsidRDefault="008E4999" w:rsidP="00153A16">
            <w:pPr>
              <w:pStyle w:val="Body"/>
            </w:pPr>
            <w:r w:rsidRPr="00536690">
              <w:t>NU</w:t>
            </w:r>
          </w:p>
        </w:tc>
        <w:tc>
          <w:tcPr>
            <w:tcW w:w="618" w:type="pct"/>
          </w:tcPr>
          <w:p w14:paraId="06EF887D" w14:textId="77777777" w:rsidR="008E4999" w:rsidRPr="00536690" w:rsidRDefault="008E4999" w:rsidP="00153A16">
            <w:pPr>
              <w:pStyle w:val="Body"/>
            </w:pPr>
            <w:r w:rsidRPr="00536690">
              <w:t>NU</w:t>
            </w:r>
          </w:p>
        </w:tc>
      </w:tr>
      <w:tr w:rsidR="0046279A" w:rsidRPr="00536690" w14:paraId="5451B5DD" w14:textId="77777777" w:rsidTr="00437FE8">
        <w:tc>
          <w:tcPr>
            <w:tcW w:w="469" w:type="pct"/>
          </w:tcPr>
          <w:p w14:paraId="62088CE5" w14:textId="77777777" w:rsidR="008E4999" w:rsidRPr="00536690" w:rsidRDefault="008E4999" w:rsidP="00BE616E">
            <w:pPr>
              <w:pStyle w:val="Body"/>
              <w:numPr>
                <w:ilvl w:val="0"/>
                <w:numId w:val="17"/>
              </w:numPr>
              <w:ind w:left="357" w:hanging="357"/>
              <w:jc w:val="center"/>
              <w:rPr>
                <w:i/>
                <w:iCs/>
              </w:rPr>
            </w:pPr>
          </w:p>
        </w:tc>
        <w:tc>
          <w:tcPr>
            <w:tcW w:w="1365" w:type="pct"/>
            <w:shd w:val="clear" w:color="auto" w:fill="auto"/>
          </w:tcPr>
          <w:p w14:paraId="7D1205FA" w14:textId="77777777" w:rsidR="008E4999" w:rsidRPr="00536690" w:rsidRDefault="008E4999" w:rsidP="00153A16">
            <w:pPr>
              <w:pStyle w:val="Body"/>
            </w:pPr>
            <w:r w:rsidRPr="00536690">
              <w:rPr>
                <w:i/>
                <w:iCs/>
              </w:rPr>
              <w:t xml:space="preserve">Solanum nigrum </w:t>
            </w:r>
            <w:r w:rsidRPr="00536690">
              <w:t>L.</w:t>
            </w:r>
          </w:p>
        </w:tc>
        <w:tc>
          <w:tcPr>
            <w:tcW w:w="796" w:type="pct"/>
          </w:tcPr>
          <w:p w14:paraId="377C5164" w14:textId="77777777" w:rsidR="008E4999" w:rsidRPr="00536690" w:rsidRDefault="008E4999" w:rsidP="00153A16">
            <w:pPr>
              <w:pStyle w:val="Body"/>
            </w:pPr>
            <w:r w:rsidRPr="00536690">
              <w:t xml:space="preserve">Zârnă </w:t>
            </w:r>
          </w:p>
        </w:tc>
        <w:tc>
          <w:tcPr>
            <w:tcW w:w="585" w:type="pct"/>
          </w:tcPr>
          <w:p w14:paraId="374B2FB0" w14:textId="77777777" w:rsidR="008E4999" w:rsidRPr="00536690" w:rsidRDefault="008E4999" w:rsidP="00153A16">
            <w:pPr>
              <w:pStyle w:val="Body"/>
            </w:pPr>
            <w:r w:rsidRPr="00536690">
              <w:t>NU</w:t>
            </w:r>
          </w:p>
        </w:tc>
        <w:tc>
          <w:tcPr>
            <w:tcW w:w="614" w:type="pct"/>
          </w:tcPr>
          <w:p w14:paraId="5A713BEB" w14:textId="77777777" w:rsidR="008E4999" w:rsidRPr="00536690" w:rsidRDefault="008E4999" w:rsidP="00153A16">
            <w:pPr>
              <w:pStyle w:val="Body"/>
            </w:pPr>
            <w:r w:rsidRPr="00536690">
              <w:t>LC/LC</w:t>
            </w:r>
          </w:p>
        </w:tc>
        <w:tc>
          <w:tcPr>
            <w:tcW w:w="552" w:type="pct"/>
          </w:tcPr>
          <w:p w14:paraId="45147D10" w14:textId="77777777" w:rsidR="008E4999" w:rsidRPr="00536690" w:rsidRDefault="008E4999" w:rsidP="00153A16">
            <w:pPr>
              <w:pStyle w:val="Body"/>
            </w:pPr>
            <w:r w:rsidRPr="00536690">
              <w:t>NU</w:t>
            </w:r>
          </w:p>
        </w:tc>
        <w:tc>
          <w:tcPr>
            <w:tcW w:w="618" w:type="pct"/>
          </w:tcPr>
          <w:p w14:paraId="3E0EAEB9" w14:textId="77777777" w:rsidR="008E4999" w:rsidRPr="00536690" w:rsidRDefault="008E4999" w:rsidP="00153A16">
            <w:pPr>
              <w:pStyle w:val="Body"/>
            </w:pPr>
            <w:r w:rsidRPr="00536690">
              <w:t>NU</w:t>
            </w:r>
          </w:p>
        </w:tc>
      </w:tr>
      <w:tr w:rsidR="0046279A" w:rsidRPr="00536690" w14:paraId="736288B9" w14:textId="77777777" w:rsidTr="00437FE8">
        <w:tc>
          <w:tcPr>
            <w:tcW w:w="469" w:type="pct"/>
          </w:tcPr>
          <w:p w14:paraId="5DBAC423" w14:textId="77777777" w:rsidR="008E4999" w:rsidRPr="00536690" w:rsidRDefault="008E4999" w:rsidP="00BE616E">
            <w:pPr>
              <w:pStyle w:val="Body"/>
              <w:numPr>
                <w:ilvl w:val="0"/>
                <w:numId w:val="17"/>
              </w:numPr>
              <w:ind w:left="357" w:hanging="357"/>
              <w:jc w:val="center"/>
              <w:rPr>
                <w:i/>
                <w:iCs/>
              </w:rPr>
            </w:pPr>
          </w:p>
        </w:tc>
        <w:tc>
          <w:tcPr>
            <w:tcW w:w="1365" w:type="pct"/>
            <w:shd w:val="clear" w:color="auto" w:fill="auto"/>
          </w:tcPr>
          <w:p w14:paraId="61035F49" w14:textId="77777777" w:rsidR="008E4999" w:rsidRPr="00536690" w:rsidRDefault="008E4999" w:rsidP="00153A16">
            <w:pPr>
              <w:pStyle w:val="Body"/>
              <w:rPr>
                <w:i/>
                <w:iCs/>
              </w:rPr>
            </w:pPr>
            <w:r w:rsidRPr="00536690">
              <w:rPr>
                <w:i/>
              </w:rPr>
              <w:t xml:space="preserve">Torilis arvensis </w:t>
            </w:r>
            <w:r w:rsidRPr="00536690">
              <w:rPr>
                <w:iCs/>
              </w:rPr>
              <w:t>(Huds.) Link</w:t>
            </w:r>
          </w:p>
        </w:tc>
        <w:tc>
          <w:tcPr>
            <w:tcW w:w="796" w:type="pct"/>
          </w:tcPr>
          <w:p w14:paraId="596B54ED" w14:textId="77777777" w:rsidR="008E4999" w:rsidRPr="00536690" w:rsidRDefault="008E4999" w:rsidP="00153A16">
            <w:pPr>
              <w:pStyle w:val="Body"/>
            </w:pPr>
            <w:r w:rsidRPr="00536690">
              <w:t>Hasmațuchiul măgarului</w:t>
            </w:r>
          </w:p>
        </w:tc>
        <w:tc>
          <w:tcPr>
            <w:tcW w:w="585" w:type="pct"/>
          </w:tcPr>
          <w:p w14:paraId="05A5E709" w14:textId="77777777" w:rsidR="008E4999" w:rsidRPr="00536690" w:rsidRDefault="008E4999" w:rsidP="00153A16">
            <w:pPr>
              <w:pStyle w:val="Body"/>
            </w:pPr>
            <w:r w:rsidRPr="00536690">
              <w:t>NU</w:t>
            </w:r>
          </w:p>
        </w:tc>
        <w:tc>
          <w:tcPr>
            <w:tcW w:w="614" w:type="pct"/>
          </w:tcPr>
          <w:p w14:paraId="489CFD11" w14:textId="77777777" w:rsidR="008E4999" w:rsidRPr="00536690" w:rsidRDefault="008E4999" w:rsidP="00153A16">
            <w:pPr>
              <w:pStyle w:val="Body"/>
            </w:pPr>
            <w:r w:rsidRPr="00536690">
              <w:t>LC/LC</w:t>
            </w:r>
          </w:p>
        </w:tc>
        <w:tc>
          <w:tcPr>
            <w:tcW w:w="552" w:type="pct"/>
          </w:tcPr>
          <w:p w14:paraId="49A542E0" w14:textId="77777777" w:rsidR="008E4999" w:rsidRPr="00536690" w:rsidRDefault="008E4999" w:rsidP="00153A16">
            <w:pPr>
              <w:pStyle w:val="Body"/>
            </w:pPr>
            <w:r w:rsidRPr="00536690">
              <w:t>NU</w:t>
            </w:r>
          </w:p>
        </w:tc>
        <w:tc>
          <w:tcPr>
            <w:tcW w:w="618" w:type="pct"/>
          </w:tcPr>
          <w:p w14:paraId="64037313" w14:textId="77777777" w:rsidR="008E4999" w:rsidRPr="00536690" w:rsidRDefault="008E4999" w:rsidP="00153A16">
            <w:pPr>
              <w:pStyle w:val="Body"/>
            </w:pPr>
            <w:r w:rsidRPr="00536690">
              <w:t>NU</w:t>
            </w:r>
          </w:p>
        </w:tc>
      </w:tr>
      <w:tr w:rsidR="0046279A" w:rsidRPr="00536690" w14:paraId="697CACCA" w14:textId="77777777" w:rsidTr="00437FE8">
        <w:tc>
          <w:tcPr>
            <w:tcW w:w="469" w:type="pct"/>
          </w:tcPr>
          <w:p w14:paraId="262425D5" w14:textId="77777777" w:rsidR="008E4999" w:rsidRPr="00536690" w:rsidRDefault="008E4999" w:rsidP="00BE616E">
            <w:pPr>
              <w:pStyle w:val="Body"/>
              <w:numPr>
                <w:ilvl w:val="0"/>
                <w:numId w:val="17"/>
              </w:numPr>
              <w:ind w:left="357" w:hanging="357"/>
              <w:jc w:val="center"/>
              <w:rPr>
                <w:i/>
                <w:iCs/>
              </w:rPr>
            </w:pPr>
          </w:p>
        </w:tc>
        <w:tc>
          <w:tcPr>
            <w:tcW w:w="1365" w:type="pct"/>
            <w:shd w:val="clear" w:color="auto" w:fill="auto"/>
          </w:tcPr>
          <w:p w14:paraId="53CC2356" w14:textId="77777777" w:rsidR="008E4999" w:rsidRPr="00536690" w:rsidRDefault="008E4999" w:rsidP="00153A16">
            <w:pPr>
              <w:pStyle w:val="Body"/>
              <w:rPr>
                <w:i/>
              </w:rPr>
            </w:pPr>
            <w:r w:rsidRPr="00536690">
              <w:rPr>
                <w:i/>
                <w:iCs/>
              </w:rPr>
              <w:t>Tribulus terrestris</w:t>
            </w:r>
            <w:r w:rsidRPr="00536690">
              <w:t xml:space="preserve"> L.</w:t>
            </w:r>
          </w:p>
        </w:tc>
        <w:tc>
          <w:tcPr>
            <w:tcW w:w="796" w:type="pct"/>
          </w:tcPr>
          <w:p w14:paraId="5974749B" w14:textId="77777777" w:rsidR="008E4999" w:rsidRPr="00536690" w:rsidRDefault="008E4999" w:rsidP="00153A16">
            <w:pPr>
              <w:pStyle w:val="Body"/>
            </w:pPr>
            <w:r w:rsidRPr="00536690">
              <w:t>Colții babei</w:t>
            </w:r>
          </w:p>
        </w:tc>
        <w:tc>
          <w:tcPr>
            <w:tcW w:w="585" w:type="pct"/>
          </w:tcPr>
          <w:p w14:paraId="63AA3A65" w14:textId="77777777" w:rsidR="008E4999" w:rsidRPr="00536690" w:rsidRDefault="008E4999" w:rsidP="00153A16">
            <w:pPr>
              <w:pStyle w:val="Body"/>
            </w:pPr>
            <w:r w:rsidRPr="00536690">
              <w:t>NU</w:t>
            </w:r>
          </w:p>
        </w:tc>
        <w:tc>
          <w:tcPr>
            <w:tcW w:w="614" w:type="pct"/>
          </w:tcPr>
          <w:p w14:paraId="148F179A" w14:textId="77777777" w:rsidR="008E4999" w:rsidRPr="00536690" w:rsidRDefault="008E4999" w:rsidP="00153A16">
            <w:pPr>
              <w:pStyle w:val="Body"/>
            </w:pPr>
            <w:r w:rsidRPr="00536690">
              <w:t>LC/LC</w:t>
            </w:r>
          </w:p>
        </w:tc>
        <w:tc>
          <w:tcPr>
            <w:tcW w:w="552" w:type="pct"/>
          </w:tcPr>
          <w:p w14:paraId="5089196E" w14:textId="77777777" w:rsidR="008E4999" w:rsidRPr="00536690" w:rsidRDefault="008E4999" w:rsidP="00153A16">
            <w:pPr>
              <w:pStyle w:val="Body"/>
            </w:pPr>
            <w:r w:rsidRPr="00536690">
              <w:t>NU</w:t>
            </w:r>
          </w:p>
        </w:tc>
        <w:tc>
          <w:tcPr>
            <w:tcW w:w="618" w:type="pct"/>
          </w:tcPr>
          <w:p w14:paraId="36A16A6D" w14:textId="77777777" w:rsidR="008E4999" w:rsidRPr="00536690" w:rsidRDefault="008E4999" w:rsidP="00153A16">
            <w:pPr>
              <w:pStyle w:val="Body"/>
            </w:pPr>
            <w:r w:rsidRPr="00536690">
              <w:t>NU</w:t>
            </w:r>
          </w:p>
        </w:tc>
      </w:tr>
      <w:tr w:rsidR="0046279A" w:rsidRPr="00536690" w14:paraId="5B7473E3" w14:textId="77777777" w:rsidTr="00437FE8">
        <w:tc>
          <w:tcPr>
            <w:tcW w:w="469" w:type="pct"/>
          </w:tcPr>
          <w:p w14:paraId="6EFDAF60" w14:textId="77777777" w:rsidR="008E4999" w:rsidRPr="00536690" w:rsidRDefault="008E4999" w:rsidP="00BE616E">
            <w:pPr>
              <w:pStyle w:val="Body"/>
              <w:numPr>
                <w:ilvl w:val="0"/>
                <w:numId w:val="17"/>
              </w:numPr>
              <w:ind w:left="357" w:hanging="357"/>
              <w:jc w:val="center"/>
              <w:rPr>
                <w:i/>
                <w:iCs/>
              </w:rPr>
            </w:pPr>
          </w:p>
        </w:tc>
        <w:tc>
          <w:tcPr>
            <w:tcW w:w="1365" w:type="pct"/>
            <w:shd w:val="clear" w:color="auto" w:fill="auto"/>
          </w:tcPr>
          <w:p w14:paraId="153DE898" w14:textId="77777777" w:rsidR="008E4999" w:rsidRPr="00536690" w:rsidRDefault="008E4999" w:rsidP="00153A16">
            <w:pPr>
              <w:pStyle w:val="Body"/>
              <w:rPr>
                <w:i/>
              </w:rPr>
            </w:pPr>
            <w:r w:rsidRPr="00536690">
              <w:rPr>
                <w:i/>
              </w:rPr>
              <w:t xml:space="preserve">Tripleurospermun inodorum </w:t>
            </w:r>
            <w:r w:rsidRPr="00536690">
              <w:rPr>
                <w:iCs/>
              </w:rPr>
              <w:t xml:space="preserve">(L.) Sch.Bip. (syn. </w:t>
            </w:r>
            <w:r w:rsidRPr="00536690">
              <w:rPr>
                <w:i/>
              </w:rPr>
              <w:t>Matricaria inodora</w:t>
            </w:r>
            <w:r w:rsidRPr="00536690">
              <w:rPr>
                <w:iCs/>
              </w:rPr>
              <w:t xml:space="preserve"> L.)</w:t>
            </w:r>
          </w:p>
        </w:tc>
        <w:tc>
          <w:tcPr>
            <w:tcW w:w="796" w:type="pct"/>
          </w:tcPr>
          <w:p w14:paraId="0310C64C" w14:textId="77777777" w:rsidR="008E4999" w:rsidRPr="00536690" w:rsidRDefault="008E4999" w:rsidP="00153A16">
            <w:pPr>
              <w:pStyle w:val="Body"/>
            </w:pPr>
            <w:r w:rsidRPr="00536690">
              <w:t>Romaniță nemirositoare</w:t>
            </w:r>
          </w:p>
        </w:tc>
        <w:tc>
          <w:tcPr>
            <w:tcW w:w="585" w:type="pct"/>
          </w:tcPr>
          <w:p w14:paraId="3593F221" w14:textId="77777777" w:rsidR="008E4999" w:rsidRPr="00536690" w:rsidRDefault="008E4999" w:rsidP="00153A16">
            <w:pPr>
              <w:pStyle w:val="Body"/>
            </w:pPr>
            <w:r w:rsidRPr="00536690">
              <w:t>NU</w:t>
            </w:r>
          </w:p>
        </w:tc>
        <w:tc>
          <w:tcPr>
            <w:tcW w:w="614" w:type="pct"/>
          </w:tcPr>
          <w:p w14:paraId="07BCAF64" w14:textId="77777777" w:rsidR="008E4999" w:rsidRPr="00536690" w:rsidRDefault="008E4999" w:rsidP="00153A16">
            <w:pPr>
              <w:pStyle w:val="Body"/>
            </w:pPr>
            <w:r w:rsidRPr="00536690">
              <w:t>LC/LC</w:t>
            </w:r>
          </w:p>
        </w:tc>
        <w:tc>
          <w:tcPr>
            <w:tcW w:w="552" w:type="pct"/>
          </w:tcPr>
          <w:p w14:paraId="6CA139CF" w14:textId="77777777" w:rsidR="008E4999" w:rsidRPr="00536690" w:rsidRDefault="008E4999" w:rsidP="00153A16">
            <w:pPr>
              <w:pStyle w:val="Body"/>
            </w:pPr>
            <w:r w:rsidRPr="00536690">
              <w:t>NU</w:t>
            </w:r>
          </w:p>
        </w:tc>
        <w:tc>
          <w:tcPr>
            <w:tcW w:w="618" w:type="pct"/>
          </w:tcPr>
          <w:p w14:paraId="0033BA08" w14:textId="77777777" w:rsidR="008E4999" w:rsidRPr="00536690" w:rsidRDefault="008E4999" w:rsidP="00153A16">
            <w:pPr>
              <w:pStyle w:val="Body"/>
            </w:pPr>
            <w:r w:rsidRPr="00536690">
              <w:t>NU</w:t>
            </w:r>
          </w:p>
        </w:tc>
      </w:tr>
      <w:tr w:rsidR="0046279A" w:rsidRPr="00536690" w14:paraId="09B96BD9" w14:textId="77777777" w:rsidTr="00437FE8">
        <w:tc>
          <w:tcPr>
            <w:tcW w:w="469" w:type="pct"/>
          </w:tcPr>
          <w:p w14:paraId="1D8EA109" w14:textId="77777777" w:rsidR="008E4999" w:rsidRPr="00536690" w:rsidRDefault="008E4999" w:rsidP="00BE616E">
            <w:pPr>
              <w:pStyle w:val="Body"/>
              <w:numPr>
                <w:ilvl w:val="0"/>
                <w:numId w:val="17"/>
              </w:numPr>
              <w:ind w:left="357" w:hanging="357"/>
              <w:jc w:val="center"/>
              <w:rPr>
                <w:i/>
                <w:iCs/>
              </w:rPr>
            </w:pPr>
          </w:p>
        </w:tc>
        <w:tc>
          <w:tcPr>
            <w:tcW w:w="1365" w:type="pct"/>
            <w:shd w:val="clear" w:color="auto" w:fill="auto"/>
          </w:tcPr>
          <w:p w14:paraId="03C4A8C5" w14:textId="77777777" w:rsidR="008E4999" w:rsidRPr="00536690" w:rsidRDefault="008E4999" w:rsidP="00153A16">
            <w:pPr>
              <w:pStyle w:val="Body"/>
            </w:pPr>
            <w:r w:rsidRPr="00536690">
              <w:rPr>
                <w:i/>
                <w:iCs/>
              </w:rPr>
              <w:t xml:space="preserve">Urtica dioica </w:t>
            </w:r>
            <w:r w:rsidRPr="00536690">
              <w:t>L.</w:t>
            </w:r>
          </w:p>
        </w:tc>
        <w:tc>
          <w:tcPr>
            <w:tcW w:w="796" w:type="pct"/>
          </w:tcPr>
          <w:p w14:paraId="2A8B4085" w14:textId="77777777" w:rsidR="008E4999" w:rsidRPr="00536690" w:rsidRDefault="008E4999" w:rsidP="00153A16">
            <w:pPr>
              <w:pStyle w:val="Body"/>
            </w:pPr>
            <w:r w:rsidRPr="00536690">
              <w:t>Urzică</w:t>
            </w:r>
          </w:p>
        </w:tc>
        <w:tc>
          <w:tcPr>
            <w:tcW w:w="585" w:type="pct"/>
          </w:tcPr>
          <w:p w14:paraId="3B36F593" w14:textId="77777777" w:rsidR="008E4999" w:rsidRPr="00536690" w:rsidRDefault="008E4999" w:rsidP="00153A16">
            <w:pPr>
              <w:pStyle w:val="Body"/>
            </w:pPr>
            <w:r w:rsidRPr="00536690">
              <w:t>NU</w:t>
            </w:r>
          </w:p>
        </w:tc>
        <w:tc>
          <w:tcPr>
            <w:tcW w:w="614" w:type="pct"/>
          </w:tcPr>
          <w:p w14:paraId="4677D847" w14:textId="77777777" w:rsidR="008E4999" w:rsidRPr="00536690" w:rsidRDefault="008E4999" w:rsidP="00153A16">
            <w:pPr>
              <w:pStyle w:val="Body"/>
            </w:pPr>
            <w:r w:rsidRPr="00536690">
              <w:t>LC/LC</w:t>
            </w:r>
          </w:p>
        </w:tc>
        <w:tc>
          <w:tcPr>
            <w:tcW w:w="552" w:type="pct"/>
          </w:tcPr>
          <w:p w14:paraId="7EB0E764" w14:textId="77777777" w:rsidR="008E4999" w:rsidRPr="00536690" w:rsidRDefault="008E4999" w:rsidP="00153A16">
            <w:pPr>
              <w:pStyle w:val="Body"/>
            </w:pPr>
            <w:r w:rsidRPr="00536690">
              <w:t>NU</w:t>
            </w:r>
          </w:p>
        </w:tc>
        <w:tc>
          <w:tcPr>
            <w:tcW w:w="618" w:type="pct"/>
          </w:tcPr>
          <w:p w14:paraId="63A9F218" w14:textId="77777777" w:rsidR="008E4999" w:rsidRPr="00536690" w:rsidRDefault="008E4999" w:rsidP="00153A16">
            <w:pPr>
              <w:pStyle w:val="Body"/>
            </w:pPr>
            <w:r w:rsidRPr="00536690">
              <w:t>NU</w:t>
            </w:r>
          </w:p>
        </w:tc>
      </w:tr>
      <w:tr w:rsidR="0046279A" w:rsidRPr="00536690" w14:paraId="5DC11151" w14:textId="77777777" w:rsidTr="00437FE8">
        <w:tc>
          <w:tcPr>
            <w:tcW w:w="469" w:type="pct"/>
          </w:tcPr>
          <w:p w14:paraId="296B113E" w14:textId="77777777" w:rsidR="008E4999" w:rsidRPr="00536690" w:rsidRDefault="008E4999" w:rsidP="00BE616E">
            <w:pPr>
              <w:pStyle w:val="Body"/>
              <w:numPr>
                <w:ilvl w:val="0"/>
                <w:numId w:val="17"/>
              </w:numPr>
              <w:ind w:left="357" w:hanging="357"/>
              <w:jc w:val="center"/>
              <w:rPr>
                <w:i/>
                <w:iCs/>
              </w:rPr>
            </w:pPr>
          </w:p>
        </w:tc>
        <w:tc>
          <w:tcPr>
            <w:tcW w:w="1365" w:type="pct"/>
            <w:shd w:val="clear" w:color="auto" w:fill="auto"/>
          </w:tcPr>
          <w:p w14:paraId="0B812DDA" w14:textId="77777777" w:rsidR="008E4999" w:rsidRPr="00536690" w:rsidRDefault="008E4999" w:rsidP="00153A16">
            <w:pPr>
              <w:pStyle w:val="Body"/>
              <w:rPr>
                <w:i/>
                <w:iCs/>
              </w:rPr>
            </w:pPr>
            <w:r w:rsidRPr="00536690">
              <w:rPr>
                <w:i/>
              </w:rPr>
              <w:t xml:space="preserve">Verbascum phlomoides </w:t>
            </w:r>
            <w:r w:rsidRPr="00536690">
              <w:rPr>
                <w:iCs/>
              </w:rPr>
              <w:t>L.</w:t>
            </w:r>
          </w:p>
        </w:tc>
        <w:tc>
          <w:tcPr>
            <w:tcW w:w="796" w:type="pct"/>
          </w:tcPr>
          <w:p w14:paraId="75C8ABC1" w14:textId="77777777" w:rsidR="008E4999" w:rsidRPr="00536690" w:rsidRDefault="008E4999" w:rsidP="00153A16">
            <w:pPr>
              <w:pStyle w:val="Body"/>
            </w:pPr>
            <w:r w:rsidRPr="00536690">
              <w:t xml:space="preserve">Lumânărică </w:t>
            </w:r>
          </w:p>
        </w:tc>
        <w:tc>
          <w:tcPr>
            <w:tcW w:w="585" w:type="pct"/>
          </w:tcPr>
          <w:p w14:paraId="2E7207B8" w14:textId="77777777" w:rsidR="008E4999" w:rsidRPr="00536690" w:rsidRDefault="008E4999" w:rsidP="00153A16">
            <w:pPr>
              <w:pStyle w:val="Body"/>
            </w:pPr>
            <w:r w:rsidRPr="00536690">
              <w:t>NU</w:t>
            </w:r>
          </w:p>
        </w:tc>
        <w:tc>
          <w:tcPr>
            <w:tcW w:w="614" w:type="pct"/>
          </w:tcPr>
          <w:p w14:paraId="679EFA61" w14:textId="77777777" w:rsidR="008E4999" w:rsidRPr="00536690" w:rsidRDefault="008E4999" w:rsidP="00153A16">
            <w:pPr>
              <w:pStyle w:val="Body"/>
            </w:pPr>
            <w:r w:rsidRPr="00536690">
              <w:t>LC/LC</w:t>
            </w:r>
          </w:p>
        </w:tc>
        <w:tc>
          <w:tcPr>
            <w:tcW w:w="552" w:type="pct"/>
          </w:tcPr>
          <w:p w14:paraId="58F84197" w14:textId="77777777" w:rsidR="008E4999" w:rsidRPr="00536690" w:rsidRDefault="008E4999" w:rsidP="00153A16">
            <w:pPr>
              <w:pStyle w:val="Body"/>
            </w:pPr>
            <w:r w:rsidRPr="00536690">
              <w:t>NU</w:t>
            </w:r>
          </w:p>
        </w:tc>
        <w:tc>
          <w:tcPr>
            <w:tcW w:w="618" w:type="pct"/>
          </w:tcPr>
          <w:p w14:paraId="46F91C57" w14:textId="77777777" w:rsidR="008E4999" w:rsidRPr="00536690" w:rsidRDefault="008E4999" w:rsidP="00153A16">
            <w:pPr>
              <w:pStyle w:val="Body"/>
            </w:pPr>
            <w:r w:rsidRPr="00536690">
              <w:t>NU</w:t>
            </w:r>
          </w:p>
        </w:tc>
      </w:tr>
      <w:tr w:rsidR="0046279A" w:rsidRPr="00536690" w14:paraId="5DD5D34E" w14:textId="77777777" w:rsidTr="00437FE8">
        <w:tc>
          <w:tcPr>
            <w:tcW w:w="469" w:type="pct"/>
          </w:tcPr>
          <w:p w14:paraId="52C236DA" w14:textId="77777777" w:rsidR="008E4999" w:rsidRPr="00536690" w:rsidRDefault="008E4999" w:rsidP="00BE616E">
            <w:pPr>
              <w:pStyle w:val="Body"/>
              <w:numPr>
                <w:ilvl w:val="0"/>
                <w:numId w:val="17"/>
              </w:numPr>
              <w:ind w:left="357" w:hanging="357"/>
              <w:jc w:val="center"/>
              <w:rPr>
                <w:i/>
                <w:iCs/>
              </w:rPr>
            </w:pPr>
          </w:p>
        </w:tc>
        <w:tc>
          <w:tcPr>
            <w:tcW w:w="1365" w:type="pct"/>
            <w:shd w:val="clear" w:color="auto" w:fill="auto"/>
          </w:tcPr>
          <w:p w14:paraId="7FBF2EA5" w14:textId="77777777" w:rsidR="008E4999" w:rsidRPr="00536690" w:rsidRDefault="008E4999" w:rsidP="00153A16">
            <w:pPr>
              <w:pStyle w:val="Body"/>
              <w:rPr>
                <w:i/>
                <w:iCs/>
              </w:rPr>
            </w:pPr>
            <w:r w:rsidRPr="00536690">
              <w:rPr>
                <w:i/>
              </w:rPr>
              <w:t xml:space="preserve">Verbena officinalis </w:t>
            </w:r>
            <w:r w:rsidRPr="00536690">
              <w:rPr>
                <w:iCs/>
              </w:rPr>
              <w:t>L.</w:t>
            </w:r>
          </w:p>
        </w:tc>
        <w:tc>
          <w:tcPr>
            <w:tcW w:w="796" w:type="pct"/>
          </w:tcPr>
          <w:p w14:paraId="646D6DE5" w14:textId="77777777" w:rsidR="008E4999" w:rsidRPr="00536690" w:rsidRDefault="008E4999" w:rsidP="00153A16">
            <w:pPr>
              <w:pStyle w:val="Body"/>
            </w:pPr>
            <w:r w:rsidRPr="00536690">
              <w:t xml:space="preserve">Sporici </w:t>
            </w:r>
          </w:p>
        </w:tc>
        <w:tc>
          <w:tcPr>
            <w:tcW w:w="585" w:type="pct"/>
          </w:tcPr>
          <w:p w14:paraId="551DD111" w14:textId="77777777" w:rsidR="008E4999" w:rsidRPr="00536690" w:rsidRDefault="008E4999" w:rsidP="00153A16">
            <w:pPr>
              <w:pStyle w:val="Body"/>
            </w:pPr>
            <w:r w:rsidRPr="00536690">
              <w:t>NU</w:t>
            </w:r>
          </w:p>
        </w:tc>
        <w:tc>
          <w:tcPr>
            <w:tcW w:w="614" w:type="pct"/>
          </w:tcPr>
          <w:p w14:paraId="73EA6213" w14:textId="77777777" w:rsidR="008E4999" w:rsidRPr="00536690" w:rsidRDefault="008E4999" w:rsidP="00153A16">
            <w:pPr>
              <w:pStyle w:val="Body"/>
            </w:pPr>
            <w:r w:rsidRPr="00536690">
              <w:t>LC/LC</w:t>
            </w:r>
          </w:p>
        </w:tc>
        <w:tc>
          <w:tcPr>
            <w:tcW w:w="552" w:type="pct"/>
          </w:tcPr>
          <w:p w14:paraId="01C15822" w14:textId="77777777" w:rsidR="008E4999" w:rsidRPr="00536690" w:rsidRDefault="008E4999" w:rsidP="00153A16">
            <w:pPr>
              <w:pStyle w:val="Body"/>
            </w:pPr>
            <w:r w:rsidRPr="00536690">
              <w:t>NU</w:t>
            </w:r>
          </w:p>
        </w:tc>
        <w:tc>
          <w:tcPr>
            <w:tcW w:w="618" w:type="pct"/>
          </w:tcPr>
          <w:p w14:paraId="715ED31C" w14:textId="77777777" w:rsidR="008E4999" w:rsidRPr="00536690" w:rsidRDefault="008E4999" w:rsidP="00153A16">
            <w:pPr>
              <w:pStyle w:val="Body"/>
            </w:pPr>
            <w:r w:rsidRPr="00536690">
              <w:t>NU</w:t>
            </w:r>
          </w:p>
        </w:tc>
      </w:tr>
      <w:tr w:rsidR="0046279A" w:rsidRPr="00536690" w14:paraId="2E837C94" w14:textId="77777777" w:rsidTr="00437FE8">
        <w:tc>
          <w:tcPr>
            <w:tcW w:w="469" w:type="pct"/>
          </w:tcPr>
          <w:p w14:paraId="6F184B19" w14:textId="77777777" w:rsidR="008E4999" w:rsidRPr="00536690" w:rsidRDefault="008E4999" w:rsidP="00BE616E">
            <w:pPr>
              <w:pStyle w:val="Body"/>
              <w:numPr>
                <w:ilvl w:val="0"/>
                <w:numId w:val="17"/>
              </w:numPr>
              <w:ind w:left="357" w:hanging="357"/>
              <w:jc w:val="center"/>
              <w:rPr>
                <w:i/>
                <w:iCs/>
              </w:rPr>
            </w:pPr>
          </w:p>
        </w:tc>
        <w:tc>
          <w:tcPr>
            <w:tcW w:w="1365" w:type="pct"/>
            <w:shd w:val="clear" w:color="auto" w:fill="auto"/>
          </w:tcPr>
          <w:p w14:paraId="1205F047" w14:textId="77777777" w:rsidR="008E4999" w:rsidRPr="00536690" w:rsidRDefault="008E4999" w:rsidP="00153A16">
            <w:pPr>
              <w:pStyle w:val="Body"/>
              <w:rPr>
                <w:i/>
                <w:iCs/>
              </w:rPr>
            </w:pPr>
            <w:r w:rsidRPr="00536690">
              <w:rPr>
                <w:rStyle w:val="normaltextrun"/>
                <w:rFonts w:cs="Times New Roman"/>
                <w:i/>
                <w:szCs w:val="20"/>
              </w:rPr>
              <w:t xml:space="preserve">Vicia peregrina </w:t>
            </w:r>
            <w:r w:rsidRPr="00536690">
              <w:rPr>
                <w:rStyle w:val="normaltextrun"/>
                <w:rFonts w:cs="Times New Roman"/>
                <w:szCs w:val="20"/>
              </w:rPr>
              <w:t>L.</w:t>
            </w:r>
            <w:r w:rsidRPr="00536690">
              <w:rPr>
                <w:rStyle w:val="eop"/>
                <w:rFonts w:cs="Times New Roman"/>
                <w:szCs w:val="20"/>
              </w:rPr>
              <w:t> </w:t>
            </w:r>
          </w:p>
        </w:tc>
        <w:tc>
          <w:tcPr>
            <w:tcW w:w="796" w:type="pct"/>
          </w:tcPr>
          <w:p w14:paraId="08DF8061" w14:textId="77777777" w:rsidR="008E4999" w:rsidRPr="00536690" w:rsidRDefault="008E4999" w:rsidP="00153A16">
            <w:pPr>
              <w:pStyle w:val="Body"/>
            </w:pPr>
            <w:r w:rsidRPr="00536690">
              <w:rPr>
                <w:rStyle w:val="normaltextrun"/>
                <w:rFonts w:cs="Times New Roman"/>
                <w:szCs w:val="20"/>
              </w:rPr>
              <w:t>Măzăriche</w:t>
            </w:r>
            <w:r w:rsidRPr="00536690">
              <w:rPr>
                <w:rStyle w:val="eop"/>
                <w:rFonts w:cs="Times New Roman"/>
                <w:szCs w:val="20"/>
              </w:rPr>
              <w:t> </w:t>
            </w:r>
          </w:p>
        </w:tc>
        <w:tc>
          <w:tcPr>
            <w:tcW w:w="585" w:type="pct"/>
          </w:tcPr>
          <w:p w14:paraId="014CBFA4" w14:textId="77777777" w:rsidR="008E4999" w:rsidRPr="00536690" w:rsidRDefault="008E4999" w:rsidP="00153A16">
            <w:pPr>
              <w:pStyle w:val="Body"/>
            </w:pPr>
            <w:r w:rsidRPr="00536690">
              <w:t>NU</w:t>
            </w:r>
          </w:p>
        </w:tc>
        <w:tc>
          <w:tcPr>
            <w:tcW w:w="614" w:type="pct"/>
          </w:tcPr>
          <w:p w14:paraId="7860A51B" w14:textId="77777777" w:rsidR="008E4999" w:rsidRPr="00536690" w:rsidRDefault="008E4999" w:rsidP="00153A16">
            <w:pPr>
              <w:pStyle w:val="Body"/>
            </w:pPr>
            <w:r w:rsidRPr="00536690">
              <w:t>LC/LC</w:t>
            </w:r>
          </w:p>
        </w:tc>
        <w:tc>
          <w:tcPr>
            <w:tcW w:w="552" w:type="pct"/>
          </w:tcPr>
          <w:p w14:paraId="2EAAF54C" w14:textId="77777777" w:rsidR="008E4999" w:rsidRPr="00536690" w:rsidRDefault="008E4999" w:rsidP="00153A16">
            <w:pPr>
              <w:pStyle w:val="Body"/>
            </w:pPr>
            <w:r w:rsidRPr="00536690">
              <w:t>NU</w:t>
            </w:r>
          </w:p>
        </w:tc>
        <w:tc>
          <w:tcPr>
            <w:tcW w:w="618" w:type="pct"/>
          </w:tcPr>
          <w:p w14:paraId="6F91269E" w14:textId="77777777" w:rsidR="008E4999" w:rsidRPr="00536690" w:rsidRDefault="008E4999" w:rsidP="00153A16">
            <w:pPr>
              <w:pStyle w:val="Body"/>
            </w:pPr>
            <w:r w:rsidRPr="00536690">
              <w:t>NU</w:t>
            </w:r>
          </w:p>
        </w:tc>
      </w:tr>
      <w:tr w:rsidR="0046279A" w:rsidRPr="00536690" w14:paraId="7A471BA5" w14:textId="77777777" w:rsidTr="00437FE8">
        <w:tc>
          <w:tcPr>
            <w:tcW w:w="469" w:type="pct"/>
          </w:tcPr>
          <w:p w14:paraId="054EF2F1" w14:textId="77777777" w:rsidR="008E4999" w:rsidRPr="00536690" w:rsidRDefault="008E4999" w:rsidP="00BE616E">
            <w:pPr>
              <w:pStyle w:val="Body"/>
              <w:numPr>
                <w:ilvl w:val="0"/>
                <w:numId w:val="17"/>
              </w:numPr>
              <w:ind w:left="357" w:hanging="357"/>
              <w:jc w:val="center"/>
              <w:rPr>
                <w:i/>
                <w:iCs/>
              </w:rPr>
            </w:pPr>
          </w:p>
        </w:tc>
        <w:tc>
          <w:tcPr>
            <w:tcW w:w="1365" w:type="pct"/>
            <w:shd w:val="clear" w:color="auto" w:fill="auto"/>
          </w:tcPr>
          <w:p w14:paraId="40CAAB5E" w14:textId="77777777" w:rsidR="008E4999" w:rsidRPr="00536690" w:rsidRDefault="008E4999" w:rsidP="00153A16">
            <w:pPr>
              <w:pStyle w:val="Body"/>
              <w:rPr>
                <w:rStyle w:val="normaltextrun"/>
                <w:rFonts w:cs="Times New Roman"/>
                <w:szCs w:val="20"/>
              </w:rPr>
            </w:pPr>
            <w:r w:rsidRPr="00536690">
              <w:rPr>
                <w:rStyle w:val="normaltextrun"/>
                <w:rFonts w:cs="Times New Roman"/>
                <w:i/>
                <w:szCs w:val="20"/>
              </w:rPr>
              <w:t xml:space="preserve">Ulmus minor </w:t>
            </w:r>
            <w:r w:rsidRPr="00536690">
              <w:rPr>
                <w:rStyle w:val="normaltextrun"/>
                <w:rFonts w:cs="Times New Roman"/>
                <w:szCs w:val="20"/>
              </w:rPr>
              <w:t>Mill.</w:t>
            </w:r>
          </w:p>
        </w:tc>
        <w:tc>
          <w:tcPr>
            <w:tcW w:w="796" w:type="pct"/>
          </w:tcPr>
          <w:p w14:paraId="3A1D083F" w14:textId="77777777" w:rsidR="008E4999" w:rsidRPr="00536690" w:rsidRDefault="008E4999" w:rsidP="00153A16">
            <w:pPr>
              <w:pStyle w:val="Body"/>
              <w:rPr>
                <w:rStyle w:val="normaltextrun"/>
                <w:rFonts w:cs="Times New Roman"/>
                <w:szCs w:val="20"/>
              </w:rPr>
            </w:pPr>
            <w:r w:rsidRPr="00536690">
              <w:rPr>
                <w:rStyle w:val="normaltextrun"/>
                <w:rFonts w:cs="Times New Roman"/>
                <w:szCs w:val="20"/>
              </w:rPr>
              <w:t>Ulm de câmp</w:t>
            </w:r>
          </w:p>
        </w:tc>
        <w:tc>
          <w:tcPr>
            <w:tcW w:w="585" w:type="pct"/>
          </w:tcPr>
          <w:p w14:paraId="06D21D3A" w14:textId="77777777" w:rsidR="008E4999" w:rsidRPr="00536690" w:rsidRDefault="008E4999" w:rsidP="00153A16">
            <w:pPr>
              <w:pStyle w:val="Body"/>
            </w:pPr>
            <w:r w:rsidRPr="00536690">
              <w:t>NU</w:t>
            </w:r>
          </w:p>
        </w:tc>
        <w:tc>
          <w:tcPr>
            <w:tcW w:w="614" w:type="pct"/>
          </w:tcPr>
          <w:p w14:paraId="45B7E05C" w14:textId="77777777" w:rsidR="008E4999" w:rsidRPr="00536690" w:rsidRDefault="008E4999" w:rsidP="00153A16">
            <w:pPr>
              <w:pStyle w:val="Body"/>
            </w:pPr>
            <w:r w:rsidRPr="00536690">
              <w:t>LC/LC</w:t>
            </w:r>
          </w:p>
        </w:tc>
        <w:tc>
          <w:tcPr>
            <w:tcW w:w="552" w:type="pct"/>
          </w:tcPr>
          <w:p w14:paraId="3A26FC4B" w14:textId="77777777" w:rsidR="008E4999" w:rsidRPr="00536690" w:rsidRDefault="008E4999" w:rsidP="00153A16">
            <w:pPr>
              <w:pStyle w:val="Body"/>
            </w:pPr>
            <w:r w:rsidRPr="00536690">
              <w:t>NU</w:t>
            </w:r>
          </w:p>
        </w:tc>
        <w:tc>
          <w:tcPr>
            <w:tcW w:w="618" w:type="pct"/>
          </w:tcPr>
          <w:p w14:paraId="04A99F0B" w14:textId="77777777" w:rsidR="008E4999" w:rsidRPr="00536690" w:rsidRDefault="008E4999" w:rsidP="00153A16">
            <w:pPr>
              <w:pStyle w:val="Body"/>
            </w:pPr>
            <w:r w:rsidRPr="00536690">
              <w:t>NU</w:t>
            </w:r>
          </w:p>
        </w:tc>
      </w:tr>
      <w:tr w:rsidR="0046279A" w:rsidRPr="00536690" w14:paraId="50F1A4E6" w14:textId="77777777" w:rsidTr="00437FE8">
        <w:tc>
          <w:tcPr>
            <w:tcW w:w="469" w:type="pct"/>
          </w:tcPr>
          <w:p w14:paraId="14FC810E" w14:textId="77777777" w:rsidR="008E4999" w:rsidRPr="00536690" w:rsidRDefault="008E4999" w:rsidP="00BE616E">
            <w:pPr>
              <w:pStyle w:val="Body"/>
              <w:numPr>
                <w:ilvl w:val="0"/>
                <w:numId w:val="17"/>
              </w:numPr>
              <w:ind w:left="357" w:hanging="357"/>
              <w:jc w:val="center"/>
              <w:rPr>
                <w:i/>
                <w:iCs/>
              </w:rPr>
            </w:pPr>
          </w:p>
        </w:tc>
        <w:tc>
          <w:tcPr>
            <w:tcW w:w="1365" w:type="pct"/>
            <w:shd w:val="clear" w:color="auto" w:fill="auto"/>
          </w:tcPr>
          <w:p w14:paraId="35EFB028" w14:textId="77777777" w:rsidR="008E4999" w:rsidRPr="00536690" w:rsidRDefault="008E4999" w:rsidP="00153A16">
            <w:pPr>
              <w:pStyle w:val="Body"/>
            </w:pPr>
            <w:r w:rsidRPr="00536690">
              <w:rPr>
                <w:i/>
                <w:iCs/>
              </w:rPr>
              <w:t xml:space="preserve">Xanthium spinosum </w:t>
            </w:r>
            <w:r w:rsidRPr="00536690">
              <w:t>L. *</w:t>
            </w:r>
          </w:p>
        </w:tc>
        <w:tc>
          <w:tcPr>
            <w:tcW w:w="796" w:type="pct"/>
          </w:tcPr>
          <w:p w14:paraId="4745BF9B" w14:textId="77777777" w:rsidR="008E4999" w:rsidRPr="00536690" w:rsidRDefault="008E4999" w:rsidP="00153A16">
            <w:pPr>
              <w:pStyle w:val="Body"/>
            </w:pPr>
            <w:r w:rsidRPr="00536690">
              <w:t>Holeră</w:t>
            </w:r>
          </w:p>
        </w:tc>
        <w:tc>
          <w:tcPr>
            <w:tcW w:w="585" w:type="pct"/>
          </w:tcPr>
          <w:p w14:paraId="59D46550" w14:textId="77777777" w:rsidR="008E4999" w:rsidRPr="00536690" w:rsidRDefault="008E4999" w:rsidP="00153A16">
            <w:pPr>
              <w:pStyle w:val="Body"/>
            </w:pPr>
            <w:r w:rsidRPr="00536690">
              <w:t>NU</w:t>
            </w:r>
          </w:p>
        </w:tc>
        <w:tc>
          <w:tcPr>
            <w:tcW w:w="614" w:type="pct"/>
          </w:tcPr>
          <w:p w14:paraId="443F9D42" w14:textId="77777777" w:rsidR="008E4999" w:rsidRPr="00536690" w:rsidRDefault="008E4999" w:rsidP="00153A16">
            <w:pPr>
              <w:pStyle w:val="Body"/>
            </w:pPr>
            <w:r w:rsidRPr="00536690">
              <w:t>LC/LC</w:t>
            </w:r>
          </w:p>
        </w:tc>
        <w:tc>
          <w:tcPr>
            <w:tcW w:w="552" w:type="pct"/>
          </w:tcPr>
          <w:p w14:paraId="5780B5BB" w14:textId="77777777" w:rsidR="008E4999" w:rsidRPr="00536690" w:rsidRDefault="008E4999" w:rsidP="00153A16">
            <w:pPr>
              <w:pStyle w:val="Body"/>
            </w:pPr>
            <w:r w:rsidRPr="00536690">
              <w:t>NU</w:t>
            </w:r>
          </w:p>
        </w:tc>
        <w:tc>
          <w:tcPr>
            <w:tcW w:w="618" w:type="pct"/>
          </w:tcPr>
          <w:p w14:paraId="7FC8AF15" w14:textId="77777777" w:rsidR="008E4999" w:rsidRPr="00536690" w:rsidRDefault="008E4999" w:rsidP="00153A16">
            <w:pPr>
              <w:pStyle w:val="Body"/>
            </w:pPr>
            <w:r w:rsidRPr="00536690">
              <w:t>NU</w:t>
            </w:r>
          </w:p>
        </w:tc>
      </w:tr>
      <w:tr w:rsidR="0046279A" w:rsidRPr="00536690" w14:paraId="5199A115" w14:textId="77777777" w:rsidTr="00437FE8">
        <w:tc>
          <w:tcPr>
            <w:tcW w:w="469" w:type="pct"/>
          </w:tcPr>
          <w:p w14:paraId="614FF786" w14:textId="77777777" w:rsidR="008E4999" w:rsidRPr="00536690" w:rsidRDefault="008E4999" w:rsidP="00BE616E">
            <w:pPr>
              <w:pStyle w:val="Body"/>
              <w:numPr>
                <w:ilvl w:val="0"/>
                <w:numId w:val="17"/>
              </w:numPr>
              <w:ind w:left="357" w:hanging="357"/>
              <w:jc w:val="center"/>
              <w:rPr>
                <w:i/>
                <w:iCs/>
              </w:rPr>
            </w:pPr>
          </w:p>
        </w:tc>
        <w:tc>
          <w:tcPr>
            <w:tcW w:w="1365" w:type="pct"/>
            <w:shd w:val="clear" w:color="auto" w:fill="auto"/>
          </w:tcPr>
          <w:p w14:paraId="53D7C611" w14:textId="77777777" w:rsidR="008E4999" w:rsidRPr="00536690" w:rsidRDefault="008E4999" w:rsidP="00153A16">
            <w:pPr>
              <w:pStyle w:val="Body"/>
            </w:pPr>
            <w:r w:rsidRPr="00536690">
              <w:rPr>
                <w:i/>
                <w:iCs/>
              </w:rPr>
              <w:t xml:space="preserve">Xanthium strumarium </w:t>
            </w:r>
            <w:r w:rsidRPr="00536690">
              <w:t>L. *</w:t>
            </w:r>
          </w:p>
        </w:tc>
        <w:tc>
          <w:tcPr>
            <w:tcW w:w="796" w:type="pct"/>
          </w:tcPr>
          <w:p w14:paraId="17D653B8" w14:textId="77777777" w:rsidR="008E4999" w:rsidRPr="00536690" w:rsidRDefault="008E4999" w:rsidP="00153A16">
            <w:pPr>
              <w:pStyle w:val="Body"/>
            </w:pPr>
            <w:r w:rsidRPr="00536690">
              <w:t>Scaietele popii</w:t>
            </w:r>
          </w:p>
        </w:tc>
        <w:tc>
          <w:tcPr>
            <w:tcW w:w="585" w:type="pct"/>
          </w:tcPr>
          <w:p w14:paraId="14566FA5" w14:textId="77777777" w:rsidR="008E4999" w:rsidRPr="00536690" w:rsidRDefault="008E4999" w:rsidP="00153A16">
            <w:pPr>
              <w:pStyle w:val="Body"/>
            </w:pPr>
            <w:r w:rsidRPr="00536690">
              <w:t>NU</w:t>
            </w:r>
          </w:p>
        </w:tc>
        <w:tc>
          <w:tcPr>
            <w:tcW w:w="614" w:type="pct"/>
          </w:tcPr>
          <w:p w14:paraId="5305D073" w14:textId="77777777" w:rsidR="008E4999" w:rsidRPr="00536690" w:rsidRDefault="008E4999" w:rsidP="00153A16">
            <w:pPr>
              <w:pStyle w:val="Body"/>
            </w:pPr>
            <w:r w:rsidRPr="00536690">
              <w:t>LC/LC</w:t>
            </w:r>
          </w:p>
        </w:tc>
        <w:tc>
          <w:tcPr>
            <w:tcW w:w="552" w:type="pct"/>
          </w:tcPr>
          <w:p w14:paraId="211ABEDF" w14:textId="77777777" w:rsidR="008E4999" w:rsidRPr="00536690" w:rsidRDefault="008E4999" w:rsidP="00153A16">
            <w:pPr>
              <w:pStyle w:val="Body"/>
            </w:pPr>
            <w:r w:rsidRPr="00536690">
              <w:t>NU</w:t>
            </w:r>
          </w:p>
        </w:tc>
        <w:tc>
          <w:tcPr>
            <w:tcW w:w="618" w:type="pct"/>
          </w:tcPr>
          <w:p w14:paraId="1A19247D" w14:textId="77777777" w:rsidR="008E4999" w:rsidRPr="00536690" w:rsidRDefault="008E4999" w:rsidP="00153A16">
            <w:pPr>
              <w:pStyle w:val="Body"/>
            </w:pPr>
            <w:r w:rsidRPr="00536690">
              <w:t>NU</w:t>
            </w:r>
          </w:p>
        </w:tc>
      </w:tr>
    </w:tbl>
    <w:p w14:paraId="0DC57C06" w14:textId="77777777" w:rsidR="008E4999" w:rsidRPr="00536690" w:rsidRDefault="008E4999" w:rsidP="008E4999">
      <w:pPr>
        <w:jc w:val="center"/>
        <w:rPr>
          <w:rFonts w:ascii="Times New Roman" w:hAnsi="Times New Roman" w:cs="Times New Roman"/>
        </w:rPr>
      </w:pPr>
    </w:p>
    <w:p w14:paraId="076488CE" w14:textId="76813299" w:rsidR="008E4999" w:rsidRPr="00536690" w:rsidRDefault="008E4999" w:rsidP="00FD5A58">
      <w:pPr>
        <w:pStyle w:val="Body"/>
        <w:rPr>
          <w:b/>
          <w:bCs/>
        </w:rPr>
      </w:pPr>
      <w:r w:rsidRPr="00536690">
        <w:rPr>
          <w:b/>
          <w:bCs/>
        </w:rPr>
        <w:t>Identificarea și descrierea comunităților de plante</w:t>
      </w:r>
      <w:r w:rsidR="00FD5A58" w:rsidRPr="00536690">
        <w:rPr>
          <w:b/>
          <w:bCs/>
        </w:rPr>
        <w:t xml:space="preserve"> identificate</w:t>
      </w:r>
    </w:p>
    <w:p w14:paraId="36E10853" w14:textId="77777777" w:rsidR="008E4999" w:rsidRPr="00536690" w:rsidRDefault="008E4999" w:rsidP="00FD5A58">
      <w:pPr>
        <w:pStyle w:val="Body"/>
      </w:pPr>
      <w:r w:rsidRPr="00536690">
        <w:t xml:space="preserve">Au fost identificate comunități ruderale cu corespondent în sistemul de clasificare al habitatelor din România cu </w:t>
      </w:r>
      <w:bookmarkStart w:id="158" w:name="_Hlk142669303"/>
      <w:r w:rsidRPr="00536690">
        <w:rPr>
          <w:b/>
          <w:bCs/>
        </w:rPr>
        <w:t xml:space="preserve">R8701 Comunități antropice din lungul căilor de comunicație cu </w:t>
      </w:r>
      <w:r w:rsidRPr="00536690">
        <w:rPr>
          <w:b/>
          <w:bCs/>
          <w:i/>
          <w:iCs/>
        </w:rPr>
        <w:t>Cephalaria transsilvanica</w:t>
      </w:r>
      <w:r w:rsidRPr="00536690">
        <w:rPr>
          <w:b/>
          <w:bCs/>
        </w:rPr>
        <w:t xml:space="preserve">, </w:t>
      </w:r>
      <w:r w:rsidRPr="00536690">
        <w:rPr>
          <w:b/>
          <w:bCs/>
          <w:i/>
          <w:iCs/>
        </w:rPr>
        <w:t>Leonurus merubiastrum</w:t>
      </w:r>
      <w:r w:rsidRPr="00536690">
        <w:rPr>
          <w:b/>
          <w:bCs/>
        </w:rPr>
        <w:t xml:space="preserve">, </w:t>
      </w:r>
      <w:r w:rsidRPr="00536690">
        <w:rPr>
          <w:b/>
          <w:bCs/>
          <w:i/>
          <w:iCs/>
        </w:rPr>
        <w:t>Nepeta cataria</w:t>
      </w:r>
      <w:r w:rsidRPr="00536690">
        <w:rPr>
          <w:b/>
          <w:bCs/>
        </w:rPr>
        <w:t xml:space="preserve"> și </w:t>
      </w:r>
      <w:r w:rsidRPr="00536690">
        <w:rPr>
          <w:b/>
          <w:bCs/>
          <w:i/>
          <w:iCs/>
        </w:rPr>
        <w:t>Marrubium vulgare</w:t>
      </w:r>
      <w:bookmarkEnd w:id="158"/>
      <w:r w:rsidRPr="00536690">
        <w:t>.</w:t>
      </w:r>
    </w:p>
    <w:p w14:paraId="7209288C" w14:textId="77777777" w:rsidR="008E4999" w:rsidRPr="00536690" w:rsidRDefault="008E4999" w:rsidP="00FD5A58">
      <w:pPr>
        <w:pStyle w:val="Body"/>
      </w:pPr>
      <w:r w:rsidRPr="00536690">
        <w:t>Din punct de vedere al clasificării Palearctic Habitats, acestea sunt incluse în categoria 87.2 Ruderal communities.</w:t>
      </w:r>
    </w:p>
    <w:p w14:paraId="64657F3D" w14:textId="77777777" w:rsidR="008E4999" w:rsidRPr="00536690" w:rsidRDefault="008E4999" w:rsidP="00FD5A58">
      <w:pPr>
        <w:pStyle w:val="Body"/>
      </w:pPr>
      <w:r w:rsidRPr="00536690">
        <w:t>Ca răspândire generală, acestea sunt distribuite de-a lungul drumurilor și căilor de comunicație din toată țara, dar mai ales în sudul și estul țării (Doniță et al., 2005).</w:t>
      </w:r>
    </w:p>
    <w:p w14:paraId="24CF3515" w14:textId="7EB91C6D" w:rsidR="008E4999" w:rsidRPr="00536690" w:rsidRDefault="008E4999" w:rsidP="00FD5A58">
      <w:pPr>
        <w:pStyle w:val="Body"/>
      </w:pPr>
      <w:r w:rsidRPr="00536690">
        <w:t>Acestea ocupă suprafețe variabile, fiind dispuse sub forma unor fâșii de vegetație relativ înguste în lungul drumului comunal DC83.</w:t>
      </w:r>
    </w:p>
    <w:p w14:paraId="3C342C03" w14:textId="696F7A84" w:rsidR="008E4999" w:rsidRPr="00536690" w:rsidRDefault="008E4999" w:rsidP="00707257">
      <w:pPr>
        <w:pStyle w:val="Body"/>
        <w:spacing w:after="0"/>
        <w:rPr>
          <w:rFonts w:cs="Times New Roman"/>
          <w:i/>
          <w:szCs w:val="20"/>
        </w:rPr>
      </w:pPr>
      <w:r w:rsidRPr="00536690">
        <w:t>Structură</w:t>
      </w:r>
      <w:r w:rsidR="00FD5A58" w:rsidRPr="00536690">
        <w:t xml:space="preserve">: </w:t>
      </w:r>
      <w:r w:rsidRPr="00536690">
        <w:t xml:space="preserve">Comunitățile vegetale identificate sunt structurate pe 2 etaje de vegetație. Etajul superior înalt de peste 50-60 cm realizează o acoperire de aproximativ 30-40%, dintre speciile mai frecvent întâlnite menționăm: </w:t>
      </w:r>
      <w:r w:rsidRPr="00536690">
        <w:rPr>
          <w:i/>
          <w:iCs/>
        </w:rPr>
        <w:t>Artemisia vulgaris, Conium maculatum, Onopordum acanthium, Sorghum halepense</w:t>
      </w:r>
      <w:r w:rsidRPr="00536690">
        <w:t xml:space="preserve">. Etajul inferior este bine reprezentat, fiind alcătuit din speciile de graminee, crucifere, ș.a., dintre cele mai importante menționăm: </w:t>
      </w:r>
      <w:r w:rsidRPr="00536690">
        <w:rPr>
          <w:i/>
          <w:iCs/>
          <w:szCs w:val="20"/>
        </w:rPr>
        <w:t>Cardaria draba,</w:t>
      </w:r>
      <w:r w:rsidRPr="00536690">
        <w:rPr>
          <w:rFonts w:cs="Times New Roman"/>
          <w:i/>
          <w:szCs w:val="20"/>
        </w:rPr>
        <w:t xml:space="preserve"> Chenopodium album, Galium humifusum, Lolium perenne, Hordeum murinum, Polygonum aviculare, Setaria viridis, Falcaria vulgaris.</w:t>
      </w:r>
    </w:p>
    <w:p w14:paraId="38895093" w14:textId="77777777" w:rsidR="008E4999" w:rsidRPr="00536690" w:rsidRDefault="008E4999" w:rsidP="00FD5A58">
      <w:pPr>
        <w:pStyle w:val="Body"/>
        <w:rPr>
          <w:b/>
          <w:bCs/>
        </w:rPr>
      </w:pPr>
      <w:r w:rsidRPr="00536690">
        <w:rPr>
          <w:b/>
          <w:bCs/>
        </w:rPr>
        <w:t>Valoarea conservativă a acestor comunități este redusă.</w:t>
      </w:r>
    </w:p>
    <w:p w14:paraId="537A6E36" w14:textId="5FC50641" w:rsidR="00FD5A58" w:rsidRPr="00536690" w:rsidRDefault="00FD5A58" w:rsidP="00FD5A58">
      <w:pPr>
        <w:pStyle w:val="Legend"/>
        <w:pBdr>
          <w:top w:val="single" w:sz="4" w:space="1" w:color="auto"/>
          <w:bottom w:val="single" w:sz="4" w:space="1" w:color="auto"/>
        </w:pBdr>
      </w:pPr>
      <w:bookmarkStart w:id="159" w:name="_Toc147076480"/>
      <w:r w:rsidRPr="00536690">
        <w:t xml:space="preserve">Tabel </w:t>
      </w:r>
      <w:r w:rsidR="00F01672">
        <w:fldChar w:fldCharType="begin"/>
      </w:r>
      <w:r w:rsidR="00F01672">
        <w:instrText xml:space="preserve"> STYLEREF 1 \s </w:instrText>
      </w:r>
      <w:r w:rsidR="00F01672">
        <w:fldChar w:fldCharType="separate"/>
      </w:r>
      <w:r w:rsidR="00F01672">
        <w:rPr>
          <w:noProof/>
        </w:rPr>
        <w:t>13</w:t>
      </w:r>
      <w:r w:rsidR="00F01672">
        <w:fldChar w:fldCharType="end"/>
      </w:r>
      <w:r w:rsidR="00F01672">
        <w:noBreakHyphen/>
      </w:r>
      <w:r w:rsidR="00F01672">
        <w:fldChar w:fldCharType="begin"/>
      </w:r>
      <w:r w:rsidR="00F01672">
        <w:instrText xml:space="preserve"> SEQ Tabel \* ARABIC \s 1 </w:instrText>
      </w:r>
      <w:r w:rsidR="00F01672">
        <w:fldChar w:fldCharType="separate"/>
      </w:r>
      <w:r w:rsidR="00F01672">
        <w:rPr>
          <w:noProof/>
        </w:rPr>
        <w:t>7</w:t>
      </w:r>
      <w:r w:rsidR="00F01672">
        <w:fldChar w:fldCharType="end"/>
      </w:r>
      <w:r w:rsidRPr="00536690">
        <w:t xml:space="preserve">: </w:t>
      </w:r>
      <w:r w:rsidRPr="00536690">
        <w:rPr>
          <w:b w:val="0"/>
          <w:bCs/>
          <w:color w:val="404040" w:themeColor="text1" w:themeTint="BF"/>
        </w:rPr>
        <w:t>Relevee fitosociologice înregistrate în campaniile de teren</w:t>
      </w:r>
      <w:bookmarkEnd w:id="159"/>
    </w:p>
    <w:tbl>
      <w:tblPr>
        <w:tblStyle w:val="Tabelgril"/>
        <w:tblW w:w="5000" w:type="pct"/>
        <w:tblLook w:val="04A0" w:firstRow="1" w:lastRow="0" w:firstColumn="1" w:lastColumn="0" w:noHBand="0" w:noVBand="1"/>
      </w:tblPr>
      <w:tblGrid>
        <w:gridCol w:w="2721"/>
        <w:gridCol w:w="1259"/>
        <w:gridCol w:w="1259"/>
        <w:gridCol w:w="1259"/>
        <w:gridCol w:w="1259"/>
        <w:gridCol w:w="1259"/>
      </w:tblGrid>
      <w:tr w:rsidR="008E4999" w:rsidRPr="00536690" w14:paraId="68C1B960" w14:textId="77777777" w:rsidTr="00707257">
        <w:trPr>
          <w:trHeight w:val="479"/>
          <w:tblHeader/>
        </w:trPr>
        <w:tc>
          <w:tcPr>
            <w:tcW w:w="1509" w:type="pct"/>
            <w:shd w:val="clear" w:color="auto" w:fill="BDD6EE" w:themeFill="accent5" w:themeFillTint="66"/>
            <w:vAlign w:val="center"/>
          </w:tcPr>
          <w:p w14:paraId="46678CEE" w14:textId="77777777" w:rsidR="008E4999" w:rsidRPr="00536690" w:rsidRDefault="008E4999" w:rsidP="00707257">
            <w:pPr>
              <w:spacing w:line="360" w:lineRule="auto"/>
              <w:rPr>
                <w:rFonts w:cs="Times New Roman"/>
                <w:szCs w:val="20"/>
              </w:rPr>
            </w:pPr>
            <w:bookmarkStart w:id="160" w:name="_Hlk107603819"/>
            <w:r w:rsidRPr="00536690">
              <w:rPr>
                <w:rFonts w:cs="Times New Roman"/>
                <w:b/>
                <w:bCs/>
                <w:szCs w:val="20"/>
              </w:rPr>
              <w:lastRenderedPageBreak/>
              <w:t>Numele releveului</w:t>
            </w:r>
          </w:p>
        </w:tc>
        <w:tc>
          <w:tcPr>
            <w:tcW w:w="698" w:type="pct"/>
            <w:shd w:val="clear" w:color="auto" w:fill="BDD6EE" w:themeFill="accent5" w:themeFillTint="66"/>
            <w:vAlign w:val="center"/>
          </w:tcPr>
          <w:p w14:paraId="0D966AA5" w14:textId="77777777" w:rsidR="008E4999" w:rsidRPr="00536690" w:rsidRDefault="008E4999" w:rsidP="00707257">
            <w:pPr>
              <w:spacing w:line="360" w:lineRule="auto"/>
              <w:jc w:val="center"/>
              <w:rPr>
                <w:rFonts w:cs="Times New Roman"/>
                <w:b/>
                <w:bCs/>
                <w:szCs w:val="20"/>
              </w:rPr>
            </w:pPr>
            <w:r w:rsidRPr="00536690">
              <w:rPr>
                <w:rFonts w:cs="Times New Roman"/>
                <w:b/>
                <w:bCs/>
                <w:szCs w:val="20"/>
              </w:rPr>
              <w:t>1</w:t>
            </w:r>
          </w:p>
        </w:tc>
        <w:tc>
          <w:tcPr>
            <w:tcW w:w="698" w:type="pct"/>
            <w:shd w:val="clear" w:color="auto" w:fill="BDD6EE" w:themeFill="accent5" w:themeFillTint="66"/>
            <w:vAlign w:val="center"/>
          </w:tcPr>
          <w:p w14:paraId="5E85E9CC" w14:textId="77777777" w:rsidR="008E4999" w:rsidRPr="00536690" w:rsidRDefault="008E4999" w:rsidP="00707257">
            <w:pPr>
              <w:spacing w:line="360" w:lineRule="auto"/>
              <w:jc w:val="center"/>
              <w:rPr>
                <w:rFonts w:cs="Times New Roman"/>
                <w:b/>
                <w:bCs/>
                <w:szCs w:val="20"/>
              </w:rPr>
            </w:pPr>
            <w:r w:rsidRPr="00536690">
              <w:rPr>
                <w:rFonts w:cs="Times New Roman"/>
                <w:b/>
                <w:bCs/>
                <w:szCs w:val="20"/>
              </w:rPr>
              <w:t>2</w:t>
            </w:r>
          </w:p>
        </w:tc>
        <w:tc>
          <w:tcPr>
            <w:tcW w:w="698" w:type="pct"/>
            <w:shd w:val="clear" w:color="auto" w:fill="BDD6EE" w:themeFill="accent5" w:themeFillTint="66"/>
            <w:vAlign w:val="center"/>
          </w:tcPr>
          <w:p w14:paraId="5267173E" w14:textId="77777777" w:rsidR="008E4999" w:rsidRPr="00536690" w:rsidRDefault="008E4999" w:rsidP="00707257">
            <w:pPr>
              <w:spacing w:line="360" w:lineRule="auto"/>
              <w:jc w:val="center"/>
              <w:rPr>
                <w:rFonts w:cs="Times New Roman"/>
                <w:b/>
                <w:bCs/>
                <w:szCs w:val="20"/>
              </w:rPr>
            </w:pPr>
            <w:r w:rsidRPr="00536690">
              <w:rPr>
                <w:rFonts w:cs="Times New Roman"/>
                <w:b/>
                <w:bCs/>
                <w:szCs w:val="20"/>
              </w:rPr>
              <w:t>3</w:t>
            </w:r>
          </w:p>
        </w:tc>
        <w:tc>
          <w:tcPr>
            <w:tcW w:w="698" w:type="pct"/>
            <w:shd w:val="clear" w:color="auto" w:fill="BDD6EE" w:themeFill="accent5" w:themeFillTint="66"/>
            <w:vAlign w:val="center"/>
          </w:tcPr>
          <w:p w14:paraId="57F38116" w14:textId="77777777" w:rsidR="008E4999" w:rsidRPr="00536690" w:rsidRDefault="008E4999" w:rsidP="00707257">
            <w:pPr>
              <w:spacing w:line="360" w:lineRule="auto"/>
              <w:jc w:val="center"/>
              <w:rPr>
                <w:rFonts w:cs="Times New Roman"/>
                <w:b/>
                <w:bCs/>
                <w:szCs w:val="20"/>
              </w:rPr>
            </w:pPr>
            <w:r w:rsidRPr="00536690">
              <w:rPr>
                <w:rFonts w:cs="Times New Roman"/>
                <w:b/>
                <w:bCs/>
                <w:szCs w:val="20"/>
              </w:rPr>
              <w:t>4</w:t>
            </w:r>
          </w:p>
        </w:tc>
        <w:tc>
          <w:tcPr>
            <w:tcW w:w="698" w:type="pct"/>
            <w:shd w:val="clear" w:color="auto" w:fill="BDD6EE" w:themeFill="accent5" w:themeFillTint="66"/>
            <w:vAlign w:val="center"/>
          </w:tcPr>
          <w:p w14:paraId="33AC017C" w14:textId="77777777" w:rsidR="008E4999" w:rsidRPr="00536690" w:rsidRDefault="008E4999" w:rsidP="00707257">
            <w:pPr>
              <w:spacing w:line="360" w:lineRule="auto"/>
              <w:jc w:val="center"/>
              <w:rPr>
                <w:rFonts w:cs="Times New Roman"/>
                <w:b/>
                <w:bCs/>
                <w:szCs w:val="20"/>
              </w:rPr>
            </w:pPr>
            <w:r w:rsidRPr="00536690">
              <w:rPr>
                <w:rFonts w:cs="Times New Roman"/>
                <w:b/>
                <w:bCs/>
                <w:szCs w:val="20"/>
              </w:rPr>
              <w:t>5</w:t>
            </w:r>
          </w:p>
        </w:tc>
      </w:tr>
      <w:tr w:rsidR="008E4999" w:rsidRPr="00536690" w14:paraId="2D65AAA1" w14:textId="77777777" w:rsidTr="00707257">
        <w:trPr>
          <w:trHeight w:val="395"/>
          <w:tblHeader/>
        </w:trPr>
        <w:tc>
          <w:tcPr>
            <w:tcW w:w="1509" w:type="pct"/>
            <w:shd w:val="clear" w:color="auto" w:fill="BDD6EE" w:themeFill="accent5" w:themeFillTint="66"/>
            <w:vAlign w:val="center"/>
          </w:tcPr>
          <w:p w14:paraId="6AF19514" w14:textId="77777777" w:rsidR="008E4999" w:rsidRPr="00536690" w:rsidRDefault="008E4999" w:rsidP="00707257">
            <w:pPr>
              <w:spacing w:line="360" w:lineRule="auto"/>
              <w:rPr>
                <w:rFonts w:cs="Times New Roman"/>
                <w:szCs w:val="20"/>
              </w:rPr>
            </w:pPr>
            <w:r w:rsidRPr="00536690">
              <w:rPr>
                <w:rFonts w:cs="Times New Roman"/>
                <w:b/>
                <w:bCs/>
                <w:szCs w:val="20"/>
              </w:rPr>
              <w:t>Data</w:t>
            </w:r>
          </w:p>
        </w:tc>
        <w:tc>
          <w:tcPr>
            <w:tcW w:w="698" w:type="pct"/>
            <w:shd w:val="clear" w:color="auto" w:fill="BDD6EE" w:themeFill="accent5" w:themeFillTint="66"/>
            <w:vAlign w:val="center"/>
          </w:tcPr>
          <w:p w14:paraId="50F10E1C" w14:textId="77777777" w:rsidR="008E4999" w:rsidRPr="00536690" w:rsidRDefault="008E4999" w:rsidP="00707257">
            <w:pPr>
              <w:spacing w:line="360" w:lineRule="auto"/>
              <w:jc w:val="center"/>
              <w:rPr>
                <w:rFonts w:cs="Times New Roman"/>
                <w:szCs w:val="20"/>
              </w:rPr>
            </w:pPr>
            <w:r w:rsidRPr="00536690">
              <w:rPr>
                <w:rFonts w:cs="Times New Roman"/>
                <w:szCs w:val="20"/>
              </w:rPr>
              <w:t>05.08.2023</w:t>
            </w:r>
          </w:p>
        </w:tc>
        <w:tc>
          <w:tcPr>
            <w:tcW w:w="698" w:type="pct"/>
            <w:shd w:val="clear" w:color="auto" w:fill="BDD6EE" w:themeFill="accent5" w:themeFillTint="66"/>
            <w:vAlign w:val="center"/>
          </w:tcPr>
          <w:p w14:paraId="4AB72D1A" w14:textId="77777777" w:rsidR="008E4999" w:rsidRPr="00536690" w:rsidRDefault="008E4999" w:rsidP="00707257">
            <w:pPr>
              <w:spacing w:line="360" w:lineRule="auto"/>
              <w:jc w:val="center"/>
              <w:rPr>
                <w:rFonts w:cs="Times New Roman"/>
                <w:szCs w:val="20"/>
              </w:rPr>
            </w:pPr>
            <w:r w:rsidRPr="00536690">
              <w:rPr>
                <w:rFonts w:cs="Times New Roman"/>
                <w:szCs w:val="20"/>
              </w:rPr>
              <w:t>05.08.2023</w:t>
            </w:r>
          </w:p>
        </w:tc>
        <w:tc>
          <w:tcPr>
            <w:tcW w:w="698" w:type="pct"/>
            <w:shd w:val="clear" w:color="auto" w:fill="BDD6EE" w:themeFill="accent5" w:themeFillTint="66"/>
            <w:vAlign w:val="center"/>
          </w:tcPr>
          <w:p w14:paraId="704A0B9E" w14:textId="77777777" w:rsidR="008E4999" w:rsidRPr="00536690" w:rsidRDefault="008E4999" w:rsidP="00707257">
            <w:pPr>
              <w:spacing w:line="360" w:lineRule="auto"/>
              <w:jc w:val="center"/>
              <w:rPr>
                <w:rFonts w:cs="Times New Roman"/>
                <w:szCs w:val="20"/>
              </w:rPr>
            </w:pPr>
            <w:r w:rsidRPr="00536690">
              <w:rPr>
                <w:rFonts w:cs="Times New Roman"/>
                <w:szCs w:val="20"/>
              </w:rPr>
              <w:t>05.08.2023</w:t>
            </w:r>
          </w:p>
        </w:tc>
        <w:tc>
          <w:tcPr>
            <w:tcW w:w="698" w:type="pct"/>
            <w:shd w:val="clear" w:color="auto" w:fill="BDD6EE" w:themeFill="accent5" w:themeFillTint="66"/>
            <w:vAlign w:val="center"/>
          </w:tcPr>
          <w:p w14:paraId="63ACB00C" w14:textId="77777777" w:rsidR="008E4999" w:rsidRPr="00536690" w:rsidRDefault="008E4999" w:rsidP="00707257">
            <w:pPr>
              <w:spacing w:line="360" w:lineRule="auto"/>
              <w:jc w:val="center"/>
              <w:rPr>
                <w:rFonts w:cs="Times New Roman"/>
                <w:szCs w:val="20"/>
              </w:rPr>
            </w:pPr>
            <w:r w:rsidRPr="00536690">
              <w:rPr>
                <w:rFonts w:cs="Times New Roman"/>
                <w:szCs w:val="20"/>
              </w:rPr>
              <w:t>05.08.2023</w:t>
            </w:r>
          </w:p>
        </w:tc>
        <w:tc>
          <w:tcPr>
            <w:tcW w:w="698" w:type="pct"/>
            <w:shd w:val="clear" w:color="auto" w:fill="BDD6EE" w:themeFill="accent5" w:themeFillTint="66"/>
            <w:vAlign w:val="center"/>
          </w:tcPr>
          <w:p w14:paraId="72EA9BBE" w14:textId="0C460AD0" w:rsidR="008E4999" w:rsidRPr="00536690" w:rsidRDefault="008E4999" w:rsidP="00707257">
            <w:pPr>
              <w:spacing w:line="360" w:lineRule="auto"/>
              <w:jc w:val="center"/>
              <w:rPr>
                <w:rFonts w:cs="Times New Roman"/>
                <w:szCs w:val="20"/>
              </w:rPr>
            </w:pPr>
            <w:r w:rsidRPr="00536690">
              <w:rPr>
                <w:rFonts w:cs="Times New Roman"/>
                <w:szCs w:val="20"/>
              </w:rPr>
              <w:t>0</w:t>
            </w:r>
            <w:r w:rsidR="008A0D63">
              <w:rPr>
                <w:rFonts w:cs="Times New Roman"/>
                <w:szCs w:val="20"/>
              </w:rPr>
              <w:t>6s</w:t>
            </w:r>
            <w:r w:rsidRPr="00536690">
              <w:rPr>
                <w:rFonts w:cs="Times New Roman"/>
                <w:szCs w:val="20"/>
              </w:rPr>
              <w:t>.08.2023</w:t>
            </w:r>
          </w:p>
        </w:tc>
      </w:tr>
      <w:tr w:rsidR="008E4999" w:rsidRPr="00536690" w14:paraId="60F44602" w14:textId="77777777" w:rsidTr="00707257">
        <w:trPr>
          <w:trHeight w:val="458"/>
          <w:tblHeader/>
        </w:trPr>
        <w:tc>
          <w:tcPr>
            <w:tcW w:w="1509" w:type="pct"/>
            <w:shd w:val="clear" w:color="auto" w:fill="BDD6EE" w:themeFill="accent5" w:themeFillTint="66"/>
            <w:vAlign w:val="center"/>
          </w:tcPr>
          <w:p w14:paraId="304FBDD4" w14:textId="77777777" w:rsidR="008E4999" w:rsidRPr="00536690" w:rsidRDefault="008E4999" w:rsidP="00707257">
            <w:pPr>
              <w:spacing w:line="360" w:lineRule="auto"/>
              <w:rPr>
                <w:rFonts w:cs="Times New Roman"/>
                <w:b/>
                <w:bCs/>
                <w:szCs w:val="20"/>
              </w:rPr>
            </w:pPr>
            <w:r w:rsidRPr="00536690">
              <w:rPr>
                <w:rFonts w:cs="Times New Roman"/>
                <w:b/>
                <w:bCs/>
                <w:szCs w:val="20"/>
              </w:rPr>
              <w:t>Coordonate</w:t>
            </w:r>
          </w:p>
          <w:p w14:paraId="7E323199" w14:textId="77777777" w:rsidR="008E4999" w:rsidRPr="00536690" w:rsidRDefault="008E4999" w:rsidP="00707257">
            <w:pPr>
              <w:spacing w:line="360" w:lineRule="auto"/>
              <w:rPr>
                <w:rFonts w:cs="Times New Roman"/>
                <w:szCs w:val="20"/>
              </w:rPr>
            </w:pPr>
          </w:p>
        </w:tc>
        <w:tc>
          <w:tcPr>
            <w:tcW w:w="698" w:type="pct"/>
            <w:shd w:val="clear" w:color="auto" w:fill="BDD6EE" w:themeFill="accent5" w:themeFillTint="66"/>
            <w:vAlign w:val="center"/>
          </w:tcPr>
          <w:p w14:paraId="66A5B4A3" w14:textId="77777777" w:rsidR="008E4999" w:rsidRPr="00536690" w:rsidRDefault="008E4999" w:rsidP="00707257">
            <w:pPr>
              <w:spacing w:line="360" w:lineRule="auto"/>
              <w:rPr>
                <w:rFonts w:cs="Times New Roman"/>
                <w:sz w:val="18"/>
                <w:szCs w:val="18"/>
              </w:rPr>
            </w:pPr>
            <w:r w:rsidRPr="00536690">
              <w:rPr>
                <w:rFonts w:cs="Times New Roman"/>
                <w:sz w:val="18"/>
                <w:szCs w:val="18"/>
              </w:rPr>
              <w:t>44.423996°</w:t>
            </w:r>
          </w:p>
          <w:p w14:paraId="7E0FCD5E" w14:textId="77777777" w:rsidR="008E4999" w:rsidRPr="00536690" w:rsidRDefault="008E4999" w:rsidP="00707257">
            <w:pPr>
              <w:spacing w:line="360" w:lineRule="auto"/>
              <w:rPr>
                <w:rFonts w:cs="Times New Roman"/>
                <w:sz w:val="18"/>
                <w:szCs w:val="18"/>
              </w:rPr>
            </w:pPr>
            <w:r w:rsidRPr="00536690">
              <w:rPr>
                <w:rFonts w:cs="Times New Roman"/>
                <w:sz w:val="18"/>
                <w:szCs w:val="18"/>
              </w:rPr>
              <w:t>28.666065°</w:t>
            </w:r>
          </w:p>
        </w:tc>
        <w:tc>
          <w:tcPr>
            <w:tcW w:w="698" w:type="pct"/>
            <w:shd w:val="clear" w:color="auto" w:fill="BDD6EE" w:themeFill="accent5" w:themeFillTint="66"/>
            <w:vAlign w:val="center"/>
          </w:tcPr>
          <w:p w14:paraId="3F468E87" w14:textId="77777777" w:rsidR="008E4999" w:rsidRPr="00536690" w:rsidRDefault="008E4999" w:rsidP="00707257">
            <w:pPr>
              <w:spacing w:line="360" w:lineRule="auto"/>
              <w:rPr>
                <w:rFonts w:cs="Times New Roman"/>
                <w:sz w:val="18"/>
                <w:szCs w:val="18"/>
              </w:rPr>
            </w:pPr>
            <w:r w:rsidRPr="00536690">
              <w:rPr>
                <w:rFonts w:cs="Times New Roman"/>
                <w:sz w:val="18"/>
                <w:szCs w:val="18"/>
              </w:rPr>
              <w:t>44.424069°</w:t>
            </w:r>
          </w:p>
          <w:p w14:paraId="10D6A2CB" w14:textId="77777777" w:rsidR="008E4999" w:rsidRPr="00536690" w:rsidRDefault="008E4999" w:rsidP="00707257">
            <w:pPr>
              <w:spacing w:line="360" w:lineRule="auto"/>
              <w:rPr>
                <w:rFonts w:cs="Times New Roman"/>
                <w:sz w:val="18"/>
                <w:szCs w:val="18"/>
              </w:rPr>
            </w:pPr>
            <w:r w:rsidRPr="00536690">
              <w:rPr>
                <w:rFonts w:cs="Times New Roman"/>
                <w:sz w:val="18"/>
                <w:szCs w:val="18"/>
              </w:rPr>
              <w:t>28.667840°</w:t>
            </w:r>
          </w:p>
        </w:tc>
        <w:tc>
          <w:tcPr>
            <w:tcW w:w="698" w:type="pct"/>
            <w:shd w:val="clear" w:color="auto" w:fill="BDD6EE" w:themeFill="accent5" w:themeFillTint="66"/>
            <w:vAlign w:val="center"/>
          </w:tcPr>
          <w:p w14:paraId="152FFFBE" w14:textId="77777777" w:rsidR="008E4999" w:rsidRPr="00536690" w:rsidRDefault="008E4999" w:rsidP="00707257">
            <w:pPr>
              <w:spacing w:line="360" w:lineRule="auto"/>
              <w:rPr>
                <w:rFonts w:cs="Times New Roman"/>
                <w:sz w:val="18"/>
                <w:szCs w:val="18"/>
              </w:rPr>
            </w:pPr>
            <w:r w:rsidRPr="00536690">
              <w:rPr>
                <w:rFonts w:cs="Times New Roman"/>
                <w:sz w:val="18"/>
                <w:szCs w:val="18"/>
              </w:rPr>
              <w:t>44.423844°</w:t>
            </w:r>
          </w:p>
          <w:p w14:paraId="6D72E620" w14:textId="77777777" w:rsidR="008E4999" w:rsidRPr="00536690" w:rsidRDefault="008E4999" w:rsidP="00707257">
            <w:pPr>
              <w:spacing w:line="360" w:lineRule="auto"/>
              <w:rPr>
                <w:rFonts w:cs="Times New Roman"/>
                <w:sz w:val="18"/>
                <w:szCs w:val="18"/>
              </w:rPr>
            </w:pPr>
            <w:r w:rsidRPr="00536690">
              <w:rPr>
                <w:rFonts w:cs="Times New Roman"/>
                <w:sz w:val="18"/>
                <w:szCs w:val="18"/>
              </w:rPr>
              <w:t>28.678374°</w:t>
            </w:r>
          </w:p>
        </w:tc>
        <w:tc>
          <w:tcPr>
            <w:tcW w:w="698" w:type="pct"/>
            <w:shd w:val="clear" w:color="auto" w:fill="BDD6EE" w:themeFill="accent5" w:themeFillTint="66"/>
            <w:vAlign w:val="center"/>
          </w:tcPr>
          <w:p w14:paraId="6BF34C1D" w14:textId="77777777" w:rsidR="008E4999" w:rsidRPr="00536690" w:rsidRDefault="008E4999" w:rsidP="00707257">
            <w:pPr>
              <w:spacing w:line="360" w:lineRule="auto"/>
              <w:rPr>
                <w:rFonts w:cs="Times New Roman"/>
                <w:sz w:val="18"/>
                <w:szCs w:val="18"/>
              </w:rPr>
            </w:pPr>
            <w:r w:rsidRPr="00536690">
              <w:rPr>
                <w:rFonts w:cs="Times New Roman"/>
                <w:sz w:val="18"/>
                <w:szCs w:val="18"/>
              </w:rPr>
              <w:t>44.425875°</w:t>
            </w:r>
          </w:p>
          <w:p w14:paraId="6FBBE35A" w14:textId="77777777" w:rsidR="008E4999" w:rsidRPr="00536690" w:rsidRDefault="008E4999" w:rsidP="00707257">
            <w:pPr>
              <w:spacing w:line="360" w:lineRule="auto"/>
              <w:rPr>
                <w:rFonts w:cs="Times New Roman"/>
                <w:sz w:val="18"/>
                <w:szCs w:val="18"/>
              </w:rPr>
            </w:pPr>
            <w:r w:rsidRPr="00536690">
              <w:rPr>
                <w:rFonts w:cs="Times New Roman"/>
                <w:sz w:val="18"/>
                <w:szCs w:val="18"/>
              </w:rPr>
              <w:t>28.703064°</w:t>
            </w:r>
          </w:p>
        </w:tc>
        <w:tc>
          <w:tcPr>
            <w:tcW w:w="698" w:type="pct"/>
            <w:shd w:val="clear" w:color="auto" w:fill="BDD6EE" w:themeFill="accent5" w:themeFillTint="66"/>
            <w:vAlign w:val="center"/>
          </w:tcPr>
          <w:p w14:paraId="160DE66A" w14:textId="77777777" w:rsidR="008E4999" w:rsidRPr="00536690" w:rsidRDefault="008E4999" w:rsidP="00707257">
            <w:pPr>
              <w:spacing w:line="360" w:lineRule="auto"/>
              <w:rPr>
                <w:rFonts w:cs="Times New Roman"/>
                <w:sz w:val="18"/>
                <w:szCs w:val="18"/>
              </w:rPr>
            </w:pPr>
            <w:r w:rsidRPr="00536690">
              <w:rPr>
                <w:rFonts w:cs="Times New Roman"/>
                <w:sz w:val="18"/>
                <w:szCs w:val="18"/>
              </w:rPr>
              <w:t>44.433176°</w:t>
            </w:r>
          </w:p>
          <w:p w14:paraId="2E4D2795" w14:textId="77777777" w:rsidR="008E4999" w:rsidRPr="00536690" w:rsidRDefault="008E4999" w:rsidP="00707257">
            <w:pPr>
              <w:spacing w:line="360" w:lineRule="auto"/>
              <w:rPr>
                <w:rFonts w:cs="Times New Roman"/>
                <w:sz w:val="18"/>
                <w:szCs w:val="18"/>
              </w:rPr>
            </w:pPr>
            <w:r w:rsidRPr="00536690">
              <w:rPr>
                <w:rFonts w:cs="Times New Roman"/>
                <w:sz w:val="18"/>
                <w:szCs w:val="18"/>
              </w:rPr>
              <w:t>28.719151°</w:t>
            </w:r>
          </w:p>
        </w:tc>
      </w:tr>
      <w:bookmarkEnd w:id="160"/>
      <w:tr w:rsidR="008E4999" w:rsidRPr="00536690" w14:paraId="3AF21C34" w14:textId="77777777" w:rsidTr="00707257">
        <w:trPr>
          <w:trHeight w:val="477"/>
          <w:tblHeader/>
        </w:trPr>
        <w:tc>
          <w:tcPr>
            <w:tcW w:w="1509" w:type="pct"/>
            <w:shd w:val="clear" w:color="auto" w:fill="BDD6EE" w:themeFill="accent5" w:themeFillTint="66"/>
            <w:vAlign w:val="center"/>
          </w:tcPr>
          <w:p w14:paraId="162EB47D" w14:textId="77777777" w:rsidR="008E4999" w:rsidRPr="00536690" w:rsidRDefault="008E4999" w:rsidP="00707257">
            <w:pPr>
              <w:spacing w:line="360" w:lineRule="auto"/>
              <w:rPr>
                <w:rFonts w:cs="Times New Roman"/>
                <w:szCs w:val="20"/>
              </w:rPr>
            </w:pPr>
            <w:r w:rsidRPr="00536690">
              <w:rPr>
                <w:rFonts w:cs="Times New Roman"/>
                <w:b/>
                <w:bCs/>
                <w:szCs w:val="20"/>
              </w:rPr>
              <w:t>Suprafață (m)</w:t>
            </w:r>
          </w:p>
        </w:tc>
        <w:tc>
          <w:tcPr>
            <w:tcW w:w="698" w:type="pct"/>
            <w:shd w:val="clear" w:color="auto" w:fill="BDD6EE" w:themeFill="accent5" w:themeFillTint="66"/>
            <w:vAlign w:val="center"/>
          </w:tcPr>
          <w:p w14:paraId="18CED942" w14:textId="77777777" w:rsidR="008E4999" w:rsidRPr="00536690" w:rsidRDefault="008E4999" w:rsidP="00707257">
            <w:pPr>
              <w:spacing w:line="360" w:lineRule="auto"/>
              <w:jc w:val="center"/>
              <w:rPr>
                <w:rFonts w:cs="Times New Roman"/>
                <w:szCs w:val="20"/>
              </w:rPr>
            </w:pPr>
            <w:r w:rsidRPr="00536690">
              <w:rPr>
                <w:rFonts w:cs="Times New Roman"/>
                <w:szCs w:val="20"/>
              </w:rPr>
              <w:t>25 m</w:t>
            </w:r>
            <w:r w:rsidRPr="00536690">
              <w:rPr>
                <w:rFonts w:cs="Times New Roman"/>
                <w:b/>
                <w:bCs/>
                <w:szCs w:val="20"/>
                <w:vertAlign w:val="superscript"/>
              </w:rPr>
              <w:t>2</w:t>
            </w:r>
          </w:p>
        </w:tc>
        <w:tc>
          <w:tcPr>
            <w:tcW w:w="698" w:type="pct"/>
            <w:shd w:val="clear" w:color="auto" w:fill="BDD6EE" w:themeFill="accent5" w:themeFillTint="66"/>
            <w:vAlign w:val="center"/>
          </w:tcPr>
          <w:p w14:paraId="52717525" w14:textId="77777777" w:rsidR="008E4999" w:rsidRPr="00536690" w:rsidRDefault="008E4999" w:rsidP="00707257">
            <w:pPr>
              <w:spacing w:line="360" w:lineRule="auto"/>
              <w:jc w:val="center"/>
              <w:rPr>
                <w:rFonts w:cs="Times New Roman"/>
                <w:szCs w:val="20"/>
              </w:rPr>
            </w:pPr>
            <w:r w:rsidRPr="00536690">
              <w:rPr>
                <w:rFonts w:cs="Times New Roman"/>
                <w:szCs w:val="20"/>
              </w:rPr>
              <w:t>25 m</w:t>
            </w:r>
            <w:r w:rsidRPr="00536690">
              <w:rPr>
                <w:rFonts w:cs="Times New Roman"/>
                <w:b/>
                <w:bCs/>
                <w:szCs w:val="20"/>
                <w:vertAlign w:val="superscript"/>
              </w:rPr>
              <w:t>2</w:t>
            </w:r>
          </w:p>
        </w:tc>
        <w:tc>
          <w:tcPr>
            <w:tcW w:w="698" w:type="pct"/>
            <w:shd w:val="clear" w:color="auto" w:fill="BDD6EE" w:themeFill="accent5" w:themeFillTint="66"/>
            <w:vAlign w:val="center"/>
          </w:tcPr>
          <w:p w14:paraId="65A7E0CF" w14:textId="77777777" w:rsidR="008E4999" w:rsidRPr="00536690" w:rsidRDefault="008E4999" w:rsidP="00707257">
            <w:pPr>
              <w:spacing w:line="360" w:lineRule="auto"/>
              <w:jc w:val="center"/>
              <w:rPr>
                <w:rFonts w:cs="Times New Roman"/>
                <w:szCs w:val="20"/>
              </w:rPr>
            </w:pPr>
            <w:r w:rsidRPr="00536690">
              <w:rPr>
                <w:rFonts w:cs="Times New Roman"/>
                <w:szCs w:val="20"/>
              </w:rPr>
              <w:t>25 m</w:t>
            </w:r>
            <w:r w:rsidRPr="00536690">
              <w:rPr>
                <w:rFonts w:cs="Times New Roman"/>
                <w:b/>
                <w:bCs/>
                <w:szCs w:val="20"/>
                <w:vertAlign w:val="superscript"/>
              </w:rPr>
              <w:t>2</w:t>
            </w:r>
          </w:p>
        </w:tc>
        <w:tc>
          <w:tcPr>
            <w:tcW w:w="698" w:type="pct"/>
            <w:shd w:val="clear" w:color="auto" w:fill="BDD6EE" w:themeFill="accent5" w:themeFillTint="66"/>
            <w:vAlign w:val="center"/>
          </w:tcPr>
          <w:p w14:paraId="74685344" w14:textId="77777777" w:rsidR="008E4999" w:rsidRPr="00536690" w:rsidRDefault="008E4999" w:rsidP="00707257">
            <w:pPr>
              <w:spacing w:line="360" w:lineRule="auto"/>
              <w:jc w:val="center"/>
              <w:rPr>
                <w:rFonts w:cs="Times New Roman"/>
                <w:szCs w:val="20"/>
              </w:rPr>
            </w:pPr>
            <w:r w:rsidRPr="00536690">
              <w:rPr>
                <w:rFonts w:cs="Times New Roman"/>
                <w:szCs w:val="20"/>
              </w:rPr>
              <w:t>25 m</w:t>
            </w:r>
            <w:r w:rsidRPr="00536690">
              <w:rPr>
                <w:rFonts w:cs="Times New Roman"/>
                <w:b/>
                <w:bCs/>
                <w:szCs w:val="20"/>
                <w:vertAlign w:val="superscript"/>
              </w:rPr>
              <w:t>2</w:t>
            </w:r>
          </w:p>
        </w:tc>
        <w:tc>
          <w:tcPr>
            <w:tcW w:w="698" w:type="pct"/>
            <w:shd w:val="clear" w:color="auto" w:fill="BDD6EE" w:themeFill="accent5" w:themeFillTint="66"/>
            <w:vAlign w:val="center"/>
          </w:tcPr>
          <w:p w14:paraId="614F5163" w14:textId="77777777" w:rsidR="008E4999" w:rsidRPr="00536690" w:rsidRDefault="008E4999" w:rsidP="00707257">
            <w:pPr>
              <w:spacing w:line="360" w:lineRule="auto"/>
              <w:jc w:val="center"/>
              <w:rPr>
                <w:rFonts w:cs="Times New Roman"/>
                <w:szCs w:val="20"/>
              </w:rPr>
            </w:pPr>
            <w:r w:rsidRPr="00536690">
              <w:rPr>
                <w:rFonts w:cs="Times New Roman"/>
                <w:szCs w:val="20"/>
              </w:rPr>
              <w:t>25 m</w:t>
            </w:r>
            <w:r w:rsidRPr="00536690">
              <w:rPr>
                <w:rFonts w:cs="Times New Roman"/>
                <w:b/>
                <w:bCs/>
                <w:szCs w:val="20"/>
                <w:vertAlign w:val="superscript"/>
              </w:rPr>
              <w:t>2</w:t>
            </w:r>
          </w:p>
        </w:tc>
      </w:tr>
      <w:tr w:rsidR="008E4999" w:rsidRPr="00536690" w14:paraId="6B664661" w14:textId="77777777" w:rsidTr="00707257">
        <w:trPr>
          <w:trHeight w:val="395"/>
          <w:tblHeader/>
        </w:trPr>
        <w:tc>
          <w:tcPr>
            <w:tcW w:w="1509" w:type="pct"/>
            <w:shd w:val="clear" w:color="auto" w:fill="BDD6EE" w:themeFill="accent5" w:themeFillTint="66"/>
            <w:vAlign w:val="center"/>
          </w:tcPr>
          <w:p w14:paraId="7530DD8A" w14:textId="77777777" w:rsidR="008E4999" w:rsidRPr="00536690" w:rsidRDefault="008E4999" w:rsidP="00707257">
            <w:pPr>
              <w:spacing w:line="360" w:lineRule="auto"/>
              <w:rPr>
                <w:rFonts w:cs="Times New Roman"/>
                <w:szCs w:val="20"/>
              </w:rPr>
            </w:pPr>
            <w:r w:rsidRPr="00536690">
              <w:rPr>
                <w:rFonts w:cs="Times New Roman"/>
                <w:b/>
                <w:bCs/>
                <w:szCs w:val="20"/>
              </w:rPr>
              <w:t>Acoperire totală (%)</w:t>
            </w:r>
          </w:p>
        </w:tc>
        <w:tc>
          <w:tcPr>
            <w:tcW w:w="698" w:type="pct"/>
            <w:shd w:val="clear" w:color="auto" w:fill="BDD6EE" w:themeFill="accent5" w:themeFillTint="66"/>
            <w:vAlign w:val="center"/>
          </w:tcPr>
          <w:p w14:paraId="6EAFF17D" w14:textId="77777777" w:rsidR="008E4999" w:rsidRPr="00536690" w:rsidRDefault="008E4999" w:rsidP="00707257">
            <w:pPr>
              <w:spacing w:line="360" w:lineRule="auto"/>
              <w:jc w:val="center"/>
              <w:rPr>
                <w:rFonts w:cs="Times New Roman"/>
                <w:szCs w:val="20"/>
              </w:rPr>
            </w:pPr>
            <w:r w:rsidRPr="00536690">
              <w:rPr>
                <w:rFonts w:cs="Times New Roman"/>
                <w:szCs w:val="20"/>
              </w:rPr>
              <w:t>90%</w:t>
            </w:r>
          </w:p>
        </w:tc>
        <w:tc>
          <w:tcPr>
            <w:tcW w:w="698" w:type="pct"/>
            <w:shd w:val="clear" w:color="auto" w:fill="BDD6EE" w:themeFill="accent5" w:themeFillTint="66"/>
            <w:vAlign w:val="center"/>
          </w:tcPr>
          <w:p w14:paraId="6ED03A13" w14:textId="77777777" w:rsidR="008E4999" w:rsidRPr="00536690" w:rsidRDefault="008E4999" w:rsidP="00707257">
            <w:pPr>
              <w:spacing w:line="360" w:lineRule="auto"/>
              <w:jc w:val="center"/>
              <w:rPr>
                <w:rFonts w:cs="Times New Roman"/>
                <w:szCs w:val="20"/>
              </w:rPr>
            </w:pPr>
            <w:r w:rsidRPr="00536690">
              <w:rPr>
                <w:rFonts w:cs="Times New Roman"/>
                <w:szCs w:val="20"/>
              </w:rPr>
              <w:t>90%</w:t>
            </w:r>
          </w:p>
        </w:tc>
        <w:tc>
          <w:tcPr>
            <w:tcW w:w="698" w:type="pct"/>
            <w:shd w:val="clear" w:color="auto" w:fill="BDD6EE" w:themeFill="accent5" w:themeFillTint="66"/>
            <w:vAlign w:val="center"/>
          </w:tcPr>
          <w:p w14:paraId="4550D9DF" w14:textId="77777777" w:rsidR="008E4999" w:rsidRPr="00536690" w:rsidRDefault="008E4999" w:rsidP="00707257">
            <w:pPr>
              <w:spacing w:line="360" w:lineRule="auto"/>
              <w:jc w:val="center"/>
              <w:rPr>
                <w:rFonts w:cs="Times New Roman"/>
                <w:szCs w:val="20"/>
              </w:rPr>
            </w:pPr>
            <w:r w:rsidRPr="00536690">
              <w:rPr>
                <w:rFonts w:cs="Times New Roman"/>
                <w:szCs w:val="20"/>
              </w:rPr>
              <w:t>95%</w:t>
            </w:r>
          </w:p>
        </w:tc>
        <w:tc>
          <w:tcPr>
            <w:tcW w:w="698" w:type="pct"/>
            <w:shd w:val="clear" w:color="auto" w:fill="BDD6EE" w:themeFill="accent5" w:themeFillTint="66"/>
            <w:vAlign w:val="center"/>
          </w:tcPr>
          <w:p w14:paraId="49C31A4D" w14:textId="77777777" w:rsidR="008E4999" w:rsidRPr="00536690" w:rsidRDefault="008E4999" w:rsidP="00707257">
            <w:pPr>
              <w:spacing w:line="360" w:lineRule="auto"/>
              <w:jc w:val="center"/>
              <w:rPr>
                <w:rFonts w:cs="Times New Roman"/>
                <w:szCs w:val="20"/>
              </w:rPr>
            </w:pPr>
            <w:r w:rsidRPr="00536690">
              <w:rPr>
                <w:rFonts w:cs="Times New Roman"/>
                <w:szCs w:val="20"/>
              </w:rPr>
              <w:t>100%</w:t>
            </w:r>
          </w:p>
        </w:tc>
        <w:tc>
          <w:tcPr>
            <w:tcW w:w="698" w:type="pct"/>
            <w:shd w:val="clear" w:color="auto" w:fill="BDD6EE" w:themeFill="accent5" w:themeFillTint="66"/>
            <w:vAlign w:val="center"/>
          </w:tcPr>
          <w:p w14:paraId="5CD4D117" w14:textId="77777777" w:rsidR="008E4999" w:rsidRPr="00536690" w:rsidRDefault="008E4999" w:rsidP="00707257">
            <w:pPr>
              <w:spacing w:line="360" w:lineRule="auto"/>
              <w:jc w:val="center"/>
              <w:rPr>
                <w:rFonts w:cs="Times New Roman"/>
                <w:szCs w:val="20"/>
              </w:rPr>
            </w:pPr>
            <w:r w:rsidRPr="00536690">
              <w:rPr>
                <w:rFonts w:cs="Times New Roman"/>
                <w:szCs w:val="20"/>
              </w:rPr>
              <w:t>80%</w:t>
            </w:r>
          </w:p>
        </w:tc>
      </w:tr>
      <w:tr w:rsidR="008E4999" w:rsidRPr="00536690" w14:paraId="7B8CB4C8" w14:textId="77777777" w:rsidTr="00707257">
        <w:trPr>
          <w:tblHeader/>
        </w:trPr>
        <w:tc>
          <w:tcPr>
            <w:tcW w:w="1509" w:type="pct"/>
            <w:vAlign w:val="center"/>
          </w:tcPr>
          <w:p w14:paraId="4DA6EE13" w14:textId="77777777" w:rsidR="008E4999" w:rsidRPr="00536690" w:rsidRDefault="008E4999" w:rsidP="00707257">
            <w:pPr>
              <w:spacing w:line="360" w:lineRule="auto"/>
              <w:jc w:val="center"/>
              <w:rPr>
                <w:rFonts w:cs="Times New Roman"/>
                <w:b/>
                <w:bCs/>
                <w:szCs w:val="20"/>
              </w:rPr>
            </w:pPr>
            <w:r w:rsidRPr="00536690">
              <w:rPr>
                <w:rFonts w:cs="Times New Roman"/>
                <w:b/>
                <w:bCs/>
                <w:szCs w:val="20"/>
              </w:rPr>
              <w:t>Specia</w:t>
            </w:r>
          </w:p>
        </w:tc>
        <w:tc>
          <w:tcPr>
            <w:tcW w:w="698" w:type="pct"/>
            <w:vAlign w:val="center"/>
          </w:tcPr>
          <w:p w14:paraId="18082C0A" w14:textId="77777777" w:rsidR="008E4999" w:rsidRPr="00536690" w:rsidRDefault="008E4999" w:rsidP="00707257">
            <w:pPr>
              <w:spacing w:line="360" w:lineRule="auto"/>
              <w:jc w:val="center"/>
              <w:rPr>
                <w:rFonts w:cs="Times New Roman"/>
                <w:szCs w:val="20"/>
              </w:rPr>
            </w:pPr>
            <w:r w:rsidRPr="00536690">
              <w:rPr>
                <w:rFonts w:cs="Times New Roman"/>
                <w:b/>
                <w:bCs/>
                <w:szCs w:val="20"/>
              </w:rPr>
              <w:t xml:space="preserve">AD </w:t>
            </w:r>
          </w:p>
        </w:tc>
        <w:tc>
          <w:tcPr>
            <w:tcW w:w="698" w:type="pct"/>
            <w:vAlign w:val="center"/>
          </w:tcPr>
          <w:p w14:paraId="0C8E4D02" w14:textId="77777777" w:rsidR="008E4999" w:rsidRPr="00536690" w:rsidRDefault="008E4999" w:rsidP="00707257">
            <w:pPr>
              <w:spacing w:line="360" w:lineRule="auto"/>
              <w:jc w:val="center"/>
              <w:rPr>
                <w:rFonts w:cs="Times New Roman"/>
                <w:b/>
                <w:bCs/>
                <w:szCs w:val="20"/>
              </w:rPr>
            </w:pPr>
            <w:r w:rsidRPr="00536690">
              <w:rPr>
                <w:rFonts w:cs="Times New Roman"/>
                <w:b/>
                <w:bCs/>
                <w:szCs w:val="20"/>
              </w:rPr>
              <w:t>AD</w:t>
            </w:r>
          </w:p>
        </w:tc>
        <w:tc>
          <w:tcPr>
            <w:tcW w:w="698" w:type="pct"/>
            <w:vAlign w:val="center"/>
          </w:tcPr>
          <w:p w14:paraId="4A2D033E" w14:textId="77777777" w:rsidR="008E4999" w:rsidRPr="00536690" w:rsidRDefault="008E4999" w:rsidP="00707257">
            <w:pPr>
              <w:spacing w:line="360" w:lineRule="auto"/>
              <w:jc w:val="center"/>
              <w:rPr>
                <w:rFonts w:cs="Times New Roman"/>
                <w:b/>
                <w:bCs/>
                <w:szCs w:val="20"/>
              </w:rPr>
            </w:pPr>
            <w:r w:rsidRPr="00536690">
              <w:rPr>
                <w:rFonts w:cs="Times New Roman"/>
                <w:b/>
                <w:bCs/>
                <w:szCs w:val="20"/>
              </w:rPr>
              <w:t>AD</w:t>
            </w:r>
          </w:p>
        </w:tc>
        <w:tc>
          <w:tcPr>
            <w:tcW w:w="698" w:type="pct"/>
            <w:vAlign w:val="center"/>
          </w:tcPr>
          <w:p w14:paraId="3BE2403C" w14:textId="77777777" w:rsidR="008E4999" w:rsidRPr="00536690" w:rsidRDefault="008E4999" w:rsidP="00707257">
            <w:pPr>
              <w:spacing w:line="360" w:lineRule="auto"/>
              <w:jc w:val="center"/>
              <w:rPr>
                <w:rFonts w:cs="Times New Roman"/>
                <w:b/>
                <w:bCs/>
                <w:szCs w:val="20"/>
              </w:rPr>
            </w:pPr>
            <w:r w:rsidRPr="00536690">
              <w:rPr>
                <w:rFonts w:cs="Times New Roman"/>
                <w:b/>
                <w:bCs/>
                <w:szCs w:val="20"/>
              </w:rPr>
              <w:t>AD</w:t>
            </w:r>
          </w:p>
        </w:tc>
        <w:tc>
          <w:tcPr>
            <w:tcW w:w="698" w:type="pct"/>
            <w:vAlign w:val="center"/>
          </w:tcPr>
          <w:p w14:paraId="71C7080C" w14:textId="77777777" w:rsidR="008E4999" w:rsidRPr="00536690" w:rsidRDefault="008E4999" w:rsidP="00707257">
            <w:pPr>
              <w:spacing w:line="360" w:lineRule="auto"/>
              <w:jc w:val="center"/>
              <w:rPr>
                <w:rFonts w:cs="Times New Roman"/>
                <w:b/>
                <w:bCs/>
                <w:szCs w:val="20"/>
              </w:rPr>
            </w:pPr>
            <w:r w:rsidRPr="00536690">
              <w:rPr>
                <w:rFonts w:cs="Times New Roman"/>
                <w:b/>
                <w:bCs/>
                <w:szCs w:val="20"/>
              </w:rPr>
              <w:t>AD</w:t>
            </w:r>
          </w:p>
        </w:tc>
      </w:tr>
      <w:tr w:rsidR="008E4999" w:rsidRPr="00536690" w14:paraId="5FF23734" w14:textId="77777777" w:rsidTr="00707257">
        <w:tc>
          <w:tcPr>
            <w:tcW w:w="1509" w:type="pct"/>
            <w:vAlign w:val="center"/>
          </w:tcPr>
          <w:p w14:paraId="600069BF" w14:textId="77777777" w:rsidR="008E4999" w:rsidRPr="00536690" w:rsidRDefault="008E4999" w:rsidP="00707257">
            <w:pPr>
              <w:spacing w:line="360" w:lineRule="auto"/>
              <w:rPr>
                <w:rFonts w:cs="Times New Roman"/>
                <w:i/>
                <w:iCs/>
                <w:szCs w:val="20"/>
              </w:rPr>
            </w:pPr>
            <w:r w:rsidRPr="00536690">
              <w:rPr>
                <w:rFonts w:cs="Times New Roman"/>
                <w:i/>
                <w:iCs/>
                <w:szCs w:val="20"/>
              </w:rPr>
              <w:t>Heliotropium europaeum</w:t>
            </w:r>
          </w:p>
        </w:tc>
        <w:tc>
          <w:tcPr>
            <w:tcW w:w="698" w:type="pct"/>
            <w:vAlign w:val="center"/>
          </w:tcPr>
          <w:p w14:paraId="0AE59F6E" w14:textId="77777777" w:rsidR="008E4999" w:rsidRPr="00536690" w:rsidRDefault="008E4999" w:rsidP="00707257">
            <w:pPr>
              <w:spacing w:line="360" w:lineRule="auto"/>
              <w:jc w:val="center"/>
              <w:rPr>
                <w:rFonts w:cs="Times New Roman"/>
                <w:szCs w:val="20"/>
              </w:rPr>
            </w:pPr>
            <w:r w:rsidRPr="00536690">
              <w:rPr>
                <w:rFonts w:cs="Times New Roman"/>
                <w:szCs w:val="20"/>
              </w:rPr>
              <w:t>2%</w:t>
            </w:r>
          </w:p>
        </w:tc>
        <w:tc>
          <w:tcPr>
            <w:tcW w:w="698" w:type="pct"/>
            <w:vAlign w:val="center"/>
          </w:tcPr>
          <w:p w14:paraId="2621E6AD"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c>
          <w:tcPr>
            <w:tcW w:w="698" w:type="pct"/>
            <w:vAlign w:val="center"/>
          </w:tcPr>
          <w:p w14:paraId="7D9B38A9"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c>
          <w:tcPr>
            <w:tcW w:w="698" w:type="pct"/>
            <w:vAlign w:val="center"/>
          </w:tcPr>
          <w:p w14:paraId="46D9A5FA"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c>
          <w:tcPr>
            <w:tcW w:w="698" w:type="pct"/>
            <w:vAlign w:val="center"/>
          </w:tcPr>
          <w:p w14:paraId="26C147F5"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r>
      <w:tr w:rsidR="008E4999" w:rsidRPr="00536690" w14:paraId="263AEE9A" w14:textId="77777777" w:rsidTr="00707257">
        <w:tc>
          <w:tcPr>
            <w:tcW w:w="1509" w:type="pct"/>
            <w:vAlign w:val="center"/>
          </w:tcPr>
          <w:p w14:paraId="6A3C9E61" w14:textId="77777777" w:rsidR="008E4999" w:rsidRPr="00536690" w:rsidRDefault="008E4999" w:rsidP="00707257">
            <w:pPr>
              <w:spacing w:line="360" w:lineRule="auto"/>
              <w:rPr>
                <w:rFonts w:cs="Times New Roman"/>
                <w:i/>
                <w:iCs/>
                <w:szCs w:val="20"/>
              </w:rPr>
            </w:pPr>
            <w:r w:rsidRPr="00536690">
              <w:rPr>
                <w:rFonts w:cs="Times New Roman"/>
                <w:i/>
                <w:iCs/>
                <w:szCs w:val="20"/>
              </w:rPr>
              <w:t>Amaranthus retroflexus</w:t>
            </w:r>
          </w:p>
        </w:tc>
        <w:tc>
          <w:tcPr>
            <w:tcW w:w="698" w:type="pct"/>
            <w:vAlign w:val="center"/>
          </w:tcPr>
          <w:p w14:paraId="3294DCEF" w14:textId="77777777" w:rsidR="008E4999" w:rsidRPr="00536690" w:rsidRDefault="008E4999" w:rsidP="00707257">
            <w:pPr>
              <w:spacing w:line="360" w:lineRule="auto"/>
              <w:jc w:val="center"/>
              <w:rPr>
                <w:rFonts w:cs="Times New Roman"/>
                <w:szCs w:val="20"/>
              </w:rPr>
            </w:pPr>
            <w:r w:rsidRPr="00536690">
              <w:rPr>
                <w:rFonts w:cs="Times New Roman"/>
                <w:szCs w:val="20"/>
              </w:rPr>
              <w:t>3%</w:t>
            </w:r>
          </w:p>
        </w:tc>
        <w:tc>
          <w:tcPr>
            <w:tcW w:w="698" w:type="pct"/>
            <w:vAlign w:val="center"/>
          </w:tcPr>
          <w:p w14:paraId="13EC93AB" w14:textId="77777777" w:rsidR="008E4999" w:rsidRPr="00536690" w:rsidRDefault="008E4999" w:rsidP="00707257">
            <w:pPr>
              <w:spacing w:line="360" w:lineRule="auto"/>
              <w:jc w:val="center"/>
              <w:rPr>
                <w:rFonts w:cs="Times New Roman"/>
                <w:szCs w:val="20"/>
              </w:rPr>
            </w:pPr>
            <w:r w:rsidRPr="00536690">
              <w:rPr>
                <w:rFonts w:cs="Times New Roman"/>
                <w:szCs w:val="20"/>
              </w:rPr>
              <w:t>5%</w:t>
            </w:r>
          </w:p>
        </w:tc>
        <w:tc>
          <w:tcPr>
            <w:tcW w:w="698" w:type="pct"/>
            <w:vAlign w:val="center"/>
          </w:tcPr>
          <w:p w14:paraId="75E9CE9A" w14:textId="77777777" w:rsidR="008E4999" w:rsidRPr="00536690" w:rsidRDefault="008E4999" w:rsidP="00707257">
            <w:pPr>
              <w:spacing w:line="360" w:lineRule="auto"/>
              <w:jc w:val="center"/>
              <w:rPr>
                <w:rFonts w:cs="Times New Roman"/>
                <w:szCs w:val="20"/>
              </w:rPr>
            </w:pPr>
            <w:r w:rsidRPr="00536690">
              <w:rPr>
                <w:rFonts w:cs="Times New Roman"/>
                <w:szCs w:val="20"/>
              </w:rPr>
              <w:t>2%</w:t>
            </w:r>
          </w:p>
        </w:tc>
        <w:tc>
          <w:tcPr>
            <w:tcW w:w="698" w:type="pct"/>
            <w:vAlign w:val="center"/>
          </w:tcPr>
          <w:p w14:paraId="25A7CEBA" w14:textId="77777777" w:rsidR="008E4999" w:rsidRPr="00536690" w:rsidRDefault="008E4999" w:rsidP="00707257">
            <w:pPr>
              <w:spacing w:line="360" w:lineRule="auto"/>
              <w:jc w:val="center"/>
              <w:rPr>
                <w:rFonts w:cs="Times New Roman"/>
                <w:szCs w:val="20"/>
              </w:rPr>
            </w:pPr>
            <w:r w:rsidRPr="00536690">
              <w:rPr>
                <w:rFonts w:cs="Times New Roman"/>
                <w:szCs w:val="20"/>
              </w:rPr>
              <w:t>2%</w:t>
            </w:r>
          </w:p>
        </w:tc>
        <w:tc>
          <w:tcPr>
            <w:tcW w:w="698" w:type="pct"/>
            <w:vAlign w:val="center"/>
          </w:tcPr>
          <w:p w14:paraId="31B274E3" w14:textId="77777777" w:rsidR="008E4999" w:rsidRPr="00536690" w:rsidRDefault="008E4999" w:rsidP="00707257">
            <w:pPr>
              <w:spacing w:line="360" w:lineRule="auto"/>
              <w:jc w:val="center"/>
              <w:rPr>
                <w:rFonts w:cs="Times New Roman"/>
                <w:szCs w:val="20"/>
              </w:rPr>
            </w:pPr>
            <w:r w:rsidRPr="00536690">
              <w:rPr>
                <w:rFonts w:cs="Times New Roman"/>
                <w:szCs w:val="20"/>
              </w:rPr>
              <w:t>5%</w:t>
            </w:r>
          </w:p>
        </w:tc>
      </w:tr>
      <w:tr w:rsidR="008E4999" w:rsidRPr="00536690" w14:paraId="3A62C907" w14:textId="77777777" w:rsidTr="00707257">
        <w:tc>
          <w:tcPr>
            <w:tcW w:w="1509" w:type="pct"/>
            <w:vAlign w:val="center"/>
          </w:tcPr>
          <w:p w14:paraId="3DE03E05" w14:textId="77777777" w:rsidR="008E4999" w:rsidRPr="00536690" w:rsidRDefault="008E4999" w:rsidP="00707257">
            <w:pPr>
              <w:spacing w:line="360" w:lineRule="auto"/>
              <w:rPr>
                <w:rFonts w:cs="Times New Roman"/>
                <w:i/>
                <w:iCs/>
                <w:szCs w:val="20"/>
              </w:rPr>
            </w:pPr>
            <w:r w:rsidRPr="00536690">
              <w:rPr>
                <w:rFonts w:cs="Times New Roman"/>
                <w:i/>
                <w:iCs/>
                <w:szCs w:val="20"/>
              </w:rPr>
              <w:t>Achillea setacea</w:t>
            </w:r>
          </w:p>
        </w:tc>
        <w:tc>
          <w:tcPr>
            <w:tcW w:w="698" w:type="pct"/>
            <w:vAlign w:val="center"/>
          </w:tcPr>
          <w:p w14:paraId="5EB828DF" w14:textId="77777777" w:rsidR="008E4999" w:rsidRPr="00536690" w:rsidRDefault="008E4999" w:rsidP="00707257">
            <w:pPr>
              <w:spacing w:line="360" w:lineRule="auto"/>
              <w:jc w:val="center"/>
              <w:rPr>
                <w:rFonts w:cs="Times New Roman"/>
                <w:szCs w:val="20"/>
              </w:rPr>
            </w:pPr>
          </w:p>
        </w:tc>
        <w:tc>
          <w:tcPr>
            <w:tcW w:w="698" w:type="pct"/>
            <w:vAlign w:val="center"/>
          </w:tcPr>
          <w:p w14:paraId="5A04D1CB" w14:textId="77777777" w:rsidR="008E4999" w:rsidRPr="00536690" w:rsidRDefault="008E4999" w:rsidP="00707257">
            <w:pPr>
              <w:spacing w:line="360" w:lineRule="auto"/>
              <w:jc w:val="center"/>
              <w:rPr>
                <w:rFonts w:cs="Times New Roman"/>
                <w:szCs w:val="20"/>
              </w:rPr>
            </w:pPr>
          </w:p>
        </w:tc>
        <w:tc>
          <w:tcPr>
            <w:tcW w:w="698" w:type="pct"/>
            <w:vAlign w:val="center"/>
          </w:tcPr>
          <w:p w14:paraId="05F15056" w14:textId="77777777" w:rsidR="008E4999" w:rsidRPr="00536690" w:rsidRDefault="008E4999" w:rsidP="00707257">
            <w:pPr>
              <w:spacing w:line="360" w:lineRule="auto"/>
              <w:jc w:val="center"/>
              <w:rPr>
                <w:rFonts w:cs="Times New Roman"/>
                <w:szCs w:val="20"/>
              </w:rPr>
            </w:pPr>
            <w:r w:rsidRPr="00536690">
              <w:rPr>
                <w:rFonts w:cs="Times New Roman"/>
                <w:szCs w:val="20"/>
              </w:rPr>
              <w:t>5%</w:t>
            </w:r>
          </w:p>
        </w:tc>
        <w:tc>
          <w:tcPr>
            <w:tcW w:w="698" w:type="pct"/>
            <w:vAlign w:val="center"/>
          </w:tcPr>
          <w:p w14:paraId="15A3A2D3" w14:textId="77777777" w:rsidR="008E4999" w:rsidRPr="00536690" w:rsidRDefault="008E4999" w:rsidP="00707257">
            <w:pPr>
              <w:spacing w:line="360" w:lineRule="auto"/>
              <w:jc w:val="center"/>
              <w:rPr>
                <w:rFonts w:cs="Times New Roman"/>
                <w:szCs w:val="20"/>
              </w:rPr>
            </w:pPr>
          </w:p>
        </w:tc>
        <w:tc>
          <w:tcPr>
            <w:tcW w:w="698" w:type="pct"/>
            <w:vAlign w:val="center"/>
          </w:tcPr>
          <w:p w14:paraId="41AA393E"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r>
      <w:tr w:rsidR="008E4999" w:rsidRPr="00536690" w14:paraId="53EA2B09" w14:textId="77777777" w:rsidTr="00707257">
        <w:tc>
          <w:tcPr>
            <w:tcW w:w="1509" w:type="pct"/>
            <w:vAlign w:val="center"/>
          </w:tcPr>
          <w:p w14:paraId="7AC6F2A6" w14:textId="77777777" w:rsidR="008E4999" w:rsidRPr="00536690" w:rsidRDefault="008E4999" w:rsidP="00707257">
            <w:pPr>
              <w:spacing w:line="360" w:lineRule="auto"/>
              <w:rPr>
                <w:rFonts w:cs="Times New Roman"/>
                <w:i/>
                <w:iCs/>
                <w:szCs w:val="20"/>
              </w:rPr>
            </w:pPr>
            <w:r w:rsidRPr="00536690">
              <w:rPr>
                <w:rFonts w:cs="Times New Roman"/>
                <w:i/>
                <w:iCs/>
                <w:szCs w:val="20"/>
              </w:rPr>
              <w:t>Ambrosia artemisifolia</w:t>
            </w:r>
          </w:p>
        </w:tc>
        <w:tc>
          <w:tcPr>
            <w:tcW w:w="698" w:type="pct"/>
            <w:vAlign w:val="center"/>
          </w:tcPr>
          <w:p w14:paraId="3D57B3BB"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c>
          <w:tcPr>
            <w:tcW w:w="698" w:type="pct"/>
            <w:vAlign w:val="center"/>
          </w:tcPr>
          <w:p w14:paraId="6896D649" w14:textId="77777777" w:rsidR="008E4999" w:rsidRPr="00536690" w:rsidRDefault="008E4999" w:rsidP="00707257">
            <w:pPr>
              <w:spacing w:line="360" w:lineRule="auto"/>
              <w:jc w:val="center"/>
              <w:rPr>
                <w:rFonts w:cs="Times New Roman"/>
                <w:szCs w:val="20"/>
              </w:rPr>
            </w:pPr>
            <w:r w:rsidRPr="00536690">
              <w:rPr>
                <w:rFonts w:cs="Times New Roman"/>
                <w:szCs w:val="20"/>
              </w:rPr>
              <w:t>2%</w:t>
            </w:r>
          </w:p>
        </w:tc>
        <w:tc>
          <w:tcPr>
            <w:tcW w:w="698" w:type="pct"/>
            <w:vAlign w:val="center"/>
          </w:tcPr>
          <w:p w14:paraId="7DA7A80D"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c>
          <w:tcPr>
            <w:tcW w:w="698" w:type="pct"/>
            <w:vAlign w:val="center"/>
          </w:tcPr>
          <w:p w14:paraId="23E6EC64"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c>
          <w:tcPr>
            <w:tcW w:w="698" w:type="pct"/>
            <w:vAlign w:val="center"/>
          </w:tcPr>
          <w:p w14:paraId="6D0780EE"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r>
      <w:tr w:rsidR="008E4999" w:rsidRPr="00536690" w14:paraId="059E83F8" w14:textId="77777777" w:rsidTr="00707257">
        <w:tc>
          <w:tcPr>
            <w:tcW w:w="1509" w:type="pct"/>
            <w:vAlign w:val="center"/>
          </w:tcPr>
          <w:p w14:paraId="5981ECC8" w14:textId="77777777" w:rsidR="008E4999" w:rsidRPr="00536690" w:rsidRDefault="008E4999" w:rsidP="00707257">
            <w:pPr>
              <w:spacing w:line="360" w:lineRule="auto"/>
              <w:rPr>
                <w:rFonts w:cs="Times New Roman"/>
                <w:i/>
                <w:iCs/>
                <w:szCs w:val="20"/>
              </w:rPr>
            </w:pPr>
            <w:r w:rsidRPr="00536690">
              <w:rPr>
                <w:rFonts w:cs="Times New Roman"/>
                <w:i/>
                <w:iCs/>
                <w:szCs w:val="20"/>
              </w:rPr>
              <w:t>Artemisia austriaca</w:t>
            </w:r>
          </w:p>
        </w:tc>
        <w:tc>
          <w:tcPr>
            <w:tcW w:w="698" w:type="pct"/>
            <w:vAlign w:val="center"/>
          </w:tcPr>
          <w:p w14:paraId="68659FCD" w14:textId="77777777" w:rsidR="008E4999" w:rsidRPr="00536690" w:rsidRDefault="008E4999" w:rsidP="00707257">
            <w:pPr>
              <w:spacing w:line="360" w:lineRule="auto"/>
              <w:jc w:val="center"/>
              <w:rPr>
                <w:rFonts w:cs="Times New Roman"/>
                <w:szCs w:val="20"/>
              </w:rPr>
            </w:pPr>
            <w:r w:rsidRPr="00536690">
              <w:rPr>
                <w:rFonts w:cs="Times New Roman"/>
                <w:szCs w:val="20"/>
              </w:rPr>
              <w:t>2%</w:t>
            </w:r>
          </w:p>
        </w:tc>
        <w:tc>
          <w:tcPr>
            <w:tcW w:w="698" w:type="pct"/>
            <w:vAlign w:val="center"/>
          </w:tcPr>
          <w:p w14:paraId="1DB071F0" w14:textId="77777777" w:rsidR="008E4999" w:rsidRPr="00536690" w:rsidRDefault="008E4999" w:rsidP="00707257">
            <w:pPr>
              <w:spacing w:line="360" w:lineRule="auto"/>
              <w:jc w:val="center"/>
              <w:rPr>
                <w:rFonts w:cs="Times New Roman"/>
                <w:szCs w:val="20"/>
              </w:rPr>
            </w:pPr>
            <w:r w:rsidRPr="00536690">
              <w:rPr>
                <w:rFonts w:cs="Times New Roman"/>
                <w:szCs w:val="20"/>
              </w:rPr>
              <w:t>3%</w:t>
            </w:r>
          </w:p>
        </w:tc>
        <w:tc>
          <w:tcPr>
            <w:tcW w:w="698" w:type="pct"/>
            <w:vAlign w:val="center"/>
          </w:tcPr>
          <w:p w14:paraId="150FBE56"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c>
          <w:tcPr>
            <w:tcW w:w="698" w:type="pct"/>
            <w:vAlign w:val="center"/>
          </w:tcPr>
          <w:p w14:paraId="18059AEC"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c>
          <w:tcPr>
            <w:tcW w:w="698" w:type="pct"/>
            <w:vAlign w:val="center"/>
          </w:tcPr>
          <w:p w14:paraId="2A15139F"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r>
      <w:tr w:rsidR="008E4999" w:rsidRPr="00536690" w14:paraId="1F35EF1D" w14:textId="77777777" w:rsidTr="00707257">
        <w:tc>
          <w:tcPr>
            <w:tcW w:w="1509" w:type="pct"/>
            <w:vAlign w:val="center"/>
          </w:tcPr>
          <w:p w14:paraId="2D398654" w14:textId="77777777" w:rsidR="008E4999" w:rsidRPr="00536690" w:rsidRDefault="008E4999" w:rsidP="00707257">
            <w:pPr>
              <w:spacing w:line="360" w:lineRule="auto"/>
              <w:rPr>
                <w:rFonts w:cs="Times New Roman"/>
                <w:i/>
                <w:iCs/>
                <w:szCs w:val="20"/>
              </w:rPr>
            </w:pPr>
            <w:r w:rsidRPr="00536690">
              <w:rPr>
                <w:rFonts w:cs="Times New Roman"/>
                <w:i/>
                <w:iCs/>
                <w:szCs w:val="20"/>
              </w:rPr>
              <w:t>Artemisia vulgaris</w:t>
            </w:r>
          </w:p>
        </w:tc>
        <w:tc>
          <w:tcPr>
            <w:tcW w:w="698" w:type="pct"/>
            <w:vAlign w:val="center"/>
          </w:tcPr>
          <w:p w14:paraId="12E31810" w14:textId="77777777" w:rsidR="008E4999" w:rsidRPr="00536690" w:rsidRDefault="008E4999" w:rsidP="00707257">
            <w:pPr>
              <w:spacing w:line="360" w:lineRule="auto"/>
              <w:jc w:val="center"/>
              <w:rPr>
                <w:rFonts w:cs="Times New Roman"/>
                <w:szCs w:val="20"/>
              </w:rPr>
            </w:pPr>
            <w:r w:rsidRPr="00536690">
              <w:rPr>
                <w:rFonts w:cs="Times New Roman"/>
                <w:szCs w:val="20"/>
              </w:rPr>
              <w:t>5%</w:t>
            </w:r>
          </w:p>
        </w:tc>
        <w:tc>
          <w:tcPr>
            <w:tcW w:w="698" w:type="pct"/>
            <w:vAlign w:val="center"/>
          </w:tcPr>
          <w:p w14:paraId="2D1EE598" w14:textId="77777777" w:rsidR="008E4999" w:rsidRPr="00536690" w:rsidRDefault="008E4999" w:rsidP="00707257">
            <w:pPr>
              <w:spacing w:line="360" w:lineRule="auto"/>
              <w:jc w:val="center"/>
              <w:rPr>
                <w:rFonts w:cs="Times New Roman"/>
                <w:szCs w:val="20"/>
              </w:rPr>
            </w:pPr>
            <w:r w:rsidRPr="00536690">
              <w:rPr>
                <w:rFonts w:cs="Times New Roman"/>
                <w:szCs w:val="20"/>
              </w:rPr>
              <w:t>10%</w:t>
            </w:r>
          </w:p>
        </w:tc>
        <w:tc>
          <w:tcPr>
            <w:tcW w:w="698" w:type="pct"/>
            <w:vAlign w:val="center"/>
          </w:tcPr>
          <w:p w14:paraId="155AD283" w14:textId="77777777" w:rsidR="008E4999" w:rsidRPr="00536690" w:rsidRDefault="008E4999" w:rsidP="00707257">
            <w:pPr>
              <w:spacing w:line="360" w:lineRule="auto"/>
              <w:jc w:val="center"/>
              <w:rPr>
                <w:rFonts w:cs="Times New Roman"/>
                <w:szCs w:val="20"/>
              </w:rPr>
            </w:pPr>
            <w:r w:rsidRPr="00536690">
              <w:rPr>
                <w:rFonts w:cs="Times New Roman"/>
                <w:szCs w:val="20"/>
              </w:rPr>
              <w:t>5%</w:t>
            </w:r>
          </w:p>
        </w:tc>
        <w:tc>
          <w:tcPr>
            <w:tcW w:w="698" w:type="pct"/>
            <w:vAlign w:val="center"/>
          </w:tcPr>
          <w:p w14:paraId="584A9A58" w14:textId="77777777" w:rsidR="008E4999" w:rsidRPr="00536690" w:rsidRDefault="008E4999" w:rsidP="00707257">
            <w:pPr>
              <w:spacing w:line="360" w:lineRule="auto"/>
              <w:jc w:val="center"/>
              <w:rPr>
                <w:rFonts w:cs="Times New Roman"/>
                <w:szCs w:val="20"/>
              </w:rPr>
            </w:pPr>
            <w:r w:rsidRPr="00536690">
              <w:rPr>
                <w:rFonts w:cs="Times New Roman"/>
                <w:szCs w:val="20"/>
              </w:rPr>
              <w:t>5%</w:t>
            </w:r>
          </w:p>
        </w:tc>
        <w:tc>
          <w:tcPr>
            <w:tcW w:w="698" w:type="pct"/>
            <w:vAlign w:val="center"/>
          </w:tcPr>
          <w:p w14:paraId="411008FF" w14:textId="77777777" w:rsidR="008E4999" w:rsidRPr="00536690" w:rsidRDefault="008E4999" w:rsidP="00707257">
            <w:pPr>
              <w:spacing w:line="360" w:lineRule="auto"/>
              <w:jc w:val="center"/>
              <w:rPr>
                <w:rFonts w:cs="Times New Roman"/>
                <w:szCs w:val="20"/>
              </w:rPr>
            </w:pPr>
            <w:r w:rsidRPr="00536690">
              <w:rPr>
                <w:rFonts w:cs="Times New Roman"/>
                <w:szCs w:val="20"/>
              </w:rPr>
              <w:t>20%</w:t>
            </w:r>
          </w:p>
        </w:tc>
      </w:tr>
      <w:tr w:rsidR="008E4999" w:rsidRPr="00536690" w14:paraId="3163C607" w14:textId="77777777" w:rsidTr="00707257">
        <w:tc>
          <w:tcPr>
            <w:tcW w:w="1509" w:type="pct"/>
            <w:vAlign w:val="center"/>
          </w:tcPr>
          <w:p w14:paraId="7322E228" w14:textId="77777777" w:rsidR="008E4999" w:rsidRPr="00536690" w:rsidRDefault="008E4999" w:rsidP="00707257">
            <w:pPr>
              <w:spacing w:line="360" w:lineRule="auto"/>
              <w:rPr>
                <w:rFonts w:cs="Times New Roman"/>
                <w:i/>
                <w:iCs/>
                <w:szCs w:val="20"/>
              </w:rPr>
            </w:pPr>
            <w:r w:rsidRPr="00536690">
              <w:rPr>
                <w:rFonts w:cs="Times New Roman"/>
                <w:i/>
                <w:iCs/>
                <w:szCs w:val="20"/>
              </w:rPr>
              <w:t>Ballota nigra</w:t>
            </w:r>
          </w:p>
        </w:tc>
        <w:tc>
          <w:tcPr>
            <w:tcW w:w="698" w:type="pct"/>
            <w:vAlign w:val="center"/>
          </w:tcPr>
          <w:p w14:paraId="1C4B0255" w14:textId="77777777" w:rsidR="008E4999" w:rsidRPr="00536690" w:rsidRDefault="008E4999" w:rsidP="00707257">
            <w:pPr>
              <w:spacing w:line="360" w:lineRule="auto"/>
              <w:jc w:val="center"/>
              <w:rPr>
                <w:rFonts w:cs="Times New Roman"/>
                <w:szCs w:val="20"/>
              </w:rPr>
            </w:pPr>
            <w:r w:rsidRPr="00536690">
              <w:rPr>
                <w:rFonts w:cs="Times New Roman"/>
                <w:szCs w:val="20"/>
              </w:rPr>
              <w:t>3%</w:t>
            </w:r>
          </w:p>
        </w:tc>
        <w:tc>
          <w:tcPr>
            <w:tcW w:w="698" w:type="pct"/>
            <w:vAlign w:val="center"/>
          </w:tcPr>
          <w:p w14:paraId="04A53CA4" w14:textId="77777777" w:rsidR="008E4999" w:rsidRPr="00536690" w:rsidRDefault="008E4999" w:rsidP="00707257">
            <w:pPr>
              <w:spacing w:line="360" w:lineRule="auto"/>
              <w:jc w:val="center"/>
              <w:rPr>
                <w:rFonts w:cs="Times New Roman"/>
                <w:szCs w:val="20"/>
              </w:rPr>
            </w:pPr>
            <w:r w:rsidRPr="00536690">
              <w:rPr>
                <w:rFonts w:cs="Times New Roman"/>
                <w:szCs w:val="20"/>
              </w:rPr>
              <w:t>2%</w:t>
            </w:r>
          </w:p>
        </w:tc>
        <w:tc>
          <w:tcPr>
            <w:tcW w:w="698" w:type="pct"/>
            <w:vAlign w:val="center"/>
          </w:tcPr>
          <w:p w14:paraId="5214172D" w14:textId="77777777" w:rsidR="008E4999" w:rsidRPr="00536690" w:rsidRDefault="008E4999" w:rsidP="00707257">
            <w:pPr>
              <w:spacing w:line="360" w:lineRule="auto"/>
              <w:jc w:val="center"/>
              <w:rPr>
                <w:rFonts w:cs="Times New Roman"/>
                <w:szCs w:val="20"/>
              </w:rPr>
            </w:pPr>
            <w:r w:rsidRPr="00536690">
              <w:rPr>
                <w:rFonts w:cs="Times New Roman"/>
                <w:szCs w:val="20"/>
              </w:rPr>
              <w:t>5%</w:t>
            </w:r>
          </w:p>
        </w:tc>
        <w:tc>
          <w:tcPr>
            <w:tcW w:w="698" w:type="pct"/>
            <w:vAlign w:val="center"/>
          </w:tcPr>
          <w:p w14:paraId="67C9EAA5" w14:textId="77777777" w:rsidR="008E4999" w:rsidRPr="00536690" w:rsidRDefault="008E4999" w:rsidP="00707257">
            <w:pPr>
              <w:spacing w:line="360" w:lineRule="auto"/>
              <w:jc w:val="center"/>
              <w:rPr>
                <w:rFonts w:cs="Times New Roman"/>
                <w:szCs w:val="20"/>
              </w:rPr>
            </w:pPr>
            <w:r w:rsidRPr="00536690">
              <w:rPr>
                <w:rFonts w:cs="Times New Roman"/>
                <w:szCs w:val="20"/>
              </w:rPr>
              <w:t>5%</w:t>
            </w:r>
          </w:p>
        </w:tc>
        <w:tc>
          <w:tcPr>
            <w:tcW w:w="698" w:type="pct"/>
            <w:vAlign w:val="center"/>
          </w:tcPr>
          <w:p w14:paraId="483B98DA" w14:textId="77777777" w:rsidR="008E4999" w:rsidRPr="00536690" w:rsidRDefault="008E4999" w:rsidP="00707257">
            <w:pPr>
              <w:spacing w:line="360" w:lineRule="auto"/>
              <w:jc w:val="center"/>
              <w:rPr>
                <w:rFonts w:cs="Times New Roman"/>
                <w:szCs w:val="20"/>
              </w:rPr>
            </w:pPr>
            <w:r w:rsidRPr="00536690">
              <w:rPr>
                <w:rFonts w:cs="Times New Roman"/>
                <w:szCs w:val="20"/>
              </w:rPr>
              <w:t>5%</w:t>
            </w:r>
          </w:p>
        </w:tc>
      </w:tr>
      <w:tr w:rsidR="008E4999" w:rsidRPr="00536690" w14:paraId="4193EECF" w14:textId="77777777" w:rsidTr="00707257">
        <w:tc>
          <w:tcPr>
            <w:tcW w:w="1509" w:type="pct"/>
            <w:vAlign w:val="center"/>
          </w:tcPr>
          <w:p w14:paraId="5BB0C46C" w14:textId="77777777" w:rsidR="008E4999" w:rsidRPr="00536690" w:rsidRDefault="008E4999" w:rsidP="00707257">
            <w:pPr>
              <w:spacing w:line="360" w:lineRule="auto"/>
              <w:rPr>
                <w:rFonts w:cs="Times New Roman"/>
                <w:i/>
                <w:iCs/>
                <w:szCs w:val="20"/>
              </w:rPr>
            </w:pPr>
            <w:r w:rsidRPr="00536690">
              <w:rPr>
                <w:rFonts w:cs="Times New Roman"/>
                <w:i/>
                <w:iCs/>
                <w:szCs w:val="20"/>
              </w:rPr>
              <w:t>Cannabis sativa</w:t>
            </w:r>
          </w:p>
        </w:tc>
        <w:tc>
          <w:tcPr>
            <w:tcW w:w="698" w:type="pct"/>
            <w:vAlign w:val="center"/>
          </w:tcPr>
          <w:p w14:paraId="276C40D2"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c>
          <w:tcPr>
            <w:tcW w:w="698" w:type="pct"/>
            <w:vAlign w:val="center"/>
          </w:tcPr>
          <w:p w14:paraId="7EFF8D1B" w14:textId="77777777" w:rsidR="008E4999" w:rsidRPr="00536690" w:rsidRDefault="008E4999" w:rsidP="00707257">
            <w:pPr>
              <w:spacing w:line="360" w:lineRule="auto"/>
              <w:jc w:val="center"/>
              <w:rPr>
                <w:rFonts w:cs="Times New Roman"/>
                <w:szCs w:val="20"/>
              </w:rPr>
            </w:pPr>
            <w:r w:rsidRPr="00536690">
              <w:rPr>
                <w:rFonts w:cs="Times New Roman"/>
                <w:szCs w:val="20"/>
              </w:rPr>
              <w:t>3%</w:t>
            </w:r>
          </w:p>
        </w:tc>
        <w:tc>
          <w:tcPr>
            <w:tcW w:w="698" w:type="pct"/>
            <w:vAlign w:val="center"/>
          </w:tcPr>
          <w:p w14:paraId="2CD53654"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c>
          <w:tcPr>
            <w:tcW w:w="698" w:type="pct"/>
            <w:vAlign w:val="center"/>
          </w:tcPr>
          <w:p w14:paraId="0A91EF30"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c>
          <w:tcPr>
            <w:tcW w:w="698" w:type="pct"/>
            <w:vAlign w:val="center"/>
          </w:tcPr>
          <w:p w14:paraId="1B91C088"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r>
      <w:tr w:rsidR="008E4999" w:rsidRPr="00536690" w14:paraId="6FF21956" w14:textId="77777777" w:rsidTr="00707257">
        <w:tc>
          <w:tcPr>
            <w:tcW w:w="1509" w:type="pct"/>
            <w:vAlign w:val="center"/>
          </w:tcPr>
          <w:p w14:paraId="633D4706" w14:textId="77777777" w:rsidR="008E4999" w:rsidRPr="00536690" w:rsidRDefault="008E4999" w:rsidP="00707257">
            <w:pPr>
              <w:spacing w:line="360" w:lineRule="auto"/>
              <w:rPr>
                <w:rFonts w:cs="Times New Roman"/>
                <w:i/>
                <w:iCs/>
                <w:szCs w:val="20"/>
              </w:rPr>
            </w:pPr>
            <w:r w:rsidRPr="00536690">
              <w:rPr>
                <w:rFonts w:cs="Times New Roman"/>
                <w:i/>
                <w:iCs/>
                <w:szCs w:val="20"/>
              </w:rPr>
              <w:t>Cardaria draba</w:t>
            </w:r>
          </w:p>
        </w:tc>
        <w:tc>
          <w:tcPr>
            <w:tcW w:w="698" w:type="pct"/>
            <w:vAlign w:val="center"/>
          </w:tcPr>
          <w:p w14:paraId="40DAAA7D" w14:textId="77777777" w:rsidR="008E4999" w:rsidRPr="00536690" w:rsidRDefault="008E4999" w:rsidP="00707257">
            <w:pPr>
              <w:spacing w:line="360" w:lineRule="auto"/>
              <w:jc w:val="center"/>
              <w:rPr>
                <w:rFonts w:cs="Times New Roman"/>
                <w:szCs w:val="20"/>
              </w:rPr>
            </w:pPr>
            <w:r w:rsidRPr="00536690">
              <w:rPr>
                <w:rFonts w:cs="Times New Roman"/>
                <w:szCs w:val="20"/>
              </w:rPr>
              <w:t>3%</w:t>
            </w:r>
          </w:p>
        </w:tc>
        <w:tc>
          <w:tcPr>
            <w:tcW w:w="698" w:type="pct"/>
            <w:vAlign w:val="center"/>
          </w:tcPr>
          <w:p w14:paraId="1FCB5A2C" w14:textId="77777777" w:rsidR="008E4999" w:rsidRPr="00536690" w:rsidRDefault="008E4999" w:rsidP="00707257">
            <w:pPr>
              <w:spacing w:line="360" w:lineRule="auto"/>
              <w:jc w:val="center"/>
              <w:rPr>
                <w:rFonts w:cs="Times New Roman"/>
                <w:szCs w:val="20"/>
              </w:rPr>
            </w:pPr>
            <w:r w:rsidRPr="00536690">
              <w:rPr>
                <w:rFonts w:cs="Times New Roman"/>
                <w:szCs w:val="20"/>
              </w:rPr>
              <w:t>2%</w:t>
            </w:r>
          </w:p>
        </w:tc>
        <w:tc>
          <w:tcPr>
            <w:tcW w:w="698" w:type="pct"/>
            <w:vAlign w:val="center"/>
          </w:tcPr>
          <w:p w14:paraId="574F1EE1" w14:textId="77777777" w:rsidR="008E4999" w:rsidRPr="00536690" w:rsidRDefault="008E4999" w:rsidP="00707257">
            <w:pPr>
              <w:spacing w:line="360" w:lineRule="auto"/>
              <w:jc w:val="center"/>
              <w:rPr>
                <w:rFonts w:cs="Times New Roman"/>
                <w:szCs w:val="20"/>
              </w:rPr>
            </w:pPr>
            <w:r w:rsidRPr="00536690">
              <w:rPr>
                <w:rFonts w:cs="Times New Roman"/>
                <w:szCs w:val="20"/>
              </w:rPr>
              <w:t>2%</w:t>
            </w:r>
          </w:p>
        </w:tc>
        <w:tc>
          <w:tcPr>
            <w:tcW w:w="698" w:type="pct"/>
            <w:vAlign w:val="center"/>
          </w:tcPr>
          <w:p w14:paraId="11606FDD" w14:textId="77777777" w:rsidR="008E4999" w:rsidRPr="00536690" w:rsidRDefault="008E4999" w:rsidP="00707257">
            <w:pPr>
              <w:spacing w:line="360" w:lineRule="auto"/>
              <w:jc w:val="center"/>
              <w:rPr>
                <w:rFonts w:cs="Times New Roman"/>
                <w:szCs w:val="20"/>
              </w:rPr>
            </w:pPr>
            <w:r w:rsidRPr="00536690">
              <w:rPr>
                <w:rFonts w:cs="Times New Roman"/>
                <w:szCs w:val="20"/>
              </w:rPr>
              <w:t>3%</w:t>
            </w:r>
          </w:p>
        </w:tc>
        <w:tc>
          <w:tcPr>
            <w:tcW w:w="698" w:type="pct"/>
            <w:vAlign w:val="center"/>
          </w:tcPr>
          <w:p w14:paraId="3BB027C2" w14:textId="77777777" w:rsidR="008E4999" w:rsidRPr="00536690" w:rsidRDefault="008E4999" w:rsidP="00707257">
            <w:pPr>
              <w:spacing w:line="360" w:lineRule="auto"/>
              <w:jc w:val="center"/>
              <w:rPr>
                <w:rFonts w:cs="Times New Roman"/>
                <w:szCs w:val="20"/>
              </w:rPr>
            </w:pPr>
            <w:r w:rsidRPr="00536690">
              <w:rPr>
                <w:rFonts w:cs="Times New Roman"/>
                <w:szCs w:val="20"/>
              </w:rPr>
              <w:t>2%</w:t>
            </w:r>
          </w:p>
        </w:tc>
      </w:tr>
      <w:tr w:rsidR="008E4999" w:rsidRPr="00536690" w14:paraId="128B95E2" w14:textId="77777777" w:rsidTr="00707257">
        <w:tc>
          <w:tcPr>
            <w:tcW w:w="1509" w:type="pct"/>
            <w:vAlign w:val="center"/>
          </w:tcPr>
          <w:p w14:paraId="35C2EC9B" w14:textId="77777777" w:rsidR="008E4999" w:rsidRPr="00536690" w:rsidRDefault="008E4999" w:rsidP="00707257">
            <w:pPr>
              <w:spacing w:line="360" w:lineRule="auto"/>
              <w:rPr>
                <w:rFonts w:cs="Times New Roman"/>
                <w:i/>
                <w:iCs/>
                <w:szCs w:val="20"/>
              </w:rPr>
            </w:pPr>
            <w:r w:rsidRPr="00536690">
              <w:rPr>
                <w:rFonts w:cs="Times New Roman"/>
                <w:i/>
                <w:iCs/>
                <w:szCs w:val="20"/>
              </w:rPr>
              <w:t>Centaurea solstitialis</w:t>
            </w:r>
          </w:p>
        </w:tc>
        <w:tc>
          <w:tcPr>
            <w:tcW w:w="698" w:type="pct"/>
            <w:vAlign w:val="center"/>
          </w:tcPr>
          <w:p w14:paraId="11FBD399"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c>
          <w:tcPr>
            <w:tcW w:w="698" w:type="pct"/>
            <w:vAlign w:val="center"/>
          </w:tcPr>
          <w:p w14:paraId="04F14D88" w14:textId="77777777" w:rsidR="008E4999" w:rsidRPr="00536690" w:rsidRDefault="008E4999" w:rsidP="00707257">
            <w:pPr>
              <w:spacing w:line="360" w:lineRule="auto"/>
              <w:jc w:val="center"/>
              <w:rPr>
                <w:rFonts w:cs="Times New Roman"/>
                <w:szCs w:val="20"/>
              </w:rPr>
            </w:pPr>
            <w:r w:rsidRPr="00536690">
              <w:rPr>
                <w:rFonts w:cs="Times New Roman"/>
                <w:szCs w:val="20"/>
              </w:rPr>
              <w:t>3%</w:t>
            </w:r>
          </w:p>
        </w:tc>
        <w:tc>
          <w:tcPr>
            <w:tcW w:w="698" w:type="pct"/>
            <w:vAlign w:val="center"/>
          </w:tcPr>
          <w:p w14:paraId="38380FAE" w14:textId="77777777" w:rsidR="008E4999" w:rsidRPr="00536690" w:rsidRDefault="008E4999" w:rsidP="00707257">
            <w:pPr>
              <w:spacing w:line="360" w:lineRule="auto"/>
              <w:jc w:val="center"/>
              <w:rPr>
                <w:rFonts w:cs="Times New Roman"/>
                <w:szCs w:val="20"/>
              </w:rPr>
            </w:pPr>
            <w:r w:rsidRPr="00536690">
              <w:rPr>
                <w:rFonts w:cs="Times New Roman"/>
                <w:szCs w:val="20"/>
              </w:rPr>
              <w:t>5%</w:t>
            </w:r>
          </w:p>
        </w:tc>
        <w:tc>
          <w:tcPr>
            <w:tcW w:w="698" w:type="pct"/>
            <w:vAlign w:val="center"/>
          </w:tcPr>
          <w:p w14:paraId="59BE65AB"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c>
          <w:tcPr>
            <w:tcW w:w="698" w:type="pct"/>
            <w:vAlign w:val="center"/>
          </w:tcPr>
          <w:p w14:paraId="784F3AB1" w14:textId="77777777" w:rsidR="008E4999" w:rsidRPr="00536690" w:rsidRDefault="008E4999" w:rsidP="00707257">
            <w:pPr>
              <w:spacing w:line="360" w:lineRule="auto"/>
              <w:jc w:val="center"/>
              <w:rPr>
                <w:rFonts w:cs="Times New Roman"/>
                <w:szCs w:val="20"/>
              </w:rPr>
            </w:pPr>
            <w:r w:rsidRPr="00536690">
              <w:rPr>
                <w:rFonts w:cs="Times New Roman"/>
                <w:szCs w:val="20"/>
              </w:rPr>
              <w:t>2%</w:t>
            </w:r>
          </w:p>
        </w:tc>
      </w:tr>
      <w:tr w:rsidR="008E4999" w:rsidRPr="00536690" w14:paraId="19D1BA8D" w14:textId="77777777" w:rsidTr="00707257">
        <w:tc>
          <w:tcPr>
            <w:tcW w:w="1509" w:type="pct"/>
            <w:vAlign w:val="center"/>
          </w:tcPr>
          <w:p w14:paraId="1001C311" w14:textId="77777777" w:rsidR="008E4999" w:rsidRPr="00536690" w:rsidRDefault="008E4999" w:rsidP="00707257">
            <w:pPr>
              <w:spacing w:line="360" w:lineRule="auto"/>
              <w:rPr>
                <w:rFonts w:cs="Times New Roman"/>
                <w:i/>
                <w:iCs/>
                <w:szCs w:val="20"/>
              </w:rPr>
            </w:pPr>
            <w:r w:rsidRPr="00536690">
              <w:rPr>
                <w:rFonts w:cs="Times New Roman"/>
                <w:i/>
                <w:iCs/>
                <w:szCs w:val="20"/>
              </w:rPr>
              <w:t>Cephalaria transsylvanica</w:t>
            </w:r>
          </w:p>
        </w:tc>
        <w:tc>
          <w:tcPr>
            <w:tcW w:w="698" w:type="pct"/>
            <w:vAlign w:val="center"/>
          </w:tcPr>
          <w:p w14:paraId="2EA50CFD"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c>
          <w:tcPr>
            <w:tcW w:w="698" w:type="pct"/>
            <w:vAlign w:val="center"/>
          </w:tcPr>
          <w:p w14:paraId="0CF00707" w14:textId="77777777" w:rsidR="008E4999" w:rsidRPr="00536690" w:rsidRDefault="008E4999" w:rsidP="00707257">
            <w:pPr>
              <w:spacing w:line="360" w:lineRule="auto"/>
              <w:jc w:val="center"/>
              <w:rPr>
                <w:rFonts w:cs="Times New Roman"/>
                <w:szCs w:val="20"/>
              </w:rPr>
            </w:pPr>
          </w:p>
        </w:tc>
        <w:tc>
          <w:tcPr>
            <w:tcW w:w="698" w:type="pct"/>
            <w:vAlign w:val="center"/>
          </w:tcPr>
          <w:p w14:paraId="6F4A4519"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c>
          <w:tcPr>
            <w:tcW w:w="698" w:type="pct"/>
            <w:vAlign w:val="center"/>
          </w:tcPr>
          <w:p w14:paraId="0F49BAB5" w14:textId="77777777" w:rsidR="008E4999" w:rsidRPr="00536690" w:rsidRDefault="008E4999" w:rsidP="00707257">
            <w:pPr>
              <w:spacing w:line="360" w:lineRule="auto"/>
              <w:jc w:val="center"/>
              <w:rPr>
                <w:rFonts w:cs="Times New Roman"/>
                <w:szCs w:val="20"/>
              </w:rPr>
            </w:pPr>
            <w:r w:rsidRPr="00536690">
              <w:rPr>
                <w:rFonts w:cs="Times New Roman"/>
                <w:szCs w:val="20"/>
              </w:rPr>
              <w:t>10%</w:t>
            </w:r>
          </w:p>
        </w:tc>
        <w:tc>
          <w:tcPr>
            <w:tcW w:w="698" w:type="pct"/>
            <w:vAlign w:val="center"/>
          </w:tcPr>
          <w:p w14:paraId="1A8C7784"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r>
      <w:tr w:rsidR="008E4999" w:rsidRPr="00536690" w14:paraId="24CE3D34" w14:textId="77777777" w:rsidTr="00707257">
        <w:tc>
          <w:tcPr>
            <w:tcW w:w="1509" w:type="pct"/>
            <w:vAlign w:val="center"/>
          </w:tcPr>
          <w:p w14:paraId="1DEE8486" w14:textId="77777777" w:rsidR="008E4999" w:rsidRPr="00536690" w:rsidRDefault="008E4999" w:rsidP="00707257">
            <w:pPr>
              <w:spacing w:line="360" w:lineRule="auto"/>
              <w:rPr>
                <w:rFonts w:cs="Times New Roman"/>
                <w:i/>
                <w:iCs/>
                <w:szCs w:val="20"/>
              </w:rPr>
            </w:pPr>
            <w:r w:rsidRPr="00536690">
              <w:rPr>
                <w:rFonts w:cs="Times New Roman"/>
                <w:i/>
                <w:iCs/>
                <w:szCs w:val="20"/>
              </w:rPr>
              <w:t>Chenopodium album</w:t>
            </w:r>
          </w:p>
        </w:tc>
        <w:tc>
          <w:tcPr>
            <w:tcW w:w="698" w:type="pct"/>
            <w:vAlign w:val="center"/>
          </w:tcPr>
          <w:p w14:paraId="625EBF3A" w14:textId="77777777" w:rsidR="008E4999" w:rsidRPr="00536690" w:rsidRDefault="008E4999" w:rsidP="00707257">
            <w:pPr>
              <w:spacing w:line="360" w:lineRule="auto"/>
              <w:jc w:val="center"/>
              <w:rPr>
                <w:rFonts w:cs="Times New Roman"/>
                <w:szCs w:val="20"/>
              </w:rPr>
            </w:pPr>
            <w:r w:rsidRPr="00536690">
              <w:rPr>
                <w:rFonts w:cs="Times New Roman"/>
                <w:szCs w:val="20"/>
              </w:rPr>
              <w:t>2%</w:t>
            </w:r>
          </w:p>
        </w:tc>
        <w:tc>
          <w:tcPr>
            <w:tcW w:w="698" w:type="pct"/>
            <w:vAlign w:val="center"/>
          </w:tcPr>
          <w:p w14:paraId="67DAF6E6" w14:textId="77777777" w:rsidR="008E4999" w:rsidRPr="00536690" w:rsidRDefault="008E4999" w:rsidP="00707257">
            <w:pPr>
              <w:spacing w:line="360" w:lineRule="auto"/>
              <w:jc w:val="center"/>
              <w:rPr>
                <w:rFonts w:cs="Times New Roman"/>
                <w:szCs w:val="20"/>
              </w:rPr>
            </w:pPr>
            <w:r w:rsidRPr="00536690">
              <w:rPr>
                <w:rFonts w:cs="Times New Roman"/>
                <w:szCs w:val="20"/>
              </w:rPr>
              <w:t>2%</w:t>
            </w:r>
          </w:p>
        </w:tc>
        <w:tc>
          <w:tcPr>
            <w:tcW w:w="698" w:type="pct"/>
            <w:vAlign w:val="center"/>
          </w:tcPr>
          <w:p w14:paraId="563EC5CC" w14:textId="77777777" w:rsidR="008E4999" w:rsidRPr="00536690" w:rsidRDefault="008E4999" w:rsidP="00707257">
            <w:pPr>
              <w:spacing w:line="360" w:lineRule="auto"/>
              <w:jc w:val="center"/>
              <w:rPr>
                <w:rFonts w:cs="Times New Roman"/>
                <w:szCs w:val="20"/>
              </w:rPr>
            </w:pPr>
            <w:r w:rsidRPr="00536690">
              <w:rPr>
                <w:rFonts w:cs="Times New Roman"/>
                <w:szCs w:val="20"/>
              </w:rPr>
              <w:t>3%</w:t>
            </w:r>
          </w:p>
        </w:tc>
        <w:tc>
          <w:tcPr>
            <w:tcW w:w="698" w:type="pct"/>
            <w:vAlign w:val="center"/>
          </w:tcPr>
          <w:p w14:paraId="413700B2" w14:textId="77777777" w:rsidR="008E4999" w:rsidRPr="00536690" w:rsidRDefault="008E4999" w:rsidP="00707257">
            <w:pPr>
              <w:spacing w:line="360" w:lineRule="auto"/>
              <w:jc w:val="center"/>
              <w:rPr>
                <w:rFonts w:cs="Times New Roman"/>
                <w:szCs w:val="20"/>
              </w:rPr>
            </w:pPr>
            <w:r w:rsidRPr="00536690">
              <w:rPr>
                <w:rFonts w:cs="Times New Roman"/>
                <w:szCs w:val="20"/>
              </w:rPr>
              <w:t>2%</w:t>
            </w:r>
          </w:p>
        </w:tc>
        <w:tc>
          <w:tcPr>
            <w:tcW w:w="698" w:type="pct"/>
            <w:vAlign w:val="center"/>
          </w:tcPr>
          <w:p w14:paraId="7622817B" w14:textId="77777777" w:rsidR="008E4999" w:rsidRPr="00536690" w:rsidRDefault="008E4999" w:rsidP="00707257">
            <w:pPr>
              <w:spacing w:line="360" w:lineRule="auto"/>
              <w:jc w:val="center"/>
              <w:rPr>
                <w:rFonts w:cs="Times New Roman"/>
                <w:szCs w:val="20"/>
              </w:rPr>
            </w:pPr>
            <w:r w:rsidRPr="00536690">
              <w:rPr>
                <w:rFonts w:cs="Times New Roman"/>
                <w:szCs w:val="20"/>
              </w:rPr>
              <w:t>1%</w:t>
            </w:r>
          </w:p>
        </w:tc>
      </w:tr>
      <w:tr w:rsidR="008E4999" w:rsidRPr="00536690" w14:paraId="57DBCF41" w14:textId="77777777" w:rsidTr="00707257">
        <w:tc>
          <w:tcPr>
            <w:tcW w:w="1509" w:type="pct"/>
            <w:vAlign w:val="center"/>
          </w:tcPr>
          <w:p w14:paraId="170EAE90" w14:textId="77777777" w:rsidR="008E4999" w:rsidRPr="00536690" w:rsidRDefault="008E4999" w:rsidP="00707257">
            <w:pPr>
              <w:spacing w:line="360" w:lineRule="auto"/>
              <w:rPr>
                <w:rFonts w:cs="Times New Roman"/>
                <w:i/>
                <w:iCs/>
                <w:szCs w:val="20"/>
              </w:rPr>
            </w:pPr>
            <w:r w:rsidRPr="00536690">
              <w:rPr>
                <w:rFonts w:cs="Times New Roman"/>
                <w:i/>
                <w:iCs/>
                <w:szCs w:val="20"/>
              </w:rPr>
              <w:t>Cichorium inthybus</w:t>
            </w:r>
          </w:p>
        </w:tc>
        <w:tc>
          <w:tcPr>
            <w:tcW w:w="698" w:type="pct"/>
            <w:vAlign w:val="center"/>
          </w:tcPr>
          <w:p w14:paraId="294B8668" w14:textId="77777777" w:rsidR="008E4999" w:rsidRPr="00536690" w:rsidRDefault="008E4999" w:rsidP="00707257">
            <w:pPr>
              <w:spacing w:line="360" w:lineRule="auto"/>
              <w:jc w:val="center"/>
              <w:rPr>
                <w:rFonts w:cs="Times New Roman"/>
                <w:szCs w:val="20"/>
              </w:rPr>
            </w:pPr>
            <w:r w:rsidRPr="00536690">
              <w:rPr>
                <w:rFonts w:cs="Times New Roman"/>
                <w:szCs w:val="20"/>
              </w:rPr>
              <w:t>3%</w:t>
            </w:r>
          </w:p>
        </w:tc>
        <w:tc>
          <w:tcPr>
            <w:tcW w:w="698" w:type="pct"/>
            <w:vAlign w:val="center"/>
          </w:tcPr>
          <w:p w14:paraId="5170112E" w14:textId="77777777" w:rsidR="008E4999" w:rsidRPr="00536690" w:rsidRDefault="008E4999" w:rsidP="00707257">
            <w:pPr>
              <w:spacing w:line="360" w:lineRule="auto"/>
              <w:jc w:val="center"/>
              <w:rPr>
                <w:rFonts w:cs="Times New Roman"/>
                <w:szCs w:val="20"/>
              </w:rPr>
            </w:pPr>
            <w:r w:rsidRPr="00536690">
              <w:rPr>
                <w:rFonts w:cs="Times New Roman"/>
                <w:szCs w:val="20"/>
              </w:rPr>
              <w:t>2%</w:t>
            </w:r>
          </w:p>
        </w:tc>
        <w:tc>
          <w:tcPr>
            <w:tcW w:w="698" w:type="pct"/>
            <w:vAlign w:val="center"/>
          </w:tcPr>
          <w:p w14:paraId="535003E7" w14:textId="77777777" w:rsidR="008E4999" w:rsidRPr="00536690" w:rsidRDefault="008E4999" w:rsidP="00707257">
            <w:pPr>
              <w:spacing w:line="360" w:lineRule="auto"/>
              <w:jc w:val="center"/>
              <w:rPr>
                <w:rFonts w:cs="Times New Roman"/>
                <w:szCs w:val="20"/>
              </w:rPr>
            </w:pPr>
            <w:r w:rsidRPr="00536690">
              <w:rPr>
                <w:rFonts w:cs="Times New Roman"/>
                <w:szCs w:val="20"/>
              </w:rPr>
              <w:t>5%</w:t>
            </w:r>
          </w:p>
        </w:tc>
        <w:tc>
          <w:tcPr>
            <w:tcW w:w="698" w:type="pct"/>
            <w:vAlign w:val="center"/>
          </w:tcPr>
          <w:p w14:paraId="3FB287DD" w14:textId="77777777" w:rsidR="008E4999" w:rsidRPr="00536690" w:rsidRDefault="008E4999" w:rsidP="00707257">
            <w:pPr>
              <w:spacing w:line="360" w:lineRule="auto"/>
              <w:jc w:val="center"/>
              <w:rPr>
                <w:rFonts w:cs="Times New Roman"/>
                <w:szCs w:val="20"/>
              </w:rPr>
            </w:pPr>
            <w:r w:rsidRPr="00536690">
              <w:rPr>
                <w:rFonts w:cs="Times New Roman"/>
                <w:szCs w:val="20"/>
              </w:rPr>
              <w:t>5%</w:t>
            </w:r>
          </w:p>
        </w:tc>
        <w:tc>
          <w:tcPr>
            <w:tcW w:w="698" w:type="pct"/>
            <w:vAlign w:val="center"/>
          </w:tcPr>
          <w:p w14:paraId="3F13060C"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r>
      <w:tr w:rsidR="008E4999" w:rsidRPr="00536690" w14:paraId="56881DCF" w14:textId="77777777" w:rsidTr="00707257">
        <w:tc>
          <w:tcPr>
            <w:tcW w:w="1509" w:type="pct"/>
            <w:vAlign w:val="center"/>
          </w:tcPr>
          <w:p w14:paraId="26AAC2BD" w14:textId="77777777" w:rsidR="008E4999" w:rsidRPr="00536690" w:rsidRDefault="008E4999" w:rsidP="00707257">
            <w:pPr>
              <w:spacing w:line="360" w:lineRule="auto"/>
              <w:rPr>
                <w:rFonts w:cs="Times New Roman"/>
                <w:i/>
                <w:iCs/>
                <w:szCs w:val="20"/>
              </w:rPr>
            </w:pPr>
            <w:r w:rsidRPr="00536690">
              <w:rPr>
                <w:rFonts w:cs="Times New Roman"/>
                <w:i/>
                <w:iCs/>
                <w:szCs w:val="20"/>
              </w:rPr>
              <w:t>Conium maculatum</w:t>
            </w:r>
          </w:p>
        </w:tc>
        <w:tc>
          <w:tcPr>
            <w:tcW w:w="698" w:type="pct"/>
            <w:vAlign w:val="center"/>
          </w:tcPr>
          <w:p w14:paraId="7FFD8321" w14:textId="77777777" w:rsidR="008E4999" w:rsidRPr="00536690" w:rsidRDefault="008E4999" w:rsidP="00707257">
            <w:pPr>
              <w:spacing w:line="360" w:lineRule="auto"/>
              <w:jc w:val="center"/>
              <w:rPr>
                <w:rFonts w:cs="Times New Roman"/>
                <w:szCs w:val="20"/>
              </w:rPr>
            </w:pPr>
            <w:r w:rsidRPr="00536690">
              <w:rPr>
                <w:rFonts w:cs="Times New Roman"/>
                <w:szCs w:val="20"/>
              </w:rPr>
              <w:t>5%</w:t>
            </w:r>
          </w:p>
        </w:tc>
        <w:tc>
          <w:tcPr>
            <w:tcW w:w="698" w:type="pct"/>
            <w:vAlign w:val="center"/>
          </w:tcPr>
          <w:p w14:paraId="3B9C8B37"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c>
          <w:tcPr>
            <w:tcW w:w="698" w:type="pct"/>
            <w:vAlign w:val="center"/>
          </w:tcPr>
          <w:p w14:paraId="7F958B21" w14:textId="77777777" w:rsidR="008E4999" w:rsidRPr="00536690" w:rsidRDefault="008E4999" w:rsidP="00707257">
            <w:pPr>
              <w:spacing w:line="360" w:lineRule="auto"/>
              <w:jc w:val="center"/>
              <w:rPr>
                <w:rFonts w:cs="Times New Roman"/>
                <w:szCs w:val="20"/>
              </w:rPr>
            </w:pPr>
          </w:p>
        </w:tc>
        <w:tc>
          <w:tcPr>
            <w:tcW w:w="698" w:type="pct"/>
            <w:vAlign w:val="center"/>
          </w:tcPr>
          <w:p w14:paraId="27075C23" w14:textId="77777777" w:rsidR="008E4999" w:rsidRPr="00536690" w:rsidRDefault="008E4999" w:rsidP="00707257">
            <w:pPr>
              <w:spacing w:line="360" w:lineRule="auto"/>
              <w:jc w:val="center"/>
              <w:rPr>
                <w:rFonts w:cs="Times New Roman"/>
                <w:szCs w:val="20"/>
              </w:rPr>
            </w:pPr>
            <w:r w:rsidRPr="00536690">
              <w:rPr>
                <w:rFonts w:cs="Times New Roman"/>
                <w:szCs w:val="20"/>
              </w:rPr>
              <w:t>3%</w:t>
            </w:r>
          </w:p>
        </w:tc>
        <w:tc>
          <w:tcPr>
            <w:tcW w:w="698" w:type="pct"/>
            <w:vAlign w:val="center"/>
          </w:tcPr>
          <w:p w14:paraId="60667AF6" w14:textId="77777777" w:rsidR="008E4999" w:rsidRPr="00536690" w:rsidRDefault="008E4999" w:rsidP="00707257">
            <w:pPr>
              <w:spacing w:line="360" w:lineRule="auto"/>
              <w:jc w:val="center"/>
              <w:rPr>
                <w:rFonts w:cs="Times New Roman"/>
                <w:szCs w:val="20"/>
              </w:rPr>
            </w:pPr>
            <w:r w:rsidRPr="00536690">
              <w:rPr>
                <w:rFonts w:cs="Times New Roman"/>
                <w:szCs w:val="20"/>
              </w:rPr>
              <w:t>5%</w:t>
            </w:r>
          </w:p>
        </w:tc>
      </w:tr>
      <w:tr w:rsidR="008E4999" w:rsidRPr="00536690" w14:paraId="03D3DF64" w14:textId="77777777" w:rsidTr="00707257">
        <w:tc>
          <w:tcPr>
            <w:tcW w:w="1509" w:type="pct"/>
            <w:vAlign w:val="center"/>
          </w:tcPr>
          <w:p w14:paraId="3EEC845D" w14:textId="77777777" w:rsidR="008E4999" w:rsidRPr="00536690" w:rsidRDefault="008E4999" w:rsidP="00707257">
            <w:pPr>
              <w:spacing w:line="360" w:lineRule="auto"/>
              <w:rPr>
                <w:rFonts w:cs="Times New Roman"/>
                <w:i/>
                <w:iCs/>
                <w:szCs w:val="20"/>
              </w:rPr>
            </w:pPr>
            <w:r w:rsidRPr="00536690">
              <w:rPr>
                <w:rFonts w:cs="Times New Roman"/>
                <w:i/>
                <w:iCs/>
                <w:szCs w:val="20"/>
              </w:rPr>
              <w:t>Consolida orientalis</w:t>
            </w:r>
          </w:p>
        </w:tc>
        <w:tc>
          <w:tcPr>
            <w:tcW w:w="698" w:type="pct"/>
            <w:vAlign w:val="center"/>
          </w:tcPr>
          <w:p w14:paraId="129EA86C" w14:textId="77777777" w:rsidR="008E4999" w:rsidRPr="00536690" w:rsidRDefault="008E4999" w:rsidP="00707257">
            <w:pPr>
              <w:spacing w:line="360" w:lineRule="auto"/>
              <w:jc w:val="center"/>
              <w:rPr>
                <w:rFonts w:cs="Times New Roman"/>
                <w:szCs w:val="20"/>
              </w:rPr>
            </w:pPr>
          </w:p>
        </w:tc>
        <w:tc>
          <w:tcPr>
            <w:tcW w:w="698" w:type="pct"/>
            <w:vAlign w:val="center"/>
          </w:tcPr>
          <w:p w14:paraId="6BAFF965" w14:textId="77777777" w:rsidR="008E4999" w:rsidRPr="00536690" w:rsidRDefault="008E4999" w:rsidP="00707257">
            <w:pPr>
              <w:spacing w:line="360" w:lineRule="auto"/>
              <w:jc w:val="center"/>
              <w:rPr>
                <w:rFonts w:cs="Times New Roman"/>
                <w:szCs w:val="20"/>
              </w:rPr>
            </w:pPr>
            <w:r w:rsidRPr="00536690">
              <w:rPr>
                <w:rFonts w:cs="Times New Roman"/>
                <w:szCs w:val="20"/>
              </w:rPr>
              <w:t>2%</w:t>
            </w:r>
          </w:p>
        </w:tc>
        <w:tc>
          <w:tcPr>
            <w:tcW w:w="698" w:type="pct"/>
            <w:vAlign w:val="center"/>
          </w:tcPr>
          <w:p w14:paraId="58FF8071" w14:textId="77777777" w:rsidR="008E4999" w:rsidRPr="00536690" w:rsidRDefault="008E4999" w:rsidP="00707257">
            <w:pPr>
              <w:spacing w:line="360" w:lineRule="auto"/>
              <w:jc w:val="center"/>
              <w:rPr>
                <w:rFonts w:cs="Times New Roman"/>
                <w:szCs w:val="20"/>
              </w:rPr>
            </w:pPr>
          </w:p>
        </w:tc>
        <w:tc>
          <w:tcPr>
            <w:tcW w:w="698" w:type="pct"/>
            <w:vAlign w:val="center"/>
          </w:tcPr>
          <w:p w14:paraId="5CEF467E" w14:textId="77777777" w:rsidR="008E4999" w:rsidRPr="00536690" w:rsidRDefault="008E4999" w:rsidP="00707257">
            <w:pPr>
              <w:spacing w:line="360" w:lineRule="auto"/>
              <w:jc w:val="center"/>
              <w:rPr>
                <w:rFonts w:cs="Times New Roman"/>
                <w:szCs w:val="20"/>
              </w:rPr>
            </w:pPr>
            <w:r w:rsidRPr="00536690">
              <w:rPr>
                <w:rFonts w:cs="Times New Roman"/>
                <w:szCs w:val="20"/>
              </w:rPr>
              <w:t>2%</w:t>
            </w:r>
          </w:p>
        </w:tc>
        <w:tc>
          <w:tcPr>
            <w:tcW w:w="698" w:type="pct"/>
            <w:vAlign w:val="center"/>
          </w:tcPr>
          <w:p w14:paraId="627028A3" w14:textId="77777777" w:rsidR="008E4999" w:rsidRPr="00536690" w:rsidRDefault="008E4999" w:rsidP="00707257">
            <w:pPr>
              <w:spacing w:line="360" w:lineRule="auto"/>
              <w:jc w:val="center"/>
              <w:rPr>
                <w:rFonts w:cs="Times New Roman"/>
                <w:szCs w:val="20"/>
              </w:rPr>
            </w:pPr>
            <w:r w:rsidRPr="00536690">
              <w:rPr>
                <w:rFonts w:cs="Times New Roman"/>
                <w:szCs w:val="20"/>
              </w:rPr>
              <w:t>3%</w:t>
            </w:r>
          </w:p>
        </w:tc>
      </w:tr>
      <w:tr w:rsidR="008E4999" w:rsidRPr="00536690" w14:paraId="41A20C75" w14:textId="77777777" w:rsidTr="00707257">
        <w:tc>
          <w:tcPr>
            <w:tcW w:w="1509" w:type="pct"/>
            <w:vAlign w:val="center"/>
          </w:tcPr>
          <w:p w14:paraId="722DC190" w14:textId="77777777" w:rsidR="008E4999" w:rsidRPr="00536690" w:rsidRDefault="008E4999" w:rsidP="00707257">
            <w:pPr>
              <w:spacing w:line="360" w:lineRule="auto"/>
              <w:rPr>
                <w:rFonts w:cs="Times New Roman"/>
                <w:i/>
                <w:iCs/>
                <w:szCs w:val="20"/>
              </w:rPr>
            </w:pPr>
            <w:r w:rsidRPr="00536690">
              <w:rPr>
                <w:rFonts w:cs="Times New Roman"/>
                <w:i/>
                <w:iCs/>
                <w:szCs w:val="20"/>
              </w:rPr>
              <w:t>Consolida regalis</w:t>
            </w:r>
          </w:p>
        </w:tc>
        <w:tc>
          <w:tcPr>
            <w:tcW w:w="698" w:type="pct"/>
            <w:vAlign w:val="center"/>
          </w:tcPr>
          <w:p w14:paraId="6067A107" w14:textId="77777777" w:rsidR="008E4999" w:rsidRPr="00536690" w:rsidRDefault="008E4999" w:rsidP="00707257">
            <w:pPr>
              <w:spacing w:line="360" w:lineRule="auto"/>
              <w:jc w:val="center"/>
              <w:rPr>
                <w:rFonts w:cs="Times New Roman"/>
                <w:szCs w:val="20"/>
              </w:rPr>
            </w:pPr>
            <w:r w:rsidRPr="00536690">
              <w:rPr>
                <w:rFonts w:cs="Times New Roman"/>
                <w:szCs w:val="20"/>
              </w:rPr>
              <w:t>2%</w:t>
            </w:r>
          </w:p>
        </w:tc>
        <w:tc>
          <w:tcPr>
            <w:tcW w:w="698" w:type="pct"/>
            <w:vAlign w:val="center"/>
          </w:tcPr>
          <w:p w14:paraId="02998328"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c>
          <w:tcPr>
            <w:tcW w:w="698" w:type="pct"/>
            <w:vAlign w:val="center"/>
          </w:tcPr>
          <w:p w14:paraId="56494170" w14:textId="77777777" w:rsidR="008E4999" w:rsidRPr="00536690" w:rsidRDefault="008E4999" w:rsidP="00707257">
            <w:pPr>
              <w:spacing w:line="360" w:lineRule="auto"/>
              <w:jc w:val="center"/>
              <w:rPr>
                <w:rFonts w:cs="Times New Roman"/>
                <w:szCs w:val="20"/>
              </w:rPr>
            </w:pPr>
            <w:r w:rsidRPr="00536690">
              <w:rPr>
                <w:rFonts w:cs="Times New Roman"/>
                <w:szCs w:val="20"/>
              </w:rPr>
              <w:t>2%</w:t>
            </w:r>
          </w:p>
        </w:tc>
        <w:tc>
          <w:tcPr>
            <w:tcW w:w="698" w:type="pct"/>
            <w:vAlign w:val="center"/>
          </w:tcPr>
          <w:p w14:paraId="53605076"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c>
          <w:tcPr>
            <w:tcW w:w="698" w:type="pct"/>
            <w:vAlign w:val="center"/>
          </w:tcPr>
          <w:p w14:paraId="30FBA97E"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r>
      <w:tr w:rsidR="008E4999" w:rsidRPr="00536690" w14:paraId="1296B019" w14:textId="77777777" w:rsidTr="00707257">
        <w:tc>
          <w:tcPr>
            <w:tcW w:w="1509" w:type="pct"/>
            <w:vAlign w:val="center"/>
          </w:tcPr>
          <w:p w14:paraId="00C4BB80" w14:textId="77777777" w:rsidR="008E4999" w:rsidRPr="00536690" w:rsidRDefault="008E4999" w:rsidP="00707257">
            <w:pPr>
              <w:spacing w:line="360" w:lineRule="auto"/>
              <w:rPr>
                <w:rFonts w:cs="Times New Roman"/>
                <w:i/>
                <w:iCs/>
                <w:szCs w:val="20"/>
              </w:rPr>
            </w:pPr>
            <w:r w:rsidRPr="00536690">
              <w:rPr>
                <w:rFonts w:cs="Times New Roman"/>
                <w:i/>
                <w:iCs/>
                <w:szCs w:val="20"/>
              </w:rPr>
              <w:t>Convolvulus arvense</w:t>
            </w:r>
          </w:p>
        </w:tc>
        <w:tc>
          <w:tcPr>
            <w:tcW w:w="698" w:type="pct"/>
            <w:vAlign w:val="center"/>
          </w:tcPr>
          <w:p w14:paraId="1659CC8F"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c>
          <w:tcPr>
            <w:tcW w:w="698" w:type="pct"/>
            <w:vAlign w:val="center"/>
          </w:tcPr>
          <w:p w14:paraId="0E094020" w14:textId="77777777" w:rsidR="008E4999" w:rsidRPr="00536690" w:rsidRDefault="008E4999" w:rsidP="00707257">
            <w:pPr>
              <w:spacing w:line="360" w:lineRule="auto"/>
              <w:jc w:val="center"/>
              <w:rPr>
                <w:rFonts w:cs="Times New Roman"/>
                <w:szCs w:val="20"/>
              </w:rPr>
            </w:pPr>
            <w:r w:rsidRPr="00536690">
              <w:rPr>
                <w:rFonts w:cs="Times New Roman"/>
                <w:szCs w:val="20"/>
              </w:rPr>
              <w:t>3%</w:t>
            </w:r>
          </w:p>
        </w:tc>
        <w:tc>
          <w:tcPr>
            <w:tcW w:w="698" w:type="pct"/>
            <w:vAlign w:val="center"/>
          </w:tcPr>
          <w:p w14:paraId="13EDD71E" w14:textId="77777777" w:rsidR="008E4999" w:rsidRPr="00536690" w:rsidRDefault="008E4999" w:rsidP="00707257">
            <w:pPr>
              <w:spacing w:line="360" w:lineRule="auto"/>
              <w:jc w:val="center"/>
              <w:rPr>
                <w:rFonts w:cs="Times New Roman"/>
                <w:szCs w:val="20"/>
              </w:rPr>
            </w:pPr>
            <w:r w:rsidRPr="00536690">
              <w:rPr>
                <w:rFonts w:cs="Times New Roman"/>
                <w:szCs w:val="20"/>
              </w:rPr>
              <w:t>3%</w:t>
            </w:r>
          </w:p>
        </w:tc>
        <w:tc>
          <w:tcPr>
            <w:tcW w:w="698" w:type="pct"/>
            <w:vAlign w:val="center"/>
          </w:tcPr>
          <w:p w14:paraId="266260AC" w14:textId="77777777" w:rsidR="008E4999" w:rsidRPr="00536690" w:rsidRDefault="008E4999" w:rsidP="00707257">
            <w:pPr>
              <w:spacing w:line="360" w:lineRule="auto"/>
              <w:jc w:val="center"/>
              <w:rPr>
                <w:rFonts w:cs="Times New Roman"/>
                <w:szCs w:val="20"/>
              </w:rPr>
            </w:pPr>
            <w:r w:rsidRPr="00536690">
              <w:rPr>
                <w:rFonts w:cs="Times New Roman"/>
                <w:szCs w:val="20"/>
              </w:rPr>
              <w:t>3%</w:t>
            </w:r>
          </w:p>
        </w:tc>
        <w:tc>
          <w:tcPr>
            <w:tcW w:w="698" w:type="pct"/>
            <w:vAlign w:val="center"/>
          </w:tcPr>
          <w:p w14:paraId="27235C3F" w14:textId="77777777" w:rsidR="008E4999" w:rsidRPr="00536690" w:rsidRDefault="008E4999" w:rsidP="00707257">
            <w:pPr>
              <w:spacing w:line="360" w:lineRule="auto"/>
              <w:jc w:val="center"/>
              <w:rPr>
                <w:rFonts w:cs="Times New Roman"/>
                <w:szCs w:val="20"/>
              </w:rPr>
            </w:pPr>
            <w:r w:rsidRPr="00536690">
              <w:rPr>
                <w:rFonts w:cs="Times New Roman"/>
                <w:szCs w:val="20"/>
              </w:rPr>
              <w:t>3%</w:t>
            </w:r>
          </w:p>
        </w:tc>
      </w:tr>
      <w:tr w:rsidR="008E4999" w:rsidRPr="00536690" w14:paraId="5A15B4A7" w14:textId="77777777" w:rsidTr="00707257">
        <w:tc>
          <w:tcPr>
            <w:tcW w:w="1509" w:type="pct"/>
            <w:vAlign w:val="center"/>
          </w:tcPr>
          <w:p w14:paraId="39EE6AB0" w14:textId="77777777" w:rsidR="008E4999" w:rsidRPr="00536690" w:rsidRDefault="008E4999" w:rsidP="00707257">
            <w:pPr>
              <w:spacing w:line="360" w:lineRule="auto"/>
              <w:rPr>
                <w:rFonts w:cs="Times New Roman"/>
                <w:i/>
                <w:iCs/>
                <w:szCs w:val="20"/>
              </w:rPr>
            </w:pPr>
            <w:r w:rsidRPr="00536690">
              <w:rPr>
                <w:rFonts w:cs="Times New Roman"/>
                <w:i/>
                <w:iCs/>
                <w:szCs w:val="20"/>
              </w:rPr>
              <w:t>Cuscuta campestris</w:t>
            </w:r>
          </w:p>
        </w:tc>
        <w:tc>
          <w:tcPr>
            <w:tcW w:w="698" w:type="pct"/>
            <w:vAlign w:val="center"/>
          </w:tcPr>
          <w:p w14:paraId="0A7FBB98"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c>
          <w:tcPr>
            <w:tcW w:w="698" w:type="pct"/>
            <w:vAlign w:val="center"/>
          </w:tcPr>
          <w:p w14:paraId="614C6353" w14:textId="77777777" w:rsidR="008E4999" w:rsidRPr="00536690" w:rsidRDefault="008E4999" w:rsidP="00707257">
            <w:pPr>
              <w:spacing w:line="360" w:lineRule="auto"/>
              <w:jc w:val="center"/>
              <w:rPr>
                <w:rFonts w:cs="Times New Roman"/>
                <w:szCs w:val="20"/>
              </w:rPr>
            </w:pPr>
            <w:r w:rsidRPr="00536690">
              <w:rPr>
                <w:rFonts w:cs="Times New Roman"/>
                <w:szCs w:val="20"/>
              </w:rPr>
              <w:t>3%</w:t>
            </w:r>
          </w:p>
        </w:tc>
        <w:tc>
          <w:tcPr>
            <w:tcW w:w="698" w:type="pct"/>
            <w:vAlign w:val="center"/>
          </w:tcPr>
          <w:p w14:paraId="4A8B4E54"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c>
          <w:tcPr>
            <w:tcW w:w="698" w:type="pct"/>
            <w:vAlign w:val="center"/>
          </w:tcPr>
          <w:p w14:paraId="5D48CAEC"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c>
          <w:tcPr>
            <w:tcW w:w="698" w:type="pct"/>
            <w:vAlign w:val="center"/>
          </w:tcPr>
          <w:p w14:paraId="4C9DBAD7"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r>
      <w:tr w:rsidR="008E4999" w:rsidRPr="00536690" w14:paraId="08F5F01D" w14:textId="77777777" w:rsidTr="00707257">
        <w:tc>
          <w:tcPr>
            <w:tcW w:w="1509" w:type="pct"/>
            <w:vAlign w:val="center"/>
          </w:tcPr>
          <w:p w14:paraId="0DC04FC0" w14:textId="77777777" w:rsidR="008E4999" w:rsidRPr="00536690" w:rsidRDefault="008E4999" w:rsidP="00707257">
            <w:pPr>
              <w:spacing w:line="360" w:lineRule="auto"/>
              <w:rPr>
                <w:rFonts w:cs="Times New Roman"/>
                <w:i/>
                <w:iCs/>
                <w:szCs w:val="20"/>
              </w:rPr>
            </w:pPr>
            <w:r w:rsidRPr="00536690">
              <w:rPr>
                <w:rFonts w:cs="Times New Roman"/>
                <w:i/>
                <w:iCs/>
                <w:szCs w:val="20"/>
              </w:rPr>
              <w:t>Cynodon dactylon</w:t>
            </w:r>
          </w:p>
        </w:tc>
        <w:tc>
          <w:tcPr>
            <w:tcW w:w="698" w:type="pct"/>
            <w:vAlign w:val="center"/>
          </w:tcPr>
          <w:p w14:paraId="25C02D80" w14:textId="77777777" w:rsidR="008E4999" w:rsidRPr="00536690" w:rsidRDefault="008E4999" w:rsidP="00707257">
            <w:pPr>
              <w:spacing w:line="360" w:lineRule="auto"/>
              <w:jc w:val="center"/>
              <w:rPr>
                <w:rFonts w:cs="Times New Roman"/>
                <w:szCs w:val="20"/>
              </w:rPr>
            </w:pPr>
            <w:r w:rsidRPr="00536690">
              <w:rPr>
                <w:rFonts w:cs="Times New Roman"/>
                <w:szCs w:val="20"/>
              </w:rPr>
              <w:t>15%</w:t>
            </w:r>
          </w:p>
        </w:tc>
        <w:tc>
          <w:tcPr>
            <w:tcW w:w="698" w:type="pct"/>
            <w:vAlign w:val="center"/>
          </w:tcPr>
          <w:p w14:paraId="589E5C8B" w14:textId="77777777" w:rsidR="008E4999" w:rsidRPr="00536690" w:rsidRDefault="008E4999" w:rsidP="00707257">
            <w:pPr>
              <w:spacing w:line="360" w:lineRule="auto"/>
              <w:jc w:val="center"/>
              <w:rPr>
                <w:rFonts w:cs="Times New Roman"/>
                <w:szCs w:val="20"/>
              </w:rPr>
            </w:pPr>
            <w:r w:rsidRPr="00536690">
              <w:rPr>
                <w:rFonts w:cs="Times New Roman"/>
                <w:szCs w:val="20"/>
              </w:rPr>
              <w:t>5%</w:t>
            </w:r>
          </w:p>
        </w:tc>
        <w:tc>
          <w:tcPr>
            <w:tcW w:w="698" w:type="pct"/>
            <w:vAlign w:val="center"/>
          </w:tcPr>
          <w:p w14:paraId="4E51208E" w14:textId="77777777" w:rsidR="008E4999" w:rsidRPr="00536690" w:rsidRDefault="008E4999" w:rsidP="00707257">
            <w:pPr>
              <w:spacing w:line="360" w:lineRule="auto"/>
              <w:jc w:val="center"/>
              <w:rPr>
                <w:rFonts w:cs="Times New Roman"/>
                <w:szCs w:val="20"/>
              </w:rPr>
            </w:pPr>
            <w:r w:rsidRPr="00536690">
              <w:rPr>
                <w:rFonts w:cs="Times New Roman"/>
                <w:szCs w:val="20"/>
              </w:rPr>
              <w:t>20%</w:t>
            </w:r>
          </w:p>
        </w:tc>
        <w:tc>
          <w:tcPr>
            <w:tcW w:w="698" w:type="pct"/>
            <w:vAlign w:val="center"/>
          </w:tcPr>
          <w:p w14:paraId="195ABC2F" w14:textId="77777777" w:rsidR="008E4999" w:rsidRPr="00536690" w:rsidRDefault="008E4999" w:rsidP="00707257">
            <w:pPr>
              <w:spacing w:line="360" w:lineRule="auto"/>
              <w:jc w:val="center"/>
              <w:rPr>
                <w:rFonts w:cs="Times New Roman"/>
                <w:szCs w:val="20"/>
              </w:rPr>
            </w:pPr>
            <w:r w:rsidRPr="00536690">
              <w:rPr>
                <w:rFonts w:cs="Times New Roman"/>
                <w:szCs w:val="20"/>
              </w:rPr>
              <w:t>5%</w:t>
            </w:r>
          </w:p>
        </w:tc>
        <w:tc>
          <w:tcPr>
            <w:tcW w:w="698" w:type="pct"/>
            <w:vAlign w:val="center"/>
          </w:tcPr>
          <w:p w14:paraId="48F20D52" w14:textId="77777777" w:rsidR="008E4999" w:rsidRPr="00536690" w:rsidRDefault="008E4999" w:rsidP="00707257">
            <w:pPr>
              <w:spacing w:line="360" w:lineRule="auto"/>
              <w:jc w:val="center"/>
              <w:rPr>
                <w:rFonts w:cs="Times New Roman"/>
                <w:szCs w:val="20"/>
              </w:rPr>
            </w:pPr>
            <w:r w:rsidRPr="00536690">
              <w:rPr>
                <w:rFonts w:cs="Times New Roman"/>
                <w:szCs w:val="20"/>
              </w:rPr>
              <w:t>5%</w:t>
            </w:r>
          </w:p>
        </w:tc>
      </w:tr>
      <w:tr w:rsidR="008E4999" w:rsidRPr="00536690" w14:paraId="4A9C959F" w14:textId="77777777" w:rsidTr="00707257">
        <w:tc>
          <w:tcPr>
            <w:tcW w:w="1509" w:type="pct"/>
            <w:vAlign w:val="center"/>
          </w:tcPr>
          <w:p w14:paraId="5E093C89" w14:textId="77777777" w:rsidR="008E4999" w:rsidRPr="00536690" w:rsidRDefault="008E4999" w:rsidP="00707257">
            <w:pPr>
              <w:spacing w:line="360" w:lineRule="auto"/>
              <w:rPr>
                <w:rFonts w:cs="Times New Roman"/>
                <w:i/>
                <w:iCs/>
                <w:szCs w:val="20"/>
              </w:rPr>
            </w:pPr>
            <w:r w:rsidRPr="00536690">
              <w:rPr>
                <w:rFonts w:cs="Times New Roman"/>
                <w:i/>
                <w:iCs/>
                <w:szCs w:val="20"/>
              </w:rPr>
              <w:t>Dactylis glomerata</w:t>
            </w:r>
          </w:p>
        </w:tc>
        <w:tc>
          <w:tcPr>
            <w:tcW w:w="698" w:type="pct"/>
            <w:vAlign w:val="center"/>
          </w:tcPr>
          <w:p w14:paraId="23642FDC"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c>
          <w:tcPr>
            <w:tcW w:w="698" w:type="pct"/>
            <w:vAlign w:val="center"/>
          </w:tcPr>
          <w:p w14:paraId="558CC777"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c>
          <w:tcPr>
            <w:tcW w:w="698" w:type="pct"/>
            <w:vAlign w:val="center"/>
          </w:tcPr>
          <w:p w14:paraId="14CCF115" w14:textId="77777777" w:rsidR="008E4999" w:rsidRPr="00536690" w:rsidRDefault="008E4999" w:rsidP="00707257">
            <w:pPr>
              <w:spacing w:line="360" w:lineRule="auto"/>
              <w:jc w:val="center"/>
              <w:rPr>
                <w:rFonts w:cs="Times New Roman"/>
                <w:szCs w:val="20"/>
              </w:rPr>
            </w:pPr>
            <w:r w:rsidRPr="00536690">
              <w:rPr>
                <w:rFonts w:cs="Times New Roman"/>
                <w:szCs w:val="20"/>
              </w:rPr>
              <w:t>3%</w:t>
            </w:r>
          </w:p>
        </w:tc>
        <w:tc>
          <w:tcPr>
            <w:tcW w:w="698" w:type="pct"/>
            <w:vAlign w:val="center"/>
          </w:tcPr>
          <w:p w14:paraId="154965BC"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c>
          <w:tcPr>
            <w:tcW w:w="698" w:type="pct"/>
            <w:vAlign w:val="center"/>
          </w:tcPr>
          <w:p w14:paraId="3BD08C21" w14:textId="77777777" w:rsidR="008E4999" w:rsidRPr="00536690" w:rsidRDefault="008E4999" w:rsidP="00707257">
            <w:pPr>
              <w:spacing w:line="360" w:lineRule="auto"/>
              <w:jc w:val="center"/>
              <w:rPr>
                <w:rFonts w:cs="Times New Roman"/>
                <w:szCs w:val="20"/>
              </w:rPr>
            </w:pPr>
            <w:r w:rsidRPr="00536690">
              <w:rPr>
                <w:rFonts w:cs="Times New Roman"/>
                <w:szCs w:val="20"/>
              </w:rPr>
              <w:t>3%</w:t>
            </w:r>
          </w:p>
        </w:tc>
      </w:tr>
      <w:tr w:rsidR="008E4999" w:rsidRPr="00536690" w14:paraId="7BF4E838" w14:textId="77777777" w:rsidTr="00707257">
        <w:tc>
          <w:tcPr>
            <w:tcW w:w="1509" w:type="pct"/>
            <w:vAlign w:val="center"/>
          </w:tcPr>
          <w:p w14:paraId="7424C11C" w14:textId="77777777" w:rsidR="008E4999" w:rsidRPr="00536690" w:rsidRDefault="008E4999" w:rsidP="00707257">
            <w:pPr>
              <w:spacing w:line="360" w:lineRule="auto"/>
              <w:rPr>
                <w:rFonts w:cs="Times New Roman"/>
                <w:i/>
                <w:iCs/>
                <w:szCs w:val="20"/>
              </w:rPr>
            </w:pPr>
            <w:r w:rsidRPr="00536690">
              <w:rPr>
                <w:rFonts w:cs="Times New Roman"/>
                <w:i/>
                <w:iCs/>
                <w:szCs w:val="20"/>
              </w:rPr>
              <w:t>Euphorbia platyphyllos</w:t>
            </w:r>
          </w:p>
        </w:tc>
        <w:tc>
          <w:tcPr>
            <w:tcW w:w="698" w:type="pct"/>
            <w:vAlign w:val="center"/>
          </w:tcPr>
          <w:p w14:paraId="411152E5"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c>
          <w:tcPr>
            <w:tcW w:w="698" w:type="pct"/>
            <w:vAlign w:val="center"/>
          </w:tcPr>
          <w:p w14:paraId="50A6019E"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c>
          <w:tcPr>
            <w:tcW w:w="698" w:type="pct"/>
            <w:vAlign w:val="center"/>
          </w:tcPr>
          <w:p w14:paraId="0B98EFDB"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c>
          <w:tcPr>
            <w:tcW w:w="698" w:type="pct"/>
            <w:vAlign w:val="center"/>
          </w:tcPr>
          <w:p w14:paraId="053655CA" w14:textId="77777777" w:rsidR="008E4999" w:rsidRPr="00536690" w:rsidRDefault="008E4999" w:rsidP="00707257">
            <w:pPr>
              <w:spacing w:line="360" w:lineRule="auto"/>
              <w:jc w:val="center"/>
              <w:rPr>
                <w:rFonts w:cs="Times New Roman"/>
                <w:szCs w:val="20"/>
              </w:rPr>
            </w:pPr>
            <w:r w:rsidRPr="00536690">
              <w:rPr>
                <w:rFonts w:cs="Times New Roman"/>
                <w:szCs w:val="20"/>
              </w:rPr>
              <w:t>15%</w:t>
            </w:r>
          </w:p>
        </w:tc>
        <w:tc>
          <w:tcPr>
            <w:tcW w:w="698" w:type="pct"/>
            <w:vAlign w:val="center"/>
          </w:tcPr>
          <w:p w14:paraId="1085E6D3" w14:textId="77777777" w:rsidR="008E4999" w:rsidRPr="00536690" w:rsidRDefault="008E4999" w:rsidP="00707257">
            <w:pPr>
              <w:spacing w:line="360" w:lineRule="auto"/>
              <w:jc w:val="center"/>
              <w:rPr>
                <w:rFonts w:cs="Times New Roman"/>
                <w:szCs w:val="20"/>
              </w:rPr>
            </w:pPr>
            <w:r w:rsidRPr="00536690">
              <w:rPr>
                <w:rFonts w:cs="Times New Roman"/>
                <w:szCs w:val="20"/>
              </w:rPr>
              <w:t>5%</w:t>
            </w:r>
          </w:p>
        </w:tc>
      </w:tr>
      <w:tr w:rsidR="008E4999" w:rsidRPr="00536690" w14:paraId="31BB0FFE" w14:textId="77777777" w:rsidTr="00707257">
        <w:tc>
          <w:tcPr>
            <w:tcW w:w="1509" w:type="pct"/>
            <w:vAlign w:val="center"/>
          </w:tcPr>
          <w:p w14:paraId="7D7D95B1" w14:textId="77777777" w:rsidR="008E4999" w:rsidRPr="00536690" w:rsidRDefault="008E4999" w:rsidP="00707257">
            <w:pPr>
              <w:spacing w:line="360" w:lineRule="auto"/>
              <w:rPr>
                <w:rFonts w:cs="Times New Roman"/>
                <w:i/>
                <w:iCs/>
                <w:szCs w:val="20"/>
              </w:rPr>
            </w:pPr>
            <w:r w:rsidRPr="00536690">
              <w:rPr>
                <w:rFonts w:cs="Times New Roman"/>
                <w:i/>
                <w:iCs/>
                <w:szCs w:val="20"/>
              </w:rPr>
              <w:t>Falcaria vulgaris</w:t>
            </w:r>
          </w:p>
        </w:tc>
        <w:tc>
          <w:tcPr>
            <w:tcW w:w="698" w:type="pct"/>
            <w:vAlign w:val="center"/>
          </w:tcPr>
          <w:p w14:paraId="55E49020"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c>
          <w:tcPr>
            <w:tcW w:w="698" w:type="pct"/>
            <w:vAlign w:val="center"/>
          </w:tcPr>
          <w:p w14:paraId="3C79F9F6"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c>
          <w:tcPr>
            <w:tcW w:w="698" w:type="pct"/>
            <w:vAlign w:val="center"/>
          </w:tcPr>
          <w:p w14:paraId="2E772025" w14:textId="77777777" w:rsidR="008E4999" w:rsidRPr="00536690" w:rsidRDefault="008E4999" w:rsidP="00707257">
            <w:pPr>
              <w:spacing w:line="360" w:lineRule="auto"/>
              <w:jc w:val="center"/>
              <w:rPr>
                <w:rFonts w:cs="Times New Roman"/>
                <w:szCs w:val="20"/>
              </w:rPr>
            </w:pPr>
            <w:r w:rsidRPr="00536690">
              <w:rPr>
                <w:rFonts w:cs="Times New Roman"/>
                <w:szCs w:val="20"/>
              </w:rPr>
              <w:t>5%</w:t>
            </w:r>
          </w:p>
        </w:tc>
        <w:tc>
          <w:tcPr>
            <w:tcW w:w="698" w:type="pct"/>
            <w:vAlign w:val="center"/>
          </w:tcPr>
          <w:p w14:paraId="2B18F3C0" w14:textId="77777777" w:rsidR="008E4999" w:rsidRPr="00536690" w:rsidRDefault="008E4999" w:rsidP="00707257">
            <w:pPr>
              <w:spacing w:line="360" w:lineRule="auto"/>
              <w:jc w:val="center"/>
              <w:rPr>
                <w:rFonts w:cs="Times New Roman"/>
                <w:szCs w:val="20"/>
              </w:rPr>
            </w:pPr>
            <w:r w:rsidRPr="00536690">
              <w:rPr>
                <w:rFonts w:cs="Times New Roman"/>
                <w:szCs w:val="20"/>
              </w:rPr>
              <w:t>3%</w:t>
            </w:r>
          </w:p>
        </w:tc>
        <w:tc>
          <w:tcPr>
            <w:tcW w:w="698" w:type="pct"/>
            <w:vAlign w:val="center"/>
          </w:tcPr>
          <w:p w14:paraId="774BCB16" w14:textId="77777777" w:rsidR="008E4999" w:rsidRPr="00536690" w:rsidRDefault="008E4999" w:rsidP="00707257">
            <w:pPr>
              <w:spacing w:line="360" w:lineRule="auto"/>
              <w:jc w:val="center"/>
              <w:rPr>
                <w:rFonts w:cs="Times New Roman"/>
                <w:szCs w:val="20"/>
              </w:rPr>
            </w:pPr>
            <w:r w:rsidRPr="00536690">
              <w:rPr>
                <w:rFonts w:cs="Times New Roman"/>
                <w:szCs w:val="20"/>
              </w:rPr>
              <w:t>2%</w:t>
            </w:r>
          </w:p>
        </w:tc>
      </w:tr>
      <w:tr w:rsidR="008E4999" w:rsidRPr="00536690" w14:paraId="0DFE307B" w14:textId="77777777" w:rsidTr="00707257">
        <w:tc>
          <w:tcPr>
            <w:tcW w:w="1509" w:type="pct"/>
            <w:vAlign w:val="center"/>
          </w:tcPr>
          <w:p w14:paraId="706146A2" w14:textId="77777777" w:rsidR="008E4999" w:rsidRPr="00536690" w:rsidRDefault="008E4999" w:rsidP="00707257">
            <w:pPr>
              <w:spacing w:line="360" w:lineRule="auto"/>
              <w:rPr>
                <w:rFonts w:cs="Times New Roman"/>
                <w:i/>
                <w:iCs/>
                <w:szCs w:val="20"/>
              </w:rPr>
            </w:pPr>
            <w:r w:rsidRPr="00536690">
              <w:rPr>
                <w:rFonts w:cs="Times New Roman"/>
                <w:i/>
                <w:iCs/>
                <w:szCs w:val="20"/>
              </w:rPr>
              <w:t>Fallopia convolvulus</w:t>
            </w:r>
          </w:p>
        </w:tc>
        <w:tc>
          <w:tcPr>
            <w:tcW w:w="698" w:type="pct"/>
            <w:vAlign w:val="center"/>
          </w:tcPr>
          <w:p w14:paraId="5EDF9A01" w14:textId="77777777" w:rsidR="008E4999" w:rsidRPr="00536690" w:rsidRDefault="008E4999" w:rsidP="00707257">
            <w:pPr>
              <w:spacing w:line="360" w:lineRule="auto"/>
              <w:jc w:val="center"/>
              <w:rPr>
                <w:rFonts w:cs="Times New Roman"/>
                <w:szCs w:val="20"/>
              </w:rPr>
            </w:pPr>
            <w:r w:rsidRPr="00536690">
              <w:rPr>
                <w:rFonts w:cs="Times New Roman"/>
                <w:szCs w:val="20"/>
              </w:rPr>
              <w:t>1%</w:t>
            </w:r>
          </w:p>
        </w:tc>
        <w:tc>
          <w:tcPr>
            <w:tcW w:w="698" w:type="pct"/>
            <w:vAlign w:val="center"/>
          </w:tcPr>
          <w:p w14:paraId="4323FA98"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c>
          <w:tcPr>
            <w:tcW w:w="698" w:type="pct"/>
            <w:vAlign w:val="center"/>
          </w:tcPr>
          <w:p w14:paraId="56517814" w14:textId="77777777" w:rsidR="008E4999" w:rsidRPr="00536690" w:rsidRDefault="008E4999" w:rsidP="00707257">
            <w:pPr>
              <w:spacing w:line="360" w:lineRule="auto"/>
              <w:jc w:val="center"/>
              <w:rPr>
                <w:rFonts w:cs="Times New Roman"/>
                <w:szCs w:val="20"/>
              </w:rPr>
            </w:pPr>
            <w:r w:rsidRPr="00536690">
              <w:rPr>
                <w:rFonts w:cs="Times New Roman"/>
                <w:szCs w:val="20"/>
              </w:rPr>
              <w:t>2%</w:t>
            </w:r>
          </w:p>
        </w:tc>
        <w:tc>
          <w:tcPr>
            <w:tcW w:w="698" w:type="pct"/>
            <w:vAlign w:val="center"/>
          </w:tcPr>
          <w:p w14:paraId="0E786F76" w14:textId="77777777" w:rsidR="008E4999" w:rsidRPr="00536690" w:rsidRDefault="008E4999" w:rsidP="00707257">
            <w:pPr>
              <w:spacing w:line="360" w:lineRule="auto"/>
              <w:jc w:val="center"/>
              <w:rPr>
                <w:rFonts w:cs="Times New Roman"/>
                <w:szCs w:val="20"/>
              </w:rPr>
            </w:pPr>
            <w:r w:rsidRPr="00536690">
              <w:rPr>
                <w:rFonts w:cs="Times New Roman"/>
                <w:szCs w:val="20"/>
              </w:rPr>
              <w:t>2%</w:t>
            </w:r>
          </w:p>
        </w:tc>
        <w:tc>
          <w:tcPr>
            <w:tcW w:w="698" w:type="pct"/>
            <w:vAlign w:val="center"/>
          </w:tcPr>
          <w:p w14:paraId="3D58AD53" w14:textId="77777777" w:rsidR="008E4999" w:rsidRPr="00536690" w:rsidRDefault="008E4999" w:rsidP="00707257">
            <w:pPr>
              <w:spacing w:line="360" w:lineRule="auto"/>
              <w:jc w:val="center"/>
              <w:rPr>
                <w:rFonts w:cs="Times New Roman"/>
                <w:szCs w:val="20"/>
              </w:rPr>
            </w:pPr>
            <w:r w:rsidRPr="00536690">
              <w:rPr>
                <w:rFonts w:cs="Times New Roman"/>
                <w:szCs w:val="20"/>
              </w:rPr>
              <w:t>2%</w:t>
            </w:r>
          </w:p>
        </w:tc>
      </w:tr>
      <w:tr w:rsidR="008E4999" w:rsidRPr="00536690" w14:paraId="673BDBC4" w14:textId="77777777" w:rsidTr="00707257">
        <w:tc>
          <w:tcPr>
            <w:tcW w:w="1509" w:type="pct"/>
            <w:vAlign w:val="center"/>
          </w:tcPr>
          <w:p w14:paraId="6B96A4AA" w14:textId="77777777" w:rsidR="008E4999" w:rsidRPr="00536690" w:rsidRDefault="008E4999" w:rsidP="00707257">
            <w:pPr>
              <w:spacing w:line="360" w:lineRule="auto"/>
              <w:rPr>
                <w:rFonts w:cs="Times New Roman"/>
                <w:i/>
                <w:iCs/>
                <w:szCs w:val="20"/>
              </w:rPr>
            </w:pPr>
            <w:r w:rsidRPr="00536690">
              <w:rPr>
                <w:rFonts w:cs="Times New Roman"/>
                <w:i/>
                <w:iCs/>
                <w:szCs w:val="20"/>
              </w:rPr>
              <w:lastRenderedPageBreak/>
              <w:t>Galium humifusum</w:t>
            </w:r>
          </w:p>
        </w:tc>
        <w:tc>
          <w:tcPr>
            <w:tcW w:w="698" w:type="pct"/>
            <w:vAlign w:val="center"/>
          </w:tcPr>
          <w:p w14:paraId="0D3800A0" w14:textId="77777777" w:rsidR="008E4999" w:rsidRPr="00536690" w:rsidRDefault="008E4999" w:rsidP="00707257">
            <w:pPr>
              <w:spacing w:line="360" w:lineRule="auto"/>
              <w:jc w:val="center"/>
              <w:rPr>
                <w:rFonts w:cs="Times New Roman"/>
                <w:szCs w:val="20"/>
              </w:rPr>
            </w:pPr>
            <w:r w:rsidRPr="00536690">
              <w:rPr>
                <w:rFonts w:cs="Times New Roman"/>
                <w:szCs w:val="20"/>
              </w:rPr>
              <w:t>2%</w:t>
            </w:r>
          </w:p>
        </w:tc>
        <w:tc>
          <w:tcPr>
            <w:tcW w:w="698" w:type="pct"/>
            <w:vAlign w:val="center"/>
          </w:tcPr>
          <w:p w14:paraId="387CBF22" w14:textId="77777777" w:rsidR="008E4999" w:rsidRPr="00536690" w:rsidRDefault="008E4999" w:rsidP="00707257">
            <w:pPr>
              <w:spacing w:line="360" w:lineRule="auto"/>
              <w:jc w:val="center"/>
              <w:rPr>
                <w:rFonts w:cs="Times New Roman"/>
                <w:szCs w:val="20"/>
              </w:rPr>
            </w:pPr>
            <w:r w:rsidRPr="00536690">
              <w:rPr>
                <w:rFonts w:cs="Times New Roman"/>
                <w:szCs w:val="20"/>
              </w:rPr>
              <w:t>2%</w:t>
            </w:r>
          </w:p>
        </w:tc>
        <w:tc>
          <w:tcPr>
            <w:tcW w:w="698" w:type="pct"/>
            <w:vAlign w:val="center"/>
          </w:tcPr>
          <w:p w14:paraId="24BD605B" w14:textId="77777777" w:rsidR="008E4999" w:rsidRPr="00536690" w:rsidRDefault="008E4999" w:rsidP="00707257">
            <w:pPr>
              <w:spacing w:line="360" w:lineRule="auto"/>
              <w:jc w:val="center"/>
              <w:rPr>
                <w:rFonts w:cs="Times New Roman"/>
                <w:szCs w:val="20"/>
              </w:rPr>
            </w:pPr>
            <w:r w:rsidRPr="00536690">
              <w:rPr>
                <w:rFonts w:cs="Times New Roman"/>
                <w:szCs w:val="20"/>
              </w:rPr>
              <w:t>2%</w:t>
            </w:r>
          </w:p>
        </w:tc>
        <w:tc>
          <w:tcPr>
            <w:tcW w:w="698" w:type="pct"/>
            <w:vAlign w:val="center"/>
          </w:tcPr>
          <w:p w14:paraId="10265735" w14:textId="77777777" w:rsidR="008E4999" w:rsidRPr="00536690" w:rsidRDefault="008E4999" w:rsidP="00707257">
            <w:pPr>
              <w:spacing w:line="360" w:lineRule="auto"/>
              <w:jc w:val="center"/>
              <w:rPr>
                <w:rFonts w:cs="Times New Roman"/>
                <w:szCs w:val="20"/>
              </w:rPr>
            </w:pPr>
            <w:r w:rsidRPr="00536690">
              <w:rPr>
                <w:rFonts w:cs="Times New Roman"/>
                <w:szCs w:val="20"/>
              </w:rPr>
              <w:t>3%</w:t>
            </w:r>
          </w:p>
        </w:tc>
        <w:tc>
          <w:tcPr>
            <w:tcW w:w="698" w:type="pct"/>
            <w:vAlign w:val="center"/>
          </w:tcPr>
          <w:p w14:paraId="29EC3F0F"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r>
      <w:tr w:rsidR="008E4999" w:rsidRPr="00536690" w14:paraId="19C7442B" w14:textId="77777777" w:rsidTr="00707257">
        <w:tc>
          <w:tcPr>
            <w:tcW w:w="1509" w:type="pct"/>
            <w:vAlign w:val="center"/>
          </w:tcPr>
          <w:p w14:paraId="7E6AECAE" w14:textId="77777777" w:rsidR="008E4999" w:rsidRPr="00536690" w:rsidRDefault="008E4999" w:rsidP="00707257">
            <w:pPr>
              <w:spacing w:line="360" w:lineRule="auto"/>
              <w:rPr>
                <w:rFonts w:cs="Times New Roman"/>
                <w:i/>
                <w:iCs/>
                <w:szCs w:val="20"/>
              </w:rPr>
            </w:pPr>
            <w:r w:rsidRPr="00536690">
              <w:rPr>
                <w:rFonts w:cs="Times New Roman"/>
                <w:i/>
                <w:iCs/>
                <w:szCs w:val="20"/>
              </w:rPr>
              <w:t>Hordeum murinum</w:t>
            </w:r>
          </w:p>
        </w:tc>
        <w:tc>
          <w:tcPr>
            <w:tcW w:w="698" w:type="pct"/>
            <w:vAlign w:val="center"/>
          </w:tcPr>
          <w:p w14:paraId="6706C06D" w14:textId="77777777" w:rsidR="008E4999" w:rsidRPr="00536690" w:rsidRDefault="008E4999" w:rsidP="00707257">
            <w:pPr>
              <w:spacing w:line="360" w:lineRule="auto"/>
              <w:jc w:val="center"/>
              <w:rPr>
                <w:rFonts w:cs="Times New Roman"/>
                <w:szCs w:val="20"/>
              </w:rPr>
            </w:pPr>
            <w:r w:rsidRPr="00536690">
              <w:rPr>
                <w:rFonts w:cs="Times New Roman"/>
                <w:szCs w:val="20"/>
              </w:rPr>
              <w:t>5%</w:t>
            </w:r>
          </w:p>
        </w:tc>
        <w:tc>
          <w:tcPr>
            <w:tcW w:w="698" w:type="pct"/>
            <w:vAlign w:val="center"/>
          </w:tcPr>
          <w:p w14:paraId="09110120" w14:textId="77777777" w:rsidR="008E4999" w:rsidRPr="00536690" w:rsidRDefault="008E4999" w:rsidP="00707257">
            <w:pPr>
              <w:spacing w:line="360" w:lineRule="auto"/>
              <w:jc w:val="center"/>
              <w:rPr>
                <w:rFonts w:cs="Times New Roman"/>
                <w:szCs w:val="20"/>
              </w:rPr>
            </w:pPr>
            <w:r w:rsidRPr="00536690">
              <w:rPr>
                <w:rFonts w:cs="Times New Roman"/>
                <w:szCs w:val="20"/>
              </w:rPr>
              <w:t>3%</w:t>
            </w:r>
          </w:p>
        </w:tc>
        <w:tc>
          <w:tcPr>
            <w:tcW w:w="698" w:type="pct"/>
            <w:vAlign w:val="center"/>
          </w:tcPr>
          <w:p w14:paraId="6C64CED6" w14:textId="77777777" w:rsidR="008E4999" w:rsidRPr="00536690" w:rsidRDefault="008E4999" w:rsidP="00707257">
            <w:pPr>
              <w:spacing w:line="360" w:lineRule="auto"/>
              <w:jc w:val="center"/>
              <w:rPr>
                <w:rFonts w:cs="Times New Roman"/>
                <w:szCs w:val="20"/>
              </w:rPr>
            </w:pPr>
            <w:r w:rsidRPr="00536690">
              <w:rPr>
                <w:rFonts w:cs="Times New Roman"/>
                <w:szCs w:val="20"/>
              </w:rPr>
              <w:t>3%</w:t>
            </w:r>
          </w:p>
        </w:tc>
        <w:tc>
          <w:tcPr>
            <w:tcW w:w="698" w:type="pct"/>
            <w:vAlign w:val="center"/>
          </w:tcPr>
          <w:p w14:paraId="725FDA01" w14:textId="77777777" w:rsidR="008E4999" w:rsidRPr="00536690" w:rsidRDefault="008E4999" w:rsidP="00707257">
            <w:pPr>
              <w:spacing w:line="360" w:lineRule="auto"/>
              <w:jc w:val="center"/>
              <w:rPr>
                <w:rFonts w:cs="Times New Roman"/>
                <w:szCs w:val="20"/>
              </w:rPr>
            </w:pPr>
            <w:r w:rsidRPr="00536690">
              <w:rPr>
                <w:rFonts w:cs="Times New Roman"/>
                <w:szCs w:val="20"/>
              </w:rPr>
              <w:t>5%</w:t>
            </w:r>
          </w:p>
        </w:tc>
        <w:tc>
          <w:tcPr>
            <w:tcW w:w="698" w:type="pct"/>
            <w:vAlign w:val="center"/>
          </w:tcPr>
          <w:p w14:paraId="623B58B7" w14:textId="77777777" w:rsidR="008E4999" w:rsidRPr="00536690" w:rsidRDefault="008E4999" w:rsidP="00707257">
            <w:pPr>
              <w:spacing w:line="360" w:lineRule="auto"/>
              <w:jc w:val="center"/>
              <w:rPr>
                <w:rFonts w:cs="Times New Roman"/>
                <w:szCs w:val="20"/>
              </w:rPr>
            </w:pPr>
            <w:r w:rsidRPr="00536690">
              <w:rPr>
                <w:rFonts w:cs="Times New Roman"/>
                <w:szCs w:val="20"/>
              </w:rPr>
              <w:t>2%</w:t>
            </w:r>
          </w:p>
        </w:tc>
      </w:tr>
      <w:tr w:rsidR="008E4999" w:rsidRPr="00536690" w14:paraId="1D4A4823" w14:textId="77777777" w:rsidTr="00707257">
        <w:tc>
          <w:tcPr>
            <w:tcW w:w="1509" w:type="pct"/>
            <w:vAlign w:val="center"/>
          </w:tcPr>
          <w:p w14:paraId="0C8ED760" w14:textId="77777777" w:rsidR="008E4999" w:rsidRPr="00536690" w:rsidRDefault="008E4999" w:rsidP="00707257">
            <w:pPr>
              <w:spacing w:line="360" w:lineRule="auto"/>
              <w:rPr>
                <w:rFonts w:cs="Times New Roman"/>
                <w:i/>
                <w:iCs/>
                <w:szCs w:val="20"/>
              </w:rPr>
            </w:pPr>
            <w:r w:rsidRPr="00536690">
              <w:rPr>
                <w:rFonts w:cs="Times New Roman"/>
                <w:i/>
                <w:iCs/>
                <w:szCs w:val="20"/>
              </w:rPr>
              <w:t>Lolium perene</w:t>
            </w:r>
          </w:p>
        </w:tc>
        <w:tc>
          <w:tcPr>
            <w:tcW w:w="698" w:type="pct"/>
            <w:vAlign w:val="center"/>
          </w:tcPr>
          <w:p w14:paraId="5EE948BA" w14:textId="77777777" w:rsidR="008E4999" w:rsidRPr="00536690" w:rsidRDefault="008E4999" w:rsidP="00707257">
            <w:pPr>
              <w:spacing w:line="360" w:lineRule="auto"/>
              <w:jc w:val="center"/>
              <w:rPr>
                <w:rFonts w:cs="Times New Roman"/>
                <w:szCs w:val="20"/>
              </w:rPr>
            </w:pPr>
            <w:r w:rsidRPr="00536690">
              <w:rPr>
                <w:rFonts w:cs="Times New Roman"/>
                <w:szCs w:val="20"/>
              </w:rPr>
              <w:t>10%</w:t>
            </w:r>
          </w:p>
        </w:tc>
        <w:tc>
          <w:tcPr>
            <w:tcW w:w="698" w:type="pct"/>
            <w:vAlign w:val="center"/>
          </w:tcPr>
          <w:p w14:paraId="3697F305" w14:textId="77777777" w:rsidR="008E4999" w:rsidRPr="00536690" w:rsidRDefault="008E4999" w:rsidP="00707257">
            <w:pPr>
              <w:spacing w:line="360" w:lineRule="auto"/>
              <w:jc w:val="center"/>
              <w:rPr>
                <w:rFonts w:cs="Times New Roman"/>
                <w:szCs w:val="20"/>
              </w:rPr>
            </w:pPr>
            <w:r w:rsidRPr="00536690">
              <w:rPr>
                <w:rFonts w:cs="Times New Roman"/>
                <w:szCs w:val="20"/>
              </w:rPr>
              <w:t>10%</w:t>
            </w:r>
          </w:p>
        </w:tc>
        <w:tc>
          <w:tcPr>
            <w:tcW w:w="698" w:type="pct"/>
            <w:vAlign w:val="center"/>
          </w:tcPr>
          <w:p w14:paraId="7E52CC6C" w14:textId="77777777" w:rsidR="008E4999" w:rsidRPr="00536690" w:rsidRDefault="008E4999" w:rsidP="00707257">
            <w:pPr>
              <w:spacing w:line="360" w:lineRule="auto"/>
              <w:jc w:val="center"/>
              <w:rPr>
                <w:rFonts w:cs="Times New Roman"/>
                <w:szCs w:val="20"/>
              </w:rPr>
            </w:pPr>
            <w:r w:rsidRPr="00536690">
              <w:rPr>
                <w:rFonts w:cs="Times New Roman"/>
                <w:szCs w:val="20"/>
              </w:rPr>
              <w:t>5%</w:t>
            </w:r>
          </w:p>
        </w:tc>
        <w:tc>
          <w:tcPr>
            <w:tcW w:w="698" w:type="pct"/>
            <w:vAlign w:val="center"/>
          </w:tcPr>
          <w:p w14:paraId="4979419F" w14:textId="77777777" w:rsidR="008E4999" w:rsidRPr="00536690" w:rsidRDefault="008E4999" w:rsidP="00707257">
            <w:pPr>
              <w:spacing w:line="360" w:lineRule="auto"/>
              <w:jc w:val="center"/>
              <w:rPr>
                <w:rFonts w:cs="Times New Roman"/>
                <w:szCs w:val="20"/>
              </w:rPr>
            </w:pPr>
            <w:r w:rsidRPr="00536690">
              <w:rPr>
                <w:rFonts w:cs="Times New Roman"/>
                <w:szCs w:val="20"/>
              </w:rPr>
              <w:t>10%</w:t>
            </w:r>
          </w:p>
        </w:tc>
        <w:tc>
          <w:tcPr>
            <w:tcW w:w="698" w:type="pct"/>
            <w:vAlign w:val="center"/>
          </w:tcPr>
          <w:p w14:paraId="4BD74A4D" w14:textId="77777777" w:rsidR="008E4999" w:rsidRPr="00536690" w:rsidRDefault="008E4999" w:rsidP="00707257">
            <w:pPr>
              <w:spacing w:line="360" w:lineRule="auto"/>
              <w:jc w:val="center"/>
              <w:rPr>
                <w:rFonts w:cs="Times New Roman"/>
                <w:szCs w:val="20"/>
              </w:rPr>
            </w:pPr>
            <w:r w:rsidRPr="00536690">
              <w:rPr>
                <w:rFonts w:cs="Times New Roman"/>
                <w:szCs w:val="20"/>
              </w:rPr>
              <w:t>5%</w:t>
            </w:r>
          </w:p>
        </w:tc>
      </w:tr>
      <w:tr w:rsidR="008E4999" w:rsidRPr="00536690" w14:paraId="7B790815" w14:textId="77777777" w:rsidTr="00707257">
        <w:tc>
          <w:tcPr>
            <w:tcW w:w="1509" w:type="pct"/>
            <w:vAlign w:val="center"/>
          </w:tcPr>
          <w:p w14:paraId="45BE2A3A" w14:textId="77777777" w:rsidR="008E4999" w:rsidRPr="00536690" w:rsidRDefault="008E4999" w:rsidP="00707257">
            <w:pPr>
              <w:spacing w:line="360" w:lineRule="auto"/>
              <w:rPr>
                <w:rFonts w:cs="Times New Roman"/>
                <w:i/>
                <w:iCs/>
                <w:szCs w:val="20"/>
              </w:rPr>
            </w:pPr>
            <w:r w:rsidRPr="00536690">
              <w:rPr>
                <w:rFonts w:cs="Times New Roman"/>
                <w:i/>
                <w:iCs/>
                <w:szCs w:val="20"/>
              </w:rPr>
              <w:t>Malva sylvestris</w:t>
            </w:r>
          </w:p>
        </w:tc>
        <w:tc>
          <w:tcPr>
            <w:tcW w:w="698" w:type="pct"/>
            <w:vAlign w:val="center"/>
          </w:tcPr>
          <w:p w14:paraId="2B66BFCC"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c>
          <w:tcPr>
            <w:tcW w:w="698" w:type="pct"/>
            <w:vAlign w:val="center"/>
          </w:tcPr>
          <w:p w14:paraId="1FD8CEF3" w14:textId="77777777" w:rsidR="008E4999" w:rsidRPr="00536690" w:rsidRDefault="008E4999" w:rsidP="00707257">
            <w:pPr>
              <w:spacing w:line="360" w:lineRule="auto"/>
              <w:jc w:val="center"/>
              <w:rPr>
                <w:rFonts w:cs="Times New Roman"/>
                <w:szCs w:val="20"/>
              </w:rPr>
            </w:pPr>
            <w:r w:rsidRPr="00536690">
              <w:rPr>
                <w:rFonts w:cs="Times New Roman"/>
                <w:szCs w:val="20"/>
              </w:rPr>
              <w:t>3%</w:t>
            </w:r>
          </w:p>
        </w:tc>
        <w:tc>
          <w:tcPr>
            <w:tcW w:w="698" w:type="pct"/>
            <w:vAlign w:val="center"/>
          </w:tcPr>
          <w:p w14:paraId="5B8811F3" w14:textId="77777777" w:rsidR="008E4999" w:rsidRPr="00536690" w:rsidRDefault="008E4999" w:rsidP="00707257">
            <w:pPr>
              <w:spacing w:line="360" w:lineRule="auto"/>
              <w:jc w:val="center"/>
              <w:rPr>
                <w:rFonts w:cs="Times New Roman"/>
                <w:szCs w:val="20"/>
              </w:rPr>
            </w:pPr>
          </w:p>
        </w:tc>
        <w:tc>
          <w:tcPr>
            <w:tcW w:w="698" w:type="pct"/>
            <w:vAlign w:val="center"/>
          </w:tcPr>
          <w:p w14:paraId="0E2570AC"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c>
          <w:tcPr>
            <w:tcW w:w="698" w:type="pct"/>
            <w:vAlign w:val="center"/>
          </w:tcPr>
          <w:p w14:paraId="4D601E59"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r>
      <w:tr w:rsidR="008E4999" w:rsidRPr="00536690" w14:paraId="72A0F2A7" w14:textId="77777777" w:rsidTr="00707257">
        <w:tc>
          <w:tcPr>
            <w:tcW w:w="1509" w:type="pct"/>
            <w:vAlign w:val="center"/>
          </w:tcPr>
          <w:p w14:paraId="6D37FFF8" w14:textId="77777777" w:rsidR="008E4999" w:rsidRPr="00536690" w:rsidRDefault="008E4999" w:rsidP="00707257">
            <w:pPr>
              <w:spacing w:line="360" w:lineRule="auto"/>
              <w:rPr>
                <w:rFonts w:cs="Times New Roman"/>
                <w:i/>
                <w:iCs/>
                <w:szCs w:val="20"/>
              </w:rPr>
            </w:pPr>
            <w:r w:rsidRPr="00536690">
              <w:rPr>
                <w:rFonts w:cs="Times New Roman"/>
                <w:i/>
                <w:iCs/>
                <w:szCs w:val="20"/>
              </w:rPr>
              <w:t>Morus alba</w:t>
            </w:r>
          </w:p>
        </w:tc>
        <w:tc>
          <w:tcPr>
            <w:tcW w:w="698" w:type="pct"/>
            <w:vAlign w:val="center"/>
          </w:tcPr>
          <w:p w14:paraId="1863AE21" w14:textId="77777777" w:rsidR="008E4999" w:rsidRPr="00536690" w:rsidRDefault="008E4999" w:rsidP="00707257">
            <w:pPr>
              <w:spacing w:line="360" w:lineRule="auto"/>
              <w:jc w:val="center"/>
              <w:rPr>
                <w:rFonts w:cs="Times New Roman"/>
                <w:szCs w:val="20"/>
              </w:rPr>
            </w:pPr>
            <w:r w:rsidRPr="00536690">
              <w:rPr>
                <w:rFonts w:cs="Times New Roman"/>
                <w:szCs w:val="20"/>
              </w:rPr>
              <w:t>5%</w:t>
            </w:r>
          </w:p>
        </w:tc>
        <w:tc>
          <w:tcPr>
            <w:tcW w:w="698" w:type="pct"/>
            <w:vAlign w:val="center"/>
          </w:tcPr>
          <w:p w14:paraId="431BE428"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c>
          <w:tcPr>
            <w:tcW w:w="698" w:type="pct"/>
            <w:vAlign w:val="center"/>
          </w:tcPr>
          <w:p w14:paraId="200CA6E7" w14:textId="77777777" w:rsidR="008E4999" w:rsidRPr="00536690" w:rsidRDefault="008E4999" w:rsidP="00707257">
            <w:pPr>
              <w:spacing w:line="360" w:lineRule="auto"/>
              <w:jc w:val="center"/>
              <w:rPr>
                <w:rFonts w:cs="Times New Roman"/>
                <w:szCs w:val="20"/>
              </w:rPr>
            </w:pPr>
          </w:p>
        </w:tc>
        <w:tc>
          <w:tcPr>
            <w:tcW w:w="698" w:type="pct"/>
            <w:vAlign w:val="center"/>
          </w:tcPr>
          <w:p w14:paraId="206BB3A0"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c>
          <w:tcPr>
            <w:tcW w:w="698" w:type="pct"/>
            <w:vAlign w:val="center"/>
          </w:tcPr>
          <w:p w14:paraId="5ED6D472"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r>
      <w:tr w:rsidR="008E4999" w:rsidRPr="00536690" w14:paraId="349CEF93" w14:textId="77777777" w:rsidTr="00707257">
        <w:tc>
          <w:tcPr>
            <w:tcW w:w="1509" w:type="pct"/>
            <w:vAlign w:val="center"/>
          </w:tcPr>
          <w:p w14:paraId="2389D752" w14:textId="77777777" w:rsidR="008E4999" w:rsidRPr="00536690" w:rsidRDefault="008E4999" w:rsidP="00707257">
            <w:pPr>
              <w:spacing w:line="360" w:lineRule="auto"/>
              <w:rPr>
                <w:rFonts w:cs="Times New Roman"/>
                <w:i/>
                <w:iCs/>
                <w:szCs w:val="20"/>
              </w:rPr>
            </w:pPr>
            <w:r w:rsidRPr="00536690">
              <w:rPr>
                <w:rFonts w:cs="Times New Roman"/>
                <w:i/>
                <w:iCs/>
                <w:szCs w:val="20"/>
              </w:rPr>
              <w:t>Onopordum acanthium</w:t>
            </w:r>
          </w:p>
        </w:tc>
        <w:tc>
          <w:tcPr>
            <w:tcW w:w="698" w:type="pct"/>
            <w:vAlign w:val="center"/>
          </w:tcPr>
          <w:p w14:paraId="7A1638EE" w14:textId="77777777" w:rsidR="008E4999" w:rsidRPr="00536690" w:rsidRDefault="008E4999" w:rsidP="00707257">
            <w:pPr>
              <w:spacing w:line="360" w:lineRule="auto"/>
              <w:jc w:val="center"/>
              <w:rPr>
                <w:rFonts w:cs="Times New Roman"/>
                <w:szCs w:val="20"/>
              </w:rPr>
            </w:pPr>
            <w:r w:rsidRPr="00536690">
              <w:rPr>
                <w:rFonts w:cs="Times New Roman"/>
                <w:szCs w:val="20"/>
              </w:rPr>
              <w:t>3%</w:t>
            </w:r>
          </w:p>
        </w:tc>
        <w:tc>
          <w:tcPr>
            <w:tcW w:w="698" w:type="pct"/>
            <w:vAlign w:val="center"/>
          </w:tcPr>
          <w:p w14:paraId="419301FD" w14:textId="77777777" w:rsidR="008E4999" w:rsidRPr="00536690" w:rsidRDefault="008E4999" w:rsidP="00707257">
            <w:pPr>
              <w:spacing w:line="360" w:lineRule="auto"/>
              <w:jc w:val="center"/>
              <w:rPr>
                <w:rFonts w:cs="Times New Roman"/>
                <w:szCs w:val="20"/>
              </w:rPr>
            </w:pPr>
            <w:r w:rsidRPr="00536690">
              <w:rPr>
                <w:rFonts w:cs="Times New Roman"/>
                <w:szCs w:val="20"/>
              </w:rPr>
              <w:t>2%</w:t>
            </w:r>
          </w:p>
        </w:tc>
        <w:tc>
          <w:tcPr>
            <w:tcW w:w="698" w:type="pct"/>
            <w:vAlign w:val="center"/>
          </w:tcPr>
          <w:p w14:paraId="3FC026BE" w14:textId="77777777" w:rsidR="008E4999" w:rsidRPr="00536690" w:rsidRDefault="008E4999" w:rsidP="00707257">
            <w:pPr>
              <w:spacing w:line="360" w:lineRule="auto"/>
              <w:jc w:val="center"/>
              <w:rPr>
                <w:rFonts w:cs="Times New Roman"/>
                <w:szCs w:val="20"/>
              </w:rPr>
            </w:pPr>
            <w:r w:rsidRPr="00536690">
              <w:rPr>
                <w:rFonts w:cs="Times New Roman"/>
                <w:szCs w:val="20"/>
              </w:rPr>
              <w:t>3%</w:t>
            </w:r>
          </w:p>
        </w:tc>
        <w:tc>
          <w:tcPr>
            <w:tcW w:w="698" w:type="pct"/>
            <w:vAlign w:val="center"/>
          </w:tcPr>
          <w:p w14:paraId="499B2D13" w14:textId="77777777" w:rsidR="008E4999" w:rsidRPr="00536690" w:rsidRDefault="008E4999" w:rsidP="00707257">
            <w:pPr>
              <w:spacing w:line="360" w:lineRule="auto"/>
              <w:jc w:val="center"/>
              <w:rPr>
                <w:rFonts w:cs="Times New Roman"/>
                <w:szCs w:val="20"/>
              </w:rPr>
            </w:pPr>
            <w:r w:rsidRPr="00536690">
              <w:rPr>
                <w:rFonts w:cs="Times New Roman"/>
                <w:szCs w:val="20"/>
              </w:rPr>
              <w:t>2%</w:t>
            </w:r>
          </w:p>
        </w:tc>
        <w:tc>
          <w:tcPr>
            <w:tcW w:w="698" w:type="pct"/>
            <w:vAlign w:val="center"/>
          </w:tcPr>
          <w:p w14:paraId="611D1AE0"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r>
      <w:tr w:rsidR="008E4999" w:rsidRPr="00536690" w14:paraId="5395A9F3" w14:textId="77777777" w:rsidTr="00707257">
        <w:tc>
          <w:tcPr>
            <w:tcW w:w="1509" w:type="pct"/>
            <w:vAlign w:val="center"/>
          </w:tcPr>
          <w:p w14:paraId="039F98F9" w14:textId="77777777" w:rsidR="008E4999" w:rsidRPr="00536690" w:rsidRDefault="008E4999" w:rsidP="00707257">
            <w:pPr>
              <w:spacing w:line="360" w:lineRule="auto"/>
              <w:rPr>
                <w:rFonts w:cs="Times New Roman"/>
                <w:i/>
                <w:iCs/>
                <w:szCs w:val="20"/>
              </w:rPr>
            </w:pPr>
            <w:r w:rsidRPr="00536690">
              <w:rPr>
                <w:rFonts w:cs="Times New Roman"/>
                <w:i/>
                <w:iCs/>
                <w:szCs w:val="20"/>
              </w:rPr>
              <w:t xml:space="preserve">Prunus cerasifera </w:t>
            </w:r>
          </w:p>
        </w:tc>
        <w:tc>
          <w:tcPr>
            <w:tcW w:w="698" w:type="pct"/>
            <w:vAlign w:val="center"/>
          </w:tcPr>
          <w:p w14:paraId="1CBC2F46" w14:textId="77777777" w:rsidR="008E4999" w:rsidRPr="00536690" w:rsidRDefault="008E4999" w:rsidP="00707257">
            <w:pPr>
              <w:spacing w:line="360" w:lineRule="auto"/>
              <w:jc w:val="center"/>
              <w:rPr>
                <w:rFonts w:cs="Times New Roman"/>
                <w:szCs w:val="20"/>
              </w:rPr>
            </w:pPr>
            <w:r w:rsidRPr="00536690">
              <w:rPr>
                <w:rFonts w:cs="Times New Roman"/>
                <w:szCs w:val="20"/>
              </w:rPr>
              <w:t>10%</w:t>
            </w:r>
          </w:p>
        </w:tc>
        <w:tc>
          <w:tcPr>
            <w:tcW w:w="698" w:type="pct"/>
            <w:vAlign w:val="center"/>
          </w:tcPr>
          <w:p w14:paraId="7A6E4759"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c>
          <w:tcPr>
            <w:tcW w:w="698" w:type="pct"/>
            <w:vAlign w:val="center"/>
          </w:tcPr>
          <w:p w14:paraId="73B42700"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c>
          <w:tcPr>
            <w:tcW w:w="698" w:type="pct"/>
            <w:vAlign w:val="center"/>
          </w:tcPr>
          <w:p w14:paraId="61492D00"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c>
          <w:tcPr>
            <w:tcW w:w="698" w:type="pct"/>
            <w:vAlign w:val="center"/>
          </w:tcPr>
          <w:p w14:paraId="4F503888"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r>
      <w:tr w:rsidR="008E4999" w:rsidRPr="00536690" w14:paraId="12B8E819" w14:textId="77777777" w:rsidTr="00707257">
        <w:tc>
          <w:tcPr>
            <w:tcW w:w="1509" w:type="pct"/>
            <w:vAlign w:val="center"/>
          </w:tcPr>
          <w:p w14:paraId="2FA5A260" w14:textId="77777777" w:rsidR="008E4999" w:rsidRPr="00536690" w:rsidRDefault="008E4999" w:rsidP="00707257">
            <w:pPr>
              <w:spacing w:line="360" w:lineRule="auto"/>
              <w:rPr>
                <w:rFonts w:cs="Times New Roman"/>
                <w:i/>
                <w:iCs/>
                <w:szCs w:val="20"/>
              </w:rPr>
            </w:pPr>
            <w:r w:rsidRPr="00536690">
              <w:rPr>
                <w:rFonts w:cs="Times New Roman"/>
                <w:i/>
                <w:iCs/>
                <w:szCs w:val="20"/>
              </w:rPr>
              <w:t>Prunus spinosa</w:t>
            </w:r>
          </w:p>
        </w:tc>
        <w:tc>
          <w:tcPr>
            <w:tcW w:w="698" w:type="pct"/>
            <w:vAlign w:val="center"/>
          </w:tcPr>
          <w:p w14:paraId="00530137"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c>
          <w:tcPr>
            <w:tcW w:w="698" w:type="pct"/>
            <w:vAlign w:val="center"/>
          </w:tcPr>
          <w:p w14:paraId="0B624146"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c>
          <w:tcPr>
            <w:tcW w:w="698" w:type="pct"/>
            <w:vAlign w:val="center"/>
          </w:tcPr>
          <w:p w14:paraId="536EC6F0"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c>
          <w:tcPr>
            <w:tcW w:w="698" w:type="pct"/>
            <w:vAlign w:val="center"/>
          </w:tcPr>
          <w:p w14:paraId="5BD2C95B" w14:textId="77777777" w:rsidR="008E4999" w:rsidRPr="00536690" w:rsidRDefault="008E4999" w:rsidP="00707257">
            <w:pPr>
              <w:spacing w:line="360" w:lineRule="auto"/>
              <w:jc w:val="center"/>
              <w:rPr>
                <w:rFonts w:cs="Times New Roman"/>
                <w:szCs w:val="20"/>
              </w:rPr>
            </w:pPr>
            <w:r w:rsidRPr="00536690">
              <w:rPr>
                <w:rFonts w:cs="Times New Roman"/>
                <w:szCs w:val="20"/>
              </w:rPr>
              <w:t>3%</w:t>
            </w:r>
          </w:p>
        </w:tc>
        <w:tc>
          <w:tcPr>
            <w:tcW w:w="698" w:type="pct"/>
            <w:vAlign w:val="center"/>
          </w:tcPr>
          <w:p w14:paraId="4083935B"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r>
      <w:tr w:rsidR="008E4999" w:rsidRPr="00536690" w14:paraId="142316DC" w14:textId="77777777" w:rsidTr="00707257">
        <w:tc>
          <w:tcPr>
            <w:tcW w:w="1509" w:type="pct"/>
            <w:vAlign w:val="center"/>
          </w:tcPr>
          <w:p w14:paraId="5AACB8FC" w14:textId="77777777" w:rsidR="008E4999" w:rsidRPr="00536690" w:rsidRDefault="008E4999" w:rsidP="00707257">
            <w:pPr>
              <w:spacing w:line="360" w:lineRule="auto"/>
              <w:rPr>
                <w:rFonts w:cs="Times New Roman"/>
                <w:i/>
                <w:iCs/>
                <w:szCs w:val="20"/>
              </w:rPr>
            </w:pPr>
            <w:r w:rsidRPr="00536690">
              <w:rPr>
                <w:rFonts w:cs="Times New Roman"/>
                <w:i/>
                <w:iCs/>
                <w:szCs w:val="20"/>
              </w:rPr>
              <w:t>Polygonum aviculare</w:t>
            </w:r>
          </w:p>
        </w:tc>
        <w:tc>
          <w:tcPr>
            <w:tcW w:w="698" w:type="pct"/>
            <w:vAlign w:val="center"/>
          </w:tcPr>
          <w:p w14:paraId="2F417457" w14:textId="77777777" w:rsidR="008E4999" w:rsidRPr="00536690" w:rsidRDefault="008E4999" w:rsidP="00707257">
            <w:pPr>
              <w:spacing w:line="360" w:lineRule="auto"/>
              <w:jc w:val="center"/>
              <w:rPr>
                <w:rFonts w:cs="Times New Roman"/>
                <w:szCs w:val="20"/>
              </w:rPr>
            </w:pPr>
          </w:p>
        </w:tc>
        <w:tc>
          <w:tcPr>
            <w:tcW w:w="698" w:type="pct"/>
            <w:vAlign w:val="center"/>
          </w:tcPr>
          <w:p w14:paraId="7D18EA72" w14:textId="77777777" w:rsidR="008E4999" w:rsidRPr="00536690" w:rsidRDefault="008E4999" w:rsidP="00707257">
            <w:pPr>
              <w:spacing w:line="360" w:lineRule="auto"/>
              <w:jc w:val="center"/>
              <w:rPr>
                <w:rFonts w:cs="Times New Roman"/>
                <w:szCs w:val="20"/>
              </w:rPr>
            </w:pPr>
            <w:r w:rsidRPr="00536690">
              <w:rPr>
                <w:rFonts w:cs="Times New Roman"/>
                <w:szCs w:val="20"/>
              </w:rPr>
              <w:t>3%</w:t>
            </w:r>
          </w:p>
        </w:tc>
        <w:tc>
          <w:tcPr>
            <w:tcW w:w="698" w:type="pct"/>
            <w:vAlign w:val="center"/>
          </w:tcPr>
          <w:p w14:paraId="3FE70423" w14:textId="77777777" w:rsidR="008E4999" w:rsidRPr="00536690" w:rsidRDefault="008E4999" w:rsidP="00707257">
            <w:pPr>
              <w:spacing w:line="360" w:lineRule="auto"/>
              <w:jc w:val="center"/>
              <w:rPr>
                <w:rFonts w:cs="Times New Roman"/>
                <w:szCs w:val="20"/>
              </w:rPr>
            </w:pPr>
            <w:r w:rsidRPr="00536690">
              <w:rPr>
                <w:rFonts w:cs="Times New Roman"/>
                <w:szCs w:val="20"/>
              </w:rPr>
              <w:t>3%</w:t>
            </w:r>
          </w:p>
        </w:tc>
        <w:tc>
          <w:tcPr>
            <w:tcW w:w="698" w:type="pct"/>
            <w:vAlign w:val="center"/>
          </w:tcPr>
          <w:p w14:paraId="1C967BC6" w14:textId="77777777" w:rsidR="008E4999" w:rsidRPr="00536690" w:rsidRDefault="008E4999" w:rsidP="00707257">
            <w:pPr>
              <w:spacing w:line="360" w:lineRule="auto"/>
              <w:jc w:val="center"/>
              <w:rPr>
                <w:rFonts w:cs="Times New Roman"/>
                <w:szCs w:val="20"/>
              </w:rPr>
            </w:pPr>
            <w:r w:rsidRPr="00536690">
              <w:rPr>
                <w:rFonts w:cs="Times New Roman"/>
                <w:szCs w:val="20"/>
              </w:rPr>
              <w:t>2%</w:t>
            </w:r>
          </w:p>
        </w:tc>
        <w:tc>
          <w:tcPr>
            <w:tcW w:w="698" w:type="pct"/>
            <w:vAlign w:val="center"/>
          </w:tcPr>
          <w:p w14:paraId="5417123A"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r>
      <w:tr w:rsidR="008E4999" w:rsidRPr="00536690" w14:paraId="395C5B98" w14:textId="77777777" w:rsidTr="00707257">
        <w:tc>
          <w:tcPr>
            <w:tcW w:w="1509" w:type="pct"/>
            <w:vAlign w:val="center"/>
          </w:tcPr>
          <w:p w14:paraId="2130BCF5" w14:textId="77777777" w:rsidR="008E4999" w:rsidRPr="00536690" w:rsidRDefault="008E4999" w:rsidP="00707257">
            <w:pPr>
              <w:spacing w:line="360" w:lineRule="auto"/>
              <w:rPr>
                <w:rFonts w:cs="Times New Roman"/>
                <w:i/>
                <w:iCs/>
                <w:szCs w:val="20"/>
              </w:rPr>
            </w:pPr>
            <w:r w:rsidRPr="00536690">
              <w:rPr>
                <w:rFonts w:cs="Times New Roman"/>
                <w:i/>
                <w:iCs/>
                <w:szCs w:val="20"/>
              </w:rPr>
              <w:t>Rumex crispus</w:t>
            </w:r>
          </w:p>
        </w:tc>
        <w:tc>
          <w:tcPr>
            <w:tcW w:w="698" w:type="pct"/>
            <w:vAlign w:val="center"/>
          </w:tcPr>
          <w:p w14:paraId="65CDBDF8" w14:textId="77777777" w:rsidR="008E4999" w:rsidRPr="00536690" w:rsidRDefault="008E4999" w:rsidP="00707257">
            <w:pPr>
              <w:spacing w:line="360" w:lineRule="auto"/>
              <w:jc w:val="center"/>
              <w:rPr>
                <w:rFonts w:cs="Times New Roman"/>
                <w:szCs w:val="20"/>
              </w:rPr>
            </w:pPr>
            <w:r w:rsidRPr="00536690">
              <w:rPr>
                <w:rFonts w:cs="Times New Roman"/>
                <w:szCs w:val="20"/>
              </w:rPr>
              <w:t>3%</w:t>
            </w:r>
          </w:p>
        </w:tc>
        <w:tc>
          <w:tcPr>
            <w:tcW w:w="698" w:type="pct"/>
            <w:vAlign w:val="center"/>
          </w:tcPr>
          <w:p w14:paraId="20FDD16D"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c>
          <w:tcPr>
            <w:tcW w:w="698" w:type="pct"/>
            <w:vAlign w:val="center"/>
          </w:tcPr>
          <w:p w14:paraId="4457FF84"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c>
          <w:tcPr>
            <w:tcW w:w="698" w:type="pct"/>
            <w:vAlign w:val="center"/>
          </w:tcPr>
          <w:p w14:paraId="7EF23847"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c>
          <w:tcPr>
            <w:tcW w:w="698" w:type="pct"/>
            <w:vAlign w:val="center"/>
          </w:tcPr>
          <w:p w14:paraId="2D65E704" w14:textId="77777777" w:rsidR="008E4999" w:rsidRPr="00536690" w:rsidRDefault="008E4999" w:rsidP="00707257">
            <w:pPr>
              <w:spacing w:line="360" w:lineRule="auto"/>
              <w:jc w:val="center"/>
              <w:rPr>
                <w:rFonts w:cs="Times New Roman"/>
                <w:szCs w:val="20"/>
              </w:rPr>
            </w:pPr>
            <w:r w:rsidRPr="00536690">
              <w:rPr>
                <w:rFonts w:cs="Times New Roman"/>
                <w:szCs w:val="20"/>
              </w:rPr>
              <w:t>3%</w:t>
            </w:r>
          </w:p>
        </w:tc>
      </w:tr>
      <w:tr w:rsidR="008E4999" w:rsidRPr="00536690" w14:paraId="29E8BD54" w14:textId="77777777" w:rsidTr="00707257">
        <w:tc>
          <w:tcPr>
            <w:tcW w:w="1509" w:type="pct"/>
            <w:vAlign w:val="center"/>
          </w:tcPr>
          <w:p w14:paraId="2732B993" w14:textId="77777777" w:rsidR="008E4999" w:rsidRPr="00536690" w:rsidRDefault="008E4999" w:rsidP="00707257">
            <w:pPr>
              <w:spacing w:line="360" w:lineRule="auto"/>
              <w:rPr>
                <w:rFonts w:cs="Times New Roman"/>
                <w:i/>
                <w:iCs/>
                <w:szCs w:val="20"/>
              </w:rPr>
            </w:pPr>
            <w:r w:rsidRPr="00536690">
              <w:rPr>
                <w:rFonts w:cs="Times New Roman"/>
                <w:i/>
                <w:iCs/>
                <w:szCs w:val="20"/>
              </w:rPr>
              <w:t>Salsola kali</w:t>
            </w:r>
          </w:p>
        </w:tc>
        <w:tc>
          <w:tcPr>
            <w:tcW w:w="698" w:type="pct"/>
            <w:vAlign w:val="center"/>
          </w:tcPr>
          <w:p w14:paraId="600610B2" w14:textId="77777777" w:rsidR="008E4999" w:rsidRPr="00536690" w:rsidRDefault="008E4999" w:rsidP="00707257">
            <w:pPr>
              <w:spacing w:line="360" w:lineRule="auto"/>
              <w:jc w:val="center"/>
              <w:rPr>
                <w:rFonts w:cs="Times New Roman"/>
                <w:szCs w:val="20"/>
              </w:rPr>
            </w:pPr>
            <w:r w:rsidRPr="00536690">
              <w:rPr>
                <w:rFonts w:cs="Times New Roman"/>
                <w:szCs w:val="20"/>
              </w:rPr>
              <w:t>2%</w:t>
            </w:r>
          </w:p>
        </w:tc>
        <w:tc>
          <w:tcPr>
            <w:tcW w:w="698" w:type="pct"/>
            <w:vAlign w:val="center"/>
          </w:tcPr>
          <w:p w14:paraId="63BB63C3"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c>
          <w:tcPr>
            <w:tcW w:w="698" w:type="pct"/>
            <w:vAlign w:val="center"/>
          </w:tcPr>
          <w:p w14:paraId="26EF2DA5"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c>
          <w:tcPr>
            <w:tcW w:w="698" w:type="pct"/>
            <w:vAlign w:val="center"/>
          </w:tcPr>
          <w:p w14:paraId="40B6EBCF"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c>
          <w:tcPr>
            <w:tcW w:w="698" w:type="pct"/>
            <w:vAlign w:val="center"/>
          </w:tcPr>
          <w:p w14:paraId="44812802"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r>
      <w:tr w:rsidR="008E4999" w:rsidRPr="00536690" w14:paraId="5FC1A05A" w14:textId="77777777" w:rsidTr="00707257">
        <w:tc>
          <w:tcPr>
            <w:tcW w:w="1509" w:type="pct"/>
            <w:vAlign w:val="center"/>
          </w:tcPr>
          <w:p w14:paraId="60B408DE" w14:textId="77777777" w:rsidR="008E4999" w:rsidRPr="00536690" w:rsidRDefault="008E4999" w:rsidP="00707257">
            <w:pPr>
              <w:spacing w:line="360" w:lineRule="auto"/>
              <w:rPr>
                <w:rFonts w:cs="Times New Roman"/>
                <w:i/>
                <w:iCs/>
                <w:szCs w:val="20"/>
              </w:rPr>
            </w:pPr>
            <w:r w:rsidRPr="00536690">
              <w:rPr>
                <w:rFonts w:cs="Times New Roman"/>
                <w:i/>
                <w:iCs/>
                <w:szCs w:val="20"/>
              </w:rPr>
              <w:t>Setaria viridis</w:t>
            </w:r>
          </w:p>
        </w:tc>
        <w:tc>
          <w:tcPr>
            <w:tcW w:w="698" w:type="pct"/>
            <w:vAlign w:val="center"/>
          </w:tcPr>
          <w:p w14:paraId="75C5262E"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c>
          <w:tcPr>
            <w:tcW w:w="698" w:type="pct"/>
            <w:vAlign w:val="center"/>
          </w:tcPr>
          <w:p w14:paraId="2756A461" w14:textId="77777777" w:rsidR="008E4999" w:rsidRPr="00536690" w:rsidRDefault="008E4999" w:rsidP="00707257">
            <w:pPr>
              <w:spacing w:line="360" w:lineRule="auto"/>
              <w:jc w:val="center"/>
              <w:rPr>
                <w:rFonts w:cs="Times New Roman"/>
                <w:szCs w:val="20"/>
              </w:rPr>
            </w:pPr>
            <w:r w:rsidRPr="00536690">
              <w:rPr>
                <w:rFonts w:cs="Times New Roman"/>
                <w:szCs w:val="20"/>
              </w:rPr>
              <w:t>5%</w:t>
            </w:r>
          </w:p>
        </w:tc>
        <w:tc>
          <w:tcPr>
            <w:tcW w:w="698" w:type="pct"/>
            <w:vAlign w:val="center"/>
          </w:tcPr>
          <w:p w14:paraId="41ECE5D8" w14:textId="77777777" w:rsidR="008E4999" w:rsidRPr="00536690" w:rsidRDefault="008E4999" w:rsidP="00707257">
            <w:pPr>
              <w:spacing w:line="360" w:lineRule="auto"/>
              <w:jc w:val="center"/>
              <w:rPr>
                <w:rFonts w:cs="Times New Roman"/>
                <w:szCs w:val="20"/>
              </w:rPr>
            </w:pPr>
            <w:r w:rsidRPr="00536690">
              <w:rPr>
                <w:rFonts w:cs="Times New Roman"/>
                <w:szCs w:val="20"/>
              </w:rPr>
              <w:t>5%</w:t>
            </w:r>
          </w:p>
        </w:tc>
        <w:tc>
          <w:tcPr>
            <w:tcW w:w="698" w:type="pct"/>
            <w:vAlign w:val="center"/>
          </w:tcPr>
          <w:p w14:paraId="383A69AF" w14:textId="77777777" w:rsidR="008E4999" w:rsidRPr="00536690" w:rsidRDefault="008E4999" w:rsidP="00707257">
            <w:pPr>
              <w:spacing w:line="360" w:lineRule="auto"/>
              <w:jc w:val="center"/>
              <w:rPr>
                <w:rFonts w:cs="Times New Roman"/>
                <w:szCs w:val="20"/>
              </w:rPr>
            </w:pPr>
            <w:r w:rsidRPr="00536690">
              <w:rPr>
                <w:rFonts w:cs="Times New Roman"/>
                <w:szCs w:val="20"/>
              </w:rPr>
              <w:t>3%</w:t>
            </w:r>
          </w:p>
        </w:tc>
        <w:tc>
          <w:tcPr>
            <w:tcW w:w="698" w:type="pct"/>
            <w:vAlign w:val="center"/>
          </w:tcPr>
          <w:p w14:paraId="33F52CBA" w14:textId="77777777" w:rsidR="008E4999" w:rsidRPr="00536690" w:rsidRDefault="008E4999" w:rsidP="00707257">
            <w:pPr>
              <w:spacing w:line="360" w:lineRule="auto"/>
              <w:jc w:val="center"/>
              <w:rPr>
                <w:rFonts w:cs="Times New Roman"/>
                <w:szCs w:val="20"/>
              </w:rPr>
            </w:pPr>
            <w:r w:rsidRPr="00536690">
              <w:rPr>
                <w:rFonts w:cs="Times New Roman"/>
                <w:szCs w:val="20"/>
              </w:rPr>
              <w:t>3%</w:t>
            </w:r>
          </w:p>
        </w:tc>
      </w:tr>
      <w:tr w:rsidR="008E4999" w:rsidRPr="00536690" w14:paraId="1D1AA6A1" w14:textId="77777777" w:rsidTr="00707257">
        <w:tc>
          <w:tcPr>
            <w:tcW w:w="1509" w:type="pct"/>
            <w:vAlign w:val="center"/>
          </w:tcPr>
          <w:p w14:paraId="22319329" w14:textId="77777777" w:rsidR="008E4999" w:rsidRPr="00536690" w:rsidRDefault="008E4999" w:rsidP="00707257">
            <w:pPr>
              <w:spacing w:line="360" w:lineRule="auto"/>
              <w:rPr>
                <w:rFonts w:cs="Times New Roman"/>
                <w:i/>
                <w:iCs/>
                <w:szCs w:val="20"/>
              </w:rPr>
            </w:pPr>
            <w:r w:rsidRPr="00536690">
              <w:rPr>
                <w:rFonts w:cs="Times New Roman"/>
                <w:i/>
                <w:iCs/>
                <w:szCs w:val="20"/>
              </w:rPr>
              <w:t>Sorghum halepense</w:t>
            </w:r>
          </w:p>
        </w:tc>
        <w:tc>
          <w:tcPr>
            <w:tcW w:w="698" w:type="pct"/>
            <w:vAlign w:val="center"/>
          </w:tcPr>
          <w:p w14:paraId="62E74609"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c>
          <w:tcPr>
            <w:tcW w:w="698" w:type="pct"/>
            <w:vAlign w:val="center"/>
          </w:tcPr>
          <w:p w14:paraId="5D76C5AC" w14:textId="77777777" w:rsidR="008E4999" w:rsidRPr="00536690" w:rsidRDefault="008E4999" w:rsidP="00707257">
            <w:pPr>
              <w:spacing w:line="360" w:lineRule="auto"/>
              <w:jc w:val="center"/>
              <w:rPr>
                <w:rFonts w:cs="Times New Roman"/>
                <w:szCs w:val="20"/>
              </w:rPr>
            </w:pPr>
            <w:r w:rsidRPr="00536690">
              <w:rPr>
                <w:rFonts w:cs="Times New Roman"/>
                <w:szCs w:val="20"/>
              </w:rPr>
              <w:t>10%</w:t>
            </w:r>
          </w:p>
        </w:tc>
        <w:tc>
          <w:tcPr>
            <w:tcW w:w="698" w:type="pct"/>
            <w:vAlign w:val="center"/>
          </w:tcPr>
          <w:p w14:paraId="308A41BC"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c>
          <w:tcPr>
            <w:tcW w:w="698" w:type="pct"/>
            <w:vAlign w:val="center"/>
          </w:tcPr>
          <w:p w14:paraId="43089281" w14:textId="77777777" w:rsidR="008E4999" w:rsidRPr="00536690" w:rsidRDefault="008E4999" w:rsidP="00707257">
            <w:pPr>
              <w:spacing w:line="360" w:lineRule="auto"/>
              <w:jc w:val="center"/>
              <w:rPr>
                <w:rFonts w:cs="Times New Roman"/>
                <w:szCs w:val="20"/>
              </w:rPr>
            </w:pPr>
            <w:r w:rsidRPr="00536690">
              <w:rPr>
                <w:rFonts w:cs="Times New Roman"/>
                <w:szCs w:val="20"/>
              </w:rPr>
              <w:t>3%</w:t>
            </w:r>
          </w:p>
        </w:tc>
        <w:tc>
          <w:tcPr>
            <w:tcW w:w="698" w:type="pct"/>
            <w:vAlign w:val="center"/>
          </w:tcPr>
          <w:p w14:paraId="3AE92419" w14:textId="77777777" w:rsidR="008E4999" w:rsidRPr="00536690" w:rsidRDefault="008E4999" w:rsidP="00707257">
            <w:pPr>
              <w:spacing w:line="360" w:lineRule="auto"/>
              <w:jc w:val="center"/>
              <w:rPr>
                <w:rFonts w:cs="Times New Roman"/>
                <w:szCs w:val="20"/>
              </w:rPr>
            </w:pPr>
            <w:r w:rsidRPr="00536690">
              <w:rPr>
                <w:rFonts w:cs="Times New Roman"/>
                <w:szCs w:val="20"/>
              </w:rPr>
              <w:t>3%</w:t>
            </w:r>
          </w:p>
        </w:tc>
      </w:tr>
      <w:tr w:rsidR="008E4999" w:rsidRPr="00536690" w14:paraId="1958733A" w14:textId="77777777" w:rsidTr="00707257">
        <w:tc>
          <w:tcPr>
            <w:tcW w:w="1509" w:type="pct"/>
            <w:vAlign w:val="center"/>
          </w:tcPr>
          <w:p w14:paraId="22773646" w14:textId="77777777" w:rsidR="008E4999" w:rsidRPr="00536690" w:rsidRDefault="008E4999" w:rsidP="00707257">
            <w:pPr>
              <w:spacing w:line="360" w:lineRule="auto"/>
              <w:rPr>
                <w:rFonts w:cs="Times New Roman"/>
                <w:i/>
                <w:iCs/>
                <w:szCs w:val="20"/>
              </w:rPr>
            </w:pPr>
            <w:r w:rsidRPr="00536690">
              <w:rPr>
                <w:rFonts w:cs="Times New Roman"/>
                <w:i/>
                <w:iCs/>
                <w:szCs w:val="20"/>
              </w:rPr>
              <w:t>Sysimbrium orientale</w:t>
            </w:r>
          </w:p>
        </w:tc>
        <w:tc>
          <w:tcPr>
            <w:tcW w:w="698" w:type="pct"/>
            <w:vAlign w:val="center"/>
          </w:tcPr>
          <w:p w14:paraId="5269CF5B" w14:textId="77777777" w:rsidR="008E4999" w:rsidRPr="00536690" w:rsidRDefault="008E4999" w:rsidP="00707257">
            <w:pPr>
              <w:spacing w:line="360" w:lineRule="auto"/>
              <w:jc w:val="center"/>
              <w:rPr>
                <w:rFonts w:cs="Times New Roman"/>
                <w:szCs w:val="20"/>
              </w:rPr>
            </w:pPr>
            <w:r w:rsidRPr="00536690">
              <w:rPr>
                <w:rFonts w:cs="Times New Roman"/>
                <w:szCs w:val="20"/>
              </w:rPr>
              <w:t>3%</w:t>
            </w:r>
          </w:p>
        </w:tc>
        <w:tc>
          <w:tcPr>
            <w:tcW w:w="698" w:type="pct"/>
            <w:vAlign w:val="center"/>
          </w:tcPr>
          <w:p w14:paraId="4044AB2D"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c>
          <w:tcPr>
            <w:tcW w:w="698" w:type="pct"/>
            <w:vAlign w:val="center"/>
          </w:tcPr>
          <w:p w14:paraId="2567C460"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c>
          <w:tcPr>
            <w:tcW w:w="698" w:type="pct"/>
            <w:vAlign w:val="center"/>
          </w:tcPr>
          <w:p w14:paraId="18E5675A"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c>
          <w:tcPr>
            <w:tcW w:w="698" w:type="pct"/>
            <w:vAlign w:val="center"/>
          </w:tcPr>
          <w:p w14:paraId="33BA9E52"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r>
      <w:tr w:rsidR="008E4999" w:rsidRPr="00536690" w14:paraId="3C1EDD58" w14:textId="77777777" w:rsidTr="00707257">
        <w:tc>
          <w:tcPr>
            <w:tcW w:w="1509" w:type="pct"/>
            <w:vAlign w:val="center"/>
          </w:tcPr>
          <w:p w14:paraId="71493DD3" w14:textId="77777777" w:rsidR="008E4999" w:rsidRPr="00536690" w:rsidRDefault="008E4999" w:rsidP="00707257">
            <w:pPr>
              <w:spacing w:line="360" w:lineRule="auto"/>
              <w:rPr>
                <w:rFonts w:cs="Times New Roman"/>
                <w:i/>
                <w:iCs/>
                <w:szCs w:val="20"/>
              </w:rPr>
            </w:pPr>
            <w:r w:rsidRPr="00536690">
              <w:rPr>
                <w:rFonts w:cs="Times New Roman"/>
                <w:i/>
                <w:iCs/>
                <w:szCs w:val="20"/>
              </w:rPr>
              <w:t>Torrilis arvensis</w:t>
            </w:r>
          </w:p>
        </w:tc>
        <w:tc>
          <w:tcPr>
            <w:tcW w:w="698" w:type="pct"/>
            <w:vAlign w:val="center"/>
          </w:tcPr>
          <w:p w14:paraId="21D5CBFA"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c>
          <w:tcPr>
            <w:tcW w:w="698" w:type="pct"/>
            <w:vAlign w:val="center"/>
          </w:tcPr>
          <w:p w14:paraId="21FF0745"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c>
          <w:tcPr>
            <w:tcW w:w="698" w:type="pct"/>
            <w:vAlign w:val="center"/>
          </w:tcPr>
          <w:p w14:paraId="4FC6A68D" w14:textId="77777777" w:rsidR="008E4999" w:rsidRPr="00536690" w:rsidRDefault="008E4999" w:rsidP="00707257">
            <w:pPr>
              <w:spacing w:line="360" w:lineRule="auto"/>
              <w:jc w:val="center"/>
              <w:rPr>
                <w:rFonts w:cs="Times New Roman"/>
                <w:szCs w:val="20"/>
              </w:rPr>
            </w:pPr>
            <w:r w:rsidRPr="00536690">
              <w:rPr>
                <w:rFonts w:cs="Times New Roman"/>
                <w:szCs w:val="20"/>
              </w:rPr>
              <w:t>2%</w:t>
            </w:r>
          </w:p>
        </w:tc>
        <w:tc>
          <w:tcPr>
            <w:tcW w:w="698" w:type="pct"/>
            <w:vAlign w:val="center"/>
          </w:tcPr>
          <w:p w14:paraId="12F049D0"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c>
          <w:tcPr>
            <w:tcW w:w="698" w:type="pct"/>
            <w:vAlign w:val="center"/>
          </w:tcPr>
          <w:p w14:paraId="274C7B31" w14:textId="77777777" w:rsidR="008E4999" w:rsidRPr="00536690" w:rsidRDefault="008E4999" w:rsidP="00707257">
            <w:pPr>
              <w:spacing w:line="360" w:lineRule="auto"/>
              <w:jc w:val="center"/>
              <w:rPr>
                <w:rFonts w:cs="Times New Roman"/>
                <w:szCs w:val="20"/>
              </w:rPr>
            </w:pPr>
            <w:r w:rsidRPr="00536690">
              <w:rPr>
                <w:rFonts w:cs="Times New Roman"/>
                <w:szCs w:val="20"/>
              </w:rPr>
              <w:t>1%</w:t>
            </w:r>
          </w:p>
        </w:tc>
      </w:tr>
      <w:tr w:rsidR="008E4999" w:rsidRPr="00536690" w14:paraId="7F197E3D" w14:textId="77777777" w:rsidTr="00707257">
        <w:tc>
          <w:tcPr>
            <w:tcW w:w="1509" w:type="pct"/>
            <w:vAlign w:val="center"/>
          </w:tcPr>
          <w:p w14:paraId="071E4AF2" w14:textId="77777777" w:rsidR="008E4999" w:rsidRPr="00536690" w:rsidRDefault="008E4999" w:rsidP="00707257">
            <w:pPr>
              <w:spacing w:line="360" w:lineRule="auto"/>
              <w:rPr>
                <w:rFonts w:cs="Times New Roman"/>
                <w:i/>
                <w:iCs/>
                <w:szCs w:val="20"/>
              </w:rPr>
            </w:pPr>
            <w:r w:rsidRPr="00536690">
              <w:rPr>
                <w:rFonts w:cs="Times New Roman"/>
                <w:i/>
                <w:szCs w:val="20"/>
              </w:rPr>
              <w:t xml:space="preserve">Tripleurospermun inodorum </w:t>
            </w:r>
          </w:p>
        </w:tc>
        <w:tc>
          <w:tcPr>
            <w:tcW w:w="698" w:type="pct"/>
            <w:vAlign w:val="center"/>
          </w:tcPr>
          <w:p w14:paraId="302DCE74"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c>
          <w:tcPr>
            <w:tcW w:w="698" w:type="pct"/>
            <w:vAlign w:val="center"/>
          </w:tcPr>
          <w:p w14:paraId="6855F5E1" w14:textId="77777777" w:rsidR="008E4999" w:rsidRPr="00536690" w:rsidRDefault="008E4999" w:rsidP="00707257">
            <w:pPr>
              <w:spacing w:line="360" w:lineRule="auto"/>
              <w:jc w:val="center"/>
              <w:rPr>
                <w:rFonts w:cs="Times New Roman"/>
                <w:szCs w:val="20"/>
              </w:rPr>
            </w:pPr>
            <w:r w:rsidRPr="00536690">
              <w:rPr>
                <w:rFonts w:cs="Times New Roman"/>
                <w:szCs w:val="20"/>
              </w:rPr>
              <w:t>3%</w:t>
            </w:r>
          </w:p>
        </w:tc>
        <w:tc>
          <w:tcPr>
            <w:tcW w:w="698" w:type="pct"/>
            <w:vAlign w:val="center"/>
          </w:tcPr>
          <w:p w14:paraId="44C6AC5A" w14:textId="77777777" w:rsidR="008E4999" w:rsidRPr="00536690" w:rsidRDefault="008E4999" w:rsidP="00707257">
            <w:pPr>
              <w:spacing w:line="360" w:lineRule="auto"/>
              <w:jc w:val="center"/>
              <w:rPr>
                <w:rFonts w:cs="Times New Roman"/>
                <w:szCs w:val="20"/>
              </w:rPr>
            </w:pPr>
            <w:r w:rsidRPr="00536690">
              <w:rPr>
                <w:rFonts w:cs="Times New Roman"/>
                <w:szCs w:val="20"/>
              </w:rPr>
              <w:t>2%</w:t>
            </w:r>
          </w:p>
        </w:tc>
        <w:tc>
          <w:tcPr>
            <w:tcW w:w="698" w:type="pct"/>
            <w:vAlign w:val="center"/>
          </w:tcPr>
          <w:p w14:paraId="14CEDCF4"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c>
          <w:tcPr>
            <w:tcW w:w="698" w:type="pct"/>
            <w:vAlign w:val="center"/>
          </w:tcPr>
          <w:p w14:paraId="5EFF3177"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r>
      <w:tr w:rsidR="008E4999" w:rsidRPr="00536690" w14:paraId="587DC28F" w14:textId="77777777" w:rsidTr="00707257">
        <w:tc>
          <w:tcPr>
            <w:tcW w:w="1509" w:type="pct"/>
            <w:vAlign w:val="center"/>
          </w:tcPr>
          <w:p w14:paraId="100CEC77" w14:textId="77777777" w:rsidR="008E4999" w:rsidRPr="00536690" w:rsidRDefault="008E4999" w:rsidP="00707257">
            <w:pPr>
              <w:spacing w:line="360" w:lineRule="auto"/>
              <w:rPr>
                <w:rFonts w:cs="Times New Roman"/>
                <w:i/>
                <w:iCs/>
                <w:szCs w:val="20"/>
              </w:rPr>
            </w:pPr>
            <w:r w:rsidRPr="00536690">
              <w:rPr>
                <w:rFonts w:cs="Times New Roman"/>
                <w:i/>
                <w:iCs/>
                <w:szCs w:val="20"/>
              </w:rPr>
              <w:t>Xanthium strumarium</w:t>
            </w:r>
          </w:p>
        </w:tc>
        <w:tc>
          <w:tcPr>
            <w:tcW w:w="698" w:type="pct"/>
            <w:vAlign w:val="center"/>
          </w:tcPr>
          <w:p w14:paraId="5AD83FE9"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c>
          <w:tcPr>
            <w:tcW w:w="698" w:type="pct"/>
            <w:vAlign w:val="center"/>
          </w:tcPr>
          <w:p w14:paraId="3518ADB4" w14:textId="77777777" w:rsidR="008E4999" w:rsidRPr="00536690" w:rsidRDefault="008E4999" w:rsidP="00707257">
            <w:pPr>
              <w:spacing w:line="360" w:lineRule="auto"/>
              <w:jc w:val="center"/>
              <w:rPr>
                <w:rFonts w:cs="Times New Roman"/>
                <w:szCs w:val="20"/>
              </w:rPr>
            </w:pPr>
            <w:r w:rsidRPr="00536690">
              <w:rPr>
                <w:rFonts w:cs="Times New Roman"/>
                <w:szCs w:val="20"/>
              </w:rPr>
              <w:t>2%</w:t>
            </w:r>
          </w:p>
        </w:tc>
        <w:tc>
          <w:tcPr>
            <w:tcW w:w="698" w:type="pct"/>
            <w:vAlign w:val="center"/>
          </w:tcPr>
          <w:p w14:paraId="0ECCA6FD" w14:textId="77777777" w:rsidR="008E4999" w:rsidRPr="00536690" w:rsidRDefault="008E4999" w:rsidP="00707257">
            <w:pPr>
              <w:spacing w:line="360" w:lineRule="auto"/>
              <w:jc w:val="center"/>
              <w:rPr>
                <w:rFonts w:cs="Times New Roman"/>
                <w:szCs w:val="20"/>
              </w:rPr>
            </w:pPr>
            <w:r w:rsidRPr="00536690">
              <w:rPr>
                <w:rFonts w:cs="Times New Roman"/>
                <w:szCs w:val="20"/>
              </w:rPr>
              <w:t>2%</w:t>
            </w:r>
          </w:p>
        </w:tc>
        <w:tc>
          <w:tcPr>
            <w:tcW w:w="698" w:type="pct"/>
            <w:vAlign w:val="center"/>
          </w:tcPr>
          <w:p w14:paraId="5C2EEE28" w14:textId="77777777" w:rsidR="008E4999" w:rsidRPr="00536690" w:rsidRDefault="008E4999" w:rsidP="00707257">
            <w:pPr>
              <w:spacing w:line="360" w:lineRule="auto"/>
              <w:jc w:val="center"/>
              <w:rPr>
                <w:rFonts w:cs="Times New Roman"/>
                <w:szCs w:val="20"/>
              </w:rPr>
            </w:pPr>
            <w:r w:rsidRPr="00536690">
              <w:rPr>
                <w:rFonts w:cs="Times New Roman"/>
                <w:szCs w:val="20"/>
              </w:rPr>
              <w:t>3%</w:t>
            </w:r>
          </w:p>
        </w:tc>
        <w:tc>
          <w:tcPr>
            <w:tcW w:w="698" w:type="pct"/>
            <w:vAlign w:val="center"/>
          </w:tcPr>
          <w:p w14:paraId="0F7361DB" w14:textId="77777777" w:rsidR="008E4999" w:rsidRPr="00536690" w:rsidRDefault="008E4999" w:rsidP="00707257">
            <w:pPr>
              <w:spacing w:line="360" w:lineRule="auto"/>
              <w:jc w:val="center"/>
              <w:rPr>
                <w:rFonts w:cs="Times New Roman"/>
                <w:szCs w:val="20"/>
              </w:rPr>
            </w:pPr>
            <w:r w:rsidRPr="00536690">
              <w:rPr>
                <w:rFonts w:cs="Times New Roman"/>
                <w:szCs w:val="20"/>
              </w:rPr>
              <w:t>-</w:t>
            </w:r>
          </w:p>
        </w:tc>
      </w:tr>
    </w:tbl>
    <w:p w14:paraId="207EC433" w14:textId="77777777" w:rsidR="00FD5A58" w:rsidRPr="00536690" w:rsidRDefault="00FD5A58" w:rsidP="00FD5A58">
      <w:pPr>
        <w:pStyle w:val="Body"/>
        <w:spacing w:before="240" w:after="240"/>
        <w:rPr>
          <w:b/>
          <w:bCs/>
        </w:rPr>
      </w:pPr>
      <w:r w:rsidRPr="00536690">
        <w:rPr>
          <w:b/>
          <w:bCs/>
        </w:rPr>
        <w:t xml:space="preserve">Legendă: </w:t>
      </w:r>
    </w:p>
    <w:p w14:paraId="1E76702D" w14:textId="511F68F7" w:rsidR="008E4999" w:rsidRPr="00536690" w:rsidRDefault="008E4999" w:rsidP="00FD5A58">
      <w:pPr>
        <w:pStyle w:val="Body"/>
      </w:pPr>
      <w:r w:rsidRPr="00536690">
        <w:t>AD</w:t>
      </w:r>
      <w:r w:rsidR="00FD5A58" w:rsidRPr="00536690">
        <w:t xml:space="preserve"> </w:t>
      </w:r>
      <w:r w:rsidRPr="00536690">
        <w:t>- abundență dominanță (exprimat în procente)</w:t>
      </w:r>
    </w:p>
    <w:p w14:paraId="09A37A57" w14:textId="71C9CED4" w:rsidR="007422FA" w:rsidRPr="00536690" w:rsidRDefault="007422FA" w:rsidP="007422FA">
      <w:pPr>
        <w:pStyle w:val="Titlu3"/>
      </w:pPr>
      <w:bookmarkStart w:id="161" w:name="_Toc147076452"/>
      <w:r w:rsidRPr="00536690">
        <w:t>Specii de nevertebrate identificate în zona monitorizată</w:t>
      </w:r>
      <w:bookmarkEnd w:id="161"/>
      <w:r w:rsidRPr="00536690">
        <w:t xml:space="preserve"> </w:t>
      </w:r>
    </w:p>
    <w:p w14:paraId="760A603D" w14:textId="1E4701F9" w:rsidR="00E156A4" w:rsidRPr="00536690" w:rsidRDefault="00E156A4" w:rsidP="00E156A4">
      <w:pPr>
        <w:pBdr>
          <w:top w:val="nil"/>
          <w:left w:val="nil"/>
          <w:bottom w:val="nil"/>
          <w:right w:val="nil"/>
          <w:between w:val="nil"/>
        </w:pBdr>
        <w:jc w:val="both"/>
        <w:rPr>
          <w:color w:val="404040" w:themeColor="text1" w:themeTint="BF"/>
        </w:rPr>
      </w:pPr>
      <w:r w:rsidRPr="00536690">
        <w:rPr>
          <w:color w:val="404040" w:themeColor="text1" w:themeTint="BF"/>
        </w:rPr>
        <w:t xml:space="preserve">Zona monitorizată se suprapune peste ROSCI0065 Delta Dunării, iar conform Formularului Standard Natura 2000/Obiectivele Specifice de Conservare/Planul de Management </w:t>
      </w:r>
      <w:r w:rsidR="00F067DF" w:rsidRPr="00536690">
        <w:rPr>
          <w:color w:val="404040" w:themeColor="text1" w:themeTint="BF"/>
        </w:rPr>
        <w:t>Planului de Management (</w:t>
      </w:r>
      <w:r w:rsidR="00CF5EBA">
        <w:rPr>
          <w:color w:val="404040" w:themeColor="text1" w:themeTint="BF"/>
        </w:rPr>
        <w:t xml:space="preserve">în </w:t>
      </w:r>
      <w:r w:rsidR="00CF5EBA">
        <w:rPr>
          <w:color w:val="404040" w:themeColor="text1" w:themeTint="BF"/>
        </w:rPr>
        <w:lastRenderedPageBreak/>
        <w:t>curs de aprobare</w:t>
      </w:r>
      <w:r w:rsidR="00F067DF" w:rsidRPr="00536690">
        <w:rPr>
          <w:color w:val="404040" w:themeColor="text1" w:themeTint="BF"/>
        </w:rPr>
        <w:t>) al Rezervației Biosferei Delta Dunării, ROSPA0031 Delta Dunării și Complexul Razim – Sinoie, ROSCI0065 Delta Dunării, ROSCI0066 Delta Dunării - zona marină, realizat de către Rezervația Biosferei Delta Dunării Tulcea, Institutul Național de Cercetare</w:t>
      </w:r>
      <w:r w:rsidR="00707257">
        <w:rPr>
          <w:color w:val="404040" w:themeColor="text1" w:themeTint="BF"/>
        </w:rPr>
        <w:t xml:space="preserve"> </w:t>
      </w:r>
      <w:r w:rsidR="00F067DF" w:rsidRPr="00536690">
        <w:rPr>
          <w:color w:val="404040" w:themeColor="text1" w:themeTint="BF"/>
        </w:rPr>
        <w:t>-</w:t>
      </w:r>
      <w:r w:rsidR="00707257">
        <w:rPr>
          <w:color w:val="404040" w:themeColor="text1" w:themeTint="BF"/>
        </w:rPr>
        <w:t xml:space="preserve"> </w:t>
      </w:r>
      <w:r w:rsidR="00F067DF" w:rsidRPr="00536690">
        <w:rPr>
          <w:color w:val="404040" w:themeColor="text1" w:themeTint="BF"/>
        </w:rPr>
        <w:t>Dezvoltare Delta Dunării Tulcea, Universitatea Dunărea de Jos din Galați, Institutul Național de Cercetare</w:t>
      </w:r>
      <w:r w:rsidR="0038724B">
        <w:rPr>
          <w:color w:val="404040" w:themeColor="text1" w:themeTint="BF"/>
        </w:rPr>
        <w:t xml:space="preserve"> </w:t>
      </w:r>
      <w:r w:rsidR="00F067DF" w:rsidRPr="00536690">
        <w:rPr>
          <w:color w:val="404040" w:themeColor="text1" w:themeTint="BF"/>
        </w:rPr>
        <w:t>-</w:t>
      </w:r>
      <w:r w:rsidR="0038724B">
        <w:rPr>
          <w:color w:val="404040" w:themeColor="text1" w:themeTint="BF"/>
        </w:rPr>
        <w:t xml:space="preserve"> </w:t>
      </w:r>
      <w:r w:rsidR="00F067DF" w:rsidRPr="00536690">
        <w:rPr>
          <w:color w:val="404040" w:themeColor="text1" w:themeTint="BF"/>
        </w:rPr>
        <w:t>Dezvoltare Marină Grigore Antipa, Constanța, Institutul Național de Cercetare</w:t>
      </w:r>
      <w:r w:rsidR="0038724B">
        <w:rPr>
          <w:color w:val="404040" w:themeColor="text1" w:themeTint="BF"/>
        </w:rPr>
        <w:t xml:space="preserve"> </w:t>
      </w:r>
      <w:r w:rsidR="00F067DF" w:rsidRPr="00536690">
        <w:rPr>
          <w:color w:val="404040" w:themeColor="text1" w:themeTint="BF"/>
        </w:rPr>
        <w:t>-</w:t>
      </w:r>
      <w:r w:rsidR="0038724B">
        <w:rPr>
          <w:color w:val="404040" w:themeColor="text1" w:themeTint="BF"/>
        </w:rPr>
        <w:t xml:space="preserve"> </w:t>
      </w:r>
      <w:r w:rsidR="00F067DF" w:rsidRPr="00536690">
        <w:rPr>
          <w:color w:val="404040" w:themeColor="text1" w:themeTint="BF"/>
        </w:rPr>
        <w:t xml:space="preserve">Dezvoltare pentru Geologie și Geoecologie marină GEOECOMAR, Decembrie 2022 </w:t>
      </w:r>
      <w:r w:rsidRPr="00536690">
        <w:rPr>
          <w:color w:val="404040" w:themeColor="text1" w:themeTint="BF"/>
        </w:rPr>
        <w:t>este posibilă prezența în cadrul zonei de monitorizare a următoarelor specii de nevertebrate de interes comunitar: 1060 — (</w:t>
      </w:r>
      <w:r w:rsidRPr="00536690">
        <w:rPr>
          <w:i/>
          <w:color w:val="404040" w:themeColor="text1" w:themeTint="BF"/>
        </w:rPr>
        <w:t>Lycaena dispar</w:t>
      </w:r>
      <w:r w:rsidRPr="00536690">
        <w:rPr>
          <w:color w:val="404040" w:themeColor="text1" w:themeTint="BF"/>
        </w:rPr>
        <w:t>), 1037 — (</w:t>
      </w:r>
      <w:r w:rsidRPr="00536690">
        <w:rPr>
          <w:i/>
          <w:color w:val="404040" w:themeColor="text1" w:themeTint="BF"/>
        </w:rPr>
        <w:t>Ophiogomphus cecilia</w:t>
      </w:r>
      <w:r w:rsidRPr="00536690">
        <w:rPr>
          <w:color w:val="404040" w:themeColor="text1" w:themeTint="BF"/>
        </w:rPr>
        <w:t>), 4027 — (</w:t>
      </w:r>
      <w:r w:rsidRPr="00536690">
        <w:rPr>
          <w:i/>
          <w:color w:val="404040" w:themeColor="text1" w:themeTint="BF"/>
        </w:rPr>
        <w:t>Arytrura musculus</w:t>
      </w:r>
      <w:r w:rsidRPr="00536690">
        <w:rPr>
          <w:color w:val="404040" w:themeColor="text1" w:themeTint="BF"/>
        </w:rPr>
        <w:t>), 4028 — (</w:t>
      </w:r>
      <w:r w:rsidRPr="00536690">
        <w:rPr>
          <w:i/>
          <w:color w:val="404040" w:themeColor="text1" w:themeTint="BF"/>
        </w:rPr>
        <w:t>Catopta thrips</w:t>
      </w:r>
      <w:r w:rsidRPr="00536690">
        <w:rPr>
          <w:color w:val="404040" w:themeColor="text1" w:themeTint="BF"/>
        </w:rPr>
        <w:t>), 4036 — (</w:t>
      </w:r>
      <w:r w:rsidRPr="00536690">
        <w:rPr>
          <w:i/>
          <w:color w:val="404040" w:themeColor="text1" w:themeTint="BF"/>
        </w:rPr>
        <w:t>Leptidea morsei</w:t>
      </w:r>
      <w:r w:rsidRPr="00536690">
        <w:rPr>
          <w:color w:val="404040" w:themeColor="text1" w:themeTint="BF"/>
        </w:rPr>
        <w:t>), 4030 — Albilița portocalie (</w:t>
      </w:r>
      <w:r w:rsidRPr="00536690">
        <w:rPr>
          <w:i/>
          <w:color w:val="404040" w:themeColor="text1" w:themeTint="BF"/>
        </w:rPr>
        <w:t>Colias myrmidone</w:t>
      </w:r>
      <w:r w:rsidRPr="00536690">
        <w:rPr>
          <w:color w:val="404040" w:themeColor="text1" w:themeTint="BF"/>
        </w:rPr>
        <w:t>), 1089 — Croitor cenușiu sau croitor de piatră (</w:t>
      </w:r>
      <w:r w:rsidRPr="00536690">
        <w:rPr>
          <w:i/>
          <w:color w:val="404040" w:themeColor="text1" w:themeTint="BF"/>
        </w:rPr>
        <w:t>Morimus funereus</w:t>
      </w:r>
      <w:r w:rsidRPr="00536690">
        <w:rPr>
          <w:color w:val="404040" w:themeColor="text1" w:themeTint="BF"/>
        </w:rPr>
        <w:t>), 1082 — Gândac de apă (</w:t>
      </w:r>
      <w:r w:rsidRPr="00536690">
        <w:rPr>
          <w:i/>
          <w:color w:val="404040" w:themeColor="text1" w:themeTint="BF"/>
        </w:rPr>
        <w:t>Graphoderus bilineatus</w:t>
      </w:r>
      <w:r w:rsidRPr="00536690">
        <w:rPr>
          <w:color w:val="404040" w:themeColor="text1" w:themeTint="BF"/>
        </w:rPr>
        <w:t>), 4064 — Melc acvatic dungat (</w:t>
      </w:r>
      <w:r w:rsidRPr="00536690">
        <w:rPr>
          <w:i/>
          <w:color w:val="404040" w:themeColor="text1" w:themeTint="BF"/>
        </w:rPr>
        <w:t>Theodoxus transversalis</w:t>
      </w:r>
      <w:r w:rsidRPr="00536690">
        <w:rPr>
          <w:color w:val="404040" w:themeColor="text1" w:themeTint="BF"/>
        </w:rPr>
        <w:t>), 4056 — Melc cu cârlig (</w:t>
      </w:r>
      <w:r w:rsidRPr="00536690">
        <w:rPr>
          <w:i/>
          <w:color w:val="404040" w:themeColor="text1" w:themeTint="BF"/>
        </w:rPr>
        <w:t>Anisus vorticulus</w:t>
      </w:r>
      <w:r w:rsidRPr="00536690">
        <w:rPr>
          <w:color w:val="404040" w:themeColor="text1" w:themeTint="BF"/>
        </w:rPr>
        <w:t>) și 4045 — Țărăncuță (</w:t>
      </w:r>
      <w:r w:rsidRPr="00536690">
        <w:rPr>
          <w:i/>
          <w:color w:val="404040" w:themeColor="text1" w:themeTint="BF"/>
        </w:rPr>
        <w:t>Coenagrion ornatum</w:t>
      </w:r>
      <w:r w:rsidRPr="00536690">
        <w:rPr>
          <w:color w:val="404040" w:themeColor="text1" w:themeTint="BF"/>
        </w:rPr>
        <w:t>).</w:t>
      </w:r>
    </w:p>
    <w:p w14:paraId="1F1FD925" w14:textId="77777777" w:rsidR="00E156A4" w:rsidRPr="00536690" w:rsidRDefault="00E156A4" w:rsidP="00E156A4">
      <w:pPr>
        <w:pBdr>
          <w:top w:val="nil"/>
          <w:left w:val="nil"/>
          <w:bottom w:val="nil"/>
          <w:right w:val="nil"/>
          <w:between w:val="nil"/>
        </w:pBdr>
        <w:jc w:val="both"/>
        <w:rPr>
          <w:color w:val="404040" w:themeColor="text1" w:themeTint="BF"/>
        </w:rPr>
      </w:pPr>
      <w:bookmarkStart w:id="162" w:name="_heading=h.1v1yuxt" w:colFirst="0" w:colLast="0"/>
      <w:bookmarkEnd w:id="162"/>
      <w:r w:rsidRPr="00536690">
        <w:rPr>
          <w:color w:val="404040" w:themeColor="text1" w:themeTint="BF"/>
        </w:rPr>
        <w:t>Investigațiile din teren au fost realizate prin metoda transectelor și capcanelor luminoase în anumite zone favorabile apariției acestor specii, reprezentate de condiții specifice de habitat (prezența anumitor specii gazdă de plante) pe suprafața monitorizată, realizate astfel:</w:t>
      </w:r>
    </w:p>
    <w:p w14:paraId="75C3F5CF" w14:textId="2A1F1CF1" w:rsidR="00E156A4" w:rsidRPr="00536690" w:rsidRDefault="00E156A4" w:rsidP="00E156A4">
      <w:pPr>
        <w:pStyle w:val="BulletStyle"/>
        <w:ind w:left="1276"/>
      </w:pPr>
      <w:r w:rsidRPr="00536690">
        <w:t>în data de 15.07.2022</w:t>
      </w:r>
      <w:r w:rsidR="00F067DF" w:rsidRPr="00536690">
        <w:t>;</w:t>
      </w:r>
    </w:p>
    <w:p w14:paraId="15600271" w14:textId="252360EF" w:rsidR="00E156A4" w:rsidRPr="00536690" w:rsidRDefault="00E156A4" w:rsidP="00E156A4">
      <w:pPr>
        <w:pStyle w:val="BulletStyle"/>
        <w:ind w:left="1276"/>
      </w:pPr>
      <w:r w:rsidRPr="00536690">
        <w:t>în data de 18-19.05.2023 și 20.07.2023</w:t>
      </w:r>
      <w:r w:rsidR="0038724B">
        <w:t>.</w:t>
      </w:r>
    </w:p>
    <w:p w14:paraId="0CE3644C" w14:textId="6A81AE0B" w:rsidR="00E156A4" w:rsidRPr="00536690" w:rsidRDefault="00E156A4" w:rsidP="00E156A4">
      <w:pPr>
        <w:pBdr>
          <w:top w:val="nil"/>
          <w:left w:val="nil"/>
          <w:bottom w:val="nil"/>
          <w:right w:val="nil"/>
          <w:between w:val="nil"/>
        </w:pBdr>
        <w:jc w:val="both"/>
        <w:rPr>
          <w:color w:val="404040" w:themeColor="text1" w:themeTint="BF"/>
        </w:rPr>
      </w:pPr>
      <w:r w:rsidRPr="00536690">
        <w:rPr>
          <w:color w:val="404040" w:themeColor="text1" w:themeTint="BF"/>
        </w:rPr>
        <w:t xml:space="preserve">În urma investigațiilor din teren a fost identificată prezența unei singure specii de interes comunitar aflată la cca. 1,5 km est de </w:t>
      </w:r>
      <w:r w:rsidR="00EC0233">
        <w:rPr>
          <w:color w:val="404040" w:themeColor="text1" w:themeTint="BF"/>
        </w:rPr>
        <w:t>proiectul propus</w:t>
      </w:r>
      <w:r w:rsidRPr="00536690">
        <w:rPr>
          <w:color w:val="404040" w:themeColor="text1" w:themeTint="BF"/>
        </w:rPr>
        <w:t xml:space="preserve">, într-un habitat specific dependent de prezența speciilor gazdă ale acesteia și anume </w:t>
      </w:r>
      <w:r w:rsidRPr="00536690">
        <w:rPr>
          <w:i/>
          <w:iCs/>
          <w:color w:val="404040" w:themeColor="text1" w:themeTint="BF"/>
        </w:rPr>
        <w:t>Lycaena dispar</w:t>
      </w:r>
      <w:r w:rsidRPr="00536690">
        <w:rPr>
          <w:color w:val="404040" w:themeColor="text1" w:themeTint="BF"/>
        </w:rPr>
        <w:t xml:space="preserve">. </w:t>
      </w:r>
    </w:p>
    <w:p w14:paraId="3015CC47" w14:textId="6890A544" w:rsidR="00E156A4" w:rsidRPr="00536690" w:rsidRDefault="00E156A4" w:rsidP="00E156A4">
      <w:pPr>
        <w:pBdr>
          <w:top w:val="single" w:sz="4" w:space="1" w:color="000000"/>
          <w:left w:val="nil"/>
          <w:bottom w:val="single" w:sz="4" w:space="1" w:color="000000"/>
          <w:right w:val="nil"/>
          <w:between w:val="nil"/>
        </w:pBdr>
        <w:spacing w:after="200" w:line="240" w:lineRule="auto"/>
        <w:rPr>
          <w:b/>
          <w:color w:val="404040" w:themeColor="text1" w:themeTint="BF"/>
        </w:rPr>
      </w:pPr>
      <w:bookmarkStart w:id="163" w:name="_Toc147076481"/>
      <w:bookmarkStart w:id="164" w:name="_Toc123045071"/>
      <w:r w:rsidRPr="00BE616E">
        <w:rPr>
          <w:rStyle w:val="LegendCaracter"/>
        </w:rPr>
        <w:t xml:space="preserve">Tabel </w:t>
      </w:r>
      <w:r w:rsidR="00F01672">
        <w:rPr>
          <w:rStyle w:val="LegendCaracter"/>
        </w:rPr>
        <w:fldChar w:fldCharType="begin"/>
      </w:r>
      <w:r w:rsidR="00F01672">
        <w:rPr>
          <w:rStyle w:val="LegendCaracter"/>
        </w:rPr>
        <w:instrText xml:space="preserve"> STYLEREF 1 \s </w:instrText>
      </w:r>
      <w:r w:rsidR="00F01672">
        <w:rPr>
          <w:rStyle w:val="LegendCaracter"/>
        </w:rPr>
        <w:fldChar w:fldCharType="separate"/>
      </w:r>
      <w:r w:rsidR="00F01672">
        <w:rPr>
          <w:rStyle w:val="LegendCaracter"/>
          <w:noProof/>
        </w:rPr>
        <w:t>13</w:t>
      </w:r>
      <w:r w:rsidR="00F01672">
        <w:rPr>
          <w:rStyle w:val="LegendCaracter"/>
        </w:rPr>
        <w:fldChar w:fldCharType="end"/>
      </w:r>
      <w:r w:rsidR="00F01672">
        <w:rPr>
          <w:rStyle w:val="LegendCaracter"/>
        </w:rPr>
        <w:noBreakHyphen/>
      </w:r>
      <w:r w:rsidR="00F01672">
        <w:rPr>
          <w:rStyle w:val="LegendCaracter"/>
        </w:rPr>
        <w:fldChar w:fldCharType="begin"/>
      </w:r>
      <w:r w:rsidR="00F01672">
        <w:rPr>
          <w:rStyle w:val="LegendCaracter"/>
        </w:rPr>
        <w:instrText xml:space="preserve"> SEQ Tabel \* ARABIC \s 1 </w:instrText>
      </w:r>
      <w:r w:rsidR="00F01672">
        <w:rPr>
          <w:rStyle w:val="LegendCaracter"/>
        </w:rPr>
        <w:fldChar w:fldCharType="separate"/>
      </w:r>
      <w:r w:rsidR="00F01672">
        <w:rPr>
          <w:rStyle w:val="LegendCaracter"/>
          <w:noProof/>
        </w:rPr>
        <w:t>8</w:t>
      </w:r>
      <w:r w:rsidR="00F01672">
        <w:rPr>
          <w:rStyle w:val="LegendCaracter"/>
        </w:rPr>
        <w:fldChar w:fldCharType="end"/>
      </w:r>
      <w:r w:rsidRPr="00BE616E">
        <w:rPr>
          <w:rStyle w:val="LegendCaracter"/>
        </w:rPr>
        <w:t>:</w:t>
      </w:r>
      <w:r w:rsidRPr="00BE616E">
        <w:rPr>
          <w:color w:val="00B0F0"/>
        </w:rPr>
        <w:t xml:space="preserve"> </w:t>
      </w:r>
      <w:r w:rsidRPr="00536690">
        <w:rPr>
          <w:color w:val="404040" w:themeColor="text1" w:themeTint="BF"/>
        </w:rPr>
        <w:t xml:space="preserve">Specii </w:t>
      </w:r>
      <w:r w:rsidR="00F067DF" w:rsidRPr="00536690">
        <w:rPr>
          <w:color w:val="404040" w:themeColor="text1" w:themeTint="BF"/>
        </w:rPr>
        <w:t xml:space="preserve">de nevertebrate de interes comunitar și </w:t>
      </w:r>
      <w:r w:rsidRPr="00536690">
        <w:rPr>
          <w:color w:val="404040" w:themeColor="text1" w:themeTint="BF"/>
        </w:rPr>
        <w:t>statutul de conservare</w:t>
      </w:r>
      <w:bookmarkEnd w:id="163"/>
      <w:r w:rsidR="00F067DF" w:rsidRPr="00536690">
        <w:rPr>
          <w:color w:val="404040" w:themeColor="text1" w:themeTint="BF"/>
        </w:rPr>
        <w:t xml:space="preserve"> </w:t>
      </w:r>
      <w:bookmarkEnd w:id="164"/>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37"/>
        <w:gridCol w:w="1424"/>
        <w:gridCol w:w="1266"/>
        <w:gridCol w:w="1266"/>
        <w:gridCol w:w="1109"/>
        <w:gridCol w:w="948"/>
        <w:gridCol w:w="1266"/>
      </w:tblGrid>
      <w:tr w:rsidR="009E70C6" w:rsidRPr="00536690" w14:paraId="5996A346" w14:textId="77777777" w:rsidTr="00E156A4">
        <w:trPr>
          <w:jc w:val="center"/>
        </w:trPr>
        <w:tc>
          <w:tcPr>
            <w:tcW w:w="963" w:type="pct"/>
            <w:shd w:val="clear" w:color="auto" w:fill="BDD7EE"/>
            <w:vAlign w:val="center"/>
          </w:tcPr>
          <w:p w14:paraId="4F4A9895" w14:textId="77777777" w:rsidR="00E156A4" w:rsidRPr="00A9263E" w:rsidRDefault="00E156A4" w:rsidP="00444841">
            <w:pPr>
              <w:jc w:val="center"/>
              <w:rPr>
                <w:b/>
                <w:color w:val="404040" w:themeColor="text1" w:themeTint="BF"/>
                <w:sz w:val="18"/>
                <w:szCs w:val="18"/>
              </w:rPr>
            </w:pPr>
            <w:bookmarkStart w:id="165" w:name="_heading=h.2u6wntf" w:colFirst="0" w:colLast="0"/>
            <w:bookmarkEnd w:id="165"/>
            <w:r w:rsidRPr="00A9263E">
              <w:rPr>
                <w:b/>
                <w:color w:val="404040" w:themeColor="text1" w:themeTint="BF"/>
                <w:sz w:val="18"/>
                <w:szCs w:val="18"/>
              </w:rPr>
              <w:t>Specia</w:t>
            </w:r>
          </w:p>
        </w:tc>
        <w:tc>
          <w:tcPr>
            <w:tcW w:w="789" w:type="pct"/>
            <w:shd w:val="clear" w:color="auto" w:fill="BDD7EE"/>
            <w:vAlign w:val="center"/>
          </w:tcPr>
          <w:p w14:paraId="7BCC6F55" w14:textId="5E8900B3" w:rsidR="00E156A4" w:rsidRPr="00A9263E" w:rsidRDefault="00E156A4" w:rsidP="00444841">
            <w:pPr>
              <w:jc w:val="center"/>
              <w:rPr>
                <w:b/>
                <w:color w:val="404040" w:themeColor="text1" w:themeTint="BF"/>
                <w:sz w:val="18"/>
                <w:szCs w:val="18"/>
              </w:rPr>
            </w:pPr>
            <w:r w:rsidRPr="00A9263E">
              <w:rPr>
                <w:b/>
                <w:color w:val="404040" w:themeColor="text1" w:themeTint="BF"/>
                <w:sz w:val="18"/>
                <w:szCs w:val="18"/>
              </w:rPr>
              <w:t>Prezentă în zona PP</w:t>
            </w:r>
          </w:p>
        </w:tc>
        <w:tc>
          <w:tcPr>
            <w:tcW w:w="702" w:type="pct"/>
            <w:shd w:val="clear" w:color="auto" w:fill="BDD7EE"/>
            <w:vAlign w:val="center"/>
          </w:tcPr>
          <w:p w14:paraId="35026900" w14:textId="77777777" w:rsidR="00E156A4" w:rsidRPr="00A9263E" w:rsidRDefault="00E156A4" w:rsidP="00444841">
            <w:pPr>
              <w:jc w:val="center"/>
              <w:rPr>
                <w:b/>
                <w:color w:val="404040" w:themeColor="text1" w:themeTint="BF"/>
                <w:sz w:val="18"/>
                <w:szCs w:val="18"/>
              </w:rPr>
            </w:pPr>
            <w:r w:rsidRPr="00A9263E">
              <w:rPr>
                <w:b/>
                <w:color w:val="404040" w:themeColor="text1" w:themeTint="BF"/>
                <w:sz w:val="18"/>
                <w:szCs w:val="18"/>
              </w:rPr>
              <w:t>Prezent în *FS al ROSCI0065 Delta Dunării</w:t>
            </w:r>
          </w:p>
        </w:tc>
        <w:tc>
          <w:tcPr>
            <w:tcW w:w="702" w:type="pct"/>
            <w:shd w:val="clear" w:color="auto" w:fill="BDD7EE"/>
            <w:vAlign w:val="center"/>
          </w:tcPr>
          <w:p w14:paraId="388302BC" w14:textId="77777777" w:rsidR="00E156A4" w:rsidRPr="00A9263E" w:rsidRDefault="00E156A4" w:rsidP="00444841">
            <w:pPr>
              <w:jc w:val="center"/>
              <w:rPr>
                <w:b/>
                <w:color w:val="404040" w:themeColor="text1" w:themeTint="BF"/>
                <w:sz w:val="18"/>
                <w:szCs w:val="18"/>
              </w:rPr>
            </w:pPr>
            <w:r w:rsidRPr="00A9263E">
              <w:rPr>
                <w:b/>
                <w:color w:val="404040" w:themeColor="text1" w:themeTint="BF"/>
                <w:sz w:val="18"/>
                <w:szCs w:val="18"/>
              </w:rPr>
              <w:t>Gradul de conservare</w:t>
            </w:r>
          </w:p>
          <w:p w14:paraId="150CC90E" w14:textId="77777777" w:rsidR="00E156A4" w:rsidRPr="00A9263E" w:rsidRDefault="00E156A4" w:rsidP="00444841">
            <w:pPr>
              <w:jc w:val="center"/>
              <w:rPr>
                <w:b/>
                <w:color w:val="404040" w:themeColor="text1" w:themeTint="BF"/>
                <w:sz w:val="18"/>
                <w:szCs w:val="18"/>
              </w:rPr>
            </w:pPr>
            <w:r w:rsidRPr="00A9263E">
              <w:rPr>
                <w:b/>
                <w:color w:val="404040" w:themeColor="text1" w:themeTint="BF"/>
                <w:sz w:val="18"/>
                <w:szCs w:val="18"/>
              </w:rPr>
              <w:t>conform FS al</w:t>
            </w:r>
          </w:p>
          <w:p w14:paraId="2689E100" w14:textId="77777777" w:rsidR="00E156A4" w:rsidRPr="00A9263E" w:rsidRDefault="00E156A4" w:rsidP="00444841">
            <w:pPr>
              <w:jc w:val="center"/>
              <w:rPr>
                <w:b/>
                <w:color w:val="404040" w:themeColor="text1" w:themeTint="BF"/>
                <w:sz w:val="18"/>
                <w:szCs w:val="18"/>
              </w:rPr>
            </w:pPr>
            <w:r w:rsidRPr="00A9263E">
              <w:rPr>
                <w:b/>
                <w:color w:val="404040" w:themeColor="text1" w:themeTint="BF"/>
                <w:sz w:val="18"/>
                <w:szCs w:val="18"/>
              </w:rPr>
              <w:t>ROSCI0065 Delta Dunării</w:t>
            </w:r>
          </w:p>
        </w:tc>
        <w:tc>
          <w:tcPr>
            <w:tcW w:w="615" w:type="pct"/>
            <w:shd w:val="clear" w:color="auto" w:fill="BDD7EE"/>
            <w:vAlign w:val="center"/>
          </w:tcPr>
          <w:p w14:paraId="12897859" w14:textId="77777777" w:rsidR="00E156A4" w:rsidRPr="00A9263E" w:rsidRDefault="00E156A4" w:rsidP="00444841">
            <w:pPr>
              <w:jc w:val="center"/>
              <w:rPr>
                <w:b/>
                <w:color w:val="404040" w:themeColor="text1" w:themeTint="BF"/>
                <w:sz w:val="18"/>
                <w:szCs w:val="18"/>
              </w:rPr>
            </w:pPr>
            <w:r w:rsidRPr="00A9263E">
              <w:rPr>
                <w:b/>
                <w:color w:val="404040" w:themeColor="text1" w:themeTint="BF"/>
                <w:sz w:val="18"/>
                <w:szCs w:val="18"/>
              </w:rPr>
              <w:t>Directiva Habitate</w:t>
            </w:r>
          </w:p>
        </w:tc>
        <w:tc>
          <w:tcPr>
            <w:tcW w:w="526" w:type="pct"/>
            <w:shd w:val="clear" w:color="auto" w:fill="BDD7EE"/>
            <w:vAlign w:val="center"/>
          </w:tcPr>
          <w:p w14:paraId="3EDA9C6A" w14:textId="77777777" w:rsidR="00E156A4" w:rsidRPr="00A9263E" w:rsidRDefault="00E156A4" w:rsidP="00444841">
            <w:pPr>
              <w:jc w:val="center"/>
              <w:rPr>
                <w:b/>
                <w:color w:val="404040" w:themeColor="text1" w:themeTint="BF"/>
                <w:sz w:val="18"/>
                <w:szCs w:val="18"/>
              </w:rPr>
            </w:pPr>
            <w:r w:rsidRPr="00A9263E">
              <w:rPr>
                <w:b/>
                <w:color w:val="404040" w:themeColor="text1" w:themeTint="BF"/>
                <w:sz w:val="18"/>
                <w:szCs w:val="18"/>
              </w:rPr>
              <w:t>OUG 57/2007</w:t>
            </w:r>
          </w:p>
        </w:tc>
        <w:tc>
          <w:tcPr>
            <w:tcW w:w="702" w:type="pct"/>
            <w:shd w:val="clear" w:color="auto" w:fill="BDD7EE"/>
            <w:vAlign w:val="center"/>
          </w:tcPr>
          <w:p w14:paraId="63AF5D2E" w14:textId="77777777" w:rsidR="00E156A4" w:rsidRPr="00A9263E" w:rsidRDefault="00E156A4" w:rsidP="00444841">
            <w:pPr>
              <w:jc w:val="center"/>
              <w:rPr>
                <w:b/>
                <w:color w:val="404040" w:themeColor="text1" w:themeTint="BF"/>
                <w:sz w:val="18"/>
                <w:szCs w:val="18"/>
              </w:rPr>
            </w:pPr>
            <w:r w:rsidRPr="00A9263E">
              <w:rPr>
                <w:b/>
                <w:color w:val="404040" w:themeColor="text1" w:themeTint="BF"/>
                <w:sz w:val="18"/>
                <w:szCs w:val="18"/>
              </w:rPr>
              <w:t>IUCN</w:t>
            </w:r>
          </w:p>
        </w:tc>
      </w:tr>
      <w:tr w:rsidR="002D5181" w:rsidRPr="00536690" w14:paraId="31C5D4A3" w14:textId="77777777" w:rsidTr="00BE616E">
        <w:trPr>
          <w:trHeight w:val="724"/>
          <w:jc w:val="center"/>
        </w:trPr>
        <w:tc>
          <w:tcPr>
            <w:tcW w:w="963" w:type="pct"/>
            <w:shd w:val="clear" w:color="auto" w:fill="auto"/>
            <w:vAlign w:val="center"/>
          </w:tcPr>
          <w:p w14:paraId="03028E0C" w14:textId="77777777" w:rsidR="00E156A4" w:rsidRPr="00A9263E" w:rsidRDefault="00E156A4" w:rsidP="00BE616E">
            <w:pPr>
              <w:jc w:val="center"/>
              <w:rPr>
                <w:i/>
                <w:color w:val="404040" w:themeColor="text1" w:themeTint="BF"/>
                <w:sz w:val="18"/>
                <w:szCs w:val="18"/>
              </w:rPr>
            </w:pPr>
            <w:r w:rsidRPr="00A9263E">
              <w:rPr>
                <w:i/>
                <w:color w:val="404040" w:themeColor="text1" w:themeTint="BF"/>
                <w:sz w:val="18"/>
                <w:szCs w:val="18"/>
              </w:rPr>
              <w:t>Lycaena dispar</w:t>
            </w:r>
          </w:p>
        </w:tc>
        <w:tc>
          <w:tcPr>
            <w:tcW w:w="789" w:type="pct"/>
            <w:shd w:val="clear" w:color="auto" w:fill="auto"/>
            <w:vAlign w:val="center"/>
          </w:tcPr>
          <w:p w14:paraId="14101F21" w14:textId="77777777" w:rsidR="00E156A4" w:rsidRPr="00A9263E" w:rsidRDefault="00E156A4" w:rsidP="00444841">
            <w:pPr>
              <w:jc w:val="center"/>
              <w:rPr>
                <w:color w:val="404040" w:themeColor="text1" w:themeTint="BF"/>
                <w:sz w:val="18"/>
                <w:szCs w:val="18"/>
              </w:rPr>
            </w:pPr>
            <w:r w:rsidRPr="00A9263E">
              <w:rPr>
                <w:color w:val="404040" w:themeColor="text1" w:themeTint="BF"/>
                <w:sz w:val="18"/>
                <w:szCs w:val="18"/>
              </w:rPr>
              <w:t>NU</w:t>
            </w:r>
          </w:p>
        </w:tc>
        <w:tc>
          <w:tcPr>
            <w:tcW w:w="702" w:type="pct"/>
            <w:shd w:val="clear" w:color="auto" w:fill="auto"/>
            <w:vAlign w:val="center"/>
          </w:tcPr>
          <w:p w14:paraId="595A1157" w14:textId="77777777" w:rsidR="00E156A4" w:rsidRPr="00A9263E" w:rsidRDefault="00E156A4" w:rsidP="00444841">
            <w:pPr>
              <w:jc w:val="center"/>
              <w:rPr>
                <w:color w:val="404040" w:themeColor="text1" w:themeTint="BF"/>
                <w:sz w:val="18"/>
                <w:szCs w:val="18"/>
              </w:rPr>
            </w:pPr>
            <w:r w:rsidRPr="00A9263E">
              <w:rPr>
                <w:color w:val="404040" w:themeColor="text1" w:themeTint="BF"/>
                <w:sz w:val="18"/>
                <w:szCs w:val="18"/>
              </w:rPr>
              <w:t>DA</w:t>
            </w:r>
          </w:p>
        </w:tc>
        <w:tc>
          <w:tcPr>
            <w:tcW w:w="702" w:type="pct"/>
            <w:shd w:val="clear" w:color="auto" w:fill="auto"/>
            <w:vAlign w:val="center"/>
          </w:tcPr>
          <w:p w14:paraId="6F582A38" w14:textId="77777777" w:rsidR="00E156A4" w:rsidRPr="00A9263E" w:rsidRDefault="00E156A4" w:rsidP="00444841">
            <w:pPr>
              <w:jc w:val="center"/>
              <w:rPr>
                <w:color w:val="404040" w:themeColor="text1" w:themeTint="BF"/>
                <w:sz w:val="18"/>
                <w:szCs w:val="18"/>
              </w:rPr>
            </w:pPr>
            <w:r w:rsidRPr="00A9263E">
              <w:rPr>
                <w:color w:val="404040" w:themeColor="text1" w:themeTint="BF"/>
                <w:sz w:val="18"/>
                <w:szCs w:val="18"/>
              </w:rPr>
              <w:t>B</w:t>
            </w:r>
          </w:p>
        </w:tc>
        <w:tc>
          <w:tcPr>
            <w:tcW w:w="615" w:type="pct"/>
            <w:shd w:val="clear" w:color="auto" w:fill="auto"/>
            <w:vAlign w:val="center"/>
          </w:tcPr>
          <w:p w14:paraId="24588A9A" w14:textId="77777777" w:rsidR="00E156A4" w:rsidRPr="00A9263E" w:rsidRDefault="00E156A4" w:rsidP="00444841">
            <w:pPr>
              <w:jc w:val="center"/>
              <w:rPr>
                <w:color w:val="404040" w:themeColor="text1" w:themeTint="BF"/>
                <w:sz w:val="18"/>
                <w:szCs w:val="18"/>
              </w:rPr>
            </w:pPr>
            <w:r w:rsidRPr="00A9263E">
              <w:rPr>
                <w:color w:val="404040" w:themeColor="text1" w:themeTint="BF"/>
                <w:sz w:val="18"/>
                <w:szCs w:val="18"/>
              </w:rPr>
              <w:t>Anexa II; Anexa IV</w:t>
            </w:r>
          </w:p>
        </w:tc>
        <w:tc>
          <w:tcPr>
            <w:tcW w:w="526" w:type="pct"/>
            <w:shd w:val="clear" w:color="auto" w:fill="auto"/>
            <w:vAlign w:val="center"/>
          </w:tcPr>
          <w:p w14:paraId="73C9EAEB" w14:textId="77777777" w:rsidR="00E156A4" w:rsidRPr="00A9263E" w:rsidRDefault="00E156A4" w:rsidP="00444841">
            <w:pPr>
              <w:jc w:val="center"/>
              <w:rPr>
                <w:color w:val="404040" w:themeColor="text1" w:themeTint="BF"/>
                <w:sz w:val="18"/>
                <w:szCs w:val="18"/>
              </w:rPr>
            </w:pPr>
            <w:r w:rsidRPr="00A9263E">
              <w:rPr>
                <w:color w:val="404040" w:themeColor="text1" w:themeTint="BF"/>
                <w:sz w:val="18"/>
                <w:szCs w:val="18"/>
              </w:rPr>
              <w:t>Anexa 3; Anexa 4A</w:t>
            </w:r>
          </w:p>
        </w:tc>
        <w:tc>
          <w:tcPr>
            <w:tcW w:w="702" w:type="pct"/>
            <w:shd w:val="clear" w:color="auto" w:fill="auto"/>
            <w:vAlign w:val="center"/>
          </w:tcPr>
          <w:p w14:paraId="24462352" w14:textId="77777777" w:rsidR="00E156A4" w:rsidRPr="00A9263E" w:rsidRDefault="00E156A4" w:rsidP="00444841">
            <w:pPr>
              <w:jc w:val="center"/>
              <w:rPr>
                <w:color w:val="404040" w:themeColor="text1" w:themeTint="BF"/>
                <w:sz w:val="18"/>
                <w:szCs w:val="18"/>
              </w:rPr>
            </w:pPr>
            <w:r w:rsidRPr="00A9263E">
              <w:rPr>
                <w:color w:val="404040" w:themeColor="text1" w:themeTint="BF"/>
                <w:sz w:val="18"/>
                <w:szCs w:val="18"/>
              </w:rPr>
              <w:t>LC</w:t>
            </w:r>
          </w:p>
        </w:tc>
      </w:tr>
    </w:tbl>
    <w:p w14:paraId="0C804FBC" w14:textId="77777777" w:rsidR="00E156A4" w:rsidRPr="00536690" w:rsidRDefault="00E156A4" w:rsidP="00E156A4">
      <w:pPr>
        <w:jc w:val="both"/>
        <w:rPr>
          <w:b/>
          <w:color w:val="404040" w:themeColor="text1" w:themeTint="BF"/>
        </w:rPr>
      </w:pPr>
      <w:bookmarkStart w:id="166" w:name="_heading=h.19c6y18" w:colFirst="0" w:colLast="0"/>
      <w:bookmarkEnd w:id="166"/>
    </w:p>
    <w:p w14:paraId="77868F92" w14:textId="294D108A" w:rsidR="00E156A4" w:rsidRPr="00536690" w:rsidRDefault="00E156A4" w:rsidP="00E156A4">
      <w:pPr>
        <w:jc w:val="both"/>
        <w:rPr>
          <w:b/>
          <w:color w:val="404040" w:themeColor="text1" w:themeTint="BF"/>
        </w:rPr>
      </w:pPr>
      <w:r w:rsidRPr="00536690">
        <w:rPr>
          <w:b/>
          <w:color w:val="404040" w:themeColor="text1" w:themeTint="BF"/>
        </w:rPr>
        <w:t xml:space="preserve">Legendă: - </w:t>
      </w:r>
      <w:r w:rsidRPr="00536690">
        <w:rPr>
          <w:color w:val="404040" w:themeColor="text1" w:themeTint="BF"/>
        </w:rPr>
        <w:t>*FS: Formular Standard</w:t>
      </w:r>
    </w:p>
    <w:p w14:paraId="003EBE24" w14:textId="77777777" w:rsidR="00E156A4" w:rsidRPr="00536690" w:rsidRDefault="00E156A4" w:rsidP="00E156A4">
      <w:pPr>
        <w:pBdr>
          <w:top w:val="nil"/>
          <w:left w:val="nil"/>
          <w:bottom w:val="nil"/>
          <w:right w:val="nil"/>
          <w:between w:val="nil"/>
        </w:pBdr>
        <w:jc w:val="both"/>
        <w:rPr>
          <w:color w:val="404040" w:themeColor="text1" w:themeTint="BF"/>
        </w:rPr>
      </w:pPr>
      <w:r w:rsidRPr="00536690">
        <w:rPr>
          <w:color w:val="404040" w:themeColor="text1" w:themeTint="BF"/>
        </w:rPr>
        <w:t>Gradul de conservare conform Formularului Standard Natura 2000 ROSCI0065 Delta Dunării:</w:t>
      </w:r>
    </w:p>
    <w:p w14:paraId="0211265A" w14:textId="77777777" w:rsidR="00E156A4" w:rsidRPr="00536690" w:rsidRDefault="00E156A4">
      <w:pPr>
        <w:numPr>
          <w:ilvl w:val="0"/>
          <w:numId w:val="16"/>
        </w:numPr>
        <w:pBdr>
          <w:top w:val="nil"/>
          <w:left w:val="nil"/>
          <w:bottom w:val="nil"/>
          <w:right w:val="nil"/>
          <w:between w:val="nil"/>
        </w:pBdr>
        <w:spacing w:before="60" w:after="120"/>
        <w:jc w:val="both"/>
        <w:rPr>
          <w:color w:val="404040" w:themeColor="text1" w:themeTint="BF"/>
        </w:rPr>
      </w:pPr>
      <w:r w:rsidRPr="00536690">
        <w:rPr>
          <w:color w:val="404040" w:themeColor="text1" w:themeTint="BF"/>
        </w:rPr>
        <w:t>A – Conservare excelentă;</w:t>
      </w:r>
    </w:p>
    <w:p w14:paraId="66F8F1CF" w14:textId="77777777" w:rsidR="00E156A4" w:rsidRPr="00536690" w:rsidRDefault="00E156A4">
      <w:pPr>
        <w:numPr>
          <w:ilvl w:val="0"/>
          <w:numId w:val="16"/>
        </w:numPr>
        <w:pBdr>
          <w:top w:val="nil"/>
          <w:left w:val="nil"/>
          <w:bottom w:val="nil"/>
          <w:right w:val="nil"/>
          <w:between w:val="nil"/>
        </w:pBdr>
        <w:spacing w:before="60" w:after="120"/>
        <w:jc w:val="both"/>
        <w:rPr>
          <w:color w:val="404040" w:themeColor="text1" w:themeTint="BF"/>
        </w:rPr>
      </w:pPr>
      <w:r w:rsidRPr="00536690">
        <w:rPr>
          <w:color w:val="404040" w:themeColor="text1" w:themeTint="BF"/>
        </w:rPr>
        <w:t>B – Conservare bună;</w:t>
      </w:r>
    </w:p>
    <w:p w14:paraId="7761735E" w14:textId="77777777" w:rsidR="00E156A4" w:rsidRPr="00536690" w:rsidRDefault="00E156A4">
      <w:pPr>
        <w:numPr>
          <w:ilvl w:val="0"/>
          <w:numId w:val="16"/>
        </w:numPr>
        <w:pBdr>
          <w:top w:val="nil"/>
          <w:left w:val="nil"/>
          <w:bottom w:val="nil"/>
          <w:right w:val="nil"/>
          <w:between w:val="nil"/>
        </w:pBdr>
        <w:spacing w:before="60" w:after="120"/>
        <w:jc w:val="both"/>
        <w:rPr>
          <w:color w:val="404040" w:themeColor="text1" w:themeTint="BF"/>
        </w:rPr>
      </w:pPr>
      <w:r w:rsidRPr="00536690">
        <w:rPr>
          <w:color w:val="404040" w:themeColor="text1" w:themeTint="BF"/>
        </w:rPr>
        <w:t>C – Conservare medie sau redusă.</w:t>
      </w:r>
    </w:p>
    <w:p w14:paraId="7093CD9D" w14:textId="77777777" w:rsidR="00E156A4" w:rsidRPr="00536690" w:rsidRDefault="00E156A4" w:rsidP="00E156A4">
      <w:pPr>
        <w:pBdr>
          <w:top w:val="nil"/>
          <w:left w:val="nil"/>
          <w:bottom w:val="nil"/>
          <w:right w:val="nil"/>
          <w:between w:val="nil"/>
        </w:pBdr>
        <w:jc w:val="both"/>
        <w:rPr>
          <w:color w:val="404040" w:themeColor="text1" w:themeTint="BF"/>
        </w:rPr>
      </w:pPr>
      <w:r w:rsidRPr="00536690">
        <w:rPr>
          <w:color w:val="404040" w:themeColor="text1" w:themeTint="BF"/>
        </w:rPr>
        <w:lastRenderedPageBreak/>
        <w:t>Directiva Habitate - DIRECTIVA 92/43/CEE A CONSILIULUI din 21 mai 1992 privind conservarea habitatelor naturale și a speciilor de faună și floră sălbatică:</w:t>
      </w:r>
    </w:p>
    <w:p w14:paraId="7143F299" w14:textId="77777777" w:rsidR="00E156A4" w:rsidRPr="00536690" w:rsidRDefault="00E156A4">
      <w:pPr>
        <w:numPr>
          <w:ilvl w:val="0"/>
          <w:numId w:val="16"/>
        </w:numPr>
        <w:pBdr>
          <w:top w:val="nil"/>
          <w:left w:val="nil"/>
          <w:bottom w:val="nil"/>
          <w:right w:val="nil"/>
          <w:between w:val="nil"/>
        </w:pBdr>
        <w:spacing w:before="60" w:after="120"/>
        <w:jc w:val="both"/>
        <w:rPr>
          <w:color w:val="404040" w:themeColor="text1" w:themeTint="BF"/>
        </w:rPr>
      </w:pPr>
      <w:r w:rsidRPr="00536690">
        <w:rPr>
          <w:color w:val="404040" w:themeColor="text1" w:themeTint="BF"/>
        </w:rPr>
        <w:t>ANEXA I - Tipuri de habitate naturale de interes comunitar a căror conservare necesită desemnarea unor arii speciale de conservare;</w:t>
      </w:r>
    </w:p>
    <w:p w14:paraId="56BECD71" w14:textId="77777777" w:rsidR="00E156A4" w:rsidRPr="00536690" w:rsidRDefault="00E156A4">
      <w:pPr>
        <w:numPr>
          <w:ilvl w:val="0"/>
          <w:numId w:val="16"/>
        </w:numPr>
        <w:pBdr>
          <w:top w:val="nil"/>
          <w:left w:val="nil"/>
          <w:bottom w:val="nil"/>
          <w:right w:val="nil"/>
          <w:between w:val="nil"/>
        </w:pBdr>
        <w:spacing w:before="60" w:after="120"/>
        <w:jc w:val="both"/>
        <w:rPr>
          <w:color w:val="404040" w:themeColor="text1" w:themeTint="BF"/>
        </w:rPr>
      </w:pPr>
      <w:r w:rsidRPr="00536690">
        <w:rPr>
          <w:color w:val="404040" w:themeColor="text1" w:themeTint="BF"/>
        </w:rPr>
        <w:t>ANEXA II - Specii animale și vegetale de interes comunitar a căror conservare necesită desemnarea unor arii speciale de conservare;</w:t>
      </w:r>
    </w:p>
    <w:p w14:paraId="70DC5D9C" w14:textId="77777777" w:rsidR="00E156A4" w:rsidRPr="00536690" w:rsidRDefault="00E156A4">
      <w:pPr>
        <w:numPr>
          <w:ilvl w:val="0"/>
          <w:numId w:val="16"/>
        </w:numPr>
        <w:pBdr>
          <w:top w:val="nil"/>
          <w:left w:val="nil"/>
          <w:bottom w:val="nil"/>
          <w:right w:val="nil"/>
          <w:between w:val="nil"/>
        </w:pBdr>
        <w:spacing w:before="60" w:after="120"/>
        <w:jc w:val="both"/>
        <w:rPr>
          <w:color w:val="404040" w:themeColor="text1" w:themeTint="BF"/>
        </w:rPr>
      </w:pPr>
      <w:r w:rsidRPr="00536690">
        <w:rPr>
          <w:color w:val="404040" w:themeColor="text1" w:themeTint="BF"/>
        </w:rPr>
        <w:t>ANEXA III - Criterii de selecție a siturilor eligibile pentru identificare ca situri de importanță comunitară și pentru desemnare ca arii speciale de conservare;</w:t>
      </w:r>
    </w:p>
    <w:p w14:paraId="510029A6" w14:textId="77777777" w:rsidR="00E156A4" w:rsidRPr="00536690" w:rsidRDefault="00E156A4">
      <w:pPr>
        <w:numPr>
          <w:ilvl w:val="0"/>
          <w:numId w:val="16"/>
        </w:numPr>
        <w:pBdr>
          <w:top w:val="nil"/>
          <w:left w:val="nil"/>
          <w:bottom w:val="nil"/>
          <w:right w:val="nil"/>
          <w:between w:val="nil"/>
        </w:pBdr>
        <w:spacing w:before="60" w:after="120"/>
        <w:jc w:val="both"/>
        <w:rPr>
          <w:color w:val="404040" w:themeColor="text1" w:themeTint="BF"/>
        </w:rPr>
      </w:pPr>
      <w:r w:rsidRPr="00536690">
        <w:rPr>
          <w:color w:val="404040" w:themeColor="text1" w:themeTint="BF"/>
        </w:rPr>
        <w:t>ANEXA IV - Speciile animale și vegetale de importanță comunitară care necesită protecție strictă;</w:t>
      </w:r>
    </w:p>
    <w:p w14:paraId="0E4AA870" w14:textId="77777777" w:rsidR="00E156A4" w:rsidRPr="00536690" w:rsidRDefault="00E156A4">
      <w:pPr>
        <w:numPr>
          <w:ilvl w:val="0"/>
          <w:numId w:val="16"/>
        </w:numPr>
        <w:pBdr>
          <w:top w:val="nil"/>
          <w:left w:val="nil"/>
          <w:bottom w:val="nil"/>
          <w:right w:val="nil"/>
          <w:between w:val="nil"/>
        </w:pBdr>
        <w:spacing w:before="60" w:after="120"/>
        <w:jc w:val="both"/>
        <w:rPr>
          <w:color w:val="404040" w:themeColor="text1" w:themeTint="BF"/>
        </w:rPr>
      </w:pPr>
      <w:r w:rsidRPr="00536690">
        <w:rPr>
          <w:color w:val="404040" w:themeColor="text1" w:themeTint="BF"/>
        </w:rPr>
        <w:t>ANEXA V - Specii de animale și de plante de importanță comunitară ale căror prelevare în natură și exploatare pot face obiectul unor măsuri de gestionare;</w:t>
      </w:r>
    </w:p>
    <w:p w14:paraId="612C9013" w14:textId="77777777" w:rsidR="00E156A4" w:rsidRPr="00536690" w:rsidRDefault="00E156A4">
      <w:pPr>
        <w:numPr>
          <w:ilvl w:val="0"/>
          <w:numId w:val="16"/>
        </w:numPr>
        <w:pBdr>
          <w:top w:val="nil"/>
          <w:left w:val="nil"/>
          <w:bottom w:val="nil"/>
          <w:right w:val="nil"/>
          <w:between w:val="nil"/>
        </w:pBdr>
        <w:spacing w:before="60" w:after="120"/>
        <w:jc w:val="both"/>
        <w:rPr>
          <w:color w:val="404040" w:themeColor="text1" w:themeTint="BF"/>
        </w:rPr>
      </w:pPr>
      <w:r w:rsidRPr="00536690">
        <w:rPr>
          <w:color w:val="404040" w:themeColor="text1" w:themeTint="BF"/>
        </w:rPr>
        <w:t>ANEXA VI - Metode, dispozitive și mijloace interzise de transport, capturare și ucidere.</w:t>
      </w:r>
    </w:p>
    <w:p w14:paraId="05A01C5F" w14:textId="77777777" w:rsidR="00E156A4" w:rsidRPr="00536690" w:rsidRDefault="00E156A4" w:rsidP="00E156A4">
      <w:pPr>
        <w:pBdr>
          <w:top w:val="nil"/>
          <w:left w:val="nil"/>
          <w:bottom w:val="nil"/>
          <w:right w:val="nil"/>
          <w:between w:val="nil"/>
        </w:pBdr>
        <w:jc w:val="both"/>
        <w:rPr>
          <w:color w:val="404040" w:themeColor="text1" w:themeTint="BF"/>
        </w:rPr>
      </w:pPr>
      <w:r w:rsidRPr="00536690">
        <w:rPr>
          <w:color w:val="404040" w:themeColor="text1" w:themeTint="BF"/>
        </w:rPr>
        <w:t>OUG nr. 57/2007 privind regimul ariilor naturale protejate, conservarea habitatelor naturale, a florei și faunei sălbatice:</w:t>
      </w:r>
    </w:p>
    <w:p w14:paraId="6A6D1877" w14:textId="77777777" w:rsidR="00E156A4" w:rsidRPr="00536690" w:rsidRDefault="00E156A4">
      <w:pPr>
        <w:numPr>
          <w:ilvl w:val="0"/>
          <w:numId w:val="16"/>
        </w:numPr>
        <w:pBdr>
          <w:top w:val="nil"/>
          <w:left w:val="nil"/>
          <w:bottom w:val="nil"/>
          <w:right w:val="nil"/>
          <w:between w:val="nil"/>
        </w:pBdr>
        <w:spacing w:before="60" w:after="120"/>
        <w:jc w:val="both"/>
        <w:rPr>
          <w:color w:val="404040" w:themeColor="text1" w:themeTint="BF"/>
        </w:rPr>
      </w:pPr>
      <w:r w:rsidRPr="00536690">
        <w:rPr>
          <w:color w:val="404040" w:themeColor="text1" w:themeTint="BF"/>
        </w:rPr>
        <w:t>Anexa 3 – Specii de plante și de animale a căror conservare necesită desemnarea ariilor speciale de conservare și a ariilor de protecție specială avifaunistică;</w:t>
      </w:r>
    </w:p>
    <w:p w14:paraId="765070A8" w14:textId="77777777" w:rsidR="00E156A4" w:rsidRPr="00536690" w:rsidRDefault="00E156A4">
      <w:pPr>
        <w:numPr>
          <w:ilvl w:val="0"/>
          <w:numId w:val="16"/>
        </w:numPr>
        <w:pBdr>
          <w:top w:val="nil"/>
          <w:left w:val="nil"/>
          <w:bottom w:val="nil"/>
          <w:right w:val="nil"/>
          <w:between w:val="nil"/>
        </w:pBdr>
        <w:spacing w:before="60" w:after="120"/>
        <w:jc w:val="both"/>
        <w:rPr>
          <w:color w:val="404040" w:themeColor="text1" w:themeTint="BF"/>
        </w:rPr>
      </w:pPr>
      <w:r w:rsidRPr="00536690">
        <w:rPr>
          <w:color w:val="404040" w:themeColor="text1" w:themeTint="BF"/>
        </w:rPr>
        <w:t>Anexa 4A – Specii de interes comunitar. Specii de animale și de plante care necesită o protecție strictă;</w:t>
      </w:r>
    </w:p>
    <w:p w14:paraId="06FEDEA9" w14:textId="77777777" w:rsidR="00E156A4" w:rsidRPr="00536690" w:rsidRDefault="00E156A4">
      <w:pPr>
        <w:numPr>
          <w:ilvl w:val="0"/>
          <w:numId w:val="16"/>
        </w:numPr>
        <w:pBdr>
          <w:top w:val="nil"/>
          <w:left w:val="nil"/>
          <w:bottom w:val="nil"/>
          <w:right w:val="nil"/>
          <w:between w:val="nil"/>
        </w:pBdr>
        <w:spacing w:before="60" w:after="120"/>
        <w:jc w:val="both"/>
        <w:rPr>
          <w:color w:val="404040" w:themeColor="text1" w:themeTint="BF"/>
        </w:rPr>
      </w:pPr>
      <w:r w:rsidRPr="00536690">
        <w:rPr>
          <w:color w:val="404040" w:themeColor="text1" w:themeTint="BF"/>
        </w:rPr>
        <w:t>Anexa 4B – Specii de interes național. Specii de animale și de plante care necesită o protecție strictă;</w:t>
      </w:r>
    </w:p>
    <w:p w14:paraId="7AB0B628" w14:textId="77777777" w:rsidR="00E156A4" w:rsidRPr="00536690" w:rsidRDefault="00E156A4">
      <w:pPr>
        <w:numPr>
          <w:ilvl w:val="0"/>
          <w:numId w:val="16"/>
        </w:numPr>
        <w:pBdr>
          <w:top w:val="nil"/>
          <w:left w:val="nil"/>
          <w:bottom w:val="nil"/>
          <w:right w:val="nil"/>
          <w:between w:val="nil"/>
        </w:pBdr>
        <w:spacing w:before="60" w:after="120"/>
        <w:jc w:val="both"/>
        <w:rPr>
          <w:color w:val="404040" w:themeColor="text1" w:themeTint="BF"/>
        </w:rPr>
      </w:pPr>
      <w:r w:rsidRPr="00536690">
        <w:rPr>
          <w:color w:val="404040" w:themeColor="text1" w:themeTint="BF"/>
        </w:rPr>
        <w:t>Anexa 5A – Specii de interes comunitar. Specii de plante şi de animale de interes comunitar, cu excepția speciilor de păsări, a căror prelevare din natură şi exploatare fac obiectul măsurilor de management</w:t>
      </w:r>
    </w:p>
    <w:p w14:paraId="684928A5" w14:textId="77777777" w:rsidR="00E156A4" w:rsidRPr="00536690" w:rsidRDefault="00E156A4">
      <w:pPr>
        <w:numPr>
          <w:ilvl w:val="0"/>
          <w:numId w:val="16"/>
        </w:numPr>
        <w:pBdr>
          <w:top w:val="nil"/>
          <w:left w:val="nil"/>
          <w:bottom w:val="nil"/>
          <w:right w:val="nil"/>
          <w:between w:val="nil"/>
        </w:pBdr>
        <w:spacing w:before="60" w:after="120"/>
        <w:jc w:val="both"/>
        <w:rPr>
          <w:color w:val="404040" w:themeColor="text1" w:themeTint="BF"/>
        </w:rPr>
      </w:pPr>
      <w:r w:rsidRPr="00536690">
        <w:rPr>
          <w:color w:val="404040" w:themeColor="text1" w:themeTint="BF"/>
        </w:rPr>
        <w:t>Anexa 5B – Specii de animale de interes național ale căror prelevare din natură și exploatare fac obiectul măsurilor de management;</w:t>
      </w:r>
    </w:p>
    <w:p w14:paraId="59A9358E" w14:textId="77777777" w:rsidR="00E156A4" w:rsidRPr="00536690" w:rsidRDefault="00E156A4">
      <w:pPr>
        <w:numPr>
          <w:ilvl w:val="0"/>
          <w:numId w:val="16"/>
        </w:numPr>
        <w:pBdr>
          <w:top w:val="nil"/>
          <w:left w:val="nil"/>
          <w:bottom w:val="nil"/>
          <w:right w:val="nil"/>
          <w:between w:val="nil"/>
        </w:pBdr>
        <w:spacing w:before="60" w:after="120"/>
        <w:jc w:val="both"/>
        <w:rPr>
          <w:color w:val="404040" w:themeColor="text1" w:themeTint="BF"/>
        </w:rPr>
      </w:pPr>
      <w:r w:rsidRPr="00536690">
        <w:rPr>
          <w:color w:val="404040" w:themeColor="text1" w:themeTint="BF"/>
        </w:rPr>
        <w:t>Anexa 5C – Specii de interes comunitar a căror vânătoare este permisă;</w:t>
      </w:r>
    </w:p>
    <w:p w14:paraId="4B786CD7" w14:textId="77777777" w:rsidR="00E156A4" w:rsidRPr="00536690" w:rsidRDefault="00E156A4">
      <w:pPr>
        <w:numPr>
          <w:ilvl w:val="0"/>
          <w:numId w:val="16"/>
        </w:numPr>
        <w:pBdr>
          <w:top w:val="nil"/>
          <w:left w:val="nil"/>
          <w:bottom w:val="nil"/>
          <w:right w:val="nil"/>
          <w:between w:val="nil"/>
        </w:pBdr>
        <w:spacing w:before="60" w:after="120"/>
        <w:jc w:val="both"/>
        <w:rPr>
          <w:color w:val="404040" w:themeColor="text1" w:themeTint="BF"/>
        </w:rPr>
      </w:pPr>
      <w:r w:rsidRPr="00536690">
        <w:rPr>
          <w:color w:val="404040" w:themeColor="text1" w:themeTint="BF"/>
        </w:rPr>
        <w:t>Anexa 5E - Specii de păsări de interes comunitar a căror comercializare este permisă în condiții speciale.</w:t>
      </w:r>
    </w:p>
    <w:p w14:paraId="65F44F4B" w14:textId="77777777" w:rsidR="00E156A4" w:rsidRPr="00536690" w:rsidRDefault="00E156A4" w:rsidP="00E156A4">
      <w:pPr>
        <w:pBdr>
          <w:top w:val="nil"/>
          <w:left w:val="nil"/>
          <w:bottom w:val="nil"/>
          <w:right w:val="nil"/>
          <w:between w:val="nil"/>
        </w:pBdr>
        <w:jc w:val="both"/>
        <w:rPr>
          <w:color w:val="404040" w:themeColor="text1" w:themeTint="BF"/>
        </w:rPr>
      </w:pPr>
      <w:r w:rsidRPr="00536690">
        <w:rPr>
          <w:color w:val="404040" w:themeColor="text1" w:themeTint="BF"/>
        </w:rPr>
        <w:t>Categoriile IUCN – Uniunea Internațională pentru Conservarea Naturii:</w:t>
      </w:r>
    </w:p>
    <w:p w14:paraId="6892CC42" w14:textId="77777777" w:rsidR="00E156A4" w:rsidRPr="00536690" w:rsidRDefault="00E156A4" w:rsidP="00A9263E">
      <w:pPr>
        <w:numPr>
          <w:ilvl w:val="0"/>
          <w:numId w:val="16"/>
        </w:numPr>
        <w:pBdr>
          <w:top w:val="nil"/>
          <w:left w:val="nil"/>
          <w:bottom w:val="nil"/>
          <w:right w:val="nil"/>
          <w:between w:val="nil"/>
        </w:pBdr>
        <w:spacing w:after="0"/>
        <w:ind w:left="714" w:hanging="357"/>
        <w:jc w:val="both"/>
        <w:rPr>
          <w:color w:val="404040" w:themeColor="text1" w:themeTint="BF"/>
        </w:rPr>
      </w:pPr>
      <w:r w:rsidRPr="00536690">
        <w:rPr>
          <w:color w:val="404040" w:themeColor="text1" w:themeTint="BF"/>
        </w:rPr>
        <w:t>LC – Cu risc scăzut;</w:t>
      </w:r>
    </w:p>
    <w:p w14:paraId="62B2DBE9" w14:textId="77777777" w:rsidR="00E156A4" w:rsidRPr="00536690" w:rsidRDefault="00E156A4" w:rsidP="00A9263E">
      <w:pPr>
        <w:numPr>
          <w:ilvl w:val="0"/>
          <w:numId w:val="16"/>
        </w:numPr>
        <w:pBdr>
          <w:top w:val="nil"/>
          <w:left w:val="nil"/>
          <w:bottom w:val="nil"/>
          <w:right w:val="nil"/>
          <w:between w:val="nil"/>
        </w:pBdr>
        <w:spacing w:after="0"/>
        <w:ind w:left="714" w:hanging="357"/>
        <w:jc w:val="both"/>
        <w:rPr>
          <w:color w:val="404040" w:themeColor="text1" w:themeTint="BF"/>
        </w:rPr>
      </w:pPr>
      <w:r w:rsidRPr="00536690">
        <w:rPr>
          <w:color w:val="404040" w:themeColor="text1" w:themeTint="BF"/>
        </w:rPr>
        <w:t>VU – Vulnerabil;</w:t>
      </w:r>
    </w:p>
    <w:p w14:paraId="02AB74FB" w14:textId="77777777" w:rsidR="00E156A4" w:rsidRPr="00536690" w:rsidRDefault="00E156A4" w:rsidP="00A9263E">
      <w:pPr>
        <w:numPr>
          <w:ilvl w:val="0"/>
          <w:numId w:val="16"/>
        </w:numPr>
        <w:pBdr>
          <w:top w:val="nil"/>
          <w:left w:val="nil"/>
          <w:bottom w:val="nil"/>
          <w:right w:val="nil"/>
          <w:between w:val="nil"/>
        </w:pBdr>
        <w:spacing w:after="0"/>
        <w:ind w:left="714" w:hanging="357"/>
        <w:jc w:val="both"/>
        <w:rPr>
          <w:color w:val="404040" w:themeColor="text1" w:themeTint="BF"/>
        </w:rPr>
      </w:pPr>
      <w:r w:rsidRPr="00536690">
        <w:rPr>
          <w:color w:val="404040" w:themeColor="text1" w:themeTint="BF"/>
        </w:rPr>
        <w:t>NT – Aproape amenințat;</w:t>
      </w:r>
    </w:p>
    <w:p w14:paraId="06B373EA" w14:textId="77777777" w:rsidR="00E156A4" w:rsidRPr="00536690" w:rsidRDefault="00E156A4" w:rsidP="00A9263E">
      <w:pPr>
        <w:numPr>
          <w:ilvl w:val="0"/>
          <w:numId w:val="16"/>
        </w:numPr>
        <w:pBdr>
          <w:top w:val="nil"/>
          <w:left w:val="nil"/>
          <w:bottom w:val="nil"/>
          <w:right w:val="nil"/>
          <w:between w:val="nil"/>
        </w:pBdr>
        <w:spacing w:after="0"/>
        <w:ind w:left="714" w:hanging="357"/>
        <w:jc w:val="both"/>
        <w:rPr>
          <w:color w:val="404040" w:themeColor="text1" w:themeTint="BF"/>
        </w:rPr>
      </w:pPr>
      <w:r w:rsidRPr="00536690">
        <w:rPr>
          <w:color w:val="404040" w:themeColor="text1" w:themeTint="BF"/>
        </w:rPr>
        <w:t>Not evaluated – Neevaluată.</w:t>
      </w:r>
    </w:p>
    <w:p w14:paraId="43DE4A1B" w14:textId="54540A44" w:rsidR="007422FA" w:rsidRPr="00536690" w:rsidRDefault="007422FA" w:rsidP="007422FA">
      <w:pPr>
        <w:pStyle w:val="Titlu3"/>
      </w:pPr>
      <w:bookmarkStart w:id="167" w:name="_Toc147076453"/>
      <w:r w:rsidRPr="00536690">
        <w:lastRenderedPageBreak/>
        <w:t>Specii de herpetofaună identificate în zona monitorizată</w:t>
      </w:r>
      <w:bookmarkEnd w:id="167"/>
      <w:r w:rsidRPr="00536690">
        <w:t xml:space="preserve"> </w:t>
      </w:r>
    </w:p>
    <w:p w14:paraId="03D5D187" w14:textId="4C95D845" w:rsidR="00442CE5" w:rsidRPr="00536690" w:rsidRDefault="00442CE5" w:rsidP="00442CE5">
      <w:pPr>
        <w:pBdr>
          <w:top w:val="nil"/>
          <w:left w:val="nil"/>
          <w:bottom w:val="nil"/>
          <w:right w:val="nil"/>
          <w:between w:val="nil"/>
        </w:pBdr>
        <w:jc w:val="both"/>
        <w:rPr>
          <w:color w:val="404040" w:themeColor="text1" w:themeTint="BF"/>
        </w:rPr>
      </w:pPr>
      <w:r w:rsidRPr="00536690">
        <w:rPr>
          <w:color w:val="404040" w:themeColor="text1" w:themeTint="BF"/>
        </w:rPr>
        <w:t>Zona monitorizată se suprapune parțial cu ROSCI0065 Delta Dunării, iar conform Formularului Standard Natura 2000/Obiectivele Specifice de Conservare/Planul de Management</w:t>
      </w:r>
      <w:r w:rsidR="00EF24CC" w:rsidRPr="00536690">
        <w:rPr>
          <w:color w:val="404040" w:themeColor="text1" w:themeTint="BF"/>
        </w:rPr>
        <w:t>ului</w:t>
      </w:r>
      <w:r w:rsidRPr="00536690">
        <w:rPr>
          <w:color w:val="404040" w:themeColor="text1" w:themeTint="BF"/>
        </w:rPr>
        <w:t xml:space="preserve"> </w:t>
      </w:r>
      <w:r w:rsidR="00EF24CC" w:rsidRPr="00536690">
        <w:rPr>
          <w:color w:val="404040" w:themeColor="text1" w:themeTint="BF"/>
        </w:rPr>
        <w:t>(</w:t>
      </w:r>
      <w:r w:rsidR="00CF5EBA">
        <w:rPr>
          <w:color w:val="404040" w:themeColor="text1" w:themeTint="BF"/>
        </w:rPr>
        <w:t>în curs de aprobare</w:t>
      </w:r>
      <w:r w:rsidR="00EF24CC" w:rsidRPr="00536690">
        <w:rPr>
          <w:color w:val="404040" w:themeColor="text1" w:themeTint="BF"/>
        </w:rPr>
        <w:t>) al Rezervației Biosferei Delta Dunării, ROSPA0031 Delta Dunării și Complexul Razim – Sinoie, ROSCI0065 Delta Dunării, ROSCI0066 Delta Dunării - zona marină, realizat de către Rezervația Biosferei Delta Dunării Tulcea, Institutul Național de Cercetare -</w:t>
      </w:r>
      <w:r w:rsidR="0038724B">
        <w:rPr>
          <w:color w:val="404040" w:themeColor="text1" w:themeTint="BF"/>
        </w:rPr>
        <w:t xml:space="preserve"> </w:t>
      </w:r>
      <w:r w:rsidR="00EF24CC" w:rsidRPr="00536690">
        <w:rPr>
          <w:color w:val="404040" w:themeColor="text1" w:themeTint="BF"/>
        </w:rPr>
        <w:t>Dezvoltare Delta Dunării Tulcea, Universitatea Dunărea de Jos din Galați, Institutul Național de Cercetare -</w:t>
      </w:r>
      <w:r w:rsidR="0038724B">
        <w:rPr>
          <w:color w:val="404040" w:themeColor="text1" w:themeTint="BF"/>
        </w:rPr>
        <w:t xml:space="preserve"> </w:t>
      </w:r>
      <w:r w:rsidR="00EF24CC" w:rsidRPr="00536690">
        <w:rPr>
          <w:color w:val="404040" w:themeColor="text1" w:themeTint="BF"/>
        </w:rPr>
        <w:t>Dezvoltare Marină Grigore Antipa, Constanța, Institutul Național de Cercetare</w:t>
      </w:r>
      <w:r w:rsidR="0038724B">
        <w:rPr>
          <w:color w:val="404040" w:themeColor="text1" w:themeTint="BF"/>
        </w:rPr>
        <w:t xml:space="preserve"> </w:t>
      </w:r>
      <w:r w:rsidR="00EF24CC" w:rsidRPr="00536690">
        <w:rPr>
          <w:color w:val="404040" w:themeColor="text1" w:themeTint="BF"/>
        </w:rPr>
        <w:t>- Dezvoltare pentru Geologie și Geoecologie marină GEOECOMAR, Decembrie 2022</w:t>
      </w:r>
      <w:r w:rsidRPr="00536690">
        <w:rPr>
          <w:color w:val="404040" w:themeColor="text1" w:themeTint="BF"/>
        </w:rPr>
        <w:t xml:space="preserve"> este posibilă prezența în cadrul acestuia a următoarelor specii de amfibieni și reptile de interes comunitar: 1188 - Buhai de baltă cu burta roșie </w:t>
      </w:r>
      <w:r w:rsidRPr="00536690">
        <w:rPr>
          <w:i/>
          <w:color w:val="404040" w:themeColor="text1" w:themeTint="BF"/>
        </w:rPr>
        <w:t>(Bombina bombina),</w:t>
      </w:r>
      <w:r w:rsidRPr="00536690">
        <w:rPr>
          <w:color w:val="404040" w:themeColor="text1" w:themeTint="BF"/>
        </w:rPr>
        <w:t xml:space="preserve"> 1220 — Țestoasă de apă </w:t>
      </w:r>
      <w:r w:rsidRPr="00536690">
        <w:rPr>
          <w:i/>
          <w:color w:val="404040" w:themeColor="text1" w:themeTint="BF"/>
        </w:rPr>
        <w:t xml:space="preserve">(Emys orbicularis), </w:t>
      </w:r>
      <w:r w:rsidRPr="00536690">
        <w:rPr>
          <w:color w:val="404040" w:themeColor="text1" w:themeTint="BF"/>
        </w:rPr>
        <w:t xml:space="preserve">1219 — Țestoasă de uscat dobrogeană </w:t>
      </w:r>
      <w:r w:rsidRPr="00536690">
        <w:rPr>
          <w:i/>
          <w:color w:val="404040" w:themeColor="text1" w:themeTint="BF"/>
        </w:rPr>
        <w:t>(Testudo graeca),</w:t>
      </w:r>
      <w:r w:rsidRPr="00536690">
        <w:rPr>
          <w:color w:val="404040" w:themeColor="text1" w:themeTint="BF"/>
        </w:rPr>
        <w:t xml:space="preserve"> 1993 — Triton cu creastă dobrogean </w:t>
      </w:r>
      <w:r w:rsidRPr="00536690">
        <w:rPr>
          <w:i/>
          <w:color w:val="404040" w:themeColor="text1" w:themeTint="BF"/>
        </w:rPr>
        <w:t>(Triturus cristatus dobrogicus),</w:t>
      </w:r>
      <w:r w:rsidRPr="00536690">
        <w:rPr>
          <w:color w:val="404040" w:themeColor="text1" w:themeTint="BF"/>
        </w:rPr>
        <w:t xml:space="preserve"> 0001 — Viperă de stepă (</w:t>
      </w:r>
      <w:r w:rsidRPr="00536690">
        <w:rPr>
          <w:i/>
          <w:color w:val="404040" w:themeColor="text1" w:themeTint="BF"/>
        </w:rPr>
        <w:t>Vipera ursinii</w:t>
      </w:r>
      <w:r w:rsidRPr="00536690">
        <w:rPr>
          <w:color w:val="404040" w:themeColor="text1" w:themeTint="BF"/>
        </w:rPr>
        <w:t xml:space="preserve"> (</w:t>
      </w:r>
      <w:r w:rsidRPr="00536690">
        <w:rPr>
          <w:i/>
          <w:color w:val="404040" w:themeColor="text1" w:themeTint="BF"/>
        </w:rPr>
        <w:t>Vipera ursinii moldavica</w:t>
      </w:r>
      <w:r w:rsidRPr="00536690">
        <w:rPr>
          <w:color w:val="404040" w:themeColor="text1" w:themeTint="BF"/>
        </w:rPr>
        <w:t xml:space="preserve">, </w:t>
      </w:r>
      <w:r w:rsidRPr="00536690">
        <w:rPr>
          <w:i/>
          <w:color w:val="404040" w:themeColor="text1" w:themeTint="BF"/>
        </w:rPr>
        <w:t>Vipera ursinii renardi</w:t>
      </w:r>
      <w:r w:rsidRPr="00536690">
        <w:rPr>
          <w:color w:val="404040" w:themeColor="text1" w:themeTint="BF"/>
        </w:rPr>
        <w:t xml:space="preserve"> și/sau forme intermediare).</w:t>
      </w:r>
    </w:p>
    <w:p w14:paraId="7579A02C" w14:textId="77777777" w:rsidR="009E70C6" w:rsidRPr="00536690" w:rsidRDefault="009E70C6" w:rsidP="009E70C6">
      <w:pPr>
        <w:pBdr>
          <w:top w:val="nil"/>
          <w:left w:val="nil"/>
          <w:bottom w:val="nil"/>
          <w:right w:val="nil"/>
          <w:between w:val="nil"/>
        </w:pBdr>
        <w:jc w:val="both"/>
        <w:rPr>
          <w:color w:val="404040" w:themeColor="text1" w:themeTint="BF"/>
        </w:rPr>
      </w:pPr>
      <w:r w:rsidRPr="00536690">
        <w:rPr>
          <w:color w:val="404040" w:themeColor="text1" w:themeTint="BF"/>
        </w:rPr>
        <w:t>Investigațiile din teren au fost realizate prin metoda transectelor pe suprafața monitorizată, speciile de herpetofaună fiind observate în perioadele 15.07.2022, 29.11.2022, 26.03.2023, 20.06.2023.</w:t>
      </w:r>
    </w:p>
    <w:p w14:paraId="56029C3D" w14:textId="77777777" w:rsidR="009E70C6" w:rsidRPr="00536690" w:rsidRDefault="009E70C6" w:rsidP="009E70C6">
      <w:pPr>
        <w:rPr>
          <w:color w:val="404040" w:themeColor="text1" w:themeTint="BF"/>
        </w:rPr>
      </w:pPr>
      <w:r w:rsidRPr="00536690">
        <w:rPr>
          <w:color w:val="404040" w:themeColor="text1" w:themeTint="BF"/>
        </w:rPr>
        <w:t xml:space="preserve">În cazul speciilor de amfibieni </w:t>
      </w:r>
      <w:r w:rsidRPr="00536690">
        <w:rPr>
          <w:i/>
          <w:iCs/>
          <w:color w:val="404040" w:themeColor="text1" w:themeTint="BF"/>
        </w:rPr>
        <w:t xml:space="preserve">Bombina bombina, Hyla orientalis </w:t>
      </w:r>
      <w:r w:rsidRPr="00536690">
        <w:rPr>
          <w:color w:val="404040" w:themeColor="text1" w:themeTint="BF"/>
        </w:rPr>
        <w:t xml:space="preserve">și </w:t>
      </w:r>
      <w:r w:rsidRPr="00536690">
        <w:rPr>
          <w:i/>
          <w:iCs/>
          <w:color w:val="404040" w:themeColor="text1" w:themeTint="BF"/>
        </w:rPr>
        <w:t xml:space="preserve">Pelophylax sp. </w:t>
      </w:r>
      <w:r w:rsidRPr="00536690">
        <w:rPr>
          <w:color w:val="404040" w:themeColor="text1" w:themeTint="BF"/>
        </w:rPr>
        <w:t xml:space="preserve">estimarea indivizilor populației este de ordinul miilor sau chiar a zecilor de mii de indivizi. Aceste specii au fost identificate în zona estică a proiectului propus iar observațiile au fost efectuate pe baza sunetelor emise de aceste specii. </w:t>
      </w:r>
    </w:p>
    <w:p w14:paraId="3D30AB80" w14:textId="6F5EB360" w:rsidR="009E70C6" w:rsidRPr="00536690" w:rsidRDefault="009E70C6" w:rsidP="009E70C6">
      <w:pPr>
        <w:pBdr>
          <w:top w:val="single" w:sz="4" w:space="1" w:color="000000"/>
          <w:left w:val="nil"/>
          <w:bottom w:val="single" w:sz="4" w:space="1" w:color="000000"/>
          <w:right w:val="nil"/>
          <w:between w:val="nil"/>
        </w:pBdr>
        <w:spacing w:after="200" w:line="240" w:lineRule="auto"/>
        <w:rPr>
          <w:b/>
          <w:color w:val="404040" w:themeColor="text1" w:themeTint="BF"/>
        </w:rPr>
      </w:pPr>
      <w:bookmarkStart w:id="168" w:name="_Toc147076482"/>
      <w:r w:rsidRPr="00BE616E">
        <w:rPr>
          <w:rStyle w:val="LegendCaracter"/>
        </w:rPr>
        <w:t xml:space="preserve">Tabel </w:t>
      </w:r>
      <w:r w:rsidR="00F01672">
        <w:rPr>
          <w:rStyle w:val="LegendCaracter"/>
        </w:rPr>
        <w:fldChar w:fldCharType="begin"/>
      </w:r>
      <w:r w:rsidR="00F01672">
        <w:rPr>
          <w:rStyle w:val="LegendCaracter"/>
        </w:rPr>
        <w:instrText xml:space="preserve"> STYLEREF 1 \s </w:instrText>
      </w:r>
      <w:r w:rsidR="00F01672">
        <w:rPr>
          <w:rStyle w:val="LegendCaracter"/>
        </w:rPr>
        <w:fldChar w:fldCharType="separate"/>
      </w:r>
      <w:r w:rsidR="00F01672">
        <w:rPr>
          <w:rStyle w:val="LegendCaracter"/>
          <w:noProof/>
        </w:rPr>
        <w:t>13</w:t>
      </w:r>
      <w:r w:rsidR="00F01672">
        <w:rPr>
          <w:rStyle w:val="LegendCaracter"/>
        </w:rPr>
        <w:fldChar w:fldCharType="end"/>
      </w:r>
      <w:r w:rsidR="00F01672">
        <w:rPr>
          <w:rStyle w:val="LegendCaracter"/>
        </w:rPr>
        <w:noBreakHyphen/>
      </w:r>
      <w:r w:rsidR="00F01672">
        <w:rPr>
          <w:rStyle w:val="LegendCaracter"/>
        </w:rPr>
        <w:fldChar w:fldCharType="begin"/>
      </w:r>
      <w:r w:rsidR="00F01672">
        <w:rPr>
          <w:rStyle w:val="LegendCaracter"/>
        </w:rPr>
        <w:instrText xml:space="preserve"> SEQ Tabel \* ARABIC \s 1 </w:instrText>
      </w:r>
      <w:r w:rsidR="00F01672">
        <w:rPr>
          <w:rStyle w:val="LegendCaracter"/>
        </w:rPr>
        <w:fldChar w:fldCharType="separate"/>
      </w:r>
      <w:r w:rsidR="00F01672">
        <w:rPr>
          <w:rStyle w:val="LegendCaracter"/>
          <w:noProof/>
        </w:rPr>
        <w:t>9</w:t>
      </w:r>
      <w:r w:rsidR="00F01672">
        <w:rPr>
          <w:rStyle w:val="LegendCaracter"/>
        </w:rPr>
        <w:fldChar w:fldCharType="end"/>
      </w:r>
      <w:r w:rsidRPr="00BE616E">
        <w:rPr>
          <w:rStyle w:val="LegendCaracter"/>
        </w:rPr>
        <w:t>:</w:t>
      </w:r>
      <w:r w:rsidRPr="00BE616E">
        <w:rPr>
          <w:color w:val="00B0F0"/>
        </w:rPr>
        <w:t xml:space="preserve"> </w:t>
      </w:r>
      <w:r w:rsidRPr="00536690">
        <w:rPr>
          <w:color w:val="404040" w:themeColor="text1" w:themeTint="BF"/>
        </w:rPr>
        <w:t>Specii de herpetofaună de interes comunitar, alte specii în afară de cele de interes comunitar și statutul lor de conservare</w:t>
      </w:r>
      <w:bookmarkEnd w:id="168"/>
    </w:p>
    <w:tbl>
      <w:tblPr>
        <w:tblStyle w:val="Tabelgril"/>
        <w:tblW w:w="5000" w:type="pct"/>
        <w:jc w:val="center"/>
        <w:tblLook w:val="04A0" w:firstRow="1" w:lastRow="0" w:firstColumn="1" w:lastColumn="0" w:noHBand="0" w:noVBand="1"/>
      </w:tblPr>
      <w:tblGrid>
        <w:gridCol w:w="2438"/>
        <w:gridCol w:w="1105"/>
        <w:gridCol w:w="1868"/>
        <w:gridCol w:w="1284"/>
        <w:gridCol w:w="1428"/>
        <w:gridCol w:w="893"/>
      </w:tblGrid>
      <w:tr w:rsidR="009E70C6" w:rsidRPr="00AD0B9A" w14:paraId="0730E1A6" w14:textId="77777777" w:rsidTr="00444841">
        <w:trPr>
          <w:jc w:val="center"/>
        </w:trPr>
        <w:tc>
          <w:tcPr>
            <w:tcW w:w="1352" w:type="pct"/>
            <w:shd w:val="clear" w:color="auto" w:fill="BDD6EE" w:themeFill="accent5" w:themeFillTint="66"/>
            <w:vAlign w:val="center"/>
          </w:tcPr>
          <w:p w14:paraId="0F301117" w14:textId="77777777" w:rsidR="009E70C6" w:rsidRPr="00AD0B9A" w:rsidRDefault="009E70C6" w:rsidP="00444841">
            <w:pPr>
              <w:jc w:val="center"/>
              <w:rPr>
                <w:b/>
                <w:bCs/>
                <w:color w:val="404040" w:themeColor="text1" w:themeTint="BF"/>
                <w:sz w:val="16"/>
                <w:szCs w:val="16"/>
              </w:rPr>
            </w:pPr>
            <w:r w:rsidRPr="00AD0B9A">
              <w:rPr>
                <w:b/>
                <w:bCs/>
                <w:color w:val="404040" w:themeColor="text1" w:themeTint="BF"/>
                <w:sz w:val="16"/>
                <w:szCs w:val="16"/>
              </w:rPr>
              <w:t>Specia</w:t>
            </w:r>
          </w:p>
        </w:tc>
        <w:tc>
          <w:tcPr>
            <w:tcW w:w="613" w:type="pct"/>
            <w:shd w:val="clear" w:color="auto" w:fill="BDD6EE" w:themeFill="accent5" w:themeFillTint="66"/>
            <w:vAlign w:val="center"/>
          </w:tcPr>
          <w:p w14:paraId="420C4CB0" w14:textId="77777777" w:rsidR="009E70C6" w:rsidRPr="00AD0B9A" w:rsidRDefault="009E70C6" w:rsidP="00444841">
            <w:pPr>
              <w:jc w:val="center"/>
              <w:rPr>
                <w:b/>
                <w:bCs/>
                <w:color w:val="404040" w:themeColor="text1" w:themeTint="BF"/>
                <w:sz w:val="16"/>
                <w:szCs w:val="16"/>
              </w:rPr>
            </w:pPr>
            <w:r w:rsidRPr="00AD0B9A">
              <w:rPr>
                <w:b/>
                <w:bCs/>
                <w:color w:val="404040" w:themeColor="text1" w:themeTint="BF"/>
                <w:sz w:val="16"/>
                <w:szCs w:val="16"/>
              </w:rPr>
              <w:t>Nr. indivizi</w:t>
            </w:r>
          </w:p>
        </w:tc>
        <w:tc>
          <w:tcPr>
            <w:tcW w:w="1036" w:type="pct"/>
            <w:shd w:val="clear" w:color="auto" w:fill="BDD6EE" w:themeFill="accent5" w:themeFillTint="66"/>
            <w:vAlign w:val="center"/>
          </w:tcPr>
          <w:p w14:paraId="6CE6D1A7" w14:textId="77777777" w:rsidR="009E70C6" w:rsidRPr="00AD0B9A" w:rsidRDefault="009E70C6" w:rsidP="00444841">
            <w:pPr>
              <w:jc w:val="center"/>
              <w:rPr>
                <w:b/>
                <w:bCs/>
                <w:color w:val="404040" w:themeColor="text1" w:themeTint="BF"/>
                <w:sz w:val="16"/>
                <w:szCs w:val="16"/>
              </w:rPr>
            </w:pPr>
            <w:r w:rsidRPr="00AD0B9A">
              <w:rPr>
                <w:b/>
                <w:bCs/>
                <w:color w:val="404040" w:themeColor="text1" w:themeTint="BF"/>
                <w:sz w:val="16"/>
                <w:szCs w:val="16"/>
              </w:rPr>
              <w:t>Gradul de conservare</w:t>
            </w:r>
          </w:p>
          <w:p w14:paraId="6E05EC13" w14:textId="77777777" w:rsidR="009E70C6" w:rsidRPr="00AD0B9A" w:rsidRDefault="009E70C6" w:rsidP="00444841">
            <w:pPr>
              <w:jc w:val="center"/>
              <w:rPr>
                <w:b/>
                <w:bCs/>
                <w:color w:val="404040" w:themeColor="text1" w:themeTint="BF"/>
                <w:sz w:val="16"/>
                <w:szCs w:val="16"/>
              </w:rPr>
            </w:pPr>
            <w:r w:rsidRPr="00AD0B9A">
              <w:rPr>
                <w:b/>
                <w:bCs/>
                <w:color w:val="404040" w:themeColor="text1" w:themeTint="BF"/>
                <w:sz w:val="16"/>
                <w:szCs w:val="16"/>
              </w:rPr>
              <w:t>conform FS al</w:t>
            </w:r>
          </w:p>
          <w:p w14:paraId="743E9135" w14:textId="77777777" w:rsidR="009E70C6" w:rsidRPr="00AD0B9A" w:rsidRDefault="009E70C6" w:rsidP="00444841">
            <w:pPr>
              <w:jc w:val="center"/>
              <w:rPr>
                <w:b/>
                <w:bCs/>
                <w:color w:val="404040" w:themeColor="text1" w:themeTint="BF"/>
                <w:sz w:val="16"/>
                <w:szCs w:val="16"/>
              </w:rPr>
            </w:pPr>
            <w:r w:rsidRPr="00AD0B9A">
              <w:rPr>
                <w:b/>
                <w:bCs/>
                <w:color w:val="404040" w:themeColor="text1" w:themeTint="BF"/>
                <w:sz w:val="16"/>
                <w:szCs w:val="16"/>
              </w:rPr>
              <w:t>ROSCI0065 Delta Dunării</w:t>
            </w:r>
          </w:p>
        </w:tc>
        <w:tc>
          <w:tcPr>
            <w:tcW w:w="712" w:type="pct"/>
            <w:shd w:val="clear" w:color="auto" w:fill="BDD6EE" w:themeFill="accent5" w:themeFillTint="66"/>
            <w:vAlign w:val="center"/>
          </w:tcPr>
          <w:p w14:paraId="1F558548" w14:textId="77777777" w:rsidR="009E70C6" w:rsidRPr="00AD0B9A" w:rsidRDefault="009E70C6" w:rsidP="00444841">
            <w:pPr>
              <w:jc w:val="center"/>
              <w:rPr>
                <w:b/>
                <w:bCs/>
                <w:color w:val="404040" w:themeColor="text1" w:themeTint="BF"/>
                <w:sz w:val="16"/>
                <w:szCs w:val="16"/>
              </w:rPr>
            </w:pPr>
            <w:r w:rsidRPr="00AD0B9A">
              <w:rPr>
                <w:b/>
                <w:bCs/>
                <w:color w:val="404040" w:themeColor="text1" w:themeTint="BF"/>
                <w:sz w:val="16"/>
                <w:szCs w:val="16"/>
              </w:rPr>
              <w:t>Directiva Habitate</w:t>
            </w:r>
          </w:p>
        </w:tc>
        <w:tc>
          <w:tcPr>
            <w:tcW w:w="792" w:type="pct"/>
            <w:shd w:val="clear" w:color="auto" w:fill="BDD6EE" w:themeFill="accent5" w:themeFillTint="66"/>
            <w:vAlign w:val="center"/>
          </w:tcPr>
          <w:p w14:paraId="2EE6EBB5" w14:textId="77777777" w:rsidR="009E70C6" w:rsidRPr="00AD0B9A" w:rsidRDefault="009E70C6" w:rsidP="00444841">
            <w:pPr>
              <w:jc w:val="center"/>
              <w:rPr>
                <w:b/>
                <w:bCs/>
                <w:color w:val="404040" w:themeColor="text1" w:themeTint="BF"/>
                <w:sz w:val="16"/>
                <w:szCs w:val="16"/>
              </w:rPr>
            </w:pPr>
            <w:r w:rsidRPr="00AD0B9A">
              <w:rPr>
                <w:b/>
                <w:bCs/>
                <w:color w:val="404040" w:themeColor="text1" w:themeTint="BF"/>
                <w:sz w:val="16"/>
                <w:szCs w:val="16"/>
              </w:rPr>
              <w:t>OUG 57/2007</w:t>
            </w:r>
          </w:p>
        </w:tc>
        <w:tc>
          <w:tcPr>
            <w:tcW w:w="495" w:type="pct"/>
            <w:shd w:val="clear" w:color="auto" w:fill="BDD6EE" w:themeFill="accent5" w:themeFillTint="66"/>
            <w:vAlign w:val="center"/>
          </w:tcPr>
          <w:p w14:paraId="6BED3C58" w14:textId="77777777" w:rsidR="009E70C6" w:rsidRPr="00AD0B9A" w:rsidRDefault="009E70C6" w:rsidP="00444841">
            <w:pPr>
              <w:jc w:val="center"/>
              <w:rPr>
                <w:b/>
                <w:bCs/>
                <w:color w:val="404040" w:themeColor="text1" w:themeTint="BF"/>
                <w:sz w:val="16"/>
                <w:szCs w:val="16"/>
              </w:rPr>
            </w:pPr>
            <w:r w:rsidRPr="00AD0B9A">
              <w:rPr>
                <w:b/>
                <w:bCs/>
                <w:color w:val="404040" w:themeColor="text1" w:themeTint="BF"/>
                <w:sz w:val="16"/>
                <w:szCs w:val="16"/>
              </w:rPr>
              <w:t>IUCN</w:t>
            </w:r>
          </w:p>
        </w:tc>
      </w:tr>
      <w:tr w:rsidR="009E70C6" w:rsidRPr="00AD0B9A" w14:paraId="602E1264" w14:textId="77777777" w:rsidTr="00444841">
        <w:trPr>
          <w:jc w:val="center"/>
        </w:trPr>
        <w:tc>
          <w:tcPr>
            <w:tcW w:w="1352" w:type="pct"/>
            <w:vAlign w:val="center"/>
          </w:tcPr>
          <w:p w14:paraId="794D6382" w14:textId="77777777" w:rsidR="009E70C6" w:rsidRPr="00AD0B9A" w:rsidRDefault="009E70C6" w:rsidP="00444841">
            <w:pPr>
              <w:rPr>
                <w:i/>
                <w:iCs/>
                <w:color w:val="404040" w:themeColor="text1" w:themeTint="BF"/>
                <w:sz w:val="16"/>
                <w:szCs w:val="16"/>
              </w:rPr>
            </w:pPr>
            <w:r w:rsidRPr="00AD0B9A">
              <w:rPr>
                <w:i/>
                <w:iCs/>
                <w:color w:val="404040" w:themeColor="text1" w:themeTint="BF"/>
                <w:sz w:val="16"/>
                <w:szCs w:val="16"/>
              </w:rPr>
              <w:t>Bombina bombina</w:t>
            </w:r>
          </w:p>
        </w:tc>
        <w:tc>
          <w:tcPr>
            <w:tcW w:w="613" w:type="pct"/>
            <w:vAlign w:val="center"/>
          </w:tcPr>
          <w:p w14:paraId="28EF7A00" w14:textId="77777777" w:rsidR="009E70C6" w:rsidRPr="00AD0B9A" w:rsidRDefault="009E70C6" w:rsidP="00444841">
            <w:pPr>
              <w:jc w:val="center"/>
              <w:rPr>
                <w:color w:val="404040" w:themeColor="text1" w:themeTint="BF"/>
                <w:sz w:val="16"/>
                <w:szCs w:val="16"/>
              </w:rPr>
            </w:pPr>
            <w:r w:rsidRPr="00AD0B9A">
              <w:rPr>
                <w:color w:val="404040" w:themeColor="text1" w:themeTint="BF"/>
                <w:sz w:val="16"/>
                <w:szCs w:val="16"/>
              </w:rPr>
              <w:t>-</w:t>
            </w:r>
          </w:p>
        </w:tc>
        <w:tc>
          <w:tcPr>
            <w:tcW w:w="1036" w:type="pct"/>
            <w:vAlign w:val="center"/>
          </w:tcPr>
          <w:p w14:paraId="06280A93" w14:textId="77777777" w:rsidR="009E70C6" w:rsidRPr="00AD0B9A" w:rsidRDefault="009E70C6" w:rsidP="00444841">
            <w:pPr>
              <w:jc w:val="center"/>
              <w:rPr>
                <w:color w:val="404040" w:themeColor="text1" w:themeTint="BF"/>
                <w:sz w:val="16"/>
                <w:szCs w:val="16"/>
              </w:rPr>
            </w:pPr>
            <w:r w:rsidRPr="00AD0B9A">
              <w:rPr>
                <w:color w:val="404040" w:themeColor="text1" w:themeTint="BF"/>
                <w:sz w:val="16"/>
                <w:szCs w:val="16"/>
              </w:rPr>
              <w:t>A</w:t>
            </w:r>
          </w:p>
        </w:tc>
        <w:tc>
          <w:tcPr>
            <w:tcW w:w="712" w:type="pct"/>
            <w:vAlign w:val="center"/>
          </w:tcPr>
          <w:p w14:paraId="492A6233" w14:textId="77777777" w:rsidR="009E70C6" w:rsidRPr="00AD0B9A" w:rsidRDefault="009E70C6" w:rsidP="00444841">
            <w:pPr>
              <w:jc w:val="center"/>
              <w:rPr>
                <w:color w:val="404040" w:themeColor="text1" w:themeTint="BF"/>
                <w:sz w:val="16"/>
                <w:szCs w:val="16"/>
              </w:rPr>
            </w:pPr>
            <w:r w:rsidRPr="00AD0B9A">
              <w:rPr>
                <w:color w:val="404040" w:themeColor="text1" w:themeTint="BF"/>
                <w:sz w:val="16"/>
                <w:szCs w:val="16"/>
              </w:rPr>
              <w:t>Anexa II</w:t>
            </w:r>
            <w:r w:rsidRPr="00AD0B9A">
              <w:rPr>
                <w:b/>
                <w:bCs/>
                <w:color w:val="404040" w:themeColor="text1" w:themeTint="BF"/>
                <w:sz w:val="16"/>
                <w:szCs w:val="16"/>
              </w:rPr>
              <w:t>;</w:t>
            </w:r>
            <w:r w:rsidRPr="00AD0B9A">
              <w:rPr>
                <w:color w:val="404040" w:themeColor="text1" w:themeTint="BF"/>
                <w:sz w:val="16"/>
                <w:szCs w:val="16"/>
              </w:rPr>
              <w:t xml:space="preserve"> Anexa IV</w:t>
            </w:r>
          </w:p>
        </w:tc>
        <w:tc>
          <w:tcPr>
            <w:tcW w:w="792" w:type="pct"/>
            <w:vAlign w:val="center"/>
          </w:tcPr>
          <w:p w14:paraId="7A060C3A" w14:textId="77777777" w:rsidR="009E70C6" w:rsidRPr="00AD0B9A" w:rsidRDefault="009E70C6" w:rsidP="00444841">
            <w:pPr>
              <w:jc w:val="center"/>
              <w:rPr>
                <w:color w:val="404040" w:themeColor="text1" w:themeTint="BF"/>
                <w:sz w:val="16"/>
                <w:szCs w:val="16"/>
              </w:rPr>
            </w:pPr>
            <w:r w:rsidRPr="00AD0B9A">
              <w:rPr>
                <w:color w:val="404040" w:themeColor="text1" w:themeTint="BF"/>
                <w:sz w:val="16"/>
                <w:szCs w:val="16"/>
              </w:rPr>
              <w:t>Anexa 3; Anexa 4A</w:t>
            </w:r>
          </w:p>
        </w:tc>
        <w:tc>
          <w:tcPr>
            <w:tcW w:w="495" w:type="pct"/>
            <w:vAlign w:val="center"/>
          </w:tcPr>
          <w:p w14:paraId="550FF4C5" w14:textId="77777777" w:rsidR="009E70C6" w:rsidRPr="00AD0B9A" w:rsidRDefault="009E70C6" w:rsidP="00444841">
            <w:pPr>
              <w:jc w:val="center"/>
              <w:rPr>
                <w:color w:val="404040" w:themeColor="text1" w:themeTint="BF"/>
                <w:sz w:val="16"/>
                <w:szCs w:val="16"/>
              </w:rPr>
            </w:pPr>
            <w:r w:rsidRPr="00AD0B9A">
              <w:rPr>
                <w:color w:val="404040" w:themeColor="text1" w:themeTint="BF"/>
                <w:sz w:val="16"/>
                <w:szCs w:val="16"/>
              </w:rPr>
              <w:t>LC</w:t>
            </w:r>
          </w:p>
        </w:tc>
      </w:tr>
      <w:tr w:rsidR="009E70C6" w:rsidRPr="00AD0B9A" w14:paraId="5F490F99" w14:textId="77777777" w:rsidTr="00444841">
        <w:trPr>
          <w:jc w:val="center"/>
        </w:trPr>
        <w:tc>
          <w:tcPr>
            <w:tcW w:w="1352" w:type="pct"/>
            <w:vAlign w:val="center"/>
          </w:tcPr>
          <w:p w14:paraId="62846496" w14:textId="77777777" w:rsidR="009E70C6" w:rsidRPr="00AD0B9A" w:rsidRDefault="009E70C6" w:rsidP="00444841">
            <w:pPr>
              <w:rPr>
                <w:i/>
                <w:iCs/>
                <w:color w:val="404040" w:themeColor="text1" w:themeTint="BF"/>
                <w:sz w:val="16"/>
                <w:szCs w:val="16"/>
              </w:rPr>
            </w:pPr>
            <w:r w:rsidRPr="00AD0B9A">
              <w:rPr>
                <w:i/>
                <w:iCs/>
                <w:color w:val="404040" w:themeColor="text1" w:themeTint="BF"/>
                <w:sz w:val="16"/>
                <w:szCs w:val="16"/>
              </w:rPr>
              <w:t>Dolichophis caspius</w:t>
            </w:r>
          </w:p>
        </w:tc>
        <w:tc>
          <w:tcPr>
            <w:tcW w:w="613" w:type="pct"/>
            <w:vAlign w:val="center"/>
          </w:tcPr>
          <w:p w14:paraId="0C13BBAB" w14:textId="77777777" w:rsidR="009E70C6" w:rsidRPr="00AD0B9A" w:rsidRDefault="009E70C6" w:rsidP="00444841">
            <w:pPr>
              <w:jc w:val="center"/>
              <w:rPr>
                <w:color w:val="404040" w:themeColor="text1" w:themeTint="BF"/>
                <w:sz w:val="16"/>
                <w:szCs w:val="16"/>
              </w:rPr>
            </w:pPr>
            <w:r w:rsidRPr="00AD0B9A">
              <w:rPr>
                <w:color w:val="404040" w:themeColor="text1" w:themeTint="BF"/>
                <w:sz w:val="16"/>
                <w:szCs w:val="16"/>
              </w:rPr>
              <w:t>3</w:t>
            </w:r>
          </w:p>
        </w:tc>
        <w:tc>
          <w:tcPr>
            <w:tcW w:w="1036" w:type="pct"/>
            <w:vAlign w:val="center"/>
          </w:tcPr>
          <w:p w14:paraId="6C13352F" w14:textId="77777777" w:rsidR="009E70C6" w:rsidRPr="00AD0B9A" w:rsidRDefault="009E70C6" w:rsidP="00444841">
            <w:pPr>
              <w:jc w:val="center"/>
              <w:rPr>
                <w:color w:val="404040" w:themeColor="text1" w:themeTint="BF"/>
                <w:sz w:val="16"/>
                <w:szCs w:val="16"/>
              </w:rPr>
            </w:pPr>
            <w:r w:rsidRPr="00AD0B9A">
              <w:rPr>
                <w:color w:val="404040" w:themeColor="text1" w:themeTint="BF"/>
                <w:sz w:val="16"/>
                <w:szCs w:val="16"/>
              </w:rPr>
              <w:t>-</w:t>
            </w:r>
          </w:p>
        </w:tc>
        <w:tc>
          <w:tcPr>
            <w:tcW w:w="712" w:type="pct"/>
            <w:vAlign w:val="center"/>
          </w:tcPr>
          <w:p w14:paraId="37EC3067" w14:textId="77777777" w:rsidR="009E70C6" w:rsidRPr="00AD0B9A" w:rsidRDefault="009E70C6" w:rsidP="00444841">
            <w:pPr>
              <w:jc w:val="center"/>
              <w:rPr>
                <w:color w:val="404040" w:themeColor="text1" w:themeTint="BF"/>
                <w:sz w:val="16"/>
                <w:szCs w:val="16"/>
              </w:rPr>
            </w:pPr>
            <w:r w:rsidRPr="00AD0B9A">
              <w:rPr>
                <w:color w:val="404040" w:themeColor="text1" w:themeTint="BF"/>
                <w:sz w:val="16"/>
                <w:szCs w:val="16"/>
              </w:rPr>
              <w:t>Anexa IV</w:t>
            </w:r>
          </w:p>
        </w:tc>
        <w:tc>
          <w:tcPr>
            <w:tcW w:w="792" w:type="pct"/>
            <w:vAlign w:val="center"/>
          </w:tcPr>
          <w:p w14:paraId="7B09C1A5" w14:textId="77777777" w:rsidR="009E70C6" w:rsidRPr="00AD0B9A" w:rsidRDefault="009E70C6" w:rsidP="00444841">
            <w:pPr>
              <w:jc w:val="center"/>
              <w:rPr>
                <w:color w:val="404040" w:themeColor="text1" w:themeTint="BF"/>
                <w:sz w:val="16"/>
                <w:szCs w:val="16"/>
              </w:rPr>
            </w:pPr>
            <w:r w:rsidRPr="00AD0B9A">
              <w:rPr>
                <w:color w:val="404040" w:themeColor="text1" w:themeTint="BF"/>
                <w:sz w:val="16"/>
                <w:szCs w:val="16"/>
              </w:rPr>
              <w:t>Anexa 4A; Anexa 4B</w:t>
            </w:r>
          </w:p>
        </w:tc>
        <w:tc>
          <w:tcPr>
            <w:tcW w:w="495" w:type="pct"/>
            <w:vAlign w:val="center"/>
          </w:tcPr>
          <w:p w14:paraId="4056DC2A" w14:textId="77777777" w:rsidR="009E70C6" w:rsidRPr="00AD0B9A" w:rsidRDefault="009E70C6" w:rsidP="00444841">
            <w:pPr>
              <w:jc w:val="center"/>
              <w:rPr>
                <w:color w:val="404040" w:themeColor="text1" w:themeTint="BF"/>
                <w:sz w:val="16"/>
                <w:szCs w:val="16"/>
              </w:rPr>
            </w:pPr>
            <w:r w:rsidRPr="00AD0B9A">
              <w:rPr>
                <w:color w:val="404040" w:themeColor="text1" w:themeTint="BF"/>
                <w:sz w:val="16"/>
                <w:szCs w:val="16"/>
              </w:rPr>
              <w:t>LC</w:t>
            </w:r>
          </w:p>
        </w:tc>
      </w:tr>
      <w:tr w:rsidR="009E70C6" w:rsidRPr="00AD0B9A" w14:paraId="677BC8FE" w14:textId="77777777" w:rsidTr="00444841">
        <w:trPr>
          <w:jc w:val="center"/>
        </w:trPr>
        <w:tc>
          <w:tcPr>
            <w:tcW w:w="1352" w:type="pct"/>
            <w:vAlign w:val="center"/>
          </w:tcPr>
          <w:p w14:paraId="10E84058" w14:textId="77777777" w:rsidR="009E70C6" w:rsidRPr="00AD0B9A" w:rsidRDefault="009E70C6" w:rsidP="00444841">
            <w:pPr>
              <w:rPr>
                <w:color w:val="404040" w:themeColor="text1" w:themeTint="BF"/>
                <w:sz w:val="16"/>
                <w:szCs w:val="16"/>
              </w:rPr>
            </w:pPr>
            <w:r w:rsidRPr="00AD0B9A">
              <w:rPr>
                <w:i/>
                <w:iCs/>
                <w:color w:val="404040" w:themeColor="text1" w:themeTint="BF"/>
                <w:sz w:val="16"/>
                <w:szCs w:val="16"/>
              </w:rPr>
              <w:t>Hyla orientalis</w:t>
            </w:r>
          </w:p>
        </w:tc>
        <w:tc>
          <w:tcPr>
            <w:tcW w:w="613" w:type="pct"/>
            <w:vAlign w:val="center"/>
          </w:tcPr>
          <w:p w14:paraId="38F928B1" w14:textId="77777777" w:rsidR="009E70C6" w:rsidRPr="00AD0B9A" w:rsidRDefault="009E70C6" w:rsidP="00444841">
            <w:pPr>
              <w:jc w:val="center"/>
              <w:rPr>
                <w:color w:val="404040" w:themeColor="text1" w:themeTint="BF"/>
                <w:sz w:val="16"/>
                <w:szCs w:val="16"/>
              </w:rPr>
            </w:pPr>
            <w:r w:rsidRPr="00AD0B9A">
              <w:rPr>
                <w:color w:val="404040" w:themeColor="text1" w:themeTint="BF"/>
                <w:sz w:val="16"/>
                <w:szCs w:val="16"/>
              </w:rPr>
              <w:t>-</w:t>
            </w:r>
          </w:p>
        </w:tc>
        <w:tc>
          <w:tcPr>
            <w:tcW w:w="1036" w:type="pct"/>
            <w:vAlign w:val="center"/>
          </w:tcPr>
          <w:p w14:paraId="499AD508" w14:textId="77777777" w:rsidR="009E70C6" w:rsidRPr="00AD0B9A" w:rsidRDefault="009E70C6" w:rsidP="00444841">
            <w:pPr>
              <w:jc w:val="center"/>
              <w:rPr>
                <w:color w:val="404040" w:themeColor="text1" w:themeTint="BF"/>
                <w:sz w:val="16"/>
                <w:szCs w:val="16"/>
              </w:rPr>
            </w:pPr>
            <w:r w:rsidRPr="00AD0B9A">
              <w:rPr>
                <w:color w:val="404040" w:themeColor="text1" w:themeTint="BF"/>
                <w:sz w:val="16"/>
                <w:szCs w:val="16"/>
              </w:rPr>
              <w:t>-</w:t>
            </w:r>
          </w:p>
        </w:tc>
        <w:tc>
          <w:tcPr>
            <w:tcW w:w="712" w:type="pct"/>
            <w:vAlign w:val="center"/>
          </w:tcPr>
          <w:p w14:paraId="53EB7FBA" w14:textId="77777777" w:rsidR="009E70C6" w:rsidRPr="00AD0B9A" w:rsidRDefault="009E70C6" w:rsidP="00444841">
            <w:pPr>
              <w:jc w:val="center"/>
              <w:rPr>
                <w:color w:val="404040" w:themeColor="text1" w:themeTint="BF"/>
                <w:sz w:val="16"/>
                <w:szCs w:val="16"/>
              </w:rPr>
            </w:pPr>
            <w:r w:rsidRPr="00AD0B9A">
              <w:rPr>
                <w:color w:val="404040" w:themeColor="text1" w:themeTint="BF"/>
                <w:sz w:val="16"/>
                <w:szCs w:val="16"/>
              </w:rPr>
              <w:t>Anexa IV</w:t>
            </w:r>
          </w:p>
        </w:tc>
        <w:tc>
          <w:tcPr>
            <w:tcW w:w="792" w:type="pct"/>
            <w:vAlign w:val="center"/>
          </w:tcPr>
          <w:p w14:paraId="0C8FEB06" w14:textId="77777777" w:rsidR="009E70C6" w:rsidRPr="00AD0B9A" w:rsidRDefault="009E70C6" w:rsidP="00444841">
            <w:pPr>
              <w:jc w:val="center"/>
              <w:rPr>
                <w:color w:val="404040" w:themeColor="text1" w:themeTint="BF"/>
                <w:sz w:val="16"/>
                <w:szCs w:val="16"/>
              </w:rPr>
            </w:pPr>
            <w:r w:rsidRPr="00AD0B9A">
              <w:rPr>
                <w:color w:val="404040" w:themeColor="text1" w:themeTint="BF"/>
                <w:sz w:val="16"/>
                <w:szCs w:val="16"/>
              </w:rPr>
              <w:t>Anexa 4A</w:t>
            </w:r>
          </w:p>
        </w:tc>
        <w:tc>
          <w:tcPr>
            <w:tcW w:w="495" w:type="pct"/>
            <w:vAlign w:val="center"/>
          </w:tcPr>
          <w:p w14:paraId="0838009A" w14:textId="77777777" w:rsidR="009E70C6" w:rsidRPr="00AD0B9A" w:rsidRDefault="009E70C6" w:rsidP="00444841">
            <w:pPr>
              <w:jc w:val="center"/>
              <w:rPr>
                <w:color w:val="404040" w:themeColor="text1" w:themeTint="BF"/>
                <w:sz w:val="16"/>
                <w:szCs w:val="16"/>
              </w:rPr>
            </w:pPr>
            <w:r w:rsidRPr="00AD0B9A">
              <w:rPr>
                <w:color w:val="404040" w:themeColor="text1" w:themeTint="BF"/>
                <w:sz w:val="16"/>
                <w:szCs w:val="16"/>
              </w:rPr>
              <w:t>LC</w:t>
            </w:r>
          </w:p>
        </w:tc>
      </w:tr>
      <w:tr w:rsidR="009E70C6" w:rsidRPr="00AD0B9A" w14:paraId="33EB0CCD" w14:textId="77777777" w:rsidTr="00444841">
        <w:trPr>
          <w:jc w:val="center"/>
        </w:trPr>
        <w:tc>
          <w:tcPr>
            <w:tcW w:w="1352" w:type="pct"/>
            <w:vAlign w:val="center"/>
          </w:tcPr>
          <w:p w14:paraId="12DAA932" w14:textId="77777777" w:rsidR="009E70C6" w:rsidRPr="00AD0B9A" w:rsidRDefault="009E70C6" w:rsidP="00444841">
            <w:pPr>
              <w:rPr>
                <w:i/>
                <w:iCs/>
                <w:color w:val="404040" w:themeColor="text1" w:themeTint="BF"/>
                <w:sz w:val="16"/>
                <w:szCs w:val="16"/>
              </w:rPr>
            </w:pPr>
            <w:r w:rsidRPr="00AD0B9A">
              <w:rPr>
                <w:i/>
                <w:iCs/>
                <w:color w:val="404040" w:themeColor="text1" w:themeTint="BF"/>
                <w:sz w:val="16"/>
                <w:szCs w:val="16"/>
              </w:rPr>
              <w:t>Natrix natrix</w:t>
            </w:r>
          </w:p>
        </w:tc>
        <w:tc>
          <w:tcPr>
            <w:tcW w:w="613" w:type="pct"/>
            <w:vAlign w:val="center"/>
          </w:tcPr>
          <w:p w14:paraId="69998C5F" w14:textId="77777777" w:rsidR="009E70C6" w:rsidRPr="00AD0B9A" w:rsidRDefault="009E70C6" w:rsidP="00444841">
            <w:pPr>
              <w:jc w:val="center"/>
              <w:rPr>
                <w:color w:val="404040" w:themeColor="text1" w:themeTint="BF"/>
                <w:sz w:val="16"/>
                <w:szCs w:val="16"/>
              </w:rPr>
            </w:pPr>
            <w:r w:rsidRPr="00AD0B9A">
              <w:rPr>
                <w:color w:val="404040" w:themeColor="text1" w:themeTint="BF"/>
                <w:sz w:val="16"/>
                <w:szCs w:val="16"/>
              </w:rPr>
              <w:t>1</w:t>
            </w:r>
          </w:p>
        </w:tc>
        <w:tc>
          <w:tcPr>
            <w:tcW w:w="1036" w:type="pct"/>
            <w:vAlign w:val="center"/>
          </w:tcPr>
          <w:p w14:paraId="42AB14F8" w14:textId="77777777" w:rsidR="009E70C6" w:rsidRPr="00AD0B9A" w:rsidRDefault="009E70C6" w:rsidP="00444841">
            <w:pPr>
              <w:jc w:val="center"/>
              <w:rPr>
                <w:color w:val="404040" w:themeColor="text1" w:themeTint="BF"/>
                <w:sz w:val="16"/>
                <w:szCs w:val="16"/>
              </w:rPr>
            </w:pPr>
            <w:r w:rsidRPr="00AD0B9A">
              <w:rPr>
                <w:color w:val="404040" w:themeColor="text1" w:themeTint="BF"/>
                <w:sz w:val="16"/>
                <w:szCs w:val="16"/>
              </w:rPr>
              <w:t>-</w:t>
            </w:r>
          </w:p>
        </w:tc>
        <w:tc>
          <w:tcPr>
            <w:tcW w:w="712" w:type="pct"/>
            <w:vAlign w:val="center"/>
          </w:tcPr>
          <w:p w14:paraId="38503C9F" w14:textId="77777777" w:rsidR="009E70C6" w:rsidRPr="00AD0B9A" w:rsidRDefault="009E70C6" w:rsidP="00444841">
            <w:pPr>
              <w:jc w:val="center"/>
              <w:rPr>
                <w:color w:val="404040" w:themeColor="text1" w:themeTint="BF"/>
                <w:sz w:val="16"/>
                <w:szCs w:val="16"/>
              </w:rPr>
            </w:pPr>
            <w:r w:rsidRPr="00AD0B9A">
              <w:rPr>
                <w:color w:val="404040" w:themeColor="text1" w:themeTint="BF"/>
                <w:sz w:val="16"/>
                <w:szCs w:val="16"/>
              </w:rPr>
              <w:t>-</w:t>
            </w:r>
          </w:p>
        </w:tc>
        <w:tc>
          <w:tcPr>
            <w:tcW w:w="792" w:type="pct"/>
            <w:vAlign w:val="center"/>
          </w:tcPr>
          <w:p w14:paraId="79326105" w14:textId="77777777" w:rsidR="009E70C6" w:rsidRPr="00AD0B9A" w:rsidRDefault="009E70C6" w:rsidP="00444841">
            <w:pPr>
              <w:jc w:val="center"/>
              <w:rPr>
                <w:color w:val="404040" w:themeColor="text1" w:themeTint="BF"/>
                <w:sz w:val="16"/>
                <w:szCs w:val="16"/>
              </w:rPr>
            </w:pPr>
            <w:r w:rsidRPr="00AD0B9A">
              <w:rPr>
                <w:color w:val="404040" w:themeColor="text1" w:themeTint="BF"/>
                <w:sz w:val="16"/>
                <w:szCs w:val="16"/>
              </w:rPr>
              <w:t>-</w:t>
            </w:r>
          </w:p>
        </w:tc>
        <w:tc>
          <w:tcPr>
            <w:tcW w:w="495" w:type="pct"/>
            <w:vAlign w:val="center"/>
          </w:tcPr>
          <w:p w14:paraId="1CC1050A" w14:textId="77777777" w:rsidR="009E70C6" w:rsidRPr="00AD0B9A" w:rsidRDefault="009E70C6" w:rsidP="00444841">
            <w:pPr>
              <w:jc w:val="center"/>
              <w:rPr>
                <w:color w:val="404040" w:themeColor="text1" w:themeTint="BF"/>
                <w:sz w:val="16"/>
                <w:szCs w:val="16"/>
              </w:rPr>
            </w:pPr>
            <w:r w:rsidRPr="00AD0B9A">
              <w:rPr>
                <w:color w:val="404040" w:themeColor="text1" w:themeTint="BF"/>
                <w:sz w:val="16"/>
                <w:szCs w:val="16"/>
              </w:rPr>
              <w:t>LC</w:t>
            </w:r>
          </w:p>
        </w:tc>
      </w:tr>
      <w:tr w:rsidR="009E70C6" w:rsidRPr="00AD0B9A" w14:paraId="2F9682C9" w14:textId="77777777" w:rsidTr="00444841">
        <w:trPr>
          <w:jc w:val="center"/>
        </w:trPr>
        <w:tc>
          <w:tcPr>
            <w:tcW w:w="1352" w:type="pct"/>
            <w:vAlign w:val="center"/>
          </w:tcPr>
          <w:p w14:paraId="5B56E8D7" w14:textId="77777777" w:rsidR="009E70C6" w:rsidRPr="00AD0B9A" w:rsidRDefault="009E70C6" w:rsidP="00444841">
            <w:pPr>
              <w:rPr>
                <w:i/>
                <w:iCs/>
                <w:color w:val="404040" w:themeColor="text1" w:themeTint="BF"/>
                <w:sz w:val="16"/>
                <w:szCs w:val="16"/>
              </w:rPr>
            </w:pPr>
            <w:r w:rsidRPr="00AD0B9A">
              <w:rPr>
                <w:i/>
                <w:iCs/>
                <w:color w:val="404040" w:themeColor="text1" w:themeTint="BF"/>
                <w:sz w:val="16"/>
                <w:szCs w:val="16"/>
              </w:rPr>
              <w:t>Pelophylax sp.</w:t>
            </w:r>
          </w:p>
        </w:tc>
        <w:tc>
          <w:tcPr>
            <w:tcW w:w="613" w:type="pct"/>
            <w:vAlign w:val="center"/>
          </w:tcPr>
          <w:p w14:paraId="302F6E2D" w14:textId="77777777" w:rsidR="009E70C6" w:rsidRPr="00AD0B9A" w:rsidRDefault="009E70C6" w:rsidP="00444841">
            <w:pPr>
              <w:jc w:val="center"/>
              <w:rPr>
                <w:color w:val="404040" w:themeColor="text1" w:themeTint="BF"/>
                <w:sz w:val="16"/>
                <w:szCs w:val="16"/>
              </w:rPr>
            </w:pPr>
            <w:r w:rsidRPr="00AD0B9A">
              <w:rPr>
                <w:color w:val="404040" w:themeColor="text1" w:themeTint="BF"/>
                <w:sz w:val="16"/>
                <w:szCs w:val="16"/>
              </w:rPr>
              <w:t>-</w:t>
            </w:r>
          </w:p>
        </w:tc>
        <w:tc>
          <w:tcPr>
            <w:tcW w:w="1036" w:type="pct"/>
            <w:vAlign w:val="center"/>
          </w:tcPr>
          <w:p w14:paraId="26A287AB" w14:textId="77777777" w:rsidR="009E70C6" w:rsidRPr="00AD0B9A" w:rsidRDefault="009E70C6" w:rsidP="00444841">
            <w:pPr>
              <w:jc w:val="center"/>
              <w:rPr>
                <w:color w:val="404040" w:themeColor="text1" w:themeTint="BF"/>
                <w:sz w:val="16"/>
                <w:szCs w:val="16"/>
              </w:rPr>
            </w:pPr>
            <w:r w:rsidRPr="00AD0B9A">
              <w:rPr>
                <w:color w:val="404040" w:themeColor="text1" w:themeTint="BF"/>
                <w:sz w:val="16"/>
                <w:szCs w:val="16"/>
              </w:rPr>
              <w:t>-</w:t>
            </w:r>
          </w:p>
        </w:tc>
        <w:tc>
          <w:tcPr>
            <w:tcW w:w="712" w:type="pct"/>
            <w:vAlign w:val="center"/>
          </w:tcPr>
          <w:p w14:paraId="443B845C" w14:textId="77777777" w:rsidR="009E70C6" w:rsidRPr="00AD0B9A" w:rsidRDefault="009E70C6" w:rsidP="00444841">
            <w:pPr>
              <w:jc w:val="center"/>
              <w:rPr>
                <w:color w:val="404040" w:themeColor="text1" w:themeTint="BF"/>
                <w:sz w:val="16"/>
                <w:szCs w:val="16"/>
              </w:rPr>
            </w:pPr>
            <w:r w:rsidRPr="00AD0B9A">
              <w:rPr>
                <w:color w:val="404040" w:themeColor="text1" w:themeTint="BF"/>
                <w:sz w:val="16"/>
                <w:szCs w:val="16"/>
              </w:rPr>
              <w:t>-</w:t>
            </w:r>
          </w:p>
        </w:tc>
        <w:tc>
          <w:tcPr>
            <w:tcW w:w="792" w:type="pct"/>
            <w:vAlign w:val="center"/>
          </w:tcPr>
          <w:p w14:paraId="3A51A413" w14:textId="77777777" w:rsidR="009E70C6" w:rsidRPr="00AD0B9A" w:rsidRDefault="009E70C6" w:rsidP="00444841">
            <w:pPr>
              <w:jc w:val="center"/>
              <w:rPr>
                <w:color w:val="404040" w:themeColor="text1" w:themeTint="BF"/>
                <w:sz w:val="16"/>
                <w:szCs w:val="16"/>
              </w:rPr>
            </w:pPr>
            <w:r w:rsidRPr="00AD0B9A">
              <w:rPr>
                <w:color w:val="404040" w:themeColor="text1" w:themeTint="BF"/>
                <w:sz w:val="16"/>
                <w:szCs w:val="16"/>
              </w:rPr>
              <w:t>Anexa 5A</w:t>
            </w:r>
          </w:p>
        </w:tc>
        <w:tc>
          <w:tcPr>
            <w:tcW w:w="495" w:type="pct"/>
            <w:vAlign w:val="center"/>
          </w:tcPr>
          <w:p w14:paraId="691040E5" w14:textId="77777777" w:rsidR="009E70C6" w:rsidRPr="00AD0B9A" w:rsidRDefault="009E70C6" w:rsidP="00444841">
            <w:pPr>
              <w:jc w:val="center"/>
              <w:rPr>
                <w:color w:val="404040" w:themeColor="text1" w:themeTint="BF"/>
                <w:sz w:val="16"/>
                <w:szCs w:val="16"/>
              </w:rPr>
            </w:pPr>
            <w:r w:rsidRPr="00AD0B9A">
              <w:rPr>
                <w:color w:val="404040" w:themeColor="text1" w:themeTint="BF"/>
                <w:sz w:val="16"/>
                <w:szCs w:val="16"/>
              </w:rPr>
              <w:t>LC</w:t>
            </w:r>
          </w:p>
        </w:tc>
      </w:tr>
    </w:tbl>
    <w:p w14:paraId="3C241A95" w14:textId="77777777" w:rsidR="009E70C6" w:rsidRPr="00536690" w:rsidRDefault="009E70C6" w:rsidP="009E70C6">
      <w:pPr>
        <w:jc w:val="both"/>
        <w:rPr>
          <w:b/>
          <w:color w:val="404040" w:themeColor="text1" w:themeTint="BF"/>
        </w:rPr>
      </w:pPr>
      <w:r w:rsidRPr="00536690">
        <w:rPr>
          <w:b/>
          <w:color w:val="404040" w:themeColor="text1" w:themeTint="BF"/>
        </w:rPr>
        <w:t xml:space="preserve">Legendă: - </w:t>
      </w:r>
      <w:r w:rsidRPr="00536690">
        <w:rPr>
          <w:color w:val="404040" w:themeColor="text1" w:themeTint="BF"/>
        </w:rPr>
        <w:t>*FS: Formular Standard</w:t>
      </w:r>
    </w:p>
    <w:p w14:paraId="501C9D7F" w14:textId="77777777" w:rsidR="009E70C6" w:rsidRPr="00536690" w:rsidRDefault="009E70C6" w:rsidP="009E70C6">
      <w:pPr>
        <w:pBdr>
          <w:top w:val="nil"/>
          <w:left w:val="nil"/>
          <w:bottom w:val="nil"/>
          <w:right w:val="nil"/>
          <w:between w:val="nil"/>
        </w:pBdr>
        <w:jc w:val="both"/>
        <w:rPr>
          <w:color w:val="404040" w:themeColor="text1" w:themeTint="BF"/>
        </w:rPr>
      </w:pPr>
      <w:r w:rsidRPr="00536690">
        <w:rPr>
          <w:color w:val="404040" w:themeColor="text1" w:themeTint="BF"/>
        </w:rPr>
        <w:t>Gradul de conservare conform Formularului Standard Natura 2000 ROSCI0065 Delta Dunării:</w:t>
      </w:r>
    </w:p>
    <w:p w14:paraId="74D2E308" w14:textId="77777777" w:rsidR="009E70C6" w:rsidRPr="00536690" w:rsidRDefault="009E70C6" w:rsidP="009E70C6">
      <w:pPr>
        <w:numPr>
          <w:ilvl w:val="0"/>
          <w:numId w:val="16"/>
        </w:numPr>
        <w:pBdr>
          <w:top w:val="nil"/>
          <w:left w:val="nil"/>
          <w:bottom w:val="nil"/>
          <w:right w:val="nil"/>
          <w:between w:val="nil"/>
        </w:pBdr>
        <w:spacing w:before="60" w:after="120"/>
        <w:jc w:val="both"/>
        <w:rPr>
          <w:color w:val="404040" w:themeColor="text1" w:themeTint="BF"/>
        </w:rPr>
      </w:pPr>
      <w:r w:rsidRPr="00536690">
        <w:rPr>
          <w:color w:val="404040" w:themeColor="text1" w:themeTint="BF"/>
        </w:rPr>
        <w:t>A – Conservare excelentă;</w:t>
      </w:r>
    </w:p>
    <w:p w14:paraId="595C9833" w14:textId="77777777" w:rsidR="009E70C6" w:rsidRPr="00536690" w:rsidRDefault="009E70C6" w:rsidP="009E70C6">
      <w:pPr>
        <w:numPr>
          <w:ilvl w:val="0"/>
          <w:numId w:val="16"/>
        </w:numPr>
        <w:pBdr>
          <w:top w:val="nil"/>
          <w:left w:val="nil"/>
          <w:bottom w:val="nil"/>
          <w:right w:val="nil"/>
          <w:between w:val="nil"/>
        </w:pBdr>
        <w:spacing w:before="60" w:after="120"/>
        <w:jc w:val="both"/>
        <w:rPr>
          <w:color w:val="404040" w:themeColor="text1" w:themeTint="BF"/>
        </w:rPr>
      </w:pPr>
      <w:r w:rsidRPr="00536690">
        <w:rPr>
          <w:color w:val="404040" w:themeColor="text1" w:themeTint="BF"/>
        </w:rPr>
        <w:t>B – Conservare bună;</w:t>
      </w:r>
    </w:p>
    <w:p w14:paraId="5047C4C0" w14:textId="77777777" w:rsidR="009E70C6" w:rsidRPr="00536690" w:rsidRDefault="009E70C6" w:rsidP="009E70C6">
      <w:pPr>
        <w:numPr>
          <w:ilvl w:val="0"/>
          <w:numId w:val="16"/>
        </w:numPr>
        <w:pBdr>
          <w:top w:val="nil"/>
          <w:left w:val="nil"/>
          <w:bottom w:val="nil"/>
          <w:right w:val="nil"/>
          <w:between w:val="nil"/>
        </w:pBdr>
        <w:spacing w:before="60" w:after="120"/>
        <w:jc w:val="both"/>
        <w:rPr>
          <w:color w:val="404040" w:themeColor="text1" w:themeTint="BF"/>
        </w:rPr>
      </w:pPr>
      <w:r w:rsidRPr="00536690">
        <w:rPr>
          <w:color w:val="404040" w:themeColor="text1" w:themeTint="BF"/>
        </w:rPr>
        <w:t>C – Conservare medie sau redusă.</w:t>
      </w:r>
    </w:p>
    <w:p w14:paraId="6C53ECFD" w14:textId="77777777" w:rsidR="009E70C6" w:rsidRPr="00536690" w:rsidRDefault="009E70C6" w:rsidP="009E70C6">
      <w:pPr>
        <w:pBdr>
          <w:top w:val="nil"/>
          <w:left w:val="nil"/>
          <w:bottom w:val="nil"/>
          <w:right w:val="nil"/>
          <w:between w:val="nil"/>
        </w:pBdr>
        <w:jc w:val="both"/>
        <w:rPr>
          <w:color w:val="404040" w:themeColor="text1" w:themeTint="BF"/>
        </w:rPr>
      </w:pPr>
      <w:r w:rsidRPr="00536690">
        <w:rPr>
          <w:color w:val="404040" w:themeColor="text1" w:themeTint="BF"/>
        </w:rPr>
        <w:t>Directiva Habitate - DIRECTIVA 92/43/CEE A CONSILIULUI din 21 mai 1992 privind conservarea habitatelor naturale și a speciilor de faună și floră sălbatică:</w:t>
      </w:r>
    </w:p>
    <w:p w14:paraId="6AB78DAF" w14:textId="77777777" w:rsidR="009E70C6" w:rsidRPr="00536690" w:rsidRDefault="009E70C6" w:rsidP="009E70C6">
      <w:pPr>
        <w:numPr>
          <w:ilvl w:val="0"/>
          <w:numId w:val="16"/>
        </w:numPr>
        <w:pBdr>
          <w:top w:val="nil"/>
          <w:left w:val="nil"/>
          <w:bottom w:val="nil"/>
          <w:right w:val="nil"/>
          <w:between w:val="nil"/>
        </w:pBdr>
        <w:spacing w:before="60" w:after="120"/>
        <w:jc w:val="both"/>
        <w:rPr>
          <w:color w:val="404040" w:themeColor="text1" w:themeTint="BF"/>
        </w:rPr>
      </w:pPr>
      <w:r w:rsidRPr="00536690">
        <w:rPr>
          <w:color w:val="404040" w:themeColor="text1" w:themeTint="BF"/>
        </w:rPr>
        <w:lastRenderedPageBreak/>
        <w:t>ANEXA I - Tipuri de habitate naturale de interes comunitar a căror conservare necesită desemnarea unor arii speciale de conservare;</w:t>
      </w:r>
    </w:p>
    <w:p w14:paraId="1EC36272" w14:textId="77777777" w:rsidR="009E70C6" w:rsidRPr="00536690" w:rsidRDefault="009E70C6" w:rsidP="009E70C6">
      <w:pPr>
        <w:numPr>
          <w:ilvl w:val="0"/>
          <w:numId w:val="16"/>
        </w:numPr>
        <w:pBdr>
          <w:top w:val="nil"/>
          <w:left w:val="nil"/>
          <w:bottom w:val="nil"/>
          <w:right w:val="nil"/>
          <w:between w:val="nil"/>
        </w:pBdr>
        <w:spacing w:before="60" w:after="120"/>
        <w:jc w:val="both"/>
        <w:rPr>
          <w:color w:val="404040" w:themeColor="text1" w:themeTint="BF"/>
        </w:rPr>
      </w:pPr>
      <w:r w:rsidRPr="00536690">
        <w:rPr>
          <w:color w:val="404040" w:themeColor="text1" w:themeTint="BF"/>
        </w:rPr>
        <w:t>ANEXA II - Specii animale și vegetale de interes comunitar a căror conservare necesită desemnarea unor arii speciale de conservare;</w:t>
      </w:r>
    </w:p>
    <w:p w14:paraId="48A46A28" w14:textId="77777777" w:rsidR="009E70C6" w:rsidRPr="00536690" w:rsidRDefault="009E70C6" w:rsidP="009E70C6">
      <w:pPr>
        <w:numPr>
          <w:ilvl w:val="0"/>
          <w:numId w:val="16"/>
        </w:numPr>
        <w:pBdr>
          <w:top w:val="nil"/>
          <w:left w:val="nil"/>
          <w:bottom w:val="nil"/>
          <w:right w:val="nil"/>
          <w:between w:val="nil"/>
        </w:pBdr>
        <w:spacing w:before="60" w:after="120"/>
        <w:jc w:val="both"/>
        <w:rPr>
          <w:color w:val="404040" w:themeColor="text1" w:themeTint="BF"/>
        </w:rPr>
      </w:pPr>
      <w:r w:rsidRPr="00536690">
        <w:rPr>
          <w:color w:val="404040" w:themeColor="text1" w:themeTint="BF"/>
        </w:rPr>
        <w:t>ANEXA III - Criterii de selecție a siturilor eligibile pentru identificare ca situri de importanță comunitară și pentru desemnare ca arii speciale de conservare;</w:t>
      </w:r>
    </w:p>
    <w:p w14:paraId="668969F4" w14:textId="77777777" w:rsidR="009E70C6" w:rsidRPr="00536690" w:rsidRDefault="009E70C6" w:rsidP="009E70C6">
      <w:pPr>
        <w:numPr>
          <w:ilvl w:val="0"/>
          <w:numId w:val="16"/>
        </w:numPr>
        <w:pBdr>
          <w:top w:val="nil"/>
          <w:left w:val="nil"/>
          <w:bottom w:val="nil"/>
          <w:right w:val="nil"/>
          <w:between w:val="nil"/>
        </w:pBdr>
        <w:spacing w:before="60" w:after="120"/>
        <w:jc w:val="both"/>
        <w:rPr>
          <w:color w:val="404040" w:themeColor="text1" w:themeTint="BF"/>
        </w:rPr>
      </w:pPr>
      <w:r w:rsidRPr="00536690">
        <w:rPr>
          <w:color w:val="404040" w:themeColor="text1" w:themeTint="BF"/>
        </w:rPr>
        <w:t>ANEXA IV - Speciile animale și vegetale de importanță comunitară care necesită protecție strictă;</w:t>
      </w:r>
    </w:p>
    <w:p w14:paraId="40B2A549" w14:textId="77777777" w:rsidR="009E70C6" w:rsidRPr="00536690" w:rsidRDefault="009E70C6" w:rsidP="009E70C6">
      <w:pPr>
        <w:numPr>
          <w:ilvl w:val="0"/>
          <w:numId w:val="16"/>
        </w:numPr>
        <w:pBdr>
          <w:top w:val="nil"/>
          <w:left w:val="nil"/>
          <w:bottom w:val="nil"/>
          <w:right w:val="nil"/>
          <w:between w:val="nil"/>
        </w:pBdr>
        <w:spacing w:before="60" w:after="120"/>
        <w:jc w:val="both"/>
        <w:rPr>
          <w:color w:val="404040" w:themeColor="text1" w:themeTint="BF"/>
        </w:rPr>
      </w:pPr>
      <w:r w:rsidRPr="00536690">
        <w:rPr>
          <w:color w:val="404040" w:themeColor="text1" w:themeTint="BF"/>
        </w:rPr>
        <w:t>ANEXA V - Specii de animale și de plante de importanță comunitară ale căror prelevare în natură și exploatare pot face obiectul unor măsuri de gestionare;</w:t>
      </w:r>
    </w:p>
    <w:p w14:paraId="207BADB9" w14:textId="77777777" w:rsidR="009E70C6" w:rsidRPr="00536690" w:rsidRDefault="009E70C6" w:rsidP="009E70C6">
      <w:pPr>
        <w:numPr>
          <w:ilvl w:val="0"/>
          <w:numId w:val="16"/>
        </w:numPr>
        <w:pBdr>
          <w:top w:val="nil"/>
          <w:left w:val="nil"/>
          <w:bottom w:val="nil"/>
          <w:right w:val="nil"/>
          <w:between w:val="nil"/>
        </w:pBdr>
        <w:spacing w:before="60" w:after="120"/>
        <w:jc w:val="both"/>
        <w:rPr>
          <w:color w:val="404040" w:themeColor="text1" w:themeTint="BF"/>
        </w:rPr>
      </w:pPr>
      <w:r w:rsidRPr="00536690">
        <w:rPr>
          <w:color w:val="404040" w:themeColor="text1" w:themeTint="BF"/>
        </w:rPr>
        <w:t>ANEXA VI - Metode, dispozitive și mijloace interzise de transport, capturare și ucidere.</w:t>
      </w:r>
    </w:p>
    <w:p w14:paraId="43C461A2" w14:textId="77777777" w:rsidR="009E70C6" w:rsidRPr="00536690" w:rsidRDefault="009E70C6" w:rsidP="009E70C6">
      <w:pPr>
        <w:pBdr>
          <w:top w:val="nil"/>
          <w:left w:val="nil"/>
          <w:bottom w:val="nil"/>
          <w:right w:val="nil"/>
          <w:between w:val="nil"/>
        </w:pBdr>
        <w:jc w:val="both"/>
        <w:rPr>
          <w:color w:val="404040" w:themeColor="text1" w:themeTint="BF"/>
        </w:rPr>
      </w:pPr>
      <w:r w:rsidRPr="00536690">
        <w:rPr>
          <w:color w:val="404040" w:themeColor="text1" w:themeTint="BF"/>
        </w:rPr>
        <w:t>OUG nr. 57/2007 privind regimul ariilor naturale protejate, conservarea habitatelor naturale, a florei și faunei sălbatice:</w:t>
      </w:r>
    </w:p>
    <w:p w14:paraId="5FE24C02" w14:textId="77777777" w:rsidR="009E70C6" w:rsidRPr="00536690" w:rsidRDefault="009E70C6" w:rsidP="009E70C6">
      <w:pPr>
        <w:numPr>
          <w:ilvl w:val="0"/>
          <w:numId w:val="16"/>
        </w:numPr>
        <w:pBdr>
          <w:top w:val="nil"/>
          <w:left w:val="nil"/>
          <w:bottom w:val="nil"/>
          <w:right w:val="nil"/>
          <w:between w:val="nil"/>
        </w:pBdr>
        <w:spacing w:before="60" w:after="120"/>
        <w:jc w:val="both"/>
        <w:rPr>
          <w:color w:val="404040" w:themeColor="text1" w:themeTint="BF"/>
        </w:rPr>
      </w:pPr>
      <w:r w:rsidRPr="00536690">
        <w:rPr>
          <w:color w:val="404040" w:themeColor="text1" w:themeTint="BF"/>
        </w:rPr>
        <w:t>Anexa 3 – Specii de plante și de animale a căror conservare necesită desemnarea ariilor speciale de conservare și a ariilor de protecție specială avifaunistică;</w:t>
      </w:r>
    </w:p>
    <w:p w14:paraId="078ABF7F" w14:textId="77777777" w:rsidR="009E70C6" w:rsidRPr="00536690" w:rsidRDefault="009E70C6" w:rsidP="009E70C6">
      <w:pPr>
        <w:numPr>
          <w:ilvl w:val="0"/>
          <w:numId w:val="16"/>
        </w:numPr>
        <w:pBdr>
          <w:top w:val="nil"/>
          <w:left w:val="nil"/>
          <w:bottom w:val="nil"/>
          <w:right w:val="nil"/>
          <w:between w:val="nil"/>
        </w:pBdr>
        <w:spacing w:before="60" w:after="120"/>
        <w:jc w:val="both"/>
        <w:rPr>
          <w:color w:val="404040" w:themeColor="text1" w:themeTint="BF"/>
        </w:rPr>
      </w:pPr>
      <w:r w:rsidRPr="00536690">
        <w:rPr>
          <w:color w:val="404040" w:themeColor="text1" w:themeTint="BF"/>
        </w:rPr>
        <w:t>Anexa 4A – Specii de interes comunitar. Specii de animale și de plante care necesită o protecție strictă;</w:t>
      </w:r>
    </w:p>
    <w:p w14:paraId="70E12BA6" w14:textId="77777777" w:rsidR="009E70C6" w:rsidRPr="00536690" w:rsidRDefault="009E70C6" w:rsidP="009E70C6">
      <w:pPr>
        <w:numPr>
          <w:ilvl w:val="0"/>
          <w:numId w:val="16"/>
        </w:numPr>
        <w:pBdr>
          <w:top w:val="nil"/>
          <w:left w:val="nil"/>
          <w:bottom w:val="nil"/>
          <w:right w:val="nil"/>
          <w:between w:val="nil"/>
        </w:pBdr>
        <w:spacing w:before="60" w:after="120"/>
        <w:jc w:val="both"/>
        <w:rPr>
          <w:color w:val="404040" w:themeColor="text1" w:themeTint="BF"/>
        </w:rPr>
      </w:pPr>
      <w:r w:rsidRPr="00536690">
        <w:rPr>
          <w:color w:val="404040" w:themeColor="text1" w:themeTint="BF"/>
        </w:rPr>
        <w:t>Anexa 4B – Specii de interes național. Specii de animale și de plante care necesită o protecție strictă;</w:t>
      </w:r>
    </w:p>
    <w:p w14:paraId="09546835" w14:textId="77777777" w:rsidR="009E70C6" w:rsidRPr="00536690" w:rsidRDefault="009E70C6" w:rsidP="009E70C6">
      <w:pPr>
        <w:numPr>
          <w:ilvl w:val="0"/>
          <w:numId w:val="16"/>
        </w:numPr>
        <w:pBdr>
          <w:top w:val="nil"/>
          <w:left w:val="nil"/>
          <w:bottom w:val="nil"/>
          <w:right w:val="nil"/>
          <w:between w:val="nil"/>
        </w:pBdr>
        <w:spacing w:before="60" w:after="120"/>
        <w:jc w:val="both"/>
        <w:rPr>
          <w:color w:val="404040" w:themeColor="text1" w:themeTint="BF"/>
        </w:rPr>
      </w:pPr>
      <w:r w:rsidRPr="00536690">
        <w:rPr>
          <w:color w:val="404040" w:themeColor="text1" w:themeTint="BF"/>
        </w:rPr>
        <w:t>Anexa 5A – Specii de interes comunitar. Specii de plante şi de animale de interes comunitar, cu excepția speciilor de păsări, a căror prelevare din natură şi exploatare fac obiectul măsurilor de management</w:t>
      </w:r>
    </w:p>
    <w:p w14:paraId="062E781F" w14:textId="77777777" w:rsidR="009E70C6" w:rsidRPr="00536690" w:rsidRDefault="009E70C6" w:rsidP="009E70C6">
      <w:pPr>
        <w:numPr>
          <w:ilvl w:val="0"/>
          <w:numId w:val="16"/>
        </w:numPr>
        <w:pBdr>
          <w:top w:val="nil"/>
          <w:left w:val="nil"/>
          <w:bottom w:val="nil"/>
          <w:right w:val="nil"/>
          <w:between w:val="nil"/>
        </w:pBdr>
        <w:spacing w:before="60" w:after="120"/>
        <w:jc w:val="both"/>
        <w:rPr>
          <w:color w:val="404040" w:themeColor="text1" w:themeTint="BF"/>
        </w:rPr>
      </w:pPr>
      <w:r w:rsidRPr="00536690">
        <w:rPr>
          <w:color w:val="404040" w:themeColor="text1" w:themeTint="BF"/>
        </w:rPr>
        <w:t>Anexa 5B – Specii de animale de interes național ale căror prelevare din natură și exploatare fac obiectul măsurilor de management;</w:t>
      </w:r>
    </w:p>
    <w:p w14:paraId="3FC2FFF3" w14:textId="77777777" w:rsidR="009E70C6" w:rsidRPr="00536690" w:rsidRDefault="009E70C6" w:rsidP="009E70C6">
      <w:pPr>
        <w:numPr>
          <w:ilvl w:val="0"/>
          <w:numId w:val="16"/>
        </w:numPr>
        <w:pBdr>
          <w:top w:val="nil"/>
          <w:left w:val="nil"/>
          <w:bottom w:val="nil"/>
          <w:right w:val="nil"/>
          <w:between w:val="nil"/>
        </w:pBdr>
        <w:spacing w:before="60" w:after="120"/>
        <w:jc w:val="both"/>
        <w:rPr>
          <w:color w:val="404040" w:themeColor="text1" w:themeTint="BF"/>
        </w:rPr>
      </w:pPr>
      <w:r w:rsidRPr="00536690">
        <w:rPr>
          <w:color w:val="404040" w:themeColor="text1" w:themeTint="BF"/>
        </w:rPr>
        <w:t>Anexa 5C – Specii de interes comunitar a căror vânătoare este permisă;</w:t>
      </w:r>
    </w:p>
    <w:p w14:paraId="36E1DA14" w14:textId="77777777" w:rsidR="009E70C6" w:rsidRPr="00536690" w:rsidRDefault="009E70C6" w:rsidP="009E70C6">
      <w:pPr>
        <w:numPr>
          <w:ilvl w:val="0"/>
          <w:numId w:val="16"/>
        </w:numPr>
        <w:pBdr>
          <w:top w:val="nil"/>
          <w:left w:val="nil"/>
          <w:bottom w:val="nil"/>
          <w:right w:val="nil"/>
          <w:between w:val="nil"/>
        </w:pBdr>
        <w:spacing w:before="60" w:after="120"/>
        <w:jc w:val="both"/>
        <w:rPr>
          <w:color w:val="404040" w:themeColor="text1" w:themeTint="BF"/>
        </w:rPr>
      </w:pPr>
      <w:r w:rsidRPr="00536690">
        <w:rPr>
          <w:color w:val="404040" w:themeColor="text1" w:themeTint="BF"/>
        </w:rPr>
        <w:t>Anexa 5E - Specii de păsări de interes comunitar a căror comercializare este permisă în condiții speciale.</w:t>
      </w:r>
    </w:p>
    <w:p w14:paraId="11781213" w14:textId="77777777" w:rsidR="009E70C6" w:rsidRPr="00536690" w:rsidRDefault="009E70C6" w:rsidP="009E70C6">
      <w:pPr>
        <w:pBdr>
          <w:top w:val="nil"/>
          <w:left w:val="nil"/>
          <w:bottom w:val="nil"/>
          <w:right w:val="nil"/>
          <w:between w:val="nil"/>
        </w:pBdr>
        <w:jc w:val="both"/>
        <w:rPr>
          <w:color w:val="404040" w:themeColor="text1" w:themeTint="BF"/>
        </w:rPr>
      </w:pPr>
      <w:r w:rsidRPr="00536690">
        <w:rPr>
          <w:color w:val="404040" w:themeColor="text1" w:themeTint="BF"/>
        </w:rPr>
        <w:t>Categoriile IUCN – Uniunea Internațională pentru Conservarea Naturii:</w:t>
      </w:r>
    </w:p>
    <w:p w14:paraId="465A3074" w14:textId="77777777" w:rsidR="009E70C6" w:rsidRPr="00536690" w:rsidRDefault="009E70C6" w:rsidP="009E70C6">
      <w:pPr>
        <w:numPr>
          <w:ilvl w:val="0"/>
          <w:numId w:val="16"/>
        </w:numPr>
        <w:pBdr>
          <w:top w:val="nil"/>
          <w:left w:val="nil"/>
          <w:bottom w:val="nil"/>
          <w:right w:val="nil"/>
          <w:between w:val="nil"/>
        </w:pBdr>
        <w:spacing w:before="60" w:after="120"/>
        <w:jc w:val="both"/>
        <w:rPr>
          <w:color w:val="404040" w:themeColor="text1" w:themeTint="BF"/>
        </w:rPr>
      </w:pPr>
      <w:r w:rsidRPr="00536690">
        <w:rPr>
          <w:color w:val="404040" w:themeColor="text1" w:themeTint="BF"/>
        </w:rPr>
        <w:t>LC – Cu risc scăzut;</w:t>
      </w:r>
    </w:p>
    <w:p w14:paraId="0D01ABE8" w14:textId="77777777" w:rsidR="009E70C6" w:rsidRPr="00536690" w:rsidRDefault="009E70C6" w:rsidP="009E70C6">
      <w:pPr>
        <w:numPr>
          <w:ilvl w:val="0"/>
          <w:numId w:val="16"/>
        </w:numPr>
        <w:pBdr>
          <w:top w:val="nil"/>
          <w:left w:val="nil"/>
          <w:bottom w:val="nil"/>
          <w:right w:val="nil"/>
          <w:between w:val="nil"/>
        </w:pBdr>
        <w:spacing w:before="60" w:after="120"/>
        <w:jc w:val="both"/>
        <w:rPr>
          <w:color w:val="404040" w:themeColor="text1" w:themeTint="BF"/>
        </w:rPr>
      </w:pPr>
      <w:r w:rsidRPr="00536690">
        <w:rPr>
          <w:color w:val="404040" w:themeColor="text1" w:themeTint="BF"/>
        </w:rPr>
        <w:t>VU – Vulnerabil;</w:t>
      </w:r>
    </w:p>
    <w:p w14:paraId="142CADFD" w14:textId="77777777" w:rsidR="009E70C6" w:rsidRPr="00536690" w:rsidRDefault="009E70C6" w:rsidP="009E70C6">
      <w:pPr>
        <w:numPr>
          <w:ilvl w:val="0"/>
          <w:numId w:val="16"/>
        </w:numPr>
        <w:pBdr>
          <w:top w:val="nil"/>
          <w:left w:val="nil"/>
          <w:bottom w:val="nil"/>
          <w:right w:val="nil"/>
          <w:between w:val="nil"/>
        </w:pBdr>
        <w:spacing w:before="60" w:after="120"/>
        <w:jc w:val="both"/>
        <w:rPr>
          <w:color w:val="404040" w:themeColor="text1" w:themeTint="BF"/>
        </w:rPr>
      </w:pPr>
      <w:r w:rsidRPr="00536690">
        <w:rPr>
          <w:color w:val="404040" w:themeColor="text1" w:themeTint="BF"/>
        </w:rPr>
        <w:t>NT – Aproape amenințat;</w:t>
      </w:r>
    </w:p>
    <w:p w14:paraId="6FC1350F" w14:textId="1398B5A2" w:rsidR="00442CE5" w:rsidRPr="00536690" w:rsidRDefault="009E70C6" w:rsidP="009E70C6">
      <w:pPr>
        <w:numPr>
          <w:ilvl w:val="0"/>
          <w:numId w:val="16"/>
        </w:numPr>
        <w:pBdr>
          <w:top w:val="nil"/>
          <w:left w:val="nil"/>
          <w:bottom w:val="nil"/>
          <w:right w:val="nil"/>
          <w:between w:val="nil"/>
        </w:pBdr>
        <w:spacing w:before="60" w:after="120"/>
        <w:jc w:val="both"/>
        <w:rPr>
          <w:color w:val="404040" w:themeColor="text1" w:themeTint="BF"/>
        </w:rPr>
      </w:pPr>
      <w:r w:rsidRPr="00536690">
        <w:rPr>
          <w:color w:val="404040" w:themeColor="text1" w:themeTint="BF"/>
        </w:rPr>
        <w:t>Not evaluated – Neevaluată.</w:t>
      </w:r>
    </w:p>
    <w:p w14:paraId="29A292CD" w14:textId="6002C618" w:rsidR="00A610FF" w:rsidRPr="00536690" w:rsidRDefault="00A610FF">
      <w:pPr>
        <w:rPr>
          <w:color w:val="404040" w:themeColor="text1" w:themeTint="BF"/>
        </w:rPr>
      </w:pPr>
    </w:p>
    <w:p w14:paraId="50E347C3" w14:textId="30AE7326" w:rsidR="00595A95" w:rsidRPr="00536690" w:rsidRDefault="00595A95" w:rsidP="00595A95">
      <w:pPr>
        <w:jc w:val="center"/>
      </w:pPr>
    </w:p>
    <w:p w14:paraId="5011C49E" w14:textId="77777777" w:rsidR="005559C7" w:rsidRPr="00536690" w:rsidRDefault="005559C7" w:rsidP="00595A95">
      <w:pPr>
        <w:jc w:val="center"/>
      </w:pPr>
    </w:p>
    <w:p w14:paraId="44D160F0" w14:textId="3FB97CF3" w:rsidR="007422FA" w:rsidRPr="00536690" w:rsidRDefault="007422FA" w:rsidP="007422FA">
      <w:pPr>
        <w:pStyle w:val="Titlu3"/>
      </w:pPr>
      <w:bookmarkStart w:id="169" w:name="_Toc147076454"/>
      <w:r w:rsidRPr="00536690">
        <w:t>Specii de mamifere identificate în zona monitorizată</w:t>
      </w:r>
      <w:bookmarkEnd w:id="169"/>
      <w:r w:rsidRPr="00536690">
        <w:t xml:space="preserve"> </w:t>
      </w:r>
    </w:p>
    <w:p w14:paraId="1217C917" w14:textId="5B34AF96" w:rsidR="002118C0" w:rsidRPr="00536690" w:rsidRDefault="002118C0" w:rsidP="002118C0">
      <w:pPr>
        <w:pStyle w:val="Body"/>
      </w:pPr>
      <w:r w:rsidRPr="00536690">
        <w:t>Zona monitorizată se suprapune parțial peste ROSCI0065 Delta Dunării, iar conform Formularului Standard Natura 2000/Obiectivelor Specifice de Conservare/Planului de Management  (</w:t>
      </w:r>
      <w:r w:rsidR="00CF5EBA">
        <w:t>în curs de aprobare</w:t>
      </w:r>
      <w:r w:rsidRPr="00536690">
        <w:t>) al Rezervației Biosferei Delta Dunării, ROSPA0031 Delta Dunării și Complexul Razim – Sinoie, ROSCI0065 Delta Dunării, ROSCI0066 Delta Dunării - zona marină, realizat de către Rezervația Biosferei Delta Dunării Tulcea, Institutul Național de Cercetare -</w:t>
      </w:r>
      <w:r w:rsidR="0038724B">
        <w:t xml:space="preserve"> </w:t>
      </w:r>
      <w:r w:rsidRPr="00536690">
        <w:t>Dezvoltare Delta Dunării Tulcea, Universitatea Dunărea de Jos din Galați, Institutul Național de Cercetare -</w:t>
      </w:r>
      <w:r w:rsidR="0038724B">
        <w:t xml:space="preserve"> </w:t>
      </w:r>
      <w:r w:rsidRPr="00536690">
        <w:t xml:space="preserve">Dezvoltare Marină Grigore Antipa, Constanța, Institutul Național de Cercetare- Dezvoltare pentru Geologie și Geoecologie marină GEOECOMAR, Decembrie 2022 este posibilă prezența în cadrul acestuia a următoarelor specii de mamifere de interes comunitar: 1337 — Castorul </w:t>
      </w:r>
      <w:r w:rsidRPr="00536690">
        <w:rPr>
          <w:i/>
          <w:iCs/>
        </w:rPr>
        <w:t>(Castor fiber),</w:t>
      </w:r>
      <w:r w:rsidRPr="00536690">
        <w:t xml:space="preserve">  2609 – Hamsterul românesc </w:t>
      </w:r>
      <w:r w:rsidRPr="00536690">
        <w:rPr>
          <w:i/>
          <w:iCs/>
        </w:rPr>
        <w:t>(Mesocricetus newtoni),</w:t>
      </w:r>
      <w:r w:rsidRPr="00536690">
        <w:t xml:space="preserve"> 1356* — *Noriță, nurcă, vidră mică, dihor de apă </w:t>
      </w:r>
      <w:r w:rsidRPr="00536690">
        <w:rPr>
          <w:i/>
          <w:iCs/>
        </w:rPr>
        <w:t>(Mustela lutreola),</w:t>
      </w:r>
      <w:r w:rsidRPr="00536690">
        <w:t xml:space="preserve"> 2633 — Dihor de stepă </w:t>
      </w:r>
      <w:r w:rsidRPr="00536690">
        <w:rPr>
          <w:i/>
          <w:iCs/>
        </w:rPr>
        <w:t xml:space="preserve">(Mustela eversmanii), </w:t>
      </w:r>
      <w:r w:rsidRPr="00536690">
        <w:t xml:space="preserve">2635 — Dihor pătat </w:t>
      </w:r>
      <w:r w:rsidRPr="00536690">
        <w:rPr>
          <w:i/>
          <w:iCs/>
        </w:rPr>
        <w:t>(Vormela peregusna),</w:t>
      </w:r>
      <w:r w:rsidRPr="00536690">
        <w:t xml:space="preserve"> 1335 — Popândău, Șuiță </w:t>
      </w:r>
      <w:r w:rsidRPr="00536690">
        <w:rPr>
          <w:i/>
          <w:iCs/>
        </w:rPr>
        <w:t>(Spermophilus citellus),</w:t>
      </w:r>
      <w:r w:rsidRPr="00536690">
        <w:t xml:space="preserve"> 1355 — Vidră </w:t>
      </w:r>
      <w:r w:rsidRPr="00536690">
        <w:rPr>
          <w:i/>
          <w:iCs/>
        </w:rPr>
        <w:t>(Lutra lutra)</w:t>
      </w:r>
      <w:r w:rsidRPr="00536690">
        <w:t>.</w:t>
      </w:r>
    </w:p>
    <w:p w14:paraId="4A8AAD13" w14:textId="77777777" w:rsidR="009E70C6" w:rsidRPr="00536690" w:rsidRDefault="009E70C6" w:rsidP="009E70C6">
      <w:pPr>
        <w:pStyle w:val="Body"/>
      </w:pPr>
      <w:r w:rsidRPr="00536690">
        <w:t>Investigațiile din teren au fost realizate prin metoda transectelor pe suprafața monitorizată, speciile de mamifere au fost identificate în perioada 15.07, 21.08, 19.09, 18.10 și 24.11.2022, 26.03.2023, 25.04.2023, 20.06.2023, 20.07.2023</w:t>
      </w:r>
    </w:p>
    <w:p w14:paraId="451E8945" w14:textId="77777777" w:rsidR="009E70C6" w:rsidRPr="00536690" w:rsidRDefault="009E70C6" w:rsidP="009E70C6">
      <w:pPr>
        <w:pStyle w:val="Body"/>
      </w:pPr>
      <w:r w:rsidRPr="00536690">
        <w:t xml:space="preserve">În cazul speciei </w:t>
      </w:r>
      <w:r w:rsidRPr="00536690">
        <w:rPr>
          <w:i/>
          <w:iCs/>
        </w:rPr>
        <w:t xml:space="preserve">Talpa europaea </w:t>
      </w:r>
      <w:r w:rsidRPr="00536690">
        <w:t>estimăm aproximativ câteva sute de mușuroaie observate în perioada de monitorizare la nivelul zonei investigate.</w:t>
      </w:r>
    </w:p>
    <w:p w14:paraId="3F84EDF7" w14:textId="4BB977BD" w:rsidR="009E70C6" w:rsidRPr="00536690" w:rsidRDefault="009E70C6" w:rsidP="009E70C6">
      <w:pPr>
        <w:pBdr>
          <w:top w:val="single" w:sz="4" w:space="1" w:color="000000"/>
          <w:left w:val="nil"/>
          <w:bottom w:val="single" w:sz="4" w:space="1" w:color="000000"/>
          <w:right w:val="nil"/>
          <w:between w:val="nil"/>
        </w:pBdr>
        <w:spacing w:after="200" w:line="240" w:lineRule="auto"/>
        <w:rPr>
          <w:b/>
          <w:color w:val="404040" w:themeColor="text1" w:themeTint="BF"/>
        </w:rPr>
      </w:pPr>
      <w:bookmarkStart w:id="170" w:name="_Toc147076483"/>
      <w:r w:rsidRPr="00BE616E">
        <w:rPr>
          <w:rStyle w:val="LegendCaracter"/>
        </w:rPr>
        <w:t xml:space="preserve">Tabel </w:t>
      </w:r>
      <w:r w:rsidR="00F01672">
        <w:rPr>
          <w:rStyle w:val="LegendCaracter"/>
        </w:rPr>
        <w:fldChar w:fldCharType="begin"/>
      </w:r>
      <w:r w:rsidR="00F01672">
        <w:rPr>
          <w:rStyle w:val="LegendCaracter"/>
        </w:rPr>
        <w:instrText xml:space="preserve"> STYLEREF 1 \s </w:instrText>
      </w:r>
      <w:r w:rsidR="00F01672">
        <w:rPr>
          <w:rStyle w:val="LegendCaracter"/>
        </w:rPr>
        <w:fldChar w:fldCharType="separate"/>
      </w:r>
      <w:r w:rsidR="00F01672">
        <w:rPr>
          <w:rStyle w:val="LegendCaracter"/>
          <w:noProof/>
        </w:rPr>
        <w:t>13</w:t>
      </w:r>
      <w:r w:rsidR="00F01672">
        <w:rPr>
          <w:rStyle w:val="LegendCaracter"/>
        </w:rPr>
        <w:fldChar w:fldCharType="end"/>
      </w:r>
      <w:r w:rsidR="00F01672">
        <w:rPr>
          <w:rStyle w:val="LegendCaracter"/>
        </w:rPr>
        <w:noBreakHyphen/>
      </w:r>
      <w:r w:rsidR="00F01672">
        <w:rPr>
          <w:rStyle w:val="LegendCaracter"/>
        </w:rPr>
        <w:fldChar w:fldCharType="begin"/>
      </w:r>
      <w:r w:rsidR="00F01672">
        <w:rPr>
          <w:rStyle w:val="LegendCaracter"/>
        </w:rPr>
        <w:instrText xml:space="preserve"> SEQ Tabel \* ARABIC \s 1 </w:instrText>
      </w:r>
      <w:r w:rsidR="00F01672">
        <w:rPr>
          <w:rStyle w:val="LegendCaracter"/>
        </w:rPr>
        <w:fldChar w:fldCharType="separate"/>
      </w:r>
      <w:r w:rsidR="00F01672">
        <w:rPr>
          <w:rStyle w:val="LegendCaracter"/>
          <w:noProof/>
        </w:rPr>
        <w:t>10</w:t>
      </w:r>
      <w:r w:rsidR="00F01672">
        <w:rPr>
          <w:rStyle w:val="LegendCaracter"/>
        </w:rPr>
        <w:fldChar w:fldCharType="end"/>
      </w:r>
      <w:r w:rsidRPr="00BE616E">
        <w:rPr>
          <w:rStyle w:val="LegendCaracter"/>
        </w:rPr>
        <w:t>:</w:t>
      </w:r>
      <w:r w:rsidRPr="00BE616E">
        <w:rPr>
          <w:color w:val="00B0F0"/>
        </w:rPr>
        <w:t xml:space="preserve"> </w:t>
      </w:r>
      <w:r w:rsidRPr="00536690">
        <w:rPr>
          <w:color w:val="404040" w:themeColor="text1" w:themeTint="BF"/>
        </w:rPr>
        <w:t>Specii de mamifere de interes comunitar, alte specii în afară de cele de interes comunitar și statutul lor de conservare</w:t>
      </w:r>
      <w:bookmarkEnd w:id="170"/>
      <w:r w:rsidRPr="00536690">
        <w:rPr>
          <w:color w:val="404040" w:themeColor="text1" w:themeTint="BF"/>
        </w:rPr>
        <w:t xml:space="preserve"> </w:t>
      </w:r>
    </w:p>
    <w:tbl>
      <w:tblPr>
        <w:tblStyle w:val="Tabelgril"/>
        <w:tblW w:w="5000" w:type="pct"/>
        <w:jc w:val="center"/>
        <w:tblLook w:val="04A0" w:firstRow="1" w:lastRow="0" w:firstColumn="1" w:lastColumn="0" w:noHBand="0" w:noVBand="1"/>
      </w:tblPr>
      <w:tblGrid>
        <w:gridCol w:w="1647"/>
        <w:gridCol w:w="537"/>
        <w:gridCol w:w="2298"/>
        <w:gridCol w:w="1579"/>
        <w:gridCol w:w="1222"/>
        <w:gridCol w:w="1075"/>
        <w:gridCol w:w="658"/>
      </w:tblGrid>
      <w:tr w:rsidR="009E70C6" w:rsidRPr="00536690" w14:paraId="3E148458" w14:textId="77777777" w:rsidTr="00444841">
        <w:trPr>
          <w:jc w:val="center"/>
        </w:trPr>
        <w:tc>
          <w:tcPr>
            <w:tcW w:w="923" w:type="pct"/>
            <w:shd w:val="clear" w:color="auto" w:fill="BDD6EE" w:themeFill="accent5" w:themeFillTint="66"/>
            <w:vAlign w:val="center"/>
          </w:tcPr>
          <w:p w14:paraId="69A9E4A9" w14:textId="77777777" w:rsidR="009E70C6" w:rsidRPr="00EC502B" w:rsidRDefault="009E70C6" w:rsidP="00444841">
            <w:pPr>
              <w:jc w:val="center"/>
              <w:rPr>
                <w:b/>
                <w:bCs/>
                <w:color w:val="404040" w:themeColor="text1" w:themeTint="BF"/>
                <w:sz w:val="18"/>
                <w:szCs w:val="18"/>
              </w:rPr>
            </w:pPr>
            <w:r w:rsidRPr="00EC502B">
              <w:rPr>
                <w:b/>
                <w:bCs/>
                <w:color w:val="404040" w:themeColor="text1" w:themeTint="BF"/>
                <w:sz w:val="18"/>
                <w:szCs w:val="18"/>
              </w:rPr>
              <w:t>Specia</w:t>
            </w:r>
          </w:p>
        </w:tc>
        <w:tc>
          <w:tcPr>
            <w:tcW w:w="278" w:type="pct"/>
            <w:shd w:val="clear" w:color="auto" w:fill="BDD6EE" w:themeFill="accent5" w:themeFillTint="66"/>
            <w:vAlign w:val="center"/>
          </w:tcPr>
          <w:p w14:paraId="35B60F9F" w14:textId="77777777" w:rsidR="009E70C6" w:rsidRPr="00EC502B" w:rsidRDefault="009E70C6" w:rsidP="00444841">
            <w:pPr>
              <w:jc w:val="center"/>
              <w:rPr>
                <w:b/>
                <w:bCs/>
                <w:color w:val="404040" w:themeColor="text1" w:themeTint="BF"/>
                <w:sz w:val="18"/>
                <w:szCs w:val="18"/>
              </w:rPr>
            </w:pPr>
            <w:r w:rsidRPr="00EC502B">
              <w:rPr>
                <w:b/>
                <w:bCs/>
                <w:color w:val="404040" w:themeColor="text1" w:themeTint="BF"/>
                <w:sz w:val="18"/>
                <w:szCs w:val="18"/>
              </w:rPr>
              <w:t>Nr. ind.</w:t>
            </w:r>
          </w:p>
        </w:tc>
        <w:tc>
          <w:tcPr>
            <w:tcW w:w="1284" w:type="pct"/>
            <w:shd w:val="clear" w:color="auto" w:fill="BDD6EE" w:themeFill="accent5" w:themeFillTint="66"/>
            <w:vAlign w:val="center"/>
          </w:tcPr>
          <w:p w14:paraId="248213A4" w14:textId="77777777" w:rsidR="009E70C6" w:rsidRPr="00EC502B" w:rsidRDefault="009E70C6" w:rsidP="00444841">
            <w:pPr>
              <w:jc w:val="center"/>
              <w:rPr>
                <w:b/>
                <w:bCs/>
                <w:color w:val="404040" w:themeColor="text1" w:themeTint="BF"/>
                <w:sz w:val="18"/>
                <w:szCs w:val="18"/>
              </w:rPr>
            </w:pPr>
            <w:r w:rsidRPr="00EC502B">
              <w:rPr>
                <w:b/>
                <w:bCs/>
                <w:color w:val="404040" w:themeColor="text1" w:themeTint="BF"/>
                <w:sz w:val="18"/>
                <w:szCs w:val="18"/>
              </w:rPr>
              <w:t>Prezent în *FS al ROSCI0065 Delta Dunării</w:t>
            </w:r>
          </w:p>
        </w:tc>
        <w:tc>
          <w:tcPr>
            <w:tcW w:w="885" w:type="pct"/>
            <w:shd w:val="clear" w:color="auto" w:fill="BDD6EE" w:themeFill="accent5" w:themeFillTint="66"/>
            <w:vAlign w:val="center"/>
          </w:tcPr>
          <w:p w14:paraId="2D383BFE" w14:textId="77777777" w:rsidR="009E70C6" w:rsidRPr="00EC502B" w:rsidRDefault="009E70C6" w:rsidP="00444841">
            <w:pPr>
              <w:jc w:val="center"/>
              <w:rPr>
                <w:b/>
                <w:bCs/>
                <w:color w:val="404040" w:themeColor="text1" w:themeTint="BF"/>
                <w:sz w:val="18"/>
                <w:szCs w:val="18"/>
              </w:rPr>
            </w:pPr>
            <w:r w:rsidRPr="00EC502B">
              <w:rPr>
                <w:b/>
                <w:bCs/>
                <w:color w:val="404040" w:themeColor="text1" w:themeTint="BF"/>
                <w:sz w:val="18"/>
                <w:szCs w:val="18"/>
              </w:rPr>
              <w:t>Gradul de conservare</w:t>
            </w:r>
          </w:p>
          <w:p w14:paraId="616248B4" w14:textId="77777777" w:rsidR="009E70C6" w:rsidRPr="00EC502B" w:rsidRDefault="009E70C6" w:rsidP="00444841">
            <w:pPr>
              <w:jc w:val="center"/>
              <w:rPr>
                <w:b/>
                <w:bCs/>
                <w:color w:val="404040" w:themeColor="text1" w:themeTint="BF"/>
                <w:sz w:val="18"/>
                <w:szCs w:val="18"/>
              </w:rPr>
            </w:pPr>
            <w:r w:rsidRPr="00EC502B">
              <w:rPr>
                <w:b/>
                <w:bCs/>
                <w:color w:val="404040" w:themeColor="text1" w:themeTint="BF"/>
                <w:sz w:val="18"/>
                <w:szCs w:val="18"/>
              </w:rPr>
              <w:t>conform FS al</w:t>
            </w:r>
          </w:p>
          <w:p w14:paraId="128BFB88" w14:textId="77777777" w:rsidR="009E70C6" w:rsidRPr="00EC502B" w:rsidRDefault="009E70C6" w:rsidP="00444841">
            <w:pPr>
              <w:jc w:val="center"/>
              <w:rPr>
                <w:b/>
                <w:bCs/>
                <w:color w:val="404040" w:themeColor="text1" w:themeTint="BF"/>
                <w:sz w:val="18"/>
                <w:szCs w:val="18"/>
              </w:rPr>
            </w:pPr>
            <w:r w:rsidRPr="00EC502B">
              <w:rPr>
                <w:b/>
                <w:bCs/>
                <w:color w:val="404040" w:themeColor="text1" w:themeTint="BF"/>
                <w:sz w:val="18"/>
                <w:szCs w:val="18"/>
              </w:rPr>
              <w:t>ROSCI0065 Delta Dunării</w:t>
            </w:r>
          </w:p>
        </w:tc>
        <w:tc>
          <w:tcPr>
            <w:tcW w:w="687" w:type="pct"/>
            <w:shd w:val="clear" w:color="auto" w:fill="BDD6EE" w:themeFill="accent5" w:themeFillTint="66"/>
            <w:vAlign w:val="center"/>
          </w:tcPr>
          <w:p w14:paraId="1F3D5797" w14:textId="77777777" w:rsidR="009E70C6" w:rsidRPr="00EC502B" w:rsidRDefault="009E70C6" w:rsidP="00444841">
            <w:pPr>
              <w:jc w:val="center"/>
              <w:rPr>
                <w:b/>
                <w:bCs/>
                <w:color w:val="404040" w:themeColor="text1" w:themeTint="BF"/>
                <w:sz w:val="18"/>
                <w:szCs w:val="18"/>
              </w:rPr>
            </w:pPr>
            <w:r w:rsidRPr="00EC502B">
              <w:rPr>
                <w:b/>
                <w:bCs/>
                <w:color w:val="404040" w:themeColor="text1" w:themeTint="BF"/>
                <w:sz w:val="18"/>
                <w:szCs w:val="18"/>
              </w:rPr>
              <w:t>Directiva Habitate</w:t>
            </w:r>
          </w:p>
        </w:tc>
        <w:tc>
          <w:tcPr>
            <w:tcW w:w="605" w:type="pct"/>
            <w:shd w:val="clear" w:color="auto" w:fill="BDD6EE" w:themeFill="accent5" w:themeFillTint="66"/>
            <w:vAlign w:val="center"/>
          </w:tcPr>
          <w:p w14:paraId="0F5604C4" w14:textId="77777777" w:rsidR="009E70C6" w:rsidRPr="00EC502B" w:rsidRDefault="009E70C6" w:rsidP="00444841">
            <w:pPr>
              <w:jc w:val="center"/>
              <w:rPr>
                <w:b/>
                <w:bCs/>
                <w:color w:val="404040" w:themeColor="text1" w:themeTint="BF"/>
                <w:sz w:val="18"/>
                <w:szCs w:val="18"/>
              </w:rPr>
            </w:pPr>
            <w:r w:rsidRPr="00EC502B">
              <w:rPr>
                <w:b/>
                <w:bCs/>
                <w:color w:val="404040" w:themeColor="text1" w:themeTint="BF"/>
                <w:sz w:val="18"/>
                <w:szCs w:val="18"/>
              </w:rPr>
              <w:t>OUG 57/2007</w:t>
            </w:r>
          </w:p>
        </w:tc>
        <w:tc>
          <w:tcPr>
            <w:tcW w:w="338" w:type="pct"/>
            <w:shd w:val="clear" w:color="auto" w:fill="BDD6EE" w:themeFill="accent5" w:themeFillTint="66"/>
            <w:vAlign w:val="center"/>
          </w:tcPr>
          <w:p w14:paraId="72017C90" w14:textId="77777777" w:rsidR="009E70C6" w:rsidRPr="00EC502B" w:rsidRDefault="009E70C6" w:rsidP="00444841">
            <w:pPr>
              <w:jc w:val="center"/>
              <w:rPr>
                <w:b/>
                <w:bCs/>
                <w:color w:val="404040" w:themeColor="text1" w:themeTint="BF"/>
                <w:sz w:val="18"/>
                <w:szCs w:val="18"/>
              </w:rPr>
            </w:pPr>
            <w:r w:rsidRPr="00EC502B">
              <w:rPr>
                <w:b/>
                <w:bCs/>
                <w:color w:val="404040" w:themeColor="text1" w:themeTint="BF"/>
                <w:sz w:val="18"/>
                <w:szCs w:val="18"/>
              </w:rPr>
              <w:t>IUCN</w:t>
            </w:r>
          </w:p>
        </w:tc>
      </w:tr>
      <w:tr w:rsidR="009E70C6" w:rsidRPr="00536690" w14:paraId="2CF54062" w14:textId="77777777" w:rsidTr="00444841">
        <w:trPr>
          <w:jc w:val="center"/>
        </w:trPr>
        <w:tc>
          <w:tcPr>
            <w:tcW w:w="923" w:type="pct"/>
            <w:vAlign w:val="center"/>
          </w:tcPr>
          <w:p w14:paraId="3425EA54" w14:textId="77777777" w:rsidR="009E70C6" w:rsidRPr="00EC502B" w:rsidRDefault="009E70C6" w:rsidP="00444841">
            <w:pPr>
              <w:rPr>
                <w:i/>
                <w:iCs/>
                <w:color w:val="404040" w:themeColor="text1" w:themeTint="BF"/>
                <w:sz w:val="18"/>
                <w:szCs w:val="18"/>
              </w:rPr>
            </w:pPr>
            <w:r w:rsidRPr="00EC502B">
              <w:rPr>
                <w:i/>
                <w:iCs/>
                <w:color w:val="404040" w:themeColor="text1" w:themeTint="BF"/>
                <w:sz w:val="18"/>
                <w:szCs w:val="18"/>
              </w:rPr>
              <w:t>Spermophilus citellus</w:t>
            </w:r>
          </w:p>
        </w:tc>
        <w:tc>
          <w:tcPr>
            <w:tcW w:w="278" w:type="pct"/>
            <w:vAlign w:val="center"/>
          </w:tcPr>
          <w:p w14:paraId="2D9B617F" w14:textId="77777777" w:rsidR="009E70C6" w:rsidRPr="00EC502B" w:rsidRDefault="009E70C6" w:rsidP="00444841">
            <w:pPr>
              <w:jc w:val="center"/>
              <w:rPr>
                <w:color w:val="404040" w:themeColor="text1" w:themeTint="BF"/>
                <w:sz w:val="18"/>
                <w:szCs w:val="18"/>
              </w:rPr>
            </w:pPr>
            <w:r w:rsidRPr="00EC502B">
              <w:rPr>
                <w:color w:val="404040" w:themeColor="text1" w:themeTint="BF"/>
                <w:sz w:val="18"/>
                <w:szCs w:val="18"/>
              </w:rPr>
              <w:t>35</w:t>
            </w:r>
          </w:p>
        </w:tc>
        <w:tc>
          <w:tcPr>
            <w:tcW w:w="1284" w:type="pct"/>
            <w:vAlign w:val="center"/>
          </w:tcPr>
          <w:p w14:paraId="3CF81BD4" w14:textId="77777777" w:rsidR="009E70C6" w:rsidRPr="00EC502B" w:rsidRDefault="009E70C6" w:rsidP="00444841">
            <w:pPr>
              <w:jc w:val="center"/>
              <w:rPr>
                <w:color w:val="404040" w:themeColor="text1" w:themeTint="BF"/>
                <w:sz w:val="18"/>
                <w:szCs w:val="18"/>
              </w:rPr>
            </w:pPr>
            <w:r w:rsidRPr="00EC502B">
              <w:rPr>
                <w:color w:val="404040" w:themeColor="text1" w:themeTint="BF"/>
                <w:sz w:val="18"/>
                <w:szCs w:val="18"/>
              </w:rPr>
              <w:t>DA</w:t>
            </w:r>
          </w:p>
        </w:tc>
        <w:tc>
          <w:tcPr>
            <w:tcW w:w="885" w:type="pct"/>
            <w:vAlign w:val="center"/>
          </w:tcPr>
          <w:p w14:paraId="155073ED" w14:textId="77777777" w:rsidR="009E70C6" w:rsidRPr="00EC502B" w:rsidRDefault="009E70C6" w:rsidP="00444841">
            <w:pPr>
              <w:jc w:val="center"/>
              <w:rPr>
                <w:color w:val="404040" w:themeColor="text1" w:themeTint="BF"/>
                <w:sz w:val="18"/>
                <w:szCs w:val="18"/>
              </w:rPr>
            </w:pPr>
            <w:r w:rsidRPr="00EC502B">
              <w:rPr>
                <w:color w:val="404040" w:themeColor="text1" w:themeTint="BF"/>
                <w:sz w:val="18"/>
                <w:szCs w:val="18"/>
              </w:rPr>
              <w:t>B</w:t>
            </w:r>
          </w:p>
        </w:tc>
        <w:tc>
          <w:tcPr>
            <w:tcW w:w="687" w:type="pct"/>
            <w:vAlign w:val="center"/>
          </w:tcPr>
          <w:p w14:paraId="4A7C11C1" w14:textId="77777777" w:rsidR="009E70C6" w:rsidRPr="00EC502B" w:rsidRDefault="009E70C6" w:rsidP="00444841">
            <w:pPr>
              <w:jc w:val="center"/>
              <w:rPr>
                <w:color w:val="404040" w:themeColor="text1" w:themeTint="BF"/>
                <w:sz w:val="18"/>
                <w:szCs w:val="18"/>
              </w:rPr>
            </w:pPr>
            <w:r w:rsidRPr="00EC502B">
              <w:rPr>
                <w:color w:val="404040" w:themeColor="text1" w:themeTint="BF"/>
                <w:sz w:val="18"/>
                <w:szCs w:val="18"/>
              </w:rPr>
              <w:t>Anexa II; Anexa IV</w:t>
            </w:r>
          </w:p>
        </w:tc>
        <w:tc>
          <w:tcPr>
            <w:tcW w:w="605" w:type="pct"/>
            <w:vAlign w:val="center"/>
          </w:tcPr>
          <w:p w14:paraId="14C1FDF8" w14:textId="77777777" w:rsidR="009E70C6" w:rsidRPr="00EC502B" w:rsidRDefault="009E70C6" w:rsidP="00444841">
            <w:pPr>
              <w:jc w:val="center"/>
              <w:rPr>
                <w:color w:val="404040" w:themeColor="text1" w:themeTint="BF"/>
                <w:sz w:val="18"/>
                <w:szCs w:val="18"/>
              </w:rPr>
            </w:pPr>
            <w:r w:rsidRPr="00EC502B">
              <w:rPr>
                <w:color w:val="404040" w:themeColor="text1" w:themeTint="BF"/>
                <w:sz w:val="18"/>
                <w:szCs w:val="18"/>
              </w:rPr>
              <w:t>Anexa 3; Anexa 4A</w:t>
            </w:r>
          </w:p>
        </w:tc>
        <w:tc>
          <w:tcPr>
            <w:tcW w:w="338" w:type="pct"/>
            <w:vAlign w:val="center"/>
          </w:tcPr>
          <w:p w14:paraId="7138D94D" w14:textId="77777777" w:rsidR="009E70C6" w:rsidRPr="00EC502B" w:rsidRDefault="009E70C6" w:rsidP="00444841">
            <w:pPr>
              <w:jc w:val="center"/>
              <w:rPr>
                <w:color w:val="404040" w:themeColor="text1" w:themeTint="BF"/>
                <w:sz w:val="18"/>
                <w:szCs w:val="18"/>
              </w:rPr>
            </w:pPr>
            <w:r w:rsidRPr="00EC502B">
              <w:rPr>
                <w:color w:val="404040" w:themeColor="text1" w:themeTint="BF"/>
                <w:sz w:val="18"/>
                <w:szCs w:val="18"/>
              </w:rPr>
              <w:t>VU</w:t>
            </w:r>
          </w:p>
        </w:tc>
      </w:tr>
      <w:tr w:rsidR="009E70C6" w:rsidRPr="00536690" w14:paraId="2929A8D2" w14:textId="77777777" w:rsidTr="00444841">
        <w:trPr>
          <w:jc w:val="center"/>
        </w:trPr>
        <w:tc>
          <w:tcPr>
            <w:tcW w:w="923" w:type="pct"/>
            <w:vAlign w:val="center"/>
          </w:tcPr>
          <w:p w14:paraId="57B3A82C" w14:textId="77777777" w:rsidR="009E70C6" w:rsidRPr="00EC502B" w:rsidRDefault="009E70C6" w:rsidP="00444841">
            <w:pPr>
              <w:rPr>
                <w:i/>
                <w:iCs/>
                <w:color w:val="404040" w:themeColor="text1" w:themeTint="BF"/>
                <w:sz w:val="18"/>
                <w:szCs w:val="18"/>
              </w:rPr>
            </w:pPr>
            <w:r w:rsidRPr="00EC502B">
              <w:rPr>
                <w:i/>
                <w:iCs/>
                <w:color w:val="404040" w:themeColor="text1" w:themeTint="BF"/>
                <w:sz w:val="18"/>
                <w:szCs w:val="18"/>
              </w:rPr>
              <w:t>Canis aureus</w:t>
            </w:r>
          </w:p>
        </w:tc>
        <w:tc>
          <w:tcPr>
            <w:tcW w:w="278" w:type="pct"/>
            <w:vAlign w:val="center"/>
          </w:tcPr>
          <w:p w14:paraId="22477F25" w14:textId="77777777" w:rsidR="009E70C6" w:rsidRPr="00EC502B" w:rsidRDefault="009E70C6" w:rsidP="00444841">
            <w:pPr>
              <w:jc w:val="center"/>
              <w:rPr>
                <w:color w:val="404040" w:themeColor="text1" w:themeTint="BF"/>
                <w:sz w:val="18"/>
                <w:szCs w:val="18"/>
              </w:rPr>
            </w:pPr>
            <w:r w:rsidRPr="00EC502B">
              <w:rPr>
                <w:color w:val="404040" w:themeColor="text1" w:themeTint="BF"/>
                <w:sz w:val="18"/>
                <w:szCs w:val="18"/>
              </w:rPr>
              <w:t>3</w:t>
            </w:r>
          </w:p>
        </w:tc>
        <w:tc>
          <w:tcPr>
            <w:tcW w:w="1284" w:type="pct"/>
            <w:vAlign w:val="center"/>
          </w:tcPr>
          <w:p w14:paraId="2BE57C25" w14:textId="77777777" w:rsidR="009E70C6" w:rsidRPr="00EC502B" w:rsidRDefault="009E70C6" w:rsidP="00444841">
            <w:pPr>
              <w:jc w:val="center"/>
              <w:rPr>
                <w:color w:val="404040" w:themeColor="text1" w:themeTint="BF"/>
                <w:sz w:val="18"/>
                <w:szCs w:val="18"/>
              </w:rPr>
            </w:pPr>
            <w:r w:rsidRPr="00EC502B">
              <w:rPr>
                <w:color w:val="404040" w:themeColor="text1" w:themeTint="BF"/>
                <w:sz w:val="18"/>
                <w:szCs w:val="18"/>
              </w:rPr>
              <w:t>DA</w:t>
            </w:r>
          </w:p>
        </w:tc>
        <w:tc>
          <w:tcPr>
            <w:tcW w:w="885" w:type="pct"/>
            <w:vAlign w:val="center"/>
          </w:tcPr>
          <w:p w14:paraId="1DD858C8" w14:textId="77777777" w:rsidR="009E70C6" w:rsidRPr="00EC502B" w:rsidRDefault="009E70C6" w:rsidP="00444841">
            <w:pPr>
              <w:jc w:val="center"/>
              <w:rPr>
                <w:color w:val="404040" w:themeColor="text1" w:themeTint="BF"/>
                <w:sz w:val="18"/>
                <w:szCs w:val="18"/>
              </w:rPr>
            </w:pPr>
            <w:r w:rsidRPr="00EC502B">
              <w:rPr>
                <w:color w:val="404040" w:themeColor="text1" w:themeTint="BF"/>
                <w:sz w:val="18"/>
                <w:szCs w:val="18"/>
              </w:rPr>
              <w:t>-</w:t>
            </w:r>
          </w:p>
        </w:tc>
        <w:tc>
          <w:tcPr>
            <w:tcW w:w="687" w:type="pct"/>
            <w:vAlign w:val="center"/>
          </w:tcPr>
          <w:p w14:paraId="0FD2B31F" w14:textId="77777777" w:rsidR="009E70C6" w:rsidRPr="00EC502B" w:rsidRDefault="009E70C6" w:rsidP="00444841">
            <w:pPr>
              <w:jc w:val="center"/>
              <w:rPr>
                <w:color w:val="404040" w:themeColor="text1" w:themeTint="BF"/>
                <w:sz w:val="18"/>
                <w:szCs w:val="18"/>
              </w:rPr>
            </w:pPr>
            <w:r w:rsidRPr="00EC502B">
              <w:rPr>
                <w:color w:val="404040" w:themeColor="text1" w:themeTint="BF"/>
                <w:sz w:val="18"/>
                <w:szCs w:val="18"/>
              </w:rPr>
              <w:t>Anexa V</w:t>
            </w:r>
          </w:p>
        </w:tc>
        <w:tc>
          <w:tcPr>
            <w:tcW w:w="605" w:type="pct"/>
            <w:vAlign w:val="center"/>
          </w:tcPr>
          <w:p w14:paraId="212E6429" w14:textId="77777777" w:rsidR="009E70C6" w:rsidRPr="00EC502B" w:rsidRDefault="009E70C6" w:rsidP="00444841">
            <w:pPr>
              <w:jc w:val="center"/>
              <w:rPr>
                <w:color w:val="404040" w:themeColor="text1" w:themeTint="BF"/>
                <w:sz w:val="18"/>
                <w:szCs w:val="18"/>
              </w:rPr>
            </w:pPr>
            <w:r w:rsidRPr="00EC502B">
              <w:rPr>
                <w:color w:val="404040" w:themeColor="text1" w:themeTint="BF"/>
                <w:sz w:val="18"/>
                <w:szCs w:val="18"/>
              </w:rPr>
              <w:t>Anexa 5A</w:t>
            </w:r>
          </w:p>
        </w:tc>
        <w:tc>
          <w:tcPr>
            <w:tcW w:w="338" w:type="pct"/>
            <w:vAlign w:val="center"/>
          </w:tcPr>
          <w:p w14:paraId="0BC53FB5" w14:textId="77777777" w:rsidR="009E70C6" w:rsidRPr="00EC502B" w:rsidRDefault="009E70C6" w:rsidP="00444841">
            <w:pPr>
              <w:jc w:val="center"/>
              <w:rPr>
                <w:color w:val="404040" w:themeColor="text1" w:themeTint="BF"/>
                <w:sz w:val="18"/>
                <w:szCs w:val="18"/>
              </w:rPr>
            </w:pPr>
            <w:r w:rsidRPr="00EC502B">
              <w:rPr>
                <w:color w:val="404040" w:themeColor="text1" w:themeTint="BF"/>
                <w:sz w:val="18"/>
                <w:szCs w:val="18"/>
              </w:rPr>
              <w:t>LC</w:t>
            </w:r>
          </w:p>
        </w:tc>
      </w:tr>
      <w:tr w:rsidR="009E70C6" w:rsidRPr="00536690" w14:paraId="00375117" w14:textId="77777777" w:rsidTr="00444841">
        <w:trPr>
          <w:jc w:val="center"/>
        </w:trPr>
        <w:tc>
          <w:tcPr>
            <w:tcW w:w="923" w:type="pct"/>
            <w:vAlign w:val="center"/>
          </w:tcPr>
          <w:p w14:paraId="3E3E3E41" w14:textId="77777777" w:rsidR="009E70C6" w:rsidRPr="00EC502B" w:rsidRDefault="009E70C6" w:rsidP="00444841">
            <w:pPr>
              <w:rPr>
                <w:color w:val="404040" w:themeColor="text1" w:themeTint="BF"/>
                <w:sz w:val="18"/>
                <w:szCs w:val="18"/>
              </w:rPr>
            </w:pPr>
            <w:r w:rsidRPr="00EC502B">
              <w:rPr>
                <w:i/>
                <w:iCs/>
                <w:color w:val="404040" w:themeColor="text1" w:themeTint="BF"/>
                <w:sz w:val="18"/>
                <w:szCs w:val="18"/>
              </w:rPr>
              <w:t>Talpa europaea</w:t>
            </w:r>
          </w:p>
        </w:tc>
        <w:tc>
          <w:tcPr>
            <w:tcW w:w="278" w:type="pct"/>
            <w:vAlign w:val="center"/>
          </w:tcPr>
          <w:p w14:paraId="74E725C4" w14:textId="77777777" w:rsidR="009E70C6" w:rsidRPr="00EC502B" w:rsidRDefault="009E70C6" w:rsidP="00444841">
            <w:pPr>
              <w:jc w:val="center"/>
              <w:rPr>
                <w:color w:val="404040" w:themeColor="text1" w:themeTint="BF"/>
                <w:sz w:val="18"/>
                <w:szCs w:val="18"/>
              </w:rPr>
            </w:pPr>
            <w:r w:rsidRPr="00EC502B">
              <w:rPr>
                <w:color w:val="404040" w:themeColor="text1" w:themeTint="BF"/>
                <w:sz w:val="18"/>
                <w:szCs w:val="18"/>
              </w:rPr>
              <w:t>-</w:t>
            </w:r>
          </w:p>
        </w:tc>
        <w:tc>
          <w:tcPr>
            <w:tcW w:w="1284" w:type="pct"/>
            <w:vAlign w:val="center"/>
          </w:tcPr>
          <w:p w14:paraId="62A0CE75" w14:textId="77777777" w:rsidR="009E70C6" w:rsidRPr="00EC502B" w:rsidRDefault="009E70C6" w:rsidP="00444841">
            <w:pPr>
              <w:jc w:val="center"/>
              <w:rPr>
                <w:color w:val="404040" w:themeColor="text1" w:themeTint="BF"/>
                <w:sz w:val="18"/>
                <w:szCs w:val="18"/>
              </w:rPr>
            </w:pPr>
            <w:r w:rsidRPr="00EC502B">
              <w:rPr>
                <w:color w:val="404040" w:themeColor="text1" w:themeTint="BF"/>
                <w:sz w:val="18"/>
                <w:szCs w:val="18"/>
              </w:rPr>
              <w:t>NU</w:t>
            </w:r>
          </w:p>
        </w:tc>
        <w:tc>
          <w:tcPr>
            <w:tcW w:w="885" w:type="pct"/>
            <w:vAlign w:val="center"/>
          </w:tcPr>
          <w:p w14:paraId="4E1D3AE4" w14:textId="77777777" w:rsidR="009E70C6" w:rsidRPr="00EC502B" w:rsidRDefault="009E70C6" w:rsidP="00444841">
            <w:pPr>
              <w:jc w:val="center"/>
              <w:rPr>
                <w:color w:val="404040" w:themeColor="text1" w:themeTint="BF"/>
                <w:sz w:val="18"/>
                <w:szCs w:val="18"/>
              </w:rPr>
            </w:pPr>
            <w:r w:rsidRPr="00EC502B">
              <w:rPr>
                <w:color w:val="404040" w:themeColor="text1" w:themeTint="BF"/>
                <w:sz w:val="18"/>
                <w:szCs w:val="18"/>
              </w:rPr>
              <w:t>-</w:t>
            </w:r>
          </w:p>
        </w:tc>
        <w:tc>
          <w:tcPr>
            <w:tcW w:w="687" w:type="pct"/>
            <w:vAlign w:val="center"/>
          </w:tcPr>
          <w:p w14:paraId="5269153E" w14:textId="77777777" w:rsidR="009E70C6" w:rsidRPr="00EC502B" w:rsidRDefault="009E70C6" w:rsidP="00444841">
            <w:pPr>
              <w:jc w:val="center"/>
              <w:rPr>
                <w:color w:val="404040" w:themeColor="text1" w:themeTint="BF"/>
                <w:sz w:val="18"/>
                <w:szCs w:val="18"/>
              </w:rPr>
            </w:pPr>
            <w:r w:rsidRPr="00EC502B">
              <w:rPr>
                <w:color w:val="404040" w:themeColor="text1" w:themeTint="BF"/>
                <w:sz w:val="18"/>
                <w:szCs w:val="18"/>
              </w:rPr>
              <w:t>-</w:t>
            </w:r>
          </w:p>
        </w:tc>
        <w:tc>
          <w:tcPr>
            <w:tcW w:w="605" w:type="pct"/>
            <w:vAlign w:val="center"/>
          </w:tcPr>
          <w:p w14:paraId="2460D241" w14:textId="77777777" w:rsidR="009E70C6" w:rsidRPr="00EC502B" w:rsidRDefault="009E70C6" w:rsidP="00444841">
            <w:pPr>
              <w:jc w:val="center"/>
              <w:rPr>
                <w:color w:val="404040" w:themeColor="text1" w:themeTint="BF"/>
                <w:sz w:val="18"/>
                <w:szCs w:val="18"/>
              </w:rPr>
            </w:pPr>
            <w:r w:rsidRPr="00EC502B">
              <w:rPr>
                <w:color w:val="404040" w:themeColor="text1" w:themeTint="BF"/>
                <w:sz w:val="18"/>
                <w:szCs w:val="18"/>
              </w:rPr>
              <w:t>-</w:t>
            </w:r>
          </w:p>
        </w:tc>
        <w:tc>
          <w:tcPr>
            <w:tcW w:w="338" w:type="pct"/>
            <w:vAlign w:val="center"/>
          </w:tcPr>
          <w:p w14:paraId="316EBC37" w14:textId="77777777" w:rsidR="009E70C6" w:rsidRPr="00EC502B" w:rsidRDefault="009E70C6" w:rsidP="00444841">
            <w:pPr>
              <w:jc w:val="center"/>
              <w:rPr>
                <w:color w:val="404040" w:themeColor="text1" w:themeTint="BF"/>
                <w:sz w:val="18"/>
                <w:szCs w:val="18"/>
              </w:rPr>
            </w:pPr>
            <w:r w:rsidRPr="00EC502B">
              <w:rPr>
                <w:color w:val="404040" w:themeColor="text1" w:themeTint="BF"/>
                <w:sz w:val="18"/>
                <w:szCs w:val="18"/>
              </w:rPr>
              <w:t>LC</w:t>
            </w:r>
          </w:p>
        </w:tc>
      </w:tr>
      <w:tr w:rsidR="009E70C6" w:rsidRPr="00536690" w14:paraId="2F867C82" w14:textId="77777777" w:rsidTr="00444841">
        <w:trPr>
          <w:jc w:val="center"/>
        </w:trPr>
        <w:tc>
          <w:tcPr>
            <w:tcW w:w="923" w:type="pct"/>
            <w:vAlign w:val="center"/>
          </w:tcPr>
          <w:p w14:paraId="652EA14A" w14:textId="77777777" w:rsidR="009E70C6" w:rsidRPr="00EC502B" w:rsidRDefault="009E70C6" w:rsidP="00444841">
            <w:pPr>
              <w:rPr>
                <w:i/>
                <w:iCs/>
                <w:color w:val="404040" w:themeColor="text1" w:themeTint="BF"/>
                <w:sz w:val="18"/>
                <w:szCs w:val="18"/>
                <w:highlight w:val="yellow"/>
              </w:rPr>
            </w:pPr>
            <w:r w:rsidRPr="00EC502B">
              <w:rPr>
                <w:i/>
                <w:iCs/>
                <w:color w:val="404040" w:themeColor="text1" w:themeTint="BF"/>
                <w:sz w:val="18"/>
                <w:szCs w:val="18"/>
              </w:rPr>
              <w:t>Mus spicilegus</w:t>
            </w:r>
          </w:p>
        </w:tc>
        <w:tc>
          <w:tcPr>
            <w:tcW w:w="278" w:type="pct"/>
            <w:vAlign w:val="center"/>
          </w:tcPr>
          <w:p w14:paraId="48EE8E18" w14:textId="77777777" w:rsidR="009E70C6" w:rsidRPr="00EC502B" w:rsidRDefault="009E70C6" w:rsidP="00444841">
            <w:pPr>
              <w:jc w:val="center"/>
              <w:rPr>
                <w:color w:val="404040" w:themeColor="text1" w:themeTint="BF"/>
                <w:sz w:val="18"/>
                <w:szCs w:val="18"/>
              </w:rPr>
            </w:pPr>
            <w:r w:rsidRPr="00EC502B">
              <w:rPr>
                <w:color w:val="404040" w:themeColor="text1" w:themeTint="BF"/>
                <w:sz w:val="18"/>
                <w:szCs w:val="18"/>
              </w:rPr>
              <w:t>3</w:t>
            </w:r>
          </w:p>
        </w:tc>
        <w:tc>
          <w:tcPr>
            <w:tcW w:w="1284" w:type="pct"/>
            <w:vAlign w:val="center"/>
          </w:tcPr>
          <w:p w14:paraId="02CDFA66" w14:textId="77777777" w:rsidR="009E70C6" w:rsidRPr="00EC502B" w:rsidRDefault="009E70C6" w:rsidP="00444841">
            <w:pPr>
              <w:jc w:val="center"/>
              <w:rPr>
                <w:color w:val="404040" w:themeColor="text1" w:themeTint="BF"/>
                <w:sz w:val="18"/>
                <w:szCs w:val="18"/>
              </w:rPr>
            </w:pPr>
            <w:r w:rsidRPr="00EC502B">
              <w:rPr>
                <w:color w:val="404040" w:themeColor="text1" w:themeTint="BF"/>
                <w:sz w:val="18"/>
                <w:szCs w:val="18"/>
              </w:rPr>
              <w:t>DA</w:t>
            </w:r>
          </w:p>
        </w:tc>
        <w:tc>
          <w:tcPr>
            <w:tcW w:w="885" w:type="pct"/>
            <w:vAlign w:val="center"/>
          </w:tcPr>
          <w:p w14:paraId="330BE011" w14:textId="77777777" w:rsidR="009E70C6" w:rsidRPr="00EC502B" w:rsidRDefault="009E70C6" w:rsidP="00444841">
            <w:pPr>
              <w:jc w:val="center"/>
              <w:rPr>
                <w:color w:val="404040" w:themeColor="text1" w:themeTint="BF"/>
                <w:sz w:val="18"/>
                <w:szCs w:val="18"/>
              </w:rPr>
            </w:pPr>
            <w:r w:rsidRPr="00EC502B">
              <w:rPr>
                <w:color w:val="404040" w:themeColor="text1" w:themeTint="BF"/>
                <w:sz w:val="18"/>
                <w:szCs w:val="18"/>
              </w:rPr>
              <w:t>-</w:t>
            </w:r>
          </w:p>
        </w:tc>
        <w:tc>
          <w:tcPr>
            <w:tcW w:w="687" w:type="pct"/>
            <w:vAlign w:val="center"/>
          </w:tcPr>
          <w:p w14:paraId="699FAAD1" w14:textId="77777777" w:rsidR="009E70C6" w:rsidRPr="00EC502B" w:rsidRDefault="009E70C6" w:rsidP="00444841">
            <w:pPr>
              <w:jc w:val="center"/>
              <w:rPr>
                <w:color w:val="404040" w:themeColor="text1" w:themeTint="BF"/>
                <w:sz w:val="18"/>
                <w:szCs w:val="18"/>
              </w:rPr>
            </w:pPr>
            <w:r w:rsidRPr="00EC502B">
              <w:rPr>
                <w:color w:val="404040" w:themeColor="text1" w:themeTint="BF"/>
                <w:sz w:val="18"/>
                <w:szCs w:val="18"/>
              </w:rPr>
              <w:t>-</w:t>
            </w:r>
          </w:p>
        </w:tc>
        <w:tc>
          <w:tcPr>
            <w:tcW w:w="605" w:type="pct"/>
            <w:vAlign w:val="center"/>
          </w:tcPr>
          <w:p w14:paraId="2D68FF13" w14:textId="77777777" w:rsidR="009E70C6" w:rsidRPr="00EC502B" w:rsidRDefault="009E70C6" w:rsidP="00444841">
            <w:pPr>
              <w:jc w:val="center"/>
              <w:rPr>
                <w:color w:val="404040" w:themeColor="text1" w:themeTint="BF"/>
                <w:sz w:val="18"/>
                <w:szCs w:val="18"/>
              </w:rPr>
            </w:pPr>
            <w:r w:rsidRPr="00EC502B">
              <w:rPr>
                <w:color w:val="404040" w:themeColor="text1" w:themeTint="BF"/>
                <w:sz w:val="18"/>
                <w:szCs w:val="18"/>
              </w:rPr>
              <w:t>-</w:t>
            </w:r>
          </w:p>
        </w:tc>
        <w:tc>
          <w:tcPr>
            <w:tcW w:w="338" w:type="pct"/>
            <w:vAlign w:val="center"/>
          </w:tcPr>
          <w:p w14:paraId="300E4C01" w14:textId="77777777" w:rsidR="009E70C6" w:rsidRPr="00EC502B" w:rsidRDefault="009E70C6" w:rsidP="00444841">
            <w:pPr>
              <w:jc w:val="center"/>
              <w:rPr>
                <w:color w:val="404040" w:themeColor="text1" w:themeTint="BF"/>
                <w:sz w:val="18"/>
                <w:szCs w:val="18"/>
              </w:rPr>
            </w:pPr>
            <w:r w:rsidRPr="00EC502B">
              <w:rPr>
                <w:color w:val="404040" w:themeColor="text1" w:themeTint="BF"/>
                <w:sz w:val="18"/>
                <w:szCs w:val="18"/>
              </w:rPr>
              <w:t>LC</w:t>
            </w:r>
          </w:p>
        </w:tc>
      </w:tr>
      <w:tr w:rsidR="009E70C6" w:rsidRPr="00536690" w14:paraId="3E18EC63" w14:textId="77777777" w:rsidTr="00444841">
        <w:trPr>
          <w:jc w:val="center"/>
        </w:trPr>
        <w:tc>
          <w:tcPr>
            <w:tcW w:w="923" w:type="pct"/>
            <w:vAlign w:val="center"/>
          </w:tcPr>
          <w:p w14:paraId="55635F44" w14:textId="77777777" w:rsidR="009E70C6" w:rsidRPr="00EC502B" w:rsidRDefault="009E70C6" w:rsidP="00444841">
            <w:pPr>
              <w:rPr>
                <w:i/>
                <w:iCs/>
                <w:color w:val="404040" w:themeColor="text1" w:themeTint="BF"/>
                <w:sz w:val="18"/>
                <w:szCs w:val="18"/>
              </w:rPr>
            </w:pPr>
            <w:r w:rsidRPr="00EC502B">
              <w:rPr>
                <w:i/>
                <w:iCs/>
                <w:color w:val="404040" w:themeColor="text1" w:themeTint="BF"/>
                <w:sz w:val="18"/>
                <w:szCs w:val="18"/>
              </w:rPr>
              <w:t>Erinaceus roumanicus</w:t>
            </w:r>
          </w:p>
        </w:tc>
        <w:tc>
          <w:tcPr>
            <w:tcW w:w="278" w:type="pct"/>
            <w:vAlign w:val="center"/>
          </w:tcPr>
          <w:p w14:paraId="604A9DF3" w14:textId="77777777" w:rsidR="009E70C6" w:rsidRPr="00EC502B" w:rsidRDefault="009E70C6" w:rsidP="00444841">
            <w:pPr>
              <w:jc w:val="center"/>
              <w:rPr>
                <w:color w:val="404040" w:themeColor="text1" w:themeTint="BF"/>
                <w:sz w:val="18"/>
                <w:szCs w:val="18"/>
              </w:rPr>
            </w:pPr>
            <w:r w:rsidRPr="00EC502B">
              <w:rPr>
                <w:color w:val="404040" w:themeColor="text1" w:themeTint="BF"/>
                <w:sz w:val="18"/>
                <w:szCs w:val="18"/>
              </w:rPr>
              <w:t>1</w:t>
            </w:r>
          </w:p>
        </w:tc>
        <w:tc>
          <w:tcPr>
            <w:tcW w:w="1284" w:type="pct"/>
            <w:vAlign w:val="center"/>
          </w:tcPr>
          <w:p w14:paraId="299A62D9" w14:textId="77777777" w:rsidR="009E70C6" w:rsidRPr="00EC502B" w:rsidRDefault="009E70C6" w:rsidP="00444841">
            <w:pPr>
              <w:jc w:val="center"/>
              <w:rPr>
                <w:color w:val="404040" w:themeColor="text1" w:themeTint="BF"/>
                <w:sz w:val="18"/>
                <w:szCs w:val="18"/>
              </w:rPr>
            </w:pPr>
            <w:r w:rsidRPr="00EC502B">
              <w:rPr>
                <w:color w:val="404040" w:themeColor="text1" w:themeTint="BF"/>
                <w:sz w:val="18"/>
                <w:szCs w:val="18"/>
              </w:rPr>
              <w:t>DA</w:t>
            </w:r>
          </w:p>
        </w:tc>
        <w:tc>
          <w:tcPr>
            <w:tcW w:w="885" w:type="pct"/>
            <w:vAlign w:val="center"/>
          </w:tcPr>
          <w:p w14:paraId="22CEE411" w14:textId="77777777" w:rsidR="009E70C6" w:rsidRPr="00EC502B" w:rsidRDefault="009E70C6" w:rsidP="00444841">
            <w:pPr>
              <w:jc w:val="center"/>
              <w:rPr>
                <w:color w:val="404040" w:themeColor="text1" w:themeTint="BF"/>
                <w:sz w:val="18"/>
                <w:szCs w:val="18"/>
              </w:rPr>
            </w:pPr>
            <w:r w:rsidRPr="00EC502B">
              <w:rPr>
                <w:color w:val="404040" w:themeColor="text1" w:themeTint="BF"/>
                <w:sz w:val="18"/>
                <w:szCs w:val="18"/>
              </w:rPr>
              <w:t>-</w:t>
            </w:r>
          </w:p>
        </w:tc>
        <w:tc>
          <w:tcPr>
            <w:tcW w:w="687" w:type="pct"/>
            <w:vAlign w:val="center"/>
          </w:tcPr>
          <w:p w14:paraId="761033B8" w14:textId="77777777" w:rsidR="009E70C6" w:rsidRPr="00EC502B" w:rsidRDefault="009E70C6" w:rsidP="00444841">
            <w:pPr>
              <w:jc w:val="center"/>
              <w:rPr>
                <w:color w:val="404040" w:themeColor="text1" w:themeTint="BF"/>
                <w:sz w:val="18"/>
                <w:szCs w:val="18"/>
              </w:rPr>
            </w:pPr>
            <w:r w:rsidRPr="00EC502B">
              <w:rPr>
                <w:color w:val="404040" w:themeColor="text1" w:themeTint="BF"/>
                <w:sz w:val="18"/>
                <w:szCs w:val="18"/>
              </w:rPr>
              <w:t>-</w:t>
            </w:r>
          </w:p>
        </w:tc>
        <w:tc>
          <w:tcPr>
            <w:tcW w:w="605" w:type="pct"/>
            <w:vAlign w:val="center"/>
          </w:tcPr>
          <w:p w14:paraId="669D07FC" w14:textId="77777777" w:rsidR="009E70C6" w:rsidRPr="00EC502B" w:rsidRDefault="009E70C6" w:rsidP="00444841">
            <w:pPr>
              <w:jc w:val="center"/>
              <w:rPr>
                <w:color w:val="404040" w:themeColor="text1" w:themeTint="BF"/>
                <w:sz w:val="18"/>
                <w:szCs w:val="18"/>
              </w:rPr>
            </w:pPr>
            <w:r w:rsidRPr="00EC502B">
              <w:rPr>
                <w:color w:val="404040" w:themeColor="text1" w:themeTint="BF"/>
                <w:sz w:val="18"/>
                <w:szCs w:val="18"/>
              </w:rPr>
              <w:t>-</w:t>
            </w:r>
          </w:p>
        </w:tc>
        <w:tc>
          <w:tcPr>
            <w:tcW w:w="338" w:type="pct"/>
            <w:vAlign w:val="center"/>
          </w:tcPr>
          <w:p w14:paraId="31484F5A" w14:textId="77777777" w:rsidR="009E70C6" w:rsidRPr="00EC502B" w:rsidRDefault="009E70C6" w:rsidP="00444841">
            <w:pPr>
              <w:jc w:val="center"/>
              <w:rPr>
                <w:color w:val="404040" w:themeColor="text1" w:themeTint="BF"/>
                <w:sz w:val="18"/>
                <w:szCs w:val="18"/>
              </w:rPr>
            </w:pPr>
            <w:r w:rsidRPr="00EC502B">
              <w:rPr>
                <w:color w:val="404040" w:themeColor="text1" w:themeTint="BF"/>
                <w:sz w:val="18"/>
                <w:szCs w:val="18"/>
              </w:rPr>
              <w:t>LC</w:t>
            </w:r>
          </w:p>
        </w:tc>
      </w:tr>
      <w:tr w:rsidR="009E70C6" w:rsidRPr="00536690" w14:paraId="7E4D2C3A" w14:textId="77777777" w:rsidTr="00444841">
        <w:trPr>
          <w:jc w:val="center"/>
        </w:trPr>
        <w:tc>
          <w:tcPr>
            <w:tcW w:w="923" w:type="pct"/>
            <w:vAlign w:val="center"/>
          </w:tcPr>
          <w:p w14:paraId="5D3170BF" w14:textId="77777777" w:rsidR="009E70C6" w:rsidRPr="00EC502B" w:rsidRDefault="009E70C6" w:rsidP="00444841">
            <w:pPr>
              <w:rPr>
                <w:i/>
                <w:iCs/>
                <w:color w:val="404040" w:themeColor="text1" w:themeTint="BF"/>
                <w:sz w:val="18"/>
                <w:szCs w:val="18"/>
              </w:rPr>
            </w:pPr>
            <w:r w:rsidRPr="00EC502B">
              <w:rPr>
                <w:i/>
                <w:iCs/>
                <w:color w:val="404040" w:themeColor="text1" w:themeTint="BF"/>
                <w:sz w:val="18"/>
                <w:szCs w:val="18"/>
              </w:rPr>
              <w:t>Lepus europeaus</w:t>
            </w:r>
          </w:p>
        </w:tc>
        <w:tc>
          <w:tcPr>
            <w:tcW w:w="278" w:type="pct"/>
            <w:vAlign w:val="center"/>
          </w:tcPr>
          <w:p w14:paraId="4CBF46F9" w14:textId="77777777" w:rsidR="009E70C6" w:rsidRPr="00EC502B" w:rsidRDefault="009E70C6" w:rsidP="00444841">
            <w:pPr>
              <w:jc w:val="center"/>
              <w:rPr>
                <w:color w:val="404040" w:themeColor="text1" w:themeTint="BF"/>
                <w:sz w:val="18"/>
                <w:szCs w:val="18"/>
              </w:rPr>
            </w:pPr>
            <w:r w:rsidRPr="00EC502B">
              <w:rPr>
                <w:color w:val="404040" w:themeColor="text1" w:themeTint="BF"/>
                <w:sz w:val="18"/>
                <w:szCs w:val="18"/>
              </w:rPr>
              <w:t>3</w:t>
            </w:r>
          </w:p>
        </w:tc>
        <w:tc>
          <w:tcPr>
            <w:tcW w:w="1284" w:type="pct"/>
            <w:vAlign w:val="center"/>
          </w:tcPr>
          <w:p w14:paraId="61129466" w14:textId="77777777" w:rsidR="009E70C6" w:rsidRPr="00EC502B" w:rsidRDefault="009E70C6" w:rsidP="00444841">
            <w:pPr>
              <w:jc w:val="center"/>
              <w:rPr>
                <w:color w:val="404040" w:themeColor="text1" w:themeTint="BF"/>
                <w:sz w:val="18"/>
                <w:szCs w:val="18"/>
              </w:rPr>
            </w:pPr>
            <w:r w:rsidRPr="00EC502B">
              <w:rPr>
                <w:color w:val="404040" w:themeColor="text1" w:themeTint="BF"/>
                <w:sz w:val="18"/>
                <w:szCs w:val="18"/>
              </w:rPr>
              <w:t>DA</w:t>
            </w:r>
          </w:p>
        </w:tc>
        <w:tc>
          <w:tcPr>
            <w:tcW w:w="885" w:type="pct"/>
            <w:vAlign w:val="center"/>
          </w:tcPr>
          <w:p w14:paraId="20D3F402" w14:textId="77777777" w:rsidR="009E70C6" w:rsidRPr="00EC502B" w:rsidRDefault="009E70C6" w:rsidP="00444841">
            <w:pPr>
              <w:jc w:val="center"/>
              <w:rPr>
                <w:color w:val="404040" w:themeColor="text1" w:themeTint="BF"/>
                <w:sz w:val="18"/>
                <w:szCs w:val="18"/>
              </w:rPr>
            </w:pPr>
            <w:r w:rsidRPr="00EC502B">
              <w:rPr>
                <w:color w:val="404040" w:themeColor="text1" w:themeTint="BF"/>
                <w:sz w:val="18"/>
                <w:szCs w:val="18"/>
              </w:rPr>
              <w:t>-</w:t>
            </w:r>
          </w:p>
        </w:tc>
        <w:tc>
          <w:tcPr>
            <w:tcW w:w="687" w:type="pct"/>
            <w:vAlign w:val="center"/>
          </w:tcPr>
          <w:p w14:paraId="7E44BA3A" w14:textId="77777777" w:rsidR="009E70C6" w:rsidRPr="00EC502B" w:rsidRDefault="009E70C6" w:rsidP="00444841">
            <w:pPr>
              <w:jc w:val="center"/>
              <w:rPr>
                <w:color w:val="404040" w:themeColor="text1" w:themeTint="BF"/>
                <w:sz w:val="18"/>
                <w:szCs w:val="18"/>
              </w:rPr>
            </w:pPr>
            <w:r w:rsidRPr="00EC502B">
              <w:rPr>
                <w:color w:val="404040" w:themeColor="text1" w:themeTint="BF"/>
                <w:sz w:val="18"/>
                <w:szCs w:val="18"/>
              </w:rPr>
              <w:t>-</w:t>
            </w:r>
          </w:p>
        </w:tc>
        <w:tc>
          <w:tcPr>
            <w:tcW w:w="605" w:type="pct"/>
            <w:vAlign w:val="center"/>
          </w:tcPr>
          <w:p w14:paraId="2DA94A8B" w14:textId="77777777" w:rsidR="009E70C6" w:rsidRPr="00EC502B" w:rsidRDefault="009E70C6" w:rsidP="00444841">
            <w:pPr>
              <w:jc w:val="center"/>
              <w:rPr>
                <w:color w:val="404040" w:themeColor="text1" w:themeTint="BF"/>
                <w:sz w:val="18"/>
                <w:szCs w:val="18"/>
              </w:rPr>
            </w:pPr>
            <w:r w:rsidRPr="00EC502B">
              <w:rPr>
                <w:color w:val="404040" w:themeColor="text1" w:themeTint="BF"/>
                <w:sz w:val="18"/>
                <w:szCs w:val="18"/>
              </w:rPr>
              <w:t>Anexa 5B</w:t>
            </w:r>
          </w:p>
        </w:tc>
        <w:tc>
          <w:tcPr>
            <w:tcW w:w="338" w:type="pct"/>
            <w:vAlign w:val="center"/>
          </w:tcPr>
          <w:p w14:paraId="529D798E" w14:textId="77777777" w:rsidR="009E70C6" w:rsidRPr="00EC502B" w:rsidRDefault="009E70C6" w:rsidP="00444841">
            <w:pPr>
              <w:jc w:val="center"/>
              <w:rPr>
                <w:color w:val="404040" w:themeColor="text1" w:themeTint="BF"/>
                <w:sz w:val="18"/>
                <w:szCs w:val="18"/>
              </w:rPr>
            </w:pPr>
            <w:r w:rsidRPr="00EC502B">
              <w:rPr>
                <w:color w:val="404040" w:themeColor="text1" w:themeTint="BF"/>
                <w:sz w:val="18"/>
                <w:szCs w:val="18"/>
              </w:rPr>
              <w:t>LC</w:t>
            </w:r>
          </w:p>
        </w:tc>
      </w:tr>
    </w:tbl>
    <w:p w14:paraId="71A69FA2" w14:textId="77777777" w:rsidR="009E70C6" w:rsidRPr="00536690" w:rsidRDefault="009E70C6" w:rsidP="009E70C6">
      <w:pPr>
        <w:jc w:val="both"/>
        <w:rPr>
          <w:b/>
          <w:color w:val="404040" w:themeColor="text1" w:themeTint="BF"/>
        </w:rPr>
      </w:pPr>
      <w:r w:rsidRPr="00536690">
        <w:rPr>
          <w:b/>
          <w:color w:val="404040" w:themeColor="text1" w:themeTint="BF"/>
        </w:rPr>
        <w:t xml:space="preserve">Legendă: - </w:t>
      </w:r>
      <w:r w:rsidRPr="00536690">
        <w:rPr>
          <w:color w:val="404040" w:themeColor="text1" w:themeTint="BF"/>
        </w:rPr>
        <w:t>*FS: Formular Standard</w:t>
      </w:r>
    </w:p>
    <w:p w14:paraId="2046FFB7" w14:textId="77777777" w:rsidR="009E70C6" w:rsidRPr="00536690" w:rsidRDefault="009E70C6" w:rsidP="009E70C6">
      <w:pPr>
        <w:pBdr>
          <w:top w:val="nil"/>
          <w:left w:val="nil"/>
          <w:bottom w:val="nil"/>
          <w:right w:val="nil"/>
          <w:between w:val="nil"/>
        </w:pBdr>
        <w:jc w:val="both"/>
        <w:rPr>
          <w:color w:val="404040" w:themeColor="text1" w:themeTint="BF"/>
        </w:rPr>
      </w:pPr>
      <w:r w:rsidRPr="00536690">
        <w:rPr>
          <w:color w:val="404040" w:themeColor="text1" w:themeTint="BF"/>
        </w:rPr>
        <w:t>Gradul de conservare conform Formularului Standard Natura 2000 ROSCI0065 Delta Dunării:</w:t>
      </w:r>
    </w:p>
    <w:p w14:paraId="5ECCDEAE" w14:textId="77777777" w:rsidR="009E70C6" w:rsidRPr="00536690" w:rsidRDefault="009E70C6" w:rsidP="009E70C6">
      <w:pPr>
        <w:numPr>
          <w:ilvl w:val="0"/>
          <w:numId w:val="16"/>
        </w:numPr>
        <w:pBdr>
          <w:top w:val="nil"/>
          <w:left w:val="nil"/>
          <w:bottom w:val="nil"/>
          <w:right w:val="nil"/>
          <w:between w:val="nil"/>
        </w:pBdr>
        <w:spacing w:before="60" w:after="120"/>
        <w:jc w:val="both"/>
        <w:rPr>
          <w:color w:val="404040" w:themeColor="text1" w:themeTint="BF"/>
        </w:rPr>
      </w:pPr>
      <w:r w:rsidRPr="00536690">
        <w:rPr>
          <w:color w:val="404040" w:themeColor="text1" w:themeTint="BF"/>
        </w:rPr>
        <w:t>A – Conservare excelentă;</w:t>
      </w:r>
    </w:p>
    <w:p w14:paraId="748792D3" w14:textId="77777777" w:rsidR="009E70C6" w:rsidRPr="00536690" w:rsidRDefault="009E70C6" w:rsidP="009E70C6">
      <w:pPr>
        <w:numPr>
          <w:ilvl w:val="0"/>
          <w:numId w:val="16"/>
        </w:numPr>
        <w:pBdr>
          <w:top w:val="nil"/>
          <w:left w:val="nil"/>
          <w:bottom w:val="nil"/>
          <w:right w:val="nil"/>
          <w:between w:val="nil"/>
        </w:pBdr>
        <w:spacing w:before="60" w:after="120"/>
        <w:jc w:val="both"/>
        <w:rPr>
          <w:color w:val="404040" w:themeColor="text1" w:themeTint="BF"/>
        </w:rPr>
      </w:pPr>
      <w:r w:rsidRPr="00536690">
        <w:rPr>
          <w:color w:val="404040" w:themeColor="text1" w:themeTint="BF"/>
        </w:rPr>
        <w:t>B – Conservare bună;</w:t>
      </w:r>
    </w:p>
    <w:p w14:paraId="10188BC9" w14:textId="77777777" w:rsidR="009E70C6" w:rsidRPr="00536690" w:rsidRDefault="009E70C6" w:rsidP="009E70C6">
      <w:pPr>
        <w:numPr>
          <w:ilvl w:val="0"/>
          <w:numId w:val="16"/>
        </w:numPr>
        <w:pBdr>
          <w:top w:val="nil"/>
          <w:left w:val="nil"/>
          <w:bottom w:val="nil"/>
          <w:right w:val="nil"/>
          <w:between w:val="nil"/>
        </w:pBdr>
        <w:spacing w:before="60" w:after="120"/>
        <w:jc w:val="both"/>
        <w:rPr>
          <w:color w:val="404040" w:themeColor="text1" w:themeTint="BF"/>
        </w:rPr>
      </w:pPr>
      <w:r w:rsidRPr="00536690">
        <w:rPr>
          <w:color w:val="404040" w:themeColor="text1" w:themeTint="BF"/>
        </w:rPr>
        <w:t>C – Conservare medie sau redusă.</w:t>
      </w:r>
    </w:p>
    <w:p w14:paraId="18B75D7D" w14:textId="77777777" w:rsidR="009E70C6" w:rsidRPr="00536690" w:rsidRDefault="009E70C6" w:rsidP="009E70C6">
      <w:pPr>
        <w:pBdr>
          <w:top w:val="nil"/>
          <w:left w:val="nil"/>
          <w:bottom w:val="nil"/>
          <w:right w:val="nil"/>
          <w:between w:val="nil"/>
        </w:pBdr>
        <w:jc w:val="both"/>
        <w:rPr>
          <w:color w:val="404040" w:themeColor="text1" w:themeTint="BF"/>
        </w:rPr>
      </w:pPr>
      <w:r w:rsidRPr="00536690">
        <w:rPr>
          <w:color w:val="404040" w:themeColor="text1" w:themeTint="BF"/>
        </w:rPr>
        <w:lastRenderedPageBreak/>
        <w:t>Directiva Habitate - DIRECTIVA 92/43/CEE A CONSILIULUI din 21 mai 1992 privind conservarea habitatelor naturale și a speciilor de faună și floră sălbatică:</w:t>
      </w:r>
    </w:p>
    <w:p w14:paraId="4D8A321E" w14:textId="77777777" w:rsidR="009E70C6" w:rsidRPr="00536690" w:rsidRDefault="009E70C6" w:rsidP="009E70C6">
      <w:pPr>
        <w:numPr>
          <w:ilvl w:val="0"/>
          <w:numId w:val="16"/>
        </w:numPr>
        <w:pBdr>
          <w:top w:val="nil"/>
          <w:left w:val="nil"/>
          <w:bottom w:val="nil"/>
          <w:right w:val="nil"/>
          <w:between w:val="nil"/>
        </w:pBdr>
        <w:spacing w:before="60" w:after="120"/>
        <w:jc w:val="both"/>
        <w:rPr>
          <w:color w:val="00B0F0"/>
        </w:rPr>
      </w:pPr>
      <w:r w:rsidRPr="00536690">
        <w:rPr>
          <w:color w:val="404040" w:themeColor="text1" w:themeTint="BF"/>
        </w:rPr>
        <w:t>ANEXA I - Tipuri de habitate naturale de interes comunitar a căror conservare necesită desemnarea unor arii speciale de conservare</w:t>
      </w:r>
      <w:r w:rsidRPr="00536690">
        <w:rPr>
          <w:color w:val="00B0F0"/>
        </w:rPr>
        <w:t>;</w:t>
      </w:r>
    </w:p>
    <w:p w14:paraId="49B17B18" w14:textId="77777777" w:rsidR="009E70C6" w:rsidRPr="00536690" w:rsidRDefault="009E70C6" w:rsidP="009E70C6">
      <w:pPr>
        <w:numPr>
          <w:ilvl w:val="0"/>
          <w:numId w:val="16"/>
        </w:numPr>
        <w:pBdr>
          <w:top w:val="nil"/>
          <w:left w:val="nil"/>
          <w:bottom w:val="nil"/>
          <w:right w:val="nil"/>
          <w:between w:val="nil"/>
        </w:pBdr>
        <w:spacing w:before="60" w:after="120"/>
        <w:jc w:val="both"/>
        <w:rPr>
          <w:color w:val="404040" w:themeColor="text1" w:themeTint="BF"/>
        </w:rPr>
      </w:pPr>
      <w:r w:rsidRPr="00536690">
        <w:rPr>
          <w:color w:val="404040" w:themeColor="text1" w:themeTint="BF"/>
        </w:rPr>
        <w:t>ANEXA II - Specii animale și vegetale de interes comunitar a căror conservare necesită desemnarea unor arii speciale de conservare;</w:t>
      </w:r>
    </w:p>
    <w:p w14:paraId="38CC2B86" w14:textId="77777777" w:rsidR="009E70C6" w:rsidRPr="00536690" w:rsidRDefault="009E70C6" w:rsidP="009E70C6">
      <w:pPr>
        <w:numPr>
          <w:ilvl w:val="0"/>
          <w:numId w:val="16"/>
        </w:numPr>
        <w:pBdr>
          <w:top w:val="nil"/>
          <w:left w:val="nil"/>
          <w:bottom w:val="nil"/>
          <w:right w:val="nil"/>
          <w:between w:val="nil"/>
        </w:pBdr>
        <w:spacing w:before="60" w:after="120"/>
        <w:jc w:val="both"/>
        <w:rPr>
          <w:color w:val="404040" w:themeColor="text1" w:themeTint="BF"/>
        </w:rPr>
      </w:pPr>
      <w:r w:rsidRPr="00536690">
        <w:rPr>
          <w:color w:val="404040" w:themeColor="text1" w:themeTint="BF"/>
        </w:rPr>
        <w:t>ANEXA III - Criterii de selecție a siturilor eligibile pentru identificare ca situri de importanță comunitară și pentru desemnare ca arii speciale de conservare;</w:t>
      </w:r>
    </w:p>
    <w:p w14:paraId="0BAE8B6D" w14:textId="77777777" w:rsidR="009E70C6" w:rsidRPr="00536690" w:rsidRDefault="009E70C6" w:rsidP="009E70C6">
      <w:pPr>
        <w:numPr>
          <w:ilvl w:val="0"/>
          <w:numId w:val="16"/>
        </w:numPr>
        <w:pBdr>
          <w:top w:val="nil"/>
          <w:left w:val="nil"/>
          <w:bottom w:val="nil"/>
          <w:right w:val="nil"/>
          <w:between w:val="nil"/>
        </w:pBdr>
        <w:spacing w:before="60" w:after="120"/>
        <w:jc w:val="both"/>
        <w:rPr>
          <w:color w:val="404040" w:themeColor="text1" w:themeTint="BF"/>
        </w:rPr>
      </w:pPr>
      <w:r w:rsidRPr="00536690">
        <w:rPr>
          <w:color w:val="404040" w:themeColor="text1" w:themeTint="BF"/>
        </w:rPr>
        <w:t>ANEXA IV - Speciile animale și vegetale de importanță comunitară care necesită protecție strictă;</w:t>
      </w:r>
    </w:p>
    <w:p w14:paraId="42277C9C" w14:textId="77777777" w:rsidR="009E70C6" w:rsidRPr="00536690" w:rsidRDefault="009E70C6" w:rsidP="009E70C6">
      <w:pPr>
        <w:numPr>
          <w:ilvl w:val="0"/>
          <w:numId w:val="16"/>
        </w:numPr>
        <w:pBdr>
          <w:top w:val="nil"/>
          <w:left w:val="nil"/>
          <w:bottom w:val="nil"/>
          <w:right w:val="nil"/>
          <w:between w:val="nil"/>
        </w:pBdr>
        <w:spacing w:before="60" w:after="120"/>
        <w:jc w:val="both"/>
        <w:rPr>
          <w:color w:val="404040" w:themeColor="text1" w:themeTint="BF"/>
        </w:rPr>
      </w:pPr>
      <w:r w:rsidRPr="00536690">
        <w:rPr>
          <w:color w:val="404040" w:themeColor="text1" w:themeTint="BF"/>
        </w:rPr>
        <w:t>ANEXA V - Specii de animale și de plante de importanță comunitară ale căror prelevare în natură și exploatare pot face obiectul unor măsuri de gestionare;</w:t>
      </w:r>
    </w:p>
    <w:p w14:paraId="7FE4465C" w14:textId="77777777" w:rsidR="009E70C6" w:rsidRPr="00536690" w:rsidRDefault="009E70C6" w:rsidP="009E70C6">
      <w:pPr>
        <w:numPr>
          <w:ilvl w:val="0"/>
          <w:numId w:val="16"/>
        </w:numPr>
        <w:pBdr>
          <w:top w:val="nil"/>
          <w:left w:val="nil"/>
          <w:bottom w:val="nil"/>
          <w:right w:val="nil"/>
          <w:between w:val="nil"/>
        </w:pBdr>
        <w:spacing w:before="60" w:after="120"/>
        <w:jc w:val="both"/>
        <w:rPr>
          <w:color w:val="404040" w:themeColor="text1" w:themeTint="BF"/>
        </w:rPr>
      </w:pPr>
      <w:r w:rsidRPr="00536690">
        <w:rPr>
          <w:color w:val="404040" w:themeColor="text1" w:themeTint="BF"/>
        </w:rPr>
        <w:t>ANEXA VI - Metode, dispozitive și mijloace interzise de transport, capturare și ucidere.</w:t>
      </w:r>
    </w:p>
    <w:p w14:paraId="736C2184" w14:textId="77777777" w:rsidR="009E70C6" w:rsidRPr="00536690" w:rsidRDefault="009E70C6" w:rsidP="009E70C6">
      <w:pPr>
        <w:pBdr>
          <w:top w:val="nil"/>
          <w:left w:val="nil"/>
          <w:bottom w:val="nil"/>
          <w:right w:val="nil"/>
          <w:between w:val="nil"/>
        </w:pBdr>
        <w:jc w:val="both"/>
        <w:rPr>
          <w:color w:val="404040" w:themeColor="text1" w:themeTint="BF"/>
        </w:rPr>
      </w:pPr>
      <w:r w:rsidRPr="00536690">
        <w:rPr>
          <w:color w:val="404040" w:themeColor="text1" w:themeTint="BF"/>
        </w:rPr>
        <w:t>OUG nr. 57/2007 privind regimul ariilor naturale protejate, conservarea habitatelor naturale, a florei și faunei sălbatice:</w:t>
      </w:r>
    </w:p>
    <w:p w14:paraId="164ECCF3" w14:textId="77777777" w:rsidR="009E70C6" w:rsidRPr="00536690" w:rsidRDefault="009E70C6" w:rsidP="009E70C6">
      <w:pPr>
        <w:numPr>
          <w:ilvl w:val="0"/>
          <w:numId w:val="16"/>
        </w:numPr>
        <w:pBdr>
          <w:top w:val="nil"/>
          <w:left w:val="nil"/>
          <w:bottom w:val="nil"/>
          <w:right w:val="nil"/>
          <w:between w:val="nil"/>
        </w:pBdr>
        <w:spacing w:before="60" w:after="120"/>
        <w:jc w:val="both"/>
        <w:rPr>
          <w:color w:val="404040" w:themeColor="text1" w:themeTint="BF"/>
        </w:rPr>
      </w:pPr>
      <w:r w:rsidRPr="00536690">
        <w:rPr>
          <w:color w:val="404040" w:themeColor="text1" w:themeTint="BF"/>
        </w:rPr>
        <w:t>Anexa 3 – Specii de plante și de animale a căror conservare necesită desemnarea ariilor speciale de conservare și a ariilor de protecție specială avifaunistică;</w:t>
      </w:r>
    </w:p>
    <w:p w14:paraId="681953D3" w14:textId="77777777" w:rsidR="009E70C6" w:rsidRPr="00536690" w:rsidRDefault="009E70C6" w:rsidP="009E70C6">
      <w:pPr>
        <w:numPr>
          <w:ilvl w:val="0"/>
          <w:numId w:val="16"/>
        </w:numPr>
        <w:pBdr>
          <w:top w:val="nil"/>
          <w:left w:val="nil"/>
          <w:bottom w:val="nil"/>
          <w:right w:val="nil"/>
          <w:between w:val="nil"/>
        </w:pBdr>
        <w:spacing w:before="60" w:after="120"/>
        <w:jc w:val="both"/>
        <w:rPr>
          <w:color w:val="404040" w:themeColor="text1" w:themeTint="BF"/>
        </w:rPr>
      </w:pPr>
      <w:r w:rsidRPr="00536690">
        <w:rPr>
          <w:color w:val="404040" w:themeColor="text1" w:themeTint="BF"/>
        </w:rPr>
        <w:t>Anexa 4A – Specii de interes comunitar. Specii de animale și de plante care necesită o protecție strictă;</w:t>
      </w:r>
    </w:p>
    <w:p w14:paraId="2EB1C5C8" w14:textId="77777777" w:rsidR="009E70C6" w:rsidRPr="00536690" w:rsidRDefault="009E70C6" w:rsidP="009E70C6">
      <w:pPr>
        <w:numPr>
          <w:ilvl w:val="0"/>
          <w:numId w:val="16"/>
        </w:numPr>
        <w:pBdr>
          <w:top w:val="nil"/>
          <w:left w:val="nil"/>
          <w:bottom w:val="nil"/>
          <w:right w:val="nil"/>
          <w:between w:val="nil"/>
        </w:pBdr>
        <w:spacing w:before="60" w:after="120"/>
        <w:jc w:val="both"/>
        <w:rPr>
          <w:color w:val="404040" w:themeColor="text1" w:themeTint="BF"/>
        </w:rPr>
      </w:pPr>
      <w:r w:rsidRPr="00536690">
        <w:rPr>
          <w:color w:val="404040" w:themeColor="text1" w:themeTint="BF"/>
        </w:rPr>
        <w:t>Anexa 4B – Specii de interes național. Specii de animale și de plante care necesită o protecție strictă;</w:t>
      </w:r>
    </w:p>
    <w:p w14:paraId="74FD545B" w14:textId="77777777" w:rsidR="009E70C6" w:rsidRPr="00536690" w:rsidRDefault="009E70C6" w:rsidP="009E70C6">
      <w:pPr>
        <w:numPr>
          <w:ilvl w:val="0"/>
          <w:numId w:val="16"/>
        </w:numPr>
        <w:pBdr>
          <w:top w:val="nil"/>
          <w:left w:val="nil"/>
          <w:bottom w:val="nil"/>
          <w:right w:val="nil"/>
          <w:between w:val="nil"/>
        </w:pBdr>
        <w:spacing w:before="60" w:after="120"/>
        <w:jc w:val="both"/>
        <w:rPr>
          <w:color w:val="404040" w:themeColor="text1" w:themeTint="BF"/>
        </w:rPr>
      </w:pPr>
      <w:r w:rsidRPr="00536690">
        <w:rPr>
          <w:color w:val="404040" w:themeColor="text1" w:themeTint="BF"/>
        </w:rPr>
        <w:t>Anexa 5A – Specii de interes comunitar. Specii de plante şi de animale de interes comunitar, cu excepția speciilor de păsări, a căror prelevare din natură şi exploatare fac obiectul măsurilor de management</w:t>
      </w:r>
    </w:p>
    <w:p w14:paraId="359A2AEF" w14:textId="77777777" w:rsidR="009E70C6" w:rsidRPr="00536690" w:rsidRDefault="009E70C6" w:rsidP="009E70C6">
      <w:pPr>
        <w:numPr>
          <w:ilvl w:val="0"/>
          <w:numId w:val="16"/>
        </w:numPr>
        <w:pBdr>
          <w:top w:val="nil"/>
          <w:left w:val="nil"/>
          <w:bottom w:val="nil"/>
          <w:right w:val="nil"/>
          <w:between w:val="nil"/>
        </w:pBdr>
        <w:spacing w:before="60" w:after="120"/>
        <w:jc w:val="both"/>
        <w:rPr>
          <w:color w:val="404040" w:themeColor="text1" w:themeTint="BF"/>
        </w:rPr>
      </w:pPr>
      <w:r w:rsidRPr="00536690">
        <w:rPr>
          <w:color w:val="404040" w:themeColor="text1" w:themeTint="BF"/>
        </w:rPr>
        <w:t>Anexa 5B – Specii de animale de interes național ale căror prelevare din natură și exploatare fac obiectul măsurilor de management;</w:t>
      </w:r>
    </w:p>
    <w:p w14:paraId="766DE0AC" w14:textId="77777777" w:rsidR="009E70C6" w:rsidRPr="00536690" w:rsidRDefault="009E70C6" w:rsidP="009E70C6">
      <w:pPr>
        <w:numPr>
          <w:ilvl w:val="0"/>
          <w:numId w:val="16"/>
        </w:numPr>
        <w:pBdr>
          <w:top w:val="nil"/>
          <w:left w:val="nil"/>
          <w:bottom w:val="nil"/>
          <w:right w:val="nil"/>
          <w:between w:val="nil"/>
        </w:pBdr>
        <w:spacing w:before="60" w:after="120"/>
        <w:jc w:val="both"/>
        <w:rPr>
          <w:color w:val="404040" w:themeColor="text1" w:themeTint="BF"/>
        </w:rPr>
      </w:pPr>
      <w:r w:rsidRPr="00536690">
        <w:rPr>
          <w:color w:val="404040" w:themeColor="text1" w:themeTint="BF"/>
        </w:rPr>
        <w:t>Anexa 5C – Specii de interes comunitar a căror vânătoare este permisă;</w:t>
      </w:r>
    </w:p>
    <w:p w14:paraId="70511C1F" w14:textId="77777777" w:rsidR="009E70C6" w:rsidRPr="00536690" w:rsidRDefault="009E70C6" w:rsidP="009E70C6">
      <w:pPr>
        <w:numPr>
          <w:ilvl w:val="0"/>
          <w:numId w:val="16"/>
        </w:numPr>
        <w:pBdr>
          <w:top w:val="nil"/>
          <w:left w:val="nil"/>
          <w:bottom w:val="nil"/>
          <w:right w:val="nil"/>
          <w:between w:val="nil"/>
        </w:pBdr>
        <w:spacing w:before="60" w:after="120"/>
        <w:jc w:val="both"/>
        <w:rPr>
          <w:color w:val="404040" w:themeColor="text1" w:themeTint="BF"/>
        </w:rPr>
      </w:pPr>
      <w:r w:rsidRPr="00536690">
        <w:rPr>
          <w:color w:val="404040" w:themeColor="text1" w:themeTint="BF"/>
        </w:rPr>
        <w:t>Anexa 5E - Specii de păsări de interes comunitar a căror comercializare este permisă în condiții speciale.</w:t>
      </w:r>
    </w:p>
    <w:p w14:paraId="72B0B1FE" w14:textId="77777777" w:rsidR="009E70C6" w:rsidRPr="00536690" w:rsidRDefault="009E70C6" w:rsidP="009E70C6">
      <w:pPr>
        <w:pBdr>
          <w:top w:val="nil"/>
          <w:left w:val="nil"/>
          <w:bottom w:val="nil"/>
          <w:right w:val="nil"/>
          <w:between w:val="nil"/>
        </w:pBdr>
        <w:jc w:val="both"/>
        <w:rPr>
          <w:color w:val="404040" w:themeColor="text1" w:themeTint="BF"/>
        </w:rPr>
      </w:pPr>
      <w:r w:rsidRPr="00536690">
        <w:rPr>
          <w:color w:val="404040" w:themeColor="text1" w:themeTint="BF"/>
        </w:rPr>
        <w:t>Categoriile IUCN – Uniunea Internațională pentru Conservarea Naturii:</w:t>
      </w:r>
    </w:p>
    <w:p w14:paraId="7FA94A4A" w14:textId="77777777" w:rsidR="009E70C6" w:rsidRPr="00536690" w:rsidRDefault="009E70C6" w:rsidP="009E70C6">
      <w:pPr>
        <w:numPr>
          <w:ilvl w:val="0"/>
          <w:numId w:val="16"/>
        </w:numPr>
        <w:pBdr>
          <w:top w:val="nil"/>
          <w:left w:val="nil"/>
          <w:bottom w:val="nil"/>
          <w:right w:val="nil"/>
          <w:between w:val="nil"/>
        </w:pBdr>
        <w:spacing w:before="60" w:after="120"/>
        <w:jc w:val="both"/>
        <w:rPr>
          <w:color w:val="404040" w:themeColor="text1" w:themeTint="BF"/>
        </w:rPr>
      </w:pPr>
      <w:r w:rsidRPr="00536690">
        <w:rPr>
          <w:color w:val="404040" w:themeColor="text1" w:themeTint="BF"/>
        </w:rPr>
        <w:t>LC – Cu risc scăzut;</w:t>
      </w:r>
    </w:p>
    <w:p w14:paraId="1C94042D" w14:textId="77777777" w:rsidR="009E70C6" w:rsidRPr="00536690" w:rsidRDefault="009E70C6" w:rsidP="009E70C6">
      <w:pPr>
        <w:numPr>
          <w:ilvl w:val="0"/>
          <w:numId w:val="16"/>
        </w:numPr>
        <w:pBdr>
          <w:top w:val="nil"/>
          <w:left w:val="nil"/>
          <w:bottom w:val="nil"/>
          <w:right w:val="nil"/>
          <w:between w:val="nil"/>
        </w:pBdr>
        <w:spacing w:before="60" w:after="120"/>
        <w:jc w:val="both"/>
        <w:rPr>
          <w:color w:val="404040" w:themeColor="text1" w:themeTint="BF"/>
        </w:rPr>
      </w:pPr>
      <w:r w:rsidRPr="00536690">
        <w:rPr>
          <w:color w:val="404040" w:themeColor="text1" w:themeTint="BF"/>
        </w:rPr>
        <w:t>VU – Vulnerabil;</w:t>
      </w:r>
    </w:p>
    <w:p w14:paraId="7570FF99" w14:textId="77777777" w:rsidR="009E70C6" w:rsidRPr="00536690" w:rsidRDefault="009E70C6" w:rsidP="009E70C6">
      <w:pPr>
        <w:numPr>
          <w:ilvl w:val="0"/>
          <w:numId w:val="16"/>
        </w:numPr>
        <w:pBdr>
          <w:top w:val="nil"/>
          <w:left w:val="nil"/>
          <w:bottom w:val="nil"/>
          <w:right w:val="nil"/>
          <w:between w:val="nil"/>
        </w:pBdr>
        <w:spacing w:before="60" w:after="120"/>
        <w:jc w:val="both"/>
        <w:rPr>
          <w:color w:val="404040" w:themeColor="text1" w:themeTint="BF"/>
        </w:rPr>
      </w:pPr>
      <w:r w:rsidRPr="00536690">
        <w:rPr>
          <w:color w:val="404040" w:themeColor="text1" w:themeTint="BF"/>
        </w:rPr>
        <w:t>NT – Aproape amenințat;</w:t>
      </w:r>
    </w:p>
    <w:p w14:paraId="0B0A74D7" w14:textId="77777777" w:rsidR="009E70C6" w:rsidRPr="00536690" w:rsidRDefault="009E70C6" w:rsidP="009E70C6">
      <w:pPr>
        <w:numPr>
          <w:ilvl w:val="0"/>
          <w:numId w:val="16"/>
        </w:numPr>
        <w:pBdr>
          <w:top w:val="nil"/>
          <w:left w:val="nil"/>
          <w:bottom w:val="nil"/>
          <w:right w:val="nil"/>
          <w:between w:val="nil"/>
        </w:pBdr>
        <w:spacing w:before="60" w:after="120"/>
        <w:jc w:val="both"/>
        <w:rPr>
          <w:color w:val="404040" w:themeColor="text1" w:themeTint="BF"/>
        </w:rPr>
      </w:pPr>
      <w:r w:rsidRPr="00536690">
        <w:rPr>
          <w:color w:val="404040" w:themeColor="text1" w:themeTint="BF"/>
        </w:rPr>
        <w:t>Not evaluated – Neevaluată.</w:t>
      </w:r>
    </w:p>
    <w:p w14:paraId="267E6A0C" w14:textId="77777777" w:rsidR="00E54AC5" w:rsidRPr="00536690" w:rsidRDefault="00E54AC5" w:rsidP="002118C0">
      <w:pPr>
        <w:pStyle w:val="Body"/>
        <w:rPr>
          <w:color w:val="00B0F0"/>
        </w:rPr>
      </w:pPr>
    </w:p>
    <w:p w14:paraId="5F2C0641" w14:textId="3CFC9D1D" w:rsidR="00E613D5" w:rsidRPr="00536690" w:rsidRDefault="00E613D5" w:rsidP="00E613D5">
      <w:pPr>
        <w:pStyle w:val="Titlu2"/>
      </w:pPr>
      <w:bookmarkStart w:id="171" w:name="_Toc147076455"/>
      <w:r w:rsidRPr="00536690">
        <w:lastRenderedPageBreak/>
        <w:t>ROSPA0031</w:t>
      </w:r>
      <w:r w:rsidR="00F414ED" w:rsidRPr="00536690">
        <w:t xml:space="preserve"> Delta Dunării și Complexul Razim - Sinoie</w:t>
      </w:r>
      <w:bookmarkEnd w:id="171"/>
    </w:p>
    <w:p w14:paraId="61904B24" w14:textId="5ABEA77B" w:rsidR="00E613D5" w:rsidRPr="00536690" w:rsidRDefault="00E613D5" w:rsidP="00E613D5">
      <w:pPr>
        <w:pStyle w:val="Titlu3"/>
      </w:pPr>
      <w:bookmarkStart w:id="172" w:name="_Toc147076456"/>
      <w:r w:rsidRPr="00536690">
        <w:t>Specii de avifaună identificate în zona monitorizată</w:t>
      </w:r>
      <w:bookmarkEnd w:id="154"/>
      <w:bookmarkEnd w:id="172"/>
      <w:r w:rsidRPr="00536690">
        <w:t xml:space="preserve"> </w:t>
      </w:r>
    </w:p>
    <w:p w14:paraId="304629DC" w14:textId="664A1FD5" w:rsidR="009E70C6" w:rsidRPr="00536690" w:rsidRDefault="009E70C6" w:rsidP="009E70C6">
      <w:pPr>
        <w:pStyle w:val="Body"/>
        <w:rPr>
          <w:rStyle w:val="EbrimaNormalChar"/>
          <w:lang w:val="ro-RO"/>
        </w:rPr>
      </w:pPr>
      <w:r w:rsidRPr="00536690">
        <w:rPr>
          <w:rStyle w:val="EbrimaNormalChar"/>
          <w:lang w:val="ro-RO"/>
        </w:rPr>
        <w:t xml:space="preserve">În timpul campaniei de monitorizare a biodiversității din perioada iunie 2022 – iulie 2023 un număr total de </w:t>
      </w:r>
      <w:r w:rsidRPr="00536690">
        <w:rPr>
          <w:rStyle w:val="EbrimaNormalChar"/>
          <w:b/>
          <w:bCs/>
          <w:lang w:val="ro-RO"/>
        </w:rPr>
        <w:t xml:space="preserve">95 de specii de păsări </w:t>
      </w:r>
      <w:r w:rsidRPr="00536690">
        <w:rPr>
          <w:rStyle w:val="EbrimaNormalChar"/>
          <w:lang w:val="ro-RO"/>
        </w:rPr>
        <w:t xml:space="preserve">au fost identificate în zona de monitorizare cu suprafața de 1832.75 hectare și acestea sunt prezentate în tabelurile de mai jos. Păsările au fost înregistrate fie prin metoda transectului fie prin metoda punctului fix, în funcție de protocoalele de monitorizare aplicate. În cazul metodei transectului datele au fost colectate pe tot parcursul zile în intervalul orar 6:00-18:00, iar pentru metoda punctelor fixe intervalul orar a fost cuprins între 05:30-11:00 în perioada de cuibărire, unde s-a alocat un timp de aproximativ 10 min/per punct în vederea colectării datelor cu privire la prezența și efectivele populaționale ale speciilor de păsări prezente în zonă. Suplimentar, au fost făcute fotografii pe parcursul traseului pentru o imagine cât mai clară asupra situației din zonă. </w:t>
      </w:r>
    </w:p>
    <w:p w14:paraId="0EC0A77B" w14:textId="77777777" w:rsidR="009E70C6" w:rsidRPr="00536690" w:rsidRDefault="009E70C6" w:rsidP="009E70C6">
      <w:pPr>
        <w:pStyle w:val="Body"/>
        <w:rPr>
          <w:rStyle w:val="EbrimaNormalChar"/>
          <w:lang w:val="ro-RO"/>
        </w:rPr>
      </w:pPr>
      <w:r w:rsidRPr="00536690">
        <w:rPr>
          <w:rStyle w:val="EbrimaNormalChar"/>
          <w:lang w:val="ro-RO"/>
        </w:rPr>
        <w:t>Păsările observate au fost trecute în formulare în care sunt înregistrate date despre condițiile climatice cât și date avifaunistice. Distanțele minime față de observator și punctele unde au fost observate speciile de păsări sunt cuprinse între 5 m, respectiv 500 m.</w:t>
      </w:r>
    </w:p>
    <w:p w14:paraId="0FE5C2E6" w14:textId="77777777" w:rsidR="009E70C6" w:rsidRPr="00536690" w:rsidRDefault="009E70C6" w:rsidP="009E70C6">
      <w:pPr>
        <w:pStyle w:val="Body"/>
        <w:rPr>
          <w:rStyle w:val="EbrimaNormalChar"/>
          <w:lang w:val="ro-RO"/>
        </w:rPr>
      </w:pPr>
      <w:r w:rsidRPr="00536690">
        <w:rPr>
          <w:rStyle w:val="EbrimaNormalChar"/>
          <w:lang w:val="ro-RO"/>
        </w:rPr>
        <w:t xml:space="preserve">Au fost realizate 10 puncte fixe de observații (PM01 – PM10), prezentate în figura de mai jos. </w:t>
      </w:r>
    </w:p>
    <w:p w14:paraId="7C72A148" w14:textId="77777777" w:rsidR="009E70C6" w:rsidRPr="00536690" w:rsidRDefault="009E70C6" w:rsidP="009E70C6">
      <w:pPr>
        <w:pStyle w:val="Body"/>
        <w:rPr>
          <w:rStyle w:val="EbrimaNormalChar"/>
          <w:lang w:val="ro-RO"/>
        </w:rPr>
      </w:pPr>
      <w:r w:rsidRPr="00536690">
        <w:rPr>
          <w:rStyle w:val="EbrimaNormalChar"/>
          <w:lang w:val="ro-RO"/>
        </w:rPr>
        <w:t>Echipamente utilizat pentru monitorizare:</w:t>
      </w:r>
    </w:p>
    <w:p w14:paraId="54A23C0B" w14:textId="77777777" w:rsidR="009E70C6" w:rsidRPr="00536690" w:rsidRDefault="009E70C6" w:rsidP="009E70C6">
      <w:pPr>
        <w:pStyle w:val="BulletStyle"/>
        <w:ind w:left="720"/>
        <w:rPr>
          <w:rStyle w:val="EbrimaNormalChar"/>
          <w:lang w:val="ro-RO"/>
        </w:rPr>
      </w:pPr>
      <w:r w:rsidRPr="00536690">
        <w:rPr>
          <w:rStyle w:val="EbrimaNormalChar"/>
          <w:lang w:val="ro-RO"/>
        </w:rPr>
        <w:t>Autoturisme de teren 4X4 DACIA DUSTER;</w:t>
      </w:r>
    </w:p>
    <w:p w14:paraId="6EE6599F" w14:textId="77777777" w:rsidR="009E70C6" w:rsidRPr="00536690" w:rsidRDefault="009E70C6" w:rsidP="009E70C6">
      <w:pPr>
        <w:pStyle w:val="BulletStyle"/>
        <w:ind w:left="720"/>
        <w:rPr>
          <w:rStyle w:val="EbrimaNormalChar"/>
          <w:lang w:val="ro-RO"/>
        </w:rPr>
      </w:pPr>
      <w:r w:rsidRPr="00536690">
        <w:rPr>
          <w:rStyle w:val="EbrimaNormalChar"/>
          <w:lang w:val="ro-RO"/>
        </w:rPr>
        <w:t>Binocluri Kowa 8x42;</w:t>
      </w:r>
    </w:p>
    <w:p w14:paraId="16090A9F" w14:textId="77777777" w:rsidR="009E70C6" w:rsidRPr="00536690" w:rsidRDefault="009E70C6" w:rsidP="009E70C6">
      <w:pPr>
        <w:pStyle w:val="BulletStyle"/>
        <w:ind w:left="720"/>
        <w:rPr>
          <w:rStyle w:val="EbrimaNormalChar"/>
          <w:lang w:val="ro-RO"/>
        </w:rPr>
      </w:pPr>
      <w:r w:rsidRPr="00536690">
        <w:rPr>
          <w:rStyle w:val="EbrimaNormalChar"/>
          <w:lang w:val="ro-RO"/>
        </w:rPr>
        <w:t>Lunetă Kowa TSN 880 (25-60x)</w:t>
      </w:r>
    </w:p>
    <w:p w14:paraId="73E931ED" w14:textId="77777777" w:rsidR="009E70C6" w:rsidRPr="00536690" w:rsidRDefault="009E70C6" w:rsidP="009E70C6">
      <w:pPr>
        <w:pStyle w:val="BulletStyle"/>
        <w:ind w:left="720"/>
        <w:rPr>
          <w:rStyle w:val="EbrimaNormalChar"/>
          <w:lang w:val="ro-RO"/>
        </w:rPr>
      </w:pPr>
      <w:r w:rsidRPr="00536690">
        <w:rPr>
          <w:rStyle w:val="EbrimaNormalChar"/>
          <w:lang w:val="ro-RO"/>
        </w:rPr>
        <w:t>Aparat foto Nikon P1000 (125x);</w:t>
      </w:r>
    </w:p>
    <w:p w14:paraId="542D4BD4" w14:textId="77777777" w:rsidR="009E70C6" w:rsidRPr="00536690" w:rsidRDefault="009E70C6" w:rsidP="009E70C6">
      <w:pPr>
        <w:pStyle w:val="BulletStyle"/>
        <w:ind w:left="720"/>
        <w:rPr>
          <w:rStyle w:val="EbrimaNormalChar"/>
          <w:lang w:val="ro-RO"/>
        </w:rPr>
      </w:pPr>
      <w:r w:rsidRPr="00536690">
        <w:rPr>
          <w:rStyle w:val="EbrimaNormalChar"/>
          <w:lang w:val="ro-RO"/>
        </w:rPr>
        <w:t>Aparat de fotografiat Nikon-Z6-II-Aparat-Foto-Mirrorless-24.5MP-Video-4K, teleobiectiv Nikon 200-500;</w:t>
      </w:r>
    </w:p>
    <w:p w14:paraId="68C2F23C" w14:textId="77777777" w:rsidR="009E70C6" w:rsidRPr="00536690" w:rsidRDefault="009E70C6" w:rsidP="009E70C6">
      <w:pPr>
        <w:pStyle w:val="BulletStyle"/>
        <w:ind w:left="720"/>
        <w:rPr>
          <w:rStyle w:val="EbrimaNormalChar"/>
          <w:lang w:val="ro-RO"/>
        </w:rPr>
      </w:pPr>
      <w:r w:rsidRPr="00536690">
        <w:rPr>
          <w:rStyle w:val="EbrimaNormalChar"/>
          <w:lang w:val="ro-RO"/>
        </w:rPr>
        <w:t>GPS Garmin Montana 700;</w:t>
      </w:r>
    </w:p>
    <w:p w14:paraId="19D3C90E" w14:textId="77777777" w:rsidR="009E70C6" w:rsidRPr="00536690" w:rsidRDefault="009E70C6" w:rsidP="009E70C6">
      <w:pPr>
        <w:pStyle w:val="BulletStyle"/>
        <w:ind w:left="720"/>
        <w:rPr>
          <w:rStyle w:val="EbrimaNormalChar"/>
          <w:lang w:val="ro-RO"/>
        </w:rPr>
      </w:pPr>
      <w:r w:rsidRPr="00536690">
        <w:rPr>
          <w:rStyle w:val="EbrimaNormalChar"/>
          <w:lang w:val="ro-RO"/>
        </w:rPr>
        <w:t>Determinator păsări (Ghid pentru identificarea păsărilor Europa și zona mediteraneeană a II-a ediție, 2017);</w:t>
      </w:r>
    </w:p>
    <w:p w14:paraId="6CD4EF15" w14:textId="77777777" w:rsidR="009E70C6" w:rsidRPr="00536690" w:rsidRDefault="009E70C6" w:rsidP="009E70C6">
      <w:pPr>
        <w:pStyle w:val="BulletStyle"/>
        <w:ind w:left="720"/>
        <w:rPr>
          <w:rStyle w:val="EbrimaNormalChar"/>
          <w:lang w:val="ro-RO"/>
        </w:rPr>
      </w:pPr>
      <w:r w:rsidRPr="00536690">
        <w:rPr>
          <w:rStyle w:val="EbrimaNormalChar"/>
          <w:lang w:val="ro-RO"/>
        </w:rPr>
        <w:t>Tablete Samsung Galaxy Tab S6 Lite pentru înregistrarea observațiilor în aplicația/baza de date utilizată ObsMapp (aplicație dedicată colectării datelor din teren a componentelor de biodiversitate) și înregistrarea transectelor cu ajutorul aplicației mobile GeoTracker;</w:t>
      </w:r>
    </w:p>
    <w:p w14:paraId="3FE4E008" w14:textId="77777777" w:rsidR="009E70C6" w:rsidRPr="00536690" w:rsidRDefault="009E70C6" w:rsidP="009E70C6">
      <w:pPr>
        <w:pStyle w:val="BulletStyle"/>
        <w:ind w:left="720"/>
        <w:rPr>
          <w:rStyle w:val="EbrimaNormalChar"/>
          <w:lang w:val="ro-RO"/>
        </w:rPr>
      </w:pPr>
      <w:r w:rsidRPr="00536690">
        <w:rPr>
          <w:rStyle w:val="EbrimaNormalChar"/>
          <w:lang w:val="ro-RO"/>
        </w:rPr>
        <w:t>Dronă DJI MAVIC 2.</w:t>
      </w:r>
    </w:p>
    <w:p w14:paraId="4A735FDB" w14:textId="77777777" w:rsidR="009E70C6" w:rsidRPr="00536690" w:rsidRDefault="009E70C6" w:rsidP="009E70C6">
      <w:pPr>
        <w:pStyle w:val="Body"/>
        <w:rPr>
          <w:rStyle w:val="EbrimaNormalChar"/>
          <w:lang w:val="ro-RO"/>
        </w:rPr>
      </w:pPr>
      <w:r w:rsidRPr="00536690">
        <w:rPr>
          <w:rStyle w:val="EbrimaNormalChar"/>
          <w:lang w:val="ro-RO"/>
        </w:rPr>
        <w:t>În tabelul de mai jos sunt prezentate tabele cu toate speciile de avifaună identificate în zona monitorizată, numărul de indivizi semnalați și perioada fenologică în care au fost observate. De asemenea sunt prezentate tabele cu speciile de interes comunitar din Anexa I și gradul de conservare al acestora.</w:t>
      </w:r>
    </w:p>
    <w:p w14:paraId="49256F8A" w14:textId="2FF399AC" w:rsidR="008A66B8" w:rsidRPr="00536690" w:rsidRDefault="009E70C6" w:rsidP="00E613D5">
      <w:pPr>
        <w:pStyle w:val="Body"/>
        <w:rPr>
          <w:rStyle w:val="EbrimaNormalChar"/>
          <w:lang w:val="ro-RO"/>
        </w:rPr>
      </w:pPr>
      <w:r w:rsidRPr="00536690">
        <w:rPr>
          <w:rStyle w:val="EbrimaNormalChar"/>
          <w:lang w:val="ro-RO"/>
        </w:rPr>
        <w:t>Distribuția speciilor precum și localizare acestora este prezentată în figurile de mai jos iar coordonatele în Stereo 70 sunt prezentate în tabele.</w:t>
      </w:r>
    </w:p>
    <w:p w14:paraId="50BFC7C4" w14:textId="77777777" w:rsidR="00CC06B0" w:rsidRPr="00536690" w:rsidRDefault="00CC06B0" w:rsidP="00E613D5">
      <w:pPr>
        <w:pStyle w:val="Body"/>
        <w:rPr>
          <w:rStyle w:val="EbrimaNormalChar"/>
          <w:lang w:val="ro-RO"/>
        </w:rPr>
        <w:sectPr w:rsidR="00CC06B0" w:rsidRPr="00536690" w:rsidSect="009C70A4">
          <w:headerReference w:type="default" r:id="rId71"/>
          <w:footerReference w:type="default" r:id="rId72"/>
          <w:headerReference w:type="first" r:id="rId73"/>
          <w:footerReference w:type="first" r:id="rId74"/>
          <w:pgSz w:w="11906" w:h="16838"/>
          <w:pgMar w:top="1440" w:right="1440" w:bottom="1440" w:left="1440" w:header="851" w:footer="454" w:gutter="0"/>
          <w:cols w:space="708"/>
          <w:titlePg/>
          <w:docGrid w:linePitch="360"/>
        </w:sectPr>
      </w:pPr>
    </w:p>
    <w:p w14:paraId="40AF6AC2" w14:textId="32E5F63A" w:rsidR="00D83051" w:rsidRPr="00536690" w:rsidRDefault="00D83051" w:rsidP="00D83051">
      <w:pPr>
        <w:pStyle w:val="Legend"/>
        <w:pBdr>
          <w:top w:val="single" w:sz="4" w:space="1" w:color="auto"/>
          <w:bottom w:val="single" w:sz="4" w:space="1" w:color="auto"/>
        </w:pBdr>
        <w:rPr>
          <w:rFonts w:cs="TimesNewRomanPSMT"/>
          <w:szCs w:val="20"/>
        </w:rPr>
      </w:pPr>
      <w:bookmarkStart w:id="173" w:name="_Toc147076484"/>
      <w:r w:rsidRPr="00536690">
        <w:lastRenderedPageBreak/>
        <w:t xml:space="preserve">Tabel </w:t>
      </w:r>
      <w:r w:rsidR="00F01672">
        <w:fldChar w:fldCharType="begin"/>
      </w:r>
      <w:r w:rsidR="00F01672">
        <w:instrText xml:space="preserve"> STYLEREF 1 \s </w:instrText>
      </w:r>
      <w:r w:rsidR="00F01672">
        <w:fldChar w:fldCharType="separate"/>
      </w:r>
      <w:r w:rsidR="00F01672">
        <w:rPr>
          <w:noProof/>
        </w:rPr>
        <w:t>13</w:t>
      </w:r>
      <w:r w:rsidR="00F01672">
        <w:fldChar w:fldCharType="end"/>
      </w:r>
      <w:r w:rsidR="00F01672">
        <w:noBreakHyphen/>
      </w:r>
      <w:r w:rsidR="00F01672">
        <w:fldChar w:fldCharType="begin"/>
      </w:r>
      <w:r w:rsidR="00F01672">
        <w:instrText xml:space="preserve"> SEQ Tabel \* ARABIC \s 1 </w:instrText>
      </w:r>
      <w:r w:rsidR="00F01672">
        <w:fldChar w:fldCharType="separate"/>
      </w:r>
      <w:r w:rsidR="00F01672">
        <w:rPr>
          <w:noProof/>
        </w:rPr>
        <w:t>11</w:t>
      </w:r>
      <w:r w:rsidR="00F01672">
        <w:fldChar w:fldCharType="end"/>
      </w:r>
      <w:r w:rsidRPr="00536690">
        <w:t xml:space="preserve">: </w:t>
      </w:r>
      <w:r w:rsidRPr="00536690">
        <w:rPr>
          <w:b w:val="0"/>
          <w:bCs/>
          <w:color w:val="404040" w:themeColor="text1" w:themeTint="BF"/>
        </w:rPr>
        <w:t>Speciile de păsări identificate în zona de monitorizare a proiectului propus, efectivele numerice și prezența acestora în sezoanele fenologice (perioada iunie 2022- iulie 2023)</w:t>
      </w:r>
      <w:bookmarkEnd w:id="173"/>
    </w:p>
    <w:tbl>
      <w:tblPr>
        <w:tblW w:w="5000" w:type="pct"/>
        <w:tblLayout w:type="fixed"/>
        <w:tblLook w:val="04A0" w:firstRow="1" w:lastRow="0" w:firstColumn="1" w:lastColumn="0" w:noHBand="0" w:noVBand="1"/>
      </w:tblPr>
      <w:tblGrid>
        <w:gridCol w:w="535"/>
        <w:gridCol w:w="2033"/>
        <w:gridCol w:w="2526"/>
        <w:gridCol w:w="368"/>
        <w:gridCol w:w="304"/>
        <w:gridCol w:w="304"/>
        <w:gridCol w:w="304"/>
        <w:gridCol w:w="304"/>
        <w:gridCol w:w="338"/>
        <w:gridCol w:w="304"/>
        <w:gridCol w:w="304"/>
        <w:gridCol w:w="338"/>
        <w:gridCol w:w="304"/>
        <w:gridCol w:w="338"/>
        <w:gridCol w:w="338"/>
        <w:gridCol w:w="338"/>
        <w:gridCol w:w="304"/>
        <w:gridCol w:w="338"/>
        <w:gridCol w:w="338"/>
        <w:gridCol w:w="338"/>
        <w:gridCol w:w="304"/>
        <w:gridCol w:w="304"/>
        <w:gridCol w:w="304"/>
        <w:gridCol w:w="304"/>
        <w:gridCol w:w="304"/>
        <w:gridCol w:w="304"/>
        <w:gridCol w:w="304"/>
        <w:gridCol w:w="304"/>
        <w:gridCol w:w="304"/>
        <w:gridCol w:w="304"/>
        <w:gridCol w:w="310"/>
      </w:tblGrid>
      <w:tr w:rsidR="00D83051" w:rsidRPr="00536690" w14:paraId="46890376" w14:textId="77777777" w:rsidTr="00D83051">
        <w:trPr>
          <w:trHeight w:val="394"/>
          <w:tblHeader/>
        </w:trPr>
        <w:tc>
          <w:tcPr>
            <w:tcW w:w="192" w:type="pct"/>
            <w:vMerge w:val="restart"/>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2E2D278C"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Nr. crt.</w:t>
            </w:r>
          </w:p>
        </w:tc>
        <w:tc>
          <w:tcPr>
            <w:tcW w:w="729" w:type="pct"/>
            <w:vMerge w:val="restart"/>
            <w:tcBorders>
              <w:top w:val="single" w:sz="4" w:space="0" w:color="auto"/>
              <w:left w:val="single" w:sz="4" w:space="0" w:color="auto"/>
              <w:bottom w:val="single" w:sz="4" w:space="0" w:color="auto"/>
              <w:right w:val="single" w:sz="4" w:space="0" w:color="auto"/>
            </w:tcBorders>
            <w:shd w:val="clear" w:color="D9E1F2" w:fill="BDD7EE"/>
            <w:noWrap/>
            <w:vAlign w:val="center"/>
            <w:hideMark/>
          </w:tcPr>
          <w:p w14:paraId="1552EE78"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Denumirea științifică</w:t>
            </w:r>
          </w:p>
        </w:tc>
        <w:tc>
          <w:tcPr>
            <w:tcW w:w="906" w:type="pct"/>
            <w:vMerge w:val="restart"/>
            <w:tcBorders>
              <w:top w:val="single" w:sz="4" w:space="0" w:color="auto"/>
              <w:left w:val="single" w:sz="4" w:space="0" w:color="auto"/>
              <w:bottom w:val="single" w:sz="4" w:space="0" w:color="auto"/>
              <w:right w:val="single" w:sz="4" w:space="0" w:color="auto"/>
            </w:tcBorders>
            <w:shd w:val="clear" w:color="D9E1F2" w:fill="BDD7EE"/>
            <w:noWrap/>
            <w:vAlign w:val="center"/>
            <w:hideMark/>
          </w:tcPr>
          <w:p w14:paraId="29932572"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Denumirea populară</w:t>
            </w:r>
          </w:p>
        </w:tc>
        <w:tc>
          <w:tcPr>
            <w:tcW w:w="3173" w:type="pct"/>
            <w:gridSpan w:val="28"/>
            <w:tcBorders>
              <w:top w:val="single" w:sz="4" w:space="0" w:color="auto"/>
              <w:left w:val="nil"/>
              <w:bottom w:val="single" w:sz="4" w:space="0" w:color="auto"/>
              <w:right w:val="single" w:sz="4" w:space="0" w:color="auto"/>
            </w:tcBorders>
            <w:shd w:val="clear" w:color="000000" w:fill="BDD7EE"/>
            <w:noWrap/>
            <w:vAlign w:val="center"/>
            <w:hideMark/>
          </w:tcPr>
          <w:p w14:paraId="0D105491"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Datele observațiilor</w:t>
            </w:r>
          </w:p>
        </w:tc>
      </w:tr>
      <w:tr w:rsidR="00335505" w:rsidRPr="00536690" w14:paraId="6F7C6F2B" w14:textId="77777777" w:rsidTr="00BE616E">
        <w:trPr>
          <w:cantSplit/>
          <w:trHeight w:val="1264"/>
          <w:tblHeader/>
        </w:trPr>
        <w:tc>
          <w:tcPr>
            <w:tcW w:w="192" w:type="pct"/>
            <w:vMerge/>
            <w:tcBorders>
              <w:top w:val="single" w:sz="4" w:space="0" w:color="auto"/>
              <w:left w:val="single" w:sz="4" w:space="0" w:color="auto"/>
              <w:bottom w:val="single" w:sz="4" w:space="0" w:color="auto"/>
              <w:right w:val="single" w:sz="4" w:space="0" w:color="auto"/>
            </w:tcBorders>
            <w:vAlign w:val="center"/>
            <w:hideMark/>
          </w:tcPr>
          <w:p w14:paraId="115695F8" w14:textId="77777777" w:rsidR="00D83051" w:rsidRPr="00536690" w:rsidRDefault="00D83051" w:rsidP="00444841">
            <w:pPr>
              <w:spacing w:after="0" w:line="240" w:lineRule="auto"/>
              <w:rPr>
                <w:rFonts w:eastAsia="Times New Roman" w:cs="Calibri"/>
                <w:b/>
                <w:bCs/>
                <w:color w:val="000000"/>
                <w:sz w:val="18"/>
                <w:szCs w:val="18"/>
                <w:lang w:eastAsia="ro-RO"/>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14:paraId="41C4053D" w14:textId="77777777" w:rsidR="00D83051" w:rsidRPr="00536690" w:rsidRDefault="00D83051" w:rsidP="00444841">
            <w:pPr>
              <w:spacing w:after="0" w:line="240" w:lineRule="auto"/>
              <w:rPr>
                <w:rFonts w:eastAsia="Times New Roman" w:cs="Calibri"/>
                <w:b/>
                <w:bCs/>
                <w:color w:val="000000"/>
                <w:sz w:val="18"/>
                <w:szCs w:val="18"/>
                <w:lang w:eastAsia="ro-RO"/>
              </w:rPr>
            </w:pPr>
          </w:p>
        </w:tc>
        <w:tc>
          <w:tcPr>
            <w:tcW w:w="906" w:type="pct"/>
            <w:vMerge/>
            <w:tcBorders>
              <w:top w:val="single" w:sz="4" w:space="0" w:color="auto"/>
              <w:left w:val="single" w:sz="4" w:space="0" w:color="auto"/>
              <w:bottom w:val="single" w:sz="4" w:space="0" w:color="auto"/>
              <w:right w:val="single" w:sz="4" w:space="0" w:color="auto"/>
            </w:tcBorders>
            <w:vAlign w:val="center"/>
            <w:hideMark/>
          </w:tcPr>
          <w:p w14:paraId="1809CD34" w14:textId="77777777" w:rsidR="00D83051" w:rsidRPr="00536690" w:rsidRDefault="00D83051" w:rsidP="00444841">
            <w:pPr>
              <w:spacing w:after="0" w:line="240" w:lineRule="auto"/>
              <w:rPr>
                <w:rFonts w:eastAsia="Times New Roman" w:cs="Calibri"/>
                <w:b/>
                <w:bCs/>
                <w:color w:val="000000"/>
                <w:sz w:val="18"/>
                <w:szCs w:val="18"/>
                <w:lang w:eastAsia="ro-RO"/>
              </w:rPr>
            </w:pPr>
          </w:p>
        </w:tc>
        <w:tc>
          <w:tcPr>
            <w:tcW w:w="132" w:type="pct"/>
            <w:tcBorders>
              <w:top w:val="nil"/>
              <w:left w:val="nil"/>
              <w:bottom w:val="single" w:sz="4" w:space="0" w:color="auto"/>
              <w:right w:val="single" w:sz="4" w:space="0" w:color="auto"/>
            </w:tcBorders>
            <w:shd w:val="clear" w:color="D9E1F2" w:fill="BDD7EE"/>
            <w:noWrap/>
            <w:textDirection w:val="btLr"/>
            <w:vAlign w:val="center"/>
            <w:hideMark/>
          </w:tcPr>
          <w:p w14:paraId="4B1207C6" w14:textId="77777777" w:rsidR="00D83051" w:rsidRPr="00536690" w:rsidRDefault="00D83051" w:rsidP="00D83051">
            <w:pPr>
              <w:spacing w:after="0" w:line="240" w:lineRule="auto"/>
              <w:ind w:left="57" w:right="57"/>
              <w:jc w:val="center"/>
              <w:rPr>
                <w:rFonts w:eastAsia="Times New Roman" w:cs="Calibri"/>
                <w:b/>
                <w:bCs/>
                <w:color w:val="000000"/>
                <w:sz w:val="16"/>
                <w:szCs w:val="16"/>
                <w:lang w:eastAsia="ro-RO"/>
              </w:rPr>
            </w:pPr>
            <w:r w:rsidRPr="00536690">
              <w:rPr>
                <w:rFonts w:eastAsia="Times New Roman" w:cs="Calibri"/>
                <w:b/>
                <w:bCs/>
                <w:color w:val="000000"/>
                <w:sz w:val="16"/>
                <w:szCs w:val="16"/>
                <w:lang w:eastAsia="ro-RO"/>
              </w:rPr>
              <w:t>02.06.2022</w:t>
            </w:r>
          </w:p>
        </w:tc>
        <w:tc>
          <w:tcPr>
            <w:tcW w:w="109" w:type="pct"/>
            <w:tcBorders>
              <w:top w:val="nil"/>
              <w:left w:val="nil"/>
              <w:bottom w:val="single" w:sz="4" w:space="0" w:color="auto"/>
              <w:right w:val="single" w:sz="4" w:space="0" w:color="auto"/>
            </w:tcBorders>
            <w:shd w:val="clear" w:color="D9E1F2" w:fill="BDD7EE"/>
            <w:noWrap/>
            <w:textDirection w:val="btLr"/>
            <w:vAlign w:val="center"/>
            <w:hideMark/>
          </w:tcPr>
          <w:p w14:paraId="0DC12680" w14:textId="77777777" w:rsidR="00D83051" w:rsidRPr="00536690" w:rsidRDefault="00D83051" w:rsidP="00D83051">
            <w:pPr>
              <w:spacing w:after="0" w:line="240" w:lineRule="auto"/>
              <w:ind w:left="57" w:right="57"/>
              <w:jc w:val="center"/>
              <w:rPr>
                <w:rFonts w:eastAsia="Times New Roman" w:cs="Calibri"/>
                <w:b/>
                <w:bCs/>
                <w:color w:val="000000"/>
                <w:sz w:val="16"/>
                <w:szCs w:val="16"/>
                <w:lang w:eastAsia="ro-RO"/>
              </w:rPr>
            </w:pPr>
            <w:r w:rsidRPr="00536690">
              <w:rPr>
                <w:rFonts w:eastAsia="Times New Roman" w:cs="Calibri"/>
                <w:b/>
                <w:bCs/>
                <w:color w:val="000000"/>
                <w:sz w:val="16"/>
                <w:szCs w:val="16"/>
                <w:lang w:eastAsia="ro-RO"/>
              </w:rPr>
              <w:t>03.06.2022</w:t>
            </w:r>
          </w:p>
        </w:tc>
        <w:tc>
          <w:tcPr>
            <w:tcW w:w="109" w:type="pct"/>
            <w:tcBorders>
              <w:top w:val="nil"/>
              <w:left w:val="nil"/>
              <w:bottom w:val="single" w:sz="4" w:space="0" w:color="auto"/>
              <w:right w:val="single" w:sz="4" w:space="0" w:color="auto"/>
            </w:tcBorders>
            <w:shd w:val="clear" w:color="D9E1F2" w:fill="BDD7EE"/>
            <w:noWrap/>
            <w:textDirection w:val="btLr"/>
            <w:vAlign w:val="center"/>
            <w:hideMark/>
          </w:tcPr>
          <w:p w14:paraId="45EEC1BC" w14:textId="77777777" w:rsidR="00D83051" w:rsidRPr="00536690" w:rsidRDefault="00D83051" w:rsidP="00D83051">
            <w:pPr>
              <w:spacing w:after="0" w:line="240" w:lineRule="auto"/>
              <w:ind w:left="57" w:right="57"/>
              <w:jc w:val="center"/>
              <w:rPr>
                <w:rFonts w:eastAsia="Times New Roman" w:cs="Calibri"/>
                <w:b/>
                <w:bCs/>
                <w:color w:val="000000"/>
                <w:sz w:val="16"/>
                <w:szCs w:val="16"/>
                <w:lang w:eastAsia="ro-RO"/>
              </w:rPr>
            </w:pPr>
            <w:r w:rsidRPr="00536690">
              <w:rPr>
                <w:rFonts w:eastAsia="Times New Roman" w:cs="Calibri"/>
                <w:b/>
                <w:bCs/>
                <w:color w:val="000000"/>
                <w:sz w:val="16"/>
                <w:szCs w:val="16"/>
                <w:lang w:eastAsia="ro-RO"/>
              </w:rPr>
              <w:t>14.07.2022</w:t>
            </w:r>
          </w:p>
        </w:tc>
        <w:tc>
          <w:tcPr>
            <w:tcW w:w="109" w:type="pct"/>
            <w:tcBorders>
              <w:top w:val="nil"/>
              <w:left w:val="nil"/>
              <w:bottom w:val="single" w:sz="4" w:space="0" w:color="auto"/>
              <w:right w:val="single" w:sz="4" w:space="0" w:color="auto"/>
            </w:tcBorders>
            <w:shd w:val="clear" w:color="D9E1F2" w:fill="BDD7EE"/>
            <w:noWrap/>
            <w:textDirection w:val="btLr"/>
            <w:vAlign w:val="center"/>
            <w:hideMark/>
          </w:tcPr>
          <w:p w14:paraId="738B1CD7" w14:textId="77777777" w:rsidR="00D83051" w:rsidRPr="00536690" w:rsidRDefault="00D83051" w:rsidP="00D83051">
            <w:pPr>
              <w:spacing w:after="0" w:line="240" w:lineRule="auto"/>
              <w:ind w:left="57" w:right="57"/>
              <w:jc w:val="center"/>
              <w:rPr>
                <w:rFonts w:eastAsia="Times New Roman" w:cs="Calibri"/>
                <w:b/>
                <w:bCs/>
                <w:color w:val="000000"/>
                <w:sz w:val="16"/>
                <w:szCs w:val="16"/>
                <w:lang w:eastAsia="ro-RO"/>
              </w:rPr>
            </w:pPr>
            <w:r w:rsidRPr="00536690">
              <w:rPr>
                <w:rFonts w:eastAsia="Times New Roman" w:cs="Calibri"/>
                <w:b/>
                <w:bCs/>
                <w:color w:val="000000"/>
                <w:sz w:val="16"/>
                <w:szCs w:val="16"/>
                <w:lang w:eastAsia="ro-RO"/>
              </w:rPr>
              <w:t>15.07.2022</w:t>
            </w:r>
          </w:p>
        </w:tc>
        <w:tc>
          <w:tcPr>
            <w:tcW w:w="109" w:type="pct"/>
            <w:tcBorders>
              <w:top w:val="nil"/>
              <w:left w:val="nil"/>
              <w:bottom w:val="single" w:sz="4" w:space="0" w:color="auto"/>
              <w:right w:val="single" w:sz="4" w:space="0" w:color="auto"/>
            </w:tcBorders>
            <w:shd w:val="clear" w:color="D9E1F2" w:fill="BDD7EE"/>
            <w:noWrap/>
            <w:textDirection w:val="btLr"/>
            <w:vAlign w:val="center"/>
            <w:hideMark/>
          </w:tcPr>
          <w:p w14:paraId="3ADE5240" w14:textId="77777777" w:rsidR="00D83051" w:rsidRPr="00536690" w:rsidRDefault="00D83051" w:rsidP="00D83051">
            <w:pPr>
              <w:spacing w:after="0" w:line="240" w:lineRule="auto"/>
              <w:ind w:left="57" w:right="57"/>
              <w:jc w:val="center"/>
              <w:rPr>
                <w:rFonts w:eastAsia="Times New Roman" w:cs="Calibri"/>
                <w:b/>
                <w:bCs/>
                <w:color w:val="000000"/>
                <w:sz w:val="16"/>
                <w:szCs w:val="16"/>
                <w:lang w:eastAsia="ro-RO"/>
              </w:rPr>
            </w:pPr>
            <w:r w:rsidRPr="00536690">
              <w:rPr>
                <w:rFonts w:eastAsia="Times New Roman" w:cs="Calibri"/>
                <w:b/>
                <w:bCs/>
                <w:color w:val="000000"/>
                <w:sz w:val="16"/>
                <w:szCs w:val="16"/>
                <w:lang w:eastAsia="ro-RO"/>
              </w:rPr>
              <w:t>20.08.2022</w:t>
            </w:r>
          </w:p>
        </w:tc>
        <w:tc>
          <w:tcPr>
            <w:tcW w:w="121" w:type="pct"/>
            <w:tcBorders>
              <w:top w:val="nil"/>
              <w:left w:val="nil"/>
              <w:bottom w:val="single" w:sz="4" w:space="0" w:color="auto"/>
              <w:right w:val="single" w:sz="4" w:space="0" w:color="auto"/>
            </w:tcBorders>
            <w:shd w:val="clear" w:color="D9E1F2" w:fill="BDD7EE"/>
            <w:noWrap/>
            <w:textDirection w:val="btLr"/>
            <w:vAlign w:val="center"/>
            <w:hideMark/>
          </w:tcPr>
          <w:p w14:paraId="7E063BAF" w14:textId="77777777" w:rsidR="00D83051" w:rsidRPr="00536690" w:rsidRDefault="00D83051" w:rsidP="00D83051">
            <w:pPr>
              <w:spacing w:after="0" w:line="240" w:lineRule="auto"/>
              <w:ind w:left="57" w:right="57"/>
              <w:jc w:val="center"/>
              <w:rPr>
                <w:rFonts w:eastAsia="Times New Roman" w:cs="Calibri"/>
                <w:b/>
                <w:bCs/>
                <w:color w:val="000000"/>
                <w:sz w:val="16"/>
                <w:szCs w:val="16"/>
                <w:lang w:eastAsia="ro-RO"/>
              </w:rPr>
            </w:pPr>
            <w:r w:rsidRPr="00536690">
              <w:rPr>
                <w:rFonts w:eastAsia="Times New Roman" w:cs="Calibri"/>
                <w:b/>
                <w:bCs/>
                <w:color w:val="000000"/>
                <w:sz w:val="16"/>
                <w:szCs w:val="16"/>
                <w:lang w:eastAsia="ro-RO"/>
              </w:rPr>
              <w:t>21.08.2022</w:t>
            </w:r>
          </w:p>
        </w:tc>
        <w:tc>
          <w:tcPr>
            <w:tcW w:w="109" w:type="pct"/>
            <w:tcBorders>
              <w:top w:val="nil"/>
              <w:left w:val="nil"/>
              <w:bottom w:val="single" w:sz="4" w:space="0" w:color="auto"/>
              <w:right w:val="single" w:sz="4" w:space="0" w:color="auto"/>
            </w:tcBorders>
            <w:shd w:val="clear" w:color="D9E1F2" w:fill="BDD7EE"/>
            <w:noWrap/>
            <w:textDirection w:val="btLr"/>
            <w:vAlign w:val="center"/>
            <w:hideMark/>
          </w:tcPr>
          <w:p w14:paraId="502CB1FE" w14:textId="77777777" w:rsidR="00D83051" w:rsidRPr="00536690" w:rsidRDefault="00D83051" w:rsidP="00D83051">
            <w:pPr>
              <w:spacing w:after="0" w:line="240" w:lineRule="auto"/>
              <w:ind w:left="57" w:right="57"/>
              <w:jc w:val="center"/>
              <w:rPr>
                <w:rFonts w:eastAsia="Times New Roman" w:cs="Calibri"/>
                <w:b/>
                <w:bCs/>
                <w:color w:val="000000"/>
                <w:sz w:val="16"/>
                <w:szCs w:val="16"/>
                <w:lang w:eastAsia="ro-RO"/>
              </w:rPr>
            </w:pPr>
            <w:r w:rsidRPr="00536690">
              <w:rPr>
                <w:rFonts w:eastAsia="Times New Roman" w:cs="Calibri"/>
                <w:b/>
                <w:bCs/>
                <w:color w:val="000000"/>
                <w:sz w:val="16"/>
                <w:szCs w:val="16"/>
                <w:lang w:eastAsia="ro-RO"/>
              </w:rPr>
              <w:t>17.10.2022</w:t>
            </w:r>
          </w:p>
        </w:tc>
        <w:tc>
          <w:tcPr>
            <w:tcW w:w="109" w:type="pct"/>
            <w:tcBorders>
              <w:top w:val="nil"/>
              <w:left w:val="nil"/>
              <w:bottom w:val="single" w:sz="4" w:space="0" w:color="auto"/>
              <w:right w:val="single" w:sz="4" w:space="0" w:color="auto"/>
            </w:tcBorders>
            <w:shd w:val="clear" w:color="D9E1F2" w:fill="BDD7EE"/>
            <w:noWrap/>
            <w:textDirection w:val="btLr"/>
            <w:vAlign w:val="center"/>
            <w:hideMark/>
          </w:tcPr>
          <w:p w14:paraId="5DB53C35" w14:textId="77777777" w:rsidR="00D83051" w:rsidRPr="00536690" w:rsidRDefault="00D83051" w:rsidP="00D83051">
            <w:pPr>
              <w:spacing w:after="0" w:line="240" w:lineRule="auto"/>
              <w:ind w:left="57" w:right="57"/>
              <w:jc w:val="center"/>
              <w:rPr>
                <w:rFonts w:eastAsia="Times New Roman" w:cs="Calibri"/>
                <w:b/>
                <w:bCs/>
                <w:color w:val="000000"/>
                <w:sz w:val="16"/>
                <w:szCs w:val="16"/>
                <w:lang w:eastAsia="ro-RO"/>
              </w:rPr>
            </w:pPr>
            <w:r w:rsidRPr="00536690">
              <w:rPr>
                <w:rFonts w:eastAsia="Times New Roman" w:cs="Calibri"/>
                <w:b/>
                <w:bCs/>
                <w:color w:val="000000"/>
                <w:sz w:val="16"/>
                <w:szCs w:val="16"/>
                <w:lang w:eastAsia="ro-RO"/>
              </w:rPr>
              <w:t>18.10.2022</w:t>
            </w:r>
          </w:p>
        </w:tc>
        <w:tc>
          <w:tcPr>
            <w:tcW w:w="121" w:type="pct"/>
            <w:tcBorders>
              <w:top w:val="nil"/>
              <w:left w:val="nil"/>
              <w:bottom w:val="single" w:sz="4" w:space="0" w:color="auto"/>
              <w:right w:val="single" w:sz="4" w:space="0" w:color="auto"/>
            </w:tcBorders>
            <w:shd w:val="clear" w:color="D9E1F2" w:fill="BDD7EE"/>
            <w:noWrap/>
            <w:textDirection w:val="btLr"/>
            <w:vAlign w:val="center"/>
            <w:hideMark/>
          </w:tcPr>
          <w:p w14:paraId="0CD39C6B" w14:textId="77777777" w:rsidR="00D83051" w:rsidRPr="00536690" w:rsidRDefault="00D83051" w:rsidP="00D83051">
            <w:pPr>
              <w:spacing w:after="0" w:line="240" w:lineRule="auto"/>
              <w:ind w:left="57" w:right="57"/>
              <w:jc w:val="center"/>
              <w:rPr>
                <w:rFonts w:eastAsia="Times New Roman" w:cs="Calibri"/>
                <w:b/>
                <w:bCs/>
                <w:color w:val="000000"/>
                <w:sz w:val="16"/>
                <w:szCs w:val="16"/>
                <w:lang w:eastAsia="ro-RO"/>
              </w:rPr>
            </w:pPr>
            <w:r w:rsidRPr="00536690">
              <w:rPr>
                <w:rFonts w:eastAsia="Times New Roman" w:cs="Calibri"/>
                <w:b/>
                <w:bCs/>
                <w:color w:val="000000"/>
                <w:sz w:val="16"/>
                <w:szCs w:val="16"/>
                <w:lang w:eastAsia="ro-RO"/>
              </w:rPr>
              <w:t>29.11.2022</w:t>
            </w:r>
          </w:p>
        </w:tc>
        <w:tc>
          <w:tcPr>
            <w:tcW w:w="109" w:type="pct"/>
            <w:tcBorders>
              <w:top w:val="nil"/>
              <w:left w:val="nil"/>
              <w:bottom w:val="single" w:sz="4" w:space="0" w:color="auto"/>
              <w:right w:val="single" w:sz="4" w:space="0" w:color="auto"/>
            </w:tcBorders>
            <w:shd w:val="clear" w:color="D9E1F2" w:fill="BDD7EE"/>
            <w:noWrap/>
            <w:textDirection w:val="btLr"/>
            <w:vAlign w:val="center"/>
            <w:hideMark/>
          </w:tcPr>
          <w:p w14:paraId="2D245C36" w14:textId="77777777" w:rsidR="00D83051" w:rsidRPr="00536690" w:rsidRDefault="00D83051" w:rsidP="00D83051">
            <w:pPr>
              <w:spacing w:after="0" w:line="240" w:lineRule="auto"/>
              <w:ind w:left="57" w:right="57"/>
              <w:jc w:val="center"/>
              <w:rPr>
                <w:rFonts w:eastAsia="Times New Roman" w:cs="Calibri"/>
                <w:b/>
                <w:bCs/>
                <w:color w:val="000000"/>
                <w:sz w:val="16"/>
                <w:szCs w:val="16"/>
                <w:lang w:eastAsia="ro-RO"/>
              </w:rPr>
            </w:pPr>
            <w:r w:rsidRPr="00536690">
              <w:rPr>
                <w:rFonts w:eastAsia="Times New Roman" w:cs="Calibri"/>
                <w:b/>
                <w:bCs/>
                <w:color w:val="000000"/>
                <w:sz w:val="16"/>
                <w:szCs w:val="16"/>
                <w:lang w:eastAsia="ro-RO"/>
              </w:rPr>
              <w:t>30.11.2022</w:t>
            </w:r>
          </w:p>
        </w:tc>
        <w:tc>
          <w:tcPr>
            <w:tcW w:w="121" w:type="pct"/>
            <w:tcBorders>
              <w:top w:val="nil"/>
              <w:left w:val="nil"/>
              <w:bottom w:val="single" w:sz="4" w:space="0" w:color="auto"/>
              <w:right w:val="single" w:sz="4" w:space="0" w:color="auto"/>
            </w:tcBorders>
            <w:shd w:val="clear" w:color="D9E1F2" w:fill="BDD7EE"/>
            <w:noWrap/>
            <w:textDirection w:val="btLr"/>
            <w:vAlign w:val="center"/>
            <w:hideMark/>
          </w:tcPr>
          <w:p w14:paraId="66F244F4" w14:textId="77777777" w:rsidR="00D83051" w:rsidRPr="00536690" w:rsidRDefault="00D83051" w:rsidP="00D83051">
            <w:pPr>
              <w:spacing w:after="0" w:line="240" w:lineRule="auto"/>
              <w:ind w:left="57" w:right="57"/>
              <w:jc w:val="center"/>
              <w:rPr>
                <w:rFonts w:eastAsia="Times New Roman" w:cs="Calibri"/>
                <w:b/>
                <w:bCs/>
                <w:color w:val="000000"/>
                <w:sz w:val="16"/>
                <w:szCs w:val="16"/>
                <w:lang w:eastAsia="ro-RO"/>
              </w:rPr>
            </w:pPr>
            <w:r w:rsidRPr="00536690">
              <w:rPr>
                <w:rFonts w:eastAsia="Times New Roman" w:cs="Calibri"/>
                <w:b/>
                <w:bCs/>
                <w:color w:val="000000"/>
                <w:sz w:val="16"/>
                <w:szCs w:val="16"/>
                <w:lang w:eastAsia="ro-RO"/>
              </w:rPr>
              <w:t>02.12.2022</w:t>
            </w:r>
          </w:p>
        </w:tc>
        <w:tc>
          <w:tcPr>
            <w:tcW w:w="121" w:type="pct"/>
            <w:tcBorders>
              <w:top w:val="nil"/>
              <w:left w:val="nil"/>
              <w:bottom w:val="single" w:sz="4" w:space="0" w:color="auto"/>
              <w:right w:val="single" w:sz="4" w:space="0" w:color="auto"/>
            </w:tcBorders>
            <w:shd w:val="clear" w:color="D9E1F2" w:fill="BDD7EE"/>
            <w:noWrap/>
            <w:textDirection w:val="btLr"/>
            <w:vAlign w:val="center"/>
            <w:hideMark/>
          </w:tcPr>
          <w:p w14:paraId="774C2D76" w14:textId="77777777" w:rsidR="00D83051" w:rsidRPr="00536690" w:rsidRDefault="00D83051" w:rsidP="00D83051">
            <w:pPr>
              <w:spacing w:after="0" w:line="240" w:lineRule="auto"/>
              <w:ind w:left="57" w:right="57"/>
              <w:jc w:val="center"/>
              <w:rPr>
                <w:rFonts w:eastAsia="Times New Roman" w:cs="Calibri"/>
                <w:b/>
                <w:bCs/>
                <w:color w:val="000000"/>
                <w:sz w:val="16"/>
                <w:szCs w:val="16"/>
                <w:lang w:eastAsia="ro-RO"/>
              </w:rPr>
            </w:pPr>
            <w:r w:rsidRPr="00536690">
              <w:rPr>
                <w:rFonts w:eastAsia="Times New Roman" w:cs="Calibri"/>
                <w:b/>
                <w:bCs/>
                <w:color w:val="000000"/>
                <w:sz w:val="16"/>
                <w:szCs w:val="16"/>
                <w:lang w:eastAsia="ro-RO"/>
              </w:rPr>
              <w:t>03.12.2022</w:t>
            </w:r>
          </w:p>
        </w:tc>
        <w:tc>
          <w:tcPr>
            <w:tcW w:w="121" w:type="pct"/>
            <w:tcBorders>
              <w:top w:val="nil"/>
              <w:left w:val="nil"/>
              <w:bottom w:val="single" w:sz="4" w:space="0" w:color="auto"/>
              <w:right w:val="single" w:sz="4" w:space="0" w:color="auto"/>
            </w:tcBorders>
            <w:shd w:val="clear" w:color="D9E1F2" w:fill="BDD7EE"/>
            <w:noWrap/>
            <w:textDirection w:val="btLr"/>
            <w:vAlign w:val="center"/>
            <w:hideMark/>
          </w:tcPr>
          <w:p w14:paraId="40790C7E" w14:textId="77777777" w:rsidR="00D83051" w:rsidRPr="00536690" w:rsidRDefault="00D83051" w:rsidP="00D83051">
            <w:pPr>
              <w:spacing w:after="0" w:line="240" w:lineRule="auto"/>
              <w:ind w:left="57" w:right="57"/>
              <w:jc w:val="center"/>
              <w:rPr>
                <w:rFonts w:eastAsia="Times New Roman" w:cs="Calibri"/>
                <w:b/>
                <w:bCs/>
                <w:color w:val="000000"/>
                <w:sz w:val="16"/>
                <w:szCs w:val="16"/>
                <w:lang w:eastAsia="ro-RO"/>
              </w:rPr>
            </w:pPr>
            <w:r w:rsidRPr="00536690">
              <w:rPr>
                <w:rFonts w:eastAsia="Times New Roman" w:cs="Calibri"/>
                <w:b/>
                <w:bCs/>
                <w:color w:val="000000"/>
                <w:sz w:val="16"/>
                <w:szCs w:val="16"/>
                <w:lang w:eastAsia="ro-RO"/>
              </w:rPr>
              <w:t>25.01.2023</w:t>
            </w:r>
          </w:p>
        </w:tc>
        <w:tc>
          <w:tcPr>
            <w:tcW w:w="109" w:type="pct"/>
            <w:tcBorders>
              <w:top w:val="nil"/>
              <w:left w:val="nil"/>
              <w:bottom w:val="single" w:sz="4" w:space="0" w:color="auto"/>
              <w:right w:val="single" w:sz="4" w:space="0" w:color="auto"/>
            </w:tcBorders>
            <w:shd w:val="clear" w:color="D9E1F2" w:fill="BDD7EE"/>
            <w:noWrap/>
            <w:textDirection w:val="btLr"/>
            <w:vAlign w:val="center"/>
            <w:hideMark/>
          </w:tcPr>
          <w:p w14:paraId="7EE104BA" w14:textId="77777777" w:rsidR="00D83051" w:rsidRPr="00536690" w:rsidRDefault="00D83051" w:rsidP="00D83051">
            <w:pPr>
              <w:spacing w:after="0" w:line="240" w:lineRule="auto"/>
              <w:ind w:left="57" w:right="57"/>
              <w:jc w:val="center"/>
              <w:rPr>
                <w:rFonts w:eastAsia="Times New Roman" w:cs="Calibri"/>
                <w:b/>
                <w:bCs/>
                <w:color w:val="000000"/>
                <w:sz w:val="16"/>
                <w:szCs w:val="16"/>
                <w:lang w:eastAsia="ro-RO"/>
              </w:rPr>
            </w:pPr>
            <w:r w:rsidRPr="00536690">
              <w:rPr>
                <w:rFonts w:eastAsia="Times New Roman" w:cs="Calibri"/>
                <w:b/>
                <w:bCs/>
                <w:color w:val="000000"/>
                <w:sz w:val="16"/>
                <w:szCs w:val="16"/>
                <w:lang w:eastAsia="ro-RO"/>
              </w:rPr>
              <w:t>26.01.2023</w:t>
            </w:r>
          </w:p>
        </w:tc>
        <w:tc>
          <w:tcPr>
            <w:tcW w:w="121" w:type="pct"/>
            <w:tcBorders>
              <w:top w:val="nil"/>
              <w:left w:val="nil"/>
              <w:bottom w:val="single" w:sz="4" w:space="0" w:color="auto"/>
              <w:right w:val="single" w:sz="4" w:space="0" w:color="auto"/>
            </w:tcBorders>
            <w:shd w:val="clear" w:color="D9E1F2" w:fill="BDD7EE"/>
            <w:noWrap/>
            <w:textDirection w:val="btLr"/>
            <w:vAlign w:val="center"/>
            <w:hideMark/>
          </w:tcPr>
          <w:p w14:paraId="197F544D" w14:textId="77777777" w:rsidR="00D83051" w:rsidRPr="00536690" w:rsidRDefault="00D83051" w:rsidP="00D83051">
            <w:pPr>
              <w:spacing w:after="0" w:line="240" w:lineRule="auto"/>
              <w:ind w:left="57" w:right="57"/>
              <w:jc w:val="center"/>
              <w:rPr>
                <w:rFonts w:eastAsia="Times New Roman" w:cs="Calibri"/>
                <w:b/>
                <w:bCs/>
                <w:color w:val="000000"/>
                <w:sz w:val="16"/>
                <w:szCs w:val="16"/>
                <w:lang w:eastAsia="ro-RO"/>
              </w:rPr>
            </w:pPr>
            <w:r w:rsidRPr="00536690">
              <w:rPr>
                <w:rFonts w:eastAsia="Times New Roman" w:cs="Calibri"/>
                <w:b/>
                <w:bCs/>
                <w:color w:val="000000"/>
                <w:sz w:val="16"/>
                <w:szCs w:val="16"/>
                <w:lang w:eastAsia="ro-RO"/>
              </w:rPr>
              <w:t>23.02.2023</w:t>
            </w:r>
          </w:p>
        </w:tc>
        <w:tc>
          <w:tcPr>
            <w:tcW w:w="121" w:type="pct"/>
            <w:tcBorders>
              <w:top w:val="nil"/>
              <w:left w:val="nil"/>
              <w:bottom w:val="single" w:sz="4" w:space="0" w:color="auto"/>
              <w:right w:val="single" w:sz="4" w:space="0" w:color="auto"/>
            </w:tcBorders>
            <w:shd w:val="clear" w:color="D9E1F2" w:fill="BDD7EE"/>
            <w:noWrap/>
            <w:textDirection w:val="btLr"/>
            <w:vAlign w:val="center"/>
            <w:hideMark/>
          </w:tcPr>
          <w:p w14:paraId="44D1C3D9" w14:textId="77777777" w:rsidR="00D83051" w:rsidRPr="00536690" w:rsidRDefault="00D83051" w:rsidP="00D83051">
            <w:pPr>
              <w:spacing w:after="0" w:line="240" w:lineRule="auto"/>
              <w:ind w:left="57" w:right="57"/>
              <w:jc w:val="center"/>
              <w:rPr>
                <w:rFonts w:eastAsia="Times New Roman" w:cs="Calibri"/>
                <w:b/>
                <w:bCs/>
                <w:color w:val="000000"/>
                <w:sz w:val="16"/>
                <w:szCs w:val="16"/>
                <w:lang w:eastAsia="ro-RO"/>
              </w:rPr>
            </w:pPr>
            <w:r w:rsidRPr="00536690">
              <w:rPr>
                <w:rFonts w:eastAsia="Times New Roman" w:cs="Calibri"/>
                <w:b/>
                <w:bCs/>
                <w:color w:val="000000"/>
                <w:sz w:val="16"/>
                <w:szCs w:val="16"/>
                <w:lang w:eastAsia="ro-RO"/>
              </w:rPr>
              <w:t>24.02.2023</w:t>
            </w:r>
          </w:p>
        </w:tc>
        <w:tc>
          <w:tcPr>
            <w:tcW w:w="121" w:type="pct"/>
            <w:tcBorders>
              <w:top w:val="nil"/>
              <w:left w:val="nil"/>
              <w:bottom w:val="single" w:sz="4" w:space="0" w:color="auto"/>
              <w:right w:val="single" w:sz="4" w:space="0" w:color="auto"/>
            </w:tcBorders>
            <w:shd w:val="clear" w:color="D9E1F2" w:fill="BDD7EE"/>
            <w:noWrap/>
            <w:textDirection w:val="btLr"/>
            <w:vAlign w:val="center"/>
            <w:hideMark/>
          </w:tcPr>
          <w:p w14:paraId="3E532650" w14:textId="77777777" w:rsidR="00D83051" w:rsidRPr="00536690" w:rsidRDefault="00D83051" w:rsidP="00D83051">
            <w:pPr>
              <w:spacing w:after="0" w:line="240" w:lineRule="auto"/>
              <w:ind w:left="57" w:right="57"/>
              <w:jc w:val="center"/>
              <w:rPr>
                <w:rFonts w:eastAsia="Times New Roman" w:cs="Calibri"/>
                <w:b/>
                <w:bCs/>
                <w:color w:val="000000"/>
                <w:sz w:val="16"/>
                <w:szCs w:val="16"/>
                <w:lang w:eastAsia="ro-RO"/>
              </w:rPr>
            </w:pPr>
            <w:r w:rsidRPr="00536690">
              <w:rPr>
                <w:rFonts w:eastAsia="Times New Roman" w:cs="Calibri"/>
                <w:b/>
                <w:bCs/>
                <w:color w:val="000000"/>
                <w:sz w:val="16"/>
                <w:szCs w:val="16"/>
                <w:lang w:eastAsia="ro-RO"/>
              </w:rPr>
              <w:t>25.03.2023</w:t>
            </w:r>
          </w:p>
        </w:tc>
        <w:tc>
          <w:tcPr>
            <w:tcW w:w="109" w:type="pct"/>
            <w:tcBorders>
              <w:top w:val="nil"/>
              <w:left w:val="nil"/>
              <w:bottom w:val="single" w:sz="4" w:space="0" w:color="auto"/>
              <w:right w:val="single" w:sz="4" w:space="0" w:color="auto"/>
            </w:tcBorders>
            <w:shd w:val="clear" w:color="D9E1F2" w:fill="BDD7EE"/>
            <w:noWrap/>
            <w:textDirection w:val="btLr"/>
            <w:vAlign w:val="center"/>
            <w:hideMark/>
          </w:tcPr>
          <w:p w14:paraId="16F193AC" w14:textId="77777777" w:rsidR="00D83051" w:rsidRPr="00536690" w:rsidRDefault="00D83051" w:rsidP="00D83051">
            <w:pPr>
              <w:spacing w:after="0" w:line="240" w:lineRule="auto"/>
              <w:ind w:left="57" w:right="57"/>
              <w:jc w:val="center"/>
              <w:rPr>
                <w:rFonts w:eastAsia="Times New Roman" w:cs="Calibri"/>
                <w:b/>
                <w:bCs/>
                <w:color w:val="000000"/>
                <w:sz w:val="16"/>
                <w:szCs w:val="16"/>
                <w:lang w:eastAsia="ro-RO"/>
              </w:rPr>
            </w:pPr>
            <w:r w:rsidRPr="00536690">
              <w:rPr>
                <w:rFonts w:eastAsia="Times New Roman" w:cs="Calibri"/>
                <w:b/>
                <w:bCs/>
                <w:color w:val="000000"/>
                <w:sz w:val="16"/>
                <w:szCs w:val="16"/>
                <w:lang w:eastAsia="ro-RO"/>
              </w:rPr>
              <w:t>26.03.2023</w:t>
            </w:r>
          </w:p>
        </w:tc>
        <w:tc>
          <w:tcPr>
            <w:tcW w:w="109" w:type="pct"/>
            <w:tcBorders>
              <w:top w:val="nil"/>
              <w:left w:val="nil"/>
              <w:bottom w:val="single" w:sz="4" w:space="0" w:color="auto"/>
              <w:right w:val="single" w:sz="4" w:space="0" w:color="auto"/>
            </w:tcBorders>
            <w:shd w:val="clear" w:color="D9E1F2" w:fill="BDD7EE"/>
            <w:noWrap/>
            <w:textDirection w:val="btLr"/>
            <w:vAlign w:val="center"/>
            <w:hideMark/>
          </w:tcPr>
          <w:p w14:paraId="4CBAE156" w14:textId="77777777" w:rsidR="00D83051" w:rsidRPr="00536690" w:rsidRDefault="00D83051" w:rsidP="00D83051">
            <w:pPr>
              <w:spacing w:after="0" w:line="240" w:lineRule="auto"/>
              <w:ind w:left="57" w:right="57"/>
              <w:jc w:val="center"/>
              <w:rPr>
                <w:rFonts w:eastAsia="Times New Roman" w:cs="Calibri"/>
                <w:b/>
                <w:bCs/>
                <w:color w:val="000000"/>
                <w:sz w:val="16"/>
                <w:szCs w:val="16"/>
                <w:lang w:eastAsia="ro-RO"/>
              </w:rPr>
            </w:pPr>
            <w:r w:rsidRPr="00536690">
              <w:rPr>
                <w:rFonts w:eastAsia="Times New Roman" w:cs="Calibri"/>
                <w:b/>
                <w:bCs/>
                <w:color w:val="000000"/>
                <w:sz w:val="16"/>
                <w:szCs w:val="16"/>
                <w:lang w:eastAsia="ro-RO"/>
              </w:rPr>
              <w:t>24.04.2023</w:t>
            </w:r>
          </w:p>
        </w:tc>
        <w:tc>
          <w:tcPr>
            <w:tcW w:w="109" w:type="pct"/>
            <w:tcBorders>
              <w:top w:val="nil"/>
              <w:left w:val="nil"/>
              <w:bottom w:val="single" w:sz="4" w:space="0" w:color="auto"/>
              <w:right w:val="single" w:sz="4" w:space="0" w:color="auto"/>
            </w:tcBorders>
            <w:shd w:val="clear" w:color="D9E1F2" w:fill="BDD7EE"/>
            <w:noWrap/>
            <w:textDirection w:val="btLr"/>
            <w:vAlign w:val="center"/>
            <w:hideMark/>
          </w:tcPr>
          <w:p w14:paraId="38636E65" w14:textId="77777777" w:rsidR="00D83051" w:rsidRPr="00536690" w:rsidRDefault="00D83051" w:rsidP="00D83051">
            <w:pPr>
              <w:spacing w:after="0" w:line="240" w:lineRule="auto"/>
              <w:ind w:left="57" w:right="57"/>
              <w:jc w:val="center"/>
              <w:rPr>
                <w:rFonts w:eastAsia="Times New Roman" w:cs="Calibri"/>
                <w:b/>
                <w:bCs/>
                <w:color w:val="000000"/>
                <w:sz w:val="16"/>
                <w:szCs w:val="16"/>
                <w:lang w:eastAsia="ro-RO"/>
              </w:rPr>
            </w:pPr>
            <w:r w:rsidRPr="00536690">
              <w:rPr>
                <w:rFonts w:eastAsia="Times New Roman" w:cs="Calibri"/>
                <w:b/>
                <w:bCs/>
                <w:color w:val="000000"/>
                <w:sz w:val="16"/>
                <w:szCs w:val="16"/>
                <w:lang w:eastAsia="ro-RO"/>
              </w:rPr>
              <w:t>25.04.2023</w:t>
            </w:r>
          </w:p>
        </w:tc>
        <w:tc>
          <w:tcPr>
            <w:tcW w:w="109" w:type="pct"/>
            <w:tcBorders>
              <w:top w:val="nil"/>
              <w:left w:val="nil"/>
              <w:bottom w:val="single" w:sz="4" w:space="0" w:color="auto"/>
              <w:right w:val="single" w:sz="4" w:space="0" w:color="auto"/>
            </w:tcBorders>
            <w:shd w:val="clear" w:color="D9E1F2" w:fill="BDD7EE"/>
            <w:noWrap/>
            <w:textDirection w:val="btLr"/>
            <w:vAlign w:val="center"/>
            <w:hideMark/>
          </w:tcPr>
          <w:p w14:paraId="598EDD79" w14:textId="77777777" w:rsidR="00D83051" w:rsidRPr="00536690" w:rsidRDefault="00D83051" w:rsidP="00D83051">
            <w:pPr>
              <w:spacing w:after="0" w:line="240" w:lineRule="auto"/>
              <w:ind w:left="57" w:right="57"/>
              <w:jc w:val="center"/>
              <w:rPr>
                <w:rFonts w:eastAsia="Times New Roman" w:cs="Calibri"/>
                <w:b/>
                <w:bCs/>
                <w:color w:val="000000"/>
                <w:sz w:val="16"/>
                <w:szCs w:val="16"/>
                <w:lang w:eastAsia="ro-RO"/>
              </w:rPr>
            </w:pPr>
            <w:r w:rsidRPr="00536690">
              <w:rPr>
                <w:rFonts w:eastAsia="Times New Roman" w:cs="Calibri"/>
                <w:b/>
                <w:bCs/>
                <w:color w:val="000000"/>
                <w:sz w:val="16"/>
                <w:szCs w:val="16"/>
                <w:lang w:eastAsia="ro-RO"/>
              </w:rPr>
              <w:t>18.05.2023</w:t>
            </w:r>
          </w:p>
        </w:tc>
        <w:tc>
          <w:tcPr>
            <w:tcW w:w="109" w:type="pct"/>
            <w:tcBorders>
              <w:top w:val="nil"/>
              <w:left w:val="nil"/>
              <w:bottom w:val="single" w:sz="4" w:space="0" w:color="auto"/>
              <w:right w:val="single" w:sz="4" w:space="0" w:color="auto"/>
            </w:tcBorders>
            <w:shd w:val="clear" w:color="D9E1F2" w:fill="BDD7EE"/>
            <w:noWrap/>
            <w:textDirection w:val="btLr"/>
            <w:vAlign w:val="center"/>
            <w:hideMark/>
          </w:tcPr>
          <w:p w14:paraId="58D3616B" w14:textId="77777777" w:rsidR="00D83051" w:rsidRPr="00536690" w:rsidRDefault="00D83051" w:rsidP="00D83051">
            <w:pPr>
              <w:spacing w:after="0" w:line="240" w:lineRule="auto"/>
              <w:ind w:left="57" w:right="57"/>
              <w:jc w:val="center"/>
              <w:rPr>
                <w:rFonts w:eastAsia="Times New Roman" w:cs="Calibri"/>
                <w:b/>
                <w:bCs/>
                <w:color w:val="000000"/>
                <w:sz w:val="16"/>
                <w:szCs w:val="16"/>
                <w:lang w:eastAsia="ro-RO"/>
              </w:rPr>
            </w:pPr>
            <w:r w:rsidRPr="00536690">
              <w:rPr>
                <w:rFonts w:eastAsia="Times New Roman" w:cs="Calibri"/>
                <w:b/>
                <w:bCs/>
                <w:color w:val="000000"/>
                <w:sz w:val="16"/>
                <w:szCs w:val="16"/>
                <w:lang w:eastAsia="ro-RO"/>
              </w:rPr>
              <w:t>19.05.2023</w:t>
            </w:r>
          </w:p>
        </w:tc>
        <w:tc>
          <w:tcPr>
            <w:tcW w:w="109" w:type="pct"/>
            <w:tcBorders>
              <w:top w:val="nil"/>
              <w:left w:val="nil"/>
              <w:bottom w:val="single" w:sz="4" w:space="0" w:color="auto"/>
              <w:right w:val="single" w:sz="4" w:space="0" w:color="auto"/>
            </w:tcBorders>
            <w:shd w:val="clear" w:color="D9E1F2" w:fill="BDD7EE"/>
            <w:noWrap/>
            <w:textDirection w:val="btLr"/>
            <w:vAlign w:val="center"/>
            <w:hideMark/>
          </w:tcPr>
          <w:p w14:paraId="404D2661" w14:textId="77777777" w:rsidR="00D83051" w:rsidRPr="00536690" w:rsidRDefault="00D83051" w:rsidP="00D83051">
            <w:pPr>
              <w:spacing w:after="0" w:line="240" w:lineRule="auto"/>
              <w:ind w:left="57" w:right="57"/>
              <w:jc w:val="center"/>
              <w:rPr>
                <w:rFonts w:eastAsia="Times New Roman" w:cs="Calibri"/>
                <w:b/>
                <w:bCs/>
                <w:color w:val="000000"/>
                <w:sz w:val="16"/>
                <w:szCs w:val="16"/>
                <w:lang w:eastAsia="ro-RO"/>
              </w:rPr>
            </w:pPr>
            <w:r w:rsidRPr="00536690">
              <w:rPr>
                <w:rFonts w:eastAsia="Times New Roman" w:cs="Calibri"/>
                <w:b/>
                <w:bCs/>
                <w:color w:val="000000"/>
                <w:sz w:val="16"/>
                <w:szCs w:val="16"/>
                <w:lang w:eastAsia="ro-RO"/>
              </w:rPr>
              <w:t>20.06.2023</w:t>
            </w:r>
          </w:p>
        </w:tc>
        <w:tc>
          <w:tcPr>
            <w:tcW w:w="109" w:type="pct"/>
            <w:tcBorders>
              <w:top w:val="nil"/>
              <w:left w:val="nil"/>
              <w:bottom w:val="single" w:sz="4" w:space="0" w:color="auto"/>
              <w:right w:val="single" w:sz="4" w:space="0" w:color="auto"/>
            </w:tcBorders>
            <w:shd w:val="clear" w:color="D9E1F2" w:fill="BDD7EE"/>
            <w:noWrap/>
            <w:textDirection w:val="btLr"/>
            <w:vAlign w:val="center"/>
            <w:hideMark/>
          </w:tcPr>
          <w:p w14:paraId="6AC62F47" w14:textId="77777777" w:rsidR="00D83051" w:rsidRPr="00536690" w:rsidRDefault="00D83051" w:rsidP="00D83051">
            <w:pPr>
              <w:spacing w:after="0" w:line="240" w:lineRule="auto"/>
              <w:ind w:left="57" w:right="57"/>
              <w:jc w:val="center"/>
              <w:rPr>
                <w:rFonts w:eastAsia="Times New Roman" w:cs="Calibri"/>
                <w:b/>
                <w:bCs/>
                <w:color w:val="000000"/>
                <w:sz w:val="16"/>
                <w:szCs w:val="16"/>
                <w:lang w:eastAsia="ro-RO"/>
              </w:rPr>
            </w:pPr>
            <w:r w:rsidRPr="00536690">
              <w:rPr>
                <w:rFonts w:eastAsia="Times New Roman" w:cs="Calibri"/>
                <w:b/>
                <w:bCs/>
                <w:color w:val="000000"/>
                <w:sz w:val="16"/>
                <w:szCs w:val="16"/>
                <w:lang w:eastAsia="ro-RO"/>
              </w:rPr>
              <w:t>13.07.2023</w:t>
            </w:r>
          </w:p>
        </w:tc>
        <w:tc>
          <w:tcPr>
            <w:tcW w:w="109" w:type="pct"/>
            <w:tcBorders>
              <w:top w:val="nil"/>
              <w:left w:val="nil"/>
              <w:bottom w:val="single" w:sz="4" w:space="0" w:color="auto"/>
              <w:right w:val="single" w:sz="4" w:space="0" w:color="auto"/>
            </w:tcBorders>
            <w:shd w:val="clear" w:color="D9E1F2" w:fill="BDD7EE"/>
            <w:noWrap/>
            <w:textDirection w:val="btLr"/>
            <w:vAlign w:val="center"/>
            <w:hideMark/>
          </w:tcPr>
          <w:p w14:paraId="5010A10A" w14:textId="77777777" w:rsidR="00D83051" w:rsidRPr="00536690" w:rsidRDefault="00D83051" w:rsidP="00D83051">
            <w:pPr>
              <w:spacing w:after="0" w:line="240" w:lineRule="auto"/>
              <w:ind w:left="57" w:right="57"/>
              <w:jc w:val="center"/>
              <w:rPr>
                <w:rFonts w:eastAsia="Times New Roman" w:cs="Calibri"/>
                <w:b/>
                <w:bCs/>
                <w:color w:val="000000"/>
                <w:sz w:val="16"/>
                <w:szCs w:val="16"/>
                <w:lang w:eastAsia="ro-RO"/>
              </w:rPr>
            </w:pPr>
            <w:r w:rsidRPr="00536690">
              <w:rPr>
                <w:rFonts w:eastAsia="Times New Roman" w:cs="Calibri"/>
                <w:b/>
                <w:bCs/>
                <w:color w:val="000000"/>
                <w:sz w:val="16"/>
                <w:szCs w:val="16"/>
                <w:lang w:eastAsia="ro-RO"/>
              </w:rPr>
              <w:t>15.07.2023</w:t>
            </w:r>
          </w:p>
        </w:tc>
        <w:tc>
          <w:tcPr>
            <w:tcW w:w="109" w:type="pct"/>
            <w:tcBorders>
              <w:top w:val="nil"/>
              <w:left w:val="nil"/>
              <w:bottom w:val="single" w:sz="4" w:space="0" w:color="auto"/>
              <w:right w:val="single" w:sz="4" w:space="0" w:color="auto"/>
            </w:tcBorders>
            <w:shd w:val="clear" w:color="D9E1F2" w:fill="BDD7EE"/>
            <w:noWrap/>
            <w:textDirection w:val="btLr"/>
            <w:vAlign w:val="center"/>
            <w:hideMark/>
          </w:tcPr>
          <w:p w14:paraId="28FEEC5A" w14:textId="77777777" w:rsidR="00D83051" w:rsidRPr="00536690" w:rsidRDefault="00D83051" w:rsidP="00D83051">
            <w:pPr>
              <w:spacing w:after="0" w:line="240" w:lineRule="auto"/>
              <w:ind w:left="57" w:right="57"/>
              <w:jc w:val="center"/>
              <w:rPr>
                <w:rFonts w:eastAsia="Times New Roman" w:cs="Calibri"/>
                <w:b/>
                <w:bCs/>
                <w:color w:val="000000"/>
                <w:sz w:val="16"/>
                <w:szCs w:val="16"/>
                <w:lang w:eastAsia="ro-RO"/>
              </w:rPr>
            </w:pPr>
            <w:r w:rsidRPr="00536690">
              <w:rPr>
                <w:rFonts w:eastAsia="Times New Roman" w:cs="Calibri"/>
                <w:b/>
                <w:bCs/>
                <w:color w:val="000000"/>
                <w:sz w:val="16"/>
                <w:szCs w:val="16"/>
                <w:lang w:eastAsia="ro-RO"/>
              </w:rPr>
              <w:t>16.07.2023</w:t>
            </w:r>
          </w:p>
        </w:tc>
        <w:tc>
          <w:tcPr>
            <w:tcW w:w="109" w:type="pct"/>
            <w:tcBorders>
              <w:top w:val="nil"/>
              <w:left w:val="nil"/>
              <w:bottom w:val="single" w:sz="4" w:space="0" w:color="auto"/>
              <w:right w:val="single" w:sz="4" w:space="0" w:color="auto"/>
            </w:tcBorders>
            <w:shd w:val="clear" w:color="D9E1F2" w:fill="BDD7EE"/>
            <w:noWrap/>
            <w:textDirection w:val="btLr"/>
            <w:vAlign w:val="center"/>
            <w:hideMark/>
          </w:tcPr>
          <w:p w14:paraId="56BE0BDD" w14:textId="77777777" w:rsidR="00D83051" w:rsidRPr="00536690" w:rsidRDefault="00D83051" w:rsidP="00D83051">
            <w:pPr>
              <w:spacing w:after="0" w:line="240" w:lineRule="auto"/>
              <w:ind w:left="57" w:right="57"/>
              <w:jc w:val="center"/>
              <w:rPr>
                <w:rFonts w:eastAsia="Times New Roman" w:cs="Calibri"/>
                <w:b/>
                <w:bCs/>
                <w:color w:val="000000"/>
                <w:sz w:val="16"/>
                <w:szCs w:val="16"/>
                <w:lang w:eastAsia="ro-RO"/>
              </w:rPr>
            </w:pPr>
            <w:r w:rsidRPr="00536690">
              <w:rPr>
                <w:rFonts w:eastAsia="Times New Roman" w:cs="Calibri"/>
                <w:b/>
                <w:bCs/>
                <w:color w:val="000000"/>
                <w:sz w:val="16"/>
                <w:szCs w:val="16"/>
                <w:lang w:eastAsia="ro-RO"/>
              </w:rPr>
              <w:t>18.07.2023</w:t>
            </w:r>
          </w:p>
        </w:tc>
        <w:tc>
          <w:tcPr>
            <w:tcW w:w="110" w:type="pct"/>
            <w:tcBorders>
              <w:top w:val="nil"/>
              <w:left w:val="nil"/>
              <w:bottom w:val="single" w:sz="4" w:space="0" w:color="auto"/>
              <w:right w:val="single" w:sz="4" w:space="0" w:color="auto"/>
            </w:tcBorders>
            <w:shd w:val="clear" w:color="D9E1F2" w:fill="BDD7EE"/>
            <w:noWrap/>
            <w:textDirection w:val="btLr"/>
            <w:vAlign w:val="center"/>
            <w:hideMark/>
          </w:tcPr>
          <w:p w14:paraId="53DA0EF3" w14:textId="77777777" w:rsidR="00D83051" w:rsidRPr="00536690" w:rsidRDefault="00D83051" w:rsidP="00D83051">
            <w:pPr>
              <w:spacing w:after="0" w:line="240" w:lineRule="auto"/>
              <w:ind w:left="57" w:right="57"/>
              <w:jc w:val="center"/>
              <w:rPr>
                <w:rFonts w:eastAsia="Times New Roman" w:cs="Calibri"/>
                <w:b/>
                <w:bCs/>
                <w:color w:val="000000"/>
                <w:sz w:val="16"/>
                <w:szCs w:val="16"/>
                <w:lang w:eastAsia="ro-RO"/>
              </w:rPr>
            </w:pPr>
            <w:r w:rsidRPr="00536690">
              <w:rPr>
                <w:rFonts w:eastAsia="Times New Roman" w:cs="Calibri"/>
                <w:b/>
                <w:bCs/>
                <w:color w:val="000000"/>
                <w:sz w:val="16"/>
                <w:szCs w:val="16"/>
                <w:lang w:eastAsia="ro-RO"/>
              </w:rPr>
              <w:t>20.07.2023</w:t>
            </w:r>
          </w:p>
        </w:tc>
      </w:tr>
      <w:tr w:rsidR="00D83051" w:rsidRPr="00536690" w14:paraId="3F992BC4" w14:textId="77777777" w:rsidTr="00D83051">
        <w:trPr>
          <w:trHeight w:val="288"/>
          <w:tblHeader/>
        </w:trPr>
        <w:tc>
          <w:tcPr>
            <w:tcW w:w="192" w:type="pct"/>
            <w:vMerge/>
            <w:tcBorders>
              <w:top w:val="single" w:sz="4" w:space="0" w:color="auto"/>
              <w:left w:val="single" w:sz="4" w:space="0" w:color="auto"/>
              <w:bottom w:val="single" w:sz="4" w:space="0" w:color="auto"/>
              <w:right w:val="single" w:sz="4" w:space="0" w:color="auto"/>
            </w:tcBorders>
            <w:vAlign w:val="center"/>
            <w:hideMark/>
          </w:tcPr>
          <w:p w14:paraId="13C1BE3C" w14:textId="77777777" w:rsidR="00D83051" w:rsidRPr="00536690" w:rsidRDefault="00D83051" w:rsidP="00444841">
            <w:pPr>
              <w:spacing w:after="0" w:line="240" w:lineRule="auto"/>
              <w:rPr>
                <w:rFonts w:eastAsia="Times New Roman" w:cs="Calibri"/>
                <w:b/>
                <w:bCs/>
                <w:color w:val="000000"/>
                <w:sz w:val="18"/>
                <w:szCs w:val="18"/>
                <w:lang w:eastAsia="ro-RO"/>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14:paraId="0AABAFC9" w14:textId="77777777" w:rsidR="00D83051" w:rsidRPr="00536690" w:rsidRDefault="00D83051" w:rsidP="00444841">
            <w:pPr>
              <w:spacing w:after="0" w:line="240" w:lineRule="auto"/>
              <w:rPr>
                <w:rFonts w:eastAsia="Times New Roman" w:cs="Calibri"/>
                <w:b/>
                <w:bCs/>
                <w:color w:val="000000"/>
                <w:sz w:val="18"/>
                <w:szCs w:val="18"/>
                <w:lang w:eastAsia="ro-RO"/>
              </w:rPr>
            </w:pPr>
          </w:p>
        </w:tc>
        <w:tc>
          <w:tcPr>
            <w:tcW w:w="906" w:type="pct"/>
            <w:vMerge/>
            <w:tcBorders>
              <w:top w:val="single" w:sz="4" w:space="0" w:color="auto"/>
              <w:left w:val="single" w:sz="4" w:space="0" w:color="auto"/>
              <w:bottom w:val="single" w:sz="4" w:space="0" w:color="auto"/>
              <w:right w:val="single" w:sz="4" w:space="0" w:color="auto"/>
            </w:tcBorders>
            <w:vAlign w:val="center"/>
            <w:hideMark/>
          </w:tcPr>
          <w:p w14:paraId="77835708" w14:textId="77777777" w:rsidR="00D83051" w:rsidRPr="00536690" w:rsidRDefault="00D83051" w:rsidP="00444841">
            <w:pPr>
              <w:spacing w:after="0" w:line="240" w:lineRule="auto"/>
              <w:rPr>
                <w:rFonts w:eastAsia="Times New Roman" w:cs="Calibri"/>
                <w:b/>
                <w:bCs/>
                <w:color w:val="000000"/>
                <w:sz w:val="18"/>
                <w:szCs w:val="18"/>
                <w:lang w:eastAsia="ro-RO"/>
              </w:rPr>
            </w:pPr>
          </w:p>
        </w:tc>
        <w:tc>
          <w:tcPr>
            <w:tcW w:w="3173" w:type="pct"/>
            <w:gridSpan w:val="28"/>
            <w:tcBorders>
              <w:top w:val="single" w:sz="4" w:space="0" w:color="auto"/>
              <w:left w:val="nil"/>
              <w:bottom w:val="single" w:sz="4" w:space="0" w:color="auto"/>
              <w:right w:val="single" w:sz="4" w:space="0" w:color="auto"/>
            </w:tcBorders>
            <w:shd w:val="clear" w:color="000000" w:fill="BDD7EE"/>
            <w:noWrap/>
            <w:vAlign w:val="center"/>
            <w:hideMark/>
          </w:tcPr>
          <w:p w14:paraId="04AEC3C6"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Efectivele numerice</w:t>
            </w:r>
          </w:p>
        </w:tc>
      </w:tr>
      <w:tr w:rsidR="00D83051" w:rsidRPr="00536690" w14:paraId="0B58EAB0"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7230D7D1"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1</w:t>
            </w:r>
          </w:p>
        </w:tc>
        <w:tc>
          <w:tcPr>
            <w:tcW w:w="729" w:type="pct"/>
            <w:tcBorders>
              <w:top w:val="nil"/>
              <w:left w:val="nil"/>
              <w:bottom w:val="single" w:sz="4" w:space="0" w:color="auto"/>
              <w:right w:val="single" w:sz="4" w:space="0" w:color="auto"/>
            </w:tcBorders>
            <w:shd w:val="clear" w:color="auto" w:fill="auto"/>
            <w:noWrap/>
            <w:vAlign w:val="center"/>
            <w:hideMark/>
          </w:tcPr>
          <w:p w14:paraId="56D4500E"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Accipiter nisus</w:t>
            </w:r>
          </w:p>
        </w:tc>
        <w:tc>
          <w:tcPr>
            <w:tcW w:w="906" w:type="pct"/>
            <w:tcBorders>
              <w:top w:val="nil"/>
              <w:left w:val="nil"/>
              <w:bottom w:val="single" w:sz="4" w:space="0" w:color="auto"/>
              <w:right w:val="single" w:sz="4" w:space="0" w:color="auto"/>
            </w:tcBorders>
            <w:shd w:val="clear" w:color="auto" w:fill="auto"/>
            <w:noWrap/>
            <w:vAlign w:val="center"/>
            <w:hideMark/>
          </w:tcPr>
          <w:p w14:paraId="2A100EEA"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Uliu păsărar</w:t>
            </w:r>
          </w:p>
        </w:tc>
        <w:tc>
          <w:tcPr>
            <w:tcW w:w="132" w:type="pct"/>
            <w:tcBorders>
              <w:top w:val="nil"/>
              <w:left w:val="nil"/>
              <w:bottom w:val="single" w:sz="4" w:space="0" w:color="auto"/>
              <w:right w:val="single" w:sz="4" w:space="0" w:color="auto"/>
            </w:tcBorders>
            <w:shd w:val="clear" w:color="auto" w:fill="auto"/>
            <w:noWrap/>
            <w:vAlign w:val="center"/>
            <w:hideMark/>
          </w:tcPr>
          <w:p w14:paraId="4518FB1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A65007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FCF92A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93AA83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A54877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7DCFA1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373A19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60C12F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841B05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B17663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BB9B0B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DBE0B4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21" w:type="pct"/>
            <w:tcBorders>
              <w:top w:val="nil"/>
              <w:left w:val="nil"/>
              <w:bottom w:val="single" w:sz="4" w:space="0" w:color="auto"/>
              <w:right w:val="single" w:sz="4" w:space="0" w:color="auto"/>
            </w:tcBorders>
            <w:shd w:val="clear" w:color="auto" w:fill="auto"/>
            <w:noWrap/>
            <w:vAlign w:val="center"/>
            <w:hideMark/>
          </w:tcPr>
          <w:p w14:paraId="6EC309E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B604A8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817BB8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w:t>
            </w:r>
          </w:p>
        </w:tc>
        <w:tc>
          <w:tcPr>
            <w:tcW w:w="121" w:type="pct"/>
            <w:tcBorders>
              <w:top w:val="nil"/>
              <w:left w:val="nil"/>
              <w:bottom w:val="single" w:sz="4" w:space="0" w:color="auto"/>
              <w:right w:val="single" w:sz="4" w:space="0" w:color="auto"/>
            </w:tcBorders>
            <w:shd w:val="clear" w:color="auto" w:fill="auto"/>
            <w:noWrap/>
            <w:vAlign w:val="center"/>
            <w:hideMark/>
          </w:tcPr>
          <w:p w14:paraId="5182743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4B0A4E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7B37D6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BDF7EF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8167E5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1F949F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39830D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096C8A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39D788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B24B6A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3</w:t>
            </w:r>
          </w:p>
        </w:tc>
        <w:tc>
          <w:tcPr>
            <w:tcW w:w="109" w:type="pct"/>
            <w:tcBorders>
              <w:top w:val="nil"/>
              <w:left w:val="nil"/>
              <w:bottom w:val="single" w:sz="4" w:space="0" w:color="auto"/>
              <w:right w:val="single" w:sz="4" w:space="0" w:color="auto"/>
            </w:tcBorders>
            <w:shd w:val="clear" w:color="auto" w:fill="auto"/>
            <w:noWrap/>
            <w:vAlign w:val="center"/>
            <w:hideMark/>
          </w:tcPr>
          <w:p w14:paraId="1A8094B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1D6EF9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3DB2B1B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5C7D9E88"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6D302BAA"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2</w:t>
            </w:r>
          </w:p>
        </w:tc>
        <w:tc>
          <w:tcPr>
            <w:tcW w:w="729" w:type="pct"/>
            <w:tcBorders>
              <w:top w:val="nil"/>
              <w:left w:val="nil"/>
              <w:bottom w:val="single" w:sz="4" w:space="0" w:color="auto"/>
              <w:right w:val="single" w:sz="4" w:space="0" w:color="auto"/>
            </w:tcBorders>
            <w:shd w:val="clear" w:color="auto" w:fill="auto"/>
            <w:noWrap/>
            <w:vAlign w:val="center"/>
            <w:hideMark/>
          </w:tcPr>
          <w:p w14:paraId="6C080EC4"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Alauda arvensis</w:t>
            </w:r>
          </w:p>
        </w:tc>
        <w:tc>
          <w:tcPr>
            <w:tcW w:w="906" w:type="pct"/>
            <w:tcBorders>
              <w:top w:val="nil"/>
              <w:left w:val="nil"/>
              <w:bottom w:val="single" w:sz="4" w:space="0" w:color="auto"/>
              <w:right w:val="single" w:sz="4" w:space="0" w:color="auto"/>
            </w:tcBorders>
            <w:shd w:val="clear" w:color="auto" w:fill="auto"/>
            <w:noWrap/>
            <w:vAlign w:val="center"/>
            <w:hideMark/>
          </w:tcPr>
          <w:p w14:paraId="0C2B78B5"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Ciocârlie</w:t>
            </w:r>
          </w:p>
        </w:tc>
        <w:tc>
          <w:tcPr>
            <w:tcW w:w="132" w:type="pct"/>
            <w:tcBorders>
              <w:top w:val="nil"/>
              <w:left w:val="nil"/>
              <w:bottom w:val="single" w:sz="4" w:space="0" w:color="auto"/>
              <w:right w:val="single" w:sz="4" w:space="0" w:color="auto"/>
            </w:tcBorders>
            <w:shd w:val="clear" w:color="auto" w:fill="auto"/>
            <w:noWrap/>
            <w:vAlign w:val="center"/>
            <w:hideMark/>
          </w:tcPr>
          <w:p w14:paraId="7AC262D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E56969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ADBF99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40314C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541315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10DE98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DC40E7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56B0CA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w:t>
            </w:r>
          </w:p>
        </w:tc>
        <w:tc>
          <w:tcPr>
            <w:tcW w:w="121" w:type="pct"/>
            <w:tcBorders>
              <w:top w:val="nil"/>
              <w:left w:val="nil"/>
              <w:bottom w:val="single" w:sz="4" w:space="0" w:color="auto"/>
              <w:right w:val="single" w:sz="4" w:space="0" w:color="auto"/>
            </w:tcBorders>
            <w:shd w:val="clear" w:color="auto" w:fill="auto"/>
            <w:noWrap/>
            <w:vAlign w:val="center"/>
            <w:hideMark/>
          </w:tcPr>
          <w:p w14:paraId="66D1FEF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12FD94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3AF101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E09555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71CB92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3F834B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40AE34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0BE580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14</w:t>
            </w:r>
          </w:p>
        </w:tc>
        <w:tc>
          <w:tcPr>
            <w:tcW w:w="121" w:type="pct"/>
            <w:tcBorders>
              <w:top w:val="nil"/>
              <w:left w:val="nil"/>
              <w:bottom w:val="single" w:sz="4" w:space="0" w:color="auto"/>
              <w:right w:val="single" w:sz="4" w:space="0" w:color="auto"/>
            </w:tcBorders>
            <w:shd w:val="clear" w:color="auto" w:fill="auto"/>
            <w:noWrap/>
            <w:vAlign w:val="center"/>
            <w:hideMark/>
          </w:tcPr>
          <w:p w14:paraId="514530E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6721F0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6</w:t>
            </w:r>
          </w:p>
        </w:tc>
        <w:tc>
          <w:tcPr>
            <w:tcW w:w="109" w:type="pct"/>
            <w:tcBorders>
              <w:top w:val="nil"/>
              <w:left w:val="nil"/>
              <w:bottom w:val="single" w:sz="4" w:space="0" w:color="auto"/>
              <w:right w:val="single" w:sz="4" w:space="0" w:color="auto"/>
            </w:tcBorders>
            <w:shd w:val="clear" w:color="auto" w:fill="auto"/>
            <w:noWrap/>
            <w:vAlign w:val="center"/>
            <w:hideMark/>
          </w:tcPr>
          <w:p w14:paraId="431E2FB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18</w:t>
            </w:r>
          </w:p>
        </w:tc>
        <w:tc>
          <w:tcPr>
            <w:tcW w:w="109" w:type="pct"/>
            <w:tcBorders>
              <w:top w:val="nil"/>
              <w:left w:val="nil"/>
              <w:bottom w:val="single" w:sz="4" w:space="0" w:color="auto"/>
              <w:right w:val="single" w:sz="4" w:space="0" w:color="auto"/>
            </w:tcBorders>
            <w:shd w:val="clear" w:color="auto" w:fill="auto"/>
            <w:noWrap/>
            <w:vAlign w:val="center"/>
            <w:hideMark/>
          </w:tcPr>
          <w:p w14:paraId="7819018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25B880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30</w:t>
            </w:r>
          </w:p>
        </w:tc>
        <w:tc>
          <w:tcPr>
            <w:tcW w:w="109" w:type="pct"/>
            <w:tcBorders>
              <w:top w:val="nil"/>
              <w:left w:val="nil"/>
              <w:bottom w:val="single" w:sz="4" w:space="0" w:color="auto"/>
              <w:right w:val="single" w:sz="4" w:space="0" w:color="auto"/>
            </w:tcBorders>
            <w:shd w:val="clear" w:color="auto" w:fill="auto"/>
            <w:noWrap/>
            <w:vAlign w:val="center"/>
            <w:hideMark/>
          </w:tcPr>
          <w:p w14:paraId="3C7E708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9B09C6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28</w:t>
            </w:r>
          </w:p>
        </w:tc>
        <w:tc>
          <w:tcPr>
            <w:tcW w:w="109" w:type="pct"/>
            <w:tcBorders>
              <w:top w:val="nil"/>
              <w:left w:val="nil"/>
              <w:bottom w:val="single" w:sz="4" w:space="0" w:color="auto"/>
              <w:right w:val="single" w:sz="4" w:space="0" w:color="auto"/>
            </w:tcBorders>
            <w:shd w:val="clear" w:color="auto" w:fill="auto"/>
            <w:noWrap/>
            <w:vAlign w:val="center"/>
            <w:hideMark/>
          </w:tcPr>
          <w:p w14:paraId="676BEFD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2DC99D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w:t>
            </w:r>
          </w:p>
        </w:tc>
        <w:tc>
          <w:tcPr>
            <w:tcW w:w="109" w:type="pct"/>
            <w:tcBorders>
              <w:top w:val="nil"/>
              <w:left w:val="nil"/>
              <w:bottom w:val="single" w:sz="4" w:space="0" w:color="auto"/>
              <w:right w:val="single" w:sz="4" w:space="0" w:color="auto"/>
            </w:tcBorders>
            <w:shd w:val="clear" w:color="auto" w:fill="auto"/>
            <w:noWrap/>
            <w:vAlign w:val="center"/>
            <w:hideMark/>
          </w:tcPr>
          <w:p w14:paraId="5407AB2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53E827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0A1ED92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r>
      <w:tr w:rsidR="00D83051" w:rsidRPr="00536690" w14:paraId="56F4D7AD"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5A37C0CA"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3</w:t>
            </w:r>
          </w:p>
        </w:tc>
        <w:tc>
          <w:tcPr>
            <w:tcW w:w="729" w:type="pct"/>
            <w:tcBorders>
              <w:top w:val="nil"/>
              <w:left w:val="nil"/>
              <w:bottom w:val="single" w:sz="4" w:space="0" w:color="auto"/>
              <w:right w:val="single" w:sz="4" w:space="0" w:color="auto"/>
            </w:tcBorders>
            <w:shd w:val="clear" w:color="auto" w:fill="auto"/>
            <w:noWrap/>
            <w:vAlign w:val="center"/>
            <w:hideMark/>
          </w:tcPr>
          <w:p w14:paraId="27EBE91D"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Anas crecca</w:t>
            </w:r>
          </w:p>
        </w:tc>
        <w:tc>
          <w:tcPr>
            <w:tcW w:w="906" w:type="pct"/>
            <w:tcBorders>
              <w:top w:val="nil"/>
              <w:left w:val="nil"/>
              <w:bottom w:val="single" w:sz="4" w:space="0" w:color="auto"/>
              <w:right w:val="single" w:sz="4" w:space="0" w:color="auto"/>
            </w:tcBorders>
            <w:shd w:val="clear" w:color="auto" w:fill="auto"/>
            <w:noWrap/>
            <w:vAlign w:val="center"/>
            <w:hideMark/>
          </w:tcPr>
          <w:p w14:paraId="205ACE4F"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Rață mică</w:t>
            </w:r>
          </w:p>
        </w:tc>
        <w:tc>
          <w:tcPr>
            <w:tcW w:w="132" w:type="pct"/>
            <w:tcBorders>
              <w:top w:val="nil"/>
              <w:left w:val="nil"/>
              <w:bottom w:val="single" w:sz="4" w:space="0" w:color="auto"/>
              <w:right w:val="single" w:sz="4" w:space="0" w:color="auto"/>
            </w:tcBorders>
            <w:shd w:val="clear" w:color="auto" w:fill="auto"/>
            <w:noWrap/>
            <w:vAlign w:val="center"/>
            <w:hideMark/>
          </w:tcPr>
          <w:p w14:paraId="56A97F3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F817A7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54487F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11FF86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28A393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BC13DE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F71BC9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95C9A4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096D90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80</w:t>
            </w:r>
          </w:p>
        </w:tc>
        <w:tc>
          <w:tcPr>
            <w:tcW w:w="109" w:type="pct"/>
            <w:tcBorders>
              <w:top w:val="nil"/>
              <w:left w:val="nil"/>
              <w:bottom w:val="single" w:sz="4" w:space="0" w:color="auto"/>
              <w:right w:val="single" w:sz="4" w:space="0" w:color="auto"/>
            </w:tcBorders>
            <w:shd w:val="clear" w:color="auto" w:fill="auto"/>
            <w:noWrap/>
            <w:vAlign w:val="center"/>
            <w:hideMark/>
          </w:tcPr>
          <w:p w14:paraId="5610AF7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92864D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180</w:t>
            </w:r>
          </w:p>
        </w:tc>
        <w:tc>
          <w:tcPr>
            <w:tcW w:w="121" w:type="pct"/>
            <w:tcBorders>
              <w:top w:val="nil"/>
              <w:left w:val="nil"/>
              <w:bottom w:val="single" w:sz="4" w:space="0" w:color="auto"/>
              <w:right w:val="single" w:sz="4" w:space="0" w:color="auto"/>
            </w:tcBorders>
            <w:shd w:val="clear" w:color="auto" w:fill="auto"/>
            <w:noWrap/>
            <w:vAlign w:val="center"/>
            <w:hideMark/>
          </w:tcPr>
          <w:p w14:paraId="7DB1423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445A44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133</w:t>
            </w:r>
          </w:p>
        </w:tc>
        <w:tc>
          <w:tcPr>
            <w:tcW w:w="109" w:type="pct"/>
            <w:tcBorders>
              <w:top w:val="nil"/>
              <w:left w:val="nil"/>
              <w:bottom w:val="single" w:sz="4" w:space="0" w:color="auto"/>
              <w:right w:val="single" w:sz="4" w:space="0" w:color="auto"/>
            </w:tcBorders>
            <w:shd w:val="clear" w:color="auto" w:fill="auto"/>
            <w:noWrap/>
            <w:vAlign w:val="center"/>
            <w:hideMark/>
          </w:tcPr>
          <w:p w14:paraId="4EBBF41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B90B87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A02062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AB2B3D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57</w:t>
            </w:r>
          </w:p>
        </w:tc>
        <w:tc>
          <w:tcPr>
            <w:tcW w:w="109" w:type="pct"/>
            <w:tcBorders>
              <w:top w:val="nil"/>
              <w:left w:val="nil"/>
              <w:bottom w:val="single" w:sz="4" w:space="0" w:color="auto"/>
              <w:right w:val="single" w:sz="4" w:space="0" w:color="auto"/>
            </w:tcBorders>
            <w:shd w:val="clear" w:color="auto" w:fill="auto"/>
            <w:noWrap/>
            <w:vAlign w:val="center"/>
            <w:hideMark/>
          </w:tcPr>
          <w:p w14:paraId="14AB6A9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F2446D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DBEA43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5AE79F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18ADF1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79E2D3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A3923A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D193F2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C99206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97BCEE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0DBE41F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4D281D4D"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0A02DDDE"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4</w:t>
            </w:r>
          </w:p>
        </w:tc>
        <w:tc>
          <w:tcPr>
            <w:tcW w:w="729" w:type="pct"/>
            <w:tcBorders>
              <w:top w:val="nil"/>
              <w:left w:val="nil"/>
              <w:bottom w:val="single" w:sz="4" w:space="0" w:color="auto"/>
              <w:right w:val="single" w:sz="4" w:space="0" w:color="auto"/>
            </w:tcBorders>
            <w:shd w:val="clear" w:color="auto" w:fill="auto"/>
            <w:noWrap/>
            <w:vAlign w:val="center"/>
            <w:hideMark/>
          </w:tcPr>
          <w:p w14:paraId="2B065535"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Anas platyrhynchos</w:t>
            </w:r>
          </w:p>
        </w:tc>
        <w:tc>
          <w:tcPr>
            <w:tcW w:w="906" w:type="pct"/>
            <w:tcBorders>
              <w:top w:val="nil"/>
              <w:left w:val="nil"/>
              <w:bottom w:val="single" w:sz="4" w:space="0" w:color="auto"/>
              <w:right w:val="single" w:sz="4" w:space="0" w:color="auto"/>
            </w:tcBorders>
            <w:shd w:val="clear" w:color="auto" w:fill="auto"/>
            <w:noWrap/>
            <w:vAlign w:val="center"/>
            <w:hideMark/>
          </w:tcPr>
          <w:p w14:paraId="2CFF97A4"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Rață mare</w:t>
            </w:r>
          </w:p>
        </w:tc>
        <w:tc>
          <w:tcPr>
            <w:tcW w:w="132" w:type="pct"/>
            <w:tcBorders>
              <w:top w:val="nil"/>
              <w:left w:val="nil"/>
              <w:bottom w:val="single" w:sz="4" w:space="0" w:color="auto"/>
              <w:right w:val="single" w:sz="4" w:space="0" w:color="auto"/>
            </w:tcBorders>
            <w:shd w:val="clear" w:color="auto" w:fill="auto"/>
            <w:noWrap/>
            <w:vAlign w:val="center"/>
            <w:hideMark/>
          </w:tcPr>
          <w:p w14:paraId="646929B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171779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904D0B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8C7CA8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3B28DC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3F56C8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9502B3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3979A9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A12DED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30</w:t>
            </w:r>
          </w:p>
        </w:tc>
        <w:tc>
          <w:tcPr>
            <w:tcW w:w="109" w:type="pct"/>
            <w:tcBorders>
              <w:top w:val="nil"/>
              <w:left w:val="nil"/>
              <w:bottom w:val="single" w:sz="4" w:space="0" w:color="auto"/>
              <w:right w:val="single" w:sz="4" w:space="0" w:color="auto"/>
            </w:tcBorders>
            <w:shd w:val="clear" w:color="auto" w:fill="auto"/>
            <w:noWrap/>
            <w:vAlign w:val="center"/>
            <w:hideMark/>
          </w:tcPr>
          <w:p w14:paraId="10FA956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18</w:t>
            </w:r>
          </w:p>
        </w:tc>
        <w:tc>
          <w:tcPr>
            <w:tcW w:w="121" w:type="pct"/>
            <w:tcBorders>
              <w:top w:val="nil"/>
              <w:left w:val="nil"/>
              <w:bottom w:val="single" w:sz="4" w:space="0" w:color="auto"/>
              <w:right w:val="single" w:sz="4" w:space="0" w:color="auto"/>
            </w:tcBorders>
            <w:shd w:val="clear" w:color="auto" w:fill="auto"/>
            <w:noWrap/>
            <w:vAlign w:val="center"/>
            <w:hideMark/>
          </w:tcPr>
          <w:p w14:paraId="7841461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80</w:t>
            </w:r>
          </w:p>
        </w:tc>
        <w:tc>
          <w:tcPr>
            <w:tcW w:w="121" w:type="pct"/>
            <w:tcBorders>
              <w:top w:val="nil"/>
              <w:left w:val="nil"/>
              <w:bottom w:val="single" w:sz="4" w:space="0" w:color="auto"/>
              <w:right w:val="single" w:sz="4" w:space="0" w:color="auto"/>
            </w:tcBorders>
            <w:shd w:val="clear" w:color="auto" w:fill="auto"/>
            <w:noWrap/>
            <w:vAlign w:val="center"/>
            <w:hideMark/>
          </w:tcPr>
          <w:p w14:paraId="7B2B8FE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13BF11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110</w:t>
            </w:r>
          </w:p>
        </w:tc>
        <w:tc>
          <w:tcPr>
            <w:tcW w:w="109" w:type="pct"/>
            <w:tcBorders>
              <w:top w:val="nil"/>
              <w:left w:val="nil"/>
              <w:bottom w:val="single" w:sz="4" w:space="0" w:color="auto"/>
              <w:right w:val="single" w:sz="4" w:space="0" w:color="auto"/>
            </w:tcBorders>
            <w:shd w:val="clear" w:color="auto" w:fill="auto"/>
            <w:noWrap/>
            <w:vAlign w:val="center"/>
            <w:hideMark/>
          </w:tcPr>
          <w:p w14:paraId="039C384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B26BAA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7D281F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1D1960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15</w:t>
            </w:r>
          </w:p>
        </w:tc>
        <w:tc>
          <w:tcPr>
            <w:tcW w:w="109" w:type="pct"/>
            <w:tcBorders>
              <w:top w:val="nil"/>
              <w:left w:val="nil"/>
              <w:bottom w:val="single" w:sz="4" w:space="0" w:color="auto"/>
              <w:right w:val="single" w:sz="4" w:space="0" w:color="auto"/>
            </w:tcBorders>
            <w:shd w:val="clear" w:color="auto" w:fill="auto"/>
            <w:noWrap/>
            <w:vAlign w:val="center"/>
            <w:hideMark/>
          </w:tcPr>
          <w:p w14:paraId="0075A9E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D045D4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B7A925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84D892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193336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7288E0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9DE5E1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2CB87D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5264E5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999462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18248C5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1A46B913"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16F8E1F3"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5</w:t>
            </w:r>
          </w:p>
        </w:tc>
        <w:tc>
          <w:tcPr>
            <w:tcW w:w="729" w:type="pct"/>
            <w:tcBorders>
              <w:top w:val="nil"/>
              <w:left w:val="nil"/>
              <w:bottom w:val="single" w:sz="4" w:space="0" w:color="auto"/>
              <w:right w:val="single" w:sz="4" w:space="0" w:color="auto"/>
            </w:tcBorders>
            <w:shd w:val="clear" w:color="auto" w:fill="auto"/>
            <w:noWrap/>
            <w:vAlign w:val="center"/>
            <w:hideMark/>
          </w:tcPr>
          <w:p w14:paraId="6500EBFC"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Anser albifrons</w:t>
            </w:r>
          </w:p>
        </w:tc>
        <w:tc>
          <w:tcPr>
            <w:tcW w:w="906" w:type="pct"/>
            <w:tcBorders>
              <w:top w:val="nil"/>
              <w:left w:val="nil"/>
              <w:bottom w:val="single" w:sz="4" w:space="0" w:color="auto"/>
              <w:right w:val="single" w:sz="4" w:space="0" w:color="auto"/>
            </w:tcBorders>
            <w:shd w:val="clear" w:color="auto" w:fill="auto"/>
            <w:noWrap/>
            <w:vAlign w:val="center"/>
            <w:hideMark/>
          </w:tcPr>
          <w:p w14:paraId="6F6A120A"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Gârliță mare</w:t>
            </w:r>
          </w:p>
        </w:tc>
        <w:tc>
          <w:tcPr>
            <w:tcW w:w="132" w:type="pct"/>
            <w:tcBorders>
              <w:top w:val="nil"/>
              <w:left w:val="nil"/>
              <w:bottom w:val="single" w:sz="4" w:space="0" w:color="auto"/>
              <w:right w:val="single" w:sz="4" w:space="0" w:color="auto"/>
            </w:tcBorders>
            <w:shd w:val="clear" w:color="auto" w:fill="auto"/>
            <w:noWrap/>
            <w:vAlign w:val="center"/>
            <w:hideMark/>
          </w:tcPr>
          <w:p w14:paraId="5342EE4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9BB581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32EEC0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A20BC0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4DB28D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6B9E1E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41CE83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405326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66BDB5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2CA290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0944FE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4CA156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90</w:t>
            </w:r>
          </w:p>
        </w:tc>
        <w:tc>
          <w:tcPr>
            <w:tcW w:w="121" w:type="pct"/>
            <w:tcBorders>
              <w:top w:val="nil"/>
              <w:left w:val="nil"/>
              <w:bottom w:val="single" w:sz="4" w:space="0" w:color="auto"/>
              <w:right w:val="single" w:sz="4" w:space="0" w:color="auto"/>
            </w:tcBorders>
            <w:shd w:val="clear" w:color="auto" w:fill="auto"/>
            <w:noWrap/>
            <w:vAlign w:val="center"/>
            <w:hideMark/>
          </w:tcPr>
          <w:p w14:paraId="27A3EB0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67B765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4</w:t>
            </w:r>
          </w:p>
        </w:tc>
        <w:tc>
          <w:tcPr>
            <w:tcW w:w="121" w:type="pct"/>
            <w:tcBorders>
              <w:top w:val="nil"/>
              <w:left w:val="nil"/>
              <w:bottom w:val="single" w:sz="4" w:space="0" w:color="auto"/>
              <w:right w:val="single" w:sz="4" w:space="0" w:color="auto"/>
            </w:tcBorders>
            <w:shd w:val="clear" w:color="auto" w:fill="auto"/>
            <w:noWrap/>
            <w:vAlign w:val="center"/>
            <w:hideMark/>
          </w:tcPr>
          <w:p w14:paraId="5978579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4</w:t>
            </w:r>
          </w:p>
        </w:tc>
        <w:tc>
          <w:tcPr>
            <w:tcW w:w="121" w:type="pct"/>
            <w:tcBorders>
              <w:top w:val="nil"/>
              <w:left w:val="nil"/>
              <w:bottom w:val="single" w:sz="4" w:space="0" w:color="auto"/>
              <w:right w:val="single" w:sz="4" w:space="0" w:color="auto"/>
            </w:tcBorders>
            <w:shd w:val="clear" w:color="auto" w:fill="auto"/>
            <w:noWrap/>
            <w:vAlign w:val="center"/>
            <w:hideMark/>
          </w:tcPr>
          <w:p w14:paraId="78C580E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4</w:t>
            </w:r>
          </w:p>
        </w:tc>
        <w:tc>
          <w:tcPr>
            <w:tcW w:w="121" w:type="pct"/>
            <w:tcBorders>
              <w:top w:val="nil"/>
              <w:left w:val="nil"/>
              <w:bottom w:val="single" w:sz="4" w:space="0" w:color="auto"/>
              <w:right w:val="single" w:sz="4" w:space="0" w:color="auto"/>
            </w:tcBorders>
            <w:shd w:val="clear" w:color="auto" w:fill="auto"/>
            <w:noWrap/>
            <w:vAlign w:val="center"/>
            <w:hideMark/>
          </w:tcPr>
          <w:p w14:paraId="4BEF864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EFEE93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446EA1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F8FEDF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FA8121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DCBBB0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BD2C2E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F8AE23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E1545D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124949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364E54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50BDBE9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148607C9"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2636C32E"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6</w:t>
            </w:r>
          </w:p>
        </w:tc>
        <w:tc>
          <w:tcPr>
            <w:tcW w:w="729" w:type="pct"/>
            <w:tcBorders>
              <w:top w:val="nil"/>
              <w:left w:val="nil"/>
              <w:bottom w:val="single" w:sz="4" w:space="0" w:color="auto"/>
              <w:right w:val="single" w:sz="4" w:space="0" w:color="auto"/>
            </w:tcBorders>
            <w:shd w:val="clear" w:color="auto" w:fill="auto"/>
            <w:noWrap/>
            <w:vAlign w:val="center"/>
            <w:hideMark/>
          </w:tcPr>
          <w:p w14:paraId="1DEA74CF"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Anser anser</w:t>
            </w:r>
          </w:p>
        </w:tc>
        <w:tc>
          <w:tcPr>
            <w:tcW w:w="906" w:type="pct"/>
            <w:tcBorders>
              <w:top w:val="nil"/>
              <w:left w:val="nil"/>
              <w:bottom w:val="single" w:sz="4" w:space="0" w:color="auto"/>
              <w:right w:val="single" w:sz="4" w:space="0" w:color="auto"/>
            </w:tcBorders>
            <w:shd w:val="clear" w:color="auto" w:fill="auto"/>
            <w:noWrap/>
            <w:vAlign w:val="center"/>
            <w:hideMark/>
          </w:tcPr>
          <w:p w14:paraId="468FEC69"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Gâscă de vară</w:t>
            </w:r>
          </w:p>
        </w:tc>
        <w:tc>
          <w:tcPr>
            <w:tcW w:w="132" w:type="pct"/>
            <w:tcBorders>
              <w:top w:val="nil"/>
              <w:left w:val="nil"/>
              <w:bottom w:val="single" w:sz="4" w:space="0" w:color="auto"/>
              <w:right w:val="single" w:sz="4" w:space="0" w:color="auto"/>
            </w:tcBorders>
            <w:shd w:val="clear" w:color="auto" w:fill="auto"/>
            <w:noWrap/>
            <w:vAlign w:val="center"/>
            <w:hideMark/>
          </w:tcPr>
          <w:p w14:paraId="1A6D4F5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E8A66B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E947D8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1A1BE9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518EF4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89F995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200</w:t>
            </w:r>
          </w:p>
        </w:tc>
        <w:tc>
          <w:tcPr>
            <w:tcW w:w="109" w:type="pct"/>
            <w:tcBorders>
              <w:top w:val="nil"/>
              <w:left w:val="nil"/>
              <w:bottom w:val="single" w:sz="4" w:space="0" w:color="auto"/>
              <w:right w:val="single" w:sz="4" w:space="0" w:color="auto"/>
            </w:tcBorders>
            <w:shd w:val="clear" w:color="auto" w:fill="auto"/>
            <w:noWrap/>
            <w:vAlign w:val="center"/>
            <w:hideMark/>
          </w:tcPr>
          <w:p w14:paraId="2DCB24D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551B58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AAD0EC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350</w:t>
            </w:r>
          </w:p>
        </w:tc>
        <w:tc>
          <w:tcPr>
            <w:tcW w:w="109" w:type="pct"/>
            <w:tcBorders>
              <w:top w:val="nil"/>
              <w:left w:val="nil"/>
              <w:bottom w:val="single" w:sz="4" w:space="0" w:color="auto"/>
              <w:right w:val="single" w:sz="4" w:space="0" w:color="auto"/>
            </w:tcBorders>
            <w:shd w:val="clear" w:color="auto" w:fill="auto"/>
            <w:noWrap/>
            <w:vAlign w:val="center"/>
            <w:hideMark/>
          </w:tcPr>
          <w:p w14:paraId="2C1D886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24</w:t>
            </w:r>
          </w:p>
        </w:tc>
        <w:tc>
          <w:tcPr>
            <w:tcW w:w="121" w:type="pct"/>
            <w:tcBorders>
              <w:top w:val="nil"/>
              <w:left w:val="nil"/>
              <w:bottom w:val="single" w:sz="4" w:space="0" w:color="auto"/>
              <w:right w:val="single" w:sz="4" w:space="0" w:color="auto"/>
            </w:tcBorders>
            <w:shd w:val="clear" w:color="auto" w:fill="auto"/>
            <w:noWrap/>
            <w:vAlign w:val="center"/>
            <w:hideMark/>
          </w:tcPr>
          <w:p w14:paraId="04064DD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350</w:t>
            </w:r>
          </w:p>
        </w:tc>
        <w:tc>
          <w:tcPr>
            <w:tcW w:w="121" w:type="pct"/>
            <w:tcBorders>
              <w:top w:val="nil"/>
              <w:left w:val="nil"/>
              <w:bottom w:val="single" w:sz="4" w:space="0" w:color="auto"/>
              <w:right w:val="single" w:sz="4" w:space="0" w:color="auto"/>
            </w:tcBorders>
            <w:shd w:val="clear" w:color="auto" w:fill="auto"/>
            <w:noWrap/>
            <w:vAlign w:val="center"/>
            <w:hideMark/>
          </w:tcPr>
          <w:p w14:paraId="00E48E4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321</w:t>
            </w:r>
          </w:p>
        </w:tc>
        <w:tc>
          <w:tcPr>
            <w:tcW w:w="121" w:type="pct"/>
            <w:tcBorders>
              <w:top w:val="nil"/>
              <w:left w:val="nil"/>
              <w:bottom w:val="single" w:sz="4" w:space="0" w:color="auto"/>
              <w:right w:val="single" w:sz="4" w:space="0" w:color="auto"/>
            </w:tcBorders>
            <w:shd w:val="clear" w:color="auto" w:fill="auto"/>
            <w:noWrap/>
            <w:vAlign w:val="center"/>
            <w:hideMark/>
          </w:tcPr>
          <w:p w14:paraId="5B328EC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191</w:t>
            </w:r>
          </w:p>
        </w:tc>
        <w:tc>
          <w:tcPr>
            <w:tcW w:w="109" w:type="pct"/>
            <w:tcBorders>
              <w:top w:val="nil"/>
              <w:left w:val="nil"/>
              <w:bottom w:val="single" w:sz="4" w:space="0" w:color="auto"/>
              <w:right w:val="single" w:sz="4" w:space="0" w:color="auto"/>
            </w:tcBorders>
            <w:shd w:val="clear" w:color="auto" w:fill="auto"/>
            <w:noWrap/>
            <w:vAlign w:val="center"/>
            <w:hideMark/>
          </w:tcPr>
          <w:p w14:paraId="3D9C84D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8A03C6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639827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74F340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7</w:t>
            </w:r>
          </w:p>
        </w:tc>
        <w:tc>
          <w:tcPr>
            <w:tcW w:w="109" w:type="pct"/>
            <w:tcBorders>
              <w:top w:val="nil"/>
              <w:left w:val="nil"/>
              <w:bottom w:val="single" w:sz="4" w:space="0" w:color="auto"/>
              <w:right w:val="single" w:sz="4" w:space="0" w:color="auto"/>
            </w:tcBorders>
            <w:shd w:val="clear" w:color="auto" w:fill="auto"/>
            <w:noWrap/>
            <w:vAlign w:val="center"/>
            <w:hideMark/>
          </w:tcPr>
          <w:p w14:paraId="548AA7F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65A588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3038D9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A5C6D9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6E5247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FB5485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8A6152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685DB7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84273A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85C73D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6DD4B73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65FD8E93"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74E56A15"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7</w:t>
            </w:r>
          </w:p>
        </w:tc>
        <w:tc>
          <w:tcPr>
            <w:tcW w:w="729" w:type="pct"/>
            <w:tcBorders>
              <w:top w:val="nil"/>
              <w:left w:val="nil"/>
              <w:bottom w:val="single" w:sz="4" w:space="0" w:color="auto"/>
              <w:right w:val="single" w:sz="4" w:space="0" w:color="auto"/>
            </w:tcBorders>
            <w:shd w:val="clear" w:color="auto" w:fill="auto"/>
            <w:noWrap/>
            <w:vAlign w:val="center"/>
            <w:hideMark/>
          </w:tcPr>
          <w:p w14:paraId="20238D16"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Anthus campestris</w:t>
            </w:r>
          </w:p>
        </w:tc>
        <w:tc>
          <w:tcPr>
            <w:tcW w:w="906" w:type="pct"/>
            <w:tcBorders>
              <w:top w:val="nil"/>
              <w:left w:val="nil"/>
              <w:bottom w:val="single" w:sz="4" w:space="0" w:color="auto"/>
              <w:right w:val="single" w:sz="4" w:space="0" w:color="auto"/>
            </w:tcBorders>
            <w:shd w:val="clear" w:color="auto" w:fill="auto"/>
            <w:noWrap/>
            <w:vAlign w:val="center"/>
            <w:hideMark/>
          </w:tcPr>
          <w:p w14:paraId="0EE83660"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Fâsă de câmp</w:t>
            </w:r>
          </w:p>
        </w:tc>
        <w:tc>
          <w:tcPr>
            <w:tcW w:w="132" w:type="pct"/>
            <w:tcBorders>
              <w:top w:val="nil"/>
              <w:left w:val="nil"/>
              <w:bottom w:val="single" w:sz="4" w:space="0" w:color="auto"/>
              <w:right w:val="single" w:sz="4" w:space="0" w:color="auto"/>
            </w:tcBorders>
            <w:shd w:val="clear" w:color="auto" w:fill="auto"/>
            <w:noWrap/>
            <w:vAlign w:val="center"/>
            <w:hideMark/>
          </w:tcPr>
          <w:p w14:paraId="7D7AA8E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5ADE62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B63505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C0E023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w:t>
            </w:r>
          </w:p>
        </w:tc>
        <w:tc>
          <w:tcPr>
            <w:tcW w:w="109" w:type="pct"/>
            <w:tcBorders>
              <w:top w:val="nil"/>
              <w:left w:val="nil"/>
              <w:bottom w:val="single" w:sz="4" w:space="0" w:color="auto"/>
              <w:right w:val="single" w:sz="4" w:space="0" w:color="auto"/>
            </w:tcBorders>
            <w:shd w:val="clear" w:color="auto" w:fill="auto"/>
            <w:noWrap/>
            <w:vAlign w:val="center"/>
            <w:hideMark/>
          </w:tcPr>
          <w:p w14:paraId="1077749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1C157D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153C4C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5B0A87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53B8A1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82E584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4FE73C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0ACE2D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387903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2B3C78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5FB299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F7756A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04330F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CBB0CD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EE9418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5844FC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FF48C4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3B6990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F19403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6C0567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BC1013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4</w:t>
            </w:r>
          </w:p>
        </w:tc>
        <w:tc>
          <w:tcPr>
            <w:tcW w:w="109" w:type="pct"/>
            <w:tcBorders>
              <w:top w:val="nil"/>
              <w:left w:val="nil"/>
              <w:bottom w:val="single" w:sz="4" w:space="0" w:color="auto"/>
              <w:right w:val="single" w:sz="4" w:space="0" w:color="auto"/>
            </w:tcBorders>
            <w:shd w:val="clear" w:color="auto" w:fill="auto"/>
            <w:noWrap/>
            <w:vAlign w:val="center"/>
            <w:hideMark/>
          </w:tcPr>
          <w:p w14:paraId="3657B45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DADDA5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719E6E6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73CAB6CD"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4B5389AC"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8</w:t>
            </w:r>
          </w:p>
        </w:tc>
        <w:tc>
          <w:tcPr>
            <w:tcW w:w="729" w:type="pct"/>
            <w:tcBorders>
              <w:top w:val="nil"/>
              <w:left w:val="nil"/>
              <w:bottom w:val="single" w:sz="4" w:space="0" w:color="auto"/>
              <w:right w:val="single" w:sz="4" w:space="0" w:color="auto"/>
            </w:tcBorders>
            <w:shd w:val="clear" w:color="auto" w:fill="auto"/>
            <w:noWrap/>
            <w:vAlign w:val="center"/>
            <w:hideMark/>
          </w:tcPr>
          <w:p w14:paraId="5ED57761"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Anthus pratensis</w:t>
            </w:r>
          </w:p>
        </w:tc>
        <w:tc>
          <w:tcPr>
            <w:tcW w:w="906" w:type="pct"/>
            <w:tcBorders>
              <w:top w:val="nil"/>
              <w:left w:val="nil"/>
              <w:bottom w:val="single" w:sz="4" w:space="0" w:color="auto"/>
              <w:right w:val="single" w:sz="4" w:space="0" w:color="auto"/>
            </w:tcBorders>
            <w:shd w:val="clear" w:color="auto" w:fill="auto"/>
            <w:noWrap/>
            <w:vAlign w:val="center"/>
            <w:hideMark/>
          </w:tcPr>
          <w:p w14:paraId="3E51B3A8"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Fâsă de luncă</w:t>
            </w:r>
          </w:p>
        </w:tc>
        <w:tc>
          <w:tcPr>
            <w:tcW w:w="132" w:type="pct"/>
            <w:tcBorders>
              <w:top w:val="nil"/>
              <w:left w:val="nil"/>
              <w:bottom w:val="single" w:sz="4" w:space="0" w:color="auto"/>
              <w:right w:val="single" w:sz="4" w:space="0" w:color="auto"/>
            </w:tcBorders>
            <w:shd w:val="clear" w:color="auto" w:fill="auto"/>
            <w:noWrap/>
            <w:vAlign w:val="center"/>
            <w:hideMark/>
          </w:tcPr>
          <w:p w14:paraId="5F6611B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9C18F1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19B2C6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902B34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7A5429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9F7E4D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6129AB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2C6486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BD577A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85</w:t>
            </w:r>
          </w:p>
        </w:tc>
        <w:tc>
          <w:tcPr>
            <w:tcW w:w="109" w:type="pct"/>
            <w:tcBorders>
              <w:top w:val="nil"/>
              <w:left w:val="nil"/>
              <w:bottom w:val="single" w:sz="4" w:space="0" w:color="auto"/>
              <w:right w:val="single" w:sz="4" w:space="0" w:color="auto"/>
            </w:tcBorders>
            <w:shd w:val="clear" w:color="auto" w:fill="auto"/>
            <w:noWrap/>
            <w:vAlign w:val="center"/>
            <w:hideMark/>
          </w:tcPr>
          <w:p w14:paraId="375C3DC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w:t>
            </w:r>
          </w:p>
        </w:tc>
        <w:tc>
          <w:tcPr>
            <w:tcW w:w="121" w:type="pct"/>
            <w:tcBorders>
              <w:top w:val="nil"/>
              <w:left w:val="nil"/>
              <w:bottom w:val="single" w:sz="4" w:space="0" w:color="auto"/>
              <w:right w:val="single" w:sz="4" w:space="0" w:color="auto"/>
            </w:tcBorders>
            <w:shd w:val="clear" w:color="auto" w:fill="auto"/>
            <w:noWrap/>
            <w:vAlign w:val="center"/>
            <w:hideMark/>
          </w:tcPr>
          <w:p w14:paraId="68B9C0C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92627F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11</w:t>
            </w:r>
          </w:p>
        </w:tc>
        <w:tc>
          <w:tcPr>
            <w:tcW w:w="121" w:type="pct"/>
            <w:tcBorders>
              <w:top w:val="nil"/>
              <w:left w:val="nil"/>
              <w:bottom w:val="single" w:sz="4" w:space="0" w:color="auto"/>
              <w:right w:val="single" w:sz="4" w:space="0" w:color="auto"/>
            </w:tcBorders>
            <w:shd w:val="clear" w:color="auto" w:fill="auto"/>
            <w:noWrap/>
            <w:vAlign w:val="center"/>
            <w:hideMark/>
          </w:tcPr>
          <w:p w14:paraId="07D881C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90</w:t>
            </w:r>
          </w:p>
        </w:tc>
        <w:tc>
          <w:tcPr>
            <w:tcW w:w="109" w:type="pct"/>
            <w:tcBorders>
              <w:top w:val="nil"/>
              <w:left w:val="nil"/>
              <w:bottom w:val="single" w:sz="4" w:space="0" w:color="auto"/>
              <w:right w:val="single" w:sz="4" w:space="0" w:color="auto"/>
            </w:tcBorders>
            <w:shd w:val="clear" w:color="auto" w:fill="auto"/>
            <w:noWrap/>
            <w:vAlign w:val="center"/>
            <w:hideMark/>
          </w:tcPr>
          <w:p w14:paraId="17F8897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4BE549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4C05E8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2F73EE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235FAC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BE2F86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D60DCF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809BD2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8A98D2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B99F0A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BB239C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F5FF5A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F5F66B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9F3BDD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46C7A32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44A83699"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42D3DA0C"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9</w:t>
            </w:r>
          </w:p>
        </w:tc>
        <w:tc>
          <w:tcPr>
            <w:tcW w:w="729" w:type="pct"/>
            <w:tcBorders>
              <w:top w:val="nil"/>
              <w:left w:val="nil"/>
              <w:bottom w:val="single" w:sz="4" w:space="0" w:color="auto"/>
              <w:right w:val="single" w:sz="4" w:space="0" w:color="auto"/>
            </w:tcBorders>
            <w:shd w:val="clear" w:color="auto" w:fill="auto"/>
            <w:noWrap/>
            <w:vAlign w:val="center"/>
            <w:hideMark/>
          </w:tcPr>
          <w:p w14:paraId="5460D6B3"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Anthus trivialis</w:t>
            </w:r>
          </w:p>
        </w:tc>
        <w:tc>
          <w:tcPr>
            <w:tcW w:w="906" w:type="pct"/>
            <w:tcBorders>
              <w:top w:val="nil"/>
              <w:left w:val="nil"/>
              <w:bottom w:val="single" w:sz="4" w:space="0" w:color="auto"/>
              <w:right w:val="single" w:sz="4" w:space="0" w:color="auto"/>
            </w:tcBorders>
            <w:shd w:val="clear" w:color="auto" w:fill="auto"/>
            <w:noWrap/>
            <w:vAlign w:val="center"/>
            <w:hideMark/>
          </w:tcPr>
          <w:p w14:paraId="221970CA"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Fâsă de pădure</w:t>
            </w:r>
          </w:p>
        </w:tc>
        <w:tc>
          <w:tcPr>
            <w:tcW w:w="132" w:type="pct"/>
            <w:tcBorders>
              <w:top w:val="nil"/>
              <w:left w:val="nil"/>
              <w:bottom w:val="single" w:sz="4" w:space="0" w:color="auto"/>
              <w:right w:val="single" w:sz="4" w:space="0" w:color="auto"/>
            </w:tcBorders>
            <w:shd w:val="clear" w:color="auto" w:fill="auto"/>
            <w:noWrap/>
            <w:vAlign w:val="center"/>
            <w:hideMark/>
          </w:tcPr>
          <w:p w14:paraId="4508AE1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90C088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DB081F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776562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1D4720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E268E0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82320D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6AEEB6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F88F94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4D0CBA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9208BF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0A78B6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69CD40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97FCF8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748B7C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BBFD37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9206B9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BCBBD1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22221B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09" w:type="pct"/>
            <w:tcBorders>
              <w:top w:val="nil"/>
              <w:left w:val="nil"/>
              <w:bottom w:val="single" w:sz="4" w:space="0" w:color="auto"/>
              <w:right w:val="single" w:sz="4" w:space="0" w:color="auto"/>
            </w:tcBorders>
            <w:shd w:val="clear" w:color="auto" w:fill="auto"/>
            <w:noWrap/>
            <w:vAlign w:val="center"/>
            <w:hideMark/>
          </w:tcPr>
          <w:p w14:paraId="7273C41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E368E0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DF4AEF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EE9FC1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178289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9B8F6F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7E7A66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CE8294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6184F49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2E667459"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04435B16"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10</w:t>
            </w:r>
          </w:p>
        </w:tc>
        <w:tc>
          <w:tcPr>
            <w:tcW w:w="729" w:type="pct"/>
            <w:tcBorders>
              <w:top w:val="nil"/>
              <w:left w:val="nil"/>
              <w:bottom w:val="single" w:sz="4" w:space="0" w:color="auto"/>
              <w:right w:val="single" w:sz="4" w:space="0" w:color="auto"/>
            </w:tcBorders>
            <w:shd w:val="clear" w:color="auto" w:fill="auto"/>
            <w:noWrap/>
            <w:vAlign w:val="center"/>
            <w:hideMark/>
          </w:tcPr>
          <w:p w14:paraId="270A03C1"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Ardea alba</w:t>
            </w:r>
          </w:p>
        </w:tc>
        <w:tc>
          <w:tcPr>
            <w:tcW w:w="906" w:type="pct"/>
            <w:tcBorders>
              <w:top w:val="nil"/>
              <w:left w:val="nil"/>
              <w:bottom w:val="single" w:sz="4" w:space="0" w:color="auto"/>
              <w:right w:val="single" w:sz="4" w:space="0" w:color="auto"/>
            </w:tcBorders>
            <w:shd w:val="clear" w:color="auto" w:fill="auto"/>
            <w:noWrap/>
            <w:vAlign w:val="center"/>
            <w:hideMark/>
          </w:tcPr>
          <w:p w14:paraId="463ED5C2"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Egretă mare</w:t>
            </w:r>
          </w:p>
        </w:tc>
        <w:tc>
          <w:tcPr>
            <w:tcW w:w="132" w:type="pct"/>
            <w:tcBorders>
              <w:top w:val="nil"/>
              <w:left w:val="nil"/>
              <w:bottom w:val="single" w:sz="4" w:space="0" w:color="auto"/>
              <w:right w:val="single" w:sz="4" w:space="0" w:color="auto"/>
            </w:tcBorders>
            <w:shd w:val="clear" w:color="auto" w:fill="auto"/>
            <w:noWrap/>
            <w:vAlign w:val="center"/>
            <w:hideMark/>
          </w:tcPr>
          <w:p w14:paraId="739B5AB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9F476F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28418F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4</w:t>
            </w:r>
          </w:p>
        </w:tc>
        <w:tc>
          <w:tcPr>
            <w:tcW w:w="109" w:type="pct"/>
            <w:tcBorders>
              <w:top w:val="nil"/>
              <w:left w:val="nil"/>
              <w:bottom w:val="single" w:sz="4" w:space="0" w:color="auto"/>
              <w:right w:val="single" w:sz="4" w:space="0" w:color="auto"/>
            </w:tcBorders>
            <w:shd w:val="clear" w:color="auto" w:fill="auto"/>
            <w:noWrap/>
            <w:vAlign w:val="center"/>
            <w:hideMark/>
          </w:tcPr>
          <w:p w14:paraId="40BEFA5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99705C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1C51D7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207985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86B6FE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CB1FE4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09" w:type="pct"/>
            <w:tcBorders>
              <w:top w:val="nil"/>
              <w:left w:val="nil"/>
              <w:bottom w:val="single" w:sz="4" w:space="0" w:color="auto"/>
              <w:right w:val="single" w:sz="4" w:space="0" w:color="auto"/>
            </w:tcBorders>
            <w:shd w:val="clear" w:color="auto" w:fill="auto"/>
            <w:noWrap/>
            <w:vAlign w:val="center"/>
            <w:hideMark/>
          </w:tcPr>
          <w:p w14:paraId="1374336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BE4887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954818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9FA877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09" w:type="pct"/>
            <w:tcBorders>
              <w:top w:val="nil"/>
              <w:left w:val="nil"/>
              <w:bottom w:val="single" w:sz="4" w:space="0" w:color="auto"/>
              <w:right w:val="single" w:sz="4" w:space="0" w:color="auto"/>
            </w:tcBorders>
            <w:shd w:val="clear" w:color="auto" w:fill="auto"/>
            <w:noWrap/>
            <w:vAlign w:val="center"/>
            <w:hideMark/>
          </w:tcPr>
          <w:p w14:paraId="1B2ABAA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146EF3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w:t>
            </w:r>
          </w:p>
        </w:tc>
        <w:tc>
          <w:tcPr>
            <w:tcW w:w="121" w:type="pct"/>
            <w:tcBorders>
              <w:top w:val="nil"/>
              <w:left w:val="nil"/>
              <w:bottom w:val="single" w:sz="4" w:space="0" w:color="auto"/>
              <w:right w:val="single" w:sz="4" w:space="0" w:color="auto"/>
            </w:tcBorders>
            <w:shd w:val="clear" w:color="auto" w:fill="auto"/>
            <w:noWrap/>
            <w:vAlign w:val="center"/>
            <w:hideMark/>
          </w:tcPr>
          <w:p w14:paraId="2954997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D90BE8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4E924E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F392A5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F1A8B4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85DC85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0DB3ED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607AA4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F1B772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BB5D59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9D039A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440AB2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7FF3288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539F36D1"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2B8A41E4"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11</w:t>
            </w:r>
          </w:p>
        </w:tc>
        <w:tc>
          <w:tcPr>
            <w:tcW w:w="729" w:type="pct"/>
            <w:tcBorders>
              <w:top w:val="nil"/>
              <w:left w:val="nil"/>
              <w:bottom w:val="single" w:sz="4" w:space="0" w:color="auto"/>
              <w:right w:val="single" w:sz="4" w:space="0" w:color="auto"/>
            </w:tcBorders>
            <w:shd w:val="clear" w:color="auto" w:fill="auto"/>
            <w:noWrap/>
            <w:vAlign w:val="center"/>
            <w:hideMark/>
          </w:tcPr>
          <w:p w14:paraId="720E8D36"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Ardea cinerea</w:t>
            </w:r>
          </w:p>
        </w:tc>
        <w:tc>
          <w:tcPr>
            <w:tcW w:w="906" w:type="pct"/>
            <w:tcBorders>
              <w:top w:val="nil"/>
              <w:left w:val="nil"/>
              <w:bottom w:val="single" w:sz="4" w:space="0" w:color="auto"/>
              <w:right w:val="single" w:sz="4" w:space="0" w:color="auto"/>
            </w:tcBorders>
            <w:shd w:val="clear" w:color="auto" w:fill="auto"/>
            <w:noWrap/>
            <w:vAlign w:val="center"/>
            <w:hideMark/>
          </w:tcPr>
          <w:p w14:paraId="334C321A"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Stârc cenușiu</w:t>
            </w:r>
          </w:p>
        </w:tc>
        <w:tc>
          <w:tcPr>
            <w:tcW w:w="132" w:type="pct"/>
            <w:tcBorders>
              <w:top w:val="nil"/>
              <w:left w:val="nil"/>
              <w:bottom w:val="single" w:sz="4" w:space="0" w:color="auto"/>
              <w:right w:val="single" w:sz="4" w:space="0" w:color="auto"/>
            </w:tcBorders>
            <w:shd w:val="clear" w:color="auto" w:fill="auto"/>
            <w:noWrap/>
            <w:vAlign w:val="center"/>
            <w:hideMark/>
          </w:tcPr>
          <w:p w14:paraId="0D2ACF1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E56547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0F2D67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09" w:type="pct"/>
            <w:tcBorders>
              <w:top w:val="nil"/>
              <w:left w:val="nil"/>
              <w:bottom w:val="single" w:sz="4" w:space="0" w:color="auto"/>
              <w:right w:val="single" w:sz="4" w:space="0" w:color="auto"/>
            </w:tcBorders>
            <w:shd w:val="clear" w:color="auto" w:fill="auto"/>
            <w:noWrap/>
            <w:vAlign w:val="center"/>
            <w:hideMark/>
          </w:tcPr>
          <w:p w14:paraId="4F1A2B0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9F2AF2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E36105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B1D6A5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2846C4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D3BE63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09" w:type="pct"/>
            <w:tcBorders>
              <w:top w:val="nil"/>
              <w:left w:val="nil"/>
              <w:bottom w:val="single" w:sz="4" w:space="0" w:color="auto"/>
              <w:right w:val="single" w:sz="4" w:space="0" w:color="auto"/>
            </w:tcBorders>
            <w:shd w:val="clear" w:color="auto" w:fill="auto"/>
            <w:noWrap/>
            <w:vAlign w:val="center"/>
            <w:hideMark/>
          </w:tcPr>
          <w:p w14:paraId="4DFCC6A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55E686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1D8594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3E5465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DC9549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FC034C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w:t>
            </w:r>
          </w:p>
        </w:tc>
        <w:tc>
          <w:tcPr>
            <w:tcW w:w="121" w:type="pct"/>
            <w:tcBorders>
              <w:top w:val="nil"/>
              <w:left w:val="nil"/>
              <w:bottom w:val="single" w:sz="4" w:space="0" w:color="auto"/>
              <w:right w:val="single" w:sz="4" w:space="0" w:color="auto"/>
            </w:tcBorders>
            <w:shd w:val="clear" w:color="auto" w:fill="auto"/>
            <w:noWrap/>
            <w:vAlign w:val="center"/>
            <w:hideMark/>
          </w:tcPr>
          <w:p w14:paraId="2BB46D3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3CD903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021AC2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6D518E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829F2A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C4E86C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B9523D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38B99C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D9788D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9696B4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C44A3E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051E35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008A45A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0593A297"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1E06C247"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12</w:t>
            </w:r>
          </w:p>
        </w:tc>
        <w:tc>
          <w:tcPr>
            <w:tcW w:w="729" w:type="pct"/>
            <w:tcBorders>
              <w:top w:val="nil"/>
              <w:left w:val="nil"/>
              <w:bottom w:val="single" w:sz="4" w:space="0" w:color="auto"/>
              <w:right w:val="single" w:sz="4" w:space="0" w:color="auto"/>
            </w:tcBorders>
            <w:shd w:val="clear" w:color="auto" w:fill="auto"/>
            <w:noWrap/>
            <w:vAlign w:val="center"/>
            <w:hideMark/>
          </w:tcPr>
          <w:p w14:paraId="0457CE47"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Ardeola ralloides</w:t>
            </w:r>
          </w:p>
        </w:tc>
        <w:tc>
          <w:tcPr>
            <w:tcW w:w="906" w:type="pct"/>
            <w:tcBorders>
              <w:top w:val="nil"/>
              <w:left w:val="nil"/>
              <w:bottom w:val="single" w:sz="4" w:space="0" w:color="auto"/>
              <w:right w:val="single" w:sz="4" w:space="0" w:color="auto"/>
            </w:tcBorders>
            <w:shd w:val="clear" w:color="auto" w:fill="auto"/>
            <w:noWrap/>
            <w:vAlign w:val="center"/>
            <w:hideMark/>
          </w:tcPr>
          <w:p w14:paraId="37911AEA"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Stârc galben</w:t>
            </w:r>
          </w:p>
        </w:tc>
        <w:tc>
          <w:tcPr>
            <w:tcW w:w="132" w:type="pct"/>
            <w:tcBorders>
              <w:top w:val="nil"/>
              <w:left w:val="nil"/>
              <w:bottom w:val="single" w:sz="4" w:space="0" w:color="auto"/>
              <w:right w:val="single" w:sz="4" w:space="0" w:color="auto"/>
            </w:tcBorders>
            <w:shd w:val="clear" w:color="auto" w:fill="auto"/>
            <w:noWrap/>
            <w:vAlign w:val="center"/>
            <w:hideMark/>
          </w:tcPr>
          <w:p w14:paraId="54C2416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B54B1D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B37444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242E9A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C0981C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21" w:type="pct"/>
            <w:tcBorders>
              <w:top w:val="nil"/>
              <w:left w:val="nil"/>
              <w:bottom w:val="single" w:sz="4" w:space="0" w:color="auto"/>
              <w:right w:val="single" w:sz="4" w:space="0" w:color="auto"/>
            </w:tcBorders>
            <w:shd w:val="clear" w:color="auto" w:fill="auto"/>
            <w:noWrap/>
            <w:vAlign w:val="center"/>
            <w:hideMark/>
          </w:tcPr>
          <w:p w14:paraId="43C59E2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F50B0E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59F885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43EB6E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4FB2CA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2EC1A9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6C5079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FC12BE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0BE4D6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FAB63D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D232F7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9E1ACB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1AB793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A56839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40428E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EA2906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D8ABD7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E92AC2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BE464F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401FBB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B21BCB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850DB1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00F301A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26DCD2C3"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0BD12771"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lastRenderedPageBreak/>
              <w:t>13</w:t>
            </w:r>
          </w:p>
        </w:tc>
        <w:tc>
          <w:tcPr>
            <w:tcW w:w="729" w:type="pct"/>
            <w:tcBorders>
              <w:top w:val="nil"/>
              <w:left w:val="nil"/>
              <w:bottom w:val="single" w:sz="4" w:space="0" w:color="auto"/>
              <w:right w:val="single" w:sz="4" w:space="0" w:color="auto"/>
            </w:tcBorders>
            <w:shd w:val="clear" w:color="auto" w:fill="auto"/>
            <w:noWrap/>
            <w:vAlign w:val="center"/>
            <w:hideMark/>
          </w:tcPr>
          <w:p w14:paraId="71E2DBF1"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Asio otus</w:t>
            </w:r>
          </w:p>
        </w:tc>
        <w:tc>
          <w:tcPr>
            <w:tcW w:w="906" w:type="pct"/>
            <w:tcBorders>
              <w:top w:val="nil"/>
              <w:left w:val="nil"/>
              <w:bottom w:val="single" w:sz="4" w:space="0" w:color="auto"/>
              <w:right w:val="single" w:sz="4" w:space="0" w:color="auto"/>
            </w:tcBorders>
            <w:shd w:val="clear" w:color="auto" w:fill="auto"/>
            <w:noWrap/>
            <w:vAlign w:val="center"/>
            <w:hideMark/>
          </w:tcPr>
          <w:p w14:paraId="271CAED6"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Ciuf de pădure</w:t>
            </w:r>
          </w:p>
        </w:tc>
        <w:tc>
          <w:tcPr>
            <w:tcW w:w="132" w:type="pct"/>
            <w:tcBorders>
              <w:top w:val="nil"/>
              <w:left w:val="nil"/>
              <w:bottom w:val="single" w:sz="4" w:space="0" w:color="auto"/>
              <w:right w:val="single" w:sz="4" w:space="0" w:color="auto"/>
            </w:tcBorders>
            <w:shd w:val="clear" w:color="auto" w:fill="auto"/>
            <w:noWrap/>
            <w:vAlign w:val="center"/>
            <w:hideMark/>
          </w:tcPr>
          <w:p w14:paraId="126BFE3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4045FD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09" w:type="pct"/>
            <w:tcBorders>
              <w:top w:val="nil"/>
              <w:left w:val="nil"/>
              <w:bottom w:val="single" w:sz="4" w:space="0" w:color="auto"/>
              <w:right w:val="single" w:sz="4" w:space="0" w:color="auto"/>
            </w:tcBorders>
            <w:shd w:val="clear" w:color="auto" w:fill="auto"/>
            <w:noWrap/>
            <w:vAlign w:val="center"/>
            <w:hideMark/>
          </w:tcPr>
          <w:p w14:paraId="46DDAF7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1A16BC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8B1962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FDB1C1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3D216E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DC515F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CE9CA6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0079BE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EF5B54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337568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CFE7CD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A070B6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B4D787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6122A7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1F4FA6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E36A74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1BBCCD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CAE5EF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87D5A0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BF2CE6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CE415F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52A629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61522D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3E709E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17363F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12CEE96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171C4700"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008E3B1D"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14</w:t>
            </w:r>
          </w:p>
        </w:tc>
        <w:tc>
          <w:tcPr>
            <w:tcW w:w="729" w:type="pct"/>
            <w:tcBorders>
              <w:top w:val="nil"/>
              <w:left w:val="nil"/>
              <w:bottom w:val="single" w:sz="4" w:space="0" w:color="auto"/>
              <w:right w:val="single" w:sz="4" w:space="0" w:color="auto"/>
            </w:tcBorders>
            <w:shd w:val="clear" w:color="auto" w:fill="auto"/>
            <w:noWrap/>
            <w:vAlign w:val="center"/>
            <w:hideMark/>
          </w:tcPr>
          <w:p w14:paraId="6B7E8AD2"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Athene noctua</w:t>
            </w:r>
          </w:p>
        </w:tc>
        <w:tc>
          <w:tcPr>
            <w:tcW w:w="906" w:type="pct"/>
            <w:tcBorders>
              <w:top w:val="nil"/>
              <w:left w:val="nil"/>
              <w:bottom w:val="single" w:sz="4" w:space="0" w:color="auto"/>
              <w:right w:val="single" w:sz="4" w:space="0" w:color="auto"/>
            </w:tcBorders>
            <w:shd w:val="clear" w:color="auto" w:fill="auto"/>
            <w:noWrap/>
            <w:vAlign w:val="center"/>
            <w:hideMark/>
          </w:tcPr>
          <w:p w14:paraId="70A07879"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Cucuvea</w:t>
            </w:r>
          </w:p>
        </w:tc>
        <w:tc>
          <w:tcPr>
            <w:tcW w:w="132" w:type="pct"/>
            <w:tcBorders>
              <w:top w:val="nil"/>
              <w:left w:val="nil"/>
              <w:bottom w:val="single" w:sz="4" w:space="0" w:color="auto"/>
              <w:right w:val="single" w:sz="4" w:space="0" w:color="auto"/>
            </w:tcBorders>
            <w:shd w:val="clear" w:color="auto" w:fill="auto"/>
            <w:noWrap/>
            <w:vAlign w:val="center"/>
            <w:hideMark/>
          </w:tcPr>
          <w:p w14:paraId="573AABC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0DCA17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B2B70E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C98295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4779E0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BF64E6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32AB9C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9260AF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37E9ED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BA1398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32A026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DAB398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CC9EF0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9E34E8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048AEB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F629CB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523A95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425698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A4DDC2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803668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582641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646FF5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CBF0B9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82C8F4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0814E2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BA0840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09" w:type="pct"/>
            <w:tcBorders>
              <w:top w:val="nil"/>
              <w:left w:val="nil"/>
              <w:bottom w:val="single" w:sz="4" w:space="0" w:color="auto"/>
              <w:right w:val="single" w:sz="4" w:space="0" w:color="auto"/>
            </w:tcBorders>
            <w:shd w:val="clear" w:color="auto" w:fill="auto"/>
            <w:noWrap/>
            <w:vAlign w:val="center"/>
            <w:hideMark/>
          </w:tcPr>
          <w:p w14:paraId="47F5508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291EA13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08F5910D"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32DC9A6D"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15</w:t>
            </w:r>
          </w:p>
        </w:tc>
        <w:tc>
          <w:tcPr>
            <w:tcW w:w="729" w:type="pct"/>
            <w:tcBorders>
              <w:top w:val="nil"/>
              <w:left w:val="nil"/>
              <w:bottom w:val="single" w:sz="4" w:space="0" w:color="auto"/>
              <w:right w:val="single" w:sz="4" w:space="0" w:color="auto"/>
            </w:tcBorders>
            <w:shd w:val="clear" w:color="auto" w:fill="auto"/>
            <w:noWrap/>
            <w:vAlign w:val="center"/>
            <w:hideMark/>
          </w:tcPr>
          <w:p w14:paraId="541D0FC1"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Aythya nyroca</w:t>
            </w:r>
          </w:p>
        </w:tc>
        <w:tc>
          <w:tcPr>
            <w:tcW w:w="906" w:type="pct"/>
            <w:tcBorders>
              <w:top w:val="nil"/>
              <w:left w:val="nil"/>
              <w:bottom w:val="single" w:sz="4" w:space="0" w:color="auto"/>
              <w:right w:val="single" w:sz="4" w:space="0" w:color="auto"/>
            </w:tcBorders>
            <w:shd w:val="clear" w:color="auto" w:fill="auto"/>
            <w:noWrap/>
            <w:vAlign w:val="center"/>
            <w:hideMark/>
          </w:tcPr>
          <w:p w14:paraId="79F235E1"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Rață roşie</w:t>
            </w:r>
          </w:p>
        </w:tc>
        <w:tc>
          <w:tcPr>
            <w:tcW w:w="132" w:type="pct"/>
            <w:tcBorders>
              <w:top w:val="nil"/>
              <w:left w:val="nil"/>
              <w:bottom w:val="single" w:sz="4" w:space="0" w:color="auto"/>
              <w:right w:val="single" w:sz="4" w:space="0" w:color="auto"/>
            </w:tcBorders>
            <w:shd w:val="clear" w:color="auto" w:fill="auto"/>
            <w:noWrap/>
            <w:vAlign w:val="center"/>
            <w:hideMark/>
          </w:tcPr>
          <w:p w14:paraId="5C09DF9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1D4730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E4CFFE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B02E5A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9318EF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D45617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9B992C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F41007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BBB87B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452FB1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E78236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1F33C8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B64CDB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535EAA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07819C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A82C77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62AA24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3</w:t>
            </w:r>
          </w:p>
        </w:tc>
        <w:tc>
          <w:tcPr>
            <w:tcW w:w="109" w:type="pct"/>
            <w:tcBorders>
              <w:top w:val="nil"/>
              <w:left w:val="nil"/>
              <w:bottom w:val="single" w:sz="4" w:space="0" w:color="auto"/>
              <w:right w:val="single" w:sz="4" w:space="0" w:color="auto"/>
            </w:tcBorders>
            <w:shd w:val="clear" w:color="auto" w:fill="auto"/>
            <w:noWrap/>
            <w:vAlign w:val="center"/>
            <w:hideMark/>
          </w:tcPr>
          <w:p w14:paraId="6C9F6DC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B43672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3D9006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6F098C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722CB3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CDAAF2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C7F6C6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F6D719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4ABC27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C4F23F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2322CBE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57A318EA"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4FCA464F"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16</w:t>
            </w:r>
          </w:p>
        </w:tc>
        <w:tc>
          <w:tcPr>
            <w:tcW w:w="729" w:type="pct"/>
            <w:tcBorders>
              <w:top w:val="nil"/>
              <w:left w:val="nil"/>
              <w:bottom w:val="single" w:sz="4" w:space="0" w:color="auto"/>
              <w:right w:val="single" w:sz="4" w:space="0" w:color="auto"/>
            </w:tcBorders>
            <w:shd w:val="clear" w:color="auto" w:fill="auto"/>
            <w:noWrap/>
            <w:vAlign w:val="center"/>
            <w:hideMark/>
          </w:tcPr>
          <w:p w14:paraId="1DF83372"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Buteo buteo</w:t>
            </w:r>
          </w:p>
        </w:tc>
        <w:tc>
          <w:tcPr>
            <w:tcW w:w="906" w:type="pct"/>
            <w:tcBorders>
              <w:top w:val="nil"/>
              <w:left w:val="nil"/>
              <w:bottom w:val="single" w:sz="4" w:space="0" w:color="auto"/>
              <w:right w:val="single" w:sz="4" w:space="0" w:color="auto"/>
            </w:tcBorders>
            <w:shd w:val="clear" w:color="auto" w:fill="auto"/>
            <w:noWrap/>
            <w:vAlign w:val="center"/>
            <w:hideMark/>
          </w:tcPr>
          <w:p w14:paraId="55DA61B9"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Șorecar comun</w:t>
            </w:r>
          </w:p>
        </w:tc>
        <w:tc>
          <w:tcPr>
            <w:tcW w:w="132" w:type="pct"/>
            <w:tcBorders>
              <w:top w:val="nil"/>
              <w:left w:val="nil"/>
              <w:bottom w:val="single" w:sz="4" w:space="0" w:color="auto"/>
              <w:right w:val="single" w:sz="4" w:space="0" w:color="auto"/>
            </w:tcBorders>
            <w:shd w:val="clear" w:color="auto" w:fill="auto"/>
            <w:noWrap/>
            <w:vAlign w:val="center"/>
            <w:hideMark/>
          </w:tcPr>
          <w:p w14:paraId="35E3D0B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FCB0CD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BB97B5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5BC7DD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B334E8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A598E0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w:t>
            </w:r>
          </w:p>
        </w:tc>
        <w:tc>
          <w:tcPr>
            <w:tcW w:w="109" w:type="pct"/>
            <w:tcBorders>
              <w:top w:val="nil"/>
              <w:left w:val="nil"/>
              <w:bottom w:val="single" w:sz="4" w:space="0" w:color="auto"/>
              <w:right w:val="single" w:sz="4" w:space="0" w:color="auto"/>
            </w:tcBorders>
            <w:shd w:val="clear" w:color="auto" w:fill="auto"/>
            <w:noWrap/>
            <w:vAlign w:val="center"/>
            <w:hideMark/>
          </w:tcPr>
          <w:p w14:paraId="08AB7B3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5A2B57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E1755F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w:t>
            </w:r>
          </w:p>
        </w:tc>
        <w:tc>
          <w:tcPr>
            <w:tcW w:w="109" w:type="pct"/>
            <w:tcBorders>
              <w:top w:val="nil"/>
              <w:left w:val="nil"/>
              <w:bottom w:val="single" w:sz="4" w:space="0" w:color="auto"/>
              <w:right w:val="single" w:sz="4" w:space="0" w:color="auto"/>
            </w:tcBorders>
            <w:shd w:val="clear" w:color="auto" w:fill="auto"/>
            <w:noWrap/>
            <w:vAlign w:val="center"/>
            <w:hideMark/>
          </w:tcPr>
          <w:p w14:paraId="2049BB2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79C7EA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9B3F08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21" w:type="pct"/>
            <w:tcBorders>
              <w:top w:val="nil"/>
              <w:left w:val="nil"/>
              <w:bottom w:val="single" w:sz="4" w:space="0" w:color="auto"/>
              <w:right w:val="single" w:sz="4" w:space="0" w:color="auto"/>
            </w:tcBorders>
            <w:shd w:val="clear" w:color="auto" w:fill="auto"/>
            <w:noWrap/>
            <w:vAlign w:val="center"/>
            <w:hideMark/>
          </w:tcPr>
          <w:p w14:paraId="671F9B1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09" w:type="pct"/>
            <w:tcBorders>
              <w:top w:val="nil"/>
              <w:left w:val="nil"/>
              <w:bottom w:val="single" w:sz="4" w:space="0" w:color="auto"/>
              <w:right w:val="single" w:sz="4" w:space="0" w:color="auto"/>
            </w:tcBorders>
            <w:shd w:val="clear" w:color="auto" w:fill="auto"/>
            <w:noWrap/>
            <w:vAlign w:val="center"/>
            <w:hideMark/>
          </w:tcPr>
          <w:p w14:paraId="428EEEE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070947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9FCBD6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w:t>
            </w:r>
          </w:p>
        </w:tc>
        <w:tc>
          <w:tcPr>
            <w:tcW w:w="121" w:type="pct"/>
            <w:tcBorders>
              <w:top w:val="nil"/>
              <w:left w:val="nil"/>
              <w:bottom w:val="single" w:sz="4" w:space="0" w:color="auto"/>
              <w:right w:val="single" w:sz="4" w:space="0" w:color="auto"/>
            </w:tcBorders>
            <w:shd w:val="clear" w:color="auto" w:fill="auto"/>
            <w:noWrap/>
            <w:vAlign w:val="center"/>
            <w:hideMark/>
          </w:tcPr>
          <w:p w14:paraId="6FFACAE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3478F1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B49004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A9B9F7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F41B80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73EB56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BC2BCE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8D5235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3B9700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09" w:type="pct"/>
            <w:tcBorders>
              <w:top w:val="nil"/>
              <w:left w:val="nil"/>
              <w:bottom w:val="single" w:sz="4" w:space="0" w:color="auto"/>
              <w:right w:val="single" w:sz="4" w:space="0" w:color="auto"/>
            </w:tcBorders>
            <w:shd w:val="clear" w:color="auto" w:fill="auto"/>
            <w:noWrap/>
            <w:vAlign w:val="center"/>
            <w:hideMark/>
          </w:tcPr>
          <w:p w14:paraId="2C0BE24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EF4DC4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72B2FD0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3D14CD6D"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26FFBB93"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17</w:t>
            </w:r>
          </w:p>
        </w:tc>
        <w:tc>
          <w:tcPr>
            <w:tcW w:w="729" w:type="pct"/>
            <w:tcBorders>
              <w:top w:val="nil"/>
              <w:left w:val="nil"/>
              <w:bottom w:val="single" w:sz="4" w:space="0" w:color="auto"/>
              <w:right w:val="single" w:sz="4" w:space="0" w:color="auto"/>
            </w:tcBorders>
            <w:shd w:val="clear" w:color="auto" w:fill="auto"/>
            <w:noWrap/>
            <w:vAlign w:val="center"/>
            <w:hideMark/>
          </w:tcPr>
          <w:p w14:paraId="3BCBC5D4"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Buteo rufinus</w:t>
            </w:r>
          </w:p>
        </w:tc>
        <w:tc>
          <w:tcPr>
            <w:tcW w:w="906" w:type="pct"/>
            <w:tcBorders>
              <w:top w:val="nil"/>
              <w:left w:val="nil"/>
              <w:bottom w:val="single" w:sz="4" w:space="0" w:color="auto"/>
              <w:right w:val="single" w:sz="4" w:space="0" w:color="auto"/>
            </w:tcBorders>
            <w:shd w:val="clear" w:color="auto" w:fill="auto"/>
            <w:noWrap/>
            <w:vAlign w:val="center"/>
            <w:hideMark/>
          </w:tcPr>
          <w:p w14:paraId="13711E2D"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Șorecar mare</w:t>
            </w:r>
          </w:p>
        </w:tc>
        <w:tc>
          <w:tcPr>
            <w:tcW w:w="132" w:type="pct"/>
            <w:tcBorders>
              <w:top w:val="nil"/>
              <w:left w:val="nil"/>
              <w:bottom w:val="single" w:sz="4" w:space="0" w:color="auto"/>
              <w:right w:val="single" w:sz="4" w:space="0" w:color="auto"/>
            </w:tcBorders>
            <w:shd w:val="clear" w:color="auto" w:fill="auto"/>
            <w:noWrap/>
            <w:vAlign w:val="center"/>
            <w:hideMark/>
          </w:tcPr>
          <w:p w14:paraId="759F54C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C8330A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FED531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E99D25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E27B29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3FB3A4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7F76D1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A20E72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B503D7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0532C4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1D6EAD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21" w:type="pct"/>
            <w:tcBorders>
              <w:top w:val="nil"/>
              <w:left w:val="nil"/>
              <w:bottom w:val="single" w:sz="4" w:space="0" w:color="auto"/>
              <w:right w:val="single" w:sz="4" w:space="0" w:color="auto"/>
            </w:tcBorders>
            <w:shd w:val="clear" w:color="auto" w:fill="auto"/>
            <w:noWrap/>
            <w:vAlign w:val="center"/>
            <w:hideMark/>
          </w:tcPr>
          <w:p w14:paraId="5CFC6A1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A7FA7E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E5A6E0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21" w:type="pct"/>
            <w:tcBorders>
              <w:top w:val="nil"/>
              <w:left w:val="nil"/>
              <w:bottom w:val="single" w:sz="4" w:space="0" w:color="auto"/>
              <w:right w:val="single" w:sz="4" w:space="0" w:color="auto"/>
            </w:tcBorders>
            <w:shd w:val="clear" w:color="auto" w:fill="auto"/>
            <w:noWrap/>
            <w:vAlign w:val="center"/>
            <w:hideMark/>
          </w:tcPr>
          <w:p w14:paraId="1E3B626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73ABFE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3E069B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343794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E915C2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98A4F6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A15754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44090C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BFF5C1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E7DB05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6E37B8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0060C0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307842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426523A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5F025CC3"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6219A4B0"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18</w:t>
            </w:r>
          </w:p>
        </w:tc>
        <w:tc>
          <w:tcPr>
            <w:tcW w:w="729" w:type="pct"/>
            <w:tcBorders>
              <w:top w:val="nil"/>
              <w:left w:val="nil"/>
              <w:bottom w:val="single" w:sz="4" w:space="0" w:color="auto"/>
              <w:right w:val="single" w:sz="4" w:space="0" w:color="auto"/>
            </w:tcBorders>
            <w:shd w:val="clear" w:color="auto" w:fill="auto"/>
            <w:noWrap/>
            <w:vAlign w:val="center"/>
            <w:hideMark/>
          </w:tcPr>
          <w:p w14:paraId="0CCFE8D4"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Calidris ferruginea</w:t>
            </w:r>
          </w:p>
        </w:tc>
        <w:tc>
          <w:tcPr>
            <w:tcW w:w="906" w:type="pct"/>
            <w:tcBorders>
              <w:top w:val="nil"/>
              <w:left w:val="nil"/>
              <w:bottom w:val="single" w:sz="4" w:space="0" w:color="auto"/>
              <w:right w:val="single" w:sz="4" w:space="0" w:color="auto"/>
            </w:tcBorders>
            <w:shd w:val="clear" w:color="auto" w:fill="auto"/>
            <w:noWrap/>
            <w:vAlign w:val="center"/>
            <w:hideMark/>
          </w:tcPr>
          <w:p w14:paraId="1F23CE48"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Fugaci roşcat</w:t>
            </w:r>
          </w:p>
        </w:tc>
        <w:tc>
          <w:tcPr>
            <w:tcW w:w="132" w:type="pct"/>
            <w:tcBorders>
              <w:top w:val="nil"/>
              <w:left w:val="nil"/>
              <w:bottom w:val="single" w:sz="4" w:space="0" w:color="auto"/>
              <w:right w:val="single" w:sz="4" w:space="0" w:color="auto"/>
            </w:tcBorders>
            <w:shd w:val="clear" w:color="auto" w:fill="auto"/>
            <w:noWrap/>
            <w:vAlign w:val="center"/>
            <w:hideMark/>
          </w:tcPr>
          <w:p w14:paraId="3BAD5BA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4A1D1B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EF6135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151F37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FF5C87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31750F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08A239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E844E7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4C319A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BBCD1A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5C391F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AC28CB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49D0AD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7B6BDF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8A1917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956E7B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604FF2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6</w:t>
            </w:r>
          </w:p>
        </w:tc>
        <w:tc>
          <w:tcPr>
            <w:tcW w:w="109" w:type="pct"/>
            <w:tcBorders>
              <w:top w:val="nil"/>
              <w:left w:val="nil"/>
              <w:bottom w:val="single" w:sz="4" w:space="0" w:color="auto"/>
              <w:right w:val="single" w:sz="4" w:space="0" w:color="auto"/>
            </w:tcBorders>
            <w:shd w:val="clear" w:color="auto" w:fill="auto"/>
            <w:noWrap/>
            <w:vAlign w:val="center"/>
            <w:hideMark/>
          </w:tcPr>
          <w:p w14:paraId="28BD253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B4911E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D40DF3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CBF935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C84A5C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7D8CB9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30722D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3D07AC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0031AF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22EF53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5E82E7C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5604C4B1"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78ADA0C5"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19</w:t>
            </w:r>
          </w:p>
        </w:tc>
        <w:tc>
          <w:tcPr>
            <w:tcW w:w="729" w:type="pct"/>
            <w:tcBorders>
              <w:top w:val="nil"/>
              <w:left w:val="nil"/>
              <w:bottom w:val="single" w:sz="4" w:space="0" w:color="auto"/>
              <w:right w:val="single" w:sz="4" w:space="0" w:color="auto"/>
            </w:tcBorders>
            <w:shd w:val="clear" w:color="auto" w:fill="auto"/>
            <w:noWrap/>
            <w:vAlign w:val="center"/>
            <w:hideMark/>
          </w:tcPr>
          <w:p w14:paraId="37FD900A"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Calidris pugnax</w:t>
            </w:r>
          </w:p>
        </w:tc>
        <w:tc>
          <w:tcPr>
            <w:tcW w:w="906" w:type="pct"/>
            <w:tcBorders>
              <w:top w:val="nil"/>
              <w:left w:val="nil"/>
              <w:bottom w:val="single" w:sz="4" w:space="0" w:color="auto"/>
              <w:right w:val="single" w:sz="4" w:space="0" w:color="auto"/>
            </w:tcBorders>
            <w:shd w:val="clear" w:color="auto" w:fill="auto"/>
            <w:noWrap/>
            <w:vAlign w:val="center"/>
            <w:hideMark/>
          </w:tcPr>
          <w:p w14:paraId="158BADD2"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Bătăuș</w:t>
            </w:r>
          </w:p>
        </w:tc>
        <w:tc>
          <w:tcPr>
            <w:tcW w:w="132" w:type="pct"/>
            <w:tcBorders>
              <w:top w:val="nil"/>
              <w:left w:val="nil"/>
              <w:bottom w:val="single" w:sz="4" w:space="0" w:color="auto"/>
              <w:right w:val="single" w:sz="4" w:space="0" w:color="auto"/>
            </w:tcBorders>
            <w:shd w:val="clear" w:color="auto" w:fill="auto"/>
            <w:noWrap/>
            <w:vAlign w:val="center"/>
            <w:hideMark/>
          </w:tcPr>
          <w:p w14:paraId="2A98112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6D5EF8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8533EB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C9A24E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085DEA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6</w:t>
            </w:r>
          </w:p>
        </w:tc>
        <w:tc>
          <w:tcPr>
            <w:tcW w:w="121" w:type="pct"/>
            <w:tcBorders>
              <w:top w:val="nil"/>
              <w:left w:val="nil"/>
              <w:bottom w:val="single" w:sz="4" w:space="0" w:color="auto"/>
              <w:right w:val="single" w:sz="4" w:space="0" w:color="auto"/>
            </w:tcBorders>
            <w:shd w:val="clear" w:color="auto" w:fill="auto"/>
            <w:noWrap/>
            <w:vAlign w:val="center"/>
            <w:hideMark/>
          </w:tcPr>
          <w:p w14:paraId="1ABC4DE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50502C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C47D1F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A5017B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DAA15C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113494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BEE8FD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A1118A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CEB87B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2C2A1D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FC89D6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E4C98B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w:t>
            </w:r>
          </w:p>
        </w:tc>
        <w:tc>
          <w:tcPr>
            <w:tcW w:w="109" w:type="pct"/>
            <w:tcBorders>
              <w:top w:val="nil"/>
              <w:left w:val="nil"/>
              <w:bottom w:val="single" w:sz="4" w:space="0" w:color="auto"/>
              <w:right w:val="single" w:sz="4" w:space="0" w:color="auto"/>
            </w:tcBorders>
            <w:shd w:val="clear" w:color="auto" w:fill="auto"/>
            <w:noWrap/>
            <w:vAlign w:val="center"/>
            <w:hideMark/>
          </w:tcPr>
          <w:p w14:paraId="5B8BAC2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859126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C234A3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0E2E92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C189BA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718E90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1B09FC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FEDDD1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347D93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6657B6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2E3C2FD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551AEFC6"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0FFA95DE"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20</w:t>
            </w:r>
          </w:p>
        </w:tc>
        <w:tc>
          <w:tcPr>
            <w:tcW w:w="729" w:type="pct"/>
            <w:tcBorders>
              <w:top w:val="nil"/>
              <w:left w:val="nil"/>
              <w:bottom w:val="single" w:sz="4" w:space="0" w:color="auto"/>
              <w:right w:val="single" w:sz="4" w:space="0" w:color="auto"/>
            </w:tcBorders>
            <w:shd w:val="clear" w:color="auto" w:fill="auto"/>
            <w:noWrap/>
            <w:vAlign w:val="center"/>
            <w:hideMark/>
          </w:tcPr>
          <w:p w14:paraId="1B5417C7"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Caprimulgus europaeus</w:t>
            </w:r>
          </w:p>
        </w:tc>
        <w:tc>
          <w:tcPr>
            <w:tcW w:w="906" w:type="pct"/>
            <w:tcBorders>
              <w:top w:val="nil"/>
              <w:left w:val="nil"/>
              <w:bottom w:val="single" w:sz="4" w:space="0" w:color="auto"/>
              <w:right w:val="single" w:sz="4" w:space="0" w:color="auto"/>
            </w:tcBorders>
            <w:shd w:val="clear" w:color="auto" w:fill="auto"/>
            <w:noWrap/>
            <w:vAlign w:val="center"/>
            <w:hideMark/>
          </w:tcPr>
          <w:p w14:paraId="0420F4A1"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Caprimulg</w:t>
            </w:r>
          </w:p>
        </w:tc>
        <w:tc>
          <w:tcPr>
            <w:tcW w:w="132" w:type="pct"/>
            <w:tcBorders>
              <w:top w:val="nil"/>
              <w:left w:val="nil"/>
              <w:bottom w:val="single" w:sz="4" w:space="0" w:color="auto"/>
              <w:right w:val="single" w:sz="4" w:space="0" w:color="auto"/>
            </w:tcBorders>
            <w:shd w:val="clear" w:color="auto" w:fill="auto"/>
            <w:noWrap/>
            <w:vAlign w:val="center"/>
            <w:hideMark/>
          </w:tcPr>
          <w:p w14:paraId="7F5574F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C75159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2C98D5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93FC30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E2ACD5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B15ABD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96D344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D7BB9C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E91BD7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81D3E7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4F3223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E748BE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827A9F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4AFE6B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B328B5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D185D6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AC4E9C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F484BB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38D3A3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C002E0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09" w:type="pct"/>
            <w:tcBorders>
              <w:top w:val="nil"/>
              <w:left w:val="nil"/>
              <w:bottom w:val="single" w:sz="4" w:space="0" w:color="auto"/>
              <w:right w:val="single" w:sz="4" w:space="0" w:color="auto"/>
            </w:tcBorders>
            <w:shd w:val="clear" w:color="auto" w:fill="auto"/>
            <w:noWrap/>
            <w:vAlign w:val="center"/>
            <w:hideMark/>
          </w:tcPr>
          <w:p w14:paraId="6DF34DC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9FCFB0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9372D0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4C8796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9E6664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6EE369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BB10A4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01E54F2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10407DD9"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056D5FE5"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21</w:t>
            </w:r>
          </w:p>
        </w:tc>
        <w:tc>
          <w:tcPr>
            <w:tcW w:w="729" w:type="pct"/>
            <w:tcBorders>
              <w:top w:val="nil"/>
              <w:left w:val="nil"/>
              <w:bottom w:val="single" w:sz="4" w:space="0" w:color="auto"/>
              <w:right w:val="single" w:sz="4" w:space="0" w:color="auto"/>
            </w:tcBorders>
            <w:shd w:val="clear" w:color="auto" w:fill="auto"/>
            <w:noWrap/>
            <w:vAlign w:val="center"/>
            <w:hideMark/>
          </w:tcPr>
          <w:p w14:paraId="500479F4"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Carduelis carduelis</w:t>
            </w:r>
          </w:p>
        </w:tc>
        <w:tc>
          <w:tcPr>
            <w:tcW w:w="906" w:type="pct"/>
            <w:tcBorders>
              <w:top w:val="nil"/>
              <w:left w:val="nil"/>
              <w:bottom w:val="single" w:sz="4" w:space="0" w:color="auto"/>
              <w:right w:val="single" w:sz="4" w:space="0" w:color="auto"/>
            </w:tcBorders>
            <w:shd w:val="clear" w:color="auto" w:fill="auto"/>
            <w:noWrap/>
            <w:vAlign w:val="center"/>
            <w:hideMark/>
          </w:tcPr>
          <w:p w14:paraId="56C77475"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Sticlete</w:t>
            </w:r>
          </w:p>
        </w:tc>
        <w:tc>
          <w:tcPr>
            <w:tcW w:w="132" w:type="pct"/>
            <w:tcBorders>
              <w:top w:val="nil"/>
              <w:left w:val="nil"/>
              <w:bottom w:val="single" w:sz="4" w:space="0" w:color="auto"/>
              <w:right w:val="single" w:sz="4" w:space="0" w:color="auto"/>
            </w:tcBorders>
            <w:shd w:val="clear" w:color="auto" w:fill="auto"/>
            <w:noWrap/>
            <w:vAlign w:val="center"/>
            <w:hideMark/>
          </w:tcPr>
          <w:p w14:paraId="3CCB9F2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AA524D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C82E9C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54F4E7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E80DBA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078768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8671A0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65ED00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E600AB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588DF4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EEAB93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11</w:t>
            </w:r>
          </w:p>
        </w:tc>
        <w:tc>
          <w:tcPr>
            <w:tcW w:w="121" w:type="pct"/>
            <w:tcBorders>
              <w:top w:val="nil"/>
              <w:left w:val="nil"/>
              <w:bottom w:val="single" w:sz="4" w:space="0" w:color="auto"/>
              <w:right w:val="single" w:sz="4" w:space="0" w:color="auto"/>
            </w:tcBorders>
            <w:shd w:val="clear" w:color="auto" w:fill="auto"/>
            <w:noWrap/>
            <w:vAlign w:val="center"/>
            <w:hideMark/>
          </w:tcPr>
          <w:p w14:paraId="6DCFD6E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973718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CD6D7D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923AC8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89F555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399ECA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319B5A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C5A13A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6B15EB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D8B52E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4F8E34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B34EA5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80E347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3FF89A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D4FBB8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6D931C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0557B17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25ACEA47"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1528B039"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22</w:t>
            </w:r>
          </w:p>
        </w:tc>
        <w:tc>
          <w:tcPr>
            <w:tcW w:w="729" w:type="pct"/>
            <w:tcBorders>
              <w:top w:val="nil"/>
              <w:left w:val="nil"/>
              <w:bottom w:val="single" w:sz="4" w:space="0" w:color="auto"/>
              <w:right w:val="single" w:sz="4" w:space="0" w:color="auto"/>
            </w:tcBorders>
            <w:shd w:val="clear" w:color="auto" w:fill="auto"/>
            <w:noWrap/>
            <w:vAlign w:val="center"/>
            <w:hideMark/>
          </w:tcPr>
          <w:p w14:paraId="54FD2BA2"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Ciconia ciconia</w:t>
            </w:r>
          </w:p>
        </w:tc>
        <w:tc>
          <w:tcPr>
            <w:tcW w:w="906" w:type="pct"/>
            <w:tcBorders>
              <w:top w:val="nil"/>
              <w:left w:val="nil"/>
              <w:bottom w:val="single" w:sz="4" w:space="0" w:color="auto"/>
              <w:right w:val="single" w:sz="4" w:space="0" w:color="auto"/>
            </w:tcBorders>
            <w:shd w:val="clear" w:color="auto" w:fill="auto"/>
            <w:noWrap/>
            <w:vAlign w:val="center"/>
            <w:hideMark/>
          </w:tcPr>
          <w:p w14:paraId="0F7FD725"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Barză albă</w:t>
            </w:r>
          </w:p>
        </w:tc>
        <w:tc>
          <w:tcPr>
            <w:tcW w:w="132" w:type="pct"/>
            <w:tcBorders>
              <w:top w:val="nil"/>
              <w:left w:val="nil"/>
              <w:bottom w:val="single" w:sz="4" w:space="0" w:color="auto"/>
              <w:right w:val="single" w:sz="4" w:space="0" w:color="auto"/>
            </w:tcBorders>
            <w:shd w:val="clear" w:color="auto" w:fill="auto"/>
            <w:noWrap/>
            <w:vAlign w:val="center"/>
            <w:hideMark/>
          </w:tcPr>
          <w:p w14:paraId="366D727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FCE33A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49F518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09" w:type="pct"/>
            <w:tcBorders>
              <w:top w:val="nil"/>
              <w:left w:val="nil"/>
              <w:bottom w:val="single" w:sz="4" w:space="0" w:color="auto"/>
              <w:right w:val="single" w:sz="4" w:space="0" w:color="auto"/>
            </w:tcBorders>
            <w:shd w:val="clear" w:color="auto" w:fill="auto"/>
            <w:noWrap/>
            <w:vAlign w:val="center"/>
            <w:hideMark/>
          </w:tcPr>
          <w:p w14:paraId="2F0757B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7BC359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A6080E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33CF2D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43DA17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B6806E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0DDD75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99BBF8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70FBFD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23E6EA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0269E5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495E5A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598D57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34147B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5</w:t>
            </w:r>
          </w:p>
        </w:tc>
        <w:tc>
          <w:tcPr>
            <w:tcW w:w="109" w:type="pct"/>
            <w:tcBorders>
              <w:top w:val="nil"/>
              <w:left w:val="nil"/>
              <w:bottom w:val="single" w:sz="4" w:space="0" w:color="auto"/>
              <w:right w:val="single" w:sz="4" w:space="0" w:color="auto"/>
            </w:tcBorders>
            <w:shd w:val="clear" w:color="auto" w:fill="auto"/>
            <w:noWrap/>
            <w:vAlign w:val="center"/>
            <w:hideMark/>
          </w:tcPr>
          <w:p w14:paraId="1A68EE0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680656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6BDDDC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CF112B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76731D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CF01CF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294D08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20FC05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1530E3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w:t>
            </w:r>
          </w:p>
        </w:tc>
        <w:tc>
          <w:tcPr>
            <w:tcW w:w="109" w:type="pct"/>
            <w:tcBorders>
              <w:top w:val="nil"/>
              <w:left w:val="nil"/>
              <w:bottom w:val="single" w:sz="4" w:space="0" w:color="auto"/>
              <w:right w:val="single" w:sz="4" w:space="0" w:color="auto"/>
            </w:tcBorders>
            <w:shd w:val="clear" w:color="auto" w:fill="auto"/>
            <w:noWrap/>
            <w:vAlign w:val="center"/>
            <w:hideMark/>
          </w:tcPr>
          <w:p w14:paraId="7A555CC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37D5F1E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18BE7B7D"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75A47FB4"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23</w:t>
            </w:r>
          </w:p>
        </w:tc>
        <w:tc>
          <w:tcPr>
            <w:tcW w:w="729" w:type="pct"/>
            <w:tcBorders>
              <w:top w:val="nil"/>
              <w:left w:val="nil"/>
              <w:bottom w:val="single" w:sz="4" w:space="0" w:color="auto"/>
              <w:right w:val="single" w:sz="4" w:space="0" w:color="auto"/>
            </w:tcBorders>
            <w:shd w:val="clear" w:color="auto" w:fill="auto"/>
            <w:noWrap/>
            <w:vAlign w:val="center"/>
            <w:hideMark/>
          </w:tcPr>
          <w:p w14:paraId="42C41B65"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Circus aeruginosus</w:t>
            </w:r>
          </w:p>
        </w:tc>
        <w:tc>
          <w:tcPr>
            <w:tcW w:w="906" w:type="pct"/>
            <w:tcBorders>
              <w:top w:val="nil"/>
              <w:left w:val="nil"/>
              <w:bottom w:val="single" w:sz="4" w:space="0" w:color="auto"/>
              <w:right w:val="single" w:sz="4" w:space="0" w:color="auto"/>
            </w:tcBorders>
            <w:shd w:val="clear" w:color="auto" w:fill="auto"/>
            <w:noWrap/>
            <w:vAlign w:val="center"/>
            <w:hideMark/>
          </w:tcPr>
          <w:p w14:paraId="785BC708"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Erete de stuf</w:t>
            </w:r>
          </w:p>
        </w:tc>
        <w:tc>
          <w:tcPr>
            <w:tcW w:w="132" w:type="pct"/>
            <w:tcBorders>
              <w:top w:val="nil"/>
              <w:left w:val="nil"/>
              <w:bottom w:val="single" w:sz="4" w:space="0" w:color="auto"/>
              <w:right w:val="single" w:sz="4" w:space="0" w:color="auto"/>
            </w:tcBorders>
            <w:shd w:val="clear" w:color="auto" w:fill="auto"/>
            <w:noWrap/>
            <w:vAlign w:val="center"/>
            <w:hideMark/>
          </w:tcPr>
          <w:p w14:paraId="73EF79D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521F15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09" w:type="pct"/>
            <w:tcBorders>
              <w:top w:val="nil"/>
              <w:left w:val="nil"/>
              <w:bottom w:val="single" w:sz="4" w:space="0" w:color="auto"/>
              <w:right w:val="single" w:sz="4" w:space="0" w:color="auto"/>
            </w:tcBorders>
            <w:shd w:val="clear" w:color="auto" w:fill="auto"/>
            <w:noWrap/>
            <w:vAlign w:val="center"/>
            <w:hideMark/>
          </w:tcPr>
          <w:p w14:paraId="423568E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6066A3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09" w:type="pct"/>
            <w:tcBorders>
              <w:top w:val="nil"/>
              <w:left w:val="nil"/>
              <w:bottom w:val="single" w:sz="4" w:space="0" w:color="auto"/>
              <w:right w:val="single" w:sz="4" w:space="0" w:color="auto"/>
            </w:tcBorders>
            <w:shd w:val="clear" w:color="auto" w:fill="auto"/>
            <w:noWrap/>
            <w:vAlign w:val="center"/>
            <w:hideMark/>
          </w:tcPr>
          <w:p w14:paraId="0F269DD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21" w:type="pct"/>
            <w:tcBorders>
              <w:top w:val="nil"/>
              <w:left w:val="nil"/>
              <w:bottom w:val="single" w:sz="4" w:space="0" w:color="auto"/>
              <w:right w:val="single" w:sz="4" w:space="0" w:color="auto"/>
            </w:tcBorders>
            <w:shd w:val="clear" w:color="auto" w:fill="auto"/>
            <w:noWrap/>
            <w:vAlign w:val="center"/>
            <w:hideMark/>
          </w:tcPr>
          <w:p w14:paraId="57815E3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w:t>
            </w:r>
          </w:p>
        </w:tc>
        <w:tc>
          <w:tcPr>
            <w:tcW w:w="109" w:type="pct"/>
            <w:tcBorders>
              <w:top w:val="nil"/>
              <w:left w:val="nil"/>
              <w:bottom w:val="single" w:sz="4" w:space="0" w:color="auto"/>
              <w:right w:val="single" w:sz="4" w:space="0" w:color="auto"/>
            </w:tcBorders>
            <w:shd w:val="clear" w:color="auto" w:fill="auto"/>
            <w:noWrap/>
            <w:vAlign w:val="center"/>
            <w:hideMark/>
          </w:tcPr>
          <w:p w14:paraId="1907AD5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6926C4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21" w:type="pct"/>
            <w:tcBorders>
              <w:top w:val="nil"/>
              <w:left w:val="nil"/>
              <w:bottom w:val="single" w:sz="4" w:space="0" w:color="auto"/>
              <w:right w:val="single" w:sz="4" w:space="0" w:color="auto"/>
            </w:tcBorders>
            <w:shd w:val="clear" w:color="auto" w:fill="auto"/>
            <w:noWrap/>
            <w:vAlign w:val="center"/>
            <w:hideMark/>
          </w:tcPr>
          <w:p w14:paraId="4A51A38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3</w:t>
            </w:r>
          </w:p>
        </w:tc>
        <w:tc>
          <w:tcPr>
            <w:tcW w:w="109" w:type="pct"/>
            <w:tcBorders>
              <w:top w:val="nil"/>
              <w:left w:val="nil"/>
              <w:bottom w:val="single" w:sz="4" w:space="0" w:color="auto"/>
              <w:right w:val="single" w:sz="4" w:space="0" w:color="auto"/>
            </w:tcBorders>
            <w:shd w:val="clear" w:color="auto" w:fill="auto"/>
            <w:noWrap/>
            <w:vAlign w:val="center"/>
            <w:hideMark/>
          </w:tcPr>
          <w:p w14:paraId="38FC79C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w:t>
            </w:r>
          </w:p>
        </w:tc>
        <w:tc>
          <w:tcPr>
            <w:tcW w:w="121" w:type="pct"/>
            <w:tcBorders>
              <w:top w:val="nil"/>
              <w:left w:val="nil"/>
              <w:bottom w:val="single" w:sz="4" w:space="0" w:color="auto"/>
              <w:right w:val="single" w:sz="4" w:space="0" w:color="auto"/>
            </w:tcBorders>
            <w:shd w:val="clear" w:color="auto" w:fill="auto"/>
            <w:noWrap/>
            <w:vAlign w:val="center"/>
            <w:hideMark/>
          </w:tcPr>
          <w:p w14:paraId="48D845B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3</w:t>
            </w:r>
          </w:p>
        </w:tc>
        <w:tc>
          <w:tcPr>
            <w:tcW w:w="121" w:type="pct"/>
            <w:tcBorders>
              <w:top w:val="nil"/>
              <w:left w:val="nil"/>
              <w:bottom w:val="single" w:sz="4" w:space="0" w:color="auto"/>
              <w:right w:val="single" w:sz="4" w:space="0" w:color="auto"/>
            </w:tcBorders>
            <w:shd w:val="clear" w:color="auto" w:fill="auto"/>
            <w:noWrap/>
            <w:vAlign w:val="center"/>
            <w:hideMark/>
          </w:tcPr>
          <w:p w14:paraId="2BF784C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1AE87F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5</w:t>
            </w:r>
          </w:p>
        </w:tc>
        <w:tc>
          <w:tcPr>
            <w:tcW w:w="109" w:type="pct"/>
            <w:tcBorders>
              <w:top w:val="nil"/>
              <w:left w:val="nil"/>
              <w:bottom w:val="single" w:sz="4" w:space="0" w:color="auto"/>
              <w:right w:val="single" w:sz="4" w:space="0" w:color="auto"/>
            </w:tcBorders>
            <w:shd w:val="clear" w:color="auto" w:fill="auto"/>
            <w:noWrap/>
            <w:vAlign w:val="center"/>
            <w:hideMark/>
          </w:tcPr>
          <w:p w14:paraId="2FA2B9E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0C22B4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4033FA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w:t>
            </w:r>
          </w:p>
        </w:tc>
        <w:tc>
          <w:tcPr>
            <w:tcW w:w="121" w:type="pct"/>
            <w:tcBorders>
              <w:top w:val="nil"/>
              <w:left w:val="nil"/>
              <w:bottom w:val="single" w:sz="4" w:space="0" w:color="auto"/>
              <w:right w:val="single" w:sz="4" w:space="0" w:color="auto"/>
            </w:tcBorders>
            <w:shd w:val="clear" w:color="auto" w:fill="auto"/>
            <w:noWrap/>
            <w:vAlign w:val="center"/>
            <w:hideMark/>
          </w:tcPr>
          <w:p w14:paraId="0BACA82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4</w:t>
            </w:r>
          </w:p>
        </w:tc>
        <w:tc>
          <w:tcPr>
            <w:tcW w:w="109" w:type="pct"/>
            <w:tcBorders>
              <w:top w:val="nil"/>
              <w:left w:val="nil"/>
              <w:bottom w:val="single" w:sz="4" w:space="0" w:color="auto"/>
              <w:right w:val="single" w:sz="4" w:space="0" w:color="auto"/>
            </w:tcBorders>
            <w:shd w:val="clear" w:color="auto" w:fill="auto"/>
            <w:noWrap/>
            <w:vAlign w:val="center"/>
            <w:hideMark/>
          </w:tcPr>
          <w:p w14:paraId="79BACD0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w:t>
            </w:r>
          </w:p>
        </w:tc>
        <w:tc>
          <w:tcPr>
            <w:tcW w:w="109" w:type="pct"/>
            <w:tcBorders>
              <w:top w:val="nil"/>
              <w:left w:val="nil"/>
              <w:bottom w:val="single" w:sz="4" w:space="0" w:color="auto"/>
              <w:right w:val="single" w:sz="4" w:space="0" w:color="auto"/>
            </w:tcBorders>
            <w:shd w:val="clear" w:color="auto" w:fill="auto"/>
            <w:noWrap/>
            <w:vAlign w:val="center"/>
            <w:hideMark/>
          </w:tcPr>
          <w:p w14:paraId="0E57A97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3</w:t>
            </w:r>
          </w:p>
        </w:tc>
        <w:tc>
          <w:tcPr>
            <w:tcW w:w="109" w:type="pct"/>
            <w:tcBorders>
              <w:top w:val="nil"/>
              <w:left w:val="nil"/>
              <w:bottom w:val="single" w:sz="4" w:space="0" w:color="auto"/>
              <w:right w:val="single" w:sz="4" w:space="0" w:color="auto"/>
            </w:tcBorders>
            <w:shd w:val="clear" w:color="auto" w:fill="auto"/>
            <w:noWrap/>
            <w:vAlign w:val="center"/>
            <w:hideMark/>
          </w:tcPr>
          <w:p w14:paraId="540CBE5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7EF5C2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w:t>
            </w:r>
          </w:p>
        </w:tc>
        <w:tc>
          <w:tcPr>
            <w:tcW w:w="109" w:type="pct"/>
            <w:tcBorders>
              <w:top w:val="nil"/>
              <w:left w:val="nil"/>
              <w:bottom w:val="single" w:sz="4" w:space="0" w:color="auto"/>
              <w:right w:val="single" w:sz="4" w:space="0" w:color="auto"/>
            </w:tcBorders>
            <w:shd w:val="clear" w:color="auto" w:fill="auto"/>
            <w:noWrap/>
            <w:vAlign w:val="center"/>
            <w:hideMark/>
          </w:tcPr>
          <w:p w14:paraId="04AF661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7EC47F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E92814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w:t>
            </w:r>
          </w:p>
        </w:tc>
        <w:tc>
          <w:tcPr>
            <w:tcW w:w="109" w:type="pct"/>
            <w:tcBorders>
              <w:top w:val="nil"/>
              <w:left w:val="nil"/>
              <w:bottom w:val="single" w:sz="4" w:space="0" w:color="auto"/>
              <w:right w:val="single" w:sz="4" w:space="0" w:color="auto"/>
            </w:tcBorders>
            <w:shd w:val="clear" w:color="auto" w:fill="auto"/>
            <w:noWrap/>
            <w:vAlign w:val="center"/>
            <w:hideMark/>
          </w:tcPr>
          <w:p w14:paraId="7575C4B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09" w:type="pct"/>
            <w:tcBorders>
              <w:top w:val="nil"/>
              <w:left w:val="nil"/>
              <w:bottom w:val="single" w:sz="4" w:space="0" w:color="auto"/>
              <w:right w:val="single" w:sz="4" w:space="0" w:color="auto"/>
            </w:tcBorders>
            <w:shd w:val="clear" w:color="auto" w:fill="auto"/>
            <w:noWrap/>
            <w:vAlign w:val="center"/>
            <w:hideMark/>
          </w:tcPr>
          <w:p w14:paraId="4207ED4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527A0E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10" w:type="pct"/>
            <w:tcBorders>
              <w:top w:val="nil"/>
              <w:left w:val="nil"/>
              <w:bottom w:val="single" w:sz="4" w:space="0" w:color="auto"/>
              <w:right w:val="single" w:sz="4" w:space="0" w:color="auto"/>
            </w:tcBorders>
            <w:shd w:val="clear" w:color="auto" w:fill="auto"/>
            <w:noWrap/>
            <w:vAlign w:val="center"/>
            <w:hideMark/>
          </w:tcPr>
          <w:p w14:paraId="1C558AE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3CCDD5D8"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5E942D65"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24</w:t>
            </w:r>
          </w:p>
        </w:tc>
        <w:tc>
          <w:tcPr>
            <w:tcW w:w="729" w:type="pct"/>
            <w:tcBorders>
              <w:top w:val="nil"/>
              <w:left w:val="nil"/>
              <w:bottom w:val="single" w:sz="4" w:space="0" w:color="auto"/>
              <w:right w:val="single" w:sz="4" w:space="0" w:color="auto"/>
            </w:tcBorders>
            <w:shd w:val="clear" w:color="auto" w:fill="auto"/>
            <w:noWrap/>
            <w:vAlign w:val="center"/>
            <w:hideMark/>
          </w:tcPr>
          <w:p w14:paraId="759E645D"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Circus cyaneus</w:t>
            </w:r>
          </w:p>
        </w:tc>
        <w:tc>
          <w:tcPr>
            <w:tcW w:w="906" w:type="pct"/>
            <w:tcBorders>
              <w:top w:val="nil"/>
              <w:left w:val="nil"/>
              <w:bottom w:val="single" w:sz="4" w:space="0" w:color="auto"/>
              <w:right w:val="single" w:sz="4" w:space="0" w:color="auto"/>
            </w:tcBorders>
            <w:shd w:val="clear" w:color="auto" w:fill="auto"/>
            <w:noWrap/>
            <w:vAlign w:val="center"/>
            <w:hideMark/>
          </w:tcPr>
          <w:p w14:paraId="587D3A78"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Erete vânăt</w:t>
            </w:r>
          </w:p>
        </w:tc>
        <w:tc>
          <w:tcPr>
            <w:tcW w:w="132" w:type="pct"/>
            <w:tcBorders>
              <w:top w:val="nil"/>
              <w:left w:val="nil"/>
              <w:bottom w:val="single" w:sz="4" w:space="0" w:color="auto"/>
              <w:right w:val="single" w:sz="4" w:space="0" w:color="auto"/>
            </w:tcBorders>
            <w:shd w:val="clear" w:color="auto" w:fill="auto"/>
            <w:noWrap/>
            <w:vAlign w:val="center"/>
            <w:hideMark/>
          </w:tcPr>
          <w:p w14:paraId="5739030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1352F6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0686DC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148C36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F7C811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671E85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AEB0AE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60EFE4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83E2EB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w:t>
            </w:r>
          </w:p>
        </w:tc>
        <w:tc>
          <w:tcPr>
            <w:tcW w:w="109" w:type="pct"/>
            <w:tcBorders>
              <w:top w:val="nil"/>
              <w:left w:val="nil"/>
              <w:bottom w:val="single" w:sz="4" w:space="0" w:color="auto"/>
              <w:right w:val="single" w:sz="4" w:space="0" w:color="auto"/>
            </w:tcBorders>
            <w:shd w:val="clear" w:color="auto" w:fill="auto"/>
            <w:noWrap/>
            <w:vAlign w:val="center"/>
            <w:hideMark/>
          </w:tcPr>
          <w:p w14:paraId="449296B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w:t>
            </w:r>
          </w:p>
        </w:tc>
        <w:tc>
          <w:tcPr>
            <w:tcW w:w="121" w:type="pct"/>
            <w:tcBorders>
              <w:top w:val="nil"/>
              <w:left w:val="nil"/>
              <w:bottom w:val="single" w:sz="4" w:space="0" w:color="auto"/>
              <w:right w:val="single" w:sz="4" w:space="0" w:color="auto"/>
            </w:tcBorders>
            <w:shd w:val="clear" w:color="auto" w:fill="auto"/>
            <w:noWrap/>
            <w:vAlign w:val="center"/>
            <w:hideMark/>
          </w:tcPr>
          <w:p w14:paraId="46ACD6D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FBA4F8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w:t>
            </w:r>
          </w:p>
        </w:tc>
        <w:tc>
          <w:tcPr>
            <w:tcW w:w="121" w:type="pct"/>
            <w:tcBorders>
              <w:top w:val="nil"/>
              <w:left w:val="nil"/>
              <w:bottom w:val="single" w:sz="4" w:space="0" w:color="auto"/>
              <w:right w:val="single" w:sz="4" w:space="0" w:color="auto"/>
            </w:tcBorders>
            <w:shd w:val="clear" w:color="auto" w:fill="auto"/>
            <w:noWrap/>
            <w:vAlign w:val="center"/>
            <w:hideMark/>
          </w:tcPr>
          <w:p w14:paraId="5989664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724834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ECD5FC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7E07AC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4</w:t>
            </w:r>
          </w:p>
        </w:tc>
        <w:tc>
          <w:tcPr>
            <w:tcW w:w="121" w:type="pct"/>
            <w:tcBorders>
              <w:top w:val="nil"/>
              <w:left w:val="nil"/>
              <w:bottom w:val="single" w:sz="4" w:space="0" w:color="auto"/>
              <w:right w:val="single" w:sz="4" w:space="0" w:color="auto"/>
            </w:tcBorders>
            <w:shd w:val="clear" w:color="auto" w:fill="auto"/>
            <w:noWrap/>
            <w:vAlign w:val="center"/>
            <w:hideMark/>
          </w:tcPr>
          <w:p w14:paraId="09D43A6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09" w:type="pct"/>
            <w:tcBorders>
              <w:top w:val="nil"/>
              <w:left w:val="nil"/>
              <w:bottom w:val="single" w:sz="4" w:space="0" w:color="auto"/>
              <w:right w:val="single" w:sz="4" w:space="0" w:color="auto"/>
            </w:tcBorders>
            <w:shd w:val="clear" w:color="auto" w:fill="auto"/>
            <w:noWrap/>
            <w:vAlign w:val="center"/>
            <w:hideMark/>
          </w:tcPr>
          <w:p w14:paraId="2DD16E2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67B240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D232A2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91486F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38B5E9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4B7C58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921B89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DB4407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7190DF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73A5BB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54DCFC7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3DE6BF97"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3F9181EE"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25</w:t>
            </w:r>
          </w:p>
        </w:tc>
        <w:tc>
          <w:tcPr>
            <w:tcW w:w="729" w:type="pct"/>
            <w:tcBorders>
              <w:top w:val="nil"/>
              <w:left w:val="nil"/>
              <w:bottom w:val="single" w:sz="4" w:space="0" w:color="auto"/>
              <w:right w:val="single" w:sz="4" w:space="0" w:color="auto"/>
            </w:tcBorders>
            <w:shd w:val="clear" w:color="auto" w:fill="auto"/>
            <w:noWrap/>
            <w:vAlign w:val="center"/>
            <w:hideMark/>
          </w:tcPr>
          <w:p w14:paraId="4C3265B8"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Coccothraustes coccothraustes</w:t>
            </w:r>
          </w:p>
        </w:tc>
        <w:tc>
          <w:tcPr>
            <w:tcW w:w="906" w:type="pct"/>
            <w:tcBorders>
              <w:top w:val="nil"/>
              <w:left w:val="nil"/>
              <w:bottom w:val="single" w:sz="4" w:space="0" w:color="auto"/>
              <w:right w:val="single" w:sz="4" w:space="0" w:color="auto"/>
            </w:tcBorders>
            <w:shd w:val="clear" w:color="auto" w:fill="auto"/>
            <w:noWrap/>
            <w:vAlign w:val="center"/>
            <w:hideMark/>
          </w:tcPr>
          <w:p w14:paraId="44753104"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Botgros</w:t>
            </w:r>
          </w:p>
        </w:tc>
        <w:tc>
          <w:tcPr>
            <w:tcW w:w="132" w:type="pct"/>
            <w:tcBorders>
              <w:top w:val="nil"/>
              <w:left w:val="nil"/>
              <w:bottom w:val="single" w:sz="4" w:space="0" w:color="auto"/>
              <w:right w:val="single" w:sz="4" w:space="0" w:color="auto"/>
            </w:tcBorders>
            <w:shd w:val="clear" w:color="auto" w:fill="auto"/>
            <w:noWrap/>
            <w:vAlign w:val="center"/>
            <w:hideMark/>
          </w:tcPr>
          <w:p w14:paraId="5EE632E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03AC61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9CD5C5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65C00C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29661E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E35C62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000E3E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D34AF7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93C8D8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30E1BF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F543EE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DFE122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70AA9F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F27867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A5DF78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1EE5C7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05D702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3</w:t>
            </w:r>
          </w:p>
        </w:tc>
        <w:tc>
          <w:tcPr>
            <w:tcW w:w="109" w:type="pct"/>
            <w:tcBorders>
              <w:top w:val="nil"/>
              <w:left w:val="nil"/>
              <w:bottom w:val="single" w:sz="4" w:space="0" w:color="auto"/>
              <w:right w:val="single" w:sz="4" w:space="0" w:color="auto"/>
            </w:tcBorders>
            <w:shd w:val="clear" w:color="auto" w:fill="auto"/>
            <w:noWrap/>
            <w:vAlign w:val="center"/>
            <w:hideMark/>
          </w:tcPr>
          <w:p w14:paraId="2BA49A3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4BC976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209347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62DADB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16E171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7782CB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8572E4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39771E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3F9540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F1A6C3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43B6264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2A3EFA35"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5850E93B"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26</w:t>
            </w:r>
          </w:p>
        </w:tc>
        <w:tc>
          <w:tcPr>
            <w:tcW w:w="729" w:type="pct"/>
            <w:tcBorders>
              <w:top w:val="nil"/>
              <w:left w:val="nil"/>
              <w:bottom w:val="single" w:sz="4" w:space="0" w:color="auto"/>
              <w:right w:val="single" w:sz="4" w:space="0" w:color="auto"/>
            </w:tcBorders>
            <w:shd w:val="clear" w:color="auto" w:fill="auto"/>
            <w:noWrap/>
            <w:vAlign w:val="center"/>
            <w:hideMark/>
          </w:tcPr>
          <w:p w14:paraId="3310736C"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Coloeus monedula</w:t>
            </w:r>
          </w:p>
        </w:tc>
        <w:tc>
          <w:tcPr>
            <w:tcW w:w="906" w:type="pct"/>
            <w:tcBorders>
              <w:top w:val="nil"/>
              <w:left w:val="nil"/>
              <w:bottom w:val="single" w:sz="4" w:space="0" w:color="auto"/>
              <w:right w:val="single" w:sz="4" w:space="0" w:color="auto"/>
            </w:tcBorders>
            <w:shd w:val="clear" w:color="auto" w:fill="auto"/>
            <w:noWrap/>
            <w:vAlign w:val="center"/>
            <w:hideMark/>
          </w:tcPr>
          <w:p w14:paraId="1928BACC"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Stâncuță</w:t>
            </w:r>
          </w:p>
        </w:tc>
        <w:tc>
          <w:tcPr>
            <w:tcW w:w="132" w:type="pct"/>
            <w:tcBorders>
              <w:top w:val="nil"/>
              <w:left w:val="nil"/>
              <w:bottom w:val="single" w:sz="4" w:space="0" w:color="auto"/>
              <w:right w:val="single" w:sz="4" w:space="0" w:color="auto"/>
            </w:tcBorders>
            <w:shd w:val="clear" w:color="auto" w:fill="auto"/>
            <w:noWrap/>
            <w:vAlign w:val="center"/>
            <w:hideMark/>
          </w:tcPr>
          <w:p w14:paraId="4A92DF4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F8D79D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w:t>
            </w:r>
          </w:p>
        </w:tc>
        <w:tc>
          <w:tcPr>
            <w:tcW w:w="109" w:type="pct"/>
            <w:tcBorders>
              <w:top w:val="nil"/>
              <w:left w:val="nil"/>
              <w:bottom w:val="single" w:sz="4" w:space="0" w:color="auto"/>
              <w:right w:val="single" w:sz="4" w:space="0" w:color="auto"/>
            </w:tcBorders>
            <w:shd w:val="clear" w:color="auto" w:fill="auto"/>
            <w:noWrap/>
            <w:vAlign w:val="center"/>
            <w:hideMark/>
          </w:tcPr>
          <w:p w14:paraId="71882A6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FCEE66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F6A513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CBB7E1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09" w:type="pct"/>
            <w:tcBorders>
              <w:top w:val="nil"/>
              <w:left w:val="nil"/>
              <w:bottom w:val="single" w:sz="4" w:space="0" w:color="auto"/>
              <w:right w:val="single" w:sz="4" w:space="0" w:color="auto"/>
            </w:tcBorders>
            <w:shd w:val="clear" w:color="auto" w:fill="auto"/>
            <w:noWrap/>
            <w:vAlign w:val="center"/>
            <w:hideMark/>
          </w:tcPr>
          <w:p w14:paraId="3FE1AFB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01E0A1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B75162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5E09AA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49AF95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85CBA0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85876B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4CEB60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929EDE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8989C2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1AB207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D0A4E9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F753E3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FE06B2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09" w:type="pct"/>
            <w:tcBorders>
              <w:top w:val="nil"/>
              <w:left w:val="nil"/>
              <w:bottom w:val="single" w:sz="4" w:space="0" w:color="auto"/>
              <w:right w:val="single" w:sz="4" w:space="0" w:color="auto"/>
            </w:tcBorders>
            <w:shd w:val="clear" w:color="auto" w:fill="auto"/>
            <w:noWrap/>
            <w:vAlign w:val="center"/>
            <w:hideMark/>
          </w:tcPr>
          <w:p w14:paraId="4F7C2A6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972E2A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76E97A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8BBEFB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CE79BB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C4E893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BF2B78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0976B65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186C2C36"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4D1196B9"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27</w:t>
            </w:r>
          </w:p>
        </w:tc>
        <w:tc>
          <w:tcPr>
            <w:tcW w:w="729" w:type="pct"/>
            <w:tcBorders>
              <w:top w:val="nil"/>
              <w:left w:val="nil"/>
              <w:bottom w:val="single" w:sz="4" w:space="0" w:color="auto"/>
              <w:right w:val="single" w:sz="4" w:space="0" w:color="auto"/>
            </w:tcBorders>
            <w:shd w:val="clear" w:color="auto" w:fill="auto"/>
            <w:noWrap/>
            <w:vAlign w:val="center"/>
            <w:hideMark/>
          </w:tcPr>
          <w:p w14:paraId="36D01E62"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Columba livia forma domestica</w:t>
            </w:r>
          </w:p>
        </w:tc>
        <w:tc>
          <w:tcPr>
            <w:tcW w:w="906" w:type="pct"/>
            <w:tcBorders>
              <w:top w:val="nil"/>
              <w:left w:val="nil"/>
              <w:bottom w:val="single" w:sz="4" w:space="0" w:color="auto"/>
              <w:right w:val="single" w:sz="4" w:space="0" w:color="auto"/>
            </w:tcBorders>
            <w:shd w:val="clear" w:color="auto" w:fill="auto"/>
            <w:noWrap/>
            <w:vAlign w:val="center"/>
            <w:hideMark/>
          </w:tcPr>
          <w:p w14:paraId="692A7402"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Porumbel domestic</w:t>
            </w:r>
          </w:p>
        </w:tc>
        <w:tc>
          <w:tcPr>
            <w:tcW w:w="132" w:type="pct"/>
            <w:tcBorders>
              <w:top w:val="nil"/>
              <w:left w:val="nil"/>
              <w:bottom w:val="single" w:sz="4" w:space="0" w:color="auto"/>
              <w:right w:val="single" w:sz="4" w:space="0" w:color="auto"/>
            </w:tcBorders>
            <w:shd w:val="clear" w:color="auto" w:fill="auto"/>
            <w:noWrap/>
            <w:vAlign w:val="center"/>
            <w:hideMark/>
          </w:tcPr>
          <w:p w14:paraId="1CB16BD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D82B4E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A63CD2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1C3127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3A80DE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12A83B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70B64F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B2DF42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CFC8FD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9</w:t>
            </w:r>
          </w:p>
        </w:tc>
        <w:tc>
          <w:tcPr>
            <w:tcW w:w="109" w:type="pct"/>
            <w:tcBorders>
              <w:top w:val="nil"/>
              <w:left w:val="nil"/>
              <w:bottom w:val="single" w:sz="4" w:space="0" w:color="auto"/>
              <w:right w:val="single" w:sz="4" w:space="0" w:color="auto"/>
            </w:tcBorders>
            <w:shd w:val="clear" w:color="auto" w:fill="auto"/>
            <w:noWrap/>
            <w:vAlign w:val="center"/>
            <w:hideMark/>
          </w:tcPr>
          <w:p w14:paraId="1027789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7</w:t>
            </w:r>
          </w:p>
        </w:tc>
        <w:tc>
          <w:tcPr>
            <w:tcW w:w="121" w:type="pct"/>
            <w:tcBorders>
              <w:top w:val="nil"/>
              <w:left w:val="nil"/>
              <w:bottom w:val="single" w:sz="4" w:space="0" w:color="auto"/>
              <w:right w:val="single" w:sz="4" w:space="0" w:color="auto"/>
            </w:tcBorders>
            <w:shd w:val="clear" w:color="auto" w:fill="auto"/>
            <w:noWrap/>
            <w:vAlign w:val="center"/>
            <w:hideMark/>
          </w:tcPr>
          <w:p w14:paraId="5548E20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814562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40</w:t>
            </w:r>
          </w:p>
        </w:tc>
        <w:tc>
          <w:tcPr>
            <w:tcW w:w="121" w:type="pct"/>
            <w:tcBorders>
              <w:top w:val="nil"/>
              <w:left w:val="nil"/>
              <w:bottom w:val="single" w:sz="4" w:space="0" w:color="auto"/>
              <w:right w:val="single" w:sz="4" w:space="0" w:color="auto"/>
            </w:tcBorders>
            <w:shd w:val="clear" w:color="auto" w:fill="auto"/>
            <w:noWrap/>
            <w:vAlign w:val="center"/>
            <w:hideMark/>
          </w:tcPr>
          <w:p w14:paraId="6F3ACD3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DDED0A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7F685D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77911F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AB25B6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5</w:t>
            </w:r>
          </w:p>
        </w:tc>
        <w:tc>
          <w:tcPr>
            <w:tcW w:w="109" w:type="pct"/>
            <w:tcBorders>
              <w:top w:val="nil"/>
              <w:left w:val="nil"/>
              <w:bottom w:val="single" w:sz="4" w:space="0" w:color="auto"/>
              <w:right w:val="single" w:sz="4" w:space="0" w:color="auto"/>
            </w:tcBorders>
            <w:shd w:val="clear" w:color="auto" w:fill="auto"/>
            <w:noWrap/>
            <w:vAlign w:val="center"/>
            <w:hideMark/>
          </w:tcPr>
          <w:p w14:paraId="6768C31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w:t>
            </w:r>
          </w:p>
        </w:tc>
        <w:tc>
          <w:tcPr>
            <w:tcW w:w="109" w:type="pct"/>
            <w:tcBorders>
              <w:top w:val="nil"/>
              <w:left w:val="nil"/>
              <w:bottom w:val="single" w:sz="4" w:space="0" w:color="auto"/>
              <w:right w:val="single" w:sz="4" w:space="0" w:color="auto"/>
            </w:tcBorders>
            <w:shd w:val="clear" w:color="auto" w:fill="auto"/>
            <w:noWrap/>
            <w:vAlign w:val="center"/>
            <w:hideMark/>
          </w:tcPr>
          <w:p w14:paraId="39108F2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5</w:t>
            </w:r>
          </w:p>
        </w:tc>
        <w:tc>
          <w:tcPr>
            <w:tcW w:w="109" w:type="pct"/>
            <w:tcBorders>
              <w:top w:val="nil"/>
              <w:left w:val="nil"/>
              <w:bottom w:val="single" w:sz="4" w:space="0" w:color="auto"/>
              <w:right w:val="single" w:sz="4" w:space="0" w:color="auto"/>
            </w:tcBorders>
            <w:shd w:val="clear" w:color="auto" w:fill="auto"/>
            <w:noWrap/>
            <w:vAlign w:val="center"/>
            <w:hideMark/>
          </w:tcPr>
          <w:p w14:paraId="4B50066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811C12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C2CEAE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23CC76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28</w:t>
            </w:r>
          </w:p>
        </w:tc>
        <w:tc>
          <w:tcPr>
            <w:tcW w:w="109" w:type="pct"/>
            <w:tcBorders>
              <w:top w:val="nil"/>
              <w:left w:val="nil"/>
              <w:bottom w:val="single" w:sz="4" w:space="0" w:color="auto"/>
              <w:right w:val="single" w:sz="4" w:space="0" w:color="auto"/>
            </w:tcBorders>
            <w:shd w:val="clear" w:color="auto" w:fill="auto"/>
            <w:noWrap/>
            <w:vAlign w:val="center"/>
            <w:hideMark/>
          </w:tcPr>
          <w:p w14:paraId="10B9D32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3E6E6E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22</w:t>
            </w:r>
          </w:p>
        </w:tc>
        <w:tc>
          <w:tcPr>
            <w:tcW w:w="109" w:type="pct"/>
            <w:tcBorders>
              <w:top w:val="nil"/>
              <w:left w:val="nil"/>
              <w:bottom w:val="single" w:sz="4" w:space="0" w:color="auto"/>
              <w:right w:val="single" w:sz="4" w:space="0" w:color="auto"/>
            </w:tcBorders>
            <w:shd w:val="clear" w:color="auto" w:fill="auto"/>
            <w:noWrap/>
            <w:vAlign w:val="center"/>
            <w:hideMark/>
          </w:tcPr>
          <w:p w14:paraId="0C35BE7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21</w:t>
            </w:r>
          </w:p>
        </w:tc>
        <w:tc>
          <w:tcPr>
            <w:tcW w:w="109" w:type="pct"/>
            <w:tcBorders>
              <w:top w:val="nil"/>
              <w:left w:val="nil"/>
              <w:bottom w:val="single" w:sz="4" w:space="0" w:color="auto"/>
              <w:right w:val="single" w:sz="4" w:space="0" w:color="auto"/>
            </w:tcBorders>
            <w:shd w:val="clear" w:color="auto" w:fill="auto"/>
            <w:noWrap/>
            <w:vAlign w:val="center"/>
            <w:hideMark/>
          </w:tcPr>
          <w:p w14:paraId="04D8565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10</w:t>
            </w:r>
          </w:p>
        </w:tc>
        <w:tc>
          <w:tcPr>
            <w:tcW w:w="110" w:type="pct"/>
            <w:tcBorders>
              <w:top w:val="nil"/>
              <w:left w:val="nil"/>
              <w:bottom w:val="single" w:sz="4" w:space="0" w:color="auto"/>
              <w:right w:val="single" w:sz="4" w:space="0" w:color="auto"/>
            </w:tcBorders>
            <w:shd w:val="clear" w:color="auto" w:fill="auto"/>
            <w:noWrap/>
            <w:vAlign w:val="center"/>
            <w:hideMark/>
          </w:tcPr>
          <w:p w14:paraId="7A75E8A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565A284D"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08E8D4BC"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28</w:t>
            </w:r>
          </w:p>
        </w:tc>
        <w:tc>
          <w:tcPr>
            <w:tcW w:w="729" w:type="pct"/>
            <w:tcBorders>
              <w:top w:val="nil"/>
              <w:left w:val="nil"/>
              <w:bottom w:val="single" w:sz="4" w:space="0" w:color="auto"/>
              <w:right w:val="single" w:sz="4" w:space="0" w:color="auto"/>
            </w:tcBorders>
            <w:shd w:val="clear" w:color="auto" w:fill="auto"/>
            <w:noWrap/>
            <w:vAlign w:val="center"/>
            <w:hideMark/>
          </w:tcPr>
          <w:p w14:paraId="6735DDDA"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Columba palumbus</w:t>
            </w:r>
          </w:p>
        </w:tc>
        <w:tc>
          <w:tcPr>
            <w:tcW w:w="906" w:type="pct"/>
            <w:tcBorders>
              <w:top w:val="nil"/>
              <w:left w:val="nil"/>
              <w:bottom w:val="single" w:sz="4" w:space="0" w:color="auto"/>
              <w:right w:val="single" w:sz="4" w:space="0" w:color="auto"/>
            </w:tcBorders>
            <w:shd w:val="clear" w:color="auto" w:fill="auto"/>
            <w:noWrap/>
            <w:vAlign w:val="center"/>
            <w:hideMark/>
          </w:tcPr>
          <w:p w14:paraId="188CDED2"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Porumbel gulerat</w:t>
            </w:r>
          </w:p>
        </w:tc>
        <w:tc>
          <w:tcPr>
            <w:tcW w:w="132" w:type="pct"/>
            <w:tcBorders>
              <w:top w:val="nil"/>
              <w:left w:val="nil"/>
              <w:bottom w:val="single" w:sz="4" w:space="0" w:color="auto"/>
              <w:right w:val="single" w:sz="4" w:space="0" w:color="auto"/>
            </w:tcBorders>
            <w:shd w:val="clear" w:color="auto" w:fill="auto"/>
            <w:noWrap/>
            <w:vAlign w:val="center"/>
            <w:hideMark/>
          </w:tcPr>
          <w:p w14:paraId="6F4CE3F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3D29E7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09" w:type="pct"/>
            <w:tcBorders>
              <w:top w:val="nil"/>
              <w:left w:val="nil"/>
              <w:bottom w:val="single" w:sz="4" w:space="0" w:color="auto"/>
              <w:right w:val="single" w:sz="4" w:space="0" w:color="auto"/>
            </w:tcBorders>
            <w:shd w:val="clear" w:color="auto" w:fill="auto"/>
            <w:noWrap/>
            <w:vAlign w:val="center"/>
            <w:hideMark/>
          </w:tcPr>
          <w:p w14:paraId="7215774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C8D75A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9E7243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36533B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C7CBB6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82D6D4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1C60C2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5CCA8A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76E036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284606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B722F4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68D4A1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55FC87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699758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83EE47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FD0291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FC5FCA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9795DB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00D1C4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202D81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228AD5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D8ECB4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A19707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CFD0B0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29CFE6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4BD8C71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38BF6578"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5BC8EA3D"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29</w:t>
            </w:r>
          </w:p>
        </w:tc>
        <w:tc>
          <w:tcPr>
            <w:tcW w:w="729" w:type="pct"/>
            <w:tcBorders>
              <w:top w:val="nil"/>
              <w:left w:val="nil"/>
              <w:bottom w:val="single" w:sz="4" w:space="0" w:color="auto"/>
              <w:right w:val="single" w:sz="4" w:space="0" w:color="auto"/>
            </w:tcBorders>
            <w:shd w:val="clear" w:color="auto" w:fill="auto"/>
            <w:noWrap/>
            <w:vAlign w:val="center"/>
            <w:hideMark/>
          </w:tcPr>
          <w:p w14:paraId="45CEFEF3"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Corvus cornix</w:t>
            </w:r>
          </w:p>
        </w:tc>
        <w:tc>
          <w:tcPr>
            <w:tcW w:w="906" w:type="pct"/>
            <w:tcBorders>
              <w:top w:val="nil"/>
              <w:left w:val="nil"/>
              <w:bottom w:val="single" w:sz="4" w:space="0" w:color="auto"/>
              <w:right w:val="single" w:sz="4" w:space="0" w:color="auto"/>
            </w:tcBorders>
            <w:shd w:val="clear" w:color="auto" w:fill="auto"/>
            <w:noWrap/>
            <w:vAlign w:val="center"/>
            <w:hideMark/>
          </w:tcPr>
          <w:p w14:paraId="3117937C"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Cioară grivă</w:t>
            </w:r>
          </w:p>
        </w:tc>
        <w:tc>
          <w:tcPr>
            <w:tcW w:w="132" w:type="pct"/>
            <w:tcBorders>
              <w:top w:val="nil"/>
              <w:left w:val="nil"/>
              <w:bottom w:val="single" w:sz="4" w:space="0" w:color="auto"/>
              <w:right w:val="single" w:sz="4" w:space="0" w:color="auto"/>
            </w:tcBorders>
            <w:shd w:val="clear" w:color="auto" w:fill="auto"/>
            <w:noWrap/>
            <w:vAlign w:val="center"/>
            <w:hideMark/>
          </w:tcPr>
          <w:p w14:paraId="7081C26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D0BD8C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A8787A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C6D0C0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E7459D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0A858E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09" w:type="pct"/>
            <w:tcBorders>
              <w:top w:val="nil"/>
              <w:left w:val="nil"/>
              <w:bottom w:val="single" w:sz="4" w:space="0" w:color="auto"/>
              <w:right w:val="single" w:sz="4" w:space="0" w:color="auto"/>
            </w:tcBorders>
            <w:shd w:val="clear" w:color="auto" w:fill="auto"/>
            <w:noWrap/>
            <w:vAlign w:val="center"/>
            <w:hideMark/>
          </w:tcPr>
          <w:p w14:paraId="3566E1F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6F8ABD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3</w:t>
            </w:r>
          </w:p>
        </w:tc>
        <w:tc>
          <w:tcPr>
            <w:tcW w:w="121" w:type="pct"/>
            <w:tcBorders>
              <w:top w:val="nil"/>
              <w:left w:val="nil"/>
              <w:bottom w:val="single" w:sz="4" w:space="0" w:color="auto"/>
              <w:right w:val="single" w:sz="4" w:space="0" w:color="auto"/>
            </w:tcBorders>
            <w:shd w:val="clear" w:color="auto" w:fill="auto"/>
            <w:noWrap/>
            <w:vAlign w:val="center"/>
            <w:hideMark/>
          </w:tcPr>
          <w:p w14:paraId="4CE4ED0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7</w:t>
            </w:r>
          </w:p>
        </w:tc>
        <w:tc>
          <w:tcPr>
            <w:tcW w:w="109" w:type="pct"/>
            <w:tcBorders>
              <w:top w:val="nil"/>
              <w:left w:val="nil"/>
              <w:bottom w:val="single" w:sz="4" w:space="0" w:color="auto"/>
              <w:right w:val="single" w:sz="4" w:space="0" w:color="auto"/>
            </w:tcBorders>
            <w:shd w:val="clear" w:color="auto" w:fill="auto"/>
            <w:noWrap/>
            <w:vAlign w:val="center"/>
            <w:hideMark/>
          </w:tcPr>
          <w:p w14:paraId="05673AC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21" w:type="pct"/>
            <w:tcBorders>
              <w:top w:val="nil"/>
              <w:left w:val="nil"/>
              <w:bottom w:val="single" w:sz="4" w:space="0" w:color="auto"/>
              <w:right w:val="single" w:sz="4" w:space="0" w:color="auto"/>
            </w:tcBorders>
            <w:shd w:val="clear" w:color="auto" w:fill="auto"/>
            <w:noWrap/>
            <w:vAlign w:val="center"/>
            <w:hideMark/>
          </w:tcPr>
          <w:p w14:paraId="6445E3F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846689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w:t>
            </w:r>
          </w:p>
        </w:tc>
        <w:tc>
          <w:tcPr>
            <w:tcW w:w="121" w:type="pct"/>
            <w:tcBorders>
              <w:top w:val="nil"/>
              <w:left w:val="nil"/>
              <w:bottom w:val="single" w:sz="4" w:space="0" w:color="auto"/>
              <w:right w:val="single" w:sz="4" w:space="0" w:color="auto"/>
            </w:tcBorders>
            <w:shd w:val="clear" w:color="auto" w:fill="auto"/>
            <w:noWrap/>
            <w:vAlign w:val="center"/>
            <w:hideMark/>
          </w:tcPr>
          <w:p w14:paraId="70286DF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A0F33C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44363F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85DE2E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6</w:t>
            </w:r>
          </w:p>
        </w:tc>
        <w:tc>
          <w:tcPr>
            <w:tcW w:w="121" w:type="pct"/>
            <w:tcBorders>
              <w:top w:val="nil"/>
              <w:left w:val="nil"/>
              <w:bottom w:val="single" w:sz="4" w:space="0" w:color="auto"/>
              <w:right w:val="single" w:sz="4" w:space="0" w:color="auto"/>
            </w:tcBorders>
            <w:shd w:val="clear" w:color="auto" w:fill="auto"/>
            <w:noWrap/>
            <w:vAlign w:val="center"/>
            <w:hideMark/>
          </w:tcPr>
          <w:p w14:paraId="44D777C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09" w:type="pct"/>
            <w:tcBorders>
              <w:top w:val="nil"/>
              <w:left w:val="nil"/>
              <w:bottom w:val="single" w:sz="4" w:space="0" w:color="auto"/>
              <w:right w:val="single" w:sz="4" w:space="0" w:color="auto"/>
            </w:tcBorders>
            <w:shd w:val="clear" w:color="auto" w:fill="auto"/>
            <w:noWrap/>
            <w:vAlign w:val="center"/>
            <w:hideMark/>
          </w:tcPr>
          <w:p w14:paraId="191B443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w:t>
            </w:r>
          </w:p>
        </w:tc>
        <w:tc>
          <w:tcPr>
            <w:tcW w:w="109" w:type="pct"/>
            <w:tcBorders>
              <w:top w:val="nil"/>
              <w:left w:val="nil"/>
              <w:bottom w:val="single" w:sz="4" w:space="0" w:color="auto"/>
              <w:right w:val="single" w:sz="4" w:space="0" w:color="auto"/>
            </w:tcBorders>
            <w:shd w:val="clear" w:color="auto" w:fill="auto"/>
            <w:noWrap/>
            <w:vAlign w:val="center"/>
            <w:hideMark/>
          </w:tcPr>
          <w:p w14:paraId="4613F46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693DCC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1896B1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FDE8FC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83D815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A985A4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1CBFD9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9CC01E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2723E1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33C5725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00B8BDD6"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21A4707B"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lastRenderedPageBreak/>
              <w:t>30</w:t>
            </w:r>
          </w:p>
        </w:tc>
        <w:tc>
          <w:tcPr>
            <w:tcW w:w="729" w:type="pct"/>
            <w:tcBorders>
              <w:top w:val="nil"/>
              <w:left w:val="nil"/>
              <w:bottom w:val="single" w:sz="4" w:space="0" w:color="auto"/>
              <w:right w:val="single" w:sz="4" w:space="0" w:color="auto"/>
            </w:tcBorders>
            <w:shd w:val="clear" w:color="auto" w:fill="auto"/>
            <w:noWrap/>
            <w:vAlign w:val="center"/>
            <w:hideMark/>
          </w:tcPr>
          <w:p w14:paraId="3C7BE7E4"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Corvus frugilegus</w:t>
            </w:r>
          </w:p>
        </w:tc>
        <w:tc>
          <w:tcPr>
            <w:tcW w:w="906" w:type="pct"/>
            <w:tcBorders>
              <w:top w:val="nil"/>
              <w:left w:val="nil"/>
              <w:bottom w:val="single" w:sz="4" w:space="0" w:color="auto"/>
              <w:right w:val="single" w:sz="4" w:space="0" w:color="auto"/>
            </w:tcBorders>
            <w:shd w:val="clear" w:color="auto" w:fill="auto"/>
            <w:noWrap/>
            <w:vAlign w:val="center"/>
            <w:hideMark/>
          </w:tcPr>
          <w:p w14:paraId="787BDB0F"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Cioară de semănătură</w:t>
            </w:r>
          </w:p>
        </w:tc>
        <w:tc>
          <w:tcPr>
            <w:tcW w:w="132" w:type="pct"/>
            <w:tcBorders>
              <w:top w:val="nil"/>
              <w:left w:val="nil"/>
              <w:bottom w:val="single" w:sz="4" w:space="0" w:color="auto"/>
              <w:right w:val="single" w:sz="4" w:space="0" w:color="auto"/>
            </w:tcBorders>
            <w:shd w:val="clear" w:color="auto" w:fill="auto"/>
            <w:noWrap/>
            <w:vAlign w:val="center"/>
            <w:hideMark/>
          </w:tcPr>
          <w:p w14:paraId="428FC85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106394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6D03A0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D4FD5B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AC6DB3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9D5CCD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A201C8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CF48C9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3</w:t>
            </w:r>
          </w:p>
        </w:tc>
        <w:tc>
          <w:tcPr>
            <w:tcW w:w="121" w:type="pct"/>
            <w:tcBorders>
              <w:top w:val="nil"/>
              <w:left w:val="nil"/>
              <w:bottom w:val="single" w:sz="4" w:space="0" w:color="auto"/>
              <w:right w:val="single" w:sz="4" w:space="0" w:color="auto"/>
            </w:tcBorders>
            <w:shd w:val="clear" w:color="auto" w:fill="auto"/>
            <w:noWrap/>
            <w:vAlign w:val="center"/>
            <w:hideMark/>
          </w:tcPr>
          <w:p w14:paraId="6CC2533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600824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C9301A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EB393D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w:t>
            </w:r>
          </w:p>
        </w:tc>
        <w:tc>
          <w:tcPr>
            <w:tcW w:w="121" w:type="pct"/>
            <w:tcBorders>
              <w:top w:val="nil"/>
              <w:left w:val="nil"/>
              <w:bottom w:val="single" w:sz="4" w:space="0" w:color="auto"/>
              <w:right w:val="single" w:sz="4" w:space="0" w:color="auto"/>
            </w:tcBorders>
            <w:shd w:val="clear" w:color="auto" w:fill="auto"/>
            <w:noWrap/>
            <w:vAlign w:val="center"/>
            <w:hideMark/>
          </w:tcPr>
          <w:p w14:paraId="4A3AE0E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FD3542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94FA87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530</w:t>
            </w:r>
          </w:p>
        </w:tc>
        <w:tc>
          <w:tcPr>
            <w:tcW w:w="121" w:type="pct"/>
            <w:tcBorders>
              <w:top w:val="nil"/>
              <w:left w:val="nil"/>
              <w:bottom w:val="single" w:sz="4" w:space="0" w:color="auto"/>
              <w:right w:val="single" w:sz="4" w:space="0" w:color="auto"/>
            </w:tcBorders>
            <w:shd w:val="clear" w:color="auto" w:fill="auto"/>
            <w:noWrap/>
            <w:vAlign w:val="center"/>
            <w:hideMark/>
          </w:tcPr>
          <w:p w14:paraId="7FFED0B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D99130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18</w:t>
            </w:r>
          </w:p>
        </w:tc>
        <w:tc>
          <w:tcPr>
            <w:tcW w:w="109" w:type="pct"/>
            <w:tcBorders>
              <w:top w:val="nil"/>
              <w:left w:val="nil"/>
              <w:bottom w:val="single" w:sz="4" w:space="0" w:color="auto"/>
              <w:right w:val="single" w:sz="4" w:space="0" w:color="auto"/>
            </w:tcBorders>
            <w:shd w:val="clear" w:color="auto" w:fill="auto"/>
            <w:noWrap/>
            <w:vAlign w:val="center"/>
            <w:hideMark/>
          </w:tcPr>
          <w:p w14:paraId="247CEA9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27</w:t>
            </w:r>
          </w:p>
        </w:tc>
        <w:tc>
          <w:tcPr>
            <w:tcW w:w="109" w:type="pct"/>
            <w:tcBorders>
              <w:top w:val="nil"/>
              <w:left w:val="nil"/>
              <w:bottom w:val="single" w:sz="4" w:space="0" w:color="auto"/>
              <w:right w:val="single" w:sz="4" w:space="0" w:color="auto"/>
            </w:tcBorders>
            <w:shd w:val="clear" w:color="auto" w:fill="auto"/>
            <w:noWrap/>
            <w:vAlign w:val="center"/>
            <w:hideMark/>
          </w:tcPr>
          <w:p w14:paraId="673F4E2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09" w:type="pct"/>
            <w:tcBorders>
              <w:top w:val="nil"/>
              <w:left w:val="nil"/>
              <w:bottom w:val="single" w:sz="4" w:space="0" w:color="auto"/>
              <w:right w:val="single" w:sz="4" w:space="0" w:color="auto"/>
            </w:tcBorders>
            <w:shd w:val="clear" w:color="auto" w:fill="auto"/>
            <w:noWrap/>
            <w:vAlign w:val="center"/>
            <w:hideMark/>
          </w:tcPr>
          <w:p w14:paraId="02A5548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BA99C2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11</w:t>
            </w:r>
          </w:p>
        </w:tc>
        <w:tc>
          <w:tcPr>
            <w:tcW w:w="109" w:type="pct"/>
            <w:tcBorders>
              <w:top w:val="nil"/>
              <w:left w:val="nil"/>
              <w:bottom w:val="single" w:sz="4" w:space="0" w:color="auto"/>
              <w:right w:val="single" w:sz="4" w:space="0" w:color="auto"/>
            </w:tcBorders>
            <w:shd w:val="clear" w:color="auto" w:fill="auto"/>
            <w:noWrap/>
            <w:vAlign w:val="center"/>
            <w:hideMark/>
          </w:tcPr>
          <w:p w14:paraId="54D7A84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060B50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90D3DE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w:t>
            </w:r>
          </w:p>
        </w:tc>
        <w:tc>
          <w:tcPr>
            <w:tcW w:w="109" w:type="pct"/>
            <w:tcBorders>
              <w:top w:val="nil"/>
              <w:left w:val="nil"/>
              <w:bottom w:val="single" w:sz="4" w:space="0" w:color="auto"/>
              <w:right w:val="single" w:sz="4" w:space="0" w:color="auto"/>
            </w:tcBorders>
            <w:shd w:val="clear" w:color="auto" w:fill="auto"/>
            <w:noWrap/>
            <w:vAlign w:val="center"/>
            <w:hideMark/>
          </w:tcPr>
          <w:p w14:paraId="1C0BE27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EFACCA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6895CE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1EBE2C5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75248374"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4A576A3F"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31</w:t>
            </w:r>
          </w:p>
        </w:tc>
        <w:tc>
          <w:tcPr>
            <w:tcW w:w="729" w:type="pct"/>
            <w:tcBorders>
              <w:top w:val="nil"/>
              <w:left w:val="nil"/>
              <w:bottom w:val="single" w:sz="4" w:space="0" w:color="auto"/>
              <w:right w:val="single" w:sz="4" w:space="0" w:color="auto"/>
            </w:tcBorders>
            <w:shd w:val="clear" w:color="auto" w:fill="auto"/>
            <w:noWrap/>
            <w:vAlign w:val="center"/>
            <w:hideMark/>
          </w:tcPr>
          <w:p w14:paraId="1693D2E0"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Coturnix coturnix</w:t>
            </w:r>
          </w:p>
        </w:tc>
        <w:tc>
          <w:tcPr>
            <w:tcW w:w="906" w:type="pct"/>
            <w:tcBorders>
              <w:top w:val="nil"/>
              <w:left w:val="nil"/>
              <w:bottom w:val="single" w:sz="4" w:space="0" w:color="auto"/>
              <w:right w:val="single" w:sz="4" w:space="0" w:color="auto"/>
            </w:tcBorders>
            <w:shd w:val="clear" w:color="auto" w:fill="auto"/>
            <w:noWrap/>
            <w:vAlign w:val="center"/>
            <w:hideMark/>
          </w:tcPr>
          <w:p w14:paraId="400D8E1A"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Prepeliță</w:t>
            </w:r>
          </w:p>
        </w:tc>
        <w:tc>
          <w:tcPr>
            <w:tcW w:w="132" w:type="pct"/>
            <w:tcBorders>
              <w:top w:val="nil"/>
              <w:left w:val="nil"/>
              <w:bottom w:val="single" w:sz="4" w:space="0" w:color="auto"/>
              <w:right w:val="single" w:sz="4" w:space="0" w:color="auto"/>
            </w:tcBorders>
            <w:shd w:val="clear" w:color="auto" w:fill="auto"/>
            <w:noWrap/>
            <w:vAlign w:val="center"/>
            <w:hideMark/>
          </w:tcPr>
          <w:p w14:paraId="6311542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AD6852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2BE33D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5D73AF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CFEAFC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1A9B0F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5F7E25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1B38DF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05AB69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31C9C7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BABACF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41765D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0AB728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C54809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0D56CB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6B8256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17FF5D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50680D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5895BD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w:t>
            </w:r>
          </w:p>
        </w:tc>
        <w:tc>
          <w:tcPr>
            <w:tcW w:w="109" w:type="pct"/>
            <w:tcBorders>
              <w:top w:val="nil"/>
              <w:left w:val="nil"/>
              <w:bottom w:val="single" w:sz="4" w:space="0" w:color="auto"/>
              <w:right w:val="single" w:sz="4" w:space="0" w:color="auto"/>
            </w:tcBorders>
            <w:shd w:val="clear" w:color="auto" w:fill="auto"/>
            <w:noWrap/>
            <w:vAlign w:val="center"/>
            <w:hideMark/>
          </w:tcPr>
          <w:p w14:paraId="31955FF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A8F28D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11DF2E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4FD6AD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8F917A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70DD93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9538BA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521F3D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42954FD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4232C8F3"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14D3FA9F"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32</w:t>
            </w:r>
          </w:p>
        </w:tc>
        <w:tc>
          <w:tcPr>
            <w:tcW w:w="729" w:type="pct"/>
            <w:tcBorders>
              <w:top w:val="nil"/>
              <w:left w:val="nil"/>
              <w:bottom w:val="single" w:sz="4" w:space="0" w:color="auto"/>
              <w:right w:val="single" w:sz="4" w:space="0" w:color="auto"/>
            </w:tcBorders>
            <w:shd w:val="clear" w:color="auto" w:fill="auto"/>
            <w:noWrap/>
            <w:vAlign w:val="center"/>
            <w:hideMark/>
          </w:tcPr>
          <w:p w14:paraId="23425472"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Cuculus canorus</w:t>
            </w:r>
          </w:p>
        </w:tc>
        <w:tc>
          <w:tcPr>
            <w:tcW w:w="906" w:type="pct"/>
            <w:tcBorders>
              <w:top w:val="nil"/>
              <w:left w:val="nil"/>
              <w:bottom w:val="single" w:sz="4" w:space="0" w:color="auto"/>
              <w:right w:val="single" w:sz="4" w:space="0" w:color="auto"/>
            </w:tcBorders>
            <w:shd w:val="clear" w:color="auto" w:fill="auto"/>
            <w:noWrap/>
            <w:vAlign w:val="center"/>
            <w:hideMark/>
          </w:tcPr>
          <w:p w14:paraId="42AE531C"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Cuc</w:t>
            </w:r>
          </w:p>
        </w:tc>
        <w:tc>
          <w:tcPr>
            <w:tcW w:w="132" w:type="pct"/>
            <w:tcBorders>
              <w:top w:val="nil"/>
              <w:left w:val="nil"/>
              <w:bottom w:val="single" w:sz="4" w:space="0" w:color="auto"/>
              <w:right w:val="single" w:sz="4" w:space="0" w:color="auto"/>
            </w:tcBorders>
            <w:shd w:val="clear" w:color="auto" w:fill="auto"/>
            <w:noWrap/>
            <w:vAlign w:val="center"/>
            <w:hideMark/>
          </w:tcPr>
          <w:p w14:paraId="34B72DC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26394D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09" w:type="pct"/>
            <w:tcBorders>
              <w:top w:val="nil"/>
              <w:left w:val="nil"/>
              <w:bottom w:val="single" w:sz="4" w:space="0" w:color="auto"/>
              <w:right w:val="single" w:sz="4" w:space="0" w:color="auto"/>
            </w:tcBorders>
            <w:shd w:val="clear" w:color="auto" w:fill="auto"/>
            <w:noWrap/>
            <w:vAlign w:val="center"/>
            <w:hideMark/>
          </w:tcPr>
          <w:p w14:paraId="7150DCE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636A48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953254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5C9611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99EA2D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5D9289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6F7A5B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59E1EE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E1526B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C7B124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879C2F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238E04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B011B9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48C969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07955A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9D7AFC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27E288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CE66DD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F11531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w:t>
            </w:r>
          </w:p>
        </w:tc>
        <w:tc>
          <w:tcPr>
            <w:tcW w:w="109" w:type="pct"/>
            <w:tcBorders>
              <w:top w:val="nil"/>
              <w:left w:val="nil"/>
              <w:bottom w:val="single" w:sz="4" w:space="0" w:color="auto"/>
              <w:right w:val="single" w:sz="4" w:space="0" w:color="auto"/>
            </w:tcBorders>
            <w:shd w:val="clear" w:color="auto" w:fill="auto"/>
            <w:noWrap/>
            <w:vAlign w:val="center"/>
            <w:hideMark/>
          </w:tcPr>
          <w:p w14:paraId="26AD356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DE5A18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D72A95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2D7144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032691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8F6B47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6B76A8B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1EE7B9C8"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3153D7BD"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33</w:t>
            </w:r>
          </w:p>
        </w:tc>
        <w:tc>
          <w:tcPr>
            <w:tcW w:w="729" w:type="pct"/>
            <w:tcBorders>
              <w:top w:val="nil"/>
              <w:left w:val="nil"/>
              <w:bottom w:val="single" w:sz="4" w:space="0" w:color="auto"/>
              <w:right w:val="single" w:sz="4" w:space="0" w:color="auto"/>
            </w:tcBorders>
            <w:shd w:val="clear" w:color="auto" w:fill="auto"/>
            <w:noWrap/>
            <w:vAlign w:val="center"/>
            <w:hideMark/>
          </w:tcPr>
          <w:p w14:paraId="78882FBE"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Cygnus cygnus</w:t>
            </w:r>
          </w:p>
        </w:tc>
        <w:tc>
          <w:tcPr>
            <w:tcW w:w="906" w:type="pct"/>
            <w:tcBorders>
              <w:top w:val="nil"/>
              <w:left w:val="nil"/>
              <w:bottom w:val="single" w:sz="4" w:space="0" w:color="auto"/>
              <w:right w:val="single" w:sz="4" w:space="0" w:color="auto"/>
            </w:tcBorders>
            <w:shd w:val="clear" w:color="auto" w:fill="auto"/>
            <w:noWrap/>
            <w:vAlign w:val="center"/>
            <w:hideMark/>
          </w:tcPr>
          <w:p w14:paraId="1B9C942C"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Lebădă de iarnă</w:t>
            </w:r>
          </w:p>
        </w:tc>
        <w:tc>
          <w:tcPr>
            <w:tcW w:w="132" w:type="pct"/>
            <w:tcBorders>
              <w:top w:val="nil"/>
              <w:left w:val="nil"/>
              <w:bottom w:val="single" w:sz="4" w:space="0" w:color="auto"/>
              <w:right w:val="single" w:sz="4" w:space="0" w:color="auto"/>
            </w:tcBorders>
            <w:shd w:val="clear" w:color="auto" w:fill="auto"/>
            <w:noWrap/>
            <w:vAlign w:val="center"/>
            <w:hideMark/>
          </w:tcPr>
          <w:p w14:paraId="60ED111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1B630B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576E81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DB39D5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EA9012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49E257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210EAA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E07C68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B577D5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671104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A8B710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27BFA9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948BBD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307</w:t>
            </w:r>
          </w:p>
        </w:tc>
        <w:tc>
          <w:tcPr>
            <w:tcW w:w="109" w:type="pct"/>
            <w:tcBorders>
              <w:top w:val="nil"/>
              <w:left w:val="nil"/>
              <w:bottom w:val="single" w:sz="4" w:space="0" w:color="auto"/>
              <w:right w:val="single" w:sz="4" w:space="0" w:color="auto"/>
            </w:tcBorders>
            <w:shd w:val="clear" w:color="auto" w:fill="auto"/>
            <w:noWrap/>
            <w:vAlign w:val="center"/>
            <w:hideMark/>
          </w:tcPr>
          <w:p w14:paraId="665BB45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7219FF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003332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278</w:t>
            </w:r>
          </w:p>
        </w:tc>
        <w:tc>
          <w:tcPr>
            <w:tcW w:w="121" w:type="pct"/>
            <w:tcBorders>
              <w:top w:val="nil"/>
              <w:left w:val="nil"/>
              <w:bottom w:val="single" w:sz="4" w:space="0" w:color="auto"/>
              <w:right w:val="single" w:sz="4" w:space="0" w:color="auto"/>
            </w:tcBorders>
            <w:shd w:val="clear" w:color="auto" w:fill="auto"/>
            <w:noWrap/>
            <w:vAlign w:val="center"/>
            <w:hideMark/>
          </w:tcPr>
          <w:p w14:paraId="65CD55B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15F7BA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7173B1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141B1A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049092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CF184C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87F64B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A479EF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8A9E97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96E754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D956EE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68CD169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5B0E2129"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3ACEDFDC"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34</w:t>
            </w:r>
          </w:p>
        </w:tc>
        <w:tc>
          <w:tcPr>
            <w:tcW w:w="729" w:type="pct"/>
            <w:tcBorders>
              <w:top w:val="nil"/>
              <w:left w:val="nil"/>
              <w:bottom w:val="single" w:sz="4" w:space="0" w:color="auto"/>
              <w:right w:val="single" w:sz="4" w:space="0" w:color="auto"/>
            </w:tcBorders>
            <w:shd w:val="clear" w:color="auto" w:fill="auto"/>
            <w:noWrap/>
            <w:vAlign w:val="center"/>
            <w:hideMark/>
          </w:tcPr>
          <w:p w14:paraId="2D6EC939"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Cygnus olor</w:t>
            </w:r>
          </w:p>
        </w:tc>
        <w:tc>
          <w:tcPr>
            <w:tcW w:w="906" w:type="pct"/>
            <w:tcBorders>
              <w:top w:val="nil"/>
              <w:left w:val="nil"/>
              <w:bottom w:val="single" w:sz="4" w:space="0" w:color="auto"/>
              <w:right w:val="single" w:sz="4" w:space="0" w:color="auto"/>
            </w:tcBorders>
            <w:shd w:val="clear" w:color="auto" w:fill="auto"/>
            <w:noWrap/>
            <w:vAlign w:val="center"/>
            <w:hideMark/>
          </w:tcPr>
          <w:p w14:paraId="0E2A626E"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Lebădă de vară</w:t>
            </w:r>
          </w:p>
        </w:tc>
        <w:tc>
          <w:tcPr>
            <w:tcW w:w="132" w:type="pct"/>
            <w:tcBorders>
              <w:top w:val="nil"/>
              <w:left w:val="nil"/>
              <w:bottom w:val="single" w:sz="4" w:space="0" w:color="auto"/>
              <w:right w:val="single" w:sz="4" w:space="0" w:color="auto"/>
            </w:tcBorders>
            <w:shd w:val="clear" w:color="auto" w:fill="auto"/>
            <w:noWrap/>
            <w:vAlign w:val="center"/>
            <w:hideMark/>
          </w:tcPr>
          <w:p w14:paraId="0B0EDDD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4607C2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488E81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33BE1F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B57A78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CC1C83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12BDE3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AF7FEA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6F21CD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14A71A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FF7CB7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044A6D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4C1321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5</w:t>
            </w:r>
          </w:p>
        </w:tc>
        <w:tc>
          <w:tcPr>
            <w:tcW w:w="109" w:type="pct"/>
            <w:tcBorders>
              <w:top w:val="nil"/>
              <w:left w:val="nil"/>
              <w:bottom w:val="single" w:sz="4" w:space="0" w:color="auto"/>
              <w:right w:val="single" w:sz="4" w:space="0" w:color="auto"/>
            </w:tcBorders>
            <w:shd w:val="clear" w:color="auto" w:fill="auto"/>
            <w:noWrap/>
            <w:vAlign w:val="center"/>
            <w:hideMark/>
          </w:tcPr>
          <w:p w14:paraId="02AB67B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4B766C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34</w:t>
            </w:r>
          </w:p>
        </w:tc>
        <w:tc>
          <w:tcPr>
            <w:tcW w:w="121" w:type="pct"/>
            <w:tcBorders>
              <w:top w:val="nil"/>
              <w:left w:val="nil"/>
              <w:bottom w:val="single" w:sz="4" w:space="0" w:color="auto"/>
              <w:right w:val="single" w:sz="4" w:space="0" w:color="auto"/>
            </w:tcBorders>
            <w:shd w:val="clear" w:color="auto" w:fill="auto"/>
            <w:noWrap/>
            <w:vAlign w:val="center"/>
            <w:hideMark/>
          </w:tcPr>
          <w:p w14:paraId="0AEF6F3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E8B3A7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12</w:t>
            </w:r>
          </w:p>
        </w:tc>
        <w:tc>
          <w:tcPr>
            <w:tcW w:w="109" w:type="pct"/>
            <w:tcBorders>
              <w:top w:val="nil"/>
              <w:left w:val="nil"/>
              <w:bottom w:val="single" w:sz="4" w:space="0" w:color="auto"/>
              <w:right w:val="single" w:sz="4" w:space="0" w:color="auto"/>
            </w:tcBorders>
            <w:shd w:val="clear" w:color="auto" w:fill="auto"/>
            <w:noWrap/>
            <w:vAlign w:val="center"/>
            <w:hideMark/>
          </w:tcPr>
          <w:p w14:paraId="5E4DA99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470D78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80A558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F7FE7F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8F208D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84985A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799534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01D7F9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6B3F2A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0700E9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05EC734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7B61A701"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481B039A"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35</w:t>
            </w:r>
          </w:p>
        </w:tc>
        <w:tc>
          <w:tcPr>
            <w:tcW w:w="729" w:type="pct"/>
            <w:tcBorders>
              <w:top w:val="nil"/>
              <w:left w:val="nil"/>
              <w:bottom w:val="single" w:sz="4" w:space="0" w:color="auto"/>
              <w:right w:val="single" w:sz="4" w:space="0" w:color="auto"/>
            </w:tcBorders>
            <w:shd w:val="clear" w:color="auto" w:fill="auto"/>
            <w:noWrap/>
            <w:vAlign w:val="center"/>
            <w:hideMark/>
          </w:tcPr>
          <w:p w14:paraId="4F65FF64"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Egretta garzetta</w:t>
            </w:r>
          </w:p>
        </w:tc>
        <w:tc>
          <w:tcPr>
            <w:tcW w:w="906" w:type="pct"/>
            <w:tcBorders>
              <w:top w:val="nil"/>
              <w:left w:val="nil"/>
              <w:bottom w:val="single" w:sz="4" w:space="0" w:color="auto"/>
              <w:right w:val="single" w:sz="4" w:space="0" w:color="auto"/>
            </w:tcBorders>
            <w:shd w:val="clear" w:color="auto" w:fill="auto"/>
            <w:noWrap/>
            <w:vAlign w:val="center"/>
            <w:hideMark/>
          </w:tcPr>
          <w:p w14:paraId="17036E01"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Egretă mică</w:t>
            </w:r>
          </w:p>
        </w:tc>
        <w:tc>
          <w:tcPr>
            <w:tcW w:w="132" w:type="pct"/>
            <w:tcBorders>
              <w:top w:val="nil"/>
              <w:left w:val="nil"/>
              <w:bottom w:val="single" w:sz="4" w:space="0" w:color="auto"/>
              <w:right w:val="single" w:sz="4" w:space="0" w:color="auto"/>
            </w:tcBorders>
            <w:shd w:val="clear" w:color="auto" w:fill="auto"/>
            <w:noWrap/>
            <w:vAlign w:val="center"/>
            <w:hideMark/>
          </w:tcPr>
          <w:p w14:paraId="799FEB8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71CCCE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6EE833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4</w:t>
            </w:r>
          </w:p>
        </w:tc>
        <w:tc>
          <w:tcPr>
            <w:tcW w:w="109" w:type="pct"/>
            <w:tcBorders>
              <w:top w:val="nil"/>
              <w:left w:val="nil"/>
              <w:bottom w:val="single" w:sz="4" w:space="0" w:color="auto"/>
              <w:right w:val="single" w:sz="4" w:space="0" w:color="auto"/>
            </w:tcBorders>
            <w:shd w:val="clear" w:color="auto" w:fill="auto"/>
            <w:noWrap/>
            <w:vAlign w:val="center"/>
            <w:hideMark/>
          </w:tcPr>
          <w:p w14:paraId="372D2DD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B43C4E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1E5B62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48A912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2F0210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12EB29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785866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880DA9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24F3BF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4BC031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BCE6DB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9546E8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720475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C5CE35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09" w:type="pct"/>
            <w:tcBorders>
              <w:top w:val="nil"/>
              <w:left w:val="nil"/>
              <w:bottom w:val="single" w:sz="4" w:space="0" w:color="auto"/>
              <w:right w:val="single" w:sz="4" w:space="0" w:color="auto"/>
            </w:tcBorders>
            <w:shd w:val="clear" w:color="auto" w:fill="auto"/>
            <w:noWrap/>
            <w:vAlign w:val="center"/>
            <w:hideMark/>
          </w:tcPr>
          <w:p w14:paraId="22895BB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A8F50C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71B5E2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FF6DE6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CBFA52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F30CEA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E74703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402243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133D58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C927E0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6AF95C9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0C2C353C"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6C50BA56"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36</w:t>
            </w:r>
          </w:p>
        </w:tc>
        <w:tc>
          <w:tcPr>
            <w:tcW w:w="729" w:type="pct"/>
            <w:tcBorders>
              <w:top w:val="nil"/>
              <w:left w:val="nil"/>
              <w:bottom w:val="single" w:sz="4" w:space="0" w:color="auto"/>
              <w:right w:val="single" w:sz="4" w:space="0" w:color="auto"/>
            </w:tcBorders>
            <w:shd w:val="clear" w:color="auto" w:fill="auto"/>
            <w:noWrap/>
            <w:vAlign w:val="center"/>
            <w:hideMark/>
          </w:tcPr>
          <w:p w14:paraId="70096183"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Emberiza calandra</w:t>
            </w:r>
          </w:p>
        </w:tc>
        <w:tc>
          <w:tcPr>
            <w:tcW w:w="906" w:type="pct"/>
            <w:tcBorders>
              <w:top w:val="nil"/>
              <w:left w:val="nil"/>
              <w:bottom w:val="single" w:sz="4" w:space="0" w:color="auto"/>
              <w:right w:val="single" w:sz="4" w:space="0" w:color="auto"/>
            </w:tcBorders>
            <w:shd w:val="clear" w:color="auto" w:fill="auto"/>
            <w:noWrap/>
            <w:vAlign w:val="center"/>
            <w:hideMark/>
          </w:tcPr>
          <w:p w14:paraId="32EECA90"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Presură sură</w:t>
            </w:r>
          </w:p>
        </w:tc>
        <w:tc>
          <w:tcPr>
            <w:tcW w:w="132" w:type="pct"/>
            <w:tcBorders>
              <w:top w:val="nil"/>
              <w:left w:val="nil"/>
              <w:bottom w:val="single" w:sz="4" w:space="0" w:color="auto"/>
              <w:right w:val="single" w:sz="4" w:space="0" w:color="auto"/>
            </w:tcBorders>
            <w:shd w:val="clear" w:color="auto" w:fill="auto"/>
            <w:noWrap/>
            <w:vAlign w:val="center"/>
            <w:hideMark/>
          </w:tcPr>
          <w:p w14:paraId="0DDDC66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4</w:t>
            </w:r>
          </w:p>
        </w:tc>
        <w:tc>
          <w:tcPr>
            <w:tcW w:w="109" w:type="pct"/>
            <w:tcBorders>
              <w:top w:val="nil"/>
              <w:left w:val="nil"/>
              <w:bottom w:val="single" w:sz="4" w:space="0" w:color="auto"/>
              <w:right w:val="single" w:sz="4" w:space="0" w:color="auto"/>
            </w:tcBorders>
            <w:shd w:val="clear" w:color="auto" w:fill="auto"/>
            <w:noWrap/>
            <w:vAlign w:val="center"/>
            <w:hideMark/>
          </w:tcPr>
          <w:p w14:paraId="10118AA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w:t>
            </w:r>
          </w:p>
        </w:tc>
        <w:tc>
          <w:tcPr>
            <w:tcW w:w="109" w:type="pct"/>
            <w:tcBorders>
              <w:top w:val="nil"/>
              <w:left w:val="nil"/>
              <w:bottom w:val="single" w:sz="4" w:space="0" w:color="auto"/>
              <w:right w:val="single" w:sz="4" w:space="0" w:color="auto"/>
            </w:tcBorders>
            <w:shd w:val="clear" w:color="auto" w:fill="auto"/>
            <w:noWrap/>
            <w:vAlign w:val="center"/>
            <w:hideMark/>
          </w:tcPr>
          <w:p w14:paraId="0C0100B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7</w:t>
            </w:r>
          </w:p>
        </w:tc>
        <w:tc>
          <w:tcPr>
            <w:tcW w:w="109" w:type="pct"/>
            <w:tcBorders>
              <w:top w:val="nil"/>
              <w:left w:val="nil"/>
              <w:bottom w:val="single" w:sz="4" w:space="0" w:color="auto"/>
              <w:right w:val="single" w:sz="4" w:space="0" w:color="auto"/>
            </w:tcBorders>
            <w:shd w:val="clear" w:color="auto" w:fill="auto"/>
            <w:noWrap/>
            <w:vAlign w:val="center"/>
            <w:hideMark/>
          </w:tcPr>
          <w:p w14:paraId="1D850A0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3</w:t>
            </w:r>
          </w:p>
        </w:tc>
        <w:tc>
          <w:tcPr>
            <w:tcW w:w="109" w:type="pct"/>
            <w:tcBorders>
              <w:top w:val="nil"/>
              <w:left w:val="nil"/>
              <w:bottom w:val="single" w:sz="4" w:space="0" w:color="auto"/>
              <w:right w:val="single" w:sz="4" w:space="0" w:color="auto"/>
            </w:tcBorders>
            <w:shd w:val="clear" w:color="auto" w:fill="auto"/>
            <w:noWrap/>
            <w:vAlign w:val="center"/>
            <w:hideMark/>
          </w:tcPr>
          <w:p w14:paraId="13DD919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626534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75577F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4E8799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21" w:type="pct"/>
            <w:tcBorders>
              <w:top w:val="nil"/>
              <w:left w:val="nil"/>
              <w:bottom w:val="single" w:sz="4" w:space="0" w:color="auto"/>
              <w:right w:val="single" w:sz="4" w:space="0" w:color="auto"/>
            </w:tcBorders>
            <w:shd w:val="clear" w:color="auto" w:fill="auto"/>
            <w:noWrap/>
            <w:vAlign w:val="center"/>
            <w:hideMark/>
          </w:tcPr>
          <w:p w14:paraId="058DE36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F5909A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12</w:t>
            </w:r>
          </w:p>
        </w:tc>
        <w:tc>
          <w:tcPr>
            <w:tcW w:w="121" w:type="pct"/>
            <w:tcBorders>
              <w:top w:val="nil"/>
              <w:left w:val="nil"/>
              <w:bottom w:val="single" w:sz="4" w:space="0" w:color="auto"/>
              <w:right w:val="single" w:sz="4" w:space="0" w:color="auto"/>
            </w:tcBorders>
            <w:shd w:val="clear" w:color="auto" w:fill="auto"/>
            <w:noWrap/>
            <w:vAlign w:val="center"/>
            <w:hideMark/>
          </w:tcPr>
          <w:p w14:paraId="05D450D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D2D332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3</w:t>
            </w:r>
          </w:p>
        </w:tc>
        <w:tc>
          <w:tcPr>
            <w:tcW w:w="121" w:type="pct"/>
            <w:tcBorders>
              <w:top w:val="nil"/>
              <w:left w:val="nil"/>
              <w:bottom w:val="single" w:sz="4" w:space="0" w:color="auto"/>
              <w:right w:val="single" w:sz="4" w:space="0" w:color="auto"/>
            </w:tcBorders>
            <w:shd w:val="clear" w:color="auto" w:fill="auto"/>
            <w:noWrap/>
            <w:vAlign w:val="center"/>
            <w:hideMark/>
          </w:tcPr>
          <w:p w14:paraId="0A100EC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5129C5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6047F1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58D364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5682B3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w:t>
            </w:r>
          </w:p>
        </w:tc>
        <w:tc>
          <w:tcPr>
            <w:tcW w:w="109" w:type="pct"/>
            <w:tcBorders>
              <w:top w:val="nil"/>
              <w:left w:val="nil"/>
              <w:bottom w:val="single" w:sz="4" w:space="0" w:color="auto"/>
              <w:right w:val="single" w:sz="4" w:space="0" w:color="auto"/>
            </w:tcBorders>
            <w:shd w:val="clear" w:color="auto" w:fill="auto"/>
            <w:noWrap/>
            <w:vAlign w:val="center"/>
            <w:hideMark/>
          </w:tcPr>
          <w:p w14:paraId="584ECC9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16</w:t>
            </w:r>
          </w:p>
        </w:tc>
        <w:tc>
          <w:tcPr>
            <w:tcW w:w="109" w:type="pct"/>
            <w:tcBorders>
              <w:top w:val="nil"/>
              <w:left w:val="nil"/>
              <w:bottom w:val="single" w:sz="4" w:space="0" w:color="auto"/>
              <w:right w:val="single" w:sz="4" w:space="0" w:color="auto"/>
            </w:tcBorders>
            <w:shd w:val="clear" w:color="auto" w:fill="auto"/>
            <w:noWrap/>
            <w:vAlign w:val="center"/>
            <w:hideMark/>
          </w:tcPr>
          <w:p w14:paraId="620CE25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22</w:t>
            </w:r>
          </w:p>
        </w:tc>
        <w:tc>
          <w:tcPr>
            <w:tcW w:w="109" w:type="pct"/>
            <w:tcBorders>
              <w:top w:val="nil"/>
              <w:left w:val="nil"/>
              <w:bottom w:val="single" w:sz="4" w:space="0" w:color="auto"/>
              <w:right w:val="single" w:sz="4" w:space="0" w:color="auto"/>
            </w:tcBorders>
            <w:shd w:val="clear" w:color="auto" w:fill="auto"/>
            <w:noWrap/>
            <w:vAlign w:val="center"/>
            <w:hideMark/>
          </w:tcPr>
          <w:p w14:paraId="23537FF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56008B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14</w:t>
            </w:r>
          </w:p>
        </w:tc>
        <w:tc>
          <w:tcPr>
            <w:tcW w:w="109" w:type="pct"/>
            <w:tcBorders>
              <w:top w:val="nil"/>
              <w:left w:val="nil"/>
              <w:bottom w:val="single" w:sz="4" w:space="0" w:color="auto"/>
              <w:right w:val="single" w:sz="4" w:space="0" w:color="auto"/>
            </w:tcBorders>
            <w:shd w:val="clear" w:color="auto" w:fill="auto"/>
            <w:noWrap/>
            <w:vAlign w:val="center"/>
            <w:hideMark/>
          </w:tcPr>
          <w:p w14:paraId="603ADE8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D777B3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BBDEFB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0A18B4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06825B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67C976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74CA33A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41C68E82"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1702EEAE"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37</w:t>
            </w:r>
          </w:p>
        </w:tc>
        <w:tc>
          <w:tcPr>
            <w:tcW w:w="729" w:type="pct"/>
            <w:tcBorders>
              <w:top w:val="nil"/>
              <w:left w:val="nil"/>
              <w:bottom w:val="single" w:sz="4" w:space="0" w:color="auto"/>
              <w:right w:val="single" w:sz="4" w:space="0" w:color="auto"/>
            </w:tcBorders>
            <w:shd w:val="clear" w:color="auto" w:fill="auto"/>
            <w:noWrap/>
            <w:vAlign w:val="center"/>
            <w:hideMark/>
          </w:tcPr>
          <w:p w14:paraId="668B3F4F"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Emberiza citrinella</w:t>
            </w:r>
          </w:p>
        </w:tc>
        <w:tc>
          <w:tcPr>
            <w:tcW w:w="906" w:type="pct"/>
            <w:tcBorders>
              <w:top w:val="nil"/>
              <w:left w:val="nil"/>
              <w:bottom w:val="single" w:sz="4" w:space="0" w:color="auto"/>
              <w:right w:val="single" w:sz="4" w:space="0" w:color="auto"/>
            </w:tcBorders>
            <w:shd w:val="clear" w:color="auto" w:fill="auto"/>
            <w:noWrap/>
            <w:vAlign w:val="center"/>
            <w:hideMark/>
          </w:tcPr>
          <w:p w14:paraId="07089916"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Presură galbenă</w:t>
            </w:r>
          </w:p>
        </w:tc>
        <w:tc>
          <w:tcPr>
            <w:tcW w:w="132" w:type="pct"/>
            <w:tcBorders>
              <w:top w:val="nil"/>
              <w:left w:val="nil"/>
              <w:bottom w:val="single" w:sz="4" w:space="0" w:color="auto"/>
              <w:right w:val="single" w:sz="4" w:space="0" w:color="auto"/>
            </w:tcBorders>
            <w:shd w:val="clear" w:color="auto" w:fill="auto"/>
            <w:noWrap/>
            <w:vAlign w:val="center"/>
            <w:hideMark/>
          </w:tcPr>
          <w:p w14:paraId="6FE59D3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6CDE22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3691C6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272698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A47A4B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9876C5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B54B16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B26AE2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5F42A6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30B33E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21" w:type="pct"/>
            <w:tcBorders>
              <w:top w:val="nil"/>
              <w:left w:val="nil"/>
              <w:bottom w:val="single" w:sz="4" w:space="0" w:color="auto"/>
              <w:right w:val="single" w:sz="4" w:space="0" w:color="auto"/>
            </w:tcBorders>
            <w:shd w:val="clear" w:color="auto" w:fill="auto"/>
            <w:noWrap/>
            <w:vAlign w:val="center"/>
            <w:hideMark/>
          </w:tcPr>
          <w:p w14:paraId="1FD28B7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B3C512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403377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A739D7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06D5BF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E6CE16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20EFBE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3E20F6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275B76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9092A0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F9F33C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9931BB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B9ADF9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F80B93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84D40A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6B614D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249811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48E9860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7E1159A3"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7955E944"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38</w:t>
            </w:r>
          </w:p>
        </w:tc>
        <w:tc>
          <w:tcPr>
            <w:tcW w:w="729" w:type="pct"/>
            <w:tcBorders>
              <w:top w:val="nil"/>
              <w:left w:val="nil"/>
              <w:bottom w:val="single" w:sz="4" w:space="0" w:color="auto"/>
              <w:right w:val="single" w:sz="4" w:space="0" w:color="auto"/>
            </w:tcBorders>
            <w:shd w:val="clear" w:color="auto" w:fill="auto"/>
            <w:noWrap/>
            <w:vAlign w:val="center"/>
            <w:hideMark/>
          </w:tcPr>
          <w:p w14:paraId="6FE2BFF3"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Emberiza hortulana</w:t>
            </w:r>
          </w:p>
        </w:tc>
        <w:tc>
          <w:tcPr>
            <w:tcW w:w="906" w:type="pct"/>
            <w:tcBorders>
              <w:top w:val="nil"/>
              <w:left w:val="nil"/>
              <w:bottom w:val="single" w:sz="4" w:space="0" w:color="auto"/>
              <w:right w:val="single" w:sz="4" w:space="0" w:color="auto"/>
            </w:tcBorders>
            <w:shd w:val="clear" w:color="auto" w:fill="auto"/>
            <w:noWrap/>
            <w:vAlign w:val="center"/>
            <w:hideMark/>
          </w:tcPr>
          <w:p w14:paraId="68EABCFE"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Presură de grădină</w:t>
            </w:r>
          </w:p>
        </w:tc>
        <w:tc>
          <w:tcPr>
            <w:tcW w:w="132" w:type="pct"/>
            <w:tcBorders>
              <w:top w:val="nil"/>
              <w:left w:val="nil"/>
              <w:bottom w:val="single" w:sz="4" w:space="0" w:color="auto"/>
              <w:right w:val="single" w:sz="4" w:space="0" w:color="auto"/>
            </w:tcBorders>
            <w:shd w:val="clear" w:color="auto" w:fill="auto"/>
            <w:noWrap/>
            <w:vAlign w:val="center"/>
            <w:hideMark/>
          </w:tcPr>
          <w:p w14:paraId="106155E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128916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3</w:t>
            </w:r>
          </w:p>
        </w:tc>
        <w:tc>
          <w:tcPr>
            <w:tcW w:w="109" w:type="pct"/>
            <w:tcBorders>
              <w:top w:val="nil"/>
              <w:left w:val="nil"/>
              <w:bottom w:val="single" w:sz="4" w:space="0" w:color="auto"/>
              <w:right w:val="single" w:sz="4" w:space="0" w:color="auto"/>
            </w:tcBorders>
            <w:shd w:val="clear" w:color="auto" w:fill="auto"/>
            <w:noWrap/>
            <w:vAlign w:val="center"/>
            <w:hideMark/>
          </w:tcPr>
          <w:p w14:paraId="0C5DD44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6A5C82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0FBE75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AE6665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3F0A0C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1550F6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73D51F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67E3F5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450681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BB6D7E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085C20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671BC8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45B024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273393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96670C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A0284C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DAC760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C3892B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160EB0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E24DA5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6D7EB3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4680AC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673488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FB2CFD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9DB5E2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1FB857E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4E16A9F8"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7AA8B3CE"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39</w:t>
            </w:r>
          </w:p>
        </w:tc>
        <w:tc>
          <w:tcPr>
            <w:tcW w:w="729" w:type="pct"/>
            <w:tcBorders>
              <w:top w:val="nil"/>
              <w:left w:val="nil"/>
              <w:bottom w:val="single" w:sz="4" w:space="0" w:color="auto"/>
              <w:right w:val="single" w:sz="4" w:space="0" w:color="auto"/>
            </w:tcBorders>
            <w:shd w:val="clear" w:color="auto" w:fill="auto"/>
            <w:noWrap/>
            <w:vAlign w:val="center"/>
            <w:hideMark/>
          </w:tcPr>
          <w:p w14:paraId="3506CDC3"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Emberiza melanocephala</w:t>
            </w:r>
          </w:p>
        </w:tc>
        <w:tc>
          <w:tcPr>
            <w:tcW w:w="906" w:type="pct"/>
            <w:tcBorders>
              <w:top w:val="nil"/>
              <w:left w:val="nil"/>
              <w:bottom w:val="single" w:sz="4" w:space="0" w:color="auto"/>
              <w:right w:val="single" w:sz="4" w:space="0" w:color="auto"/>
            </w:tcBorders>
            <w:shd w:val="clear" w:color="auto" w:fill="auto"/>
            <w:noWrap/>
            <w:vAlign w:val="center"/>
            <w:hideMark/>
          </w:tcPr>
          <w:p w14:paraId="61108948"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Presură cu cap negru</w:t>
            </w:r>
          </w:p>
        </w:tc>
        <w:tc>
          <w:tcPr>
            <w:tcW w:w="132" w:type="pct"/>
            <w:tcBorders>
              <w:top w:val="nil"/>
              <w:left w:val="nil"/>
              <w:bottom w:val="single" w:sz="4" w:space="0" w:color="auto"/>
              <w:right w:val="single" w:sz="4" w:space="0" w:color="auto"/>
            </w:tcBorders>
            <w:shd w:val="clear" w:color="auto" w:fill="auto"/>
            <w:noWrap/>
            <w:vAlign w:val="center"/>
            <w:hideMark/>
          </w:tcPr>
          <w:p w14:paraId="526F680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6F671F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09" w:type="pct"/>
            <w:tcBorders>
              <w:top w:val="nil"/>
              <w:left w:val="nil"/>
              <w:bottom w:val="single" w:sz="4" w:space="0" w:color="auto"/>
              <w:right w:val="single" w:sz="4" w:space="0" w:color="auto"/>
            </w:tcBorders>
            <w:shd w:val="clear" w:color="auto" w:fill="auto"/>
            <w:noWrap/>
            <w:vAlign w:val="center"/>
            <w:hideMark/>
          </w:tcPr>
          <w:p w14:paraId="077FDF8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FAE6DF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1BCB01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EBC074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E70B73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531934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9EB932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D7A591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9B90AE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AE4B65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334AAD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68B7FA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0AE142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148AD6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C323FC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EC6C2C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A2B8A0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35A6BA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EDFF7D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133288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2A78D5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0E59CC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3BBEF7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BDE36B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6E5005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0A49D90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0957022F"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5683682F"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40</w:t>
            </w:r>
          </w:p>
        </w:tc>
        <w:tc>
          <w:tcPr>
            <w:tcW w:w="729" w:type="pct"/>
            <w:tcBorders>
              <w:top w:val="nil"/>
              <w:left w:val="nil"/>
              <w:bottom w:val="single" w:sz="4" w:space="0" w:color="auto"/>
              <w:right w:val="single" w:sz="4" w:space="0" w:color="auto"/>
            </w:tcBorders>
            <w:shd w:val="clear" w:color="auto" w:fill="auto"/>
            <w:noWrap/>
            <w:vAlign w:val="center"/>
            <w:hideMark/>
          </w:tcPr>
          <w:p w14:paraId="0A40ABCB"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Falco columbarius</w:t>
            </w:r>
          </w:p>
        </w:tc>
        <w:tc>
          <w:tcPr>
            <w:tcW w:w="906" w:type="pct"/>
            <w:tcBorders>
              <w:top w:val="nil"/>
              <w:left w:val="nil"/>
              <w:bottom w:val="single" w:sz="4" w:space="0" w:color="auto"/>
              <w:right w:val="single" w:sz="4" w:space="0" w:color="auto"/>
            </w:tcBorders>
            <w:shd w:val="clear" w:color="auto" w:fill="auto"/>
            <w:noWrap/>
            <w:vAlign w:val="center"/>
            <w:hideMark/>
          </w:tcPr>
          <w:p w14:paraId="6E0B409E"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Șoim de iarnă</w:t>
            </w:r>
          </w:p>
        </w:tc>
        <w:tc>
          <w:tcPr>
            <w:tcW w:w="132" w:type="pct"/>
            <w:tcBorders>
              <w:top w:val="nil"/>
              <w:left w:val="nil"/>
              <w:bottom w:val="single" w:sz="4" w:space="0" w:color="auto"/>
              <w:right w:val="single" w:sz="4" w:space="0" w:color="auto"/>
            </w:tcBorders>
            <w:shd w:val="clear" w:color="auto" w:fill="auto"/>
            <w:noWrap/>
            <w:vAlign w:val="center"/>
            <w:hideMark/>
          </w:tcPr>
          <w:p w14:paraId="40BADE3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BECB94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38CC0F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9D2C9D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695692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CF11F7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952027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A34381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059779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34CD70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21" w:type="pct"/>
            <w:tcBorders>
              <w:top w:val="nil"/>
              <w:left w:val="nil"/>
              <w:bottom w:val="single" w:sz="4" w:space="0" w:color="auto"/>
              <w:right w:val="single" w:sz="4" w:space="0" w:color="auto"/>
            </w:tcBorders>
            <w:shd w:val="clear" w:color="auto" w:fill="auto"/>
            <w:noWrap/>
            <w:vAlign w:val="center"/>
            <w:hideMark/>
          </w:tcPr>
          <w:p w14:paraId="65E13FB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D554CB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C6D7D3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09" w:type="pct"/>
            <w:tcBorders>
              <w:top w:val="nil"/>
              <w:left w:val="nil"/>
              <w:bottom w:val="single" w:sz="4" w:space="0" w:color="auto"/>
              <w:right w:val="single" w:sz="4" w:space="0" w:color="auto"/>
            </w:tcBorders>
            <w:shd w:val="clear" w:color="auto" w:fill="auto"/>
            <w:noWrap/>
            <w:vAlign w:val="center"/>
            <w:hideMark/>
          </w:tcPr>
          <w:p w14:paraId="2F68CA2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21FC54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7DF4A5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C33015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BC7EAA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F83014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FD417F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6A85A8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3A5302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33421F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208524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44A562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2D6D0A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60F9E5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503B2DC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6A40D479"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69FB79F9"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41</w:t>
            </w:r>
          </w:p>
        </w:tc>
        <w:tc>
          <w:tcPr>
            <w:tcW w:w="729" w:type="pct"/>
            <w:tcBorders>
              <w:top w:val="nil"/>
              <w:left w:val="nil"/>
              <w:bottom w:val="single" w:sz="4" w:space="0" w:color="auto"/>
              <w:right w:val="single" w:sz="4" w:space="0" w:color="auto"/>
            </w:tcBorders>
            <w:shd w:val="clear" w:color="auto" w:fill="auto"/>
            <w:noWrap/>
            <w:vAlign w:val="center"/>
            <w:hideMark/>
          </w:tcPr>
          <w:p w14:paraId="6F83286F"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Falco subbuteo</w:t>
            </w:r>
          </w:p>
        </w:tc>
        <w:tc>
          <w:tcPr>
            <w:tcW w:w="906" w:type="pct"/>
            <w:tcBorders>
              <w:top w:val="nil"/>
              <w:left w:val="nil"/>
              <w:bottom w:val="single" w:sz="4" w:space="0" w:color="auto"/>
              <w:right w:val="single" w:sz="4" w:space="0" w:color="auto"/>
            </w:tcBorders>
            <w:shd w:val="clear" w:color="auto" w:fill="auto"/>
            <w:noWrap/>
            <w:vAlign w:val="center"/>
            <w:hideMark/>
          </w:tcPr>
          <w:p w14:paraId="15B32882"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Şoimul rândunelelor</w:t>
            </w:r>
          </w:p>
        </w:tc>
        <w:tc>
          <w:tcPr>
            <w:tcW w:w="132" w:type="pct"/>
            <w:tcBorders>
              <w:top w:val="nil"/>
              <w:left w:val="nil"/>
              <w:bottom w:val="single" w:sz="4" w:space="0" w:color="auto"/>
              <w:right w:val="single" w:sz="4" w:space="0" w:color="auto"/>
            </w:tcBorders>
            <w:shd w:val="clear" w:color="auto" w:fill="auto"/>
            <w:noWrap/>
            <w:vAlign w:val="center"/>
            <w:hideMark/>
          </w:tcPr>
          <w:p w14:paraId="1525B23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23270D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41F12C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71FA0F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36E698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DD29B5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39DF66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E0398A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B04FFF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9DC556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4C57D3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76108A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095196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2FC434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2AE0A3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9CA600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3D3D9E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15AF3B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94599C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E29A51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EAF1A8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E9894B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E8DFFC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8996FB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15EDEA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F91529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51B1A9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10" w:type="pct"/>
            <w:tcBorders>
              <w:top w:val="nil"/>
              <w:left w:val="nil"/>
              <w:bottom w:val="single" w:sz="4" w:space="0" w:color="auto"/>
              <w:right w:val="single" w:sz="4" w:space="0" w:color="auto"/>
            </w:tcBorders>
            <w:shd w:val="clear" w:color="auto" w:fill="auto"/>
            <w:noWrap/>
            <w:vAlign w:val="center"/>
            <w:hideMark/>
          </w:tcPr>
          <w:p w14:paraId="1BD8E11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0CC38824"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542415F9"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42</w:t>
            </w:r>
          </w:p>
        </w:tc>
        <w:tc>
          <w:tcPr>
            <w:tcW w:w="729" w:type="pct"/>
            <w:tcBorders>
              <w:top w:val="nil"/>
              <w:left w:val="nil"/>
              <w:bottom w:val="single" w:sz="4" w:space="0" w:color="auto"/>
              <w:right w:val="single" w:sz="4" w:space="0" w:color="auto"/>
            </w:tcBorders>
            <w:shd w:val="clear" w:color="auto" w:fill="auto"/>
            <w:noWrap/>
            <w:vAlign w:val="center"/>
            <w:hideMark/>
          </w:tcPr>
          <w:p w14:paraId="076BE081"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Falco tinnunculus</w:t>
            </w:r>
          </w:p>
        </w:tc>
        <w:tc>
          <w:tcPr>
            <w:tcW w:w="906" w:type="pct"/>
            <w:tcBorders>
              <w:top w:val="nil"/>
              <w:left w:val="nil"/>
              <w:bottom w:val="single" w:sz="4" w:space="0" w:color="auto"/>
              <w:right w:val="single" w:sz="4" w:space="0" w:color="auto"/>
            </w:tcBorders>
            <w:shd w:val="clear" w:color="auto" w:fill="auto"/>
            <w:noWrap/>
            <w:vAlign w:val="center"/>
            <w:hideMark/>
          </w:tcPr>
          <w:p w14:paraId="50906FAE"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Vânturel roșu</w:t>
            </w:r>
          </w:p>
        </w:tc>
        <w:tc>
          <w:tcPr>
            <w:tcW w:w="132" w:type="pct"/>
            <w:tcBorders>
              <w:top w:val="nil"/>
              <w:left w:val="nil"/>
              <w:bottom w:val="single" w:sz="4" w:space="0" w:color="auto"/>
              <w:right w:val="single" w:sz="4" w:space="0" w:color="auto"/>
            </w:tcBorders>
            <w:shd w:val="clear" w:color="auto" w:fill="auto"/>
            <w:noWrap/>
            <w:vAlign w:val="center"/>
            <w:hideMark/>
          </w:tcPr>
          <w:p w14:paraId="5019569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71C3D7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11</w:t>
            </w:r>
          </w:p>
        </w:tc>
        <w:tc>
          <w:tcPr>
            <w:tcW w:w="109" w:type="pct"/>
            <w:tcBorders>
              <w:top w:val="nil"/>
              <w:left w:val="nil"/>
              <w:bottom w:val="single" w:sz="4" w:space="0" w:color="auto"/>
              <w:right w:val="single" w:sz="4" w:space="0" w:color="auto"/>
            </w:tcBorders>
            <w:shd w:val="clear" w:color="auto" w:fill="auto"/>
            <w:noWrap/>
            <w:vAlign w:val="center"/>
            <w:hideMark/>
          </w:tcPr>
          <w:p w14:paraId="116EF12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826F10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09" w:type="pct"/>
            <w:tcBorders>
              <w:top w:val="nil"/>
              <w:left w:val="nil"/>
              <w:bottom w:val="single" w:sz="4" w:space="0" w:color="auto"/>
              <w:right w:val="single" w:sz="4" w:space="0" w:color="auto"/>
            </w:tcBorders>
            <w:shd w:val="clear" w:color="auto" w:fill="auto"/>
            <w:noWrap/>
            <w:vAlign w:val="center"/>
            <w:hideMark/>
          </w:tcPr>
          <w:p w14:paraId="38F9CE1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2654BA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3</w:t>
            </w:r>
          </w:p>
        </w:tc>
        <w:tc>
          <w:tcPr>
            <w:tcW w:w="109" w:type="pct"/>
            <w:tcBorders>
              <w:top w:val="nil"/>
              <w:left w:val="nil"/>
              <w:bottom w:val="single" w:sz="4" w:space="0" w:color="auto"/>
              <w:right w:val="single" w:sz="4" w:space="0" w:color="auto"/>
            </w:tcBorders>
            <w:shd w:val="clear" w:color="auto" w:fill="auto"/>
            <w:noWrap/>
            <w:vAlign w:val="center"/>
            <w:hideMark/>
          </w:tcPr>
          <w:p w14:paraId="6314686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0F6721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21" w:type="pct"/>
            <w:tcBorders>
              <w:top w:val="nil"/>
              <w:left w:val="nil"/>
              <w:bottom w:val="single" w:sz="4" w:space="0" w:color="auto"/>
              <w:right w:val="single" w:sz="4" w:space="0" w:color="auto"/>
            </w:tcBorders>
            <w:shd w:val="clear" w:color="auto" w:fill="auto"/>
            <w:noWrap/>
            <w:vAlign w:val="center"/>
            <w:hideMark/>
          </w:tcPr>
          <w:p w14:paraId="2982BB9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09" w:type="pct"/>
            <w:tcBorders>
              <w:top w:val="nil"/>
              <w:left w:val="nil"/>
              <w:bottom w:val="single" w:sz="4" w:space="0" w:color="auto"/>
              <w:right w:val="single" w:sz="4" w:space="0" w:color="auto"/>
            </w:tcBorders>
            <w:shd w:val="clear" w:color="auto" w:fill="auto"/>
            <w:noWrap/>
            <w:vAlign w:val="center"/>
            <w:hideMark/>
          </w:tcPr>
          <w:p w14:paraId="17623E6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w:t>
            </w:r>
          </w:p>
        </w:tc>
        <w:tc>
          <w:tcPr>
            <w:tcW w:w="121" w:type="pct"/>
            <w:tcBorders>
              <w:top w:val="nil"/>
              <w:left w:val="nil"/>
              <w:bottom w:val="single" w:sz="4" w:space="0" w:color="auto"/>
              <w:right w:val="single" w:sz="4" w:space="0" w:color="auto"/>
            </w:tcBorders>
            <w:shd w:val="clear" w:color="auto" w:fill="auto"/>
            <w:noWrap/>
            <w:vAlign w:val="center"/>
            <w:hideMark/>
          </w:tcPr>
          <w:p w14:paraId="2F01E7D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3</w:t>
            </w:r>
          </w:p>
        </w:tc>
        <w:tc>
          <w:tcPr>
            <w:tcW w:w="121" w:type="pct"/>
            <w:tcBorders>
              <w:top w:val="nil"/>
              <w:left w:val="nil"/>
              <w:bottom w:val="single" w:sz="4" w:space="0" w:color="auto"/>
              <w:right w:val="single" w:sz="4" w:space="0" w:color="auto"/>
            </w:tcBorders>
            <w:shd w:val="clear" w:color="auto" w:fill="auto"/>
            <w:noWrap/>
            <w:vAlign w:val="center"/>
            <w:hideMark/>
          </w:tcPr>
          <w:p w14:paraId="7728E45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w:t>
            </w:r>
          </w:p>
        </w:tc>
        <w:tc>
          <w:tcPr>
            <w:tcW w:w="121" w:type="pct"/>
            <w:tcBorders>
              <w:top w:val="nil"/>
              <w:left w:val="nil"/>
              <w:bottom w:val="single" w:sz="4" w:space="0" w:color="auto"/>
              <w:right w:val="single" w:sz="4" w:space="0" w:color="auto"/>
            </w:tcBorders>
            <w:shd w:val="clear" w:color="auto" w:fill="auto"/>
            <w:noWrap/>
            <w:vAlign w:val="center"/>
            <w:hideMark/>
          </w:tcPr>
          <w:p w14:paraId="76CC123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w:t>
            </w:r>
          </w:p>
        </w:tc>
        <w:tc>
          <w:tcPr>
            <w:tcW w:w="109" w:type="pct"/>
            <w:tcBorders>
              <w:top w:val="nil"/>
              <w:left w:val="nil"/>
              <w:bottom w:val="single" w:sz="4" w:space="0" w:color="auto"/>
              <w:right w:val="single" w:sz="4" w:space="0" w:color="auto"/>
            </w:tcBorders>
            <w:shd w:val="clear" w:color="auto" w:fill="auto"/>
            <w:noWrap/>
            <w:vAlign w:val="center"/>
            <w:hideMark/>
          </w:tcPr>
          <w:p w14:paraId="0DE41F6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3</w:t>
            </w:r>
          </w:p>
        </w:tc>
        <w:tc>
          <w:tcPr>
            <w:tcW w:w="121" w:type="pct"/>
            <w:tcBorders>
              <w:top w:val="nil"/>
              <w:left w:val="nil"/>
              <w:bottom w:val="single" w:sz="4" w:space="0" w:color="auto"/>
              <w:right w:val="single" w:sz="4" w:space="0" w:color="auto"/>
            </w:tcBorders>
            <w:shd w:val="clear" w:color="auto" w:fill="auto"/>
            <w:noWrap/>
            <w:vAlign w:val="center"/>
            <w:hideMark/>
          </w:tcPr>
          <w:p w14:paraId="03956E4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6B4C56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004F26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3</w:t>
            </w:r>
          </w:p>
        </w:tc>
        <w:tc>
          <w:tcPr>
            <w:tcW w:w="109" w:type="pct"/>
            <w:tcBorders>
              <w:top w:val="nil"/>
              <w:left w:val="nil"/>
              <w:bottom w:val="single" w:sz="4" w:space="0" w:color="auto"/>
              <w:right w:val="single" w:sz="4" w:space="0" w:color="auto"/>
            </w:tcBorders>
            <w:shd w:val="clear" w:color="auto" w:fill="auto"/>
            <w:noWrap/>
            <w:vAlign w:val="center"/>
            <w:hideMark/>
          </w:tcPr>
          <w:p w14:paraId="48D537C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09" w:type="pct"/>
            <w:tcBorders>
              <w:top w:val="nil"/>
              <w:left w:val="nil"/>
              <w:bottom w:val="single" w:sz="4" w:space="0" w:color="auto"/>
              <w:right w:val="single" w:sz="4" w:space="0" w:color="auto"/>
            </w:tcBorders>
            <w:shd w:val="clear" w:color="auto" w:fill="auto"/>
            <w:noWrap/>
            <w:vAlign w:val="center"/>
            <w:hideMark/>
          </w:tcPr>
          <w:p w14:paraId="36C9DAF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8E2BB8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4</w:t>
            </w:r>
          </w:p>
        </w:tc>
        <w:tc>
          <w:tcPr>
            <w:tcW w:w="109" w:type="pct"/>
            <w:tcBorders>
              <w:top w:val="nil"/>
              <w:left w:val="nil"/>
              <w:bottom w:val="single" w:sz="4" w:space="0" w:color="auto"/>
              <w:right w:val="single" w:sz="4" w:space="0" w:color="auto"/>
            </w:tcBorders>
            <w:shd w:val="clear" w:color="auto" w:fill="auto"/>
            <w:noWrap/>
            <w:vAlign w:val="center"/>
            <w:hideMark/>
          </w:tcPr>
          <w:p w14:paraId="2D411CE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09" w:type="pct"/>
            <w:tcBorders>
              <w:top w:val="nil"/>
              <w:left w:val="nil"/>
              <w:bottom w:val="single" w:sz="4" w:space="0" w:color="auto"/>
              <w:right w:val="single" w:sz="4" w:space="0" w:color="auto"/>
            </w:tcBorders>
            <w:shd w:val="clear" w:color="auto" w:fill="auto"/>
            <w:noWrap/>
            <w:vAlign w:val="center"/>
            <w:hideMark/>
          </w:tcPr>
          <w:p w14:paraId="35FEDBA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6</w:t>
            </w:r>
          </w:p>
        </w:tc>
        <w:tc>
          <w:tcPr>
            <w:tcW w:w="109" w:type="pct"/>
            <w:tcBorders>
              <w:top w:val="nil"/>
              <w:left w:val="nil"/>
              <w:bottom w:val="single" w:sz="4" w:space="0" w:color="auto"/>
              <w:right w:val="single" w:sz="4" w:space="0" w:color="auto"/>
            </w:tcBorders>
            <w:shd w:val="clear" w:color="auto" w:fill="auto"/>
            <w:noWrap/>
            <w:vAlign w:val="center"/>
            <w:hideMark/>
          </w:tcPr>
          <w:p w14:paraId="0D3D7AA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A97ECA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09" w:type="pct"/>
            <w:tcBorders>
              <w:top w:val="nil"/>
              <w:left w:val="nil"/>
              <w:bottom w:val="single" w:sz="4" w:space="0" w:color="auto"/>
              <w:right w:val="single" w:sz="4" w:space="0" w:color="auto"/>
            </w:tcBorders>
            <w:shd w:val="clear" w:color="auto" w:fill="auto"/>
            <w:noWrap/>
            <w:vAlign w:val="center"/>
            <w:hideMark/>
          </w:tcPr>
          <w:p w14:paraId="015DB5A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30EA75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436FFC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2D00A4E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5A2FE6CD"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444A8C78"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43</w:t>
            </w:r>
          </w:p>
        </w:tc>
        <w:tc>
          <w:tcPr>
            <w:tcW w:w="729" w:type="pct"/>
            <w:tcBorders>
              <w:top w:val="nil"/>
              <w:left w:val="nil"/>
              <w:bottom w:val="single" w:sz="4" w:space="0" w:color="auto"/>
              <w:right w:val="single" w:sz="4" w:space="0" w:color="auto"/>
            </w:tcBorders>
            <w:shd w:val="clear" w:color="auto" w:fill="auto"/>
            <w:noWrap/>
            <w:vAlign w:val="center"/>
            <w:hideMark/>
          </w:tcPr>
          <w:p w14:paraId="7AFBA4B1"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Falco vespertinus</w:t>
            </w:r>
          </w:p>
        </w:tc>
        <w:tc>
          <w:tcPr>
            <w:tcW w:w="906" w:type="pct"/>
            <w:tcBorders>
              <w:top w:val="nil"/>
              <w:left w:val="nil"/>
              <w:bottom w:val="single" w:sz="4" w:space="0" w:color="auto"/>
              <w:right w:val="single" w:sz="4" w:space="0" w:color="auto"/>
            </w:tcBorders>
            <w:shd w:val="clear" w:color="auto" w:fill="auto"/>
            <w:noWrap/>
            <w:vAlign w:val="center"/>
            <w:hideMark/>
          </w:tcPr>
          <w:p w14:paraId="22EA16FC"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Vânturel de seară</w:t>
            </w:r>
          </w:p>
        </w:tc>
        <w:tc>
          <w:tcPr>
            <w:tcW w:w="132" w:type="pct"/>
            <w:tcBorders>
              <w:top w:val="nil"/>
              <w:left w:val="nil"/>
              <w:bottom w:val="single" w:sz="4" w:space="0" w:color="auto"/>
              <w:right w:val="single" w:sz="4" w:space="0" w:color="auto"/>
            </w:tcBorders>
            <w:shd w:val="clear" w:color="auto" w:fill="auto"/>
            <w:noWrap/>
            <w:vAlign w:val="center"/>
            <w:hideMark/>
          </w:tcPr>
          <w:p w14:paraId="09807E9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186284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12</w:t>
            </w:r>
          </w:p>
        </w:tc>
        <w:tc>
          <w:tcPr>
            <w:tcW w:w="109" w:type="pct"/>
            <w:tcBorders>
              <w:top w:val="nil"/>
              <w:left w:val="nil"/>
              <w:bottom w:val="single" w:sz="4" w:space="0" w:color="auto"/>
              <w:right w:val="single" w:sz="4" w:space="0" w:color="auto"/>
            </w:tcBorders>
            <w:shd w:val="clear" w:color="auto" w:fill="auto"/>
            <w:noWrap/>
            <w:vAlign w:val="center"/>
            <w:hideMark/>
          </w:tcPr>
          <w:p w14:paraId="32C4CE9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3364EA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5</w:t>
            </w:r>
          </w:p>
        </w:tc>
        <w:tc>
          <w:tcPr>
            <w:tcW w:w="109" w:type="pct"/>
            <w:tcBorders>
              <w:top w:val="nil"/>
              <w:left w:val="nil"/>
              <w:bottom w:val="single" w:sz="4" w:space="0" w:color="auto"/>
              <w:right w:val="single" w:sz="4" w:space="0" w:color="auto"/>
            </w:tcBorders>
            <w:shd w:val="clear" w:color="auto" w:fill="auto"/>
            <w:noWrap/>
            <w:vAlign w:val="center"/>
            <w:hideMark/>
          </w:tcPr>
          <w:p w14:paraId="1574F1D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26E279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12</w:t>
            </w:r>
          </w:p>
        </w:tc>
        <w:tc>
          <w:tcPr>
            <w:tcW w:w="109" w:type="pct"/>
            <w:tcBorders>
              <w:top w:val="nil"/>
              <w:left w:val="nil"/>
              <w:bottom w:val="single" w:sz="4" w:space="0" w:color="auto"/>
              <w:right w:val="single" w:sz="4" w:space="0" w:color="auto"/>
            </w:tcBorders>
            <w:shd w:val="clear" w:color="auto" w:fill="auto"/>
            <w:noWrap/>
            <w:vAlign w:val="center"/>
            <w:hideMark/>
          </w:tcPr>
          <w:p w14:paraId="16F1699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66D170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21A535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6FB457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0A47D1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15F77D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684DAC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1C8F6A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5AC3F8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C0D575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6DB76E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C6E13E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5FF3D0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3</w:t>
            </w:r>
          </w:p>
        </w:tc>
        <w:tc>
          <w:tcPr>
            <w:tcW w:w="109" w:type="pct"/>
            <w:tcBorders>
              <w:top w:val="nil"/>
              <w:left w:val="nil"/>
              <w:bottom w:val="single" w:sz="4" w:space="0" w:color="auto"/>
              <w:right w:val="single" w:sz="4" w:space="0" w:color="auto"/>
            </w:tcBorders>
            <w:shd w:val="clear" w:color="auto" w:fill="auto"/>
            <w:noWrap/>
            <w:vAlign w:val="center"/>
            <w:hideMark/>
          </w:tcPr>
          <w:p w14:paraId="2BD3CA9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9</w:t>
            </w:r>
          </w:p>
        </w:tc>
        <w:tc>
          <w:tcPr>
            <w:tcW w:w="109" w:type="pct"/>
            <w:tcBorders>
              <w:top w:val="nil"/>
              <w:left w:val="nil"/>
              <w:bottom w:val="single" w:sz="4" w:space="0" w:color="auto"/>
              <w:right w:val="single" w:sz="4" w:space="0" w:color="auto"/>
            </w:tcBorders>
            <w:shd w:val="clear" w:color="auto" w:fill="auto"/>
            <w:noWrap/>
            <w:vAlign w:val="center"/>
            <w:hideMark/>
          </w:tcPr>
          <w:p w14:paraId="770F04E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6</w:t>
            </w:r>
          </w:p>
        </w:tc>
        <w:tc>
          <w:tcPr>
            <w:tcW w:w="109" w:type="pct"/>
            <w:tcBorders>
              <w:top w:val="nil"/>
              <w:left w:val="nil"/>
              <w:bottom w:val="single" w:sz="4" w:space="0" w:color="auto"/>
              <w:right w:val="single" w:sz="4" w:space="0" w:color="auto"/>
            </w:tcBorders>
            <w:shd w:val="clear" w:color="auto" w:fill="auto"/>
            <w:noWrap/>
            <w:vAlign w:val="center"/>
            <w:hideMark/>
          </w:tcPr>
          <w:p w14:paraId="163BDEC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28</w:t>
            </w:r>
          </w:p>
        </w:tc>
        <w:tc>
          <w:tcPr>
            <w:tcW w:w="109" w:type="pct"/>
            <w:tcBorders>
              <w:top w:val="nil"/>
              <w:left w:val="nil"/>
              <w:bottom w:val="single" w:sz="4" w:space="0" w:color="auto"/>
              <w:right w:val="single" w:sz="4" w:space="0" w:color="auto"/>
            </w:tcBorders>
            <w:shd w:val="clear" w:color="auto" w:fill="auto"/>
            <w:noWrap/>
            <w:vAlign w:val="center"/>
            <w:hideMark/>
          </w:tcPr>
          <w:p w14:paraId="11DEF9A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4</w:t>
            </w:r>
          </w:p>
        </w:tc>
        <w:tc>
          <w:tcPr>
            <w:tcW w:w="109" w:type="pct"/>
            <w:tcBorders>
              <w:top w:val="nil"/>
              <w:left w:val="nil"/>
              <w:bottom w:val="single" w:sz="4" w:space="0" w:color="auto"/>
              <w:right w:val="single" w:sz="4" w:space="0" w:color="auto"/>
            </w:tcBorders>
            <w:shd w:val="clear" w:color="auto" w:fill="auto"/>
            <w:noWrap/>
            <w:vAlign w:val="center"/>
            <w:hideMark/>
          </w:tcPr>
          <w:p w14:paraId="321D12D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09" w:type="pct"/>
            <w:tcBorders>
              <w:top w:val="nil"/>
              <w:left w:val="nil"/>
              <w:bottom w:val="single" w:sz="4" w:space="0" w:color="auto"/>
              <w:right w:val="single" w:sz="4" w:space="0" w:color="auto"/>
            </w:tcBorders>
            <w:shd w:val="clear" w:color="auto" w:fill="auto"/>
            <w:noWrap/>
            <w:vAlign w:val="center"/>
            <w:hideMark/>
          </w:tcPr>
          <w:p w14:paraId="2069071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8</w:t>
            </w:r>
          </w:p>
        </w:tc>
        <w:tc>
          <w:tcPr>
            <w:tcW w:w="109" w:type="pct"/>
            <w:tcBorders>
              <w:top w:val="nil"/>
              <w:left w:val="nil"/>
              <w:bottom w:val="single" w:sz="4" w:space="0" w:color="auto"/>
              <w:right w:val="single" w:sz="4" w:space="0" w:color="auto"/>
            </w:tcBorders>
            <w:shd w:val="clear" w:color="auto" w:fill="auto"/>
            <w:noWrap/>
            <w:vAlign w:val="center"/>
            <w:hideMark/>
          </w:tcPr>
          <w:p w14:paraId="7841EBA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6</w:t>
            </w:r>
          </w:p>
        </w:tc>
        <w:tc>
          <w:tcPr>
            <w:tcW w:w="109" w:type="pct"/>
            <w:tcBorders>
              <w:top w:val="nil"/>
              <w:left w:val="nil"/>
              <w:bottom w:val="single" w:sz="4" w:space="0" w:color="auto"/>
              <w:right w:val="single" w:sz="4" w:space="0" w:color="auto"/>
            </w:tcBorders>
            <w:shd w:val="clear" w:color="auto" w:fill="auto"/>
            <w:noWrap/>
            <w:vAlign w:val="center"/>
            <w:hideMark/>
          </w:tcPr>
          <w:p w14:paraId="13FA278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10" w:type="pct"/>
            <w:tcBorders>
              <w:top w:val="nil"/>
              <w:left w:val="nil"/>
              <w:bottom w:val="single" w:sz="4" w:space="0" w:color="auto"/>
              <w:right w:val="single" w:sz="4" w:space="0" w:color="auto"/>
            </w:tcBorders>
            <w:shd w:val="clear" w:color="auto" w:fill="auto"/>
            <w:noWrap/>
            <w:vAlign w:val="center"/>
            <w:hideMark/>
          </w:tcPr>
          <w:p w14:paraId="7ECB595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652C6A2F"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7AB6324B"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lastRenderedPageBreak/>
              <w:t>44</w:t>
            </w:r>
          </w:p>
        </w:tc>
        <w:tc>
          <w:tcPr>
            <w:tcW w:w="729" w:type="pct"/>
            <w:tcBorders>
              <w:top w:val="nil"/>
              <w:left w:val="nil"/>
              <w:bottom w:val="single" w:sz="4" w:space="0" w:color="auto"/>
              <w:right w:val="single" w:sz="4" w:space="0" w:color="auto"/>
            </w:tcBorders>
            <w:shd w:val="clear" w:color="auto" w:fill="auto"/>
            <w:noWrap/>
            <w:vAlign w:val="center"/>
            <w:hideMark/>
          </w:tcPr>
          <w:p w14:paraId="3AB44FB2"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Ficedula albicollis</w:t>
            </w:r>
          </w:p>
        </w:tc>
        <w:tc>
          <w:tcPr>
            <w:tcW w:w="906" w:type="pct"/>
            <w:tcBorders>
              <w:top w:val="nil"/>
              <w:left w:val="nil"/>
              <w:bottom w:val="single" w:sz="4" w:space="0" w:color="auto"/>
              <w:right w:val="single" w:sz="4" w:space="0" w:color="auto"/>
            </w:tcBorders>
            <w:shd w:val="clear" w:color="auto" w:fill="auto"/>
            <w:noWrap/>
            <w:vAlign w:val="center"/>
            <w:hideMark/>
          </w:tcPr>
          <w:p w14:paraId="32624199"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Muscar gulerat</w:t>
            </w:r>
          </w:p>
        </w:tc>
        <w:tc>
          <w:tcPr>
            <w:tcW w:w="132" w:type="pct"/>
            <w:tcBorders>
              <w:top w:val="nil"/>
              <w:left w:val="nil"/>
              <w:bottom w:val="single" w:sz="4" w:space="0" w:color="auto"/>
              <w:right w:val="single" w:sz="4" w:space="0" w:color="auto"/>
            </w:tcBorders>
            <w:shd w:val="clear" w:color="auto" w:fill="auto"/>
            <w:noWrap/>
            <w:vAlign w:val="center"/>
            <w:hideMark/>
          </w:tcPr>
          <w:p w14:paraId="7E7B4D9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B5B9C5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489F91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C25E3B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49E913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235D6B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67B7F3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ACBBB5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4DFEEF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DDEA60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194853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9C7F9E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7CA179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EF7B01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F2AE04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AEA1A8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208324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F7E0FC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2304FC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270B91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09" w:type="pct"/>
            <w:tcBorders>
              <w:top w:val="nil"/>
              <w:left w:val="nil"/>
              <w:bottom w:val="single" w:sz="4" w:space="0" w:color="auto"/>
              <w:right w:val="single" w:sz="4" w:space="0" w:color="auto"/>
            </w:tcBorders>
            <w:shd w:val="clear" w:color="auto" w:fill="auto"/>
            <w:noWrap/>
            <w:vAlign w:val="center"/>
            <w:hideMark/>
          </w:tcPr>
          <w:p w14:paraId="39798B9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6EDBAD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9267CE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493D61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687D33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3BFCA8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FC9E1E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3EEB551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1763DADE"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73F27F90"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45</w:t>
            </w:r>
          </w:p>
        </w:tc>
        <w:tc>
          <w:tcPr>
            <w:tcW w:w="729" w:type="pct"/>
            <w:tcBorders>
              <w:top w:val="nil"/>
              <w:left w:val="nil"/>
              <w:bottom w:val="single" w:sz="4" w:space="0" w:color="auto"/>
              <w:right w:val="single" w:sz="4" w:space="0" w:color="auto"/>
            </w:tcBorders>
            <w:shd w:val="clear" w:color="auto" w:fill="auto"/>
            <w:noWrap/>
            <w:vAlign w:val="center"/>
            <w:hideMark/>
          </w:tcPr>
          <w:p w14:paraId="3914A622"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Fringilla coelebs</w:t>
            </w:r>
          </w:p>
        </w:tc>
        <w:tc>
          <w:tcPr>
            <w:tcW w:w="906" w:type="pct"/>
            <w:tcBorders>
              <w:top w:val="nil"/>
              <w:left w:val="nil"/>
              <w:bottom w:val="single" w:sz="4" w:space="0" w:color="auto"/>
              <w:right w:val="single" w:sz="4" w:space="0" w:color="auto"/>
            </w:tcBorders>
            <w:shd w:val="clear" w:color="auto" w:fill="auto"/>
            <w:noWrap/>
            <w:vAlign w:val="center"/>
            <w:hideMark/>
          </w:tcPr>
          <w:p w14:paraId="683632B4"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Cinteză</w:t>
            </w:r>
          </w:p>
        </w:tc>
        <w:tc>
          <w:tcPr>
            <w:tcW w:w="132" w:type="pct"/>
            <w:tcBorders>
              <w:top w:val="nil"/>
              <w:left w:val="nil"/>
              <w:bottom w:val="single" w:sz="4" w:space="0" w:color="auto"/>
              <w:right w:val="single" w:sz="4" w:space="0" w:color="auto"/>
            </w:tcBorders>
            <w:shd w:val="clear" w:color="auto" w:fill="auto"/>
            <w:noWrap/>
            <w:vAlign w:val="center"/>
            <w:hideMark/>
          </w:tcPr>
          <w:p w14:paraId="024400C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5DDAC0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41D601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5FB164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C926F8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8CD8C6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0906BC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F830CF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194C2D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302602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D2FBA0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B00235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F588C0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301F1E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CAA8F6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64B28F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C6F9CC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7</w:t>
            </w:r>
          </w:p>
        </w:tc>
        <w:tc>
          <w:tcPr>
            <w:tcW w:w="109" w:type="pct"/>
            <w:tcBorders>
              <w:top w:val="nil"/>
              <w:left w:val="nil"/>
              <w:bottom w:val="single" w:sz="4" w:space="0" w:color="auto"/>
              <w:right w:val="single" w:sz="4" w:space="0" w:color="auto"/>
            </w:tcBorders>
            <w:shd w:val="clear" w:color="auto" w:fill="auto"/>
            <w:noWrap/>
            <w:vAlign w:val="center"/>
            <w:hideMark/>
          </w:tcPr>
          <w:p w14:paraId="50DEE46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47</w:t>
            </w:r>
          </w:p>
        </w:tc>
        <w:tc>
          <w:tcPr>
            <w:tcW w:w="109" w:type="pct"/>
            <w:tcBorders>
              <w:top w:val="nil"/>
              <w:left w:val="nil"/>
              <w:bottom w:val="single" w:sz="4" w:space="0" w:color="auto"/>
              <w:right w:val="single" w:sz="4" w:space="0" w:color="auto"/>
            </w:tcBorders>
            <w:shd w:val="clear" w:color="auto" w:fill="auto"/>
            <w:noWrap/>
            <w:vAlign w:val="center"/>
            <w:hideMark/>
          </w:tcPr>
          <w:p w14:paraId="11ECEFE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9BD2CE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96FFFD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8B6D33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8D1C56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28F449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D46D04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0B1574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E6E728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2E2D355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0768D511"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6CD03A15"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46</w:t>
            </w:r>
          </w:p>
        </w:tc>
        <w:tc>
          <w:tcPr>
            <w:tcW w:w="729" w:type="pct"/>
            <w:tcBorders>
              <w:top w:val="nil"/>
              <w:left w:val="nil"/>
              <w:bottom w:val="single" w:sz="4" w:space="0" w:color="auto"/>
              <w:right w:val="single" w:sz="4" w:space="0" w:color="auto"/>
            </w:tcBorders>
            <w:shd w:val="clear" w:color="auto" w:fill="auto"/>
            <w:noWrap/>
            <w:vAlign w:val="center"/>
            <w:hideMark/>
          </w:tcPr>
          <w:p w14:paraId="0B5123C1"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Fringilla montifringilla</w:t>
            </w:r>
          </w:p>
        </w:tc>
        <w:tc>
          <w:tcPr>
            <w:tcW w:w="906" w:type="pct"/>
            <w:tcBorders>
              <w:top w:val="nil"/>
              <w:left w:val="nil"/>
              <w:bottom w:val="single" w:sz="4" w:space="0" w:color="auto"/>
              <w:right w:val="single" w:sz="4" w:space="0" w:color="auto"/>
            </w:tcBorders>
            <w:shd w:val="clear" w:color="auto" w:fill="auto"/>
            <w:noWrap/>
            <w:vAlign w:val="center"/>
            <w:hideMark/>
          </w:tcPr>
          <w:p w14:paraId="42D55AC9"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Cinteză de iarnă</w:t>
            </w:r>
          </w:p>
        </w:tc>
        <w:tc>
          <w:tcPr>
            <w:tcW w:w="132" w:type="pct"/>
            <w:tcBorders>
              <w:top w:val="nil"/>
              <w:left w:val="nil"/>
              <w:bottom w:val="single" w:sz="4" w:space="0" w:color="auto"/>
              <w:right w:val="single" w:sz="4" w:space="0" w:color="auto"/>
            </w:tcBorders>
            <w:shd w:val="clear" w:color="auto" w:fill="auto"/>
            <w:noWrap/>
            <w:vAlign w:val="center"/>
            <w:hideMark/>
          </w:tcPr>
          <w:p w14:paraId="0E08A94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D532E4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B246FE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FE5DDA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074A5A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603158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F5D1E8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268F60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FB2AA5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43D3F2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3</w:t>
            </w:r>
          </w:p>
        </w:tc>
        <w:tc>
          <w:tcPr>
            <w:tcW w:w="121" w:type="pct"/>
            <w:tcBorders>
              <w:top w:val="nil"/>
              <w:left w:val="nil"/>
              <w:bottom w:val="single" w:sz="4" w:space="0" w:color="auto"/>
              <w:right w:val="single" w:sz="4" w:space="0" w:color="auto"/>
            </w:tcBorders>
            <w:shd w:val="clear" w:color="auto" w:fill="auto"/>
            <w:noWrap/>
            <w:vAlign w:val="center"/>
            <w:hideMark/>
          </w:tcPr>
          <w:p w14:paraId="3CAD28C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A01C05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03DB5D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A75847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968C6F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3A6C35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FA1662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DD9D0A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82727E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133C05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965714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3B7EE8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245EE2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FCD605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4F51F0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AB519D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0ACA74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4A99C00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1E3F7DBA"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5BC29EB4"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47</w:t>
            </w:r>
          </w:p>
        </w:tc>
        <w:tc>
          <w:tcPr>
            <w:tcW w:w="729" w:type="pct"/>
            <w:tcBorders>
              <w:top w:val="nil"/>
              <w:left w:val="nil"/>
              <w:bottom w:val="single" w:sz="4" w:space="0" w:color="auto"/>
              <w:right w:val="single" w:sz="4" w:space="0" w:color="auto"/>
            </w:tcBorders>
            <w:shd w:val="clear" w:color="auto" w:fill="auto"/>
            <w:noWrap/>
            <w:vAlign w:val="center"/>
            <w:hideMark/>
          </w:tcPr>
          <w:p w14:paraId="544F3BB4"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Galerida cristata</w:t>
            </w:r>
          </w:p>
        </w:tc>
        <w:tc>
          <w:tcPr>
            <w:tcW w:w="906" w:type="pct"/>
            <w:tcBorders>
              <w:top w:val="nil"/>
              <w:left w:val="nil"/>
              <w:bottom w:val="single" w:sz="4" w:space="0" w:color="auto"/>
              <w:right w:val="single" w:sz="4" w:space="0" w:color="auto"/>
            </w:tcBorders>
            <w:shd w:val="clear" w:color="auto" w:fill="auto"/>
            <w:noWrap/>
            <w:vAlign w:val="center"/>
            <w:hideMark/>
          </w:tcPr>
          <w:p w14:paraId="7EB239D6"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Ciocârlan</w:t>
            </w:r>
          </w:p>
        </w:tc>
        <w:tc>
          <w:tcPr>
            <w:tcW w:w="132" w:type="pct"/>
            <w:tcBorders>
              <w:top w:val="nil"/>
              <w:left w:val="nil"/>
              <w:bottom w:val="single" w:sz="4" w:space="0" w:color="auto"/>
              <w:right w:val="single" w:sz="4" w:space="0" w:color="auto"/>
            </w:tcBorders>
            <w:shd w:val="clear" w:color="auto" w:fill="auto"/>
            <w:noWrap/>
            <w:vAlign w:val="center"/>
            <w:hideMark/>
          </w:tcPr>
          <w:p w14:paraId="1661B19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CE6C89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CAA47C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B90B85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9FBF49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1E2ED5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9B7198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05C7AB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6DB868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EC4EC0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39F512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1F9677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803045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6CA5BB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C2D5AB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10</w:t>
            </w:r>
          </w:p>
        </w:tc>
        <w:tc>
          <w:tcPr>
            <w:tcW w:w="121" w:type="pct"/>
            <w:tcBorders>
              <w:top w:val="nil"/>
              <w:left w:val="nil"/>
              <w:bottom w:val="single" w:sz="4" w:space="0" w:color="auto"/>
              <w:right w:val="single" w:sz="4" w:space="0" w:color="auto"/>
            </w:tcBorders>
            <w:shd w:val="clear" w:color="auto" w:fill="auto"/>
            <w:noWrap/>
            <w:vAlign w:val="center"/>
            <w:hideMark/>
          </w:tcPr>
          <w:p w14:paraId="62FDF32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365DC6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5C484C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w:t>
            </w:r>
          </w:p>
        </w:tc>
        <w:tc>
          <w:tcPr>
            <w:tcW w:w="109" w:type="pct"/>
            <w:tcBorders>
              <w:top w:val="nil"/>
              <w:left w:val="nil"/>
              <w:bottom w:val="single" w:sz="4" w:space="0" w:color="auto"/>
              <w:right w:val="single" w:sz="4" w:space="0" w:color="auto"/>
            </w:tcBorders>
            <w:shd w:val="clear" w:color="auto" w:fill="auto"/>
            <w:noWrap/>
            <w:vAlign w:val="center"/>
            <w:hideMark/>
          </w:tcPr>
          <w:p w14:paraId="4F27873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A7AFB2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B03086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E651D9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82D3E7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4</w:t>
            </w:r>
          </w:p>
        </w:tc>
        <w:tc>
          <w:tcPr>
            <w:tcW w:w="109" w:type="pct"/>
            <w:tcBorders>
              <w:top w:val="nil"/>
              <w:left w:val="nil"/>
              <w:bottom w:val="single" w:sz="4" w:space="0" w:color="auto"/>
              <w:right w:val="single" w:sz="4" w:space="0" w:color="auto"/>
            </w:tcBorders>
            <w:shd w:val="clear" w:color="auto" w:fill="auto"/>
            <w:noWrap/>
            <w:vAlign w:val="center"/>
            <w:hideMark/>
          </w:tcPr>
          <w:p w14:paraId="2AC12FF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05927E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75CFD0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564825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4BE7FF7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3CA737ED"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04C6FCB9"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48</w:t>
            </w:r>
          </w:p>
        </w:tc>
        <w:tc>
          <w:tcPr>
            <w:tcW w:w="729" w:type="pct"/>
            <w:tcBorders>
              <w:top w:val="nil"/>
              <w:left w:val="nil"/>
              <w:bottom w:val="single" w:sz="4" w:space="0" w:color="auto"/>
              <w:right w:val="single" w:sz="4" w:space="0" w:color="auto"/>
            </w:tcBorders>
            <w:shd w:val="clear" w:color="auto" w:fill="auto"/>
            <w:noWrap/>
            <w:vAlign w:val="center"/>
            <w:hideMark/>
          </w:tcPr>
          <w:p w14:paraId="60DA08DE"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Gallinago gallinago</w:t>
            </w:r>
          </w:p>
        </w:tc>
        <w:tc>
          <w:tcPr>
            <w:tcW w:w="906" w:type="pct"/>
            <w:tcBorders>
              <w:top w:val="nil"/>
              <w:left w:val="nil"/>
              <w:bottom w:val="single" w:sz="4" w:space="0" w:color="auto"/>
              <w:right w:val="single" w:sz="4" w:space="0" w:color="auto"/>
            </w:tcBorders>
            <w:shd w:val="clear" w:color="auto" w:fill="auto"/>
            <w:noWrap/>
            <w:vAlign w:val="center"/>
            <w:hideMark/>
          </w:tcPr>
          <w:p w14:paraId="27930750"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Becațină comună</w:t>
            </w:r>
          </w:p>
        </w:tc>
        <w:tc>
          <w:tcPr>
            <w:tcW w:w="132" w:type="pct"/>
            <w:tcBorders>
              <w:top w:val="nil"/>
              <w:left w:val="nil"/>
              <w:bottom w:val="single" w:sz="4" w:space="0" w:color="auto"/>
              <w:right w:val="single" w:sz="4" w:space="0" w:color="auto"/>
            </w:tcBorders>
            <w:shd w:val="clear" w:color="auto" w:fill="auto"/>
            <w:noWrap/>
            <w:vAlign w:val="center"/>
            <w:hideMark/>
          </w:tcPr>
          <w:p w14:paraId="4E8C59A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9587AD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26C764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60226E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B9A829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18FE60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879070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60F082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9B9C3E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69E0E3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8938FB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FFD73D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951CB7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1F724D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14E189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C1123D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8985BD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09" w:type="pct"/>
            <w:tcBorders>
              <w:top w:val="nil"/>
              <w:left w:val="nil"/>
              <w:bottom w:val="single" w:sz="4" w:space="0" w:color="auto"/>
              <w:right w:val="single" w:sz="4" w:space="0" w:color="auto"/>
            </w:tcBorders>
            <w:shd w:val="clear" w:color="auto" w:fill="auto"/>
            <w:noWrap/>
            <w:vAlign w:val="center"/>
            <w:hideMark/>
          </w:tcPr>
          <w:p w14:paraId="580879E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838BC1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394111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260D10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73F2D4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DB866F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653D73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9745AF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FD32EA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3B1332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0004366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108C8565"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76194F45"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49</w:t>
            </w:r>
          </w:p>
        </w:tc>
        <w:tc>
          <w:tcPr>
            <w:tcW w:w="729" w:type="pct"/>
            <w:tcBorders>
              <w:top w:val="nil"/>
              <w:left w:val="nil"/>
              <w:bottom w:val="single" w:sz="4" w:space="0" w:color="auto"/>
              <w:right w:val="single" w:sz="4" w:space="0" w:color="auto"/>
            </w:tcBorders>
            <w:shd w:val="clear" w:color="auto" w:fill="auto"/>
            <w:noWrap/>
            <w:vAlign w:val="center"/>
            <w:hideMark/>
          </w:tcPr>
          <w:p w14:paraId="4402FF67"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Haliaeetus albicilla</w:t>
            </w:r>
          </w:p>
        </w:tc>
        <w:tc>
          <w:tcPr>
            <w:tcW w:w="906" w:type="pct"/>
            <w:tcBorders>
              <w:top w:val="nil"/>
              <w:left w:val="nil"/>
              <w:bottom w:val="single" w:sz="4" w:space="0" w:color="auto"/>
              <w:right w:val="single" w:sz="4" w:space="0" w:color="auto"/>
            </w:tcBorders>
            <w:shd w:val="clear" w:color="auto" w:fill="auto"/>
            <w:noWrap/>
            <w:vAlign w:val="center"/>
            <w:hideMark/>
          </w:tcPr>
          <w:p w14:paraId="420CFDA4"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Codalb</w:t>
            </w:r>
          </w:p>
        </w:tc>
        <w:tc>
          <w:tcPr>
            <w:tcW w:w="132" w:type="pct"/>
            <w:tcBorders>
              <w:top w:val="nil"/>
              <w:left w:val="nil"/>
              <w:bottom w:val="single" w:sz="4" w:space="0" w:color="auto"/>
              <w:right w:val="single" w:sz="4" w:space="0" w:color="auto"/>
            </w:tcBorders>
            <w:shd w:val="clear" w:color="auto" w:fill="auto"/>
            <w:noWrap/>
            <w:vAlign w:val="center"/>
            <w:hideMark/>
          </w:tcPr>
          <w:p w14:paraId="076B53A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B74BD5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89017E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AF2EC3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45BC86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023DE8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09" w:type="pct"/>
            <w:tcBorders>
              <w:top w:val="nil"/>
              <w:left w:val="nil"/>
              <w:bottom w:val="single" w:sz="4" w:space="0" w:color="auto"/>
              <w:right w:val="single" w:sz="4" w:space="0" w:color="auto"/>
            </w:tcBorders>
            <w:shd w:val="clear" w:color="auto" w:fill="auto"/>
            <w:noWrap/>
            <w:vAlign w:val="center"/>
            <w:hideMark/>
          </w:tcPr>
          <w:p w14:paraId="7B1CA30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4A82AE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282A77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95FB8B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83DB2E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203FAE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DBDBE0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09" w:type="pct"/>
            <w:tcBorders>
              <w:top w:val="nil"/>
              <w:left w:val="nil"/>
              <w:bottom w:val="single" w:sz="4" w:space="0" w:color="auto"/>
              <w:right w:val="single" w:sz="4" w:space="0" w:color="auto"/>
            </w:tcBorders>
            <w:shd w:val="clear" w:color="auto" w:fill="auto"/>
            <w:noWrap/>
            <w:vAlign w:val="center"/>
            <w:hideMark/>
          </w:tcPr>
          <w:p w14:paraId="0330A07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B87A68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E0B771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8E457D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B0AAC9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38B323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E12EF6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7781B5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5BCA96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1BC7A8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6B4CB1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0E0AAA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5FF3BA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B9F789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0FE2F2E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2BC93143"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79E63D7E"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50</w:t>
            </w:r>
          </w:p>
        </w:tc>
        <w:tc>
          <w:tcPr>
            <w:tcW w:w="729" w:type="pct"/>
            <w:tcBorders>
              <w:top w:val="nil"/>
              <w:left w:val="nil"/>
              <w:bottom w:val="single" w:sz="4" w:space="0" w:color="auto"/>
              <w:right w:val="single" w:sz="4" w:space="0" w:color="auto"/>
            </w:tcBorders>
            <w:shd w:val="clear" w:color="auto" w:fill="auto"/>
            <w:noWrap/>
            <w:vAlign w:val="center"/>
            <w:hideMark/>
          </w:tcPr>
          <w:p w14:paraId="10D207C2"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Hirundo rustica</w:t>
            </w:r>
          </w:p>
        </w:tc>
        <w:tc>
          <w:tcPr>
            <w:tcW w:w="906" w:type="pct"/>
            <w:tcBorders>
              <w:top w:val="nil"/>
              <w:left w:val="nil"/>
              <w:bottom w:val="single" w:sz="4" w:space="0" w:color="auto"/>
              <w:right w:val="single" w:sz="4" w:space="0" w:color="auto"/>
            </w:tcBorders>
            <w:shd w:val="clear" w:color="auto" w:fill="auto"/>
            <w:noWrap/>
            <w:vAlign w:val="center"/>
            <w:hideMark/>
          </w:tcPr>
          <w:p w14:paraId="6480500D"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Rândunică</w:t>
            </w:r>
          </w:p>
        </w:tc>
        <w:tc>
          <w:tcPr>
            <w:tcW w:w="132" w:type="pct"/>
            <w:tcBorders>
              <w:top w:val="nil"/>
              <w:left w:val="nil"/>
              <w:bottom w:val="single" w:sz="4" w:space="0" w:color="auto"/>
              <w:right w:val="single" w:sz="4" w:space="0" w:color="auto"/>
            </w:tcBorders>
            <w:shd w:val="clear" w:color="auto" w:fill="auto"/>
            <w:noWrap/>
            <w:vAlign w:val="center"/>
            <w:hideMark/>
          </w:tcPr>
          <w:p w14:paraId="298BF3D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91749C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D75ADF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69E797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8A6F40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7EC2E5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ABBC21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0119C3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EA3864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262715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5A3B90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4FE1CE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3A6CDB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12DACA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044989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29DEB1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F508C5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024243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58D560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10</w:t>
            </w:r>
          </w:p>
        </w:tc>
        <w:tc>
          <w:tcPr>
            <w:tcW w:w="109" w:type="pct"/>
            <w:tcBorders>
              <w:top w:val="nil"/>
              <w:left w:val="nil"/>
              <w:bottom w:val="single" w:sz="4" w:space="0" w:color="auto"/>
              <w:right w:val="single" w:sz="4" w:space="0" w:color="auto"/>
            </w:tcBorders>
            <w:shd w:val="clear" w:color="auto" w:fill="auto"/>
            <w:noWrap/>
            <w:vAlign w:val="center"/>
            <w:hideMark/>
          </w:tcPr>
          <w:p w14:paraId="5A2AF9E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DC2E4B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7</w:t>
            </w:r>
          </w:p>
        </w:tc>
        <w:tc>
          <w:tcPr>
            <w:tcW w:w="109" w:type="pct"/>
            <w:tcBorders>
              <w:top w:val="nil"/>
              <w:left w:val="nil"/>
              <w:bottom w:val="single" w:sz="4" w:space="0" w:color="auto"/>
              <w:right w:val="single" w:sz="4" w:space="0" w:color="auto"/>
            </w:tcBorders>
            <w:shd w:val="clear" w:color="auto" w:fill="auto"/>
            <w:noWrap/>
            <w:vAlign w:val="center"/>
            <w:hideMark/>
          </w:tcPr>
          <w:p w14:paraId="78CC543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1C7636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54</w:t>
            </w:r>
          </w:p>
        </w:tc>
        <w:tc>
          <w:tcPr>
            <w:tcW w:w="109" w:type="pct"/>
            <w:tcBorders>
              <w:top w:val="nil"/>
              <w:left w:val="nil"/>
              <w:bottom w:val="single" w:sz="4" w:space="0" w:color="auto"/>
              <w:right w:val="single" w:sz="4" w:space="0" w:color="auto"/>
            </w:tcBorders>
            <w:shd w:val="clear" w:color="auto" w:fill="auto"/>
            <w:noWrap/>
            <w:vAlign w:val="center"/>
            <w:hideMark/>
          </w:tcPr>
          <w:p w14:paraId="693D1A7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5</w:t>
            </w:r>
          </w:p>
        </w:tc>
        <w:tc>
          <w:tcPr>
            <w:tcW w:w="109" w:type="pct"/>
            <w:tcBorders>
              <w:top w:val="nil"/>
              <w:left w:val="nil"/>
              <w:bottom w:val="single" w:sz="4" w:space="0" w:color="auto"/>
              <w:right w:val="single" w:sz="4" w:space="0" w:color="auto"/>
            </w:tcBorders>
            <w:shd w:val="clear" w:color="auto" w:fill="auto"/>
            <w:noWrap/>
            <w:vAlign w:val="center"/>
            <w:hideMark/>
          </w:tcPr>
          <w:p w14:paraId="682E36D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8</w:t>
            </w:r>
          </w:p>
        </w:tc>
        <w:tc>
          <w:tcPr>
            <w:tcW w:w="109" w:type="pct"/>
            <w:tcBorders>
              <w:top w:val="nil"/>
              <w:left w:val="nil"/>
              <w:bottom w:val="single" w:sz="4" w:space="0" w:color="auto"/>
              <w:right w:val="single" w:sz="4" w:space="0" w:color="auto"/>
            </w:tcBorders>
            <w:shd w:val="clear" w:color="auto" w:fill="auto"/>
            <w:noWrap/>
            <w:vAlign w:val="center"/>
            <w:hideMark/>
          </w:tcPr>
          <w:p w14:paraId="4FFA41C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EBB26B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21</w:t>
            </w:r>
          </w:p>
        </w:tc>
        <w:tc>
          <w:tcPr>
            <w:tcW w:w="110" w:type="pct"/>
            <w:tcBorders>
              <w:top w:val="nil"/>
              <w:left w:val="nil"/>
              <w:bottom w:val="single" w:sz="4" w:space="0" w:color="auto"/>
              <w:right w:val="single" w:sz="4" w:space="0" w:color="auto"/>
            </w:tcBorders>
            <w:shd w:val="clear" w:color="auto" w:fill="auto"/>
            <w:noWrap/>
            <w:vAlign w:val="center"/>
            <w:hideMark/>
          </w:tcPr>
          <w:p w14:paraId="7CC8509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3</w:t>
            </w:r>
          </w:p>
        </w:tc>
      </w:tr>
      <w:tr w:rsidR="00D83051" w:rsidRPr="00536690" w14:paraId="77AC0AF1"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6073A0FE"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51</w:t>
            </w:r>
          </w:p>
        </w:tc>
        <w:tc>
          <w:tcPr>
            <w:tcW w:w="729" w:type="pct"/>
            <w:tcBorders>
              <w:top w:val="nil"/>
              <w:left w:val="nil"/>
              <w:bottom w:val="single" w:sz="4" w:space="0" w:color="auto"/>
              <w:right w:val="single" w:sz="4" w:space="0" w:color="auto"/>
            </w:tcBorders>
            <w:shd w:val="clear" w:color="auto" w:fill="auto"/>
            <w:noWrap/>
            <w:vAlign w:val="center"/>
            <w:hideMark/>
          </w:tcPr>
          <w:p w14:paraId="4EF41F51"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Lanius collurio</w:t>
            </w:r>
          </w:p>
        </w:tc>
        <w:tc>
          <w:tcPr>
            <w:tcW w:w="906" w:type="pct"/>
            <w:tcBorders>
              <w:top w:val="nil"/>
              <w:left w:val="nil"/>
              <w:bottom w:val="single" w:sz="4" w:space="0" w:color="auto"/>
              <w:right w:val="single" w:sz="4" w:space="0" w:color="auto"/>
            </w:tcBorders>
            <w:shd w:val="clear" w:color="auto" w:fill="auto"/>
            <w:noWrap/>
            <w:vAlign w:val="center"/>
            <w:hideMark/>
          </w:tcPr>
          <w:p w14:paraId="0662479D"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Sfrâncioc roșiatic</w:t>
            </w:r>
          </w:p>
        </w:tc>
        <w:tc>
          <w:tcPr>
            <w:tcW w:w="132" w:type="pct"/>
            <w:tcBorders>
              <w:top w:val="nil"/>
              <w:left w:val="nil"/>
              <w:bottom w:val="single" w:sz="4" w:space="0" w:color="auto"/>
              <w:right w:val="single" w:sz="4" w:space="0" w:color="auto"/>
            </w:tcBorders>
            <w:shd w:val="clear" w:color="auto" w:fill="auto"/>
            <w:noWrap/>
            <w:vAlign w:val="center"/>
            <w:hideMark/>
          </w:tcPr>
          <w:p w14:paraId="0361F5B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01BBF8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39050C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278945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6E100C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0E81E0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5</w:t>
            </w:r>
          </w:p>
        </w:tc>
        <w:tc>
          <w:tcPr>
            <w:tcW w:w="109" w:type="pct"/>
            <w:tcBorders>
              <w:top w:val="nil"/>
              <w:left w:val="nil"/>
              <w:bottom w:val="single" w:sz="4" w:space="0" w:color="auto"/>
              <w:right w:val="single" w:sz="4" w:space="0" w:color="auto"/>
            </w:tcBorders>
            <w:shd w:val="clear" w:color="auto" w:fill="auto"/>
            <w:noWrap/>
            <w:vAlign w:val="center"/>
            <w:hideMark/>
          </w:tcPr>
          <w:p w14:paraId="73D4A17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F42876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6505C8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3FB253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4CEF42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279B28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1C35CA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EC7656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28A640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22D510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F8AD25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BB30D3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F0E289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D389C4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FD0EF3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3</w:t>
            </w:r>
          </w:p>
        </w:tc>
        <w:tc>
          <w:tcPr>
            <w:tcW w:w="109" w:type="pct"/>
            <w:tcBorders>
              <w:top w:val="nil"/>
              <w:left w:val="nil"/>
              <w:bottom w:val="single" w:sz="4" w:space="0" w:color="auto"/>
              <w:right w:val="single" w:sz="4" w:space="0" w:color="auto"/>
            </w:tcBorders>
            <w:shd w:val="clear" w:color="auto" w:fill="auto"/>
            <w:noWrap/>
            <w:vAlign w:val="center"/>
            <w:hideMark/>
          </w:tcPr>
          <w:p w14:paraId="3D76087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43098D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763A25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4575C0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09" w:type="pct"/>
            <w:tcBorders>
              <w:top w:val="nil"/>
              <w:left w:val="nil"/>
              <w:bottom w:val="single" w:sz="4" w:space="0" w:color="auto"/>
              <w:right w:val="single" w:sz="4" w:space="0" w:color="auto"/>
            </w:tcBorders>
            <w:shd w:val="clear" w:color="auto" w:fill="auto"/>
            <w:noWrap/>
            <w:vAlign w:val="center"/>
            <w:hideMark/>
          </w:tcPr>
          <w:p w14:paraId="7672B83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A11BB8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0553B74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22AF568C"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1E2CB710"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52</w:t>
            </w:r>
          </w:p>
        </w:tc>
        <w:tc>
          <w:tcPr>
            <w:tcW w:w="729" w:type="pct"/>
            <w:tcBorders>
              <w:top w:val="nil"/>
              <w:left w:val="nil"/>
              <w:bottom w:val="single" w:sz="4" w:space="0" w:color="auto"/>
              <w:right w:val="single" w:sz="4" w:space="0" w:color="auto"/>
            </w:tcBorders>
            <w:shd w:val="clear" w:color="auto" w:fill="auto"/>
            <w:noWrap/>
            <w:vAlign w:val="center"/>
            <w:hideMark/>
          </w:tcPr>
          <w:p w14:paraId="3477AFDD"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Lanius minor</w:t>
            </w:r>
          </w:p>
        </w:tc>
        <w:tc>
          <w:tcPr>
            <w:tcW w:w="906" w:type="pct"/>
            <w:tcBorders>
              <w:top w:val="nil"/>
              <w:left w:val="nil"/>
              <w:bottom w:val="single" w:sz="4" w:space="0" w:color="auto"/>
              <w:right w:val="single" w:sz="4" w:space="0" w:color="auto"/>
            </w:tcBorders>
            <w:shd w:val="clear" w:color="auto" w:fill="auto"/>
            <w:noWrap/>
            <w:vAlign w:val="center"/>
            <w:hideMark/>
          </w:tcPr>
          <w:p w14:paraId="6EA27CF6"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Sfrâncioc cu frunte neagră</w:t>
            </w:r>
          </w:p>
        </w:tc>
        <w:tc>
          <w:tcPr>
            <w:tcW w:w="132" w:type="pct"/>
            <w:tcBorders>
              <w:top w:val="nil"/>
              <w:left w:val="nil"/>
              <w:bottom w:val="single" w:sz="4" w:space="0" w:color="auto"/>
              <w:right w:val="single" w:sz="4" w:space="0" w:color="auto"/>
            </w:tcBorders>
            <w:shd w:val="clear" w:color="auto" w:fill="auto"/>
            <w:noWrap/>
            <w:vAlign w:val="center"/>
            <w:hideMark/>
          </w:tcPr>
          <w:p w14:paraId="6AA0D4B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70E3BB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09" w:type="pct"/>
            <w:tcBorders>
              <w:top w:val="nil"/>
              <w:left w:val="nil"/>
              <w:bottom w:val="single" w:sz="4" w:space="0" w:color="auto"/>
              <w:right w:val="single" w:sz="4" w:space="0" w:color="auto"/>
            </w:tcBorders>
            <w:shd w:val="clear" w:color="auto" w:fill="auto"/>
            <w:noWrap/>
            <w:vAlign w:val="center"/>
            <w:hideMark/>
          </w:tcPr>
          <w:p w14:paraId="38169CC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6892CF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78F2C8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AAB988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4080F7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4465BE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A40FA5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9D1EA9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521D28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D97B62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032E55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B94C37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51AD6E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1B2A09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CC706A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A566FF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111F4A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8E28A2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5DB90F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3559C3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657ACB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C890F0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111EB1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77494A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E7735C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0E56600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4452C287"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3B97F673"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53</w:t>
            </w:r>
          </w:p>
        </w:tc>
        <w:tc>
          <w:tcPr>
            <w:tcW w:w="729" w:type="pct"/>
            <w:tcBorders>
              <w:top w:val="nil"/>
              <w:left w:val="nil"/>
              <w:bottom w:val="single" w:sz="4" w:space="0" w:color="auto"/>
              <w:right w:val="single" w:sz="4" w:space="0" w:color="auto"/>
            </w:tcBorders>
            <w:shd w:val="clear" w:color="auto" w:fill="auto"/>
            <w:noWrap/>
            <w:vAlign w:val="center"/>
            <w:hideMark/>
          </w:tcPr>
          <w:p w14:paraId="4FD67F74"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Larus cachinnans</w:t>
            </w:r>
          </w:p>
        </w:tc>
        <w:tc>
          <w:tcPr>
            <w:tcW w:w="906" w:type="pct"/>
            <w:tcBorders>
              <w:top w:val="nil"/>
              <w:left w:val="nil"/>
              <w:bottom w:val="single" w:sz="4" w:space="0" w:color="auto"/>
              <w:right w:val="single" w:sz="4" w:space="0" w:color="auto"/>
            </w:tcBorders>
            <w:shd w:val="clear" w:color="auto" w:fill="auto"/>
            <w:noWrap/>
            <w:vAlign w:val="center"/>
            <w:hideMark/>
          </w:tcPr>
          <w:p w14:paraId="72E471A2"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Pescăruş pontic</w:t>
            </w:r>
          </w:p>
        </w:tc>
        <w:tc>
          <w:tcPr>
            <w:tcW w:w="132" w:type="pct"/>
            <w:tcBorders>
              <w:top w:val="nil"/>
              <w:left w:val="nil"/>
              <w:bottom w:val="single" w:sz="4" w:space="0" w:color="auto"/>
              <w:right w:val="single" w:sz="4" w:space="0" w:color="auto"/>
            </w:tcBorders>
            <w:shd w:val="clear" w:color="auto" w:fill="auto"/>
            <w:noWrap/>
            <w:vAlign w:val="center"/>
            <w:hideMark/>
          </w:tcPr>
          <w:p w14:paraId="40E854A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C046DC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0F510D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494BB6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8E59B4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B82FC9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B20E1C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7818C1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FE84C8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DCCF91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B7DA31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DE706E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301437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286A4E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271A00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C15833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05797E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B6AE78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F41473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655D7A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63F173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D6B0C0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EBA0B7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257A02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4</w:t>
            </w:r>
          </w:p>
        </w:tc>
        <w:tc>
          <w:tcPr>
            <w:tcW w:w="109" w:type="pct"/>
            <w:tcBorders>
              <w:top w:val="nil"/>
              <w:left w:val="nil"/>
              <w:bottom w:val="single" w:sz="4" w:space="0" w:color="auto"/>
              <w:right w:val="single" w:sz="4" w:space="0" w:color="auto"/>
            </w:tcBorders>
            <w:shd w:val="clear" w:color="auto" w:fill="auto"/>
            <w:noWrap/>
            <w:vAlign w:val="center"/>
            <w:hideMark/>
          </w:tcPr>
          <w:p w14:paraId="66A8385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E86F7B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ADAF11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3C5FDA9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392872BB"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35FD9ACC"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54</w:t>
            </w:r>
          </w:p>
        </w:tc>
        <w:tc>
          <w:tcPr>
            <w:tcW w:w="729" w:type="pct"/>
            <w:tcBorders>
              <w:top w:val="nil"/>
              <w:left w:val="nil"/>
              <w:bottom w:val="single" w:sz="4" w:space="0" w:color="auto"/>
              <w:right w:val="single" w:sz="4" w:space="0" w:color="auto"/>
            </w:tcBorders>
            <w:shd w:val="clear" w:color="auto" w:fill="auto"/>
            <w:noWrap/>
            <w:vAlign w:val="center"/>
            <w:hideMark/>
          </w:tcPr>
          <w:p w14:paraId="5D285136"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Larus cachinnans / Larus michahellis</w:t>
            </w:r>
          </w:p>
        </w:tc>
        <w:tc>
          <w:tcPr>
            <w:tcW w:w="906" w:type="pct"/>
            <w:tcBorders>
              <w:top w:val="nil"/>
              <w:left w:val="nil"/>
              <w:bottom w:val="single" w:sz="4" w:space="0" w:color="auto"/>
              <w:right w:val="single" w:sz="4" w:space="0" w:color="auto"/>
            </w:tcBorders>
            <w:shd w:val="clear" w:color="auto" w:fill="auto"/>
            <w:noWrap/>
            <w:vAlign w:val="center"/>
            <w:hideMark/>
          </w:tcPr>
          <w:p w14:paraId="6EC05AEF"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Pescăruș pontic / Pescăruș cu picioare galbene</w:t>
            </w:r>
          </w:p>
        </w:tc>
        <w:tc>
          <w:tcPr>
            <w:tcW w:w="132" w:type="pct"/>
            <w:tcBorders>
              <w:top w:val="nil"/>
              <w:left w:val="nil"/>
              <w:bottom w:val="single" w:sz="4" w:space="0" w:color="auto"/>
              <w:right w:val="single" w:sz="4" w:space="0" w:color="auto"/>
            </w:tcBorders>
            <w:shd w:val="clear" w:color="auto" w:fill="auto"/>
            <w:noWrap/>
            <w:vAlign w:val="center"/>
            <w:hideMark/>
          </w:tcPr>
          <w:p w14:paraId="646D664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3F8A6F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529A23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9415EC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BDD5AE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5F5E1C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4E38B8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86C73A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39E0E6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19AA65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4EBF7D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B8F378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0527EF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7DD930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A5F163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CE48F9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764F8C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14</w:t>
            </w:r>
          </w:p>
        </w:tc>
        <w:tc>
          <w:tcPr>
            <w:tcW w:w="109" w:type="pct"/>
            <w:tcBorders>
              <w:top w:val="nil"/>
              <w:left w:val="nil"/>
              <w:bottom w:val="single" w:sz="4" w:space="0" w:color="auto"/>
              <w:right w:val="single" w:sz="4" w:space="0" w:color="auto"/>
            </w:tcBorders>
            <w:shd w:val="clear" w:color="auto" w:fill="auto"/>
            <w:noWrap/>
            <w:vAlign w:val="center"/>
            <w:hideMark/>
          </w:tcPr>
          <w:p w14:paraId="77A9E11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5</w:t>
            </w:r>
          </w:p>
        </w:tc>
        <w:tc>
          <w:tcPr>
            <w:tcW w:w="109" w:type="pct"/>
            <w:tcBorders>
              <w:top w:val="nil"/>
              <w:left w:val="nil"/>
              <w:bottom w:val="single" w:sz="4" w:space="0" w:color="auto"/>
              <w:right w:val="single" w:sz="4" w:space="0" w:color="auto"/>
            </w:tcBorders>
            <w:shd w:val="clear" w:color="auto" w:fill="auto"/>
            <w:noWrap/>
            <w:vAlign w:val="center"/>
            <w:hideMark/>
          </w:tcPr>
          <w:p w14:paraId="4B2CD25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18E739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0F4C70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9848F0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D706C9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D03B82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2BC5FF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FBAA91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6F6158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79A48FA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67F91118"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5FC64114"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55</w:t>
            </w:r>
          </w:p>
        </w:tc>
        <w:tc>
          <w:tcPr>
            <w:tcW w:w="729" w:type="pct"/>
            <w:tcBorders>
              <w:top w:val="nil"/>
              <w:left w:val="nil"/>
              <w:bottom w:val="single" w:sz="4" w:space="0" w:color="auto"/>
              <w:right w:val="single" w:sz="4" w:space="0" w:color="auto"/>
            </w:tcBorders>
            <w:shd w:val="clear" w:color="auto" w:fill="auto"/>
            <w:noWrap/>
            <w:vAlign w:val="center"/>
            <w:hideMark/>
          </w:tcPr>
          <w:p w14:paraId="53BB919A"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Limosa limosa</w:t>
            </w:r>
          </w:p>
        </w:tc>
        <w:tc>
          <w:tcPr>
            <w:tcW w:w="906" w:type="pct"/>
            <w:tcBorders>
              <w:top w:val="nil"/>
              <w:left w:val="nil"/>
              <w:bottom w:val="single" w:sz="4" w:space="0" w:color="auto"/>
              <w:right w:val="single" w:sz="4" w:space="0" w:color="auto"/>
            </w:tcBorders>
            <w:shd w:val="clear" w:color="auto" w:fill="auto"/>
            <w:noWrap/>
            <w:vAlign w:val="center"/>
            <w:hideMark/>
          </w:tcPr>
          <w:p w14:paraId="5DCDAC04"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Sitar de mal</w:t>
            </w:r>
          </w:p>
        </w:tc>
        <w:tc>
          <w:tcPr>
            <w:tcW w:w="132" w:type="pct"/>
            <w:tcBorders>
              <w:top w:val="nil"/>
              <w:left w:val="nil"/>
              <w:bottom w:val="single" w:sz="4" w:space="0" w:color="auto"/>
              <w:right w:val="single" w:sz="4" w:space="0" w:color="auto"/>
            </w:tcBorders>
            <w:shd w:val="clear" w:color="auto" w:fill="auto"/>
            <w:noWrap/>
            <w:vAlign w:val="center"/>
            <w:hideMark/>
          </w:tcPr>
          <w:p w14:paraId="364D04F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3C39C8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259582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8980AA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BDDF99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DBC196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427434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14D0A3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38D600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1AAD9F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278D39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05B03A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EA8F54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2D6F1E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B09D7A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3A1BFE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F4C339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6</w:t>
            </w:r>
          </w:p>
        </w:tc>
        <w:tc>
          <w:tcPr>
            <w:tcW w:w="109" w:type="pct"/>
            <w:tcBorders>
              <w:top w:val="nil"/>
              <w:left w:val="nil"/>
              <w:bottom w:val="single" w:sz="4" w:space="0" w:color="auto"/>
              <w:right w:val="single" w:sz="4" w:space="0" w:color="auto"/>
            </w:tcBorders>
            <w:shd w:val="clear" w:color="auto" w:fill="auto"/>
            <w:noWrap/>
            <w:vAlign w:val="center"/>
            <w:hideMark/>
          </w:tcPr>
          <w:p w14:paraId="6964E0C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E10AA4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062550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7645CC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047644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DDFD86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F7DDFF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B066C0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06A820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10B700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7ED5B7C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4810AD27"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5911B13D"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56</w:t>
            </w:r>
          </w:p>
        </w:tc>
        <w:tc>
          <w:tcPr>
            <w:tcW w:w="729" w:type="pct"/>
            <w:tcBorders>
              <w:top w:val="nil"/>
              <w:left w:val="nil"/>
              <w:bottom w:val="single" w:sz="4" w:space="0" w:color="auto"/>
              <w:right w:val="single" w:sz="4" w:space="0" w:color="auto"/>
            </w:tcBorders>
            <w:shd w:val="clear" w:color="auto" w:fill="auto"/>
            <w:noWrap/>
            <w:vAlign w:val="center"/>
            <w:hideMark/>
          </w:tcPr>
          <w:p w14:paraId="16C9641A"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Mareca penelope</w:t>
            </w:r>
          </w:p>
        </w:tc>
        <w:tc>
          <w:tcPr>
            <w:tcW w:w="906" w:type="pct"/>
            <w:tcBorders>
              <w:top w:val="nil"/>
              <w:left w:val="nil"/>
              <w:bottom w:val="single" w:sz="4" w:space="0" w:color="auto"/>
              <w:right w:val="single" w:sz="4" w:space="0" w:color="auto"/>
            </w:tcBorders>
            <w:shd w:val="clear" w:color="auto" w:fill="auto"/>
            <w:noWrap/>
            <w:vAlign w:val="center"/>
            <w:hideMark/>
          </w:tcPr>
          <w:p w14:paraId="47120559"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Rață fluierătoare</w:t>
            </w:r>
          </w:p>
        </w:tc>
        <w:tc>
          <w:tcPr>
            <w:tcW w:w="132" w:type="pct"/>
            <w:tcBorders>
              <w:top w:val="nil"/>
              <w:left w:val="nil"/>
              <w:bottom w:val="single" w:sz="4" w:space="0" w:color="auto"/>
              <w:right w:val="single" w:sz="4" w:space="0" w:color="auto"/>
            </w:tcBorders>
            <w:shd w:val="clear" w:color="auto" w:fill="auto"/>
            <w:noWrap/>
            <w:vAlign w:val="center"/>
            <w:hideMark/>
          </w:tcPr>
          <w:p w14:paraId="1964014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C90A68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4515E5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09BF1A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992CEF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01B9DA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E7BB15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A4E12E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037A3F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199631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47A491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17</w:t>
            </w:r>
          </w:p>
        </w:tc>
        <w:tc>
          <w:tcPr>
            <w:tcW w:w="121" w:type="pct"/>
            <w:tcBorders>
              <w:top w:val="nil"/>
              <w:left w:val="nil"/>
              <w:bottom w:val="single" w:sz="4" w:space="0" w:color="auto"/>
              <w:right w:val="single" w:sz="4" w:space="0" w:color="auto"/>
            </w:tcBorders>
            <w:shd w:val="clear" w:color="auto" w:fill="auto"/>
            <w:noWrap/>
            <w:vAlign w:val="center"/>
            <w:hideMark/>
          </w:tcPr>
          <w:p w14:paraId="6252968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565821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12</w:t>
            </w:r>
          </w:p>
        </w:tc>
        <w:tc>
          <w:tcPr>
            <w:tcW w:w="109" w:type="pct"/>
            <w:tcBorders>
              <w:top w:val="nil"/>
              <w:left w:val="nil"/>
              <w:bottom w:val="single" w:sz="4" w:space="0" w:color="auto"/>
              <w:right w:val="single" w:sz="4" w:space="0" w:color="auto"/>
            </w:tcBorders>
            <w:shd w:val="clear" w:color="auto" w:fill="auto"/>
            <w:noWrap/>
            <w:vAlign w:val="center"/>
            <w:hideMark/>
          </w:tcPr>
          <w:p w14:paraId="723CD6B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30712D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1697CA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6E0946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28</w:t>
            </w:r>
          </w:p>
        </w:tc>
        <w:tc>
          <w:tcPr>
            <w:tcW w:w="109" w:type="pct"/>
            <w:tcBorders>
              <w:top w:val="nil"/>
              <w:left w:val="nil"/>
              <w:bottom w:val="single" w:sz="4" w:space="0" w:color="auto"/>
              <w:right w:val="single" w:sz="4" w:space="0" w:color="auto"/>
            </w:tcBorders>
            <w:shd w:val="clear" w:color="auto" w:fill="auto"/>
            <w:noWrap/>
            <w:vAlign w:val="center"/>
            <w:hideMark/>
          </w:tcPr>
          <w:p w14:paraId="10AAC71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2A42DE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F82808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C8A04C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5E529C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380335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83DB8F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2ECBB7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EE0637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1550F6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373D5C7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425E789A"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42CF7C65"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57</w:t>
            </w:r>
          </w:p>
        </w:tc>
        <w:tc>
          <w:tcPr>
            <w:tcW w:w="729" w:type="pct"/>
            <w:tcBorders>
              <w:top w:val="nil"/>
              <w:left w:val="nil"/>
              <w:bottom w:val="single" w:sz="4" w:space="0" w:color="auto"/>
              <w:right w:val="single" w:sz="4" w:space="0" w:color="auto"/>
            </w:tcBorders>
            <w:shd w:val="clear" w:color="auto" w:fill="auto"/>
            <w:noWrap/>
            <w:vAlign w:val="center"/>
            <w:hideMark/>
          </w:tcPr>
          <w:p w14:paraId="2CE4169E"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Mareca strepera</w:t>
            </w:r>
          </w:p>
        </w:tc>
        <w:tc>
          <w:tcPr>
            <w:tcW w:w="906" w:type="pct"/>
            <w:tcBorders>
              <w:top w:val="nil"/>
              <w:left w:val="nil"/>
              <w:bottom w:val="single" w:sz="4" w:space="0" w:color="auto"/>
              <w:right w:val="single" w:sz="4" w:space="0" w:color="auto"/>
            </w:tcBorders>
            <w:shd w:val="clear" w:color="auto" w:fill="auto"/>
            <w:noWrap/>
            <w:vAlign w:val="center"/>
            <w:hideMark/>
          </w:tcPr>
          <w:p w14:paraId="454482C4"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Rață pestriță</w:t>
            </w:r>
          </w:p>
        </w:tc>
        <w:tc>
          <w:tcPr>
            <w:tcW w:w="132" w:type="pct"/>
            <w:tcBorders>
              <w:top w:val="nil"/>
              <w:left w:val="nil"/>
              <w:bottom w:val="single" w:sz="4" w:space="0" w:color="auto"/>
              <w:right w:val="single" w:sz="4" w:space="0" w:color="auto"/>
            </w:tcBorders>
            <w:shd w:val="clear" w:color="auto" w:fill="auto"/>
            <w:noWrap/>
            <w:vAlign w:val="center"/>
            <w:hideMark/>
          </w:tcPr>
          <w:p w14:paraId="70596B1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16E8C6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90C271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244DD5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6EB7AB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2CF95D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0B477B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66208D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9FAEE8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A9CE47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FF5910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AC8C32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2F3AFA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30</w:t>
            </w:r>
          </w:p>
        </w:tc>
        <w:tc>
          <w:tcPr>
            <w:tcW w:w="109" w:type="pct"/>
            <w:tcBorders>
              <w:top w:val="nil"/>
              <w:left w:val="nil"/>
              <w:bottom w:val="single" w:sz="4" w:space="0" w:color="auto"/>
              <w:right w:val="single" w:sz="4" w:space="0" w:color="auto"/>
            </w:tcBorders>
            <w:shd w:val="clear" w:color="auto" w:fill="auto"/>
            <w:noWrap/>
            <w:vAlign w:val="center"/>
            <w:hideMark/>
          </w:tcPr>
          <w:p w14:paraId="29A720A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B9D090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270214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2B911B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0EA1F9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0CA592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DCA94E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FBECE5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5FF8FF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842C9D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5458E5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872DF5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9EF2C3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77F9CB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45AABE9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1D0902F7"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3D458C4E"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58</w:t>
            </w:r>
          </w:p>
        </w:tc>
        <w:tc>
          <w:tcPr>
            <w:tcW w:w="729" w:type="pct"/>
            <w:tcBorders>
              <w:top w:val="nil"/>
              <w:left w:val="nil"/>
              <w:bottom w:val="single" w:sz="4" w:space="0" w:color="auto"/>
              <w:right w:val="single" w:sz="4" w:space="0" w:color="auto"/>
            </w:tcBorders>
            <w:shd w:val="clear" w:color="auto" w:fill="auto"/>
            <w:noWrap/>
            <w:vAlign w:val="center"/>
            <w:hideMark/>
          </w:tcPr>
          <w:p w14:paraId="30245671"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Melanocorypha calandra</w:t>
            </w:r>
          </w:p>
        </w:tc>
        <w:tc>
          <w:tcPr>
            <w:tcW w:w="906" w:type="pct"/>
            <w:tcBorders>
              <w:top w:val="nil"/>
              <w:left w:val="nil"/>
              <w:bottom w:val="single" w:sz="4" w:space="0" w:color="auto"/>
              <w:right w:val="single" w:sz="4" w:space="0" w:color="auto"/>
            </w:tcBorders>
            <w:shd w:val="clear" w:color="auto" w:fill="auto"/>
            <w:noWrap/>
            <w:vAlign w:val="center"/>
            <w:hideMark/>
          </w:tcPr>
          <w:p w14:paraId="7D14F92D"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Ciocârlie de bărăgan</w:t>
            </w:r>
          </w:p>
        </w:tc>
        <w:tc>
          <w:tcPr>
            <w:tcW w:w="132" w:type="pct"/>
            <w:tcBorders>
              <w:top w:val="nil"/>
              <w:left w:val="nil"/>
              <w:bottom w:val="single" w:sz="4" w:space="0" w:color="auto"/>
              <w:right w:val="single" w:sz="4" w:space="0" w:color="auto"/>
            </w:tcBorders>
            <w:shd w:val="clear" w:color="auto" w:fill="auto"/>
            <w:noWrap/>
            <w:vAlign w:val="center"/>
            <w:hideMark/>
          </w:tcPr>
          <w:p w14:paraId="28A8222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53397F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75A08D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411203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00D426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7B96F9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FFBC02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807D4D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F7CFDD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922203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D3B411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53CD80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34</w:t>
            </w:r>
          </w:p>
        </w:tc>
        <w:tc>
          <w:tcPr>
            <w:tcW w:w="121" w:type="pct"/>
            <w:tcBorders>
              <w:top w:val="nil"/>
              <w:left w:val="nil"/>
              <w:bottom w:val="single" w:sz="4" w:space="0" w:color="auto"/>
              <w:right w:val="single" w:sz="4" w:space="0" w:color="auto"/>
            </w:tcBorders>
            <w:shd w:val="clear" w:color="auto" w:fill="auto"/>
            <w:noWrap/>
            <w:vAlign w:val="center"/>
            <w:hideMark/>
          </w:tcPr>
          <w:p w14:paraId="2A38B27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C22D62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F7F1B2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A41270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20</w:t>
            </w:r>
          </w:p>
        </w:tc>
        <w:tc>
          <w:tcPr>
            <w:tcW w:w="121" w:type="pct"/>
            <w:tcBorders>
              <w:top w:val="nil"/>
              <w:left w:val="nil"/>
              <w:bottom w:val="single" w:sz="4" w:space="0" w:color="auto"/>
              <w:right w:val="single" w:sz="4" w:space="0" w:color="auto"/>
            </w:tcBorders>
            <w:shd w:val="clear" w:color="auto" w:fill="auto"/>
            <w:noWrap/>
            <w:vAlign w:val="center"/>
            <w:hideMark/>
          </w:tcPr>
          <w:p w14:paraId="0082B6B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1A88AC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9</w:t>
            </w:r>
          </w:p>
        </w:tc>
        <w:tc>
          <w:tcPr>
            <w:tcW w:w="109" w:type="pct"/>
            <w:tcBorders>
              <w:top w:val="nil"/>
              <w:left w:val="nil"/>
              <w:bottom w:val="single" w:sz="4" w:space="0" w:color="auto"/>
              <w:right w:val="single" w:sz="4" w:space="0" w:color="auto"/>
            </w:tcBorders>
            <w:shd w:val="clear" w:color="auto" w:fill="auto"/>
            <w:noWrap/>
            <w:vAlign w:val="center"/>
            <w:hideMark/>
          </w:tcPr>
          <w:p w14:paraId="29E00D1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6</w:t>
            </w:r>
          </w:p>
        </w:tc>
        <w:tc>
          <w:tcPr>
            <w:tcW w:w="109" w:type="pct"/>
            <w:tcBorders>
              <w:top w:val="nil"/>
              <w:left w:val="nil"/>
              <w:bottom w:val="single" w:sz="4" w:space="0" w:color="auto"/>
              <w:right w:val="single" w:sz="4" w:space="0" w:color="auto"/>
            </w:tcBorders>
            <w:shd w:val="clear" w:color="auto" w:fill="auto"/>
            <w:noWrap/>
            <w:vAlign w:val="center"/>
            <w:hideMark/>
          </w:tcPr>
          <w:p w14:paraId="136418A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213356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3</w:t>
            </w:r>
          </w:p>
        </w:tc>
        <w:tc>
          <w:tcPr>
            <w:tcW w:w="109" w:type="pct"/>
            <w:tcBorders>
              <w:top w:val="nil"/>
              <w:left w:val="nil"/>
              <w:bottom w:val="single" w:sz="4" w:space="0" w:color="auto"/>
              <w:right w:val="single" w:sz="4" w:space="0" w:color="auto"/>
            </w:tcBorders>
            <w:shd w:val="clear" w:color="auto" w:fill="auto"/>
            <w:noWrap/>
            <w:vAlign w:val="center"/>
            <w:hideMark/>
          </w:tcPr>
          <w:p w14:paraId="35F3462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0D7370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B67BD9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5E1623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280898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829D65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480FB11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43BD6A8A"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7DC38821"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lastRenderedPageBreak/>
              <w:t>59</w:t>
            </w:r>
          </w:p>
        </w:tc>
        <w:tc>
          <w:tcPr>
            <w:tcW w:w="729" w:type="pct"/>
            <w:tcBorders>
              <w:top w:val="nil"/>
              <w:left w:val="nil"/>
              <w:bottom w:val="single" w:sz="4" w:space="0" w:color="auto"/>
              <w:right w:val="single" w:sz="4" w:space="0" w:color="auto"/>
            </w:tcBorders>
            <w:shd w:val="clear" w:color="auto" w:fill="auto"/>
            <w:noWrap/>
            <w:vAlign w:val="center"/>
            <w:hideMark/>
          </w:tcPr>
          <w:p w14:paraId="514A685A"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Merops apiaster</w:t>
            </w:r>
          </w:p>
        </w:tc>
        <w:tc>
          <w:tcPr>
            <w:tcW w:w="906" w:type="pct"/>
            <w:tcBorders>
              <w:top w:val="nil"/>
              <w:left w:val="nil"/>
              <w:bottom w:val="single" w:sz="4" w:space="0" w:color="auto"/>
              <w:right w:val="single" w:sz="4" w:space="0" w:color="auto"/>
            </w:tcBorders>
            <w:shd w:val="clear" w:color="auto" w:fill="auto"/>
            <w:noWrap/>
            <w:vAlign w:val="center"/>
            <w:hideMark/>
          </w:tcPr>
          <w:p w14:paraId="2E922308"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Prigorie</w:t>
            </w:r>
          </w:p>
        </w:tc>
        <w:tc>
          <w:tcPr>
            <w:tcW w:w="132" w:type="pct"/>
            <w:tcBorders>
              <w:top w:val="nil"/>
              <w:left w:val="nil"/>
              <w:bottom w:val="single" w:sz="4" w:space="0" w:color="auto"/>
              <w:right w:val="single" w:sz="4" w:space="0" w:color="auto"/>
            </w:tcBorders>
            <w:shd w:val="clear" w:color="auto" w:fill="auto"/>
            <w:noWrap/>
            <w:vAlign w:val="center"/>
            <w:hideMark/>
          </w:tcPr>
          <w:p w14:paraId="3756B7A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4D17CE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5</w:t>
            </w:r>
          </w:p>
        </w:tc>
        <w:tc>
          <w:tcPr>
            <w:tcW w:w="109" w:type="pct"/>
            <w:tcBorders>
              <w:top w:val="nil"/>
              <w:left w:val="nil"/>
              <w:bottom w:val="single" w:sz="4" w:space="0" w:color="auto"/>
              <w:right w:val="single" w:sz="4" w:space="0" w:color="auto"/>
            </w:tcBorders>
            <w:shd w:val="clear" w:color="auto" w:fill="auto"/>
            <w:noWrap/>
            <w:vAlign w:val="center"/>
            <w:hideMark/>
          </w:tcPr>
          <w:p w14:paraId="43B0A87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B3AD5A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7</w:t>
            </w:r>
          </w:p>
        </w:tc>
        <w:tc>
          <w:tcPr>
            <w:tcW w:w="109" w:type="pct"/>
            <w:tcBorders>
              <w:top w:val="nil"/>
              <w:left w:val="nil"/>
              <w:bottom w:val="single" w:sz="4" w:space="0" w:color="auto"/>
              <w:right w:val="single" w:sz="4" w:space="0" w:color="auto"/>
            </w:tcBorders>
            <w:shd w:val="clear" w:color="auto" w:fill="auto"/>
            <w:noWrap/>
            <w:vAlign w:val="center"/>
            <w:hideMark/>
          </w:tcPr>
          <w:p w14:paraId="4B24843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28</w:t>
            </w:r>
          </w:p>
        </w:tc>
        <w:tc>
          <w:tcPr>
            <w:tcW w:w="121" w:type="pct"/>
            <w:tcBorders>
              <w:top w:val="nil"/>
              <w:left w:val="nil"/>
              <w:bottom w:val="single" w:sz="4" w:space="0" w:color="auto"/>
              <w:right w:val="single" w:sz="4" w:space="0" w:color="auto"/>
            </w:tcBorders>
            <w:shd w:val="clear" w:color="auto" w:fill="auto"/>
            <w:noWrap/>
            <w:vAlign w:val="center"/>
            <w:hideMark/>
          </w:tcPr>
          <w:p w14:paraId="52F15D0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08B3CC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8A7403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358228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730672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6F16D0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6EF775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BC1EC0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988442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BAA3E0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D1AEB3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CBF425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06048B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8D250F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778442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BDB9E7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25</w:t>
            </w:r>
          </w:p>
        </w:tc>
        <w:tc>
          <w:tcPr>
            <w:tcW w:w="109" w:type="pct"/>
            <w:tcBorders>
              <w:top w:val="nil"/>
              <w:left w:val="nil"/>
              <w:bottom w:val="single" w:sz="4" w:space="0" w:color="auto"/>
              <w:right w:val="single" w:sz="4" w:space="0" w:color="auto"/>
            </w:tcBorders>
            <w:shd w:val="clear" w:color="auto" w:fill="auto"/>
            <w:noWrap/>
            <w:vAlign w:val="center"/>
            <w:hideMark/>
          </w:tcPr>
          <w:p w14:paraId="235C2EE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28032C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B28D47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8</w:t>
            </w:r>
          </w:p>
        </w:tc>
        <w:tc>
          <w:tcPr>
            <w:tcW w:w="109" w:type="pct"/>
            <w:tcBorders>
              <w:top w:val="nil"/>
              <w:left w:val="nil"/>
              <w:bottom w:val="single" w:sz="4" w:space="0" w:color="auto"/>
              <w:right w:val="single" w:sz="4" w:space="0" w:color="auto"/>
            </w:tcBorders>
            <w:shd w:val="clear" w:color="auto" w:fill="auto"/>
            <w:noWrap/>
            <w:vAlign w:val="center"/>
            <w:hideMark/>
          </w:tcPr>
          <w:p w14:paraId="586C6AD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11</w:t>
            </w:r>
          </w:p>
        </w:tc>
        <w:tc>
          <w:tcPr>
            <w:tcW w:w="109" w:type="pct"/>
            <w:tcBorders>
              <w:top w:val="nil"/>
              <w:left w:val="nil"/>
              <w:bottom w:val="single" w:sz="4" w:space="0" w:color="auto"/>
              <w:right w:val="single" w:sz="4" w:space="0" w:color="auto"/>
            </w:tcBorders>
            <w:shd w:val="clear" w:color="auto" w:fill="auto"/>
            <w:noWrap/>
            <w:vAlign w:val="center"/>
            <w:hideMark/>
          </w:tcPr>
          <w:p w14:paraId="524CADF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2BB15C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3E404C5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0682BEAD"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54AD0E2B"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60</w:t>
            </w:r>
          </w:p>
        </w:tc>
        <w:tc>
          <w:tcPr>
            <w:tcW w:w="729" w:type="pct"/>
            <w:tcBorders>
              <w:top w:val="nil"/>
              <w:left w:val="nil"/>
              <w:bottom w:val="single" w:sz="4" w:space="0" w:color="auto"/>
              <w:right w:val="single" w:sz="4" w:space="0" w:color="auto"/>
            </w:tcBorders>
            <w:shd w:val="clear" w:color="auto" w:fill="auto"/>
            <w:noWrap/>
            <w:vAlign w:val="center"/>
            <w:hideMark/>
          </w:tcPr>
          <w:p w14:paraId="0E055FE4"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Microcarbo pygmaeus</w:t>
            </w:r>
          </w:p>
        </w:tc>
        <w:tc>
          <w:tcPr>
            <w:tcW w:w="906" w:type="pct"/>
            <w:tcBorders>
              <w:top w:val="nil"/>
              <w:left w:val="nil"/>
              <w:bottom w:val="single" w:sz="4" w:space="0" w:color="auto"/>
              <w:right w:val="single" w:sz="4" w:space="0" w:color="auto"/>
            </w:tcBorders>
            <w:shd w:val="clear" w:color="auto" w:fill="auto"/>
            <w:noWrap/>
            <w:vAlign w:val="center"/>
            <w:hideMark/>
          </w:tcPr>
          <w:p w14:paraId="7F3C6040"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Cormoran mic</w:t>
            </w:r>
          </w:p>
        </w:tc>
        <w:tc>
          <w:tcPr>
            <w:tcW w:w="132" w:type="pct"/>
            <w:tcBorders>
              <w:top w:val="nil"/>
              <w:left w:val="nil"/>
              <w:bottom w:val="single" w:sz="4" w:space="0" w:color="auto"/>
              <w:right w:val="single" w:sz="4" w:space="0" w:color="auto"/>
            </w:tcBorders>
            <w:shd w:val="clear" w:color="auto" w:fill="auto"/>
            <w:noWrap/>
            <w:vAlign w:val="center"/>
            <w:hideMark/>
          </w:tcPr>
          <w:p w14:paraId="4A4580D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76BBEA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B7DAF4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FBA5A3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B23A98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22B66B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60FC5F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62A152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77B632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3976FB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3A4865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9C24B1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DC76D8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6C1821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8A9D44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6425D2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AFD3A9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9</w:t>
            </w:r>
          </w:p>
        </w:tc>
        <w:tc>
          <w:tcPr>
            <w:tcW w:w="109" w:type="pct"/>
            <w:tcBorders>
              <w:top w:val="nil"/>
              <w:left w:val="nil"/>
              <w:bottom w:val="single" w:sz="4" w:space="0" w:color="auto"/>
              <w:right w:val="single" w:sz="4" w:space="0" w:color="auto"/>
            </w:tcBorders>
            <w:shd w:val="clear" w:color="auto" w:fill="auto"/>
            <w:noWrap/>
            <w:vAlign w:val="center"/>
            <w:hideMark/>
          </w:tcPr>
          <w:p w14:paraId="1FBDE2B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2AF45D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918491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3B9B3D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63595A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0B9F66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92E16F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83319C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B71D02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84B134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632E691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21A1C63C"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60D9971C"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61</w:t>
            </w:r>
          </w:p>
        </w:tc>
        <w:tc>
          <w:tcPr>
            <w:tcW w:w="729" w:type="pct"/>
            <w:tcBorders>
              <w:top w:val="nil"/>
              <w:left w:val="nil"/>
              <w:bottom w:val="single" w:sz="4" w:space="0" w:color="auto"/>
              <w:right w:val="single" w:sz="4" w:space="0" w:color="auto"/>
            </w:tcBorders>
            <w:shd w:val="clear" w:color="auto" w:fill="auto"/>
            <w:noWrap/>
            <w:vAlign w:val="center"/>
            <w:hideMark/>
          </w:tcPr>
          <w:p w14:paraId="16870A15"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Motacilla alba</w:t>
            </w:r>
          </w:p>
        </w:tc>
        <w:tc>
          <w:tcPr>
            <w:tcW w:w="906" w:type="pct"/>
            <w:tcBorders>
              <w:top w:val="nil"/>
              <w:left w:val="nil"/>
              <w:bottom w:val="single" w:sz="4" w:space="0" w:color="auto"/>
              <w:right w:val="single" w:sz="4" w:space="0" w:color="auto"/>
            </w:tcBorders>
            <w:shd w:val="clear" w:color="auto" w:fill="auto"/>
            <w:noWrap/>
            <w:vAlign w:val="center"/>
            <w:hideMark/>
          </w:tcPr>
          <w:p w14:paraId="559A733C"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Codobatură albă</w:t>
            </w:r>
          </w:p>
        </w:tc>
        <w:tc>
          <w:tcPr>
            <w:tcW w:w="132" w:type="pct"/>
            <w:tcBorders>
              <w:top w:val="nil"/>
              <w:left w:val="nil"/>
              <w:bottom w:val="single" w:sz="4" w:space="0" w:color="auto"/>
              <w:right w:val="single" w:sz="4" w:space="0" w:color="auto"/>
            </w:tcBorders>
            <w:shd w:val="clear" w:color="auto" w:fill="auto"/>
            <w:noWrap/>
            <w:vAlign w:val="center"/>
            <w:hideMark/>
          </w:tcPr>
          <w:p w14:paraId="2143BA1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E45B58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352D5D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BE256F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5304FD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9732DB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2AE8E9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DA0218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332EB2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373BFA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A8B97D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84D2C3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3A4E46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7DC5C9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BD9577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BFD29B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A359E2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6012E1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09" w:type="pct"/>
            <w:tcBorders>
              <w:top w:val="nil"/>
              <w:left w:val="nil"/>
              <w:bottom w:val="single" w:sz="4" w:space="0" w:color="auto"/>
              <w:right w:val="single" w:sz="4" w:space="0" w:color="auto"/>
            </w:tcBorders>
            <w:shd w:val="clear" w:color="auto" w:fill="auto"/>
            <w:noWrap/>
            <w:vAlign w:val="center"/>
            <w:hideMark/>
          </w:tcPr>
          <w:p w14:paraId="3652D04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20BE63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D8AAF7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C79E43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B33C04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B636E0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08007E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ABB5C0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0C6DDE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783B9A7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4F9D59E3"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563EC124"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62</w:t>
            </w:r>
          </w:p>
        </w:tc>
        <w:tc>
          <w:tcPr>
            <w:tcW w:w="729" w:type="pct"/>
            <w:tcBorders>
              <w:top w:val="nil"/>
              <w:left w:val="nil"/>
              <w:bottom w:val="single" w:sz="4" w:space="0" w:color="auto"/>
              <w:right w:val="single" w:sz="4" w:space="0" w:color="auto"/>
            </w:tcBorders>
            <w:shd w:val="clear" w:color="auto" w:fill="auto"/>
            <w:noWrap/>
            <w:vAlign w:val="center"/>
            <w:hideMark/>
          </w:tcPr>
          <w:p w14:paraId="408457A6"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Motacilla flava</w:t>
            </w:r>
          </w:p>
        </w:tc>
        <w:tc>
          <w:tcPr>
            <w:tcW w:w="906" w:type="pct"/>
            <w:tcBorders>
              <w:top w:val="nil"/>
              <w:left w:val="nil"/>
              <w:bottom w:val="single" w:sz="4" w:space="0" w:color="auto"/>
              <w:right w:val="single" w:sz="4" w:space="0" w:color="auto"/>
            </w:tcBorders>
            <w:shd w:val="clear" w:color="auto" w:fill="auto"/>
            <w:noWrap/>
            <w:vAlign w:val="center"/>
            <w:hideMark/>
          </w:tcPr>
          <w:p w14:paraId="30233F6A"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Codobatură galbenă</w:t>
            </w:r>
          </w:p>
        </w:tc>
        <w:tc>
          <w:tcPr>
            <w:tcW w:w="132" w:type="pct"/>
            <w:tcBorders>
              <w:top w:val="nil"/>
              <w:left w:val="nil"/>
              <w:bottom w:val="single" w:sz="4" w:space="0" w:color="auto"/>
              <w:right w:val="single" w:sz="4" w:space="0" w:color="auto"/>
            </w:tcBorders>
            <w:shd w:val="clear" w:color="auto" w:fill="auto"/>
            <w:noWrap/>
            <w:vAlign w:val="center"/>
            <w:hideMark/>
          </w:tcPr>
          <w:p w14:paraId="5344A39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B45C3A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6</w:t>
            </w:r>
          </w:p>
        </w:tc>
        <w:tc>
          <w:tcPr>
            <w:tcW w:w="109" w:type="pct"/>
            <w:tcBorders>
              <w:top w:val="nil"/>
              <w:left w:val="nil"/>
              <w:bottom w:val="single" w:sz="4" w:space="0" w:color="auto"/>
              <w:right w:val="single" w:sz="4" w:space="0" w:color="auto"/>
            </w:tcBorders>
            <w:shd w:val="clear" w:color="auto" w:fill="auto"/>
            <w:noWrap/>
            <w:vAlign w:val="center"/>
            <w:hideMark/>
          </w:tcPr>
          <w:p w14:paraId="0E6EF28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15ABBE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7</w:t>
            </w:r>
          </w:p>
        </w:tc>
        <w:tc>
          <w:tcPr>
            <w:tcW w:w="109" w:type="pct"/>
            <w:tcBorders>
              <w:top w:val="nil"/>
              <w:left w:val="nil"/>
              <w:bottom w:val="single" w:sz="4" w:space="0" w:color="auto"/>
              <w:right w:val="single" w:sz="4" w:space="0" w:color="auto"/>
            </w:tcBorders>
            <w:shd w:val="clear" w:color="auto" w:fill="auto"/>
            <w:noWrap/>
            <w:vAlign w:val="center"/>
            <w:hideMark/>
          </w:tcPr>
          <w:p w14:paraId="20E7296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F2BBC1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3</w:t>
            </w:r>
          </w:p>
        </w:tc>
        <w:tc>
          <w:tcPr>
            <w:tcW w:w="109" w:type="pct"/>
            <w:tcBorders>
              <w:top w:val="nil"/>
              <w:left w:val="nil"/>
              <w:bottom w:val="single" w:sz="4" w:space="0" w:color="auto"/>
              <w:right w:val="single" w:sz="4" w:space="0" w:color="auto"/>
            </w:tcBorders>
            <w:shd w:val="clear" w:color="auto" w:fill="auto"/>
            <w:noWrap/>
            <w:vAlign w:val="center"/>
            <w:hideMark/>
          </w:tcPr>
          <w:p w14:paraId="2BDAB0B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FBB375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C463DD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DC0823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D50F2B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57B414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484E80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9C5880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A00D66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D2D0C8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447315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09" w:type="pct"/>
            <w:tcBorders>
              <w:top w:val="nil"/>
              <w:left w:val="nil"/>
              <w:bottom w:val="single" w:sz="4" w:space="0" w:color="auto"/>
              <w:right w:val="single" w:sz="4" w:space="0" w:color="auto"/>
            </w:tcBorders>
            <w:shd w:val="clear" w:color="auto" w:fill="auto"/>
            <w:noWrap/>
            <w:vAlign w:val="center"/>
            <w:hideMark/>
          </w:tcPr>
          <w:p w14:paraId="1A3DF38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5B4A96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25</w:t>
            </w:r>
          </w:p>
        </w:tc>
        <w:tc>
          <w:tcPr>
            <w:tcW w:w="109" w:type="pct"/>
            <w:tcBorders>
              <w:top w:val="nil"/>
              <w:left w:val="nil"/>
              <w:bottom w:val="single" w:sz="4" w:space="0" w:color="auto"/>
              <w:right w:val="single" w:sz="4" w:space="0" w:color="auto"/>
            </w:tcBorders>
            <w:shd w:val="clear" w:color="auto" w:fill="auto"/>
            <w:noWrap/>
            <w:vAlign w:val="center"/>
            <w:hideMark/>
          </w:tcPr>
          <w:p w14:paraId="0ED4D8E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692A82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17</w:t>
            </w:r>
          </w:p>
        </w:tc>
        <w:tc>
          <w:tcPr>
            <w:tcW w:w="109" w:type="pct"/>
            <w:tcBorders>
              <w:top w:val="nil"/>
              <w:left w:val="nil"/>
              <w:bottom w:val="single" w:sz="4" w:space="0" w:color="auto"/>
              <w:right w:val="single" w:sz="4" w:space="0" w:color="auto"/>
            </w:tcBorders>
            <w:shd w:val="clear" w:color="auto" w:fill="auto"/>
            <w:noWrap/>
            <w:vAlign w:val="center"/>
            <w:hideMark/>
          </w:tcPr>
          <w:p w14:paraId="1349D8E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311FB1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34</w:t>
            </w:r>
          </w:p>
        </w:tc>
        <w:tc>
          <w:tcPr>
            <w:tcW w:w="109" w:type="pct"/>
            <w:tcBorders>
              <w:top w:val="nil"/>
              <w:left w:val="nil"/>
              <w:bottom w:val="single" w:sz="4" w:space="0" w:color="auto"/>
              <w:right w:val="single" w:sz="4" w:space="0" w:color="auto"/>
            </w:tcBorders>
            <w:shd w:val="clear" w:color="auto" w:fill="auto"/>
            <w:noWrap/>
            <w:vAlign w:val="center"/>
            <w:hideMark/>
          </w:tcPr>
          <w:p w14:paraId="33DB7D6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666812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5</w:t>
            </w:r>
          </w:p>
        </w:tc>
        <w:tc>
          <w:tcPr>
            <w:tcW w:w="109" w:type="pct"/>
            <w:tcBorders>
              <w:top w:val="nil"/>
              <w:left w:val="nil"/>
              <w:bottom w:val="single" w:sz="4" w:space="0" w:color="auto"/>
              <w:right w:val="single" w:sz="4" w:space="0" w:color="auto"/>
            </w:tcBorders>
            <w:shd w:val="clear" w:color="auto" w:fill="auto"/>
            <w:noWrap/>
            <w:vAlign w:val="center"/>
            <w:hideMark/>
          </w:tcPr>
          <w:p w14:paraId="2576945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1264E4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3</w:t>
            </w:r>
          </w:p>
        </w:tc>
        <w:tc>
          <w:tcPr>
            <w:tcW w:w="110" w:type="pct"/>
            <w:tcBorders>
              <w:top w:val="nil"/>
              <w:left w:val="nil"/>
              <w:bottom w:val="single" w:sz="4" w:space="0" w:color="auto"/>
              <w:right w:val="single" w:sz="4" w:space="0" w:color="auto"/>
            </w:tcBorders>
            <w:shd w:val="clear" w:color="auto" w:fill="auto"/>
            <w:noWrap/>
            <w:vAlign w:val="center"/>
            <w:hideMark/>
          </w:tcPr>
          <w:p w14:paraId="4597121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11</w:t>
            </w:r>
          </w:p>
        </w:tc>
      </w:tr>
      <w:tr w:rsidR="00D83051" w:rsidRPr="00536690" w14:paraId="1CA342C8"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628E4463"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63</w:t>
            </w:r>
          </w:p>
        </w:tc>
        <w:tc>
          <w:tcPr>
            <w:tcW w:w="729" w:type="pct"/>
            <w:tcBorders>
              <w:top w:val="nil"/>
              <w:left w:val="nil"/>
              <w:bottom w:val="single" w:sz="4" w:space="0" w:color="auto"/>
              <w:right w:val="single" w:sz="4" w:space="0" w:color="auto"/>
            </w:tcBorders>
            <w:shd w:val="clear" w:color="auto" w:fill="auto"/>
            <w:noWrap/>
            <w:vAlign w:val="center"/>
            <w:hideMark/>
          </w:tcPr>
          <w:p w14:paraId="06E26B86"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Numenius arquata</w:t>
            </w:r>
          </w:p>
        </w:tc>
        <w:tc>
          <w:tcPr>
            <w:tcW w:w="906" w:type="pct"/>
            <w:tcBorders>
              <w:top w:val="nil"/>
              <w:left w:val="nil"/>
              <w:bottom w:val="single" w:sz="4" w:space="0" w:color="auto"/>
              <w:right w:val="single" w:sz="4" w:space="0" w:color="auto"/>
            </w:tcBorders>
            <w:shd w:val="clear" w:color="auto" w:fill="auto"/>
            <w:noWrap/>
            <w:vAlign w:val="center"/>
            <w:hideMark/>
          </w:tcPr>
          <w:p w14:paraId="3743BA30"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Culic mare</w:t>
            </w:r>
          </w:p>
        </w:tc>
        <w:tc>
          <w:tcPr>
            <w:tcW w:w="132" w:type="pct"/>
            <w:tcBorders>
              <w:top w:val="nil"/>
              <w:left w:val="nil"/>
              <w:bottom w:val="single" w:sz="4" w:space="0" w:color="auto"/>
              <w:right w:val="single" w:sz="4" w:space="0" w:color="auto"/>
            </w:tcBorders>
            <w:shd w:val="clear" w:color="auto" w:fill="auto"/>
            <w:noWrap/>
            <w:vAlign w:val="center"/>
            <w:hideMark/>
          </w:tcPr>
          <w:p w14:paraId="3C4A9A5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510638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0C652E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3</w:t>
            </w:r>
          </w:p>
        </w:tc>
        <w:tc>
          <w:tcPr>
            <w:tcW w:w="109" w:type="pct"/>
            <w:tcBorders>
              <w:top w:val="nil"/>
              <w:left w:val="nil"/>
              <w:bottom w:val="single" w:sz="4" w:space="0" w:color="auto"/>
              <w:right w:val="single" w:sz="4" w:space="0" w:color="auto"/>
            </w:tcBorders>
            <w:shd w:val="clear" w:color="auto" w:fill="auto"/>
            <w:noWrap/>
            <w:vAlign w:val="center"/>
            <w:hideMark/>
          </w:tcPr>
          <w:p w14:paraId="43668E1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065774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F9D826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89FCE2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5B4A53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E3393F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BC021C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4DDA2B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5B8406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88B041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829807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B3203F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8CFC19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541F4E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E5C125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D393D3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7EE797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2B6A83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45F311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2EB691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C2A9AF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9882E9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86FC1B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267CDD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73519A8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0D9C970B"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3E45BC9C"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64</w:t>
            </w:r>
          </w:p>
        </w:tc>
        <w:tc>
          <w:tcPr>
            <w:tcW w:w="729" w:type="pct"/>
            <w:tcBorders>
              <w:top w:val="nil"/>
              <w:left w:val="nil"/>
              <w:bottom w:val="single" w:sz="4" w:space="0" w:color="auto"/>
              <w:right w:val="single" w:sz="4" w:space="0" w:color="auto"/>
            </w:tcBorders>
            <w:shd w:val="clear" w:color="auto" w:fill="auto"/>
            <w:noWrap/>
            <w:vAlign w:val="center"/>
            <w:hideMark/>
          </w:tcPr>
          <w:p w14:paraId="1461913B"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Nycticorax nycticorax</w:t>
            </w:r>
          </w:p>
        </w:tc>
        <w:tc>
          <w:tcPr>
            <w:tcW w:w="906" w:type="pct"/>
            <w:tcBorders>
              <w:top w:val="nil"/>
              <w:left w:val="nil"/>
              <w:bottom w:val="single" w:sz="4" w:space="0" w:color="auto"/>
              <w:right w:val="single" w:sz="4" w:space="0" w:color="auto"/>
            </w:tcBorders>
            <w:shd w:val="clear" w:color="auto" w:fill="auto"/>
            <w:noWrap/>
            <w:vAlign w:val="center"/>
            <w:hideMark/>
          </w:tcPr>
          <w:p w14:paraId="7E0D2EC4"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Stârc de noapte</w:t>
            </w:r>
          </w:p>
        </w:tc>
        <w:tc>
          <w:tcPr>
            <w:tcW w:w="132" w:type="pct"/>
            <w:tcBorders>
              <w:top w:val="nil"/>
              <w:left w:val="nil"/>
              <w:bottom w:val="single" w:sz="4" w:space="0" w:color="auto"/>
              <w:right w:val="single" w:sz="4" w:space="0" w:color="auto"/>
            </w:tcBorders>
            <w:shd w:val="clear" w:color="auto" w:fill="auto"/>
            <w:noWrap/>
            <w:vAlign w:val="center"/>
            <w:hideMark/>
          </w:tcPr>
          <w:p w14:paraId="5AC8071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6C5012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ECA226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B970FE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D49F12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8B43B2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54E41F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645E27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20EF15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24D49D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A1739B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80CFAB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4FA256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B79B6B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7642DB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93B13E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A77953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5</w:t>
            </w:r>
          </w:p>
        </w:tc>
        <w:tc>
          <w:tcPr>
            <w:tcW w:w="109" w:type="pct"/>
            <w:tcBorders>
              <w:top w:val="nil"/>
              <w:left w:val="nil"/>
              <w:bottom w:val="single" w:sz="4" w:space="0" w:color="auto"/>
              <w:right w:val="single" w:sz="4" w:space="0" w:color="auto"/>
            </w:tcBorders>
            <w:shd w:val="clear" w:color="auto" w:fill="auto"/>
            <w:noWrap/>
            <w:vAlign w:val="center"/>
            <w:hideMark/>
          </w:tcPr>
          <w:p w14:paraId="38A4CC2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537E3B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C2768C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EEC565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BB927B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936593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509B83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0EC43D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2F425C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B5997B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571CF98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1D906D7B"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4B5B37EB"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65</w:t>
            </w:r>
          </w:p>
        </w:tc>
        <w:tc>
          <w:tcPr>
            <w:tcW w:w="729" w:type="pct"/>
            <w:tcBorders>
              <w:top w:val="nil"/>
              <w:left w:val="nil"/>
              <w:bottom w:val="single" w:sz="4" w:space="0" w:color="auto"/>
              <w:right w:val="single" w:sz="4" w:space="0" w:color="auto"/>
            </w:tcBorders>
            <w:shd w:val="clear" w:color="auto" w:fill="auto"/>
            <w:noWrap/>
            <w:vAlign w:val="center"/>
            <w:hideMark/>
          </w:tcPr>
          <w:p w14:paraId="057D11AF"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Oenanthe oenanthe</w:t>
            </w:r>
          </w:p>
        </w:tc>
        <w:tc>
          <w:tcPr>
            <w:tcW w:w="906" w:type="pct"/>
            <w:tcBorders>
              <w:top w:val="nil"/>
              <w:left w:val="nil"/>
              <w:bottom w:val="single" w:sz="4" w:space="0" w:color="auto"/>
              <w:right w:val="single" w:sz="4" w:space="0" w:color="auto"/>
            </w:tcBorders>
            <w:shd w:val="clear" w:color="auto" w:fill="auto"/>
            <w:noWrap/>
            <w:vAlign w:val="center"/>
            <w:hideMark/>
          </w:tcPr>
          <w:p w14:paraId="2A1C1BDA"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Pietrar sur</w:t>
            </w:r>
          </w:p>
        </w:tc>
        <w:tc>
          <w:tcPr>
            <w:tcW w:w="132" w:type="pct"/>
            <w:tcBorders>
              <w:top w:val="nil"/>
              <w:left w:val="nil"/>
              <w:bottom w:val="single" w:sz="4" w:space="0" w:color="auto"/>
              <w:right w:val="single" w:sz="4" w:space="0" w:color="auto"/>
            </w:tcBorders>
            <w:shd w:val="clear" w:color="auto" w:fill="auto"/>
            <w:noWrap/>
            <w:vAlign w:val="center"/>
            <w:hideMark/>
          </w:tcPr>
          <w:p w14:paraId="1365334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C6D877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4</w:t>
            </w:r>
          </w:p>
        </w:tc>
        <w:tc>
          <w:tcPr>
            <w:tcW w:w="109" w:type="pct"/>
            <w:tcBorders>
              <w:top w:val="nil"/>
              <w:left w:val="nil"/>
              <w:bottom w:val="single" w:sz="4" w:space="0" w:color="auto"/>
              <w:right w:val="single" w:sz="4" w:space="0" w:color="auto"/>
            </w:tcBorders>
            <w:shd w:val="clear" w:color="auto" w:fill="auto"/>
            <w:noWrap/>
            <w:vAlign w:val="center"/>
            <w:hideMark/>
          </w:tcPr>
          <w:p w14:paraId="00F26AB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EF4FF2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3</w:t>
            </w:r>
          </w:p>
        </w:tc>
        <w:tc>
          <w:tcPr>
            <w:tcW w:w="109" w:type="pct"/>
            <w:tcBorders>
              <w:top w:val="nil"/>
              <w:left w:val="nil"/>
              <w:bottom w:val="single" w:sz="4" w:space="0" w:color="auto"/>
              <w:right w:val="single" w:sz="4" w:space="0" w:color="auto"/>
            </w:tcBorders>
            <w:shd w:val="clear" w:color="auto" w:fill="auto"/>
            <w:noWrap/>
            <w:vAlign w:val="center"/>
            <w:hideMark/>
          </w:tcPr>
          <w:p w14:paraId="47EDE4C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C6F32C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5</w:t>
            </w:r>
          </w:p>
        </w:tc>
        <w:tc>
          <w:tcPr>
            <w:tcW w:w="109" w:type="pct"/>
            <w:tcBorders>
              <w:top w:val="nil"/>
              <w:left w:val="nil"/>
              <w:bottom w:val="single" w:sz="4" w:space="0" w:color="auto"/>
              <w:right w:val="single" w:sz="4" w:space="0" w:color="auto"/>
            </w:tcBorders>
            <w:shd w:val="clear" w:color="auto" w:fill="auto"/>
            <w:noWrap/>
            <w:vAlign w:val="center"/>
            <w:hideMark/>
          </w:tcPr>
          <w:p w14:paraId="20FB35B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0485CE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3212FA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B2E382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72C9D6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5A09BC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D8586F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696E7B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643AC8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D3F4DA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091DA0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6651AE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FC5CEC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3</w:t>
            </w:r>
          </w:p>
        </w:tc>
        <w:tc>
          <w:tcPr>
            <w:tcW w:w="109" w:type="pct"/>
            <w:tcBorders>
              <w:top w:val="nil"/>
              <w:left w:val="nil"/>
              <w:bottom w:val="single" w:sz="4" w:space="0" w:color="auto"/>
              <w:right w:val="single" w:sz="4" w:space="0" w:color="auto"/>
            </w:tcBorders>
            <w:shd w:val="clear" w:color="auto" w:fill="auto"/>
            <w:noWrap/>
            <w:vAlign w:val="center"/>
            <w:hideMark/>
          </w:tcPr>
          <w:p w14:paraId="529AB7B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486678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w:t>
            </w:r>
          </w:p>
        </w:tc>
        <w:tc>
          <w:tcPr>
            <w:tcW w:w="109" w:type="pct"/>
            <w:tcBorders>
              <w:top w:val="nil"/>
              <w:left w:val="nil"/>
              <w:bottom w:val="single" w:sz="4" w:space="0" w:color="auto"/>
              <w:right w:val="single" w:sz="4" w:space="0" w:color="auto"/>
            </w:tcBorders>
            <w:shd w:val="clear" w:color="auto" w:fill="auto"/>
            <w:noWrap/>
            <w:vAlign w:val="center"/>
            <w:hideMark/>
          </w:tcPr>
          <w:p w14:paraId="033F936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906573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w:t>
            </w:r>
          </w:p>
        </w:tc>
        <w:tc>
          <w:tcPr>
            <w:tcW w:w="109" w:type="pct"/>
            <w:tcBorders>
              <w:top w:val="nil"/>
              <w:left w:val="nil"/>
              <w:bottom w:val="single" w:sz="4" w:space="0" w:color="auto"/>
              <w:right w:val="single" w:sz="4" w:space="0" w:color="auto"/>
            </w:tcBorders>
            <w:shd w:val="clear" w:color="auto" w:fill="auto"/>
            <w:noWrap/>
            <w:vAlign w:val="center"/>
            <w:hideMark/>
          </w:tcPr>
          <w:p w14:paraId="434DBF4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5</w:t>
            </w:r>
          </w:p>
        </w:tc>
        <w:tc>
          <w:tcPr>
            <w:tcW w:w="109" w:type="pct"/>
            <w:tcBorders>
              <w:top w:val="nil"/>
              <w:left w:val="nil"/>
              <w:bottom w:val="single" w:sz="4" w:space="0" w:color="auto"/>
              <w:right w:val="single" w:sz="4" w:space="0" w:color="auto"/>
            </w:tcBorders>
            <w:shd w:val="clear" w:color="auto" w:fill="auto"/>
            <w:noWrap/>
            <w:vAlign w:val="center"/>
            <w:hideMark/>
          </w:tcPr>
          <w:p w14:paraId="18B05B9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0B6844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4FE4CA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1ACF4B8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5E9841DD"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48C4C473"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66</w:t>
            </w:r>
          </w:p>
        </w:tc>
        <w:tc>
          <w:tcPr>
            <w:tcW w:w="729" w:type="pct"/>
            <w:tcBorders>
              <w:top w:val="nil"/>
              <w:left w:val="nil"/>
              <w:bottom w:val="single" w:sz="4" w:space="0" w:color="auto"/>
              <w:right w:val="single" w:sz="4" w:space="0" w:color="auto"/>
            </w:tcBorders>
            <w:shd w:val="clear" w:color="auto" w:fill="auto"/>
            <w:noWrap/>
            <w:vAlign w:val="center"/>
            <w:hideMark/>
          </w:tcPr>
          <w:p w14:paraId="3FB15588"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Oriolus oriolus</w:t>
            </w:r>
          </w:p>
        </w:tc>
        <w:tc>
          <w:tcPr>
            <w:tcW w:w="906" w:type="pct"/>
            <w:tcBorders>
              <w:top w:val="nil"/>
              <w:left w:val="nil"/>
              <w:bottom w:val="single" w:sz="4" w:space="0" w:color="auto"/>
              <w:right w:val="single" w:sz="4" w:space="0" w:color="auto"/>
            </w:tcBorders>
            <w:shd w:val="clear" w:color="auto" w:fill="auto"/>
            <w:noWrap/>
            <w:vAlign w:val="center"/>
            <w:hideMark/>
          </w:tcPr>
          <w:p w14:paraId="112B0F83"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Grangur</w:t>
            </w:r>
          </w:p>
        </w:tc>
        <w:tc>
          <w:tcPr>
            <w:tcW w:w="132" w:type="pct"/>
            <w:tcBorders>
              <w:top w:val="nil"/>
              <w:left w:val="nil"/>
              <w:bottom w:val="single" w:sz="4" w:space="0" w:color="auto"/>
              <w:right w:val="single" w:sz="4" w:space="0" w:color="auto"/>
            </w:tcBorders>
            <w:shd w:val="clear" w:color="auto" w:fill="auto"/>
            <w:noWrap/>
            <w:vAlign w:val="center"/>
            <w:hideMark/>
          </w:tcPr>
          <w:p w14:paraId="3BFEC48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7C6EBE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3</w:t>
            </w:r>
          </w:p>
        </w:tc>
        <w:tc>
          <w:tcPr>
            <w:tcW w:w="109" w:type="pct"/>
            <w:tcBorders>
              <w:top w:val="nil"/>
              <w:left w:val="nil"/>
              <w:bottom w:val="single" w:sz="4" w:space="0" w:color="auto"/>
              <w:right w:val="single" w:sz="4" w:space="0" w:color="auto"/>
            </w:tcBorders>
            <w:shd w:val="clear" w:color="auto" w:fill="auto"/>
            <w:noWrap/>
            <w:vAlign w:val="center"/>
            <w:hideMark/>
          </w:tcPr>
          <w:p w14:paraId="6555BE5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574B26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09" w:type="pct"/>
            <w:tcBorders>
              <w:top w:val="nil"/>
              <w:left w:val="nil"/>
              <w:bottom w:val="single" w:sz="4" w:space="0" w:color="auto"/>
              <w:right w:val="single" w:sz="4" w:space="0" w:color="auto"/>
            </w:tcBorders>
            <w:shd w:val="clear" w:color="auto" w:fill="auto"/>
            <w:noWrap/>
            <w:vAlign w:val="center"/>
            <w:hideMark/>
          </w:tcPr>
          <w:p w14:paraId="08ECF13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4EF602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E481AA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F33166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5EFBEB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973728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CFC8F6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016931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D160BE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1D3BDB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321F57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8D2A3D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3E4E94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FD6A8D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917AAE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C042A4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6D593E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w:t>
            </w:r>
          </w:p>
        </w:tc>
        <w:tc>
          <w:tcPr>
            <w:tcW w:w="109" w:type="pct"/>
            <w:tcBorders>
              <w:top w:val="nil"/>
              <w:left w:val="nil"/>
              <w:bottom w:val="single" w:sz="4" w:space="0" w:color="auto"/>
              <w:right w:val="single" w:sz="4" w:space="0" w:color="auto"/>
            </w:tcBorders>
            <w:shd w:val="clear" w:color="auto" w:fill="auto"/>
            <w:noWrap/>
            <w:vAlign w:val="center"/>
            <w:hideMark/>
          </w:tcPr>
          <w:p w14:paraId="2A9880D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793126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0365EB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0DBCBF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B2CEC3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56EF53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7CC2F75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43ECB55A"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12239308"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67</w:t>
            </w:r>
          </w:p>
        </w:tc>
        <w:tc>
          <w:tcPr>
            <w:tcW w:w="729" w:type="pct"/>
            <w:tcBorders>
              <w:top w:val="nil"/>
              <w:left w:val="nil"/>
              <w:bottom w:val="single" w:sz="4" w:space="0" w:color="auto"/>
              <w:right w:val="single" w:sz="4" w:space="0" w:color="auto"/>
            </w:tcBorders>
            <w:shd w:val="clear" w:color="auto" w:fill="auto"/>
            <w:noWrap/>
            <w:vAlign w:val="center"/>
            <w:hideMark/>
          </w:tcPr>
          <w:p w14:paraId="79CC41EA"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Parus major</w:t>
            </w:r>
          </w:p>
        </w:tc>
        <w:tc>
          <w:tcPr>
            <w:tcW w:w="906" w:type="pct"/>
            <w:tcBorders>
              <w:top w:val="nil"/>
              <w:left w:val="nil"/>
              <w:bottom w:val="single" w:sz="4" w:space="0" w:color="auto"/>
              <w:right w:val="single" w:sz="4" w:space="0" w:color="auto"/>
            </w:tcBorders>
            <w:shd w:val="clear" w:color="auto" w:fill="auto"/>
            <w:noWrap/>
            <w:vAlign w:val="center"/>
            <w:hideMark/>
          </w:tcPr>
          <w:p w14:paraId="2C09AE10"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Pițigoi mare</w:t>
            </w:r>
          </w:p>
        </w:tc>
        <w:tc>
          <w:tcPr>
            <w:tcW w:w="132" w:type="pct"/>
            <w:tcBorders>
              <w:top w:val="nil"/>
              <w:left w:val="nil"/>
              <w:bottom w:val="single" w:sz="4" w:space="0" w:color="auto"/>
              <w:right w:val="single" w:sz="4" w:space="0" w:color="auto"/>
            </w:tcBorders>
            <w:shd w:val="clear" w:color="auto" w:fill="auto"/>
            <w:noWrap/>
            <w:vAlign w:val="center"/>
            <w:hideMark/>
          </w:tcPr>
          <w:p w14:paraId="0A675FA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ACC3F5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8A79C2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11DE43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2CA368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29BAE1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3</w:t>
            </w:r>
          </w:p>
        </w:tc>
        <w:tc>
          <w:tcPr>
            <w:tcW w:w="109" w:type="pct"/>
            <w:tcBorders>
              <w:top w:val="nil"/>
              <w:left w:val="nil"/>
              <w:bottom w:val="single" w:sz="4" w:space="0" w:color="auto"/>
              <w:right w:val="single" w:sz="4" w:space="0" w:color="auto"/>
            </w:tcBorders>
            <w:shd w:val="clear" w:color="auto" w:fill="auto"/>
            <w:noWrap/>
            <w:vAlign w:val="center"/>
            <w:hideMark/>
          </w:tcPr>
          <w:p w14:paraId="1973882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03AC5B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9BFC1E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C7E1B7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CEFE7E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AA0CD7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5F6C5F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716557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EDADA2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CEEFA8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70E056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FF1294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1C9C7A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09" w:type="pct"/>
            <w:tcBorders>
              <w:top w:val="nil"/>
              <w:left w:val="nil"/>
              <w:bottom w:val="single" w:sz="4" w:space="0" w:color="auto"/>
              <w:right w:val="single" w:sz="4" w:space="0" w:color="auto"/>
            </w:tcBorders>
            <w:shd w:val="clear" w:color="auto" w:fill="auto"/>
            <w:noWrap/>
            <w:vAlign w:val="center"/>
            <w:hideMark/>
          </w:tcPr>
          <w:p w14:paraId="04FC844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66B0C8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3CD73F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BE7609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670623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0755D4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1876F1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3BC9A9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258394B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3D2D35AE"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6AF6101D"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68</w:t>
            </w:r>
          </w:p>
        </w:tc>
        <w:tc>
          <w:tcPr>
            <w:tcW w:w="729" w:type="pct"/>
            <w:tcBorders>
              <w:top w:val="nil"/>
              <w:left w:val="nil"/>
              <w:bottom w:val="single" w:sz="4" w:space="0" w:color="auto"/>
              <w:right w:val="single" w:sz="4" w:space="0" w:color="auto"/>
            </w:tcBorders>
            <w:shd w:val="clear" w:color="auto" w:fill="auto"/>
            <w:noWrap/>
            <w:vAlign w:val="center"/>
            <w:hideMark/>
          </w:tcPr>
          <w:p w14:paraId="7CD5213E"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Passer domesticus</w:t>
            </w:r>
          </w:p>
        </w:tc>
        <w:tc>
          <w:tcPr>
            <w:tcW w:w="906" w:type="pct"/>
            <w:tcBorders>
              <w:top w:val="nil"/>
              <w:left w:val="nil"/>
              <w:bottom w:val="single" w:sz="4" w:space="0" w:color="auto"/>
              <w:right w:val="single" w:sz="4" w:space="0" w:color="auto"/>
            </w:tcBorders>
            <w:shd w:val="clear" w:color="auto" w:fill="auto"/>
            <w:noWrap/>
            <w:vAlign w:val="center"/>
            <w:hideMark/>
          </w:tcPr>
          <w:p w14:paraId="17693958"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Vrabie de casă</w:t>
            </w:r>
          </w:p>
        </w:tc>
        <w:tc>
          <w:tcPr>
            <w:tcW w:w="132" w:type="pct"/>
            <w:tcBorders>
              <w:top w:val="nil"/>
              <w:left w:val="nil"/>
              <w:bottom w:val="single" w:sz="4" w:space="0" w:color="auto"/>
              <w:right w:val="single" w:sz="4" w:space="0" w:color="auto"/>
            </w:tcBorders>
            <w:shd w:val="clear" w:color="auto" w:fill="auto"/>
            <w:noWrap/>
            <w:vAlign w:val="center"/>
            <w:hideMark/>
          </w:tcPr>
          <w:p w14:paraId="3AC9952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26BA4C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69D353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80E7CE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EDA9D8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3DA4EA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5</w:t>
            </w:r>
          </w:p>
        </w:tc>
        <w:tc>
          <w:tcPr>
            <w:tcW w:w="109" w:type="pct"/>
            <w:tcBorders>
              <w:top w:val="nil"/>
              <w:left w:val="nil"/>
              <w:bottom w:val="single" w:sz="4" w:space="0" w:color="auto"/>
              <w:right w:val="single" w:sz="4" w:space="0" w:color="auto"/>
            </w:tcBorders>
            <w:shd w:val="clear" w:color="auto" w:fill="auto"/>
            <w:noWrap/>
            <w:vAlign w:val="center"/>
            <w:hideMark/>
          </w:tcPr>
          <w:p w14:paraId="1908849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6D3243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D2134E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20</w:t>
            </w:r>
          </w:p>
        </w:tc>
        <w:tc>
          <w:tcPr>
            <w:tcW w:w="109" w:type="pct"/>
            <w:tcBorders>
              <w:top w:val="nil"/>
              <w:left w:val="nil"/>
              <w:bottom w:val="single" w:sz="4" w:space="0" w:color="auto"/>
              <w:right w:val="single" w:sz="4" w:space="0" w:color="auto"/>
            </w:tcBorders>
            <w:shd w:val="clear" w:color="auto" w:fill="auto"/>
            <w:noWrap/>
            <w:vAlign w:val="center"/>
            <w:hideMark/>
          </w:tcPr>
          <w:p w14:paraId="1DF6B95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D300B8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7370F3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6505EC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4515E1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093C28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F9A2F3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9118AE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10B600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3</w:t>
            </w:r>
          </w:p>
        </w:tc>
        <w:tc>
          <w:tcPr>
            <w:tcW w:w="109" w:type="pct"/>
            <w:tcBorders>
              <w:top w:val="nil"/>
              <w:left w:val="nil"/>
              <w:bottom w:val="single" w:sz="4" w:space="0" w:color="auto"/>
              <w:right w:val="single" w:sz="4" w:space="0" w:color="auto"/>
            </w:tcBorders>
            <w:shd w:val="clear" w:color="auto" w:fill="auto"/>
            <w:noWrap/>
            <w:vAlign w:val="center"/>
            <w:hideMark/>
          </w:tcPr>
          <w:p w14:paraId="7C6F62F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833FAE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D2CC4F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98DCE5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030B9F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20</w:t>
            </w:r>
          </w:p>
        </w:tc>
        <w:tc>
          <w:tcPr>
            <w:tcW w:w="109" w:type="pct"/>
            <w:tcBorders>
              <w:top w:val="nil"/>
              <w:left w:val="nil"/>
              <w:bottom w:val="single" w:sz="4" w:space="0" w:color="auto"/>
              <w:right w:val="single" w:sz="4" w:space="0" w:color="auto"/>
            </w:tcBorders>
            <w:shd w:val="clear" w:color="auto" w:fill="auto"/>
            <w:noWrap/>
            <w:vAlign w:val="center"/>
            <w:hideMark/>
          </w:tcPr>
          <w:p w14:paraId="185A151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5</w:t>
            </w:r>
          </w:p>
        </w:tc>
        <w:tc>
          <w:tcPr>
            <w:tcW w:w="109" w:type="pct"/>
            <w:tcBorders>
              <w:top w:val="nil"/>
              <w:left w:val="nil"/>
              <w:bottom w:val="single" w:sz="4" w:space="0" w:color="auto"/>
              <w:right w:val="single" w:sz="4" w:space="0" w:color="auto"/>
            </w:tcBorders>
            <w:shd w:val="clear" w:color="auto" w:fill="auto"/>
            <w:noWrap/>
            <w:vAlign w:val="center"/>
            <w:hideMark/>
          </w:tcPr>
          <w:p w14:paraId="52E7D23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15</w:t>
            </w:r>
          </w:p>
        </w:tc>
        <w:tc>
          <w:tcPr>
            <w:tcW w:w="109" w:type="pct"/>
            <w:tcBorders>
              <w:top w:val="nil"/>
              <w:left w:val="nil"/>
              <w:bottom w:val="single" w:sz="4" w:space="0" w:color="auto"/>
              <w:right w:val="single" w:sz="4" w:space="0" w:color="auto"/>
            </w:tcBorders>
            <w:shd w:val="clear" w:color="auto" w:fill="auto"/>
            <w:noWrap/>
            <w:vAlign w:val="center"/>
            <w:hideMark/>
          </w:tcPr>
          <w:p w14:paraId="2278976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5</w:t>
            </w:r>
          </w:p>
        </w:tc>
        <w:tc>
          <w:tcPr>
            <w:tcW w:w="109" w:type="pct"/>
            <w:tcBorders>
              <w:top w:val="nil"/>
              <w:left w:val="nil"/>
              <w:bottom w:val="single" w:sz="4" w:space="0" w:color="auto"/>
              <w:right w:val="single" w:sz="4" w:space="0" w:color="auto"/>
            </w:tcBorders>
            <w:shd w:val="clear" w:color="auto" w:fill="auto"/>
            <w:noWrap/>
            <w:vAlign w:val="center"/>
            <w:hideMark/>
          </w:tcPr>
          <w:p w14:paraId="0754CA7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44</w:t>
            </w:r>
          </w:p>
        </w:tc>
        <w:tc>
          <w:tcPr>
            <w:tcW w:w="110" w:type="pct"/>
            <w:tcBorders>
              <w:top w:val="nil"/>
              <w:left w:val="nil"/>
              <w:bottom w:val="single" w:sz="4" w:space="0" w:color="auto"/>
              <w:right w:val="single" w:sz="4" w:space="0" w:color="auto"/>
            </w:tcBorders>
            <w:shd w:val="clear" w:color="auto" w:fill="auto"/>
            <w:noWrap/>
            <w:vAlign w:val="center"/>
            <w:hideMark/>
          </w:tcPr>
          <w:p w14:paraId="5AE9249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6C00D5C2"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0A712DFB"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69</w:t>
            </w:r>
          </w:p>
        </w:tc>
        <w:tc>
          <w:tcPr>
            <w:tcW w:w="729" w:type="pct"/>
            <w:tcBorders>
              <w:top w:val="nil"/>
              <w:left w:val="nil"/>
              <w:bottom w:val="single" w:sz="4" w:space="0" w:color="auto"/>
              <w:right w:val="single" w:sz="4" w:space="0" w:color="auto"/>
            </w:tcBorders>
            <w:shd w:val="clear" w:color="auto" w:fill="auto"/>
            <w:noWrap/>
            <w:vAlign w:val="center"/>
            <w:hideMark/>
          </w:tcPr>
          <w:p w14:paraId="32FD9A86"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Passer hispaniolensis</w:t>
            </w:r>
          </w:p>
        </w:tc>
        <w:tc>
          <w:tcPr>
            <w:tcW w:w="906" w:type="pct"/>
            <w:tcBorders>
              <w:top w:val="nil"/>
              <w:left w:val="nil"/>
              <w:bottom w:val="single" w:sz="4" w:space="0" w:color="auto"/>
              <w:right w:val="single" w:sz="4" w:space="0" w:color="auto"/>
            </w:tcBorders>
            <w:shd w:val="clear" w:color="auto" w:fill="auto"/>
            <w:noWrap/>
            <w:vAlign w:val="center"/>
            <w:hideMark/>
          </w:tcPr>
          <w:p w14:paraId="461DE431"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Vrabie negricioasă</w:t>
            </w:r>
          </w:p>
        </w:tc>
        <w:tc>
          <w:tcPr>
            <w:tcW w:w="132" w:type="pct"/>
            <w:tcBorders>
              <w:top w:val="nil"/>
              <w:left w:val="nil"/>
              <w:bottom w:val="single" w:sz="4" w:space="0" w:color="auto"/>
              <w:right w:val="single" w:sz="4" w:space="0" w:color="auto"/>
            </w:tcBorders>
            <w:shd w:val="clear" w:color="auto" w:fill="auto"/>
            <w:noWrap/>
            <w:vAlign w:val="center"/>
            <w:hideMark/>
          </w:tcPr>
          <w:p w14:paraId="03C7F9A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9C14AF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764E02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3F7575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2DF4A8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B3BCCE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02F9C7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D9375F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D22AAE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6023B4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EA9D05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3AA6B8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BEAFBC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0CA82F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40F576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B991F8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C5B4EE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5EE5A4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40AC47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09" w:type="pct"/>
            <w:tcBorders>
              <w:top w:val="nil"/>
              <w:left w:val="nil"/>
              <w:bottom w:val="single" w:sz="4" w:space="0" w:color="auto"/>
              <w:right w:val="single" w:sz="4" w:space="0" w:color="auto"/>
            </w:tcBorders>
            <w:shd w:val="clear" w:color="auto" w:fill="auto"/>
            <w:noWrap/>
            <w:vAlign w:val="center"/>
            <w:hideMark/>
          </w:tcPr>
          <w:p w14:paraId="6C1EEAA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91E07E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022EC8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12</w:t>
            </w:r>
          </w:p>
        </w:tc>
        <w:tc>
          <w:tcPr>
            <w:tcW w:w="109" w:type="pct"/>
            <w:tcBorders>
              <w:top w:val="nil"/>
              <w:left w:val="nil"/>
              <w:bottom w:val="single" w:sz="4" w:space="0" w:color="auto"/>
              <w:right w:val="single" w:sz="4" w:space="0" w:color="auto"/>
            </w:tcBorders>
            <w:shd w:val="clear" w:color="auto" w:fill="auto"/>
            <w:noWrap/>
            <w:vAlign w:val="center"/>
            <w:hideMark/>
          </w:tcPr>
          <w:p w14:paraId="26D90AB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F7D5BE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73CBBE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001BCA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DAE1DF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2BBF7BE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237098C7"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77155DF2"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70</w:t>
            </w:r>
          </w:p>
        </w:tc>
        <w:tc>
          <w:tcPr>
            <w:tcW w:w="729" w:type="pct"/>
            <w:tcBorders>
              <w:top w:val="nil"/>
              <w:left w:val="nil"/>
              <w:bottom w:val="single" w:sz="4" w:space="0" w:color="auto"/>
              <w:right w:val="single" w:sz="4" w:space="0" w:color="auto"/>
            </w:tcBorders>
            <w:shd w:val="clear" w:color="auto" w:fill="auto"/>
            <w:noWrap/>
            <w:vAlign w:val="center"/>
            <w:hideMark/>
          </w:tcPr>
          <w:p w14:paraId="09C21177"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Passer montanus</w:t>
            </w:r>
          </w:p>
        </w:tc>
        <w:tc>
          <w:tcPr>
            <w:tcW w:w="906" w:type="pct"/>
            <w:tcBorders>
              <w:top w:val="nil"/>
              <w:left w:val="nil"/>
              <w:bottom w:val="single" w:sz="4" w:space="0" w:color="auto"/>
              <w:right w:val="single" w:sz="4" w:space="0" w:color="auto"/>
            </w:tcBorders>
            <w:shd w:val="clear" w:color="auto" w:fill="auto"/>
            <w:noWrap/>
            <w:vAlign w:val="center"/>
            <w:hideMark/>
          </w:tcPr>
          <w:p w14:paraId="7524C224"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Vrabie de câmp</w:t>
            </w:r>
          </w:p>
        </w:tc>
        <w:tc>
          <w:tcPr>
            <w:tcW w:w="132" w:type="pct"/>
            <w:tcBorders>
              <w:top w:val="nil"/>
              <w:left w:val="nil"/>
              <w:bottom w:val="single" w:sz="4" w:space="0" w:color="auto"/>
              <w:right w:val="single" w:sz="4" w:space="0" w:color="auto"/>
            </w:tcBorders>
            <w:shd w:val="clear" w:color="auto" w:fill="auto"/>
            <w:noWrap/>
            <w:vAlign w:val="center"/>
            <w:hideMark/>
          </w:tcPr>
          <w:p w14:paraId="1E38DCF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68182D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18531C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7</w:t>
            </w:r>
          </w:p>
        </w:tc>
        <w:tc>
          <w:tcPr>
            <w:tcW w:w="109" w:type="pct"/>
            <w:tcBorders>
              <w:top w:val="nil"/>
              <w:left w:val="nil"/>
              <w:bottom w:val="single" w:sz="4" w:space="0" w:color="auto"/>
              <w:right w:val="single" w:sz="4" w:space="0" w:color="auto"/>
            </w:tcBorders>
            <w:shd w:val="clear" w:color="auto" w:fill="auto"/>
            <w:noWrap/>
            <w:vAlign w:val="center"/>
            <w:hideMark/>
          </w:tcPr>
          <w:p w14:paraId="5DD421B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14</w:t>
            </w:r>
          </w:p>
        </w:tc>
        <w:tc>
          <w:tcPr>
            <w:tcW w:w="109" w:type="pct"/>
            <w:tcBorders>
              <w:top w:val="nil"/>
              <w:left w:val="nil"/>
              <w:bottom w:val="single" w:sz="4" w:space="0" w:color="auto"/>
              <w:right w:val="single" w:sz="4" w:space="0" w:color="auto"/>
            </w:tcBorders>
            <w:shd w:val="clear" w:color="auto" w:fill="auto"/>
            <w:noWrap/>
            <w:vAlign w:val="center"/>
            <w:hideMark/>
          </w:tcPr>
          <w:p w14:paraId="2E1E7C0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289708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DB0117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69BC5B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0FC1CF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21</w:t>
            </w:r>
          </w:p>
        </w:tc>
        <w:tc>
          <w:tcPr>
            <w:tcW w:w="109" w:type="pct"/>
            <w:tcBorders>
              <w:top w:val="nil"/>
              <w:left w:val="nil"/>
              <w:bottom w:val="single" w:sz="4" w:space="0" w:color="auto"/>
              <w:right w:val="single" w:sz="4" w:space="0" w:color="auto"/>
            </w:tcBorders>
            <w:shd w:val="clear" w:color="auto" w:fill="auto"/>
            <w:noWrap/>
            <w:vAlign w:val="center"/>
            <w:hideMark/>
          </w:tcPr>
          <w:p w14:paraId="72F0581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35</w:t>
            </w:r>
          </w:p>
        </w:tc>
        <w:tc>
          <w:tcPr>
            <w:tcW w:w="121" w:type="pct"/>
            <w:tcBorders>
              <w:top w:val="nil"/>
              <w:left w:val="nil"/>
              <w:bottom w:val="single" w:sz="4" w:space="0" w:color="auto"/>
              <w:right w:val="single" w:sz="4" w:space="0" w:color="auto"/>
            </w:tcBorders>
            <w:shd w:val="clear" w:color="auto" w:fill="auto"/>
            <w:noWrap/>
            <w:vAlign w:val="center"/>
            <w:hideMark/>
          </w:tcPr>
          <w:p w14:paraId="0970702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98C581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81B8FB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4645B6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9128F8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818E81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E8D719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34C35A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DB41D0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1CAF7C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28F68E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2B82BD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E76298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624CF4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D30B47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087A1E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E5BEE7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6</w:t>
            </w:r>
          </w:p>
        </w:tc>
        <w:tc>
          <w:tcPr>
            <w:tcW w:w="110" w:type="pct"/>
            <w:tcBorders>
              <w:top w:val="nil"/>
              <w:left w:val="nil"/>
              <w:bottom w:val="single" w:sz="4" w:space="0" w:color="auto"/>
              <w:right w:val="single" w:sz="4" w:space="0" w:color="auto"/>
            </w:tcBorders>
            <w:shd w:val="clear" w:color="auto" w:fill="auto"/>
            <w:noWrap/>
            <w:vAlign w:val="center"/>
            <w:hideMark/>
          </w:tcPr>
          <w:p w14:paraId="37D9391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74208FB7"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31A1C736"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71</w:t>
            </w:r>
          </w:p>
        </w:tc>
        <w:tc>
          <w:tcPr>
            <w:tcW w:w="729" w:type="pct"/>
            <w:tcBorders>
              <w:top w:val="nil"/>
              <w:left w:val="nil"/>
              <w:bottom w:val="single" w:sz="4" w:space="0" w:color="auto"/>
              <w:right w:val="single" w:sz="4" w:space="0" w:color="auto"/>
            </w:tcBorders>
            <w:shd w:val="clear" w:color="auto" w:fill="auto"/>
            <w:noWrap/>
            <w:vAlign w:val="center"/>
            <w:hideMark/>
          </w:tcPr>
          <w:p w14:paraId="26642FF2"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Pelecanus crispus</w:t>
            </w:r>
          </w:p>
        </w:tc>
        <w:tc>
          <w:tcPr>
            <w:tcW w:w="906" w:type="pct"/>
            <w:tcBorders>
              <w:top w:val="nil"/>
              <w:left w:val="nil"/>
              <w:bottom w:val="single" w:sz="4" w:space="0" w:color="auto"/>
              <w:right w:val="single" w:sz="4" w:space="0" w:color="auto"/>
            </w:tcBorders>
            <w:shd w:val="clear" w:color="auto" w:fill="auto"/>
            <w:noWrap/>
            <w:vAlign w:val="center"/>
            <w:hideMark/>
          </w:tcPr>
          <w:p w14:paraId="6C901BC5"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Pelican creț</w:t>
            </w:r>
          </w:p>
        </w:tc>
        <w:tc>
          <w:tcPr>
            <w:tcW w:w="132" w:type="pct"/>
            <w:tcBorders>
              <w:top w:val="nil"/>
              <w:left w:val="nil"/>
              <w:bottom w:val="single" w:sz="4" w:space="0" w:color="auto"/>
              <w:right w:val="single" w:sz="4" w:space="0" w:color="auto"/>
            </w:tcBorders>
            <w:shd w:val="clear" w:color="auto" w:fill="auto"/>
            <w:noWrap/>
            <w:vAlign w:val="center"/>
            <w:hideMark/>
          </w:tcPr>
          <w:p w14:paraId="6F8651F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F04802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AB5FE6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2EDE79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BDAB02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FA56ED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89AD6D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7301B8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B9C800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3</w:t>
            </w:r>
          </w:p>
        </w:tc>
        <w:tc>
          <w:tcPr>
            <w:tcW w:w="109" w:type="pct"/>
            <w:tcBorders>
              <w:top w:val="nil"/>
              <w:left w:val="nil"/>
              <w:bottom w:val="single" w:sz="4" w:space="0" w:color="auto"/>
              <w:right w:val="single" w:sz="4" w:space="0" w:color="auto"/>
            </w:tcBorders>
            <w:shd w:val="clear" w:color="auto" w:fill="auto"/>
            <w:noWrap/>
            <w:vAlign w:val="center"/>
            <w:hideMark/>
          </w:tcPr>
          <w:p w14:paraId="4DE7732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339F31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12EA0B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4</w:t>
            </w:r>
          </w:p>
        </w:tc>
        <w:tc>
          <w:tcPr>
            <w:tcW w:w="121" w:type="pct"/>
            <w:tcBorders>
              <w:top w:val="nil"/>
              <w:left w:val="nil"/>
              <w:bottom w:val="single" w:sz="4" w:space="0" w:color="auto"/>
              <w:right w:val="single" w:sz="4" w:space="0" w:color="auto"/>
            </w:tcBorders>
            <w:shd w:val="clear" w:color="auto" w:fill="auto"/>
            <w:noWrap/>
            <w:vAlign w:val="center"/>
            <w:hideMark/>
          </w:tcPr>
          <w:p w14:paraId="14D8D95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E1682F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0AA5B6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4</w:t>
            </w:r>
          </w:p>
        </w:tc>
        <w:tc>
          <w:tcPr>
            <w:tcW w:w="121" w:type="pct"/>
            <w:tcBorders>
              <w:top w:val="nil"/>
              <w:left w:val="nil"/>
              <w:bottom w:val="single" w:sz="4" w:space="0" w:color="auto"/>
              <w:right w:val="single" w:sz="4" w:space="0" w:color="auto"/>
            </w:tcBorders>
            <w:shd w:val="clear" w:color="auto" w:fill="auto"/>
            <w:noWrap/>
            <w:vAlign w:val="center"/>
            <w:hideMark/>
          </w:tcPr>
          <w:p w14:paraId="4282327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7D6350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09" w:type="pct"/>
            <w:tcBorders>
              <w:top w:val="nil"/>
              <w:left w:val="nil"/>
              <w:bottom w:val="single" w:sz="4" w:space="0" w:color="auto"/>
              <w:right w:val="single" w:sz="4" w:space="0" w:color="auto"/>
            </w:tcBorders>
            <w:shd w:val="clear" w:color="auto" w:fill="auto"/>
            <w:noWrap/>
            <w:vAlign w:val="center"/>
            <w:hideMark/>
          </w:tcPr>
          <w:p w14:paraId="0FBE144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A1DD35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541BD1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60031A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07E087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E17C8E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182E93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639854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7BB95C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26E56C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7E03D57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5D0FE635"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203651E6"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72</w:t>
            </w:r>
          </w:p>
        </w:tc>
        <w:tc>
          <w:tcPr>
            <w:tcW w:w="729" w:type="pct"/>
            <w:tcBorders>
              <w:top w:val="nil"/>
              <w:left w:val="nil"/>
              <w:bottom w:val="single" w:sz="4" w:space="0" w:color="auto"/>
              <w:right w:val="single" w:sz="4" w:space="0" w:color="auto"/>
            </w:tcBorders>
            <w:shd w:val="clear" w:color="auto" w:fill="auto"/>
            <w:noWrap/>
            <w:vAlign w:val="center"/>
            <w:hideMark/>
          </w:tcPr>
          <w:p w14:paraId="5EF0A61E"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Pelecanus onocrotalus</w:t>
            </w:r>
          </w:p>
        </w:tc>
        <w:tc>
          <w:tcPr>
            <w:tcW w:w="906" w:type="pct"/>
            <w:tcBorders>
              <w:top w:val="nil"/>
              <w:left w:val="nil"/>
              <w:bottom w:val="single" w:sz="4" w:space="0" w:color="auto"/>
              <w:right w:val="single" w:sz="4" w:space="0" w:color="auto"/>
            </w:tcBorders>
            <w:shd w:val="clear" w:color="auto" w:fill="auto"/>
            <w:noWrap/>
            <w:vAlign w:val="center"/>
            <w:hideMark/>
          </w:tcPr>
          <w:p w14:paraId="5121A444"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Pelican comun</w:t>
            </w:r>
          </w:p>
        </w:tc>
        <w:tc>
          <w:tcPr>
            <w:tcW w:w="132" w:type="pct"/>
            <w:tcBorders>
              <w:top w:val="nil"/>
              <w:left w:val="nil"/>
              <w:bottom w:val="single" w:sz="4" w:space="0" w:color="auto"/>
              <w:right w:val="single" w:sz="4" w:space="0" w:color="auto"/>
            </w:tcBorders>
            <w:shd w:val="clear" w:color="auto" w:fill="auto"/>
            <w:noWrap/>
            <w:vAlign w:val="center"/>
            <w:hideMark/>
          </w:tcPr>
          <w:p w14:paraId="12A7969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24959E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309CE9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A47B6D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C3D7E1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E1A1BA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44</w:t>
            </w:r>
          </w:p>
        </w:tc>
        <w:tc>
          <w:tcPr>
            <w:tcW w:w="109" w:type="pct"/>
            <w:tcBorders>
              <w:top w:val="nil"/>
              <w:left w:val="nil"/>
              <w:bottom w:val="single" w:sz="4" w:space="0" w:color="auto"/>
              <w:right w:val="single" w:sz="4" w:space="0" w:color="auto"/>
            </w:tcBorders>
            <w:shd w:val="clear" w:color="auto" w:fill="auto"/>
            <w:noWrap/>
            <w:vAlign w:val="center"/>
            <w:hideMark/>
          </w:tcPr>
          <w:p w14:paraId="5AA4C35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DE5E3D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762EB7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8F073A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B926AE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B1CA69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530CEC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C7A21F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475702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85D1C5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71596C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245B08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691DDE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4FB670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BAC252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61AFA9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40BC15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2048AE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350D1F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E9511E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7DDBFB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510F8FE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4E864BDD"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45FF6AED"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73</w:t>
            </w:r>
          </w:p>
        </w:tc>
        <w:tc>
          <w:tcPr>
            <w:tcW w:w="729" w:type="pct"/>
            <w:tcBorders>
              <w:top w:val="nil"/>
              <w:left w:val="nil"/>
              <w:bottom w:val="single" w:sz="4" w:space="0" w:color="auto"/>
              <w:right w:val="single" w:sz="4" w:space="0" w:color="auto"/>
            </w:tcBorders>
            <w:shd w:val="clear" w:color="auto" w:fill="auto"/>
            <w:noWrap/>
            <w:vAlign w:val="center"/>
            <w:hideMark/>
          </w:tcPr>
          <w:p w14:paraId="72B5E09C"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Phalacrocorax carbo</w:t>
            </w:r>
          </w:p>
        </w:tc>
        <w:tc>
          <w:tcPr>
            <w:tcW w:w="906" w:type="pct"/>
            <w:tcBorders>
              <w:top w:val="nil"/>
              <w:left w:val="nil"/>
              <w:bottom w:val="single" w:sz="4" w:space="0" w:color="auto"/>
              <w:right w:val="single" w:sz="4" w:space="0" w:color="auto"/>
            </w:tcBorders>
            <w:shd w:val="clear" w:color="auto" w:fill="auto"/>
            <w:noWrap/>
            <w:vAlign w:val="center"/>
            <w:hideMark/>
          </w:tcPr>
          <w:p w14:paraId="4676AAB2"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Cormoranul mare</w:t>
            </w:r>
          </w:p>
        </w:tc>
        <w:tc>
          <w:tcPr>
            <w:tcW w:w="132" w:type="pct"/>
            <w:tcBorders>
              <w:top w:val="nil"/>
              <w:left w:val="nil"/>
              <w:bottom w:val="single" w:sz="4" w:space="0" w:color="auto"/>
              <w:right w:val="single" w:sz="4" w:space="0" w:color="auto"/>
            </w:tcBorders>
            <w:shd w:val="clear" w:color="auto" w:fill="auto"/>
            <w:noWrap/>
            <w:vAlign w:val="center"/>
            <w:hideMark/>
          </w:tcPr>
          <w:p w14:paraId="517F496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B2FCCF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3D7ADD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435308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7947F7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6E9F34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827EEB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EFD0A1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C77FB2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1E9E95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5AAA6D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ECEA0E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7FEA25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EA7C6B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57E464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85ABA5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BAB0C9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09" w:type="pct"/>
            <w:tcBorders>
              <w:top w:val="nil"/>
              <w:left w:val="nil"/>
              <w:bottom w:val="single" w:sz="4" w:space="0" w:color="auto"/>
              <w:right w:val="single" w:sz="4" w:space="0" w:color="auto"/>
            </w:tcBorders>
            <w:shd w:val="clear" w:color="auto" w:fill="auto"/>
            <w:noWrap/>
            <w:vAlign w:val="center"/>
            <w:hideMark/>
          </w:tcPr>
          <w:p w14:paraId="2C0FFD0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C6A405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3334B2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1D7199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3FEA54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B18722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3E14E8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58ED97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439F2F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E2AB8C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7800B75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06F5D85A"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11192D3D"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74</w:t>
            </w:r>
          </w:p>
        </w:tc>
        <w:tc>
          <w:tcPr>
            <w:tcW w:w="729" w:type="pct"/>
            <w:tcBorders>
              <w:top w:val="nil"/>
              <w:left w:val="nil"/>
              <w:bottom w:val="single" w:sz="4" w:space="0" w:color="auto"/>
              <w:right w:val="single" w:sz="4" w:space="0" w:color="auto"/>
            </w:tcBorders>
            <w:shd w:val="clear" w:color="auto" w:fill="auto"/>
            <w:noWrap/>
            <w:vAlign w:val="center"/>
            <w:hideMark/>
          </w:tcPr>
          <w:p w14:paraId="0DE9295F"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Phasianus colchicus</w:t>
            </w:r>
          </w:p>
        </w:tc>
        <w:tc>
          <w:tcPr>
            <w:tcW w:w="906" w:type="pct"/>
            <w:tcBorders>
              <w:top w:val="nil"/>
              <w:left w:val="nil"/>
              <w:bottom w:val="single" w:sz="4" w:space="0" w:color="auto"/>
              <w:right w:val="single" w:sz="4" w:space="0" w:color="auto"/>
            </w:tcBorders>
            <w:shd w:val="clear" w:color="auto" w:fill="auto"/>
            <w:noWrap/>
            <w:vAlign w:val="center"/>
            <w:hideMark/>
          </w:tcPr>
          <w:p w14:paraId="44E4DB6E"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Fazan</w:t>
            </w:r>
          </w:p>
        </w:tc>
        <w:tc>
          <w:tcPr>
            <w:tcW w:w="132" w:type="pct"/>
            <w:tcBorders>
              <w:top w:val="nil"/>
              <w:left w:val="nil"/>
              <w:bottom w:val="single" w:sz="4" w:space="0" w:color="auto"/>
              <w:right w:val="single" w:sz="4" w:space="0" w:color="auto"/>
            </w:tcBorders>
            <w:shd w:val="clear" w:color="auto" w:fill="auto"/>
            <w:noWrap/>
            <w:vAlign w:val="center"/>
            <w:hideMark/>
          </w:tcPr>
          <w:p w14:paraId="1AC2F47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429231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934FDF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10055F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4EF694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FA5D21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77A45E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8D9C09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4BEF1E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C52B42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6</w:t>
            </w:r>
          </w:p>
        </w:tc>
        <w:tc>
          <w:tcPr>
            <w:tcW w:w="121" w:type="pct"/>
            <w:tcBorders>
              <w:top w:val="nil"/>
              <w:left w:val="nil"/>
              <w:bottom w:val="single" w:sz="4" w:space="0" w:color="auto"/>
              <w:right w:val="single" w:sz="4" w:space="0" w:color="auto"/>
            </w:tcBorders>
            <w:shd w:val="clear" w:color="auto" w:fill="auto"/>
            <w:noWrap/>
            <w:vAlign w:val="center"/>
            <w:hideMark/>
          </w:tcPr>
          <w:p w14:paraId="0BD5634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44F70F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20</w:t>
            </w:r>
          </w:p>
        </w:tc>
        <w:tc>
          <w:tcPr>
            <w:tcW w:w="121" w:type="pct"/>
            <w:tcBorders>
              <w:top w:val="nil"/>
              <w:left w:val="nil"/>
              <w:bottom w:val="single" w:sz="4" w:space="0" w:color="auto"/>
              <w:right w:val="single" w:sz="4" w:space="0" w:color="auto"/>
            </w:tcBorders>
            <w:shd w:val="clear" w:color="auto" w:fill="auto"/>
            <w:noWrap/>
            <w:vAlign w:val="center"/>
            <w:hideMark/>
          </w:tcPr>
          <w:p w14:paraId="46AE88F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0C8D9D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4593DA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EA027B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12123E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F6A144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398C1B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8</w:t>
            </w:r>
          </w:p>
        </w:tc>
        <w:tc>
          <w:tcPr>
            <w:tcW w:w="109" w:type="pct"/>
            <w:tcBorders>
              <w:top w:val="nil"/>
              <w:left w:val="nil"/>
              <w:bottom w:val="single" w:sz="4" w:space="0" w:color="auto"/>
              <w:right w:val="single" w:sz="4" w:space="0" w:color="auto"/>
            </w:tcBorders>
            <w:shd w:val="clear" w:color="auto" w:fill="auto"/>
            <w:noWrap/>
            <w:vAlign w:val="center"/>
            <w:hideMark/>
          </w:tcPr>
          <w:p w14:paraId="164C156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FDD98F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3</w:t>
            </w:r>
          </w:p>
        </w:tc>
        <w:tc>
          <w:tcPr>
            <w:tcW w:w="109" w:type="pct"/>
            <w:tcBorders>
              <w:top w:val="nil"/>
              <w:left w:val="nil"/>
              <w:bottom w:val="single" w:sz="4" w:space="0" w:color="auto"/>
              <w:right w:val="single" w:sz="4" w:space="0" w:color="auto"/>
            </w:tcBorders>
            <w:shd w:val="clear" w:color="auto" w:fill="auto"/>
            <w:noWrap/>
            <w:vAlign w:val="center"/>
            <w:hideMark/>
          </w:tcPr>
          <w:p w14:paraId="7341E3F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1D3696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67F52D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09" w:type="pct"/>
            <w:tcBorders>
              <w:top w:val="nil"/>
              <w:left w:val="nil"/>
              <w:bottom w:val="single" w:sz="4" w:space="0" w:color="auto"/>
              <w:right w:val="single" w:sz="4" w:space="0" w:color="auto"/>
            </w:tcBorders>
            <w:shd w:val="clear" w:color="auto" w:fill="auto"/>
            <w:noWrap/>
            <w:vAlign w:val="center"/>
            <w:hideMark/>
          </w:tcPr>
          <w:p w14:paraId="3D999AF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8DB74B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w:t>
            </w:r>
          </w:p>
        </w:tc>
        <w:tc>
          <w:tcPr>
            <w:tcW w:w="109" w:type="pct"/>
            <w:tcBorders>
              <w:top w:val="nil"/>
              <w:left w:val="nil"/>
              <w:bottom w:val="single" w:sz="4" w:space="0" w:color="auto"/>
              <w:right w:val="single" w:sz="4" w:space="0" w:color="auto"/>
            </w:tcBorders>
            <w:shd w:val="clear" w:color="auto" w:fill="auto"/>
            <w:noWrap/>
            <w:vAlign w:val="center"/>
            <w:hideMark/>
          </w:tcPr>
          <w:p w14:paraId="261948A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3</w:t>
            </w:r>
          </w:p>
        </w:tc>
        <w:tc>
          <w:tcPr>
            <w:tcW w:w="110" w:type="pct"/>
            <w:tcBorders>
              <w:top w:val="nil"/>
              <w:left w:val="nil"/>
              <w:bottom w:val="single" w:sz="4" w:space="0" w:color="auto"/>
              <w:right w:val="single" w:sz="4" w:space="0" w:color="auto"/>
            </w:tcBorders>
            <w:shd w:val="clear" w:color="auto" w:fill="auto"/>
            <w:noWrap/>
            <w:vAlign w:val="center"/>
            <w:hideMark/>
          </w:tcPr>
          <w:p w14:paraId="3305F78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4AFD8FAF"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2079B429"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lastRenderedPageBreak/>
              <w:t>75</w:t>
            </w:r>
          </w:p>
        </w:tc>
        <w:tc>
          <w:tcPr>
            <w:tcW w:w="729" w:type="pct"/>
            <w:tcBorders>
              <w:top w:val="nil"/>
              <w:left w:val="nil"/>
              <w:bottom w:val="single" w:sz="4" w:space="0" w:color="auto"/>
              <w:right w:val="single" w:sz="4" w:space="0" w:color="auto"/>
            </w:tcBorders>
            <w:shd w:val="clear" w:color="auto" w:fill="auto"/>
            <w:noWrap/>
            <w:vAlign w:val="center"/>
            <w:hideMark/>
          </w:tcPr>
          <w:p w14:paraId="78015CF6"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Phylloscopus collybita</w:t>
            </w:r>
          </w:p>
        </w:tc>
        <w:tc>
          <w:tcPr>
            <w:tcW w:w="906" w:type="pct"/>
            <w:tcBorders>
              <w:top w:val="nil"/>
              <w:left w:val="nil"/>
              <w:bottom w:val="single" w:sz="4" w:space="0" w:color="auto"/>
              <w:right w:val="single" w:sz="4" w:space="0" w:color="auto"/>
            </w:tcBorders>
            <w:shd w:val="clear" w:color="auto" w:fill="auto"/>
            <w:noWrap/>
            <w:vAlign w:val="center"/>
            <w:hideMark/>
          </w:tcPr>
          <w:p w14:paraId="675841ED"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Pitulice mică</w:t>
            </w:r>
          </w:p>
        </w:tc>
        <w:tc>
          <w:tcPr>
            <w:tcW w:w="132" w:type="pct"/>
            <w:tcBorders>
              <w:top w:val="nil"/>
              <w:left w:val="nil"/>
              <w:bottom w:val="single" w:sz="4" w:space="0" w:color="auto"/>
              <w:right w:val="single" w:sz="4" w:space="0" w:color="auto"/>
            </w:tcBorders>
            <w:shd w:val="clear" w:color="auto" w:fill="auto"/>
            <w:noWrap/>
            <w:vAlign w:val="center"/>
            <w:hideMark/>
          </w:tcPr>
          <w:p w14:paraId="3FE604F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659C98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D9530A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F789D8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140580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C7DD46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24AD87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C5F7E5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67F788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34066A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8AE0B2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7EF8B4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BBED2A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2A4ECF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C22DF4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0DD493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44E9E5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71C735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982FD9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3</w:t>
            </w:r>
          </w:p>
        </w:tc>
        <w:tc>
          <w:tcPr>
            <w:tcW w:w="109" w:type="pct"/>
            <w:tcBorders>
              <w:top w:val="nil"/>
              <w:left w:val="nil"/>
              <w:bottom w:val="single" w:sz="4" w:space="0" w:color="auto"/>
              <w:right w:val="single" w:sz="4" w:space="0" w:color="auto"/>
            </w:tcBorders>
            <w:shd w:val="clear" w:color="auto" w:fill="auto"/>
            <w:noWrap/>
            <w:vAlign w:val="center"/>
            <w:hideMark/>
          </w:tcPr>
          <w:p w14:paraId="51469FD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D6E876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44CFF7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8F04C0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5A2327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A76CB5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A6450E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57F940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3A5E33F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5BB59244"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7C7E0270"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76</w:t>
            </w:r>
          </w:p>
        </w:tc>
        <w:tc>
          <w:tcPr>
            <w:tcW w:w="729" w:type="pct"/>
            <w:tcBorders>
              <w:top w:val="nil"/>
              <w:left w:val="nil"/>
              <w:bottom w:val="single" w:sz="4" w:space="0" w:color="auto"/>
              <w:right w:val="single" w:sz="4" w:space="0" w:color="auto"/>
            </w:tcBorders>
            <w:shd w:val="clear" w:color="auto" w:fill="auto"/>
            <w:noWrap/>
            <w:vAlign w:val="center"/>
            <w:hideMark/>
          </w:tcPr>
          <w:p w14:paraId="0930890A"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Phylloscopus trochilus</w:t>
            </w:r>
          </w:p>
        </w:tc>
        <w:tc>
          <w:tcPr>
            <w:tcW w:w="906" w:type="pct"/>
            <w:tcBorders>
              <w:top w:val="nil"/>
              <w:left w:val="nil"/>
              <w:bottom w:val="single" w:sz="4" w:space="0" w:color="auto"/>
              <w:right w:val="single" w:sz="4" w:space="0" w:color="auto"/>
            </w:tcBorders>
            <w:shd w:val="clear" w:color="auto" w:fill="auto"/>
            <w:noWrap/>
            <w:vAlign w:val="center"/>
            <w:hideMark/>
          </w:tcPr>
          <w:p w14:paraId="2605EBF9"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Pitulice fluierătoare</w:t>
            </w:r>
          </w:p>
        </w:tc>
        <w:tc>
          <w:tcPr>
            <w:tcW w:w="132" w:type="pct"/>
            <w:tcBorders>
              <w:top w:val="nil"/>
              <w:left w:val="nil"/>
              <w:bottom w:val="single" w:sz="4" w:space="0" w:color="auto"/>
              <w:right w:val="single" w:sz="4" w:space="0" w:color="auto"/>
            </w:tcBorders>
            <w:shd w:val="clear" w:color="auto" w:fill="auto"/>
            <w:noWrap/>
            <w:vAlign w:val="center"/>
            <w:hideMark/>
          </w:tcPr>
          <w:p w14:paraId="4C3A70C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906049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6EA334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1BED7E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16E9FE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BF91D9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EF1C87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CA401C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AE5F26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2907C6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C02783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5CA407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B185D2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0B9F93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99B2D6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12930D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4429F1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ADCFA2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A76C0F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4</w:t>
            </w:r>
          </w:p>
        </w:tc>
        <w:tc>
          <w:tcPr>
            <w:tcW w:w="109" w:type="pct"/>
            <w:tcBorders>
              <w:top w:val="nil"/>
              <w:left w:val="nil"/>
              <w:bottom w:val="single" w:sz="4" w:space="0" w:color="auto"/>
              <w:right w:val="single" w:sz="4" w:space="0" w:color="auto"/>
            </w:tcBorders>
            <w:shd w:val="clear" w:color="auto" w:fill="auto"/>
            <w:noWrap/>
            <w:vAlign w:val="center"/>
            <w:hideMark/>
          </w:tcPr>
          <w:p w14:paraId="08D52F6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58939D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09" w:type="pct"/>
            <w:tcBorders>
              <w:top w:val="nil"/>
              <w:left w:val="nil"/>
              <w:bottom w:val="single" w:sz="4" w:space="0" w:color="auto"/>
              <w:right w:val="single" w:sz="4" w:space="0" w:color="auto"/>
            </w:tcBorders>
            <w:shd w:val="clear" w:color="auto" w:fill="auto"/>
            <w:noWrap/>
            <w:vAlign w:val="center"/>
            <w:hideMark/>
          </w:tcPr>
          <w:p w14:paraId="2C7C033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C94D57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4CDE05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924469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FB4F8A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CB40AC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120EC55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1FDE760A"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5FB9179D"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77</w:t>
            </w:r>
          </w:p>
        </w:tc>
        <w:tc>
          <w:tcPr>
            <w:tcW w:w="729" w:type="pct"/>
            <w:tcBorders>
              <w:top w:val="nil"/>
              <w:left w:val="nil"/>
              <w:bottom w:val="single" w:sz="4" w:space="0" w:color="auto"/>
              <w:right w:val="single" w:sz="4" w:space="0" w:color="auto"/>
            </w:tcBorders>
            <w:shd w:val="clear" w:color="auto" w:fill="auto"/>
            <w:noWrap/>
            <w:vAlign w:val="center"/>
            <w:hideMark/>
          </w:tcPr>
          <w:p w14:paraId="5ACBC4DD"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Pica pica</w:t>
            </w:r>
          </w:p>
        </w:tc>
        <w:tc>
          <w:tcPr>
            <w:tcW w:w="906" w:type="pct"/>
            <w:tcBorders>
              <w:top w:val="nil"/>
              <w:left w:val="nil"/>
              <w:bottom w:val="single" w:sz="4" w:space="0" w:color="auto"/>
              <w:right w:val="single" w:sz="4" w:space="0" w:color="auto"/>
            </w:tcBorders>
            <w:shd w:val="clear" w:color="auto" w:fill="auto"/>
            <w:noWrap/>
            <w:vAlign w:val="center"/>
            <w:hideMark/>
          </w:tcPr>
          <w:p w14:paraId="564C4287"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Coțofană</w:t>
            </w:r>
          </w:p>
        </w:tc>
        <w:tc>
          <w:tcPr>
            <w:tcW w:w="132" w:type="pct"/>
            <w:tcBorders>
              <w:top w:val="nil"/>
              <w:left w:val="nil"/>
              <w:bottom w:val="single" w:sz="4" w:space="0" w:color="auto"/>
              <w:right w:val="single" w:sz="4" w:space="0" w:color="auto"/>
            </w:tcBorders>
            <w:shd w:val="clear" w:color="auto" w:fill="auto"/>
            <w:noWrap/>
            <w:vAlign w:val="center"/>
            <w:hideMark/>
          </w:tcPr>
          <w:p w14:paraId="46A112A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C547F4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w:t>
            </w:r>
          </w:p>
        </w:tc>
        <w:tc>
          <w:tcPr>
            <w:tcW w:w="109" w:type="pct"/>
            <w:tcBorders>
              <w:top w:val="nil"/>
              <w:left w:val="nil"/>
              <w:bottom w:val="single" w:sz="4" w:space="0" w:color="auto"/>
              <w:right w:val="single" w:sz="4" w:space="0" w:color="auto"/>
            </w:tcBorders>
            <w:shd w:val="clear" w:color="auto" w:fill="auto"/>
            <w:noWrap/>
            <w:vAlign w:val="center"/>
            <w:hideMark/>
          </w:tcPr>
          <w:p w14:paraId="40A4C4D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C20C02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3</w:t>
            </w:r>
          </w:p>
        </w:tc>
        <w:tc>
          <w:tcPr>
            <w:tcW w:w="109" w:type="pct"/>
            <w:tcBorders>
              <w:top w:val="nil"/>
              <w:left w:val="nil"/>
              <w:bottom w:val="single" w:sz="4" w:space="0" w:color="auto"/>
              <w:right w:val="single" w:sz="4" w:space="0" w:color="auto"/>
            </w:tcBorders>
            <w:shd w:val="clear" w:color="auto" w:fill="auto"/>
            <w:noWrap/>
            <w:vAlign w:val="center"/>
            <w:hideMark/>
          </w:tcPr>
          <w:p w14:paraId="5F7873A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AF9C58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09" w:type="pct"/>
            <w:tcBorders>
              <w:top w:val="nil"/>
              <w:left w:val="nil"/>
              <w:bottom w:val="single" w:sz="4" w:space="0" w:color="auto"/>
              <w:right w:val="single" w:sz="4" w:space="0" w:color="auto"/>
            </w:tcBorders>
            <w:shd w:val="clear" w:color="auto" w:fill="auto"/>
            <w:noWrap/>
            <w:vAlign w:val="center"/>
            <w:hideMark/>
          </w:tcPr>
          <w:p w14:paraId="4B1CA40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3</w:t>
            </w:r>
          </w:p>
        </w:tc>
        <w:tc>
          <w:tcPr>
            <w:tcW w:w="109" w:type="pct"/>
            <w:tcBorders>
              <w:top w:val="nil"/>
              <w:left w:val="nil"/>
              <w:bottom w:val="single" w:sz="4" w:space="0" w:color="auto"/>
              <w:right w:val="single" w:sz="4" w:space="0" w:color="auto"/>
            </w:tcBorders>
            <w:shd w:val="clear" w:color="auto" w:fill="auto"/>
            <w:noWrap/>
            <w:vAlign w:val="center"/>
            <w:hideMark/>
          </w:tcPr>
          <w:p w14:paraId="24CDEA1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4</w:t>
            </w:r>
          </w:p>
        </w:tc>
        <w:tc>
          <w:tcPr>
            <w:tcW w:w="121" w:type="pct"/>
            <w:tcBorders>
              <w:top w:val="nil"/>
              <w:left w:val="nil"/>
              <w:bottom w:val="single" w:sz="4" w:space="0" w:color="auto"/>
              <w:right w:val="single" w:sz="4" w:space="0" w:color="auto"/>
            </w:tcBorders>
            <w:shd w:val="clear" w:color="auto" w:fill="auto"/>
            <w:noWrap/>
            <w:vAlign w:val="center"/>
            <w:hideMark/>
          </w:tcPr>
          <w:p w14:paraId="0A9AB27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3</w:t>
            </w:r>
          </w:p>
        </w:tc>
        <w:tc>
          <w:tcPr>
            <w:tcW w:w="109" w:type="pct"/>
            <w:tcBorders>
              <w:top w:val="nil"/>
              <w:left w:val="nil"/>
              <w:bottom w:val="single" w:sz="4" w:space="0" w:color="auto"/>
              <w:right w:val="single" w:sz="4" w:space="0" w:color="auto"/>
            </w:tcBorders>
            <w:shd w:val="clear" w:color="auto" w:fill="auto"/>
            <w:noWrap/>
            <w:vAlign w:val="center"/>
            <w:hideMark/>
          </w:tcPr>
          <w:p w14:paraId="6BBCB8C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21" w:type="pct"/>
            <w:tcBorders>
              <w:top w:val="nil"/>
              <w:left w:val="nil"/>
              <w:bottom w:val="single" w:sz="4" w:space="0" w:color="auto"/>
              <w:right w:val="single" w:sz="4" w:space="0" w:color="auto"/>
            </w:tcBorders>
            <w:shd w:val="clear" w:color="auto" w:fill="auto"/>
            <w:noWrap/>
            <w:vAlign w:val="center"/>
            <w:hideMark/>
          </w:tcPr>
          <w:p w14:paraId="420A4DD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w:t>
            </w:r>
          </w:p>
        </w:tc>
        <w:tc>
          <w:tcPr>
            <w:tcW w:w="121" w:type="pct"/>
            <w:tcBorders>
              <w:top w:val="nil"/>
              <w:left w:val="nil"/>
              <w:bottom w:val="single" w:sz="4" w:space="0" w:color="auto"/>
              <w:right w:val="single" w:sz="4" w:space="0" w:color="auto"/>
            </w:tcBorders>
            <w:shd w:val="clear" w:color="auto" w:fill="auto"/>
            <w:noWrap/>
            <w:vAlign w:val="center"/>
            <w:hideMark/>
          </w:tcPr>
          <w:p w14:paraId="205901F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3</w:t>
            </w:r>
          </w:p>
        </w:tc>
        <w:tc>
          <w:tcPr>
            <w:tcW w:w="121" w:type="pct"/>
            <w:tcBorders>
              <w:top w:val="nil"/>
              <w:left w:val="nil"/>
              <w:bottom w:val="single" w:sz="4" w:space="0" w:color="auto"/>
              <w:right w:val="single" w:sz="4" w:space="0" w:color="auto"/>
            </w:tcBorders>
            <w:shd w:val="clear" w:color="auto" w:fill="auto"/>
            <w:noWrap/>
            <w:vAlign w:val="center"/>
            <w:hideMark/>
          </w:tcPr>
          <w:p w14:paraId="11ACC71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09" w:type="pct"/>
            <w:tcBorders>
              <w:top w:val="nil"/>
              <w:left w:val="nil"/>
              <w:bottom w:val="single" w:sz="4" w:space="0" w:color="auto"/>
              <w:right w:val="single" w:sz="4" w:space="0" w:color="auto"/>
            </w:tcBorders>
            <w:shd w:val="clear" w:color="auto" w:fill="auto"/>
            <w:noWrap/>
            <w:vAlign w:val="center"/>
            <w:hideMark/>
          </w:tcPr>
          <w:p w14:paraId="2C5F2C0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4</w:t>
            </w:r>
          </w:p>
        </w:tc>
        <w:tc>
          <w:tcPr>
            <w:tcW w:w="121" w:type="pct"/>
            <w:tcBorders>
              <w:top w:val="nil"/>
              <w:left w:val="nil"/>
              <w:bottom w:val="single" w:sz="4" w:space="0" w:color="auto"/>
              <w:right w:val="single" w:sz="4" w:space="0" w:color="auto"/>
            </w:tcBorders>
            <w:shd w:val="clear" w:color="auto" w:fill="auto"/>
            <w:noWrap/>
            <w:vAlign w:val="center"/>
            <w:hideMark/>
          </w:tcPr>
          <w:p w14:paraId="5A27E9F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848A7F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10</w:t>
            </w:r>
          </w:p>
        </w:tc>
        <w:tc>
          <w:tcPr>
            <w:tcW w:w="121" w:type="pct"/>
            <w:tcBorders>
              <w:top w:val="nil"/>
              <w:left w:val="nil"/>
              <w:bottom w:val="single" w:sz="4" w:space="0" w:color="auto"/>
              <w:right w:val="single" w:sz="4" w:space="0" w:color="auto"/>
            </w:tcBorders>
            <w:shd w:val="clear" w:color="auto" w:fill="auto"/>
            <w:noWrap/>
            <w:vAlign w:val="center"/>
            <w:hideMark/>
          </w:tcPr>
          <w:p w14:paraId="2661724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6</w:t>
            </w:r>
          </w:p>
        </w:tc>
        <w:tc>
          <w:tcPr>
            <w:tcW w:w="109" w:type="pct"/>
            <w:tcBorders>
              <w:top w:val="nil"/>
              <w:left w:val="nil"/>
              <w:bottom w:val="single" w:sz="4" w:space="0" w:color="auto"/>
              <w:right w:val="single" w:sz="4" w:space="0" w:color="auto"/>
            </w:tcBorders>
            <w:shd w:val="clear" w:color="auto" w:fill="auto"/>
            <w:noWrap/>
            <w:vAlign w:val="center"/>
            <w:hideMark/>
          </w:tcPr>
          <w:p w14:paraId="0369A75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w:t>
            </w:r>
          </w:p>
        </w:tc>
        <w:tc>
          <w:tcPr>
            <w:tcW w:w="109" w:type="pct"/>
            <w:tcBorders>
              <w:top w:val="nil"/>
              <w:left w:val="nil"/>
              <w:bottom w:val="single" w:sz="4" w:space="0" w:color="auto"/>
              <w:right w:val="single" w:sz="4" w:space="0" w:color="auto"/>
            </w:tcBorders>
            <w:shd w:val="clear" w:color="auto" w:fill="auto"/>
            <w:noWrap/>
            <w:vAlign w:val="center"/>
            <w:hideMark/>
          </w:tcPr>
          <w:p w14:paraId="0745B27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09" w:type="pct"/>
            <w:tcBorders>
              <w:top w:val="nil"/>
              <w:left w:val="nil"/>
              <w:bottom w:val="single" w:sz="4" w:space="0" w:color="auto"/>
              <w:right w:val="single" w:sz="4" w:space="0" w:color="auto"/>
            </w:tcBorders>
            <w:shd w:val="clear" w:color="auto" w:fill="auto"/>
            <w:noWrap/>
            <w:vAlign w:val="center"/>
            <w:hideMark/>
          </w:tcPr>
          <w:p w14:paraId="17DD1EE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8F683C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w:t>
            </w:r>
          </w:p>
        </w:tc>
        <w:tc>
          <w:tcPr>
            <w:tcW w:w="109" w:type="pct"/>
            <w:tcBorders>
              <w:top w:val="nil"/>
              <w:left w:val="nil"/>
              <w:bottom w:val="single" w:sz="4" w:space="0" w:color="auto"/>
              <w:right w:val="single" w:sz="4" w:space="0" w:color="auto"/>
            </w:tcBorders>
            <w:shd w:val="clear" w:color="auto" w:fill="auto"/>
            <w:noWrap/>
            <w:vAlign w:val="center"/>
            <w:hideMark/>
          </w:tcPr>
          <w:p w14:paraId="442AC55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7E2204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4</w:t>
            </w:r>
          </w:p>
        </w:tc>
        <w:tc>
          <w:tcPr>
            <w:tcW w:w="109" w:type="pct"/>
            <w:tcBorders>
              <w:top w:val="nil"/>
              <w:left w:val="nil"/>
              <w:bottom w:val="single" w:sz="4" w:space="0" w:color="auto"/>
              <w:right w:val="single" w:sz="4" w:space="0" w:color="auto"/>
            </w:tcBorders>
            <w:shd w:val="clear" w:color="auto" w:fill="auto"/>
            <w:noWrap/>
            <w:vAlign w:val="center"/>
            <w:hideMark/>
          </w:tcPr>
          <w:p w14:paraId="78FC428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0919BA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5</w:t>
            </w:r>
          </w:p>
        </w:tc>
        <w:tc>
          <w:tcPr>
            <w:tcW w:w="109" w:type="pct"/>
            <w:tcBorders>
              <w:top w:val="nil"/>
              <w:left w:val="nil"/>
              <w:bottom w:val="single" w:sz="4" w:space="0" w:color="auto"/>
              <w:right w:val="single" w:sz="4" w:space="0" w:color="auto"/>
            </w:tcBorders>
            <w:shd w:val="clear" w:color="auto" w:fill="auto"/>
            <w:noWrap/>
            <w:vAlign w:val="center"/>
            <w:hideMark/>
          </w:tcPr>
          <w:p w14:paraId="6D0DF2E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B2D0E9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1A96A25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0A59E3A7"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34632B56"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78</w:t>
            </w:r>
          </w:p>
        </w:tc>
        <w:tc>
          <w:tcPr>
            <w:tcW w:w="729" w:type="pct"/>
            <w:tcBorders>
              <w:top w:val="nil"/>
              <w:left w:val="nil"/>
              <w:bottom w:val="single" w:sz="4" w:space="0" w:color="auto"/>
              <w:right w:val="single" w:sz="4" w:space="0" w:color="auto"/>
            </w:tcBorders>
            <w:shd w:val="clear" w:color="auto" w:fill="auto"/>
            <w:noWrap/>
            <w:vAlign w:val="center"/>
            <w:hideMark/>
          </w:tcPr>
          <w:p w14:paraId="5B824394"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Pluvialis apricaria</w:t>
            </w:r>
          </w:p>
        </w:tc>
        <w:tc>
          <w:tcPr>
            <w:tcW w:w="906" w:type="pct"/>
            <w:tcBorders>
              <w:top w:val="nil"/>
              <w:left w:val="nil"/>
              <w:bottom w:val="single" w:sz="4" w:space="0" w:color="auto"/>
              <w:right w:val="single" w:sz="4" w:space="0" w:color="auto"/>
            </w:tcBorders>
            <w:shd w:val="clear" w:color="auto" w:fill="auto"/>
            <w:noWrap/>
            <w:vAlign w:val="center"/>
            <w:hideMark/>
          </w:tcPr>
          <w:p w14:paraId="2F676D97"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Ploier auriu</w:t>
            </w:r>
          </w:p>
        </w:tc>
        <w:tc>
          <w:tcPr>
            <w:tcW w:w="132" w:type="pct"/>
            <w:tcBorders>
              <w:top w:val="nil"/>
              <w:left w:val="nil"/>
              <w:bottom w:val="single" w:sz="4" w:space="0" w:color="auto"/>
              <w:right w:val="single" w:sz="4" w:space="0" w:color="auto"/>
            </w:tcBorders>
            <w:shd w:val="clear" w:color="auto" w:fill="auto"/>
            <w:noWrap/>
            <w:vAlign w:val="center"/>
            <w:hideMark/>
          </w:tcPr>
          <w:p w14:paraId="2DE4181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27DFDB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67AD52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1512A0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1C6A3C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C86544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85BDDB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756937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F644D7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5FBC2A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30</w:t>
            </w:r>
          </w:p>
        </w:tc>
        <w:tc>
          <w:tcPr>
            <w:tcW w:w="121" w:type="pct"/>
            <w:tcBorders>
              <w:top w:val="nil"/>
              <w:left w:val="nil"/>
              <w:bottom w:val="single" w:sz="4" w:space="0" w:color="auto"/>
              <w:right w:val="single" w:sz="4" w:space="0" w:color="auto"/>
            </w:tcBorders>
            <w:shd w:val="clear" w:color="auto" w:fill="auto"/>
            <w:noWrap/>
            <w:vAlign w:val="center"/>
            <w:hideMark/>
          </w:tcPr>
          <w:p w14:paraId="2666D83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2813FC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17</w:t>
            </w:r>
          </w:p>
        </w:tc>
        <w:tc>
          <w:tcPr>
            <w:tcW w:w="121" w:type="pct"/>
            <w:tcBorders>
              <w:top w:val="nil"/>
              <w:left w:val="nil"/>
              <w:bottom w:val="single" w:sz="4" w:space="0" w:color="auto"/>
              <w:right w:val="single" w:sz="4" w:space="0" w:color="auto"/>
            </w:tcBorders>
            <w:shd w:val="clear" w:color="auto" w:fill="auto"/>
            <w:noWrap/>
            <w:vAlign w:val="center"/>
            <w:hideMark/>
          </w:tcPr>
          <w:p w14:paraId="4379471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EA8BF8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AC8822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935B90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D09325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4DD0EC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F8D5DD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D55974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7999C5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B109BB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7318B1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2B227F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7B3AEB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34315C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FA7359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1CBFEFA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2236C71A"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357F30CF"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79</w:t>
            </w:r>
          </w:p>
        </w:tc>
        <w:tc>
          <w:tcPr>
            <w:tcW w:w="729" w:type="pct"/>
            <w:tcBorders>
              <w:top w:val="nil"/>
              <w:left w:val="nil"/>
              <w:bottom w:val="single" w:sz="4" w:space="0" w:color="auto"/>
              <w:right w:val="single" w:sz="4" w:space="0" w:color="auto"/>
            </w:tcBorders>
            <w:shd w:val="clear" w:color="auto" w:fill="auto"/>
            <w:noWrap/>
            <w:vAlign w:val="center"/>
            <w:hideMark/>
          </w:tcPr>
          <w:p w14:paraId="6B803AB1"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Saxicola rubetra</w:t>
            </w:r>
          </w:p>
        </w:tc>
        <w:tc>
          <w:tcPr>
            <w:tcW w:w="906" w:type="pct"/>
            <w:tcBorders>
              <w:top w:val="nil"/>
              <w:left w:val="nil"/>
              <w:bottom w:val="single" w:sz="4" w:space="0" w:color="auto"/>
              <w:right w:val="single" w:sz="4" w:space="0" w:color="auto"/>
            </w:tcBorders>
            <w:shd w:val="clear" w:color="auto" w:fill="auto"/>
            <w:noWrap/>
            <w:vAlign w:val="center"/>
            <w:hideMark/>
          </w:tcPr>
          <w:p w14:paraId="31589761"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Mărăcinar mare</w:t>
            </w:r>
          </w:p>
        </w:tc>
        <w:tc>
          <w:tcPr>
            <w:tcW w:w="132" w:type="pct"/>
            <w:tcBorders>
              <w:top w:val="nil"/>
              <w:left w:val="nil"/>
              <w:bottom w:val="single" w:sz="4" w:space="0" w:color="auto"/>
              <w:right w:val="single" w:sz="4" w:space="0" w:color="auto"/>
            </w:tcBorders>
            <w:shd w:val="clear" w:color="auto" w:fill="auto"/>
            <w:noWrap/>
            <w:vAlign w:val="center"/>
            <w:hideMark/>
          </w:tcPr>
          <w:p w14:paraId="2EB4407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41A52C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0E74B1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438187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70FF4D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A307A8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0D95D2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DD70E9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21" w:type="pct"/>
            <w:tcBorders>
              <w:top w:val="nil"/>
              <w:left w:val="nil"/>
              <w:bottom w:val="single" w:sz="4" w:space="0" w:color="auto"/>
              <w:right w:val="single" w:sz="4" w:space="0" w:color="auto"/>
            </w:tcBorders>
            <w:shd w:val="clear" w:color="auto" w:fill="auto"/>
            <w:noWrap/>
            <w:vAlign w:val="center"/>
            <w:hideMark/>
          </w:tcPr>
          <w:p w14:paraId="6E57688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A5213B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9CBBD2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8257C2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118DA5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17CB38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7FF911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26EEE4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4B83DC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B281F7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D4CF0D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w:t>
            </w:r>
          </w:p>
        </w:tc>
        <w:tc>
          <w:tcPr>
            <w:tcW w:w="109" w:type="pct"/>
            <w:tcBorders>
              <w:top w:val="nil"/>
              <w:left w:val="nil"/>
              <w:bottom w:val="single" w:sz="4" w:space="0" w:color="auto"/>
              <w:right w:val="single" w:sz="4" w:space="0" w:color="auto"/>
            </w:tcBorders>
            <w:shd w:val="clear" w:color="auto" w:fill="auto"/>
            <w:noWrap/>
            <w:vAlign w:val="center"/>
            <w:hideMark/>
          </w:tcPr>
          <w:p w14:paraId="5BBFB68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4C9434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826375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D268BF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AD4E19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3DE592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40F396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71B325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7967E7D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4EBE8F80"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2A8104BE"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80</w:t>
            </w:r>
          </w:p>
        </w:tc>
        <w:tc>
          <w:tcPr>
            <w:tcW w:w="729" w:type="pct"/>
            <w:tcBorders>
              <w:top w:val="nil"/>
              <w:left w:val="nil"/>
              <w:bottom w:val="single" w:sz="4" w:space="0" w:color="auto"/>
              <w:right w:val="single" w:sz="4" w:space="0" w:color="auto"/>
            </w:tcBorders>
            <w:shd w:val="clear" w:color="auto" w:fill="auto"/>
            <w:noWrap/>
            <w:vAlign w:val="center"/>
            <w:hideMark/>
          </w:tcPr>
          <w:p w14:paraId="329FADC3"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Spatula clypeata</w:t>
            </w:r>
          </w:p>
        </w:tc>
        <w:tc>
          <w:tcPr>
            <w:tcW w:w="906" w:type="pct"/>
            <w:tcBorders>
              <w:top w:val="nil"/>
              <w:left w:val="nil"/>
              <w:bottom w:val="single" w:sz="4" w:space="0" w:color="auto"/>
              <w:right w:val="single" w:sz="4" w:space="0" w:color="auto"/>
            </w:tcBorders>
            <w:shd w:val="clear" w:color="auto" w:fill="auto"/>
            <w:noWrap/>
            <w:vAlign w:val="center"/>
            <w:hideMark/>
          </w:tcPr>
          <w:p w14:paraId="32D9E948"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Rață lingurar</w:t>
            </w:r>
          </w:p>
        </w:tc>
        <w:tc>
          <w:tcPr>
            <w:tcW w:w="132" w:type="pct"/>
            <w:tcBorders>
              <w:top w:val="nil"/>
              <w:left w:val="nil"/>
              <w:bottom w:val="single" w:sz="4" w:space="0" w:color="auto"/>
              <w:right w:val="single" w:sz="4" w:space="0" w:color="auto"/>
            </w:tcBorders>
            <w:shd w:val="clear" w:color="auto" w:fill="auto"/>
            <w:noWrap/>
            <w:vAlign w:val="center"/>
            <w:hideMark/>
          </w:tcPr>
          <w:p w14:paraId="6CD7480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9F2D1F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36EBF9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AB8ADD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9F0F9F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CB2B77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F366E8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63A564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70DC97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6F615D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9AFF95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3</w:t>
            </w:r>
          </w:p>
        </w:tc>
        <w:tc>
          <w:tcPr>
            <w:tcW w:w="121" w:type="pct"/>
            <w:tcBorders>
              <w:top w:val="nil"/>
              <w:left w:val="nil"/>
              <w:bottom w:val="single" w:sz="4" w:space="0" w:color="auto"/>
              <w:right w:val="single" w:sz="4" w:space="0" w:color="auto"/>
            </w:tcBorders>
            <w:shd w:val="clear" w:color="auto" w:fill="auto"/>
            <w:noWrap/>
            <w:vAlign w:val="center"/>
            <w:hideMark/>
          </w:tcPr>
          <w:p w14:paraId="0EFD9FE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2ED23B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84</w:t>
            </w:r>
          </w:p>
        </w:tc>
        <w:tc>
          <w:tcPr>
            <w:tcW w:w="109" w:type="pct"/>
            <w:tcBorders>
              <w:top w:val="nil"/>
              <w:left w:val="nil"/>
              <w:bottom w:val="single" w:sz="4" w:space="0" w:color="auto"/>
              <w:right w:val="single" w:sz="4" w:space="0" w:color="auto"/>
            </w:tcBorders>
            <w:shd w:val="clear" w:color="auto" w:fill="auto"/>
            <w:noWrap/>
            <w:vAlign w:val="center"/>
            <w:hideMark/>
          </w:tcPr>
          <w:p w14:paraId="4E7FC41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691E74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661F7C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76BE34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143</w:t>
            </w:r>
          </w:p>
        </w:tc>
        <w:tc>
          <w:tcPr>
            <w:tcW w:w="109" w:type="pct"/>
            <w:tcBorders>
              <w:top w:val="nil"/>
              <w:left w:val="nil"/>
              <w:bottom w:val="single" w:sz="4" w:space="0" w:color="auto"/>
              <w:right w:val="single" w:sz="4" w:space="0" w:color="auto"/>
            </w:tcBorders>
            <w:shd w:val="clear" w:color="auto" w:fill="auto"/>
            <w:noWrap/>
            <w:vAlign w:val="center"/>
            <w:hideMark/>
          </w:tcPr>
          <w:p w14:paraId="70FB5EB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66E056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5D1EF6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1D9F1B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11A2B2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3F764A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4DDCFC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C7824F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82DCE6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053F64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501B9F6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6D084AF7"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7F9408F9"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81</w:t>
            </w:r>
          </w:p>
        </w:tc>
        <w:tc>
          <w:tcPr>
            <w:tcW w:w="729" w:type="pct"/>
            <w:tcBorders>
              <w:top w:val="nil"/>
              <w:left w:val="nil"/>
              <w:bottom w:val="single" w:sz="4" w:space="0" w:color="auto"/>
              <w:right w:val="single" w:sz="4" w:space="0" w:color="auto"/>
            </w:tcBorders>
            <w:shd w:val="clear" w:color="auto" w:fill="auto"/>
            <w:noWrap/>
            <w:vAlign w:val="center"/>
            <w:hideMark/>
          </w:tcPr>
          <w:p w14:paraId="6D2932BD"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Spatula querquedula</w:t>
            </w:r>
          </w:p>
        </w:tc>
        <w:tc>
          <w:tcPr>
            <w:tcW w:w="906" w:type="pct"/>
            <w:tcBorders>
              <w:top w:val="nil"/>
              <w:left w:val="nil"/>
              <w:bottom w:val="single" w:sz="4" w:space="0" w:color="auto"/>
              <w:right w:val="single" w:sz="4" w:space="0" w:color="auto"/>
            </w:tcBorders>
            <w:shd w:val="clear" w:color="auto" w:fill="auto"/>
            <w:noWrap/>
            <w:vAlign w:val="center"/>
            <w:hideMark/>
          </w:tcPr>
          <w:p w14:paraId="608C6748"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Rață cârâitoare</w:t>
            </w:r>
          </w:p>
        </w:tc>
        <w:tc>
          <w:tcPr>
            <w:tcW w:w="132" w:type="pct"/>
            <w:tcBorders>
              <w:top w:val="nil"/>
              <w:left w:val="nil"/>
              <w:bottom w:val="single" w:sz="4" w:space="0" w:color="auto"/>
              <w:right w:val="single" w:sz="4" w:space="0" w:color="auto"/>
            </w:tcBorders>
            <w:shd w:val="clear" w:color="auto" w:fill="auto"/>
            <w:noWrap/>
            <w:vAlign w:val="center"/>
            <w:hideMark/>
          </w:tcPr>
          <w:p w14:paraId="0563214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7007EC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90B836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9BD300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9E96BE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ADDE04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CF0D4F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E27AA4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2BD356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FB6535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0A7D67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1DAA2E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BA8BA2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2F97CF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83D29E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D7CCED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818051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65</w:t>
            </w:r>
          </w:p>
        </w:tc>
        <w:tc>
          <w:tcPr>
            <w:tcW w:w="109" w:type="pct"/>
            <w:tcBorders>
              <w:top w:val="nil"/>
              <w:left w:val="nil"/>
              <w:bottom w:val="single" w:sz="4" w:space="0" w:color="auto"/>
              <w:right w:val="single" w:sz="4" w:space="0" w:color="auto"/>
            </w:tcBorders>
            <w:shd w:val="clear" w:color="auto" w:fill="auto"/>
            <w:noWrap/>
            <w:vAlign w:val="center"/>
            <w:hideMark/>
          </w:tcPr>
          <w:p w14:paraId="0C882E4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F643B5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345B23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3D24BC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5B312A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1DF4AF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E4BA57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718C2C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BF5AE6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B316CC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4226FEC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58965A01"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7230D48C"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82</w:t>
            </w:r>
          </w:p>
        </w:tc>
        <w:tc>
          <w:tcPr>
            <w:tcW w:w="729" w:type="pct"/>
            <w:tcBorders>
              <w:top w:val="nil"/>
              <w:left w:val="nil"/>
              <w:bottom w:val="single" w:sz="4" w:space="0" w:color="auto"/>
              <w:right w:val="single" w:sz="4" w:space="0" w:color="auto"/>
            </w:tcBorders>
            <w:shd w:val="clear" w:color="auto" w:fill="auto"/>
            <w:noWrap/>
            <w:vAlign w:val="center"/>
            <w:hideMark/>
          </w:tcPr>
          <w:p w14:paraId="5656F193"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Streptopelia decaocto</w:t>
            </w:r>
          </w:p>
        </w:tc>
        <w:tc>
          <w:tcPr>
            <w:tcW w:w="906" w:type="pct"/>
            <w:tcBorders>
              <w:top w:val="nil"/>
              <w:left w:val="nil"/>
              <w:bottom w:val="single" w:sz="4" w:space="0" w:color="auto"/>
              <w:right w:val="single" w:sz="4" w:space="0" w:color="auto"/>
            </w:tcBorders>
            <w:shd w:val="clear" w:color="auto" w:fill="auto"/>
            <w:noWrap/>
            <w:vAlign w:val="center"/>
            <w:hideMark/>
          </w:tcPr>
          <w:p w14:paraId="607E71D6"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Guguștiuc</w:t>
            </w:r>
          </w:p>
        </w:tc>
        <w:tc>
          <w:tcPr>
            <w:tcW w:w="132" w:type="pct"/>
            <w:tcBorders>
              <w:top w:val="nil"/>
              <w:left w:val="nil"/>
              <w:bottom w:val="single" w:sz="4" w:space="0" w:color="auto"/>
              <w:right w:val="single" w:sz="4" w:space="0" w:color="auto"/>
            </w:tcBorders>
            <w:shd w:val="clear" w:color="auto" w:fill="auto"/>
            <w:noWrap/>
            <w:vAlign w:val="center"/>
            <w:hideMark/>
          </w:tcPr>
          <w:p w14:paraId="6DE20BF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3F2BC4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3</w:t>
            </w:r>
          </w:p>
        </w:tc>
        <w:tc>
          <w:tcPr>
            <w:tcW w:w="109" w:type="pct"/>
            <w:tcBorders>
              <w:top w:val="nil"/>
              <w:left w:val="nil"/>
              <w:bottom w:val="single" w:sz="4" w:space="0" w:color="auto"/>
              <w:right w:val="single" w:sz="4" w:space="0" w:color="auto"/>
            </w:tcBorders>
            <w:shd w:val="clear" w:color="auto" w:fill="auto"/>
            <w:noWrap/>
            <w:vAlign w:val="center"/>
            <w:hideMark/>
          </w:tcPr>
          <w:p w14:paraId="622EDC9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AD282E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8F481C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72483E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EE59E2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9F1C29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AC40FE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EA3B98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A12813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2F3BB6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B6A110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F1BF78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EF3186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EFB3F7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7BFA12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D967A5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0DF0F6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85FA39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812926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B8806A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C74D6F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966A8F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26C647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357228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w:t>
            </w:r>
          </w:p>
        </w:tc>
        <w:tc>
          <w:tcPr>
            <w:tcW w:w="109" w:type="pct"/>
            <w:tcBorders>
              <w:top w:val="nil"/>
              <w:left w:val="nil"/>
              <w:bottom w:val="single" w:sz="4" w:space="0" w:color="auto"/>
              <w:right w:val="single" w:sz="4" w:space="0" w:color="auto"/>
            </w:tcBorders>
            <w:shd w:val="clear" w:color="auto" w:fill="auto"/>
            <w:noWrap/>
            <w:vAlign w:val="center"/>
            <w:hideMark/>
          </w:tcPr>
          <w:p w14:paraId="00D4E4F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0260D9F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760AB95A"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1B07C113"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83</w:t>
            </w:r>
          </w:p>
        </w:tc>
        <w:tc>
          <w:tcPr>
            <w:tcW w:w="729" w:type="pct"/>
            <w:tcBorders>
              <w:top w:val="nil"/>
              <w:left w:val="nil"/>
              <w:bottom w:val="single" w:sz="4" w:space="0" w:color="auto"/>
              <w:right w:val="single" w:sz="4" w:space="0" w:color="auto"/>
            </w:tcBorders>
            <w:shd w:val="clear" w:color="auto" w:fill="auto"/>
            <w:noWrap/>
            <w:vAlign w:val="center"/>
            <w:hideMark/>
          </w:tcPr>
          <w:p w14:paraId="1386C5EE"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Streptopelia turtur</w:t>
            </w:r>
          </w:p>
        </w:tc>
        <w:tc>
          <w:tcPr>
            <w:tcW w:w="906" w:type="pct"/>
            <w:tcBorders>
              <w:top w:val="nil"/>
              <w:left w:val="nil"/>
              <w:bottom w:val="single" w:sz="4" w:space="0" w:color="auto"/>
              <w:right w:val="single" w:sz="4" w:space="0" w:color="auto"/>
            </w:tcBorders>
            <w:shd w:val="clear" w:color="auto" w:fill="auto"/>
            <w:noWrap/>
            <w:vAlign w:val="center"/>
            <w:hideMark/>
          </w:tcPr>
          <w:p w14:paraId="3463EEA3"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Turturică</w:t>
            </w:r>
          </w:p>
        </w:tc>
        <w:tc>
          <w:tcPr>
            <w:tcW w:w="132" w:type="pct"/>
            <w:tcBorders>
              <w:top w:val="nil"/>
              <w:left w:val="nil"/>
              <w:bottom w:val="single" w:sz="4" w:space="0" w:color="auto"/>
              <w:right w:val="single" w:sz="4" w:space="0" w:color="auto"/>
            </w:tcBorders>
            <w:shd w:val="clear" w:color="auto" w:fill="auto"/>
            <w:noWrap/>
            <w:vAlign w:val="center"/>
            <w:hideMark/>
          </w:tcPr>
          <w:p w14:paraId="78C6BF6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BA8AFB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16B258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68C731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528A75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3A8172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28D4AF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1820C7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524510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D45245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08F797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B349B7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C3DAD4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52C5BD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1CC676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9A6BC0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C87E61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4936EE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713612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D81D91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972711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66882F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275769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F52E9B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ADD55D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10</w:t>
            </w:r>
          </w:p>
        </w:tc>
        <w:tc>
          <w:tcPr>
            <w:tcW w:w="109" w:type="pct"/>
            <w:tcBorders>
              <w:top w:val="nil"/>
              <w:left w:val="nil"/>
              <w:bottom w:val="single" w:sz="4" w:space="0" w:color="auto"/>
              <w:right w:val="single" w:sz="4" w:space="0" w:color="auto"/>
            </w:tcBorders>
            <w:shd w:val="clear" w:color="auto" w:fill="auto"/>
            <w:noWrap/>
            <w:vAlign w:val="center"/>
            <w:hideMark/>
          </w:tcPr>
          <w:p w14:paraId="6834028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E530AC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42D1648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75823EE6"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1475ACE1"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84</w:t>
            </w:r>
          </w:p>
        </w:tc>
        <w:tc>
          <w:tcPr>
            <w:tcW w:w="729" w:type="pct"/>
            <w:tcBorders>
              <w:top w:val="nil"/>
              <w:left w:val="nil"/>
              <w:bottom w:val="single" w:sz="4" w:space="0" w:color="auto"/>
              <w:right w:val="single" w:sz="4" w:space="0" w:color="auto"/>
            </w:tcBorders>
            <w:shd w:val="clear" w:color="auto" w:fill="auto"/>
            <w:noWrap/>
            <w:vAlign w:val="center"/>
            <w:hideMark/>
          </w:tcPr>
          <w:p w14:paraId="0175FEE5"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Sturnus vulgaris</w:t>
            </w:r>
          </w:p>
        </w:tc>
        <w:tc>
          <w:tcPr>
            <w:tcW w:w="906" w:type="pct"/>
            <w:tcBorders>
              <w:top w:val="nil"/>
              <w:left w:val="nil"/>
              <w:bottom w:val="single" w:sz="4" w:space="0" w:color="auto"/>
              <w:right w:val="single" w:sz="4" w:space="0" w:color="auto"/>
            </w:tcBorders>
            <w:shd w:val="clear" w:color="auto" w:fill="auto"/>
            <w:noWrap/>
            <w:vAlign w:val="center"/>
            <w:hideMark/>
          </w:tcPr>
          <w:p w14:paraId="26C051CA"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Graur</w:t>
            </w:r>
          </w:p>
        </w:tc>
        <w:tc>
          <w:tcPr>
            <w:tcW w:w="132" w:type="pct"/>
            <w:tcBorders>
              <w:top w:val="nil"/>
              <w:left w:val="nil"/>
              <w:bottom w:val="single" w:sz="4" w:space="0" w:color="auto"/>
              <w:right w:val="single" w:sz="4" w:space="0" w:color="auto"/>
            </w:tcBorders>
            <w:shd w:val="clear" w:color="auto" w:fill="auto"/>
            <w:noWrap/>
            <w:vAlign w:val="center"/>
            <w:hideMark/>
          </w:tcPr>
          <w:p w14:paraId="3B0E678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2A5C34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C40485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9230BA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50</w:t>
            </w:r>
          </w:p>
        </w:tc>
        <w:tc>
          <w:tcPr>
            <w:tcW w:w="109" w:type="pct"/>
            <w:tcBorders>
              <w:top w:val="nil"/>
              <w:left w:val="nil"/>
              <w:bottom w:val="single" w:sz="4" w:space="0" w:color="auto"/>
              <w:right w:val="single" w:sz="4" w:space="0" w:color="auto"/>
            </w:tcBorders>
            <w:shd w:val="clear" w:color="auto" w:fill="auto"/>
            <w:noWrap/>
            <w:vAlign w:val="center"/>
            <w:hideMark/>
          </w:tcPr>
          <w:p w14:paraId="00825F9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49A8CA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812F09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9A46A8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3973F2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C5E253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2C6805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110</w:t>
            </w:r>
          </w:p>
        </w:tc>
        <w:tc>
          <w:tcPr>
            <w:tcW w:w="121" w:type="pct"/>
            <w:tcBorders>
              <w:top w:val="nil"/>
              <w:left w:val="nil"/>
              <w:bottom w:val="single" w:sz="4" w:space="0" w:color="auto"/>
              <w:right w:val="single" w:sz="4" w:space="0" w:color="auto"/>
            </w:tcBorders>
            <w:shd w:val="clear" w:color="auto" w:fill="auto"/>
            <w:noWrap/>
            <w:vAlign w:val="center"/>
            <w:hideMark/>
          </w:tcPr>
          <w:p w14:paraId="1436E09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69</w:t>
            </w:r>
          </w:p>
        </w:tc>
        <w:tc>
          <w:tcPr>
            <w:tcW w:w="121" w:type="pct"/>
            <w:tcBorders>
              <w:top w:val="nil"/>
              <w:left w:val="nil"/>
              <w:bottom w:val="single" w:sz="4" w:space="0" w:color="auto"/>
              <w:right w:val="single" w:sz="4" w:space="0" w:color="auto"/>
            </w:tcBorders>
            <w:shd w:val="clear" w:color="auto" w:fill="auto"/>
            <w:noWrap/>
            <w:vAlign w:val="center"/>
            <w:hideMark/>
          </w:tcPr>
          <w:p w14:paraId="1852461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25</w:t>
            </w:r>
          </w:p>
        </w:tc>
        <w:tc>
          <w:tcPr>
            <w:tcW w:w="109" w:type="pct"/>
            <w:tcBorders>
              <w:top w:val="nil"/>
              <w:left w:val="nil"/>
              <w:bottom w:val="single" w:sz="4" w:space="0" w:color="auto"/>
              <w:right w:val="single" w:sz="4" w:space="0" w:color="auto"/>
            </w:tcBorders>
            <w:shd w:val="clear" w:color="auto" w:fill="auto"/>
            <w:noWrap/>
            <w:vAlign w:val="center"/>
            <w:hideMark/>
          </w:tcPr>
          <w:p w14:paraId="2758A7C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F29E7B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320</w:t>
            </w:r>
          </w:p>
        </w:tc>
        <w:tc>
          <w:tcPr>
            <w:tcW w:w="121" w:type="pct"/>
            <w:tcBorders>
              <w:top w:val="nil"/>
              <w:left w:val="nil"/>
              <w:bottom w:val="single" w:sz="4" w:space="0" w:color="auto"/>
              <w:right w:val="single" w:sz="4" w:space="0" w:color="auto"/>
            </w:tcBorders>
            <w:shd w:val="clear" w:color="auto" w:fill="auto"/>
            <w:noWrap/>
            <w:vAlign w:val="center"/>
            <w:hideMark/>
          </w:tcPr>
          <w:p w14:paraId="55AC4B6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DD6618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80</w:t>
            </w:r>
          </w:p>
        </w:tc>
        <w:tc>
          <w:tcPr>
            <w:tcW w:w="109" w:type="pct"/>
            <w:tcBorders>
              <w:top w:val="nil"/>
              <w:left w:val="nil"/>
              <w:bottom w:val="single" w:sz="4" w:space="0" w:color="auto"/>
              <w:right w:val="single" w:sz="4" w:space="0" w:color="auto"/>
            </w:tcBorders>
            <w:shd w:val="clear" w:color="auto" w:fill="auto"/>
            <w:noWrap/>
            <w:vAlign w:val="center"/>
            <w:hideMark/>
          </w:tcPr>
          <w:p w14:paraId="3469269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45</w:t>
            </w:r>
          </w:p>
        </w:tc>
        <w:tc>
          <w:tcPr>
            <w:tcW w:w="109" w:type="pct"/>
            <w:tcBorders>
              <w:top w:val="nil"/>
              <w:left w:val="nil"/>
              <w:bottom w:val="single" w:sz="4" w:space="0" w:color="auto"/>
              <w:right w:val="single" w:sz="4" w:space="0" w:color="auto"/>
            </w:tcBorders>
            <w:shd w:val="clear" w:color="auto" w:fill="auto"/>
            <w:noWrap/>
            <w:vAlign w:val="center"/>
            <w:hideMark/>
          </w:tcPr>
          <w:p w14:paraId="40FACD9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0AF00E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4C2D4A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5</w:t>
            </w:r>
          </w:p>
        </w:tc>
        <w:tc>
          <w:tcPr>
            <w:tcW w:w="109" w:type="pct"/>
            <w:tcBorders>
              <w:top w:val="nil"/>
              <w:left w:val="nil"/>
              <w:bottom w:val="single" w:sz="4" w:space="0" w:color="auto"/>
              <w:right w:val="single" w:sz="4" w:space="0" w:color="auto"/>
            </w:tcBorders>
            <w:shd w:val="clear" w:color="auto" w:fill="auto"/>
            <w:noWrap/>
            <w:vAlign w:val="center"/>
            <w:hideMark/>
          </w:tcPr>
          <w:p w14:paraId="41657ED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DC0967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22</w:t>
            </w:r>
          </w:p>
        </w:tc>
        <w:tc>
          <w:tcPr>
            <w:tcW w:w="109" w:type="pct"/>
            <w:tcBorders>
              <w:top w:val="nil"/>
              <w:left w:val="nil"/>
              <w:bottom w:val="single" w:sz="4" w:space="0" w:color="auto"/>
              <w:right w:val="single" w:sz="4" w:space="0" w:color="auto"/>
            </w:tcBorders>
            <w:shd w:val="clear" w:color="auto" w:fill="auto"/>
            <w:noWrap/>
            <w:vAlign w:val="center"/>
            <w:hideMark/>
          </w:tcPr>
          <w:p w14:paraId="105A07B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8E6A3E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32B16D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717C68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4627876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34F683A0"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20B3FE82"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85</w:t>
            </w:r>
          </w:p>
        </w:tc>
        <w:tc>
          <w:tcPr>
            <w:tcW w:w="729" w:type="pct"/>
            <w:tcBorders>
              <w:top w:val="nil"/>
              <w:left w:val="nil"/>
              <w:bottom w:val="single" w:sz="4" w:space="0" w:color="auto"/>
              <w:right w:val="single" w:sz="4" w:space="0" w:color="auto"/>
            </w:tcBorders>
            <w:shd w:val="clear" w:color="auto" w:fill="auto"/>
            <w:noWrap/>
            <w:vAlign w:val="center"/>
            <w:hideMark/>
          </w:tcPr>
          <w:p w14:paraId="34378BEE"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Sylvia atricapilla</w:t>
            </w:r>
          </w:p>
        </w:tc>
        <w:tc>
          <w:tcPr>
            <w:tcW w:w="906" w:type="pct"/>
            <w:tcBorders>
              <w:top w:val="nil"/>
              <w:left w:val="nil"/>
              <w:bottom w:val="single" w:sz="4" w:space="0" w:color="auto"/>
              <w:right w:val="single" w:sz="4" w:space="0" w:color="auto"/>
            </w:tcBorders>
            <w:shd w:val="clear" w:color="auto" w:fill="auto"/>
            <w:noWrap/>
            <w:vAlign w:val="center"/>
            <w:hideMark/>
          </w:tcPr>
          <w:p w14:paraId="520006F8"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Silvie cu cap negru</w:t>
            </w:r>
          </w:p>
        </w:tc>
        <w:tc>
          <w:tcPr>
            <w:tcW w:w="132" w:type="pct"/>
            <w:tcBorders>
              <w:top w:val="nil"/>
              <w:left w:val="nil"/>
              <w:bottom w:val="single" w:sz="4" w:space="0" w:color="auto"/>
              <w:right w:val="single" w:sz="4" w:space="0" w:color="auto"/>
            </w:tcBorders>
            <w:shd w:val="clear" w:color="auto" w:fill="auto"/>
            <w:noWrap/>
            <w:vAlign w:val="center"/>
            <w:hideMark/>
          </w:tcPr>
          <w:p w14:paraId="66184C4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D3441F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8D3CE0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09434A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0B45DB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27BB25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E754F1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5688BB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6C3A08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9F125D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346878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3CACDC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645A69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915928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BA409E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F1DE01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82A395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6E6321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81C8FD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AC6419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2CFBAB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09" w:type="pct"/>
            <w:tcBorders>
              <w:top w:val="nil"/>
              <w:left w:val="nil"/>
              <w:bottom w:val="single" w:sz="4" w:space="0" w:color="auto"/>
              <w:right w:val="single" w:sz="4" w:space="0" w:color="auto"/>
            </w:tcBorders>
            <w:shd w:val="clear" w:color="auto" w:fill="auto"/>
            <w:noWrap/>
            <w:vAlign w:val="center"/>
            <w:hideMark/>
          </w:tcPr>
          <w:p w14:paraId="263BBFE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D3EA3D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7213B0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0E2BBB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548F19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A69F77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1E476B9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55C67FD4"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702464D1"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86</w:t>
            </w:r>
          </w:p>
        </w:tc>
        <w:tc>
          <w:tcPr>
            <w:tcW w:w="729" w:type="pct"/>
            <w:tcBorders>
              <w:top w:val="nil"/>
              <w:left w:val="nil"/>
              <w:bottom w:val="single" w:sz="4" w:space="0" w:color="auto"/>
              <w:right w:val="single" w:sz="4" w:space="0" w:color="auto"/>
            </w:tcBorders>
            <w:shd w:val="clear" w:color="auto" w:fill="auto"/>
            <w:noWrap/>
            <w:vAlign w:val="center"/>
            <w:hideMark/>
          </w:tcPr>
          <w:p w14:paraId="3F3CA202"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Sylvia communis</w:t>
            </w:r>
          </w:p>
        </w:tc>
        <w:tc>
          <w:tcPr>
            <w:tcW w:w="906" w:type="pct"/>
            <w:tcBorders>
              <w:top w:val="nil"/>
              <w:left w:val="nil"/>
              <w:bottom w:val="single" w:sz="4" w:space="0" w:color="auto"/>
              <w:right w:val="single" w:sz="4" w:space="0" w:color="auto"/>
            </w:tcBorders>
            <w:shd w:val="clear" w:color="auto" w:fill="auto"/>
            <w:noWrap/>
            <w:vAlign w:val="center"/>
            <w:hideMark/>
          </w:tcPr>
          <w:p w14:paraId="141FF8C7"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Silvie de câmp</w:t>
            </w:r>
          </w:p>
        </w:tc>
        <w:tc>
          <w:tcPr>
            <w:tcW w:w="132" w:type="pct"/>
            <w:tcBorders>
              <w:top w:val="nil"/>
              <w:left w:val="nil"/>
              <w:bottom w:val="single" w:sz="4" w:space="0" w:color="auto"/>
              <w:right w:val="single" w:sz="4" w:space="0" w:color="auto"/>
            </w:tcBorders>
            <w:shd w:val="clear" w:color="auto" w:fill="auto"/>
            <w:noWrap/>
            <w:vAlign w:val="center"/>
            <w:hideMark/>
          </w:tcPr>
          <w:p w14:paraId="299799C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7F4071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4</w:t>
            </w:r>
          </w:p>
        </w:tc>
        <w:tc>
          <w:tcPr>
            <w:tcW w:w="109" w:type="pct"/>
            <w:tcBorders>
              <w:top w:val="nil"/>
              <w:left w:val="nil"/>
              <w:bottom w:val="single" w:sz="4" w:space="0" w:color="auto"/>
              <w:right w:val="single" w:sz="4" w:space="0" w:color="auto"/>
            </w:tcBorders>
            <w:shd w:val="clear" w:color="auto" w:fill="auto"/>
            <w:noWrap/>
            <w:vAlign w:val="center"/>
            <w:hideMark/>
          </w:tcPr>
          <w:p w14:paraId="27C0F15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FF79DB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969C8F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A4FD65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3DEB84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2511CA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CC4A20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E8900D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8F1520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CE5ADC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248FBE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4F44E0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B62CB4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81CF6A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A2F1D5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C846C3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F375D6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A063A5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BF7F45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w:t>
            </w:r>
          </w:p>
        </w:tc>
        <w:tc>
          <w:tcPr>
            <w:tcW w:w="109" w:type="pct"/>
            <w:tcBorders>
              <w:top w:val="nil"/>
              <w:left w:val="nil"/>
              <w:bottom w:val="single" w:sz="4" w:space="0" w:color="auto"/>
              <w:right w:val="single" w:sz="4" w:space="0" w:color="auto"/>
            </w:tcBorders>
            <w:shd w:val="clear" w:color="auto" w:fill="auto"/>
            <w:noWrap/>
            <w:vAlign w:val="center"/>
            <w:hideMark/>
          </w:tcPr>
          <w:p w14:paraId="726683C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1DB3E9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2FD0F1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138658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B9AEDA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19B760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240B04D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4879AC0E"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3B22D749"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87</w:t>
            </w:r>
          </w:p>
        </w:tc>
        <w:tc>
          <w:tcPr>
            <w:tcW w:w="729" w:type="pct"/>
            <w:tcBorders>
              <w:top w:val="nil"/>
              <w:left w:val="nil"/>
              <w:bottom w:val="single" w:sz="4" w:space="0" w:color="auto"/>
              <w:right w:val="single" w:sz="4" w:space="0" w:color="auto"/>
            </w:tcBorders>
            <w:shd w:val="clear" w:color="auto" w:fill="auto"/>
            <w:noWrap/>
            <w:vAlign w:val="center"/>
            <w:hideMark/>
          </w:tcPr>
          <w:p w14:paraId="42A9DB3E"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Sylvia curruca</w:t>
            </w:r>
          </w:p>
        </w:tc>
        <w:tc>
          <w:tcPr>
            <w:tcW w:w="906" w:type="pct"/>
            <w:tcBorders>
              <w:top w:val="nil"/>
              <w:left w:val="nil"/>
              <w:bottom w:val="single" w:sz="4" w:space="0" w:color="auto"/>
              <w:right w:val="single" w:sz="4" w:space="0" w:color="auto"/>
            </w:tcBorders>
            <w:shd w:val="clear" w:color="auto" w:fill="auto"/>
            <w:noWrap/>
            <w:vAlign w:val="center"/>
            <w:hideMark/>
          </w:tcPr>
          <w:p w14:paraId="094CBD8E"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Silvie mică</w:t>
            </w:r>
          </w:p>
        </w:tc>
        <w:tc>
          <w:tcPr>
            <w:tcW w:w="132" w:type="pct"/>
            <w:tcBorders>
              <w:top w:val="nil"/>
              <w:left w:val="nil"/>
              <w:bottom w:val="single" w:sz="4" w:space="0" w:color="auto"/>
              <w:right w:val="single" w:sz="4" w:space="0" w:color="auto"/>
            </w:tcBorders>
            <w:shd w:val="clear" w:color="auto" w:fill="auto"/>
            <w:noWrap/>
            <w:vAlign w:val="center"/>
            <w:hideMark/>
          </w:tcPr>
          <w:p w14:paraId="6010B6D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C444B0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09" w:type="pct"/>
            <w:tcBorders>
              <w:top w:val="nil"/>
              <w:left w:val="nil"/>
              <w:bottom w:val="single" w:sz="4" w:space="0" w:color="auto"/>
              <w:right w:val="single" w:sz="4" w:space="0" w:color="auto"/>
            </w:tcBorders>
            <w:shd w:val="clear" w:color="auto" w:fill="auto"/>
            <w:noWrap/>
            <w:vAlign w:val="center"/>
            <w:hideMark/>
          </w:tcPr>
          <w:p w14:paraId="62FEFFF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BAF92C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99FD96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463317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C6E345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AD9F23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62D622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61B1A8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8D68FC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A55B49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4FE81D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2C6EAC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42A4C9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5C9AE8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5384D5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BFB476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1EF745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09" w:type="pct"/>
            <w:tcBorders>
              <w:top w:val="nil"/>
              <w:left w:val="nil"/>
              <w:bottom w:val="single" w:sz="4" w:space="0" w:color="auto"/>
              <w:right w:val="single" w:sz="4" w:space="0" w:color="auto"/>
            </w:tcBorders>
            <w:shd w:val="clear" w:color="auto" w:fill="auto"/>
            <w:noWrap/>
            <w:vAlign w:val="center"/>
            <w:hideMark/>
          </w:tcPr>
          <w:p w14:paraId="0A4E13E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05F567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4</w:t>
            </w:r>
          </w:p>
        </w:tc>
        <w:tc>
          <w:tcPr>
            <w:tcW w:w="109" w:type="pct"/>
            <w:tcBorders>
              <w:top w:val="nil"/>
              <w:left w:val="nil"/>
              <w:bottom w:val="single" w:sz="4" w:space="0" w:color="auto"/>
              <w:right w:val="single" w:sz="4" w:space="0" w:color="auto"/>
            </w:tcBorders>
            <w:shd w:val="clear" w:color="auto" w:fill="auto"/>
            <w:noWrap/>
            <w:vAlign w:val="center"/>
            <w:hideMark/>
          </w:tcPr>
          <w:p w14:paraId="14851E9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1F3A7B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B7663B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7DD02F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4C82F4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ECB67D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7C5AF51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18D7901B"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7ECA652E"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88</w:t>
            </w:r>
          </w:p>
        </w:tc>
        <w:tc>
          <w:tcPr>
            <w:tcW w:w="729" w:type="pct"/>
            <w:tcBorders>
              <w:top w:val="nil"/>
              <w:left w:val="nil"/>
              <w:bottom w:val="single" w:sz="4" w:space="0" w:color="auto"/>
              <w:right w:val="single" w:sz="4" w:space="0" w:color="auto"/>
            </w:tcBorders>
            <w:shd w:val="clear" w:color="auto" w:fill="auto"/>
            <w:noWrap/>
            <w:vAlign w:val="center"/>
            <w:hideMark/>
          </w:tcPr>
          <w:p w14:paraId="35989C95"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Tachybaptus ruficollis</w:t>
            </w:r>
          </w:p>
        </w:tc>
        <w:tc>
          <w:tcPr>
            <w:tcW w:w="906" w:type="pct"/>
            <w:tcBorders>
              <w:top w:val="nil"/>
              <w:left w:val="nil"/>
              <w:bottom w:val="single" w:sz="4" w:space="0" w:color="auto"/>
              <w:right w:val="single" w:sz="4" w:space="0" w:color="auto"/>
            </w:tcBorders>
            <w:shd w:val="clear" w:color="auto" w:fill="auto"/>
            <w:noWrap/>
            <w:vAlign w:val="center"/>
            <w:hideMark/>
          </w:tcPr>
          <w:p w14:paraId="3ABBD82C"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Corcodel mic</w:t>
            </w:r>
          </w:p>
        </w:tc>
        <w:tc>
          <w:tcPr>
            <w:tcW w:w="132" w:type="pct"/>
            <w:tcBorders>
              <w:top w:val="nil"/>
              <w:left w:val="nil"/>
              <w:bottom w:val="single" w:sz="4" w:space="0" w:color="auto"/>
              <w:right w:val="single" w:sz="4" w:space="0" w:color="auto"/>
            </w:tcBorders>
            <w:shd w:val="clear" w:color="auto" w:fill="auto"/>
            <w:noWrap/>
            <w:vAlign w:val="center"/>
            <w:hideMark/>
          </w:tcPr>
          <w:p w14:paraId="5360D3D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4ACDB3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662B89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44FD95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65099D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D2ACDC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E24609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49A8E3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84FD75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A05C16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9D99C9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C58C5E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4AC736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6D4EDE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1B7471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F2F934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F31D4A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3</w:t>
            </w:r>
          </w:p>
        </w:tc>
        <w:tc>
          <w:tcPr>
            <w:tcW w:w="109" w:type="pct"/>
            <w:tcBorders>
              <w:top w:val="nil"/>
              <w:left w:val="nil"/>
              <w:bottom w:val="single" w:sz="4" w:space="0" w:color="auto"/>
              <w:right w:val="single" w:sz="4" w:space="0" w:color="auto"/>
            </w:tcBorders>
            <w:shd w:val="clear" w:color="auto" w:fill="auto"/>
            <w:noWrap/>
            <w:vAlign w:val="center"/>
            <w:hideMark/>
          </w:tcPr>
          <w:p w14:paraId="15B8A83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81A4F1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4595B5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31293C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ABB9AA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A28A0F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3B4A37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3EFBD6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F41387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41EE06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5F92ABD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6E46F675"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20C02158"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89</w:t>
            </w:r>
          </w:p>
        </w:tc>
        <w:tc>
          <w:tcPr>
            <w:tcW w:w="729" w:type="pct"/>
            <w:tcBorders>
              <w:top w:val="nil"/>
              <w:left w:val="nil"/>
              <w:bottom w:val="single" w:sz="4" w:space="0" w:color="auto"/>
              <w:right w:val="single" w:sz="4" w:space="0" w:color="auto"/>
            </w:tcBorders>
            <w:shd w:val="clear" w:color="auto" w:fill="auto"/>
            <w:noWrap/>
            <w:vAlign w:val="center"/>
            <w:hideMark/>
          </w:tcPr>
          <w:p w14:paraId="05CBF607"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Tadorna ferruginea</w:t>
            </w:r>
          </w:p>
        </w:tc>
        <w:tc>
          <w:tcPr>
            <w:tcW w:w="906" w:type="pct"/>
            <w:tcBorders>
              <w:top w:val="nil"/>
              <w:left w:val="nil"/>
              <w:bottom w:val="single" w:sz="4" w:space="0" w:color="auto"/>
              <w:right w:val="single" w:sz="4" w:space="0" w:color="auto"/>
            </w:tcBorders>
            <w:shd w:val="clear" w:color="auto" w:fill="auto"/>
            <w:noWrap/>
            <w:vAlign w:val="center"/>
            <w:hideMark/>
          </w:tcPr>
          <w:p w14:paraId="7CAA21D6"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Călifar roșu</w:t>
            </w:r>
          </w:p>
        </w:tc>
        <w:tc>
          <w:tcPr>
            <w:tcW w:w="132" w:type="pct"/>
            <w:tcBorders>
              <w:top w:val="nil"/>
              <w:left w:val="nil"/>
              <w:bottom w:val="single" w:sz="4" w:space="0" w:color="auto"/>
              <w:right w:val="single" w:sz="4" w:space="0" w:color="auto"/>
            </w:tcBorders>
            <w:shd w:val="clear" w:color="auto" w:fill="auto"/>
            <w:noWrap/>
            <w:vAlign w:val="center"/>
            <w:hideMark/>
          </w:tcPr>
          <w:p w14:paraId="25E110E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651E84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F4993E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4BC257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0F7101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13025F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7</w:t>
            </w:r>
          </w:p>
        </w:tc>
        <w:tc>
          <w:tcPr>
            <w:tcW w:w="109" w:type="pct"/>
            <w:tcBorders>
              <w:top w:val="nil"/>
              <w:left w:val="nil"/>
              <w:bottom w:val="single" w:sz="4" w:space="0" w:color="auto"/>
              <w:right w:val="single" w:sz="4" w:space="0" w:color="auto"/>
            </w:tcBorders>
            <w:shd w:val="clear" w:color="auto" w:fill="auto"/>
            <w:noWrap/>
            <w:vAlign w:val="center"/>
            <w:hideMark/>
          </w:tcPr>
          <w:p w14:paraId="1F2DE4C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EAF656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9D25E4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677FB0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3E4F8B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226ED9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A754A3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0AC043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22A3DE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9954F8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019105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C949DD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C79136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BEA5AB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8A7FC5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F87B2B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3DF5FD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B6D44C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9F54A0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226F64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BC2803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3FBDC54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1F93C901"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3369DE64"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lastRenderedPageBreak/>
              <w:t>90</w:t>
            </w:r>
          </w:p>
        </w:tc>
        <w:tc>
          <w:tcPr>
            <w:tcW w:w="729" w:type="pct"/>
            <w:tcBorders>
              <w:top w:val="nil"/>
              <w:left w:val="nil"/>
              <w:bottom w:val="single" w:sz="4" w:space="0" w:color="auto"/>
              <w:right w:val="single" w:sz="4" w:space="0" w:color="auto"/>
            </w:tcBorders>
            <w:shd w:val="clear" w:color="auto" w:fill="auto"/>
            <w:noWrap/>
            <w:vAlign w:val="center"/>
            <w:hideMark/>
          </w:tcPr>
          <w:p w14:paraId="7F856DC7"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Tadorna tadorna</w:t>
            </w:r>
          </w:p>
        </w:tc>
        <w:tc>
          <w:tcPr>
            <w:tcW w:w="906" w:type="pct"/>
            <w:tcBorders>
              <w:top w:val="nil"/>
              <w:left w:val="nil"/>
              <w:bottom w:val="single" w:sz="4" w:space="0" w:color="auto"/>
              <w:right w:val="single" w:sz="4" w:space="0" w:color="auto"/>
            </w:tcBorders>
            <w:shd w:val="clear" w:color="auto" w:fill="auto"/>
            <w:noWrap/>
            <w:vAlign w:val="center"/>
            <w:hideMark/>
          </w:tcPr>
          <w:p w14:paraId="3CD16820"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Călifar alb</w:t>
            </w:r>
          </w:p>
        </w:tc>
        <w:tc>
          <w:tcPr>
            <w:tcW w:w="132" w:type="pct"/>
            <w:tcBorders>
              <w:top w:val="nil"/>
              <w:left w:val="nil"/>
              <w:bottom w:val="single" w:sz="4" w:space="0" w:color="auto"/>
              <w:right w:val="single" w:sz="4" w:space="0" w:color="auto"/>
            </w:tcBorders>
            <w:shd w:val="clear" w:color="auto" w:fill="auto"/>
            <w:noWrap/>
            <w:vAlign w:val="center"/>
            <w:hideMark/>
          </w:tcPr>
          <w:p w14:paraId="48945EC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F04D93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80F47B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D3FEF4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8CA897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D08C05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3C7E48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6980DB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2527E5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1C6BD0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04EB08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5D5FB1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D0F4E7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43</w:t>
            </w:r>
          </w:p>
        </w:tc>
        <w:tc>
          <w:tcPr>
            <w:tcW w:w="109" w:type="pct"/>
            <w:tcBorders>
              <w:top w:val="nil"/>
              <w:left w:val="nil"/>
              <w:bottom w:val="single" w:sz="4" w:space="0" w:color="auto"/>
              <w:right w:val="single" w:sz="4" w:space="0" w:color="auto"/>
            </w:tcBorders>
            <w:shd w:val="clear" w:color="auto" w:fill="auto"/>
            <w:noWrap/>
            <w:vAlign w:val="center"/>
            <w:hideMark/>
          </w:tcPr>
          <w:p w14:paraId="4F43122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B1BA4F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E93EF1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C4940D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63</w:t>
            </w:r>
          </w:p>
        </w:tc>
        <w:tc>
          <w:tcPr>
            <w:tcW w:w="109" w:type="pct"/>
            <w:tcBorders>
              <w:top w:val="nil"/>
              <w:left w:val="nil"/>
              <w:bottom w:val="single" w:sz="4" w:space="0" w:color="auto"/>
              <w:right w:val="single" w:sz="4" w:space="0" w:color="auto"/>
            </w:tcBorders>
            <w:shd w:val="clear" w:color="auto" w:fill="auto"/>
            <w:noWrap/>
            <w:vAlign w:val="center"/>
            <w:hideMark/>
          </w:tcPr>
          <w:p w14:paraId="414A5ED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09" w:type="pct"/>
            <w:tcBorders>
              <w:top w:val="nil"/>
              <w:left w:val="nil"/>
              <w:bottom w:val="single" w:sz="4" w:space="0" w:color="auto"/>
              <w:right w:val="single" w:sz="4" w:space="0" w:color="auto"/>
            </w:tcBorders>
            <w:shd w:val="clear" w:color="auto" w:fill="auto"/>
            <w:noWrap/>
            <w:vAlign w:val="center"/>
            <w:hideMark/>
          </w:tcPr>
          <w:p w14:paraId="5D26126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89E177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3F74D0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153F29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C8E894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334933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300E14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3CF260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CF2AE1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750D702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23780254"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03930090"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91</w:t>
            </w:r>
          </w:p>
        </w:tc>
        <w:tc>
          <w:tcPr>
            <w:tcW w:w="729" w:type="pct"/>
            <w:tcBorders>
              <w:top w:val="nil"/>
              <w:left w:val="nil"/>
              <w:bottom w:val="single" w:sz="4" w:space="0" w:color="auto"/>
              <w:right w:val="single" w:sz="4" w:space="0" w:color="auto"/>
            </w:tcBorders>
            <w:shd w:val="clear" w:color="auto" w:fill="auto"/>
            <w:noWrap/>
            <w:vAlign w:val="center"/>
            <w:hideMark/>
          </w:tcPr>
          <w:p w14:paraId="39893595"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Tringa totanus</w:t>
            </w:r>
          </w:p>
        </w:tc>
        <w:tc>
          <w:tcPr>
            <w:tcW w:w="906" w:type="pct"/>
            <w:tcBorders>
              <w:top w:val="nil"/>
              <w:left w:val="nil"/>
              <w:bottom w:val="single" w:sz="4" w:space="0" w:color="auto"/>
              <w:right w:val="single" w:sz="4" w:space="0" w:color="auto"/>
            </w:tcBorders>
            <w:shd w:val="clear" w:color="auto" w:fill="auto"/>
            <w:noWrap/>
            <w:vAlign w:val="center"/>
            <w:hideMark/>
          </w:tcPr>
          <w:p w14:paraId="5FD9617B"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Fluierar cu picioare roşii</w:t>
            </w:r>
          </w:p>
        </w:tc>
        <w:tc>
          <w:tcPr>
            <w:tcW w:w="132" w:type="pct"/>
            <w:tcBorders>
              <w:top w:val="nil"/>
              <w:left w:val="nil"/>
              <w:bottom w:val="single" w:sz="4" w:space="0" w:color="auto"/>
              <w:right w:val="single" w:sz="4" w:space="0" w:color="auto"/>
            </w:tcBorders>
            <w:shd w:val="clear" w:color="auto" w:fill="auto"/>
            <w:noWrap/>
            <w:vAlign w:val="center"/>
            <w:hideMark/>
          </w:tcPr>
          <w:p w14:paraId="317D890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7FF514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8DDC1F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E6640B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3CEC57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E7942A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CFF399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6513AC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548FE3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C4CA17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2DA981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7095FA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DA682F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7FA677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C60FDB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FF1AD5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592EED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5</w:t>
            </w:r>
          </w:p>
        </w:tc>
        <w:tc>
          <w:tcPr>
            <w:tcW w:w="109" w:type="pct"/>
            <w:tcBorders>
              <w:top w:val="nil"/>
              <w:left w:val="nil"/>
              <w:bottom w:val="single" w:sz="4" w:space="0" w:color="auto"/>
              <w:right w:val="single" w:sz="4" w:space="0" w:color="auto"/>
            </w:tcBorders>
            <w:shd w:val="clear" w:color="auto" w:fill="auto"/>
            <w:noWrap/>
            <w:vAlign w:val="center"/>
            <w:hideMark/>
          </w:tcPr>
          <w:p w14:paraId="60E195F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942A86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D434D7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9FE893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4E3FB4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92B678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1304BD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4DA32B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1D9B9B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8B6130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0C047E9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408C78A2"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4DFE03D7"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92</w:t>
            </w:r>
          </w:p>
        </w:tc>
        <w:tc>
          <w:tcPr>
            <w:tcW w:w="729" w:type="pct"/>
            <w:tcBorders>
              <w:top w:val="nil"/>
              <w:left w:val="nil"/>
              <w:bottom w:val="single" w:sz="4" w:space="0" w:color="auto"/>
              <w:right w:val="single" w:sz="4" w:space="0" w:color="auto"/>
            </w:tcBorders>
            <w:shd w:val="clear" w:color="auto" w:fill="auto"/>
            <w:noWrap/>
            <w:vAlign w:val="center"/>
            <w:hideMark/>
          </w:tcPr>
          <w:p w14:paraId="24E63935"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Turdus merula</w:t>
            </w:r>
          </w:p>
        </w:tc>
        <w:tc>
          <w:tcPr>
            <w:tcW w:w="906" w:type="pct"/>
            <w:tcBorders>
              <w:top w:val="nil"/>
              <w:left w:val="nil"/>
              <w:bottom w:val="single" w:sz="4" w:space="0" w:color="auto"/>
              <w:right w:val="single" w:sz="4" w:space="0" w:color="auto"/>
            </w:tcBorders>
            <w:shd w:val="clear" w:color="auto" w:fill="auto"/>
            <w:noWrap/>
            <w:vAlign w:val="center"/>
            <w:hideMark/>
          </w:tcPr>
          <w:p w14:paraId="2F2D6186"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Mierlă</w:t>
            </w:r>
          </w:p>
        </w:tc>
        <w:tc>
          <w:tcPr>
            <w:tcW w:w="132" w:type="pct"/>
            <w:tcBorders>
              <w:top w:val="nil"/>
              <w:left w:val="nil"/>
              <w:bottom w:val="single" w:sz="4" w:space="0" w:color="auto"/>
              <w:right w:val="single" w:sz="4" w:space="0" w:color="auto"/>
            </w:tcBorders>
            <w:shd w:val="clear" w:color="auto" w:fill="auto"/>
            <w:noWrap/>
            <w:vAlign w:val="center"/>
            <w:hideMark/>
          </w:tcPr>
          <w:p w14:paraId="7B031F2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1CF145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04BA96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1AF2B9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828F34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60A1BC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CD8561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26C98E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B32FE9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E5D6F1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17BEB5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9FF8F8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C3195E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5511F7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431739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82D6E9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1F913F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3</w:t>
            </w:r>
          </w:p>
        </w:tc>
        <w:tc>
          <w:tcPr>
            <w:tcW w:w="109" w:type="pct"/>
            <w:tcBorders>
              <w:top w:val="nil"/>
              <w:left w:val="nil"/>
              <w:bottom w:val="single" w:sz="4" w:space="0" w:color="auto"/>
              <w:right w:val="single" w:sz="4" w:space="0" w:color="auto"/>
            </w:tcBorders>
            <w:shd w:val="clear" w:color="auto" w:fill="auto"/>
            <w:noWrap/>
            <w:vAlign w:val="center"/>
            <w:hideMark/>
          </w:tcPr>
          <w:p w14:paraId="6B7FB48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D3DC26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55728E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BC9170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C867EE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EC03A3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F85397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4F9CDD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E5A7B8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041123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0B65196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5731BF3E"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67FCAE20"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93</w:t>
            </w:r>
          </w:p>
        </w:tc>
        <w:tc>
          <w:tcPr>
            <w:tcW w:w="729" w:type="pct"/>
            <w:tcBorders>
              <w:top w:val="nil"/>
              <w:left w:val="nil"/>
              <w:bottom w:val="single" w:sz="4" w:space="0" w:color="auto"/>
              <w:right w:val="single" w:sz="4" w:space="0" w:color="auto"/>
            </w:tcBorders>
            <w:shd w:val="clear" w:color="auto" w:fill="auto"/>
            <w:noWrap/>
            <w:vAlign w:val="center"/>
            <w:hideMark/>
          </w:tcPr>
          <w:p w14:paraId="63B0E235"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Turdus viscivorus</w:t>
            </w:r>
          </w:p>
        </w:tc>
        <w:tc>
          <w:tcPr>
            <w:tcW w:w="906" w:type="pct"/>
            <w:tcBorders>
              <w:top w:val="nil"/>
              <w:left w:val="nil"/>
              <w:bottom w:val="single" w:sz="4" w:space="0" w:color="auto"/>
              <w:right w:val="single" w:sz="4" w:space="0" w:color="auto"/>
            </w:tcBorders>
            <w:shd w:val="clear" w:color="auto" w:fill="auto"/>
            <w:noWrap/>
            <w:vAlign w:val="center"/>
            <w:hideMark/>
          </w:tcPr>
          <w:p w14:paraId="13E2EA44"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Sturz de vâsc</w:t>
            </w:r>
          </w:p>
        </w:tc>
        <w:tc>
          <w:tcPr>
            <w:tcW w:w="132" w:type="pct"/>
            <w:tcBorders>
              <w:top w:val="nil"/>
              <w:left w:val="nil"/>
              <w:bottom w:val="single" w:sz="4" w:space="0" w:color="auto"/>
              <w:right w:val="single" w:sz="4" w:space="0" w:color="auto"/>
            </w:tcBorders>
            <w:shd w:val="clear" w:color="auto" w:fill="auto"/>
            <w:noWrap/>
            <w:vAlign w:val="center"/>
            <w:hideMark/>
          </w:tcPr>
          <w:p w14:paraId="0341F27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3FFAF2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2F0131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F1822C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BFA2D1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79FAEA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3FD2A5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24D4ED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AD6CA7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D2276A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E2F81D8"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2F9521B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73C73F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53A249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29BC9B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D9574A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9A8ECF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w:t>
            </w:r>
          </w:p>
        </w:tc>
        <w:tc>
          <w:tcPr>
            <w:tcW w:w="109" w:type="pct"/>
            <w:tcBorders>
              <w:top w:val="nil"/>
              <w:left w:val="nil"/>
              <w:bottom w:val="single" w:sz="4" w:space="0" w:color="auto"/>
              <w:right w:val="single" w:sz="4" w:space="0" w:color="auto"/>
            </w:tcBorders>
            <w:shd w:val="clear" w:color="auto" w:fill="auto"/>
            <w:noWrap/>
            <w:vAlign w:val="center"/>
            <w:hideMark/>
          </w:tcPr>
          <w:p w14:paraId="1098299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8800F2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3D1EC5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765712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9B3601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17AAB5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A0C505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5741A9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22CD0A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C4E2AB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6DC91B8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r w:rsidR="00D83051" w:rsidRPr="00536690" w14:paraId="5926BBE0"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2A82862A"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94</w:t>
            </w:r>
          </w:p>
        </w:tc>
        <w:tc>
          <w:tcPr>
            <w:tcW w:w="729" w:type="pct"/>
            <w:tcBorders>
              <w:top w:val="nil"/>
              <w:left w:val="nil"/>
              <w:bottom w:val="single" w:sz="4" w:space="0" w:color="auto"/>
              <w:right w:val="single" w:sz="4" w:space="0" w:color="auto"/>
            </w:tcBorders>
            <w:shd w:val="clear" w:color="auto" w:fill="auto"/>
            <w:noWrap/>
            <w:vAlign w:val="center"/>
            <w:hideMark/>
          </w:tcPr>
          <w:p w14:paraId="6C61CE86"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Upupa epops</w:t>
            </w:r>
          </w:p>
        </w:tc>
        <w:tc>
          <w:tcPr>
            <w:tcW w:w="906" w:type="pct"/>
            <w:tcBorders>
              <w:top w:val="nil"/>
              <w:left w:val="nil"/>
              <w:bottom w:val="single" w:sz="4" w:space="0" w:color="auto"/>
              <w:right w:val="single" w:sz="4" w:space="0" w:color="auto"/>
            </w:tcBorders>
            <w:shd w:val="clear" w:color="auto" w:fill="auto"/>
            <w:noWrap/>
            <w:vAlign w:val="center"/>
            <w:hideMark/>
          </w:tcPr>
          <w:p w14:paraId="7F3CDFA4"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Pupăză</w:t>
            </w:r>
          </w:p>
        </w:tc>
        <w:tc>
          <w:tcPr>
            <w:tcW w:w="132" w:type="pct"/>
            <w:tcBorders>
              <w:top w:val="nil"/>
              <w:left w:val="nil"/>
              <w:bottom w:val="single" w:sz="4" w:space="0" w:color="auto"/>
              <w:right w:val="single" w:sz="4" w:space="0" w:color="auto"/>
            </w:tcBorders>
            <w:shd w:val="clear" w:color="auto" w:fill="auto"/>
            <w:noWrap/>
            <w:vAlign w:val="center"/>
            <w:hideMark/>
          </w:tcPr>
          <w:p w14:paraId="5D5C853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170A6A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9B6AD5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02587F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ADD53D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7E61B6C"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09" w:type="pct"/>
            <w:tcBorders>
              <w:top w:val="nil"/>
              <w:left w:val="nil"/>
              <w:bottom w:val="single" w:sz="4" w:space="0" w:color="auto"/>
              <w:right w:val="single" w:sz="4" w:space="0" w:color="auto"/>
            </w:tcBorders>
            <w:shd w:val="clear" w:color="auto" w:fill="auto"/>
            <w:noWrap/>
            <w:vAlign w:val="center"/>
            <w:hideMark/>
          </w:tcPr>
          <w:p w14:paraId="01B6E08B"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FD0F3F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6E2BF87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7E6C9E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BDBE43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DCE777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4C991C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13EB5E8F"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47975BC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4A9CF1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17A9CB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7DAFFE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7974E0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09" w:type="pct"/>
            <w:tcBorders>
              <w:top w:val="nil"/>
              <w:left w:val="nil"/>
              <w:bottom w:val="single" w:sz="4" w:space="0" w:color="auto"/>
              <w:right w:val="single" w:sz="4" w:space="0" w:color="auto"/>
            </w:tcBorders>
            <w:shd w:val="clear" w:color="auto" w:fill="auto"/>
            <w:noWrap/>
            <w:vAlign w:val="center"/>
            <w:hideMark/>
          </w:tcPr>
          <w:p w14:paraId="629A377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514EBBE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09" w:type="pct"/>
            <w:tcBorders>
              <w:top w:val="nil"/>
              <w:left w:val="nil"/>
              <w:bottom w:val="single" w:sz="4" w:space="0" w:color="auto"/>
              <w:right w:val="single" w:sz="4" w:space="0" w:color="auto"/>
            </w:tcBorders>
            <w:shd w:val="clear" w:color="auto" w:fill="auto"/>
            <w:noWrap/>
            <w:vAlign w:val="center"/>
            <w:hideMark/>
          </w:tcPr>
          <w:p w14:paraId="548B676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30BD0FD"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75D2E3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CC29F3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09" w:type="pct"/>
            <w:tcBorders>
              <w:top w:val="nil"/>
              <w:left w:val="nil"/>
              <w:bottom w:val="single" w:sz="4" w:space="0" w:color="auto"/>
              <w:right w:val="single" w:sz="4" w:space="0" w:color="auto"/>
            </w:tcBorders>
            <w:shd w:val="clear" w:color="auto" w:fill="auto"/>
            <w:noWrap/>
            <w:vAlign w:val="center"/>
            <w:hideMark/>
          </w:tcPr>
          <w:p w14:paraId="6162EA67"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2AC7611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10" w:type="pct"/>
            <w:tcBorders>
              <w:top w:val="nil"/>
              <w:left w:val="nil"/>
              <w:bottom w:val="single" w:sz="4" w:space="0" w:color="auto"/>
              <w:right w:val="single" w:sz="4" w:space="0" w:color="auto"/>
            </w:tcBorders>
            <w:shd w:val="clear" w:color="auto" w:fill="auto"/>
            <w:noWrap/>
            <w:vAlign w:val="center"/>
            <w:hideMark/>
          </w:tcPr>
          <w:p w14:paraId="3DE36F0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r>
      <w:tr w:rsidR="00D83051" w:rsidRPr="00536690" w14:paraId="33F0F0BE" w14:textId="77777777" w:rsidTr="00D83051">
        <w:trPr>
          <w:trHeight w:val="288"/>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14:paraId="3E026EE5"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95</w:t>
            </w:r>
          </w:p>
        </w:tc>
        <w:tc>
          <w:tcPr>
            <w:tcW w:w="729" w:type="pct"/>
            <w:tcBorders>
              <w:top w:val="nil"/>
              <w:left w:val="nil"/>
              <w:bottom w:val="single" w:sz="4" w:space="0" w:color="auto"/>
              <w:right w:val="single" w:sz="4" w:space="0" w:color="auto"/>
            </w:tcBorders>
            <w:shd w:val="clear" w:color="auto" w:fill="auto"/>
            <w:noWrap/>
            <w:vAlign w:val="center"/>
            <w:hideMark/>
          </w:tcPr>
          <w:p w14:paraId="7E651DF4"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Vanellus vanellus</w:t>
            </w:r>
          </w:p>
        </w:tc>
        <w:tc>
          <w:tcPr>
            <w:tcW w:w="906" w:type="pct"/>
            <w:tcBorders>
              <w:top w:val="nil"/>
              <w:left w:val="nil"/>
              <w:bottom w:val="single" w:sz="4" w:space="0" w:color="auto"/>
              <w:right w:val="single" w:sz="4" w:space="0" w:color="auto"/>
            </w:tcBorders>
            <w:shd w:val="clear" w:color="auto" w:fill="auto"/>
            <w:noWrap/>
            <w:vAlign w:val="center"/>
            <w:hideMark/>
          </w:tcPr>
          <w:p w14:paraId="083B26E2"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Nagâț</w:t>
            </w:r>
          </w:p>
        </w:tc>
        <w:tc>
          <w:tcPr>
            <w:tcW w:w="132" w:type="pct"/>
            <w:tcBorders>
              <w:top w:val="nil"/>
              <w:left w:val="nil"/>
              <w:bottom w:val="single" w:sz="4" w:space="0" w:color="auto"/>
              <w:right w:val="single" w:sz="4" w:space="0" w:color="auto"/>
            </w:tcBorders>
            <w:shd w:val="clear" w:color="auto" w:fill="auto"/>
            <w:noWrap/>
            <w:vAlign w:val="center"/>
            <w:hideMark/>
          </w:tcPr>
          <w:p w14:paraId="604F6EB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2572850"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4B269F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B99027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7FFD311"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7C50EC1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w:t>
            </w:r>
          </w:p>
        </w:tc>
        <w:tc>
          <w:tcPr>
            <w:tcW w:w="109" w:type="pct"/>
            <w:tcBorders>
              <w:top w:val="nil"/>
              <w:left w:val="nil"/>
              <w:bottom w:val="single" w:sz="4" w:space="0" w:color="auto"/>
              <w:right w:val="single" w:sz="4" w:space="0" w:color="auto"/>
            </w:tcBorders>
            <w:shd w:val="clear" w:color="auto" w:fill="auto"/>
            <w:noWrap/>
            <w:vAlign w:val="center"/>
            <w:hideMark/>
          </w:tcPr>
          <w:p w14:paraId="477F3CE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750231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585EF38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31</w:t>
            </w:r>
          </w:p>
        </w:tc>
        <w:tc>
          <w:tcPr>
            <w:tcW w:w="109" w:type="pct"/>
            <w:tcBorders>
              <w:top w:val="nil"/>
              <w:left w:val="nil"/>
              <w:bottom w:val="single" w:sz="4" w:space="0" w:color="auto"/>
              <w:right w:val="single" w:sz="4" w:space="0" w:color="auto"/>
            </w:tcBorders>
            <w:shd w:val="clear" w:color="auto" w:fill="auto"/>
            <w:noWrap/>
            <w:vAlign w:val="center"/>
            <w:hideMark/>
          </w:tcPr>
          <w:p w14:paraId="4DB1A20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7</w:t>
            </w:r>
          </w:p>
        </w:tc>
        <w:tc>
          <w:tcPr>
            <w:tcW w:w="121" w:type="pct"/>
            <w:tcBorders>
              <w:top w:val="nil"/>
              <w:left w:val="nil"/>
              <w:bottom w:val="single" w:sz="4" w:space="0" w:color="auto"/>
              <w:right w:val="single" w:sz="4" w:space="0" w:color="auto"/>
            </w:tcBorders>
            <w:shd w:val="clear" w:color="auto" w:fill="auto"/>
            <w:noWrap/>
            <w:vAlign w:val="center"/>
            <w:hideMark/>
          </w:tcPr>
          <w:p w14:paraId="32A145B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23</w:t>
            </w:r>
          </w:p>
        </w:tc>
        <w:tc>
          <w:tcPr>
            <w:tcW w:w="121" w:type="pct"/>
            <w:tcBorders>
              <w:top w:val="nil"/>
              <w:left w:val="nil"/>
              <w:bottom w:val="single" w:sz="4" w:space="0" w:color="auto"/>
              <w:right w:val="single" w:sz="4" w:space="0" w:color="auto"/>
            </w:tcBorders>
            <w:shd w:val="clear" w:color="auto" w:fill="auto"/>
            <w:noWrap/>
            <w:vAlign w:val="center"/>
            <w:hideMark/>
          </w:tcPr>
          <w:p w14:paraId="6FFCB4F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11</w:t>
            </w:r>
          </w:p>
        </w:tc>
        <w:tc>
          <w:tcPr>
            <w:tcW w:w="121" w:type="pct"/>
            <w:tcBorders>
              <w:top w:val="nil"/>
              <w:left w:val="nil"/>
              <w:bottom w:val="single" w:sz="4" w:space="0" w:color="auto"/>
              <w:right w:val="single" w:sz="4" w:space="0" w:color="auto"/>
            </w:tcBorders>
            <w:shd w:val="clear" w:color="auto" w:fill="auto"/>
            <w:noWrap/>
            <w:vAlign w:val="center"/>
            <w:hideMark/>
          </w:tcPr>
          <w:p w14:paraId="4CB7D4CE"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11</w:t>
            </w:r>
          </w:p>
        </w:tc>
        <w:tc>
          <w:tcPr>
            <w:tcW w:w="109" w:type="pct"/>
            <w:tcBorders>
              <w:top w:val="nil"/>
              <w:left w:val="nil"/>
              <w:bottom w:val="single" w:sz="4" w:space="0" w:color="auto"/>
              <w:right w:val="single" w:sz="4" w:space="0" w:color="auto"/>
            </w:tcBorders>
            <w:shd w:val="clear" w:color="auto" w:fill="auto"/>
            <w:noWrap/>
            <w:vAlign w:val="center"/>
            <w:hideMark/>
          </w:tcPr>
          <w:p w14:paraId="436BB19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15889DA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351531E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21" w:type="pct"/>
            <w:tcBorders>
              <w:top w:val="nil"/>
              <w:left w:val="nil"/>
              <w:bottom w:val="single" w:sz="4" w:space="0" w:color="auto"/>
              <w:right w:val="single" w:sz="4" w:space="0" w:color="auto"/>
            </w:tcBorders>
            <w:shd w:val="clear" w:color="auto" w:fill="auto"/>
            <w:noWrap/>
            <w:vAlign w:val="center"/>
            <w:hideMark/>
          </w:tcPr>
          <w:p w14:paraId="0927B4F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3</w:t>
            </w:r>
          </w:p>
        </w:tc>
        <w:tc>
          <w:tcPr>
            <w:tcW w:w="109" w:type="pct"/>
            <w:tcBorders>
              <w:top w:val="nil"/>
              <w:left w:val="nil"/>
              <w:bottom w:val="single" w:sz="4" w:space="0" w:color="auto"/>
              <w:right w:val="single" w:sz="4" w:space="0" w:color="auto"/>
            </w:tcBorders>
            <w:shd w:val="clear" w:color="auto" w:fill="auto"/>
            <w:noWrap/>
            <w:vAlign w:val="center"/>
            <w:hideMark/>
          </w:tcPr>
          <w:p w14:paraId="5356705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61FFF03"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0486EE4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77011FA"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316E8B26"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8DCF6C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4FF46FE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F751C79"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7AD232F5"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09" w:type="pct"/>
            <w:tcBorders>
              <w:top w:val="nil"/>
              <w:left w:val="nil"/>
              <w:bottom w:val="single" w:sz="4" w:space="0" w:color="auto"/>
              <w:right w:val="single" w:sz="4" w:space="0" w:color="auto"/>
            </w:tcBorders>
            <w:shd w:val="clear" w:color="auto" w:fill="auto"/>
            <w:noWrap/>
            <w:vAlign w:val="center"/>
            <w:hideMark/>
          </w:tcPr>
          <w:p w14:paraId="6CF9DB82"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c>
          <w:tcPr>
            <w:tcW w:w="110" w:type="pct"/>
            <w:tcBorders>
              <w:top w:val="nil"/>
              <w:left w:val="nil"/>
              <w:bottom w:val="single" w:sz="4" w:space="0" w:color="auto"/>
              <w:right w:val="single" w:sz="4" w:space="0" w:color="auto"/>
            </w:tcBorders>
            <w:shd w:val="clear" w:color="auto" w:fill="auto"/>
            <w:noWrap/>
            <w:vAlign w:val="center"/>
            <w:hideMark/>
          </w:tcPr>
          <w:p w14:paraId="486709D4" w14:textId="77777777" w:rsidR="00D83051" w:rsidRPr="00536690" w:rsidRDefault="00D83051" w:rsidP="00444841">
            <w:pPr>
              <w:spacing w:after="0" w:line="240" w:lineRule="auto"/>
              <w:jc w:val="center"/>
              <w:rPr>
                <w:rFonts w:eastAsia="Times New Roman" w:cs="Calibri"/>
                <w:color w:val="000000"/>
                <w:sz w:val="16"/>
                <w:szCs w:val="16"/>
                <w:lang w:eastAsia="ro-RO"/>
              </w:rPr>
            </w:pPr>
            <w:r w:rsidRPr="00536690">
              <w:rPr>
                <w:rFonts w:eastAsia="Times New Roman" w:cs="Calibri"/>
                <w:color w:val="000000"/>
                <w:sz w:val="16"/>
                <w:szCs w:val="16"/>
                <w:lang w:eastAsia="ro-RO"/>
              </w:rPr>
              <w:t> </w:t>
            </w:r>
          </w:p>
        </w:tc>
      </w:tr>
    </w:tbl>
    <w:p w14:paraId="2322EBB8" w14:textId="77777777" w:rsidR="00D83051" w:rsidRPr="00536690" w:rsidRDefault="00D83051" w:rsidP="00E613D5">
      <w:pPr>
        <w:pStyle w:val="Body"/>
        <w:rPr>
          <w:rStyle w:val="EbrimaNormalChar"/>
          <w:lang w:val="ro-RO"/>
        </w:rPr>
      </w:pPr>
    </w:p>
    <w:p w14:paraId="6A7C2B16" w14:textId="77777777" w:rsidR="00D83051" w:rsidRPr="00536690" w:rsidRDefault="00D83051" w:rsidP="00E613D5">
      <w:pPr>
        <w:pStyle w:val="Body"/>
        <w:rPr>
          <w:rStyle w:val="EbrimaNormalChar"/>
          <w:lang w:val="ro-RO"/>
        </w:rPr>
      </w:pPr>
    </w:p>
    <w:p w14:paraId="7FB5CC3C" w14:textId="77777777" w:rsidR="00D83051" w:rsidRPr="00536690" w:rsidRDefault="00D83051" w:rsidP="00E613D5">
      <w:pPr>
        <w:pStyle w:val="Body"/>
        <w:rPr>
          <w:rStyle w:val="EbrimaNormalChar"/>
          <w:lang w:val="ro-RO"/>
        </w:rPr>
      </w:pPr>
    </w:p>
    <w:p w14:paraId="2A74E138" w14:textId="77777777" w:rsidR="00D83051" w:rsidRPr="00536690" w:rsidRDefault="00D83051" w:rsidP="00E613D5">
      <w:pPr>
        <w:pStyle w:val="Body"/>
        <w:rPr>
          <w:rStyle w:val="EbrimaNormalChar"/>
          <w:lang w:val="ro-RO"/>
        </w:rPr>
      </w:pPr>
    </w:p>
    <w:p w14:paraId="5E3B11E1" w14:textId="77777777" w:rsidR="00D83051" w:rsidRPr="00536690" w:rsidRDefault="00D83051" w:rsidP="00E613D5">
      <w:pPr>
        <w:pStyle w:val="Body"/>
        <w:rPr>
          <w:rStyle w:val="EbrimaNormalChar"/>
          <w:lang w:val="ro-RO"/>
        </w:rPr>
      </w:pPr>
    </w:p>
    <w:p w14:paraId="4402C870" w14:textId="77777777" w:rsidR="00D83051" w:rsidRPr="00536690" w:rsidRDefault="00D83051" w:rsidP="00E613D5">
      <w:pPr>
        <w:pStyle w:val="Body"/>
        <w:rPr>
          <w:rStyle w:val="EbrimaNormalChar"/>
          <w:lang w:val="ro-RO"/>
        </w:rPr>
      </w:pPr>
    </w:p>
    <w:p w14:paraId="0DE9C306" w14:textId="77777777" w:rsidR="00D83051" w:rsidRDefault="00D83051" w:rsidP="00E613D5">
      <w:pPr>
        <w:pStyle w:val="Body"/>
        <w:rPr>
          <w:rStyle w:val="EbrimaNormalChar"/>
          <w:lang w:val="ro-RO"/>
        </w:rPr>
      </w:pPr>
    </w:p>
    <w:p w14:paraId="5C08D7A6" w14:textId="77777777" w:rsidR="00913AEB" w:rsidRPr="00536690" w:rsidRDefault="00913AEB" w:rsidP="00E613D5">
      <w:pPr>
        <w:pStyle w:val="Body"/>
        <w:rPr>
          <w:rStyle w:val="EbrimaNormalChar"/>
          <w:lang w:val="ro-RO"/>
        </w:rPr>
      </w:pPr>
    </w:p>
    <w:p w14:paraId="39493C1A" w14:textId="77777777" w:rsidR="00D83051" w:rsidRPr="00536690" w:rsidRDefault="00D83051" w:rsidP="00E613D5">
      <w:pPr>
        <w:pStyle w:val="Body"/>
        <w:rPr>
          <w:rStyle w:val="EbrimaNormalChar"/>
          <w:lang w:val="ro-RO"/>
        </w:rPr>
      </w:pPr>
    </w:p>
    <w:p w14:paraId="172D97F3" w14:textId="6C752E2F" w:rsidR="00D83051" w:rsidRPr="00536690" w:rsidRDefault="00D83051" w:rsidP="00D83051">
      <w:pPr>
        <w:pStyle w:val="Legend"/>
        <w:pBdr>
          <w:top w:val="single" w:sz="4" w:space="1" w:color="auto"/>
          <w:bottom w:val="single" w:sz="4" w:space="1" w:color="auto"/>
        </w:pBdr>
        <w:rPr>
          <w:rFonts w:cs="TimesNewRomanPSMT"/>
          <w:szCs w:val="20"/>
        </w:rPr>
      </w:pPr>
      <w:bookmarkStart w:id="174" w:name="_Toc147076485"/>
      <w:r w:rsidRPr="00536690">
        <w:t xml:space="preserve">Tabel </w:t>
      </w:r>
      <w:r w:rsidR="00F01672">
        <w:fldChar w:fldCharType="begin"/>
      </w:r>
      <w:r w:rsidR="00F01672">
        <w:instrText xml:space="preserve"> STYLEREF 1 \s </w:instrText>
      </w:r>
      <w:r w:rsidR="00F01672">
        <w:fldChar w:fldCharType="separate"/>
      </w:r>
      <w:r w:rsidR="00F01672">
        <w:rPr>
          <w:noProof/>
        </w:rPr>
        <w:t>13</w:t>
      </w:r>
      <w:r w:rsidR="00F01672">
        <w:fldChar w:fldCharType="end"/>
      </w:r>
      <w:r w:rsidR="00F01672">
        <w:noBreakHyphen/>
      </w:r>
      <w:r w:rsidR="00F01672">
        <w:fldChar w:fldCharType="begin"/>
      </w:r>
      <w:r w:rsidR="00F01672">
        <w:instrText xml:space="preserve"> SEQ Tabel \* ARABIC \s 1 </w:instrText>
      </w:r>
      <w:r w:rsidR="00F01672">
        <w:fldChar w:fldCharType="separate"/>
      </w:r>
      <w:r w:rsidR="00F01672">
        <w:rPr>
          <w:noProof/>
        </w:rPr>
        <w:t>12</w:t>
      </w:r>
      <w:r w:rsidR="00F01672">
        <w:fldChar w:fldCharType="end"/>
      </w:r>
      <w:r w:rsidRPr="00536690">
        <w:t xml:space="preserve">: </w:t>
      </w:r>
      <w:r w:rsidRPr="00536690">
        <w:rPr>
          <w:b w:val="0"/>
          <w:bCs/>
          <w:color w:val="404040" w:themeColor="text1" w:themeTint="BF"/>
        </w:rPr>
        <w:t>Speciile de păsări de interes comunitar identificate în zona de monitorizare a proiectului propus, efectivele numerice și prezența acestora în sezoanele fenologice (perioada iunie 2022- iulie 2023)</w:t>
      </w:r>
      <w:bookmarkEnd w:id="174"/>
    </w:p>
    <w:tbl>
      <w:tblPr>
        <w:tblW w:w="5000" w:type="pct"/>
        <w:tblLook w:val="04A0" w:firstRow="1" w:lastRow="0" w:firstColumn="1" w:lastColumn="0" w:noHBand="0" w:noVBand="1"/>
      </w:tblPr>
      <w:tblGrid>
        <w:gridCol w:w="387"/>
        <w:gridCol w:w="1421"/>
        <w:gridCol w:w="1497"/>
        <w:gridCol w:w="591"/>
        <w:gridCol w:w="595"/>
        <w:gridCol w:w="590"/>
        <w:gridCol w:w="443"/>
        <w:gridCol w:w="442"/>
        <w:gridCol w:w="449"/>
        <w:gridCol w:w="444"/>
        <w:gridCol w:w="361"/>
        <w:gridCol w:w="361"/>
        <w:gridCol w:w="361"/>
        <w:gridCol w:w="361"/>
        <w:gridCol w:w="407"/>
        <w:gridCol w:w="361"/>
        <w:gridCol w:w="361"/>
        <w:gridCol w:w="407"/>
        <w:gridCol w:w="361"/>
        <w:gridCol w:w="361"/>
        <w:gridCol w:w="361"/>
        <w:gridCol w:w="361"/>
        <w:gridCol w:w="361"/>
        <w:gridCol w:w="361"/>
        <w:gridCol w:w="388"/>
        <w:gridCol w:w="393"/>
        <w:gridCol w:w="388"/>
        <w:gridCol w:w="388"/>
        <w:gridCol w:w="386"/>
      </w:tblGrid>
      <w:tr w:rsidR="00D83051" w:rsidRPr="00536690" w14:paraId="632248D3" w14:textId="77777777" w:rsidTr="00444841">
        <w:trPr>
          <w:trHeight w:val="416"/>
          <w:tblHeader/>
        </w:trPr>
        <w:tc>
          <w:tcPr>
            <w:tcW w:w="138" w:type="pct"/>
            <w:vMerge w:val="restart"/>
            <w:tcBorders>
              <w:top w:val="single" w:sz="4" w:space="0" w:color="auto"/>
              <w:left w:val="single" w:sz="4" w:space="0" w:color="auto"/>
              <w:right w:val="single" w:sz="4" w:space="0" w:color="auto"/>
            </w:tcBorders>
            <w:shd w:val="clear" w:color="000000" w:fill="BDD7EE"/>
            <w:vAlign w:val="center"/>
          </w:tcPr>
          <w:p w14:paraId="4B2B0471"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Nr. crt.</w:t>
            </w:r>
          </w:p>
        </w:tc>
        <w:tc>
          <w:tcPr>
            <w:tcW w:w="507" w:type="pct"/>
            <w:vMerge w:val="restart"/>
            <w:tcBorders>
              <w:top w:val="single" w:sz="4" w:space="0" w:color="auto"/>
              <w:left w:val="single" w:sz="4" w:space="0" w:color="auto"/>
              <w:right w:val="single" w:sz="4" w:space="0" w:color="auto"/>
            </w:tcBorders>
            <w:shd w:val="clear" w:color="000000" w:fill="BDD7EE"/>
            <w:noWrap/>
            <w:vAlign w:val="center"/>
            <w:hideMark/>
          </w:tcPr>
          <w:p w14:paraId="4C56419C"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Denumirea științifică</w:t>
            </w:r>
          </w:p>
        </w:tc>
        <w:tc>
          <w:tcPr>
            <w:tcW w:w="534" w:type="pct"/>
            <w:vMerge w:val="restart"/>
            <w:tcBorders>
              <w:top w:val="single" w:sz="4" w:space="0" w:color="auto"/>
              <w:left w:val="single" w:sz="4" w:space="0" w:color="auto"/>
              <w:right w:val="single" w:sz="4" w:space="0" w:color="auto"/>
            </w:tcBorders>
            <w:shd w:val="clear" w:color="000000" w:fill="BDD7EE"/>
            <w:noWrap/>
            <w:vAlign w:val="center"/>
            <w:hideMark/>
          </w:tcPr>
          <w:p w14:paraId="241FE05B"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Denumirea populară</w:t>
            </w:r>
          </w:p>
        </w:tc>
        <w:tc>
          <w:tcPr>
            <w:tcW w:w="3821" w:type="pct"/>
            <w:gridSpan w:val="26"/>
            <w:tcBorders>
              <w:top w:val="single" w:sz="4" w:space="0" w:color="auto"/>
              <w:left w:val="nil"/>
              <w:bottom w:val="single" w:sz="4" w:space="0" w:color="auto"/>
              <w:right w:val="single" w:sz="4" w:space="0" w:color="000000"/>
            </w:tcBorders>
            <w:shd w:val="clear" w:color="000000" w:fill="BDD7EE"/>
            <w:noWrap/>
            <w:vAlign w:val="center"/>
            <w:hideMark/>
          </w:tcPr>
          <w:p w14:paraId="75EEBF00"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Datele observațiilor</w:t>
            </w:r>
          </w:p>
        </w:tc>
      </w:tr>
      <w:tr w:rsidR="00335505" w:rsidRPr="00536690" w14:paraId="7BBD1D10" w14:textId="77777777" w:rsidTr="00444841">
        <w:trPr>
          <w:cantSplit/>
          <w:trHeight w:val="1273"/>
          <w:tblHeader/>
        </w:trPr>
        <w:tc>
          <w:tcPr>
            <w:tcW w:w="138" w:type="pct"/>
            <w:vMerge/>
            <w:tcBorders>
              <w:left w:val="single" w:sz="4" w:space="0" w:color="auto"/>
              <w:right w:val="single" w:sz="4" w:space="0" w:color="auto"/>
            </w:tcBorders>
          </w:tcPr>
          <w:p w14:paraId="3550C129" w14:textId="77777777" w:rsidR="00D83051" w:rsidRPr="00536690" w:rsidRDefault="00D83051" w:rsidP="00444841">
            <w:pPr>
              <w:spacing w:after="0" w:line="240" w:lineRule="auto"/>
              <w:rPr>
                <w:rFonts w:eastAsia="Times New Roman" w:cs="Calibri"/>
                <w:b/>
                <w:bCs/>
                <w:color w:val="000000"/>
                <w:sz w:val="18"/>
                <w:szCs w:val="18"/>
                <w:lang w:eastAsia="ro-RO"/>
              </w:rPr>
            </w:pPr>
          </w:p>
        </w:tc>
        <w:tc>
          <w:tcPr>
            <w:tcW w:w="507" w:type="pct"/>
            <w:vMerge/>
            <w:tcBorders>
              <w:left w:val="single" w:sz="4" w:space="0" w:color="auto"/>
              <w:right w:val="single" w:sz="4" w:space="0" w:color="auto"/>
            </w:tcBorders>
            <w:vAlign w:val="center"/>
            <w:hideMark/>
          </w:tcPr>
          <w:p w14:paraId="760F1B0E" w14:textId="77777777" w:rsidR="00D83051" w:rsidRPr="00536690" w:rsidRDefault="00D83051" w:rsidP="00444841">
            <w:pPr>
              <w:spacing w:after="0" w:line="240" w:lineRule="auto"/>
              <w:rPr>
                <w:rFonts w:eastAsia="Times New Roman" w:cs="Calibri"/>
                <w:b/>
                <w:bCs/>
                <w:color w:val="000000"/>
                <w:sz w:val="18"/>
                <w:szCs w:val="18"/>
                <w:lang w:eastAsia="ro-RO"/>
              </w:rPr>
            </w:pPr>
          </w:p>
        </w:tc>
        <w:tc>
          <w:tcPr>
            <w:tcW w:w="534" w:type="pct"/>
            <w:vMerge/>
            <w:tcBorders>
              <w:left w:val="single" w:sz="4" w:space="0" w:color="auto"/>
              <w:right w:val="single" w:sz="4" w:space="0" w:color="auto"/>
            </w:tcBorders>
            <w:vAlign w:val="center"/>
            <w:hideMark/>
          </w:tcPr>
          <w:p w14:paraId="3C8DEE22" w14:textId="77777777" w:rsidR="00D83051" w:rsidRPr="00536690" w:rsidRDefault="00D83051" w:rsidP="00444841">
            <w:pPr>
              <w:spacing w:after="0" w:line="240" w:lineRule="auto"/>
              <w:rPr>
                <w:rFonts w:eastAsia="Times New Roman" w:cs="Calibri"/>
                <w:b/>
                <w:bCs/>
                <w:color w:val="000000"/>
                <w:sz w:val="18"/>
                <w:szCs w:val="18"/>
                <w:lang w:eastAsia="ro-RO"/>
              </w:rPr>
            </w:pPr>
          </w:p>
        </w:tc>
        <w:tc>
          <w:tcPr>
            <w:tcW w:w="211" w:type="pct"/>
            <w:tcBorders>
              <w:top w:val="nil"/>
              <w:left w:val="nil"/>
              <w:bottom w:val="single" w:sz="4" w:space="0" w:color="auto"/>
              <w:right w:val="single" w:sz="4" w:space="0" w:color="auto"/>
            </w:tcBorders>
            <w:shd w:val="clear" w:color="000000" w:fill="BDD7EE"/>
            <w:noWrap/>
            <w:textDirection w:val="btLr"/>
            <w:vAlign w:val="center"/>
            <w:hideMark/>
          </w:tcPr>
          <w:p w14:paraId="2BF5668B" w14:textId="77777777" w:rsidR="00D83051" w:rsidRPr="00536690" w:rsidRDefault="00D83051" w:rsidP="00444841">
            <w:pPr>
              <w:spacing w:after="0" w:line="240" w:lineRule="auto"/>
              <w:ind w:left="113" w:right="113"/>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03.06.2022</w:t>
            </w:r>
          </w:p>
        </w:tc>
        <w:tc>
          <w:tcPr>
            <w:tcW w:w="213" w:type="pct"/>
            <w:tcBorders>
              <w:top w:val="nil"/>
              <w:left w:val="nil"/>
              <w:bottom w:val="single" w:sz="4" w:space="0" w:color="auto"/>
              <w:right w:val="single" w:sz="4" w:space="0" w:color="auto"/>
            </w:tcBorders>
            <w:shd w:val="clear" w:color="000000" w:fill="BDD7EE"/>
            <w:noWrap/>
            <w:textDirection w:val="btLr"/>
            <w:vAlign w:val="center"/>
            <w:hideMark/>
          </w:tcPr>
          <w:p w14:paraId="006BB452" w14:textId="77777777" w:rsidR="00D83051" w:rsidRPr="00536690" w:rsidRDefault="00D83051" w:rsidP="00444841">
            <w:pPr>
              <w:spacing w:after="0" w:line="240" w:lineRule="auto"/>
              <w:ind w:left="113" w:right="113"/>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14.07.2022</w:t>
            </w:r>
          </w:p>
        </w:tc>
        <w:tc>
          <w:tcPr>
            <w:tcW w:w="211" w:type="pct"/>
            <w:tcBorders>
              <w:top w:val="nil"/>
              <w:left w:val="nil"/>
              <w:bottom w:val="single" w:sz="4" w:space="0" w:color="auto"/>
              <w:right w:val="single" w:sz="4" w:space="0" w:color="auto"/>
            </w:tcBorders>
            <w:shd w:val="clear" w:color="000000" w:fill="BDD7EE"/>
            <w:noWrap/>
            <w:textDirection w:val="btLr"/>
            <w:vAlign w:val="center"/>
            <w:hideMark/>
          </w:tcPr>
          <w:p w14:paraId="3EF16EC1" w14:textId="77777777" w:rsidR="00D83051" w:rsidRPr="00536690" w:rsidRDefault="00D83051" w:rsidP="00444841">
            <w:pPr>
              <w:spacing w:after="0" w:line="240" w:lineRule="auto"/>
              <w:ind w:left="113" w:right="113"/>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15.07.2022</w:t>
            </w:r>
          </w:p>
        </w:tc>
        <w:tc>
          <w:tcPr>
            <w:tcW w:w="158" w:type="pct"/>
            <w:tcBorders>
              <w:top w:val="nil"/>
              <w:left w:val="nil"/>
              <w:bottom w:val="single" w:sz="4" w:space="0" w:color="auto"/>
              <w:right w:val="single" w:sz="4" w:space="0" w:color="auto"/>
            </w:tcBorders>
            <w:shd w:val="clear" w:color="000000" w:fill="BDD7EE"/>
            <w:noWrap/>
            <w:textDirection w:val="btLr"/>
            <w:vAlign w:val="center"/>
            <w:hideMark/>
          </w:tcPr>
          <w:p w14:paraId="4F32A819" w14:textId="77777777" w:rsidR="00D83051" w:rsidRPr="00536690" w:rsidRDefault="00D83051" w:rsidP="00444841">
            <w:pPr>
              <w:spacing w:after="0" w:line="240" w:lineRule="auto"/>
              <w:ind w:left="113" w:right="113"/>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20.08.2022</w:t>
            </w:r>
          </w:p>
        </w:tc>
        <w:tc>
          <w:tcPr>
            <w:tcW w:w="158" w:type="pct"/>
            <w:tcBorders>
              <w:top w:val="nil"/>
              <w:left w:val="nil"/>
              <w:bottom w:val="single" w:sz="4" w:space="0" w:color="auto"/>
              <w:right w:val="single" w:sz="4" w:space="0" w:color="auto"/>
            </w:tcBorders>
            <w:shd w:val="clear" w:color="000000" w:fill="BDD7EE"/>
            <w:noWrap/>
            <w:textDirection w:val="btLr"/>
            <w:vAlign w:val="center"/>
            <w:hideMark/>
          </w:tcPr>
          <w:p w14:paraId="65679F0C" w14:textId="77777777" w:rsidR="00D83051" w:rsidRPr="00536690" w:rsidRDefault="00D83051" w:rsidP="00444841">
            <w:pPr>
              <w:spacing w:after="0" w:line="240" w:lineRule="auto"/>
              <w:ind w:left="113" w:right="113"/>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21.08.2022</w:t>
            </w:r>
          </w:p>
        </w:tc>
        <w:tc>
          <w:tcPr>
            <w:tcW w:w="160" w:type="pct"/>
            <w:tcBorders>
              <w:top w:val="nil"/>
              <w:left w:val="nil"/>
              <w:bottom w:val="single" w:sz="4" w:space="0" w:color="auto"/>
              <w:right w:val="single" w:sz="4" w:space="0" w:color="auto"/>
            </w:tcBorders>
            <w:shd w:val="clear" w:color="000000" w:fill="BDD7EE"/>
            <w:noWrap/>
            <w:textDirection w:val="btLr"/>
            <w:vAlign w:val="center"/>
            <w:hideMark/>
          </w:tcPr>
          <w:p w14:paraId="534D72A3" w14:textId="77777777" w:rsidR="00D83051" w:rsidRPr="00536690" w:rsidRDefault="00D83051" w:rsidP="00444841">
            <w:pPr>
              <w:spacing w:after="0" w:line="240" w:lineRule="auto"/>
              <w:ind w:left="113" w:right="113"/>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17.10.2022</w:t>
            </w:r>
          </w:p>
        </w:tc>
        <w:tc>
          <w:tcPr>
            <w:tcW w:w="158" w:type="pct"/>
            <w:tcBorders>
              <w:top w:val="nil"/>
              <w:left w:val="nil"/>
              <w:bottom w:val="single" w:sz="4" w:space="0" w:color="auto"/>
              <w:right w:val="single" w:sz="4" w:space="0" w:color="auto"/>
            </w:tcBorders>
            <w:shd w:val="clear" w:color="000000" w:fill="BDD7EE"/>
            <w:noWrap/>
            <w:textDirection w:val="btLr"/>
            <w:vAlign w:val="center"/>
            <w:hideMark/>
          </w:tcPr>
          <w:p w14:paraId="5D33CAE7" w14:textId="77777777" w:rsidR="00D83051" w:rsidRPr="00536690" w:rsidRDefault="00D83051" w:rsidP="00444841">
            <w:pPr>
              <w:spacing w:after="0" w:line="240" w:lineRule="auto"/>
              <w:ind w:left="113" w:right="113"/>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18.10.2022</w:t>
            </w:r>
          </w:p>
        </w:tc>
        <w:tc>
          <w:tcPr>
            <w:tcW w:w="130" w:type="pct"/>
            <w:tcBorders>
              <w:top w:val="nil"/>
              <w:left w:val="nil"/>
              <w:bottom w:val="single" w:sz="4" w:space="0" w:color="auto"/>
              <w:right w:val="single" w:sz="4" w:space="0" w:color="auto"/>
            </w:tcBorders>
            <w:shd w:val="clear" w:color="000000" w:fill="BDD7EE"/>
            <w:noWrap/>
            <w:textDirection w:val="btLr"/>
            <w:vAlign w:val="center"/>
            <w:hideMark/>
          </w:tcPr>
          <w:p w14:paraId="26FBEB24" w14:textId="77777777" w:rsidR="00D83051" w:rsidRPr="00536690" w:rsidRDefault="00D83051" w:rsidP="00444841">
            <w:pPr>
              <w:spacing w:after="0" w:line="240" w:lineRule="auto"/>
              <w:ind w:left="113" w:right="113"/>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29.11.2022</w:t>
            </w:r>
          </w:p>
        </w:tc>
        <w:tc>
          <w:tcPr>
            <w:tcW w:w="130" w:type="pct"/>
            <w:tcBorders>
              <w:top w:val="nil"/>
              <w:left w:val="nil"/>
              <w:bottom w:val="single" w:sz="4" w:space="0" w:color="auto"/>
              <w:right w:val="single" w:sz="4" w:space="0" w:color="auto"/>
            </w:tcBorders>
            <w:shd w:val="clear" w:color="000000" w:fill="BDD7EE"/>
            <w:noWrap/>
            <w:textDirection w:val="btLr"/>
            <w:vAlign w:val="center"/>
            <w:hideMark/>
          </w:tcPr>
          <w:p w14:paraId="29789B26" w14:textId="77777777" w:rsidR="00D83051" w:rsidRPr="00536690" w:rsidRDefault="00D83051" w:rsidP="00444841">
            <w:pPr>
              <w:spacing w:after="0" w:line="240" w:lineRule="auto"/>
              <w:ind w:left="113" w:right="113"/>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30.11.2022</w:t>
            </w:r>
          </w:p>
        </w:tc>
        <w:tc>
          <w:tcPr>
            <w:tcW w:w="130" w:type="pct"/>
            <w:tcBorders>
              <w:top w:val="nil"/>
              <w:left w:val="nil"/>
              <w:bottom w:val="single" w:sz="4" w:space="0" w:color="auto"/>
              <w:right w:val="single" w:sz="4" w:space="0" w:color="auto"/>
            </w:tcBorders>
            <w:shd w:val="clear" w:color="000000" w:fill="BDD7EE"/>
            <w:noWrap/>
            <w:textDirection w:val="btLr"/>
            <w:vAlign w:val="center"/>
            <w:hideMark/>
          </w:tcPr>
          <w:p w14:paraId="12E4B6D5" w14:textId="77777777" w:rsidR="00D83051" w:rsidRPr="00536690" w:rsidRDefault="00D83051" w:rsidP="00444841">
            <w:pPr>
              <w:spacing w:after="0" w:line="240" w:lineRule="auto"/>
              <w:ind w:left="113" w:right="113"/>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02.12.2022</w:t>
            </w:r>
          </w:p>
        </w:tc>
        <w:tc>
          <w:tcPr>
            <w:tcW w:w="130" w:type="pct"/>
            <w:tcBorders>
              <w:top w:val="nil"/>
              <w:left w:val="nil"/>
              <w:bottom w:val="single" w:sz="4" w:space="0" w:color="auto"/>
              <w:right w:val="single" w:sz="4" w:space="0" w:color="auto"/>
            </w:tcBorders>
            <w:shd w:val="clear" w:color="000000" w:fill="BDD7EE"/>
            <w:noWrap/>
            <w:textDirection w:val="btLr"/>
            <w:vAlign w:val="center"/>
            <w:hideMark/>
          </w:tcPr>
          <w:p w14:paraId="6B46BB6E" w14:textId="77777777" w:rsidR="00D83051" w:rsidRPr="00536690" w:rsidRDefault="00D83051" w:rsidP="00444841">
            <w:pPr>
              <w:spacing w:after="0" w:line="240" w:lineRule="auto"/>
              <w:ind w:left="113" w:right="113"/>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03.12.2022</w:t>
            </w:r>
          </w:p>
        </w:tc>
        <w:tc>
          <w:tcPr>
            <w:tcW w:w="146" w:type="pct"/>
            <w:tcBorders>
              <w:top w:val="nil"/>
              <w:left w:val="nil"/>
              <w:bottom w:val="single" w:sz="4" w:space="0" w:color="auto"/>
              <w:right w:val="single" w:sz="4" w:space="0" w:color="auto"/>
            </w:tcBorders>
            <w:shd w:val="clear" w:color="000000" w:fill="BDD7EE"/>
            <w:noWrap/>
            <w:textDirection w:val="btLr"/>
            <w:vAlign w:val="center"/>
            <w:hideMark/>
          </w:tcPr>
          <w:p w14:paraId="139151B1" w14:textId="77777777" w:rsidR="00D83051" w:rsidRPr="00536690" w:rsidRDefault="00D83051" w:rsidP="00444841">
            <w:pPr>
              <w:spacing w:after="0" w:line="240" w:lineRule="auto"/>
              <w:ind w:left="113" w:right="113"/>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25.01.2023</w:t>
            </w:r>
          </w:p>
        </w:tc>
        <w:tc>
          <w:tcPr>
            <w:tcW w:w="130" w:type="pct"/>
            <w:tcBorders>
              <w:top w:val="nil"/>
              <w:left w:val="nil"/>
              <w:bottom w:val="single" w:sz="4" w:space="0" w:color="auto"/>
              <w:right w:val="single" w:sz="4" w:space="0" w:color="auto"/>
            </w:tcBorders>
            <w:shd w:val="clear" w:color="000000" w:fill="BDD7EE"/>
            <w:noWrap/>
            <w:textDirection w:val="btLr"/>
            <w:vAlign w:val="center"/>
            <w:hideMark/>
          </w:tcPr>
          <w:p w14:paraId="48F7A7FA" w14:textId="77777777" w:rsidR="00D83051" w:rsidRPr="00536690" w:rsidRDefault="00D83051" w:rsidP="00444841">
            <w:pPr>
              <w:spacing w:after="0" w:line="240" w:lineRule="auto"/>
              <w:ind w:left="113" w:right="113"/>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26.01.2023</w:t>
            </w:r>
          </w:p>
        </w:tc>
        <w:tc>
          <w:tcPr>
            <w:tcW w:w="130" w:type="pct"/>
            <w:tcBorders>
              <w:top w:val="nil"/>
              <w:left w:val="nil"/>
              <w:bottom w:val="single" w:sz="4" w:space="0" w:color="auto"/>
              <w:right w:val="single" w:sz="4" w:space="0" w:color="auto"/>
            </w:tcBorders>
            <w:shd w:val="clear" w:color="000000" w:fill="BDD7EE"/>
            <w:noWrap/>
            <w:textDirection w:val="btLr"/>
            <w:vAlign w:val="center"/>
            <w:hideMark/>
          </w:tcPr>
          <w:p w14:paraId="5FF3EFE5" w14:textId="77777777" w:rsidR="00D83051" w:rsidRPr="00536690" w:rsidRDefault="00D83051" w:rsidP="00444841">
            <w:pPr>
              <w:spacing w:after="0" w:line="240" w:lineRule="auto"/>
              <w:ind w:left="113" w:right="113"/>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23.02.2023</w:t>
            </w:r>
          </w:p>
        </w:tc>
        <w:tc>
          <w:tcPr>
            <w:tcW w:w="146" w:type="pct"/>
            <w:tcBorders>
              <w:top w:val="nil"/>
              <w:left w:val="nil"/>
              <w:bottom w:val="single" w:sz="4" w:space="0" w:color="auto"/>
              <w:right w:val="single" w:sz="4" w:space="0" w:color="auto"/>
            </w:tcBorders>
            <w:shd w:val="clear" w:color="000000" w:fill="BDD7EE"/>
            <w:noWrap/>
            <w:textDirection w:val="btLr"/>
            <w:vAlign w:val="center"/>
            <w:hideMark/>
          </w:tcPr>
          <w:p w14:paraId="2C47085F" w14:textId="77777777" w:rsidR="00D83051" w:rsidRPr="00536690" w:rsidRDefault="00D83051" w:rsidP="00444841">
            <w:pPr>
              <w:spacing w:after="0" w:line="240" w:lineRule="auto"/>
              <w:ind w:left="113" w:right="113"/>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24.02.2023</w:t>
            </w:r>
          </w:p>
        </w:tc>
        <w:tc>
          <w:tcPr>
            <w:tcW w:w="130" w:type="pct"/>
            <w:tcBorders>
              <w:top w:val="nil"/>
              <w:left w:val="nil"/>
              <w:bottom w:val="single" w:sz="4" w:space="0" w:color="auto"/>
              <w:right w:val="single" w:sz="4" w:space="0" w:color="auto"/>
            </w:tcBorders>
            <w:shd w:val="clear" w:color="000000" w:fill="BDD7EE"/>
            <w:noWrap/>
            <w:textDirection w:val="btLr"/>
            <w:vAlign w:val="center"/>
            <w:hideMark/>
          </w:tcPr>
          <w:p w14:paraId="3C18F8BB" w14:textId="77777777" w:rsidR="00D83051" w:rsidRPr="00536690" w:rsidRDefault="00D83051" w:rsidP="00444841">
            <w:pPr>
              <w:spacing w:after="0" w:line="240" w:lineRule="auto"/>
              <w:ind w:left="113" w:right="113"/>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25.03.2023</w:t>
            </w:r>
          </w:p>
        </w:tc>
        <w:tc>
          <w:tcPr>
            <w:tcW w:w="130" w:type="pct"/>
            <w:tcBorders>
              <w:top w:val="nil"/>
              <w:left w:val="nil"/>
              <w:bottom w:val="single" w:sz="4" w:space="0" w:color="auto"/>
              <w:right w:val="single" w:sz="4" w:space="0" w:color="auto"/>
            </w:tcBorders>
            <w:shd w:val="clear" w:color="000000" w:fill="BDD7EE"/>
            <w:noWrap/>
            <w:textDirection w:val="btLr"/>
            <w:vAlign w:val="center"/>
            <w:hideMark/>
          </w:tcPr>
          <w:p w14:paraId="250AFE12" w14:textId="77777777" w:rsidR="00D83051" w:rsidRPr="00536690" w:rsidRDefault="00D83051" w:rsidP="00444841">
            <w:pPr>
              <w:spacing w:after="0" w:line="240" w:lineRule="auto"/>
              <w:ind w:left="113" w:right="113"/>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26.03.2023</w:t>
            </w:r>
          </w:p>
        </w:tc>
        <w:tc>
          <w:tcPr>
            <w:tcW w:w="130" w:type="pct"/>
            <w:tcBorders>
              <w:top w:val="nil"/>
              <w:left w:val="nil"/>
              <w:bottom w:val="single" w:sz="4" w:space="0" w:color="auto"/>
              <w:right w:val="single" w:sz="4" w:space="0" w:color="auto"/>
            </w:tcBorders>
            <w:shd w:val="clear" w:color="000000" w:fill="BDD7EE"/>
            <w:noWrap/>
            <w:textDirection w:val="btLr"/>
            <w:vAlign w:val="center"/>
            <w:hideMark/>
          </w:tcPr>
          <w:p w14:paraId="31C1ADBD" w14:textId="77777777" w:rsidR="00D83051" w:rsidRPr="00536690" w:rsidRDefault="00D83051" w:rsidP="00444841">
            <w:pPr>
              <w:spacing w:after="0" w:line="240" w:lineRule="auto"/>
              <w:ind w:left="113" w:right="113"/>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24.04.2023</w:t>
            </w:r>
          </w:p>
        </w:tc>
        <w:tc>
          <w:tcPr>
            <w:tcW w:w="130" w:type="pct"/>
            <w:tcBorders>
              <w:top w:val="nil"/>
              <w:left w:val="nil"/>
              <w:bottom w:val="single" w:sz="4" w:space="0" w:color="auto"/>
              <w:right w:val="single" w:sz="4" w:space="0" w:color="auto"/>
            </w:tcBorders>
            <w:shd w:val="clear" w:color="000000" w:fill="BDD7EE"/>
            <w:noWrap/>
            <w:textDirection w:val="btLr"/>
            <w:vAlign w:val="center"/>
            <w:hideMark/>
          </w:tcPr>
          <w:p w14:paraId="6E330426" w14:textId="77777777" w:rsidR="00D83051" w:rsidRPr="00536690" w:rsidRDefault="00D83051" w:rsidP="00444841">
            <w:pPr>
              <w:spacing w:after="0" w:line="240" w:lineRule="auto"/>
              <w:ind w:left="113" w:right="113"/>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25.04.2023</w:t>
            </w:r>
          </w:p>
        </w:tc>
        <w:tc>
          <w:tcPr>
            <w:tcW w:w="130" w:type="pct"/>
            <w:tcBorders>
              <w:top w:val="nil"/>
              <w:left w:val="nil"/>
              <w:bottom w:val="single" w:sz="4" w:space="0" w:color="auto"/>
              <w:right w:val="single" w:sz="4" w:space="0" w:color="auto"/>
            </w:tcBorders>
            <w:shd w:val="clear" w:color="000000" w:fill="BDD7EE"/>
            <w:noWrap/>
            <w:textDirection w:val="btLr"/>
            <w:vAlign w:val="center"/>
            <w:hideMark/>
          </w:tcPr>
          <w:p w14:paraId="36331380" w14:textId="77777777" w:rsidR="00D83051" w:rsidRPr="00536690" w:rsidRDefault="00D83051" w:rsidP="00444841">
            <w:pPr>
              <w:spacing w:after="0" w:line="240" w:lineRule="auto"/>
              <w:ind w:left="113" w:right="113"/>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18.05.2023</w:t>
            </w:r>
          </w:p>
        </w:tc>
        <w:tc>
          <w:tcPr>
            <w:tcW w:w="130" w:type="pct"/>
            <w:tcBorders>
              <w:top w:val="nil"/>
              <w:left w:val="nil"/>
              <w:bottom w:val="single" w:sz="4" w:space="0" w:color="auto"/>
              <w:right w:val="single" w:sz="4" w:space="0" w:color="auto"/>
            </w:tcBorders>
            <w:shd w:val="clear" w:color="000000" w:fill="BDD7EE"/>
            <w:noWrap/>
            <w:textDirection w:val="btLr"/>
            <w:vAlign w:val="center"/>
            <w:hideMark/>
          </w:tcPr>
          <w:p w14:paraId="607FEC57" w14:textId="77777777" w:rsidR="00D83051" w:rsidRPr="00536690" w:rsidRDefault="00D83051" w:rsidP="00444841">
            <w:pPr>
              <w:spacing w:after="0" w:line="240" w:lineRule="auto"/>
              <w:ind w:left="113" w:right="113"/>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19.05.2023</w:t>
            </w:r>
          </w:p>
        </w:tc>
        <w:tc>
          <w:tcPr>
            <w:tcW w:w="139" w:type="pct"/>
            <w:tcBorders>
              <w:top w:val="nil"/>
              <w:left w:val="nil"/>
              <w:bottom w:val="single" w:sz="4" w:space="0" w:color="auto"/>
              <w:right w:val="single" w:sz="4" w:space="0" w:color="auto"/>
            </w:tcBorders>
            <w:shd w:val="clear" w:color="000000" w:fill="BDD7EE"/>
            <w:noWrap/>
            <w:textDirection w:val="btLr"/>
            <w:vAlign w:val="center"/>
            <w:hideMark/>
          </w:tcPr>
          <w:p w14:paraId="269AB374" w14:textId="77777777" w:rsidR="00D83051" w:rsidRPr="00536690" w:rsidRDefault="00D83051" w:rsidP="00444841">
            <w:pPr>
              <w:spacing w:after="0" w:line="240" w:lineRule="auto"/>
              <w:ind w:left="113" w:right="113"/>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20.06.2023</w:t>
            </w:r>
          </w:p>
        </w:tc>
        <w:tc>
          <w:tcPr>
            <w:tcW w:w="141" w:type="pct"/>
            <w:tcBorders>
              <w:top w:val="nil"/>
              <w:left w:val="nil"/>
              <w:bottom w:val="single" w:sz="4" w:space="0" w:color="auto"/>
              <w:right w:val="single" w:sz="4" w:space="0" w:color="auto"/>
            </w:tcBorders>
            <w:shd w:val="clear" w:color="000000" w:fill="BDD7EE"/>
            <w:noWrap/>
            <w:textDirection w:val="btLr"/>
            <w:vAlign w:val="center"/>
            <w:hideMark/>
          </w:tcPr>
          <w:p w14:paraId="17E3278F" w14:textId="77777777" w:rsidR="00D83051" w:rsidRPr="00536690" w:rsidRDefault="00D83051" w:rsidP="00444841">
            <w:pPr>
              <w:spacing w:after="0" w:line="240" w:lineRule="auto"/>
              <w:ind w:left="113" w:right="113"/>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13.07.2023</w:t>
            </w:r>
          </w:p>
        </w:tc>
        <w:tc>
          <w:tcPr>
            <w:tcW w:w="139" w:type="pct"/>
            <w:tcBorders>
              <w:top w:val="nil"/>
              <w:left w:val="nil"/>
              <w:bottom w:val="single" w:sz="4" w:space="0" w:color="auto"/>
              <w:right w:val="single" w:sz="4" w:space="0" w:color="auto"/>
            </w:tcBorders>
            <w:shd w:val="clear" w:color="000000" w:fill="BDD7EE"/>
            <w:noWrap/>
            <w:textDirection w:val="btLr"/>
            <w:vAlign w:val="center"/>
            <w:hideMark/>
          </w:tcPr>
          <w:p w14:paraId="00715831" w14:textId="77777777" w:rsidR="00D83051" w:rsidRPr="00536690" w:rsidRDefault="00D83051" w:rsidP="00444841">
            <w:pPr>
              <w:spacing w:after="0" w:line="240" w:lineRule="auto"/>
              <w:ind w:left="113" w:right="113"/>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15.07.2023</w:t>
            </w:r>
          </w:p>
        </w:tc>
        <w:tc>
          <w:tcPr>
            <w:tcW w:w="139" w:type="pct"/>
            <w:tcBorders>
              <w:top w:val="nil"/>
              <w:left w:val="nil"/>
              <w:bottom w:val="single" w:sz="4" w:space="0" w:color="auto"/>
              <w:right w:val="single" w:sz="4" w:space="0" w:color="auto"/>
            </w:tcBorders>
            <w:shd w:val="clear" w:color="000000" w:fill="BDD7EE"/>
            <w:noWrap/>
            <w:textDirection w:val="btLr"/>
            <w:vAlign w:val="center"/>
            <w:hideMark/>
          </w:tcPr>
          <w:p w14:paraId="17510EF8" w14:textId="77777777" w:rsidR="00D83051" w:rsidRPr="00536690" w:rsidRDefault="00D83051" w:rsidP="00444841">
            <w:pPr>
              <w:spacing w:after="0" w:line="240" w:lineRule="auto"/>
              <w:ind w:left="113" w:right="113"/>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16.07.2023</w:t>
            </w:r>
          </w:p>
        </w:tc>
        <w:tc>
          <w:tcPr>
            <w:tcW w:w="138" w:type="pct"/>
            <w:tcBorders>
              <w:top w:val="nil"/>
              <w:left w:val="nil"/>
              <w:bottom w:val="single" w:sz="4" w:space="0" w:color="auto"/>
              <w:right w:val="single" w:sz="4" w:space="0" w:color="auto"/>
            </w:tcBorders>
            <w:shd w:val="clear" w:color="000000" w:fill="BDD7EE"/>
            <w:noWrap/>
            <w:textDirection w:val="btLr"/>
            <w:vAlign w:val="center"/>
            <w:hideMark/>
          </w:tcPr>
          <w:p w14:paraId="1BB7F84B" w14:textId="77777777" w:rsidR="00D83051" w:rsidRPr="00536690" w:rsidRDefault="00D83051" w:rsidP="00444841">
            <w:pPr>
              <w:spacing w:after="0" w:line="240" w:lineRule="auto"/>
              <w:ind w:left="113" w:right="113"/>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18.07.2023</w:t>
            </w:r>
          </w:p>
        </w:tc>
      </w:tr>
      <w:tr w:rsidR="00D83051" w:rsidRPr="00536690" w14:paraId="1F6FA08C" w14:textId="77777777" w:rsidTr="00444841">
        <w:trPr>
          <w:trHeight w:val="312"/>
          <w:tblHeader/>
        </w:trPr>
        <w:tc>
          <w:tcPr>
            <w:tcW w:w="138" w:type="pct"/>
            <w:vMerge/>
            <w:tcBorders>
              <w:left w:val="single" w:sz="4" w:space="0" w:color="auto"/>
              <w:right w:val="single" w:sz="4" w:space="0" w:color="auto"/>
            </w:tcBorders>
          </w:tcPr>
          <w:p w14:paraId="2110DFC5" w14:textId="77777777" w:rsidR="00D83051" w:rsidRPr="00536690" w:rsidRDefault="00D83051" w:rsidP="00444841">
            <w:pPr>
              <w:spacing w:after="0" w:line="240" w:lineRule="auto"/>
              <w:rPr>
                <w:rFonts w:eastAsia="Times New Roman" w:cs="Calibri"/>
                <w:b/>
                <w:bCs/>
                <w:color w:val="000000"/>
                <w:sz w:val="18"/>
                <w:szCs w:val="18"/>
                <w:lang w:eastAsia="ro-RO"/>
              </w:rPr>
            </w:pPr>
          </w:p>
        </w:tc>
        <w:tc>
          <w:tcPr>
            <w:tcW w:w="507" w:type="pct"/>
            <w:vMerge/>
            <w:tcBorders>
              <w:left w:val="single" w:sz="4" w:space="0" w:color="auto"/>
              <w:right w:val="single" w:sz="4" w:space="0" w:color="auto"/>
            </w:tcBorders>
            <w:vAlign w:val="center"/>
            <w:hideMark/>
          </w:tcPr>
          <w:p w14:paraId="1F65487C" w14:textId="77777777" w:rsidR="00D83051" w:rsidRPr="00536690" w:rsidRDefault="00D83051" w:rsidP="00444841">
            <w:pPr>
              <w:spacing w:after="0" w:line="240" w:lineRule="auto"/>
              <w:rPr>
                <w:rFonts w:eastAsia="Times New Roman" w:cs="Calibri"/>
                <w:b/>
                <w:bCs/>
                <w:color w:val="000000"/>
                <w:sz w:val="18"/>
                <w:szCs w:val="18"/>
                <w:lang w:eastAsia="ro-RO"/>
              </w:rPr>
            </w:pPr>
          </w:p>
        </w:tc>
        <w:tc>
          <w:tcPr>
            <w:tcW w:w="534" w:type="pct"/>
            <w:vMerge/>
            <w:tcBorders>
              <w:left w:val="single" w:sz="4" w:space="0" w:color="auto"/>
              <w:right w:val="single" w:sz="4" w:space="0" w:color="auto"/>
            </w:tcBorders>
            <w:vAlign w:val="center"/>
            <w:hideMark/>
          </w:tcPr>
          <w:p w14:paraId="0B9A6E34" w14:textId="77777777" w:rsidR="00D83051" w:rsidRPr="00536690" w:rsidRDefault="00D83051" w:rsidP="00444841">
            <w:pPr>
              <w:spacing w:after="0" w:line="240" w:lineRule="auto"/>
              <w:rPr>
                <w:rFonts w:eastAsia="Times New Roman" w:cs="Calibri"/>
                <w:b/>
                <w:bCs/>
                <w:color w:val="000000"/>
                <w:sz w:val="18"/>
                <w:szCs w:val="18"/>
                <w:lang w:eastAsia="ro-RO"/>
              </w:rPr>
            </w:pPr>
          </w:p>
        </w:tc>
        <w:tc>
          <w:tcPr>
            <w:tcW w:w="634" w:type="pct"/>
            <w:gridSpan w:val="3"/>
            <w:tcBorders>
              <w:top w:val="single" w:sz="4" w:space="0" w:color="auto"/>
              <w:left w:val="nil"/>
              <w:bottom w:val="single" w:sz="4" w:space="0" w:color="auto"/>
              <w:right w:val="single" w:sz="4" w:space="0" w:color="auto"/>
            </w:tcBorders>
            <w:shd w:val="clear" w:color="000000" w:fill="92D050"/>
            <w:noWrap/>
            <w:vAlign w:val="center"/>
            <w:hideMark/>
          </w:tcPr>
          <w:p w14:paraId="3E827A5C"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perioada de cuibărire 2022</w:t>
            </w:r>
          </w:p>
        </w:tc>
        <w:tc>
          <w:tcPr>
            <w:tcW w:w="636" w:type="pct"/>
            <w:gridSpan w:val="4"/>
            <w:tcBorders>
              <w:top w:val="single" w:sz="4" w:space="0" w:color="auto"/>
              <w:left w:val="nil"/>
              <w:bottom w:val="single" w:sz="4" w:space="0" w:color="auto"/>
              <w:right w:val="single" w:sz="4" w:space="0" w:color="auto"/>
            </w:tcBorders>
            <w:shd w:val="clear" w:color="000000" w:fill="FFE699"/>
            <w:noWrap/>
            <w:vAlign w:val="center"/>
            <w:hideMark/>
          </w:tcPr>
          <w:p w14:paraId="2E9D017A"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migrație de toamnă 2022</w:t>
            </w:r>
          </w:p>
        </w:tc>
        <w:tc>
          <w:tcPr>
            <w:tcW w:w="1074" w:type="pct"/>
            <w:gridSpan w:val="8"/>
            <w:tcBorders>
              <w:top w:val="single" w:sz="4" w:space="0" w:color="auto"/>
              <w:left w:val="nil"/>
              <w:bottom w:val="single" w:sz="4" w:space="0" w:color="auto"/>
              <w:right w:val="single" w:sz="4" w:space="0" w:color="auto"/>
            </w:tcBorders>
            <w:shd w:val="clear" w:color="000000" w:fill="2F75B5"/>
            <w:noWrap/>
            <w:vAlign w:val="center"/>
            <w:hideMark/>
          </w:tcPr>
          <w:p w14:paraId="584E67EE"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xml:space="preserve">perioada de iernare 2022 - 2023 </w:t>
            </w:r>
          </w:p>
        </w:tc>
        <w:tc>
          <w:tcPr>
            <w:tcW w:w="783" w:type="pct"/>
            <w:gridSpan w:val="6"/>
            <w:tcBorders>
              <w:top w:val="single" w:sz="4" w:space="0" w:color="auto"/>
              <w:left w:val="nil"/>
              <w:bottom w:val="single" w:sz="4" w:space="0" w:color="auto"/>
              <w:right w:val="nil"/>
            </w:tcBorders>
            <w:shd w:val="clear" w:color="000000" w:fill="FFE699"/>
            <w:noWrap/>
            <w:vAlign w:val="center"/>
            <w:hideMark/>
          </w:tcPr>
          <w:p w14:paraId="52F601A8"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xml:space="preserve"> migrație de primăvară 2023</w:t>
            </w:r>
          </w:p>
        </w:tc>
        <w:tc>
          <w:tcPr>
            <w:tcW w:w="694" w:type="pct"/>
            <w:gridSpan w:val="5"/>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2AA6EF6"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perioada de cuibărire 2023</w:t>
            </w:r>
          </w:p>
        </w:tc>
      </w:tr>
      <w:tr w:rsidR="00D83051" w:rsidRPr="00536690" w14:paraId="5E78EFC0" w14:textId="77777777" w:rsidTr="00444841">
        <w:trPr>
          <w:trHeight w:val="312"/>
          <w:tblHeader/>
        </w:trPr>
        <w:tc>
          <w:tcPr>
            <w:tcW w:w="138" w:type="pct"/>
            <w:vMerge/>
            <w:tcBorders>
              <w:left w:val="single" w:sz="4" w:space="0" w:color="auto"/>
              <w:bottom w:val="single" w:sz="4" w:space="0" w:color="000000"/>
              <w:right w:val="single" w:sz="4" w:space="0" w:color="auto"/>
            </w:tcBorders>
          </w:tcPr>
          <w:p w14:paraId="186ED1C9" w14:textId="77777777" w:rsidR="00D83051" w:rsidRPr="00536690" w:rsidRDefault="00D83051" w:rsidP="00444841">
            <w:pPr>
              <w:spacing w:after="0" w:line="240" w:lineRule="auto"/>
              <w:rPr>
                <w:rFonts w:eastAsia="Times New Roman" w:cs="Calibri"/>
                <w:b/>
                <w:bCs/>
                <w:color w:val="000000"/>
                <w:sz w:val="18"/>
                <w:szCs w:val="18"/>
                <w:lang w:eastAsia="ro-RO"/>
              </w:rPr>
            </w:pPr>
          </w:p>
        </w:tc>
        <w:tc>
          <w:tcPr>
            <w:tcW w:w="507" w:type="pct"/>
            <w:vMerge/>
            <w:tcBorders>
              <w:left w:val="single" w:sz="4" w:space="0" w:color="auto"/>
              <w:bottom w:val="single" w:sz="4" w:space="0" w:color="000000"/>
              <w:right w:val="single" w:sz="4" w:space="0" w:color="auto"/>
            </w:tcBorders>
            <w:vAlign w:val="center"/>
          </w:tcPr>
          <w:p w14:paraId="6E72C4F6" w14:textId="77777777" w:rsidR="00D83051" w:rsidRPr="00536690" w:rsidRDefault="00D83051" w:rsidP="00444841">
            <w:pPr>
              <w:spacing w:after="0" w:line="240" w:lineRule="auto"/>
              <w:rPr>
                <w:rFonts w:eastAsia="Times New Roman" w:cs="Calibri"/>
                <w:b/>
                <w:bCs/>
                <w:color w:val="000000"/>
                <w:sz w:val="18"/>
                <w:szCs w:val="18"/>
                <w:lang w:eastAsia="ro-RO"/>
              </w:rPr>
            </w:pPr>
          </w:p>
        </w:tc>
        <w:tc>
          <w:tcPr>
            <w:tcW w:w="534" w:type="pct"/>
            <w:vMerge/>
            <w:tcBorders>
              <w:left w:val="single" w:sz="4" w:space="0" w:color="auto"/>
              <w:bottom w:val="single" w:sz="4" w:space="0" w:color="000000"/>
              <w:right w:val="single" w:sz="4" w:space="0" w:color="auto"/>
            </w:tcBorders>
            <w:vAlign w:val="center"/>
          </w:tcPr>
          <w:p w14:paraId="43FB135E" w14:textId="77777777" w:rsidR="00D83051" w:rsidRPr="00536690" w:rsidRDefault="00D83051" w:rsidP="00444841">
            <w:pPr>
              <w:spacing w:after="0" w:line="240" w:lineRule="auto"/>
              <w:rPr>
                <w:rFonts w:eastAsia="Times New Roman" w:cs="Calibri"/>
                <w:b/>
                <w:bCs/>
                <w:color w:val="000000"/>
                <w:sz w:val="18"/>
                <w:szCs w:val="18"/>
                <w:lang w:eastAsia="ro-RO"/>
              </w:rPr>
            </w:pPr>
          </w:p>
        </w:tc>
        <w:tc>
          <w:tcPr>
            <w:tcW w:w="3821" w:type="pct"/>
            <w:gridSpan w:val="26"/>
            <w:tcBorders>
              <w:top w:val="single" w:sz="4" w:space="0" w:color="auto"/>
              <w:left w:val="nil"/>
              <w:bottom w:val="single" w:sz="4" w:space="0" w:color="auto"/>
              <w:right w:val="single" w:sz="4" w:space="0" w:color="auto"/>
            </w:tcBorders>
            <w:shd w:val="clear" w:color="auto" w:fill="BDD6EE" w:themeFill="accent5" w:themeFillTint="66"/>
            <w:noWrap/>
            <w:vAlign w:val="center"/>
          </w:tcPr>
          <w:p w14:paraId="1222DCAF"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Efectivele numerice</w:t>
            </w:r>
          </w:p>
        </w:tc>
      </w:tr>
      <w:tr w:rsidR="00D83051" w:rsidRPr="00536690" w14:paraId="7A3665E2" w14:textId="77777777" w:rsidTr="00BE616E">
        <w:trPr>
          <w:trHeight w:val="288"/>
        </w:trPr>
        <w:tc>
          <w:tcPr>
            <w:tcW w:w="138" w:type="pct"/>
            <w:tcBorders>
              <w:top w:val="nil"/>
              <w:left w:val="single" w:sz="4" w:space="0" w:color="auto"/>
              <w:bottom w:val="single" w:sz="4" w:space="0" w:color="auto"/>
              <w:right w:val="single" w:sz="4" w:space="0" w:color="auto"/>
            </w:tcBorders>
            <w:vAlign w:val="center"/>
          </w:tcPr>
          <w:p w14:paraId="60929235"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1.</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71FFE5F3"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Anthus campestris</w:t>
            </w:r>
          </w:p>
        </w:tc>
        <w:tc>
          <w:tcPr>
            <w:tcW w:w="534" w:type="pct"/>
            <w:tcBorders>
              <w:top w:val="nil"/>
              <w:left w:val="nil"/>
              <w:bottom w:val="single" w:sz="4" w:space="0" w:color="auto"/>
              <w:right w:val="single" w:sz="4" w:space="0" w:color="auto"/>
            </w:tcBorders>
            <w:shd w:val="clear" w:color="auto" w:fill="auto"/>
            <w:noWrap/>
            <w:vAlign w:val="center"/>
            <w:hideMark/>
          </w:tcPr>
          <w:p w14:paraId="01258E4C"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Fâsă de câmp</w:t>
            </w:r>
          </w:p>
        </w:tc>
        <w:tc>
          <w:tcPr>
            <w:tcW w:w="423" w:type="pct"/>
            <w:gridSpan w:val="2"/>
            <w:tcBorders>
              <w:top w:val="single" w:sz="4" w:space="0" w:color="auto"/>
              <w:left w:val="nil"/>
              <w:bottom w:val="single" w:sz="4" w:space="0" w:color="auto"/>
              <w:right w:val="single" w:sz="4" w:space="0" w:color="000000"/>
            </w:tcBorders>
            <w:shd w:val="clear" w:color="000000" w:fill="92D050"/>
            <w:noWrap/>
            <w:vAlign w:val="center"/>
            <w:hideMark/>
          </w:tcPr>
          <w:p w14:paraId="18D0A632"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211" w:type="pct"/>
            <w:tcBorders>
              <w:top w:val="nil"/>
              <w:left w:val="nil"/>
              <w:bottom w:val="single" w:sz="4" w:space="0" w:color="auto"/>
              <w:right w:val="single" w:sz="4" w:space="0" w:color="auto"/>
            </w:tcBorders>
            <w:shd w:val="clear" w:color="000000" w:fill="92D050"/>
            <w:noWrap/>
            <w:vAlign w:val="center"/>
            <w:hideMark/>
          </w:tcPr>
          <w:p w14:paraId="17848291"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2</w:t>
            </w:r>
          </w:p>
        </w:tc>
        <w:tc>
          <w:tcPr>
            <w:tcW w:w="636" w:type="pct"/>
            <w:gridSpan w:val="4"/>
            <w:tcBorders>
              <w:top w:val="single" w:sz="4" w:space="0" w:color="auto"/>
              <w:left w:val="nil"/>
              <w:bottom w:val="single" w:sz="4" w:space="0" w:color="auto"/>
              <w:right w:val="single" w:sz="4" w:space="0" w:color="000000"/>
            </w:tcBorders>
            <w:shd w:val="clear" w:color="000000" w:fill="FFE699"/>
            <w:noWrap/>
            <w:vAlign w:val="center"/>
            <w:hideMark/>
          </w:tcPr>
          <w:p w14:paraId="5191AEB5"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074" w:type="pct"/>
            <w:gridSpan w:val="8"/>
            <w:tcBorders>
              <w:top w:val="single" w:sz="4" w:space="0" w:color="auto"/>
              <w:left w:val="nil"/>
              <w:bottom w:val="single" w:sz="4" w:space="0" w:color="auto"/>
              <w:right w:val="single" w:sz="4" w:space="0" w:color="000000"/>
            </w:tcBorders>
            <w:shd w:val="clear" w:color="000000" w:fill="2F75B5"/>
            <w:noWrap/>
            <w:vAlign w:val="center"/>
            <w:hideMark/>
          </w:tcPr>
          <w:p w14:paraId="5CE83686"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783" w:type="pct"/>
            <w:gridSpan w:val="6"/>
            <w:tcBorders>
              <w:top w:val="single" w:sz="4" w:space="0" w:color="auto"/>
              <w:left w:val="nil"/>
              <w:bottom w:val="single" w:sz="4" w:space="0" w:color="auto"/>
              <w:right w:val="nil"/>
            </w:tcBorders>
            <w:shd w:val="clear" w:color="000000" w:fill="FFE699"/>
            <w:noWrap/>
            <w:vAlign w:val="center"/>
            <w:hideMark/>
          </w:tcPr>
          <w:p w14:paraId="53808FE4"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279" w:type="pct"/>
            <w:gridSpan w:val="2"/>
            <w:tcBorders>
              <w:top w:val="single" w:sz="4" w:space="0" w:color="auto"/>
              <w:left w:val="single" w:sz="4" w:space="0" w:color="auto"/>
              <w:bottom w:val="single" w:sz="4" w:space="0" w:color="auto"/>
              <w:right w:val="single" w:sz="4" w:space="0" w:color="000000"/>
            </w:tcBorders>
            <w:shd w:val="clear" w:color="000000" w:fill="92D050"/>
            <w:noWrap/>
            <w:vAlign w:val="center"/>
            <w:hideMark/>
          </w:tcPr>
          <w:p w14:paraId="061CF62C"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39" w:type="pct"/>
            <w:tcBorders>
              <w:top w:val="nil"/>
              <w:left w:val="nil"/>
              <w:bottom w:val="single" w:sz="4" w:space="0" w:color="auto"/>
              <w:right w:val="single" w:sz="4" w:space="0" w:color="auto"/>
            </w:tcBorders>
            <w:shd w:val="clear" w:color="000000" w:fill="92D050"/>
            <w:noWrap/>
            <w:vAlign w:val="center"/>
            <w:hideMark/>
          </w:tcPr>
          <w:p w14:paraId="201CAF62"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4</w:t>
            </w:r>
          </w:p>
        </w:tc>
        <w:tc>
          <w:tcPr>
            <w:tcW w:w="276" w:type="pct"/>
            <w:gridSpan w:val="2"/>
            <w:tcBorders>
              <w:top w:val="single" w:sz="4" w:space="0" w:color="auto"/>
              <w:left w:val="nil"/>
              <w:bottom w:val="single" w:sz="4" w:space="0" w:color="auto"/>
              <w:right w:val="single" w:sz="4" w:space="0" w:color="auto"/>
            </w:tcBorders>
            <w:shd w:val="clear" w:color="000000" w:fill="92D050"/>
            <w:noWrap/>
            <w:vAlign w:val="center"/>
            <w:hideMark/>
          </w:tcPr>
          <w:p w14:paraId="0780FB53"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r>
      <w:tr w:rsidR="00D83051" w:rsidRPr="00536690" w14:paraId="26CDA3D7" w14:textId="77777777" w:rsidTr="00BE616E">
        <w:trPr>
          <w:trHeight w:val="288"/>
        </w:trPr>
        <w:tc>
          <w:tcPr>
            <w:tcW w:w="138" w:type="pct"/>
            <w:tcBorders>
              <w:top w:val="nil"/>
              <w:left w:val="single" w:sz="4" w:space="0" w:color="auto"/>
              <w:bottom w:val="single" w:sz="4" w:space="0" w:color="auto"/>
              <w:right w:val="single" w:sz="4" w:space="0" w:color="auto"/>
            </w:tcBorders>
            <w:vAlign w:val="center"/>
          </w:tcPr>
          <w:p w14:paraId="13EF7AED"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2.</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654B9842"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Ardea alba</w:t>
            </w:r>
          </w:p>
        </w:tc>
        <w:tc>
          <w:tcPr>
            <w:tcW w:w="534" w:type="pct"/>
            <w:tcBorders>
              <w:top w:val="nil"/>
              <w:left w:val="nil"/>
              <w:bottom w:val="single" w:sz="4" w:space="0" w:color="auto"/>
              <w:right w:val="single" w:sz="4" w:space="0" w:color="auto"/>
            </w:tcBorders>
            <w:shd w:val="clear" w:color="auto" w:fill="auto"/>
            <w:noWrap/>
            <w:vAlign w:val="center"/>
            <w:hideMark/>
          </w:tcPr>
          <w:p w14:paraId="201D04BB"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Egretă mare</w:t>
            </w:r>
          </w:p>
        </w:tc>
        <w:tc>
          <w:tcPr>
            <w:tcW w:w="211" w:type="pct"/>
            <w:tcBorders>
              <w:top w:val="nil"/>
              <w:left w:val="nil"/>
              <w:bottom w:val="single" w:sz="4" w:space="0" w:color="auto"/>
              <w:right w:val="single" w:sz="4" w:space="0" w:color="auto"/>
            </w:tcBorders>
            <w:shd w:val="clear" w:color="000000" w:fill="92D050"/>
            <w:noWrap/>
            <w:vAlign w:val="center"/>
            <w:hideMark/>
          </w:tcPr>
          <w:p w14:paraId="144B2ADD"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213" w:type="pct"/>
            <w:tcBorders>
              <w:top w:val="nil"/>
              <w:left w:val="nil"/>
              <w:bottom w:val="single" w:sz="4" w:space="0" w:color="auto"/>
              <w:right w:val="single" w:sz="4" w:space="0" w:color="auto"/>
            </w:tcBorders>
            <w:shd w:val="clear" w:color="000000" w:fill="92D050"/>
            <w:noWrap/>
            <w:vAlign w:val="center"/>
            <w:hideMark/>
          </w:tcPr>
          <w:p w14:paraId="22B82B37"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4</w:t>
            </w:r>
          </w:p>
        </w:tc>
        <w:tc>
          <w:tcPr>
            <w:tcW w:w="211" w:type="pct"/>
            <w:tcBorders>
              <w:top w:val="nil"/>
              <w:left w:val="nil"/>
              <w:bottom w:val="single" w:sz="4" w:space="0" w:color="auto"/>
              <w:right w:val="single" w:sz="4" w:space="0" w:color="auto"/>
            </w:tcBorders>
            <w:shd w:val="clear" w:color="000000" w:fill="92D050"/>
            <w:noWrap/>
            <w:vAlign w:val="center"/>
            <w:hideMark/>
          </w:tcPr>
          <w:p w14:paraId="0E5EA909"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636" w:type="pct"/>
            <w:gridSpan w:val="4"/>
            <w:tcBorders>
              <w:top w:val="single" w:sz="4" w:space="0" w:color="auto"/>
              <w:left w:val="nil"/>
              <w:bottom w:val="single" w:sz="4" w:space="0" w:color="auto"/>
              <w:right w:val="single" w:sz="4" w:space="0" w:color="000000"/>
            </w:tcBorders>
            <w:shd w:val="clear" w:color="000000" w:fill="FFE699"/>
            <w:noWrap/>
            <w:vAlign w:val="center"/>
            <w:hideMark/>
          </w:tcPr>
          <w:p w14:paraId="60877FC1"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30" w:type="pct"/>
            <w:tcBorders>
              <w:top w:val="nil"/>
              <w:left w:val="nil"/>
              <w:bottom w:val="single" w:sz="4" w:space="0" w:color="auto"/>
              <w:right w:val="single" w:sz="4" w:space="0" w:color="auto"/>
            </w:tcBorders>
            <w:shd w:val="clear" w:color="000000" w:fill="2F75B5"/>
            <w:noWrap/>
            <w:vAlign w:val="center"/>
            <w:hideMark/>
          </w:tcPr>
          <w:p w14:paraId="493D05E0"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1</w:t>
            </w:r>
          </w:p>
        </w:tc>
        <w:tc>
          <w:tcPr>
            <w:tcW w:w="391" w:type="pct"/>
            <w:gridSpan w:val="3"/>
            <w:tcBorders>
              <w:top w:val="single" w:sz="4" w:space="0" w:color="auto"/>
              <w:left w:val="nil"/>
              <w:bottom w:val="single" w:sz="4" w:space="0" w:color="auto"/>
              <w:right w:val="single" w:sz="4" w:space="0" w:color="000000"/>
            </w:tcBorders>
            <w:shd w:val="clear" w:color="000000" w:fill="2F75B5"/>
            <w:noWrap/>
            <w:vAlign w:val="center"/>
            <w:hideMark/>
          </w:tcPr>
          <w:p w14:paraId="45173865"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46" w:type="pct"/>
            <w:tcBorders>
              <w:top w:val="nil"/>
              <w:left w:val="nil"/>
              <w:bottom w:val="single" w:sz="4" w:space="0" w:color="auto"/>
              <w:right w:val="single" w:sz="4" w:space="0" w:color="auto"/>
            </w:tcBorders>
            <w:shd w:val="clear" w:color="000000" w:fill="2F75B5"/>
            <w:noWrap/>
            <w:vAlign w:val="center"/>
            <w:hideMark/>
          </w:tcPr>
          <w:p w14:paraId="26DB4240"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1</w:t>
            </w:r>
          </w:p>
        </w:tc>
        <w:tc>
          <w:tcPr>
            <w:tcW w:w="130" w:type="pct"/>
            <w:tcBorders>
              <w:top w:val="nil"/>
              <w:left w:val="nil"/>
              <w:bottom w:val="single" w:sz="4" w:space="0" w:color="auto"/>
              <w:right w:val="single" w:sz="4" w:space="0" w:color="auto"/>
            </w:tcBorders>
            <w:shd w:val="clear" w:color="000000" w:fill="2F75B5"/>
            <w:noWrap/>
            <w:vAlign w:val="center"/>
            <w:hideMark/>
          </w:tcPr>
          <w:p w14:paraId="448956A2"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30" w:type="pct"/>
            <w:tcBorders>
              <w:top w:val="nil"/>
              <w:left w:val="nil"/>
              <w:bottom w:val="single" w:sz="4" w:space="0" w:color="auto"/>
              <w:right w:val="single" w:sz="4" w:space="0" w:color="auto"/>
            </w:tcBorders>
            <w:shd w:val="clear" w:color="000000" w:fill="2F75B5"/>
            <w:noWrap/>
            <w:vAlign w:val="center"/>
            <w:hideMark/>
          </w:tcPr>
          <w:p w14:paraId="63CD6655"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2</w:t>
            </w:r>
          </w:p>
        </w:tc>
        <w:tc>
          <w:tcPr>
            <w:tcW w:w="146" w:type="pct"/>
            <w:tcBorders>
              <w:top w:val="nil"/>
              <w:left w:val="nil"/>
              <w:bottom w:val="single" w:sz="4" w:space="0" w:color="auto"/>
              <w:right w:val="single" w:sz="4" w:space="0" w:color="auto"/>
            </w:tcBorders>
            <w:shd w:val="clear" w:color="000000" w:fill="2F75B5"/>
            <w:noWrap/>
            <w:vAlign w:val="center"/>
            <w:hideMark/>
          </w:tcPr>
          <w:p w14:paraId="59DBB0C8"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783" w:type="pct"/>
            <w:gridSpan w:val="6"/>
            <w:tcBorders>
              <w:top w:val="single" w:sz="4" w:space="0" w:color="auto"/>
              <w:left w:val="nil"/>
              <w:bottom w:val="single" w:sz="4" w:space="0" w:color="auto"/>
              <w:right w:val="nil"/>
            </w:tcBorders>
            <w:shd w:val="clear" w:color="000000" w:fill="FFE699"/>
            <w:noWrap/>
            <w:vAlign w:val="center"/>
            <w:hideMark/>
          </w:tcPr>
          <w:p w14:paraId="5C19C3B1"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694" w:type="pct"/>
            <w:gridSpan w:val="5"/>
            <w:tcBorders>
              <w:top w:val="single" w:sz="4" w:space="0" w:color="auto"/>
              <w:left w:val="single" w:sz="4" w:space="0" w:color="auto"/>
              <w:bottom w:val="single" w:sz="4" w:space="0" w:color="auto"/>
              <w:right w:val="single" w:sz="4" w:space="0" w:color="000000"/>
            </w:tcBorders>
            <w:shd w:val="clear" w:color="000000" w:fill="92D050"/>
            <w:noWrap/>
            <w:vAlign w:val="center"/>
            <w:hideMark/>
          </w:tcPr>
          <w:p w14:paraId="637551BD"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r>
      <w:tr w:rsidR="00D83051" w:rsidRPr="00536690" w14:paraId="3559BB2F" w14:textId="77777777" w:rsidTr="00BE616E">
        <w:trPr>
          <w:trHeight w:val="288"/>
        </w:trPr>
        <w:tc>
          <w:tcPr>
            <w:tcW w:w="138" w:type="pct"/>
            <w:tcBorders>
              <w:top w:val="nil"/>
              <w:left w:val="single" w:sz="4" w:space="0" w:color="auto"/>
              <w:bottom w:val="single" w:sz="4" w:space="0" w:color="auto"/>
              <w:right w:val="single" w:sz="4" w:space="0" w:color="auto"/>
            </w:tcBorders>
            <w:vAlign w:val="center"/>
          </w:tcPr>
          <w:p w14:paraId="3A134353"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3.</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100AA74A"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Ardeola ralloides</w:t>
            </w:r>
          </w:p>
        </w:tc>
        <w:tc>
          <w:tcPr>
            <w:tcW w:w="534" w:type="pct"/>
            <w:tcBorders>
              <w:top w:val="nil"/>
              <w:left w:val="nil"/>
              <w:bottom w:val="single" w:sz="4" w:space="0" w:color="auto"/>
              <w:right w:val="single" w:sz="4" w:space="0" w:color="auto"/>
            </w:tcBorders>
            <w:shd w:val="clear" w:color="auto" w:fill="auto"/>
            <w:noWrap/>
            <w:vAlign w:val="center"/>
            <w:hideMark/>
          </w:tcPr>
          <w:p w14:paraId="03C07716"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Stârc galben</w:t>
            </w:r>
          </w:p>
        </w:tc>
        <w:tc>
          <w:tcPr>
            <w:tcW w:w="634" w:type="pct"/>
            <w:gridSpan w:val="3"/>
            <w:tcBorders>
              <w:top w:val="single" w:sz="4" w:space="0" w:color="auto"/>
              <w:left w:val="nil"/>
              <w:bottom w:val="single" w:sz="4" w:space="0" w:color="auto"/>
              <w:right w:val="single" w:sz="4" w:space="0" w:color="000000"/>
            </w:tcBorders>
            <w:shd w:val="clear" w:color="000000" w:fill="92D050"/>
            <w:noWrap/>
            <w:vAlign w:val="center"/>
            <w:hideMark/>
          </w:tcPr>
          <w:p w14:paraId="09A5391F"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58" w:type="pct"/>
            <w:tcBorders>
              <w:top w:val="nil"/>
              <w:left w:val="nil"/>
              <w:bottom w:val="single" w:sz="4" w:space="0" w:color="auto"/>
              <w:right w:val="single" w:sz="4" w:space="0" w:color="auto"/>
            </w:tcBorders>
            <w:shd w:val="clear" w:color="000000" w:fill="FFE699"/>
            <w:noWrap/>
            <w:vAlign w:val="center"/>
            <w:hideMark/>
          </w:tcPr>
          <w:p w14:paraId="228D2198"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1</w:t>
            </w:r>
          </w:p>
        </w:tc>
        <w:tc>
          <w:tcPr>
            <w:tcW w:w="477" w:type="pct"/>
            <w:gridSpan w:val="3"/>
            <w:tcBorders>
              <w:top w:val="single" w:sz="4" w:space="0" w:color="auto"/>
              <w:left w:val="nil"/>
              <w:bottom w:val="single" w:sz="4" w:space="0" w:color="auto"/>
              <w:right w:val="single" w:sz="4" w:space="0" w:color="000000"/>
            </w:tcBorders>
            <w:shd w:val="clear" w:color="000000" w:fill="FFE699"/>
            <w:noWrap/>
            <w:vAlign w:val="center"/>
            <w:hideMark/>
          </w:tcPr>
          <w:p w14:paraId="1B4E9B10"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074" w:type="pct"/>
            <w:gridSpan w:val="8"/>
            <w:tcBorders>
              <w:top w:val="single" w:sz="4" w:space="0" w:color="auto"/>
              <w:left w:val="nil"/>
              <w:bottom w:val="single" w:sz="4" w:space="0" w:color="auto"/>
              <w:right w:val="single" w:sz="4" w:space="0" w:color="000000"/>
            </w:tcBorders>
            <w:shd w:val="clear" w:color="000000" w:fill="2F75B5"/>
            <w:noWrap/>
            <w:vAlign w:val="center"/>
            <w:hideMark/>
          </w:tcPr>
          <w:p w14:paraId="319F7C4C"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783" w:type="pct"/>
            <w:gridSpan w:val="6"/>
            <w:tcBorders>
              <w:top w:val="single" w:sz="4" w:space="0" w:color="auto"/>
              <w:left w:val="nil"/>
              <w:bottom w:val="single" w:sz="4" w:space="0" w:color="auto"/>
              <w:right w:val="nil"/>
            </w:tcBorders>
            <w:shd w:val="clear" w:color="000000" w:fill="FFE699"/>
            <w:noWrap/>
            <w:vAlign w:val="center"/>
            <w:hideMark/>
          </w:tcPr>
          <w:p w14:paraId="4E702E06"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694" w:type="pct"/>
            <w:gridSpan w:val="5"/>
            <w:tcBorders>
              <w:top w:val="single" w:sz="4" w:space="0" w:color="auto"/>
              <w:left w:val="single" w:sz="4" w:space="0" w:color="auto"/>
              <w:bottom w:val="single" w:sz="4" w:space="0" w:color="auto"/>
              <w:right w:val="single" w:sz="4" w:space="0" w:color="000000"/>
            </w:tcBorders>
            <w:shd w:val="clear" w:color="000000" w:fill="92D050"/>
            <w:noWrap/>
            <w:vAlign w:val="center"/>
            <w:hideMark/>
          </w:tcPr>
          <w:p w14:paraId="40A281C8"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r>
      <w:tr w:rsidR="00D83051" w:rsidRPr="00536690" w14:paraId="3FB40FE3" w14:textId="77777777" w:rsidTr="00BE616E">
        <w:trPr>
          <w:trHeight w:val="288"/>
        </w:trPr>
        <w:tc>
          <w:tcPr>
            <w:tcW w:w="138" w:type="pct"/>
            <w:tcBorders>
              <w:top w:val="nil"/>
              <w:left w:val="single" w:sz="4" w:space="0" w:color="auto"/>
              <w:bottom w:val="single" w:sz="4" w:space="0" w:color="auto"/>
              <w:right w:val="single" w:sz="4" w:space="0" w:color="auto"/>
            </w:tcBorders>
            <w:vAlign w:val="center"/>
          </w:tcPr>
          <w:p w14:paraId="4E6ED8A2"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4.</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0D79A189"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Aythya nyroca</w:t>
            </w:r>
          </w:p>
        </w:tc>
        <w:tc>
          <w:tcPr>
            <w:tcW w:w="534" w:type="pct"/>
            <w:tcBorders>
              <w:top w:val="nil"/>
              <w:left w:val="nil"/>
              <w:bottom w:val="single" w:sz="4" w:space="0" w:color="auto"/>
              <w:right w:val="single" w:sz="4" w:space="0" w:color="auto"/>
            </w:tcBorders>
            <w:shd w:val="clear" w:color="auto" w:fill="auto"/>
            <w:noWrap/>
            <w:vAlign w:val="center"/>
            <w:hideMark/>
          </w:tcPr>
          <w:p w14:paraId="0E36C0B7"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Rață roşie</w:t>
            </w:r>
          </w:p>
        </w:tc>
        <w:tc>
          <w:tcPr>
            <w:tcW w:w="634" w:type="pct"/>
            <w:gridSpan w:val="3"/>
            <w:tcBorders>
              <w:top w:val="single" w:sz="4" w:space="0" w:color="auto"/>
              <w:left w:val="nil"/>
              <w:bottom w:val="single" w:sz="4" w:space="0" w:color="auto"/>
              <w:right w:val="single" w:sz="4" w:space="0" w:color="000000"/>
            </w:tcBorders>
            <w:shd w:val="clear" w:color="000000" w:fill="92D050"/>
            <w:noWrap/>
            <w:vAlign w:val="center"/>
            <w:hideMark/>
          </w:tcPr>
          <w:p w14:paraId="658BEBF1"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636" w:type="pct"/>
            <w:gridSpan w:val="4"/>
            <w:tcBorders>
              <w:top w:val="single" w:sz="4" w:space="0" w:color="auto"/>
              <w:left w:val="nil"/>
              <w:bottom w:val="single" w:sz="4" w:space="0" w:color="auto"/>
              <w:right w:val="single" w:sz="4" w:space="0" w:color="000000"/>
            </w:tcBorders>
            <w:shd w:val="clear" w:color="000000" w:fill="FFE699"/>
            <w:noWrap/>
            <w:vAlign w:val="center"/>
            <w:hideMark/>
          </w:tcPr>
          <w:p w14:paraId="43E776FC"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074" w:type="pct"/>
            <w:gridSpan w:val="8"/>
            <w:tcBorders>
              <w:top w:val="single" w:sz="4" w:space="0" w:color="auto"/>
              <w:left w:val="nil"/>
              <w:bottom w:val="single" w:sz="4" w:space="0" w:color="auto"/>
              <w:right w:val="single" w:sz="4" w:space="0" w:color="000000"/>
            </w:tcBorders>
            <w:shd w:val="clear" w:color="000000" w:fill="2F75B5"/>
            <w:noWrap/>
            <w:vAlign w:val="center"/>
            <w:hideMark/>
          </w:tcPr>
          <w:p w14:paraId="21CC73BF"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30" w:type="pct"/>
            <w:tcBorders>
              <w:top w:val="nil"/>
              <w:left w:val="nil"/>
              <w:bottom w:val="single" w:sz="4" w:space="0" w:color="auto"/>
              <w:right w:val="single" w:sz="4" w:space="0" w:color="auto"/>
            </w:tcBorders>
            <w:shd w:val="clear" w:color="000000" w:fill="FFE699"/>
            <w:noWrap/>
            <w:vAlign w:val="center"/>
            <w:hideMark/>
          </w:tcPr>
          <w:p w14:paraId="3B8123D4"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3</w:t>
            </w:r>
          </w:p>
        </w:tc>
        <w:tc>
          <w:tcPr>
            <w:tcW w:w="652" w:type="pct"/>
            <w:gridSpan w:val="5"/>
            <w:tcBorders>
              <w:top w:val="single" w:sz="4" w:space="0" w:color="auto"/>
              <w:left w:val="nil"/>
              <w:bottom w:val="single" w:sz="4" w:space="0" w:color="auto"/>
              <w:right w:val="nil"/>
            </w:tcBorders>
            <w:shd w:val="clear" w:color="000000" w:fill="FFE699"/>
            <w:noWrap/>
            <w:vAlign w:val="center"/>
            <w:hideMark/>
          </w:tcPr>
          <w:p w14:paraId="644853C1"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694" w:type="pct"/>
            <w:gridSpan w:val="5"/>
            <w:tcBorders>
              <w:top w:val="single" w:sz="4" w:space="0" w:color="auto"/>
              <w:left w:val="single" w:sz="4" w:space="0" w:color="auto"/>
              <w:bottom w:val="single" w:sz="4" w:space="0" w:color="auto"/>
              <w:right w:val="single" w:sz="4" w:space="0" w:color="000000"/>
            </w:tcBorders>
            <w:shd w:val="clear" w:color="000000" w:fill="92D050"/>
            <w:noWrap/>
            <w:vAlign w:val="center"/>
            <w:hideMark/>
          </w:tcPr>
          <w:p w14:paraId="45C207DA"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r>
      <w:tr w:rsidR="00D83051" w:rsidRPr="00536690" w14:paraId="237266FB" w14:textId="77777777" w:rsidTr="00BE616E">
        <w:trPr>
          <w:trHeight w:val="288"/>
        </w:trPr>
        <w:tc>
          <w:tcPr>
            <w:tcW w:w="138" w:type="pct"/>
            <w:tcBorders>
              <w:top w:val="nil"/>
              <w:left w:val="single" w:sz="4" w:space="0" w:color="auto"/>
              <w:bottom w:val="single" w:sz="4" w:space="0" w:color="auto"/>
              <w:right w:val="single" w:sz="4" w:space="0" w:color="auto"/>
            </w:tcBorders>
            <w:vAlign w:val="center"/>
          </w:tcPr>
          <w:p w14:paraId="79D23B32"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5.</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1135F529"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Buteo rufinus</w:t>
            </w:r>
          </w:p>
        </w:tc>
        <w:tc>
          <w:tcPr>
            <w:tcW w:w="534" w:type="pct"/>
            <w:tcBorders>
              <w:top w:val="nil"/>
              <w:left w:val="nil"/>
              <w:bottom w:val="single" w:sz="4" w:space="0" w:color="auto"/>
              <w:right w:val="single" w:sz="4" w:space="0" w:color="auto"/>
            </w:tcBorders>
            <w:shd w:val="clear" w:color="auto" w:fill="auto"/>
            <w:noWrap/>
            <w:vAlign w:val="center"/>
            <w:hideMark/>
          </w:tcPr>
          <w:p w14:paraId="5E0AF372"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Șorecar mare</w:t>
            </w:r>
          </w:p>
        </w:tc>
        <w:tc>
          <w:tcPr>
            <w:tcW w:w="634" w:type="pct"/>
            <w:gridSpan w:val="3"/>
            <w:tcBorders>
              <w:top w:val="single" w:sz="4" w:space="0" w:color="auto"/>
              <w:left w:val="nil"/>
              <w:bottom w:val="single" w:sz="4" w:space="0" w:color="auto"/>
              <w:right w:val="single" w:sz="4" w:space="0" w:color="000000"/>
            </w:tcBorders>
            <w:shd w:val="clear" w:color="000000" w:fill="92D050"/>
            <w:noWrap/>
            <w:vAlign w:val="center"/>
            <w:hideMark/>
          </w:tcPr>
          <w:p w14:paraId="652A362D"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636" w:type="pct"/>
            <w:gridSpan w:val="4"/>
            <w:tcBorders>
              <w:top w:val="single" w:sz="4" w:space="0" w:color="auto"/>
              <w:left w:val="nil"/>
              <w:bottom w:val="single" w:sz="4" w:space="0" w:color="auto"/>
              <w:right w:val="single" w:sz="4" w:space="0" w:color="000000"/>
            </w:tcBorders>
            <w:shd w:val="clear" w:color="000000" w:fill="FFE699"/>
            <w:noWrap/>
            <w:vAlign w:val="center"/>
            <w:hideMark/>
          </w:tcPr>
          <w:p w14:paraId="1F6D4D6B"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261" w:type="pct"/>
            <w:gridSpan w:val="2"/>
            <w:tcBorders>
              <w:top w:val="single" w:sz="4" w:space="0" w:color="auto"/>
              <w:left w:val="nil"/>
              <w:bottom w:val="single" w:sz="4" w:space="0" w:color="auto"/>
              <w:right w:val="single" w:sz="4" w:space="0" w:color="000000"/>
            </w:tcBorders>
            <w:shd w:val="clear" w:color="000000" w:fill="2F75B5"/>
            <w:noWrap/>
            <w:vAlign w:val="center"/>
            <w:hideMark/>
          </w:tcPr>
          <w:p w14:paraId="3F3FB905"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30" w:type="pct"/>
            <w:tcBorders>
              <w:top w:val="nil"/>
              <w:left w:val="nil"/>
              <w:bottom w:val="single" w:sz="4" w:space="0" w:color="auto"/>
              <w:right w:val="single" w:sz="4" w:space="0" w:color="auto"/>
            </w:tcBorders>
            <w:shd w:val="clear" w:color="000000" w:fill="2F75B5"/>
            <w:noWrap/>
            <w:vAlign w:val="center"/>
            <w:hideMark/>
          </w:tcPr>
          <w:p w14:paraId="0AA9C2AC"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1</w:t>
            </w:r>
          </w:p>
        </w:tc>
        <w:tc>
          <w:tcPr>
            <w:tcW w:w="276" w:type="pct"/>
            <w:gridSpan w:val="2"/>
            <w:tcBorders>
              <w:top w:val="single" w:sz="4" w:space="0" w:color="auto"/>
              <w:left w:val="nil"/>
              <w:bottom w:val="single" w:sz="4" w:space="0" w:color="auto"/>
              <w:right w:val="single" w:sz="4" w:space="0" w:color="000000"/>
            </w:tcBorders>
            <w:shd w:val="clear" w:color="000000" w:fill="2F75B5"/>
            <w:noWrap/>
            <w:vAlign w:val="center"/>
            <w:hideMark/>
          </w:tcPr>
          <w:p w14:paraId="2D9DE966"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30" w:type="pct"/>
            <w:tcBorders>
              <w:top w:val="nil"/>
              <w:left w:val="nil"/>
              <w:bottom w:val="single" w:sz="4" w:space="0" w:color="auto"/>
              <w:right w:val="single" w:sz="4" w:space="0" w:color="auto"/>
            </w:tcBorders>
            <w:shd w:val="clear" w:color="000000" w:fill="2F75B5"/>
            <w:noWrap/>
            <w:vAlign w:val="center"/>
            <w:hideMark/>
          </w:tcPr>
          <w:p w14:paraId="1E0FA847"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1</w:t>
            </w:r>
          </w:p>
        </w:tc>
        <w:tc>
          <w:tcPr>
            <w:tcW w:w="276" w:type="pct"/>
            <w:gridSpan w:val="2"/>
            <w:tcBorders>
              <w:top w:val="single" w:sz="4" w:space="0" w:color="auto"/>
              <w:left w:val="nil"/>
              <w:bottom w:val="single" w:sz="4" w:space="0" w:color="auto"/>
              <w:right w:val="single" w:sz="4" w:space="0" w:color="000000"/>
            </w:tcBorders>
            <w:shd w:val="clear" w:color="000000" w:fill="2F75B5"/>
            <w:noWrap/>
            <w:vAlign w:val="center"/>
            <w:hideMark/>
          </w:tcPr>
          <w:p w14:paraId="59B76470"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30" w:type="pct"/>
            <w:tcBorders>
              <w:top w:val="nil"/>
              <w:left w:val="nil"/>
              <w:bottom w:val="single" w:sz="4" w:space="0" w:color="auto"/>
              <w:right w:val="single" w:sz="4" w:space="0" w:color="auto"/>
            </w:tcBorders>
            <w:shd w:val="clear" w:color="000000" w:fill="FFE699"/>
            <w:noWrap/>
            <w:vAlign w:val="center"/>
            <w:hideMark/>
          </w:tcPr>
          <w:p w14:paraId="6B9502D0"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652" w:type="pct"/>
            <w:gridSpan w:val="5"/>
            <w:tcBorders>
              <w:top w:val="single" w:sz="4" w:space="0" w:color="auto"/>
              <w:left w:val="nil"/>
              <w:bottom w:val="single" w:sz="4" w:space="0" w:color="auto"/>
              <w:right w:val="nil"/>
            </w:tcBorders>
            <w:shd w:val="clear" w:color="000000" w:fill="FFE699"/>
            <w:noWrap/>
            <w:vAlign w:val="center"/>
            <w:hideMark/>
          </w:tcPr>
          <w:p w14:paraId="4E99D581"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39" w:type="pct"/>
            <w:tcBorders>
              <w:top w:val="nil"/>
              <w:left w:val="single" w:sz="4" w:space="0" w:color="auto"/>
              <w:bottom w:val="single" w:sz="4" w:space="0" w:color="auto"/>
              <w:right w:val="nil"/>
            </w:tcBorders>
            <w:shd w:val="clear" w:color="000000" w:fill="92D050"/>
            <w:noWrap/>
            <w:vAlign w:val="center"/>
            <w:hideMark/>
          </w:tcPr>
          <w:p w14:paraId="7EA09E16" w14:textId="77777777" w:rsidR="00D83051" w:rsidRPr="00536690" w:rsidRDefault="00D83051" w:rsidP="00444841">
            <w:pPr>
              <w:spacing w:after="0" w:line="240" w:lineRule="auto"/>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41" w:type="pct"/>
            <w:tcBorders>
              <w:top w:val="nil"/>
              <w:left w:val="nil"/>
              <w:bottom w:val="single" w:sz="4" w:space="0" w:color="auto"/>
              <w:right w:val="nil"/>
            </w:tcBorders>
            <w:shd w:val="clear" w:color="000000" w:fill="92D050"/>
            <w:noWrap/>
            <w:vAlign w:val="center"/>
            <w:hideMark/>
          </w:tcPr>
          <w:p w14:paraId="72DDA53B" w14:textId="77777777" w:rsidR="00D83051" w:rsidRPr="00536690" w:rsidRDefault="00D83051" w:rsidP="00444841">
            <w:pPr>
              <w:spacing w:after="0" w:line="240" w:lineRule="auto"/>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39" w:type="pct"/>
            <w:tcBorders>
              <w:top w:val="nil"/>
              <w:left w:val="nil"/>
              <w:bottom w:val="single" w:sz="4" w:space="0" w:color="auto"/>
              <w:right w:val="nil"/>
            </w:tcBorders>
            <w:shd w:val="clear" w:color="000000" w:fill="92D050"/>
            <w:noWrap/>
            <w:vAlign w:val="center"/>
            <w:hideMark/>
          </w:tcPr>
          <w:p w14:paraId="3C18B05C" w14:textId="77777777" w:rsidR="00D83051" w:rsidRPr="00536690" w:rsidRDefault="00D83051" w:rsidP="00444841">
            <w:pPr>
              <w:spacing w:after="0" w:line="240" w:lineRule="auto"/>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39" w:type="pct"/>
            <w:tcBorders>
              <w:top w:val="nil"/>
              <w:left w:val="nil"/>
              <w:bottom w:val="single" w:sz="4" w:space="0" w:color="auto"/>
              <w:right w:val="nil"/>
            </w:tcBorders>
            <w:shd w:val="clear" w:color="000000" w:fill="92D050"/>
            <w:noWrap/>
            <w:vAlign w:val="center"/>
            <w:hideMark/>
          </w:tcPr>
          <w:p w14:paraId="1A3290DE" w14:textId="77777777" w:rsidR="00D83051" w:rsidRPr="00536690" w:rsidRDefault="00D83051" w:rsidP="00444841">
            <w:pPr>
              <w:spacing w:after="0" w:line="240" w:lineRule="auto"/>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38" w:type="pct"/>
            <w:tcBorders>
              <w:top w:val="nil"/>
              <w:left w:val="nil"/>
              <w:bottom w:val="single" w:sz="4" w:space="0" w:color="auto"/>
              <w:right w:val="single" w:sz="4" w:space="0" w:color="auto"/>
            </w:tcBorders>
            <w:shd w:val="clear" w:color="000000" w:fill="92D050"/>
            <w:noWrap/>
            <w:vAlign w:val="center"/>
            <w:hideMark/>
          </w:tcPr>
          <w:p w14:paraId="20EC4727" w14:textId="77777777" w:rsidR="00D83051" w:rsidRPr="00536690" w:rsidRDefault="00D83051" w:rsidP="00444841">
            <w:pPr>
              <w:spacing w:after="0" w:line="240" w:lineRule="auto"/>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r>
      <w:tr w:rsidR="00D83051" w:rsidRPr="00536690" w14:paraId="1FC9ED2A" w14:textId="77777777" w:rsidTr="00BE616E">
        <w:trPr>
          <w:trHeight w:val="288"/>
        </w:trPr>
        <w:tc>
          <w:tcPr>
            <w:tcW w:w="138" w:type="pct"/>
            <w:tcBorders>
              <w:top w:val="nil"/>
              <w:left w:val="single" w:sz="4" w:space="0" w:color="auto"/>
              <w:bottom w:val="single" w:sz="4" w:space="0" w:color="auto"/>
              <w:right w:val="single" w:sz="4" w:space="0" w:color="auto"/>
            </w:tcBorders>
            <w:vAlign w:val="center"/>
          </w:tcPr>
          <w:p w14:paraId="76E56D6B"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6.</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5AA39196"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Calidris pugnax</w:t>
            </w:r>
          </w:p>
        </w:tc>
        <w:tc>
          <w:tcPr>
            <w:tcW w:w="534" w:type="pct"/>
            <w:tcBorders>
              <w:top w:val="nil"/>
              <w:left w:val="nil"/>
              <w:bottom w:val="single" w:sz="4" w:space="0" w:color="auto"/>
              <w:right w:val="single" w:sz="4" w:space="0" w:color="auto"/>
            </w:tcBorders>
            <w:shd w:val="clear" w:color="auto" w:fill="auto"/>
            <w:noWrap/>
            <w:vAlign w:val="center"/>
            <w:hideMark/>
          </w:tcPr>
          <w:p w14:paraId="5015211A"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Bătăuș</w:t>
            </w:r>
          </w:p>
        </w:tc>
        <w:tc>
          <w:tcPr>
            <w:tcW w:w="634" w:type="pct"/>
            <w:gridSpan w:val="3"/>
            <w:tcBorders>
              <w:top w:val="single" w:sz="4" w:space="0" w:color="auto"/>
              <w:left w:val="nil"/>
              <w:bottom w:val="single" w:sz="4" w:space="0" w:color="auto"/>
              <w:right w:val="single" w:sz="4" w:space="0" w:color="000000"/>
            </w:tcBorders>
            <w:shd w:val="clear" w:color="000000" w:fill="92D050"/>
            <w:noWrap/>
            <w:vAlign w:val="center"/>
            <w:hideMark/>
          </w:tcPr>
          <w:p w14:paraId="55A3B4B7"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58" w:type="pct"/>
            <w:tcBorders>
              <w:top w:val="nil"/>
              <w:left w:val="nil"/>
              <w:bottom w:val="single" w:sz="4" w:space="0" w:color="auto"/>
              <w:right w:val="single" w:sz="4" w:space="0" w:color="auto"/>
            </w:tcBorders>
            <w:shd w:val="clear" w:color="000000" w:fill="FFE699"/>
            <w:noWrap/>
            <w:vAlign w:val="center"/>
            <w:hideMark/>
          </w:tcPr>
          <w:p w14:paraId="0458BB42"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6</w:t>
            </w:r>
          </w:p>
        </w:tc>
        <w:tc>
          <w:tcPr>
            <w:tcW w:w="477" w:type="pct"/>
            <w:gridSpan w:val="3"/>
            <w:tcBorders>
              <w:top w:val="single" w:sz="4" w:space="0" w:color="auto"/>
              <w:left w:val="nil"/>
              <w:bottom w:val="single" w:sz="4" w:space="0" w:color="auto"/>
              <w:right w:val="single" w:sz="4" w:space="0" w:color="000000"/>
            </w:tcBorders>
            <w:shd w:val="clear" w:color="000000" w:fill="FFE699"/>
            <w:noWrap/>
            <w:vAlign w:val="center"/>
            <w:hideMark/>
          </w:tcPr>
          <w:p w14:paraId="5B14803B"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074" w:type="pct"/>
            <w:gridSpan w:val="8"/>
            <w:tcBorders>
              <w:top w:val="single" w:sz="4" w:space="0" w:color="auto"/>
              <w:left w:val="nil"/>
              <w:bottom w:val="single" w:sz="4" w:space="0" w:color="auto"/>
              <w:right w:val="single" w:sz="4" w:space="0" w:color="000000"/>
            </w:tcBorders>
            <w:shd w:val="clear" w:color="000000" w:fill="2F75B5"/>
            <w:noWrap/>
            <w:vAlign w:val="center"/>
            <w:hideMark/>
          </w:tcPr>
          <w:p w14:paraId="3C884C8C"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30" w:type="pct"/>
            <w:tcBorders>
              <w:top w:val="nil"/>
              <w:left w:val="nil"/>
              <w:bottom w:val="single" w:sz="4" w:space="0" w:color="auto"/>
              <w:right w:val="single" w:sz="4" w:space="0" w:color="auto"/>
            </w:tcBorders>
            <w:shd w:val="clear" w:color="000000" w:fill="FFE699"/>
            <w:noWrap/>
            <w:vAlign w:val="center"/>
            <w:hideMark/>
          </w:tcPr>
          <w:p w14:paraId="53ED6D07"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2</w:t>
            </w:r>
          </w:p>
        </w:tc>
        <w:tc>
          <w:tcPr>
            <w:tcW w:w="652" w:type="pct"/>
            <w:gridSpan w:val="5"/>
            <w:tcBorders>
              <w:top w:val="single" w:sz="4" w:space="0" w:color="auto"/>
              <w:left w:val="nil"/>
              <w:bottom w:val="single" w:sz="4" w:space="0" w:color="auto"/>
              <w:right w:val="nil"/>
            </w:tcBorders>
            <w:shd w:val="clear" w:color="000000" w:fill="FFE699"/>
            <w:noWrap/>
            <w:vAlign w:val="center"/>
            <w:hideMark/>
          </w:tcPr>
          <w:p w14:paraId="567C7B09"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694" w:type="pct"/>
            <w:gridSpan w:val="5"/>
            <w:tcBorders>
              <w:top w:val="single" w:sz="4" w:space="0" w:color="auto"/>
              <w:left w:val="single" w:sz="4" w:space="0" w:color="auto"/>
              <w:bottom w:val="single" w:sz="4" w:space="0" w:color="auto"/>
              <w:right w:val="single" w:sz="4" w:space="0" w:color="000000"/>
            </w:tcBorders>
            <w:shd w:val="clear" w:color="000000" w:fill="92D050"/>
            <w:noWrap/>
            <w:vAlign w:val="center"/>
            <w:hideMark/>
          </w:tcPr>
          <w:p w14:paraId="0088EBC7"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r>
      <w:tr w:rsidR="00D83051" w:rsidRPr="00536690" w14:paraId="2EB90082" w14:textId="77777777" w:rsidTr="00BE616E">
        <w:trPr>
          <w:trHeight w:val="288"/>
        </w:trPr>
        <w:tc>
          <w:tcPr>
            <w:tcW w:w="138" w:type="pct"/>
            <w:tcBorders>
              <w:top w:val="nil"/>
              <w:left w:val="single" w:sz="4" w:space="0" w:color="auto"/>
              <w:bottom w:val="single" w:sz="4" w:space="0" w:color="auto"/>
              <w:right w:val="single" w:sz="4" w:space="0" w:color="auto"/>
            </w:tcBorders>
            <w:vAlign w:val="center"/>
          </w:tcPr>
          <w:p w14:paraId="209C1CC2"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7.</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2007FBCF"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Caprimulgus europaeus</w:t>
            </w:r>
          </w:p>
        </w:tc>
        <w:tc>
          <w:tcPr>
            <w:tcW w:w="534" w:type="pct"/>
            <w:tcBorders>
              <w:top w:val="nil"/>
              <w:left w:val="nil"/>
              <w:bottom w:val="single" w:sz="4" w:space="0" w:color="auto"/>
              <w:right w:val="single" w:sz="4" w:space="0" w:color="auto"/>
            </w:tcBorders>
            <w:shd w:val="clear" w:color="auto" w:fill="auto"/>
            <w:noWrap/>
            <w:vAlign w:val="center"/>
            <w:hideMark/>
          </w:tcPr>
          <w:p w14:paraId="6D53EE4E"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Caprimulg</w:t>
            </w:r>
          </w:p>
        </w:tc>
        <w:tc>
          <w:tcPr>
            <w:tcW w:w="634" w:type="pct"/>
            <w:gridSpan w:val="3"/>
            <w:tcBorders>
              <w:top w:val="single" w:sz="4" w:space="0" w:color="auto"/>
              <w:left w:val="nil"/>
              <w:bottom w:val="single" w:sz="4" w:space="0" w:color="auto"/>
              <w:right w:val="single" w:sz="4" w:space="0" w:color="000000"/>
            </w:tcBorders>
            <w:shd w:val="clear" w:color="000000" w:fill="92D050"/>
            <w:noWrap/>
            <w:vAlign w:val="center"/>
            <w:hideMark/>
          </w:tcPr>
          <w:p w14:paraId="47EA0E13"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636" w:type="pct"/>
            <w:gridSpan w:val="4"/>
            <w:tcBorders>
              <w:top w:val="single" w:sz="4" w:space="0" w:color="auto"/>
              <w:left w:val="nil"/>
              <w:bottom w:val="single" w:sz="4" w:space="0" w:color="auto"/>
              <w:right w:val="single" w:sz="4" w:space="0" w:color="000000"/>
            </w:tcBorders>
            <w:shd w:val="clear" w:color="000000" w:fill="FFE699"/>
            <w:noWrap/>
            <w:vAlign w:val="center"/>
            <w:hideMark/>
          </w:tcPr>
          <w:p w14:paraId="792AC824"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074" w:type="pct"/>
            <w:gridSpan w:val="8"/>
            <w:tcBorders>
              <w:top w:val="single" w:sz="4" w:space="0" w:color="auto"/>
              <w:left w:val="nil"/>
              <w:bottom w:val="single" w:sz="4" w:space="0" w:color="auto"/>
              <w:right w:val="single" w:sz="4" w:space="0" w:color="000000"/>
            </w:tcBorders>
            <w:shd w:val="clear" w:color="000000" w:fill="2F75B5"/>
            <w:noWrap/>
            <w:vAlign w:val="center"/>
            <w:hideMark/>
          </w:tcPr>
          <w:p w14:paraId="794CF3BA"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391" w:type="pct"/>
            <w:gridSpan w:val="3"/>
            <w:tcBorders>
              <w:top w:val="single" w:sz="4" w:space="0" w:color="auto"/>
              <w:left w:val="nil"/>
              <w:bottom w:val="single" w:sz="4" w:space="0" w:color="auto"/>
              <w:right w:val="single" w:sz="4" w:space="0" w:color="000000"/>
            </w:tcBorders>
            <w:shd w:val="clear" w:color="000000" w:fill="FFE699"/>
            <w:noWrap/>
            <w:vAlign w:val="center"/>
            <w:hideMark/>
          </w:tcPr>
          <w:p w14:paraId="182F2115"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30" w:type="pct"/>
            <w:tcBorders>
              <w:top w:val="nil"/>
              <w:left w:val="nil"/>
              <w:bottom w:val="single" w:sz="4" w:space="0" w:color="auto"/>
              <w:right w:val="single" w:sz="4" w:space="0" w:color="auto"/>
            </w:tcBorders>
            <w:shd w:val="clear" w:color="000000" w:fill="FFE699"/>
            <w:noWrap/>
            <w:vAlign w:val="center"/>
            <w:hideMark/>
          </w:tcPr>
          <w:p w14:paraId="6314D581"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1</w:t>
            </w:r>
          </w:p>
        </w:tc>
        <w:tc>
          <w:tcPr>
            <w:tcW w:w="261" w:type="pct"/>
            <w:gridSpan w:val="2"/>
            <w:tcBorders>
              <w:top w:val="single" w:sz="4" w:space="0" w:color="auto"/>
              <w:left w:val="nil"/>
              <w:bottom w:val="single" w:sz="4" w:space="0" w:color="auto"/>
              <w:right w:val="nil"/>
            </w:tcBorders>
            <w:shd w:val="clear" w:color="000000" w:fill="FFE699"/>
            <w:noWrap/>
            <w:vAlign w:val="center"/>
            <w:hideMark/>
          </w:tcPr>
          <w:p w14:paraId="314F9C84"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694" w:type="pct"/>
            <w:gridSpan w:val="5"/>
            <w:tcBorders>
              <w:top w:val="single" w:sz="4" w:space="0" w:color="auto"/>
              <w:left w:val="single" w:sz="4" w:space="0" w:color="auto"/>
              <w:bottom w:val="single" w:sz="4" w:space="0" w:color="auto"/>
              <w:right w:val="single" w:sz="4" w:space="0" w:color="000000"/>
            </w:tcBorders>
            <w:shd w:val="clear" w:color="000000" w:fill="92D050"/>
            <w:noWrap/>
            <w:vAlign w:val="center"/>
            <w:hideMark/>
          </w:tcPr>
          <w:p w14:paraId="563447F2"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r>
      <w:tr w:rsidR="00D83051" w:rsidRPr="00536690" w14:paraId="341CE718" w14:textId="77777777" w:rsidTr="00BE616E">
        <w:trPr>
          <w:trHeight w:val="288"/>
        </w:trPr>
        <w:tc>
          <w:tcPr>
            <w:tcW w:w="138" w:type="pct"/>
            <w:tcBorders>
              <w:top w:val="nil"/>
              <w:left w:val="single" w:sz="4" w:space="0" w:color="auto"/>
              <w:bottom w:val="single" w:sz="4" w:space="0" w:color="auto"/>
              <w:right w:val="single" w:sz="4" w:space="0" w:color="auto"/>
            </w:tcBorders>
            <w:vAlign w:val="center"/>
          </w:tcPr>
          <w:p w14:paraId="0A553CCB"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8.</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0309E8C1"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Ciconia ciconia</w:t>
            </w:r>
          </w:p>
        </w:tc>
        <w:tc>
          <w:tcPr>
            <w:tcW w:w="534" w:type="pct"/>
            <w:tcBorders>
              <w:top w:val="nil"/>
              <w:left w:val="nil"/>
              <w:bottom w:val="single" w:sz="4" w:space="0" w:color="auto"/>
              <w:right w:val="single" w:sz="4" w:space="0" w:color="auto"/>
            </w:tcBorders>
            <w:shd w:val="clear" w:color="auto" w:fill="auto"/>
            <w:noWrap/>
            <w:vAlign w:val="center"/>
            <w:hideMark/>
          </w:tcPr>
          <w:p w14:paraId="2E32DFA6"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Barză albă</w:t>
            </w:r>
          </w:p>
        </w:tc>
        <w:tc>
          <w:tcPr>
            <w:tcW w:w="211" w:type="pct"/>
            <w:tcBorders>
              <w:top w:val="nil"/>
              <w:left w:val="nil"/>
              <w:bottom w:val="single" w:sz="4" w:space="0" w:color="auto"/>
              <w:right w:val="single" w:sz="4" w:space="0" w:color="auto"/>
            </w:tcBorders>
            <w:shd w:val="clear" w:color="000000" w:fill="92D050"/>
            <w:noWrap/>
            <w:vAlign w:val="center"/>
            <w:hideMark/>
          </w:tcPr>
          <w:p w14:paraId="70BAAB3C"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213" w:type="pct"/>
            <w:tcBorders>
              <w:top w:val="nil"/>
              <w:left w:val="nil"/>
              <w:bottom w:val="single" w:sz="4" w:space="0" w:color="auto"/>
              <w:right w:val="single" w:sz="4" w:space="0" w:color="auto"/>
            </w:tcBorders>
            <w:shd w:val="clear" w:color="000000" w:fill="92D050"/>
            <w:noWrap/>
            <w:vAlign w:val="center"/>
            <w:hideMark/>
          </w:tcPr>
          <w:p w14:paraId="44481C06"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1</w:t>
            </w:r>
          </w:p>
        </w:tc>
        <w:tc>
          <w:tcPr>
            <w:tcW w:w="211" w:type="pct"/>
            <w:tcBorders>
              <w:top w:val="nil"/>
              <w:left w:val="nil"/>
              <w:bottom w:val="single" w:sz="4" w:space="0" w:color="auto"/>
              <w:right w:val="single" w:sz="4" w:space="0" w:color="auto"/>
            </w:tcBorders>
            <w:shd w:val="clear" w:color="000000" w:fill="92D050"/>
            <w:noWrap/>
            <w:vAlign w:val="center"/>
            <w:hideMark/>
          </w:tcPr>
          <w:p w14:paraId="1D67FC81"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636" w:type="pct"/>
            <w:gridSpan w:val="4"/>
            <w:tcBorders>
              <w:top w:val="single" w:sz="4" w:space="0" w:color="auto"/>
              <w:left w:val="nil"/>
              <w:bottom w:val="single" w:sz="4" w:space="0" w:color="auto"/>
              <w:right w:val="single" w:sz="4" w:space="0" w:color="000000"/>
            </w:tcBorders>
            <w:shd w:val="clear" w:color="000000" w:fill="FFE699"/>
            <w:noWrap/>
            <w:vAlign w:val="center"/>
            <w:hideMark/>
          </w:tcPr>
          <w:p w14:paraId="394EB10A"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074" w:type="pct"/>
            <w:gridSpan w:val="8"/>
            <w:tcBorders>
              <w:top w:val="single" w:sz="4" w:space="0" w:color="auto"/>
              <w:left w:val="nil"/>
              <w:bottom w:val="single" w:sz="4" w:space="0" w:color="auto"/>
              <w:right w:val="single" w:sz="4" w:space="0" w:color="000000"/>
            </w:tcBorders>
            <w:shd w:val="clear" w:color="000000" w:fill="2F75B5"/>
            <w:noWrap/>
            <w:vAlign w:val="center"/>
            <w:hideMark/>
          </w:tcPr>
          <w:p w14:paraId="1AEA8DC0"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30" w:type="pct"/>
            <w:tcBorders>
              <w:top w:val="nil"/>
              <w:left w:val="nil"/>
              <w:bottom w:val="single" w:sz="4" w:space="0" w:color="auto"/>
              <w:right w:val="single" w:sz="4" w:space="0" w:color="auto"/>
            </w:tcBorders>
            <w:shd w:val="clear" w:color="000000" w:fill="FFE699"/>
            <w:noWrap/>
            <w:vAlign w:val="center"/>
            <w:hideMark/>
          </w:tcPr>
          <w:p w14:paraId="334CAC4F"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5</w:t>
            </w:r>
          </w:p>
        </w:tc>
        <w:tc>
          <w:tcPr>
            <w:tcW w:w="652" w:type="pct"/>
            <w:gridSpan w:val="5"/>
            <w:tcBorders>
              <w:top w:val="single" w:sz="4" w:space="0" w:color="auto"/>
              <w:left w:val="nil"/>
              <w:bottom w:val="single" w:sz="4" w:space="0" w:color="auto"/>
              <w:right w:val="nil"/>
            </w:tcBorders>
            <w:shd w:val="clear" w:color="000000" w:fill="FFE699"/>
            <w:noWrap/>
            <w:vAlign w:val="center"/>
            <w:hideMark/>
          </w:tcPr>
          <w:p w14:paraId="1F7B16F6"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418" w:type="pct"/>
            <w:gridSpan w:val="3"/>
            <w:tcBorders>
              <w:top w:val="single" w:sz="4" w:space="0" w:color="auto"/>
              <w:left w:val="single" w:sz="4" w:space="0" w:color="auto"/>
              <w:bottom w:val="single" w:sz="4" w:space="0" w:color="auto"/>
              <w:right w:val="single" w:sz="4" w:space="0" w:color="000000"/>
            </w:tcBorders>
            <w:shd w:val="clear" w:color="000000" w:fill="92D050"/>
            <w:noWrap/>
            <w:vAlign w:val="center"/>
            <w:hideMark/>
          </w:tcPr>
          <w:p w14:paraId="502CA10D"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39" w:type="pct"/>
            <w:tcBorders>
              <w:top w:val="nil"/>
              <w:left w:val="nil"/>
              <w:bottom w:val="single" w:sz="4" w:space="0" w:color="auto"/>
              <w:right w:val="single" w:sz="4" w:space="0" w:color="auto"/>
            </w:tcBorders>
            <w:shd w:val="clear" w:color="000000" w:fill="92D050"/>
            <w:noWrap/>
            <w:vAlign w:val="center"/>
            <w:hideMark/>
          </w:tcPr>
          <w:p w14:paraId="5B2B46B7"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2</w:t>
            </w:r>
          </w:p>
        </w:tc>
        <w:tc>
          <w:tcPr>
            <w:tcW w:w="138" w:type="pct"/>
            <w:tcBorders>
              <w:top w:val="nil"/>
              <w:left w:val="nil"/>
              <w:bottom w:val="single" w:sz="4" w:space="0" w:color="auto"/>
              <w:right w:val="single" w:sz="4" w:space="0" w:color="auto"/>
            </w:tcBorders>
            <w:shd w:val="clear" w:color="000000" w:fill="92D050"/>
            <w:noWrap/>
            <w:vAlign w:val="center"/>
            <w:hideMark/>
          </w:tcPr>
          <w:p w14:paraId="2644AFE7"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r>
      <w:tr w:rsidR="00335505" w:rsidRPr="00536690" w14:paraId="56E78300" w14:textId="77777777" w:rsidTr="00BE616E">
        <w:trPr>
          <w:trHeight w:val="288"/>
        </w:trPr>
        <w:tc>
          <w:tcPr>
            <w:tcW w:w="138" w:type="pct"/>
            <w:tcBorders>
              <w:top w:val="nil"/>
              <w:left w:val="single" w:sz="4" w:space="0" w:color="auto"/>
              <w:bottom w:val="single" w:sz="4" w:space="0" w:color="auto"/>
              <w:right w:val="single" w:sz="4" w:space="0" w:color="auto"/>
            </w:tcBorders>
            <w:vAlign w:val="center"/>
          </w:tcPr>
          <w:p w14:paraId="53DA43B5"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9.</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7764553C"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Circus aeruginosus</w:t>
            </w:r>
          </w:p>
        </w:tc>
        <w:tc>
          <w:tcPr>
            <w:tcW w:w="534" w:type="pct"/>
            <w:tcBorders>
              <w:top w:val="nil"/>
              <w:left w:val="nil"/>
              <w:bottom w:val="single" w:sz="4" w:space="0" w:color="auto"/>
              <w:right w:val="single" w:sz="4" w:space="0" w:color="auto"/>
            </w:tcBorders>
            <w:shd w:val="clear" w:color="auto" w:fill="auto"/>
            <w:noWrap/>
            <w:vAlign w:val="center"/>
            <w:hideMark/>
          </w:tcPr>
          <w:p w14:paraId="5F26E0DF"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Erete de stuf</w:t>
            </w:r>
          </w:p>
        </w:tc>
        <w:tc>
          <w:tcPr>
            <w:tcW w:w="211" w:type="pct"/>
            <w:tcBorders>
              <w:top w:val="nil"/>
              <w:left w:val="nil"/>
              <w:bottom w:val="single" w:sz="4" w:space="0" w:color="auto"/>
              <w:right w:val="single" w:sz="4" w:space="0" w:color="auto"/>
            </w:tcBorders>
            <w:shd w:val="clear" w:color="000000" w:fill="92D050"/>
            <w:noWrap/>
            <w:vAlign w:val="center"/>
            <w:hideMark/>
          </w:tcPr>
          <w:p w14:paraId="718DB170"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1</w:t>
            </w:r>
          </w:p>
        </w:tc>
        <w:tc>
          <w:tcPr>
            <w:tcW w:w="213" w:type="pct"/>
            <w:tcBorders>
              <w:top w:val="nil"/>
              <w:left w:val="nil"/>
              <w:bottom w:val="single" w:sz="4" w:space="0" w:color="auto"/>
              <w:right w:val="single" w:sz="4" w:space="0" w:color="auto"/>
            </w:tcBorders>
            <w:shd w:val="clear" w:color="000000" w:fill="92D050"/>
            <w:noWrap/>
            <w:vAlign w:val="center"/>
            <w:hideMark/>
          </w:tcPr>
          <w:p w14:paraId="63DCFB23"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211" w:type="pct"/>
            <w:tcBorders>
              <w:top w:val="nil"/>
              <w:left w:val="nil"/>
              <w:bottom w:val="single" w:sz="4" w:space="0" w:color="auto"/>
              <w:right w:val="single" w:sz="4" w:space="0" w:color="auto"/>
            </w:tcBorders>
            <w:shd w:val="clear" w:color="000000" w:fill="92D050"/>
            <w:noWrap/>
            <w:vAlign w:val="center"/>
            <w:hideMark/>
          </w:tcPr>
          <w:p w14:paraId="2F9B6BD2"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1</w:t>
            </w:r>
          </w:p>
        </w:tc>
        <w:tc>
          <w:tcPr>
            <w:tcW w:w="158" w:type="pct"/>
            <w:tcBorders>
              <w:top w:val="nil"/>
              <w:left w:val="nil"/>
              <w:bottom w:val="single" w:sz="4" w:space="0" w:color="auto"/>
              <w:right w:val="single" w:sz="4" w:space="0" w:color="auto"/>
            </w:tcBorders>
            <w:shd w:val="clear" w:color="000000" w:fill="FFE699"/>
            <w:noWrap/>
            <w:vAlign w:val="center"/>
            <w:hideMark/>
          </w:tcPr>
          <w:p w14:paraId="788425A9"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1</w:t>
            </w:r>
          </w:p>
        </w:tc>
        <w:tc>
          <w:tcPr>
            <w:tcW w:w="158" w:type="pct"/>
            <w:tcBorders>
              <w:top w:val="nil"/>
              <w:left w:val="nil"/>
              <w:bottom w:val="single" w:sz="4" w:space="0" w:color="auto"/>
              <w:right w:val="single" w:sz="4" w:space="0" w:color="auto"/>
            </w:tcBorders>
            <w:shd w:val="clear" w:color="000000" w:fill="FFE699"/>
            <w:noWrap/>
            <w:vAlign w:val="center"/>
            <w:hideMark/>
          </w:tcPr>
          <w:p w14:paraId="00A5C474"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2</w:t>
            </w:r>
          </w:p>
        </w:tc>
        <w:tc>
          <w:tcPr>
            <w:tcW w:w="160" w:type="pct"/>
            <w:tcBorders>
              <w:top w:val="nil"/>
              <w:left w:val="nil"/>
              <w:bottom w:val="single" w:sz="4" w:space="0" w:color="auto"/>
              <w:right w:val="single" w:sz="4" w:space="0" w:color="auto"/>
            </w:tcBorders>
            <w:shd w:val="clear" w:color="000000" w:fill="FFE699"/>
            <w:noWrap/>
            <w:vAlign w:val="center"/>
            <w:hideMark/>
          </w:tcPr>
          <w:p w14:paraId="726E3396"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58" w:type="pct"/>
            <w:tcBorders>
              <w:top w:val="nil"/>
              <w:left w:val="nil"/>
              <w:bottom w:val="single" w:sz="4" w:space="0" w:color="auto"/>
              <w:right w:val="single" w:sz="4" w:space="0" w:color="auto"/>
            </w:tcBorders>
            <w:shd w:val="clear" w:color="000000" w:fill="FFE699"/>
            <w:noWrap/>
            <w:vAlign w:val="center"/>
            <w:hideMark/>
          </w:tcPr>
          <w:p w14:paraId="08BDEA19"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1</w:t>
            </w:r>
          </w:p>
        </w:tc>
        <w:tc>
          <w:tcPr>
            <w:tcW w:w="130" w:type="pct"/>
            <w:tcBorders>
              <w:top w:val="nil"/>
              <w:left w:val="nil"/>
              <w:bottom w:val="single" w:sz="4" w:space="0" w:color="auto"/>
              <w:right w:val="single" w:sz="4" w:space="0" w:color="auto"/>
            </w:tcBorders>
            <w:shd w:val="clear" w:color="000000" w:fill="2F75B5"/>
            <w:noWrap/>
            <w:vAlign w:val="center"/>
            <w:hideMark/>
          </w:tcPr>
          <w:p w14:paraId="78CA6F9C"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3</w:t>
            </w:r>
          </w:p>
        </w:tc>
        <w:tc>
          <w:tcPr>
            <w:tcW w:w="130" w:type="pct"/>
            <w:tcBorders>
              <w:top w:val="nil"/>
              <w:left w:val="nil"/>
              <w:bottom w:val="single" w:sz="4" w:space="0" w:color="auto"/>
              <w:right w:val="single" w:sz="4" w:space="0" w:color="auto"/>
            </w:tcBorders>
            <w:shd w:val="clear" w:color="000000" w:fill="2F75B5"/>
            <w:noWrap/>
            <w:vAlign w:val="center"/>
            <w:hideMark/>
          </w:tcPr>
          <w:p w14:paraId="0928AC29"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2</w:t>
            </w:r>
          </w:p>
        </w:tc>
        <w:tc>
          <w:tcPr>
            <w:tcW w:w="130" w:type="pct"/>
            <w:tcBorders>
              <w:top w:val="nil"/>
              <w:left w:val="nil"/>
              <w:bottom w:val="single" w:sz="4" w:space="0" w:color="auto"/>
              <w:right w:val="single" w:sz="4" w:space="0" w:color="auto"/>
            </w:tcBorders>
            <w:shd w:val="clear" w:color="000000" w:fill="2F75B5"/>
            <w:noWrap/>
            <w:vAlign w:val="center"/>
            <w:hideMark/>
          </w:tcPr>
          <w:p w14:paraId="7861575D"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3</w:t>
            </w:r>
          </w:p>
        </w:tc>
        <w:tc>
          <w:tcPr>
            <w:tcW w:w="130" w:type="pct"/>
            <w:tcBorders>
              <w:top w:val="nil"/>
              <w:left w:val="nil"/>
              <w:bottom w:val="single" w:sz="4" w:space="0" w:color="auto"/>
              <w:right w:val="single" w:sz="4" w:space="0" w:color="auto"/>
            </w:tcBorders>
            <w:shd w:val="clear" w:color="000000" w:fill="2F75B5"/>
            <w:noWrap/>
            <w:vAlign w:val="center"/>
            <w:hideMark/>
          </w:tcPr>
          <w:p w14:paraId="49618D03"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46" w:type="pct"/>
            <w:tcBorders>
              <w:top w:val="nil"/>
              <w:left w:val="nil"/>
              <w:bottom w:val="single" w:sz="4" w:space="0" w:color="auto"/>
              <w:right w:val="single" w:sz="4" w:space="0" w:color="auto"/>
            </w:tcBorders>
            <w:shd w:val="clear" w:color="000000" w:fill="2F75B5"/>
            <w:noWrap/>
            <w:vAlign w:val="center"/>
            <w:hideMark/>
          </w:tcPr>
          <w:p w14:paraId="3E6B7A3E"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5</w:t>
            </w:r>
          </w:p>
        </w:tc>
        <w:tc>
          <w:tcPr>
            <w:tcW w:w="261" w:type="pct"/>
            <w:gridSpan w:val="2"/>
            <w:tcBorders>
              <w:top w:val="single" w:sz="4" w:space="0" w:color="auto"/>
              <w:left w:val="nil"/>
              <w:bottom w:val="single" w:sz="4" w:space="0" w:color="auto"/>
              <w:right w:val="single" w:sz="4" w:space="0" w:color="000000"/>
            </w:tcBorders>
            <w:shd w:val="clear" w:color="000000" w:fill="2F75B5"/>
            <w:noWrap/>
            <w:vAlign w:val="center"/>
            <w:hideMark/>
          </w:tcPr>
          <w:p w14:paraId="3C3D614F"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46" w:type="pct"/>
            <w:tcBorders>
              <w:top w:val="nil"/>
              <w:left w:val="nil"/>
              <w:bottom w:val="single" w:sz="4" w:space="0" w:color="auto"/>
              <w:right w:val="single" w:sz="4" w:space="0" w:color="auto"/>
            </w:tcBorders>
            <w:shd w:val="clear" w:color="000000" w:fill="2F75B5"/>
            <w:noWrap/>
            <w:vAlign w:val="center"/>
            <w:hideMark/>
          </w:tcPr>
          <w:p w14:paraId="19CAE3CD"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2</w:t>
            </w:r>
          </w:p>
        </w:tc>
        <w:tc>
          <w:tcPr>
            <w:tcW w:w="130" w:type="pct"/>
            <w:tcBorders>
              <w:top w:val="nil"/>
              <w:left w:val="nil"/>
              <w:bottom w:val="single" w:sz="4" w:space="0" w:color="auto"/>
              <w:right w:val="single" w:sz="4" w:space="0" w:color="auto"/>
            </w:tcBorders>
            <w:shd w:val="clear" w:color="000000" w:fill="FFE699"/>
            <w:noWrap/>
            <w:vAlign w:val="center"/>
            <w:hideMark/>
          </w:tcPr>
          <w:p w14:paraId="1791E99F"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4</w:t>
            </w:r>
          </w:p>
        </w:tc>
        <w:tc>
          <w:tcPr>
            <w:tcW w:w="130" w:type="pct"/>
            <w:tcBorders>
              <w:top w:val="nil"/>
              <w:left w:val="nil"/>
              <w:bottom w:val="single" w:sz="4" w:space="0" w:color="auto"/>
              <w:right w:val="single" w:sz="4" w:space="0" w:color="auto"/>
            </w:tcBorders>
            <w:shd w:val="clear" w:color="000000" w:fill="FFE699"/>
            <w:noWrap/>
            <w:vAlign w:val="center"/>
            <w:hideMark/>
          </w:tcPr>
          <w:p w14:paraId="53BC2A70"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2</w:t>
            </w:r>
          </w:p>
        </w:tc>
        <w:tc>
          <w:tcPr>
            <w:tcW w:w="130" w:type="pct"/>
            <w:tcBorders>
              <w:top w:val="nil"/>
              <w:left w:val="nil"/>
              <w:bottom w:val="single" w:sz="4" w:space="0" w:color="auto"/>
              <w:right w:val="single" w:sz="4" w:space="0" w:color="auto"/>
            </w:tcBorders>
            <w:shd w:val="clear" w:color="000000" w:fill="FFE699"/>
            <w:noWrap/>
            <w:vAlign w:val="center"/>
            <w:hideMark/>
          </w:tcPr>
          <w:p w14:paraId="74B4F4EF"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3</w:t>
            </w:r>
          </w:p>
        </w:tc>
        <w:tc>
          <w:tcPr>
            <w:tcW w:w="130" w:type="pct"/>
            <w:tcBorders>
              <w:top w:val="nil"/>
              <w:left w:val="nil"/>
              <w:bottom w:val="single" w:sz="4" w:space="0" w:color="auto"/>
              <w:right w:val="single" w:sz="4" w:space="0" w:color="auto"/>
            </w:tcBorders>
            <w:shd w:val="clear" w:color="000000" w:fill="FFE699"/>
            <w:noWrap/>
            <w:vAlign w:val="center"/>
            <w:hideMark/>
          </w:tcPr>
          <w:p w14:paraId="5D256464"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30" w:type="pct"/>
            <w:tcBorders>
              <w:top w:val="nil"/>
              <w:left w:val="nil"/>
              <w:bottom w:val="single" w:sz="4" w:space="0" w:color="auto"/>
              <w:right w:val="single" w:sz="4" w:space="0" w:color="auto"/>
            </w:tcBorders>
            <w:shd w:val="clear" w:color="000000" w:fill="FFE699"/>
            <w:noWrap/>
            <w:vAlign w:val="center"/>
            <w:hideMark/>
          </w:tcPr>
          <w:p w14:paraId="7E893BFF"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2</w:t>
            </w:r>
          </w:p>
        </w:tc>
        <w:tc>
          <w:tcPr>
            <w:tcW w:w="130" w:type="pct"/>
            <w:tcBorders>
              <w:top w:val="nil"/>
              <w:left w:val="nil"/>
              <w:bottom w:val="single" w:sz="4" w:space="0" w:color="auto"/>
              <w:right w:val="nil"/>
            </w:tcBorders>
            <w:shd w:val="clear" w:color="000000" w:fill="FFE699"/>
            <w:noWrap/>
            <w:vAlign w:val="center"/>
            <w:hideMark/>
          </w:tcPr>
          <w:p w14:paraId="71CFA683" w14:textId="77777777" w:rsidR="00D83051" w:rsidRPr="00536690" w:rsidRDefault="00D83051" w:rsidP="00444841">
            <w:pPr>
              <w:spacing w:after="0" w:line="240" w:lineRule="auto"/>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39" w:type="pct"/>
            <w:tcBorders>
              <w:top w:val="nil"/>
              <w:left w:val="single" w:sz="4" w:space="0" w:color="auto"/>
              <w:bottom w:val="single" w:sz="4" w:space="0" w:color="auto"/>
              <w:right w:val="single" w:sz="4" w:space="0" w:color="auto"/>
            </w:tcBorders>
            <w:shd w:val="clear" w:color="000000" w:fill="92D050"/>
            <w:noWrap/>
            <w:vAlign w:val="center"/>
            <w:hideMark/>
          </w:tcPr>
          <w:p w14:paraId="4633D99D" w14:textId="77777777" w:rsidR="00D83051" w:rsidRPr="00536690" w:rsidRDefault="00D83051" w:rsidP="00444841">
            <w:pPr>
              <w:spacing w:after="0" w:line="240" w:lineRule="auto"/>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41" w:type="pct"/>
            <w:tcBorders>
              <w:top w:val="nil"/>
              <w:left w:val="nil"/>
              <w:bottom w:val="single" w:sz="4" w:space="0" w:color="auto"/>
              <w:right w:val="single" w:sz="4" w:space="0" w:color="auto"/>
            </w:tcBorders>
            <w:shd w:val="clear" w:color="000000" w:fill="92D050"/>
            <w:noWrap/>
            <w:vAlign w:val="center"/>
            <w:hideMark/>
          </w:tcPr>
          <w:p w14:paraId="4E3036C6"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2</w:t>
            </w:r>
          </w:p>
        </w:tc>
        <w:tc>
          <w:tcPr>
            <w:tcW w:w="139" w:type="pct"/>
            <w:tcBorders>
              <w:top w:val="nil"/>
              <w:left w:val="nil"/>
              <w:bottom w:val="single" w:sz="4" w:space="0" w:color="auto"/>
              <w:right w:val="single" w:sz="4" w:space="0" w:color="auto"/>
            </w:tcBorders>
            <w:shd w:val="clear" w:color="000000" w:fill="92D050"/>
            <w:noWrap/>
            <w:vAlign w:val="center"/>
            <w:hideMark/>
          </w:tcPr>
          <w:p w14:paraId="2AB2227F"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1</w:t>
            </w:r>
          </w:p>
        </w:tc>
        <w:tc>
          <w:tcPr>
            <w:tcW w:w="139" w:type="pct"/>
            <w:tcBorders>
              <w:top w:val="nil"/>
              <w:left w:val="nil"/>
              <w:bottom w:val="single" w:sz="4" w:space="0" w:color="auto"/>
              <w:right w:val="single" w:sz="4" w:space="0" w:color="auto"/>
            </w:tcBorders>
            <w:shd w:val="clear" w:color="000000" w:fill="92D050"/>
            <w:noWrap/>
            <w:vAlign w:val="center"/>
            <w:hideMark/>
          </w:tcPr>
          <w:p w14:paraId="0EE23071"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38" w:type="pct"/>
            <w:tcBorders>
              <w:top w:val="nil"/>
              <w:left w:val="nil"/>
              <w:bottom w:val="single" w:sz="4" w:space="0" w:color="auto"/>
              <w:right w:val="single" w:sz="4" w:space="0" w:color="auto"/>
            </w:tcBorders>
            <w:shd w:val="clear" w:color="000000" w:fill="92D050"/>
            <w:noWrap/>
            <w:vAlign w:val="center"/>
            <w:hideMark/>
          </w:tcPr>
          <w:p w14:paraId="16690B69"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1</w:t>
            </w:r>
          </w:p>
        </w:tc>
      </w:tr>
      <w:tr w:rsidR="00D83051" w:rsidRPr="00536690" w14:paraId="3C6ECF75" w14:textId="77777777" w:rsidTr="00BE616E">
        <w:trPr>
          <w:trHeight w:val="288"/>
        </w:trPr>
        <w:tc>
          <w:tcPr>
            <w:tcW w:w="138" w:type="pct"/>
            <w:tcBorders>
              <w:top w:val="nil"/>
              <w:left w:val="single" w:sz="4" w:space="0" w:color="auto"/>
              <w:bottom w:val="single" w:sz="4" w:space="0" w:color="auto"/>
              <w:right w:val="single" w:sz="4" w:space="0" w:color="auto"/>
            </w:tcBorders>
            <w:vAlign w:val="center"/>
          </w:tcPr>
          <w:p w14:paraId="0A997843"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lastRenderedPageBreak/>
              <w:t>10.</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3CA74CF9"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Circus cyaneus</w:t>
            </w:r>
          </w:p>
        </w:tc>
        <w:tc>
          <w:tcPr>
            <w:tcW w:w="534" w:type="pct"/>
            <w:tcBorders>
              <w:top w:val="nil"/>
              <w:left w:val="nil"/>
              <w:bottom w:val="single" w:sz="4" w:space="0" w:color="auto"/>
              <w:right w:val="single" w:sz="4" w:space="0" w:color="auto"/>
            </w:tcBorders>
            <w:shd w:val="clear" w:color="auto" w:fill="auto"/>
            <w:noWrap/>
            <w:vAlign w:val="center"/>
            <w:hideMark/>
          </w:tcPr>
          <w:p w14:paraId="7940D3DB"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Erete vânăt</w:t>
            </w:r>
          </w:p>
        </w:tc>
        <w:tc>
          <w:tcPr>
            <w:tcW w:w="634" w:type="pct"/>
            <w:gridSpan w:val="3"/>
            <w:tcBorders>
              <w:top w:val="single" w:sz="4" w:space="0" w:color="auto"/>
              <w:left w:val="nil"/>
              <w:bottom w:val="single" w:sz="4" w:space="0" w:color="auto"/>
              <w:right w:val="single" w:sz="4" w:space="0" w:color="000000"/>
            </w:tcBorders>
            <w:shd w:val="clear" w:color="000000" w:fill="92D050"/>
            <w:noWrap/>
            <w:vAlign w:val="center"/>
            <w:hideMark/>
          </w:tcPr>
          <w:p w14:paraId="470C6BE0"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636" w:type="pct"/>
            <w:gridSpan w:val="4"/>
            <w:tcBorders>
              <w:top w:val="single" w:sz="4" w:space="0" w:color="auto"/>
              <w:left w:val="nil"/>
              <w:bottom w:val="single" w:sz="4" w:space="0" w:color="auto"/>
              <w:right w:val="single" w:sz="4" w:space="0" w:color="000000"/>
            </w:tcBorders>
            <w:shd w:val="clear" w:color="000000" w:fill="FFE699"/>
            <w:noWrap/>
            <w:vAlign w:val="center"/>
            <w:hideMark/>
          </w:tcPr>
          <w:p w14:paraId="429338D5"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30" w:type="pct"/>
            <w:tcBorders>
              <w:top w:val="nil"/>
              <w:left w:val="nil"/>
              <w:bottom w:val="single" w:sz="4" w:space="0" w:color="auto"/>
              <w:right w:val="single" w:sz="4" w:space="0" w:color="auto"/>
            </w:tcBorders>
            <w:shd w:val="clear" w:color="000000" w:fill="2F75B5"/>
            <w:noWrap/>
            <w:vAlign w:val="center"/>
            <w:hideMark/>
          </w:tcPr>
          <w:p w14:paraId="24F80FA8"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2</w:t>
            </w:r>
          </w:p>
        </w:tc>
        <w:tc>
          <w:tcPr>
            <w:tcW w:w="130" w:type="pct"/>
            <w:tcBorders>
              <w:top w:val="nil"/>
              <w:left w:val="nil"/>
              <w:bottom w:val="single" w:sz="4" w:space="0" w:color="auto"/>
              <w:right w:val="single" w:sz="4" w:space="0" w:color="auto"/>
            </w:tcBorders>
            <w:shd w:val="clear" w:color="000000" w:fill="2F75B5"/>
            <w:noWrap/>
            <w:vAlign w:val="center"/>
            <w:hideMark/>
          </w:tcPr>
          <w:p w14:paraId="5B7D766C"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2</w:t>
            </w:r>
          </w:p>
        </w:tc>
        <w:tc>
          <w:tcPr>
            <w:tcW w:w="130" w:type="pct"/>
            <w:tcBorders>
              <w:top w:val="nil"/>
              <w:left w:val="nil"/>
              <w:bottom w:val="single" w:sz="4" w:space="0" w:color="auto"/>
              <w:right w:val="single" w:sz="4" w:space="0" w:color="auto"/>
            </w:tcBorders>
            <w:shd w:val="clear" w:color="000000" w:fill="2F75B5"/>
            <w:noWrap/>
            <w:vAlign w:val="center"/>
            <w:hideMark/>
          </w:tcPr>
          <w:p w14:paraId="7734F7A1"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30" w:type="pct"/>
            <w:tcBorders>
              <w:top w:val="nil"/>
              <w:left w:val="nil"/>
              <w:bottom w:val="single" w:sz="4" w:space="0" w:color="auto"/>
              <w:right w:val="single" w:sz="4" w:space="0" w:color="auto"/>
            </w:tcBorders>
            <w:shd w:val="clear" w:color="000000" w:fill="2F75B5"/>
            <w:noWrap/>
            <w:vAlign w:val="center"/>
            <w:hideMark/>
          </w:tcPr>
          <w:p w14:paraId="460CD8FE"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2</w:t>
            </w:r>
          </w:p>
        </w:tc>
        <w:tc>
          <w:tcPr>
            <w:tcW w:w="146" w:type="pct"/>
            <w:tcBorders>
              <w:top w:val="nil"/>
              <w:left w:val="nil"/>
              <w:bottom w:val="single" w:sz="4" w:space="0" w:color="auto"/>
              <w:right w:val="single" w:sz="4" w:space="0" w:color="auto"/>
            </w:tcBorders>
            <w:shd w:val="clear" w:color="000000" w:fill="2F75B5"/>
            <w:noWrap/>
            <w:vAlign w:val="center"/>
            <w:hideMark/>
          </w:tcPr>
          <w:p w14:paraId="75ED6BB3"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261" w:type="pct"/>
            <w:gridSpan w:val="2"/>
            <w:tcBorders>
              <w:top w:val="single" w:sz="4" w:space="0" w:color="auto"/>
              <w:left w:val="nil"/>
              <w:bottom w:val="single" w:sz="4" w:space="0" w:color="auto"/>
              <w:right w:val="single" w:sz="4" w:space="0" w:color="000000"/>
            </w:tcBorders>
            <w:shd w:val="clear" w:color="000000" w:fill="2F75B5"/>
            <w:noWrap/>
            <w:vAlign w:val="center"/>
            <w:hideMark/>
          </w:tcPr>
          <w:p w14:paraId="3049B3A8"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46" w:type="pct"/>
            <w:tcBorders>
              <w:top w:val="nil"/>
              <w:left w:val="nil"/>
              <w:bottom w:val="single" w:sz="4" w:space="0" w:color="auto"/>
              <w:right w:val="single" w:sz="4" w:space="0" w:color="auto"/>
            </w:tcBorders>
            <w:shd w:val="clear" w:color="000000" w:fill="2F75B5"/>
            <w:noWrap/>
            <w:vAlign w:val="center"/>
            <w:hideMark/>
          </w:tcPr>
          <w:p w14:paraId="167DF0CD"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4</w:t>
            </w:r>
          </w:p>
        </w:tc>
        <w:tc>
          <w:tcPr>
            <w:tcW w:w="130" w:type="pct"/>
            <w:tcBorders>
              <w:top w:val="nil"/>
              <w:left w:val="nil"/>
              <w:bottom w:val="single" w:sz="4" w:space="0" w:color="auto"/>
              <w:right w:val="single" w:sz="4" w:space="0" w:color="auto"/>
            </w:tcBorders>
            <w:shd w:val="clear" w:color="000000" w:fill="FFE699"/>
            <w:noWrap/>
            <w:vAlign w:val="center"/>
            <w:hideMark/>
          </w:tcPr>
          <w:p w14:paraId="788BA7DC"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1</w:t>
            </w:r>
          </w:p>
        </w:tc>
        <w:tc>
          <w:tcPr>
            <w:tcW w:w="652" w:type="pct"/>
            <w:gridSpan w:val="5"/>
            <w:tcBorders>
              <w:top w:val="single" w:sz="4" w:space="0" w:color="auto"/>
              <w:left w:val="nil"/>
              <w:bottom w:val="single" w:sz="4" w:space="0" w:color="auto"/>
              <w:right w:val="nil"/>
            </w:tcBorders>
            <w:shd w:val="clear" w:color="000000" w:fill="FFE699"/>
            <w:noWrap/>
            <w:vAlign w:val="center"/>
            <w:hideMark/>
          </w:tcPr>
          <w:p w14:paraId="20B39663"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694" w:type="pct"/>
            <w:gridSpan w:val="5"/>
            <w:tcBorders>
              <w:top w:val="single" w:sz="4" w:space="0" w:color="auto"/>
              <w:left w:val="single" w:sz="4" w:space="0" w:color="auto"/>
              <w:bottom w:val="single" w:sz="4" w:space="0" w:color="auto"/>
              <w:right w:val="single" w:sz="4" w:space="0" w:color="000000"/>
            </w:tcBorders>
            <w:shd w:val="clear" w:color="000000" w:fill="92D050"/>
            <w:noWrap/>
            <w:vAlign w:val="center"/>
            <w:hideMark/>
          </w:tcPr>
          <w:p w14:paraId="249D2A5C"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r>
      <w:tr w:rsidR="00D83051" w:rsidRPr="00536690" w14:paraId="3DFF41AA" w14:textId="77777777" w:rsidTr="00BE616E">
        <w:trPr>
          <w:trHeight w:val="288"/>
        </w:trPr>
        <w:tc>
          <w:tcPr>
            <w:tcW w:w="138" w:type="pct"/>
            <w:tcBorders>
              <w:top w:val="nil"/>
              <w:left w:val="single" w:sz="4" w:space="0" w:color="auto"/>
              <w:bottom w:val="single" w:sz="4" w:space="0" w:color="auto"/>
              <w:right w:val="single" w:sz="4" w:space="0" w:color="auto"/>
            </w:tcBorders>
            <w:vAlign w:val="center"/>
          </w:tcPr>
          <w:p w14:paraId="021992A6"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11.</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2A1BA74C"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Cygnus cygnus</w:t>
            </w:r>
          </w:p>
        </w:tc>
        <w:tc>
          <w:tcPr>
            <w:tcW w:w="534" w:type="pct"/>
            <w:tcBorders>
              <w:top w:val="nil"/>
              <w:left w:val="nil"/>
              <w:bottom w:val="single" w:sz="4" w:space="0" w:color="auto"/>
              <w:right w:val="single" w:sz="4" w:space="0" w:color="auto"/>
            </w:tcBorders>
            <w:shd w:val="clear" w:color="auto" w:fill="auto"/>
            <w:noWrap/>
            <w:vAlign w:val="center"/>
            <w:hideMark/>
          </w:tcPr>
          <w:p w14:paraId="01EDE2E9"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Lebădă de iarnă</w:t>
            </w:r>
          </w:p>
        </w:tc>
        <w:tc>
          <w:tcPr>
            <w:tcW w:w="634" w:type="pct"/>
            <w:gridSpan w:val="3"/>
            <w:tcBorders>
              <w:top w:val="single" w:sz="4" w:space="0" w:color="auto"/>
              <w:left w:val="nil"/>
              <w:bottom w:val="single" w:sz="4" w:space="0" w:color="auto"/>
              <w:right w:val="single" w:sz="4" w:space="0" w:color="000000"/>
            </w:tcBorders>
            <w:shd w:val="clear" w:color="000000" w:fill="92D050"/>
            <w:noWrap/>
            <w:vAlign w:val="center"/>
            <w:hideMark/>
          </w:tcPr>
          <w:p w14:paraId="1E26B606"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636" w:type="pct"/>
            <w:gridSpan w:val="4"/>
            <w:tcBorders>
              <w:top w:val="single" w:sz="4" w:space="0" w:color="auto"/>
              <w:left w:val="nil"/>
              <w:bottom w:val="single" w:sz="4" w:space="0" w:color="auto"/>
              <w:right w:val="single" w:sz="4" w:space="0" w:color="000000"/>
            </w:tcBorders>
            <w:shd w:val="clear" w:color="000000" w:fill="FFE699"/>
            <w:noWrap/>
            <w:vAlign w:val="center"/>
            <w:hideMark/>
          </w:tcPr>
          <w:p w14:paraId="4E21D28E"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522" w:type="pct"/>
            <w:gridSpan w:val="4"/>
            <w:tcBorders>
              <w:top w:val="single" w:sz="4" w:space="0" w:color="auto"/>
              <w:left w:val="nil"/>
              <w:bottom w:val="single" w:sz="4" w:space="0" w:color="auto"/>
              <w:right w:val="single" w:sz="4" w:space="0" w:color="000000"/>
            </w:tcBorders>
            <w:shd w:val="clear" w:color="000000" w:fill="2F75B5"/>
            <w:noWrap/>
            <w:vAlign w:val="center"/>
            <w:hideMark/>
          </w:tcPr>
          <w:p w14:paraId="02978248"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46" w:type="pct"/>
            <w:tcBorders>
              <w:top w:val="nil"/>
              <w:left w:val="nil"/>
              <w:bottom w:val="single" w:sz="4" w:space="0" w:color="auto"/>
              <w:right w:val="single" w:sz="4" w:space="0" w:color="auto"/>
            </w:tcBorders>
            <w:shd w:val="clear" w:color="000000" w:fill="2F75B5"/>
            <w:noWrap/>
            <w:vAlign w:val="center"/>
            <w:hideMark/>
          </w:tcPr>
          <w:p w14:paraId="096DBED4"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307</w:t>
            </w:r>
          </w:p>
        </w:tc>
        <w:tc>
          <w:tcPr>
            <w:tcW w:w="261" w:type="pct"/>
            <w:gridSpan w:val="2"/>
            <w:tcBorders>
              <w:top w:val="single" w:sz="4" w:space="0" w:color="auto"/>
              <w:left w:val="nil"/>
              <w:bottom w:val="single" w:sz="4" w:space="0" w:color="auto"/>
              <w:right w:val="single" w:sz="4" w:space="0" w:color="000000"/>
            </w:tcBorders>
            <w:shd w:val="clear" w:color="000000" w:fill="2F75B5"/>
            <w:noWrap/>
            <w:vAlign w:val="center"/>
            <w:hideMark/>
          </w:tcPr>
          <w:p w14:paraId="523E871C"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46" w:type="pct"/>
            <w:tcBorders>
              <w:top w:val="nil"/>
              <w:left w:val="nil"/>
              <w:bottom w:val="single" w:sz="4" w:space="0" w:color="auto"/>
              <w:right w:val="single" w:sz="4" w:space="0" w:color="auto"/>
            </w:tcBorders>
            <w:shd w:val="clear" w:color="000000" w:fill="2F75B5"/>
            <w:noWrap/>
            <w:vAlign w:val="center"/>
            <w:hideMark/>
          </w:tcPr>
          <w:p w14:paraId="43D22191"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278</w:t>
            </w:r>
          </w:p>
        </w:tc>
        <w:tc>
          <w:tcPr>
            <w:tcW w:w="783" w:type="pct"/>
            <w:gridSpan w:val="6"/>
            <w:tcBorders>
              <w:top w:val="single" w:sz="4" w:space="0" w:color="auto"/>
              <w:left w:val="nil"/>
              <w:bottom w:val="single" w:sz="4" w:space="0" w:color="auto"/>
              <w:right w:val="nil"/>
            </w:tcBorders>
            <w:shd w:val="clear" w:color="000000" w:fill="FFE699"/>
            <w:noWrap/>
            <w:vAlign w:val="center"/>
            <w:hideMark/>
          </w:tcPr>
          <w:p w14:paraId="6F5E9183"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694" w:type="pct"/>
            <w:gridSpan w:val="5"/>
            <w:tcBorders>
              <w:top w:val="single" w:sz="4" w:space="0" w:color="auto"/>
              <w:left w:val="single" w:sz="4" w:space="0" w:color="auto"/>
              <w:bottom w:val="single" w:sz="4" w:space="0" w:color="auto"/>
              <w:right w:val="single" w:sz="4" w:space="0" w:color="000000"/>
            </w:tcBorders>
            <w:shd w:val="clear" w:color="000000" w:fill="92D050"/>
            <w:noWrap/>
            <w:vAlign w:val="center"/>
            <w:hideMark/>
          </w:tcPr>
          <w:p w14:paraId="1A0146A1"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r>
      <w:tr w:rsidR="00D83051" w:rsidRPr="00536690" w14:paraId="3B03FD4D" w14:textId="77777777" w:rsidTr="00BE616E">
        <w:trPr>
          <w:trHeight w:val="288"/>
        </w:trPr>
        <w:tc>
          <w:tcPr>
            <w:tcW w:w="138" w:type="pct"/>
            <w:tcBorders>
              <w:top w:val="nil"/>
              <w:left w:val="single" w:sz="4" w:space="0" w:color="auto"/>
              <w:bottom w:val="single" w:sz="4" w:space="0" w:color="auto"/>
              <w:right w:val="single" w:sz="4" w:space="0" w:color="auto"/>
            </w:tcBorders>
            <w:vAlign w:val="center"/>
          </w:tcPr>
          <w:p w14:paraId="0486F2EC"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12.</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48220B3F"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Egretta garzetta</w:t>
            </w:r>
          </w:p>
        </w:tc>
        <w:tc>
          <w:tcPr>
            <w:tcW w:w="534" w:type="pct"/>
            <w:tcBorders>
              <w:top w:val="nil"/>
              <w:left w:val="nil"/>
              <w:bottom w:val="single" w:sz="4" w:space="0" w:color="auto"/>
              <w:right w:val="single" w:sz="4" w:space="0" w:color="auto"/>
            </w:tcBorders>
            <w:shd w:val="clear" w:color="auto" w:fill="auto"/>
            <w:noWrap/>
            <w:vAlign w:val="center"/>
            <w:hideMark/>
          </w:tcPr>
          <w:p w14:paraId="5D163C9D"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Egretă mică</w:t>
            </w:r>
          </w:p>
        </w:tc>
        <w:tc>
          <w:tcPr>
            <w:tcW w:w="211" w:type="pct"/>
            <w:tcBorders>
              <w:top w:val="nil"/>
              <w:left w:val="nil"/>
              <w:bottom w:val="single" w:sz="4" w:space="0" w:color="auto"/>
              <w:right w:val="single" w:sz="4" w:space="0" w:color="auto"/>
            </w:tcBorders>
            <w:shd w:val="clear" w:color="000000" w:fill="92D050"/>
            <w:noWrap/>
            <w:vAlign w:val="center"/>
            <w:hideMark/>
          </w:tcPr>
          <w:p w14:paraId="39202CE0"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213" w:type="pct"/>
            <w:tcBorders>
              <w:top w:val="nil"/>
              <w:left w:val="nil"/>
              <w:bottom w:val="single" w:sz="4" w:space="0" w:color="auto"/>
              <w:right w:val="single" w:sz="4" w:space="0" w:color="auto"/>
            </w:tcBorders>
            <w:shd w:val="clear" w:color="000000" w:fill="92D050"/>
            <w:noWrap/>
            <w:vAlign w:val="center"/>
            <w:hideMark/>
          </w:tcPr>
          <w:p w14:paraId="22665F0D"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4</w:t>
            </w:r>
          </w:p>
        </w:tc>
        <w:tc>
          <w:tcPr>
            <w:tcW w:w="211" w:type="pct"/>
            <w:tcBorders>
              <w:top w:val="nil"/>
              <w:left w:val="nil"/>
              <w:bottom w:val="single" w:sz="4" w:space="0" w:color="auto"/>
              <w:right w:val="single" w:sz="4" w:space="0" w:color="auto"/>
            </w:tcBorders>
            <w:shd w:val="clear" w:color="000000" w:fill="92D050"/>
            <w:noWrap/>
            <w:vAlign w:val="center"/>
            <w:hideMark/>
          </w:tcPr>
          <w:p w14:paraId="4C5928C0"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636" w:type="pct"/>
            <w:gridSpan w:val="4"/>
            <w:tcBorders>
              <w:top w:val="single" w:sz="4" w:space="0" w:color="auto"/>
              <w:left w:val="nil"/>
              <w:bottom w:val="single" w:sz="4" w:space="0" w:color="auto"/>
              <w:right w:val="single" w:sz="4" w:space="0" w:color="000000"/>
            </w:tcBorders>
            <w:shd w:val="clear" w:color="000000" w:fill="FFE699"/>
            <w:noWrap/>
            <w:vAlign w:val="center"/>
            <w:hideMark/>
          </w:tcPr>
          <w:p w14:paraId="137D1BFA"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074" w:type="pct"/>
            <w:gridSpan w:val="8"/>
            <w:tcBorders>
              <w:top w:val="single" w:sz="4" w:space="0" w:color="auto"/>
              <w:left w:val="nil"/>
              <w:bottom w:val="single" w:sz="4" w:space="0" w:color="auto"/>
              <w:right w:val="single" w:sz="4" w:space="0" w:color="000000"/>
            </w:tcBorders>
            <w:shd w:val="clear" w:color="000000" w:fill="2F75B5"/>
            <w:noWrap/>
            <w:vAlign w:val="center"/>
            <w:hideMark/>
          </w:tcPr>
          <w:p w14:paraId="41A71193"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30" w:type="pct"/>
            <w:tcBorders>
              <w:top w:val="nil"/>
              <w:left w:val="nil"/>
              <w:bottom w:val="single" w:sz="4" w:space="0" w:color="auto"/>
              <w:right w:val="single" w:sz="4" w:space="0" w:color="auto"/>
            </w:tcBorders>
            <w:shd w:val="clear" w:color="000000" w:fill="FFE699"/>
            <w:noWrap/>
            <w:vAlign w:val="center"/>
            <w:hideMark/>
          </w:tcPr>
          <w:p w14:paraId="415A0061"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1</w:t>
            </w:r>
          </w:p>
        </w:tc>
        <w:tc>
          <w:tcPr>
            <w:tcW w:w="652" w:type="pct"/>
            <w:gridSpan w:val="5"/>
            <w:tcBorders>
              <w:top w:val="single" w:sz="4" w:space="0" w:color="auto"/>
              <w:left w:val="nil"/>
              <w:bottom w:val="single" w:sz="4" w:space="0" w:color="auto"/>
              <w:right w:val="nil"/>
            </w:tcBorders>
            <w:shd w:val="clear" w:color="000000" w:fill="FFE699"/>
            <w:noWrap/>
            <w:vAlign w:val="center"/>
            <w:hideMark/>
          </w:tcPr>
          <w:p w14:paraId="34CD6A1F"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694" w:type="pct"/>
            <w:gridSpan w:val="5"/>
            <w:tcBorders>
              <w:top w:val="single" w:sz="4" w:space="0" w:color="auto"/>
              <w:left w:val="single" w:sz="4" w:space="0" w:color="auto"/>
              <w:bottom w:val="single" w:sz="4" w:space="0" w:color="auto"/>
              <w:right w:val="single" w:sz="4" w:space="0" w:color="000000"/>
            </w:tcBorders>
            <w:shd w:val="clear" w:color="000000" w:fill="92D050"/>
            <w:noWrap/>
            <w:vAlign w:val="center"/>
            <w:hideMark/>
          </w:tcPr>
          <w:p w14:paraId="476CFBC8"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r>
      <w:tr w:rsidR="00D83051" w:rsidRPr="00536690" w14:paraId="77DFFCBB" w14:textId="77777777" w:rsidTr="00BE616E">
        <w:trPr>
          <w:trHeight w:val="288"/>
        </w:trPr>
        <w:tc>
          <w:tcPr>
            <w:tcW w:w="138" w:type="pct"/>
            <w:tcBorders>
              <w:top w:val="nil"/>
              <w:left w:val="single" w:sz="4" w:space="0" w:color="auto"/>
              <w:bottom w:val="single" w:sz="4" w:space="0" w:color="auto"/>
              <w:right w:val="single" w:sz="4" w:space="0" w:color="auto"/>
            </w:tcBorders>
            <w:vAlign w:val="center"/>
          </w:tcPr>
          <w:p w14:paraId="23193E0E"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13.</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1A6E52B7"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Emberiza hortulana</w:t>
            </w:r>
          </w:p>
        </w:tc>
        <w:tc>
          <w:tcPr>
            <w:tcW w:w="534" w:type="pct"/>
            <w:tcBorders>
              <w:top w:val="nil"/>
              <w:left w:val="nil"/>
              <w:bottom w:val="single" w:sz="4" w:space="0" w:color="auto"/>
              <w:right w:val="single" w:sz="4" w:space="0" w:color="auto"/>
            </w:tcBorders>
            <w:shd w:val="clear" w:color="auto" w:fill="auto"/>
            <w:noWrap/>
            <w:vAlign w:val="center"/>
            <w:hideMark/>
          </w:tcPr>
          <w:p w14:paraId="1567EFBB"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Presură de grădină</w:t>
            </w:r>
          </w:p>
        </w:tc>
        <w:tc>
          <w:tcPr>
            <w:tcW w:w="211" w:type="pct"/>
            <w:tcBorders>
              <w:top w:val="nil"/>
              <w:left w:val="nil"/>
              <w:bottom w:val="single" w:sz="4" w:space="0" w:color="auto"/>
              <w:right w:val="single" w:sz="4" w:space="0" w:color="auto"/>
            </w:tcBorders>
            <w:shd w:val="clear" w:color="000000" w:fill="92D050"/>
            <w:noWrap/>
            <w:vAlign w:val="center"/>
            <w:hideMark/>
          </w:tcPr>
          <w:p w14:paraId="4F6483B8"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3</w:t>
            </w:r>
          </w:p>
        </w:tc>
        <w:tc>
          <w:tcPr>
            <w:tcW w:w="423" w:type="pct"/>
            <w:gridSpan w:val="2"/>
            <w:tcBorders>
              <w:top w:val="single" w:sz="4" w:space="0" w:color="auto"/>
              <w:left w:val="nil"/>
              <w:bottom w:val="single" w:sz="4" w:space="0" w:color="auto"/>
              <w:right w:val="single" w:sz="4" w:space="0" w:color="000000"/>
            </w:tcBorders>
            <w:shd w:val="clear" w:color="000000" w:fill="92D050"/>
            <w:noWrap/>
            <w:vAlign w:val="center"/>
            <w:hideMark/>
          </w:tcPr>
          <w:p w14:paraId="5E1DF8D1"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636" w:type="pct"/>
            <w:gridSpan w:val="4"/>
            <w:tcBorders>
              <w:top w:val="single" w:sz="4" w:space="0" w:color="auto"/>
              <w:left w:val="nil"/>
              <w:bottom w:val="single" w:sz="4" w:space="0" w:color="auto"/>
              <w:right w:val="single" w:sz="4" w:space="0" w:color="000000"/>
            </w:tcBorders>
            <w:shd w:val="clear" w:color="000000" w:fill="FFE699"/>
            <w:noWrap/>
            <w:vAlign w:val="center"/>
            <w:hideMark/>
          </w:tcPr>
          <w:p w14:paraId="3EDF5500"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074" w:type="pct"/>
            <w:gridSpan w:val="8"/>
            <w:tcBorders>
              <w:top w:val="single" w:sz="4" w:space="0" w:color="auto"/>
              <w:left w:val="nil"/>
              <w:bottom w:val="single" w:sz="4" w:space="0" w:color="auto"/>
              <w:right w:val="single" w:sz="4" w:space="0" w:color="000000"/>
            </w:tcBorders>
            <w:shd w:val="clear" w:color="000000" w:fill="2F75B5"/>
            <w:noWrap/>
            <w:vAlign w:val="center"/>
            <w:hideMark/>
          </w:tcPr>
          <w:p w14:paraId="18CCAA22"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783" w:type="pct"/>
            <w:gridSpan w:val="6"/>
            <w:tcBorders>
              <w:top w:val="single" w:sz="4" w:space="0" w:color="auto"/>
              <w:left w:val="nil"/>
              <w:bottom w:val="single" w:sz="4" w:space="0" w:color="auto"/>
              <w:right w:val="nil"/>
            </w:tcBorders>
            <w:shd w:val="clear" w:color="000000" w:fill="FFE699"/>
            <w:noWrap/>
            <w:vAlign w:val="center"/>
            <w:hideMark/>
          </w:tcPr>
          <w:p w14:paraId="7EA7989D"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694" w:type="pct"/>
            <w:gridSpan w:val="5"/>
            <w:tcBorders>
              <w:top w:val="single" w:sz="4" w:space="0" w:color="auto"/>
              <w:left w:val="single" w:sz="4" w:space="0" w:color="auto"/>
              <w:bottom w:val="single" w:sz="4" w:space="0" w:color="auto"/>
              <w:right w:val="single" w:sz="4" w:space="0" w:color="000000"/>
            </w:tcBorders>
            <w:shd w:val="clear" w:color="000000" w:fill="92D050"/>
            <w:noWrap/>
            <w:vAlign w:val="center"/>
            <w:hideMark/>
          </w:tcPr>
          <w:p w14:paraId="7E96BD10"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r>
      <w:tr w:rsidR="00D83051" w:rsidRPr="00536690" w14:paraId="75F1BACC" w14:textId="77777777" w:rsidTr="00BE616E">
        <w:trPr>
          <w:trHeight w:val="288"/>
        </w:trPr>
        <w:tc>
          <w:tcPr>
            <w:tcW w:w="138" w:type="pct"/>
            <w:tcBorders>
              <w:top w:val="nil"/>
              <w:left w:val="single" w:sz="4" w:space="0" w:color="auto"/>
              <w:bottom w:val="single" w:sz="4" w:space="0" w:color="auto"/>
              <w:right w:val="single" w:sz="4" w:space="0" w:color="auto"/>
            </w:tcBorders>
            <w:vAlign w:val="center"/>
          </w:tcPr>
          <w:p w14:paraId="66EF7DC1"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14.</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0CB83DA4"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Falco columbarius</w:t>
            </w:r>
          </w:p>
        </w:tc>
        <w:tc>
          <w:tcPr>
            <w:tcW w:w="534" w:type="pct"/>
            <w:tcBorders>
              <w:top w:val="nil"/>
              <w:left w:val="nil"/>
              <w:bottom w:val="single" w:sz="4" w:space="0" w:color="auto"/>
              <w:right w:val="single" w:sz="4" w:space="0" w:color="auto"/>
            </w:tcBorders>
            <w:shd w:val="clear" w:color="auto" w:fill="auto"/>
            <w:noWrap/>
            <w:vAlign w:val="center"/>
            <w:hideMark/>
          </w:tcPr>
          <w:p w14:paraId="13217EF8"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Șoim de iarnă</w:t>
            </w:r>
          </w:p>
        </w:tc>
        <w:tc>
          <w:tcPr>
            <w:tcW w:w="634" w:type="pct"/>
            <w:gridSpan w:val="3"/>
            <w:tcBorders>
              <w:top w:val="single" w:sz="4" w:space="0" w:color="auto"/>
              <w:left w:val="nil"/>
              <w:bottom w:val="single" w:sz="4" w:space="0" w:color="auto"/>
              <w:right w:val="single" w:sz="4" w:space="0" w:color="000000"/>
            </w:tcBorders>
            <w:shd w:val="clear" w:color="000000" w:fill="92D050"/>
            <w:noWrap/>
            <w:vAlign w:val="center"/>
            <w:hideMark/>
          </w:tcPr>
          <w:p w14:paraId="0710A107"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636" w:type="pct"/>
            <w:gridSpan w:val="4"/>
            <w:tcBorders>
              <w:top w:val="single" w:sz="4" w:space="0" w:color="auto"/>
              <w:left w:val="nil"/>
              <w:bottom w:val="single" w:sz="4" w:space="0" w:color="auto"/>
              <w:right w:val="single" w:sz="4" w:space="0" w:color="000000"/>
            </w:tcBorders>
            <w:shd w:val="clear" w:color="000000" w:fill="FFE699"/>
            <w:noWrap/>
            <w:vAlign w:val="center"/>
            <w:hideMark/>
          </w:tcPr>
          <w:p w14:paraId="23FE2E1C"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30" w:type="pct"/>
            <w:tcBorders>
              <w:top w:val="nil"/>
              <w:left w:val="nil"/>
              <w:bottom w:val="single" w:sz="4" w:space="0" w:color="auto"/>
              <w:right w:val="single" w:sz="4" w:space="0" w:color="auto"/>
            </w:tcBorders>
            <w:shd w:val="clear" w:color="000000" w:fill="2F75B5"/>
            <w:noWrap/>
            <w:vAlign w:val="center"/>
            <w:hideMark/>
          </w:tcPr>
          <w:p w14:paraId="693BB439"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30" w:type="pct"/>
            <w:tcBorders>
              <w:top w:val="nil"/>
              <w:left w:val="nil"/>
              <w:bottom w:val="single" w:sz="4" w:space="0" w:color="auto"/>
              <w:right w:val="single" w:sz="4" w:space="0" w:color="auto"/>
            </w:tcBorders>
            <w:shd w:val="clear" w:color="000000" w:fill="2F75B5"/>
            <w:noWrap/>
            <w:vAlign w:val="center"/>
            <w:hideMark/>
          </w:tcPr>
          <w:p w14:paraId="327DD68F"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1</w:t>
            </w:r>
          </w:p>
        </w:tc>
        <w:tc>
          <w:tcPr>
            <w:tcW w:w="261" w:type="pct"/>
            <w:gridSpan w:val="2"/>
            <w:tcBorders>
              <w:top w:val="single" w:sz="4" w:space="0" w:color="auto"/>
              <w:left w:val="nil"/>
              <w:bottom w:val="single" w:sz="4" w:space="0" w:color="auto"/>
              <w:right w:val="single" w:sz="4" w:space="0" w:color="000000"/>
            </w:tcBorders>
            <w:shd w:val="clear" w:color="000000" w:fill="2F75B5"/>
            <w:noWrap/>
            <w:vAlign w:val="center"/>
            <w:hideMark/>
          </w:tcPr>
          <w:p w14:paraId="209CFC59"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46" w:type="pct"/>
            <w:tcBorders>
              <w:top w:val="nil"/>
              <w:left w:val="nil"/>
              <w:bottom w:val="single" w:sz="4" w:space="0" w:color="auto"/>
              <w:right w:val="single" w:sz="4" w:space="0" w:color="auto"/>
            </w:tcBorders>
            <w:shd w:val="clear" w:color="000000" w:fill="2F75B5"/>
            <w:noWrap/>
            <w:vAlign w:val="center"/>
            <w:hideMark/>
          </w:tcPr>
          <w:p w14:paraId="4189B85A"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1</w:t>
            </w:r>
          </w:p>
        </w:tc>
        <w:tc>
          <w:tcPr>
            <w:tcW w:w="407" w:type="pct"/>
            <w:gridSpan w:val="3"/>
            <w:tcBorders>
              <w:top w:val="single" w:sz="4" w:space="0" w:color="auto"/>
              <w:left w:val="nil"/>
              <w:bottom w:val="single" w:sz="4" w:space="0" w:color="auto"/>
              <w:right w:val="single" w:sz="4" w:space="0" w:color="000000"/>
            </w:tcBorders>
            <w:shd w:val="clear" w:color="000000" w:fill="2F75B5"/>
            <w:noWrap/>
            <w:vAlign w:val="center"/>
            <w:hideMark/>
          </w:tcPr>
          <w:p w14:paraId="5B721C40"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783" w:type="pct"/>
            <w:gridSpan w:val="6"/>
            <w:tcBorders>
              <w:top w:val="single" w:sz="4" w:space="0" w:color="auto"/>
              <w:left w:val="nil"/>
              <w:bottom w:val="single" w:sz="4" w:space="0" w:color="auto"/>
              <w:right w:val="nil"/>
            </w:tcBorders>
            <w:shd w:val="clear" w:color="000000" w:fill="FFE699"/>
            <w:noWrap/>
            <w:vAlign w:val="center"/>
            <w:hideMark/>
          </w:tcPr>
          <w:p w14:paraId="43B2AEFF"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694" w:type="pct"/>
            <w:gridSpan w:val="5"/>
            <w:tcBorders>
              <w:top w:val="single" w:sz="4" w:space="0" w:color="auto"/>
              <w:left w:val="single" w:sz="4" w:space="0" w:color="auto"/>
              <w:bottom w:val="single" w:sz="4" w:space="0" w:color="auto"/>
              <w:right w:val="single" w:sz="4" w:space="0" w:color="000000"/>
            </w:tcBorders>
            <w:shd w:val="clear" w:color="000000" w:fill="92D050"/>
            <w:noWrap/>
            <w:vAlign w:val="center"/>
            <w:hideMark/>
          </w:tcPr>
          <w:p w14:paraId="38F04E1F"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r>
      <w:tr w:rsidR="00D83051" w:rsidRPr="00536690" w14:paraId="612033E3" w14:textId="77777777" w:rsidTr="00BE616E">
        <w:trPr>
          <w:trHeight w:val="288"/>
        </w:trPr>
        <w:tc>
          <w:tcPr>
            <w:tcW w:w="138" w:type="pct"/>
            <w:tcBorders>
              <w:top w:val="nil"/>
              <w:left w:val="single" w:sz="4" w:space="0" w:color="auto"/>
              <w:bottom w:val="single" w:sz="4" w:space="0" w:color="auto"/>
              <w:right w:val="single" w:sz="4" w:space="0" w:color="auto"/>
            </w:tcBorders>
            <w:vAlign w:val="center"/>
          </w:tcPr>
          <w:p w14:paraId="55982582"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15.</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48E3E0BD"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Falco vespertinus</w:t>
            </w:r>
          </w:p>
        </w:tc>
        <w:tc>
          <w:tcPr>
            <w:tcW w:w="534" w:type="pct"/>
            <w:tcBorders>
              <w:top w:val="nil"/>
              <w:left w:val="nil"/>
              <w:bottom w:val="single" w:sz="4" w:space="0" w:color="auto"/>
              <w:right w:val="single" w:sz="4" w:space="0" w:color="auto"/>
            </w:tcBorders>
            <w:shd w:val="clear" w:color="auto" w:fill="auto"/>
            <w:noWrap/>
            <w:vAlign w:val="center"/>
            <w:hideMark/>
          </w:tcPr>
          <w:p w14:paraId="69319DCE"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Vânturel de seară</w:t>
            </w:r>
          </w:p>
        </w:tc>
        <w:tc>
          <w:tcPr>
            <w:tcW w:w="211" w:type="pct"/>
            <w:tcBorders>
              <w:top w:val="nil"/>
              <w:left w:val="nil"/>
              <w:bottom w:val="single" w:sz="4" w:space="0" w:color="auto"/>
              <w:right w:val="single" w:sz="4" w:space="0" w:color="auto"/>
            </w:tcBorders>
            <w:shd w:val="clear" w:color="000000" w:fill="92D050"/>
            <w:noWrap/>
            <w:vAlign w:val="center"/>
            <w:hideMark/>
          </w:tcPr>
          <w:p w14:paraId="2F7FDE4D"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12</w:t>
            </w:r>
          </w:p>
        </w:tc>
        <w:tc>
          <w:tcPr>
            <w:tcW w:w="213" w:type="pct"/>
            <w:tcBorders>
              <w:top w:val="nil"/>
              <w:left w:val="nil"/>
              <w:bottom w:val="single" w:sz="4" w:space="0" w:color="auto"/>
              <w:right w:val="single" w:sz="4" w:space="0" w:color="auto"/>
            </w:tcBorders>
            <w:shd w:val="clear" w:color="000000" w:fill="92D050"/>
            <w:noWrap/>
            <w:vAlign w:val="center"/>
            <w:hideMark/>
          </w:tcPr>
          <w:p w14:paraId="577FEA1E"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211" w:type="pct"/>
            <w:tcBorders>
              <w:top w:val="nil"/>
              <w:left w:val="nil"/>
              <w:bottom w:val="single" w:sz="4" w:space="0" w:color="auto"/>
              <w:right w:val="single" w:sz="4" w:space="0" w:color="auto"/>
            </w:tcBorders>
            <w:shd w:val="clear" w:color="000000" w:fill="92D050"/>
            <w:noWrap/>
            <w:vAlign w:val="center"/>
            <w:hideMark/>
          </w:tcPr>
          <w:p w14:paraId="614558F0"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5</w:t>
            </w:r>
          </w:p>
        </w:tc>
        <w:tc>
          <w:tcPr>
            <w:tcW w:w="158" w:type="pct"/>
            <w:tcBorders>
              <w:top w:val="nil"/>
              <w:left w:val="nil"/>
              <w:bottom w:val="single" w:sz="4" w:space="0" w:color="auto"/>
              <w:right w:val="single" w:sz="4" w:space="0" w:color="auto"/>
            </w:tcBorders>
            <w:shd w:val="clear" w:color="000000" w:fill="FFE699"/>
            <w:noWrap/>
            <w:vAlign w:val="center"/>
            <w:hideMark/>
          </w:tcPr>
          <w:p w14:paraId="3C71D970"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58" w:type="pct"/>
            <w:tcBorders>
              <w:top w:val="nil"/>
              <w:left w:val="nil"/>
              <w:bottom w:val="single" w:sz="4" w:space="0" w:color="auto"/>
              <w:right w:val="single" w:sz="4" w:space="0" w:color="auto"/>
            </w:tcBorders>
            <w:shd w:val="clear" w:color="000000" w:fill="FFE699"/>
            <w:noWrap/>
            <w:vAlign w:val="center"/>
            <w:hideMark/>
          </w:tcPr>
          <w:p w14:paraId="76AF66E4"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12</w:t>
            </w:r>
          </w:p>
        </w:tc>
        <w:tc>
          <w:tcPr>
            <w:tcW w:w="319" w:type="pct"/>
            <w:gridSpan w:val="2"/>
            <w:tcBorders>
              <w:top w:val="single" w:sz="4" w:space="0" w:color="auto"/>
              <w:left w:val="nil"/>
              <w:bottom w:val="single" w:sz="4" w:space="0" w:color="auto"/>
              <w:right w:val="single" w:sz="4" w:space="0" w:color="000000"/>
            </w:tcBorders>
            <w:shd w:val="clear" w:color="000000" w:fill="FFE699"/>
            <w:noWrap/>
            <w:vAlign w:val="center"/>
            <w:hideMark/>
          </w:tcPr>
          <w:p w14:paraId="420B246D"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074" w:type="pct"/>
            <w:gridSpan w:val="8"/>
            <w:tcBorders>
              <w:top w:val="single" w:sz="4" w:space="0" w:color="auto"/>
              <w:left w:val="nil"/>
              <w:bottom w:val="single" w:sz="4" w:space="0" w:color="auto"/>
              <w:right w:val="single" w:sz="4" w:space="0" w:color="000000"/>
            </w:tcBorders>
            <w:shd w:val="clear" w:color="000000" w:fill="2F75B5"/>
            <w:noWrap/>
            <w:vAlign w:val="center"/>
            <w:hideMark/>
          </w:tcPr>
          <w:p w14:paraId="40813D25"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261" w:type="pct"/>
            <w:gridSpan w:val="2"/>
            <w:tcBorders>
              <w:top w:val="single" w:sz="4" w:space="0" w:color="auto"/>
              <w:left w:val="nil"/>
              <w:bottom w:val="single" w:sz="4" w:space="0" w:color="auto"/>
              <w:right w:val="single" w:sz="4" w:space="0" w:color="000000"/>
            </w:tcBorders>
            <w:shd w:val="clear" w:color="000000" w:fill="FFE699"/>
            <w:noWrap/>
            <w:vAlign w:val="center"/>
            <w:hideMark/>
          </w:tcPr>
          <w:p w14:paraId="39137C39"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30" w:type="pct"/>
            <w:tcBorders>
              <w:top w:val="nil"/>
              <w:left w:val="nil"/>
              <w:bottom w:val="single" w:sz="4" w:space="0" w:color="auto"/>
              <w:right w:val="single" w:sz="4" w:space="0" w:color="auto"/>
            </w:tcBorders>
            <w:shd w:val="clear" w:color="000000" w:fill="FFE699"/>
            <w:noWrap/>
            <w:vAlign w:val="center"/>
            <w:hideMark/>
          </w:tcPr>
          <w:p w14:paraId="3B9170FF"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3</w:t>
            </w:r>
          </w:p>
        </w:tc>
        <w:tc>
          <w:tcPr>
            <w:tcW w:w="130" w:type="pct"/>
            <w:tcBorders>
              <w:top w:val="nil"/>
              <w:left w:val="nil"/>
              <w:bottom w:val="single" w:sz="4" w:space="0" w:color="auto"/>
              <w:right w:val="single" w:sz="4" w:space="0" w:color="auto"/>
            </w:tcBorders>
            <w:shd w:val="clear" w:color="000000" w:fill="FFE699"/>
            <w:noWrap/>
            <w:vAlign w:val="center"/>
            <w:hideMark/>
          </w:tcPr>
          <w:p w14:paraId="55A8BBC1"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9</w:t>
            </w:r>
          </w:p>
        </w:tc>
        <w:tc>
          <w:tcPr>
            <w:tcW w:w="130" w:type="pct"/>
            <w:tcBorders>
              <w:top w:val="nil"/>
              <w:left w:val="nil"/>
              <w:bottom w:val="single" w:sz="4" w:space="0" w:color="auto"/>
              <w:right w:val="single" w:sz="4" w:space="0" w:color="auto"/>
            </w:tcBorders>
            <w:shd w:val="clear" w:color="000000" w:fill="FFE699"/>
            <w:noWrap/>
            <w:vAlign w:val="center"/>
            <w:hideMark/>
          </w:tcPr>
          <w:p w14:paraId="4537C224"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6</w:t>
            </w:r>
          </w:p>
        </w:tc>
        <w:tc>
          <w:tcPr>
            <w:tcW w:w="130" w:type="pct"/>
            <w:tcBorders>
              <w:top w:val="nil"/>
              <w:left w:val="nil"/>
              <w:bottom w:val="single" w:sz="4" w:space="0" w:color="auto"/>
              <w:right w:val="nil"/>
            </w:tcBorders>
            <w:shd w:val="clear" w:color="000000" w:fill="FFE699"/>
            <w:noWrap/>
            <w:vAlign w:val="center"/>
            <w:hideMark/>
          </w:tcPr>
          <w:p w14:paraId="071FAF8E"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28</w:t>
            </w:r>
          </w:p>
        </w:tc>
        <w:tc>
          <w:tcPr>
            <w:tcW w:w="139" w:type="pct"/>
            <w:tcBorders>
              <w:top w:val="nil"/>
              <w:left w:val="single" w:sz="4" w:space="0" w:color="auto"/>
              <w:bottom w:val="single" w:sz="4" w:space="0" w:color="auto"/>
              <w:right w:val="single" w:sz="4" w:space="0" w:color="auto"/>
            </w:tcBorders>
            <w:shd w:val="clear" w:color="000000" w:fill="92D050"/>
            <w:noWrap/>
            <w:vAlign w:val="center"/>
            <w:hideMark/>
          </w:tcPr>
          <w:p w14:paraId="659E9135"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4</w:t>
            </w:r>
          </w:p>
        </w:tc>
        <w:tc>
          <w:tcPr>
            <w:tcW w:w="141" w:type="pct"/>
            <w:tcBorders>
              <w:top w:val="nil"/>
              <w:left w:val="nil"/>
              <w:bottom w:val="single" w:sz="4" w:space="0" w:color="auto"/>
              <w:right w:val="single" w:sz="4" w:space="0" w:color="auto"/>
            </w:tcBorders>
            <w:shd w:val="clear" w:color="000000" w:fill="92D050"/>
            <w:noWrap/>
            <w:vAlign w:val="center"/>
            <w:hideMark/>
          </w:tcPr>
          <w:p w14:paraId="0F35880E"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1</w:t>
            </w:r>
          </w:p>
        </w:tc>
        <w:tc>
          <w:tcPr>
            <w:tcW w:w="139" w:type="pct"/>
            <w:tcBorders>
              <w:top w:val="nil"/>
              <w:left w:val="nil"/>
              <w:bottom w:val="single" w:sz="4" w:space="0" w:color="auto"/>
              <w:right w:val="single" w:sz="4" w:space="0" w:color="auto"/>
            </w:tcBorders>
            <w:shd w:val="clear" w:color="000000" w:fill="92D050"/>
            <w:noWrap/>
            <w:vAlign w:val="center"/>
            <w:hideMark/>
          </w:tcPr>
          <w:p w14:paraId="13B146D9"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8</w:t>
            </w:r>
          </w:p>
        </w:tc>
        <w:tc>
          <w:tcPr>
            <w:tcW w:w="139" w:type="pct"/>
            <w:tcBorders>
              <w:top w:val="nil"/>
              <w:left w:val="nil"/>
              <w:bottom w:val="single" w:sz="4" w:space="0" w:color="auto"/>
              <w:right w:val="single" w:sz="4" w:space="0" w:color="auto"/>
            </w:tcBorders>
            <w:shd w:val="clear" w:color="000000" w:fill="92D050"/>
            <w:noWrap/>
            <w:vAlign w:val="center"/>
            <w:hideMark/>
          </w:tcPr>
          <w:p w14:paraId="12F7AA6F"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6</w:t>
            </w:r>
          </w:p>
        </w:tc>
        <w:tc>
          <w:tcPr>
            <w:tcW w:w="138" w:type="pct"/>
            <w:tcBorders>
              <w:top w:val="nil"/>
              <w:left w:val="nil"/>
              <w:bottom w:val="single" w:sz="4" w:space="0" w:color="auto"/>
              <w:right w:val="single" w:sz="4" w:space="0" w:color="auto"/>
            </w:tcBorders>
            <w:shd w:val="clear" w:color="000000" w:fill="92D050"/>
            <w:noWrap/>
            <w:vAlign w:val="center"/>
            <w:hideMark/>
          </w:tcPr>
          <w:p w14:paraId="42520F42"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1</w:t>
            </w:r>
          </w:p>
        </w:tc>
      </w:tr>
      <w:tr w:rsidR="00D83051" w:rsidRPr="00536690" w14:paraId="03CEEAC6" w14:textId="77777777" w:rsidTr="00BE616E">
        <w:trPr>
          <w:trHeight w:val="288"/>
        </w:trPr>
        <w:tc>
          <w:tcPr>
            <w:tcW w:w="138" w:type="pct"/>
            <w:tcBorders>
              <w:top w:val="nil"/>
              <w:left w:val="single" w:sz="4" w:space="0" w:color="auto"/>
              <w:bottom w:val="single" w:sz="4" w:space="0" w:color="auto"/>
              <w:right w:val="single" w:sz="4" w:space="0" w:color="auto"/>
            </w:tcBorders>
            <w:vAlign w:val="center"/>
          </w:tcPr>
          <w:p w14:paraId="2B736E4C"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16.</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065B237E"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Ficedula albicollis</w:t>
            </w:r>
          </w:p>
        </w:tc>
        <w:tc>
          <w:tcPr>
            <w:tcW w:w="534" w:type="pct"/>
            <w:tcBorders>
              <w:top w:val="nil"/>
              <w:left w:val="nil"/>
              <w:bottom w:val="single" w:sz="4" w:space="0" w:color="auto"/>
              <w:right w:val="single" w:sz="4" w:space="0" w:color="auto"/>
            </w:tcBorders>
            <w:shd w:val="clear" w:color="auto" w:fill="auto"/>
            <w:noWrap/>
            <w:vAlign w:val="center"/>
            <w:hideMark/>
          </w:tcPr>
          <w:p w14:paraId="716D4FFE"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Muscar gulerat</w:t>
            </w:r>
          </w:p>
        </w:tc>
        <w:tc>
          <w:tcPr>
            <w:tcW w:w="634" w:type="pct"/>
            <w:gridSpan w:val="3"/>
            <w:tcBorders>
              <w:top w:val="single" w:sz="4" w:space="0" w:color="auto"/>
              <w:left w:val="nil"/>
              <w:bottom w:val="single" w:sz="4" w:space="0" w:color="auto"/>
              <w:right w:val="single" w:sz="4" w:space="0" w:color="000000"/>
            </w:tcBorders>
            <w:shd w:val="clear" w:color="000000" w:fill="92D050"/>
            <w:noWrap/>
            <w:vAlign w:val="center"/>
            <w:hideMark/>
          </w:tcPr>
          <w:p w14:paraId="09A2BE76"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636" w:type="pct"/>
            <w:gridSpan w:val="4"/>
            <w:tcBorders>
              <w:top w:val="nil"/>
              <w:left w:val="nil"/>
              <w:bottom w:val="single" w:sz="4" w:space="0" w:color="auto"/>
              <w:right w:val="single" w:sz="4" w:space="0" w:color="000000"/>
            </w:tcBorders>
            <w:shd w:val="clear" w:color="000000" w:fill="FFE699"/>
            <w:noWrap/>
            <w:vAlign w:val="center"/>
            <w:hideMark/>
          </w:tcPr>
          <w:p w14:paraId="437159A8" w14:textId="77777777" w:rsidR="00D83051" w:rsidRPr="00536690" w:rsidRDefault="00D83051" w:rsidP="00444841">
            <w:pPr>
              <w:spacing w:after="0" w:line="240" w:lineRule="auto"/>
              <w:jc w:val="center"/>
              <w:rPr>
                <w:rFonts w:eastAsia="Times New Roman" w:cs="Calibri"/>
                <w:b/>
                <w:bCs/>
                <w:color w:val="000000"/>
                <w:sz w:val="18"/>
                <w:szCs w:val="18"/>
                <w:lang w:eastAsia="ro-RO"/>
              </w:rPr>
            </w:pPr>
          </w:p>
        </w:tc>
        <w:tc>
          <w:tcPr>
            <w:tcW w:w="1074" w:type="pct"/>
            <w:gridSpan w:val="8"/>
            <w:tcBorders>
              <w:top w:val="single" w:sz="4" w:space="0" w:color="auto"/>
              <w:left w:val="nil"/>
              <w:bottom w:val="single" w:sz="4" w:space="0" w:color="auto"/>
              <w:right w:val="single" w:sz="4" w:space="0" w:color="000000"/>
            </w:tcBorders>
            <w:shd w:val="clear" w:color="000000" w:fill="2F75B5"/>
            <w:noWrap/>
            <w:vAlign w:val="center"/>
            <w:hideMark/>
          </w:tcPr>
          <w:p w14:paraId="6E8962FC"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391" w:type="pct"/>
            <w:gridSpan w:val="3"/>
            <w:tcBorders>
              <w:top w:val="single" w:sz="4" w:space="0" w:color="auto"/>
              <w:left w:val="nil"/>
              <w:bottom w:val="single" w:sz="4" w:space="0" w:color="auto"/>
              <w:right w:val="single" w:sz="4" w:space="0" w:color="000000"/>
            </w:tcBorders>
            <w:shd w:val="clear" w:color="000000" w:fill="FFE699"/>
            <w:noWrap/>
            <w:vAlign w:val="center"/>
            <w:hideMark/>
          </w:tcPr>
          <w:p w14:paraId="27A75F66"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30" w:type="pct"/>
            <w:tcBorders>
              <w:top w:val="nil"/>
              <w:left w:val="nil"/>
              <w:bottom w:val="single" w:sz="4" w:space="0" w:color="auto"/>
              <w:right w:val="single" w:sz="4" w:space="0" w:color="auto"/>
            </w:tcBorders>
            <w:shd w:val="clear" w:color="000000" w:fill="FFE699"/>
            <w:noWrap/>
            <w:vAlign w:val="center"/>
            <w:hideMark/>
          </w:tcPr>
          <w:p w14:paraId="5B039DA6"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1</w:t>
            </w:r>
          </w:p>
        </w:tc>
        <w:tc>
          <w:tcPr>
            <w:tcW w:w="261" w:type="pct"/>
            <w:gridSpan w:val="2"/>
            <w:tcBorders>
              <w:top w:val="single" w:sz="4" w:space="0" w:color="auto"/>
              <w:left w:val="nil"/>
              <w:bottom w:val="single" w:sz="4" w:space="0" w:color="auto"/>
              <w:right w:val="single" w:sz="4" w:space="0" w:color="000000"/>
            </w:tcBorders>
            <w:shd w:val="clear" w:color="000000" w:fill="FFE699"/>
            <w:noWrap/>
            <w:vAlign w:val="center"/>
            <w:hideMark/>
          </w:tcPr>
          <w:p w14:paraId="34C3E217"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694" w:type="pct"/>
            <w:gridSpan w:val="5"/>
            <w:tcBorders>
              <w:top w:val="single" w:sz="4" w:space="0" w:color="auto"/>
              <w:left w:val="nil"/>
              <w:bottom w:val="single" w:sz="4" w:space="0" w:color="auto"/>
              <w:right w:val="single" w:sz="4" w:space="0" w:color="000000"/>
            </w:tcBorders>
            <w:shd w:val="clear" w:color="000000" w:fill="92D050"/>
            <w:noWrap/>
            <w:vAlign w:val="center"/>
            <w:hideMark/>
          </w:tcPr>
          <w:p w14:paraId="59C55EB3"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r>
      <w:tr w:rsidR="00D83051" w:rsidRPr="00536690" w14:paraId="3529C68D" w14:textId="77777777" w:rsidTr="00BE616E">
        <w:trPr>
          <w:trHeight w:val="288"/>
        </w:trPr>
        <w:tc>
          <w:tcPr>
            <w:tcW w:w="138" w:type="pct"/>
            <w:tcBorders>
              <w:top w:val="nil"/>
              <w:left w:val="single" w:sz="4" w:space="0" w:color="auto"/>
              <w:bottom w:val="single" w:sz="4" w:space="0" w:color="auto"/>
              <w:right w:val="single" w:sz="4" w:space="0" w:color="auto"/>
            </w:tcBorders>
            <w:vAlign w:val="center"/>
          </w:tcPr>
          <w:p w14:paraId="34115711"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17.</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1845F64E"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Haliaeetus albicilla</w:t>
            </w:r>
          </w:p>
        </w:tc>
        <w:tc>
          <w:tcPr>
            <w:tcW w:w="534" w:type="pct"/>
            <w:tcBorders>
              <w:top w:val="nil"/>
              <w:left w:val="nil"/>
              <w:bottom w:val="single" w:sz="4" w:space="0" w:color="auto"/>
              <w:right w:val="single" w:sz="4" w:space="0" w:color="auto"/>
            </w:tcBorders>
            <w:shd w:val="clear" w:color="auto" w:fill="auto"/>
            <w:noWrap/>
            <w:vAlign w:val="center"/>
            <w:hideMark/>
          </w:tcPr>
          <w:p w14:paraId="4F06BA9E"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Codalb</w:t>
            </w:r>
          </w:p>
        </w:tc>
        <w:tc>
          <w:tcPr>
            <w:tcW w:w="634" w:type="pct"/>
            <w:gridSpan w:val="3"/>
            <w:tcBorders>
              <w:top w:val="single" w:sz="4" w:space="0" w:color="auto"/>
              <w:left w:val="nil"/>
              <w:bottom w:val="single" w:sz="4" w:space="0" w:color="auto"/>
              <w:right w:val="single" w:sz="4" w:space="0" w:color="000000"/>
            </w:tcBorders>
            <w:shd w:val="clear" w:color="000000" w:fill="92D050"/>
            <w:noWrap/>
            <w:vAlign w:val="center"/>
            <w:hideMark/>
          </w:tcPr>
          <w:p w14:paraId="503226A6"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58" w:type="pct"/>
            <w:tcBorders>
              <w:top w:val="nil"/>
              <w:left w:val="nil"/>
              <w:bottom w:val="single" w:sz="4" w:space="0" w:color="auto"/>
              <w:right w:val="single" w:sz="4" w:space="0" w:color="auto"/>
            </w:tcBorders>
            <w:shd w:val="clear" w:color="000000" w:fill="FFE699"/>
            <w:noWrap/>
            <w:vAlign w:val="center"/>
            <w:hideMark/>
          </w:tcPr>
          <w:p w14:paraId="2F0193AF"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58" w:type="pct"/>
            <w:tcBorders>
              <w:top w:val="nil"/>
              <w:left w:val="nil"/>
              <w:bottom w:val="single" w:sz="4" w:space="0" w:color="auto"/>
              <w:right w:val="single" w:sz="4" w:space="0" w:color="auto"/>
            </w:tcBorders>
            <w:shd w:val="clear" w:color="000000" w:fill="FFE699"/>
            <w:noWrap/>
            <w:vAlign w:val="center"/>
            <w:hideMark/>
          </w:tcPr>
          <w:p w14:paraId="6A8B7132"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1</w:t>
            </w:r>
          </w:p>
        </w:tc>
        <w:tc>
          <w:tcPr>
            <w:tcW w:w="319" w:type="pct"/>
            <w:gridSpan w:val="2"/>
            <w:tcBorders>
              <w:top w:val="single" w:sz="4" w:space="0" w:color="auto"/>
              <w:left w:val="nil"/>
              <w:bottom w:val="single" w:sz="4" w:space="0" w:color="auto"/>
              <w:right w:val="single" w:sz="4" w:space="0" w:color="000000"/>
            </w:tcBorders>
            <w:shd w:val="clear" w:color="000000" w:fill="FFE699"/>
            <w:noWrap/>
            <w:vAlign w:val="center"/>
            <w:hideMark/>
          </w:tcPr>
          <w:p w14:paraId="02827617"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522" w:type="pct"/>
            <w:gridSpan w:val="4"/>
            <w:tcBorders>
              <w:top w:val="single" w:sz="4" w:space="0" w:color="auto"/>
              <w:left w:val="nil"/>
              <w:bottom w:val="single" w:sz="4" w:space="0" w:color="auto"/>
              <w:right w:val="single" w:sz="4" w:space="0" w:color="000000"/>
            </w:tcBorders>
            <w:shd w:val="clear" w:color="000000" w:fill="2F75B5"/>
            <w:noWrap/>
            <w:vAlign w:val="center"/>
            <w:hideMark/>
          </w:tcPr>
          <w:p w14:paraId="61F90B8C"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46" w:type="pct"/>
            <w:tcBorders>
              <w:top w:val="nil"/>
              <w:left w:val="nil"/>
              <w:bottom w:val="single" w:sz="4" w:space="0" w:color="auto"/>
              <w:right w:val="single" w:sz="4" w:space="0" w:color="auto"/>
            </w:tcBorders>
            <w:shd w:val="clear" w:color="000000" w:fill="2F75B5"/>
            <w:noWrap/>
            <w:vAlign w:val="center"/>
            <w:hideMark/>
          </w:tcPr>
          <w:p w14:paraId="2A3CE6BC"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1</w:t>
            </w:r>
          </w:p>
        </w:tc>
        <w:tc>
          <w:tcPr>
            <w:tcW w:w="407" w:type="pct"/>
            <w:gridSpan w:val="3"/>
            <w:tcBorders>
              <w:top w:val="single" w:sz="4" w:space="0" w:color="auto"/>
              <w:left w:val="nil"/>
              <w:bottom w:val="single" w:sz="4" w:space="0" w:color="auto"/>
              <w:right w:val="single" w:sz="4" w:space="0" w:color="000000"/>
            </w:tcBorders>
            <w:shd w:val="clear" w:color="000000" w:fill="2F75B5"/>
            <w:noWrap/>
            <w:vAlign w:val="center"/>
            <w:hideMark/>
          </w:tcPr>
          <w:p w14:paraId="7D6C81DA"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783" w:type="pct"/>
            <w:gridSpan w:val="6"/>
            <w:tcBorders>
              <w:top w:val="single" w:sz="4" w:space="0" w:color="auto"/>
              <w:left w:val="nil"/>
              <w:bottom w:val="single" w:sz="4" w:space="0" w:color="auto"/>
              <w:right w:val="single" w:sz="4" w:space="0" w:color="000000"/>
            </w:tcBorders>
            <w:shd w:val="clear" w:color="000000" w:fill="FFE699"/>
            <w:noWrap/>
            <w:vAlign w:val="center"/>
            <w:hideMark/>
          </w:tcPr>
          <w:p w14:paraId="46BE73F1"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694" w:type="pct"/>
            <w:gridSpan w:val="5"/>
            <w:tcBorders>
              <w:top w:val="single" w:sz="4" w:space="0" w:color="auto"/>
              <w:left w:val="nil"/>
              <w:bottom w:val="single" w:sz="4" w:space="0" w:color="auto"/>
              <w:right w:val="single" w:sz="4" w:space="0" w:color="000000"/>
            </w:tcBorders>
            <w:shd w:val="clear" w:color="000000" w:fill="92D050"/>
            <w:noWrap/>
            <w:vAlign w:val="center"/>
            <w:hideMark/>
          </w:tcPr>
          <w:p w14:paraId="1372C62F"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r>
      <w:tr w:rsidR="00D83051" w:rsidRPr="00536690" w14:paraId="383EC65A" w14:textId="77777777" w:rsidTr="00BE616E">
        <w:trPr>
          <w:trHeight w:val="288"/>
        </w:trPr>
        <w:tc>
          <w:tcPr>
            <w:tcW w:w="138" w:type="pct"/>
            <w:tcBorders>
              <w:top w:val="nil"/>
              <w:left w:val="single" w:sz="4" w:space="0" w:color="auto"/>
              <w:bottom w:val="single" w:sz="4" w:space="0" w:color="auto"/>
              <w:right w:val="single" w:sz="4" w:space="0" w:color="auto"/>
            </w:tcBorders>
            <w:vAlign w:val="center"/>
          </w:tcPr>
          <w:p w14:paraId="1EB2E205"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18.</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4F95A8A4"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Lanius collurio</w:t>
            </w:r>
          </w:p>
        </w:tc>
        <w:tc>
          <w:tcPr>
            <w:tcW w:w="534" w:type="pct"/>
            <w:tcBorders>
              <w:top w:val="nil"/>
              <w:left w:val="nil"/>
              <w:bottom w:val="single" w:sz="4" w:space="0" w:color="auto"/>
              <w:right w:val="single" w:sz="4" w:space="0" w:color="auto"/>
            </w:tcBorders>
            <w:shd w:val="clear" w:color="auto" w:fill="auto"/>
            <w:noWrap/>
            <w:vAlign w:val="center"/>
            <w:hideMark/>
          </w:tcPr>
          <w:p w14:paraId="3B7378B7"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Sfrâncioc roșiatic</w:t>
            </w:r>
          </w:p>
        </w:tc>
        <w:tc>
          <w:tcPr>
            <w:tcW w:w="634" w:type="pct"/>
            <w:gridSpan w:val="3"/>
            <w:tcBorders>
              <w:top w:val="single" w:sz="4" w:space="0" w:color="auto"/>
              <w:left w:val="nil"/>
              <w:bottom w:val="single" w:sz="4" w:space="0" w:color="auto"/>
              <w:right w:val="single" w:sz="4" w:space="0" w:color="000000"/>
            </w:tcBorders>
            <w:shd w:val="clear" w:color="000000" w:fill="92D050"/>
            <w:noWrap/>
            <w:vAlign w:val="center"/>
            <w:hideMark/>
          </w:tcPr>
          <w:p w14:paraId="57EAD5DA"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58" w:type="pct"/>
            <w:tcBorders>
              <w:top w:val="nil"/>
              <w:left w:val="nil"/>
              <w:bottom w:val="single" w:sz="4" w:space="0" w:color="auto"/>
              <w:right w:val="single" w:sz="4" w:space="0" w:color="auto"/>
            </w:tcBorders>
            <w:shd w:val="clear" w:color="000000" w:fill="FFE699"/>
            <w:noWrap/>
            <w:vAlign w:val="center"/>
            <w:hideMark/>
          </w:tcPr>
          <w:p w14:paraId="671AF013"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58" w:type="pct"/>
            <w:tcBorders>
              <w:top w:val="nil"/>
              <w:left w:val="nil"/>
              <w:bottom w:val="single" w:sz="4" w:space="0" w:color="auto"/>
              <w:right w:val="single" w:sz="4" w:space="0" w:color="auto"/>
            </w:tcBorders>
            <w:shd w:val="clear" w:color="000000" w:fill="FFE699"/>
            <w:noWrap/>
            <w:vAlign w:val="center"/>
            <w:hideMark/>
          </w:tcPr>
          <w:p w14:paraId="0F78E79D"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5</w:t>
            </w:r>
          </w:p>
        </w:tc>
        <w:tc>
          <w:tcPr>
            <w:tcW w:w="319" w:type="pct"/>
            <w:gridSpan w:val="2"/>
            <w:tcBorders>
              <w:top w:val="single" w:sz="4" w:space="0" w:color="auto"/>
              <w:left w:val="nil"/>
              <w:bottom w:val="single" w:sz="4" w:space="0" w:color="auto"/>
              <w:right w:val="single" w:sz="4" w:space="0" w:color="000000"/>
            </w:tcBorders>
            <w:shd w:val="clear" w:color="000000" w:fill="FFE699"/>
            <w:noWrap/>
            <w:vAlign w:val="center"/>
            <w:hideMark/>
          </w:tcPr>
          <w:p w14:paraId="2C5A3C4A"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074" w:type="pct"/>
            <w:gridSpan w:val="8"/>
            <w:tcBorders>
              <w:top w:val="single" w:sz="4" w:space="0" w:color="auto"/>
              <w:left w:val="nil"/>
              <w:bottom w:val="single" w:sz="4" w:space="0" w:color="auto"/>
              <w:right w:val="single" w:sz="4" w:space="0" w:color="000000"/>
            </w:tcBorders>
            <w:shd w:val="clear" w:color="000000" w:fill="2F75B5"/>
            <w:noWrap/>
            <w:vAlign w:val="center"/>
            <w:hideMark/>
          </w:tcPr>
          <w:p w14:paraId="1CC7BCF3"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522" w:type="pct"/>
            <w:gridSpan w:val="4"/>
            <w:tcBorders>
              <w:top w:val="single" w:sz="4" w:space="0" w:color="auto"/>
              <w:left w:val="nil"/>
              <w:bottom w:val="single" w:sz="4" w:space="0" w:color="auto"/>
              <w:right w:val="single" w:sz="4" w:space="0" w:color="000000"/>
            </w:tcBorders>
            <w:shd w:val="clear" w:color="000000" w:fill="FFE699"/>
            <w:noWrap/>
            <w:vAlign w:val="center"/>
            <w:hideMark/>
          </w:tcPr>
          <w:p w14:paraId="35A8767E"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30" w:type="pct"/>
            <w:tcBorders>
              <w:top w:val="nil"/>
              <w:left w:val="nil"/>
              <w:bottom w:val="single" w:sz="4" w:space="0" w:color="auto"/>
              <w:right w:val="single" w:sz="4" w:space="0" w:color="auto"/>
            </w:tcBorders>
            <w:shd w:val="clear" w:color="000000" w:fill="FFE699"/>
            <w:noWrap/>
            <w:vAlign w:val="center"/>
            <w:hideMark/>
          </w:tcPr>
          <w:p w14:paraId="1AD68CCD"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3</w:t>
            </w:r>
          </w:p>
        </w:tc>
        <w:tc>
          <w:tcPr>
            <w:tcW w:w="130" w:type="pct"/>
            <w:tcBorders>
              <w:top w:val="nil"/>
              <w:left w:val="nil"/>
              <w:bottom w:val="single" w:sz="4" w:space="0" w:color="auto"/>
              <w:right w:val="nil"/>
            </w:tcBorders>
            <w:shd w:val="clear" w:color="000000" w:fill="FFE699"/>
            <w:noWrap/>
            <w:vAlign w:val="center"/>
            <w:hideMark/>
          </w:tcPr>
          <w:p w14:paraId="33E463D3" w14:textId="77777777" w:rsidR="00D83051" w:rsidRPr="00536690" w:rsidRDefault="00D83051" w:rsidP="00444841">
            <w:pPr>
              <w:spacing w:after="0" w:line="240" w:lineRule="auto"/>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279" w:type="pct"/>
            <w:gridSpan w:val="2"/>
            <w:tcBorders>
              <w:top w:val="single" w:sz="4" w:space="0" w:color="auto"/>
              <w:left w:val="single" w:sz="4" w:space="0" w:color="auto"/>
              <w:bottom w:val="single" w:sz="4" w:space="0" w:color="auto"/>
              <w:right w:val="single" w:sz="4" w:space="0" w:color="000000"/>
            </w:tcBorders>
            <w:shd w:val="clear" w:color="000000" w:fill="92D050"/>
            <w:noWrap/>
            <w:vAlign w:val="center"/>
            <w:hideMark/>
          </w:tcPr>
          <w:p w14:paraId="5BD656D7"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39" w:type="pct"/>
            <w:tcBorders>
              <w:top w:val="nil"/>
              <w:left w:val="nil"/>
              <w:bottom w:val="single" w:sz="4" w:space="0" w:color="auto"/>
              <w:right w:val="single" w:sz="4" w:space="0" w:color="auto"/>
            </w:tcBorders>
            <w:shd w:val="clear" w:color="000000" w:fill="92D050"/>
            <w:noWrap/>
            <w:vAlign w:val="center"/>
            <w:hideMark/>
          </w:tcPr>
          <w:p w14:paraId="48CE50FE"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1</w:t>
            </w:r>
          </w:p>
        </w:tc>
        <w:tc>
          <w:tcPr>
            <w:tcW w:w="276" w:type="pct"/>
            <w:gridSpan w:val="2"/>
            <w:tcBorders>
              <w:top w:val="single" w:sz="4" w:space="0" w:color="auto"/>
              <w:left w:val="nil"/>
              <w:bottom w:val="single" w:sz="4" w:space="0" w:color="auto"/>
              <w:right w:val="single" w:sz="4" w:space="0" w:color="auto"/>
            </w:tcBorders>
            <w:shd w:val="clear" w:color="000000" w:fill="92D050"/>
            <w:noWrap/>
            <w:vAlign w:val="center"/>
            <w:hideMark/>
          </w:tcPr>
          <w:p w14:paraId="2E0606C7"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r>
      <w:tr w:rsidR="00D83051" w:rsidRPr="00536690" w14:paraId="3E8B4E66" w14:textId="77777777" w:rsidTr="00BE616E">
        <w:trPr>
          <w:trHeight w:val="288"/>
        </w:trPr>
        <w:tc>
          <w:tcPr>
            <w:tcW w:w="138" w:type="pct"/>
            <w:tcBorders>
              <w:top w:val="nil"/>
              <w:left w:val="single" w:sz="4" w:space="0" w:color="auto"/>
              <w:bottom w:val="single" w:sz="4" w:space="0" w:color="auto"/>
              <w:right w:val="single" w:sz="4" w:space="0" w:color="auto"/>
            </w:tcBorders>
            <w:vAlign w:val="center"/>
          </w:tcPr>
          <w:p w14:paraId="5B4C3E2A"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19.</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16F9B870"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Lanius minor</w:t>
            </w:r>
          </w:p>
        </w:tc>
        <w:tc>
          <w:tcPr>
            <w:tcW w:w="534" w:type="pct"/>
            <w:tcBorders>
              <w:top w:val="nil"/>
              <w:left w:val="nil"/>
              <w:bottom w:val="single" w:sz="4" w:space="0" w:color="auto"/>
              <w:right w:val="single" w:sz="4" w:space="0" w:color="auto"/>
            </w:tcBorders>
            <w:shd w:val="clear" w:color="auto" w:fill="auto"/>
            <w:noWrap/>
            <w:vAlign w:val="center"/>
            <w:hideMark/>
          </w:tcPr>
          <w:p w14:paraId="052558BD"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Sfrâncioc cu frunte neagră</w:t>
            </w:r>
          </w:p>
        </w:tc>
        <w:tc>
          <w:tcPr>
            <w:tcW w:w="211" w:type="pct"/>
            <w:tcBorders>
              <w:top w:val="nil"/>
              <w:left w:val="nil"/>
              <w:bottom w:val="single" w:sz="4" w:space="0" w:color="auto"/>
              <w:right w:val="single" w:sz="4" w:space="0" w:color="auto"/>
            </w:tcBorders>
            <w:shd w:val="clear" w:color="000000" w:fill="92D050"/>
            <w:noWrap/>
            <w:vAlign w:val="center"/>
            <w:hideMark/>
          </w:tcPr>
          <w:p w14:paraId="04C9F90B"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1</w:t>
            </w:r>
          </w:p>
        </w:tc>
        <w:tc>
          <w:tcPr>
            <w:tcW w:w="423" w:type="pct"/>
            <w:gridSpan w:val="2"/>
            <w:tcBorders>
              <w:top w:val="single" w:sz="4" w:space="0" w:color="auto"/>
              <w:left w:val="nil"/>
              <w:bottom w:val="single" w:sz="4" w:space="0" w:color="auto"/>
              <w:right w:val="single" w:sz="4" w:space="0" w:color="000000"/>
            </w:tcBorders>
            <w:shd w:val="clear" w:color="000000" w:fill="92D050"/>
            <w:noWrap/>
            <w:vAlign w:val="center"/>
            <w:hideMark/>
          </w:tcPr>
          <w:p w14:paraId="5363DF2E"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477" w:type="pct"/>
            <w:gridSpan w:val="3"/>
            <w:tcBorders>
              <w:top w:val="single" w:sz="4" w:space="0" w:color="auto"/>
              <w:left w:val="nil"/>
              <w:bottom w:val="single" w:sz="4" w:space="0" w:color="auto"/>
              <w:right w:val="nil"/>
            </w:tcBorders>
            <w:shd w:val="clear" w:color="000000" w:fill="FFE699"/>
            <w:noWrap/>
            <w:vAlign w:val="center"/>
            <w:hideMark/>
          </w:tcPr>
          <w:p w14:paraId="3975CCCA"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58" w:type="pct"/>
            <w:tcBorders>
              <w:top w:val="nil"/>
              <w:left w:val="nil"/>
              <w:bottom w:val="single" w:sz="4" w:space="0" w:color="auto"/>
              <w:right w:val="single" w:sz="4" w:space="0" w:color="auto"/>
            </w:tcBorders>
            <w:shd w:val="clear" w:color="000000" w:fill="FFE699"/>
            <w:noWrap/>
            <w:vAlign w:val="center"/>
            <w:hideMark/>
          </w:tcPr>
          <w:p w14:paraId="773E3C7E" w14:textId="77777777" w:rsidR="00D83051" w:rsidRPr="00536690" w:rsidRDefault="00D83051" w:rsidP="00444841">
            <w:pPr>
              <w:spacing w:after="0" w:line="240" w:lineRule="auto"/>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074" w:type="pct"/>
            <w:gridSpan w:val="8"/>
            <w:tcBorders>
              <w:top w:val="single" w:sz="4" w:space="0" w:color="auto"/>
              <w:left w:val="nil"/>
              <w:bottom w:val="single" w:sz="4" w:space="0" w:color="auto"/>
              <w:right w:val="single" w:sz="4" w:space="0" w:color="auto"/>
            </w:tcBorders>
            <w:shd w:val="clear" w:color="000000" w:fill="2F75B5"/>
            <w:noWrap/>
            <w:vAlign w:val="center"/>
            <w:hideMark/>
          </w:tcPr>
          <w:p w14:paraId="29A3A92F"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783" w:type="pct"/>
            <w:gridSpan w:val="6"/>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069E29D9"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694" w:type="pct"/>
            <w:gridSpan w:val="5"/>
            <w:tcBorders>
              <w:top w:val="single" w:sz="4" w:space="0" w:color="auto"/>
              <w:left w:val="single" w:sz="4" w:space="0" w:color="auto"/>
              <w:bottom w:val="single" w:sz="4" w:space="0" w:color="auto"/>
              <w:right w:val="single" w:sz="4" w:space="0" w:color="000000"/>
            </w:tcBorders>
            <w:shd w:val="clear" w:color="000000" w:fill="92D050"/>
            <w:noWrap/>
            <w:vAlign w:val="center"/>
            <w:hideMark/>
          </w:tcPr>
          <w:p w14:paraId="7CB81F07"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r>
      <w:tr w:rsidR="00D83051" w:rsidRPr="00536690" w14:paraId="13CB27ED" w14:textId="77777777" w:rsidTr="00BE616E">
        <w:trPr>
          <w:trHeight w:val="288"/>
        </w:trPr>
        <w:tc>
          <w:tcPr>
            <w:tcW w:w="138" w:type="pct"/>
            <w:tcBorders>
              <w:top w:val="nil"/>
              <w:left w:val="single" w:sz="4" w:space="0" w:color="auto"/>
              <w:bottom w:val="single" w:sz="4" w:space="0" w:color="auto"/>
              <w:right w:val="single" w:sz="4" w:space="0" w:color="auto"/>
            </w:tcBorders>
            <w:vAlign w:val="center"/>
          </w:tcPr>
          <w:p w14:paraId="014B6677"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lastRenderedPageBreak/>
              <w:t>20.</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44A69AAD"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Melanocorypha calandra</w:t>
            </w:r>
          </w:p>
        </w:tc>
        <w:tc>
          <w:tcPr>
            <w:tcW w:w="534" w:type="pct"/>
            <w:tcBorders>
              <w:top w:val="nil"/>
              <w:left w:val="nil"/>
              <w:bottom w:val="single" w:sz="4" w:space="0" w:color="auto"/>
              <w:right w:val="single" w:sz="4" w:space="0" w:color="auto"/>
            </w:tcBorders>
            <w:shd w:val="clear" w:color="auto" w:fill="auto"/>
            <w:noWrap/>
            <w:vAlign w:val="center"/>
            <w:hideMark/>
          </w:tcPr>
          <w:p w14:paraId="4688C893"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Ciocârlie de bărăgan</w:t>
            </w:r>
          </w:p>
        </w:tc>
        <w:tc>
          <w:tcPr>
            <w:tcW w:w="634" w:type="pct"/>
            <w:gridSpan w:val="3"/>
            <w:tcBorders>
              <w:top w:val="single" w:sz="4" w:space="0" w:color="auto"/>
              <w:left w:val="nil"/>
              <w:bottom w:val="single" w:sz="4" w:space="0" w:color="auto"/>
              <w:right w:val="single" w:sz="4" w:space="0" w:color="000000"/>
            </w:tcBorders>
            <w:shd w:val="clear" w:color="000000" w:fill="92D050"/>
            <w:noWrap/>
            <w:vAlign w:val="center"/>
            <w:hideMark/>
          </w:tcPr>
          <w:p w14:paraId="088379A9"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477" w:type="pct"/>
            <w:gridSpan w:val="3"/>
            <w:tcBorders>
              <w:top w:val="single" w:sz="4" w:space="0" w:color="auto"/>
              <w:left w:val="nil"/>
              <w:bottom w:val="single" w:sz="4" w:space="0" w:color="auto"/>
              <w:right w:val="nil"/>
            </w:tcBorders>
            <w:shd w:val="clear" w:color="000000" w:fill="FFE699"/>
            <w:noWrap/>
            <w:vAlign w:val="center"/>
            <w:hideMark/>
          </w:tcPr>
          <w:p w14:paraId="36DEFC19"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58" w:type="pct"/>
            <w:tcBorders>
              <w:top w:val="nil"/>
              <w:left w:val="nil"/>
              <w:bottom w:val="single" w:sz="4" w:space="0" w:color="auto"/>
              <w:right w:val="single" w:sz="4" w:space="0" w:color="auto"/>
            </w:tcBorders>
            <w:shd w:val="clear" w:color="000000" w:fill="FFE699"/>
            <w:noWrap/>
            <w:vAlign w:val="center"/>
            <w:hideMark/>
          </w:tcPr>
          <w:p w14:paraId="237A0B4C" w14:textId="77777777" w:rsidR="00D83051" w:rsidRPr="00536690" w:rsidRDefault="00D83051" w:rsidP="00444841">
            <w:pPr>
              <w:spacing w:after="0" w:line="240" w:lineRule="auto"/>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391" w:type="pct"/>
            <w:gridSpan w:val="3"/>
            <w:tcBorders>
              <w:top w:val="single" w:sz="4" w:space="0" w:color="auto"/>
              <w:left w:val="nil"/>
              <w:bottom w:val="single" w:sz="4" w:space="0" w:color="auto"/>
              <w:right w:val="single" w:sz="4" w:space="0" w:color="000000"/>
            </w:tcBorders>
            <w:shd w:val="clear" w:color="000000" w:fill="2F75B5"/>
            <w:noWrap/>
            <w:vAlign w:val="center"/>
            <w:hideMark/>
          </w:tcPr>
          <w:p w14:paraId="1C102FA3"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30" w:type="pct"/>
            <w:tcBorders>
              <w:top w:val="nil"/>
              <w:left w:val="nil"/>
              <w:bottom w:val="single" w:sz="4" w:space="0" w:color="auto"/>
              <w:right w:val="single" w:sz="4" w:space="0" w:color="auto"/>
            </w:tcBorders>
            <w:shd w:val="clear" w:color="000000" w:fill="2F75B5"/>
            <w:noWrap/>
            <w:vAlign w:val="center"/>
            <w:hideMark/>
          </w:tcPr>
          <w:p w14:paraId="34004F91"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34</w:t>
            </w:r>
          </w:p>
        </w:tc>
        <w:tc>
          <w:tcPr>
            <w:tcW w:w="407" w:type="pct"/>
            <w:gridSpan w:val="3"/>
            <w:tcBorders>
              <w:top w:val="single" w:sz="4" w:space="0" w:color="auto"/>
              <w:left w:val="nil"/>
              <w:bottom w:val="single" w:sz="4" w:space="0" w:color="auto"/>
              <w:right w:val="single" w:sz="4" w:space="0" w:color="000000"/>
            </w:tcBorders>
            <w:shd w:val="clear" w:color="000000" w:fill="2F75B5"/>
            <w:noWrap/>
            <w:vAlign w:val="center"/>
            <w:hideMark/>
          </w:tcPr>
          <w:p w14:paraId="0AF92EDE"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46" w:type="pct"/>
            <w:tcBorders>
              <w:top w:val="nil"/>
              <w:left w:val="nil"/>
              <w:bottom w:val="single" w:sz="4" w:space="0" w:color="auto"/>
              <w:right w:val="single" w:sz="4" w:space="0" w:color="auto"/>
            </w:tcBorders>
            <w:shd w:val="clear" w:color="000000" w:fill="2F75B5"/>
            <w:noWrap/>
            <w:vAlign w:val="center"/>
            <w:hideMark/>
          </w:tcPr>
          <w:p w14:paraId="1487AF2D"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20</w:t>
            </w:r>
          </w:p>
        </w:tc>
        <w:tc>
          <w:tcPr>
            <w:tcW w:w="130" w:type="pct"/>
            <w:tcBorders>
              <w:top w:val="single" w:sz="4" w:space="0" w:color="auto"/>
              <w:left w:val="nil"/>
              <w:bottom w:val="single" w:sz="4" w:space="0" w:color="auto"/>
              <w:right w:val="single" w:sz="4" w:space="0" w:color="auto"/>
            </w:tcBorders>
            <w:shd w:val="clear" w:color="000000" w:fill="FFE699"/>
            <w:noWrap/>
            <w:vAlign w:val="center"/>
            <w:hideMark/>
          </w:tcPr>
          <w:p w14:paraId="3458117D"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30" w:type="pct"/>
            <w:tcBorders>
              <w:top w:val="single" w:sz="4" w:space="0" w:color="auto"/>
              <w:left w:val="nil"/>
              <w:bottom w:val="single" w:sz="4" w:space="0" w:color="auto"/>
              <w:right w:val="single" w:sz="4" w:space="0" w:color="auto"/>
            </w:tcBorders>
            <w:shd w:val="clear" w:color="000000" w:fill="FFE699"/>
            <w:noWrap/>
            <w:vAlign w:val="center"/>
            <w:hideMark/>
          </w:tcPr>
          <w:p w14:paraId="31A3AE78"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9</w:t>
            </w:r>
          </w:p>
        </w:tc>
        <w:tc>
          <w:tcPr>
            <w:tcW w:w="130" w:type="pct"/>
            <w:tcBorders>
              <w:top w:val="single" w:sz="4" w:space="0" w:color="auto"/>
              <w:left w:val="nil"/>
              <w:bottom w:val="single" w:sz="4" w:space="0" w:color="auto"/>
              <w:right w:val="single" w:sz="4" w:space="0" w:color="auto"/>
            </w:tcBorders>
            <w:shd w:val="clear" w:color="000000" w:fill="FFE699"/>
            <w:noWrap/>
            <w:vAlign w:val="center"/>
            <w:hideMark/>
          </w:tcPr>
          <w:p w14:paraId="6F690510"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6</w:t>
            </w:r>
          </w:p>
        </w:tc>
        <w:tc>
          <w:tcPr>
            <w:tcW w:w="130" w:type="pct"/>
            <w:tcBorders>
              <w:top w:val="single" w:sz="4" w:space="0" w:color="auto"/>
              <w:left w:val="nil"/>
              <w:bottom w:val="single" w:sz="4" w:space="0" w:color="auto"/>
              <w:right w:val="single" w:sz="4" w:space="0" w:color="auto"/>
            </w:tcBorders>
            <w:shd w:val="clear" w:color="000000" w:fill="FFE699"/>
            <w:noWrap/>
            <w:vAlign w:val="center"/>
            <w:hideMark/>
          </w:tcPr>
          <w:p w14:paraId="2AF41DFE"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30" w:type="pct"/>
            <w:tcBorders>
              <w:top w:val="single" w:sz="4" w:space="0" w:color="auto"/>
              <w:left w:val="nil"/>
              <w:bottom w:val="single" w:sz="4" w:space="0" w:color="auto"/>
              <w:right w:val="single" w:sz="4" w:space="0" w:color="auto"/>
            </w:tcBorders>
            <w:shd w:val="clear" w:color="000000" w:fill="FFE699"/>
            <w:noWrap/>
            <w:vAlign w:val="center"/>
            <w:hideMark/>
          </w:tcPr>
          <w:p w14:paraId="722F5164"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3</w:t>
            </w:r>
          </w:p>
        </w:tc>
        <w:tc>
          <w:tcPr>
            <w:tcW w:w="130" w:type="pct"/>
            <w:tcBorders>
              <w:top w:val="single" w:sz="4" w:space="0" w:color="auto"/>
              <w:left w:val="nil"/>
              <w:bottom w:val="single" w:sz="4" w:space="0" w:color="auto"/>
              <w:right w:val="nil"/>
            </w:tcBorders>
            <w:shd w:val="clear" w:color="000000" w:fill="FFE699"/>
            <w:noWrap/>
            <w:vAlign w:val="center"/>
            <w:hideMark/>
          </w:tcPr>
          <w:p w14:paraId="1C526B68" w14:textId="77777777" w:rsidR="00D83051" w:rsidRPr="00536690" w:rsidRDefault="00D83051" w:rsidP="00444841">
            <w:pPr>
              <w:spacing w:after="0" w:line="240" w:lineRule="auto"/>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694" w:type="pct"/>
            <w:gridSpan w:val="5"/>
            <w:tcBorders>
              <w:top w:val="single" w:sz="4" w:space="0" w:color="auto"/>
              <w:left w:val="single" w:sz="4" w:space="0" w:color="auto"/>
              <w:bottom w:val="single" w:sz="4" w:space="0" w:color="auto"/>
              <w:right w:val="single" w:sz="4" w:space="0" w:color="000000"/>
            </w:tcBorders>
            <w:shd w:val="clear" w:color="000000" w:fill="92D050"/>
            <w:noWrap/>
            <w:vAlign w:val="center"/>
            <w:hideMark/>
          </w:tcPr>
          <w:p w14:paraId="20EF34D9"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r>
      <w:tr w:rsidR="00D83051" w:rsidRPr="00536690" w14:paraId="6234EE7B" w14:textId="77777777" w:rsidTr="00BE616E">
        <w:trPr>
          <w:trHeight w:val="288"/>
        </w:trPr>
        <w:tc>
          <w:tcPr>
            <w:tcW w:w="138" w:type="pct"/>
            <w:tcBorders>
              <w:top w:val="nil"/>
              <w:left w:val="single" w:sz="4" w:space="0" w:color="auto"/>
              <w:bottom w:val="single" w:sz="4" w:space="0" w:color="auto"/>
              <w:right w:val="single" w:sz="4" w:space="0" w:color="auto"/>
            </w:tcBorders>
            <w:vAlign w:val="center"/>
          </w:tcPr>
          <w:p w14:paraId="73C76053"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21.</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42C736F4"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Microcarbo pygmaeus</w:t>
            </w:r>
          </w:p>
        </w:tc>
        <w:tc>
          <w:tcPr>
            <w:tcW w:w="534" w:type="pct"/>
            <w:tcBorders>
              <w:top w:val="nil"/>
              <w:left w:val="nil"/>
              <w:bottom w:val="single" w:sz="4" w:space="0" w:color="auto"/>
              <w:right w:val="single" w:sz="4" w:space="0" w:color="auto"/>
            </w:tcBorders>
            <w:shd w:val="clear" w:color="auto" w:fill="auto"/>
            <w:noWrap/>
            <w:vAlign w:val="center"/>
            <w:hideMark/>
          </w:tcPr>
          <w:p w14:paraId="6F941092"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Cormoran mic</w:t>
            </w:r>
          </w:p>
        </w:tc>
        <w:tc>
          <w:tcPr>
            <w:tcW w:w="634" w:type="pct"/>
            <w:gridSpan w:val="3"/>
            <w:tcBorders>
              <w:top w:val="single" w:sz="4" w:space="0" w:color="auto"/>
              <w:left w:val="nil"/>
              <w:bottom w:val="single" w:sz="4" w:space="0" w:color="auto"/>
              <w:right w:val="single" w:sz="4" w:space="0" w:color="000000"/>
            </w:tcBorders>
            <w:shd w:val="clear" w:color="000000" w:fill="92D050"/>
            <w:noWrap/>
            <w:vAlign w:val="center"/>
            <w:hideMark/>
          </w:tcPr>
          <w:p w14:paraId="1E4C9A64"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636" w:type="pct"/>
            <w:gridSpan w:val="4"/>
            <w:tcBorders>
              <w:top w:val="single" w:sz="4" w:space="0" w:color="auto"/>
              <w:left w:val="nil"/>
              <w:bottom w:val="single" w:sz="4" w:space="0" w:color="auto"/>
              <w:right w:val="single" w:sz="4" w:space="0" w:color="000000"/>
            </w:tcBorders>
            <w:shd w:val="clear" w:color="000000" w:fill="FFE699"/>
            <w:noWrap/>
            <w:vAlign w:val="center"/>
            <w:hideMark/>
          </w:tcPr>
          <w:p w14:paraId="7BCBB0C9"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074" w:type="pct"/>
            <w:gridSpan w:val="8"/>
            <w:tcBorders>
              <w:top w:val="single" w:sz="4" w:space="0" w:color="auto"/>
              <w:left w:val="nil"/>
              <w:bottom w:val="single" w:sz="4" w:space="0" w:color="auto"/>
              <w:right w:val="single" w:sz="4" w:space="0" w:color="000000"/>
            </w:tcBorders>
            <w:shd w:val="clear" w:color="000000" w:fill="2F75B5"/>
            <w:noWrap/>
            <w:vAlign w:val="center"/>
            <w:hideMark/>
          </w:tcPr>
          <w:p w14:paraId="504A13A4"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30" w:type="pct"/>
            <w:tcBorders>
              <w:top w:val="nil"/>
              <w:left w:val="nil"/>
              <w:bottom w:val="single" w:sz="4" w:space="0" w:color="auto"/>
              <w:right w:val="single" w:sz="4" w:space="0" w:color="auto"/>
            </w:tcBorders>
            <w:shd w:val="clear" w:color="000000" w:fill="FFE699"/>
            <w:noWrap/>
            <w:vAlign w:val="center"/>
            <w:hideMark/>
          </w:tcPr>
          <w:p w14:paraId="44E067E6"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9</w:t>
            </w:r>
          </w:p>
        </w:tc>
        <w:tc>
          <w:tcPr>
            <w:tcW w:w="652" w:type="pct"/>
            <w:gridSpan w:val="5"/>
            <w:tcBorders>
              <w:top w:val="single" w:sz="4" w:space="0" w:color="auto"/>
              <w:left w:val="nil"/>
              <w:bottom w:val="single" w:sz="4" w:space="0" w:color="auto"/>
              <w:right w:val="single" w:sz="4" w:space="0" w:color="000000"/>
            </w:tcBorders>
            <w:shd w:val="clear" w:color="000000" w:fill="FFE699"/>
            <w:noWrap/>
            <w:vAlign w:val="center"/>
            <w:hideMark/>
          </w:tcPr>
          <w:p w14:paraId="6FFEBCEA"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694" w:type="pct"/>
            <w:gridSpan w:val="5"/>
            <w:tcBorders>
              <w:top w:val="single" w:sz="4" w:space="0" w:color="auto"/>
              <w:left w:val="nil"/>
              <w:bottom w:val="single" w:sz="4" w:space="0" w:color="auto"/>
              <w:right w:val="single" w:sz="4" w:space="0" w:color="000000"/>
            </w:tcBorders>
            <w:shd w:val="clear" w:color="000000" w:fill="92D050"/>
            <w:noWrap/>
            <w:vAlign w:val="center"/>
            <w:hideMark/>
          </w:tcPr>
          <w:p w14:paraId="1AA25F76"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r>
      <w:tr w:rsidR="00D83051" w:rsidRPr="00536690" w14:paraId="1CC04EAF" w14:textId="77777777" w:rsidTr="00BE616E">
        <w:trPr>
          <w:trHeight w:val="288"/>
        </w:trPr>
        <w:tc>
          <w:tcPr>
            <w:tcW w:w="138" w:type="pct"/>
            <w:tcBorders>
              <w:top w:val="nil"/>
              <w:left w:val="single" w:sz="4" w:space="0" w:color="auto"/>
              <w:bottom w:val="single" w:sz="4" w:space="0" w:color="auto"/>
              <w:right w:val="single" w:sz="4" w:space="0" w:color="auto"/>
            </w:tcBorders>
            <w:vAlign w:val="center"/>
          </w:tcPr>
          <w:p w14:paraId="23ADE2DD"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22.</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60E50DA0"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Nycticorax nycticorax</w:t>
            </w:r>
          </w:p>
        </w:tc>
        <w:tc>
          <w:tcPr>
            <w:tcW w:w="534" w:type="pct"/>
            <w:tcBorders>
              <w:top w:val="nil"/>
              <w:left w:val="nil"/>
              <w:bottom w:val="single" w:sz="4" w:space="0" w:color="auto"/>
              <w:right w:val="single" w:sz="4" w:space="0" w:color="auto"/>
            </w:tcBorders>
            <w:shd w:val="clear" w:color="auto" w:fill="auto"/>
            <w:noWrap/>
            <w:vAlign w:val="center"/>
            <w:hideMark/>
          </w:tcPr>
          <w:p w14:paraId="4E48AF0E"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Stârc de noapte</w:t>
            </w:r>
          </w:p>
        </w:tc>
        <w:tc>
          <w:tcPr>
            <w:tcW w:w="634" w:type="pct"/>
            <w:gridSpan w:val="3"/>
            <w:tcBorders>
              <w:top w:val="single" w:sz="4" w:space="0" w:color="auto"/>
              <w:left w:val="nil"/>
              <w:bottom w:val="single" w:sz="4" w:space="0" w:color="auto"/>
              <w:right w:val="single" w:sz="4" w:space="0" w:color="000000"/>
            </w:tcBorders>
            <w:shd w:val="clear" w:color="000000" w:fill="92D050"/>
            <w:noWrap/>
            <w:vAlign w:val="center"/>
            <w:hideMark/>
          </w:tcPr>
          <w:p w14:paraId="5570968F"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636" w:type="pct"/>
            <w:gridSpan w:val="4"/>
            <w:tcBorders>
              <w:top w:val="single" w:sz="4" w:space="0" w:color="auto"/>
              <w:left w:val="nil"/>
              <w:bottom w:val="single" w:sz="4" w:space="0" w:color="auto"/>
              <w:right w:val="single" w:sz="4" w:space="0" w:color="000000"/>
            </w:tcBorders>
            <w:shd w:val="clear" w:color="000000" w:fill="FFE699"/>
            <w:noWrap/>
            <w:vAlign w:val="center"/>
            <w:hideMark/>
          </w:tcPr>
          <w:p w14:paraId="5B4CCA0F"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074" w:type="pct"/>
            <w:gridSpan w:val="8"/>
            <w:tcBorders>
              <w:top w:val="single" w:sz="4" w:space="0" w:color="auto"/>
              <w:left w:val="nil"/>
              <w:bottom w:val="single" w:sz="4" w:space="0" w:color="auto"/>
              <w:right w:val="single" w:sz="4" w:space="0" w:color="000000"/>
            </w:tcBorders>
            <w:shd w:val="clear" w:color="000000" w:fill="2F75B5"/>
            <w:noWrap/>
            <w:vAlign w:val="center"/>
            <w:hideMark/>
          </w:tcPr>
          <w:p w14:paraId="2BF080AF"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30" w:type="pct"/>
            <w:tcBorders>
              <w:top w:val="nil"/>
              <w:left w:val="nil"/>
              <w:bottom w:val="single" w:sz="4" w:space="0" w:color="auto"/>
              <w:right w:val="single" w:sz="4" w:space="0" w:color="auto"/>
            </w:tcBorders>
            <w:shd w:val="clear" w:color="000000" w:fill="FFE699"/>
            <w:noWrap/>
            <w:vAlign w:val="center"/>
            <w:hideMark/>
          </w:tcPr>
          <w:p w14:paraId="44858E3E"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5</w:t>
            </w:r>
          </w:p>
        </w:tc>
        <w:tc>
          <w:tcPr>
            <w:tcW w:w="652" w:type="pct"/>
            <w:gridSpan w:val="5"/>
            <w:tcBorders>
              <w:top w:val="single" w:sz="4" w:space="0" w:color="auto"/>
              <w:left w:val="nil"/>
              <w:bottom w:val="single" w:sz="4" w:space="0" w:color="auto"/>
              <w:right w:val="single" w:sz="4" w:space="0" w:color="000000"/>
            </w:tcBorders>
            <w:shd w:val="clear" w:color="000000" w:fill="FFE699"/>
            <w:noWrap/>
            <w:vAlign w:val="center"/>
            <w:hideMark/>
          </w:tcPr>
          <w:p w14:paraId="52AEC41A"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694" w:type="pct"/>
            <w:gridSpan w:val="5"/>
            <w:tcBorders>
              <w:top w:val="single" w:sz="4" w:space="0" w:color="auto"/>
              <w:left w:val="nil"/>
              <w:bottom w:val="single" w:sz="4" w:space="0" w:color="auto"/>
              <w:right w:val="single" w:sz="4" w:space="0" w:color="000000"/>
            </w:tcBorders>
            <w:shd w:val="clear" w:color="000000" w:fill="92D050"/>
            <w:noWrap/>
            <w:vAlign w:val="center"/>
            <w:hideMark/>
          </w:tcPr>
          <w:p w14:paraId="15A602A6"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r>
      <w:tr w:rsidR="00D83051" w:rsidRPr="00536690" w14:paraId="75B3C6AE" w14:textId="77777777" w:rsidTr="00BE616E">
        <w:trPr>
          <w:trHeight w:val="288"/>
        </w:trPr>
        <w:tc>
          <w:tcPr>
            <w:tcW w:w="138" w:type="pct"/>
            <w:tcBorders>
              <w:top w:val="nil"/>
              <w:left w:val="single" w:sz="4" w:space="0" w:color="auto"/>
              <w:bottom w:val="single" w:sz="4" w:space="0" w:color="auto"/>
              <w:right w:val="single" w:sz="4" w:space="0" w:color="auto"/>
            </w:tcBorders>
            <w:vAlign w:val="center"/>
          </w:tcPr>
          <w:p w14:paraId="189741C7"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23.</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7DC33D97"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Pelecanus crispus</w:t>
            </w:r>
          </w:p>
        </w:tc>
        <w:tc>
          <w:tcPr>
            <w:tcW w:w="534" w:type="pct"/>
            <w:tcBorders>
              <w:top w:val="nil"/>
              <w:left w:val="nil"/>
              <w:bottom w:val="single" w:sz="4" w:space="0" w:color="auto"/>
              <w:right w:val="single" w:sz="4" w:space="0" w:color="auto"/>
            </w:tcBorders>
            <w:shd w:val="clear" w:color="auto" w:fill="auto"/>
            <w:noWrap/>
            <w:vAlign w:val="center"/>
            <w:hideMark/>
          </w:tcPr>
          <w:p w14:paraId="461EC2F1"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Pelican creț</w:t>
            </w:r>
          </w:p>
        </w:tc>
        <w:tc>
          <w:tcPr>
            <w:tcW w:w="634" w:type="pct"/>
            <w:gridSpan w:val="3"/>
            <w:tcBorders>
              <w:top w:val="single" w:sz="4" w:space="0" w:color="auto"/>
              <w:left w:val="nil"/>
              <w:bottom w:val="single" w:sz="4" w:space="0" w:color="auto"/>
              <w:right w:val="single" w:sz="4" w:space="0" w:color="000000"/>
            </w:tcBorders>
            <w:shd w:val="clear" w:color="000000" w:fill="92D050"/>
            <w:noWrap/>
            <w:vAlign w:val="center"/>
            <w:hideMark/>
          </w:tcPr>
          <w:p w14:paraId="25295F69"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636" w:type="pct"/>
            <w:gridSpan w:val="4"/>
            <w:tcBorders>
              <w:top w:val="single" w:sz="4" w:space="0" w:color="auto"/>
              <w:left w:val="nil"/>
              <w:bottom w:val="single" w:sz="4" w:space="0" w:color="auto"/>
              <w:right w:val="single" w:sz="4" w:space="0" w:color="000000"/>
            </w:tcBorders>
            <w:shd w:val="clear" w:color="000000" w:fill="FFE699"/>
            <w:noWrap/>
            <w:vAlign w:val="center"/>
            <w:hideMark/>
          </w:tcPr>
          <w:p w14:paraId="3F3DFA0A"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30" w:type="pct"/>
            <w:tcBorders>
              <w:top w:val="nil"/>
              <w:left w:val="nil"/>
              <w:bottom w:val="single" w:sz="4" w:space="0" w:color="auto"/>
              <w:right w:val="single" w:sz="4" w:space="0" w:color="auto"/>
            </w:tcBorders>
            <w:shd w:val="clear" w:color="000000" w:fill="2F75B5"/>
            <w:noWrap/>
            <w:vAlign w:val="center"/>
            <w:hideMark/>
          </w:tcPr>
          <w:p w14:paraId="47AE22A1"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3</w:t>
            </w:r>
          </w:p>
        </w:tc>
        <w:tc>
          <w:tcPr>
            <w:tcW w:w="261" w:type="pct"/>
            <w:gridSpan w:val="2"/>
            <w:tcBorders>
              <w:top w:val="single" w:sz="4" w:space="0" w:color="auto"/>
              <w:left w:val="nil"/>
              <w:bottom w:val="single" w:sz="4" w:space="0" w:color="auto"/>
              <w:right w:val="single" w:sz="4" w:space="0" w:color="000000"/>
            </w:tcBorders>
            <w:shd w:val="clear" w:color="000000" w:fill="2F75B5"/>
            <w:noWrap/>
            <w:vAlign w:val="center"/>
            <w:hideMark/>
          </w:tcPr>
          <w:p w14:paraId="7E7361E3"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30" w:type="pct"/>
            <w:tcBorders>
              <w:top w:val="nil"/>
              <w:left w:val="nil"/>
              <w:bottom w:val="single" w:sz="4" w:space="0" w:color="auto"/>
              <w:right w:val="single" w:sz="4" w:space="0" w:color="auto"/>
            </w:tcBorders>
            <w:shd w:val="clear" w:color="000000" w:fill="2F75B5"/>
            <w:noWrap/>
            <w:vAlign w:val="center"/>
            <w:hideMark/>
          </w:tcPr>
          <w:p w14:paraId="2B7F34C8"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4</w:t>
            </w:r>
          </w:p>
        </w:tc>
        <w:tc>
          <w:tcPr>
            <w:tcW w:w="276" w:type="pct"/>
            <w:gridSpan w:val="2"/>
            <w:tcBorders>
              <w:top w:val="single" w:sz="4" w:space="0" w:color="auto"/>
              <w:left w:val="nil"/>
              <w:bottom w:val="single" w:sz="4" w:space="0" w:color="auto"/>
              <w:right w:val="single" w:sz="4" w:space="0" w:color="000000"/>
            </w:tcBorders>
            <w:shd w:val="clear" w:color="000000" w:fill="2F75B5"/>
            <w:noWrap/>
            <w:vAlign w:val="center"/>
            <w:hideMark/>
          </w:tcPr>
          <w:p w14:paraId="4A18A51D"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30" w:type="pct"/>
            <w:tcBorders>
              <w:top w:val="nil"/>
              <w:left w:val="nil"/>
              <w:bottom w:val="single" w:sz="4" w:space="0" w:color="auto"/>
              <w:right w:val="single" w:sz="4" w:space="0" w:color="auto"/>
            </w:tcBorders>
            <w:shd w:val="clear" w:color="000000" w:fill="2F75B5"/>
            <w:noWrap/>
            <w:vAlign w:val="center"/>
            <w:hideMark/>
          </w:tcPr>
          <w:p w14:paraId="2E8315D0"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4</w:t>
            </w:r>
          </w:p>
        </w:tc>
        <w:tc>
          <w:tcPr>
            <w:tcW w:w="146" w:type="pct"/>
            <w:tcBorders>
              <w:top w:val="nil"/>
              <w:left w:val="nil"/>
              <w:bottom w:val="single" w:sz="4" w:space="0" w:color="auto"/>
              <w:right w:val="single" w:sz="4" w:space="0" w:color="auto"/>
            </w:tcBorders>
            <w:shd w:val="clear" w:color="000000" w:fill="2F75B5"/>
            <w:noWrap/>
            <w:vAlign w:val="center"/>
            <w:hideMark/>
          </w:tcPr>
          <w:p w14:paraId="75E8A2F4"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30" w:type="pct"/>
            <w:tcBorders>
              <w:top w:val="nil"/>
              <w:left w:val="nil"/>
              <w:bottom w:val="single" w:sz="4" w:space="0" w:color="auto"/>
              <w:right w:val="single" w:sz="4" w:space="0" w:color="auto"/>
            </w:tcBorders>
            <w:shd w:val="clear" w:color="000000" w:fill="FFE699"/>
            <w:noWrap/>
            <w:vAlign w:val="center"/>
            <w:hideMark/>
          </w:tcPr>
          <w:p w14:paraId="78C05509"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1</w:t>
            </w:r>
          </w:p>
        </w:tc>
        <w:tc>
          <w:tcPr>
            <w:tcW w:w="652" w:type="pct"/>
            <w:gridSpan w:val="5"/>
            <w:tcBorders>
              <w:top w:val="single" w:sz="4" w:space="0" w:color="auto"/>
              <w:left w:val="nil"/>
              <w:bottom w:val="single" w:sz="4" w:space="0" w:color="auto"/>
              <w:right w:val="single" w:sz="4" w:space="0" w:color="000000"/>
            </w:tcBorders>
            <w:shd w:val="clear" w:color="000000" w:fill="FFE699"/>
            <w:noWrap/>
            <w:vAlign w:val="center"/>
            <w:hideMark/>
          </w:tcPr>
          <w:p w14:paraId="058B37C7"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694" w:type="pct"/>
            <w:gridSpan w:val="5"/>
            <w:tcBorders>
              <w:top w:val="single" w:sz="4" w:space="0" w:color="auto"/>
              <w:left w:val="nil"/>
              <w:bottom w:val="single" w:sz="4" w:space="0" w:color="auto"/>
              <w:right w:val="single" w:sz="4" w:space="0" w:color="000000"/>
            </w:tcBorders>
            <w:shd w:val="clear" w:color="000000" w:fill="92D050"/>
            <w:noWrap/>
            <w:vAlign w:val="center"/>
            <w:hideMark/>
          </w:tcPr>
          <w:p w14:paraId="48E78A5C"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r>
      <w:tr w:rsidR="00D83051" w:rsidRPr="00536690" w14:paraId="77E6F98B" w14:textId="77777777" w:rsidTr="00BE616E">
        <w:trPr>
          <w:trHeight w:val="288"/>
        </w:trPr>
        <w:tc>
          <w:tcPr>
            <w:tcW w:w="138" w:type="pct"/>
            <w:tcBorders>
              <w:top w:val="nil"/>
              <w:left w:val="single" w:sz="4" w:space="0" w:color="auto"/>
              <w:bottom w:val="single" w:sz="4" w:space="0" w:color="auto"/>
              <w:right w:val="single" w:sz="4" w:space="0" w:color="auto"/>
            </w:tcBorders>
            <w:vAlign w:val="center"/>
          </w:tcPr>
          <w:p w14:paraId="0CDA0A8F"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24.</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23D3C17B"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Pelecanus onocrotalus</w:t>
            </w:r>
          </w:p>
        </w:tc>
        <w:tc>
          <w:tcPr>
            <w:tcW w:w="534" w:type="pct"/>
            <w:tcBorders>
              <w:top w:val="nil"/>
              <w:left w:val="nil"/>
              <w:bottom w:val="single" w:sz="4" w:space="0" w:color="auto"/>
              <w:right w:val="single" w:sz="4" w:space="0" w:color="auto"/>
            </w:tcBorders>
            <w:shd w:val="clear" w:color="auto" w:fill="auto"/>
            <w:noWrap/>
            <w:vAlign w:val="center"/>
            <w:hideMark/>
          </w:tcPr>
          <w:p w14:paraId="0DB241A3"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Pelican comun</w:t>
            </w:r>
          </w:p>
        </w:tc>
        <w:tc>
          <w:tcPr>
            <w:tcW w:w="634" w:type="pct"/>
            <w:gridSpan w:val="3"/>
            <w:tcBorders>
              <w:top w:val="single" w:sz="4" w:space="0" w:color="auto"/>
              <w:left w:val="nil"/>
              <w:bottom w:val="single" w:sz="4" w:space="0" w:color="auto"/>
              <w:right w:val="single" w:sz="4" w:space="0" w:color="000000"/>
            </w:tcBorders>
            <w:shd w:val="clear" w:color="000000" w:fill="92D050"/>
            <w:noWrap/>
            <w:vAlign w:val="center"/>
            <w:hideMark/>
          </w:tcPr>
          <w:p w14:paraId="0A8CB54D"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58" w:type="pct"/>
            <w:tcBorders>
              <w:top w:val="nil"/>
              <w:left w:val="nil"/>
              <w:bottom w:val="single" w:sz="4" w:space="0" w:color="auto"/>
              <w:right w:val="single" w:sz="4" w:space="0" w:color="auto"/>
            </w:tcBorders>
            <w:shd w:val="clear" w:color="000000" w:fill="FFE699"/>
            <w:noWrap/>
            <w:vAlign w:val="center"/>
            <w:hideMark/>
          </w:tcPr>
          <w:p w14:paraId="53140F75"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58" w:type="pct"/>
            <w:tcBorders>
              <w:top w:val="nil"/>
              <w:left w:val="nil"/>
              <w:bottom w:val="single" w:sz="4" w:space="0" w:color="auto"/>
              <w:right w:val="single" w:sz="4" w:space="0" w:color="auto"/>
            </w:tcBorders>
            <w:shd w:val="clear" w:color="000000" w:fill="FFE699"/>
            <w:noWrap/>
            <w:vAlign w:val="center"/>
            <w:hideMark/>
          </w:tcPr>
          <w:p w14:paraId="43A1D618"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44</w:t>
            </w:r>
          </w:p>
        </w:tc>
        <w:tc>
          <w:tcPr>
            <w:tcW w:w="319" w:type="pct"/>
            <w:gridSpan w:val="2"/>
            <w:tcBorders>
              <w:top w:val="single" w:sz="4" w:space="0" w:color="auto"/>
              <w:left w:val="nil"/>
              <w:bottom w:val="single" w:sz="4" w:space="0" w:color="auto"/>
              <w:right w:val="single" w:sz="4" w:space="0" w:color="000000"/>
            </w:tcBorders>
            <w:shd w:val="clear" w:color="000000" w:fill="FFE699"/>
            <w:noWrap/>
            <w:vAlign w:val="center"/>
            <w:hideMark/>
          </w:tcPr>
          <w:p w14:paraId="329F2159"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074" w:type="pct"/>
            <w:gridSpan w:val="8"/>
            <w:tcBorders>
              <w:top w:val="single" w:sz="4" w:space="0" w:color="auto"/>
              <w:left w:val="nil"/>
              <w:bottom w:val="single" w:sz="4" w:space="0" w:color="auto"/>
              <w:right w:val="single" w:sz="4" w:space="0" w:color="000000"/>
            </w:tcBorders>
            <w:shd w:val="clear" w:color="000000" w:fill="2F75B5"/>
            <w:noWrap/>
            <w:vAlign w:val="center"/>
            <w:hideMark/>
          </w:tcPr>
          <w:p w14:paraId="1DCF29E0"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783" w:type="pct"/>
            <w:gridSpan w:val="6"/>
            <w:tcBorders>
              <w:top w:val="single" w:sz="4" w:space="0" w:color="auto"/>
              <w:left w:val="nil"/>
              <w:bottom w:val="single" w:sz="4" w:space="0" w:color="auto"/>
              <w:right w:val="single" w:sz="4" w:space="0" w:color="000000"/>
            </w:tcBorders>
            <w:shd w:val="clear" w:color="000000" w:fill="FFE699"/>
            <w:noWrap/>
            <w:vAlign w:val="center"/>
            <w:hideMark/>
          </w:tcPr>
          <w:p w14:paraId="2F864859"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39" w:type="pct"/>
            <w:tcBorders>
              <w:top w:val="nil"/>
              <w:left w:val="nil"/>
              <w:bottom w:val="single" w:sz="4" w:space="0" w:color="auto"/>
              <w:right w:val="nil"/>
            </w:tcBorders>
            <w:shd w:val="clear" w:color="000000" w:fill="92D050"/>
            <w:noWrap/>
            <w:vAlign w:val="center"/>
            <w:hideMark/>
          </w:tcPr>
          <w:p w14:paraId="4D924D3B" w14:textId="77777777" w:rsidR="00D83051" w:rsidRPr="00536690" w:rsidRDefault="00D83051" w:rsidP="00444841">
            <w:pPr>
              <w:spacing w:after="0" w:line="240" w:lineRule="auto"/>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41" w:type="pct"/>
            <w:tcBorders>
              <w:top w:val="nil"/>
              <w:left w:val="nil"/>
              <w:bottom w:val="single" w:sz="4" w:space="0" w:color="auto"/>
              <w:right w:val="nil"/>
            </w:tcBorders>
            <w:shd w:val="clear" w:color="000000" w:fill="92D050"/>
            <w:noWrap/>
            <w:vAlign w:val="center"/>
            <w:hideMark/>
          </w:tcPr>
          <w:p w14:paraId="00A9B48B" w14:textId="77777777" w:rsidR="00D83051" w:rsidRPr="00536690" w:rsidRDefault="00D83051" w:rsidP="00444841">
            <w:pPr>
              <w:spacing w:after="0" w:line="240" w:lineRule="auto"/>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39" w:type="pct"/>
            <w:tcBorders>
              <w:top w:val="nil"/>
              <w:left w:val="nil"/>
              <w:bottom w:val="single" w:sz="4" w:space="0" w:color="auto"/>
              <w:right w:val="nil"/>
            </w:tcBorders>
            <w:shd w:val="clear" w:color="000000" w:fill="92D050"/>
            <w:noWrap/>
            <w:vAlign w:val="center"/>
            <w:hideMark/>
          </w:tcPr>
          <w:p w14:paraId="097FDF63" w14:textId="77777777" w:rsidR="00D83051" w:rsidRPr="00536690" w:rsidRDefault="00D83051" w:rsidP="00444841">
            <w:pPr>
              <w:spacing w:after="0" w:line="240" w:lineRule="auto"/>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39" w:type="pct"/>
            <w:tcBorders>
              <w:top w:val="nil"/>
              <w:left w:val="nil"/>
              <w:bottom w:val="single" w:sz="4" w:space="0" w:color="auto"/>
              <w:right w:val="nil"/>
            </w:tcBorders>
            <w:shd w:val="clear" w:color="000000" w:fill="92D050"/>
            <w:noWrap/>
            <w:vAlign w:val="center"/>
            <w:hideMark/>
          </w:tcPr>
          <w:p w14:paraId="09A996DC" w14:textId="77777777" w:rsidR="00D83051" w:rsidRPr="00536690" w:rsidRDefault="00D83051" w:rsidP="00444841">
            <w:pPr>
              <w:spacing w:after="0" w:line="240" w:lineRule="auto"/>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38" w:type="pct"/>
            <w:tcBorders>
              <w:top w:val="nil"/>
              <w:left w:val="nil"/>
              <w:bottom w:val="single" w:sz="4" w:space="0" w:color="auto"/>
              <w:right w:val="single" w:sz="4" w:space="0" w:color="auto"/>
            </w:tcBorders>
            <w:shd w:val="clear" w:color="000000" w:fill="92D050"/>
            <w:noWrap/>
            <w:vAlign w:val="center"/>
            <w:hideMark/>
          </w:tcPr>
          <w:p w14:paraId="4A0D363F" w14:textId="77777777" w:rsidR="00D83051" w:rsidRPr="00536690" w:rsidRDefault="00D83051" w:rsidP="00444841">
            <w:pPr>
              <w:spacing w:after="0" w:line="240" w:lineRule="auto"/>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r>
      <w:tr w:rsidR="00D83051" w:rsidRPr="00536690" w14:paraId="164FB52B" w14:textId="77777777" w:rsidTr="00BE616E">
        <w:trPr>
          <w:trHeight w:val="288"/>
        </w:trPr>
        <w:tc>
          <w:tcPr>
            <w:tcW w:w="138" w:type="pct"/>
            <w:tcBorders>
              <w:top w:val="nil"/>
              <w:left w:val="single" w:sz="4" w:space="0" w:color="auto"/>
              <w:bottom w:val="single" w:sz="4" w:space="0" w:color="auto"/>
              <w:right w:val="single" w:sz="4" w:space="0" w:color="auto"/>
            </w:tcBorders>
            <w:vAlign w:val="center"/>
          </w:tcPr>
          <w:p w14:paraId="73004C2B"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25.</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6D77056E"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Pluvialis apricaria</w:t>
            </w:r>
          </w:p>
        </w:tc>
        <w:tc>
          <w:tcPr>
            <w:tcW w:w="534" w:type="pct"/>
            <w:tcBorders>
              <w:top w:val="nil"/>
              <w:left w:val="nil"/>
              <w:bottom w:val="single" w:sz="4" w:space="0" w:color="auto"/>
              <w:right w:val="single" w:sz="4" w:space="0" w:color="auto"/>
            </w:tcBorders>
            <w:shd w:val="clear" w:color="auto" w:fill="auto"/>
            <w:noWrap/>
            <w:vAlign w:val="center"/>
            <w:hideMark/>
          </w:tcPr>
          <w:p w14:paraId="0A1837E3"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Ploier auriu</w:t>
            </w:r>
          </w:p>
        </w:tc>
        <w:tc>
          <w:tcPr>
            <w:tcW w:w="634" w:type="pct"/>
            <w:gridSpan w:val="3"/>
            <w:tcBorders>
              <w:top w:val="single" w:sz="4" w:space="0" w:color="auto"/>
              <w:left w:val="nil"/>
              <w:bottom w:val="single" w:sz="4" w:space="0" w:color="auto"/>
              <w:right w:val="single" w:sz="4" w:space="0" w:color="000000"/>
            </w:tcBorders>
            <w:shd w:val="clear" w:color="000000" w:fill="92D050"/>
            <w:noWrap/>
            <w:vAlign w:val="center"/>
            <w:hideMark/>
          </w:tcPr>
          <w:p w14:paraId="5E24BABB"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636" w:type="pct"/>
            <w:gridSpan w:val="4"/>
            <w:tcBorders>
              <w:top w:val="single" w:sz="4" w:space="0" w:color="auto"/>
              <w:left w:val="nil"/>
              <w:bottom w:val="single" w:sz="4" w:space="0" w:color="auto"/>
              <w:right w:val="single" w:sz="4" w:space="0" w:color="000000"/>
            </w:tcBorders>
            <w:shd w:val="clear" w:color="000000" w:fill="FFE699"/>
            <w:noWrap/>
            <w:vAlign w:val="center"/>
            <w:hideMark/>
          </w:tcPr>
          <w:p w14:paraId="421C8BC6"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30" w:type="pct"/>
            <w:tcBorders>
              <w:top w:val="nil"/>
              <w:left w:val="nil"/>
              <w:bottom w:val="single" w:sz="4" w:space="0" w:color="auto"/>
              <w:right w:val="single" w:sz="4" w:space="0" w:color="auto"/>
            </w:tcBorders>
            <w:shd w:val="clear" w:color="000000" w:fill="2F75B5"/>
            <w:noWrap/>
            <w:vAlign w:val="center"/>
            <w:hideMark/>
          </w:tcPr>
          <w:p w14:paraId="5C2AFDB9"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30" w:type="pct"/>
            <w:tcBorders>
              <w:top w:val="nil"/>
              <w:left w:val="nil"/>
              <w:bottom w:val="single" w:sz="4" w:space="0" w:color="auto"/>
              <w:right w:val="single" w:sz="4" w:space="0" w:color="auto"/>
            </w:tcBorders>
            <w:shd w:val="clear" w:color="000000" w:fill="2F75B5"/>
            <w:noWrap/>
            <w:vAlign w:val="center"/>
            <w:hideMark/>
          </w:tcPr>
          <w:p w14:paraId="78549764"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30</w:t>
            </w:r>
          </w:p>
        </w:tc>
        <w:tc>
          <w:tcPr>
            <w:tcW w:w="130" w:type="pct"/>
            <w:tcBorders>
              <w:top w:val="nil"/>
              <w:left w:val="nil"/>
              <w:bottom w:val="single" w:sz="4" w:space="0" w:color="auto"/>
              <w:right w:val="single" w:sz="4" w:space="0" w:color="auto"/>
            </w:tcBorders>
            <w:shd w:val="clear" w:color="000000" w:fill="2F75B5"/>
            <w:noWrap/>
            <w:vAlign w:val="center"/>
            <w:hideMark/>
          </w:tcPr>
          <w:p w14:paraId="6040DAD3"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30" w:type="pct"/>
            <w:tcBorders>
              <w:top w:val="nil"/>
              <w:left w:val="nil"/>
              <w:bottom w:val="single" w:sz="4" w:space="0" w:color="auto"/>
              <w:right w:val="single" w:sz="4" w:space="0" w:color="auto"/>
            </w:tcBorders>
            <w:shd w:val="clear" w:color="000000" w:fill="2F75B5"/>
            <w:noWrap/>
            <w:vAlign w:val="center"/>
            <w:hideMark/>
          </w:tcPr>
          <w:p w14:paraId="3317C877"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17</w:t>
            </w:r>
          </w:p>
        </w:tc>
        <w:tc>
          <w:tcPr>
            <w:tcW w:w="552" w:type="pct"/>
            <w:gridSpan w:val="4"/>
            <w:tcBorders>
              <w:top w:val="single" w:sz="4" w:space="0" w:color="auto"/>
              <w:left w:val="nil"/>
              <w:bottom w:val="single" w:sz="4" w:space="0" w:color="auto"/>
              <w:right w:val="single" w:sz="4" w:space="0" w:color="000000"/>
            </w:tcBorders>
            <w:shd w:val="clear" w:color="000000" w:fill="2F75B5"/>
            <w:noWrap/>
            <w:vAlign w:val="center"/>
            <w:hideMark/>
          </w:tcPr>
          <w:p w14:paraId="327241B7"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783" w:type="pct"/>
            <w:gridSpan w:val="6"/>
            <w:tcBorders>
              <w:top w:val="single" w:sz="4" w:space="0" w:color="auto"/>
              <w:left w:val="nil"/>
              <w:bottom w:val="single" w:sz="4" w:space="0" w:color="auto"/>
              <w:right w:val="single" w:sz="4" w:space="0" w:color="000000"/>
            </w:tcBorders>
            <w:shd w:val="clear" w:color="000000" w:fill="FFE699"/>
            <w:noWrap/>
            <w:vAlign w:val="center"/>
            <w:hideMark/>
          </w:tcPr>
          <w:p w14:paraId="644FE411"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694" w:type="pct"/>
            <w:gridSpan w:val="5"/>
            <w:tcBorders>
              <w:top w:val="single" w:sz="4" w:space="0" w:color="auto"/>
              <w:left w:val="nil"/>
              <w:bottom w:val="single" w:sz="4" w:space="0" w:color="auto"/>
              <w:right w:val="single" w:sz="4" w:space="0" w:color="000000"/>
            </w:tcBorders>
            <w:shd w:val="clear" w:color="000000" w:fill="92D050"/>
            <w:noWrap/>
            <w:vAlign w:val="center"/>
            <w:hideMark/>
          </w:tcPr>
          <w:p w14:paraId="67ED512A"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r>
      <w:tr w:rsidR="00D83051" w:rsidRPr="00536690" w14:paraId="0234341E" w14:textId="77777777" w:rsidTr="00BE616E">
        <w:trPr>
          <w:trHeight w:val="288"/>
        </w:trPr>
        <w:tc>
          <w:tcPr>
            <w:tcW w:w="138" w:type="pct"/>
            <w:tcBorders>
              <w:top w:val="nil"/>
              <w:left w:val="single" w:sz="4" w:space="0" w:color="auto"/>
              <w:bottom w:val="single" w:sz="4" w:space="0" w:color="auto"/>
              <w:right w:val="single" w:sz="4" w:space="0" w:color="auto"/>
            </w:tcBorders>
            <w:vAlign w:val="center"/>
          </w:tcPr>
          <w:p w14:paraId="0AE5DE3C" w14:textId="77777777" w:rsidR="00D83051" w:rsidRPr="00536690" w:rsidRDefault="00D83051" w:rsidP="00444841">
            <w:pPr>
              <w:spacing w:after="0" w:line="240" w:lineRule="auto"/>
              <w:jc w:val="center"/>
              <w:rPr>
                <w:rFonts w:eastAsia="Times New Roman" w:cs="Calibri"/>
                <w:color w:val="000000"/>
                <w:sz w:val="18"/>
                <w:szCs w:val="18"/>
                <w:lang w:eastAsia="ro-RO"/>
              </w:rPr>
            </w:pPr>
            <w:r w:rsidRPr="00536690">
              <w:rPr>
                <w:rFonts w:eastAsia="Times New Roman" w:cs="Calibri"/>
                <w:color w:val="000000"/>
                <w:sz w:val="18"/>
                <w:szCs w:val="18"/>
                <w:lang w:eastAsia="ro-RO"/>
              </w:rPr>
              <w:t>26.</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2F8B4C56" w14:textId="77777777" w:rsidR="00D83051" w:rsidRPr="00536690" w:rsidRDefault="00D83051" w:rsidP="00444841">
            <w:pPr>
              <w:spacing w:after="0" w:line="240" w:lineRule="auto"/>
              <w:rPr>
                <w:rFonts w:eastAsia="Times New Roman" w:cs="Calibri"/>
                <w:i/>
                <w:iCs/>
                <w:color w:val="000000"/>
                <w:sz w:val="18"/>
                <w:szCs w:val="18"/>
                <w:lang w:eastAsia="ro-RO"/>
              </w:rPr>
            </w:pPr>
            <w:r w:rsidRPr="00536690">
              <w:rPr>
                <w:rFonts w:eastAsia="Times New Roman" w:cs="Calibri"/>
                <w:i/>
                <w:iCs/>
                <w:color w:val="000000"/>
                <w:sz w:val="18"/>
                <w:szCs w:val="18"/>
                <w:lang w:eastAsia="ro-RO"/>
              </w:rPr>
              <w:t>Tadorna ferruginea</w:t>
            </w:r>
          </w:p>
        </w:tc>
        <w:tc>
          <w:tcPr>
            <w:tcW w:w="534" w:type="pct"/>
            <w:tcBorders>
              <w:top w:val="nil"/>
              <w:left w:val="nil"/>
              <w:bottom w:val="single" w:sz="4" w:space="0" w:color="auto"/>
              <w:right w:val="single" w:sz="4" w:space="0" w:color="auto"/>
            </w:tcBorders>
            <w:shd w:val="clear" w:color="auto" w:fill="auto"/>
            <w:noWrap/>
            <w:vAlign w:val="center"/>
            <w:hideMark/>
          </w:tcPr>
          <w:p w14:paraId="0DFC3CFD" w14:textId="77777777" w:rsidR="00D83051" w:rsidRPr="00536690" w:rsidRDefault="00D83051" w:rsidP="00444841">
            <w:pPr>
              <w:spacing w:after="0" w:line="240" w:lineRule="auto"/>
              <w:rPr>
                <w:rFonts w:eastAsia="Times New Roman" w:cs="Calibri"/>
                <w:color w:val="000000"/>
                <w:sz w:val="18"/>
                <w:szCs w:val="18"/>
                <w:lang w:eastAsia="ro-RO"/>
              </w:rPr>
            </w:pPr>
            <w:r w:rsidRPr="00536690">
              <w:rPr>
                <w:rFonts w:eastAsia="Times New Roman" w:cs="Calibri"/>
                <w:color w:val="000000"/>
                <w:sz w:val="18"/>
                <w:szCs w:val="18"/>
                <w:lang w:eastAsia="ro-RO"/>
              </w:rPr>
              <w:t>Călifar roșu</w:t>
            </w:r>
          </w:p>
        </w:tc>
        <w:tc>
          <w:tcPr>
            <w:tcW w:w="634" w:type="pct"/>
            <w:gridSpan w:val="3"/>
            <w:tcBorders>
              <w:top w:val="single" w:sz="4" w:space="0" w:color="auto"/>
              <w:left w:val="nil"/>
              <w:bottom w:val="single" w:sz="4" w:space="0" w:color="auto"/>
              <w:right w:val="single" w:sz="4" w:space="0" w:color="000000"/>
            </w:tcBorders>
            <w:shd w:val="clear" w:color="000000" w:fill="92D050"/>
            <w:noWrap/>
            <w:vAlign w:val="center"/>
            <w:hideMark/>
          </w:tcPr>
          <w:p w14:paraId="20BC5CCD"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58" w:type="pct"/>
            <w:tcBorders>
              <w:top w:val="nil"/>
              <w:left w:val="nil"/>
              <w:bottom w:val="single" w:sz="4" w:space="0" w:color="auto"/>
              <w:right w:val="single" w:sz="4" w:space="0" w:color="auto"/>
            </w:tcBorders>
            <w:shd w:val="clear" w:color="000000" w:fill="FFE699"/>
            <w:noWrap/>
            <w:vAlign w:val="center"/>
            <w:hideMark/>
          </w:tcPr>
          <w:p w14:paraId="7540E25C"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58" w:type="pct"/>
            <w:tcBorders>
              <w:top w:val="nil"/>
              <w:left w:val="nil"/>
              <w:bottom w:val="single" w:sz="4" w:space="0" w:color="auto"/>
              <w:right w:val="single" w:sz="4" w:space="0" w:color="auto"/>
            </w:tcBorders>
            <w:shd w:val="clear" w:color="000000" w:fill="FFE699"/>
            <w:noWrap/>
            <w:vAlign w:val="center"/>
            <w:hideMark/>
          </w:tcPr>
          <w:p w14:paraId="5538E4F9"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7</w:t>
            </w:r>
          </w:p>
        </w:tc>
        <w:tc>
          <w:tcPr>
            <w:tcW w:w="319" w:type="pct"/>
            <w:gridSpan w:val="2"/>
            <w:tcBorders>
              <w:top w:val="single" w:sz="4" w:space="0" w:color="auto"/>
              <w:left w:val="nil"/>
              <w:bottom w:val="single" w:sz="4" w:space="0" w:color="auto"/>
              <w:right w:val="single" w:sz="4" w:space="0" w:color="000000"/>
            </w:tcBorders>
            <w:shd w:val="clear" w:color="000000" w:fill="FFE699"/>
            <w:noWrap/>
            <w:vAlign w:val="center"/>
            <w:hideMark/>
          </w:tcPr>
          <w:p w14:paraId="02B5008C"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1074" w:type="pct"/>
            <w:gridSpan w:val="8"/>
            <w:tcBorders>
              <w:top w:val="single" w:sz="4" w:space="0" w:color="auto"/>
              <w:left w:val="nil"/>
              <w:bottom w:val="single" w:sz="4" w:space="0" w:color="auto"/>
              <w:right w:val="single" w:sz="4" w:space="0" w:color="000000"/>
            </w:tcBorders>
            <w:shd w:val="clear" w:color="000000" w:fill="2F75B5"/>
            <w:noWrap/>
            <w:vAlign w:val="center"/>
            <w:hideMark/>
          </w:tcPr>
          <w:p w14:paraId="74E2B766"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783" w:type="pct"/>
            <w:gridSpan w:val="6"/>
            <w:tcBorders>
              <w:top w:val="single" w:sz="4" w:space="0" w:color="auto"/>
              <w:left w:val="nil"/>
              <w:bottom w:val="single" w:sz="4" w:space="0" w:color="auto"/>
              <w:right w:val="single" w:sz="4" w:space="0" w:color="000000"/>
            </w:tcBorders>
            <w:shd w:val="clear" w:color="000000" w:fill="FFE699"/>
            <w:noWrap/>
            <w:vAlign w:val="center"/>
            <w:hideMark/>
          </w:tcPr>
          <w:p w14:paraId="38A2BB45"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c>
          <w:tcPr>
            <w:tcW w:w="694" w:type="pct"/>
            <w:gridSpan w:val="5"/>
            <w:tcBorders>
              <w:top w:val="single" w:sz="4" w:space="0" w:color="auto"/>
              <w:left w:val="nil"/>
              <w:bottom w:val="single" w:sz="4" w:space="0" w:color="auto"/>
              <w:right w:val="single" w:sz="4" w:space="0" w:color="000000"/>
            </w:tcBorders>
            <w:shd w:val="clear" w:color="000000" w:fill="92D050"/>
            <w:noWrap/>
            <w:vAlign w:val="center"/>
            <w:hideMark/>
          </w:tcPr>
          <w:p w14:paraId="55F7102B" w14:textId="77777777" w:rsidR="00D83051" w:rsidRPr="00536690" w:rsidRDefault="00D83051" w:rsidP="00444841">
            <w:pPr>
              <w:spacing w:after="0" w:line="240" w:lineRule="auto"/>
              <w:jc w:val="center"/>
              <w:rPr>
                <w:rFonts w:eastAsia="Times New Roman" w:cs="Calibri"/>
                <w:b/>
                <w:bCs/>
                <w:color w:val="000000"/>
                <w:sz w:val="18"/>
                <w:szCs w:val="18"/>
                <w:lang w:eastAsia="ro-RO"/>
              </w:rPr>
            </w:pPr>
            <w:r w:rsidRPr="00536690">
              <w:rPr>
                <w:rFonts w:eastAsia="Times New Roman" w:cs="Calibri"/>
                <w:b/>
                <w:bCs/>
                <w:color w:val="000000"/>
                <w:sz w:val="18"/>
                <w:szCs w:val="18"/>
                <w:lang w:eastAsia="ro-RO"/>
              </w:rPr>
              <w:t> </w:t>
            </w:r>
          </w:p>
        </w:tc>
      </w:tr>
    </w:tbl>
    <w:p w14:paraId="685F7A26" w14:textId="26C438F1" w:rsidR="00D83051" w:rsidRPr="00536690" w:rsidRDefault="00D83051" w:rsidP="00E613D5">
      <w:pPr>
        <w:pStyle w:val="Body"/>
        <w:rPr>
          <w:rStyle w:val="EbrimaNormalChar"/>
          <w:lang w:val="ro-RO"/>
        </w:rPr>
        <w:sectPr w:rsidR="00D83051" w:rsidRPr="00536690" w:rsidSect="00CC06B0">
          <w:headerReference w:type="default" r:id="rId75"/>
          <w:footerReference w:type="default" r:id="rId76"/>
          <w:headerReference w:type="first" r:id="rId77"/>
          <w:footerReference w:type="first" r:id="rId78"/>
          <w:pgSz w:w="16838" w:h="11906" w:orient="landscape" w:code="9"/>
          <w:pgMar w:top="1440" w:right="1440" w:bottom="1440" w:left="1440" w:header="851" w:footer="454" w:gutter="0"/>
          <w:cols w:space="708"/>
          <w:titlePg/>
          <w:docGrid w:linePitch="360"/>
        </w:sectPr>
      </w:pPr>
    </w:p>
    <w:p w14:paraId="14BE303F" w14:textId="2A09E269" w:rsidR="00E7392F" w:rsidRPr="00536690" w:rsidRDefault="00E7392F" w:rsidP="00E7392F">
      <w:pPr>
        <w:pStyle w:val="Legend"/>
        <w:pBdr>
          <w:top w:val="single" w:sz="4" w:space="1" w:color="auto"/>
          <w:bottom w:val="single" w:sz="4" w:space="1" w:color="auto"/>
        </w:pBdr>
        <w:rPr>
          <w:rFonts w:cs="TimesNewRomanPSMT"/>
          <w:szCs w:val="20"/>
        </w:rPr>
      </w:pPr>
      <w:bookmarkStart w:id="175" w:name="_Toc147076486"/>
      <w:r w:rsidRPr="00536690">
        <w:lastRenderedPageBreak/>
        <w:t xml:space="preserve">Tabel </w:t>
      </w:r>
      <w:r w:rsidR="00F01672">
        <w:fldChar w:fldCharType="begin"/>
      </w:r>
      <w:r w:rsidR="00F01672">
        <w:instrText xml:space="preserve"> STYLEREF 1 \s </w:instrText>
      </w:r>
      <w:r w:rsidR="00F01672">
        <w:fldChar w:fldCharType="separate"/>
      </w:r>
      <w:r w:rsidR="00F01672">
        <w:rPr>
          <w:noProof/>
        </w:rPr>
        <w:t>13</w:t>
      </w:r>
      <w:r w:rsidR="00F01672">
        <w:fldChar w:fldCharType="end"/>
      </w:r>
      <w:r w:rsidR="00F01672">
        <w:noBreakHyphen/>
      </w:r>
      <w:r w:rsidR="00F01672">
        <w:fldChar w:fldCharType="begin"/>
      </w:r>
      <w:r w:rsidR="00F01672">
        <w:instrText xml:space="preserve"> SEQ Tabel \* ARABIC \s 1 </w:instrText>
      </w:r>
      <w:r w:rsidR="00F01672">
        <w:fldChar w:fldCharType="separate"/>
      </w:r>
      <w:r w:rsidR="00F01672">
        <w:rPr>
          <w:noProof/>
        </w:rPr>
        <w:t>13</w:t>
      </w:r>
      <w:r w:rsidR="00F01672">
        <w:fldChar w:fldCharType="end"/>
      </w:r>
      <w:r w:rsidRPr="00536690">
        <w:t xml:space="preserve">: </w:t>
      </w:r>
      <w:r w:rsidRPr="00536690">
        <w:rPr>
          <w:b w:val="0"/>
          <w:bCs/>
          <w:color w:val="404040" w:themeColor="text1" w:themeTint="BF"/>
        </w:rPr>
        <w:t>Statutul de conservare al speciilor de avifaună enumerate în Anexa I și identificate în zona de monitorizare a proiectului propus</w:t>
      </w:r>
      <w:bookmarkEnd w:id="175"/>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709"/>
        <w:gridCol w:w="2425"/>
        <w:gridCol w:w="1998"/>
        <w:gridCol w:w="965"/>
        <w:gridCol w:w="849"/>
        <w:gridCol w:w="1650"/>
      </w:tblGrid>
      <w:tr w:rsidR="00E7392F" w:rsidRPr="00BE616E" w14:paraId="74FFA1EF" w14:textId="77777777" w:rsidTr="00BE616E">
        <w:trPr>
          <w:trHeight w:val="255"/>
          <w:tblHeader/>
        </w:trPr>
        <w:tc>
          <w:tcPr>
            <w:tcW w:w="233" w:type="pct"/>
            <w:vMerge w:val="restart"/>
            <w:shd w:val="clear" w:color="auto" w:fill="BDD6EE"/>
            <w:noWrap/>
            <w:vAlign w:val="center"/>
            <w:hideMark/>
          </w:tcPr>
          <w:p w14:paraId="5F4DA9A4" w14:textId="77777777" w:rsidR="00E7392F" w:rsidRPr="00BE616E" w:rsidRDefault="00E7392F" w:rsidP="00444841">
            <w:pPr>
              <w:spacing w:after="0" w:line="240" w:lineRule="auto"/>
              <w:jc w:val="center"/>
              <w:rPr>
                <w:rFonts w:eastAsia="Times New Roman" w:cs="Calibri Light"/>
                <w:b/>
                <w:bCs/>
                <w:color w:val="404040"/>
                <w:sz w:val="16"/>
                <w:szCs w:val="16"/>
                <w:lang w:eastAsia="ro-RO"/>
              </w:rPr>
            </w:pPr>
            <w:r w:rsidRPr="00BE616E">
              <w:rPr>
                <w:rFonts w:eastAsia="Times New Roman" w:cs="Calibri Light"/>
                <w:b/>
                <w:bCs/>
                <w:color w:val="404040"/>
                <w:sz w:val="16"/>
                <w:szCs w:val="16"/>
                <w:lang w:eastAsia="ro-RO"/>
              </w:rPr>
              <w:t xml:space="preserve">Nr. </w:t>
            </w:r>
          </w:p>
        </w:tc>
        <w:tc>
          <w:tcPr>
            <w:tcW w:w="393" w:type="pct"/>
            <w:vMerge w:val="restart"/>
            <w:shd w:val="clear" w:color="auto" w:fill="BDD6EE"/>
            <w:noWrap/>
            <w:vAlign w:val="center"/>
            <w:hideMark/>
          </w:tcPr>
          <w:p w14:paraId="4171E0BB" w14:textId="77777777" w:rsidR="00E7392F" w:rsidRPr="00BE616E" w:rsidRDefault="00E7392F" w:rsidP="00444841">
            <w:pPr>
              <w:spacing w:after="0" w:line="240" w:lineRule="auto"/>
              <w:jc w:val="center"/>
              <w:rPr>
                <w:rFonts w:eastAsia="Times New Roman" w:cs="Calibri Light"/>
                <w:b/>
                <w:bCs/>
                <w:color w:val="404040"/>
                <w:sz w:val="16"/>
                <w:szCs w:val="16"/>
                <w:lang w:eastAsia="ro-RO"/>
              </w:rPr>
            </w:pPr>
            <w:r w:rsidRPr="00BE616E">
              <w:rPr>
                <w:rFonts w:eastAsia="Times New Roman" w:cs="Calibri Light"/>
                <w:b/>
                <w:bCs/>
                <w:color w:val="404040"/>
                <w:sz w:val="16"/>
                <w:szCs w:val="16"/>
                <w:lang w:eastAsia="ro-RO"/>
              </w:rPr>
              <w:t xml:space="preserve">Cod </w:t>
            </w:r>
          </w:p>
        </w:tc>
        <w:tc>
          <w:tcPr>
            <w:tcW w:w="2453" w:type="pct"/>
            <w:gridSpan w:val="2"/>
            <w:shd w:val="clear" w:color="auto" w:fill="BDD6EE"/>
            <w:noWrap/>
            <w:vAlign w:val="center"/>
          </w:tcPr>
          <w:p w14:paraId="48C72BD7" w14:textId="77777777" w:rsidR="00E7392F" w:rsidRPr="00BE616E" w:rsidRDefault="00E7392F" w:rsidP="00444841">
            <w:pPr>
              <w:spacing w:after="0" w:line="240" w:lineRule="auto"/>
              <w:jc w:val="center"/>
              <w:rPr>
                <w:rFonts w:eastAsia="Times New Roman" w:cs="Calibri Light"/>
                <w:b/>
                <w:bCs/>
                <w:color w:val="404040"/>
                <w:sz w:val="16"/>
                <w:szCs w:val="16"/>
                <w:lang w:eastAsia="ro-RO"/>
              </w:rPr>
            </w:pPr>
            <w:r w:rsidRPr="00BE616E">
              <w:rPr>
                <w:rFonts w:eastAsia="Times New Roman" w:cs="Calibri Light"/>
                <w:b/>
                <w:bCs/>
                <w:color w:val="404040"/>
                <w:sz w:val="16"/>
                <w:szCs w:val="16"/>
                <w:lang w:eastAsia="ro-RO"/>
              </w:rPr>
              <w:t xml:space="preserve">Specii de păsări enumerate în Anexa I a Directivei Consiliului 2009/147/EC și Formularele Standard Natura 2000 pentru ROSPA0031 </w:t>
            </w:r>
          </w:p>
        </w:tc>
        <w:tc>
          <w:tcPr>
            <w:tcW w:w="535" w:type="pct"/>
            <w:vMerge w:val="restart"/>
            <w:shd w:val="clear" w:color="auto" w:fill="BDD6EE"/>
            <w:noWrap/>
            <w:vAlign w:val="center"/>
            <w:hideMark/>
          </w:tcPr>
          <w:p w14:paraId="1BE9C301" w14:textId="77777777" w:rsidR="00E7392F" w:rsidRPr="00BE616E" w:rsidRDefault="00E7392F" w:rsidP="00444841">
            <w:pPr>
              <w:spacing w:after="0" w:line="240" w:lineRule="auto"/>
              <w:jc w:val="center"/>
              <w:rPr>
                <w:rFonts w:eastAsia="Times New Roman" w:cs="Calibri Light"/>
                <w:b/>
                <w:bCs/>
                <w:color w:val="404040"/>
                <w:sz w:val="16"/>
                <w:szCs w:val="16"/>
                <w:lang w:eastAsia="ro-RO"/>
              </w:rPr>
            </w:pPr>
            <w:r w:rsidRPr="00BE616E">
              <w:rPr>
                <w:rFonts w:eastAsia="Times New Roman" w:cs="Calibri Light"/>
                <w:b/>
                <w:bCs/>
                <w:color w:val="404040"/>
                <w:sz w:val="16"/>
                <w:szCs w:val="16"/>
                <w:lang w:eastAsia="ro-RO"/>
              </w:rPr>
              <w:t>Categoria IUCN</w:t>
            </w:r>
          </w:p>
        </w:tc>
        <w:tc>
          <w:tcPr>
            <w:tcW w:w="471" w:type="pct"/>
            <w:vMerge w:val="restart"/>
            <w:shd w:val="clear" w:color="auto" w:fill="BDD6EE"/>
            <w:noWrap/>
            <w:vAlign w:val="center"/>
            <w:hideMark/>
          </w:tcPr>
          <w:p w14:paraId="71EAC66A" w14:textId="77777777" w:rsidR="00E7392F" w:rsidRPr="00BE616E" w:rsidRDefault="00E7392F" w:rsidP="00444841">
            <w:pPr>
              <w:spacing w:after="0" w:line="240" w:lineRule="auto"/>
              <w:jc w:val="center"/>
              <w:rPr>
                <w:rFonts w:eastAsia="Times New Roman" w:cs="Calibri Light"/>
                <w:b/>
                <w:bCs/>
                <w:color w:val="404040"/>
                <w:sz w:val="16"/>
                <w:szCs w:val="16"/>
                <w:lang w:eastAsia="ro-RO"/>
              </w:rPr>
            </w:pPr>
            <w:r w:rsidRPr="00BE616E">
              <w:rPr>
                <w:rFonts w:eastAsia="Times New Roman" w:cs="Calibri Light"/>
                <w:b/>
                <w:bCs/>
                <w:color w:val="404040"/>
                <w:sz w:val="16"/>
                <w:szCs w:val="16"/>
                <w:lang w:eastAsia="ro-RO"/>
              </w:rPr>
              <w:t>Anexa din OUG 57/2007</w:t>
            </w:r>
          </w:p>
        </w:tc>
        <w:tc>
          <w:tcPr>
            <w:tcW w:w="915" w:type="pct"/>
            <w:vMerge w:val="restart"/>
            <w:shd w:val="clear" w:color="auto" w:fill="BDD6EE"/>
            <w:noWrap/>
            <w:vAlign w:val="center"/>
            <w:hideMark/>
          </w:tcPr>
          <w:p w14:paraId="56CAD488" w14:textId="77777777" w:rsidR="00E7392F" w:rsidRPr="00BE616E" w:rsidRDefault="00E7392F" w:rsidP="00444841">
            <w:pPr>
              <w:spacing w:after="0" w:line="240" w:lineRule="auto"/>
              <w:jc w:val="center"/>
              <w:rPr>
                <w:rFonts w:eastAsia="Times New Roman" w:cs="Calibri Light"/>
                <w:b/>
                <w:bCs/>
                <w:color w:val="404040"/>
                <w:sz w:val="16"/>
                <w:szCs w:val="16"/>
                <w:lang w:eastAsia="ro-RO"/>
              </w:rPr>
            </w:pPr>
            <w:r w:rsidRPr="00BE616E">
              <w:rPr>
                <w:rFonts w:eastAsia="Times New Roman" w:cs="Calibri Light"/>
                <w:b/>
                <w:bCs/>
                <w:color w:val="404040"/>
                <w:sz w:val="16"/>
                <w:szCs w:val="16"/>
                <w:lang w:eastAsia="ro-RO"/>
              </w:rPr>
              <w:t>Statutul de conservare conform</w:t>
            </w:r>
            <w:r w:rsidRPr="00BE616E">
              <w:rPr>
                <w:rFonts w:eastAsia="Times New Roman" w:cs="Calibri Light"/>
                <w:b/>
                <w:bCs/>
                <w:color w:val="404040"/>
                <w:sz w:val="16"/>
                <w:szCs w:val="16"/>
                <w:lang w:eastAsia="ro-RO"/>
              </w:rPr>
              <w:br/>
              <w:t>Formular</w:t>
            </w:r>
          </w:p>
          <w:p w14:paraId="3E484158"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Times New Roman" w:cs="Calibri Light"/>
                <w:b/>
                <w:bCs/>
                <w:color w:val="404040"/>
                <w:sz w:val="16"/>
                <w:szCs w:val="16"/>
                <w:lang w:eastAsia="ro-RO"/>
              </w:rPr>
              <w:t>Standard Natura 2000 pentru ROSPA0031</w:t>
            </w:r>
          </w:p>
        </w:tc>
      </w:tr>
      <w:tr w:rsidR="00E7392F" w:rsidRPr="00BE616E" w14:paraId="12099BC7" w14:textId="77777777" w:rsidTr="00BE616E">
        <w:trPr>
          <w:trHeight w:val="255"/>
          <w:tblHeader/>
        </w:trPr>
        <w:tc>
          <w:tcPr>
            <w:tcW w:w="233" w:type="pct"/>
            <w:vMerge/>
            <w:shd w:val="clear" w:color="auto" w:fill="auto"/>
            <w:noWrap/>
            <w:vAlign w:val="center"/>
          </w:tcPr>
          <w:p w14:paraId="0DF44D48" w14:textId="77777777" w:rsidR="00E7392F" w:rsidRPr="00BE616E" w:rsidRDefault="00E7392F" w:rsidP="00444841">
            <w:pPr>
              <w:spacing w:after="0" w:line="240" w:lineRule="auto"/>
              <w:jc w:val="center"/>
              <w:rPr>
                <w:rFonts w:eastAsia="Times New Roman" w:cs="Calibri Light"/>
                <w:b/>
                <w:bCs/>
                <w:color w:val="404040"/>
                <w:sz w:val="16"/>
                <w:szCs w:val="16"/>
                <w:lang w:eastAsia="ro-RO"/>
              </w:rPr>
            </w:pPr>
          </w:p>
        </w:tc>
        <w:tc>
          <w:tcPr>
            <w:tcW w:w="393" w:type="pct"/>
            <w:vMerge/>
            <w:shd w:val="clear" w:color="auto" w:fill="auto"/>
            <w:noWrap/>
            <w:vAlign w:val="center"/>
          </w:tcPr>
          <w:p w14:paraId="70457595" w14:textId="77777777" w:rsidR="00E7392F" w:rsidRPr="00BE616E" w:rsidRDefault="00E7392F" w:rsidP="00444841">
            <w:pPr>
              <w:spacing w:after="0" w:line="240" w:lineRule="auto"/>
              <w:jc w:val="center"/>
              <w:rPr>
                <w:rFonts w:eastAsia="Times New Roman" w:cs="Calibri Light"/>
                <w:b/>
                <w:bCs/>
                <w:color w:val="404040"/>
                <w:sz w:val="16"/>
                <w:szCs w:val="16"/>
                <w:lang w:eastAsia="ro-RO"/>
              </w:rPr>
            </w:pPr>
          </w:p>
        </w:tc>
        <w:tc>
          <w:tcPr>
            <w:tcW w:w="1345" w:type="pct"/>
            <w:shd w:val="clear" w:color="auto" w:fill="BDD6EE"/>
            <w:noWrap/>
            <w:vAlign w:val="center"/>
          </w:tcPr>
          <w:p w14:paraId="33BCB856" w14:textId="77777777" w:rsidR="00E7392F" w:rsidRPr="00BE616E" w:rsidRDefault="00E7392F" w:rsidP="00444841">
            <w:pPr>
              <w:spacing w:after="0" w:line="240" w:lineRule="auto"/>
              <w:jc w:val="center"/>
              <w:rPr>
                <w:rFonts w:eastAsia="Times New Roman" w:cs="Calibri Light"/>
                <w:b/>
                <w:bCs/>
                <w:color w:val="404040"/>
                <w:sz w:val="16"/>
                <w:szCs w:val="16"/>
                <w:lang w:eastAsia="ro-RO"/>
              </w:rPr>
            </w:pPr>
            <w:r w:rsidRPr="00BE616E">
              <w:rPr>
                <w:rFonts w:eastAsia="Times New Roman" w:cs="Calibri Light"/>
                <w:b/>
                <w:bCs/>
                <w:color w:val="404040"/>
                <w:sz w:val="16"/>
                <w:szCs w:val="16"/>
                <w:lang w:eastAsia="ro-RO"/>
              </w:rPr>
              <w:t>Denumire științifică</w:t>
            </w:r>
          </w:p>
        </w:tc>
        <w:tc>
          <w:tcPr>
            <w:tcW w:w="1108" w:type="pct"/>
            <w:shd w:val="clear" w:color="auto" w:fill="BDD6EE"/>
            <w:noWrap/>
            <w:vAlign w:val="center"/>
          </w:tcPr>
          <w:p w14:paraId="69F88199" w14:textId="77777777" w:rsidR="00E7392F" w:rsidRPr="00BE616E" w:rsidRDefault="00E7392F" w:rsidP="00444841">
            <w:pPr>
              <w:spacing w:after="0" w:line="240" w:lineRule="auto"/>
              <w:jc w:val="center"/>
              <w:rPr>
                <w:rFonts w:eastAsia="Times New Roman" w:cs="Calibri Light"/>
                <w:b/>
                <w:bCs/>
                <w:color w:val="404040"/>
                <w:sz w:val="16"/>
                <w:szCs w:val="16"/>
                <w:lang w:eastAsia="ro-RO"/>
              </w:rPr>
            </w:pPr>
            <w:r w:rsidRPr="00BE616E">
              <w:rPr>
                <w:rFonts w:eastAsia="Times New Roman" w:cs="Calibri Light"/>
                <w:b/>
                <w:bCs/>
                <w:color w:val="404040"/>
                <w:sz w:val="16"/>
                <w:szCs w:val="16"/>
                <w:lang w:eastAsia="ro-RO"/>
              </w:rPr>
              <w:t>Denumire populară</w:t>
            </w:r>
          </w:p>
        </w:tc>
        <w:tc>
          <w:tcPr>
            <w:tcW w:w="535" w:type="pct"/>
            <w:vMerge/>
            <w:shd w:val="clear" w:color="auto" w:fill="auto"/>
            <w:noWrap/>
            <w:vAlign w:val="center"/>
          </w:tcPr>
          <w:p w14:paraId="7D90B9EC" w14:textId="77777777" w:rsidR="00E7392F" w:rsidRPr="00BE616E" w:rsidRDefault="00E7392F" w:rsidP="00444841">
            <w:pPr>
              <w:spacing w:after="0" w:line="240" w:lineRule="auto"/>
              <w:jc w:val="center"/>
              <w:rPr>
                <w:rFonts w:eastAsia="Times New Roman" w:cs="Calibri Light"/>
                <w:b/>
                <w:bCs/>
                <w:color w:val="404040"/>
                <w:sz w:val="16"/>
                <w:szCs w:val="16"/>
                <w:lang w:eastAsia="ro-RO"/>
              </w:rPr>
            </w:pPr>
          </w:p>
        </w:tc>
        <w:tc>
          <w:tcPr>
            <w:tcW w:w="471" w:type="pct"/>
            <w:vMerge/>
            <w:shd w:val="clear" w:color="auto" w:fill="auto"/>
            <w:noWrap/>
            <w:vAlign w:val="center"/>
          </w:tcPr>
          <w:p w14:paraId="34398FCA" w14:textId="77777777" w:rsidR="00E7392F" w:rsidRPr="00BE616E" w:rsidRDefault="00E7392F" w:rsidP="00444841">
            <w:pPr>
              <w:spacing w:after="0" w:line="240" w:lineRule="auto"/>
              <w:jc w:val="center"/>
              <w:rPr>
                <w:rFonts w:eastAsia="Times New Roman" w:cs="Calibri Light"/>
                <w:b/>
                <w:bCs/>
                <w:color w:val="404040"/>
                <w:sz w:val="16"/>
                <w:szCs w:val="16"/>
                <w:lang w:eastAsia="ro-RO"/>
              </w:rPr>
            </w:pPr>
          </w:p>
        </w:tc>
        <w:tc>
          <w:tcPr>
            <w:tcW w:w="915" w:type="pct"/>
            <w:vMerge/>
            <w:shd w:val="clear" w:color="auto" w:fill="auto"/>
            <w:noWrap/>
            <w:vAlign w:val="center"/>
          </w:tcPr>
          <w:p w14:paraId="1F4E185E" w14:textId="77777777" w:rsidR="00E7392F" w:rsidRPr="00BE616E" w:rsidRDefault="00E7392F" w:rsidP="00444841">
            <w:pPr>
              <w:spacing w:after="0" w:line="240" w:lineRule="auto"/>
              <w:jc w:val="center"/>
              <w:rPr>
                <w:rFonts w:eastAsia="Times New Roman" w:cs="Calibri Light"/>
                <w:color w:val="404040"/>
                <w:sz w:val="16"/>
                <w:szCs w:val="16"/>
                <w:lang w:eastAsia="ro-RO"/>
              </w:rPr>
            </w:pPr>
          </w:p>
        </w:tc>
      </w:tr>
      <w:tr w:rsidR="00E7392F" w:rsidRPr="00BE616E" w14:paraId="72AF513B" w14:textId="77777777" w:rsidTr="00BE616E">
        <w:trPr>
          <w:trHeight w:val="255"/>
        </w:trPr>
        <w:tc>
          <w:tcPr>
            <w:tcW w:w="233" w:type="pct"/>
            <w:shd w:val="clear" w:color="auto" w:fill="auto"/>
            <w:noWrap/>
            <w:vAlign w:val="center"/>
          </w:tcPr>
          <w:p w14:paraId="15A9DBAA"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Times New Roman" w:cs="Calibri Light"/>
                <w:color w:val="404040"/>
                <w:sz w:val="16"/>
                <w:szCs w:val="16"/>
                <w:lang w:eastAsia="ro-RO"/>
              </w:rPr>
              <w:t>1</w:t>
            </w:r>
          </w:p>
        </w:tc>
        <w:tc>
          <w:tcPr>
            <w:tcW w:w="393" w:type="pct"/>
            <w:noWrap/>
          </w:tcPr>
          <w:p w14:paraId="305CCF57"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Calibri" w:cs="Calibri"/>
                <w:color w:val="404040"/>
                <w:sz w:val="16"/>
                <w:szCs w:val="16"/>
              </w:rPr>
              <w:t>A255</w:t>
            </w:r>
          </w:p>
        </w:tc>
        <w:tc>
          <w:tcPr>
            <w:tcW w:w="1345" w:type="pct"/>
            <w:noWrap/>
          </w:tcPr>
          <w:p w14:paraId="738B1A7D" w14:textId="77777777" w:rsidR="00E7392F" w:rsidRPr="00BE616E" w:rsidRDefault="00E7392F" w:rsidP="00444841">
            <w:pPr>
              <w:spacing w:after="0" w:line="240" w:lineRule="auto"/>
              <w:rPr>
                <w:rFonts w:eastAsia="Times New Roman" w:cs="Calibri Light"/>
                <w:i/>
                <w:iCs/>
                <w:color w:val="404040"/>
                <w:sz w:val="16"/>
                <w:szCs w:val="16"/>
                <w:lang w:eastAsia="ro-RO"/>
              </w:rPr>
            </w:pPr>
            <w:r w:rsidRPr="00BE616E">
              <w:rPr>
                <w:rFonts w:eastAsia="Calibri" w:cs="Calibri"/>
                <w:i/>
                <w:iCs/>
                <w:color w:val="404040"/>
                <w:sz w:val="16"/>
                <w:szCs w:val="16"/>
              </w:rPr>
              <w:t>Anthus campestrus</w:t>
            </w:r>
          </w:p>
        </w:tc>
        <w:tc>
          <w:tcPr>
            <w:tcW w:w="1108" w:type="pct"/>
            <w:noWrap/>
          </w:tcPr>
          <w:p w14:paraId="3A841E1A"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Times New Roman" w:cs="Calibri Light"/>
                <w:color w:val="404040"/>
                <w:sz w:val="16"/>
                <w:szCs w:val="16"/>
                <w:lang w:eastAsia="ro-RO"/>
              </w:rPr>
              <w:t>Fâsă de câmp</w:t>
            </w:r>
          </w:p>
        </w:tc>
        <w:tc>
          <w:tcPr>
            <w:tcW w:w="535" w:type="pct"/>
            <w:noWrap/>
          </w:tcPr>
          <w:p w14:paraId="7983AC79"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Calibri" w:cs="Calibri"/>
                <w:color w:val="404040"/>
                <w:sz w:val="16"/>
                <w:szCs w:val="16"/>
              </w:rPr>
              <w:t>LC</w:t>
            </w:r>
          </w:p>
        </w:tc>
        <w:tc>
          <w:tcPr>
            <w:tcW w:w="471" w:type="pct"/>
            <w:noWrap/>
          </w:tcPr>
          <w:p w14:paraId="4B7CA6C7" w14:textId="77777777" w:rsidR="00E7392F" w:rsidRPr="00BE616E" w:rsidRDefault="00E7392F" w:rsidP="00444841">
            <w:pPr>
              <w:spacing w:after="0" w:line="240" w:lineRule="auto"/>
              <w:jc w:val="center"/>
              <w:rPr>
                <w:rFonts w:eastAsia="Times New Roman" w:cs="Calibri Light"/>
                <w:color w:val="404040"/>
                <w:sz w:val="16"/>
                <w:szCs w:val="16"/>
                <w:vertAlign w:val="superscript"/>
                <w:lang w:eastAsia="ro-RO"/>
              </w:rPr>
            </w:pPr>
            <w:r w:rsidRPr="00BE616E">
              <w:rPr>
                <w:rFonts w:eastAsia="Calibri" w:cs="Calibri"/>
                <w:color w:val="404040"/>
                <w:sz w:val="16"/>
                <w:szCs w:val="16"/>
              </w:rPr>
              <w:t>3</w:t>
            </w:r>
          </w:p>
        </w:tc>
        <w:tc>
          <w:tcPr>
            <w:tcW w:w="915" w:type="pct"/>
            <w:noWrap/>
          </w:tcPr>
          <w:p w14:paraId="0816EDD9"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Calibri" w:cs="Calibri"/>
                <w:color w:val="404040"/>
                <w:sz w:val="16"/>
                <w:szCs w:val="16"/>
              </w:rPr>
              <w:t>B</w:t>
            </w:r>
          </w:p>
        </w:tc>
      </w:tr>
      <w:tr w:rsidR="00E7392F" w:rsidRPr="00BE616E" w14:paraId="0FA33D40" w14:textId="77777777" w:rsidTr="00BE616E">
        <w:trPr>
          <w:trHeight w:val="255"/>
        </w:trPr>
        <w:tc>
          <w:tcPr>
            <w:tcW w:w="233" w:type="pct"/>
            <w:shd w:val="clear" w:color="auto" w:fill="auto"/>
            <w:noWrap/>
            <w:vAlign w:val="center"/>
          </w:tcPr>
          <w:p w14:paraId="4ACC3580"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Times New Roman" w:cs="Calibri Light"/>
                <w:color w:val="404040"/>
                <w:sz w:val="16"/>
                <w:szCs w:val="16"/>
                <w:lang w:eastAsia="ro-RO"/>
              </w:rPr>
              <w:t>2</w:t>
            </w:r>
          </w:p>
        </w:tc>
        <w:tc>
          <w:tcPr>
            <w:tcW w:w="393" w:type="pct"/>
            <w:noWrap/>
          </w:tcPr>
          <w:p w14:paraId="172D4D17" w14:textId="77777777" w:rsidR="00E7392F" w:rsidRPr="00BE616E" w:rsidRDefault="00E7392F" w:rsidP="00444841">
            <w:pPr>
              <w:spacing w:after="0" w:line="240" w:lineRule="auto"/>
              <w:jc w:val="center"/>
              <w:rPr>
                <w:rFonts w:eastAsia="Calibri" w:cs="Calibri"/>
                <w:color w:val="404040"/>
                <w:sz w:val="16"/>
                <w:szCs w:val="16"/>
              </w:rPr>
            </w:pPr>
            <w:r w:rsidRPr="00BE616E">
              <w:rPr>
                <w:rFonts w:eastAsia="Calibri" w:cs="Calibri"/>
                <w:color w:val="404040"/>
                <w:sz w:val="16"/>
                <w:szCs w:val="16"/>
              </w:rPr>
              <w:t>A027</w:t>
            </w:r>
          </w:p>
        </w:tc>
        <w:tc>
          <w:tcPr>
            <w:tcW w:w="1345" w:type="pct"/>
            <w:noWrap/>
          </w:tcPr>
          <w:p w14:paraId="3FF319D0" w14:textId="77777777" w:rsidR="00E7392F" w:rsidRPr="00BE616E" w:rsidRDefault="00E7392F" w:rsidP="00444841">
            <w:pPr>
              <w:spacing w:after="0" w:line="240" w:lineRule="auto"/>
              <w:rPr>
                <w:rFonts w:eastAsia="Calibri" w:cs="Calibri"/>
                <w:i/>
                <w:iCs/>
                <w:color w:val="404040"/>
                <w:sz w:val="16"/>
                <w:szCs w:val="16"/>
              </w:rPr>
            </w:pPr>
            <w:r w:rsidRPr="00BE616E">
              <w:rPr>
                <w:rFonts w:eastAsia="Calibri" w:cs="Calibri"/>
                <w:i/>
                <w:iCs/>
                <w:color w:val="404040"/>
                <w:sz w:val="16"/>
                <w:szCs w:val="16"/>
              </w:rPr>
              <w:t>Ardea alba</w:t>
            </w:r>
          </w:p>
        </w:tc>
        <w:tc>
          <w:tcPr>
            <w:tcW w:w="1108" w:type="pct"/>
            <w:noWrap/>
          </w:tcPr>
          <w:p w14:paraId="6C320BB7"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Calibri" w:cs="Arial"/>
                <w:color w:val="404040"/>
                <w:sz w:val="16"/>
                <w:szCs w:val="16"/>
              </w:rPr>
              <w:t>Egretă mare</w:t>
            </w:r>
          </w:p>
        </w:tc>
        <w:tc>
          <w:tcPr>
            <w:tcW w:w="535" w:type="pct"/>
            <w:noWrap/>
          </w:tcPr>
          <w:p w14:paraId="56F84C70" w14:textId="77777777" w:rsidR="00E7392F" w:rsidRPr="00BE616E" w:rsidRDefault="00E7392F" w:rsidP="00444841">
            <w:pPr>
              <w:spacing w:after="0" w:line="240" w:lineRule="auto"/>
              <w:jc w:val="center"/>
              <w:rPr>
                <w:rFonts w:eastAsia="Calibri" w:cs="Calibri"/>
                <w:color w:val="404040"/>
                <w:sz w:val="16"/>
                <w:szCs w:val="16"/>
              </w:rPr>
            </w:pPr>
            <w:r w:rsidRPr="00BE616E">
              <w:rPr>
                <w:rFonts w:eastAsia="Calibri" w:cs="Calibri"/>
                <w:color w:val="404040"/>
                <w:sz w:val="16"/>
                <w:szCs w:val="16"/>
              </w:rPr>
              <w:t>LC</w:t>
            </w:r>
          </w:p>
        </w:tc>
        <w:tc>
          <w:tcPr>
            <w:tcW w:w="471" w:type="pct"/>
            <w:noWrap/>
          </w:tcPr>
          <w:p w14:paraId="0E994054" w14:textId="77777777" w:rsidR="00E7392F" w:rsidRPr="00BE616E" w:rsidRDefault="00E7392F" w:rsidP="00444841">
            <w:pPr>
              <w:spacing w:after="0" w:line="240" w:lineRule="auto"/>
              <w:jc w:val="center"/>
              <w:rPr>
                <w:rFonts w:eastAsia="Calibri" w:cs="Calibri"/>
                <w:color w:val="404040"/>
                <w:sz w:val="16"/>
                <w:szCs w:val="16"/>
              </w:rPr>
            </w:pPr>
            <w:r w:rsidRPr="00BE616E">
              <w:rPr>
                <w:rFonts w:eastAsia="Calibri" w:cs="Calibri"/>
                <w:color w:val="404040"/>
                <w:sz w:val="16"/>
                <w:szCs w:val="16"/>
              </w:rPr>
              <w:t>3</w:t>
            </w:r>
          </w:p>
        </w:tc>
        <w:tc>
          <w:tcPr>
            <w:tcW w:w="915" w:type="pct"/>
            <w:noWrap/>
          </w:tcPr>
          <w:p w14:paraId="28458F9D" w14:textId="77777777" w:rsidR="00E7392F" w:rsidRPr="00BE616E" w:rsidRDefault="00E7392F" w:rsidP="00444841">
            <w:pPr>
              <w:spacing w:after="0" w:line="240" w:lineRule="auto"/>
              <w:jc w:val="center"/>
              <w:rPr>
                <w:rFonts w:eastAsia="Calibri" w:cs="Calibri"/>
                <w:color w:val="404040"/>
                <w:sz w:val="16"/>
                <w:szCs w:val="16"/>
              </w:rPr>
            </w:pPr>
            <w:r w:rsidRPr="00BE616E">
              <w:rPr>
                <w:rFonts w:eastAsia="Calibri" w:cs="Calibri"/>
                <w:color w:val="404040"/>
                <w:sz w:val="16"/>
                <w:szCs w:val="16"/>
              </w:rPr>
              <w:t>A</w:t>
            </w:r>
          </w:p>
        </w:tc>
      </w:tr>
      <w:tr w:rsidR="00E7392F" w:rsidRPr="00BE616E" w14:paraId="211CBD8F" w14:textId="77777777" w:rsidTr="00BE616E">
        <w:trPr>
          <w:trHeight w:val="255"/>
        </w:trPr>
        <w:tc>
          <w:tcPr>
            <w:tcW w:w="233" w:type="pct"/>
            <w:shd w:val="clear" w:color="auto" w:fill="auto"/>
            <w:noWrap/>
            <w:vAlign w:val="center"/>
          </w:tcPr>
          <w:p w14:paraId="0471711B"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Times New Roman" w:cs="Calibri Light"/>
                <w:color w:val="404040"/>
                <w:sz w:val="16"/>
                <w:szCs w:val="16"/>
                <w:lang w:eastAsia="ro-RO"/>
              </w:rPr>
              <w:t>3</w:t>
            </w:r>
          </w:p>
        </w:tc>
        <w:tc>
          <w:tcPr>
            <w:tcW w:w="393" w:type="pct"/>
            <w:noWrap/>
          </w:tcPr>
          <w:p w14:paraId="0F0CDCC6"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Calibri" w:cs="Calibri"/>
                <w:color w:val="404040"/>
                <w:sz w:val="16"/>
                <w:szCs w:val="16"/>
              </w:rPr>
              <w:t>A024</w:t>
            </w:r>
          </w:p>
        </w:tc>
        <w:tc>
          <w:tcPr>
            <w:tcW w:w="1345" w:type="pct"/>
            <w:noWrap/>
          </w:tcPr>
          <w:p w14:paraId="7B7E41BD" w14:textId="77777777" w:rsidR="00E7392F" w:rsidRPr="00BE616E" w:rsidRDefault="00E7392F" w:rsidP="00444841">
            <w:pPr>
              <w:spacing w:after="0" w:line="240" w:lineRule="auto"/>
              <w:rPr>
                <w:rFonts w:eastAsia="Times New Roman" w:cs="Calibri Light"/>
                <w:i/>
                <w:iCs/>
                <w:color w:val="404040"/>
                <w:sz w:val="16"/>
                <w:szCs w:val="16"/>
                <w:lang w:eastAsia="ro-RO"/>
              </w:rPr>
            </w:pPr>
            <w:r w:rsidRPr="00BE616E">
              <w:rPr>
                <w:rFonts w:eastAsia="Calibri" w:cs="Calibri"/>
                <w:i/>
                <w:iCs/>
                <w:color w:val="404040"/>
                <w:sz w:val="16"/>
                <w:szCs w:val="16"/>
              </w:rPr>
              <w:t>Ardeola ralloides</w:t>
            </w:r>
          </w:p>
        </w:tc>
        <w:tc>
          <w:tcPr>
            <w:tcW w:w="1108" w:type="pct"/>
            <w:noWrap/>
          </w:tcPr>
          <w:p w14:paraId="35ACD723"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Calibri" w:cs="Arial"/>
                <w:color w:val="404040"/>
                <w:sz w:val="16"/>
                <w:szCs w:val="16"/>
              </w:rPr>
              <w:t>Stârc galben</w:t>
            </w:r>
          </w:p>
        </w:tc>
        <w:tc>
          <w:tcPr>
            <w:tcW w:w="535" w:type="pct"/>
            <w:noWrap/>
          </w:tcPr>
          <w:p w14:paraId="42C62DB6"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Calibri" w:cs="Calibri"/>
                <w:color w:val="404040"/>
                <w:sz w:val="16"/>
                <w:szCs w:val="16"/>
              </w:rPr>
              <w:t>LC</w:t>
            </w:r>
          </w:p>
        </w:tc>
        <w:tc>
          <w:tcPr>
            <w:tcW w:w="471" w:type="pct"/>
            <w:noWrap/>
          </w:tcPr>
          <w:p w14:paraId="47D46A58" w14:textId="77777777" w:rsidR="00E7392F" w:rsidRPr="00BE616E" w:rsidRDefault="00E7392F" w:rsidP="00444841">
            <w:pPr>
              <w:spacing w:after="0" w:line="240" w:lineRule="auto"/>
              <w:jc w:val="center"/>
              <w:rPr>
                <w:rFonts w:eastAsia="Times New Roman" w:cs="Calibri Light"/>
                <w:color w:val="404040"/>
                <w:sz w:val="16"/>
                <w:szCs w:val="16"/>
                <w:vertAlign w:val="superscript"/>
                <w:lang w:eastAsia="ro-RO"/>
              </w:rPr>
            </w:pPr>
            <w:r w:rsidRPr="00BE616E">
              <w:rPr>
                <w:rFonts w:eastAsia="Calibri" w:cs="Calibri"/>
                <w:color w:val="404040"/>
                <w:sz w:val="16"/>
                <w:szCs w:val="16"/>
              </w:rPr>
              <w:t>3</w:t>
            </w:r>
          </w:p>
        </w:tc>
        <w:tc>
          <w:tcPr>
            <w:tcW w:w="915" w:type="pct"/>
            <w:noWrap/>
          </w:tcPr>
          <w:p w14:paraId="3B0099E5"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Calibri" w:cs="Calibri"/>
                <w:color w:val="404040"/>
                <w:sz w:val="16"/>
                <w:szCs w:val="16"/>
              </w:rPr>
              <w:t>A</w:t>
            </w:r>
          </w:p>
        </w:tc>
      </w:tr>
      <w:tr w:rsidR="00E7392F" w:rsidRPr="00BE616E" w14:paraId="19F4AA21" w14:textId="77777777" w:rsidTr="00BE616E">
        <w:trPr>
          <w:trHeight w:val="255"/>
        </w:trPr>
        <w:tc>
          <w:tcPr>
            <w:tcW w:w="233" w:type="pct"/>
            <w:shd w:val="clear" w:color="auto" w:fill="auto"/>
            <w:noWrap/>
            <w:vAlign w:val="center"/>
          </w:tcPr>
          <w:p w14:paraId="66A0E8D8"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Times New Roman" w:cs="Calibri Light"/>
                <w:color w:val="404040"/>
                <w:sz w:val="16"/>
                <w:szCs w:val="16"/>
                <w:lang w:eastAsia="ro-RO"/>
              </w:rPr>
              <w:t>4</w:t>
            </w:r>
          </w:p>
        </w:tc>
        <w:tc>
          <w:tcPr>
            <w:tcW w:w="393" w:type="pct"/>
            <w:noWrap/>
          </w:tcPr>
          <w:p w14:paraId="461194C3"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Calibri" w:cs="Calibri"/>
                <w:color w:val="404040"/>
                <w:sz w:val="16"/>
                <w:szCs w:val="16"/>
              </w:rPr>
              <w:t>A060</w:t>
            </w:r>
          </w:p>
        </w:tc>
        <w:tc>
          <w:tcPr>
            <w:tcW w:w="1345" w:type="pct"/>
            <w:noWrap/>
          </w:tcPr>
          <w:p w14:paraId="2B84E511" w14:textId="77777777" w:rsidR="00E7392F" w:rsidRPr="00BE616E" w:rsidRDefault="00E7392F" w:rsidP="00444841">
            <w:pPr>
              <w:spacing w:after="0" w:line="240" w:lineRule="auto"/>
              <w:rPr>
                <w:rFonts w:eastAsia="Times New Roman" w:cs="Calibri Light"/>
                <w:i/>
                <w:iCs/>
                <w:color w:val="404040"/>
                <w:sz w:val="16"/>
                <w:szCs w:val="16"/>
                <w:lang w:eastAsia="ro-RO"/>
              </w:rPr>
            </w:pPr>
            <w:r w:rsidRPr="00BE616E">
              <w:rPr>
                <w:rFonts w:eastAsia="Calibri" w:cs="Calibri"/>
                <w:i/>
                <w:iCs/>
                <w:color w:val="404040"/>
                <w:sz w:val="16"/>
                <w:szCs w:val="16"/>
              </w:rPr>
              <w:t>Aythya nyorca</w:t>
            </w:r>
          </w:p>
        </w:tc>
        <w:tc>
          <w:tcPr>
            <w:tcW w:w="1108" w:type="pct"/>
            <w:noWrap/>
          </w:tcPr>
          <w:p w14:paraId="24548A0E"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Calibri" w:cs="Arial"/>
                <w:color w:val="404040"/>
                <w:sz w:val="16"/>
                <w:szCs w:val="16"/>
              </w:rPr>
              <w:t>Rața roșie</w:t>
            </w:r>
          </w:p>
        </w:tc>
        <w:tc>
          <w:tcPr>
            <w:tcW w:w="535" w:type="pct"/>
            <w:noWrap/>
          </w:tcPr>
          <w:p w14:paraId="5A40FC7F"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Calibri" w:cs="Calibri"/>
                <w:color w:val="404040"/>
                <w:sz w:val="16"/>
                <w:szCs w:val="16"/>
              </w:rPr>
              <w:t>NT</w:t>
            </w:r>
          </w:p>
        </w:tc>
        <w:tc>
          <w:tcPr>
            <w:tcW w:w="471" w:type="pct"/>
            <w:noWrap/>
          </w:tcPr>
          <w:p w14:paraId="0A2383EF" w14:textId="77777777" w:rsidR="00E7392F" w:rsidRPr="00BE616E" w:rsidRDefault="00E7392F" w:rsidP="00444841">
            <w:pPr>
              <w:spacing w:after="0" w:line="240" w:lineRule="auto"/>
              <w:jc w:val="center"/>
              <w:rPr>
                <w:rFonts w:eastAsia="Times New Roman" w:cs="Calibri Light"/>
                <w:color w:val="404040"/>
                <w:sz w:val="16"/>
                <w:szCs w:val="16"/>
                <w:vertAlign w:val="superscript"/>
                <w:lang w:eastAsia="ro-RO"/>
              </w:rPr>
            </w:pPr>
            <w:r w:rsidRPr="00BE616E">
              <w:rPr>
                <w:rFonts w:eastAsia="Calibri" w:cs="Calibri"/>
                <w:color w:val="404040"/>
                <w:sz w:val="16"/>
                <w:szCs w:val="16"/>
              </w:rPr>
              <w:t>3</w:t>
            </w:r>
          </w:p>
        </w:tc>
        <w:tc>
          <w:tcPr>
            <w:tcW w:w="915" w:type="pct"/>
            <w:noWrap/>
          </w:tcPr>
          <w:p w14:paraId="0F891B9A"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Calibri" w:cs="Calibri"/>
                <w:color w:val="404040"/>
                <w:sz w:val="16"/>
                <w:szCs w:val="16"/>
              </w:rPr>
              <w:t>B</w:t>
            </w:r>
          </w:p>
        </w:tc>
      </w:tr>
      <w:tr w:rsidR="00E7392F" w:rsidRPr="00BE616E" w14:paraId="0D656A8C" w14:textId="77777777" w:rsidTr="00BE616E">
        <w:trPr>
          <w:trHeight w:val="255"/>
        </w:trPr>
        <w:tc>
          <w:tcPr>
            <w:tcW w:w="233" w:type="pct"/>
            <w:shd w:val="clear" w:color="auto" w:fill="auto"/>
            <w:noWrap/>
            <w:vAlign w:val="center"/>
          </w:tcPr>
          <w:p w14:paraId="5A2F7CE4"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Times New Roman" w:cs="Calibri Light"/>
                <w:color w:val="404040"/>
                <w:sz w:val="16"/>
                <w:szCs w:val="16"/>
                <w:lang w:eastAsia="ro-RO"/>
              </w:rPr>
              <w:t>5</w:t>
            </w:r>
          </w:p>
        </w:tc>
        <w:tc>
          <w:tcPr>
            <w:tcW w:w="393" w:type="pct"/>
            <w:noWrap/>
          </w:tcPr>
          <w:p w14:paraId="6AD72CEA" w14:textId="77777777" w:rsidR="00E7392F" w:rsidRPr="00BE616E" w:rsidRDefault="00E7392F" w:rsidP="00444841">
            <w:pPr>
              <w:spacing w:after="0" w:line="240" w:lineRule="auto"/>
              <w:jc w:val="center"/>
              <w:rPr>
                <w:rFonts w:eastAsia="Calibri" w:cs="Calibri"/>
                <w:color w:val="404040"/>
                <w:sz w:val="16"/>
                <w:szCs w:val="16"/>
              </w:rPr>
            </w:pPr>
            <w:r w:rsidRPr="00BE616E">
              <w:rPr>
                <w:rFonts w:eastAsia="Calibri" w:cs="Calibri"/>
                <w:color w:val="404040"/>
                <w:sz w:val="16"/>
                <w:szCs w:val="16"/>
              </w:rPr>
              <w:t>A403</w:t>
            </w:r>
          </w:p>
        </w:tc>
        <w:tc>
          <w:tcPr>
            <w:tcW w:w="1345" w:type="pct"/>
            <w:noWrap/>
          </w:tcPr>
          <w:p w14:paraId="5BE2F109" w14:textId="77777777" w:rsidR="00E7392F" w:rsidRPr="00BE616E" w:rsidRDefault="00E7392F" w:rsidP="00444841">
            <w:pPr>
              <w:spacing w:after="0" w:line="240" w:lineRule="auto"/>
              <w:rPr>
                <w:rFonts w:eastAsia="Calibri" w:cs="Calibri"/>
                <w:i/>
                <w:iCs/>
                <w:color w:val="404040"/>
                <w:sz w:val="16"/>
                <w:szCs w:val="16"/>
              </w:rPr>
            </w:pPr>
            <w:r w:rsidRPr="00BE616E">
              <w:rPr>
                <w:rFonts w:eastAsia="Calibri" w:cs="Calibri"/>
                <w:i/>
                <w:iCs/>
                <w:color w:val="404040"/>
                <w:sz w:val="16"/>
                <w:szCs w:val="16"/>
              </w:rPr>
              <w:t>Buteo rufinus</w:t>
            </w:r>
          </w:p>
        </w:tc>
        <w:tc>
          <w:tcPr>
            <w:tcW w:w="1108" w:type="pct"/>
            <w:noWrap/>
          </w:tcPr>
          <w:p w14:paraId="2C45D2FE" w14:textId="77777777" w:rsidR="00E7392F" w:rsidRPr="00BE616E" w:rsidRDefault="00E7392F" w:rsidP="00444841">
            <w:pPr>
              <w:spacing w:after="0" w:line="240" w:lineRule="auto"/>
              <w:jc w:val="center"/>
              <w:rPr>
                <w:rFonts w:eastAsia="Calibri" w:cs="Arial"/>
                <w:color w:val="404040"/>
                <w:sz w:val="16"/>
                <w:szCs w:val="16"/>
              </w:rPr>
            </w:pPr>
            <w:r w:rsidRPr="00BE616E">
              <w:rPr>
                <w:rFonts w:eastAsia="Times New Roman" w:cs="Calibri Light"/>
                <w:color w:val="404040"/>
                <w:sz w:val="16"/>
                <w:szCs w:val="16"/>
                <w:lang w:eastAsia="ro-RO"/>
              </w:rPr>
              <w:t>Șorecar mare</w:t>
            </w:r>
          </w:p>
        </w:tc>
        <w:tc>
          <w:tcPr>
            <w:tcW w:w="535" w:type="pct"/>
            <w:noWrap/>
          </w:tcPr>
          <w:p w14:paraId="0DBC2342" w14:textId="77777777" w:rsidR="00E7392F" w:rsidRPr="00BE616E" w:rsidRDefault="00E7392F" w:rsidP="00444841">
            <w:pPr>
              <w:spacing w:after="0" w:line="240" w:lineRule="auto"/>
              <w:jc w:val="center"/>
              <w:rPr>
                <w:rFonts w:eastAsia="Calibri" w:cs="Calibri"/>
                <w:color w:val="404040"/>
                <w:sz w:val="16"/>
                <w:szCs w:val="16"/>
              </w:rPr>
            </w:pPr>
            <w:r w:rsidRPr="00BE616E">
              <w:rPr>
                <w:rFonts w:eastAsia="Calibri" w:cs="Calibri"/>
                <w:color w:val="404040"/>
                <w:sz w:val="16"/>
                <w:szCs w:val="16"/>
              </w:rPr>
              <w:t>LC</w:t>
            </w:r>
          </w:p>
        </w:tc>
        <w:tc>
          <w:tcPr>
            <w:tcW w:w="471" w:type="pct"/>
            <w:noWrap/>
          </w:tcPr>
          <w:p w14:paraId="05A14B4F" w14:textId="77777777" w:rsidR="00E7392F" w:rsidRPr="00BE616E" w:rsidRDefault="00E7392F" w:rsidP="00444841">
            <w:pPr>
              <w:spacing w:after="0" w:line="240" w:lineRule="auto"/>
              <w:jc w:val="center"/>
              <w:rPr>
                <w:rFonts w:eastAsia="Calibri" w:cs="Calibri"/>
                <w:color w:val="404040"/>
                <w:sz w:val="16"/>
                <w:szCs w:val="16"/>
              </w:rPr>
            </w:pPr>
            <w:r w:rsidRPr="00BE616E">
              <w:rPr>
                <w:rFonts w:eastAsia="Calibri" w:cs="Calibri"/>
                <w:color w:val="404040"/>
                <w:sz w:val="16"/>
                <w:szCs w:val="16"/>
              </w:rPr>
              <w:t>3</w:t>
            </w:r>
          </w:p>
        </w:tc>
        <w:tc>
          <w:tcPr>
            <w:tcW w:w="915" w:type="pct"/>
            <w:noWrap/>
          </w:tcPr>
          <w:p w14:paraId="17D2CF3F" w14:textId="77777777" w:rsidR="00E7392F" w:rsidRPr="00BE616E" w:rsidRDefault="00E7392F" w:rsidP="00444841">
            <w:pPr>
              <w:spacing w:after="0" w:line="240" w:lineRule="auto"/>
              <w:jc w:val="center"/>
              <w:rPr>
                <w:rFonts w:eastAsia="Calibri" w:cs="Calibri"/>
                <w:color w:val="404040"/>
                <w:sz w:val="16"/>
                <w:szCs w:val="16"/>
              </w:rPr>
            </w:pPr>
            <w:r w:rsidRPr="00BE616E">
              <w:rPr>
                <w:rFonts w:eastAsia="Calibri" w:cs="Calibri"/>
                <w:color w:val="404040"/>
                <w:sz w:val="16"/>
                <w:szCs w:val="16"/>
              </w:rPr>
              <w:t>B</w:t>
            </w:r>
          </w:p>
        </w:tc>
      </w:tr>
      <w:tr w:rsidR="00E7392F" w:rsidRPr="00BE616E" w14:paraId="5F044A5C" w14:textId="77777777" w:rsidTr="00BE616E">
        <w:trPr>
          <w:trHeight w:val="255"/>
        </w:trPr>
        <w:tc>
          <w:tcPr>
            <w:tcW w:w="233" w:type="pct"/>
            <w:shd w:val="clear" w:color="auto" w:fill="auto"/>
            <w:noWrap/>
            <w:vAlign w:val="center"/>
          </w:tcPr>
          <w:p w14:paraId="06B53B5A"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Times New Roman" w:cs="Calibri Light"/>
                <w:color w:val="404040"/>
                <w:sz w:val="16"/>
                <w:szCs w:val="16"/>
                <w:lang w:eastAsia="ro-RO"/>
              </w:rPr>
              <w:t>6</w:t>
            </w:r>
          </w:p>
        </w:tc>
        <w:tc>
          <w:tcPr>
            <w:tcW w:w="393" w:type="pct"/>
            <w:noWrap/>
          </w:tcPr>
          <w:p w14:paraId="71B2B1E7"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Times New Roman" w:cs="Calibri Light"/>
                <w:color w:val="404040"/>
                <w:sz w:val="16"/>
                <w:szCs w:val="16"/>
                <w:lang w:eastAsia="ro-RO"/>
              </w:rPr>
              <w:t>A151</w:t>
            </w:r>
          </w:p>
        </w:tc>
        <w:tc>
          <w:tcPr>
            <w:tcW w:w="1345" w:type="pct"/>
            <w:noWrap/>
          </w:tcPr>
          <w:p w14:paraId="6F5FCC52" w14:textId="77777777" w:rsidR="00E7392F" w:rsidRPr="00BE616E" w:rsidRDefault="00E7392F" w:rsidP="00444841">
            <w:pPr>
              <w:spacing w:after="0" w:line="240" w:lineRule="auto"/>
              <w:rPr>
                <w:rFonts w:eastAsia="Times New Roman" w:cs="Calibri Light"/>
                <w:i/>
                <w:iCs/>
                <w:color w:val="404040"/>
                <w:sz w:val="16"/>
                <w:szCs w:val="16"/>
                <w:lang w:eastAsia="ro-RO"/>
              </w:rPr>
            </w:pPr>
            <w:r w:rsidRPr="00BE616E">
              <w:rPr>
                <w:rFonts w:eastAsia="Times New Roman" w:cs="Calibri Light"/>
                <w:i/>
                <w:iCs/>
                <w:color w:val="404040"/>
                <w:sz w:val="16"/>
                <w:szCs w:val="16"/>
                <w:lang w:eastAsia="ro-RO"/>
              </w:rPr>
              <w:t>Calidris pugnax</w:t>
            </w:r>
          </w:p>
        </w:tc>
        <w:tc>
          <w:tcPr>
            <w:tcW w:w="1108" w:type="pct"/>
            <w:noWrap/>
          </w:tcPr>
          <w:p w14:paraId="492E6B16"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Calibri" w:cs="Arial"/>
                <w:color w:val="404040"/>
                <w:sz w:val="16"/>
                <w:szCs w:val="16"/>
              </w:rPr>
              <w:t>Bătăuș</w:t>
            </w:r>
          </w:p>
        </w:tc>
        <w:tc>
          <w:tcPr>
            <w:tcW w:w="535" w:type="pct"/>
            <w:noWrap/>
          </w:tcPr>
          <w:p w14:paraId="14CF0A3B"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Calibri" w:cs="Calibri"/>
                <w:color w:val="404040"/>
                <w:sz w:val="16"/>
                <w:szCs w:val="16"/>
              </w:rPr>
              <w:t>LC</w:t>
            </w:r>
          </w:p>
        </w:tc>
        <w:tc>
          <w:tcPr>
            <w:tcW w:w="471" w:type="pct"/>
            <w:noWrap/>
          </w:tcPr>
          <w:p w14:paraId="65C827BD" w14:textId="77777777" w:rsidR="00E7392F" w:rsidRPr="00BE616E" w:rsidRDefault="00E7392F" w:rsidP="00444841">
            <w:pPr>
              <w:spacing w:after="0" w:line="240" w:lineRule="auto"/>
              <w:jc w:val="center"/>
              <w:rPr>
                <w:rFonts w:eastAsia="Times New Roman" w:cs="Calibri Light"/>
                <w:color w:val="404040"/>
                <w:sz w:val="16"/>
                <w:szCs w:val="16"/>
                <w:vertAlign w:val="superscript"/>
                <w:lang w:eastAsia="ro-RO"/>
              </w:rPr>
            </w:pPr>
            <w:r w:rsidRPr="00BE616E">
              <w:rPr>
                <w:rFonts w:eastAsia="Times New Roman" w:cs="Calibri Light"/>
                <w:color w:val="404040"/>
                <w:sz w:val="16"/>
                <w:szCs w:val="16"/>
                <w:vertAlign w:val="superscript"/>
                <w:lang w:eastAsia="ro-RO"/>
              </w:rPr>
              <w:t>-</w:t>
            </w:r>
          </w:p>
        </w:tc>
        <w:tc>
          <w:tcPr>
            <w:tcW w:w="915" w:type="pct"/>
            <w:noWrap/>
          </w:tcPr>
          <w:p w14:paraId="4AA9613D" w14:textId="77777777" w:rsidR="00E7392F" w:rsidRPr="00BE616E" w:rsidRDefault="00E7392F" w:rsidP="00444841">
            <w:pPr>
              <w:spacing w:after="0" w:line="240" w:lineRule="auto"/>
              <w:jc w:val="center"/>
              <w:rPr>
                <w:rFonts w:eastAsia="Times New Roman" w:cs="Calibri Light"/>
                <w:color w:val="404040"/>
                <w:sz w:val="16"/>
                <w:szCs w:val="16"/>
                <w:highlight w:val="yellow"/>
                <w:lang w:eastAsia="ro-RO"/>
              </w:rPr>
            </w:pPr>
            <w:r w:rsidRPr="00BE616E">
              <w:rPr>
                <w:rFonts w:eastAsia="Calibri" w:cs="Calibri"/>
                <w:color w:val="404040"/>
                <w:sz w:val="16"/>
                <w:szCs w:val="16"/>
              </w:rPr>
              <w:t>B</w:t>
            </w:r>
          </w:p>
        </w:tc>
      </w:tr>
      <w:tr w:rsidR="00E7392F" w:rsidRPr="00BE616E" w14:paraId="46DFE3FB" w14:textId="77777777" w:rsidTr="00BE616E">
        <w:trPr>
          <w:trHeight w:val="255"/>
        </w:trPr>
        <w:tc>
          <w:tcPr>
            <w:tcW w:w="233" w:type="pct"/>
            <w:shd w:val="clear" w:color="auto" w:fill="auto"/>
            <w:noWrap/>
            <w:vAlign w:val="center"/>
          </w:tcPr>
          <w:p w14:paraId="42A58629"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Times New Roman" w:cs="Calibri Light"/>
                <w:color w:val="404040"/>
                <w:sz w:val="16"/>
                <w:szCs w:val="16"/>
                <w:lang w:eastAsia="ro-RO"/>
              </w:rPr>
              <w:t>7</w:t>
            </w:r>
          </w:p>
        </w:tc>
        <w:tc>
          <w:tcPr>
            <w:tcW w:w="393" w:type="pct"/>
            <w:noWrap/>
          </w:tcPr>
          <w:p w14:paraId="6318AB75"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Times New Roman" w:cs="Calibri Light"/>
                <w:color w:val="404040"/>
                <w:sz w:val="16"/>
                <w:szCs w:val="16"/>
                <w:lang w:eastAsia="ro-RO"/>
              </w:rPr>
              <w:t>A224</w:t>
            </w:r>
          </w:p>
        </w:tc>
        <w:tc>
          <w:tcPr>
            <w:tcW w:w="1345" w:type="pct"/>
            <w:noWrap/>
          </w:tcPr>
          <w:p w14:paraId="44769C2B" w14:textId="77777777" w:rsidR="00E7392F" w:rsidRPr="00BE616E" w:rsidRDefault="00E7392F" w:rsidP="00444841">
            <w:pPr>
              <w:spacing w:after="0" w:line="240" w:lineRule="auto"/>
              <w:rPr>
                <w:rFonts w:eastAsia="Times New Roman" w:cs="Calibri Light"/>
                <w:i/>
                <w:iCs/>
                <w:color w:val="404040"/>
                <w:sz w:val="16"/>
                <w:szCs w:val="16"/>
                <w:lang w:eastAsia="ro-RO"/>
              </w:rPr>
            </w:pPr>
            <w:r w:rsidRPr="00BE616E">
              <w:rPr>
                <w:rFonts w:eastAsia="Times New Roman" w:cs="Calibri Light"/>
                <w:i/>
                <w:iCs/>
                <w:color w:val="404040"/>
                <w:sz w:val="16"/>
                <w:szCs w:val="16"/>
                <w:lang w:eastAsia="ro-RO"/>
              </w:rPr>
              <w:t>Caprimulgus europaeus</w:t>
            </w:r>
          </w:p>
        </w:tc>
        <w:tc>
          <w:tcPr>
            <w:tcW w:w="1108" w:type="pct"/>
            <w:noWrap/>
          </w:tcPr>
          <w:p w14:paraId="1551F058"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Times New Roman" w:cs="Calibri Light"/>
                <w:color w:val="404040"/>
                <w:sz w:val="16"/>
                <w:szCs w:val="16"/>
                <w:lang w:eastAsia="ro-RO"/>
              </w:rPr>
              <w:t>Caprimulg</w:t>
            </w:r>
          </w:p>
        </w:tc>
        <w:tc>
          <w:tcPr>
            <w:tcW w:w="535" w:type="pct"/>
            <w:noWrap/>
          </w:tcPr>
          <w:p w14:paraId="037E27D4"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Times New Roman" w:cs="Calibri Light"/>
                <w:color w:val="404040"/>
                <w:sz w:val="16"/>
                <w:szCs w:val="16"/>
                <w:lang w:eastAsia="ro-RO"/>
              </w:rPr>
              <w:t>LC</w:t>
            </w:r>
          </w:p>
        </w:tc>
        <w:tc>
          <w:tcPr>
            <w:tcW w:w="471" w:type="pct"/>
            <w:noWrap/>
          </w:tcPr>
          <w:p w14:paraId="19CAAAE9" w14:textId="77777777" w:rsidR="00E7392F" w:rsidRPr="00BE616E" w:rsidRDefault="00E7392F" w:rsidP="00444841">
            <w:pPr>
              <w:spacing w:after="0" w:line="240" w:lineRule="auto"/>
              <w:jc w:val="center"/>
              <w:rPr>
                <w:rFonts w:eastAsia="Times New Roman" w:cs="Calibri Light"/>
                <w:color w:val="404040"/>
                <w:sz w:val="16"/>
                <w:szCs w:val="16"/>
                <w:vertAlign w:val="superscript"/>
                <w:lang w:eastAsia="ro-RO"/>
              </w:rPr>
            </w:pPr>
            <w:r w:rsidRPr="00BE616E">
              <w:rPr>
                <w:rFonts w:eastAsia="Calibri" w:cs="Calibri"/>
                <w:color w:val="404040"/>
                <w:sz w:val="16"/>
                <w:szCs w:val="16"/>
              </w:rPr>
              <w:t>3</w:t>
            </w:r>
          </w:p>
        </w:tc>
        <w:tc>
          <w:tcPr>
            <w:tcW w:w="915" w:type="pct"/>
            <w:noWrap/>
          </w:tcPr>
          <w:p w14:paraId="0F0B7DA5"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Calibri" w:cs="Calibri"/>
                <w:color w:val="404040"/>
                <w:sz w:val="16"/>
                <w:szCs w:val="16"/>
              </w:rPr>
              <w:t>Necunoscut</w:t>
            </w:r>
          </w:p>
        </w:tc>
      </w:tr>
      <w:tr w:rsidR="00E7392F" w:rsidRPr="00BE616E" w14:paraId="17A21EDE" w14:textId="77777777" w:rsidTr="00BE616E">
        <w:trPr>
          <w:trHeight w:val="255"/>
        </w:trPr>
        <w:tc>
          <w:tcPr>
            <w:tcW w:w="233" w:type="pct"/>
            <w:shd w:val="clear" w:color="auto" w:fill="auto"/>
            <w:noWrap/>
            <w:vAlign w:val="center"/>
          </w:tcPr>
          <w:p w14:paraId="1639E123"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Times New Roman" w:cs="Calibri Light"/>
                <w:color w:val="404040"/>
                <w:sz w:val="16"/>
                <w:szCs w:val="16"/>
                <w:lang w:eastAsia="ro-RO"/>
              </w:rPr>
              <w:t>8</w:t>
            </w:r>
          </w:p>
        </w:tc>
        <w:tc>
          <w:tcPr>
            <w:tcW w:w="393" w:type="pct"/>
            <w:noWrap/>
          </w:tcPr>
          <w:p w14:paraId="457EC418"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Calibri" w:cs="Calibri"/>
                <w:color w:val="404040"/>
                <w:sz w:val="16"/>
                <w:szCs w:val="16"/>
              </w:rPr>
              <w:t>A031</w:t>
            </w:r>
          </w:p>
        </w:tc>
        <w:tc>
          <w:tcPr>
            <w:tcW w:w="1345" w:type="pct"/>
            <w:noWrap/>
          </w:tcPr>
          <w:p w14:paraId="2B35B864" w14:textId="77777777" w:rsidR="00E7392F" w:rsidRPr="00BE616E" w:rsidRDefault="00E7392F" w:rsidP="00444841">
            <w:pPr>
              <w:spacing w:after="0" w:line="240" w:lineRule="auto"/>
              <w:rPr>
                <w:rFonts w:eastAsia="Times New Roman" w:cs="Calibri Light"/>
                <w:i/>
                <w:iCs/>
                <w:color w:val="404040"/>
                <w:sz w:val="16"/>
                <w:szCs w:val="16"/>
                <w:lang w:eastAsia="ro-RO"/>
              </w:rPr>
            </w:pPr>
            <w:r w:rsidRPr="00BE616E">
              <w:rPr>
                <w:rFonts w:eastAsia="Calibri" w:cs="Calibri"/>
                <w:i/>
                <w:iCs/>
                <w:color w:val="404040"/>
                <w:sz w:val="16"/>
                <w:szCs w:val="16"/>
              </w:rPr>
              <w:t>Ciconia ciconia</w:t>
            </w:r>
          </w:p>
        </w:tc>
        <w:tc>
          <w:tcPr>
            <w:tcW w:w="1108" w:type="pct"/>
            <w:noWrap/>
          </w:tcPr>
          <w:p w14:paraId="46EFAED7"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Times New Roman" w:cs="Calibri Light"/>
                <w:color w:val="404040"/>
                <w:sz w:val="16"/>
                <w:szCs w:val="16"/>
                <w:lang w:eastAsia="ro-RO"/>
              </w:rPr>
              <w:t>Barza albă</w:t>
            </w:r>
          </w:p>
        </w:tc>
        <w:tc>
          <w:tcPr>
            <w:tcW w:w="535" w:type="pct"/>
            <w:noWrap/>
          </w:tcPr>
          <w:p w14:paraId="74135820"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Calibri" w:cs="Calibri"/>
                <w:color w:val="404040"/>
                <w:sz w:val="16"/>
                <w:szCs w:val="16"/>
              </w:rPr>
              <w:t>LC</w:t>
            </w:r>
          </w:p>
        </w:tc>
        <w:tc>
          <w:tcPr>
            <w:tcW w:w="471" w:type="pct"/>
            <w:noWrap/>
          </w:tcPr>
          <w:p w14:paraId="2528C4A7" w14:textId="77777777" w:rsidR="00E7392F" w:rsidRPr="00BE616E" w:rsidRDefault="00E7392F" w:rsidP="00444841">
            <w:pPr>
              <w:spacing w:after="0" w:line="240" w:lineRule="auto"/>
              <w:jc w:val="center"/>
              <w:rPr>
                <w:rFonts w:eastAsia="Times New Roman" w:cs="Calibri Light"/>
                <w:color w:val="404040"/>
                <w:sz w:val="16"/>
                <w:szCs w:val="16"/>
                <w:vertAlign w:val="superscript"/>
                <w:lang w:eastAsia="ro-RO"/>
              </w:rPr>
            </w:pPr>
            <w:r w:rsidRPr="00BE616E">
              <w:rPr>
                <w:rFonts w:eastAsia="Calibri" w:cs="Calibri"/>
                <w:color w:val="404040"/>
                <w:sz w:val="16"/>
                <w:szCs w:val="16"/>
              </w:rPr>
              <w:t>3</w:t>
            </w:r>
          </w:p>
        </w:tc>
        <w:tc>
          <w:tcPr>
            <w:tcW w:w="915" w:type="pct"/>
            <w:noWrap/>
          </w:tcPr>
          <w:p w14:paraId="280D0C6B"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Calibri" w:cs="Calibri"/>
                <w:color w:val="404040"/>
                <w:sz w:val="16"/>
                <w:szCs w:val="16"/>
              </w:rPr>
              <w:t>C</w:t>
            </w:r>
          </w:p>
        </w:tc>
      </w:tr>
      <w:tr w:rsidR="00E7392F" w:rsidRPr="00BE616E" w14:paraId="7837EFF5" w14:textId="77777777" w:rsidTr="00BE616E">
        <w:trPr>
          <w:trHeight w:val="255"/>
        </w:trPr>
        <w:tc>
          <w:tcPr>
            <w:tcW w:w="233" w:type="pct"/>
            <w:shd w:val="clear" w:color="auto" w:fill="auto"/>
            <w:noWrap/>
            <w:vAlign w:val="center"/>
          </w:tcPr>
          <w:p w14:paraId="4186F4C1"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Times New Roman" w:cs="Calibri Light"/>
                <w:color w:val="404040"/>
                <w:sz w:val="16"/>
                <w:szCs w:val="16"/>
                <w:lang w:eastAsia="ro-RO"/>
              </w:rPr>
              <w:t>9</w:t>
            </w:r>
          </w:p>
        </w:tc>
        <w:tc>
          <w:tcPr>
            <w:tcW w:w="393" w:type="pct"/>
            <w:noWrap/>
          </w:tcPr>
          <w:p w14:paraId="71685C3D"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Calibri" w:cs="Calibri"/>
                <w:color w:val="404040"/>
                <w:sz w:val="16"/>
                <w:szCs w:val="16"/>
              </w:rPr>
              <w:t>A081</w:t>
            </w:r>
          </w:p>
        </w:tc>
        <w:tc>
          <w:tcPr>
            <w:tcW w:w="1345" w:type="pct"/>
            <w:noWrap/>
          </w:tcPr>
          <w:p w14:paraId="4BA77EFB" w14:textId="77777777" w:rsidR="00E7392F" w:rsidRPr="00BE616E" w:rsidRDefault="00E7392F" w:rsidP="00444841">
            <w:pPr>
              <w:spacing w:after="0" w:line="240" w:lineRule="auto"/>
              <w:rPr>
                <w:rFonts w:eastAsia="Times New Roman" w:cs="Calibri Light"/>
                <w:i/>
                <w:iCs/>
                <w:color w:val="404040"/>
                <w:sz w:val="16"/>
                <w:szCs w:val="16"/>
                <w:lang w:eastAsia="ro-RO"/>
              </w:rPr>
            </w:pPr>
            <w:r w:rsidRPr="00BE616E">
              <w:rPr>
                <w:rFonts w:eastAsia="Calibri" w:cs="Calibri"/>
                <w:i/>
                <w:iCs/>
                <w:color w:val="404040"/>
                <w:sz w:val="16"/>
                <w:szCs w:val="16"/>
              </w:rPr>
              <w:t>Circus aeruginosus</w:t>
            </w:r>
          </w:p>
        </w:tc>
        <w:tc>
          <w:tcPr>
            <w:tcW w:w="1108" w:type="pct"/>
            <w:noWrap/>
          </w:tcPr>
          <w:p w14:paraId="73BF2F88"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Times New Roman" w:cs="Calibri Light"/>
                <w:color w:val="404040"/>
                <w:sz w:val="16"/>
                <w:szCs w:val="16"/>
                <w:lang w:eastAsia="ro-RO"/>
              </w:rPr>
              <w:t>Erete de stuf</w:t>
            </w:r>
          </w:p>
        </w:tc>
        <w:tc>
          <w:tcPr>
            <w:tcW w:w="535" w:type="pct"/>
            <w:noWrap/>
          </w:tcPr>
          <w:p w14:paraId="088F7822"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Calibri" w:cs="Calibri"/>
                <w:color w:val="404040"/>
                <w:sz w:val="16"/>
                <w:szCs w:val="16"/>
              </w:rPr>
              <w:t>LC</w:t>
            </w:r>
          </w:p>
        </w:tc>
        <w:tc>
          <w:tcPr>
            <w:tcW w:w="471" w:type="pct"/>
            <w:noWrap/>
          </w:tcPr>
          <w:p w14:paraId="0300706B" w14:textId="77777777" w:rsidR="00E7392F" w:rsidRPr="00BE616E" w:rsidRDefault="00E7392F" w:rsidP="00444841">
            <w:pPr>
              <w:spacing w:after="0" w:line="240" w:lineRule="auto"/>
              <w:jc w:val="center"/>
              <w:rPr>
                <w:rFonts w:eastAsia="Times New Roman" w:cs="Calibri Light"/>
                <w:color w:val="404040"/>
                <w:sz w:val="16"/>
                <w:szCs w:val="16"/>
                <w:vertAlign w:val="superscript"/>
                <w:lang w:eastAsia="ro-RO"/>
              </w:rPr>
            </w:pPr>
            <w:r w:rsidRPr="00BE616E">
              <w:rPr>
                <w:rFonts w:eastAsia="Calibri" w:cs="Calibri"/>
                <w:color w:val="404040"/>
                <w:sz w:val="16"/>
                <w:szCs w:val="16"/>
              </w:rPr>
              <w:t>3</w:t>
            </w:r>
          </w:p>
        </w:tc>
        <w:tc>
          <w:tcPr>
            <w:tcW w:w="915" w:type="pct"/>
            <w:noWrap/>
          </w:tcPr>
          <w:p w14:paraId="42E577F6"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Calibri" w:cs="Calibri"/>
                <w:color w:val="404040"/>
                <w:sz w:val="16"/>
                <w:szCs w:val="16"/>
              </w:rPr>
              <w:t>B</w:t>
            </w:r>
          </w:p>
        </w:tc>
      </w:tr>
      <w:tr w:rsidR="00E7392F" w:rsidRPr="00BE616E" w14:paraId="0102015F" w14:textId="77777777" w:rsidTr="00BE616E">
        <w:trPr>
          <w:trHeight w:val="255"/>
        </w:trPr>
        <w:tc>
          <w:tcPr>
            <w:tcW w:w="233" w:type="pct"/>
            <w:shd w:val="clear" w:color="auto" w:fill="auto"/>
            <w:noWrap/>
            <w:vAlign w:val="center"/>
          </w:tcPr>
          <w:p w14:paraId="14FD87D0"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Times New Roman" w:cs="Calibri Light"/>
                <w:color w:val="404040"/>
                <w:sz w:val="16"/>
                <w:szCs w:val="16"/>
                <w:lang w:eastAsia="ro-RO"/>
              </w:rPr>
              <w:t>10</w:t>
            </w:r>
          </w:p>
        </w:tc>
        <w:tc>
          <w:tcPr>
            <w:tcW w:w="393" w:type="pct"/>
            <w:noWrap/>
          </w:tcPr>
          <w:p w14:paraId="5D4FE923" w14:textId="77777777" w:rsidR="00E7392F" w:rsidRPr="00BE616E" w:rsidRDefault="00E7392F" w:rsidP="00444841">
            <w:pPr>
              <w:spacing w:after="0" w:line="240" w:lineRule="auto"/>
              <w:jc w:val="center"/>
              <w:rPr>
                <w:rFonts w:eastAsia="Calibri" w:cs="Calibri"/>
                <w:color w:val="404040"/>
                <w:sz w:val="16"/>
                <w:szCs w:val="16"/>
              </w:rPr>
            </w:pPr>
            <w:r w:rsidRPr="00BE616E">
              <w:rPr>
                <w:rFonts w:eastAsia="Calibri" w:cs="Calibri"/>
                <w:color w:val="404040"/>
                <w:sz w:val="16"/>
                <w:szCs w:val="16"/>
              </w:rPr>
              <w:t>A082</w:t>
            </w:r>
          </w:p>
        </w:tc>
        <w:tc>
          <w:tcPr>
            <w:tcW w:w="1345" w:type="pct"/>
            <w:noWrap/>
          </w:tcPr>
          <w:p w14:paraId="5DAFD4DB" w14:textId="77777777" w:rsidR="00E7392F" w:rsidRPr="00BE616E" w:rsidRDefault="00E7392F" w:rsidP="00444841">
            <w:pPr>
              <w:spacing w:after="0" w:line="240" w:lineRule="auto"/>
              <w:rPr>
                <w:rFonts w:eastAsia="Calibri" w:cs="Calibri"/>
                <w:i/>
                <w:iCs/>
                <w:color w:val="404040"/>
                <w:sz w:val="16"/>
                <w:szCs w:val="16"/>
              </w:rPr>
            </w:pPr>
            <w:r w:rsidRPr="00BE616E">
              <w:rPr>
                <w:rFonts w:eastAsia="Calibri" w:cs="Calibri"/>
                <w:i/>
                <w:iCs/>
                <w:color w:val="404040"/>
                <w:sz w:val="16"/>
                <w:szCs w:val="16"/>
              </w:rPr>
              <w:t>Circus cyaneus</w:t>
            </w:r>
          </w:p>
        </w:tc>
        <w:tc>
          <w:tcPr>
            <w:tcW w:w="1108" w:type="pct"/>
            <w:noWrap/>
          </w:tcPr>
          <w:p w14:paraId="3D85BA0A"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Times New Roman" w:cs="Calibri Light"/>
                <w:color w:val="404040"/>
                <w:sz w:val="16"/>
                <w:szCs w:val="16"/>
                <w:lang w:eastAsia="ro-RO"/>
              </w:rPr>
              <w:t>Erete vânăt</w:t>
            </w:r>
          </w:p>
        </w:tc>
        <w:tc>
          <w:tcPr>
            <w:tcW w:w="535" w:type="pct"/>
            <w:noWrap/>
          </w:tcPr>
          <w:p w14:paraId="4E3EDB5D" w14:textId="77777777" w:rsidR="00E7392F" w:rsidRPr="00BE616E" w:rsidRDefault="00E7392F" w:rsidP="00444841">
            <w:pPr>
              <w:spacing w:after="0" w:line="240" w:lineRule="auto"/>
              <w:jc w:val="center"/>
              <w:rPr>
                <w:rFonts w:eastAsia="Calibri" w:cs="Calibri"/>
                <w:color w:val="404040"/>
                <w:sz w:val="16"/>
                <w:szCs w:val="16"/>
              </w:rPr>
            </w:pPr>
            <w:r w:rsidRPr="00BE616E">
              <w:rPr>
                <w:rFonts w:eastAsia="Calibri" w:cs="Calibri"/>
                <w:color w:val="404040"/>
                <w:sz w:val="16"/>
                <w:szCs w:val="16"/>
              </w:rPr>
              <w:t>LC</w:t>
            </w:r>
          </w:p>
        </w:tc>
        <w:tc>
          <w:tcPr>
            <w:tcW w:w="471" w:type="pct"/>
            <w:noWrap/>
          </w:tcPr>
          <w:p w14:paraId="5C724E6F" w14:textId="77777777" w:rsidR="00E7392F" w:rsidRPr="00BE616E" w:rsidRDefault="00E7392F" w:rsidP="00444841">
            <w:pPr>
              <w:spacing w:after="0" w:line="240" w:lineRule="auto"/>
              <w:jc w:val="center"/>
              <w:rPr>
                <w:rFonts w:eastAsia="Calibri" w:cs="Calibri"/>
                <w:color w:val="404040"/>
                <w:sz w:val="16"/>
                <w:szCs w:val="16"/>
              </w:rPr>
            </w:pPr>
            <w:r w:rsidRPr="00BE616E">
              <w:rPr>
                <w:rFonts w:eastAsia="Calibri" w:cs="Calibri"/>
                <w:color w:val="404040"/>
                <w:sz w:val="16"/>
                <w:szCs w:val="16"/>
              </w:rPr>
              <w:t>3</w:t>
            </w:r>
          </w:p>
        </w:tc>
        <w:tc>
          <w:tcPr>
            <w:tcW w:w="915" w:type="pct"/>
            <w:noWrap/>
          </w:tcPr>
          <w:p w14:paraId="2837D563" w14:textId="77777777" w:rsidR="00E7392F" w:rsidRPr="00BE616E" w:rsidRDefault="00E7392F" w:rsidP="00444841">
            <w:pPr>
              <w:spacing w:after="0" w:line="240" w:lineRule="auto"/>
              <w:jc w:val="center"/>
              <w:rPr>
                <w:rFonts w:eastAsia="Calibri" w:cs="Calibri"/>
                <w:color w:val="404040"/>
                <w:sz w:val="16"/>
                <w:szCs w:val="16"/>
              </w:rPr>
            </w:pPr>
            <w:r w:rsidRPr="00BE616E">
              <w:rPr>
                <w:rFonts w:eastAsia="Calibri" w:cs="Calibri"/>
                <w:color w:val="404040"/>
                <w:sz w:val="16"/>
                <w:szCs w:val="16"/>
              </w:rPr>
              <w:t>B</w:t>
            </w:r>
          </w:p>
        </w:tc>
      </w:tr>
      <w:tr w:rsidR="00E7392F" w:rsidRPr="00BE616E" w14:paraId="49210FAE" w14:textId="77777777" w:rsidTr="00BE616E">
        <w:trPr>
          <w:trHeight w:val="255"/>
        </w:trPr>
        <w:tc>
          <w:tcPr>
            <w:tcW w:w="233" w:type="pct"/>
            <w:shd w:val="clear" w:color="auto" w:fill="auto"/>
            <w:noWrap/>
            <w:vAlign w:val="center"/>
          </w:tcPr>
          <w:p w14:paraId="44FB5B26"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Times New Roman" w:cs="Calibri Light"/>
                <w:color w:val="404040"/>
                <w:sz w:val="16"/>
                <w:szCs w:val="16"/>
                <w:lang w:eastAsia="ro-RO"/>
              </w:rPr>
              <w:t>11</w:t>
            </w:r>
          </w:p>
        </w:tc>
        <w:tc>
          <w:tcPr>
            <w:tcW w:w="393" w:type="pct"/>
            <w:noWrap/>
          </w:tcPr>
          <w:p w14:paraId="79E49F23"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Times New Roman" w:cs="Calibri Light"/>
                <w:color w:val="404040"/>
                <w:sz w:val="16"/>
                <w:szCs w:val="16"/>
                <w:lang w:eastAsia="ro-RO"/>
              </w:rPr>
              <w:t>A038</w:t>
            </w:r>
          </w:p>
        </w:tc>
        <w:tc>
          <w:tcPr>
            <w:tcW w:w="1345" w:type="pct"/>
            <w:noWrap/>
          </w:tcPr>
          <w:p w14:paraId="52BA0151" w14:textId="77777777" w:rsidR="00E7392F" w:rsidRPr="00BE616E" w:rsidRDefault="00E7392F" w:rsidP="00444841">
            <w:pPr>
              <w:spacing w:after="0" w:line="240" w:lineRule="auto"/>
              <w:rPr>
                <w:rFonts w:eastAsia="Times New Roman" w:cs="Calibri Light"/>
                <w:i/>
                <w:iCs/>
                <w:color w:val="404040"/>
                <w:sz w:val="16"/>
                <w:szCs w:val="16"/>
                <w:lang w:eastAsia="ro-RO"/>
              </w:rPr>
            </w:pPr>
            <w:r w:rsidRPr="00BE616E">
              <w:rPr>
                <w:rFonts w:eastAsia="Times New Roman" w:cs="Calibri Light"/>
                <w:i/>
                <w:iCs/>
                <w:color w:val="404040"/>
                <w:sz w:val="16"/>
                <w:szCs w:val="16"/>
                <w:lang w:eastAsia="ro-RO"/>
              </w:rPr>
              <w:t>Cygnus cygnus</w:t>
            </w:r>
          </w:p>
        </w:tc>
        <w:tc>
          <w:tcPr>
            <w:tcW w:w="1108" w:type="pct"/>
            <w:noWrap/>
          </w:tcPr>
          <w:p w14:paraId="44D16727"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Times New Roman" w:cs="Calibri Light"/>
                <w:color w:val="404040"/>
                <w:sz w:val="16"/>
                <w:szCs w:val="16"/>
                <w:lang w:eastAsia="ro-RO"/>
              </w:rPr>
              <w:t>Lebădă de iarnă</w:t>
            </w:r>
          </w:p>
        </w:tc>
        <w:tc>
          <w:tcPr>
            <w:tcW w:w="535" w:type="pct"/>
            <w:noWrap/>
          </w:tcPr>
          <w:p w14:paraId="306F1E22"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Times New Roman" w:cs="Calibri Light"/>
                <w:color w:val="404040"/>
                <w:sz w:val="16"/>
                <w:szCs w:val="16"/>
                <w:lang w:eastAsia="ro-RO"/>
              </w:rPr>
              <w:t>LC</w:t>
            </w:r>
          </w:p>
        </w:tc>
        <w:tc>
          <w:tcPr>
            <w:tcW w:w="471" w:type="pct"/>
            <w:noWrap/>
          </w:tcPr>
          <w:p w14:paraId="31E3C576"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Calibri" w:cs="Calibri"/>
                <w:color w:val="404040"/>
                <w:sz w:val="16"/>
                <w:szCs w:val="16"/>
              </w:rPr>
              <w:t>3</w:t>
            </w:r>
          </w:p>
        </w:tc>
        <w:tc>
          <w:tcPr>
            <w:tcW w:w="915" w:type="pct"/>
            <w:noWrap/>
          </w:tcPr>
          <w:p w14:paraId="0A1B01CF"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Times New Roman" w:cs="Calibri Light"/>
                <w:color w:val="404040"/>
                <w:sz w:val="16"/>
                <w:szCs w:val="16"/>
                <w:lang w:eastAsia="ro-RO"/>
              </w:rPr>
              <w:t>B</w:t>
            </w:r>
          </w:p>
        </w:tc>
      </w:tr>
      <w:tr w:rsidR="00E7392F" w:rsidRPr="00BE616E" w14:paraId="35408E66" w14:textId="77777777" w:rsidTr="00BE616E">
        <w:trPr>
          <w:trHeight w:val="255"/>
        </w:trPr>
        <w:tc>
          <w:tcPr>
            <w:tcW w:w="233" w:type="pct"/>
            <w:shd w:val="clear" w:color="auto" w:fill="auto"/>
            <w:noWrap/>
            <w:vAlign w:val="center"/>
          </w:tcPr>
          <w:p w14:paraId="146369DE"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Times New Roman" w:cs="Calibri Light"/>
                <w:color w:val="404040"/>
                <w:sz w:val="16"/>
                <w:szCs w:val="16"/>
                <w:lang w:eastAsia="ro-RO"/>
              </w:rPr>
              <w:t>12</w:t>
            </w:r>
          </w:p>
        </w:tc>
        <w:tc>
          <w:tcPr>
            <w:tcW w:w="393" w:type="pct"/>
            <w:noWrap/>
          </w:tcPr>
          <w:p w14:paraId="44E13374"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Calibri" w:cs="Calibri"/>
                <w:color w:val="404040"/>
                <w:sz w:val="16"/>
                <w:szCs w:val="16"/>
              </w:rPr>
              <w:t>A026</w:t>
            </w:r>
          </w:p>
        </w:tc>
        <w:tc>
          <w:tcPr>
            <w:tcW w:w="1345" w:type="pct"/>
            <w:noWrap/>
          </w:tcPr>
          <w:p w14:paraId="0E7FBFC3" w14:textId="77777777" w:rsidR="00E7392F" w:rsidRPr="00BE616E" w:rsidRDefault="00E7392F" w:rsidP="00444841">
            <w:pPr>
              <w:spacing w:after="0" w:line="240" w:lineRule="auto"/>
              <w:rPr>
                <w:rFonts w:eastAsia="Times New Roman" w:cs="Calibri Light"/>
                <w:i/>
                <w:iCs/>
                <w:color w:val="404040"/>
                <w:sz w:val="16"/>
                <w:szCs w:val="16"/>
                <w:lang w:eastAsia="ro-RO"/>
              </w:rPr>
            </w:pPr>
            <w:r w:rsidRPr="00BE616E">
              <w:rPr>
                <w:rFonts w:eastAsia="Calibri" w:cs="Calibri"/>
                <w:i/>
                <w:iCs/>
                <w:color w:val="404040"/>
                <w:sz w:val="16"/>
                <w:szCs w:val="16"/>
              </w:rPr>
              <w:t>Egretta garzetta</w:t>
            </w:r>
          </w:p>
        </w:tc>
        <w:tc>
          <w:tcPr>
            <w:tcW w:w="1108" w:type="pct"/>
            <w:noWrap/>
          </w:tcPr>
          <w:p w14:paraId="55EC4E6A"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Calibri" w:cs="Arial"/>
                <w:color w:val="404040"/>
                <w:sz w:val="16"/>
                <w:szCs w:val="16"/>
              </w:rPr>
              <w:t>Egretă mică</w:t>
            </w:r>
          </w:p>
        </w:tc>
        <w:tc>
          <w:tcPr>
            <w:tcW w:w="535" w:type="pct"/>
            <w:noWrap/>
          </w:tcPr>
          <w:p w14:paraId="658929A6"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Calibri" w:cs="Calibri"/>
                <w:color w:val="404040"/>
                <w:sz w:val="16"/>
                <w:szCs w:val="16"/>
              </w:rPr>
              <w:t>LC</w:t>
            </w:r>
          </w:p>
        </w:tc>
        <w:tc>
          <w:tcPr>
            <w:tcW w:w="471" w:type="pct"/>
            <w:noWrap/>
          </w:tcPr>
          <w:p w14:paraId="5A0FA9C8" w14:textId="77777777" w:rsidR="00E7392F" w:rsidRPr="00BE616E" w:rsidRDefault="00E7392F" w:rsidP="00444841">
            <w:pPr>
              <w:spacing w:after="0" w:line="240" w:lineRule="auto"/>
              <w:jc w:val="center"/>
              <w:rPr>
                <w:rFonts w:eastAsia="Times New Roman" w:cs="Calibri Light"/>
                <w:color w:val="404040"/>
                <w:sz w:val="16"/>
                <w:szCs w:val="16"/>
                <w:vertAlign w:val="superscript"/>
                <w:lang w:eastAsia="ro-RO"/>
              </w:rPr>
            </w:pPr>
            <w:r w:rsidRPr="00BE616E">
              <w:rPr>
                <w:rFonts w:eastAsia="Calibri" w:cs="Calibri"/>
                <w:color w:val="404040"/>
                <w:sz w:val="16"/>
                <w:szCs w:val="16"/>
              </w:rPr>
              <w:t>3</w:t>
            </w:r>
          </w:p>
        </w:tc>
        <w:tc>
          <w:tcPr>
            <w:tcW w:w="915" w:type="pct"/>
            <w:noWrap/>
          </w:tcPr>
          <w:p w14:paraId="25F14DC0"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Calibri" w:cs="Calibri"/>
                <w:color w:val="404040"/>
                <w:sz w:val="16"/>
                <w:szCs w:val="16"/>
              </w:rPr>
              <w:t>A</w:t>
            </w:r>
          </w:p>
        </w:tc>
      </w:tr>
      <w:tr w:rsidR="00E7392F" w:rsidRPr="00BE616E" w14:paraId="53DB5F16" w14:textId="77777777" w:rsidTr="00BE616E">
        <w:trPr>
          <w:trHeight w:val="255"/>
        </w:trPr>
        <w:tc>
          <w:tcPr>
            <w:tcW w:w="233" w:type="pct"/>
            <w:shd w:val="clear" w:color="auto" w:fill="auto"/>
            <w:noWrap/>
            <w:vAlign w:val="center"/>
          </w:tcPr>
          <w:p w14:paraId="08A3BC1F"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Times New Roman" w:cs="Calibri Light"/>
                <w:color w:val="404040"/>
                <w:sz w:val="16"/>
                <w:szCs w:val="16"/>
                <w:lang w:eastAsia="ro-RO"/>
              </w:rPr>
              <w:t>13</w:t>
            </w:r>
          </w:p>
        </w:tc>
        <w:tc>
          <w:tcPr>
            <w:tcW w:w="393" w:type="pct"/>
            <w:noWrap/>
            <w:vAlign w:val="center"/>
          </w:tcPr>
          <w:p w14:paraId="0C74954E" w14:textId="77777777" w:rsidR="00E7392F" w:rsidRPr="00BE616E" w:rsidRDefault="00E7392F" w:rsidP="00444841">
            <w:pPr>
              <w:spacing w:after="0" w:line="240" w:lineRule="auto"/>
              <w:jc w:val="center"/>
              <w:rPr>
                <w:rFonts w:eastAsia="Calibri" w:cs="Calibri"/>
                <w:color w:val="404040"/>
                <w:sz w:val="16"/>
                <w:szCs w:val="16"/>
              </w:rPr>
            </w:pPr>
            <w:r w:rsidRPr="00BE616E">
              <w:rPr>
                <w:rFonts w:eastAsia="Calibri" w:cs="Calibri"/>
                <w:color w:val="404040"/>
                <w:sz w:val="16"/>
                <w:szCs w:val="16"/>
              </w:rPr>
              <w:t>A379</w:t>
            </w:r>
          </w:p>
        </w:tc>
        <w:tc>
          <w:tcPr>
            <w:tcW w:w="1345" w:type="pct"/>
            <w:noWrap/>
            <w:vAlign w:val="center"/>
          </w:tcPr>
          <w:p w14:paraId="6F9092F8" w14:textId="77777777" w:rsidR="00E7392F" w:rsidRPr="00BE616E" w:rsidRDefault="00E7392F" w:rsidP="00444841">
            <w:pPr>
              <w:spacing w:after="0" w:line="240" w:lineRule="auto"/>
              <w:rPr>
                <w:rFonts w:eastAsia="Calibri" w:cs="Calibri"/>
                <w:i/>
                <w:iCs/>
                <w:color w:val="404040"/>
                <w:sz w:val="16"/>
                <w:szCs w:val="16"/>
              </w:rPr>
            </w:pPr>
            <w:r w:rsidRPr="00BE616E">
              <w:rPr>
                <w:rFonts w:eastAsia="Calibri" w:cs="Calibri"/>
                <w:i/>
                <w:iCs/>
                <w:color w:val="404040"/>
                <w:sz w:val="16"/>
                <w:szCs w:val="16"/>
              </w:rPr>
              <w:t>Emberiza hortulana</w:t>
            </w:r>
          </w:p>
        </w:tc>
        <w:tc>
          <w:tcPr>
            <w:tcW w:w="1108" w:type="pct"/>
            <w:noWrap/>
            <w:vAlign w:val="center"/>
          </w:tcPr>
          <w:p w14:paraId="186338CB" w14:textId="77777777" w:rsidR="00E7392F" w:rsidRPr="00BE616E" w:rsidRDefault="00E7392F" w:rsidP="00444841">
            <w:pPr>
              <w:spacing w:after="0" w:line="240" w:lineRule="auto"/>
              <w:jc w:val="center"/>
              <w:rPr>
                <w:rFonts w:eastAsia="Calibri" w:cs="Calibri"/>
                <w:color w:val="404040"/>
                <w:sz w:val="16"/>
                <w:szCs w:val="16"/>
              </w:rPr>
            </w:pPr>
            <w:r w:rsidRPr="00BE616E">
              <w:rPr>
                <w:rFonts w:eastAsia="Calibri" w:cs="Calibri"/>
                <w:color w:val="404040"/>
                <w:sz w:val="16"/>
                <w:szCs w:val="16"/>
              </w:rPr>
              <w:t>Presură de grădină</w:t>
            </w:r>
          </w:p>
        </w:tc>
        <w:tc>
          <w:tcPr>
            <w:tcW w:w="535" w:type="pct"/>
            <w:noWrap/>
            <w:vAlign w:val="center"/>
          </w:tcPr>
          <w:p w14:paraId="31869199" w14:textId="77777777" w:rsidR="00E7392F" w:rsidRPr="00BE616E" w:rsidRDefault="00E7392F" w:rsidP="00444841">
            <w:pPr>
              <w:spacing w:after="0" w:line="240" w:lineRule="auto"/>
              <w:jc w:val="center"/>
              <w:rPr>
                <w:rFonts w:eastAsia="Calibri" w:cs="Calibri"/>
                <w:color w:val="404040"/>
                <w:sz w:val="16"/>
                <w:szCs w:val="16"/>
              </w:rPr>
            </w:pPr>
            <w:r w:rsidRPr="00BE616E">
              <w:rPr>
                <w:rFonts w:eastAsia="Calibri" w:cs="Calibri"/>
                <w:color w:val="404040"/>
                <w:sz w:val="16"/>
                <w:szCs w:val="16"/>
              </w:rPr>
              <w:t>LC</w:t>
            </w:r>
          </w:p>
        </w:tc>
        <w:tc>
          <w:tcPr>
            <w:tcW w:w="471" w:type="pct"/>
            <w:noWrap/>
            <w:vAlign w:val="center"/>
          </w:tcPr>
          <w:p w14:paraId="128C69DC" w14:textId="77777777" w:rsidR="00E7392F" w:rsidRPr="00BE616E" w:rsidRDefault="00E7392F" w:rsidP="00444841">
            <w:pPr>
              <w:spacing w:after="0" w:line="240" w:lineRule="auto"/>
              <w:jc w:val="center"/>
              <w:rPr>
                <w:rFonts w:eastAsia="Calibri" w:cs="Calibri"/>
                <w:color w:val="404040"/>
                <w:sz w:val="16"/>
                <w:szCs w:val="16"/>
              </w:rPr>
            </w:pPr>
            <w:r w:rsidRPr="00BE616E">
              <w:rPr>
                <w:rFonts w:eastAsia="Calibri" w:cs="Calibri"/>
                <w:color w:val="404040"/>
                <w:sz w:val="16"/>
                <w:szCs w:val="16"/>
              </w:rPr>
              <w:t>3</w:t>
            </w:r>
          </w:p>
        </w:tc>
        <w:tc>
          <w:tcPr>
            <w:tcW w:w="915" w:type="pct"/>
            <w:noWrap/>
            <w:vAlign w:val="center"/>
          </w:tcPr>
          <w:p w14:paraId="2FC5D724" w14:textId="77777777" w:rsidR="00E7392F" w:rsidRPr="00BE616E" w:rsidRDefault="00E7392F" w:rsidP="00444841">
            <w:pPr>
              <w:spacing w:after="0" w:line="240" w:lineRule="auto"/>
              <w:jc w:val="center"/>
              <w:rPr>
                <w:rFonts w:eastAsia="Calibri" w:cs="Calibri"/>
                <w:color w:val="404040"/>
                <w:sz w:val="16"/>
                <w:szCs w:val="16"/>
              </w:rPr>
            </w:pPr>
            <w:r w:rsidRPr="00BE616E">
              <w:rPr>
                <w:rFonts w:eastAsia="Calibri" w:cs="Calibri"/>
                <w:color w:val="404040"/>
                <w:sz w:val="16"/>
                <w:szCs w:val="16"/>
              </w:rPr>
              <w:t>Necunoscut</w:t>
            </w:r>
          </w:p>
        </w:tc>
      </w:tr>
      <w:tr w:rsidR="00E7392F" w:rsidRPr="00BE616E" w14:paraId="07998945" w14:textId="77777777" w:rsidTr="00BE616E">
        <w:trPr>
          <w:trHeight w:val="255"/>
        </w:trPr>
        <w:tc>
          <w:tcPr>
            <w:tcW w:w="233" w:type="pct"/>
            <w:shd w:val="clear" w:color="auto" w:fill="auto"/>
            <w:noWrap/>
            <w:vAlign w:val="center"/>
          </w:tcPr>
          <w:p w14:paraId="21DBB51F"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Times New Roman" w:cs="Calibri Light"/>
                <w:color w:val="404040"/>
                <w:sz w:val="16"/>
                <w:szCs w:val="16"/>
                <w:lang w:eastAsia="ro-RO"/>
              </w:rPr>
              <w:t>14</w:t>
            </w:r>
          </w:p>
        </w:tc>
        <w:tc>
          <w:tcPr>
            <w:tcW w:w="393" w:type="pct"/>
            <w:noWrap/>
            <w:vAlign w:val="center"/>
          </w:tcPr>
          <w:p w14:paraId="04C02FD8" w14:textId="77777777" w:rsidR="00E7392F" w:rsidRPr="00BE616E" w:rsidRDefault="00E7392F" w:rsidP="00444841">
            <w:pPr>
              <w:spacing w:after="0" w:line="240" w:lineRule="auto"/>
              <w:jc w:val="center"/>
              <w:rPr>
                <w:rFonts w:eastAsia="Calibri" w:cs="Calibri"/>
                <w:color w:val="404040"/>
                <w:sz w:val="16"/>
                <w:szCs w:val="16"/>
              </w:rPr>
            </w:pPr>
            <w:r w:rsidRPr="00BE616E">
              <w:rPr>
                <w:rFonts w:eastAsia="Calibri" w:cs="Calibri"/>
                <w:color w:val="404040"/>
                <w:sz w:val="16"/>
                <w:szCs w:val="16"/>
              </w:rPr>
              <w:t>A098</w:t>
            </w:r>
          </w:p>
        </w:tc>
        <w:tc>
          <w:tcPr>
            <w:tcW w:w="1345" w:type="pct"/>
            <w:noWrap/>
            <w:vAlign w:val="center"/>
          </w:tcPr>
          <w:p w14:paraId="5BF8332E" w14:textId="77777777" w:rsidR="00E7392F" w:rsidRPr="00BE616E" w:rsidRDefault="00E7392F" w:rsidP="00444841">
            <w:pPr>
              <w:spacing w:after="0" w:line="240" w:lineRule="auto"/>
              <w:rPr>
                <w:rFonts w:eastAsia="Calibri" w:cs="Calibri"/>
                <w:i/>
                <w:iCs/>
                <w:color w:val="404040"/>
                <w:sz w:val="16"/>
                <w:szCs w:val="16"/>
              </w:rPr>
            </w:pPr>
            <w:r w:rsidRPr="00BE616E">
              <w:rPr>
                <w:rFonts w:eastAsia="Calibri" w:cs="Calibri"/>
                <w:i/>
                <w:iCs/>
                <w:color w:val="404040"/>
                <w:sz w:val="16"/>
                <w:szCs w:val="16"/>
              </w:rPr>
              <w:t>Falco columbarius</w:t>
            </w:r>
          </w:p>
        </w:tc>
        <w:tc>
          <w:tcPr>
            <w:tcW w:w="1108" w:type="pct"/>
            <w:noWrap/>
            <w:vAlign w:val="center"/>
          </w:tcPr>
          <w:p w14:paraId="5BD05103" w14:textId="77777777" w:rsidR="00E7392F" w:rsidRPr="00BE616E" w:rsidRDefault="00E7392F" w:rsidP="00444841">
            <w:pPr>
              <w:spacing w:after="0" w:line="240" w:lineRule="auto"/>
              <w:jc w:val="center"/>
              <w:rPr>
                <w:rFonts w:eastAsia="Calibri" w:cs="Calibri"/>
                <w:color w:val="404040"/>
                <w:sz w:val="16"/>
                <w:szCs w:val="16"/>
              </w:rPr>
            </w:pPr>
            <w:r w:rsidRPr="00BE616E">
              <w:rPr>
                <w:rFonts w:eastAsia="Calibri" w:cs="Calibri"/>
                <w:color w:val="404040"/>
                <w:sz w:val="16"/>
                <w:szCs w:val="16"/>
              </w:rPr>
              <w:t>Șoim de iarnă</w:t>
            </w:r>
          </w:p>
        </w:tc>
        <w:tc>
          <w:tcPr>
            <w:tcW w:w="535" w:type="pct"/>
            <w:noWrap/>
            <w:vAlign w:val="center"/>
          </w:tcPr>
          <w:p w14:paraId="61C0D01B" w14:textId="77777777" w:rsidR="00E7392F" w:rsidRPr="00BE616E" w:rsidRDefault="00E7392F" w:rsidP="00444841">
            <w:pPr>
              <w:spacing w:after="0" w:line="240" w:lineRule="auto"/>
              <w:jc w:val="center"/>
              <w:rPr>
                <w:rFonts w:eastAsia="Calibri" w:cs="Calibri"/>
                <w:color w:val="404040"/>
                <w:sz w:val="16"/>
                <w:szCs w:val="16"/>
              </w:rPr>
            </w:pPr>
            <w:r w:rsidRPr="00BE616E">
              <w:rPr>
                <w:rFonts w:eastAsia="Calibri" w:cs="Calibri"/>
                <w:color w:val="404040"/>
                <w:sz w:val="16"/>
                <w:szCs w:val="16"/>
              </w:rPr>
              <w:t>LC</w:t>
            </w:r>
          </w:p>
        </w:tc>
        <w:tc>
          <w:tcPr>
            <w:tcW w:w="471" w:type="pct"/>
            <w:noWrap/>
            <w:vAlign w:val="center"/>
          </w:tcPr>
          <w:p w14:paraId="3CFC8ADA" w14:textId="77777777" w:rsidR="00E7392F" w:rsidRPr="00BE616E" w:rsidRDefault="00E7392F" w:rsidP="00444841">
            <w:pPr>
              <w:spacing w:after="0" w:line="240" w:lineRule="auto"/>
              <w:jc w:val="center"/>
              <w:rPr>
                <w:rFonts w:eastAsia="Calibri" w:cs="Calibri"/>
                <w:color w:val="404040"/>
                <w:sz w:val="16"/>
                <w:szCs w:val="16"/>
              </w:rPr>
            </w:pPr>
            <w:r w:rsidRPr="00BE616E">
              <w:rPr>
                <w:rFonts w:eastAsia="Calibri" w:cs="Calibri"/>
                <w:color w:val="404040"/>
                <w:sz w:val="16"/>
                <w:szCs w:val="16"/>
              </w:rPr>
              <w:t>-</w:t>
            </w:r>
          </w:p>
        </w:tc>
        <w:tc>
          <w:tcPr>
            <w:tcW w:w="915" w:type="pct"/>
            <w:noWrap/>
            <w:vAlign w:val="center"/>
          </w:tcPr>
          <w:p w14:paraId="3F67AE61" w14:textId="77777777" w:rsidR="00E7392F" w:rsidRPr="00BE616E" w:rsidRDefault="00E7392F" w:rsidP="00444841">
            <w:pPr>
              <w:spacing w:after="0" w:line="240" w:lineRule="auto"/>
              <w:jc w:val="center"/>
              <w:rPr>
                <w:rFonts w:eastAsia="Calibri" w:cs="Calibri"/>
                <w:color w:val="404040"/>
                <w:sz w:val="16"/>
                <w:szCs w:val="16"/>
              </w:rPr>
            </w:pPr>
            <w:r w:rsidRPr="00BE616E">
              <w:rPr>
                <w:rFonts w:eastAsia="Calibri" w:cs="Calibri"/>
                <w:color w:val="404040"/>
                <w:sz w:val="16"/>
                <w:szCs w:val="16"/>
              </w:rPr>
              <w:t>B</w:t>
            </w:r>
          </w:p>
        </w:tc>
      </w:tr>
      <w:tr w:rsidR="00E7392F" w:rsidRPr="00BE616E" w14:paraId="5E2F82A9" w14:textId="77777777" w:rsidTr="00BE616E">
        <w:trPr>
          <w:trHeight w:val="255"/>
        </w:trPr>
        <w:tc>
          <w:tcPr>
            <w:tcW w:w="233" w:type="pct"/>
            <w:shd w:val="clear" w:color="auto" w:fill="auto"/>
            <w:noWrap/>
            <w:vAlign w:val="center"/>
          </w:tcPr>
          <w:p w14:paraId="2833E13A"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Times New Roman" w:cs="Calibri Light"/>
                <w:color w:val="404040"/>
                <w:sz w:val="16"/>
                <w:szCs w:val="16"/>
                <w:lang w:eastAsia="ro-RO"/>
              </w:rPr>
              <w:t>15</w:t>
            </w:r>
          </w:p>
        </w:tc>
        <w:tc>
          <w:tcPr>
            <w:tcW w:w="393" w:type="pct"/>
            <w:noWrap/>
            <w:vAlign w:val="center"/>
          </w:tcPr>
          <w:p w14:paraId="69543AA5" w14:textId="77777777" w:rsidR="00E7392F" w:rsidRPr="00BE616E" w:rsidRDefault="00E7392F" w:rsidP="00444841">
            <w:pPr>
              <w:spacing w:after="0" w:line="240" w:lineRule="auto"/>
              <w:jc w:val="center"/>
              <w:rPr>
                <w:rFonts w:eastAsia="Calibri" w:cs="Calibri"/>
                <w:color w:val="404040"/>
                <w:sz w:val="16"/>
                <w:szCs w:val="16"/>
              </w:rPr>
            </w:pPr>
            <w:r w:rsidRPr="00BE616E">
              <w:rPr>
                <w:rFonts w:eastAsia="Calibri" w:cs="Calibri"/>
                <w:color w:val="404040"/>
                <w:sz w:val="16"/>
                <w:szCs w:val="16"/>
              </w:rPr>
              <w:t>A097</w:t>
            </w:r>
          </w:p>
        </w:tc>
        <w:tc>
          <w:tcPr>
            <w:tcW w:w="1345" w:type="pct"/>
            <w:noWrap/>
            <w:vAlign w:val="center"/>
          </w:tcPr>
          <w:p w14:paraId="5F5ABE35" w14:textId="77777777" w:rsidR="00E7392F" w:rsidRPr="00BE616E" w:rsidRDefault="00E7392F" w:rsidP="00444841">
            <w:pPr>
              <w:spacing w:after="0" w:line="240" w:lineRule="auto"/>
              <w:rPr>
                <w:rFonts w:eastAsia="Calibri" w:cs="Calibri"/>
                <w:i/>
                <w:iCs/>
                <w:color w:val="404040"/>
                <w:sz w:val="16"/>
                <w:szCs w:val="16"/>
              </w:rPr>
            </w:pPr>
            <w:r w:rsidRPr="00BE616E">
              <w:rPr>
                <w:rFonts w:eastAsia="Calibri" w:cs="Calibri"/>
                <w:i/>
                <w:iCs/>
                <w:color w:val="404040"/>
                <w:sz w:val="16"/>
                <w:szCs w:val="16"/>
              </w:rPr>
              <w:t>Falco vespertinus</w:t>
            </w:r>
          </w:p>
        </w:tc>
        <w:tc>
          <w:tcPr>
            <w:tcW w:w="1108" w:type="pct"/>
            <w:noWrap/>
            <w:vAlign w:val="center"/>
          </w:tcPr>
          <w:p w14:paraId="373FD12B" w14:textId="77777777" w:rsidR="00E7392F" w:rsidRPr="00BE616E" w:rsidRDefault="00E7392F" w:rsidP="00444841">
            <w:pPr>
              <w:spacing w:after="0" w:line="240" w:lineRule="auto"/>
              <w:jc w:val="center"/>
              <w:rPr>
                <w:rFonts w:eastAsia="Calibri" w:cs="Calibri"/>
                <w:color w:val="404040"/>
                <w:sz w:val="16"/>
                <w:szCs w:val="16"/>
              </w:rPr>
            </w:pPr>
            <w:r w:rsidRPr="00BE616E">
              <w:rPr>
                <w:rFonts w:eastAsia="Calibri" w:cs="Calibri"/>
                <w:color w:val="404040"/>
                <w:sz w:val="16"/>
                <w:szCs w:val="16"/>
              </w:rPr>
              <w:t>Vânturel de seară</w:t>
            </w:r>
          </w:p>
        </w:tc>
        <w:tc>
          <w:tcPr>
            <w:tcW w:w="535" w:type="pct"/>
            <w:noWrap/>
            <w:vAlign w:val="center"/>
          </w:tcPr>
          <w:p w14:paraId="26483743" w14:textId="77777777" w:rsidR="00E7392F" w:rsidRPr="00BE616E" w:rsidRDefault="00E7392F" w:rsidP="00444841">
            <w:pPr>
              <w:spacing w:after="0" w:line="240" w:lineRule="auto"/>
              <w:jc w:val="center"/>
              <w:rPr>
                <w:rFonts w:eastAsia="Calibri" w:cs="Calibri"/>
                <w:color w:val="404040"/>
                <w:sz w:val="16"/>
                <w:szCs w:val="16"/>
              </w:rPr>
            </w:pPr>
            <w:r w:rsidRPr="00BE616E">
              <w:rPr>
                <w:rFonts w:eastAsia="Calibri" w:cs="Calibri"/>
                <w:color w:val="404040"/>
                <w:sz w:val="16"/>
                <w:szCs w:val="16"/>
              </w:rPr>
              <w:t>VU</w:t>
            </w:r>
          </w:p>
        </w:tc>
        <w:tc>
          <w:tcPr>
            <w:tcW w:w="471" w:type="pct"/>
            <w:noWrap/>
            <w:vAlign w:val="center"/>
          </w:tcPr>
          <w:p w14:paraId="3B7CDA9C" w14:textId="77777777" w:rsidR="00E7392F" w:rsidRPr="00BE616E" w:rsidRDefault="00E7392F" w:rsidP="00444841">
            <w:pPr>
              <w:spacing w:after="0" w:line="240" w:lineRule="auto"/>
              <w:jc w:val="center"/>
              <w:rPr>
                <w:rFonts w:eastAsia="Calibri" w:cs="Calibri"/>
                <w:color w:val="404040"/>
                <w:sz w:val="16"/>
                <w:szCs w:val="16"/>
              </w:rPr>
            </w:pPr>
            <w:r w:rsidRPr="00BE616E">
              <w:rPr>
                <w:rFonts w:eastAsia="Calibri" w:cs="Calibri"/>
                <w:color w:val="404040"/>
                <w:sz w:val="16"/>
                <w:szCs w:val="16"/>
              </w:rPr>
              <w:t>3</w:t>
            </w:r>
          </w:p>
        </w:tc>
        <w:tc>
          <w:tcPr>
            <w:tcW w:w="915" w:type="pct"/>
            <w:noWrap/>
            <w:vAlign w:val="center"/>
          </w:tcPr>
          <w:p w14:paraId="3FDB6146" w14:textId="77777777" w:rsidR="00E7392F" w:rsidRPr="00BE616E" w:rsidRDefault="00E7392F" w:rsidP="00444841">
            <w:pPr>
              <w:spacing w:after="0" w:line="240" w:lineRule="auto"/>
              <w:jc w:val="center"/>
              <w:rPr>
                <w:rFonts w:eastAsia="Calibri" w:cs="Calibri"/>
                <w:color w:val="404040"/>
                <w:sz w:val="16"/>
                <w:szCs w:val="16"/>
              </w:rPr>
            </w:pPr>
            <w:r w:rsidRPr="00BE616E">
              <w:rPr>
                <w:rFonts w:eastAsia="Calibri" w:cs="Calibri"/>
                <w:color w:val="404040"/>
                <w:sz w:val="16"/>
                <w:szCs w:val="16"/>
              </w:rPr>
              <w:t>A</w:t>
            </w:r>
          </w:p>
        </w:tc>
      </w:tr>
      <w:tr w:rsidR="00E7392F" w:rsidRPr="00BE616E" w14:paraId="58C74954" w14:textId="77777777" w:rsidTr="00BE616E">
        <w:trPr>
          <w:trHeight w:val="255"/>
        </w:trPr>
        <w:tc>
          <w:tcPr>
            <w:tcW w:w="233" w:type="pct"/>
            <w:shd w:val="clear" w:color="auto" w:fill="auto"/>
            <w:noWrap/>
            <w:vAlign w:val="center"/>
          </w:tcPr>
          <w:p w14:paraId="5FB46B21"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Times New Roman" w:cs="Calibri Light"/>
                <w:color w:val="404040"/>
                <w:sz w:val="16"/>
                <w:szCs w:val="16"/>
                <w:lang w:eastAsia="ro-RO"/>
              </w:rPr>
              <w:t>16</w:t>
            </w:r>
          </w:p>
        </w:tc>
        <w:tc>
          <w:tcPr>
            <w:tcW w:w="393" w:type="pct"/>
            <w:noWrap/>
          </w:tcPr>
          <w:p w14:paraId="277EB3BF"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Calibri" w:cs="Calibri"/>
                <w:color w:val="404040"/>
                <w:sz w:val="16"/>
                <w:szCs w:val="16"/>
              </w:rPr>
              <w:t>A321</w:t>
            </w:r>
          </w:p>
        </w:tc>
        <w:tc>
          <w:tcPr>
            <w:tcW w:w="1345" w:type="pct"/>
            <w:noWrap/>
          </w:tcPr>
          <w:p w14:paraId="42C2694C" w14:textId="77777777" w:rsidR="00E7392F" w:rsidRPr="00BE616E" w:rsidRDefault="00E7392F" w:rsidP="00444841">
            <w:pPr>
              <w:spacing w:after="0" w:line="240" w:lineRule="auto"/>
              <w:rPr>
                <w:rFonts w:eastAsia="Times New Roman" w:cs="Calibri Light"/>
                <w:i/>
                <w:iCs/>
                <w:color w:val="404040"/>
                <w:sz w:val="16"/>
                <w:szCs w:val="16"/>
                <w:lang w:eastAsia="ro-RO"/>
              </w:rPr>
            </w:pPr>
            <w:r w:rsidRPr="00BE616E">
              <w:rPr>
                <w:rFonts w:eastAsia="Calibri" w:cs="Calibri"/>
                <w:i/>
                <w:iCs/>
                <w:color w:val="404040"/>
                <w:sz w:val="16"/>
                <w:szCs w:val="16"/>
              </w:rPr>
              <w:t>Ficedula albicollis</w:t>
            </w:r>
          </w:p>
        </w:tc>
        <w:tc>
          <w:tcPr>
            <w:tcW w:w="1108" w:type="pct"/>
            <w:noWrap/>
          </w:tcPr>
          <w:p w14:paraId="374E6A51"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Times New Roman" w:cs="Calibri Light"/>
                <w:color w:val="404040"/>
                <w:sz w:val="16"/>
                <w:szCs w:val="16"/>
                <w:lang w:eastAsia="ro-RO"/>
              </w:rPr>
              <w:t>Muscar gulerat</w:t>
            </w:r>
          </w:p>
        </w:tc>
        <w:tc>
          <w:tcPr>
            <w:tcW w:w="535" w:type="pct"/>
            <w:noWrap/>
          </w:tcPr>
          <w:p w14:paraId="565179DE"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Calibri" w:cs="Calibri"/>
                <w:color w:val="404040"/>
                <w:sz w:val="16"/>
                <w:szCs w:val="16"/>
              </w:rPr>
              <w:t>LC</w:t>
            </w:r>
          </w:p>
        </w:tc>
        <w:tc>
          <w:tcPr>
            <w:tcW w:w="471" w:type="pct"/>
            <w:noWrap/>
          </w:tcPr>
          <w:p w14:paraId="0EBD2EB1" w14:textId="77777777" w:rsidR="00E7392F" w:rsidRPr="00BE616E" w:rsidRDefault="00E7392F" w:rsidP="00444841">
            <w:pPr>
              <w:spacing w:after="0" w:line="240" w:lineRule="auto"/>
              <w:jc w:val="center"/>
              <w:rPr>
                <w:rFonts w:eastAsia="Times New Roman" w:cs="Calibri Light"/>
                <w:color w:val="404040"/>
                <w:sz w:val="16"/>
                <w:szCs w:val="16"/>
                <w:vertAlign w:val="superscript"/>
                <w:lang w:eastAsia="ro-RO"/>
              </w:rPr>
            </w:pPr>
            <w:r w:rsidRPr="00BE616E">
              <w:rPr>
                <w:rFonts w:eastAsia="Calibri" w:cs="Calibri"/>
                <w:color w:val="404040"/>
                <w:sz w:val="16"/>
                <w:szCs w:val="16"/>
              </w:rPr>
              <w:t>3</w:t>
            </w:r>
          </w:p>
        </w:tc>
        <w:tc>
          <w:tcPr>
            <w:tcW w:w="915" w:type="pct"/>
            <w:noWrap/>
          </w:tcPr>
          <w:p w14:paraId="0AB4E524"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Calibri" w:cs="Calibri"/>
                <w:color w:val="404040"/>
                <w:sz w:val="16"/>
                <w:szCs w:val="16"/>
              </w:rPr>
              <w:t>Necunoscut</w:t>
            </w:r>
          </w:p>
        </w:tc>
      </w:tr>
      <w:tr w:rsidR="00E7392F" w:rsidRPr="00BE616E" w14:paraId="33F78774" w14:textId="77777777" w:rsidTr="00BE616E">
        <w:trPr>
          <w:trHeight w:val="255"/>
        </w:trPr>
        <w:tc>
          <w:tcPr>
            <w:tcW w:w="233" w:type="pct"/>
            <w:shd w:val="clear" w:color="auto" w:fill="auto"/>
            <w:noWrap/>
            <w:vAlign w:val="center"/>
          </w:tcPr>
          <w:p w14:paraId="7054FEA5"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Times New Roman" w:cs="Calibri Light"/>
                <w:color w:val="404040"/>
                <w:sz w:val="16"/>
                <w:szCs w:val="16"/>
                <w:lang w:eastAsia="ro-RO"/>
              </w:rPr>
              <w:t>17</w:t>
            </w:r>
          </w:p>
        </w:tc>
        <w:tc>
          <w:tcPr>
            <w:tcW w:w="393" w:type="pct"/>
            <w:noWrap/>
          </w:tcPr>
          <w:p w14:paraId="07B9E5B3" w14:textId="77777777" w:rsidR="00E7392F" w:rsidRPr="00BE616E" w:rsidRDefault="00E7392F" w:rsidP="00444841">
            <w:pPr>
              <w:spacing w:after="0" w:line="240" w:lineRule="auto"/>
              <w:jc w:val="center"/>
              <w:rPr>
                <w:rFonts w:eastAsia="Calibri" w:cs="Calibri"/>
                <w:color w:val="404040"/>
                <w:sz w:val="16"/>
                <w:szCs w:val="16"/>
              </w:rPr>
            </w:pPr>
            <w:r w:rsidRPr="00BE616E">
              <w:rPr>
                <w:rFonts w:eastAsia="Calibri" w:cs="Calibri"/>
                <w:color w:val="404040"/>
                <w:sz w:val="16"/>
                <w:szCs w:val="16"/>
              </w:rPr>
              <w:t>A075</w:t>
            </w:r>
          </w:p>
        </w:tc>
        <w:tc>
          <w:tcPr>
            <w:tcW w:w="1345" w:type="pct"/>
            <w:noWrap/>
          </w:tcPr>
          <w:p w14:paraId="01ADAAEB" w14:textId="77777777" w:rsidR="00E7392F" w:rsidRPr="00BE616E" w:rsidRDefault="00E7392F" w:rsidP="00444841">
            <w:pPr>
              <w:spacing w:after="0" w:line="240" w:lineRule="auto"/>
              <w:rPr>
                <w:rFonts w:eastAsia="Calibri" w:cs="Calibri"/>
                <w:i/>
                <w:iCs/>
                <w:color w:val="404040"/>
                <w:sz w:val="16"/>
                <w:szCs w:val="16"/>
              </w:rPr>
            </w:pPr>
            <w:r w:rsidRPr="00BE616E">
              <w:rPr>
                <w:rFonts w:eastAsia="Calibri" w:cs="Times New Roman"/>
                <w:i/>
                <w:iCs/>
                <w:sz w:val="16"/>
                <w:szCs w:val="16"/>
              </w:rPr>
              <w:t>Haliaeetus albicilla</w:t>
            </w:r>
          </w:p>
        </w:tc>
        <w:tc>
          <w:tcPr>
            <w:tcW w:w="1108" w:type="pct"/>
            <w:noWrap/>
          </w:tcPr>
          <w:p w14:paraId="7E82B742"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Times New Roman" w:cs="Calibri Light"/>
                <w:color w:val="404040"/>
                <w:sz w:val="16"/>
                <w:szCs w:val="16"/>
                <w:lang w:eastAsia="ro-RO"/>
              </w:rPr>
              <w:t>Codalb</w:t>
            </w:r>
          </w:p>
        </w:tc>
        <w:tc>
          <w:tcPr>
            <w:tcW w:w="535" w:type="pct"/>
            <w:noWrap/>
          </w:tcPr>
          <w:p w14:paraId="77BD6087" w14:textId="77777777" w:rsidR="00E7392F" w:rsidRPr="00BE616E" w:rsidRDefault="00E7392F" w:rsidP="00444841">
            <w:pPr>
              <w:spacing w:after="0" w:line="240" w:lineRule="auto"/>
              <w:jc w:val="center"/>
              <w:rPr>
                <w:rFonts w:eastAsia="Calibri" w:cs="Calibri"/>
                <w:color w:val="404040"/>
                <w:sz w:val="16"/>
                <w:szCs w:val="16"/>
              </w:rPr>
            </w:pPr>
            <w:r w:rsidRPr="00BE616E">
              <w:rPr>
                <w:rFonts w:eastAsia="Calibri" w:cs="Calibri"/>
                <w:color w:val="404040"/>
                <w:sz w:val="16"/>
                <w:szCs w:val="16"/>
              </w:rPr>
              <w:t>LC</w:t>
            </w:r>
          </w:p>
        </w:tc>
        <w:tc>
          <w:tcPr>
            <w:tcW w:w="471" w:type="pct"/>
            <w:noWrap/>
          </w:tcPr>
          <w:p w14:paraId="372D0E0F" w14:textId="77777777" w:rsidR="00E7392F" w:rsidRPr="00BE616E" w:rsidRDefault="00E7392F" w:rsidP="00444841">
            <w:pPr>
              <w:spacing w:after="0" w:line="240" w:lineRule="auto"/>
              <w:jc w:val="center"/>
              <w:rPr>
                <w:rFonts w:eastAsia="Calibri" w:cs="Calibri"/>
                <w:color w:val="404040"/>
                <w:sz w:val="16"/>
                <w:szCs w:val="16"/>
              </w:rPr>
            </w:pPr>
            <w:r w:rsidRPr="00BE616E">
              <w:rPr>
                <w:rFonts w:eastAsia="Calibri" w:cs="Calibri"/>
                <w:color w:val="404040"/>
                <w:sz w:val="16"/>
                <w:szCs w:val="16"/>
              </w:rPr>
              <w:t>3</w:t>
            </w:r>
          </w:p>
        </w:tc>
        <w:tc>
          <w:tcPr>
            <w:tcW w:w="915" w:type="pct"/>
            <w:noWrap/>
          </w:tcPr>
          <w:p w14:paraId="56812865" w14:textId="77777777" w:rsidR="00E7392F" w:rsidRPr="00BE616E" w:rsidRDefault="00E7392F" w:rsidP="00444841">
            <w:pPr>
              <w:spacing w:after="0" w:line="240" w:lineRule="auto"/>
              <w:jc w:val="center"/>
              <w:rPr>
                <w:rFonts w:eastAsia="Calibri" w:cs="Calibri"/>
                <w:color w:val="404040"/>
                <w:sz w:val="16"/>
                <w:szCs w:val="16"/>
              </w:rPr>
            </w:pPr>
            <w:r w:rsidRPr="00BE616E">
              <w:rPr>
                <w:rFonts w:eastAsia="Calibri" w:cs="Calibri"/>
                <w:color w:val="404040"/>
                <w:sz w:val="16"/>
                <w:szCs w:val="16"/>
              </w:rPr>
              <w:t>B</w:t>
            </w:r>
          </w:p>
        </w:tc>
      </w:tr>
      <w:tr w:rsidR="00E7392F" w:rsidRPr="00BE616E" w14:paraId="35F6E012" w14:textId="77777777" w:rsidTr="00BE616E">
        <w:trPr>
          <w:trHeight w:val="255"/>
        </w:trPr>
        <w:tc>
          <w:tcPr>
            <w:tcW w:w="233" w:type="pct"/>
            <w:shd w:val="clear" w:color="auto" w:fill="auto"/>
            <w:noWrap/>
            <w:vAlign w:val="center"/>
          </w:tcPr>
          <w:p w14:paraId="3A144209"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Times New Roman" w:cs="Calibri Light"/>
                <w:color w:val="404040"/>
                <w:sz w:val="16"/>
                <w:szCs w:val="16"/>
                <w:lang w:eastAsia="ro-RO"/>
              </w:rPr>
              <w:t>18</w:t>
            </w:r>
          </w:p>
        </w:tc>
        <w:tc>
          <w:tcPr>
            <w:tcW w:w="393" w:type="pct"/>
            <w:noWrap/>
          </w:tcPr>
          <w:p w14:paraId="36362564"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Calibri" w:cs="Calibri"/>
                <w:color w:val="404040"/>
                <w:sz w:val="16"/>
                <w:szCs w:val="16"/>
              </w:rPr>
              <w:t>A338</w:t>
            </w:r>
          </w:p>
        </w:tc>
        <w:tc>
          <w:tcPr>
            <w:tcW w:w="1345" w:type="pct"/>
            <w:noWrap/>
          </w:tcPr>
          <w:p w14:paraId="56454A2A" w14:textId="77777777" w:rsidR="00E7392F" w:rsidRPr="00BE616E" w:rsidRDefault="00E7392F" w:rsidP="00444841">
            <w:pPr>
              <w:spacing w:after="0" w:line="240" w:lineRule="auto"/>
              <w:rPr>
                <w:rFonts w:eastAsia="Times New Roman" w:cs="Calibri Light"/>
                <w:i/>
                <w:iCs/>
                <w:color w:val="404040"/>
                <w:sz w:val="16"/>
                <w:szCs w:val="16"/>
                <w:lang w:eastAsia="ro-RO"/>
              </w:rPr>
            </w:pPr>
            <w:r w:rsidRPr="00BE616E">
              <w:rPr>
                <w:rFonts w:eastAsia="Calibri" w:cs="Calibri"/>
                <w:i/>
                <w:iCs/>
                <w:color w:val="404040"/>
                <w:sz w:val="16"/>
                <w:szCs w:val="16"/>
              </w:rPr>
              <w:t>Lanius collurio</w:t>
            </w:r>
          </w:p>
        </w:tc>
        <w:tc>
          <w:tcPr>
            <w:tcW w:w="1108" w:type="pct"/>
            <w:noWrap/>
          </w:tcPr>
          <w:p w14:paraId="3B3B091F"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Calibri" w:cs="Arial"/>
                <w:color w:val="404040"/>
                <w:sz w:val="16"/>
                <w:szCs w:val="16"/>
              </w:rPr>
              <w:t>Sfrâncioc roșiatic</w:t>
            </w:r>
          </w:p>
        </w:tc>
        <w:tc>
          <w:tcPr>
            <w:tcW w:w="535" w:type="pct"/>
            <w:noWrap/>
          </w:tcPr>
          <w:p w14:paraId="62D9B843"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Calibri" w:cs="Calibri"/>
                <w:color w:val="404040"/>
                <w:sz w:val="16"/>
                <w:szCs w:val="16"/>
              </w:rPr>
              <w:t>LC</w:t>
            </w:r>
          </w:p>
        </w:tc>
        <w:tc>
          <w:tcPr>
            <w:tcW w:w="471" w:type="pct"/>
            <w:noWrap/>
          </w:tcPr>
          <w:p w14:paraId="557EBF8D"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Calibri" w:cs="Calibri"/>
                <w:color w:val="404040"/>
                <w:sz w:val="16"/>
                <w:szCs w:val="16"/>
              </w:rPr>
              <w:t>3</w:t>
            </w:r>
          </w:p>
        </w:tc>
        <w:tc>
          <w:tcPr>
            <w:tcW w:w="915" w:type="pct"/>
            <w:noWrap/>
          </w:tcPr>
          <w:p w14:paraId="7A875C8F"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Calibri" w:cs="Calibri"/>
                <w:color w:val="404040"/>
                <w:sz w:val="16"/>
                <w:szCs w:val="16"/>
              </w:rPr>
              <w:t>Necunoscut</w:t>
            </w:r>
          </w:p>
        </w:tc>
      </w:tr>
      <w:tr w:rsidR="00E7392F" w:rsidRPr="00BE616E" w14:paraId="4A501200" w14:textId="77777777" w:rsidTr="000855C0">
        <w:trPr>
          <w:trHeight w:val="255"/>
        </w:trPr>
        <w:tc>
          <w:tcPr>
            <w:tcW w:w="233" w:type="pct"/>
            <w:shd w:val="clear" w:color="auto" w:fill="auto"/>
            <w:noWrap/>
            <w:vAlign w:val="center"/>
          </w:tcPr>
          <w:p w14:paraId="5AFEF1C6"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Times New Roman" w:cs="Calibri Light"/>
                <w:color w:val="404040"/>
                <w:sz w:val="16"/>
                <w:szCs w:val="16"/>
                <w:lang w:eastAsia="ro-RO"/>
              </w:rPr>
              <w:t>19</w:t>
            </w:r>
          </w:p>
        </w:tc>
        <w:tc>
          <w:tcPr>
            <w:tcW w:w="393" w:type="pct"/>
            <w:noWrap/>
            <w:vAlign w:val="center"/>
          </w:tcPr>
          <w:p w14:paraId="018E0D9A"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Calibri" w:cs="Calibri"/>
                <w:color w:val="404040"/>
                <w:sz w:val="16"/>
                <w:szCs w:val="16"/>
              </w:rPr>
              <w:t>A339</w:t>
            </w:r>
          </w:p>
        </w:tc>
        <w:tc>
          <w:tcPr>
            <w:tcW w:w="1345" w:type="pct"/>
            <w:noWrap/>
            <w:vAlign w:val="center"/>
          </w:tcPr>
          <w:p w14:paraId="41AC8A29" w14:textId="77777777" w:rsidR="00E7392F" w:rsidRPr="00BE616E" w:rsidRDefault="00E7392F" w:rsidP="00444841">
            <w:pPr>
              <w:spacing w:after="0" w:line="240" w:lineRule="auto"/>
              <w:rPr>
                <w:rFonts w:eastAsia="Times New Roman" w:cs="Calibri Light"/>
                <w:i/>
                <w:iCs/>
                <w:color w:val="404040"/>
                <w:sz w:val="16"/>
                <w:szCs w:val="16"/>
                <w:lang w:eastAsia="ro-RO"/>
              </w:rPr>
            </w:pPr>
            <w:r w:rsidRPr="00BE616E">
              <w:rPr>
                <w:rFonts w:eastAsia="Calibri" w:cs="Calibri"/>
                <w:i/>
                <w:iCs/>
                <w:color w:val="404040"/>
                <w:sz w:val="16"/>
                <w:szCs w:val="16"/>
              </w:rPr>
              <w:t>Lanius minor</w:t>
            </w:r>
          </w:p>
        </w:tc>
        <w:tc>
          <w:tcPr>
            <w:tcW w:w="1108" w:type="pct"/>
            <w:noWrap/>
            <w:vAlign w:val="center"/>
          </w:tcPr>
          <w:p w14:paraId="133D3019"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Calibri" w:cs="Arial"/>
                <w:color w:val="404040"/>
                <w:sz w:val="16"/>
                <w:szCs w:val="16"/>
              </w:rPr>
              <w:t>Sfrâncioc cu frunte neagră</w:t>
            </w:r>
          </w:p>
        </w:tc>
        <w:tc>
          <w:tcPr>
            <w:tcW w:w="535" w:type="pct"/>
            <w:noWrap/>
            <w:vAlign w:val="center"/>
          </w:tcPr>
          <w:p w14:paraId="2D6AEEEC"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Calibri" w:cs="Calibri"/>
                <w:color w:val="404040"/>
                <w:sz w:val="16"/>
                <w:szCs w:val="16"/>
              </w:rPr>
              <w:t>LC</w:t>
            </w:r>
          </w:p>
        </w:tc>
        <w:tc>
          <w:tcPr>
            <w:tcW w:w="471" w:type="pct"/>
            <w:noWrap/>
            <w:vAlign w:val="center"/>
          </w:tcPr>
          <w:p w14:paraId="7A5CA447" w14:textId="77777777" w:rsidR="00E7392F" w:rsidRPr="00BE616E" w:rsidRDefault="00E7392F" w:rsidP="00444841">
            <w:pPr>
              <w:spacing w:after="0" w:line="240" w:lineRule="auto"/>
              <w:jc w:val="center"/>
              <w:rPr>
                <w:rFonts w:eastAsia="Times New Roman" w:cs="Calibri Light"/>
                <w:color w:val="404040"/>
                <w:sz w:val="16"/>
                <w:szCs w:val="16"/>
                <w:vertAlign w:val="superscript"/>
                <w:lang w:eastAsia="ro-RO"/>
              </w:rPr>
            </w:pPr>
            <w:r w:rsidRPr="00BE616E">
              <w:rPr>
                <w:rFonts w:eastAsia="Calibri" w:cs="Calibri"/>
                <w:color w:val="404040"/>
                <w:sz w:val="16"/>
                <w:szCs w:val="16"/>
              </w:rPr>
              <w:t>3</w:t>
            </w:r>
          </w:p>
        </w:tc>
        <w:tc>
          <w:tcPr>
            <w:tcW w:w="915" w:type="pct"/>
            <w:noWrap/>
            <w:vAlign w:val="center"/>
          </w:tcPr>
          <w:p w14:paraId="4F17421C"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Calibri" w:cs="Calibri"/>
                <w:color w:val="404040"/>
                <w:sz w:val="16"/>
                <w:szCs w:val="16"/>
              </w:rPr>
              <w:t>Necunoscut</w:t>
            </w:r>
          </w:p>
        </w:tc>
      </w:tr>
      <w:tr w:rsidR="00E7392F" w:rsidRPr="00BE616E" w14:paraId="25F7B69D" w14:textId="77777777" w:rsidTr="00BE616E">
        <w:trPr>
          <w:trHeight w:val="255"/>
        </w:trPr>
        <w:tc>
          <w:tcPr>
            <w:tcW w:w="233" w:type="pct"/>
            <w:shd w:val="clear" w:color="auto" w:fill="auto"/>
            <w:noWrap/>
            <w:vAlign w:val="center"/>
          </w:tcPr>
          <w:p w14:paraId="7CCF5E11"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Times New Roman" w:cs="Calibri Light"/>
                <w:color w:val="404040"/>
                <w:sz w:val="16"/>
                <w:szCs w:val="16"/>
                <w:lang w:eastAsia="ro-RO"/>
              </w:rPr>
              <w:t>20</w:t>
            </w:r>
          </w:p>
        </w:tc>
        <w:tc>
          <w:tcPr>
            <w:tcW w:w="393" w:type="pct"/>
            <w:noWrap/>
          </w:tcPr>
          <w:p w14:paraId="3A58AABC" w14:textId="77777777" w:rsidR="00E7392F" w:rsidRPr="00BE616E" w:rsidRDefault="00E7392F" w:rsidP="00444841">
            <w:pPr>
              <w:spacing w:after="0" w:line="240" w:lineRule="auto"/>
              <w:jc w:val="center"/>
              <w:rPr>
                <w:rFonts w:eastAsia="Calibri" w:cs="Calibri"/>
                <w:color w:val="404040"/>
                <w:sz w:val="16"/>
                <w:szCs w:val="16"/>
              </w:rPr>
            </w:pPr>
            <w:r w:rsidRPr="00BE616E">
              <w:rPr>
                <w:rFonts w:eastAsia="Calibri" w:cs="Calibri"/>
                <w:color w:val="404040"/>
                <w:sz w:val="16"/>
                <w:szCs w:val="16"/>
              </w:rPr>
              <w:t>A242</w:t>
            </w:r>
          </w:p>
        </w:tc>
        <w:tc>
          <w:tcPr>
            <w:tcW w:w="1345" w:type="pct"/>
            <w:noWrap/>
          </w:tcPr>
          <w:p w14:paraId="769AD22C" w14:textId="77777777" w:rsidR="00E7392F" w:rsidRPr="00BE616E" w:rsidRDefault="00E7392F" w:rsidP="00444841">
            <w:pPr>
              <w:spacing w:after="0" w:line="240" w:lineRule="auto"/>
              <w:rPr>
                <w:rFonts w:eastAsia="Calibri" w:cs="Calibri"/>
                <w:i/>
                <w:iCs/>
                <w:color w:val="404040"/>
                <w:sz w:val="16"/>
                <w:szCs w:val="16"/>
              </w:rPr>
            </w:pPr>
            <w:r w:rsidRPr="00BE616E">
              <w:rPr>
                <w:rFonts w:eastAsia="Calibri" w:cs="Calibri"/>
                <w:i/>
                <w:iCs/>
                <w:color w:val="404040"/>
                <w:sz w:val="16"/>
                <w:szCs w:val="16"/>
              </w:rPr>
              <w:t>Melanocorypha calandra</w:t>
            </w:r>
          </w:p>
        </w:tc>
        <w:tc>
          <w:tcPr>
            <w:tcW w:w="1108" w:type="pct"/>
            <w:noWrap/>
          </w:tcPr>
          <w:p w14:paraId="2C7DE70F" w14:textId="77777777" w:rsidR="00E7392F" w:rsidRPr="00BE616E" w:rsidRDefault="00E7392F" w:rsidP="00444841">
            <w:pPr>
              <w:spacing w:after="0" w:line="240" w:lineRule="auto"/>
              <w:jc w:val="center"/>
              <w:rPr>
                <w:rFonts w:eastAsia="Calibri" w:cs="Calibri"/>
                <w:color w:val="404040"/>
                <w:sz w:val="16"/>
                <w:szCs w:val="16"/>
              </w:rPr>
            </w:pPr>
            <w:r w:rsidRPr="00BE616E">
              <w:rPr>
                <w:rFonts w:eastAsia="Calibri" w:cs="Calibri"/>
                <w:color w:val="404040"/>
                <w:sz w:val="16"/>
                <w:szCs w:val="16"/>
              </w:rPr>
              <w:t>Ciocârlie de bărăgan</w:t>
            </w:r>
          </w:p>
        </w:tc>
        <w:tc>
          <w:tcPr>
            <w:tcW w:w="535" w:type="pct"/>
            <w:noWrap/>
          </w:tcPr>
          <w:p w14:paraId="7515F4B3" w14:textId="77777777" w:rsidR="00E7392F" w:rsidRPr="00BE616E" w:rsidRDefault="00E7392F" w:rsidP="00444841">
            <w:pPr>
              <w:spacing w:after="0" w:line="240" w:lineRule="auto"/>
              <w:jc w:val="center"/>
              <w:rPr>
                <w:rFonts w:eastAsia="Calibri" w:cs="Calibri"/>
                <w:color w:val="404040"/>
                <w:sz w:val="16"/>
                <w:szCs w:val="16"/>
              </w:rPr>
            </w:pPr>
            <w:r w:rsidRPr="00BE616E">
              <w:rPr>
                <w:rFonts w:eastAsia="Calibri" w:cs="Calibri"/>
                <w:color w:val="404040"/>
                <w:sz w:val="16"/>
                <w:szCs w:val="16"/>
              </w:rPr>
              <w:t>LC</w:t>
            </w:r>
          </w:p>
        </w:tc>
        <w:tc>
          <w:tcPr>
            <w:tcW w:w="471" w:type="pct"/>
            <w:noWrap/>
          </w:tcPr>
          <w:p w14:paraId="66597774" w14:textId="77777777" w:rsidR="00E7392F" w:rsidRPr="00BE616E" w:rsidRDefault="00E7392F" w:rsidP="00444841">
            <w:pPr>
              <w:spacing w:after="0" w:line="240" w:lineRule="auto"/>
              <w:jc w:val="center"/>
              <w:rPr>
                <w:rFonts w:eastAsia="Calibri" w:cs="Calibri"/>
                <w:color w:val="404040"/>
                <w:sz w:val="16"/>
                <w:szCs w:val="16"/>
              </w:rPr>
            </w:pPr>
            <w:r w:rsidRPr="00BE616E">
              <w:rPr>
                <w:rFonts w:eastAsia="Calibri" w:cs="Calibri"/>
                <w:color w:val="404040"/>
                <w:sz w:val="16"/>
                <w:szCs w:val="16"/>
              </w:rPr>
              <w:t>3</w:t>
            </w:r>
          </w:p>
        </w:tc>
        <w:tc>
          <w:tcPr>
            <w:tcW w:w="915" w:type="pct"/>
            <w:noWrap/>
          </w:tcPr>
          <w:p w14:paraId="114883DF" w14:textId="77777777" w:rsidR="00E7392F" w:rsidRPr="00BE616E" w:rsidRDefault="00E7392F" w:rsidP="00444841">
            <w:pPr>
              <w:spacing w:after="0" w:line="240" w:lineRule="auto"/>
              <w:jc w:val="center"/>
              <w:rPr>
                <w:rFonts w:eastAsia="Calibri" w:cs="Calibri"/>
                <w:color w:val="404040"/>
                <w:sz w:val="16"/>
                <w:szCs w:val="16"/>
              </w:rPr>
            </w:pPr>
            <w:r w:rsidRPr="00BE616E">
              <w:rPr>
                <w:rFonts w:eastAsia="Calibri" w:cs="Calibri"/>
                <w:color w:val="404040"/>
                <w:sz w:val="16"/>
                <w:szCs w:val="16"/>
              </w:rPr>
              <w:t>Necunoscut</w:t>
            </w:r>
          </w:p>
        </w:tc>
      </w:tr>
      <w:tr w:rsidR="00E7392F" w:rsidRPr="00BE616E" w14:paraId="78DBD700" w14:textId="77777777" w:rsidTr="00BE616E">
        <w:trPr>
          <w:trHeight w:val="255"/>
        </w:trPr>
        <w:tc>
          <w:tcPr>
            <w:tcW w:w="233" w:type="pct"/>
            <w:shd w:val="clear" w:color="auto" w:fill="auto"/>
            <w:noWrap/>
            <w:vAlign w:val="center"/>
          </w:tcPr>
          <w:p w14:paraId="2B256C25"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Times New Roman" w:cs="Calibri Light"/>
                <w:color w:val="404040"/>
                <w:sz w:val="16"/>
                <w:szCs w:val="16"/>
                <w:lang w:eastAsia="ro-RO"/>
              </w:rPr>
              <w:t>21</w:t>
            </w:r>
          </w:p>
        </w:tc>
        <w:tc>
          <w:tcPr>
            <w:tcW w:w="393" w:type="pct"/>
            <w:noWrap/>
          </w:tcPr>
          <w:p w14:paraId="55B28961" w14:textId="77777777" w:rsidR="00E7392F" w:rsidRPr="00BE616E" w:rsidRDefault="00E7392F" w:rsidP="00444841">
            <w:pPr>
              <w:spacing w:after="0" w:line="240" w:lineRule="auto"/>
              <w:jc w:val="center"/>
              <w:rPr>
                <w:rFonts w:eastAsia="Calibri" w:cs="Calibri"/>
                <w:color w:val="404040"/>
                <w:sz w:val="16"/>
                <w:szCs w:val="16"/>
              </w:rPr>
            </w:pPr>
            <w:r w:rsidRPr="00BE616E">
              <w:rPr>
                <w:rFonts w:eastAsia="Calibri" w:cs="Calibri"/>
                <w:color w:val="404040"/>
                <w:sz w:val="16"/>
                <w:szCs w:val="16"/>
              </w:rPr>
              <w:t>A393</w:t>
            </w:r>
          </w:p>
        </w:tc>
        <w:tc>
          <w:tcPr>
            <w:tcW w:w="1345" w:type="pct"/>
            <w:noWrap/>
          </w:tcPr>
          <w:p w14:paraId="3D4D2215" w14:textId="77777777" w:rsidR="00E7392F" w:rsidRPr="00BE616E" w:rsidRDefault="00E7392F" w:rsidP="00444841">
            <w:pPr>
              <w:spacing w:after="0" w:line="240" w:lineRule="auto"/>
              <w:rPr>
                <w:rFonts w:eastAsia="Calibri" w:cs="Calibri"/>
                <w:i/>
                <w:iCs/>
                <w:color w:val="404040"/>
                <w:sz w:val="16"/>
                <w:szCs w:val="16"/>
              </w:rPr>
            </w:pPr>
            <w:r w:rsidRPr="00BE616E">
              <w:rPr>
                <w:rFonts w:eastAsia="Calibri" w:cs="Calibri"/>
                <w:i/>
                <w:iCs/>
                <w:color w:val="404040"/>
                <w:sz w:val="16"/>
                <w:szCs w:val="16"/>
              </w:rPr>
              <w:t>Microcarbo pygmaeus</w:t>
            </w:r>
          </w:p>
        </w:tc>
        <w:tc>
          <w:tcPr>
            <w:tcW w:w="1108" w:type="pct"/>
            <w:noWrap/>
          </w:tcPr>
          <w:p w14:paraId="53216348" w14:textId="77777777" w:rsidR="00E7392F" w:rsidRPr="00BE616E" w:rsidRDefault="00E7392F" w:rsidP="00444841">
            <w:pPr>
              <w:spacing w:after="0" w:line="240" w:lineRule="auto"/>
              <w:jc w:val="center"/>
              <w:rPr>
                <w:rFonts w:eastAsia="Calibri" w:cs="Arial"/>
                <w:color w:val="404040"/>
                <w:sz w:val="16"/>
                <w:szCs w:val="16"/>
              </w:rPr>
            </w:pPr>
            <w:r w:rsidRPr="00BE616E">
              <w:rPr>
                <w:rFonts w:eastAsia="Times New Roman" w:cs="Calibri Light"/>
                <w:color w:val="404040"/>
                <w:sz w:val="16"/>
                <w:szCs w:val="16"/>
                <w:lang w:eastAsia="ro-RO"/>
              </w:rPr>
              <w:t>Cormoran mic</w:t>
            </w:r>
          </w:p>
        </w:tc>
        <w:tc>
          <w:tcPr>
            <w:tcW w:w="535" w:type="pct"/>
            <w:noWrap/>
          </w:tcPr>
          <w:p w14:paraId="42EAB153" w14:textId="77777777" w:rsidR="00E7392F" w:rsidRPr="00BE616E" w:rsidRDefault="00E7392F" w:rsidP="00444841">
            <w:pPr>
              <w:spacing w:after="0" w:line="240" w:lineRule="auto"/>
              <w:jc w:val="center"/>
              <w:rPr>
                <w:rFonts w:eastAsia="Calibri" w:cs="Calibri"/>
                <w:color w:val="404040"/>
                <w:sz w:val="16"/>
                <w:szCs w:val="16"/>
                <w:lang w:eastAsia="ro-RO"/>
              </w:rPr>
            </w:pPr>
            <w:r w:rsidRPr="00BE616E">
              <w:rPr>
                <w:rFonts w:eastAsia="Calibri" w:cs="Calibri"/>
                <w:color w:val="404040"/>
                <w:sz w:val="16"/>
                <w:szCs w:val="16"/>
              </w:rPr>
              <w:t>NT</w:t>
            </w:r>
          </w:p>
        </w:tc>
        <w:tc>
          <w:tcPr>
            <w:tcW w:w="471" w:type="pct"/>
            <w:noWrap/>
          </w:tcPr>
          <w:p w14:paraId="40A193C5" w14:textId="77777777" w:rsidR="00E7392F" w:rsidRPr="00BE616E" w:rsidRDefault="00E7392F" w:rsidP="00444841">
            <w:pPr>
              <w:spacing w:after="0" w:line="240" w:lineRule="auto"/>
              <w:jc w:val="center"/>
              <w:rPr>
                <w:rFonts w:eastAsia="Calibri" w:cs="Calibri"/>
                <w:color w:val="404040"/>
                <w:sz w:val="16"/>
                <w:szCs w:val="16"/>
              </w:rPr>
            </w:pPr>
            <w:r w:rsidRPr="00BE616E">
              <w:rPr>
                <w:rFonts w:eastAsia="Calibri" w:cs="Calibri"/>
                <w:color w:val="404040"/>
                <w:sz w:val="16"/>
                <w:szCs w:val="16"/>
              </w:rPr>
              <w:t>3</w:t>
            </w:r>
          </w:p>
        </w:tc>
        <w:tc>
          <w:tcPr>
            <w:tcW w:w="915" w:type="pct"/>
            <w:noWrap/>
          </w:tcPr>
          <w:p w14:paraId="11AEC582" w14:textId="77777777" w:rsidR="00E7392F" w:rsidRPr="00BE616E" w:rsidRDefault="00E7392F" w:rsidP="00444841">
            <w:pPr>
              <w:spacing w:after="0" w:line="240" w:lineRule="auto"/>
              <w:jc w:val="center"/>
              <w:rPr>
                <w:rFonts w:eastAsia="Calibri" w:cs="Calibri"/>
                <w:color w:val="404040"/>
                <w:sz w:val="16"/>
                <w:szCs w:val="16"/>
              </w:rPr>
            </w:pPr>
            <w:r w:rsidRPr="00BE616E">
              <w:rPr>
                <w:rFonts w:eastAsia="Calibri" w:cs="Calibri"/>
                <w:color w:val="404040"/>
                <w:sz w:val="16"/>
                <w:szCs w:val="16"/>
              </w:rPr>
              <w:t>A</w:t>
            </w:r>
          </w:p>
        </w:tc>
      </w:tr>
      <w:tr w:rsidR="00E7392F" w:rsidRPr="00BE616E" w14:paraId="5F821FE8" w14:textId="77777777" w:rsidTr="00BE616E">
        <w:trPr>
          <w:trHeight w:val="255"/>
        </w:trPr>
        <w:tc>
          <w:tcPr>
            <w:tcW w:w="233" w:type="pct"/>
            <w:shd w:val="clear" w:color="auto" w:fill="auto"/>
            <w:noWrap/>
            <w:vAlign w:val="center"/>
          </w:tcPr>
          <w:p w14:paraId="24D425D8"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Times New Roman" w:cs="Calibri Light"/>
                <w:color w:val="404040"/>
                <w:sz w:val="16"/>
                <w:szCs w:val="16"/>
                <w:lang w:eastAsia="ro-RO"/>
              </w:rPr>
              <w:t>22</w:t>
            </w:r>
          </w:p>
        </w:tc>
        <w:tc>
          <w:tcPr>
            <w:tcW w:w="393" w:type="pct"/>
            <w:noWrap/>
          </w:tcPr>
          <w:p w14:paraId="79BC9945"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Times New Roman" w:cs="Calibri Light"/>
                <w:color w:val="404040"/>
                <w:sz w:val="16"/>
                <w:szCs w:val="16"/>
                <w:lang w:eastAsia="ro-RO"/>
              </w:rPr>
              <w:t>A023</w:t>
            </w:r>
          </w:p>
        </w:tc>
        <w:tc>
          <w:tcPr>
            <w:tcW w:w="1345" w:type="pct"/>
            <w:noWrap/>
          </w:tcPr>
          <w:p w14:paraId="5350E90C" w14:textId="77777777" w:rsidR="00E7392F" w:rsidRPr="00BE616E" w:rsidRDefault="00E7392F" w:rsidP="00444841">
            <w:pPr>
              <w:spacing w:after="0" w:line="240" w:lineRule="auto"/>
              <w:rPr>
                <w:rFonts w:eastAsia="Times New Roman" w:cs="Calibri Light"/>
                <w:i/>
                <w:iCs/>
                <w:color w:val="404040"/>
                <w:sz w:val="16"/>
                <w:szCs w:val="16"/>
                <w:lang w:eastAsia="ro-RO"/>
              </w:rPr>
            </w:pPr>
            <w:r w:rsidRPr="00BE616E">
              <w:rPr>
                <w:rFonts w:eastAsia="Times New Roman" w:cs="Calibri Light"/>
                <w:i/>
                <w:iCs/>
                <w:color w:val="404040"/>
                <w:sz w:val="16"/>
                <w:szCs w:val="16"/>
                <w:lang w:eastAsia="ro-RO"/>
              </w:rPr>
              <w:t>Nycticorax nycticorax</w:t>
            </w:r>
          </w:p>
        </w:tc>
        <w:tc>
          <w:tcPr>
            <w:tcW w:w="1108" w:type="pct"/>
            <w:noWrap/>
          </w:tcPr>
          <w:p w14:paraId="62094A4C"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Times New Roman" w:cs="Calibri Light"/>
                <w:color w:val="404040"/>
                <w:sz w:val="16"/>
                <w:szCs w:val="16"/>
                <w:lang w:eastAsia="ro-RO"/>
              </w:rPr>
              <w:t>Stârc de noapte</w:t>
            </w:r>
          </w:p>
        </w:tc>
        <w:tc>
          <w:tcPr>
            <w:tcW w:w="535" w:type="pct"/>
            <w:noWrap/>
          </w:tcPr>
          <w:p w14:paraId="197436C1"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Times New Roman" w:cs="Calibri Light"/>
                <w:color w:val="404040"/>
                <w:sz w:val="16"/>
                <w:szCs w:val="16"/>
                <w:lang w:eastAsia="ro-RO"/>
              </w:rPr>
              <w:t>LC</w:t>
            </w:r>
          </w:p>
        </w:tc>
        <w:tc>
          <w:tcPr>
            <w:tcW w:w="471" w:type="pct"/>
            <w:noWrap/>
          </w:tcPr>
          <w:p w14:paraId="1A65483B"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Times New Roman" w:cs="Calibri Light"/>
                <w:color w:val="404040"/>
                <w:sz w:val="16"/>
                <w:szCs w:val="16"/>
                <w:lang w:eastAsia="ro-RO"/>
              </w:rPr>
              <w:t>3</w:t>
            </w:r>
          </w:p>
        </w:tc>
        <w:tc>
          <w:tcPr>
            <w:tcW w:w="915" w:type="pct"/>
            <w:noWrap/>
          </w:tcPr>
          <w:p w14:paraId="3A90C92A"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Times New Roman" w:cs="Calibri Light"/>
                <w:color w:val="404040"/>
                <w:sz w:val="16"/>
                <w:szCs w:val="16"/>
                <w:lang w:eastAsia="ro-RO"/>
              </w:rPr>
              <w:t>B</w:t>
            </w:r>
          </w:p>
        </w:tc>
      </w:tr>
      <w:tr w:rsidR="00E7392F" w:rsidRPr="00BE616E" w14:paraId="49343E13" w14:textId="77777777" w:rsidTr="00BE616E">
        <w:trPr>
          <w:trHeight w:val="255"/>
        </w:trPr>
        <w:tc>
          <w:tcPr>
            <w:tcW w:w="233" w:type="pct"/>
            <w:shd w:val="clear" w:color="auto" w:fill="auto"/>
            <w:noWrap/>
            <w:vAlign w:val="center"/>
          </w:tcPr>
          <w:p w14:paraId="1E0EE458"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Times New Roman" w:cs="Calibri Light"/>
                <w:color w:val="404040"/>
                <w:sz w:val="16"/>
                <w:szCs w:val="16"/>
                <w:lang w:eastAsia="ro-RO"/>
              </w:rPr>
              <w:t>23</w:t>
            </w:r>
          </w:p>
        </w:tc>
        <w:tc>
          <w:tcPr>
            <w:tcW w:w="393" w:type="pct"/>
            <w:noWrap/>
          </w:tcPr>
          <w:p w14:paraId="3C5ACE60"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Calibri" w:cs="Calibri"/>
                <w:color w:val="404040"/>
                <w:sz w:val="16"/>
                <w:szCs w:val="16"/>
              </w:rPr>
              <w:t>A020</w:t>
            </w:r>
          </w:p>
        </w:tc>
        <w:tc>
          <w:tcPr>
            <w:tcW w:w="1345" w:type="pct"/>
            <w:noWrap/>
          </w:tcPr>
          <w:p w14:paraId="02ABFA84" w14:textId="77777777" w:rsidR="00E7392F" w:rsidRPr="00BE616E" w:rsidRDefault="00E7392F" w:rsidP="00444841">
            <w:pPr>
              <w:spacing w:after="0" w:line="240" w:lineRule="auto"/>
              <w:rPr>
                <w:rFonts w:eastAsia="Times New Roman" w:cs="Calibri Light"/>
                <w:i/>
                <w:iCs/>
                <w:color w:val="404040"/>
                <w:sz w:val="16"/>
                <w:szCs w:val="16"/>
                <w:lang w:eastAsia="ro-RO"/>
              </w:rPr>
            </w:pPr>
            <w:r w:rsidRPr="00BE616E">
              <w:rPr>
                <w:rFonts w:eastAsia="Calibri" w:cs="Calibri"/>
                <w:i/>
                <w:iCs/>
                <w:color w:val="404040"/>
                <w:sz w:val="16"/>
                <w:szCs w:val="16"/>
              </w:rPr>
              <w:t>Pelecanus crispus</w:t>
            </w:r>
          </w:p>
        </w:tc>
        <w:tc>
          <w:tcPr>
            <w:tcW w:w="1108" w:type="pct"/>
            <w:noWrap/>
          </w:tcPr>
          <w:p w14:paraId="1AB651ED"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Calibri" w:cs="Arial"/>
                <w:color w:val="404040"/>
                <w:sz w:val="16"/>
                <w:szCs w:val="16"/>
              </w:rPr>
              <w:t>Pelican creț</w:t>
            </w:r>
          </w:p>
        </w:tc>
        <w:tc>
          <w:tcPr>
            <w:tcW w:w="535" w:type="pct"/>
            <w:noWrap/>
          </w:tcPr>
          <w:p w14:paraId="5F71BEE0"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Calibri" w:cs="Calibri"/>
                <w:color w:val="404040"/>
                <w:sz w:val="16"/>
                <w:szCs w:val="16"/>
                <w:lang w:eastAsia="ro-RO"/>
              </w:rPr>
              <w:t>NT</w:t>
            </w:r>
          </w:p>
        </w:tc>
        <w:tc>
          <w:tcPr>
            <w:tcW w:w="471" w:type="pct"/>
            <w:noWrap/>
          </w:tcPr>
          <w:p w14:paraId="29B476AF" w14:textId="77777777" w:rsidR="00E7392F" w:rsidRPr="00BE616E" w:rsidRDefault="00E7392F" w:rsidP="00444841">
            <w:pPr>
              <w:spacing w:after="0" w:line="240" w:lineRule="auto"/>
              <w:jc w:val="center"/>
              <w:rPr>
                <w:rFonts w:eastAsia="Times New Roman" w:cs="Calibri Light"/>
                <w:color w:val="404040"/>
                <w:sz w:val="16"/>
                <w:szCs w:val="16"/>
                <w:vertAlign w:val="superscript"/>
                <w:lang w:eastAsia="ro-RO"/>
              </w:rPr>
            </w:pPr>
            <w:r w:rsidRPr="00BE616E">
              <w:rPr>
                <w:rFonts w:eastAsia="Calibri" w:cs="Calibri"/>
                <w:color w:val="404040"/>
                <w:sz w:val="16"/>
                <w:szCs w:val="16"/>
              </w:rPr>
              <w:t>3</w:t>
            </w:r>
          </w:p>
        </w:tc>
        <w:tc>
          <w:tcPr>
            <w:tcW w:w="915" w:type="pct"/>
            <w:noWrap/>
          </w:tcPr>
          <w:p w14:paraId="0B39F337"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Calibri" w:cs="Calibri"/>
                <w:color w:val="404040"/>
                <w:sz w:val="16"/>
                <w:szCs w:val="16"/>
              </w:rPr>
              <w:t>B</w:t>
            </w:r>
          </w:p>
        </w:tc>
      </w:tr>
      <w:tr w:rsidR="00E7392F" w:rsidRPr="00BE616E" w14:paraId="766950D7" w14:textId="77777777" w:rsidTr="00BE616E">
        <w:trPr>
          <w:trHeight w:val="255"/>
        </w:trPr>
        <w:tc>
          <w:tcPr>
            <w:tcW w:w="233" w:type="pct"/>
            <w:shd w:val="clear" w:color="auto" w:fill="auto"/>
            <w:noWrap/>
            <w:vAlign w:val="center"/>
          </w:tcPr>
          <w:p w14:paraId="743E4879"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Times New Roman" w:cs="Calibri Light"/>
                <w:color w:val="404040"/>
                <w:sz w:val="16"/>
                <w:szCs w:val="16"/>
                <w:lang w:eastAsia="ro-RO"/>
              </w:rPr>
              <w:t>24</w:t>
            </w:r>
          </w:p>
        </w:tc>
        <w:tc>
          <w:tcPr>
            <w:tcW w:w="393" w:type="pct"/>
            <w:noWrap/>
          </w:tcPr>
          <w:p w14:paraId="146F478A" w14:textId="77777777" w:rsidR="00E7392F" w:rsidRPr="00BE616E" w:rsidRDefault="00E7392F" w:rsidP="00444841">
            <w:pPr>
              <w:spacing w:after="0" w:line="240" w:lineRule="auto"/>
              <w:jc w:val="center"/>
              <w:rPr>
                <w:rFonts w:eastAsia="Calibri" w:cs="Calibri"/>
                <w:color w:val="404040"/>
                <w:sz w:val="16"/>
                <w:szCs w:val="16"/>
              </w:rPr>
            </w:pPr>
            <w:r w:rsidRPr="00BE616E">
              <w:rPr>
                <w:rFonts w:eastAsia="Calibri" w:cs="Calibri"/>
                <w:color w:val="404040"/>
                <w:sz w:val="16"/>
                <w:szCs w:val="16"/>
              </w:rPr>
              <w:t>A019</w:t>
            </w:r>
          </w:p>
        </w:tc>
        <w:tc>
          <w:tcPr>
            <w:tcW w:w="1345" w:type="pct"/>
            <w:noWrap/>
          </w:tcPr>
          <w:p w14:paraId="0C183D19" w14:textId="77777777" w:rsidR="00E7392F" w:rsidRPr="00BE616E" w:rsidRDefault="00E7392F" w:rsidP="00444841">
            <w:pPr>
              <w:spacing w:after="0" w:line="240" w:lineRule="auto"/>
              <w:rPr>
                <w:rFonts w:eastAsia="Calibri" w:cs="Calibri"/>
                <w:color w:val="404040"/>
                <w:sz w:val="16"/>
                <w:szCs w:val="16"/>
              </w:rPr>
            </w:pPr>
            <w:r w:rsidRPr="00BE616E">
              <w:rPr>
                <w:rFonts w:eastAsia="Calibri" w:cs="Calibri"/>
                <w:color w:val="404040"/>
                <w:sz w:val="16"/>
                <w:szCs w:val="16"/>
              </w:rPr>
              <w:t>Pelecanus onocrotalus</w:t>
            </w:r>
          </w:p>
        </w:tc>
        <w:tc>
          <w:tcPr>
            <w:tcW w:w="1108" w:type="pct"/>
            <w:noWrap/>
          </w:tcPr>
          <w:p w14:paraId="18EC91E5" w14:textId="77777777" w:rsidR="00E7392F" w:rsidRPr="00BE616E" w:rsidRDefault="00E7392F" w:rsidP="00444841">
            <w:pPr>
              <w:spacing w:after="0" w:line="240" w:lineRule="auto"/>
              <w:jc w:val="center"/>
              <w:rPr>
                <w:rFonts w:eastAsia="Calibri" w:cs="Calibri"/>
                <w:color w:val="404040"/>
                <w:sz w:val="16"/>
                <w:szCs w:val="16"/>
              </w:rPr>
            </w:pPr>
            <w:r w:rsidRPr="00BE616E">
              <w:rPr>
                <w:rFonts w:eastAsia="Calibri" w:cs="Calibri"/>
                <w:color w:val="404040"/>
                <w:sz w:val="16"/>
                <w:szCs w:val="16"/>
              </w:rPr>
              <w:t>Pelican comun</w:t>
            </w:r>
          </w:p>
        </w:tc>
        <w:tc>
          <w:tcPr>
            <w:tcW w:w="535" w:type="pct"/>
            <w:noWrap/>
          </w:tcPr>
          <w:p w14:paraId="46A5BF4E" w14:textId="77777777" w:rsidR="00E7392F" w:rsidRPr="00BE616E" w:rsidRDefault="00E7392F" w:rsidP="00444841">
            <w:pPr>
              <w:spacing w:after="0" w:line="240" w:lineRule="auto"/>
              <w:jc w:val="center"/>
              <w:rPr>
                <w:rFonts w:eastAsia="Calibri" w:cs="Calibri"/>
                <w:color w:val="404040"/>
                <w:sz w:val="16"/>
                <w:szCs w:val="16"/>
              </w:rPr>
            </w:pPr>
            <w:r w:rsidRPr="00BE616E">
              <w:rPr>
                <w:rFonts w:eastAsia="Calibri" w:cs="Calibri"/>
                <w:color w:val="404040"/>
                <w:sz w:val="16"/>
                <w:szCs w:val="16"/>
              </w:rPr>
              <w:t>LC</w:t>
            </w:r>
          </w:p>
        </w:tc>
        <w:tc>
          <w:tcPr>
            <w:tcW w:w="471" w:type="pct"/>
            <w:noWrap/>
          </w:tcPr>
          <w:p w14:paraId="5FA8E741" w14:textId="77777777" w:rsidR="00E7392F" w:rsidRPr="00BE616E" w:rsidRDefault="00E7392F" w:rsidP="00444841">
            <w:pPr>
              <w:spacing w:after="0" w:line="240" w:lineRule="auto"/>
              <w:jc w:val="center"/>
              <w:rPr>
                <w:rFonts w:eastAsia="Calibri" w:cs="Calibri"/>
                <w:color w:val="404040"/>
                <w:sz w:val="16"/>
                <w:szCs w:val="16"/>
              </w:rPr>
            </w:pPr>
            <w:r w:rsidRPr="00BE616E">
              <w:rPr>
                <w:rFonts w:eastAsia="Calibri" w:cs="Calibri"/>
                <w:color w:val="404040"/>
                <w:sz w:val="16"/>
                <w:szCs w:val="16"/>
              </w:rPr>
              <w:t>3</w:t>
            </w:r>
          </w:p>
        </w:tc>
        <w:tc>
          <w:tcPr>
            <w:tcW w:w="915" w:type="pct"/>
            <w:noWrap/>
          </w:tcPr>
          <w:p w14:paraId="6DBC933C" w14:textId="77777777" w:rsidR="00E7392F" w:rsidRPr="00BE616E" w:rsidRDefault="00E7392F" w:rsidP="00444841">
            <w:pPr>
              <w:spacing w:after="0" w:line="240" w:lineRule="auto"/>
              <w:jc w:val="center"/>
              <w:rPr>
                <w:rFonts w:eastAsia="Calibri" w:cs="Calibri"/>
                <w:color w:val="404040"/>
                <w:sz w:val="16"/>
                <w:szCs w:val="16"/>
              </w:rPr>
            </w:pPr>
            <w:r w:rsidRPr="00BE616E">
              <w:rPr>
                <w:rFonts w:eastAsia="Calibri" w:cs="Calibri"/>
                <w:color w:val="404040"/>
                <w:sz w:val="16"/>
                <w:szCs w:val="16"/>
              </w:rPr>
              <w:t>A</w:t>
            </w:r>
          </w:p>
        </w:tc>
      </w:tr>
      <w:tr w:rsidR="00E7392F" w:rsidRPr="00BE616E" w14:paraId="6821EBCF" w14:textId="77777777" w:rsidTr="00BE616E">
        <w:trPr>
          <w:trHeight w:val="255"/>
        </w:trPr>
        <w:tc>
          <w:tcPr>
            <w:tcW w:w="233" w:type="pct"/>
            <w:shd w:val="clear" w:color="auto" w:fill="auto"/>
            <w:noWrap/>
            <w:vAlign w:val="center"/>
          </w:tcPr>
          <w:p w14:paraId="414F459C"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Times New Roman" w:cs="Calibri Light"/>
                <w:color w:val="404040"/>
                <w:sz w:val="16"/>
                <w:szCs w:val="16"/>
                <w:lang w:eastAsia="ro-RO"/>
              </w:rPr>
              <w:t>25</w:t>
            </w:r>
          </w:p>
        </w:tc>
        <w:tc>
          <w:tcPr>
            <w:tcW w:w="393" w:type="pct"/>
            <w:noWrap/>
          </w:tcPr>
          <w:p w14:paraId="192E551B" w14:textId="77777777" w:rsidR="00E7392F" w:rsidRPr="00BE616E" w:rsidRDefault="00E7392F" w:rsidP="00444841">
            <w:pPr>
              <w:spacing w:after="0" w:line="240" w:lineRule="auto"/>
              <w:jc w:val="center"/>
              <w:rPr>
                <w:rFonts w:eastAsia="Calibri" w:cs="Calibri"/>
                <w:color w:val="404040"/>
                <w:sz w:val="16"/>
                <w:szCs w:val="16"/>
              </w:rPr>
            </w:pPr>
            <w:r w:rsidRPr="00BE616E">
              <w:rPr>
                <w:rFonts w:eastAsia="Calibri" w:cs="Calibri"/>
                <w:color w:val="404040"/>
                <w:sz w:val="16"/>
                <w:szCs w:val="16"/>
              </w:rPr>
              <w:t>A140</w:t>
            </w:r>
          </w:p>
        </w:tc>
        <w:tc>
          <w:tcPr>
            <w:tcW w:w="1345" w:type="pct"/>
            <w:noWrap/>
          </w:tcPr>
          <w:p w14:paraId="2183A1B6" w14:textId="77777777" w:rsidR="00E7392F" w:rsidRPr="00BE616E" w:rsidRDefault="00E7392F" w:rsidP="00444841">
            <w:pPr>
              <w:spacing w:after="0" w:line="240" w:lineRule="auto"/>
              <w:rPr>
                <w:rFonts w:eastAsia="Calibri" w:cs="Calibri"/>
                <w:color w:val="404040"/>
                <w:sz w:val="16"/>
                <w:szCs w:val="16"/>
              </w:rPr>
            </w:pPr>
            <w:r w:rsidRPr="00BE616E">
              <w:rPr>
                <w:rFonts w:eastAsia="Calibri" w:cs="Calibri"/>
                <w:color w:val="404040"/>
                <w:sz w:val="16"/>
                <w:szCs w:val="16"/>
              </w:rPr>
              <w:t>Pluvialis apricaria</w:t>
            </w:r>
          </w:p>
        </w:tc>
        <w:tc>
          <w:tcPr>
            <w:tcW w:w="1108" w:type="pct"/>
            <w:noWrap/>
          </w:tcPr>
          <w:p w14:paraId="51DF7FBC" w14:textId="77777777" w:rsidR="00E7392F" w:rsidRPr="00BE616E" w:rsidRDefault="00E7392F" w:rsidP="00444841">
            <w:pPr>
              <w:spacing w:after="0" w:line="240" w:lineRule="auto"/>
              <w:jc w:val="center"/>
              <w:rPr>
                <w:rFonts w:eastAsia="Calibri" w:cs="Calibri"/>
                <w:color w:val="404040"/>
                <w:sz w:val="16"/>
                <w:szCs w:val="16"/>
              </w:rPr>
            </w:pPr>
            <w:r w:rsidRPr="00BE616E">
              <w:rPr>
                <w:rFonts w:eastAsia="Calibri" w:cs="Calibri"/>
                <w:color w:val="404040"/>
                <w:sz w:val="16"/>
                <w:szCs w:val="16"/>
              </w:rPr>
              <w:t>Ploier auriu</w:t>
            </w:r>
          </w:p>
        </w:tc>
        <w:tc>
          <w:tcPr>
            <w:tcW w:w="535" w:type="pct"/>
            <w:noWrap/>
          </w:tcPr>
          <w:p w14:paraId="0634271E" w14:textId="77777777" w:rsidR="00E7392F" w:rsidRPr="00BE616E" w:rsidRDefault="00E7392F" w:rsidP="00444841">
            <w:pPr>
              <w:spacing w:after="0" w:line="240" w:lineRule="auto"/>
              <w:jc w:val="center"/>
              <w:rPr>
                <w:rFonts w:eastAsia="Calibri" w:cs="Calibri"/>
                <w:color w:val="404040"/>
                <w:sz w:val="16"/>
                <w:szCs w:val="16"/>
              </w:rPr>
            </w:pPr>
            <w:r w:rsidRPr="00BE616E">
              <w:rPr>
                <w:rFonts w:eastAsia="Calibri" w:cs="Calibri"/>
                <w:color w:val="404040"/>
                <w:sz w:val="16"/>
                <w:szCs w:val="16"/>
              </w:rPr>
              <w:t>LC</w:t>
            </w:r>
          </w:p>
        </w:tc>
        <w:tc>
          <w:tcPr>
            <w:tcW w:w="471" w:type="pct"/>
            <w:noWrap/>
          </w:tcPr>
          <w:p w14:paraId="19CD58E2" w14:textId="77777777" w:rsidR="00E7392F" w:rsidRPr="00BE616E" w:rsidRDefault="00E7392F" w:rsidP="00444841">
            <w:pPr>
              <w:spacing w:after="0" w:line="240" w:lineRule="auto"/>
              <w:jc w:val="center"/>
              <w:rPr>
                <w:rFonts w:eastAsia="Calibri" w:cs="Calibri"/>
                <w:color w:val="404040"/>
                <w:sz w:val="16"/>
                <w:szCs w:val="16"/>
              </w:rPr>
            </w:pPr>
            <w:r w:rsidRPr="00BE616E">
              <w:rPr>
                <w:rFonts w:eastAsia="Calibri" w:cs="Calibri"/>
                <w:color w:val="404040"/>
                <w:sz w:val="16"/>
                <w:szCs w:val="16"/>
              </w:rPr>
              <w:t>3</w:t>
            </w:r>
          </w:p>
        </w:tc>
        <w:tc>
          <w:tcPr>
            <w:tcW w:w="915" w:type="pct"/>
            <w:noWrap/>
          </w:tcPr>
          <w:p w14:paraId="75D7854E" w14:textId="77777777" w:rsidR="00E7392F" w:rsidRPr="00BE616E" w:rsidRDefault="00E7392F" w:rsidP="00444841">
            <w:pPr>
              <w:spacing w:after="0" w:line="240" w:lineRule="auto"/>
              <w:jc w:val="center"/>
              <w:rPr>
                <w:rFonts w:eastAsia="Calibri" w:cs="Calibri"/>
                <w:color w:val="404040"/>
                <w:sz w:val="16"/>
                <w:szCs w:val="16"/>
              </w:rPr>
            </w:pPr>
            <w:r w:rsidRPr="00BE616E">
              <w:rPr>
                <w:rFonts w:eastAsia="Calibri" w:cs="Calibri"/>
                <w:color w:val="404040"/>
                <w:sz w:val="16"/>
                <w:szCs w:val="16"/>
              </w:rPr>
              <w:t>B</w:t>
            </w:r>
          </w:p>
        </w:tc>
      </w:tr>
      <w:tr w:rsidR="00E7392F" w:rsidRPr="00BE616E" w14:paraId="0D8787C5" w14:textId="77777777" w:rsidTr="00BE616E">
        <w:trPr>
          <w:trHeight w:val="255"/>
        </w:trPr>
        <w:tc>
          <w:tcPr>
            <w:tcW w:w="233" w:type="pct"/>
            <w:shd w:val="clear" w:color="auto" w:fill="auto"/>
            <w:noWrap/>
            <w:vAlign w:val="center"/>
          </w:tcPr>
          <w:p w14:paraId="78604262" w14:textId="77777777" w:rsidR="00E7392F" w:rsidRPr="00BE616E" w:rsidRDefault="00E7392F" w:rsidP="00444841">
            <w:pPr>
              <w:spacing w:after="0" w:line="240" w:lineRule="auto"/>
              <w:jc w:val="center"/>
              <w:rPr>
                <w:rFonts w:eastAsia="Times New Roman" w:cs="Calibri Light"/>
                <w:color w:val="404040"/>
                <w:sz w:val="16"/>
                <w:szCs w:val="16"/>
                <w:lang w:eastAsia="ro-RO"/>
              </w:rPr>
            </w:pPr>
            <w:r w:rsidRPr="00BE616E">
              <w:rPr>
                <w:rFonts w:eastAsia="Times New Roman" w:cs="Calibri Light"/>
                <w:color w:val="404040"/>
                <w:sz w:val="16"/>
                <w:szCs w:val="16"/>
                <w:lang w:eastAsia="ro-RO"/>
              </w:rPr>
              <w:t>26</w:t>
            </w:r>
          </w:p>
        </w:tc>
        <w:tc>
          <w:tcPr>
            <w:tcW w:w="393" w:type="pct"/>
            <w:noWrap/>
          </w:tcPr>
          <w:p w14:paraId="1FDF8FCE" w14:textId="77777777" w:rsidR="00E7392F" w:rsidRPr="00BE616E" w:rsidRDefault="00E7392F" w:rsidP="00444841">
            <w:pPr>
              <w:spacing w:after="0" w:line="240" w:lineRule="auto"/>
              <w:jc w:val="center"/>
              <w:rPr>
                <w:rFonts w:eastAsia="Calibri" w:cs="Calibri"/>
                <w:color w:val="404040"/>
                <w:sz w:val="16"/>
                <w:szCs w:val="16"/>
              </w:rPr>
            </w:pPr>
            <w:r w:rsidRPr="00BE616E">
              <w:rPr>
                <w:rFonts w:eastAsia="Calibri" w:cs="Calibri"/>
                <w:color w:val="404040"/>
                <w:sz w:val="16"/>
                <w:szCs w:val="16"/>
              </w:rPr>
              <w:t>A397</w:t>
            </w:r>
          </w:p>
        </w:tc>
        <w:tc>
          <w:tcPr>
            <w:tcW w:w="1345" w:type="pct"/>
            <w:noWrap/>
          </w:tcPr>
          <w:p w14:paraId="5E9CA262" w14:textId="77777777" w:rsidR="00E7392F" w:rsidRPr="00BE616E" w:rsidRDefault="00E7392F" w:rsidP="00444841">
            <w:pPr>
              <w:spacing w:after="0" w:line="240" w:lineRule="auto"/>
              <w:rPr>
                <w:rFonts w:eastAsia="Calibri" w:cs="Calibri"/>
                <w:color w:val="404040"/>
                <w:sz w:val="16"/>
                <w:szCs w:val="16"/>
              </w:rPr>
            </w:pPr>
            <w:r w:rsidRPr="00BE616E">
              <w:rPr>
                <w:rFonts w:eastAsia="Calibri" w:cs="Calibri"/>
                <w:color w:val="404040"/>
                <w:sz w:val="16"/>
                <w:szCs w:val="16"/>
              </w:rPr>
              <w:t>Tadorna ferruginea</w:t>
            </w:r>
          </w:p>
        </w:tc>
        <w:tc>
          <w:tcPr>
            <w:tcW w:w="1108" w:type="pct"/>
            <w:noWrap/>
          </w:tcPr>
          <w:p w14:paraId="3A0E6D8E" w14:textId="77777777" w:rsidR="00E7392F" w:rsidRPr="00BE616E" w:rsidRDefault="00E7392F" w:rsidP="00444841">
            <w:pPr>
              <w:spacing w:after="0" w:line="240" w:lineRule="auto"/>
              <w:jc w:val="center"/>
              <w:rPr>
                <w:rFonts w:eastAsia="Calibri" w:cs="Calibri"/>
                <w:color w:val="404040"/>
                <w:sz w:val="16"/>
                <w:szCs w:val="16"/>
              </w:rPr>
            </w:pPr>
            <w:r w:rsidRPr="00BE616E">
              <w:rPr>
                <w:rFonts w:eastAsia="Calibri" w:cs="Calibri"/>
                <w:color w:val="404040"/>
                <w:sz w:val="16"/>
                <w:szCs w:val="16"/>
              </w:rPr>
              <w:t>Călifar roşu</w:t>
            </w:r>
          </w:p>
        </w:tc>
        <w:tc>
          <w:tcPr>
            <w:tcW w:w="535" w:type="pct"/>
            <w:noWrap/>
          </w:tcPr>
          <w:p w14:paraId="568DC643" w14:textId="77777777" w:rsidR="00E7392F" w:rsidRPr="00BE616E" w:rsidRDefault="00E7392F" w:rsidP="00444841">
            <w:pPr>
              <w:spacing w:after="0" w:line="240" w:lineRule="auto"/>
              <w:jc w:val="center"/>
              <w:rPr>
                <w:rFonts w:eastAsia="Calibri" w:cs="Calibri"/>
                <w:color w:val="404040"/>
                <w:sz w:val="16"/>
                <w:szCs w:val="16"/>
              </w:rPr>
            </w:pPr>
            <w:r w:rsidRPr="00BE616E">
              <w:rPr>
                <w:rFonts w:eastAsia="Calibri" w:cs="Calibri"/>
                <w:color w:val="404040"/>
                <w:sz w:val="16"/>
                <w:szCs w:val="16"/>
              </w:rPr>
              <w:t>LC</w:t>
            </w:r>
          </w:p>
        </w:tc>
        <w:tc>
          <w:tcPr>
            <w:tcW w:w="471" w:type="pct"/>
            <w:noWrap/>
          </w:tcPr>
          <w:p w14:paraId="17FBE4D7" w14:textId="77777777" w:rsidR="00E7392F" w:rsidRPr="00BE616E" w:rsidRDefault="00E7392F" w:rsidP="00444841">
            <w:pPr>
              <w:spacing w:after="0" w:line="240" w:lineRule="auto"/>
              <w:jc w:val="center"/>
              <w:rPr>
                <w:rFonts w:eastAsia="Calibri" w:cs="Calibri"/>
                <w:color w:val="404040"/>
                <w:sz w:val="16"/>
                <w:szCs w:val="16"/>
              </w:rPr>
            </w:pPr>
            <w:r w:rsidRPr="00BE616E">
              <w:rPr>
                <w:rFonts w:eastAsia="Calibri" w:cs="Calibri"/>
                <w:color w:val="404040"/>
                <w:sz w:val="16"/>
                <w:szCs w:val="16"/>
              </w:rPr>
              <w:t>3</w:t>
            </w:r>
          </w:p>
        </w:tc>
        <w:tc>
          <w:tcPr>
            <w:tcW w:w="915" w:type="pct"/>
            <w:noWrap/>
          </w:tcPr>
          <w:p w14:paraId="3586C02E" w14:textId="77777777" w:rsidR="00E7392F" w:rsidRPr="00BE616E" w:rsidRDefault="00E7392F" w:rsidP="00444841">
            <w:pPr>
              <w:spacing w:after="0" w:line="240" w:lineRule="auto"/>
              <w:jc w:val="center"/>
              <w:rPr>
                <w:rFonts w:eastAsia="Calibri" w:cs="Calibri"/>
                <w:color w:val="404040"/>
                <w:sz w:val="16"/>
                <w:szCs w:val="16"/>
              </w:rPr>
            </w:pPr>
            <w:r w:rsidRPr="00BE616E">
              <w:rPr>
                <w:rFonts w:eastAsia="Calibri" w:cs="Calibri"/>
                <w:color w:val="404040"/>
                <w:sz w:val="16"/>
                <w:szCs w:val="16"/>
              </w:rPr>
              <w:t>Necunoscut</w:t>
            </w:r>
          </w:p>
        </w:tc>
      </w:tr>
    </w:tbl>
    <w:p w14:paraId="237048FD" w14:textId="77777777" w:rsidR="00E7392F" w:rsidRPr="00536690" w:rsidRDefault="00E7392F" w:rsidP="00E7392F">
      <w:pPr>
        <w:tabs>
          <w:tab w:val="left" w:pos="12778"/>
        </w:tabs>
      </w:pPr>
    </w:p>
    <w:p w14:paraId="2CB83ABF" w14:textId="1777E037" w:rsidR="00E7392F" w:rsidRPr="00BC16EC" w:rsidRDefault="006921D9" w:rsidP="00BC16EC">
      <w:pPr>
        <w:pStyle w:val="Body"/>
        <w:rPr>
          <w:rStyle w:val="EbrimaNormalChar"/>
          <w:lang w:val="ro-RO"/>
        </w:rPr>
      </w:pPr>
      <w:r w:rsidRPr="00BC16EC">
        <w:rPr>
          <w:rStyle w:val="EbrimaNormalChar"/>
          <w:lang w:val="ro-RO"/>
        </w:rPr>
        <w:t>În cele ce urmează sunt prezentate coordonatele în Stereo 70 ale speciilor de păsări identificate în timpul campaniilor de monitorizare a biodiversității.</w:t>
      </w:r>
    </w:p>
    <w:tbl>
      <w:tblPr>
        <w:tblW w:w="5000" w:type="pct"/>
        <w:tblLayout w:type="fixed"/>
        <w:tblLook w:val="04A0" w:firstRow="1" w:lastRow="0" w:firstColumn="1" w:lastColumn="0" w:noHBand="0" w:noVBand="1"/>
      </w:tblPr>
      <w:tblGrid>
        <w:gridCol w:w="562"/>
        <w:gridCol w:w="1843"/>
        <w:gridCol w:w="2409"/>
        <w:gridCol w:w="851"/>
        <w:gridCol w:w="992"/>
        <w:gridCol w:w="1275"/>
        <w:gridCol w:w="1084"/>
      </w:tblGrid>
      <w:tr w:rsidR="00B10E7B" w:rsidRPr="00BE616E" w14:paraId="75AD56FC" w14:textId="77777777" w:rsidTr="00BE616E">
        <w:trPr>
          <w:trHeight w:val="288"/>
          <w:tblHeader/>
        </w:trPr>
        <w:tc>
          <w:tcPr>
            <w:tcW w:w="312" w:type="pct"/>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24A21E36" w14:textId="77777777" w:rsidR="00B10E7B" w:rsidRPr="00BE616E" w:rsidRDefault="00B10E7B" w:rsidP="00444841">
            <w:pPr>
              <w:spacing w:after="0" w:line="240" w:lineRule="auto"/>
              <w:jc w:val="center"/>
              <w:rPr>
                <w:rFonts w:eastAsia="Times New Roman" w:cs="Calibri"/>
                <w:b/>
                <w:bCs/>
                <w:color w:val="000000"/>
                <w:sz w:val="16"/>
                <w:szCs w:val="16"/>
                <w:lang w:eastAsia="ro-RO"/>
              </w:rPr>
            </w:pPr>
            <w:r w:rsidRPr="00BE616E">
              <w:rPr>
                <w:rFonts w:eastAsia="Times New Roman" w:cs="Calibri"/>
                <w:b/>
                <w:bCs/>
                <w:color w:val="000000"/>
                <w:sz w:val="16"/>
                <w:szCs w:val="16"/>
                <w:lang w:eastAsia="ro-RO"/>
              </w:rPr>
              <w:t>Nr. crt.</w:t>
            </w:r>
          </w:p>
        </w:tc>
        <w:tc>
          <w:tcPr>
            <w:tcW w:w="1022" w:type="pct"/>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center"/>
            <w:hideMark/>
          </w:tcPr>
          <w:p w14:paraId="7A6DB2BD" w14:textId="77777777" w:rsidR="00B10E7B" w:rsidRPr="00BE616E" w:rsidRDefault="00B10E7B" w:rsidP="00444841">
            <w:pPr>
              <w:spacing w:after="0" w:line="240" w:lineRule="auto"/>
              <w:jc w:val="center"/>
              <w:rPr>
                <w:rFonts w:eastAsia="Times New Roman" w:cs="Calibri"/>
                <w:b/>
                <w:bCs/>
                <w:color w:val="000000"/>
                <w:sz w:val="16"/>
                <w:szCs w:val="16"/>
                <w:lang w:eastAsia="ro-RO"/>
              </w:rPr>
            </w:pPr>
            <w:r w:rsidRPr="00BE616E">
              <w:rPr>
                <w:rFonts w:eastAsia="Times New Roman" w:cs="Calibri"/>
                <w:b/>
                <w:bCs/>
                <w:color w:val="000000"/>
                <w:sz w:val="16"/>
                <w:szCs w:val="16"/>
                <w:lang w:eastAsia="ro-RO"/>
              </w:rPr>
              <w:t>Denumirea populară</w:t>
            </w:r>
          </w:p>
        </w:tc>
        <w:tc>
          <w:tcPr>
            <w:tcW w:w="1336" w:type="pct"/>
            <w:tcBorders>
              <w:top w:val="single" w:sz="4" w:space="0" w:color="auto"/>
              <w:left w:val="nil"/>
              <w:bottom w:val="single" w:sz="4" w:space="0" w:color="auto"/>
              <w:right w:val="single" w:sz="4" w:space="0" w:color="auto"/>
            </w:tcBorders>
            <w:shd w:val="clear" w:color="auto" w:fill="BDD6EE" w:themeFill="accent5" w:themeFillTint="66"/>
            <w:noWrap/>
            <w:vAlign w:val="center"/>
            <w:hideMark/>
          </w:tcPr>
          <w:p w14:paraId="5D6EF48B" w14:textId="77777777" w:rsidR="00B10E7B" w:rsidRPr="00BE616E" w:rsidRDefault="00B10E7B" w:rsidP="00444841">
            <w:pPr>
              <w:spacing w:after="0" w:line="240" w:lineRule="auto"/>
              <w:jc w:val="center"/>
              <w:rPr>
                <w:rFonts w:eastAsia="Times New Roman" w:cs="Calibri"/>
                <w:b/>
                <w:bCs/>
                <w:color w:val="000000"/>
                <w:sz w:val="16"/>
                <w:szCs w:val="16"/>
                <w:lang w:eastAsia="ro-RO"/>
              </w:rPr>
            </w:pPr>
            <w:r w:rsidRPr="00BE616E">
              <w:rPr>
                <w:rFonts w:eastAsia="Times New Roman" w:cs="Calibri"/>
                <w:b/>
                <w:bCs/>
                <w:color w:val="000000"/>
                <w:sz w:val="16"/>
                <w:szCs w:val="16"/>
                <w:lang w:eastAsia="ro-RO"/>
              </w:rPr>
              <w:t>Denumirea științifică</w:t>
            </w:r>
          </w:p>
        </w:tc>
        <w:tc>
          <w:tcPr>
            <w:tcW w:w="472" w:type="pct"/>
            <w:tcBorders>
              <w:top w:val="single" w:sz="4" w:space="0" w:color="auto"/>
              <w:left w:val="nil"/>
              <w:bottom w:val="single" w:sz="4" w:space="0" w:color="auto"/>
              <w:right w:val="single" w:sz="4" w:space="0" w:color="auto"/>
            </w:tcBorders>
            <w:shd w:val="clear" w:color="auto" w:fill="BDD6EE" w:themeFill="accent5" w:themeFillTint="66"/>
            <w:noWrap/>
            <w:vAlign w:val="center"/>
            <w:hideMark/>
          </w:tcPr>
          <w:p w14:paraId="04A86A51" w14:textId="77777777" w:rsidR="00B10E7B" w:rsidRPr="00BE616E" w:rsidRDefault="00B10E7B" w:rsidP="00444841">
            <w:pPr>
              <w:spacing w:after="0" w:line="240" w:lineRule="auto"/>
              <w:jc w:val="center"/>
              <w:rPr>
                <w:rFonts w:eastAsia="Times New Roman" w:cs="Calibri"/>
                <w:b/>
                <w:bCs/>
                <w:color w:val="000000"/>
                <w:sz w:val="16"/>
                <w:szCs w:val="16"/>
                <w:lang w:eastAsia="ro-RO"/>
              </w:rPr>
            </w:pPr>
            <w:r w:rsidRPr="00BE616E">
              <w:rPr>
                <w:rFonts w:eastAsia="Times New Roman" w:cs="Calibri"/>
                <w:b/>
                <w:bCs/>
                <w:color w:val="000000"/>
                <w:sz w:val="16"/>
                <w:szCs w:val="16"/>
                <w:lang w:eastAsia="ro-RO"/>
              </w:rPr>
              <w:t>Număr indivizi</w:t>
            </w:r>
          </w:p>
        </w:tc>
        <w:tc>
          <w:tcPr>
            <w:tcW w:w="550" w:type="pct"/>
            <w:tcBorders>
              <w:top w:val="single" w:sz="4" w:space="0" w:color="auto"/>
              <w:left w:val="nil"/>
              <w:bottom w:val="single" w:sz="4" w:space="0" w:color="auto"/>
              <w:right w:val="single" w:sz="4" w:space="0" w:color="auto"/>
            </w:tcBorders>
            <w:shd w:val="clear" w:color="auto" w:fill="BDD6EE" w:themeFill="accent5" w:themeFillTint="66"/>
            <w:noWrap/>
            <w:vAlign w:val="center"/>
            <w:hideMark/>
          </w:tcPr>
          <w:p w14:paraId="4C035588" w14:textId="77777777" w:rsidR="00B10E7B" w:rsidRPr="00BE616E" w:rsidRDefault="00B10E7B" w:rsidP="00444841">
            <w:pPr>
              <w:spacing w:after="0" w:line="240" w:lineRule="auto"/>
              <w:jc w:val="center"/>
              <w:rPr>
                <w:rFonts w:eastAsia="Times New Roman" w:cs="Calibri"/>
                <w:b/>
                <w:bCs/>
                <w:color w:val="000000"/>
                <w:sz w:val="16"/>
                <w:szCs w:val="16"/>
                <w:lang w:eastAsia="ro-RO"/>
              </w:rPr>
            </w:pPr>
            <w:r w:rsidRPr="00BE616E">
              <w:rPr>
                <w:rFonts w:eastAsia="Times New Roman" w:cs="Calibri"/>
                <w:b/>
                <w:bCs/>
                <w:color w:val="000000"/>
                <w:sz w:val="16"/>
                <w:szCs w:val="16"/>
                <w:lang w:eastAsia="ro-RO"/>
              </w:rPr>
              <w:t>Latitudine</w:t>
            </w:r>
          </w:p>
        </w:tc>
        <w:tc>
          <w:tcPr>
            <w:tcW w:w="707" w:type="pct"/>
            <w:tcBorders>
              <w:top w:val="single" w:sz="4" w:space="0" w:color="auto"/>
              <w:left w:val="nil"/>
              <w:bottom w:val="single" w:sz="4" w:space="0" w:color="auto"/>
              <w:right w:val="single" w:sz="4" w:space="0" w:color="auto"/>
            </w:tcBorders>
            <w:shd w:val="clear" w:color="auto" w:fill="BDD6EE" w:themeFill="accent5" w:themeFillTint="66"/>
            <w:noWrap/>
            <w:vAlign w:val="center"/>
            <w:hideMark/>
          </w:tcPr>
          <w:p w14:paraId="36F50D69" w14:textId="77777777" w:rsidR="00B10E7B" w:rsidRPr="00BE616E" w:rsidRDefault="00B10E7B" w:rsidP="00444841">
            <w:pPr>
              <w:spacing w:after="0" w:line="240" w:lineRule="auto"/>
              <w:jc w:val="center"/>
              <w:rPr>
                <w:rFonts w:eastAsia="Times New Roman" w:cs="Calibri"/>
                <w:b/>
                <w:bCs/>
                <w:color w:val="000000"/>
                <w:sz w:val="16"/>
                <w:szCs w:val="16"/>
                <w:lang w:eastAsia="ro-RO"/>
              </w:rPr>
            </w:pPr>
            <w:r w:rsidRPr="00BE616E">
              <w:rPr>
                <w:rFonts w:eastAsia="Times New Roman" w:cs="Calibri"/>
                <w:b/>
                <w:bCs/>
                <w:color w:val="000000"/>
                <w:sz w:val="16"/>
                <w:szCs w:val="16"/>
                <w:lang w:eastAsia="ro-RO"/>
              </w:rPr>
              <w:t>Longitudine</w:t>
            </w:r>
          </w:p>
        </w:tc>
        <w:tc>
          <w:tcPr>
            <w:tcW w:w="601" w:type="pct"/>
            <w:tcBorders>
              <w:top w:val="single" w:sz="4" w:space="0" w:color="auto"/>
              <w:left w:val="nil"/>
              <w:bottom w:val="single" w:sz="4" w:space="0" w:color="auto"/>
              <w:right w:val="single" w:sz="4" w:space="0" w:color="auto"/>
            </w:tcBorders>
            <w:shd w:val="clear" w:color="auto" w:fill="BDD6EE" w:themeFill="accent5" w:themeFillTint="66"/>
            <w:noWrap/>
            <w:vAlign w:val="center"/>
            <w:hideMark/>
          </w:tcPr>
          <w:p w14:paraId="7210482A" w14:textId="77777777" w:rsidR="00B10E7B" w:rsidRPr="00BE616E" w:rsidRDefault="00B10E7B" w:rsidP="00444841">
            <w:pPr>
              <w:spacing w:after="0" w:line="240" w:lineRule="auto"/>
              <w:jc w:val="center"/>
              <w:rPr>
                <w:rFonts w:eastAsia="Times New Roman" w:cs="Calibri"/>
                <w:b/>
                <w:bCs/>
                <w:color w:val="000000"/>
                <w:sz w:val="16"/>
                <w:szCs w:val="16"/>
                <w:lang w:eastAsia="ro-RO"/>
              </w:rPr>
            </w:pPr>
            <w:r w:rsidRPr="00BE616E">
              <w:rPr>
                <w:rFonts w:eastAsia="Times New Roman" w:cs="Calibri"/>
                <w:b/>
                <w:bCs/>
                <w:color w:val="000000"/>
                <w:sz w:val="16"/>
                <w:szCs w:val="16"/>
                <w:lang w:eastAsia="ro-RO"/>
              </w:rPr>
              <w:t>Data</w:t>
            </w:r>
          </w:p>
        </w:tc>
      </w:tr>
      <w:tr w:rsidR="00B10E7B" w:rsidRPr="00BE616E" w14:paraId="53D14389"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5EEF8C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BCA040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Guguștiuc</w:t>
            </w:r>
          </w:p>
        </w:tc>
        <w:tc>
          <w:tcPr>
            <w:tcW w:w="1336" w:type="pct"/>
            <w:tcBorders>
              <w:top w:val="nil"/>
              <w:left w:val="nil"/>
              <w:bottom w:val="single" w:sz="4" w:space="0" w:color="auto"/>
              <w:right w:val="single" w:sz="4" w:space="0" w:color="auto"/>
            </w:tcBorders>
            <w:shd w:val="clear" w:color="auto" w:fill="auto"/>
            <w:noWrap/>
            <w:vAlign w:val="center"/>
            <w:hideMark/>
          </w:tcPr>
          <w:p w14:paraId="6008E99D"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Streptopelia decaocto</w:t>
            </w:r>
          </w:p>
        </w:tc>
        <w:tc>
          <w:tcPr>
            <w:tcW w:w="472" w:type="pct"/>
            <w:tcBorders>
              <w:top w:val="nil"/>
              <w:left w:val="nil"/>
              <w:bottom w:val="single" w:sz="4" w:space="0" w:color="auto"/>
              <w:right w:val="single" w:sz="4" w:space="0" w:color="auto"/>
            </w:tcBorders>
            <w:shd w:val="clear" w:color="auto" w:fill="auto"/>
            <w:noWrap/>
            <w:vAlign w:val="center"/>
            <w:hideMark/>
          </w:tcPr>
          <w:p w14:paraId="50F715E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3210585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44,4300</w:t>
            </w:r>
          </w:p>
        </w:tc>
        <w:tc>
          <w:tcPr>
            <w:tcW w:w="707" w:type="pct"/>
            <w:tcBorders>
              <w:top w:val="nil"/>
              <w:left w:val="nil"/>
              <w:bottom w:val="single" w:sz="4" w:space="0" w:color="auto"/>
              <w:right w:val="single" w:sz="4" w:space="0" w:color="auto"/>
            </w:tcBorders>
            <w:shd w:val="clear" w:color="auto" w:fill="auto"/>
            <w:noWrap/>
            <w:vAlign w:val="center"/>
            <w:hideMark/>
          </w:tcPr>
          <w:p w14:paraId="381B0E5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28,7284</w:t>
            </w:r>
          </w:p>
        </w:tc>
        <w:tc>
          <w:tcPr>
            <w:tcW w:w="601" w:type="pct"/>
            <w:tcBorders>
              <w:top w:val="nil"/>
              <w:left w:val="nil"/>
              <w:bottom w:val="single" w:sz="4" w:space="0" w:color="auto"/>
              <w:right w:val="single" w:sz="4" w:space="0" w:color="auto"/>
            </w:tcBorders>
            <w:shd w:val="clear" w:color="auto" w:fill="auto"/>
            <w:noWrap/>
            <w:vAlign w:val="center"/>
            <w:hideMark/>
          </w:tcPr>
          <w:p w14:paraId="0102645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03.06.2022</w:t>
            </w:r>
          </w:p>
        </w:tc>
      </w:tr>
      <w:tr w:rsidR="00B10E7B" w:rsidRPr="00BE616E" w14:paraId="79327361"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E18D35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97147A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Cuc</w:t>
            </w:r>
          </w:p>
        </w:tc>
        <w:tc>
          <w:tcPr>
            <w:tcW w:w="1336" w:type="pct"/>
            <w:tcBorders>
              <w:top w:val="nil"/>
              <w:left w:val="nil"/>
              <w:bottom w:val="single" w:sz="4" w:space="0" w:color="auto"/>
              <w:right w:val="single" w:sz="4" w:space="0" w:color="auto"/>
            </w:tcBorders>
            <w:shd w:val="clear" w:color="auto" w:fill="auto"/>
            <w:noWrap/>
            <w:vAlign w:val="center"/>
            <w:hideMark/>
          </w:tcPr>
          <w:p w14:paraId="49D6228A"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Cuculus canorus</w:t>
            </w:r>
          </w:p>
        </w:tc>
        <w:tc>
          <w:tcPr>
            <w:tcW w:w="472" w:type="pct"/>
            <w:tcBorders>
              <w:top w:val="nil"/>
              <w:left w:val="nil"/>
              <w:bottom w:val="single" w:sz="4" w:space="0" w:color="auto"/>
              <w:right w:val="single" w:sz="4" w:space="0" w:color="auto"/>
            </w:tcBorders>
            <w:shd w:val="clear" w:color="auto" w:fill="auto"/>
            <w:noWrap/>
            <w:vAlign w:val="center"/>
            <w:hideMark/>
          </w:tcPr>
          <w:p w14:paraId="36F7D84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5D320FC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44,4306</w:t>
            </w:r>
          </w:p>
        </w:tc>
        <w:tc>
          <w:tcPr>
            <w:tcW w:w="707" w:type="pct"/>
            <w:tcBorders>
              <w:top w:val="nil"/>
              <w:left w:val="nil"/>
              <w:bottom w:val="single" w:sz="4" w:space="0" w:color="auto"/>
              <w:right w:val="single" w:sz="4" w:space="0" w:color="auto"/>
            </w:tcBorders>
            <w:shd w:val="clear" w:color="auto" w:fill="auto"/>
            <w:noWrap/>
            <w:vAlign w:val="center"/>
            <w:hideMark/>
          </w:tcPr>
          <w:p w14:paraId="6495727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28,7295</w:t>
            </w:r>
          </w:p>
        </w:tc>
        <w:tc>
          <w:tcPr>
            <w:tcW w:w="601" w:type="pct"/>
            <w:tcBorders>
              <w:top w:val="nil"/>
              <w:left w:val="nil"/>
              <w:bottom w:val="single" w:sz="4" w:space="0" w:color="auto"/>
              <w:right w:val="single" w:sz="4" w:space="0" w:color="auto"/>
            </w:tcBorders>
            <w:shd w:val="clear" w:color="auto" w:fill="auto"/>
            <w:noWrap/>
            <w:vAlign w:val="center"/>
            <w:hideMark/>
          </w:tcPr>
          <w:p w14:paraId="5455C34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03.06.2022</w:t>
            </w:r>
          </w:p>
        </w:tc>
      </w:tr>
      <w:tr w:rsidR="00B10E7B" w:rsidRPr="00BE616E" w14:paraId="7F9FBAC0"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F814D9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E8A95B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Grangur</w:t>
            </w:r>
          </w:p>
        </w:tc>
        <w:tc>
          <w:tcPr>
            <w:tcW w:w="1336" w:type="pct"/>
            <w:tcBorders>
              <w:top w:val="nil"/>
              <w:left w:val="nil"/>
              <w:bottom w:val="single" w:sz="4" w:space="0" w:color="auto"/>
              <w:right w:val="single" w:sz="4" w:space="0" w:color="auto"/>
            </w:tcBorders>
            <w:shd w:val="clear" w:color="auto" w:fill="auto"/>
            <w:noWrap/>
            <w:vAlign w:val="center"/>
            <w:hideMark/>
          </w:tcPr>
          <w:p w14:paraId="659E4A9F"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Oriolus oriolus</w:t>
            </w:r>
          </w:p>
        </w:tc>
        <w:tc>
          <w:tcPr>
            <w:tcW w:w="472" w:type="pct"/>
            <w:tcBorders>
              <w:top w:val="nil"/>
              <w:left w:val="nil"/>
              <w:bottom w:val="single" w:sz="4" w:space="0" w:color="auto"/>
              <w:right w:val="single" w:sz="4" w:space="0" w:color="auto"/>
            </w:tcBorders>
            <w:shd w:val="clear" w:color="auto" w:fill="auto"/>
            <w:noWrap/>
            <w:vAlign w:val="center"/>
            <w:hideMark/>
          </w:tcPr>
          <w:p w14:paraId="04A197F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4650CA2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44,4298</w:t>
            </w:r>
          </w:p>
        </w:tc>
        <w:tc>
          <w:tcPr>
            <w:tcW w:w="707" w:type="pct"/>
            <w:tcBorders>
              <w:top w:val="nil"/>
              <w:left w:val="nil"/>
              <w:bottom w:val="single" w:sz="4" w:space="0" w:color="auto"/>
              <w:right w:val="single" w:sz="4" w:space="0" w:color="auto"/>
            </w:tcBorders>
            <w:shd w:val="clear" w:color="auto" w:fill="auto"/>
            <w:noWrap/>
            <w:vAlign w:val="center"/>
            <w:hideMark/>
          </w:tcPr>
          <w:p w14:paraId="2467528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28,7293</w:t>
            </w:r>
          </w:p>
        </w:tc>
        <w:tc>
          <w:tcPr>
            <w:tcW w:w="601" w:type="pct"/>
            <w:tcBorders>
              <w:top w:val="nil"/>
              <w:left w:val="nil"/>
              <w:bottom w:val="single" w:sz="4" w:space="0" w:color="auto"/>
              <w:right w:val="single" w:sz="4" w:space="0" w:color="auto"/>
            </w:tcBorders>
            <w:shd w:val="clear" w:color="auto" w:fill="auto"/>
            <w:noWrap/>
            <w:vAlign w:val="center"/>
            <w:hideMark/>
          </w:tcPr>
          <w:p w14:paraId="2AD6705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03.06.2022</w:t>
            </w:r>
          </w:p>
        </w:tc>
      </w:tr>
      <w:tr w:rsidR="00B10E7B" w:rsidRPr="00BE616E" w14:paraId="7BC7301B"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DCC441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05D3FB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Silvie mică</w:t>
            </w:r>
          </w:p>
        </w:tc>
        <w:tc>
          <w:tcPr>
            <w:tcW w:w="1336" w:type="pct"/>
            <w:tcBorders>
              <w:top w:val="nil"/>
              <w:left w:val="nil"/>
              <w:bottom w:val="single" w:sz="4" w:space="0" w:color="auto"/>
              <w:right w:val="single" w:sz="4" w:space="0" w:color="auto"/>
            </w:tcBorders>
            <w:shd w:val="clear" w:color="auto" w:fill="auto"/>
            <w:noWrap/>
            <w:vAlign w:val="center"/>
            <w:hideMark/>
          </w:tcPr>
          <w:p w14:paraId="6462E22A"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Sylvia curruca</w:t>
            </w:r>
          </w:p>
        </w:tc>
        <w:tc>
          <w:tcPr>
            <w:tcW w:w="472" w:type="pct"/>
            <w:tcBorders>
              <w:top w:val="nil"/>
              <w:left w:val="nil"/>
              <w:bottom w:val="single" w:sz="4" w:space="0" w:color="auto"/>
              <w:right w:val="single" w:sz="4" w:space="0" w:color="auto"/>
            </w:tcBorders>
            <w:shd w:val="clear" w:color="auto" w:fill="auto"/>
            <w:noWrap/>
            <w:vAlign w:val="center"/>
            <w:hideMark/>
          </w:tcPr>
          <w:p w14:paraId="408B616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3E24F88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44,4302</w:t>
            </w:r>
          </w:p>
        </w:tc>
        <w:tc>
          <w:tcPr>
            <w:tcW w:w="707" w:type="pct"/>
            <w:tcBorders>
              <w:top w:val="nil"/>
              <w:left w:val="nil"/>
              <w:bottom w:val="single" w:sz="4" w:space="0" w:color="auto"/>
              <w:right w:val="single" w:sz="4" w:space="0" w:color="auto"/>
            </w:tcBorders>
            <w:shd w:val="clear" w:color="auto" w:fill="auto"/>
            <w:noWrap/>
            <w:vAlign w:val="center"/>
            <w:hideMark/>
          </w:tcPr>
          <w:p w14:paraId="2B5EFE6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28,7285</w:t>
            </w:r>
          </w:p>
        </w:tc>
        <w:tc>
          <w:tcPr>
            <w:tcW w:w="601" w:type="pct"/>
            <w:tcBorders>
              <w:top w:val="nil"/>
              <w:left w:val="nil"/>
              <w:bottom w:val="single" w:sz="4" w:space="0" w:color="auto"/>
              <w:right w:val="single" w:sz="4" w:space="0" w:color="auto"/>
            </w:tcBorders>
            <w:shd w:val="clear" w:color="auto" w:fill="auto"/>
            <w:noWrap/>
            <w:vAlign w:val="center"/>
            <w:hideMark/>
          </w:tcPr>
          <w:p w14:paraId="76537BF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03.06.2022</w:t>
            </w:r>
          </w:p>
        </w:tc>
      </w:tr>
      <w:tr w:rsidR="00B10E7B" w:rsidRPr="00BE616E" w14:paraId="09F952EB"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38D6E6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3D0286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de seară</w:t>
            </w:r>
          </w:p>
        </w:tc>
        <w:tc>
          <w:tcPr>
            <w:tcW w:w="1336" w:type="pct"/>
            <w:tcBorders>
              <w:top w:val="nil"/>
              <w:left w:val="nil"/>
              <w:bottom w:val="single" w:sz="4" w:space="0" w:color="auto"/>
              <w:right w:val="single" w:sz="4" w:space="0" w:color="auto"/>
            </w:tcBorders>
            <w:shd w:val="clear" w:color="auto" w:fill="auto"/>
            <w:noWrap/>
            <w:vAlign w:val="center"/>
            <w:hideMark/>
          </w:tcPr>
          <w:p w14:paraId="63A9B9FF"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vespertinus</w:t>
            </w:r>
          </w:p>
        </w:tc>
        <w:tc>
          <w:tcPr>
            <w:tcW w:w="472" w:type="pct"/>
            <w:tcBorders>
              <w:top w:val="nil"/>
              <w:left w:val="nil"/>
              <w:bottom w:val="single" w:sz="4" w:space="0" w:color="auto"/>
              <w:right w:val="single" w:sz="4" w:space="0" w:color="auto"/>
            </w:tcBorders>
            <w:shd w:val="clear" w:color="auto" w:fill="auto"/>
            <w:noWrap/>
            <w:vAlign w:val="center"/>
            <w:hideMark/>
          </w:tcPr>
          <w:p w14:paraId="015164A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2A8EF53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44,4302</w:t>
            </w:r>
          </w:p>
        </w:tc>
        <w:tc>
          <w:tcPr>
            <w:tcW w:w="707" w:type="pct"/>
            <w:tcBorders>
              <w:top w:val="nil"/>
              <w:left w:val="nil"/>
              <w:bottom w:val="single" w:sz="4" w:space="0" w:color="auto"/>
              <w:right w:val="single" w:sz="4" w:space="0" w:color="auto"/>
            </w:tcBorders>
            <w:shd w:val="clear" w:color="auto" w:fill="auto"/>
            <w:noWrap/>
            <w:vAlign w:val="center"/>
            <w:hideMark/>
          </w:tcPr>
          <w:p w14:paraId="49613E2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28,7286</w:t>
            </w:r>
          </w:p>
        </w:tc>
        <w:tc>
          <w:tcPr>
            <w:tcW w:w="601" w:type="pct"/>
            <w:tcBorders>
              <w:top w:val="nil"/>
              <w:left w:val="nil"/>
              <w:bottom w:val="single" w:sz="4" w:space="0" w:color="auto"/>
              <w:right w:val="single" w:sz="4" w:space="0" w:color="auto"/>
            </w:tcBorders>
            <w:shd w:val="clear" w:color="auto" w:fill="auto"/>
            <w:noWrap/>
            <w:vAlign w:val="center"/>
            <w:hideMark/>
          </w:tcPr>
          <w:p w14:paraId="329B46D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03.06.2022</w:t>
            </w:r>
          </w:p>
        </w:tc>
      </w:tr>
      <w:tr w:rsidR="00B10E7B" w:rsidRPr="00BE616E" w14:paraId="0D63EB90"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CEEA65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6</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A6F139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de seară</w:t>
            </w:r>
          </w:p>
        </w:tc>
        <w:tc>
          <w:tcPr>
            <w:tcW w:w="1336" w:type="pct"/>
            <w:tcBorders>
              <w:top w:val="nil"/>
              <w:left w:val="nil"/>
              <w:bottom w:val="single" w:sz="4" w:space="0" w:color="auto"/>
              <w:right w:val="single" w:sz="4" w:space="0" w:color="auto"/>
            </w:tcBorders>
            <w:shd w:val="clear" w:color="auto" w:fill="auto"/>
            <w:noWrap/>
            <w:vAlign w:val="center"/>
            <w:hideMark/>
          </w:tcPr>
          <w:p w14:paraId="024F8178"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vespertinus</w:t>
            </w:r>
          </w:p>
        </w:tc>
        <w:tc>
          <w:tcPr>
            <w:tcW w:w="472" w:type="pct"/>
            <w:tcBorders>
              <w:top w:val="nil"/>
              <w:left w:val="nil"/>
              <w:bottom w:val="single" w:sz="4" w:space="0" w:color="auto"/>
              <w:right w:val="single" w:sz="4" w:space="0" w:color="auto"/>
            </w:tcBorders>
            <w:shd w:val="clear" w:color="auto" w:fill="auto"/>
            <w:noWrap/>
            <w:vAlign w:val="center"/>
            <w:hideMark/>
          </w:tcPr>
          <w:p w14:paraId="3F26848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43B60D4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44,4314</w:t>
            </w:r>
          </w:p>
        </w:tc>
        <w:tc>
          <w:tcPr>
            <w:tcW w:w="707" w:type="pct"/>
            <w:tcBorders>
              <w:top w:val="nil"/>
              <w:left w:val="nil"/>
              <w:bottom w:val="single" w:sz="4" w:space="0" w:color="auto"/>
              <w:right w:val="single" w:sz="4" w:space="0" w:color="auto"/>
            </w:tcBorders>
            <w:shd w:val="clear" w:color="auto" w:fill="auto"/>
            <w:noWrap/>
            <w:vAlign w:val="center"/>
            <w:hideMark/>
          </w:tcPr>
          <w:p w14:paraId="3A28210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28,7293</w:t>
            </w:r>
          </w:p>
        </w:tc>
        <w:tc>
          <w:tcPr>
            <w:tcW w:w="601" w:type="pct"/>
            <w:tcBorders>
              <w:top w:val="nil"/>
              <w:left w:val="nil"/>
              <w:bottom w:val="single" w:sz="4" w:space="0" w:color="auto"/>
              <w:right w:val="single" w:sz="4" w:space="0" w:color="auto"/>
            </w:tcBorders>
            <w:shd w:val="clear" w:color="auto" w:fill="auto"/>
            <w:noWrap/>
            <w:vAlign w:val="center"/>
            <w:hideMark/>
          </w:tcPr>
          <w:p w14:paraId="3088DBC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03.06.2022</w:t>
            </w:r>
          </w:p>
        </w:tc>
      </w:tr>
      <w:tr w:rsidR="00B10E7B" w:rsidRPr="00BE616E" w14:paraId="07695784"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D50A25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lastRenderedPageBreak/>
              <w:t>7</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971CCB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Coțofană</w:t>
            </w:r>
          </w:p>
        </w:tc>
        <w:tc>
          <w:tcPr>
            <w:tcW w:w="1336" w:type="pct"/>
            <w:tcBorders>
              <w:top w:val="nil"/>
              <w:left w:val="nil"/>
              <w:bottom w:val="single" w:sz="4" w:space="0" w:color="auto"/>
              <w:right w:val="single" w:sz="4" w:space="0" w:color="auto"/>
            </w:tcBorders>
            <w:shd w:val="clear" w:color="auto" w:fill="auto"/>
            <w:noWrap/>
            <w:vAlign w:val="center"/>
            <w:hideMark/>
          </w:tcPr>
          <w:p w14:paraId="0DC63BEE"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Pica pica</w:t>
            </w:r>
          </w:p>
        </w:tc>
        <w:tc>
          <w:tcPr>
            <w:tcW w:w="472" w:type="pct"/>
            <w:tcBorders>
              <w:top w:val="nil"/>
              <w:left w:val="nil"/>
              <w:bottom w:val="single" w:sz="4" w:space="0" w:color="auto"/>
              <w:right w:val="single" w:sz="4" w:space="0" w:color="auto"/>
            </w:tcBorders>
            <w:shd w:val="clear" w:color="auto" w:fill="auto"/>
            <w:noWrap/>
            <w:vAlign w:val="center"/>
            <w:hideMark/>
          </w:tcPr>
          <w:p w14:paraId="08F5D19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59761CD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44,4319</w:t>
            </w:r>
          </w:p>
        </w:tc>
        <w:tc>
          <w:tcPr>
            <w:tcW w:w="707" w:type="pct"/>
            <w:tcBorders>
              <w:top w:val="nil"/>
              <w:left w:val="nil"/>
              <w:bottom w:val="single" w:sz="4" w:space="0" w:color="auto"/>
              <w:right w:val="single" w:sz="4" w:space="0" w:color="auto"/>
            </w:tcBorders>
            <w:shd w:val="clear" w:color="auto" w:fill="auto"/>
            <w:noWrap/>
            <w:vAlign w:val="center"/>
            <w:hideMark/>
          </w:tcPr>
          <w:p w14:paraId="233D4A8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28,7288</w:t>
            </w:r>
          </w:p>
        </w:tc>
        <w:tc>
          <w:tcPr>
            <w:tcW w:w="601" w:type="pct"/>
            <w:tcBorders>
              <w:top w:val="nil"/>
              <w:left w:val="nil"/>
              <w:bottom w:val="single" w:sz="4" w:space="0" w:color="auto"/>
              <w:right w:val="single" w:sz="4" w:space="0" w:color="auto"/>
            </w:tcBorders>
            <w:shd w:val="clear" w:color="auto" w:fill="auto"/>
            <w:noWrap/>
            <w:vAlign w:val="center"/>
            <w:hideMark/>
          </w:tcPr>
          <w:p w14:paraId="016128D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03.06.2022</w:t>
            </w:r>
          </w:p>
        </w:tc>
      </w:tr>
      <w:tr w:rsidR="00B10E7B" w:rsidRPr="00BE616E" w14:paraId="2B7B79A9"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F4F236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8</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A0DA0C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de seară</w:t>
            </w:r>
          </w:p>
        </w:tc>
        <w:tc>
          <w:tcPr>
            <w:tcW w:w="1336" w:type="pct"/>
            <w:tcBorders>
              <w:top w:val="nil"/>
              <w:left w:val="nil"/>
              <w:bottom w:val="single" w:sz="4" w:space="0" w:color="auto"/>
              <w:right w:val="single" w:sz="4" w:space="0" w:color="auto"/>
            </w:tcBorders>
            <w:shd w:val="clear" w:color="auto" w:fill="auto"/>
            <w:noWrap/>
            <w:vAlign w:val="center"/>
            <w:hideMark/>
          </w:tcPr>
          <w:p w14:paraId="07DD2A97"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vespertinus</w:t>
            </w:r>
          </w:p>
        </w:tc>
        <w:tc>
          <w:tcPr>
            <w:tcW w:w="472" w:type="pct"/>
            <w:tcBorders>
              <w:top w:val="nil"/>
              <w:left w:val="nil"/>
              <w:bottom w:val="single" w:sz="4" w:space="0" w:color="auto"/>
              <w:right w:val="single" w:sz="4" w:space="0" w:color="auto"/>
            </w:tcBorders>
            <w:shd w:val="clear" w:color="auto" w:fill="auto"/>
            <w:noWrap/>
            <w:vAlign w:val="center"/>
            <w:hideMark/>
          </w:tcPr>
          <w:p w14:paraId="4AB79CD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0109214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44,4323</w:t>
            </w:r>
          </w:p>
        </w:tc>
        <w:tc>
          <w:tcPr>
            <w:tcW w:w="707" w:type="pct"/>
            <w:tcBorders>
              <w:top w:val="nil"/>
              <w:left w:val="nil"/>
              <w:bottom w:val="single" w:sz="4" w:space="0" w:color="auto"/>
              <w:right w:val="single" w:sz="4" w:space="0" w:color="auto"/>
            </w:tcBorders>
            <w:shd w:val="clear" w:color="auto" w:fill="auto"/>
            <w:noWrap/>
            <w:vAlign w:val="center"/>
            <w:hideMark/>
          </w:tcPr>
          <w:p w14:paraId="564F531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28,7290</w:t>
            </w:r>
          </w:p>
        </w:tc>
        <w:tc>
          <w:tcPr>
            <w:tcW w:w="601" w:type="pct"/>
            <w:tcBorders>
              <w:top w:val="nil"/>
              <w:left w:val="nil"/>
              <w:bottom w:val="single" w:sz="4" w:space="0" w:color="auto"/>
              <w:right w:val="single" w:sz="4" w:space="0" w:color="auto"/>
            </w:tcBorders>
            <w:shd w:val="clear" w:color="auto" w:fill="auto"/>
            <w:noWrap/>
            <w:vAlign w:val="center"/>
            <w:hideMark/>
          </w:tcPr>
          <w:p w14:paraId="3C33D4E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03.06.2022</w:t>
            </w:r>
          </w:p>
        </w:tc>
      </w:tr>
      <w:tr w:rsidR="00B10E7B" w:rsidRPr="00BE616E" w14:paraId="51682718"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AF716C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9</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4315D4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de seară</w:t>
            </w:r>
          </w:p>
        </w:tc>
        <w:tc>
          <w:tcPr>
            <w:tcW w:w="1336" w:type="pct"/>
            <w:tcBorders>
              <w:top w:val="nil"/>
              <w:left w:val="nil"/>
              <w:bottom w:val="single" w:sz="4" w:space="0" w:color="auto"/>
              <w:right w:val="single" w:sz="4" w:space="0" w:color="auto"/>
            </w:tcBorders>
            <w:shd w:val="clear" w:color="auto" w:fill="auto"/>
            <w:noWrap/>
            <w:vAlign w:val="center"/>
            <w:hideMark/>
          </w:tcPr>
          <w:p w14:paraId="64D370B6"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vespertinus</w:t>
            </w:r>
          </w:p>
        </w:tc>
        <w:tc>
          <w:tcPr>
            <w:tcW w:w="472" w:type="pct"/>
            <w:tcBorders>
              <w:top w:val="nil"/>
              <w:left w:val="nil"/>
              <w:bottom w:val="single" w:sz="4" w:space="0" w:color="auto"/>
              <w:right w:val="single" w:sz="4" w:space="0" w:color="auto"/>
            </w:tcBorders>
            <w:shd w:val="clear" w:color="auto" w:fill="auto"/>
            <w:noWrap/>
            <w:vAlign w:val="center"/>
            <w:hideMark/>
          </w:tcPr>
          <w:p w14:paraId="1E97D7C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423CAE3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44,4319</w:t>
            </w:r>
          </w:p>
        </w:tc>
        <w:tc>
          <w:tcPr>
            <w:tcW w:w="707" w:type="pct"/>
            <w:tcBorders>
              <w:top w:val="nil"/>
              <w:left w:val="nil"/>
              <w:bottom w:val="single" w:sz="4" w:space="0" w:color="auto"/>
              <w:right w:val="single" w:sz="4" w:space="0" w:color="auto"/>
            </w:tcBorders>
            <w:shd w:val="clear" w:color="auto" w:fill="auto"/>
            <w:noWrap/>
            <w:vAlign w:val="center"/>
            <w:hideMark/>
          </w:tcPr>
          <w:p w14:paraId="2CF4B9D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28,7303</w:t>
            </w:r>
          </w:p>
        </w:tc>
        <w:tc>
          <w:tcPr>
            <w:tcW w:w="601" w:type="pct"/>
            <w:tcBorders>
              <w:top w:val="nil"/>
              <w:left w:val="nil"/>
              <w:bottom w:val="single" w:sz="4" w:space="0" w:color="auto"/>
              <w:right w:val="single" w:sz="4" w:space="0" w:color="auto"/>
            </w:tcBorders>
            <w:shd w:val="clear" w:color="auto" w:fill="auto"/>
            <w:noWrap/>
            <w:vAlign w:val="center"/>
            <w:hideMark/>
          </w:tcPr>
          <w:p w14:paraId="438B487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03.06.2022</w:t>
            </w:r>
          </w:p>
        </w:tc>
      </w:tr>
      <w:tr w:rsidR="00B10E7B" w:rsidRPr="00BE616E" w14:paraId="57ED3707"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3B0951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10</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854773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Ciuf de pădure</w:t>
            </w:r>
          </w:p>
        </w:tc>
        <w:tc>
          <w:tcPr>
            <w:tcW w:w="1336" w:type="pct"/>
            <w:tcBorders>
              <w:top w:val="nil"/>
              <w:left w:val="nil"/>
              <w:bottom w:val="single" w:sz="4" w:space="0" w:color="auto"/>
              <w:right w:val="single" w:sz="4" w:space="0" w:color="auto"/>
            </w:tcBorders>
            <w:shd w:val="clear" w:color="auto" w:fill="auto"/>
            <w:noWrap/>
            <w:vAlign w:val="center"/>
            <w:hideMark/>
          </w:tcPr>
          <w:p w14:paraId="6B6F1781"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Asio otus</w:t>
            </w:r>
          </w:p>
        </w:tc>
        <w:tc>
          <w:tcPr>
            <w:tcW w:w="472" w:type="pct"/>
            <w:tcBorders>
              <w:top w:val="nil"/>
              <w:left w:val="nil"/>
              <w:bottom w:val="single" w:sz="4" w:space="0" w:color="auto"/>
              <w:right w:val="single" w:sz="4" w:space="0" w:color="auto"/>
            </w:tcBorders>
            <w:shd w:val="clear" w:color="auto" w:fill="auto"/>
            <w:noWrap/>
            <w:vAlign w:val="center"/>
            <w:hideMark/>
          </w:tcPr>
          <w:p w14:paraId="1FE5A07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474A68D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44,4325</w:t>
            </w:r>
          </w:p>
        </w:tc>
        <w:tc>
          <w:tcPr>
            <w:tcW w:w="707" w:type="pct"/>
            <w:tcBorders>
              <w:top w:val="nil"/>
              <w:left w:val="nil"/>
              <w:bottom w:val="single" w:sz="4" w:space="0" w:color="auto"/>
              <w:right w:val="single" w:sz="4" w:space="0" w:color="auto"/>
            </w:tcBorders>
            <w:shd w:val="clear" w:color="auto" w:fill="auto"/>
            <w:noWrap/>
            <w:vAlign w:val="center"/>
            <w:hideMark/>
          </w:tcPr>
          <w:p w14:paraId="0CA42DD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28,7292</w:t>
            </w:r>
          </w:p>
        </w:tc>
        <w:tc>
          <w:tcPr>
            <w:tcW w:w="601" w:type="pct"/>
            <w:tcBorders>
              <w:top w:val="nil"/>
              <w:left w:val="nil"/>
              <w:bottom w:val="single" w:sz="4" w:space="0" w:color="auto"/>
              <w:right w:val="single" w:sz="4" w:space="0" w:color="auto"/>
            </w:tcBorders>
            <w:shd w:val="clear" w:color="auto" w:fill="auto"/>
            <w:noWrap/>
            <w:vAlign w:val="center"/>
            <w:hideMark/>
          </w:tcPr>
          <w:p w14:paraId="117F33A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03.06.2022</w:t>
            </w:r>
          </w:p>
        </w:tc>
      </w:tr>
      <w:tr w:rsidR="00B10E7B" w:rsidRPr="00BE616E" w14:paraId="311D85CE"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264EB9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11</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4AE2CB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Grangur</w:t>
            </w:r>
          </w:p>
        </w:tc>
        <w:tc>
          <w:tcPr>
            <w:tcW w:w="1336" w:type="pct"/>
            <w:tcBorders>
              <w:top w:val="nil"/>
              <w:left w:val="nil"/>
              <w:bottom w:val="single" w:sz="4" w:space="0" w:color="auto"/>
              <w:right w:val="single" w:sz="4" w:space="0" w:color="auto"/>
            </w:tcBorders>
            <w:shd w:val="clear" w:color="auto" w:fill="auto"/>
            <w:noWrap/>
            <w:vAlign w:val="center"/>
            <w:hideMark/>
          </w:tcPr>
          <w:p w14:paraId="18F51DF4"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Oriolus oriolus</w:t>
            </w:r>
          </w:p>
        </w:tc>
        <w:tc>
          <w:tcPr>
            <w:tcW w:w="472" w:type="pct"/>
            <w:tcBorders>
              <w:top w:val="nil"/>
              <w:left w:val="nil"/>
              <w:bottom w:val="single" w:sz="4" w:space="0" w:color="auto"/>
              <w:right w:val="single" w:sz="4" w:space="0" w:color="auto"/>
            </w:tcBorders>
            <w:shd w:val="clear" w:color="auto" w:fill="auto"/>
            <w:noWrap/>
            <w:vAlign w:val="center"/>
            <w:hideMark/>
          </w:tcPr>
          <w:p w14:paraId="0E8ACE1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7E1127E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44,4331</w:t>
            </w:r>
          </w:p>
        </w:tc>
        <w:tc>
          <w:tcPr>
            <w:tcW w:w="707" w:type="pct"/>
            <w:tcBorders>
              <w:top w:val="nil"/>
              <w:left w:val="nil"/>
              <w:bottom w:val="single" w:sz="4" w:space="0" w:color="auto"/>
              <w:right w:val="single" w:sz="4" w:space="0" w:color="auto"/>
            </w:tcBorders>
            <w:shd w:val="clear" w:color="auto" w:fill="auto"/>
            <w:noWrap/>
            <w:vAlign w:val="center"/>
            <w:hideMark/>
          </w:tcPr>
          <w:p w14:paraId="7334200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28,7297</w:t>
            </w:r>
          </w:p>
        </w:tc>
        <w:tc>
          <w:tcPr>
            <w:tcW w:w="601" w:type="pct"/>
            <w:tcBorders>
              <w:top w:val="nil"/>
              <w:left w:val="nil"/>
              <w:bottom w:val="single" w:sz="4" w:space="0" w:color="auto"/>
              <w:right w:val="single" w:sz="4" w:space="0" w:color="auto"/>
            </w:tcBorders>
            <w:shd w:val="clear" w:color="auto" w:fill="auto"/>
            <w:noWrap/>
            <w:vAlign w:val="center"/>
            <w:hideMark/>
          </w:tcPr>
          <w:p w14:paraId="31BCBFF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03.06.2022</w:t>
            </w:r>
          </w:p>
        </w:tc>
      </w:tr>
      <w:tr w:rsidR="00B10E7B" w:rsidRPr="00BE616E" w14:paraId="6C87D138"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4A2FB3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12</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B8C3C7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de seară</w:t>
            </w:r>
          </w:p>
        </w:tc>
        <w:tc>
          <w:tcPr>
            <w:tcW w:w="1336" w:type="pct"/>
            <w:tcBorders>
              <w:top w:val="nil"/>
              <w:left w:val="nil"/>
              <w:bottom w:val="single" w:sz="4" w:space="0" w:color="auto"/>
              <w:right w:val="single" w:sz="4" w:space="0" w:color="auto"/>
            </w:tcBorders>
            <w:shd w:val="clear" w:color="auto" w:fill="auto"/>
            <w:noWrap/>
            <w:vAlign w:val="center"/>
            <w:hideMark/>
          </w:tcPr>
          <w:p w14:paraId="1DF909CF"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vespertinus</w:t>
            </w:r>
          </w:p>
        </w:tc>
        <w:tc>
          <w:tcPr>
            <w:tcW w:w="472" w:type="pct"/>
            <w:tcBorders>
              <w:top w:val="nil"/>
              <w:left w:val="nil"/>
              <w:bottom w:val="single" w:sz="4" w:space="0" w:color="auto"/>
              <w:right w:val="single" w:sz="4" w:space="0" w:color="auto"/>
            </w:tcBorders>
            <w:shd w:val="clear" w:color="auto" w:fill="auto"/>
            <w:noWrap/>
            <w:vAlign w:val="center"/>
            <w:hideMark/>
          </w:tcPr>
          <w:p w14:paraId="75FA1CD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173171B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44,4334</w:t>
            </w:r>
          </w:p>
        </w:tc>
        <w:tc>
          <w:tcPr>
            <w:tcW w:w="707" w:type="pct"/>
            <w:tcBorders>
              <w:top w:val="nil"/>
              <w:left w:val="nil"/>
              <w:bottom w:val="single" w:sz="4" w:space="0" w:color="auto"/>
              <w:right w:val="single" w:sz="4" w:space="0" w:color="auto"/>
            </w:tcBorders>
            <w:shd w:val="clear" w:color="auto" w:fill="auto"/>
            <w:noWrap/>
            <w:vAlign w:val="center"/>
            <w:hideMark/>
          </w:tcPr>
          <w:p w14:paraId="5EE4855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28,7298</w:t>
            </w:r>
          </w:p>
        </w:tc>
        <w:tc>
          <w:tcPr>
            <w:tcW w:w="601" w:type="pct"/>
            <w:tcBorders>
              <w:top w:val="nil"/>
              <w:left w:val="nil"/>
              <w:bottom w:val="single" w:sz="4" w:space="0" w:color="auto"/>
              <w:right w:val="single" w:sz="4" w:space="0" w:color="auto"/>
            </w:tcBorders>
            <w:shd w:val="clear" w:color="auto" w:fill="auto"/>
            <w:noWrap/>
            <w:vAlign w:val="center"/>
            <w:hideMark/>
          </w:tcPr>
          <w:p w14:paraId="7FDD6C1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03.06.2022</w:t>
            </w:r>
          </w:p>
        </w:tc>
      </w:tr>
      <w:tr w:rsidR="00B10E7B" w:rsidRPr="00BE616E" w14:paraId="2A30FAA7"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17233B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13</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5372D1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roșu</w:t>
            </w:r>
          </w:p>
        </w:tc>
        <w:tc>
          <w:tcPr>
            <w:tcW w:w="1336" w:type="pct"/>
            <w:tcBorders>
              <w:top w:val="nil"/>
              <w:left w:val="nil"/>
              <w:bottom w:val="single" w:sz="4" w:space="0" w:color="auto"/>
              <w:right w:val="single" w:sz="4" w:space="0" w:color="auto"/>
            </w:tcBorders>
            <w:shd w:val="clear" w:color="auto" w:fill="auto"/>
            <w:noWrap/>
            <w:vAlign w:val="center"/>
            <w:hideMark/>
          </w:tcPr>
          <w:p w14:paraId="30C92F2F"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tinnunculus</w:t>
            </w:r>
          </w:p>
        </w:tc>
        <w:tc>
          <w:tcPr>
            <w:tcW w:w="472" w:type="pct"/>
            <w:tcBorders>
              <w:top w:val="nil"/>
              <w:left w:val="nil"/>
              <w:bottom w:val="single" w:sz="4" w:space="0" w:color="auto"/>
              <w:right w:val="single" w:sz="4" w:space="0" w:color="auto"/>
            </w:tcBorders>
            <w:shd w:val="clear" w:color="auto" w:fill="auto"/>
            <w:noWrap/>
            <w:vAlign w:val="center"/>
            <w:hideMark/>
          </w:tcPr>
          <w:p w14:paraId="3123EC8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4A35B15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44,4345</w:t>
            </w:r>
          </w:p>
        </w:tc>
        <w:tc>
          <w:tcPr>
            <w:tcW w:w="707" w:type="pct"/>
            <w:tcBorders>
              <w:top w:val="nil"/>
              <w:left w:val="nil"/>
              <w:bottom w:val="single" w:sz="4" w:space="0" w:color="auto"/>
              <w:right w:val="single" w:sz="4" w:space="0" w:color="auto"/>
            </w:tcBorders>
            <w:shd w:val="clear" w:color="auto" w:fill="auto"/>
            <w:noWrap/>
            <w:vAlign w:val="center"/>
            <w:hideMark/>
          </w:tcPr>
          <w:p w14:paraId="08E1163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28,7301</w:t>
            </w:r>
          </w:p>
        </w:tc>
        <w:tc>
          <w:tcPr>
            <w:tcW w:w="601" w:type="pct"/>
            <w:tcBorders>
              <w:top w:val="nil"/>
              <w:left w:val="nil"/>
              <w:bottom w:val="single" w:sz="4" w:space="0" w:color="auto"/>
              <w:right w:val="single" w:sz="4" w:space="0" w:color="auto"/>
            </w:tcBorders>
            <w:shd w:val="clear" w:color="auto" w:fill="auto"/>
            <w:noWrap/>
            <w:vAlign w:val="center"/>
            <w:hideMark/>
          </w:tcPr>
          <w:p w14:paraId="3E1E445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03.06.2022</w:t>
            </w:r>
          </w:p>
        </w:tc>
      </w:tr>
      <w:tr w:rsidR="00B10E7B" w:rsidRPr="00BE616E" w14:paraId="6B7B8F50"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40C96D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14</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6204469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de seară</w:t>
            </w:r>
          </w:p>
        </w:tc>
        <w:tc>
          <w:tcPr>
            <w:tcW w:w="1336" w:type="pct"/>
            <w:tcBorders>
              <w:top w:val="nil"/>
              <w:left w:val="nil"/>
              <w:bottom w:val="single" w:sz="4" w:space="0" w:color="auto"/>
              <w:right w:val="single" w:sz="4" w:space="0" w:color="auto"/>
            </w:tcBorders>
            <w:shd w:val="clear" w:color="auto" w:fill="auto"/>
            <w:noWrap/>
            <w:vAlign w:val="center"/>
            <w:hideMark/>
          </w:tcPr>
          <w:p w14:paraId="59160D4A"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vespertinus</w:t>
            </w:r>
          </w:p>
        </w:tc>
        <w:tc>
          <w:tcPr>
            <w:tcW w:w="472" w:type="pct"/>
            <w:tcBorders>
              <w:top w:val="nil"/>
              <w:left w:val="nil"/>
              <w:bottom w:val="single" w:sz="4" w:space="0" w:color="auto"/>
              <w:right w:val="single" w:sz="4" w:space="0" w:color="auto"/>
            </w:tcBorders>
            <w:shd w:val="clear" w:color="auto" w:fill="auto"/>
            <w:noWrap/>
            <w:vAlign w:val="center"/>
            <w:hideMark/>
          </w:tcPr>
          <w:p w14:paraId="3E08AD5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6DEDE9A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44,4346</w:t>
            </w:r>
          </w:p>
        </w:tc>
        <w:tc>
          <w:tcPr>
            <w:tcW w:w="707" w:type="pct"/>
            <w:tcBorders>
              <w:top w:val="nil"/>
              <w:left w:val="nil"/>
              <w:bottom w:val="single" w:sz="4" w:space="0" w:color="auto"/>
              <w:right w:val="single" w:sz="4" w:space="0" w:color="auto"/>
            </w:tcBorders>
            <w:shd w:val="clear" w:color="auto" w:fill="auto"/>
            <w:noWrap/>
            <w:vAlign w:val="center"/>
            <w:hideMark/>
          </w:tcPr>
          <w:p w14:paraId="5B2A3EE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28,7301</w:t>
            </w:r>
          </w:p>
        </w:tc>
        <w:tc>
          <w:tcPr>
            <w:tcW w:w="601" w:type="pct"/>
            <w:tcBorders>
              <w:top w:val="nil"/>
              <w:left w:val="nil"/>
              <w:bottom w:val="single" w:sz="4" w:space="0" w:color="auto"/>
              <w:right w:val="single" w:sz="4" w:space="0" w:color="auto"/>
            </w:tcBorders>
            <w:shd w:val="clear" w:color="auto" w:fill="auto"/>
            <w:noWrap/>
            <w:vAlign w:val="center"/>
            <w:hideMark/>
          </w:tcPr>
          <w:p w14:paraId="7EBB1E0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03.06.2022</w:t>
            </w:r>
          </w:p>
        </w:tc>
      </w:tr>
      <w:tr w:rsidR="00B10E7B" w:rsidRPr="00BE616E" w14:paraId="7E541709"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E35E6A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15</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4DF430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roșu</w:t>
            </w:r>
          </w:p>
        </w:tc>
        <w:tc>
          <w:tcPr>
            <w:tcW w:w="1336" w:type="pct"/>
            <w:tcBorders>
              <w:top w:val="nil"/>
              <w:left w:val="nil"/>
              <w:bottom w:val="single" w:sz="4" w:space="0" w:color="auto"/>
              <w:right w:val="single" w:sz="4" w:space="0" w:color="auto"/>
            </w:tcBorders>
            <w:shd w:val="clear" w:color="auto" w:fill="auto"/>
            <w:noWrap/>
            <w:vAlign w:val="center"/>
            <w:hideMark/>
          </w:tcPr>
          <w:p w14:paraId="341A5435"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tinnunculus</w:t>
            </w:r>
          </w:p>
        </w:tc>
        <w:tc>
          <w:tcPr>
            <w:tcW w:w="472" w:type="pct"/>
            <w:tcBorders>
              <w:top w:val="nil"/>
              <w:left w:val="nil"/>
              <w:bottom w:val="single" w:sz="4" w:space="0" w:color="auto"/>
              <w:right w:val="single" w:sz="4" w:space="0" w:color="auto"/>
            </w:tcBorders>
            <w:shd w:val="clear" w:color="auto" w:fill="auto"/>
            <w:noWrap/>
            <w:vAlign w:val="center"/>
            <w:hideMark/>
          </w:tcPr>
          <w:p w14:paraId="711D3CC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w:t>
            </w:r>
          </w:p>
        </w:tc>
        <w:tc>
          <w:tcPr>
            <w:tcW w:w="550" w:type="pct"/>
            <w:tcBorders>
              <w:top w:val="nil"/>
              <w:left w:val="nil"/>
              <w:bottom w:val="single" w:sz="4" w:space="0" w:color="auto"/>
              <w:right w:val="single" w:sz="4" w:space="0" w:color="auto"/>
            </w:tcBorders>
            <w:shd w:val="clear" w:color="auto" w:fill="auto"/>
            <w:noWrap/>
            <w:vAlign w:val="center"/>
            <w:hideMark/>
          </w:tcPr>
          <w:p w14:paraId="09B2BCF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44,4348</w:t>
            </w:r>
          </w:p>
        </w:tc>
        <w:tc>
          <w:tcPr>
            <w:tcW w:w="707" w:type="pct"/>
            <w:tcBorders>
              <w:top w:val="nil"/>
              <w:left w:val="nil"/>
              <w:bottom w:val="single" w:sz="4" w:space="0" w:color="auto"/>
              <w:right w:val="single" w:sz="4" w:space="0" w:color="auto"/>
            </w:tcBorders>
            <w:shd w:val="clear" w:color="auto" w:fill="auto"/>
            <w:noWrap/>
            <w:vAlign w:val="center"/>
            <w:hideMark/>
          </w:tcPr>
          <w:p w14:paraId="2907718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28,7300</w:t>
            </w:r>
          </w:p>
        </w:tc>
        <w:tc>
          <w:tcPr>
            <w:tcW w:w="601" w:type="pct"/>
            <w:tcBorders>
              <w:top w:val="nil"/>
              <w:left w:val="nil"/>
              <w:bottom w:val="single" w:sz="4" w:space="0" w:color="auto"/>
              <w:right w:val="single" w:sz="4" w:space="0" w:color="auto"/>
            </w:tcBorders>
            <w:shd w:val="clear" w:color="auto" w:fill="auto"/>
            <w:noWrap/>
            <w:vAlign w:val="center"/>
            <w:hideMark/>
          </w:tcPr>
          <w:p w14:paraId="1D9BD55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03.06.2022</w:t>
            </w:r>
          </w:p>
        </w:tc>
      </w:tr>
      <w:tr w:rsidR="00B10E7B" w:rsidRPr="00BE616E" w14:paraId="1417F4D8"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B04A97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16</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CE5CAA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roșu</w:t>
            </w:r>
          </w:p>
        </w:tc>
        <w:tc>
          <w:tcPr>
            <w:tcW w:w="1336" w:type="pct"/>
            <w:tcBorders>
              <w:top w:val="nil"/>
              <w:left w:val="nil"/>
              <w:bottom w:val="single" w:sz="4" w:space="0" w:color="auto"/>
              <w:right w:val="single" w:sz="4" w:space="0" w:color="auto"/>
            </w:tcBorders>
            <w:shd w:val="clear" w:color="auto" w:fill="auto"/>
            <w:noWrap/>
            <w:vAlign w:val="center"/>
            <w:hideMark/>
          </w:tcPr>
          <w:p w14:paraId="169BC707"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tinnunculus</w:t>
            </w:r>
          </w:p>
        </w:tc>
        <w:tc>
          <w:tcPr>
            <w:tcW w:w="472" w:type="pct"/>
            <w:tcBorders>
              <w:top w:val="nil"/>
              <w:left w:val="nil"/>
              <w:bottom w:val="single" w:sz="4" w:space="0" w:color="auto"/>
              <w:right w:val="single" w:sz="4" w:space="0" w:color="auto"/>
            </w:tcBorders>
            <w:shd w:val="clear" w:color="auto" w:fill="auto"/>
            <w:noWrap/>
            <w:vAlign w:val="center"/>
            <w:hideMark/>
          </w:tcPr>
          <w:p w14:paraId="712F1C1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3755F30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44,4349</w:t>
            </w:r>
          </w:p>
        </w:tc>
        <w:tc>
          <w:tcPr>
            <w:tcW w:w="707" w:type="pct"/>
            <w:tcBorders>
              <w:top w:val="nil"/>
              <w:left w:val="nil"/>
              <w:bottom w:val="single" w:sz="4" w:space="0" w:color="auto"/>
              <w:right w:val="single" w:sz="4" w:space="0" w:color="auto"/>
            </w:tcBorders>
            <w:shd w:val="clear" w:color="auto" w:fill="auto"/>
            <w:noWrap/>
            <w:vAlign w:val="center"/>
            <w:hideMark/>
          </w:tcPr>
          <w:p w14:paraId="7758340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28,7302</w:t>
            </w:r>
          </w:p>
        </w:tc>
        <w:tc>
          <w:tcPr>
            <w:tcW w:w="601" w:type="pct"/>
            <w:tcBorders>
              <w:top w:val="nil"/>
              <w:left w:val="nil"/>
              <w:bottom w:val="single" w:sz="4" w:space="0" w:color="auto"/>
              <w:right w:val="single" w:sz="4" w:space="0" w:color="auto"/>
            </w:tcBorders>
            <w:shd w:val="clear" w:color="auto" w:fill="auto"/>
            <w:noWrap/>
            <w:vAlign w:val="center"/>
            <w:hideMark/>
          </w:tcPr>
          <w:p w14:paraId="0DD088A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03.06.2022</w:t>
            </w:r>
          </w:p>
        </w:tc>
      </w:tr>
      <w:tr w:rsidR="00B10E7B" w:rsidRPr="00BE616E" w14:paraId="425C51FC"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618CB7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17</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041D17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roșu</w:t>
            </w:r>
          </w:p>
        </w:tc>
        <w:tc>
          <w:tcPr>
            <w:tcW w:w="1336" w:type="pct"/>
            <w:tcBorders>
              <w:top w:val="nil"/>
              <w:left w:val="nil"/>
              <w:bottom w:val="single" w:sz="4" w:space="0" w:color="auto"/>
              <w:right w:val="single" w:sz="4" w:space="0" w:color="auto"/>
            </w:tcBorders>
            <w:shd w:val="clear" w:color="auto" w:fill="auto"/>
            <w:noWrap/>
            <w:vAlign w:val="center"/>
            <w:hideMark/>
          </w:tcPr>
          <w:p w14:paraId="680DC893"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tinnunculus</w:t>
            </w:r>
          </w:p>
        </w:tc>
        <w:tc>
          <w:tcPr>
            <w:tcW w:w="472" w:type="pct"/>
            <w:tcBorders>
              <w:top w:val="nil"/>
              <w:left w:val="nil"/>
              <w:bottom w:val="single" w:sz="4" w:space="0" w:color="auto"/>
              <w:right w:val="single" w:sz="4" w:space="0" w:color="auto"/>
            </w:tcBorders>
            <w:shd w:val="clear" w:color="auto" w:fill="auto"/>
            <w:noWrap/>
            <w:vAlign w:val="center"/>
            <w:hideMark/>
          </w:tcPr>
          <w:p w14:paraId="73D4A36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w:t>
            </w:r>
          </w:p>
        </w:tc>
        <w:tc>
          <w:tcPr>
            <w:tcW w:w="550" w:type="pct"/>
            <w:tcBorders>
              <w:top w:val="nil"/>
              <w:left w:val="nil"/>
              <w:bottom w:val="single" w:sz="4" w:space="0" w:color="auto"/>
              <w:right w:val="single" w:sz="4" w:space="0" w:color="auto"/>
            </w:tcBorders>
            <w:shd w:val="clear" w:color="auto" w:fill="auto"/>
            <w:noWrap/>
            <w:vAlign w:val="center"/>
            <w:hideMark/>
          </w:tcPr>
          <w:p w14:paraId="3F8D141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44,4351</w:t>
            </w:r>
          </w:p>
        </w:tc>
        <w:tc>
          <w:tcPr>
            <w:tcW w:w="707" w:type="pct"/>
            <w:tcBorders>
              <w:top w:val="nil"/>
              <w:left w:val="nil"/>
              <w:bottom w:val="single" w:sz="4" w:space="0" w:color="auto"/>
              <w:right w:val="single" w:sz="4" w:space="0" w:color="auto"/>
            </w:tcBorders>
            <w:shd w:val="clear" w:color="auto" w:fill="auto"/>
            <w:noWrap/>
            <w:vAlign w:val="center"/>
            <w:hideMark/>
          </w:tcPr>
          <w:p w14:paraId="2247707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28,7302</w:t>
            </w:r>
          </w:p>
        </w:tc>
        <w:tc>
          <w:tcPr>
            <w:tcW w:w="601" w:type="pct"/>
            <w:tcBorders>
              <w:top w:val="nil"/>
              <w:left w:val="nil"/>
              <w:bottom w:val="single" w:sz="4" w:space="0" w:color="auto"/>
              <w:right w:val="single" w:sz="4" w:space="0" w:color="auto"/>
            </w:tcBorders>
            <w:shd w:val="clear" w:color="auto" w:fill="auto"/>
            <w:noWrap/>
            <w:vAlign w:val="center"/>
            <w:hideMark/>
          </w:tcPr>
          <w:p w14:paraId="29B2907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03.06.2022</w:t>
            </w:r>
          </w:p>
        </w:tc>
      </w:tr>
      <w:tr w:rsidR="00B10E7B" w:rsidRPr="00BE616E" w14:paraId="26BECDE9"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AC211F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18</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2379C9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Stâncuță</w:t>
            </w:r>
          </w:p>
        </w:tc>
        <w:tc>
          <w:tcPr>
            <w:tcW w:w="1336" w:type="pct"/>
            <w:tcBorders>
              <w:top w:val="nil"/>
              <w:left w:val="nil"/>
              <w:bottom w:val="single" w:sz="4" w:space="0" w:color="auto"/>
              <w:right w:val="single" w:sz="4" w:space="0" w:color="auto"/>
            </w:tcBorders>
            <w:shd w:val="clear" w:color="auto" w:fill="auto"/>
            <w:noWrap/>
            <w:vAlign w:val="center"/>
            <w:hideMark/>
          </w:tcPr>
          <w:p w14:paraId="1A7E9290"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Coloeus monedula</w:t>
            </w:r>
          </w:p>
        </w:tc>
        <w:tc>
          <w:tcPr>
            <w:tcW w:w="472" w:type="pct"/>
            <w:tcBorders>
              <w:top w:val="nil"/>
              <w:left w:val="nil"/>
              <w:bottom w:val="single" w:sz="4" w:space="0" w:color="auto"/>
              <w:right w:val="single" w:sz="4" w:space="0" w:color="auto"/>
            </w:tcBorders>
            <w:shd w:val="clear" w:color="auto" w:fill="auto"/>
            <w:noWrap/>
            <w:vAlign w:val="center"/>
            <w:hideMark/>
          </w:tcPr>
          <w:p w14:paraId="04C96C0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3E4196C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44,4351</w:t>
            </w:r>
          </w:p>
        </w:tc>
        <w:tc>
          <w:tcPr>
            <w:tcW w:w="707" w:type="pct"/>
            <w:tcBorders>
              <w:top w:val="nil"/>
              <w:left w:val="nil"/>
              <w:bottom w:val="single" w:sz="4" w:space="0" w:color="auto"/>
              <w:right w:val="single" w:sz="4" w:space="0" w:color="auto"/>
            </w:tcBorders>
            <w:shd w:val="clear" w:color="auto" w:fill="auto"/>
            <w:noWrap/>
            <w:vAlign w:val="center"/>
            <w:hideMark/>
          </w:tcPr>
          <w:p w14:paraId="7542AC3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28,7302</w:t>
            </w:r>
          </w:p>
        </w:tc>
        <w:tc>
          <w:tcPr>
            <w:tcW w:w="601" w:type="pct"/>
            <w:tcBorders>
              <w:top w:val="nil"/>
              <w:left w:val="nil"/>
              <w:bottom w:val="single" w:sz="4" w:space="0" w:color="auto"/>
              <w:right w:val="single" w:sz="4" w:space="0" w:color="auto"/>
            </w:tcBorders>
            <w:shd w:val="clear" w:color="auto" w:fill="auto"/>
            <w:noWrap/>
            <w:vAlign w:val="center"/>
            <w:hideMark/>
          </w:tcPr>
          <w:p w14:paraId="19D54B8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03.06.2022</w:t>
            </w:r>
          </w:p>
        </w:tc>
      </w:tr>
      <w:tr w:rsidR="00B10E7B" w:rsidRPr="00BE616E" w14:paraId="1008AE3E"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0EE3E0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19</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ECDAED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roșu</w:t>
            </w:r>
          </w:p>
        </w:tc>
        <w:tc>
          <w:tcPr>
            <w:tcW w:w="1336" w:type="pct"/>
            <w:tcBorders>
              <w:top w:val="nil"/>
              <w:left w:val="nil"/>
              <w:bottom w:val="single" w:sz="4" w:space="0" w:color="auto"/>
              <w:right w:val="single" w:sz="4" w:space="0" w:color="auto"/>
            </w:tcBorders>
            <w:shd w:val="clear" w:color="auto" w:fill="auto"/>
            <w:noWrap/>
            <w:vAlign w:val="center"/>
            <w:hideMark/>
          </w:tcPr>
          <w:p w14:paraId="43B84478"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tinnunculus</w:t>
            </w:r>
          </w:p>
        </w:tc>
        <w:tc>
          <w:tcPr>
            <w:tcW w:w="472" w:type="pct"/>
            <w:tcBorders>
              <w:top w:val="nil"/>
              <w:left w:val="nil"/>
              <w:bottom w:val="single" w:sz="4" w:space="0" w:color="auto"/>
              <w:right w:val="single" w:sz="4" w:space="0" w:color="auto"/>
            </w:tcBorders>
            <w:shd w:val="clear" w:color="auto" w:fill="auto"/>
            <w:noWrap/>
            <w:vAlign w:val="center"/>
            <w:hideMark/>
          </w:tcPr>
          <w:p w14:paraId="0F278BE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7B2F14B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44,4354</w:t>
            </w:r>
          </w:p>
        </w:tc>
        <w:tc>
          <w:tcPr>
            <w:tcW w:w="707" w:type="pct"/>
            <w:tcBorders>
              <w:top w:val="nil"/>
              <w:left w:val="nil"/>
              <w:bottom w:val="single" w:sz="4" w:space="0" w:color="auto"/>
              <w:right w:val="single" w:sz="4" w:space="0" w:color="auto"/>
            </w:tcBorders>
            <w:shd w:val="clear" w:color="auto" w:fill="auto"/>
            <w:noWrap/>
            <w:vAlign w:val="center"/>
            <w:hideMark/>
          </w:tcPr>
          <w:p w14:paraId="583B0E6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28,7301</w:t>
            </w:r>
          </w:p>
        </w:tc>
        <w:tc>
          <w:tcPr>
            <w:tcW w:w="601" w:type="pct"/>
            <w:tcBorders>
              <w:top w:val="nil"/>
              <w:left w:val="nil"/>
              <w:bottom w:val="single" w:sz="4" w:space="0" w:color="auto"/>
              <w:right w:val="single" w:sz="4" w:space="0" w:color="auto"/>
            </w:tcBorders>
            <w:shd w:val="clear" w:color="auto" w:fill="auto"/>
            <w:noWrap/>
            <w:vAlign w:val="center"/>
            <w:hideMark/>
          </w:tcPr>
          <w:p w14:paraId="6CA4F99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03.06.2022</w:t>
            </w:r>
          </w:p>
        </w:tc>
      </w:tr>
      <w:tr w:rsidR="00B10E7B" w:rsidRPr="00BE616E" w14:paraId="3116C518"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811289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20</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54FC95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Porumbel gulerat</w:t>
            </w:r>
          </w:p>
        </w:tc>
        <w:tc>
          <w:tcPr>
            <w:tcW w:w="1336" w:type="pct"/>
            <w:tcBorders>
              <w:top w:val="nil"/>
              <w:left w:val="nil"/>
              <w:bottom w:val="single" w:sz="4" w:space="0" w:color="auto"/>
              <w:right w:val="single" w:sz="4" w:space="0" w:color="auto"/>
            </w:tcBorders>
            <w:shd w:val="clear" w:color="auto" w:fill="auto"/>
            <w:noWrap/>
            <w:vAlign w:val="center"/>
            <w:hideMark/>
          </w:tcPr>
          <w:p w14:paraId="60EB817E"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Columba palumbus</w:t>
            </w:r>
          </w:p>
        </w:tc>
        <w:tc>
          <w:tcPr>
            <w:tcW w:w="472" w:type="pct"/>
            <w:tcBorders>
              <w:top w:val="nil"/>
              <w:left w:val="nil"/>
              <w:bottom w:val="single" w:sz="4" w:space="0" w:color="auto"/>
              <w:right w:val="single" w:sz="4" w:space="0" w:color="auto"/>
            </w:tcBorders>
            <w:shd w:val="clear" w:color="auto" w:fill="auto"/>
            <w:noWrap/>
            <w:vAlign w:val="center"/>
            <w:hideMark/>
          </w:tcPr>
          <w:p w14:paraId="45D3A0C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62CBE29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44,4301</w:t>
            </w:r>
          </w:p>
        </w:tc>
        <w:tc>
          <w:tcPr>
            <w:tcW w:w="707" w:type="pct"/>
            <w:tcBorders>
              <w:top w:val="nil"/>
              <w:left w:val="nil"/>
              <w:bottom w:val="single" w:sz="4" w:space="0" w:color="auto"/>
              <w:right w:val="single" w:sz="4" w:space="0" w:color="auto"/>
            </w:tcBorders>
            <w:shd w:val="clear" w:color="auto" w:fill="auto"/>
            <w:noWrap/>
            <w:vAlign w:val="center"/>
            <w:hideMark/>
          </w:tcPr>
          <w:p w14:paraId="42C15F3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28,7288</w:t>
            </w:r>
          </w:p>
        </w:tc>
        <w:tc>
          <w:tcPr>
            <w:tcW w:w="601" w:type="pct"/>
            <w:tcBorders>
              <w:top w:val="nil"/>
              <w:left w:val="nil"/>
              <w:bottom w:val="single" w:sz="4" w:space="0" w:color="auto"/>
              <w:right w:val="single" w:sz="4" w:space="0" w:color="auto"/>
            </w:tcBorders>
            <w:shd w:val="clear" w:color="auto" w:fill="auto"/>
            <w:noWrap/>
            <w:vAlign w:val="center"/>
            <w:hideMark/>
          </w:tcPr>
          <w:p w14:paraId="0F6F04C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03.06.2022</w:t>
            </w:r>
          </w:p>
        </w:tc>
      </w:tr>
      <w:tr w:rsidR="00B10E7B" w:rsidRPr="00BE616E" w14:paraId="799E0571"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194072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21</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6E3506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Erete de stuf</w:t>
            </w:r>
          </w:p>
        </w:tc>
        <w:tc>
          <w:tcPr>
            <w:tcW w:w="1336" w:type="pct"/>
            <w:tcBorders>
              <w:top w:val="nil"/>
              <w:left w:val="nil"/>
              <w:bottom w:val="single" w:sz="4" w:space="0" w:color="auto"/>
              <w:right w:val="single" w:sz="4" w:space="0" w:color="auto"/>
            </w:tcBorders>
            <w:shd w:val="clear" w:color="auto" w:fill="auto"/>
            <w:noWrap/>
            <w:vAlign w:val="center"/>
            <w:hideMark/>
          </w:tcPr>
          <w:p w14:paraId="4990C5E7"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Circus aeruginosus</w:t>
            </w:r>
          </w:p>
        </w:tc>
        <w:tc>
          <w:tcPr>
            <w:tcW w:w="472" w:type="pct"/>
            <w:tcBorders>
              <w:top w:val="nil"/>
              <w:left w:val="nil"/>
              <w:bottom w:val="single" w:sz="4" w:space="0" w:color="auto"/>
              <w:right w:val="single" w:sz="4" w:space="0" w:color="auto"/>
            </w:tcBorders>
            <w:shd w:val="clear" w:color="auto" w:fill="auto"/>
            <w:noWrap/>
            <w:vAlign w:val="center"/>
            <w:hideMark/>
          </w:tcPr>
          <w:p w14:paraId="52050F2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2722212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44,4321</w:t>
            </w:r>
          </w:p>
        </w:tc>
        <w:tc>
          <w:tcPr>
            <w:tcW w:w="707" w:type="pct"/>
            <w:tcBorders>
              <w:top w:val="nil"/>
              <w:left w:val="nil"/>
              <w:bottom w:val="single" w:sz="4" w:space="0" w:color="auto"/>
              <w:right w:val="single" w:sz="4" w:space="0" w:color="auto"/>
            </w:tcBorders>
            <w:shd w:val="clear" w:color="auto" w:fill="auto"/>
            <w:noWrap/>
            <w:vAlign w:val="center"/>
            <w:hideMark/>
          </w:tcPr>
          <w:p w14:paraId="635ECFE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28,7208</w:t>
            </w:r>
          </w:p>
        </w:tc>
        <w:tc>
          <w:tcPr>
            <w:tcW w:w="601" w:type="pct"/>
            <w:tcBorders>
              <w:top w:val="nil"/>
              <w:left w:val="nil"/>
              <w:bottom w:val="single" w:sz="4" w:space="0" w:color="auto"/>
              <w:right w:val="single" w:sz="4" w:space="0" w:color="auto"/>
            </w:tcBorders>
            <w:shd w:val="clear" w:color="auto" w:fill="auto"/>
            <w:noWrap/>
            <w:vAlign w:val="center"/>
            <w:hideMark/>
          </w:tcPr>
          <w:p w14:paraId="475A98A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03.06.2022</w:t>
            </w:r>
          </w:p>
        </w:tc>
      </w:tr>
      <w:tr w:rsidR="00B10E7B" w:rsidRPr="00BE616E" w14:paraId="71FFA3C7"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E43BFA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22</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81C506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Silvie de câmp</w:t>
            </w:r>
          </w:p>
        </w:tc>
        <w:tc>
          <w:tcPr>
            <w:tcW w:w="1336" w:type="pct"/>
            <w:tcBorders>
              <w:top w:val="nil"/>
              <w:left w:val="nil"/>
              <w:bottom w:val="single" w:sz="4" w:space="0" w:color="auto"/>
              <w:right w:val="single" w:sz="4" w:space="0" w:color="auto"/>
            </w:tcBorders>
            <w:shd w:val="clear" w:color="auto" w:fill="auto"/>
            <w:noWrap/>
            <w:vAlign w:val="center"/>
            <w:hideMark/>
          </w:tcPr>
          <w:p w14:paraId="01450DA9"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Sylvia communis</w:t>
            </w:r>
          </w:p>
        </w:tc>
        <w:tc>
          <w:tcPr>
            <w:tcW w:w="472" w:type="pct"/>
            <w:tcBorders>
              <w:top w:val="nil"/>
              <w:left w:val="nil"/>
              <w:bottom w:val="single" w:sz="4" w:space="0" w:color="auto"/>
              <w:right w:val="single" w:sz="4" w:space="0" w:color="auto"/>
            </w:tcBorders>
            <w:shd w:val="clear" w:color="auto" w:fill="auto"/>
            <w:noWrap/>
            <w:vAlign w:val="center"/>
            <w:hideMark/>
          </w:tcPr>
          <w:p w14:paraId="5129AD2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46E4000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44,4301</w:t>
            </w:r>
          </w:p>
        </w:tc>
        <w:tc>
          <w:tcPr>
            <w:tcW w:w="707" w:type="pct"/>
            <w:tcBorders>
              <w:top w:val="nil"/>
              <w:left w:val="nil"/>
              <w:bottom w:val="single" w:sz="4" w:space="0" w:color="auto"/>
              <w:right w:val="single" w:sz="4" w:space="0" w:color="auto"/>
            </w:tcBorders>
            <w:shd w:val="clear" w:color="auto" w:fill="auto"/>
            <w:noWrap/>
            <w:vAlign w:val="center"/>
            <w:hideMark/>
          </w:tcPr>
          <w:p w14:paraId="33E178C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28,7168</w:t>
            </w:r>
          </w:p>
        </w:tc>
        <w:tc>
          <w:tcPr>
            <w:tcW w:w="601" w:type="pct"/>
            <w:tcBorders>
              <w:top w:val="nil"/>
              <w:left w:val="nil"/>
              <w:bottom w:val="single" w:sz="4" w:space="0" w:color="auto"/>
              <w:right w:val="single" w:sz="4" w:space="0" w:color="auto"/>
            </w:tcBorders>
            <w:shd w:val="clear" w:color="auto" w:fill="auto"/>
            <w:noWrap/>
            <w:vAlign w:val="center"/>
            <w:hideMark/>
          </w:tcPr>
          <w:p w14:paraId="6BE2AC7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03.06.2022</w:t>
            </w:r>
          </w:p>
        </w:tc>
      </w:tr>
      <w:tr w:rsidR="00B10E7B" w:rsidRPr="00BE616E" w14:paraId="3D528407"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73AF30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23</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B89C5A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Prigorie</w:t>
            </w:r>
          </w:p>
        </w:tc>
        <w:tc>
          <w:tcPr>
            <w:tcW w:w="1336" w:type="pct"/>
            <w:tcBorders>
              <w:top w:val="nil"/>
              <w:left w:val="nil"/>
              <w:bottom w:val="single" w:sz="4" w:space="0" w:color="auto"/>
              <w:right w:val="single" w:sz="4" w:space="0" w:color="auto"/>
            </w:tcBorders>
            <w:shd w:val="clear" w:color="auto" w:fill="auto"/>
            <w:noWrap/>
            <w:vAlign w:val="center"/>
            <w:hideMark/>
          </w:tcPr>
          <w:p w14:paraId="5F718D55"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Merops apiaster</w:t>
            </w:r>
          </w:p>
        </w:tc>
        <w:tc>
          <w:tcPr>
            <w:tcW w:w="472" w:type="pct"/>
            <w:tcBorders>
              <w:top w:val="nil"/>
              <w:left w:val="nil"/>
              <w:bottom w:val="single" w:sz="4" w:space="0" w:color="auto"/>
              <w:right w:val="single" w:sz="4" w:space="0" w:color="auto"/>
            </w:tcBorders>
            <w:shd w:val="clear" w:color="auto" w:fill="auto"/>
            <w:noWrap/>
            <w:vAlign w:val="center"/>
            <w:hideMark/>
          </w:tcPr>
          <w:p w14:paraId="2247F00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5</w:t>
            </w:r>
          </w:p>
        </w:tc>
        <w:tc>
          <w:tcPr>
            <w:tcW w:w="550" w:type="pct"/>
            <w:tcBorders>
              <w:top w:val="nil"/>
              <w:left w:val="nil"/>
              <w:bottom w:val="single" w:sz="4" w:space="0" w:color="auto"/>
              <w:right w:val="single" w:sz="4" w:space="0" w:color="auto"/>
            </w:tcBorders>
            <w:shd w:val="clear" w:color="auto" w:fill="auto"/>
            <w:noWrap/>
            <w:vAlign w:val="center"/>
            <w:hideMark/>
          </w:tcPr>
          <w:p w14:paraId="3CCF7FC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44,4289</w:t>
            </w:r>
          </w:p>
        </w:tc>
        <w:tc>
          <w:tcPr>
            <w:tcW w:w="707" w:type="pct"/>
            <w:tcBorders>
              <w:top w:val="nil"/>
              <w:left w:val="nil"/>
              <w:bottom w:val="single" w:sz="4" w:space="0" w:color="auto"/>
              <w:right w:val="single" w:sz="4" w:space="0" w:color="auto"/>
            </w:tcBorders>
            <w:shd w:val="clear" w:color="auto" w:fill="auto"/>
            <w:noWrap/>
            <w:vAlign w:val="center"/>
            <w:hideMark/>
          </w:tcPr>
          <w:p w14:paraId="7F65C33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28,7200</w:t>
            </w:r>
          </w:p>
        </w:tc>
        <w:tc>
          <w:tcPr>
            <w:tcW w:w="601" w:type="pct"/>
            <w:tcBorders>
              <w:top w:val="nil"/>
              <w:left w:val="nil"/>
              <w:bottom w:val="single" w:sz="4" w:space="0" w:color="auto"/>
              <w:right w:val="single" w:sz="4" w:space="0" w:color="auto"/>
            </w:tcBorders>
            <w:shd w:val="clear" w:color="auto" w:fill="auto"/>
            <w:noWrap/>
            <w:vAlign w:val="center"/>
            <w:hideMark/>
          </w:tcPr>
          <w:p w14:paraId="7DFF119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03.06.2022</w:t>
            </w:r>
          </w:p>
        </w:tc>
      </w:tr>
      <w:tr w:rsidR="00B10E7B" w:rsidRPr="00BE616E" w14:paraId="15C09045"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19FE6F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24</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E6C9D8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Codobatură galbenă</w:t>
            </w:r>
          </w:p>
        </w:tc>
        <w:tc>
          <w:tcPr>
            <w:tcW w:w="1336" w:type="pct"/>
            <w:tcBorders>
              <w:top w:val="nil"/>
              <w:left w:val="nil"/>
              <w:bottom w:val="single" w:sz="4" w:space="0" w:color="auto"/>
              <w:right w:val="single" w:sz="4" w:space="0" w:color="auto"/>
            </w:tcBorders>
            <w:shd w:val="clear" w:color="auto" w:fill="auto"/>
            <w:noWrap/>
            <w:vAlign w:val="center"/>
            <w:hideMark/>
          </w:tcPr>
          <w:p w14:paraId="77E4DB73"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Motacilla flava</w:t>
            </w:r>
          </w:p>
        </w:tc>
        <w:tc>
          <w:tcPr>
            <w:tcW w:w="472" w:type="pct"/>
            <w:tcBorders>
              <w:top w:val="nil"/>
              <w:left w:val="nil"/>
              <w:bottom w:val="single" w:sz="4" w:space="0" w:color="auto"/>
              <w:right w:val="single" w:sz="4" w:space="0" w:color="auto"/>
            </w:tcBorders>
            <w:shd w:val="clear" w:color="auto" w:fill="auto"/>
            <w:noWrap/>
            <w:vAlign w:val="center"/>
            <w:hideMark/>
          </w:tcPr>
          <w:p w14:paraId="21C3B19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6B805CB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44,4298</w:t>
            </w:r>
          </w:p>
        </w:tc>
        <w:tc>
          <w:tcPr>
            <w:tcW w:w="707" w:type="pct"/>
            <w:tcBorders>
              <w:top w:val="nil"/>
              <w:left w:val="nil"/>
              <w:bottom w:val="single" w:sz="4" w:space="0" w:color="auto"/>
              <w:right w:val="single" w:sz="4" w:space="0" w:color="auto"/>
            </w:tcBorders>
            <w:shd w:val="clear" w:color="auto" w:fill="auto"/>
            <w:noWrap/>
            <w:vAlign w:val="center"/>
            <w:hideMark/>
          </w:tcPr>
          <w:p w14:paraId="3671020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28,7169</w:t>
            </w:r>
          </w:p>
        </w:tc>
        <w:tc>
          <w:tcPr>
            <w:tcW w:w="601" w:type="pct"/>
            <w:tcBorders>
              <w:top w:val="nil"/>
              <w:left w:val="nil"/>
              <w:bottom w:val="single" w:sz="4" w:space="0" w:color="auto"/>
              <w:right w:val="single" w:sz="4" w:space="0" w:color="auto"/>
            </w:tcBorders>
            <w:shd w:val="clear" w:color="auto" w:fill="auto"/>
            <w:noWrap/>
            <w:vAlign w:val="center"/>
            <w:hideMark/>
          </w:tcPr>
          <w:p w14:paraId="286715E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03.06.2022</w:t>
            </w:r>
          </w:p>
        </w:tc>
      </w:tr>
      <w:tr w:rsidR="00B10E7B" w:rsidRPr="00BE616E" w14:paraId="14FBC5F9"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76B6DE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25</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F62F6C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Presură sură</w:t>
            </w:r>
          </w:p>
        </w:tc>
        <w:tc>
          <w:tcPr>
            <w:tcW w:w="1336" w:type="pct"/>
            <w:tcBorders>
              <w:top w:val="nil"/>
              <w:left w:val="nil"/>
              <w:bottom w:val="single" w:sz="4" w:space="0" w:color="auto"/>
              <w:right w:val="single" w:sz="4" w:space="0" w:color="auto"/>
            </w:tcBorders>
            <w:shd w:val="clear" w:color="auto" w:fill="auto"/>
            <w:noWrap/>
            <w:vAlign w:val="center"/>
            <w:hideMark/>
          </w:tcPr>
          <w:p w14:paraId="62A2FACD"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Emberiza calandra</w:t>
            </w:r>
          </w:p>
        </w:tc>
        <w:tc>
          <w:tcPr>
            <w:tcW w:w="472" w:type="pct"/>
            <w:tcBorders>
              <w:top w:val="nil"/>
              <w:left w:val="nil"/>
              <w:bottom w:val="single" w:sz="4" w:space="0" w:color="auto"/>
              <w:right w:val="single" w:sz="4" w:space="0" w:color="auto"/>
            </w:tcBorders>
            <w:shd w:val="clear" w:color="auto" w:fill="auto"/>
            <w:noWrap/>
            <w:vAlign w:val="center"/>
            <w:hideMark/>
          </w:tcPr>
          <w:p w14:paraId="217C6CA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3D60346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44,4298</w:t>
            </w:r>
          </w:p>
        </w:tc>
        <w:tc>
          <w:tcPr>
            <w:tcW w:w="707" w:type="pct"/>
            <w:tcBorders>
              <w:top w:val="nil"/>
              <w:left w:val="nil"/>
              <w:bottom w:val="single" w:sz="4" w:space="0" w:color="auto"/>
              <w:right w:val="single" w:sz="4" w:space="0" w:color="auto"/>
            </w:tcBorders>
            <w:shd w:val="clear" w:color="auto" w:fill="auto"/>
            <w:noWrap/>
            <w:vAlign w:val="center"/>
            <w:hideMark/>
          </w:tcPr>
          <w:p w14:paraId="2EC6498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28,7175</w:t>
            </w:r>
          </w:p>
        </w:tc>
        <w:tc>
          <w:tcPr>
            <w:tcW w:w="601" w:type="pct"/>
            <w:tcBorders>
              <w:top w:val="nil"/>
              <w:left w:val="nil"/>
              <w:bottom w:val="single" w:sz="4" w:space="0" w:color="auto"/>
              <w:right w:val="single" w:sz="4" w:space="0" w:color="auto"/>
            </w:tcBorders>
            <w:shd w:val="clear" w:color="auto" w:fill="auto"/>
            <w:noWrap/>
            <w:vAlign w:val="center"/>
            <w:hideMark/>
          </w:tcPr>
          <w:p w14:paraId="080077A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03.06.2022</w:t>
            </w:r>
          </w:p>
        </w:tc>
      </w:tr>
      <w:tr w:rsidR="00B10E7B" w:rsidRPr="00BE616E" w14:paraId="558587A6"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9E695A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26</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E09253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Presură de grădină</w:t>
            </w:r>
          </w:p>
        </w:tc>
        <w:tc>
          <w:tcPr>
            <w:tcW w:w="1336" w:type="pct"/>
            <w:tcBorders>
              <w:top w:val="nil"/>
              <w:left w:val="nil"/>
              <w:bottom w:val="single" w:sz="4" w:space="0" w:color="auto"/>
              <w:right w:val="single" w:sz="4" w:space="0" w:color="auto"/>
            </w:tcBorders>
            <w:shd w:val="clear" w:color="auto" w:fill="auto"/>
            <w:noWrap/>
            <w:vAlign w:val="center"/>
            <w:hideMark/>
          </w:tcPr>
          <w:p w14:paraId="7FE5126E"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Emberiza hortulana</w:t>
            </w:r>
          </w:p>
        </w:tc>
        <w:tc>
          <w:tcPr>
            <w:tcW w:w="472" w:type="pct"/>
            <w:tcBorders>
              <w:top w:val="nil"/>
              <w:left w:val="nil"/>
              <w:bottom w:val="single" w:sz="4" w:space="0" w:color="auto"/>
              <w:right w:val="single" w:sz="4" w:space="0" w:color="auto"/>
            </w:tcBorders>
            <w:shd w:val="clear" w:color="auto" w:fill="auto"/>
            <w:noWrap/>
            <w:vAlign w:val="center"/>
            <w:hideMark/>
          </w:tcPr>
          <w:p w14:paraId="1200FE4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4B2878A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44,4288</w:t>
            </w:r>
          </w:p>
        </w:tc>
        <w:tc>
          <w:tcPr>
            <w:tcW w:w="707" w:type="pct"/>
            <w:tcBorders>
              <w:top w:val="nil"/>
              <w:left w:val="nil"/>
              <w:bottom w:val="single" w:sz="4" w:space="0" w:color="auto"/>
              <w:right w:val="single" w:sz="4" w:space="0" w:color="auto"/>
            </w:tcBorders>
            <w:shd w:val="clear" w:color="auto" w:fill="auto"/>
            <w:noWrap/>
            <w:vAlign w:val="center"/>
            <w:hideMark/>
          </w:tcPr>
          <w:p w14:paraId="6AA9B71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28,7193</w:t>
            </w:r>
          </w:p>
        </w:tc>
        <w:tc>
          <w:tcPr>
            <w:tcW w:w="601" w:type="pct"/>
            <w:tcBorders>
              <w:top w:val="nil"/>
              <w:left w:val="nil"/>
              <w:bottom w:val="single" w:sz="4" w:space="0" w:color="auto"/>
              <w:right w:val="single" w:sz="4" w:space="0" w:color="auto"/>
            </w:tcBorders>
            <w:shd w:val="clear" w:color="auto" w:fill="auto"/>
            <w:noWrap/>
            <w:vAlign w:val="center"/>
            <w:hideMark/>
          </w:tcPr>
          <w:p w14:paraId="0BE118E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03.06.2022</w:t>
            </w:r>
          </w:p>
        </w:tc>
      </w:tr>
      <w:tr w:rsidR="00B10E7B" w:rsidRPr="00BE616E" w14:paraId="50475DFD"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EB1BF7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27</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40A77F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Silvie de câmp</w:t>
            </w:r>
          </w:p>
        </w:tc>
        <w:tc>
          <w:tcPr>
            <w:tcW w:w="1336" w:type="pct"/>
            <w:tcBorders>
              <w:top w:val="nil"/>
              <w:left w:val="nil"/>
              <w:bottom w:val="single" w:sz="4" w:space="0" w:color="auto"/>
              <w:right w:val="single" w:sz="4" w:space="0" w:color="auto"/>
            </w:tcBorders>
            <w:shd w:val="clear" w:color="auto" w:fill="auto"/>
            <w:noWrap/>
            <w:vAlign w:val="center"/>
            <w:hideMark/>
          </w:tcPr>
          <w:p w14:paraId="20A83863"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Sylvia communis</w:t>
            </w:r>
          </w:p>
        </w:tc>
        <w:tc>
          <w:tcPr>
            <w:tcW w:w="472" w:type="pct"/>
            <w:tcBorders>
              <w:top w:val="nil"/>
              <w:left w:val="nil"/>
              <w:bottom w:val="single" w:sz="4" w:space="0" w:color="auto"/>
              <w:right w:val="single" w:sz="4" w:space="0" w:color="auto"/>
            </w:tcBorders>
            <w:shd w:val="clear" w:color="auto" w:fill="auto"/>
            <w:noWrap/>
            <w:vAlign w:val="center"/>
            <w:hideMark/>
          </w:tcPr>
          <w:p w14:paraId="7087EDA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29B508A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44,4288</w:t>
            </w:r>
          </w:p>
        </w:tc>
        <w:tc>
          <w:tcPr>
            <w:tcW w:w="707" w:type="pct"/>
            <w:tcBorders>
              <w:top w:val="nil"/>
              <w:left w:val="nil"/>
              <w:bottom w:val="single" w:sz="4" w:space="0" w:color="auto"/>
              <w:right w:val="single" w:sz="4" w:space="0" w:color="auto"/>
            </w:tcBorders>
            <w:shd w:val="clear" w:color="auto" w:fill="auto"/>
            <w:noWrap/>
            <w:vAlign w:val="center"/>
            <w:hideMark/>
          </w:tcPr>
          <w:p w14:paraId="211967D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28,7196</w:t>
            </w:r>
          </w:p>
        </w:tc>
        <w:tc>
          <w:tcPr>
            <w:tcW w:w="601" w:type="pct"/>
            <w:tcBorders>
              <w:top w:val="nil"/>
              <w:left w:val="nil"/>
              <w:bottom w:val="single" w:sz="4" w:space="0" w:color="auto"/>
              <w:right w:val="single" w:sz="4" w:space="0" w:color="auto"/>
            </w:tcBorders>
            <w:shd w:val="clear" w:color="auto" w:fill="auto"/>
            <w:noWrap/>
            <w:vAlign w:val="center"/>
            <w:hideMark/>
          </w:tcPr>
          <w:p w14:paraId="66B1DBB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03.06.2022</w:t>
            </w:r>
          </w:p>
        </w:tc>
      </w:tr>
      <w:tr w:rsidR="00B10E7B" w:rsidRPr="00BE616E" w14:paraId="5BFB6C3C"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CED909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28</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0D00CD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Sfrâncioc cu frunte neagră</w:t>
            </w:r>
          </w:p>
        </w:tc>
        <w:tc>
          <w:tcPr>
            <w:tcW w:w="1336" w:type="pct"/>
            <w:tcBorders>
              <w:top w:val="nil"/>
              <w:left w:val="nil"/>
              <w:bottom w:val="single" w:sz="4" w:space="0" w:color="auto"/>
              <w:right w:val="single" w:sz="4" w:space="0" w:color="auto"/>
            </w:tcBorders>
            <w:shd w:val="clear" w:color="auto" w:fill="auto"/>
            <w:noWrap/>
            <w:vAlign w:val="center"/>
            <w:hideMark/>
          </w:tcPr>
          <w:p w14:paraId="6888E80C"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Lanius minor</w:t>
            </w:r>
          </w:p>
        </w:tc>
        <w:tc>
          <w:tcPr>
            <w:tcW w:w="472" w:type="pct"/>
            <w:tcBorders>
              <w:top w:val="nil"/>
              <w:left w:val="nil"/>
              <w:bottom w:val="single" w:sz="4" w:space="0" w:color="auto"/>
              <w:right w:val="single" w:sz="4" w:space="0" w:color="auto"/>
            </w:tcBorders>
            <w:shd w:val="clear" w:color="auto" w:fill="auto"/>
            <w:noWrap/>
            <w:vAlign w:val="center"/>
            <w:hideMark/>
          </w:tcPr>
          <w:p w14:paraId="673AF5B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5BF05F4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44,4298</w:t>
            </w:r>
          </w:p>
        </w:tc>
        <w:tc>
          <w:tcPr>
            <w:tcW w:w="707" w:type="pct"/>
            <w:tcBorders>
              <w:top w:val="nil"/>
              <w:left w:val="nil"/>
              <w:bottom w:val="single" w:sz="4" w:space="0" w:color="auto"/>
              <w:right w:val="single" w:sz="4" w:space="0" w:color="auto"/>
            </w:tcBorders>
            <w:shd w:val="clear" w:color="auto" w:fill="auto"/>
            <w:noWrap/>
            <w:vAlign w:val="center"/>
            <w:hideMark/>
          </w:tcPr>
          <w:p w14:paraId="2F8396F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28,7200</w:t>
            </w:r>
          </w:p>
        </w:tc>
        <w:tc>
          <w:tcPr>
            <w:tcW w:w="601" w:type="pct"/>
            <w:tcBorders>
              <w:top w:val="nil"/>
              <w:left w:val="nil"/>
              <w:bottom w:val="single" w:sz="4" w:space="0" w:color="auto"/>
              <w:right w:val="single" w:sz="4" w:space="0" w:color="auto"/>
            </w:tcBorders>
            <w:shd w:val="clear" w:color="auto" w:fill="auto"/>
            <w:noWrap/>
            <w:vAlign w:val="center"/>
            <w:hideMark/>
          </w:tcPr>
          <w:p w14:paraId="66440ED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03.06.2022</w:t>
            </w:r>
          </w:p>
        </w:tc>
      </w:tr>
      <w:tr w:rsidR="00B10E7B" w:rsidRPr="00BE616E" w14:paraId="6BC1189F"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77410D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29</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AB7CAA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Pietrar sur</w:t>
            </w:r>
          </w:p>
        </w:tc>
        <w:tc>
          <w:tcPr>
            <w:tcW w:w="1336" w:type="pct"/>
            <w:tcBorders>
              <w:top w:val="nil"/>
              <w:left w:val="nil"/>
              <w:bottom w:val="single" w:sz="4" w:space="0" w:color="auto"/>
              <w:right w:val="single" w:sz="4" w:space="0" w:color="auto"/>
            </w:tcBorders>
            <w:shd w:val="clear" w:color="auto" w:fill="auto"/>
            <w:noWrap/>
            <w:vAlign w:val="center"/>
            <w:hideMark/>
          </w:tcPr>
          <w:p w14:paraId="17E700E7"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Oenanthe oenanthe</w:t>
            </w:r>
          </w:p>
        </w:tc>
        <w:tc>
          <w:tcPr>
            <w:tcW w:w="472" w:type="pct"/>
            <w:tcBorders>
              <w:top w:val="nil"/>
              <w:left w:val="nil"/>
              <w:bottom w:val="single" w:sz="4" w:space="0" w:color="auto"/>
              <w:right w:val="single" w:sz="4" w:space="0" w:color="auto"/>
            </w:tcBorders>
            <w:shd w:val="clear" w:color="auto" w:fill="auto"/>
            <w:noWrap/>
            <w:vAlign w:val="center"/>
            <w:hideMark/>
          </w:tcPr>
          <w:p w14:paraId="141A5E4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529FCB1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44,4295</w:t>
            </w:r>
          </w:p>
        </w:tc>
        <w:tc>
          <w:tcPr>
            <w:tcW w:w="707" w:type="pct"/>
            <w:tcBorders>
              <w:top w:val="nil"/>
              <w:left w:val="nil"/>
              <w:bottom w:val="single" w:sz="4" w:space="0" w:color="auto"/>
              <w:right w:val="single" w:sz="4" w:space="0" w:color="auto"/>
            </w:tcBorders>
            <w:shd w:val="clear" w:color="auto" w:fill="auto"/>
            <w:noWrap/>
            <w:vAlign w:val="center"/>
            <w:hideMark/>
          </w:tcPr>
          <w:p w14:paraId="57402B5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28,7228</w:t>
            </w:r>
          </w:p>
        </w:tc>
        <w:tc>
          <w:tcPr>
            <w:tcW w:w="601" w:type="pct"/>
            <w:tcBorders>
              <w:top w:val="nil"/>
              <w:left w:val="nil"/>
              <w:bottom w:val="single" w:sz="4" w:space="0" w:color="auto"/>
              <w:right w:val="single" w:sz="4" w:space="0" w:color="auto"/>
            </w:tcBorders>
            <w:shd w:val="clear" w:color="auto" w:fill="auto"/>
            <w:noWrap/>
            <w:vAlign w:val="center"/>
            <w:hideMark/>
          </w:tcPr>
          <w:p w14:paraId="53CC9D7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03.06.2022</w:t>
            </w:r>
          </w:p>
        </w:tc>
      </w:tr>
      <w:tr w:rsidR="00B10E7B" w:rsidRPr="00BE616E" w14:paraId="54F20537"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9DA6F6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30</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BF125D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Pietrar sur</w:t>
            </w:r>
          </w:p>
        </w:tc>
        <w:tc>
          <w:tcPr>
            <w:tcW w:w="1336" w:type="pct"/>
            <w:tcBorders>
              <w:top w:val="nil"/>
              <w:left w:val="nil"/>
              <w:bottom w:val="single" w:sz="4" w:space="0" w:color="auto"/>
              <w:right w:val="single" w:sz="4" w:space="0" w:color="auto"/>
            </w:tcBorders>
            <w:shd w:val="clear" w:color="auto" w:fill="auto"/>
            <w:noWrap/>
            <w:vAlign w:val="center"/>
            <w:hideMark/>
          </w:tcPr>
          <w:p w14:paraId="6D44F434"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Oenanthe oenanthe</w:t>
            </w:r>
          </w:p>
        </w:tc>
        <w:tc>
          <w:tcPr>
            <w:tcW w:w="472" w:type="pct"/>
            <w:tcBorders>
              <w:top w:val="nil"/>
              <w:left w:val="nil"/>
              <w:bottom w:val="single" w:sz="4" w:space="0" w:color="auto"/>
              <w:right w:val="single" w:sz="4" w:space="0" w:color="auto"/>
            </w:tcBorders>
            <w:shd w:val="clear" w:color="auto" w:fill="auto"/>
            <w:noWrap/>
            <w:vAlign w:val="center"/>
            <w:hideMark/>
          </w:tcPr>
          <w:p w14:paraId="0959661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45AECCF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44,4299</w:t>
            </w:r>
          </w:p>
        </w:tc>
        <w:tc>
          <w:tcPr>
            <w:tcW w:w="707" w:type="pct"/>
            <w:tcBorders>
              <w:top w:val="nil"/>
              <w:left w:val="nil"/>
              <w:bottom w:val="single" w:sz="4" w:space="0" w:color="auto"/>
              <w:right w:val="single" w:sz="4" w:space="0" w:color="auto"/>
            </w:tcBorders>
            <w:shd w:val="clear" w:color="auto" w:fill="auto"/>
            <w:noWrap/>
            <w:vAlign w:val="center"/>
            <w:hideMark/>
          </w:tcPr>
          <w:p w14:paraId="5DFABBB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28,7233</w:t>
            </w:r>
          </w:p>
        </w:tc>
        <w:tc>
          <w:tcPr>
            <w:tcW w:w="601" w:type="pct"/>
            <w:tcBorders>
              <w:top w:val="nil"/>
              <w:left w:val="nil"/>
              <w:bottom w:val="single" w:sz="4" w:space="0" w:color="auto"/>
              <w:right w:val="single" w:sz="4" w:space="0" w:color="auto"/>
            </w:tcBorders>
            <w:shd w:val="clear" w:color="auto" w:fill="auto"/>
            <w:noWrap/>
            <w:vAlign w:val="center"/>
            <w:hideMark/>
          </w:tcPr>
          <w:p w14:paraId="76FFF8A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03.06.2022</w:t>
            </w:r>
          </w:p>
        </w:tc>
      </w:tr>
      <w:tr w:rsidR="00B10E7B" w:rsidRPr="00BE616E" w14:paraId="7D7214B4"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3BEE8D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31</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DF691F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Codobatură galbenă</w:t>
            </w:r>
          </w:p>
        </w:tc>
        <w:tc>
          <w:tcPr>
            <w:tcW w:w="1336" w:type="pct"/>
            <w:tcBorders>
              <w:top w:val="nil"/>
              <w:left w:val="nil"/>
              <w:bottom w:val="single" w:sz="4" w:space="0" w:color="auto"/>
              <w:right w:val="single" w:sz="4" w:space="0" w:color="auto"/>
            </w:tcBorders>
            <w:shd w:val="clear" w:color="auto" w:fill="auto"/>
            <w:noWrap/>
            <w:vAlign w:val="center"/>
            <w:hideMark/>
          </w:tcPr>
          <w:p w14:paraId="674A63C1"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Motacilla flava</w:t>
            </w:r>
          </w:p>
        </w:tc>
        <w:tc>
          <w:tcPr>
            <w:tcW w:w="472" w:type="pct"/>
            <w:tcBorders>
              <w:top w:val="nil"/>
              <w:left w:val="nil"/>
              <w:bottom w:val="single" w:sz="4" w:space="0" w:color="auto"/>
              <w:right w:val="single" w:sz="4" w:space="0" w:color="auto"/>
            </w:tcBorders>
            <w:shd w:val="clear" w:color="auto" w:fill="auto"/>
            <w:noWrap/>
            <w:vAlign w:val="center"/>
            <w:hideMark/>
          </w:tcPr>
          <w:p w14:paraId="2BE1D7B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121CE02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44,4284</w:t>
            </w:r>
          </w:p>
        </w:tc>
        <w:tc>
          <w:tcPr>
            <w:tcW w:w="707" w:type="pct"/>
            <w:tcBorders>
              <w:top w:val="nil"/>
              <w:left w:val="nil"/>
              <w:bottom w:val="single" w:sz="4" w:space="0" w:color="auto"/>
              <w:right w:val="single" w:sz="4" w:space="0" w:color="auto"/>
            </w:tcBorders>
            <w:shd w:val="clear" w:color="auto" w:fill="auto"/>
            <w:noWrap/>
            <w:vAlign w:val="center"/>
            <w:hideMark/>
          </w:tcPr>
          <w:p w14:paraId="78CFB76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28,7163</w:t>
            </w:r>
          </w:p>
        </w:tc>
        <w:tc>
          <w:tcPr>
            <w:tcW w:w="601" w:type="pct"/>
            <w:tcBorders>
              <w:top w:val="nil"/>
              <w:left w:val="nil"/>
              <w:bottom w:val="single" w:sz="4" w:space="0" w:color="auto"/>
              <w:right w:val="single" w:sz="4" w:space="0" w:color="auto"/>
            </w:tcBorders>
            <w:shd w:val="clear" w:color="auto" w:fill="auto"/>
            <w:noWrap/>
            <w:vAlign w:val="center"/>
            <w:hideMark/>
          </w:tcPr>
          <w:p w14:paraId="53BC64C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03.06.2022</w:t>
            </w:r>
          </w:p>
        </w:tc>
      </w:tr>
      <w:tr w:rsidR="00B10E7B" w:rsidRPr="00BE616E" w14:paraId="01202109"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C91405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32</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B5F1D1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Presură cu cap negru</w:t>
            </w:r>
          </w:p>
        </w:tc>
        <w:tc>
          <w:tcPr>
            <w:tcW w:w="1336" w:type="pct"/>
            <w:tcBorders>
              <w:top w:val="nil"/>
              <w:left w:val="nil"/>
              <w:bottom w:val="single" w:sz="4" w:space="0" w:color="auto"/>
              <w:right w:val="single" w:sz="4" w:space="0" w:color="auto"/>
            </w:tcBorders>
            <w:shd w:val="clear" w:color="auto" w:fill="auto"/>
            <w:noWrap/>
            <w:vAlign w:val="center"/>
            <w:hideMark/>
          </w:tcPr>
          <w:p w14:paraId="5AEC6F2C"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Emberiza melanocephala</w:t>
            </w:r>
          </w:p>
        </w:tc>
        <w:tc>
          <w:tcPr>
            <w:tcW w:w="472" w:type="pct"/>
            <w:tcBorders>
              <w:top w:val="nil"/>
              <w:left w:val="nil"/>
              <w:bottom w:val="single" w:sz="4" w:space="0" w:color="auto"/>
              <w:right w:val="single" w:sz="4" w:space="0" w:color="auto"/>
            </w:tcBorders>
            <w:shd w:val="clear" w:color="auto" w:fill="auto"/>
            <w:noWrap/>
            <w:vAlign w:val="center"/>
            <w:hideMark/>
          </w:tcPr>
          <w:p w14:paraId="3B71C71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16EEE07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44,4284</w:t>
            </w:r>
          </w:p>
        </w:tc>
        <w:tc>
          <w:tcPr>
            <w:tcW w:w="707" w:type="pct"/>
            <w:tcBorders>
              <w:top w:val="nil"/>
              <w:left w:val="nil"/>
              <w:bottom w:val="single" w:sz="4" w:space="0" w:color="auto"/>
              <w:right w:val="single" w:sz="4" w:space="0" w:color="auto"/>
            </w:tcBorders>
            <w:shd w:val="clear" w:color="auto" w:fill="auto"/>
            <w:noWrap/>
            <w:vAlign w:val="center"/>
            <w:hideMark/>
          </w:tcPr>
          <w:p w14:paraId="6525464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28,7179</w:t>
            </w:r>
          </w:p>
        </w:tc>
        <w:tc>
          <w:tcPr>
            <w:tcW w:w="601" w:type="pct"/>
            <w:tcBorders>
              <w:top w:val="nil"/>
              <w:left w:val="nil"/>
              <w:bottom w:val="single" w:sz="4" w:space="0" w:color="auto"/>
              <w:right w:val="single" w:sz="4" w:space="0" w:color="auto"/>
            </w:tcBorders>
            <w:shd w:val="clear" w:color="auto" w:fill="auto"/>
            <w:noWrap/>
            <w:vAlign w:val="center"/>
            <w:hideMark/>
          </w:tcPr>
          <w:p w14:paraId="620551C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03.06.2022</w:t>
            </w:r>
          </w:p>
        </w:tc>
      </w:tr>
      <w:tr w:rsidR="00B10E7B" w:rsidRPr="00BE616E" w14:paraId="2DCFC386"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89FF78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33</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BE8357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Pietrar sur</w:t>
            </w:r>
          </w:p>
        </w:tc>
        <w:tc>
          <w:tcPr>
            <w:tcW w:w="1336" w:type="pct"/>
            <w:tcBorders>
              <w:top w:val="nil"/>
              <w:left w:val="nil"/>
              <w:bottom w:val="single" w:sz="4" w:space="0" w:color="auto"/>
              <w:right w:val="single" w:sz="4" w:space="0" w:color="auto"/>
            </w:tcBorders>
            <w:shd w:val="clear" w:color="auto" w:fill="auto"/>
            <w:noWrap/>
            <w:vAlign w:val="center"/>
            <w:hideMark/>
          </w:tcPr>
          <w:p w14:paraId="5658BEDF"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Oenanthe oenanthe</w:t>
            </w:r>
          </w:p>
        </w:tc>
        <w:tc>
          <w:tcPr>
            <w:tcW w:w="472" w:type="pct"/>
            <w:tcBorders>
              <w:top w:val="nil"/>
              <w:left w:val="nil"/>
              <w:bottom w:val="single" w:sz="4" w:space="0" w:color="auto"/>
              <w:right w:val="single" w:sz="4" w:space="0" w:color="auto"/>
            </w:tcBorders>
            <w:shd w:val="clear" w:color="auto" w:fill="auto"/>
            <w:noWrap/>
            <w:vAlign w:val="center"/>
            <w:hideMark/>
          </w:tcPr>
          <w:p w14:paraId="259F4F4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6BB0F73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44,4287</w:t>
            </w:r>
          </w:p>
        </w:tc>
        <w:tc>
          <w:tcPr>
            <w:tcW w:w="707" w:type="pct"/>
            <w:tcBorders>
              <w:top w:val="nil"/>
              <w:left w:val="nil"/>
              <w:bottom w:val="single" w:sz="4" w:space="0" w:color="auto"/>
              <w:right w:val="single" w:sz="4" w:space="0" w:color="auto"/>
            </w:tcBorders>
            <w:shd w:val="clear" w:color="auto" w:fill="auto"/>
            <w:noWrap/>
            <w:vAlign w:val="center"/>
            <w:hideMark/>
          </w:tcPr>
          <w:p w14:paraId="7F09AB9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28,7177</w:t>
            </w:r>
          </w:p>
        </w:tc>
        <w:tc>
          <w:tcPr>
            <w:tcW w:w="601" w:type="pct"/>
            <w:tcBorders>
              <w:top w:val="nil"/>
              <w:left w:val="nil"/>
              <w:bottom w:val="single" w:sz="4" w:space="0" w:color="auto"/>
              <w:right w:val="single" w:sz="4" w:space="0" w:color="auto"/>
            </w:tcBorders>
            <w:shd w:val="clear" w:color="auto" w:fill="auto"/>
            <w:noWrap/>
            <w:vAlign w:val="center"/>
            <w:hideMark/>
          </w:tcPr>
          <w:p w14:paraId="31087DD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03.06.2022</w:t>
            </w:r>
          </w:p>
        </w:tc>
      </w:tr>
      <w:tr w:rsidR="00B10E7B" w:rsidRPr="00BE616E" w14:paraId="39B0D589"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68CA42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34</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C832A8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Codobatură galbenă</w:t>
            </w:r>
          </w:p>
        </w:tc>
        <w:tc>
          <w:tcPr>
            <w:tcW w:w="1336" w:type="pct"/>
            <w:tcBorders>
              <w:top w:val="nil"/>
              <w:left w:val="nil"/>
              <w:bottom w:val="single" w:sz="4" w:space="0" w:color="auto"/>
              <w:right w:val="single" w:sz="4" w:space="0" w:color="auto"/>
            </w:tcBorders>
            <w:shd w:val="clear" w:color="auto" w:fill="auto"/>
            <w:noWrap/>
            <w:vAlign w:val="center"/>
            <w:hideMark/>
          </w:tcPr>
          <w:p w14:paraId="3F03C1F4"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Motacilla flava</w:t>
            </w:r>
          </w:p>
        </w:tc>
        <w:tc>
          <w:tcPr>
            <w:tcW w:w="472" w:type="pct"/>
            <w:tcBorders>
              <w:top w:val="nil"/>
              <w:left w:val="nil"/>
              <w:bottom w:val="single" w:sz="4" w:space="0" w:color="auto"/>
              <w:right w:val="single" w:sz="4" w:space="0" w:color="auto"/>
            </w:tcBorders>
            <w:shd w:val="clear" w:color="auto" w:fill="auto"/>
            <w:noWrap/>
            <w:vAlign w:val="center"/>
            <w:hideMark/>
          </w:tcPr>
          <w:p w14:paraId="0E3494F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1243B41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44,4267</w:t>
            </w:r>
          </w:p>
        </w:tc>
        <w:tc>
          <w:tcPr>
            <w:tcW w:w="707" w:type="pct"/>
            <w:tcBorders>
              <w:top w:val="nil"/>
              <w:left w:val="nil"/>
              <w:bottom w:val="single" w:sz="4" w:space="0" w:color="auto"/>
              <w:right w:val="single" w:sz="4" w:space="0" w:color="auto"/>
            </w:tcBorders>
            <w:shd w:val="clear" w:color="auto" w:fill="auto"/>
            <w:noWrap/>
            <w:vAlign w:val="center"/>
            <w:hideMark/>
          </w:tcPr>
          <w:p w14:paraId="4A602FC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28,7161</w:t>
            </w:r>
          </w:p>
        </w:tc>
        <w:tc>
          <w:tcPr>
            <w:tcW w:w="601" w:type="pct"/>
            <w:tcBorders>
              <w:top w:val="nil"/>
              <w:left w:val="nil"/>
              <w:bottom w:val="single" w:sz="4" w:space="0" w:color="auto"/>
              <w:right w:val="single" w:sz="4" w:space="0" w:color="auto"/>
            </w:tcBorders>
            <w:shd w:val="clear" w:color="auto" w:fill="auto"/>
            <w:noWrap/>
            <w:vAlign w:val="center"/>
            <w:hideMark/>
          </w:tcPr>
          <w:p w14:paraId="67155D8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03.06.2022</w:t>
            </w:r>
          </w:p>
        </w:tc>
      </w:tr>
      <w:tr w:rsidR="00B10E7B" w:rsidRPr="00BE616E" w14:paraId="0EBD6919"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FFCC10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35</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E864F1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Presură sură</w:t>
            </w:r>
          </w:p>
        </w:tc>
        <w:tc>
          <w:tcPr>
            <w:tcW w:w="1336" w:type="pct"/>
            <w:tcBorders>
              <w:top w:val="nil"/>
              <w:left w:val="nil"/>
              <w:bottom w:val="single" w:sz="4" w:space="0" w:color="auto"/>
              <w:right w:val="single" w:sz="4" w:space="0" w:color="auto"/>
            </w:tcBorders>
            <w:shd w:val="clear" w:color="auto" w:fill="auto"/>
            <w:noWrap/>
            <w:vAlign w:val="center"/>
            <w:hideMark/>
          </w:tcPr>
          <w:p w14:paraId="7193D5A7"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Emberiza calandra</w:t>
            </w:r>
          </w:p>
        </w:tc>
        <w:tc>
          <w:tcPr>
            <w:tcW w:w="472" w:type="pct"/>
            <w:tcBorders>
              <w:top w:val="nil"/>
              <w:left w:val="nil"/>
              <w:bottom w:val="single" w:sz="4" w:space="0" w:color="auto"/>
              <w:right w:val="single" w:sz="4" w:space="0" w:color="auto"/>
            </w:tcBorders>
            <w:shd w:val="clear" w:color="auto" w:fill="auto"/>
            <w:noWrap/>
            <w:vAlign w:val="center"/>
            <w:hideMark/>
          </w:tcPr>
          <w:p w14:paraId="4F78546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564A496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44,4268</w:t>
            </w:r>
          </w:p>
        </w:tc>
        <w:tc>
          <w:tcPr>
            <w:tcW w:w="707" w:type="pct"/>
            <w:tcBorders>
              <w:top w:val="nil"/>
              <w:left w:val="nil"/>
              <w:bottom w:val="single" w:sz="4" w:space="0" w:color="auto"/>
              <w:right w:val="single" w:sz="4" w:space="0" w:color="auto"/>
            </w:tcBorders>
            <w:shd w:val="clear" w:color="auto" w:fill="auto"/>
            <w:noWrap/>
            <w:vAlign w:val="center"/>
            <w:hideMark/>
          </w:tcPr>
          <w:p w14:paraId="7AEE124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28,7197</w:t>
            </w:r>
          </w:p>
        </w:tc>
        <w:tc>
          <w:tcPr>
            <w:tcW w:w="601" w:type="pct"/>
            <w:tcBorders>
              <w:top w:val="nil"/>
              <w:left w:val="nil"/>
              <w:bottom w:val="single" w:sz="4" w:space="0" w:color="auto"/>
              <w:right w:val="single" w:sz="4" w:space="0" w:color="auto"/>
            </w:tcBorders>
            <w:shd w:val="clear" w:color="auto" w:fill="auto"/>
            <w:noWrap/>
            <w:vAlign w:val="center"/>
            <w:hideMark/>
          </w:tcPr>
          <w:p w14:paraId="1A3F702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03.06.2022</w:t>
            </w:r>
          </w:p>
        </w:tc>
      </w:tr>
      <w:tr w:rsidR="00B10E7B" w:rsidRPr="00BE616E" w14:paraId="04F86B80"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375A60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36</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36EE1A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Presură sură</w:t>
            </w:r>
          </w:p>
        </w:tc>
        <w:tc>
          <w:tcPr>
            <w:tcW w:w="1336" w:type="pct"/>
            <w:tcBorders>
              <w:top w:val="nil"/>
              <w:left w:val="nil"/>
              <w:bottom w:val="single" w:sz="4" w:space="0" w:color="auto"/>
              <w:right w:val="single" w:sz="4" w:space="0" w:color="auto"/>
            </w:tcBorders>
            <w:shd w:val="clear" w:color="auto" w:fill="auto"/>
            <w:noWrap/>
            <w:vAlign w:val="center"/>
            <w:hideMark/>
          </w:tcPr>
          <w:p w14:paraId="6FD3F40C"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Emberiza calandra</w:t>
            </w:r>
          </w:p>
        </w:tc>
        <w:tc>
          <w:tcPr>
            <w:tcW w:w="472" w:type="pct"/>
            <w:tcBorders>
              <w:top w:val="nil"/>
              <w:left w:val="nil"/>
              <w:bottom w:val="single" w:sz="4" w:space="0" w:color="auto"/>
              <w:right w:val="single" w:sz="4" w:space="0" w:color="auto"/>
            </w:tcBorders>
            <w:shd w:val="clear" w:color="auto" w:fill="auto"/>
            <w:noWrap/>
            <w:vAlign w:val="center"/>
            <w:hideMark/>
          </w:tcPr>
          <w:p w14:paraId="3146608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w:t>
            </w:r>
          </w:p>
        </w:tc>
        <w:tc>
          <w:tcPr>
            <w:tcW w:w="550" w:type="pct"/>
            <w:tcBorders>
              <w:top w:val="nil"/>
              <w:left w:val="nil"/>
              <w:bottom w:val="single" w:sz="4" w:space="0" w:color="auto"/>
              <w:right w:val="single" w:sz="4" w:space="0" w:color="auto"/>
            </w:tcBorders>
            <w:shd w:val="clear" w:color="auto" w:fill="auto"/>
            <w:noWrap/>
            <w:vAlign w:val="center"/>
            <w:hideMark/>
          </w:tcPr>
          <w:p w14:paraId="73F1F1B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44,4268</w:t>
            </w:r>
          </w:p>
        </w:tc>
        <w:tc>
          <w:tcPr>
            <w:tcW w:w="707" w:type="pct"/>
            <w:tcBorders>
              <w:top w:val="nil"/>
              <w:left w:val="nil"/>
              <w:bottom w:val="single" w:sz="4" w:space="0" w:color="auto"/>
              <w:right w:val="single" w:sz="4" w:space="0" w:color="auto"/>
            </w:tcBorders>
            <w:shd w:val="clear" w:color="auto" w:fill="auto"/>
            <w:noWrap/>
            <w:vAlign w:val="center"/>
            <w:hideMark/>
          </w:tcPr>
          <w:p w14:paraId="23D3993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28,7281</w:t>
            </w:r>
          </w:p>
        </w:tc>
        <w:tc>
          <w:tcPr>
            <w:tcW w:w="601" w:type="pct"/>
            <w:tcBorders>
              <w:top w:val="nil"/>
              <w:left w:val="nil"/>
              <w:bottom w:val="single" w:sz="4" w:space="0" w:color="auto"/>
              <w:right w:val="single" w:sz="4" w:space="0" w:color="auto"/>
            </w:tcBorders>
            <w:shd w:val="clear" w:color="auto" w:fill="auto"/>
            <w:noWrap/>
            <w:vAlign w:val="center"/>
            <w:hideMark/>
          </w:tcPr>
          <w:p w14:paraId="07A94CE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02.06.2022</w:t>
            </w:r>
          </w:p>
        </w:tc>
      </w:tr>
      <w:tr w:rsidR="00B10E7B" w:rsidRPr="00BE616E" w14:paraId="2C1C1231"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940D3B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37</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706A82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Vrabie de câmp</w:t>
            </w:r>
          </w:p>
        </w:tc>
        <w:tc>
          <w:tcPr>
            <w:tcW w:w="1336" w:type="pct"/>
            <w:tcBorders>
              <w:top w:val="nil"/>
              <w:left w:val="nil"/>
              <w:bottom w:val="single" w:sz="4" w:space="0" w:color="auto"/>
              <w:right w:val="single" w:sz="4" w:space="0" w:color="auto"/>
            </w:tcBorders>
            <w:shd w:val="clear" w:color="auto" w:fill="auto"/>
            <w:noWrap/>
            <w:vAlign w:val="center"/>
            <w:hideMark/>
          </w:tcPr>
          <w:p w14:paraId="356E0BD4"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Passer montanus</w:t>
            </w:r>
          </w:p>
        </w:tc>
        <w:tc>
          <w:tcPr>
            <w:tcW w:w="472" w:type="pct"/>
            <w:tcBorders>
              <w:top w:val="nil"/>
              <w:left w:val="nil"/>
              <w:bottom w:val="single" w:sz="4" w:space="0" w:color="auto"/>
              <w:right w:val="single" w:sz="4" w:space="0" w:color="auto"/>
            </w:tcBorders>
            <w:shd w:val="clear" w:color="auto" w:fill="auto"/>
            <w:noWrap/>
            <w:vAlign w:val="center"/>
            <w:hideMark/>
          </w:tcPr>
          <w:p w14:paraId="59C8A32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7</w:t>
            </w:r>
          </w:p>
        </w:tc>
        <w:tc>
          <w:tcPr>
            <w:tcW w:w="550" w:type="pct"/>
            <w:tcBorders>
              <w:top w:val="nil"/>
              <w:left w:val="nil"/>
              <w:bottom w:val="single" w:sz="4" w:space="0" w:color="auto"/>
              <w:right w:val="single" w:sz="4" w:space="0" w:color="auto"/>
            </w:tcBorders>
            <w:shd w:val="clear" w:color="auto" w:fill="auto"/>
            <w:noWrap/>
            <w:vAlign w:val="center"/>
            <w:hideMark/>
          </w:tcPr>
          <w:p w14:paraId="0128C30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44,4267</w:t>
            </w:r>
          </w:p>
        </w:tc>
        <w:tc>
          <w:tcPr>
            <w:tcW w:w="707" w:type="pct"/>
            <w:tcBorders>
              <w:top w:val="nil"/>
              <w:left w:val="nil"/>
              <w:bottom w:val="single" w:sz="4" w:space="0" w:color="auto"/>
              <w:right w:val="single" w:sz="4" w:space="0" w:color="auto"/>
            </w:tcBorders>
            <w:shd w:val="clear" w:color="auto" w:fill="auto"/>
            <w:noWrap/>
            <w:vAlign w:val="center"/>
            <w:hideMark/>
          </w:tcPr>
          <w:p w14:paraId="13CF8B1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28,7281</w:t>
            </w:r>
          </w:p>
        </w:tc>
        <w:tc>
          <w:tcPr>
            <w:tcW w:w="601" w:type="pct"/>
            <w:tcBorders>
              <w:top w:val="nil"/>
              <w:left w:val="nil"/>
              <w:bottom w:val="single" w:sz="4" w:space="0" w:color="auto"/>
              <w:right w:val="single" w:sz="4" w:space="0" w:color="auto"/>
            </w:tcBorders>
            <w:shd w:val="clear" w:color="auto" w:fill="auto"/>
            <w:noWrap/>
            <w:vAlign w:val="center"/>
            <w:hideMark/>
          </w:tcPr>
          <w:p w14:paraId="1C16A74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14.07.2022</w:t>
            </w:r>
          </w:p>
        </w:tc>
      </w:tr>
      <w:tr w:rsidR="00B10E7B" w:rsidRPr="00BE616E" w14:paraId="07790868"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BF2B74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38</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96D2BD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Presură sură</w:t>
            </w:r>
          </w:p>
        </w:tc>
        <w:tc>
          <w:tcPr>
            <w:tcW w:w="1336" w:type="pct"/>
            <w:tcBorders>
              <w:top w:val="nil"/>
              <w:left w:val="nil"/>
              <w:bottom w:val="single" w:sz="4" w:space="0" w:color="auto"/>
              <w:right w:val="single" w:sz="4" w:space="0" w:color="auto"/>
            </w:tcBorders>
            <w:shd w:val="clear" w:color="auto" w:fill="auto"/>
            <w:noWrap/>
            <w:vAlign w:val="center"/>
            <w:hideMark/>
          </w:tcPr>
          <w:p w14:paraId="2C36C200"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Emberiza calandra</w:t>
            </w:r>
          </w:p>
        </w:tc>
        <w:tc>
          <w:tcPr>
            <w:tcW w:w="472" w:type="pct"/>
            <w:tcBorders>
              <w:top w:val="nil"/>
              <w:left w:val="nil"/>
              <w:bottom w:val="single" w:sz="4" w:space="0" w:color="auto"/>
              <w:right w:val="single" w:sz="4" w:space="0" w:color="auto"/>
            </w:tcBorders>
            <w:shd w:val="clear" w:color="auto" w:fill="auto"/>
            <w:noWrap/>
            <w:vAlign w:val="center"/>
            <w:hideMark/>
          </w:tcPr>
          <w:p w14:paraId="4BBD420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7</w:t>
            </w:r>
          </w:p>
        </w:tc>
        <w:tc>
          <w:tcPr>
            <w:tcW w:w="550" w:type="pct"/>
            <w:tcBorders>
              <w:top w:val="nil"/>
              <w:left w:val="nil"/>
              <w:bottom w:val="single" w:sz="4" w:space="0" w:color="auto"/>
              <w:right w:val="single" w:sz="4" w:space="0" w:color="auto"/>
            </w:tcBorders>
            <w:shd w:val="clear" w:color="auto" w:fill="auto"/>
            <w:noWrap/>
            <w:vAlign w:val="center"/>
            <w:hideMark/>
          </w:tcPr>
          <w:p w14:paraId="369A0F8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44,4265</w:t>
            </w:r>
          </w:p>
        </w:tc>
        <w:tc>
          <w:tcPr>
            <w:tcW w:w="707" w:type="pct"/>
            <w:tcBorders>
              <w:top w:val="nil"/>
              <w:left w:val="nil"/>
              <w:bottom w:val="single" w:sz="4" w:space="0" w:color="auto"/>
              <w:right w:val="single" w:sz="4" w:space="0" w:color="auto"/>
            </w:tcBorders>
            <w:shd w:val="clear" w:color="auto" w:fill="auto"/>
            <w:noWrap/>
            <w:vAlign w:val="center"/>
            <w:hideMark/>
          </w:tcPr>
          <w:p w14:paraId="4F53A9B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28,7281</w:t>
            </w:r>
          </w:p>
        </w:tc>
        <w:tc>
          <w:tcPr>
            <w:tcW w:w="601" w:type="pct"/>
            <w:tcBorders>
              <w:top w:val="nil"/>
              <w:left w:val="nil"/>
              <w:bottom w:val="single" w:sz="4" w:space="0" w:color="auto"/>
              <w:right w:val="single" w:sz="4" w:space="0" w:color="auto"/>
            </w:tcBorders>
            <w:shd w:val="clear" w:color="auto" w:fill="auto"/>
            <w:noWrap/>
            <w:vAlign w:val="center"/>
            <w:hideMark/>
          </w:tcPr>
          <w:p w14:paraId="57A2468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14.07.2022</w:t>
            </w:r>
          </w:p>
        </w:tc>
      </w:tr>
      <w:tr w:rsidR="00B10E7B" w:rsidRPr="00BE616E" w14:paraId="447D604A"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944435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39</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AD7437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Culic mare</w:t>
            </w:r>
          </w:p>
        </w:tc>
        <w:tc>
          <w:tcPr>
            <w:tcW w:w="1336" w:type="pct"/>
            <w:tcBorders>
              <w:top w:val="nil"/>
              <w:left w:val="nil"/>
              <w:bottom w:val="single" w:sz="4" w:space="0" w:color="auto"/>
              <w:right w:val="single" w:sz="4" w:space="0" w:color="auto"/>
            </w:tcBorders>
            <w:shd w:val="clear" w:color="auto" w:fill="auto"/>
            <w:noWrap/>
            <w:vAlign w:val="center"/>
            <w:hideMark/>
          </w:tcPr>
          <w:p w14:paraId="0F44A359"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Numenius arquata</w:t>
            </w:r>
          </w:p>
        </w:tc>
        <w:tc>
          <w:tcPr>
            <w:tcW w:w="472" w:type="pct"/>
            <w:tcBorders>
              <w:top w:val="nil"/>
              <w:left w:val="nil"/>
              <w:bottom w:val="single" w:sz="4" w:space="0" w:color="auto"/>
              <w:right w:val="single" w:sz="4" w:space="0" w:color="auto"/>
            </w:tcBorders>
            <w:shd w:val="clear" w:color="auto" w:fill="auto"/>
            <w:noWrap/>
            <w:vAlign w:val="center"/>
            <w:hideMark/>
          </w:tcPr>
          <w:p w14:paraId="573B42C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177CD38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44,4444</w:t>
            </w:r>
          </w:p>
        </w:tc>
        <w:tc>
          <w:tcPr>
            <w:tcW w:w="707" w:type="pct"/>
            <w:tcBorders>
              <w:top w:val="nil"/>
              <w:left w:val="nil"/>
              <w:bottom w:val="single" w:sz="4" w:space="0" w:color="auto"/>
              <w:right w:val="single" w:sz="4" w:space="0" w:color="auto"/>
            </w:tcBorders>
            <w:shd w:val="clear" w:color="auto" w:fill="auto"/>
            <w:noWrap/>
            <w:vAlign w:val="center"/>
            <w:hideMark/>
          </w:tcPr>
          <w:p w14:paraId="2ACB038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28,7483</w:t>
            </w:r>
          </w:p>
        </w:tc>
        <w:tc>
          <w:tcPr>
            <w:tcW w:w="601" w:type="pct"/>
            <w:tcBorders>
              <w:top w:val="nil"/>
              <w:left w:val="nil"/>
              <w:bottom w:val="single" w:sz="4" w:space="0" w:color="auto"/>
              <w:right w:val="single" w:sz="4" w:space="0" w:color="auto"/>
            </w:tcBorders>
            <w:shd w:val="clear" w:color="auto" w:fill="auto"/>
            <w:noWrap/>
            <w:vAlign w:val="center"/>
            <w:hideMark/>
          </w:tcPr>
          <w:p w14:paraId="49545CE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14.07.2022</w:t>
            </w:r>
          </w:p>
        </w:tc>
      </w:tr>
      <w:tr w:rsidR="00B10E7B" w:rsidRPr="00BE616E" w14:paraId="48DD945D"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8E3C43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40</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4EB107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Egretă mare</w:t>
            </w:r>
          </w:p>
        </w:tc>
        <w:tc>
          <w:tcPr>
            <w:tcW w:w="1336" w:type="pct"/>
            <w:tcBorders>
              <w:top w:val="nil"/>
              <w:left w:val="nil"/>
              <w:bottom w:val="single" w:sz="4" w:space="0" w:color="auto"/>
              <w:right w:val="single" w:sz="4" w:space="0" w:color="auto"/>
            </w:tcBorders>
            <w:shd w:val="clear" w:color="auto" w:fill="auto"/>
            <w:noWrap/>
            <w:vAlign w:val="center"/>
            <w:hideMark/>
          </w:tcPr>
          <w:p w14:paraId="78E3EF62"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Ardea alba</w:t>
            </w:r>
          </w:p>
        </w:tc>
        <w:tc>
          <w:tcPr>
            <w:tcW w:w="472" w:type="pct"/>
            <w:tcBorders>
              <w:top w:val="nil"/>
              <w:left w:val="nil"/>
              <w:bottom w:val="single" w:sz="4" w:space="0" w:color="auto"/>
              <w:right w:val="single" w:sz="4" w:space="0" w:color="auto"/>
            </w:tcBorders>
            <w:shd w:val="clear" w:color="auto" w:fill="auto"/>
            <w:noWrap/>
            <w:vAlign w:val="center"/>
            <w:hideMark/>
          </w:tcPr>
          <w:p w14:paraId="5B63858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w:t>
            </w:r>
          </w:p>
        </w:tc>
        <w:tc>
          <w:tcPr>
            <w:tcW w:w="550" w:type="pct"/>
            <w:tcBorders>
              <w:top w:val="nil"/>
              <w:left w:val="nil"/>
              <w:bottom w:val="single" w:sz="4" w:space="0" w:color="auto"/>
              <w:right w:val="single" w:sz="4" w:space="0" w:color="auto"/>
            </w:tcBorders>
            <w:shd w:val="clear" w:color="auto" w:fill="auto"/>
            <w:noWrap/>
            <w:vAlign w:val="center"/>
            <w:hideMark/>
          </w:tcPr>
          <w:p w14:paraId="140565E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44,4465</w:t>
            </w:r>
          </w:p>
        </w:tc>
        <w:tc>
          <w:tcPr>
            <w:tcW w:w="707" w:type="pct"/>
            <w:tcBorders>
              <w:top w:val="nil"/>
              <w:left w:val="nil"/>
              <w:bottom w:val="single" w:sz="4" w:space="0" w:color="auto"/>
              <w:right w:val="single" w:sz="4" w:space="0" w:color="auto"/>
            </w:tcBorders>
            <w:shd w:val="clear" w:color="auto" w:fill="auto"/>
            <w:noWrap/>
            <w:vAlign w:val="center"/>
            <w:hideMark/>
          </w:tcPr>
          <w:p w14:paraId="2E241A8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28,7470</w:t>
            </w:r>
          </w:p>
        </w:tc>
        <w:tc>
          <w:tcPr>
            <w:tcW w:w="601" w:type="pct"/>
            <w:tcBorders>
              <w:top w:val="nil"/>
              <w:left w:val="nil"/>
              <w:bottom w:val="single" w:sz="4" w:space="0" w:color="auto"/>
              <w:right w:val="single" w:sz="4" w:space="0" w:color="auto"/>
            </w:tcBorders>
            <w:shd w:val="clear" w:color="auto" w:fill="auto"/>
            <w:noWrap/>
            <w:vAlign w:val="center"/>
            <w:hideMark/>
          </w:tcPr>
          <w:p w14:paraId="3A1B6AD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14.07.2022</w:t>
            </w:r>
          </w:p>
        </w:tc>
      </w:tr>
      <w:tr w:rsidR="00B10E7B" w:rsidRPr="00BE616E" w14:paraId="490C9D9D"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79195B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41</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72976D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Egretă mică</w:t>
            </w:r>
          </w:p>
        </w:tc>
        <w:tc>
          <w:tcPr>
            <w:tcW w:w="1336" w:type="pct"/>
            <w:tcBorders>
              <w:top w:val="nil"/>
              <w:left w:val="nil"/>
              <w:bottom w:val="single" w:sz="4" w:space="0" w:color="auto"/>
              <w:right w:val="single" w:sz="4" w:space="0" w:color="auto"/>
            </w:tcBorders>
            <w:shd w:val="clear" w:color="auto" w:fill="auto"/>
            <w:noWrap/>
            <w:vAlign w:val="center"/>
            <w:hideMark/>
          </w:tcPr>
          <w:p w14:paraId="7CC08BD6"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Egretta garzetta</w:t>
            </w:r>
          </w:p>
        </w:tc>
        <w:tc>
          <w:tcPr>
            <w:tcW w:w="472" w:type="pct"/>
            <w:tcBorders>
              <w:top w:val="nil"/>
              <w:left w:val="nil"/>
              <w:bottom w:val="single" w:sz="4" w:space="0" w:color="auto"/>
              <w:right w:val="single" w:sz="4" w:space="0" w:color="auto"/>
            </w:tcBorders>
            <w:shd w:val="clear" w:color="auto" w:fill="auto"/>
            <w:noWrap/>
            <w:vAlign w:val="center"/>
            <w:hideMark/>
          </w:tcPr>
          <w:p w14:paraId="01C1955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w:t>
            </w:r>
          </w:p>
        </w:tc>
        <w:tc>
          <w:tcPr>
            <w:tcW w:w="550" w:type="pct"/>
            <w:tcBorders>
              <w:top w:val="nil"/>
              <w:left w:val="nil"/>
              <w:bottom w:val="single" w:sz="4" w:space="0" w:color="auto"/>
              <w:right w:val="single" w:sz="4" w:space="0" w:color="auto"/>
            </w:tcBorders>
            <w:shd w:val="clear" w:color="auto" w:fill="auto"/>
            <w:noWrap/>
            <w:vAlign w:val="center"/>
            <w:hideMark/>
          </w:tcPr>
          <w:p w14:paraId="7A8BFE1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44,4467</w:t>
            </w:r>
          </w:p>
        </w:tc>
        <w:tc>
          <w:tcPr>
            <w:tcW w:w="707" w:type="pct"/>
            <w:tcBorders>
              <w:top w:val="nil"/>
              <w:left w:val="nil"/>
              <w:bottom w:val="single" w:sz="4" w:space="0" w:color="auto"/>
              <w:right w:val="single" w:sz="4" w:space="0" w:color="auto"/>
            </w:tcBorders>
            <w:shd w:val="clear" w:color="auto" w:fill="auto"/>
            <w:noWrap/>
            <w:vAlign w:val="center"/>
            <w:hideMark/>
          </w:tcPr>
          <w:p w14:paraId="67A02C2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28,7459</w:t>
            </w:r>
          </w:p>
        </w:tc>
        <w:tc>
          <w:tcPr>
            <w:tcW w:w="601" w:type="pct"/>
            <w:tcBorders>
              <w:top w:val="nil"/>
              <w:left w:val="nil"/>
              <w:bottom w:val="single" w:sz="4" w:space="0" w:color="auto"/>
              <w:right w:val="single" w:sz="4" w:space="0" w:color="auto"/>
            </w:tcBorders>
            <w:shd w:val="clear" w:color="auto" w:fill="auto"/>
            <w:noWrap/>
            <w:vAlign w:val="center"/>
            <w:hideMark/>
          </w:tcPr>
          <w:p w14:paraId="06CB872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14.07.2022</w:t>
            </w:r>
          </w:p>
        </w:tc>
      </w:tr>
      <w:tr w:rsidR="00B10E7B" w:rsidRPr="00BE616E" w14:paraId="322D3578"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4075D9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42</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99E1D4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Barză albă</w:t>
            </w:r>
          </w:p>
        </w:tc>
        <w:tc>
          <w:tcPr>
            <w:tcW w:w="1336" w:type="pct"/>
            <w:tcBorders>
              <w:top w:val="nil"/>
              <w:left w:val="nil"/>
              <w:bottom w:val="single" w:sz="4" w:space="0" w:color="auto"/>
              <w:right w:val="single" w:sz="4" w:space="0" w:color="auto"/>
            </w:tcBorders>
            <w:shd w:val="clear" w:color="auto" w:fill="auto"/>
            <w:noWrap/>
            <w:vAlign w:val="center"/>
            <w:hideMark/>
          </w:tcPr>
          <w:p w14:paraId="31D537AE"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Ciconia ciconia</w:t>
            </w:r>
          </w:p>
        </w:tc>
        <w:tc>
          <w:tcPr>
            <w:tcW w:w="472" w:type="pct"/>
            <w:tcBorders>
              <w:top w:val="nil"/>
              <w:left w:val="nil"/>
              <w:bottom w:val="single" w:sz="4" w:space="0" w:color="auto"/>
              <w:right w:val="single" w:sz="4" w:space="0" w:color="auto"/>
            </w:tcBorders>
            <w:shd w:val="clear" w:color="auto" w:fill="auto"/>
            <w:noWrap/>
            <w:vAlign w:val="center"/>
            <w:hideMark/>
          </w:tcPr>
          <w:p w14:paraId="5BC5EBB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52F0E60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44,4459</w:t>
            </w:r>
          </w:p>
        </w:tc>
        <w:tc>
          <w:tcPr>
            <w:tcW w:w="707" w:type="pct"/>
            <w:tcBorders>
              <w:top w:val="nil"/>
              <w:left w:val="nil"/>
              <w:bottom w:val="single" w:sz="4" w:space="0" w:color="auto"/>
              <w:right w:val="single" w:sz="4" w:space="0" w:color="auto"/>
            </w:tcBorders>
            <w:shd w:val="clear" w:color="auto" w:fill="auto"/>
            <w:noWrap/>
            <w:vAlign w:val="center"/>
            <w:hideMark/>
          </w:tcPr>
          <w:p w14:paraId="7EB69CB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28,7461</w:t>
            </w:r>
          </w:p>
        </w:tc>
        <w:tc>
          <w:tcPr>
            <w:tcW w:w="601" w:type="pct"/>
            <w:tcBorders>
              <w:top w:val="nil"/>
              <w:left w:val="nil"/>
              <w:bottom w:val="single" w:sz="4" w:space="0" w:color="auto"/>
              <w:right w:val="single" w:sz="4" w:space="0" w:color="auto"/>
            </w:tcBorders>
            <w:shd w:val="clear" w:color="auto" w:fill="auto"/>
            <w:noWrap/>
            <w:vAlign w:val="center"/>
            <w:hideMark/>
          </w:tcPr>
          <w:p w14:paraId="3EA745C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14.07.2022</w:t>
            </w:r>
          </w:p>
        </w:tc>
      </w:tr>
      <w:tr w:rsidR="00B10E7B" w:rsidRPr="00BE616E" w14:paraId="74AA5652"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B69035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43</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6B172F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Stârc cenușiu</w:t>
            </w:r>
          </w:p>
        </w:tc>
        <w:tc>
          <w:tcPr>
            <w:tcW w:w="1336" w:type="pct"/>
            <w:tcBorders>
              <w:top w:val="nil"/>
              <w:left w:val="nil"/>
              <w:bottom w:val="single" w:sz="4" w:space="0" w:color="auto"/>
              <w:right w:val="single" w:sz="4" w:space="0" w:color="auto"/>
            </w:tcBorders>
            <w:shd w:val="clear" w:color="auto" w:fill="auto"/>
            <w:noWrap/>
            <w:vAlign w:val="center"/>
            <w:hideMark/>
          </w:tcPr>
          <w:p w14:paraId="7094A2E8"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Ardea cinerea</w:t>
            </w:r>
          </w:p>
        </w:tc>
        <w:tc>
          <w:tcPr>
            <w:tcW w:w="472" w:type="pct"/>
            <w:tcBorders>
              <w:top w:val="nil"/>
              <w:left w:val="nil"/>
              <w:bottom w:val="single" w:sz="4" w:space="0" w:color="auto"/>
              <w:right w:val="single" w:sz="4" w:space="0" w:color="auto"/>
            </w:tcBorders>
            <w:shd w:val="clear" w:color="auto" w:fill="auto"/>
            <w:noWrap/>
            <w:vAlign w:val="center"/>
            <w:hideMark/>
          </w:tcPr>
          <w:p w14:paraId="113A801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0C4FC14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44,4464</w:t>
            </w:r>
          </w:p>
        </w:tc>
        <w:tc>
          <w:tcPr>
            <w:tcW w:w="707" w:type="pct"/>
            <w:tcBorders>
              <w:top w:val="nil"/>
              <w:left w:val="nil"/>
              <w:bottom w:val="single" w:sz="4" w:space="0" w:color="auto"/>
              <w:right w:val="single" w:sz="4" w:space="0" w:color="auto"/>
            </w:tcBorders>
            <w:shd w:val="clear" w:color="auto" w:fill="auto"/>
            <w:noWrap/>
            <w:vAlign w:val="center"/>
            <w:hideMark/>
          </w:tcPr>
          <w:p w14:paraId="6AB7787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28,7466</w:t>
            </w:r>
          </w:p>
        </w:tc>
        <w:tc>
          <w:tcPr>
            <w:tcW w:w="601" w:type="pct"/>
            <w:tcBorders>
              <w:top w:val="nil"/>
              <w:left w:val="nil"/>
              <w:bottom w:val="single" w:sz="4" w:space="0" w:color="auto"/>
              <w:right w:val="single" w:sz="4" w:space="0" w:color="auto"/>
            </w:tcBorders>
            <w:shd w:val="clear" w:color="auto" w:fill="auto"/>
            <w:noWrap/>
            <w:vAlign w:val="center"/>
            <w:hideMark/>
          </w:tcPr>
          <w:p w14:paraId="1B966B9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14.07.2022</w:t>
            </w:r>
          </w:p>
        </w:tc>
      </w:tr>
      <w:tr w:rsidR="00B10E7B" w:rsidRPr="00BE616E" w14:paraId="550D6C46"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5BE792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44</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73AC6A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Codobatură galbenă</w:t>
            </w:r>
          </w:p>
        </w:tc>
        <w:tc>
          <w:tcPr>
            <w:tcW w:w="1336" w:type="pct"/>
            <w:tcBorders>
              <w:top w:val="nil"/>
              <w:left w:val="nil"/>
              <w:bottom w:val="single" w:sz="4" w:space="0" w:color="auto"/>
              <w:right w:val="single" w:sz="4" w:space="0" w:color="auto"/>
            </w:tcBorders>
            <w:shd w:val="clear" w:color="auto" w:fill="auto"/>
            <w:noWrap/>
            <w:vAlign w:val="center"/>
            <w:hideMark/>
          </w:tcPr>
          <w:p w14:paraId="64E2D2D2"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Motacilla flava</w:t>
            </w:r>
          </w:p>
        </w:tc>
        <w:tc>
          <w:tcPr>
            <w:tcW w:w="472" w:type="pct"/>
            <w:tcBorders>
              <w:top w:val="nil"/>
              <w:left w:val="nil"/>
              <w:bottom w:val="single" w:sz="4" w:space="0" w:color="auto"/>
              <w:right w:val="single" w:sz="4" w:space="0" w:color="auto"/>
            </w:tcBorders>
            <w:shd w:val="clear" w:color="auto" w:fill="auto"/>
            <w:noWrap/>
            <w:vAlign w:val="center"/>
            <w:hideMark/>
          </w:tcPr>
          <w:p w14:paraId="6CBEB54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6B3E443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44,4285</w:t>
            </w:r>
          </w:p>
        </w:tc>
        <w:tc>
          <w:tcPr>
            <w:tcW w:w="707" w:type="pct"/>
            <w:tcBorders>
              <w:top w:val="nil"/>
              <w:left w:val="nil"/>
              <w:bottom w:val="single" w:sz="4" w:space="0" w:color="auto"/>
              <w:right w:val="single" w:sz="4" w:space="0" w:color="auto"/>
            </w:tcBorders>
            <w:shd w:val="clear" w:color="auto" w:fill="auto"/>
            <w:noWrap/>
            <w:vAlign w:val="center"/>
            <w:hideMark/>
          </w:tcPr>
          <w:p w14:paraId="4ECB7B3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28,7161</w:t>
            </w:r>
          </w:p>
        </w:tc>
        <w:tc>
          <w:tcPr>
            <w:tcW w:w="601" w:type="pct"/>
            <w:tcBorders>
              <w:top w:val="nil"/>
              <w:left w:val="nil"/>
              <w:bottom w:val="single" w:sz="4" w:space="0" w:color="auto"/>
              <w:right w:val="single" w:sz="4" w:space="0" w:color="auto"/>
            </w:tcBorders>
            <w:shd w:val="clear" w:color="auto" w:fill="auto"/>
            <w:noWrap/>
            <w:vAlign w:val="center"/>
            <w:hideMark/>
          </w:tcPr>
          <w:p w14:paraId="6F42143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15.07.2022</w:t>
            </w:r>
          </w:p>
        </w:tc>
      </w:tr>
      <w:tr w:rsidR="00B10E7B" w:rsidRPr="00BE616E" w14:paraId="4A57CB7F"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EFF969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45</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E400A0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roșu</w:t>
            </w:r>
          </w:p>
        </w:tc>
        <w:tc>
          <w:tcPr>
            <w:tcW w:w="1336" w:type="pct"/>
            <w:tcBorders>
              <w:top w:val="nil"/>
              <w:left w:val="nil"/>
              <w:bottom w:val="single" w:sz="4" w:space="0" w:color="auto"/>
              <w:right w:val="single" w:sz="4" w:space="0" w:color="auto"/>
            </w:tcBorders>
            <w:shd w:val="clear" w:color="auto" w:fill="auto"/>
            <w:noWrap/>
            <w:vAlign w:val="center"/>
            <w:hideMark/>
          </w:tcPr>
          <w:p w14:paraId="69CE5263"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tinnunculus</w:t>
            </w:r>
          </w:p>
        </w:tc>
        <w:tc>
          <w:tcPr>
            <w:tcW w:w="472" w:type="pct"/>
            <w:tcBorders>
              <w:top w:val="nil"/>
              <w:left w:val="nil"/>
              <w:bottom w:val="single" w:sz="4" w:space="0" w:color="auto"/>
              <w:right w:val="single" w:sz="4" w:space="0" w:color="auto"/>
            </w:tcBorders>
            <w:shd w:val="clear" w:color="auto" w:fill="auto"/>
            <w:noWrap/>
            <w:vAlign w:val="center"/>
            <w:hideMark/>
          </w:tcPr>
          <w:p w14:paraId="2B3B8C9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268E250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44,4286</w:t>
            </w:r>
          </w:p>
        </w:tc>
        <w:tc>
          <w:tcPr>
            <w:tcW w:w="707" w:type="pct"/>
            <w:tcBorders>
              <w:top w:val="nil"/>
              <w:left w:val="nil"/>
              <w:bottom w:val="single" w:sz="4" w:space="0" w:color="auto"/>
              <w:right w:val="single" w:sz="4" w:space="0" w:color="auto"/>
            </w:tcBorders>
            <w:shd w:val="clear" w:color="auto" w:fill="auto"/>
            <w:noWrap/>
            <w:vAlign w:val="center"/>
            <w:hideMark/>
          </w:tcPr>
          <w:p w14:paraId="3630182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28,7172</w:t>
            </w:r>
          </w:p>
        </w:tc>
        <w:tc>
          <w:tcPr>
            <w:tcW w:w="601" w:type="pct"/>
            <w:tcBorders>
              <w:top w:val="nil"/>
              <w:left w:val="nil"/>
              <w:bottom w:val="single" w:sz="4" w:space="0" w:color="auto"/>
              <w:right w:val="single" w:sz="4" w:space="0" w:color="auto"/>
            </w:tcBorders>
            <w:shd w:val="clear" w:color="auto" w:fill="auto"/>
            <w:noWrap/>
            <w:vAlign w:val="center"/>
            <w:hideMark/>
          </w:tcPr>
          <w:p w14:paraId="6E1C2F8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15.07.2022</w:t>
            </w:r>
          </w:p>
        </w:tc>
      </w:tr>
      <w:tr w:rsidR="00B10E7B" w:rsidRPr="00BE616E" w14:paraId="0D1CE2E6"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5269A6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46</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4FD73D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Vrabie de câmp</w:t>
            </w:r>
          </w:p>
        </w:tc>
        <w:tc>
          <w:tcPr>
            <w:tcW w:w="1336" w:type="pct"/>
            <w:tcBorders>
              <w:top w:val="nil"/>
              <w:left w:val="nil"/>
              <w:bottom w:val="single" w:sz="4" w:space="0" w:color="auto"/>
              <w:right w:val="single" w:sz="4" w:space="0" w:color="auto"/>
            </w:tcBorders>
            <w:shd w:val="clear" w:color="auto" w:fill="auto"/>
            <w:noWrap/>
            <w:vAlign w:val="center"/>
            <w:hideMark/>
          </w:tcPr>
          <w:p w14:paraId="1A531CCA"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Passer montanus</w:t>
            </w:r>
          </w:p>
        </w:tc>
        <w:tc>
          <w:tcPr>
            <w:tcW w:w="472" w:type="pct"/>
            <w:tcBorders>
              <w:top w:val="nil"/>
              <w:left w:val="nil"/>
              <w:bottom w:val="single" w:sz="4" w:space="0" w:color="auto"/>
              <w:right w:val="single" w:sz="4" w:space="0" w:color="auto"/>
            </w:tcBorders>
            <w:shd w:val="clear" w:color="auto" w:fill="auto"/>
            <w:noWrap/>
            <w:vAlign w:val="center"/>
            <w:hideMark/>
          </w:tcPr>
          <w:p w14:paraId="01841EA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14</w:t>
            </w:r>
          </w:p>
        </w:tc>
        <w:tc>
          <w:tcPr>
            <w:tcW w:w="550" w:type="pct"/>
            <w:tcBorders>
              <w:top w:val="nil"/>
              <w:left w:val="nil"/>
              <w:bottom w:val="single" w:sz="4" w:space="0" w:color="auto"/>
              <w:right w:val="single" w:sz="4" w:space="0" w:color="auto"/>
            </w:tcBorders>
            <w:shd w:val="clear" w:color="auto" w:fill="auto"/>
            <w:noWrap/>
            <w:vAlign w:val="center"/>
            <w:hideMark/>
          </w:tcPr>
          <w:p w14:paraId="4498485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44,4287</w:t>
            </w:r>
          </w:p>
        </w:tc>
        <w:tc>
          <w:tcPr>
            <w:tcW w:w="707" w:type="pct"/>
            <w:tcBorders>
              <w:top w:val="nil"/>
              <w:left w:val="nil"/>
              <w:bottom w:val="single" w:sz="4" w:space="0" w:color="auto"/>
              <w:right w:val="single" w:sz="4" w:space="0" w:color="auto"/>
            </w:tcBorders>
            <w:shd w:val="clear" w:color="auto" w:fill="auto"/>
            <w:noWrap/>
            <w:vAlign w:val="center"/>
            <w:hideMark/>
          </w:tcPr>
          <w:p w14:paraId="211B94B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28,7174</w:t>
            </w:r>
          </w:p>
        </w:tc>
        <w:tc>
          <w:tcPr>
            <w:tcW w:w="601" w:type="pct"/>
            <w:tcBorders>
              <w:top w:val="nil"/>
              <w:left w:val="nil"/>
              <w:bottom w:val="single" w:sz="4" w:space="0" w:color="auto"/>
              <w:right w:val="single" w:sz="4" w:space="0" w:color="auto"/>
            </w:tcBorders>
            <w:shd w:val="clear" w:color="auto" w:fill="auto"/>
            <w:noWrap/>
            <w:vAlign w:val="center"/>
            <w:hideMark/>
          </w:tcPr>
          <w:p w14:paraId="3A23DE8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15.07.2022</w:t>
            </w:r>
          </w:p>
        </w:tc>
      </w:tr>
      <w:tr w:rsidR="00B10E7B" w:rsidRPr="00BE616E" w14:paraId="1324549A"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8393CB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47</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6DB03E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Pietrar sur</w:t>
            </w:r>
          </w:p>
        </w:tc>
        <w:tc>
          <w:tcPr>
            <w:tcW w:w="1336" w:type="pct"/>
            <w:tcBorders>
              <w:top w:val="nil"/>
              <w:left w:val="nil"/>
              <w:bottom w:val="single" w:sz="4" w:space="0" w:color="auto"/>
              <w:right w:val="single" w:sz="4" w:space="0" w:color="auto"/>
            </w:tcBorders>
            <w:shd w:val="clear" w:color="auto" w:fill="auto"/>
            <w:noWrap/>
            <w:vAlign w:val="center"/>
            <w:hideMark/>
          </w:tcPr>
          <w:p w14:paraId="0B32BE4C"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Oenanthe oenanthe</w:t>
            </w:r>
          </w:p>
        </w:tc>
        <w:tc>
          <w:tcPr>
            <w:tcW w:w="472" w:type="pct"/>
            <w:tcBorders>
              <w:top w:val="nil"/>
              <w:left w:val="nil"/>
              <w:bottom w:val="single" w:sz="4" w:space="0" w:color="auto"/>
              <w:right w:val="single" w:sz="4" w:space="0" w:color="auto"/>
            </w:tcBorders>
            <w:shd w:val="clear" w:color="auto" w:fill="auto"/>
            <w:noWrap/>
            <w:vAlign w:val="center"/>
            <w:hideMark/>
          </w:tcPr>
          <w:p w14:paraId="34BB0E4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071E804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44,4287</w:t>
            </w:r>
          </w:p>
        </w:tc>
        <w:tc>
          <w:tcPr>
            <w:tcW w:w="707" w:type="pct"/>
            <w:tcBorders>
              <w:top w:val="nil"/>
              <w:left w:val="nil"/>
              <w:bottom w:val="single" w:sz="4" w:space="0" w:color="auto"/>
              <w:right w:val="single" w:sz="4" w:space="0" w:color="auto"/>
            </w:tcBorders>
            <w:shd w:val="clear" w:color="auto" w:fill="auto"/>
            <w:noWrap/>
            <w:vAlign w:val="center"/>
            <w:hideMark/>
          </w:tcPr>
          <w:p w14:paraId="382BBAC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28,7176</w:t>
            </w:r>
          </w:p>
        </w:tc>
        <w:tc>
          <w:tcPr>
            <w:tcW w:w="601" w:type="pct"/>
            <w:tcBorders>
              <w:top w:val="nil"/>
              <w:left w:val="nil"/>
              <w:bottom w:val="single" w:sz="4" w:space="0" w:color="auto"/>
              <w:right w:val="single" w:sz="4" w:space="0" w:color="auto"/>
            </w:tcBorders>
            <w:shd w:val="clear" w:color="auto" w:fill="auto"/>
            <w:noWrap/>
            <w:vAlign w:val="center"/>
            <w:hideMark/>
          </w:tcPr>
          <w:p w14:paraId="00A9F4E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15.07.2022</w:t>
            </w:r>
          </w:p>
        </w:tc>
      </w:tr>
      <w:tr w:rsidR="00B10E7B" w:rsidRPr="00BE616E" w14:paraId="37D83347"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3CE4AE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lastRenderedPageBreak/>
              <w:t>48</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C1C2C5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Fâsă de câmp</w:t>
            </w:r>
          </w:p>
        </w:tc>
        <w:tc>
          <w:tcPr>
            <w:tcW w:w="1336" w:type="pct"/>
            <w:tcBorders>
              <w:top w:val="nil"/>
              <w:left w:val="nil"/>
              <w:bottom w:val="single" w:sz="4" w:space="0" w:color="auto"/>
              <w:right w:val="single" w:sz="4" w:space="0" w:color="auto"/>
            </w:tcBorders>
            <w:shd w:val="clear" w:color="auto" w:fill="auto"/>
            <w:noWrap/>
            <w:vAlign w:val="center"/>
            <w:hideMark/>
          </w:tcPr>
          <w:p w14:paraId="6FDCD7B2"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Anthus campestris</w:t>
            </w:r>
          </w:p>
        </w:tc>
        <w:tc>
          <w:tcPr>
            <w:tcW w:w="472" w:type="pct"/>
            <w:tcBorders>
              <w:top w:val="nil"/>
              <w:left w:val="nil"/>
              <w:bottom w:val="single" w:sz="4" w:space="0" w:color="auto"/>
              <w:right w:val="single" w:sz="4" w:space="0" w:color="auto"/>
            </w:tcBorders>
            <w:shd w:val="clear" w:color="auto" w:fill="auto"/>
            <w:noWrap/>
            <w:vAlign w:val="center"/>
            <w:hideMark/>
          </w:tcPr>
          <w:p w14:paraId="064BB15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20DE286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44,4287</w:t>
            </w:r>
          </w:p>
        </w:tc>
        <w:tc>
          <w:tcPr>
            <w:tcW w:w="707" w:type="pct"/>
            <w:tcBorders>
              <w:top w:val="nil"/>
              <w:left w:val="nil"/>
              <w:bottom w:val="single" w:sz="4" w:space="0" w:color="auto"/>
              <w:right w:val="single" w:sz="4" w:space="0" w:color="auto"/>
            </w:tcBorders>
            <w:shd w:val="clear" w:color="auto" w:fill="auto"/>
            <w:noWrap/>
            <w:vAlign w:val="center"/>
            <w:hideMark/>
          </w:tcPr>
          <w:p w14:paraId="05C09ED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28,7178</w:t>
            </w:r>
          </w:p>
        </w:tc>
        <w:tc>
          <w:tcPr>
            <w:tcW w:w="601" w:type="pct"/>
            <w:tcBorders>
              <w:top w:val="nil"/>
              <w:left w:val="nil"/>
              <w:bottom w:val="single" w:sz="4" w:space="0" w:color="auto"/>
              <w:right w:val="single" w:sz="4" w:space="0" w:color="auto"/>
            </w:tcBorders>
            <w:shd w:val="clear" w:color="auto" w:fill="auto"/>
            <w:noWrap/>
            <w:vAlign w:val="center"/>
            <w:hideMark/>
          </w:tcPr>
          <w:p w14:paraId="499A19A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15.07.2022</w:t>
            </w:r>
          </w:p>
        </w:tc>
      </w:tr>
      <w:tr w:rsidR="00B10E7B" w:rsidRPr="00BE616E" w14:paraId="39477529"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C34096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49</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35A843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Prigorie</w:t>
            </w:r>
          </w:p>
        </w:tc>
        <w:tc>
          <w:tcPr>
            <w:tcW w:w="1336" w:type="pct"/>
            <w:tcBorders>
              <w:top w:val="nil"/>
              <w:left w:val="nil"/>
              <w:bottom w:val="single" w:sz="4" w:space="0" w:color="auto"/>
              <w:right w:val="single" w:sz="4" w:space="0" w:color="auto"/>
            </w:tcBorders>
            <w:shd w:val="clear" w:color="auto" w:fill="auto"/>
            <w:noWrap/>
            <w:vAlign w:val="center"/>
            <w:hideMark/>
          </w:tcPr>
          <w:p w14:paraId="72904338"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Merops apiaster</w:t>
            </w:r>
          </w:p>
        </w:tc>
        <w:tc>
          <w:tcPr>
            <w:tcW w:w="472" w:type="pct"/>
            <w:tcBorders>
              <w:top w:val="nil"/>
              <w:left w:val="nil"/>
              <w:bottom w:val="single" w:sz="4" w:space="0" w:color="auto"/>
              <w:right w:val="single" w:sz="4" w:space="0" w:color="auto"/>
            </w:tcBorders>
            <w:shd w:val="clear" w:color="auto" w:fill="auto"/>
            <w:noWrap/>
            <w:vAlign w:val="center"/>
            <w:hideMark/>
          </w:tcPr>
          <w:p w14:paraId="236FAF8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7</w:t>
            </w:r>
          </w:p>
        </w:tc>
        <w:tc>
          <w:tcPr>
            <w:tcW w:w="550" w:type="pct"/>
            <w:tcBorders>
              <w:top w:val="nil"/>
              <w:left w:val="nil"/>
              <w:bottom w:val="single" w:sz="4" w:space="0" w:color="auto"/>
              <w:right w:val="single" w:sz="4" w:space="0" w:color="auto"/>
            </w:tcBorders>
            <w:shd w:val="clear" w:color="auto" w:fill="auto"/>
            <w:noWrap/>
            <w:vAlign w:val="center"/>
            <w:hideMark/>
          </w:tcPr>
          <w:p w14:paraId="0EAED04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44,4288</w:t>
            </w:r>
          </w:p>
        </w:tc>
        <w:tc>
          <w:tcPr>
            <w:tcW w:w="707" w:type="pct"/>
            <w:tcBorders>
              <w:top w:val="nil"/>
              <w:left w:val="nil"/>
              <w:bottom w:val="single" w:sz="4" w:space="0" w:color="auto"/>
              <w:right w:val="single" w:sz="4" w:space="0" w:color="auto"/>
            </w:tcBorders>
            <w:shd w:val="clear" w:color="auto" w:fill="auto"/>
            <w:noWrap/>
            <w:vAlign w:val="center"/>
            <w:hideMark/>
          </w:tcPr>
          <w:p w14:paraId="6379DB2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28,7181</w:t>
            </w:r>
          </w:p>
        </w:tc>
        <w:tc>
          <w:tcPr>
            <w:tcW w:w="601" w:type="pct"/>
            <w:tcBorders>
              <w:top w:val="nil"/>
              <w:left w:val="nil"/>
              <w:bottom w:val="single" w:sz="4" w:space="0" w:color="auto"/>
              <w:right w:val="single" w:sz="4" w:space="0" w:color="auto"/>
            </w:tcBorders>
            <w:shd w:val="clear" w:color="auto" w:fill="auto"/>
            <w:noWrap/>
            <w:vAlign w:val="center"/>
            <w:hideMark/>
          </w:tcPr>
          <w:p w14:paraId="54D98EC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15.07.2022</w:t>
            </w:r>
          </w:p>
        </w:tc>
      </w:tr>
      <w:tr w:rsidR="00B10E7B" w:rsidRPr="00BE616E" w14:paraId="3368C323"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5666BF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50</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548431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Presură sură</w:t>
            </w:r>
          </w:p>
        </w:tc>
        <w:tc>
          <w:tcPr>
            <w:tcW w:w="1336" w:type="pct"/>
            <w:tcBorders>
              <w:top w:val="nil"/>
              <w:left w:val="nil"/>
              <w:bottom w:val="single" w:sz="4" w:space="0" w:color="auto"/>
              <w:right w:val="single" w:sz="4" w:space="0" w:color="auto"/>
            </w:tcBorders>
            <w:shd w:val="clear" w:color="auto" w:fill="auto"/>
            <w:noWrap/>
            <w:vAlign w:val="center"/>
            <w:hideMark/>
          </w:tcPr>
          <w:p w14:paraId="0043705A"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Emberiza calandra</w:t>
            </w:r>
          </w:p>
        </w:tc>
        <w:tc>
          <w:tcPr>
            <w:tcW w:w="472" w:type="pct"/>
            <w:tcBorders>
              <w:top w:val="nil"/>
              <w:left w:val="nil"/>
              <w:bottom w:val="single" w:sz="4" w:space="0" w:color="auto"/>
              <w:right w:val="single" w:sz="4" w:space="0" w:color="auto"/>
            </w:tcBorders>
            <w:shd w:val="clear" w:color="auto" w:fill="auto"/>
            <w:noWrap/>
            <w:vAlign w:val="center"/>
            <w:hideMark/>
          </w:tcPr>
          <w:p w14:paraId="3639E4B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660921C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44,4290</w:t>
            </w:r>
          </w:p>
        </w:tc>
        <w:tc>
          <w:tcPr>
            <w:tcW w:w="707" w:type="pct"/>
            <w:tcBorders>
              <w:top w:val="nil"/>
              <w:left w:val="nil"/>
              <w:bottom w:val="single" w:sz="4" w:space="0" w:color="auto"/>
              <w:right w:val="single" w:sz="4" w:space="0" w:color="auto"/>
            </w:tcBorders>
            <w:shd w:val="clear" w:color="auto" w:fill="auto"/>
            <w:noWrap/>
            <w:vAlign w:val="center"/>
            <w:hideMark/>
          </w:tcPr>
          <w:p w14:paraId="0761552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28,7184</w:t>
            </w:r>
          </w:p>
        </w:tc>
        <w:tc>
          <w:tcPr>
            <w:tcW w:w="601" w:type="pct"/>
            <w:tcBorders>
              <w:top w:val="nil"/>
              <w:left w:val="nil"/>
              <w:bottom w:val="single" w:sz="4" w:space="0" w:color="auto"/>
              <w:right w:val="single" w:sz="4" w:space="0" w:color="auto"/>
            </w:tcBorders>
            <w:shd w:val="clear" w:color="auto" w:fill="auto"/>
            <w:noWrap/>
            <w:vAlign w:val="center"/>
            <w:hideMark/>
          </w:tcPr>
          <w:p w14:paraId="3C0C000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15.07.2022</w:t>
            </w:r>
          </w:p>
        </w:tc>
      </w:tr>
      <w:tr w:rsidR="00B10E7B" w:rsidRPr="00BE616E" w14:paraId="2999EFA4"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512E5F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51</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10CFCD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Codobatură galbenă</w:t>
            </w:r>
          </w:p>
        </w:tc>
        <w:tc>
          <w:tcPr>
            <w:tcW w:w="1336" w:type="pct"/>
            <w:tcBorders>
              <w:top w:val="nil"/>
              <w:left w:val="nil"/>
              <w:bottom w:val="single" w:sz="4" w:space="0" w:color="auto"/>
              <w:right w:val="single" w:sz="4" w:space="0" w:color="auto"/>
            </w:tcBorders>
            <w:shd w:val="clear" w:color="auto" w:fill="auto"/>
            <w:noWrap/>
            <w:vAlign w:val="center"/>
            <w:hideMark/>
          </w:tcPr>
          <w:p w14:paraId="7A4B875C"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Motacilla flava</w:t>
            </w:r>
          </w:p>
        </w:tc>
        <w:tc>
          <w:tcPr>
            <w:tcW w:w="472" w:type="pct"/>
            <w:tcBorders>
              <w:top w:val="nil"/>
              <w:left w:val="nil"/>
              <w:bottom w:val="single" w:sz="4" w:space="0" w:color="auto"/>
              <w:right w:val="single" w:sz="4" w:space="0" w:color="auto"/>
            </w:tcBorders>
            <w:shd w:val="clear" w:color="auto" w:fill="auto"/>
            <w:noWrap/>
            <w:vAlign w:val="center"/>
            <w:hideMark/>
          </w:tcPr>
          <w:p w14:paraId="3E94BF6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5</w:t>
            </w:r>
          </w:p>
        </w:tc>
        <w:tc>
          <w:tcPr>
            <w:tcW w:w="550" w:type="pct"/>
            <w:tcBorders>
              <w:top w:val="nil"/>
              <w:left w:val="nil"/>
              <w:bottom w:val="single" w:sz="4" w:space="0" w:color="auto"/>
              <w:right w:val="single" w:sz="4" w:space="0" w:color="auto"/>
            </w:tcBorders>
            <w:shd w:val="clear" w:color="auto" w:fill="auto"/>
            <w:noWrap/>
            <w:vAlign w:val="center"/>
            <w:hideMark/>
          </w:tcPr>
          <w:p w14:paraId="6B80546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44,4290</w:t>
            </w:r>
          </w:p>
        </w:tc>
        <w:tc>
          <w:tcPr>
            <w:tcW w:w="707" w:type="pct"/>
            <w:tcBorders>
              <w:top w:val="nil"/>
              <w:left w:val="nil"/>
              <w:bottom w:val="single" w:sz="4" w:space="0" w:color="auto"/>
              <w:right w:val="single" w:sz="4" w:space="0" w:color="auto"/>
            </w:tcBorders>
            <w:shd w:val="clear" w:color="auto" w:fill="auto"/>
            <w:noWrap/>
            <w:vAlign w:val="center"/>
            <w:hideMark/>
          </w:tcPr>
          <w:p w14:paraId="35328F7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28,7185</w:t>
            </w:r>
          </w:p>
        </w:tc>
        <w:tc>
          <w:tcPr>
            <w:tcW w:w="601" w:type="pct"/>
            <w:tcBorders>
              <w:top w:val="nil"/>
              <w:left w:val="nil"/>
              <w:bottom w:val="single" w:sz="4" w:space="0" w:color="auto"/>
              <w:right w:val="single" w:sz="4" w:space="0" w:color="auto"/>
            </w:tcBorders>
            <w:shd w:val="clear" w:color="auto" w:fill="auto"/>
            <w:noWrap/>
            <w:vAlign w:val="center"/>
            <w:hideMark/>
          </w:tcPr>
          <w:p w14:paraId="6FB5B97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15.07.2022</w:t>
            </w:r>
          </w:p>
        </w:tc>
      </w:tr>
      <w:tr w:rsidR="00B10E7B" w:rsidRPr="00BE616E" w14:paraId="7DDC3DA2"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18B2A8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52</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2EBC04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de seară</w:t>
            </w:r>
          </w:p>
        </w:tc>
        <w:tc>
          <w:tcPr>
            <w:tcW w:w="1336" w:type="pct"/>
            <w:tcBorders>
              <w:top w:val="nil"/>
              <w:left w:val="nil"/>
              <w:bottom w:val="single" w:sz="4" w:space="0" w:color="auto"/>
              <w:right w:val="single" w:sz="4" w:space="0" w:color="auto"/>
            </w:tcBorders>
            <w:shd w:val="clear" w:color="auto" w:fill="auto"/>
            <w:noWrap/>
            <w:vAlign w:val="center"/>
            <w:hideMark/>
          </w:tcPr>
          <w:p w14:paraId="493D57D0"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vespertinus</w:t>
            </w:r>
          </w:p>
        </w:tc>
        <w:tc>
          <w:tcPr>
            <w:tcW w:w="472" w:type="pct"/>
            <w:tcBorders>
              <w:top w:val="nil"/>
              <w:left w:val="nil"/>
              <w:bottom w:val="single" w:sz="4" w:space="0" w:color="auto"/>
              <w:right w:val="single" w:sz="4" w:space="0" w:color="auto"/>
            </w:tcBorders>
            <w:shd w:val="clear" w:color="auto" w:fill="auto"/>
            <w:noWrap/>
            <w:vAlign w:val="center"/>
            <w:hideMark/>
          </w:tcPr>
          <w:p w14:paraId="515E9A7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w:t>
            </w:r>
          </w:p>
        </w:tc>
        <w:tc>
          <w:tcPr>
            <w:tcW w:w="550" w:type="pct"/>
            <w:tcBorders>
              <w:top w:val="nil"/>
              <w:left w:val="nil"/>
              <w:bottom w:val="single" w:sz="4" w:space="0" w:color="auto"/>
              <w:right w:val="single" w:sz="4" w:space="0" w:color="auto"/>
            </w:tcBorders>
            <w:shd w:val="clear" w:color="auto" w:fill="auto"/>
            <w:noWrap/>
            <w:vAlign w:val="center"/>
            <w:hideMark/>
          </w:tcPr>
          <w:p w14:paraId="35594B4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44,4273</w:t>
            </w:r>
          </w:p>
        </w:tc>
        <w:tc>
          <w:tcPr>
            <w:tcW w:w="707" w:type="pct"/>
            <w:tcBorders>
              <w:top w:val="nil"/>
              <w:left w:val="nil"/>
              <w:bottom w:val="single" w:sz="4" w:space="0" w:color="auto"/>
              <w:right w:val="single" w:sz="4" w:space="0" w:color="auto"/>
            </w:tcBorders>
            <w:shd w:val="clear" w:color="auto" w:fill="auto"/>
            <w:noWrap/>
            <w:vAlign w:val="center"/>
            <w:hideMark/>
          </w:tcPr>
          <w:p w14:paraId="3DAADB6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28,7168</w:t>
            </w:r>
          </w:p>
        </w:tc>
        <w:tc>
          <w:tcPr>
            <w:tcW w:w="601" w:type="pct"/>
            <w:tcBorders>
              <w:top w:val="nil"/>
              <w:left w:val="nil"/>
              <w:bottom w:val="single" w:sz="4" w:space="0" w:color="auto"/>
              <w:right w:val="single" w:sz="4" w:space="0" w:color="auto"/>
            </w:tcBorders>
            <w:shd w:val="clear" w:color="auto" w:fill="auto"/>
            <w:noWrap/>
            <w:vAlign w:val="center"/>
            <w:hideMark/>
          </w:tcPr>
          <w:p w14:paraId="5EAF159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15.07.2022</w:t>
            </w:r>
          </w:p>
        </w:tc>
      </w:tr>
      <w:tr w:rsidR="00B10E7B" w:rsidRPr="00BE616E" w14:paraId="207170AE"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53572C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53</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6E80162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Graur</w:t>
            </w:r>
          </w:p>
        </w:tc>
        <w:tc>
          <w:tcPr>
            <w:tcW w:w="1336" w:type="pct"/>
            <w:tcBorders>
              <w:top w:val="nil"/>
              <w:left w:val="nil"/>
              <w:bottom w:val="single" w:sz="4" w:space="0" w:color="auto"/>
              <w:right w:val="single" w:sz="4" w:space="0" w:color="auto"/>
            </w:tcBorders>
            <w:shd w:val="clear" w:color="auto" w:fill="auto"/>
            <w:noWrap/>
            <w:vAlign w:val="center"/>
            <w:hideMark/>
          </w:tcPr>
          <w:p w14:paraId="42DFA1CD"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Sturnus vulgaris</w:t>
            </w:r>
          </w:p>
        </w:tc>
        <w:tc>
          <w:tcPr>
            <w:tcW w:w="472" w:type="pct"/>
            <w:tcBorders>
              <w:top w:val="nil"/>
              <w:left w:val="nil"/>
              <w:bottom w:val="single" w:sz="4" w:space="0" w:color="auto"/>
              <w:right w:val="single" w:sz="4" w:space="0" w:color="auto"/>
            </w:tcBorders>
            <w:shd w:val="clear" w:color="auto" w:fill="auto"/>
            <w:noWrap/>
            <w:vAlign w:val="center"/>
            <w:hideMark/>
          </w:tcPr>
          <w:p w14:paraId="184F0D3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50</w:t>
            </w:r>
          </w:p>
        </w:tc>
        <w:tc>
          <w:tcPr>
            <w:tcW w:w="550" w:type="pct"/>
            <w:tcBorders>
              <w:top w:val="nil"/>
              <w:left w:val="nil"/>
              <w:bottom w:val="single" w:sz="4" w:space="0" w:color="auto"/>
              <w:right w:val="single" w:sz="4" w:space="0" w:color="auto"/>
            </w:tcBorders>
            <w:shd w:val="clear" w:color="auto" w:fill="auto"/>
            <w:noWrap/>
            <w:vAlign w:val="center"/>
            <w:hideMark/>
          </w:tcPr>
          <w:p w14:paraId="2BBAC55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44,4297</w:t>
            </w:r>
          </w:p>
        </w:tc>
        <w:tc>
          <w:tcPr>
            <w:tcW w:w="707" w:type="pct"/>
            <w:tcBorders>
              <w:top w:val="nil"/>
              <w:left w:val="nil"/>
              <w:bottom w:val="single" w:sz="4" w:space="0" w:color="auto"/>
              <w:right w:val="single" w:sz="4" w:space="0" w:color="auto"/>
            </w:tcBorders>
            <w:shd w:val="clear" w:color="auto" w:fill="auto"/>
            <w:noWrap/>
            <w:vAlign w:val="center"/>
            <w:hideMark/>
          </w:tcPr>
          <w:p w14:paraId="37320DC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28,7279</w:t>
            </w:r>
          </w:p>
        </w:tc>
        <w:tc>
          <w:tcPr>
            <w:tcW w:w="601" w:type="pct"/>
            <w:tcBorders>
              <w:top w:val="nil"/>
              <w:left w:val="nil"/>
              <w:bottom w:val="single" w:sz="4" w:space="0" w:color="auto"/>
              <w:right w:val="single" w:sz="4" w:space="0" w:color="auto"/>
            </w:tcBorders>
            <w:shd w:val="clear" w:color="auto" w:fill="auto"/>
            <w:noWrap/>
            <w:vAlign w:val="center"/>
            <w:hideMark/>
          </w:tcPr>
          <w:p w14:paraId="1646427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15.07.2022</w:t>
            </w:r>
          </w:p>
        </w:tc>
      </w:tr>
      <w:tr w:rsidR="00B10E7B" w:rsidRPr="00BE616E" w14:paraId="479AE76E"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AFC90B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54</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64782B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Erete de stuf</w:t>
            </w:r>
          </w:p>
        </w:tc>
        <w:tc>
          <w:tcPr>
            <w:tcW w:w="1336" w:type="pct"/>
            <w:tcBorders>
              <w:top w:val="nil"/>
              <w:left w:val="nil"/>
              <w:bottom w:val="single" w:sz="4" w:space="0" w:color="auto"/>
              <w:right w:val="single" w:sz="4" w:space="0" w:color="auto"/>
            </w:tcBorders>
            <w:shd w:val="clear" w:color="auto" w:fill="auto"/>
            <w:noWrap/>
            <w:vAlign w:val="center"/>
            <w:hideMark/>
          </w:tcPr>
          <w:p w14:paraId="006F3520"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Circus aeruginosus</w:t>
            </w:r>
          </w:p>
        </w:tc>
        <w:tc>
          <w:tcPr>
            <w:tcW w:w="472" w:type="pct"/>
            <w:tcBorders>
              <w:top w:val="nil"/>
              <w:left w:val="nil"/>
              <w:bottom w:val="single" w:sz="4" w:space="0" w:color="auto"/>
              <w:right w:val="single" w:sz="4" w:space="0" w:color="auto"/>
            </w:tcBorders>
            <w:shd w:val="clear" w:color="auto" w:fill="auto"/>
            <w:noWrap/>
            <w:vAlign w:val="center"/>
            <w:hideMark/>
          </w:tcPr>
          <w:p w14:paraId="4555C36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0635F16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44,4304</w:t>
            </w:r>
          </w:p>
        </w:tc>
        <w:tc>
          <w:tcPr>
            <w:tcW w:w="707" w:type="pct"/>
            <w:tcBorders>
              <w:top w:val="nil"/>
              <w:left w:val="nil"/>
              <w:bottom w:val="single" w:sz="4" w:space="0" w:color="auto"/>
              <w:right w:val="single" w:sz="4" w:space="0" w:color="auto"/>
            </w:tcBorders>
            <w:shd w:val="clear" w:color="auto" w:fill="auto"/>
            <w:noWrap/>
            <w:vAlign w:val="center"/>
            <w:hideMark/>
          </w:tcPr>
          <w:p w14:paraId="5E7BD1F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28,7248</w:t>
            </w:r>
          </w:p>
        </w:tc>
        <w:tc>
          <w:tcPr>
            <w:tcW w:w="601" w:type="pct"/>
            <w:tcBorders>
              <w:top w:val="nil"/>
              <w:left w:val="nil"/>
              <w:bottom w:val="single" w:sz="4" w:space="0" w:color="auto"/>
              <w:right w:val="single" w:sz="4" w:space="0" w:color="auto"/>
            </w:tcBorders>
            <w:shd w:val="clear" w:color="auto" w:fill="auto"/>
            <w:noWrap/>
            <w:vAlign w:val="center"/>
            <w:hideMark/>
          </w:tcPr>
          <w:p w14:paraId="4F31E13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15.07.2022</w:t>
            </w:r>
          </w:p>
        </w:tc>
      </w:tr>
      <w:tr w:rsidR="00B10E7B" w:rsidRPr="00BE616E" w14:paraId="7652AD89"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CAD53F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55</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07BA90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Grangur</w:t>
            </w:r>
          </w:p>
        </w:tc>
        <w:tc>
          <w:tcPr>
            <w:tcW w:w="1336" w:type="pct"/>
            <w:tcBorders>
              <w:top w:val="nil"/>
              <w:left w:val="nil"/>
              <w:bottom w:val="single" w:sz="4" w:space="0" w:color="auto"/>
              <w:right w:val="single" w:sz="4" w:space="0" w:color="auto"/>
            </w:tcBorders>
            <w:shd w:val="clear" w:color="auto" w:fill="auto"/>
            <w:noWrap/>
            <w:vAlign w:val="center"/>
            <w:hideMark/>
          </w:tcPr>
          <w:p w14:paraId="6310AAD7"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Oriolus oriolus</w:t>
            </w:r>
          </w:p>
        </w:tc>
        <w:tc>
          <w:tcPr>
            <w:tcW w:w="472" w:type="pct"/>
            <w:tcBorders>
              <w:top w:val="nil"/>
              <w:left w:val="nil"/>
              <w:bottom w:val="single" w:sz="4" w:space="0" w:color="auto"/>
              <w:right w:val="single" w:sz="4" w:space="0" w:color="auto"/>
            </w:tcBorders>
            <w:shd w:val="clear" w:color="auto" w:fill="auto"/>
            <w:noWrap/>
            <w:vAlign w:val="center"/>
            <w:hideMark/>
          </w:tcPr>
          <w:p w14:paraId="1176DB8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17D00F8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44,4301</w:t>
            </w:r>
          </w:p>
        </w:tc>
        <w:tc>
          <w:tcPr>
            <w:tcW w:w="707" w:type="pct"/>
            <w:tcBorders>
              <w:top w:val="nil"/>
              <w:left w:val="nil"/>
              <w:bottom w:val="single" w:sz="4" w:space="0" w:color="auto"/>
              <w:right w:val="single" w:sz="4" w:space="0" w:color="auto"/>
            </w:tcBorders>
            <w:shd w:val="clear" w:color="auto" w:fill="auto"/>
            <w:noWrap/>
            <w:vAlign w:val="center"/>
            <w:hideMark/>
          </w:tcPr>
          <w:p w14:paraId="23F066D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28,7286</w:t>
            </w:r>
          </w:p>
        </w:tc>
        <w:tc>
          <w:tcPr>
            <w:tcW w:w="601" w:type="pct"/>
            <w:tcBorders>
              <w:top w:val="nil"/>
              <w:left w:val="nil"/>
              <w:bottom w:val="single" w:sz="4" w:space="0" w:color="auto"/>
              <w:right w:val="single" w:sz="4" w:space="0" w:color="auto"/>
            </w:tcBorders>
            <w:shd w:val="clear" w:color="auto" w:fill="auto"/>
            <w:noWrap/>
            <w:vAlign w:val="center"/>
            <w:hideMark/>
          </w:tcPr>
          <w:p w14:paraId="58A613C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15.07.2022</w:t>
            </w:r>
          </w:p>
        </w:tc>
      </w:tr>
      <w:tr w:rsidR="00B10E7B" w:rsidRPr="00BE616E" w14:paraId="2858A7B8"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CD8499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56</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08C2A8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de seară</w:t>
            </w:r>
          </w:p>
        </w:tc>
        <w:tc>
          <w:tcPr>
            <w:tcW w:w="1336" w:type="pct"/>
            <w:tcBorders>
              <w:top w:val="nil"/>
              <w:left w:val="nil"/>
              <w:bottom w:val="single" w:sz="4" w:space="0" w:color="auto"/>
              <w:right w:val="single" w:sz="4" w:space="0" w:color="auto"/>
            </w:tcBorders>
            <w:shd w:val="clear" w:color="auto" w:fill="auto"/>
            <w:noWrap/>
            <w:vAlign w:val="center"/>
            <w:hideMark/>
          </w:tcPr>
          <w:p w14:paraId="4C49575C"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vespertinus</w:t>
            </w:r>
          </w:p>
        </w:tc>
        <w:tc>
          <w:tcPr>
            <w:tcW w:w="472" w:type="pct"/>
            <w:tcBorders>
              <w:top w:val="nil"/>
              <w:left w:val="nil"/>
              <w:bottom w:val="single" w:sz="4" w:space="0" w:color="auto"/>
              <w:right w:val="single" w:sz="4" w:space="0" w:color="auto"/>
            </w:tcBorders>
            <w:shd w:val="clear" w:color="auto" w:fill="auto"/>
            <w:noWrap/>
            <w:vAlign w:val="center"/>
            <w:hideMark/>
          </w:tcPr>
          <w:p w14:paraId="34A9533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5EEB3DC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44,4308</w:t>
            </w:r>
          </w:p>
        </w:tc>
        <w:tc>
          <w:tcPr>
            <w:tcW w:w="707" w:type="pct"/>
            <w:tcBorders>
              <w:top w:val="nil"/>
              <w:left w:val="nil"/>
              <w:bottom w:val="single" w:sz="4" w:space="0" w:color="auto"/>
              <w:right w:val="single" w:sz="4" w:space="0" w:color="auto"/>
            </w:tcBorders>
            <w:shd w:val="clear" w:color="auto" w:fill="auto"/>
            <w:noWrap/>
            <w:vAlign w:val="center"/>
            <w:hideMark/>
          </w:tcPr>
          <w:p w14:paraId="01AEB7D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28,7275</w:t>
            </w:r>
          </w:p>
        </w:tc>
        <w:tc>
          <w:tcPr>
            <w:tcW w:w="601" w:type="pct"/>
            <w:tcBorders>
              <w:top w:val="nil"/>
              <w:left w:val="nil"/>
              <w:bottom w:val="single" w:sz="4" w:space="0" w:color="auto"/>
              <w:right w:val="single" w:sz="4" w:space="0" w:color="auto"/>
            </w:tcBorders>
            <w:shd w:val="clear" w:color="auto" w:fill="auto"/>
            <w:noWrap/>
            <w:vAlign w:val="center"/>
            <w:hideMark/>
          </w:tcPr>
          <w:p w14:paraId="26D083A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15.07.2022</w:t>
            </w:r>
          </w:p>
        </w:tc>
      </w:tr>
      <w:tr w:rsidR="00B10E7B" w:rsidRPr="00BE616E" w14:paraId="492D6FC2"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C2711D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57</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1E4305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Coțofană</w:t>
            </w:r>
          </w:p>
        </w:tc>
        <w:tc>
          <w:tcPr>
            <w:tcW w:w="1336" w:type="pct"/>
            <w:tcBorders>
              <w:top w:val="nil"/>
              <w:left w:val="nil"/>
              <w:bottom w:val="single" w:sz="4" w:space="0" w:color="auto"/>
              <w:right w:val="single" w:sz="4" w:space="0" w:color="auto"/>
            </w:tcBorders>
            <w:shd w:val="clear" w:color="auto" w:fill="auto"/>
            <w:noWrap/>
            <w:vAlign w:val="center"/>
            <w:hideMark/>
          </w:tcPr>
          <w:p w14:paraId="1A1F14CF"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Pica pica</w:t>
            </w:r>
          </w:p>
        </w:tc>
        <w:tc>
          <w:tcPr>
            <w:tcW w:w="472" w:type="pct"/>
            <w:tcBorders>
              <w:top w:val="nil"/>
              <w:left w:val="nil"/>
              <w:bottom w:val="single" w:sz="4" w:space="0" w:color="auto"/>
              <w:right w:val="single" w:sz="4" w:space="0" w:color="auto"/>
            </w:tcBorders>
            <w:shd w:val="clear" w:color="auto" w:fill="auto"/>
            <w:noWrap/>
            <w:vAlign w:val="center"/>
            <w:hideMark/>
          </w:tcPr>
          <w:p w14:paraId="356DFA3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57246EC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44,4346</w:t>
            </w:r>
          </w:p>
        </w:tc>
        <w:tc>
          <w:tcPr>
            <w:tcW w:w="707" w:type="pct"/>
            <w:tcBorders>
              <w:top w:val="nil"/>
              <w:left w:val="nil"/>
              <w:bottom w:val="single" w:sz="4" w:space="0" w:color="auto"/>
              <w:right w:val="single" w:sz="4" w:space="0" w:color="auto"/>
            </w:tcBorders>
            <w:shd w:val="clear" w:color="auto" w:fill="auto"/>
            <w:noWrap/>
            <w:vAlign w:val="center"/>
            <w:hideMark/>
          </w:tcPr>
          <w:p w14:paraId="2BBB035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28,7294</w:t>
            </w:r>
          </w:p>
        </w:tc>
        <w:tc>
          <w:tcPr>
            <w:tcW w:w="601" w:type="pct"/>
            <w:tcBorders>
              <w:top w:val="nil"/>
              <w:left w:val="nil"/>
              <w:bottom w:val="single" w:sz="4" w:space="0" w:color="auto"/>
              <w:right w:val="single" w:sz="4" w:space="0" w:color="auto"/>
            </w:tcBorders>
            <w:shd w:val="clear" w:color="auto" w:fill="auto"/>
            <w:noWrap/>
            <w:vAlign w:val="center"/>
            <w:hideMark/>
          </w:tcPr>
          <w:p w14:paraId="407AFC4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15.07.2022</w:t>
            </w:r>
          </w:p>
        </w:tc>
      </w:tr>
      <w:tr w:rsidR="00B10E7B" w:rsidRPr="00BE616E" w14:paraId="0FB26BA4"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F254D4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58</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511800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Erete de stuf</w:t>
            </w:r>
          </w:p>
        </w:tc>
        <w:tc>
          <w:tcPr>
            <w:tcW w:w="1336" w:type="pct"/>
            <w:tcBorders>
              <w:top w:val="nil"/>
              <w:left w:val="nil"/>
              <w:bottom w:val="single" w:sz="4" w:space="0" w:color="auto"/>
              <w:right w:val="single" w:sz="4" w:space="0" w:color="auto"/>
            </w:tcBorders>
            <w:shd w:val="clear" w:color="auto" w:fill="auto"/>
            <w:noWrap/>
            <w:vAlign w:val="center"/>
            <w:hideMark/>
          </w:tcPr>
          <w:p w14:paraId="0B6A0023"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Circus aeruginosus</w:t>
            </w:r>
          </w:p>
        </w:tc>
        <w:tc>
          <w:tcPr>
            <w:tcW w:w="472" w:type="pct"/>
            <w:tcBorders>
              <w:top w:val="nil"/>
              <w:left w:val="nil"/>
              <w:bottom w:val="single" w:sz="4" w:space="0" w:color="auto"/>
              <w:right w:val="single" w:sz="4" w:space="0" w:color="auto"/>
            </w:tcBorders>
            <w:shd w:val="clear" w:color="auto" w:fill="auto"/>
            <w:noWrap/>
            <w:vAlign w:val="center"/>
            <w:hideMark/>
          </w:tcPr>
          <w:p w14:paraId="7C9405E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55B3117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44,4449</w:t>
            </w:r>
          </w:p>
        </w:tc>
        <w:tc>
          <w:tcPr>
            <w:tcW w:w="707" w:type="pct"/>
            <w:tcBorders>
              <w:top w:val="nil"/>
              <w:left w:val="nil"/>
              <w:bottom w:val="single" w:sz="4" w:space="0" w:color="auto"/>
              <w:right w:val="single" w:sz="4" w:space="0" w:color="auto"/>
            </w:tcBorders>
            <w:shd w:val="clear" w:color="auto" w:fill="auto"/>
            <w:noWrap/>
            <w:vAlign w:val="center"/>
            <w:hideMark/>
          </w:tcPr>
          <w:p w14:paraId="51B1ABA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28,7494</w:t>
            </w:r>
          </w:p>
        </w:tc>
        <w:tc>
          <w:tcPr>
            <w:tcW w:w="601" w:type="pct"/>
            <w:tcBorders>
              <w:top w:val="nil"/>
              <w:left w:val="nil"/>
              <w:bottom w:val="single" w:sz="4" w:space="0" w:color="auto"/>
              <w:right w:val="single" w:sz="4" w:space="0" w:color="auto"/>
            </w:tcBorders>
            <w:shd w:val="clear" w:color="auto" w:fill="auto"/>
            <w:noWrap/>
            <w:vAlign w:val="center"/>
            <w:hideMark/>
          </w:tcPr>
          <w:p w14:paraId="281383C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20.08.2022</w:t>
            </w:r>
          </w:p>
        </w:tc>
      </w:tr>
      <w:tr w:rsidR="00B10E7B" w:rsidRPr="00BE616E" w14:paraId="4F9BEA1F"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AD834F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59</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6374BF0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Stârc galben</w:t>
            </w:r>
          </w:p>
        </w:tc>
        <w:tc>
          <w:tcPr>
            <w:tcW w:w="1336" w:type="pct"/>
            <w:tcBorders>
              <w:top w:val="nil"/>
              <w:left w:val="nil"/>
              <w:bottom w:val="single" w:sz="4" w:space="0" w:color="auto"/>
              <w:right w:val="single" w:sz="4" w:space="0" w:color="auto"/>
            </w:tcBorders>
            <w:shd w:val="clear" w:color="auto" w:fill="auto"/>
            <w:noWrap/>
            <w:vAlign w:val="center"/>
            <w:hideMark/>
          </w:tcPr>
          <w:p w14:paraId="10D1141C"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Ardeola ralloides</w:t>
            </w:r>
          </w:p>
        </w:tc>
        <w:tc>
          <w:tcPr>
            <w:tcW w:w="472" w:type="pct"/>
            <w:tcBorders>
              <w:top w:val="nil"/>
              <w:left w:val="nil"/>
              <w:bottom w:val="single" w:sz="4" w:space="0" w:color="auto"/>
              <w:right w:val="single" w:sz="4" w:space="0" w:color="auto"/>
            </w:tcBorders>
            <w:shd w:val="clear" w:color="auto" w:fill="auto"/>
            <w:noWrap/>
            <w:vAlign w:val="center"/>
            <w:hideMark/>
          </w:tcPr>
          <w:p w14:paraId="3FFD423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71E26C8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44,4459</w:t>
            </w:r>
          </w:p>
        </w:tc>
        <w:tc>
          <w:tcPr>
            <w:tcW w:w="707" w:type="pct"/>
            <w:tcBorders>
              <w:top w:val="nil"/>
              <w:left w:val="nil"/>
              <w:bottom w:val="single" w:sz="4" w:space="0" w:color="auto"/>
              <w:right w:val="single" w:sz="4" w:space="0" w:color="auto"/>
            </w:tcBorders>
            <w:shd w:val="clear" w:color="auto" w:fill="auto"/>
            <w:noWrap/>
            <w:vAlign w:val="center"/>
            <w:hideMark/>
          </w:tcPr>
          <w:p w14:paraId="166B7A5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28,7523</w:t>
            </w:r>
          </w:p>
        </w:tc>
        <w:tc>
          <w:tcPr>
            <w:tcW w:w="601" w:type="pct"/>
            <w:tcBorders>
              <w:top w:val="nil"/>
              <w:left w:val="nil"/>
              <w:bottom w:val="single" w:sz="4" w:space="0" w:color="auto"/>
              <w:right w:val="single" w:sz="4" w:space="0" w:color="auto"/>
            </w:tcBorders>
            <w:shd w:val="clear" w:color="auto" w:fill="auto"/>
            <w:noWrap/>
            <w:vAlign w:val="center"/>
            <w:hideMark/>
          </w:tcPr>
          <w:p w14:paraId="34417E6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20.08.2022</w:t>
            </w:r>
          </w:p>
        </w:tc>
      </w:tr>
      <w:tr w:rsidR="00B10E7B" w:rsidRPr="00BE616E" w14:paraId="1B5B1464"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B718EE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60</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E837C5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Bătăuș</w:t>
            </w:r>
          </w:p>
        </w:tc>
        <w:tc>
          <w:tcPr>
            <w:tcW w:w="1336" w:type="pct"/>
            <w:tcBorders>
              <w:top w:val="nil"/>
              <w:left w:val="nil"/>
              <w:bottom w:val="single" w:sz="4" w:space="0" w:color="auto"/>
              <w:right w:val="single" w:sz="4" w:space="0" w:color="auto"/>
            </w:tcBorders>
            <w:shd w:val="clear" w:color="auto" w:fill="auto"/>
            <w:noWrap/>
            <w:vAlign w:val="center"/>
            <w:hideMark/>
          </w:tcPr>
          <w:p w14:paraId="5545382B"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Calidris pugnax</w:t>
            </w:r>
          </w:p>
        </w:tc>
        <w:tc>
          <w:tcPr>
            <w:tcW w:w="472" w:type="pct"/>
            <w:tcBorders>
              <w:top w:val="nil"/>
              <w:left w:val="nil"/>
              <w:bottom w:val="single" w:sz="4" w:space="0" w:color="auto"/>
              <w:right w:val="single" w:sz="4" w:space="0" w:color="auto"/>
            </w:tcBorders>
            <w:shd w:val="clear" w:color="auto" w:fill="auto"/>
            <w:noWrap/>
            <w:vAlign w:val="center"/>
            <w:hideMark/>
          </w:tcPr>
          <w:p w14:paraId="5B88B66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6</w:t>
            </w:r>
          </w:p>
        </w:tc>
        <w:tc>
          <w:tcPr>
            <w:tcW w:w="550" w:type="pct"/>
            <w:tcBorders>
              <w:top w:val="nil"/>
              <w:left w:val="nil"/>
              <w:bottom w:val="single" w:sz="4" w:space="0" w:color="auto"/>
              <w:right w:val="single" w:sz="4" w:space="0" w:color="auto"/>
            </w:tcBorders>
            <w:shd w:val="clear" w:color="auto" w:fill="auto"/>
            <w:noWrap/>
            <w:vAlign w:val="center"/>
            <w:hideMark/>
          </w:tcPr>
          <w:p w14:paraId="26CAF6D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44,4461</w:t>
            </w:r>
          </w:p>
        </w:tc>
        <w:tc>
          <w:tcPr>
            <w:tcW w:w="707" w:type="pct"/>
            <w:tcBorders>
              <w:top w:val="nil"/>
              <w:left w:val="nil"/>
              <w:bottom w:val="single" w:sz="4" w:space="0" w:color="auto"/>
              <w:right w:val="single" w:sz="4" w:space="0" w:color="auto"/>
            </w:tcBorders>
            <w:shd w:val="clear" w:color="auto" w:fill="auto"/>
            <w:noWrap/>
            <w:vAlign w:val="center"/>
            <w:hideMark/>
          </w:tcPr>
          <w:p w14:paraId="536BA8D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28,7523</w:t>
            </w:r>
          </w:p>
        </w:tc>
        <w:tc>
          <w:tcPr>
            <w:tcW w:w="601" w:type="pct"/>
            <w:tcBorders>
              <w:top w:val="nil"/>
              <w:left w:val="nil"/>
              <w:bottom w:val="single" w:sz="4" w:space="0" w:color="auto"/>
              <w:right w:val="single" w:sz="4" w:space="0" w:color="auto"/>
            </w:tcBorders>
            <w:shd w:val="clear" w:color="auto" w:fill="auto"/>
            <w:noWrap/>
            <w:vAlign w:val="center"/>
            <w:hideMark/>
          </w:tcPr>
          <w:p w14:paraId="6439E03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20.08.2022</w:t>
            </w:r>
          </w:p>
        </w:tc>
      </w:tr>
      <w:tr w:rsidR="00B10E7B" w:rsidRPr="00BE616E" w14:paraId="0A678BAC"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02A109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61</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8CAC5D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Prigorie</w:t>
            </w:r>
          </w:p>
        </w:tc>
        <w:tc>
          <w:tcPr>
            <w:tcW w:w="1336" w:type="pct"/>
            <w:tcBorders>
              <w:top w:val="nil"/>
              <w:left w:val="nil"/>
              <w:bottom w:val="single" w:sz="4" w:space="0" w:color="auto"/>
              <w:right w:val="single" w:sz="4" w:space="0" w:color="auto"/>
            </w:tcBorders>
            <w:shd w:val="clear" w:color="auto" w:fill="auto"/>
            <w:noWrap/>
            <w:vAlign w:val="center"/>
            <w:hideMark/>
          </w:tcPr>
          <w:p w14:paraId="5614E5A1"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Merops apiaster</w:t>
            </w:r>
          </w:p>
        </w:tc>
        <w:tc>
          <w:tcPr>
            <w:tcW w:w="472" w:type="pct"/>
            <w:tcBorders>
              <w:top w:val="nil"/>
              <w:left w:val="nil"/>
              <w:bottom w:val="single" w:sz="4" w:space="0" w:color="auto"/>
              <w:right w:val="single" w:sz="4" w:space="0" w:color="auto"/>
            </w:tcBorders>
            <w:shd w:val="clear" w:color="auto" w:fill="auto"/>
            <w:noWrap/>
            <w:vAlign w:val="center"/>
            <w:hideMark/>
          </w:tcPr>
          <w:p w14:paraId="7ABA3C7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w:t>
            </w:r>
          </w:p>
        </w:tc>
        <w:tc>
          <w:tcPr>
            <w:tcW w:w="550" w:type="pct"/>
            <w:tcBorders>
              <w:top w:val="nil"/>
              <w:left w:val="nil"/>
              <w:bottom w:val="single" w:sz="4" w:space="0" w:color="auto"/>
              <w:right w:val="single" w:sz="4" w:space="0" w:color="auto"/>
            </w:tcBorders>
            <w:shd w:val="clear" w:color="auto" w:fill="auto"/>
            <w:noWrap/>
            <w:vAlign w:val="center"/>
            <w:hideMark/>
          </w:tcPr>
          <w:p w14:paraId="55AF499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44,4266</w:t>
            </w:r>
          </w:p>
        </w:tc>
        <w:tc>
          <w:tcPr>
            <w:tcW w:w="707" w:type="pct"/>
            <w:tcBorders>
              <w:top w:val="nil"/>
              <w:left w:val="nil"/>
              <w:bottom w:val="single" w:sz="4" w:space="0" w:color="auto"/>
              <w:right w:val="single" w:sz="4" w:space="0" w:color="auto"/>
            </w:tcBorders>
            <w:shd w:val="clear" w:color="auto" w:fill="auto"/>
            <w:noWrap/>
            <w:vAlign w:val="center"/>
            <w:hideMark/>
          </w:tcPr>
          <w:p w14:paraId="40A64ED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28,7281</w:t>
            </w:r>
          </w:p>
        </w:tc>
        <w:tc>
          <w:tcPr>
            <w:tcW w:w="601" w:type="pct"/>
            <w:tcBorders>
              <w:top w:val="nil"/>
              <w:left w:val="nil"/>
              <w:bottom w:val="single" w:sz="4" w:space="0" w:color="auto"/>
              <w:right w:val="single" w:sz="4" w:space="0" w:color="auto"/>
            </w:tcBorders>
            <w:shd w:val="clear" w:color="auto" w:fill="auto"/>
            <w:noWrap/>
            <w:vAlign w:val="center"/>
            <w:hideMark/>
          </w:tcPr>
          <w:p w14:paraId="472C528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20.08.2022</w:t>
            </w:r>
          </w:p>
        </w:tc>
      </w:tr>
      <w:tr w:rsidR="00B10E7B" w:rsidRPr="00BE616E" w14:paraId="216D4917"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165EB8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62</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E0A3E2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Nagâț</w:t>
            </w:r>
          </w:p>
        </w:tc>
        <w:tc>
          <w:tcPr>
            <w:tcW w:w="1336" w:type="pct"/>
            <w:tcBorders>
              <w:top w:val="nil"/>
              <w:left w:val="nil"/>
              <w:bottom w:val="single" w:sz="4" w:space="0" w:color="auto"/>
              <w:right w:val="single" w:sz="4" w:space="0" w:color="auto"/>
            </w:tcBorders>
            <w:shd w:val="clear" w:color="auto" w:fill="auto"/>
            <w:noWrap/>
            <w:vAlign w:val="center"/>
            <w:hideMark/>
          </w:tcPr>
          <w:p w14:paraId="6A009997"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Vanellus vanellus</w:t>
            </w:r>
          </w:p>
        </w:tc>
        <w:tc>
          <w:tcPr>
            <w:tcW w:w="472" w:type="pct"/>
            <w:tcBorders>
              <w:top w:val="nil"/>
              <w:left w:val="nil"/>
              <w:bottom w:val="single" w:sz="4" w:space="0" w:color="auto"/>
              <w:right w:val="single" w:sz="4" w:space="0" w:color="auto"/>
            </w:tcBorders>
            <w:shd w:val="clear" w:color="auto" w:fill="auto"/>
            <w:noWrap/>
            <w:vAlign w:val="center"/>
            <w:hideMark/>
          </w:tcPr>
          <w:p w14:paraId="3411344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130EB23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44,4267</w:t>
            </w:r>
          </w:p>
        </w:tc>
        <w:tc>
          <w:tcPr>
            <w:tcW w:w="707" w:type="pct"/>
            <w:tcBorders>
              <w:top w:val="nil"/>
              <w:left w:val="nil"/>
              <w:bottom w:val="single" w:sz="4" w:space="0" w:color="auto"/>
              <w:right w:val="single" w:sz="4" w:space="0" w:color="auto"/>
            </w:tcBorders>
            <w:shd w:val="clear" w:color="auto" w:fill="auto"/>
            <w:noWrap/>
            <w:vAlign w:val="center"/>
            <w:hideMark/>
          </w:tcPr>
          <w:p w14:paraId="35D8244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28,7146</w:t>
            </w:r>
          </w:p>
        </w:tc>
        <w:tc>
          <w:tcPr>
            <w:tcW w:w="601" w:type="pct"/>
            <w:tcBorders>
              <w:top w:val="nil"/>
              <w:left w:val="nil"/>
              <w:bottom w:val="single" w:sz="4" w:space="0" w:color="auto"/>
              <w:right w:val="single" w:sz="4" w:space="0" w:color="auto"/>
            </w:tcBorders>
            <w:shd w:val="clear" w:color="auto" w:fill="auto"/>
            <w:noWrap/>
            <w:vAlign w:val="center"/>
            <w:hideMark/>
          </w:tcPr>
          <w:p w14:paraId="3FF47D0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21.08.2022</w:t>
            </w:r>
          </w:p>
        </w:tc>
      </w:tr>
      <w:tr w:rsidR="00B10E7B" w:rsidRPr="00BE616E" w14:paraId="6FC13CF1"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899BF2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63</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D467C0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Pietrar sur</w:t>
            </w:r>
          </w:p>
        </w:tc>
        <w:tc>
          <w:tcPr>
            <w:tcW w:w="1336" w:type="pct"/>
            <w:tcBorders>
              <w:top w:val="nil"/>
              <w:left w:val="nil"/>
              <w:bottom w:val="single" w:sz="4" w:space="0" w:color="auto"/>
              <w:right w:val="single" w:sz="4" w:space="0" w:color="auto"/>
            </w:tcBorders>
            <w:shd w:val="clear" w:color="auto" w:fill="auto"/>
            <w:noWrap/>
            <w:vAlign w:val="center"/>
            <w:hideMark/>
          </w:tcPr>
          <w:p w14:paraId="5410078E"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Oenanthe oenanthe</w:t>
            </w:r>
          </w:p>
        </w:tc>
        <w:tc>
          <w:tcPr>
            <w:tcW w:w="472" w:type="pct"/>
            <w:tcBorders>
              <w:top w:val="nil"/>
              <w:left w:val="nil"/>
              <w:bottom w:val="single" w:sz="4" w:space="0" w:color="auto"/>
              <w:right w:val="single" w:sz="4" w:space="0" w:color="auto"/>
            </w:tcBorders>
            <w:shd w:val="clear" w:color="auto" w:fill="auto"/>
            <w:noWrap/>
            <w:vAlign w:val="center"/>
            <w:hideMark/>
          </w:tcPr>
          <w:p w14:paraId="05FEC09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192EE07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44,4267</w:t>
            </w:r>
          </w:p>
        </w:tc>
        <w:tc>
          <w:tcPr>
            <w:tcW w:w="707" w:type="pct"/>
            <w:tcBorders>
              <w:top w:val="nil"/>
              <w:left w:val="nil"/>
              <w:bottom w:val="single" w:sz="4" w:space="0" w:color="auto"/>
              <w:right w:val="single" w:sz="4" w:space="0" w:color="auto"/>
            </w:tcBorders>
            <w:shd w:val="clear" w:color="auto" w:fill="auto"/>
            <w:noWrap/>
            <w:vAlign w:val="center"/>
            <w:hideMark/>
          </w:tcPr>
          <w:p w14:paraId="3666AC0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28,7159</w:t>
            </w:r>
          </w:p>
        </w:tc>
        <w:tc>
          <w:tcPr>
            <w:tcW w:w="601" w:type="pct"/>
            <w:tcBorders>
              <w:top w:val="nil"/>
              <w:left w:val="nil"/>
              <w:bottom w:val="single" w:sz="4" w:space="0" w:color="auto"/>
              <w:right w:val="single" w:sz="4" w:space="0" w:color="auto"/>
            </w:tcBorders>
            <w:shd w:val="clear" w:color="auto" w:fill="auto"/>
            <w:noWrap/>
            <w:vAlign w:val="center"/>
            <w:hideMark/>
          </w:tcPr>
          <w:p w14:paraId="1BE3084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21.08.2022</w:t>
            </w:r>
          </w:p>
        </w:tc>
      </w:tr>
      <w:tr w:rsidR="00B10E7B" w:rsidRPr="00BE616E" w14:paraId="3655C92F"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34BEFB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64</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339588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de seară</w:t>
            </w:r>
          </w:p>
        </w:tc>
        <w:tc>
          <w:tcPr>
            <w:tcW w:w="1336" w:type="pct"/>
            <w:tcBorders>
              <w:top w:val="nil"/>
              <w:left w:val="nil"/>
              <w:bottom w:val="single" w:sz="4" w:space="0" w:color="auto"/>
              <w:right w:val="single" w:sz="4" w:space="0" w:color="auto"/>
            </w:tcBorders>
            <w:shd w:val="clear" w:color="auto" w:fill="auto"/>
            <w:noWrap/>
            <w:vAlign w:val="center"/>
            <w:hideMark/>
          </w:tcPr>
          <w:p w14:paraId="7A058988"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vespertinus</w:t>
            </w:r>
          </w:p>
        </w:tc>
        <w:tc>
          <w:tcPr>
            <w:tcW w:w="472" w:type="pct"/>
            <w:tcBorders>
              <w:top w:val="nil"/>
              <w:left w:val="nil"/>
              <w:bottom w:val="single" w:sz="4" w:space="0" w:color="auto"/>
              <w:right w:val="single" w:sz="4" w:space="0" w:color="auto"/>
            </w:tcBorders>
            <w:shd w:val="clear" w:color="auto" w:fill="auto"/>
            <w:noWrap/>
            <w:vAlign w:val="center"/>
            <w:hideMark/>
          </w:tcPr>
          <w:p w14:paraId="417A0EA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029029C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44,4254</w:t>
            </w:r>
          </w:p>
        </w:tc>
        <w:tc>
          <w:tcPr>
            <w:tcW w:w="707" w:type="pct"/>
            <w:tcBorders>
              <w:top w:val="nil"/>
              <w:left w:val="nil"/>
              <w:bottom w:val="single" w:sz="4" w:space="0" w:color="auto"/>
              <w:right w:val="single" w:sz="4" w:space="0" w:color="auto"/>
            </w:tcBorders>
            <w:shd w:val="clear" w:color="auto" w:fill="auto"/>
            <w:noWrap/>
            <w:vAlign w:val="center"/>
            <w:hideMark/>
          </w:tcPr>
          <w:p w14:paraId="6FA08C3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28,7175</w:t>
            </w:r>
          </w:p>
        </w:tc>
        <w:tc>
          <w:tcPr>
            <w:tcW w:w="601" w:type="pct"/>
            <w:tcBorders>
              <w:top w:val="nil"/>
              <w:left w:val="nil"/>
              <w:bottom w:val="single" w:sz="4" w:space="0" w:color="auto"/>
              <w:right w:val="single" w:sz="4" w:space="0" w:color="auto"/>
            </w:tcBorders>
            <w:shd w:val="clear" w:color="auto" w:fill="auto"/>
            <w:noWrap/>
            <w:vAlign w:val="center"/>
            <w:hideMark/>
          </w:tcPr>
          <w:p w14:paraId="7D3005A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21.08.2022</w:t>
            </w:r>
          </w:p>
        </w:tc>
      </w:tr>
      <w:tr w:rsidR="00B10E7B" w:rsidRPr="00BE616E" w14:paraId="39A26C38"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413F11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65</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C157B4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de seară</w:t>
            </w:r>
          </w:p>
        </w:tc>
        <w:tc>
          <w:tcPr>
            <w:tcW w:w="1336" w:type="pct"/>
            <w:tcBorders>
              <w:top w:val="nil"/>
              <w:left w:val="nil"/>
              <w:bottom w:val="single" w:sz="4" w:space="0" w:color="auto"/>
              <w:right w:val="single" w:sz="4" w:space="0" w:color="auto"/>
            </w:tcBorders>
            <w:shd w:val="clear" w:color="auto" w:fill="auto"/>
            <w:noWrap/>
            <w:vAlign w:val="center"/>
            <w:hideMark/>
          </w:tcPr>
          <w:p w14:paraId="3F26AD1B"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vespertinus</w:t>
            </w:r>
          </w:p>
        </w:tc>
        <w:tc>
          <w:tcPr>
            <w:tcW w:w="472" w:type="pct"/>
            <w:tcBorders>
              <w:top w:val="nil"/>
              <w:left w:val="nil"/>
              <w:bottom w:val="single" w:sz="4" w:space="0" w:color="auto"/>
              <w:right w:val="single" w:sz="4" w:space="0" w:color="auto"/>
            </w:tcBorders>
            <w:shd w:val="clear" w:color="auto" w:fill="auto"/>
            <w:noWrap/>
            <w:vAlign w:val="center"/>
            <w:hideMark/>
          </w:tcPr>
          <w:p w14:paraId="49CBB0A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2644302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44,4264</w:t>
            </w:r>
          </w:p>
        </w:tc>
        <w:tc>
          <w:tcPr>
            <w:tcW w:w="707" w:type="pct"/>
            <w:tcBorders>
              <w:top w:val="nil"/>
              <w:left w:val="nil"/>
              <w:bottom w:val="single" w:sz="4" w:space="0" w:color="auto"/>
              <w:right w:val="single" w:sz="4" w:space="0" w:color="auto"/>
            </w:tcBorders>
            <w:shd w:val="clear" w:color="auto" w:fill="auto"/>
            <w:noWrap/>
            <w:vAlign w:val="center"/>
            <w:hideMark/>
          </w:tcPr>
          <w:p w14:paraId="20F871A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28,7179</w:t>
            </w:r>
          </w:p>
        </w:tc>
        <w:tc>
          <w:tcPr>
            <w:tcW w:w="601" w:type="pct"/>
            <w:tcBorders>
              <w:top w:val="nil"/>
              <w:left w:val="nil"/>
              <w:bottom w:val="single" w:sz="4" w:space="0" w:color="auto"/>
              <w:right w:val="single" w:sz="4" w:space="0" w:color="auto"/>
            </w:tcBorders>
            <w:shd w:val="clear" w:color="auto" w:fill="auto"/>
            <w:noWrap/>
            <w:vAlign w:val="center"/>
            <w:hideMark/>
          </w:tcPr>
          <w:p w14:paraId="762D0EE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21.08.2022</w:t>
            </w:r>
          </w:p>
        </w:tc>
      </w:tr>
      <w:tr w:rsidR="00B10E7B" w:rsidRPr="00BE616E" w14:paraId="5017B92F"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71E7D2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66</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7B5299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Călifar roșu</w:t>
            </w:r>
          </w:p>
        </w:tc>
        <w:tc>
          <w:tcPr>
            <w:tcW w:w="1336" w:type="pct"/>
            <w:tcBorders>
              <w:top w:val="nil"/>
              <w:left w:val="nil"/>
              <w:bottom w:val="single" w:sz="4" w:space="0" w:color="auto"/>
              <w:right w:val="single" w:sz="4" w:space="0" w:color="auto"/>
            </w:tcBorders>
            <w:shd w:val="clear" w:color="auto" w:fill="auto"/>
            <w:noWrap/>
            <w:vAlign w:val="center"/>
            <w:hideMark/>
          </w:tcPr>
          <w:p w14:paraId="5C08BA67"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Tadorna ferruginea</w:t>
            </w:r>
          </w:p>
        </w:tc>
        <w:tc>
          <w:tcPr>
            <w:tcW w:w="472" w:type="pct"/>
            <w:tcBorders>
              <w:top w:val="nil"/>
              <w:left w:val="nil"/>
              <w:bottom w:val="single" w:sz="4" w:space="0" w:color="auto"/>
              <w:right w:val="single" w:sz="4" w:space="0" w:color="auto"/>
            </w:tcBorders>
            <w:shd w:val="clear" w:color="auto" w:fill="auto"/>
            <w:noWrap/>
            <w:vAlign w:val="center"/>
            <w:hideMark/>
          </w:tcPr>
          <w:p w14:paraId="55E3DEA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7</w:t>
            </w:r>
          </w:p>
        </w:tc>
        <w:tc>
          <w:tcPr>
            <w:tcW w:w="550" w:type="pct"/>
            <w:tcBorders>
              <w:top w:val="nil"/>
              <w:left w:val="nil"/>
              <w:bottom w:val="single" w:sz="4" w:space="0" w:color="auto"/>
              <w:right w:val="single" w:sz="4" w:space="0" w:color="auto"/>
            </w:tcBorders>
            <w:shd w:val="clear" w:color="auto" w:fill="auto"/>
            <w:noWrap/>
            <w:vAlign w:val="center"/>
            <w:hideMark/>
          </w:tcPr>
          <w:p w14:paraId="21E09ED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44,4286</w:t>
            </w:r>
          </w:p>
        </w:tc>
        <w:tc>
          <w:tcPr>
            <w:tcW w:w="707" w:type="pct"/>
            <w:tcBorders>
              <w:top w:val="nil"/>
              <w:left w:val="nil"/>
              <w:bottom w:val="single" w:sz="4" w:space="0" w:color="auto"/>
              <w:right w:val="single" w:sz="4" w:space="0" w:color="auto"/>
            </w:tcBorders>
            <w:shd w:val="clear" w:color="auto" w:fill="auto"/>
            <w:noWrap/>
            <w:vAlign w:val="center"/>
            <w:hideMark/>
          </w:tcPr>
          <w:p w14:paraId="413A0AC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28,7144</w:t>
            </w:r>
          </w:p>
        </w:tc>
        <w:tc>
          <w:tcPr>
            <w:tcW w:w="601" w:type="pct"/>
            <w:tcBorders>
              <w:top w:val="nil"/>
              <w:left w:val="nil"/>
              <w:bottom w:val="single" w:sz="4" w:space="0" w:color="auto"/>
              <w:right w:val="single" w:sz="4" w:space="0" w:color="auto"/>
            </w:tcBorders>
            <w:shd w:val="clear" w:color="auto" w:fill="auto"/>
            <w:noWrap/>
            <w:vAlign w:val="center"/>
            <w:hideMark/>
          </w:tcPr>
          <w:p w14:paraId="6ABC2D0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21.08.2022</w:t>
            </w:r>
          </w:p>
        </w:tc>
      </w:tr>
      <w:tr w:rsidR="00B10E7B" w:rsidRPr="00BE616E" w14:paraId="37EBA126"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9282BE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67</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528D8A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de seară</w:t>
            </w:r>
          </w:p>
        </w:tc>
        <w:tc>
          <w:tcPr>
            <w:tcW w:w="1336" w:type="pct"/>
            <w:tcBorders>
              <w:top w:val="nil"/>
              <w:left w:val="nil"/>
              <w:bottom w:val="single" w:sz="4" w:space="0" w:color="auto"/>
              <w:right w:val="single" w:sz="4" w:space="0" w:color="auto"/>
            </w:tcBorders>
            <w:shd w:val="clear" w:color="auto" w:fill="auto"/>
            <w:noWrap/>
            <w:vAlign w:val="center"/>
            <w:hideMark/>
          </w:tcPr>
          <w:p w14:paraId="1B0BED5D"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vespertinus</w:t>
            </w:r>
          </w:p>
        </w:tc>
        <w:tc>
          <w:tcPr>
            <w:tcW w:w="472" w:type="pct"/>
            <w:tcBorders>
              <w:top w:val="nil"/>
              <w:left w:val="nil"/>
              <w:bottom w:val="single" w:sz="4" w:space="0" w:color="auto"/>
              <w:right w:val="single" w:sz="4" w:space="0" w:color="auto"/>
            </w:tcBorders>
            <w:shd w:val="clear" w:color="auto" w:fill="auto"/>
            <w:noWrap/>
            <w:vAlign w:val="center"/>
            <w:hideMark/>
          </w:tcPr>
          <w:p w14:paraId="339DBDD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4588854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44,4250</w:t>
            </w:r>
          </w:p>
        </w:tc>
        <w:tc>
          <w:tcPr>
            <w:tcW w:w="707" w:type="pct"/>
            <w:tcBorders>
              <w:top w:val="nil"/>
              <w:left w:val="nil"/>
              <w:bottom w:val="single" w:sz="4" w:space="0" w:color="auto"/>
              <w:right w:val="single" w:sz="4" w:space="0" w:color="auto"/>
            </w:tcBorders>
            <w:shd w:val="clear" w:color="auto" w:fill="auto"/>
            <w:noWrap/>
            <w:vAlign w:val="center"/>
            <w:hideMark/>
          </w:tcPr>
          <w:p w14:paraId="216E842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28,7174</w:t>
            </w:r>
          </w:p>
        </w:tc>
        <w:tc>
          <w:tcPr>
            <w:tcW w:w="601" w:type="pct"/>
            <w:tcBorders>
              <w:top w:val="nil"/>
              <w:left w:val="nil"/>
              <w:bottom w:val="single" w:sz="4" w:space="0" w:color="auto"/>
              <w:right w:val="single" w:sz="4" w:space="0" w:color="auto"/>
            </w:tcBorders>
            <w:shd w:val="clear" w:color="auto" w:fill="auto"/>
            <w:noWrap/>
            <w:vAlign w:val="center"/>
            <w:hideMark/>
          </w:tcPr>
          <w:p w14:paraId="27D1D52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21.08.2022</w:t>
            </w:r>
          </w:p>
        </w:tc>
      </w:tr>
      <w:tr w:rsidR="00B10E7B" w:rsidRPr="00BE616E" w14:paraId="53003F2A"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591F01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68</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AB39E0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Gâscă de vară</w:t>
            </w:r>
          </w:p>
        </w:tc>
        <w:tc>
          <w:tcPr>
            <w:tcW w:w="1336" w:type="pct"/>
            <w:tcBorders>
              <w:top w:val="nil"/>
              <w:left w:val="nil"/>
              <w:bottom w:val="single" w:sz="4" w:space="0" w:color="auto"/>
              <w:right w:val="single" w:sz="4" w:space="0" w:color="auto"/>
            </w:tcBorders>
            <w:shd w:val="clear" w:color="auto" w:fill="auto"/>
            <w:noWrap/>
            <w:vAlign w:val="center"/>
            <w:hideMark/>
          </w:tcPr>
          <w:p w14:paraId="47C27B49"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Anser anser</w:t>
            </w:r>
          </w:p>
        </w:tc>
        <w:tc>
          <w:tcPr>
            <w:tcW w:w="472" w:type="pct"/>
            <w:tcBorders>
              <w:top w:val="nil"/>
              <w:left w:val="nil"/>
              <w:bottom w:val="single" w:sz="4" w:space="0" w:color="auto"/>
              <w:right w:val="single" w:sz="4" w:space="0" w:color="auto"/>
            </w:tcBorders>
            <w:shd w:val="clear" w:color="auto" w:fill="auto"/>
            <w:noWrap/>
            <w:vAlign w:val="center"/>
            <w:hideMark/>
          </w:tcPr>
          <w:p w14:paraId="0B008C5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200</w:t>
            </w:r>
          </w:p>
        </w:tc>
        <w:tc>
          <w:tcPr>
            <w:tcW w:w="550" w:type="pct"/>
            <w:tcBorders>
              <w:top w:val="nil"/>
              <w:left w:val="nil"/>
              <w:bottom w:val="single" w:sz="4" w:space="0" w:color="auto"/>
              <w:right w:val="single" w:sz="4" w:space="0" w:color="auto"/>
            </w:tcBorders>
            <w:shd w:val="clear" w:color="auto" w:fill="auto"/>
            <w:noWrap/>
            <w:vAlign w:val="center"/>
            <w:hideMark/>
          </w:tcPr>
          <w:p w14:paraId="2F13CF6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44,4214</w:t>
            </w:r>
          </w:p>
        </w:tc>
        <w:tc>
          <w:tcPr>
            <w:tcW w:w="707" w:type="pct"/>
            <w:tcBorders>
              <w:top w:val="nil"/>
              <w:left w:val="nil"/>
              <w:bottom w:val="single" w:sz="4" w:space="0" w:color="auto"/>
              <w:right w:val="single" w:sz="4" w:space="0" w:color="auto"/>
            </w:tcBorders>
            <w:shd w:val="clear" w:color="auto" w:fill="auto"/>
            <w:noWrap/>
            <w:vAlign w:val="center"/>
            <w:hideMark/>
          </w:tcPr>
          <w:p w14:paraId="2607687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28,7213</w:t>
            </w:r>
          </w:p>
        </w:tc>
        <w:tc>
          <w:tcPr>
            <w:tcW w:w="601" w:type="pct"/>
            <w:tcBorders>
              <w:top w:val="nil"/>
              <w:left w:val="nil"/>
              <w:bottom w:val="single" w:sz="4" w:space="0" w:color="auto"/>
              <w:right w:val="single" w:sz="4" w:space="0" w:color="auto"/>
            </w:tcBorders>
            <w:shd w:val="clear" w:color="auto" w:fill="auto"/>
            <w:noWrap/>
            <w:vAlign w:val="center"/>
            <w:hideMark/>
          </w:tcPr>
          <w:p w14:paraId="053EBDB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21.08.2022</w:t>
            </w:r>
          </w:p>
        </w:tc>
      </w:tr>
      <w:tr w:rsidR="00B10E7B" w:rsidRPr="00BE616E" w14:paraId="4FF3D80A"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B83FE8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69</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1C7894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Codobatură galbenă</w:t>
            </w:r>
          </w:p>
        </w:tc>
        <w:tc>
          <w:tcPr>
            <w:tcW w:w="1336" w:type="pct"/>
            <w:tcBorders>
              <w:top w:val="nil"/>
              <w:left w:val="nil"/>
              <w:bottom w:val="single" w:sz="4" w:space="0" w:color="auto"/>
              <w:right w:val="single" w:sz="4" w:space="0" w:color="auto"/>
            </w:tcBorders>
            <w:shd w:val="clear" w:color="auto" w:fill="auto"/>
            <w:noWrap/>
            <w:vAlign w:val="center"/>
            <w:hideMark/>
          </w:tcPr>
          <w:p w14:paraId="7EEB6B7F"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Motacilla flava</w:t>
            </w:r>
          </w:p>
        </w:tc>
        <w:tc>
          <w:tcPr>
            <w:tcW w:w="472" w:type="pct"/>
            <w:tcBorders>
              <w:top w:val="nil"/>
              <w:left w:val="nil"/>
              <w:bottom w:val="single" w:sz="4" w:space="0" w:color="auto"/>
              <w:right w:val="single" w:sz="4" w:space="0" w:color="auto"/>
            </w:tcBorders>
            <w:shd w:val="clear" w:color="auto" w:fill="auto"/>
            <w:noWrap/>
            <w:vAlign w:val="center"/>
            <w:hideMark/>
          </w:tcPr>
          <w:p w14:paraId="2887D22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7D954AE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44,4273</w:t>
            </w:r>
          </w:p>
        </w:tc>
        <w:tc>
          <w:tcPr>
            <w:tcW w:w="707" w:type="pct"/>
            <w:tcBorders>
              <w:top w:val="nil"/>
              <w:left w:val="nil"/>
              <w:bottom w:val="single" w:sz="4" w:space="0" w:color="auto"/>
              <w:right w:val="single" w:sz="4" w:space="0" w:color="auto"/>
            </w:tcBorders>
            <w:shd w:val="clear" w:color="auto" w:fill="auto"/>
            <w:noWrap/>
            <w:vAlign w:val="center"/>
            <w:hideMark/>
          </w:tcPr>
          <w:p w14:paraId="63665C1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28,7200</w:t>
            </w:r>
          </w:p>
        </w:tc>
        <w:tc>
          <w:tcPr>
            <w:tcW w:w="601" w:type="pct"/>
            <w:tcBorders>
              <w:top w:val="nil"/>
              <w:left w:val="nil"/>
              <w:bottom w:val="single" w:sz="4" w:space="0" w:color="auto"/>
              <w:right w:val="single" w:sz="4" w:space="0" w:color="auto"/>
            </w:tcBorders>
            <w:shd w:val="clear" w:color="auto" w:fill="auto"/>
            <w:noWrap/>
            <w:vAlign w:val="center"/>
            <w:hideMark/>
          </w:tcPr>
          <w:p w14:paraId="68E90F1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21.08.2022</w:t>
            </w:r>
          </w:p>
        </w:tc>
      </w:tr>
      <w:tr w:rsidR="00B10E7B" w:rsidRPr="00BE616E" w14:paraId="272DF492"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8B3E1C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70</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7EA847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de seară</w:t>
            </w:r>
          </w:p>
        </w:tc>
        <w:tc>
          <w:tcPr>
            <w:tcW w:w="1336" w:type="pct"/>
            <w:tcBorders>
              <w:top w:val="nil"/>
              <w:left w:val="nil"/>
              <w:bottom w:val="single" w:sz="4" w:space="0" w:color="auto"/>
              <w:right w:val="single" w:sz="4" w:space="0" w:color="auto"/>
            </w:tcBorders>
            <w:shd w:val="clear" w:color="auto" w:fill="auto"/>
            <w:noWrap/>
            <w:vAlign w:val="center"/>
            <w:hideMark/>
          </w:tcPr>
          <w:p w14:paraId="4AE7860B"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vespertinus</w:t>
            </w:r>
          </w:p>
        </w:tc>
        <w:tc>
          <w:tcPr>
            <w:tcW w:w="472" w:type="pct"/>
            <w:tcBorders>
              <w:top w:val="nil"/>
              <w:left w:val="nil"/>
              <w:bottom w:val="single" w:sz="4" w:space="0" w:color="auto"/>
              <w:right w:val="single" w:sz="4" w:space="0" w:color="auto"/>
            </w:tcBorders>
            <w:shd w:val="clear" w:color="auto" w:fill="auto"/>
            <w:noWrap/>
            <w:vAlign w:val="center"/>
            <w:hideMark/>
          </w:tcPr>
          <w:p w14:paraId="2F0E272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4D0167E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44,4251</w:t>
            </w:r>
          </w:p>
        </w:tc>
        <w:tc>
          <w:tcPr>
            <w:tcW w:w="707" w:type="pct"/>
            <w:tcBorders>
              <w:top w:val="nil"/>
              <w:left w:val="nil"/>
              <w:bottom w:val="single" w:sz="4" w:space="0" w:color="auto"/>
              <w:right w:val="single" w:sz="4" w:space="0" w:color="auto"/>
            </w:tcBorders>
            <w:shd w:val="clear" w:color="auto" w:fill="auto"/>
            <w:noWrap/>
            <w:vAlign w:val="center"/>
            <w:hideMark/>
          </w:tcPr>
          <w:p w14:paraId="49FCB7A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28,7227</w:t>
            </w:r>
          </w:p>
        </w:tc>
        <w:tc>
          <w:tcPr>
            <w:tcW w:w="601" w:type="pct"/>
            <w:tcBorders>
              <w:top w:val="nil"/>
              <w:left w:val="nil"/>
              <w:bottom w:val="single" w:sz="4" w:space="0" w:color="auto"/>
              <w:right w:val="single" w:sz="4" w:space="0" w:color="auto"/>
            </w:tcBorders>
            <w:shd w:val="clear" w:color="auto" w:fill="auto"/>
            <w:noWrap/>
            <w:vAlign w:val="center"/>
            <w:hideMark/>
          </w:tcPr>
          <w:p w14:paraId="7F1D6EB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21.08.2022</w:t>
            </w:r>
          </w:p>
        </w:tc>
      </w:tr>
      <w:tr w:rsidR="00B10E7B" w:rsidRPr="00BE616E" w14:paraId="3D578EB4"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90C499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71</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770542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de seară</w:t>
            </w:r>
          </w:p>
        </w:tc>
        <w:tc>
          <w:tcPr>
            <w:tcW w:w="1336" w:type="pct"/>
            <w:tcBorders>
              <w:top w:val="nil"/>
              <w:left w:val="nil"/>
              <w:bottom w:val="single" w:sz="4" w:space="0" w:color="auto"/>
              <w:right w:val="single" w:sz="4" w:space="0" w:color="auto"/>
            </w:tcBorders>
            <w:shd w:val="clear" w:color="auto" w:fill="auto"/>
            <w:noWrap/>
            <w:vAlign w:val="center"/>
            <w:hideMark/>
          </w:tcPr>
          <w:p w14:paraId="0B58AF97"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vespertinus</w:t>
            </w:r>
          </w:p>
        </w:tc>
        <w:tc>
          <w:tcPr>
            <w:tcW w:w="472" w:type="pct"/>
            <w:tcBorders>
              <w:top w:val="nil"/>
              <w:left w:val="nil"/>
              <w:bottom w:val="single" w:sz="4" w:space="0" w:color="auto"/>
              <w:right w:val="single" w:sz="4" w:space="0" w:color="auto"/>
            </w:tcBorders>
            <w:shd w:val="clear" w:color="auto" w:fill="auto"/>
            <w:noWrap/>
            <w:vAlign w:val="center"/>
            <w:hideMark/>
          </w:tcPr>
          <w:p w14:paraId="6454E46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6</w:t>
            </w:r>
          </w:p>
        </w:tc>
        <w:tc>
          <w:tcPr>
            <w:tcW w:w="550" w:type="pct"/>
            <w:tcBorders>
              <w:top w:val="nil"/>
              <w:left w:val="nil"/>
              <w:bottom w:val="single" w:sz="4" w:space="0" w:color="auto"/>
              <w:right w:val="single" w:sz="4" w:space="0" w:color="auto"/>
            </w:tcBorders>
            <w:shd w:val="clear" w:color="auto" w:fill="auto"/>
            <w:noWrap/>
            <w:vAlign w:val="center"/>
            <w:hideMark/>
          </w:tcPr>
          <w:p w14:paraId="27CB5E9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44,4257</w:t>
            </w:r>
          </w:p>
        </w:tc>
        <w:tc>
          <w:tcPr>
            <w:tcW w:w="707" w:type="pct"/>
            <w:tcBorders>
              <w:top w:val="nil"/>
              <w:left w:val="nil"/>
              <w:bottom w:val="single" w:sz="4" w:space="0" w:color="auto"/>
              <w:right w:val="single" w:sz="4" w:space="0" w:color="auto"/>
            </w:tcBorders>
            <w:shd w:val="clear" w:color="auto" w:fill="auto"/>
            <w:noWrap/>
            <w:vAlign w:val="center"/>
            <w:hideMark/>
          </w:tcPr>
          <w:p w14:paraId="3FF8CDE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28,7251</w:t>
            </w:r>
          </w:p>
        </w:tc>
        <w:tc>
          <w:tcPr>
            <w:tcW w:w="601" w:type="pct"/>
            <w:tcBorders>
              <w:top w:val="nil"/>
              <w:left w:val="nil"/>
              <w:bottom w:val="single" w:sz="4" w:space="0" w:color="auto"/>
              <w:right w:val="single" w:sz="4" w:space="0" w:color="auto"/>
            </w:tcBorders>
            <w:shd w:val="clear" w:color="auto" w:fill="auto"/>
            <w:noWrap/>
            <w:vAlign w:val="center"/>
            <w:hideMark/>
          </w:tcPr>
          <w:p w14:paraId="46FEF05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21.08.2022</w:t>
            </w:r>
          </w:p>
        </w:tc>
      </w:tr>
      <w:tr w:rsidR="00B10E7B" w:rsidRPr="00BE616E" w14:paraId="17CE904B"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30A595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72</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F12698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roșu</w:t>
            </w:r>
          </w:p>
        </w:tc>
        <w:tc>
          <w:tcPr>
            <w:tcW w:w="1336" w:type="pct"/>
            <w:tcBorders>
              <w:top w:val="nil"/>
              <w:left w:val="nil"/>
              <w:bottom w:val="single" w:sz="4" w:space="0" w:color="auto"/>
              <w:right w:val="single" w:sz="4" w:space="0" w:color="auto"/>
            </w:tcBorders>
            <w:shd w:val="clear" w:color="auto" w:fill="auto"/>
            <w:noWrap/>
            <w:vAlign w:val="center"/>
            <w:hideMark/>
          </w:tcPr>
          <w:p w14:paraId="20670A61"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tinnunculus</w:t>
            </w:r>
          </w:p>
        </w:tc>
        <w:tc>
          <w:tcPr>
            <w:tcW w:w="472" w:type="pct"/>
            <w:tcBorders>
              <w:top w:val="nil"/>
              <w:left w:val="nil"/>
              <w:bottom w:val="single" w:sz="4" w:space="0" w:color="auto"/>
              <w:right w:val="single" w:sz="4" w:space="0" w:color="auto"/>
            </w:tcBorders>
            <w:shd w:val="clear" w:color="auto" w:fill="auto"/>
            <w:noWrap/>
            <w:vAlign w:val="center"/>
            <w:hideMark/>
          </w:tcPr>
          <w:p w14:paraId="2C05F6C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7BD89AA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44,4285</w:t>
            </w:r>
          </w:p>
        </w:tc>
        <w:tc>
          <w:tcPr>
            <w:tcW w:w="707" w:type="pct"/>
            <w:tcBorders>
              <w:top w:val="nil"/>
              <w:left w:val="nil"/>
              <w:bottom w:val="single" w:sz="4" w:space="0" w:color="auto"/>
              <w:right w:val="single" w:sz="4" w:space="0" w:color="auto"/>
            </w:tcBorders>
            <w:shd w:val="clear" w:color="auto" w:fill="auto"/>
            <w:noWrap/>
            <w:vAlign w:val="center"/>
            <w:hideMark/>
          </w:tcPr>
          <w:p w14:paraId="3FB14C7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28,7291</w:t>
            </w:r>
          </w:p>
        </w:tc>
        <w:tc>
          <w:tcPr>
            <w:tcW w:w="601" w:type="pct"/>
            <w:tcBorders>
              <w:top w:val="nil"/>
              <w:left w:val="nil"/>
              <w:bottom w:val="single" w:sz="4" w:space="0" w:color="auto"/>
              <w:right w:val="single" w:sz="4" w:space="0" w:color="auto"/>
            </w:tcBorders>
            <w:shd w:val="clear" w:color="auto" w:fill="auto"/>
            <w:noWrap/>
            <w:vAlign w:val="center"/>
            <w:hideMark/>
          </w:tcPr>
          <w:p w14:paraId="0FCF1E6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21.08.2022</w:t>
            </w:r>
          </w:p>
        </w:tc>
      </w:tr>
      <w:tr w:rsidR="00B10E7B" w:rsidRPr="00BE616E" w14:paraId="0876A120"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A82412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73</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20B0A1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Sfrâncioc roșiatic</w:t>
            </w:r>
          </w:p>
        </w:tc>
        <w:tc>
          <w:tcPr>
            <w:tcW w:w="1336" w:type="pct"/>
            <w:tcBorders>
              <w:top w:val="nil"/>
              <w:left w:val="nil"/>
              <w:bottom w:val="single" w:sz="4" w:space="0" w:color="auto"/>
              <w:right w:val="single" w:sz="4" w:space="0" w:color="auto"/>
            </w:tcBorders>
            <w:shd w:val="clear" w:color="auto" w:fill="auto"/>
            <w:noWrap/>
            <w:vAlign w:val="center"/>
            <w:hideMark/>
          </w:tcPr>
          <w:p w14:paraId="1C8F6E79"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Lanius collurio</w:t>
            </w:r>
          </w:p>
        </w:tc>
        <w:tc>
          <w:tcPr>
            <w:tcW w:w="472" w:type="pct"/>
            <w:tcBorders>
              <w:top w:val="nil"/>
              <w:left w:val="nil"/>
              <w:bottom w:val="single" w:sz="4" w:space="0" w:color="auto"/>
              <w:right w:val="single" w:sz="4" w:space="0" w:color="auto"/>
            </w:tcBorders>
            <w:shd w:val="clear" w:color="auto" w:fill="auto"/>
            <w:noWrap/>
            <w:vAlign w:val="center"/>
            <w:hideMark/>
          </w:tcPr>
          <w:p w14:paraId="458DE86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701AA0F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44,4289</w:t>
            </w:r>
          </w:p>
        </w:tc>
        <w:tc>
          <w:tcPr>
            <w:tcW w:w="707" w:type="pct"/>
            <w:tcBorders>
              <w:top w:val="nil"/>
              <w:left w:val="nil"/>
              <w:bottom w:val="single" w:sz="4" w:space="0" w:color="auto"/>
              <w:right w:val="single" w:sz="4" w:space="0" w:color="auto"/>
            </w:tcBorders>
            <w:shd w:val="clear" w:color="auto" w:fill="auto"/>
            <w:noWrap/>
            <w:vAlign w:val="center"/>
            <w:hideMark/>
          </w:tcPr>
          <w:p w14:paraId="489D4DB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28,7281</w:t>
            </w:r>
          </w:p>
        </w:tc>
        <w:tc>
          <w:tcPr>
            <w:tcW w:w="601" w:type="pct"/>
            <w:tcBorders>
              <w:top w:val="nil"/>
              <w:left w:val="nil"/>
              <w:bottom w:val="single" w:sz="4" w:space="0" w:color="auto"/>
              <w:right w:val="single" w:sz="4" w:space="0" w:color="auto"/>
            </w:tcBorders>
            <w:shd w:val="clear" w:color="auto" w:fill="auto"/>
            <w:noWrap/>
            <w:vAlign w:val="center"/>
            <w:hideMark/>
          </w:tcPr>
          <w:p w14:paraId="55BB2B3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21.08.2022</w:t>
            </w:r>
          </w:p>
        </w:tc>
      </w:tr>
      <w:tr w:rsidR="00B10E7B" w:rsidRPr="00BE616E" w14:paraId="2610E04F"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A0FF38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74</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60FF91D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Cioară grivă</w:t>
            </w:r>
          </w:p>
        </w:tc>
        <w:tc>
          <w:tcPr>
            <w:tcW w:w="1336" w:type="pct"/>
            <w:tcBorders>
              <w:top w:val="nil"/>
              <w:left w:val="nil"/>
              <w:bottom w:val="single" w:sz="4" w:space="0" w:color="auto"/>
              <w:right w:val="single" w:sz="4" w:space="0" w:color="auto"/>
            </w:tcBorders>
            <w:shd w:val="clear" w:color="auto" w:fill="auto"/>
            <w:noWrap/>
            <w:vAlign w:val="center"/>
            <w:hideMark/>
          </w:tcPr>
          <w:p w14:paraId="478B87C1"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Corvus cornix</w:t>
            </w:r>
          </w:p>
        </w:tc>
        <w:tc>
          <w:tcPr>
            <w:tcW w:w="472" w:type="pct"/>
            <w:tcBorders>
              <w:top w:val="nil"/>
              <w:left w:val="nil"/>
              <w:bottom w:val="single" w:sz="4" w:space="0" w:color="auto"/>
              <w:right w:val="single" w:sz="4" w:space="0" w:color="auto"/>
            </w:tcBorders>
            <w:shd w:val="clear" w:color="auto" w:fill="auto"/>
            <w:noWrap/>
            <w:vAlign w:val="center"/>
            <w:hideMark/>
          </w:tcPr>
          <w:p w14:paraId="4EE3C0F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126FADD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44,4309</w:t>
            </w:r>
          </w:p>
        </w:tc>
        <w:tc>
          <w:tcPr>
            <w:tcW w:w="707" w:type="pct"/>
            <w:tcBorders>
              <w:top w:val="nil"/>
              <w:left w:val="nil"/>
              <w:bottom w:val="single" w:sz="4" w:space="0" w:color="auto"/>
              <w:right w:val="single" w:sz="4" w:space="0" w:color="auto"/>
            </w:tcBorders>
            <w:shd w:val="clear" w:color="auto" w:fill="auto"/>
            <w:noWrap/>
            <w:vAlign w:val="center"/>
            <w:hideMark/>
          </w:tcPr>
          <w:p w14:paraId="616DA5B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28,7276</w:t>
            </w:r>
          </w:p>
        </w:tc>
        <w:tc>
          <w:tcPr>
            <w:tcW w:w="601" w:type="pct"/>
            <w:tcBorders>
              <w:top w:val="nil"/>
              <w:left w:val="nil"/>
              <w:bottom w:val="single" w:sz="4" w:space="0" w:color="auto"/>
              <w:right w:val="single" w:sz="4" w:space="0" w:color="auto"/>
            </w:tcBorders>
            <w:shd w:val="clear" w:color="auto" w:fill="auto"/>
            <w:noWrap/>
            <w:vAlign w:val="center"/>
            <w:hideMark/>
          </w:tcPr>
          <w:p w14:paraId="467C352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21.08.2022</w:t>
            </w:r>
          </w:p>
        </w:tc>
      </w:tr>
      <w:tr w:rsidR="00B10E7B" w:rsidRPr="00BE616E" w14:paraId="720D2267"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079EBD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75</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058CF2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Stâncuță</w:t>
            </w:r>
          </w:p>
        </w:tc>
        <w:tc>
          <w:tcPr>
            <w:tcW w:w="1336" w:type="pct"/>
            <w:tcBorders>
              <w:top w:val="nil"/>
              <w:left w:val="nil"/>
              <w:bottom w:val="single" w:sz="4" w:space="0" w:color="auto"/>
              <w:right w:val="single" w:sz="4" w:space="0" w:color="auto"/>
            </w:tcBorders>
            <w:shd w:val="clear" w:color="auto" w:fill="auto"/>
            <w:noWrap/>
            <w:vAlign w:val="center"/>
            <w:hideMark/>
          </w:tcPr>
          <w:p w14:paraId="3A10BCCD"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Coloeus monedula</w:t>
            </w:r>
          </w:p>
        </w:tc>
        <w:tc>
          <w:tcPr>
            <w:tcW w:w="472" w:type="pct"/>
            <w:tcBorders>
              <w:top w:val="nil"/>
              <w:left w:val="nil"/>
              <w:bottom w:val="single" w:sz="4" w:space="0" w:color="auto"/>
              <w:right w:val="single" w:sz="4" w:space="0" w:color="auto"/>
            </w:tcBorders>
            <w:shd w:val="clear" w:color="auto" w:fill="auto"/>
            <w:noWrap/>
            <w:vAlign w:val="center"/>
            <w:hideMark/>
          </w:tcPr>
          <w:p w14:paraId="2F27DAF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27071A8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44,4307</w:t>
            </w:r>
          </w:p>
        </w:tc>
        <w:tc>
          <w:tcPr>
            <w:tcW w:w="707" w:type="pct"/>
            <w:tcBorders>
              <w:top w:val="nil"/>
              <w:left w:val="nil"/>
              <w:bottom w:val="single" w:sz="4" w:space="0" w:color="auto"/>
              <w:right w:val="single" w:sz="4" w:space="0" w:color="auto"/>
            </w:tcBorders>
            <w:shd w:val="clear" w:color="auto" w:fill="auto"/>
            <w:noWrap/>
            <w:vAlign w:val="center"/>
            <w:hideMark/>
          </w:tcPr>
          <w:p w14:paraId="56928C9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28,7277</w:t>
            </w:r>
          </w:p>
        </w:tc>
        <w:tc>
          <w:tcPr>
            <w:tcW w:w="601" w:type="pct"/>
            <w:tcBorders>
              <w:top w:val="nil"/>
              <w:left w:val="nil"/>
              <w:bottom w:val="single" w:sz="4" w:space="0" w:color="auto"/>
              <w:right w:val="single" w:sz="4" w:space="0" w:color="auto"/>
            </w:tcBorders>
            <w:shd w:val="clear" w:color="auto" w:fill="auto"/>
            <w:noWrap/>
            <w:vAlign w:val="center"/>
            <w:hideMark/>
          </w:tcPr>
          <w:p w14:paraId="4F28FA0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21.08.2022</w:t>
            </w:r>
          </w:p>
        </w:tc>
      </w:tr>
      <w:tr w:rsidR="00B10E7B" w:rsidRPr="00BE616E" w14:paraId="48A4990C"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CEDC24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76</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842F72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Coțofană</w:t>
            </w:r>
          </w:p>
        </w:tc>
        <w:tc>
          <w:tcPr>
            <w:tcW w:w="1336" w:type="pct"/>
            <w:tcBorders>
              <w:top w:val="nil"/>
              <w:left w:val="nil"/>
              <w:bottom w:val="single" w:sz="4" w:space="0" w:color="auto"/>
              <w:right w:val="single" w:sz="4" w:space="0" w:color="auto"/>
            </w:tcBorders>
            <w:shd w:val="clear" w:color="auto" w:fill="auto"/>
            <w:noWrap/>
            <w:vAlign w:val="center"/>
            <w:hideMark/>
          </w:tcPr>
          <w:p w14:paraId="4C119460"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Pica pica</w:t>
            </w:r>
          </w:p>
        </w:tc>
        <w:tc>
          <w:tcPr>
            <w:tcW w:w="472" w:type="pct"/>
            <w:tcBorders>
              <w:top w:val="nil"/>
              <w:left w:val="nil"/>
              <w:bottom w:val="single" w:sz="4" w:space="0" w:color="auto"/>
              <w:right w:val="single" w:sz="4" w:space="0" w:color="auto"/>
            </w:tcBorders>
            <w:shd w:val="clear" w:color="auto" w:fill="auto"/>
            <w:noWrap/>
            <w:vAlign w:val="center"/>
            <w:hideMark/>
          </w:tcPr>
          <w:p w14:paraId="5975F99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1DF52A7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44,4316</w:t>
            </w:r>
          </w:p>
        </w:tc>
        <w:tc>
          <w:tcPr>
            <w:tcW w:w="707" w:type="pct"/>
            <w:tcBorders>
              <w:top w:val="nil"/>
              <w:left w:val="nil"/>
              <w:bottom w:val="single" w:sz="4" w:space="0" w:color="auto"/>
              <w:right w:val="single" w:sz="4" w:space="0" w:color="auto"/>
            </w:tcBorders>
            <w:shd w:val="clear" w:color="auto" w:fill="auto"/>
            <w:noWrap/>
            <w:vAlign w:val="center"/>
            <w:hideMark/>
          </w:tcPr>
          <w:p w14:paraId="6169EBF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28,7276</w:t>
            </w:r>
          </w:p>
        </w:tc>
        <w:tc>
          <w:tcPr>
            <w:tcW w:w="601" w:type="pct"/>
            <w:tcBorders>
              <w:top w:val="nil"/>
              <w:left w:val="nil"/>
              <w:bottom w:val="single" w:sz="4" w:space="0" w:color="auto"/>
              <w:right w:val="single" w:sz="4" w:space="0" w:color="auto"/>
            </w:tcBorders>
            <w:shd w:val="clear" w:color="auto" w:fill="auto"/>
            <w:noWrap/>
            <w:vAlign w:val="center"/>
            <w:hideMark/>
          </w:tcPr>
          <w:p w14:paraId="378D73E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21.08.2022</w:t>
            </w:r>
          </w:p>
        </w:tc>
      </w:tr>
      <w:tr w:rsidR="00B10E7B" w:rsidRPr="00BE616E" w14:paraId="3FCE1CA1"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D902E4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77</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F4D7B7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roșu</w:t>
            </w:r>
          </w:p>
        </w:tc>
        <w:tc>
          <w:tcPr>
            <w:tcW w:w="1336" w:type="pct"/>
            <w:tcBorders>
              <w:top w:val="nil"/>
              <w:left w:val="nil"/>
              <w:bottom w:val="single" w:sz="4" w:space="0" w:color="auto"/>
              <w:right w:val="single" w:sz="4" w:space="0" w:color="auto"/>
            </w:tcBorders>
            <w:shd w:val="clear" w:color="auto" w:fill="auto"/>
            <w:noWrap/>
            <w:vAlign w:val="center"/>
            <w:hideMark/>
          </w:tcPr>
          <w:p w14:paraId="6A8589DF"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tinnunculus</w:t>
            </w:r>
          </w:p>
        </w:tc>
        <w:tc>
          <w:tcPr>
            <w:tcW w:w="472" w:type="pct"/>
            <w:tcBorders>
              <w:top w:val="nil"/>
              <w:left w:val="nil"/>
              <w:bottom w:val="single" w:sz="4" w:space="0" w:color="auto"/>
              <w:right w:val="single" w:sz="4" w:space="0" w:color="auto"/>
            </w:tcBorders>
            <w:shd w:val="clear" w:color="auto" w:fill="auto"/>
            <w:noWrap/>
            <w:vAlign w:val="center"/>
            <w:hideMark/>
          </w:tcPr>
          <w:p w14:paraId="2007187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4B4248A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44,4359</w:t>
            </w:r>
          </w:p>
        </w:tc>
        <w:tc>
          <w:tcPr>
            <w:tcW w:w="707" w:type="pct"/>
            <w:tcBorders>
              <w:top w:val="nil"/>
              <w:left w:val="nil"/>
              <w:bottom w:val="single" w:sz="4" w:space="0" w:color="auto"/>
              <w:right w:val="single" w:sz="4" w:space="0" w:color="auto"/>
            </w:tcBorders>
            <w:shd w:val="clear" w:color="auto" w:fill="auto"/>
            <w:noWrap/>
            <w:vAlign w:val="center"/>
            <w:hideMark/>
          </w:tcPr>
          <w:p w14:paraId="48E9E3B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28,7269</w:t>
            </w:r>
          </w:p>
        </w:tc>
        <w:tc>
          <w:tcPr>
            <w:tcW w:w="601" w:type="pct"/>
            <w:tcBorders>
              <w:top w:val="nil"/>
              <w:left w:val="nil"/>
              <w:bottom w:val="single" w:sz="4" w:space="0" w:color="auto"/>
              <w:right w:val="single" w:sz="4" w:space="0" w:color="auto"/>
            </w:tcBorders>
            <w:shd w:val="clear" w:color="auto" w:fill="auto"/>
            <w:noWrap/>
            <w:vAlign w:val="center"/>
            <w:hideMark/>
          </w:tcPr>
          <w:p w14:paraId="4FD1D46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21.08.2022</w:t>
            </w:r>
          </w:p>
        </w:tc>
      </w:tr>
      <w:tr w:rsidR="00B10E7B" w:rsidRPr="00BE616E" w14:paraId="36687824"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12D229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78</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B947CA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Pițigoi mare</w:t>
            </w:r>
          </w:p>
        </w:tc>
        <w:tc>
          <w:tcPr>
            <w:tcW w:w="1336" w:type="pct"/>
            <w:tcBorders>
              <w:top w:val="nil"/>
              <w:left w:val="nil"/>
              <w:bottom w:val="single" w:sz="4" w:space="0" w:color="auto"/>
              <w:right w:val="single" w:sz="4" w:space="0" w:color="auto"/>
            </w:tcBorders>
            <w:shd w:val="clear" w:color="auto" w:fill="auto"/>
            <w:noWrap/>
            <w:vAlign w:val="center"/>
            <w:hideMark/>
          </w:tcPr>
          <w:p w14:paraId="2A7EFA4C"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Parus major</w:t>
            </w:r>
          </w:p>
        </w:tc>
        <w:tc>
          <w:tcPr>
            <w:tcW w:w="472" w:type="pct"/>
            <w:tcBorders>
              <w:top w:val="nil"/>
              <w:left w:val="nil"/>
              <w:bottom w:val="single" w:sz="4" w:space="0" w:color="auto"/>
              <w:right w:val="single" w:sz="4" w:space="0" w:color="auto"/>
            </w:tcBorders>
            <w:shd w:val="clear" w:color="auto" w:fill="auto"/>
            <w:noWrap/>
            <w:vAlign w:val="center"/>
            <w:hideMark/>
          </w:tcPr>
          <w:p w14:paraId="6454F11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29B254D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44,4339</w:t>
            </w:r>
          </w:p>
        </w:tc>
        <w:tc>
          <w:tcPr>
            <w:tcW w:w="707" w:type="pct"/>
            <w:tcBorders>
              <w:top w:val="nil"/>
              <w:left w:val="nil"/>
              <w:bottom w:val="single" w:sz="4" w:space="0" w:color="auto"/>
              <w:right w:val="single" w:sz="4" w:space="0" w:color="auto"/>
            </w:tcBorders>
            <w:shd w:val="clear" w:color="auto" w:fill="auto"/>
            <w:noWrap/>
            <w:vAlign w:val="center"/>
            <w:hideMark/>
          </w:tcPr>
          <w:p w14:paraId="396D0F7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28,7298</w:t>
            </w:r>
          </w:p>
        </w:tc>
        <w:tc>
          <w:tcPr>
            <w:tcW w:w="601" w:type="pct"/>
            <w:tcBorders>
              <w:top w:val="nil"/>
              <w:left w:val="nil"/>
              <w:bottom w:val="single" w:sz="4" w:space="0" w:color="auto"/>
              <w:right w:val="single" w:sz="4" w:space="0" w:color="auto"/>
            </w:tcBorders>
            <w:shd w:val="clear" w:color="auto" w:fill="auto"/>
            <w:noWrap/>
            <w:vAlign w:val="center"/>
            <w:hideMark/>
          </w:tcPr>
          <w:p w14:paraId="27F67EB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21.08.2022</w:t>
            </w:r>
          </w:p>
        </w:tc>
      </w:tr>
      <w:tr w:rsidR="00B10E7B" w:rsidRPr="00BE616E" w14:paraId="18916B13"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0D5DD5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79</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799FBE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Pupăză</w:t>
            </w:r>
          </w:p>
        </w:tc>
        <w:tc>
          <w:tcPr>
            <w:tcW w:w="1336" w:type="pct"/>
            <w:tcBorders>
              <w:top w:val="nil"/>
              <w:left w:val="nil"/>
              <w:bottom w:val="single" w:sz="4" w:space="0" w:color="auto"/>
              <w:right w:val="single" w:sz="4" w:space="0" w:color="auto"/>
            </w:tcBorders>
            <w:shd w:val="clear" w:color="auto" w:fill="auto"/>
            <w:noWrap/>
            <w:vAlign w:val="center"/>
            <w:hideMark/>
          </w:tcPr>
          <w:p w14:paraId="39625CFC"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Upupa epops</w:t>
            </w:r>
          </w:p>
        </w:tc>
        <w:tc>
          <w:tcPr>
            <w:tcW w:w="472" w:type="pct"/>
            <w:tcBorders>
              <w:top w:val="nil"/>
              <w:left w:val="nil"/>
              <w:bottom w:val="single" w:sz="4" w:space="0" w:color="auto"/>
              <w:right w:val="single" w:sz="4" w:space="0" w:color="auto"/>
            </w:tcBorders>
            <w:shd w:val="clear" w:color="auto" w:fill="auto"/>
            <w:noWrap/>
            <w:vAlign w:val="center"/>
            <w:hideMark/>
          </w:tcPr>
          <w:p w14:paraId="0D95F7A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4D49AB4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44,4350</w:t>
            </w:r>
          </w:p>
        </w:tc>
        <w:tc>
          <w:tcPr>
            <w:tcW w:w="707" w:type="pct"/>
            <w:tcBorders>
              <w:top w:val="nil"/>
              <w:left w:val="nil"/>
              <w:bottom w:val="single" w:sz="4" w:space="0" w:color="auto"/>
              <w:right w:val="single" w:sz="4" w:space="0" w:color="auto"/>
            </w:tcBorders>
            <w:shd w:val="clear" w:color="auto" w:fill="auto"/>
            <w:noWrap/>
            <w:vAlign w:val="center"/>
            <w:hideMark/>
          </w:tcPr>
          <w:p w14:paraId="1E3CFA8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28,7295</w:t>
            </w:r>
          </w:p>
        </w:tc>
        <w:tc>
          <w:tcPr>
            <w:tcW w:w="601" w:type="pct"/>
            <w:tcBorders>
              <w:top w:val="nil"/>
              <w:left w:val="nil"/>
              <w:bottom w:val="single" w:sz="4" w:space="0" w:color="auto"/>
              <w:right w:val="single" w:sz="4" w:space="0" w:color="auto"/>
            </w:tcBorders>
            <w:shd w:val="clear" w:color="auto" w:fill="auto"/>
            <w:noWrap/>
            <w:vAlign w:val="center"/>
            <w:hideMark/>
          </w:tcPr>
          <w:p w14:paraId="2463827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21.08.2022</w:t>
            </w:r>
          </w:p>
        </w:tc>
      </w:tr>
      <w:tr w:rsidR="00B10E7B" w:rsidRPr="00BE616E" w14:paraId="78AFF3F9"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DC568D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80</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9537E4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Sfrâncioc roșiatic</w:t>
            </w:r>
          </w:p>
        </w:tc>
        <w:tc>
          <w:tcPr>
            <w:tcW w:w="1336" w:type="pct"/>
            <w:tcBorders>
              <w:top w:val="nil"/>
              <w:left w:val="nil"/>
              <w:bottom w:val="single" w:sz="4" w:space="0" w:color="auto"/>
              <w:right w:val="single" w:sz="4" w:space="0" w:color="auto"/>
            </w:tcBorders>
            <w:shd w:val="clear" w:color="auto" w:fill="auto"/>
            <w:noWrap/>
            <w:vAlign w:val="center"/>
            <w:hideMark/>
          </w:tcPr>
          <w:p w14:paraId="532168C0"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Lanius collurio</w:t>
            </w:r>
          </w:p>
        </w:tc>
        <w:tc>
          <w:tcPr>
            <w:tcW w:w="472" w:type="pct"/>
            <w:tcBorders>
              <w:top w:val="nil"/>
              <w:left w:val="nil"/>
              <w:bottom w:val="single" w:sz="4" w:space="0" w:color="auto"/>
              <w:right w:val="single" w:sz="4" w:space="0" w:color="auto"/>
            </w:tcBorders>
            <w:shd w:val="clear" w:color="auto" w:fill="auto"/>
            <w:noWrap/>
            <w:vAlign w:val="center"/>
            <w:hideMark/>
          </w:tcPr>
          <w:p w14:paraId="43BC759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2FF8655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44,4382</w:t>
            </w:r>
          </w:p>
        </w:tc>
        <w:tc>
          <w:tcPr>
            <w:tcW w:w="707" w:type="pct"/>
            <w:tcBorders>
              <w:top w:val="nil"/>
              <w:left w:val="nil"/>
              <w:bottom w:val="single" w:sz="4" w:space="0" w:color="auto"/>
              <w:right w:val="single" w:sz="4" w:space="0" w:color="auto"/>
            </w:tcBorders>
            <w:shd w:val="clear" w:color="auto" w:fill="auto"/>
            <w:noWrap/>
            <w:vAlign w:val="center"/>
            <w:hideMark/>
          </w:tcPr>
          <w:p w14:paraId="6754B6F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28,7273</w:t>
            </w:r>
          </w:p>
        </w:tc>
        <w:tc>
          <w:tcPr>
            <w:tcW w:w="601" w:type="pct"/>
            <w:tcBorders>
              <w:top w:val="nil"/>
              <w:left w:val="nil"/>
              <w:bottom w:val="single" w:sz="4" w:space="0" w:color="auto"/>
              <w:right w:val="single" w:sz="4" w:space="0" w:color="auto"/>
            </w:tcBorders>
            <w:shd w:val="clear" w:color="auto" w:fill="auto"/>
            <w:noWrap/>
            <w:vAlign w:val="center"/>
            <w:hideMark/>
          </w:tcPr>
          <w:p w14:paraId="37FCCF7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21.08.2022</w:t>
            </w:r>
          </w:p>
        </w:tc>
      </w:tr>
      <w:tr w:rsidR="00B10E7B" w:rsidRPr="00BE616E" w14:paraId="3B786B95"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12F9F4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81</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6AFF32F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Vrabie de casă</w:t>
            </w:r>
          </w:p>
        </w:tc>
        <w:tc>
          <w:tcPr>
            <w:tcW w:w="1336" w:type="pct"/>
            <w:tcBorders>
              <w:top w:val="nil"/>
              <w:left w:val="nil"/>
              <w:bottom w:val="single" w:sz="4" w:space="0" w:color="auto"/>
              <w:right w:val="single" w:sz="4" w:space="0" w:color="auto"/>
            </w:tcBorders>
            <w:shd w:val="clear" w:color="auto" w:fill="auto"/>
            <w:noWrap/>
            <w:vAlign w:val="center"/>
            <w:hideMark/>
          </w:tcPr>
          <w:p w14:paraId="5B527648"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Passer domesticus</w:t>
            </w:r>
          </w:p>
        </w:tc>
        <w:tc>
          <w:tcPr>
            <w:tcW w:w="472" w:type="pct"/>
            <w:tcBorders>
              <w:top w:val="nil"/>
              <w:left w:val="nil"/>
              <w:bottom w:val="single" w:sz="4" w:space="0" w:color="auto"/>
              <w:right w:val="single" w:sz="4" w:space="0" w:color="auto"/>
            </w:tcBorders>
            <w:shd w:val="clear" w:color="auto" w:fill="auto"/>
            <w:noWrap/>
            <w:vAlign w:val="center"/>
            <w:hideMark/>
          </w:tcPr>
          <w:p w14:paraId="0590987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5</w:t>
            </w:r>
          </w:p>
        </w:tc>
        <w:tc>
          <w:tcPr>
            <w:tcW w:w="550" w:type="pct"/>
            <w:tcBorders>
              <w:top w:val="nil"/>
              <w:left w:val="nil"/>
              <w:bottom w:val="single" w:sz="4" w:space="0" w:color="auto"/>
              <w:right w:val="single" w:sz="4" w:space="0" w:color="auto"/>
            </w:tcBorders>
            <w:shd w:val="clear" w:color="auto" w:fill="auto"/>
            <w:noWrap/>
            <w:vAlign w:val="center"/>
            <w:hideMark/>
          </w:tcPr>
          <w:p w14:paraId="17363E8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44,4381</w:t>
            </w:r>
          </w:p>
        </w:tc>
        <w:tc>
          <w:tcPr>
            <w:tcW w:w="707" w:type="pct"/>
            <w:tcBorders>
              <w:top w:val="nil"/>
              <w:left w:val="nil"/>
              <w:bottom w:val="single" w:sz="4" w:space="0" w:color="auto"/>
              <w:right w:val="single" w:sz="4" w:space="0" w:color="auto"/>
            </w:tcBorders>
            <w:shd w:val="clear" w:color="auto" w:fill="auto"/>
            <w:noWrap/>
            <w:vAlign w:val="center"/>
            <w:hideMark/>
          </w:tcPr>
          <w:p w14:paraId="1708F84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28,7266</w:t>
            </w:r>
          </w:p>
        </w:tc>
        <w:tc>
          <w:tcPr>
            <w:tcW w:w="601" w:type="pct"/>
            <w:tcBorders>
              <w:top w:val="nil"/>
              <w:left w:val="nil"/>
              <w:bottom w:val="single" w:sz="4" w:space="0" w:color="auto"/>
              <w:right w:val="single" w:sz="4" w:space="0" w:color="auto"/>
            </w:tcBorders>
            <w:shd w:val="clear" w:color="auto" w:fill="auto"/>
            <w:noWrap/>
            <w:vAlign w:val="center"/>
            <w:hideMark/>
          </w:tcPr>
          <w:p w14:paraId="4E29FA6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21.08.2022</w:t>
            </w:r>
          </w:p>
        </w:tc>
      </w:tr>
      <w:tr w:rsidR="00B10E7B" w:rsidRPr="00BE616E" w14:paraId="0514B3FD"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5C3FA0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82</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A5B187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Șorecar comun</w:t>
            </w:r>
          </w:p>
        </w:tc>
        <w:tc>
          <w:tcPr>
            <w:tcW w:w="1336" w:type="pct"/>
            <w:tcBorders>
              <w:top w:val="nil"/>
              <w:left w:val="nil"/>
              <w:bottom w:val="single" w:sz="4" w:space="0" w:color="auto"/>
              <w:right w:val="single" w:sz="4" w:space="0" w:color="auto"/>
            </w:tcBorders>
            <w:shd w:val="clear" w:color="auto" w:fill="auto"/>
            <w:noWrap/>
            <w:vAlign w:val="center"/>
            <w:hideMark/>
          </w:tcPr>
          <w:p w14:paraId="33C72D42"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Buteo buteo</w:t>
            </w:r>
          </w:p>
        </w:tc>
        <w:tc>
          <w:tcPr>
            <w:tcW w:w="472" w:type="pct"/>
            <w:tcBorders>
              <w:top w:val="nil"/>
              <w:left w:val="nil"/>
              <w:bottom w:val="single" w:sz="4" w:space="0" w:color="auto"/>
              <w:right w:val="single" w:sz="4" w:space="0" w:color="auto"/>
            </w:tcBorders>
            <w:shd w:val="clear" w:color="auto" w:fill="auto"/>
            <w:noWrap/>
            <w:vAlign w:val="center"/>
            <w:hideMark/>
          </w:tcPr>
          <w:p w14:paraId="7B1FF92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14A5D4D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44,4434</w:t>
            </w:r>
          </w:p>
        </w:tc>
        <w:tc>
          <w:tcPr>
            <w:tcW w:w="707" w:type="pct"/>
            <w:tcBorders>
              <w:top w:val="nil"/>
              <w:left w:val="nil"/>
              <w:bottom w:val="single" w:sz="4" w:space="0" w:color="auto"/>
              <w:right w:val="single" w:sz="4" w:space="0" w:color="auto"/>
            </w:tcBorders>
            <w:shd w:val="clear" w:color="auto" w:fill="auto"/>
            <w:noWrap/>
            <w:vAlign w:val="center"/>
            <w:hideMark/>
          </w:tcPr>
          <w:p w14:paraId="38E1F76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28,7261</w:t>
            </w:r>
          </w:p>
        </w:tc>
        <w:tc>
          <w:tcPr>
            <w:tcW w:w="601" w:type="pct"/>
            <w:tcBorders>
              <w:top w:val="nil"/>
              <w:left w:val="nil"/>
              <w:bottom w:val="single" w:sz="4" w:space="0" w:color="auto"/>
              <w:right w:val="single" w:sz="4" w:space="0" w:color="auto"/>
            </w:tcBorders>
            <w:shd w:val="clear" w:color="auto" w:fill="auto"/>
            <w:noWrap/>
            <w:vAlign w:val="center"/>
            <w:hideMark/>
          </w:tcPr>
          <w:p w14:paraId="4FDDA52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21.08.2022</w:t>
            </w:r>
          </w:p>
        </w:tc>
      </w:tr>
      <w:tr w:rsidR="00B10E7B" w:rsidRPr="00BE616E" w14:paraId="364A799C"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649B1F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83</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43C843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Pelican comun</w:t>
            </w:r>
          </w:p>
        </w:tc>
        <w:tc>
          <w:tcPr>
            <w:tcW w:w="1336" w:type="pct"/>
            <w:tcBorders>
              <w:top w:val="nil"/>
              <w:left w:val="nil"/>
              <w:bottom w:val="single" w:sz="4" w:space="0" w:color="auto"/>
              <w:right w:val="single" w:sz="4" w:space="0" w:color="auto"/>
            </w:tcBorders>
            <w:shd w:val="clear" w:color="auto" w:fill="auto"/>
            <w:noWrap/>
            <w:vAlign w:val="center"/>
            <w:hideMark/>
          </w:tcPr>
          <w:p w14:paraId="30A993D1"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Pelecanus onocrotalus</w:t>
            </w:r>
          </w:p>
        </w:tc>
        <w:tc>
          <w:tcPr>
            <w:tcW w:w="472" w:type="pct"/>
            <w:tcBorders>
              <w:top w:val="nil"/>
              <w:left w:val="nil"/>
              <w:bottom w:val="single" w:sz="4" w:space="0" w:color="auto"/>
              <w:right w:val="single" w:sz="4" w:space="0" w:color="auto"/>
            </w:tcBorders>
            <w:shd w:val="clear" w:color="auto" w:fill="auto"/>
            <w:noWrap/>
            <w:vAlign w:val="center"/>
            <w:hideMark/>
          </w:tcPr>
          <w:p w14:paraId="74987E3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w:t>
            </w:r>
          </w:p>
        </w:tc>
        <w:tc>
          <w:tcPr>
            <w:tcW w:w="550" w:type="pct"/>
            <w:tcBorders>
              <w:top w:val="nil"/>
              <w:left w:val="nil"/>
              <w:bottom w:val="single" w:sz="4" w:space="0" w:color="auto"/>
              <w:right w:val="single" w:sz="4" w:space="0" w:color="auto"/>
            </w:tcBorders>
            <w:shd w:val="clear" w:color="auto" w:fill="auto"/>
            <w:noWrap/>
            <w:vAlign w:val="center"/>
            <w:hideMark/>
          </w:tcPr>
          <w:p w14:paraId="192F9E5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44,4379</w:t>
            </w:r>
          </w:p>
        </w:tc>
        <w:tc>
          <w:tcPr>
            <w:tcW w:w="707" w:type="pct"/>
            <w:tcBorders>
              <w:top w:val="nil"/>
              <w:left w:val="nil"/>
              <w:bottom w:val="single" w:sz="4" w:space="0" w:color="auto"/>
              <w:right w:val="single" w:sz="4" w:space="0" w:color="auto"/>
            </w:tcBorders>
            <w:shd w:val="clear" w:color="auto" w:fill="auto"/>
            <w:noWrap/>
            <w:vAlign w:val="center"/>
            <w:hideMark/>
          </w:tcPr>
          <w:p w14:paraId="52D926B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28,7011</w:t>
            </w:r>
          </w:p>
        </w:tc>
        <w:tc>
          <w:tcPr>
            <w:tcW w:w="601" w:type="pct"/>
            <w:tcBorders>
              <w:top w:val="nil"/>
              <w:left w:val="nil"/>
              <w:bottom w:val="single" w:sz="4" w:space="0" w:color="auto"/>
              <w:right w:val="single" w:sz="4" w:space="0" w:color="auto"/>
            </w:tcBorders>
            <w:shd w:val="clear" w:color="auto" w:fill="auto"/>
            <w:noWrap/>
            <w:vAlign w:val="center"/>
            <w:hideMark/>
          </w:tcPr>
          <w:p w14:paraId="6FAF61D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21.08.2022</w:t>
            </w:r>
          </w:p>
        </w:tc>
      </w:tr>
      <w:tr w:rsidR="00B10E7B" w:rsidRPr="00BE616E" w14:paraId="4E654DB0"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228282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84</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999D2F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Codalb</w:t>
            </w:r>
          </w:p>
        </w:tc>
        <w:tc>
          <w:tcPr>
            <w:tcW w:w="1336" w:type="pct"/>
            <w:tcBorders>
              <w:top w:val="nil"/>
              <w:left w:val="nil"/>
              <w:bottom w:val="single" w:sz="4" w:space="0" w:color="auto"/>
              <w:right w:val="single" w:sz="4" w:space="0" w:color="auto"/>
            </w:tcBorders>
            <w:shd w:val="clear" w:color="auto" w:fill="auto"/>
            <w:noWrap/>
            <w:vAlign w:val="center"/>
            <w:hideMark/>
          </w:tcPr>
          <w:p w14:paraId="5D3E0871"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Haliaeetus albicilla</w:t>
            </w:r>
          </w:p>
        </w:tc>
        <w:tc>
          <w:tcPr>
            <w:tcW w:w="472" w:type="pct"/>
            <w:tcBorders>
              <w:top w:val="nil"/>
              <w:left w:val="nil"/>
              <w:bottom w:val="single" w:sz="4" w:space="0" w:color="auto"/>
              <w:right w:val="single" w:sz="4" w:space="0" w:color="auto"/>
            </w:tcBorders>
            <w:shd w:val="clear" w:color="auto" w:fill="auto"/>
            <w:noWrap/>
            <w:vAlign w:val="center"/>
            <w:hideMark/>
          </w:tcPr>
          <w:p w14:paraId="2FD6CD4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5E8E5B7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44,4283</w:t>
            </w:r>
          </w:p>
        </w:tc>
        <w:tc>
          <w:tcPr>
            <w:tcW w:w="707" w:type="pct"/>
            <w:tcBorders>
              <w:top w:val="nil"/>
              <w:left w:val="nil"/>
              <w:bottom w:val="single" w:sz="4" w:space="0" w:color="auto"/>
              <w:right w:val="single" w:sz="4" w:space="0" w:color="auto"/>
            </w:tcBorders>
            <w:shd w:val="clear" w:color="auto" w:fill="auto"/>
            <w:noWrap/>
            <w:vAlign w:val="center"/>
            <w:hideMark/>
          </w:tcPr>
          <w:p w14:paraId="1658887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28,7141</w:t>
            </w:r>
          </w:p>
        </w:tc>
        <w:tc>
          <w:tcPr>
            <w:tcW w:w="601" w:type="pct"/>
            <w:tcBorders>
              <w:top w:val="nil"/>
              <w:left w:val="nil"/>
              <w:bottom w:val="single" w:sz="4" w:space="0" w:color="auto"/>
              <w:right w:val="single" w:sz="4" w:space="0" w:color="auto"/>
            </w:tcBorders>
            <w:shd w:val="clear" w:color="auto" w:fill="auto"/>
            <w:noWrap/>
            <w:vAlign w:val="center"/>
            <w:hideMark/>
          </w:tcPr>
          <w:p w14:paraId="5D778CE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21.08.2022</w:t>
            </w:r>
          </w:p>
        </w:tc>
      </w:tr>
      <w:tr w:rsidR="00B10E7B" w:rsidRPr="00BE616E" w14:paraId="217D6BCF"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F6235A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85</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5B0090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Erete de stuf</w:t>
            </w:r>
          </w:p>
        </w:tc>
        <w:tc>
          <w:tcPr>
            <w:tcW w:w="1336" w:type="pct"/>
            <w:tcBorders>
              <w:top w:val="nil"/>
              <w:left w:val="nil"/>
              <w:bottom w:val="single" w:sz="4" w:space="0" w:color="auto"/>
              <w:right w:val="single" w:sz="4" w:space="0" w:color="auto"/>
            </w:tcBorders>
            <w:shd w:val="clear" w:color="auto" w:fill="auto"/>
            <w:noWrap/>
            <w:vAlign w:val="center"/>
            <w:hideMark/>
          </w:tcPr>
          <w:p w14:paraId="1D580DF8"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Circus aeruginosus</w:t>
            </w:r>
          </w:p>
        </w:tc>
        <w:tc>
          <w:tcPr>
            <w:tcW w:w="472" w:type="pct"/>
            <w:tcBorders>
              <w:top w:val="nil"/>
              <w:left w:val="nil"/>
              <w:bottom w:val="single" w:sz="4" w:space="0" w:color="auto"/>
              <w:right w:val="single" w:sz="4" w:space="0" w:color="auto"/>
            </w:tcBorders>
            <w:shd w:val="clear" w:color="auto" w:fill="auto"/>
            <w:noWrap/>
            <w:vAlign w:val="center"/>
            <w:hideMark/>
          </w:tcPr>
          <w:p w14:paraId="561C993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222DCC3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44,4329</w:t>
            </w:r>
          </w:p>
        </w:tc>
        <w:tc>
          <w:tcPr>
            <w:tcW w:w="707" w:type="pct"/>
            <w:tcBorders>
              <w:top w:val="nil"/>
              <w:left w:val="nil"/>
              <w:bottom w:val="single" w:sz="4" w:space="0" w:color="auto"/>
              <w:right w:val="single" w:sz="4" w:space="0" w:color="auto"/>
            </w:tcBorders>
            <w:shd w:val="clear" w:color="auto" w:fill="auto"/>
            <w:noWrap/>
            <w:vAlign w:val="center"/>
            <w:hideMark/>
          </w:tcPr>
          <w:p w14:paraId="51FF09A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28,7221</w:t>
            </w:r>
          </w:p>
        </w:tc>
        <w:tc>
          <w:tcPr>
            <w:tcW w:w="601" w:type="pct"/>
            <w:tcBorders>
              <w:top w:val="nil"/>
              <w:left w:val="nil"/>
              <w:bottom w:val="single" w:sz="4" w:space="0" w:color="auto"/>
              <w:right w:val="single" w:sz="4" w:space="0" w:color="auto"/>
            </w:tcBorders>
            <w:shd w:val="clear" w:color="auto" w:fill="auto"/>
            <w:noWrap/>
            <w:vAlign w:val="center"/>
            <w:hideMark/>
          </w:tcPr>
          <w:p w14:paraId="4023338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21.08.2022</w:t>
            </w:r>
          </w:p>
        </w:tc>
      </w:tr>
      <w:tr w:rsidR="00B10E7B" w:rsidRPr="00BE616E" w14:paraId="47808D89"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39DB7E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86</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4A4A1E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Sfrâncioc roșiatic</w:t>
            </w:r>
          </w:p>
        </w:tc>
        <w:tc>
          <w:tcPr>
            <w:tcW w:w="1336" w:type="pct"/>
            <w:tcBorders>
              <w:top w:val="nil"/>
              <w:left w:val="nil"/>
              <w:bottom w:val="single" w:sz="4" w:space="0" w:color="auto"/>
              <w:right w:val="single" w:sz="4" w:space="0" w:color="auto"/>
            </w:tcBorders>
            <w:shd w:val="clear" w:color="auto" w:fill="auto"/>
            <w:noWrap/>
            <w:vAlign w:val="center"/>
            <w:hideMark/>
          </w:tcPr>
          <w:p w14:paraId="2AE439B1"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Lanius collurio</w:t>
            </w:r>
          </w:p>
        </w:tc>
        <w:tc>
          <w:tcPr>
            <w:tcW w:w="472" w:type="pct"/>
            <w:tcBorders>
              <w:top w:val="nil"/>
              <w:left w:val="nil"/>
              <w:bottom w:val="single" w:sz="4" w:space="0" w:color="auto"/>
              <w:right w:val="single" w:sz="4" w:space="0" w:color="auto"/>
            </w:tcBorders>
            <w:shd w:val="clear" w:color="auto" w:fill="auto"/>
            <w:noWrap/>
            <w:vAlign w:val="center"/>
            <w:hideMark/>
          </w:tcPr>
          <w:p w14:paraId="1086112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024D7E9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44,4282</w:t>
            </w:r>
          </w:p>
        </w:tc>
        <w:tc>
          <w:tcPr>
            <w:tcW w:w="707" w:type="pct"/>
            <w:tcBorders>
              <w:top w:val="nil"/>
              <w:left w:val="nil"/>
              <w:bottom w:val="single" w:sz="4" w:space="0" w:color="auto"/>
              <w:right w:val="single" w:sz="4" w:space="0" w:color="auto"/>
            </w:tcBorders>
            <w:shd w:val="clear" w:color="auto" w:fill="auto"/>
            <w:noWrap/>
            <w:vAlign w:val="center"/>
            <w:hideMark/>
          </w:tcPr>
          <w:p w14:paraId="71FECDE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28,7162</w:t>
            </w:r>
          </w:p>
        </w:tc>
        <w:tc>
          <w:tcPr>
            <w:tcW w:w="601" w:type="pct"/>
            <w:tcBorders>
              <w:top w:val="nil"/>
              <w:left w:val="nil"/>
              <w:bottom w:val="single" w:sz="4" w:space="0" w:color="auto"/>
              <w:right w:val="single" w:sz="4" w:space="0" w:color="auto"/>
            </w:tcBorders>
            <w:shd w:val="clear" w:color="auto" w:fill="auto"/>
            <w:noWrap/>
            <w:vAlign w:val="center"/>
            <w:hideMark/>
          </w:tcPr>
          <w:p w14:paraId="572F2A8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21.08.2022</w:t>
            </w:r>
          </w:p>
        </w:tc>
      </w:tr>
      <w:tr w:rsidR="00B10E7B" w:rsidRPr="00BE616E" w14:paraId="7982BE5A"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9C2959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87</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8F18D0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Pietrar sur</w:t>
            </w:r>
          </w:p>
        </w:tc>
        <w:tc>
          <w:tcPr>
            <w:tcW w:w="1336" w:type="pct"/>
            <w:tcBorders>
              <w:top w:val="nil"/>
              <w:left w:val="nil"/>
              <w:bottom w:val="single" w:sz="4" w:space="0" w:color="auto"/>
              <w:right w:val="single" w:sz="4" w:space="0" w:color="auto"/>
            </w:tcBorders>
            <w:shd w:val="clear" w:color="auto" w:fill="auto"/>
            <w:noWrap/>
            <w:vAlign w:val="center"/>
            <w:hideMark/>
          </w:tcPr>
          <w:p w14:paraId="55BB66AF"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Oenanthe oenanthe</w:t>
            </w:r>
          </w:p>
        </w:tc>
        <w:tc>
          <w:tcPr>
            <w:tcW w:w="472" w:type="pct"/>
            <w:tcBorders>
              <w:top w:val="nil"/>
              <w:left w:val="nil"/>
              <w:bottom w:val="single" w:sz="4" w:space="0" w:color="auto"/>
              <w:right w:val="single" w:sz="4" w:space="0" w:color="auto"/>
            </w:tcBorders>
            <w:shd w:val="clear" w:color="auto" w:fill="auto"/>
            <w:noWrap/>
            <w:vAlign w:val="center"/>
            <w:hideMark/>
          </w:tcPr>
          <w:p w14:paraId="115F231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09D0EE5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44,4282</w:t>
            </w:r>
          </w:p>
        </w:tc>
        <w:tc>
          <w:tcPr>
            <w:tcW w:w="707" w:type="pct"/>
            <w:tcBorders>
              <w:top w:val="nil"/>
              <w:left w:val="nil"/>
              <w:bottom w:val="single" w:sz="4" w:space="0" w:color="auto"/>
              <w:right w:val="single" w:sz="4" w:space="0" w:color="auto"/>
            </w:tcBorders>
            <w:shd w:val="clear" w:color="auto" w:fill="auto"/>
            <w:noWrap/>
            <w:vAlign w:val="center"/>
            <w:hideMark/>
          </w:tcPr>
          <w:p w14:paraId="2F5424B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28,7180</w:t>
            </w:r>
          </w:p>
        </w:tc>
        <w:tc>
          <w:tcPr>
            <w:tcW w:w="601" w:type="pct"/>
            <w:tcBorders>
              <w:top w:val="nil"/>
              <w:left w:val="nil"/>
              <w:bottom w:val="single" w:sz="4" w:space="0" w:color="auto"/>
              <w:right w:val="single" w:sz="4" w:space="0" w:color="auto"/>
            </w:tcBorders>
            <w:shd w:val="clear" w:color="auto" w:fill="auto"/>
            <w:noWrap/>
            <w:vAlign w:val="center"/>
            <w:hideMark/>
          </w:tcPr>
          <w:p w14:paraId="4A10972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21.08.2022</w:t>
            </w:r>
          </w:p>
        </w:tc>
      </w:tr>
      <w:tr w:rsidR="00B10E7B" w:rsidRPr="00BE616E" w14:paraId="239E6C46"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7CD7C1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88</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11DEF0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Pietrar sur</w:t>
            </w:r>
          </w:p>
        </w:tc>
        <w:tc>
          <w:tcPr>
            <w:tcW w:w="1336" w:type="pct"/>
            <w:tcBorders>
              <w:top w:val="nil"/>
              <w:left w:val="nil"/>
              <w:bottom w:val="single" w:sz="4" w:space="0" w:color="auto"/>
              <w:right w:val="single" w:sz="4" w:space="0" w:color="auto"/>
            </w:tcBorders>
            <w:shd w:val="clear" w:color="auto" w:fill="auto"/>
            <w:noWrap/>
            <w:vAlign w:val="center"/>
            <w:hideMark/>
          </w:tcPr>
          <w:p w14:paraId="44667D69"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Oenanthe oenanthe</w:t>
            </w:r>
          </w:p>
        </w:tc>
        <w:tc>
          <w:tcPr>
            <w:tcW w:w="472" w:type="pct"/>
            <w:tcBorders>
              <w:top w:val="nil"/>
              <w:left w:val="nil"/>
              <w:bottom w:val="single" w:sz="4" w:space="0" w:color="auto"/>
              <w:right w:val="single" w:sz="4" w:space="0" w:color="auto"/>
            </w:tcBorders>
            <w:shd w:val="clear" w:color="auto" w:fill="auto"/>
            <w:noWrap/>
            <w:vAlign w:val="center"/>
            <w:hideMark/>
          </w:tcPr>
          <w:p w14:paraId="2AE5F7A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535A27E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44,4288</w:t>
            </w:r>
          </w:p>
        </w:tc>
        <w:tc>
          <w:tcPr>
            <w:tcW w:w="707" w:type="pct"/>
            <w:tcBorders>
              <w:top w:val="nil"/>
              <w:left w:val="nil"/>
              <w:bottom w:val="single" w:sz="4" w:space="0" w:color="auto"/>
              <w:right w:val="single" w:sz="4" w:space="0" w:color="auto"/>
            </w:tcBorders>
            <w:shd w:val="clear" w:color="auto" w:fill="auto"/>
            <w:noWrap/>
            <w:vAlign w:val="center"/>
            <w:hideMark/>
          </w:tcPr>
          <w:p w14:paraId="44B9437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28,7194</w:t>
            </w:r>
          </w:p>
        </w:tc>
        <w:tc>
          <w:tcPr>
            <w:tcW w:w="601" w:type="pct"/>
            <w:tcBorders>
              <w:top w:val="nil"/>
              <w:left w:val="nil"/>
              <w:bottom w:val="single" w:sz="4" w:space="0" w:color="auto"/>
              <w:right w:val="single" w:sz="4" w:space="0" w:color="auto"/>
            </w:tcBorders>
            <w:shd w:val="clear" w:color="auto" w:fill="auto"/>
            <w:noWrap/>
            <w:vAlign w:val="center"/>
            <w:hideMark/>
          </w:tcPr>
          <w:p w14:paraId="125D62A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21.08.2022</w:t>
            </w:r>
          </w:p>
        </w:tc>
      </w:tr>
      <w:tr w:rsidR="00B10E7B" w:rsidRPr="00BE616E" w14:paraId="4F9F42CC"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FAC777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lastRenderedPageBreak/>
              <w:t>89</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66701FB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Sfrâncioc roșiatic</w:t>
            </w:r>
          </w:p>
        </w:tc>
        <w:tc>
          <w:tcPr>
            <w:tcW w:w="1336" w:type="pct"/>
            <w:tcBorders>
              <w:top w:val="nil"/>
              <w:left w:val="nil"/>
              <w:bottom w:val="single" w:sz="4" w:space="0" w:color="auto"/>
              <w:right w:val="single" w:sz="4" w:space="0" w:color="auto"/>
            </w:tcBorders>
            <w:shd w:val="clear" w:color="auto" w:fill="auto"/>
            <w:noWrap/>
            <w:vAlign w:val="center"/>
            <w:hideMark/>
          </w:tcPr>
          <w:p w14:paraId="767DA99C"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Lanius collurio</w:t>
            </w:r>
          </w:p>
        </w:tc>
        <w:tc>
          <w:tcPr>
            <w:tcW w:w="472" w:type="pct"/>
            <w:tcBorders>
              <w:top w:val="nil"/>
              <w:left w:val="nil"/>
              <w:bottom w:val="single" w:sz="4" w:space="0" w:color="auto"/>
              <w:right w:val="single" w:sz="4" w:space="0" w:color="auto"/>
            </w:tcBorders>
            <w:shd w:val="clear" w:color="auto" w:fill="auto"/>
            <w:noWrap/>
            <w:vAlign w:val="center"/>
            <w:hideMark/>
          </w:tcPr>
          <w:p w14:paraId="4DE0C8B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43812F3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44,4289</w:t>
            </w:r>
          </w:p>
        </w:tc>
        <w:tc>
          <w:tcPr>
            <w:tcW w:w="707" w:type="pct"/>
            <w:tcBorders>
              <w:top w:val="nil"/>
              <w:left w:val="nil"/>
              <w:bottom w:val="single" w:sz="4" w:space="0" w:color="auto"/>
              <w:right w:val="single" w:sz="4" w:space="0" w:color="auto"/>
            </w:tcBorders>
            <w:shd w:val="clear" w:color="auto" w:fill="auto"/>
            <w:noWrap/>
            <w:vAlign w:val="center"/>
            <w:hideMark/>
          </w:tcPr>
          <w:p w14:paraId="4DFCE17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28,7183</w:t>
            </w:r>
          </w:p>
        </w:tc>
        <w:tc>
          <w:tcPr>
            <w:tcW w:w="601" w:type="pct"/>
            <w:tcBorders>
              <w:top w:val="nil"/>
              <w:left w:val="nil"/>
              <w:bottom w:val="single" w:sz="4" w:space="0" w:color="auto"/>
              <w:right w:val="single" w:sz="4" w:space="0" w:color="auto"/>
            </w:tcBorders>
            <w:shd w:val="clear" w:color="auto" w:fill="auto"/>
            <w:noWrap/>
            <w:vAlign w:val="center"/>
            <w:hideMark/>
          </w:tcPr>
          <w:p w14:paraId="79626A9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21.08.2022</w:t>
            </w:r>
          </w:p>
        </w:tc>
      </w:tr>
      <w:tr w:rsidR="00B10E7B" w:rsidRPr="00BE616E" w14:paraId="6096E98B"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BD26B5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90</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26CE3A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Coțofană</w:t>
            </w:r>
          </w:p>
        </w:tc>
        <w:tc>
          <w:tcPr>
            <w:tcW w:w="1336" w:type="pct"/>
            <w:tcBorders>
              <w:top w:val="nil"/>
              <w:left w:val="nil"/>
              <w:bottom w:val="single" w:sz="4" w:space="0" w:color="auto"/>
              <w:right w:val="single" w:sz="4" w:space="0" w:color="auto"/>
            </w:tcBorders>
            <w:shd w:val="clear" w:color="auto" w:fill="auto"/>
            <w:noWrap/>
            <w:vAlign w:val="center"/>
            <w:hideMark/>
          </w:tcPr>
          <w:p w14:paraId="6665C7CB"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Pica pica</w:t>
            </w:r>
          </w:p>
        </w:tc>
        <w:tc>
          <w:tcPr>
            <w:tcW w:w="472" w:type="pct"/>
            <w:tcBorders>
              <w:top w:val="nil"/>
              <w:left w:val="nil"/>
              <w:bottom w:val="single" w:sz="4" w:space="0" w:color="auto"/>
              <w:right w:val="single" w:sz="4" w:space="0" w:color="auto"/>
            </w:tcBorders>
            <w:shd w:val="clear" w:color="auto" w:fill="auto"/>
            <w:noWrap/>
            <w:vAlign w:val="center"/>
            <w:hideMark/>
          </w:tcPr>
          <w:p w14:paraId="69AE9FF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6B3AE1A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44,4275</w:t>
            </w:r>
          </w:p>
        </w:tc>
        <w:tc>
          <w:tcPr>
            <w:tcW w:w="707" w:type="pct"/>
            <w:tcBorders>
              <w:top w:val="nil"/>
              <w:left w:val="nil"/>
              <w:bottom w:val="single" w:sz="4" w:space="0" w:color="auto"/>
              <w:right w:val="single" w:sz="4" w:space="0" w:color="auto"/>
            </w:tcBorders>
            <w:shd w:val="clear" w:color="auto" w:fill="auto"/>
            <w:noWrap/>
            <w:vAlign w:val="center"/>
            <w:hideMark/>
          </w:tcPr>
          <w:p w14:paraId="4CEF9C3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28,7290</w:t>
            </w:r>
          </w:p>
        </w:tc>
        <w:tc>
          <w:tcPr>
            <w:tcW w:w="601" w:type="pct"/>
            <w:tcBorders>
              <w:top w:val="nil"/>
              <w:left w:val="nil"/>
              <w:bottom w:val="single" w:sz="4" w:space="0" w:color="auto"/>
              <w:right w:val="single" w:sz="4" w:space="0" w:color="auto"/>
            </w:tcBorders>
            <w:shd w:val="clear" w:color="auto" w:fill="auto"/>
            <w:noWrap/>
            <w:vAlign w:val="center"/>
            <w:hideMark/>
          </w:tcPr>
          <w:p w14:paraId="1F49784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17.10.2022</w:t>
            </w:r>
          </w:p>
        </w:tc>
      </w:tr>
      <w:tr w:rsidR="00B10E7B" w:rsidRPr="00BE616E" w14:paraId="7DEBFB13"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88A5F7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91</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F7D86F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Coțofană</w:t>
            </w:r>
          </w:p>
        </w:tc>
        <w:tc>
          <w:tcPr>
            <w:tcW w:w="1336" w:type="pct"/>
            <w:tcBorders>
              <w:top w:val="nil"/>
              <w:left w:val="nil"/>
              <w:bottom w:val="single" w:sz="4" w:space="0" w:color="auto"/>
              <w:right w:val="single" w:sz="4" w:space="0" w:color="auto"/>
            </w:tcBorders>
            <w:shd w:val="clear" w:color="auto" w:fill="auto"/>
            <w:noWrap/>
            <w:vAlign w:val="center"/>
            <w:hideMark/>
          </w:tcPr>
          <w:p w14:paraId="5DAF7BAF"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Pica pica</w:t>
            </w:r>
          </w:p>
        </w:tc>
        <w:tc>
          <w:tcPr>
            <w:tcW w:w="472" w:type="pct"/>
            <w:tcBorders>
              <w:top w:val="nil"/>
              <w:left w:val="nil"/>
              <w:bottom w:val="single" w:sz="4" w:space="0" w:color="auto"/>
              <w:right w:val="single" w:sz="4" w:space="0" w:color="auto"/>
            </w:tcBorders>
            <w:shd w:val="clear" w:color="auto" w:fill="auto"/>
            <w:noWrap/>
            <w:vAlign w:val="center"/>
            <w:hideMark/>
          </w:tcPr>
          <w:p w14:paraId="3028CD2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28523BB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44,4276</w:t>
            </w:r>
          </w:p>
        </w:tc>
        <w:tc>
          <w:tcPr>
            <w:tcW w:w="707" w:type="pct"/>
            <w:tcBorders>
              <w:top w:val="nil"/>
              <w:left w:val="nil"/>
              <w:bottom w:val="single" w:sz="4" w:space="0" w:color="auto"/>
              <w:right w:val="single" w:sz="4" w:space="0" w:color="auto"/>
            </w:tcBorders>
            <w:shd w:val="clear" w:color="auto" w:fill="auto"/>
            <w:noWrap/>
            <w:vAlign w:val="center"/>
            <w:hideMark/>
          </w:tcPr>
          <w:p w14:paraId="75C89A7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28,7279</w:t>
            </w:r>
          </w:p>
        </w:tc>
        <w:tc>
          <w:tcPr>
            <w:tcW w:w="601" w:type="pct"/>
            <w:tcBorders>
              <w:top w:val="nil"/>
              <w:left w:val="nil"/>
              <w:bottom w:val="single" w:sz="4" w:space="0" w:color="auto"/>
              <w:right w:val="single" w:sz="4" w:space="0" w:color="auto"/>
            </w:tcBorders>
            <w:shd w:val="clear" w:color="auto" w:fill="auto"/>
            <w:noWrap/>
            <w:vAlign w:val="center"/>
            <w:hideMark/>
          </w:tcPr>
          <w:p w14:paraId="2BDAA4A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18.10.2022</w:t>
            </w:r>
          </w:p>
        </w:tc>
      </w:tr>
      <w:tr w:rsidR="00B10E7B" w:rsidRPr="00BE616E" w14:paraId="09BCF409"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10C08A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92</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5B3E4B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Mărăcinar mare</w:t>
            </w:r>
          </w:p>
        </w:tc>
        <w:tc>
          <w:tcPr>
            <w:tcW w:w="1336" w:type="pct"/>
            <w:tcBorders>
              <w:top w:val="nil"/>
              <w:left w:val="nil"/>
              <w:bottom w:val="single" w:sz="4" w:space="0" w:color="auto"/>
              <w:right w:val="single" w:sz="4" w:space="0" w:color="auto"/>
            </w:tcBorders>
            <w:shd w:val="clear" w:color="auto" w:fill="auto"/>
            <w:noWrap/>
            <w:vAlign w:val="center"/>
            <w:hideMark/>
          </w:tcPr>
          <w:p w14:paraId="015A7E0E"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Saxicola rubetra</w:t>
            </w:r>
          </w:p>
        </w:tc>
        <w:tc>
          <w:tcPr>
            <w:tcW w:w="472" w:type="pct"/>
            <w:tcBorders>
              <w:top w:val="nil"/>
              <w:left w:val="nil"/>
              <w:bottom w:val="single" w:sz="4" w:space="0" w:color="auto"/>
              <w:right w:val="single" w:sz="4" w:space="0" w:color="auto"/>
            </w:tcBorders>
            <w:shd w:val="clear" w:color="auto" w:fill="auto"/>
            <w:noWrap/>
            <w:vAlign w:val="center"/>
            <w:hideMark/>
          </w:tcPr>
          <w:p w14:paraId="07A2815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00484DB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44,4279</w:t>
            </w:r>
          </w:p>
        </w:tc>
        <w:tc>
          <w:tcPr>
            <w:tcW w:w="707" w:type="pct"/>
            <w:tcBorders>
              <w:top w:val="nil"/>
              <w:left w:val="nil"/>
              <w:bottom w:val="single" w:sz="4" w:space="0" w:color="auto"/>
              <w:right w:val="single" w:sz="4" w:space="0" w:color="auto"/>
            </w:tcBorders>
            <w:shd w:val="clear" w:color="auto" w:fill="auto"/>
            <w:noWrap/>
            <w:vAlign w:val="center"/>
            <w:hideMark/>
          </w:tcPr>
          <w:p w14:paraId="70DAD89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28,7275</w:t>
            </w:r>
          </w:p>
        </w:tc>
        <w:tc>
          <w:tcPr>
            <w:tcW w:w="601" w:type="pct"/>
            <w:tcBorders>
              <w:top w:val="nil"/>
              <w:left w:val="nil"/>
              <w:bottom w:val="single" w:sz="4" w:space="0" w:color="auto"/>
              <w:right w:val="single" w:sz="4" w:space="0" w:color="auto"/>
            </w:tcBorders>
            <w:shd w:val="clear" w:color="auto" w:fill="auto"/>
            <w:noWrap/>
            <w:vAlign w:val="center"/>
            <w:hideMark/>
          </w:tcPr>
          <w:p w14:paraId="16B3C5E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18.10.2022</w:t>
            </w:r>
          </w:p>
        </w:tc>
      </w:tr>
      <w:tr w:rsidR="00B10E7B" w:rsidRPr="00BE616E" w14:paraId="1194939E"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0EAB61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93</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75777E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Cioară grivă</w:t>
            </w:r>
          </w:p>
        </w:tc>
        <w:tc>
          <w:tcPr>
            <w:tcW w:w="1336" w:type="pct"/>
            <w:tcBorders>
              <w:top w:val="nil"/>
              <w:left w:val="nil"/>
              <w:bottom w:val="single" w:sz="4" w:space="0" w:color="auto"/>
              <w:right w:val="single" w:sz="4" w:space="0" w:color="auto"/>
            </w:tcBorders>
            <w:shd w:val="clear" w:color="auto" w:fill="auto"/>
            <w:noWrap/>
            <w:vAlign w:val="center"/>
            <w:hideMark/>
          </w:tcPr>
          <w:p w14:paraId="319EB414"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Corvus cornix</w:t>
            </w:r>
          </w:p>
        </w:tc>
        <w:tc>
          <w:tcPr>
            <w:tcW w:w="472" w:type="pct"/>
            <w:tcBorders>
              <w:top w:val="nil"/>
              <w:left w:val="nil"/>
              <w:bottom w:val="single" w:sz="4" w:space="0" w:color="auto"/>
              <w:right w:val="single" w:sz="4" w:space="0" w:color="auto"/>
            </w:tcBorders>
            <w:shd w:val="clear" w:color="auto" w:fill="auto"/>
            <w:noWrap/>
            <w:vAlign w:val="center"/>
            <w:hideMark/>
          </w:tcPr>
          <w:p w14:paraId="306F25B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33072ED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44,4310</w:t>
            </w:r>
          </w:p>
        </w:tc>
        <w:tc>
          <w:tcPr>
            <w:tcW w:w="707" w:type="pct"/>
            <w:tcBorders>
              <w:top w:val="nil"/>
              <w:left w:val="nil"/>
              <w:bottom w:val="single" w:sz="4" w:space="0" w:color="auto"/>
              <w:right w:val="single" w:sz="4" w:space="0" w:color="auto"/>
            </w:tcBorders>
            <w:shd w:val="clear" w:color="auto" w:fill="auto"/>
            <w:noWrap/>
            <w:vAlign w:val="center"/>
            <w:hideMark/>
          </w:tcPr>
          <w:p w14:paraId="359C683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28,7264</w:t>
            </w:r>
          </w:p>
        </w:tc>
        <w:tc>
          <w:tcPr>
            <w:tcW w:w="601" w:type="pct"/>
            <w:tcBorders>
              <w:top w:val="nil"/>
              <w:left w:val="nil"/>
              <w:bottom w:val="single" w:sz="4" w:space="0" w:color="auto"/>
              <w:right w:val="single" w:sz="4" w:space="0" w:color="auto"/>
            </w:tcBorders>
            <w:shd w:val="clear" w:color="auto" w:fill="auto"/>
            <w:noWrap/>
            <w:vAlign w:val="center"/>
            <w:hideMark/>
          </w:tcPr>
          <w:p w14:paraId="4C55C5D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18.10.2022</w:t>
            </w:r>
          </w:p>
        </w:tc>
      </w:tr>
      <w:tr w:rsidR="00B10E7B" w:rsidRPr="00BE616E" w14:paraId="2F15AD3F"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BEFD03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94</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A12BFB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Cioară de semănătură</w:t>
            </w:r>
          </w:p>
        </w:tc>
        <w:tc>
          <w:tcPr>
            <w:tcW w:w="1336" w:type="pct"/>
            <w:tcBorders>
              <w:top w:val="nil"/>
              <w:left w:val="nil"/>
              <w:bottom w:val="single" w:sz="4" w:space="0" w:color="auto"/>
              <w:right w:val="single" w:sz="4" w:space="0" w:color="auto"/>
            </w:tcBorders>
            <w:shd w:val="clear" w:color="auto" w:fill="auto"/>
            <w:noWrap/>
            <w:vAlign w:val="center"/>
            <w:hideMark/>
          </w:tcPr>
          <w:p w14:paraId="0C50C59E"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Corvus frugilegus</w:t>
            </w:r>
          </w:p>
        </w:tc>
        <w:tc>
          <w:tcPr>
            <w:tcW w:w="472" w:type="pct"/>
            <w:tcBorders>
              <w:top w:val="nil"/>
              <w:left w:val="nil"/>
              <w:bottom w:val="single" w:sz="4" w:space="0" w:color="auto"/>
              <w:right w:val="single" w:sz="4" w:space="0" w:color="auto"/>
            </w:tcBorders>
            <w:shd w:val="clear" w:color="auto" w:fill="auto"/>
            <w:noWrap/>
            <w:vAlign w:val="center"/>
            <w:hideMark/>
          </w:tcPr>
          <w:p w14:paraId="11B9E97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243EFE8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44,4309</w:t>
            </w:r>
          </w:p>
        </w:tc>
        <w:tc>
          <w:tcPr>
            <w:tcW w:w="707" w:type="pct"/>
            <w:tcBorders>
              <w:top w:val="nil"/>
              <w:left w:val="nil"/>
              <w:bottom w:val="single" w:sz="4" w:space="0" w:color="auto"/>
              <w:right w:val="single" w:sz="4" w:space="0" w:color="auto"/>
            </w:tcBorders>
            <w:shd w:val="clear" w:color="auto" w:fill="auto"/>
            <w:noWrap/>
            <w:vAlign w:val="center"/>
            <w:hideMark/>
          </w:tcPr>
          <w:p w14:paraId="1FB781F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28,7266</w:t>
            </w:r>
          </w:p>
        </w:tc>
        <w:tc>
          <w:tcPr>
            <w:tcW w:w="601" w:type="pct"/>
            <w:tcBorders>
              <w:top w:val="nil"/>
              <w:left w:val="nil"/>
              <w:bottom w:val="single" w:sz="4" w:space="0" w:color="auto"/>
              <w:right w:val="single" w:sz="4" w:space="0" w:color="auto"/>
            </w:tcBorders>
            <w:shd w:val="clear" w:color="auto" w:fill="auto"/>
            <w:noWrap/>
            <w:vAlign w:val="center"/>
            <w:hideMark/>
          </w:tcPr>
          <w:p w14:paraId="5E02DE4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18.10.2022</w:t>
            </w:r>
          </w:p>
        </w:tc>
      </w:tr>
      <w:tr w:rsidR="00B10E7B" w:rsidRPr="00BE616E" w14:paraId="2565D7A5"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DA41BD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95</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BCD95D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Erete de stuf</w:t>
            </w:r>
          </w:p>
        </w:tc>
        <w:tc>
          <w:tcPr>
            <w:tcW w:w="1336" w:type="pct"/>
            <w:tcBorders>
              <w:top w:val="nil"/>
              <w:left w:val="nil"/>
              <w:bottom w:val="single" w:sz="4" w:space="0" w:color="auto"/>
              <w:right w:val="single" w:sz="4" w:space="0" w:color="auto"/>
            </w:tcBorders>
            <w:shd w:val="clear" w:color="auto" w:fill="auto"/>
            <w:noWrap/>
            <w:vAlign w:val="center"/>
            <w:hideMark/>
          </w:tcPr>
          <w:p w14:paraId="28F97D78"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Circus aeruginosus</w:t>
            </w:r>
          </w:p>
        </w:tc>
        <w:tc>
          <w:tcPr>
            <w:tcW w:w="472" w:type="pct"/>
            <w:tcBorders>
              <w:top w:val="nil"/>
              <w:left w:val="nil"/>
              <w:bottom w:val="single" w:sz="4" w:space="0" w:color="auto"/>
              <w:right w:val="single" w:sz="4" w:space="0" w:color="auto"/>
            </w:tcBorders>
            <w:shd w:val="clear" w:color="auto" w:fill="auto"/>
            <w:noWrap/>
            <w:vAlign w:val="center"/>
            <w:hideMark/>
          </w:tcPr>
          <w:p w14:paraId="064F38D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284363B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44,4323</w:t>
            </w:r>
          </w:p>
        </w:tc>
        <w:tc>
          <w:tcPr>
            <w:tcW w:w="707" w:type="pct"/>
            <w:tcBorders>
              <w:top w:val="nil"/>
              <w:left w:val="nil"/>
              <w:bottom w:val="single" w:sz="4" w:space="0" w:color="auto"/>
              <w:right w:val="single" w:sz="4" w:space="0" w:color="auto"/>
            </w:tcBorders>
            <w:shd w:val="clear" w:color="auto" w:fill="auto"/>
            <w:noWrap/>
            <w:vAlign w:val="center"/>
            <w:hideMark/>
          </w:tcPr>
          <w:p w14:paraId="3C547F3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28,7239</w:t>
            </w:r>
          </w:p>
        </w:tc>
        <w:tc>
          <w:tcPr>
            <w:tcW w:w="601" w:type="pct"/>
            <w:tcBorders>
              <w:top w:val="nil"/>
              <w:left w:val="nil"/>
              <w:bottom w:val="single" w:sz="4" w:space="0" w:color="auto"/>
              <w:right w:val="single" w:sz="4" w:space="0" w:color="auto"/>
            </w:tcBorders>
            <w:shd w:val="clear" w:color="auto" w:fill="auto"/>
            <w:noWrap/>
            <w:vAlign w:val="center"/>
            <w:hideMark/>
          </w:tcPr>
          <w:p w14:paraId="10A1AC9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18.10.2022</w:t>
            </w:r>
          </w:p>
        </w:tc>
      </w:tr>
      <w:tr w:rsidR="00B10E7B" w:rsidRPr="00BE616E" w14:paraId="083D25EA"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F0EABC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96</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0E1058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Ciocârlie</w:t>
            </w:r>
          </w:p>
        </w:tc>
        <w:tc>
          <w:tcPr>
            <w:tcW w:w="1336" w:type="pct"/>
            <w:tcBorders>
              <w:top w:val="nil"/>
              <w:left w:val="nil"/>
              <w:bottom w:val="single" w:sz="4" w:space="0" w:color="auto"/>
              <w:right w:val="single" w:sz="4" w:space="0" w:color="auto"/>
            </w:tcBorders>
            <w:shd w:val="clear" w:color="auto" w:fill="auto"/>
            <w:noWrap/>
            <w:vAlign w:val="center"/>
            <w:hideMark/>
          </w:tcPr>
          <w:p w14:paraId="539CE447"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Alauda arvensis</w:t>
            </w:r>
          </w:p>
        </w:tc>
        <w:tc>
          <w:tcPr>
            <w:tcW w:w="472" w:type="pct"/>
            <w:tcBorders>
              <w:top w:val="nil"/>
              <w:left w:val="nil"/>
              <w:bottom w:val="single" w:sz="4" w:space="0" w:color="auto"/>
              <w:right w:val="single" w:sz="4" w:space="0" w:color="auto"/>
            </w:tcBorders>
            <w:shd w:val="clear" w:color="auto" w:fill="auto"/>
            <w:noWrap/>
            <w:vAlign w:val="center"/>
            <w:hideMark/>
          </w:tcPr>
          <w:p w14:paraId="44EE5D6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0781DCB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44,4323</w:t>
            </w:r>
          </w:p>
        </w:tc>
        <w:tc>
          <w:tcPr>
            <w:tcW w:w="707" w:type="pct"/>
            <w:tcBorders>
              <w:top w:val="nil"/>
              <w:left w:val="nil"/>
              <w:bottom w:val="single" w:sz="4" w:space="0" w:color="auto"/>
              <w:right w:val="single" w:sz="4" w:space="0" w:color="auto"/>
            </w:tcBorders>
            <w:shd w:val="clear" w:color="auto" w:fill="auto"/>
            <w:noWrap/>
            <w:vAlign w:val="center"/>
            <w:hideMark/>
          </w:tcPr>
          <w:p w14:paraId="1BFBFC1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28,7269</w:t>
            </w:r>
          </w:p>
        </w:tc>
        <w:tc>
          <w:tcPr>
            <w:tcW w:w="601" w:type="pct"/>
            <w:tcBorders>
              <w:top w:val="nil"/>
              <w:left w:val="nil"/>
              <w:bottom w:val="single" w:sz="4" w:space="0" w:color="auto"/>
              <w:right w:val="single" w:sz="4" w:space="0" w:color="auto"/>
            </w:tcBorders>
            <w:shd w:val="clear" w:color="auto" w:fill="auto"/>
            <w:noWrap/>
            <w:vAlign w:val="center"/>
            <w:hideMark/>
          </w:tcPr>
          <w:p w14:paraId="2D03DCD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18.10.2022</w:t>
            </w:r>
          </w:p>
        </w:tc>
      </w:tr>
      <w:tr w:rsidR="00B10E7B" w:rsidRPr="00BE616E" w14:paraId="3A8D5F0B"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CE43FC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97</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B6E760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Coțofană</w:t>
            </w:r>
          </w:p>
        </w:tc>
        <w:tc>
          <w:tcPr>
            <w:tcW w:w="1336" w:type="pct"/>
            <w:tcBorders>
              <w:top w:val="nil"/>
              <w:left w:val="nil"/>
              <w:bottom w:val="single" w:sz="4" w:space="0" w:color="auto"/>
              <w:right w:val="single" w:sz="4" w:space="0" w:color="auto"/>
            </w:tcBorders>
            <w:shd w:val="clear" w:color="auto" w:fill="auto"/>
            <w:noWrap/>
            <w:vAlign w:val="center"/>
            <w:hideMark/>
          </w:tcPr>
          <w:p w14:paraId="67B1C241"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Pica pica</w:t>
            </w:r>
          </w:p>
        </w:tc>
        <w:tc>
          <w:tcPr>
            <w:tcW w:w="472" w:type="pct"/>
            <w:tcBorders>
              <w:top w:val="nil"/>
              <w:left w:val="nil"/>
              <w:bottom w:val="single" w:sz="4" w:space="0" w:color="auto"/>
              <w:right w:val="single" w:sz="4" w:space="0" w:color="auto"/>
            </w:tcBorders>
            <w:shd w:val="clear" w:color="auto" w:fill="auto"/>
            <w:noWrap/>
            <w:vAlign w:val="center"/>
            <w:hideMark/>
          </w:tcPr>
          <w:p w14:paraId="297612C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31BC1E7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44,4352</w:t>
            </w:r>
          </w:p>
        </w:tc>
        <w:tc>
          <w:tcPr>
            <w:tcW w:w="707" w:type="pct"/>
            <w:tcBorders>
              <w:top w:val="nil"/>
              <w:left w:val="nil"/>
              <w:bottom w:val="single" w:sz="4" w:space="0" w:color="auto"/>
              <w:right w:val="single" w:sz="4" w:space="0" w:color="auto"/>
            </w:tcBorders>
            <w:shd w:val="clear" w:color="auto" w:fill="auto"/>
            <w:noWrap/>
            <w:vAlign w:val="center"/>
            <w:hideMark/>
          </w:tcPr>
          <w:p w14:paraId="18EA56F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28,7296</w:t>
            </w:r>
          </w:p>
        </w:tc>
        <w:tc>
          <w:tcPr>
            <w:tcW w:w="601" w:type="pct"/>
            <w:tcBorders>
              <w:top w:val="nil"/>
              <w:left w:val="nil"/>
              <w:bottom w:val="single" w:sz="4" w:space="0" w:color="auto"/>
              <w:right w:val="single" w:sz="4" w:space="0" w:color="auto"/>
            </w:tcBorders>
            <w:shd w:val="clear" w:color="auto" w:fill="auto"/>
            <w:noWrap/>
            <w:vAlign w:val="center"/>
            <w:hideMark/>
          </w:tcPr>
          <w:p w14:paraId="7117D68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18.10.2022</w:t>
            </w:r>
          </w:p>
        </w:tc>
      </w:tr>
      <w:tr w:rsidR="00B10E7B" w:rsidRPr="00BE616E" w14:paraId="320F67EE"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C8401C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98</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F455F3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Presură sură</w:t>
            </w:r>
          </w:p>
        </w:tc>
        <w:tc>
          <w:tcPr>
            <w:tcW w:w="1336" w:type="pct"/>
            <w:tcBorders>
              <w:top w:val="nil"/>
              <w:left w:val="nil"/>
              <w:bottom w:val="single" w:sz="4" w:space="0" w:color="auto"/>
              <w:right w:val="single" w:sz="4" w:space="0" w:color="auto"/>
            </w:tcBorders>
            <w:shd w:val="clear" w:color="auto" w:fill="auto"/>
            <w:noWrap/>
            <w:vAlign w:val="center"/>
            <w:hideMark/>
          </w:tcPr>
          <w:p w14:paraId="3362FA6E"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Emberiza calandra</w:t>
            </w:r>
          </w:p>
        </w:tc>
        <w:tc>
          <w:tcPr>
            <w:tcW w:w="472" w:type="pct"/>
            <w:tcBorders>
              <w:top w:val="nil"/>
              <w:left w:val="nil"/>
              <w:bottom w:val="single" w:sz="4" w:space="0" w:color="auto"/>
              <w:right w:val="single" w:sz="4" w:space="0" w:color="auto"/>
            </w:tcBorders>
            <w:shd w:val="clear" w:color="auto" w:fill="auto"/>
            <w:noWrap/>
            <w:vAlign w:val="center"/>
            <w:hideMark/>
          </w:tcPr>
          <w:p w14:paraId="772E16F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3E32F23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44,4298</w:t>
            </w:r>
          </w:p>
        </w:tc>
        <w:tc>
          <w:tcPr>
            <w:tcW w:w="707" w:type="pct"/>
            <w:tcBorders>
              <w:top w:val="nil"/>
              <w:left w:val="nil"/>
              <w:bottom w:val="single" w:sz="4" w:space="0" w:color="auto"/>
              <w:right w:val="single" w:sz="4" w:space="0" w:color="auto"/>
            </w:tcBorders>
            <w:shd w:val="clear" w:color="auto" w:fill="auto"/>
            <w:noWrap/>
            <w:vAlign w:val="center"/>
            <w:hideMark/>
          </w:tcPr>
          <w:p w14:paraId="4384148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28,7233</w:t>
            </w:r>
          </w:p>
        </w:tc>
        <w:tc>
          <w:tcPr>
            <w:tcW w:w="601" w:type="pct"/>
            <w:tcBorders>
              <w:top w:val="nil"/>
              <w:left w:val="nil"/>
              <w:bottom w:val="single" w:sz="4" w:space="0" w:color="auto"/>
              <w:right w:val="single" w:sz="4" w:space="0" w:color="auto"/>
            </w:tcBorders>
            <w:shd w:val="clear" w:color="auto" w:fill="auto"/>
            <w:noWrap/>
            <w:vAlign w:val="center"/>
            <w:hideMark/>
          </w:tcPr>
          <w:p w14:paraId="3D138CD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18.10.2022</w:t>
            </w:r>
          </w:p>
        </w:tc>
      </w:tr>
      <w:tr w:rsidR="00B10E7B" w:rsidRPr="00BE616E" w14:paraId="7819F87B"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412DC0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99</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2906FE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roșu</w:t>
            </w:r>
          </w:p>
        </w:tc>
        <w:tc>
          <w:tcPr>
            <w:tcW w:w="1336" w:type="pct"/>
            <w:tcBorders>
              <w:top w:val="nil"/>
              <w:left w:val="nil"/>
              <w:bottom w:val="single" w:sz="4" w:space="0" w:color="auto"/>
              <w:right w:val="single" w:sz="4" w:space="0" w:color="auto"/>
            </w:tcBorders>
            <w:shd w:val="clear" w:color="auto" w:fill="auto"/>
            <w:noWrap/>
            <w:vAlign w:val="center"/>
            <w:hideMark/>
          </w:tcPr>
          <w:p w14:paraId="6A20FB6E"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tinnunculus</w:t>
            </w:r>
          </w:p>
        </w:tc>
        <w:tc>
          <w:tcPr>
            <w:tcW w:w="472" w:type="pct"/>
            <w:tcBorders>
              <w:top w:val="nil"/>
              <w:left w:val="nil"/>
              <w:bottom w:val="single" w:sz="4" w:space="0" w:color="auto"/>
              <w:right w:val="single" w:sz="4" w:space="0" w:color="auto"/>
            </w:tcBorders>
            <w:shd w:val="clear" w:color="auto" w:fill="auto"/>
            <w:noWrap/>
            <w:vAlign w:val="center"/>
            <w:hideMark/>
          </w:tcPr>
          <w:p w14:paraId="0E5A8BF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42B971B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44,4306</w:t>
            </w:r>
          </w:p>
        </w:tc>
        <w:tc>
          <w:tcPr>
            <w:tcW w:w="707" w:type="pct"/>
            <w:tcBorders>
              <w:top w:val="nil"/>
              <w:left w:val="nil"/>
              <w:bottom w:val="single" w:sz="4" w:space="0" w:color="auto"/>
              <w:right w:val="single" w:sz="4" w:space="0" w:color="auto"/>
            </w:tcBorders>
            <w:shd w:val="clear" w:color="auto" w:fill="auto"/>
            <w:noWrap/>
            <w:vAlign w:val="center"/>
            <w:hideMark/>
          </w:tcPr>
          <w:p w14:paraId="5F4CE05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28,7226</w:t>
            </w:r>
          </w:p>
        </w:tc>
        <w:tc>
          <w:tcPr>
            <w:tcW w:w="601" w:type="pct"/>
            <w:tcBorders>
              <w:top w:val="nil"/>
              <w:left w:val="nil"/>
              <w:bottom w:val="single" w:sz="4" w:space="0" w:color="auto"/>
              <w:right w:val="single" w:sz="4" w:space="0" w:color="auto"/>
            </w:tcBorders>
            <w:shd w:val="clear" w:color="auto" w:fill="auto"/>
            <w:noWrap/>
            <w:vAlign w:val="center"/>
            <w:hideMark/>
          </w:tcPr>
          <w:p w14:paraId="23470F1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18.10.2022</w:t>
            </w:r>
          </w:p>
        </w:tc>
      </w:tr>
      <w:tr w:rsidR="00B10E7B" w:rsidRPr="00BE616E" w14:paraId="225E2357"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75E89D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100</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0D99F3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Gâscă de vară</w:t>
            </w:r>
          </w:p>
        </w:tc>
        <w:tc>
          <w:tcPr>
            <w:tcW w:w="1336" w:type="pct"/>
            <w:tcBorders>
              <w:top w:val="nil"/>
              <w:left w:val="nil"/>
              <w:bottom w:val="single" w:sz="4" w:space="0" w:color="auto"/>
              <w:right w:val="single" w:sz="4" w:space="0" w:color="auto"/>
            </w:tcBorders>
            <w:shd w:val="clear" w:color="auto" w:fill="auto"/>
            <w:noWrap/>
            <w:vAlign w:val="center"/>
            <w:hideMark/>
          </w:tcPr>
          <w:p w14:paraId="57BEED95"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Anser anser</w:t>
            </w:r>
          </w:p>
        </w:tc>
        <w:tc>
          <w:tcPr>
            <w:tcW w:w="472" w:type="pct"/>
            <w:tcBorders>
              <w:top w:val="nil"/>
              <w:left w:val="nil"/>
              <w:bottom w:val="single" w:sz="4" w:space="0" w:color="auto"/>
              <w:right w:val="single" w:sz="4" w:space="0" w:color="auto"/>
            </w:tcBorders>
            <w:shd w:val="clear" w:color="auto" w:fill="auto"/>
            <w:noWrap/>
            <w:vAlign w:val="center"/>
            <w:hideMark/>
          </w:tcPr>
          <w:p w14:paraId="52AD41B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350</w:t>
            </w:r>
          </w:p>
        </w:tc>
        <w:tc>
          <w:tcPr>
            <w:tcW w:w="550" w:type="pct"/>
            <w:tcBorders>
              <w:top w:val="nil"/>
              <w:left w:val="nil"/>
              <w:bottom w:val="single" w:sz="4" w:space="0" w:color="auto"/>
              <w:right w:val="single" w:sz="4" w:space="0" w:color="auto"/>
            </w:tcBorders>
            <w:shd w:val="clear" w:color="auto" w:fill="auto"/>
            <w:noWrap/>
            <w:vAlign w:val="center"/>
            <w:hideMark/>
          </w:tcPr>
          <w:p w14:paraId="5BBF32D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44,4461</w:t>
            </w:r>
          </w:p>
        </w:tc>
        <w:tc>
          <w:tcPr>
            <w:tcW w:w="707" w:type="pct"/>
            <w:tcBorders>
              <w:top w:val="nil"/>
              <w:left w:val="nil"/>
              <w:bottom w:val="single" w:sz="4" w:space="0" w:color="auto"/>
              <w:right w:val="single" w:sz="4" w:space="0" w:color="auto"/>
            </w:tcBorders>
            <w:shd w:val="clear" w:color="auto" w:fill="auto"/>
            <w:noWrap/>
            <w:vAlign w:val="center"/>
            <w:hideMark/>
          </w:tcPr>
          <w:p w14:paraId="510D693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28,7486</w:t>
            </w:r>
          </w:p>
        </w:tc>
        <w:tc>
          <w:tcPr>
            <w:tcW w:w="601" w:type="pct"/>
            <w:tcBorders>
              <w:top w:val="nil"/>
              <w:left w:val="nil"/>
              <w:bottom w:val="single" w:sz="4" w:space="0" w:color="auto"/>
              <w:right w:val="single" w:sz="4" w:space="0" w:color="auto"/>
            </w:tcBorders>
            <w:shd w:val="clear" w:color="auto" w:fill="auto"/>
            <w:noWrap/>
            <w:vAlign w:val="center"/>
            <w:hideMark/>
          </w:tcPr>
          <w:p w14:paraId="0A8B704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29.11.2022</w:t>
            </w:r>
          </w:p>
        </w:tc>
      </w:tr>
      <w:tr w:rsidR="00B10E7B" w:rsidRPr="00BE616E" w14:paraId="1C0AE9FA"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07E7D2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101</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F93EBA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Rață mare</w:t>
            </w:r>
          </w:p>
        </w:tc>
        <w:tc>
          <w:tcPr>
            <w:tcW w:w="1336" w:type="pct"/>
            <w:tcBorders>
              <w:top w:val="nil"/>
              <w:left w:val="nil"/>
              <w:bottom w:val="single" w:sz="4" w:space="0" w:color="auto"/>
              <w:right w:val="single" w:sz="4" w:space="0" w:color="auto"/>
            </w:tcBorders>
            <w:shd w:val="clear" w:color="auto" w:fill="auto"/>
            <w:noWrap/>
            <w:vAlign w:val="center"/>
            <w:hideMark/>
          </w:tcPr>
          <w:p w14:paraId="48C43F22"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Anas platyrhynchos</w:t>
            </w:r>
          </w:p>
        </w:tc>
        <w:tc>
          <w:tcPr>
            <w:tcW w:w="472" w:type="pct"/>
            <w:tcBorders>
              <w:top w:val="nil"/>
              <w:left w:val="nil"/>
              <w:bottom w:val="single" w:sz="4" w:space="0" w:color="auto"/>
              <w:right w:val="single" w:sz="4" w:space="0" w:color="auto"/>
            </w:tcBorders>
            <w:shd w:val="clear" w:color="auto" w:fill="auto"/>
            <w:noWrap/>
            <w:vAlign w:val="center"/>
            <w:hideMark/>
          </w:tcPr>
          <w:p w14:paraId="2BB6D08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30</w:t>
            </w:r>
          </w:p>
        </w:tc>
        <w:tc>
          <w:tcPr>
            <w:tcW w:w="550" w:type="pct"/>
            <w:tcBorders>
              <w:top w:val="nil"/>
              <w:left w:val="nil"/>
              <w:bottom w:val="single" w:sz="4" w:space="0" w:color="auto"/>
              <w:right w:val="single" w:sz="4" w:space="0" w:color="auto"/>
            </w:tcBorders>
            <w:shd w:val="clear" w:color="auto" w:fill="auto"/>
            <w:noWrap/>
            <w:vAlign w:val="center"/>
            <w:hideMark/>
          </w:tcPr>
          <w:p w14:paraId="1F6B527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44,4459</w:t>
            </w:r>
          </w:p>
        </w:tc>
        <w:tc>
          <w:tcPr>
            <w:tcW w:w="707" w:type="pct"/>
            <w:tcBorders>
              <w:top w:val="nil"/>
              <w:left w:val="nil"/>
              <w:bottom w:val="single" w:sz="4" w:space="0" w:color="auto"/>
              <w:right w:val="single" w:sz="4" w:space="0" w:color="auto"/>
            </w:tcBorders>
            <w:shd w:val="clear" w:color="auto" w:fill="auto"/>
            <w:noWrap/>
            <w:vAlign w:val="center"/>
            <w:hideMark/>
          </w:tcPr>
          <w:p w14:paraId="7348781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28,7487</w:t>
            </w:r>
          </w:p>
        </w:tc>
        <w:tc>
          <w:tcPr>
            <w:tcW w:w="601" w:type="pct"/>
            <w:tcBorders>
              <w:top w:val="nil"/>
              <w:left w:val="nil"/>
              <w:bottom w:val="single" w:sz="4" w:space="0" w:color="auto"/>
              <w:right w:val="single" w:sz="4" w:space="0" w:color="auto"/>
            </w:tcBorders>
            <w:shd w:val="clear" w:color="auto" w:fill="auto"/>
            <w:noWrap/>
            <w:vAlign w:val="center"/>
            <w:hideMark/>
          </w:tcPr>
          <w:p w14:paraId="3E3540F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29.11.2022</w:t>
            </w:r>
          </w:p>
        </w:tc>
      </w:tr>
      <w:tr w:rsidR="00B10E7B" w:rsidRPr="00BE616E" w14:paraId="2D1035AB"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9BEDAE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102</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9E0F43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Cioară grivă</w:t>
            </w:r>
          </w:p>
        </w:tc>
        <w:tc>
          <w:tcPr>
            <w:tcW w:w="1336" w:type="pct"/>
            <w:tcBorders>
              <w:top w:val="nil"/>
              <w:left w:val="nil"/>
              <w:bottom w:val="single" w:sz="4" w:space="0" w:color="auto"/>
              <w:right w:val="single" w:sz="4" w:space="0" w:color="auto"/>
            </w:tcBorders>
            <w:shd w:val="clear" w:color="auto" w:fill="auto"/>
            <w:noWrap/>
            <w:vAlign w:val="center"/>
            <w:hideMark/>
          </w:tcPr>
          <w:p w14:paraId="2606889A"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Corvus cornix</w:t>
            </w:r>
          </w:p>
        </w:tc>
        <w:tc>
          <w:tcPr>
            <w:tcW w:w="472" w:type="pct"/>
            <w:tcBorders>
              <w:top w:val="nil"/>
              <w:left w:val="nil"/>
              <w:bottom w:val="single" w:sz="4" w:space="0" w:color="auto"/>
              <w:right w:val="single" w:sz="4" w:space="0" w:color="auto"/>
            </w:tcBorders>
            <w:shd w:val="clear" w:color="auto" w:fill="auto"/>
            <w:noWrap/>
            <w:vAlign w:val="center"/>
            <w:hideMark/>
          </w:tcPr>
          <w:p w14:paraId="63B3378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6D6585F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44,4474</w:t>
            </w:r>
          </w:p>
        </w:tc>
        <w:tc>
          <w:tcPr>
            <w:tcW w:w="707" w:type="pct"/>
            <w:tcBorders>
              <w:top w:val="nil"/>
              <w:left w:val="nil"/>
              <w:bottom w:val="single" w:sz="4" w:space="0" w:color="auto"/>
              <w:right w:val="single" w:sz="4" w:space="0" w:color="auto"/>
            </w:tcBorders>
            <w:shd w:val="clear" w:color="auto" w:fill="auto"/>
            <w:noWrap/>
            <w:vAlign w:val="center"/>
            <w:hideMark/>
          </w:tcPr>
          <w:p w14:paraId="6AD030D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28,7506</w:t>
            </w:r>
          </w:p>
        </w:tc>
        <w:tc>
          <w:tcPr>
            <w:tcW w:w="601" w:type="pct"/>
            <w:tcBorders>
              <w:top w:val="nil"/>
              <w:left w:val="nil"/>
              <w:bottom w:val="single" w:sz="4" w:space="0" w:color="auto"/>
              <w:right w:val="single" w:sz="4" w:space="0" w:color="auto"/>
            </w:tcBorders>
            <w:shd w:val="clear" w:color="auto" w:fill="auto"/>
            <w:noWrap/>
            <w:vAlign w:val="center"/>
            <w:hideMark/>
          </w:tcPr>
          <w:p w14:paraId="4FEF5EA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29.11.2022</w:t>
            </w:r>
          </w:p>
        </w:tc>
      </w:tr>
      <w:tr w:rsidR="00B10E7B" w:rsidRPr="00BE616E" w14:paraId="7F656E32"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1E7AFA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103</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04A349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Coțofană</w:t>
            </w:r>
          </w:p>
        </w:tc>
        <w:tc>
          <w:tcPr>
            <w:tcW w:w="1336" w:type="pct"/>
            <w:tcBorders>
              <w:top w:val="nil"/>
              <w:left w:val="nil"/>
              <w:bottom w:val="single" w:sz="4" w:space="0" w:color="auto"/>
              <w:right w:val="single" w:sz="4" w:space="0" w:color="auto"/>
            </w:tcBorders>
            <w:shd w:val="clear" w:color="auto" w:fill="auto"/>
            <w:noWrap/>
            <w:vAlign w:val="center"/>
            <w:hideMark/>
          </w:tcPr>
          <w:p w14:paraId="09CF8089"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Pica pica</w:t>
            </w:r>
          </w:p>
        </w:tc>
        <w:tc>
          <w:tcPr>
            <w:tcW w:w="472" w:type="pct"/>
            <w:tcBorders>
              <w:top w:val="nil"/>
              <w:left w:val="nil"/>
              <w:bottom w:val="single" w:sz="4" w:space="0" w:color="auto"/>
              <w:right w:val="single" w:sz="4" w:space="0" w:color="auto"/>
            </w:tcBorders>
            <w:shd w:val="clear" w:color="auto" w:fill="auto"/>
            <w:noWrap/>
            <w:vAlign w:val="center"/>
            <w:hideMark/>
          </w:tcPr>
          <w:p w14:paraId="7882C3C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4B9DE2D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44,4472</w:t>
            </w:r>
          </w:p>
        </w:tc>
        <w:tc>
          <w:tcPr>
            <w:tcW w:w="707" w:type="pct"/>
            <w:tcBorders>
              <w:top w:val="nil"/>
              <w:left w:val="nil"/>
              <w:bottom w:val="single" w:sz="4" w:space="0" w:color="auto"/>
              <w:right w:val="single" w:sz="4" w:space="0" w:color="auto"/>
            </w:tcBorders>
            <w:shd w:val="clear" w:color="auto" w:fill="auto"/>
            <w:noWrap/>
            <w:vAlign w:val="center"/>
            <w:hideMark/>
          </w:tcPr>
          <w:p w14:paraId="03133BE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28,7504</w:t>
            </w:r>
          </w:p>
        </w:tc>
        <w:tc>
          <w:tcPr>
            <w:tcW w:w="601" w:type="pct"/>
            <w:tcBorders>
              <w:top w:val="nil"/>
              <w:left w:val="nil"/>
              <w:bottom w:val="single" w:sz="4" w:space="0" w:color="auto"/>
              <w:right w:val="single" w:sz="4" w:space="0" w:color="auto"/>
            </w:tcBorders>
            <w:shd w:val="clear" w:color="auto" w:fill="auto"/>
            <w:noWrap/>
            <w:vAlign w:val="center"/>
            <w:hideMark/>
          </w:tcPr>
          <w:p w14:paraId="13ECD2F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29.11.2022</w:t>
            </w:r>
          </w:p>
        </w:tc>
      </w:tr>
      <w:tr w:rsidR="00B10E7B" w:rsidRPr="00BE616E" w14:paraId="7C250354"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14174A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104</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7258B6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Rață mică</w:t>
            </w:r>
          </w:p>
        </w:tc>
        <w:tc>
          <w:tcPr>
            <w:tcW w:w="1336" w:type="pct"/>
            <w:tcBorders>
              <w:top w:val="nil"/>
              <w:left w:val="nil"/>
              <w:bottom w:val="single" w:sz="4" w:space="0" w:color="auto"/>
              <w:right w:val="single" w:sz="4" w:space="0" w:color="auto"/>
            </w:tcBorders>
            <w:shd w:val="clear" w:color="auto" w:fill="auto"/>
            <w:noWrap/>
            <w:vAlign w:val="center"/>
            <w:hideMark/>
          </w:tcPr>
          <w:p w14:paraId="7660D82F"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Anas crecca</w:t>
            </w:r>
          </w:p>
        </w:tc>
        <w:tc>
          <w:tcPr>
            <w:tcW w:w="472" w:type="pct"/>
            <w:tcBorders>
              <w:top w:val="nil"/>
              <w:left w:val="nil"/>
              <w:bottom w:val="single" w:sz="4" w:space="0" w:color="auto"/>
              <w:right w:val="single" w:sz="4" w:space="0" w:color="auto"/>
            </w:tcBorders>
            <w:shd w:val="clear" w:color="auto" w:fill="auto"/>
            <w:noWrap/>
            <w:vAlign w:val="center"/>
            <w:hideMark/>
          </w:tcPr>
          <w:p w14:paraId="7C527C1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80</w:t>
            </w:r>
          </w:p>
        </w:tc>
        <w:tc>
          <w:tcPr>
            <w:tcW w:w="550" w:type="pct"/>
            <w:tcBorders>
              <w:top w:val="nil"/>
              <w:left w:val="nil"/>
              <w:bottom w:val="single" w:sz="4" w:space="0" w:color="auto"/>
              <w:right w:val="single" w:sz="4" w:space="0" w:color="auto"/>
            </w:tcBorders>
            <w:shd w:val="clear" w:color="auto" w:fill="auto"/>
            <w:noWrap/>
            <w:vAlign w:val="center"/>
            <w:hideMark/>
          </w:tcPr>
          <w:p w14:paraId="036F18F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44,4438</w:t>
            </w:r>
          </w:p>
        </w:tc>
        <w:tc>
          <w:tcPr>
            <w:tcW w:w="707" w:type="pct"/>
            <w:tcBorders>
              <w:top w:val="nil"/>
              <w:left w:val="nil"/>
              <w:bottom w:val="single" w:sz="4" w:space="0" w:color="auto"/>
              <w:right w:val="single" w:sz="4" w:space="0" w:color="auto"/>
            </w:tcBorders>
            <w:shd w:val="clear" w:color="auto" w:fill="auto"/>
            <w:noWrap/>
            <w:vAlign w:val="center"/>
            <w:hideMark/>
          </w:tcPr>
          <w:p w14:paraId="581D351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28,7483</w:t>
            </w:r>
          </w:p>
        </w:tc>
        <w:tc>
          <w:tcPr>
            <w:tcW w:w="601" w:type="pct"/>
            <w:tcBorders>
              <w:top w:val="nil"/>
              <w:left w:val="nil"/>
              <w:bottom w:val="single" w:sz="4" w:space="0" w:color="auto"/>
              <w:right w:val="single" w:sz="4" w:space="0" w:color="auto"/>
            </w:tcBorders>
            <w:shd w:val="clear" w:color="auto" w:fill="auto"/>
            <w:noWrap/>
            <w:vAlign w:val="center"/>
            <w:hideMark/>
          </w:tcPr>
          <w:p w14:paraId="73897A4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29.11.2022</w:t>
            </w:r>
          </w:p>
        </w:tc>
      </w:tr>
      <w:tr w:rsidR="00B10E7B" w:rsidRPr="00BE616E" w14:paraId="4E3BD6E3"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2FDB25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105</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9B0759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Egretă mare</w:t>
            </w:r>
          </w:p>
        </w:tc>
        <w:tc>
          <w:tcPr>
            <w:tcW w:w="1336" w:type="pct"/>
            <w:tcBorders>
              <w:top w:val="nil"/>
              <w:left w:val="nil"/>
              <w:bottom w:val="single" w:sz="4" w:space="0" w:color="auto"/>
              <w:right w:val="single" w:sz="4" w:space="0" w:color="auto"/>
            </w:tcBorders>
            <w:shd w:val="clear" w:color="auto" w:fill="auto"/>
            <w:noWrap/>
            <w:vAlign w:val="center"/>
            <w:hideMark/>
          </w:tcPr>
          <w:p w14:paraId="119B4F70"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Ardea alba</w:t>
            </w:r>
          </w:p>
        </w:tc>
        <w:tc>
          <w:tcPr>
            <w:tcW w:w="472" w:type="pct"/>
            <w:tcBorders>
              <w:top w:val="nil"/>
              <w:left w:val="nil"/>
              <w:bottom w:val="single" w:sz="4" w:space="0" w:color="auto"/>
              <w:right w:val="single" w:sz="4" w:space="0" w:color="auto"/>
            </w:tcBorders>
            <w:shd w:val="clear" w:color="auto" w:fill="auto"/>
            <w:noWrap/>
            <w:vAlign w:val="center"/>
            <w:hideMark/>
          </w:tcPr>
          <w:p w14:paraId="0E4336A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4394A2F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44,4449</w:t>
            </w:r>
          </w:p>
        </w:tc>
        <w:tc>
          <w:tcPr>
            <w:tcW w:w="707" w:type="pct"/>
            <w:tcBorders>
              <w:top w:val="nil"/>
              <w:left w:val="nil"/>
              <w:bottom w:val="single" w:sz="4" w:space="0" w:color="auto"/>
              <w:right w:val="single" w:sz="4" w:space="0" w:color="auto"/>
            </w:tcBorders>
            <w:shd w:val="clear" w:color="auto" w:fill="auto"/>
            <w:noWrap/>
            <w:vAlign w:val="center"/>
            <w:hideMark/>
          </w:tcPr>
          <w:p w14:paraId="383DF3E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28,7441</w:t>
            </w:r>
          </w:p>
        </w:tc>
        <w:tc>
          <w:tcPr>
            <w:tcW w:w="601" w:type="pct"/>
            <w:tcBorders>
              <w:top w:val="nil"/>
              <w:left w:val="nil"/>
              <w:bottom w:val="single" w:sz="4" w:space="0" w:color="auto"/>
              <w:right w:val="single" w:sz="4" w:space="0" w:color="auto"/>
            </w:tcBorders>
            <w:shd w:val="clear" w:color="auto" w:fill="auto"/>
            <w:noWrap/>
            <w:vAlign w:val="center"/>
            <w:hideMark/>
          </w:tcPr>
          <w:p w14:paraId="3BC34BB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29.11.2022</w:t>
            </w:r>
          </w:p>
        </w:tc>
      </w:tr>
      <w:tr w:rsidR="00B10E7B" w:rsidRPr="00BE616E" w14:paraId="6D5013A6"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8AF998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106</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3A1D2C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Stârc cenușiu</w:t>
            </w:r>
          </w:p>
        </w:tc>
        <w:tc>
          <w:tcPr>
            <w:tcW w:w="1336" w:type="pct"/>
            <w:tcBorders>
              <w:top w:val="nil"/>
              <w:left w:val="nil"/>
              <w:bottom w:val="single" w:sz="4" w:space="0" w:color="auto"/>
              <w:right w:val="single" w:sz="4" w:space="0" w:color="auto"/>
            </w:tcBorders>
            <w:shd w:val="clear" w:color="auto" w:fill="auto"/>
            <w:noWrap/>
            <w:vAlign w:val="center"/>
            <w:hideMark/>
          </w:tcPr>
          <w:p w14:paraId="62208E29"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Ardea cinerea</w:t>
            </w:r>
          </w:p>
        </w:tc>
        <w:tc>
          <w:tcPr>
            <w:tcW w:w="472" w:type="pct"/>
            <w:tcBorders>
              <w:top w:val="nil"/>
              <w:left w:val="nil"/>
              <w:bottom w:val="single" w:sz="4" w:space="0" w:color="auto"/>
              <w:right w:val="single" w:sz="4" w:space="0" w:color="auto"/>
            </w:tcBorders>
            <w:shd w:val="clear" w:color="auto" w:fill="auto"/>
            <w:noWrap/>
            <w:vAlign w:val="center"/>
            <w:hideMark/>
          </w:tcPr>
          <w:p w14:paraId="15FAA1A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4B172BB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44,4399</w:t>
            </w:r>
          </w:p>
        </w:tc>
        <w:tc>
          <w:tcPr>
            <w:tcW w:w="707" w:type="pct"/>
            <w:tcBorders>
              <w:top w:val="nil"/>
              <w:left w:val="nil"/>
              <w:bottom w:val="single" w:sz="4" w:space="0" w:color="auto"/>
              <w:right w:val="single" w:sz="4" w:space="0" w:color="auto"/>
            </w:tcBorders>
            <w:shd w:val="clear" w:color="auto" w:fill="auto"/>
            <w:noWrap/>
            <w:vAlign w:val="center"/>
            <w:hideMark/>
          </w:tcPr>
          <w:p w14:paraId="52F545A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28,7305</w:t>
            </w:r>
          </w:p>
        </w:tc>
        <w:tc>
          <w:tcPr>
            <w:tcW w:w="601" w:type="pct"/>
            <w:tcBorders>
              <w:top w:val="nil"/>
              <w:left w:val="nil"/>
              <w:bottom w:val="single" w:sz="4" w:space="0" w:color="auto"/>
              <w:right w:val="single" w:sz="4" w:space="0" w:color="auto"/>
            </w:tcBorders>
            <w:shd w:val="clear" w:color="auto" w:fill="auto"/>
            <w:noWrap/>
            <w:vAlign w:val="center"/>
            <w:hideMark/>
          </w:tcPr>
          <w:p w14:paraId="267EE62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29.11.2022</w:t>
            </w:r>
          </w:p>
        </w:tc>
      </w:tr>
      <w:tr w:rsidR="00B10E7B" w:rsidRPr="00BE616E" w14:paraId="018CCDAE"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40EAAF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107</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1C1695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Șorecar comun</w:t>
            </w:r>
          </w:p>
        </w:tc>
        <w:tc>
          <w:tcPr>
            <w:tcW w:w="1336" w:type="pct"/>
            <w:tcBorders>
              <w:top w:val="nil"/>
              <w:left w:val="nil"/>
              <w:bottom w:val="single" w:sz="4" w:space="0" w:color="auto"/>
              <w:right w:val="single" w:sz="4" w:space="0" w:color="auto"/>
            </w:tcBorders>
            <w:shd w:val="clear" w:color="auto" w:fill="auto"/>
            <w:noWrap/>
            <w:vAlign w:val="center"/>
            <w:hideMark/>
          </w:tcPr>
          <w:p w14:paraId="63F25357"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Buteo buteo</w:t>
            </w:r>
          </w:p>
        </w:tc>
        <w:tc>
          <w:tcPr>
            <w:tcW w:w="472" w:type="pct"/>
            <w:tcBorders>
              <w:top w:val="nil"/>
              <w:left w:val="nil"/>
              <w:bottom w:val="single" w:sz="4" w:space="0" w:color="auto"/>
              <w:right w:val="single" w:sz="4" w:space="0" w:color="auto"/>
            </w:tcBorders>
            <w:shd w:val="clear" w:color="auto" w:fill="auto"/>
            <w:noWrap/>
            <w:vAlign w:val="center"/>
            <w:hideMark/>
          </w:tcPr>
          <w:p w14:paraId="627427A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1D2296A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44,4387</w:t>
            </w:r>
          </w:p>
        </w:tc>
        <w:tc>
          <w:tcPr>
            <w:tcW w:w="707" w:type="pct"/>
            <w:tcBorders>
              <w:top w:val="nil"/>
              <w:left w:val="nil"/>
              <w:bottom w:val="single" w:sz="4" w:space="0" w:color="auto"/>
              <w:right w:val="single" w:sz="4" w:space="0" w:color="auto"/>
            </w:tcBorders>
            <w:shd w:val="clear" w:color="auto" w:fill="auto"/>
            <w:noWrap/>
            <w:vAlign w:val="center"/>
            <w:hideMark/>
          </w:tcPr>
          <w:p w14:paraId="52FA3BB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28,7283</w:t>
            </w:r>
          </w:p>
        </w:tc>
        <w:tc>
          <w:tcPr>
            <w:tcW w:w="601" w:type="pct"/>
            <w:tcBorders>
              <w:top w:val="nil"/>
              <w:left w:val="nil"/>
              <w:bottom w:val="single" w:sz="4" w:space="0" w:color="auto"/>
              <w:right w:val="single" w:sz="4" w:space="0" w:color="auto"/>
            </w:tcBorders>
            <w:shd w:val="clear" w:color="auto" w:fill="auto"/>
            <w:noWrap/>
            <w:vAlign w:val="center"/>
            <w:hideMark/>
          </w:tcPr>
          <w:p w14:paraId="64D2AEE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29.11.2022</w:t>
            </w:r>
          </w:p>
        </w:tc>
      </w:tr>
      <w:tr w:rsidR="00B10E7B" w:rsidRPr="00BE616E" w14:paraId="7128D3C2"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1BB460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108</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87B699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Coțofană</w:t>
            </w:r>
          </w:p>
        </w:tc>
        <w:tc>
          <w:tcPr>
            <w:tcW w:w="1336" w:type="pct"/>
            <w:tcBorders>
              <w:top w:val="nil"/>
              <w:left w:val="nil"/>
              <w:bottom w:val="single" w:sz="4" w:space="0" w:color="auto"/>
              <w:right w:val="single" w:sz="4" w:space="0" w:color="auto"/>
            </w:tcBorders>
            <w:shd w:val="clear" w:color="auto" w:fill="auto"/>
            <w:noWrap/>
            <w:vAlign w:val="center"/>
            <w:hideMark/>
          </w:tcPr>
          <w:p w14:paraId="118FB246"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Pica pica</w:t>
            </w:r>
          </w:p>
        </w:tc>
        <w:tc>
          <w:tcPr>
            <w:tcW w:w="472" w:type="pct"/>
            <w:tcBorders>
              <w:top w:val="nil"/>
              <w:left w:val="nil"/>
              <w:bottom w:val="single" w:sz="4" w:space="0" w:color="auto"/>
              <w:right w:val="single" w:sz="4" w:space="0" w:color="auto"/>
            </w:tcBorders>
            <w:shd w:val="clear" w:color="auto" w:fill="auto"/>
            <w:noWrap/>
            <w:vAlign w:val="center"/>
            <w:hideMark/>
          </w:tcPr>
          <w:p w14:paraId="50B6D76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1171AE0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44,4383</w:t>
            </w:r>
          </w:p>
        </w:tc>
        <w:tc>
          <w:tcPr>
            <w:tcW w:w="707" w:type="pct"/>
            <w:tcBorders>
              <w:top w:val="nil"/>
              <w:left w:val="nil"/>
              <w:bottom w:val="single" w:sz="4" w:space="0" w:color="auto"/>
              <w:right w:val="single" w:sz="4" w:space="0" w:color="auto"/>
            </w:tcBorders>
            <w:shd w:val="clear" w:color="auto" w:fill="auto"/>
            <w:noWrap/>
            <w:vAlign w:val="center"/>
            <w:hideMark/>
          </w:tcPr>
          <w:p w14:paraId="512E442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28,7245</w:t>
            </w:r>
          </w:p>
        </w:tc>
        <w:tc>
          <w:tcPr>
            <w:tcW w:w="601" w:type="pct"/>
            <w:tcBorders>
              <w:top w:val="nil"/>
              <w:left w:val="nil"/>
              <w:bottom w:val="single" w:sz="4" w:space="0" w:color="auto"/>
              <w:right w:val="single" w:sz="4" w:space="0" w:color="auto"/>
            </w:tcBorders>
            <w:shd w:val="clear" w:color="auto" w:fill="auto"/>
            <w:noWrap/>
            <w:vAlign w:val="center"/>
            <w:hideMark/>
          </w:tcPr>
          <w:p w14:paraId="76FA089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29.11.2022</w:t>
            </w:r>
          </w:p>
        </w:tc>
      </w:tr>
      <w:tr w:rsidR="00B10E7B" w:rsidRPr="00BE616E" w14:paraId="20445373"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650B52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109</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143A1B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Cioară grivă</w:t>
            </w:r>
          </w:p>
        </w:tc>
        <w:tc>
          <w:tcPr>
            <w:tcW w:w="1336" w:type="pct"/>
            <w:tcBorders>
              <w:top w:val="nil"/>
              <w:left w:val="nil"/>
              <w:bottom w:val="single" w:sz="4" w:space="0" w:color="auto"/>
              <w:right w:val="single" w:sz="4" w:space="0" w:color="auto"/>
            </w:tcBorders>
            <w:shd w:val="clear" w:color="auto" w:fill="auto"/>
            <w:noWrap/>
            <w:vAlign w:val="center"/>
            <w:hideMark/>
          </w:tcPr>
          <w:p w14:paraId="3A9FDAEC"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Corvus cornix</w:t>
            </w:r>
          </w:p>
        </w:tc>
        <w:tc>
          <w:tcPr>
            <w:tcW w:w="472" w:type="pct"/>
            <w:tcBorders>
              <w:top w:val="nil"/>
              <w:left w:val="nil"/>
              <w:bottom w:val="single" w:sz="4" w:space="0" w:color="auto"/>
              <w:right w:val="single" w:sz="4" w:space="0" w:color="auto"/>
            </w:tcBorders>
            <w:shd w:val="clear" w:color="auto" w:fill="auto"/>
            <w:noWrap/>
            <w:vAlign w:val="center"/>
            <w:hideMark/>
          </w:tcPr>
          <w:p w14:paraId="219E69B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w:t>
            </w:r>
          </w:p>
        </w:tc>
        <w:tc>
          <w:tcPr>
            <w:tcW w:w="550" w:type="pct"/>
            <w:tcBorders>
              <w:top w:val="nil"/>
              <w:left w:val="nil"/>
              <w:bottom w:val="single" w:sz="4" w:space="0" w:color="auto"/>
              <w:right w:val="single" w:sz="4" w:space="0" w:color="auto"/>
            </w:tcBorders>
            <w:shd w:val="clear" w:color="auto" w:fill="auto"/>
            <w:noWrap/>
            <w:vAlign w:val="center"/>
            <w:hideMark/>
          </w:tcPr>
          <w:p w14:paraId="554ABDD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44,4387</w:t>
            </w:r>
          </w:p>
        </w:tc>
        <w:tc>
          <w:tcPr>
            <w:tcW w:w="707" w:type="pct"/>
            <w:tcBorders>
              <w:top w:val="nil"/>
              <w:left w:val="nil"/>
              <w:bottom w:val="single" w:sz="4" w:space="0" w:color="auto"/>
              <w:right w:val="single" w:sz="4" w:space="0" w:color="auto"/>
            </w:tcBorders>
            <w:shd w:val="clear" w:color="auto" w:fill="auto"/>
            <w:noWrap/>
            <w:vAlign w:val="center"/>
            <w:hideMark/>
          </w:tcPr>
          <w:p w14:paraId="2F60CC1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28,7242</w:t>
            </w:r>
          </w:p>
        </w:tc>
        <w:tc>
          <w:tcPr>
            <w:tcW w:w="601" w:type="pct"/>
            <w:tcBorders>
              <w:top w:val="nil"/>
              <w:left w:val="nil"/>
              <w:bottom w:val="single" w:sz="4" w:space="0" w:color="auto"/>
              <w:right w:val="single" w:sz="4" w:space="0" w:color="auto"/>
            </w:tcBorders>
            <w:shd w:val="clear" w:color="auto" w:fill="auto"/>
            <w:noWrap/>
            <w:vAlign w:val="center"/>
            <w:hideMark/>
          </w:tcPr>
          <w:p w14:paraId="2F81C3E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29.11.2022</w:t>
            </w:r>
          </w:p>
        </w:tc>
      </w:tr>
      <w:tr w:rsidR="00B10E7B" w:rsidRPr="00BE616E" w14:paraId="1918F351"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8422BE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110</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D9B47E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roșu</w:t>
            </w:r>
          </w:p>
        </w:tc>
        <w:tc>
          <w:tcPr>
            <w:tcW w:w="1336" w:type="pct"/>
            <w:tcBorders>
              <w:top w:val="nil"/>
              <w:left w:val="nil"/>
              <w:bottom w:val="single" w:sz="4" w:space="0" w:color="auto"/>
              <w:right w:val="single" w:sz="4" w:space="0" w:color="auto"/>
            </w:tcBorders>
            <w:shd w:val="clear" w:color="auto" w:fill="auto"/>
            <w:noWrap/>
            <w:vAlign w:val="center"/>
            <w:hideMark/>
          </w:tcPr>
          <w:p w14:paraId="69228D62"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tinnunculus</w:t>
            </w:r>
          </w:p>
        </w:tc>
        <w:tc>
          <w:tcPr>
            <w:tcW w:w="472" w:type="pct"/>
            <w:tcBorders>
              <w:top w:val="nil"/>
              <w:left w:val="nil"/>
              <w:bottom w:val="single" w:sz="4" w:space="0" w:color="auto"/>
              <w:right w:val="single" w:sz="4" w:space="0" w:color="auto"/>
            </w:tcBorders>
            <w:shd w:val="clear" w:color="auto" w:fill="auto"/>
            <w:noWrap/>
            <w:vAlign w:val="center"/>
            <w:hideMark/>
          </w:tcPr>
          <w:p w14:paraId="6D96DD5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4FB62C4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44,4363</w:t>
            </w:r>
          </w:p>
        </w:tc>
        <w:tc>
          <w:tcPr>
            <w:tcW w:w="707" w:type="pct"/>
            <w:tcBorders>
              <w:top w:val="nil"/>
              <w:left w:val="nil"/>
              <w:bottom w:val="single" w:sz="4" w:space="0" w:color="auto"/>
              <w:right w:val="single" w:sz="4" w:space="0" w:color="auto"/>
            </w:tcBorders>
            <w:shd w:val="clear" w:color="auto" w:fill="auto"/>
            <w:noWrap/>
            <w:vAlign w:val="center"/>
            <w:hideMark/>
          </w:tcPr>
          <w:p w14:paraId="1ACE236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28,7278</w:t>
            </w:r>
          </w:p>
        </w:tc>
        <w:tc>
          <w:tcPr>
            <w:tcW w:w="601" w:type="pct"/>
            <w:tcBorders>
              <w:top w:val="nil"/>
              <w:left w:val="nil"/>
              <w:bottom w:val="single" w:sz="4" w:space="0" w:color="auto"/>
              <w:right w:val="single" w:sz="4" w:space="0" w:color="auto"/>
            </w:tcBorders>
            <w:shd w:val="clear" w:color="auto" w:fill="auto"/>
            <w:noWrap/>
            <w:vAlign w:val="center"/>
            <w:hideMark/>
          </w:tcPr>
          <w:p w14:paraId="7131A87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29.11.2022</w:t>
            </w:r>
          </w:p>
        </w:tc>
      </w:tr>
      <w:tr w:rsidR="00B10E7B" w:rsidRPr="00BE616E" w14:paraId="323368D4"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D3B174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111</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EFA03F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Nagâț</w:t>
            </w:r>
          </w:p>
        </w:tc>
        <w:tc>
          <w:tcPr>
            <w:tcW w:w="1336" w:type="pct"/>
            <w:tcBorders>
              <w:top w:val="nil"/>
              <w:left w:val="nil"/>
              <w:bottom w:val="single" w:sz="4" w:space="0" w:color="auto"/>
              <w:right w:val="single" w:sz="4" w:space="0" w:color="auto"/>
            </w:tcBorders>
            <w:shd w:val="clear" w:color="auto" w:fill="auto"/>
            <w:noWrap/>
            <w:vAlign w:val="center"/>
            <w:hideMark/>
          </w:tcPr>
          <w:p w14:paraId="28772C05"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Vanellus vanellus</w:t>
            </w:r>
          </w:p>
        </w:tc>
        <w:tc>
          <w:tcPr>
            <w:tcW w:w="472" w:type="pct"/>
            <w:tcBorders>
              <w:top w:val="nil"/>
              <w:left w:val="nil"/>
              <w:bottom w:val="single" w:sz="4" w:space="0" w:color="auto"/>
              <w:right w:val="single" w:sz="4" w:space="0" w:color="auto"/>
            </w:tcBorders>
            <w:shd w:val="clear" w:color="auto" w:fill="auto"/>
            <w:noWrap/>
            <w:vAlign w:val="center"/>
            <w:hideMark/>
          </w:tcPr>
          <w:p w14:paraId="7EE0770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31</w:t>
            </w:r>
          </w:p>
        </w:tc>
        <w:tc>
          <w:tcPr>
            <w:tcW w:w="550" w:type="pct"/>
            <w:tcBorders>
              <w:top w:val="nil"/>
              <w:left w:val="nil"/>
              <w:bottom w:val="single" w:sz="4" w:space="0" w:color="auto"/>
              <w:right w:val="single" w:sz="4" w:space="0" w:color="auto"/>
            </w:tcBorders>
            <w:shd w:val="clear" w:color="auto" w:fill="auto"/>
            <w:noWrap/>
            <w:vAlign w:val="center"/>
            <w:hideMark/>
          </w:tcPr>
          <w:p w14:paraId="0442749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44,4368</w:t>
            </w:r>
          </w:p>
        </w:tc>
        <w:tc>
          <w:tcPr>
            <w:tcW w:w="707" w:type="pct"/>
            <w:tcBorders>
              <w:top w:val="nil"/>
              <w:left w:val="nil"/>
              <w:bottom w:val="single" w:sz="4" w:space="0" w:color="auto"/>
              <w:right w:val="single" w:sz="4" w:space="0" w:color="auto"/>
            </w:tcBorders>
            <w:shd w:val="clear" w:color="auto" w:fill="auto"/>
            <w:noWrap/>
            <w:vAlign w:val="center"/>
            <w:hideMark/>
          </w:tcPr>
          <w:p w14:paraId="047FE89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28,7256</w:t>
            </w:r>
          </w:p>
        </w:tc>
        <w:tc>
          <w:tcPr>
            <w:tcW w:w="601" w:type="pct"/>
            <w:tcBorders>
              <w:top w:val="nil"/>
              <w:left w:val="nil"/>
              <w:bottom w:val="single" w:sz="4" w:space="0" w:color="auto"/>
              <w:right w:val="single" w:sz="4" w:space="0" w:color="auto"/>
            </w:tcBorders>
            <w:shd w:val="clear" w:color="auto" w:fill="auto"/>
            <w:noWrap/>
            <w:vAlign w:val="center"/>
            <w:hideMark/>
          </w:tcPr>
          <w:p w14:paraId="3A0A24D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29.11.2022</w:t>
            </w:r>
          </w:p>
        </w:tc>
      </w:tr>
      <w:tr w:rsidR="00B10E7B" w:rsidRPr="00BE616E" w14:paraId="147F2A8E"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9494D0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112</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C1BFDD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Erete vânăt</w:t>
            </w:r>
          </w:p>
        </w:tc>
        <w:tc>
          <w:tcPr>
            <w:tcW w:w="1336" w:type="pct"/>
            <w:tcBorders>
              <w:top w:val="nil"/>
              <w:left w:val="nil"/>
              <w:bottom w:val="single" w:sz="4" w:space="0" w:color="auto"/>
              <w:right w:val="single" w:sz="4" w:space="0" w:color="auto"/>
            </w:tcBorders>
            <w:shd w:val="clear" w:color="auto" w:fill="auto"/>
            <w:noWrap/>
            <w:vAlign w:val="center"/>
            <w:hideMark/>
          </w:tcPr>
          <w:p w14:paraId="28E6499F"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Circus cyaneus</w:t>
            </w:r>
          </w:p>
        </w:tc>
        <w:tc>
          <w:tcPr>
            <w:tcW w:w="472" w:type="pct"/>
            <w:tcBorders>
              <w:top w:val="nil"/>
              <w:left w:val="nil"/>
              <w:bottom w:val="single" w:sz="4" w:space="0" w:color="auto"/>
              <w:right w:val="single" w:sz="4" w:space="0" w:color="auto"/>
            </w:tcBorders>
            <w:shd w:val="clear" w:color="auto" w:fill="auto"/>
            <w:noWrap/>
            <w:vAlign w:val="center"/>
            <w:hideMark/>
          </w:tcPr>
          <w:p w14:paraId="25A31FC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7E07901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44,4389</w:t>
            </w:r>
          </w:p>
        </w:tc>
        <w:tc>
          <w:tcPr>
            <w:tcW w:w="707" w:type="pct"/>
            <w:tcBorders>
              <w:top w:val="nil"/>
              <w:left w:val="nil"/>
              <w:bottom w:val="single" w:sz="4" w:space="0" w:color="auto"/>
              <w:right w:val="single" w:sz="4" w:space="0" w:color="auto"/>
            </w:tcBorders>
            <w:shd w:val="clear" w:color="auto" w:fill="auto"/>
            <w:noWrap/>
            <w:vAlign w:val="center"/>
            <w:hideMark/>
          </w:tcPr>
          <w:p w14:paraId="032F273C" w14:textId="13CA8B15"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w:t>
            </w:r>
            <w:r w:rsidR="00CD6815">
              <w:rPr>
                <w:rFonts w:eastAsia="Times New Roman" w:cs="Calibri"/>
                <w:color w:val="000000"/>
                <w:sz w:val="16"/>
                <w:szCs w:val="16"/>
                <w:lang w:eastAsia="ro-RO"/>
              </w:rPr>
              <w:t>271</w:t>
            </w:r>
          </w:p>
        </w:tc>
        <w:tc>
          <w:tcPr>
            <w:tcW w:w="601" w:type="pct"/>
            <w:tcBorders>
              <w:top w:val="nil"/>
              <w:left w:val="nil"/>
              <w:bottom w:val="single" w:sz="4" w:space="0" w:color="auto"/>
              <w:right w:val="single" w:sz="4" w:space="0" w:color="auto"/>
            </w:tcBorders>
            <w:shd w:val="clear" w:color="auto" w:fill="auto"/>
            <w:noWrap/>
            <w:vAlign w:val="center"/>
            <w:hideMark/>
          </w:tcPr>
          <w:p w14:paraId="4300E5D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29.11.2022</w:t>
            </w:r>
          </w:p>
        </w:tc>
      </w:tr>
      <w:tr w:rsidR="00B10E7B" w:rsidRPr="00BE616E" w14:paraId="6A86F269"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D9036D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113</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094CB3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Porumbel domestic</w:t>
            </w:r>
          </w:p>
        </w:tc>
        <w:tc>
          <w:tcPr>
            <w:tcW w:w="1336" w:type="pct"/>
            <w:tcBorders>
              <w:top w:val="nil"/>
              <w:left w:val="nil"/>
              <w:bottom w:val="single" w:sz="4" w:space="0" w:color="auto"/>
              <w:right w:val="single" w:sz="4" w:space="0" w:color="auto"/>
            </w:tcBorders>
            <w:shd w:val="clear" w:color="auto" w:fill="auto"/>
            <w:noWrap/>
            <w:vAlign w:val="center"/>
            <w:hideMark/>
          </w:tcPr>
          <w:p w14:paraId="7744F995"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Columba livia forma domestica</w:t>
            </w:r>
          </w:p>
        </w:tc>
        <w:tc>
          <w:tcPr>
            <w:tcW w:w="472" w:type="pct"/>
            <w:tcBorders>
              <w:top w:val="nil"/>
              <w:left w:val="nil"/>
              <w:bottom w:val="single" w:sz="4" w:space="0" w:color="auto"/>
              <w:right w:val="single" w:sz="4" w:space="0" w:color="auto"/>
            </w:tcBorders>
            <w:shd w:val="clear" w:color="auto" w:fill="auto"/>
            <w:noWrap/>
            <w:vAlign w:val="center"/>
            <w:hideMark/>
          </w:tcPr>
          <w:p w14:paraId="2C27CBF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9</w:t>
            </w:r>
          </w:p>
        </w:tc>
        <w:tc>
          <w:tcPr>
            <w:tcW w:w="550" w:type="pct"/>
            <w:tcBorders>
              <w:top w:val="nil"/>
              <w:left w:val="nil"/>
              <w:bottom w:val="single" w:sz="4" w:space="0" w:color="auto"/>
              <w:right w:val="single" w:sz="4" w:space="0" w:color="auto"/>
            </w:tcBorders>
            <w:shd w:val="clear" w:color="auto" w:fill="auto"/>
            <w:noWrap/>
            <w:vAlign w:val="center"/>
            <w:hideMark/>
          </w:tcPr>
          <w:p w14:paraId="0DC82F2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44,4329</w:t>
            </w:r>
          </w:p>
        </w:tc>
        <w:tc>
          <w:tcPr>
            <w:tcW w:w="707" w:type="pct"/>
            <w:tcBorders>
              <w:top w:val="nil"/>
              <w:left w:val="nil"/>
              <w:bottom w:val="single" w:sz="4" w:space="0" w:color="auto"/>
              <w:right w:val="single" w:sz="4" w:space="0" w:color="auto"/>
            </w:tcBorders>
            <w:shd w:val="clear" w:color="auto" w:fill="auto"/>
            <w:noWrap/>
            <w:vAlign w:val="center"/>
            <w:hideMark/>
          </w:tcPr>
          <w:p w14:paraId="53C69B8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28,7179</w:t>
            </w:r>
          </w:p>
        </w:tc>
        <w:tc>
          <w:tcPr>
            <w:tcW w:w="601" w:type="pct"/>
            <w:tcBorders>
              <w:top w:val="nil"/>
              <w:left w:val="nil"/>
              <w:bottom w:val="single" w:sz="4" w:space="0" w:color="auto"/>
              <w:right w:val="single" w:sz="4" w:space="0" w:color="auto"/>
            </w:tcBorders>
            <w:shd w:val="clear" w:color="auto" w:fill="auto"/>
            <w:noWrap/>
            <w:vAlign w:val="center"/>
            <w:hideMark/>
          </w:tcPr>
          <w:p w14:paraId="05495D2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29.11.2022</w:t>
            </w:r>
          </w:p>
        </w:tc>
      </w:tr>
      <w:tr w:rsidR="00B10E7B" w:rsidRPr="00BE616E" w14:paraId="2F78D122"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60E992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114</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9168CC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Șorecar comun</w:t>
            </w:r>
          </w:p>
        </w:tc>
        <w:tc>
          <w:tcPr>
            <w:tcW w:w="1336" w:type="pct"/>
            <w:tcBorders>
              <w:top w:val="nil"/>
              <w:left w:val="nil"/>
              <w:bottom w:val="single" w:sz="4" w:space="0" w:color="auto"/>
              <w:right w:val="single" w:sz="4" w:space="0" w:color="auto"/>
            </w:tcBorders>
            <w:shd w:val="clear" w:color="auto" w:fill="auto"/>
            <w:noWrap/>
            <w:vAlign w:val="center"/>
            <w:hideMark/>
          </w:tcPr>
          <w:p w14:paraId="412310FF"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Buteo buteo</w:t>
            </w:r>
          </w:p>
        </w:tc>
        <w:tc>
          <w:tcPr>
            <w:tcW w:w="472" w:type="pct"/>
            <w:tcBorders>
              <w:top w:val="nil"/>
              <w:left w:val="nil"/>
              <w:bottom w:val="single" w:sz="4" w:space="0" w:color="auto"/>
              <w:right w:val="single" w:sz="4" w:space="0" w:color="auto"/>
            </w:tcBorders>
            <w:shd w:val="clear" w:color="auto" w:fill="auto"/>
            <w:noWrap/>
            <w:vAlign w:val="center"/>
            <w:hideMark/>
          </w:tcPr>
          <w:p w14:paraId="794FDFA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0843DB6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44,4288</w:t>
            </w:r>
          </w:p>
        </w:tc>
        <w:tc>
          <w:tcPr>
            <w:tcW w:w="707" w:type="pct"/>
            <w:tcBorders>
              <w:top w:val="nil"/>
              <w:left w:val="nil"/>
              <w:bottom w:val="single" w:sz="4" w:space="0" w:color="auto"/>
              <w:right w:val="single" w:sz="4" w:space="0" w:color="auto"/>
            </w:tcBorders>
            <w:shd w:val="clear" w:color="auto" w:fill="auto"/>
            <w:noWrap/>
            <w:vAlign w:val="center"/>
            <w:hideMark/>
          </w:tcPr>
          <w:p w14:paraId="2E4551F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28,7183</w:t>
            </w:r>
          </w:p>
        </w:tc>
        <w:tc>
          <w:tcPr>
            <w:tcW w:w="601" w:type="pct"/>
            <w:tcBorders>
              <w:top w:val="nil"/>
              <w:left w:val="nil"/>
              <w:bottom w:val="single" w:sz="4" w:space="0" w:color="auto"/>
              <w:right w:val="single" w:sz="4" w:space="0" w:color="auto"/>
            </w:tcBorders>
            <w:shd w:val="clear" w:color="auto" w:fill="auto"/>
            <w:noWrap/>
            <w:vAlign w:val="center"/>
            <w:hideMark/>
          </w:tcPr>
          <w:p w14:paraId="34655BA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29.11.2022</w:t>
            </w:r>
          </w:p>
        </w:tc>
      </w:tr>
      <w:tr w:rsidR="00B10E7B" w:rsidRPr="00BE616E" w14:paraId="0054F4A0"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8FBCE2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115</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F21A9D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Erete de stuf</w:t>
            </w:r>
          </w:p>
        </w:tc>
        <w:tc>
          <w:tcPr>
            <w:tcW w:w="1336" w:type="pct"/>
            <w:tcBorders>
              <w:top w:val="nil"/>
              <w:left w:val="nil"/>
              <w:bottom w:val="single" w:sz="4" w:space="0" w:color="auto"/>
              <w:right w:val="single" w:sz="4" w:space="0" w:color="auto"/>
            </w:tcBorders>
            <w:shd w:val="clear" w:color="auto" w:fill="auto"/>
            <w:noWrap/>
            <w:vAlign w:val="center"/>
            <w:hideMark/>
          </w:tcPr>
          <w:p w14:paraId="497D122A"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Circus aeruginosus</w:t>
            </w:r>
          </w:p>
        </w:tc>
        <w:tc>
          <w:tcPr>
            <w:tcW w:w="472" w:type="pct"/>
            <w:tcBorders>
              <w:top w:val="nil"/>
              <w:left w:val="nil"/>
              <w:bottom w:val="single" w:sz="4" w:space="0" w:color="auto"/>
              <w:right w:val="single" w:sz="4" w:space="0" w:color="auto"/>
            </w:tcBorders>
            <w:shd w:val="clear" w:color="auto" w:fill="auto"/>
            <w:noWrap/>
            <w:vAlign w:val="center"/>
            <w:hideMark/>
          </w:tcPr>
          <w:p w14:paraId="5E2EC1A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42C903A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44,4289</w:t>
            </w:r>
          </w:p>
        </w:tc>
        <w:tc>
          <w:tcPr>
            <w:tcW w:w="707" w:type="pct"/>
            <w:tcBorders>
              <w:top w:val="nil"/>
              <w:left w:val="nil"/>
              <w:bottom w:val="single" w:sz="4" w:space="0" w:color="auto"/>
              <w:right w:val="single" w:sz="4" w:space="0" w:color="auto"/>
            </w:tcBorders>
            <w:shd w:val="clear" w:color="auto" w:fill="auto"/>
            <w:noWrap/>
            <w:vAlign w:val="center"/>
            <w:hideMark/>
          </w:tcPr>
          <w:p w14:paraId="349F116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28,7193</w:t>
            </w:r>
          </w:p>
        </w:tc>
        <w:tc>
          <w:tcPr>
            <w:tcW w:w="601" w:type="pct"/>
            <w:tcBorders>
              <w:top w:val="nil"/>
              <w:left w:val="nil"/>
              <w:bottom w:val="single" w:sz="4" w:space="0" w:color="auto"/>
              <w:right w:val="single" w:sz="4" w:space="0" w:color="auto"/>
            </w:tcBorders>
            <w:shd w:val="clear" w:color="auto" w:fill="auto"/>
            <w:noWrap/>
            <w:vAlign w:val="center"/>
            <w:hideMark/>
          </w:tcPr>
          <w:p w14:paraId="556AE16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29.11.2022</w:t>
            </w:r>
          </w:p>
        </w:tc>
      </w:tr>
      <w:tr w:rsidR="00B10E7B" w:rsidRPr="00BE616E" w14:paraId="23D25C4D"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6393BF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116</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6CBD97F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Erete vânăt</w:t>
            </w:r>
          </w:p>
        </w:tc>
        <w:tc>
          <w:tcPr>
            <w:tcW w:w="1336" w:type="pct"/>
            <w:tcBorders>
              <w:top w:val="nil"/>
              <w:left w:val="nil"/>
              <w:bottom w:val="single" w:sz="4" w:space="0" w:color="auto"/>
              <w:right w:val="single" w:sz="4" w:space="0" w:color="auto"/>
            </w:tcBorders>
            <w:shd w:val="clear" w:color="auto" w:fill="auto"/>
            <w:noWrap/>
            <w:vAlign w:val="center"/>
            <w:hideMark/>
          </w:tcPr>
          <w:p w14:paraId="407CD4C6"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Circus cyaneus</w:t>
            </w:r>
          </w:p>
        </w:tc>
        <w:tc>
          <w:tcPr>
            <w:tcW w:w="472" w:type="pct"/>
            <w:tcBorders>
              <w:top w:val="nil"/>
              <w:left w:val="nil"/>
              <w:bottom w:val="single" w:sz="4" w:space="0" w:color="auto"/>
              <w:right w:val="single" w:sz="4" w:space="0" w:color="auto"/>
            </w:tcBorders>
            <w:shd w:val="clear" w:color="auto" w:fill="auto"/>
            <w:noWrap/>
            <w:vAlign w:val="center"/>
            <w:hideMark/>
          </w:tcPr>
          <w:p w14:paraId="0FFB802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3E712CC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44,4290</w:t>
            </w:r>
          </w:p>
        </w:tc>
        <w:tc>
          <w:tcPr>
            <w:tcW w:w="707" w:type="pct"/>
            <w:tcBorders>
              <w:top w:val="nil"/>
              <w:left w:val="nil"/>
              <w:bottom w:val="single" w:sz="4" w:space="0" w:color="auto"/>
              <w:right w:val="single" w:sz="4" w:space="0" w:color="auto"/>
            </w:tcBorders>
            <w:shd w:val="clear" w:color="auto" w:fill="auto"/>
            <w:noWrap/>
            <w:vAlign w:val="center"/>
            <w:hideMark/>
          </w:tcPr>
          <w:p w14:paraId="16D0378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28,7148</w:t>
            </w:r>
          </w:p>
        </w:tc>
        <w:tc>
          <w:tcPr>
            <w:tcW w:w="601" w:type="pct"/>
            <w:tcBorders>
              <w:top w:val="nil"/>
              <w:left w:val="nil"/>
              <w:bottom w:val="single" w:sz="4" w:space="0" w:color="auto"/>
              <w:right w:val="single" w:sz="4" w:space="0" w:color="auto"/>
            </w:tcBorders>
            <w:shd w:val="clear" w:color="auto" w:fill="auto"/>
            <w:noWrap/>
            <w:vAlign w:val="center"/>
            <w:hideMark/>
          </w:tcPr>
          <w:p w14:paraId="4CEFBA7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29.11.2022</w:t>
            </w:r>
          </w:p>
        </w:tc>
      </w:tr>
      <w:tr w:rsidR="00B10E7B" w:rsidRPr="00BE616E" w14:paraId="0C7EFC8A"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82BB85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117</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04C78B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Vrabie de casă</w:t>
            </w:r>
          </w:p>
        </w:tc>
        <w:tc>
          <w:tcPr>
            <w:tcW w:w="1336" w:type="pct"/>
            <w:tcBorders>
              <w:top w:val="nil"/>
              <w:left w:val="nil"/>
              <w:bottom w:val="single" w:sz="4" w:space="0" w:color="auto"/>
              <w:right w:val="single" w:sz="4" w:space="0" w:color="auto"/>
            </w:tcBorders>
            <w:shd w:val="clear" w:color="auto" w:fill="auto"/>
            <w:noWrap/>
            <w:vAlign w:val="center"/>
            <w:hideMark/>
          </w:tcPr>
          <w:p w14:paraId="30BFCF69"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Passer domesticus</w:t>
            </w:r>
          </w:p>
        </w:tc>
        <w:tc>
          <w:tcPr>
            <w:tcW w:w="472" w:type="pct"/>
            <w:tcBorders>
              <w:top w:val="nil"/>
              <w:left w:val="nil"/>
              <w:bottom w:val="single" w:sz="4" w:space="0" w:color="auto"/>
              <w:right w:val="single" w:sz="4" w:space="0" w:color="auto"/>
            </w:tcBorders>
            <w:shd w:val="clear" w:color="auto" w:fill="auto"/>
            <w:noWrap/>
            <w:vAlign w:val="center"/>
            <w:hideMark/>
          </w:tcPr>
          <w:p w14:paraId="4984BB3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20</w:t>
            </w:r>
          </w:p>
        </w:tc>
        <w:tc>
          <w:tcPr>
            <w:tcW w:w="550" w:type="pct"/>
            <w:tcBorders>
              <w:top w:val="nil"/>
              <w:left w:val="nil"/>
              <w:bottom w:val="single" w:sz="4" w:space="0" w:color="auto"/>
              <w:right w:val="single" w:sz="4" w:space="0" w:color="auto"/>
            </w:tcBorders>
            <w:shd w:val="clear" w:color="auto" w:fill="auto"/>
            <w:noWrap/>
            <w:vAlign w:val="center"/>
            <w:hideMark/>
          </w:tcPr>
          <w:p w14:paraId="040E550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44,4300</w:t>
            </w:r>
          </w:p>
        </w:tc>
        <w:tc>
          <w:tcPr>
            <w:tcW w:w="707" w:type="pct"/>
            <w:tcBorders>
              <w:top w:val="nil"/>
              <w:left w:val="nil"/>
              <w:bottom w:val="single" w:sz="4" w:space="0" w:color="auto"/>
              <w:right w:val="single" w:sz="4" w:space="0" w:color="auto"/>
            </w:tcBorders>
            <w:shd w:val="clear" w:color="auto" w:fill="auto"/>
            <w:noWrap/>
            <w:vAlign w:val="center"/>
            <w:hideMark/>
          </w:tcPr>
          <w:p w14:paraId="34E04AD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28,7166</w:t>
            </w:r>
          </w:p>
        </w:tc>
        <w:tc>
          <w:tcPr>
            <w:tcW w:w="601" w:type="pct"/>
            <w:tcBorders>
              <w:top w:val="nil"/>
              <w:left w:val="nil"/>
              <w:bottom w:val="single" w:sz="4" w:space="0" w:color="auto"/>
              <w:right w:val="single" w:sz="4" w:space="0" w:color="auto"/>
            </w:tcBorders>
            <w:shd w:val="clear" w:color="auto" w:fill="auto"/>
            <w:noWrap/>
            <w:vAlign w:val="center"/>
            <w:hideMark/>
          </w:tcPr>
          <w:p w14:paraId="1BA4633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29.11.2022</w:t>
            </w:r>
          </w:p>
        </w:tc>
      </w:tr>
      <w:tr w:rsidR="00B10E7B" w:rsidRPr="00BE616E" w14:paraId="1BED71C2"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EAAFF8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118</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1194C7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Vrabie de câmp</w:t>
            </w:r>
          </w:p>
        </w:tc>
        <w:tc>
          <w:tcPr>
            <w:tcW w:w="1336" w:type="pct"/>
            <w:tcBorders>
              <w:top w:val="nil"/>
              <w:left w:val="nil"/>
              <w:bottom w:val="single" w:sz="4" w:space="0" w:color="auto"/>
              <w:right w:val="single" w:sz="4" w:space="0" w:color="auto"/>
            </w:tcBorders>
            <w:shd w:val="clear" w:color="auto" w:fill="auto"/>
            <w:noWrap/>
            <w:vAlign w:val="center"/>
            <w:hideMark/>
          </w:tcPr>
          <w:p w14:paraId="4296244D"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Passer montanus</w:t>
            </w:r>
          </w:p>
        </w:tc>
        <w:tc>
          <w:tcPr>
            <w:tcW w:w="472" w:type="pct"/>
            <w:tcBorders>
              <w:top w:val="nil"/>
              <w:left w:val="nil"/>
              <w:bottom w:val="single" w:sz="4" w:space="0" w:color="auto"/>
              <w:right w:val="single" w:sz="4" w:space="0" w:color="auto"/>
            </w:tcBorders>
            <w:shd w:val="clear" w:color="auto" w:fill="auto"/>
            <w:noWrap/>
            <w:vAlign w:val="center"/>
            <w:hideMark/>
          </w:tcPr>
          <w:p w14:paraId="14FB7FF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21</w:t>
            </w:r>
          </w:p>
        </w:tc>
        <w:tc>
          <w:tcPr>
            <w:tcW w:w="550" w:type="pct"/>
            <w:tcBorders>
              <w:top w:val="nil"/>
              <w:left w:val="nil"/>
              <w:bottom w:val="single" w:sz="4" w:space="0" w:color="auto"/>
              <w:right w:val="single" w:sz="4" w:space="0" w:color="auto"/>
            </w:tcBorders>
            <w:shd w:val="clear" w:color="auto" w:fill="auto"/>
            <w:noWrap/>
            <w:vAlign w:val="center"/>
            <w:hideMark/>
          </w:tcPr>
          <w:p w14:paraId="0F69959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44,4299</w:t>
            </w:r>
          </w:p>
        </w:tc>
        <w:tc>
          <w:tcPr>
            <w:tcW w:w="707" w:type="pct"/>
            <w:tcBorders>
              <w:top w:val="nil"/>
              <w:left w:val="nil"/>
              <w:bottom w:val="single" w:sz="4" w:space="0" w:color="auto"/>
              <w:right w:val="single" w:sz="4" w:space="0" w:color="auto"/>
            </w:tcBorders>
            <w:shd w:val="clear" w:color="auto" w:fill="auto"/>
            <w:noWrap/>
            <w:vAlign w:val="center"/>
            <w:hideMark/>
          </w:tcPr>
          <w:p w14:paraId="609D117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28,7165</w:t>
            </w:r>
          </w:p>
        </w:tc>
        <w:tc>
          <w:tcPr>
            <w:tcW w:w="601" w:type="pct"/>
            <w:tcBorders>
              <w:top w:val="nil"/>
              <w:left w:val="nil"/>
              <w:bottom w:val="single" w:sz="4" w:space="0" w:color="auto"/>
              <w:right w:val="single" w:sz="4" w:space="0" w:color="auto"/>
            </w:tcBorders>
            <w:shd w:val="clear" w:color="auto" w:fill="auto"/>
            <w:noWrap/>
            <w:vAlign w:val="center"/>
            <w:hideMark/>
          </w:tcPr>
          <w:p w14:paraId="04B4820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29.11.2022</w:t>
            </w:r>
          </w:p>
        </w:tc>
      </w:tr>
      <w:tr w:rsidR="00B10E7B" w:rsidRPr="00BE616E" w14:paraId="540DED68"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F31D4D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119</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5BE891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Pelican creț</w:t>
            </w:r>
          </w:p>
        </w:tc>
        <w:tc>
          <w:tcPr>
            <w:tcW w:w="1336" w:type="pct"/>
            <w:tcBorders>
              <w:top w:val="nil"/>
              <w:left w:val="nil"/>
              <w:bottom w:val="single" w:sz="4" w:space="0" w:color="auto"/>
              <w:right w:val="single" w:sz="4" w:space="0" w:color="auto"/>
            </w:tcBorders>
            <w:shd w:val="clear" w:color="auto" w:fill="auto"/>
            <w:noWrap/>
            <w:vAlign w:val="center"/>
            <w:hideMark/>
          </w:tcPr>
          <w:p w14:paraId="699DA9CB"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Pelecanus crispus</w:t>
            </w:r>
          </w:p>
        </w:tc>
        <w:tc>
          <w:tcPr>
            <w:tcW w:w="472" w:type="pct"/>
            <w:tcBorders>
              <w:top w:val="nil"/>
              <w:left w:val="nil"/>
              <w:bottom w:val="single" w:sz="4" w:space="0" w:color="auto"/>
              <w:right w:val="single" w:sz="4" w:space="0" w:color="auto"/>
            </w:tcBorders>
            <w:shd w:val="clear" w:color="auto" w:fill="auto"/>
            <w:noWrap/>
            <w:vAlign w:val="center"/>
            <w:hideMark/>
          </w:tcPr>
          <w:p w14:paraId="6087AF4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505D260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44,4251</w:t>
            </w:r>
          </w:p>
        </w:tc>
        <w:tc>
          <w:tcPr>
            <w:tcW w:w="707" w:type="pct"/>
            <w:tcBorders>
              <w:top w:val="nil"/>
              <w:left w:val="nil"/>
              <w:bottom w:val="single" w:sz="4" w:space="0" w:color="auto"/>
              <w:right w:val="single" w:sz="4" w:space="0" w:color="auto"/>
            </w:tcBorders>
            <w:shd w:val="clear" w:color="auto" w:fill="auto"/>
            <w:noWrap/>
            <w:vAlign w:val="center"/>
            <w:hideMark/>
          </w:tcPr>
          <w:p w14:paraId="208849C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28,7269</w:t>
            </w:r>
          </w:p>
        </w:tc>
        <w:tc>
          <w:tcPr>
            <w:tcW w:w="601" w:type="pct"/>
            <w:tcBorders>
              <w:top w:val="nil"/>
              <w:left w:val="nil"/>
              <w:bottom w:val="single" w:sz="4" w:space="0" w:color="auto"/>
              <w:right w:val="single" w:sz="4" w:space="0" w:color="auto"/>
            </w:tcBorders>
            <w:shd w:val="clear" w:color="auto" w:fill="auto"/>
            <w:noWrap/>
            <w:vAlign w:val="center"/>
            <w:hideMark/>
          </w:tcPr>
          <w:p w14:paraId="27827D4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29.11.2022</w:t>
            </w:r>
          </w:p>
        </w:tc>
      </w:tr>
      <w:tr w:rsidR="00B10E7B" w:rsidRPr="00BE616E" w14:paraId="404B2DB3"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55980F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120</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5B5DAA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Erete de stuf</w:t>
            </w:r>
          </w:p>
        </w:tc>
        <w:tc>
          <w:tcPr>
            <w:tcW w:w="1336" w:type="pct"/>
            <w:tcBorders>
              <w:top w:val="nil"/>
              <w:left w:val="nil"/>
              <w:bottom w:val="single" w:sz="4" w:space="0" w:color="auto"/>
              <w:right w:val="single" w:sz="4" w:space="0" w:color="auto"/>
            </w:tcBorders>
            <w:shd w:val="clear" w:color="auto" w:fill="auto"/>
            <w:noWrap/>
            <w:vAlign w:val="center"/>
            <w:hideMark/>
          </w:tcPr>
          <w:p w14:paraId="6C9103DD"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Circus aeruginosus</w:t>
            </w:r>
          </w:p>
        </w:tc>
        <w:tc>
          <w:tcPr>
            <w:tcW w:w="472" w:type="pct"/>
            <w:tcBorders>
              <w:top w:val="nil"/>
              <w:left w:val="nil"/>
              <w:bottom w:val="single" w:sz="4" w:space="0" w:color="auto"/>
              <w:right w:val="single" w:sz="4" w:space="0" w:color="auto"/>
            </w:tcBorders>
            <w:shd w:val="clear" w:color="auto" w:fill="auto"/>
            <w:noWrap/>
            <w:vAlign w:val="center"/>
            <w:hideMark/>
          </w:tcPr>
          <w:p w14:paraId="124E2A0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5BAF020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44,4258</w:t>
            </w:r>
          </w:p>
        </w:tc>
        <w:tc>
          <w:tcPr>
            <w:tcW w:w="707" w:type="pct"/>
            <w:tcBorders>
              <w:top w:val="nil"/>
              <w:left w:val="nil"/>
              <w:bottom w:val="single" w:sz="4" w:space="0" w:color="auto"/>
              <w:right w:val="single" w:sz="4" w:space="0" w:color="auto"/>
            </w:tcBorders>
            <w:shd w:val="clear" w:color="auto" w:fill="auto"/>
            <w:noWrap/>
            <w:vAlign w:val="center"/>
            <w:hideMark/>
          </w:tcPr>
          <w:p w14:paraId="63ED4B7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28,7266</w:t>
            </w:r>
          </w:p>
        </w:tc>
        <w:tc>
          <w:tcPr>
            <w:tcW w:w="601" w:type="pct"/>
            <w:tcBorders>
              <w:top w:val="nil"/>
              <w:left w:val="nil"/>
              <w:bottom w:val="single" w:sz="4" w:space="0" w:color="auto"/>
              <w:right w:val="single" w:sz="4" w:space="0" w:color="auto"/>
            </w:tcBorders>
            <w:shd w:val="clear" w:color="auto" w:fill="auto"/>
            <w:noWrap/>
            <w:vAlign w:val="center"/>
            <w:hideMark/>
          </w:tcPr>
          <w:p w14:paraId="2175D3C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29.11.2022</w:t>
            </w:r>
          </w:p>
        </w:tc>
      </w:tr>
      <w:tr w:rsidR="00B10E7B" w:rsidRPr="00BE616E" w14:paraId="32462D13"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F24F7C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121</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68427FA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Fâsă de luncă</w:t>
            </w:r>
          </w:p>
        </w:tc>
        <w:tc>
          <w:tcPr>
            <w:tcW w:w="1336" w:type="pct"/>
            <w:tcBorders>
              <w:top w:val="nil"/>
              <w:left w:val="nil"/>
              <w:bottom w:val="single" w:sz="4" w:space="0" w:color="auto"/>
              <w:right w:val="single" w:sz="4" w:space="0" w:color="auto"/>
            </w:tcBorders>
            <w:shd w:val="clear" w:color="auto" w:fill="auto"/>
            <w:noWrap/>
            <w:vAlign w:val="center"/>
            <w:hideMark/>
          </w:tcPr>
          <w:p w14:paraId="5A274ABC"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Anthus pratensis</w:t>
            </w:r>
          </w:p>
        </w:tc>
        <w:tc>
          <w:tcPr>
            <w:tcW w:w="472" w:type="pct"/>
            <w:tcBorders>
              <w:top w:val="nil"/>
              <w:left w:val="nil"/>
              <w:bottom w:val="single" w:sz="4" w:space="0" w:color="auto"/>
              <w:right w:val="single" w:sz="4" w:space="0" w:color="auto"/>
            </w:tcBorders>
            <w:shd w:val="clear" w:color="auto" w:fill="auto"/>
            <w:noWrap/>
            <w:vAlign w:val="center"/>
            <w:hideMark/>
          </w:tcPr>
          <w:p w14:paraId="306AE2D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85</w:t>
            </w:r>
          </w:p>
        </w:tc>
        <w:tc>
          <w:tcPr>
            <w:tcW w:w="550" w:type="pct"/>
            <w:tcBorders>
              <w:top w:val="nil"/>
              <w:left w:val="nil"/>
              <w:bottom w:val="single" w:sz="4" w:space="0" w:color="auto"/>
              <w:right w:val="single" w:sz="4" w:space="0" w:color="auto"/>
            </w:tcBorders>
            <w:shd w:val="clear" w:color="auto" w:fill="auto"/>
            <w:noWrap/>
            <w:vAlign w:val="center"/>
            <w:hideMark/>
          </w:tcPr>
          <w:p w14:paraId="0F8C419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44,4258</w:t>
            </w:r>
          </w:p>
        </w:tc>
        <w:tc>
          <w:tcPr>
            <w:tcW w:w="707" w:type="pct"/>
            <w:tcBorders>
              <w:top w:val="nil"/>
              <w:left w:val="nil"/>
              <w:bottom w:val="single" w:sz="4" w:space="0" w:color="auto"/>
              <w:right w:val="single" w:sz="4" w:space="0" w:color="auto"/>
            </w:tcBorders>
            <w:shd w:val="clear" w:color="auto" w:fill="auto"/>
            <w:noWrap/>
            <w:vAlign w:val="center"/>
            <w:hideMark/>
          </w:tcPr>
          <w:p w14:paraId="12BC491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28,7259</w:t>
            </w:r>
          </w:p>
        </w:tc>
        <w:tc>
          <w:tcPr>
            <w:tcW w:w="601" w:type="pct"/>
            <w:tcBorders>
              <w:top w:val="nil"/>
              <w:left w:val="nil"/>
              <w:bottom w:val="single" w:sz="4" w:space="0" w:color="auto"/>
              <w:right w:val="single" w:sz="4" w:space="0" w:color="auto"/>
            </w:tcBorders>
            <w:shd w:val="clear" w:color="auto" w:fill="auto"/>
            <w:noWrap/>
            <w:vAlign w:val="center"/>
            <w:hideMark/>
          </w:tcPr>
          <w:p w14:paraId="5C4DDDE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29.11.2022</w:t>
            </w:r>
          </w:p>
        </w:tc>
      </w:tr>
      <w:tr w:rsidR="00B10E7B" w:rsidRPr="00BE616E" w14:paraId="2D626AEA"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93C030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122</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E4DD8B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Erete vânăt</w:t>
            </w:r>
          </w:p>
        </w:tc>
        <w:tc>
          <w:tcPr>
            <w:tcW w:w="1336" w:type="pct"/>
            <w:tcBorders>
              <w:top w:val="nil"/>
              <w:left w:val="nil"/>
              <w:bottom w:val="single" w:sz="4" w:space="0" w:color="auto"/>
              <w:right w:val="single" w:sz="4" w:space="0" w:color="auto"/>
            </w:tcBorders>
            <w:shd w:val="clear" w:color="auto" w:fill="auto"/>
            <w:noWrap/>
            <w:vAlign w:val="center"/>
            <w:hideMark/>
          </w:tcPr>
          <w:p w14:paraId="2B7F0FBD"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Circus cyaneus</w:t>
            </w:r>
          </w:p>
        </w:tc>
        <w:tc>
          <w:tcPr>
            <w:tcW w:w="472" w:type="pct"/>
            <w:tcBorders>
              <w:top w:val="nil"/>
              <w:left w:val="nil"/>
              <w:bottom w:val="single" w:sz="4" w:space="0" w:color="auto"/>
              <w:right w:val="single" w:sz="4" w:space="0" w:color="auto"/>
            </w:tcBorders>
            <w:shd w:val="clear" w:color="auto" w:fill="auto"/>
            <w:noWrap/>
            <w:vAlign w:val="center"/>
            <w:hideMark/>
          </w:tcPr>
          <w:p w14:paraId="448B8EC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38F1C00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44,4243</w:t>
            </w:r>
          </w:p>
        </w:tc>
        <w:tc>
          <w:tcPr>
            <w:tcW w:w="707" w:type="pct"/>
            <w:tcBorders>
              <w:top w:val="nil"/>
              <w:left w:val="nil"/>
              <w:bottom w:val="single" w:sz="4" w:space="0" w:color="auto"/>
              <w:right w:val="single" w:sz="4" w:space="0" w:color="auto"/>
            </w:tcBorders>
            <w:shd w:val="clear" w:color="auto" w:fill="auto"/>
            <w:noWrap/>
            <w:vAlign w:val="center"/>
            <w:hideMark/>
          </w:tcPr>
          <w:p w14:paraId="2D600AC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28,7107</w:t>
            </w:r>
          </w:p>
        </w:tc>
        <w:tc>
          <w:tcPr>
            <w:tcW w:w="601" w:type="pct"/>
            <w:tcBorders>
              <w:top w:val="nil"/>
              <w:left w:val="nil"/>
              <w:bottom w:val="single" w:sz="4" w:space="0" w:color="auto"/>
              <w:right w:val="single" w:sz="4" w:space="0" w:color="auto"/>
            </w:tcBorders>
            <w:shd w:val="clear" w:color="auto" w:fill="auto"/>
            <w:noWrap/>
            <w:vAlign w:val="center"/>
            <w:hideMark/>
          </w:tcPr>
          <w:p w14:paraId="58897BE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30.11.2022</w:t>
            </w:r>
          </w:p>
        </w:tc>
      </w:tr>
      <w:tr w:rsidR="00B10E7B" w:rsidRPr="00BE616E" w14:paraId="0DBA94ED"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3AC565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123</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57A394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Rață mare</w:t>
            </w:r>
          </w:p>
        </w:tc>
        <w:tc>
          <w:tcPr>
            <w:tcW w:w="1336" w:type="pct"/>
            <w:tcBorders>
              <w:top w:val="nil"/>
              <w:left w:val="nil"/>
              <w:bottom w:val="single" w:sz="4" w:space="0" w:color="auto"/>
              <w:right w:val="single" w:sz="4" w:space="0" w:color="auto"/>
            </w:tcBorders>
            <w:shd w:val="clear" w:color="auto" w:fill="auto"/>
            <w:noWrap/>
            <w:vAlign w:val="center"/>
            <w:hideMark/>
          </w:tcPr>
          <w:p w14:paraId="6CF5210D"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Anas platyrhynchos</w:t>
            </w:r>
          </w:p>
        </w:tc>
        <w:tc>
          <w:tcPr>
            <w:tcW w:w="472" w:type="pct"/>
            <w:tcBorders>
              <w:top w:val="nil"/>
              <w:left w:val="nil"/>
              <w:bottom w:val="single" w:sz="4" w:space="0" w:color="auto"/>
              <w:right w:val="single" w:sz="4" w:space="0" w:color="auto"/>
            </w:tcBorders>
            <w:shd w:val="clear" w:color="auto" w:fill="auto"/>
            <w:noWrap/>
            <w:vAlign w:val="center"/>
            <w:hideMark/>
          </w:tcPr>
          <w:p w14:paraId="1301E71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9</w:t>
            </w:r>
          </w:p>
        </w:tc>
        <w:tc>
          <w:tcPr>
            <w:tcW w:w="550" w:type="pct"/>
            <w:tcBorders>
              <w:top w:val="nil"/>
              <w:left w:val="nil"/>
              <w:bottom w:val="single" w:sz="4" w:space="0" w:color="auto"/>
              <w:right w:val="single" w:sz="4" w:space="0" w:color="auto"/>
            </w:tcBorders>
            <w:shd w:val="clear" w:color="auto" w:fill="auto"/>
            <w:noWrap/>
            <w:vAlign w:val="center"/>
            <w:hideMark/>
          </w:tcPr>
          <w:p w14:paraId="4B0AF81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44,4263</w:t>
            </w:r>
          </w:p>
        </w:tc>
        <w:tc>
          <w:tcPr>
            <w:tcW w:w="707" w:type="pct"/>
            <w:tcBorders>
              <w:top w:val="nil"/>
              <w:left w:val="nil"/>
              <w:bottom w:val="single" w:sz="4" w:space="0" w:color="auto"/>
              <w:right w:val="single" w:sz="4" w:space="0" w:color="auto"/>
            </w:tcBorders>
            <w:shd w:val="clear" w:color="auto" w:fill="auto"/>
            <w:noWrap/>
            <w:vAlign w:val="center"/>
            <w:hideMark/>
          </w:tcPr>
          <w:p w14:paraId="7EDCF7B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28,7209</w:t>
            </w:r>
          </w:p>
        </w:tc>
        <w:tc>
          <w:tcPr>
            <w:tcW w:w="601" w:type="pct"/>
            <w:tcBorders>
              <w:top w:val="nil"/>
              <w:left w:val="nil"/>
              <w:bottom w:val="single" w:sz="4" w:space="0" w:color="auto"/>
              <w:right w:val="single" w:sz="4" w:space="0" w:color="auto"/>
            </w:tcBorders>
            <w:shd w:val="clear" w:color="auto" w:fill="auto"/>
            <w:noWrap/>
            <w:vAlign w:val="center"/>
            <w:hideMark/>
          </w:tcPr>
          <w:p w14:paraId="7E18853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30.11.2022</w:t>
            </w:r>
          </w:p>
        </w:tc>
      </w:tr>
      <w:tr w:rsidR="00B10E7B" w:rsidRPr="00BE616E" w14:paraId="39301829"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9EFFFC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124</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73400D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Fâsă de luncă</w:t>
            </w:r>
          </w:p>
        </w:tc>
        <w:tc>
          <w:tcPr>
            <w:tcW w:w="1336" w:type="pct"/>
            <w:tcBorders>
              <w:top w:val="nil"/>
              <w:left w:val="nil"/>
              <w:bottom w:val="single" w:sz="4" w:space="0" w:color="auto"/>
              <w:right w:val="single" w:sz="4" w:space="0" w:color="auto"/>
            </w:tcBorders>
            <w:shd w:val="clear" w:color="auto" w:fill="auto"/>
            <w:noWrap/>
            <w:vAlign w:val="center"/>
            <w:hideMark/>
          </w:tcPr>
          <w:p w14:paraId="4110C42B"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Anthus pratensis</w:t>
            </w:r>
          </w:p>
        </w:tc>
        <w:tc>
          <w:tcPr>
            <w:tcW w:w="472" w:type="pct"/>
            <w:tcBorders>
              <w:top w:val="nil"/>
              <w:left w:val="nil"/>
              <w:bottom w:val="single" w:sz="4" w:space="0" w:color="auto"/>
              <w:right w:val="single" w:sz="4" w:space="0" w:color="auto"/>
            </w:tcBorders>
            <w:shd w:val="clear" w:color="auto" w:fill="auto"/>
            <w:noWrap/>
            <w:vAlign w:val="center"/>
            <w:hideMark/>
          </w:tcPr>
          <w:p w14:paraId="3B4288D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0287F36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44,4250</w:t>
            </w:r>
          </w:p>
        </w:tc>
        <w:tc>
          <w:tcPr>
            <w:tcW w:w="707" w:type="pct"/>
            <w:tcBorders>
              <w:top w:val="nil"/>
              <w:left w:val="nil"/>
              <w:bottom w:val="single" w:sz="4" w:space="0" w:color="auto"/>
              <w:right w:val="single" w:sz="4" w:space="0" w:color="auto"/>
            </w:tcBorders>
            <w:shd w:val="clear" w:color="auto" w:fill="auto"/>
            <w:noWrap/>
            <w:vAlign w:val="center"/>
            <w:hideMark/>
          </w:tcPr>
          <w:p w14:paraId="349072D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28,7223</w:t>
            </w:r>
          </w:p>
        </w:tc>
        <w:tc>
          <w:tcPr>
            <w:tcW w:w="601" w:type="pct"/>
            <w:tcBorders>
              <w:top w:val="nil"/>
              <w:left w:val="nil"/>
              <w:bottom w:val="single" w:sz="4" w:space="0" w:color="auto"/>
              <w:right w:val="single" w:sz="4" w:space="0" w:color="auto"/>
            </w:tcBorders>
            <w:shd w:val="clear" w:color="auto" w:fill="auto"/>
            <w:noWrap/>
            <w:vAlign w:val="center"/>
            <w:hideMark/>
          </w:tcPr>
          <w:p w14:paraId="2493124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30.11.2022</w:t>
            </w:r>
          </w:p>
        </w:tc>
      </w:tr>
      <w:tr w:rsidR="00B10E7B" w:rsidRPr="00BE616E" w14:paraId="652AAFA6"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51BC0D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125</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4C22A8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Nagâț</w:t>
            </w:r>
          </w:p>
        </w:tc>
        <w:tc>
          <w:tcPr>
            <w:tcW w:w="1336" w:type="pct"/>
            <w:tcBorders>
              <w:top w:val="nil"/>
              <w:left w:val="nil"/>
              <w:bottom w:val="single" w:sz="4" w:space="0" w:color="auto"/>
              <w:right w:val="single" w:sz="4" w:space="0" w:color="auto"/>
            </w:tcBorders>
            <w:shd w:val="clear" w:color="auto" w:fill="auto"/>
            <w:noWrap/>
            <w:vAlign w:val="center"/>
            <w:hideMark/>
          </w:tcPr>
          <w:p w14:paraId="77E5A9B8"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Vanellus vanellus</w:t>
            </w:r>
          </w:p>
        </w:tc>
        <w:tc>
          <w:tcPr>
            <w:tcW w:w="472" w:type="pct"/>
            <w:tcBorders>
              <w:top w:val="nil"/>
              <w:left w:val="nil"/>
              <w:bottom w:val="single" w:sz="4" w:space="0" w:color="auto"/>
              <w:right w:val="single" w:sz="4" w:space="0" w:color="auto"/>
            </w:tcBorders>
            <w:shd w:val="clear" w:color="auto" w:fill="auto"/>
            <w:noWrap/>
            <w:vAlign w:val="center"/>
            <w:hideMark/>
          </w:tcPr>
          <w:p w14:paraId="40ACF8A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7</w:t>
            </w:r>
          </w:p>
        </w:tc>
        <w:tc>
          <w:tcPr>
            <w:tcW w:w="550" w:type="pct"/>
            <w:tcBorders>
              <w:top w:val="nil"/>
              <w:left w:val="nil"/>
              <w:bottom w:val="single" w:sz="4" w:space="0" w:color="auto"/>
              <w:right w:val="single" w:sz="4" w:space="0" w:color="auto"/>
            </w:tcBorders>
            <w:shd w:val="clear" w:color="auto" w:fill="auto"/>
            <w:noWrap/>
            <w:vAlign w:val="center"/>
            <w:hideMark/>
          </w:tcPr>
          <w:p w14:paraId="46CBB51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44,4229</w:t>
            </w:r>
          </w:p>
        </w:tc>
        <w:tc>
          <w:tcPr>
            <w:tcW w:w="707" w:type="pct"/>
            <w:tcBorders>
              <w:top w:val="nil"/>
              <w:left w:val="nil"/>
              <w:bottom w:val="single" w:sz="4" w:space="0" w:color="auto"/>
              <w:right w:val="single" w:sz="4" w:space="0" w:color="auto"/>
            </w:tcBorders>
            <w:shd w:val="clear" w:color="auto" w:fill="auto"/>
            <w:noWrap/>
            <w:vAlign w:val="center"/>
            <w:hideMark/>
          </w:tcPr>
          <w:p w14:paraId="0FEE594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28,7220</w:t>
            </w:r>
          </w:p>
        </w:tc>
        <w:tc>
          <w:tcPr>
            <w:tcW w:w="601" w:type="pct"/>
            <w:tcBorders>
              <w:top w:val="nil"/>
              <w:left w:val="nil"/>
              <w:bottom w:val="single" w:sz="4" w:space="0" w:color="auto"/>
              <w:right w:val="single" w:sz="4" w:space="0" w:color="auto"/>
            </w:tcBorders>
            <w:shd w:val="clear" w:color="auto" w:fill="auto"/>
            <w:noWrap/>
            <w:vAlign w:val="center"/>
            <w:hideMark/>
          </w:tcPr>
          <w:p w14:paraId="45E45F5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30.11.2022</w:t>
            </w:r>
          </w:p>
        </w:tc>
      </w:tr>
      <w:tr w:rsidR="00B10E7B" w:rsidRPr="00BE616E" w14:paraId="3A506299"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1A156B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126</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589459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Ploier auriu</w:t>
            </w:r>
          </w:p>
        </w:tc>
        <w:tc>
          <w:tcPr>
            <w:tcW w:w="1336" w:type="pct"/>
            <w:tcBorders>
              <w:top w:val="nil"/>
              <w:left w:val="nil"/>
              <w:bottom w:val="single" w:sz="4" w:space="0" w:color="auto"/>
              <w:right w:val="single" w:sz="4" w:space="0" w:color="auto"/>
            </w:tcBorders>
            <w:shd w:val="clear" w:color="auto" w:fill="auto"/>
            <w:noWrap/>
            <w:vAlign w:val="center"/>
            <w:hideMark/>
          </w:tcPr>
          <w:p w14:paraId="4E3E61EE"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Pluvialis apricaria</w:t>
            </w:r>
          </w:p>
        </w:tc>
        <w:tc>
          <w:tcPr>
            <w:tcW w:w="472" w:type="pct"/>
            <w:tcBorders>
              <w:top w:val="nil"/>
              <w:left w:val="nil"/>
              <w:bottom w:val="single" w:sz="4" w:space="0" w:color="auto"/>
              <w:right w:val="single" w:sz="4" w:space="0" w:color="auto"/>
            </w:tcBorders>
            <w:shd w:val="clear" w:color="auto" w:fill="auto"/>
            <w:noWrap/>
            <w:vAlign w:val="center"/>
            <w:hideMark/>
          </w:tcPr>
          <w:p w14:paraId="4A3FBF4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19</w:t>
            </w:r>
          </w:p>
        </w:tc>
        <w:tc>
          <w:tcPr>
            <w:tcW w:w="550" w:type="pct"/>
            <w:tcBorders>
              <w:top w:val="nil"/>
              <w:left w:val="nil"/>
              <w:bottom w:val="single" w:sz="4" w:space="0" w:color="auto"/>
              <w:right w:val="single" w:sz="4" w:space="0" w:color="auto"/>
            </w:tcBorders>
            <w:shd w:val="clear" w:color="auto" w:fill="auto"/>
            <w:noWrap/>
            <w:vAlign w:val="center"/>
            <w:hideMark/>
          </w:tcPr>
          <w:p w14:paraId="0A99DC2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44,4228</w:t>
            </w:r>
          </w:p>
        </w:tc>
        <w:tc>
          <w:tcPr>
            <w:tcW w:w="707" w:type="pct"/>
            <w:tcBorders>
              <w:top w:val="nil"/>
              <w:left w:val="nil"/>
              <w:bottom w:val="single" w:sz="4" w:space="0" w:color="auto"/>
              <w:right w:val="single" w:sz="4" w:space="0" w:color="auto"/>
            </w:tcBorders>
            <w:shd w:val="clear" w:color="auto" w:fill="auto"/>
            <w:noWrap/>
            <w:vAlign w:val="center"/>
            <w:hideMark/>
          </w:tcPr>
          <w:p w14:paraId="4B9F0048" w14:textId="148614C4"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w:t>
            </w:r>
            <w:r w:rsidR="00CD6815">
              <w:rPr>
                <w:rFonts w:eastAsia="Times New Roman" w:cs="Calibri"/>
                <w:color w:val="000000"/>
                <w:sz w:val="16"/>
                <w:szCs w:val="16"/>
                <w:lang w:eastAsia="ro-RO"/>
              </w:rPr>
              <w:t>271</w:t>
            </w:r>
          </w:p>
        </w:tc>
        <w:tc>
          <w:tcPr>
            <w:tcW w:w="601" w:type="pct"/>
            <w:tcBorders>
              <w:top w:val="nil"/>
              <w:left w:val="nil"/>
              <w:bottom w:val="single" w:sz="4" w:space="0" w:color="auto"/>
              <w:right w:val="single" w:sz="4" w:space="0" w:color="auto"/>
            </w:tcBorders>
            <w:shd w:val="clear" w:color="auto" w:fill="auto"/>
            <w:noWrap/>
            <w:vAlign w:val="center"/>
            <w:hideMark/>
          </w:tcPr>
          <w:p w14:paraId="2DDAB4A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30.11.2022</w:t>
            </w:r>
          </w:p>
        </w:tc>
      </w:tr>
      <w:tr w:rsidR="00B10E7B" w:rsidRPr="00BE616E" w14:paraId="4E15E178"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8E366D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127</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6EC349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Erete de stuf</w:t>
            </w:r>
          </w:p>
        </w:tc>
        <w:tc>
          <w:tcPr>
            <w:tcW w:w="1336" w:type="pct"/>
            <w:tcBorders>
              <w:top w:val="nil"/>
              <w:left w:val="nil"/>
              <w:bottom w:val="single" w:sz="4" w:space="0" w:color="auto"/>
              <w:right w:val="single" w:sz="4" w:space="0" w:color="auto"/>
            </w:tcBorders>
            <w:shd w:val="clear" w:color="auto" w:fill="auto"/>
            <w:noWrap/>
            <w:vAlign w:val="center"/>
            <w:hideMark/>
          </w:tcPr>
          <w:p w14:paraId="2EAA8ECD"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Circus aeruginosus</w:t>
            </w:r>
          </w:p>
        </w:tc>
        <w:tc>
          <w:tcPr>
            <w:tcW w:w="472" w:type="pct"/>
            <w:tcBorders>
              <w:top w:val="nil"/>
              <w:left w:val="nil"/>
              <w:bottom w:val="single" w:sz="4" w:space="0" w:color="auto"/>
              <w:right w:val="single" w:sz="4" w:space="0" w:color="auto"/>
            </w:tcBorders>
            <w:shd w:val="clear" w:color="auto" w:fill="auto"/>
            <w:noWrap/>
            <w:vAlign w:val="center"/>
            <w:hideMark/>
          </w:tcPr>
          <w:p w14:paraId="6035114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6EE5DE6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44,4257</w:t>
            </w:r>
          </w:p>
        </w:tc>
        <w:tc>
          <w:tcPr>
            <w:tcW w:w="707" w:type="pct"/>
            <w:tcBorders>
              <w:top w:val="nil"/>
              <w:left w:val="nil"/>
              <w:bottom w:val="single" w:sz="4" w:space="0" w:color="auto"/>
              <w:right w:val="single" w:sz="4" w:space="0" w:color="auto"/>
            </w:tcBorders>
            <w:shd w:val="clear" w:color="auto" w:fill="auto"/>
            <w:noWrap/>
            <w:vAlign w:val="center"/>
            <w:hideMark/>
          </w:tcPr>
          <w:p w14:paraId="0393474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28,7237</w:t>
            </w:r>
          </w:p>
        </w:tc>
        <w:tc>
          <w:tcPr>
            <w:tcW w:w="601" w:type="pct"/>
            <w:tcBorders>
              <w:top w:val="nil"/>
              <w:left w:val="nil"/>
              <w:bottom w:val="single" w:sz="4" w:space="0" w:color="auto"/>
              <w:right w:val="single" w:sz="4" w:space="0" w:color="auto"/>
            </w:tcBorders>
            <w:shd w:val="clear" w:color="auto" w:fill="auto"/>
            <w:noWrap/>
            <w:vAlign w:val="center"/>
            <w:hideMark/>
          </w:tcPr>
          <w:p w14:paraId="4421571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30.11.2022</w:t>
            </w:r>
          </w:p>
        </w:tc>
      </w:tr>
      <w:tr w:rsidR="00B10E7B" w:rsidRPr="00BE616E" w14:paraId="605ADF21"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8779E9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128</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600B290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Presură galbenă</w:t>
            </w:r>
          </w:p>
        </w:tc>
        <w:tc>
          <w:tcPr>
            <w:tcW w:w="1336" w:type="pct"/>
            <w:tcBorders>
              <w:top w:val="nil"/>
              <w:left w:val="nil"/>
              <w:bottom w:val="single" w:sz="4" w:space="0" w:color="auto"/>
              <w:right w:val="single" w:sz="4" w:space="0" w:color="auto"/>
            </w:tcBorders>
            <w:shd w:val="clear" w:color="auto" w:fill="auto"/>
            <w:noWrap/>
            <w:vAlign w:val="center"/>
            <w:hideMark/>
          </w:tcPr>
          <w:p w14:paraId="27327B51"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Emberiza citrinella</w:t>
            </w:r>
          </w:p>
        </w:tc>
        <w:tc>
          <w:tcPr>
            <w:tcW w:w="472" w:type="pct"/>
            <w:tcBorders>
              <w:top w:val="nil"/>
              <w:left w:val="nil"/>
              <w:bottom w:val="single" w:sz="4" w:space="0" w:color="auto"/>
              <w:right w:val="single" w:sz="4" w:space="0" w:color="auto"/>
            </w:tcBorders>
            <w:shd w:val="clear" w:color="auto" w:fill="auto"/>
            <w:noWrap/>
            <w:vAlign w:val="center"/>
            <w:hideMark/>
          </w:tcPr>
          <w:p w14:paraId="56B1909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7505CE1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44,4244</w:t>
            </w:r>
          </w:p>
        </w:tc>
        <w:tc>
          <w:tcPr>
            <w:tcW w:w="707" w:type="pct"/>
            <w:tcBorders>
              <w:top w:val="nil"/>
              <w:left w:val="nil"/>
              <w:bottom w:val="single" w:sz="4" w:space="0" w:color="auto"/>
              <w:right w:val="single" w:sz="4" w:space="0" w:color="auto"/>
            </w:tcBorders>
            <w:shd w:val="clear" w:color="auto" w:fill="auto"/>
            <w:noWrap/>
            <w:vAlign w:val="center"/>
            <w:hideMark/>
          </w:tcPr>
          <w:p w14:paraId="7AC0609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28,7245</w:t>
            </w:r>
          </w:p>
        </w:tc>
        <w:tc>
          <w:tcPr>
            <w:tcW w:w="601" w:type="pct"/>
            <w:tcBorders>
              <w:top w:val="nil"/>
              <w:left w:val="nil"/>
              <w:bottom w:val="single" w:sz="4" w:space="0" w:color="auto"/>
              <w:right w:val="single" w:sz="4" w:space="0" w:color="auto"/>
            </w:tcBorders>
            <w:shd w:val="clear" w:color="auto" w:fill="auto"/>
            <w:noWrap/>
            <w:vAlign w:val="center"/>
            <w:hideMark/>
          </w:tcPr>
          <w:p w14:paraId="41471E1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30.11.2022</w:t>
            </w:r>
          </w:p>
        </w:tc>
      </w:tr>
      <w:tr w:rsidR="00B10E7B" w:rsidRPr="00BE616E" w14:paraId="48084B42"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92ECF5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129</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3D58BC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Porumbel domestic</w:t>
            </w:r>
          </w:p>
        </w:tc>
        <w:tc>
          <w:tcPr>
            <w:tcW w:w="1336" w:type="pct"/>
            <w:tcBorders>
              <w:top w:val="nil"/>
              <w:left w:val="nil"/>
              <w:bottom w:val="single" w:sz="4" w:space="0" w:color="auto"/>
              <w:right w:val="single" w:sz="4" w:space="0" w:color="auto"/>
            </w:tcBorders>
            <w:shd w:val="clear" w:color="auto" w:fill="auto"/>
            <w:noWrap/>
            <w:vAlign w:val="center"/>
            <w:hideMark/>
          </w:tcPr>
          <w:p w14:paraId="22605A90"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Columba livia forma domestica</w:t>
            </w:r>
          </w:p>
        </w:tc>
        <w:tc>
          <w:tcPr>
            <w:tcW w:w="472" w:type="pct"/>
            <w:tcBorders>
              <w:top w:val="nil"/>
              <w:left w:val="nil"/>
              <w:bottom w:val="single" w:sz="4" w:space="0" w:color="auto"/>
              <w:right w:val="single" w:sz="4" w:space="0" w:color="auto"/>
            </w:tcBorders>
            <w:shd w:val="clear" w:color="auto" w:fill="auto"/>
            <w:noWrap/>
            <w:vAlign w:val="center"/>
            <w:hideMark/>
          </w:tcPr>
          <w:p w14:paraId="657F172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7</w:t>
            </w:r>
          </w:p>
        </w:tc>
        <w:tc>
          <w:tcPr>
            <w:tcW w:w="550" w:type="pct"/>
            <w:tcBorders>
              <w:top w:val="nil"/>
              <w:left w:val="nil"/>
              <w:bottom w:val="single" w:sz="4" w:space="0" w:color="auto"/>
              <w:right w:val="single" w:sz="4" w:space="0" w:color="auto"/>
            </w:tcBorders>
            <w:shd w:val="clear" w:color="auto" w:fill="auto"/>
            <w:noWrap/>
            <w:vAlign w:val="center"/>
            <w:hideMark/>
          </w:tcPr>
          <w:p w14:paraId="57A8595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44,4267</w:t>
            </w:r>
          </w:p>
        </w:tc>
        <w:tc>
          <w:tcPr>
            <w:tcW w:w="707" w:type="pct"/>
            <w:tcBorders>
              <w:top w:val="nil"/>
              <w:left w:val="nil"/>
              <w:bottom w:val="single" w:sz="4" w:space="0" w:color="auto"/>
              <w:right w:val="single" w:sz="4" w:space="0" w:color="auto"/>
            </w:tcBorders>
            <w:shd w:val="clear" w:color="auto" w:fill="auto"/>
            <w:noWrap/>
            <w:vAlign w:val="center"/>
            <w:hideMark/>
          </w:tcPr>
          <w:p w14:paraId="7078F39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28,7163</w:t>
            </w:r>
          </w:p>
        </w:tc>
        <w:tc>
          <w:tcPr>
            <w:tcW w:w="601" w:type="pct"/>
            <w:tcBorders>
              <w:top w:val="nil"/>
              <w:left w:val="nil"/>
              <w:bottom w:val="single" w:sz="4" w:space="0" w:color="auto"/>
              <w:right w:val="single" w:sz="4" w:space="0" w:color="auto"/>
            </w:tcBorders>
            <w:shd w:val="clear" w:color="auto" w:fill="auto"/>
            <w:noWrap/>
            <w:vAlign w:val="center"/>
            <w:hideMark/>
          </w:tcPr>
          <w:p w14:paraId="6B26BC0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30.11.2022</w:t>
            </w:r>
          </w:p>
        </w:tc>
      </w:tr>
      <w:tr w:rsidR="00B10E7B" w:rsidRPr="00BE616E" w14:paraId="71FF8C41"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13C006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lastRenderedPageBreak/>
              <w:t>130</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5E8A96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Gâscă de vară</w:t>
            </w:r>
          </w:p>
        </w:tc>
        <w:tc>
          <w:tcPr>
            <w:tcW w:w="1336" w:type="pct"/>
            <w:tcBorders>
              <w:top w:val="nil"/>
              <w:left w:val="nil"/>
              <w:bottom w:val="single" w:sz="4" w:space="0" w:color="auto"/>
              <w:right w:val="single" w:sz="4" w:space="0" w:color="auto"/>
            </w:tcBorders>
            <w:shd w:val="clear" w:color="auto" w:fill="auto"/>
            <w:noWrap/>
            <w:vAlign w:val="center"/>
            <w:hideMark/>
          </w:tcPr>
          <w:p w14:paraId="79B734B9"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Anser anser</w:t>
            </w:r>
          </w:p>
        </w:tc>
        <w:tc>
          <w:tcPr>
            <w:tcW w:w="472" w:type="pct"/>
            <w:tcBorders>
              <w:top w:val="nil"/>
              <w:left w:val="nil"/>
              <w:bottom w:val="single" w:sz="4" w:space="0" w:color="auto"/>
              <w:right w:val="single" w:sz="4" w:space="0" w:color="auto"/>
            </w:tcBorders>
            <w:shd w:val="clear" w:color="auto" w:fill="auto"/>
            <w:noWrap/>
            <w:vAlign w:val="center"/>
            <w:hideMark/>
          </w:tcPr>
          <w:p w14:paraId="046E890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12</w:t>
            </w:r>
          </w:p>
        </w:tc>
        <w:tc>
          <w:tcPr>
            <w:tcW w:w="550" w:type="pct"/>
            <w:tcBorders>
              <w:top w:val="nil"/>
              <w:left w:val="nil"/>
              <w:bottom w:val="single" w:sz="4" w:space="0" w:color="auto"/>
              <w:right w:val="single" w:sz="4" w:space="0" w:color="auto"/>
            </w:tcBorders>
            <w:shd w:val="clear" w:color="auto" w:fill="auto"/>
            <w:noWrap/>
            <w:vAlign w:val="center"/>
            <w:hideMark/>
          </w:tcPr>
          <w:p w14:paraId="1F8BBA1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44,4249</w:t>
            </w:r>
          </w:p>
        </w:tc>
        <w:tc>
          <w:tcPr>
            <w:tcW w:w="707" w:type="pct"/>
            <w:tcBorders>
              <w:top w:val="nil"/>
              <w:left w:val="nil"/>
              <w:bottom w:val="single" w:sz="4" w:space="0" w:color="auto"/>
              <w:right w:val="single" w:sz="4" w:space="0" w:color="auto"/>
            </w:tcBorders>
            <w:shd w:val="clear" w:color="auto" w:fill="auto"/>
            <w:noWrap/>
            <w:vAlign w:val="center"/>
            <w:hideMark/>
          </w:tcPr>
          <w:p w14:paraId="4E6E06E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28,7157</w:t>
            </w:r>
          </w:p>
        </w:tc>
        <w:tc>
          <w:tcPr>
            <w:tcW w:w="601" w:type="pct"/>
            <w:tcBorders>
              <w:top w:val="nil"/>
              <w:left w:val="nil"/>
              <w:bottom w:val="single" w:sz="4" w:space="0" w:color="auto"/>
              <w:right w:val="single" w:sz="4" w:space="0" w:color="auto"/>
            </w:tcBorders>
            <w:shd w:val="clear" w:color="auto" w:fill="auto"/>
            <w:noWrap/>
            <w:vAlign w:val="center"/>
            <w:hideMark/>
          </w:tcPr>
          <w:p w14:paraId="6E0C896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30.11.2022</w:t>
            </w:r>
          </w:p>
        </w:tc>
      </w:tr>
      <w:tr w:rsidR="00B10E7B" w:rsidRPr="00BE616E" w14:paraId="4B8FDB21"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3B48C0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131</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06CD07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Vrabie de câmp</w:t>
            </w:r>
          </w:p>
        </w:tc>
        <w:tc>
          <w:tcPr>
            <w:tcW w:w="1336" w:type="pct"/>
            <w:tcBorders>
              <w:top w:val="nil"/>
              <w:left w:val="nil"/>
              <w:bottom w:val="single" w:sz="4" w:space="0" w:color="auto"/>
              <w:right w:val="single" w:sz="4" w:space="0" w:color="auto"/>
            </w:tcBorders>
            <w:shd w:val="clear" w:color="auto" w:fill="auto"/>
            <w:noWrap/>
            <w:vAlign w:val="center"/>
            <w:hideMark/>
          </w:tcPr>
          <w:p w14:paraId="1986630A"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Passer montanus</w:t>
            </w:r>
          </w:p>
        </w:tc>
        <w:tc>
          <w:tcPr>
            <w:tcW w:w="472" w:type="pct"/>
            <w:tcBorders>
              <w:top w:val="nil"/>
              <w:left w:val="nil"/>
              <w:bottom w:val="single" w:sz="4" w:space="0" w:color="auto"/>
              <w:right w:val="single" w:sz="4" w:space="0" w:color="auto"/>
            </w:tcBorders>
            <w:shd w:val="clear" w:color="auto" w:fill="auto"/>
            <w:noWrap/>
            <w:vAlign w:val="center"/>
            <w:hideMark/>
          </w:tcPr>
          <w:p w14:paraId="5392293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35</w:t>
            </w:r>
          </w:p>
        </w:tc>
        <w:tc>
          <w:tcPr>
            <w:tcW w:w="550" w:type="pct"/>
            <w:tcBorders>
              <w:top w:val="nil"/>
              <w:left w:val="nil"/>
              <w:bottom w:val="single" w:sz="4" w:space="0" w:color="auto"/>
              <w:right w:val="single" w:sz="4" w:space="0" w:color="auto"/>
            </w:tcBorders>
            <w:shd w:val="clear" w:color="auto" w:fill="auto"/>
            <w:noWrap/>
            <w:vAlign w:val="center"/>
            <w:hideMark/>
          </w:tcPr>
          <w:p w14:paraId="2943C76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44,4269</w:t>
            </w:r>
          </w:p>
        </w:tc>
        <w:tc>
          <w:tcPr>
            <w:tcW w:w="707" w:type="pct"/>
            <w:tcBorders>
              <w:top w:val="nil"/>
              <w:left w:val="nil"/>
              <w:bottom w:val="single" w:sz="4" w:space="0" w:color="auto"/>
              <w:right w:val="single" w:sz="4" w:space="0" w:color="auto"/>
            </w:tcBorders>
            <w:shd w:val="clear" w:color="auto" w:fill="auto"/>
            <w:noWrap/>
            <w:vAlign w:val="center"/>
            <w:hideMark/>
          </w:tcPr>
          <w:p w14:paraId="2845522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28,7140</w:t>
            </w:r>
          </w:p>
        </w:tc>
        <w:tc>
          <w:tcPr>
            <w:tcW w:w="601" w:type="pct"/>
            <w:tcBorders>
              <w:top w:val="nil"/>
              <w:left w:val="nil"/>
              <w:bottom w:val="single" w:sz="4" w:space="0" w:color="auto"/>
              <w:right w:val="single" w:sz="4" w:space="0" w:color="auto"/>
            </w:tcBorders>
            <w:shd w:val="clear" w:color="auto" w:fill="auto"/>
            <w:noWrap/>
            <w:vAlign w:val="center"/>
            <w:hideMark/>
          </w:tcPr>
          <w:p w14:paraId="066E2BB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30.11.2022</w:t>
            </w:r>
          </w:p>
        </w:tc>
      </w:tr>
      <w:tr w:rsidR="00B10E7B" w:rsidRPr="00BE616E" w14:paraId="07B346BE"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8D65E0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132</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2E2E32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Șoim de iarnă</w:t>
            </w:r>
          </w:p>
        </w:tc>
        <w:tc>
          <w:tcPr>
            <w:tcW w:w="1336" w:type="pct"/>
            <w:tcBorders>
              <w:top w:val="nil"/>
              <w:left w:val="nil"/>
              <w:bottom w:val="single" w:sz="4" w:space="0" w:color="auto"/>
              <w:right w:val="single" w:sz="4" w:space="0" w:color="auto"/>
            </w:tcBorders>
            <w:shd w:val="clear" w:color="auto" w:fill="auto"/>
            <w:noWrap/>
            <w:vAlign w:val="center"/>
            <w:hideMark/>
          </w:tcPr>
          <w:p w14:paraId="55302AA0"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columbarius</w:t>
            </w:r>
          </w:p>
        </w:tc>
        <w:tc>
          <w:tcPr>
            <w:tcW w:w="472" w:type="pct"/>
            <w:tcBorders>
              <w:top w:val="nil"/>
              <w:left w:val="nil"/>
              <w:bottom w:val="single" w:sz="4" w:space="0" w:color="auto"/>
              <w:right w:val="single" w:sz="4" w:space="0" w:color="auto"/>
            </w:tcBorders>
            <w:shd w:val="clear" w:color="auto" w:fill="auto"/>
            <w:noWrap/>
            <w:vAlign w:val="center"/>
            <w:hideMark/>
          </w:tcPr>
          <w:p w14:paraId="33E01A7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376405A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44,4294</w:t>
            </w:r>
          </w:p>
        </w:tc>
        <w:tc>
          <w:tcPr>
            <w:tcW w:w="707" w:type="pct"/>
            <w:tcBorders>
              <w:top w:val="nil"/>
              <w:left w:val="nil"/>
              <w:bottom w:val="single" w:sz="4" w:space="0" w:color="auto"/>
              <w:right w:val="single" w:sz="4" w:space="0" w:color="auto"/>
            </w:tcBorders>
            <w:shd w:val="clear" w:color="auto" w:fill="auto"/>
            <w:noWrap/>
            <w:vAlign w:val="center"/>
            <w:hideMark/>
          </w:tcPr>
          <w:p w14:paraId="1339708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28,7280</w:t>
            </w:r>
          </w:p>
        </w:tc>
        <w:tc>
          <w:tcPr>
            <w:tcW w:w="601" w:type="pct"/>
            <w:tcBorders>
              <w:top w:val="nil"/>
              <w:left w:val="nil"/>
              <w:bottom w:val="single" w:sz="4" w:space="0" w:color="auto"/>
              <w:right w:val="single" w:sz="4" w:space="0" w:color="auto"/>
            </w:tcBorders>
            <w:shd w:val="clear" w:color="auto" w:fill="auto"/>
            <w:noWrap/>
            <w:vAlign w:val="center"/>
            <w:hideMark/>
          </w:tcPr>
          <w:p w14:paraId="1D9F6A0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30.11.2022</w:t>
            </w:r>
          </w:p>
        </w:tc>
      </w:tr>
      <w:tr w:rsidR="00B10E7B" w:rsidRPr="00BE616E" w14:paraId="19ADAF3D"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3ADA35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133</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76022E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Fazan</w:t>
            </w:r>
          </w:p>
        </w:tc>
        <w:tc>
          <w:tcPr>
            <w:tcW w:w="1336" w:type="pct"/>
            <w:tcBorders>
              <w:top w:val="nil"/>
              <w:left w:val="nil"/>
              <w:bottom w:val="single" w:sz="4" w:space="0" w:color="auto"/>
              <w:right w:val="single" w:sz="4" w:space="0" w:color="auto"/>
            </w:tcBorders>
            <w:shd w:val="clear" w:color="auto" w:fill="auto"/>
            <w:noWrap/>
            <w:vAlign w:val="center"/>
            <w:hideMark/>
          </w:tcPr>
          <w:p w14:paraId="7E282A78"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Phasianus colchicus</w:t>
            </w:r>
          </w:p>
        </w:tc>
        <w:tc>
          <w:tcPr>
            <w:tcW w:w="472" w:type="pct"/>
            <w:tcBorders>
              <w:top w:val="nil"/>
              <w:left w:val="nil"/>
              <w:bottom w:val="single" w:sz="4" w:space="0" w:color="auto"/>
              <w:right w:val="single" w:sz="4" w:space="0" w:color="auto"/>
            </w:tcBorders>
            <w:shd w:val="clear" w:color="auto" w:fill="auto"/>
            <w:noWrap/>
            <w:vAlign w:val="center"/>
            <w:hideMark/>
          </w:tcPr>
          <w:p w14:paraId="65F2380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w:t>
            </w:r>
          </w:p>
        </w:tc>
        <w:tc>
          <w:tcPr>
            <w:tcW w:w="550" w:type="pct"/>
            <w:tcBorders>
              <w:top w:val="nil"/>
              <w:left w:val="nil"/>
              <w:bottom w:val="single" w:sz="4" w:space="0" w:color="auto"/>
              <w:right w:val="single" w:sz="4" w:space="0" w:color="auto"/>
            </w:tcBorders>
            <w:shd w:val="clear" w:color="auto" w:fill="auto"/>
            <w:noWrap/>
            <w:vAlign w:val="center"/>
            <w:hideMark/>
          </w:tcPr>
          <w:p w14:paraId="185C36E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44,4306</w:t>
            </w:r>
          </w:p>
        </w:tc>
        <w:tc>
          <w:tcPr>
            <w:tcW w:w="707" w:type="pct"/>
            <w:tcBorders>
              <w:top w:val="nil"/>
              <w:left w:val="nil"/>
              <w:bottom w:val="single" w:sz="4" w:space="0" w:color="auto"/>
              <w:right w:val="single" w:sz="4" w:space="0" w:color="auto"/>
            </w:tcBorders>
            <w:shd w:val="clear" w:color="auto" w:fill="auto"/>
            <w:noWrap/>
            <w:vAlign w:val="center"/>
            <w:hideMark/>
          </w:tcPr>
          <w:p w14:paraId="24B2943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28,7277</w:t>
            </w:r>
          </w:p>
        </w:tc>
        <w:tc>
          <w:tcPr>
            <w:tcW w:w="601" w:type="pct"/>
            <w:tcBorders>
              <w:top w:val="nil"/>
              <w:left w:val="nil"/>
              <w:bottom w:val="single" w:sz="4" w:space="0" w:color="auto"/>
              <w:right w:val="single" w:sz="4" w:space="0" w:color="auto"/>
            </w:tcBorders>
            <w:shd w:val="clear" w:color="auto" w:fill="auto"/>
            <w:noWrap/>
            <w:vAlign w:val="center"/>
            <w:hideMark/>
          </w:tcPr>
          <w:p w14:paraId="71EC84C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30.11.2022</w:t>
            </w:r>
          </w:p>
        </w:tc>
      </w:tr>
      <w:tr w:rsidR="00B10E7B" w:rsidRPr="00BE616E" w14:paraId="3F2239CA"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72889C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134</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93B8B1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Fazan</w:t>
            </w:r>
          </w:p>
        </w:tc>
        <w:tc>
          <w:tcPr>
            <w:tcW w:w="1336" w:type="pct"/>
            <w:tcBorders>
              <w:top w:val="nil"/>
              <w:left w:val="nil"/>
              <w:bottom w:val="single" w:sz="4" w:space="0" w:color="auto"/>
              <w:right w:val="single" w:sz="4" w:space="0" w:color="auto"/>
            </w:tcBorders>
            <w:shd w:val="clear" w:color="auto" w:fill="auto"/>
            <w:noWrap/>
            <w:vAlign w:val="center"/>
            <w:hideMark/>
          </w:tcPr>
          <w:p w14:paraId="6C53B05E"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Phasianus colchicus</w:t>
            </w:r>
          </w:p>
        </w:tc>
        <w:tc>
          <w:tcPr>
            <w:tcW w:w="472" w:type="pct"/>
            <w:tcBorders>
              <w:top w:val="nil"/>
              <w:left w:val="nil"/>
              <w:bottom w:val="single" w:sz="4" w:space="0" w:color="auto"/>
              <w:right w:val="single" w:sz="4" w:space="0" w:color="auto"/>
            </w:tcBorders>
            <w:shd w:val="clear" w:color="auto" w:fill="auto"/>
            <w:noWrap/>
            <w:vAlign w:val="center"/>
            <w:hideMark/>
          </w:tcPr>
          <w:p w14:paraId="61A1FD2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1E78EC4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44,4323</w:t>
            </w:r>
          </w:p>
        </w:tc>
        <w:tc>
          <w:tcPr>
            <w:tcW w:w="707" w:type="pct"/>
            <w:tcBorders>
              <w:top w:val="nil"/>
              <w:left w:val="nil"/>
              <w:bottom w:val="single" w:sz="4" w:space="0" w:color="auto"/>
              <w:right w:val="single" w:sz="4" w:space="0" w:color="auto"/>
            </w:tcBorders>
            <w:shd w:val="clear" w:color="auto" w:fill="auto"/>
            <w:noWrap/>
            <w:vAlign w:val="center"/>
            <w:hideMark/>
          </w:tcPr>
          <w:p w14:paraId="200D1AF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28,7277</w:t>
            </w:r>
          </w:p>
        </w:tc>
        <w:tc>
          <w:tcPr>
            <w:tcW w:w="601" w:type="pct"/>
            <w:tcBorders>
              <w:top w:val="nil"/>
              <w:left w:val="nil"/>
              <w:bottom w:val="single" w:sz="4" w:space="0" w:color="auto"/>
              <w:right w:val="single" w:sz="4" w:space="0" w:color="auto"/>
            </w:tcBorders>
            <w:shd w:val="clear" w:color="auto" w:fill="auto"/>
            <w:noWrap/>
            <w:vAlign w:val="center"/>
            <w:hideMark/>
          </w:tcPr>
          <w:p w14:paraId="31D1226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30.11.2022</w:t>
            </w:r>
          </w:p>
        </w:tc>
      </w:tr>
      <w:tr w:rsidR="00B10E7B" w:rsidRPr="00BE616E" w14:paraId="6331EACF"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F0FC8D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135</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B98740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Cinteză de iarnă</w:t>
            </w:r>
          </w:p>
        </w:tc>
        <w:tc>
          <w:tcPr>
            <w:tcW w:w="1336" w:type="pct"/>
            <w:tcBorders>
              <w:top w:val="nil"/>
              <w:left w:val="nil"/>
              <w:bottom w:val="single" w:sz="4" w:space="0" w:color="auto"/>
              <w:right w:val="single" w:sz="4" w:space="0" w:color="auto"/>
            </w:tcBorders>
            <w:shd w:val="clear" w:color="auto" w:fill="auto"/>
            <w:noWrap/>
            <w:vAlign w:val="center"/>
            <w:hideMark/>
          </w:tcPr>
          <w:p w14:paraId="62A8633F"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Fringilla montifringilla</w:t>
            </w:r>
          </w:p>
        </w:tc>
        <w:tc>
          <w:tcPr>
            <w:tcW w:w="472" w:type="pct"/>
            <w:tcBorders>
              <w:top w:val="nil"/>
              <w:left w:val="nil"/>
              <w:bottom w:val="single" w:sz="4" w:space="0" w:color="auto"/>
              <w:right w:val="single" w:sz="4" w:space="0" w:color="auto"/>
            </w:tcBorders>
            <w:shd w:val="clear" w:color="auto" w:fill="auto"/>
            <w:noWrap/>
            <w:vAlign w:val="center"/>
            <w:hideMark/>
          </w:tcPr>
          <w:p w14:paraId="70F449E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66C3A02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44,4334</w:t>
            </w:r>
          </w:p>
        </w:tc>
        <w:tc>
          <w:tcPr>
            <w:tcW w:w="707" w:type="pct"/>
            <w:tcBorders>
              <w:top w:val="nil"/>
              <w:left w:val="nil"/>
              <w:bottom w:val="single" w:sz="4" w:space="0" w:color="auto"/>
              <w:right w:val="single" w:sz="4" w:space="0" w:color="auto"/>
            </w:tcBorders>
            <w:shd w:val="clear" w:color="auto" w:fill="auto"/>
            <w:noWrap/>
            <w:vAlign w:val="center"/>
            <w:hideMark/>
          </w:tcPr>
          <w:p w14:paraId="79E3901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28,7276</w:t>
            </w:r>
          </w:p>
        </w:tc>
        <w:tc>
          <w:tcPr>
            <w:tcW w:w="601" w:type="pct"/>
            <w:tcBorders>
              <w:top w:val="nil"/>
              <w:left w:val="nil"/>
              <w:bottom w:val="single" w:sz="4" w:space="0" w:color="auto"/>
              <w:right w:val="single" w:sz="4" w:space="0" w:color="auto"/>
            </w:tcBorders>
            <w:shd w:val="clear" w:color="auto" w:fill="auto"/>
            <w:noWrap/>
            <w:vAlign w:val="center"/>
            <w:hideMark/>
          </w:tcPr>
          <w:p w14:paraId="2A1ADA3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30.11.2022</w:t>
            </w:r>
          </w:p>
        </w:tc>
      </w:tr>
      <w:tr w:rsidR="00B10E7B" w:rsidRPr="00BE616E" w14:paraId="2AD429D9"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D09F2F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136</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1BA0F6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Erete de stuf</w:t>
            </w:r>
          </w:p>
        </w:tc>
        <w:tc>
          <w:tcPr>
            <w:tcW w:w="1336" w:type="pct"/>
            <w:tcBorders>
              <w:top w:val="nil"/>
              <w:left w:val="nil"/>
              <w:bottom w:val="single" w:sz="4" w:space="0" w:color="auto"/>
              <w:right w:val="single" w:sz="4" w:space="0" w:color="auto"/>
            </w:tcBorders>
            <w:shd w:val="clear" w:color="auto" w:fill="auto"/>
            <w:noWrap/>
            <w:vAlign w:val="center"/>
            <w:hideMark/>
          </w:tcPr>
          <w:p w14:paraId="69ED7B97"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Circus aeruginosus</w:t>
            </w:r>
          </w:p>
        </w:tc>
        <w:tc>
          <w:tcPr>
            <w:tcW w:w="472" w:type="pct"/>
            <w:tcBorders>
              <w:top w:val="nil"/>
              <w:left w:val="nil"/>
              <w:bottom w:val="single" w:sz="4" w:space="0" w:color="auto"/>
              <w:right w:val="single" w:sz="4" w:space="0" w:color="auto"/>
            </w:tcBorders>
            <w:shd w:val="clear" w:color="auto" w:fill="auto"/>
            <w:noWrap/>
            <w:vAlign w:val="center"/>
            <w:hideMark/>
          </w:tcPr>
          <w:p w14:paraId="56AB514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05591F0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44,4359</w:t>
            </w:r>
          </w:p>
        </w:tc>
        <w:tc>
          <w:tcPr>
            <w:tcW w:w="707" w:type="pct"/>
            <w:tcBorders>
              <w:top w:val="nil"/>
              <w:left w:val="nil"/>
              <w:bottom w:val="single" w:sz="4" w:space="0" w:color="auto"/>
              <w:right w:val="single" w:sz="4" w:space="0" w:color="auto"/>
            </w:tcBorders>
            <w:shd w:val="clear" w:color="auto" w:fill="auto"/>
            <w:noWrap/>
            <w:vAlign w:val="center"/>
            <w:hideMark/>
          </w:tcPr>
          <w:p w14:paraId="470919E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28,7267</w:t>
            </w:r>
          </w:p>
        </w:tc>
        <w:tc>
          <w:tcPr>
            <w:tcW w:w="601" w:type="pct"/>
            <w:tcBorders>
              <w:top w:val="nil"/>
              <w:left w:val="nil"/>
              <w:bottom w:val="single" w:sz="4" w:space="0" w:color="auto"/>
              <w:right w:val="single" w:sz="4" w:space="0" w:color="auto"/>
            </w:tcBorders>
            <w:shd w:val="clear" w:color="auto" w:fill="auto"/>
            <w:noWrap/>
            <w:vAlign w:val="center"/>
            <w:hideMark/>
          </w:tcPr>
          <w:p w14:paraId="4333872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30.11.2022</w:t>
            </w:r>
          </w:p>
        </w:tc>
      </w:tr>
      <w:tr w:rsidR="00B10E7B" w:rsidRPr="00BE616E" w14:paraId="6B9AA7F2"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856456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137</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0B10C2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Cioară grivă</w:t>
            </w:r>
          </w:p>
        </w:tc>
        <w:tc>
          <w:tcPr>
            <w:tcW w:w="1336" w:type="pct"/>
            <w:tcBorders>
              <w:top w:val="nil"/>
              <w:left w:val="nil"/>
              <w:bottom w:val="single" w:sz="4" w:space="0" w:color="auto"/>
              <w:right w:val="single" w:sz="4" w:space="0" w:color="auto"/>
            </w:tcBorders>
            <w:shd w:val="clear" w:color="auto" w:fill="auto"/>
            <w:noWrap/>
            <w:vAlign w:val="center"/>
            <w:hideMark/>
          </w:tcPr>
          <w:p w14:paraId="732D2E67"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Corvus cornix</w:t>
            </w:r>
          </w:p>
        </w:tc>
        <w:tc>
          <w:tcPr>
            <w:tcW w:w="472" w:type="pct"/>
            <w:tcBorders>
              <w:top w:val="nil"/>
              <w:left w:val="nil"/>
              <w:bottom w:val="single" w:sz="4" w:space="0" w:color="auto"/>
              <w:right w:val="single" w:sz="4" w:space="0" w:color="auto"/>
            </w:tcBorders>
            <w:shd w:val="clear" w:color="auto" w:fill="auto"/>
            <w:noWrap/>
            <w:vAlign w:val="center"/>
            <w:hideMark/>
          </w:tcPr>
          <w:p w14:paraId="275A22A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47EF1BA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44,4371</w:t>
            </w:r>
          </w:p>
        </w:tc>
        <w:tc>
          <w:tcPr>
            <w:tcW w:w="707" w:type="pct"/>
            <w:tcBorders>
              <w:top w:val="nil"/>
              <w:left w:val="nil"/>
              <w:bottom w:val="single" w:sz="4" w:space="0" w:color="auto"/>
              <w:right w:val="single" w:sz="4" w:space="0" w:color="auto"/>
            </w:tcBorders>
            <w:shd w:val="clear" w:color="auto" w:fill="auto"/>
            <w:noWrap/>
            <w:vAlign w:val="center"/>
            <w:hideMark/>
          </w:tcPr>
          <w:p w14:paraId="3B05CDF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28,7283</w:t>
            </w:r>
          </w:p>
        </w:tc>
        <w:tc>
          <w:tcPr>
            <w:tcW w:w="601" w:type="pct"/>
            <w:tcBorders>
              <w:top w:val="nil"/>
              <w:left w:val="nil"/>
              <w:bottom w:val="single" w:sz="4" w:space="0" w:color="auto"/>
              <w:right w:val="single" w:sz="4" w:space="0" w:color="auto"/>
            </w:tcBorders>
            <w:shd w:val="clear" w:color="auto" w:fill="auto"/>
            <w:noWrap/>
            <w:vAlign w:val="center"/>
            <w:hideMark/>
          </w:tcPr>
          <w:p w14:paraId="68BB117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30.11.2022</w:t>
            </w:r>
          </w:p>
        </w:tc>
      </w:tr>
      <w:tr w:rsidR="00B10E7B" w:rsidRPr="00BE616E" w14:paraId="7BCD55E2"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729F05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138</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EF5219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roșu</w:t>
            </w:r>
          </w:p>
        </w:tc>
        <w:tc>
          <w:tcPr>
            <w:tcW w:w="1336" w:type="pct"/>
            <w:tcBorders>
              <w:top w:val="nil"/>
              <w:left w:val="nil"/>
              <w:bottom w:val="single" w:sz="4" w:space="0" w:color="auto"/>
              <w:right w:val="single" w:sz="4" w:space="0" w:color="auto"/>
            </w:tcBorders>
            <w:shd w:val="clear" w:color="auto" w:fill="auto"/>
            <w:noWrap/>
            <w:vAlign w:val="center"/>
            <w:hideMark/>
          </w:tcPr>
          <w:p w14:paraId="6D15EF8C"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tinnunculus</w:t>
            </w:r>
          </w:p>
        </w:tc>
        <w:tc>
          <w:tcPr>
            <w:tcW w:w="472" w:type="pct"/>
            <w:tcBorders>
              <w:top w:val="nil"/>
              <w:left w:val="nil"/>
              <w:bottom w:val="single" w:sz="4" w:space="0" w:color="auto"/>
              <w:right w:val="single" w:sz="4" w:space="0" w:color="auto"/>
            </w:tcBorders>
            <w:shd w:val="clear" w:color="auto" w:fill="auto"/>
            <w:noWrap/>
            <w:vAlign w:val="center"/>
            <w:hideMark/>
          </w:tcPr>
          <w:p w14:paraId="7D93C45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28DF5E6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44,4370</w:t>
            </w:r>
          </w:p>
        </w:tc>
        <w:tc>
          <w:tcPr>
            <w:tcW w:w="707" w:type="pct"/>
            <w:tcBorders>
              <w:top w:val="nil"/>
              <w:left w:val="nil"/>
              <w:bottom w:val="single" w:sz="4" w:space="0" w:color="auto"/>
              <w:right w:val="single" w:sz="4" w:space="0" w:color="auto"/>
            </w:tcBorders>
            <w:shd w:val="clear" w:color="auto" w:fill="auto"/>
            <w:noWrap/>
            <w:vAlign w:val="center"/>
            <w:hideMark/>
          </w:tcPr>
          <w:p w14:paraId="1C34419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28,7303</w:t>
            </w:r>
          </w:p>
        </w:tc>
        <w:tc>
          <w:tcPr>
            <w:tcW w:w="601" w:type="pct"/>
            <w:tcBorders>
              <w:top w:val="nil"/>
              <w:left w:val="nil"/>
              <w:bottom w:val="single" w:sz="4" w:space="0" w:color="auto"/>
              <w:right w:val="single" w:sz="4" w:space="0" w:color="auto"/>
            </w:tcBorders>
            <w:shd w:val="clear" w:color="auto" w:fill="auto"/>
            <w:noWrap/>
            <w:vAlign w:val="center"/>
            <w:hideMark/>
          </w:tcPr>
          <w:p w14:paraId="1BC5515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30.11.2022</w:t>
            </w:r>
          </w:p>
        </w:tc>
      </w:tr>
      <w:tr w:rsidR="00B10E7B" w:rsidRPr="00BE616E" w14:paraId="335BE386"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F64A78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139</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37CAE2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Coțofană</w:t>
            </w:r>
          </w:p>
        </w:tc>
        <w:tc>
          <w:tcPr>
            <w:tcW w:w="1336" w:type="pct"/>
            <w:tcBorders>
              <w:top w:val="nil"/>
              <w:left w:val="nil"/>
              <w:bottom w:val="single" w:sz="4" w:space="0" w:color="auto"/>
              <w:right w:val="single" w:sz="4" w:space="0" w:color="auto"/>
            </w:tcBorders>
            <w:shd w:val="clear" w:color="auto" w:fill="auto"/>
            <w:noWrap/>
            <w:vAlign w:val="center"/>
            <w:hideMark/>
          </w:tcPr>
          <w:p w14:paraId="0131F785"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Pica pica</w:t>
            </w:r>
          </w:p>
        </w:tc>
        <w:tc>
          <w:tcPr>
            <w:tcW w:w="472" w:type="pct"/>
            <w:tcBorders>
              <w:top w:val="nil"/>
              <w:left w:val="nil"/>
              <w:bottom w:val="single" w:sz="4" w:space="0" w:color="auto"/>
              <w:right w:val="single" w:sz="4" w:space="0" w:color="auto"/>
            </w:tcBorders>
            <w:shd w:val="clear" w:color="auto" w:fill="auto"/>
            <w:noWrap/>
            <w:vAlign w:val="center"/>
            <w:hideMark/>
          </w:tcPr>
          <w:p w14:paraId="74F16BA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6CBACFC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44,4372</w:t>
            </w:r>
          </w:p>
        </w:tc>
        <w:tc>
          <w:tcPr>
            <w:tcW w:w="707" w:type="pct"/>
            <w:tcBorders>
              <w:top w:val="nil"/>
              <w:left w:val="nil"/>
              <w:bottom w:val="single" w:sz="4" w:space="0" w:color="auto"/>
              <w:right w:val="single" w:sz="4" w:space="0" w:color="auto"/>
            </w:tcBorders>
            <w:shd w:val="clear" w:color="auto" w:fill="auto"/>
            <w:noWrap/>
            <w:vAlign w:val="center"/>
            <w:hideMark/>
          </w:tcPr>
          <w:p w14:paraId="55C3392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28,7302</w:t>
            </w:r>
          </w:p>
        </w:tc>
        <w:tc>
          <w:tcPr>
            <w:tcW w:w="601" w:type="pct"/>
            <w:tcBorders>
              <w:top w:val="nil"/>
              <w:left w:val="nil"/>
              <w:bottom w:val="single" w:sz="4" w:space="0" w:color="auto"/>
              <w:right w:val="single" w:sz="4" w:space="0" w:color="auto"/>
            </w:tcBorders>
            <w:shd w:val="clear" w:color="auto" w:fill="auto"/>
            <w:noWrap/>
            <w:vAlign w:val="center"/>
            <w:hideMark/>
          </w:tcPr>
          <w:p w14:paraId="3D7457D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30.11.2022</w:t>
            </w:r>
          </w:p>
        </w:tc>
      </w:tr>
      <w:tr w:rsidR="00B10E7B" w:rsidRPr="00BE616E" w14:paraId="2244789F"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734598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140</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E5B85A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roșu</w:t>
            </w:r>
          </w:p>
        </w:tc>
        <w:tc>
          <w:tcPr>
            <w:tcW w:w="1336" w:type="pct"/>
            <w:tcBorders>
              <w:top w:val="nil"/>
              <w:left w:val="nil"/>
              <w:bottom w:val="single" w:sz="4" w:space="0" w:color="auto"/>
              <w:right w:val="single" w:sz="4" w:space="0" w:color="auto"/>
            </w:tcBorders>
            <w:shd w:val="clear" w:color="auto" w:fill="auto"/>
            <w:noWrap/>
            <w:vAlign w:val="center"/>
            <w:hideMark/>
          </w:tcPr>
          <w:p w14:paraId="782444CA"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tinnunculus</w:t>
            </w:r>
          </w:p>
        </w:tc>
        <w:tc>
          <w:tcPr>
            <w:tcW w:w="472" w:type="pct"/>
            <w:tcBorders>
              <w:top w:val="nil"/>
              <w:left w:val="nil"/>
              <w:bottom w:val="single" w:sz="4" w:space="0" w:color="auto"/>
              <w:right w:val="single" w:sz="4" w:space="0" w:color="auto"/>
            </w:tcBorders>
            <w:shd w:val="clear" w:color="auto" w:fill="auto"/>
            <w:noWrap/>
            <w:vAlign w:val="center"/>
            <w:hideMark/>
          </w:tcPr>
          <w:p w14:paraId="226FFEC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3D8D183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44,4384</w:t>
            </w:r>
          </w:p>
        </w:tc>
        <w:tc>
          <w:tcPr>
            <w:tcW w:w="707" w:type="pct"/>
            <w:tcBorders>
              <w:top w:val="nil"/>
              <w:left w:val="nil"/>
              <w:bottom w:val="single" w:sz="4" w:space="0" w:color="auto"/>
              <w:right w:val="single" w:sz="4" w:space="0" w:color="auto"/>
            </w:tcBorders>
            <w:shd w:val="clear" w:color="auto" w:fill="auto"/>
            <w:noWrap/>
            <w:vAlign w:val="center"/>
            <w:hideMark/>
          </w:tcPr>
          <w:p w14:paraId="68E7CC1A" w14:textId="3D0E4F6E"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w:t>
            </w:r>
            <w:r w:rsidR="00CD6815">
              <w:rPr>
                <w:rFonts w:eastAsia="Times New Roman" w:cs="Calibri"/>
                <w:color w:val="000000"/>
                <w:sz w:val="16"/>
                <w:szCs w:val="16"/>
                <w:lang w:eastAsia="ro-RO"/>
              </w:rPr>
              <w:t>271</w:t>
            </w:r>
          </w:p>
        </w:tc>
        <w:tc>
          <w:tcPr>
            <w:tcW w:w="601" w:type="pct"/>
            <w:tcBorders>
              <w:top w:val="nil"/>
              <w:left w:val="nil"/>
              <w:bottom w:val="single" w:sz="4" w:space="0" w:color="auto"/>
              <w:right w:val="single" w:sz="4" w:space="0" w:color="auto"/>
            </w:tcBorders>
            <w:shd w:val="clear" w:color="auto" w:fill="auto"/>
            <w:noWrap/>
            <w:vAlign w:val="center"/>
            <w:hideMark/>
          </w:tcPr>
          <w:p w14:paraId="1F8DE98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30.11.2022</w:t>
            </w:r>
          </w:p>
        </w:tc>
      </w:tr>
      <w:tr w:rsidR="00B10E7B" w:rsidRPr="00BE616E" w14:paraId="11A04165"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7D4356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141</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6312128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Gâscă de vară</w:t>
            </w:r>
          </w:p>
        </w:tc>
        <w:tc>
          <w:tcPr>
            <w:tcW w:w="1336" w:type="pct"/>
            <w:tcBorders>
              <w:top w:val="nil"/>
              <w:left w:val="nil"/>
              <w:bottom w:val="single" w:sz="4" w:space="0" w:color="auto"/>
              <w:right w:val="single" w:sz="4" w:space="0" w:color="auto"/>
            </w:tcBorders>
            <w:shd w:val="clear" w:color="auto" w:fill="auto"/>
            <w:noWrap/>
            <w:vAlign w:val="center"/>
            <w:hideMark/>
          </w:tcPr>
          <w:p w14:paraId="475E8C68"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Anser anser</w:t>
            </w:r>
          </w:p>
        </w:tc>
        <w:tc>
          <w:tcPr>
            <w:tcW w:w="472" w:type="pct"/>
            <w:tcBorders>
              <w:top w:val="nil"/>
              <w:left w:val="nil"/>
              <w:bottom w:val="single" w:sz="4" w:space="0" w:color="auto"/>
              <w:right w:val="single" w:sz="4" w:space="0" w:color="auto"/>
            </w:tcBorders>
            <w:shd w:val="clear" w:color="auto" w:fill="auto"/>
            <w:noWrap/>
            <w:vAlign w:val="center"/>
            <w:hideMark/>
          </w:tcPr>
          <w:p w14:paraId="113D3BD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12</w:t>
            </w:r>
          </w:p>
        </w:tc>
        <w:tc>
          <w:tcPr>
            <w:tcW w:w="550" w:type="pct"/>
            <w:tcBorders>
              <w:top w:val="nil"/>
              <w:left w:val="nil"/>
              <w:bottom w:val="single" w:sz="4" w:space="0" w:color="auto"/>
              <w:right w:val="single" w:sz="4" w:space="0" w:color="auto"/>
            </w:tcBorders>
            <w:shd w:val="clear" w:color="auto" w:fill="auto"/>
            <w:noWrap/>
            <w:vAlign w:val="center"/>
            <w:hideMark/>
          </w:tcPr>
          <w:p w14:paraId="752C5FB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44,4366</w:t>
            </w:r>
          </w:p>
        </w:tc>
        <w:tc>
          <w:tcPr>
            <w:tcW w:w="707" w:type="pct"/>
            <w:tcBorders>
              <w:top w:val="nil"/>
              <w:left w:val="nil"/>
              <w:bottom w:val="single" w:sz="4" w:space="0" w:color="auto"/>
              <w:right w:val="single" w:sz="4" w:space="0" w:color="auto"/>
            </w:tcBorders>
            <w:shd w:val="clear" w:color="auto" w:fill="auto"/>
            <w:noWrap/>
            <w:vAlign w:val="center"/>
            <w:hideMark/>
          </w:tcPr>
          <w:p w14:paraId="426108C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28,7128</w:t>
            </w:r>
          </w:p>
        </w:tc>
        <w:tc>
          <w:tcPr>
            <w:tcW w:w="601" w:type="pct"/>
            <w:tcBorders>
              <w:top w:val="nil"/>
              <w:left w:val="nil"/>
              <w:bottom w:val="single" w:sz="4" w:space="0" w:color="auto"/>
              <w:right w:val="single" w:sz="4" w:space="0" w:color="auto"/>
            </w:tcBorders>
            <w:shd w:val="clear" w:color="auto" w:fill="auto"/>
            <w:noWrap/>
            <w:vAlign w:val="center"/>
            <w:hideMark/>
          </w:tcPr>
          <w:p w14:paraId="1F9AD31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30.11.2022</w:t>
            </w:r>
          </w:p>
        </w:tc>
      </w:tr>
      <w:tr w:rsidR="00B10E7B" w:rsidRPr="00BE616E" w14:paraId="16B9C8B3"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BF969B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142</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A59DA9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Rață mare</w:t>
            </w:r>
          </w:p>
        </w:tc>
        <w:tc>
          <w:tcPr>
            <w:tcW w:w="1336" w:type="pct"/>
            <w:tcBorders>
              <w:top w:val="nil"/>
              <w:left w:val="nil"/>
              <w:bottom w:val="single" w:sz="4" w:space="0" w:color="auto"/>
              <w:right w:val="single" w:sz="4" w:space="0" w:color="auto"/>
            </w:tcBorders>
            <w:shd w:val="clear" w:color="auto" w:fill="auto"/>
            <w:noWrap/>
            <w:vAlign w:val="center"/>
            <w:hideMark/>
          </w:tcPr>
          <w:p w14:paraId="24239A6A"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Anas platyrhynchos</w:t>
            </w:r>
          </w:p>
        </w:tc>
        <w:tc>
          <w:tcPr>
            <w:tcW w:w="472" w:type="pct"/>
            <w:tcBorders>
              <w:top w:val="nil"/>
              <w:left w:val="nil"/>
              <w:bottom w:val="single" w:sz="4" w:space="0" w:color="auto"/>
              <w:right w:val="single" w:sz="4" w:space="0" w:color="auto"/>
            </w:tcBorders>
            <w:shd w:val="clear" w:color="auto" w:fill="auto"/>
            <w:noWrap/>
            <w:vAlign w:val="center"/>
            <w:hideMark/>
          </w:tcPr>
          <w:p w14:paraId="04E799E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9</w:t>
            </w:r>
          </w:p>
        </w:tc>
        <w:tc>
          <w:tcPr>
            <w:tcW w:w="550" w:type="pct"/>
            <w:tcBorders>
              <w:top w:val="nil"/>
              <w:left w:val="nil"/>
              <w:bottom w:val="single" w:sz="4" w:space="0" w:color="auto"/>
              <w:right w:val="single" w:sz="4" w:space="0" w:color="auto"/>
            </w:tcBorders>
            <w:shd w:val="clear" w:color="auto" w:fill="auto"/>
            <w:noWrap/>
            <w:vAlign w:val="center"/>
            <w:hideMark/>
          </w:tcPr>
          <w:p w14:paraId="4407A14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44,4377</w:t>
            </w:r>
          </w:p>
        </w:tc>
        <w:tc>
          <w:tcPr>
            <w:tcW w:w="707" w:type="pct"/>
            <w:tcBorders>
              <w:top w:val="nil"/>
              <w:left w:val="nil"/>
              <w:bottom w:val="single" w:sz="4" w:space="0" w:color="auto"/>
              <w:right w:val="single" w:sz="4" w:space="0" w:color="auto"/>
            </w:tcBorders>
            <w:shd w:val="clear" w:color="auto" w:fill="auto"/>
            <w:noWrap/>
            <w:vAlign w:val="center"/>
            <w:hideMark/>
          </w:tcPr>
          <w:p w14:paraId="73C4399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28,7118</w:t>
            </w:r>
          </w:p>
        </w:tc>
        <w:tc>
          <w:tcPr>
            <w:tcW w:w="601" w:type="pct"/>
            <w:tcBorders>
              <w:top w:val="nil"/>
              <w:left w:val="nil"/>
              <w:bottom w:val="single" w:sz="4" w:space="0" w:color="auto"/>
              <w:right w:val="single" w:sz="4" w:space="0" w:color="auto"/>
            </w:tcBorders>
            <w:shd w:val="clear" w:color="auto" w:fill="auto"/>
            <w:noWrap/>
            <w:vAlign w:val="center"/>
            <w:hideMark/>
          </w:tcPr>
          <w:p w14:paraId="49E2A3F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30.11.2022</w:t>
            </w:r>
          </w:p>
        </w:tc>
      </w:tr>
      <w:tr w:rsidR="00B10E7B" w:rsidRPr="00BE616E" w14:paraId="35988306"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0553FC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143</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17DDEA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Ploier auriu</w:t>
            </w:r>
          </w:p>
        </w:tc>
        <w:tc>
          <w:tcPr>
            <w:tcW w:w="1336" w:type="pct"/>
            <w:tcBorders>
              <w:top w:val="nil"/>
              <w:left w:val="nil"/>
              <w:bottom w:val="single" w:sz="4" w:space="0" w:color="auto"/>
              <w:right w:val="single" w:sz="4" w:space="0" w:color="auto"/>
            </w:tcBorders>
            <w:shd w:val="clear" w:color="auto" w:fill="auto"/>
            <w:noWrap/>
            <w:vAlign w:val="center"/>
            <w:hideMark/>
          </w:tcPr>
          <w:p w14:paraId="24D3D9FB"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Pluvialis apricaria</w:t>
            </w:r>
          </w:p>
        </w:tc>
        <w:tc>
          <w:tcPr>
            <w:tcW w:w="472" w:type="pct"/>
            <w:tcBorders>
              <w:top w:val="nil"/>
              <w:left w:val="nil"/>
              <w:bottom w:val="single" w:sz="4" w:space="0" w:color="auto"/>
              <w:right w:val="single" w:sz="4" w:space="0" w:color="auto"/>
            </w:tcBorders>
            <w:shd w:val="clear" w:color="auto" w:fill="auto"/>
            <w:noWrap/>
            <w:vAlign w:val="center"/>
            <w:hideMark/>
          </w:tcPr>
          <w:p w14:paraId="6E5E2AD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11</w:t>
            </w:r>
          </w:p>
        </w:tc>
        <w:tc>
          <w:tcPr>
            <w:tcW w:w="550" w:type="pct"/>
            <w:tcBorders>
              <w:top w:val="nil"/>
              <w:left w:val="nil"/>
              <w:bottom w:val="single" w:sz="4" w:space="0" w:color="auto"/>
              <w:right w:val="single" w:sz="4" w:space="0" w:color="auto"/>
            </w:tcBorders>
            <w:shd w:val="clear" w:color="auto" w:fill="auto"/>
            <w:noWrap/>
            <w:vAlign w:val="center"/>
            <w:hideMark/>
          </w:tcPr>
          <w:p w14:paraId="2D9DED2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44,4364</w:t>
            </w:r>
          </w:p>
        </w:tc>
        <w:tc>
          <w:tcPr>
            <w:tcW w:w="707" w:type="pct"/>
            <w:tcBorders>
              <w:top w:val="nil"/>
              <w:left w:val="nil"/>
              <w:bottom w:val="single" w:sz="4" w:space="0" w:color="auto"/>
              <w:right w:val="single" w:sz="4" w:space="0" w:color="auto"/>
            </w:tcBorders>
            <w:shd w:val="clear" w:color="auto" w:fill="auto"/>
            <w:noWrap/>
            <w:vAlign w:val="center"/>
            <w:hideMark/>
          </w:tcPr>
          <w:p w14:paraId="1E9F6E1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28,7105</w:t>
            </w:r>
          </w:p>
        </w:tc>
        <w:tc>
          <w:tcPr>
            <w:tcW w:w="601" w:type="pct"/>
            <w:tcBorders>
              <w:top w:val="nil"/>
              <w:left w:val="nil"/>
              <w:bottom w:val="single" w:sz="4" w:space="0" w:color="auto"/>
              <w:right w:val="single" w:sz="4" w:space="0" w:color="auto"/>
            </w:tcBorders>
            <w:shd w:val="clear" w:color="auto" w:fill="auto"/>
            <w:noWrap/>
            <w:vAlign w:val="center"/>
            <w:hideMark/>
          </w:tcPr>
          <w:p w14:paraId="654F7DC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30.11.2022</w:t>
            </w:r>
          </w:p>
        </w:tc>
      </w:tr>
      <w:tr w:rsidR="00B10E7B" w:rsidRPr="00BE616E" w14:paraId="305C34EA"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6E7473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144</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61A3A7C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Erete vânăt</w:t>
            </w:r>
          </w:p>
        </w:tc>
        <w:tc>
          <w:tcPr>
            <w:tcW w:w="1336" w:type="pct"/>
            <w:tcBorders>
              <w:top w:val="nil"/>
              <w:left w:val="nil"/>
              <w:bottom w:val="single" w:sz="4" w:space="0" w:color="auto"/>
              <w:right w:val="single" w:sz="4" w:space="0" w:color="auto"/>
            </w:tcBorders>
            <w:shd w:val="clear" w:color="auto" w:fill="auto"/>
            <w:noWrap/>
            <w:vAlign w:val="center"/>
            <w:hideMark/>
          </w:tcPr>
          <w:p w14:paraId="5E6849DE"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Circus cyaneus</w:t>
            </w:r>
          </w:p>
        </w:tc>
        <w:tc>
          <w:tcPr>
            <w:tcW w:w="472" w:type="pct"/>
            <w:tcBorders>
              <w:top w:val="nil"/>
              <w:left w:val="nil"/>
              <w:bottom w:val="single" w:sz="4" w:space="0" w:color="auto"/>
              <w:right w:val="single" w:sz="4" w:space="0" w:color="auto"/>
            </w:tcBorders>
            <w:shd w:val="clear" w:color="auto" w:fill="auto"/>
            <w:noWrap/>
            <w:vAlign w:val="center"/>
            <w:hideMark/>
          </w:tcPr>
          <w:p w14:paraId="61E6BBE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6BC3D9E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44,4288</w:t>
            </w:r>
          </w:p>
        </w:tc>
        <w:tc>
          <w:tcPr>
            <w:tcW w:w="707" w:type="pct"/>
            <w:tcBorders>
              <w:top w:val="nil"/>
              <w:left w:val="nil"/>
              <w:bottom w:val="single" w:sz="4" w:space="0" w:color="auto"/>
              <w:right w:val="single" w:sz="4" w:space="0" w:color="auto"/>
            </w:tcBorders>
            <w:shd w:val="clear" w:color="auto" w:fill="auto"/>
            <w:noWrap/>
            <w:vAlign w:val="center"/>
            <w:hideMark/>
          </w:tcPr>
          <w:p w14:paraId="538C0B6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28,7185</w:t>
            </w:r>
          </w:p>
        </w:tc>
        <w:tc>
          <w:tcPr>
            <w:tcW w:w="601" w:type="pct"/>
            <w:tcBorders>
              <w:top w:val="nil"/>
              <w:left w:val="nil"/>
              <w:bottom w:val="single" w:sz="4" w:space="0" w:color="auto"/>
              <w:right w:val="single" w:sz="4" w:space="0" w:color="auto"/>
            </w:tcBorders>
            <w:shd w:val="clear" w:color="auto" w:fill="auto"/>
            <w:noWrap/>
            <w:vAlign w:val="center"/>
            <w:hideMark/>
          </w:tcPr>
          <w:p w14:paraId="3E9D373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30.11.2022</w:t>
            </w:r>
          </w:p>
        </w:tc>
      </w:tr>
      <w:tr w:rsidR="00B10E7B" w:rsidRPr="00BE616E" w14:paraId="57DF6014"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C66B91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145</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6BD8920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Presură sură</w:t>
            </w:r>
          </w:p>
        </w:tc>
        <w:tc>
          <w:tcPr>
            <w:tcW w:w="1336" w:type="pct"/>
            <w:tcBorders>
              <w:top w:val="nil"/>
              <w:left w:val="nil"/>
              <w:bottom w:val="single" w:sz="4" w:space="0" w:color="auto"/>
              <w:right w:val="single" w:sz="4" w:space="0" w:color="auto"/>
            </w:tcBorders>
            <w:shd w:val="clear" w:color="auto" w:fill="auto"/>
            <w:noWrap/>
            <w:vAlign w:val="center"/>
            <w:hideMark/>
          </w:tcPr>
          <w:p w14:paraId="6E6635F5"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Emberiza calandra</w:t>
            </w:r>
          </w:p>
        </w:tc>
        <w:tc>
          <w:tcPr>
            <w:tcW w:w="472" w:type="pct"/>
            <w:tcBorders>
              <w:top w:val="nil"/>
              <w:left w:val="nil"/>
              <w:bottom w:val="single" w:sz="4" w:space="0" w:color="auto"/>
              <w:right w:val="single" w:sz="4" w:space="0" w:color="auto"/>
            </w:tcBorders>
            <w:shd w:val="clear" w:color="auto" w:fill="auto"/>
            <w:noWrap/>
            <w:vAlign w:val="center"/>
            <w:hideMark/>
          </w:tcPr>
          <w:p w14:paraId="6230F31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5</w:t>
            </w:r>
          </w:p>
        </w:tc>
        <w:tc>
          <w:tcPr>
            <w:tcW w:w="550" w:type="pct"/>
            <w:tcBorders>
              <w:top w:val="nil"/>
              <w:left w:val="nil"/>
              <w:bottom w:val="single" w:sz="4" w:space="0" w:color="auto"/>
              <w:right w:val="single" w:sz="4" w:space="0" w:color="auto"/>
            </w:tcBorders>
            <w:shd w:val="clear" w:color="auto" w:fill="auto"/>
            <w:noWrap/>
            <w:vAlign w:val="center"/>
            <w:hideMark/>
          </w:tcPr>
          <w:p w14:paraId="0AEB63C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44,4278</w:t>
            </w:r>
          </w:p>
        </w:tc>
        <w:tc>
          <w:tcPr>
            <w:tcW w:w="707" w:type="pct"/>
            <w:tcBorders>
              <w:top w:val="nil"/>
              <w:left w:val="nil"/>
              <w:bottom w:val="single" w:sz="4" w:space="0" w:color="auto"/>
              <w:right w:val="single" w:sz="4" w:space="0" w:color="auto"/>
            </w:tcBorders>
            <w:shd w:val="clear" w:color="auto" w:fill="auto"/>
            <w:noWrap/>
            <w:vAlign w:val="center"/>
            <w:hideMark/>
          </w:tcPr>
          <w:p w14:paraId="03604EC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28,7156</w:t>
            </w:r>
          </w:p>
        </w:tc>
        <w:tc>
          <w:tcPr>
            <w:tcW w:w="601" w:type="pct"/>
            <w:tcBorders>
              <w:top w:val="nil"/>
              <w:left w:val="nil"/>
              <w:bottom w:val="single" w:sz="4" w:space="0" w:color="auto"/>
              <w:right w:val="single" w:sz="4" w:space="0" w:color="auto"/>
            </w:tcBorders>
            <w:shd w:val="clear" w:color="auto" w:fill="auto"/>
            <w:noWrap/>
            <w:vAlign w:val="center"/>
            <w:hideMark/>
          </w:tcPr>
          <w:p w14:paraId="20BB98B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30.11.2022</w:t>
            </w:r>
          </w:p>
        </w:tc>
      </w:tr>
      <w:tr w:rsidR="00B10E7B" w:rsidRPr="00BE616E" w14:paraId="016C02DB"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F75BBC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146</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2B28DD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Presură sură</w:t>
            </w:r>
          </w:p>
        </w:tc>
        <w:tc>
          <w:tcPr>
            <w:tcW w:w="1336" w:type="pct"/>
            <w:tcBorders>
              <w:top w:val="nil"/>
              <w:left w:val="nil"/>
              <w:bottom w:val="single" w:sz="4" w:space="0" w:color="auto"/>
              <w:right w:val="single" w:sz="4" w:space="0" w:color="auto"/>
            </w:tcBorders>
            <w:shd w:val="clear" w:color="auto" w:fill="auto"/>
            <w:noWrap/>
            <w:vAlign w:val="center"/>
            <w:hideMark/>
          </w:tcPr>
          <w:p w14:paraId="26F7B624"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Emberiza calandra</w:t>
            </w:r>
          </w:p>
        </w:tc>
        <w:tc>
          <w:tcPr>
            <w:tcW w:w="472" w:type="pct"/>
            <w:tcBorders>
              <w:top w:val="nil"/>
              <w:left w:val="nil"/>
              <w:bottom w:val="single" w:sz="4" w:space="0" w:color="auto"/>
              <w:right w:val="single" w:sz="4" w:space="0" w:color="auto"/>
            </w:tcBorders>
            <w:shd w:val="clear" w:color="auto" w:fill="auto"/>
            <w:noWrap/>
            <w:vAlign w:val="center"/>
            <w:hideMark/>
          </w:tcPr>
          <w:p w14:paraId="0813386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7</w:t>
            </w:r>
          </w:p>
        </w:tc>
        <w:tc>
          <w:tcPr>
            <w:tcW w:w="550" w:type="pct"/>
            <w:tcBorders>
              <w:top w:val="nil"/>
              <w:left w:val="nil"/>
              <w:bottom w:val="single" w:sz="4" w:space="0" w:color="auto"/>
              <w:right w:val="single" w:sz="4" w:space="0" w:color="auto"/>
            </w:tcBorders>
            <w:shd w:val="clear" w:color="auto" w:fill="auto"/>
            <w:noWrap/>
            <w:vAlign w:val="center"/>
            <w:hideMark/>
          </w:tcPr>
          <w:p w14:paraId="6468940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44,4363</w:t>
            </w:r>
          </w:p>
        </w:tc>
        <w:tc>
          <w:tcPr>
            <w:tcW w:w="707" w:type="pct"/>
            <w:tcBorders>
              <w:top w:val="nil"/>
              <w:left w:val="nil"/>
              <w:bottom w:val="single" w:sz="4" w:space="0" w:color="auto"/>
              <w:right w:val="single" w:sz="4" w:space="0" w:color="auto"/>
            </w:tcBorders>
            <w:shd w:val="clear" w:color="auto" w:fill="auto"/>
            <w:noWrap/>
            <w:vAlign w:val="center"/>
            <w:hideMark/>
          </w:tcPr>
          <w:p w14:paraId="1B038FA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28,7234</w:t>
            </w:r>
          </w:p>
        </w:tc>
        <w:tc>
          <w:tcPr>
            <w:tcW w:w="601" w:type="pct"/>
            <w:tcBorders>
              <w:top w:val="nil"/>
              <w:left w:val="nil"/>
              <w:bottom w:val="single" w:sz="4" w:space="0" w:color="auto"/>
              <w:right w:val="single" w:sz="4" w:space="0" w:color="auto"/>
            </w:tcBorders>
            <w:shd w:val="clear" w:color="auto" w:fill="auto"/>
            <w:noWrap/>
            <w:vAlign w:val="center"/>
            <w:hideMark/>
          </w:tcPr>
          <w:p w14:paraId="72AA117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30.11.2022</w:t>
            </w:r>
          </w:p>
        </w:tc>
      </w:tr>
      <w:tr w:rsidR="00B10E7B" w:rsidRPr="00BE616E" w14:paraId="211F09E1"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7B6472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147</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6D37FF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Erete de stuf</w:t>
            </w:r>
          </w:p>
        </w:tc>
        <w:tc>
          <w:tcPr>
            <w:tcW w:w="1336" w:type="pct"/>
            <w:tcBorders>
              <w:top w:val="nil"/>
              <w:left w:val="nil"/>
              <w:bottom w:val="single" w:sz="4" w:space="0" w:color="auto"/>
              <w:right w:val="single" w:sz="4" w:space="0" w:color="auto"/>
            </w:tcBorders>
            <w:shd w:val="clear" w:color="auto" w:fill="auto"/>
            <w:noWrap/>
            <w:vAlign w:val="center"/>
            <w:hideMark/>
          </w:tcPr>
          <w:p w14:paraId="4AE167A2"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Circus aeruginosus</w:t>
            </w:r>
          </w:p>
        </w:tc>
        <w:tc>
          <w:tcPr>
            <w:tcW w:w="472" w:type="pct"/>
            <w:tcBorders>
              <w:top w:val="nil"/>
              <w:left w:val="nil"/>
              <w:bottom w:val="single" w:sz="4" w:space="0" w:color="auto"/>
              <w:right w:val="single" w:sz="4" w:space="0" w:color="auto"/>
            </w:tcBorders>
            <w:shd w:val="clear" w:color="auto" w:fill="auto"/>
            <w:noWrap/>
            <w:vAlign w:val="center"/>
            <w:hideMark/>
          </w:tcPr>
          <w:p w14:paraId="445190D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082DBE1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44,4479</w:t>
            </w:r>
          </w:p>
        </w:tc>
        <w:tc>
          <w:tcPr>
            <w:tcW w:w="707" w:type="pct"/>
            <w:tcBorders>
              <w:top w:val="nil"/>
              <w:left w:val="nil"/>
              <w:bottom w:val="single" w:sz="4" w:space="0" w:color="auto"/>
              <w:right w:val="single" w:sz="4" w:space="0" w:color="auto"/>
            </w:tcBorders>
            <w:shd w:val="clear" w:color="auto" w:fill="auto"/>
            <w:noWrap/>
            <w:vAlign w:val="center"/>
            <w:hideMark/>
          </w:tcPr>
          <w:p w14:paraId="5DE1CD6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28,7514</w:t>
            </w:r>
          </w:p>
        </w:tc>
        <w:tc>
          <w:tcPr>
            <w:tcW w:w="601" w:type="pct"/>
            <w:tcBorders>
              <w:top w:val="nil"/>
              <w:left w:val="nil"/>
              <w:bottom w:val="single" w:sz="4" w:space="0" w:color="auto"/>
              <w:right w:val="single" w:sz="4" w:space="0" w:color="auto"/>
            </w:tcBorders>
            <w:shd w:val="clear" w:color="auto" w:fill="auto"/>
            <w:noWrap/>
            <w:vAlign w:val="center"/>
            <w:hideMark/>
          </w:tcPr>
          <w:p w14:paraId="3A927F0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02.12.2022</w:t>
            </w:r>
          </w:p>
        </w:tc>
      </w:tr>
      <w:tr w:rsidR="00B10E7B" w:rsidRPr="00BE616E" w14:paraId="5B4A4E87"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ECABF4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148</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318C5A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roșu</w:t>
            </w:r>
          </w:p>
        </w:tc>
        <w:tc>
          <w:tcPr>
            <w:tcW w:w="1336" w:type="pct"/>
            <w:tcBorders>
              <w:top w:val="nil"/>
              <w:left w:val="nil"/>
              <w:bottom w:val="single" w:sz="4" w:space="0" w:color="auto"/>
              <w:right w:val="single" w:sz="4" w:space="0" w:color="auto"/>
            </w:tcBorders>
            <w:shd w:val="clear" w:color="auto" w:fill="auto"/>
            <w:noWrap/>
            <w:vAlign w:val="center"/>
            <w:hideMark/>
          </w:tcPr>
          <w:p w14:paraId="6863A714"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tinnunculus</w:t>
            </w:r>
          </w:p>
        </w:tc>
        <w:tc>
          <w:tcPr>
            <w:tcW w:w="472" w:type="pct"/>
            <w:tcBorders>
              <w:top w:val="nil"/>
              <w:left w:val="nil"/>
              <w:bottom w:val="single" w:sz="4" w:space="0" w:color="auto"/>
              <w:right w:val="single" w:sz="4" w:space="0" w:color="auto"/>
            </w:tcBorders>
            <w:shd w:val="clear" w:color="auto" w:fill="auto"/>
            <w:noWrap/>
            <w:vAlign w:val="center"/>
            <w:hideMark/>
          </w:tcPr>
          <w:p w14:paraId="520D9D6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6F5D7CC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44,4450</w:t>
            </w:r>
          </w:p>
        </w:tc>
        <w:tc>
          <w:tcPr>
            <w:tcW w:w="707" w:type="pct"/>
            <w:tcBorders>
              <w:top w:val="nil"/>
              <w:left w:val="nil"/>
              <w:bottom w:val="single" w:sz="4" w:space="0" w:color="auto"/>
              <w:right w:val="single" w:sz="4" w:space="0" w:color="auto"/>
            </w:tcBorders>
            <w:shd w:val="clear" w:color="auto" w:fill="auto"/>
            <w:noWrap/>
            <w:vAlign w:val="center"/>
            <w:hideMark/>
          </w:tcPr>
          <w:p w14:paraId="70887C6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28,7487</w:t>
            </w:r>
          </w:p>
        </w:tc>
        <w:tc>
          <w:tcPr>
            <w:tcW w:w="601" w:type="pct"/>
            <w:tcBorders>
              <w:top w:val="nil"/>
              <w:left w:val="nil"/>
              <w:bottom w:val="single" w:sz="4" w:space="0" w:color="auto"/>
              <w:right w:val="single" w:sz="4" w:space="0" w:color="auto"/>
            </w:tcBorders>
            <w:shd w:val="clear" w:color="auto" w:fill="auto"/>
            <w:noWrap/>
            <w:vAlign w:val="center"/>
            <w:hideMark/>
          </w:tcPr>
          <w:p w14:paraId="3F19C93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02.12.2022</w:t>
            </w:r>
          </w:p>
        </w:tc>
      </w:tr>
      <w:tr w:rsidR="00B10E7B" w:rsidRPr="00BE616E" w14:paraId="42E77BA3"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CB3665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149</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968D9A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Gâscă de vară</w:t>
            </w:r>
          </w:p>
        </w:tc>
        <w:tc>
          <w:tcPr>
            <w:tcW w:w="1336" w:type="pct"/>
            <w:tcBorders>
              <w:top w:val="nil"/>
              <w:left w:val="nil"/>
              <w:bottom w:val="single" w:sz="4" w:space="0" w:color="auto"/>
              <w:right w:val="single" w:sz="4" w:space="0" w:color="auto"/>
            </w:tcBorders>
            <w:shd w:val="clear" w:color="auto" w:fill="auto"/>
            <w:noWrap/>
            <w:vAlign w:val="center"/>
            <w:hideMark/>
          </w:tcPr>
          <w:p w14:paraId="667316FD"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Anser anser</w:t>
            </w:r>
          </w:p>
        </w:tc>
        <w:tc>
          <w:tcPr>
            <w:tcW w:w="472" w:type="pct"/>
            <w:tcBorders>
              <w:top w:val="nil"/>
              <w:left w:val="nil"/>
              <w:bottom w:val="single" w:sz="4" w:space="0" w:color="auto"/>
              <w:right w:val="single" w:sz="4" w:space="0" w:color="auto"/>
            </w:tcBorders>
            <w:shd w:val="clear" w:color="auto" w:fill="auto"/>
            <w:noWrap/>
            <w:vAlign w:val="center"/>
            <w:hideMark/>
          </w:tcPr>
          <w:p w14:paraId="6845C5A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350</w:t>
            </w:r>
          </w:p>
        </w:tc>
        <w:tc>
          <w:tcPr>
            <w:tcW w:w="550" w:type="pct"/>
            <w:tcBorders>
              <w:top w:val="nil"/>
              <w:left w:val="nil"/>
              <w:bottom w:val="single" w:sz="4" w:space="0" w:color="auto"/>
              <w:right w:val="single" w:sz="4" w:space="0" w:color="auto"/>
            </w:tcBorders>
            <w:shd w:val="clear" w:color="auto" w:fill="auto"/>
            <w:noWrap/>
            <w:vAlign w:val="center"/>
            <w:hideMark/>
          </w:tcPr>
          <w:p w14:paraId="57BC2DB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44,4456</w:t>
            </w:r>
          </w:p>
        </w:tc>
        <w:tc>
          <w:tcPr>
            <w:tcW w:w="707" w:type="pct"/>
            <w:tcBorders>
              <w:top w:val="nil"/>
              <w:left w:val="nil"/>
              <w:bottom w:val="single" w:sz="4" w:space="0" w:color="auto"/>
              <w:right w:val="single" w:sz="4" w:space="0" w:color="auto"/>
            </w:tcBorders>
            <w:shd w:val="clear" w:color="auto" w:fill="auto"/>
            <w:noWrap/>
            <w:vAlign w:val="center"/>
            <w:hideMark/>
          </w:tcPr>
          <w:p w14:paraId="6931EEF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28,7485</w:t>
            </w:r>
          </w:p>
        </w:tc>
        <w:tc>
          <w:tcPr>
            <w:tcW w:w="601" w:type="pct"/>
            <w:tcBorders>
              <w:top w:val="nil"/>
              <w:left w:val="nil"/>
              <w:bottom w:val="single" w:sz="4" w:space="0" w:color="auto"/>
              <w:right w:val="single" w:sz="4" w:space="0" w:color="auto"/>
            </w:tcBorders>
            <w:shd w:val="clear" w:color="auto" w:fill="auto"/>
            <w:noWrap/>
            <w:vAlign w:val="center"/>
            <w:hideMark/>
          </w:tcPr>
          <w:p w14:paraId="3BA84EE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02.12.2022</w:t>
            </w:r>
          </w:p>
        </w:tc>
      </w:tr>
      <w:tr w:rsidR="00B10E7B" w:rsidRPr="00BE616E" w14:paraId="2CB5DCCB"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57EEAE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150</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105FC0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Rață mare</w:t>
            </w:r>
          </w:p>
        </w:tc>
        <w:tc>
          <w:tcPr>
            <w:tcW w:w="1336" w:type="pct"/>
            <w:tcBorders>
              <w:top w:val="nil"/>
              <w:left w:val="nil"/>
              <w:bottom w:val="single" w:sz="4" w:space="0" w:color="auto"/>
              <w:right w:val="single" w:sz="4" w:space="0" w:color="auto"/>
            </w:tcBorders>
            <w:shd w:val="clear" w:color="auto" w:fill="auto"/>
            <w:noWrap/>
            <w:vAlign w:val="center"/>
            <w:hideMark/>
          </w:tcPr>
          <w:p w14:paraId="4DA27228"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Anas platyrhynchos</w:t>
            </w:r>
          </w:p>
        </w:tc>
        <w:tc>
          <w:tcPr>
            <w:tcW w:w="472" w:type="pct"/>
            <w:tcBorders>
              <w:top w:val="nil"/>
              <w:left w:val="nil"/>
              <w:bottom w:val="single" w:sz="4" w:space="0" w:color="auto"/>
              <w:right w:val="single" w:sz="4" w:space="0" w:color="auto"/>
            </w:tcBorders>
            <w:shd w:val="clear" w:color="auto" w:fill="auto"/>
            <w:noWrap/>
            <w:vAlign w:val="center"/>
            <w:hideMark/>
          </w:tcPr>
          <w:p w14:paraId="6C024BA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80</w:t>
            </w:r>
          </w:p>
        </w:tc>
        <w:tc>
          <w:tcPr>
            <w:tcW w:w="550" w:type="pct"/>
            <w:tcBorders>
              <w:top w:val="nil"/>
              <w:left w:val="nil"/>
              <w:bottom w:val="single" w:sz="4" w:space="0" w:color="auto"/>
              <w:right w:val="single" w:sz="4" w:space="0" w:color="auto"/>
            </w:tcBorders>
            <w:shd w:val="clear" w:color="auto" w:fill="auto"/>
            <w:noWrap/>
            <w:vAlign w:val="center"/>
            <w:hideMark/>
          </w:tcPr>
          <w:p w14:paraId="2F1D782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44,4453</w:t>
            </w:r>
          </w:p>
        </w:tc>
        <w:tc>
          <w:tcPr>
            <w:tcW w:w="707" w:type="pct"/>
            <w:tcBorders>
              <w:top w:val="nil"/>
              <w:left w:val="nil"/>
              <w:bottom w:val="single" w:sz="4" w:space="0" w:color="auto"/>
              <w:right w:val="single" w:sz="4" w:space="0" w:color="auto"/>
            </w:tcBorders>
            <w:shd w:val="clear" w:color="auto" w:fill="auto"/>
            <w:noWrap/>
            <w:vAlign w:val="center"/>
            <w:hideMark/>
          </w:tcPr>
          <w:p w14:paraId="1897170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28,7492</w:t>
            </w:r>
          </w:p>
        </w:tc>
        <w:tc>
          <w:tcPr>
            <w:tcW w:w="601" w:type="pct"/>
            <w:tcBorders>
              <w:top w:val="nil"/>
              <w:left w:val="nil"/>
              <w:bottom w:val="single" w:sz="4" w:space="0" w:color="auto"/>
              <w:right w:val="single" w:sz="4" w:space="0" w:color="auto"/>
            </w:tcBorders>
            <w:shd w:val="clear" w:color="auto" w:fill="auto"/>
            <w:noWrap/>
            <w:vAlign w:val="center"/>
            <w:hideMark/>
          </w:tcPr>
          <w:p w14:paraId="775C585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02.12.2022</w:t>
            </w:r>
          </w:p>
        </w:tc>
      </w:tr>
      <w:tr w:rsidR="00B10E7B" w:rsidRPr="00BE616E" w14:paraId="17CBCC68"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7E433D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151</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68A5554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Rață mică</w:t>
            </w:r>
          </w:p>
        </w:tc>
        <w:tc>
          <w:tcPr>
            <w:tcW w:w="1336" w:type="pct"/>
            <w:tcBorders>
              <w:top w:val="nil"/>
              <w:left w:val="nil"/>
              <w:bottom w:val="single" w:sz="4" w:space="0" w:color="auto"/>
              <w:right w:val="single" w:sz="4" w:space="0" w:color="auto"/>
            </w:tcBorders>
            <w:shd w:val="clear" w:color="auto" w:fill="auto"/>
            <w:noWrap/>
            <w:vAlign w:val="center"/>
            <w:hideMark/>
          </w:tcPr>
          <w:p w14:paraId="29C5A25E"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Anas crecca</w:t>
            </w:r>
          </w:p>
        </w:tc>
        <w:tc>
          <w:tcPr>
            <w:tcW w:w="472" w:type="pct"/>
            <w:tcBorders>
              <w:top w:val="nil"/>
              <w:left w:val="nil"/>
              <w:bottom w:val="single" w:sz="4" w:space="0" w:color="auto"/>
              <w:right w:val="single" w:sz="4" w:space="0" w:color="auto"/>
            </w:tcBorders>
            <w:shd w:val="clear" w:color="auto" w:fill="auto"/>
            <w:noWrap/>
            <w:vAlign w:val="center"/>
            <w:hideMark/>
          </w:tcPr>
          <w:p w14:paraId="1DF2C99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w:t>
            </w:r>
          </w:p>
        </w:tc>
        <w:tc>
          <w:tcPr>
            <w:tcW w:w="550" w:type="pct"/>
            <w:tcBorders>
              <w:top w:val="nil"/>
              <w:left w:val="nil"/>
              <w:bottom w:val="single" w:sz="4" w:space="0" w:color="auto"/>
              <w:right w:val="single" w:sz="4" w:space="0" w:color="auto"/>
            </w:tcBorders>
            <w:shd w:val="clear" w:color="auto" w:fill="auto"/>
            <w:noWrap/>
            <w:vAlign w:val="center"/>
            <w:hideMark/>
          </w:tcPr>
          <w:p w14:paraId="062D613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44,4462</w:t>
            </w:r>
          </w:p>
        </w:tc>
        <w:tc>
          <w:tcPr>
            <w:tcW w:w="707" w:type="pct"/>
            <w:tcBorders>
              <w:top w:val="nil"/>
              <w:left w:val="nil"/>
              <w:bottom w:val="single" w:sz="4" w:space="0" w:color="auto"/>
              <w:right w:val="single" w:sz="4" w:space="0" w:color="auto"/>
            </w:tcBorders>
            <w:shd w:val="clear" w:color="auto" w:fill="auto"/>
            <w:noWrap/>
            <w:vAlign w:val="center"/>
            <w:hideMark/>
          </w:tcPr>
          <w:p w14:paraId="15F7DC1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28,7484</w:t>
            </w:r>
          </w:p>
        </w:tc>
        <w:tc>
          <w:tcPr>
            <w:tcW w:w="601" w:type="pct"/>
            <w:tcBorders>
              <w:top w:val="nil"/>
              <w:left w:val="nil"/>
              <w:bottom w:val="single" w:sz="4" w:space="0" w:color="auto"/>
              <w:right w:val="single" w:sz="4" w:space="0" w:color="auto"/>
            </w:tcBorders>
            <w:shd w:val="clear" w:color="auto" w:fill="auto"/>
            <w:noWrap/>
            <w:vAlign w:val="center"/>
            <w:hideMark/>
          </w:tcPr>
          <w:p w14:paraId="60C2448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02.12.2022</w:t>
            </w:r>
          </w:p>
        </w:tc>
      </w:tr>
      <w:tr w:rsidR="00B10E7B" w:rsidRPr="00BE616E" w14:paraId="4D0DFF38"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06D71B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152</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1AF912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Rață lingurar</w:t>
            </w:r>
          </w:p>
        </w:tc>
        <w:tc>
          <w:tcPr>
            <w:tcW w:w="1336" w:type="pct"/>
            <w:tcBorders>
              <w:top w:val="nil"/>
              <w:left w:val="nil"/>
              <w:bottom w:val="single" w:sz="4" w:space="0" w:color="auto"/>
              <w:right w:val="single" w:sz="4" w:space="0" w:color="auto"/>
            </w:tcBorders>
            <w:shd w:val="clear" w:color="auto" w:fill="auto"/>
            <w:noWrap/>
            <w:vAlign w:val="center"/>
            <w:hideMark/>
          </w:tcPr>
          <w:p w14:paraId="4761718C"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Spatula clypeata</w:t>
            </w:r>
          </w:p>
        </w:tc>
        <w:tc>
          <w:tcPr>
            <w:tcW w:w="472" w:type="pct"/>
            <w:tcBorders>
              <w:top w:val="nil"/>
              <w:left w:val="nil"/>
              <w:bottom w:val="single" w:sz="4" w:space="0" w:color="auto"/>
              <w:right w:val="single" w:sz="4" w:space="0" w:color="auto"/>
            </w:tcBorders>
            <w:shd w:val="clear" w:color="auto" w:fill="auto"/>
            <w:noWrap/>
            <w:vAlign w:val="center"/>
            <w:hideMark/>
          </w:tcPr>
          <w:p w14:paraId="004DD30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44A6540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44,4455</w:t>
            </w:r>
          </w:p>
        </w:tc>
        <w:tc>
          <w:tcPr>
            <w:tcW w:w="707" w:type="pct"/>
            <w:tcBorders>
              <w:top w:val="nil"/>
              <w:left w:val="nil"/>
              <w:bottom w:val="single" w:sz="4" w:space="0" w:color="auto"/>
              <w:right w:val="single" w:sz="4" w:space="0" w:color="auto"/>
            </w:tcBorders>
            <w:shd w:val="clear" w:color="auto" w:fill="auto"/>
            <w:noWrap/>
            <w:vAlign w:val="center"/>
            <w:hideMark/>
          </w:tcPr>
          <w:p w14:paraId="3BF2036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28,7485</w:t>
            </w:r>
          </w:p>
        </w:tc>
        <w:tc>
          <w:tcPr>
            <w:tcW w:w="601" w:type="pct"/>
            <w:tcBorders>
              <w:top w:val="nil"/>
              <w:left w:val="nil"/>
              <w:bottom w:val="single" w:sz="4" w:space="0" w:color="auto"/>
              <w:right w:val="single" w:sz="4" w:space="0" w:color="auto"/>
            </w:tcBorders>
            <w:shd w:val="clear" w:color="auto" w:fill="auto"/>
            <w:noWrap/>
            <w:vAlign w:val="center"/>
            <w:hideMark/>
          </w:tcPr>
          <w:p w14:paraId="4E7A835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02.12.2022</w:t>
            </w:r>
          </w:p>
        </w:tc>
      </w:tr>
      <w:tr w:rsidR="00B10E7B" w:rsidRPr="00BE616E" w14:paraId="48C9E813"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D04D3E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153</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D42D0A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Rață fluierătoare</w:t>
            </w:r>
          </w:p>
        </w:tc>
        <w:tc>
          <w:tcPr>
            <w:tcW w:w="1336" w:type="pct"/>
            <w:tcBorders>
              <w:top w:val="nil"/>
              <w:left w:val="nil"/>
              <w:bottom w:val="single" w:sz="4" w:space="0" w:color="auto"/>
              <w:right w:val="single" w:sz="4" w:space="0" w:color="auto"/>
            </w:tcBorders>
            <w:shd w:val="clear" w:color="auto" w:fill="auto"/>
            <w:noWrap/>
            <w:vAlign w:val="center"/>
            <w:hideMark/>
          </w:tcPr>
          <w:p w14:paraId="774AD720"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Mareca penelope</w:t>
            </w:r>
          </w:p>
        </w:tc>
        <w:tc>
          <w:tcPr>
            <w:tcW w:w="472" w:type="pct"/>
            <w:tcBorders>
              <w:top w:val="nil"/>
              <w:left w:val="nil"/>
              <w:bottom w:val="single" w:sz="4" w:space="0" w:color="auto"/>
              <w:right w:val="single" w:sz="4" w:space="0" w:color="auto"/>
            </w:tcBorders>
            <w:shd w:val="clear" w:color="auto" w:fill="auto"/>
            <w:noWrap/>
            <w:vAlign w:val="center"/>
            <w:hideMark/>
          </w:tcPr>
          <w:p w14:paraId="0D2BE5A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17</w:t>
            </w:r>
          </w:p>
        </w:tc>
        <w:tc>
          <w:tcPr>
            <w:tcW w:w="550" w:type="pct"/>
            <w:tcBorders>
              <w:top w:val="nil"/>
              <w:left w:val="nil"/>
              <w:bottom w:val="single" w:sz="4" w:space="0" w:color="auto"/>
              <w:right w:val="single" w:sz="4" w:space="0" w:color="auto"/>
            </w:tcBorders>
            <w:shd w:val="clear" w:color="auto" w:fill="auto"/>
            <w:noWrap/>
            <w:vAlign w:val="center"/>
            <w:hideMark/>
          </w:tcPr>
          <w:p w14:paraId="681526D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44,4453</w:t>
            </w:r>
          </w:p>
        </w:tc>
        <w:tc>
          <w:tcPr>
            <w:tcW w:w="707" w:type="pct"/>
            <w:tcBorders>
              <w:top w:val="nil"/>
              <w:left w:val="nil"/>
              <w:bottom w:val="single" w:sz="4" w:space="0" w:color="auto"/>
              <w:right w:val="single" w:sz="4" w:space="0" w:color="auto"/>
            </w:tcBorders>
            <w:shd w:val="clear" w:color="auto" w:fill="auto"/>
            <w:noWrap/>
            <w:vAlign w:val="center"/>
            <w:hideMark/>
          </w:tcPr>
          <w:p w14:paraId="0E7F8EF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28,7486</w:t>
            </w:r>
          </w:p>
        </w:tc>
        <w:tc>
          <w:tcPr>
            <w:tcW w:w="601" w:type="pct"/>
            <w:tcBorders>
              <w:top w:val="nil"/>
              <w:left w:val="nil"/>
              <w:bottom w:val="single" w:sz="4" w:space="0" w:color="auto"/>
              <w:right w:val="single" w:sz="4" w:space="0" w:color="auto"/>
            </w:tcBorders>
            <w:shd w:val="clear" w:color="auto" w:fill="auto"/>
            <w:noWrap/>
            <w:vAlign w:val="center"/>
            <w:hideMark/>
          </w:tcPr>
          <w:p w14:paraId="4E9BC46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02.12.2022</w:t>
            </w:r>
          </w:p>
        </w:tc>
      </w:tr>
      <w:tr w:rsidR="00B10E7B" w:rsidRPr="00BE616E" w14:paraId="0CCC6D59"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4D9002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154</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3E7136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Nagâț</w:t>
            </w:r>
          </w:p>
        </w:tc>
        <w:tc>
          <w:tcPr>
            <w:tcW w:w="1336" w:type="pct"/>
            <w:tcBorders>
              <w:top w:val="nil"/>
              <w:left w:val="nil"/>
              <w:bottom w:val="single" w:sz="4" w:space="0" w:color="auto"/>
              <w:right w:val="single" w:sz="4" w:space="0" w:color="auto"/>
            </w:tcBorders>
            <w:shd w:val="clear" w:color="auto" w:fill="auto"/>
            <w:noWrap/>
            <w:vAlign w:val="center"/>
            <w:hideMark/>
          </w:tcPr>
          <w:p w14:paraId="22DF7A2F"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Vanellus vanellus</w:t>
            </w:r>
          </w:p>
        </w:tc>
        <w:tc>
          <w:tcPr>
            <w:tcW w:w="472" w:type="pct"/>
            <w:tcBorders>
              <w:top w:val="nil"/>
              <w:left w:val="nil"/>
              <w:bottom w:val="single" w:sz="4" w:space="0" w:color="auto"/>
              <w:right w:val="single" w:sz="4" w:space="0" w:color="auto"/>
            </w:tcBorders>
            <w:shd w:val="clear" w:color="auto" w:fill="auto"/>
            <w:noWrap/>
            <w:vAlign w:val="center"/>
            <w:hideMark/>
          </w:tcPr>
          <w:p w14:paraId="725F1FE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23</w:t>
            </w:r>
          </w:p>
        </w:tc>
        <w:tc>
          <w:tcPr>
            <w:tcW w:w="550" w:type="pct"/>
            <w:tcBorders>
              <w:top w:val="nil"/>
              <w:left w:val="nil"/>
              <w:bottom w:val="single" w:sz="4" w:space="0" w:color="auto"/>
              <w:right w:val="single" w:sz="4" w:space="0" w:color="auto"/>
            </w:tcBorders>
            <w:shd w:val="clear" w:color="auto" w:fill="auto"/>
            <w:noWrap/>
            <w:vAlign w:val="center"/>
            <w:hideMark/>
          </w:tcPr>
          <w:p w14:paraId="4658086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44,4369</w:t>
            </w:r>
          </w:p>
        </w:tc>
        <w:tc>
          <w:tcPr>
            <w:tcW w:w="707" w:type="pct"/>
            <w:tcBorders>
              <w:top w:val="nil"/>
              <w:left w:val="nil"/>
              <w:bottom w:val="single" w:sz="4" w:space="0" w:color="auto"/>
              <w:right w:val="single" w:sz="4" w:space="0" w:color="auto"/>
            </w:tcBorders>
            <w:shd w:val="clear" w:color="auto" w:fill="auto"/>
            <w:noWrap/>
            <w:vAlign w:val="center"/>
            <w:hideMark/>
          </w:tcPr>
          <w:p w14:paraId="3A46703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28,7267</w:t>
            </w:r>
          </w:p>
        </w:tc>
        <w:tc>
          <w:tcPr>
            <w:tcW w:w="601" w:type="pct"/>
            <w:tcBorders>
              <w:top w:val="nil"/>
              <w:left w:val="nil"/>
              <w:bottom w:val="single" w:sz="4" w:space="0" w:color="auto"/>
              <w:right w:val="single" w:sz="4" w:space="0" w:color="auto"/>
            </w:tcBorders>
            <w:shd w:val="clear" w:color="auto" w:fill="auto"/>
            <w:noWrap/>
            <w:vAlign w:val="center"/>
            <w:hideMark/>
          </w:tcPr>
          <w:p w14:paraId="3B4CCFC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02.12.2022</w:t>
            </w:r>
          </w:p>
        </w:tc>
      </w:tr>
      <w:tr w:rsidR="00B10E7B" w:rsidRPr="00BE616E" w14:paraId="501B64F5"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98BB79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155</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00DED0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Șorecar mare</w:t>
            </w:r>
          </w:p>
        </w:tc>
        <w:tc>
          <w:tcPr>
            <w:tcW w:w="1336" w:type="pct"/>
            <w:tcBorders>
              <w:top w:val="nil"/>
              <w:left w:val="nil"/>
              <w:bottom w:val="single" w:sz="4" w:space="0" w:color="auto"/>
              <w:right w:val="single" w:sz="4" w:space="0" w:color="auto"/>
            </w:tcBorders>
            <w:shd w:val="clear" w:color="auto" w:fill="auto"/>
            <w:noWrap/>
            <w:vAlign w:val="center"/>
            <w:hideMark/>
          </w:tcPr>
          <w:p w14:paraId="514BC81D"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Buteo rufinus</w:t>
            </w:r>
          </w:p>
        </w:tc>
        <w:tc>
          <w:tcPr>
            <w:tcW w:w="472" w:type="pct"/>
            <w:tcBorders>
              <w:top w:val="nil"/>
              <w:left w:val="nil"/>
              <w:bottom w:val="single" w:sz="4" w:space="0" w:color="auto"/>
              <w:right w:val="single" w:sz="4" w:space="0" w:color="auto"/>
            </w:tcBorders>
            <w:shd w:val="clear" w:color="auto" w:fill="auto"/>
            <w:noWrap/>
            <w:vAlign w:val="center"/>
            <w:hideMark/>
          </w:tcPr>
          <w:p w14:paraId="6348E9C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7F3E8BE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44,4369</w:t>
            </w:r>
          </w:p>
        </w:tc>
        <w:tc>
          <w:tcPr>
            <w:tcW w:w="707" w:type="pct"/>
            <w:tcBorders>
              <w:top w:val="nil"/>
              <w:left w:val="nil"/>
              <w:bottom w:val="single" w:sz="4" w:space="0" w:color="auto"/>
              <w:right w:val="single" w:sz="4" w:space="0" w:color="auto"/>
            </w:tcBorders>
            <w:shd w:val="clear" w:color="auto" w:fill="auto"/>
            <w:noWrap/>
            <w:vAlign w:val="center"/>
            <w:hideMark/>
          </w:tcPr>
          <w:p w14:paraId="1D8A17B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28,7274</w:t>
            </w:r>
          </w:p>
        </w:tc>
        <w:tc>
          <w:tcPr>
            <w:tcW w:w="601" w:type="pct"/>
            <w:tcBorders>
              <w:top w:val="nil"/>
              <w:left w:val="nil"/>
              <w:bottom w:val="single" w:sz="4" w:space="0" w:color="auto"/>
              <w:right w:val="single" w:sz="4" w:space="0" w:color="auto"/>
            </w:tcBorders>
            <w:shd w:val="clear" w:color="auto" w:fill="auto"/>
            <w:noWrap/>
            <w:vAlign w:val="center"/>
            <w:hideMark/>
          </w:tcPr>
          <w:p w14:paraId="55BD095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02.12.2022</w:t>
            </w:r>
          </w:p>
        </w:tc>
      </w:tr>
      <w:tr w:rsidR="00B10E7B" w:rsidRPr="00BE616E" w14:paraId="2B590DFE"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5FCE07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156</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13D4BA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Sticlete</w:t>
            </w:r>
          </w:p>
        </w:tc>
        <w:tc>
          <w:tcPr>
            <w:tcW w:w="1336" w:type="pct"/>
            <w:tcBorders>
              <w:top w:val="nil"/>
              <w:left w:val="nil"/>
              <w:bottom w:val="single" w:sz="4" w:space="0" w:color="auto"/>
              <w:right w:val="single" w:sz="4" w:space="0" w:color="auto"/>
            </w:tcBorders>
            <w:shd w:val="clear" w:color="auto" w:fill="auto"/>
            <w:noWrap/>
            <w:vAlign w:val="center"/>
            <w:hideMark/>
          </w:tcPr>
          <w:p w14:paraId="778BB4CE"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Carduelis carduelis</w:t>
            </w:r>
          </w:p>
        </w:tc>
        <w:tc>
          <w:tcPr>
            <w:tcW w:w="472" w:type="pct"/>
            <w:tcBorders>
              <w:top w:val="nil"/>
              <w:left w:val="nil"/>
              <w:bottom w:val="single" w:sz="4" w:space="0" w:color="auto"/>
              <w:right w:val="single" w:sz="4" w:space="0" w:color="auto"/>
            </w:tcBorders>
            <w:shd w:val="clear" w:color="auto" w:fill="auto"/>
            <w:noWrap/>
            <w:vAlign w:val="center"/>
            <w:hideMark/>
          </w:tcPr>
          <w:p w14:paraId="45A4480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11</w:t>
            </w:r>
          </w:p>
        </w:tc>
        <w:tc>
          <w:tcPr>
            <w:tcW w:w="550" w:type="pct"/>
            <w:tcBorders>
              <w:top w:val="nil"/>
              <w:left w:val="nil"/>
              <w:bottom w:val="single" w:sz="4" w:space="0" w:color="auto"/>
              <w:right w:val="single" w:sz="4" w:space="0" w:color="auto"/>
            </w:tcBorders>
            <w:shd w:val="clear" w:color="auto" w:fill="auto"/>
            <w:noWrap/>
            <w:vAlign w:val="center"/>
            <w:hideMark/>
          </w:tcPr>
          <w:p w14:paraId="4A6D3FC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44,4381</w:t>
            </w:r>
          </w:p>
        </w:tc>
        <w:tc>
          <w:tcPr>
            <w:tcW w:w="707" w:type="pct"/>
            <w:tcBorders>
              <w:top w:val="nil"/>
              <w:left w:val="nil"/>
              <w:bottom w:val="single" w:sz="4" w:space="0" w:color="auto"/>
              <w:right w:val="single" w:sz="4" w:space="0" w:color="auto"/>
            </w:tcBorders>
            <w:shd w:val="clear" w:color="auto" w:fill="auto"/>
            <w:noWrap/>
            <w:vAlign w:val="center"/>
            <w:hideMark/>
          </w:tcPr>
          <w:p w14:paraId="5C35082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28,7261</w:t>
            </w:r>
          </w:p>
        </w:tc>
        <w:tc>
          <w:tcPr>
            <w:tcW w:w="601" w:type="pct"/>
            <w:tcBorders>
              <w:top w:val="nil"/>
              <w:left w:val="nil"/>
              <w:bottom w:val="single" w:sz="4" w:space="0" w:color="auto"/>
              <w:right w:val="single" w:sz="4" w:space="0" w:color="auto"/>
            </w:tcBorders>
            <w:shd w:val="clear" w:color="auto" w:fill="auto"/>
            <w:noWrap/>
            <w:vAlign w:val="center"/>
            <w:hideMark/>
          </w:tcPr>
          <w:p w14:paraId="79862C2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02.12.2022</w:t>
            </w:r>
          </w:p>
        </w:tc>
      </w:tr>
      <w:tr w:rsidR="00B10E7B" w:rsidRPr="00BE616E" w14:paraId="20FE4528"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27A8EB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157</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2C2846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Coțofană</w:t>
            </w:r>
          </w:p>
        </w:tc>
        <w:tc>
          <w:tcPr>
            <w:tcW w:w="1336" w:type="pct"/>
            <w:tcBorders>
              <w:top w:val="nil"/>
              <w:left w:val="nil"/>
              <w:bottom w:val="single" w:sz="4" w:space="0" w:color="auto"/>
              <w:right w:val="single" w:sz="4" w:space="0" w:color="auto"/>
            </w:tcBorders>
            <w:shd w:val="clear" w:color="auto" w:fill="auto"/>
            <w:noWrap/>
            <w:vAlign w:val="center"/>
            <w:hideMark/>
          </w:tcPr>
          <w:p w14:paraId="7B5D8561"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Pica pica</w:t>
            </w:r>
          </w:p>
        </w:tc>
        <w:tc>
          <w:tcPr>
            <w:tcW w:w="472" w:type="pct"/>
            <w:tcBorders>
              <w:top w:val="nil"/>
              <w:left w:val="nil"/>
              <w:bottom w:val="single" w:sz="4" w:space="0" w:color="auto"/>
              <w:right w:val="single" w:sz="4" w:space="0" w:color="auto"/>
            </w:tcBorders>
            <w:shd w:val="clear" w:color="auto" w:fill="auto"/>
            <w:noWrap/>
            <w:vAlign w:val="center"/>
            <w:hideMark/>
          </w:tcPr>
          <w:p w14:paraId="4DD2DC0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2D4F671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44,4385</w:t>
            </w:r>
          </w:p>
        </w:tc>
        <w:tc>
          <w:tcPr>
            <w:tcW w:w="707" w:type="pct"/>
            <w:tcBorders>
              <w:top w:val="nil"/>
              <w:left w:val="nil"/>
              <w:bottom w:val="single" w:sz="4" w:space="0" w:color="auto"/>
              <w:right w:val="single" w:sz="4" w:space="0" w:color="auto"/>
            </w:tcBorders>
            <w:shd w:val="clear" w:color="auto" w:fill="auto"/>
            <w:noWrap/>
            <w:vAlign w:val="center"/>
            <w:hideMark/>
          </w:tcPr>
          <w:p w14:paraId="5A32847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28,7257</w:t>
            </w:r>
          </w:p>
        </w:tc>
        <w:tc>
          <w:tcPr>
            <w:tcW w:w="601" w:type="pct"/>
            <w:tcBorders>
              <w:top w:val="nil"/>
              <w:left w:val="nil"/>
              <w:bottom w:val="single" w:sz="4" w:space="0" w:color="auto"/>
              <w:right w:val="single" w:sz="4" w:space="0" w:color="auto"/>
            </w:tcBorders>
            <w:shd w:val="clear" w:color="auto" w:fill="auto"/>
            <w:noWrap/>
            <w:vAlign w:val="center"/>
            <w:hideMark/>
          </w:tcPr>
          <w:p w14:paraId="5F10C26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02.12.2022</w:t>
            </w:r>
          </w:p>
        </w:tc>
      </w:tr>
      <w:tr w:rsidR="00B10E7B" w:rsidRPr="00BE616E" w14:paraId="583A8EA6"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5AFC64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158</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3576FB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Graur</w:t>
            </w:r>
          </w:p>
        </w:tc>
        <w:tc>
          <w:tcPr>
            <w:tcW w:w="1336" w:type="pct"/>
            <w:tcBorders>
              <w:top w:val="nil"/>
              <w:left w:val="nil"/>
              <w:bottom w:val="single" w:sz="4" w:space="0" w:color="auto"/>
              <w:right w:val="single" w:sz="4" w:space="0" w:color="auto"/>
            </w:tcBorders>
            <w:shd w:val="clear" w:color="auto" w:fill="auto"/>
            <w:noWrap/>
            <w:vAlign w:val="center"/>
            <w:hideMark/>
          </w:tcPr>
          <w:p w14:paraId="5C6556A2"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Sturnus vulgaris</w:t>
            </w:r>
          </w:p>
        </w:tc>
        <w:tc>
          <w:tcPr>
            <w:tcW w:w="472" w:type="pct"/>
            <w:tcBorders>
              <w:top w:val="nil"/>
              <w:left w:val="nil"/>
              <w:bottom w:val="single" w:sz="4" w:space="0" w:color="auto"/>
              <w:right w:val="single" w:sz="4" w:space="0" w:color="auto"/>
            </w:tcBorders>
            <w:shd w:val="clear" w:color="auto" w:fill="auto"/>
            <w:noWrap/>
            <w:vAlign w:val="center"/>
            <w:hideMark/>
          </w:tcPr>
          <w:p w14:paraId="36B9639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110</w:t>
            </w:r>
          </w:p>
        </w:tc>
        <w:tc>
          <w:tcPr>
            <w:tcW w:w="550" w:type="pct"/>
            <w:tcBorders>
              <w:top w:val="nil"/>
              <w:left w:val="nil"/>
              <w:bottom w:val="single" w:sz="4" w:space="0" w:color="auto"/>
              <w:right w:val="single" w:sz="4" w:space="0" w:color="auto"/>
            </w:tcBorders>
            <w:shd w:val="clear" w:color="auto" w:fill="auto"/>
            <w:noWrap/>
            <w:vAlign w:val="center"/>
            <w:hideMark/>
          </w:tcPr>
          <w:p w14:paraId="012D559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44,4371</w:t>
            </w:r>
          </w:p>
        </w:tc>
        <w:tc>
          <w:tcPr>
            <w:tcW w:w="707" w:type="pct"/>
            <w:tcBorders>
              <w:top w:val="nil"/>
              <w:left w:val="nil"/>
              <w:bottom w:val="single" w:sz="4" w:space="0" w:color="auto"/>
              <w:right w:val="single" w:sz="4" w:space="0" w:color="auto"/>
            </w:tcBorders>
            <w:shd w:val="clear" w:color="auto" w:fill="auto"/>
            <w:noWrap/>
            <w:vAlign w:val="center"/>
            <w:hideMark/>
          </w:tcPr>
          <w:p w14:paraId="433875B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28,7268</w:t>
            </w:r>
          </w:p>
        </w:tc>
        <w:tc>
          <w:tcPr>
            <w:tcW w:w="601" w:type="pct"/>
            <w:tcBorders>
              <w:top w:val="nil"/>
              <w:left w:val="nil"/>
              <w:bottom w:val="single" w:sz="4" w:space="0" w:color="auto"/>
              <w:right w:val="single" w:sz="4" w:space="0" w:color="auto"/>
            </w:tcBorders>
            <w:shd w:val="clear" w:color="auto" w:fill="auto"/>
            <w:noWrap/>
            <w:vAlign w:val="center"/>
            <w:hideMark/>
          </w:tcPr>
          <w:p w14:paraId="6809BA3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02.12.2022</w:t>
            </w:r>
          </w:p>
        </w:tc>
      </w:tr>
      <w:tr w:rsidR="00B10E7B" w:rsidRPr="00BE616E" w14:paraId="2DD72C11"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97F640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159</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72C2AD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roșu</w:t>
            </w:r>
          </w:p>
        </w:tc>
        <w:tc>
          <w:tcPr>
            <w:tcW w:w="1336" w:type="pct"/>
            <w:tcBorders>
              <w:top w:val="nil"/>
              <w:left w:val="nil"/>
              <w:bottom w:val="single" w:sz="4" w:space="0" w:color="auto"/>
              <w:right w:val="single" w:sz="4" w:space="0" w:color="auto"/>
            </w:tcBorders>
            <w:shd w:val="clear" w:color="auto" w:fill="auto"/>
            <w:noWrap/>
            <w:vAlign w:val="center"/>
            <w:hideMark/>
          </w:tcPr>
          <w:p w14:paraId="447467F3"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tinnunculus</w:t>
            </w:r>
          </w:p>
        </w:tc>
        <w:tc>
          <w:tcPr>
            <w:tcW w:w="472" w:type="pct"/>
            <w:tcBorders>
              <w:top w:val="nil"/>
              <w:left w:val="nil"/>
              <w:bottom w:val="single" w:sz="4" w:space="0" w:color="auto"/>
              <w:right w:val="single" w:sz="4" w:space="0" w:color="auto"/>
            </w:tcBorders>
            <w:shd w:val="clear" w:color="auto" w:fill="auto"/>
            <w:noWrap/>
            <w:vAlign w:val="center"/>
            <w:hideMark/>
          </w:tcPr>
          <w:p w14:paraId="40C4BA0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562290B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44,4363</w:t>
            </w:r>
          </w:p>
        </w:tc>
        <w:tc>
          <w:tcPr>
            <w:tcW w:w="707" w:type="pct"/>
            <w:tcBorders>
              <w:top w:val="nil"/>
              <w:left w:val="nil"/>
              <w:bottom w:val="single" w:sz="4" w:space="0" w:color="auto"/>
              <w:right w:val="single" w:sz="4" w:space="0" w:color="auto"/>
            </w:tcBorders>
            <w:shd w:val="clear" w:color="auto" w:fill="auto"/>
            <w:noWrap/>
            <w:vAlign w:val="center"/>
            <w:hideMark/>
          </w:tcPr>
          <w:p w14:paraId="0715957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28,7255</w:t>
            </w:r>
          </w:p>
        </w:tc>
        <w:tc>
          <w:tcPr>
            <w:tcW w:w="601" w:type="pct"/>
            <w:tcBorders>
              <w:top w:val="nil"/>
              <w:left w:val="nil"/>
              <w:bottom w:val="single" w:sz="4" w:space="0" w:color="auto"/>
              <w:right w:val="single" w:sz="4" w:space="0" w:color="auto"/>
            </w:tcBorders>
            <w:shd w:val="clear" w:color="auto" w:fill="auto"/>
            <w:noWrap/>
            <w:vAlign w:val="center"/>
            <w:hideMark/>
          </w:tcPr>
          <w:p w14:paraId="6213D4C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02.12.2022</w:t>
            </w:r>
          </w:p>
        </w:tc>
      </w:tr>
      <w:tr w:rsidR="00B10E7B" w:rsidRPr="00BE616E" w14:paraId="28B2EF6B"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2C2441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160</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61BC18B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Erete de stuf</w:t>
            </w:r>
          </w:p>
        </w:tc>
        <w:tc>
          <w:tcPr>
            <w:tcW w:w="1336" w:type="pct"/>
            <w:tcBorders>
              <w:top w:val="nil"/>
              <w:left w:val="nil"/>
              <w:bottom w:val="single" w:sz="4" w:space="0" w:color="auto"/>
              <w:right w:val="single" w:sz="4" w:space="0" w:color="auto"/>
            </w:tcBorders>
            <w:shd w:val="clear" w:color="auto" w:fill="auto"/>
            <w:noWrap/>
            <w:vAlign w:val="center"/>
            <w:hideMark/>
          </w:tcPr>
          <w:p w14:paraId="080D6BA5"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Circus aeruginosus</w:t>
            </w:r>
          </w:p>
        </w:tc>
        <w:tc>
          <w:tcPr>
            <w:tcW w:w="472" w:type="pct"/>
            <w:tcBorders>
              <w:top w:val="nil"/>
              <w:left w:val="nil"/>
              <w:bottom w:val="single" w:sz="4" w:space="0" w:color="auto"/>
              <w:right w:val="single" w:sz="4" w:space="0" w:color="auto"/>
            </w:tcBorders>
            <w:shd w:val="clear" w:color="auto" w:fill="auto"/>
            <w:noWrap/>
            <w:vAlign w:val="center"/>
            <w:hideMark/>
          </w:tcPr>
          <w:p w14:paraId="05E744C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144643B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44,4380</w:t>
            </w:r>
          </w:p>
        </w:tc>
        <w:tc>
          <w:tcPr>
            <w:tcW w:w="707" w:type="pct"/>
            <w:tcBorders>
              <w:top w:val="nil"/>
              <w:left w:val="nil"/>
              <w:bottom w:val="single" w:sz="4" w:space="0" w:color="auto"/>
              <w:right w:val="single" w:sz="4" w:space="0" w:color="auto"/>
            </w:tcBorders>
            <w:shd w:val="clear" w:color="auto" w:fill="auto"/>
            <w:noWrap/>
            <w:vAlign w:val="center"/>
            <w:hideMark/>
          </w:tcPr>
          <w:p w14:paraId="66A15B0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28,7276</w:t>
            </w:r>
          </w:p>
        </w:tc>
        <w:tc>
          <w:tcPr>
            <w:tcW w:w="601" w:type="pct"/>
            <w:tcBorders>
              <w:top w:val="nil"/>
              <w:left w:val="nil"/>
              <w:bottom w:val="single" w:sz="4" w:space="0" w:color="auto"/>
              <w:right w:val="single" w:sz="4" w:space="0" w:color="auto"/>
            </w:tcBorders>
            <w:shd w:val="clear" w:color="auto" w:fill="auto"/>
            <w:noWrap/>
            <w:vAlign w:val="center"/>
            <w:hideMark/>
          </w:tcPr>
          <w:p w14:paraId="572E5D0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02.12.2022</w:t>
            </w:r>
          </w:p>
        </w:tc>
      </w:tr>
      <w:tr w:rsidR="00B10E7B" w:rsidRPr="00BE616E" w14:paraId="70CB3DEC"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3979F9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161</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AD2DEF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Porumbel domestic</w:t>
            </w:r>
          </w:p>
        </w:tc>
        <w:tc>
          <w:tcPr>
            <w:tcW w:w="1336" w:type="pct"/>
            <w:tcBorders>
              <w:top w:val="nil"/>
              <w:left w:val="nil"/>
              <w:bottom w:val="single" w:sz="4" w:space="0" w:color="auto"/>
              <w:right w:val="single" w:sz="4" w:space="0" w:color="auto"/>
            </w:tcBorders>
            <w:shd w:val="clear" w:color="auto" w:fill="auto"/>
            <w:noWrap/>
            <w:vAlign w:val="center"/>
            <w:hideMark/>
          </w:tcPr>
          <w:p w14:paraId="26BF911A"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Columba livia forma domestica</w:t>
            </w:r>
          </w:p>
        </w:tc>
        <w:tc>
          <w:tcPr>
            <w:tcW w:w="472" w:type="pct"/>
            <w:tcBorders>
              <w:top w:val="nil"/>
              <w:left w:val="nil"/>
              <w:bottom w:val="single" w:sz="4" w:space="0" w:color="auto"/>
              <w:right w:val="single" w:sz="4" w:space="0" w:color="auto"/>
            </w:tcBorders>
            <w:shd w:val="clear" w:color="auto" w:fill="auto"/>
            <w:noWrap/>
            <w:vAlign w:val="center"/>
            <w:hideMark/>
          </w:tcPr>
          <w:p w14:paraId="1E2E6C3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40</w:t>
            </w:r>
          </w:p>
        </w:tc>
        <w:tc>
          <w:tcPr>
            <w:tcW w:w="550" w:type="pct"/>
            <w:tcBorders>
              <w:top w:val="nil"/>
              <w:left w:val="nil"/>
              <w:bottom w:val="single" w:sz="4" w:space="0" w:color="auto"/>
              <w:right w:val="single" w:sz="4" w:space="0" w:color="auto"/>
            </w:tcBorders>
            <w:shd w:val="clear" w:color="auto" w:fill="auto"/>
            <w:noWrap/>
            <w:vAlign w:val="center"/>
            <w:hideMark/>
          </w:tcPr>
          <w:p w14:paraId="75FA1E5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44,4268</w:t>
            </w:r>
          </w:p>
        </w:tc>
        <w:tc>
          <w:tcPr>
            <w:tcW w:w="707" w:type="pct"/>
            <w:tcBorders>
              <w:top w:val="nil"/>
              <w:left w:val="nil"/>
              <w:bottom w:val="single" w:sz="4" w:space="0" w:color="auto"/>
              <w:right w:val="single" w:sz="4" w:space="0" w:color="auto"/>
            </w:tcBorders>
            <w:shd w:val="clear" w:color="auto" w:fill="auto"/>
            <w:noWrap/>
            <w:vAlign w:val="center"/>
            <w:hideMark/>
          </w:tcPr>
          <w:p w14:paraId="176A0D4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28,7071</w:t>
            </w:r>
          </w:p>
        </w:tc>
        <w:tc>
          <w:tcPr>
            <w:tcW w:w="601" w:type="pct"/>
            <w:tcBorders>
              <w:top w:val="nil"/>
              <w:left w:val="nil"/>
              <w:bottom w:val="single" w:sz="4" w:space="0" w:color="auto"/>
              <w:right w:val="single" w:sz="4" w:space="0" w:color="auto"/>
            </w:tcBorders>
            <w:shd w:val="clear" w:color="auto" w:fill="auto"/>
            <w:noWrap/>
            <w:vAlign w:val="center"/>
            <w:hideMark/>
          </w:tcPr>
          <w:p w14:paraId="5A8D10D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03.12.2022</w:t>
            </w:r>
          </w:p>
        </w:tc>
      </w:tr>
      <w:tr w:rsidR="00B10E7B" w:rsidRPr="00BE616E" w14:paraId="68C8BA32"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0138DA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162</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92F2B4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Gâscă de vară</w:t>
            </w:r>
          </w:p>
        </w:tc>
        <w:tc>
          <w:tcPr>
            <w:tcW w:w="1336" w:type="pct"/>
            <w:tcBorders>
              <w:top w:val="nil"/>
              <w:left w:val="nil"/>
              <w:bottom w:val="single" w:sz="4" w:space="0" w:color="auto"/>
              <w:right w:val="single" w:sz="4" w:space="0" w:color="auto"/>
            </w:tcBorders>
            <w:shd w:val="clear" w:color="auto" w:fill="auto"/>
            <w:noWrap/>
            <w:vAlign w:val="center"/>
            <w:hideMark/>
          </w:tcPr>
          <w:p w14:paraId="319CC958"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Anser anser</w:t>
            </w:r>
          </w:p>
        </w:tc>
        <w:tc>
          <w:tcPr>
            <w:tcW w:w="472" w:type="pct"/>
            <w:tcBorders>
              <w:top w:val="nil"/>
              <w:left w:val="nil"/>
              <w:bottom w:val="single" w:sz="4" w:space="0" w:color="auto"/>
              <w:right w:val="single" w:sz="4" w:space="0" w:color="auto"/>
            </w:tcBorders>
            <w:shd w:val="clear" w:color="auto" w:fill="auto"/>
            <w:noWrap/>
            <w:vAlign w:val="center"/>
            <w:hideMark/>
          </w:tcPr>
          <w:p w14:paraId="66E4FA6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71</w:t>
            </w:r>
          </w:p>
        </w:tc>
        <w:tc>
          <w:tcPr>
            <w:tcW w:w="550" w:type="pct"/>
            <w:tcBorders>
              <w:top w:val="nil"/>
              <w:left w:val="nil"/>
              <w:bottom w:val="single" w:sz="4" w:space="0" w:color="auto"/>
              <w:right w:val="single" w:sz="4" w:space="0" w:color="auto"/>
            </w:tcBorders>
            <w:shd w:val="clear" w:color="auto" w:fill="auto"/>
            <w:noWrap/>
            <w:vAlign w:val="center"/>
            <w:hideMark/>
          </w:tcPr>
          <w:p w14:paraId="7968100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44,4333</w:t>
            </w:r>
          </w:p>
        </w:tc>
        <w:tc>
          <w:tcPr>
            <w:tcW w:w="707" w:type="pct"/>
            <w:tcBorders>
              <w:top w:val="nil"/>
              <w:left w:val="nil"/>
              <w:bottom w:val="single" w:sz="4" w:space="0" w:color="auto"/>
              <w:right w:val="single" w:sz="4" w:space="0" w:color="auto"/>
            </w:tcBorders>
            <w:shd w:val="clear" w:color="auto" w:fill="auto"/>
            <w:noWrap/>
            <w:vAlign w:val="center"/>
            <w:hideMark/>
          </w:tcPr>
          <w:p w14:paraId="283C7E2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28,7072</w:t>
            </w:r>
          </w:p>
        </w:tc>
        <w:tc>
          <w:tcPr>
            <w:tcW w:w="601" w:type="pct"/>
            <w:tcBorders>
              <w:top w:val="nil"/>
              <w:left w:val="nil"/>
              <w:bottom w:val="single" w:sz="4" w:space="0" w:color="auto"/>
              <w:right w:val="single" w:sz="4" w:space="0" w:color="auto"/>
            </w:tcBorders>
            <w:shd w:val="clear" w:color="auto" w:fill="auto"/>
            <w:noWrap/>
            <w:vAlign w:val="center"/>
            <w:hideMark/>
          </w:tcPr>
          <w:p w14:paraId="33C0069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03.12.2022</w:t>
            </w:r>
          </w:p>
        </w:tc>
      </w:tr>
      <w:tr w:rsidR="00B10E7B" w:rsidRPr="00BE616E" w14:paraId="54D55BC5"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79C01F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163</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704D0A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Fâsă de luncă</w:t>
            </w:r>
          </w:p>
        </w:tc>
        <w:tc>
          <w:tcPr>
            <w:tcW w:w="1336" w:type="pct"/>
            <w:tcBorders>
              <w:top w:val="nil"/>
              <w:left w:val="nil"/>
              <w:bottom w:val="single" w:sz="4" w:space="0" w:color="auto"/>
              <w:right w:val="single" w:sz="4" w:space="0" w:color="auto"/>
            </w:tcBorders>
            <w:shd w:val="clear" w:color="auto" w:fill="auto"/>
            <w:noWrap/>
            <w:vAlign w:val="center"/>
            <w:hideMark/>
          </w:tcPr>
          <w:p w14:paraId="4EC561D2"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Anthus pratensis</w:t>
            </w:r>
          </w:p>
        </w:tc>
        <w:tc>
          <w:tcPr>
            <w:tcW w:w="472" w:type="pct"/>
            <w:tcBorders>
              <w:top w:val="nil"/>
              <w:left w:val="nil"/>
              <w:bottom w:val="single" w:sz="4" w:space="0" w:color="auto"/>
              <w:right w:val="single" w:sz="4" w:space="0" w:color="auto"/>
            </w:tcBorders>
            <w:shd w:val="clear" w:color="auto" w:fill="auto"/>
            <w:noWrap/>
            <w:vAlign w:val="center"/>
            <w:hideMark/>
          </w:tcPr>
          <w:p w14:paraId="0546964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5</w:t>
            </w:r>
          </w:p>
        </w:tc>
        <w:tc>
          <w:tcPr>
            <w:tcW w:w="550" w:type="pct"/>
            <w:tcBorders>
              <w:top w:val="nil"/>
              <w:left w:val="nil"/>
              <w:bottom w:val="single" w:sz="4" w:space="0" w:color="auto"/>
              <w:right w:val="single" w:sz="4" w:space="0" w:color="auto"/>
            </w:tcBorders>
            <w:shd w:val="clear" w:color="auto" w:fill="auto"/>
            <w:noWrap/>
            <w:vAlign w:val="center"/>
            <w:hideMark/>
          </w:tcPr>
          <w:p w14:paraId="7FFECA5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44,4256</w:t>
            </w:r>
          </w:p>
        </w:tc>
        <w:tc>
          <w:tcPr>
            <w:tcW w:w="707" w:type="pct"/>
            <w:tcBorders>
              <w:top w:val="nil"/>
              <w:left w:val="nil"/>
              <w:bottom w:val="single" w:sz="4" w:space="0" w:color="auto"/>
              <w:right w:val="single" w:sz="4" w:space="0" w:color="auto"/>
            </w:tcBorders>
            <w:shd w:val="clear" w:color="auto" w:fill="auto"/>
            <w:noWrap/>
            <w:vAlign w:val="center"/>
            <w:hideMark/>
          </w:tcPr>
          <w:p w14:paraId="6CA6966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28,7188</w:t>
            </w:r>
          </w:p>
        </w:tc>
        <w:tc>
          <w:tcPr>
            <w:tcW w:w="601" w:type="pct"/>
            <w:tcBorders>
              <w:top w:val="nil"/>
              <w:left w:val="nil"/>
              <w:bottom w:val="single" w:sz="4" w:space="0" w:color="auto"/>
              <w:right w:val="single" w:sz="4" w:space="0" w:color="auto"/>
            </w:tcBorders>
            <w:shd w:val="clear" w:color="auto" w:fill="auto"/>
            <w:noWrap/>
            <w:vAlign w:val="center"/>
            <w:hideMark/>
          </w:tcPr>
          <w:p w14:paraId="4DE4928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03.12.2022</w:t>
            </w:r>
          </w:p>
        </w:tc>
      </w:tr>
      <w:tr w:rsidR="00B10E7B" w:rsidRPr="00BE616E" w14:paraId="3C636703"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82E668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164</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7208B0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Coțofană</w:t>
            </w:r>
          </w:p>
        </w:tc>
        <w:tc>
          <w:tcPr>
            <w:tcW w:w="1336" w:type="pct"/>
            <w:tcBorders>
              <w:top w:val="nil"/>
              <w:left w:val="nil"/>
              <w:bottom w:val="single" w:sz="4" w:space="0" w:color="auto"/>
              <w:right w:val="single" w:sz="4" w:space="0" w:color="auto"/>
            </w:tcBorders>
            <w:shd w:val="clear" w:color="auto" w:fill="auto"/>
            <w:noWrap/>
            <w:vAlign w:val="center"/>
            <w:hideMark/>
          </w:tcPr>
          <w:p w14:paraId="46829603"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Pica pica</w:t>
            </w:r>
          </w:p>
        </w:tc>
        <w:tc>
          <w:tcPr>
            <w:tcW w:w="472" w:type="pct"/>
            <w:tcBorders>
              <w:top w:val="nil"/>
              <w:left w:val="nil"/>
              <w:bottom w:val="single" w:sz="4" w:space="0" w:color="auto"/>
              <w:right w:val="single" w:sz="4" w:space="0" w:color="auto"/>
            </w:tcBorders>
            <w:shd w:val="clear" w:color="auto" w:fill="auto"/>
            <w:noWrap/>
            <w:vAlign w:val="center"/>
            <w:hideMark/>
          </w:tcPr>
          <w:p w14:paraId="1AC1BE5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15AFF3D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44,4277</w:t>
            </w:r>
          </w:p>
        </w:tc>
        <w:tc>
          <w:tcPr>
            <w:tcW w:w="707" w:type="pct"/>
            <w:tcBorders>
              <w:top w:val="nil"/>
              <w:left w:val="nil"/>
              <w:bottom w:val="single" w:sz="4" w:space="0" w:color="auto"/>
              <w:right w:val="single" w:sz="4" w:space="0" w:color="auto"/>
            </w:tcBorders>
            <w:shd w:val="clear" w:color="auto" w:fill="auto"/>
            <w:noWrap/>
            <w:vAlign w:val="center"/>
            <w:hideMark/>
          </w:tcPr>
          <w:p w14:paraId="1A2B1A1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28,7275</w:t>
            </w:r>
          </w:p>
        </w:tc>
        <w:tc>
          <w:tcPr>
            <w:tcW w:w="601" w:type="pct"/>
            <w:tcBorders>
              <w:top w:val="nil"/>
              <w:left w:val="nil"/>
              <w:bottom w:val="single" w:sz="4" w:space="0" w:color="auto"/>
              <w:right w:val="single" w:sz="4" w:space="0" w:color="auto"/>
            </w:tcBorders>
            <w:shd w:val="clear" w:color="auto" w:fill="auto"/>
            <w:noWrap/>
            <w:vAlign w:val="center"/>
            <w:hideMark/>
          </w:tcPr>
          <w:p w14:paraId="0295803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03.12.2022</w:t>
            </w:r>
          </w:p>
        </w:tc>
      </w:tr>
      <w:tr w:rsidR="00B10E7B" w:rsidRPr="00BE616E" w14:paraId="75183D58"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C73B30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165</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DA9368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Uliu păsărar</w:t>
            </w:r>
          </w:p>
        </w:tc>
        <w:tc>
          <w:tcPr>
            <w:tcW w:w="1336" w:type="pct"/>
            <w:tcBorders>
              <w:top w:val="nil"/>
              <w:left w:val="nil"/>
              <w:bottom w:val="single" w:sz="4" w:space="0" w:color="auto"/>
              <w:right w:val="single" w:sz="4" w:space="0" w:color="auto"/>
            </w:tcBorders>
            <w:shd w:val="clear" w:color="auto" w:fill="auto"/>
            <w:noWrap/>
            <w:vAlign w:val="center"/>
            <w:hideMark/>
          </w:tcPr>
          <w:p w14:paraId="2F9E4225"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Accipiter nisus</w:t>
            </w:r>
          </w:p>
        </w:tc>
        <w:tc>
          <w:tcPr>
            <w:tcW w:w="472" w:type="pct"/>
            <w:tcBorders>
              <w:top w:val="nil"/>
              <w:left w:val="nil"/>
              <w:bottom w:val="single" w:sz="4" w:space="0" w:color="auto"/>
              <w:right w:val="single" w:sz="4" w:space="0" w:color="auto"/>
            </w:tcBorders>
            <w:shd w:val="clear" w:color="auto" w:fill="auto"/>
            <w:noWrap/>
            <w:vAlign w:val="center"/>
            <w:hideMark/>
          </w:tcPr>
          <w:p w14:paraId="655C628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243BB94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44,4313</w:t>
            </w:r>
          </w:p>
        </w:tc>
        <w:tc>
          <w:tcPr>
            <w:tcW w:w="707" w:type="pct"/>
            <w:tcBorders>
              <w:top w:val="nil"/>
              <w:left w:val="nil"/>
              <w:bottom w:val="single" w:sz="4" w:space="0" w:color="auto"/>
              <w:right w:val="single" w:sz="4" w:space="0" w:color="auto"/>
            </w:tcBorders>
            <w:shd w:val="clear" w:color="auto" w:fill="auto"/>
            <w:noWrap/>
            <w:vAlign w:val="center"/>
            <w:hideMark/>
          </w:tcPr>
          <w:p w14:paraId="223F4DB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28,7284</w:t>
            </w:r>
          </w:p>
        </w:tc>
        <w:tc>
          <w:tcPr>
            <w:tcW w:w="601" w:type="pct"/>
            <w:tcBorders>
              <w:top w:val="nil"/>
              <w:left w:val="nil"/>
              <w:bottom w:val="single" w:sz="4" w:space="0" w:color="auto"/>
              <w:right w:val="single" w:sz="4" w:space="0" w:color="auto"/>
            </w:tcBorders>
            <w:shd w:val="clear" w:color="auto" w:fill="auto"/>
            <w:noWrap/>
            <w:vAlign w:val="center"/>
            <w:hideMark/>
          </w:tcPr>
          <w:p w14:paraId="7194D0B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03.12.2022</w:t>
            </w:r>
          </w:p>
        </w:tc>
      </w:tr>
      <w:tr w:rsidR="00B10E7B" w:rsidRPr="00BE616E" w14:paraId="0EFC944F"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DF647C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166</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C2CDCB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Fazan</w:t>
            </w:r>
          </w:p>
        </w:tc>
        <w:tc>
          <w:tcPr>
            <w:tcW w:w="1336" w:type="pct"/>
            <w:tcBorders>
              <w:top w:val="nil"/>
              <w:left w:val="nil"/>
              <w:bottom w:val="single" w:sz="4" w:space="0" w:color="auto"/>
              <w:right w:val="single" w:sz="4" w:space="0" w:color="auto"/>
            </w:tcBorders>
            <w:shd w:val="clear" w:color="auto" w:fill="auto"/>
            <w:noWrap/>
            <w:vAlign w:val="center"/>
            <w:hideMark/>
          </w:tcPr>
          <w:p w14:paraId="501CF5A8"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Phasianus colchicus</w:t>
            </w:r>
          </w:p>
        </w:tc>
        <w:tc>
          <w:tcPr>
            <w:tcW w:w="472" w:type="pct"/>
            <w:tcBorders>
              <w:top w:val="nil"/>
              <w:left w:val="nil"/>
              <w:bottom w:val="single" w:sz="4" w:space="0" w:color="auto"/>
              <w:right w:val="single" w:sz="4" w:space="0" w:color="auto"/>
            </w:tcBorders>
            <w:shd w:val="clear" w:color="auto" w:fill="auto"/>
            <w:noWrap/>
            <w:vAlign w:val="center"/>
            <w:hideMark/>
          </w:tcPr>
          <w:p w14:paraId="0209145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15</w:t>
            </w:r>
          </w:p>
        </w:tc>
        <w:tc>
          <w:tcPr>
            <w:tcW w:w="550" w:type="pct"/>
            <w:tcBorders>
              <w:top w:val="nil"/>
              <w:left w:val="nil"/>
              <w:bottom w:val="single" w:sz="4" w:space="0" w:color="auto"/>
              <w:right w:val="single" w:sz="4" w:space="0" w:color="auto"/>
            </w:tcBorders>
            <w:shd w:val="clear" w:color="auto" w:fill="auto"/>
            <w:noWrap/>
            <w:vAlign w:val="center"/>
            <w:hideMark/>
          </w:tcPr>
          <w:p w14:paraId="315CF23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44,4308</w:t>
            </w:r>
          </w:p>
        </w:tc>
        <w:tc>
          <w:tcPr>
            <w:tcW w:w="707" w:type="pct"/>
            <w:tcBorders>
              <w:top w:val="nil"/>
              <w:left w:val="nil"/>
              <w:bottom w:val="single" w:sz="4" w:space="0" w:color="auto"/>
              <w:right w:val="single" w:sz="4" w:space="0" w:color="auto"/>
            </w:tcBorders>
            <w:shd w:val="clear" w:color="auto" w:fill="auto"/>
            <w:noWrap/>
            <w:vAlign w:val="center"/>
            <w:hideMark/>
          </w:tcPr>
          <w:p w14:paraId="55C507D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28,7276</w:t>
            </w:r>
          </w:p>
        </w:tc>
        <w:tc>
          <w:tcPr>
            <w:tcW w:w="601" w:type="pct"/>
            <w:tcBorders>
              <w:top w:val="nil"/>
              <w:left w:val="nil"/>
              <w:bottom w:val="single" w:sz="4" w:space="0" w:color="auto"/>
              <w:right w:val="single" w:sz="4" w:space="0" w:color="auto"/>
            </w:tcBorders>
            <w:shd w:val="clear" w:color="auto" w:fill="auto"/>
            <w:noWrap/>
            <w:vAlign w:val="center"/>
            <w:hideMark/>
          </w:tcPr>
          <w:p w14:paraId="02C9B39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03.12.2022</w:t>
            </w:r>
          </w:p>
        </w:tc>
      </w:tr>
      <w:tr w:rsidR="00B10E7B" w:rsidRPr="00BE616E" w14:paraId="74ECA99C"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AD2615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167</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3EDDBE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Graur</w:t>
            </w:r>
          </w:p>
        </w:tc>
        <w:tc>
          <w:tcPr>
            <w:tcW w:w="1336" w:type="pct"/>
            <w:tcBorders>
              <w:top w:val="nil"/>
              <w:left w:val="nil"/>
              <w:bottom w:val="single" w:sz="4" w:space="0" w:color="auto"/>
              <w:right w:val="single" w:sz="4" w:space="0" w:color="auto"/>
            </w:tcBorders>
            <w:shd w:val="clear" w:color="auto" w:fill="auto"/>
            <w:noWrap/>
            <w:vAlign w:val="center"/>
            <w:hideMark/>
          </w:tcPr>
          <w:p w14:paraId="171A8384"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Sturnus vulgaris</w:t>
            </w:r>
          </w:p>
        </w:tc>
        <w:tc>
          <w:tcPr>
            <w:tcW w:w="472" w:type="pct"/>
            <w:tcBorders>
              <w:top w:val="nil"/>
              <w:left w:val="nil"/>
              <w:bottom w:val="single" w:sz="4" w:space="0" w:color="auto"/>
              <w:right w:val="single" w:sz="4" w:space="0" w:color="auto"/>
            </w:tcBorders>
            <w:shd w:val="clear" w:color="auto" w:fill="auto"/>
            <w:noWrap/>
            <w:vAlign w:val="center"/>
            <w:hideMark/>
          </w:tcPr>
          <w:p w14:paraId="6F341AD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19</w:t>
            </w:r>
          </w:p>
        </w:tc>
        <w:tc>
          <w:tcPr>
            <w:tcW w:w="550" w:type="pct"/>
            <w:tcBorders>
              <w:top w:val="nil"/>
              <w:left w:val="nil"/>
              <w:bottom w:val="single" w:sz="4" w:space="0" w:color="auto"/>
              <w:right w:val="single" w:sz="4" w:space="0" w:color="auto"/>
            </w:tcBorders>
            <w:shd w:val="clear" w:color="auto" w:fill="auto"/>
            <w:noWrap/>
            <w:vAlign w:val="center"/>
            <w:hideMark/>
          </w:tcPr>
          <w:p w14:paraId="3CF5C92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44,4318</w:t>
            </w:r>
          </w:p>
        </w:tc>
        <w:tc>
          <w:tcPr>
            <w:tcW w:w="707" w:type="pct"/>
            <w:tcBorders>
              <w:top w:val="nil"/>
              <w:left w:val="nil"/>
              <w:bottom w:val="single" w:sz="4" w:space="0" w:color="auto"/>
              <w:right w:val="single" w:sz="4" w:space="0" w:color="auto"/>
            </w:tcBorders>
            <w:shd w:val="clear" w:color="auto" w:fill="auto"/>
            <w:noWrap/>
            <w:vAlign w:val="center"/>
            <w:hideMark/>
          </w:tcPr>
          <w:p w14:paraId="3C328F2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28,7259</w:t>
            </w:r>
          </w:p>
        </w:tc>
        <w:tc>
          <w:tcPr>
            <w:tcW w:w="601" w:type="pct"/>
            <w:tcBorders>
              <w:top w:val="nil"/>
              <w:left w:val="nil"/>
              <w:bottom w:val="single" w:sz="4" w:space="0" w:color="auto"/>
              <w:right w:val="single" w:sz="4" w:space="0" w:color="auto"/>
            </w:tcBorders>
            <w:shd w:val="clear" w:color="auto" w:fill="auto"/>
            <w:noWrap/>
            <w:vAlign w:val="center"/>
            <w:hideMark/>
          </w:tcPr>
          <w:p w14:paraId="7AAA5E3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03.12.2022</w:t>
            </w:r>
          </w:p>
        </w:tc>
      </w:tr>
      <w:tr w:rsidR="00B10E7B" w:rsidRPr="00BE616E" w14:paraId="17C6B678"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633B2D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168</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860D4F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Fazan</w:t>
            </w:r>
          </w:p>
        </w:tc>
        <w:tc>
          <w:tcPr>
            <w:tcW w:w="1336" w:type="pct"/>
            <w:tcBorders>
              <w:top w:val="nil"/>
              <w:left w:val="nil"/>
              <w:bottom w:val="single" w:sz="4" w:space="0" w:color="auto"/>
              <w:right w:val="single" w:sz="4" w:space="0" w:color="auto"/>
            </w:tcBorders>
            <w:shd w:val="clear" w:color="auto" w:fill="auto"/>
            <w:noWrap/>
            <w:vAlign w:val="center"/>
            <w:hideMark/>
          </w:tcPr>
          <w:p w14:paraId="35D71964"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Phasianus colchicus</w:t>
            </w:r>
          </w:p>
        </w:tc>
        <w:tc>
          <w:tcPr>
            <w:tcW w:w="472" w:type="pct"/>
            <w:tcBorders>
              <w:top w:val="nil"/>
              <w:left w:val="nil"/>
              <w:bottom w:val="single" w:sz="4" w:space="0" w:color="auto"/>
              <w:right w:val="single" w:sz="4" w:space="0" w:color="auto"/>
            </w:tcBorders>
            <w:shd w:val="clear" w:color="auto" w:fill="auto"/>
            <w:noWrap/>
            <w:vAlign w:val="center"/>
            <w:hideMark/>
          </w:tcPr>
          <w:p w14:paraId="17F5EF5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50EC9B0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44,4354</w:t>
            </w:r>
          </w:p>
        </w:tc>
        <w:tc>
          <w:tcPr>
            <w:tcW w:w="707" w:type="pct"/>
            <w:tcBorders>
              <w:top w:val="nil"/>
              <w:left w:val="nil"/>
              <w:bottom w:val="single" w:sz="4" w:space="0" w:color="auto"/>
              <w:right w:val="single" w:sz="4" w:space="0" w:color="auto"/>
            </w:tcBorders>
            <w:shd w:val="clear" w:color="auto" w:fill="auto"/>
            <w:noWrap/>
            <w:vAlign w:val="center"/>
            <w:hideMark/>
          </w:tcPr>
          <w:p w14:paraId="20051A8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28,7294</w:t>
            </w:r>
          </w:p>
        </w:tc>
        <w:tc>
          <w:tcPr>
            <w:tcW w:w="601" w:type="pct"/>
            <w:tcBorders>
              <w:top w:val="nil"/>
              <w:left w:val="nil"/>
              <w:bottom w:val="single" w:sz="4" w:space="0" w:color="auto"/>
              <w:right w:val="single" w:sz="4" w:space="0" w:color="auto"/>
            </w:tcBorders>
            <w:shd w:val="clear" w:color="auto" w:fill="auto"/>
            <w:noWrap/>
            <w:vAlign w:val="center"/>
            <w:hideMark/>
          </w:tcPr>
          <w:p w14:paraId="7ED6F6C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03.12.2022</w:t>
            </w:r>
          </w:p>
        </w:tc>
      </w:tr>
      <w:tr w:rsidR="00B10E7B" w:rsidRPr="00BE616E" w14:paraId="4BA617BC"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D52E2A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169</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FCDD7F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roșu</w:t>
            </w:r>
          </w:p>
        </w:tc>
        <w:tc>
          <w:tcPr>
            <w:tcW w:w="1336" w:type="pct"/>
            <w:tcBorders>
              <w:top w:val="nil"/>
              <w:left w:val="nil"/>
              <w:bottom w:val="single" w:sz="4" w:space="0" w:color="auto"/>
              <w:right w:val="single" w:sz="4" w:space="0" w:color="auto"/>
            </w:tcBorders>
            <w:shd w:val="clear" w:color="auto" w:fill="auto"/>
            <w:noWrap/>
            <w:vAlign w:val="center"/>
            <w:hideMark/>
          </w:tcPr>
          <w:p w14:paraId="06E2FA85"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tinnunculus</w:t>
            </w:r>
          </w:p>
        </w:tc>
        <w:tc>
          <w:tcPr>
            <w:tcW w:w="472" w:type="pct"/>
            <w:tcBorders>
              <w:top w:val="nil"/>
              <w:left w:val="nil"/>
              <w:bottom w:val="single" w:sz="4" w:space="0" w:color="auto"/>
              <w:right w:val="single" w:sz="4" w:space="0" w:color="auto"/>
            </w:tcBorders>
            <w:shd w:val="clear" w:color="auto" w:fill="auto"/>
            <w:noWrap/>
            <w:vAlign w:val="center"/>
            <w:hideMark/>
          </w:tcPr>
          <w:p w14:paraId="4CB1875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51A242A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44,4339</w:t>
            </w:r>
          </w:p>
        </w:tc>
        <w:tc>
          <w:tcPr>
            <w:tcW w:w="707" w:type="pct"/>
            <w:tcBorders>
              <w:top w:val="nil"/>
              <w:left w:val="nil"/>
              <w:bottom w:val="single" w:sz="4" w:space="0" w:color="auto"/>
              <w:right w:val="single" w:sz="4" w:space="0" w:color="auto"/>
            </w:tcBorders>
            <w:shd w:val="clear" w:color="auto" w:fill="auto"/>
            <w:noWrap/>
            <w:vAlign w:val="center"/>
            <w:hideMark/>
          </w:tcPr>
          <w:p w14:paraId="58E44BB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28,7262</w:t>
            </w:r>
          </w:p>
        </w:tc>
        <w:tc>
          <w:tcPr>
            <w:tcW w:w="601" w:type="pct"/>
            <w:tcBorders>
              <w:top w:val="nil"/>
              <w:left w:val="nil"/>
              <w:bottom w:val="single" w:sz="4" w:space="0" w:color="auto"/>
              <w:right w:val="single" w:sz="4" w:space="0" w:color="auto"/>
            </w:tcBorders>
            <w:shd w:val="clear" w:color="auto" w:fill="auto"/>
            <w:noWrap/>
            <w:vAlign w:val="center"/>
            <w:hideMark/>
          </w:tcPr>
          <w:p w14:paraId="4939DB7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03.12.2022</w:t>
            </w:r>
          </w:p>
        </w:tc>
      </w:tr>
      <w:tr w:rsidR="00B10E7B" w:rsidRPr="00BE616E" w14:paraId="25C3A870"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DE9728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170</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FDB2F6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roșu</w:t>
            </w:r>
          </w:p>
        </w:tc>
        <w:tc>
          <w:tcPr>
            <w:tcW w:w="1336" w:type="pct"/>
            <w:tcBorders>
              <w:top w:val="nil"/>
              <w:left w:val="nil"/>
              <w:bottom w:val="single" w:sz="4" w:space="0" w:color="auto"/>
              <w:right w:val="single" w:sz="4" w:space="0" w:color="auto"/>
            </w:tcBorders>
            <w:shd w:val="clear" w:color="auto" w:fill="auto"/>
            <w:noWrap/>
            <w:vAlign w:val="center"/>
            <w:hideMark/>
          </w:tcPr>
          <w:p w14:paraId="56B59EFD"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tinnunculus</w:t>
            </w:r>
          </w:p>
        </w:tc>
        <w:tc>
          <w:tcPr>
            <w:tcW w:w="472" w:type="pct"/>
            <w:tcBorders>
              <w:top w:val="nil"/>
              <w:left w:val="nil"/>
              <w:bottom w:val="single" w:sz="4" w:space="0" w:color="auto"/>
              <w:right w:val="single" w:sz="4" w:space="0" w:color="auto"/>
            </w:tcBorders>
            <w:shd w:val="clear" w:color="auto" w:fill="auto"/>
            <w:noWrap/>
            <w:vAlign w:val="center"/>
            <w:hideMark/>
          </w:tcPr>
          <w:p w14:paraId="10A1285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1194DEE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44,4373</w:t>
            </w:r>
          </w:p>
        </w:tc>
        <w:tc>
          <w:tcPr>
            <w:tcW w:w="707" w:type="pct"/>
            <w:tcBorders>
              <w:top w:val="nil"/>
              <w:left w:val="nil"/>
              <w:bottom w:val="single" w:sz="4" w:space="0" w:color="auto"/>
              <w:right w:val="single" w:sz="4" w:space="0" w:color="auto"/>
            </w:tcBorders>
            <w:shd w:val="clear" w:color="auto" w:fill="auto"/>
            <w:noWrap/>
            <w:vAlign w:val="center"/>
            <w:hideMark/>
          </w:tcPr>
          <w:p w14:paraId="173738B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28,7282</w:t>
            </w:r>
          </w:p>
        </w:tc>
        <w:tc>
          <w:tcPr>
            <w:tcW w:w="601" w:type="pct"/>
            <w:tcBorders>
              <w:top w:val="nil"/>
              <w:left w:val="nil"/>
              <w:bottom w:val="single" w:sz="4" w:space="0" w:color="auto"/>
              <w:right w:val="single" w:sz="4" w:space="0" w:color="auto"/>
            </w:tcBorders>
            <w:shd w:val="clear" w:color="auto" w:fill="auto"/>
            <w:noWrap/>
            <w:vAlign w:val="center"/>
            <w:hideMark/>
          </w:tcPr>
          <w:p w14:paraId="3C87188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03.12.2022</w:t>
            </w:r>
          </w:p>
        </w:tc>
      </w:tr>
      <w:tr w:rsidR="00B10E7B" w:rsidRPr="00BE616E" w14:paraId="4C0212E7"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E21A48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lastRenderedPageBreak/>
              <w:t>171</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BB1D90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Coțofană</w:t>
            </w:r>
          </w:p>
        </w:tc>
        <w:tc>
          <w:tcPr>
            <w:tcW w:w="1336" w:type="pct"/>
            <w:tcBorders>
              <w:top w:val="nil"/>
              <w:left w:val="nil"/>
              <w:bottom w:val="single" w:sz="4" w:space="0" w:color="auto"/>
              <w:right w:val="single" w:sz="4" w:space="0" w:color="auto"/>
            </w:tcBorders>
            <w:shd w:val="clear" w:color="auto" w:fill="auto"/>
            <w:noWrap/>
            <w:vAlign w:val="center"/>
            <w:hideMark/>
          </w:tcPr>
          <w:p w14:paraId="00E1049F"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Pica pica</w:t>
            </w:r>
          </w:p>
        </w:tc>
        <w:tc>
          <w:tcPr>
            <w:tcW w:w="472" w:type="pct"/>
            <w:tcBorders>
              <w:top w:val="nil"/>
              <w:left w:val="nil"/>
              <w:bottom w:val="single" w:sz="4" w:space="0" w:color="auto"/>
              <w:right w:val="single" w:sz="4" w:space="0" w:color="auto"/>
            </w:tcBorders>
            <w:shd w:val="clear" w:color="auto" w:fill="auto"/>
            <w:noWrap/>
            <w:vAlign w:val="center"/>
            <w:hideMark/>
          </w:tcPr>
          <w:p w14:paraId="537AF80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2F898A6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44,4338</w:t>
            </w:r>
          </w:p>
        </w:tc>
        <w:tc>
          <w:tcPr>
            <w:tcW w:w="707" w:type="pct"/>
            <w:tcBorders>
              <w:top w:val="nil"/>
              <w:left w:val="nil"/>
              <w:bottom w:val="single" w:sz="4" w:space="0" w:color="auto"/>
              <w:right w:val="single" w:sz="4" w:space="0" w:color="auto"/>
            </w:tcBorders>
            <w:shd w:val="clear" w:color="auto" w:fill="auto"/>
            <w:noWrap/>
            <w:vAlign w:val="center"/>
            <w:hideMark/>
          </w:tcPr>
          <w:p w14:paraId="4A8F1AE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28,7281</w:t>
            </w:r>
          </w:p>
        </w:tc>
        <w:tc>
          <w:tcPr>
            <w:tcW w:w="601" w:type="pct"/>
            <w:tcBorders>
              <w:top w:val="nil"/>
              <w:left w:val="nil"/>
              <w:bottom w:val="single" w:sz="4" w:space="0" w:color="auto"/>
              <w:right w:val="single" w:sz="4" w:space="0" w:color="auto"/>
            </w:tcBorders>
            <w:shd w:val="clear" w:color="auto" w:fill="auto"/>
            <w:noWrap/>
            <w:vAlign w:val="center"/>
            <w:hideMark/>
          </w:tcPr>
          <w:p w14:paraId="6F091F4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03.12.2022</w:t>
            </w:r>
          </w:p>
        </w:tc>
      </w:tr>
      <w:tr w:rsidR="00B10E7B" w:rsidRPr="00BE616E" w14:paraId="1580E540"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69C0A9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172</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B4F71E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Șorecar comun</w:t>
            </w:r>
          </w:p>
        </w:tc>
        <w:tc>
          <w:tcPr>
            <w:tcW w:w="1336" w:type="pct"/>
            <w:tcBorders>
              <w:top w:val="nil"/>
              <w:left w:val="nil"/>
              <w:bottom w:val="single" w:sz="4" w:space="0" w:color="auto"/>
              <w:right w:val="single" w:sz="4" w:space="0" w:color="auto"/>
            </w:tcBorders>
            <w:shd w:val="clear" w:color="auto" w:fill="auto"/>
            <w:noWrap/>
            <w:vAlign w:val="center"/>
            <w:hideMark/>
          </w:tcPr>
          <w:p w14:paraId="21D0F74B"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Buteo buteo</w:t>
            </w:r>
          </w:p>
        </w:tc>
        <w:tc>
          <w:tcPr>
            <w:tcW w:w="472" w:type="pct"/>
            <w:tcBorders>
              <w:top w:val="nil"/>
              <w:left w:val="nil"/>
              <w:bottom w:val="single" w:sz="4" w:space="0" w:color="auto"/>
              <w:right w:val="single" w:sz="4" w:space="0" w:color="auto"/>
            </w:tcBorders>
            <w:shd w:val="clear" w:color="auto" w:fill="auto"/>
            <w:noWrap/>
            <w:vAlign w:val="center"/>
            <w:hideMark/>
          </w:tcPr>
          <w:p w14:paraId="68ABCC5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21CA11A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44,4362</w:t>
            </w:r>
          </w:p>
        </w:tc>
        <w:tc>
          <w:tcPr>
            <w:tcW w:w="707" w:type="pct"/>
            <w:tcBorders>
              <w:top w:val="nil"/>
              <w:left w:val="nil"/>
              <w:bottom w:val="single" w:sz="4" w:space="0" w:color="auto"/>
              <w:right w:val="single" w:sz="4" w:space="0" w:color="auto"/>
            </w:tcBorders>
            <w:shd w:val="clear" w:color="auto" w:fill="auto"/>
            <w:noWrap/>
            <w:vAlign w:val="center"/>
            <w:hideMark/>
          </w:tcPr>
          <w:p w14:paraId="6012E49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28,7248</w:t>
            </w:r>
          </w:p>
        </w:tc>
        <w:tc>
          <w:tcPr>
            <w:tcW w:w="601" w:type="pct"/>
            <w:tcBorders>
              <w:top w:val="nil"/>
              <w:left w:val="nil"/>
              <w:bottom w:val="single" w:sz="4" w:space="0" w:color="auto"/>
              <w:right w:val="single" w:sz="4" w:space="0" w:color="auto"/>
            </w:tcBorders>
            <w:shd w:val="clear" w:color="auto" w:fill="auto"/>
            <w:noWrap/>
            <w:vAlign w:val="center"/>
            <w:hideMark/>
          </w:tcPr>
          <w:p w14:paraId="4FD7666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03.12.2022</w:t>
            </w:r>
          </w:p>
        </w:tc>
      </w:tr>
      <w:tr w:rsidR="00B10E7B" w:rsidRPr="00BE616E" w14:paraId="6F951739"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CE77B9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173</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77CA08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Nagâț</w:t>
            </w:r>
          </w:p>
        </w:tc>
        <w:tc>
          <w:tcPr>
            <w:tcW w:w="1336" w:type="pct"/>
            <w:tcBorders>
              <w:top w:val="nil"/>
              <w:left w:val="nil"/>
              <w:bottom w:val="single" w:sz="4" w:space="0" w:color="auto"/>
              <w:right w:val="single" w:sz="4" w:space="0" w:color="auto"/>
            </w:tcBorders>
            <w:shd w:val="clear" w:color="auto" w:fill="auto"/>
            <w:noWrap/>
            <w:vAlign w:val="center"/>
            <w:hideMark/>
          </w:tcPr>
          <w:p w14:paraId="73263021"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Vanellus vanellus</w:t>
            </w:r>
          </w:p>
        </w:tc>
        <w:tc>
          <w:tcPr>
            <w:tcW w:w="472" w:type="pct"/>
            <w:tcBorders>
              <w:top w:val="nil"/>
              <w:left w:val="nil"/>
              <w:bottom w:val="single" w:sz="4" w:space="0" w:color="auto"/>
              <w:right w:val="single" w:sz="4" w:space="0" w:color="auto"/>
            </w:tcBorders>
            <w:shd w:val="clear" w:color="auto" w:fill="auto"/>
            <w:noWrap/>
            <w:vAlign w:val="center"/>
            <w:hideMark/>
          </w:tcPr>
          <w:p w14:paraId="1B1155D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11</w:t>
            </w:r>
          </w:p>
        </w:tc>
        <w:tc>
          <w:tcPr>
            <w:tcW w:w="550" w:type="pct"/>
            <w:tcBorders>
              <w:top w:val="nil"/>
              <w:left w:val="nil"/>
              <w:bottom w:val="single" w:sz="4" w:space="0" w:color="auto"/>
              <w:right w:val="single" w:sz="4" w:space="0" w:color="auto"/>
            </w:tcBorders>
            <w:shd w:val="clear" w:color="auto" w:fill="auto"/>
            <w:noWrap/>
            <w:vAlign w:val="center"/>
            <w:hideMark/>
          </w:tcPr>
          <w:p w14:paraId="031678F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44,4369</w:t>
            </w:r>
          </w:p>
        </w:tc>
        <w:tc>
          <w:tcPr>
            <w:tcW w:w="707" w:type="pct"/>
            <w:tcBorders>
              <w:top w:val="nil"/>
              <w:left w:val="nil"/>
              <w:bottom w:val="single" w:sz="4" w:space="0" w:color="auto"/>
              <w:right w:val="single" w:sz="4" w:space="0" w:color="auto"/>
            </w:tcBorders>
            <w:shd w:val="clear" w:color="auto" w:fill="auto"/>
            <w:noWrap/>
            <w:vAlign w:val="center"/>
            <w:hideMark/>
          </w:tcPr>
          <w:p w14:paraId="102B522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28,7285</w:t>
            </w:r>
          </w:p>
        </w:tc>
        <w:tc>
          <w:tcPr>
            <w:tcW w:w="601" w:type="pct"/>
            <w:tcBorders>
              <w:top w:val="nil"/>
              <w:left w:val="nil"/>
              <w:bottom w:val="single" w:sz="4" w:space="0" w:color="auto"/>
              <w:right w:val="single" w:sz="4" w:space="0" w:color="auto"/>
            </w:tcBorders>
            <w:shd w:val="clear" w:color="auto" w:fill="auto"/>
            <w:noWrap/>
            <w:vAlign w:val="center"/>
            <w:hideMark/>
          </w:tcPr>
          <w:p w14:paraId="68FA90E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03.12.2022</w:t>
            </w:r>
          </w:p>
        </w:tc>
      </w:tr>
      <w:tr w:rsidR="00B10E7B" w:rsidRPr="00BE616E" w14:paraId="38B648AB"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5A8DFD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174</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AA017F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Coțofană</w:t>
            </w:r>
          </w:p>
        </w:tc>
        <w:tc>
          <w:tcPr>
            <w:tcW w:w="1336" w:type="pct"/>
            <w:tcBorders>
              <w:top w:val="nil"/>
              <w:left w:val="nil"/>
              <w:bottom w:val="single" w:sz="4" w:space="0" w:color="auto"/>
              <w:right w:val="single" w:sz="4" w:space="0" w:color="auto"/>
            </w:tcBorders>
            <w:shd w:val="clear" w:color="auto" w:fill="auto"/>
            <w:noWrap/>
            <w:vAlign w:val="center"/>
            <w:hideMark/>
          </w:tcPr>
          <w:p w14:paraId="6AC35469"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Pica pica</w:t>
            </w:r>
          </w:p>
        </w:tc>
        <w:tc>
          <w:tcPr>
            <w:tcW w:w="472" w:type="pct"/>
            <w:tcBorders>
              <w:top w:val="nil"/>
              <w:left w:val="nil"/>
              <w:bottom w:val="single" w:sz="4" w:space="0" w:color="auto"/>
              <w:right w:val="single" w:sz="4" w:space="0" w:color="auto"/>
            </w:tcBorders>
            <w:shd w:val="clear" w:color="auto" w:fill="auto"/>
            <w:noWrap/>
            <w:vAlign w:val="center"/>
            <w:hideMark/>
          </w:tcPr>
          <w:p w14:paraId="628A34A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6B12FC2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44,4368</w:t>
            </w:r>
          </w:p>
        </w:tc>
        <w:tc>
          <w:tcPr>
            <w:tcW w:w="707" w:type="pct"/>
            <w:tcBorders>
              <w:top w:val="nil"/>
              <w:left w:val="nil"/>
              <w:bottom w:val="single" w:sz="4" w:space="0" w:color="auto"/>
              <w:right w:val="single" w:sz="4" w:space="0" w:color="auto"/>
            </w:tcBorders>
            <w:shd w:val="clear" w:color="auto" w:fill="auto"/>
            <w:noWrap/>
            <w:vAlign w:val="center"/>
            <w:hideMark/>
          </w:tcPr>
          <w:p w14:paraId="526140C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28,7281</w:t>
            </w:r>
          </w:p>
        </w:tc>
        <w:tc>
          <w:tcPr>
            <w:tcW w:w="601" w:type="pct"/>
            <w:tcBorders>
              <w:top w:val="nil"/>
              <w:left w:val="nil"/>
              <w:bottom w:val="single" w:sz="4" w:space="0" w:color="auto"/>
              <w:right w:val="single" w:sz="4" w:space="0" w:color="auto"/>
            </w:tcBorders>
            <w:shd w:val="clear" w:color="auto" w:fill="auto"/>
            <w:noWrap/>
            <w:vAlign w:val="center"/>
            <w:hideMark/>
          </w:tcPr>
          <w:p w14:paraId="780025C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03.12.2022</w:t>
            </w:r>
          </w:p>
        </w:tc>
      </w:tr>
      <w:tr w:rsidR="00B10E7B" w:rsidRPr="00BE616E" w14:paraId="517026B7"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40E87E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175</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C7FD90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Cioară de semănătură</w:t>
            </w:r>
          </w:p>
        </w:tc>
        <w:tc>
          <w:tcPr>
            <w:tcW w:w="1336" w:type="pct"/>
            <w:tcBorders>
              <w:top w:val="nil"/>
              <w:left w:val="nil"/>
              <w:bottom w:val="single" w:sz="4" w:space="0" w:color="auto"/>
              <w:right w:val="single" w:sz="4" w:space="0" w:color="auto"/>
            </w:tcBorders>
            <w:shd w:val="clear" w:color="auto" w:fill="auto"/>
            <w:noWrap/>
            <w:vAlign w:val="center"/>
            <w:hideMark/>
          </w:tcPr>
          <w:p w14:paraId="4FB66312"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Corvus frugilegus</w:t>
            </w:r>
          </w:p>
        </w:tc>
        <w:tc>
          <w:tcPr>
            <w:tcW w:w="472" w:type="pct"/>
            <w:tcBorders>
              <w:top w:val="nil"/>
              <w:left w:val="nil"/>
              <w:bottom w:val="single" w:sz="4" w:space="0" w:color="auto"/>
              <w:right w:val="single" w:sz="4" w:space="0" w:color="auto"/>
            </w:tcBorders>
            <w:shd w:val="clear" w:color="auto" w:fill="auto"/>
            <w:noWrap/>
            <w:vAlign w:val="center"/>
            <w:hideMark/>
          </w:tcPr>
          <w:p w14:paraId="23038EE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5A8E9DF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44,4374</w:t>
            </w:r>
          </w:p>
        </w:tc>
        <w:tc>
          <w:tcPr>
            <w:tcW w:w="707" w:type="pct"/>
            <w:tcBorders>
              <w:top w:val="nil"/>
              <w:left w:val="nil"/>
              <w:bottom w:val="single" w:sz="4" w:space="0" w:color="auto"/>
              <w:right w:val="single" w:sz="4" w:space="0" w:color="auto"/>
            </w:tcBorders>
            <w:shd w:val="clear" w:color="auto" w:fill="auto"/>
            <w:noWrap/>
            <w:vAlign w:val="center"/>
            <w:hideMark/>
          </w:tcPr>
          <w:p w14:paraId="2C50043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28,7285</w:t>
            </w:r>
          </w:p>
        </w:tc>
        <w:tc>
          <w:tcPr>
            <w:tcW w:w="601" w:type="pct"/>
            <w:tcBorders>
              <w:top w:val="nil"/>
              <w:left w:val="nil"/>
              <w:bottom w:val="single" w:sz="4" w:space="0" w:color="auto"/>
              <w:right w:val="single" w:sz="4" w:space="0" w:color="auto"/>
            </w:tcBorders>
            <w:shd w:val="clear" w:color="auto" w:fill="auto"/>
            <w:noWrap/>
            <w:vAlign w:val="center"/>
            <w:hideMark/>
          </w:tcPr>
          <w:p w14:paraId="14BDD3B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03.12.2022</w:t>
            </w:r>
          </w:p>
        </w:tc>
      </w:tr>
      <w:tr w:rsidR="00B10E7B" w:rsidRPr="00BE616E" w14:paraId="6B25CE47"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68A116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176</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9CA448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Fazan</w:t>
            </w:r>
          </w:p>
        </w:tc>
        <w:tc>
          <w:tcPr>
            <w:tcW w:w="1336" w:type="pct"/>
            <w:tcBorders>
              <w:top w:val="nil"/>
              <w:left w:val="nil"/>
              <w:bottom w:val="single" w:sz="4" w:space="0" w:color="auto"/>
              <w:right w:val="single" w:sz="4" w:space="0" w:color="auto"/>
            </w:tcBorders>
            <w:shd w:val="clear" w:color="auto" w:fill="auto"/>
            <w:noWrap/>
            <w:vAlign w:val="center"/>
            <w:hideMark/>
          </w:tcPr>
          <w:p w14:paraId="2FB2E986"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Phasianus colchicus</w:t>
            </w:r>
          </w:p>
        </w:tc>
        <w:tc>
          <w:tcPr>
            <w:tcW w:w="472" w:type="pct"/>
            <w:tcBorders>
              <w:top w:val="nil"/>
              <w:left w:val="nil"/>
              <w:bottom w:val="single" w:sz="4" w:space="0" w:color="auto"/>
              <w:right w:val="single" w:sz="4" w:space="0" w:color="auto"/>
            </w:tcBorders>
            <w:shd w:val="clear" w:color="auto" w:fill="auto"/>
            <w:noWrap/>
            <w:vAlign w:val="center"/>
            <w:hideMark/>
          </w:tcPr>
          <w:p w14:paraId="7DB5794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35FB144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44,4366</w:t>
            </w:r>
          </w:p>
        </w:tc>
        <w:tc>
          <w:tcPr>
            <w:tcW w:w="707" w:type="pct"/>
            <w:tcBorders>
              <w:top w:val="nil"/>
              <w:left w:val="nil"/>
              <w:bottom w:val="single" w:sz="4" w:space="0" w:color="auto"/>
              <w:right w:val="single" w:sz="4" w:space="0" w:color="auto"/>
            </w:tcBorders>
            <w:shd w:val="clear" w:color="auto" w:fill="auto"/>
            <w:noWrap/>
            <w:vAlign w:val="center"/>
            <w:hideMark/>
          </w:tcPr>
          <w:p w14:paraId="7C44CB9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28,7293</w:t>
            </w:r>
          </w:p>
        </w:tc>
        <w:tc>
          <w:tcPr>
            <w:tcW w:w="601" w:type="pct"/>
            <w:tcBorders>
              <w:top w:val="nil"/>
              <w:left w:val="nil"/>
              <w:bottom w:val="single" w:sz="4" w:space="0" w:color="auto"/>
              <w:right w:val="single" w:sz="4" w:space="0" w:color="auto"/>
            </w:tcBorders>
            <w:shd w:val="clear" w:color="auto" w:fill="auto"/>
            <w:noWrap/>
            <w:vAlign w:val="center"/>
            <w:hideMark/>
          </w:tcPr>
          <w:p w14:paraId="76425E3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03.12.2022</w:t>
            </w:r>
          </w:p>
        </w:tc>
      </w:tr>
      <w:tr w:rsidR="00B10E7B" w:rsidRPr="00BE616E" w14:paraId="6A68ECC9"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46779B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177</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0B47DE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Graur</w:t>
            </w:r>
          </w:p>
        </w:tc>
        <w:tc>
          <w:tcPr>
            <w:tcW w:w="1336" w:type="pct"/>
            <w:tcBorders>
              <w:top w:val="nil"/>
              <w:left w:val="nil"/>
              <w:bottom w:val="single" w:sz="4" w:space="0" w:color="auto"/>
              <w:right w:val="single" w:sz="4" w:space="0" w:color="auto"/>
            </w:tcBorders>
            <w:shd w:val="clear" w:color="auto" w:fill="auto"/>
            <w:noWrap/>
            <w:vAlign w:val="center"/>
            <w:hideMark/>
          </w:tcPr>
          <w:p w14:paraId="174ED166"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Sturnus vulgaris</w:t>
            </w:r>
          </w:p>
        </w:tc>
        <w:tc>
          <w:tcPr>
            <w:tcW w:w="472" w:type="pct"/>
            <w:tcBorders>
              <w:top w:val="nil"/>
              <w:left w:val="nil"/>
              <w:bottom w:val="single" w:sz="4" w:space="0" w:color="auto"/>
              <w:right w:val="single" w:sz="4" w:space="0" w:color="auto"/>
            </w:tcBorders>
            <w:shd w:val="clear" w:color="auto" w:fill="auto"/>
            <w:noWrap/>
            <w:vAlign w:val="center"/>
            <w:hideMark/>
          </w:tcPr>
          <w:p w14:paraId="45C3FEA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50</w:t>
            </w:r>
          </w:p>
        </w:tc>
        <w:tc>
          <w:tcPr>
            <w:tcW w:w="550" w:type="pct"/>
            <w:tcBorders>
              <w:top w:val="nil"/>
              <w:left w:val="nil"/>
              <w:bottom w:val="single" w:sz="4" w:space="0" w:color="auto"/>
              <w:right w:val="single" w:sz="4" w:space="0" w:color="auto"/>
            </w:tcBorders>
            <w:shd w:val="clear" w:color="auto" w:fill="auto"/>
            <w:noWrap/>
            <w:vAlign w:val="center"/>
            <w:hideMark/>
          </w:tcPr>
          <w:p w14:paraId="0B0D739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44,4374</w:t>
            </w:r>
          </w:p>
        </w:tc>
        <w:tc>
          <w:tcPr>
            <w:tcW w:w="707" w:type="pct"/>
            <w:tcBorders>
              <w:top w:val="nil"/>
              <w:left w:val="nil"/>
              <w:bottom w:val="single" w:sz="4" w:space="0" w:color="auto"/>
              <w:right w:val="single" w:sz="4" w:space="0" w:color="auto"/>
            </w:tcBorders>
            <w:shd w:val="clear" w:color="auto" w:fill="auto"/>
            <w:noWrap/>
            <w:vAlign w:val="center"/>
            <w:hideMark/>
          </w:tcPr>
          <w:p w14:paraId="1E18F5D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28,7289</w:t>
            </w:r>
          </w:p>
        </w:tc>
        <w:tc>
          <w:tcPr>
            <w:tcW w:w="601" w:type="pct"/>
            <w:tcBorders>
              <w:top w:val="nil"/>
              <w:left w:val="nil"/>
              <w:bottom w:val="single" w:sz="4" w:space="0" w:color="auto"/>
              <w:right w:val="single" w:sz="4" w:space="0" w:color="auto"/>
            </w:tcBorders>
            <w:shd w:val="clear" w:color="auto" w:fill="auto"/>
            <w:noWrap/>
            <w:vAlign w:val="center"/>
            <w:hideMark/>
          </w:tcPr>
          <w:p w14:paraId="3E9B647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03.12.2022</w:t>
            </w:r>
          </w:p>
        </w:tc>
      </w:tr>
      <w:tr w:rsidR="00B10E7B" w:rsidRPr="00BE616E" w14:paraId="2613B459"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650BB8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178</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237021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Erete vânăt</w:t>
            </w:r>
          </w:p>
        </w:tc>
        <w:tc>
          <w:tcPr>
            <w:tcW w:w="1336" w:type="pct"/>
            <w:tcBorders>
              <w:top w:val="nil"/>
              <w:left w:val="nil"/>
              <w:bottom w:val="single" w:sz="4" w:space="0" w:color="auto"/>
              <w:right w:val="single" w:sz="4" w:space="0" w:color="auto"/>
            </w:tcBorders>
            <w:shd w:val="clear" w:color="auto" w:fill="auto"/>
            <w:noWrap/>
            <w:vAlign w:val="center"/>
            <w:hideMark/>
          </w:tcPr>
          <w:p w14:paraId="4357C9E1"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Circus cyaneus</w:t>
            </w:r>
          </w:p>
        </w:tc>
        <w:tc>
          <w:tcPr>
            <w:tcW w:w="472" w:type="pct"/>
            <w:tcBorders>
              <w:top w:val="nil"/>
              <w:left w:val="nil"/>
              <w:bottom w:val="single" w:sz="4" w:space="0" w:color="auto"/>
              <w:right w:val="single" w:sz="4" w:space="0" w:color="auto"/>
            </w:tcBorders>
            <w:shd w:val="clear" w:color="auto" w:fill="auto"/>
            <w:noWrap/>
            <w:vAlign w:val="center"/>
            <w:hideMark/>
          </w:tcPr>
          <w:p w14:paraId="19E8861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086D19E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44,4380</w:t>
            </w:r>
          </w:p>
        </w:tc>
        <w:tc>
          <w:tcPr>
            <w:tcW w:w="707" w:type="pct"/>
            <w:tcBorders>
              <w:top w:val="nil"/>
              <w:left w:val="nil"/>
              <w:bottom w:val="single" w:sz="4" w:space="0" w:color="auto"/>
              <w:right w:val="single" w:sz="4" w:space="0" w:color="auto"/>
            </w:tcBorders>
            <w:shd w:val="clear" w:color="auto" w:fill="auto"/>
            <w:noWrap/>
            <w:vAlign w:val="center"/>
            <w:hideMark/>
          </w:tcPr>
          <w:p w14:paraId="5C870B2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28,7205</w:t>
            </w:r>
          </w:p>
        </w:tc>
        <w:tc>
          <w:tcPr>
            <w:tcW w:w="601" w:type="pct"/>
            <w:tcBorders>
              <w:top w:val="nil"/>
              <w:left w:val="nil"/>
              <w:bottom w:val="single" w:sz="4" w:space="0" w:color="auto"/>
              <w:right w:val="single" w:sz="4" w:space="0" w:color="auto"/>
            </w:tcBorders>
            <w:shd w:val="clear" w:color="auto" w:fill="auto"/>
            <w:noWrap/>
            <w:vAlign w:val="center"/>
            <w:hideMark/>
          </w:tcPr>
          <w:p w14:paraId="43C2DFE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03.12.2022</w:t>
            </w:r>
          </w:p>
        </w:tc>
      </w:tr>
      <w:tr w:rsidR="00B10E7B" w:rsidRPr="00BE616E" w14:paraId="530B8FA7"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CFA8C9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179</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2F0DAB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Gâscă de vară</w:t>
            </w:r>
          </w:p>
        </w:tc>
        <w:tc>
          <w:tcPr>
            <w:tcW w:w="1336" w:type="pct"/>
            <w:tcBorders>
              <w:top w:val="nil"/>
              <w:left w:val="nil"/>
              <w:bottom w:val="single" w:sz="4" w:space="0" w:color="auto"/>
              <w:right w:val="single" w:sz="4" w:space="0" w:color="auto"/>
            </w:tcBorders>
            <w:shd w:val="clear" w:color="auto" w:fill="auto"/>
            <w:noWrap/>
            <w:vAlign w:val="center"/>
            <w:hideMark/>
          </w:tcPr>
          <w:p w14:paraId="3D039877"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Anser anser</w:t>
            </w:r>
          </w:p>
        </w:tc>
        <w:tc>
          <w:tcPr>
            <w:tcW w:w="472" w:type="pct"/>
            <w:tcBorders>
              <w:top w:val="nil"/>
              <w:left w:val="nil"/>
              <w:bottom w:val="single" w:sz="4" w:space="0" w:color="auto"/>
              <w:right w:val="single" w:sz="4" w:space="0" w:color="auto"/>
            </w:tcBorders>
            <w:shd w:val="clear" w:color="auto" w:fill="auto"/>
            <w:noWrap/>
            <w:vAlign w:val="center"/>
            <w:hideMark/>
          </w:tcPr>
          <w:p w14:paraId="4DFCDBF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w:t>
            </w:r>
          </w:p>
        </w:tc>
        <w:tc>
          <w:tcPr>
            <w:tcW w:w="550" w:type="pct"/>
            <w:tcBorders>
              <w:top w:val="nil"/>
              <w:left w:val="nil"/>
              <w:bottom w:val="single" w:sz="4" w:space="0" w:color="auto"/>
              <w:right w:val="single" w:sz="4" w:space="0" w:color="auto"/>
            </w:tcBorders>
            <w:shd w:val="clear" w:color="auto" w:fill="auto"/>
            <w:noWrap/>
            <w:vAlign w:val="center"/>
            <w:hideMark/>
          </w:tcPr>
          <w:p w14:paraId="7890025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44,4344</w:t>
            </w:r>
          </w:p>
        </w:tc>
        <w:tc>
          <w:tcPr>
            <w:tcW w:w="707" w:type="pct"/>
            <w:tcBorders>
              <w:top w:val="nil"/>
              <w:left w:val="nil"/>
              <w:bottom w:val="single" w:sz="4" w:space="0" w:color="auto"/>
              <w:right w:val="single" w:sz="4" w:space="0" w:color="auto"/>
            </w:tcBorders>
            <w:shd w:val="clear" w:color="auto" w:fill="auto"/>
            <w:noWrap/>
            <w:vAlign w:val="center"/>
            <w:hideMark/>
          </w:tcPr>
          <w:p w14:paraId="47B70C3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28,7145</w:t>
            </w:r>
          </w:p>
        </w:tc>
        <w:tc>
          <w:tcPr>
            <w:tcW w:w="601" w:type="pct"/>
            <w:tcBorders>
              <w:top w:val="nil"/>
              <w:left w:val="nil"/>
              <w:bottom w:val="single" w:sz="4" w:space="0" w:color="auto"/>
              <w:right w:val="single" w:sz="4" w:space="0" w:color="auto"/>
            </w:tcBorders>
            <w:shd w:val="clear" w:color="auto" w:fill="auto"/>
            <w:noWrap/>
            <w:vAlign w:val="center"/>
            <w:hideMark/>
          </w:tcPr>
          <w:p w14:paraId="545B710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03.12.2022</w:t>
            </w:r>
          </w:p>
        </w:tc>
      </w:tr>
      <w:tr w:rsidR="00B10E7B" w:rsidRPr="00BE616E" w14:paraId="1EC945F6"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D92D46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180</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4EB725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Gârliță mare</w:t>
            </w:r>
          </w:p>
        </w:tc>
        <w:tc>
          <w:tcPr>
            <w:tcW w:w="1336" w:type="pct"/>
            <w:tcBorders>
              <w:top w:val="nil"/>
              <w:left w:val="nil"/>
              <w:bottom w:val="single" w:sz="4" w:space="0" w:color="auto"/>
              <w:right w:val="single" w:sz="4" w:space="0" w:color="auto"/>
            </w:tcBorders>
            <w:shd w:val="clear" w:color="auto" w:fill="auto"/>
            <w:noWrap/>
            <w:vAlign w:val="center"/>
            <w:hideMark/>
          </w:tcPr>
          <w:p w14:paraId="578E8EC8"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Anser albifrons</w:t>
            </w:r>
          </w:p>
        </w:tc>
        <w:tc>
          <w:tcPr>
            <w:tcW w:w="472" w:type="pct"/>
            <w:tcBorders>
              <w:top w:val="nil"/>
              <w:left w:val="nil"/>
              <w:bottom w:val="single" w:sz="4" w:space="0" w:color="auto"/>
              <w:right w:val="single" w:sz="4" w:space="0" w:color="auto"/>
            </w:tcBorders>
            <w:shd w:val="clear" w:color="auto" w:fill="auto"/>
            <w:noWrap/>
            <w:vAlign w:val="center"/>
            <w:hideMark/>
          </w:tcPr>
          <w:p w14:paraId="13086F5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90</w:t>
            </w:r>
          </w:p>
        </w:tc>
        <w:tc>
          <w:tcPr>
            <w:tcW w:w="550" w:type="pct"/>
            <w:tcBorders>
              <w:top w:val="nil"/>
              <w:left w:val="nil"/>
              <w:bottom w:val="single" w:sz="4" w:space="0" w:color="auto"/>
              <w:right w:val="single" w:sz="4" w:space="0" w:color="auto"/>
            </w:tcBorders>
            <w:shd w:val="clear" w:color="auto" w:fill="auto"/>
            <w:noWrap/>
            <w:vAlign w:val="center"/>
            <w:hideMark/>
          </w:tcPr>
          <w:p w14:paraId="45A3360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44,4384</w:t>
            </w:r>
          </w:p>
        </w:tc>
        <w:tc>
          <w:tcPr>
            <w:tcW w:w="707" w:type="pct"/>
            <w:tcBorders>
              <w:top w:val="nil"/>
              <w:left w:val="nil"/>
              <w:bottom w:val="single" w:sz="4" w:space="0" w:color="auto"/>
              <w:right w:val="single" w:sz="4" w:space="0" w:color="auto"/>
            </w:tcBorders>
            <w:shd w:val="clear" w:color="auto" w:fill="auto"/>
            <w:noWrap/>
            <w:vAlign w:val="center"/>
            <w:hideMark/>
          </w:tcPr>
          <w:p w14:paraId="215CFFA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28,7199</w:t>
            </w:r>
          </w:p>
        </w:tc>
        <w:tc>
          <w:tcPr>
            <w:tcW w:w="601" w:type="pct"/>
            <w:tcBorders>
              <w:top w:val="nil"/>
              <w:left w:val="nil"/>
              <w:bottom w:val="single" w:sz="4" w:space="0" w:color="auto"/>
              <w:right w:val="single" w:sz="4" w:space="0" w:color="auto"/>
            </w:tcBorders>
            <w:shd w:val="clear" w:color="auto" w:fill="auto"/>
            <w:noWrap/>
            <w:vAlign w:val="center"/>
            <w:hideMark/>
          </w:tcPr>
          <w:p w14:paraId="07C8008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03.12.2022</w:t>
            </w:r>
          </w:p>
        </w:tc>
      </w:tr>
      <w:tr w:rsidR="00B10E7B" w:rsidRPr="00BE616E" w14:paraId="6A618C22"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A8DBF1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181</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AE7BAB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Ciocârlie de bărăgan</w:t>
            </w:r>
          </w:p>
        </w:tc>
        <w:tc>
          <w:tcPr>
            <w:tcW w:w="1336" w:type="pct"/>
            <w:tcBorders>
              <w:top w:val="nil"/>
              <w:left w:val="nil"/>
              <w:bottom w:val="single" w:sz="4" w:space="0" w:color="auto"/>
              <w:right w:val="single" w:sz="4" w:space="0" w:color="auto"/>
            </w:tcBorders>
            <w:shd w:val="clear" w:color="auto" w:fill="auto"/>
            <w:noWrap/>
            <w:vAlign w:val="center"/>
            <w:hideMark/>
          </w:tcPr>
          <w:p w14:paraId="46F268D3"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Melanocorypha calandra</w:t>
            </w:r>
          </w:p>
        </w:tc>
        <w:tc>
          <w:tcPr>
            <w:tcW w:w="472" w:type="pct"/>
            <w:tcBorders>
              <w:top w:val="nil"/>
              <w:left w:val="nil"/>
              <w:bottom w:val="single" w:sz="4" w:space="0" w:color="auto"/>
              <w:right w:val="single" w:sz="4" w:space="0" w:color="auto"/>
            </w:tcBorders>
            <w:shd w:val="clear" w:color="auto" w:fill="auto"/>
            <w:noWrap/>
            <w:vAlign w:val="center"/>
            <w:hideMark/>
          </w:tcPr>
          <w:p w14:paraId="5CAC53E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34</w:t>
            </w:r>
          </w:p>
        </w:tc>
        <w:tc>
          <w:tcPr>
            <w:tcW w:w="550" w:type="pct"/>
            <w:tcBorders>
              <w:top w:val="nil"/>
              <w:left w:val="nil"/>
              <w:bottom w:val="single" w:sz="4" w:space="0" w:color="auto"/>
              <w:right w:val="single" w:sz="4" w:space="0" w:color="auto"/>
            </w:tcBorders>
            <w:shd w:val="clear" w:color="auto" w:fill="auto"/>
            <w:noWrap/>
            <w:vAlign w:val="center"/>
            <w:hideMark/>
          </w:tcPr>
          <w:p w14:paraId="5A1B71F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44,4348</w:t>
            </w:r>
          </w:p>
        </w:tc>
        <w:tc>
          <w:tcPr>
            <w:tcW w:w="707" w:type="pct"/>
            <w:tcBorders>
              <w:top w:val="nil"/>
              <w:left w:val="nil"/>
              <w:bottom w:val="single" w:sz="4" w:space="0" w:color="auto"/>
              <w:right w:val="single" w:sz="4" w:space="0" w:color="auto"/>
            </w:tcBorders>
            <w:shd w:val="clear" w:color="auto" w:fill="auto"/>
            <w:noWrap/>
            <w:vAlign w:val="center"/>
            <w:hideMark/>
          </w:tcPr>
          <w:p w14:paraId="69EF577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28,7065</w:t>
            </w:r>
          </w:p>
        </w:tc>
        <w:tc>
          <w:tcPr>
            <w:tcW w:w="601" w:type="pct"/>
            <w:tcBorders>
              <w:top w:val="nil"/>
              <w:left w:val="nil"/>
              <w:bottom w:val="single" w:sz="4" w:space="0" w:color="auto"/>
              <w:right w:val="single" w:sz="4" w:space="0" w:color="auto"/>
            </w:tcBorders>
            <w:shd w:val="clear" w:color="auto" w:fill="auto"/>
            <w:noWrap/>
            <w:vAlign w:val="center"/>
            <w:hideMark/>
          </w:tcPr>
          <w:p w14:paraId="1DFC129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03.12.2022</w:t>
            </w:r>
          </w:p>
        </w:tc>
      </w:tr>
      <w:tr w:rsidR="00B10E7B" w:rsidRPr="00BE616E" w14:paraId="20403812"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B49E26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182</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C801C8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Cioară grivă</w:t>
            </w:r>
          </w:p>
        </w:tc>
        <w:tc>
          <w:tcPr>
            <w:tcW w:w="1336" w:type="pct"/>
            <w:tcBorders>
              <w:top w:val="nil"/>
              <w:left w:val="nil"/>
              <w:bottom w:val="single" w:sz="4" w:space="0" w:color="auto"/>
              <w:right w:val="single" w:sz="4" w:space="0" w:color="auto"/>
            </w:tcBorders>
            <w:shd w:val="clear" w:color="auto" w:fill="auto"/>
            <w:noWrap/>
            <w:vAlign w:val="center"/>
            <w:hideMark/>
          </w:tcPr>
          <w:p w14:paraId="79D44CD3"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Corvus cornix</w:t>
            </w:r>
          </w:p>
        </w:tc>
        <w:tc>
          <w:tcPr>
            <w:tcW w:w="472" w:type="pct"/>
            <w:tcBorders>
              <w:top w:val="nil"/>
              <w:left w:val="nil"/>
              <w:bottom w:val="single" w:sz="4" w:space="0" w:color="auto"/>
              <w:right w:val="single" w:sz="4" w:space="0" w:color="auto"/>
            </w:tcBorders>
            <w:shd w:val="clear" w:color="auto" w:fill="auto"/>
            <w:noWrap/>
            <w:vAlign w:val="center"/>
            <w:hideMark/>
          </w:tcPr>
          <w:p w14:paraId="6094214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2DCE817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44,4291</w:t>
            </w:r>
          </w:p>
        </w:tc>
        <w:tc>
          <w:tcPr>
            <w:tcW w:w="707" w:type="pct"/>
            <w:tcBorders>
              <w:top w:val="nil"/>
              <w:left w:val="nil"/>
              <w:bottom w:val="single" w:sz="4" w:space="0" w:color="auto"/>
              <w:right w:val="single" w:sz="4" w:space="0" w:color="auto"/>
            </w:tcBorders>
            <w:shd w:val="clear" w:color="auto" w:fill="auto"/>
            <w:noWrap/>
            <w:vAlign w:val="center"/>
            <w:hideMark/>
          </w:tcPr>
          <w:p w14:paraId="664A24D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28,7218</w:t>
            </w:r>
          </w:p>
        </w:tc>
        <w:tc>
          <w:tcPr>
            <w:tcW w:w="601" w:type="pct"/>
            <w:tcBorders>
              <w:top w:val="nil"/>
              <w:left w:val="nil"/>
              <w:bottom w:val="single" w:sz="4" w:space="0" w:color="auto"/>
              <w:right w:val="single" w:sz="4" w:space="0" w:color="auto"/>
            </w:tcBorders>
            <w:shd w:val="clear" w:color="auto" w:fill="auto"/>
            <w:noWrap/>
            <w:vAlign w:val="center"/>
            <w:hideMark/>
          </w:tcPr>
          <w:p w14:paraId="4574788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03.12.2022</w:t>
            </w:r>
          </w:p>
        </w:tc>
      </w:tr>
      <w:tr w:rsidR="00B10E7B" w:rsidRPr="00BE616E" w14:paraId="636CBFBE"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AB3D56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183</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00E48C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Presură sură</w:t>
            </w:r>
          </w:p>
        </w:tc>
        <w:tc>
          <w:tcPr>
            <w:tcW w:w="1336" w:type="pct"/>
            <w:tcBorders>
              <w:top w:val="nil"/>
              <w:left w:val="nil"/>
              <w:bottom w:val="single" w:sz="4" w:space="0" w:color="auto"/>
              <w:right w:val="single" w:sz="4" w:space="0" w:color="auto"/>
            </w:tcBorders>
            <w:shd w:val="clear" w:color="auto" w:fill="auto"/>
            <w:noWrap/>
            <w:vAlign w:val="center"/>
            <w:hideMark/>
          </w:tcPr>
          <w:p w14:paraId="7F0ABFE6"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Emberiza calandra</w:t>
            </w:r>
          </w:p>
        </w:tc>
        <w:tc>
          <w:tcPr>
            <w:tcW w:w="472" w:type="pct"/>
            <w:tcBorders>
              <w:top w:val="nil"/>
              <w:left w:val="nil"/>
              <w:bottom w:val="single" w:sz="4" w:space="0" w:color="auto"/>
              <w:right w:val="single" w:sz="4" w:space="0" w:color="auto"/>
            </w:tcBorders>
            <w:shd w:val="clear" w:color="auto" w:fill="auto"/>
            <w:noWrap/>
            <w:vAlign w:val="center"/>
            <w:hideMark/>
          </w:tcPr>
          <w:p w14:paraId="5A70D0F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350C871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44,4299</w:t>
            </w:r>
          </w:p>
        </w:tc>
        <w:tc>
          <w:tcPr>
            <w:tcW w:w="707" w:type="pct"/>
            <w:tcBorders>
              <w:top w:val="nil"/>
              <w:left w:val="nil"/>
              <w:bottom w:val="single" w:sz="4" w:space="0" w:color="auto"/>
              <w:right w:val="single" w:sz="4" w:space="0" w:color="auto"/>
            </w:tcBorders>
            <w:shd w:val="clear" w:color="auto" w:fill="auto"/>
            <w:noWrap/>
            <w:vAlign w:val="center"/>
            <w:hideMark/>
          </w:tcPr>
          <w:p w14:paraId="3CA75985" w14:textId="3D84915A"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w:t>
            </w:r>
            <w:r w:rsidR="00CD6815">
              <w:rPr>
                <w:rFonts w:eastAsia="Times New Roman" w:cs="Calibri"/>
                <w:color w:val="000000"/>
                <w:sz w:val="16"/>
                <w:szCs w:val="16"/>
                <w:lang w:eastAsia="ro-RO"/>
              </w:rPr>
              <w:t>271</w:t>
            </w:r>
          </w:p>
        </w:tc>
        <w:tc>
          <w:tcPr>
            <w:tcW w:w="601" w:type="pct"/>
            <w:tcBorders>
              <w:top w:val="nil"/>
              <w:left w:val="nil"/>
              <w:bottom w:val="single" w:sz="4" w:space="0" w:color="auto"/>
              <w:right w:val="single" w:sz="4" w:space="0" w:color="auto"/>
            </w:tcBorders>
            <w:shd w:val="clear" w:color="auto" w:fill="auto"/>
            <w:noWrap/>
            <w:vAlign w:val="center"/>
            <w:hideMark/>
          </w:tcPr>
          <w:p w14:paraId="7B2206D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03.12.2022</w:t>
            </w:r>
          </w:p>
        </w:tc>
      </w:tr>
      <w:tr w:rsidR="00B10E7B" w:rsidRPr="00BE616E" w14:paraId="5E9322E7"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E04B5D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184</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5C1B0F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Ploier auriu</w:t>
            </w:r>
          </w:p>
        </w:tc>
        <w:tc>
          <w:tcPr>
            <w:tcW w:w="1336" w:type="pct"/>
            <w:tcBorders>
              <w:top w:val="nil"/>
              <w:left w:val="nil"/>
              <w:bottom w:val="single" w:sz="4" w:space="0" w:color="auto"/>
              <w:right w:val="single" w:sz="4" w:space="0" w:color="auto"/>
            </w:tcBorders>
            <w:shd w:val="clear" w:color="auto" w:fill="auto"/>
            <w:noWrap/>
            <w:vAlign w:val="center"/>
            <w:hideMark/>
          </w:tcPr>
          <w:p w14:paraId="22AE8065"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Pluvialis apricaria</w:t>
            </w:r>
          </w:p>
        </w:tc>
        <w:tc>
          <w:tcPr>
            <w:tcW w:w="472" w:type="pct"/>
            <w:tcBorders>
              <w:top w:val="nil"/>
              <w:left w:val="nil"/>
              <w:bottom w:val="single" w:sz="4" w:space="0" w:color="auto"/>
              <w:right w:val="single" w:sz="4" w:space="0" w:color="auto"/>
            </w:tcBorders>
            <w:shd w:val="clear" w:color="auto" w:fill="auto"/>
            <w:noWrap/>
            <w:vAlign w:val="center"/>
            <w:hideMark/>
          </w:tcPr>
          <w:p w14:paraId="1B8070F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17</w:t>
            </w:r>
          </w:p>
        </w:tc>
        <w:tc>
          <w:tcPr>
            <w:tcW w:w="550" w:type="pct"/>
            <w:tcBorders>
              <w:top w:val="nil"/>
              <w:left w:val="nil"/>
              <w:bottom w:val="single" w:sz="4" w:space="0" w:color="auto"/>
              <w:right w:val="single" w:sz="4" w:space="0" w:color="auto"/>
            </w:tcBorders>
            <w:shd w:val="clear" w:color="auto" w:fill="auto"/>
            <w:noWrap/>
            <w:vAlign w:val="center"/>
            <w:hideMark/>
          </w:tcPr>
          <w:p w14:paraId="297B92F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44,4259</w:t>
            </w:r>
          </w:p>
        </w:tc>
        <w:tc>
          <w:tcPr>
            <w:tcW w:w="707" w:type="pct"/>
            <w:tcBorders>
              <w:top w:val="nil"/>
              <w:left w:val="nil"/>
              <w:bottom w:val="single" w:sz="4" w:space="0" w:color="auto"/>
              <w:right w:val="single" w:sz="4" w:space="0" w:color="auto"/>
            </w:tcBorders>
            <w:shd w:val="clear" w:color="auto" w:fill="auto"/>
            <w:noWrap/>
            <w:vAlign w:val="center"/>
            <w:hideMark/>
          </w:tcPr>
          <w:p w14:paraId="04C3087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28,7177</w:t>
            </w:r>
          </w:p>
        </w:tc>
        <w:tc>
          <w:tcPr>
            <w:tcW w:w="601" w:type="pct"/>
            <w:tcBorders>
              <w:top w:val="nil"/>
              <w:left w:val="nil"/>
              <w:bottom w:val="single" w:sz="4" w:space="0" w:color="auto"/>
              <w:right w:val="single" w:sz="4" w:space="0" w:color="auto"/>
            </w:tcBorders>
            <w:shd w:val="clear" w:color="auto" w:fill="auto"/>
            <w:noWrap/>
            <w:vAlign w:val="center"/>
            <w:hideMark/>
          </w:tcPr>
          <w:p w14:paraId="4929AB0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03.12.2022</w:t>
            </w:r>
          </w:p>
        </w:tc>
      </w:tr>
      <w:tr w:rsidR="00B10E7B" w:rsidRPr="00BE616E" w14:paraId="31178367"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DAEDF5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185</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8BA19B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Fâsă de luncă</w:t>
            </w:r>
          </w:p>
        </w:tc>
        <w:tc>
          <w:tcPr>
            <w:tcW w:w="1336" w:type="pct"/>
            <w:tcBorders>
              <w:top w:val="nil"/>
              <w:left w:val="nil"/>
              <w:bottom w:val="single" w:sz="4" w:space="0" w:color="auto"/>
              <w:right w:val="single" w:sz="4" w:space="0" w:color="auto"/>
            </w:tcBorders>
            <w:shd w:val="clear" w:color="auto" w:fill="auto"/>
            <w:noWrap/>
            <w:vAlign w:val="center"/>
            <w:hideMark/>
          </w:tcPr>
          <w:p w14:paraId="267A5668"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Anthus pratensis</w:t>
            </w:r>
          </w:p>
        </w:tc>
        <w:tc>
          <w:tcPr>
            <w:tcW w:w="472" w:type="pct"/>
            <w:tcBorders>
              <w:top w:val="nil"/>
              <w:left w:val="nil"/>
              <w:bottom w:val="single" w:sz="4" w:space="0" w:color="auto"/>
              <w:right w:val="single" w:sz="4" w:space="0" w:color="auto"/>
            </w:tcBorders>
            <w:shd w:val="clear" w:color="auto" w:fill="auto"/>
            <w:noWrap/>
            <w:vAlign w:val="center"/>
            <w:hideMark/>
          </w:tcPr>
          <w:p w14:paraId="3E51991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6</w:t>
            </w:r>
          </w:p>
        </w:tc>
        <w:tc>
          <w:tcPr>
            <w:tcW w:w="550" w:type="pct"/>
            <w:tcBorders>
              <w:top w:val="nil"/>
              <w:left w:val="nil"/>
              <w:bottom w:val="single" w:sz="4" w:space="0" w:color="auto"/>
              <w:right w:val="single" w:sz="4" w:space="0" w:color="auto"/>
            </w:tcBorders>
            <w:shd w:val="clear" w:color="auto" w:fill="auto"/>
            <w:noWrap/>
            <w:vAlign w:val="center"/>
            <w:hideMark/>
          </w:tcPr>
          <w:p w14:paraId="5B6AE1D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44,4262</w:t>
            </w:r>
          </w:p>
        </w:tc>
        <w:tc>
          <w:tcPr>
            <w:tcW w:w="707" w:type="pct"/>
            <w:tcBorders>
              <w:top w:val="nil"/>
              <w:left w:val="nil"/>
              <w:bottom w:val="single" w:sz="4" w:space="0" w:color="auto"/>
              <w:right w:val="single" w:sz="4" w:space="0" w:color="auto"/>
            </w:tcBorders>
            <w:shd w:val="clear" w:color="auto" w:fill="auto"/>
            <w:noWrap/>
            <w:vAlign w:val="center"/>
            <w:hideMark/>
          </w:tcPr>
          <w:p w14:paraId="2E67EBA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28,7161</w:t>
            </w:r>
          </w:p>
        </w:tc>
        <w:tc>
          <w:tcPr>
            <w:tcW w:w="601" w:type="pct"/>
            <w:tcBorders>
              <w:top w:val="nil"/>
              <w:left w:val="nil"/>
              <w:bottom w:val="single" w:sz="4" w:space="0" w:color="auto"/>
              <w:right w:val="single" w:sz="4" w:space="0" w:color="auto"/>
            </w:tcBorders>
            <w:shd w:val="clear" w:color="auto" w:fill="auto"/>
            <w:noWrap/>
            <w:vAlign w:val="center"/>
            <w:hideMark/>
          </w:tcPr>
          <w:p w14:paraId="63C9002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03.12.2022</w:t>
            </w:r>
          </w:p>
        </w:tc>
      </w:tr>
      <w:tr w:rsidR="00B10E7B" w:rsidRPr="00BE616E" w14:paraId="03855458"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E18D8D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186</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A43827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Pelican creț</w:t>
            </w:r>
          </w:p>
        </w:tc>
        <w:tc>
          <w:tcPr>
            <w:tcW w:w="1336" w:type="pct"/>
            <w:tcBorders>
              <w:top w:val="nil"/>
              <w:left w:val="nil"/>
              <w:bottom w:val="single" w:sz="4" w:space="0" w:color="auto"/>
              <w:right w:val="single" w:sz="4" w:space="0" w:color="auto"/>
            </w:tcBorders>
            <w:shd w:val="clear" w:color="auto" w:fill="auto"/>
            <w:noWrap/>
            <w:vAlign w:val="center"/>
            <w:hideMark/>
          </w:tcPr>
          <w:p w14:paraId="1AF06799"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Pelecanus crispus</w:t>
            </w:r>
          </w:p>
        </w:tc>
        <w:tc>
          <w:tcPr>
            <w:tcW w:w="472" w:type="pct"/>
            <w:tcBorders>
              <w:top w:val="nil"/>
              <w:left w:val="nil"/>
              <w:bottom w:val="single" w:sz="4" w:space="0" w:color="auto"/>
              <w:right w:val="single" w:sz="4" w:space="0" w:color="auto"/>
            </w:tcBorders>
            <w:shd w:val="clear" w:color="auto" w:fill="auto"/>
            <w:noWrap/>
            <w:vAlign w:val="center"/>
            <w:hideMark/>
          </w:tcPr>
          <w:p w14:paraId="13C308B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w:t>
            </w:r>
          </w:p>
        </w:tc>
        <w:tc>
          <w:tcPr>
            <w:tcW w:w="550" w:type="pct"/>
            <w:tcBorders>
              <w:top w:val="nil"/>
              <w:left w:val="nil"/>
              <w:bottom w:val="single" w:sz="4" w:space="0" w:color="auto"/>
              <w:right w:val="single" w:sz="4" w:space="0" w:color="auto"/>
            </w:tcBorders>
            <w:shd w:val="clear" w:color="auto" w:fill="auto"/>
            <w:noWrap/>
            <w:vAlign w:val="center"/>
            <w:hideMark/>
          </w:tcPr>
          <w:p w14:paraId="3C3112F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44,4286</w:t>
            </w:r>
          </w:p>
        </w:tc>
        <w:tc>
          <w:tcPr>
            <w:tcW w:w="707" w:type="pct"/>
            <w:tcBorders>
              <w:top w:val="nil"/>
              <w:left w:val="nil"/>
              <w:bottom w:val="single" w:sz="4" w:space="0" w:color="auto"/>
              <w:right w:val="single" w:sz="4" w:space="0" w:color="auto"/>
            </w:tcBorders>
            <w:shd w:val="clear" w:color="auto" w:fill="auto"/>
            <w:noWrap/>
            <w:vAlign w:val="center"/>
            <w:hideMark/>
          </w:tcPr>
          <w:p w14:paraId="41B07A9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28,7292</w:t>
            </w:r>
          </w:p>
        </w:tc>
        <w:tc>
          <w:tcPr>
            <w:tcW w:w="601" w:type="pct"/>
            <w:tcBorders>
              <w:top w:val="nil"/>
              <w:left w:val="nil"/>
              <w:bottom w:val="single" w:sz="4" w:space="0" w:color="auto"/>
              <w:right w:val="single" w:sz="4" w:space="0" w:color="auto"/>
            </w:tcBorders>
            <w:shd w:val="clear" w:color="auto" w:fill="auto"/>
            <w:noWrap/>
            <w:vAlign w:val="center"/>
            <w:hideMark/>
          </w:tcPr>
          <w:p w14:paraId="2A5B16C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03.12.2022</w:t>
            </w:r>
          </w:p>
        </w:tc>
      </w:tr>
      <w:tr w:rsidR="00B10E7B" w:rsidRPr="00BE616E" w14:paraId="38F9A54B"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D01601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187</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8D09EC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Gâscă de vară</w:t>
            </w:r>
          </w:p>
        </w:tc>
        <w:tc>
          <w:tcPr>
            <w:tcW w:w="1336" w:type="pct"/>
            <w:tcBorders>
              <w:top w:val="nil"/>
              <w:left w:val="nil"/>
              <w:bottom w:val="single" w:sz="4" w:space="0" w:color="auto"/>
              <w:right w:val="single" w:sz="4" w:space="0" w:color="auto"/>
            </w:tcBorders>
            <w:shd w:val="clear" w:color="auto" w:fill="auto"/>
            <w:noWrap/>
            <w:vAlign w:val="center"/>
            <w:hideMark/>
          </w:tcPr>
          <w:p w14:paraId="66676618"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Anser anser</w:t>
            </w:r>
          </w:p>
        </w:tc>
        <w:tc>
          <w:tcPr>
            <w:tcW w:w="472" w:type="pct"/>
            <w:tcBorders>
              <w:top w:val="nil"/>
              <w:left w:val="nil"/>
              <w:bottom w:val="single" w:sz="4" w:space="0" w:color="auto"/>
              <w:right w:val="single" w:sz="4" w:space="0" w:color="auto"/>
            </w:tcBorders>
            <w:shd w:val="clear" w:color="auto" w:fill="auto"/>
            <w:noWrap/>
            <w:vAlign w:val="center"/>
            <w:hideMark/>
          </w:tcPr>
          <w:p w14:paraId="27C49CF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186</w:t>
            </w:r>
          </w:p>
        </w:tc>
        <w:tc>
          <w:tcPr>
            <w:tcW w:w="550" w:type="pct"/>
            <w:tcBorders>
              <w:top w:val="nil"/>
              <w:left w:val="nil"/>
              <w:bottom w:val="single" w:sz="4" w:space="0" w:color="auto"/>
              <w:right w:val="single" w:sz="4" w:space="0" w:color="auto"/>
            </w:tcBorders>
            <w:shd w:val="clear" w:color="auto" w:fill="auto"/>
            <w:noWrap/>
            <w:vAlign w:val="center"/>
            <w:hideMark/>
          </w:tcPr>
          <w:p w14:paraId="3CC62E9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44,4472</w:t>
            </w:r>
          </w:p>
        </w:tc>
        <w:tc>
          <w:tcPr>
            <w:tcW w:w="707" w:type="pct"/>
            <w:tcBorders>
              <w:top w:val="nil"/>
              <w:left w:val="nil"/>
              <w:bottom w:val="single" w:sz="4" w:space="0" w:color="auto"/>
              <w:right w:val="single" w:sz="4" w:space="0" w:color="auto"/>
            </w:tcBorders>
            <w:shd w:val="clear" w:color="auto" w:fill="auto"/>
            <w:noWrap/>
            <w:vAlign w:val="center"/>
            <w:hideMark/>
          </w:tcPr>
          <w:p w14:paraId="19F6D4B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28,7481</w:t>
            </w:r>
          </w:p>
        </w:tc>
        <w:tc>
          <w:tcPr>
            <w:tcW w:w="601" w:type="pct"/>
            <w:tcBorders>
              <w:top w:val="nil"/>
              <w:left w:val="nil"/>
              <w:bottom w:val="single" w:sz="4" w:space="0" w:color="auto"/>
              <w:right w:val="single" w:sz="4" w:space="0" w:color="auto"/>
            </w:tcBorders>
            <w:shd w:val="clear" w:color="auto" w:fill="auto"/>
            <w:noWrap/>
            <w:vAlign w:val="center"/>
            <w:hideMark/>
          </w:tcPr>
          <w:p w14:paraId="2D4B333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25.01.2023</w:t>
            </w:r>
          </w:p>
        </w:tc>
      </w:tr>
      <w:tr w:rsidR="00B10E7B" w:rsidRPr="00BE616E" w14:paraId="0C964C4B"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C470AE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188</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C7B40C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Călifar alb</w:t>
            </w:r>
          </w:p>
        </w:tc>
        <w:tc>
          <w:tcPr>
            <w:tcW w:w="1336" w:type="pct"/>
            <w:tcBorders>
              <w:top w:val="nil"/>
              <w:left w:val="nil"/>
              <w:bottom w:val="single" w:sz="4" w:space="0" w:color="auto"/>
              <w:right w:val="single" w:sz="4" w:space="0" w:color="auto"/>
            </w:tcBorders>
            <w:shd w:val="clear" w:color="auto" w:fill="auto"/>
            <w:noWrap/>
            <w:vAlign w:val="center"/>
            <w:hideMark/>
          </w:tcPr>
          <w:p w14:paraId="0F6FDBFF"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Tadorna tadorna</w:t>
            </w:r>
          </w:p>
        </w:tc>
        <w:tc>
          <w:tcPr>
            <w:tcW w:w="472" w:type="pct"/>
            <w:tcBorders>
              <w:top w:val="nil"/>
              <w:left w:val="nil"/>
              <w:bottom w:val="single" w:sz="4" w:space="0" w:color="auto"/>
              <w:right w:val="single" w:sz="4" w:space="0" w:color="auto"/>
            </w:tcBorders>
            <w:shd w:val="clear" w:color="auto" w:fill="auto"/>
            <w:noWrap/>
            <w:vAlign w:val="center"/>
            <w:hideMark/>
          </w:tcPr>
          <w:p w14:paraId="51577BB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43</w:t>
            </w:r>
          </w:p>
        </w:tc>
        <w:tc>
          <w:tcPr>
            <w:tcW w:w="550" w:type="pct"/>
            <w:tcBorders>
              <w:top w:val="nil"/>
              <w:left w:val="nil"/>
              <w:bottom w:val="single" w:sz="4" w:space="0" w:color="auto"/>
              <w:right w:val="single" w:sz="4" w:space="0" w:color="auto"/>
            </w:tcBorders>
            <w:shd w:val="clear" w:color="auto" w:fill="auto"/>
            <w:noWrap/>
            <w:vAlign w:val="center"/>
            <w:hideMark/>
          </w:tcPr>
          <w:p w14:paraId="2432BAA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44,4458</w:t>
            </w:r>
          </w:p>
        </w:tc>
        <w:tc>
          <w:tcPr>
            <w:tcW w:w="707" w:type="pct"/>
            <w:tcBorders>
              <w:top w:val="nil"/>
              <w:left w:val="nil"/>
              <w:bottom w:val="single" w:sz="4" w:space="0" w:color="auto"/>
              <w:right w:val="single" w:sz="4" w:space="0" w:color="auto"/>
            </w:tcBorders>
            <w:shd w:val="clear" w:color="auto" w:fill="auto"/>
            <w:noWrap/>
            <w:vAlign w:val="center"/>
            <w:hideMark/>
          </w:tcPr>
          <w:p w14:paraId="493087D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28,7480</w:t>
            </w:r>
          </w:p>
        </w:tc>
        <w:tc>
          <w:tcPr>
            <w:tcW w:w="601" w:type="pct"/>
            <w:tcBorders>
              <w:top w:val="nil"/>
              <w:left w:val="nil"/>
              <w:bottom w:val="single" w:sz="4" w:space="0" w:color="auto"/>
              <w:right w:val="single" w:sz="4" w:space="0" w:color="auto"/>
            </w:tcBorders>
            <w:shd w:val="clear" w:color="auto" w:fill="auto"/>
            <w:noWrap/>
            <w:vAlign w:val="center"/>
            <w:hideMark/>
          </w:tcPr>
          <w:p w14:paraId="65D7384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25.01.2023</w:t>
            </w:r>
          </w:p>
        </w:tc>
      </w:tr>
      <w:tr w:rsidR="00B10E7B" w:rsidRPr="00BE616E" w14:paraId="15E90C4C"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CF9869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189</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BACB17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Lebădă de vară</w:t>
            </w:r>
          </w:p>
        </w:tc>
        <w:tc>
          <w:tcPr>
            <w:tcW w:w="1336" w:type="pct"/>
            <w:tcBorders>
              <w:top w:val="nil"/>
              <w:left w:val="nil"/>
              <w:bottom w:val="single" w:sz="4" w:space="0" w:color="auto"/>
              <w:right w:val="single" w:sz="4" w:space="0" w:color="auto"/>
            </w:tcBorders>
            <w:shd w:val="clear" w:color="auto" w:fill="auto"/>
            <w:noWrap/>
            <w:vAlign w:val="center"/>
            <w:hideMark/>
          </w:tcPr>
          <w:p w14:paraId="7B21B417"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Cygnus olor</w:t>
            </w:r>
          </w:p>
        </w:tc>
        <w:tc>
          <w:tcPr>
            <w:tcW w:w="472" w:type="pct"/>
            <w:tcBorders>
              <w:top w:val="nil"/>
              <w:left w:val="nil"/>
              <w:bottom w:val="single" w:sz="4" w:space="0" w:color="auto"/>
              <w:right w:val="single" w:sz="4" w:space="0" w:color="auto"/>
            </w:tcBorders>
            <w:shd w:val="clear" w:color="auto" w:fill="auto"/>
            <w:noWrap/>
            <w:vAlign w:val="center"/>
            <w:hideMark/>
          </w:tcPr>
          <w:p w14:paraId="5706D29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3BC9A4A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44,4461</w:t>
            </w:r>
          </w:p>
        </w:tc>
        <w:tc>
          <w:tcPr>
            <w:tcW w:w="707" w:type="pct"/>
            <w:tcBorders>
              <w:top w:val="nil"/>
              <w:left w:val="nil"/>
              <w:bottom w:val="single" w:sz="4" w:space="0" w:color="auto"/>
              <w:right w:val="single" w:sz="4" w:space="0" w:color="auto"/>
            </w:tcBorders>
            <w:shd w:val="clear" w:color="auto" w:fill="auto"/>
            <w:noWrap/>
            <w:vAlign w:val="center"/>
            <w:hideMark/>
          </w:tcPr>
          <w:p w14:paraId="41BD69B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28,7488</w:t>
            </w:r>
          </w:p>
        </w:tc>
        <w:tc>
          <w:tcPr>
            <w:tcW w:w="601" w:type="pct"/>
            <w:tcBorders>
              <w:top w:val="nil"/>
              <w:left w:val="nil"/>
              <w:bottom w:val="single" w:sz="4" w:space="0" w:color="auto"/>
              <w:right w:val="single" w:sz="4" w:space="0" w:color="auto"/>
            </w:tcBorders>
            <w:shd w:val="clear" w:color="auto" w:fill="auto"/>
            <w:noWrap/>
            <w:vAlign w:val="center"/>
            <w:hideMark/>
          </w:tcPr>
          <w:p w14:paraId="1A8C5D6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25.01.2023</w:t>
            </w:r>
          </w:p>
        </w:tc>
      </w:tr>
      <w:tr w:rsidR="00B10E7B" w:rsidRPr="00BE616E" w14:paraId="6E4D2306"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889701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190</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B9DE9D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Codalb</w:t>
            </w:r>
          </w:p>
        </w:tc>
        <w:tc>
          <w:tcPr>
            <w:tcW w:w="1336" w:type="pct"/>
            <w:tcBorders>
              <w:top w:val="nil"/>
              <w:left w:val="nil"/>
              <w:bottom w:val="single" w:sz="4" w:space="0" w:color="auto"/>
              <w:right w:val="single" w:sz="4" w:space="0" w:color="auto"/>
            </w:tcBorders>
            <w:shd w:val="clear" w:color="auto" w:fill="auto"/>
            <w:noWrap/>
            <w:vAlign w:val="center"/>
            <w:hideMark/>
          </w:tcPr>
          <w:p w14:paraId="34209B86"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Haliaeetus albicilla</w:t>
            </w:r>
          </w:p>
        </w:tc>
        <w:tc>
          <w:tcPr>
            <w:tcW w:w="472" w:type="pct"/>
            <w:tcBorders>
              <w:top w:val="nil"/>
              <w:left w:val="nil"/>
              <w:bottom w:val="single" w:sz="4" w:space="0" w:color="auto"/>
              <w:right w:val="single" w:sz="4" w:space="0" w:color="auto"/>
            </w:tcBorders>
            <w:shd w:val="clear" w:color="auto" w:fill="auto"/>
            <w:noWrap/>
            <w:vAlign w:val="center"/>
            <w:hideMark/>
          </w:tcPr>
          <w:p w14:paraId="61FB22E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7A7776E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44,4458</w:t>
            </w:r>
          </w:p>
        </w:tc>
        <w:tc>
          <w:tcPr>
            <w:tcW w:w="707" w:type="pct"/>
            <w:tcBorders>
              <w:top w:val="nil"/>
              <w:left w:val="nil"/>
              <w:bottom w:val="single" w:sz="4" w:space="0" w:color="auto"/>
              <w:right w:val="single" w:sz="4" w:space="0" w:color="auto"/>
            </w:tcBorders>
            <w:shd w:val="clear" w:color="auto" w:fill="auto"/>
            <w:noWrap/>
            <w:vAlign w:val="center"/>
            <w:hideMark/>
          </w:tcPr>
          <w:p w14:paraId="5419341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28,7490</w:t>
            </w:r>
          </w:p>
        </w:tc>
        <w:tc>
          <w:tcPr>
            <w:tcW w:w="601" w:type="pct"/>
            <w:tcBorders>
              <w:top w:val="nil"/>
              <w:left w:val="nil"/>
              <w:bottom w:val="single" w:sz="4" w:space="0" w:color="auto"/>
              <w:right w:val="single" w:sz="4" w:space="0" w:color="auto"/>
            </w:tcBorders>
            <w:shd w:val="clear" w:color="auto" w:fill="auto"/>
            <w:noWrap/>
            <w:vAlign w:val="center"/>
            <w:hideMark/>
          </w:tcPr>
          <w:p w14:paraId="65F11F5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25.01.2023</w:t>
            </w:r>
          </w:p>
        </w:tc>
      </w:tr>
      <w:tr w:rsidR="00B10E7B" w:rsidRPr="00BE616E" w14:paraId="05A82AF6"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045A12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191</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A4343E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Rață mare</w:t>
            </w:r>
          </w:p>
        </w:tc>
        <w:tc>
          <w:tcPr>
            <w:tcW w:w="1336" w:type="pct"/>
            <w:tcBorders>
              <w:top w:val="nil"/>
              <w:left w:val="nil"/>
              <w:bottom w:val="single" w:sz="4" w:space="0" w:color="auto"/>
              <w:right w:val="single" w:sz="4" w:space="0" w:color="auto"/>
            </w:tcBorders>
            <w:shd w:val="clear" w:color="auto" w:fill="auto"/>
            <w:noWrap/>
            <w:vAlign w:val="center"/>
            <w:hideMark/>
          </w:tcPr>
          <w:p w14:paraId="71900738"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Anas platyrhynchos</w:t>
            </w:r>
          </w:p>
        </w:tc>
        <w:tc>
          <w:tcPr>
            <w:tcW w:w="472" w:type="pct"/>
            <w:tcBorders>
              <w:top w:val="nil"/>
              <w:left w:val="nil"/>
              <w:bottom w:val="single" w:sz="4" w:space="0" w:color="auto"/>
              <w:right w:val="single" w:sz="4" w:space="0" w:color="auto"/>
            </w:tcBorders>
            <w:shd w:val="clear" w:color="auto" w:fill="auto"/>
            <w:noWrap/>
            <w:vAlign w:val="center"/>
            <w:hideMark/>
          </w:tcPr>
          <w:p w14:paraId="3D71F28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95</w:t>
            </w:r>
          </w:p>
        </w:tc>
        <w:tc>
          <w:tcPr>
            <w:tcW w:w="550" w:type="pct"/>
            <w:tcBorders>
              <w:top w:val="nil"/>
              <w:left w:val="nil"/>
              <w:bottom w:val="single" w:sz="4" w:space="0" w:color="auto"/>
              <w:right w:val="single" w:sz="4" w:space="0" w:color="auto"/>
            </w:tcBorders>
            <w:shd w:val="clear" w:color="auto" w:fill="auto"/>
            <w:noWrap/>
            <w:vAlign w:val="center"/>
            <w:hideMark/>
          </w:tcPr>
          <w:p w14:paraId="57729A6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44,4450</w:t>
            </w:r>
          </w:p>
        </w:tc>
        <w:tc>
          <w:tcPr>
            <w:tcW w:w="707" w:type="pct"/>
            <w:tcBorders>
              <w:top w:val="nil"/>
              <w:left w:val="nil"/>
              <w:bottom w:val="single" w:sz="4" w:space="0" w:color="auto"/>
              <w:right w:val="single" w:sz="4" w:space="0" w:color="auto"/>
            </w:tcBorders>
            <w:shd w:val="clear" w:color="auto" w:fill="auto"/>
            <w:noWrap/>
            <w:vAlign w:val="center"/>
            <w:hideMark/>
          </w:tcPr>
          <w:p w14:paraId="629B694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28,7495</w:t>
            </w:r>
          </w:p>
        </w:tc>
        <w:tc>
          <w:tcPr>
            <w:tcW w:w="601" w:type="pct"/>
            <w:tcBorders>
              <w:top w:val="nil"/>
              <w:left w:val="nil"/>
              <w:bottom w:val="single" w:sz="4" w:space="0" w:color="auto"/>
              <w:right w:val="single" w:sz="4" w:space="0" w:color="auto"/>
            </w:tcBorders>
            <w:shd w:val="clear" w:color="auto" w:fill="auto"/>
            <w:noWrap/>
            <w:vAlign w:val="center"/>
            <w:hideMark/>
          </w:tcPr>
          <w:p w14:paraId="7F233B5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25.01.2023</w:t>
            </w:r>
          </w:p>
        </w:tc>
      </w:tr>
      <w:tr w:rsidR="00B10E7B" w:rsidRPr="00BE616E" w14:paraId="52DBBEAA"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F84D53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192</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5F5760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Rață mică</w:t>
            </w:r>
          </w:p>
        </w:tc>
        <w:tc>
          <w:tcPr>
            <w:tcW w:w="1336" w:type="pct"/>
            <w:tcBorders>
              <w:top w:val="nil"/>
              <w:left w:val="nil"/>
              <w:bottom w:val="single" w:sz="4" w:space="0" w:color="auto"/>
              <w:right w:val="single" w:sz="4" w:space="0" w:color="auto"/>
            </w:tcBorders>
            <w:shd w:val="clear" w:color="auto" w:fill="auto"/>
            <w:noWrap/>
            <w:vAlign w:val="center"/>
            <w:hideMark/>
          </w:tcPr>
          <w:p w14:paraId="74BCCCF7"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Anas crecca</w:t>
            </w:r>
          </w:p>
        </w:tc>
        <w:tc>
          <w:tcPr>
            <w:tcW w:w="472" w:type="pct"/>
            <w:tcBorders>
              <w:top w:val="nil"/>
              <w:left w:val="nil"/>
              <w:bottom w:val="single" w:sz="4" w:space="0" w:color="auto"/>
              <w:right w:val="single" w:sz="4" w:space="0" w:color="auto"/>
            </w:tcBorders>
            <w:shd w:val="clear" w:color="auto" w:fill="auto"/>
            <w:noWrap/>
            <w:vAlign w:val="center"/>
            <w:hideMark/>
          </w:tcPr>
          <w:p w14:paraId="0A10205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77</w:t>
            </w:r>
          </w:p>
        </w:tc>
        <w:tc>
          <w:tcPr>
            <w:tcW w:w="550" w:type="pct"/>
            <w:tcBorders>
              <w:top w:val="nil"/>
              <w:left w:val="nil"/>
              <w:bottom w:val="single" w:sz="4" w:space="0" w:color="auto"/>
              <w:right w:val="single" w:sz="4" w:space="0" w:color="auto"/>
            </w:tcBorders>
            <w:shd w:val="clear" w:color="auto" w:fill="auto"/>
            <w:noWrap/>
            <w:vAlign w:val="center"/>
            <w:hideMark/>
          </w:tcPr>
          <w:p w14:paraId="27B444D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44,4457</w:t>
            </w:r>
          </w:p>
        </w:tc>
        <w:tc>
          <w:tcPr>
            <w:tcW w:w="707" w:type="pct"/>
            <w:tcBorders>
              <w:top w:val="nil"/>
              <w:left w:val="nil"/>
              <w:bottom w:val="single" w:sz="4" w:space="0" w:color="auto"/>
              <w:right w:val="single" w:sz="4" w:space="0" w:color="auto"/>
            </w:tcBorders>
            <w:shd w:val="clear" w:color="auto" w:fill="auto"/>
            <w:noWrap/>
            <w:vAlign w:val="center"/>
            <w:hideMark/>
          </w:tcPr>
          <w:p w14:paraId="49C223F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28,7487</w:t>
            </w:r>
          </w:p>
        </w:tc>
        <w:tc>
          <w:tcPr>
            <w:tcW w:w="601" w:type="pct"/>
            <w:tcBorders>
              <w:top w:val="nil"/>
              <w:left w:val="nil"/>
              <w:bottom w:val="single" w:sz="4" w:space="0" w:color="auto"/>
              <w:right w:val="single" w:sz="4" w:space="0" w:color="auto"/>
            </w:tcBorders>
            <w:shd w:val="clear" w:color="auto" w:fill="auto"/>
            <w:noWrap/>
            <w:vAlign w:val="center"/>
            <w:hideMark/>
          </w:tcPr>
          <w:p w14:paraId="37EB244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25.01.2023</w:t>
            </w:r>
          </w:p>
        </w:tc>
      </w:tr>
      <w:tr w:rsidR="00B10E7B" w:rsidRPr="00BE616E" w14:paraId="3E6B87CD"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32E57C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193</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3EB175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Rață pestriță</w:t>
            </w:r>
          </w:p>
        </w:tc>
        <w:tc>
          <w:tcPr>
            <w:tcW w:w="1336" w:type="pct"/>
            <w:tcBorders>
              <w:top w:val="nil"/>
              <w:left w:val="nil"/>
              <w:bottom w:val="single" w:sz="4" w:space="0" w:color="auto"/>
              <w:right w:val="single" w:sz="4" w:space="0" w:color="auto"/>
            </w:tcBorders>
            <w:shd w:val="clear" w:color="auto" w:fill="auto"/>
            <w:noWrap/>
            <w:vAlign w:val="center"/>
            <w:hideMark/>
          </w:tcPr>
          <w:p w14:paraId="5CEBEDA0"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Mareca strepera</w:t>
            </w:r>
          </w:p>
        </w:tc>
        <w:tc>
          <w:tcPr>
            <w:tcW w:w="472" w:type="pct"/>
            <w:tcBorders>
              <w:top w:val="nil"/>
              <w:left w:val="nil"/>
              <w:bottom w:val="single" w:sz="4" w:space="0" w:color="auto"/>
              <w:right w:val="single" w:sz="4" w:space="0" w:color="auto"/>
            </w:tcBorders>
            <w:shd w:val="clear" w:color="auto" w:fill="auto"/>
            <w:noWrap/>
            <w:vAlign w:val="center"/>
            <w:hideMark/>
          </w:tcPr>
          <w:p w14:paraId="6207FEB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w:t>
            </w:r>
          </w:p>
        </w:tc>
        <w:tc>
          <w:tcPr>
            <w:tcW w:w="550" w:type="pct"/>
            <w:tcBorders>
              <w:top w:val="nil"/>
              <w:left w:val="nil"/>
              <w:bottom w:val="single" w:sz="4" w:space="0" w:color="auto"/>
              <w:right w:val="single" w:sz="4" w:space="0" w:color="auto"/>
            </w:tcBorders>
            <w:shd w:val="clear" w:color="auto" w:fill="auto"/>
            <w:noWrap/>
            <w:vAlign w:val="center"/>
            <w:hideMark/>
          </w:tcPr>
          <w:p w14:paraId="67C3D2C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44,4454</w:t>
            </w:r>
          </w:p>
        </w:tc>
        <w:tc>
          <w:tcPr>
            <w:tcW w:w="707" w:type="pct"/>
            <w:tcBorders>
              <w:top w:val="nil"/>
              <w:left w:val="nil"/>
              <w:bottom w:val="single" w:sz="4" w:space="0" w:color="auto"/>
              <w:right w:val="single" w:sz="4" w:space="0" w:color="auto"/>
            </w:tcBorders>
            <w:shd w:val="clear" w:color="auto" w:fill="auto"/>
            <w:noWrap/>
            <w:vAlign w:val="center"/>
            <w:hideMark/>
          </w:tcPr>
          <w:p w14:paraId="5E78FDE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28,7483</w:t>
            </w:r>
          </w:p>
        </w:tc>
        <w:tc>
          <w:tcPr>
            <w:tcW w:w="601" w:type="pct"/>
            <w:tcBorders>
              <w:top w:val="nil"/>
              <w:left w:val="nil"/>
              <w:bottom w:val="single" w:sz="4" w:space="0" w:color="auto"/>
              <w:right w:val="single" w:sz="4" w:space="0" w:color="auto"/>
            </w:tcBorders>
            <w:shd w:val="clear" w:color="auto" w:fill="auto"/>
            <w:noWrap/>
            <w:vAlign w:val="center"/>
            <w:hideMark/>
          </w:tcPr>
          <w:p w14:paraId="62B1147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25.01.2023</w:t>
            </w:r>
          </w:p>
        </w:tc>
      </w:tr>
      <w:tr w:rsidR="00B10E7B" w:rsidRPr="00BE616E" w14:paraId="03F8A770"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E45AA8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194</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1AAC0F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Rață lingurar</w:t>
            </w:r>
          </w:p>
        </w:tc>
        <w:tc>
          <w:tcPr>
            <w:tcW w:w="1336" w:type="pct"/>
            <w:tcBorders>
              <w:top w:val="nil"/>
              <w:left w:val="nil"/>
              <w:bottom w:val="single" w:sz="4" w:space="0" w:color="auto"/>
              <w:right w:val="single" w:sz="4" w:space="0" w:color="auto"/>
            </w:tcBorders>
            <w:shd w:val="clear" w:color="auto" w:fill="auto"/>
            <w:noWrap/>
            <w:vAlign w:val="center"/>
            <w:hideMark/>
          </w:tcPr>
          <w:p w14:paraId="5EB9ED71"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Spatula clypeata</w:t>
            </w:r>
          </w:p>
        </w:tc>
        <w:tc>
          <w:tcPr>
            <w:tcW w:w="472" w:type="pct"/>
            <w:tcBorders>
              <w:top w:val="nil"/>
              <w:left w:val="nil"/>
              <w:bottom w:val="single" w:sz="4" w:space="0" w:color="auto"/>
              <w:right w:val="single" w:sz="4" w:space="0" w:color="auto"/>
            </w:tcBorders>
            <w:shd w:val="clear" w:color="auto" w:fill="auto"/>
            <w:noWrap/>
            <w:vAlign w:val="center"/>
            <w:hideMark/>
          </w:tcPr>
          <w:p w14:paraId="1DD6F1D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19</w:t>
            </w:r>
          </w:p>
        </w:tc>
        <w:tc>
          <w:tcPr>
            <w:tcW w:w="550" w:type="pct"/>
            <w:tcBorders>
              <w:top w:val="nil"/>
              <w:left w:val="nil"/>
              <w:bottom w:val="single" w:sz="4" w:space="0" w:color="auto"/>
              <w:right w:val="single" w:sz="4" w:space="0" w:color="auto"/>
            </w:tcBorders>
            <w:shd w:val="clear" w:color="auto" w:fill="auto"/>
            <w:noWrap/>
            <w:vAlign w:val="center"/>
            <w:hideMark/>
          </w:tcPr>
          <w:p w14:paraId="5A08FDF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44,4460</w:t>
            </w:r>
          </w:p>
        </w:tc>
        <w:tc>
          <w:tcPr>
            <w:tcW w:w="707" w:type="pct"/>
            <w:tcBorders>
              <w:top w:val="nil"/>
              <w:left w:val="nil"/>
              <w:bottom w:val="single" w:sz="4" w:space="0" w:color="auto"/>
              <w:right w:val="single" w:sz="4" w:space="0" w:color="auto"/>
            </w:tcBorders>
            <w:shd w:val="clear" w:color="auto" w:fill="auto"/>
            <w:noWrap/>
            <w:vAlign w:val="center"/>
            <w:hideMark/>
          </w:tcPr>
          <w:p w14:paraId="2603579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28,7485</w:t>
            </w:r>
          </w:p>
        </w:tc>
        <w:tc>
          <w:tcPr>
            <w:tcW w:w="601" w:type="pct"/>
            <w:tcBorders>
              <w:top w:val="nil"/>
              <w:left w:val="nil"/>
              <w:bottom w:val="single" w:sz="4" w:space="0" w:color="auto"/>
              <w:right w:val="single" w:sz="4" w:space="0" w:color="auto"/>
            </w:tcBorders>
            <w:shd w:val="clear" w:color="auto" w:fill="auto"/>
            <w:noWrap/>
            <w:vAlign w:val="center"/>
            <w:hideMark/>
          </w:tcPr>
          <w:p w14:paraId="6944803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25.01.2023</w:t>
            </w:r>
          </w:p>
        </w:tc>
      </w:tr>
      <w:tr w:rsidR="00B10E7B" w:rsidRPr="00BE616E" w14:paraId="171AEE70"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53C302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195</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110386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Erete de stuf</w:t>
            </w:r>
          </w:p>
        </w:tc>
        <w:tc>
          <w:tcPr>
            <w:tcW w:w="1336" w:type="pct"/>
            <w:tcBorders>
              <w:top w:val="nil"/>
              <w:left w:val="nil"/>
              <w:bottom w:val="single" w:sz="4" w:space="0" w:color="auto"/>
              <w:right w:val="single" w:sz="4" w:space="0" w:color="auto"/>
            </w:tcBorders>
            <w:shd w:val="clear" w:color="auto" w:fill="auto"/>
            <w:noWrap/>
            <w:vAlign w:val="center"/>
            <w:hideMark/>
          </w:tcPr>
          <w:p w14:paraId="0650F1E2"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Circus aeruginosus</w:t>
            </w:r>
          </w:p>
        </w:tc>
        <w:tc>
          <w:tcPr>
            <w:tcW w:w="472" w:type="pct"/>
            <w:tcBorders>
              <w:top w:val="nil"/>
              <w:left w:val="nil"/>
              <w:bottom w:val="single" w:sz="4" w:space="0" w:color="auto"/>
              <w:right w:val="single" w:sz="4" w:space="0" w:color="auto"/>
            </w:tcBorders>
            <w:shd w:val="clear" w:color="auto" w:fill="auto"/>
            <w:noWrap/>
            <w:vAlign w:val="center"/>
            <w:hideMark/>
          </w:tcPr>
          <w:p w14:paraId="6A5C277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6C63F60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44,4457</w:t>
            </w:r>
          </w:p>
        </w:tc>
        <w:tc>
          <w:tcPr>
            <w:tcW w:w="707" w:type="pct"/>
            <w:tcBorders>
              <w:top w:val="nil"/>
              <w:left w:val="nil"/>
              <w:bottom w:val="single" w:sz="4" w:space="0" w:color="auto"/>
              <w:right w:val="single" w:sz="4" w:space="0" w:color="auto"/>
            </w:tcBorders>
            <w:shd w:val="clear" w:color="auto" w:fill="auto"/>
            <w:noWrap/>
            <w:vAlign w:val="center"/>
            <w:hideMark/>
          </w:tcPr>
          <w:p w14:paraId="51E30C1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28,7472</w:t>
            </w:r>
          </w:p>
        </w:tc>
        <w:tc>
          <w:tcPr>
            <w:tcW w:w="601" w:type="pct"/>
            <w:tcBorders>
              <w:top w:val="nil"/>
              <w:left w:val="nil"/>
              <w:bottom w:val="single" w:sz="4" w:space="0" w:color="auto"/>
              <w:right w:val="single" w:sz="4" w:space="0" w:color="auto"/>
            </w:tcBorders>
            <w:shd w:val="clear" w:color="auto" w:fill="auto"/>
            <w:noWrap/>
            <w:vAlign w:val="center"/>
            <w:hideMark/>
          </w:tcPr>
          <w:p w14:paraId="0E52BCA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25.01.2023</w:t>
            </w:r>
          </w:p>
        </w:tc>
      </w:tr>
      <w:tr w:rsidR="00B10E7B" w:rsidRPr="00BE616E" w14:paraId="5A41998C"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F3A0DE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196</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133971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Rață mare</w:t>
            </w:r>
          </w:p>
        </w:tc>
        <w:tc>
          <w:tcPr>
            <w:tcW w:w="1336" w:type="pct"/>
            <w:tcBorders>
              <w:top w:val="nil"/>
              <w:left w:val="nil"/>
              <w:bottom w:val="single" w:sz="4" w:space="0" w:color="auto"/>
              <w:right w:val="single" w:sz="4" w:space="0" w:color="auto"/>
            </w:tcBorders>
            <w:shd w:val="clear" w:color="auto" w:fill="auto"/>
            <w:noWrap/>
            <w:vAlign w:val="center"/>
            <w:hideMark/>
          </w:tcPr>
          <w:p w14:paraId="6337BD65"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Anas platyrhynchos</w:t>
            </w:r>
          </w:p>
        </w:tc>
        <w:tc>
          <w:tcPr>
            <w:tcW w:w="472" w:type="pct"/>
            <w:tcBorders>
              <w:top w:val="nil"/>
              <w:left w:val="nil"/>
              <w:bottom w:val="single" w:sz="4" w:space="0" w:color="auto"/>
              <w:right w:val="single" w:sz="4" w:space="0" w:color="auto"/>
            </w:tcBorders>
            <w:shd w:val="clear" w:color="auto" w:fill="auto"/>
            <w:noWrap/>
            <w:vAlign w:val="center"/>
            <w:hideMark/>
          </w:tcPr>
          <w:p w14:paraId="6C69B18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9</w:t>
            </w:r>
          </w:p>
        </w:tc>
        <w:tc>
          <w:tcPr>
            <w:tcW w:w="550" w:type="pct"/>
            <w:tcBorders>
              <w:top w:val="nil"/>
              <w:left w:val="nil"/>
              <w:bottom w:val="single" w:sz="4" w:space="0" w:color="auto"/>
              <w:right w:val="single" w:sz="4" w:space="0" w:color="auto"/>
            </w:tcBorders>
            <w:shd w:val="clear" w:color="auto" w:fill="auto"/>
            <w:noWrap/>
            <w:vAlign w:val="center"/>
            <w:hideMark/>
          </w:tcPr>
          <w:p w14:paraId="2DCC0F6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44,4447</w:t>
            </w:r>
          </w:p>
        </w:tc>
        <w:tc>
          <w:tcPr>
            <w:tcW w:w="707" w:type="pct"/>
            <w:tcBorders>
              <w:top w:val="nil"/>
              <w:left w:val="nil"/>
              <w:bottom w:val="single" w:sz="4" w:space="0" w:color="auto"/>
              <w:right w:val="single" w:sz="4" w:space="0" w:color="auto"/>
            </w:tcBorders>
            <w:shd w:val="clear" w:color="auto" w:fill="auto"/>
            <w:noWrap/>
            <w:vAlign w:val="center"/>
            <w:hideMark/>
          </w:tcPr>
          <w:p w14:paraId="08771B5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28,7437</w:t>
            </w:r>
          </w:p>
        </w:tc>
        <w:tc>
          <w:tcPr>
            <w:tcW w:w="601" w:type="pct"/>
            <w:tcBorders>
              <w:top w:val="nil"/>
              <w:left w:val="nil"/>
              <w:bottom w:val="single" w:sz="4" w:space="0" w:color="auto"/>
              <w:right w:val="single" w:sz="4" w:space="0" w:color="auto"/>
            </w:tcBorders>
            <w:shd w:val="clear" w:color="auto" w:fill="auto"/>
            <w:noWrap/>
            <w:vAlign w:val="center"/>
            <w:hideMark/>
          </w:tcPr>
          <w:p w14:paraId="5C5F977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25.01.2023</w:t>
            </w:r>
          </w:p>
        </w:tc>
      </w:tr>
      <w:tr w:rsidR="00B10E7B" w:rsidRPr="00BE616E" w14:paraId="7199D93B"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1AC855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197</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28479F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Gâscă de vară</w:t>
            </w:r>
          </w:p>
        </w:tc>
        <w:tc>
          <w:tcPr>
            <w:tcW w:w="1336" w:type="pct"/>
            <w:tcBorders>
              <w:top w:val="nil"/>
              <w:left w:val="nil"/>
              <w:bottom w:val="single" w:sz="4" w:space="0" w:color="auto"/>
              <w:right w:val="single" w:sz="4" w:space="0" w:color="auto"/>
            </w:tcBorders>
            <w:shd w:val="clear" w:color="auto" w:fill="auto"/>
            <w:noWrap/>
            <w:vAlign w:val="center"/>
            <w:hideMark/>
          </w:tcPr>
          <w:p w14:paraId="5F485312"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Anser anser</w:t>
            </w:r>
          </w:p>
        </w:tc>
        <w:tc>
          <w:tcPr>
            <w:tcW w:w="472" w:type="pct"/>
            <w:tcBorders>
              <w:top w:val="nil"/>
              <w:left w:val="nil"/>
              <w:bottom w:val="single" w:sz="4" w:space="0" w:color="auto"/>
              <w:right w:val="single" w:sz="4" w:space="0" w:color="auto"/>
            </w:tcBorders>
            <w:shd w:val="clear" w:color="auto" w:fill="auto"/>
            <w:noWrap/>
            <w:vAlign w:val="center"/>
            <w:hideMark/>
          </w:tcPr>
          <w:p w14:paraId="74A7BF1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5</w:t>
            </w:r>
          </w:p>
        </w:tc>
        <w:tc>
          <w:tcPr>
            <w:tcW w:w="550" w:type="pct"/>
            <w:tcBorders>
              <w:top w:val="nil"/>
              <w:left w:val="nil"/>
              <w:bottom w:val="single" w:sz="4" w:space="0" w:color="auto"/>
              <w:right w:val="single" w:sz="4" w:space="0" w:color="auto"/>
            </w:tcBorders>
            <w:shd w:val="clear" w:color="auto" w:fill="auto"/>
            <w:noWrap/>
            <w:vAlign w:val="center"/>
            <w:hideMark/>
          </w:tcPr>
          <w:p w14:paraId="6259CDB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44,4455</w:t>
            </w:r>
          </w:p>
        </w:tc>
        <w:tc>
          <w:tcPr>
            <w:tcW w:w="707" w:type="pct"/>
            <w:tcBorders>
              <w:top w:val="nil"/>
              <w:left w:val="nil"/>
              <w:bottom w:val="single" w:sz="4" w:space="0" w:color="auto"/>
              <w:right w:val="single" w:sz="4" w:space="0" w:color="auto"/>
            </w:tcBorders>
            <w:shd w:val="clear" w:color="auto" w:fill="auto"/>
            <w:noWrap/>
            <w:vAlign w:val="center"/>
            <w:hideMark/>
          </w:tcPr>
          <w:p w14:paraId="2A36882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28,7443</w:t>
            </w:r>
          </w:p>
        </w:tc>
        <w:tc>
          <w:tcPr>
            <w:tcW w:w="601" w:type="pct"/>
            <w:tcBorders>
              <w:top w:val="nil"/>
              <w:left w:val="nil"/>
              <w:bottom w:val="single" w:sz="4" w:space="0" w:color="auto"/>
              <w:right w:val="single" w:sz="4" w:space="0" w:color="auto"/>
            </w:tcBorders>
            <w:shd w:val="clear" w:color="auto" w:fill="auto"/>
            <w:noWrap/>
            <w:vAlign w:val="center"/>
            <w:hideMark/>
          </w:tcPr>
          <w:p w14:paraId="091123D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25.01.2023</w:t>
            </w:r>
          </w:p>
        </w:tc>
      </w:tr>
      <w:tr w:rsidR="00B10E7B" w:rsidRPr="00BE616E" w14:paraId="498841CD"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62FA79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198</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D3E238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Rață mare</w:t>
            </w:r>
          </w:p>
        </w:tc>
        <w:tc>
          <w:tcPr>
            <w:tcW w:w="1336" w:type="pct"/>
            <w:tcBorders>
              <w:top w:val="nil"/>
              <w:left w:val="nil"/>
              <w:bottom w:val="single" w:sz="4" w:space="0" w:color="auto"/>
              <w:right w:val="single" w:sz="4" w:space="0" w:color="auto"/>
            </w:tcBorders>
            <w:shd w:val="clear" w:color="auto" w:fill="auto"/>
            <w:noWrap/>
            <w:vAlign w:val="center"/>
            <w:hideMark/>
          </w:tcPr>
          <w:p w14:paraId="33E6B92E"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Anas platyrhynchos</w:t>
            </w:r>
          </w:p>
        </w:tc>
        <w:tc>
          <w:tcPr>
            <w:tcW w:w="472" w:type="pct"/>
            <w:tcBorders>
              <w:top w:val="nil"/>
              <w:left w:val="nil"/>
              <w:bottom w:val="single" w:sz="4" w:space="0" w:color="auto"/>
              <w:right w:val="single" w:sz="4" w:space="0" w:color="auto"/>
            </w:tcBorders>
            <w:shd w:val="clear" w:color="auto" w:fill="auto"/>
            <w:noWrap/>
            <w:vAlign w:val="center"/>
            <w:hideMark/>
          </w:tcPr>
          <w:p w14:paraId="355AF53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6</w:t>
            </w:r>
          </w:p>
        </w:tc>
        <w:tc>
          <w:tcPr>
            <w:tcW w:w="550" w:type="pct"/>
            <w:tcBorders>
              <w:top w:val="nil"/>
              <w:left w:val="nil"/>
              <w:bottom w:val="single" w:sz="4" w:space="0" w:color="auto"/>
              <w:right w:val="single" w:sz="4" w:space="0" w:color="auto"/>
            </w:tcBorders>
            <w:shd w:val="clear" w:color="auto" w:fill="auto"/>
            <w:noWrap/>
            <w:vAlign w:val="center"/>
            <w:hideMark/>
          </w:tcPr>
          <w:p w14:paraId="7D7D770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44,4454</w:t>
            </w:r>
          </w:p>
        </w:tc>
        <w:tc>
          <w:tcPr>
            <w:tcW w:w="707" w:type="pct"/>
            <w:tcBorders>
              <w:top w:val="nil"/>
              <w:left w:val="nil"/>
              <w:bottom w:val="single" w:sz="4" w:space="0" w:color="auto"/>
              <w:right w:val="single" w:sz="4" w:space="0" w:color="auto"/>
            </w:tcBorders>
            <w:shd w:val="clear" w:color="auto" w:fill="auto"/>
            <w:noWrap/>
            <w:vAlign w:val="center"/>
            <w:hideMark/>
          </w:tcPr>
          <w:p w14:paraId="514CF92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28,7443</w:t>
            </w:r>
          </w:p>
        </w:tc>
        <w:tc>
          <w:tcPr>
            <w:tcW w:w="601" w:type="pct"/>
            <w:tcBorders>
              <w:top w:val="nil"/>
              <w:left w:val="nil"/>
              <w:bottom w:val="single" w:sz="4" w:space="0" w:color="auto"/>
              <w:right w:val="single" w:sz="4" w:space="0" w:color="auto"/>
            </w:tcBorders>
            <w:shd w:val="clear" w:color="auto" w:fill="auto"/>
            <w:noWrap/>
            <w:vAlign w:val="center"/>
            <w:hideMark/>
          </w:tcPr>
          <w:p w14:paraId="110009E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25.01.2023</w:t>
            </w:r>
          </w:p>
        </w:tc>
      </w:tr>
      <w:tr w:rsidR="00B10E7B" w:rsidRPr="00BE616E" w14:paraId="7E422031"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B51246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199</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2ED349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Lebădă de vară</w:t>
            </w:r>
          </w:p>
        </w:tc>
        <w:tc>
          <w:tcPr>
            <w:tcW w:w="1336" w:type="pct"/>
            <w:tcBorders>
              <w:top w:val="nil"/>
              <w:left w:val="nil"/>
              <w:bottom w:val="single" w:sz="4" w:space="0" w:color="auto"/>
              <w:right w:val="single" w:sz="4" w:space="0" w:color="auto"/>
            </w:tcBorders>
            <w:shd w:val="clear" w:color="auto" w:fill="auto"/>
            <w:noWrap/>
            <w:vAlign w:val="center"/>
            <w:hideMark/>
          </w:tcPr>
          <w:p w14:paraId="21085EA7"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Cygnus olor</w:t>
            </w:r>
          </w:p>
        </w:tc>
        <w:tc>
          <w:tcPr>
            <w:tcW w:w="472" w:type="pct"/>
            <w:tcBorders>
              <w:top w:val="nil"/>
              <w:left w:val="nil"/>
              <w:bottom w:val="single" w:sz="4" w:space="0" w:color="auto"/>
              <w:right w:val="single" w:sz="4" w:space="0" w:color="auto"/>
            </w:tcBorders>
            <w:shd w:val="clear" w:color="auto" w:fill="auto"/>
            <w:noWrap/>
            <w:vAlign w:val="center"/>
            <w:hideMark/>
          </w:tcPr>
          <w:p w14:paraId="5923EA8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51EA4B2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44,4424</w:t>
            </w:r>
          </w:p>
        </w:tc>
        <w:tc>
          <w:tcPr>
            <w:tcW w:w="707" w:type="pct"/>
            <w:tcBorders>
              <w:top w:val="nil"/>
              <w:left w:val="nil"/>
              <w:bottom w:val="single" w:sz="4" w:space="0" w:color="auto"/>
              <w:right w:val="single" w:sz="4" w:space="0" w:color="auto"/>
            </w:tcBorders>
            <w:shd w:val="clear" w:color="auto" w:fill="auto"/>
            <w:noWrap/>
            <w:vAlign w:val="center"/>
            <w:hideMark/>
          </w:tcPr>
          <w:p w14:paraId="245159B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28,7393</w:t>
            </w:r>
          </w:p>
        </w:tc>
        <w:tc>
          <w:tcPr>
            <w:tcW w:w="601" w:type="pct"/>
            <w:tcBorders>
              <w:top w:val="nil"/>
              <w:left w:val="nil"/>
              <w:bottom w:val="single" w:sz="4" w:space="0" w:color="auto"/>
              <w:right w:val="single" w:sz="4" w:space="0" w:color="auto"/>
            </w:tcBorders>
            <w:shd w:val="clear" w:color="auto" w:fill="auto"/>
            <w:noWrap/>
            <w:vAlign w:val="center"/>
            <w:hideMark/>
          </w:tcPr>
          <w:p w14:paraId="5FEC108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25.01.2023</w:t>
            </w:r>
          </w:p>
        </w:tc>
      </w:tr>
      <w:tr w:rsidR="00B10E7B" w:rsidRPr="00BE616E" w14:paraId="65A3E35A"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9D9F74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200</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9EF516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Erete de stuf</w:t>
            </w:r>
          </w:p>
        </w:tc>
        <w:tc>
          <w:tcPr>
            <w:tcW w:w="1336" w:type="pct"/>
            <w:tcBorders>
              <w:top w:val="nil"/>
              <w:left w:val="nil"/>
              <w:bottom w:val="single" w:sz="4" w:space="0" w:color="auto"/>
              <w:right w:val="single" w:sz="4" w:space="0" w:color="auto"/>
            </w:tcBorders>
            <w:shd w:val="clear" w:color="auto" w:fill="auto"/>
            <w:noWrap/>
            <w:vAlign w:val="center"/>
            <w:hideMark/>
          </w:tcPr>
          <w:p w14:paraId="7D12BF9F"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Circus aeruginosus</w:t>
            </w:r>
          </w:p>
        </w:tc>
        <w:tc>
          <w:tcPr>
            <w:tcW w:w="472" w:type="pct"/>
            <w:tcBorders>
              <w:top w:val="nil"/>
              <w:left w:val="nil"/>
              <w:bottom w:val="single" w:sz="4" w:space="0" w:color="auto"/>
              <w:right w:val="single" w:sz="4" w:space="0" w:color="auto"/>
            </w:tcBorders>
            <w:shd w:val="clear" w:color="auto" w:fill="auto"/>
            <w:noWrap/>
            <w:vAlign w:val="center"/>
            <w:hideMark/>
          </w:tcPr>
          <w:p w14:paraId="534E237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77B4151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44,4442</w:t>
            </w:r>
          </w:p>
        </w:tc>
        <w:tc>
          <w:tcPr>
            <w:tcW w:w="707" w:type="pct"/>
            <w:tcBorders>
              <w:top w:val="nil"/>
              <w:left w:val="nil"/>
              <w:bottom w:val="single" w:sz="4" w:space="0" w:color="auto"/>
              <w:right w:val="single" w:sz="4" w:space="0" w:color="auto"/>
            </w:tcBorders>
            <w:shd w:val="clear" w:color="auto" w:fill="auto"/>
            <w:noWrap/>
            <w:vAlign w:val="center"/>
            <w:hideMark/>
          </w:tcPr>
          <w:p w14:paraId="529A641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28,7355</w:t>
            </w:r>
          </w:p>
        </w:tc>
        <w:tc>
          <w:tcPr>
            <w:tcW w:w="601" w:type="pct"/>
            <w:tcBorders>
              <w:top w:val="nil"/>
              <w:left w:val="nil"/>
              <w:bottom w:val="single" w:sz="4" w:space="0" w:color="auto"/>
              <w:right w:val="single" w:sz="4" w:space="0" w:color="auto"/>
            </w:tcBorders>
            <w:shd w:val="clear" w:color="auto" w:fill="auto"/>
            <w:noWrap/>
            <w:vAlign w:val="center"/>
            <w:hideMark/>
          </w:tcPr>
          <w:p w14:paraId="07FF3BC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25.01.2023</w:t>
            </w:r>
          </w:p>
        </w:tc>
      </w:tr>
      <w:tr w:rsidR="00B10E7B" w:rsidRPr="00BE616E" w14:paraId="26EAD1EF"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B55F32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201</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B5DD18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Rață mică</w:t>
            </w:r>
          </w:p>
        </w:tc>
        <w:tc>
          <w:tcPr>
            <w:tcW w:w="1336" w:type="pct"/>
            <w:tcBorders>
              <w:top w:val="nil"/>
              <w:left w:val="nil"/>
              <w:bottom w:val="single" w:sz="4" w:space="0" w:color="auto"/>
              <w:right w:val="single" w:sz="4" w:space="0" w:color="auto"/>
            </w:tcBorders>
            <w:shd w:val="clear" w:color="auto" w:fill="auto"/>
            <w:noWrap/>
            <w:vAlign w:val="center"/>
            <w:hideMark/>
          </w:tcPr>
          <w:p w14:paraId="293BB78E"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Anas crecca</w:t>
            </w:r>
          </w:p>
        </w:tc>
        <w:tc>
          <w:tcPr>
            <w:tcW w:w="472" w:type="pct"/>
            <w:tcBorders>
              <w:top w:val="nil"/>
              <w:left w:val="nil"/>
              <w:bottom w:val="single" w:sz="4" w:space="0" w:color="auto"/>
              <w:right w:val="single" w:sz="4" w:space="0" w:color="auto"/>
            </w:tcBorders>
            <w:shd w:val="clear" w:color="auto" w:fill="auto"/>
            <w:noWrap/>
            <w:vAlign w:val="center"/>
            <w:hideMark/>
          </w:tcPr>
          <w:p w14:paraId="72FD8D1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45</w:t>
            </w:r>
          </w:p>
        </w:tc>
        <w:tc>
          <w:tcPr>
            <w:tcW w:w="550" w:type="pct"/>
            <w:tcBorders>
              <w:top w:val="nil"/>
              <w:left w:val="nil"/>
              <w:bottom w:val="single" w:sz="4" w:space="0" w:color="auto"/>
              <w:right w:val="single" w:sz="4" w:space="0" w:color="auto"/>
            </w:tcBorders>
            <w:shd w:val="clear" w:color="auto" w:fill="auto"/>
            <w:noWrap/>
            <w:vAlign w:val="center"/>
            <w:hideMark/>
          </w:tcPr>
          <w:p w14:paraId="04198DC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44,4456</w:t>
            </w:r>
          </w:p>
        </w:tc>
        <w:tc>
          <w:tcPr>
            <w:tcW w:w="707" w:type="pct"/>
            <w:tcBorders>
              <w:top w:val="nil"/>
              <w:left w:val="nil"/>
              <w:bottom w:val="single" w:sz="4" w:space="0" w:color="auto"/>
              <w:right w:val="single" w:sz="4" w:space="0" w:color="auto"/>
            </w:tcBorders>
            <w:shd w:val="clear" w:color="auto" w:fill="auto"/>
            <w:noWrap/>
            <w:vAlign w:val="center"/>
            <w:hideMark/>
          </w:tcPr>
          <w:p w14:paraId="63610BF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28,7363</w:t>
            </w:r>
          </w:p>
        </w:tc>
        <w:tc>
          <w:tcPr>
            <w:tcW w:w="601" w:type="pct"/>
            <w:tcBorders>
              <w:top w:val="nil"/>
              <w:left w:val="nil"/>
              <w:bottom w:val="single" w:sz="4" w:space="0" w:color="auto"/>
              <w:right w:val="single" w:sz="4" w:space="0" w:color="auto"/>
            </w:tcBorders>
            <w:shd w:val="clear" w:color="auto" w:fill="auto"/>
            <w:noWrap/>
            <w:vAlign w:val="center"/>
            <w:hideMark/>
          </w:tcPr>
          <w:p w14:paraId="1D14180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25.01.2023</w:t>
            </w:r>
          </w:p>
        </w:tc>
      </w:tr>
      <w:tr w:rsidR="00B10E7B" w:rsidRPr="00BE616E" w14:paraId="44F6A4F7"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9848E4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202</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D53D69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Rață fluierătoare</w:t>
            </w:r>
          </w:p>
        </w:tc>
        <w:tc>
          <w:tcPr>
            <w:tcW w:w="1336" w:type="pct"/>
            <w:tcBorders>
              <w:top w:val="nil"/>
              <w:left w:val="nil"/>
              <w:bottom w:val="single" w:sz="4" w:space="0" w:color="auto"/>
              <w:right w:val="single" w:sz="4" w:space="0" w:color="auto"/>
            </w:tcBorders>
            <w:shd w:val="clear" w:color="auto" w:fill="auto"/>
            <w:noWrap/>
            <w:vAlign w:val="center"/>
            <w:hideMark/>
          </w:tcPr>
          <w:p w14:paraId="645C6F04"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Mareca penelope</w:t>
            </w:r>
          </w:p>
        </w:tc>
        <w:tc>
          <w:tcPr>
            <w:tcW w:w="472" w:type="pct"/>
            <w:tcBorders>
              <w:top w:val="nil"/>
              <w:left w:val="nil"/>
              <w:bottom w:val="single" w:sz="4" w:space="0" w:color="auto"/>
              <w:right w:val="single" w:sz="4" w:space="0" w:color="auto"/>
            </w:tcBorders>
            <w:shd w:val="clear" w:color="auto" w:fill="auto"/>
            <w:noWrap/>
            <w:vAlign w:val="center"/>
            <w:hideMark/>
          </w:tcPr>
          <w:p w14:paraId="491BD89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12</w:t>
            </w:r>
          </w:p>
        </w:tc>
        <w:tc>
          <w:tcPr>
            <w:tcW w:w="550" w:type="pct"/>
            <w:tcBorders>
              <w:top w:val="nil"/>
              <w:left w:val="nil"/>
              <w:bottom w:val="single" w:sz="4" w:space="0" w:color="auto"/>
              <w:right w:val="single" w:sz="4" w:space="0" w:color="auto"/>
            </w:tcBorders>
            <w:shd w:val="clear" w:color="auto" w:fill="auto"/>
            <w:noWrap/>
            <w:vAlign w:val="center"/>
            <w:hideMark/>
          </w:tcPr>
          <w:p w14:paraId="4C505D5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44,4450</w:t>
            </w:r>
          </w:p>
        </w:tc>
        <w:tc>
          <w:tcPr>
            <w:tcW w:w="707" w:type="pct"/>
            <w:tcBorders>
              <w:top w:val="nil"/>
              <w:left w:val="nil"/>
              <w:bottom w:val="single" w:sz="4" w:space="0" w:color="auto"/>
              <w:right w:val="single" w:sz="4" w:space="0" w:color="auto"/>
            </w:tcBorders>
            <w:shd w:val="clear" w:color="auto" w:fill="auto"/>
            <w:noWrap/>
            <w:vAlign w:val="center"/>
            <w:hideMark/>
          </w:tcPr>
          <w:p w14:paraId="421A8A1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28,7361</w:t>
            </w:r>
          </w:p>
        </w:tc>
        <w:tc>
          <w:tcPr>
            <w:tcW w:w="601" w:type="pct"/>
            <w:tcBorders>
              <w:top w:val="nil"/>
              <w:left w:val="nil"/>
              <w:bottom w:val="single" w:sz="4" w:space="0" w:color="auto"/>
              <w:right w:val="single" w:sz="4" w:space="0" w:color="auto"/>
            </w:tcBorders>
            <w:shd w:val="clear" w:color="auto" w:fill="auto"/>
            <w:noWrap/>
            <w:vAlign w:val="center"/>
            <w:hideMark/>
          </w:tcPr>
          <w:p w14:paraId="0F30248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25.01.2023</w:t>
            </w:r>
          </w:p>
        </w:tc>
      </w:tr>
      <w:tr w:rsidR="00B10E7B" w:rsidRPr="00BE616E" w14:paraId="2CDC8BB5"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523619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203</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9647B4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Rață lingurar</w:t>
            </w:r>
          </w:p>
        </w:tc>
        <w:tc>
          <w:tcPr>
            <w:tcW w:w="1336" w:type="pct"/>
            <w:tcBorders>
              <w:top w:val="nil"/>
              <w:left w:val="nil"/>
              <w:bottom w:val="single" w:sz="4" w:space="0" w:color="auto"/>
              <w:right w:val="single" w:sz="4" w:space="0" w:color="auto"/>
            </w:tcBorders>
            <w:shd w:val="clear" w:color="auto" w:fill="auto"/>
            <w:noWrap/>
            <w:vAlign w:val="center"/>
            <w:hideMark/>
          </w:tcPr>
          <w:p w14:paraId="1ED967CC"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Spatula clypeata</w:t>
            </w:r>
          </w:p>
        </w:tc>
        <w:tc>
          <w:tcPr>
            <w:tcW w:w="472" w:type="pct"/>
            <w:tcBorders>
              <w:top w:val="nil"/>
              <w:left w:val="nil"/>
              <w:bottom w:val="single" w:sz="4" w:space="0" w:color="auto"/>
              <w:right w:val="single" w:sz="4" w:space="0" w:color="auto"/>
            </w:tcBorders>
            <w:shd w:val="clear" w:color="auto" w:fill="auto"/>
            <w:noWrap/>
            <w:vAlign w:val="center"/>
            <w:hideMark/>
          </w:tcPr>
          <w:p w14:paraId="156FC84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65</w:t>
            </w:r>
          </w:p>
        </w:tc>
        <w:tc>
          <w:tcPr>
            <w:tcW w:w="550" w:type="pct"/>
            <w:tcBorders>
              <w:top w:val="nil"/>
              <w:left w:val="nil"/>
              <w:bottom w:val="single" w:sz="4" w:space="0" w:color="auto"/>
              <w:right w:val="single" w:sz="4" w:space="0" w:color="auto"/>
            </w:tcBorders>
            <w:shd w:val="clear" w:color="auto" w:fill="auto"/>
            <w:noWrap/>
            <w:vAlign w:val="center"/>
            <w:hideMark/>
          </w:tcPr>
          <w:p w14:paraId="7C62934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44,4450</w:t>
            </w:r>
          </w:p>
        </w:tc>
        <w:tc>
          <w:tcPr>
            <w:tcW w:w="707" w:type="pct"/>
            <w:tcBorders>
              <w:top w:val="nil"/>
              <w:left w:val="nil"/>
              <w:bottom w:val="single" w:sz="4" w:space="0" w:color="auto"/>
              <w:right w:val="single" w:sz="4" w:space="0" w:color="auto"/>
            </w:tcBorders>
            <w:shd w:val="clear" w:color="auto" w:fill="auto"/>
            <w:noWrap/>
            <w:vAlign w:val="center"/>
            <w:hideMark/>
          </w:tcPr>
          <w:p w14:paraId="6CB9A61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28,7370</w:t>
            </w:r>
          </w:p>
        </w:tc>
        <w:tc>
          <w:tcPr>
            <w:tcW w:w="601" w:type="pct"/>
            <w:tcBorders>
              <w:top w:val="nil"/>
              <w:left w:val="nil"/>
              <w:bottom w:val="single" w:sz="4" w:space="0" w:color="auto"/>
              <w:right w:val="single" w:sz="4" w:space="0" w:color="auto"/>
            </w:tcBorders>
            <w:shd w:val="clear" w:color="auto" w:fill="auto"/>
            <w:noWrap/>
            <w:vAlign w:val="center"/>
            <w:hideMark/>
          </w:tcPr>
          <w:p w14:paraId="2925DEA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25.01.2023</w:t>
            </w:r>
          </w:p>
        </w:tc>
      </w:tr>
      <w:tr w:rsidR="00B10E7B" w:rsidRPr="00BE616E" w14:paraId="1FCB3F6A"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3E8781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204</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85311C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Rață pestriță</w:t>
            </w:r>
          </w:p>
        </w:tc>
        <w:tc>
          <w:tcPr>
            <w:tcW w:w="1336" w:type="pct"/>
            <w:tcBorders>
              <w:top w:val="nil"/>
              <w:left w:val="nil"/>
              <w:bottom w:val="single" w:sz="4" w:space="0" w:color="auto"/>
              <w:right w:val="single" w:sz="4" w:space="0" w:color="auto"/>
            </w:tcBorders>
            <w:shd w:val="clear" w:color="auto" w:fill="auto"/>
            <w:noWrap/>
            <w:vAlign w:val="center"/>
            <w:hideMark/>
          </w:tcPr>
          <w:p w14:paraId="15DE8EFC"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Mareca strepera</w:t>
            </w:r>
          </w:p>
        </w:tc>
        <w:tc>
          <w:tcPr>
            <w:tcW w:w="472" w:type="pct"/>
            <w:tcBorders>
              <w:top w:val="nil"/>
              <w:left w:val="nil"/>
              <w:bottom w:val="single" w:sz="4" w:space="0" w:color="auto"/>
              <w:right w:val="single" w:sz="4" w:space="0" w:color="auto"/>
            </w:tcBorders>
            <w:shd w:val="clear" w:color="auto" w:fill="auto"/>
            <w:noWrap/>
            <w:vAlign w:val="center"/>
            <w:hideMark/>
          </w:tcPr>
          <w:p w14:paraId="1620252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5</w:t>
            </w:r>
          </w:p>
        </w:tc>
        <w:tc>
          <w:tcPr>
            <w:tcW w:w="550" w:type="pct"/>
            <w:tcBorders>
              <w:top w:val="nil"/>
              <w:left w:val="nil"/>
              <w:bottom w:val="single" w:sz="4" w:space="0" w:color="auto"/>
              <w:right w:val="single" w:sz="4" w:space="0" w:color="auto"/>
            </w:tcBorders>
            <w:shd w:val="clear" w:color="auto" w:fill="auto"/>
            <w:noWrap/>
            <w:vAlign w:val="center"/>
            <w:hideMark/>
          </w:tcPr>
          <w:p w14:paraId="6A3E073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44,4450</w:t>
            </w:r>
          </w:p>
        </w:tc>
        <w:tc>
          <w:tcPr>
            <w:tcW w:w="707" w:type="pct"/>
            <w:tcBorders>
              <w:top w:val="nil"/>
              <w:left w:val="nil"/>
              <w:bottom w:val="single" w:sz="4" w:space="0" w:color="auto"/>
              <w:right w:val="single" w:sz="4" w:space="0" w:color="auto"/>
            </w:tcBorders>
            <w:shd w:val="clear" w:color="auto" w:fill="auto"/>
            <w:noWrap/>
            <w:vAlign w:val="center"/>
            <w:hideMark/>
          </w:tcPr>
          <w:p w14:paraId="68A7656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28,7371</w:t>
            </w:r>
          </w:p>
        </w:tc>
        <w:tc>
          <w:tcPr>
            <w:tcW w:w="601" w:type="pct"/>
            <w:tcBorders>
              <w:top w:val="nil"/>
              <w:left w:val="nil"/>
              <w:bottom w:val="single" w:sz="4" w:space="0" w:color="auto"/>
              <w:right w:val="single" w:sz="4" w:space="0" w:color="auto"/>
            </w:tcBorders>
            <w:shd w:val="clear" w:color="auto" w:fill="auto"/>
            <w:noWrap/>
            <w:vAlign w:val="center"/>
            <w:hideMark/>
          </w:tcPr>
          <w:p w14:paraId="78E90E0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25.01.2023</w:t>
            </w:r>
          </w:p>
        </w:tc>
      </w:tr>
      <w:tr w:rsidR="00B10E7B" w:rsidRPr="00BE616E" w14:paraId="6E38FCEE"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34C938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205</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BC3BF7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Rață mică</w:t>
            </w:r>
          </w:p>
        </w:tc>
        <w:tc>
          <w:tcPr>
            <w:tcW w:w="1336" w:type="pct"/>
            <w:tcBorders>
              <w:top w:val="nil"/>
              <w:left w:val="nil"/>
              <w:bottom w:val="single" w:sz="4" w:space="0" w:color="auto"/>
              <w:right w:val="single" w:sz="4" w:space="0" w:color="auto"/>
            </w:tcBorders>
            <w:shd w:val="clear" w:color="auto" w:fill="auto"/>
            <w:noWrap/>
            <w:vAlign w:val="center"/>
            <w:hideMark/>
          </w:tcPr>
          <w:p w14:paraId="5F940407"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Anas crecca</w:t>
            </w:r>
          </w:p>
        </w:tc>
        <w:tc>
          <w:tcPr>
            <w:tcW w:w="472" w:type="pct"/>
            <w:tcBorders>
              <w:top w:val="nil"/>
              <w:left w:val="nil"/>
              <w:bottom w:val="single" w:sz="4" w:space="0" w:color="auto"/>
              <w:right w:val="single" w:sz="4" w:space="0" w:color="auto"/>
            </w:tcBorders>
            <w:shd w:val="clear" w:color="auto" w:fill="auto"/>
            <w:noWrap/>
            <w:vAlign w:val="center"/>
            <w:hideMark/>
          </w:tcPr>
          <w:p w14:paraId="4C6B604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11</w:t>
            </w:r>
          </w:p>
        </w:tc>
        <w:tc>
          <w:tcPr>
            <w:tcW w:w="550" w:type="pct"/>
            <w:tcBorders>
              <w:top w:val="nil"/>
              <w:left w:val="nil"/>
              <w:bottom w:val="single" w:sz="4" w:space="0" w:color="auto"/>
              <w:right w:val="single" w:sz="4" w:space="0" w:color="auto"/>
            </w:tcBorders>
            <w:shd w:val="clear" w:color="auto" w:fill="auto"/>
            <w:noWrap/>
            <w:vAlign w:val="center"/>
            <w:hideMark/>
          </w:tcPr>
          <w:p w14:paraId="4E5A490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44,4449</w:t>
            </w:r>
          </w:p>
        </w:tc>
        <w:tc>
          <w:tcPr>
            <w:tcW w:w="707" w:type="pct"/>
            <w:tcBorders>
              <w:top w:val="nil"/>
              <w:left w:val="nil"/>
              <w:bottom w:val="single" w:sz="4" w:space="0" w:color="auto"/>
              <w:right w:val="single" w:sz="4" w:space="0" w:color="auto"/>
            </w:tcBorders>
            <w:shd w:val="clear" w:color="auto" w:fill="auto"/>
            <w:noWrap/>
            <w:vAlign w:val="center"/>
            <w:hideMark/>
          </w:tcPr>
          <w:p w14:paraId="78B18B2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28,7368</w:t>
            </w:r>
          </w:p>
        </w:tc>
        <w:tc>
          <w:tcPr>
            <w:tcW w:w="601" w:type="pct"/>
            <w:tcBorders>
              <w:top w:val="nil"/>
              <w:left w:val="nil"/>
              <w:bottom w:val="single" w:sz="4" w:space="0" w:color="auto"/>
              <w:right w:val="single" w:sz="4" w:space="0" w:color="auto"/>
            </w:tcBorders>
            <w:shd w:val="clear" w:color="auto" w:fill="auto"/>
            <w:noWrap/>
            <w:vAlign w:val="center"/>
            <w:hideMark/>
          </w:tcPr>
          <w:p w14:paraId="4E354F8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25.01.2023</w:t>
            </w:r>
          </w:p>
        </w:tc>
      </w:tr>
      <w:tr w:rsidR="00B10E7B" w:rsidRPr="00BE616E" w14:paraId="5B0E32E1"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B4C1F3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206</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256320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Egretă mare</w:t>
            </w:r>
          </w:p>
        </w:tc>
        <w:tc>
          <w:tcPr>
            <w:tcW w:w="1336" w:type="pct"/>
            <w:tcBorders>
              <w:top w:val="nil"/>
              <w:left w:val="nil"/>
              <w:bottom w:val="single" w:sz="4" w:space="0" w:color="auto"/>
              <w:right w:val="single" w:sz="4" w:space="0" w:color="auto"/>
            </w:tcBorders>
            <w:shd w:val="clear" w:color="auto" w:fill="auto"/>
            <w:noWrap/>
            <w:vAlign w:val="center"/>
            <w:hideMark/>
          </w:tcPr>
          <w:p w14:paraId="4FCB4250"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Ardea alba</w:t>
            </w:r>
          </w:p>
        </w:tc>
        <w:tc>
          <w:tcPr>
            <w:tcW w:w="472" w:type="pct"/>
            <w:tcBorders>
              <w:top w:val="nil"/>
              <w:left w:val="nil"/>
              <w:bottom w:val="single" w:sz="4" w:space="0" w:color="auto"/>
              <w:right w:val="single" w:sz="4" w:space="0" w:color="auto"/>
            </w:tcBorders>
            <w:shd w:val="clear" w:color="auto" w:fill="auto"/>
            <w:noWrap/>
            <w:vAlign w:val="center"/>
            <w:hideMark/>
          </w:tcPr>
          <w:p w14:paraId="43BBE13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19BCA36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44,4441</w:t>
            </w:r>
          </w:p>
        </w:tc>
        <w:tc>
          <w:tcPr>
            <w:tcW w:w="707" w:type="pct"/>
            <w:tcBorders>
              <w:top w:val="nil"/>
              <w:left w:val="nil"/>
              <w:bottom w:val="single" w:sz="4" w:space="0" w:color="auto"/>
              <w:right w:val="single" w:sz="4" w:space="0" w:color="auto"/>
            </w:tcBorders>
            <w:shd w:val="clear" w:color="auto" w:fill="auto"/>
            <w:noWrap/>
            <w:vAlign w:val="center"/>
            <w:hideMark/>
          </w:tcPr>
          <w:p w14:paraId="74D5496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28,7353</w:t>
            </w:r>
          </w:p>
        </w:tc>
        <w:tc>
          <w:tcPr>
            <w:tcW w:w="601" w:type="pct"/>
            <w:tcBorders>
              <w:top w:val="nil"/>
              <w:left w:val="nil"/>
              <w:bottom w:val="single" w:sz="4" w:space="0" w:color="auto"/>
              <w:right w:val="single" w:sz="4" w:space="0" w:color="auto"/>
            </w:tcBorders>
            <w:shd w:val="clear" w:color="auto" w:fill="auto"/>
            <w:noWrap/>
            <w:vAlign w:val="center"/>
            <w:hideMark/>
          </w:tcPr>
          <w:p w14:paraId="356E145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25.01.2023</w:t>
            </w:r>
          </w:p>
        </w:tc>
      </w:tr>
      <w:tr w:rsidR="00B10E7B" w:rsidRPr="00BE616E" w14:paraId="600DB6F3"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AC2B83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207</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B21944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Erete de stuf</w:t>
            </w:r>
          </w:p>
        </w:tc>
        <w:tc>
          <w:tcPr>
            <w:tcW w:w="1336" w:type="pct"/>
            <w:tcBorders>
              <w:top w:val="nil"/>
              <w:left w:val="nil"/>
              <w:bottom w:val="single" w:sz="4" w:space="0" w:color="auto"/>
              <w:right w:val="single" w:sz="4" w:space="0" w:color="auto"/>
            </w:tcBorders>
            <w:shd w:val="clear" w:color="auto" w:fill="auto"/>
            <w:noWrap/>
            <w:vAlign w:val="center"/>
            <w:hideMark/>
          </w:tcPr>
          <w:p w14:paraId="42417AFF"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Circus aeruginosus</w:t>
            </w:r>
          </w:p>
        </w:tc>
        <w:tc>
          <w:tcPr>
            <w:tcW w:w="472" w:type="pct"/>
            <w:tcBorders>
              <w:top w:val="nil"/>
              <w:left w:val="nil"/>
              <w:bottom w:val="single" w:sz="4" w:space="0" w:color="auto"/>
              <w:right w:val="single" w:sz="4" w:space="0" w:color="auto"/>
            </w:tcBorders>
            <w:shd w:val="clear" w:color="auto" w:fill="auto"/>
            <w:noWrap/>
            <w:vAlign w:val="center"/>
            <w:hideMark/>
          </w:tcPr>
          <w:p w14:paraId="65186C5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750222E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44,4368</w:t>
            </w:r>
          </w:p>
        </w:tc>
        <w:tc>
          <w:tcPr>
            <w:tcW w:w="707" w:type="pct"/>
            <w:tcBorders>
              <w:top w:val="nil"/>
              <w:left w:val="nil"/>
              <w:bottom w:val="single" w:sz="4" w:space="0" w:color="auto"/>
              <w:right w:val="single" w:sz="4" w:space="0" w:color="auto"/>
            </w:tcBorders>
            <w:shd w:val="clear" w:color="auto" w:fill="auto"/>
            <w:noWrap/>
            <w:vAlign w:val="center"/>
            <w:hideMark/>
          </w:tcPr>
          <w:p w14:paraId="6E028A3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28,7401</w:t>
            </w:r>
          </w:p>
        </w:tc>
        <w:tc>
          <w:tcPr>
            <w:tcW w:w="601" w:type="pct"/>
            <w:tcBorders>
              <w:top w:val="nil"/>
              <w:left w:val="nil"/>
              <w:bottom w:val="single" w:sz="4" w:space="0" w:color="auto"/>
              <w:right w:val="single" w:sz="4" w:space="0" w:color="auto"/>
            </w:tcBorders>
            <w:shd w:val="clear" w:color="auto" w:fill="auto"/>
            <w:noWrap/>
            <w:vAlign w:val="center"/>
            <w:hideMark/>
          </w:tcPr>
          <w:p w14:paraId="727DD2D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25.01.2023</w:t>
            </w:r>
          </w:p>
        </w:tc>
      </w:tr>
      <w:tr w:rsidR="00B10E7B" w:rsidRPr="00BE616E" w14:paraId="640E3F9D"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930817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208</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4E2748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Coțofană</w:t>
            </w:r>
          </w:p>
        </w:tc>
        <w:tc>
          <w:tcPr>
            <w:tcW w:w="1336" w:type="pct"/>
            <w:tcBorders>
              <w:top w:val="nil"/>
              <w:left w:val="nil"/>
              <w:bottom w:val="single" w:sz="4" w:space="0" w:color="auto"/>
              <w:right w:val="single" w:sz="4" w:space="0" w:color="auto"/>
            </w:tcBorders>
            <w:shd w:val="clear" w:color="auto" w:fill="auto"/>
            <w:noWrap/>
            <w:vAlign w:val="center"/>
            <w:hideMark/>
          </w:tcPr>
          <w:p w14:paraId="1E9CA2BA"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Pica pica</w:t>
            </w:r>
          </w:p>
        </w:tc>
        <w:tc>
          <w:tcPr>
            <w:tcW w:w="472" w:type="pct"/>
            <w:tcBorders>
              <w:top w:val="nil"/>
              <w:left w:val="nil"/>
              <w:bottom w:val="single" w:sz="4" w:space="0" w:color="auto"/>
              <w:right w:val="single" w:sz="4" w:space="0" w:color="auto"/>
            </w:tcBorders>
            <w:shd w:val="clear" w:color="auto" w:fill="auto"/>
            <w:noWrap/>
            <w:vAlign w:val="center"/>
            <w:hideMark/>
          </w:tcPr>
          <w:p w14:paraId="7A1B8AF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0DAE236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44,4386</w:t>
            </w:r>
          </w:p>
        </w:tc>
        <w:tc>
          <w:tcPr>
            <w:tcW w:w="707" w:type="pct"/>
            <w:tcBorders>
              <w:top w:val="nil"/>
              <w:left w:val="nil"/>
              <w:bottom w:val="single" w:sz="4" w:space="0" w:color="auto"/>
              <w:right w:val="single" w:sz="4" w:space="0" w:color="auto"/>
            </w:tcBorders>
            <w:shd w:val="clear" w:color="auto" w:fill="auto"/>
            <w:noWrap/>
            <w:vAlign w:val="center"/>
            <w:hideMark/>
          </w:tcPr>
          <w:p w14:paraId="6C9211B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28,7278</w:t>
            </w:r>
          </w:p>
        </w:tc>
        <w:tc>
          <w:tcPr>
            <w:tcW w:w="601" w:type="pct"/>
            <w:tcBorders>
              <w:top w:val="nil"/>
              <w:left w:val="nil"/>
              <w:bottom w:val="single" w:sz="4" w:space="0" w:color="auto"/>
              <w:right w:val="single" w:sz="4" w:space="0" w:color="auto"/>
            </w:tcBorders>
            <w:shd w:val="clear" w:color="auto" w:fill="auto"/>
            <w:noWrap/>
            <w:vAlign w:val="center"/>
            <w:hideMark/>
          </w:tcPr>
          <w:p w14:paraId="3ABF9D9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25.01.2023</w:t>
            </w:r>
          </w:p>
        </w:tc>
      </w:tr>
      <w:tr w:rsidR="00B10E7B" w:rsidRPr="00BE616E" w14:paraId="46A61453"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1AB50F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209</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44EC36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roșu</w:t>
            </w:r>
          </w:p>
        </w:tc>
        <w:tc>
          <w:tcPr>
            <w:tcW w:w="1336" w:type="pct"/>
            <w:tcBorders>
              <w:top w:val="nil"/>
              <w:left w:val="nil"/>
              <w:bottom w:val="single" w:sz="4" w:space="0" w:color="auto"/>
              <w:right w:val="single" w:sz="4" w:space="0" w:color="auto"/>
            </w:tcBorders>
            <w:shd w:val="clear" w:color="auto" w:fill="auto"/>
            <w:noWrap/>
            <w:vAlign w:val="center"/>
            <w:hideMark/>
          </w:tcPr>
          <w:p w14:paraId="0CAB9A9E"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tinnunculus</w:t>
            </w:r>
          </w:p>
        </w:tc>
        <w:tc>
          <w:tcPr>
            <w:tcW w:w="472" w:type="pct"/>
            <w:tcBorders>
              <w:top w:val="nil"/>
              <w:left w:val="nil"/>
              <w:bottom w:val="single" w:sz="4" w:space="0" w:color="auto"/>
              <w:right w:val="single" w:sz="4" w:space="0" w:color="auto"/>
            </w:tcBorders>
            <w:shd w:val="clear" w:color="auto" w:fill="auto"/>
            <w:noWrap/>
            <w:vAlign w:val="center"/>
            <w:hideMark/>
          </w:tcPr>
          <w:p w14:paraId="2E57627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6969122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44,4384</w:t>
            </w:r>
          </w:p>
        </w:tc>
        <w:tc>
          <w:tcPr>
            <w:tcW w:w="707" w:type="pct"/>
            <w:tcBorders>
              <w:top w:val="nil"/>
              <w:left w:val="nil"/>
              <w:bottom w:val="single" w:sz="4" w:space="0" w:color="auto"/>
              <w:right w:val="single" w:sz="4" w:space="0" w:color="auto"/>
            </w:tcBorders>
            <w:shd w:val="clear" w:color="auto" w:fill="auto"/>
            <w:noWrap/>
            <w:vAlign w:val="center"/>
            <w:hideMark/>
          </w:tcPr>
          <w:p w14:paraId="7EEA080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28,7278</w:t>
            </w:r>
          </w:p>
        </w:tc>
        <w:tc>
          <w:tcPr>
            <w:tcW w:w="601" w:type="pct"/>
            <w:tcBorders>
              <w:top w:val="nil"/>
              <w:left w:val="nil"/>
              <w:bottom w:val="single" w:sz="4" w:space="0" w:color="auto"/>
              <w:right w:val="single" w:sz="4" w:space="0" w:color="auto"/>
            </w:tcBorders>
            <w:shd w:val="clear" w:color="auto" w:fill="auto"/>
            <w:noWrap/>
            <w:vAlign w:val="center"/>
            <w:hideMark/>
          </w:tcPr>
          <w:p w14:paraId="7342042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25.01.2023</w:t>
            </w:r>
          </w:p>
        </w:tc>
      </w:tr>
      <w:tr w:rsidR="00B10E7B" w:rsidRPr="00BE616E" w14:paraId="55CB2005"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C668AF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210</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4EF201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Șorecar comun</w:t>
            </w:r>
          </w:p>
        </w:tc>
        <w:tc>
          <w:tcPr>
            <w:tcW w:w="1336" w:type="pct"/>
            <w:tcBorders>
              <w:top w:val="nil"/>
              <w:left w:val="nil"/>
              <w:bottom w:val="single" w:sz="4" w:space="0" w:color="auto"/>
              <w:right w:val="single" w:sz="4" w:space="0" w:color="auto"/>
            </w:tcBorders>
            <w:shd w:val="clear" w:color="auto" w:fill="auto"/>
            <w:noWrap/>
            <w:vAlign w:val="center"/>
            <w:hideMark/>
          </w:tcPr>
          <w:p w14:paraId="54B003D3"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Buteo buteo</w:t>
            </w:r>
          </w:p>
        </w:tc>
        <w:tc>
          <w:tcPr>
            <w:tcW w:w="472" w:type="pct"/>
            <w:tcBorders>
              <w:top w:val="nil"/>
              <w:left w:val="nil"/>
              <w:bottom w:val="single" w:sz="4" w:space="0" w:color="auto"/>
              <w:right w:val="single" w:sz="4" w:space="0" w:color="auto"/>
            </w:tcBorders>
            <w:shd w:val="clear" w:color="auto" w:fill="auto"/>
            <w:noWrap/>
            <w:vAlign w:val="center"/>
            <w:hideMark/>
          </w:tcPr>
          <w:p w14:paraId="7F8FA93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455A9A1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44,4365</w:t>
            </w:r>
          </w:p>
        </w:tc>
        <w:tc>
          <w:tcPr>
            <w:tcW w:w="707" w:type="pct"/>
            <w:tcBorders>
              <w:top w:val="nil"/>
              <w:left w:val="nil"/>
              <w:bottom w:val="single" w:sz="4" w:space="0" w:color="auto"/>
              <w:right w:val="single" w:sz="4" w:space="0" w:color="auto"/>
            </w:tcBorders>
            <w:shd w:val="clear" w:color="auto" w:fill="auto"/>
            <w:noWrap/>
            <w:vAlign w:val="center"/>
            <w:hideMark/>
          </w:tcPr>
          <w:p w14:paraId="3FD61D6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28,7300</w:t>
            </w:r>
          </w:p>
        </w:tc>
        <w:tc>
          <w:tcPr>
            <w:tcW w:w="601" w:type="pct"/>
            <w:tcBorders>
              <w:top w:val="nil"/>
              <w:left w:val="nil"/>
              <w:bottom w:val="single" w:sz="4" w:space="0" w:color="auto"/>
              <w:right w:val="single" w:sz="4" w:space="0" w:color="auto"/>
            </w:tcBorders>
            <w:shd w:val="clear" w:color="auto" w:fill="auto"/>
            <w:noWrap/>
            <w:vAlign w:val="center"/>
            <w:hideMark/>
          </w:tcPr>
          <w:p w14:paraId="1431CE7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25.01.2023</w:t>
            </w:r>
          </w:p>
        </w:tc>
      </w:tr>
      <w:tr w:rsidR="00B10E7B" w:rsidRPr="00BE616E" w14:paraId="4AC83D8F"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C9849C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211</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952B7E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Nagâț</w:t>
            </w:r>
          </w:p>
        </w:tc>
        <w:tc>
          <w:tcPr>
            <w:tcW w:w="1336" w:type="pct"/>
            <w:tcBorders>
              <w:top w:val="nil"/>
              <w:left w:val="nil"/>
              <w:bottom w:val="single" w:sz="4" w:space="0" w:color="auto"/>
              <w:right w:val="single" w:sz="4" w:space="0" w:color="auto"/>
            </w:tcBorders>
            <w:shd w:val="clear" w:color="auto" w:fill="auto"/>
            <w:noWrap/>
            <w:vAlign w:val="center"/>
            <w:hideMark/>
          </w:tcPr>
          <w:p w14:paraId="6565C858"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Vanellus vanellus</w:t>
            </w:r>
          </w:p>
        </w:tc>
        <w:tc>
          <w:tcPr>
            <w:tcW w:w="472" w:type="pct"/>
            <w:tcBorders>
              <w:top w:val="nil"/>
              <w:left w:val="nil"/>
              <w:bottom w:val="single" w:sz="4" w:space="0" w:color="auto"/>
              <w:right w:val="single" w:sz="4" w:space="0" w:color="auto"/>
            </w:tcBorders>
            <w:shd w:val="clear" w:color="auto" w:fill="auto"/>
            <w:noWrap/>
            <w:vAlign w:val="center"/>
            <w:hideMark/>
          </w:tcPr>
          <w:p w14:paraId="0CC3D75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11</w:t>
            </w:r>
          </w:p>
        </w:tc>
        <w:tc>
          <w:tcPr>
            <w:tcW w:w="550" w:type="pct"/>
            <w:tcBorders>
              <w:top w:val="nil"/>
              <w:left w:val="nil"/>
              <w:bottom w:val="single" w:sz="4" w:space="0" w:color="auto"/>
              <w:right w:val="single" w:sz="4" w:space="0" w:color="auto"/>
            </w:tcBorders>
            <w:shd w:val="clear" w:color="auto" w:fill="auto"/>
            <w:noWrap/>
            <w:vAlign w:val="center"/>
            <w:hideMark/>
          </w:tcPr>
          <w:p w14:paraId="5029431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44,4372</w:t>
            </w:r>
          </w:p>
        </w:tc>
        <w:tc>
          <w:tcPr>
            <w:tcW w:w="707" w:type="pct"/>
            <w:tcBorders>
              <w:top w:val="nil"/>
              <w:left w:val="nil"/>
              <w:bottom w:val="single" w:sz="4" w:space="0" w:color="auto"/>
              <w:right w:val="single" w:sz="4" w:space="0" w:color="auto"/>
            </w:tcBorders>
            <w:shd w:val="clear" w:color="auto" w:fill="auto"/>
            <w:noWrap/>
            <w:vAlign w:val="center"/>
            <w:hideMark/>
          </w:tcPr>
          <w:p w14:paraId="59FF369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28,7275</w:t>
            </w:r>
          </w:p>
        </w:tc>
        <w:tc>
          <w:tcPr>
            <w:tcW w:w="601" w:type="pct"/>
            <w:tcBorders>
              <w:top w:val="nil"/>
              <w:left w:val="nil"/>
              <w:bottom w:val="single" w:sz="4" w:space="0" w:color="auto"/>
              <w:right w:val="single" w:sz="4" w:space="0" w:color="auto"/>
            </w:tcBorders>
            <w:shd w:val="clear" w:color="auto" w:fill="auto"/>
            <w:noWrap/>
            <w:vAlign w:val="center"/>
            <w:hideMark/>
          </w:tcPr>
          <w:p w14:paraId="2EDF623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25.01.2023</w:t>
            </w:r>
          </w:p>
        </w:tc>
      </w:tr>
      <w:tr w:rsidR="00B10E7B" w:rsidRPr="00BE616E" w14:paraId="413F6C42"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EEE85C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lastRenderedPageBreak/>
              <w:t>212</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F8EA2D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Graur</w:t>
            </w:r>
          </w:p>
        </w:tc>
        <w:tc>
          <w:tcPr>
            <w:tcW w:w="1336" w:type="pct"/>
            <w:tcBorders>
              <w:top w:val="nil"/>
              <w:left w:val="nil"/>
              <w:bottom w:val="single" w:sz="4" w:space="0" w:color="auto"/>
              <w:right w:val="single" w:sz="4" w:space="0" w:color="auto"/>
            </w:tcBorders>
            <w:shd w:val="clear" w:color="auto" w:fill="auto"/>
            <w:noWrap/>
            <w:vAlign w:val="center"/>
            <w:hideMark/>
          </w:tcPr>
          <w:p w14:paraId="3E0A0F03"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Sturnus vulgaris</w:t>
            </w:r>
          </w:p>
        </w:tc>
        <w:tc>
          <w:tcPr>
            <w:tcW w:w="472" w:type="pct"/>
            <w:tcBorders>
              <w:top w:val="nil"/>
              <w:left w:val="nil"/>
              <w:bottom w:val="single" w:sz="4" w:space="0" w:color="auto"/>
              <w:right w:val="single" w:sz="4" w:space="0" w:color="auto"/>
            </w:tcBorders>
            <w:shd w:val="clear" w:color="auto" w:fill="auto"/>
            <w:noWrap/>
            <w:vAlign w:val="center"/>
            <w:hideMark/>
          </w:tcPr>
          <w:p w14:paraId="22EEB81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w:t>
            </w:r>
          </w:p>
        </w:tc>
        <w:tc>
          <w:tcPr>
            <w:tcW w:w="550" w:type="pct"/>
            <w:tcBorders>
              <w:top w:val="nil"/>
              <w:left w:val="nil"/>
              <w:bottom w:val="single" w:sz="4" w:space="0" w:color="auto"/>
              <w:right w:val="single" w:sz="4" w:space="0" w:color="auto"/>
            </w:tcBorders>
            <w:shd w:val="clear" w:color="auto" w:fill="auto"/>
            <w:noWrap/>
            <w:vAlign w:val="center"/>
            <w:hideMark/>
          </w:tcPr>
          <w:p w14:paraId="3B180CB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44,4371</w:t>
            </w:r>
          </w:p>
        </w:tc>
        <w:tc>
          <w:tcPr>
            <w:tcW w:w="707" w:type="pct"/>
            <w:tcBorders>
              <w:top w:val="nil"/>
              <w:left w:val="nil"/>
              <w:bottom w:val="single" w:sz="4" w:space="0" w:color="auto"/>
              <w:right w:val="single" w:sz="4" w:space="0" w:color="auto"/>
            </w:tcBorders>
            <w:shd w:val="clear" w:color="auto" w:fill="auto"/>
            <w:noWrap/>
            <w:vAlign w:val="center"/>
            <w:hideMark/>
          </w:tcPr>
          <w:p w14:paraId="24AC863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28,7275</w:t>
            </w:r>
          </w:p>
        </w:tc>
        <w:tc>
          <w:tcPr>
            <w:tcW w:w="601" w:type="pct"/>
            <w:tcBorders>
              <w:top w:val="nil"/>
              <w:left w:val="nil"/>
              <w:bottom w:val="single" w:sz="4" w:space="0" w:color="auto"/>
              <w:right w:val="single" w:sz="4" w:space="0" w:color="auto"/>
            </w:tcBorders>
            <w:shd w:val="clear" w:color="auto" w:fill="auto"/>
            <w:noWrap/>
            <w:vAlign w:val="center"/>
            <w:hideMark/>
          </w:tcPr>
          <w:p w14:paraId="09A605F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25.01.2023</w:t>
            </w:r>
          </w:p>
        </w:tc>
      </w:tr>
      <w:tr w:rsidR="00B10E7B" w:rsidRPr="00BE616E" w14:paraId="5EA20A68"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928FB2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213</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438564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roșu</w:t>
            </w:r>
          </w:p>
        </w:tc>
        <w:tc>
          <w:tcPr>
            <w:tcW w:w="1336" w:type="pct"/>
            <w:tcBorders>
              <w:top w:val="nil"/>
              <w:left w:val="nil"/>
              <w:bottom w:val="single" w:sz="4" w:space="0" w:color="auto"/>
              <w:right w:val="single" w:sz="4" w:space="0" w:color="auto"/>
            </w:tcBorders>
            <w:shd w:val="clear" w:color="auto" w:fill="auto"/>
            <w:noWrap/>
            <w:vAlign w:val="center"/>
            <w:hideMark/>
          </w:tcPr>
          <w:p w14:paraId="30527101"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tinnunculus</w:t>
            </w:r>
          </w:p>
        </w:tc>
        <w:tc>
          <w:tcPr>
            <w:tcW w:w="472" w:type="pct"/>
            <w:tcBorders>
              <w:top w:val="nil"/>
              <w:left w:val="nil"/>
              <w:bottom w:val="single" w:sz="4" w:space="0" w:color="auto"/>
              <w:right w:val="single" w:sz="4" w:space="0" w:color="auto"/>
            </w:tcBorders>
            <w:shd w:val="clear" w:color="auto" w:fill="auto"/>
            <w:noWrap/>
            <w:vAlign w:val="center"/>
            <w:hideMark/>
          </w:tcPr>
          <w:p w14:paraId="65C6086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793D5DD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44,4363</w:t>
            </w:r>
          </w:p>
        </w:tc>
        <w:tc>
          <w:tcPr>
            <w:tcW w:w="707" w:type="pct"/>
            <w:tcBorders>
              <w:top w:val="nil"/>
              <w:left w:val="nil"/>
              <w:bottom w:val="single" w:sz="4" w:space="0" w:color="auto"/>
              <w:right w:val="single" w:sz="4" w:space="0" w:color="auto"/>
            </w:tcBorders>
            <w:shd w:val="clear" w:color="auto" w:fill="auto"/>
            <w:noWrap/>
            <w:vAlign w:val="center"/>
            <w:hideMark/>
          </w:tcPr>
          <w:p w14:paraId="4245D5B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28,7277</w:t>
            </w:r>
          </w:p>
        </w:tc>
        <w:tc>
          <w:tcPr>
            <w:tcW w:w="601" w:type="pct"/>
            <w:tcBorders>
              <w:top w:val="nil"/>
              <w:left w:val="nil"/>
              <w:bottom w:val="single" w:sz="4" w:space="0" w:color="auto"/>
              <w:right w:val="single" w:sz="4" w:space="0" w:color="auto"/>
            </w:tcBorders>
            <w:shd w:val="clear" w:color="auto" w:fill="auto"/>
            <w:noWrap/>
            <w:vAlign w:val="center"/>
            <w:hideMark/>
          </w:tcPr>
          <w:p w14:paraId="0C2410B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25.01.2023</w:t>
            </w:r>
          </w:p>
        </w:tc>
      </w:tr>
      <w:tr w:rsidR="00B10E7B" w:rsidRPr="00BE616E" w14:paraId="02104094"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9760E0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214</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104D8A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Fâsă de luncă</w:t>
            </w:r>
          </w:p>
        </w:tc>
        <w:tc>
          <w:tcPr>
            <w:tcW w:w="1336" w:type="pct"/>
            <w:tcBorders>
              <w:top w:val="nil"/>
              <w:left w:val="nil"/>
              <w:bottom w:val="single" w:sz="4" w:space="0" w:color="auto"/>
              <w:right w:val="single" w:sz="4" w:space="0" w:color="auto"/>
            </w:tcBorders>
            <w:shd w:val="clear" w:color="auto" w:fill="auto"/>
            <w:noWrap/>
            <w:vAlign w:val="center"/>
            <w:hideMark/>
          </w:tcPr>
          <w:p w14:paraId="01F7EAF7"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Anthus pratensis</w:t>
            </w:r>
          </w:p>
        </w:tc>
        <w:tc>
          <w:tcPr>
            <w:tcW w:w="472" w:type="pct"/>
            <w:tcBorders>
              <w:top w:val="nil"/>
              <w:left w:val="nil"/>
              <w:bottom w:val="single" w:sz="4" w:space="0" w:color="auto"/>
              <w:right w:val="single" w:sz="4" w:space="0" w:color="auto"/>
            </w:tcBorders>
            <w:shd w:val="clear" w:color="auto" w:fill="auto"/>
            <w:noWrap/>
            <w:vAlign w:val="center"/>
            <w:hideMark/>
          </w:tcPr>
          <w:p w14:paraId="1EFDC1F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90</w:t>
            </w:r>
          </w:p>
        </w:tc>
        <w:tc>
          <w:tcPr>
            <w:tcW w:w="550" w:type="pct"/>
            <w:tcBorders>
              <w:top w:val="nil"/>
              <w:left w:val="nil"/>
              <w:bottom w:val="single" w:sz="4" w:space="0" w:color="auto"/>
              <w:right w:val="single" w:sz="4" w:space="0" w:color="auto"/>
            </w:tcBorders>
            <w:shd w:val="clear" w:color="auto" w:fill="auto"/>
            <w:noWrap/>
            <w:vAlign w:val="center"/>
            <w:hideMark/>
          </w:tcPr>
          <w:p w14:paraId="080748C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44,4262</w:t>
            </w:r>
          </w:p>
        </w:tc>
        <w:tc>
          <w:tcPr>
            <w:tcW w:w="707" w:type="pct"/>
            <w:tcBorders>
              <w:top w:val="nil"/>
              <w:left w:val="nil"/>
              <w:bottom w:val="single" w:sz="4" w:space="0" w:color="auto"/>
              <w:right w:val="single" w:sz="4" w:space="0" w:color="auto"/>
            </w:tcBorders>
            <w:shd w:val="clear" w:color="auto" w:fill="auto"/>
            <w:noWrap/>
            <w:vAlign w:val="center"/>
            <w:hideMark/>
          </w:tcPr>
          <w:p w14:paraId="1A8094B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28,7234</w:t>
            </w:r>
          </w:p>
        </w:tc>
        <w:tc>
          <w:tcPr>
            <w:tcW w:w="601" w:type="pct"/>
            <w:tcBorders>
              <w:top w:val="nil"/>
              <w:left w:val="nil"/>
              <w:bottom w:val="single" w:sz="4" w:space="0" w:color="auto"/>
              <w:right w:val="single" w:sz="4" w:space="0" w:color="auto"/>
            </w:tcBorders>
            <w:shd w:val="clear" w:color="auto" w:fill="auto"/>
            <w:noWrap/>
            <w:vAlign w:val="center"/>
            <w:hideMark/>
          </w:tcPr>
          <w:p w14:paraId="51D561A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25.01.2023</w:t>
            </w:r>
          </w:p>
        </w:tc>
      </w:tr>
      <w:tr w:rsidR="00B10E7B" w:rsidRPr="00BE616E" w14:paraId="285747DE"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48A196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215</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0FC46C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Şoim de iarnă</w:t>
            </w:r>
          </w:p>
        </w:tc>
        <w:tc>
          <w:tcPr>
            <w:tcW w:w="1336" w:type="pct"/>
            <w:tcBorders>
              <w:top w:val="nil"/>
              <w:left w:val="nil"/>
              <w:bottom w:val="single" w:sz="4" w:space="0" w:color="auto"/>
              <w:right w:val="single" w:sz="4" w:space="0" w:color="auto"/>
            </w:tcBorders>
            <w:shd w:val="clear" w:color="auto" w:fill="auto"/>
            <w:noWrap/>
            <w:vAlign w:val="center"/>
            <w:hideMark/>
          </w:tcPr>
          <w:p w14:paraId="69341509"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columbarius</w:t>
            </w:r>
          </w:p>
        </w:tc>
        <w:tc>
          <w:tcPr>
            <w:tcW w:w="472" w:type="pct"/>
            <w:tcBorders>
              <w:top w:val="nil"/>
              <w:left w:val="nil"/>
              <w:bottom w:val="single" w:sz="4" w:space="0" w:color="auto"/>
              <w:right w:val="single" w:sz="4" w:space="0" w:color="auto"/>
            </w:tcBorders>
            <w:shd w:val="clear" w:color="auto" w:fill="auto"/>
            <w:noWrap/>
            <w:vAlign w:val="center"/>
            <w:hideMark/>
          </w:tcPr>
          <w:p w14:paraId="0E17E4D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45B2167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44,4273</w:t>
            </w:r>
          </w:p>
        </w:tc>
        <w:tc>
          <w:tcPr>
            <w:tcW w:w="707" w:type="pct"/>
            <w:tcBorders>
              <w:top w:val="nil"/>
              <w:left w:val="nil"/>
              <w:bottom w:val="single" w:sz="4" w:space="0" w:color="auto"/>
              <w:right w:val="single" w:sz="4" w:space="0" w:color="auto"/>
            </w:tcBorders>
            <w:shd w:val="clear" w:color="auto" w:fill="auto"/>
            <w:noWrap/>
            <w:vAlign w:val="center"/>
            <w:hideMark/>
          </w:tcPr>
          <w:p w14:paraId="5C14CCB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28,7217</w:t>
            </w:r>
          </w:p>
        </w:tc>
        <w:tc>
          <w:tcPr>
            <w:tcW w:w="601" w:type="pct"/>
            <w:tcBorders>
              <w:top w:val="nil"/>
              <w:left w:val="nil"/>
              <w:bottom w:val="single" w:sz="4" w:space="0" w:color="auto"/>
              <w:right w:val="single" w:sz="4" w:space="0" w:color="auto"/>
            </w:tcBorders>
            <w:shd w:val="clear" w:color="auto" w:fill="auto"/>
            <w:noWrap/>
            <w:vAlign w:val="center"/>
            <w:hideMark/>
          </w:tcPr>
          <w:p w14:paraId="24FD66A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25.01.2023</w:t>
            </w:r>
          </w:p>
        </w:tc>
      </w:tr>
      <w:tr w:rsidR="00B10E7B" w:rsidRPr="00BE616E" w14:paraId="00BDF5B0"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76CE28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216</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673ADE1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Lebădă de iarnă</w:t>
            </w:r>
          </w:p>
        </w:tc>
        <w:tc>
          <w:tcPr>
            <w:tcW w:w="1336" w:type="pct"/>
            <w:tcBorders>
              <w:top w:val="nil"/>
              <w:left w:val="nil"/>
              <w:bottom w:val="single" w:sz="4" w:space="0" w:color="auto"/>
              <w:right w:val="single" w:sz="4" w:space="0" w:color="auto"/>
            </w:tcBorders>
            <w:shd w:val="clear" w:color="auto" w:fill="auto"/>
            <w:noWrap/>
            <w:vAlign w:val="center"/>
            <w:hideMark/>
          </w:tcPr>
          <w:p w14:paraId="5867B12F"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Cygnus cygnus</w:t>
            </w:r>
          </w:p>
        </w:tc>
        <w:tc>
          <w:tcPr>
            <w:tcW w:w="472" w:type="pct"/>
            <w:tcBorders>
              <w:top w:val="nil"/>
              <w:left w:val="nil"/>
              <w:bottom w:val="single" w:sz="4" w:space="0" w:color="auto"/>
              <w:right w:val="single" w:sz="4" w:space="0" w:color="auto"/>
            </w:tcBorders>
            <w:shd w:val="clear" w:color="auto" w:fill="auto"/>
            <w:noWrap/>
            <w:vAlign w:val="center"/>
            <w:hideMark/>
          </w:tcPr>
          <w:p w14:paraId="1D05503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54</w:t>
            </w:r>
          </w:p>
        </w:tc>
        <w:tc>
          <w:tcPr>
            <w:tcW w:w="550" w:type="pct"/>
            <w:tcBorders>
              <w:top w:val="nil"/>
              <w:left w:val="nil"/>
              <w:bottom w:val="single" w:sz="4" w:space="0" w:color="auto"/>
              <w:right w:val="single" w:sz="4" w:space="0" w:color="auto"/>
            </w:tcBorders>
            <w:shd w:val="clear" w:color="auto" w:fill="auto"/>
            <w:noWrap/>
            <w:vAlign w:val="center"/>
            <w:hideMark/>
          </w:tcPr>
          <w:p w14:paraId="6FE1FB6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44,4228</w:t>
            </w:r>
          </w:p>
        </w:tc>
        <w:tc>
          <w:tcPr>
            <w:tcW w:w="707" w:type="pct"/>
            <w:tcBorders>
              <w:top w:val="nil"/>
              <w:left w:val="nil"/>
              <w:bottom w:val="single" w:sz="4" w:space="0" w:color="auto"/>
              <w:right w:val="single" w:sz="4" w:space="0" w:color="auto"/>
            </w:tcBorders>
            <w:shd w:val="clear" w:color="auto" w:fill="auto"/>
            <w:noWrap/>
            <w:vAlign w:val="center"/>
            <w:hideMark/>
          </w:tcPr>
          <w:p w14:paraId="4B779B6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28,6999</w:t>
            </w:r>
          </w:p>
        </w:tc>
        <w:tc>
          <w:tcPr>
            <w:tcW w:w="601" w:type="pct"/>
            <w:tcBorders>
              <w:top w:val="nil"/>
              <w:left w:val="nil"/>
              <w:bottom w:val="single" w:sz="4" w:space="0" w:color="auto"/>
              <w:right w:val="single" w:sz="4" w:space="0" w:color="auto"/>
            </w:tcBorders>
            <w:shd w:val="clear" w:color="auto" w:fill="auto"/>
            <w:noWrap/>
            <w:vAlign w:val="center"/>
            <w:hideMark/>
          </w:tcPr>
          <w:p w14:paraId="4692972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25.01.2023</w:t>
            </w:r>
          </w:p>
        </w:tc>
      </w:tr>
      <w:tr w:rsidR="00B10E7B" w:rsidRPr="00BE616E" w14:paraId="65C619F6"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28702B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217</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608096B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Lebădă de iarnă</w:t>
            </w:r>
          </w:p>
        </w:tc>
        <w:tc>
          <w:tcPr>
            <w:tcW w:w="1336" w:type="pct"/>
            <w:tcBorders>
              <w:top w:val="nil"/>
              <w:left w:val="nil"/>
              <w:bottom w:val="single" w:sz="4" w:space="0" w:color="auto"/>
              <w:right w:val="single" w:sz="4" w:space="0" w:color="auto"/>
            </w:tcBorders>
            <w:shd w:val="clear" w:color="auto" w:fill="auto"/>
            <w:noWrap/>
            <w:vAlign w:val="center"/>
            <w:hideMark/>
          </w:tcPr>
          <w:p w14:paraId="40224368"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Cygnus cygnus</w:t>
            </w:r>
          </w:p>
        </w:tc>
        <w:tc>
          <w:tcPr>
            <w:tcW w:w="472" w:type="pct"/>
            <w:tcBorders>
              <w:top w:val="nil"/>
              <w:left w:val="nil"/>
              <w:bottom w:val="single" w:sz="4" w:space="0" w:color="auto"/>
              <w:right w:val="single" w:sz="4" w:space="0" w:color="auto"/>
            </w:tcBorders>
            <w:shd w:val="clear" w:color="auto" w:fill="auto"/>
            <w:noWrap/>
            <w:vAlign w:val="center"/>
            <w:hideMark/>
          </w:tcPr>
          <w:p w14:paraId="7D80BE0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253</w:t>
            </w:r>
          </w:p>
        </w:tc>
        <w:tc>
          <w:tcPr>
            <w:tcW w:w="550" w:type="pct"/>
            <w:tcBorders>
              <w:top w:val="nil"/>
              <w:left w:val="nil"/>
              <w:bottom w:val="single" w:sz="4" w:space="0" w:color="auto"/>
              <w:right w:val="single" w:sz="4" w:space="0" w:color="auto"/>
            </w:tcBorders>
            <w:shd w:val="clear" w:color="auto" w:fill="auto"/>
            <w:noWrap/>
            <w:vAlign w:val="center"/>
            <w:hideMark/>
          </w:tcPr>
          <w:p w14:paraId="4F06024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44,4219</w:t>
            </w:r>
          </w:p>
        </w:tc>
        <w:tc>
          <w:tcPr>
            <w:tcW w:w="707" w:type="pct"/>
            <w:tcBorders>
              <w:top w:val="nil"/>
              <w:left w:val="nil"/>
              <w:bottom w:val="single" w:sz="4" w:space="0" w:color="auto"/>
              <w:right w:val="single" w:sz="4" w:space="0" w:color="auto"/>
            </w:tcBorders>
            <w:shd w:val="clear" w:color="auto" w:fill="auto"/>
            <w:noWrap/>
            <w:vAlign w:val="center"/>
            <w:hideMark/>
          </w:tcPr>
          <w:p w14:paraId="3493515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28,6902</w:t>
            </w:r>
          </w:p>
        </w:tc>
        <w:tc>
          <w:tcPr>
            <w:tcW w:w="601" w:type="pct"/>
            <w:tcBorders>
              <w:top w:val="nil"/>
              <w:left w:val="nil"/>
              <w:bottom w:val="single" w:sz="4" w:space="0" w:color="auto"/>
              <w:right w:val="single" w:sz="4" w:space="0" w:color="auto"/>
            </w:tcBorders>
            <w:shd w:val="clear" w:color="auto" w:fill="auto"/>
            <w:noWrap/>
            <w:vAlign w:val="center"/>
            <w:hideMark/>
          </w:tcPr>
          <w:p w14:paraId="12A52D4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25.01.2023</w:t>
            </w:r>
          </w:p>
        </w:tc>
      </w:tr>
      <w:tr w:rsidR="00B10E7B" w:rsidRPr="00BE616E" w14:paraId="182C6C49"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BDEDC2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218</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FB1236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Coțofană</w:t>
            </w:r>
          </w:p>
        </w:tc>
        <w:tc>
          <w:tcPr>
            <w:tcW w:w="1336" w:type="pct"/>
            <w:tcBorders>
              <w:top w:val="nil"/>
              <w:left w:val="nil"/>
              <w:bottom w:val="single" w:sz="4" w:space="0" w:color="auto"/>
              <w:right w:val="single" w:sz="4" w:space="0" w:color="auto"/>
            </w:tcBorders>
            <w:shd w:val="clear" w:color="auto" w:fill="auto"/>
            <w:noWrap/>
            <w:vAlign w:val="center"/>
            <w:hideMark/>
          </w:tcPr>
          <w:p w14:paraId="39A71E46"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Pica pica</w:t>
            </w:r>
          </w:p>
        </w:tc>
        <w:tc>
          <w:tcPr>
            <w:tcW w:w="472" w:type="pct"/>
            <w:tcBorders>
              <w:top w:val="nil"/>
              <w:left w:val="nil"/>
              <w:bottom w:val="single" w:sz="4" w:space="0" w:color="auto"/>
              <w:right w:val="single" w:sz="4" w:space="0" w:color="auto"/>
            </w:tcBorders>
            <w:shd w:val="clear" w:color="auto" w:fill="auto"/>
            <w:noWrap/>
            <w:vAlign w:val="center"/>
            <w:hideMark/>
          </w:tcPr>
          <w:p w14:paraId="5B413BB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709BF47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44,4287</w:t>
            </w:r>
          </w:p>
        </w:tc>
        <w:tc>
          <w:tcPr>
            <w:tcW w:w="707" w:type="pct"/>
            <w:tcBorders>
              <w:top w:val="nil"/>
              <w:left w:val="nil"/>
              <w:bottom w:val="single" w:sz="4" w:space="0" w:color="auto"/>
              <w:right w:val="single" w:sz="4" w:space="0" w:color="auto"/>
            </w:tcBorders>
            <w:shd w:val="clear" w:color="auto" w:fill="auto"/>
            <w:noWrap/>
            <w:vAlign w:val="center"/>
            <w:hideMark/>
          </w:tcPr>
          <w:p w14:paraId="29FDE95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28,7158</w:t>
            </w:r>
          </w:p>
        </w:tc>
        <w:tc>
          <w:tcPr>
            <w:tcW w:w="601" w:type="pct"/>
            <w:tcBorders>
              <w:top w:val="nil"/>
              <w:left w:val="nil"/>
              <w:bottom w:val="single" w:sz="4" w:space="0" w:color="auto"/>
              <w:right w:val="single" w:sz="4" w:space="0" w:color="auto"/>
            </w:tcBorders>
            <w:shd w:val="clear" w:color="auto" w:fill="auto"/>
            <w:noWrap/>
            <w:vAlign w:val="center"/>
            <w:hideMark/>
          </w:tcPr>
          <w:p w14:paraId="0CEDC1B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26.01.2023</w:t>
            </w:r>
          </w:p>
        </w:tc>
      </w:tr>
      <w:tr w:rsidR="00B10E7B" w:rsidRPr="00BE616E" w14:paraId="26183FB4"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B42DCD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219</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F1F50B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roșu</w:t>
            </w:r>
          </w:p>
        </w:tc>
        <w:tc>
          <w:tcPr>
            <w:tcW w:w="1336" w:type="pct"/>
            <w:tcBorders>
              <w:top w:val="nil"/>
              <w:left w:val="nil"/>
              <w:bottom w:val="single" w:sz="4" w:space="0" w:color="auto"/>
              <w:right w:val="single" w:sz="4" w:space="0" w:color="auto"/>
            </w:tcBorders>
            <w:shd w:val="clear" w:color="auto" w:fill="auto"/>
            <w:noWrap/>
            <w:vAlign w:val="center"/>
            <w:hideMark/>
          </w:tcPr>
          <w:p w14:paraId="7F694FAD"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tinnunculus</w:t>
            </w:r>
          </w:p>
        </w:tc>
        <w:tc>
          <w:tcPr>
            <w:tcW w:w="472" w:type="pct"/>
            <w:tcBorders>
              <w:top w:val="nil"/>
              <w:left w:val="nil"/>
              <w:bottom w:val="single" w:sz="4" w:space="0" w:color="auto"/>
              <w:right w:val="single" w:sz="4" w:space="0" w:color="auto"/>
            </w:tcBorders>
            <w:shd w:val="clear" w:color="auto" w:fill="auto"/>
            <w:noWrap/>
            <w:vAlign w:val="center"/>
            <w:hideMark/>
          </w:tcPr>
          <w:p w14:paraId="0622AB1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7B09718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44,4300</w:t>
            </w:r>
          </w:p>
        </w:tc>
        <w:tc>
          <w:tcPr>
            <w:tcW w:w="707" w:type="pct"/>
            <w:tcBorders>
              <w:top w:val="nil"/>
              <w:left w:val="nil"/>
              <w:bottom w:val="single" w:sz="4" w:space="0" w:color="auto"/>
              <w:right w:val="single" w:sz="4" w:space="0" w:color="auto"/>
            </w:tcBorders>
            <w:shd w:val="clear" w:color="auto" w:fill="auto"/>
            <w:noWrap/>
            <w:vAlign w:val="center"/>
            <w:hideMark/>
          </w:tcPr>
          <w:p w14:paraId="34555DC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28,7254</w:t>
            </w:r>
          </w:p>
        </w:tc>
        <w:tc>
          <w:tcPr>
            <w:tcW w:w="601" w:type="pct"/>
            <w:tcBorders>
              <w:top w:val="nil"/>
              <w:left w:val="nil"/>
              <w:bottom w:val="single" w:sz="4" w:space="0" w:color="auto"/>
              <w:right w:val="single" w:sz="4" w:space="0" w:color="auto"/>
            </w:tcBorders>
            <w:shd w:val="clear" w:color="auto" w:fill="auto"/>
            <w:noWrap/>
            <w:vAlign w:val="center"/>
            <w:hideMark/>
          </w:tcPr>
          <w:p w14:paraId="49FA659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26.01.2023</w:t>
            </w:r>
          </w:p>
        </w:tc>
      </w:tr>
      <w:tr w:rsidR="00B10E7B" w:rsidRPr="00BE616E" w14:paraId="6FE21B76"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B509AC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220</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E4FB67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Gârliță mare</w:t>
            </w:r>
          </w:p>
        </w:tc>
        <w:tc>
          <w:tcPr>
            <w:tcW w:w="1336" w:type="pct"/>
            <w:tcBorders>
              <w:top w:val="nil"/>
              <w:left w:val="nil"/>
              <w:bottom w:val="single" w:sz="4" w:space="0" w:color="auto"/>
              <w:right w:val="single" w:sz="4" w:space="0" w:color="auto"/>
            </w:tcBorders>
            <w:shd w:val="clear" w:color="auto" w:fill="auto"/>
            <w:noWrap/>
            <w:vAlign w:val="center"/>
            <w:hideMark/>
          </w:tcPr>
          <w:p w14:paraId="4316CC37"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Anser albifrons</w:t>
            </w:r>
          </w:p>
        </w:tc>
        <w:tc>
          <w:tcPr>
            <w:tcW w:w="472" w:type="pct"/>
            <w:tcBorders>
              <w:top w:val="nil"/>
              <w:left w:val="nil"/>
              <w:bottom w:val="single" w:sz="4" w:space="0" w:color="auto"/>
              <w:right w:val="single" w:sz="4" w:space="0" w:color="auto"/>
            </w:tcBorders>
            <w:shd w:val="clear" w:color="auto" w:fill="auto"/>
            <w:noWrap/>
            <w:vAlign w:val="center"/>
            <w:hideMark/>
          </w:tcPr>
          <w:p w14:paraId="5CA5388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w:t>
            </w:r>
          </w:p>
        </w:tc>
        <w:tc>
          <w:tcPr>
            <w:tcW w:w="550" w:type="pct"/>
            <w:tcBorders>
              <w:top w:val="nil"/>
              <w:left w:val="nil"/>
              <w:bottom w:val="single" w:sz="4" w:space="0" w:color="auto"/>
              <w:right w:val="single" w:sz="4" w:space="0" w:color="auto"/>
            </w:tcBorders>
            <w:shd w:val="clear" w:color="auto" w:fill="auto"/>
            <w:noWrap/>
            <w:vAlign w:val="center"/>
            <w:hideMark/>
          </w:tcPr>
          <w:p w14:paraId="4976E8D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44,4362</w:t>
            </w:r>
          </w:p>
        </w:tc>
        <w:tc>
          <w:tcPr>
            <w:tcW w:w="707" w:type="pct"/>
            <w:tcBorders>
              <w:top w:val="nil"/>
              <w:left w:val="nil"/>
              <w:bottom w:val="single" w:sz="4" w:space="0" w:color="auto"/>
              <w:right w:val="single" w:sz="4" w:space="0" w:color="auto"/>
            </w:tcBorders>
            <w:shd w:val="clear" w:color="auto" w:fill="auto"/>
            <w:noWrap/>
            <w:vAlign w:val="center"/>
            <w:hideMark/>
          </w:tcPr>
          <w:p w14:paraId="71CE55D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28,7276</w:t>
            </w:r>
          </w:p>
        </w:tc>
        <w:tc>
          <w:tcPr>
            <w:tcW w:w="601" w:type="pct"/>
            <w:tcBorders>
              <w:top w:val="nil"/>
              <w:left w:val="nil"/>
              <w:bottom w:val="single" w:sz="4" w:space="0" w:color="auto"/>
              <w:right w:val="single" w:sz="4" w:space="0" w:color="auto"/>
            </w:tcBorders>
            <w:shd w:val="clear" w:color="auto" w:fill="auto"/>
            <w:noWrap/>
            <w:vAlign w:val="center"/>
            <w:hideMark/>
          </w:tcPr>
          <w:p w14:paraId="13C10B7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26.01.2023</w:t>
            </w:r>
          </w:p>
        </w:tc>
      </w:tr>
      <w:tr w:rsidR="00B10E7B" w:rsidRPr="00BE616E" w14:paraId="60A63D90"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0447D6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221</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6E8B6B8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Coțofană</w:t>
            </w:r>
          </w:p>
        </w:tc>
        <w:tc>
          <w:tcPr>
            <w:tcW w:w="1336" w:type="pct"/>
            <w:tcBorders>
              <w:top w:val="nil"/>
              <w:left w:val="nil"/>
              <w:bottom w:val="single" w:sz="4" w:space="0" w:color="auto"/>
              <w:right w:val="single" w:sz="4" w:space="0" w:color="auto"/>
            </w:tcBorders>
            <w:shd w:val="clear" w:color="auto" w:fill="auto"/>
            <w:noWrap/>
            <w:vAlign w:val="center"/>
            <w:hideMark/>
          </w:tcPr>
          <w:p w14:paraId="75A8D9BB"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Pica pica</w:t>
            </w:r>
          </w:p>
        </w:tc>
        <w:tc>
          <w:tcPr>
            <w:tcW w:w="472" w:type="pct"/>
            <w:tcBorders>
              <w:top w:val="nil"/>
              <w:left w:val="nil"/>
              <w:bottom w:val="single" w:sz="4" w:space="0" w:color="auto"/>
              <w:right w:val="single" w:sz="4" w:space="0" w:color="auto"/>
            </w:tcBorders>
            <w:shd w:val="clear" w:color="auto" w:fill="auto"/>
            <w:noWrap/>
            <w:vAlign w:val="center"/>
            <w:hideMark/>
          </w:tcPr>
          <w:p w14:paraId="69B5C40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7D2F474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44,4372</w:t>
            </w:r>
          </w:p>
        </w:tc>
        <w:tc>
          <w:tcPr>
            <w:tcW w:w="707" w:type="pct"/>
            <w:tcBorders>
              <w:top w:val="nil"/>
              <w:left w:val="nil"/>
              <w:bottom w:val="single" w:sz="4" w:space="0" w:color="auto"/>
              <w:right w:val="single" w:sz="4" w:space="0" w:color="auto"/>
            </w:tcBorders>
            <w:shd w:val="clear" w:color="auto" w:fill="auto"/>
            <w:noWrap/>
            <w:vAlign w:val="center"/>
            <w:hideMark/>
          </w:tcPr>
          <w:p w14:paraId="19CEEBE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28,7301</w:t>
            </w:r>
          </w:p>
        </w:tc>
        <w:tc>
          <w:tcPr>
            <w:tcW w:w="601" w:type="pct"/>
            <w:tcBorders>
              <w:top w:val="nil"/>
              <w:left w:val="nil"/>
              <w:bottom w:val="single" w:sz="4" w:space="0" w:color="auto"/>
              <w:right w:val="single" w:sz="4" w:space="0" w:color="auto"/>
            </w:tcBorders>
            <w:shd w:val="clear" w:color="auto" w:fill="auto"/>
            <w:noWrap/>
            <w:vAlign w:val="center"/>
            <w:hideMark/>
          </w:tcPr>
          <w:p w14:paraId="323CC6E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26.01.2023</w:t>
            </w:r>
          </w:p>
        </w:tc>
      </w:tr>
      <w:tr w:rsidR="00B10E7B" w:rsidRPr="00BE616E" w14:paraId="21270C9E"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494B45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222</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7D8926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roșu</w:t>
            </w:r>
          </w:p>
        </w:tc>
        <w:tc>
          <w:tcPr>
            <w:tcW w:w="1336" w:type="pct"/>
            <w:tcBorders>
              <w:top w:val="nil"/>
              <w:left w:val="nil"/>
              <w:bottom w:val="single" w:sz="4" w:space="0" w:color="auto"/>
              <w:right w:val="single" w:sz="4" w:space="0" w:color="auto"/>
            </w:tcBorders>
            <w:shd w:val="clear" w:color="auto" w:fill="auto"/>
            <w:noWrap/>
            <w:vAlign w:val="center"/>
            <w:hideMark/>
          </w:tcPr>
          <w:p w14:paraId="0A7556DB"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tinnunculus</w:t>
            </w:r>
          </w:p>
        </w:tc>
        <w:tc>
          <w:tcPr>
            <w:tcW w:w="472" w:type="pct"/>
            <w:tcBorders>
              <w:top w:val="nil"/>
              <w:left w:val="nil"/>
              <w:bottom w:val="single" w:sz="4" w:space="0" w:color="auto"/>
              <w:right w:val="single" w:sz="4" w:space="0" w:color="auto"/>
            </w:tcBorders>
            <w:shd w:val="clear" w:color="auto" w:fill="auto"/>
            <w:noWrap/>
            <w:vAlign w:val="center"/>
            <w:hideMark/>
          </w:tcPr>
          <w:p w14:paraId="5291D67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3FDC807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44,4370</w:t>
            </w:r>
          </w:p>
        </w:tc>
        <w:tc>
          <w:tcPr>
            <w:tcW w:w="707" w:type="pct"/>
            <w:tcBorders>
              <w:top w:val="nil"/>
              <w:left w:val="nil"/>
              <w:bottom w:val="single" w:sz="4" w:space="0" w:color="auto"/>
              <w:right w:val="single" w:sz="4" w:space="0" w:color="auto"/>
            </w:tcBorders>
            <w:shd w:val="clear" w:color="auto" w:fill="auto"/>
            <w:noWrap/>
            <w:vAlign w:val="center"/>
            <w:hideMark/>
          </w:tcPr>
          <w:p w14:paraId="093875A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28,7303</w:t>
            </w:r>
          </w:p>
        </w:tc>
        <w:tc>
          <w:tcPr>
            <w:tcW w:w="601" w:type="pct"/>
            <w:tcBorders>
              <w:top w:val="nil"/>
              <w:left w:val="nil"/>
              <w:bottom w:val="single" w:sz="4" w:space="0" w:color="auto"/>
              <w:right w:val="single" w:sz="4" w:space="0" w:color="auto"/>
            </w:tcBorders>
            <w:shd w:val="clear" w:color="auto" w:fill="auto"/>
            <w:noWrap/>
            <w:vAlign w:val="center"/>
            <w:hideMark/>
          </w:tcPr>
          <w:p w14:paraId="5605374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26.01.2023</w:t>
            </w:r>
          </w:p>
        </w:tc>
      </w:tr>
      <w:tr w:rsidR="00B10E7B" w:rsidRPr="00BE616E" w14:paraId="2820563D"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21BD11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223</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031CC2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Şorecar mare</w:t>
            </w:r>
          </w:p>
        </w:tc>
        <w:tc>
          <w:tcPr>
            <w:tcW w:w="1336" w:type="pct"/>
            <w:tcBorders>
              <w:top w:val="nil"/>
              <w:left w:val="nil"/>
              <w:bottom w:val="single" w:sz="4" w:space="0" w:color="auto"/>
              <w:right w:val="single" w:sz="4" w:space="0" w:color="auto"/>
            </w:tcBorders>
            <w:shd w:val="clear" w:color="auto" w:fill="auto"/>
            <w:noWrap/>
            <w:vAlign w:val="center"/>
            <w:hideMark/>
          </w:tcPr>
          <w:p w14:paraId="0170E73B"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Buteo rufinus</w:t>
            </w:r>
          </w:p>
        </w:tc>
        <w:tc>
          <w:tcPr>
            <w:tcW w:w="472" w:type="pct"/>
            <w:tcBorders>
              <w:top w:val="nil"/>
              <w:left w:val="nil"/>
              <w:bottom w:val="single" w:sz="4" w:space="0" w:color="auto"/>
              <w:right w:val="single" w:sz="4" w:space="0" w:color="auto"/>
            </w:tcBorders>
            <w:shd w:val="clear" w:color="auto" w:fill="auto"/>
            <w:noWrap/>
            <w:vAlign w:val="center"/>
            <w:hideMark/>
          </w:tcPr>
          <w:p w14:paraId="636382B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7B9AC73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44,4396</w:t>
            </w:r>
          </w:p>
        </w:tc>
        <w:tc>
          <w:tcPr>
            <w:tcW w:w="707" w:type="pct"/>
            <w:tcBorders>
              <w:top w:val="nil"/>
              <w:left w:val="nil"/>
              <w:bottom w:val="single" w:sz="4" w:space="0" w:color="auto"/>
              <w:right w:val="single" w:sz="4" w:space="0" w:color="auto"/>
            </w:tcBorders>
            <w:shd w:val="clear" w:color="auto" w:fill="auto"/>
            <w:noWrap/>
            <w:vAlign w:val="center"/>
            <w:hideMark/>
          </w:tcPr>
          <w:p w14:paraId="7BD8EC9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28,7261</w:t>
            </w:r>
          </w:p>
        </w:tc>
        <w:tc>
          <w:tcPr>
            <w:tcW w:w="601" w:type="pct"/>
            <w:tcBorders>
              <w:top w:val="nil"/>
              <w:left w:val="nil"/>
              <w:bottom w:val="single" w:sz="4" w:space="0" w:color="auto"/>
              <w:right w:val="single" w:sz="4" w:space="0" w:color="auto"/>
            </w:tcBorders>
            <w:shd w:val="clear" w:color="auto" w:fill="auto"/>
            <w:noWrap/>
            <w:vAlign w:val="center"/>
            <w:hideMark/>
          </w:tcPr>
          <w:p w14:paraId="4BF8F01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26.01.2023</w:t>
            </w:r>
          </w:p>
        </w:tc>
      </w:tr>
      <w:tr w:rsidR="00B10E7B" w:rsidRPr="00BE616E" w14:paraId="2E667A75"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B99237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224</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CF3A7F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Cioară de semănătură</w:t>
            </w:r>
          </w:p>
        </w:tc>
        <w:tc>
          <w:tcPr>
            <w:tcW w:w="1336" w:type="pct"/>
            <w:tcBorders>
              <w:top w:val="nil"/>
              <w:left w:val="nil"/>
              <w:bottom w:val="single" w:sz="4" w:space="0" w:color="auto"/>
              <w:right w:val="single" w:sz="4" w:space="0" w:color="auto"/>
            </w:tcBorders>
            <w:shd w:val="clear" w:color="auto" w:fill="auto"/>
            <w:noWrap/>
            <w:vAlign w:val="center"/>
            <w:hideMark/>
          </w:tcPr>
          <w:p w14:paraId="6A7F66B3"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Corvus frugilegus</w:t>
            </w:r>
          </w:p>
        </w:tc>
        <w:tc>
          <w:tcPr>
            <w:tcW w:w="472" w:type="pct"/>
            <w:tcBorders>
              <w:top w:val="nil"/>
              <w:left w:val="nil"/>
              <w:bottom w:val="single" w:sz="4" w:space="0" w:color="auto"/>
              <w:right w:val="single" w:sz="4" w:space="0" w:color="auto"/>
            </w:tcBorders>
            <w:shd w:val="clear" w:color="auto" w:fill="auto"/>
            <w:noWrap/>
            <w:vAlign w:val="center"/>
            <w:hideMark/>
          </w:tcPr>
          <w:p w14:paraId="3493D52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265</w:t>
            </w:r>
          </w:p>
        </w:tc>
        <w:tc>
          <w:tcPr>
            <w:tcW w:w="550" w:type="pct"/>
            <w:tcBorders>
              <w:top w:val="nil"/>
              <w:left w:val="nil"/>
              <w:bottom w:val="single" w:sz="4" w:space="0" w:color="auto"/>
              <w:right w:val="single" w:sz="4" w:space="0" w:color="auto"/>
            </w:tcBorders>
            <w:shd w:val="clear" w:color="auto" w:fill="auto"/>
            <w:noWrap/>
            <w:vAlign w:val="center"/>
            <w:hideMark/>
          </w:tcPr>
          <w:p w14:paraId="26659AE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44,4313</w:t>
            </w:r>
          </w:p>
        </w:tc>
        <w:tc>
          <w:tcPr>
            <w:tcW w:w="707" w:type="pct"/>
            <w:tcBorders>
              <w:top w:val="nil"/>
              <w:left w:val="nil"/>
              <w:bottom w:val="single" w:sz="4" w:space="0" w:color="auto"/>
              <w:right w:val="single" w:sz="4" w:space="0" w:color="auto"/>
            </w:tcBorders>
            <w:shd w:val="clear" w:color="auto" w:fill="auto"/>
            <w:noWrap/>
            <w:vAlign w:val="center"/>
            <w:hideMark/>
          </w:tcPr>
          <w:p w14:paraId="22F55AC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28,7246</w:t>
            </w:r>
          </w:p>
        </w:tc>
        <w:tc>
          <w:tcPr>
            <w:tcW w:w="601" w:type="pct"/>
            <w:tcBorders>
              <w:top w:val="nil"/>
              <w:left w:val="nil"/>
              <w:bottom w:val="single" w:sz="4" w:space="0" w:color="auto"/>
              <w:right w:val="single" w:sz="4" w:space="0" w:color="auto"/>
            </w:tcBorders>
            <w:shd w:val="clear" w:color="auto" w:fill="auto"/>
            <w:noWrap/>
            <w:vAlign w:val="center"/>
            <w:hideMark/>
          </w:tcPr>
          <w:p w14:paraId="39A9491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23.02.2023</w:t>
            </w:r>
          </w:p>
        </w:tc>
      </w:tr>
      <w:tr w:rsidR="00B10E7B" w:rsidRPr="00BE616E" w14:paraId="48B74E2A"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C74B8B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225</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4DE1E2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Graur</w:t>
            </w:r>
          </w:p>
        </w:tc>
        <w:tc>
          <w:tcPr>
            <w:tcW w:w="1336" w:type="pct"/>
            <w:tcBorders>
              <w:top w:val="nil"/>
              <w:left w:val="nil"/>
              <w:bottom w:val="single" w:sz="4" w:space="0" w:color="auto"/>
              <w:right w:val="single" w:sz="4" w:space="0" w:color="auto"/>
            </w:tcBorders>
            <w:shd w:val="clear" w:color="auto" w:fill="auto"/>
            <w:noWrap/>
            <w:vAlign w:val="center"/>
            <w:hideMark/>
          </w:tcPr>
          <w:p w14:paraId="28371BA1"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Sturnus vulgaris</w:t>
            </w:r>
          </w:p>
        </w:tc>
        <w:tc>
          <w:tcPr>
            <w:tcW w:w="472" w:type="pct"/>
            <w:tcBorders>
              <w:top w:val="nil"/>
              <w:left w:val="nil"/>
              <w:bottom w:val="single" w:sz="4" w:space="0" w:color="auto"/>
              <w:right w:val="single" w:sz="4" w:space="0" w:color="auto"/>
            </w:tcBorders>
            <w:shd w:val="clear" w:color="auto" w:fill="auto"/>
            <w:noWrap/>
            <w:vAlign w:val="center"/>
            <w:hideMark/>
          </w:tcPr>
          <w:p w14:paraId="652BAD1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160</w:t>
            </w:r>
          </w:p>
        </w:tc>
        <w:tc>
          <w:tcPr>
            <w:tcW w:w="550" w:type="pct"/>
            <w:tcBorders>
              <w:top w:val="nil"/>
              <w:left w:val="nil"/>
              <w:bottom w:val="single" w:sz="4" w:space="0" w:color="auto"/>
              <w:right w:val="single" w:sz="4" w:space="0" w:color="auto"/>
            </w:tcBorders>
            <w:shd w:val="clear" w:color="auto" w:fill="auto"/>
            <w:noWrap/>
            <w:vAlign w:val="center"/>
            <w:hideMark/>
          </w:tcPr>
          <w:p w14:paraId="579BBDF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44,4296</w:t>
            </w:r>
          </w:p>
        </w:tc>
        <w:tc>
          <w:tcPr>
            <w:tcW w:w="707" w:type="pct"/>
            <w:tcBorders>
              <w:top w:val="nil"/>
              <w:left w:val="nil"/>
              <w:bottom w:val="single" w:sz="4" w:space="0" w:color="auto"/>
              <w:right w:val="single" w:sz="4" w:space="0" w:color="auto"/>
            </w:tcBorders>
            <w:shd w:val="clear" w:color="auto" w:fill="auto"/>
            <w:noWrap/>
            <w:vAlign w:val="center"/>
            <w:hideMark/>
          </w:tcPr>
          <w:p w14:paraId="0CD2B30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28,7247</w:t>
            </w:r>
          </w:p>
        </w:tc>
        <w:tc>
          <w:tcPr>
            <w:tcW w:w="601" w:type="pct"/>
            <w:tcBorders>
              <w:top w:val="nil"/>
              <w:left w:val="nil"/>
              <w:bottom w:val="single" w:sz="4" w:space="0" w:color="auto"/>
              <w:right w:val="single" w:sz="4" w:space="0" w:color="auto"/>
            </w:tcBorders>
            <w:shd w:val="clear" w:color="auto" w:fill="auto"/>
            <w:noWrap/>
            <w:vAlign w:val="center"/>
            <w:hideMark/>
          </w:tcPr>
          <w:p w14:paraId="0A2BADC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23.02.2023</w:t>
            </w:r>
          </w:p>
        </w:tc>
      </w:tr>
      <w:tr w:rsidR="00B10E7B" w:rsidRPr="00BE616E" w14:paraId="65979261"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B3E800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226</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67C2F73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Gârliță mare</w:t>
            </w:r>
          </w:p>
        </w:tc>
        <w:tc>
          <w:tcPr>
            <w:tcW w:w="1336" w:type="pct"/>
            <w:tcBorders>
              <w:top w:val="nil"/>
              <w:left w:val="nil"/>
              <w:bottom w:val="single" w:sz="4" w:space="0" w:color="auto"/>
              <w:right w:val="single" w:sz="4" w:space="0" w:color="auto"/>
            </w:tcBorders>
            <w:shd w:val="clear" w:color="auto" w:fill="auto"/>
            <w:noWrap/>
            <w:vAlign w:val="center"/>
            <w:hideMark/>
          </w:tcPr>
          <w:p w14:paraId="3D92F549"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Anser albifrons</w:t>
            </w:r>
          </w:p>
        </w:tc>
        <w:tc>
          <w:tcPr>
            <w:tcW w:w="472" w:type="pct"/>
            <w:tcBorders>
              <w:top w:val="nil"/>
              <w:left w:val="nil"/>
              <w:bottom w:val="single" w:sz="4" w:space="0" w:color="auto"/>
              <w:right w:val="single" w:sz="4" w:space="0" w:color="auto"/>
            </w:tcBorders>
            <w:shd w:val="clear" w:color="auto" w:fill="auto"/>
            <w:noWrap/>
            <w:vAlign w:val="center"/>
            <w:hideMark/>
          </w:tcPr>
          <w:p w14:paraId="49D8D87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1EF5637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44,4361</w:t>
            </w:r>
          </w:p>
        </w:tc>
        <w:tc>
          <w:tcPr>
            <w:tcW w:w="707" w:type="pct"/>
            <w:tcBorders>
              <w:top w:val="nil"/>
              <w:left w:val="nil"/>
              <w:bottom w:val="single" w:sz="4" w:space="0" w:color="auto"/>
              <w:right w:val="single" w:sz="4" w:space="0" w:color="auto"/>
            </w:tcBorders>
            <w:shd w:val="clear" w:color="auto" w:fill="auto"/>
            <w:noWrap/>
            <w:vAlign w:val="center"/>
            <w:hideMark/>
          </w:tcPr>
          <w:p w14:paraId="46F586F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28,7274</w:t>
            </w:r>
          </w:p>
        </w:tc>
        <w:tc>
          <w:tcPr>
            <w:tcW w:w="601" w:type="pct"/>
            <w:tcBorders>
              <w:top w:val="nil"/>
              <w:left w:val="nil"/>
              <w:bottom w:val="single" w:sz="4" w:space="0" w:color="auto"/>
              <w:right w:val="single" w:sz="4" w:space="0" w:color="auto"/>
            </w:tcBorders>
            <w:shd w:val="clear" w:color="auto" w:fill="auto"/>
            <w:noWrap/>
            <w:vAlign w:val="center"/>
            <w:hideMark/>
          </w:tcPr>
          <w:p w14:paraId="5447E7E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23.02.2023</w:t>
            </w:r>
          </w:p>
        </w:tc>
      </w:tr>
      <w:tr w:rsidR="00B10E7B" w:rsidRPr="00BE616E" w14:paraId="035C7B1B"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2D785C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227</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134FF4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Uliu păsărar</w:t>
            </w:r>
          </w:p>
        </w:tc>
        <w:tc>
          <w:tcPr>
            <w:tcW w:w="1336" w:type="pct"/>
            <w:tcBorders>
              <w:top w:val="nil"/>
              <w:left w:val="nil"/>
              <w:bottom w:val="single" w:sz="4" w:space="0" w:color="auto"/>
              <w:right w:val="single" w:sz="4" w:space="0" w:color="auto"/>
            </w:tcBorders>
            <w:shd w:val="clear" w:color="auto" w:fill="auto"/>
            <w:noWrap/>
            <w:vAlign w:val="center"/>
            <w:hideMark/>
          </w:tcPr>
          <w:p w14:paraId="09317580"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Accipiter nisus</w:t>
            </w:r>
          </w:p>
        </w:tc>
        <w:tc>
          <w:tcPr>
            <w:tcW w:w="472" w:type="pct"/>
            <w:tcBorders>
              <w:top w:val="nil"/>
              <w:left w:val="nil"/>
              <w:bottom w:val="single" w:sz="4" w:space="0" w:color="auto"/>
              <w:right w:val="single" w:sz="4" w:space="0" w:color="auto"/>
            </w:tcBorders>
            <w:shd w:val="clear" w:color="auto" w:fill="auto"/>
            <w:noWrap/>
            <w:vAlign w:val="center"/>
            <w:hideMark/>
          </w:tcPr>
          <w:p w14:paraId="497576E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3A5F801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44,4453</w:t>
            </w:r>
          </w:p>
        </w:tc>
        <w:tc>
          <w:tcPr>
            <w:tcW w:w="707" w:type="pct"/>
            <w:tcBorders>
              <w:top w:val="nil"/>
              <w:left w:val="nil"/>
              <w:bottom w:val="single" w:sz="4" w:space="0" w:color="auto"/>
              <w:right w:val="single" w:sz="4" w:space="0" w:color="auto"/>
            </w:tcBorders>
            <w:shd w:val="clear" w:color="auto" w:fill="auto"/>
            <w:noWrap/>
            <w:vAlign w:val="center"/>
            <w:hideMark/>
          </w:tcPr>
          <w:p w14:paraId="7CC1DC1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28,7329</w:t>
            </w:r>
          </w:p>
        </w:tc>
        <w:tc>
          <w:tcPr>
            <w:tcW w:w="601" w:type="pct"/>
            <w:tcBorders>
              <w:top w:val="nil"/>
              <w:left w:val="nil"/>
              <w:bottom w:val="single" w:sz="4" w:space="0" w:color="auto"/>
              <w:right w:val="single" w:sz="4" w:space="0" w:color="auto"/>
            </w:tcBorders>
            <w:shd w:val="clear" w:color="auto" w:fill="auto"/>
            <w:noWrap/>
            <w:vAlign w:val="center"/>
            <w:hideMark/>
          </w:tcPr>
          <w:p w14:paraId="3424D06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23.02.2023</w:t>
            </w:r>
          </w:p>
        </w:tc>
      </w:tr>
      <w:tr w:rsidR="00B10E7B" w:rsidRPr="00BE616E" w14:paraId="1FE3023F"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DEB734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228</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CB34F8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Stârc cenușiu</w:t>
            </w:r>
          </w:p>
        </w:tc>
        <w:tc>
          <w:tcPr>
            <w:tcW w:w="1336" w:type="pct"/>
            <w:tcBorders>
              <w:top w:val="nil"/>
              <w:left w:val="nil"/>
              <w:bottom w:val="single" w:sz="4" w:space="0" w:color="auto"/>
              <w:right w:val="single" w:sz="4" w:space="0" w:color="auto"/>
            </w:tcBorders>
            <w:shd w:val="clear" w:color="auto" w:fill="auto"/>
            <w:noWrap/>
            <w:vAlign w:val="center"/>
            <w:hideMark/>
          </w:tcPr>
          <w:p w14:paraId="25FEBFDE"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Ardea cinerea</w:t>
            </w:r>
          </w:p>
        </w:tc>
        <w:tc>
          <w:tcPr>
            <w:tcW w:w="472" w:type="pct"/>
            <w:tcBorders>
              <w:top w:val="nil"/>
              <w:left w:val="nil"/>
              <w:bottom w:val="single" w:sz="4" w:space="0" w:color="auto"/>
              <w:right w:val="single" w:sz="4" w:space="0" w:color="auto"/>
            </w:tcBorders>
            <w:shd w:val="clear" w:color="auto" w:fill="auto"/>
            <w:noWrap/>
            <w:vAlign w:val="center"/>
            <w:hideMark/>
          </w:tcPr>
          <w:p w14:paraId="3913689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38A1150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44,4442</w:t>
            </w:r>
          </w:p>
        </w:tc>
        <w:tc>
          <w:tcPr>
            <w:tcW w:w="707" w:type="pct"/>
            <w:tcBorders>
              <w:top w:val="nil"/>
              <w:left w:val="nil"/>
              <w:bottom w:val="single" w:sz="4" w:space="0" w:color="auto"/>
              <w:right w:val="single" w:sz="4" w:space="0" w:color="auto"/>
            </w:tcBorders>
            <w:shd w:val="clear" w:color="auto" w:fill="auto"/>
            <w:noWrap/>
            <w:vAlign w:val="center"/>
            <w:hideMark/>
          </w:tcPr>
          <w:p w14:paraId="16B02D5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28,7354</w:t>
            </w:r>
          </w:p>
        </w:tc>
        <w:tc>
          <w:tcPr>
            <w:tcW w:w="601" w:type="pct"/>
            <w:tcBorders>
              <w:top w:val="nil"/>
              <w:left w:val="nil"/>
              <w:bottom w:val="single" w:sz="4" w:space="0" w:color="auto"/>
              <w:right w:val="single" w:sz="4" w:space="0" w:color="auto"/>
            </w:tcBorders>
            <w:shd w:val="clear" w:color="auto" w:fill="auto"/>
            <w:noWrap/>
            <w:vAlign w:val="center"/>
            <w:hideMark/>
          </w:tcPr>
          <w:p w14:paraId="7FC767B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23.02.2023</w:t>
            </w:r>
          </w:p>
        </w:tc>
      </w:tr>
      <w:tr w:rsidR="00B10E7B" w:rsidRPr="00BE616E" w14:paraId="67B49BA5"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2D9DCD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229</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AFAEA0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Egretă mare</w:t>
            </w:r>
          </w:p>
        </w:tc>
        <w:tc>
          <w:tcPr>
            <w:tcW w:w="1336" w:type="pct"/>
            <w:tcBorders>
              <w:top w:val="nil"/>
              <w:left w:val="nil"/>
              <w:bottom w:val="single" w:sz="4" w:space="0" w:color="auto"/>
              <w:right w:val="single" w:sz="4" w:space="0" w:color="auto"/>
            </w:tcBorders>
            <w:shd w:val="clear" w:color="auto" w:fill="auto"/>
            <w:noWrap/>
            <w:vAlign w:val="center"/>
            <w:hideMark/>
          </w:tcPr>
          <w:p w14:paraId="66F18714"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Ardea alba</w:t>
            </w:r>
          </w:p>
        </w:tc>
        <w:tc>
          <w:tcPr>
            <w:tcW w:w="472" w:type="pct"/>
            <w:tcBorders>
              <w:top w:val="nil"/>
              <w:left w:val="nil"/>
              <w:bottom w:val="single" w:sz="4" w:space="0" w:color="auto"/>
              <w:right w:val="single" w:sz="4" w:space="0" w:color="auto"/>
            </w:tcBorders>
            <w:shd w:val="clear" w:color="auto" w:fill="auto"/>
            <w:noWrap/>
            <w:vAlign w:val="center"/>
            <w:hideMark/>
          </w:tcPr>
          <w:p w14:paraId="5AD7F75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2A39703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44,4445</w:t>
            </w:r>
          </w:p>
        </w:tc>
        <w:tc>
          <w:tcPr>
            <w:tcW w:w="707" w:type="pct"/>
            <w:tcBorders>
              <w:top w:val="nil"/>
              <w:left w:val="nil"/>
              <w:bottom w:val="single" w:sz="4" w:space="0" w:color="auto"/>
              <w:right w:val="single" w:sz="4" w:space="0" w:color="auto"/>
            </w:tcBorders>
            <w:shd w:val="clear" w:color="auto" w:fill="auto"/>
            <w:noWrap/>
            <w:vAlign w:val="center"/>
            <w:hideMark/>
          </w:tcPr>
          <w:p w14:paraId="7893E2F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28,7358</w:t>
            </w:r>
          </w:p>
        </w:tc>
        <w:tc>
          <w:tcPr>
            <w:tcW w:w="601" w:type="pct"/>
            <w:tcBorders>
              <w:top w:val="nil"/>
              <w:left w:val="nil"/>
              <w:bottom w:val="single" w:sz="4" w:space="0" w:color="auto"/>
              <w:right w:val="single" w:sz="4" w:space="0" w:color="auto"/>
            </w:tcBorders>
            <w:shd w:val="clear" w:color="auto" w:fill="auto"/>
            <w:noWrap/>
            <w:vAlign w:val="center"/>
            <w:hideMark/>
          </w:tcPr>
          <w:p w14:paraId="5C774C3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23.02.2023</w:t>
            </w:r>
          </w:p>
        </w:tc>
      </w:tr>
      <w:tr w:rsidR="00B10E7B" w:rsidRPr="00BE616E" w14:paraId="37CD0CB7"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6C400D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230</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860907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Ciocârlan</w:t>
            </w:r>
          </w:p>
        </w:tc>
        <w:tc>
          <w:tcPr>
            <w:tcW w:w="1336" w:type="pct"/>
            <w:tcBorders>
              <w:top w:val="nil"/>
              <w:left w:val="nil"/>
              <w:bottom w:val="single" w:sz="4" w:space="0" w:color="auto"/>
              <w:right w:val="single" w:sz="4" w:space="0" w:color="auto"/>
            </w:tcBorders>
            <w:shd w:val="clear" w:color="auto" w:fill="auto"/>
            <w:noWrap/>
            <w:vAlign w:val="center"/>
            <w:hideMark/>
          </w:tcPr>
          <w:p w14:paraId="2B932210"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Galerida cristata</w:t>
            </w:r>
          </w:p>
        </w:tc>
        <w:tc>
          <w:tcPr>
            <w:tcW w:w="472" w:type="pct"/>
            <w:tcBorders>
              <w:top w:val="nil"/>
              <w:left w:val="nil"/>
              <w:bottom w:val="single" w:sz="4" w:space="0" w:color="auto"/>
              <w:right w:val="single" w:sz="4" w:space="0" w:color="auto"/>
            </w:tcBorders>
            <w:shd w:val="clear" w:color="auto" w:fill="auto"/>
            <w:noWrap/>
            <w:vAlign w:val="center"/>
            <w:hideMark/>
          </w:tcPr>
          <w:p w14:paraId="468E8AF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5</w:t>
            </w:r>
          </w:p>
        </w:tc>
        <w:tc>
          <w:tcPr>
            <w:tcW w:w="550" w:type="pct"/>
            <w:tcBorders>
              <w:top w:val="nil"/>
              <w:left w:val="nil"/>
              <w:bottom w:val="single" w:sz="4" w:space="0" w:color="auto"/>
              <w:right w:val="single" w:sz="4" w:space="0" w:color="auto"/>
            </w:tcBorders>
            <w:shd w:val="clear" w:color="auto" w:fill="auto"/>
            <w:noWrap/>
            <w:vAlign w:val="center"/>
            <w:hideMark/>
          </w:tcPr>
          <w:p w14:paraId="657606B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44,4435</w:t>
            </w:r>
          </w:p>
        </w:tc>
        <w:tc>
          <w:tcPr>
            <w:tcW w:w="707" w:type="pct"/>
            <w:tcBorders>
              <w:top w:val="nil"/>
              <w:left w:val="nil"/>
              <w:bottom w:val="single" w:sz="4" w:space="0" w:color="auto"/>
              <w:right w:val="single" w:sz="4" w:space="0" w:color="auto"/>
            </w:tcBorders>
            <w:shd w:val="clear" w:color="auto" w:fill="auto"/>
            <w:noWrap/>
            <w:vAlign w:val="center"/>
            <w:hideMark/>
          </w:tcPr>
          <w:p w14:paraId="7BEB696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28,7353</w:t>
            </w:r>
          </w:p>
        </w:tc>
        <w:tc>
          <w:tcPr>
            <w:tcW w:w="601" w:type="pct"/>
            <w:tcBorders>
              <w:top w:val="nil"/>
              <w:left w:val="nil"/>
              <w:bottom w:val="single" w:sz="4" w:space="0" w:color="auto"/>
              <w:right w:val="single" w:sz="4" w:space="0" w:color="auto"/>
            </w:tcBorders>
            <w:shd w:val="clear" w:color="auto" w:fill="auto"/>
            <w:noWrap/>
            <w:vAlign w:val="center"/>
            <w:hideMark/>
          </w:tcPr>
          <w:p w14:paraId="11384C1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23.02.2023</w:t>
            </w:r>
          </w:p>
        </w:tc>
      </w:tr>
      <w:tr w:rsidR="00B10E7B" w:rsidRPr="00BE616E" w14:paraId="61446697"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06D9EF2" w14:textId="3D9C5934" w:rsidR="00B10E7B" w:rsidRPr="00BE616E" w:rsidRDefault="00CD6815" w:rsidP="00444841">
            <w:pPr>
              <w:spacing w:after="0" w:line="240" w:lineRule="auto"/>
              <w:jc w:val="center"/>
              <w:rPr>
                <w:rFonts w:eastAsia="Times New Roman" w:cs="Calibri"/>
                <w:color w:val="000000"/>
                <w:sz w:val="16"/>
                <w:szCs w:val="16"/>
                <w:lang w:eastAsia="ro-RO"/>
              </w:rPr>
            </w:pPr>
            <w:r>
              <w:rPr>
                <w:rFonts w:cs="Calibri"/>
                <w:color w:val="000000"/>
                <w:sz w:val="16"/>
                <w:szCs w:val="16"/>
              </w:rPr>
              <w:t>271</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8779B4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Pelican creț</w:t>
            </w:r>
          </w:p>
        </w:tc>
        <w:tc>
          <w:tcPr>
            <w:tcW w:w="1336" w:type="pct"/>
            <w:tcBorders>
              <w:top w:val="nil"/>
              <w:left w:val="nil"/>
              <w:bottom w:val="single" w:sz="4" w:space="0" w:color="auto"/>
              <w:right w:val="single" w:sz="4" w:space="0" w:color="auto"/>
            </w:tcBorders>
            <w:shd w:val="clear" w:color="auto" w:fill="auto"/>
            <w:noWrap/>
            <w:vAlign w:val="center"/>
            <w:hideMark/>
          </w:tcPr>
          <w:p w14:paraId="3F8CEC2D"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Pelecanus crispus</w:t>
            </w:r>
          </w:p>
        </w:tc>
        <w:tc>
          <w:tcPr>
            <w:tcW w:w="472" w:type="pct"/>
            <w:tcBorders>
              <w:top w:val="nil"/>
              <w:left w:val="nil"/>
              <w:bottom w:val="single" w:sz="4" w:space="0" w:color="auto"/>
              <w:right w:val="single" w:sz="4" w:space="0" w:color="auto"/>
            </w:tcBorders>
            <w:shd w:val="clear" w:color="auto" w:fill="auto"/>
            <w:noWrap/>
            <w:vAlign w:val="center"/>
            <w:hideMark/>
          </w:tcPr>
          <w:p w14:paraId="1C4D5E1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5F1EF60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44,4457</w:t>
            </w:r>
          </w:p>
        </w:tc>
        <w:tc>
          <w:tcPr>
            <w:tcW w:w="707" w:type="pct"/>
            <w:tcBorders>
              <w:top w:val="nil"/>
              <w:left w:val="nil"/>
              <w:bottom w:val="single" w:sz="4" w:space="0" w:color="auto"/>
              <w:right w:val="single" w:sz="4" w:space="0" w:color="auto"/>
            </w:tcBorders>
            <w:shd w:val="clear" w:color="auto" w:fill="auto"/>
            <w:noWrap/>
            <w:vAlign w:val="center"/>
            <w:hideMark/>
          </w:tcPr>
          <w:p w14:paraId="41D1B02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28,7473</w:t>
            </w:r>
          </w:p>
        </w:tc>
        <w:tc>
          <w:tcPr>
            <w:tcW w:w="601" w:type="pct"/>
            <w:tcBorders>
              <w:top w:val="nil"/>
              <w:left w:val="nil"/>
              <w:bottom w:val="single" w:sz="4" w:space="0" w:color="auto"/>
              <w:right w:val="single" w:sz="4" w:space="0" w:color="auto"/>
            </w:tcBorders>
            <w:shd w:val="clear" w:color="auto" w:fill="auto"/>
            <w:noWrap/>
            <w:vAlign w:val="center"/>
            <w:hideMark/>
          </w:tcPr>
          <w:p w14:paraId="245EBB4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23.02.2023</w:t>
            </w:r>
          </w:p>
        </w:tc>
      </w:tr>
      <w:tr w:rsidR="00B10E7B" w:rsidRPr="00BE616E" w14:paraId="59FF53DD"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820A518" w14:textId="3817EAC0" w:rsidR="00B10E7B" w:rsidRPr="00BE616E" w:rsidRDefault="00CD6815" w:rsidP="00444841">
            <w:pPr>
              <w:spacing w:after="0" w:line="240" w:lineRule="auto"/>
              <w:jc w:val="center"/>
              <w:rPr>
                <w:rFonts w:eastAsia="Times New Roman" w:cs="Calibri"/>
                <w:color w:val="000000"/>
                <w:sz w:val="16"/>
                <w:szCs w:val="16"/>
                <w:lang w:eastAsia="ro-RO"/>
              </w:rPr>
            </w:pPr>
            <w:r>
              <w:rPr>
                <w:rFonts w:cs="Calibri"/>
                <w:color w:val="000000"/>
                <w:sz w:val="16"/>
                <w:szCs w:val="16"/>
              </w:rPr>
              <w:t>271</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76A555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Lebădă de vară</w:t>
            </w:r>
          </w:p>
        </w:tc>
        <w:tc>
          <w:tcPr>
            <w:tcW w:w="1336" w:type="pct"/>
            <w:tcBorders>
              <w:top w:val="nil"/>
              <w:left w:val="nil"/>
              <w:bottom w:val="single" w:sz="4" w:space="0" w:color="auto"/>
              <w:right w:val="single" w:sz="4" w:space="0" w:color="auto"/>
            </w:tcBorders>
            <w:shd w:val="clear" w:color="auto" w:fill="auto"/>
            <w:noWrap/>
            <w:vAlign w:val="center"/>
            <w:hideMark/>
          </w:tcPr>
          <w:p w14:paraId="05580F32"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Cygnus olor</w:t>
            </w:r>
          </w:p>
        </w:tc>
        <w:tc>
          <w:tcPr>
            <w:tcW w:w="472" w:type="pct"/>
            <w:tcBorders>
              <w:top w:val="nil"/>
              <w:left w:val="nil"/>
              <w:bottom w:val="single" w:sz="4" w:space="0" w:color="auto"/>
              <w:right w:val="single" w:sz="4" w:space="0" w:color="auto"/>
            </w:tcBorders>
            <w:shd w:val="clear" w:color="auto" w:fill="auto"/>
            <w:noWrap/>
            <w:vAlign w:val="center"/>
            <w:hideMark/>
          </w:tcPr>
          <w:p w14:paraId="1E4BB3E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17</w:t>
            </w:r>
          </w:p>
        </w:tc>
        <w:tc>
          <w:tcPr>
            <w:tcW w:w="550" w:type="pct"/>
            <w:tcBorders>
              <w:top w:val="nil"/>
              <w:left w:val="nil"/>
              <w:bottom w:val="single" w:sz="4" w:space="0" w:color="auto"/>
              <w:right w:val="single" w:sz="4" w:space="0" w:color="auto"/>
            </w:tcBorders>
            <w:shd w:val="clear" w:color="auto" w:fill="auto"/>
            <w:noWrap/>
            <w:vAlign w:val="center"/>
            <w:hideMark/>
          </w:tcPr>
          <w:p w14:paraId="59425ED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44,4461</w:t>
            </w:r>
          </w:p>
        </w:tc>
        <w:tc>
          <w:tcPr>
            <w:tcW w:w="707" w:type="pct"/>
            <w:tcBorders>
              <w:top w:val="nil"/>
              <w:left w:val="nil"/>
              <w:bottom w:val="single" w:sz="4" w:space="0" w:color="auto"/>
              <w:right w:val="single" w:sz="4" w:space="0" w:color="auto"/>
            </w:tcBorders>
            <w:shd w:val="clear" w:color="auto" w:fill="auto"/>
            <w:noWrap/>
            <w:vAlign w:val="center"/>
            <w:hideMark/>
          </w:tcPr>
          <w:p w14:paraId="623E475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28,7474</w:t>
            </w:r>
          </w:p>
        </w:tc>
        <w:tc>
          <w:tcPr>
            <w:tcW w:w="601" w:type="pct"/>
            <w:tcBorders>
              <w:top w:val="nil"/>
              <w:left w:val="nil"/>
              <w:bottom w:val="single" w:sz="4" w:space="0" w:color="auto"/>
              <w:right w:val="single" w:sz="4" w:space="0" w:color="auto"/>
            </w:tcBorders>
            <w:shd w:val="clear" w:color="auto" w:fill="auto"/>
            <w:noWrap/>
            <w:vAlign w:val="center"/>
            <w:hideMark/>
          </w:tcPr>
          <w:p w14:paraId="0A437C2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23.02.2023</w:t>
            </w:r>
          </w:p>
        </w:tc>
      </w:tr>
      <w:tr w:rsidR="00B10E7B" w:rsidRPr="00BE616E" w14:paraId="1A073F58"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34121B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233</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64B87BC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Coțofană</w:t>
            </w:r>
          </w:p>
        </w:tc>
        <w:tc>
          <w:tcPr>
            <w:tcW w:w="1336" w:type="pct"/>
            <w:tcBorders>
              <w:top w:val="nil"/>
              <w:left w:val="nil"/>
              <w:bottom w:val="single" w:sz="4" w:space="0" w:color="auto"/>
              <w:right w:val="single" w:sz="4" w:space="0" w:color="auto"/>
            </w:tcBorders>
            <w:shd w:val="clear" w:color="auto" w:fill="auto"/>
            <w:noWrap/>
            <w:vAlign w:val="center"/>
            <w:hideMark/>
          </w:tcPr>
          <w:p w14:paraId="1471172D"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Pica pica</w:t>
            </w:r>
          </w:p>
        </w:tc>
        <w:tc>
          <w:tcPr>
            <w:tcW w:w="472" w:type="pct"/>
            <w:tcBorders>
              <w:top w:val="nil"/>
              <w:left w:val="nil"/>
              <w:bottom w:val="single" w:sz="4" w:space="0" w:color="auto"/>
              <w:right w:val="single" w:sz="4" w:space="0" w:color="auto"/>
            </w:tcBorders>
            <w:shd w:val="clear" w:color="auto" w:fill="auto"/>
            <w:noWrap/>
            <w:vAlign w:val="center"/>
            <w:hideMark/>
          </w:tcPr>
          <w:p w14:paraId="5192CE5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080209B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44,4279</w:t>
            </w:r>
          </w:p>
        </w:tc>
        <w:tc>
          <w:tcPr>
            <w:tcW w:w="707" w:type="pct"/>
            <w:tcBorders>
              <w:top w:val="nil"/>
              <w:left w:val="nil"/>
              <w:bottom w:val="single" w:sz="4" w:space="0" w:color="auto"/>
              <w:right w:val="single" w:sz="4" w:space="0" w:color="auto"/>
            </w:tcBorders>
            <w:shd w:val="clear" w:color="auto" w:fill="auto"/>
            <w:noWrap/>
            <w:vAlign w:val="center"/>
            <w:hideMark/>
          </w:tcPr>
          <w:p w14:paraId="513C6B5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28,7285</w:t>
            </w:r>
          </w:p>
        </w:tc>
        <w:tc>
          <w:tcPr>
            <w:tcW w:w="601" w:type="pct"/>
            <w:tcBorders>
              <w:top w:val="nil"/>
              <w:left w:val="nil"/>
              <w:bottom w:val="single" w:sz="4" w:space="0" w:color="auto"/>
              <w:right w:val="single" w:sz="4" w:space="0" w:color="auto"/>
            </w:tcBorders>
            <w:shd w:val="clear" w:color="auto" w:fill="auto"/>
            <w:noWrap/>
            <w:vAlign w:val="center"/>
            <w:hideMark/>
          </w:tcPr>
          <w:p w14:paraId="15EF57C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24.02.2023</w:t>
            </w:r>
          </w:p>
        </w:tc>
      </w:tr>
      <w:tr w:rsidR="00B10E7B" w:rsidRPr="00BE616E" w14:paraId="63B7D5D5"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315C27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234</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4D27BF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Erete vânăt</w:t>
            </w:r>
          </w:p>
        </w:tc>
        <w:tc>
          <w:tcPr>
            <w:tcW w:w="1336" w:type="pct"/>
            <w:tcBorders>
              <w:top w:val="nil"/>
              <w:left w:val="nil"/>
              <w:bottom w:val="single" w:sz="4" w:space="0" w:color="auto"/>
              <w:right w:val="single" w:sz="4" w:space="0" w:color="auto"/>
            </w:tcBorders>
            <w:shd w:val="clear" w:color="auto" w:fill="auto"/>
            <w:noWrap/>
            <w:vAlign w:val="center"/>
            <w:hideMark/>
          </w:tcPr>
          <w:p w14:paraId="69E99A2D"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Circus cyaneus</w:t>
            </w:r>
          </w:p>
        </w:tc>
        <w:tc>
          <w:tcPr>
            <w:tcW w:w="472" w:type="pct"/>
            <w:tcBorders>
              <w:top w:val="nil"/>
              <w:left w:val="nil"/>
              <w:bottom w:val="single" w:sz="4" w:space="0" w:color="auto"/>
              <w:right w:val="single" w:sz="4" w:space="0" w:color="auto"/>
            </w:tcBorders>
            <w:shd w:val="clear" w:color="auto" w:fill="auto"/>
            <w:noWrap/>
            <w:vAlign w:val="center"/>
            <w:hideMark/>
          </w:tcPr>
          <w:p w14:paraId="41CC911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5FE6993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44,4299</w:t>
            </w:r>
          </w:p>
        </w:tc>
        <w:tc>
          <w:tcPr>
            <w:tcW w:w="707" w:type="pct"/>
            <w:tcBorders>
              <w:top w:val="nil"/>
              <w:left w:val="nil"/>
              <w:bottom w:val="single" w:sz="4" w:space="0" w:color="auto"/>
              <w:right w:val="single" w:sz="4" w:space="0" w:color="auto"/>
            </w:tcBorders>
            <w:shd w:val="clear" w:color="auto" w:fill="auto"/>
            <w:noWrap/>
            <w:vAlign w:val="center"/>
            <w:hideMark/>
          </w:tcPr>
          <w:p w14:paraId="2C908A8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28,7274</w:t>
            </w:r>
          </w:p>
        </w:tc>
        <w:tc>
          <w:tcPr>
            <w:tcW w:w="601" w:type="pct"/>
            <w:tcBorders>
              <w:top w:val="nil"/>
              <w:left w:val="nil"/>
              <w:bottom w:val="single" w:sz="4" w:space="0" w:color="auto"/>
              <w:right w:val="single" w:sz="4" w:space="0" w:color="auto"/>
            </w:tcBorders>
            <w:shd w:val="clear" w:color="auto" w:fill="auto"/>
            <w:noWrap/>
            <w:vAlign w:val="center"/>
            <w:hideMark/>
          </w:tcPr>
          <w:p w14:paraId="401E413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24.02.2023</w:t>
            </w:r>
          </w:p>
        </w:tc>
      </w:tr>
      <w:tr w:rsidR="00B10E7B" w:rsidRPr="00BE616E" w14:paraId="13002D54"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E932ED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235</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F78952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Gârliță mare</w:t>
            </w:r>
          </w:p>
        </w:tc>
        <w:tc>
          <w:tcPr>
            <w:tcW w:w="1336" w:type="pct"/>
            <w:tcBorders>
              <w:top w:val="nil"/>
              <w:left w:val="nil"/>
              <w:bottom w:val="single" w:sz="4" w:space="0" w:color="auto"/>
              <w:right w:val="single" w:sz="4" w:space="0" w:color="auto"/>
            </w:tcBorders>
            <w:shd w:val="clear" w:color="auto" w:fill="auto"/>
            <w:noWrap/>
            <w:vAlign w:val="center"/>
            <w:hideMark/>
          </w:tcPr>
          <w:p w14:paraId="1FFE7845"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Anser albifrons</w:t>
            </w:r>
          </w:p>
        </w:tc>
        <w:tc>
          <w:tcPr>
            <w:tcW w:w="472" w:type="pct"/>
            <w:tcBorders>
              <w:top w:val="nil"/>
              <w:left w:val="nil"/>
              <w:bottom w:val="single" w:sz="4" w:space="0" w:color="auto"/>
              <w:right w:val="single" w:sz="4" w:space="0" w:color="auto"/>
            </w:tcBorders>
            <w:shd w:val="clear" w:color="auto" w:fill="auto"/>
            <w:noWrap/>
            <w:vAlign w:val="center"/>
            <w:hideMark/>
          </w:tcPr>
          <w:p w14:paraId="0058C20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6817C9D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44,4360</w:t>
            </w:r>
          </w:p>
        </w:tc>
        <w:tc>
          <w:tcPr>
            <w:tcW w:w="707" w:type="pct"/>
            <w:tcBorders>
              <w:top w:val="nil"/>
              <w:left w:val="nil"/>
              <w:bottom w:val="single" w:sz="4" w:space="0" w:color="auto"/>
              <w:right w:val="single" w:sz="4" w:space="0" w:color="auto"/>
            </w:tcBorders>
            <w:shd w:val="clear" w:color="auto" w:fill="auto"/>
            <w:noWrap/>
            <w:vAlign w:val="center"/>
            <w:hideMark/>
          </w:tcPr>
          <w:p w14:paraId="73A7851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28,7278</w:t>
            </w:r>
          </w:p>
        </w:tc>
        <w:tc>
          <w:tcPr>
            <w:tcW w:w="601" w:type="pct"/>
            <w:tcBorders>
              <w:top w:val="nil"/>
              <w:left w:val="nil"/>
              <w:bottom w:val="single" w:sz="4" w:space="0" w:color="auto"/>
              <w:right w:val="single" w:sz="4" w:space="0" w:color="auto"/>
            </w:tcBorders>
            <w:shd w:val="clear" w:color="auto" w:fill="auto"/>
            <w:noWrap/>
            <w:vAlign w:val="center"/>
            <w:hideMark/>
          </w:tcPr>
          <w:p w14:paraId="7CA9A3D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24.02.2023</w:t>
            </w:r>
          </w:p>
        </w:tc>
      </w:tr>
      <w:tr w:rsidR="00B10E7B" w:rsidRPr="00BE616E" w14:paraId="4D6B4911"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8D7B37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236</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60D1F7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Șorecar comun</w:t>
            </w:r>
          </w:p>
        </w:tc>
        <w:tc>
          <w:tcPr>
            <w:tcW w:w="1336" w:type="pct"/>
            <w:tcBorders>
              <w:top w:val="nil"/>
              <w:left w:val="nil"/>
              <w:bottom w:val="single" w:sz="4" w:space="0" w:color="auto"/>
              <w:right w:val="single" w:sz="4" w:space="0" w:color="auto"/>
            </w:tcBorders>
            <w:shd w:val="clear" w:color="auto" w:fill="auto"/>
            <w:noWrap/>
            <w:vAlign w:val="center"/>
            <w:hideMark/>
          </w:tcPr>
          <w:p w14:paraId="507E0C40"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Buteo buteo</w:t>
            </w:r>
          </w:p>
        </w:tc>
        <w:tc>
          <w:tcPr>
            <w:tcW w:w="472" w:type="pct"/>
            <w:tcBorders>
              <w:top w:val="nil"/>
              <w:left w:val="nil"/>
              <w:bottom w:val="single" w:sz="4" w:space="0" w:color="auto"/>
              <w:right w:val="single" w:sz="4" w:space="0" w:color="auto"/>
            </w:tcBorders>
            <w:shd w:val="clear" w:color="auto" w:fill="auto"/>
            <w:noWrap/>
            <w:vAlign w:val="center"/>
            <w:hideMark/>
          </w:tcPr>
          <w:p w14:paraId="0EA8C72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7BEDA73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44,4365</w:t>
            </w:r>
          </w:p>
        </w:tc>
        <w:tc>
          <w:tcPr>
            <w:tcW w:w="707" w:type="pct"/>
            <w:tcBorders>
              <w:top w:val="nil"/>
              <w:left w:val="nil"/>
              <w:bottom w:val="single" w:sz="4" w:space="0" w:color="auto"/>
              <w:right w:val="single" w:sz="4" w:space="0" w:color="auto"/>
            </w:tcBorders>
            <w:shd w:val="clear" w:color="auto" w:fill="auto"/>
            <w:noWrap/>
            <w:vAlign w:val="center"/>
            <w:hideMark/>
          </w:tcPr>
          <w:p w14:paraId="6735E19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28,7276</w:t>
            </w:r>
          </w:p>
        </w:tc>
        <w:tc>
          <w:tcPr>
            <w:tcW w:w="601" w:type="pct"/>
            <w:tcBorders>
              <w:top w:val="nil"/>
              <w:left w:val="nil"/>
              <w:bottom w:val="single" w:sz="4" w:space="0" w:color="auto"/>
              <w:right w:val="single" w:sz="4" w:space="0" w:color="auto"/>
            </w:tcBorders>
            <w:shd w:val="clear" w:color="auto" w:fill="auto"/>
            <w:noWrap/>
            <w:vAlign w:val="center"/>
            <w:hideMark/>
          </w:tcPr>
          <w:p w14:paraId="191B752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24.02.2023</w:t>
            </w:r>
          </w:p>
        </w:tc>
      </w:tr>
      <w:tr w:rsidR="00B10E7B" w:rsidRPr="00BE616E" w14:paraId="5D37B46C"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7DEE57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237</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D1613B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Cioară grivă</w:t>
            </w:r>
          </w:p>
        </w:tc>
        <w:tc>
          <w:tcPr>
            <w:tcW w:w="1336" w:type="pct"/>
            <w:tcBorders>
              <w:top w:val="nil"/>
              <w:left w:val="nil"/>
              <w:bottom w:val="single" w:sz="4" w:space="0" w:color="auto"/>
              <w:right w:val="single" w:sz="4" w:space="0" w:color="auto"/>
            </w:tcBorders>
            <w:shd w:val="clear" w:color="auto" w:fill="auto"/>
            <w:noWrap/>
            <w:vAlign w:val="center"/>
            <w:hideMark/>
          </w:tcPr>
          <w:p w14:paraId="42FE6B1B"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Corvus cornix</w:t>
            </w:r>
          </w:p>
        </w:tc>
        <w:tc>
          <w:tcPr>
            <w:tcW w:w="472" w:type="pct"/>
            <w:tcBorders>
              <w:top w:val="nil"/>
              <w:left w:val="nil"/>
              <w:bottom w:val="single" w:sz="4" w:space="0" w:color="auto"/>
              <w:right w:val="single" w:sz="4" w:space="0" w:color="auto"/>
            </w:tcBorders>
            <w:shd w:val="clear" w:color="auto" w:fill="auto"/>
            <w:noWrap/>
            <w:vAlign w:val="center"/>
            <w:hideMark/>
          </w:tcPr>
          <w:p w14:paraId="355FC3A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35E287A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44,4362</w:t>
            </w:r>
          </w:p>
        </w:tc>
        <w:tc>
          <w:tcPr>
            <w:tcW w:w="707" w:type="pct"/>
            <w:tcBorders>
              <w:top w:val="nil"/>
              <w:left w:val="nil"/>
              <w:bottom w:val="single" w:sz="4" w:space="0" w:color="auto"/>
              <w:right w:val="single" w:sz="4" w:space="0" w:color="auto"/>
            </w:tcBorders>
            <w:shd w:val="clear" w:color="auto" w:fill="auto"/>
            <w:noWrap/>
            <w:vAlign w:val="center"/>
            <w:hideMark/>
          </w:tcPr>
          <w:p w14:paraId="4E7B20A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28,7280</w:t>
            </w:r>
          </w:p>
        </w:tc>
        <w:tc>
          <w:tcPr>
            <w:tcW w:w="601" w:type="pct"/>
            <w:tcBorders>
              <w:top w:val="nil"/>
              <w:left w:val="nil"/>
              <w:bottom w:val="single" w:sz="4" w:space="0" w:color="auto"/>
              <w:right w:val="single" w:sz="4" w:space="0" w:color="auto"/>
            </w:tcBorders>
            <w:shd w:val="clear" w:color="auto" w:fill="auto"/>
            <w:noWrap/>
            <w:vAlign w:val="center"/>
            <w:hideMark/>
          </w:tcPr>
          <w:p w14:paraId="649FB03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24.02.2023</w:t>
            </w:r>
          </w:p>
        </w:tc>
      </w:tr>
      <w:tr w:rsidR="00B10E7B" w:rsidRPr="00BE616E" w14:paraId="0EFFCA84"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D1184E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238</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64245A7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Coțofană</w:t>
            </w:r>
          </w:p>
        </w:tc>
        <w:tc>
          <w:tcPr>
            <w:tcW w:w="1336" w:type="pct"/>
            <w:tcBorders>
              <w:top w:val="nil"/>
              <w:left w:val="nil"/>
              <w:bottom w:val="single" w:sz="4" w:space="0" w:color="auto"/>
              <w:right w:val="single" w:sz="4" w:space="0" w:color="auto"/>
            </w:tcBorders>
            <w:shd w:val="clear" w:color="auto" w:fill="auto"/>
            <w:noWrap/>
            <w:vAlign w:val="center"/>
            <w:hideMark/>
          </w:tcPr>
          <w:p w14:paraId="61AEC105"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Pica pica</w:t>
            </w:r>
          </w:p>
        </w:tc>
        <w:tc>
          <w:tcPr>
            <w:tcW w:w="472" w:type="pct"/>
            <w:tcBorders>
              <w:top w:val="nil"/>
              <w:left w:val="nil"/>
              <w:bottom w:val="single" w:sz="4" w:space="0" w:color="auto"/>
              <w:right w:val="single" w:sz="4" w:space="0" w:color="auto"/>
            </w:tcBorders>
            <w:shd w:val="clear" w:color="auto" w:fill="auto"/>
            <w:noWrap/>
            <w:vAlign w:val="center"/>
            <w:hideMark/>
          </w:tcPr>
          <w:p w14:paraId="082FD57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w:t>
            </w:r>
          </w:p>
        </w:tc>
        <w:tc>
          <w:tcPr>
            <w:tcW w:w="550" w:type="pct"/>
            <w:tcBorders>
              <w:top w:val="nil"/>
              <w:left w:val="nil"/>
              <w:bottom w:val="single" w:sz="4" w:space="0" w:color="auto"/>
              <w:right w:val="single" w:sz="4" w:space="0" w:color="auto"/>
            </w:tcBorders>
            <w:shd w:val="clear" w:color="auto" w:fill="auto"/>
            <w:noWrap/>
            <w:vAlign w:val="center"/>
            <w:hideMark/>
          </w:tcPr>
          <w:p w14:paraId="2E1C878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44,4384</w:t>
            </w:r>
          </w:p>
        </w:tc>
        <w:tc>
          <w:tcPr>
            <w:tcW w:w="707" w:type="pct"/>
            <w:tcBorders>
              <w:top w:val="nil"/>
              <w:left w:val="nil"/>
              <w:bottom w:val="single" w:sz="4" w:space="0" w:color="auto"/>
              <w:right w:val="single" w:sz="4" w:space="0" w:color="auto"/>
            </w:tcBorders>
            <w:shd w:val="clear" w:color="auto" w:fill="auto"/>
            <w:noWrap/>
            <w:vAlign w:val="center"/>
            <w:hideMark/>
          </w:tcPr>
          <w:p w14:paraId="1788FFD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28,7284</w:t>
            </w:r>
          </w:p>
        </w:tc>
        <w:tc>
          <w:tcPr>
            <w:tcW w:w="601" w:type="pct"/>
            <w:tcBorders>
              <w:top w:val="nil"/>
              <w:left w:val="nil"/>
              <w:bottom w:val="single" w:sz="4" w:space="0" w:color="auto"/>
              <w:right w:val="single" w:sz="4" w:space="0" w:color="auto"/>
            </w:tcBorders>
            <w:shd w:val="clear" w:color="auto" w:fill="auto"/>
            <w:noWrap/>
            <w:vAlign w:val="center"/>
            <w:hideMark/>
          </w:tcPr>
          <w:p w14:paraId="7DCBD03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24.02.2023</w:t>
            </w:r>
          </w:p>
        </w:tc>
      </w:tr>
      <w:tr w:rsidR="00B10E7B" w:rsidRPr="00BE616E" w14:paraId="7E9175BB"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608D93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239</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C829DE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Erete vânăt</w:t>
            </w:r>
          </w:p>
        </w:tc>
        <w:tc>
          <w:tcPr>
            <w:tcW w:w="1336" w:type="pct"/>
            <w:tcBorders>
              <w:top w:val="nil"/>
              <w:left w:val="nil"/>
              <w:bottom w:val="single" w:sz="4" w:space="0" w:color="auto"/>
              <w:right w:val="single" w:sz="4" w:space="0" w:color="auto"/>
            </w:tcBorders>
            <w:shd w:val="clear" w:color="auto" w:fill="auto"/>
            <w:noWrap/>
            <w:vAlign w:val="center"/>
            <w:hideMark/>
          </w:tcPr>
          <w:p w14:paraId="59EF745D"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Circus cyaneus</w:t>
            </w:r>
          </w:p>
        </w:tc>
        <w:tc>
          <w:tcPr>
            <w:tcW w:w="472" w:type="pct"/>
            <w:tcBorders>
              <w:top w:val="nil"/>
              <w:left w:val="nil"/>
              <w:bottom w:val="single" w:sz="4" w:space="0" w:color="auto"/>
              <w:right w:val="single" w:sz="4" w:space="0" w:color="auto"/>
            </w:tcBorders>
            <w:shd w:val="clear" w:color="auto" w:fill="auto"/>
            <w:noWrap/>
            <w:vAlign w:val="center"/>
            <w:hideMark/>
          </w:tcPr>
          <w:p w14:paraId="524FF36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60393AD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44,4377</w:t>
            </w:r>
          </w:p>
        </w:tc>
        <w:tc>
          <w:tcPr>
            <w:tcW w:w="707" w:type="pct"/>
            <w:tcBorders>
              <w:top w:val="nil"/>
              <w:left w:val="nil"/>
              <w:bottom w:val="single" w:sz="4" w:space="0" w:color="auto"/>
              <w:right w:val="single" w:sz="4" w:space="0" w:color="auto"/>
            </w:tcBorders>
            <w:shd w:val="clear" w:color="auto" w:fill="auto"/>
            <w:noWrap/>
            <w:vAlign w:val="center"/>
            <w:hideMark/>
          </w:tcPr>
          <w:p w14:paraId="0E93191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28,7263</w:t>
            </w:r>
          </w:p>
        </w:tc>
        <w:tc>
          <w:tcPr>
            <w:tcW w:w="601" w:type="pct"/>
            <w:tcBorders>
              <w:top w:val="nil"/>
              <w:left w:val="nil"/>
              <w:bottom w:val="single" w:sz="4" w:space="0" w:color="auto"/>
              <w:right w:val="single" w:sz="4" w:space="0" w:color="auto"/>
            </w:tcBorders>
            <w:shd w:val="clear" w:color="auto" w:fill="auto"/>
            <w:noWrap/>
            <w:vAlign w:val="center"/>
            <w:hideMark/>
          </w:tcPr>
          <w:p w14:paraId="3C35FF5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24.02.2023</w:t>
            </w:r>
          </w:p>
        </w:tc>
      </w:tr>
      <w:tr w:rsidR="00B10E7B" w:rsidRPr="00BE616E" w14:paraId="1ECB155C"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D5E91E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240</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01108D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Erete de stuf</w:t>
            </w:r>
          </w:p>
        </w:tc>
        <w:tc>
          <w:tcPr>
            <w:tcW w:w="1336" w:type="pct"/>
            <w:tcBorders>
              <w:top w:val="nil"/>
              <w:left w:val="nil"/>
              <w:bottom w:val="single" w:sz="4" w:space="0" w:color="auto"/>
              <w:right w:val="single" w:sz="4" w:space="0" w:color="auto"/>
            </w:tcBorders>
            <w:shd w:val="clear" w:color="auto" w:fill="auto"/>
            <w:noWrap/>
            <w:vAlign w:val="center"/>
            <w:hideMark/>
          </w:tcPr>
          <w:p w14:paraId="488CEE7B"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Circus aeruginosus</w:t>
            </w:r>
          </w:p>
        </w:tc>
        <w:tc>
          <w:tcPr>
            <w:tcW w:w="472" w:type="pct"/>
            <w:tcBorders>
              <w:top w:val="nil"/>
              <w:left w:val="nil"/>
              <w:bottom w:val="single" w:sz="4" w:space="0" w:color="auto"/>
              <w:right w:val="single" w:sz="4" w:space="0" w:color="auto"/>
            </w:tcBorders>
            <w:shd w:val="clear" w:color="auto" w:fill="auto"/>
            <w:noWrap/>
            <w:vAlign w:val="center"/>
            <w:hideMark/>
          </w:tcPr>
          <w:p w14:paraId="61A5BE5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2E852C9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44,4383</w:t>
            </w:r>
          </w:p>
        </w:tc>
        <w:tc>
          <w:tcPr>
            <w:tcW w:w="707" w:type="pct"/>
            <w:tcBorders>
              <w:top w:val="nil"/>
              <w:left w:val="nil"/>
              <w:bottom w:val="single" w:sz="4" w:space="0" w:color="auto"/>
              <w:right w:val="single" w:sz="4" w:space="0" w:color="auto"/>
            </w:tcBorders>
            <w:shd w:val="clear" w:color="auto" w:fill="auto"/>
            <w:noWrap/>
            <w:vAlign w:val="center"/>
            <w:hideMark/>
          </w:tcPr>
          <w:p w14:paraId="460D3E4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28,7272</w:t>
            </w:r>
          </w:p>
        </w:tc>
        <w:tc>
          <w:tcPr>
            <w:tcW w:w="601" w:type="pct"/>
            <w:tcBorders>
              <w:top w:val="nil"/>
              <w:left w:val="nil"/>
              <w:bottom w:val="single" w:sz="4" w:space="0" w:color="auto"/>
              <w:right w:val="single" w:sz="4" w:space="0" w:color="auto"/>
            </w:tcBorders>
            <w:shd w:val="clear" w:color="auto" w:fill="auto"/>
            <w:noWrap/>
            <w:vAlign w:val="center"/>
            <w:hideMark/>
          </w:tcPr>
          <w:p w14:paraId="051C03D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24.02.2023</w:t>
            </w:r>
          </w:p>
        </w:tc>
      </w:tr>
      <w:tr w:rsidR="00B10E7B" w:rsidRPr="00BE616E" w14:paraId="491DD501"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FFF393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241</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D44030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Ciocârlie de bărăgan</w:t>
            </w:r>
          </w:p>
        </w:tc>
        <w:tc>
          <w:tcPr>
            <w:tcW w:w="1336" w:type="pct"/>
            <w:tcBorders>
              <w:top w:val="nil"/>
              <w:left w:val="nil"/>
              <w:bottom w:val="single" w:sz="4" w:space="0" w:color="auto"/>
              <w:right w:val="single" w:sz="4" w:space="0" w:color="auto"/>
            </w:tcBorders>
            <w:shd w:val="clear" w:color="auto" w:fill="auto"/>
            <w:noWrap/>
            <w:vAlign w:val="center"/>
            <w:hideMark/>
          </w:tcPr>
          <w:p w14:paraId="2534CEA1"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Melanocorypha calandra</w:t>
            </w:r>
          </w:p>
        </w:tc>
        <w:tc>
          <w:tcPr>
            <w:tcW w:w="472" w:type="pct"/>
            <w:tcBorders>
              <w:top w:val="nil"/>
              <w:left w:val="nil"/>
              <w:bottom w:val="single" w:sz="4" w:space="0" w:color="auto"/>
              <w:right w:val="single" w:sz="4" w:space="0" w:color="auto"/>
            </w:tcBorders>
            <w:shd w:val="clear" w:color="auto" w:fill="auto"/>
            <w:noWrap/>
            <w:vAlign w:val="center"/>
            <w:hideMark/>
          </w:tcPr>
          <w:p w14:paraId="75E7BAF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10</w:t>
            </w:r>
          </w:p>
        </w:tc>
        <w:tc>
          <w:tcPr>
            <w:tcW w:w="550" w:type="pct"/>
            <w:tcBorders>
              <w:top w:val="nil"/>
              <w:left w:val="nil"/>
              <w:bottom w:val="single" w:sz="4" w:space="0" w:color="auto"/>
              <w:right w:val="single" w:sz="4" w:space="0" w:color="auto"/>
            </w:tcBorders>
            <w:shd w:val="clear" w:color="auto" w:fill="auto"/>
            <w:noWrap/>
            <w:vAlign w:val="center"/>
            <w:hideMark/>
          </w:tcPr>
          <w:p w14:paraId="55FCBD0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44,4399</w:t>
            </w:r>
          </w:p>
        </w:tc>
        <w:tc>
          <w:tcPr>
            <w:tcW w:w="707" w:type="pct"/>
            <w:tcBorders>
              <w:top w:val="nil"/>
              <w:left w:val="nil"/>
              <w:bottom w:val="single" w:sz="4" w:space="0" w:color="auto"/>
              <w:right w:val="single" w:sz="4" w:space="0" w:color="auto"/>
            </w:tcBorders>
            <w:shd w:val="clear" w:color="auto" w:fill="auto"/>
            <w:noWrap/>
            <w:vAlign w:val="center"/>
            <w:hideMark/>
          </w:tcPr>
          <w:p w14:paraId="5BED401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28,7113</w:t>
            </w:r>
          </w:p>
        </w:tc>
        <w:tc>
          <w:tcPr>
            <w:tcW w:w="601" w:type="pct"/>
            <w:tcBorders>
              <w:top w:val="nil"/>
              <w:left w:val="nil"/>
              <w:bottom w:val="single" w:sz="4" w:space="0" w:color="auto"/>
              <w:right w:val="single" w:sz="4" w:space="0" w:color="auto"/>
            </w:tcBorders>
            <w:shd w:val="clear" w:color="auto" w:fill="auto"/>
            <w:noWrap/>
            <w:vAlign w:val="center"/>
            <w:hideMark/>
          </w:tcPr>
          <w:p w14:paraId="37BF835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24.02.2023</w:t>
            </w:r>
          </w:p>
        </w:tc>
      </w:tr>
      <w:tr w:rsidR="00B10E7B" w:rsidRPr="00BE616E" w14:paraId="5FE9F483"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88156A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242</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4E58BC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Lebădă de iarnă</w:t>
            </w:r>
          </w:p>
        </w:tc>
        <w:tc>
          <w:tcPr>
            <w:tcW w:w="1336" w:type="pct"/>
            <w:tcBorders>
              <w:top w:val="nil"/>
              <w:left w:val="nil"/>
              <w:bottom w:val="single" w:sz="4" w:space="0" w:color="auto"/>
              <w:right w:val="single" w:sz="4" w:space="0" w:color="auto"/>
            </w:tcBorders>
            <w:shd w:val="clear" w:color="auto" w:fill="auto"/>
            <w:noWrap/>
            <w:vAlign w:val="center"/>
            <w:hideMark/>
          </w:tcPr>
          <w:p w14:paraId="6530F01E"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Cygnus cygnus</w:t>
            </w:r>
          </w:p>
        </w:tc>
        <w:tc>
          <w:tcPr>
            <w:tcW w:w="472" w:type="pct"/>
            <w:tcBorders>
              <w:top w:val="nil"/>
              <w:left w:val="nil"/>
              <w:bottom w:val="single" w:sz="4" w:space="0" w:color="auto"/>
              <w:right w:val="single" w:sz="4" w:space="0" w:color="auto"/>
            </w:tcBorders>
            <w:shd w:val="clear" w:color="auto" w:fill="auto"/>
            <w:noWrap/>
            <w:vAlign w:val="center"/>
            <w:hideMark/>
          </w:tcPr>
          <w:p w14:paraId="2178950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139</w:t>
            </w:r>
          </w:p>
        </w:tc>
        <w:tc>
          <w:tcPr>
            <w:tcW w:w="550" w:type="pct"/>
            <w:tcBorders>
              <w:top w:val="nil"/>
              <w:left w:val="nil"/>
              <w:bottom w:val="single" w:sz="4" w:space="0" w:color="auto"/>
              <w:right w:val="single" w:sz="4" w:space="0" w:color="auto"/>
            </w:tcBorders>
            <w:shd w:val="clear" w:color="auto" w:fill="auto"/>
            <w:noWrap/>
            <w:vAlign w:val="center"/>
            <w:hideMark/>
          </w:tcPr>
          <w:p w14:paraId="29F9F72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44,4409</w:t>
            </w:r>
          </w:p>
        </w:tc>
        <w:tc>
          <w:tcPr>
            <w:tcW w:w="707" w:type="pct"/>
            <w:tcBorders>
              <w:top w:val="nil"/>
              <w:left w:val="nil"/>
              <w:bottom w:val="single" w:sz="4" w:space="0" w:color="auto"/>
              <w:right w:val="single" w:sz="4" w:space="0" w:color="auto"/>
            </w:tcBorders>
            <w:shd w:val="clear" w:color="auto" w:fill="auto"/>
            <w:noWrap/>
            <w:vAlign w:val="center"/>
            <w:hideMark/>
          </w:tcPr>
          <w:p w14:paraId="758A485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28,7026</w:t>
            </w:r>
          </w:p>
        </w:tc>
        <w:tc>
          <w:tcPr>
            <w:tcW w:w="601" w:type="pct"/>
            <w:tcBorders>
              <w:top w:val="nil"/>
              <w:left w:val="nil"/>
              <w:bottom w:val="single" w:sz="4" w:space="0" w:color="auto"/>
              <w:right w:val="single" w:sz="4" w:space="0" w:color="auto"/>
            </w:tcBorders>
            <w:shd w:val="clear" w:color="auto" w:fill="auto"/>
            <w:noWrap/>
            <w:vAlign w:val="center"/>
            <w:hideMark/>
          </w:tcPr>
          <w:p w14:paraId="5505F08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24.02.2023</w:t>
            </w:r>
          </w:p>
        </w:tc>
      </w:tr>
      <w:tr w:rsidR="00B10E7B" w:rsidRPr="00BE616E" w14:paraId="7507DCAA"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D5634A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243</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F2E0C0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Ciocârlie</w:t>
            </w:r>
          </w:p>
        </w:tc>
        <w:tc>
          <w:tcPr>
            <w:tcW w:w="1336" w:type="pct"/>
            <w:tcBorders>
              <w:top w:val="nil"/>
              <w:left w:val="nil"/>
              <w:bottom w:val="single" w:sz="4" w:space="0" w:color="auto"/>
              <w:right w:val="single" w:sz="4" w:space="0" w:color="auto"/>
            </w:tcBorders>
            <w:shd w:val="clear" w:color="auto" w:fill="auto"/>
            <w:noWrap/>
            <w:vAlign w:val="center"/>
            <w:hideMark/>
          </w:tcPr>
          <w:p w14:paraId="04907F4D"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Alauda arvensis</w:t>
            </w:r>
          </w:p>
        </w:tc>
        <w:tc>
          <w:tcPr>
            <w:tcW w:w="472" w:type="pct"/>
            <w:tcBorders>
              <w:top w:val="nil"/>
              <w:left w:val="nil"/>
              <w:bottom w:val="single" w:sz="4" w:space="0" w:color="auto"/>
              <w:right w:val="single" w:sz="4" w:space="0" w:color="auto"/>
            </w:tcBorders>
            <w:shd w:val="clear" w:color="auto" w:fill="auto"/>
            <w:noWrap/>
            <w:vAlign w:val="center"/>
            <w:hideMark/>
          </w:tcPr>
          <w:p w14:paraId="3670722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7</w:t>
            </w:r>
          </w:p>
        </w:tc>
        <w:tc>
          <w:tcPr>
            <w:tcW w:w="550" w:type="pct"/>
            <w:tcBorders>
              <w:top w:val="nil"/>
              <w:left w:val="nil"/>
              <w:bottom w:val="single" w:sz="4" w:space="0" w:color="auto"/>
              <w:right w:val="single" w:sz="4" w:space="0" w:color="auto"/>
            </w:tcBorders>
            <w:shd w:val="clear" w:color="auto" w:fill="auto"/>
            <w:noWrap/>
            <w:vAlign w:val="center"/>
            <w:hideMark/>
          </w:tcPr>
          <w:p w14:paraId="12D74EE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44,4366</w:t>
            </w:r>
          </w:p>
        </w:tc>
        <w:tc>
          <w:tcPr>
            <w:tcW w:w="707" w:type="pct"/>
            <w:tcBorders>
              <w:top w:val="nil"/>
              <w:left w:val="nil"/>
              <w:bottom w:val="single" w:sz="4" w:space="0" w:color="auto"/>
              <w:right w:val="single" w:sz="4" w:space="0" w:color="auto"/>
            </w:tcBorders>
            <w:shd w:val="clear" w:color="auto" w:fill="auto"/>
            <w:noWrap/>
            <w:vAlign w:val="center"/>
            <w:hideMark/>
          </w:tcPr>
          <w:p w14:paraId="68FBCC5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28,7092</w:t>
            </w:r>
          </w:p>
        </w:tc>
        <w:tc>
          <w:tcPr>
            <w:tcW w:w="601" w:type="pct"/>
            <w:tcBorders>
              <w:top w:val="nil"/>
              <w:left w:val="nil"/>
              <w:bottom w:val="single" w:sz="4" w:space="0" w:color="auto"/>
              <w:right w:val="single" w:sz="4" w:space="0" w:color="auto"/>
            </w:tcBorders>
            <w:shd w:val="clear" w:color="auto" w:fill="auto"/>
            <w:noWrap/>
            <w:vAlign w:val="center"/>
            <w:hideMark/>
          </w:tcPr>
          <w:p w14:paraId="1EDBE5B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24.02.2023</w:t>
            </w:r>
          </w:p>
        </w:tc>
      </w:tr>
      <w:tr w:rsidR="00B10E7B" w:rsidRPr="00BE616E" w14:paraId="143DEED6"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9A9616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244</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20A081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Cioară de semănătură</w:t>
            </w:r>
          </w:p>
        </w:tc>
        <w:tc>
          <w:tcPr>
            <w:tcW w:w="1336" w:type="pct"/>
            <w:tcBorders>
              <w:top w:val="nil"/>
              <w:left w:val="nil"/>
              <w:bottom w:val="single" w:sz="4" w:space="0" w:color="auto"/>
              <w:right w:val="single" w:sz="4" w:space="0" w:color="auto"/>
            </w:tcBorders>
            <w:shd w:val="clear" w:color="auto" w:fill="auto"/>
            <w:noWrap/>
            <w:vAlign w:val="center"/>
            <w:hideMark/>
          </w:tcPr>
          <w:p w14:paraId="55E4BD6F"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Corvus frugilegus</w:t>
            </w:r>
          </w:p>
        </w:tc>
        <w:tc>
          <w:tcPr>
            <w:tcW w:w="472" w:type="pct"/>
            <w:tcBorders>
              <w:top w:val="nil"/>
              <w:left w:val="nil"/>
              <w:bottom w:val="single" w:sz="4" w:space="0" w:color="auto"/>
              <w:right w:val="single" w:sz="4" w:space="0" w:color="auto"/>
            </w:tcBorders>
            <w:shd w:val="clear" w:color="auto" w:fill="auto"/>
            <w:noWrap/>
            <w:vAlign w:val="center"/>
            <w:hideMark/>
          </w:tcPr>
          <w:p w14:paraId="434420D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265</w:t>
            </w:r>
          </w:p>
        </w:tc>
        <w:tc>
          <w:tcPr>
            <w:tcW w:w="550" w:type="pct"/>
            <w:tcBorders>
              <w:top w:val="nil"/>
              <w:left w:val="nil"/>
              <w:bottom w:val="single" w:sz="4" w:space="0" w:color="auto"/>
              <w:right w:val="single" w:sz="4" w:space="0" w:color="auto"/>
            </w:tcBorders>
            <w:shd w:val="clear" w:color="auto" w:fill="auto"/>
            <w:noWrap/>
            <w:vAlign w:val="center"/>
            <w:hideMark/>
          </w:tcPr>
          <w:p w14:paraId="27ABEC6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44,4313</w:t>
            </w:r>
          </w:p>
        </w:tc>
        <w:tc>
          <w:tcPr>
            <w:tcW w:w="707" w:type="pct"/>
            <w:tcBorders>
              <w:top w:val="nil"/>
              <w:left w:val="nil"/>
              <w:bottom w:val="single" w:sz="4" w:space="0" w:color="auto"/>
              <w:right w:val="single" w:sz="4" w:space="0" w:color="auto"/>
            </w:tcBorders>
            <w:shd w:val="clear" w:color="auto" w:fill="auto"/>
            <w:noWrap/>
            <w:vAlign w:val="center"/>
            <w:hideMark/>
          </w:tcPr>
          <w:p w14:paraId="099A377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28,7246</w:t>
            </w:r>
          </w:p>
        </w:tc>
        <w:tc>
          <w:tcPr>
            <w:tcW w:w="601" w:type="pct"/>
            <w:tcBorders>
              <w:top w:val="nil"/>
              <w:left w:val="nil"/>
              <w:bottom w:val="single" w:sz="4" w:space="0" w:color="auto"/>
              <w:right w:val="single" w:sz="4" w:space="0" w:color="auto"/>
            </w:tcBorders>
            <w:shd w:val="clear" w:color="auto" w:fill="auto"/>
            <w:noWrap/>
            <w:vAlign w:val="center"/>
            <w:hideMark/>
          </w:tcPr>
          <w:p w14:paraId="7C4F961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23.02.2023</w:t>
            </w:r>
          </w:p>
        </w:tc>
      </w:tr>
      <w:tr w:rsidR="00B10E7B" w:rsidRPr="00BE616E" w14:paraId="2E561102"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700529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245</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26D7CA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Graur</w:t>
            </w:r>
          </w:p>
        </w:tc>
        <w:tc>
          <w:tcPr>
            <w:tcW w:w="1336" w:type="pct"/>
            <w:tcBorders>
              <w:top w:val="nil"/>
              <w:left w:val="nil"/>
              <w:bottom w:val="single" w:sz="4" w:space="0" w:color="auto"/>
              <w:right w:val="single" w:sz="4" w:space="0" w:color="auto"/>
            </w:tcBorders>
            <w:shd w:val="clear" w:color="auto" w:fill="auto"/>
            <w:noWrap/>
            <w:vAlign w:val="center"/>
            <w:hideMark/>
          </w:tcPr>
          <w:p w14:paraId="4D5471BB"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Sturnus vulgaris</w:t>
            </w:r>
          </w:p>
        </w:tc>
        <w:tc>
          <w:tcPr>
            <w:tcW w:w="472" w:type="pct"/>
            <w:tcBorders>
              <w:top w:val="nil"/>
              <w:left w:val="nil"/>
              <w:bottom w:val="single" w:sz="4" w:space="0" w:color="auto"/>
              <w:right w:val="single" w:sz="4" w:space="0" w:color="auto"/>
            </w:tcBorders>
            <w:shd w:val="clear" w:color="auto" w:fill="auto"/>
            <w:noWrap/>
            <w:vAlign w:val="center"/>
            <w:hideMark/>
          </w:tcPr>
          <w:p w14:paraId="3B9BE2F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160</w:t>
            </w:r>
          </w:p>
        </w:tc>
        <w:tc>
          <w:tcPr>
            <w:tcW w:w="550" w:type="pct"/>
            <w:tcBorders>
              <w:top w:val="nil"/>
              <w:left w:val="nil"/>
              <w:bottom w:val="single" w:sz="4" w:space="0" w:color="auto"/>
              <w:right w:val="single" w:sz="4" w:space="0" w:color="auto"/>
            </w:tcBorders>
            <w:shd w:val="clear" w:color="auto" w:fill="auto"/>
            <w:noWrap/>
            <w:vAlign w:val="center"/>
            <w:hideMark/>
          </w:tcPr>
          <w:p w14:paraId="665EAA8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44,4296</w:t>
            </w:r>
          </w:p>
        </w:tc>
        <w:tc>
          <w:tcPr>
            <w:tcW w:w="707" w:type="pct"/>
            <w:tcBorders>
              <w:top w:val="nil"/>
              <w:left w:val="nil"/>
              <w:bottom w:val="single" w:sz="4" w:space="0" w:color="auto"/>
              <w:right w:val="single" w:sz="4" w:space="0" w:color="auto"/>
            </w:tcBorders>
            <w:shd w:val="clear" w:color="auto" w:fill="auto"/>
            <w:noWrap/>
            <w:vAlign w:val="center"/>
            <w:hideMark/>
          </w:tcPr>
          <w:p w14:paraId="58C172A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28,7247</w:t>
            </w:r>
          </w:p>
        </w:tc>
        <w:tc>
          <w:tcPr>
            <w:tcW w:w="601" w:type="pct"/>
            <w:tcBorders>
              <w:top w:val="nil"/>
              <w:left w:val="nil"/>
              <w:bottom w:val="single" w:sz="4" w:space="0" w:color="auto"/>
              <w:right w:val="single" w:sz="4" w:space="0" w:color="auto"/>
            </w:tcBorders>
            <w:shd w:val="clear" w:color="auto" w:fill="auto"/>
            <w:noWrap/>
            <w:vAlign w:val="center"/>
            <w:hideMark/>
          </w:tcPr>
          <w:p w14:paraId="105880E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23.02.2023</w:t>
            </w:r>
          </w:p>
        </w:tc>
      </w:tr>
      <w:tr w:rsidR="00B10E7B" w:rsidRPr="00BE616E" w14:paraId="54849EAB"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6D7539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246</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DADB35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Gârliță mare</w:t>
            </w:r>
          </w:p>
        </w:tc>
        <w:tc>
          <w:tcPr>
            <w:tcW w:w="1336" w:type="pct"/>
            <w:tcBorders>
              <w:top w:val="nil"/>
              <w:left w:val="nil"/>
              <w:bottom w:val="single" w:sz="4" w:space="0" w:color="auto"/>
              <w:right w:val="single" w:sz="4" w:space="0" w:color="auto"/>
            </w:tcBorders>
            <w:shd w:val="clear" w:color="auto" w:fill="auto"/>
            <w:noWrap/>
            <w:vAlign w:val="center"/>
            <w:hideMark/>
          </w:tcPr>
          <w:p w14:paraId="0BC636BA"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Anser albifrons</w:t>
            </w:r>
          </w:p>
        </w:tc>
        <w:tc>
          <w:tcPr>
            <w:tcW w:w="472" w:type="pct"/>
            <w:tcBorders>
              <w:top w:val="nil"/>
              <w:left w:val="nil"/>
              <w:bottom w:val="single" w:sz="4" w:space="0" w:color="auto"/>
              <w:right w:val="single" w:sz="4" w:space="0" w:color="auto"/>
            </w:tcBorders>
            <w:shd w:val="clear" w:color="auto" w:fill="auto"/>
            <w:noWrap/>
            <w:vAlign w:val="center"/>
            <w:hideMark/>
          </w:tcPr>
          <w:p w14:paraId="4E2E258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5B61BEF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44,4361</w:t>
            </w:r>
          </w:p>
        </w:tc>
        <w:tc>
          <w:tcPr>
            <w:tcW w:w="707" w:type="pct"/>
            <w:tcBorders>
              <w:top w:val="nil"/>
              <w:left w:val="nil"/>
              <w:bottom w:val="single" w:sz="4" w:space="0" w:color="auto"/>
              <w:right w:val="single" w:sz="4" w:space="0" w:color="auto"/>
            </w:tcBorders>
            <w:shd w:val="clear" w:color="auto" w:fill="auto"/>
            <w:noWrap/>
            <w:vAlign w:val="center"/>
            <w:hideMark/>
          </w:tcPr>
          <w:p w14:paraId="4FE7382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28,7274</w:t>
            </w:r>
          </w:p>
        </w:tc>
        <w:tc>
          <w:tcPr>
            <w:tcW w:w="601" w:type="pct"/>
            <w:tcBorders>
              <w:top w:val="nil"/>
              <w:left w:val="nil"/>
              <w:bottom w:val="single" w:sz="4" w:space="0" w:color="auto"/>
              <w:right w:val="single" w:sz="4" w:space="0" w:color="auto"/>
            </w:tcBorders>
            <w:shd w:val="clear" w:color="auto" w:fill="auto"/>
            <w:noWrap/>
            <w:vAlign w:val="center"/>
            <w:hideMark/>
          </w:tcPr>
          <w:p w14:paraId="7461519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23.02.2023</w:t>
            </w:r>
          </w:p>
        </w:tc>
      </w:tr>
      <w:tr w:rsidR="00B10E7B" w:rsidRPr="00BE616E" w14:paraId="1ADDD07C"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EC7ED9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247</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6F2DA8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Uliu păsărar</w:t>
            </w:r>
          </w:p>
        </w:tc>
        <w:tc>
          <w:tcPr>
            <w:tcW w:w="1336" w:type="pct"/>
            <w:tcBorders>
              <w:top w:val="nil"/>
              <w:left w:val="nil"/>
              <w:bottom w:val="single" w:sz="4" w:space="0" w:color="auto"/>
              <w:right w:val="single" w:sz="4" w:space="0" w:color="auto"/>
            </w:tcBorders>
            <w:shd w:val="clear" w:color="auto" w:fill="auto"/>
            <w:noWrap/>
            <w:vAlign w:val="center"/>
            <w:hideMark/>
          </w:tcPr>
          <w:p w14:paraId="3DB54B20"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Accipiter nisus</w:t>
            </w:r>
          </w:p>
        </w:tc>
        <w:tc>
          <w:tcPr>
            <w:tcW w:w="472" w:type="pct"/>
            <w:tcBorders>
              <w:top w:val="nil"/>
              <w:left w:val="nil"/>
              <w:bottom w:val="single" w:sz="4" w:space="0" w:color="auto"/>
              <w:right w:val="single" w:sz="4" w:space="0" w:color="auto"/>
            </w:tcBorders>
            <w:shd w:val="clear" w:color="auto" w:fill="auto"/>
            <w:noWrap/>
            <w:vAlign w:val="center"/>
            <w:hideMark/>
          </w:tcPr>
          <w:p w14:paraId="6F0FD04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4CB73DB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44,4453</w:t>
            </w:r>
          </w:p>
        </w:tc>
        <w:tc>
          <w:tcPr>
            <w:tcW w:w="707" w:type="pct"/>
            <w:tcBorders>
              <w:top w:val="nil"/>
              <w:left w:val="nil"/>
              <w:bottom w:val="single" w:sz="4" w:space="0" w:color="auto"/>
              <w:right w:val="single" w:sz="4" w:space="0" w:color="auto"/>
            </w:tcBorders>
            <w:shd w:val="clear" w:color="auto" w:fill="auto"/>
            <w:noWrap/>
            <w:vAlign w:val="center"/>
            <w:hideMark/>
          </w:tcPr>
          <w:p w14:paraId="2CC684C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28,7329</w:t>
            </w:r>
          </w:p>
        </w:tc>
        <w:tc>
          <w:tcPr>
            <w:tcW w:w="601" w:type="pct"/>
            <w:tcBorders>
              <w:top w:val="nil"/>
              <w:left w:val="nil"/>
              <w:bottom w:val="single" w:sz="4" w:space="0" w:color="auto"/>
              <w:right w:val="single" w:sz="4" w:space="0" w:color="auto"/>
            </w:tcBorders>
            <w:shd w:val="clear" w:color="auto" w:fill="auto"/>
            <w:noWrap/>
            <w:vAlign w:val="center"/>
            <w:hideMark/>
          </w:tcPr>
          <w:p w14:paraId="56E1434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23.02.2023</w:t>
            </w:r>
          </w:p>
        </w:tc>
      </w:tr>
      <w:tr w:rsidR="00B10E7B" w:rsidRPr="00BE616E" w14:paraId="75FC8C3E"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A93DD8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248</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5A6F5B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Stârc cenușiu</w:t>
            </w:r>
          </w:p>
        </w:tc>
        <w:tc>
          <w:tcPr>
            <w:tcW w:w="1336" w:type="pct"/>
            <w:tcBorders>
              <w:top w:val="nil"/>
              <w:left w:val="nil"/>
              <w:bottom w:val="single" w:sz="4" w:space="0" w:color="auto"/>
              <w:right w:val="single" w:sz="4" w:space="0" w:color="auto"/>
            </w:tcBorders>
            <w:shd w:val="clear" w:color="auto" w:fill="auto"/>
            <w:noWrap/>
            <w:vAlign w:val="center"/>
            <w:hideMark/>
          </w:tcPr>
          <w:p w14:paraId="112C32C3"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Ardea cinerea</w:t>
            </w:r>
          </w:p>
        </w:tc>
        <w:tc>
          <w:tcPr>
            <w:tcW w:w="472" w:type="pct"/>
            <w:tcBorders>
              <w:top w:val="nil"/>
              <w:left w:val="nil"/>
              <w:bottom w:val="single" w:sz="4" w:space="0" w:color="auto"/>
              <w:right w:val="single" w:sz="4" w:space="0" w:color="auto"/>
            </w:tcBorders>
            <w:shd w:val="clear" w:color="auto" w:fill="auto"/>
            <w:noWrap/>
            <w:vAlign w:val="center"/>
            <w:hideMark/>
          </w:tcPr>
          <w:p w14:paraId="67A423C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1EFE5BD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44,4442</w:t>
            </w:r>
          </w:p>
        </w:tc>
        <w:tc>
          <w:tcPr>
            <w:tcW w:w="707" w:type="pct"/>
            <w:tcBorders>
              <w:top w:val="nil"/>
              <w:left w:val="nil"/>
              <w:bottom w:val="single" w:sz="4" w:space="0" w:color="auto"/>
              <w:right w:val="single" w:sz="4" w:space="0" w:color="auto"/>
            </w:tcBorders>
            <w:shd w:val="clear" w:color="auto" w:fill="auto"/>
            <w:noWrap/>
            <w:vAlign w:val="center"/>
            <w:hideMark/>
          </w:tcPr>
          <w:p w14:paraId="1F1553C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28,7354</w:t>
            </w:r>
          </w:p>
        </w:tc>
        <w:tc>
          <w:tcPr>
            <w:tcW w:w="601" w:type="pct"/>
            <w:tcBorders>
              <w:top w:val="nil"/>
              <w:left w:val="nil"/>
              <w:bottom w:val="single" w:sz="4" w:space="0" w:color="auto"/>
              <w:right w:val="single" w:sz="4" w:space="0" w:color="auto"/>
            </w:tcBorders>
            <w:shd w:val="clear" w:color="auto" w:fill="auto"/>
            <w:noWrap/>
            <w:vAlign w:val="center"/>
            <w:hideMark/>
          </w:tcPr>
          <w:p w14:paraId="103C57A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23.02.2023</w:t>
            </w:r>
          </w:p>
        </w:tc>
      </w:tr>
      <w:tr w:rsidR="00B10E7B" w:rsidRPr="00BE616E" w14:paraId="270E547F"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49D252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249</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BA7221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Egretă mare</w:t>
            </w:r>
          </w:p>
        </w:tc>
        <w:tc>
          <w:tcPr>
            <w:tcW w:w="1336" w:type="pct"/>
            <w:tcBorders>
              <w:top w:val="nil"/>
              <w:left w:val="nil"/>
              <w:bottom w:val="single" w:sz="4" w:space="0" w:color="auto"/>
              <w:right w:val="single" w:sz="4" w:space="0" w:color="auto"/>
            </w:tcBorders>
            <w:shd w:val="clear" w:color="auto" w:fill="auto"/>
            <w:noWrap/>
            <w:vAlign w:val="center"/>
            <w:hideMark/>
          </w:tcPr>
          <w:p w14:paraId="65D45706"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Ardea alba</w:t>
            </w:r>
          </w:p>
        </w:tc>
        <w:tc>
          <w:tcPr>
            <w:tcW w:w="472" w:type="pct"/>
            <w:tcBorders>
              <w:top w:val="nil"/>
              <w:left w:val="nil"/>
              <w:bottom w:val="single" w:sz="4" w:space="0" w:color="auto"/>
              <w:right w:val="single" w:sz="4" w:space="0" w:color="auto"/>
            </w:tcBorders>
            <w:shd w:val="clear" w:color="auto" w:fill="auto"/>
            <w:noWrap/>
            <w:vAlign w:val="center"/>
            <w:hideMark/>
          </w:tcPr>
          <w:p w14:paraId="1E1B6CA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1D23221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44,4445</w:t>
            </w:r>
          </w:p>
        </w:tc>
        <w:tc>
          <w:tcPr>
            <w:tcW w:w="707" w:type="pct"/>
            <w:tcBorders>
              <w:top w:val="nil"/>
              <w:left w:val="nil"/>
              <w:bottom w:val="single" w:sz="4" w:space="0" w:color="auto"/>
              <w:right w:val="single" w:sz="4" w:space="0" w:color="auto"/>
            </w:tcBorders>
            <w:shd w:val="clear" w:color="auto" w:fill="auto"/>
            <w:noWrap/>
            <w:vAlign w:val="center"/>
            <w:hideMark/>
          </w:tcPr>
          <w:p w14:paraId="67DFE91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28,7358</w:t>
            </w:r>
          </w:p>
        </w:tc>
        <w:tc>
          <w:tcPr>
            <w:tcW w:w="601" w:type="pct"/>
            <w:tcBorders>
              <w:top w:val="nil"/>
              <w:left w:val="nil"/>
              <w:bottom w:val="single" w:sz="4" w:space="0" w:color="auto"/>
              <w:right w:val="single" w:sz="4" w:space="0" w:color="auto"/>
            </w:tcBorders>
            <w:shd w:val="clear" w:color="auto" w:fill="auto"/>
            <w:noWrap/>
            <w:vAlign w:val="center"/>
            <w:hideMark/>
          </w:tcPr>
          <w:p w14:paraId="13FE8A5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23.02.2023</w:t>
            </w:r>
          </w:p>
        </w:tc>
      </w:tr>
      <w:tr w:rsidR="00B10E7B" w:rsidRPr="00BE616E" w14:paraId="7286063B"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BCC4FA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250</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818600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Ciocârlan</w:t>
            </w:r>
          </w:p>
        </w:tc>
        <w:tc>
          <w:tcPr>
            <w:tcW w:w="1336" w:type="pct"/>
            <w:tcBorders>
              <w:top w:val="nil"/>
              <w:left w:val="nil"/>
              <w:bottom w:val="single" w:sz="4" w:space="0" w:color="auto"/>
              <w:right w:val="single" w:sz="4" w:space="0" w:color="auto"/>
            </w:tcBorders>
            <w:shd w:val="clear" w:color="auto" w:fill="auto"/>
            <w:noWrap/>
            <w:vAlign w:val="center"/>
            <w:hideMark/>
          </w:tcPr>
          <w:p w14:paraId="7A28ECBE"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Galerida cristata</w:t>
            </w:r>
          </w:p>
        </w:tc>
        <w:tc>
          <w:tcPr>
            <w:tcW w:w="472" w:type="pct"/>
            <w:tcBorders>
              <w:top w:val="nil"/>
              <w:left w:val="nil"/>
              <w:bottom w:val="single" w:sz="4" w:space="0" w:color="auto"/>
              <w:right w:val="single" w:sz="4" w:space="0" w:color="auto"/>
            </w:tcBorders>
            <w:shd w:val="clear" w:color="auto" w:fill="auto"/>
            <w:noWrap/>
            <w:vAlign w:val="center"/>
            <w:hideMark/>
          </w:tcPr>
          <w:p w14:paraId="0F0F2D1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5</w:t>
            </w:r>
          </w:p>
        </w:tc>
        <w:tc>
          <w:tcPr>
            <w:tcW w:w="550" w:type="pct"/>
            <w:tcBorders>
              <w:top w:val="nil"/>
              <w:left w:val="nil"/>
              <w:bottom w:val="single" w:sz="4" w:space="0" w:color="auto"/>
              <w:right w:val="single" w:sz="4" w:space="0" w:color="auto"/>
            </w:tcBorders>
            <w:shd w:val="clear" w:color="auto" w:fill="auto"/>
            <w:noWrap/>
            <w:vAlign w:val="center"/>
            <w:hideMark/>
          </w:tcPr>
          <w:p w14:paraId="544071F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44,4435</w:t>
            </w:r>
          </w:p>
        </w:tc>
        <w:tc>
          <w:tcPr>
            <w:tcW w:w="707" w:type="pct"/>
            <w:tcBorders>
              <w:top w:val="nil"/>
              <w:left w:val="nil"/>
              <w:bottom w:val="single" w:sz="4" w:space="0" w:color="auto"/>
              <w:right w:val="single" w:sz="4" w:space="0" w:color="auto"/>
            </w:tcBorders>
            <w:shd w:val="clear" w:color="auto" w:fill="auto"/>
            <w:noWrap/>
            <w:vAlign w:val="center"/>
            <w:hideMark/>
          </w:tcPr>
          <w:p w14:paraId="4761D31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28,7353</w:t>
            </w:r>
          </w:p>
        </w:tc>
        <w:tc>
          <w:tcPr>
            <w:tcW w:w="601" w:type="pct"/>
            <w:tcBorders>
              <w:top w:val="nil"/>
              <w:left w:val="nil"/>
              <w:bottom w:val="single" w:sz="4" w:space="0" w:color="auto"/>
              <w:right w:val="single" w:sz="4" w:space="0" w:color="auto"/>
            </w:tcBorders>
            <w:shd w:val="clear" w:color="auto" w:fill="auto"/>
            <w:noWrap/>
            <w:vAlign w:val="center"/>
            <w:hideMark/>
          </w:tcPr>
          <w:p w14:paraId="0EEB436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23.02.2023</w:t>
            </w:r>
          </w:p>
        </w:tc>
      </w:tr>
      <w:tr w:rsidR="00B10E7B" w:rsidRPr="00BE616E" w14:paraId="6934B0EE"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AAA05A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251</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7A70FF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Pelican creț</w:t>
            </w:r>
          </w:p>
        </w:tc>
        <w:tc>
          <w:tcPr>
            <w:tcW w:w="1336" w:type="pct"/>
            <w:tcBorders>
              <w:top w:val="nil"/>
              <w:left w:val="nil"/>
              <w:bottom w:val="single" w:sz="4" w:space="0" w:color="auto"/>
              <w:right w:val="single" w:sz="4" w:space="0" w:color="auto"/>
            </w:tcBorders>
            <w:shd w:val="clear" w:color="auto" w:fill="auto"/>
            <w:noWrap/>
            <w:vAlign w:val="center"/>
            <w:hideMark/>
          </w:tcPr>
          <w:p w14:paraId="2F1C30BA"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Pelecanus crispus</w:t>
            </w:r>
          </w:p>
        </w:tc>
        <w:tc>
          <w:tcPr>
            <w:tcW w:w="472" w:type="pct"/>
            <w:tcBorders>
              <w:top w:val="nil"/>
              <w:left w:val="nil"/>
              <w:bottom w:val="single" w:sz="4" w:space="0" w:color="auto"/>
              <w:right w:val="single" w:sz="4" w:space="0" w:color="auto"/>
            </w:tcBorders>
            <w:shd w:val="clear" w:color="auto" w:fill="auto"/>
            <w:noWrap/>
            <w:vAlign w:val="center"/>
            <w:hideMark/>
          </w:tcPr>
          <w:p w14:paraId="678619A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1E93CDF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44,4457</w:t>
            </w:r>
          </w:p>
        </w:tc>
        <w:tc>
          <w:tcPr>
            <w:tcW w:w="707" w:type="pct"/>
            <w:tcBorders>
              <w:top w:val="nil"/>
              <w:left w:val="nil"/>
              <w:bottom w:val="single" w:sz="4" w:space="0" w:color="auto"/>
              <w:right w:val="single" w:sz="4" w:space="0" w:color="auto"/>
            </w:tcBorders>
            <w:shd w:val="clear" w:color="auto" w:fill="auto"/>
            <w:noWrap/>
            <w:vAlign w:val="center"/>
            <w:hideMark/>
          </w:tcPr>
          <w:p w14:paraId="2751B84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28,7473</w:t>
            </w:r>
          </w:p>
        </w:tc>
        <w:tc>
          <w:tcPr>
            <w:tcW w:w="601" w:type="pct"/>
            <w:tcBorders>
              <w:top w:val="nil"/>
              <w:left w:val="nil"/>
              <w:bottom w:val="single" w:sz="4" w:space="0" w:color="auto"/>
              <w:right w:val="single" w:sz="4" w:space="0" w:color="auto"/>
            </w:tcBorders>
            <w:shd w:val="clear" w:color="auto" w:fill="auto"/>
            <w:noWrap/>
            <w:vAlign w:val="center"/>
            <w:hideMark/>
          </w:tcPr>
          <w:p w14:paraId="0517481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23.02.2023</w:t>
            </w:r>
          </w:p>
        </w:tc>
      </w:tr>
      <w:tr w:rsidR="00B10E7B" w:rsidRPr="00BE616E" w14:paraId="18EDF0FB"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57484D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252</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219C31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Lebădă de vară</w:t>
            </w:r>
          </w:p>
        </w:tc>
        <w:tc>
          <w:tcPr>
            <w:tcW w:w="1336" w:type="pct"/>
            <w:tcBorders>
              <w:top w:val="nil"/>
              <w:left w:val="nil"/>
              <w:bottom w:val="single" w:sz="4" w:space="0" w:color="auto"/>
              <w:right w:val="single" w:sz="4" w:space="0" w:color="auto"/>
            </w:tcBorders>
            <w:shd w:val="clear" w:color="auto" w:fill="auto"/>
            <w:noWrap/>
            <w:vAlign w:val="center"/>
            <w:hideMark/>
          </w:tcPr>
          <w:p w14:paraId="315D202B"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Cygnus olor</w:t>
            </w:r>
          </w:p>
        </w:tc>
        <w:tc>
          <w:tcPr>
            <w:tcW w:w="472" w:type="pct"/>
            <w:tcBorders>
              <w:top w:val="nil"/>
              <w:left w:val="nil"/>
              <w:bottom w:val="single" w:sz="4" w:space="0" w:color="auto"/>
              <w:right w:val="single" w:sz="4" w:space="0" w:color="auto"/>
            </w:tcBorders>
            <w:shd w:val="clear" w:color="auto" w:fill="auto"/>
            <w:noWrap/>
            <w:vAlign w:val="center"/>
            <w:hideMark/>
          </w:tcPr>
          <w:p w14:paraId="5CA7E5E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17</w:t>
            </w:r>
          </w:p>
        </w:tc>
        <w:tc>
          <w:tcPr>
            <w:tcW w:w="550" w:type="pct"/>
            <w:tcBorders>
              <w:top w:val="nil"/>
              <w:left w:val="nil"/>
              <w:bottom w:val="single" w:sz="4" w:space="0" w:color="auto"/>
              <w:right w:val="single" w:sz="4" w:space="0" w:color="auto"/>
            </w:tcBorders>
            <w:shd w:val="clear" w:color="auto" w:fill="auto"/>
            <w:noWrap/>
            <w:vAlign w:val="center"/>
            <w:hideMark/>
          </w:tcPr>
          <w:p w14:paraId="302C401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44,4461</w:t>
            </w:r>
          </w:p>
        </w:tc>
        <w:tc>
          <w:tcPr>
            <w:tcW w:w="707" w:type="pct"/>
            <w:tcBorders>
              <w:top w:val="nil"/>
              <w:left w:val="nil"/>
              <w:bottom w:val="single" w:sz="4" w:space="0" w:color="auto"/>
              <w:right w:val="single" w:sz="4" w:space="0" w:color="auto"/>
            </w:tcBorders>
            <w:shd w:val="clear" w:color="auto" w:fill="auto"/>
            <w:noWrap/>
            <w:vAlign w:val="center"/>
            <w:hideMark/>
          </w:tcPr>
          <w:p w14:paraId="2CA466E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28,7474</w:t>
            </w:r>
          </w:p>
        </w:tc>
        <w:tc>
          <w:tcPr>
            <w:tcW w:w="601" w:type="pct"/>
            <w:tcBorders>
              <w:top w:val="nil"/>
              <w:left w:val="nil"/>
              <w:bottom w:val="single" w:sz="4" w:space="0" w:color="auto"/>
              <w:right w:val="single" w:sz="4" w:space="0" w:color="auto"/>
            </w:tcBorders>
            <w:shd w:val="clear" w:color="auto" w:fill="auto"/>
            <w:noWrap/>
            <w:vAlign w:val="center"/>
            <w:hideMark/>
          </w:tcPr>
          <w:p w14:paraId="3A0CD25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23.02.2023</w:t>
            </w:r>
          </w:p>
        </w:tc>
      </w:tr>
      <w:tr w:rsidR="00B10E7B" w:rsidRPr="00BE616E" w14:paraId="727B744C"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B42887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lastRenderedPageBreak/>
              <w:t>253</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279979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Coțofană</w:t>
            </w:r>
          </w:p>
        </w:tc>
        <w:tc>
          <w:tcPr>
            <w:tcW w:w="1336" w:type="pct"/>
            <w:tcBorders>
              <w:top w:val="nil"/>
              <w:left w:val="nil"/>
              <w:bottom w:val="single" w:sz="4" w:space="0" w:color="auto"/>
              <w:right w:val="single" w:sz="4" w:space="0" w:color="auto"/>
            </w:tcBorders>
            <w:shd w:val="clear" w:color="auto" w:fill="auto"/>
            <w:noWrap/>
            <w:vAlign w:val="center"/>
            <w:hideMark/>
          </w:tcPr>
          <w:p w14:paraId="4DBA5B58"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Pica pica</w:t>
            </w:r>
          </w:p>
        </w:tc>
        <w:tc>
          <w:tcPr>
            <w:tcW w:w="472" w:type="pct"/>
            <w:tcBorders>
              <w:top w:val="nil"/>
              <w:left w:val="nil"/>
              <w:bottom w:val="single" w:sz="4" w:space="0" w:color="auto"/>
              <w:right w:val="single" w:sz="4" w:space="0" w:color="auto"/>
            </w:tcBorders>
            <w:shd w:val="clear" w:color="auto" w:fill="auto"/>
            <w:noWrap/>
            <w:vAlign w:val="center"/>
            <w:hideMark/>
          </w:tcPr>
          <w:p w14:paraId="014F1BB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52E7A9D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44,4279</w:t>
            </w:r>
          </w:p>
        </w:tc>
        <w:tc>
          <w:tcPr>
            <w:tcW w:w="707" w:type="pct"/>
            <w:tcBorders>
              <w:top w:val="nil"/>
              <w:left w:val="nil"/>
              <w:bottom w:val="single" w:sz="4" w:space="0" w:color="auto"/>
              <w:right w:val="single" w:sz="4" w:space="0" w:color="auto"/>
            </w:tcBorders>
            <w:shd w:val="clear" w:color="auto" w:fill="auto"/>
            <w:noWrap/>
            <w:vAlign w:val="center"/>
            <w:hideMark/>
          </w:tcPr>
          <w:p w14:paraId="1C6AFC2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28,7285</w:t>
            </w:r>
          </w:p>
        </w:tc>
        <w:tc>
          <w:tcPr>
            <w:tcW w:w="601" w:type="pct"/>
            <w:tcBorders>
              <w:top w:val="nil"/>
              <w:left w:val="nil"/>
              <w:bottom w:val="single" w:sz="4" w:space="0" w:color="auto"/>
              <w:right w:val="single" w:sz="4" w:space="0" w:color="auto"/>
            </w:tcBorders>
            <w:shd w:val="clear" w:color="auto" w:fill="auto"/>
            <w:noWrap/>
            <w:vAlign w:val="center"/>
            <w:hideMark/>
          </w:tcPr>
          <w:p w14:paraId="4F57B30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24.02.2023</w:t>
            </w:r>
          </w:p>
        </w:tc>
      </w:tr>
      <w:tr w:rsidR="00B10E7B" w:rsidRPr="00BE616E" w14:paraId="0F16A614"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5296B4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254</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104D9A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Erete vânăt</w:t>
            </w:r>
          </w:p>
        </w:tc>
        <w:tc>
          <w:tcPr>
            <w:tcW w:w="1336" w:type="pct"/>
            <w:tcBorders>
              <w:top w:val="nil"/>
              <w:left w:val="nil"/>
              <w:bottom w:val="single" w:sz="4" w:space="0" w:color="auto"/>
              <w:right w:val="single" w:sz="4" w:space="0" w:color="auto"/>
            </w:tcBorders>
            <w:shd w:val="clear" w:color="auto" w:fill="auto"/>
            <w:noWrap/>
            <w:vAlign w:val="center"/>
            <w:hideMark/>
          </w:tcPr>
          <w:p w14:paraId="521EE696"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Circus cyaneus</w:t>
            </w:r>
          </w:p>
        </w:tc>
        <w:tc>
          <w:tcPr>
            <w:tcW w:w="472" w:type="pct"/>
            <w:tcBorders>
              <w:top w:val="nil"/>
              <w:left w:val="nil"/>
              <w:bottom w:val="single" w:sz="4" w:space="0" w:color="auto"/>
              <w:right w:val="single" w:sz="4" w:space="0" w:color="auto"/>
            </w:tcBorders>
            <w:shd w:val="clear" w:color="auto" w:fill="auto"/>
            <w:noWrap/>
            <w:vAlign w:val="center"/>
            <w:hideMark/>
          </w:tcPr>
          <w:p w14:paraId="0680D93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1818F85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44,4299</w:t>
            </w:r>
          </w:p>
        </w:tc>
        <w:tc>
          <w:tcPr>
            <w:tcW w:w="707" w:type="pct"/>
            <w:tcBorders>
              <w:top w:val="nil"/>
              <w:left w:val="nil"/>
              <w:bottom w:val="single" w:sz="4" w:space="0" w:color="auto"/>
              <w:right w:val="single" w:sz="4" w:space="0" w:color="auto"/>
            </w:tcBorders>
            <w:shd w:val="clear" w:color="auto" w:fill="auto"/>
            <w:noWrap/>
            <w:vAlign w:val="center"/>
            <w:hideMark/>
          </w:tcPr>
          <w:p w14:paraId="10FB8BF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28,7274</w:t>
            </w:r>
          </w:p>
        </w:tc>
        <w:tc>
          <w:tcPr>
            <w:tcW w:w="601" w:type="pct"/>
            <w:tcBorders>
              <w:top w:val="nil"/>
              <w:left w:val="nil"/>
              <w:bottom w:val="single" w:sz="4" w:space="0" w:color="auto"/>
              <w:right w:val="single" w:sz="4" w:space="0" w:color="auto"/>
            </w:tcBorders>
            <w:shd w:val="clear" w:color="auto" w:fill="auto"/>
            <w:noWrap/>
            <w:vAlign w:val="center"/>
            <w:hideMark/>
          </w:tcPr>
          <w:p w14:paraId="1D34D68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24.02.2023</w:t>
            </w:r>
          </w:p>
        </w:tc>
      </w:tr>
      <w:tr w:rsidR="00B10E7B" w:rsidRPr="00BE616E" w14:paraId="3B4B8C5D"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2EE071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255</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0939FB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Gârliță mare</w:t>
            </w:r>
          </w:p>
        </w:tc>
        <w:tc>
          <w:tcPr>
            <w:tcW w:w="1336" w:type="pct"/>
            <w:tcBorders>
              <w:top w:val="nil"/>
              <w:left w:val="nil"/>
              <w:bottom w:val="single" w:sz="4" w:space="0" w:color="auto"/>
              <w:right w:val="single" w:sz="4" w:space="0" w:color="auto"/>
            </w:tcBorders>
            <w:shd w:val="clear" w:color="auto" w:fill="auto"/>
            <w:noWrap/>
            <w:vAlign w:val="center"/>
            <w:hideMark/>
          </w:tcPr>
          <w:p w14:paraId="2A6290D6"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Anser albifrons</w:t>
            </w:r>
          </w:p>
        </w:tc>
        <w:tc>
          <w:tcPr>
            <w:tcW w:w="472" w:type="pct"/>
            <w:tcBorders>
              <w:top w:val="nil"/>
              <w:left w:val="nil"/>
              <w:bottom w:val="single" w:sz="4" w:space="0" w:color="auto"/>
              <w:right w:val="single" w:sz="4" w:space="0" w:color="auto"/>
            </w:tcBorders>
            <w:shd w:val="clear" w:color="auto" w:fill="auto"/>
            <w:noWrap/>
            <w:vAlign w:val="center"/>
            <w:hideMark/>
          </w:tcPr>
          <w:p w14:paraId="225B306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1F5D481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44,4360</w:t>
            </w:r>
          </w:p>
        </w:tc>
        <w:tc>
          <w:tcPr>
            <w:tcW w:w="707" w:type="pct"/>
            <w:tcBorders>
              <w:top w:val="nil"/>
              <w:left w:val="nil"/>
              <w:bottom w:val="single" w:sz="4" w:space="0" w:color="auto"/>
              <w:right w:val="single" w:sz="4" w:space="0" w:color="auto"/>
            </w:tcBorders>
            <w:shd w:val="clear" w:color="auto" w:fill="auto"/>
            <w:noWrap/>
            <w:vAlign w:val="center"/>
            <w:hideMark/>
          </w:tcPr>
          <w:p w14:paraId="58A2B42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28,7278</w:t>
            </w:r>
          </w:p>
        </w:tc>
        <w:tc>
          <w:tcPr>
            <w:tcW w:w="601" w:type="pct"/>
            <w:tcBorders>
              <w:top w:val="nil"/>
              <w:left w:val="nil"/>
              <w:bottom w:val="single" w:sz="4" w:space="0" w:color="auto"/>
              <w:right w:val="single" w:sz="4" w:space="0" w:color="auto"/>
            </w:tcBorders>
            <w:shd w:val="clear" w:color="auto" w:fill="auto"/>
            <w:noWrap/>
            <w:vAlign w:val="center"/>
            <w:hideMark/>
          </w:tcPr>
          <w:p w14:paraId="74E61F4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24.02.2023</w:t>
            </w:r>
          </w:p>
        </w:tc>
      </w:tr>
      <w:tr w:rsidR="00B10E7B" w:rsidRPr="00BE616E" w14:paraId="39B4A873"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C54990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256</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47FD28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Șorecar comun</w:t>
            </w:r>
          </w:p>
        </w:tc>
        <w:tc>
          <w:tcPr>
            <w:tcW w:w="1336" w:type="pct"/>
            <w:tcBorders>
              <w:top w:val="nil"/>
              <w:left w:val="nil"/>
              <w:bottom w:val="single" w:sz="4" w:space="0" w:color="auto"/>
              <w:right w:val="single" w:sz="4" w:space="0" w:color="auto"/>
            </w:tcBorders>
            <w:shd w:val="clear" w:color="auto" w:fill="auto"/>
            <w:noWrap/>
            <w:vAlign w:val="center"/>
            <w:hideMark/>
          </w:tcPr>
          <w:p w14:paraId="26BC39DF"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Buteo buteo</w:t>
            </w:r>
          </w:p>
        </w:tc>
        <w:tc>
          <w:tcPr>
            <w:tcW w:w="472" w:type="pct"/>
            <w:tcBorders>
              <w:top w:val="nil"/>
              <w:left w:val="nil"/>
              <w:bottom w:val="single" w:sz="4" w:space="0" w:color="auto"/>
              <w:right w:val="single" w:sz="4" w:space="0" w:color="auto"/>
            </w:tcBorders>
            <w:shd w:val="clear" w:color="auto" w:fill="auto"/>
            <w:noWrap/>
            <w:vAlign w:val="center"/>
            <w:hideMark/>
          </w:tcPr>
          <w:p w14:paraId="1E04D5A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3A85905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44,4365</w:t>
            </w:r>
          </w:p>
        </w:tc>
        <w:tc>
          <w:tcPr>
            <w:tcW w:w="707" w:type="pct"/>
            <w:tcBorders>
              <w:top w:val="nil"/>
              <w:left w:val="nil"/>
              <w:bottom w:val="single" w:sz="4" w:space="0" w:color="auto"/>
              <w:right w:val="single" w:sz="4" w:space="0" w:color="auto"/>
            </w:tcBorders>
            <w:shd w:val="clear" w:color="auto" w:fill="auto"/>
            <w:noWrap/>
            <w:vAlign w:val="center"/>
            <w:hideMark/>
          </w:tcPr>
          <w:p w14:paraId="30FEE1D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28,7276</w:t>
            </w:r>
          </w:p>
        </w:tc>
        <w:tc>
          <w:tcPr>
            <w:tcW w:w="601" w:type="pct"/>
            <w:tcBorders>
              <w:top w:val="nil"/>
              <w:left w:val="nil"/>
              <w:bottom w:val="single" w:sz="4" w:space="0" w:color="auto"/>
              <w:right w:val="single" w:sz="4" w:space="0" w:color="auto"/>
            </w:tcBorders>
            <w:shd w:val="clear" w:color="auto" w:fill="auto"/>
            <w:noWrap/>
            <w:vAlign w:val="center"/>
            <w:hideMark/>
          </w:tcPr>
          <w:p w14:paraId="3D2B1AE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24.02.2023</w:t>
            </w:r>
          </w:p>
        </w:tc>
      </w:tr>
      <w:tr w:rsidR="00B10E7B" w:rsidRPr="00BE616E" w14:paraId="0207D247"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2AF200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257</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36C03E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Cioară grivă</w:t>
            </w:r>
          </w:p>
        </w:tc>
        <w:tc>
          <w:tcPr>
            <w:tcW w:w="1336" w:type="pct"/>
            <w:tcBorders>
              <w:top w:val="nil"/>
              <w:left w:val="nil"/>
              <w:bottom w:val="single" w:sz="4" w:space="0" w:color="auto"/>
              <w:right w:val="single" w:sz="4" w:space="0" w:color="auto"/>
            </w:tcBorders>
            <w:shd w:val="clear" w:color="auto" w:fill="auto"/>
            <w:noWrap/>
            <w:vAlign w:val="center"/>
            <w:hideMark/>
          </w:tcPr>
          <w:p w14:paraId="11DFB06F"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Corvus cornix</w:t>
            </w:r>
          </w:p>
        </w:tc>
        <w:tc>
          <w:tcPr>
            <w:tcW w:w="472" w:type="pct"/>
            <w:tcBorders>
              <w:top w:val="nil"/>
              <w:left w:val="nil"/>
              <w:bottom w:val="single" w:sz="4" w:space="0" w:color="auto"/>
              <w:right w:val="single" w:sz="4" w:space="0" w:color="auto"/>
            </w:tcBorders>
            <w:shd w:val="clear" w:color="auto" w:fill="auto"/>
            <w:noWrap/>
            <w:vAlign w:val="center"/>
            <w:hideMark/>
          </w:tcPr>
          <w:p w14:paraId="4D80464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4D13DA5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44,4362</w:t>
            </w:r>
          </w:p>
        </w:tc>
        <w:tc>
          <w:tcPr>
            <w:tcW w:w="707" w:type="pct"/>
            <w:tcBorders>
              <w:top w:val="nil"/>
              <w:left w:val="nil"/>
              <w:bottom w:val="single" w:sz="4" w:space="0" w:color="auto"/>
              <w:right w:val="single" w:sz="4" w:space="0" w:color="auto"/>
            </w:tcBorders>
            <w:shd w:val="clear" w:color="auto" w:fill="auto"/>
            <w:noWrap/>
            <w:vAlign w:val="center"/>
            <w:hideMark/>
          </w:tcPr>
          <w:p w14:paraId="0DAD2F2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28,7280</w:t>
            </w:r>
          </w:p>
        </w:tc>
        <w:tc>
          <w:tcPr>
            <w:tcW w:w="601" w:type="pct"/>
            <w:tcBorders>
              <w:top w:val="nil"/>
              <w:left w:val="nil"/>
              <w:bottom w:val="single" w:sz="4" w:space="0" w:color="auto"/>
              <w:right w:val="single" w:sz="4" w:space="0" w:color="auto"/>
            </w:tcBorders>
            <w:shd w:val="clear" w:color="auto" w:fill="auto"/>
            <w:noWrap/>
            <w:vAlign w:val="center"/>
            <w:hideMark/>
          </w:tcPr>
          <w:p w14:paraId="47F7A1D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24.02.2023</w:t>
            </w:r>
          </w:p>
        </w:tc>
      </w:tr>
      <w:tr w:rsidR="00B10E7B" w:rsidRPr="00BE616E" w14:paraId="432B8BF2"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11AB13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258</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80DEA3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Coțofană</w:t>
            </w:r>
          </w:p>
        </w:tc>
        <w:tc>
          <w:tcPr>
            <w:tcW w:w="1336" w:type="pct"/>
            <w:tcBorders>
              <w:top w:val="nil"/>
              <w:left w:val="nil"/>
              <w:bottom w:val="single" w:sz="4" w:space="0" w:color="auto"/>
              <w:right w:val="single" w:sz="4" w:space="0" w:color="auto"/>
            </w:tcBorders>
            <w:shd w:val="clear" w:color="auto" w:fill="auto"/>
            <w:noWrap/>
            <w:vAlign w:val="center"/>
            <w:hideMark/>
          </w:tcPr>
          <w:p w14:paraId="48DE4EC2"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Pica pica</w:t>
            </w:r>
          </w:p>
        </w:tc>
        <w:tc>
          <w:tcPr>
            <w:tcW w:w="472" w:type="pct"/>
            <w:tcBorders>
              <w:top w:val="nil"/>
              <w:left w:val="nil"/>
              <w:bottom w:val="single" w:sz="4" w:space="0" w:color="auto"/>
              <w:right w:val="single" w:sz="4" w:space="0" w:color="auto"/>
            </w:tcBorders>
            <w:shd w:val="clear" w:color="auto" w:fill="auto"/>
            <w:noWrap/>
            <w:vAlign w:val="center"/>
            <w:hideMark/>
          </w:tcPr>
          <w:p w14:paraId="138043F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w:t>
            </w:r>
          </w:p>
        </w:tc>
        <w:tc>
          <w:tcPr>
            <w:tcW w:w="550" w:type="pct"/>
            <w:tcBorders>
              <w:top w:val="nil"/>
              <w:left w:val="nil"/>
              <w:bottom w:val="single" w:sz="4" w:space="0" w:color="auto"/>
              <w:right w:val="single" w:sz="4" w:space="0" w:color="auto"/>
            </w:tcBorders>
            <w:shd w:val="clear" w:color="auto" w:fill="auto"/>
            <w:noWrap/>
            <w:vAlign w:val="center"/>
            <w:hideMark/>
          </w:tcPr>
          <w:p w14:paraId="3ABC2C4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44,4384</w:t>
            </w:r>
          </w:p>
        </w:tc>
        <w:tc>
          <w:tcPr>
            <w:tcW w:w="707" w:type="pct"/>
            <w:tcBorders>
              <w:top w:val="nil"/>
              <w:left w:val="nil"/>
              <w:bottom w:val="single" w:sz="4" w:space="0" w:color="auto"/>
              <w:right w:val="single" w:sz="4" w:space="0" w:color="auto"/>
            </w:tcBorders>
            <w:shd w:val="clear" w:color="auto" w:fill="auto"/>
            <w:noWrap/>
            <w:vAlign w:val="center"/>
            <w:hideMark/>
          </w:tcPr>
          <w:p w14:paraId="5FFA851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28,7284</w:t>
            </w:r>
          </w:p>
        </w:tc>
        <w:tc>
          <w:tcPr>
            <w:tcW w:w="601" w:type="pct"/>
            <w:tcBorders>
              <w:top w:val="nil"/>
              <w:left w:val="nil"/>
              <w:bottom w:val="single" w:sz="4" w:space="0" w:color="auto"/>
              <w:right w:val="single" w:sz="4" w:space="0" w:color="auto"/>
            </w:tcBorders>
            <w:shd w:val="clear" w:color="auto" w:fill="auto"/>
            <w:noWrap/>
            <w:vAlign w:val="center"/>
            <w:hideMark/>
          </w:tcPr>
          <w:p w14:paraId="28CFB3A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24.02.2023</w:t>
            </w:r>
          </w:p>
        </w:tc>
      </w:tr>
      <w:tr w:rsidR="00B10E7B" w:rsidRPr="00BE616E" w14:paraId="6F246324"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8A495E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259</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D18D58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Erete vânăt</w:t>
            </w:r>
          </w:p>
        </w:tc>
        <w:tc>
          <w:tcPr>
            <w:tcW w:w="1336" w:type="pct"/>
            <w:tcBorders>
              <w:top w:val="nil"/>
              <w:left w:val="nil"/>
              <w:bottom w:val="single" w:sz="4" w:space="0" w:color="auto"/>
              <w:right w:val="single" w:sz="4" w:space="0" w:color="auto"/>
            </w:tcBorders>
            <w:shd w:val="clear" w:color="auto" w:fill="auto"/>
            <w:noWrap/>
            <w:vAlign w:val="center"/>
            <w:hideMark/>
          </w:tcPr>
          <w:p w14:paraId="1CC57970"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Circus cyaneus</w:t>
            </w:r>
          </w:p>
        </w:tc>
        <w:tc>
          <w:tcPr>
            <w:tcW w:w="472" w:type="pct"/>
            <w:tcBorders>
              <w:top w:val="nil"/>
              <w:left w:val="nil"/>
              <w:bottom w:val="single" w:sz="4" w:space="0" w:color="auto"/>
              <w:right w:val="single" w:sz="4" w:space="0" w:color="auto"/>
            </w:tcBorders>
            <w:shd w:val="clear" w:color="auto" w:fill="auto"/>
            <w:noWrap/>
            <w:vAlign w:val="center"/>
            <w:hideMark/>
          </w:tcPr>
          <w:p w14:paraId="5ED070C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7D83CA9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44,4377</w:t>
            </w:r>
          </w:p>
        </w:tc>
        <w:tc>
          <w:tcPr>
            <w:tcW w:w="707" w:type="pct"/>
            <w:tcBorders>
              <w:top w:val="nil"/>
              <w:left w:val="nil"/>
              <w:bottom w:val="single" w:sz="4" w:space="0" w:color="auto"/>
              <w:right w:val="single" w:sz="4" w:space="0" w:color="auto"/>
            </w:tcBorders>
            <w:shd w:val="clear" w:color="auto" w:fill="auto"/>
            <w:noWrap/>
            <w:vAlign w:val="center"/>
            <w:hideMark/>
          </w:tcPr>
          <w:p w14:paraId="43FF576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28,7263</w:t>
            </w:r>
          </w:p>
        </w:tc>
        <w:tc>
          <w:tcPr>
            <w:tcW w:w="601" w:type="pct"/>
            <w:tcBorders>
              <w:top w:val="nil"/>
              <w:left w:val="nil"/>
              <w:bottom w:val="single" w:sz="4" w:space="0" w:color="auto"/>
              <w:right w:val="single" w:sz="4" w:space="0" w:color="auto"/>
            </w:tcBorders>
            <w:shd w:val="clear" w:color="auto" w:fill="auto"/>
            <w:noWrap/>
            <w:vAlign w:val="center"/>
            <w:hideMark/>
          </w:tcPr>
          <w:p w14:paraId="35C8B06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24.02.2023</w:t>
            </w:r>
          </w:p>
        </w:tc>
      </w:tr>
      <w:tr w:rsidR="00B10E7B" w:rsidRPr="00BE616E" w14:paraId="78030012"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1FC425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260</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58A74A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Erete de stuf</w:t>
            </w:r>
          </w:p>
        </w:tc>
        <w:tc>
          <w:tcPr>
            <w:tcW w:w="1336" w:type="pct"/>
            <w:tcBorders>
              <w:top w:val="nil"/>
              <w:left w:val="nil"/>
              <w:bottom w:val="single" w:sz="4" w:space="0" w:color="auto"/>
              <w:right w:val="single" w:sz="4" w:space="0" w:color="auto"/>
            </w:tcBorders>
            <w:shd w:val="clear" w:color="auto" w:fill="auto"/>
            <w:noWrap/>
            <w:vAlign w:val="center"/>
            <w:hideMark/>
          </w:tcPr>
          <w:p w14:paraId="4BA9EB1B"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Circus aeruginosus</w:t>
            </w:r>
          </w:p>
        </w:tc>
        <w:tc>
          <w:tcPr>
            <w:tcW w:w="472" w:type="pct"/>
            <w:tcBorders>
              <w:top w:val="nil"/>
              <w:left w:val="nil"/>
              <w:bottom w:val="single" w:sz="4" w:space="0" w:color="auto"/>
              <w:right w:val="single" w:sz="4" w:space="0" w:color="auto"/>
            </w:tcBorders>
            <w:shd w:val="clear" w:color="auto" w:fill="auto"/>
            <w:noWrap/>
            <w:vAlign w:val="center"/>
            <w:hideMark/>
          </w:tcPr>
          <w:p w14:paraId="50AD4CB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2365D80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44,4383</w:t>
            </w:r>
          </w:p>
        </w:tc>
        <w:tc>
          <w:tcPr>
            <w:tcW w:w="707" w:type="pct"/>
            <w:tcBorders>
              <w:top w:val="nil"/>
              <w:left w:val="nil"/>
              <w:bottom w:val="single" w:sz="4" w:space="0" w:color="auto"/>
              <w:right w:val="single" w:sz="4" w:space="0" w:color="auto"/>
            </w:tcBorders>
            <w:shd w:val="clear" w:color="auto" w:fill="auto"/>
            <w:noWrap/>
            <w:vAlign w:val="center"/>
            <w:hideMark/>
          </w:tcPr>
          <w:p w14:paraId="151CAD6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28,7272</w:t>
            </w:r>
          </w:p>
        </w:tc>
        <w:tc>
          <w:tcPr>
            <w:tcW w:w="601" w:type="pct"/>
            <w:tcBorders>
              <w:top w:val="nil"/>
              <w:left w:val="nil"/>
              <w:bottom w:val="single" w:sz="4" w:space="0" w:color="auto"/>
              <w:right w:val="single" w:sz="4" w:space="0" w:color="auto"/>
            </w:tcBorders>
            <w:shd w:val="clear" w:color="auto" w:fill="auto"/>
            <w:noWrap/>
            <w:vAlign w:val="center"/>
            <w:hideMark/>
          </w:tcPr>
          <w:p w14:paraId="083518B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24.02.2023</w:t>
            </w:r>
          </w:p>
        </w:tc>
      </w:tr>
      <w:tr w:rsidR="00B10E7B" w:rsidRPr="00BE616E" w14:paraId="44DC5A60"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626A49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261</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384AD4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Ciocârlie de bărăgan</w:t>
            </w:r>
          </w:p>
        </w:tc>
        <w:tc>
          <w:tcPr>
            <w:tcW w:w="1336" w:type="pct"/>
            <w:tcBorders>
              <w:top w:val="nil"/>
              <w:left w:val="nil"/>
              <w:bottom w:val="single" w:sz="4" w:space="0" w:color="auto"/>
              <w:right w:val="single" w:sz="4" w:space="0" w:color="auto"/>
            </w:tcBorders>
            <w:shd w:val="clear" w:color="auto" w:fill="auto"/>
            <w:noWrap/>
            <w:vAlign w:val="center"/>
            <w:hideMark/>
          </w:tcPr>
          <w:p w14:paraId="03F8BC77"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Melanocorypha calandra</w:t>
            </w:r>
          </w:p>
        </w:tc>
        <w:tc>
          <w:tcPr>
            <w:tcW w:w="472" w:type="pct"/>
            <w:tcBorders>
              <w:top w:val="nil"/>
              <w:left w:val="nil"/>
              <w:bottom w:val="single" w:sz="4" w:space="0" w:color="auto"/>
              <w:right w:val="single" w:sz="4" w:space="0" w:color="auto"/>
            </w:tcBorders>
            <w:shd w:val="clear" w:color="auto" w:fill="auto"/>
            <w:noWrap/>
            <w:vAlign w:val="center"/>
            <w:hideMark/>
          </w:tcPr>
          <w:p w14:paraId="7862C6C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10</w:t>
            </w:r>
          </w:p>
        </w:tc>
        <w:tc>
          <w:tcPr>
            <w:tcW w:w="550" w:type="pct"/>
            <w:tcBorders>
              <w:top w:val="nil"/>
              <w:left w:val="nil"/>
              <w:bottom w:val="single" w:sz="4" w:space="0" w:color="auto"/>
              <w:right w:val="single" w:sz="4" w:space="0" w:color="auto"/>
            </w:tcBorders>
            <w:shd w:val="clear" w:color="auto" w:fill="auto"/>
            <w:noWrap/>
            <w:vAlign w:val="center"/>
            <w:hideMark/>
          </w:tcPr>
          <w:p w14:paraId="00704D7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44,4399</w:t>
            </w:r>
          </w:p>
        </w:tc>
        <w:tc>
          <w:tcPr>
            <w:tcW w:w="707" w:type="pct"/>
            <w:tcBorders>
              <w:top w:val="nil"/>
              <w:left w:val="nil"/>
              <w:bottom w:val="single" w:sz="4" w:space="0" w:color="auto"/>
              <w:right w:val="single" w:sz="4" w:space="0" w:color="auto"/>
            </w:tcBorders>
            <w:shd w:val="clear" w:color="auto" w:fill="auto"/>
            <w:noWrap/>
            <w:vAlign w:val="center"/>
            <w:hideMark/>
          </w:tcPr>
          <w:p w14:paraId="6F59405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28,7113</w:t>
            </w:r>
          </w:p>
        </w:tc>
        <w:tc>
          <w:tcPr>
            <w:tcW w:w="601" w:type="pct"/>
            <w:tcBorders>
              <w:top w:val="nil"/>
              <w:left w:val="nil"/>
              <w:bottom w:val="single" w:sz="4" w:space="0" w:color="auto"/>
              <w:right w:val="single" w:sz="4" w:space="0" w:color="auto"/>
            </w:tcBorders>
            <w:shd w:val="clear" w:color="auto" w:fill="auto"/>
            <w:noWrap/>
            <w:vAlign w:val="center"/>
            <w:hideMark/>
          </w:tcPr>
          <w:p w14:paraId="4E05856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24.02.2023</w:t>
            </w:r>
          </w:p>
        </w:tc>
      </w:tr>
      <w:tr w:rsidR="00B10E7B" w:rsidRPr="00BE616E" w14:paraId="27AE0991"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483DC0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262</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619DF45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Lebădă de iarnă</w:t>
            </w:r>
          </w:p>
        </w:tc>
        <w:tc>
          <w:tcPr>
            <w:tcW w:w="1336" w:type="pct"/>
            <w:tcBorders>
              <w:top w:val="nil"/>
              <w:left w:val="nil"/>
              <w:bottom w:val="single" w:sz="4" w:space="0" w:color="auto"/>
              <w:right w:val="single" w:sz="4" w:space="0" w:color="auto"/>
            </w:tcBorders>
            <w:shd w:val="clear" w:color="auto" w:fill="auto"/>
            <w:noWrap/>
            <w:vAlign w:val="center"/>
            <w:hideMark/>
          </w:tcPr>
          <w:p w14:paraId="03B416C9"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Cygnus cygnus</w:t>
            </w:r>
          </w:p>
        </w:tc>
        <w:tc>
          <w:tcPr>
            <w:tcW w:w="472" w:type="pct"/>
            <w:tcBorders>
              <w:top w:val="nil"/>
              <w:left w:val="nil"/>
              <w:bottom w:val="single" w:sz="4" w:space="0" w:color="auto"/>
              <w:right w:val="single" w:sz="4" w:space="0" w:color="auto"/>
            </w:tcBorders>
            <w:shd w:val="clear" w:color="auto" w:fill="auto"/>
            <w:noWrap/>
            <w:vAlign w:val="center"/>
            <w:hideMark/>
          </w:tcPr>
          <w:p w14:paraId="2EDADAB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139</w:t>
            </w:r>
          </w:p>
        </w:tc>
        <w:tc>
          <w:tcPr>
            <w:tcW w:w="550" w:type="pct"/>
            <w:tcBorders>
              <w:top w:val="nil"/>
              <w:left w:val="nil"/>
              <w:bottom w:val="single" w:sz="4" w:space="0" w:color="auto"/>
              <w:right w:val="single" w:sz="4" w:space="0" w:color="auto"/>
            </w:tcBorders>
            <w:shd w:val="clear" w:color="auto" w:fill="auto"/>
            <w:noWrap/>
            <w:vAlign w:val="center"/>
            <w:hideMark/>
          </w:tcPr>
          <w:p w14:paraId="1D04583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44,4409</w:t>
            </w:r>
          </w:p>
        </w:tc>
        <w:tc>
          <w:tcPr>
            <w:tcW w:w="707" w:type="pct"/>
            <w:tcBorders>
              <w:top w:val="nil"/>
              <w:left w:val="nil"/>
              <w:bottom w:val="single" w:sz="4" w:space="0" w:color="auto"/>
              <w:right w:val="single" w:sz="4" w:space="0" w:color="auto"/>
            </w:tcBorders>
            <w:shd w:val="clear" w:color="auto" w:fill="auto"/>
            <w:noWrap/>
            <w:vAlign w:val="center"/>
            <w:hideMark/>
          </w:tcPr>
          <w:p w14:paraId="4AB944B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28,7026</w:t>
            </w:r>
          </w:p>
        </w:tc>
        <w:tc>
          <w:tcPr>
            <w:tcW w:w="601" w:type="pct"/>
            <w:tcBorders>
              <w:top w:val="nil"/>
              <w:left w:val="nil"/>
              <w:bottom w:val="single" w:sz="4" w:space="0" w:color="auto"/>
              <w:right w:val="single" w:sz="4" w:space="0" w:color="auto"/>
            </w:tcBorders>
            <w:shd w:val="clear" w:color="auto" w:fill="auto"/>
            <w:noWrap/>
            <w:vAlign w:val="center"/>
            <w:hideMark/>
          </w:tcPr>
          <w:p w14:paraId="408E21A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24.02.2023</w:t>
            </w:r>
          </w:p>
        </w:tc>
      </w:tr>
      <w:tr w:rsidR="00B10E7B" w:rsidRPr="00BE616E" w14:paraId="4ADA944E"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AB1C9D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263</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199A9A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Ciocârlie</w:t>
            </w:r>
          </w:p>
        </w:tc>
        <w:tc>
          <w:tcPr>
            <w:tcW w:w="1336" w:type="pct"/>
            <w:tcBorders>
              <w:top w:val="nil"/>
              <w:left w:val="nil"/>
              <w:bottom w:val="single" w:sz="4" w:space="0" w:color="auto"/>
              <w:right w:val="single" w:sz="4" w:space="0" w:color="auto"/>
            </w:tcBorders>
            <w:shd w:val="clear" w:color="auto" w:fill="auto"/>
            <w:noWrap/>
            <w:vAlign w:val="center"/>
            <w:hideMark/>
          </w:tcPr>
          <w:p w14:paraId="2F0E565E"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Alauda arvensis</w:t>
            </w:r>
          </w:p>
        </w:tc>
        <w:tc>
          <w:tcPr>
            <w:tcW w:w="472" w:type="pct"/>
            <w:tcBorders>
              <w:top w:val="nil"/>
              <w:left w:val="nil"/>
              <w:bottom w:val="single" w:sz="4" w:space="0" w:color="auto"/>
              <w:right w:val="single" w:sz="4" w:space="0" w:color="auto"/>
            </w:tcBorders>
            <w:shd w:val="clear" w:color="auto" w:fill="auto"/>
            <w:noWrap/>
            <w:vAlign w:val="center"/>
            <w:hideMark/>
          </w:tcPr>
          <w:p w14:paraId="541420C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7</w:t>
            </w:r>
          </w:p>
        </w:tc>
        <w:tc>
          <w:tcPr>
            <w:tcW w:w="550" w:type="pct"/>
            <w:tcBorders>
              <w:top w:val="nil"/>
              <w:left w:val="nil"/>
              <w:bottom w:val="single" w:sz="4" w:space="0" w:color="auto"/>
              <w:right w:val="single" w:sz="4" w:space="0" w:color="auto"/>
            </w:tcBorders>
            <w:shd w:val="clear" w:color="auto" w:fill="auto"/>
            <w:noWrap/>
            <w:vAlign w:val="center"/>
            <w:hideMark/>
          </w:tcPr>
          <w:p w14:paraId="233B2B5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44,4366</w:t>
            </w:r>
          </w:p>
        </w:tc>
        <w:tc>
          <w:tcPr>
            <w:tcW w:w="707" w:type="pct"/>
            <w:tcBorders>
              <w:top w:val="nil"/>
              <w:left w:val="nil"/>
              <w:bottom w:val="single" w:sz="4" w:space="0" w:color="auto"/>
              <w:right w:val="single" w:sz="4" w:space="0" w:color="auto"/>
            </w:tcBorders>
            <w:shd w:val="clear" w:color="auto" w:fill="auto"/>
            <w:noWrap/>
            <w:vAlign w:val="center"/>
            <w:hideMark/>
          </w:tcPr>
          <w:p w14:paraId="2FFAA4C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28,7092</w:t>
            </w:r>
          </w:p>
        </w:tc>
        <w:tc>
          <w:tcPr>
            <w:tcW w:w="601" w:type="pct"/>
            <w:tcBorders>
              <w:top w:val="nil"/>
              <w:left w:val="nil"/>
              <w:bottom w:val="single" w:sz="4" w:space="0" w:color="auto"/>
              <w:right w:val="single" w:sz="4" w:space="0" w:color="auto"/>
            </w:tcBorders>
            <w:shd w:val="clear" w:color="auto" w:fill="auto"/>
            <w:noWrap/>
            <w:vAlign w:val="center"/>
            <w:hideMark/>
          </w:tcPr>
          <w:p w14:paraId="3D8FA5D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24.02.2023</w:t>
            </w:r>
          </w:p>
        </w:tc>
      </w:tr>
      <w:tr w:rsidR="00B10E7B" w:rsidRPr="00BE616E" w14:paraId="67C23E68"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E7854B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264</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955FAC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Erete de stuf</w:t>
            </w:r>
          </w:p>
        </w:tc>
        <w:tc>
          <w:tcPr>
            <w:tcW w:w="1336" w:type="pct"/>
            <w:tcBorders>
              <w:top w:val="nil"/>
              <w:left w:val="nil"/>
              <w:bottom w:val="single" w:sz="4" w:space="0" w:color="auto"/>
              <w:right w:val="single" w:sz="4" w:space="0" w:color="auto"/>
            </w:tcBorders>
            <w:shd w:val="clear" w:color="auto" w:fill="auto"/>
            <w:noWrap/>
            <w:vAlign w:val="center"/>
            <w:hideMark/>
          </w:tcPr>
          <w:p w14:paraId="628223B1"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Circus aeruginosus</w:t>
            </w:r>
          </w:p>
        </w:tc>
        <w:tc>
          <w:tcPr>
            <w:tcW w:w="472" w:type="pct"/>
            <w:tcBorders>
              <w:top w:val="nil"/>
              <w:left w:val="nil"/>
              <w:bottom w:val="single" w:sz="4" w:space="0" w:color="auto"/>
              <w:right w:val="single" w:sz="4" w:space="0" w:color="auto"/>
            </w:tcBorders>
            <w:shd w:val="clear" w:color="auto" w:fill="auto"/>
            <w:noWrap/>
            <w:vAlign w:val="center"/>
            <w:hideMark/>
          </w:tcPr>
          <w:p w14:paraId="35A02C1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5CC96D8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44,4459</w:t>
            </w:r>
          </w:p>
        </w:tc>
        <w:tc>
          <w:tcPr>
            <w:tcW w:w="707" w:type="pct"/>
            <w:tcBorders>
              <w:top w:val="nil"/>
              <w:left w:val="nil"/>
              <w:bottom w:val="single" w:sz="4" w:space="0" w:color="auto"/>
              <w:right w:val="single" w:sz="4" w:space="0" w:color="auto"/>
            </w:tcBorders>
            <w:shd w:val="clear" w:color="auto" w:fill="auto"/>
            <w:noWrap/>
            <w:vAlign w:val="center"/>
            <w:hideMark/>
          </w:tcPr>
          <w:p w14:paraId="367C1D8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28,7504</w:t>
            </w:r>
          </w:p>
        </w:tc>
        <w:tc>
          <w:tcPr>
            <w:tcW w:w="601" w:type="pct"/>
            <w:tcBorders>
              <w:top w:val="nil"/>
              <w:left w:val="nil"/>
              <w:bottom w:val="single" w:sz="4" w:space="0" w:color="auto"/>
              <w:right w:val="single" w:sz="4" w:space="0" w:color="auto"/>
            </w:tcBorders>
            <w:shd w:val="clear" w:color="auto" w:fill="auto"/>
            <w:noWrap/>
            <w:vAlign w:val="center"/>
            <w:hideMark/>
          </w:tcPr>
          <w:p w14:paraId="5285881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25.03.2023</w:t>
            </w:r>
          </w:p>
        </w:tc>
      </w:tr>
      <w:tr w:rsidR="00B10E7B" w:rsidRPr="00BE616E" w14:paraId="10773930"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1E0FF2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265</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FA8B60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Barză albă</w:t>
            </w:r>
          </w:p>
        </w:tc>
        <w:tc>
          <w:tcPr>
            <w:tcW w:w="1336" w:type="pct"/>
            <w:tcBorders>
              <w:top w:val="nil"/>
              <w:left w:val="nil"/>
              <w:bottom w:val="single" w:sz="4" w:space="0" w:color="auto"/>
              <w:right w:val="single" w:sz="4" w:space="0" w:color="auto"/>
            </w:tcBorders>
            <w:shd w:val="clear" w:color="auto" w:fill="auto"/>
            <w:noWrap/>
            <w:vAlign w:val="center"/>
            <w:hideMark/>
          </w:tcPr>
          <w:p w14:paraId="165B51D5"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Ciconia ciconia</w:t>
            </w:r>
          </w:p>
        </w:tc>
        <w:tc>
          <w:tcPr>
            <w:tcW w:w="472" w:type="pct"/>
            <w:tcBorders>
              <w:top w:val="nil"/>
              <w:left w:val="nil"/>
              <w:bottom w:val="single" w:sz="4" w:space="0" w:color="auto"/>
              <w:right w:val="single" w:sz="4" w:space="0" w:color="auto"/>
            </w:tcBorders>
            <w:shd w:val="clear" w:color="auto" w:fill="auto"/>
            <w:noWrap/>
            <w:vAlign w:val="center"/>
            <w:hideMark/>
          </w:tcPr>
          <w:p w14:paraId="485F097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00FAA65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44,4477</w:t>
            </w:r>
          </w:p>
        </w:tc>
        <w:tc>
          <w:tcPr>
            <w:tcW w:w="707" w:type="pct"/>
            <w:tcBorders>
              <w:top w:val="nil"/>
              <w:left w:val="nil"/>
              <w:bottom w:val="single" w:sz="4" w:space="0" w:color="auto"/>
              <w:right w:val="single" w:sz="4" w:space="0" w:color="auto"/>
            </w:tcBorders>
            <w:shd w:val="clear" w:color="auto" w:fill="auto"/>
            <w:noWrap/>
            <w:vAlign w:val="center"/>
            <w:hideMark/>
          </w:tcPr>
          <w:p w14:paraId="2ACD4E5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28,7475</w:t>
            </w:r>
          </w:p>
        </w:tc>
        <w:tc>
          <w:tcPr>
            <w:tcW w:w="601" w:type="pct"/>
            <w:tcBorders>
              <w:top w:val="nil"/>
              <w:left w:val="nil"/>
              <w:bottom w:val="single" w:sz="4" w:space="0" w:color="auto"/>
              <w:right w:val="single" w:sz="4" w:space="0" w:color="auto"/>
            </w:tcBorders>
            <w:shd w:val="clear" w:color="auto" w:fill="auto"/>
            <w:noWrap/>
            <w:vAlign w:val="center"/>
            <w:hideMark/>
          </w:tcPr>
          <w:p w14:paraId="2142886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25.03.2023</w:t>
            </w:r>
          </w:p>
        </w:tc>
      </w:tr>
      <w:tr w:rsidR="00B10E7B" w:rsidRPr="00BE616E" w14:paraId="0ACDE593"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8D9A1E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266</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602499E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Călifar alb</w:t>
            </w:r>
          </w:p>
        </w:tc>
        <w:tc>
          <w:tcPr>
            <w:tcW w:w="1336" w:type="pct"/>
            <w:tcBorders>
              <w:top w:val="nil"/>
              <w:left w:val="nil"/>
              <w:bottom w:val="single" w:sz="4" w:space="0" w:color="auto"/>
              <w:right w:val="single" w:sz="4" w:space="0" w:color="auto"/>
            </w:tcBorders>
            <w:shd w:val="clear" w:color="auto" w:fill="auto"/>
            <w:noWrap/>
            <w:vAlign w:val="center"/>
            <w:hideMark/>
          </w:tcPr>
          <w:p w14:paraId="773134FE"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Tadorna tadorna</w:t>
            </w:r>
          </w:p>
        </w:tc>
        <w:tc>
          <w:tcPr>
            <w:tcW w:w="472" w:type="pct"/>
            <w:tcBorders>
              <w:top w:val="nil"/>
              <w:left w:val="nil"/>
              <w:bottom w:val="single" w:sz="4" w:space="0" w:color="auto"/>
              <w:right w:val="single" w:sz="4" w:space="0" w:color="auto"/>
            </w:tcBorders>
            <w:shd w:val="clear" w:color="auto" w:fill="auto"/>
            <w:noWrap/>
            <w:vAlign w:val="center"/>
            <w:hideMark/>
          </w:tcPr>
          <w:p w14:paraId="35CADAB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61</w:t>
            </w:r>
          </w:p>
        </w:tc>
        <w:tc>
          <w:tcPr>
            <w:tcW w:w="550" w:type="pct"/>
            <w:tcBorders>
              <w:top w:val="nil"/>
              <w:left w:val="nil"/>
              <w:bottom w:val="single" w:sz="4" w:space="0" w:color="auto"/>
              <w:right w:val="single" w:sz="4" w:space="0" w:color="auto"/>
            </w:tcBorders>
            <w:shd w:val="clear" w:color="auto" w:fill="auto"/>
            <w:noWrap/>
            <w:vAlign w:val="center"/>
            <w:hideMark/>
          </w:tcPr>
          <w:p w14:paraId="4234EA8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44,4466</w:t>
            </w:r>
          </w:p>
        </w:tc>
        <w:tc>
          <w:tcPr>
            <w:tcW w:w="707" w:type="pct"/>
            <w:tcBorders>
              <w:top w:val="nil"/>
              <w:left w:val="nil"/>
              <w:bottom w:val="single" w:sz="4" w:space="0" w:color="auto"/>
              <w:right w:val="single" w:sz="4" w:space="0" w:color="auto"/>
            </w:tcBorders>
            <w:shd w:val="clear" w:color="auto" w:fill="auto"/>
            <w:noWrap/>
            <w:vAlign w:val="center"/>
            <w:hideMark/>
          </w:tcPr>
          <w:p w14:paraId="0317282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28,7489</w:t>
            </w:r>
          </w:p>
        </w:tc>
        <w:tc>
          <w:tcPr>
            <w:tcW w:w="601" w:type="pct"/>
            <w:tcBorders>
              <w:top w:val="nil"/>
              <w:left w:val="nil"/>
              <w:bottom w:val="single" w:sz="4" w:space="0" w:color="auto"/>
              <w:right w:val="single" w:sz="4" w:space="0" w:color="auto"/>
            </w:tcBorders>
            <w:shd w:val="clear" w:color="auto" w:fill="auto"/>
            <w:noWrap/>
            <w:vAlign w:val="center"/>
            <w:hideMark/>
          </w:tcPr>
          <w:p w14:paraId="2A6BF62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25.03.2023</w:t>
            </w:r>
          </w:p>
        </w:tc>
      </w:tr>
      <w:tr w:rsidR="00B10E7B" w:rsidRPr="00BE616E" w14:paraId="34E89053"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7ECE88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267</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6A08E3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Gâscă de vară</w:t>
            </w:r>
          </w:p>
        </w:tc>
        <w:tc>
          <w:tcPr>
            <w:tcW w:w="1336" w:type="pct"/>
            <w:tcBorders>
              <w:top w:val="nil"/>
              <w:left w:val="nil"/>
              <w:bottom w:val="single" w:sz="4" w:space="0" w:color="auto"/>
              <w:right w:val="single" w:sz="4" w:space="0" w:color="auto"/>
            </w:tcBorders>
            <w:shd w:val="clear" w:color="auto" w:fill="auto"/>
            <w:noWrap/>
            <w:vAlign w:val="center"/>
            <w:hideMark/>
          </w:tcPr>
          <w:p w14:paraId="087D4075"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Anser anser</w:t>
            </w:r>
          </w:p>
        </w:tc>
        <w:tc>
          <w:tcPr>
            <w:tcW w:w="472" w:type="pct"/>
            <w:tcBorders>
              <w:top w:val="nil"/>
              <w:left w:val="nil"/>
              <w:bottom w:val="single" w:sz="4" w:space="0" w:color="auto"/>
              <w:right w:val="single" w:sz="4" w:space="0" w:color="auto"/>
            </w:tcBorders>
            <w:shd w:val="clear" w:color="auto" w:fill="auto"/>
            <w:noWrap/>
            <w:vAlign w:val="center"/>
            <w:hideMark/>
          </w:tcPr>
          <w:p w14:paraId="481E85D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5</w:t>
            </w:r>
          </w:p>
        </w:tc>
        <w:tc>
          <w:tcPr>
            <w:tcW w:w="550" w:type="pct"/>
            <w:tcBorders>
              <w:top w:val="nil"/>
              <w:left w:val="nil"/>
              <w:bottom w:val="single" w:sz="4" w:space="0" w:color="auto"/>
              <w:right w:val="single" w:sz="4" w:space="0" w:color="auto"/>
            </w:tcBorders>
            <w:shd w:val="clear" w:color="auto" w:fill="auto"/>
            <w:noWrap/>
            <w:vAlign w:val="center"/>
            <w:hideMark/>
          </w:tcPr>
          <w:p w14:paraId="56028CC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44,4472</w:t>
            </w:r>
          </w:p>
        </w:tc>
        <w:tc>
          <w:tcPr>
            <w:tcW w:w="707" w:type="pct"/>
            <w:tcBorders>
              <w:top w:val="nil"/>
              <w:left w:val="nil"/>
              <w:bottom w:val="single" w:sz="4" w:space="0" w:color="auto"/>
              <w:right w:val="single" w:sz="4" w:space="0" w:color="auto"/>
            </w:tcBorders>
            <w:shd w:val="clear" w:color="auto" w:fill="auto"/>
            <w:noWrap/>
            <w:vAlign w:val="center"/>
            <w:hideMark/>
          </w:tcPr>
          <w:p w14:paraId="3ADFCD8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28,7481</w:t>
            </w:r>
          </w:p>
        </w:tc>
        <w:tc>
          <w:tcPr>
            <w:tcW w:w="601" w:type="pct"/>
            <w:tcBorders>
              <w:top w:val="nil"/>
              <w:left w:val="nil"/>
              <w:bottom w:val="single" w:sz="4" w:space="0" w:color="auto"/>
              <w:right w:val="single" w:sz="4" w:space="0" w:color="auto"/>
            </w:tcBorders>
            <w:shd w:val="clear" w:color="auto" w:fill="auto"/>
            <w:noWrap/>
            <w:vAlign w:val="center"/>
            <w:hideMark/>
          </w:tcPr>
          <w:p w14:paraId="36DC1A4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25.03.2023</w:t>
            </w:r>
          </w:p>
        </w:tc>
      </w:tr>
      <w:tr w:rsidR="00B10E7B" w:rsidRPr="00BE616E" w14:paraId="1E765A79"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8F5900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268</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FA3282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Graur</w:t>
            </w:r>
          </w:p>
        </w:tc>
        <w:tc>
          <w:tcPr>
            <w:tcW w:w="1336" w:type="pct"/>
            <w:tcBorders>
              <w:top w:val="nil"/>
              <w:left w:val="nil"/>
              <w:bottom w:val="single" w:sz="4" w:space="0" w:color="auto"/>
              <w:right w:val="single" w:sz="4" w:space="0" w:color="auto"/>
            </w:tcBorders>
            <w:shd w:val="clear" w:color="auto" w:fill="auto"/>
            <w:noWrap/>
            <w:vAlign w:val="center"/>
            <w:hideMark/>
          </w:tcPr>
          <w:p w14:paraId="1147F7D9"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Sturnus vulgaris</w:t>
            </w:r>
          </w:p>
        </w:tc>
        <w:tc>
          <w:tcPr>
            <w:tcW w:w="472" w:type="pct"/>
            <w:tcBorders>
              <w:top w:val="nil"/>
              <w:left w:val="nil"/>
              <w:bottom w:val="single" w:sz="4" w:space="0" w:color="auto"/>
              <w:right w:val="single" w:sz="4" w:space="0" w:color="auto"/>
            </w:tcBorders>
            <w:shd w:val="clear" w:color="auto" w:fill="auto"/>
            <w:noWrap/>
            <w:vAlign w:val="center"/>
            <w:hideMark/>
          </w:tcPr>
          <w:p w14:paraId="10FC029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80</w:t>
            </w:r>
          </w:p>
        </w:tc>
        <w:tc>
          <w:tcPr>
            <w:tcW w:w="550" w:type="pct"/>
            <w:tcBorders>
              <w:top w:val="nil"/>
              <w:left w:val="nil"/>
              <w:bottom w:val="single" w:sz="4" w:space="0" w:color="auto"/>
              <w:right w:val="single" w:sz="4" w:space="0" w:color="auto"/>
            </w:tcBorders>
            <w:shd w:val="clear" w:color="auto" w:fill="auto"/>
            <w:noWrap/>
            <w:vAlign w:val="center"/>
            <w:hideMark/>
          </w:tcPr>
          <w:p w14:paraId="2EFC54F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44,4461</w:t>
            </w:r>
          </w:p>
        </w:tc>
        <w:tc>
          <w:tcPr>
            <w:tcW w:w="707" w:type="pct"/>
            <w:tcBorders>
              <w:top w:val="nil"/>
              <w:left w:val="nil"/>
              <w:bottom w:val="single" w:sz="4" w:space="0" w:color="auto"/>
              <w:right w:val="single" w:sz="4" w:space="0" w:color="auto"/>
            </w:tcBorders>
            <w:shd w:val="clear" w:color="auto" w:fill="auto"/>
            <w:noWrap/>
            <w:vAlign w:val="center"/>
            <w:hideMark/>
          </w:tcPr>
          <w:p w14:paraId="21554A9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28,7486</w:t>
            </w:r>
          </w:p>
        </w:tc>
        <w:tc>
          <w:tcPr>
            <w:tcW w:w="601" w:type="pct"/>
            <w:tcBorders>
              <w:top w:val="nil"/>
              <w:left w:val="nil"/>
              <w:bottom w:val="single" w:sz="4" w:space="0" w:color="auto"/>
              <w:right w:val="single" w:sz="4" w:space="0" w:color="auto"/>
            </w:tcBorders>
            <w:shd w:val="clear" w:color="auto" w:fill="auto"/>
            <w:noWrap/>
            <w:vAlign w:val="center"/>
            <w:hideMark/>
          </w:tcPr>
          <w:p w14:paraId="601B9D8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25.03.2023</w:t>
            </w:r>
          </w:p>
        </w:tc>
      </w:tr>
      <w:tr w:rsidR="00B10E7B" w:rsidRPr="00BE616E" w14:paraId="27582ED2"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D798A0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269</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AB21A7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Lebădă de vară</w:t>
            </w:r>
          </w:p>
        </w:tc>
        <w:tc>
          <w:tcPr>
            <w:tcW w:w="1336" w:type="pct"/>
            <w:tcBorders>
              <w:top w:val="nil"/>
              <w:left w:val="nil"/>
              <w:bottom w:val="single" w:sz="4" w:space="0" w:color="auto"/>
              <w:right w:val="single" w:sz="4" w:space="0" w:color="auto"/>
            </w:tcBorders>
            <w:shd w:val="clear" w:color="auto" w:fill="auto"/>
            <w:noWrap/>
            <w:vAlign w:val="center"/>
            <w:hideMark/>
          </w:tcPr>
          <w:p w14:paraId="1DAE5034"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Cygnus olor</w:t>
            </w:r>
          </w:p>
        </w:tc>
        <w:tc>
          <w:tcPr>
            <w:tcW w:w="472" w:type="pct"/>
            <w:tcBorders>
              <w:top w:val="nil"/>
              <w:left w:val="nil"/>
              <w:bottom w:val="single" w:sz="4" w:space="0" w:color="auto"/>
              <w:right w:val="single" w:sz="4" w:space="0" w:color="auto"/>
            </w:tcBorders>
            <w:shd w:val="clear" w:color="auto" w:fill="auto"/>
            <w:noWrap/>
            <w:vAlign w:val="center"/>
            <w:hideMark/>
          </w:tcPr>
          <w:p w14:paraId="43478FD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5</w:t>
            </w:r>
          </w:p>
        </w:tc>
        <w:tc>
          <w:tcPr>
            <w:tcW w:w="550" w:type="pct"/>
            <w:tcBorders>
              <w:top w:val="nil"/>
              <w:left w:val="nil"/>
              <w:bottom w:val="single" w:sz="4" w:space="0" w:color="auto"/>
              <w:right w:val="single" w:sz="4" w:space="0" w:color="auto"/>
            </w:tcBorders>
            <w:shd w:val="clear" w:color="auto" w:fill="auto"/>
            <w:noWrap/>
            <w:vAlign w:val="center"/>
            <w:hideMark/>
          </w:tcPr>
          <w:p w14:paraId="2B66FB3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44,4458</w:t>
            </w:r>
          </w:p>
        </w:tc>
        <w:tc>
          <w:tcPr>
            <w:tcW w:w="707" w:type="pct"/>
            <w:tcBorders>
              <w:top w:val="nil"/>
              <w:left w:val="nil"/>
              <w:bottom w:val="single" w:sz="4" w:space="0" w:color="auto"/>
              <w:right w:val="single" w:sz="4" w:space="0" w:color="auto"/>
            </w:tcBorders>
            <w:shd w:val="clear" w:color="auto" w:fill="auto"/>
            <w:noWrap/>
            <w:vAlign w:val="center"/>
            <w:hideMark/>
          </w:tcPr>
          <w:p w14:paraId="28C1007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28,7475</w:t>
            </w:r>
          </w:p>
        </w:tc>
        <w:tc>
          <w:tcPr>
            <w:tcW w:w="601" w:type="pct"/>
            <w:tcBorders>
              <w:top w:val="nil"/>
              <w:left w:val="nil"/>
              <w:bottom w:val="single" w:sz="4" w:space="0" w:color="auto"/>
              <w:right w:val="single" w:sz="4" w:space="0" w:color="auto"/>
            </w:tcBorders>
            <w:shd w:val="clear" w:color="auto" w:fill="auto"/>
            <w:noWrap/>
            <w:vAlign w:val="center"/>
            <w:hideMark/>
          </w:tcPr>
          <w:p w14:paraId="0F3CB77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25.03.2023</w:t>
            </w:r>
          </w:p>
        </w:tc>
      </w:tr>
      <w:tr w:rsidR="00B10E7B" w:rsidRPr="00BE616E" w14:paraId="7CD77D17"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D09042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270</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DF1528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Fluierar cu picioare roşii</w:t>
            </w:r>
          </w:p>
        </w:tc>
        <w:tc>
          <w:tcPr>
            <w:tcW w:w="1336" w:type="pct"/>
            <w:tcBorders>
              <w:top w:val="nil"/>
              <w:left w:val="nil"/>
              <w:bottom w:val="single" w:sz="4" w:space="0" w:color="auto"/>
              <w:right w:val="single" w:sz="4" w:space="0" w:color="auto"/>
            </w:tcBorders>
            <w:shd w:val="clear" w:color="auto" w:fill="auto"/>
            <w:noWrap/>
            <w:vAlign w:val="center"/>
            <w:hideMark/>
          </w:tcPr>
          <w:p w14:paraId="0DF75FA8"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Tringa totanus</w:t>
            </w:r>
          </w:p>
        </w:tc>
        <w:tc>
          <w:tcPr>
            <w:tcW w:w="472" w:type="pct"/>
            <w:tcBorders>
              <w:top w:val="nil"/>
              <w:left w:val="nil"/>
              <w:bottom w:val="single" w:sz="4" w:space="0" w:color="auto"/>
              <w:right w:val="single" w:sz="4" w:space="0" w:color="auto"/>
            </w:tcBorders>
            <w:shd w:val="clear" w:color="auto" w:fill="auto"/>
            <w:noWrap/>
            <w:vAlign w:val="center"/>
            <w:hideMark/>
          </w:tcPr>
          <w:p w14:paraId="661D715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5</w:t>
            </w:r>
          </w:p>
        </w:tc>
        <w:tc>
          <w:tcPr>
            <w:tcW w:w="550" w:type="pct"/>
            <w:tcBorders>
              <w:top w:val="nil"/>
              <w:left w:val="nil"/>
              <w:bottom w:val="single" w:sz="4" w:space="0" w:color="auto"/>
              <w:right w:val="single" w:sz="4" w:space="0" w:color="auto"/>
            </w:tcBorders>
            <w:shd w:val="clear" w:color="auto" w:fill="auto"/>
            <w:noWrap/>
            <w:vAlign w:val="center"/>
            <w:hideMark/>
          </w:tcPr>
          <w:p w14:paraId="12930BF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44,4449</w:t>
            </w:r>
          </w:p>
        </w:tc>
        <w:tc>
          <w:tcPr>
            <w:tcW w:w="707" w:type="pct"/>
            <w:tcBorders>
              <w:top w:val="nil"/>
              <w:left w:val="nil"/>
              <w:bottom w:val="single" w:sz="4" w:space="0" w:color="auto"/>
              <w:right w:val="single" w:sz="4" w:space="0" w:color="auto"/>
            </w:tcBorders>
            <w:shd w:val="clear" w:color="auto" w:fill="auto"/>
            <w:noWrap/>
            <w:vAlign w:val="center"/>
            <w:hideMark/>
          </w:tcPr>
          <w:p w14:paraId="2E3F2DB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28,7504</w:t>
            </w:r>
          </w:p>
        </w:tc>
        <w:tc>
          <w:tcPr>
            <w:tcW w:w="601" w:type="pct"/>
            <w:tcBorders>
              <w:top w:val="nil"/>
              <w:left w:val="nil"/>
              <w:bottom w:val="single" w:sz="4" w:space="0" w:color="auto"/>
              <w:right w:val="single" w:sz="4" w:space="0" w:color="auto"/>
            </w:tcBorders>
            <w:shd w:val="clear" w:color="auto" w:fill="auto"/>
            <w:noWrap/>
            <w:vAlign w:val="center"/>
            <w:hideMark/>
          </w:tcPr>
          <w:p w14:paraId="48C9B2A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25.03.2023</w:t>
            </w:r>
          </w:p>
        </w:tc>
      </w:tr>
      <w:tr w:rsidR="00B10E7B" w:rsidRPr="00BE616E" w14:paraId="6E2EE56E"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1E6E60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271</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2143C9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Nagâț</w:t>
            </w:r>
          </w:p>
        </w:tc>
        <w:tc>
          <w:tcPr>
            <w:tcW w:w="1336" w:type="pct"/>
            <w:tcBorders>
              <w:top w:val="nil"/>
              <w:left w:val="nil"/>
              <w:bottom w:val="single" w:sz="4" w:space="0" w:color="auto"/>
              <w:right w:val="single" w:sz="4" w:space="0" w:color="auto"/>
            </w:tcBorders>
            <w:shd w:val="clear" w:color="auto" w:fill="auto"/>
            <w:noWrap/>
            <w:vAlign w:val="center"/>
            <w:hideMark/>
          </w:tcPr>
          <w:p w14:paraId="1D654BCB"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Vanellus vanellus</w:t>
            </w:r>
          </w:p>
        </w:tc>
        <w:tc>
          <w:tcPr>
            <w:tcW w:w="472" w:type="pct"/>
            <w:tcBorders>
              <w:top w:val="nil"/>
              <w:left w:val="nil"/>
              <w:bottom w:val="single" w:sz="4" w:space="0" w:color="auto"/>
              <w:right w:val="single" w:sz="4" w:space="0" w:color="auto"/>
            </w:tcBorders>
            <w:shd w:val="clear" w:color="auto" w:fill="auto"/>
            <w:noWrap/>
            <w:vAlign w:val="center"/>
            <w:hideMark/>
          </w:tcPr>
          <w:p w14:paraId="5219638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330C993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44,4463</w:t>
            </w:r>
          </w:p>
        </w:tc>
        <w:tc>
          <w:tcPr>
            <w:tcW w:w="707" w:type="pct"/>
            <w:tcBorders>
              <w:top w:val="nil"/>
              <w:left w:val="nil"/>
              <w:bottom w:val="single" w:sz="4" w:space="0" w:color="auto"/>
              <w:right w:val="single" w:sz="4" w:space="0" w:color="auto"/>
            </w:tcBorders>
            <w:shd w:val="clear" w:color="auto" w:fill="auto"/>
            <w:noWrap/>
            <w:vAlign w:val="center"/>
            <w:hideMark/>
          </w:tcPr>
          <w:p w14:paraId="055DFAD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28,7488</w:t>
            </w:r>
          </w:p>
        </w:tc>
        <w:tc>
          <w:tcPr>
            <w:tcW w:w="601" w:type="pct"/>
            <w:tcBorders>
              <w:top w:val="nil"/>
              <w:left w:val="nil"/>
              <w:bottom w:val="single" w:sz="4" w:space="0" w:color="auto"/>
              <w:right w:val="single" w:sz="4" w:space="0" w:color="auto"/>
            </w:tcBorders>
            <w:shd w:val="clear" w:color="auto" w:fill="auto"/>
            <w:noWrap/>
            <w:vAlign w:val="center"/>
            <w:hideMark/>
          </w:tcPr>
          <w:p w14:paraId="016DD91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25.03.2023</w:t>
            </w:r>
          </w:p>
        </w:tc>
      </w:tr>
      <w:tr w:rsidR="00B10E7B" w:rsidRPr="00BE616E" w14:paraId="04B16D88"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8249A2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272</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F39E26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Sitar de mal</w:t>
            </w:r>
          </w:p>
        </w:tc>
        <w:tc>
          <w:tcPr>
            <w:tcW w:w="1336" w:type="pct"/>
            <w:tcBorders>
              <w:top w:val="nil"/>
              <w:left w:val="nil"/>
              <w:bottom w:val="single" w:sz="4" w:space="0" w:color="auto"/>
              <w:right w:val="single" w:sz="4" w:space="0" w:color="auto"/>
            </w:tcBorders>
            <w:shd w:val="clear" w:color="auto" w:fill="auto"/>
            <w:noWrap/>
            <w:vAlign w:val="center"/>
            <w:hideMark/>
          </w:tcPr>
          <w:p w14:paraId="7AAF0093"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Limosa limosa</w:t>
            </w:r>
          </w:p>
        </w:tc>
        <w:tc>
          <w:tcPr>
            <w:tcW w:w="472" w:type="pct"/>
            <w:tcBorders>
              <w:top w:val="nil"/>
              <w:left w:val="nil"/>
              <w:bottom w:val="single" w:sz="4" w:space="0" w:color="auto"/>
              <w:right w:val="single" w:sz="4" w:space="0" w:color="auto"/>
            </w:tcBorders>
            <w:shd w:val="clear" w:color="auto" w:fill="auto"/>
            <w:noWrap/>
            <w:vAlign w:val="center"/>
            <w:hideMark/>
          </w:tcPr>
          <w:p w14:paraId="26B5F6F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6</w:t>
            </w:r>
          </w:p>
        </w:tc>
        <w:tc>
          <w:tcPr>
            <w:tcW w:w="550" w:type="pct"/>
            <w:tcBorders>
              <w:top w:val="nil"/>
              <w:left w:val="nil"/>
              <w:bottom w:val="single" w:sz="4" w:space="0" w:color="auto"/>
              <w:right w:val="single" w:sz="4" w:space="0" w:color="auto"/>
            </w:tcBorders>
            <w:shd w:val="clear" w:color="auto" w:fill="auto"/>
            <w:noWrap/>
            <w:vAlign w:val="center"/>
            <w:hideMark/>
          </w:tcPr>
          <w:p w14:paraId="2DD073C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44,4447</w:t>
            </w:r>
          </w:p>
        </w:tc>
        <w:tc>
          <w:tcPr>
            <w:tcW w:w="707" w:type="pct"/>
            <w:tcBorders>
              <w:top w:val="nil"/>
              <w:left w:val="nil"/>
              <w:bottom w:val="single" w:sz="4" w:space="0" w:color="auto"/>
              <w:right w:val="single" w:sz="4" w:space="0" w:color="auto"/>
            </w:tcBorders>
            <w:shd w:val="clear" w:color="auto" w:fill="auto"/>
            <w:noWrap/>
            <w:vAlign w:val="center"/>
            <w:hideMark/>
          </w:tcPr>
          <w:p w14:paraId="30F600B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28,7478</w:t>
            </w:r>
          </w:p>
        </w:tc>
        <w:tc>
          <w:tcPr>
            <w:tcW w:w="601" w:type="pct"/>
            <w:tcBorders>
              <w:top w:val="nil"/>
              <w:left w:val="nil"/>
              <w:bottom w:val="single" w:sz="4" w:space="0" w:color="auto"/>
              <w:right w:val="single" w:sz="4" w:space="0" w:color="auto"/>
            </w:tcBorders>
            <w:shd w:val="clear" w:color="auto" w:fill="auto"/>
            <w:noWrap/>
            <w:vAlign w:val="center"/>
            <w:hideMark/>
          </w:tcPr>
          <w:p w14:paraId="6886568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25.03.2023</w:t>
            </w:r>
          </w:p>
        </w:tc>
      </w:tr>
      <w:tr w:rsidR="00B10E7B" w:rsidRPr="00BE616E" w14:paraId="26304B4C"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5C3A5A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273</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DB656F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Rață cârâitoare</w:t>
            </w:r>
          </w:p>
        </w:tc>
        <w:tc>
          <w:tcPr>
            <w:tcW w:w="1336" w:type="pct"/>
            <w:tcBorders>
              <w:top w:val="nil"/>
              <w:left w:val="nil"/>
              <w:bottom w:val="single" w:sz="4" w:space="0" w:color="auto"/>
              <w:right w:val="single" w:sz="4" w:space="0" w:color="auto"/>
            </w:tcBorders>
            <w:shd w:val="clear" w:color="auto" w:fill="auto"/>
            <w:noWrap/>
            <w:vAlign w:val="center"/>
            <w:hideMark/>
          </w:tcPr>
          <w:p w14:paraId="37346D59"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Spatula querquedula</w:t>
            </w:r>
          </w:p>
        </w:tc>
        <w:tc>
          <w:tcPr>
            <w:tcW w:w="472" w:type="pct"/>
            <w:tcBorders>
              <w:top w:val="nil"/>
              <w:left w:val="nil"/>
              <w:bottom w:val="single" w:sz="4" w:space="0" w:color="auto"/>
              <w:right w:val="single" w:sz="4" w:space="0" w:color="auto"/>
            </w:tcBorders>
            <w:shd w:val="clear" w:color="auto" w:fill="auto"/>
            <w:noWrap/>
            <w:vAlign w:val="center"/>
            <w:hideMark/>
          </w:tcPr>
          <w:p w14:paraId="7153BAB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65</w:t>
            </w:r>
          </w:p>
        </w:tc>
        <w:tc>
          <w:tcPr>
            <w:tcW w:w="550" w:type="pct"/>
            <w:tcBorders>
              <w:top w:val="nil"/>
              <w:left w:val="nil"/>
              <w:bottom w:val="single" w:sz="4" w:space="0" w:color="auto"/>
              <w:right w:val="single" w:sz="4" w:space="0" w:color="auto"/>
            </w:tcBorders>
            <w:shd w:val="clear" w:color="auto" w:fill="auto"/>
            <w:noWrap/>
            <w:vAlign w:val="center"/>
            <w:hideMark/>
          </w:tcPr>
          <w:p w14:paraId="342EA79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44,4458</w:t>
            </w:r>
          </w:p>
        </w:tc>
        <w:tc>
          <w:tcPr>
            <w:tcW w:w="707" w:type="pct"/>
            <w:tcBorders>
              <w:top w:val="nil"/>
              <w:left w:val="nil"/>
              <w:bottom w:val="single" w:sz="4" w:space="0" w:color="auto"/>
              <w:right w:val="single" w:sz="4" w:space="0" w:color="auto"/>
            </w:tcBorders>
            <w:shd w:val="clear" w:color="auto" w:fill="auto"/>
            <w:noWrap/>
            <w:vAlign w:val="center"/>
            <w:hideMark/>
          </w:tcPr>
          <w:p w14:paraId="7CE1279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28,7474</w:t>
            </w:r>
          </w:p>
        </w:tc>
        <w:tc>
          <w:tcPr>
            <w:tcW w:w="601" w:type="pct"/>
            <w:tcBorders>
              <w:top w:val="nil"/>
              <w:left w:val="nil"/>
              <w:bottom w:val="single" w:sz="4" w:space="0" w:color="auto"/>
              <w:right w:val="single" w:sz="4" w:space="0" w:color="auto"/>
            </w:tcBorders>
            <w:shd w:val="clear" w:color="auto" w:fill="auto"/>
            <w:noWrap/>
            <w:vAlign w:val="center"/>
            <w:hideMark/>
          </w:tcPr>
          <w:p w14:paraId="64B8F23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25.03.2023</w:t>
            </w:r>
          </w:p>
        </w:tc>
      </w:tr>
      <w:tr w:rsidR="00B10E7B" w:rsidRPr="00BE616E" w14:paraId="086D6DFD"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5C5620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274</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04D671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Rață lingurar</w:t>
            </w:r>
          </w:p>
        </w:tc>
        <w:tc>
          <w:tcPr>
            <w:tcW w:w="1336" w:type="pct"/>
            <w:tcBorders>
              <w:top w:val="nil"/>
              <w:left w:val="nil"/>
              <w:bottom w:val="single" w:sz="4" w:space="0" w:color="auto"/>
              <w:right w:val="single" w:sz="4" w:space="0" w:color="auto"/>
            </w:tcBorders>
            <w:shd w:val="clear" w:color="auto" w:fill="auto"/>
            <w:noWrap/>
            <w:vAlign w:val="center"/>
            <w:hideMark/>
          </w:tcPr>
          <w:p w14:paraId="547926C3"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Spatula clypeata</w:t>
            </w:r>
          </w:p>
        </w:tc>
        <w:tc>
          <w:tcPr>
            <w:tcW w:w="472" w:type="pct"/>
            <w:tcBorders>
              <w:top w:val="nil"/>
              <w:left w:val="nil"/>
              <w:bottom w:val="single" w:sz="4" w:space="0" w:color="auto"/>
              <w:right w:val="single" w:sz="4" w:space="0" w:color="auto"/>
            </w:tcBorders>
            <w:shd w:val="clear" w:color="auto" w:fill="auto"/>
            <w:noWrap/>
            <w:vAlign w:val="center"/>
            <w:hideMark/>
          </w:tcPr>
          <w:p w14:paraId="46D0EA4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78</w:t>
            </w:r>
          </w:p>
        </w:tc>
        <w:tc>
          <w:tcPr>
            <w:tcW w:w="550" w:type="pct"/>
            <w:tcBorders>
              <w:top w:val="nil"/>
              <w:left w:val="nil"/>
              <w:bottom w:val="single" w:sz="4" w:space="0" w:color="auto"/>
              <w:right w:val="single" w:sz="4" w:space="0" w:color="auto"/>
            </w:tcBorders>
            <w:shd w:val="clear" w:color="auto" w:fill="auto"/>
            <w:noWrap/>
            <w:vAlign w:val="center"/>
            <w:hideMark/>
          </w:tcPr>
          <w:p w14:paraId="57B8345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44,4454</w:t>
            </w:r>
          </w:p>
        </w:tc>
        <w:tc>
          <w:tcPr>
            <w:tcW w:w="707" w:type="pct"/>
            <w:tcBorders>
              <w:top w:val="nil"/>
              <w:left w:val="nil"/>
              <w:bottom w:val="single" w:sz="4" w:space="0" w:color="auto"/>
              <w:right w:val="single" w:sz="4" w:space="0" w:color="auto"/>
            </w:tcBorders>
            <w:shd w:val="clear" w:color="auto" w:fill="auto"/>
            <w:noWrap/>
            <w:vAlign w:val="center"/>
            <w:hideMark/>
          </w:tcPr>
          <w:p w14:paraId="50BC5D7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28,7472</w:t>
            </w:r>
          </w:p>
        </w:tc>
        <w:tc>
          <w:tcPr>
            <w:tcW w:w="601" w:type="pct"/>
            <w:tcBorders>
              <w:top w:val="nil"/>
              <w:left w:val="nil"/>
              <w:bottom w:val="single" w:sz="4" w:space="0" w:color="auto"/>
              <w:right w:val="single" w:sz="4" w:space="0" w:color="auto"/>
            </w:tcBorders>
            <w:shd w:val="clear" w:color="auto" w:fill="auto"/>
            <w:noWrap/>
            <w:vAlign w:val="center"/>
            <w:hideMark/>
          </w:tcPr>
          <w:p w14:paraId="655BA8F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25.03.2023</w:t>
            </w:r>
          </w:p>
        </w:tc>
      </w:tr>
      <w:tr w:rsidR="00B10E7B" w:rsidRPr="00BE616E" w14:paraId="0F74AFEA"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921321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275</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98C6D0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Rață mică</w:t>
            </w:r>
          </w:p>
        </w:tc>
        <w:tc>
          <w:tcPr>
            <w:tcW w:w="1336" w:type="pct"/>
            <w:tcBorders>
              <w:top w:val="nil"/>
              <w:left w:val="nil"/>
              <w:bottom w:val="single" w:sz="4" w:space="0" w:color="auto"/>
              <w:right w:val="single" w:sz="4" w:space="0" w:color="auto"/>
            </w:tcBorders>
            <w:shd w:val="clear" w:color="auto" w:fill="auto"/>
            <w:noWrap/>
            <w:vAlign w:val="center"/>
            <w:hideMark/>
          </w:tcPr>
          <w:p w14:paraId="5B3EC3D6"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Anas crecca</w:t>
            </w:r>
          </w:p>
        </w:tc>
        <w:tc>
          <w:tcPr>
            <w:tcW w:w="472" w:type="pct"/>
            <w:tcBorders>
              <w:top w:val="nil"/>
              <w:left w:val="nil"/>
              <w:bottom w:val="single" w:sz="4" w:space="0" w:color="auto"/>
              <w:right w:val="single" w:sz="4" w:space="0" w:color="auto"/>
            </w:tcBorders>
            <w:shd w:val="clear" w:color="auto" w:fill="auto"/>
            <w:noWrap/>
            <w:vAlign w:val="center"/>
            <w:hideMark/>
          </w:tcPr>
          <w:p w14:paraId="11EBC7F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47</w:t>
            </w:r>
          </w:p>
        </w:tc>
        <w:tc>
          <w:tcPr>
            <w:tcW w:w="550" w:type="pct"/>
            <w:tcBorders>
              <w:top w:val="nil"/>
              <w:left w:val="nil"/>
              <w:bottom w:val="single" w:sz="4" w:space="0" w:color="auto"/>
              <w:right w:val="single" w:sz="4" w:space="0" w:color="auto"/>
            </w:tcBorders>
            <w:shd w:val="clear" w:color="auto" w:fill="auto"/>
            <w:noWrap/>
            <w:vAlign w:val="center"/>
            <w:hideMark/>
          </w:tcPr>
          <w:p w14:paraId="1D63967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44,4461</w:t>
            </w:r>
          </w:p>
        </w:tc>
        <w:tc>
          <w:tcPr>
            <w:tcW w:w="707" w:type="pct"/>
            <w:tcBorders>
              <w:top w:val="nil"/>
              <w:left w:val="nil"/>
              <w:bottom w:val="single" w:sz="4" w:space="0" w:color="auto"/>
              <w:right w:val="single" w:sz="4" w:space="0" w:color="auto"/>
            </w:tcBorders>
            <w:shd w:val="clear" w:color="auto" w:fill="auto"/>
            <w:noWrap/>
            <w:vAlign w:val="center"/>
            <w:hideMark/>
          </w:tcPr>
          <w:p w14:paraId="10911CF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28,7472</w:t>
            </w:r>
          </w:p>
        </w:tc>
        <w:tc>
          <w:tcPr>
            <w:tcW w:w="601" w:type="pct"/>
            <w:tcBorders>
              <w:top w:val="nil"/>
              <w:left w:val="nil"/>
              <w:bottom w:val="single" w:sz="4" w:space="0" w:color="auto"/>
              <w:right w:val="single" w:sz="4" w:space="0" w:color="auto"/>
            </w:tcBorders>
            <w:shd w:val="clear" w:color="auto" w:fill="auto"/>
            <w:noWrap/>
            <w:vAlign w:val="center"/>
            <w:hideMark/>
          </w:tcPr>
          <w:p w14:paraId="2A11FF1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25.03.2023</w:t>
            </w:r>
          </w:p>
        </w:tc>
      </w:tr>
      <w:tr w:rsidR="00B10E7B" w:rsidRPr="00BE616E" w14:paraId="738002C1"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A8D563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276</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6B3123E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Fugaci roşcat</w:t>
            </w:r>
          </w:p>
        </w:tc>
        <w:tc>
          <w:tcPr>
            <w:tcW w:w="1336" w:type="pct"/>
            <w:tcBorders>
              <w:top w:val="nil"/>
              <w:left w:val="nil"/>
              <w:bottom w:val="single" w:sz="4" w:space="0" w:color="auto"/>
              <w:right w:val="single" w:sz="4" w:space="0" w:color="auto"/>
            </w:tcBorders>
            <w:shd w:val="clear" w:color="auto" w:fill="auto"/>
            <w:noWrap/>
            <w:vAlign w:val="center"/>
            <w:hideMark/>
          </w:tcPr>
          <w:p w14:paraId="573BC117"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Calidris ferruginea</w:t>
            </w:r>
          </w:p>
        </w:tc>
        <w:tc>
          <w:tcPr>
            <w:tcW w:w="472" w:type="pct"/>
            <w:tcBorders>
              <w:top w:val="nil"/>
              <w:left w:val="nil"/>
              <w:bottom w:val="single" w:sz="4" w:space="0" w:color="auto"/>
              <w:right w:val="single" w:sz="4" w:space="0" w:color="auto"/>
            </w:tcBorders>
            <w:shd w:val="clear" w:color="auto" w:fill="auto"/>
            <w:noWrap/>
            <w:vAlign w:val="center"/>
            <w:hideMark/>
          </w:tcPr>
          <w:p w14:paraId="2A6B7D9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6</w:t>
            </w:r>
          </w:p>
        </w:tc>
        <w:tc>
          <w:tcPr>
            <w:tcW w:w="550" w:type="pct"/>
            <w:tcBorders>
              <w:top w:val="nil"/>
              <w:left w:val="nil"/>
              <w:bottom w:val="single" w:sz="4" w:space="0" w:color="auto"/>
              <w:right w:val="single" w:sz="4" w:space="0" w:color="auto"/>
            </w:tcBorders>
            <w:shd w:val="clear" w:color="auto" w:fill="auto"/>
            <w:noWrap/>
            <w:vAlign w:val="center"/>
            <w:hideMark/>
          </w:tcPr>
          <w:p w14:paraId="78BD51A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44,4443</w:t>
            </w:r>
          </w:p>
        </w:tc>
        <w:tc>
          <w:tcPr>
            <w:tcW w:w="707" w:type="pct"/>
            <w:tcBorders>
              <w:top w:val="nil"/>
              <w:left w:val="nil"/>
              <w:bottom w:val="single" w:sz="4" w:space="0" w:color="auto"/>
              <w:right w:val="single" w:sz="4" w:space="0" w:color="auto"/>
            </w:tcBorders>
            <w:shd w:val="clear" w:color="auto" w:fill="auto"/>
            <w:noWrap/>
            <w:vAlign w:val="center"/>
            <w:hideMark/>
          </w:tcPr>
          <w:p w14:paraId="11F2916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28,7441</w:t>
            </w:r>
          </w:p>
        </w:tc>
        <w:tc>
          <w:tcPr>
            <w:tcW w:w="601" w:type="pct"/>
            <w:tcBorders>
              <w:top w:val="nil"/>
              <w:left w:val="nil"/>
              <w:bottom w:val="single" w:sz="4" w:space="0" w:color="auto"/>
              <w:right w:val="single" w:sz="4" w:space="0" w:color="auto"/>
            </w:tcBorders>
            <w:shd w:val="clear" w:color="auto" w:fill="auto"/>
            <w:noWrap/>
            <w:vAlign w:val="center"/>
            <w:hideMark/>
          </w:tcPr>
          <w:p w14:paraId="21C090C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25.03.2023</w:t>
            </w:r>
          </w:p>
        </w:tc>
      </w:tr>
      <w:tr w:rsidR="00B10E7B" w:rsidRPr="00BE616E" w14:paraId="0671075B"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0F690B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277</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E1B686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Barză albă</w:t>
            </w:r>
          </w:p>
        </w:tc>
        <w:tc>
          <w:tcPr>
            <w:tcW w:w="1336" w:type="pct"/>
            <w:tcBorders>
              <w:top w:val="nil"/>
              <w:left w:val="nil"/>
              <w:bottom w:val="single" w:sz="4" w:space="0" w:color="auto"/>
              <w:right w:val="single" w:sz="4" w:space="0" w:color="auto"/>
            </w:tcBorders>
            <w:shd w:val="clear" w:color="auto" w:fill="auto"/>
            <w:noWrap/>
            <w:vAlign w:val="center"/>
            <w:hideMark/>
          </w:tcPr>
          <w:p w14:paraId="5C81AED4"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Ciconia ciconia</w:t>
            </w:r>
          </w:p>
        </w:tc>
        <w:tc>
          <w:tcPr>
            <w:tcW w:w="472" w:type="pct"/>
            <w:tcBorders>
              <w:top w:val="nil"/>
              <w:left w:val="nil"/>
              <w:bottom w:val="single" w:sz="4" w:space="0" w:color="auto"/>
              <w:right w:val="single" w:sz="4" w:space="0" w:color="auto"/>
            </w:tcBorders>
            <w:shd w:val="clear" w:color="auto" w:fill="auto"/>
            <w:noWrap/>
            <w:vAlign w:val="center"/>
            <w:hideMark/>
          </w:tcPr>
          <w:p w14:paraId="761CF2A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4F96B3C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44,4461</w:t>
            </w:r>
          </w:p>
        </w:tc>
        <w:tc>
          <w:tcPr>
            <w:tcW w:w="707" w:type="pct"/>
            <w:tcBorders>
              <w:top w:val="nil"/>
              <w:left w:val="nil"/>
              <w:bottom w:val="single" w:sz="4" w:space="0" w:color="auto"/>
              <w:right w:val="single" w:sz="4" w:space="0" w:color="auto"/>
            </w:tcBorders>
            <w:shd w:val="clear" w:color="auto" w:fill="auto"/>
            <w:noWrap/>
            <w:vAlign w:val="center"/>
            <w:hideMark/>
          </w:tcPr>
          <w:p w14:paraId="637AFC4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28,7438</w:t>
            </w:r>
          </w:p>
        </w:tc>
        <w:tc>
          <w:tcPr>
            <w:tcW w:w="601" w:type="pct"/>
            <w:tcBorders>
              <w:top w:val="nil"/>
              <w:left w:val="nil"/>
              <w:bottom w:val="single" w:sz="4" w:space="0" w:color="auto"/>
              <w:right w:val="single" w:sz="4" w:space="0" w:color="auto"/>
            </w:tcBorders>
            <w:shd w:val="clear" w:color="auto" w:fill="auto"/>
            <w:noWrap/>
            <w:vAlign w:val="center"/>
            <w:hideMark/>
          </w:tcPr>
          <w:p w14:paraId="002E2C9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25.03.2023</w:t>
            </w:r>
          </w:p>
        </w:tc>
      </w:tr>
      <w:tr w:rsidR="00B10E7B" w:rsidRPr="00BE616E" w14:paraId="4659A9B2"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933DC8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278</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59F8D7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Stârc de noapte</w:t>
            </w:r>
          </w:p>
        </w:tc>
        <w:tc>
          <w:tcPr>
            <w:tcW w:w="1336" w:type="pct"/>
            <w:tcBorders>
              <w:top w:val="nil"/>
              <w:left w:val="nil"/>
              <w:bottom w:val="single" w:sz="4" w:space="0" w:color="auto"/>
              <w:right w:val="single" w:sz="4" w:space="0" w:color="auto"/>
            </w:tcBorders>
            <w:shd w:val="clear" w:color="auto" w:fill="auto"/>
            <w:noWrap/>
            <w:vAlign w:val="center"/>
            <w:hideMark/>
          </w:tcPr>
          <w:p w14:paraId="25036CFF"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Nycticorax nycticorax</w:t>
            </w:r>
          </w:p>
        </w:tc>
        <w:tc>
          <w:tcPr>
            <w:tcW w:w="472" w:type="pct"/>
            <w:tcBorders>
              <w:top w:val="nil"/>
              <w:left w:val="nil"/>
              <w:bottom w:val="single" w:sz="4" w:space="0" w:color="auto"/>
              <w:right w:val="single" w:sz="4" w:space="0" w:color="auto"/>
            </w:tcBorders>
            <w:shd w:val="clear" w:color="auto" w:fill="auto"/>
            <w:noWrap/>
            <w:vAlign w:val="center"/>
            <w:hideMark/>
          </w:tcPr>
          <w:p w14:paraId="0F7926C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5</w:t>
            </w:r>
          </w:p>
        </w:tc>
        <w:tc>
          <w:tcPr>
            <w:tcW w:w="550" w:type="pct"/>
            <w:tcBorders>
              <w:top w:val="nil"/>
              <w:left w:val="nil"/>
              <w:bottom w:val="single" w:sz="4" w:space="0" w:color="auto"/>
              <w:right w:val="single" w:sz="4" w:space="0" w:color="auto"/>
            </w:tcBorders>
            <w:shd w:val="clear" w:color="auto" w:fill="auto"/>
            <w:noWrap/>
            <w:vAlign w:val="center"/>
            <w:hideMark/>
          </w:tcPr>
          <w:p w14:paraId="35D1D70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44,4452</w:t>
            </w:r>
          </w:p>
        </w:tc>
        <w:tc>
          <w:tcPr>
            <w:tcW w:w="707" w:type="pct"/>
            <w:tcBorders>
              <w:top w:val="nil"/>
              <w:left w:val="nil"/>
              <w:bottom w:val="single" w:sz="4" w:space="0" w:color="auto"/>
              <w:right w:val="single" w:sz="4" w:space="0" w:color="auto"/>
            </w:tcBorders>
            <w:shd w:val="clear" w:color="auto" w:fill="auto"/>
            <w:noWrap/>
            <w:vAlign w:val="center"/>
            <w:hideMark/>
          </w:tcPr>
          <w:p w14:paraId="4E339BA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28,7329</w:t>
            </w:r>
          </w:p>
        </w:tc>
        <w:tc>
          <w:tcPr>
            <w:tcW w:w="601" w:type="pct"/>
            <w:tcBorders>
              <w:top w:val="nil"/>
              <w:left w:val="nil"/>
              <w:bottom w:val="single" w:sz="4" w:space="0" w:color="auto"/>
              <w:right w:val="single" w:sz="4" w:space="0" w:color="auto"/>
            </w:tcBorders>
            <w:shd w:val="clear" w:color="auto" w:fill="auto"/>
            <w:noWrap/>
            <w:vAlign w:val="center"/>
            <w:hideMark/>
          </w:tcPr>
          <w:p w14:paraId="2CE773F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25.03.2023</w:t>
            </w:r>
          </w:p>
        </w:tc>
      </w:tr>
      <w:tr w:rsidR="00B10E7B" w:rsidRPr="00BE616E" w14:paraId="03219155"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8CFE40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279</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A6B127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Rață mică</w:t>
            </w:r>
          </w:p>
        </w:tc>
        <w:tc>
          <w:tcPr>
            <w:tcW w:w="1336" w:type="pct"/>
            <w:tcBorders>
              <w:top w:val="nil"/>
              <w:left w:val="nil"/>
              <w:bottom w:val="single" w:sz="4" w:space="0" w:color="auto"/>
              <w:right w:val="single" w:sz="4" w:space="0" w:color="auto"/>
            </w:tcBorders>
            <w:shd w:val="clear" w:color="auto" w:fill="auto"/>
            <w:noWrap/>
            <w:vAlign w:val="center"/>
            <w:hideMark/>
          </w:tcPr>
          <w:p w14:paraId="58B0553E"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Anas crecca</w:t>
            </w:r>
          </w:p>
        </w:tc>
        <w:tc>
          <w:tcPr>
            <w:tcW w:w="472" w:type="pct"/>
            <w:tcBorders>
              <w:top w:val="nil"/>
              <w:left w:val="nil"/>
              <w:bottom w:val="single" w:sz="4" w:space="0" w:color="auto"/>
              <w:right w:val="single" w:sz="4" w:space="0" w:color="auto"/>
            </w:tcBorders>
            <w:shd w:val="clear" w:color="auto" w:fill="auto"/>
            <w:noWrap/>
            <w:vAlign w:val="center"/>
            <w:hideMark/>
          </w:tcPr>
          <w:p w14:paraId="7FC3089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10</w:t>
            </w:r>
          </w:p>
        </w:tc>
        <w:tc>
          <w:tcPr>
            <w:tcW w:w="550" w:type="pct"/>
            <w:tcBorders>
              <w:top w:val="nil"/>
              <w:left w:val="nil"/>
              <w:bottom w:val="single" w:sz="4" w:space="0" w:color="auto"/>
              <w:right w:val="single" w:sz="4" w:space="0" w:color="auto"/>
            </w:tcBorders>
            <w:shd w:val="clear" w:color="auto" w:fill="auto"/>
            <w:noWrap/>
            <w:vAlign w:val="center"/>
            <w:hideMark/>
          </w:tcPr>
          <w:p w14:paraId="782D2CE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44,4457</w:t>
            </w:r>
          </w:p>
        </w:tc>
        <w:tc>
          <w:tcPr>
            <w:tcW w:w="707" w:type="pct"/>
            <w:tcBorders>
              <w:top w:val="nil"/>
              <w:left w:val="nil"/>
              <w:bottom w:val="single" w:sz="4" w:space="0" w:color="auto"/>
              <w:right w:val="single" w:sz="4" w:space="0" w:color="auto"/>
            </w:tcBorders>
            <w:shd w:val="clear" w:color="auto" w:fill="auto"/>
            <w:noWrap/>
            <w:vAlign w:val="center"/>
            <w:hideMark/>
          </w:tcPr>
          <w:p w14:paraId="7820354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28,7352</w:t>
            </w:r>
          </w:p>
        </w:tc>
        <w:tc>
          <w:tcPr>
            <w:tcW w:w="601" w:type="pct"/>
            <w:tcBorders>
              <w:top w:val="nil"/>
              <w:left w:val="nil"/>
              <w:bottom w:val="single" w:sz="4" w:space="0" w:color="auto"/>
              <w:right w:val="single" w:sz="4" w:space="0" w:color="auto"/>
            </w:tcBorders>
            <w:shd w:val="clear" w:color="auto" w:fill="auto"/>
            <w:noWrap/>
            <w:vAlign w:val="center"/>
            <w:hideMark/>
          </w:tcPr>
          <w:p w14:paraId="06A8571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25.03.2023</w:t>
            </w:r>
          </w:p>
        </w:tc>
      </w:tr>
      <w:tr w:rsidR="00B10E7B" w:rsidRPr="00BE616E" w14:paraId="3296E2E9"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9D10F0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280</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43AF67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Călifar alb</w:t>
            </w:r>
          </w:p>
        </w:tc>
        <w:tc>
          <w:tcPr>
            <w:tcW w:w="1336" w:type="pct"/>
            <w:tcBorders>
              <w:top w:val="nil"/>
              <w:left w:val="nil"/>
              <w:bottom w:val="single" w:sz="4" w:space="0" w:color="auto"/>
              <w:right w:val="single" w:sz="4" w:space="0" w:color="auto"/>
            </w:tcBorders>
            <w:shd w:val="clear" w:color="auto" w:fill="auto"/>
            <w:noWrap/>
            <w:vAlign w:val="center"/>
            <w:hideMark/>
          </w:tcPr>
          <w:p w14:paraId="050CDE37"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Tadorna tadorna</w:t>
            </w:r>
          </w:p>
        </w:tc>
        <w:tc>
          <w:tcPr>
            <w:tcW w:w="472" w:type="pct"/>
            <w:tcBorders>
              <w:top w:val="nil"/>
              <w:left w:val="nil"/>
              <w:bottom w:val="single" w:sz="4" w:space="0" w:color="auto"/>
              <w:right w:val="single" w:sz="4" w:space="0" w:color="auto"/>
            </w:tcBorders>
            <w:shd w:val="clear" w:color="auto" w:fill="auto"/>
            <w:noWrap/>
            <w:vAlign w:val="center"/>
            <w:hideMark/>
          </w:tcPr>
          <w:p w14:paraId="59B587F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242D2FF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44,4453</w:t>
            </w:r>
          </w:p>
        </w:tc>
        <w:tc>
          <w:tcPr>
            <w:tcW w:w="707" w:type="pct"/>
            <w:tcBorders>
              <w:top w:val="nil"/>
              <w:left w:val="nil"/>
              <w:bottom w:val="single" w:sz="4" w:space="0" w:color="auto"/>
              <w:right w:val="single" w:sz="4" w:space="0" w:color="auto"/>
            </w:tcBorders>
            <w:shd w:val="clear" w:color="auto" w:fill="auto"/>
            <w:noWrap/>
            <w:vAlign w:val="center"/>
            <w:hideMark/>
          </w:tcPr>
          <w:p w14:paraId="7495395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28,7352</w:t>
            </w:r>
          </w:p>
        </w:tc>
        <w:tc>
          <w:tcPr>
            <w:tcW w:w="601" w:type="pct"/>
            <w:tcBorders>
              <w:top w:val="nil"/>
              <w:left w:val="nil"/>
              <w:bottom w:val="single" w:sz="4" w:space="0" w:color="auto"/>
              <w:right w:val="single" w:sz="4" w:space="0" w:color="auto"/>
            </w:tcBorders>
            <w:shd w:val="clear" w:color="auto" w:fill="auto"/>
            <w:noWrap/>
            <w:vAlign w:val="center"/>
            <w:hideMark/>
          </w:tcPr>
          <w:p w14:paraId="1BC6BEE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25.03.2023</w:t>
            </w:r>
          </w:p>
        </w:tc>
      </w:tr>
      <w:tr w:rsidR="00B10E7B" w:rsidRPr="00BE616E" w14:paraId="69215E80"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18BDE8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281</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DE5EC9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Bătăuș</w:t>
            </w:r>
          </w:p>
        </w:tc>
        <w:tc>
          <w:tcPr>
            <w:tcW w:w="1336" w:type="pct"/>
            <w:tcBorders>
              <w:top w:val="nil"/>
              <w:left w:val="nil"/>
              <w:bottom w:val="single" w:sz="4" w:space="0" w:color="auto"/>
              <w:right w:val="single" w:sz="4" w:space="0" w:color="auto"/>
            </w:tcBorders>
            <w:shd w:val="clear" w:color="auto" w:fill="auto"/>
            <w:noWrap/>
            <w:vAlign w:val="center"/>
            <w:hideMark/>
          </w:tcPr>
          <w:p w14:paraId="08B23221"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Calidris pugnax</w:t>
            </w:r>
          </w:p>
        </w:tc>
        <w:tc>
          <w:tcPr>
            <w:tcW w:w="472" w:type="pct"/>
            <w:tcBorders>
              <w:top w:val="nil"/>
              <w:left w:val="nil"/>
              <w:bottom w:val="single" w:sz="4" w:space="0" w:color="auto"/>
              <w:right w:val="single" w:sz="4" w:space="0" w:color="auto"/>
            </w:tcBorders>
            <w:shd w:val="clear" w:color="auto" w:fill="auto"/>
            <w:noWrap/>
            <w:vAlign w:val="center"/>
            <w:hideMark/>
          </w:tcPr>
          <w:p w14:paraId="3739C43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3E29AD4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44,4452</w:t>
            </w:r>
          </w:p>
        </w:tc>
        <w:tc>
          <w:tcPr>
            <w:tcW w:w="707" w:type="pct"/>
            <w:tcBorders>
              <w:top w:val="nil"/>
              <w:left w:val="nil"/>
              <w:bottom w:val="single" w:sz="4" w:space="0" w:color="auto"/>
              <w:right w:val="single" w:sz="4" w:space="0" w:color="auto"/>
            </w:tcBorders>
            <w:shd w:val="clear" w:color="auto" w:fill="auto"/>
            <w:noWrap/>
            <w:vAlign w:val="center"/>
            <w:hideMark/>
          </w:tcPr>
          <w:p w14:paraId="5FEA40B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28,7355</w:t>
            </w:r>
          </w:p>
        </w:tc>
        <w:tc>
          <w:tcPr>
            <w:tcW w:w="601" w:type="pct"/>
            <w:tcBorders>
              <w:top w:val="nil"/>
              <w:left w:val="nil"/>
              <w:bottom w:val="single" w:sz="4" w:space="0" w:color="auto"/>
              <w:right w:val="single" w:sz="4" w:space="0" w:color="auto"/>
            </w:tcBorders>
            <w:shd w:val="clear" w:color="auto" w:fill="auto"/>
            <w:noWrap/>
            <w:vAlign w:val="center"/>
            <w:hideMark/>
          </w:tcPr>
          <w:p w14:paraId="38C1428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25.03.2023</w:t>
            </w:r>
          </w:p>
        </w:tc>
      </w:tr>
      <w:tr w:rsidR="00B10E7B" w:rsidRPr="00BE616E" w14:paraId="4D60A057"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033363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282</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7B363B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Cormoran mic</w:t>
            </w:r>
          </w:p>
        </w:tc>
        <w:tc>
          <w:tcPr>
            <w:tcW w:w="1336" w:type="pct"/>
            <w:tcBorders>
              <w:top w:val="nil"/>
              <w:left w:val="nil"/>
              <w:bottom w:val="single" w:sz="4" w:space="0" w:color="auto"/>
              <w:right w:val="single" w:sz="4" w:space="0" w:color="auto"/>
            </w:tcBorders>
            <w:shd w:val="clear" w:color="auto" w:fill="auto"/>
            <w:noWrap/>
            <w:vAlign w:val="center"/>
            <w:hideMark/>
          </w:tcPr>
          <w:p w14:paraId="080498B5"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Microcarbo pygmaeus</w:t>
            </w:r>
          </w:p>
        </w:tc>
        <w:tc>
          <w:tcPr>
            <w:tcW w:w="472" w:type="pct"/>
            <w:tcBorders>
              <w:top w:val="nil"/>
              <w:left w:val="nil"/>
              <w:bottom w:val="single" w:sz="4" w:space="0" w:color="auto"/>
              <w:right w:val="single" w:sz="4" w:space="0" w:color="auto"/>
            </w:tcBorders>
            <w:shd w:val="clear" w:color="auto" w:fill="auto"/>
            <w:noWrap/>
            <w:vAlign w:val="center"/>
            <w:hideMark/>
          </w:tcPr>
          <w:p w14:paraId="3363009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781A7A7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44,4447</w:t>
            </w:r>
          </w:p>
        </w:tc>
        <w:tc>
          <w:tcPr>
            <w:tcW w:w="707" w:type="pct"/>
            <w:tcBorders>
              <w:top w:val="nil"/>
              <w:left w:val="nil"/>
              <w:bottom w:val="single" w:sz="4" w:space="0" w:color="auto"/>
              <w:right w:val="single" w:sz="4" w:space="0" w:color="auto"/>
            </w:tcBorders>
            <w:shd w:val="clear" w:color="auto" w:fill="auto"/>
            <w:noWrap/>
            <w:vAlign w:val="center"/>
            <w:hideMark/>
          </w:tcPr>
          <w:p w14:paraId="2AD930B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28,7381</w:t>
            </w:r>
          </w:p>
        </w:tc>
        <w:tc>
          <w:tcPr>
            <w:tcW w:w="601" w:type="pct"/>
            <w:tcBorders>
              <w:top w:val="nil"/>
              <w:left w:val="nil"/>
              <w:bottom w:val="single" w:sz="4" w:space="0" w:color="auto"/>
              <w:right w:val="single" w:sz="4" w:space="0" w:color="auto"/>
            </w:tcBorders>
            <w:shd w:val="clear" w:color="auto" w:fill="auto"/>
            <w:noWrap/>
            <w:vAlign w:val="center"/>
            <w:hideMark/>
          </w:tcPr>
          <w:p w14:paraId="692F0F0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25.03.2023</w:t>
            </w:r>
          </w:p>
        </w:tc>
      </w:tr>
      <w:tr w:rsidR="00B10E7B" w:rsidRPr="00BE616E" w14:paraId="73C5BD99"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EF3FBC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283</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10FCB4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Cormoranul mare</w:t>
            </w:r>
          </w:p>
        </w:tc>
        <w:tc>
          <w:tcPr>
            <w:tcW w:w="1336" w:type="pct"/>
            <w:tcBorders>
              <w:top w:val="nil"/>
              <w:left w:val="nil"/>
              <w:bottom w:val="single" w:sz="4" w:space="0" w:color="auto"/>
              <w:right w:val="single" w:sz="4" w:space="0" w:color="auto"/>
            </w:tcBorders>
            <w:shd w:val="clear" w:color="auto" w:fill="auto"/>
            <w:noWrap/>
            <w:vAlign w:val="center"/>
            <w:hideMark/>
          </w:tcPr>
          <w:p w14:paraId="15F63A89"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Phalacrocorax carbo</w:t>
            </w:r>
          </w:p>
        </w:tc>
        <w:tc>
          <w:tcPr>
            <w:tcW w:w="472" w:type="pct"/>
            <w:tcBorders>
              <w:top w:val="nil"/>
              <w:left w:val="nil"/>
              <w:bottom w:val="single" w:sz="4" w:space="0" w:color="auto"/>
              <w:right w:val="single" w:sz="4" w:space="0" w:color="auto"/>
            </w:tcBorders>
            <w:shd w:val="clear" w:color="auto" w:fill="auto"/>
            <w:noWrap/>
            <w:vAlign w:val="center"/>
            <w:hideMark/>
          </w:tcPr>
          <w:p w14:paraId="2230682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36182D2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44,4447</w:t>
            </w:r>
          </w:p>
        </w:tc>
        <w:tc>
          <w:tcPr>
            <w:tcW w:w="707" w:type="pct"/>
            <w:tcBorders>
              <w:top w:val="nil"/>
              <w:left w:val="nil"/>
              <w:bottom w:val="single" w:sz="4" w:space="0" w:color="auto"/>
              <w:right w:val="single" w:sz="4" w:space="0" w:color="auto"/>
            </w:tcBorders>
            <w:shd w:val="clear" w:color="auto" w:fill="auto"/>
            <w:noWrap/>
            <w:vAlign w:val="center"/>
            <w:hideMark/>
          </w:tcPr>
          <w:p w14:paraId="5888351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28,7381</w:t>
            </w:r>
          </w:p>
        </w:tc>
        <w:tc>
          <w:tcPr>
            <w:tcW w:w="601" w:type="pct"/>
            <w:tcBorders>
              <w:top w:val="nil"/>
              <w:left w:val="nil"/>
              <w:bottom w:val="single" w:sz="4" w:space="0" w:color="auto"/>
              <w:right w:val="single" w:sz="4" w:space="0" w:color="auto"/>
            </w:tcBorders>
            <w:shd w:val="clear" w:color="auto" w:fill="auto"/>
            <w:noWrap/>
            <w:vAlign w:val="center"/>
            <w:hideMark/>
          </w:tcPr>
          <w:p w14:paraId="7C696E9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25.03.2023</w:t>
            </w:r>
          </w:p>
        </w:tc>
      </w:tr>
      <w:tr w:rsidR="00B10E7B" w:rsidRPr="00BE616E" w14:paraId="1D0A2E20"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4078FE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284</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127FAA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Lebădă de vară</w:t>
            </w:r>
          </w:p>
        </w:tc>
        <w:tc>
          <w:tcPr>
            <w:tcW w:w="1336" w:type="pct"/>
            <w:tcBorders>
              <w:top w:val="nil"/>
              <w:left w:val="nil"/>
              <w:bottom w:val="single" w:sz="4" w:space="0" w:color="auto"/>
              <w:right w:val="single" w:sz="4" w:space="0" w:color="auto"/>
            </w:tcBorders>
            <w:shd w:val="clear" w:color="auto" w:fill="auto"/>
            <w:noWrap/>
            <w:vAlign w:val="center"/>
            <w:hideMark/>
          </w:tcPr>
          <w:p w14:paraId="65C8279E"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Cygnus olor</w:t>
            </w:r>
          </w:p>
        </w:tc>
        <w:tc>
          <w:tcPr>
            <w:tcW w:w="472" w:type="pct"/>
            <w:tcBorders>
              <w:top w:val="nil"/>
              <w:left w:val="nil"/>
              <w:bottom w:val="single" w:sz="4" w:space="0" w:color="auto"/>
              <w:right w:val="single" w:sz="4" w:space="0" w:color="auto"/>
            </w:tcBorders>
            <w:shd w:val="clear" w:color="auto" w:fill="auto"/>
            <w:noWrap/>
            <w:vAlign w:val="center"/>
            <w:hideMark/>
          </w:tcPr>
          <w:p w14:paraId="4AA4CCC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7</w:t>
            </w:r>
          </w:p>
        </w:tc>
        <w:tc>
          <w:tcPr>
            <w:tcW w:w="550" w:type="pct"/>
            <w:tcBorders>
              <w:top w:val="nil"/>
              <w:left w:val="nil"/>
              <w:bottom w:val="single" w:sz="4" w:space="0" w:color="auto"/>
              <w:right w:val="single" w:sz="4" w:space="0" w:color="auto"/>
            </w:tcBorders>
            <w:shd w:val="clear" w:color="auto" w:fill="auto"/>
            <w:noWrap/>
            <w:vAlign w:val="center"/>
            <w:hideMark/>
          </w:tcPr>
          <w:p w14:paraId="2F50320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44,4407</w:t>
            </w:r>
          </w:p>
        </w:tc>
        <w:tc>
          <w:tcPr>
            <w:tcW w:w="707" w:type="pct"/>
            <w:tcBorders>
              <w:top w:val="nil"/>
              <w:left w:val="nil"/>
              <w:bottom w:val="single" w:sz="4" w:space="0" w:color="auto"/>
              <w:right w:val="single" w:sz="4" w:space="0" w:color="auto"/>
            </w:tcBorders>
            <w:shd w:val="clear" w:color="auto" w:fill="auto"/>
            <w:noWrap/>
            <w:vAlign w:val="center"/>
            <w:hideMark/>
          </w:tcPr>
          <w:p w14:paraId="329CF51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28,7426</w:t>
            </w:r>
          </w:p>
        </w:tc>
        <w:tc>
          <w:tcPr>
            <w:tcW w:w="601" w:type="pct"/>
            <w:tcBorders>
              <w:top w:val="nil"/>
              <w:left w:val="nil"/>
              <w:bottom w:val="single" w:sz="4" w:space="0" w:color="auto"/>
              <w:right w:val="single" w:sz="4" w:space="0" w:color="auto"/>
            </w:tcBorders>
            <w:shd w:val="clear" w:color="auto" w:fill="auto"/>
            <w:noWrap/>
            <w:vAlign w:val="center"/>
            <w:hideMark/>
          </w:tcPr>
          <w:p w14:paraId="4A72469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25.03.2023</w:t>
            </w:r>
          </w:p>
        </w:tc>
      </w:tr>
      <w:tr w:rsidR="00B10E7B" w:rsidRPr="00BE616E" w14:paraId="65D8780D"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A98485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285</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F1CB6E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Sturz de vâsc</w:t>
            </w:r>
          </w:p>
        </w:tc>
        <w:tc>
          <w:tcPr>
            <w:tcW w:w="1336" w:type="pct"/>
            <w:tcBorders>
              <w:top w:val="nil"/>
              <w:left w:val="nil"/>
              <w:bottom w:val="single" w:sz="4" w:space="0" w:color="auto"/>
              <w:right w:val="single" w:sz="4" w:space="0" w:color="auto"/>
            </w:tcBorders>
            <w:shd w:val="clear" w:color="auto" w:fill="auto"/>
            <w:noWrap/>
            <w:vAlign w:val="center"/>
            <w:hideMark/>
          </w:tcPr>
          <w:p w14:paraId="7BA0BE2F"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Turdus viscivorus</w:t>
            </w:r>
          </w:p>
        </w:tc>
        <w:tc>
          <w:tcPr>
            <w:tcW w:w="472" w:type="pct"/>
            <w:tcBorders>
              <w:top w:val="nil"/>
              <w:left w:val="nil"/>
              <w:bottom w:val="single" w:sz="4" w:space="0" w:color="auto"/>
              <w:right w:val="single" w:sz="4" w:space="0" w:color="auto"/>
            </w:tcBorders>
            <w:shd w:val="clear" w:color="auto" w:fill="auto"/>
            <w:noWrap/>
            <w:vAlign w:val="center"/>
            <w:hideMark/>
          </w:tcPr>
          <w:p w14:paraId="60AD193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6BAD54D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44,4446</w:t>
            </w:r>
          </w:p>
        </w:tc>
        <w:tc>
          <w:tcPr>
            <w:tcW w:w="707" w:type="pct"/>
            <w:tcBorders>
              <w:top w:val="nil"/>
              <w:left w:val="nil"/>
              <w:bottom w:val="single" w:sz="4" w:space="0" w:color="auto"/>
              <w:right w:val="single" w:sz="4" w:space="0" w:color="auto"/>
            </w:tcBorders>
            <w:shd w:val="clear" w:color="auto" w:fill="auto"/>
            <w:noWrap/>
            <w:vAlign w:val="center"/>
            <w:hideMark/>
          </w:tcPr>
          <w:p w14:paraId="739C40E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28,7354</w:t>
            </w:r>
          </w:p>
        </w:tc>
        <w:tc>
          <w:tcPr>
            <w:tcW w:w="601" w:type="pct"/>
            <w:tcBorders>
              <w:top w:val="nil"/>
              <w:left w:val="nil"/>
              <w:bottom w:val="single" w:sz="4" w:space="0" w:color="auto"/>
              <w:right w:val="single" w:sz="4" w:space="0" w:color="auto"/>
            </w:tcBorders>
            <w:shd w:val="clear" w:color="auto" w:fill="auto"/>
            <w:noWrap/>
            <w:vAlign w:val="center"/>
            <w:hideMark/>
          </w:tcPr>
          <w:p w14:paraId="4C72A95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25.03.2023</w:t>
            </w:r>
          </w:p>
        </w:tc>
      </w:tr>
      <w:tr w:rsidR="00B10E7B" w:rsidRPr="00BE616E" w14:paraId="3B96C8EC"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C82830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286</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5EAA55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Rață fluierătoare</w:t>
            </w:r>
          </w:p>
        </w:tc>
        <w:tc>
          <w:tcPr>
            <w:tcW w:w="1336" w:type="pct"/>
            <w:tcBorders>
              <w:top w:val="nil"/>
              <w:left w:val="nil"/>
              <w:bottom w:val="single" w:sz="4" w:space="0" w:color="auto"/>
              <w:right w:val="single" w:sz="4" w:space="0" w:color="auto"/>
            </w:tcBorders>
            <w:shd w:val="clear" w:color="auto" w:fill="auto"/>
            <w:noWrap/>
            <w:vAlign w:val="center"/>
            <w:hideMark/>
          </w:tcPr>
          <w:p w14:paraId="45D62B70"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Mareca penelope</w:t>
            </w:r>
          </w:p>
        </w:tc>
        <w:tc>
          <w:tcPr>
            <w:tcW w:w="472" w:type="pct"/>
            <w:tcBorders>
              <w:top w:val="nil"/>
              <w:left w:val="nil"/>
              <w:bottom w:val="single" w:sz="4" w:space="0" w:color="auto"/>
              <w:right w:val="single" w:sz="4" w:space="0" w:color="auto"/>
            </w:tcBorders>
            <w:shd w:val="clear" w:color="auto" w:fill="auto"/>
            <w:noWrap/>
            <w:vAlign w:val="center"/>
            <w:hideMark/>
          </w:tcPr>
          <w:p w14:paraId="444D34F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w:t>
            </w:r>
          </w:p>
        </w:tc>
        <w:tc>
          <w:tcPr>
            <w:tcW w:w="550" w:type="pct"/>
            <w:tcBorders>
              <w:top w:val="nil"/>
              <w:left w:val="nil"/>
              <w:bottom w:val="single" w:sz="4" w:space="0" w:color="auto"/>
              <w:right w:val="single" w:sz="4" w:space="0" w:color="auto"/>
            </w:tcBorders>
            <w:shd w:val="clear" w:color="auto" w:fill="auto"/>
            <w:noWrap/>
            <w:vAlign w:val="center"/>
            <w:hideMark/>
          </w:tcPr>
          <w:p w14:paraId="60F4BF7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44,4437</w:t>
            </w:r>
          </w:p>
        </w:tc>
        <w:tc>
          <w:tcPr>
            <w:tcW w:w="707" w:type="pct"/>
            <w:tcBorders>
              <w:top w:val="nil"/>
              <w:left w:val="nil"/>
              <w:bottom w:val="single" w:sz="4" w:space="0" w:color="auto"/>
              <w:right w:val="single" w:sz="4" w:space="0" w:color="auto"/>
            </w:tcBorders>
            <w:shd w:val="clear" w:color="auto" w:fill="auto"/>
            <w:noWrap/>
            <w:vAlign w:val="center"/>
            <w:hideMark/>
          </w:tcPr>
          <w:p w14:paraId="28612D3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28,7375</w:t>
            </w:r>
          </w:p>
        </w:tc>
        <w:tc>
          <w:tcPr>
            <w:tcW w:w="601" w:type="pct"/>
            <w:tcBorders>
              <w:top w:val="nil"/>
              <w:left w:val="nil"/>
              <w:bottom w:val="single" w:sz="4" w:space="0" w:color="auto"/>
              <w:right w:val="single" w:sz="4" w:space="0" w:color="auto"/>
            </w:tcBorders>
            <w:shd w:val="clear" w:color="auto" w:fill="auto"/>
            <w:noWrap/>
            <w:vAlign w:val="center"/>
            <w:hideMark/>
          </w:tcPr>
          <w:p w14:paraId="3311592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25.03.2023</w:t>
            </w:r>
          </w:p>
        </w:tc>
      </w:tr>
      <w:tr w:rsidR="00B10E7B" w:rsidRPr="00BE616E" w14:paraId="797049AA"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2A6DAB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287</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621047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Rață mare</w:t>
            </w:r>
          </w:p>
        </w:tc>
        <w:tc>
          <w:tcPr>
            <w:tcW w:w="1336" w:type="pct"/>
            <w:tcBorders>
              <w:top w:val="nil"/>
              <w:left w:val="nil"/>
              <w:bottom w:val="single" w:sz="4" w:space="0" w:color="auto"/>
              <w:right w:val="single" w:sz="4" w:space="0" w:color="auto"/>
            </w:tcBorders>
            <w:shd w:val="clear" w:color="auto" w:fill="auto"/>
            <w:noWrap/>
            <w:vAlign w:val="center"/>
            <w:hideMark/>
          </w:tcPr>
          <w:p w14:paraId="6BB5BB65"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Anas platyrhynchos</w:t>
            </w:r>
          </w:p>
        </w:tc>
        <w:tc>
          <w:tcPr>
            <w:tcW w:w="472" w:type="pct"/>
            <w:tcBorders>
              <w:top w:val="nil"/>
              <w:left w:val="nil"/>
              <w:bottom w:val="single" w:sz="4" w:space="0" w:color="auto"/>
              <w:right w:val="single" w:sz="4" w:space="0" w:color="auto"/>
            </w:tcBorders>
            <w:shd w:val="clear" w:color="auto" w:fill="auto"/>
            <w:noWrap/>
            <w:vAlign w:val="center"/>
            <w:hideMark/>
          </w:tcPr>
          <w:p w14:paraId="35E3144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15</w:t>
            </w:r>
          </w:p>
        </w:tc>
        <w:tc>
          <w:tcPr>
            <w:tcW w:w="550" w:type="pct"/>
            <w:tcBorders>
              <w:top w:val="nil"/>
              <w:left w:val="nil"/>
              <w:bottom w:val="single" w:sz="4" w:space="0" w:color="auto"/>
              <w:right w:val="single" w:sz="4" w:space="0" w:color="auto"/>
            </w:tcBorders>
            <w:shd w:val="clear" w:color="auto" w:fill="auto"/>
            <w:noWrap/>
            <w:vAlign w:val="center"/>
            <w:hideMark/>
          </w:tcPr>
          <w:p w14:paraId="638E4BC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44,4435</w:t>
            </w:r>
          </w:p>
        </w:tc>
        <w:tc>
          <w:tcPr>
            <w:tcW w:w="707" w:type="pct"/>
            <w:tcBorders>
              <w:top w:val="nil"/>
              <w:left w:val="nil"/>
              <w:bottom w:val="single" w:sz="4" w:space="0" w:color="auto"/>
              <w:right w:val="single" w:sz="4" w:space="0" w:color="auto"/>
            </w:tcBorders>
            <w:shd w:val="clear" w:color="auto" w:fill="auto"/>
            <w:noWrap/>
            <w:vAlign w:val="center"/>
            <w:hideMark/>
          </w:tcPr>
          <w:p w14:paraId="64FEC70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28,7375</w:t>
            </w:r>
          </w:p>
        </w:tc>
        <w:tc>
          <w:tcPr>
            <w:tcW w:w="601" w:type="pct"/>
            <w:tcBorders>
              <w:top w:val="nil"/>
              <w:left w:val="nil"/>
              <w:bottom w:val="single" w:sz="4" w:space="0" w:color="auto"/>
              <w:right w:val="single" w:sz="4" w:space="0" w:color="auto"/>
            </w:tcBorders>
            <w:shd w:val="clear" w:color="auto" w:fill="auto"/>
            <w:noWrap/>
            <w:vAlign w:val="center"/>
            <w:hideMark/>
          </w:tcPr>
          <w:p w14:paraId="1D26ED7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25.03.2023</w:t>
            </w:r>
          </w:p>
        </w:tc>
      </w:tr>
      <w:tr w:rsidR="00B10E7B" w:rsidRPr="00BE616E" w14:paraId="21F032F7"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3C6E66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288</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60811F8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Rață lingurar</w:t>
            </w:r>
          </w:p>
        </w:tc>
        <w:tc>
          <w:tcPr>
            <w:tcW w:w="1336" w:type="pct"/>
            <w:tcBorders>
              <w:top w:val="nil"/>
              <w:left w:val="nil"/>
              <w:bottom w:val="single" w:sz="4" w:space="0" w:color="auto"/>
              <w:right w:val="single" w:sz="4" w:space="0" w:color="auto"/>
            </w:tcBorders>
            <w:shd w:val="clear" w:color="auto" w:fill="auto"/>
            <w:noWrap/>
            <w:vAlign w:val="center"/>
            <w:hideMark/>
          </w:tcPr>
          <w:p w14:paraId="54A38DC1"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Spatula clypeata</w:t>
            </w:r>
          </w:p>
        </w:tc>
        <w:tc>
          <w:tcPr>
            <w:tcW w:w="472" w:type="pct"/>
            <w:tcBorders>
              <w:top w:val="nil"/>
              <w:left w:val="nil"/>
              <w:bottom w:val="single" w:sz="4" w:space="0" w:color="auto"/>
              <w:right w:val="single" w:sz="4" w:space="0" w:color="auto"/>
            </w:tcBorders>
            <w:shd w:val="clear" w:color="auto" w:fill="auto"/>
            <w:noWrap/>
            <w:vAlign w:val="center"/>
            <w:hideMark/>
          </w:tcPr>
          <w:p w14:paraId="21820DC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65</w:t>
            </w:r>
          </w:p>
        </w:tc>
        <w:tc>
          <w:tcPr>
            <w:tcW w:w="550" w:type="pct"/>
            <w:tcBorders>
              <w:top w:val="nil"/>
              <w:left w:val="nil"/>
              <w:bottom w:val="single" w:sz="4" w:space="0" w:color="auto"/>
              <w:right w:val="single" w:sz="4" w:space="0" w:color="auto"/>
            </w:tcBorders>
            <w:shd w:val="clear" w:color="auto" w:fill="auto"/>
            <w:noWrap/>
            <w:vAlign w:val="center"/>
            <w:hideMark/>
          </w:tcPr>
          <w:p w14:paraId="1557CEB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44,4427</w:t>
            </w:r>
          </w:p>
        </w:tc>
        <w:tc>
          <w:tcPr>
            <w:tcW w:w="707" w:type="pct"/>
            <w:tcBorders>
              <w:top w:val="nil"/>
              <w:left w:val="nil"/>
              <w:bottom w:val="single" w:sz="4" w:space="0" w:color="auto"/>
              <w:right w:val="single" w:sz="4" w:space="0" w:color="auto"/>
            </w:tcBorders>
            <w:shd w:val="clear" w:color="auto" w:fill="auto"/>
            <w:noWrap/>
            <w:vAlign w:val="center"/>
            <w:hideMark/>
          </w:tcPr>
          <w:p w14:paraId="64A1C4C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28,7383</w:t>
            </w:r>
          </w:p>
        </w:tc>
        <w:tc>
          <w:tcPr>
            <w:tcW w:w="601" w:type="pct"/>
            <w:tcBorders>
              <w:top w:val="nil"/>
              <w:left w:val="nil"/>
              <w:bottom w:val="single" w:sz="4" w:space="0" w:color="auto"/>
              <w:right w:val="single" w:sz="4" w:space="0" w:color="auto"/>
            </w:tcBorders>
            <w:shd w:val="clear" w:color="auto" w:fill="auto"/>
            <w:noWrap/>
            <w:vAlign w:val="center"/>
            <w:hideMark/>
          </w:tcPr>
          <w:p w14:paraId="2D07DE8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25.03.2023</w:t>
            </w:r>
          </w:p>
        </w:tc>
      </w:tr>
      <w:tr w:rsidR="00B10E7B" w:rsidRPr="00BE616E" w14:paraId="186F872B"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6DFEC6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289</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77BCCA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Erete de stuf</w:t>
            </w:r>
          </w:p>
        </w:tc>
        <w:tc>
          <w:tcPr>
            <w:tcW w:w="1336" w:type="pct"/>
            <w:tcBorders>
              <w:top w:val="nil"/>
              <w:left w:val="nil"/>
              <w:bottom w:val="single" w:sz="4" w:space="0" w:color="auto"/>
              <w:right w:val="single" w:sz="4" w:space="0" w:color="auto"/>
            </w:tcBorders>
            <w:shd w:val="clear" w:color="auto" w:fill="auto"/>
            <w:noWrap/>
            <w:vAlign w:val="center"/>
            <w:hideMark/>
          </w:tcPr>
          <w:p w14:paraId="53672232"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Circus aeruginosus</w:t>
            </w:r>
          </w:p>
        </w:tc>
        <w:tc>
          <w:tcPr>
            <w:tcW w:w="472" w:type="pct"/>
            <w:tcBorders>
              <w:top w:val="nil"/>
              <w:left w:val="nil"/>
              <w:bottom w:val="single" w:sz="4" w:space="0" w:color="auto"/>
              <w:right w:val="single" w:sz="4" w:space="0" w:color="auto"/>
            </w:tcBorders>
            <w:shd w:val="clear" w:color="auto" w:fill="auto"/>
            <w:noWrap/>
            <w:vAlign w:val="center"/>
            <w:hideMark/>
          </w:tcPr>
          <w:p w14:paraId="3697B7D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7574D7F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44,4427</w:t>
            </w:r>
          </w:p>
        </w:tc>
        <w:tc>
          <w:tcPr>
            <w:tcW w:w="707" w:type="pct"/>
            <w:tcBorders>
              <w:top w:val="nil"/>
              <w:left w:val="nil"/>
              <w:bottom w:val="single" w:sz="4" w:space="0" w:color="auto"/>
              <w:right w:val="single" w:sz="4" w:space="0" w:color="auto"/>
            </w:tcBorders>
            <w:shd w:val="clear" w:color="auto" w:fill="auto"/>
            <w:noWrap/>
            <w:vAlign w:val="center"/>
            <w:hideMark/>
          </w:tcPr>
          <w:p w14:paraId="1E8D502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28,7363</w:t>
            </w:r>
          </w:p>
        </w:tc>
        <w:tc>
          <w:tcPr>
            <w:tcW w:w="601" w:type="pct"/>
            <w:tcBorders>
              <w:top w:val="nil"/>
              <w:left w:val="nil"/>
              <w:bottom w:val="single" w:sz="4" w:space="0" w:color="auto"/>
              <w:right w:val="single" w:sz="4" w:space="0" w:color="auto"/>
            </w:tcBorders>
            <w:shd w:val="clear" w:color="auto" w:fill="auto"/>
            <w:noWrap/>
            <w:vAlign w:val="center"/>
            <w:hideMark/>
          </w:tcPr>
          <w:p w14:paraId="2E47ED8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25.03.2023</w:t>
            </w:r>
          </w:p>
        </w:tc>
      </w:tr>
      <w:tr w:rsidR="00B10E7B" w:rsidRPr="00BE616E" w14:paraId="73BD7547"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9A1488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290</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B68169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Codobatură galbenă</w:t>
            </w:r>
          </w:p>
        </w:tc>
        <w:tc>
          <w:tcPr>
            <w:tcW w:w="1336" w:type="pct"/>
            <w:tcBorders>
              <w:top w:val="nil"/>
              <w:left w:val="nil"/>
              <w:bottom w:val="single" w:sz="4" w:space="0" w:color="auto"/>
              <w:right w:val="single" w:sz="4" w:space="0" w:color="auto"/>
            </w:tcBorders>
            <w:shd w:val="clear" w:color="auto" w:fill="auto"/>
            <w:noWrap/>
            <w:vAlign w:val="center"/>
            <w:hideMark/>
          </w:tcPr>
          <w:p w14:paraId="33379DDC"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Motacilla flava</w:t>
            </w:r>
          </w:p>
        </w:tc>
        <w:tc>
          <w:tcPr>
            <w:tcW w:w="472" w:type="pct"/>
            <w:tcBorders>
              <w:top w:val="nil"/>
              <w:left w:val="nil"/>
              <w:bottom w:val="single" w:sz="4" w:space="0" w:color="auto"/>
              <w:right w:val="single" w:sz="4" w:space="0" w:color="auto"/>
            </w:tcBorders>
            <w:shd w:val="clear" w:color="auto" w:fill="auto"/>
            <w:noWrap/>
            <w:vAlign w:val="center"/>
            <w:hideMark/>
          </w:tcPr>
          <w:p w14:paraId="77AFD63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2FB8E46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44,4424</w:t>
            </w:r>
          </w:p>
        </w:tc>
        <w:tc>
          <w:tcPr>
            <w:tcW w:w="707" w:type="pct"/>
            <w:tcBorders>
              <w:top w:val="nil"/>
              <w:left w:val="nil"/>
              <w:bottom w:val="single" w:sz="4" w:space="0" w:color="auto"/>
              <w:right w:val="single" w:sz="4" w:space="0" w:color="auto"/>
            </w:tcBorders>
            <w:shd w:val="clear" w:color="auto" w:fill="auto"/>
            <w:noWrap/>
            <w:vAlign w:val="center"/>
            <w:hideMark/>
          </w:tcPr>
          <w:p w14:paraId="631F0BB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28,7367</w:t>
            </w:r>
          </w:p>
        </w:tc>
        <w:tc>
          <w:tcPr>
            <w:tcW w:w="601" w:type="pct"/>
            <w:tcBorders>
              <w:top w:val="nil"/>
              <w:left w:val="nil"/>
              <w:bottom w:val="single" w:sz="4" w:space="0" w:color="auto"/>
              <w:right w:val="single" w:sz="4" w:space="0" w:color="auto"/>
            </w:tcBorders>
            <w:shd w:val="clear" w:color="auto" w:fill="auto"/>
            <w:noWrap/>
            <w:vAlign w:val="center"/>
            <w:hideMark/>
          </w:tcPr>
          <w:p w14:paraId="39119CE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25.03.2023</w:t>
            </w:r>
          </w:p>
        </w:tc>
      </w:tr>
      <w:tr w:rsidR="00B10E7B" w:rsidRPr="00BE616E" w14:paraId="4C2414B8"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6490E7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291</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BBBE36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Erete vânăt</w:t>
            </w:r>
          </w:p>
        </w:tc>
        <w:tc>
          <w:tcPr>
            <w:tcW w:w="1336" w:type="pct"/>
            <w:tcBorders>
              <w:top w:val="nil"/>
              <w:left w:val="nil"/>
              <w:bottom w:val="single" w:sz="4" w:space="0" w:color="auto"/>
              <w:right w:val="single" w:sz="4" w:space="0" w:color="auto"/>
            </w:tcBorders>
            <w:shd w:val="clear" w:color="auto" w:fill="auto"/>
            <w:noWrap/>
            <w:vAlign w:val="center"/>
            <w:hideMark/>
          </w:tcPr>
          <w:p w14:paraId="720F1ABD"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Circus cyaneus</w:t>
            </w:r>
          </w:p>
        </w:tc>
        <w:tc>
          <w:tcPr>
            <w:tcW w:w="472" w:type="pct"/>
            <w:tcBorders>
              <w:top w:val="nil"/>
              <w:left w:val="nil"/>
              <w:bottom w:val="single" w:sz="4" w:space="0" w:color="auto"/>
              <w:right w:val="single" w:sz="4" w:space="0" w:color="auto"/>
            </w:tcBorders>
            <w:shd w:val="clear" w:color="auto" w:fill="auto"/>
            <w:noWrap/>
            <w:vAlign w:val="center"/>
            <w:hideMark/>
          </w:tcPr>
          <w:p w14:paraId="4881B37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32CF420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44,4412</w:t>
            </w:r>
          </w:p>
        </w:tc>
        <w:tc>
          <w:tcPr>
            <w:tcW w:w="707" w:type="pct"/>
            <w:tcBorders>
              <w:top w:val="nil"/>
              <w:left w:val="nil"/>
              <w:bottom w:val="single" w:sz="4" w:space="0" w:color="auto"/>
              <w:right w:val="single" w:sz="4" w:space="0" w:color="auto"/>
            </w:tcBorders>
            <w:shd w:val="clear" w:color="auto" w:fill="auto"/>
            <w:noWrap/>
            <w:vAlign w:val="center"/>
            <w:hideMark/>
          </w:tcPr>
          <w:p w14:paraId="542530A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28,7372</w:t>
            </w:r>
          </w:p>
        </w:tc>
        <w:tc>
          <w:tcPr>
            <w:tcW w:w="601" w:type="pct"/>
            <w:tcBorders>
              <w:top w:val="nil"/>
              <w:left w:val="nil"/>
              <w:bottom w:val="single" w:sz="4" w:space="0" w:color="auto"/>
              <w:right w:val="single" w:sz="4" w:space="0" w:color="auto"/>
            </w:tcBorders>
            <w:shd w:val="clear" w:color="auto" w:fill="auto"/>
            <w:noWrap/>
            <w:vAlign w:val="center"/>
            <w:hideMark/>
          </w:tcPr>
          <w:p w14:paraId="31C776C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25.03.2023</w:t>
            </w:r>
          </w:p>
        </w:tc>
      </w:tr>
      <w:tr w:rsidR="00B10E7B" w:rsidRPr="00BE616E" w14:paraId="17082081"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F3BB6A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292</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0DBF0E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Corcodel mic</w:t>
            </w:r>
          </w:p>
        </w:tc>
        <w:tc>
          <w:tcPr>
            <w:tcW w:w="1336" w:type="pct"/>
            <w:tcBorders>
              <w:top w:val="nil"/>
              <w:left w:val="nil"/>
              <w:bottom w:val="single" w:sz="4" w:space="0" w:color="auto"/>
              <w:right w:val="single" w:sz="4" w:space="0" w:color="auto"/>
            </w:tcBorders>
            <w:shd w:val="clear" w:color="auto" w:fill="auto"/>
            <w:noWrap/>
            <w:vAlign w:val="center"/>
            <w:hideMark/>
          </w:tcPr>
          <w:p w14:paraId="20B59088"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Tachybaptus ruficollis</w:t>
            </w:r>
          </w:p>
        </w:tc>
        <w:tc>
          <w:tcPr>
            <w:tcW w:w="472" w:type="pct"/>
            <w:tcBorders>
              <w:top w:val="nil"/>
              <w:left w:val="nil"/>
              <w:bottom w:val="single" w:sz="4" w:space="0" w:color="auto"/>
              <w:right w:val="single" w:sz="4" w:space="0" w:color="auto"/>
            </w:tcBorders>
            <w:shd w:val="clear" w:color="auto" w:fill="auto"/>
            <w:noWrap/>
            <w:vAlign w:val="center"/>
            <w:hideMark/>
          </w:tcPr>
          <w:p w14:paraId="7076773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0BC9441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44,4423</w:t>
            </w:r>
          </w:p>
        </w:tc>
        <w:tc>
          <w:tcPr>
            <w:tcW w:w="707" w:type="pct"/>
            <w:tcBorders>
              <w:top w:val="nil"/>
              <w:left w:val="nil"/>
              <w:bottom w:val="single" w:sz="4" w:space="0" w:color="auto"/>
              <w:right w:val="single" w:sz="4" w:space="0" w:color="auto"/>
            </w:tcBorders>
            <w:shd w:val="clear" w:color="auto" w:fill="auto"/>
            <w:noWrap/>
            <w:vAlign w:val="center"/>
            <w:hideMark/>
          </w:tcPr>
          <w:p w14:paraId="4345F39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28,7382</w:t>
            </w:r>
          </w:p>
        </w:tc>
        <w:tc>
          <w:tcPr>
            <w:tcW w:w="601" w:type="pct"/>
            <w:tcBorders>
              <w:top w:val="nil"/>
              <w:left w:val="nil"/>
              <w:bottom w:val="single" w:sz="4" w:space="0" w:color="auto"/>
              <w:right w:val="single" w:sz="4" w:space="0" w:color="auto"/>
            </w:tcBorders>
            <w:shd w:val="clear" w:color="auto" w:fill="auto"/>
            <w:noWrap/>
            <w:vAlign w:val="center"/>
            <w:hideMark/>
          </w:tcPr>
          <w:p w14:paraId="6D9F658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25.03.2023</w:t>
            </w:r>
          </w:p>
        </w:tc>
      </w:tr>
      <w:tr w:rsidR="00B10E7B" w:rsidRPr="00BE616E" w14:paraId="5396193C"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DD3AA9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293</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C441F6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Pelican creț</w:t>
            </w:r>
          </w:p>
        </w:tc>
        <w:tc>
          <w:tcPr>
            <w:tcW w:w="1336" w:type="pct"/>
            <w:tcBorders>
              <w:top w:val="nil"/>
              <w:left w:val="nil"/>
              <w:bottom w:val="single" w:sz="4" w:space="0" w:color="auto"/>
              <w:right w:val="single" w:sz="4" w:space="0" w:color="auto"/>
            </w:tcBorders>
            <w:shd w:val="clear" w:color="auto" w:fill="auto"/>
            <w:noWrap/>
            <w:vAlign w:val="center"/>
            <w:hideMark/>
          </w:tcPr>
          <w:p w14:paraId="4C755CE7"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Pelecanus crispus</w:t>
            </w:r>
          </w:p>
        </w:tc>
        <w:tc>
          <w:tcPr>
            <w:tcW w:w="472" w:type="pct"/>
            <w:tcBorders>
              <w:top w:val="nil"/>
              <w:left w:val="nil"/>
              <w:bottom w:val="single" w:sz="4" w:space="0" w:color="auto"/>
              <w:right w:val="single" w:sz="4" w:space="0" w:color="auto"/>
            </w:tcBorders>
            <w:shd w:val="clear" w:color="auto" w:fill="auto"/>
            <w:noWrap/>
            <w:vAlign w:val="center"/>
            <w:hideMark/>
          </w:tcPr>
          <w:p w14:paraId="4D79E36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5814FBC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44,4416</w:t>
            </w:r>
          </w:p>
        </w:tc>
        <w:tc>
          <w:tcPr>
            <w:tcW w:w="707" w:type="pct"/>
            <w:tcBorders>
              <w:top w:val="nil"/>
              <w:left w:val="nil"/>
              <w:bottom w:val="single" w:sz="4" w:space="0" w:color="auto"/>
              <w:right w:val="single" w:sz="4" w:space="0" w:color="auto"/>
            </w:tcBorders>
            <w:shd w:val="clear" w:color="auto" w:fill="auto"/>
            <w:noWrap/>
            <w:vAlign w:val="center"/>
            <w:hideMark/>
          </w:tcPr>
          <w:p w14:paraId="380C88B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28,7428</w:t>
            </w:r>
          </w:p>
        </w:tc>
        <w:tc>
          <w:tcPr>
            <w:tcW w:w="601" w:type="pct"/>
            <w:tcBorders>
              <w:top w:val="nil"/>
              <w:left w:val="nil"/>
              <w:bottom w:val="single" w:sz="4" w:space="0" w:color="auto"/>
              <w:right w:val="single" w:sz="4" w:space="0" w:color="auto"/>
            </w:tcBorders>
            <w:shd w:val="clear" w:color="auto" w:fill="auto"/>
            <w:noWrap/>
            <w:vAlign w:val="center"/>
            <w:hideMark/>
          </w:tcPr>
          <w:p w14:paraId="53E6AD6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25.03.2023</w:t>
            </w:r>
          </w:p>
        </w:tc>
      </w:tr>
      <w:tr w:rsidR="00B10E7B" w:rsidRPr="00BE616E" w14:paraId="506E0516"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052F91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lastRenderedPageBreak/>
              <w:t>294</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A2A256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Cormoran mic</w:t>
            </w:r>
          </w:p>
        </w:tc>
        <w:tc>
          <w:tcPr>
            <w:tcW w:w="1336" w:type="pct"/>
            <w:tcBorders>
              <w:top w:val="nil"/>
              <w:left w:val="nil"/>
              <w:bottom w:val="single" w:sz="4" w:space="0" w:color="auto"/>
              <w:right w:val="single" w:sz="4" w:space="0" w:color="auto"/>
            </w:tcBorders>
            <w:shd w:val="clear" w:color="auto" w:fill="auto"/>
            <w:noWrap/>
            <w:vAlign w:val="center"/>
            <w:hideMark/>
          </w:tcPr>
          <w:p w14:paraId="4DEA59B4"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Microcarbo pygmaeus</w:t>
            </w:r>
          </w:p>
        </w:tc>
        <w:tc>
          <w:tcPr>
            <w:tcW w:w="472" w:type="pct"/>
            <w:tcBorders>
              <w:top w:val="nil"/>
              <w:left w:val="nil"/>
              <w:bottom w:val="single" w:sz="4" w:space="0" w:color="auto"/>
              <w:right w:val="single" w:sz="4" w:space="0" w:color="auto"/>
            </w:tcBorders>
            <w:shd w:val="clear" w:color="auto" w:fill="auto"/>
            <w:noWrap/>
            <w:vAlign w:val="center"/>
            <w:hideMark/>
          </w:tcPr>
          <w:p w14:paraId="3280347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7</w:t>
            </w:r>
          </w:p>
        </w:tc>
        <w:tc>
          <w:tcPr>
            <w:tcW w:w="550" w:type="pct"/>
            <w:tcBorders>
              <w:top w:val="nil"/>
              <w:left w:val="nil"/>
              <w:bottom w:val="single" w:sz="4" w:space="0" w:color="auto"/>
              <w:right w:val="single" w:sz="4" w:space="0" w:color="auto"/>
            </w:tcBorders>
            <w:shd w:val="clear" w:color="auto" w:fill="auto"/>
            <w:noWrap/>
            <w:vAlign w:val="center"/>
            <w:hideMark/>
          </w:tcPr>
          <w:p w14:paraId="7B68BC0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44,4390</w:t>
            </w:r>
          </w:p>
        </w:tc>
        <w:tc>
          <w:tcPr>
            <w:tcW w:w="707" w:type="pct"/>
            <w:tcBorders>
              <w:top w:val="nil"/>
              <w:left w:val="nil"/>
              <w:bottom w:val="single" w:sz="4" w:space="0" w:color="auto"/>
              <w:right w:val="single" w:sz="4" w:space="0" w:color="auto"/>
            </w:tcBorders>
            <w:shd w:val="clear" w:color="auto" w:fill="auto"/>
            <w:noWrap/>
            <w:vAlign w:val="center"/>
            <w:hideMark/>
          </w:tcPr>
          <w:p w14:paraId="7C021E5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28,7418</w:t>
            </w:r>
          </w:p>
        </w:tc>
        <w:tc>
          <w:tcPr>
            <w:tcW w:w="601" w:type="pct"/>
            <w:tcBorders>
              <w:top w:val="nil"/>
              <w:left w:val="nil"/>
              <w:bottom w:val="single" w:sz="4" w:space="0" w:color="auto"/>
              <w:right w:val="single" w:sz="4" w:space="0" w:color="auto"/>
            </w:tcBorders>
            <w:shd w:val="clear" w:color="auto" w:fill="auto"/>
            <w:noWrap/>
            <w:vAlign w:val="center"/>
            <w:hideMark/>
          </w:tcPr>
          <w:p w14:paraId="78542DC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25.03.2023</w:t>
            </w:r>
          </w:p>
        </w:tc>
      </w:tr>
      <w:tr w:rsidR="00B10E7B" w:rsidRPr="00BE616E" w14:paraId="50C5CCAB"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7C6015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295</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22D88F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Gâscă de vară</w:t>
            </w:r>
          </w:p>
        </w:tc>
        <w:tc>
          <w:tcPr>
            <w:tcW w:w="1336" w:type="pct"/>
            <w:tcBorders>
              <w:top w:val="nil"/>
              <w:left w:val="nil"/>
              <w:bottom w:val="single" w:sz="4" w:space="0" w:color="auto"/>
              <w:right w:val="single" w:sz="4" w:space="0" w:color="auto"/>
            </w:tcBorders>
            <w:shd w:val="clear" w:color="auto" w:fill="auto"/>
            <w:noWrap/>
            <w:vAlign w:val="center"/>
            <w:hideMark/>
          </w:tcPr>
          <w:p w14:paraId="57EB83CE"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Anser anser</w:t>
            </w:r>
          </w:p>
        </w:tc>
        <w:tc>
          <w:tcPr>
            <w:tcW w:w="472" w:type="pct"/>
            <w:tcBorders>
              <w:top w:val="nil"/>
              <w:left w:val="nil"/>
              <w:bottom w:val="single" w:sz="4" w:space="0" w:color="auto"/>
              <w:right w:val="single" w:sz="4" w:space="0" w:color="auto"/>
            </w:tcBorders>
            <w:shd w:val="clear" w:color="auto" w:fill="auto"/>
            <w:noWrap/>
            <w:vAlign w:val="center"/>
            <w:hideMark/>
          </w:tcPr>
          <w:p w14:paraId="012C523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1C5B2D2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44,4392</w:t>
            </w:r>
          </w:p>
        </w:tc>
        <w:tc>
          <w:tcPr>
            <w:tcW w:w="707" w:type="pct"/>
            <w:tcBorders>
              <w:top w:val="nil"/>
              <w:left w:val="nil"/>
              <w:bottom w:val="single" w:sz="4" w:space="0" w:color="auto"/>
              <w:right w:val="single" w:sz="4" w:space="0" w:color="auto"/>
            </w:tcBorders>
            <w:shd w:val="clear" w:color="auto" w:fill="auto"/>
            <w:noWrap/>
            <w:vAlign w:val="center"/>
            <w:hideMark/>
          </w:tcPr>
          <w:p w14:paraId="70DEE4F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28,7423</w:t>
            </w:r>
          </w:p>
        </w:tc>
        <w:tc>
          <w:tcPr>
            <w:tcW w:w="601" w:type="pct"/>
            <w:tcBorders>
              <w:top w:val="nil"/>
              <w:left w:val="nil"/>
              <w:bottom w:val="single" w:sz="4" w:space="0" w:color="auto"/>
              <w:right w:val="single" w:sz="4" w:space="0" w:color="auto"/>
            </w:tcBorders>
            <w:shd w:val="clear" w:color="auto" w:fill="auto"/>
            <w:noWrap/>
            <w:vAlign w:val="center"/>
            <w:hideMark/>
          </w:tcPr>
          <w:p w14:paraId="3203A46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25.03.2023</w:t>
            </w:r>
          </w:p>
        </w:tc>
      </w:tr>
      <w:tr w:rsidR="00B10E7B" w:rsidRPr="00BE616E" w14:paraId="3796D64E"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F49952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296</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4EB317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Pescăruș pontic / Pescăruș cu picioare galbene</w:t>
            </w:r>
          </w:p>
        </w:tc>
        <w:tc>
          <w:tcPr>
            <w:tcW w:w="1336" w:type="pct"/>
            <w:tcBorders>
              <w:top w:val="nil"/>
              <w:left w:val="nil"/>
              <w:bottom w:val="single" w:sz="4" w:space="0" w:color="auto"/>
              <w:right w:val="single" w:sz="4" w:space="0" w:color="auto"/>
            </w:tcBorders>
            <w:shd w:val="clear" w:color="auto" w:fill="auto"/>
            <w:noWrap/>
            <w:vAlign w:val="center"/>
            <w:hideMark/>
          </w:tcPr>
          <w:p w14:paraId="5DD55C39"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Larus cachinnans / Larus michahellis</w:t>
            </w:r>
          </w:p>
        </w:tc>
        <w:tc>
          <w:tcPr>
            <w:tcW w:w="472" w:type="pct"/>
            <w:tcBorders>
              <w:top w:val="nil"/>
              <w:left w:val="nil"/>
              <w:bottom w:val="single" w:sz="4" w:space="0" w:color="auto"/>
              <w:right w:val="single" w:sz="4" w:space="0" w:color="auto"/>
            </w:tcBorders>
            <w:shd w:val="clear" w:color="auto" w:fill="auto"/>
            <w:noWrap/>
            <w:vAlign w:val="center"/>
            <w:hideMark/>
          </w:tcPr>
          <w:p w14:paraId="5D3FE72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14</w:t>
            </w:r>
          </w:p>
        </w:tc>
        <w:tc>
          <w:tcPr>
            <w:tcW w:w="550" w:type="pct"/>
            <w:tcBorders>
              <w:top w:val="nil"/>
              <w:left w:val="nil"/>
              <w:bottom w:val="single" w:sz="4" w:space="0" w:color="auto"/>
              <w:right w:val="single" w:sz="4" w:space="0" w:color="auto"/>
            </w:tcBorders>
            <w:shd w:val="clear" w:color="auto" w:fill="auto"/>
            <w:noWrap/>
            <w:vAlign w:val="center"/>
            <w:hideMark/>
          </w:tcPr>
          <w:p w14:paraId="7794757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44,4402</w:t>
            </w:r>
          </w:p>
        </w:tc>
        <w:tc>
          <w:tcPr>
            <w:tcW w:w="707" w:type="pct"/>
            <w:tcBorders>
              <w:top w:val="nil"/>
              <w:left w:val="nil"/>
              <w:bottom w:val="single" w:sz="4" w:space="0" w:color="auto"/>
              <w:right w:val="single" w:sz="4" w:space="0" w:color="auto"/>
            </w:tcBorders>
            <w:shd w:val="clear" w:color="auto" w:fill="auto"/>
            <w:noWrap/>
            <w:vAlign w:val="center"/>
            <w:hideMark/>
          </w:tcPr>
          <w:p w14:paraId="156B91C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28,7421</w:t>
            </w:r>
          </w:p>
        </w:tc>
        <w:tc>
          <w:tcPr>
            <w:tcW w:w="601" w:type="pct"/>
            <w:tcBorders>
              <w:top w:val="nil"/>
              <w:left w:val="nil"/>
              <w:bottom w:val="single" w:sz="4" w:space="0" w:color="auto"/>
              <w:right w:val="single" w:sz="4" w:space="0" w:color="auto"/>
            </w:tcBorders>
            <w:shd w:val="clear" w:color="auto" w:fill="auto"/>
            <w:noWrap/>
            <w:vAlign w:val="center"/>
            <w:hideMark/>
          </w:tcPr>
          <w:p w14:paraId="5AC44BA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25.03.2023</w:t>
            </w:r>
          </w:p>
        </w:tc>
      </w:tr>
      <w:tr w:rsidR="00B10E7B" w:rsidRPr="00BE616E" w14:paraId="24F2A4DA"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0A82E4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297</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F0324C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Becațină comună</w:t>
            </w:r>
          </w:p>
        </w:tc>
        <w:tc>
          <w:tcPr>
            <w:tcW w:w="1336" w:type="pct"/>
            <w:tcBorders>
              <w:top w:val="nil"/>
              <w:left w:val="nil"/>
              <w:bottom w:val="single" w:sz="4" w:space="0" w:color="auto"/>
              <w:right w:val="single" w:sz="4" w:space="0" w:color="auto"/>
            </w:tcBorders>
            <w:shd w:val="clear" w:color="auto" w:fill="auto"/>
            <w:noWrap/>
            <w:vAlign w:val="center"/>
            <w:hideMark/>
          </w:tcPr>
          <w:p w14:paraId="76A65309"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Gallinago gallinago</w:t>
            </w:r>
          </w:p>
        </w:tc>
        <w:tc>
          <w:tcPr>
            <w:tcW w:w="472" w:type="pct"/>
            <w:tcBorders>
              <w:top w:val="nil"/>
              <w:left w:val="nil"/>
              <w:bottom w:val="single" w:sz="4" w:space="0" w:color="auto"/>
              <w:right w:val="single" w:sz="4" w:space="0" w:color="auto"/>
            </w:tcBorders>
            <w:shd w:val="clear" w:color="auto" w:fill="auto"/>
            <w:noWrap/>
            <w:vAlign w:val="center"/>
            <w:hideMark/>
          </w:tcPr>
          <w:p w14:paraId="65CC665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6D7E40E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44,4389</w:t>
            </w:r>
          </w:p>
        </w:tc>
        <w:tc>
          <w:tcPr>
            <w:tcW w:w="707" w:type="pct"/>
            <w:tcBorders>
              <w:top w:val="nil"/>
              <w:left w:val="nil"/>
              <w:bottom w:val="single" w:sz="4" w:space="0" w:color="auto"/>
              <w:right w:val="single" w:sz="4" w:space="0" w:color="auto"/>
            </w:tcBorders>
            <w:shd w:val="clear" w:color="auto" w:fill="auto"/>
            <w:noWrap/>
            <w:vAlign w:val="center"/>
            <w:hideMark/>
          </w:tcPr>
          <w:p w14:paraId="1F8D24C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28,7409</w:t>
            </w:r>
          </w:p>
        </w:tc>
        <w:tc>
          <w:tcPr>
            <w:tcW w:w="601" w:type="pct"/>
            <w:tcBorders>
              <w:top w:val="nil"/>
              <w:left w:val="nil"/>
              <w:bottom w:val="single" w:sz="4" w:space="0" w:color="auto"/>
              <w:right w:val="single" w:sz="4" w:space="0" w:color="auto"/>
            </w:tcBorders>
            <w:shd w:val="clear" w:color="auto" w:fill="auto"/>
            <w:noWrap/>
            <w:vAlign w:val="center"/>
            <w:hideMark/>
          </w:tcPr>
          <w:p w14:paraId="04C8C32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25.03.2023</w:t>
            </w:r>
          </w:p>
        </w:tc>
      </w:tr>
      <w:tr w:rsidR="00B10E7B" w:rsidRPr="00BE616E" w14:paraId="3D86485F"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BAB0D3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298</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C26146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Egretă mică</w:t>
            </w:r>
          </w:p>
        </w:tc>
        <w:tc>
          <w:tcPr>
            <w:tcW w:w="1336" w:type="pct"/>
            <w:tcBorders>
              <w:top w:val="nil"/>
              <w:left w:val="nil"/>
              <w:bottom w:val="single" w:sz="4" w:space="0" w:color="auto"/>
              <w:right w:val="single" w:sz="4" w:space="0" w:color="auto"/>
            </w:tcBorders>
            <w:shd w:val="clear" w:color="auto" w:fill="auto"/>
            <w:noWrap/>
            <w:vAlign w:val="center"/>
            <w:hideMark/>
          </w:tcPr>
          <w:p w14:paraId="1BE87F38"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Egretta garzetta</w:t>
            </w:r>
          </w:p>
        </w:tc>
        <w:tc>
          <w:tcPr>
            <w:tcW w:w="472" w:type="pct"/>
            <w:tcBorders>
              <w:top w:val="nil"/>
              <w:left w:val="nil"/>
              <w:bottom w:val="single" w:sz="4" w:space="0" w:color="auto"/>
              <w:right w:val="single" w:sz="4" w:space="0" w:color="auto"/>
            </w:tcBorders>
            <w:shd w:val="clear" w:color="auto" w:fill="auto"/>
            <w:noWrap/>
            <w:vAlign w:val="center"/>
            <w:hideMark/>
          </w:tcPr>
          <w:p w14:paraId="416540B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647171B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44,4413</w:t>
            </w:r>
          </w:p>
        </w:tc>
        <w:tc>
          <w:tcPr>
            <w:tcW w:w="707" w:type="pct"/>
            <w:tcBorders>
              <w:top w:val="nil"/>
              <w:left w:val="nil"/>
              <w:bottom w:val="single" w:sz="4" w:space="0" w:color="auto"/>
              <w:right w:val="single" w:sz="4" w:space="0" w:color="auto"/>
            </w:tcBorders>
            <w:shd w:val="clear" w:color="auto" w:fill="auto"/>
            <w:noWrap/>
            <w:vAlign w:val="center"/>
            <w:hideMark/>
          </w:tcPr>
          <w:p w14:paraId="6F25731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28,7384</w:t>
            </w:r>
          </w:p>
        </w:tc>
        <w:tc>
          <w:tcPr>
            <w:tcW w:w="601" w:type="pct"/>
            <w:tcBorders>
              <w:top w:val="nil"/>
              <w:left w:val="nil"/>
              <w:bottom w:val="single" w:sz="4" w:space="0" w:color="auto"/>
              <w:right w:val="single" w:sz="4" w:space="0" w:color="auto"/>
            </w:tcBorders>
            <w:shd w:val="clear" w:color="auto" w:fill="auto"/>
            <w:noWrap/>
            <w:vAlign w:val="center"/>
            <w:hideMark/>
          </w:tcPr>
          <w:p w14:paraId="0ABE31B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25.03.2023</w:t>
            </w:r>
          </w:p>
        </w:tc>
      </w:tr>
      <w:tr w:rsidR="00B10E7B" w:rsidRPr="00BE616E" w14:paraId="461A83BA"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39326E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299</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F481CD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Rață roşie</w:t>
            </w:r>
          </w:p>
        </w:tc>
        <w:tc>
          <w:tcPr>
            <w:tcW w:w="1336" w:type="pct"/>
            <w:tcBorders>
              <w:top w:val="nil"/>
              <w:left w:val="nil"/>
              <w:bottom w:val="single" w:sz="4" w:space="0" w:color="auto"/>
              <w:right w:val="single" w:sz="4" w:space="0" w:color="auto"/>
            </w:tcBorders>
            <w:shd w:val="clear" w:color="auto" w:fill="auto"/>
            <w:noWrap/>
            <w:vAlign w:val="center"/>
            <w:hideMark/>
          </w:tcPr>
          <w:p w14:paraId="2C877BC3"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Aythya nyroca</w:t>
            </w:r>
          </w:p>
        </w:tc>
        <w:tc>
          <w:tcPr>
            <w:tcW w:w="472" w:type="pct"/>
            <w:tcBorders>
              <w:top w:val="nil"/>
              <w:left w:val="nil"/>
              <w:bottom w:val="single" w:sz="4" w:space="0" w:color="auto"/>
              <w:right w:val="single" w:sz="4" w:space="0" w:color="auto"/>
            </w:tcBorders>
            <w:shd w:val="clear" w:color="auto" w:fill="auto"/>
            <w:noWrap/>
            <w:vAlign w:val="center"/>
            <w:hideMark/>
          </w:tcPr>
          <w:p w14:paraId="64A3B3E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773919A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44,4424</w:t>
            </w:r>
          </w:p>
        </w:tc>
        <w:tc>
          <w:tcPr>
            <w:tcW w:w="707" w:type="pct"/>
            <w:tcBorders>
              <w:top w:val="nil"/>
              <w:left w:val="nil"/>
              <w:bottom w:val="single" w:sz="4" w:space="0" w:color="auto"/>
              <w:right w:val="single" w:sz="4" w:space="0" w:color="auto"/>
            </w:tcBorders>
            <w:shd w:val="clear" w:color="auto" w:fill="auto"/>
            <w:noWrap/>
            <w:vAlign w:val="center"/>
            <w:hideMark/>
          </w:tcPr>
          <w:p w14:paraId="649AF89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28,7376</w:t>
            </w:r>
          </w:p>
        </w:tc>
        <w:tc>
          <w:tcPr>
            <w:tcW w:w="601" w:type="pct"/>
            <w:tcBorders>
              <w:top w:val="nil"/>
              <w:left w:val="nil"/>
              <w:bottom w:val="single" w:sz="4" w:space="0" w:color="auto"/>
              <w:right w:val="single" w:sz="4" w:space="0" w:color="auto"/>
            </w:tcBorders>
            <w:shd w:val="clear" w:color="auto" w:fill="auto"/>
            <w:noWrap/>
            <w:vAlign w:val="center"/>
            <w:hideMark/>
          </w:tcPr>
          <w:p w14:paraId="28404EC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25.03.2023</w:t>
            </w:r>
          </w:p>
        </w:tc>
      </w:tr>
      <w:tr w:rsidR="00B10E7B" w:rsidRPr="00BE616E" w14:paraId="14A60D5C"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23C5E3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300</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60F6860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Porumbel domestic</w:t>
            </w:r>
          </w:p>
        </w:tc>
        <w:tc>
          <w:tcPr>
            <w:tcW w:w="1336" w:type="pct"/>
            <w:tcBorders>
              <w:top w:val="nil"/>
              <w:left w:val="nil"/>
              <w:bottom w:val="single" w:sz="4" w:space="0" w:color="auto"/>
              <w:right w:val="single" w:sz="4" w:space="0" w:color="auto"/>
            </w:tcBorders>
            <w:shd w:val="clear" w:color="auto" w:fill="auto"/>
            <w:noWrap/>
            <w:vAlign w:val="center"/>
            <w:hideMark/>
          </w:tcPr>
          <w:p w14:paraId="6C805032"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Columba livia forma domestica</w:t>
            </w:r>
          </w:p>
        </w:tc>
        <w:tc>
          <w:tcPr>
            <w:tcW w:w="472" w:type="pct"/>
            <w:tcBorders>
              <w:top w:val="nil"/>
              <w:left w:val="nil"/>
              <w:bottom w:val="single" w:sz="4" w:space="0" w:color="auto"/>
              <w:right w:val="single" w:sz="4" w:space="0" w:color="auto"/>
            </w:tcBorders>
            <w:shd w:val="clear" w:color="auto" w:fill="auto"/>
            <w:noWrap/>
            <w:vAlign w:val="center"/>
            <w:hideMark/>
          </w:tcPr>
          <w:p w14:paraId="119191F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5</w:t>
            </w:r>
          </w:p>
        </w:tc>
        <w:tc>
          <w:tcPr>
            <w:tcW w:w="550" w:type="pct"/>
            <w:tcBorders>
              <w:top w:val="nil"/>
              <w:left w:val="nil"/>
              <w:bottom w:val="single" w:sz="4" w:space="0" w:color="auto"/>
              <w:right w:val="single" w:sz="4" w:space="0" w:color="auto"/>
            </w:tcBorders>
            <w:shd w:val="clear" w:color="auto" w:fill="auto"/>
            <w:noWrap/>
            <w:vAlign w:val="center"/>
            <w:hideMark/>
          </w:tcPr>
          <w:p w14:paraId="189977B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44,4421</w:t>
            </w:r>
          </w:p>
        </w:tc>
        <w:tc>
          <w:tcPr>
            <w:tcW w:w="707" w:type="pct"/>
            <w:tcBorders>
              <w:top w:val="nil"/>
              <w:left w:val="nil"/>
              <w:bottom w:val="single" w:sz="4" w:space="0" w:color="auto"/>
              <w:right w:val="single" w:sz="4" w:space="0" w:color="auto"/>
            </w:tcBorders>
            <w:shd w:val="clear" w:color="auto" w:fill="auto"/>
            <w:noWrap/>
            <w:vAlign w:val="center"/>
            <w:hideMark/>
          </w:tcPr>
          <w:p w14:paraId="5291754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28,7371</w:t>
            </w:r>
          </w:p>
        </w:tc>
        <w:tc>
          <w:tcPr>
            <w:tcW w:w="601" w:type="pct"/>
            <w:tcBorders>
              <w:top w:val="nil"/>
              <w:left w:val="nil"/>
              <w:bottom w:val="single" w:sz="4" w:space="0" w:color="auto"/>
              <w:right w:val="single" w:sz="4" w:space="0" w:color="auto"/>
            </w:tcBorders>
            <w:shd w:val="clear" w:color="auto" w:fill="auto"/>
            <w:noWrap/>
            <w:vAlign w:val="center"/>
            <w:hideMark/>
          </w:tcPr>
          <w:p w14:paraId="314DE71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25.03.2023</w:t>
            </w:r>
          </w:p>
        </w:tc>
      </w:tr>
      <w:tr w:rsidR="00B10E7B" w:rsidRPr="00BE616E" w14:paraId="14EB92C9"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15B2CE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301</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61D699B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Presură sură</w:t>
            </w:r>
          </w:p>
        </w:tc>
        <w:tc>
          <w:tcPr>
            <w:tcW w:w="1336" w:type="pct"/>
            <w:tcBorders>
              <w:top w:val="nil"/>
              <w:left w:val="nil"/>
              <w:bottom w:val="single" w:sz="4" w:space="0" w:color="auto"/>
              <w:right w:val="single" w:sz="4" w:space="0" w:color="auto"/>
            </w:tcBorders>
            <w:shd w:val="clear" w:color="auto" w:fill="auto"/>
            <w:noWrap/>
            <w:vAlign w:val="center"/>
            <w:hideMark/>
          </w:tcPr>
          <w:p w14:paraId="00D50996"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Emberiza calandra</w:t>
            </w:r>
          </w:p>
        </w:tc>
        <w:tc>
          <w:tcPr>
            <w:tcW w:w="472" w:type="pct"/>
            <w:tcBorders>
              <w:top w:val="nil"/>
              <w:left w:val="nil"/>
              <w:bottom w:val="single" w:sz="4" w:space="0" w:color="auto"/>
              <w:right w:val="single" w:sz="4" w:space="0" w:color="auto"/>
            </w:tcBorders>
            <w:shd w:val="clear" w:color="auto" w:fill="auto"/>
            <w:noWrap/>
            <w:vAlign w:val="center"/>
            <w:hideMark/>
          </w:tcPr>
          <w:p w14:paraId="07DD60C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52D5E53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44,4403</w:t>
            </w:r>
          </w:p>
        </w:tc>
        <w:tc>
          <w:tcPr>
            <w:tcW w:w="707" w:type="pct"/>
            <w:tcBorders>
              <w:top w:val="nil"/>
              <w:left w:val="nil"/>
              <w:bottom w:val="single" w:sz="4" w:space="0" w:color="auto"/>
              <w:right w:val="single" w:sz="4" w:space="0" w:color="auto"/>
            </w:tcBorders>
            <w:shd w:val="clear" w:color="auto" w:fill="auto"/>
            <w:noWrap/>
            <w:vAlign w:val="center"/>
            <w:hideMark/>
          </w:tcPr>
          <w:p w14:paraId="72C671A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28,7292</w:t>
            </w:r>
          </w:p>
        </w:tc>
        <w:tc>
          <w:tcPr>
            <w:tcW w:w="601" w:type="pct"/>
            <w:tcBorders>
              <w:top w:val="nil"/>
              <w:left w:val="nil"/>
              <w:bottom w:val="single" w:sz="4" w:space="0" w:color="auto"/>
              <w:right w:val="single" w:sz="4" w:space="0" w:color="auto"/>
            </w:tcBorders>
            <w:shd w:val="clear" w:color="auto" w:fill="auto"/>
            <w:noWrap/>
            <w:vAlign w:val="center"/>
            <w:hideMark/>
          </w:tcPr>
          <w:p w14:paraId="4203554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25.03.2023</w:t>
            </w:r>
          </w:p>
        </w:tc>
      </w:tr>
      <w:tr w:rsidR="00B10E7B" w:rsidRPr="00BE616E" w14:paraId="6ECCBB98"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C6AE48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302</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BCD57F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Coțofană</w:t>
            </w:r>
          </w:p>
        </w:tc>
        <w:tc>
          <w:tcPr>
            <w:tcW w:w="1336" w:type="pct"/>
            <w:tcBorders>
              <w:top w:val="nil"/>
              <w:left w:val="nil"/>
              <w:bottom w:val="single" w:sz="4" w:space="0" w:color="auto"/>
              <w:right w:val="single" w:sz="4" w:space="0" w:color="auto"/>
            </w:tcBorders>
            <w:shd w:val="clear" w:color="auto" w:fill="auto"/>
            <w:noWrap/>
            <w:vAlign w:val="center"/>
            <w:hideMark/>
          </w:tcPr>
          <w:p w14:paraId="2FB4B1E4"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Pica pica</w:t>
            </w:r>
          </w:p>
        </w:tc>
        <w:tc>
          <w:tcPr>
            <w:tcW w:w="472" w:type="pct"/>
            <w:tcBorders>
              <w:top w:val="nil"/>
              <w:left w:val="nil"/>
              <w:bottom w:val="single" w:sz="4" w:space="0" w:color="auto"/>
              <w:right w:val="single" w:sz="4" w:space="0" w:color="auto"/>
            </w:tcBorders>
            <w:shd w:val="clear" w:color="auto" w:fill="auto"/>
            <w:noWrap/>
            <w:vAlign w:val="center"/>
            <w:hideMark/>
          </w:tcPr>
          <w:p w14:paraId="421947C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5EE36FD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44,4389</w:t>
            </w:r>
          </w:p>
        </w:tc>
        <w:tc>
          <w:tcPr>
            <w:tcW w:w="707" w:type="pct"/>
            <w:tcBorders>
              <w:top w:val="nil"/>
              <w:left w:val="nil"/>
              <w:bottom w:val="single" w:sz="4" w:space="0" w:color="auto"/>
              <w:right w:val="single" w:sz="4" w:space="0" w:color="auto"/>
            </w:tcBorders>
            <w:shd w:val="clear" w:color="auto" w:fill="auto"/>
            <w:noWrap/>
            <w:vAlign w:val="center"/>
            <w:hideMark/>
          </w:tcPr>
          <w:p w14:paraId="5647519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28,7279</w:t>
            </w:r>
          </w:p>
        </w:tc>
        <w:tc>
          <w:tcPr>
            <w:tcW w:w="601" w:type="pct"/>
            <w:tcBorders>
              <w:top w:val="nil"/>
              <w:left w:val="nil"/>
              <w:bottom w:val="single" w:sz="4" w:space="0" w:color="auto"/>
              <w:right w:val="single" w:sz="4" w:space="0" w:color="auto"/>
            </w:tcBorders>
            <w:shd w:val="clear" w:color="auto" w:fill="auto"/>
            <w:noWrap/>
            <w:vAlign w:val="center"/>
            <w:hideMark/>
          </w:tcPr>
          <w:p w14:paraId="0911112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25.03.2023</w:t>
            </w:r>
          </w:p>
        </w:tc>
      </w:tr>
      <w:tr w:rsidR="00B10E7B" w:rsidRPr="00BE616E" w14:paraId="15DB908A"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F45A4A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303</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6DCADDB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Cinteză</w:t>
            </w:r>
          </w:p>
        </w:tc>
        <w:tc>
          <w:tcPr>
            <w:tcW w:w="1336" w:type="pct"/>
            <w:tcBorders>
              <w:top w:val="nil"/>
              <w:left w:val="nil"/>
              <w:bottom w:val="single" w:sz="4" w:space="0" w:color="auto"/>
              <w:right w:val="single" w:sz="4" w:space="0" w:color="auto"/>
            </w:tcBorders>
            <w:shd w:val="clear" w:color="auto" w:fill="auto"/>
            <w:noWrap/>
            <w:vAlign w:val="center"/>
            <w:hideMark/>
          </w:tcPr>
          <w:p w14:paraId="1AA83B54"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Fringilla coelebs</w:t>
            </w:r>
          </w:p>
        </w:tc>
        <w:tc>
          <w:tcPr>
            <w:tcW w:w="472" w:type="pct"/>
            <w:tcBorders>
              <w:top w:val="nil"/>
              <w:left w:val="nil"/>
              <w:bottom w:val="single" w:sz="4" w:space="0" w:color="auto"/>
              <w:right w:val="single" w:sz="4" w:space="0" w:color="auto"/>
            </w:tcBorders>
            <w:shd w:val="clear" w:color="auto" w:fill="auto"/>
            <w:noWrap/>
            <w:vAlign w:val="center"/>
            <w:hideMark/>
          </w:tcPr>
          <w:p w14:paraId="42F8BF9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7</w:t>
            </w:r>
          </w:p>
        </w:tc>
        <w:tc>
          <w:tcPr>
            <w:tcW w:w="550" w:type="pct"/>
            <w:tcBorders>
              <w:top w:val="nil"/>
              <w:left w:val="nil"/>
              <w:bottom w:val="single" w:sz="4" w:space="0" w:color="auto"/>
              <w:right w:val="single" w:sz="4" w:space="0" w:color="auto"/>
            </w:tcBorders>
            <w:shd w:val="clear" w:color="auto" w:fill="auto"/>
            <w:noWrap/>
            <w:vAlign w:val="center"/>
            <w:hideMark/>
          </w:tcPr>
          <w:p w14:paraId="5BDAAE9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44,4384</w:t>
            </w:r>
          </w:p>
        </w:tc>
        <w:tc>
          <w:tcPr>
            <w:tcW w:w="707" w:type="pct"/>
            <w:tcBorders>
              <w:top w:val="nil"/>
              <w:left w:val="nil"/>
              <w:bottom w:val="single" w:sz="4" w:space="0" w:color="auto"/>
              <w:right w:val="single" w:sz="4" w:space="0" w:color="auto"/>
            </w:tcBorders>
            <w:shd w:val="clear" w:color="auto" w:fill="auto"/>
            <w:noWrap/>
            <w:vAlign w:val="center"/>
            <w:hideMark/>
          </w:tcPr>
          <w:p w14:paraId="6F67B8A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28,7280</w:t>
            </w:r>
          </w:p>
        </w:tc>
        <w:tc>
          <w:tcPr>
            <w:tcW w:w="601" w:type="pct"/>
            <w:tcBorders>
              <w:top w:val="nil"/>
              <w:left w:val="nil"/>
              <w:bottom w:val="single" w:sz="4" w:space="0" w:color="auto"/>
              <w:right w:val="single" w:sz="4" w:space="0" w:color="auto"/>
            </w:tcBorders>
            <w:shd w:val="clear" w:color="auto" w:fill="auto"/>
            <w:noWrap/>
            <w:vAlign w:val="center"/>
            <w:hideMark/>
          </w:tcPr>
          <w:p w14:paraId="7924DA6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25.03.2023</w:t>
            </w:r>
          </w:p>
        </w:tc>
      </w:tr>
      <w:tr w:rsidR="00B10E7B" w:rsidRPr="00BE616E" w14:paraId="459490DF"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344BFF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304</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F86668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Erete de stuf</w:t>
            </w:r>
          </w:p>
        </w:tc>
        <w:tc>
          <w:tcPr>
            <w:tcW w:w="1336" w:type="pct"/>
            <w:tcBorders>
              <w:top w:val="nil"/>
              <w:left w:val="nil"/>
              <w:bottom w:val="single" w:sz="4" w:space="0" w:color="auto"/>
              <w:right w:val="single" w:sz="4" w:space="0" w:color="auto"/>
            </w:tcBorders>
            <w:shd w:val="clear" w:color="auto" w:fill="auto"/>
            <w:noWrap/>
            <w:vAlign w:val="center"/>
            <w:hideMark/>
          </w:tcPr>
          <w:p w14:paraId="0217975F"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Circus aeruginosus</w:t>
            </w:r>
          </w:p>
        </w:tc>
        <w:tc>
          <w:tcPr>
            <w:tcW w:w="472" w:type="pct"/>
            <w:tcBorders>
              <w:top w:val="nil"/>
              <w:left w:val="nil"/>
              <w:bottom w:val="single" w:sz="4" w:space="0" w:color="auto"/>
              <w:right w:val="single" w:sz="4" w:space="0" w:color="auto"/>
            </w:tcBorders>
            <w:shd w:val="clear" w:color="auto" w:fill="auto"/>
            <w:noWrap/>
            <w:vAlign w:val="center"/>
            <w:hideMark/>
          </w:tcPr>
          <w:p w14:paraId="5E16BA9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290099E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44,4383</w:t>
            </w:r>
          </w:p>
        </w:tc>
        <w:tc>
          <w:tcPr>
            <w:tcW w:w="707" w:type="pct"/>
            <w:tcBorders>
              <w:top w:val="nil"/>
              <w:left w:val="nil"/>
              <w:bottom w:val="single" w:sz="4" w:space="0" w:color="auto"/>
              <w:right w:val="single" w:sz="4" w:space="0" w:color="auto"/>
            </w:tcBorders>
            <w:shd w:val="clear" w:color="auto" w:fill="auto"/>
            <w:noWrap/>
            <w:vAlign w:val="center"/>
            <w:hideMark/>
          </w:tcPr>
          <w:p w14:paraId="171D377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28,7250</w:t>
            </w:r>
          </w:p>
        </w:tc>
        <w:tc>
          <w:tcPr>
            <w:tcW w:w="601" w:type="pct"/>
            <w:tcBorders>
              <w:top w:val="nil"/>
              <w:left w:val="nil"/>
              <w:bottom w:val="single" w:sz="4" w:space="0" w:color="auto"/>
              <w:right w:val="single" w:sz="4" w:space="0" w:color="auto"/>
            </w:tcBorders>
            <w:shd w:val="clear" w:color="auto" w:fill="auto"/>
            <w:noWrap/>
            <w:vAlign w:val="center"/>
            <w:hideMark/>
          </w:tcPr>
          <w:p w14:paraId="56E5B66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25.03.2023</w:t>
            </w:r>
          </w:p>
        </w:tc>
      </w:tr>
      <w:tr w:rsidR="00B10E7B" w:rsidRPr="00BE616E" w14:paraId="3C941CD1"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F869EF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305</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A8D4F6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Cioară de semănătură</w:t>
            </w:r>
          </w:p>
        </w:tc>
        <w:tc>
          <w:tcPr>
            <w:tcW w:w="1336" w:type="pct"/>
            <w:tcBorders>
              <w:top w:val="nil"/>
              <w:left w:val="nil"/>
              <w:bottom w:val="single" w:sz="4" w:space="0" w:color="auto"/>
              <w:right w:val="single" w:sz="4" w:space="0" w:color="auto"/>
            </w:tcBorders>
            <w:shd w:val="clear" w:color="auto" w:fill="auto"/>
            <w:noWrap/>
            <w:vAlign w:val="center"/>
            <w:hideMark/>
          </w:tcPr>
          <w:p w14:paraId="3A2C355A"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Corvus frugilegus</w:t>
            </w:r>
          </w:p>
        </w:tc>
        <w:tc>
          <w:tcPr>
            <w:tcW w:w="472" w:type="pct"/>
            <w:tcBorders>
              <w:top w:val="nil"/>
              <w:left w:val="nil"/>
              <w:bottom w:val="single" w:sz="4" w:space="0" w:color="auto"/>
              <w:right w:val="single" w:sz="4" w:space="0" w:color="auto"/>
            </w:tcBorders>
            <w:shd w:val="clear" w:color="auto" w:fill="auto"/>
            <w:noWrap/>
            <w:vAlign w:val="center"/>
            <w:hideMark/>
          </w:tcPr>
          <w:p w14:paraId="4D079F1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12</w:t>
            </w:r>
          </w:p>
        </w:tc>
        <w:tc>
          <w:tcPr>
            <w:tcW w:w="550" w:type="pct"/>
            <w:tcBorders>
              <w:top w:val="nil"/>
              <w:left w:val="nil"/>
              <w:bottom w:val="single" w:sz="4" w:space="0" w:color="auto"/>
              <w:right w:val="single" w:sz="4" w:space="0" w:color="auto"/>
            </w:tcBorders>
            <w:shd w:val="clear" w:color="auto" w:fill="auto"/>
            <w:noWrap/>
            <w:vAlign w:val="center"/>
            <w:hideMark/>
          </w:tcPr>
          <w:p w14:paraId="386F876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44,4382</w:t>
            </w:r>
          </w:p>
        </w:tc>
        <w:tc>
          <w:tcPr>
            <w:tcW w:w="707" w:type="pct"/>
            <w:tcBorders>
              <w:top w:val="nil"/>
              <w:left w:val="nil"/>
              <w:bottom w:val="single" w:sz="4" w:space="0" w:color="auto"/>
              <w:right w:val="single" w:sz="4" w:space="0" w:color="auto"/>
            </w:tcBorders>
            <w:shd w:val="clear" w:color="auto" w:fill="auto"/>
            <w:noWrap/>
            <w:vAlign w:val="center"/>
            <w:hideMark/>
          </w:tcPr>
          <w:p w14:paraId="29A9736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28,7270</w:t>
            </w:r>
          </w:p>
        </w:tc>
        <w:tc>
          <w:tcPr>
            <w:tcW w:w="601" w:type="pct"/>
            <w:tcBorders>
              <w:top w:val="nil"/>
              <w:left w:val="nil"/>
              <w:bottom w:val="single" w:sz="4" w:space="0" w:color="auto"/>
              <w:right w:val="single" w:sz="4" w:space="0" w:color="auto"/>
            </w:tcBorders>
            <w:shd w:val="clear" w:color="auto" w:fill="auto"/>
            <w:noWrap/>
            <w:vAlign w:val="center"/>
            <w:hideMark/>
          </w:tcPr>
          <w:p w14:paraId="64BCDDC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25.03.2023</w:t>
            </w:r>
          </w:p>
        </w:tc>
      </w:tr>
      <w:tr w:rsidR="00B10E7B" w:rsidRPr="00BE616E" w14:paraId="4DBC1C7A"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922406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306</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20CF43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roșu</w:t>
            </w:r>
          </w:p>
        </w:tc>
        <w:tc>
          <w:tcPr>
            <w:tcW w:w="1336" w:type="pct"/>
            <w:tcBorders>
              <w:top w:val="nil"/>
              <w:left w:val="nil"/>
              <w:bottom w:val="single" w:sz="4" w:space="0" w:color="auto"/>
              <w:right w:val="single" w:sz="4" w:space="0" w:color="auto"/>
            </w:tcBorders>
            <w:shd w:val="clear" w:color="auto" w:fill="auto"/>
            <w:noWrap/>
            <w:vAlign w:val="center"/>
            <w:hideMark/>
          </w:tcPr>
          <w:p w14:paraId="56021BE0"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tinnunculus</w:t>
            </w:r>
          </w:p>
        </w:tc>
        <w:tc>
          <w:tcPr>
            <w:tcW w:w="472" w:type="pct"/>
            <w:tcBorders>
              <w:top w:val="nil"/>
              <w:left w:val="nil"/>
              <w:bottom w:val="single" w:sz="4" w:space="0" w:color="auto"/>
              <w:right w:val="single" w:sz="4" w:space="0" w:color="auto"/>
            </w:tcBorders>
            <w:shd w:val="clear" w:color="auto" w:fill="auto"/>
            <w:noWrap/>
            <w:vAlign w:val="center"/>
            <w:hideMark/>
          </w:tcPr>
          <w:p w14:paraId="29F4532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1D27569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44,4370</w:t>
            </w:r>
          </w:p>
        </w:tc>
        <w:tc>
          <w:tcPr>
            <w:tcW w:w="707" w:type="pct"/>
            <w:tcBorders>
              <w:top w:val="nil"/>
              <w:left w:val="nil"/>
              <w:bottom w:val="single" w:sz="4" w:space="0" w:color="auto"/>
              <w:right w:val="single" w:sz="4" w:space="0" w:color="auto"/>
            </w:tcBorders>
            <w:shd w:val="clear" w:color="auto" w:fill="auto"/>
            <w:noWrap/>
            <w:vAlign w:val="center"/>
            <w:hideMark/>
          </w:tcPr>
          <w:p w14:paraId="09319AA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28,7272</w:t>
            </w:r>
          </w:p>
        </w:tc>
        <w:tc>
          <w:tcPr>
            <w:tcW w:w="601" w:type="pct"/>
            <w:tcBorders>
              <w:top w:val="nil"/>
              <w:left w:val="nil"/>
              <w:bottom w:val="single" w:sz="4" w:space="0" w:color="auto"/>
              <w:right w:val="single" w:sz="4" w:space="0" w:color="auto"/>
            </w:tcBorders>
            <w:shd w:val="clear" w:color="auto" w:fill="auto"/>
            <w:noWrap/>
            <w:vAlign w:val="center"/>
            <w:hideMark/>
          </w:tcPr>
          <w:p w14:paraId="4F06AA3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25.03.2023</w:t>
            </w:r>
          </w:p>
        </w:tc>
      </w:tr>
      <w:tr w:rsidR="00B10E7B" w:rsidRPr="00BE616E" w14:paraId="42E10046"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49D45C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307</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608A5B0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Mierlă</w:t>
            </w:r>
          </w:p>
        </w:tc>
        <w:tc>
          <w:tcPr>
            <w:tcW w:w="1336" w:type="pct"/>
            <w:tcBorders>
              <w:top w:val="nil"/>
              <w:left w:val="nil"/>
              <w:bottom w:val="single" w:sz="4" w:space="0" w:color="auto"/>
              <w:right w:val="single" w:sz="4" w:space="0" w:color="auto"/>
            </w:tcBorders>
            <w:shd w:val="clear" w:color="auto" w:fill="auto"/>
            <w:noWrap/>
            <w:vAlign w:val="center"/>
            <w:hideMark/>
          </w:tcPr>
          <w:p w14:paraId="36D3DC50"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Turdus merula</w:t>
            </w:r>
          </w:p>
        </w:tc>
        <w:tc>
          <w:tcPr>
            <w:tcW w:w="472" w:type="pct"/>
            <w:tcBorders>
              <w:top w:val="nil"/>
              <w:left w:val="nil"/>
              <w:bottom w:val="single" w:sz="4" w:space="0" w:color="auto"/>
              <w:right w:val="single" w:sz="4" w:space="0" w:color="auto"/>
            </w:tcBorders>
            <w:shd w:val="clear" w:color="auto" w:fill="auto"/>
            <w:noWrap/>
            <w:vAlign w:val="center"/>
            <w:hideMark/>
          </w:tcPr>
          <w:p w14:paraId="78B7B3B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3A7563D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44,4386</w:t>
            </w:r>
          </w:p>
        </w:tc>
        <w:tc>
          <w:tcPr>
            <w:tcW w:w="707" w:type="pct"/>
            <w:tcBorders>
              <w:top w:val="nil"/>
              <w:left w:val="nil"/>
              <w:bottom w:val="single" w:sz="4" w:space="0" w:color="auto"/>
              <w:right w:val="single" w:sz="4" w:space="0" w:color="auto"/>
            </w:tcBorders>
            <w:shd w:val="clear" w:color="auto" w:fill="auto"/>
            <w:noWrap/>
            <w:vAlign w:val="center"/>
            <w:hideMark/>
          </w:tcPr>
          <w:p w14:paraId="4484278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28,7284</w:t>
            </w:r>
          </w:p>
        </w:tc>
        <w:tc>
          <w:tcPr>
            <w:tcW w:w="601" w:type="pct"/>
            <w:tcBorders>
              <w:top w:val="nil"/>
              <w:left w:val="nil"/>
              <w:bottom w:val="single" w:sz="4" w:space="0" w:color="auto"/>
              <w:right w:val="single" w:sz="4" w:space="0" w:color="auto"/>
            </w:tcBorders>
            <w:shd w:val="clear" w:color="auto" w:fill="auto"/>
            <w:noWrap/>
            <w:vAlign w:val="center"/>
            <w:hideMark/>
          </w:tcPr>
          <w:p w14:paraId="1CECC8D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25.03.2023</w:t>
            </w:r>
          </w:p>
        </w:tc>
      </w:tr>
      <w:tr w:rsidR="00B10E7B" w:rsidRPr="00BE616E" w14:paraId="12CE869A"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CD44B0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308</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75038D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Botgros</w:t>
            </w:r>
          </w:p>
        </w:tc>
        <w:tc>
          <w:tcPr>
            <w:tcW w:w="1336" w:type="pct"/>
            <w:tcBorders>
              <w:top w:val="nil"/>
              <w:left w:val="nil"/>
              <w:bottom w:val="single" w:sz="4" w:space="0" w:color="auto"/>
              <w:right w:val="single" w:sz="4" w:space="0" w:color="auto"/>
            </w:tcBorders>
            <w:shd w:val="clear" w:color="auto" w:fill="auto"/>
            <w:noWrap/>
            <w:vAlign w:val="center"/>
            <w:hideMark/>
          </w:tcPr>
          <w:p w14:paraId="2BA096E0"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Coccothraustes coccothraustes</w:t>
            </w:r>
          </w:p>
        </w:tc>
        <w:tc>
          <w:tcPr>
            <w:tcW w:w="472" w:type="pct"/>
            <w:tcBorders>
              <w:top w:val="nil"/>
              <w:left w:val="nil"/>
              <w:bottom w:val="single" w:sz="4" w:space="0" w:color="auto"/>
              <w:right w:val="single" w:sz="4" w:space="0" w:color="auto"/>
            </w:tcBorders>
            <w:shd w:val="clear" w:color="auto" w:fill="auto"/>
            <w:noWrap/>
            <w:vAlign w:val="center"/>
            <w:hideMark/>
          </w:tcPr>
          <w:p w14:paraId="4AC8C6E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13832FE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44,4384</w:t>
            </w:r>
          </w:p>
        </w:tc>
        <w:tc>
          <w:tcPr>
            <w:tcW w:w="707" w:type="pct"/>
            <w:tcBorders>
              <w:top w:val="nil"/>
              <w:left w:val="nil"/>
              <w:bottom w:val="single" w:sz="4" w:space="0" w:color="auto"/>
              <w:right w:val="single" w:sz="4" w:space="0" w:color="auto"/>
            </w:tcBorders>
            <w:shd w:val="clear" w:color="auto" w:fill="auto"/>
            <w:noWrap/>
            <w:vAlign w:val="center"/>
            <w:hideMark/>
          </w:tcPr>
          <w:p w14:paraId="2AD0D22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28,7290</w:t>
            </w:r>
          </w:p>
        </w:tc>
        <w:tc>
          <w:tcPr>
            <w:tcW w:w="601" w:type="pct"/>
            <w:tcBorders>
              <w:top w:val="nil"/>
              <w:left w:val="nil"/>
              <w:bottom w:val="single" w:sz="4" w:space="0" w:color="auto"/>
              <w:right w:val="single" w:sz="4" w:space="0" w:color="auto"/>
            </w:tcBorders>
            <w:shd w:val="clear" w:color="auto" w:fill="auto"/>
            <w:noWrap/>
            <w:vAlign w:val="center"/>
            <w:hideMark/>
          </w:tcPr>
          <w:p w14:paraId="281A44C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25.03.2023</w:t>
            </w:r>
          </w:p>
        </w:tc>
      </w:tr>
      <w:tr w:rsidR="00B10E7B" w:rsidRPr="00BE616E" w14:paraId="5084D95D"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80E8DC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309</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161B7E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Coțofană</w:t>
            </w:r>
          </w:p>
        </w:tc>
        <w:tc>
          <w:tcPr>
            <w:tcW w:w="1336" w:type="pct"/>
            <w:tcBorders>
              <w:top w:val="nil"/>
              <w:left w:val="nil"/>
              <w:bottom w:val="single" w:sz="4" w:space="0" w:color="auto"/>
              <w:right w:val="single" w:sz="4" w:space="0" w:color="auto"/>
            </w:tcBorders>
            <w:shd w:val="clear" w:color="auto" w:fill="auto"/>
            <w:noWrap/>
            <w:vAlign w:val="center"/>
            <w:hideMark/>
          </w:tcPr>
          <w:p w14:paraId="1CD7E924"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Pica pica</w:t>
            </w:r>
          </w:p>
        </w:tc>
        <w:tc>
          <w:tcPr>
            <w:tcW w:w="472" w:type="pct"/>
            <w:tcBorders>
              <w:top w:val="nil"/>
              <w:left w:val="nil"/>
              <w:bottom w:val="single" w:sz="4" w:space="0" w:color="auto"/>
              <w:right w:val="single" w:sz="4" w:space="0" w:color="auto"/>
            </w:tcBorders>
            <w:shd w:val="clear" w:color="auto" w:fill="auto"/>
            <w:noWrap/>
            <w:vAlign w:val="center"/>
            <w:hideMark/>
          </w:tcPr>
          <w:p w14:paraId="2217B89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5</w:t>
            </w:r>
          </w:p>
        </w:tc>
        <w:tc>
          <w:tcPr>
            <w:tcW w:w="550" w:type="pct"/>
            <w:tcBorders>
              <w:top w:val="nil"/>
              <w:left w:val="nil"/>
              <w:bottom w:val="single" w:sz="4" w:space="0" w:color="auto"/>
              <w:right w:val="single" w:sz="4" w:space="0" w:color="auto"/>
            </w:tcBorders>
            <w:shd w:val="clear" w:color="auto" w:fill="auto"/>
            <w:noWrap/>
            <w:vAlign w:val="center"/>
            <w:hideMark/>
          </w:tcPr>
          <w:p w14:paraId="0312164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44,4362</w:t>
            </w:r>
          </w:p>
        </w:tc>
        <w:tc>
          <w:tcPr>
            <w:tcW w:w="707" w:type="pct"/>
            <w:tcBorders>
              <w:top w:val="nil"/>
              <w:left w:val="nil"/>
              <w:bottom w:val="single" w:sz="4" w:space="0" w:color="auto"/>
              <w:right w:val="single" w:sz="4" w:space="0" w:color="auto"/>
            </w:tcBorders>
            <w:shd w:val="clear" w:color="auto" w:fill="auto"/>
            <w:noWrap/>
            <w:vAlign w:val="center"/>
            <w:hideMark/>
          </w:tcPr>
          <w:p w14:paraId="67EE26B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28,7290</w:t>
            </w:r>
          </w:p>
        </w:tc>
        <w:tc>
          <w:tcPr>
            <w:tcW w:w="601" w:type="pct"/>
            <w:tcBorders>
              <w:top w:val="nil"/>
              <w:left w:val="nil"/>
              <w:bottom w:val="single" w:sz="4" w:space="0" w:color="auto"/>
              <w:right w:val="single" w:sz="4" w:space="0" w:color="auto"/>
            </w:tcBorders>
            <w:shd w:val="clear" w:color="auto" w:fill="auto"/>
            <w:noWrap/>
            <w:vAlign w:val="center"/>
            <w:hideMark/>
          </w:tcPr>
          <w:p w14:paraId="3650B03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25.03.2023</w:t>
            </w:r>
          </w:p>
        </w:tc>
      </w:tr>
      <w:tr w:rsidR="00B10E7B" w:rsidRPr="00BE616E" w14:paraId="755354D7"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393A52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310</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233468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roșu</w:t>
            </w:r>
          </w:p>
        </w:tc>
        <w:tc>
          <w:tcPr>
            <w:tcW w:w="1336" w:type="pct"/>
            <w:tcBorders>
              <w:top w:val="nil"/>
              <w:left w:val="nil"/>
              <w:bottom w:val="single" w:sz="4" w:space="0" w:color="auto"/>
              <w:right w:val="single" w:sz="4" w:space="0" w:color="auto"/>
            </w:tcBorders>
            <w:shd w:val="clear" w:color="auto" w:fill="auto"/>
            <w:noWrap/>
            <w:vAlign w:val="center"/>
            <w:hideMark/>
          </w:tcPr>
          <w:p w14:paraId="242634FD"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tinnunculus</w:t>
            </w:r>
          </w:p>
        </w:tc>
        <w:tc>
          <w:tcPr>
            <w:tcW w:w="472" w:type="pct"/>
            <w:tcBorders>
              <w:top w:val="nil"/>
              <w:left w:val="nil"/>
              <w:bottom w:val="single" w:sz="4" w:space="0" w:color="auto"/>
              <w:right w:val="single" w:sz="4" w:space="0" w:color="auto"/>
            </w:tcBorders>
            <w:shd w:val="clear" w:color="auto" w:fill="auto"/>
            <w:noWrap/>
            <w:vAlign w:val="center"/>
            <w:hideMark/>
          </w:tcPr>
          <w:p w14:paraId="68CB965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6554606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44,4356</w:t>
            </w:r>
          </w:p>
        </w:tc>
        <w:tc>
          <w:tcPr>
            <w:tcW w:w="707" w:type="pct"/>
            <w:tcBorders>
              <w:top w:val="nil"/>
              <w:left w:val="nil"/>
              <w:bottom w:val="single" w:sz="4" w:space="0" w:color="auto"/>
              <w:right w:val="single" w:sz="4" w:space="0" w:color="auto"/>
            </w:tcBorders>
            <w:shd w:val="clear" w:color="auto" w:fill="auto"/>
            <w:noWrap/>
            <w:vAlign w:val="center"/>
            <w:hideMark/>
          </w:tcPr>
          <w:p w14:paraId="71040BF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28,7299</w:t>
            </w:r>
          </w:p>
        </w:tc>
        <w:tc>
          <w:tcPr>
            <w:tcW w:w="601" w:type="pct"/>
            <w:tcBorders>
              <w:top w:val="nil"/>
              <w:left w:val="nil"/>
              <w:bottom w:val="single" w:sz="4" w:space="0" w:color="auto"/>
              <w:right w:val="single" w:sz="4" w:space="0" w:color="auto"/>
            </w:tcBorders>
            <w:shd w:val="clear" w:color="auto" w:fill="auto"/>
            <w:noWrap/>
            <w:vAlign w:val="center"/>
            <w:hideMark/>
          </w:tcPr>
          <w:p w14:paraId="434CD34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25.03.2023</w:t>
            </w:r>
          </w:p>
        </w:tc>
      </w:tr>
      <w:tr w:rsidR="00B10E7B" w:rsidRPr="00BE616E" w14:paraId="44A6208A"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8EA9F7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311</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BF4464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Mierlă</w:t>
            </w:r>
          </w:p>
        </w:tc>
        <w:tc>
          <w:tcPr>
            <w:tcW w:w="1336" w:type="pct"/>
            <w:tcBorders>
              <w:top w:val="nil"/>
              <w:left w:val="nil"/>
              <w:bottom w:val="single" w:sz="4" w:space="0" w:color="auto"/>
              <w:right w:val="single" w:sz="4" w:space="0" w:color="auto"/>
            </w:tcBorders>
            <w:shd w:val="clear" w:color="auto" w:fill="auto"/>
            <w:noWrap/>
            <w:vAlign w:val="center"/>
            <w:hideMark/>
          </w:tcPr>
          <w:p w14:paraId="653A39BC"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Turdus merula</w:t>
            </w:r>
          </w:p>
        </w:tc>
        <w:tc>
          <w:tcPr>
            <w:tcW w:w="472" w:type="pct"/>
            <w:tcBorders>
              <w:top w:val="nil"/>
              <w:left w:val="nil"/>
              <w:bottom w:val="single" w:sz="4" w:space="0" w:color="auto"/>
              <w:right w:val="single" w:sz="4" w:space="0" w:color="auto"/>
            </w:tcBorders>
            <w:shd w:val="clear" w:color="auto" w:fill="auto"/>
            <w:noWrap/>
            <w:vAlign w:val="center"/>
            <w:hideMark/>
          </w:tcPr>
          <w:p w14:paraId="05C5D70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11D64F4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44,4313</w:t>
            </w:r>
          </w:p>
        </w:tc>
        <w:tc>
          <w:tcPr>
            <w:tcW w:w="707" w:type="pct"/>
            <w:tcBorders>
              <w:top w:val="nil"/>
              <w:left w:val="nil"/>
              <w:bottom w:val="single" w:sz="4" w:space="0" w:color="auto"/>
              <w:right w:val="single" w:sz="4" w:space="0" w:color="auto"/>
            </w:tcBorders>
            <w:shd w:val="clear" w:color="auto" w:fill="auto"/>
            <w:noWrap/>
            <w:vAlign w:val="center"/>
            <w:hideMark/>
          </w:tcPr>
          <w:p w14:paraId="65AC31A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28,7281</w:t>
            </w:r>
          </w:p>
        </w:tc>
        <w:tc>
          <w:tcPr>
            <w:tcW w:w="601" w:type="pct"/>
            <w:tcBorders>
              <w:top w:val="nil"/>
              <w:left w:val="nil"/>
              <w:bottom w:val="single" w:sz="4" w:space="0" w:color="auto"/>
              <w:right w:val="single" w:sz="4" w:space="0" w:color="auto"/>
            </w:tcBorders>
            <w:shd w:val="clear" w:color="auto" w:fill="auto"/>
            <w:noWrap/>
            <w:vAlign w:val="center"/>
            <w:hideMark/>
          </w:tcPr>
          <w:p w14:paraId="19FAC6B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25.03.2023</w:t>
            </w:r>
          </w:p>
        </w:tc>
      </w:tr>
      <w:tr w:rsidR="00B10E7B" w:rsidRPr="00BE616E" w14:paraId="556BE15E"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43B219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312</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B84F81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Cioară de semănătură</w:t>
            </w:r>
          </w:p>
        </w:tc>
        <w:tc>
          <w:tcPr>
            <w:tcW w:w="1336" w:type="pct"/>
            <w:tcBorders>
              <w:top w:val="nil"/>
              <w:left w:val="nil"/>
              <w:bottom w:val="single" w:sz="4" w:space="0" w:color="auto"/>
              <w:right w:val="single" w:sz="4" w:space="0" w:color="auto"/>
            </w:tcBorders>
            <w:shd w:val="clear" w:color="auto" w:fill="auto"/>
            <w:noWrap/>
            <w:vAlign w:val="center"/>
            <w:hideMark/>
          </w:tcPr>
          <w:p w14:paraId="172F9BAD"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Corvus frugilegus</w:t>
            </w:r>
          </w:p>
        </w:tc>
        <w:tc>
          <w:tcPr>
            <w:tcW w:w="472" w:type="pct"/>
            <w:tcBorders>
              <w:top w:val="nil"/>
              <w:left w:val="nil"/>
              <w:bottom w:val="single" w:sz="4" w:space="0" w:color="auto"/>
              <w:right w:val="single" w:sz="4" w:space="0" w:color="auto"/>
            </w:tcBorders>
            <w:shd w:val="clear" w:color="auto" w:fill="auto"/>
            <w:noWrap/>
            <w:vAlign w:val="center"/>
            <w:hideMark/>
          </w:tcPr>
          <w:p w14:paraId="1873EA3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6</w:t>
            </w:r>
          </w:p>
        </w:tc>
        <w:tc>
          <w:tcPr>
            <w:tcW w:w="550" w:type="pct"/>
            <w:tcBorders>
              <w:top w:val="nil"/>
              <w:left w:val="nil"/>
              <w:bottom w:val="single" w:sz="4" w:space="0" w:color="auto"/>
              <w:right w:val="single" w:sz="4" w:space="0" w:color="auto"/>
            </w:tcBorders>
            <w:shd w:val="clear" w:color="auto" w:fill="auto"/>
            <w:noWrap/>
            <w:vAlign w:val="center"/>
            <w:hideMark/>
          </w:tcPr>
          <w:p w14:paraId="31ED9D9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44,4274</w:t>
            </w:r>
          </w:p>
        </w:tc>
        <w:tc>
          <w:tcPr>
            <w:tcW w:w="707" w:type="pct"/>
            <w:tcBorders>
              <w:top w:val="nil"/>
              <w:left w:val="nil"/>
              <w:bottom w:val="single" w:sz="4" w:space="0" w:color="auto"/>
              <w:right w:val="single" w:sz="4" w:space="0" w:color="auto"/>
            </w:tcBorders>
            <w:shd w:val="clear" w:color="auto" w:fill="auto"/>
            <w:noWrap/>
            <w:vAlign w:val="center"/>
            <w:hideMark/>
          </w:tcPr>
          <w:p w14:paraId="03C49B7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28,7261</w:t>
            </w:r>
          </w:p>
        </w:tc>
        <w:tc>
          <w:tcPr>
            <w:tcW w:w="601" w:type="pct"/>
            <w:tcBorders>
              <w:top w:val="nil"/>
              <w:left w:val="nil"/>
              <w:bottom w:val="single" w:sz="4" w:space="0" w:color="auto"/>
              <w:right w:val="single" w:sz="4" w:space="0" w:color="auto"/>
            </w:tcBorders>
            <w:shd w:val="clear" w:color="auto" w:fill="auto"/>
            <w:noWrap/>
            <w:vAlign w:val="center"/>
            <w:hideMark/>
          </w:tcPr>
          <w:p w14:paraId="288D726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25.03.2023</w:t>
            </w:r>
          </w:p>
        </w:tc>
      </w:tr>
      <w:tr w:rsidR="00B10E7B" w:rsidRPr="00BE616E" w14:paraId="347A81C7"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6B1B33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313</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A34CCD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Cioară grivă</w:t>
            </w:r>
          </w:p>
        </w:tc>
        <w:tc>
          <w:tcPr>
            <w:tcW w:w="1336" w:type="pct"/>
            <w:tcBorders>
              <w:top w:val="nil"/>
              <w:left w:val="nil"/>
              <w:bottom w:val="single" w:sz="4" w:space="0" w:color="auto"/>
              <w:right w:val="single" w:sz="4" w:space="0" w:color="auto"/>
            </w:tcBorders>
            <w:shd w:val="clear" w:color="auto" w:fill="auto"/>
            <w:noWrap/>
            <w:vAlign w:val="center"/>
            <w:hideMark/>
          </w:tcPr>
          <w:p w14:paraId="26A37D72"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Corvus cornix</w:t>
            </w:r>
          </w:p>
        </w:tc>
        <w:tc>
          <w:tcPr>
            <w:tcW w:w="472" w:type="pct"/>
            <w:tcBorders>
              <w:top w:val="nil"/>
              <w:left w:val="nil"/>
              <w:bottom w:val="single" w:sz="4" w:space="0" w:color="auto"/>
              <w:right w:val="single" w:sz="4" w:space="0" w:color="auto"/>
            </w:tcBorders>
            <w:shd w:val="clear" w:color="auto" w:fill="auto"/>
            <w:noWrap/>
            <w:vAlign w:val="center"/>
            <w:hideMark/>
          </w:tcPr>
          <w:p w14:paraId="6910455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304227E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44,4261</w:t>
            </w:r>
          </w:p>
        </w:tc>
        <w:tc>
          <w:tcPr>
            <w:tcW w:w="707" w:type="pct"/>
            <w:tcBorders>
              <w:top w:val="nil"/>
              <w:left w:val="nil"/>
              <w:bottom w:val="single" w:sz="4" w:space="0" w:color="auto"/>
              <w:right w:val="single" w:sz="4" w:space="0" w:color="auto"/>
            </w:tcBorders>
            <w:shd w:val="clear" w:color="auto" w:fill="auto"/>
            <w:noWrap/>
            <w:vAlign w:val="center"/>
            <w:hideMark/>
          </w:tcPr>
          <w:p w14:paraId="7500987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28,7246</w:t>
            </w:r>
          </w:p>
        </w:tc>
        <w:tc>
          <w:tcPr>
            <w:tcW w:w="601" w:type="pct"/>
            <w:tcBorders>
              <w:top w:val="nil"/>
              <w:left w:val="nil"/>
              <w:bottom w:val="single" w:sz="4" w:space="0" w:color="auto"/>
              <w:right w:val="single" w:sz="4" w:space="0" w:color="auto"/>
            </w:tcBorders>
            <w:shd w:val="clear" w:color="auto" w:fill="auto"/>
            <w:noWrap/>
            <w:vAlign w:val="center"/>
            <w:hideMark/>
          </w:tcPr>
          <w:p w14:paraId="32E5C9C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25.03.2023</w:t>
            </w:r>
          </w:p>
        </w:tc>
      </w:tr>
      <w:tr w:rsidR="00B10E7B" w:rsidRPr="00BE616E" w14:paraId="02238A95"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AD188C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314</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3784FA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roșu</w:t>
            </w:r>
          </w:p>
        </w:tc>
        <w:tc>
          <w:tcPr>
            <w:tcW w:w="1336" w:type="pct"/>
            <w:tcBorders>
              <w:top w:val="nil"/>
              <w:left w:val="nil"/>
              <w:bottom w:val="single" w:sz="4" w:space="0" w:color="auto"/>
              <w:right w:val="single" w:sz="4" w:space="0" w:color="auto"/>
            </w:tcBorders>
            <w:shd w:val="clear" w:color="auto" w:fill="auto"/>
            <w:noWrap/>
            <w:vAlign w:val="center"/>
            <w:hideMark/>
          </w:tcPr>
          <w:p w14:paraId="2995411E"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tinnunculus</w:t>
            </w:r>
          </w:p>
        </w:tc>
        <w:tc>
          <w:tcPr>
            <w:tcW w:w="472" w:type="pct"/>
            <w:tcBorders>
              <w:top w:val="nil"/>
              <w:left w:val="nil"/>
              <w:bottom w:val="single" w:sz="4" w:space="0" w:color="auto"/>
              <w:right w:val="single" w:sz="4" w:space="0" w:color="auto"/>
            </w:tcBorders>
            <w:shd w:val="clear" w:color="auto" w:fill="auto"/>
            <w:noWrap/>
            <w:vAlign w:val="center"/>
            <w:hideMark/>
          </w:tcPr>
          <w:p w14:paraId="5DEFE84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57ADBC9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44,4288</w:t>
            </w:r>
          </w:p>
        </w:tc>
        <w:tc>
          <w:tcPr>
            <w:tcW w:w="707" w:type="pct"/>
            <w:tcBorders>
              <w:top w:val="nil"/>
              <w:left w:val="nil"/>
              <w:bottom w:val="single" w:sz="4" w:space="0" w:color="auto"/>
              <w:right w:val="single" w:sz="4" w:space="0" w:color="auto"/>
            </w:tcBorders>
            <w:shd w:val="clear" w:color="auto" w:fill="auto"/>
            <w:noWrap/>
            <w:vAlign w:val="center"/>
            <w:hideMark/>
          </w:tcPr>
          <w:p w14:paraId="3F2992F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28,7189</w:t>
            </w:r>
          </w:p>
        </w:tc>
        <w:tc>
          <w:tcPr>
            <w:tcW w:w="601" w:type="pct"/>
            <w:tcBorders>
              <w:top w:val="nil"/>
              <w:left w:val="nil"/>
              <w:bottom w:val="single" w:sz="4" w:space="0" w:color="auto"/>
              <w:right w:val="single" w:sz="4" w:space="0" w:color="auto"/>
            </w:tcBorders>
            <w:shd w:val="clear" w:color="auto" w:fill="auto"/>
            <w:noWrap/>
            <w:vAlign w:val="center"/>
            <w:hideMark/>
          </w:tcPr>
          <w:p w14:paraId="38F74BC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25.03.2023</w:t>
            </w:r>
          </w:p>
        </w:tc>
      </w:tr>
      <w:tr w:rsidR="00B10E7B" w:rsidRPr="00BE616E" w14:paraId="76AE2302"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88835D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315</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C857BE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Cioară de semănătură</w:t>
            </w:r>
          </w:p>
        </w:tc>
        <w:tc>
          <w:tcPr>
            <w:tcW w:w="1336" w:type="pct"/>
            <w:tcBorders>
              <w:top w:val="nil"/>
              <w:left w:val="nil"/>
              <w:bottom w:val="single" w:sz="4" w:space="0" w:color="auto"/>
              <w:right w:val="single" w:sz="4" w:space="0" w:color="auto"/>
            </w:tcBorders>
            <w:shd w:val="clear" w:color="auto" w:fill="auto"/>
            <w:noWrap/>
            <w:vAlign w:val="center"/>
            <w:hideMark/>
          </w:tcPr>
          <w:p w14:paraId="77EF29C0"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Corvus frugilegus</w:t>
            </w:r>
          </w:p>
        </w:tc>
        <w:tc>
          <w:tcPr>
            <w:tcW w:w="472" w:type="pct"/>
            <w:tcBorders>
              <w:top w:val="nil"/>
              <w:left w:val="nil"/>
              <w:bottom w:val="single" w:sz="4" w:space="0" w:color="auto"/>
              <w:right w:val="single" w:sz="4" w:space="0" w:color="auto"/>
            </w:tcBorders>
            <w:shd w:val="clear" w:color="auto" w:fill="auto"/>
            <w:noWrap/>
            <w:vAlign w:val="center"/>
            <w:hideMark/>
          </w:tcPr>
          <w:p w14:paraId="2D21ACF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17</w:t>
            </w:r>
          </w:p>
        </w:tc>
        <w:tc>
          <w:tcPr>
            <w:tcW w:w="550" w:type="pct"/>
            <w:tcBorders>
              <w:top w:val="nil"/>
              <w:left w:val="nil"/>
              <w:bottom w:val="single" w:sz="4" w:space="0" w:color="auto"/>
              <w:right w:val="single" w:sz="4" w:space="0" w:color="auto"/>
            </w:tcBorders>
            <w:shd w:val="clear" w:color="auto" w:fill="auto"/>
            <w:noWrap/>
            <w:vAlign w:val="center"/>
            <w:hideMark/>
          </w:tcPr>
          <w:p w14:paraId="7FF5C0F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44,4230</w:t>
            </w:r>
          </w:p>
        </w:tc>
        <w:tc>
          <w:tcPr>
            <w:tcW w:w="707" w:type="pct"/>
            <w:tcBorders>
              <w:top w:val="nil"/>
              <w:left w:val="nil"/>
              <w:bottom w:val="single" w:sz="4" w:space="0" w:color="auto"/>
              <w:right w:val="single" w:sz="4" w:space="0" w:color="auto"/>
            </w:tcBorders>
            <w:shd w:val="clear" w:color="auto" w:fill="auto"/>
            <w:noWrap/>
            <w:vAlign w:val="center"/>
            <w:hideMark/>
          </w:tcPr>
          <w:p w14:paraId="11F8D53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28,7080</w:t>
            </w:r>
          </w:p>
        </w:tc>
        <w:tc>
          <w:tcPr>
            <w:tcW w:w="601" w:type="pct"/>
            <w:tcBorders>
              <w:top w:val="nil"/>
              <w:left w:val="nil"/>
              <w:bottom w:val="single" w:sz="4" w:space="0" w:color="auto"/>
              <w:right w:val="single" w:sz="4" w:space="0" w:color="auto"/>
            </w:tcBorders>
            <w:shd w:val="clear" w:color="auto" w:fill="auto"/>
            <w:noWrap/>
            <w:vAlign w:val="center"/>
            <w:hideMark/>
          </w:tcPr>
          <w:p w14:paraId="12197BC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26.03.2023</w:t>
            </w:r>
          </w:p>
        </w:tc>
      </w:tr>
      <w:tr w:rsidR="00B10E7B" w:rsidRPr="00BE616E" w14:paraId="31FD7E98"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181F9E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316</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25C648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Graur</w:t>
            </w:r>
          </w:p>
        </w:tc>
        <w:tc>
          <w:tcPr>
            <w:tcW w:w="1336" w:type="pct"/>
            <w:tcBorders>
              <w:top w:val="nil"/>
              <w:left w:val="nil"/>
              <w:bottom w:val="single" w:sz="4" w:space="0" w:color="auto"/>
              <w:right w:val="single" w:sz="4" w:space="0" w:color="auto"/>
            </w:tcBorders>
            <w:shd w:val="clear" w:color="auto" w:fill="auto"/>
            <w:noWrap/>
            <w:vAlign w:val="center"/>
            <w:hideMark/>
          </w:tcPr>
          <w:p w14:paraId="6D89CB43"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Sturnus vulgaris</w:t>
            </w:r>
          </w:p>
        </w:tc>
        <w:tc>
          <w:tcPr>
            <w:tcW w:w="472" w:type="pct"/>
            <w:tcBorders>
              <w:top w:val="nil"/>
              <w:left w:val="nil"/>
              <w:bottom w:val="single" w:sz="4" w:space="0" w:color="auto"/>
              <w:right w:val="single" w:sz="4" w:space="0" w:color="auto"/>
            </w:tcBorders>
            <w:shd w:val="clear" w:color="auto" w:fill="auto"/>
            <w:noWrap/>
            <w:vAlign w:val="center"/>
            <w:hideMark/>
          </w:tcPr>
          <w:p w14:paraId="5A47ADF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45</w:t>
            </w:r>
          </w:p>
        </w:tc>
        <w:tc>
          <w:tcPr>
            <w:tcW w:w="550" w:type="pct"/>
            <w:tcBorders>
              <w:top w:val="nil"/>
              <w:left w:val="nil"/>
              <w:bottom w:val="single" w:sz="4" w:space="0" w:color="auto"/>
              <w:right w:val="single" w:sz="4" w:space="0" w:color="auto"/>
            </w:tcBorders>
            <w:shd w:val="clear" w:color="auto" w:fill="auto"/>
            <w:noWrap/>
            <w:vAlign w:val="center"/>
            <w:hideMark/>
          </w:tcPr>
          <w:p w14:paraId="0AE9DAD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44,4230</w:t>
            </w:r>
          </w:p>
        </w:tc>
        <w:tc>
          <w:tcPr>
            <w:tcW w:w="707" w:type="pct"/>
            <w:tcBorders>
              <w:top w:val="nil"/>
              <w:left w:val="nil"/>
              <w:bottom w:val="single" w:sz="4" w:space="0" w:color="auto"/>
              <w:right w:val="single" w:sz="4" w:space="0" w:color="auto"/>
            </w:tcBorders>
            <w:shd w:val="clear" w:color="auto" w:fill="auto"/>
            <w:noWrap/>
            <w:vAlign w:val="center"/>
            <w:hideMark/>
          </w:tcPr>
          <w:p w14:paraId="487D121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28,7064</w:t>
            </w:r>
          </w:p>
        </w:tc>
        <w:tc>
          <w:tcPr>
            <w:tcW w:w="601" w:type="pct"/>
            <w:tcBorders>
              <w:top w:val="nil"/>
              <w:left w:val="nil"/>
              <w:bottom w:val="single" w:sz="4" w:space="0" w:color="auto"/>
              <w:right w:val="single" w:sz="4" w:space="0" w:color="auto"/>
            </w:tcBorders>
            <w:shd w:val="clear" w:color="auto" w:fill="auto"/>
            <w:noWrap/>
            <w:vAlign w:val="center"/>
            <w:hideMark/>
          </w:tcPr>
          <w:p w14:paraId="012CE29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26.03.2023</w:t>
            </w:r>
          </w:p>
        </w:tc>
      </w:tr>
      <w:tr w:rsidR="00B10E7B" w:rsidRPr="00BE616E" w14:paraId="298EC045"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4EE487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317</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45FBC6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Porumbel domestic</w:t>
            </w:r>
          </w:p>
        </w:tc>
        <w:tc>
          <w:tcPr>
            <w:tcW w:w="1336" w:type="pct"/>
            <w:tcBorders>
              <w:top w:val="nil"/>
              <w:left w:val="nil"/>
              <w:bottom w:val="single" w:sz="4" w:space="0" w:color="auto"/>
              <w:right w:val="single" w:sz="4" w:space="0" w:color="auto"/>
            </w:tcBorders>
            <w:shd w:val="clear" w:color="auto" w:fill="auto"/>
            <w:noWrap/>
            <w:vAlign w:val="center"/>
            <w:hideMark/>
          </w:tcPr>
          <w:p w14:paraId="07CB0360"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Columba livia forma domestica</w:t>
            </w:r>
          </w:p>
        </w:tc>
        <w:tc>
          <w:tcPr>
            <w:tcW w:w="472" w:type="pct"/>
            <w:tcBorders>
              <w:top w:val="nil"/>
              <w:left w:val="nil"/>
              <w:bottom w:val="single" w:sz="4" w:space="0" w:color="auto"/>
              <w:right w:val="single" w:sz="4" w:space="0" w:color="auto"/>
            </w:tcBorders>
            <w:shd w:val="clear" w:color="auto" w:fill="auto"/>
            <w:noWrap/>
            <w:vAlign w:val="center"/>
            <w:hideMark/>
          </w:tcPr>
          <w:p w14:paraId="124D327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36951E9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44,4251</w:t>
            </w:r>
          </w:p>
        </w:tc>
        <w:tc>
          <w:tcPr>
            <w:tcW w:w="707" w:type="pct"/>
            <w:tcBorders>
              <w:top w:val="nil"/>
              <w:left w:val="nil"/>
              <w:bottom w:val="single" w:sz="4" w:space="0" w:color="auto"/>
              <w:right w:val="single" w:sz="4" w:space="0" w:color="auto"/>
            </w:tcBorders>
            <w:shd w:val="clear" w:color="auto" w:fill="auto"/>
            <w:noWrap/>
            <w:vAlign w:val="center"/>
            <w:hideMark/>
          </w:tcPr>
          <w:p w14:paraId="11C2BB1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28,7096</w:t>
            </w:r>
          </w:p>
        </w:tc>
        <w:tc>
          <w:tcPr>
            <w:tcW w:w="601" w:type="pct"/>
            <w:tcBorders>
              <w:top w:val="nil"/>
              <w:left w:val="nil"/>
              <w:bottom w:val="single" w:sz="4" w:space="0" w:color="auto"/>
              <w:right w:val="single" w:sz="4" w:space="0" w:color="auto"/>
            </w:tcBorders>
            <w:shd w:val="clear" w:color="auto" w:fill="auto"/>
            <w:noWrap/>
            <w:vAlign w:val="center"/>
            <w:hideMark/>
          </w:tcPr>
          <w:p w14:paraId="7690BC2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26.03.2023</w:t>
            </w:r>
          </w:p>
        </w:tc>
      </w:tr>
      <w:tr w:rsidR="00B10E7B" w:rsidRPr="00BE616E" w14:paraId="240DF6F0"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472CF0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318</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37D806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Ciocârlie de bărăgan</w:t>
            </w:r>
          </w:p>
        </w:tc>
        <w:tc>
          <w:tcPr>
            <w:tcW w:w="1336" w:type="pct"/>
            <w:tcBorders>
              <w:top w:val="nil"/>
              <w:left w:val="nil"/>
              <w:bottom w:val="single" w:sz="4" w:space="0" w:color="auto"/>
              <w:right w:val="single" w:sz="4" w:space="0" w:color="auto"/>
            </w:tcBorders>
            <w:shd w:val="clear" w:color="auto" w:fill="auto"/>
            <w:noWrap/>
            <w:vAlign w:val="center"/>
            <w:hideMark/>
          </w:tcPr>
          <w:p w14:paraId="20B40474"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Melanocorypha calandra</w:t>
            </w:r>
          </w:p>
        </w:tc>
        <w:tc>
          <w:tcPr>
            <w:tcW w:w="472" w:type="pct"/>
            <w:tcBorders>
              <w:top w:val="nil"/>
              <w:left w:val="nil"/>
              <w:bottom w:val="single" w:sz="4" w:space="0" w:color="auto"/>
              <w:right w:val="single" w:sz="4" w:space="0" w:color="auto"/>
            </w:tcBorders>
            <w:shd w:val="clear" w:color="auto" w:fill="auto"/>
            <w:noWrap/>
            <w:vAlign w:val="center"/>
            <w:hideMark/>
          </w:tcPr>
          <w:p w14:paraId="351B947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7E1C115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44,4284</w:t>
            </w:r>
          </w:p>
        </w:tc>
        <w:tc>
          <w:tcPr>
            <w:tcW w:w="707" w:type="pct"/>
            <w:tcBorders>
              <w:top w:val="nil"/>
              <w:left w:val="nil"/>
              <w:bottom w:val="single" w:sz="4" w:space="0" w:color="auto"/>
              <w:right w:val="single" w:sz="4" w:space="0" w:color="auto"/>
            </w:tcBorders>
            <w:shd w:val="clear" w:color="auto" w:fill="auto"/>
            <w:noWrap/>
            <w:vAlign w:val="center"/>
            <w:hideMark/>
          </w:tcPr>
          <w:p w14:paraId="15D13A1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28,7100</w:t>
            </w:r>
          </w:p>
        </w:tc>
        <w:tc>
          <w:tcPr>
            <w:tcW w:w="601" w:type="pct"/>
            <w:tcBorders>
              <w:top w:val="nil"/>
              <w:left w:val="nil"/>
              <w:bottom w:val="single" w:sz="4" w:space="0" w:color="auto"/>
              <w:right w:val="single" w:sz="4" w:space="0" w:color="auto"/>
            </w:tcBorders>
            <w:shd w:val="clear" w:color="auto" w:fill="auto"/>
            <w:noWrap/>
            <w:vAlign w:val="center"/>
            <w:hideMark/>
          </w:tcPr>
          <w:p w14:paraId="16ADC93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26.03.2023</w:t>
            </w:r>
          </w:p>
        </w:tc>
      </w:tr>
      <w:tr w:rsidR="00B10E7B" w:rsidRPr="00BE616E" w14:paraId="25F621FA"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6C71D7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319</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FC34F7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Presură sură</w:t>
            </w:r>
          </w:p>
        </w:tc>
        <w:tc>
          <w:tcPr>
            <w:tcW w:w="1336" w:type="pct"/>
            <w:tcBorders>
              <w:top w:val="nil"/>
              <w:left w:val="nil"/>
              <w:bottom w:val="single" w:sz="4" w:space="0" w:color="auto"/>
              <w:right w:val="single" w:sz="4" w:space="0" w:color="auto"/>
            </w:tcBorders>
            <w:shd w:val="clear" w:color="auto" w:fill="auto"/>
            <w:noWrap/>
            <w:vAlign w:val="center"/>
            <w:hideMark/>
          </w:tcPr>
          <w:p w14:paraId="62CCD9F4"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Emberiza calandra</w:t>
            </w:r>
          </w:p>
        </w:tc>
        <w:tc>
          <w:tcPr>
            <w:tcW w:w="472" w:type="pct"/>
            <w:tcBorders>
              <w:top w:val="nil"/>
              <w:left w:val="nil"/>
              <w:bottom w:val="single" w:sz="4" w:space="0" w:color="auto"/>
              <w:right w:val="single" w:sz="4" w:space="0" w:color="auto"/>
            </w:tcBorders>
            <w:shd w:val="clear" w:color="auto" w:fill="auto"/>
            <w:noWrap/>
            <w:vAlign w:val="center"/>
            <w:hideMark/>
          </w:tcPr>
          <w:p w14:paraId="67D24F4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0A38A81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44,4256</w:t>
            </w:r>
          </w:p>
        </w:tc>
        <w:tc>
          <w:tcPr>
            <w:tcW w:w="707" w:type="pct"/>
            <w:tcBorders>
              <w:top w:val="nil"/>
              <w:left w:val="nil"/>
              <w:bottom w:val="single" w:sz="4" w:space="0" w:color="auto"/>
              <w:right w:val="single" w:sz="4" w:space="0" w:color="auto"/>
            </w:tcBorders>
            <w:shd w:val="clear" w:color="auto" w:fill="auto"/>
            <w:noWrap/>
            <w:vAlign w:val="center"/>
            <w:hideMark/>
          </w:tcPr>
          <w:p w14:paraId="3A947A6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28,7173</w:t>
            </w:r>
          </w:p>
        </w:tc>
        <w:tc>
          <w:tcPr>
            <w:tcW w:w="601" w:type="pct"/>
            <w:tcBorders>
              <w:top w:val="nil"/>
              <w:left w:val="nil"/>
              <w:bottom w:val="single" w:sz="4" w:space="0" w:color="auto"/>
              <w:right w:val="single" w:sz="4" w:space="0" w:color="auto"/>
            </w:tcBorders>
            <w:shd w:val="clear" w:color="auto" w:fill="auto"/>
            <w:noWrap/>
            <w:vAlign w:val="center"/>
            <w:hideMark/>
          </w:tcPr>
          <w:p w14:paraId="6D27ABC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26.03.2023</w:t>
            </w:r>
          </w:p>
        </w:tc>
      </w:tr>
      <w:tr w:rsidR="00B10E7B" w:rsidRPr="00BE616E" w14:paraId="61567426"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E82334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320</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3F64B9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Presură sură</w:t>
            </w:r>
          </w:p>
        </w:tc>
        <w:tc>
          <w:tcPr>
            <w:tcW w:w="1336" w:type="pct"/>
            <w:tcBorders>
              <w:top w:val="nil"/>
              <w:left w:val="nil"/>
              <w:bottom w:val="single" w:sz="4" w:space="0" w:color="auto"/>
              <w:right w:val="single" w:sz="4" w:space="0" w:color="auto"/>
            </w:tcBorders>
            <w:shd w:val="clear" w:color="auto" w:fill="auto"/>
            <w:noWrap/>
            <w:vAlign w:val="center"/>
            <w:hideMark/>
          </w:tcPr>
          <w:p w14:paraId="6ABEB233"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Emberiza calandra</w:t>
            </w:r>
          </w:p>
        </w:tc>
        <w:tc>
          <w:tcPr>
            <w:tcW w:w="472" w:type="pct"/>
            <w:tcBorders>
              <w:top w:val="nil"/>
              <w:left w:val="nil"/>
              <w:bottom w:val="single" w:sz="4" w:space="0" w:color="auto"/>
              <w:right w:val="single" w:sz="4" w:space="0" w:color="auto"/>
            </w:tcBorders>
            <w:shd w:val="clear" w:color="auto" w:fill="auto"/>
            <w:noWrap/>
            <w:vAlign w:val="center"/>
            <w:hideMark/>
          </w:tcPr>
          <w:p w14:paraId="30C7404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66F9669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44,4280</w:t>
            </w:r>
          </w:p>
        </w:tc>
        <w:tc>
          <w:tcPr>
            <w:tcW w:w="707" w:type="pct"/>
            <w:tcBorders>
              <w:top w:val="nil"/>
              <w:left w:val="nil"/>
              <w:bottom w:val="single" w:sz="4" w:space="0" w:color="auto"/>
              <w:right w:val="single" w:sz="4" w:space="0" w:color="auto"/>
            </w:tcBorders>
            <w:shd w:val="clear" w:color="auto" w:fill="auto"/>
            <w:noWrap/>
            <w:vAlign w:val="center"/>
            <w:hideMark/>
          </w:tcPr>
          <w:p w14:paraId="08E097C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28,7179</w:t>
            </w:r>
          </w:p>
        </w:tc>
        <w:tc>
          <w:tcPr>
            <w:tcW w:w="601" w:type="pct"/>
            <w:tcBorders>
              <w:top w:val="nil"/>
              <w:left w:val="nil"/>
              <w:bottom w:val="single" w:sz="4" w:space="0" w:color="auto"/>
              <w:right w:val="single" w:sz="4" w:space="0" w:color="auto"/>
            </w:tcBorders>
            <w:shd w:val="clear" w:color="auto" w:fill="auto"/>
            <w:noWrap/>
            <w:vAlign w:val="center"/>
            <w:hideMark/>
          </w:tcPr>
          <w:p w14:paraId="2B2C661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26.03.2023</w:t>
            </w:r>
          </w:p>
        </w:tc>
      </w:tr>
      <w:tr w:rsidR="00B10E7B" w:rsidRPr="00BE616E" w14:paraId="12E83241"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CB2BB2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321</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FC3CAB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Călifar alb</w:t>
            </w:r>
          </w:p>
        </w:tc>
        <w:tc>
          <w:tcPr>
            <w:tcW w:w="1336" w:type="pct"/>
            <w:tcBorders>
              <w:top w:val="nil"/>
              <w:left w:val="nil"/>
              <w:bottom w:val="single" w:sz="4" w:space="0" w:color="auto"/>
              <w:right w:val="single" w:sz="4" w:space="0" w:color="auto"/>
            </w:tcBorders>
            <w:shd w:val="clear" w:color="auto" w:fill="auto"/>
            <w:noWrap/>
            <w:vAlign w:val="center"/>
            <w:hideMark/>
          </w:tcPr>
          <w:p w14:paraId="1543F997"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Tadorna tadorna</w:t>
            </w:r>
          </w:p>
        </w:tc>
        <w:tc>
          <w:tcPr>
            <w:tcW w:w="472" w:type="pct"/>
            <w:tcBorders>
              <w:top w:val="nil"/>
              <w:left w:val="nil"/>
              <w:bottom w:val="single" w:sz="4" w:space="0" w:color="auto"/>
              <w:right w:val="single" w:sz="4" w:space="0" w:color="auto"/>
            </w:tcBorders>
            <w:shd w:val="clear" w:color="auto" w:fill="auto"/>
            <w:noWrap/>
            <w:vAlign w:val="center"/>
            <w:hideMark/>
          </w:tcPr>
          <w:p w14:paraId="6BCAD11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5EC5861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44,4268</w:t>
            </w:r>
          </w:p>
        </w:tc>
        <w:tc>
          <w:tcPr>
            <w:tcW w:w="707" w:type="pct"/>
            <w:tcBorders>
              <w:top w:val="nil"/>
              <w:left w:val="nil"/>
              <w:bottom w:val="single" w:sz="4" w:space="0" w:color="auto"/>
              <w:right w:val="single" w:sz="4" w:space="0" w:color="auto"/>
            </w:tcBorders>
            <w:shd w:val="clear" w:color="auto" w:fill="auto"/>
            <w:noWrap/>
            <w:vAlign w:val="center"/>
            <w:hideMark/>
          </w:tcPr>
          <w:p w14:paraId="5AB6666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28,7238</w:t>
            </w:r>
          </w:p>
        </w:tc>
        <w:tc>
          <w:tcPr>
            <w:tcW w:w="601" w:type="pct"/>
            <w:tcBorders>
              <w:top w:val="nil"/>
              <w:left w:val="nil"/>
              <w:bottom w:val="single" w:sz="4" w:space="0" w:color="auto"/>
              <w:right w:val="single" w:sz="4" w:space="0" w:color="auto"/>
            </w:tcBorders>
            <w:shd w:val="clear" w:color="auto" w:fill="auto"/>
            <w:noWrap/>
            <w:vAlign w:val="center"/>
            <w:hideMark/>
          </w:tcPr>
          <w:p w14:paraId="2282E71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26.03.2023</w:t>
            </w:r>
          </w:p>
        </w:tc>
      </w:tr>
      <w:tr w:rsidR="00B10E7B" w:rsidRPr="00BE616E" w14:paraId="6DC31902"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0DC935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322</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90E805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Vrabie de casă</w:t>
            </w:r>
          </w:p>
        </w:tc>
        <w:tc>
          <w:tcPr>
            <w:tcW w:w="1336" w:type="pct"/>
            <w:tcBorders>
              <w:top w:val="nil"/>
              <w:left w:val="nil"/>
              <w:bottom w:val="single" w:sz="4" w:space="0" w:color="auto"/>
              <w:right w:val="single" w:sz="4" w:space="0" w:color="auto"/>
            </w:tcBorders>
            <w:shd w:val="clear" w:color="auto" w:fill="auto"/>
            <w:noWrap/>
            <w:vAlign w:val="center"/>
            <w:hideMark/>
          </w:tcPr>
          <w:p w14:paraId="1C5EB246"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Passer domesticus</w:t>
            </w:r>
          </w:p>
        </w:tc>
        <w:tc>
          <w:tcPr>
            <w:tcW w:w="472" w:type="pct"/>
            <w:tcBorders>
              <w:top w:val="nil"/>
              <w:left w:val="nil"/>
              <w:bottom w:val="single" w:sz="4" w:space="0" w:color="auto"/>
              <w:right w:val="single" w:sz="4" w:space="0" w:color="auto"/>
            </w:tcBorders>
            <w:shd w:val="clear" w:color="auto" w:fill="auto"/>
            <w:noWrap/>
            <w:vAlign w:val="center"/>
            <w:hideMark/>
          </w:tcPr>
          <w:p w14:paraId="77E9D60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60C4F05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44,4279</w:t>
            </w:r>
          </w:p>
        </w:tc>
        <w:tc>
          <w:tcPr>
            <w:tcW w:w="707" w:type="pct"/>
            <w:tcBorders>
              <w:top w:val="nil"/>
              <w:left w:val="nil"/>
              <w:bottom w:val="single" w:sz="4" w:space="0" w:color="auto"/>
              <w:right w:val="single" w:sz="4" w:space="0" w:color="auto"/>
            </w:tcBorders>
            <w:shd w:val="clear" w:color="auto" w:fill="auto"/>
            <w:noWrap/>
            <w:vAlign w:val="center"/>
            <w:hideMark/>
          </w:tcPr>
          <w:p w14:paraId="7E45D23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28,7242</w:t>
            </w:r>
          </w:p>
        </w:tc>
        <w:tc>
          <w:tcPr>
            <w:tcW w:w="601" w:type="pct"/>
            <w:tcBorders>
              <w:top w:val="nil"/>
              <w:left w:val="nil"/>
              <w:bottom w:val="single" w:sz="4" w:space="0" w:color="auto"/>
              <w:right w:val="single" w:sz="4" w:space="0" w:color="auto"/>
            </w:tcBorders>
            <w:shd w:val="clear" w:color="auto" w:fill="auto"/>
            <w:noWrap/>
            <w:vAlign w:val="center"/>
            <w:hideMark/>
          </w:tcPr>
          <w:p w14:paraId="579E44D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26.03.2023</w:t>
            </w:r>
          </w:p>
        </w:tc>
      </w:tr>
      <w:tr w:rsidR="00B10E7B" w:rsidRPr="00BE616E" w14:paraId="5D586F72"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0A3511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323</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469F66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Ciocârlan</w:t>
            </w:r>
          </w:p>
        </w:tc>
        <w:tc>
          <w:tcPr>
            <w:tcW w:w="1336" w:type="pct"/>
            <w:tcBorders>
              <w:top w:val="nil"/>
              <w:left w:val="nil"/>
              <w:bottom w:val="single" w:sz="4" w:space="0" w:color="auto"/>
              <w:right w:val="single" w:sz="4" w:space="0" w:color="auto"/>
            </w:tcBorders>
            <w:shd w:val="clear" w:color="auto" w:fill="auto"/>
            <w:noWrap/>
            <w:vAlign w:val="center"/>
            <w:hideMark/>
          </w:tcPr>
          <w:p w14:paraId="301DD529"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Galerida cristata</w:t>
            </w:r>
          </w:p>
        </w:tc>
        <w:tc>
          <w:tcPr>
            <w:tcW w:w="472" w:type="pct"/>
            <w:tcBorders>
              <w:top w:val="nil"/>
              <w:left w:val="nil"/>
              <w:bottom w:val="single" w:sz="4" w:space="0" w:color="auto"/>
              <w:right w:val="single" w:sz="4" w:space="0" w:color="auto"/>
            </w:tcBorders>
            <w:shd w:val="clear" w:color="auto" w:fill="auto"/>
            <w:noWrap/>
            <w:vAlign w:val="center"/>
            <w:hideMark/>
          </w:tcPr>
          <w:p w14:paraId="03874B4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785FC44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44,4269</w:t>
            </w:r>
          </w:p>
        </w:tc>
        <w:tc>
          <w:tcPr>
            <w:tcW w:w="707" w:type="pct"/>
            <w:tcBorders>
              <w:top w:val="nil"/>
              <w:left w:val="nil"/>
              <w:bottom w:val="single" w:sz="4" w:space="0" w:color="auto"/>
              <w:right w:val="single" w:sz="4" w:space="0" w:color="auto"/>
            </w:tcBorders>
            <w:shd w:val="clear" w:color="auto" w:fill="auto"/>
            <w:noWrap/>
            <w:vAlign w:val="center"/>
            <w:hideMark/>
          </w:tcPr>
          <w:p w14:paraId="0CF9975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28,7253</w:t>
            </w:r>
          </w:p>
        </w:tc>
        <w:tc>
          <w:tcPr>
            <w:tcW w:w="601" w:type="pct"/>
            <w:tcBorders>
              <w:top w:val="nil"/>
              <w:left w:val="nil"/>
              <w:bottom w:val="single" w:sz="4" w:space="0" w:color="auto"/>
              <w:right w:val="single" w:sz="4" w:space="0" w:color="auto"/>
            </w:tcBorders>
            <w:shd w:val="clear" w:color="auto" w:fill="auto"/>
            <w:noWrap/>
            <w:vAlign w:val="center"/>
            <w:hideMark/>
          </w:tcPr>
          <w:p w14:paraId="5E2F72E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26.03.2023</w:t>
            </w:r>
          </w:p>
        </w:tc>
      </w:tr>
      <w:tr w:rsidR="00B10E7B" w:rsidRPr="00BE616E" w14:paraId="27B94D05"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4B84C9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324</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D5F377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Cioară grivă</w:t>
            </w:r>
          </w:p>
        </w:tc>
        <w:tc>
          <w:tcPr>
            <w:tcW w:w="1336" w:type="pct"/>
            <w:tcBorders>
              <w:top w:val="nil"/>
              <w:left w:val="nil"/>
              <w:bottom w:val="single" w:sz="4" w:space="0" w:color="auto"/>
              <w:right w:val="single" w:sz="4" w:space="0" w:color="auto"/>
            </w:tcBorders>
            <w:shd w:val="clear" w:color="auto" w:fill="auto"/>
            <w:noWrap/>
            <w:vAlign w:val="center"/>
            <w:hideMark/>
          </w:tcPr>
          <w:p w14:paraId="58DEA3D2"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Corvus cornix</w:t>
            </w:r>
          </w:p>
        </w:tc>
        <w:tc>
          <w:tcPr>
            <w:tcW w:w="472" w:type="pct"/>
            <w:tcBorders>
              <w:top w:val="nil"/>
              <w:left w:val="nil"/>
              <w:bottom w:val="single" w:sz="4" w:space="0" w:color="auto"/>
              <w:right w:val="single" w:sz="4" w:space="0" w:color="auto"/>
            </w:tcBorders>
            <w:shd w:val="clear" w:color="auto" w:fill="auto"/>
            <w:noWrap/>
            <w:vAlign w:val="center"/>
            <w:hideMark/>
          </w:tcPr>
          <w:p w14:paraId="703F8AD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50BEA5A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44,4293</w:t>
            </w:r>
          </w:p>
        </w:tc>
        <w:tc>
          <w:tcPr>
            <w:tcW w:w="707" w:type="pct"/>
            <w:tcBorders>
              <w:top w:val="nil"/>
              <w:left w:val="nil"/>
              <w:bottom w:val="single" w:sz="4" w:space="0" w:color="auto"/>
              <w:right w:val="single" w:sz="4" w:space="0" w:color="auto"/>
            </w:tcBorders>
            <w:shd w:val="clear" w:color="auto" w:fill="auto"/>
            <w:noWrap/>
            <w:vAlign w:val="center"/>
            <w:hideMark/>
          </w:tcPr>
          <w:p w14:paraId="3CE7185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28,7281</w:t>
            </w:r>
          </w:p>
        </w:tc>
        <w:tc>
          <w:tcPr>
            <w:tcW w:w="601" w:type="pct"/>
            <w:tcBorders>
              <w:top w:val="nil"/>
              <w:left w:val="nil"/>
              <w:bottom w:val="single" w:sz="4" w:space="0" w:color="auto"/>
              <w:right w:val="single" w:sz="4" w:space="0" w:color="auto"/>
            </w:tcBorders>
            <w:shd w:val="clear" w:color="auto" w:fill="auto"/>
            <w:noWrap/>
            <w:vAlign w:val="center"/>
            <w:hideMark/>
          </w:tcPr>
          <w:p w14:paraId="089DC5C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26.03.2023</w:t>
            </w:r>
          </w:p>
        </w:tc>
      </w:tr>
      <w:tr w:rsidR="00B10E7B" w:rsidRPr="00BE616E" w14:paraId="1D6C07BB"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ACC779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325</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6115576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roșu</w:t>
            </w:r>
          </w:p>
        </w:tc>
        <w:tc>
          <w:tcPr>
            <w:tcW w:w="1336" w:type="pct"/>
            <w:tcBorders>
              <w:top w:val="nil"/>
              <w:left w:val="nil"/>
              <w:bottom w:val="single" w:sz="4" w:space="0" w:color="auto"/>
              <w:right w:val="single" w:sz="4" w:space="0" w:color="auto"/>
            </w:tcBorders>
            <w:shd w:val="clear" w:color="auto" w:fill="auto"/>
            <w:noWrap/>
            <w:vAlign w:val="center"/>
            <w:hideMark/>
          </w:tcPr>
          <w:p w14:paraId="0AC66841"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tinnunculus</w:t>
            </w:r>
          </w:p>
        </w:tc>
        <w:tc>
          <w:tcPr>
            <w:tcW w:w="472" w:type="pct"/>
            <w:tcBorders>
              <w:top w:val="nil"/>
              <w:left w:val="nil"/>
              <w:bottom w:val="single" w:sz="4" w:space="0" w:color="auto"/>
              <w:right w:val="single" w:sz="4" w:space="0" w:color="auto"/>
            </w:tcBorders>
            <w:shd w:val="clear" w:color="auto" w:fill="auto"/>
            <w:noWrap/>
            <w:vAlign w:val="center"/>
            <w:hideMark/>
          </w:tcPr>
          <w:p w14:paraId="789A3FA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5089EDA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44,4297</w:t>
            </w:r>
          </w:p>
        </w:tc>
        <w:tc>
          <w:tcPr>
            <w:tcW w:w="707" w:type="pct"/>
            <w:tcBorders>
              <w:top w:val="nil"/>
              <w:left w:val="nil"/>
              <w:bottom w:val="single" w:sz="4" w:space="0" w:color="auto"/>
              <w:right w:val="single" w:sz="4" w:space="0" w:color="auto"/>
            </w:tcBorders>
            <w:shd w:val="clear" w:color="auto" w:fill="auto"/>
            <w:noWrap/>
            <w:vAlign w:val="center"/>
            <w:hideMark/>
          </w:tcPr>
          <w:p w14:paraId="566EC17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28,7279</w:t>
            </w:r>
          </w:p>
        </w:tc>
        <w:tc>
          <w:tcPr>
            <w:tcW w:w="601" w:type="pct"/>
            <w:tcBorders>
              <w:top w:val="nil"/>
              <w:left w:val="nil"/>
              <w:bottom w:val="single" w:sz="4" w:space="0" w:color="auto"/>
              <w:right w:val="single" w:sz="4" w:space="0" w:color="auto"/>
            </w:tcBorders>
            <w:shd w:val="clear" w:color="auto" w:fill="auto"/>
            <w:noWrap/>
            <w:vAlign w:val="center"/>
            <w:hideMark/>
          </w:tcPr>
          <w:p w14:paraId="7200A2A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26.03.2023</w:t>
            </w:r>
          </w:p>
        </w:tc>
      </w:tr>
      <w:tr w:rsidR="00B10E7B" w:rsidRPr="00BE616E" w14:paraId="7B35A37C"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471538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326</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A9EE7B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Presură sură</w:t>
            </w:r>
          </w:p>
        </w:tc>
        <w:tc>
          <w:tcPr>
            <w:tcW w:w="1336" w:type="pct"/>
            <w:tcBorders>
              <w:top w:val="nil"/>
              <w:left w:val="nil"/>
              <w:bottom w:val="single" w:sz="4" w:space="0" w:color="auto"/>
              <w:right w:val="single" w:sz="4" w:space="0" w:color="auto"/>
            </w:tcBorders>
            <w:shd w:val="clear" w:color="auto" w:fill="auto"/>
            <w:noWrap/>
            <w:vAlign w:val="center"/>
            <w:hideMark/>
          </w:tcPr>
          <w:p w14:paraId="5D2B563A"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Emberiza calandra</w:t>
            </w:r>
          </w:p>
        </w:tc>
        <w:tc>
          <w:tcPr>
            <w:tcW w:w="472" w:type="pct"/>
            <w:tcBorders>
              <w:top w:val="nil"/>
              <w:left w:val="nil"/>
              <w:bottom w:val="single" w:sz="4" w:space="0" w:color="auto"/>
              <w:right w:val="single" w:sz="4" w:space="0" w:color="auto"/>
            </w:tcBorders>
            <w:shd w:val="clear" w:color="auto" w:fill="auto"/>
            <w:noWrap/>
            <w:vAlign w:val="center"/>
            <w:hideMark/>
          </w:tcPr>
          <w:p w14:paraId="6297E29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77DD57F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44,4308</w:t>
            </w:r>
          </w:p>
        </w:tc>
        <w:tc>
          <w:tcPr>
            <w:tcW w:w="707" w:type="pct"/>
            <w:tcBorders>
              <w:top w:val="nil"/>
              <w:left w:val="nil"/>
              <w:bottom w:val="single" w:sz="4" w:space="0" w:color="auto"/>
              <w:right w:val="single" w:sz="4" w:space="0" w:color="auto"/>
            </w:tcBorders>
            <w:shd w:val="clear" w:color="auto" w:fill="auto"/>
            <w:noWrap/>
            <w:vAlign w:val="center"/>
            <w:hideMark/>
          </w:tcPr>
          <w:p w14:paraId="0184315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28,7256</w:t>
            </w:r>
          </w:p>
        </w:tc>
        <w:tc>
          <w:tcPr>
            <w:tcW w:w="601" w:type="pct"/>
            <w:tcBorders>
              <w:top w:val="nil"/>
              <w:left w:val="nil"/>
              <w:bottom w:val="single" w:sz="4" w:space="0" w:color="auto"/>
              <w:right w:val="single" w:sz="4" w:space="0" w:color="auto"/>
            </w:tcBorders>
            <w:shd w:val="clear" w:color="auto" w:fill="auto"/>
            <w:noWrap/>
            <w:vAlign w:val="center"/>
            <w:hideMark/>
          </w:tcPr>
          <w:p w14:paraId="4764A5B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26.03.2023</w:t>
            </w:r>
          </w:p>
        </w:tc>
      </w:tr>
      <w:tr w:rsidR="00B10E7B" w:rsidRPr="00BE616E" w14:paraId="61E3896C"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3CDC11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327</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775385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Coțofană</w:t>
            </w:r>
          </w:p>
        </w:tc>
        <w:tc>
          <w:tcPr>
            <w:tcW w:w="1336" w:type="pct"/>
            <w:tcBorders>
              <w:top w:val="nil"/>
              <w:left w:val="nil"/>
              <w:bottom w:val="single" w:sz="4" w:space="0" w:color="auto"/>
              <w:right w:val="single" w:sz="4" w:space="0" w:color="auto"/>
            </w:tcBorders>
            <w:shd w:val="clear" w:color="auto" w:fill="auto"/>
            <w:noWrap/>
            <w:vAlign w:val="center"/>
            <w:hideMark/>
          </w:tcPr>
          <w:p w14:paraId="06FF4929"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Pica pica</w:t>
            </w:r>
          </w:p>
        </w:tc>
        <w:tc>
          <w:tcPr>
            <w:tcW w:w="472" w:type="pct"/>
            <w:tcBorders>
              <w:top w:val="nil"/>
              <w:left w:val="nil"/>
              <w:bottom w:val="single" w:sz="4" w:space="0" w:color="auto"/>
              <w:right w:val="single" w:sz="4" w:space="0" w:color="auto"/>
            </w:tcBorders>
            <w:shd w:val="clear" w:color="auto" w:fill="auto"/>
            <w:noWrap/>
            <w:vAlign w:val="center"/>
            <w:hideMark/>
          </w:tcPr>
          <w:p w14:paraId="0AA65E6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2B81156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44,4357</w:t>
            </w:r>
          </w:p>
        </w:tc>
        <w:tc>
          <w:tcPr>
            <w:tcW w:w="707" w:type="pct"/>
            <w:tcBorders>
              <w:top w:val="nil"/>
              <w:left w:val="nil"/>
              <w:bottom w:val="single" w:sz="4" w:space="0" w:color="auto"/>
              <w:right w:val="single" w:sz="4" w:space="0" w:color="auto"/>
            </w:tcBorders>
            <w:shd w:val="clear" w:color="auto" w:fill="auto"/>
            <w:noWrap/>
            <w:vAlign w:val="center"/>
            <w:hideMark/>
          </w:tcPr>
          <w:p w14:paraId="121DC9F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28,7298</w:t>
            </w:r>
          </w:p>
        </w:tc>
        <w:tc>
          <w:tcPr>
            <w:tcW w:w="601" w:type="pct"/>
            <w:tcBorders>
              <w:top w:val="nil"/>
              <w:left w:val="nil"/>
              <w:bottom w:val="single" w:sz="4" w:space="0" w:color="auto"/>
              <w:right w:val="single" w:sz="4" w:space="0" w:color="auto"/>
            </w:tcBorders>
            <w:shd w:val="clear" w:color="auto" w:fill="auto"/>
            <w:noWrap/>
            <w:vAlign w:val="center"/>
            <w:hideMark/>
          </w:tcPr>
          <w:p w14:paraId="1BD8A94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26.03.2023</w:t>
            </w:r>
          </w:p>
        </w:tc>
      </w:tr>
      <w:tr w:rsidR="00B10E7B" w:rsidRPr="00BE616E" w14:paraId="7572692D"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11BD2A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328</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36CD8A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Presură sură</w:t>
            </w:r>
          </w:p>
        </w:tc>
        <w:tc>
          <w:tcPr>
            <w:tcW w:w="1336" w:type="pct"/>
            <w:tcBorders>
              <w:top w:val="nil"/>
              <w:left w:val="nil"/>
              <w:bottom w:val="single" w:sz="4" w:space="0" w:color="auto"/>
              <w:right w:val="single" w:sz="4" w:space="0" w:color="auto"/>
            </w:tcBorders>
            <w:shd w:val="clear" w:color="auto" w:fill="auto"/>
            <w:noWrap/>
            <w:vAlign w:val="center"/>
            <w:hideMark/>
          </w:tcPr>
          <w:p w14:paraId="11C19C33"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Emberiza calandra</w:t>
            </w:r>
          </w:p>
        </w:tc>
        <w:tc>
          <w:tcPr>
            <w:tcW w:w="472" w:type="pct"/>
            <w:tcBorders>
              <w:top w:val="nil"/>
              <w:left w:val="nil"/>
              <w:bottom w:val="single" w:sz="4" w:space="0" w:color="auto"/>
              <w:right w:val="single" w:sz="4" w:space="0" w:color="auto"/>
            </w:tcBorders>
            <w:shd w:val="clear" w:color="auto" w:fill="auto"/>
            <w:noWrap/>
            <w:vAlign w:val="center"/>
            <w:hideMark/>
          </w:tcPr>
          <w:p w14:paraId="4B92163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w:t>
            </w:r>
          </w:p>
        </w:tc>
        <w:tc>
          <w:tcPr>
            <w:tcW w:w="550" w:type="pct"/>
            <w:tcBorders>
              <w:top w:val="nil"/>
              <w:left w:val="nil"/>
              <w:bottom w:val="single" w:sz="4" w:space="0" w:color="auto"/>
              <w:right w:val="single" w:sz="4" w:space="0" w:color="auto"/>
            </w:tcBorders>
            <w:shd w:val="clear" w:color="auto" w:fill="auto"/>
            <w:noWrap/>
            <w:vAlign w:val="center"/>
            <w:hideMark/>
          </w:tcPr>
          <w:p w14:paraId="3E6AEC9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44,4361</w:t>
            </w:r>
          </w:p>
        </w:tc>
        <w:tc>
          <w:tcPr>
            <w:tcW w:w="707" w:type="pct"/>
            <w:tcBorders>
              <w:top w:val="nil"/>
              <w:left w:val="nil"/>
              <w:bottom w:val="single" w:sz="4" w:space="0" w:color="auto"/>
              <w:right w:val="single" w:sz="4" w:space="0" w:color="auto"/>
            </w:tcBorders>
            <w:shd w:val="clear" w:color="auto" w:fill="auto"/>
            <w:noWrap/>
            <w:vAlign w:val="center"/>
            <w:hideMark/>
          </w:tcPr>
          <w:p w14:paraId="2703F21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28,7285</w:t>
            </w:r>
          </w:p>
        </w:tc>
        <w:tc>
          <w:tcPr>
            <w:tcW w:w="601" w:type="pct"/>
            <w:tcBorders>
              <w:top w:val="nil"/>
              <w:left w:val="nil"/>
              <w:bottom w:val="single" w:sz="4" w:space="0" w:color="auto"/>
              <w:right w:val="single" w:sz="4" w:space="0" w:color="auto"/>
            </w:tcBorders>
            <w:shd w:val="clear" w:color="auto" w:fill="auto"/>
            <w:noWrap/>
            <w:vAlign w:val="center"/>
            <w:hideMark/>
          </w:tcPr>
          <w:p w14:paraId="5D6B38E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26.03.2023</w:t>
            </w:r>
          </w:p>
        </w:tc>
      </w:tr>
      <w:tr w:rsidR="00B10E7B" w:rsidRPr="00BE616E" w14:paraId="1548FC5D"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139E83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329</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658DA1F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Erete de stuf</w:t>
            </w:r>
          </w:p>
        </w:tc>
        <w:tc>
          <w:tcPr>
            <w:tcW w:w="1336" w:type="pct"/>
            <w:tcBorders>
              <w:top w:val="nil"/>
              <w:left w:val="nil"/>
              <w:bottom w:val="single" w:sz="4" w:space="0" w:color="auto"/>
              <w:right w:val="single" w:sz="4" w:space="0" w:color="auto"/>
            </w:tcBorders>
            <w:shd w:val="clear" w:color="auto" w:fill="auto"/>
            <w:noWrap/>
            <w:vAlign w:val="center"/>
            <w:hideMark/>
          </w:tcPr>
          <w:p w14:paraId="058AD4AD"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Circus aeruginosus</w:t>
            </w:r>
          </w:p>
        </w:tc>
        <w:tc>
          <w:tcPr>
            <w:tcW w:w="472" w:type="pct"/>
            <w:tcBorders>
              <w:top w:val="nil"/>
              <w:left w:val="nil"/>
              <w:bottom w:val="single" w:sz="4" w:space="0" w:color="auto"/>
              <w:right w:val="single" w:sz="4" w:space="0" w:color="auto"/>
            </w:tcBorders>
            <w:shd w:val="clear" w:color="auto" w:fill="auto"/>
            <w:noWrap/>
            <w:vAlign w:val="center"/>
            <w:hideMark/>
          </w:tcPr>
          <w:p w14:paraId="3A0DABD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398548E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44,4376</w:t>
            </w:r>
          </w:p>
        </w:tc>
        <w:tc>
          <w:tcPr>
            <w:tcW w:w="707" w:type="pct"/>
            <w:tcBorders>
              <w:top w:val="nil"/>
              <w:left w:val="nil"/>
              <w:bottom w:val="single" w:sz="4" w:space="0" w:color="auto"/>
              <w:right w:val="single" w:sz="4" w:space="0" w:color="auto"/>
            </w:tcBorders>
            <w:shd w:val="clear" w:color="auto" w:fill="auto"/>
            <w:noWrap/>
            <w:vAlign w:val="center"/>
            <w:hideMark/>
          </w:tcPr>
          <w:p w14:paraId="494A361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28,7264</w:t>
            </w:r>
          </w:p>
        </w:tc>
        <w:tc>
          <w:tcPr>
            <w:tcW w:w="601" w:type="pct"/>
            <w:tcBorders>
              <w:top w:val="nil"/>
              <w:left w:val="nil"/>
              <w:bottom w:val="single" w:sz="4" w:space="0" w:color="auto"/>
              <w:right w:val="single" w:sz="4" w:space="0" w:color="auto"/>
            </w:tcBorders>
            <w:shd w:val="clear" w:color="auto" w:fill="auto"/>
            <w:noWrap/>
            <w:vAlign w:val="center"/>
            <w:hideMark/>
          </w:tcPr>
          <w:p w14:paraId="3F0A9D8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26.03.2023</w:t>
            </w:r>
          </w:p>
        </w:tc>
      </w:tr>
      <w:tr w:rsidR="00B10E7B" w:rsidRPr="00BE616E" w14:paraId="62469C9E"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C062C7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330</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3E593C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Cinteză</w:t>
            </w:r>
          </w:p>
        </w:tc>
        <w:tc>
          <w:tcPr>
            <w:tcW w:w="1336" w:type="pct"/>
            <w:tcBorders>
              <w:top w:val="nil"/>
              <w:left w:val="nil"/>
              <w:bottom w:val="single" w:sz="4" w:space="0" w:color="auto"/>
              <w:right w:val="single" w:sz="4" w:space="0" w:color="auto"/>
            </w:tcBorders>
            <w:shd w:val="clear" w:color="auto" w:fill="auto"/>
            <w:noWrap/>
            <w:vAlign w:val="center"/>
            <w:hideMark/>
          </w:tcPr>
          <w:p w14:paraId="1963D187"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Fringilla coelebs</w:t>
            </w:r>
          </w:p>
        </w:tc>
        <w:tc>
          <w:tcPr>
            <w:tcW w:w="472" w:type="pct"/>
            <w:tcBorders>
              <w:top w:val="nil"/>
              <w:left w:val="nil"/>
              <w:bottom w:val="single" w:sz="4" w:space="0" w:color="auto"/>
              <w:right w:val="single" w:sz="4" w:space="0" w:color="auto"/>
            </w:tcBorders>
            <w:shd w:val="clear" w:color="auto" w:fill="auto"/>
            <w:noWrap/>
            <w:vAlign w:val="center"/>
            <w:hideMark/>
          </w:tcPr>
          <w:p w14:paraId="2569E86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6B05B8B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44,4377</w:t>
            </w:r>
          </w:p>
        </w:tc>
        <w:tc>
          <w:tcPr>
            <w:tcW w:w="707" w:type="pct"/>
            <w:tcBorders>
              <w:top w:val="nil"/>
              <w:left w:val="nil"/>
              <w:bottom w:val="single" w:sz="4" w:space="0" w:color="auto"/>
              <w:right w:val="single" w:sz="4" w:space="0" w:color="auto"/>
            </w:tcBorders>
            <w:shd w:val="clear" w:color="auto" w:fill="auto"/>
            <w:noWrap/>
            <w:vAlign w:val="center"/>
            <w:hideMark/>
          </w:tcPr>
          <w:p w14:paraId="558D3E7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28,7296</w:t>
            </w:r>
          </w:p>
        </w:tc>
        <w:tc>
          <w:tcPr>
            <w:tcW w:w="601" w:type="pct"/>
            <w:tcBorders>
              <w:top w:val="nil"/>
              <w:left w:val="nil"/>
              <w:bottom w:val="single" w:sz="4" w:space="0" w:color="auto"/>
              <w:right w:val="single" w:sz="4" w:space="0" w:color="auto"/>
            </w:tcBorders>
            <w:shd w:val="clear" w:color="auto" w:fill="auto"/>
            <w:noWrap/>
            <w:vAlign w:val="center"/>
            <w:hideMark/>
          </w:tcPr>
          <w:p w14:paraId="26A3502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26.03.2023</w:t>
            </w:r>
          </w:p>
        </w:tc>
      </w:tr>
      <w:tr w:rsidR="00B10E7B" w:rsidRPr="00BE616E" w14:paraId="23DA8A91"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9F338E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331</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2DBF30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Cioară de semănătură</w:t>
            </w:r>
          </w:p>
        </w:tc>
        <w:tc>
          <w:tcPr>
            <w:tcW w:w="1336" w:type="pct"/>
            <w:tcBorders>
              <w:top w:val="nil"/>
              <w:left w:val="nil"/>
              <w:bottom w:val="single" w:sz="4" w:space="0" w:color="auto"/>
              <w:right w:val="single" w:sz="4" w:space="0" w:color="auto"/>
            </w:tcBorders>
            <w:shd w:val="clear" w:color="auto" w:fill="auto"/>
            <w:noWrap/>
            <w:vAlign w:val="center"/>
            <w:hideMark/>
          </w:tcPr>
          <w:p w14:paraId="1B064076"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Corvus frugilegus</w:t>
            </w:r>
          </w:p>
        </w:tc>
        <w:tc>
          <w:tcPr>
            <w:tcW w:w="472" w:type="pct"/>
            <w:tcBorders>
              <w:top w:val="nil"/>
              <w:left w:val="nil"/>
              <w:bottom w:val="single" w:sz="4" w:space="0" w:color="auto"/>
              <w:right w:val="single" w:sz="4" w:space="0" w:color="auto"/>
            </w:tcBorders>
            <w:shd w:val="clear" w:color="auto" w:fill="auto"/>
            <w:noWrap/>
            <w:vAlign w:val="center"/>
            <w:hideMark/>
          </w:tcPr>
          <w:p w14:paraId="59E3B33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8</w:t>
            </w:r>
          </w:p>
        </w:tc>
        <w:tc>
          <w:tcPr>
            <w:tcW w:w="550" w:type="pct"/>
            <w:tcBorders>
              <w:top w:val="nil"/>
              <w:left w:val="nil"/>
              <w:bottom w:val="single" w:sz="4" w:space="0" w:color="auto"/>
              <w:right w:val="single" w:sz="4" w:space="0" w:color="auto"/>
            </w:tcBorders>
            <w:shd w:val="clear" w:color="auto" w:fill="auto"/>
            <w:noWrap/>
            <w:vAlign w:val="center"/>
            <w:hideMark/>
          </w:tcPr>
          <w:p w14:paraId="0F5E9E8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44,4376</w:t>
            </w:r>
          </w:p>
        </w:tc>
        <w:tc>
          <w:tcPr>
            <w:tcW w:w="707" w:type="pct"/>
            <w:tcBorders>
              <w:top w:val="nil"/>
              <w:left w:val="nil"/>
              <w:bottom w:val="single" w:sz="4" w:space="0" w:color="auto"/>
              <w:right w:val="single" w:sz="4" w:space="0" w:color="auto"/>
            </w:tcBorders>
            <w:shd w:val="clear" w:color="auto" w:fill="auto"/>
            <w:noWrap/>
            <w:vAlign w:val="center"/>
            <w:hideMark/>
          </w:tcPr>
          <w:p w14:paraId="3BF50D5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28,7308</w:t>
            </w:r>
          </w:p>
        </w:tc>
        <w:tc>
          <w:tcPr>
            <w:tcW w:w="601" w:type="pct"/>
            <w:tcBorders>
              <w:top w:val="nil"/>
              <w:left w:val="nil"/>
              <w:bottom w:val="single" w:sz="4" w:space="0" w:color="auto"/>
              <w:right w:val="single" w:sz="4" w:space="0" w:color="auto"/>
            </w:tcBorders>
            <w:shd w:val="clear" w:color="auto" w:fill="auto"/>
            <w:noWrap/>
            <w:vAlign w:val="center"/>
            <w:hideMark/>
          </w:tcPr>
          <w:p w14:paraId="430EA4F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26.03.2023</w:t>
            </w:r>
          </w:p>
        </w:tc>
      </w:tr>
      <w:tr w:rsidR="00B10E7B" w:rsidRPr="00BE616E" w14:paraId="65DEEE89"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202AE6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332</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BEA459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Coțofană</w:t>
            </w:r>
          </w:p>
        </w:tc>
        <w:tc>
          <w:tcPr>
            <w:tcW w:w="1336" w:type="pct"/>
            <w:tcBorders>
              <w:top w:val="nil"/>
              <w:left w:val="nil"/>
              <w:bottom w:val="single" w:sz="4" w:space="0" w:color="auto"/>
              <w:right w:val="single" w:sz="4" w:space="0" w:color="auto"/>
            </w:tcBorders>
            <w:shd w:val="clear" w:color="auto" w:fill="auto"/>
            <w:noWrap/>
            <w:vAlign w:val="center"/>
            <w:hideMark/>
          </w:tcPr>
          <w:p w14:paraId="357CA253"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Pica pica</w:t>
            </w:r>
          </w:p>
        </w:tc>
        <w:tc>
          <w:tcPr>
            <w:tcW w:w="472" w:type="pct"/>
            <w:tcBorders>
              <w:top w:val="nil"/>
              <w:left w:val="nil"/>
              <w:bottom w:val="single" w:sz="4" w:space="0" w:color="auto"/>
              <w:right w:val="single" w:sz="4" w:space="0" w:color="auto"/>
            </w:tcBorders>
            <w:shd w:val="clear" w:color="auto" w:fill="auto"/>
            <w:noWrap/>
            <w:vAlign w:val="center"/>
            <w:hideMark/>
          </w:tcPr>
          <w:p w14:paraId="096C164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129F909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44,4385</w:t>
            </w:r>
          </w:p>
        </w:tc>
        <w:tc>
          <w:tcPr>
            <w:tcW w:w="707" w:type="pct"/>
            <w:tcBorders>
              <w:top w:val="nil"/>
              <w:left w:val="nil"/>
              <w:bottom w:val="single" w:sz="4" w:space="0" w:color="auto"/>
              <w:right w:val="single" w:sz="4" w:space="0" w:color="auto"/>
            </w:tcBorders>
            <w:shd w:val="clear" w:color="auto" w:fill="auto"/>
            <w:noWrap/>
            <w:vAlign w:val="center"/>
            <w:hideMark/>
          </w:tcPr>
          <w:p w14:paraId="0E7BA35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28,7282</w:t>
            </w:r>
          </w:p>
        </w:tc>
        <w:tc>
          <w:tcPr>
            <w:tcW w:w="601" w:type="pct"/>
            <w:tcBorders>
              <w:top w:val="nil"/>
              <w:left w:val="nil"/>
              <w:bottom w:val="single" w:sz="4" w:space="0" w:color="auto"/>
              <w:right w:val="single" w:sz="4" w:space="0" w:color="auto"/>
            </w:tcBorders>
            <w:shd w:val="clear" w:color="auto" w:fill="auto"/>
            <w:noWrap/>
            <w:vAlign w:val="center"/>
            <w:hideMark/>
          </w:tcPr>
          <w:p w14:paraId="38350A7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26.03.2023</w:t>
            </w:r>
          </w:p>
        </w:tc>
      </w:tr>
      <w:tr w:rsidR="00B10E7B" w:rsidRPr="00BE616E" w14:paraId="123ED25D"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471FB4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333</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3C18FC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Cinteză</w:t>
            </w:r>
          </w:p>
        </w:tc>
        <w:tc>
          <w:tcPr>
            <w:tcW w:w="1336" w:type="pct"/>
            <w:tcBorders>
              <w:top w:val="nil"/>
              <w:left w:val="nil"/>
              <w:bottom w:val="single" w:sz="4" w:space="0" w:color="auto"/>
              <w:right w:val="single" w:sz="4" w:space="0" w:color="auto"/>
            </w:tcBorders>
            <w:shd w:val="clear" w:color="auto" w:fill="auto"/>
            <w:noWrap/>
            <w:vAlign w:val="center"/>
            <w:hideMark/>
          </w:tcPr>
          <w:p w14:paraId="03B5E651"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Fringilla coelebs</w:t>
            </w:r>
          </w:p>
        </w:tc>
        <w:tc>
          <w:tcPr>
            <w:tcW w:w="472" w:type="pct"/>
            <w:tcBorders>
              <w:top w:val="nil"/>
              <w:left w:val="nil"/>
              <w:bottom w:val="single" w:sz="4" w:space="0" w:color="auto"/>
              <w:right w:val="single" w:sz="4" w:space="0" w:color="auto"/>
            </w:tcBorders>
            <w:shd w:val="clear" w:color="auto" w:fill="auto"/>
            <w:noWrap/>
            <w:vAlign w:val="center"/>
            <w:hideMark/>
          </w:tcPr>
          <w:p w14:paraId="7451722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45</w:t>
            </w:r>
          </w:p>
        </w:tc>
        <w:tc>
          <w:tcPr>
            <w:tcW w:w="550" w:type="pct"/>
            <w:tcBorders>
              <w:top w:val="nil"/>
              <w:left w:val="nil"/>
              <w:bottom w:val="single" w:sz="4" w:space="0" w:color="auto"/>
              <w:right w:val="single" w:sz="4" w:space="0" w:color="auto"/>
            </w:tcBorders>
            <w:shd w:val="clear" w:color="auto" w:fill="auto"/>
            <w:noWrap/>
            <w:vAlign w:val="center"/>
            <w:hideMark/>
          </w:tcPr>
          <w:p w14:paraId="73958CB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44,4379</w:t>
            </w:r>
          </w:p>
        </w:tc>
        <w:tc>
          <w:tcPr>
            <w:tcW w:w="707" w:type="pct"/>
            <w:tcBorders>
              <w:top w:val="nil"/>
              <w:left w:val="nil"/>
              <w:bottom w:val="single" w:sz="4" w:space="0" w:color="auto"/>
              <w:right w:val="single" w:sz="4" w:space="0" w:color="auto"/>
            </w:tcBorders>
            <w:shd w:val="clear" w:color="auto" w:fill="auto"/>
            <w:noWrap/>
            <w:vAlign w:val="center"/>
            <w:hideMark/>
          </w:tcPr>
          <w:p w14:paraId="4B4387F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28,7263</w:t>
            </w:r>
          </w:p>
        </w:tc>
        <w:tc>
          <w:tcPr>
            <w:tcW w:w="601" w:type="pct"/>
            <w:tcBorders>
              <w:top w:val="nil"/>
              <w:left w:val="nil"/>
              <w:bottom w:val="single" w:sz="4" w:space="0" w:color="auto"/>
              <w:right w:val="single" w:sz="4" w:space="0" w:color="auto"/>
            </w:tcBorders>
            <w:shd w:val="clear" w:color="auto" w:fill="auto"/>
            <w:noWrap/>
            <w:vAlign w:val="center"/>
            <w:hideMark/>
          </w:tcPr>
          <w:p w14:paraId="78C3FFF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26.03.2023</w:t>
            </w:r>
          </w:p>
        </w:tc>
      </w:tr>
      <w:tr w:rsidR="00B10E7B" w:rsidRPr="00BE616E" w14:paraId="1DEA8C2F"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F18FF8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lastRenderedPageBreak/>
              <w:t>334</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D10557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Cioară de semănătură</w:t>
            </w:r>
          </w:p>
        </w:tc>
        <w:tc>
          <w:tcPr>
            <w:tcW w:w="1336" w:type="pct"/>
            <w:tcBorders>
              <w:top w:val="nil"/>
              <w:left w:val="nil"/>
              <w:bottom w:val="single" w:sz="4" w:space="0" w:color="auto"/>
              <w:right w:val="single" w:sz="4" w:space="0" w:color="auto"/>
            </w:tcBorders>
            <w:shd w:val="clear" w:color="auto" w:fill="auto"/>
            <w:noWrap/>
            <w:vAlign w:val="center"/>
            <w:hideMark/>
          </w:tcPr>
          <w:p w14:paraId="06AB3ACE"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Corvus frugilegus</w:t>
            </w:r>
          </w:p>
        </w:tc>
        <w:tc>
          <w:tcPr>
            <w:tcW w:w="472" w:type="pct"/>
            <w:tcBorders>
              <w:top w:val="nil"/>
              <w:left w:val="nil"/>
              <w:bottom w:val="single" w:sz="4" w:space="0" w:color="auto"/>
              <w:right w:val="single" w:sz="4" w:space="0" w:color="auto"/>
            </w:tcBorders>
            <w:shd w:val="clear" w:color="auto" w:fill="auto"/>
            <w:noWrap/>
            <w:vAlign w:val="center"/>
            <w:hideMark/>
          </w:tcPr>
          <w:p w14:paraId="71FBA76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5E513D6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44,4373</w:t>
            </w:r>
          </w:p>
        </w:tc>
        <w:tc>
          <w:tcPr>
            <w:tcW w:w="707" w:type="pct"/>
            <w:tcBorders>
              <w:top w:val="nil"/>
              <w:left w:val="nil"/>
              <w:bottom w:val="single" w:sz="4" w:space="0" w:color="auto"/>
              <w:right w:val="single" w:sz="4" w:space="0" w:color="auto"/>
            </w:tcBorders>
            <w:shd w:val="clear" w:color="auto" w:fill="auto"/>
            <w:noWrap/>
            <w:vAlign w:val="center"/>
            <w:hideMark/>
          </w:tcPr>
          <w:p w14:paraId="6DAE954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28,7181</w:t>
            </w:r>
          </w:p>
        </w:tc>
        <w:tc>
          <w:tcPr>
            <w:tcW w:w="601" w:type="pct"/>
            <w:tcBorders>
              <w:top w:val="nil"/>
              <w:left w:val="nil"/>
              <w:bottom w:val="single" w:sz="4" w:space="0" w:color="auto"/>
              <w:right w:val="single" w:sz="4" w:space="0" w:color="auto"/>
            </w:tcBorders>
            <w:shd w:val="clear" w:color="auto" w:fill="auto"/>
            <w:noWrap/>
            <w:vAlign w:val="center"/>
            <w:hideMark/>
          </w:tcPr>
          <w:p w14:paraId="5DA1A95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26.03.2023</w:t>
            </w:r>
          </w:p>
        </w:tc>
      </w:tr>
      <w:tr w:rsidR="00B10E7B" w:rsidRPr="00BE616E" w14:paraId="7132DD3A"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A109A2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335</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9F7858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Ciocârlie</w:t>
            </w:r>
          </w:p>
        </w:tc>
        <w:tc>
          <w:tcPr>
            <w:tcW w:w="1336" w:type="pct"/>
            <w:tcBorders>
              <w:top w:val="nil"/>
              <w:left w:val="nil"/>
              <w:bottom w:val="single" w:sz="4" w:space="0" w:color="auto"/>
              <w:right w:val="single" w:sz="4" w:space="0" w:color="auto"/>
            </w:tcBorders>
            <w:shd w:val="clear" w:color="auto" w:fill="auto"/>
            <w:noWrap/>
            <w:vAlign w:val="center"/>
            <w:hideMark/>
          </w:tcPr>
          <w:p w14:paraId="27CAED21"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Alauda arvensis</w:t>
            </w:r>
          </w:p>
        </w:tc>
        <w:tc>
          <w:tcPr>
            <w:tcW w:w="472" w:type="pct"/>
            <w:tcBorders>
              <w:top w:val="nil"/>
              <w:left w:val="nil"/>
              <w:bottom w:val="single" w:sz="4" w:space="0" w:color="auto"/>
              <w:right w:val="single" w:sz="4" w:space="0" w:color="auto"/>
            </w:tcBorders>
            <w:shd w:val="clear" w:color="auto" w:fill="auto"/>
            <w:noWrap/>
            <w:vAlign w:val="center"/>
            <w:hideMark/>
          </w:tcPr>
          <w:p w14:paraId="2EF7D75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750D01F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44,4348</w:t>
            </w:r>
          </w:p>
        </w:tc>
        <w:tc>
          <w:tcPr>
            <w:tcW w:w="707" w:type="pct"/>
            <w:tcBorders>
              <w:top w:val="nil"/>
              <w:left w:val="nil"/>
              <w:bottom w:val="single" w:sz="4" w:space="0" w:color="auto"/>
              <w:right w:val="single" w:sz="4" w:space="0" w:color="auto"/>
            </w:tcBorders>
            <w:shd w:val="clear" w:color="auto" w:fill="auto"/>
            <w:noWrap/>
            <w:vAlign w:val="center"/>
            <w:hideMark/>
          </w:tcPr>
          <w:p w14:paraId="0F11470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28,7122</w:t>
            </w:r>
          </w:p>
        </w:tc>
        <w:tc>
          <w:tcPr>
            <w:tcW w:w="601" w:type="pct"/>
            <w:tcBorders>
              <w:top w:val="nil"/>
              <w:left w:val="nil"/>
              <w:bottom w:val="single" w:sz="4" w:space="0" w:color="auto"/>
              <w:right w:val="single" w:sz="4" w:space="0" w:color="auto"/>
            </w:tcBorders>
            <w:shd w:val="clear" w:color="auto" w:fill="auto"/>
            <w:noWrap/>
            <w:vAlign w:val="center"/>
            <w:hideMark/>
          </w:tcPr>
          <w:p w14:paraId="24DDEF5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26.03.2023</w:t>
            </w:r>
          </w:p>
        </w:tc>
      </w:tr>
      <w:tr w:rsidR="00B10E7B" w:rsidRPr="00BE616E" w14:paraId="7E07AD09"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75DDC0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336</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6CDD56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Ciocârlie de bărăgan</w:t>
            </w:r>
          </w:p>
        </w:tc>
        <w:tc>
          <w:tcPr>
            <w:tcW w:w="1336" w:type="pct"/>
            <w:tcBorders>
              <w:top w:val="nil"/>
              <w:left w:val="nil"/>
              <w:bottom w:val="single" w:sz="4" w:space="0" w:color="auto"/>
              <w:right w:val="single" w:sz="4" w:space="0" w:color="auto"/>
            </w:tcBorders>
            <w:shd w:val="clear" w:color="auto" w:fill="auto"/>
            <w:noWrap/>
            <w:vAlign w:val="center"/>
            <w:hideMark/>
          </w:tcPr>
          <w:p w14:paraId="51817FE0"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Melanocorypha calandra</w:t>
            </w:r>
          </w:p>
        </w:tc>
        <w:tc>
          <w:tcPr>
            <w:tcW w:w="472" w:type="pct"/>
            <w:tcBorders>
              <w:top w:val="nil"/>
              <w:left w:val="nil"/>
              <w:bottom w:val="single" w:sz="4" w:space="0" w:color="auto"/>
              <w:right w:val="single" w:sz="4" w:space="0" w:color="auto"/>
            </w:tcBorders>
            <w:shd w:val="clear" w:color="auto" w:fill="auto"/>
            <w:noWrap/>
            <w:vAlign w:val="center"/>
            <w:hideMark/>
          </w:tcPr>
          <w:p w14:paraId="7013A71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3CFDFAB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44,4362</w:t>
            </w:r>
          </w:p>
        </w:tc>
        <w:tc>
          <w:tcPr>
            <w:tcW w:w="707" w:type="pct"/>
            <w:tcBorders>
              <w:top w:val="nil"/>
              <w:left w:val="nil"/>
              <w:bottom w:val="single" w:sz="4" w:space="0" w:color="auto"/>
              <w:right w:val="single" w:sz="4" w:space="0" w:color="auto"/>
            </w:tcBorders>
            <w:shd w:val="clear" w:color="auto" w:fill="auto"/>
            <w:noWrap/>
            <w:vAlign w:val="center"/>
            <w:hideMark/>
          </w:tcPr>
          <w:p w14:paraId="768824E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28,7095</w:t>
            </w:r>
          </w:p>
        </w:tc>
        <w:tc>
          <w:tcPr>
            <w:tcW w:w="601" w:type="pct"/>
            <w:tcBorders>
              <w:top w:val="nil"/>
              <w:left w:val="nil"/>
              <w:bottom w:val="single" w:sz="4" w:space="0" w:color="auto"/>
              <w:right w:val="single" w:sz="4" w:space="0" w:color="auto"/>
            </w:tcBorders>
            <w:shd w:val="clear" w:color="auto" w:fill="auto"/>
            <w:noWrap/>
            <w:vAlign w:val="center"/>
            <w:hideMark/>
          </w:tcPr>
          <w:p w14:paraId="5FFCBDB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26.03.2023</w:t>
            </w:r>
          </w:p>
        </w:tc>
      </w:tr>
      <w:tr w:rsidR="00B10E7B" w:rsidRPr="00BE616E" w14:paraId="0A638981"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786270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337</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093519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Ciocârlie de bărăgan</w:t>
            </w:r>
          </w:p>
        </w:tc>
        <w:tc>
          <w:tcPr>
            <w:tcW w:w="1336" w:type="pct"/>
            <w:tcBorders>
              <w:top w:val="nil"/>
              <w:left w:val="nil"/>
              <w:bottom w:val="single" w:sz="4" w:space="0" w:color="auto"/>
              <w:right w:val="single" w:sz="4" w:space="0" w:color="auto"/>
            </w:tcBorders>
            <w:shd w:val="clear" w:color="auto" w:fill="auto"/>
            <w:noWrap/>
            <w:vAlign w:val="center"/>
            <w:hideMark/>
          </w:tcPr>
          <w:p w14:paraId="6EACF958"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Melanocorypha calandra</w:t>
            </w:r>
          </w:p>
        </w:tc>
        <w:tc>
          <w:tcPr>
            <w:tcW w:w="472" w:type="pct"/>
            <w:tcBorders>
              <w:top w:val="nil"/>
              <w:left w:val="nil"/>
              <w:bottom w:val="single" w:sz="4" w:space="0" w:color="auto"/>
              <w:right w:val="single" w:sz="4" w:space="0" w:color="auto"/>
            </w:tcBorders>
            <w:shd w:val="clear" w:color="auto" w:fill="auto"/>
            <w:noWrap/>
            <w:vAlign w:val="center"/>
            <w:hideMark/>
          </w:tcPr>
          <w:p w14:paraId="7CE6A4B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374A1B8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44,4384</w:t>
            </w:r>
          </w:p>
        </w:tc>
        <w:tc>
          <w:tcPr>
            <w:tcW w:w="707" w:type="pct"/>
            <w:tcBorders>
              <w:top w:val="nil"/>
              <w:left w:val="nil"/>
              <w:bottom w:val="single" w:sz="4" w:space="0" w:color="auto"/>
              <w:right w:val="single" w:sz="4" w:space="0" w:color="auto"/>
            </w:tcBorders>
            <w:shd w:val="clear" w:color="auto" w:fill="auto"/>
            <w:noWrap/>
            <w:vAlign w:val="center"/>
            <w:hideMark/>
          </w:tcPr>
          <w:p w14:paraId="310E1D0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28,7126</w:t>
            </w:r>
          </w:p>
        </w:tc>
        <w:tc>
          <w:tcPr>
            <w:tcW w:w="601" w:type="pct"/>
            <w:tcBorders>
              <w:top w:val="nil"/>
              <w:left w:val="nil"/>
              <w:bottom w:val="single" w:sz="4" w:space="0" w:color="auto"/>
              <w:right w:val="single" w:sz="4" w:space="0" w:color="auto"/>
            </w:tcBorders>
            <w:shd w:val="clear" w:color="auto" w:fill="auto"/>
            <w:noWrap/>
            <w:vAlign w:val="center"/>
            <w:hideMark/>
          </w:tcPr>
          <w:p w14:paraId="057C3E0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26.03.2023</w:t>
            </w:r>
          </w:p>
        </w:tc>
      </w:tr>
      <w:tr w:rsidR="00B10E7B" w:rsidRPr="00BE616E" w14:paraId="13EC6A1B"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79EC4E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338</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0F382E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Presură sură</w:t>
            </w:r>
          </w:p>
        </w:tc>
        <w:tc>
          <w:tcPr>
            <w:tcW w:w="1336" w:type="pct"/>
            <w:tcBorders>
              <w:top w:val="nil"/>
              <w:left w:val="nil"/>
              <w:bottom w:val="single" w:sz="4" w:space="0" w:color="auto"/>
              <w:right w:val="single" w:sz="4" w:space="0" w:color="auto"/>
            </w:tcBorders>
            <w:shd w:val="clear" w:color="auto" w:fill="auto"/>
            <w:noWrap/>
            <w:vAlign w:val="center"/>
            <w:hideMark/>
          </w:tcPr>
          <w:p w14:paraId="68F14389"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Emberiza calandra</w:t>
            </w:r>
          </w:p>
        </w:tc>
        <w:tc>
          <w:tcPr>
            <w:tcW w:w="472" w:type="pct"/>
            <w:tcBorders>
              <w:top w:val="nil"/>
              <w:left w:val="nil"/>
              <w:bottom w:val="single" w:sz="4" w:space="0" w:color="auto"/>
              <w:right w:val="single" w:sz="4" w:space="0" w:color="auto"/>
            </w:tcBorders>
            <w:shd w:val="clear" w:color="auto" w:fill="auto"/>
            <w:noWrap/>
            <w:vAlign w:val="center"/>
            <w:hideMark/>
          </w:tcPr>
          <w:p w14:paraId="0AB8CF6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6EF8E30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44,4370</w:t>
            </w:r>
          </w:p>
        </w:tc>
        <w:tc>
          <w:tcPr>
            <w:tcW w:w="707" w:type="pct"/>
            <w:tcBorders>
              <w:top w:val="nil"/>
              <w:left w:val="nil"/>
              <w:bottom w:val="single" w:sz="4" w:space="0" w:color="auto"/>
              <w:right w:val="single" w:sz="4" w:space="0" w:color="auto"/>
            </w:tcBorders>
            <w:shd w:val="clear" w:color="auto" w:fill="auto"/>
            <w:noWrap/>
            <w:vAlign w:val="center"/>
            <w:hideMark/>
          </w:tcPr>
          <w:p w14:paraId="5D2A6A1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28,7110</w:t>
            </w:r>
          </w:p>
        </w:tc>
        <w:tc>
          <w:tcPr>
            <w:tcW w:w="601" w:type="pct"/>
            <w:tcBorders>
              <w:top w:val="nil"/>
              <w:left w:val="nil"/>
              <w:bottom w:val="single" w:sz="4" w:space="0" w:color="auto"/>
              <w:right w:val="single" w:sz="4" w:space="0" w:color="auto"/>
            </w:tcBorders>
            <w:shd w:val="clear" w:color="auto" w:fill="auto"/>
            <w:noWrap/>
            <w:vAlign w:val="center"/>
            <w:hideMark/>
          </w:tcPr>
          <w:p w14:paraId="3F35F45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26.03.2023</w:t>
            </w:r>
          </w:p>
        </w:tc>
      </w:tr>
      <w:tr w:rsidR="00B10E7B" w:rsidRPr="00BE616E" w14:paraId="06990B5E"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FAF4AD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339</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2D84EA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Ciocârlie</w:t>
            </w:r>
          </w:p>
        </w:tc>
        <w:tc>
          <w:tcPr>
            <w:tcW w:w="1336" w:type="pct"/>
            <w:tcBorders>
              <w:top w:val="nil"/>
              <w:left w:val="nil"/>
              <w:bottom w:val="single" w:sz="4" w:space="0" w:color="auto"/>
              <w:right w:val="single" w:sz="4" w:space="0" w:color="auto"/>
            </w:tcBorders>
            <w:shd w:val="clear" w:color="auto" w:fill="auto"/>
            <w:noWrap/>
            <w:vAlign w:val="center"/>
            <w:hideMark/>
          </w:tcPr>
          <w:p w14:paraId="2F4DA659"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Alauda arvensis</w:t>
            </w:r>
          </w:p>
        </w:tc>
        <w:tc>
          <w:tcPr>
            <w:tcW w:w="472" w:type="pct"/>
            <w:tcBorders>
              <w:top w:val="nil"/>
              <w:left w:val="nil"/>
              <w:bottom w:val="single" w:sz="4" w:space="0" w:color="auto"/>
              <w:right w:val="single" w:sz="4" w:space="0" w:color="auto"/>
            </w:tcBorders>
            <w:shd w:val="clear" w:color="auto" w:fill="auto"/>
            <w:noWrap/>
            <w:vAlign w:val="center"/>
            <w:hideMark/>
          </w:tcPr>
          <w:p w14:paraId="50F363B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24457D4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44,4381</w:t>
            </w:r>
          </w:p>
        </w:tc>
        <w:tc>
          <w:tcPr>
            <w:tcW w:w="707" w:type="pct"/>
            <w:tcBorders>
              <w:top w:val="nil"/>
              <w:left w:val="nil"/>
              <w:bottom w:val="single" w:sz="4" w:space="0" w:color="auto"/>
              <w:right w:val="single" w:sz="4" w:space="0" w:color="auto"/>
            </w:tcBorders>
            <w:shd w:val="clear" w:color="auto" w:fill="auto"/>
            <w:noWrap/>
            <w:vAlign w:val="center"/>
            <w:hideMark/>
          </w:tcPr>
          <w:p w14:paraId="18E5160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28,7104</w:t>
            </w:r>
          </w:p>
        </w:tc>
        <w:tc>
          <w:tcPr>
            <w:tcW w:w="601" w:type="pct"/>
            <w:tcBorders>
              <w:top w:val="nil"/>
              <w:left w:val="nil"/>
              <w:bottom w:val="single" w:sz="4" w:space="0" w:color="auto"/>
              <w:right w:val="single" w:sz="4" w:space="0" w:color="auto"/>
            </w:tcBorders>
            <w:shd w:val="clear" w:color="auto" w:fill="auto"/>
            <w:noWrap/>
            <w:vAlign w:val="center"/>
            <w:hideMark/>
          </w:tcPr>
          <w:p w14:paraId="278A7AE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26.03.2023</w:t>
            </w:r>
          </w:p>
        </w:tc>
      </w:tr>
      <w:tr w:rsidR="00B10E7B" w:rsidRPr="00BE616E" w14:paraId="275B6B27"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855D1C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340</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F5D240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Codobatură albă</w:t>
            </w:r>
          </w:p>
        </w:tc>
        <w:tc>
          <w:tcPr>
            <w:tcW w:w="1336" w:type="pct"/>
            <w:tcBorders>
              <w:top w:val="nil"/>
              <w:left w:val="nil"/>
              <w:bottom w:val="single" w:sz="4" w:space="0" w:color="auto"/>
              <w:right w:val="single" w:sz="4" w:space="0" w:color="auto"/>
            </w:tcBorders>
            <w:shd w:val="clear" w:color="auto" w:fill="auto"/>
            <w:noWrap/>
            <w:vAlign w:val="center"/>
            <w:hideMark/>
          </w:tcPr>
          <w:p w14:paraId="433BA929"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Motacilla alba</w:t>
            </w:r>
          </w:p>
        </w:tc>
        <w:tc>
          <w:tcPr>
            <w:tcW w:w="472" w:type="pct"/>
            <w:tcBorders>
              <w:top w:val="nil"/>
              <w:left w:val="nil"/>
              <w:bottom w:val="single" w:sz="4" w:space="0" w:color="auto"/>
              <w:right w:val="single" w:sz="4" w:space="0" w:color="auto"/>
            </w:tcBorders>
            <w:shd w:val="clear" w:color="auto" w:fill="auto"/>
            <w:noWrap/>
            <w:vAlign w:val="center"/>
            <w:hideMark/>
          </w:tcPr>
          <w:p w14:paraId="62D55F7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2EBC1C5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44,4369</w:t>
            </w:r>
          </w:p>
        </w:tc>
        <w:tc>
          <w:tcPr>
            <w:tcW w:w="707" w:type="pct"/>
            <w:tcBorders>
              <w:top w:val="nil"/>
              <w:left w:val="nil"/>
              <w:bottom w:val="single" w:sz="4" w:space="0" w:color="auto"/>
              <w:right w:val="single" w:sz="4" w:space="0" w:color="auto"/>
            </w:tcBorders>
            <w:shd w:val="clear" w:color="auto" w:fill="auto"/>
            <w:noWrap/>
            <w:vAlign w:val="center"/>
            <w:hideMark/>
          </w:tcPr>
          <w:p w14:paraId="019813B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28,7087</w:t>
            </w:r>
          </w:p>
        </w:tc>
        <w:tc>
          <w:tcPr>
            <w:tcW w:w="601" w:type="pct"/>
            <w:tcBorders>
              <w:top w:val="nil"/>
              <w:left w:val="nil"/>
              <w:bottom w:val="single" w:sz="4" w:space="0" w:color="auto"/>
              <w:right w:val="single" w:sz="4" w:space="0" w:color="auto"/>
            </w:tcBorders>
            <w:shd w:val="clear" w:color="auto" w:fill="auto"/>
            <w:noWrap/>
            <w:vAlign w:val="center"/>
            <w:hideMark/>
          </w:tcPr>
          <w:p w14:paraId="423932B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26.03.2023</w:t>
            </w:r>
          </w:p>
        </w:tc>
      </w:tr>
      <w:tr w:rsidR="00B10E7B" w:rsidRPr="00BE616E" w14:paraId="6D7B6BA8"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92A7FD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341</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6E77890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Erete de stuf</w:t>
            </w:r>
          </w:p>
        </w:tc>
        <w:tc>
          <w:tcPr>
            <w:tcW w:w="1336" w:type="pct"/>
            <w:tcBorders>
              <w:top w:val="nil"/>
              <w:left w:val="nil"/>
              <w:bottom w:val="single" w:sz="4" w:space="0" w:color="auto"/>
              <w:right w:val="single" w:sz="4" w:space="0" w:color="auto"/>
            </w:tcBorders>
            <w:shd w:val="clear" w:color="auto" w:fill="auto"/>
            <w:noWrap/>
            <w:vAlign w:val="center"/>
            <w:hideMark/>
          </w:tcPr>
          <w:p w14:paraId="7AD0288E"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Circus aeruginosus</w:t>
            </w:r>
          </w:p>
        </w:tc>
        <w:tc>
          <w:tcPr>
            <w:tcW w:w="472" w:type="pct"/>
            <w:tcBorders>
              <w:top w:val="nil"/>
              <w:left w:val="nil"/>
              <w:bottom w:val="single" w:sz="4" w:space="0" w:color="auto"/>
              <w:right w:val="single" w:sz="4" w:space="0" w:color="auto"/>
            </w:tcBorders>
            <w:shd w:val="clear" w:color="auto" w:fill="auto"/>
            <w:noWrap/>
            <w:vAlign w:val="center"/>
            <w:hideMark/>
          </w:tcPr>
          <w:p w14:paraId="1EB0C22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7E1521A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44,4317</w:t>
            </w:r>
          </w:p>
        </w:tc>
        <w:tc>
          <w:tcPr>
            <w:tcW w:w="707" w:type="pct"/>
            <w:tcBorders>
              <w:top w:val="nil"/>
              <w:left w:val="nil"/>
              <w:bottom w:val="single" w:sz="4" w:space="0" w:color="auto"/>
              <w:right w:val="single" w:sz="4" w:space="0" w:color="auto"/>
            </w:tcBorders>
            <w:shd w:val="clear" w:color="auto" w:fill="auto"/>
            <w:noWrap/>
            <w:vAlign w:val="center"/>
            <w:hideMark/>
          </w:tcPr>
          <w:p w14:paraId="0BB96C4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28,7191</w:t>
            </w:r>
          </w:p>
        </w:tc>
        <w:tc>
          <w:tcPr>
            <w:tcW w:w="601" w:type="pct"/>
            <w:tcBorders>
              <w:top w:val="nil"/>
              <w:left w:val="nil"/>
              <w:bottom w:val="single" w:sz="4" w:space="0" w:color="auto"/>
              <w:right w:val="single" w:sz="4" w:space="0" w:color="auto"/>
            </w:tcBorders>
            <w:shd w:val="clear" w:color="auto" w:fill="auto"/>
            <w:noWrap/>
            <w:vAlign w:val="center"/>
            <w:hideMark/>
          </w:tcPr>
          <w:p w14:paraId="637A7F8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26.03.2023</w:t>
            </w:r>
          </w:p>
        </w:tc>
      </w:tr>
      <w:tr w:rsidR="00B10E7B" w:rsidRPr="00BE616E" w14:paraId="4916B704"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2DDF16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342</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78319D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Pescăruș pontic / Pescăruș cu picioare galbene</w:t>
            </w:r>
          </w:p>
        </w:tc>
        <w:tc>
          <w:tcPr>
            <w:tcW w:w="1336" w:type="pct"/>
            <w:tcBorders>
              <w:top w:val="nil"/>
              <w:left w:val="nil"/>
              <w:bottom w:val="single" w:sz="4" w:space="0" w:color="auto"/>
              <w:right w:val="single" w:sz="4" w:space="0" w:color="auto"/>
            </w:tcBorders>
            <w:shd w:val="clear" w:color="auto" w:fill="auto"/>
            <w:noWrap/>
            <w:vAlign w:val="center"/>
            <w:hideMark/>
          </w:tcPr>
          <w:p w14:paraId="4B833EFF"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Larus cachinnans / Larus michahellis</w:t>
            </w:r>
          </w:p>
        </w:tc>
        <w:tc>
          <w:tcPr>
            <w:tcW w:w="472" w:type="pct"/>
            <w:tcBorders>
              <w:top w:val="nil"/>
              <w:left w:val="nil"/>
              <w:bottom w:val="single" w:sz="4" w:space="0" w:color="auto"/>
              <w:right w:val="single" w:sz="4" w:space="0" w:color="auto"/>
            </w:tcBorders>
            <w:shd w:val="clear" w:color="auto" w:fill="auto"/>
            <w:noWrap/>
            <w:vAlign w:val="center"/>
            <w:hideMark/>
          </w:tcPr>
          <w:p w14:paraId="05149A1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5</w:t>
            </w:r>
          </w:p>
        </w:tc>
        <w:tc>
          <w:tcPr>
            <w:tcW w:w="550" w:type="pct"/>
            <w:tcBorders>
              <w:top w:val="nil"/>
              <w:left w:val="nil"/>
              <w:bottom w:val="single" w:sz="4" w:space="0" w:color="auto"/>
              <w:right w:val="single" w:sz="4" w:space="0" w:color="auto"/>
            </w:tcBorders>
            <w:shd w:val="clear" w:color="auto" w:fill="auto"/>
            <w:noWrap/>
            <w:vAlign w:val="center"/>
            <w:hideMark/>
          </w:tcPr>
          <w:p w14:paraId="026791C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44,4319</w:t>
            </w:r>
          </w:p>
        </w:tc>
        <w:tc>
          <w:tcPr>
            <w:tcW w:w="707" w:type="pct"/>
            <w:tcBorders>
              <w:top w:val="nil"/>
              <w:left w:val="nil"/>
              <w:bottom w:val="single" w:sz="4" w:space="0" w:color="auto"/>
              <w:right w:val="single" w:sz="4" w:space="0" w:color="auto"/>
            </w:tcBorders>
            <w:shd w:val="clear" w:color="auto" w:fill="auto"/>
            <w:noWrap/>
            <w:vAlign w:val="center"/>
            <w:hideMark/>
          </w:tcPr>
          <w:p w14:paraId="5A509F6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28,7208</w:t>
            </w:r>
          </w:p>
        </w:tc>
        <w:tc>
          <w:tcPr>
            <w:tcW w:w="601" w:type="pct"/>
            <w:tcBorders>
              <w:top w:val="nil"/>
              <w:left w:val="nil"/>
              <w:bottom w:val="single" w:sz="4" w:space="0" w:color="auto"/>
              <w:right w:val="single" w:sz="4" w:space="0" w:color="auto"/>
            </w:tcBorders>
            <w:shd w:val="clear" w:color="auto" w:fill="auto"/>
            <w:noWrap/>
            <w:vAlign w:val="center"/>
            <w:hideMark/>
          </w:tcPr>
          <w:p w14:paraId="620085B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26.03.2023</w:t>
            </w:r>
          </w:p>
        </w:tc>
      </w:tr>
      <w:tr w:rsidR="00B10E7B" w:rsidRPr="00BE616E" w14:paraId="468D33B3"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777DFC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343</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CCFDE0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Presură sură</w:t>
            </w:r>
          </w:p>
        </w:tc>
        <w:tc>
          <w:tcPr>
            <w:tcW w:w="1336" w:type="pct"/>
            <w:tcBorders>
              <w:top w:val="nil"/>
              <w:left w:val="nil"/>
              <w:bottom w:val="single" w:sz="4" w:space="0" w:color="auto"/>
              <w:right w:val="single" w:sz="4" w:space="0" w:color="auto"/>
            </w:tcBorders>
            <w:shd w:val="clear" w:color="auto" w:fill="auto"/>
            <w:noWrap/>
            <w:vAlign w:val="center"/>
            <w:hideMark/>
          </w:tcPr>
          <w:p w14:paraId="6D84C5F8"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Emberiza calandra</w:t>
            </w:r>
          </w:p>
        </w:tc>
        <w:tc>
          <w:tcPr>
            <w:tcW w:w="472" w:type="pct"/>
            <w:tcBorders>
              <w:top w:val="nil"/>
              <w:left w:val="nil"/>
              <w:bottom w:val="single" w:sz="4" w:space="0" w:color="auto"/>
              <w:right w:val="single" w:sz="4" w:space="0" w:color="auto"/>
            </w:tcBorders>
            <w:shd w:val="clear" w:color="auto" w:fill="auto"/>
            <w:noWrap/>
            <w:vAlign w:val="center"/>
            <w:hideMark/>
          </w:tcPr>
          <w:p w14:paraId="19ABB3B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w:t>
            </w:r>
          </w:p>
        </w:tc>
        <w:tc>
          <w:tcPr>
            <w:tcW w:w="550" w:type="pct"/>
            <w:tcBorders>
              <w:top w:val="nil"/>
              <w:left w:val="nil"/>
              <w:bottom w:val="single" w:sz="4" w:space="0" w:color="auto"/>
              <w:right w:val="single" w:sz="4" w:space="0" w:color="auto"/>
            </w:tcBorders>
            <w:shd w:val="clear" w:color="auto" w:fill="auto"/>
            <w:noWrap/>
            <w:vAlign w:val="center"/>
            <w:hideMark/>
          </w:tcPr>
          <w:p w14:paraId="6B1AD17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44,4308</w:t>
            </w:r>
          </w:p>
        </w:tc>
        <w:tc>
          <w:tcPr>
            <w:tcW w:w="707" w:type="pct"/>
            <w:tcBorders>
              <w:top w:val="nil"/>
              <w:left w:val="nil"/>
              <w:bottom w:val="single" w:sz="4" w:space="0" w:color="auto"/>
              <w:right w:val="single" w:sz="4" w:space="0" w:color="auto"/>
            </w:tcBorders>
            <w:shd w:val="clear" w:color="auto" w:fill="auto"/>
            <w:noWrap/>
            <w:vAlign w:val="center"/>
            <w:hideMark/>
          </w:tcPr>
          <w:p w14:paraId="7EE3B05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28,7176</w:t>
            </w:r>
          </w:p>
        </w:tc>
        <w:tc>
          <w:tcPr>
            <w:tcW w:w="601" w:type="pct"/>
            <w:tcBorders>
              <w:top w:val="nil"/>
              <w:left w:val="nil"/>
              <w:bottom w:val="single" w:sz="4" w:space="0" w:color="auto"/>
              <w:right w:val="single" w:sz="4" w:space="0" w:color="auto"/>
            </w:tcBorders>
            <w:shd w:val="clear" w:color="auto" w:fill="auto"/>
            <w:noWrap/>
            <w:vAlign w:val="center"/>
            <w:hideMark/>
          </w:tcPr>
          <w:p w14:paraId="7FF0738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26.03.2023</w:t>
            </w:r>
          </w:p>
        </w:tc>
      </w:tr>
      <w:tr w:rsidR="00B10E7B" w:rsidRPr="00BE616E" w14:paraId="4A1B3547"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205274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344</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AC0B30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Ciocârlie</w:t>
            </w:r>
          </w:p>
        </w:tc>
        <w:tc>
          <w:tcPr>
            <w:tcW w:w="1336" w:type="pct"/>
            <w:tcBorders>
              <w:top w:val="nil"/>
              <w:left w:val="nil"/>
              <w:bottom w:val="single" w:sz="4" w:space="0" w:color="auto"/>
              <w:right w:val="single" w:sz="4" w:space="0" w:color="auto"/>
            </w:tcBorders>
            <w:shd w:val="clear" w:color="auto" w:fill="auto"/>
            <w:noWrap/>
            <w:vAlign w:val="center"/>
            <w:hideMark/>
          </w:tcPr>
          <w:p w14:paraId="1DA1AE8D"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Alauda arvensis</w:t>
            </w:r>
          </w:p>
        </w:tc>
        <w:tc>
          <w:tcPr>
            <w:tcW w:w="472" w:type="pct"/>
            <w:tcBorders>
              <w:top w:val="nil"/>
              <w:left w:val="nil"/>
              <w:bottom w:val="single" w:sz="4" w:space="0" w:color="auto"/>
              <w:right w:val="single" w:sz="4" w:space="0" w:color="auto"/>
            </w:tcBorders>
            <w:shd w:val="clear" w:color="auto" w:fill="auto"/>
            <w:noWrap/>
            <w:vAlign w:val="center"/>
            <w:hideMark/>
          </w:tcPr>
          <w:p w14:paraId="5EB20CD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6FA4A2F2" w14:textId="332FF25F"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w:t>
            </w:r>
            <w:r w:rsidR="00CD6815">
              <w:rPr>
                <w:rFonts w:eastAsia="Times New Roman" w:cs="Calibri"/>
                <w:color w:val="000000"/>
                <w:sz w:val="16"/>
                <w:szCs w:val="16"/>
                <w:lang w:eastAsia="ro-RO"/>
              </w:rPr>
              <w:t>271</w:t>
            </w:r>
          </w:p>
        </w:tc>
        <w:tc>
          <w:tcPr>
            <w:tcW w:w="707" w:type="pct"/>
            <w:tcBorders>
              <w:top w:val="nil"/>
              <w:left w:val="nil"/>
              <w:bottom w:val="single" w:sz="4" w:space="0" w:color="auto"/>
              <w:right w:val="single" w:sz="4" w:space="0" w:color="auto"/>
            </w:tcBorders>
            <w:shd w:val="clear" w:color="auto" w:fill="auto"/>
            <w:noWrap/>
            <w:vAlign w:val="center"/>
            <w:hideMark/>
          </w:tcPr>
          <w:p w14:paraId="1A0C194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28,7060</w:t>
            </w:r>
          </w:p>
        </w:tc>
        <w:tc>
          <w:tcPr>
            <w:tcW w:w="601" w:type="pct"/>
            <w:tcBorders>
              <w:top w:val="nil"/>
              <w:left w:val="nil"/>
              <w:bottom w:val="single" w:sz="4" w:space="0" w:color="auto"/>
              <w:right w:val="single" w:sz="4" w:space="0" w:color="auto"/>
            </w:tcBorders>
            <w:shd w:val="clear" w:color="auto" w:fill="auto"/>
            <w:noWrap/>
            <w:vAlign w:val="center"/>
            <w:hideMark/>
          </w:tcPr>
          <w:p w14:paraId="5D315F2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24.04.2023</w:t>
            </w:r>
          </w:p>
        </w:tc>
      </w:tr>
      <w:tr w:rsidR="00B10E7B" w:rsidRPr="00BE616E" w14:paraId="21F96875"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0D7B8C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345</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ED8E89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Ciocârlie</w:t>
            </w:r>
          </w:p>
        </w:tc>
        <w:tc>
          <w:tcPr>
            <w:tcW w:w="1336" w:type="pct"/>
            <w:tcBorders>
              <w:top w:val="nil"/>
              <w:left w:val="nil"/>
              <w:bottom w:val="single" w:sz="4" w:space="0" w:color="auto"/>
              <w:right w:val="single" w:sz="4" w:space="0" w:color="auto"/>
            </w:tcBorders>
            <w:shd w:val="clear" w:color="auto" w:fill="auto"/>
            <w:noWrap/>
            <w:vAlign w:val="center"/>
            <w:hideMark/>
          </w:tcPr>
          <w:p w14:paraId="22609099"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Alauda arvensis</w:t>
            </w:r>
          </w:p>
        </w:tc>
        <w:tc>
          <w:tcPr>
            <w:tcW w:w="472" w:type="pct"/>
            <w:tcBorders>
              <w:top w:val="nil"/>
              <w:left w:val="nil"/>
              <w:bottom w:val="single" w:sz="4" w:space="0" w:color="auto"/>
              <w:right w:val="single" w:sz="4" w:space="0" w:color="auto"/>
            </w:tcBorders>
            <w:shd w:val="clear" w:color="auto" w:fill="auto"/>
            <w:noWrap/>
            <w:vAlign w:val="center"/>
            <w:hideMark/>
          </w:tcPr>
          <w:p w14:paraId="6D9814F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7E68802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44,4286</w:t>
            </w:r>
          </w:p>
        </w:tc>
        <w:tc>
          <w:tcPr>
            <w:tcW w:w="707" w:type="pct"/>
            <w:tcBorders>
              <w:top w:val="nil"/>
              <w:left w:val="nil"/>
              <w:bottom w:val="single" w:sz="4" w:space="0" w:color="auto"/>
              <w:right w:val="single" w:sz="4" w:space="0" w:color="auto"/>
            </w:tcBorders>
            <w:shd w:val="clear" w:color="auto" w:fill="auto"/>
            <w:noWrap/>
            <w:vAlign w:val="center"/>
            <w:hideMark/>
          </w:tcPr>
          <w:p w14:paraId="0A0A065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28,7073</w:t>
            </w:r>
          </w:p>
        </w:tc>
        <w:tc>
          <w:tcPr>
            <w:tcW w:w="601" w:type="pct"/>
            <w:tcBorders>
              <w:top w:val="nil"/>
              <w:left w:val="nil"/>
              <w:bottom w:val="single" w:sz="4" w:space="0" w:color="auto"/>
              <w:right w:val="single" w:sz="4" w:space="0" w:color="auto"/>
            </w:tcBorders>
            <w:shd w:val="clear" w:color="auto" w:fill="auto"/>
            <w:noWrap/>
            <w:vAlign w:val="center"/>
            <w:hideMark/>
          </w:tcPr>
          <w:p w14:paraId="3DA299F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24.04.2023</w:t>
            </w:r>
          </w:p>
        </w:tc>
      </w:tr>
      <w:tr w:rsidR="00B10E7B" w:rsidRPr="00BE616E" w14:paraId="7F285959"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8290E2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346</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A11744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Presură sură</w:t>
            </w:r>
          </w:p>
        </w:tc>
        <w:tc>
          <w:tcPr>
            <w:tcW w:w="1336" w:type="pct"/>
            <w:tcBorders>
              <w:top w:val="nil"/>
              <w:left w:val="nil"/>
              <w:bottom w:val="single" w:sz="4" w:space="0" w:color="auto"/>
              <w:right w:val="single" w:sz="4" w:space="0" w:color="auto"/>
            </w:tcBorders>
            <w:shd w:val="clear" w:color="auto" w:fill="auto"/>
            <w:noWrap/>
            <w:vAlign w:val="center"/>
            <w:hideMark/>
          </w:tcPr>
          <w:p w14:paraId="6AA63D3A"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Emberiza calandra</w:t>
            </w:r>
          </w:p>
        </w:tc>
        <w:tc>
          <w:tcPr>
            <w:tcW w:w="472" w:type="pct"/>
            <w:tcBorders>
              <w:top w:val="nil"/>
              <w:left w:val="nil"/>
              <w:bottom w:val="single" w:sz="4" w:space="0" w:color="auto"/>
              <w:right w:val="single" w:sz="4" w:space="0" w:color="auto"/>
            </w:tcBorders>
            <w:shd w:val="clear" w:color="auto" w:fill="auto"/>
            <w:noWrap/>
            <w:vAlign w:val="center"/>
            <w:hideMark/>
          </w:tcPr>
          <w:p w14:paraId="0687C2D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2149C99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44,4248</w:t>
            </w:r>
          </w:p>
        </w:tc>
        <w:tc>
          <w:tcPr>
            <w:tcW w:w="707" w:type="pct"/>
            <w:tcBorders>
              <w:top w:val="nil"/>
              <w:left w:val="nil"/>
              <w:bottom w:val="single" w:sz="4" w:space="0" w:color="auto"/>
              <w:right w:val="single" w:sz="4" w:space="0" w:color="auto"/>
            </w:tcBorders>
            <w:shd w:val="clear" w:color="auto" w:fill="auto"/>
            <w:noWrap/>
            <w:vAlign w:val="center"/>
            <w:hideMark/>
          </w:tcPr>
          <w:p w14:paraId="26C7240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28,7046</w:t>
            </w:r>
          </w:p>
        </w:tc>
        <w:tc>
          <w:tcPr>
            <w:tcW w:w="601" w:type="pct"/>
            <w:tcBorders>
              <w:top w:val="nil"/>
              <w:left w:val="nil"/>
              <w:bottom w:val="single" w:sz="4" w:space="0" w:color="auto"/>
              <w:right w:val="single" w:sz="4" w:space="0" w:color="auto"/>
            </w:tcBorders>
            <w:shd w:val="clear" w:color="auto" w:fill="auto"/>
            <w:noWrap/>
            <w:vAlign w:val="center"/>
            <w:hideMark/>
          </w:tcPr>
          <w:p w14:paraId="40BF1F8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24.04.2023</w:t>
            </w:r>
          </w:p>
        </w:tc>
      </w:tr>
      <w:tr w:rsidR="00B10E7B" w:rsidRPr="00BE616E" w14:paraId="67232A7C"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9F8A21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347</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626F48C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Fazan</w:t>
            </w:r>
          </w:p>
        </w:tc>
        <w:tc>
          <w:tcPr>
            <w:tcW w:w="1336" w:type="pct"/>
            <w:tcBorders>
              <w:top w:val="nil"/>
              <w:left w:val="nil"/>
              <w:bottom w:val="single" w:sz="4" w:space="0" w:color="auto"/>
              <w:right w:val="single" w:sz="4" w:space="0" w:color="auto"/>
            </w:tcBorders>
            <w:shd w:val="clear" w:color="auto" w:fill="auto"/>
            <w:noWrap/>
            <w:vAlign w:val="center"/>
            <w:hideMark/>
          </w:tcPr>
          <w:p w14:paraId="62492216"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Phasianus colchicus</w:t>
            </w:r>
          </w:p>
        </w:tc>
        <w:tc>
          <w:tcPr>
            <w:tcW w:w="472" w:type="pct"/>
            <w:tcBorders>
              <w:top w:val="nil"/>
              <w:left w:val="nil"/>
              <w:bottom w:val="single" w:sz="4" w:space="0" w:color="auto"/>
              <w:right w:val="single" w:sz="4" w:space="0" w:color="auto"/>
            </w:tcBorders>
            <w:shd w:val="clear" w:color="auto" w:fill="auto"/>
            <w:noWrap/>
            <w:vAlign w:val="center"/>
            <w:hideMark/>
          </w:tcPr>
          <w:p w14:paraId="2AAD8D9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5F1EC84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44,4235</w:t>
            </w:r>
          </w:p>
        </w:tc>
        <w:tc>
          <w:tcPr>
            <w:tcW w:w="707" w:type="pct"/>
            <w:tcBorders>
              <w:top w:val="nil"/>
              <w:left w:val="nil"/>
              <w:bottom w:val="single" w:sz="4" w:space="0" w:color="auto"/>
              <w:right w:val="single" w:sz="4" w:space="0" w:color="auto"/>
            </w:tcBorders>
            <w:shd w:val="clear" w:color="auto" w:fill="auto"/>
            <w:noWrap/>
            <w:vAlign w:val="center"/>
            <w:hideMark/>
          </w:tcPr>
          <w:p w14:paraId="3AF547F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28,7040</w:t>
            </w:r>
          </w:p>
        </w:tc>
        <w:tc>
          <w:tcPr>
            <w:tcW w:w="601" w:type="pct"/>
            <w:tcBorders>
              <w:top w:val="nil"/>
              <w:left w:val="nil"/>
              <w:bottom w:val="single" w:sz="4" w:space="0" w:color="auto"/>
              <w:right w:val="single" w:sz="4" w:space="0" w:color="auto"/>
            </w:tcBorders>
            <w:shd w:val="clear" w:color="auto" w:fill="auto"/>
            <w:noWrap/>
            <w:vAlign w:val="center"/>
            <w:hideMark/>
          </w:tcPr>
          <w:p w14:paraId="6ED7C81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24.04.2023</w:t>
            </w:r>
          </w:p>
        </w:tc>
      </w:tr>
      <w:tr w:rsidR="00B10E7B" w:rsidRPr="00BE616E" w14:paraId="35E39468"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B21D00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348</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6B37905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Codobatură galbenă</w:t>
            </w:r>
          </w:p>
        </w:tc>
        <w:tc>
          <w:tcPr>
            <w:tcW w:w="1336" w:type="pct"/>
            <w:tcBorders>
              <w:top w:val="nil"/>
              <w:left w:val="nil"/>
              <w:bottom w:val="single" w:sz="4" w:space="0" w:color="auto"/>
              <w:right w:val="single" w:sz="4" w:space="0" w:color="auto"/>
            </w:tcBorders>
            <w:shd w:val="clear" w:color="auto" w:fill="auto"/>
            <w:noWrap/>
            <w:vAlign w:val="center"/>
            <w:hideMark/>
          </w:tcPr>
          <w:p w14:paraId="4DA9189F"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Motacilla flava</w:t>
            </w:r>
          </w:p>
        </w:tc>
        <w:tc>
          <w:tcPr>
            <w:tcW w:w="472" w:type="pct"/>
            <w:tcBorders>
              <w:top w:val="nil"/>
              <w:left w:val="nil"/>
              <w:bottom w:val="single" w:sz="4" w:space="0" w:color="auto"/>
              <w:right w:val="single" w:sz="4" w:space="0" w:color="auto"/>
            </w:tcBorders>
            <w:shd w:val="clear" w:color="auto" w:fill="auto"/>
            <w:noWrap/>
            <w:vAlign w:val="center"/>
            <w:hideMark/>
          </w:tcPr>
          <w:p w14:paraId="6B225C7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5</w:t>
            </w:r>
          </w:p>
        </w:tc>
        <w:tc>
          <w:tcPr>
            <w:tcW w:w="550" w:type="pct"/>
            <w:tcBorders>
              <w:top w:val="nil"/>
              <w:left w:val="nil"/>
              <w:bottom w:val="single" w:sz="4" w:space="0" w:color="auto"/>
              <w:right w:val="single" w:sz="4" w:space="0" w:color="auto"/>
            </w:tcBorders>
            <w:shd w:val="clear" w:color="auto" w:fill="auto"/>
            <w:noWrap/>
            <w:vAlign w:val="center"/>
            <w:hideMark/>
          </w:tcPr>
          <w:p w14:paraId="2041E66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44,4260</w:t>
            </w:r>
          </w:p>
        </w:tc>
        <w:tc>
          <w:tcPr>
            <w:tcW w:w="707" w:type="pct"/>
            <w:tcBorders>
              <w:top w:val="nil"/>
              <w:left w:val="nil"/>
              <w:bottom w:val="single" w:sz="4" w:space="0" w:color="auto"/>
              <w:right w:val="single" w:sz="4" w:space="0" w:color="auto"/>
            </w:tcBorders>
            <w:shd w:val="clear" w:color="auto" w:fill="auto"/>
            <w:noWrap/>
            <w:vAlign w:val="center"/>
            <w:hideMark/>
          </w:tcPr>
          <w:p w14:paraId="1B308E2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28,7064</w:t>
            </w:r>
          </w:p>
        </w:tc>
        <w:tc>
          <w:tcPr>
            <w:tcW w:w="601" w:type="pct"/>
            <w:tcBorders>
              <w:top w:val="nil"/>
              <w:left w:val="nil"/>
              <w:bottom w:val="single" w:sz="4" w:space="0" w:color="auto"/>
              <w:right w:val="single" w:sz="4" w:space="0" w:color="auto"/>
            </w:tcBorders>
            <w:shd w:val="clear" w:color="auto" w:fill="auto"/>
            <w:noWrap/>
            <w:vAlign w:val="center"/>
            <w:hideMark/>
          </w:tcPr>
          <w:p w14:paraId="30C94ED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24.04.2023</w:t>
            </w:r>
          </w:p>
        </w:tc>
      </w:tr>
      <w:tr w:rsidR="00B10E7B" w:rsidRPr="00BE616E" w14:paraId="3BBF4F64"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6C139F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349</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6DDA817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Silvie mică</w:t>
            </w:r>
          </w:p>
        </w:tc>
        <w:tc>
          <w:tcPr>
            <w:tcW w:w="1336" w:type="pct"/>
            <w:tcBorders>
              <w:top w:val="nil"/>
              <w:left w:val="nil"/>
              <w:bottom w:val="single" w:sz="4" w:space="0" w:color="auto"/>
              <w:right w:val="single" w:sz="4" w:space="0" w:color="auto"/>
            </w:tcBorders>
            <w:shd w:val="clear" w:color="auto" w:fill="auto"/>
            <w:noWrap/>
            <w:vAlign w:val="center"/>
            <w:hideMark/>
          </w:tcPr>
          <w:p w14:paraId="72A4A07E"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Sylvia curruca</w:t>
            </w:r>
          </w:p>
        </w:tc>
        <w:tc>
          <w:tcPr>
            <w:tcW w:w="472" w:type="pct"/>
            <w:tcBorders>
              <w:top w:val="nil"/>
              <w:left w:val="nil"/>
              <w:bottom w:val="single" w:sz="4" w:space="0" w:color="auto"/>
              <w:right w:val="single" w:sz="4" w:space="0" w:color="auto"/>
            </w:tcBorders>
            <w:shd w:val="clear" w:color="auto" w:fill="auto"/>
            <w:noWrap/>
            <w:vAlign w:val="center"/>
            <w:hideMark/>
          </w:tcPr>
          <w:p w14:paraId="30ADF6E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1CE538B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44,4261</w:t>
            </w:r>
          </w:p>
        </w:tc>
        <w:tc>
          <w:tcPr>
            <w:tcW w:w="707" w:type="pct"/>
            <w:tcBorders>
              <w:top w:val="nil"/>
              <w:left w:val="nil"/>
              <w:bottom w:val="single" w:sz="4" w:space="0" w:color="auto"/>
              <w:right w:val="single" w:sz="4" w:space="0" w:color="auto"/>
            </w:tcBorders>
            <w:shd w:val="clear" w:color="auto" w:fill="auto"/>
            <w:noWrap/>
            <w:vAlign w:val="center"/>
            <w:hideMark/>
          </w:tcPr>
          <w:p w14:paraId="20BD543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28,7075</w:t>
            </w:r>
          </w:p>
        </w:tc>
        <w:tc>
          <w:tcPr>
            <w:tcW w:w="601" w:type="pct"/>
            <w:tcBorders>
              <w:top w:val="nil"/>
              <w:left w:val="nil"/>
              <w:bottom w:val="single" w:sz="4" w:space="0" w:color="auto"/>
              <w:right w:val="single" w:sz="4" w:space="0" w:color="auto"/>
            </w:tcBorders>
            <w:shd w:val="clear" w:color="auto" w:fill="auto"/>
            <w:noWrap/>
            <w:vAlign w:val="center"/>
            <w:hideMark/>
          </w:tcPr>
          <w:p w14:paraId="1A54A15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24.04.2023</w:t>
            </w:r>
          </w:p>
        </w:tc>
      </w:tr>
      <w:tr w:rsidR="00B10E7B" w:rsidRPr="00BE616E" w14:paraId="75023564"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5558AA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350</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DB585B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Cioară de semănătură</w:t>
            </w:r>
          </w:p>
        </w:tc>
        <w:tc>
          <w:tcPr>
            <w:tcW w:w="1336" w:type="pct"/>
            <w:tcBorders>
              <w:top w:val="nil"/>
              <w:left w:val="nil"/>
              <w:bottom w:val="single" w:sz="4" w:space="0" w:color="auto"/>
              <w:right w:val="single" w:sz="4" w:space="0" w:color="auto"/>
            </w:tcBorders>
            <w:shd w:val="clear" w:color="auto" w:fill="auto"/>
            <w:noWrap/>
            <w:vAlign w:val="center"/>
            <w:hideMark/>
          </w:tcPr>
          <w:p w14:paraId="27D74473"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Corvus frugilegus</w:t>
            </w:r>
          </w:p>
        </w:tc>
        <w:tc>
          <w:tcPr>
            <w:tcW w:w="472" w:type="pct"/>
            <w:tcBorders>
              <w:top w:val="nil"/>
              <w:left w:val="nil"/>
              <w:bottom w:val="single" w:sz="4" w:space="0" w:color="auto"/>
              <w:right w:val="single" w:sz="4" w:space="0" w:color="auto"/>
            </w:tcBorders>
            <w:shd w:val="clear" w:color="auto" w:fill="auto"/>
            <w:noWrap/>
            <w:vAlign w:val="center"/>
            <w:hideMark/>
          </w:tcPr>
          <w:p w14:paraId="0869C58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5CCA6B2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44,4234</w:t>
            </w:r>
          </w:p>
        </w:tc>
        <w:tc>
          <w:tcPr>
            <w:tcW w:w="707" w:type="pct"/>
            <w:tcBorders>
              <w:top w:val="nil"/>
              <w:left w:val="nil"/>
              <w:bottom w:val="single" w:sz="4" w:space="0" w:color="auto"/>
              <w:right w:val="single" w:sz="4" w:space="0" w:color="auto"/>
            </w:tcBorders>
            <w:shd w:val="clear" w:color="auto" w:fill="auto"/>
            <w:noWrap/>
            <w:vAlign w:val="center"/>
            <w:hideMark/>
          </w:tcPr>
          <w:p w14:paraId="5C7EBFF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28,7118</w:t>
            </w:r>
          </w:p>
        </w:tc>
        <w:tc>
          <w:tcPr>
            <w:tcW w:w="601" w:type="pct"/>
            <w:tcBorders>
              <w:top w:val="nil"/>
              <w:left w:val="nil"/>
              <w:bottom w:val="single" w:sz="4" w:space="0" w:color="auto"/>
              <w:right w:val="single" w:sz="4" w:space="0" w:color="auto"/>
            </w:tcBorders>
            <w:shd w:val="clear" w:color="auto" w:fill="auto"/>
            <w:noWrap/>
            <w:vAlign w:val="center"/>
            <w:hideMark/>
          </w:tcPr>
          <w:p w14:paraId="0596608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24.04.2023</w:t>
            </w:r>
          </w:p>
        </w:tc>
      </w:tr>
      <w:tr w:rsidR="00B10E7B" w:rsidRPr="00BE616E" w14:paraId="5F62598C"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0C7446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351</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798D04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Presură sură</w:t>
            </w:r>
          </w:p>
        </w:tc>
        <w:tc>
          <w:tcPr>
            <w:tcW w:w="1336" w:type="pct"/>
            <w:tcBorders>
              <w:top w:val="nil"/>
              <w:left w:val="nil"/>
              <w:bottom w:val="single" w:sz="4" w:space="0" w:color="auto"/>
              <w:right w:val="single" w:sz="4" w:space="0" w:color="auto"/>
            </w:tcBorders>
            <w:shd w:val="clear" w:color="auto" w:fill="auto"/>
            <w:noWrap/>
            <w:vAlign w:val="center"/>
            <w:hideMark/>
          </w:tcPr>
          <w:p w14:paraId="2C7A328B"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Emberiza calandra</w:t>
            </w:r>
          </w:p>
        </w:tc>
        <w:tc>
          <w:tcPr>
            <w:tcW w:w="472" w:type="pct"/>
            <w:tcBorders>
              <w:top w:val="nil"/>
              <w:left w:val="nil"/>
              <w:bottom w:val="single" w:sz="4" w:space="0" w:color="auto"/>
              <w:right w:val="single" w:sz="4" w:space="0" w:color="auto"/>
            </w:tcBorders>
            <w:shd w:val="clear" w:color="auto" w:fill="auto"/>
            <w:noWrap/>
            <w:vAlign w:val="center"/>
            <w:hideMark/>
          </w:tcPr>
          <w:p w14:paraId="66F1CBA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651F62C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44,4238</w:t>
            </w:r>
          </w:p>
        </w:tc>
        <w:tc>
          <w:tcPr>
            <w:tcW w:w="707" w:type="pct"/>
            <w:tcBorders>
              <w:top w:val="nil"/>
              <w:left w:val="nil"/>
              <w:bottom w:val="single" w:sz="4" w:space="0" w:color="auto"/>
              <w:right w:val="single" w:sz="4" w:space="0" w:color="auto"/>
            </w:tcBorders>
            <w:shd w:val="clear" w:color="auto" w:fill="auto"/>
            <w:noWrap/>
            <w:vAlign w:val="center"/>
            <w:hideMark/>
          </w:tcPr>
          <w:p w14:paraId="001CFEE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28,7108</w:t>
            </w:r>
          </w:p>
        </w:tc>
        <w:tc>
          <w:tcPr>
            <w:tcW w:w="601" w:type="pct"/>
            <w:tcBorders>
              <w:top w:val="nil"/>
              <w:left w:val="nil"/>
              <w:bottom w:val="single" w:sz="4" w:space="0" w:color="auto"/>
              <w:right w:val="single" w:sz="4" w:space="0" w:color="auto"/>
            </w:tcBorders>
            <w:shd w:val="clear" w:color="auto" w:fill="auto"/>
            <w:noWrap/>
            <w:vAlign w:val="center"/>
            <w:hideMark/>
          </w:tcPr>
          <w:p w14:paraId="736AB30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24.04.2023</w:t>
            </w:r>
          </w:p>
        </w:tc>
      </w:tr>
      <w:tr w:rsidR="00B10E7B" w:rsidRPr="00BE616E" w14:paraId="50696140"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B1247D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352</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675A15B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Presură sură</w:t>
            </w:r>
          </w:p>
        </w:tc>
        <w:tc>
          <w:tcPr>
            <w:tcW w:w="1336" w:type="pct"/>
            <w:tcBorders>
              <w:top w:val="nil"/>
              <w:left w:val="nil"/>
              <w:bottom w:val="single" w:sz="4" w:space="0" w:color="auto"/>
              <w:right w:val="single" w:sz="4" w:space="0" w:color="auto"/>
            </w:tcBorders>
            <w:shd w:val="clear" w:color="auto" w:fill="auto"/>
            <w:noWrap/>
            <w:vAlign w:val="center"/>
            <w:hideMark/>
          </w:tcPr>
          <w:p w14:paraId="05FFB978"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Emberiza calandra</w:t>
            </w:r>
          </w:p>
        </w:tc>
        <w:tc>
          <w:tcPr>
            <w:tcW w:w="472" w:type="pct"/>
            <w:tcBorders>
              <w:top w:val="nil"/>
              <w:left w:val="nil"/>
              <w:bottom w:val="single" w:sz="4" w:space="0" w:color="auto"/>
              <w:right w:val="single" w:sz="4" w:space="0" w:color="auto"/>
            </w:tcBorders>
            <w:shd w:val="clear" w:color="auto" w:fill="auto"/>
            <w:noWrap/>
            <w:vAlign w:val="center"/>
            <w:hideMark/>
          </w:tcPr>
          <w:p w14:paraId="3E7AD59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0961912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44,4230</w:t>
            </w:r>
          </w:p>
        </w:tc>
        <w:tc>
          <w:tcPr>
            <w:tcW w:w="707" w:type="pct"/>
            <w:tcBorders>
              <w:top w:val="nil"/>
              <w:left w:val="nil"/>
              <w:bottom w:val="single" w:sz="4" w:space="0" w:color="auto"/>
              <w:right w:val="single" w:sz="4" w:space="0" w:color="auto"/>
            </w:tcBorders>
            <w:shd w:val="clear" w:color="auto" w:fill="auto"/>
            <w:noWrap/>
            <w:vAlign w:val="center"/>
            <w:hideMark/>
          </w:tcPr>
          <w:p w14:paraId="7F0B141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28,7108</w:t>
            </w:r>
          </w:p>
        </w:tc>
        <w:tc>
          <w:tcPr>
            <w:tcW w:w="601" w:type="pct"/>
            <w:tcBorders>
              <w:top w:val="nil"/>
              <w:left w:val="nil"/>
              <w:bottom w:val="single" w:sz="4" w:space="0" w:color="auto"/>
              <w:right w:val="single" w:sz="4" w:space="0" w:color="auto"/>
            </w:tcBorders>
            <w:shd w:val="clear" w:color="auto" w:fill="auto"/>
            <w:noWrap/>
            <w:vAlign w:val="center"/>
            <w:hideMark/>
          </w:tcPr>
          <w:p w14:paraId="670F48D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24.04.2023</w:t>
            </w:r>
          </w:p>
        </w:tc>
      </w:tr>
      <w:tr w:rsidR="00B10E7B" w:rsidRPr="00BE616E" w14:paraId="23D1A935"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5C4C09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353</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81D7A1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Presură sură</w:t>
            </w:r>
          </w:p>
        </w:tc>
        <w:tc>
          <w:tcPr>
            <w:tcW w:w="1336" w:type="pct"/>
            <w:tcBorders>
              <w:top w:val="nil"/>
              <w:left w:val="nil"/>
              <w:bottom w:val="single" w:sz="4" w:space="0" w:color="auto"/>
              <w:right w:val="single" w:sz="4" w:space="0" w:color="auto"/>
            </w:tcBorders>
            <w:shd w:val="clear" w:color="auto" w:fill="auto"/>
            <w:noWrap/>
            <w:vAlign w:val="center"/>
            <w:hideMark/>
          </w:tcPr>
          <w:p w14:paraId="3DE16300"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Emberiza calandra</w:t>
            </w:r>
          </w:p>
        </w:tc>
        <w:tc>
          <w:tcPr>
            <w:tcW w:w="472" w:type="pct"/>
            <w:tcBorders>
              <w:top w:val="nil"/>
              <w:left w:val="nil"/>
              <w:bottom w:val="single" w:sz="4" w:space="0" w:color="auto"/>
              <w:right w:val="single" w:sz="4" w:space="0" w:color="auto"/>
            </w:tcBorders>
            <w:shd w:val="clear" w:color="auto" w:fill="auto"/>
            <w:noWrap/>
            <w:vAlign w:val="center"/>
            <w:hideMark/>
          </w:tcPr>
          <w:p w14:paraId="0A9FDC0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31C7E682" w14:textId="19CFB90C"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w:t>
            </w:r>
            <w:r w:rsidR="00CD6815">
              <w:rPr>
                <w:rFonts w:eastAsia="Times New Roman" w:cs="Calibri"/>
                <w:color w:val="000000"/>
                <w:sz w:val="16"/>
                <w:szCs w:val="16"/>
                <w:lang w:eastAsia="ro-RO"/>
              </w:rPr>
              <w:t>271</w:t>
            </w:r>
          </w:p>
        </w:tc>
        <w:tc>
          <w:tcPr>
            <w:tcW w:w="707" w:type="pct"/>
            <w:tcBorders>
              <w:top w:val="nil"/>
              <w:left w:val="nil"/>
              <w:bottom w:val="single" w:sz="4" w:space="0" w:color="auto"/>
              <w:right w:val="single" w:sz="4" w:space="0" w:color="auto"/>
            </w:tcBorders>
            <w:shd w:val="clear" w:color="auto" w:fill="auto"/>
            <w:noWrap/>
            <w:vAlign w:val="center"/>
            <w:hideMark/>
          </w:tcPr>
          <w:p w14:paraId="5CE2E26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28,7106</w:t>
            </w:r>
          </w:p>
        </w:tc>
        <w:tc>
          <w:tcPr>
            <w:tcW w:w="601" w:type="pct"/>
            <w:tcBorders>
              <w:top w:val="nil"/>
              <w:left w:val="nil"/>
              <w:bottom w:val="single" w:sz="4" w:space="0" w:color="auto"/>
              <w:right w:val="single" w:sz="4" w:space="0" w:color="auto"/>
            </w:tcBorders>
            <w:shd w:val="clear" w:color="auto" w:fill="auto"/>
            <w:noWrap/>
            <w:vAlign w:val="center"/>
            <w:hideMark/>
          </w:tcPr>
          <w:p w14:paraId="0713F60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24.04.2023</w:t>
            </w:r>
          </w:p>
        </w:tc>
      </w:tr>
      <w:tr w:rsidR="00B10E7B" w:rsidRPr="00BE616E" w14:paraId="6B856ED4"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D55211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354</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5E3F44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Fazan</w:t>
            </w:r>
          </w:p>
        </w:tc>
        <w:tc>
          <w:tcPr>
            <w:tcW w:w="1336" w:type="pct"/>
            <w:tcBorders>
              <w:top w:val="nil"/>
              <w:left w:val="nil"/>
              <w:bottom w:val="single" w:sz="4" w:space="0" w:color="auto"/>
              <w:right w:val="single" w:sz="4" w:space="0" w:color="auto"/>
            </w:tcBorders>
            <w:shd w:val="clear" w:color="auto" w:fill="auto"/>
            <w:noWrap/>
            <w:vAlign w:val="center"/>
            <w:hideMark/>
          </w:tcPr>
          <w:p w14:paraId="151E4D97"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Phasianus colchicus</w:t>
            </w:r>
          </w:p>
        </w:tc>
        <w:tc>
          <w:tcPr>
            <w:tcW w:w="472" w:type="pct"/>
            <w:tcBorders>
              <w:top w:val="nil"/>
              <w:left w:val="nil"/>
              <w:bottom w:val="single" w:sz="4" w:space="0" w:color="auto"/>
              <w:right w:val="single" w:sz="4" w:space="0" w:color="auto"/>
            </w:tcBorders>
            <w:shd w:val="clear" w:color="auto" w:fill="auto"/>
            <w:noWrap/>
            <w:vAlign w:val="center"/>
            <w:hideMark/>
          </w:tcPr>
          <w:p w14:paraId="4693438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1A91F87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44,4239</w:t>
            </w:r>
          </w:p>
        </w:tc>
        <w:tc>
          <w:tcPr>
            <w:tcW w:w="707" w:type="pct"/>
            <w:tcBorders>
              <w:top w:val="nil"/>
              <w:left w:val="nil"/>
              <w:bottom w:val="single" w:sz="4" w:space="0" w:color="auto"/>
              <w:right w:val="single" w:sz="4" w:space="0" w:color="auto"/>
            </w:tcBorders>
            <w:shd w:val="clear" w:color="auto" w:fill="auto"/>
            <w:noWrap/>
            <w:vAlign w:val="center"/>
            <w:hideMark/>
          </w:tcPr>
          <w:p w14:paraId="6CF6D5E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28,7124</w:t>
            </w:r>
          </w:p>
        </w:tc>
        <w:tc>
          <w:tcPr>
            <w:tcW w:w="601" w:type="pct"/>
            <w:tcBorders>
              <w:top w:val="nil"/>
              <w:left w:val="nil"/>
              <w:bottom w:val="single" w:sz="4" w:space="0" w:color="auto"/>
              <w:right w:val="single" w:sz="4" w:space="0" w:color="auto"/>
            </w:tcBorders>
            <w:shd w:val="clear" w:color="auto" w:fill="auto"/>
            <w:noWrap/>
            <w:vAlign w:val="center"/>
            <w:hideMark/>
          </w:tcPr>
          <w:p w14:paraId="547A1BB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24.04.2023</w:t>
            </w:r>
          </w:p>
        </w:tc>
      </w:tr>
      <w:tr w:rsidR="00B10E7B" w:rsidRPr="00BE616E" w14:paraId="5F89AD88"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8F99BD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355</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ADBBB3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Codobatură galbenă</w:t>
            </w:r>
          </w:p>
        </w:tc>
        <w:tc>
          <w:tcPr>
            <w:tcW w:w="1336" w:type="pct"/>
            <w:tcBorders>
              <w:top w:val="nil"/>
              <w:left w:val="nil"/>
              <w:bottom w:val="single" w:sz="4" w:space="0" w:color="auto"/>
              <w:right w:val="single" w:sz="4" w:space="0" w:color="auto"/>
            </w:tcBorders>
            <w:shd w:val="clear" w:color="auto" w:fill="auto"/>
            <w:noWrap/>
            <w:vAlign w:val="center"/>
            <w:hideMark/>
          </w:tcPr>
          <w:p w14:paraId="7AA993BA"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Motacilla flava</w:t>
            </w:r>
          </w:p>
        </w:tc>
        <w:tc>
          <w:tcPr>
            <w:tcW w:w="472" w:type="pct"/>
            <w:tcBorders>
              <w:top w:val="nil"/>
              <w:left w:val="nil"/>
              <w:bottom w:val="single" w:sz="4" w:space="0" w:color="auto"/>
              <w:right w:val="single" w:sz="4" w:space="0" w:color="auto"/>
            </w:tcBorders>
            <w:shd w:val="clear" w:color="auto" w:fill="auto"/>
            <w:noWrap/>
            <w:vAlign w:val="center"/>
            <w:hideMark/>
          </w:tcPr>
          <w:p w14:paraId="56953E9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368F99D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44,4238</w:t>
            </w:r>
          </w:p>
        </w:tc>
        <w:tc>
          <w:tcPr>
            <w:tcW w:w="707" w:type="pct"/>
            <w:tcBorders>
              <w:top w:val="nil"/>
              <w:left w:val="nil"/>
              <w:bottom w:val="single" w:sz="4" w:space="0" w:color="auto"/>
              <w:right w:val="single" w:sz="4" w:space="0" w:color="auto"/>
            </w:tcBorders>
            <w:shd w:val="clear" w:color="auto" w:fill="auto"/>
            <w:noWrap/>
            <w:vAlign w:val="center"/>
            <w:hideMark/>
          </w:tcPr>
          <w:p w14:paraId="3E0DF5F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28,7119</w:t>
            </w:r>
          </w:p>
        </w:tc>
        <w:tc>
          <w:tcPr>
            <w:tcW w:w="601" w:type="pct"/>
            <w:tcBorders>
              <w:top w:val="nil"/>
              <w:left w:val="nil"/>
              <w:bottom w:val="single" w:sz="4" w:space="0" w:color="auto"/>
              <w:right w:val="single" w:sz="4" w:space="0" w:color="auto"/>
            </w:tcBorders>
            <w:shd w:val="clear" w:color="auto" w:fill="auto"/>
            <w:noWrap/>
            <w:vAlign w:val="center"/>
            <w:hideMark/>
          </w:tcPr>
          <w:p w14:paraId="38A2FB2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24.04.2023</w:t>
            </w:r>
          </w:p>
        </w:tc>
      </w:tr>
      <w:tr w:rsidR="00B10E7B" w:rsidRPr="00BE616E" w14:paraId="70004792"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FD3143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356</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FBC869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Pietrar sur</w:t>
            </w:r>
          </w:p>
        </w:tc>
        <w:tc>
          <w:tcPr>
            <w:tcW w:w="1336" w:type="pct"/>
            <w:tcBorders>
              <w:top w:val="nil"/>
              <w:left w:val="nil"/>
              <w:bottom w:val="single" w:sz="4" w:space="0" w:color="auto"/>
              <w:right w:val="single" w:sz="4" w:space="0" w:color="auto"/>
            </w:tcBorders>
            <w:shd w:val="clear" w:color="auto" w:fill="auto"/>
            <w:noWrap/>
            <w:vAlign w:val="center"/>
            <w:hideMark/>
          </w:tcPr>
          <w:p w14:paraId="1E82F557"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Oenanthe oenanthe</w:t>
            </w:r>
          </w:p>
        </w:tc>
        <w:tc>
          <w:tcPr>
            <w:tcW w:w="472" w:type="pct"/>
            <w:tcBorders>
              <w:top w:val="nil"/>
              <w:left w:val="nil"/>
              <w:bottom w:val="single" w:sz="4" w:space="0" w:color="auto"/>
              <w:right w:val="single" w:sz="4" w:space="0" w:color="auto"/>
            </w:tcBorders>
            <w:shd w:val="clear" w:color="auto" w:fill="auto"/>
            <w:noWrap/>
            <w:vAlign w:val="center"/>
            <w:hideMark/>
          </w:tcPr>
          <w:p w14:paraId="210AD8D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382D2F2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44,4229</w:t>
            </w:r>
          </w:p>
        </w:tc>
        <w:tc>
          <w:tcPr>
            <w:tcW w:w="707" w:type="pct"/>
            <w:tcBorders>
              <w:top w:val="nil"/>
              <w:left w:val="nil"/>
              <w:bottom w:val="single" w:sz="4" w:space="0" w:color="auto"/>
              <w:right w:val="single" w:sz="4" w:space="0" w:color="auto"/>
            </w:tcBorders>
            <w:shd w:val="clear" w:color="auto" w:fill="auto"/>
            <w:noWrap/>
            <w:vAlign w:val="center"/>
            <w:hideMark/>
          </w:tcPr>
          <w:p w14:paraId="3875F75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28,7121</w:t>
            </w:r>
          </w:p>
        </w:tc>
        <w:tc>
          <w:tcPr>
            <w:tcW w:w="601" w:type="pct"/>
            <w:tcBorders>
              <w:top w:val="nil"/>
              <w:left w:val="nil"/>
              <w:bottom w:val="single" w:sz="4" w:space="0" w:color="auto"/>
              <w:right w:val="single" w:sz="4" w:space="0" w:color="auto"/>
            </w:tcBorders>
            <w:shd w:val="clear" w:color="auto" w:fill="auto"/>
            <w:noWrap/>
            <w:vAlign w:val="center"/>
            <w:hideMark/>
          </w:tcPr>
          <w:p w14:paraId="209E326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24.04.2023</w:t>
            </w:r>
          </w:p>
        </w:tc>
      </w:tr>
      <w:tr w:rsidR="00B10E7B" w:rsidRPr="00BE616E" w14:paraId="5256AD28"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5C6A80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357</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1299F8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Erete de stuf</w:t>
            </w:r>
          </w:p>
        </w:tc>
        <w:tc>
          <w:tcPr>
            <w:tcW w:w="1336" w:type="pct"/>
            <w:tcBorders>
              <w:top w:val="nil"/>
              <w:left w:val="nil"/>
              <w:bottom w:val="single" w:sz="4" w:space="0" w:color="auto"/>
              <w:right w:val="single" w:sz="4" w:space="0" w:color="auto"/>
            </w:tcBorders>
            <w:shd w:val="clear" w:color="auto" w:fill="auto"/>
            <w:noWrap/>
            <w:vAlign w:val="center"/>
            <w:hideMark/>
          </w:tcPr>
          <w:p w14:paraId="74D9458B"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Circus aeruginosus</w:t>
            </w:r>
          </w:p>
        </w:tc>
        <w:tc>
          <w:tcPr>
            <w:tcW w:w="472" w:type="pct"/>
            <w:tcBorders>
              <w:top w:val="nil"/>
              <w:left w:val="nil"/>
              <w:bottom w:val="single" w:sz="4" w:space="0" w:color="auto"/>
              <w:right w:val="single" w:sz="4" w:space="0" w:color="auto"/>
            </w:tcBorders>
            <w:shd w:val="clear" w:color="auto" w:fill="auto"/>
            <w:noWrap/>
            <w:vAlign w:val="center"/>
            <w:hideMark/>
          </w:tcPr>
          <w:p w14:paraId="4E4DE75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1DB112E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44,4253</w:t>
            </w:r>
          </w:p>
        </w:tc>
        <w:tc>
          <w:tcPr>
            <w:tcW w:w="707" w:type="pct"/>
            <w:tcBorders>
              <w:top w:val="nil"/>
              <w:left w:val="nil"/>
              <w:bottom w:val="single" w:sz="4" w:space="0" w:color="auto"/>
              <w:right w:val="single" w:sz="4" w:space="0" w:color="auto"/>
            </w:tcBorders>
            <w:shd w:val="clear" w:color="auto" w:fill="auto"/>
            <w:noWrap/>
            <w:vAlign w:val="center"/>
            <w:hideMark/>
          </w:tcPr>
          <w:p w14:paraId="2D3006E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28,7180</w:t>
            </w:r>
          </w:p>
        </w:tc>
        <w:tc>
          <w:tcPr>
            <w:tcW w:w="601" w:type="pct"/>
            <w:tcBorders>
              <w:top w:val="nil"/>
              <w:left w:val="nil"/>
              <w:bottom w:val="single" w:sz="4" w:space="0" w:color="auto"/>
              <w:right w:val="single" w:sz="4" w:space="0" w:color="auto"/>
            </w:tcBorders>
            <w:shd w:val="clear" w:color="auto" w:fill="auto"/>
            <w:noWrap/>
            <w:vAlign w:val="center"/>
            <w:hideMark/>
          </w:tcPr>
          <w:p w14:paraId="2684DE7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24.04.2023</w:t>
            </w:r>
          </w:p>
        </w:tc>
      </w:tr>
      <w:tr w:rsidR="00B10E7B" w:rsidRPr="00BE616E" w14:paraId="6969AB2D"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23DA70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358</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23DAD0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Fazan</w:t>
            </w:r>
          </w:p>
        </w:tc>
        <w:tc>
          <w:tcPr>
            <w:tcW w:w="1336" w:type="pct"/>
            <w:tcBorders>
              <w:top w:val="nil"/>
              <w:left w:val="nil"/>
              <w:bottom w:val="single" w:sz="4" w:space="0" w:color="auto"/>
              <w:right w:val="single" w:sz="4" w:space="0" w:color="auto"/>
            </w:tcBorders>
            <w:shd w:val="clear" w:color="auto" w:fill="auto"/>
            <w:noWrap/>
            <w:vAlign w:val="center"/>
            <w:hideMark/>
          </w:tcPr>
          <w:p w14:paraId="4323DE8D"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Phasianus colchicus</w:t>
            </w:r>
          </w:p>
        </w:tc>
        <w:tc>
          <w:tcPr>
            <w:tcW w:w="472" w:type="pct"/>
            <w:tcBorders>
              <w:top w:val="nil"/>
              <w:left w:val="nil"/>
              <w:bottom w:val="single" w:sz="4" w:space="0" w:color="auto"/>
              <w:right w:val="single" w:sz="4" w:space="0" w:color="auto"/>
            </w:tcBorders>
            <w:shd w:val="clear" w:color="auto" w:fill="auto"/>
            <w:noWrap/>
            <w:vAlign w:val="center"/>
            <w:hideMark/>
          </w:tcPr>
          <w:p w14:paraId="521DAE8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57BE1D3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44,4242</w:t>
            </w:r>
          </w:p>
        </w:tc>
        <w:tc>
          <w:tcPr>
            <w:tcW w:w="707" w:type="pct"/>
            <w:tcBorders>
              <w:top w:val="nil"/>
              <w:left w:val="nil"/>
              <w:bottom w:val="single" w:sz="4" w:space="0" w:color="auto"/>
              <w:right w:val="single" w:sz="4" w:space="0" w:color="auto"/>
            </w:tcBorders>
            <w:shd w:val="clear" w:color="auto" w:fill="auto"/>
            <w:noWrap/>
            <w:vAlign w:val="center"/>
            <w:hideMark/>
          </w:tcPr>
          <w:p w14:paraId="337346C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28,7203</w:t>
            </w:r>
          </w:p>
        </w:tc>
        <w:tc>
          <w:tcPr>
            <w:tcW w:w="601" w:type="pct"/>
            <w:tcBorders>
              <w:top w:val="nil"/>
              <w:left w:val="nil"/>
              <w:bottom w:val="single" w:sz="4" w:space="0" w:color="auto"/>
              <w:right w:val="single" w:sz="4" w:space="0" w:color="auto"/>
            </w:tcBorders>
            <w:shd w:val="clear" w:color="auto" w:fill="auto"/>
            <w:noWrap/>
            <w:vAlign w:val="center"/>
            <w:hideMark/>
          </w:tcPr>
          <w:p w14:paraId="686E456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24.04.2023</w:t>
            </w:r>
          </w:p>
        </w:tc>
      </w:tr>
      <w:tr w:rsidR="00B10E7B" w:rsidRPr="00BE616E" w14:paraId="444FAD96"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5D8DBF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359</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B7BDE9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Presură sură</w:t>
            </w:r>
          </w:p>
        </w:tc>
        <w:tc>
          <w:tcPr>
            <w:tcW w:w="1336" w:type="pct"/>
            <w:tcBorders>
              <w:top w:val="nil"/>
              <w:left w:val="nil"/>
              <w:bottom w:val="single" w:sz="4" w:space="0" w:color="auto"/>
              <w:right w:val="single" w:sz="4" w:space="0" w:color="auto"/>
            </w:tcBorders>
            <w:shd w:val="clear" w:color="auto" w:fill="auto"/>
            <w:noWrap/>
            <w:vAlign w:val="center"/>
            <w:hideMark/>
          </w:tcPr>
          <w:p w14:paraId="1A17E9E1"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Emberiza calandra</w:t>
            </w:r>
          </w:p>
        </w:tc>
        <w:tc>
          <w:tcPr>
            <w:tcW w:w="472" w:type="pct"/>
            <w:tcBorders>
              <w:top w:val="nil"/>
              <w:left w:val="nil"/>
              <w:bottom w:val="single" w:sz="4" w:space="0" w:color="auto"/>
              <w:right w:val="single" w:sz="4" w:space="0" w:color="auto"/>
            </w:tcBorders>
            <w:shd w:val="clear" w:color="auto" w:fill="auto"/>
            <w:noWrap/>
            <w:vAlign w:val="center"/>
            <w:hideMark/>
          </w:tcPr>
          <w:p w14:paraId="2274231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5C733F1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44,4239</w:t>
            </w:r>
          </w:p>
        </w:tc>
        <w:tc>
          <w:tcPr>
            <w:tcW w:w="707" w:type="pct"/>
            <w:tcBorders>
              <w:top w:val="nil"/>
              <w:left w:val="nil"/>
              <w:bottom w:val="single" w:sz="4" w:space="0" w:color="auto"/>
              <w:right w:val="single" w:sz="4" w:space="0" w:color="auto"/>
            </w:tcBorders>
            <w:shd w:val="clear" w:color="auto" w:fill="auto"/>
            <w:noWrap/>
            <w:vAlign w:val="center"/>
            <w:hideMark/>
          </w:tcPr>
          <w:p w14:paraId="4C471F8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28,7187</w:t>
            </w:r>
          </w:p>
        </w:tc>
        <w:tc>
          <w:tcPr>
            <w:tcW w:w="601" w:type="pct"/>
            <w:tcBorders>
              <w:top w:val="nil"/>
              <w:left w:val="nil"/>
              <w:bottom w:val="single" w:sz="4" w:space="0" w:color="auto"/>
              <w:right w:val="single" w:sz="4" w:space="0" w:color="auto"/>
            </w:tcBorders>
            <w:shd w:val="clear" w:color="auto" w:fill="auto"/>
            <w:noWrap/>
            <w:vAlign w:val="center"/>
            <w:hideMark/>
          </w:tcPr>
          <w:p w14:paraId="5F9077C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24.04.2023</w:t>
            </w:r>
          </w:p>
        </w:tc>
      </w:tr>
      <w:tr w:rsidR="00B10E7B" w:rsidRPr="00BE616E" w14:paraId="31706C13"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FC3385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360</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F55748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Codobatură galbenă</w:t>
            </w:r>
          </w:p>
        </w:tc>
        <w:tc>
          <w:tcPr>
            <w:tcW w:w="1336" w:type="pct"/>
            <w:tcBorders>
              <w:top w:val="nil"/>
              <w:left w:val="nil"/>
              <w:bottom w:val="single" w:sz="4" w:space="0" w:color="auto"/>
              <w:right w:val="single" w:sz="4" w:space="0" w:color="auto"/>
            </w:tcBorders>
            <w:shd w:val="clear" w:color="auto" w:fill="auto"/>
            <w:noWrap/>
            <w:vAlign w:val="center"/>
            <w:hideMark/>
          </w:tcPr>
          <w:p w14:paraId="4C64B38A"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Motacilla flava</w:t>
            </w:r>
          </w:p>
        </w:tc>
        <w:tc>
          <w:tcPr>
            <w:tcW w:w="472" w:type="pct"/>
            <w:tcBorders>
              <w:top w:val="nil"/>
              <w:left w:val="nil"/>
              <w:bottom w:val="single" w:sz="4" w:space="0" w:color="auto"/>
              <w:right w:val="single" w:sz="4" w:space="0" w:color="auto"/>
            </w:tcBorders>
            <w:shd w:val="clear" w:color="auto" w:fill="auto"/>
            <w:noWrap/>
            <w:vAlign w:val="center"/>
            <w:hideMark/>
          </w:tcPr>
          <w:p w14:paraId="4E48941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51652F5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44,4245</w:t>
            </w:r>
          </w:p>
        </w:tc>
        <w:tc>
          <w:tcPr>
            <w:tcW w:w="707" w:type="pct"/>
            <w:tcBorders>
              <w:top w:val="nil"/>
              <w:left w:val="nil"/>
              <w:bottom w:val="single" w:sz="4" w:space="0" w:color="auto"/>
              <w:right w:val="single" w:sz="4" w:space="0" w:color="auto"/>
            </w:tcBorders>
            <w:shd w:val="clear" w:color="auto" w:fill="auto"/>
            <w:noWrap/>
            <w:vAlign w:val="center"/>
            <w:hideMark/>
          </w:tcPr>
          <w:p w14:paraId="31D5C3F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28,7174</w:t>
            </w:r>
          </w:p>
        </w:tc>
        <w:tc>
          <w:tcPr>
            <w:tcW w:w="601" w:type="pct"/>
            <w:tcBorders>
              <w:top w:val="nil"/>
              <w:left w:val="nil"/>
              <w:bottom w:val="single" w:sz="4" w:space="0" w:color="auto"/>
              <w:right w:val="single" w:sz="4" w:space="0" w:color="auto"/>
            </w:tcBorders>
            <w:shd w:val="clear" w:color="auto" w:fill="auto"/>
            <w:noWrap/>
            <w:vAlign w:val="center"/>
            <w:hideMark/>
          </w:tcPr>
          <w:p w14:paraId="70CADC4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24.04.2023</w:t>
            </w:r>
          </w:p>
        </w:tc>
      </w:tr>
      <w:tr w:rsidR="00B10E7B" w:rsidRPr="00BE616E" w14:paraId="4DE2EC74"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0EEF33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361</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9F638F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Rândunică</w:t>
            </w:r>
          </w:p>
        </w:tc>
        <w:tc>
          <w:tcPr>
            <w:tcW w:w="1336" w:type="pct"/>
            <w:tcBorders>
              <w:top w:val="nil"/>
              <w:left w:val="nil"/>
              <w:bottom w:val="single" w:sz="4" w:space="0" w:color="auto"/>
              <w:right w:val="single" w:sz="4" w:space="0" w:color="auto"/>
            </w:tcBorders>
            <w:shd w:val="clear" w:color="auto" w:fill="auto"/>
            <w:noWrap/>
            <w:vAlign w:val="center"/>
            <w:hideMark/>
          </w:tcPr>
          <w:p w14:paraId="65F3177E"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Hirundo rustica</w:t>
            </w:r>
          </w:p>
        </w:tc>
        <w:tc>
          <w:tcPr>
            <w:tcW w:w="472" w:type="pct"/>
            <w:tcBorders>
              <w:top w:val="nil"/>
              <w:left w:val="nil"/>
              <w:bottom w:val="single" w:sz="4" w:space="0" w:color="auto"/>
              <w:right w:val="single" w:sz="4" w:space="0" w:color="auto"/>
            </w:tcBorders>
            <w:shd w:val="clear" w:color="auto" w:fill="auto"/>
            <w:noWrap/>
            <w:vAlign w:val="center"/>
            <w:hideMark/>
          </w:tcPr>
          <w:p w14:paraId="39D9217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5</w:t>
            </w:r>
          </w:p>
        </w:tc>
        <w:tc>
          <w:tcPr>
            <w:tcW w:w="550" w:type="pct"/>
            <w:tcBorders>
              <w:top w:val="nil"/>
              <w:left w:val="nil"/>
              <w:bottom w:val="single" w:sz="4" w:space="0" w:color="auto"/>
              <w:right w:val="single" w:sz="4" w:space="0" w:color="auto"/>
            </w:tcBorders>
            <w:shd w:val="clear" w:color="auto" w:fill="auto"/>
            <w:noWrap/>
            <w:vAlign w:val="center"/>
            <w:hideMark/>
          </w:tcPr>
          <w:p w14:paraId="59E623F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44,4240</w:t>
            </w:r>
          </w:p>
        </w:tc>
        <w:tc>
          <w:tcPr>
            <w:tcW w:w="707" w:type="pct"/>
            <w:tcBorders>
              <w:top w:val="nil"/>
              <w:left w:val="nil"/>
              <w:bottom w:val="single" w:sz="4" w:space="0" w:color="auto"/>
              <w:right w:val="single" w:sz="4" w:space="0" w:color="auto"/>
            </w:tcBorders>
            <w:shd w:val="clear" w:color="auto" w:fill="auto"/>
            <w:noWrap/>
            <w:vAlign w:val="center"/>
            <w:hideMark/>
          </w:tcPr>
          <w:p w14:paraId="6CFE314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28,7181</w:t>
            </w:r>
          </w:p>
        </w:tc>
        <w:tc>
          <w:tcPr>
            <w:tcW w:w="601" w:type="pct"/>
            <w:tcBorders>
              <w:top w:val="nil"/>
              <w:left w:val="nil"/>
              <w:bottom w:val="single" w:sz="4" w:space="0" w:color="auto"/>
              <w:right w:val="single" w:sz="4" w:space="0" w:color="auto"/>
            </w:tcBorders>
            <w:shd w:val="clear" w:color="auto" w:fill="auto"/>
            <w:noWrap/>
            <w:vAlign w:val="center"/>
            <w:hideMark/>
          </w:tcPr>
          <w:p w14:paraId="6EB5C21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24.04.2023</w:t>
            </w:r>
          </w:p>
        </w:tc>
      </w:tr>
      <w:tr w:rsidR="00B10E7B" w:rsidRPr="00BE616E" w14:paraId="520656B5"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595F5B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362</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500EDB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Presură sură</w:t>
            </w:r>
          </w:p>
        </w:tc>
        <w:tc>
          <w:tcPr>
            <w:tcW w:w="1336" w:type="pct"/>
            <w:tcBorders>
              <w:top w:val="nil"/>
              <w:left w:val="nil"/>
              <w:bottom w:val="single" w:sz="4" w:space="0" w:color="auto"/>
              <w:right w:val="single" w:sz="4" w:space="0" w:color="auto"/>
            </w:tcBorders>
            <w:shd w:val="clear" w:color="auto" w:fill="auto"/>
            <w:noWrap/>
            <w:vAlign w:val="center"/>
            <w:hideMark/>
          </w:tcPr>
          <w:p w14:paraId="7FAD2739"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Emberiza calandra</w:t>
            </w:r>
          </w:p>
        </w:tc>
        <w:tc>
          <w:tcPr>
            <w:tcW w:w="472" w:type="pct"/>
            <w:tcBorders>
              <w:top w:val="nil"/>
              <w:left w:val="nil"/>
              <w:bottom w:val="single" w:sz="4" w:space="0" w:color="auto"/>
              <w:right w:val="single" w:sz="4" w:space="0" w:color="auto"/>
            </w:tcBorders>
            <w:shd w:val="clear" w:color="auto" w:fill="auto"/>
            <w:noWrap/>
            <w:vAlign w:val="center"/>
            <w:hideMark/>
          </w:tcPr>
          <w:p w14:paraId="30C6C56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549082B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44,4242</w:t>
            </w:r>
          </w:p>
        </w:tc>
        <w:tc>
          <w:tcPr>
            <w:tcW w:w="707" w:type="pct"/>
            <w:tcBorders>
              <w:top w:val="nil"/>
              <w:left w:val="nil"/>
              <w:bottom w:val="single" w:sz="4" w:space="0" w:color="auto"/>
              <w:right w:val="single" w:sz="4" w:space="0" w:color="auto"/>
            </w:tcBorders>
            <w:shd w:val="clear" w:color="auto" w:fill="auto"/>
            <w:noWrap/>
            <w:vAlign w:val="center"/>
            <w:hideMark/>
          </w:tcPr>
          <w:p w14:paraId="46F2C4E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28,7242</w:t>
            </w:r>
          </w:p>
        </w:tc>
        <w:tc>
          <w:tcPr>
            <w:tcW w:w="601" w:type="pct"/>
            <w:tcBorders>
              <w:top w:val="nil"/>
              <w:left w:val="nil"/>
              <w:bottom w:val="single" w:sz="4" w:space="0" w:color="auto"/>
              <w:right w:val="single" w:sz="4" w:space="0" w:color="auto"/>
            </w:tcBorders>
            <w:shd w:val="clear" w:color="auto" w:fill="auto"/>
            <w:noWrap/>
            <w:vAlign w:val="center"/>
            <w:hideMark/>
          </w:tcPr>
          <w:p w14:paraId="6A797EE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24.04.2023</w:t>
            </w:r>
          </w:p>
        </w:tc>
      </w:tr>
      <w:tr w:rsidR="00B10E7B" w:rsidRPr="00BE616E" w14:paraId="72CEAE67"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839421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363</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7A901C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de seară</w:t>
            </w:r>
          </w:p>
        </w:tc>
        <w:tc>
          <w:tcPr>
            <w:tcW w:w="1336" w:type="pct"/>
            <w:tcBorders>
              <w:top w:val="nil"/>
              <w:left w:val="nil"/>
              <w:bottom w:val="single" w:sz="4" w:space="0" w:color="auto"/>
              <w:right w:val="single" w:sz="4" w:space="0" w:color="auto"/>
            </w:tcBorders>
            <w:shd w:val="clear" w:color="auto" w:fill="auto"/>
            <w:noWrap/>
            <w:vAlign w:val="center"/>
            <w:hideMark/>
          </w:tcPr>
          <w:p w14:paraId="19B653EA"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vespertinus</w:t>
            </w:r>
          </w:p>
        </w:tc>
        <w:tc>
          <w:tcPr>
            <w:tcW w:w="472" w:type="pct"/>
            <w:tcBorders>
              <w:top w:val="nil"/>
              <w:left w:val="nil"/>
              <w:bottom w:val="single" w:sz="4" w:space="0" w:color="auto"/>
              <w:right w:val="single" w:sz="4" w:space="0" w:color="auto"/>
            </w:tcBorders>
            <w:shd w:val="clear" w:color="auto" w:fill="auto"/>
            <w:noWrap/>
            <w:vAlign w:val="center"/>
            <w:hideMark/>
          </w:tcPr>
          <w:p w14:paraId="02BDEDF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4B5EA17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44,4240</w:t>
            </w:r>
          </w:p>
        </w:tc>
        <w:tc>
          <w:tcPr>
            <w:tcW w:w="707" w:type="pct"/>
            <w:tcBorders>
              <w:top w:val="nil"/>
              <w:left w:val="nil"/>
              <w:bottom w:val="single" w:sz="4" w:space="0" w:color="auto"/>
              <w:right w:val="single" w:sz="4" w:space="0" w:color="auto"/>
            </w:tcBorders>
            <w:shd w:val="clear" w:color="auto" w:fill="auto"/>
            <w:noWrap/>
            <w:vAlign w:val="center"/>
            <w:hideMark/>
          </w:tcPr>
          <w:p w14:paraId="0864A3A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28,7252</w:t>
            </w:r>
          </w:p>
        </w:tc>
        <w:tc>
          <w:tcPr>
            <w:tcW w:w="601" w:type="pct"/>
            <w:tcBorders>
              <w:top w:val="nil"/>
              <w:left w:val="nil"/>
              <w:bottom w:val="single" w:sz="4" w:space="0" w:color="auto"/>
              <w:right w:val="single" w:sz="4" w:space="0" w:color="auto"/>
            </w:tcBorders>
            <w:shd w:val="clear" w:color="auto" w:fill="auto"/>
            <w:noWrap/>
            <w:vAlign w:val="center"/>
            <w:hideMark/>
          </w:tcPr>
          <w:p w14:paraId="17E622B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24.04.2023</w:t>
            </w:r>
          </w:p>
        </w:tc>
      </w:tr>
      <w:tr w:rsidR="00B10E7B" w:rsidRPr="00BE616E" w14:paraId="468D4D34"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E05A32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364</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950BAD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Pitulice fluierătoare</w:t>
            </w:r>
          </w:p>
        </w:tc>
        <w:tc>
          <w:tcPr>
            <w:tcW w:w="1336" w:type="pct"/>
            <w:tcBorders>
              <w:top w:val="nil"/>
              <w:left w:val="nil"/>
              <w:bottom w:val="single" w:sz="4" w:space="0" w:color="auto"/>
              <w:right w:val="single" w:sz="4" w:space="0" w:color="auto"/>
            </w:tcBorders>
            <w:shd w:val="clear" w:color="auto" w:fill="auto"/>
            <w:noWrap/>
            <w:vAlign w:val="center"/>
            <w:hideMark/>
          </w:tcPr>
          <w:p w14:paraId="691D1323"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Phylloscopus trochilus</w:t>
            </w:r>
          </w:p>
        </w:tc>
        <w:tc>
          <w:tcPr>
            <w:tcW w:w="472" w:type="pct"/>
            <w:tcBorders>
              <w:top w:val="nil"/>
              <w:left w:val="nil"/>
              <w:bottom w:val="single" w:sz="4" w:space="0" w:color="auto"/>
              <w:right w:val="single" w:sz="4" w:space="0" w:color="auto"/>
            </w:tcBorders>
            <w:shd w:val="clear" w:color="auto" w:fill="auto"/>
            <w:noWrap/>
            <w:vAlign w:val="center"/>
            <w:hideMark/>
          </w:tcPr>
          <w:p w14:paraId="1B740CA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4E16C5A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44,4243</w:t>
            </w:r>
          </w:p>
        </w:tc>
        <w:tc>
          <w:tcPr>
            <w:tcW w:w="707" w:type="pct"/>
            <w:tcBorders>
              <w:top w:val="nil"/>
              <w:left w:val="nil"/>
              <w:bottom w:val="single" w:sz="4" w:space="0" w:color="auto"/>
              <w:right w:val="single" w:sz="4" w:space="0" w:color="auto"/>
            </w:tcBorders>
            <w:shd w:val="clear" w:color="auto" w:fill="auto"/>
            <w:noWrap/>
            <w:vAlign w:val="center"/>
            <w:hideMark/>
          </w:tcPr>
          <w:p w14:paraId="5AA86C3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28,7278</w:t>
            </w:r>
          </w:p>
        </w:tc>
        <w:tc>
          <w:tcPr>
            <w:tcW w:w="601" w:type="pct"/>
            <w:tcBorders>
              <w:top w:val="nil"/>
              <w:left w:val="nil"/>
              <w:bottom w:val="single" w:sz="4" w:space="0" w:color="auto"/>
              <w:right w:val="single" w:sz="4" w:space="0" w:color="auto"/>
            </w:tcBorders>
            <w:shd w:val="clear" w:color="auto" w:fill="auto"/>
            <w:noWrap/>
            <w:vAlign w:val="center"/>
            <w:hideMark/>
          </w:tcPr>
          <w:p w14:paraId="0A4CFCD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24.04.2023</w:t>
            </w:r>
          </w:p>
        </w:tc>
      </w:tr>
      <w:tr w:rsidR="00B10E7B" w:rsidRPr="00BE616E" w14:paraId="41A7E2BE"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5D7901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365</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9BFB82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Pitulice mică</w:t>
            </w:r>
          </w:p>
        </w:tc>
        <w:tc>
          <w:tcPr>
            <w:tcW w:w="1336" w:type="pct"/>
            <w:tcBorders>
              <w:top w:val="nil"/>
              <w:left w:val="nil"/>
              <w:bottom w:val="single" w:sz="4" w:space="0" w:color="auto"/>
              <w:right w:val="single" w:sz="4" w:space="0" w:color="auto"/>
            </w:tcBorders>
            <w:shd w:val="clear" w:color="auto" w:fill="auto"/>
            <w:noWrap/>
            <w:vAlign w:val="center"/>
            <w:hideMark/>
          </w:tcPr>
          <w:p w14:paraId="3B082B99"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Phylloscopus collybita</w:t>
            </w:r>
          </w:p>
        </w:tc>
        <w:tc>
          <w:tcPr>
            <w:tcW w:w="472" w:type="pct"/>
            <w:tcBorders>
              <w:top w:val="nil"/>
              <w:left w:val="nil"/>
              <w:bottom w:val="single" w:sz="4" w:space="0" w:color="auto"/>
              <w:right w:val="single" w:sz="4" w:space="0" w:color="auto"/>
            </w:tcBorders>
            <w:shd w:val="clear" w:color="auto" w:fill="auto"/>
            <w:noWrap/>
            <w:vAlign w:val="center"/>
            <w:hideMark/>
          </w:tcPr>
          <w:p w14:paraId="437D635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3C59343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44,4242</w:t>
            </w:r>
          </w:p>
        </w:tc>
        <w:tc>
          <w:tcPr>
            <w:tcW w:w="707" w:type="pct"/>
            <w:tcBorders>
              <w:top w:val="nil"/>
              <w:left w:val="nil"/>
              <w:bottom w:val="single" w:sz="4" w:space="0" w:color="auto"/>
              <w:right w:val="single" w:sz="4" w:space="0" w:color="auto"/>
            </w:tcBorders>
            <w:shd w:val="clear" w:color="auto" w:fill="auto"/>
            <w:noWrap/>
            <w:vAlign w:val="center"/>
            <w:hideMark/>
          </w:tcPr>
          <w:p w14:paraId="4534BE2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28,7252</w:t>
            </w:r>
          </w:p>
        </w:tc>
        <w:tc>
          <w:tcPr>
            <w:tcW w:w="601" w:type="pct"/>
            <w:tcBorders>
              <w:top w:val="nil"/>
              <w:left w:val="nil"/>
              <w:bottom w:val="single" w:sz="4" w:space="0" w:color="auto"/>
              <w:right w:val="single" w:sz="4" w:space="0" w:color="auto"/>
            </w:tcBorders>
            <w:shd w:val="clear" w:color="auto" w:fill="auto"/>
            <w:noWrap/>
            <w:vAlign w:val="center"/>
            <w:hideMark/>
          </w:tcPr>
          <w:p w14:paraId="136FC36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24.04.2023</w:t>
            </w:r>
          </w:p>
        </w:tc>
      </w:tr>
      <w:tr w:rsidR="00B10E7B" w:rsidRPr="00BE616E" w14:paraId="154A2FCF"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0B25FD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366</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613027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Presură sură</w:t>
            </w:r>
          </w:p>
        </w:tc>
        <w:tc>
          <w:tcPr>
            <w:tcW w:w="1336" w:type="pct"/>
            <w:tcBorders>
              <w:top w:val="nil"/>
              <w:left w:val="nil"/>
              <w:bottom w:val="single" w:sz="4" w:space="0" w:color="auto"/>
              <w:right w:val="single" w:sz="4" w:space="0" w:color="auto"/>
            </w:tcBorders>
            <w:shd w:val="clear" w:color="auto" w:fill="auto"/>
            <w:noWrap/>
            <w:vAlign w:val="center"/>
            <w:hideMark/>
          </w:tcPr>
          <w:p w14:paraId="1252366C"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Emberiza calandra</w:t>
            </w:r>
          </w:p>
        </w:tc>
        <w:tc>
          <w:tcPr>
            <w:tcW w:w="472" w:type="pct"/>
            <w:tcBorders>
              <w:top w:val="nil"/>
              <w:left w:val="nil"/>
              <w:bottom w:val="single" w:sz="4" w:space="0" w:color="auto"/>
              <w:right w:val="single" w:sz="4" w:space="0" w:color="auto"/>
            </w:tcBorders>
            <w:shd w:val="clear" w:color="auto" w:fill="auto"/>
            <w:noWrap/>
            <w:vAlign w:val="center"/>
            <w:hideMark/>
          </w:tcPr>
          <w:p w14:paraId="76FE80A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1C99B7E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44,4246</w:t>
            </w:r>
          </w:p>
        </w:tc>
        <w:tc>
          <w:tcPr>
            <w:tcW w:w="707" w:type="pct"/>
            <w:tcBorders>
              <w:top w:val="nil"/>
              <w:left w:val="nil"/>
              <w:bottom w:val="single" w:sz="4" w:space="0" w:color="auto"/>
              <w:right w:val="single" w:sz="4" w:space="0" w:color="auto"/>
            </w:tcBorders>
            <w:shd w:val="clear" w:color="auto" w:fill="auto"/>
            <w:noWrap/>
            <w:vAlign w:val="center"/>
            <w:hideMark/>
          </w:tcPr>
          <w:p w14:paraId="50318FF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28,7242</w:t>
            </w:r>
          </w:p>
        </w:tc>
        <w:tc>
          <w:tcPr>
            <w:tcW w:w="601" w:type="pct"/>
            <w:tcBorders>
              <w:top w:val="nil"/>
              <w:left w:val="nil"/>
              <w:bottom w:val="single" w:sz="4" w:space="0" w:color="auto"/>
              <w:right w:val="single" w:sz="4" w:space="0" w:color="auto"/>
            </w:tcBorders>
            <w:shd w:val="clear" w:color="auto" w:fill="auto"/>
            <w:noWrap/>
            <w:vAlign w:val="center"/>
            <w:hideMark/>
          </w:tcPr>
          <w:p w14:paraId="186C7ED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24.04.2023</w:t>
            </w:r>
          </w:p>
        </w:tc>
      </w:tr>
      <w:tr w:rsidR="00B10E7B" w:rsidRPr="00BE616E" w14:paraId="4B24714B"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A18D2C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367</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55B913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Codobatură galbenă</w:t>
            </w:r>
          </w:p>
        </w:tc>
        <w:tc>
          <w:tcPr>
            <w:tcW w:w="1336" w:type="pct"/>
            <w:tcBorders>
              <w:top w:val="nil"/>
              <w:left w:val="nil"/>
              <w:bottom w:val="single" w:sz="4" w:space="0" w:color="auto"/>
              <w:right w:val="single" w:sz="4" w:space="0" w:color="auto"/>
            </w:tcBorders>
            <w:shd w:val="clear" w:color="auto" w:fill="auto"/>
            <w:noWrap/>
            <w:vAlign w:val="center"/>
            <w:hideMark/>
          </w:tcPr>
          <w:p w14:paraId="24DF7C52"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Motacilla flava</w:t>
            </w:r>
          </w:p>
        </w:tc>
        <w:tc>
          <w:tcPr>
            <w:tcW w:w="472" w:type="pct"/>
            <w:tcBorders>
              <w:top w:val="nil"/>
              <w:left w:val="nil"/>
              <w:bottom w:val="single" w:sz="4" w:space="0" w:color="auto"/>
              <w:right w:val="single" w:sz="4" w:space="0" w:color="auto"/>
            </w:tcBorders>
            <w:shd w:val="clear" w:color="auto" w:fill="auto"/>
            <w:noWrap/>
            <w:vAlign w:val="center"/>
            <w:hideMark/>
          </w:tcPr>
          <w:p w14:paraId="2CB1213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22551DF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44,4240</w:t>
            </w:r>
          </w:p>
        </w:tc>
        <w:tc>
          <w:tcPr>
            <w:tcW w:w="707" w:type="pct"/>
            <w:tcBorders>
              <w:top w:val="nil"/>
              <w:left w:val="nil"/>
              <w:bottom w:val="single" w:sz="4" w:space="0" w:color="auto"/>
              <w:right w:val="single" w:sz="4" w:space="0" w:color="auto"/>
            </w:tcBorders>
            <w:shd w:val="clear" w:color="auto" w:fill="auto"/>
            <w:noWrap/>
            <w:vAlign w:val="center"/>
            <w:hideMark/>
          </w:tcPr>
          <w:p w14:paraId="366C644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28,7247</w:t>
            </w:r>
          </w:p>
        </w:tc>
        <w:tc>
          <w:tcPr>
            <w:tcW w:w="601" w:type="pct"/>
            <w:tcBorders>
              <w:top w:val="nil"/>
              <w:left w:val="nil"/>
              <w:bottom w:val="single" w:sz="4" w:space="0" w:color="auto"/>
              <w:right w:val="single" w:sz="4" w:space="0" w:color="auto"/>
            </w:tcBorders>
            <w:shd w:val="clear" w:color="auto" w:fill="auto"/>
            <w:noWrap/>
            <w:vAlign w:val="center"/>
            <w:hideMark/>
          </w:tcPr>
          <w:p w14:paraId="774FCAC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24.04.2023</w:t>
            </w:r>
          </w:p>
        </w:tc>
      </w:tr>
      <w:tr w:rsidR="00B10E7B" w:rsidRPr="00BE616E" w14:paraId="2DF99E2E"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01B1B1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368</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AEB412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Presură sură</w:t>
            </w:r>
          </w:p>
        </w:tc>
        <w:tc>
          <w:tcPr>
            <w:tcW w:w="1336" w:type="pct"/>
            <w:tcBorders>
              <w:top w:val="nil"/>
              <w:left w:val="nil"/>
              <w:bottom w:val="single" w:sz="4" w:space="0" w:color="auto"/>
              <w:right w:val="single" w:sz="4" w:space="0" w:color="auto"/>
            </w:tcBorders>
            <w:shd w:val="clear" w:color="auto" w:fill="auto"/>
            <w:noWrap/>
            <w:vAlign w:val="center"/>
            <w:hideMark/>
          </w:tcPr>
          <w:p w14:paraId="6E307D44"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Emberiza calandra</w:t>
            </w:r>
          </w:p>
        </w:tc>
        <w:tc>
          <w:tcPr>
            <w:tcW w:w="472" w:type="pct"/>
            <w:tcBorders>
              <w:top w:val="nil"/>
              <w:left w:val="nil"/>
              <w:bottom w:val="single" w:sz="4" w:space="0" w:color="auto"/>
              <w:right w:val="single" w:sz="4" w:space="0" w:color="auto"/>
            </w:tcBorders>
            <w:shd w:val="clear" w:color="auto" w:fill="auto"/>
            <w:noWrap/>
            <w:vAlign w:val="center"/>
            <w:hideMark/>
          </w:tcPr>
          <w:p w14:paraId="554287B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745CAA6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44,4274</w:t>
            </w:r>
          </w:p>
        </w:tc>
        <w:tc>
          <w:tcPr>
            <w:tcW w:w="707" w:type="pct"/>
            <w:tcBorders>
              <w:top w:val="nil"/>
              <w:left w:val="nil"/>
              <w:bottom w:val="single" w:sz="4" w:space="0" w:color="auto"/>
              <w:right w:val="single" w:sz="4" w:space="0" w:color="auto"/>
            </w:tcBorders>
            <w:shd w:val="clear" w:color="auto" w:fill="auto"/>
            <w:noWrap/>
            <w:vAlign w:val="center"/>
            <w:hideMark/>
          </w:tcPr>
          <w:p w14:paraId="2201289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28,7282</w:t>
            </w:r>
          </w:p>
        </w:tc>
        <w:tc>
          <w:tcPr>
            <w:tcW w:w="601" w:type="pct"/>
            <w:tcBorders>
              <w:top w:val="nil"/>
              <w:left w:val="nil"/>
              <w:bottom w:val="single" w:sz="4" w:space="0" w:color="auto"/>
              <w:right w:val="single" w:sz="4" w:space="0" w:color="auto"/>
            </w:tcBorders>
            <w:shd w:val="clear" w:color="auto" w:fill="auto"/>
            <w:noWrap/>
            <w:vAlign w:val="center"/>
            <w:hideMark/>
          </w:tcPr>
          <w:p w14:paraId="217F5C0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24.04.2023</w:t>
            </w:r>
          </w:p>
        </w:tc>
      </w:tr>
      <w:tr w:rsidR="00B10E7B" w:rsidRPr="00BE616E" w14:paraId="2F526C48"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C36224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369</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3CECAC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Presură sură</w:t>
            </w:r>
          </w:p>
        </w:tc>
        <w:tc>
          <w:tcPr>
            <w:tcW w:w="1336" w:type="pct"/>
            <w:tcBorders>
              <w:top w:val="nil"/>
              <w:left w:val="nil"/>
              <w:bottom w:val="single" w:sz="4" w:space="0" w:color="auto"/>
              <w:right w:val="single" w:sz="4" w:space="0" w:color="auto"/>
            </w:tcBorders>
            <w:shd w:val="clear" w:color="auto" w:fill="auto"/>
            <w:noWrap/>
            <w:vAlign w:val="center"/>
            <w:hideMark/>
          </w:tcPr>
          <w:p w14:paraId="4F45EFDC"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Emberiza calandra</w:t>
            </w:r>
          </w:p>
        </w:tc>
        <w:tc>
          <w:tcPr>
            <w:tcW w:w="472" w:type="pct"/>
            <w:tcBorders>
              <w:top w:val="nil"/>
              <w:left w:val="nil"/>
              <w:bottom w:val="single" w:sz="4" w:space="0" w:color="auto"/>
              <w:right w:val="single" w:sz="4" w:space="0" w:color="auto"/>
            </w:tcBorders>
            <w:shd w:val="clear" w:color="auto" w:fill="auto"/>
            <w:noWrap/>
            <w:vAlign w:val="center"/>
            <w:hideMark/>
          </w:tcPr>
          <w:p w14:paraId="490FB44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7A83A3B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44,4271</w:t>
            </w:r>
          </w:p>
        </w:tc>
        <w:tc>
          <w:tcPr>
            <w:tcW w:w="707" w:type="pct"/>
            <w:tcBorders>
              <w:top w:val="nil"/>
              <w:left w:val="nil"/>
              <w:bottom w:val="single" w:sz="4" w:space="0" w:color="auto"/>
              <w:right w:val="single" w:sz="4" w:space="0" w:color="auto"/>
            </w:tcBorders>
            <w:shd w:val="clear" w:color="auto" w:fill="auto"/>
            <w:noWrap/>
            <w:vAlign w:val="center"/>
            <w:hideMark/>
          </w:tcPr>
          <w:p w14:paraId="272D805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28,7268</w:t>
            </w:r>
          </w:p>
        </w:tc>
        <w:tc>
          <w:tcPr>
            <w:tcW w:w="601" w:type="pct"/>
            <w:tcBorders>
              <w:top w:val="nil"/>
              <w:left w:val="nil"/>
              <w:bottom w:val="single" w:sz="4" w:space="0" w:color="auto"/>
              <w:right w:val="single" w:sz="4" w:space="0" w:color="auto"/>
            </w:tcBorders>
            <w:shd w:val="clear" w:color="auto" w:fill="auto"/>
            <w:noWrap/>
            <w:vAlign w:val="center"/>
            <w:hideMark/>
          </w:tcPr>
          <w:p w14:paraId="17A1A56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24.04.2023</w:t>
            </w:r>
          </w:p>
        </w:tc>
      </w:tr>
      <w:tr w:rsidR="00B10E7B" w:rsidRPr="00BE616E" w14:paraId="1285161C"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810CB2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370</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74EEF4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Fazan</w:t>
            </w:r>
          </w:p>
        </w:tc>
        <w:tc>
          <w:tcPr>
            <w:tcW w:w="1336" w:type="pct"/>
            <w:tcBorders>
              <w:top w:val="nil"/>
              <w:left w:val="nil"/>
              <w:bottom w:val="single" w:sz="4" w:space="0" w:color="auto"/>
              <w:right w:val="single" w:sz="4" w:space="0" w:color="auto"/>
            </w:tcBorders>
            <w:shd w:val="clear" w:color="auto" w:fill="auto"/>
            <w:noWrap/>
            <w:vAlign w:val="center"/>
            <w:hideMark/>
          </w:tcPr>
          <w:p w14:paraId="7A3DB17B"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Phasianus colchicus</w:t>
            </w:r>
          </w:p>
        </w:tc>
        <w:tc>
          <w:tcPr>
            <w:tcW w:w="472" w:type="pct"/>
            <w:tcBorders>
              <w:top w:val="nil"/>
              <w:left w:val="nil"/>
              <w:bottom w:val="single" w:sz="4" w:space="0" w:color="auto"/>
              <w:right w:val="single" w:sz="4" w:space="0" w:color="auto"/>
            </w:tcBorders>
            <w:shd w:val="clear" w:color="auto" w:fill="auto"/>
            <w:noWrap/>
            <w:vAlign w:val="center"/>
            <w:hideMark/>
          </w:tcPr>
          <w:p w14:paraId="2BCEBB3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34F0E67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44,4271</w:t>
            </w:r>
          </w:p>
        </w:tc>
        <w:tc>
          <w:tcPr>
            <w:tcW w:w="707" w:type="pct"/>
            <w:tcBorders>
              <w:top w:val="nil"/>
              <w:left w:val="nil"/>
              <w:bottom w:val="single" w:sz="4" w:space="0" w:color="auto"/>
              <w:right w:val="single" w:sz="4" w:space="0" w:color="auto"/>
            </w:tcBorders>
            <w:shd w:val="clear" w:color="auto" w:fill="auto"/>
            <w:noWrap/>
            <w:vAlign w:val="center"/>
            <w:hideMark/>
          </w:tcPr>
          <w:p w14:paraId="18C5AFD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28,7284</w:t>
            </w:r>
          </w:p>
        </w:tc>
        <w:tc>
          <w:tcPr>
            <w:tcW w:w="601" w:type="pct"/>
            <w:tcBorders>
              <w:top w:val="nil"/>
              <w:left w:val="nil"/>
              <w:bottom w:val="single" w:sz="4" w:space="0" w:color="auto"/>
              <w:right w:val="single" w:sz="4" w:space="0" w:color="auto"/>
            </w:tcBorders>
            <w:shd w:val="clear" w:color="auto" w:fill="auto"/>
            <w:noWrap/>
            <w:vAlign w:val="center"/>
            <w:hideMark/>
          </w:tcPr>
          <w:p w14:paraId="72F740F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24.04.2023</w:t>
            </w:r>
          </w:p>
        </w:tc>
      </w:tr>
      <w:tr w:rsidR="00B10E7B" w:rsidRPr="00BE616E" w14:paraId="1BCA7689"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6ADEEB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371</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9AC95D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Mărăcinar mare</w:t>
            </w:r>
          </w:p>
        </w:tc>
        <w:tc>
          <w:tcPr>
            <w:tcW w:w="1336" w:type="pct"/>
            <w:tcBorders>
              <w:top w:val="nil"/>
              <w:left w:val="nil"/>
              <w:bottom w:val="single" w:sz="4" w:space="0" w:color="auto"/>
              <w:right w:val="single" w:sz="4" w:space="0" w:color="auto"/>
            </w:tcBorders>
            <w:shd w:val="clear" w:color="auto" w:fill="auto"/>
            <w:noWrap/>
            <w:vAlign w:val="center"/>
            <w:hideMark/>
          </w:tcPr>
          <w:p w14:paraId="5CFD1007"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Saxicola rubetra</w:t>
            </w:r>
          </w:p>
        </w:tc>
        <w:tc>
          <w:tcPr>
            <w:tcW w:w="472" w:type="pct"/>
            <w:tcBorders>
              <w:top w:val="nil"/>
              <w:left w:val="nil"/>
              <w:bottom w:val="single" w:sz="4" w:space="0" w:color="auto"/>
              <w:right w:val="single" w:sz="4" w:space="0" w:color="auto"/>
            </w:tcBorders>
            <w:shd w:val="clear" w:color="auto" w:fill="auto"/>
            <w:noWrap/>
            <w:vAlign w:val="center"/>
            <w:hideMark/>
          </w:tcPr>
          <w:p w14:paraId="735CBBD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479F75D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44,4270</w:t>
            </w:r>
          </w:p>
        </w:tc>
        <w:tc>
          <w:tcPr>
            <w:tcW w:w="707" w:type="pct"/>
            <w:tcBorders>
              <w:top w:val="nil"/>
              <w:left w:val="nil"/>
              <w:bottom w:val="single" w:sz="4" w:space="0" w:color="auto"/>
              <w:right w:val="single" w:sz="4" w:space="0" w:color="auto"/>
            </w:tcBorders>
            <w:shd w:val="clear" w:color="auto" w:fill="auto"/>
            <w:noWrap/>
            <w:vAlign w:val="center"/>
            <w:hideMark/>
          </w:tcPr>
          <w:p w14:paraId="4B784BE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28,7283</w:t>
            </w:r>
          </w:p>
        </w:tc>
        <w:tc>
          <w:tcPr>
            <w:tcW w:w="601" w:type="pct"/>
            <w:tcBorders>
              <w:top w:val="nil"/>
              <w:left w:val="nil"/>
              <w:bottom w:val="single" w:sz="4" w:space="0" w:color="auto"/>
              <w:right w:val="single" w:sz="4" w:space="0" w:color="auto"/>
            </w:tcBorders>
            <w:shd w:val="clear" w:color="auto" w:fill="auto"/>
            <w:noWrap/>
            <w:vAlign w:val="center"/>
            <w:hideMark/>
          </w:tcPr>
          <w:p w14:paraId="61051A2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24.04.2023</w:t>
            </w:r>
          </w:p>
        </w:tc>
      </w:tr>
      <w:tr w:rsidR="00B10E7B" w:rsidRPr="00BE616E" w14:paraId="5B69FC79"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1322A1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372</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C861A7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Porumbel domestic</w:t>
            </w:r>
          </w:p>
        </w:tc>
        <w:tc>
          <w:tcPr>
            <w:tcW w:w="1336" w:type="pct"/>
            <w:tcBorders>
              <w:top w:val="nil"/>
              <w:left w:val="nil"/>
              <w:bottom w:val="single" w:sz="4" w:space="0" w:color="auto"/>
              <w:right w:val="single" w:sz="4" w:space="0" w:color="auto"/>
            </w:tcBorders>
            <w:shd w:val="clear" w:color="auto" w:fill="auto"/>
            <w:noWrap/>
            <w:vAlign w:val="center"/>
            <w:hideMark/>
          </w:tcPr>
          <w:p w14:paraId="7FB1F3BC"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Columba livia forma domestica</w:t>
            </w:r>
          </w:p>
        </w:tc>
        <w:tc>
          <w:tcPr>
            <w:tcW w:w="472" w:type="pct"/>
            <w:tcBorders>
              <w:top w:val="nil"/>
              <w:left w:val="nil"/>
              <w:bottom w:val="single" w:sz="4" w:space="0" w:color="auto"/>
              <w:right w:val="single" w:sz="4" w:space="0" w:color="auto"/>
            </w:tcBorders>
            <w:shd w:val="clear" w:color="auto" w:fill="auto"/>
            <w:noWrap/>
            <w:vAlign w:val="center"/>
            <w:hideMark/>
          </w:tcPr>
          <w:p w14:paraId="68E06F7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5</w:t>
            </w:r>
          </w:p>
        </w:tc>
        <w:tc>
          <w:tcPr>
            <w:tcW w:w="550" w:type="pct"/>
            <w:tcBorders>
              <w:top w:val="nil"/>
              <w:left w:val="nil"/>
              <w:bottom w:val="single" w:sz="4" w:space="0" w:color="auto"/>
              <w:right w:val="single" w:sz="4" w:space="0" w:color="auto"/>
            </w:tcBorders>
            <w:shd w:val="clear" w:color="auto" w:fill="auto"/>
            <w:noWrap/>
            <w:vAlign w:val="center"/>
            <w:hideMark/>
          </w:tcPr>
          <w:p w14:paraId="05208E3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44,4269</w:t>
            </w:r>
          </w:p>
        </w:tc>
        <w:tc>
          <w:tcPr>
            <w:tcW w:w="707" w:type="pct"/>
            <w:tcBorders>
              <w:top w:val="nil"/>
              <w:left w:val="nil"/>
              <w:bottom w:val="single" w:sz="4" w:space="0" w:color="auto"/>
              <w:right w:val="single" w:sz="4" w:space="0" w:color="auto"/>
            </w:tcBorders>
            <w:shd w:val="clear" w:color="auto" w:fill="auto"/>
            <w:noWrap/>
            <w:vAlign w:val="center"/>
            <w:hideMark/>
          </w:tcPr>
          <w:p w14:paraId="4CFD462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28,7283</w:t>
            </w:r>
          </w:p>
        </w:tc>
        <w:tc>
          <w:tcPr>
            <w:tcW w:w="601" w:type="pct"/>
            <w:tcBorders>
              <w:top w:val="nil"/>
              <w:left w:val="nil"/>
              <w:bottom w:val="single" w:sz="4" w:space="0" w:color="auto"/>
              <w:right w:val="single" w:sz="4" w:space="0" w:color="auto"/>
            </w:tcBorders>
            <w:shd w:val="clear" w:color="auto" w:fill="auto"/>
            <w:noWrap/>
            <w:vAlign w:val="center"/>
            <w:hideMark/>
          </w:tcPr>
          <w:p w14:paraId="2B78FC0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24.04.2023</w:t>
            </w:r>
          </w:p>
        </w:tc>
      </w:tr>
      <w:tr w:rsidR="00B10E7B" w:rsidRPr="00BE616E" w14:paraId="6ABAC174"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C079CE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373</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B1C0A5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Pupăză</w:t>
            </w:r>
          </w:p>
        </w:tc>
        <w:tc>
          <w:tcPr>
            <w:tcW w:w="1336" w:type="pct"/>
            <w:tcBorders>
              <w:top w:val="nil"/>
              <w:left w:val="nil"/>
              <w:bottom w:val="single" w:sz="4" w:space="0" w:color="auto"/>
              <w:right w:val="single" w:sz="4" w:space="0" w:color="auto"/>
            </w:tcBorders>
            <w:shd w:val="clear" w:color="auto" w:fill="auto"/>
            <w:noWrap/>
            <w:vAlign w:val="center"/>
            <w:hideMark/>
          </w:tcPr>
          <w:p w14:paraId="1DC46D37"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Upupa epops</w:t>
            </w:r>
          </w:p>
        </w:tc>
        <w:tc>
          <w:tcPr>
            <w:tcW w:w="472" w:type="pct"/>
            <w:tcBorders>
              <w:top w:val="nil"/>
              <w:left w:val="nil"/>
              <w:bottom w:val="single" w:sz="4" w:space="0" w:color="auto"/>
              <w:right w:val="single" w:sz="4" w:space="0" w:color="auto"/>
            </w:tcBorders>
            <w:shd w:val="clear" w:color="auto" w:fill="auto"/>
            <w:noWrap/>
            <w:vAlign w:val="center"/>
            <w:hideMark/>
          </w:tcPr>
          <w:p w14:paraId="139E9BC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46CA7E4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44,4278</w:t>
            </w:r>
          </w:p>
        </w:tc>
        <w:tc>
          <w:tcPr>
            <w:tcW w:w="707" w:type="pct"/>
            <w:tcBorders>
              <w:top w:val="nil"/>
              <w:left w:val="nil"/>
              <w:bottom w:val="single" w:sz="4" w:space="0" w:color="auto"/>
              <w:right w:val="single" w:sz="4" w:space="0" w:color="auto"/>
            </w:tcBorders>
            <w:shd w:val="clear" w:color="auto" w:fill="auto"/>
            <w:noWrap/>
            <w:vAlign w:val="center"/>
            <w:hideMark/>
          </w:tcPr>
          <w:p w14:paraId="615C307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28,7288</w:t>
            </w:r>
          </w:p>
        </w:tc>
        <w:tc>
          <w:tcPr>
            <w:tcW w:w="601" w:type="pct"/>
            <w:tcBorders>
              <w:top w:val="nil"/>
              <w:left w:val="nil"/>
              <w:bottom w:val="single" w:sz="4" w:space="0" w:color="auto"/>
              <w:right w:val="single" w:sz="4" w:space="0" w:color="auto"/>
            </w:tcBorders>
            <w:shd w:val="clear" w:color="auto" w:fill="auto"/>
            <w:noWrap/>
            <w:vAlign w:val="center"/>
            <w:hideMark/>
          </w:tcPr>
          <w:p w14:paraId="28BCB6B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24.04.2023</w:t>
            </w:r>
          </w:p>
        </w:tc>
      </w:tr>
      <w:tr w:rsidR="00B10E7B" w:rsidRPr="00BE616E" w14:paraId="6B7AD2B1"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99C6EB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lastRenderedPageBreak/>
              <w:t>374</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150015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Pițigoi mare</w:t>
            </w:r>
          </w:p>
        </w:tc>
        <w:tc>
          <w:tcPr>
            <w:tcW w:w="1336" w:type="pct"/>
            <w:tcBorders>
              <w:top w:val="nil"/>
              <w:left w:val="nil"/>
              <w:bottom w:val="single" w:sz="4" w:space="0" w:color="auto"/>
              <w:right w:val="single" w:sz="4" w:space="0" w:color="auto"/>
            </w:tcBorders>
            <w:shd w:val="clear" w:color="auto" w:fill="auto"/>
            <w:noWrap/>
            <w:vAlign w:val="center"/>
            <w:hideMark/>
          </w:tcPr>
          <w:p w14:paraId="1550AD3E"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Parus major</w:t>
            </w:r>
          </w:p>
        </w:tc>
        <w:tc>
          <w:tcPr>
            <w:tcW w:w="472" w:type="pct"/>
            <w:tcBorders>
              <w:top w:val="nil"/>
              <w:left w:val="nil"/>
              <w:bottom w:val="single" w:sz="4" w:space="0" w:color="auto"/>
              <w:right w:val="single" w:sz="4" w:space="0" w:color="auto"/>
            </w:tcBorders>
            <w:shd w:val="clear" w:color="auto" w:fill="auto"/>
            <w:noWrap/>
            <w:vAlign w:val="center"/>
            <w:hideMark/>
          </w:tcPr>
          <w:p w14:paraId="5312EB4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17D9E9A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44,4310</w:t>
            </w:r>
          </w:p>
        </w:tc>
        <w:tc>
          <w:tcPr>
            <w:tcW w:w="707" w:type="pct"/>
            <w:tcBorders>
              <w:top w:val="nil"/>
              <w:left w:val="nil"/>
              <w:bottom w:val="single" w:sz="4" w:space="0" w:color="auto"/>
              <w:right w:val="single" w:sz="4" w:space="0" w:color="auto"/>
            </w:tcBorders>
            <w:shd w:val="clear" w:color="auto" w:fill="auto"/>
            <w:noWrap/>
            <w:vAlign w:val="center"/>
            <w:hideMark/>
          </w:tcPr>
          <w:p w14:paraId="1DE4743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28,7286</w:t>
            </w:r>
          </w:p>
        </w:tc>
        <w:tc>
          <w:tcPr>
            <w:tcW w:w="601" w:type="pct"/>
            <w:tcBorders>
              <w:top w:val="nil"/>
              <w:left w:val="nil"/>
              <w:bottom w:val="single" w:sz="4" w:space="0" w:color="auto"/>
              <w:right w:val="single" w:sz="4" w:space="0" w:color="auto"/>
            </w:tcBorders>
            <w:shd w:val="clear" w:color="auto" w:fill="auto"/>
            <w:noWrap/>
            <w:vAlign w:val="center"/>
            <w:hideMark/>
          </w:tcPr>
          <w:p w14:paraId="604C558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24.04.2023</w:t>
            </w:r>
          </w:p>
        </w:tc>
      </w:tr>
      <w:tr w:rsidR="00B10E7B" w:rsidRPr="00BE616E" w14:paraId="3A918631"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1F1D3A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375</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551712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Pitulice fluierătoare</w:t>
            </w:r>
          </w:p>
        </w:tc>
        <w:tc>
          <w:tcPr>
            <w:tcW w:w="1336" w:type="pct"/>
            <w:tcBorders>
              <w:top w:val="nil"/>
              <w:left w:val="nil"/>
              <w:bottom w:val="single" w:sz="4" w:space="0" w:color="auto"/>
              <w:right w:val="single" w:sz="4" w:space="0" w:color="auto"/>
            </w:tcBorders>
            <w:shd w:val="clear" w:color="auto" w:fill="auto"/>
            <w:noWrap/>
            <w:vAlign w:val="center"/>
            <w:hideMark/>
          </w:tcPr>
          <w:p w14:paraId="706FBE6F"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Phylloscopus trochilus</w:t>
            </w:r>
          </w:p>
        </w:tc>
        <w:tc>
          <w:tcPr>
            <w:tcW w:w="472" w:type="pct"/>
            <w:tcBorders>
              <w:top w:val="nil"/>
              <w:left w:val="nil"/>
              <w:bottom w:val="single" w:sz="4" w:space="0" w:color="auto"/>
              <w:right w:val="single" w:sz="4" w:space="0" w:color="auto"/>
            </w:tcBorders>
            <w:shd w:val="clear" w:color="auto" w:fill="auto"/>
            <w:noWrap/>
            <w:vAlign w:val="center"/>
            <w:hideMark/>
          </w:tcPr>
          <w:p w14:paraId="09E9A88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63F314C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44,4320</w:t>
            </w:r>
          </w:p>
        </w:tc>
        <w:tc>
          <w:tcPr>
            <w:tcW w:w="707" w:type="pct"/>
            <w:tcBorders>
              <w:top w:val="nil"/>
              <w:left w:val="nil"/>
              <w:bottom w:val="single" w:sz="4" w:space="0" w:color="auto"/>
              <w:right w:val="single" w:sz="4" w:space="0" w:color="auto"/>
            </w:tcBorders>
            <w:shd w:val="clear" w:color="auto" w:fill="auto"/>
            <w:noWrap/>
            <w:vAlign w:val="center"/>
            <w:hideMark/>
          </w:tcPr>
          <w:p w14:paraId="7F7169B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28,7288</w:t>
            </w:r>
          </w:p>
        </w:tc>
        <w:tc>
          <w:tcPr>
            <w:tcW w:w="601" w:type="pct"/>
            <w:tcBorders>
              <w:top w:val="nil"/>
              <w:left w:val="nil"/>
              <w:bottom w:val="single" w:sz="4" w:space="0" w:color="auto"/>
              <w:right w:val="single" w:sz="4" w:space="0" w:color="auto"/>
            </w:tcBorders>
            <w:shd w:val="clear" w:color="auto" w:fill="auto"/>
            <w:noWrap/>
            <w:vAlign w:val="center"/>
            <w:hideMark/>
          </w:tcPr>
          <w:p w14:paraId="3CF2682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24.04.2023</w:t>
            </w:r>
          </w:p>
        </w:tc>
      </w:tr>
      <w:tr w:rsidR="00B10E7B" w:rsidRPr="00BE616E" w14:paraId="1F628088"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BD5D53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376</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561DA3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Coțofană</w:t>
            </w:r>
          </w:p>
        </w:tc>
        <w:tc>
          <w:tcPr>
            <w:tcW w:w="1336" w:type="pct"/>
            <w:tcBorders>
              <w:top w:val="nil"/>
              <w:left w:val="nil"/>
              <w:bottom w:val="single" w:sz="4" w:space="0" w:color="auto"/>
              <w:right w:val="single" w:sz="4" w:space="0" w:color="auto"/>
            </w:tcBorders>
            <w:shd w:val="clear" w:color="auto" w:fill="auto"/>
            <w:noWrap/>
            <w:vAlign w:val="center"/>
            <w:hideMark/>
          </w:tcPr>
          <w:p w14:paraId="25FDB9EA"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Pica pica</w:t>
            </w:r>
          </w:p>
        </w:tc>
        <w:tc>
          <w:tcPr>
            <w:tcW w:w="472" w:type="pct"/>
            <w:tcBorders>
              <w:top w:val="nil"/>
              <w:left w:val="nil"/>
              <w:bottom w:val="single" w:sz="4" w:space="0" w:color="auto"/>
              <w:right w:val="single" w:sz="4" w:space="0" w:color="auto"/>
            </w:tcBorders>
            <w:shd w:val="clear" w:color="auto" w:fill="auto"/>
            <w:noWrap/>
            <w:vAlign w:val="center"/>
            <w:hideMark/>
          </w:tcPr>
          <w:p w14:paraId="11D20D7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425C593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44,4310</w:t>
            </w:r>
          </w:p>
        </w:tc>
        <w:tc>
          <w:tcPr>
            <w:tcW w:w="707" w:type="pct"/>
            <w:tcBorders>
              <w:top w:val="nil"/>
              <w:left w:val="nil"/>
              <w:bottom w:val="single" w:sz="4" w:space="0" w:color="auto"/>
              <w:right w:val="single" w:sz="4" w:space="0" w:color="auto"/>
            </w:tcBorders>
            <w:shd w:val="clear" w:color="auto" w:fill="auto"/>
            <w:noWrap/>
            <w:vAlign w:val="center"/>
            <w:hideMark/>
          </w:tcPr>
          <w:p w14:paraId="6BD66C0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28,7287</w:t>
            </w:r>
          </w:p>
        </w:tc>
        <w:tc>
          <w:tcPr>
            <w:tcW w:w="601" w:type="pct"/>
            <w:tcBorders>
              <w:top w:val="nil"/>
              <w:left w:val="nil"/>
              <w:bottom w:val="single" w:sz="4" w:space="0" w:color="auto"/>
              <w:right w:val="single" w:sz="4" w:space="0" w:color="auto"/>
            </w:tcBorders>
            <w:shd w:val="clear" w:color="auto" w:fill="auto"/>
            <w:noWrap/>
            <w:vAlign w:val="center"/>
            <w:hideMark/>
          </w:tcPr>
          <w:p w14:paraId="1BFBA12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24.04.2023</w:t>
            </w:r>
          </w:p>
        </w:tc>
      </w:tr>
      <w:tr w:rsidR="00B10E7B" w:rsidRPr="00BE616E" w14:paraId="4FAE0F0B"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0E9A4B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377</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E5FF87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de seară</w:t>
            </w:r>
          </w:p>
        </w:tc>
        <w:tc>
          <w:tcPr>
            <w:tcW w:w="1336" w:type="pct"/>
            <w:tcBorders>
              <w:top w:val="nil"/>
              <w:left w:val="nil"/>
              <w:bottom w:val="single" w:sz="4" w:space="0" w:color="auto"/>
              <w:right w:val="single" w:sz="4" w:space="0" w:color="auto"/>
            </w:tcBorders>
            <w:shd w:val="clear" w:color="auto" w:fill="auto"/>
            <w:noWrap/>
            <w:vAlign w:val="center"/>
            <w:hideMark/>
          </w:tcPr>
          <w:p w14:paraId="02CC9341"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vespertinus</w:t>
            </w:r>
          </w:p>
        </w:tc>
        <w:tc>
          <w:tcPr>
            <w:tcW w:w="472" w:type="pct"/>
            <w:tcBorders>
              <w:top w:val="nil"/>
              <w:left w:val="nil"/>
              <w:bottom w:val="single" w:sz="4" w:space="0" w:color="auto"/>
              <w:right w:val="single" w:sz="4" w:space="0" w:color="auto"/>
            </w:tcBorders>
            <w:shd w:val="clear" w:color="auto" w:fill="auto"/>
            <w:noWrap/>
            <w:vAlign w:val="center"/>
            <w:hideMark/>
          </w:tcPr>
          <w:p w14:paraId="7D39CEC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2DBF4C1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44,4311</w:t>
            </w:r>
          </w:p>
        </w:tc>
        <w:tc>
          <w:tcPr>
            <w:tcW w:w="707" w:type="pct"/>
            <w:tcBorders>
              <w:top w:val="nil"/>
              <w:left w:val="nil"/>
              <w:bottom w:val="single" w:sz="4" w:space="0" w:color="auto"/>
              <w:right w:val="single" w:sz="4" w:space="0" w:color="auto"/>
            </w:tcBorders>
            <w:shd w:val="clear" w:color="auto" w:fill="auto"/>
            <w:noWrap/>
            <w:vAlign w:val="center"/>
            <w:hideMark/>
          </w:tcPr>
          <w:p w14:paraId="1ED5FE9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28,7290</w:t>
            </w:r>
          </w:p>
        </w:tc>
        <w:tc>
          <w:tcPr>
            <w:tcW w:w="601" w:type="pct"/>
            <w:tcBorders>
              <w:top w:val="nil"/>
              <w:left w:val="nil"/>
              <w:bottom w:val="single" w:sz="4" w:space="0" w:color="auto"/>
              <w:right w:val="single" w:sz="4" w:space="0" w:color="auto"/>
            </w:tcBorders>
            <w:shd w:val="clear" w:color="auto" w:fill="auto"/>
            <w:noWrap/>
            <w:vAlign w:val="center"/>
            <w:hideMark/>
          </w:tcPr>
          <w:p w14:paraId="1293EB1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24.04.2023</w:t>
            </w:r>
          </w:p>
        </w:tc>
      </w:tr>
      <w:tr w:rsidR="00B10E7B" w:rsidRPr="00BE616E" w14:paraId="2CC63C66"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383FC5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378</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974DCF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Codobatură galbenă</w:t>
            </w:r>
          </w:p>
        </w:tc>
        <w:tc>
          <w:tcPr>
            <w:tcW w:w="1336" w:type="pct"/>
            <w:tcBorders>
              <w:top w:val="nil"/>
              <w:left w:val="nil"/>
              <w:bottom w:val="single" w:sz="4" w:space="0" w:color="auto"/>
              <w:right w:val="single" w:sz="4" w:space="0" w:color="auto"/>
            </w:tcBorders>
            <w:shd w:val="clear" w:color="auto" w:fill="auto"/>
            <w:noWrap/>
            <w:vAlign w:val="center"/>
            <w:hideMark/>
          </w:tcPr>
          <w:p w14:paraId="734EBD02"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Motacilla flava</w:t>
            </w:r>
          </w:p>
        </w:tc>
        <w:tc>
          <w:tcPr>
            <w:tcW w:w="472" w:type="pct"/>
            <w:tcBorders>
              <w:top w:val="nil"/>
              <w:left w:val="nil"/>
              <w:bottom w:val="single" w:sz="4" w:space="0" w:color="auto"/>
              <w:right w:val="single" w:sz="4" w:space="0" w:color="auto"/>
            </w:tcBorders>
            <w:shd w:val="clear" w:color="auto" w:fill="auto"/>
            <w:noWrap/>
            <w:vAlign w:val="center"/>
            <w:hideMark/>
          </w:tcPr>
          <w:p w14:paraId="2EB5F38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5</w:t>
            </w:r>
          </w:p>
        </w:tc>
        <w:tc>
          <w:tcPr>
            <w:tcW w:w="550" w:type="pct"/>
            <w:tcBorders>
              <w:top w:val="nil"/>
              <w:left w:val="nil"/>
              <w:bottom w:val="single" w:sz="4" w:space="0" w:color="auto"/>
              <w:right w:val="single" w:sz="4" w:space="0" w:color="auto"/>
            </w:tcBorders>
            <w:shd w:val="clear" w:color="auto" w:fill="auto"/>
            <w:noWrap/>
            <w:vAlign w:val="center"/>
            <w:hideMark/>
          </w:tcPr>
          <w:p w14:paraId="154C815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44,4329</w:t>
            </w:r>
          </w:p>
        </w:tc>
        <w:tc>
          <w:tcPr>
            <w:tcW w:w="707" w:type="pct"/>
            <w:tcBorders>
              <w:top w:val="nil"/>
              <w:left w:val="nil"/>
              <w:bottom w:val="single" w:sz="4" w:space="0" w:color="auto"/>
              <w:right w:val="single" w:sz="4" w:space="0" w:color="auto"/>
            </w:tcBorders>
            <w:shd w:val="clear" w:color="auto" w:fill="auto"/>
            <w:noWrap/>
            <w:vAlign w:val="center"/>
            <w:hideMark/>
          </w:tcPr>
          <w:p w14:paraId="330AFE1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28,7234</w:t>
            </w:r>
          </w:p>
        </w:tc>
        <w:tc>
          <w:tcPr>
            <w:tcW w:w="601" w:type="pct"/>
            <w:tcBorders>
              <w:top w:val="nil"/>
              <w:left w:val="nil"/>
              <w:bottom w:val="single" w:sz="4" w:space="0" w:color="auto"/>
              <w:right w:val="single" w:sz="4" w:space="0" w:color="auto"/>
            </w:tcBorders>
            <w:shd w:val="clear" w:color="auto" w:fill="auto"/>
            <w:noWrap/>
            <w:vAlign w:val="center"/>
            <w:hideMark/>
          </w:tcPr>
          <w:p w14:paraId="47C35CA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24.04.2023</w:t>
            </w:r>
          </w:p>
        </w:tc>
      </w:tr>
      <w:tr w:rsidR="00B10E7B" w:rsidRPr="00BE616E" w14:paraId="487B93A6"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C07E4B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379</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65DDAA7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Presură sură</w:t>
            </w:r>
          </w:p>
        </w:tc>
        <w:tc>
          <w:tcPr>
            <w:tcW w:w="1336" w:type="pct"/>
            <w:tcBorders>
              <w:top w:val="nil"/>
              <w:left w:val="nil"/>
              <w:bottom w:val="single" w:sz="4" w:space="0" w:color="auto"/>
              <w:right w:val="single" w:sz="4" w:space="0" w:color="auto"/>
            </w:tcBorders>
            <w:shd w:val="clear" w:color="auto" w:fill="auto"/>
            <w:noWrap/>
            <w:vAlign w:val="center"/>
            <w:hideMark/>
          </w:tcPr>
          <w:p w14:paraId="03E0EE8C"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Emberiza calandra</w:t>
            </w:r>
          </w:p>
        </w:tc>
        <w:tc>
          <w:tcPr>
            <w:tcW w:w="472" w:type="pct"/>
            <w:tcBorders>
              <w:top w:val="nil"/>
              <w:left w:val="nil"/>
              <w:bottom w:val="single" w:sz="4" w:space="0" w:color="auto"/>
              <w:right w:val="single" w:sz="4" w:space="0" w:color="auto"/>
            </w:tcBorders>
            <w:shd w:val="clear" w:color="auto" w:fill="auto"/>
            <w:noWrap/>
            <w:vAlign w:val="center"/>
            <w:hideMark/>
          </w:tcPr>
          <w:p w14:paraId="672C327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259A107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44,4321</w:t>
            </w:r>
          </w:p>
        </w:tc>
        <w:tc>
          <w:tcPr>
            <w:tcW w:w="707" w:type="pct"/>
            <w:tcBorders>
              <w:top w:val="nil"/>
              <w:left w:val="nil"/>
              <w:bottom w:val="single" w:sz="4" w:space="0" w:color="auto"/>
              <w:right w:val="single" w:sz="4" w:space="0" w:color="auto"/>
            </w:tcBorders>
            <w:shd w:val="clear" w:color="auto" w:fill="auto"/>
            <w:noWrap/>
            <w:vAlign w:val="center"/>
            <w:hideMark/>
          </w:tcPr>
          <w:p w14:paraId="2276BFB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28,7225</w:t>
            </w:r>
          </w:p>
        </w:tc>
        <w:tc>
          <w:tcPr>
            <w:tcW w:w="601" w:type="pct"/>
            <w:tcBorders>
              <w:top w:val="nil"/>
              <w:left w:val="nil"/>
              <w:bottom w:val="single" w:sz="4" w:space="0" w:color="auto"/>
              <w:right w:val="single" w:sz="4" w:space="0" w:color="auto"/>
            </w:tcBorders>
            <w:shd w:val="clear" w:color="auto" w:fill="auto"/>
            <w:noWrap/>
            <w:vAlign w:val="center"/>
            <w:hideMark/>
          </w:tcPr>
          <w:p w14:paraId="40A6579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24.04.2023</w:t>
            </w:r>
          </w:p>
        </w:tc>
      </w:tr>
      <w:tr w:rsidR="00B10E7B" w:rsidRPr="00BE616E" w14:paraId="70A48B84"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7DC25F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380</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63A851D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Fazan</w:t>
            </w:r>
          </w:p>
        </w:tc>
        <w:tc>
          <w:tcPr>
            <w:tcW w:w="1336" w:type="pct"/>
            <w:tcBorders>
              <w:top w:val="nil"/>
              <w:left w:val="nil"/>
              <w:bottom w:val="single" w:sz="4" w:space="0" w:color="auto"/>
              <w:right w:val="single" w:sz="4" w:space="0" w:color="auto"/>
            </w:tcBorders>
            <w:shd w:val="clear" w:color="auto" w:fill="auto"/>
            <w:noWrap/>
            <w:vAlign w:val="center"/>
            <w:hideMark/>
          </w:tcPr>
          <w:p w14:paraId="4B585CED"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Phasianus colchicus</w:t>
            </w:r>
          </w:p>
        </w:tc>
        <w:tc>
          <w:tcPr>
            <w:tcW w:w="472" w:type="pct"/>
            <w:tcBorders>
              <w:top w:val="nil"/>
              <w:left w:val="nil"/>
              <w:bottom w:val="single" w:sz="4" w:space="0" w:color="auto"/>
              <w:right w:val="single" w:sz="4" w:space="0" w:color="auto"/>
            </w:tcBorders>
            <w:shd w:val="clear" w:color="auto" w:fill="auto"/>
            <w:noWrap/>
            <w:vAlign w:val="center"/>
            <w:hideMark/>
          </w:tcPr>
          <w:p w14:paraId="17F1D64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33B7188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44,4325</w:t>
            </w:r>
          </w:p>
        </w:tc>
        <w:tc>
          <w:tcPr>
            <w:tcW w:w="707" w:type="pct"/>
            <w:tcBorders>
              <w:top w:val="nil"/>
              <w:left w:val="nil"/>
              <w:bottom w:val="single" w:sz="4" w:space="0" w:color="auto"/>
              <w:right w:val="single" w:sz="4" w:space="0" w:color="auto"/>
            </w:tcBorders>
            <w:shd w:val="clear" w:color="auto" w:fill="auto"/>
            <w:noWrap/>
            <w:vAlign w:val="center"/>
            <w:hideMark/>
          </w:tcPr>
          <w:p w14:paraId="12348A4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28,7244</w:t>
            </w:r>
          </w:p>
        </w:tc>
        <w:tc>
          <w:tcPr>
            <w:tcW w:w="601" w:type="pct"/>
            <w:tcBorders>
              <w:top w:val="nil"/>
              <w:left w:val="nil"/>
              <w:bottom w:val="single" w:sz="4" w:space="0" w:color="auto"/>
              <w:right w:val="single" w:sz="4" w:space="0" w:color="auto"/>
            </w:tcBorders>
            <w:shd w:val="clear" w:color="auto" w:fill="auto"/>
            <w:noWrap/>
            <w:vAlign w:val="center"/>
            <w:hideMark/>
          </w:tcPr>
          <w:p w14:paraId="04A95EB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24.04.2023</w:t>
            </w:r>
          </w:p>
        </w:tc>
      </w:tr>
      <w:tr w:rsidR="00B10E7B" w:rsidRPr="00BE616E" w14:paraId="4FC19D80"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38947C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381</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4929A3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Rândunică</w:t>
            </w:r>
          </w:p>
        </w:tc>
        <w:tc>
          <w:tcPr>
            <w:tcW w:w="1336" w:type="pct"/>
            <w:tcBorders>
              <w:top w:val="nil"/>
              <w:left w:val="nil"/>
              <w:bottom w:val="single" w:sz="4" w:space="0" w:color="auto"/>
              <w:right w:val="single" w:sz="4" w:space="0" w:color="auto"/>
            </w:tcBorders>
            <w:shd w:val="clear" w:color="auto" w:fill="auto"/>
            <w:noWrap/>
            <w:vAlign w:val="center"/>
            <w:hideMark/>
          </w:tcPr>
          <w:p w14:paraId="3734225A"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Hirundo rustica</w:t>
            </w:r>
          </w:p>
        </w:tc>
        <w:tc>
          <w:tcPr>
            <w:tcW w:w="472" w:type="pct"/>
            <w:tcBorders>
              <w:top w:val="nil"/>
              <w:left w:val="nil"/>
              <w:bottom w:val="single" w:sz="4" w:space="0" w:color="auto"/>
              <w:right w:val="single" w:sz="4" w:space="0" w:color="auto"/>
            </w:tcBorders>
            <w:shd w:val="clear" w:color="auto" w:fill="auto"/>
            <w:noWrap/>
            <w:vAlign w:val="center"/>
            <w:hideMark/>
          </w:tcPr>
          <w:p w14:paraId="6616AAD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5</w:t>
            </w:r>
          </w:p>
        </w:tc>
        <w:tc>
          <w:tcPr>
            <w:tcW w:w="550" w:type="pct"/>
            <w:tcBorders>
              <w:top w:val="nil"/>
              <w:left w:val="nil"/>
              <w:bottom w:val="single" w:sz="4" w:space="0" w:color="auto"/>
              <w:right w:val="single" w:sz="4" w:space="0" w:color="auto"/>
            </w:tcBorders>
            <w:shd w:val="clear" w:color="auto" w:fill="auto"/>
            <w:noWrap/>
            <w:vAlign w:val="center"/>
            <w:hideMark/>
          </w:tcPr>
          <w:p w14:paraId="0EA4D34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44,4334</w:t>
            </w:r>
          </w:p>
        </w:tc>
        <w:tc>
          <w:tcPr>
            <w:tcW w:w="707" w:type="pct"/>
            <w:tcBorders>
              <w:top w:val="nil"/>
              <w:left w:val="nil"/>
              <w:bottom w:val="single" w:sz="4" w:space="0" w:color="auto"/>
              <w:right w:val="single" w:sz="4" w:space="0" w:color="auto"/>
            </w:tcBorders>
            <w:shd w:val="clear" w:color="auto" w:fill="auto"/>
            <w:noWrap/>
            <w:vAlign w:val="center"/>
            <w:hideMark/>
          </w:tcPr>
          <w:p w14:paraId="6449DDB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28,7233</w:t>
            </w:r>
          </w:p>
        </w:tc>
        <w:tc>
          <w:tcPr>
            <w:tcW w:w="601" w:type="pct"/>
            <w:tcBorders>
              <w:top w:val="nil"/>
              <w:left w:val="nil"/>
              <w:bottom w:val="single" w:sz="4" w:space="0" w:color="auto"/>
              <w:right w:val="single" w:sz="4" w:space="0" w:color="auto"/>
            </w:tcBorders>
            <w:shd w:val="clear" w:color="auto" w:fill="auto"/>
            <w:noWrap/>
            <w:vAlign w:val="center"/>
            <w:hideMark/>
          </w:tcPr>
          <w:p w14:paraId="00CCE6D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24.04.2023</w:t>
            </w:r>
          </w:p>
        </w:tc>
      </w:tr>
      <w:tr w:rsidR="00B10E7B" w:rsidRPr="00BE616E" w14:paraId="284ADE79"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1C422F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382</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6C7D955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Ciocârlie</w:t>
            </w:r>
          </w:p>
        </w:tc>
        <w:tc>
          <w:tcPr>
            <w:tcW w:w="1336" w:type="pct"/>
            <w:tcBorders>
              <w:top w:val="nil"/>
              <w:left w:val="nil"/>
              <w:bottom w:val="single" w:sz="4" w:space="0" w:color="auto"/>
              <w:right w:val="single" w:sz="4" w:space="0" w:color="auto"/>
            </w:tcBorders>
            <w:shd w:val="clear" w:color="auto" w:fill="auto"/>
            <w:noWrap/>
            <w:vAlign w:val="center"/>
            <w:hideMark/>
          </w:tcPr>
          <w:p w14:paraId="28D765B4"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Alauda arvensis</w:t>
            </w:r>
          </w:p>
        </w:tc>
        <w:tc>
          <w:tcPr>
            <w:tcW w:w="472" w:type="pct"/>
            <w:tcBorders>
              <w:top w:val="nil"/>
              <w:left w:val="nil"/>
              <w:bottom w:val="single" w:sz="4" w:space="0" w:color="auto"/>
              <w:right w:val="single" w:sz="4" w:space="0" w:color="auto"/>
            </w:tcBorders>
            <w:shd w:val="clear" w:color="auto" w:fill="auto"/>
            <w:noWrap/>
            <w:vAlign w:val="center"/>
            <w:hideMark/>
          </w:tcPr>
          <w:p w14:paraId="6A65734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5104FA5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44,4328</w:t>
            </w:r>
          </w:p>
        </w:tc>
        <w:tc>
          <w:tcPr>
            <w:tcW w:w="707" w:type="pct"/>
            <w:tcBorders>
              <w:top w:val="nil"/>
              <w:left w:val="nil"/>
              <w:bottom w:val="single" w:sz="4" w:space="0" w:color="auto"/>
              <w:right w:val="single" w:sz="4" w:space="0" w:color="auto"/>
            </w:tcBorders>
            <w:shd w:val="clear" w:color="auto" w:fill="auto"/>
            <w:noWrap/>
            <w:vAlign w:val="center"/>
            <w:hideMark/>
          </w:tcPr>
          <w:p w14:paraId="470472E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28,7223</w:t>
            </w:r>
          </w:p>
        </w:tc>
        <w:tc>
          <w:tcPr>
            <w:tcW w:w="601" w:type="pct"/>
            <w:tcBorders>
              <w:top w:val="nil"/>
              <w:left w:val="nil"/>
              <w:bottom w:val="single" w:sz="4" w:space="0" w:color="auto"/>
              <w:right w:val="single" w:sz="4" w:space="0" w:color="auto"/>
            </w:tcBorders>
            <w:shd w:val="clear" w:color="auto" w:fill="auto"/>
            <w:noWrap/>
            <w:vAlign w:val="center"/>
            <w:hideMark/>
          </w:tcPr>
          <w:p w14:paraId="10B91AE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24.04.2023</w:t>
            </w:r>
          </w:p>
        </w:tc>
      </w:tr>
      <w:tr w:rsidR="00B10E7B" w:rsidRPr="00BE616E" w14:paraId="35602F4B"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B45A2C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383</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9823F1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Fazan</w:t>
            </w:r>
          </w:p>
        </w:tc>
        <w:tc>
          <w:tcPr>
            <w:tcW w:w="1336" w:type="pct"/>
            <w:tcBorders>
              <w:top w:val="nil"/>
              <w:left w:val="nil"/>
              <w:bottom w:val="single" w:sz="4" w:space="0" w:color="auto"/>
              <w:right w:val="single" w:sz="4" w:space="0" w:color="auto"/>
            </w:tcBorders>
            <w:shd w:val="clear" w:color="auto" w:fill="auto"/>
            <w:noWrap/>
            <w:vAlign w:val="center"/>
            <w:hideMark/>
          </w:tcPr>
          <w:p w14:paraId="34BB92A0"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Phasianus colchicus</w:t>
            </w:r>
          </w:p>
        </w:tc>
        <w:tc>
          <w:tcPr>
            <w:tcW w:w="472" w:type="pct"/>
            <w:tcBorders>
              <w:top w:val="nil"/>
              <w:left w:val="nil"/>
              <w:bottom w:val="single" w:sz="4" w:space="0" w:color="auto"/>
              <w:right w:val="single" w:sz="4" w:space="0" w:color="auto"/>
            </w:tcBorders>
            <w:shd w:val="clear" w:color="auto" w:fill="auto"/>
            <w:noWrap/>
            <w:vAlign w:val="center"/>
            <w:hideMark/>
          </w:tcPr>
          <w:p w14:paraId="1AF4D73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3DF16A0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44,4375</w:t>
            </w:r>
          </w:p>
        </w:tc>
        <w:tc>
          <w:tcPr>
            <w:tcW w:w="707" w:type="pct"/>
            <w:tcBorders>
              <w:top w:val="nil"/>
              <w:left w:val="nil"/>
              <w:bottom w:val="single" w:sz="4" w:space="0" w:color="auto"/>
              <w:right w:val="single" w:sz="4" w:space="0" w:color="auto"/>
            </w:tcBorders>
            <w:shd w:val="clear" w:color="auto" w:fill="auto"/>
            <w:noWrap/>
            <w:vAlign w:val="center"/>
            <w:hideMark/>
          </w:tcPr>
          <w:p w14:paraId="717DF4A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28,7293</w:t>
            </w:r>
          </w:p>
        </w:tc>
        <w:tc>
          <w:tcPr>
            <w:tcW w:w="601" w:type="pct"/>
            <w:tcBorders>
              <w:top w:val="nil"/>
              <w:left w:val="nil"/>
              <w:bottom w:val="single" w:sz="4" w:space="0" w:color="auto"/>
              <w:right w:val="single" w:sz="4" w:space="0" w:color="auto"/>
            </w:tcBorders>
            <w:shd w:val="clear" w:color="auto" w:fill="auto"/>
            <w:noWrap/>
            <w:vAlign w:val="center"/>
            <w:hideMark/>
          </w:tcPr>
          <w:p w14:paraId="081F572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24.04.2023</w:t>
            </w:r>
          </w:p>
        </w:tc>
      </w:tr>
      <w:tr w:rsidR="00B10E7B" w:rsidRPr="00BE616E" w14:paraId="538CC820"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60310D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384</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EA9AB3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Presură sură</w:t>
            </w:r>
          </w:p>
        </w:tc>
        <w:tc>
          <w:tcPr>
            <w:tcW w:w="1336" w:type="pct"/>
            <w:tcBorders>
              <w:top w:val="nil"/>
              <w:left w:val="nil"/>
              <w:bottom w:val="single" w:sz="4" w:space="0" w:color="auto"/>
              <w:right w:val="single" w:sz="4" w:space="0" w:color="auto"/>
            </w:tcBorders>
            <w:shd w:val="clear" w:color="auto" w:fill="auto"/>
            <w:noWrap/>
            <w:vAlign w:val="center"/>
            <w:hideMark/>
          </w:tcPr>
          <w:p w14:paraId="4E1B70FE"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Emberiza calandra</w:t>
            </w:r>
          </w:p>
        </w:tc>
        <w:tc>
          <w:tcPr>
            <w:tcW w:w="472" w:type="pct"/>
            <w:tcBorders>
              <w:top w:val="nil"/>
              <w:left w:val="nil"/>
              <w:bottom w:val="single" w:sz="4" w:space="0" w:color="auto"/>
              <w:right w:val="single" w:sz="4" w:space="0" w:color="auto"/>
            </w:tcBorders>
            <w:shd w:val="clear" w:color="auto" w:fill="auto"/>
            <w:noWrap/>
            <w:vAlign w:val="center"/>
            <w:hideMark/>
          </w:tcPr>
          <w:p w14:paraId="0DCAA9B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32DD014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44,4380</w:t>
            </w:r>
          </w:p>
        </w:tc>
        <w:tc>
          <w:tcPr>
            <w:tcW w:w="707" w:type="pct"/>
            <w:tcBorders>
              <w:top w:val="nil"/>
              <w:left w:val="nil"/>
              <w:bottom w:val="single" w:sz="4" w:space="0" w:color="auto"/>
              <w:right w:val="single" w:sz="4" w:space="0" w:color="auto"/>
            </w:tcBorders>
            <w:shd w:val="clear" w:color="auto" w:fill="auto"/>
            <w:noWrap/>
            <w:vAlign w:val="center"/>
            <w:hideMark/>
          </w:tcPr>
          <w:p w14:paraId="6387FFE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28,7287</w:t>
            </w:r>
          </w:p>
        </w:tc>
        <w:tc>
          <w:tcPr>
            <w:tcW w:w="601" w:type="pct"/>
            <w:tcBorders>
              <w:top w:val="nil"/>
              <w:left w:val="nil"/>
              <w:bottom w:val="single" w:sz="4" w:space="0" w:color="auto"/>
              <w:right w:val="single" w:sz="4" w:space="0" w:color="auto"/>
            </w:tcBorders>
            <w:shd w:val="clear" w:color="auto" w:fill="auto"/>
            <w:noWrap/>
            <w:vAlign w:val="center"/>
            <w:hideMark/>
          </w:tcPr>
          <w:p w14:paraId="7371105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24.04.2023</w:t>
            </w:r>
          </w:p>
        </w:tc>
      </w:tr>
      <w:tr w:rsidR="00B10E7B" w:rsidRPr="00BE616E" w14:paraId="5F0FA622"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AE64A7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385</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FC3A51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Presură sură</w:t>
            </w:r>
          </w:p>
        </w:tc>
        <w:tc>
          <w:tcPr>
            <w:tcW w:w="1336" w:type="pct"/>
            <w:tcBorders>
              <w:top w:val="nil"/>
              <w:left w:val="nil"/>
              <w:bottom w:val="single" w:sz="4" w:space="0" w:color="auto"/>
              <w:right w:val="single" w:sz="4" w:space="0" w:color="auto"/>
            </w:tcBorders>
            <w:shd w:val="clear" w:color="auto" w:fill="auto"/>
            <w:noWrap/>
            <w:vAlign w:val="center"/>
            <w:hideMark/>
          </w:tcPr>
          <w:p w14:paraId="1FA0AEAF"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Emberiza calandra</w:t>
            </w:r>
          </w:p>
        </w:tc>
        <w:tc>
          <w:tcPr>
            <w:tcW w:w="472" w:type="pct"/>
            <w:tcBorders>
              <w:top w:val="nil"/>
              <w:left w:val="nil"/>
              <w:bottom w:val="single" w:sz="4" w:space="0" w:color="auto"/>
              <w:right w:val="single" w:sz="4" w:space="0" w:color="auto"/>
            </w:tcBorders>
            <w:shd w:val="clear" w:color="auto" w:fill="auto"/>
            <w:noWrap/>
            <w:vAlign w:val="center"/>
            <w:hideMark/>
          </w:tcPr>
          <w:p w14:paraId="725A2ED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08C2C71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44,4387</w:t>
            </w:r>
          </w:p>
        </w:tc>
        <w:tc>
          <w:tcPr>
            <w:tcW w:w="707" w:type="pct"/>
            <w:tcBorders>
              <w:top w:val="nil"/>
              <w:left w:val="nil"/>
              <w:bottom w:val="single" w:sz="4" w:space="0" w:color="auto"/>
              <w:right w:val="single" w:sz="4" w:space="0" w:color="auto"/>
            </w:tcBorders>
            <w:shd w:val="clear" w:color="auto" w:fill="auto"/>
            <w:noWrap/>
            <w:vAlign w:val="center"/>
            <w:hideMark/>
          </w:tcPr>
          <w:p w14:paraId="335C9BF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28,7281</w:t>
            </w:r>
          </w:p>
        </w:tc>
        <w:tc>
          <w:tcPr>
            <w:tcW w:w="601" w:type="pct"/>
            <w:tcBorders>
              <w:top w:val="nil"/>
              <w:left w:val="nil"/>
              <w:bottom w:val="single" w:sz="4" w:space="0" w:color="auto"/>
              <w:right w:val="single" w:sz="4" w:space="0" w:color="auto"/>
            </w:tcBorders>
            <w:shd w:val="clear" w:color="auto" w:fill="auto"/>
            <w:noWrap/>
            <w:vAlign w:val="center"/>
            <w:hideMark/>
          </w:tcPr>
          <w:p w14:paraId="02D9229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24.04.2023</w:t>
            </w:r>
          </w:p>
        </w:tc>
      </w:tr>
      <w:tr w:rsidR="00B10E7B" w:rsidRPr="00BE616E" w14:paraId="52EF9A60"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6654C8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386</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736CB2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Vrabie negricioasă</w:t>
            </w:r>
          </w:p>
        </w:tc>
        <w:tc>
          <w:tcPr>
            <w:tcW w:w="1336" w:type="pct"/>
            <w:tcBorders>
              <w:top w:val="nil"/>
              <w:left w:val="nil"/>
              <w:bottom w:val="single" w:sz="4" w:space="0" w:color="auto"/>
              <w:right w:val="single" w:sz="4" w:space="0" w:color="auto"/>
            </w:tcBorders>
            <w:shd w:val="clear" w:color="auto" w:fill="auto"/>
            <w:noWrap/>
            <w:vAlign w:val="center"/>
            <w:hideMark/>
          </w:tcPr>
          <w:p w14:paraId="7C1BD8C0"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Passer hispaniolensis</w:t>
            </w:r>
          </w:p>
        </w:tc>
        <w:tc>
          <w:tcPr>
            <w:tcW w:w="472" w:type="pct"/>
            <w:tcBorders>
              <w:top w:val="nil"/>
              <w:left w:val="nil"/>
              <w:bottom w:val="single" w:sz="4" w:space="0" w:color="auto"/>
              <w:right w:val="single" w:sz="4" w:space="0" w:color="auto"/>
            </w:tcBorders>
            <w:shd w:val="clear" w:color="auto" w:fill="auto"/>
            <w:noWrap/>
            <w:vAlign w:val="center"/>
            <w:hideMark/>
          </w:tcPr>
          <w:p w14:paraId="5357323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532D3FC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44,4384</w:t>
            </w:r>
          </w:p>
        </w:tc>
        <w:tc>
          <w:tcPr>
            <w:tcW w:w="707" w:type="pct"/>
            <w:tcBorders>
              <w:top w:val="nil"/>
              <w:left w:val="nil"/>
              <w:bottom w:val="single" w:sz="4" w:space="0" w:color="auto"/>
              <w:right w:val="single" w:sz="4" w:space="0" w:color="auto"/>
            </w:tcBorders>
            <w:shd w:val="clear" w:color="auto" w:fill="auto"/>
            <w:noWrap/>
            <w:vAlign w:val="center"/>
            <w:hideMark/>
          </w:tcPr>
          <w:p w14:paraId="09F4245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28,7283</w:t>
            </w:r>
          </w:p>
        </w:tc>
        <w:tc>
          <w:tcPr>
            <w:tcW w:w="601" w:type="pct"/>
            <w:tcBorders>
              <w:top w:val="nil"/>
              <w:left w:val="nil"/>
              <w:bottom w:val="single" w:sz="4" w:space="0" w:color="auto"/>
              <w:right w:val="single" w:sz="4" w:space="0" w:color="auto"/>
            </w:tcBorders>
            <w:shd w:val="clear" w:color="auto" w:fill="auto"/>
            <w:noWrap/>
            <w:vAlign w:val="center"/>
            <w:hideMark/>
          </w:tcPr>
          <w:p w14:paraId="7623B54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24.04.2023</w:t>
            </w:r>
          </w:p>
        </w:tc>
      </w:tr>
      <w:tr w:rsidR="00B10E7B" w:rsidRPr="00BE616E" w14:paraId="2B2CD408"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D02265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387</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668502A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Pitulice mică</w:t>
            </w:r>
          </w:p>
        </w:tc>
        <w:tc>
          <w:tcPr>
            <w:tcW w:w="1336" w:type="pct"/>
            <w:tcBorders>
              <w:top w:val="nil"/>
              <w:left w:val="nil"/>
              <w:bottom w:val="single" w:sz="4" w:space="0" w:color="auto"/>
              <w:right w:val="single" w:sz="4" w:space="0" w:color="auto"/>
            </w:tcBorders>
            <w:shd w:val="clear" w:color="auto" w:fill="auto"/>
            <w:noWrap/>
            <w:vAlign w:val="center"/>
            <w:hideMark/>
          </w:tcPr>
          <w:p w14:paraId="17C301CE"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Phylloscopus collybita</w:t>
            </w:r>
          </w:p>
        </w:tc>
        <w:tc>
          <w:tcPr>
            <w:tcW w:w="472" w:type="pct"/>
            <w:tcBorders>
              <w:top w:val="nil"/>
              <w:left w:val="nil"/>
              <w:bottom w:val="single" w:sz="4" w:space="0" w:color="auto"/>
              <w:right w:val="single" w:sz="4" w:space="0" w:color="auto"/>
            </w:tcBorders>
            <w:shd w:val="clear" w:color="auto" w:fill="auto"/>
            <w:noWrap/>
            <w:vAlign w:val="center"/>
            <w:hideMark/>
          </w:tcPr>
          <w:p w14:paraId="2F29067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53E9D9C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44,4385</w:t>
            </w:r>
          </w:p>
        </w:tc>
        <w:tc>
          <w:tcPr>
            <w:tcW w:w="707" w:type="pct"/>
            <w:tcBorders>
              <w:top w:val="nil"/>
              <w:left w:val="nil"/>
              <w:bottom w:val="single" w:sz="4" w:space="0" w:color="auto"/>
              <w:right w:val="single" w:sz="4" w:space="0" w:color="auto"/>
            </w:tcBorders>
            <w:shd w:val="clear" w:color="auto" w:fill="auto"/>
            <w:noWrap/>
            <w:vAlign w:val="center"/>
            <w:hideMark/>
          </w:tcPr>
          <w:p w14:paraId="4D5452E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28,7281</w:t>
            </w:r>
          </w:p>
        </w:tc>
        <w:tc>
          <w:tcPr>
            <w:tcW w:w="601" w:type="pct"/>
            <w:tcBorders>
              <w:top w:val="nil"/>
              <w:left w:val="nil"/>
              <w:bottom w:val="single" w:sz="4" w:space="0" w:color="auto"/>
              <w:right w:val="single" w:sz="4" w:space="0" w:color="auto"/>
            </w:tcBorders>
            <w:shd w:val="clear" w:color="auto" w:fill="auto"/>
            <w:noWrap/>
            <w:vAlign w:val="center"/>
            <w:hideMark/>
          </w:tcPr>
          <w:p w14:paraId="36FD36D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24.04.2023</w:t>
            </w:r>
          </w:p>
        </w:tc>
      </w:tr>
      <w:tr w:rsidR="00B10E7B" w:rsidRPr="00BE616E" w14:paraId="4FF9931A"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1CF042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388</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DDF56C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Pitulice fluierătoare</w:t>
            </w:r>
          </w:p>
        </w:tc>
        <w:tc>
          <w:tcPr>
            <w:tcW w:w="1336" w:type="pct"/>
            <w:tcBorders>
              <w:top w:val="nil"/>
              <w:left w:val="nil"/>
              <w:bottom w:val="single" w:sz="4" w:space="0" w:color="auto"/>
              <w:right w:val="single" w:sz="4" w:space="0" w:color="auto"/>
            </w:tcBorders>
            <w:shd w:val="clear" w:color="auto" w:fill="auto"/>
            <w:noWrap/>
            <w:vAlign w:val="center"/>
            <w:hideMark/>
          </w:tcPr>
          <w:p w14:paraId="6C11385B"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Phylloscopus trochilus</w:t>
            </w:r>
          </w:p>
        </w:tc>
        <w:tc>
          <w:tcPr>
            <w:tcW w:w="472" w:type="pct"/>
            <w:tcBorders>
              <w:top w:val="nil"/>
              <w:left w:val="nil"/>
              <w:bottom w:val="single" w:sz="4" w:space="0" w:color="auto"/>
              <w:right w:val="single" w:sz="4" w:space="0" w:color="auto"/>
            </w:tcBorders>
            <w:shd w:val="clear" w:color="auto" w:fill="auto"/>
            <w:noWrap/>
            <w:vAlign w:val="center"/>
            <w:hideMark/>
          </w:tcPr>
          <w:p w14:paraId="6BABE50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3C7D519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44,4388</w:t>
            </w:r>
          </w:p>
        </w:tc>
        <w:tc>
          <w:tcPr>
            <w:tcW w:w="707" w:type="pct"/>
            <w:tcBorders>
              <w:top w:val="nil"/>
              <w:left w:val="nil"/>
              <w:bottom w:val="single" w:sz="4" w:space="0" w:color="auto"/>
              <w:right w:val="single" w:sz="4" w:space="0" w:color="auto"/>
            </w:tcBorders>
            <w:shd w:val="clear" w:color="auto" w:fill="auto"/>
            <w:noWrap/>
            <w:vAlign w:val="center"/>
            <w:hideMark/>
          </w:tcPr>
          <w:p w14:paraId="2EAF31C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28,7278</w:t>
            </w:r>
          </w:p>
        </w:tc>
        <w:tc>
          <w:tcPr>
            <w:tcW w:w="601" w:type="pct"/>
            <w:tcBorders>
              <w:top w:val="nil"/>
              <w:left w:val="nil"/>
              <w:bottom w:val="single" w:sz="4" w:space="0" w:color="auto"/>
              <w:right w:val="single" w:sz="4" w:space="0" w:color="auto"/>
            </w:tcBorders>
            <w:shd w:val="clear" w:color="auto" w:fill="auto"/>
            <w:noWrap/>
            <w:vAlign w:val="center"/>
            <w:hideMark/>
          </w:tcPr>
          <w:p w14:paraId="1215235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24.04.2023</w:t>
            </w:r>
          </w:p>
        </w:tc>
      </w:tr>
      <w:tr w:rsidR="00B10E7B" w:rsidRPr="00BE616E" w14:paraId="00671DF0"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48D25C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389</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5EE711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Fâsă de pădure</w:t>
            </w:r>
          </w:p>
        </w:tc>
        <w:tc>
          <w:tcPr>
            <w:tcW w:w="1336" w:type="pct"/>
            <w:tcBorders>
              <w:top w:val="nil"/>
              <w:left w:val="nil"/>
              <w:bottom w:val="single" w:sz="4" w:space="0" w:color="auto"/>
              <w:right w:val="single" w:sz="4" w:space="0" w:color="auto"/>
            </w:tcBorders>
            <w:shd w:val="clear" w:color="auto" w:fill="auto"/>
            <w:noWrap/>
            <w:vAlign w:val="center"/>
            <w:hideMark/>
          </w:tcPr>
          <w:p w14:paraId="47759BF5"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Anthus trivialis</w:t>
            </w:r>
          </w:p>
        </w:tc>
        <w:tc>
          <w:tcPr>
            <w:tcW w:w="472" w:type="pct"/>
            <w:tcBorders>
              <w:top w:val="nil"/>
              <w:left w:val="nil"/>
              <w:bottom w:val="single" w:sz="4" w:space="0" w:color="auto"/>
              <w:right w:val="single" w:sz="4" w:space="0" w:color="auto"/>
            </w:tcBorders>
            <w:shd w:val="clear" w:color="auto" w:fill="auto"/>
            <w:noWrap/>
            <w:vAlign w:val="center"/>
            <w:hideMark/>
          </w:tcPr>
          <w:p w14:paraId="05ECD19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69320BB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44,4370</w:t>
            </w:r>
          </w:p>
        </w:tc>
        <w:tc>
          <w:tcPr>
            <w:tcW w:w="707" w:type="pct"/>
            <w:tcBorders>
              <w:top w:val="nil"/>
              <w:left w:val="nil"/>
              <w:bottom w:val="single" w:sz="4" w:space="0" w:color="auto"/>
              <w:right w:val="single" w:sz="4" w:space="0" w:color="auto"/>
            </w:tcBorders>
            <w:shd w:val="clear" w:color="auto" w:fill="auto"/>
            <w:noWrap/>
            <w:vAlign w:val="center"/>
            <w:hideMark/>
          </w:tcPr>
          <w:p w14:paraId="3FF82E3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28,7195</w:t>
            </w:r>
          </w:p>
        </w:tc>
        <w:tc>
          <w:tcPr>
            <w:tcW w:w="601" w:type="pct"/>
            <w:tcBorders>
              <w:top w:val="nil"/>
              <w:left w:val="nil"/>
              <w:bottom w:val="single" w:sz="4" w:space="0" w:color="auto"/>
              <w:right w:val="single" w:sz="4" w:space="0" w:color="auto"/>
            </w:tcBorders>
            <w:shd w:val="clear" w:color="auto" w:fill="auto"/>
            <w:noWrap/>
            <w:vAlign w:val="center"/>
            <w:hideMark/>
          </w:tcPr>
          <w:p w14:paraId="2F12D44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24.04.2023</w:t>
            </w:r>
          </w:p>
        </w:tc>
      </w:tr>
      <w:tr w:rsidR="00B10E7B" w:rsidRPr="00BE616E" w14:paraId="0AB4B6A0"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EF427C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390</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7A5C6F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Prepeliță</w:t>
            </w:r>
          </w:p>
        </w:tc>
        <w:tc>
          <w:tcPr>
            <w:tcW w:w="1336" w:type="pct"/>
            <w:tcBorders>
              <w:top w:val="nil"/>
              <w:left w:val="nil"/>
              <w:bottom w:val="single" w:sz="4" w:space="0" w:color="auto"/>
              <w:right w:val="single" w:sz="4" w:space="0" w:color="auto"/>
            </w:tcBorders>
            <w:shd w:val="clear" w:color="auto" w:fill="auto"/>
            <w:noWrap/>
            <w:vAlign w:val="center"/>
            <w:hideMark/>
          </w:tcPr>
          <w:p w14:paraId="3DCFE91A"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Coturnix coturnix</w:t>
            </w:r>
          </w:p>
        </w:tc>
        <w:tc>
          <w:tcPr>
            <w:tcW w:w="472" w:type="pct"/>
            <w:tcBorders>
              <w:top w:val="nil"/>
              <w:left w:val="nil"/>
              <w:bottom w:val="single" w:sz="4" w:space="0" w:color="auto"/>
              <w:right w:val="single" w:sz="4" w:space="0" w:color="auto"/>
            </w:tcBorders>
            <w:shd w:val="clear" w:color="auto" w:fill="auto"/>
            <w:noWrap/>
            <w:vAlign w:val="center"/>
            <w:hideMark/>
          </w:tcPr>
          <w:p w14:paraId="6C2E6CE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4C14A75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44,4363</w:t>
            </w:r>
          </w:p>
        </w:tc>
        <w:tc>
          <w:tcPr>
            <w:tcW w:w="707" w:type="pct"/>
            <w:tcBorders>
              <w:top w:val="nil"/>
              <w:left w:val="nil"/>
              <w:bottom w:val="single" w:sz="4" w:space="0" w:color="auto"/>
              <w:right w:val="single" w:sz="4" w:space="0" w:color="auto"/>
            </w:tcBorders>
            <w:shd w:val="clear" w:color="auto" w:fill="auto"/>
            <w:noWrap/>
            <w:vAlign w:val="center"/>
            <w:hideMark/>
          </w:tcPr>
          <w:p w14:paraId="4F63C0B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28,7198</w:t>
            </w:r>
          </w:p>
        </w:tc>
        <w:tc>
          <w:tcPr>
            <w:tcW w:w="601" w:type="pct"/>
            <w:tcBorders>
              <w:top w:val="nil"/>
              <w:left w:val="nil"/>
              <w:bottom w:val="single" w:sz="4" w:space="0" w:color="auto"/>
              <w:right w:val="single" w:sz="4" w:space="0" w:color="auto"/>
            </w:tcBorders>
            <w:shd w:val="clear" w:color="auto" w:fill="auto"/>
            <w:noWrap/>
            <w:vAlign w:val="center"/>
            <w:hideMark/>
          </w:tcPr>
          <w:p w14:paraId="40E4203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24.04.2023</w:t>
            </w:r>
          </w:p>
        </w:tc>
      </w:tr>
      <w:tr w:rsidR="00B10E7B" w:rsidRPr="00BE616E" w14:paraId="74FF32BA"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1CEC70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391</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4B64C8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Ciocârlie</w:t>
            </w:r>
          </w:p>
        </w:tc>
        <w:tc>
          <w:tcPr>
            <w:tcW w:w="1336" w:type="pct"/>
            <w:tcBorders>
              <w:top w:val="nil"/>
              <w:left w:val="nil"/>
              <w:bottom w:val="single" w:sz="4" w:space="0" w:color="auto"/>
              <w:right w:val="single" w:sz="4" w:space="0" w:color="auto"/>
            </w:tcBorders>
            <w:shd w:val="clear" w:color="auto" w:fill="auto"/>
            <w:noWrap/>
            <w:vAlign w:val="center"/>
            <w:hideMark/>
          </w:tcPr>
          <w:p w14:paraId="60A1DF75"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Alauda arvensis</w:t>
            </w:r>
          </w:p>
        </w:tc>
        <w:tc>
          <w:tcPr>
            <w:tcW w:w="472" w:type="pct"/>
            <w:tcBorders>
              <w:top w:val="nil"/>
              <w:left w:val="nil"/>
              <w:bottom w:val="single" w:sz="4" w:space="0" w:color="auto"/>
              <w:right w:val="single" w:sz="4" w:space="0" w:color="auto"/>
            </w:tcBorders>
            <w:shd w:val="clear" w:color="auto" w:fill="auto"/>
            <w:noWrap/>
            <w:vAlign w:val="center"/>
            <w:hideMark/>
          </w:tcPr>
          <w:p w14:paraId="3D06693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5</w:t>
            </w:r>
          </w:p>
        </w:tc>
        <w:tc>
          <w:tcPr>
            <w:tcW w:w="550" w:type="pct"/>
            <w:tcBorders>
              <w:top w:val="nil"/>
              <w:left w:val="nil"/>
              <w:bottom w:val="single" w:sz="4" w:space="0" w:color="auto"/>
              <w:right w:val="single" w:sz="4" w:space="0" w:color="auto"/>
            </w:tcBorders>
            <w:shd w:val="clear" w:color="auto" w:fill="auto"/>
            <w:noWrap/>
            <w:vAlign w:val="center"/>
            <w:hideMark/>
          </w:tcPr>
          <w:p w14:paraId="3A002BE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44,4379</w:t>
            </w:r>
          </w:p>
        </w:tc>
        <w:tc>
          <w:tcPr>
            <w:tcW w:w="707" w:type="pct"/>
            <w:tcBorders>
              <w:top w:val="nil"/>
              <w:left w:val="nil"/>
              <w:bottom w:val="single" w:sz="4" w:space="0" w:color="auto"/>
              <w:right w:val="single" w:sz="4" w:space="0" w:color="auto"/>
            </w:tcBorders>
            <w:shd w:val="clear" w:color="auto" w:fill="auto"/>
            <w:noWrap/>
            <w:vAlign w:val="center"/>
            <w:hideMark/>
          </w:tcPr>
          <w:p w14:paraId="33A1994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28,7192</w:t>
            </w:r>
          </w:p>
        </w:tc>
        <w:tc>
          <w:tcPr>
            <w:tcW w:w="601" w:type="pct"/>
            <w:tcBorders>
              <w:top w:val="nil"/>
              <w:left w:val="nil"/>
              <w:bottom w:val="single" w:sz="4" w:space="0" w:color="auto"/>
              <w:right w:val="single" w:sz="4" w:space="0" w:color="auto"/>
            </w:tcBorders>
            <w:shd w:val="clear" w:color="auto" w:fill="auto"/>
            <w:noWrap/>
            <w:vAlign w:val="center"/>
            <w:hideMark/>
          </w:tcPr>
          <w:p w14:paraId="598240D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24.04.2023</w:t>
            </w:r>
          </w:p>
        </w:tc>
      </w:tr>
      <w:tr w:rsidR="00B10E7B" w:rsidRPr="00BE616E" w14:paraId="21773253"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D49FE9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392</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AB9760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Codobatură galbenă</w:t>
            </w:r>
          </w:p>
        </w:tc>
        <w:tc>
          <w:tcPr>
            <w:tcW w:w="1336" w:type="pct"/>
            <w:tcBorders>
              <w:top w:val="nil"/>
              <w:left w:val="nil"/>
              <w:bottom w:val="single" w:sz="4" w:space="0" w:color="auto"/>
              <w:right w:val="single" w:sz="4" w:space="0" w:color="auto"/>
            </w:tcBorders>
            <w:shd w:val="clear" w:color="auto" w:fill="auto"/>
            <w:noWrap/>
            <w:vAlign w:val="center"/>
            <w:hideMark/>
          </w:tcPr>
          <w:p w14:paraId="57F18571"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Motacilla flava</w:t>
            </w:r>
          </w:p>
        </w:tc>
        <w:tc>
          <w:tcPr>
            <w:tcW w:w="472" w:type="pct"/>
            <w:tcBorders>
              <w:top w:val="nil"/>
              <w:left w:val="nil"/>
              <w:bottom w:val="single" w:sz="4" w:space="0" w:color="auto"/>
              <w:right w:val="single" w:sz="4" w:space="0" w:color="auto"/>
            </w:tcBorders>
            <w:shd w:val="clear" w:color="auto" w:fill="auto"/>
            <w:noWrap/>
            <w:vAlign w:val="center"/>
            <w:hideMark/>
          </w:tcPr>
          <w:p w14:paraId="679921E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78B6A3A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44,4366</w:t>
            </w:r>
          </w:p>
        </w:tc>
        <w:tc>
          <w:tcPr>
            <w:tcW w:w="707" w:type="pct"/>
            <w:tcBorders>
              <w:top w:val="nil"/>
              <w:left w:val="nil"/>
              <w:bottom w:val="single" w:sz="4" w:space="0" w:color="auto"/>
              <w:right w:val="single" w:sz="4" w:space="0" w:color="auto"/>
            </w:tcBorders>
            <w:shd w:val="clear" w:color="auto" w:fill="auto"/>
            <w:noWrap/>
            <w:vAlign w:val="center"/>
            <w:hideMark/>
          </w:tcPr>
          <w:p w14:paraId="11B1773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28,7199</w:t>
            </w:r>
          </w:p>
        </w:tc>
        <w:tc>
          <w:tcPr>
            <w:tcW w:w="601" w:type="pct"/>
            <w:tcBorders>
              <w:top w:val="nil"/>
              <w:left w:val="nil"/>
              <w:bottom w:val="single" w:sz="4" w:space="0" w:color="auto"/>
              <w:right w:val="single" w:sz="4" w:space="0" w:color="auto"/>
            </w:tcBorders>
            <w:shd w:val="clear" w:color="auto" w:fill="auto"/>
            <w:noWrap/>
            <w:vAlign w:val="center"/>
            <w:hideMark/>
          </w:tcPr>
          <w:p w14:paraId="603662B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24.04.2023</w:t>
            </w:r>
          </w:p>
        </w:tc>
      </w:tr>
      <w:tr w:rsidR="00B10E7B" w:rsidRPr="00BE616E" w14:paraId="2C87B239"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4D2541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393</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3F0200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Erete de stuf</w:t>
            </w:r>
          </w:p>
        </w:tc>
        <w:tc>
          <w:tcPr>
            <w:tcW w:w="1336" w:type="pct"/>
            <w:tcBorders>
              <w:top w:val="nil"/>
              <w:left w:val="nil"/>
              <w:bottom w:val="single" w:sz="4" w:space="0" w:color="auto"/>
              <w:right w:val="single" w:sz="4" w:space="0" w:color="auto"/>
            </w:tcBorders>
            <w:shd w:val="clear" w:color="auto" w:fill="auto"/>
            <w:noWrap/>
            <w:vAlign w:val="center"/>
            <w:hideMark/>
          </w:tcPr>
          <w:p w14:paraId="6E09EFE1"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Circus aeruginosus</w:t>
            </w:r>
          </w:p>
        </w:tc>
        <w:tc>
          <w:tcPr>
            <w:tcW w:w="472" w:type="pct"/>
            <w:tcBorders>
              <w:top w:val="nil"/>
              <w:left w:val="nil"/>
              <w:bottom w:val="single" w:sz="4" w:space="0" w:color="auto"/>
              <w:right w:val="single" w:sz="4" w:space="0" w:color="auto"/>
            </w:tcBorders>
            <w:shd w:val="clear" w:color="auto" w:fill="auto"/>
            <w:noWrap/>
            <w:vAlign w:val="center"/>
            <w:hideMark/>
          </w:tcPr>
          <w:p w14:paraId="0E44793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73E9D00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44,4318</w:t>
            </w:r>
          </w:p>
        </w:tc>
        <w:tc>
          <w:tcPr>
            <w:tcW w:w="707" w:type="pct"/>
            <w:tcBorders>
              <w:top w:val="nil"/>
              <w:left w:val="nil"/>
              <w:bottom w:val="single" w:sz="4" w:space="0" w:color="auto"/>
              <w:right w:val="single" w:sz="4" w:space="0" w:color="auto"/>
            </w:tcBorders>
            <w:shd w:val="clear" w:color="auto" w:fill="auto"/>
            <w:noWrap/>
            <w:vAlign w:val="center"/>
            <w:hideMark/>
          </w:tcPr>
          <w:p w14:paraId="6BDE48C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28,7149</w:t>
            </w:r>
          </w:p>
        </w:tc>
        <w:tc>
          <w:tcPr>
            <w:tcW w:w="601" w:type="pct"/>
            <w:tcBorders>
              <w:top w:val="nil"/>
              <w:left w:val="nil"/>
              <w:bottom w:val="single" w:sz="4" w:space="0" w:color="auto"/>
              <w:right w:val="single" w:sz="4" w:space="0" w:color="auto"/>
            </w:tcBorders>
            <w:shd w:val="clear" w:color="auto" w:fill="auto"/>
            <w:noWrap/>
            <w:vAlign w:val="center"/>
            <w:hideMark/>
          </w:tcPr>
          <w:p w14:paraId="4999CE2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24.04.2023</w:t>
            </w:r>
          </w:p>
        </w:tc>
      </w:tr>
      <w:tr w:rsidR="00B10E7B" w:rsidRPr="00BE616E" w14:paraId="04C4E3F3"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CCD03A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394</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013154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Fazan</w:t>
            </w:r>
          </w:p>
        </w:tc>
        <w:tc>
          <w:tcPr>
            <w:tcW w:w="1336" w:type="pct"/>
            <w:tcBorders>
              <w:top w:val="nil"/>
              <w:left w:val="nil"/>
              <w:bottom w:val="single" w:sz="4" w:space="0" w:color="auto"/>
              <w:right w:val="single" w:sz="4" w:space="0" w:color="auto"/>
            </w:tcBorders>
            <w:shd w:val="clear" w:color="auto" w:fill="auto"/>
            <w:noWrap/>
            <w:vAlign w:val="center"/>
            <w:hideMark/>
          </w:tcPr>
          <w:p w14:paraId="47245AB9"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Phasianus colchicus</w:t>
            </w:r>
          </w:p>
        </w:tc>
        <w:tc>
          <w:tcPr>
            <w:tcW w:w="472" w:type="pct"/>
            <w:tcBorders>
              <w:top w:val="nil"/>
              <w:left w:val="nil"/>
              <w:bottom w:val="single" w:sz="4" w:space="0" w:color="auto"/>
              <w:right w:val="single" w:sz="4" w:space="0" w:color="auto"/>
            </w:tcBorders>
            <w:shd w:val="clear" w:color="auto" w:fill="auto"/>
            <w:noWrap/>
            <w:vAlign w:val="center"/>
            <w:hideMark/>
          </w:tcPr>
          <w:p w14:paraId="58B956C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5943F06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44,4360</w:t>
            </w:r>
          </w:p>
        </w:tc>
        <w:tc>
          <w:tcPr>
            <w:tcW w:w="707" w:type="pct"/>
            <w:tcBorders>
              <w:top w:val="nil"/>
              <w:left w:val="nil"/>
              <w:bottom w:val="single" w:sz="4" w:space="0" w:color="auto"/>
              <w:right w:val="single" w:sz="4" w:space="0" w:color="auto"/>
            </w:tcBorders>
            <w:shd w:val="clear" w:color="auto" w:fill="auto"/>
            <w:noWrap/>
            <w:vAlign w:val="center"/>
            <w:hideMark/>
          </w:tcPr>
          <w:p w14:paraId="1E69A76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28,7217</w:t>
            </w:r>
          </w:p>
        </w:tc>
        <w:tc>
          <w:tcPr>
            <w:tcW w:w="601" w:type="pct"/>
            <w:tcBorders>
              <w:top w:val="nil"/>
              <w:left w:val="nil"/>
              <w:bottom w:val="single" w:sz="4" w:space="0" w:color="auto"/>
              <w:right w:val="single" w:sz="4" w:space="0" w:color="auto"/>
            </w:tcBorders>
            <w:shd w:val="clear" w:color="auto" w:fill="auto"/>
            <w:noWrap/>
            <w:vAlign w:val="center"/>
            <w:hideMark/>
          </w:tcPr>
          <w:p w14:paraId="564734E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24.04.2023</w:t>
            </w:r>
          </w:p>
        </w:tc>
      </w:tr>
      <w:tr w:rsidR="00B10E7B" w:rsidRPr="00BE616E" w14:paraId="2BC7D2C8"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069A1F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395</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F766B0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Ciocârlie de bărăgan</w:t>
            </w:r>
          </w:p>
        </w:tc>
        <w:tc>
          <w:tcPr>
            <w:tcW w:w="1336" w:type="pct"/>
            <w:tcBorders>
              <w:top w:val="nil"/>
              <w:left w:val="nil"/>
              <w:bottom w:val="single" w:sz="4" w:space="0" w:color="auto"/>
              <w:right w:val="single" w:sz="4" w:space="0" w:color="auto"/>
            </w:tcBorders>
            <w:shd w:val="clear" w:color="auto" w:fill="auto"/>
            <w:noWrap/>
            <w:vAlign w:val="center"/>
            <w:hideMark/>
          </w:tcPr>
          <w:p w14:paraId="3CF4A22B"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Melanocorypha calandra</w:t>
            </w:r>
          </w:p>
        </w:tc>
        <w:tc>
          <w:tcPr>
            <w:tcW w:w="472" w:type="pct"/>
            <w:tcBorders>
              <w:top w:val="nil"/>
              <w:left w:val="nil"/>
              <w:bottom w:val="single" w:sz="4" w:space="0" w:color="auto"/>
              <w:right w:val="single" w:sz="4" w:space="0" w:color="auto"/>
            </w:tcBorders>
            <w:shd w:val="clear" w:color="auto" w:fill="auto"/>
            <w:noWrap/>
            <w:vAlign w:val="center"/>
            <w:hideMark/>
          </w:tcPr>
          <w:p w14:paraId="0FFE0F0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2094783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44,4371</w:t>
            </w:r>
          </w:p>
        </w:tc>
        <w:tc>
          <w:tcPr>
            <w:tcW w:w="707" w:type="pct"/>
            <w:tcBorders>
              <w:top w:val="nil"/>
              <w:left w:val="nil"/>
              <w:bottom w:val="single" w:sz="4" w:space="0" w:color="auto"/>
              <w:right w:val="single" w:sz="4" w:space="0" w:color="auto"/>
            </w:tcBorders>
            <w:shd w:val="clear" w:color="auto" w:fill="auto"/>
            <w:noWrap/>
            <w:vAlign w:val="center"/>
            <w:hideMark/>
          </w:tcPr>
          <w:p w14:paraId="7AD4673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28,7131</w:t>
            </w:r>
          </w:p>
        </w:tc>
        <w:tc>
          <w:tcPr>
            <w:tcW w:w="601" w:type="pct"/>
            <w:tcBorders>
              <w:top w:val="nil"/>
              <w:left w:val="nil"/>
              <w:bottom w:val="single" w:sz="4" w:space="0" w:color="auto"/>
              <w:right w:val="single" w:sz="4" w:space="0" w:color="auto"/>
            </w:tcBorders>
            <w:shd w:val="clear" w:color="auto" w:fill="auto"/>
            <w:noWrap/>
            <w:vAlign w:val="center"/>
            <w:hideMark/>
          </w:tcPr>
          <w:p w14:paraId="41887A4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24.04.2023</w:t>
            </w:r>
          </w:p>
        </w:tc>
      </w:tr>
      <w:tr w:rsidR="00B10E7B" w:rsidRPr="00BE616E" w14:paraId="5A74BCF7"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BEE061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396</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656C8C7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Ciocârlie</w:t>
            </w:r>
          </w:p>
        </w:tc>
        <w:tc>
          <w:tcPr>
            <w:tcW w:w="1336" w:type="pct"/>
            <w:tcBorders>
              <w:top w:val="nil"/>
              <w:left w:val="nil"/>
              <w:bottom w:val="single" w:sz="4" w:space="0" w:color="auto"/>
              <w:right w:val="single" w:sz="4" w:space="0" w:color="auto"/>
            </w:tcBorders>
            <w:shd w:val="clear" w:color="auto" w:fill="auto"/>
            <w:noWrap/>
            <w:vAlign w:val="center"/>
            <w:hideMark/>
          </w:tcPr>
          <w:p w14:paraId="10560249"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Alauda arvensis</w:t>
            </w:r>
          </w:p>
        </w:tc>
        <w:tc>
          <w:tcPr>
            <w:tcW w:w="472" w:type="pct"/>
            <w:tcBorders>
              <w:top w:val="nil"/>
              <w:left w:val="nil"/>
              <w:bottom w:val="single" w:sz="4" w:space="0" w:color="auto"/>
              <w:right w:val="single" w:sz="4" w:space="0" w:color="auto"/>
            </w:tcBorders>
            <w:shd w:val="clear" w:color="auto" w:fill="auto"/>
            <w:noWrap/>
            <w:vAlign w:val="center"/>
            <w:hideMark/>
          </w:tcPr>
          <w:p w14:paraId="4EA2557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44B5200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44,4363</w:t>
            </w:r>
          </w:p>
        </w:tc>
        <w:tc>
          <w:tcPr>
            <w:tcW w:w="707" w:type="pct"/>
            <w:tcBorders>
              <w:top w:val="nil"/>
              <w:left w:val="nil"/>
              <w:bottom w:val="single" w:sz="4" w:space="0" w:color="auto"/>
              <w:right w:val="single" w:sz="4" w:space="0" w:color="auto"/>
            </w:tcBorders>
            <w:shd w:val="clear" w:color="auto" w:fill="auto"/>
            <w:noWrap/>
            <w:vAlign w:val="center"/>
            <w:hideMark/>
          </w:tcPr>
          <w:p w14:paraId="739B758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28,7131</w:t>
            </w:r>
          </w:p>
        </w:tc>
        <w:tc>
          <w:tcPr>
            <w:tcW w:w="601" w:type="pct"/>
            <w:tcBorders>
              <w:top w:val="nil"/>
              <w:left w:val="nil"/>
              <w:bottom w:val="single" w:sz="4" w:space="0" w:color="auto"/>
              <w:right w:val="single" w:sz="4" w:space="0" w:color="auto"/>
            </w:tcBorders>
            <w:shd w:val="clear" w:color="auto" w:fill="auto"/>
            <w:noWrap/>
            <w:vAlign w:val="center"/>
            <w:hideMark/>
          </w:tcPr>
          <w:p w14:paraId="2DF9927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24.04.2023</w:t>
            </w:r>
          </w:p>
        </w:tc>
      </w:tr>
      <w:tr w:rsidR="00B10E7B" w:rsidRPr="00BE616E" w14:paraId="45BB063B"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B82327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397</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CD7A85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Ciocârlie de bărăgan</w:t>
            </w:r>
          </w:p>
        </w:tc>
        <w:tc>
          <w:tcPr>
            <w:tcW w:w="1336" w:type="pct"/>
            <w:tcBorders>
              <w:top w:val="nil"/>
              <w:left w:val="nil"/>
              <w:bottom w:val="single" w:sz="4" w:space="0" w:color="auto"/>
              <w:right w:val="single" w:sz="4" w:space="0" w:color="auto"/>
            </w:tcBorders>
            <w:shd w:val="clear" w:color="auto" w:fill="auto"/>
            <w:noWrap/>
            <w:vAlign w:val="center"/>
            <w:hideMark/>
          </w:tcPr>
          <w:p w14:paraId="5861337F"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Melanocorypha calandra</w:t>
            </w:r>
          </w:p>
        </w:tc>
        <w:tc>
          <w:tcPr>
            <w:tcW w:w="472" w:type="pct"/>
            <w:tcBorders>
              <w:top w:val="nil"/>
              <w:left w:val="nil"/>
              <w:bottom w:val="single" w:sz="4" w:space="0" w:color="auto"/>
              <w:right w:val="single" w:sz="4" w:space="0" w:color="auto"/>
            </w:tcBorders>
            <w:shd w:val="clear" w:color="auto" w:fill="auto"/>
            <w:noWrap/>
            <w:vAlign w:val="center"/>
            <w:hideMark/>
          </w:tcPr>
          <w:p w14:paraId="2401639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645619C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44,4374</w:t>
            </w:r>
          </w:p>
        </w:tc>
        <w:tc>
          <w:tcPr>
            <w:tcW w:w="707" w:type="pct"/>
            <w:tcBorders>
              <w:top w:val="nil"/>
              <w:left w:val="nil"/>
              <w:bottom w:val="single" w:sz="4" w:space="0" w:color="auto"/>
              <w:right w:val="single" w:sz="4" w:space="0" w:color="auto"/>
            </w:tcBorders>
            <w:shd w:val="clear" w:color="auto" w:fill="auto"/>
            <w:noWrap/>
            <w:vAlign w:val="center"/>
            <w:hideMark/>
          </w:tcPr>
          <w:p w14:paraId="5628C30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28,7143</w:t>
            </w:r>
          </w:p>
        </w:tc>
        <w:tc>
          <w:tcPr>
            <w:tcW w:w="601" w:type="pct"/>
            <w:tcBorders>
              <w:top w:val="nil"/>
              <w:left w:val="nil"/>
              <w:bottom w:val="single" w:sz="4" w:space="0" w:color="auto"/>
              <w:right w:val="single" w:sz="4" w:space="0" w:color="auto"/>
            </w:tcBorders>
            <w:shd w:val="clear" w:color="auto" w:fill="auto"/>
            <w:noWrap/>
            <w:vAlign w:val="center"/>
            <w:hideMark/>
          </w:tcPr>
          <w:p w14:paraId="74CF09E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24.04.2023</w:t>
            </w:r>
          </w:p>
        </w:tc>
      </w:tr>
      <w:tr w:rsidR="00B10E7B" w:rsidRPr="00BE616E" w14:paraId="4B8AE315"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2EAEB4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398</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9503D6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Ciocârlie</w:t>
            </w:r>
          </w:p>
        </w:tc>
        <w:tc>
          <w:tcPr>
            <w:tcW w:w="1336" w:type="pct"/>
            <w:tcBorders>
              <w:top w:val="nil"/>
              <w:left w:val="nil"/>
              <w:bottom w:val="single" w:sz="4" w:space="0" w:color="auto"/>
              <w:right w:val="single" w:sz="4" w:space="0" w:color="auto"/>
            </w:tcBorders>
            <w:shd w:val="clear" w:color="auto" w:fill="auto"/>
            <w:noWrap/>
            <w:vAlign w:val="center"/>
            <w:hideMark/>
          </w:tcPr>
          <w:p w14:paraId="1650B758"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Alauda arvensis</w:t>
            </w:r>
          </w:p>
        </w:tc>
        <w:tc>
          <w:tcPr>
            <w:tcW w:w="472" w:type="pct"/>
            <w:tcBorders>
              <w:top w:val="nil"/>
              <w:left w:val="nil"/>
              <w:bottom w:val="single" w:sz="4" w:space="0" w:color="auto"/>
              <w:right w:val="single" w:sz="4" w:space="0" w:color="auto"/>
            </w:tcBorders>
            <w:shd w:val="clear" w:color="auto" w:fill="auto"/>
            <w:noWrap/>
            <w:vAlign w:val="center"/>
            <w:hideMark/>
          </w:tcPr>
          <w:p w14:paraId="3196687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72333BC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44,4377</w:t>
            </w:r>
          </w:p>
        </w:tc>
        <w:tc>
          <w:tcPr>
            <w:tcW w:w="707" w:type="pct"/>
            <w:tcBorders>
              <w:top w:val="nil"/>
              <w:left w:val="nil"/>
              <w:bottom w:val="single" w:sz="4" w:space="0" w:color="auto"/>
              <w:right w:val="single" w:sz="4" w:space="0" w:color="auto"/>
            </w:tcBorders>
            <w:shd w:val="clear" w:color="auto" w:fill="auto"/>
            <w:noWrap/>
            <w:vAlign w:val="center"/>
            <w:hideMark/>
          </w:tcPr>
          <w:p w14:paraId="32884BB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28,7062</w:t>
            </w:r>
          </w:p>
        </w:tc>
        <w:tc>
          <w:tcPr>
            <w:tcW w:w="601" w:type="pct"/>
            <w:tcBorders>
              <w:top w:val="nil"/>
              <w:left w:val="nil"/>
              <w:bottom w:val="single" w:sz="4" w:space="0" w:color="auto"/>
              <w:right w:val="single" w:sz="4" w:space="0" w:color="auto"/>
            </w:tcBorders>
            <w:shd w:val="clear" w:color="auto" w:fill="auto"/>
            <w:noWrap/>
            <w:vAlign w:val="center"/>
            <w:hideMark/>
          </w:tcPr>
          <w:p w14:paraId="31CE1F1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24.04.2023</w:t>
            </w:r>
          </w:p>
        </w:tc>
      </w:tr>
      <w:tr w:rsidR="00B10E7B" w:rsidRPr="00BE616E" w14:paraId="6E7A1D41"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A368BE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399</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9A1C64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Ciocârlie de bărăgan</w:t>
            </w:r>
          </w:p>
        </w:tc>
        <w:tc>
          <w:tcPr>
            <w:tcW w:w="1336" w:type="pct"/>
            <w:tcBorders>
              <w:top w:val="nil"/>
              <w:left w:val="nil"/>
              <w:bottom w:val="single" w:sz="4" w:space="0" w:color="auto"/>
              <w:right w:val="single" w:sz="4" w:space="0" w:color="auto"/>
            </w:tcBorders>
            <w:shd w:val="clear" w:color="auto" w:fill="auto"/>
            <w:noWrap/>
            <w:vAlign w:val="center"/>
            <w:hideMark/>
          </w:tcPr>
          <w:p w14:paraId="1E4075D3"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Melanocorypha calandra</w:t>
            </w:r>
          </w:p>
        </w:tc>
        <w:tc>
          <w:tcPr>
            <w:tcW w:w="472" w:type="pct"/>
            <w:tcBorders>
              <w:top w:val="nil"/>
              <w:left w:val="nil"/>
              <w:bottom w:val="single" w:sz="4" w:space="0" w:color="auto"/>
              <w:right w:val="single" w:sz="4" w:space="0" w:color="auto"/>
            </w:tcBorders>
            <w:shd w:val="clear" w:color="auto" w:fill="auto"/>
            <w:noWrap/>
            <w:vAlign w:val="center"/>
            <w:hideMark/>
          </w:tcPr>
          <w:p w14:paraId="29F4E5F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3325EA3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44,4363</w:t>
            </w:r>
          </w:p>
        </w:tc>
        <w:tc>
          <w:tcPr>
            <w:tcW w:w="707" w:type="pct"/>
            <w:tcBorders>
              <w:top w:val="nil"/>
              <w:left w:val="nil"/>
              <w:bottom w:val="single" w:sz="4" w:space="0" w:color="auto"/>
              <w:right w:val="single" w:sz="4" w:space="0" w:color="auto"/>
            </w:tcBorders>
            <w:shd w:val="clear" w:color="auto" w:fill="auto"/>
            <w:noWrap/>
            <w:vAlign w:val="center"/>
            <w:hideMark/>
          </w:tcPr>
          <w:p w14:paraId="5096815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28,7062</w:t>
            </w:r>
          </w:p>
        </w:tc>
        <w:tc>
          <w:tcPr>
            <w:tcW w:w="601" w:type="pct"/>
            <w:tcBorders>
              <w:top w:val="nil"/>
              <w:left w:val="nil"/>
              <w:bottom w:val="single" w:sz="4" w:space="0" w:color="auto"/>
              <w:right w:val="single" w:sz="4" w:space="0" w:color="auto"/>
            </w:tcBorders>
            <w:shd w:val="clear" w:color="auto" w:fill="auto"/>
            <w:noWrap/>
            <w:vAlign w:val="center"/>
            <w:hideMark/>
          </w:tcPr>
          <w:p w14:paraId="38ECC62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24.04.2023</w:t>
            </w:r>
          </w:p>
        </w:tc>
      </w:tr>
      <w:tr w:rsidR="00B10E7B" w:rsidRPr="00BE616E" w14:paraId="28BA507F"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DC1401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400</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9C3DD5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Codobatură galbenă</w:t>
            </w:r>
          </w:p>
        </w:tc>
        <w:tc>
          <w:tcPr>
            <w:tcW w:w="1336" w:type="pct"/>
            <w:tcBorders>
              <w:top w:val="nil"/>
              <w:left w:val="nil"/>
              <w:bottom w:val="single" w:sz="4" w:space="0" w:color="auto"/>
              <w:right w:val="single" w:sz="4" w:space="0" w:color="auto"/>
            </w:tcBorders>
            <w:shd w:val="clear" w:color="auto" w:fill="auto"/>
            <w:noWrap/>
            <w:vAlign w:val="center"/>
            <w:hideMark/>
          </w:tcPr>
          <w:p w14:paraId="4A0E19AF"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Motacilla flava</w:t>
            </w:r>
          </w:p>
        </w:tc>
        <w:tc>
          <w:tcPr>
            <w:tcW w:w="472" w:type="pct"/>
            <w:tcBorders>
              <w:top w:val="nil"/>
              <w:left w:val="nil"/>
              <w:bottom w:val="single" w:sz="4" w:space="0" w:color="auto"/>
              <w:right w:val="single" w:sz="4" w:space="0" w:color="auto"/>
            </w:tcBorders>
            <w:shd w:val="clear" w:color="auto" w:fill="auto"/>
            <w:noWrap/>
            <w:vAlign w:val="center"/>
            <w:hideMark/>
          </w:tcPr>
          <w:p w14:paraId="19FC1D5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77FDCF5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44,4370</w:t>
            </w:r>
          </w:p>
        </w:tc>
        <w:tc>
          <w:tcPr>
            <w:tcW w:w="707" w:type="pct"/>
            <w:tcBorders>
              <w:top w:val="nil"/>
              <w:left w:val="nil"/>
              <w:bottom w:val="single" w:sz="4" w:space="0" w:color="auto"/>
              <w:right w:val="single" w:sz="4" w:space="0" w:color="auto"/>
            </w:tcBorders>
            <w:shd w:val="clear" w:color="auto" w:fill="auto"/>
            <w:noWrap/>
            <w:vAlign w:val="center"/>
            <w:hideMark/>
          </w:tcPr>
          <w:p w14:paraId="5F07524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28,7065</w:t>
            </w:r>
          </w:p>
        </w:tc>
        <w:tc>
          <w:tcPr>
            <w:tcW w:w="601" w:type="pct"/>
            <w:tcBorders>
              <w:top w:val="nil"/>
              <w:left w:val="nil"/>
              <w:bottom w:val="single" w:sz="4" w:space="0" w:color="auto"/>
              <w:right w:val="single" w:sz="4" w:space="0" w:color="auto"/>
            </w:tcBorders>
            <w:shd w:val="clear" w:color="auto" w:fill="auto"/>
            <w:noWrap/>
            <w:vAlign w:val="center"/>
            <w:hideMark/>
          </w:tcPr>
          <w:p w14:paraId="36EC77B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24.04.2023</w:t>
            </w:r>
          </w:p>
        </w:tc>
      </w:tr>
      <w:tr w:rsidR="00B10E7B" w:rsidRPr="00BE616E" w14:paraId="16B807BC"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EAEF2E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401</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68A853F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Presură sură</w:t>
            </w:r>
          </w:p>
        </w:tc>
        <w:tc>
          <w:tcPr>
            <w:tcW w:w="1336" w:type="pct"/>
            <w:tcBorders>
              <w:top w:val="nil"/>
              <w:left w:val="nil"/>
              <w:bottom w:val="single" w:sz="4" w:space="0" w:color="auto"/>
              <w:right w:val="single" w:sz="4" w:space="0" w:color="auto"/>
            </w:tcBorders>
            <w:shd w:val="clear" w:color="auto" w:fill="auto"/>
            <w:noWrap/>
            <w:vAlign w:val="center"/>
            <w:hideMark/>
          </w:tcPr>
          <w:p w14:paraId="1CA912DA"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Emberiza calandra</w:t>
            </w:r>
          </w:p>
        </w:tc>
        <w:tc>
          <w:tcPr>
            <w:tcW w:w="472" w:type="pct"/>
            <w:tcBorders>
              <w:top w:val="nil"/>
              <w:left w:val="nil"/>
              <w:bottom w:val="single" w:sz="4" w:space="0" w:color="auto"/>
              <w:right w:val="single" w:sz="4" w:space="0" w:color="auto"/>
            </w:tcBorders>
            <w:shd w:val="clear" w:color="auto" w:fill="auto"/>
            <w:noWrap/>
            <w:vAlign w:val="center"/>
            <w:hideMark/>
          </w:tcPr>
          <w:p w14:paraId="1D4507E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7C4D8A3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44,4301</w:t>
            </w:r>
          </w:p>
        </w:tc>
        <w:tc>
          <w:tcPr>
            <w:tcW w:w="707" w:type="pct"/>
            <w:tcBorders>
              <w:top w:val="nil"/>
              <w:left w:val="nil"/>
              <w:bottom w:val="single" w:sz="4" w:space="0" w:color="auto"/>
              <w:right w:val="single" w:sz="4" w:space="0" w:color="auto"/>
            </w:tcBorders>
            <w:shd w:val="clear" w:color="auto" w:fill="auto"/>
            <w:noWrap/>
            <w:vAlign w:val="center"/>
            <w:hideMark/>
          </w:tcPr>
          <w:p w14:paraId="45BCB45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28,7173</w:t>
            </w:r>
          </w:p>
        </w:tc>
        <w:tc>
          <w:tcPr>
            <w:tcW w:w="601" w:type="pct"/>
            <w:tcBorders>
              <w:top w:val="nil"/>
              <w:left w:val="nil"/>
              <w:bottom w:val="single" w:sz="4" w:space="0" w:color="auto"/>
              <w:right w:val="single" w:sz="4" w:space="0" w:color="auto"/>
            </w:tcBorders>
            <w:shd w:val="clear" w:color="auto" w:fill="auto"/>
            <w:noWrap/>
            <w:vAlign w:val="center"/>
            <w:hideMark/>
          </w:tcPr>
          <w:p w14:paraId="735ECBA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24.04.2023</w:t>
            </w:r>
          </w:p>
        </w:tc>
      </w:tr>
      <w:tr w:rsidR="00B10E7B" w:rsidRPr="00BE616E" w14:paraId="55D2972D"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D0D7C2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402</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960E19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Codobatură galbenă</w:t>
            </w:r>
          </w:p>
        </w:tc>
        <w:tc>
          <w:tcPr>
            <w:tcW w:w="1336" w:type="pct"/>
            <w:tcBorders>
              <w:top w:val="nil"/>
              <w:left w:val="nil"/>
              <w:bottom w:val="single" w:sz="4" w:space="0" w:color="auto"/>
              <w:right w:val="single" w:sz="4" w:space="0" w:color="auto"/>
            </w:tcBorders>
            <w:shd w:val="clear" w:color="auto" w:fill="auto"/>
            <w:noWrap/>
            <w:vAlign w:val="center"/>
            <w:hideMark/>
          </w:tcPr>
          <w:p w14:paraId="14BB86F9"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Motacilla flava</w:t>
            </w:r>
          </w:p>
        </w:tc>
        <w:tc>
          <w:tcPr>
            <w:tcW w:w="472" w:type="pct"/>
            <w:tcBorders>
              <w:top w:val="nil"/>
              <w:left w:val="nil"/>
              <w:bottom w:val="single" w:sz="4" w:space="0" w:color="auto"/>
              <w:right w:val="single" w:sz="4" w:space="0" w:color="auto"/>
            </w:tcBorders>
            <w:shd w:val="clear" w:color="auto" w:fill="auto"/>
            <w:noWrap/>
            <w:vAlign w:val="center"/>
            <w:hideMark/>
          </w:tcPr>
          <w:p w14:paraId="7935B09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1BC431D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44,4295</w:t>
            </w:r>
          </w:p>
        </w:tc>
        <w:tc>
          <w:tcPr>
            <w:tcW w:w="707" w:type="pct"/>
            <w:tcBorders>
              <w:top w:val="nil"/>
              <w:left w:val="nil"/>
              <w:bottom w:val="single" w:sz="4" w:space="0" w:color="auto"/>
              <w:right w:val="single" w:sz="4" w:space="0" w:color="auto"/>
            </w:tcBorders>
            <w:shd w:val="clear" w:color="auto" w:fill="auto"/>
            <w:noWrap/>
            <w:vAlign w:val="center"/>
            <w:hideMark/>
          </w:tcPr>
          <w:p w14:paraId="50B8427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28,7180</w:t>
            </w:r>
          </w:p>
        </w:tc>
        <w:tc>
          <w:tcPr>
            <w:tcW w:w="601" w:type="pct"/>
            <w:tcBorders>
              <w:top w:val="nil"/>
              <w:left w:val="nil"/>
              <w:bottom w:val="single" w:sz="4" w:space="0" w:color="auto"/>
              <w:right w:val="single" w:sz="4" w:space="0" w:color="auto"/>
            </w:tcBorders>
            <w:shd w:val="clear" w:color="auto" w:fill="auto"/>
            <w:noWrap/>
            <w:vAlign w:val="center"/>
            <w:hideMark/>
          </w:tcPr>
          <w:p w14:paraId="47DBC99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24.04.2023</w:t>
            </w:r>
          </w:p>
        </w:tc>
      </w:tr>
      <w:tr w:rsidR="00B10E7B" w:rsidRPr="00BE616E" w14:paraId="16F87D46"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AFE7EF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403</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605915C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Ciocârlie</w:t>
            </w:r>
          </w:p>
        </w:tc>
        <w:tc>
          <w:tcPr>
            <w:tcW w:w="1336" w:type="pct"/>
            <w:tcBorders>
              <w:top w:val="nil"/>
              <w:left w:val="nil"/>
              <w:bottom w:val="single" w:sz="4" w:space="0" w:color="auto"/>
              <w:right w:val="single" w:sz="4" w:space="0" w:color="auto"/>
            </w:tcBorders>
            <w:shd w:val="clear" w:color="auto" w:fill="auto"/>
            <w:noWrap/>
            <w:vAlign w:val="center"/>
            <w:hideMark/>
          </w:tcPr>
          <w:p w14:paraId="54A65E65"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Alauda arvensis</w:t>
            </w:r>
          </w:p>
        </w:tc>
        <w:tc>
          <w:tcPr>
            <w:tcW w:w="472" w:type="pct"/>
            <w:tcBorders>
              <w:top w:val="nil"/>
              <w:left w:val="nil"/>
              <w:bottom w:val="single" w:sz="4" w:space="0" w:color="auto"/>
              <w:right w:val="single" w:sz="4" w:space="0" w:color="auto"/>
            </w:tcBorders>
            <w:shd w:val="clear" w:color="auto" w:fill="auto"/>
            <w:noWrap/>
            <w:vAlign w:val="center"/>
            <w:hideMark/>
          </w:tcPr>
          <w:p w14:paraId="0D802B6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090CBDD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44,4308</w:t>
            </w:r>
          </w:p>
        </w:tc>
        <w:tc>
          <w:tcPr>
            <w:tcW w:w="707" w:type="pct"/>
            <w:tcBorders>
              <w:top w:val="nil"/>
              <w:left w:val="nil"/>
              <w:bottom w:val="single" w:sz="4" w:space="0" w:color="auto"/>
              <w:right w:val="single" w:sz="4" w:space="0" w:color="auto"/>
            </w:tcBorders>
            <w:shd w:val="clear" w:color="auto" w:fill="auto"/>
            <w:noWrap/>
            <w:vAlign w:val="center"/>
            <w:hideMark/>
          </w:tcPr>
          <w:p w14:paraId="48DAE0C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28,7163</w:t>
            </w:r>
          </w:p>
        </w:tc>
        <w:tc>
          <w:tcPr>
            <w:tcW w:w="601" w:type="pct"/>
            <w:tcBorders>
              <w:top w:val="nil"/>
              <w:left w:val="nil"/>
              <w:bottom w:val="single" w:sz="4" w:space="0" w:color="auto"/>
              <w:right w:val="single" w:sz="4" w:space="0" w:color="auto"/>
            </w:tcBorders>
            <w:shd w:val="clear" w:color="auto" w:fill="auto"/>
            <w:noWrap/>
            <w:vAlign w:val="center"/>
            <w:hideMark/>
          </w:tcPr>
          <w:p w14:paraId="0FED203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24.04.2023</w:t>
            </w:r>
          </w:p>
        </w:tc>
      </w:tr>
      <w:tr w:rsidR="00B10E7B" w:rsidRPr="00BE616E" w14:paraId="66D23C35"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5EAA3D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404</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59D79C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Pietrar sur</w:t>
            </w:r>
          </w:p>
        </w:tc>
        <w:tc>
          <w:tcPr>
            <w:tcW w:w="1336" w:type="pct"/>
            <w:tcBorders>
              <w:top w:val="nil"/>
              <w:left w:val="nil"/>
              <w:bottom w:val="single" w:sz="4" w:space="0" w:color="auto"/>
              <w:right w:val="single" w:sz="4" w:space="0" w:color="auto"/>
            </w:tcBorders>
            <w:shd w:val="clear" w:color="auto" w:fill="auto"/>
            <w:noWrap/>
            <w:vAlign w:val="center"/>
            <w:hideMark/>
          </w:tcPr>
          <w:p w14:paraId="2554AF7D"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Oenanthe oenanthe</w:t>
            </w:r>
          </w:p>
        </w:tc>
        <w:tc>
          <w:tcPr>
            <w:tcW w:w="472" w:type="pct"/>
            <w:tcBorders>
              <w:top w:val="nil"/>
              <w:left w:val="nil"/>
              <w:bottom w:val="single" w:sz="4" w:space="0" w:color="auto"/>
              <w:right w:val="single" w:sz="4" w:space="0" w:color="auto"/>
            </w:tcBorders>
            <w:shd w:val="clear" w:color="auto" w:fill="auto"/>
            <w:noWrap/>
            <w:vAlign w:val="center"/>
            <w:hideMark/>
          </w:tcPr>
          <w:p w14:paraId="3CDD281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0B58312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44,4289</w:t>
            </w:r>
          </w:p>
        </w:tc>
        <w:tc>
          <w:tcPr>
            <w:tcW w:w="707" w:type="pct"/>
            <w:tcBorders>
              <w:top w:val="nil"/>
              <w:left w:val="nil"/>
              <w:bottom w:val="single" w:sz="4" w:space="0" w:color="auto"/>
              <w:right w:val="single" w:sz="4" w:space="0" w:color="auto"/>
            </w:tcBorders>
            <w:shd w:val="clear" w:color="auto" w:fill="auto"/>
            <w:noWrap/>
            <w:vAlign w:val="center"/>
            <w:hideMark/>
          </w:tcPr>
          <w:p w14:paraId="5163935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28,7168</w:t>
            </w:r>
          </w:p>
        </w:tc>
        <w:tc>
          <w:tcPr>
            <w:tcW w:w="601" w:type="pct"/>
            <w:tcBorders>
              <w:top w:val="nil"/>
              <w:left w:val="nil"/>
              <w:bottom w:val="single" w:sz="4" w:space="0" w:color="auto"/>
              <w:right w:val="single" w:sz="4" w:space="0" w:color="auto"/>
            </w:tcBorders>
            <w:shd w:val="clear" w:color="auto" w:fill="auto"/>
            <w:noWrap/>
            <w:vAlign w:val="center"/>
            <w:hideMark/>
          </w:tcPr>
          <w:p w14:paraId="7418647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24.04.2023</w:t>
            </w:r>
          </w:p>
        </w:tc>
      </w:tr>
      <w:tr w:rsidR="00B10E7B" w:rsidRPr="00BE616E" w14:paraId="1A92343C"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A5CB28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405</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139560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Fazan</w:t>
            </w:r>
          </w:p>
        </w:tc>
        <w:tc>
          <w:tcPr>
            <w:tcW w:w="1336" w:type="pct"/>
            <w:tcBorders>
              <w:top w:val="nil"/>
              <w:left w:val="nil"/>
              <w:bottom w:val="single" w:sz="4" w:space="0" w:color="auto"/>
              <w:right w:val="single" w:sz="4" w:space="0" w:color="auto"/>
            </w:tcBorders>
            <w:shd w:val="clear" w:color="auto" w:fill="auto"/>
            <w:noWrap/>
            <w:vAlign w:val="center"/>
            <w:hideMark/>
          </w:tcPr>
          <w:p w14:paraId="4FA74AB3"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Phasianus colchicus</w:t>
            </w:r>
          </w:p>
        </w:tc>
        <w:tc>
          <w:tcPr>
            <w:tcW w:w="472" w:type="pct"/>
            <w:tcBorders>
              <w:top w:val="nil"/>
              <w:left w:val="nil"/>
              <w:bottom w:val="single" w:sz="4" w:space="0" w:color="auto"/>
              <w:right w:val="single" w:sz="4" w:space="0" w:color="auto"/>
            </w:tcBorders>
            <w:shd w:val="clear" w:color="auto" w:fill="auto"/>
            <w:noWrap/>
            <w:vAlign w:val="center"/>
            <w:hideMark/>
          </w:tcPr>
          <w:p w14:paraId="5FE9994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1FAA3A5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44,4299</w:t>
            </w:r>
          </w:p>
        </w:tc>
        <w:tc>
          <w:tcPr>
            <w:tcW w:w="707" w:type="pct"/>
            <w:tcBorders>
              <w:top w:val="nil"/>
              <w:left w:val="nil"/>
              <w:bottom w:val="single" w:sz="4" w:space="0" w:color="auto"/>
              <w:right w:val="single" w:sz="4" w:space="0" w:color="auto"/>
            </w:tcBorders>
            <w:shd w:val="clear" w:color="auto" w:fill="auto"/>
            <w:noWrap/>
            <w:vAlign w:val="center"/>
            <w:hideMark/>
          </w:tcPr>
          <w:p w14:paraId="608D1DF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28,7200</w:t>
            </w:r>
          </w:p>
        </w:tc>
        <w:tc>
          <w:tcPr>
            <w:tcW w:w="601" w:type="pct"/>
            <w:tcBorders>
              <w:top w:val="nil"/>
              <w:left w:val="nil"/>
              <w:bottom w:val="single" w:sz="4" w:space="0" w:color="auto"/>
              <w:right w:val="single" w:sz="4" w:space="0" w:color="auto"/>
            </w:tcBorders>
            <w:shd w:val="clear" w:color="auto" w:fill="auto"/>
            <w:noWrap/>
            <w:vAlign w:val="center"/>
            <w:hideMark/>
          </w:tcPr>
          <w:p w14:paraId="20C4021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24.04.2023</w:t>
            </w:r>
          </w:p>
        </w:tc>
      </w:tr>
      <w:tr w:rsidR="00B10E7B" w:rsidRPr="00BE616E" w14:paraId="54A244EB"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5EA948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406</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350B16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Prepeliță</w:t>
            </w:r>
          </w:p>
        </w:tc>
        <w:tc>
          <w:tcPr>
            <w:tcW w:w="1336" w:type="pct"/>
            <w:tcBorders>
              <w:top w:val="nil"/>
              <w:left w:val="nil"/>
              <w:bottom w:val="single" w:sz="4" w:space="0" w:color="auto"/>
              <w:right w:val="single" w:sz="4" w:space="0" w:color="auto"/>
            </w:tcBorders>
            <w:shd w:val="clear" w:color="auto" w:fill="auto"/>
            <w:noWrap/>
            <w:vAlign w:val="center"/>
            <w:hideMark/>
          </w:tcPr>
          <w:p w14:paraId="09B24BEF"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Coturnix coturnix</w:t>
            </w:r>
          </w:p>
        </w:tc>
        <w:tc>
          <w:tcPr>
            <w:tcW w:w="472" w:type="pct"/>
            <w:tcBorders>
              <w:top w:val="nil"/>
              <w:left w:val="nil"/>
              <w:bottom w:val="single" w:sz="4" w:space="0" w:color="auto"/>
              <w:right w:val="single" w:sz="4" w:space="0" w:color="auto"/>
            </w:tcBorders>
            <w:shd w:val="clear" w:color="auto" w:fill="auto"/>
            <w:noWrap/>
            <w:vAlign w:val="center"/>
            <w:hideMark/>
          </w:tcPr>
          <w:p w14:paraId="1817B3F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605EED2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44,4293</w:t>
            </w:r>
          </w:p>
        </w:tc>
        <w:tc>
          <w:tcPr>
            <w:tcW w:w="707" w:type="pct"/>
            <w:tcBorders>
              <w:top w:val="nil"/>
              <w:left w:val="nil"/>
              <w:bottom w:val="single" w:sz="4" w:space="0" w:color="auto"/>
              <w:right w:val="single" w:sz="4" w:space="0" w:color="auto"/>
            </w:tcBorders>
            <w:shd w:val="clear" w:color="auto" w:fill="auto"/>
            <w:noWrap/>
            <w:vAlign w:val="center"/>
            <w:hideMark/>
          </w:tcPr>
          <w:p w14:paraId="34BCF1B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28,7198</w:t>
            </w:r>
          </w:p>
        </w:tc>
        <w:tc>
          <w:tcPr>
            <w:tcW w:w="601" w:type="pct"/>
            <w:tcBorders>
              <w:top w:val="nil"/>
              <w:left w:val="nil"/>
              <w:bottom w:val="single" w:sz="4" w:space="0" w:color="auto"/>
              <w:right w:val="single" w:sz="4" w:space="0" w:color="auto"/>
            </w:tcBorders>
            <w:shd w:val="clear" w:color="auto" w:fill="auto"/>
            <w:noWrap/>
            <w:vAlign w:val="center"/>
            <w:hideMark/>
          </w:tcPr>
          <w:p w14:paraId="4F92FA8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24.04.2023</w:t>
            </w:r>
          </w:p>
        </w:tc>
      </w:tr>
      <w:tr w:rsidR="00B10E7B" w:rsidRPr="00BE616E" w14:paraId="54A834D5"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03ABB7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407</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836CB1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Mărăcinar mare</w:t>
            </w:r>
          </w:p>
        </w:tc>
        <w:tc>
          <w:tcPr>
            <w:tcW w:w="1336" w:type="pct"/>
            <w:tcBorders>
              <w:top w:val="nil"/>
              <w:left w:val="nil"/>
              <w:bottom w:val="single" w:sz="4" w:space="0" w:color="auto"/>
              <w:right w:val="single" w:sz="4" w:space="0" w:color="auto"/>
            </w:tcBorders>
            <w:shd w:val="clear" w:color="auto" w:fill="auto"/>
            <w:noWrap/>
            <w:vAlign w:val="center"/>
            <w:hideMark/>
          </w:tcPr>
          <w:p w14:paraId="091A7C7D"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Saxicola rubetra</w:t>
            </w:r>
          </w:p>
        </w:tc>
        <w:tc>
          <w:tcPr>
            <w:tcW w:w="472" w:type="pct"/>
            <w:tcBorders>
              <w:top w:val="nil"/>
              <w:left w:val="nil"/>
              <w:bottom w:val="single" w:sz="4" w:space="0" w:color="auto"/>
              <w:right w:val="single" w:sz="4" w:space="0" w:color="auto"/>
            </w:tcBorders>
            <w:shd w:val="clear" w:color="auto" w:fill="auto"/>
            <w:noWrap/>
            <w:vAlign w:val="center"/>
            <w:hideMark/>
          </w:tcPr>
          <w:p w14:paraId="58268B4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59BAABD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44,4288</w:t>
            </w:r>
          </w:p>
        </w:tc>
        <w:tc>
          <w:tcPr>
            <w:tcW w:w="707" w:type="pct"/>
            <w:tcBorders>
              <w:top w:val="nil"/>
              <w:left w:val="nil"/>
              <w:bottom w:val="single" w:sz="4" w:space="0" w:color="auto"/>
              <w:right w:val="single" w:sz="4" w:space="0" w:color="auto"/>
            </w:tcBorders>
            <w:shd w:val="clear" w:color="auto" w:fill="auto"/>
            <w:noWrap/>
            <w:vAlign w:val="center"/>
            <w:hideMark/>
          </w:tcPr>
          <w:p w14:paraId="695E362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28,7164</w:t>
            </w:r>
          </w:p>
        </w:tc>
        <w:tc>
          <w:tcPr>
            <w:tcW w:w="601" w:type="pct"/>
            <w:tcBorders>
              <w:top w:val="nil"/>
              <w:left w:val="nil"/>
              <w:bottom w:val="single" w:sz="4" w:space="0" w:color="auto"/>
              <w:right w:val="single" w:sz="4" w:space="0" w:color="auto"/>
            </w:tcBorders>
            <w:shd w:val="clear" w:color="auto" w:fill="auto"/>
            <w:noWrap/>
            <w:vAlign w:val="center"/>
            <w:hideMark/>
          </w:tcPr>
          <w:p w14:paraId="5E50967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24.04.2023</w:t>
            </w:r>
          </w:p>
        </w:tc>
      </w:tr>
      <w:tr w:rsidR="00B10E7B" w:rsidRPr="00BE616E" w14:paraId="001804F3"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3FFA9A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408</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21CDA3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Caprimulg</w:t>
            </w:r>
          </w:p>
        </w:tc>
        <w:tc>
          <w:tcPr>
            <w:tcW w:w="1336" w:type="pct"/>
            <w:tcBorders>
              <w:top w:val="nil"/>
              <w:left w:val="nil"/>
              <w:bottom w:val="single" w:sz="4" w:space="0" w:color="auto"/>
              <w:right w:val="single" w:sz="4" w:space="0" w:color="auto"/>
            </w:tcBorders>
            <w:shd w:val="clear" w:color="auto" w:fill="auto"/>
            <w:noWrap/>
            <w:vAlign w:val="center"/>
            <w:hideMark/>
          </w:tcPr>
          <w:p w14:paraId="77ED3D2F"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Caprimulgus europaeus</w:t>
            </w:r>
          </w:p>
        </w:tc>
        <w:tc>
          <w:tcPr>
            <w:tcW w:w="472" w:type="pct"/>
            <w:tcBorders>
              <w:top w:val="nil"/>
              <w:left w:val="nil"/>
              <w:bottom w:val="single" w:sz="4" w:space="0" w:color="auto"/>
              <w:right w:val="single" w:sz="4" w:space="0" w:color="auto"/>
            </w:tcBorders>
            <w:shd w:val="clear" w:color="auto" w:fill="auto"/>
            <w:noWrap/>
            <w:vAlign w:val="center"/>
            <w:hideMark/>
          </w:tcPr>
          <w:p w14:paraId="63512AE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3BE809C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44,4291</w:t>
            </w:r>
          </w:p>
        </w:tc>
        <w:tc>
          <w:tcPr>
            <w:tcW w:w="707" w:type="pct"/>
            <w:tcBorders>
              <w:top w:val="nil"/>
              <w:left w:val="nil"/>
              <w:bottom w:val="single" w:sz="4" w:space="0" w:color="auto"/>
              <w:right w:val="single" w:sz="4" w:space="0" w:color="auto"/>
            </w:tcBorders>
            <w:shd w:val="clear" w:color="auto" w:fill="auto"/>
            <w:noWrap/>
            <w:vAlign w:val="center"/>
            <w:hideMark/>
          </w:tcPr>
          <w:p w14:paraId="4FCC0F0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28,7290</w:t>
            </w:r>
          </w:p>
        </w:tc>
        <w:tc>
          <w:tcPr>
            <w:tcW w:w="601" w:type="pct"/>
            <w:tcBorders>
              <w:top w:val="nil"/>
              <w:left w:val="nil"/>
              <w:bottom w:val="single" w:sz="4" w:space="0" w:color="auto"/>
              <w:right w:val="single" w:sz="4" w:space="0" w:color="auto"/>
            </w:tcBorders>
            <w:shd w:val="clear" w:color="auto" w:fill="auto"/>
            <w:noWrap/>
            <w:vAlign w:val="center"/>
            <w:hideMark/>
          </w:tcPr>
          <w:p w14:paraId="6269636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25.04.2023</w:t>
            </w:r>
          </w:p>
        </w:tc>
      </w:tr>
      <w:tr w:rsidR="00B10E7B" w:rsidRPr="00BE616E" w14:paraId="3917C248"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482822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409</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DC885B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Muscar gulerat</w:t>
            </w:r>
          </w:p>
        </w:tc>
        <w:tc>
          <w:tcPr>
            <w:tcW w:w="1336" w:type="pct"/>
            <w:tcBorders>
              <w:top w:val="nil"/>
              <w:left w:val="nil"/>
              <w:bottom w:val="single" w:sz="4" w:space="0" w:color="auto"/>
              <w:right w:val="single" w:sz="4" w:space="0" w:color="auto"/>
            </w:tcBorders>
            <w:shd w:val="clear" w:color="auto" w:fill="auto"/>
            <w:noWrap/>
            <w:vAlign w:val="center"/>
            <w:hideMark/>
          </w:tcPr>
          <w:p w14:paraId="60BD7EC9"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Ficedula albicollis</w:t>
            </w:r>
          </w:p>
        </w:tc>
        <w:tc>
          <w:tcPr>
            <w:tcW w:w="472" w:type="pct"/>
            <w:tcBorders>
              <w:top w:val="nil"/>
              <w:left w:val="nil"/>
              <w:bottom w:val="single" w:sz="4" w:space="0" w:color="auto"/>
              <w:right w:val="single" w:sz="4" w:space="0" w:color="auto"/>
            </w:tcBorders>
            <w:shd w:val="clear" w:color="auto" w:fill="auto"/>
            <w:noWrap/>
            <w:vAlign w:val="center"/>
            <w:hideMark/>
          </w:tcPr>
          <w:p w14:paraId="60B5DAA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3B923F9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44,4322</w:t>
            </w:r>
          </w:p>
        </w:tc>
        <w:tc>
          <w:tcPr>
            <w:tcW w:w="707" w:type="pct"/>
            <w:tcBorders>
              <w:top w:val="nil"/>
              <w:left w:val="nil"/>
              <w:bottom w:val="single" w:sz="4" w:space="0" w:color="auto"/>
              <w:right w:val="single" w:sz="4" w:space="0" w:color="auto"/>
            </w:tcBorders>
            <w:shd w:val="clear" w:color="auto" w:fill="auto"/>
            <w:noWrap/>
            <w:vAlign w:val="center"/>
            <w:hideMark/>
          </w:tcPr>
          <w:p w14:paraId="749F490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28,7289</w:t>
            </w:r>
          </w:p>
        </w:tc>
        <w:tc>
          <w:tcPr>
            <w:tcW w:w="601" w:type="pct"/>
            <w:tcBorders>
              <w:top w:val="nil"/>
              <w:left w:val="nil"/>
              <w:bottom w:val="single" w:sz="4" w:space="0" w:color="auto"/>
              <w:right w:val="single" w:sz="4" w:space="0" w:color="auto"/>
            </w:tcBorders>
            <w:shd w:val="clear" w:color="auto" w:fill="auto"/>
            <w:noWrap/>
            <w:vAlign w:val="center"/>
            <w:hideMark/>
          </w:tcPr>
          <w:p w14:paraId="1DC2112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25.04.2023</w:t>
            </w:r>
          </w:p>
        </w:tc>
      </w:tr>
      <w:tr w:rsidR="00B10E7B" w:rsidRPr="00BE616E" w14:paraId="522478DD"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F850CD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410</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E4A4EE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de seară</w:t>
            </w:r>
          </w:p>
        </w:tc>
        <w:tc>
          <w:tcPr>
            <w:tcW w:w="1336" w:type="pct"/>
            <w:tcBorders>
              <w:top w:val="nil"/>
              <w:left w:val="nil"/>
              <w:bottom w:val="single" w:sz="4" w:space="0" w:color="auto"/>
              <w:right w:val="single" w:sz="4" w:space="0" w:color="auto"/>
            </w:tcBorders>
            <w:shd w:val="clear" w:color="auto" w:fill="auto"/>
            <w:noWrap/>
            <w:vAlign w:val="center"/>
            <w:hideMark/>
          </w:tcPr>
          <w:p w14:paraId="53C2A420"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vespertinus</w:t>
            </w:r>
          </w:p>
        </w:tc>
        <w:tc>
          <w:tcPr>
            <w:tcW w:w="472" w:type="pct"/>
            <w:tcBorders>
              <w:top w:val="nil"/>
              <w:left w:val="nil"/>
              <w:bottom w:val="single" w:sz="4" w:space="0" w:color="auto"/>
              <w:right w:val="single" w:sz="4" w:space="0" w:color="auto"/>
            </w:tcBorders>
            <w:shd w:val="clear" w:color="auto" w:fill="auto"/>
            <w:noWrap/>
            <w:vAlign w:val="center"/>
            <w:hideMark/>
          </w:tcPr>
          <w:p w14:paraId="6D1F4B2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6492BD6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44,4335</w:t>
            </w:r>
          </w:p>
        </w:tc>
        <w:tc>
          <w:tcPr>
            <w:tcW w:w="707" w:type="pct"/>
            <w:tcBorders>
              <w:top w:val="nil"/>
              <w:left w:val="nil"/>
              <w:bottom w:val="single" w:sz="4" w:space="0" w:color="auto"/>
              <w:right w:val="single" w:sz="4" w:space="0" w:color="auto"/>
            </w:tcBorders>
            <w:shd w:val="clear" w:color="auto" w:fill="auto"/>
            <w:noWrap/>
            <w:vAlign w:val="center"/>
            <w:hideMark/>
          </w:tcPr>
          <w:p w14:paraId="6C7824A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28,7302</w:t>
            </w:r>
          </w:p>
        </w:tc>
        <w:tc>
          <w:tcPr>
            <w:tcW w:w="601" w:type="pct"/>
            <w:tcBorders>
              <w:top w:val="nil"/>
              <w:left w:val="nil"/>
              <w:bottom w:val="single" w:sz="4" w:space="0" w:color="auto"/>
              <w:right w:val="single" w:sz="4" w:space="0" w:color="auto"/>
            </w:tcBorders>
            <w:shd w:val="clear" w:color="auto" w:fill="auto"/>
            <w:noWrap/>
            <w:vAlign w:val="center"/>
            <w:hideMark/>
          </w:tcPr>
          <w:p w14:paraId="5823028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25.04.2023</w:t>
            </w:r>
          </w:p>
        </w:tc>
      </w:tr>
      <w:tr w:rsidR="00B10E7B" w:rsidRPr="00BE616E" w14:paraId="2FBB10A7"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C3D9A3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411</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252FBD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de seară</w:t>
            </w:r>
          </w:p>
        </w:tc>
        <w:tc>
          <w:tcPr>
            <w:tcW w:w="1336" w:type="pct"/>
            <w:tcBorders>
              <w:top w:val="nil"/>
              <w:left w:val="nil"/>
              <w:bottom w:val="single" w:sz="4" w:space="0" w:color="auto"/>
              <w:right w:val="single" w:sz="4" w:space="0" w:color="auto"/>
            </w:tcBorders>
            <w:shd w:val="clear" w:color="auto" w:fill="auto"/>
            <w:noWrap/>
            <w:vAlign w:val="center"/>
            <w:hideMark/>
          </w:tcPr>
          <w:p w14:paraId="04942D3E"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vespertinus</w:t>
            </w:r>
          </w:p>
        </w:tc>
        <w:tc>
          <w:tcPr>
            <w:tcW w:w="472" w:type="pct"/>
            <w:tcBorders>
              <w:top w:val="nil"/>
              <w:left w:val="nil"/>
              <w:bottom w:val="single" w:sz="4" w:space="0" w:color="auto"/>
              <w:right w:val="single" w:sz="4" w:space="0" w:color="auto"/>
            </w:tcBorders>
            <w:shd w:val="clear" w:color="auto" w:fill="auto"/>
            <w:noWrap/>
            <w:vAlign w:val="center"/>
            <w:hideMark/>
          </w:tcPr>
          <w:p w14:paraId="4398579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46656BA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44,4337</w:t>
            </w:r>
          </w:p>
        </w:tc>
        <w:tc>
          <w:tcPr>
            <w:tcW w:w="707" w:type="pct"/>
            <w:tcBorders>
              <w:top w:val="nil"/>
              <w:left w:val="nil"/>
              <w:bottom w:val="single" w:sz="4" w:space="0" w:color="auto"/>
              <w:right w:val="single" w:sz="4" w:space="0" w:color="auto"/>
            </w:tcBorders>
            <w:shd w:val="clear" w:color="auto" w:fill="auto"/>
            <w:noWrap/>
            <w:vAlign w:val="center"/>
            <w:hideMark/>
          </w:tcPr>
          <w:p w14:paraId="3BDF2B0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28,7303</w:t>
            </w:r>
          </w:p>
        </w:tc>
        <w:tc>
          <w:tcPr>
            <w:tcW w:w="601" w:type="pct"/>
            <w:tcBorders>
              <w:top w:val="nil"/>
              <w:left w:val="nil"/>
              <w:bottom w:val="single" w:sz="4" w:space="0" w:color="auto"/>
              <w:right w:val="single" w:sz="4" w:space="0" w:color="auto"/>
            </w:tcBorders>
            <w:shd w:val="clear" w:color="auto" w:fill="auto"/>
            <w:noWrap/>
            <w:vAlign w:val="center"/>
            <w:hideMark/>
          </w:tcPr>
          <w:p w14:paraId="7B81703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25.04.2023</w:t>
            </w:r>
          </w:p>
        </w:tc>
      </w:tr>
      <w:tr w:rsidR="00B10E7B" w:rsidRPr="00BE616E" w14:paraId="2B2C39CD"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67A975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412</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80C685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roșu</w:t>
            </w:r>
          </w:p>
        </w:tc>
        <w:tc>
          <w:tcPr>
            <w:tcW w:w="1336" w:type="pct"/>
            <w:tcBorders>
              <w:top w:val="nil"/>
              <w:left w:val="nil"/>
              <w:bottom w:val="single" w:sz="4" w:space="0" w:color="auto"/>
              <w:right w:val="single" w:sz="4" w:space="0" w:color="auto"/>
            </w:tcBorders>
            <w:shd w:val="clear" w:color="auto" w:fill="auto"/>
            <w:noWrap/>
            <w:vAlign w:val="center"/>
            <w:hideMark/>
          </w:tcPr>
          <w:p w14:paraId="2F0C21AF"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tinnunculus</w:t>
            </w:r>
          </w:p>
        </w:tc>
        <w:tc>
          <w:tcPr>
            <w:tcW w:w="472" w:type="pct"/>
            <w:tcBorders>
              <w:top w:val="nil"/>
              <w:left w:val="nil"/>
              <w:bottom w:val="single" w:sz="4" w:space="0" w:color="auto"/>
              <w:right w:val="single" w:sz="4" w:space="0" w:color="auto"/>
            </w:tcBorders>
            <w:shd w:val="clear" w:color="auto" w:fill="auto"/>
            <w:noWrap/>
            <w:vAlign w:val="center"/>
            <w:hideMark/>
          </w:tcPr>
          <w:p w14:paraId="7F74FA0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45A80AD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44,4347</w:t>
            </w:r>
          </w:p>
        </w:tc>
        <w:tc>
          <w:tcPr>
            <w:tcW w:w="707" w:type="pct"/>
            <w:tcBorders>
              <w:top w:val="nil"/>
              <w:left w:val="nil"/>
              <w:bottom w:val="single" w:sz="4" w:space="0" w:color="auto"/>
              <w:right w:val="single" w:sz="4" w:space="0" w:color="auto"/>
            </w:tcBorders>
            <w:shd w:val="clear" w:color="auto" w:fill="auto"/>
            <w:noWrap/>
            <w:vAlign w:val="center"/>
            <w:hideMark/>
          </w:tcPr>
          <w:p w14:paraId="5AB504D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28,7302</w:t>
            </w:r>
          </w:p>
        </w:tc>
        <w:tc>
          <w:tcPr>
            <w:tcW w:w="601" w:type="pct"/>
            <w:tcBorders>
              <w:top w:val="nil"/>
              <w:left w:val="nil"/>
              <w:bottom w:val="single" w:sz="4" w:space="0" w:color="auto"/>
              <w:right w:val="single" w:sz="4" w:space="0" w:color="auto"/>
            </w:tcBorders>
            <w:shd w:val="clear" w:color="auto" w:fill="auto"/>
            <w:noWrap/>
            <w:vAlign w:val="center"/>
            <w:hideMark/>
          </w:tcPr>
          <w:p w14:paraId="6D8890E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25.04.2023</w:t>
            </w:r>
          </w:p>
        </w:tc>
      </w:tr>
      <w:tr w:rsidR="00B10E7B" w:rsidRPr="00BE616E" w14:paraId="5F794950"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AB22A6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413</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0110BA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de seară</w:t>
            </w:r>
          </w:p>
        </w:tc>
        <w:tc>
          <w:tcPr>
            <w:tcW w:w="1336" w:type="pct"/>
            <w:tcBorders>
              <w:top w:val="nil"/>
              <w:left w:val="nil"/>
              <w:bottom w:val="single" w:sz="4" w:space="0" w:color="auto"/>
              <w:right w:val="single" w:sz="4" w:space="0" w:color="auto"/>
            </w:tcBorders>
            <w:shd w:val="clear" w:color="auto" w:fill="auto"/>
            <w:noWrap/>
            <w:vAlign w:val="center"/>
            <w:hideMark/>
          </w:tcPr>
          <w:p w14:paraId="28F8F0E4"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vespertinus</w:t>
            </w:r>
          </w:p>
        </w:tc>
        <w:tc>
          <w:tcPr>
            <w:tcW w:w="472" w:type="pct"/>
            <w:tcBorders>
              <w:top w:val="nil"/>
              <w:left w:val="nil"/>
              <w:bottom w:val="single" w:sz="4" w:space="0" w:color="auto"/>
              <w:right w:val="single" w:sz="4" w:space="0" w:color="auto"/>
            </w:tcBorders>
            <w:shd w:val="clear" w:color="auto" w:fill="auto"/>
            <w:noWrap/>
            <w:vAlign w:val="center"/>
            <w:hideMark/>
          </w:tcPr>
          <w:p w14:paraId="713E31E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7A0D083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44,4348</w:t>
            </w:r>
          </w:p>
        </w:tc>
        <w:tc>
          <w:tcPr>
            <w:tcW w:w="707" w:type="pct"/>
            <w:tcBorders>
              <w:top w:val="nil"/>
              <w:left w:val="nil"/>
              <w:bottom w:val="single" w:sz="4" w:space="0" w:color="auto"/>
              <w:right w:val="single" w:sz="4" w:space="0" w:color="auto"/>
            </w:tcBorders>
            <w:shd w:val="clear" w:color="auto" w:fill="auto"/>
            <w:noWrap/>
            <w:vAlign w:val="center"/>
            <w:hideMark/>
          </w:tcPr>
          <w:p w14:paraId="610100B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28,7301</w:t>
            </w:r>
          </w:p>
        </w:tc>
        <w:tc>
          <w:tcPr>
            <w:tcW w:w="601" w:type="pct"/>
            <w:tcBorders>
              <w:top w:val="nil"/>
              <w:left w:val="nil"/>
              <w:bottom w:val="single" w:sz="4" w:space="0" w:color="auto"/>
              <w:right w:val="single" w:sz="4" w:space="0" w:color="auto"/>
            </w:tcBorders>
            <w:shd w:val="clear" w:color="auto" w:fill="auto"/>
            <w:noWrap/>
            <w:vAlign w:val="center"/>
            <w:hideMark/>
          </w:tcPr>
          <w:p w14:paraId="7E856B7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25.04.2023</w:t>
            </w:r>
          </w:p>
        </w:tc>
      </w:tr>
      <w:tr w:rsidR="00B10E7B" w:rsidRPr="00BE616E" w14:paraId="2BF3E05E"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AFE772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414</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F2ECF8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Stâncuță</w:t>
            </w:r>
          </w:p>
        </w:tc>
        <w:tc>
          <w:tcPr>
            <w:tcW w:w="1336" w:type="pct"/>
            <w:tcBorders>
              <w:top w:val="nil"/>
              <w:left w:val="nil"/>
              <w:bottom w:val="single" w:sz="4" w:space="0" w:color="auto"/>
              <w:right w:val="single" w:sz="4" w:space="0" w:color="auto"/>
            </w:tcBorders>
            <w:shd w:val="clear" w:color="auto" w:fill="auto"/>
            <w:noWrap/>
            <w:vAlign w:val="center"/>
            <w:hideMark/>
          </w:tcPr>
          <w:p w14:paraId="61DBD072"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Coloeus monedula</w:t>
            </w:r>
          </w:p>
        </w:tc>
        <w:tc>
          <w:tcPr>
            <w:tcW w:w="472" w:type="pct"/>
            <w:tcBorders>
              <w:top w:val="nil"/>
              <w:left w:val="nil"/>
              <w:bottom w:val="single" w:sz="4" w:space="0" w:color="auto"/>
              <w:right w:val="single" w:sz="4" w:space="0" w:color="auto"/>
            </w:tcBorders>
            <w:shd w:val="clear" w:color="auto" w:fill="auto"/>
            <w:noWrap/>
            <w:vAlign w:val="center"/>
            <w:hideMark/>
          </w:tcPr>
          <w:p w14:paraId="48D888E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3609819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44,4351</w:t>
            </w:r>
          </w:p>
        </w:tc>
        <w:tc>
          <w:tcPr>
            <w:tcW w:w="707" w:type="pct"/>
            <w:tcBorders>
              <w:top w:val="nil"/>
              <w:left w:val="nil"/>
              <w:bottom w:val="single" w:sz="4" w:space="0" w:color="auto"/>
              <w:right w:val="single" w:sz="4" w:space="0" w:color="auto"/>
            </w:tcBorders>
            <w:shd w:val="clear" w:color="auto" w:fill="auto"/>
            <w:noWrap/>
            <w:vAlign w:val="center"/>
            <w:hideMark/>
          </w:tcPr>
          <w:p w14:paraId="25BDCFC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28,7302</w:t>
            </w:r>
          </w:p>
        </w:tc>
        <w:tc>
          <w:tcPr>
            <w:tcW w:w="601" w:type="pct"/>
            <w:tcBorders>
              <w:top w:val="nil"/>
              <w:left w:val="nil"/>
              <w:bottom w:val="single" w:sz="4" w:space="0" w:color="auto"/>
              <w:right w:val="single" w:sz="4" w:space="0" w:color="auto"/>
            </w:tcBorders>
            <w:shd w:val="clear" w:color="auto" w:fill="auto"/>
            <w:noWrap/>
            <w:vAlign w:val="center"/>
            <w:hideMark/>
          </w:tcPr>
          <w:p w14:paraId="7DD9EA0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25.04.2023</w:t>
            </w:r>
          </w:p>
        </w:tc>
      </w:tr>
      <w:tr w:rsidR="00B10E7B" w:rsidRPr="00BE616E" w14:paraId="57C08DB0"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5F3371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lastRenderedPageBreak/>
              <w:t>415</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E96198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roșu</w:t>
            </w:r>
          </w:p>
        </w:tc>
        <w:tc>
          <w:tcPr>
            <w:tcW w:w="1336" w:type="pct"/>
            <w:tcBorders>
              <w:top w:val="nil"/>
              <w:left w:val="nil"/>
              <w:bottom w:val="single" w:sz="4" w:space="0" w:color="auto"/>
              <w:right w:val="single" w:sz="4" w:space="0" w:color="auto"/>
            </w:tcBorders>
            <w:shd w:val="clear" w:color="auto" w:fill="auto"/>
            <w:noWrap/>
            <w:vAlign w:val="center"/>
            <w:hideMark/>
          </w:tcPr>
          <w:p w14:paraId="7F5DCFD1"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tinnunculus</w:t>
            </w:r>
          </w:p>
        </w:tc>
        <w:tc>
          <w:tcPr>
            <w:tcW w:w="472" w:type="pct"/>
            <w:tcBorders>
              <w:top w:val="nil"/>
              <w:left w:val="nil"/>
              <w:bottom w:val="single" w:sz="4" w:space="0" w:color="auto"/>
              <w:right w:val="single" w:sz="4" w:space="0" w:color="auto"/>
            </w:tcBorders>
            <w:shd w:val="clear" w:color="auto" w:fill="auto"/>
            <w:noWrap/>
            <w:vAlign w:val="center"/>
            <w:hideMark/>
          </w:tcPr>
          <w:p w14:paraId="4CFA703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3EB018B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44,4351</w:t>
            </w:r>
          </w:p>
        </w:tc>
        <w:tc>
          <w:tcPr>
            <w:tcW w:w="707" w:type="pct"/>
            <w:tcBorders>
              <w:top w:val="nil"/>
              <w:left w:val="nil"/>
              <w:bottom w:val="single" w:sz="4" w:space="0" w:color="auto"/>
              <w:right w:val="single" w:sz="4" w:space="0" w:color="auto"/>
            </w:tcBorders>
            <w:shd w:val="clear" w:color="auto" w:fill="auto"/>
            <w:noWrap/>
            <w:vAlign w:val="center"/>
            <w:hideMark/>
          </w:tcPr>
          <w:p w14:paraId="04B2094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28,7302</w:t>
            </w:r>
          </w:p>
        </w:tc>
        <w:tc>
          <w:tcPr>
            <w:tcW w:w="601" w:type="pct"/>
            <w:tcBorders>
              <w:top w:val="nil"/>
              <w:left w:val="nil"/>
              <w:bottom w:val="single" w:sz="4" w:space="0" w:color="auto"/>
              <w:right w:val="single" w:sz="4" w:space="0" w:color="auto"/>
            </w:tcBorders>
            <w:shd w:val="clear" w:color="auto" w:fill="auto"/>
            <w:noWrap/>
            <w:vAlign w:val="center"/>
            <w:hideMark/>
          </w:tcPr>
          <w:p w14:paraId="3D1B34A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25.04.2023</w:t>
            </w:r>
          </w:p>
        </w:tc>
      </w:tr>
      <w:tr w:rsidR="00B10E7B" w:rsidRPr="00BE616E" w14:paraId="6F41A33D"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10885A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416</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EFC6D6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de seară</w:t>
            </w:r>
          </w:p>
        </w:tc>
        <w:tc>
          <w:tcPr>
            <w:tcW w:w="1336" w:type="pct"/>
            <w:tcBorders>
              <w:top w:val="nil"/>
              <w:left w:val="nil"/>
              <w:bottom w:val="single" w:sz="4" w:space="0" w:color="auto"/>
              <w:right w:val="single" w:sz="4" w:space="0" w:color="auto"/>
            </w:tcBorders>
            <w:shd w:val="clear" w:color="auto" w:fill="auto"/>
            <w:noWrap/>
            <w:vAlign w:val="center"/>
            <w:hideMark/>
          </w:tcPr>
          <w:p w14:paraId="04FCD292"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vespertinus</w:t>
            </w:r>
          </w:p>
        </w:tc>
        <w:tc>
          <w:tcPr>
            <w:tcW w:w="472" w:type="pct"/>
            <w:tcBorders>
              <w:top w:val="nil"/>
              <w:left w:val="nil"/>
              <w:bottom w:val="single" w:sz="4" w:space="0" w:color="auto"/>
              <w:right w:val="single" w:sz="4" w:space="0" w:color="auto"/>
            </w:tcBorders>
            <w:shd w:val="clear" w:color="auto" w:fill="auto"/>
            <w:noWrap/>
            <w:vAlign w:val="center"/>
            <w:hideMark/>
          </w:tcPr>
          <w:p w14:paraId="7226E49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591C152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44,4353</w:t>
            </w:r>
          </w:p>
        </w:tc>
        <w:tc>
          <w:tcPr>
            <w:tcW w:w="707" w:type="pct"/>
            <w:tcBorders>
              <w:top w:val="nil"/>
              <w:left w:val="nil"/>
              <w:bottom w:val="single" w:sz="4" w:space="0" w:color="auto"/>
              <w:right w:val="single" w:sz="4" w:space="0" w:color="auto"/>
            </w:tcBorders>
            <w:shd w:val="clear" w:color="auto" w:fill="auto"/>
            <w:noWrap/>
            <w:vAlign w:val="center"/>
            <w:hideMark/>
          </w:tcPr>
          <w:p w14:paraId="256437B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28,7301</w:t>
            </w:r>
          </w:p>
        </w:tc>
        <w:tc>
          <w:tcPr>
            <w:tcW w:w="601" w:type="pct"/>
            <w:tcBorders>
              <w:top w:val="nil"/>
              <w:left w:val="nil"/>
              <w:bottom w:val="single" w:sz="4" w:space="0" w:color="auto"/>
              <w:right w:val="single" w:sz="4" w:space="0" w:color="auto"/>
            </w:tcBorders>
            <w:shd w:val="clear" w:color="auto" w:fill="auto"/>
            <w:noWrap/>
            <w:vAlign w:val="center"/>
            <w:hideMark/>
          </w:tcPr>
          <w:p w14:paraId="10BAF47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25.04.2023</w:t>
            </w:r>
          </w:p>
        </w:tc>
      </w:tr>
      <w:tr w:rsidR="00B10E7B" w:rsidRPr="00BE616E" w14:paraId="67C48E4A"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42060D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417</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92FA70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roșu</w:t>
            </w:r>
          </w:p>
        </w:tc>
        <w:tc>
          <w:tcPr>
            <w:tcW w:w="1336" w:type="pct"/>
            <w:tcBorders>
              <w:top w:val="nil"/>
              <w:left w:val="nil"/>
              <w:bottom w:val="single" w:sz="4" w:space="0" w:color="auto"/>
              <w:right w:val="single" w:sz="4" w:space="0" w:color="auto"/>
            </w:tcBorders>
            <w:shd w:val="clear" w:color="auto" w:fill="auto"/>
            <w:noWrap/>
            <w:vAlign w:val="center"/>
            <w:hideMark/>
          </w:tcPr>
          <w:p w14:paraId="242723EA"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tinnunculus</w:t>
            </w:r>
          </w:p>
        </w:tc>
        <w:tc>
          <w:tcPr>
            <w:tcW w:w="472" w:type="pct"/>
            <w:tcBorders>
              <w:top w:val="nil"/>
              <w:left w:val="nil"/>
              <w:bottom w:val="single" w:sz="4" w:space="0" w:color="auto"/>
              <w:right w:val="single" w:sz="4" w:space="0" w:color="auto"/>
            </w:tcBorders>
            <w:shd w:val="clear" w:color="auto" w:fill="auto"/>
            <w:noWrap/>
            <w:vAlign w:val="center"/>
            <w:hideMark/>
          </w:tcPr>
          <w:p w14:paraId="0C998B3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797EBA8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44,4353</w:t>
            </w:r>
          </w:p>
        </w:tc>
        <w:tc>
          <w:tcPr>
            <w:tcW w:w="707" w:type="pct"/>
            <w:tcBorders>
              <w:top w:val="nil"/>
              <w:left w:val="nil"/>
              <w:bottom w:val="single" w:sz="4" w:space="0" w:color="auto"/>
              <w:right w:val="single" w:sz="4" w:space="0" w:color="auto"/>
            </w:tcBorders>
            <w:shd w:val="clear" w:color="auto" w:fill="auto"/>
            <w:noWrap/>
            <w:vAlign w:val="center"/>
            <w:hideMark/>
          </w:tcPr>
          <w:p w14:paraId="0DC7EA4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28,7301</w:t>
            </w:r>
          </w:p>
        </w:tc>
        <w:tc>
          <w:tcPr>
            <w:tcW w:w="601" w:type="pct"/>
            <w:tcBorders>
              <w:top w:val="nil"/>
              <w:left w:val="nil"/>
              <w:bottom w:val="single" w:sz="4" w:space="0" w:color="auto"/>
              <w:right w:val="single" w:sz="4" w:space="0" w:color="auto"/>
            </w:tcBorders>
            <w:shd w:val="clear" w:color="auto" w:fill="auto"/>
            <w:noWrap/>
            <w:vAlign w:val="center"/>
            <w:hideMark/>
          </w:tcPr>
          <w:p w14:paraId="49734FA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25.04.2023</w:t>
            </w:r>
          </w:p>
        </w:tc>
      </w:tr>
      <w:tr w:rsidR="00B10E7B" w:rsidRPr="00BE616E" w14:paraId="47DB46EC"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A93A30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418</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CE2C7F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de seară</w:t>
            </w:r>
          </w:p>
        </w:tc>
        <w:tc>
          <w:tcPr>
            <w:tcW w:w="1336" w:type="pct"/>
            <w:tcBorders>
              <w:top w:val="nil"/>
              <w:left w:val="nil"/>
              <w:bottom w:val="single" w:sz="4" w:space="0" w:color="auto"/>
              <w:right w:val="single" w:sz="4" w:space="0" w:color="auto"/>
            </w:tcBorders>
            <w:shd w:val="clear" w:color="auto" w:fill="auto"/>
            <w:noWrap/>
            <w:vAlign w:val="center"/>
            <w:hideMark/>
          </w:tcPr>
          <w:p w14:paraId="731F43CC"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vespertinus</w:t>
            </w:r>
          </w:p>
        </w:tc>
        <w:tc>
          <w:tcPr>
            <w:tcW w:w="472" w:type="pct"/>
            <w:tcBorders>
              <w:top w:val="nil"/>
              <w:left w:val="nil"/>
              <w:bottom w:val="single" w:sz="4" w:space="0" w:color="auto"/>
              <w:right w:val="single" w:sz="4" w:space="0" w:color="auto"/>
            </w:tcBorders>
            <w:shd w:val="clear" w:color="auto" w:fill="auto"/>
            <w:noWrap/>
            <w:vAlign w:val="center"/>
            <w:hideMark/>
          </w:tcPr>
          <w:p w14:paraId="1178D1D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6317BC5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44,4324</w:t>
            </w:r>
          </w:p>
        </w:tc>
        <w:tc>
          <w:tcPr>
            <w:tcW w:w="707" w:type="pct"/>
            <w:tcBorders>
              <w:top w:val="nil"/>
              <w:left w:val="nil"/>
              <w:bottom w:val="single" w:sz="4" w:space="0" w:color="auto"/>
              <w:right w:val="single" w:sz="4" w:space="0" w:color="auto"/>
            </w:tcBorders>
            <w:shd w:val="clear" w:color="auto" w:fill="auto"/>
            <w:noWrap/>
            <w:vAlign w:val="center"/>
            <w:hideMark/>
          </w:tcPr>
          <w:p w14:paraId="20A214A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28,7299</w:t>
            </w:r>
          </w:p>
        </w:tc>
        <w:tc>
          <w:tcPr>
            <w:tcW w:w="601" w:type="pct"/>
            <w:tcBorders>
              <w:top w:val="nil"/>
              <w:left w:val="nil"/>
              <w:bottom w:val="single" w:sz="4" w:space="0" w:color="auto"/>
              <w:right w:val="single" w:sz="4" w:space="0" w:color="auto"/>
            </w:tcBorders>
            <w:shd w:val="clear" w:color="auto" w:fill="auto"/>
            <w:noWrap/>
            <w:vAlign w:val="center"/>
            <w:hideMark/>
          </w:tcPr>
          <w:p w14:paraId="04FF0E7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25.04.2023</w:t>
            </w:r>
          </w:p>
        </w:tc>
      </w:tr>
      <w:tr w:rsidR="00B10E7B" w:rsidRPr="00BE616E" w14:paraId="53098461"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23C951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419</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930668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de seară</w:t>
            </w:r>
          </w:p>
        </w:tc>
        <w:tc>
          <w:tcPr>
            <w:tcW w:w="1336" w:type="pct"/>
            <w:tcBorders>
              <w:top w:val="nil"/>
              <w:left w:val="nil"/>
              <w:bottom w:val="single" w:sz="4" w:space="0" w:color="auto"/>
              <w:right w:val="single" w:sz="4" w:space="0" w:color="auto"/>
            </w:tcBorders>
            <w:shd w:val="clear" w:color="auto" w:fill="auto"/>
            <w:noWrap/>
            <w:vAlign w:val="center"/>
            <w:hideMark/>
          </w:tcPr>
          <w:p w14:paraId="40DA1459"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vespertinus</w:t>
            </w:r>
          </w:p>
        </w:tc>
        <w:tc>
          <w:tcPr>
            <w:tcW w:w="472" w:type="pct"/>
            <w:tcBorders>
              <w:top w:val="nil"/>
              <w:left w:val="nil"/>
              <w:bottom w:val="single" w:sz="4" w:space="0" w:color="auto"/>
              <w:right w:val="single" w:sz="4" w:space="0" w:color="auto"/>
            </w:tcBorders>
            <w:shd w:val="clear" w:color="auto" w:fill="auto"/>
            <w:noWrap/>
            <w:vAlign w:val="center"/>
            <w:hideMark/>
          </w:tcPr>
          <w:p w14:paraId="094B62D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2C1C8B8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44,4258</w:t>
            </w:r>
          </w:p>
        </w:tc>
        <w:tc>
          <w:tcPr>
            <w:tcW w:w="707" w:type="pct"/>
            <w:tcBorders>
              <w:top w:val="nil"/>
              <w:left w:val="nil"/>
              <w:bottom w:val="single" w:sz="4" w:space="0" w:color="auto"/>
              <w:right w:val="single" w:sz="4" w:space="0" w:color="auto"/>
            </w:tcBorders>
            <w:shd w:val="clear" w:color="auto" w:fill="auto"/>
            <w:noWrap/>
            <w:vAlign w:val="center"/>
            <w:hideMark/>
          </w:tcPr>
          <w:p w14:paraId="5E21B2A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28,7279</w:t>
            </w:r>
          </w:p>
        </w:tc>
        <w:tc>
          <w:tcPr>
            <w:tcW w:w="601" w:type="pct"/>
            <w:tcBorders>
              <w:top w:val="nil"/>
              <w:left w:val="nil"/>
              <w:bottom w:val="single" w:sz="4" w:space="0" w:color="auto"/>
              <w:right w:val="single" w:sz="4" w:space="0" w:color="auto"/>
            </w:tcBorders>
            <w:shd w:val="clear" w:color="auto" w:fill="auto"/>
            <w:noWrap/>
            <w:vAlign w:val="center"/>
            <w:hideMark/>
          </w:tcPr>
          <w:p w14:paraId="4DD0819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25.04.2023</w:t>
            </w:r>
          </w:p>
        </w:tc>
      </w:tr>
      <w:tr w:rsidR="00B10E7B" w:rsidRPr="00BE616E" w14:paraId="23685E0F"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F28725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420</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DB7BCD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roșu</w:t>
            </w:r>
          </w:p>
        </w:tc>
        <w:tc>
          <w:tcPr>
            <w:tcW w:w="1336" w:type="pct"/>
            <w:tcBorders>
              <w:top w:val="nil"/>
              <w:left w:val="nil"/>
              <w:bottom w:val="single" w:sz="4" w:space="0" w:color="auto"/>
              <w:right w:val="single" w:sz="4" w:space="0" w:color="auto"/>
            </w:tcBorders>
            <w:shd w:val="clear" w:color="auto" w:fill="auto"/>
            <w:noWrap/>
            <w:vAlign w:val="center"/>
            <w:hideMark/>
          </w:tcPr>
          <w:p w14:paraId="4CD53FC7"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tinnunculus</w:t>
            </w:r>
          </w:p>
        </w:tc>
        <w:tc>
          <w:tcPr>
            <w:tcW w:w="472" w:type="pct"/>
            <w:tcBorders>
              <w:top w:val="nil"/>
              <w:left w:val="nil"/>
              <w:bottom w:val="single" w:sz="4" w:space="0" w:color="auto"/>
              <w:right w:val="single" w:sz="4" w:space="0" w:color="auto"/>
            </w:tcBorders>
            <w:shd w:val="clear" w:color="auto" w:fill="auto"/>
            <w:noWrap/>
            <w:vAlign w:val="center"/>
            <w:hideMark/>
          </w:tcPr>
          <w:p w14:paraId="2BFC98C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147EAC5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44,4243</w:t>
            </w:r>
          </w:p>
        </w:tc>
        <w:tc>
          <w:tcPr>
            <w:tcW w:w="707" w:type="pct"/>
            <w:tcBorders>
              <w:top w:val="nil"/>
              <w:left w:val="nil"/>
              <w:bottom w:val="single" w:sz="4" w:space="0" w:color="auto"/>
              <w:right w:val="single" w:sz="4" w:space="0" w:color="auto"/>
            </w:tcBorders>
            <w:shd w:val="clear" w:color="auto" w:fill="auto"/>
            <w:noWrap/>
            <w:vAlign w:val="center"/>
            <w:hideMark/>
          </w:tcPr>
          <w:p w14:paraId="5AA6647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28,7285</w:t>
            </w:r>
          </w:p>
        </w:tc>
        <w:tc>
          <w:tcPr>
            <w:tcW w:w="601" w:type="pct"/>
            <w:tcBorders>
              <w:top w:val="nil"/>
              <w:left w:val="nil"/>
              <w:bottom w:val="single" w:sz="4" w:space="0" w:color="auto"/>
              <w:right w:val="single" w:sz="4" w:space="0" w:color="auto"/>
            </w:tcBorders>
            <w:shd w:val="clear" w:color="auto" w:fill="auto"/>
            <w:noWrap/>
            <w:vAlign w:val="center"/>
            <w:hideMark/>
          </w:tcPr>
          <w:p w14:paraId="3C69016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25.04.2023</w:t>
            </w:r>
          </w:p>
        </w:tc>
      </w:tr>
      <w:tr w:rsidR="00B10E7B" w:rsidRPr="00BE616E" w14:paraId="746677D1"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5ED266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421</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5E7767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de seară</w:t>
            </w:r>
          </w:p>
        </w:tc>
        <w:tc>
          <w:tcPr>
            <w:tcW w:w="1336" w:type="pct"/>
            <w:tcBorders>
              <w:top w:val="nil"/>
              <w:left w:val="nil"/>
              <w:bottom w:val="single" w:sz="4" w:space="0" w:color="auto"/>
              <w:right w:val="single" w:sz="4" w:space="0" w:color="auto"/>
            </w:tcBorders>
            <w:shd w:val="clear" w:color="auto" w:fill="auto"/>
            <w:noWrap/>
            <w:vAlign w:val="center"/>
            <w:hideMark/>
          </w:tcPr>
          <w:p w14:paraId="3BB98C6D"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vespertinus</w:t>
            </w:r>
          </w:p>
        </w:tc>
        <w:tc>
          <w:tcPr>
            <w:tcW w:w="472" w:type="pct"/>
            <w:tcBorders>
              <w:top w:val="nil"/>
              <w:left w:val="nil"/>
              <w:bottom w:val="single" w:sz="4" w:space="0" w:color="auto"/>
              <w:right w:val="single" w:sz="4" w:space="0" w:color="auto"/>
            </w:tcBorders>
            <w:shd w:val="clear" w:color="auto" w:fill="auto"/>
            <w:noWrap/>
            <w:vAlign w:val="center"/>
            <w:hideMark/>
          </w:tcPr>
          <w:p w14:paraId="584D047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1DB1456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44,4238</w:t>
            </w:r>
          </w:p>
        </w:tc>
        <w:tc>
          <w:tcPr>
            <w:tcW w:w="707" w:type="pct"/>
            <w:tcBorders>
              <w:top w:val="nil"/>
              <w:left w:val="nil"/>
              <w:bottom w:val="single" w:sz="4" w:space="0" w:color="auto"/>
              <w:right w:val="single" w:sz="4" w:space="0" w:color="auto"/>
            </w:tcBorders>
            <w:shd w:val="clear" w:color="auto" w:fill="auto"/>
            <w:noWrap/>
            <w:vAlign w:val="center"/>
            <w:hideMark/>
          </w:tcPr>
          <w:p w14:paraId="34BFBFF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28,7294</w:t>
            </w:r>
          </w:p>
        </w:tc>
        <w:tc>
          <w:tcPr>
            <w:tcW w:w="601" w:type="pct"/>
            <w:tcBorders>
              <w:top w:val="nil"/>
              <w:left w:val="nil"/>
              <w:bottom w:val="single" w:sz="4" w:space="0" w:color="auto"/>
              <w:right w:val="single" w:sz="4" w:space="0" w:color="auto"/>
            </w:tcBorders>
            <w:shd w:val="clear" w:color="auto" w:fill="auto"/>
            <w:noWrap/>
            <w:vAlign w:val="center"/>
            <w:hideMark/>
          </w:tcPr>
          <w:p w14:paraId="3B34D1E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25.04.2023</w:t>
            </w:r>
          </w:p>
        </w:tc>
      </w:tr>
      <w:tr w:rsidR="00B10E7B" w:rsidRPr="00BE616E" w14:paraId="0B7CD66B"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A0F7D6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422</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F4A57E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Codobatură galbenă</w:t>
            </w:r>
          </w:p>
        </w:tc>
        <w:tc>
          <w:tcPr>
            <w:tcW w:w="1336" w:type="pct"/>
            <w:tcBorders>
              <w:top w:val="nil"/>
              <w:left w:val="nil"/>
              <w:bottom w:val="single" w:sz="4" w:space="0" w:color="auto"/>
              <w:right w:val="single" w:sz="4" w:space="0" w:color="auto"/>
            </w:tcBorders>
            <w:shd w:val="clear" w:color="auto" w:fill="auto"/>
            <w:noWrap/>
            <w:vAlign w:val="center"/>
            <w:hideMark/>
          </w:tcPr>
          <w:p w14:paraId="421ABB9E"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Motacilla flava</w:t>
            </w:r>
          </w:p>
        </w:tc>
        <w:tc>
          <w:tcPr>
            <w:tcW w:w="472" w:type="pct"/>
            <w:tcBorders>
              <w:top w:val="nil"/>
              <w:left w:val="nil"/>
              <w:bottom w:val="single" w:sz="4" w:space="0" w:color="auto"/>
              <w:right w:val="single" w:sz="4" w:space="0" w:color="auto"/>
            </w:tcBorders>
            <w:shd w:val="clear" w:color="auto" w:fill="auto"/>
            <w:noWrap/>
            <w:vAlign w:val="center"/>
            <w:hideMark/>
          </w:tcPr>
          <w:p w14:paraId="169C648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08CA725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44,4268</w:t>
            </w:r>
          </w:p>
        </w:tc>
        <w:tc>
          <w:tcPr>
            <w:tcW w:w="707" w:type="pct"/>
            <w:tcBorders>
              <w:top w:val="nil"/>
              <w:left w:val="nil"/>
              <w:bottom w:val="single" w:sz="4" w:space="0" w:color="auto"/>
              <w:right w:val="single" w:sz="4" w:space="0" w:color="auto"/>
            </w:tcBorders>
            <w:shd w:val="clear" w:color="auto" w:fill="auto"/>
            <w:noWrap/>
            <w:vAlign w:val="center"/>
            <w:hideMark/>
          </w:tcPr>
          <w:p w14:paraId="5991CD9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28,7068</w:t>
            </w:r>
          </w:p>
        </w:tc>
        <w:tc>
          <w:tcPr>
            <w:tcW w:w="601" w:type="pct"/>
            <w:tcBorders>
              <w:top w:val="nil"/>
              <w:left w:val="nil"/>
              <w:bottom w:val="single" w:sz="4" w:space="0" w:color="auto"/>
              <w:right w:val="single" w:sz="4" w:space="0" w:color="auto"/>
            </w:tcBorders>
            <w:shd w:val="clear" w:color="auto" w:fill="auto"/>
            <w:noWrap/>
            <w:vAlign w:val="center"/>
            <w:hideMark/>
          </w:tcPr>
          <w:p w14:paraId="498842F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18.05.2023</w:t>
            </w:r>
          </w:p>
        </w:tc>
      </w:tr>
      <w:tr w:rsidR="00B10E7B" w:rsidRPr="00BE616E" w14:paraId="586BCD18"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F3A898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423</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3BBFFC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Ciocârlie</w:t>
            </w:r>
          </w:p>
        </w:tc>
        <w:tc>
          <w:tcPr>
            <w:tcW w:w="1336" w:type="pct"/>
            <w:tcBorders>
              <w:top w:val="nil"/>
              <w:left w:val="nil"/>
              <w:bottom w:val="single" w:sz="4" w:space="0" w:color="auto"/>
              <w:right w:val="single" w:sz="4" w:space="0" w:color="auto"/>
            </w:tcBorders>
            <w:shd w:val="clear" w:color="auto" w:fill="auto"/>
            <w:noWrap/>
            <w:vAlign w:val="center"/>
            <w:hideMark/>
          </w:tcPr>
          <w:p w14:paraId="2E4F498F"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Alauda arvensis</w:t>
            </w:r>
          </w:p>
        </w:tc>
        <w:tc>
          <w:tcPr>
            <w:tcW w:w="472" w:type="pct"/>
            <w:tcBorders>
              <w:top w:val="nil"/>
              <w:left w:val="nil"/>
              <w:bottom w:val="single" w:sz="4" w:space="0" w:color="auto"/>
              <w:right w:val="single" w:sz="4" w:space="0" w:color="auto"/>
            </w:tcBorders>
            <w:shd w:val="clear" w:color="auto" w:fill="auto"/>
            <w:noWrap/>
            <w:vAlign w:val="center"/>
            <w:hideMark/>
          </w:tcPr>
          <w:p w14:paraId="32C5C08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6776C84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44,4245</w:t>
            </w:r>
          </w:p>
        </w:tc>
        <w:tc>
          <w:tcPr>
            <w:tcW w:w="707" w:type="pct"/>
            <w:tcBorders>
              <w:top w:val="nil"/>
              <w:left w:val="nil"/>
              <w:bottom w:val="single" w:sz="4" w:space="0" w:color="auto"/>
              <w:right w:val="single" w:sz="4" w:space="0" w:color="auto"/>
            </w:tcBorders>
            <w:shd w:val="clear" w:color="auto" w:fill="auto"/>
            <w:noWrap/>
            <w:vAlign w:val="center"/>
            <w:hideMark/>
          </w:tcPr>
          <w:p w14:paraId="52EDA36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28,7073</w:t>
            </w:r>
          </w:p>
        </w:tc>
        <w:tc>
          <w:tcPr>
            <w:tcW w:w="601" w:type="pct"/>
            <w:tcBorders>
              <w:top w:val="nil"/>
              <w:left w:val="nil"/>
              <w:bottom w:val="single" w:sz="4" w:space="0" w:color="auto"/>
              <w:right w:val="single" w:sz="4" w:space="0" w:color="auto"/>
            </w:tcBorders>
            <w:shd w:val="clear" w:color="auto" w:fill="auto"/>
            <w:noWrap/>
            <w:vAlign w:val="center"/>
            <w:hideMark/>
          </w:tcPr>
          <w:p w14:paraId="01A2AA4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18.05.2023</w:t>
            </w:r>
          </w:p>
        </w:tc>
      </w:tr>
      <w:tr w:rsidR="00B10E7B" w:rsidRPr="00BE616E" w14:paraId="0106133E"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AA8075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424</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B2F1A1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Ciocârlie</w:t>
            </w:r>
          </w:p>
        </w:tc>
        <w:tc>
          <w:tcPr>
            <w:tcW w:w="1336" w:type="pct"/>
            <w:tcBorders>
              <w:top w:val="nil"/>
              <w:left w:val="nil"/>
              <w:bottom w:val="single" w:sz="4" w:space="0" w:color="auto"/>
              <w:right w:val="single" w:sz="4" w:space="0" w:color="auto"/>
            </w:tcBorders>
            <w:shd w:val="clear" w:color="auto" w:fill="auto"/>
            <w:noWrap/>
            <w:vAlign w:val="center"/>
            <w:hideMark/>
          </w:tcPr>
          <w:p w14:paraId="390954CD"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Alauda arvensis</w:t>
            </w:r>
          </w:p>
        </w:tc>
        <w:tc>
          <w:tcPr>
            <w:tcW w:w="472" w:type="pct"/>
            <w:tcBorders>
              <w:top w:val="nil"/>
              <w:left w:val="nil"/>
              <w:bottom w:val="single" w:sz="4" w:space="0" w:color="auto"/>
              <w:right w:val="single" w:sz="4" w:space="0" w:color="auto"/>
            </w:tcBorders>
            <w:shd w:val="clear" w:color="auto" w:fill="auto"/>
            <w:noWrap/>
            <w:vAlign w:val="center"/>
            <w:hideMark/>
          </w:tcPr>
          <w:p w14:paraId="360711E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4846345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44,4267</w:t>
            </w:r>
          </w:p>
        </w:tc>
        <w:tc>
          <w:tcPr>
            <w:tcW w:w="707" w:type="pct"/>
            <w:tcBorders>
              <w:top w:val="nil"/>
              <w:left w:val="nil"/>
              <w:bottom w:val="single" w:sz="4" w:space="0" w:color="auto"/>
              <w:right w:val="single" w:sz="4" w:space="0" w:color="auto"/>
            </w:tcBorders>
            <w:shd w:val="clear" w:color="auto" w:fill="auto"/>
            <w:noWrap/>
            <w:vAlign w:val="center"/>
            <w:hideMark/>
          </w:tcPr>
          <w:p w14:paraId="4853BA2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28,7084</w:t>
            </w:r>
          </w:p>
        </w:tc>
        <w:tc>
          <w:tcPr>
            <w:tcW w:w="601" w:type="pct"/>
            <w:tcBorders>
              <w:top w:val="nil"/>
              <w:left w:val="nil"/>
              <w:bottom w:val="single" w:sz="4" w:space="0" w:color="auto"/>
              <w:right w:val="single" w:sz="4" w:space="0" w:color="auto"/>
            </w:tcBorders>
            <w:shd w:val="clear" w:color="auto" w:fill="auto"/>
            <w:noWrap/>
            <w:vAlign w:val="center"/>
            <w:hideMark/>
          </w:tcPr>
          <w:p w14:paraId="4F18AF3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18.05.2023</w:t>
            </w:r>
          </w:p>
        </w:tc>
      </w:tr>
      <w:tr w:rsidR="00B10E7B" w:rsidRPr="00BE616E" w14:paraId="43616E2C"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11CF19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425</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E6CECF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Presură sură</w:t>
            </w:r>
          </w:p>
        </w:tc>
        <w:tc>
          <w:tcPr>
            <w:tcW w:w="1336" w:type="pct"/>
            <w:tcBorders>
              <w:top w:val="nil"/>
              <w:left w:val="nil"/>
              <w:bottom w:val="single" w:sz="4" w:space="0" w:color="auto"/>
              <w:right w:val="single" w:sz="4" w:space="0" w:color="auto"/>
            </w:tcBorders>
            <w:shd w:val="clear" w:color="auto" w:fill="auto"/>
            <w:noWrap/>
            <w:vAlign w:val="center"/>
            <w:hideMark/>
          </w:tcPr>
          <w:p w14:paraId="23CAE2F9"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Emberiza calandra</w:t>
            </w:r>
          </w:p>
        </w:tc>
        <w:tc>
          <w:tcPr>
            <w:tcW w:w="472" w:type="pct"/>
            <w:tcBorders>
              <w:top w:val="nil"/>
              <w:left w:val="nil"/>
              <w:bottom w:val="single" w:sz="4" w:space="0" w:color="auto"/>
              <w:right w:val="single" w:sz="4" w:space="0" w:color="auto"/>
            </w:tcBorders>
            <w:shd w:val="clear" w:color="auto" w:fill="auto"/>
            <w:noWrap/>
            <w:vAlign w:val="center"/>
            <w:hideMark/>
          </w:tcPr>
          <w:p w14:paraId="397222E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6AB0E2F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44,4258</w:t>
            </w:r>
          </w:p>
        </w:tc>
        <w:tc>
          <w:tcPr>
            <w:tcW w:w="707" w:type="pct"/>
            <w:tcBorders>
              <w:top w:val="nil"/>
              <w:left w:val="nil"/>
              <w:bottom w:val="single" w:sz="4" w:space="0" w:color="auto"/>
              <w:right w:val="single" w:sz="4" w:space="0" w:color="auto"/>
            </w:tcBorders>
            <w:shd w:val="clear" w:color="auto" w:fill="auto"/>
            <w:noWrap/>
            <w:vAlign w:val="center"/>
            <w:hideMark/>
          </w:tcPr>
          <w:p w14:paraId="1EFFCD5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28,7061</w:t>
            </w:r>
          </w:p>
        </w:tc>
        <w:tc>
          <w:tcPr>
            <w:tcW w:w="601" w:type="pct"/>
            <w:tcBorders>
              <w:top w:val="nil"/>
              <w:left w:val="nil"/>
              <w:bottom w:val="single" w:sz="4" w:space="0" w:color="auto"/>
              <w:right w:val="single" w:sz="4" w:space="0" w:color="auto"/>
            </w:tcBorders>
            <w:shd w:val="clear" w:color="auto" w:fill="auto"/>
            <w:noWrap/>
            <w:vAlign w:val="center"/>
            <w:hideMark/>
          </w:tcPr>
          <w:p w14:paraId="567436A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18.05.2023</w:t>
            </w:r>
          </w:p>
        </w:tc>
      </w:tr>
      <w:tr w:rsidR="00B10E7B" w:rsidRPr="00BE616E" w14:paraId="0B2F5469"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BCC6F1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426</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CCEAEC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Sfrâncioc roșiatic</w:t>
            </w:r>
          </w:p>
        </w:tc>
        <w:tc>
          <w:tcPr>
            <w:tcW w:w="1336" w:type="pct"/>
            <w:tcBorders>
              <w:top w:val="nil"/>
              <w:left w:val="nil"/>
              <w:bottom w:val="single" w:sz="4" w:space="0" w:color="auto"/>
              <w:right w:val="single" w:sz="4" w:space="0" w:color="auto"/>
            </w:tcBorders>
            <w:shd w:val="clear" w:color="auto" w:fill="auto"/>
            <w:noWrap/>
            <w:vAlign w:val="center"/>
            <w:hideMark/>
          </w:tcPr>
          <w:p w14:paraId="6013F7EF"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Lanius collurio</w:t>
            </w:r>
          </w:p>
        </w:tc>
        <w:tc>
          <w:tcPr>
            <w:tcW w:w="472" w:type="pct"/>
            <w:tcBorders>
              <w:top w:val="nil"/>
              <w:left w:val="nil"/>
              <w:bottom w:val="single" w:sz="4" w:space="0" w:color="auto"/>
              <w:right w:val="single" w:sz="4" w:space="0" w:color="auto"/>
            </w:tcBorders>
            <w:shd w:val="clear" w:color="auto" w:fill="auto"/>
            <w:noWrap/>
            <w:vAlign w:val="center"/>
            <w:hideMark/>
          </w:tcPr>
          <w:p w14:paraId="791B7E6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2ECC91C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44,4261</w:t>
            </w:r>
          </w:p>
        </w:tc>
        <w:tc>
          <w:tcPr>
            <w:tcW w:w="707" w:type="pct"/>
            <w:tcBorders>
              <w:top w:val="nil"/>
              <w:left w:val="nil"/>
              <w:bottom w:val="single" w:sz="4" w:space="0" w:color="auto"/>
              <w:right w:val="single" w:sz="4" w:space="0" w:color="auto"/>
            </w:tcBorders>
            <w:shd w:val="clear" w:color="auto" w:fill="auto"/>
            <w:noWrap/>
            <w:vAlign w:val="center"/>
            <w:hideMark/>
          </w:tcPr>
          <w:p w14:paraId="7900614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28,7080</w:t>
            </w:r>
          </w:p>
        </w:tc>
        <w:tc>
          <w:tcPr>
            <w:tcW w:w="601" w:type="pct"/>
            <w:tcBorders>
              <w:top w:val="nil"/>
              <w:left w:val="nil"/>
              <w:bottom w:val="single" w:sz="4" w:space="0" w:color="auto"/>
              <w:right w:val="single" w:sz="4" w:space="0" w:color="auto"/>
            </w:tcBorders>
            <w:shd w:val="clear" w:color="auto" w:fill="auto"/>
            <w:noWrap/>
            <w:vAlign w:val="center"/>
            <w:hideMark/>
          </w:tcPr>
          <w:p w14:paraId="1EA06AD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18.05.2023</w:t>
            </w:r>
          </w:p>
        </w:tc>
      </w:tr>
      <w:tr w:rsidR="00B10E7B" w:rsidRPr="00BE616E" w14:paraId="2533CB10"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1C5EA4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427</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0B89C9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Presură sură</w:t>
            </w:r>
          </w:p>
        </w:tc>
        <w:tc>
          <w:tcPr>
            <w:tcW w:w="1336" w:type="pct"/>
            <w:tcBorders>
              <w:top w:val="nil"/>
              <w:left w:val="nil"/>
              <w:bottom w:val="single" w:sz="4" w:space="0" w:color="auto"/>
              <w:right w:val="single" w:sz="4" w:space="0" w:color="auto"/>
            </w:tcBorders>
            <w:shd w:val="clear" w:color="auto" w:fill="auto"/>
            <w:noWrap/>
            <w:vAlign w:val="center"/>
            <w:hideMark/>
          </w:tcPr>
          <w:p w14:paraId="155C8362"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Emberiza calandra</w:t>
            </w:r>
          </w:p>
        </w:tc>
        <w:tc>
          <w:tcPr>
            <w:tcW w:w="472" w:type="pct"/>
            <w:tcBorders>
              <w:top w:val="nil"/>
              <w:left w:val="nil"/>
              <w:bottom w:val="single" w:sz="4" w:space="0" w:color="auto"/>
              <w:right w:val="single" w:sz="4" w:space="0" w:color="auto"/>
            </w:tcBorders>
            <w:shd w:val="clear" w:color="auto" w:fill="auto"/>
            <w:noWrap/>
            <w:vAlign w:val="center"/>
            <w:hideMark/>
          </w:tcPr>
          <w:p w14:paraId="19290C5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56CC036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44,4243</w:t>
            </w:r>
          </w:p>
        </w:tc>
        <w:tc>
          <w:tcPr>
            <w:tcW w:w="707" w:type="pct"/>
            <w:tcBorders>
              <w:top w:val="nil"/>
              <w:left w:val="nil"/>
              <w:bottom w:val="single" w:sz="4" w:space="0" w:color="auto"/>
              <w:right w:val="single" w:sz="4" w:space="0" w:color="auto"/>
            </w:tcBorders>
            <w:shd w:val="clear" w:color="auto" w:fill="auto"/>
            <w:noWrap/>
            <w:vAlign w:val="center"/>
            <w:hideMark/>
          </w:tcPr>
          <w:p w14:paraId="6BAA97E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28,7124</w:t>
            </w:r>
          </w:p>
        </w:tc>
        <w:tc>
          <w:tcPr>
            <w:tcW w:w="601" w:type="pct"/>
            <w:tcBorders>
              <w:top w:val="nil"/>
              <w:left w:val="nil"/>
              <w:bottom w:val="single" w:sz="4" w:space="0" w:color="auto"/>
              <w:right w:val="single" w:sz="4" w:space="0" w:color="auto"/>
            </w:tcBorders>
            <w:shd w:val="clear" w:color="auto" w:fill="auto"/>
            <w:noWrap/>
            <w:vAlign w:val="center"/>
            <w:hideMark/>
          </w:tcPr>
          <w:p w14:paraId="0A922F7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18.05.2023</w:t>
            </w:r>
          </w:p>
        </w:tc>
      </w:tr>
      <w:tr w:rsidR="00B10E7B" w:rsidRPr="00BE616E" w14:paraId="1124B97D"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F01EEB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428</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82ED9E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Presură sură</w:t>
            </w:r>
          </w:p>
        </w:tc>
        <w:tc>
          <w:tcPr>
            <w:tcW w:w="1336" w:type="pct"/>
            <w:tcBorders>
              <w:top w:val="nil"/>
              <w:left w:val="nil"/>
              <w:bottom w:val="single" w:sz="4" w:space="0" w:color="auto"/>
              <w:right w:val="single" w:sz="4" w:space="0" w:color="auto"/>
            </w:tcBorders>
            <w:shd w:val="clear" w:color="auto" w:fill="auto"/>
            <w:noWrap/>
            <w:vAlign w:val="center"/>
            <w:hideMark/>
          </w:tcPr>
          <w:p w14:paraId="5869AE48"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Emberiza calandra</w:t>
            </w:r>
          </w:p>
        </w:tc>
        <w:tc>
          <w:tcPr>
            <w:tcW w:w="472" w:type="pct"/>
            <w:tcBorders>
              <w:top w:val="nil"/>
              <w:left w:val="nil"/>
              <w:bottom w:val="single" w:sz="4" w:space="0" w:color="auto"/>
              <w:right w:val="single" w:sz="4" w:space="0" w:color="auto"/>
            </w:tcBorders>
            <w:shd w:val="clear" w:color="auto" w:fill="auto"/>
            <w:noWrap/>
            <w:vAlign w:val="center"/>
            <w:hideMark/>
          </w:tcPr>
          <w:p w14:paraId="694FF1A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3AF7347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44,4236</w:t>
            </w:r>
          </w:p>
        </w:tc>
        <w:tc>
          <w:tcPr>
            <w:tcW w:w="707" w:type="pct"/>
            <w:tcBorders>
              <w:top w:val="nil"/>
              <w:left w:val="nil"/>
              <w:bottom w:val="single" w:sz="4" w:space="0" w:color="auto"/>
              <w:right w:val="single" w:sz="4" w:space="0" w:color="auto"/>
            </w:tcBorders>
            <w:shd w:val="clear" w:color="auto" w:fill="auto"/>
            <w:noWrap/>
            <w:vAlign w:val="center"/>
            <w:hideMark/>
          </w:tcPr>
          <w:p w14:paraId="38A3AE8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28,7103</w:t>
            </w:r>
          </w:p>
        </w:tc>
        <w:tc>
          <w:tcPr>
            <w:tcW w:w="601" w:type="pct"/>
            <w:tcBorders>
              <w:top w:val="nil"/>
              <w:left w:val="nil"/>
              <w:bottom w:val="single" w:sz="4" w:space="0" w:color="auto"/>
              <w:right w:val="single" w:sz="4" w:space="0" w:color="auto"/>
            </w:tcBorders>
            <w:shd w:val="clear" w:color="auto" w:fill="auto"/>
            <w:noWrap/>
            <w:vAlign w:val="center"/>
            <w:hideMark/>
          </w:tcPr>
          <w:p w14:paraId="7A6BB5A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18.05.2023</w:t>
            </w:r>
          </w:p>
        </w:tc>
      </w:tr>
      <w:tr w:rsidR="00B10E7B" w:rsidRPr="00BE616E" w14:paraId="41C0B327"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8ECA09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429</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8D992D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Ciocârlie</w:t>
            </w:r>
          </w:p>
        </w:tc>
        <w:tc>
          <w:tcPr>
            <w:tcW w:w="1336" w:type="pct"/>
            <w:tcBorders>
              <w:top w:val="nil"/>
              <w:left w:val="nil"/>
              <w:bottom w:val="single" w:sz="4" w:space="0" w:color="auto"/>
              <w:right w:val="single" w:sz="4" w:space="0" w:color="auto"/>
            </w:tcBorders>
            <w:shd w:val="clear" w:color="auto" w:fill="auto"/>
            <w:noWrap/>
            <w:vAlign w:val="center"/>
            <w:hideMark/>
          </w:tcPr>
          <w:p w14:paraId="0DE29DEB"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Alauda arvensis</w:t>
            </w:r>
          </w:p>
        </w:tc>
        <w:tc>
          <w:tcPr>
            <w:tcW w:w="472" w:type="pct"/>
            <w:tcBorders>
              <w:top w:val="nil"/>
              <w:left w:val="nil"/>
              <w:bottom w:val="single" w:sz="4" w:space="0" w:color="auto"/>
              <w:right w:val="single" w:sz="4" w:space="0" w:color="auto"/>
            </w:tcBorders>
            <w:shd w:val="clear" w:color="auto" w:fill="auto"/>
            <w:noWrap/>
            <w:vAlign w:val="center"/>
            <w:hideMark/>
          </w:tcPr>
          <w:p w14:paraId="49D0FE1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71B16BC9" w14:textId="3F7C2A72"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w:t>
            </w:r>
            <w:r w:rsidR="00CD6815">
              <w:rPr>
                <w:rFonts w:eastAsia="Times New Roman" w:cs="Calibri"/>
                <w:color w:val="000000"/>
                <w:sz w:val="16"/>
                <w:szCs w:val="16"/>
                <w:lang w:eastAsia="ro-RO"/>
              </w:rPr>
              <w:t>271</w:t>
            </w:r>
          </w:p>
        </w:tc>
        <w:tc>
          <w:tcPr>
            <w:tcW w:w="707" w:type="pct"/>
            <w:tcBorders>
              <w:top w:val="nil"/>
              <w:left w:val="nil"/>
              <w:bottom w:val="single" w:sz="4" w:space="0" w:color="auto"/>
              <w:right w:val="single" w:sz="4" w:space="0" w:color="auto"/>
            </w:tcBorders>
            <w:shd w:val="clear" w:color="auto" w:fill="auto"/>
            <w:noWrap/>
            <w:vAlign w:val="center"/>
            <w:hideMark/>
          </w:tcPr>
          <w:p w14:paraId="3E80E24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28,7107</w:t>
            </w:r>
          </w:p>
        </w:tc>
        <w:tc>
          <w:tcPr>
            <w:tcW w:w="601" w:type="pct"/>
            <w:tcBorders>
              <w:top w:val="nil"/>
              <w:left w:val="nil"/>
              <w:bottom w:val="single" w:sz="4" w:space="0" w:color="auto"/>
              <w:right w:val="single" w:sz="4" w:space="0" w:color="auto"/>
            </w:tcBorders>
            <w:shd w:val="clear" w:color="auto" w:fill="auto"/>
            <w:noWrap/>
            <w:vAlign w:val="center"/>
            <w:hideMark/>
          </w:tcPr>
          <w:p w14:paraId="717572C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18.05.2023</w:t>
            </w:r>
          </w:p>
        </w:tc>
      </w:tr>
      <w:tr w:rsidR="00B10E7B" w:rsidRPr="00BE616E" w14:paraId="61B9EEB8"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8A5B30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430</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7D15DB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Pietrar sur</w:t>
            </w:r>
          </w:p>
        </w:tc>
        <w:tc>
          <w:tcPr>
            <w:tcW w:w="1336" w:type="pct"/>
            <w:tcBorders>
              <w:top w:val="nil"/>
              <w:left w:val="nil"/>
              <w:bottom w:val="single" w:sz="4" w:space="0" w:color="auto"/>
              <w:right w:val="single" w:sz="4" w:space="0" w:color="auto"/>
            </w:tcBorders>
            <w:shd w:val="clear" w:color="auto" w:fill="auto"/>
            <w:noWrap/>
            <w:vAlign w:val="center"/>
            <w:hideMark/>
          </w:tcPr>
          <w:p w14:paraId="26063231"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Oenanthe oenanthe</w:t>
            </w:r>
          </w:p>
        </w:tc>
        <w:tc>
          <w:tcPr>
            <w:tcW w:w="472" w:type="pct"/>
            <w:tcBorders>
              <w:top w:val="nil"/>
              <w:left w:val="nil"/>
              <w:bottom w:val="single" w:sz="4" w:space="0" w:color="auto"/>
              <w:right w:val="single" w:sz="4" w:space="0" w:color="auto"/>
            </w:tcBorders>
            <w:shd w:val="clear" w:color="auto" w:fill="auto"/>
            <w:noWrap/>
            <w:vAlign w:val="center"/>
            <w:hideMark/>
          </w:tcPr>
          <w:p w14:paraId="56C0586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2C0CD9D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44,4236</w:t>
            </w:r>
          </w:p>
        </w:tc>
        <w:tc>
          <w:tcPr>
            <w:tcW w:w="707" w:type="pct"/>
            <w:tcBorders>
              <w:top w:val="nil"/>
              <w:left w:val="nil"/>
              <w:bottom w:val="single" w:sz="4" w:space="0" w:color="auto"/>
              <w:right w:val="single" w:sz="4" w:space="0" w:color="auto"/>
            </w:tcBorders>
            <w:shd w:val="clear" w:color="auto" w:fill="auto"/>
            <w:noWrap/>
            <w:vAlign w:val="center"/>
            <w:hideMark/>
          </w:tcPr>
          <w:p w14:paraId="040CCB5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28,7113</w:t>
            </w:r>
          </w:p>
        </w:tc>
        <w:tc>
          <w:tcPr>
            <w:tcW w:w="601" w:type="pct"/>
            <w:tcBorders>
              <w:top w:val="nil"/>
              <w:left w:val="nil"/>
              <w:bottom w:val="single" w:sz="4" w:space="0" w:color="auto"/>
              <w:right w:val="single" w:sz="4" w:space="0" w:color="auto"/>
            </w:tcBorders>
            <w:shd w:val="clear" w:color="auto" w:fill="auto"/>
            <w:noWrap/>
            <w:vAlign w:val="center"/>
            <w:hideMark/>
          </w:tcPr>
          <w:p w14:paraId="79E1AD1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18.05.2023</w:t>
            </w:r>
          </w:p>
        </w:tc>
      </w:tr>
      <w:tr w:rsidR="00B10E7B" w:rsidRPr="00BE616E" w14:paraId="400FC1D9"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507FED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431</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EC8F49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Rândunică</w:t>
            </w:r>
          </w:p>
        </w:tc>
        <w:tc>
          <w:tcPr>
            <w:tcW w:w="1336" w:type="pct"/>
            <w:tcBorders>
              <w:top w:val="nil"/>
              <w:left w:val="nil"/>
              <w:bottom w:val="single" w:sz="4" w:space="0" w:color="auto"/>
              <w:right w:val="single" w:sz="4" w:space="0" w:color="auto"/>
            </w:tcBorders>
            <w:shd w:val="clear" w:color="auto" w:fill="auto"/>
            <w:noWrap/>
            <w:vAlign w:val="center"/>
            <w:hideMark/>
          </w:tcPr>
          <w:p w14:paraId="4E5D422A"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Hirundo rustica</w:t>
            </w:r>
          </w:p>
        </w:tc>
        <w:tc>
          <w:tcPr>
            <w:tcW w:w="472" w:type="pct"/>
            <w:tcBorders>
              <w:top w:val="nil"/>
              <w:left w:val="nil"/>
              <w:bottom w:val="single" w:sz="4" w:space="0" w:color="auto"/>
              <w:right w:val="single" w:sz="4" w:space="0" w:color="auto"/>
            </w:tcBorders>
            <w:shd w:val="clear" w:color="auto" w:fill="auto"/>
            <w:noWrap/>
            <w:vAlign w:val="center"/>
            <w:hideMark/>
          </w:tcPr>
          <w:p w14:paraId="6AC02D4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7</w:t>
            </w:r>
          </w:p>
        </w:tc>
        <w:tc>
          <w:tcPr>
            <w:tcW w:w="550" w:type="pct"/>
            <w:tcBorders>
              <w:top w:val="nil"/>
              <w:left w:val="nil"/>
              <w:bottom w:val="single" w:sz="4" w:space="0" w:color="auto"/>
              <w:right w:val="single" w:sz="4" w:space="0" w:color="auto"/>
            </w:tcBorders>
            <w:shd w:val="clear" w:color="auto" w:fill="auto"/>
            <w:noWrap/>
            <w:vAlign w:val="center"/>
            <w:hideMark/>
          </w:tcPr>
          <w:p w14:paraId="69951B4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44,4238</w:t>
            </w:r>
          </w:p>
        </w:tc>
        <w:tc>
          <w:tcPr>
            <w:tcW w:w="707" w:type="pct"/>
            <w:tcBorders>
              <w:top w:val="nil"/>
              <w:left w:val="nil"/>
              <w:bottom w:val="single" w:sz="4" w:space="0" w:color="auto"/>
              <w:right w:val="single" w:sz="4" w:space="0" w:color="auto"/>
            </w:tcBorders>
            <w:shd w:val="clear" w:color="auto" w:fill="auto"/>
            <w:noWrap/>
            <w:vAlign w:val="center"/>
            <w:hideMark/>
          </w:tcPr>
          <w:p w14:paraId="184599D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28,7114</w:t>
            </w:r>
          </w:p>
        </w:tc>
        <w:tc>
          <w:tcPr>
            <w:tcW w:w="601" w:type="pct"/>
            <w:tcBorders>
              <w:top w:val="nil"/>
              <w:left w:val="nil"/>
              <w:bottom w:val="single" w:sz="4" w:space="0" w:color="auto"/>
              <w:right w:val="single" w:sz="4" w:space="0" w:color="auto"/>
            </w:tcBorders>
            <w:shd w:val="clear" w:color="auto" w:fill="auto"/>
            <w:noWrap/>
            <w:vAlign w:val="center"/>
            <w:hideMark/>
          </w:tcPr>
          <w:p w14:paraId="412B956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18.05.2023</w:t>
            </w:r>
          </w:p>
        </w:tc>
      </w:tr>
      <w:tr w:rsidR="00B10E7B" w:rsidRPr="00BE616E" w14:paraId="56D20B7C"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78C807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432</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4293EE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Prigorie</w:t>
            </w:r>
          </w:p>
        </w:tc>
        <w:tc>
          <w:tcPr>
            <w:tcW w:w="1336" w:type="pct"/>
            <w:tcBorders>
              <w:top w:val="nil"/>
              <w:left w:val="nil"/>
              <w:bottom w:val="single" w:sz="4" w:space="0" w:color="auto"/>
              <w:right w:val="single" w:sz="4" w:space="0" w:color="auto"/>
            </w:tcBorders>
            <w:shd w:val="clear" w:color="auto" w:fill="auto"/>
            <w:noWrap/>
            <w:vAlign w:val="center"/>
            <w:hideMark/>
          </w:tcPr>
          <w:p w14:paraId="5D5E1BEC"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Merops apiaster</w:t>
            </w:r>
          </w:p>
        </w:tc>
        <w:tc>
          <w:tcPr>
            <w:tcW w:w="472" w:type="pct"/>
            <w:tcBorders>
              <w:top w:val="nil"/>
              <w:left w:val="nil"/>
              <w:bottom w:val="single" w:sz="4" w:space="0" w:color="auto"/>
              <w:right w:val="single" w:sz="4" w:space="0" w:color="auto"/>
            </w:tcBorders>
            <w:shd w:val="clear" w:color="auto" w:fill="auto"/>
            <w:noWrap/>
            <w:vAlign w:val="center"/>
            <w:hideMark/>
          </w:tcPr>
          <w:p w14:paraId="7E6212E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137D51B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44,4236</w:t>
            </w:r>
          </w:p>
        </w:tc>
        <w:tc>
          <w:tcPr>
            <w:tcW w:w="707" w:type="pct"/>
            <w:tcBorders>
              <w:top w:val="nil"/>
              <w:left w:val="nil"/>
              <w:bottom w:val="single" w:sz="4" w:space="0" w:color="auto"/>
              <w:right w:val="single" w:sz="4" w:space="0" w:color="auto"/>
            </w:tcBorders>
            <w:shd w:val="clear" w:color="auto" w:fill="auto"/>
            <w:noWrap/>
            <w:vAlign w:val="center"/>
            <w:hideMark/>
          </w:tcPr>
          <w:p w14:paraId="49B57D5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28,7116</w:t>
            </w:r>
          </w:p>
        </w:tc>
        <w:tc>
          <w:tcPr>
            <w:tcW w:w="601" w:type="pct"/>
            <w:tcBorders>
              <w:top w:val="nil"/>
              <w:left w:val="nil"/>
              <w:bottom w:val="single" w:sz="4" w:space="0" w:color="auto"/>
              <w:right w:val="single" w:sz="4" w:space="0" w:color="auto"/>
            </w:tcBorders>
            <w:shd w:val="clear" w:color="auto" w:fill="auto"/>
            <w:noWrap/>
            <w:vAlign w:val="center"/>
            <w:hideMark/>
          </w:tcPr>
          <w:p w14:paraId="5295C5C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18.05.2023</w:t>
            </w:r>
          </w:p>
        </w:tc>
      </w:tr>
      <w:tr w:rsidR="00B10E7B" w:rsidRPr="00BE616E" w14:paraId="0CB5563C"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30F6ED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433</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21CCD7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Fazan</w:t>
            </w:r>
          </w:p>
        </w:tc>
        <w:tc>
          <w:tcPr>
            <w:tcW w:w="1336" w:type="pct"/>
            <w:tcBorders>
              <w:top w:val="nil"/>
              <w:left w:val="nil"/>
              <w:bottom w:val="single" w:sz="4" w:space="0" w:color="auto"/>
              <w:right w:val="single" w:sz="4" w:space="0" w:color="auto"/>
            </w:tcBorders>
            <w:shd w:val="clear" w:color="auto" w:fill="auto"/>
            <w:noWrap/>
            <w:vAlign w:val="center"/>
            <w:hideMark/>
          </w:tcPr>
          <w:p w14:paraId="7602CBAE"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Phasianus colchicus</w:t>
            </w:r>
          </w:p>
        </w:tc>
        <w:tc>
          <w:tcPr>
            <w:tcW w:w="472" w:type="pct"/>
            <w:tcBorders>
              <w:top w:val="nil"/>
              <w:left w:val="nil"/>
              <w:bottom w:val="single" w:sz="4" w:space="0" w:color="auto"/>
              <w:right w:val="single" w:sz="4" w:space="0" w:color="auto"/>
            </w:tcBorders>
            <w:shd w:val="clear" w:color="auto" w:fill="auto"/>
            <w:noWrap/>
            <w:vAlign w:val="center"/>
            <w:hideMark/>
          </w:tcPr>
          <w:p w14:paraId="644CCBA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712E49E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44,4237</w:t>
            </w:r>
          </w:p>
        </w:tc>
        <w:tc>
          <w:tcPr>
            <w:tcW w:w="707" w:type="pct"/>
            <w:tcBorders>
              <w:top w:val="nil"/>
              <w:left w:val="nil"/>
              <w:bottom w:val="single" w:sz="4" w:space="0" w:color="auto"/>
              <w:right w:val="single" w:sz="4" w:space="0" w:color="auto"/>
            </w:tcBorders>
            <w:shd w:val="clear" w:color="auto" w:fill="auto"/>
            <w:noWrap/>
            <w:vAlign w:val="center"/>
            <w:hideMark/>
          </w:tcPr>
          <w:p w14:paraId="17D5A9D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28,7122</w:t>
            </w:r>
          </w:p>
        </w:tc>
        <w:tc>
          <w:tcPr>
            <w:tcW w:w="601" w:type="pct"/>
            <w:tcBorders>
              <w:top w:val="nil"/>
              <w:left w:val="nil"/>
              <w:bottom w:val="single" w:sz="4" w:space="0" w:color="auto"/>
              <w:right w:val="single" w:sz="4" w:space="0" w:color="auto"/>
            </w:tcBorders>
            <w:shd w:val="clear" w:color="auto" w:fill="auto"/>
            <w:noWrap/>
            <w:vAlign w:val="center"/>
            <w:hideMark/>
          </w:tcPr>
          <w:p w14:paraId="7AE05F4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18.05.2023</w:t>
            </w:r>
          </w:p>
        </w:tc>
      </w:tr>
      <w:tr w:rsidR="00B10E7B" w:rsidRPr="00BE616E" w14:paraId="16999475"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3B9EB1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434</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E7C295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Silvie mică</w:t>
            </w:r>
          </w:p>
        </w:tc>
        <w:tc>
          <w:tcPr>
            <w:tcW w:w="1336" w:type="pct"/>
            <w:tcBorders>
              <w:top w:val="nil"/>
              <w:left w:val="nil"/>
              <w:bottom w:val="single" w:sz="4" w:space="0" w:color="auto"/>
              <w:right w:val="single" w:sz="4" w:space="0" w:color="auto"/>
            </w:tcBorders>
            <w:shd w:val="clear" w:color="auto" w:fill="auto"/>
            <w:noWrap/>
            <w:vAlign w:val="center"/>
            <w:hideMark/>
          </w:tcPr>
          <w:p w14:paraId="6C4AEEF5"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Sylvia curruca</w:t>
            </w:r>
          </w:p>
        </w:tc>
        <w:tc>
          <w:tcPr>
            <w:tcW w:w="472" w:type="pct"/>
            <w:tcBorders>
              <w:top w:val="nil"/>
              <w:left w:val="nil"/>
              <w:bottom w:val="single" w:sz="4" w:space="0" w:color="auto"/>
              <w:right w:val="single" w:sz="4" w:space="0" w:color="auto"/>
            </w:tcBorders>
            <w:shd w:val="clear" w:color="auto" w:fill="auto"/>
            <w:noWrap/>
            <w:vAlign w:val="center"/>
            <w:hideMark/>
          </w:tcPr>
          <w:p w14:paraId="11BE0C9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42F6B42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44,4240</w:t>
            </w:r>
          </w:p>
        </w:tc>
        <w:tc>
          <w:tcPr>
            <w:tcW w:w="707" w:type="pct"/>
            <w:tcBorders>
              <w:top w:val="nil"/>
              <w:left w:val="nil"/>
              <w:bottom w:val="single" w:sz="4" w:space="0" w:color="auto"/>
              <w:right w:val="single" w:sz="4" w:space="0" w:color="auto"/>
            </w:tcBorders>
            <w:shd w:val="clear" w:color="auto" w:fill="auto"/>
            <w:noWrap/>
            <w:vAlign w:val="center"/>
            <w:hideMark/>
          </w:tcPr>
          <w:p w14:paraId="0D6B3E0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28,7182</w:t>
            </w:r>
          </w:p>
        </w:tc>
        <w:tc>
          <w:tcPr>
            <w:tcW w:w="601" w:type="pct"/>
            <w:tcBorders>
              <w:top w:val="nil"/>
              <w:left w:val="nil"/>
              <w:bottom w:val="single" w:sz="4" w:space="0" w:color="auto"/>
              <w:right w:val="single" w:sz="4" w:space="0" w:color="auto"/>
            </w:tcBorders>
            <w:shd w:val="clear" w:color="auto" w:fill="auto"/>
            <w:noWrap/>
            <w:vAlign w:val="center"/>
            <w:hideMark/>
          </w:tcPr>
          <w:p w14:paraId="66383D6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18.05.2023</w:t>
            </w:r>
          </w:p>
        </w:tc>
      </w:tr>
      <w:tr w:rsidR="00B10E7B" w:rsidRPr="00BE616E" w14:paraId="1032DBDD"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CE10AC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435</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066FF3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Presură sură</w:t>
            </w:r>
          </w:p>
        </w:tc>
        <w:tc>
          <w:tcPr>
            <w:tcW w:w="1336" w:type="pct"/>
            <w:tcBorders>
              <w:top w:val="nil"/>
              <w:left w:val="nil"/>
              <w:bottom w:val="single" w:sz="4" w:space="0" w:color="auto"/>
              <w:right w:val="single" w:sz="4" w:space="0" w:color="auto"/>
            </w:tcBorders>
            <w:shd w:val="clear" w:color="auto" w:fill="auto"/>
            <w:noWrap/>
            <w:vAlign w:val="center"/>
            <w:hideMark/>
          </w:tcPr>
          <w:p w14:paraId="0A5A6835"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Emberiza calandra</w:t>
            </w:r>
          </w:p>
        </w:tc>
        <w:tc>
          <w:tcPr>
            <w:tcW w:w="472" w:type="pct"/>
            <w:tcBorders>
              <w:top w:val="nil"/>
              <w:left w:val="nil"/>
              <w:bottom w:val="single" w:sz="4" w:space="0" w:color="auto"/>
              <w:right w:val="single" w:sz="4" w:space="0" w:color="auto"/>
            </w:tcBorders>
            <w:shd w:val="clear" w:color="auto" w:fill="auto"/>
            <w:noWrap/>
            <w:vAlign w:val="center"/>
            <w:hideMark/>
          </w:tcPr>
          <w:p w14:paraId="495C70B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7A5C7B2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44,4245</w:t>
            </w:r>
          </w:p>
        </w:tc>
        <w:tc>
          <w:tcPr>
            <w:tcW w:w="707" w:type="pct"/>
            <w:tcBorders>
              <w:top w:val="nil"/>
              <w:left w:val="nil"/>
              <w:bottom w:val="single" w:sz="4" w:space="0" w:color="auto"/>
              <w:right w:val="single" w:sz="4" w:space="0" w:color="auto"/>
            </w:tcBorders>
            <w:shd w:val="clear" w:color="auto" w:fill="auto"/>
            <w:noWrap/>
            <w:vAlign w:val="center"/>
            <w:hideMark/>
          </w:tcPr>
          <w:p w14:paraId="48EC720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28,7177</w:t>
            </w:r>
          </w:p>
        </w:tc>
        <w:tc>
          <w:tcPr>
            <w:tcW w:w="601" w:type="pct"/>
            <w:tcBorders>
              <w:top w:val="nil"/>
              <w:left w:val="nil"/>
              <w:bottom w:val="single" w:sz="4" w:space="0" w:color="auto"/>
              <w:right w:val="single" w:sz="4" w:space="0" w:color="auto"/>
            </w:tcBorders>
            <w:shd w:val="clear" w:color="auto" w:fill="auto"/>
            <w:noWrap/>
            <w:vAlign w:val="center"/>
            <w:hideMark/>
          </w:tcPr>
          <w:p w14:paraId="31E097F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18.05.2023</w:t>
            </w:r>
          </w:p>
        </w:tc>
      </w:tr>
      <w:tr w:rsidR="00B10E7B" w:rsidRPr="00BE616E" w14:paraId="78867E2B"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A296DC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436</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266140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Fazan</w:t>
            </w:r>
          </w:p>
        </w:tc>
        <w:tc>
          <w:tcPr>
            <w:tcW w:w="1336" w:type="pct"/>
            <w:tcBorders>
              <w:top w:val="nil"/>
              <w:left w:val="nil"/>
              <w:bottom w:val="single" w:sz="4" w:space="0" w:color="auto"/>
              <w:right w:val="single" w:sz="4" w:space="0" w:color="auto"/>
            </w:tcBorders>
            <w:shd w:val="clear" w:color="auto" w:fill="auto"/>
            <w:noWrap/>
            <w:vAlign w:val="center"/>
            <w:hideMark/>
          </w:tcPr>
          <w:p w14:paraId="511A75F4"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Phasianus colchicus</w:t>
            </w:r>
          </w:p>
        </w:tc>
        <w:tc>
          <w:tcPr>
            <w:tcW w:w="472" w:type="pct"/>
            <w:tcBorders>
              <w:top w:val="nil"/>
              <w:left w:val="nil"/>
              <w:bottom w:val="single" w:sz="4" w:space="0" w:color="auto"/>
              <w:right w:val="single" w:sz="4" w:space="0" w:color="auto"/>
            </w:tcBorders>
            <w:shd w:val="clear" w:color="auto" w:fill="auto"/>
            <w:noWrap/>
            <w:vAlign w:val="center"/>
            <w:hideMark/>
          </w:tcPr>
          <w:p w14:paraId="7F2BFAC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554004F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44,4236</w:t>
            </w:r>
          </w:p>
        </w:tc>
        <w:tc>
          <w:tcPr>
            <w:tcW w:w="707" w:type="pct"/>
            <w:tcBorders>
              <w:top w:val="nil"/>
              <w:left w:val="nil"/>
              <w:bottom w:val="single" w:sz="4" w:space="0" w:color="auto"/>
              <w:right w:val="single" w:sz="4" w:space="0" w:color="auto"/>
            </w:tcBorders>
            <w:shd w:val="clear" w:color="auto" w:fill="auto"/>
            <w:noWrap/>
            <w:vAlign w:val="center"/>
            <w:hideMark/>
          </w:tcPr>
          <w:p w14:paraId="140BA14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28,7186</w:t>
            </w:r>
          </w:p>
        </w:tc>
        <w:tc>
          <w:tcPr>
            <w:tcW w:w="601" w:type="pct"/>
            <w:tcBorders>
              <w:top w:val="nil"/>
              <w:left w:val="nil"/>
              <w:bottom w:val="single" w:sz="4" w:space="0" w:color="auto"/>
              <w:right w:val="single" w:sz="4" w:space="0" w:color="auto"/>
            </w:tcBorders>
            <w:shd w:val="clear" w:color="auto" w:fill="auto"/>
            <w:noWrap/>
            <w:vAlign w:val="center"/>
            <w:hideMark/>
          </w:tcPr>
          <w:p w14:paraId="1D37961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18.05.2023</w:t>
            </w:r>
          </w:p>
        </w:tc>
      </w:tr>
      <w:tr w:rsidR="00B10E7B" w:rsidRPr="00BE616E" w14:paraId="0DCF4442"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AA33B3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437</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322C58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Sfrâncioc roșiatic</w:t>
            </w:r>
          </w:p>
        </w:tc>
        <w:tc>
          <w:tcPr>
            <w:tcW w:w="1336" w:type="pct"/>
            <w:tcBorders>
              <w:top w:val="nil"/>
              <w:left w:val="nil"/>
              <w:bottom w:val="single" w:sz="4" w:space="0" w:color="auto"/>
              <w:right w:val="single" w:sz="4" w:space="0" w:color="auto"/>
            </w:tcBorders>
            <w:shd w:val="clear" w:color="auto" w:fill="auto"/>
            <w:noWrap/>
            <w:vAlign w:val="center"/>
            <w:hideMark/>
          </w:tcPr>
          <w:p w14:paraId="27FFC5A0"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Lanius collurio</w:t>
            </w:r>
          </w:p>
        </w:tc>
        <w:tc>
          <w:tcPr>
            <w:tcW w:w="472" w:type="pct"/>
            <w:tcBorders>
              <w:top w:val="nil"/>
              <w:left w:val="nil"/>
              <w:bottom w:val="single" w:sz="4" w:space="0" w:color="auto"/>
              <w:right w:val="single" w:sz="4" w:space="0" w:color="auto"/>
            </w:tcBorders>
            <w:shd w:val="clear" w:color="auto" w:fill="auto"/>
            <w:noWrap/>
            <w:vAlign w:val="center"/>
            <w:hideMark/>
          </w:tcPr>
          <w:p w14:paraId="1A4D43D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2130A29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44,4241</w:t>
            </w:r>
          </w:p>
        </w:tc>
        <w:tc>
          <w:tcPr>
            <w:tcW w:w="707" w:type="pct"/>
            <w:tcBorders>
              <w:top w:val="nil"/>
              <w:left w:val="nil"/>
              <w:bottom w:val="single" w:sz="4" w:space="0" w:color="auto"/>
              <w:right w:val="single" w:sz="4" w:space="0" w:color="auto"/>
            </w:tcBorders>
            <w:shd w:val="clear" w:color="auto" w:fill="auto"/>
            <w:noWrap/>
            <w:vAlign w:val="center"/>
            <w:hideMark/>
          </w:tcPr>
          <w:p w14:paraId="61D95A2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28,7253</w:t>
            </w:r>
          </w:p>
        </w:tc>
        <w:tc>
          <w:tcPr>
            <w:tcW w:w="601" w:type="pct"/>
            <w:tcBorders>
              <w:top w:val="nil"/>
              <w:left w:val="nil"/>
              <w:bottom w:val="single" w:sz="4" w:space="0" w:color="auto"/>
              <w:right w:val="single" w:sz="4" w:space="0" w:color="auto"/>
            </w:tcBorders>
            <w:shd w:val="clear" w:color="auto" w:fill="auto"/>
            <w:noWrap/>
            <w:vAlign w:val="center"/>
            <w:hideMark/>
          </w:tcPr>
          <w:p w14:paraId="6A63B2C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18.05.2023</w:t>
            </w:r>
          </w:p>
        </w:tc>
      </w:tr>
      <w:tr w:rsidR="00B10E7B" w:rsidRPr="00BE616E" w14:paraId="368A5975"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37A4D0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438</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65E9D01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Presură sură</w:t>
            </w:r>
          </w:p>
        </w:tc>
        <w:tc>
          <w:tcPr>
            <w:tcW w:w="1336" w:type="pct"/>
            <w:tcBorders>
              <w:top w:val="nil"/>
              <w:left w:val="nil"/>
              <w:bottom w:val="single" w:sz="4" w:space="0" w:color="auto"/>
              <w:right w:val="single" w:sz="4" w:space="0" w:color="auto"/>
            </w:tcBorders>
            <w:shd w:val="clear" w:color="auto" w:fill="auto"/>
            <w:noWrap/>
            <w:vAlign w:val="center"/>
            <w:hideMark/>
          </w:tcPr>
          <w:p w14:paraId="55E11EA8"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Emberiza calandra</w:t>
            </w:r>
          </w:p>
        </w:tc>
        <w:tc>
          <w:tcPr>
            <w:tcW w:w="472" w:type="pct"/>
            <w:tcBorders>
              <w:top w:val="nil"/>
              <w:left w:val="nil"/>
              <w:bottom w:val="single" w:sz="4" w:space="0" w:color="auto"/>
              <w:right w:val="single" w:sz="4" w:space="0" w:color="auto"/>
            </w:tcBorders>
            <w:shd w:val="clear" w:color="auto" w:fill="auto"/>
            <w:noWrap/>
            <w:vAlign w:val="center"/>
            <w:hideMark/>
          </w:tcPr>
          <w:p w14:paraId="3861E92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1F393F2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44,4249</w:t>
            </w:r>
          </w:p>
        </w:tc>
        <w:tc>
          <w:tcPr>
            <w:tcW w:w="707" w:type="pct"/>
            <w:tcBorders>
              <w:top w:val="nil"/>
              <w:left w:val="nil"/>
              <w:bottom w:val="single" w:sz="4" w:space="0" w:color="auto"/>
              <w:right w:val="single" w:sz="4" w:space="0" w:color="auto"/>
            </w:tcBorders>
            <w:shd w:val="clear" w:color="auto" w:fill="auto"/>
            <w:noWrap/>
            <w:vAlign w:val="center"/>
            <w:hideMark/>
          </w:tcPr>
          <w:p w14:paraId="72387C6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28,7241</w:t>
            </w:r>
          </w:p>
        </w:tc>
        <w:tc>
          <w:tcPr>
            <w:tcW w:w="601" w:type="pct"/>
            <w:tcBorders>
              <w:top w:val="nil"/>
              <w:left w:val="nil"/>
              <w:bottom w:val="single" w:sz="4" w:space="0" w:color="auto"/>
              <w:right w:val="single" w:sz="4" w:space="0" w:color="auto"/>
            </w:tcBorders>
            <w:shd w:val="clear" w:color="auto" w:fill="auto"/>
            <w:noWrap/>
            <w:vAlign w:val="center"/>
            <w:hideMark/>
          </w:tcPr>
          <w:p w14:paraId="7C0A69D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18.05.2023</w:t>
            </w:r>
          </w:p>
        </w:tc>
      </w:tr>
      <w:tr w:rsidR="00B10E7B" w:rsidRPr="00BE616E" w14:paraId="254542FA"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496B1F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439</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43585F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Cioară de semănătură</w:t>
            </w:r>
          </w:p>
        </w:tc>
        <w:tc>
          <w:tcPr>
            <w:tcW w:w="1336" w:type="pct"/>
            <w:tcBorders>
              <w:top w:val="nil"/>
              <w:left w:val="nil"/>
              <w:bottom w:val="single" w:sz="4" w:space="0" w:color="auto"/>
              <w:right w:val="single" w:sz="4" w:space="0" w:color="auto"/>
            </w:tcBorders>
            <w:shd w:val="clear" w:color="auto" w:fill="auto"/>
            <w:noWrap/>
            <w:vAlign w:val="center"/>
            <w:hideMark/>
          </w:tcPr>
          <w:p w14:paraId="2460B0FE"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Corvus frugilegus</w:t>
            </w:r>
          </w:p>
        </w:tc>
        <w:tc>
          <w:tcPr>
            <w:tcW w:w="472" w:type="pct"/>
            <w:tcBorders>
              <w:top w:val="nil"/>
              <w:left w:val="nil"/>
              <w:bottom w:val="single" w:sz="4" w:space="0" w:color="auto"/>
              <w:right w:val="single" w:sz="4" w:space="0" w:color="auto"/>
            </w:tcBorders>
            <w:shd w:val="clear" w:color="auto" w:fill="auto"/>
            <w:noWrap/>
            <w:vAlign w:val="center"/>
            <w:hideMark/>
          </w:tcPr>
          <w:p w14:paraId="2C72C17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6</w:t>
            </w:r>
          </w:p>
        </w:tc>
        <w:tc>
          <w:tcPr>
            <w:tcW w:w="550" w:type="pct"/>
            <w:tcBorders>
              <w:top w:val="nil"/>
              <w:left w:val="nil"/>
              <w:bottom w:val="single" w:sz="4" w:space="0" w:color="auto"/>
              <w:right w:val="single" w:sz="4" w:space="0" w:color="auto"/>
            </w:tcBorders>
            <w:shd w:val="clear" w:color="auto" w:fill="auto"/>
            <w:noWrap/>
            <w:vAlign w:val="center"/>
            <w:hideMark/>
          </w:tcPr>
          <w:p w14:paraId="4974A6C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44,4243</w:t>
            </w:r>
          </w:p>
        </w:tc>
        <w:tc>
          <w:tcPr>
            <w:tcW w:w="707" w:type="pct"/>
            <w:tcBorders>
              <w:top w:val="nil"/>
              <w:left w:val="nil"/>
              <w:bottom w:val="single" w:sz="4" w:space="0" w:color="auto"/>
              <w:right w:val="single" w:sz="4" w:space="0" w:color="auto"/>
            </w:tcBorders>
            <w:shd w:val="clear" w:color="auto" w:fill="auto"/>
            <w:noWrap/>
            <w:vAlign w:val="center"/>
            <w:hideMark/>
          </w:tcPr>
          <w:p w14:paraId="1B2E209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28,7248</w:t>
            </w:r>
          </w:p>
        </w:tc>
        <w:tc>
          <w:tcPr>
            <w:tcW w:w="601" w:type="pct"/>
            <w:tcBorders>
              <w:top w:val="nil"/>
              <w:left w:val="nil"/>
              <w:bottom w:val="single" w:sz="4" w:space="0" w:color="auto"/>
              <w:right w:val="single" w:sz="4" w:space="0" w:color="auto"/>
            </w:tcBorders>
            <w:shd w:val="clear" w:color="auto" w:fill="auto"/>
            <w:noWrap/>
            <w:vAlign w:val="center"/>
            <w:hideMark/>
          </w:tcPr>
          <w:p w14:paraId="53A6137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18.05.2023</w:t>
            </w:r>
          </w:p>
        </w:tc>
      </w:tr>
      <w:tr w:rsidR="00B10E7B" w:rsidRPr="00BE616E" w14:paraId="653FD807"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D2731A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440</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3A7F24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Pupăză</w:t>
            </w:r>
          </w:p>
        </w:tc>
        <w:tc>
          <w:tcPr>
            <w:tcW w:w="1336" w:type="pct"/>
            <w:tcBorders>
              <w:top w:val="nil"/>
              <w:left w:val="nil"/>
              <w:bottom w:val="single" w:sz="4" w:space="0" w:color="auto"/>
              <w:right w:val="single" w:sz="4" w:space="0" w:color="auto"/>
            </w:tcBorders>
            <w:shd w:val="clear" w:color="auto" w:fill="auto"/>
            <w:noWrap/>
            <w:vAlign w:val="center"/>
            <w:hideMark/>
          </w:tcPr>
          <w:p w14:paraId="2D05C916"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Upupa epops</w:t>
            </w:r>
          </w:p>
        </w:tc>
        <w:tc>
          <w:tcPr>
            <w:tcW w:w="472" w:type="pct"/>
            <w:tcBorders>
              <w:top w:val="nil"/>
              <w:left w:val="nil"/>
              <w:bottom w:val="single" w:sz="4" w:space="0" w:color="auto"/>
              <w:right w:val="single" w:sz="4" w:space="0" w:color="auto"/>
            </w:tcBorders>
            <w:shd w:val="clear" w:color="auto" w:fill="auto"/>
            <w:noWrap/>
            <w:vAlign w:val="center"/>
            <w:hideMark/>
          </w:tcPr>
          <w:p w14:paraId="5200152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6839446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44,4236</w:t>
            </w:r>
          </w:p>
        </w:tc>
        <w:tc>
          <w:tcPr>
            <w:tcW w:w="707" w:type="pct"/>
            <w:tcBorders>
              <w:top w:val="nil"/>
              <w:left w:val="nil"/>
              <w:bottom w:val="single" w:sz="4" w:space="0" w:color="auto"/>
              <w:right w:val="single" w:sz="4" w:space="0" w:color="auto"/>
            </w:tcBorders>
            <w:shd w:val="clear" w:color="auto" w:fill="auto"/>
            <w:noWrap/>
            <w:vAlign w:val="center"/>
            <w:hideMark/>
          </w:tcPr>
          <w:p w14:paraId="7802E4B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28,7253</w:t>
            </w:r>
          </w:p>
        </w:tc>
        <w:tc>
          <w:tcPr>
            <w:tcW w:w="601" w:type="pct"/>
            <w:tcBorders>
              <w:top w:val="nil"/>
              <w:left w:val="nil"/>
              <w:bottom w:val="single" w:sz="4" w:space="0" w:color="auto"/>
              <w:right w:val="single" w:sz="4" w:space="0" w:color="auto"/>
            </w:tcBorders>
            <w:shd w:val="clear" w:color="auto" w:fill="auto"/>
            <w:noWrap/>
            <w:vAlign w:val="center"/>
            <w:hideMark/>
          </w:tcPr>
          <w:p w14:paraId="220CEF2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18.05.2023</w:t>
            </w:r>
          </w:p>
        </w:tc>
      </w:tr>
      <w:tr w:rsidR="00B10E7B" w:rsidRPr="00BE616E" w14:paraId="244819E2"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D4F601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441</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926C44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Graur</w:t>
            </w:r>
          </w:p>
        </w:tc>
        <w:tc>
          <w:tcPr>
            <w:tcW w:w="1336" w:type="pct"/>
            <w:tcBorders>
              <w:top w:val="nil"/>
              <w:left w:val="nil"/>
              <w:bottom w:val="single" w:sz="4" w:space="0" w:color="auto"/>
              <w:right w:val="single" w:sz="4" w:space="0" w:color="auto"/>
            </w:tcBorders>
            <w:shd w:val="clear" w:color="auto" w:fill="auto"/>
            <w:noWrap/>
            <w:vAlign w:val="center"/>
            <w:hideMark/>
          </w:tcPr>
          <w:p w14:paraId="6F45854D"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Sturnus vulgaris</w:t>
            </w:r>
          </w:p>
        </w:tc>
        <w:tc>
          <w:tcPr>
            <w:tcW w:w="472" w:type="pct"/>
            <w:tcBorders>
              <w:top w:val="nil"/>
              <w:left w:val="nil"/>
              <w:bottom w:val="single" w:sz="4" w:space="0" w:color="auto"/>
              <w:right w:val="single" w:sz="4" w:space="0" w:color="auto"/>
            </w:tcBorders>
            <w:shd w:val="clear" w:color="auto" w:fill="auto"/>
            <w:noWrap/>
            <w:vAlign w:val="center"/>
            <w:hideMark/>
          </w:tcPr>
          <w:p w14:paraId="5917D82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5</w:t>
            </w:r>
          </w:p>
        </w:tc>
        <w:tc>
          <w:tcPr>
            <w:tcW w:w="550" w:type="pct"/>
            <w:tcBorders>
              <w:top w:val="nil"/>
              <w:left w:val="nil"/>
              <w:bottom w:val="single" w:sz="4" w:space="0" w:color="auto"/>
              <w:right w:val="single" w:sz="4" w:space="0" w:color="auto"/>
            </w:tcBorders>
            <w:shd w:val="clear" w:color="auto" w:fill="auto"/>
            <w:noWrap/>
            <w:vAlign w:val="center"/>
            <w:hideMark/>
          </w:tcPr>
          <w:p w14:paraId="02CD244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44,4238</w:t>
            </w:r>
          </w:p>
        </w:tc>
        <w:tc>
          <w:tcPr>
            <w:tcW w:w="707" w:type="pct"/>
            <w:tcBorders>
              <w:top w:val="nil"/>
              <w:left w:val="nil"/>
              <w:bottom w:val="single" w:sz="4" w:space="0" w:color="auto"/>
              <w:right w:val="single" w:sz="4" w:space="0" w:color="auto"/>
            </w:tcBorders>
            <w:shd w:val="clear" w:color="auto" w:fill="auto"/>
            <w:noWrap/>
            <w:vAlign w:val="center"/>
            <w:hideMark/>
          </w:tcPr>
          <w:p w14:paraId="12F5307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28,7253</w:t>
            </w:r>
          </w:p>
        </w:tc>
        <w:tc>
          <w:tcPr>
            <w:tcW w:w="601" w:type="pct"/>
            <w:tcBorders>
              <w:top w:val="nil"/>
              <w:left w:val="nil"/>
              <w:bottom w:val="single" w:sz="4" w:space="0" w:color="auto"/>
              <w:right w:val="single" w:sz="4" w:space="0" w:color="auto"/>
            </w:tcBorders>
            <w:shd w:val="clear" w:color="auto" w:fill="auto"/>
            <w:noWrap/>
            <w:vAlign w:val="center"/>
            <w:hideMark/>
          </w:tcPr>
          <w:p w14:paraId="63508D4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18.05.2023</w:t>
            </w:r>
          </w:p>
        </w:tc>
      </w:tr>
      <w:tr w:rsidR="00B10E7B" w:rsidRPr="00BE616E" w14:paraId="6770B23B"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D15C51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442</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73638C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Pitulice fluierătoare</w:t>
            </w:r>
          </w:p>
        </w:tc>
        <w:tc>
          <w:tcPr>
            <w:tcW w:w="1336" w:type="pct"/>
            <w:tcBorders>
              <w:top w:val="nil"/>
              <w:left w:val="nil"/>
              <w:bottom w:val="single" w:sz="4" w:space="0" w:color="auto"/>
              <w:right w:val="single" w:sz="4" w:space="0" w:color="auto"/>
            </w:tcBorders>
            <w:shd w:val="clear" w:color="auto" w:fill="auto"/>
            <w:noWrap/>
            <w:vAlign w:val="center"/>
            <w:hideMark/>
          </w:tcPr>
          <w:p w14:paraId="062DF4A8"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Phylloscopus trochilus</w:t>
            </w:r>
          </w:p>
        </w:tc>
        <w:tc>
          <w:tcPr>
            <w:tcW w:w="472" w:type="pct"/>
            <w:tcBorders>
              <w:top w:val="nil"/>
              <w:left w:val="nil"/>
              <w:bottom w:val="single" w:sz="4" w:space="0" w:color="auto"/>
              <w:right w:val="single" w:sz="4" w:space="0" w:color="auto"/>
            </w:tcBorders>
            <w:shd w:val="clear" w:color="auto" w:fill="auto"/>
            <w:noWrap/>
            <w:vAlign w:val="center"/>
            <w:hideMark/>
          </w:tcPr>
          <w:p w14:paraId="2C0F7EE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6983AA9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44,4272</w:t>
            </w:r>
          </w:p>
        </w:tc>
        <w:tc>
          <w:tcPr>
            <w:tcW w:w="707" w:type="pct"/>
            <w:tcBorders>
              <w:top w:val="nil"/>
              <w:left w:val="nil"/>
              <w:bottom w:val="single" w:sz="4" w:space="0" w:color="auto"/>
              <w:right w:val="single" w:sz="4" w:space="0" w:color="auto"/>
            </w:tcBorders>
            <w:shd w:val="clear" w:color="auto" w:fill="auto"/>
            <w:noWrap/>
            <w:vAlign w:val="center"/>
            <w:hideMark/>
          </w:tcPr>
          <w:p w14:paraId="7B348B2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28,7284</w:t>
            </w:r>
          </w:p>
        </w:tc>
        <w:tc>
          <w:tcPr>
            <w:tcW w:w="601" w:type="pct"/>
            <w:tcBorders>
              <w:top w:val="nil"/>
              <w:left w:val="nil"/>
              <w:bottom w:val="single" w:sz="4" w:space="0" w:color="auto"/>
              <w:right w:val="single" w:sz="4" w:space="0" w:color="auto"/>
            </w:tcBorders>
            <w:shd w:val="clear" w:color="auto" w:fill="auto"/>
            <w:noWrap/>
            <w:vAlign w:val="center"/>
            <w:hideMark/>
          </w:tcPr>
          <w:p w14:paraId="29CAE2E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18.05.2023</w:t>
            </w:r>
          </w:p>
        </w:tc>
      </w:tr>
      <w:tr w:rsidR="00B10E7B" w:rsidRPr="00BE616E" w14:paraId="2DBB1113"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9725F3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443</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63BCB73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Cuc</w:t>
            </w:r>
          </w:p>
        </w:tc>
        <w:tc>
          <w:tcPr>
            <w:tcW w:w="1336" w:type="pct"/>
            <w:tcBorders>
              <w:top w:val="nil"/>
              <w:left w:val="nil"/>
              <w:bottom w:val="single" w:sz="4" w:space="0" w:color="auto"/>
              <w:right w:val="single" w:sz="4" w:space="0" w:color="auto"/>
            </w:tcBorders>
            <w:shd w:val="clear" w:color="auto" w:fill="auto"/>
            <w:noWrap/>
            <w:vAlign w:val="center"/>
            <w:hideMark/>
          </w:tcPr>
          <w:p w14:paraId="59CED10A"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Cuculus canorus</w:t>
            </w:r>
          </w:p>
        </w:tc>
        <w:tc>
          <w:tcPr>
            <w:tcW w:w="472" w:type="pct"/>
            <w:tcBorders>
              <w:top w:val="nil"/>
              <w:left w:val="nil"/>
              <w:bottom w:val="single" w:sz="4" w:space="0" w:color="auto"/>
              <w:right w:val="single" w:sz="4" w:space="0" w:color="auto"/>
            </w:tcBorders>
            <w:shd w:val="clear" w:color="auto" w:fill="auto"/>
            <w:noWrap/>
            <w:vAlign w:val="center"/>
            <w:hideMark/>
          </w:tcPr>
          <w:p w14:paraId="6E364EB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3476936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44,4280</w:t>
            </w:r>
          </w:p>
        </w:tc>
        <w:tc>
          <w:tcPr>
            <w:tcW w:w="707" w:type="pct"/>
            <w:tcBorders>
              <w:top w:val="nil"/>
              <w:left w:val="nil"/>
              <w:bottom w:val="single" w:sz="4" w:space="0" w:color="auto"/>
              <w:right w:val="single" w:sz="4" w:space="0" w:color="auto"/>
            </w:tcBorders>
            <w:shd w:val="clear" w:color="auto" w:fill="auto"/>
            <w:noWrap/>
            <w:vAlign w:val="center"/>
            <w:hideMark/>
          </w:tcPr>
          <w:p w14:paraId="4401B6D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28,7289</w:t>
            </w:r>
          </w:p>
        </w:tc>
        <w:tc>
          <w:tcPr>
            <w:tcW w:w="601" w:type="pct"/>
            <w:tcBorders>
              <w:top w:val="nil"/>
              <w:left w:val="nil"/>
              <w:bottom w:val="single" w:sz="4" w:space="0" w:color="auto"/>
              <w:right w:val="single" w:sz="4" w:space="0" w:color="auto"/>
            </w:tcBorders>
            <w:shd w:val="clear" w:color="auto" w:fill="auto"/>
            <w:noWrap/>
            <w:vAlign w:val="center"/>
            <w:hideMark/>
          </w:tcPr>
          <w:p w14:paraId="10D09A4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18.05.2023</w:t>
            </w:r>
          </w:p>
        </w:tc>
      </w:tr>
      <w:tr w:rsidR="00B10E7B" w:rsidRPr="00BE616E" w14:paraId="37F1EB28"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C8ACEB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444</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429CB0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Silvie mică</w:t>
            </w:r>
          </w:p>
        </w:tc>
        <w:tc>
          <w:tcPr>
            <w:tcW w:w="1336" w:type="pct"/>
            <w:tcBorders>
              <w:top w:val="nil"/>
              <w:left w:val="nil"/>
              <w:bottom w:val="single" w:sz="4" w:space="0" w:color="auto"/>
              <w:right w:val="single" w:sz="4" w:space="0" w:color="auto"/>
            </w:tcBorders>
            <w:shd w:val="clear" w:color="auto" w:fill="auto"/>
            <w:noWrap/>
            <w:vAlign w:val="center"/>
            <w:hideMark/>
          </w:tcPr>
          <w:p w14:paraId="025F99F4"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Sylvia curruca</w:t>
            </w:r>
          </w:p>
        </w:tc>
        <w:tc>
          <w:tcPr>
            <w:tcW w:w="472" w:type="pct"/>
            <w:tcBorders>
              <w:top w:val="nil"/>
              <w:left w:val="nil"/>
              <w:bottom w:val="single" w:sz="4" w:space="0" w:color="auto"/>
              <w:right w:val="single" w:sz="4" w:space="0" w:color="auto"/>
            </w:tcBorders>
            <w:shd w:val="clear" w:color="auto" w:fill="auto"/>
            <w:noWrap/>
            <w:vAlign w:val="center"/>
            <w:hideMark/>
          </w:tcPr>
          <w:p w14:paraId="28A1CC3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6224BBD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44,4285</w:t>
            </w:r>
          </w:p>
        </w:tc>
        <w:tc>
          <w:tcPr>
            <w:tcW w:w="707" w:type="pct"/>
            <w:tcBorders>
              <w:top w:val="nil"/>
              <w:left w:val="nil"/>
              <w:bottom w:val="single" w:sz="4" w:space="0" w:color="auto"/>
              <w:right w:val="single" w:sz="4" w:space="0" w:color="auto"/>
            </w:tcBorders>
            <w:shd w:val="clear" w:color="auto" w:fill="auto"/>
            <w:noWrap/>
            <w:vAlign w:val="center"/>
            <w:hideMark/>
          </w:tcPr>
          <w:p w14:paraId="36461D3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28,7286</w:t>
            </w:r>
          </w:p>
        </w:tc>
        <w:tc>
          <w:tcPr>
            <w:tcW w:w="601" w:type="pct"/>
            <w:tcBorders>
              <w:top w:val="nil"/>
              <w:left w:val="nil"/>
              <w:bottom w:val="single" w:sz="4" w:space="0" w:color="auto"/>
              <w:right w:val="single" w:sz="4" w:space="0" w:color="auto"/>
            </w:tcBorders>
            <w:shd w:val="clear" w:color="auto" w:fill="auto"/>
            <w:noWrap/>
            <w:vAlign w:val="center"/>
            <w:hideMark/>
          </w:tcPr>
          <w:p w14:paraId="3ADC7E9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18.05.2023</w:t>
            </w:r>
          </w:p>
        </w:tc>
      </w:tr>
      <w:tr w:rsidR="00B10E7B" w:rsidRPr="00BE616E" w14:paraId="38CACA6E"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6D7381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445</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990C7E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Presură sură</w:t>
            </w:r>
          </w:p>
        </w:tc>
        <w:tc>
          <w:tcPr>
            <w:tcW w:w="1336" w:type="pct"/>
            <w:tcBorders>
              <w:top w:val="nil"/>
              <w:left w:val="nil"/>
              <w:bottom w:val="single" w:sz="4" w:space="0" w:color="auto"/>
              <w:right w:val="single" w:sz="4" w:space="0" w:color="auto"/>
            </w:tcBorders>
            <w:shd w:val="clear" w:color="auto" w:fill="auto"/>
            <w:noWrap/>
            <w:vAlign w:val="center"/>
            <w:hideMark/>
          </w:tcPr>
          <w:p w14:paraId="62514C5E"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Emberiza calandra</w:t>
            </w:r>
          </w:p>
        </w:tc>
        <w:tc>
          <w:tcPr>
            <w:tcW w:w="472" w:type="pct"/>
            <w:tcBorders>
              <w:top w:val="nil"/>
              <w:left w:val="nil"/>
              <w:bottom w:val="single" w:sz="4" w:space="0" w:color="auto"/>
              <w:right w:val="single" w:sz="4" w:space="0" w:color="auto"/>
            </w:tcBorders>
            <w:shd w:val="clear" w:color="auto" w:fill="auto"/>
            <w:noWrap/>
            <w:vAlign w:val="center"/>
            <w:hideMark/>
          </w:tcPr>
          <w:p w14:paraId="63EBAA7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62F825F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44,4270</w:t>
            </w:r>
          </w:p>
        </w:tc>
        <w:tc>
          <w:tcPr>
            <w:tcW w:w="707" w:type="pct"/>
            <w:tcBorders>
              <w:top w:val="nil"/>
              <w:left w:val="nil"/>
              <w:bottom w:val="single" w:sz="4" w:space="0" w:color="auto"/>
              <w:right w:val="single" w:sz="4" w:space="0" w:color="auto"/>
            </w:tcBorders>
            <w:shd w:val="clear" w:color="auto" w:fill="auto"/>
            <w:noWrap/>
            <w:vAlign w:val="center"/>
            <w:hideMark/>
          </w:tcPr>
          <w:p w14:paraId="64D4990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28,7289</w:t>
            </w:r>
          </w:p>
        </w:tc>
        <w:tc>
          <w:tcPr>
            <w:tcW w:w="601" w:type="pct"/>
            <w:tcBorders>
              <w:top w:val="nil"/>
              <w:left w:val="nil"/>
              <w:bottom w:val="single" w:sz="4" w:space="0" w:color="auto"/>
              <w:right w:val="single" w:sz="4" w:space="0" w:color="auto"/>
            </w:tcBorders>
            <w:shd w:val="clear" w:color="auto" w:fill="auto"/>
            <w:noWrap/>
            <w:vAlign w:val="center"/>
            <w:hideMark/>
          </w:tcPr>
          <w:p w14:paraId="4AFF221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18.05.2023</w:t>
            </w:r>
          </w:p>
        </w:tc>
      </w:tr>
      <w:tr w:rsidR="00B10E7B" w:rsidRPr="00BE616E" w14:paraId="2F65ACD7"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6C4B92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446</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3FFC2D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Codobatură galbenă</w:t>
            </w:r>
          </w:p>
        </w:tc>
        <w:tc>
          <w:tcPr>
            <w:tcW w:w="1336" w:type="pct"/>
            <w:tcBorders>
              <w:top w:val="nil"/>
              <w:left w:val="nil"/>
              <w:bottom w:val="single" w:sz="4" w:space="0" w:color="auto"/>
              <w:right w:val="single" w:sz="4" w:space="0" w:color="auto"/>
            </w:tcBorders>
            <w:shd w:val="clear" w:color="auto" w:fill="auto"/>
            <w:noWrap/>
            <w:vAlign w:val="center"/>
            <w:hideMark/>
          </w:tcPr>
          <w:p w14:paraId="15E1A7DE"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Motacilla flava</w:t>
            </w:r>
          </w:p>
        </w:tc>
        <w:tc>
          <w:tcPr>
            <w:tcW w:w="472" w:type="pct"/>
            <w:tcBorders>
              <w:top w:val="nil"/>
              <w:left w:val="nil"/>
              <w:bottom w:val="single" w:sz="4" w:space="0" w:color="auto"/>
              <w:right w:val="single" w:sz="4" w:space="0" w:color="auto"/>
            </w:tcBorders>
            <w:shd w:val="clear" w:color="auto" w:fill="auto"/>
            <w:noWrap/>
            <w:vAlign w:val="center"/>
            <w:hideMark/>
          </w:tcPr>
          <w:p w14:paraId="0CF19E4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2C50FCB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44,4272</w:t>
            </w:r>
          </w:p>
        </w:tc>
        <w:tc>
          <w:tcPr>
            <w:tcW w:w="707" w:type="pct"/>
            <w:tcBorders>
              <w:top w:val="nil"/>
              <w:left w:val="nil"/>
              <w:bottom w:val="single" w:sz="4" w:space="0" w:color="auto"/>
              <w:right w:val="single" w:sz="4" w:space="0" w:color="auto"/>
            </w:tcBorders>
            <w:shd w:val="clear" w:color="auto" w:fill="auto"/>
            <w:noWrap/>
            <w:vAlign w:val="center"/>
            <w:hideMark/>
          </w:tcPr>
          <w:p w14:paraId="39FB5E1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28,7272</w:t>
            </w:r>
          </w:p>
        </w:tc>
        <w:tc>
          <w:tcPr>
            <w:tcW w:w="601" w:type="pct"/>
            <w:tcBorders>
              <w:top w:val="nil"/>
              <w:left w:val="nil"/>
              <w:bottom w:val="single" w:sz="4" w:space="0" w:color="auto"/>
              <w:right w:val="single" w:sz="4" w:space="0" w:color="auto"/>
            </w:tcBorders>
            <w:shd w:val="clear" w:color="auto" w:fill="auto"/>
            <w:noWrap/>
            <w:vAlign w:val="center"/>
            <w:hideMark/>
          </w:tcPr>
          <w:p w14:paraId="7B560E0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18.05.2023</w:t>
            </w:r>
          </w:p>
        </w:tc>
      </w:tr>
      <w:tr w:rsidR="00B10E7B" w:rsidRPr="00BE616E" w14:paraId="42477DCA"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AA47CD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447</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356EC1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Silvie cu cap negru</w:t>
            </w:r>
          </w:p>
        </w:tc>
        <w:tc>
          <w:tcPr>
            <w:tcW w:w="1336" w:type="pct"/>
            <w:tcBorders>
              <w:top w:val="nil"/>
              <w:left w:val="nil"/>
              <w:bottom w:val="single" w:sz="4" w:space="0" w:color="auto"/>
              <w:right w:val="single" w:sz="4" w:space="0" w:color="auto"/>
            </w:tcBorders>
            <w:shd w:val="clear" w:color="auto" w:fill="auto"/>
            <w:noWrap/>
            <w:vAlign w:val="center"/>
            <w:hideMark/>
          </w:tcPr>
          <w:p w14:paraId="78AB5ACF"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Sylvia atricapilla</w:t>
            </w:r>
          </w:p>
        </w:tc>
        <w:tc>
          <w:tcPr>
            <w:tcW w:w="472" w:type="pct"/>
            <w:tcBorders>
              <w:top w:val="nil"/>
              <w:left w:val="nil"/>
              <w:bottom w:val="single" w:sz="4" w:space="0" w:color="auto"/>
              <w:right w:val="single" w:sz="4" w:space="0" w:color="auto"/>
            </w:tcBorders>
            <w:shd w:val="clear" w:color="auto" w:fill="auto"/>
            <w:noWrap/>
            <w:vAlign w:val="center"/>
            <w:hideMark/>
          </w:tcPr>
          <w:p w14:paraId="60C7A31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65C8BF2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44,4273</w:t>
            </w:r>
          </w:p>
        </w:tc>
        <w:tc>
          <w:tcPr>
            <w:tcW w:w="707" w:type="pct"/>
            <w:tcBorders>
              <w:top w:val="nil"/>
              <w:left w:val="nil"/>
              <w:bottom w:val="single" w:sz="4" w:space="0" w:color="auto"/>
              <w:right w:val="single" w:sz="4" w:space="0" w:color="auto"/>
            </w:tcBorders>
            <w:shd w:val="clear" w:color="auto" w:fill="auto"/>
            <w:noWrap/>
            <w:vAlign w:val="center"/>
            <w:hideMark/>
          </w:tcPr>
          <w:p w14:paraId="61597F6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28,7294</w:t>
            </w:r>
          </w:p>
        </w:tc>
        <w:tc>
          <w:tcPr>
            <w:tcW w:w="601" w:type="pct"/>
            <w:tcBorders>
              <w:top w:val="nil"/>
              <w:left w:val="nil"/>
              <w:bottom w:val="single" w:sz="4" w:space="0" w:color="auto"/>
              <w:right w:val="single" w:sz="4" w:space="0" w:color="auto"/>
            </w:tcBorders>
            <w:shd w:val="clear" w:color="auto" w:fill="auto"/>
            <w:noWrap/>
            <w:vAlign w:val="center"/>
            <w:hideMark/>
          </w:tcPr>
          <w:p w14:paraId="417861A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18.05.2023</w:t>
            </w:r>
          </w:p>
        </w:tc>
      </w:tr>
      <w:tr w:rsidR="00B10E7B" w:rsidRPr="00BE616E" w14:paraId="6ECD34A1"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BB18FB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448</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5E3377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Prigorie</w:t>
            </w:r>
          </w:p>
        </w:tc>
        <w:tc>
          <w:tcPr>
            <w:tcW w:w="1336" w:type="pct"/>
            <w:tcBorders>
              <w:top w:val="nil"/>
              <w:left w:val="nil"/>
              <w:bottom w:val="single" w:sz="4" w:space="0" w:color="auto"/>
              <w:right w:val="single" w:sz="4" w:space="0" w:color="auto"/>
            </w:tcBorders>
            <w:shd w:val="clear" w:color="auto" w:fill="auto"/>
            <w:noWrap/>
            <w:vAlign w:val="center"/>
            <w:hideMark/>
          </w:tcPr>
          <w:p w14:paraId="28D2F3B2"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Merops apiaster</w:t>
            </w:r>
          </w:p>
        </w:tc>
        <w:tc>
          <w:tcPr>
            <w:tcW w:w="472" w:type="pct"/>
            <w:tcBorders>
              <w:top w:val="nil"/>
              <w:left w:val="nil"/>
              <w:bottom w:val="single" w:sz="4" w:space="0" w:color="auto"/>
              <w:right w:val="single" w:sz="4" w:space="0" w:color="auto"/>
            </w:tcBorders>
            <w:shd w:val="clear" w:color="auto" w:fill="auto"/>
            <w:noWrap/>
            <w:vAlign w:val="center"/>
            <w:hideMark/>
          </w:tcPr>
          <w:p w14:paraId="3FDBC11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10</w:t>
            </w:r>
          </w:p>
        </w:tc>
        <w:tc>
          <w:tcPr>
            <w:tcW w:w="550" w:type="pct"/>
            <w:tcBorders>
              <w:top w:val="nil"/>
              <w:left w:val="nil"/>
              <w:bottom w:val="single" w:sz="4" w:space="0" w:color="auto"/>
              <w:right w:val="single" w:sz="4" w:space="0" w:color="auto"/>
            </w:tcBorders>
            <w:shd w:val="clear" w:color="auto" w:fill="auto"/>
            <w:noWrap/>
            <w:vAlign w:val="center"/>
            <w:hideMark/>
          </w:tcPr>
          <w:p w14:paraId="6C8A750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44,4273</w:t>
            </w:r>
          </w:p>
        </w:tc>
        <w:tc>
          <w:tcPr>
            <w:tcW w:w="707" w:type="pct"/>
            <w:tcBorders>
              <w:top w:val="nil"/>
              <w:left w:val="nil"/>
              <w:bottom w:val="single" w:sz="4" w:space="0" w:color="auto"/>
              <w:right w:val="single" w:sz="4" w:space="0" w:color="auto"/>
            </w:tcBorders>
            <w:shd w:val="clear" w:color="auto" w:fill="auto"/>
            <w:noWrap/>
            <w:vAlign w:val="center"/>
            <w:hideMark/>
          </w:tcPr>
          <w:p w14:paraId="16B77A5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28,7278</w:t>
            </w:r>
          </w:p>
        </w:tc>
        <w:tc>
          <w:tcPr>
            <w:tcW w:w="601" w:type="pct"/>
            <w:tcBorders>
              <w:top w:val="nil"/>
              <w:left w:val="nil"/>
              <w:bottom w:val="single" w:sz="4" w:space="0" w:color="auto"/>
              <w:right w:val="single" w:sz="4" w:space="0" w:color="auto"/>
            </w:tcBorders>
            <w:shd w:val="clear" w:color="auto" w:fill="auto"/>
            <w:noWrap/>
            <w:vAlign w:val="center"/>
            <w:hideMark/>
          </w:tcPr>
          <w:p w14:paraId="17DC058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18.05.2023</w:t>
            </w:r>
          </w:p>
        </w:tc>
      </w:tr>
      <w:tr w:rsidR="00B10E7B" w:rsidRPr="00BE616E" w14:paraId="48E8353B"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168F8D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449</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31FA07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Grangur</w:t>
            </w:r>
          </w:p>
        </w:tc>
        <w:tc>
          <w:tcPr>
            <w:tcW w:w="1336" w:type="pct"/>
            <w:tcBorders>
              <w:top w:val="nil"/>
              <w:left w:val="nil"/>
              <w:bottom w:val="single" w:sz="4" w:space="0" w:color="auto"/>
              <w:right w:val="single" w:sz="4" w:space="0" w:color="auto"/>
            </w:tcBorders>
            <w:shd w:val="clear" w:color="auto" w:fill="auto"/>
            <w:noWrap/>
            <w:vAlign w:val="center"/>
            <w:hideMark/>
          </w:tcPr>
          <w:p w14:paraId="2F5C6DFE"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Oriolus oriolus</w:t>
            </w:r>
          </w:p>
        </w:tc>
        <w:tc>
          <w:tcPr>
            <w:tcW w:w="472" w:type="pct"/>
            <w:tcBorders>
              <w:top w:val="nil"/>
              <w:left w:val="nil"/>
              <w:bottom w:val="single" w:sz="4" w:space="0" w:color="auto"/>
              <w:right w:val="single" w:sz="4" w:space="0" w:color="auto"/>
            </w:tcBorders>
            <w:shd w:val="clear" w:color="auto" w:fill="auto"/>
            <w:noWrap/>
            <w:vAlign w:val="center"/>
            <w:hideMark/>
          </w:tcPr>
          <w:p w14:paraId="07F484E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4A9BBE1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44,4277</w:t>
            </w:r>
          </w:p>
        </w:tc>
        <w:tc>
          <w:tcPr>
            <w:tcW w:w="707" w:type="pct"/>
            <w:tcBorders>
              <w:top w:val="nil"/>
              <w:left w:val="nil"/>
              <w:bottom w:val="single" w:sz="4" w:space="0" w:color="auto"/>
              <w:right w:val="single" w:sz="4" w:space="0" w:color="auto"/>
            </w:tcBorders>
            <w:shd w:val="clear" w:color="auto" w:fill="auto"/>
            <w:noWrap/>
            <w:vAlign w:val="center"/>
            <w:hideMark/>
          </w:tcPr>
          <w:p w14:paraId="53D8D50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28,7286</w:t>
            </w:r>
          </w:p>
        </w:tc>
        <w:tc>
          <w:tcPr>
            <w:tcW w:w="601" w:type="pct"/>
            <w:tcBorders>
              <w:top w:val="nil"/>
              <w:left w:val="nil"/>
              <w:bottom w:val="single" w:sz="4" w:space="0" w:color="auto"/>
              <w:right w:val="single" w:sz="4" w:space="0" w:color="auto"/>
            </w:tcBorders>
            <w:shd w:val="clear" w:color="auto" w:fill="auto"/>
            <w:noWrap/>
            <w:vAlign w:val="center"/>
            <w:hideMark/>
          </w:tcPr>
          <w:p w14:paraId="4070F80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18.05.2023</w:t>
            </w:r>
          </w:p>
        </w:tc>
      </w:tr>
      <w:tr w:rsidR="00B10E7B" w:rsidRPr="00BE616E" w14:paraId="7E478410"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F4EE89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450</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613E69C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de seară</w:t>
            </w:r>
          </w:p>
        </w:tc>
        <w:tc>
          <w:tcPr>
            <w:tcW w:w="1336" w:type="pct"/>
            <w:tcBorders>
              <w:top w:val="nil"/>
              <w:left w:val="nil"/>
              <w:bottom w:val="single" w:sz="4" w:space="0" w:color="auto"/>
              <w:right w:val="single" w:sz="4" w:space="0" w:color="auto"/>
            </w:tcBorders>
            <w:shd w:val="clear" w:color="auto" w:fill="auto"/>
            <w:noWrap/>
            <w:vAlign w:val="center"/>
            <w:hideMark/>
          </w:tcPr>
          <w:p w14:paraId="326D17F1"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vespertinus</w:t>
            </w:r>
          </w:p>
        </w:tc>
        <w:tc>
          <w:tcPr>
            <w:tcW w:w="472" w:type="pct"/>
            <w:tcBorders>
              <w:top w:val="nil"/>
              <w:left w:val="nil"/>
              <w:bottom w:val="single" w:sz="4" w:space="0" w:color="auto"/>
              <w:right w:val="single" w:sz="4" w:space="0" w:color="auto"/>
            </w:tcBorders>
            <w:shd w:val="clear" w:color="auto" w:fill="auto"/>
            <w:noWrap/>
            <w:vAlign w:val="center"/>
            <w:hideMark/>
          </w:tcPr>
          <w:p w14:paraId="1E3C3CD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w:t>
            </w:r>
          </w:p>
        </w:tc>
        <w:tc>
          <w:tcPr>
            <w:tcW w:w="550" w:type="pct"/>
            <w:tcBorders>
              <w:top w:val="nil"/>
              <w:left w:val="nil"/>
              <w:bottom w:val="single" w:sz="4" w:space="0" w:color="auto"/>
              <w:right w:val="single" w:sz="4" w:space="0" w:color="auto"/>
            </w:tcBorders>
            <w:shd w:val="clear" w:color="auto" w:fill="auto"/>
            <w:noWrap/>
            <w:vAlign w:val="center"/>
            <w:hideMark/>
          </w:tcPr>
          <w:p w14:paraId="07F5BD4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44,4258</w:t>
            </w:r>
          </w:p>
        </w:tc>
        <w:tc>
          <w:tcPr>
            <w:tcW w:w="707" w:type="pct"/>
            <w:tcBorders>
              <w:top w:val="nil"/>
              <w:left w:val="nil"/>
              <w:bottom w:val="single" w:sz="4" w:space="0" w:color="auto"/>
              <w:right w:val="single" w:sz="4" w:space="0" w:color="auto"/>
            </w:tcBorders>
            <w:shd w:val="clear" w:color="auto" w:fill="auto"/>
            <w:noWrap/>
            <w:vAlign w:val="center"/>
            <w:hideMark/>
          </w:tcPr>
          <w:p w14:paraId="7969F0E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28,7280</w:t>
            </w:r>
          </w:p>
        </w:tc>
        <w:tc>
          <w:tcPr>
            <w:tcW w:w="601" w:type="pct"/>
            <w:tcBorders>
              <w:top w:val="nil"/>
              <w:left w:val="nil"/>
              <w:bottom w:val="single" w:sz="4" w:space="0" w:color="auto"/>
              <w:right w:val="single" w:sz="4" w:space="0" w:color="auto"/>
            </w:tcBorders>
            <w:shd w:val="clear" w:color="auto" w:fill="auto"/>
            <w:noWrap/>
            <w:vAlign w:val="center"/>
            <w:hideMark/>
          </w:tcPr>
          <w:p w14:paraId="704ABD2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18.05.2023</w:t>
            </w:r>
          </w:p>
        </w:tc>
      </w:tr>
      <w:tr w:rsidR="00B10E7B" w:rsidRPr="00BE616E" w14:paraId="5C6706F8"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8A2669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451</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947077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Ciocârlie</w:t>
            </w:r>
          </w:p>
        </w:tc>
        <w:tc>
          <w:tcPr>
            <w:tcW w:w="1336" w:type="pct"/>
            <w:tcBorders>
              <w:top w:val="nil"/>
              <w:left w:val="nil"/>
              <w:bottom w:val="single" w:sz="4" w:space="0" w:color="auto"/>
              <w:right w:val="single" w:sz="4" w:space="0" w:color="auto"/>
            </w:tcBorders>
            <w:shd w:val="clear" w:color="auto" w:fill="auto"/>
            <w:noWrap/>
            <w:vAlign w:val="center"/>
            <w:hideMark/>
          </w:tcPr>
          <w:p w14:paraId="24F68B85"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Alauda arvensis</w:t>
            </w:r>
          </w:p>
        </w:tc>
        <w:tc>
          <w:tcPr>
            <w:tcW w:w="472" w:type="pct"/>
            <w:tcBorders>
              <w:top w:val="nil"/>
              <w:left w:val="nil"/>
              <w:bottom w:val="single" w:sz="4" w:space="0" w:color="auto"/>
              <w:right w:val="single" w:sz="4" w:space="0" w:color="auto"/>
            </w:tcBorders>
            <w:shd w:val="clear" w:color="auto" w:fill="auto"/>
            <w:noWrap/>
            <w:vAlign w:val="center"/>
            <w:hideMark/>
          </w:tcPr>
          <w:p w14:paraId="215329A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0E710E2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44,4313</w:t>
            </w:r>
          </w:p>
        </w:tc>
        <w:tc>
          <w:tcPr>
            <w:tcW w:w="707" w:type="pct"/>
            <w:tcBorders>
              <w:top w:val="nil"/>
              <w:left w:val="nil"/>
              <w:bottom w:val="single" w:sz="4" w:space="0" w:color="auto"/>
              <w:right w:val="single" w:sz="4" w:space="0" w:color="auto"/>
            </w:tcBorders>
            <w:shd w:val="clear" w:color="auto" w:fill="auto"/>
            <w:noWrap/>
            <w:vAlign w:val="center"/>
            <w:hideMark/>
          </w:tcPr>
          <w:p w14:paraId="2238FA5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28,7266</w:t>
            </w:r>
          </w:p>
        </w:tc>
        <w:tc>
          <w:tcPr>
            <w:tcW w:w="601" w:type="pct"/>
            <w:tcBorders>
              <w:top w:val="nil"/>
              <w:left w:val="nil"/>
              <w:bottom w:val="single" w:sz="4" w:space="0" w:color="auto"/>
              <w:right w:val="single" w:sz="4" w:space="0" w:color="auto"/>
            </w:tcBorders>
            <w:shd w:val="clear" w:color="auto" w:fill="auto"/>
            <w:noWrap/>
            <w:vAlign w:val="center"/>
            <w:hideMark/>
          </w:tcPr>
          <w:p w14:paraId="7EE96F7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18.05.2023</w:t>
            </w:r>
          </w:p>
        </w:tc>
      </w:tr>
      <w:tr w:rsidR="00B10E7B" w:rsidRPr="00BE616E" w14:paraId="1E35D6C8"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7833BF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452</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0A09E2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Cuc</w:t>
            </w:r>
          </w:p>
        </w:tc>
        <w:tc>
          <w:tcPr>
            <w:tcW w:w="1336" w:type="pct"/>
            <w:tcBorders>
              <w:top w:val="nil"/>
              <w:left w:val="nil"/>
              <w:bottom w:val="single" w:sz="4" w:space="0" w:color="auto"/>
              <w:right w:val="single" w:sz="4" w:space="0" w:color="auto"/>
            </w:tcBorders>
            <w:shd w:val="clear" w:color="auto" w:fill="auto"/>
            <w:noWrap/>
            <w:vAlign w:val="center"/>
            <w:hideMark/>
          </w:tcPr>
          <w:p w14:paraId="2CE0A1E0"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Cuculus canorus</w:t>
            </w:r>
          </w:p>
        </w:tc>
        <w:tc>
          <w:tcPr>
            <w:tcW w:w="472" w:type="pct"/>
            <w:tcBorders>
              <w:top w:val="nil"/>
              <w:left w:val="nil"/>
              <w:bottom w:val="single" w:sz="4" w:space="0" w:color="auto"/>
              <w:right w:val="single" w:sz="4" w:space="0" w:color="auto"/>
            </w:tcBorders>
            <w:shd w:val="clear" w:color="auto" w:fill="auto"/>
            <w:noWrap/>
            <w:vAlign w:val="center"/>
            <w:hideMark/>
          </w:tcPr>
          <w:p w14:paraId="40AEE87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111802C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44,4316</w:t>
            </w:r>
          </w:p>
        </w:tc>
        <w:tc>
          <w:tcPr>
            <w:tcW w:w="707" w:type="pct"/>
            <w:tcBorders>
              <w:top w:val="nil"/>
              <w:left w:val="nil"/>
              <w:bottom w:val="single" w:sz="4" w:space="0" w:color="auto"/>
              <w:right w:val="single" w:sz="4" w:space="0" w:color="auto"/>
            </w:tcBorders>
            <w:shd w:val="clear" w:color="auto" w:fill="auto"/>
            <w:noWrap/>
            <w:vAlign w:val="center"/>
            <w:hideMark/>
          </w:tcPr>
          <w:p w14:paraId="612EF4E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28,7287</w:t>
            </w:r>
          </w:p>
        </w:tc>
        <w:tc>
          <w:tcPr>
            <w:tcW w:w="601" w:type="pct"/>
            <w:tcBorders>
              <w:top w:val="nil"/>
              <w:left w:val="nil"/>
              <w:bottom w:val="single" w:sz="4" w:space="0" w:color="auto"/>
              <w:right w:val="single" w:sz="4" w:space="0" w:color="auto"/>
            </w:tcBorders>
            <w:shd w:val="clear" w:color="auto" w:fill="auto"/>
            <w:noWrap/>
            <w:vAlign w:val="center"/>
            <w:hideMark/>
          </w:tcPr>
          <w:p w14:paraId="61769B6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18.05.2023</w:t>
            </w:r>
          </w:p>
        </w:tc>
      </w:tr>
      <w:tr w:rsidR="00B10E7B" w:rsidRPr="00BE616E" w14:paraId="4FC7D3BE"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27D67E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453</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0072FE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Silvie mică</w:t>
            </w:r>
          </w:p>
        </w:tc>
        <w:tc>
          <w:tcPr>
            <w:tcW w:w="1336" w:type="pct"/>
            <w:tcBorders>
              <w:top w:val="nil"/>
              <w:left w:val="nil"/>
              <w:bottom w:val="single" w:sz="4" w:space="0" w:color="auto"/>
              <w:right w:val="single" w:sz="4" w:space="0" w:color="auto"/>
            </w:tcBorders>
            <w:shd w:val="clear" w:color="auto" w:fill="auto"/>
            <w:noWrap/>
            <w:vAlign w:val="center"/>
            <w:hideMark/>
          </w:tcPr>
          <w:p w14:paraId="5EC592D9"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Sylvia curruca</w:t>
            </w:r>
          </w:p>
        </w:tc>
        <w:tc>
          <w:tcPr>
            <w:tcW w:w="472" w:type="pct"/>
            <w:tcBorders>
              <w:top w:val="nil"/>
              <w:left w:val="nil"/>
              <w:bottom w:val="single" w:sz="4" w:space="0" w:color="auto"/>
              <w:right w:val="single" w:sz="4" w:space="0" w:color="auto"/>
            </w:tcBorders>
            <w:shd w:val="clear" w:color="auto" w:fill="auto"/>
            <w:noWrap/>
            <w:vAlign w:val="center"/>
            <w:hideMark/>
          </w:tcPr>
          <w:p w14:paraId="5C9F784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6CD5454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44,4313</w:t>
            </w:r>
          </w:p>
        </w:tc>
        <w:tc>
          <w:tcPr>
            <w:tcW w:w="707" w:type="pct"/>
            <w:tcBorders>
              <w:top w:val="nil"/>
              <w:left w:val="nil"/>
              <w:bottom w:val="single" w:sz="4" w:space="0" w:color="auto"/>
              <w:right w:val="single" w:sz="4" w:space="0" w:color="auto"/>
            </w:tcBorders>
            <w:shd w:val="clear" w:color="auto" w:fill="auto"/>
            <w:noWrap/>
            <w:vAlign w:val="center"/>
            <w:hideMark/>
          </w:tcPr>
          <w:p w14:paraId="4CCEC12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28,7283</w:t>
            </w:r>
          </w:p>
        </w:tc>
        <w:tc>
          <w:tcPr>
            <w:tcW w:w="601" w:type="pct"/>
            <w:tcBorders>
              <w:top w:val="nil"/>
              <w:left w:val="nil"/>
              <w:bottom w:val="single" w:sz="4" w:space="0" w:color="auto"/>
              <w:right w:val="single" w:sz="4" w:space="0" w:color="auto"/>
            </w:tcBorders>
            <w:shd w:val="clear" w:color="auto" w:fill="auto"/>
            <w:noWrap/>
            <w:vAlign w:val="center"/>
            <w:hideMark/>
          </w:tcPr>
          <w:p w14:paraId="32D5D13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18.05.2023</w:t>
            </w:r>
          </w:p>
        </w:tc>
      </w:tr>
      <w:tr w:rsidR="00B10E7B" w:rsidRPr="00BE616E" w14:paraId="128250AE"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012F2A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454</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1F4716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de seară</w:t>
            </w:r>
          </w:p>
        </w:tc>
        <w:tc>
          <w:tcPr>
            <w:tcW w:w="1336" w:type="pct"/>
            <w:tcBorders>
              <w:top w:val="nil"/>
              <w:left w:val="nil"/>
              <w:bottom w:val="single" w:sz="4" w:space="0" w:color="auto"/>
              <w:right w:val="single" w:sz="4" w:space="0" w:color="auto"/>
            </w:tcBorders>
            <w:shd w:val="clear" w:color="auto" w:fill="auto"/>
            <w:noWrap/>
            <w:vAlign w:val="center"/>
            <w:hideMark/>
          </w:tcPr>
          <w:p w14:paraId="09AE2EE5"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vespertinus</w:t>
            </w:r>
          </w:p>
        </w:tc>
        <w:tc>
          <w:tcPr>
            <w:tcW w:w="472" w:type="pct"/>
            <w:tcBorders>
              <w:top w:val="nil"/>
              <w:left w:val="nil"/>
              <w:bottom w:val="single" w:sz="4" w:space="0" w:color="auto"/>
              <w:right w:val="single" w:sz="4" w:space="0" w:color="auto"/>
            </w:tcBorders>
            <w:shd w:val="clear" w:color="auto" w:fill="auto"/>
            <w:noWrap/>
            <w:vAlign w:val="center"/>
            <w:hideMark/>
          </w:tcPr>
          <w:p w14:paraId="7A49B17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782973B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44,4314</w:t>
            </w:r>
          </w:p>
        </w:tc>
        <w:tc>
          <w:tcPr>
            <w:tcW w:w="707" w:type="pct"/>
            <w:tcBorders>
              <w:top w:val="nil"/>
              <w:left w:val="nil"/>
              <w:bottom w:val="single" w:sz="4" w:space="0" w:color="auto"/>
              <w:right w:val="single" w:sz="4" w:space="0" w:color="auto"/>
            </w:tcBorders>
            <w:shd w:val="clear" w:color="auto" w:fill="auto"/>
            <w:noWrap/>
            <w:vAlign w:val="center"/>
            <w:hideMark/>
          </w:tcPr>
          <w:p w14:paraId="69487BA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28,7286</w:t>
            </w:r>
          </w:p>
        </w:tc>
        <w:tc>
          <w:tcPr>
            <w:tcW w:w="601" w:type="pct"/>
            <w:tcBorders>
              <w:top w:val="nil"/>
              <w:left w:val="nil"/>
              <w:bottom w:val="single" w:sz="4" w:space="0" w:color="auto"/>
              <w:right w:val="single" w:sz="4" w:space="0" w:color="auto"/>
            </w:tcBorders>
            <w:shd w:val="clear" w:color="auto" w:fill="auto"/>
            <w:noWrap/>
            <w:vAlign w:val="center"/>
            <w:hideMark/>
          </w:tcPr>
          <w:p w14:paraId="1CBCCFF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18.05.2023</w:t>
            </w:r>
          </w:p>
        </w:tc>
      </w:tr>
      <w:tr w:rsidR="00B10E7B" w:rsidRPr="00BE616E" w14:paraId="5FDE8001"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C5DEDE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455</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A7D078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Ciocârlie</w:t>
            </w:r>
          </w:p>
        </w:tc>
        <w:tc>
          <w:tcPr>
            <w:tcW w:w="1336" w:type="pct"/>
            <w:tcBorders>
              <w:top w:val="nil"/>
              <w:left w:val="nil"/>
              <w:bottom w:val="single" w:sz="4" w:space="0" w:color="auto"/>
              <w:right w:val="single" w:sz="4" w:space="0" w:color="auto"/>
            </w:tcBorders>
            <w:shd w:val="clear" w:color="auto" w:fill="auto"/>
            <w:noWrap/>
            <w:vAlign w:val="center"/>
            <w:hideMark/>
          </w:tcPr>
          <w:p w14:paraId="1996472B"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Alauda arvensis</w:t>
            </w:r>
          </w:p>
        </w:tc>
        <w:tc>
          <w:tcPr>
            <w:tcW w:w="472" w:type="pct"/>
            <w:tcBorders>
              <w:top w:val="nil"/>
              <w:left w:val="nil"/>
              <w:bottom w:val="single" w:sz="4" w:space="0" w:color="auto"/>
              <w:right w:val="single" w:sz="4" w:space="0" w:color="auto"/>
            </w:tcBorders>
            <w:shd w:val="clear" w:color="auto" w:fill="auto"/>
            <w:noWrap/>
            <w:vAlign w:val="center"/>
            <w:hideMark/>
          </w:tcPr>
          <w:p w14:paraId="35350BE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4F1630C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44,4338</w:t>
            </w:r>
          </w:p>
        </w:tc>
        <w:tc>
          <w:tcPr>
            <w:tcW w:w="707" w:type="pct"/>
            <w:tcBorders>
              <w:top w:val="nil"/>
              <w:left w:val="nil"/>
              <w:bottom w:val="single" w:sz="4" w:space="0" w:color="auto"/>
              <w:right w:val="single" w:sz="4" w:space="0" w:color="auto"/>
            </w:tcBorders>
            <w:shd w:val="clear" w:color="auto" w:fill="auto"/>
            <w:noWrap/>
            <w:vAlign w:val="center"/>
            <w:hideMark/>
          </w:tcPr>
          <w:p w14:paraId="2159FAF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28,7224</w:t>
            </w:r>
          </w:p>
        </w:tc>
        <w:tc>
          <w:tcPr>
            <w:tcW w:w="601" w:type="pct"/>
            <w:tcBorders>
              <w:top w:val="nil"/>
              <w:left w:val="nil"/>
              <w:bottom w:val="single" w:sz="4" w:space="0" w:color="auto"/>
              <w:right w:val="single" w:sz="4" w:space="0" w:color="auto"/>
            </w:tcBorders>
            <w:shd w:val="clear" w:color="auto" w:fill="auto"/>
            <w:noWrap/>
            <w:vAlign w:val="center"/>
            <w:hideMark/>
          </w:tcPr>
          <w:p w14:paraId="13FCAF5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18.05.2023</w:t>
            </w:r>
          </w:p>
        </w:tc>
      </w:tr>
      <w:tr w:rsidR="00B10E7B" w:rsidRPr="00BE616E" w14:paraId="3FA21510"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5E18E7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lastRenderedPageBreak/>
              <w:t>456</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692243F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Codobatură galbenă</w:t>
            </w:r>
          </w:p>
        </w:tc>
        <w:tc>
          <w:tcPr>
            <w:tcW w:w="1336" w:type="pct"/>
            <w:tcBorders>
              <w:top w:val="nil"/>
              <w:left w:val="nil"/>
              <w:bottom w:val="single" w:sz="4" w:space="0" w:color="auto"/>
              <w:right w:val="single" w:sz="4" w:space="0" w:color="auto"/>
            </w:tcBorders>
            <w:shd w:val="clear" w:color="auto" w:fill="auto"/>
            <w:noWrap/>
            <w:vAlign w:val="center"/>
            <w:hideMark/>
          </w:tcPr>
          <w:p w14:paraId="629730ED"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Motacilla flava</w:t>
            </w:r>
          </w:p>
        </w:tc>
        <w:tc>
          <w:tcPr>
            <w:tcW w:w="472" w:type="pct"/>
            <w:tcBorders>
              <w:top w:val="nil"/>
              <w:left w:val="nil"/>
              <w:bottom w:val="single" w:sz="4" w:space="0" w:color="auto"/>
              <w:right w:val="single" w:sz="4" w:space="0" w:color="auto"/>
            </w:tcBorders>
            <w:shd w:val="clear" w:color="auto" w:fill="auto"/>
            <w:noWrap/>
            <w:vAlign w:val="center"/>
            <w:hideMark/>
          </w:tcPr>
          <w:p w14:paraId="5D3CE32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03E2BD4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44,4329</w:t>
            </w:r>
          </w:p>
        </w:tc>
        <w:tc>
          <w:tcPr>
            <w:tcW w:w="707" w:type="pct"/>
            <w:tcBorders>
              <w:top w:val="nil"/>
              <w:left w:val="nil"/>
              <w:bottom w:val="single" w:sz="4" w:space="0" w:color="auto"/>
              <w:right w:val="single" w:sz="4" w:space="0" w:color="auto"/>
            </w:tcBorders>
            <w:shd w:val="clear" w:color="auto" w:fill="auto"/>
            <w:noWrap/>
            <w:vAlign w:val="center"/>
            <w:hideMark/>
          </w:tcPr>
          <w:p w14:paraId="2C837D5F" w14:textId="70E61E32"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w:t>
            </w:r>
            <w:r w:rsidR="00CD6815">
              <w:rPr>
                <w:rFonts w:eastAsia="Times New Roman" w:cs="Calibri"/>
                <w:color w:val="000000"/>
                <w:sz w:val="16"/>
                <w:szCs w:val="16"/>
                <w:lang w:eastAsia="ro-RO"/>
              </w:rPr>
              <w:t>271</w:t>
            </w:r>
          </w:p>
        </w:tc>
        <w:tc>
          <w:tcPr>
            <w:tcW w:w="601" w:type="pct"/>
            <w:tcBorders>
              <w:top w:val="nil"/>
              <w:left w:val="nil"/>
              <w:bottom w:val="single" w:sz="4" w:space="0" w:color="auto"/>
              <w:right w:val="single" w:sz="4" w:space="0" w:color="auto"/>
            </w:tcBorders>
            <w:shd w:val="clear" w:color="auto" w:fill="auto"/>
            <w:noWrap/>
            <w:vAlign w:val="center"/>
            <w:hideMark/>
          </w:tcPr>
          <w:p w14:paraId="4B6D6AA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18.05.2023</w:t>
            </w:r>
          </w:p>
        </w:tc>
      </w:tr>
      <w:tr w:rsidR="00B10E7B" w:rsidRPr="00BE616E" w14:paraId="46C62BB5"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80ED2B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457</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BB6906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Codobatură galbenă</w:t>
            </w:r>
          </w:p>
        </w:tc>
        <w:tc>
          <w:tcPr>
            <w:tcW w:w="1336" w:type="pct"/>
            <w:tcBorders>
              <w:top w:val="nil"/>
              <w:left w:val="nil"/>
              <w:bottom w:val="single" w:sz="4" w:space="0" w:color="auto"/>
              <w:right w:val="single" w:sz="4" w:space="0" w:color="auto"/>
            </w:tcBorders>
            <w:shd w:val="clear" w:color="auto" w:fill="auto"/>
            <w:noWrap/>
            <w:vAlign w:val="center"/>
            <w:hideMark/>
          </w:tcPr>
          <w:p w14:paraId="25CE4B55"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Motacilla flava</w:t>
            </w:r>
          </w:p>
        </w:tc>
        <w:tc>
          <w:tcPr>
            <w:tcW w:w="472" w:type="pct"/>
            <w:tcBorders>
              <w:top w:val="nil"/>
              <w:left w:val="nil"/>
              <w:bottom w:val="single" w:sz="4" w:space="0" w:color="auto"/>
              <w:right w:val="single" w:sz="4" w:space="0" w:color="auto"/>
            </w:tcBorders>
            <w:shd w:val="clear" w:color="auto" w:fill="auto"/>
            <w:noWrap/>
            <w:vAlign w:val="center"/>
            <w:hideMark/>
          </w:tcPr>
          <w:p w14:paraId="762CD13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30634D4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44,4339</w:t>
            </w:r>
          </w:p>
        </w:tc>
        <w:tc>
          <w:tcPr>
            <w:tcW w:w="707" w:type="pct"/>
            <w:tcBorders>
              <w:top w:val="nil"/>
              <w:left w:val="nil"/>
              <w:bottom w:val="single" w:sz="4" w:space="0" w:color="auto"/>
              <w:right w:val="single" w:sz="4" w:space="0" w:color="auto"/>
            </w:tcBorders>
            <w:shd w:val="clear" w:color="auto" w:fill="auto"/>
            <w:noWrap/>
            <w:vAlign w:val="center"/>
            <w:hideMark/>
          </w:tcPr>
          <w:p w14:paraId="6C98610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28,7239</w:t>
            </w:r>
          </w:p>
        </w:tc>
        <w:tc>
          <w:tcPr>
            <w:tcW w:w="601" w:type="pct"/>
            <w:tcBorders>
              <w:top w:val="nil"/>
              <w:left w:val="nil"/>
              <w:bottom w:val="single" w:sz="4" w:space="0" w:color="auto"/>
              <w:right w:val="single" w:sz="4" w:space="0" w:color="auto"/>
            </w:tcBorders>
            <w:shd w:val="clear" w:color="auto" w:fill="auto"/>
            <w:noWrap/>
            <w:vAlign w:val="center"/>
            <w:hideMark/>
          </w:tcPr>
          <w:p w14:paraId="2CD01BC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18.05.2023</w:t>
            </w:r>
          </w:p>
        </w:tc>
      </w:tr>
      <w:tr w:rsidR="00B10E7B" w:rsidRPr="00BE616E" w14:paraId="517A36E4"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B87A21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458</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D62E07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Cioară de semănătură</w:t>
            </w:r>
          </w:p>
        </w:tc>
        <w:tc>
          <w:tcPr>
            <w:tcW w:w="1336" w:type="pct"/>
            <w:tcBorders>
              <w:top w:val="nil"/>
              <w:left w:val="nil"/>
              <w:bottom w:val="single" w:sz="4" w:space="0" w:color="auto"/>
              <w:right w:val="single" w:sz="4" w:space="0" w:color="auto"/>
            </w:tcBorders>
            <w:shd w:val="clear" w:color="auto" w:fill="auto"/>
            <w:noWrap/>
            <w:vAlign w:val="center"/>
            <w:hideMark/>
          </w:tcPr>
          <w:p w14:paraId="354A1C55"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Corvus frugilegus</w:t>
            </w:r>
          </w:p>
        </w:tc>
        <w:tc>
          <w:tcPr>
            <w:tcW w:w="472" w:type="pct"/>
            <w:tcBorders>
              <w:top w:val="nil"/>
              <w:left w:val="nil"/>
              <w:bottom w:val="single" w:sz="4" w:space="0" w:color="auto"/>
              <w:right w:val="single" w:sz="4" w:space="0" w:color="auto"/>
            </w:tcBorders>
            <w:shd w:val="clear" w:color="auto" w:fill="auto"/>
            <w:noWrap/>
            <w:vAlign w:val="center"/>
            <w:hideMark/>
          </w:tcPr>
          <w:p w14:paraId="772DC05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5</w:t>
            </w:r>
          </w:p>
        </w:tc>
        <w:tc>
          <w:tcPr>
            <w:tcW w:w="550" w:type="pct"/>
            <w:tcBorders>
              <w:top w:val="nil"/>
              <w:left w:val="nil"/>
              <w:bottom w:val="single" w:sz="4" w:space="0" w:color="auto"/>
              <w:right w:val="single" w:sz="4" w:space="0" w:color="auto"/>
            </w:tcBorders>
            <w:shd w:val="clear" w:color="auto" w:fill="auto"/>
            <w:noWrap/>
            <w:vAlign w:val="center"/>
            <w:hideMark/>
          </w:tcPr>
          <w:p w14:paraId="3137E2A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44,4377</w:t>
            </w:r>
          </w:p>
        </w:tc>
        <w:tc>
          <w:tcPr>
            <w:tcW w:w="707" w:type="pct"/>
            <w:tcBorders>
              <w:top w:val="nil"/>
              <w:left w:val="nil"/>
              <w:bottom w:val="single" w:sz="4" w:space="0" w:color="auto"/>
              <w:right w:val="single" w:sz="4" w:space="0" w:color="auto"/>
            </w:tcBorders>
            <w:shd w:val="clear" w:color="auto" w:fill="auto"/>
            <w:noWrap/>
            <w:vAlign w:val="center"/>
            <w:hideMark/>
          </w:tcPr>
          <w:p w14:paraId="47FF0AF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28,7287</w:t>
            </w:r>
          </w:p>
        </w:tc>
        <w:tc>
          <w:tcPr>
            <w:tcW w:w="601" w:type="pct"/>
            <w:tcBorders>
              <w:top w:val="nil"/>
              <w:left w:val="nil"/>
              <w:bottom w:val="single" w:sz="4" w:space="0" w:color="auto"/>
              <w:right w:val="single" w:sz="4" w:space="0" w:color="auto"/>
            </w:tcBorders>
            <w:shd w:val="clear" w:color="auto" w:fill="auto"/>
            <w:noWrap/>
            <w:vAlign w:val="center"/>
            <w:hideMark/>
          </w:tcPr>
          <w:p w14:paraId="1E55827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18.05.2023</w:t>
            </w:r>
          </w:p>
        </w:tc>
      </w:tr>
      <w:tr w:rsidR="00B10E7B" w:rsidRPr="00BE616E" w14:paraId="54939C3F"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8989CB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459</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1C2360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Fazan</w:t>
            </w:r>
          </w:p>
        </w:tc>
        <w:tc>
          <w:tcPr>
            <w:tcW w:w="1336" w:type="pct"/>
            <w:tcBorders>
              <w:top w:val="nil"/>
              <w:left w:val="nil"/>
              <w:bottom w:val="single" w:sz="4" w:space="0" w:color="auto"/>
              <w:right w:val="single" w:sz="4" w:space="0" w:color="auto"/>
            </w:tcBorders>
            <w:shd w:val="clear" w:color="auto" w:fill="auto"/>
            <w:noWrap/>
            <w:vAlign w:val="center"/>
            <w:hideMark/>
          </w:tcPr>
          <w:p w14:paraId="429ED6C6"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Phasianus colchicus</w:t>
            </w:r>
          </w:p>
        </w:tc>
        <w:tc>
          <w:tcPr>
            <w:tcW w:w="472" w:type="pct"/>
            <w:tcBorders>
              <w:top w:val="nil"/>
              <w:left w:val="nil"/>
              <w:bottom w:val="single" w:sz="4" w:space="0" w:color="auto"/>
              <w:right w:val="single" w:sz="4" w:space="0" w:color="auto"/>
            </w:tcBorders>
            <w:shd w:val="clear" w:color="auto" w:fill="auto"/>
            <w:noWrap/>
            <w:vAlign w:val="center"/>
            <w:hideMark/>
          </w:tcPr>
          <w:p w14:paraId="62A2411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05A732E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44,4378</w:t>
            </w:r>
          </w:p>
        </w:tc>
        <w:tc>
          <w:tcPr>
            <w:tcW w:w="707" w:type="pct"/>
            <w:tcBorders>
              <w:top w:val="nil"/>
              <w:left w:val="nil"/>
              <w:bottom w:val="single" w:sz="4" w:space="0" w:color="auto"/>
              <w:right w:val="single" w:sz="4" w:space="0" w:color="auto"/>
            </w:tcBorders>
            <w:shd w:val="clear" w:color="auto" w:fill="auto"/>
            <w:noWrap/>
            <w:vAlign w:val="center"/>
            <w:hideMark/>
          </w:tcPr>
          <w:p w14:paraId="7A584F7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28,7287</w:t>
            </w:r>
          </w:p>
        </w:tc>
        <w:tc>
          <w:tcPr>
            <w:tcW w:w="601" w:type="pct"/>
            <w:tcBorders>
              <w:top w:val="nil"/>
              <w:left w:val="nil"/>
              <w:bottom w:val="single" w:sz="4" w:space="0" w:color="auto"/>
              <w:right w:val="single" w:sz="4" w:space="0" w:color="auto"/>
            </w:tcBorders>
            <w:shd w:val="clear" w:color="auto" w:fill="auto"/>
            <w:noWrap/>
            <w:vAlign w:val="center"/>
            <w:hideMark/>
          </w:tcPr>
          <w:p w14:paraId="28EE2F2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18.05.2023</w:t>
            </w:r>
          </w:p>
        </w:tc>
      </w:tr>
      <w:tr w:rsidR="00B10E7B" w:rsidRPr="00BE616E" w14:paraId="437D08AA"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DDDF5C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460</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729B0E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roșu</w:t>
            </w:r>
          </w:p>
        </w:tc>
        <w:tc>
          <w:tcPr>
            <w:tcW w:w="1336" w:type="pct"/>
            <w:tcBorders>
              <w:top w:val="nil"/>
              <w:left w:val="nil"/>
              <w:bottom w:val="single" w:sz="4" w:space="0" w:color="auto"/>
              <w:right w:val="single" w:sz="4" w:space="0" w:color="auto"/>
            </w:tcBorders>
            <w:shd w:val="clear" w:color="auto" w:fill="auto"/>
            <w:noWrap/>
            <w:vAlign w:val="center"/>
            <w:hideMark/>
          </w:tcPr>
          <w:p w14:paraId="65753655"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tinnunculus</w:t>
            </w:r>
          </w:p>
        </w:tc>
        <w:tc>
          <w:tcPr>
            <w:tcW w:w="472" w:type="pct"/>
            <w:tcBorders>
              <w:top w:val="nil"/>
              <w:left w:val="nil"/>
              <w:bottom w:val="single" w:sz="4" w:space="0" w:color="auto"/>
              <w:right w:val="single" w:sz="4" w:space="0" w:color="auto"/>
            </w:tcBorders>
            <w:shd w:val="clear" w:color="auto" w:fill="auto"/>
            <w:noWrap/>
            <w:vAlign w:val="center"/>
            <w:hideMark/>
          </w:tcPr>
          <w:p w14:paraId="5CB24A9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3EE4A2C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44,4371</w:t>
            </w:r>
          </w:p>
        </w:tc>
        <w:tc>
          <w:tcPr>
            <w:tcW w:w="707" w:type="pct"/>
            <w:tcBorders>
              <w:top w:val="nil"/>
              <w:left w:val="nil"/>
              <w:bottom w:val="single" w:sz="4" w:space="0" w:color="auto"/>
              <w:right w:val="single" w:sz="4" w:space="0" w:color="auto"/>
            </w:tcBorders>
            <w:shd w:val="clear" w:color="auto" w:fill="auto"/>
            <w:noWrap/>
            <w:vAlign w:val="center"/>
            <w:hideMark/>
          </w:tcPr>
          <w:p w14:paraId="6444916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28,7280</w:t>
            </w:r>
          </w:p>
        </w:tc>
        <w:tc>
          <w:tcPr>
            <w:tcW w:w="601" w:type="pct"/>
            <w:tcBorders>
              <w:top w:val="nil"/>
              <w:left w:val="nil"/>
              <w:bottom w:val="single" w:sz="4" w:space="0" w:color="auto"/>
              <w:right w:val="single" w:sz="4" w:space="0" w:color="auto"/>
            </w:tcBorders>
            <w:shd w:val="clear" w:color="auto" w:fill="auto"/>
            <w:noWrap/>
            <w:vAlign w:val="center"/>
            <w:hideMark/>
          </w:tcPr>
          <w:p w14:paraId="358B7E6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18.05.2023</w:t>
            </w:r>
          </w:p>
        </w:tc>
      </w:tr>
      <w:tr w:rsidR="00B10E7B" w:rsidRPr="00BE616E" w14:paraId="2D23C260"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EC2340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461</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6B52DB5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Coțofană</w:t>
            </w:r>
          </w:p>
        </w:tc>
        <w:tc>
          <w:tcPr>
            <w:tcW w:w="1336" w:type="pct"/>
            <w:tcBorders>
              <w:top w:val="nil"/>
              <w:left w:val="nil"/>
              <w:bottom w:val="single" w:sz="4" w:space="0" w:color="auto"/>
              <w:right w:val="single" w:sz="4" w:space="0" w:color="auto"/>
            </w:tcBorders>
            <w:shd w:val="clear" w:color="auto" w:fill="auto"/>
            <w:noWrap/>
            <w:vAlign w:val="center"/>
            <w:hideMark/>
          </w:tcPr>
          <w:p w14:paraId="64B4860B"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Pica pica</w:t>
            </w:r>
          </w:p>
        </w:tc>
        <w:tc>
          <w:tcPr>
            <w:tcW w:w="472" w:type="pct"/>
            <w:tcBorders>
              <w:top w:val="nil"/>
              <w:left w:val="nil"/>
              <w:bottom w:val="single" w:sz="4" w:space="0" w:color="auto"/>
              <w:right w:val="single" w:sz="4" w:space="0" w:color="auto"/>
            </w:tcBorders>
            <w:shd w:val="clear" w:color="auto" w:fill="auto"/>
            <w:noWrap/>
            <w:vAlign w:val="center"/>
            <w:hideMark/>
          </w:tcPr>
          <w:p w14:paraId="7C87491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6D0C8D5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44,4385</w:t>
            </w:r>
          </w:p>
        </w:tc>
        <w:tc>
          <w:tcPr>
            <w:tcW w:w="707" w:type="pct"/>
            <w:tcBorders>
              <w:top w:val="nil"/>
              <w:left w:val="nil"/>
              <w:bottom w:val="single" w:sz="4" w:space="0" w:color="auto"/>
              <w:right w:val="single" w:sz="4" w:space="0" w:color="auto"/>
            </w:tcBorders>
            <w:shd w:val="clear" w:color="auto" w:fill="auto"/>
            <w:noWrap/>
            <w:vAlign w:val="center"/>
            <w:hideMark/>
          </w:tcPr>
          <w:p w14:paraId="1597184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28,7282</w:t>
            </w:r>
          </w:p>
        </w:tc>
        <w:tc>
          <w:tcPr>
            <w:tcW w:w="601" w:type="pct"/>
            <w:tcBorders>
              <w:top w:val="nil"/>
              <w:left w:val="nil"/>
              <w:bottom w:val="single" w:sz="4" w:space="0" w:color="auto"/>
              <w:right w:val="single" w:sz="4" w:space="0" w:color="auto"/>
            </w:tcBorders>
            <w:shd w:val="clear" w:color="auto" w:fill="auto"/>
            <w:noWrap/>
            <w:vAlign w:val="center"/>
            <w:hideMark/>
          </w:tcPr>
          <w:p w14:paraId="608A1A6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18.05.2023</w:t>
            </w:r>
          </w:p>
        </w:tc>
      </w:tr>
      <w:tr w:rsidR="00B10E7B" w:rsidRPr="00BE616E" w14:paraId="19EE7FBA"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FE4B85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462</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481994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Ciocârlie</w:t>
            </w:r>
          </w:p>
        </w:tc>
        <w:tc>
          <w:tcPr>
            <w:tcW w:w="1336" w:type="pct"/>
            <w:tcBorders>
              <w:top w:val="nil"/>
              <w:left w:val="nil"/>
              <w:bottom w:val="single" w:sz="4" w:space="0" w:color="auto"/>
              <w:right w:val="single" w:sz="4" w:space="0" w:color="auto"/>
            </w:tcBorders>
            <w:shd w:val="clear" w:color="auto" w:fill="auto"/>
            <w:noWrap/>
            <w:vAlign w:val="center"/>
            <w:hideMark/>
          </w:tcPr>
          <w:p w14:paraId="4AE33727"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Alauda arvensis</w:t>
            </w:r>
          </w:p>
        </w:tc>
        <w:tc>
          <w:tcPr>
            <w:tcW w:w="472" w:type="pct"/>
            <w:tcBorders>
              <w:top w:val="nil"/>
              <w:left w:val="nil"/>
              <w:bottom w:val="single" w:sz="4" w:space="0" w:color="auto"/>
              <w:right w:val="single" w:sz="4" w:space="0" w:color="auto"/>
            </w:tcBorders>
            <w:shd w:val="clear" w:color="auto" w:fill="auto"/>
            <w:noWrap/>
            <w:vAlign w:val="center"/>
            <w:hideMark/>
          </w:tcPr>
          <w:p w14:paraId="09C7A9A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4BC39D3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44,4375</w:t>
            </w:r>
          </w:p>
        </w:tc>
        <w:tc>
          <w:tcPr>
            <w:tcW w:w="707" w:type="pct"/>
            <w:tcBorders>
              <w:top w:val="nil"/>
              <w:left w:val="nil"/>
              <w:bottom w:val="single" w:sz="4" w:space="0" w:color="auto"/>
              <w:right w:val="single" w:sz="4" w:space="0" w:color="auto"/>
            </w:tcBorders>
            <w:shd w:val="clear" w:color="auto" w:fill="auto"/>
            <w:noWrap/>
            <w:vAlign w:val="center"/>
            <w:hideMark/>
          </w:tcPr>
          <w:p w14:paraId="2A73405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28,7204</w:t>
            </w:r>
          </w:p>
        </w:tc>
        <w:tc>
          <w:tcPr>
            <w:tcW w:w="601" w:type="pct"/>
            <w:tcBorders>
              <w:top w:val="nil"/>
              <w:left w:val="nil"/>
              <w:bottom w:val="single" w:sz="4" w:space="0" w:color="auto"/>
              <w:right w:val="single" w:sz="4" w:space="0" w:color="auto"/>
            </w:tcBorders>
            <w:shd w:val="clear" w:color="auto" w:fill="auto"/>
            <w:noWrap/>
            <w:vAlign w:val="center"/>
            <w:hideMark/>
          </w:tcPr>
          <w:p w14:paraId="2279138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18.05.2023</w:t>
            </w:r>
          </w:p>
        </w:tc>
      </w:tr>
      <w:tr w:rsidR="00B10E7B" w:rsidRPr="00BE616E" w14:paraId="2024768F"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DA6D51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463</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448C67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Ciocârlie</w:t>
            </w:r>
          </w:p>
        </w:tc>
        <w:tc>
          <w:tcPr>
            <w:tcW w:w="1336" w:type="pct"/>
            <w:tcBorders>
              <w:top w:val="nil"/>
              <w:left w:val="nil"/>
              <w:bottom w:val="single" w:sz="4" w:space="0" w:color="auto"/>
              <w:right w:val="single" w:sz="4" w:space="0" w:color="auto"/>
            </w:tcBorders>
            <w:shd w:val="clear" w:color="auto" w:fill="auto"/>
            <w:noWrap/>
            <w:vAlign w:val="center"/>
            <w:hideMark/>
          </w:tcPr>
          <w:p w14:paraId="66F39707"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Alauda arvensis</w:t>
            </w:r>
          </w:p>
        </w:tc>
        <w:tc>
          <w:tcPr>
            <w:tcW w:w="472" w:type="pct"/>
            <w:tcBorders>
              <w:top w:val="nil"/>
              <w:left w:val="nil"/>
              <w:bottom w:val="single" w:sz="4" w:space="0" w:color="auto"/>
              <w:right w:val="single" w:sz="4" w:space="0" w:color="auto"/>
            </w:tcBorders>
            <w:shd w:val="clear" w:color="auto" w:fill="auto"/>
            <w:noWrap/>
            <w:vAlign w:val="center"/>
            <w:hideMark/>
          </w:tcPr>
          <w:p w14:paraId="29F5DDC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584A0D4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44,4365</w:t>
            </w:r>
          </w:p>
        </w:tc>
        <w:tc>
          <w:tcPr>
            <w:tcW w:w="707" w:type="pct"/>
            <w:tcBorders>
              <w:top w:val="nil"/>
              <w:left w:val="nil"/>
              <w:bottom w:val="single" w:sz="4" w:space="0" w:color="auto"/>
              <w:right w:val="single" w:sz="4" w:space="0" w:color="auto"/>
            </w:tcBorders>
            <w:shd w:val="clear" w:color="auto" w:fill="auto"/>
            <w:noWrap/>
            <w:vAlign w:val="center"/>
            <w:hideMark/>
          </w:tcPr>
          <w:p w14:paraId="2BEB816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28,7196</w:t>
            </w:r>
          </w:p>
        </w:tc>
        <w:tc>
          <w:tcPr>
            <w:tcW w:w="601" w:type="pct"/>
            <w:tcBorders>
              <w:top w:val="nil"/>
              <w:left w:val="nil"/>
              <w:bottom w:val="single" w:sz="4" w:space="0" w:color="auto"/>
              <w:right w:val="single" w:sz="4" w:space="0" w:color="auto"/>
            </w:tcBorders>
            <w:shd w:val="clear" w:color="auto" w:fill="auto"/>
            <w:noWrap/>
            <w:vAlign w:val="center"/>
            <w:hideMark/>
          </w:tcPr>
          <w:p w14:paraId="04CF4F5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18.05.2023</w:t>
            </w:r>
          </w:p>
        </w:tc>
      </w:tr>
      <w:tr w:rsidR="00B10E7B" w:rsidRPr="00BE616E" w14:paraId="6C5F6F6C"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1E5024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464</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995055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Ciocârlie</w:t>
            </w:r>
          </w:p>
        </w:tc>
        <w:tc>
          <w:tcPr>
            <w:tcW w:w="1336" w:type="pct"/>
            <w:tcBorders>
              <w:top w:val="nil"/>
              <w:left w:val="nil"/>
              <w:bottom w:val="single" w:sz="4" w:space="0" w:color="auto"/>
              <w:right w:val="single" w:sz="4" w:space="0" w:color="auto"/>
            </w:tcBorders>
            <w:shd w:val="clear" w:color="auto" w:fill="auto"/>
            <w:noWrap/>
            <w:vAlign w:val="center"/>
            <w:hideMark/>
          </w:tcPr>
          <w:p w14:paraId="24FB4A4E"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Alauda arvensis</w:t>
            </w:r>
          </w:p>
        </w:tc>
        <w:tc>
          <w:tcPr>
            <w:tcW w:w="472" w:type="pct"/>
            <w:tcBorders>
              <w:top w:val="nil"/>
              <w:left w:val="nil"/>
              <w:bottom w:val="single" w:sz="4" w:space="0" w:color="auto"/>
              <w:right w:val="single" w:sz="4" w:space="0" w:color="auto"/>
            </w:tcBorders>
            <w:shd w:val="clear" w:color="auto" w:fill="auto"/>
            <w:noWrap/>
            <w:vAlign w:val="center"/>
            <w:hideMark/>
          </w:tcPr>
          <w:p w14:paraId="575E486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570DA9B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44,4375</w:t>
            </w:r>
          </w:p>
        </w:tc>
        <w:tc>
          <w:tcPr>
            <w:tcW w:w="707" w:type="pct"/>
            <w:tcBorders>
              <w:top w:val="nil"/>
              <w:left w:val="nil"/>
              <w:bottom w:val="single" w:sz="4" w:space="0" w:color="auto"/>
              <w:right w:val="single" w:sz="4" w:space="0" w:color="auto"/>
            </w:tcBorders>
            <w:shd w:val="clear" w:color="auto" w:fill="auto"/>
            <w:noWrap/>
            <w:vAlign w:val="center"/>
            <w:hideMark/>
          </w:tcPr>
          <w:p w14:paraId="4234675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28,7191</w:t>
            </w:r>
          </w:p>
        </w:tc>
        <w:tc>
          <w:tcPr>
            <w:tcW w:w="601" w:type="pct"/>
            <w:tcBorders>
              <w:top w:val="nil"/>
              <w:left w:val="nil"/>
              <w:bottom w:val="single" w:sz="4" w:space="0" w:color="auto"/>
              <w:right w:val="single" w:sz="4" w:space="0" w:color="auto"/>
            </w:tcBorders>
            <w:shd w:val="clear" w:color="auto" w:fill="auto"/>
            <w:noWrap/>
            <w:vAlign w:val="center"/>
            <w:hideMark/>
          </w:tcPr>
          <w:p w14:paraId="6F6E0FC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18.05.2023</w:t>
            </w:r>
          </w:p>
        </w:tc>
      </w:tr>
      <w:tr w:rsidR="00B10E7B" w:rsidRPr="00BE616E" w14:paraId="0B20771B"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4427C7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465</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5ACDEC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Codobatură galbenă</w:t>
            </w:r>
          </w:p>
        </w:tc>
        <w:tc>
          <w:tcPr>
            <w:tcW w:w="1336" w:type="pct"/>
            <w:tcBorders>
              <w:top w:val="nil"/>
              <w:left w:val="nil"/>
              <w:bottom w:val="single" w:sz="4" w:space="0" w:color="auto"/>
              <w:right w:val="single" w:sz="4" w:space="0" w:color="auto"/>
            </w:tcBorders>
            <w:shd w:val="clear" w:color="auto" w:fill="auto"/>
            <w:noWrap/>
            <w:vAlign w:val="center"/>
            <w:hideMark/>
          </w:tcPr>
          <w:p w14:paraId="73EB6F6D"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Motacilla flava</w:t>
            </w:r>
          </w:p>
        </w:tc>
        <w:tc>
          <w:tcPr>
            <w:tcW w:w="472" w:type="pct"/>
            <w:tcBorders>
              <w:top w:val="nil"/>
              <w:left w:val="nil"/>
              <w:bottom w:val="single" w:sz="4" w:space="0" w:color="auto"/>
              <w:right w:val="single" w:sz="4" w:space="0" w:color="auto"/>
            </w:tcBorders>
            <w:shd w:val="clear" w:color="auto" w:fill="auto"/>
            <w:noWrap/>
            <w:vAlign w:val="center"/>
            <w:hideMark/>
          </w:tcPr>
          <w:p w14:paraId="2A1EA17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7424DEE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44,4371</w:t>
            </w:r>
          </w:p>
        </w:tc>
        <w:tc>
          <w:tcPr>
            <w:tcW w:w="707" w:type="pct"/>
            <w:tcBorders>
              <w:top w:val="nil"/>
              <w:left w:val="nil"/>
              <w:bottom w:val="single" w:sz="4" w:space="0" w:color="auto"/>
              <w:right w:val="single" w:sz="4" w:space="0" w:color="auto"/>
            </w:tcBorders>
            <w:shd w:val="clear" w:color="auto" w:fill="auto"/>
            <w:noWrap/>
            <w:vAlign w:val="center"/>
            <w:hideMark/>
          </w:tcPr>
          <w:p w14:paraId="4587C56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28,7197</w:t>
            </w:r>
          </w:p>
        </w:tc>
        <w:tc>
          <w:tcPr>
            <w:tcW w:w="601" w:type="pct"/>
            <w:tcBorders>
              <w:top w:val="nil"/>
              <w:left w:val="nil"/>
              <w:bottom w:val="single" w:sz="4" w:space="0" w:color="auto"/>
              <w:right w:val="single" w:sz="4" w:space="0" w:color="auto"/>
            </w:tcBorders>
            <w:shd w:val="clear" w:color="auto" w:fill="auto"/>
            <w:noWrap/>
            <w:vAlign w:val="center"/>
            <w:hideMark/>
          </w:tcPr>
          <w:p w14:paraId="04AD65A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18.05.2023</w:t>
            </w:r>
          </w:p>
        </w:tc>
      </w:tr>
      <w:tr w:rsidR="00B10E7B" w:rsidRPr="00BE616E" w14:paraId="6C0C9288"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786015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466</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6AEDC80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Presură sură</w:t>
            </w:r>
          </w:p>
        </w:tc>
        <w:tc>
          <w:tcPr>
            <w:tcW w:w="1336" w:type="pct"/>
            <w:tcBorders>
              <w:top w:val="nil"/>
              <w:left w:val="nil"/>
              <w:bottom w:val="single" w:sz="4" w:space="0" w:color="auto"/>
              <w:right w:val="single" w:sz="4" w:space="0" w:color="auto"/>
            </w:tcBorders>
            <w:shd w:val="clear" w:color="auto" w:fill="auto"/>
            <w:noWrap/>
            <w:vAlign w:val="center"/>
            <w:hideMark/>
          </w:tcPr>
          <w:p w14:paraId="3F1FD6EA"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Emberiza calandra</w:t>
            </w:r>
          </w:p>
        </w:tc>
        <w:tc>
          <w:tcPr>
            <w:tcW w:w="472" w:type="pct"/>
            <w:tcBorders>
              <w:top w:val="nil"/>
              <w:left w:val="nil"/>
              <w:bottom w:val="single" w:sz="4" w:space="0" w:color="auto"/>
              <w:right w:val="single" w:sz="4" w:space="0" w:color="auto"/>
            </w:tcBorders>
            <w:shd w:val="clear" w:color="auto" w:fill="auto"/>
            <w:noWrap/>
            <w:vAlign w:val="center"/>
            <w:hideMark/>
          </w:tcPr>
          <w:p w14:paraId="43849A2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511AF7D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44,4372</w:t>
            </w:r>
          </w:p>
        </w:tc>
        <w:tc>
          <w:tcPr>
            <w:tcW w:w="707" w:type="pct"/>
            <w:tcBorders>
              <w:top w:val="nil"/>
              <w:left w:val="nil"/>
              <w:bottom w:val="single" w:sz="4" w:space="0" w:color="auto"/>
              <w:right w:val="single" w:sz="4" w:space="0" w:color="auto"/>
            </w:tcBorders>
            <w:shd w:val="clear" w:color="auto" w:fill="auto"/>
            <w:noWrap/>
            <w:vAlign w:val="center"/>
            <w:hideMark/>
          </w:tcPr>
          <w:p w14:paraId="12A341B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28,7136</w:t>
            </w:r>
          </w:p>
        </w:tc>
        <w:tc>
          <w:tcPr>
            <w:tcW w:w="601" w:type="pct"/>
            <w:tcBorders>
              <w:top w:val="nil"/>
              <w:left w:val="nil"/>
              <w:bottom w:val="single" w:sz="4" w:space="0" w:color="auto"/>
              <w:right w:val="single" w:sz="4" w:space="0" w:color="auto"/>
            </w:tcBorders>
            <w:shd w:val="clear" w:color="auto" w:fill="auto"/>
            <w:noWrap/>
            <w:vAlign w:val="center"/>
            <w:hideMark/>
          </w:tcPr>
          <w:p w14:paraId="1C1BA81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18.05.2023</w:t>
            </w:r>
          </w:p>
        </w:tc>
      </w:tr>
      <w:tr w:rsidR="00B10E7B" w:rsidRPr="00BE616E" w14:paraId="51006702"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95E683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467</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5D1B74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Ciocârlie</w:t>
            </w:r>
          </w:p>
        </w:tc>
        <w:tc>
          <w:tcPr>
            <w:tcW w:w="1336" w:type="pct"/>
            <w:tcBorders>
              <w:top w:val="nil"/>
              <w:left w:val="nil"/>
              <w:bottom w:val="single" w:sz="4" w:space="0" w:color="auto"/>
              <w:right w:val="single" w:sz="4" w:space="0" w:color="auto"/>
            </w:tcBorders>
            <w:shd w:val="clear" w:color="auto" w:fill="auto"/>
            <w:noWrap/>
            <w:vAlign w:val="center"/>
            <w:hideMark/>
          </w:tcPr>
          <w:p w14:paraId="09725906"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Alauda arvensis</w:t>
            </w:r>
          </w:p>
        </w:tc>
        <w:tc>
          <w:tcPr>
            <w:tcW w:w="472" w:type="pct"/>
            <w:tcBorders>
              <w:top w:val="nil"/>
              <w:left w:val="nil"/>
              <w:bottom w:val="single" w:sz="4" w:space="0" w:color="auto"/>
              <w:right w:val="single" w:sz="4" w:space="0" w:color="auto"/>
            </w:tcBorders>
            <w:shd w:val="clear" w:color="auto" w:fill="auto"/>
            <w:noWrap/>
            <w:vAlign w:val="center"/>
            <w:hideMark/>
          </w:tcPr>
          <w:p w14:paraId="02CDF07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318E719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44,4379</w:t>
            </w:r>
          </w:p>
        </w:tc>
        <w:tc>
          <w:tcPr>
            <w:tcW w:w="707" w:type="pct"/>
            <w:tcBorders>
              <w:top w:val="nil"/>
              <w:left w:val="nil"/>
              <w:bottom w:val="single" w:sz="4" w:space="0" w:color="auto"/>
              <w:right w:val="single" w:sz="4" w:space="0" w:color="auto"/>
            </w:tcBorders>
            <w:shd w:val="clear" w:color="auto" w:fill="auto"/>
            <w:noWrap/>
            <w:vAlign w:val="center"/>
            <w:hideMark/>
          </w:tcPr>
          <w:p w14:paraId="40A8E42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28,7132</w:t>
            </w:r>
          </w:p>
        </w:tc>
        <w:tc>
          <w:tcPr>
            <w:tcW w:w="601" w:type="pct"/>
            <w:tcBorders>
              <w:top w:val="nil"/>
              <w:left w:val="nil"/>
              <w:bottom w:val="single" w:sz="4" w:space="0" w:color="auto"/>
              <w:right w:val="single" w:sz="4" w:space="0" w:color="auto"/>
            </w:tcBorders>
            <w:shd w:val="clear" w:color="auto" w:fill="auto"/>
            <w:noWrap/>
            <w:vAlign w:val="center"/>
            <w:hideMark/>
          </w:tcPr>
          <w:p w14:paraId="2A45C0C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18.05.2023</w:t>
            </w:r>
          </w:p>
        </w:tc>
      </w:tr>
      <w:tr w:rsidR="00B10E7B" w:rsidRPr="00BE616E" w14:paraId="205A2874"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77C88B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468</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F96089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Ciocârlie</w:t>
            </w:r>
          </w:p>
        </w:tc>
        <w:tc>
          <w:tcPr>
            <w:tcW w:w="1336" w:type="pct"/>
            <w:tcBorders>
              <w:top w:val="nil"/>
              <w:left w:val="nil"/>
              <w:bottom w:val="single" w:sz="4" w:space="0" w:color="auto"/>
              <w:right w:val="single" w:sz="4" w:space="0" w:color="auto"/>
            </w:tcBorders>
            <w:shd w:val="clear" w:color="auto" w:fill="auto"/>
            <w:noWrap/>
            <w:vAlign w:val="center"/>
            <w:hideMark/>
          </w:tcPr>
          <w:p w14:paraId="59D5159F"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Alauda arvensis</w:t>
            </w:r>
          </w:p>
        </w:tc>
        <w:tc>
          <w:tcPr>
            <w:tcW w:w="472" w:type="pct"/>
            <w:tcBorders>
              <w:top w:val="nil"/>
              <w:left w:val="nil"/>
              <w:bottom w:val="single" w:sz="4" w:space="0" w:color="auto"/>
              <w:right w:val="single" w:sz="4" w:space="0" w:color="auto"/>
            </w:tcBorders>
            <w:shd w:val="clear" w:color="auto" w:fill="auto"/>
            <w:noWrap/>
            <w:vAlign w:val="center"/>
            <w:hideMark/>
          </w:tcPr>
          <w:p w14:paraId="5EAB638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7015378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44,4362</w:t>
            </w:r>
          </w:p>
        </w:tc>
        <w:tc>
          <w:tcPr>
            <w:tcW w:w="707" w:type="pct"/>
            <w:tcBorders>
              <w:top w:val="nil"/>
              <w:left w:val="nil"/>
              <w:bottom w:val="single" w:sz="4" w:space="0" w:color="auto"/>
              <w:right w:val="single" w:sz="4" w:space="0" w:color="auto"/>
            </w:tcBorders>
            <w:shd w:val="clear" w:color="auto" w:fill="auto"/>
            <w:noWrap/>
            <w:vAlign w:val="center"/>
            <w:hideMark/>
          </w:tcPr>
          <w:p w14:paraId="79005D4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28,7132</w:t>
            </w:r>
          </w:p>
        </w:tc>
        <w:tc>
          <w:tcPr>
            <w:tcW w:w="601" w:type="pct"/>
            <w:tcBorders>
              <w:top w:val="nil"/>
              <w:left w:val="nil"/>
              <w:bottom w:val="single" w:sz="4" w:space="0" w:color="auto"/>
              <w:right w:val="single" w:sz="4" w:space="0" w:color="auto"/>
            </w:tcBorders>
            <w:shd w:val="clear" w:color="auto" w:fill="auto"/>
            <w:noWrap/>
            <w:vAlign w:val="center"/>
            <w:hideMark/>
          </w:tcPr>
          <w:p w14:paraId="1E077D2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18.05.2023</w:t>
            </w:r>
          </w:p>
        </w:tc>
      </w:tr>
      <w:tr w:rsidR="00B10E7B" w:rsidRPr="00BE616E" w14:paraId="4F7C61AC"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DCE9C5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469</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A50AA4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Erete de stuf</w:t>
            </w:r>
          </w:p>
        </w:tc>
        <w:tc>
          <w:tcPr>
            <w:tcW w:w="1336" w:type="pct"/>
            <w:tcBorders>
              <w:top w:val="nil"/>
              <w:left w:val="nil"/>
              <w:bottom w:val="single" w:sz="4" w:space="0" w:color="auto"/>
              <w:right w:val="single" w:sz="4" w:space="0" w:color="auto"/>
            </w:tcBorders>
            <w:shd w:val="clear" w:color="auto" w:fill="auto"/>
            <w:noWrap/>
            <w:vAlign w:val="center"/>
            <w:hideMark/>
          </w:tcPr>
          <w:p w14:paraId="43A0EBCA"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Circus aeruginosus</w:t>
            </w:r>
          </w:p>
        </w:tc>
        <w:tc>
          <w:tcPr>
            <w:tcW w:w="472" w:type="pct"/>
            <w:tcBorders>
              <w:top w:val="nil"/>
              <w:left w:val="nil"/>
              <w:bottom w:val="single" w:sz="4" w:space="0" w:color="auto"/>
              <w:right w:val="single" w:sz="4" w:space="0" w:color="auto"/>
            </w:tcBorders>
            <w:shd w:val="clear" w:color="auto" w:fill="auto"/>
            <w:noWrap/>
            <w:vAlign w:val="center"/>
            <w:hideMark/>
          </w:tcPr>
          <w:p w14:paraId="0F826C3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197F416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44,4385</w:t>
            </w:r>
          </w:p>
        </w:tc>
        <w:tc>
          <w:tcPr>
            <w:tcW w:w="707" w:type="pct"/>
            <w:tcBorders>
              <w:top w:val="nil"/>
              <w:left w:val="nil"/>
              <w:bottom w:val="single" w:sz="4" w:space="0" w:color="auto"/>
              <w:right w:val="single" w:sz="4" w:space="0" w:color="auto"/>
            </w:tcBorders>
            <w:shd w:val="clear" w:color="auto" w:fill="auto"/>
            <w:noWrap/>
            <w:vAlign w:val="center"/>
            <w:hideMark/>
          </w:tcPr>
          <w:p w14:paraId="41FD76D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28,7110</w:t>
            </w:r>
          </w:p>
        </w:tc>
        <w:tc>
          <w:tcPr>
            <w:tcW w:w="601" w:type="pct"/>
            <w:tcBorders>
              <w:top w:val="nil"/>
              <w:left w:val="nil"/>
              <w:bottom w:val="single" w:sz="4" w:space="0" w:color="auto"/>
              <w:right w:val="single" w:sz="4" w:space="0" w:color="auto"/>
            </w:tcBorders>
            <w:shd w:val="clear" w:color="auto" w:fill="auto"/>
            <w:noWrap/>
            <w:vAlign w:val="center"/>
            <w:hideMark/>
          </w:tcPr>
          <w:p w14:paraId="33C60A0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18.05.2023</w:t>
            </w:r>
          </w:p>
        </w:tc>
      </w:tr>
      <w:tr w:rsidR="00B10E7B" w:rsidRPr="00BE616E" w14:paraId="32A1AAAB"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1BBF23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470</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24886B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Erete de stuf</w:t>
            </w:r>
          </w:p>
        </w:tc>
        <w:tc>
          <w:tcPr>
            <w:tcW w:w="1336" w:type="pct"/>
            <w:tcBorders>
              <w:top w:val="nil"/>
              <w:left w:val="nil"/>
              <w:bottom w:val="single" w:sz="4" w:space="0" w:color="auto"/>
              <w:right w:val="single" w:sz="4" w:space="0" w:color="auto"/>
            </w:tcBorders>
            <w:shd w:val="clear" w:color="auto" w:fill="auto"/>
            <w:noWrap/>
            <w:vAlign w:val="center"/>
            <w:hideMark/>
          </w:tcPr>
          <w:p w14:paraId="4366019D"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Circus aeruginosus</w:t>
            </w:r>
          </w:p>
        </w:tc>
        <w:tc>
          <w:tcPr>
            <w:tcW w:w="472" w:type="pct"/>
            <w:tcBorders>
              <w:top w:val="nil"/>
              <w:left w:val="nil"/>
              <w:bottom w:val="single" w:sz="4" w:space="0" w:color="auto"/>
              <w:right w:val="single" w:sz="4" w:space="0" w:color="auto"/>
            </w:tcBorders>
            <w:shd w:val="clear" w:color="auto" w:fill="auto"/>
            <w:noWrap/>
            <w:vAlign w:val="center"/>
            <w:hideMark/>
          </w:tcPr>
          <w:p w14:paraId="3B58AEA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5431864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44,4352</w:t>
            </w:r>
          </w:p>
        </w:tc>
        <w:tc>
          <w:tcPr>
            <w:tcW w:w="707" w:type="pct"/>
            <w:tcBorders>
              <w:top w:val="nil"/>
              <w:left w:val="nil"/>
              <w:bottom w:val="single" w:sz="4" w:space="0" w:color="auto"/>
              <w:right w:val="single" w:sz="4" w:space="0" w:color="auto"/>
            </w:tcBorders>
            <w:shd w:val="clear" w:color="auto" w:fill="auto"/>
            <w:noWrap/>
            <w:vAlign w:val="center"/>
            <w:hideMark/>
          </w:tcPr>
          <w:p w14:paraId="0AFA09F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28,7160</w:t>
            </w:r>
          </w:p>
        </w:tc>
        <w:tc>
          <w:tcPr>
            <w:tcW w:w="601" w:type="pct"/>
            <w:tcBorders>
              <w:top w:val="nil"/>
              <w:left w:val="nil"/>
              <w:bottom w:val="single" w:sz="4" w:space="0" w:color="auto"/>
              <w:right w:val="single" w:sz="4" w:space="0" w:color="auto"/>
            </w:tcBorders>
            <w:shd w:val="clear" w:color="auto" w:fill="auto"/>
            <w:noWrap/>
            <w:vAlign w:val="center"/>
            <w:hideMark/>
          </w:tcPr>
          <w:p w14:paraId="355C57D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18.05.2023</w:t>
            </w:r>
          </w:p>
        </w:tc>
      </w:tr>
      <w:tr w:rsidR="00B10E7B" w:rsidRPr="00BE616E" w14:paraId="6AA07735"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F1D2F5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471</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DAF33C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Codobatură galbenă</w:t>
            </w:r>
          </w:p>
        </w:tc>
        <w:tc>
          <w:tcPr>
            <w:tcW w:w="1336" w:type="pct"/>
            <w:tcBorders>
              <w:top w:val="nil"/>
              <w:left w:val="nil"/>
              <w:bottom w:val="single" w:sz="4" w:space="0" w:color="auto"/>
              <w:right w:val="single" w:sz="4" w:space="0" w:color="auto"/>
            </w:tcBorders>
            <w:shd w:val="clear" w:color="auto" w:fill="auto"/>
            <w:noWrap/>
            <w:vAlign w:val="center"/>
            <w:hideMark/>
          </w:tcPr>
          <w:p w14:paraId="6561C18A"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Motacilla flava</w:t>
            </w:r>
          </w:p>
        </w:tc>
        <w:tc>
          <w:tcPr>
            <w:tcW w:w="472" w:type="pct"/>
            <w:tcBorders>
              <w:top w:val="nil"/>
              <w:left w:val="nil"/>
              <w:bottom w:val="single" w:sz="4" w:space="0" w:color="auto"/>
              <w:right w:val="single" w:sz="4" w:space="0" w:color="auto"/>
            </w:tcBorders>
            <w:shd w:val="clear" w:color="auto" w:fill="auto"/>
            <w:noWrap/>
            <w:vAlign w:val="center"/>
            <w:hideMark/>
          </w:tcPr>
          <w:p w14:paraId="724AB51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3711BA5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44,4372</w:t>
            </w:r>
          </w:p>
        </w:tc>
        <w:tc>
          <w:tcPr>
            <w:tcW w:w="707" w:type="pct"/>
            <w:tcBorders>
              <w:top w:val="nil"/>
              <w:left w:val="nil"/>
              <w:bottom w:val="single" w:sz="4" w:space="0" w:color="auto"/>
              <w:right w:val="single" w:sz="4" w:space="0" w:color="auto"/>
            </w:tcBorders>
            <w:shd w:val="clear" w:color="auto" w:fill="auto"/>
            <w:noWrap/>
            <w:vAlign w:val="center"/>
            <w:hideMark/>
          </w:tcPr>
          <w:p w14:paraId="3E25D7F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28,7145</w:t>
            </w:r>
          </w:p>
        </w:tc>
        <w:tc>
          <w:tcPr>
            <w:tcW w:w="601" w:type="pct"/>
            <w:tcBorders>
              <w:top w:val="nil"/>
              <w:left w:val="nil"/>
              <w:bottom w:val="single" w:sz="4" w:space="0" w:color="auto"/>
              <w:right w:val="single" w:sz="4" w:space="0" w:color="auto"/>
            </w:tcBorders>
            <w:shd w:val="clear" w:color="auto" w:fill="auto"/>
            <w:noWrap/>
            <w:vAlign w:val="center"/>
            <w:hideMark/>
          </w:tcPr>
          <w:p w14:paraId="4CDA37E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18.05.2023</w:t>
            </w:r>
          </w:p>
        </w:tc>
      </w:tr>
      <w:tr w:rsidR="00B10E7B" w:rsidRPr="00BE616E" w14:paraId="352C691D"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90A0C9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472</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192AD2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Ciocârlie</w:t>
            </w:r>
          </w:p>
        </w:tc>
        <w:tc>
          <w:tcPr>
            <w:tcW w:w="1336" w:type="pct"/>
            <w:tcBorders>
              <w:top w:val="nil"/>
              <w:left w:val="nil"/>
              <w:bottom w:val="single" w:sz="4" w:space="0" w:color="auto"/>
              <w:right w:val="single" w:sz="4" w:space="0" w:color="auto"/>
            </w:tcBorders>
            <w:shd w:val="clear" w:color="auto" w:fill="auto"/>
            <w:noWrap/>
            <w:vAlign w:val="center"/>
            <w:hideMark/>
          </w:tcPr>
          <w:p w14:paraId="73090A34"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Alauda arvensis</w:t>
            </w:r>
          </w:p>
        </w:tc>
        <w:tc>
          <w:tcPr>
            <w:tcW w:w="472" w:type="pct"/>
            <w:tcBorders>
              <w:top w:val="nil"/>
              <w:left w:val="nil"/>
              <w:bottom w:val="single" w:sz="4" w:space="0" w:color="auto"/>
              <w:right w:val="single" w:sz="4" w:space="0" w:color="auto"/>
            </w:tcBorders>
            <w:shd w:val="clear" w:color="auto" w:fill="auto"/>
            <w:noWrap/>
            <w:vAlign w:val="center"/>
            <w:hideMark/>
          </w:tcPr>
          <w:p w14:paraId="3CD95BB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w:t>
            </w:r>
          </w:p>
        </w:tc>
        <w:tc>
          <w:tcPr>
            <w:tcW w:w="550" w:type="pct"/>
            <w:tcBorders>
              <w:top w:val="nil"/>
              <w:left w:val="nil"/>
              <w:bottom w:val="single" w:sz="4" w:space="0" w:color="auto"/>
              <w:right w:val="single" w:sz="4" w:space="0" w:color="auto"/>
            </w:tcBorders>
            <w:shd w:val="clear" w:color="auto" w:fill="auto"/>
            <w:noWrap/>
            <w:vAlign w:val="center"/>
            <w:hideMark/>
          </w:tcPr>
          <w:p w14:paraId="79A02D0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44,4366</w:t>
            </w:r>
          </w:p>
        </w:tc>
        <w:tc>
          <w:tcPr>
            <w:tcW w:w="707" w:type="pct"/>
            <w:tcBorders>
              <w:top w:val="nil"/>
              <w:left w:val="nil"/>
              <w:bottom w:val="single" w:sz="4" w:space="0" w:color="auto"/>
              <w:right w:val="single" w:sz="4" w:space="0" w:color="auto"/>
            </w:tcBorders>
            <w:shd w:val="clear" w:color="auto" w:fill="auto"/>
            <w:noWrap/>
            <w:vAlign w:val="center"/>
            <w:hideMark/>
          </w:tcPr>
          <w:p w14:paraId="10EB820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28,7063</w:t>
            </w:r>
          </w:p>
        </w:tc>
        <w:tc>
          <w:tcPr>
            <w:tcW w:w="601" w:type="pct"/>
            <w:tcBorders>
              <w:top w:val="nil"/>
              <w:left w:val="nil"/>
              <w:bottom w:val="single" w:sz="4" w:space="0" w:color="auto"/>
              <w:right w:val="single" w:sz="4" w:space="0" w:color="auto"/>
            </w:tcBorders>
            <w:shd w:val="clear" w:color="auto" w:fill="auto"/>
            <w:noWrap/>
            <w:vAlign w:val="center"/>
            <w:hideMark/>
          </w:tcPr>
          <w:p w14:paraId="35E88B1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18.05.2023</w:t>
            </w:r>
          </w:p>
        </w:tc>
      </w:tr>
      <w:tr w:rsidR="00B10E7B" w:rsidRPr="00BE616E" w14:paraId="4A07B983"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3C9582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473</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E468E4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Codobatură galbenă</w:t>
            </w:r>
          </w:p>
        </w:tc>
        <w:tc>
          <w:tcPr>
            <w:tcW w:w="1336" w:type="pct"/>
            <w:tcBorders>
              <w:top w:val="nil"/>
              <w:left w:val="nil"/>
              <w:bottom w:val="single" w:sz="4" w:space="0" w:color="auto"/>
              <w:right w:val="single" w:sz="4" w:space="0" w:color="auto"/>
            </w:tcBorders>
            <w:shd w:val="clear" w:color="auto" w:fill="auto"/>
            <w:noWrap/>
            <w:vAlign w:val="center"/>
            <w:hideMark/>
          </w:tcPr>
          <w:p w14:paraId="53CC2A28"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Motacilla flava</w:t>
            </w:r>
          </w:p>
        </w:tc>
        <w:tc>
          <w:tcPr>
            <w:tcW w:w="472" w:type="pct"/>
            <w:tcBorders>
              <w:top w:val="nil"/>
              <w:left w:val="nil"/>
              <w:bottom w:val="single" w:sz="4" w:space="0" w:color="auto"/>
              <w:right w:val="single" w:sz="4" w:space="0" w:color="auto"/>
            </w:tcBorders>
            <w:shd w:val="clear" w:color="auto" w:fill="auto"/>
            <w:noWrap/>
            <w:vAlign w:val="center"/>
            <w:hideMark/>
          </w:tcPr>
          <w:p w14:paraId="5A7A128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1824ADC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44,4370</w:t>
            </w:r>
          </w:p>
        </w:tc>
        <w:tc>
          <w:tcPr>
            <w:tcW w:w="707" w:type="pct"/>
            <w:tcBorders>
              <w:top w:val="nil"/>
              <w:left w:val="nil"/>
              <w:bottom w:val="single" w:sz="4" w:space="0" w:color="auto"/>
              <w:right w:val="single" w:sz="4" w:space="0" w:color="auto"/>
            </w:tcBorders>
            <w:shd w:val="clear" w:color="auto" w:fill="auto"/>
            <w:noWrap/>
            <w:vAlign w:val="center"/>
            <w:hideMark/>
          </w:tcPr>
          <w:p w14:paraId="522AF5F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28,7070</w:t>
            </w:r>
          </w:p>
        </w:tc>
        <w:tc>
          <w:tcPr>
            <w:tcW w:w="601" w:type="pct"/>
            <w:tcBorders>
              <w:top w:val="nil"/>
              <w:left w:val="nil"/>
              <w:bottom w:val="single" w:sz="4" w:space="0" w:color="auto"/>
              <w:right w:val="single" w:sz="4" w:space="0" w:color="auto"/>
            </w:tcBorders>
            <w:shd w:val="clear" w:color="auto" w:fill="auto"/>
            <w:noWrap/>
            <w:vAlign w:val="center"/>
            <w:hideMark/>
          </w:tcPr>
          <w:p w14:paraId="552A122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18.05.2023</w:t>
            </w:r>
          </w:p>
        </w:tc>
      </w:tr>
      <w:tr w:rsidR="00B10E7B" w:rsidRPr="00BE616E" w14:paraId="19BEC10C"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564B1C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474</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304FB4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Ciocârlie</w:t>
            </w:r>
          </w:p>
        </w:tc>
        <w:tc>
          <w:tcPr>
            <w:tcW w:w="1336" w:type="pct"/>
            <w:tcBorders>
              <w:top w:val="nil"/>
              <w:left w:val="nil"/>
              <w:bottom w:val="single" w:sz="4" w:space="0" w:color="auto"/>
              <w:right w:val="single" w:sz="4" w:space="0" w:color="auto"/>
            </w:tcBorders>
            <w:shd w:val="clear" w:color="auto" w:fill="auto"/>
            <w:noWrap/>
            <w:vAlign w:val="center"/>
            <w:hideMark/>
          </w:tcPr>
          <w:p w14:paraId="1129BB47"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Alauda arvensis</w:t>
            </w:r>
          </w:p>
        </w:tc>
        <w:tc>
          <w:tcPr>
            <w:tcW w:w="472" w:type="pct"/>
            <w:tcBorders>
              <w:top w:val="nil"/>
              <w:left w:val="nil"/>
              <w:bottom w:val="single" w:sz="4" w:space="0" w:color="auto"/>
              <w:right w:val="single" w:sz="4" w:space="0" w:color="auto"/>
            </w:tcBorders>
            <w:shd w:val="clear" w:color="auto" w:fill="auto"/>
            <w:noWrap/>
            <w:vAlign w:val="center"/>
            <w:hideMark/>
          </w:tcPr>
          <w:p w14:paraId="0902416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5</w:t>
            </w:r>
          </w:p>
        </w:tc>
        <w:tc>
          <w:tcPr>
            <w:tcW w:w="550" w:type="pct"/>
            <w:tcBorders>
              <w:top w:val="nil"/>
              <w:left w:val="nil"/>
              <w:bottom w:val="single" w:sz="4" w:space="0" w:color="auto"/>
              <w:right w:val="single" w:sz="4" w:space="0" w:color="auto"/>
            </w:tcBorders>
            <w:shd w:val="clear" w:color="auto" w:fill="auto"/>
            <w:noWrap/>
            <w:vAlign w:val="center"/>
            <w:hideMark/>
          </w:tcPr>
          <w:p w14:paraId="3693BF2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44,4375</w:t>
            </w:r>
          </w:p>
        </w:tc>
        <w:tc>
          <w:tcPr>
            <w:tcW w:w="707" w:type="pct"/>
            <w:tcBorders>
              <w:top w:val="nil"/>
              <w:left w:val="nil"/>
              <w:bottom w:val="single" w:sz="4" w:space="0" w:color="auto"/>
              <w:right w:val="single" w:sz="4" w:space="0" w:color="auto"/>
            </w:tcBorders>
            <w:shd w:val="clear" w:color="auto" w:fill="auto"/>
            <w:noWrap/>
            <w:vAlign w:val="center"/>
            <w:hideMark/>
          </w:tcPr>
          <w:p w14:paraId="5D18C72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28,7056</w:t>
            </w:r>
          </w:p>
        </w:tc>
        <w:tc>
          <w:tcPr>
            <w:tcW w:w="601" w:type="pct"/>
            <w:tcBorders>
              <w:top w:val="nil"/>
              <w:left w:val="nil"/>
              <w:bottom w:val="single" w:sz="4" w:space="0" w:color="auto"/>
              <w:right w:val="single" w:sz="4" w:space="0" w:color="auto"/>
            </w:tcBorders>
            <w:shd w:val="clear" w:color="auto" w:fill="auto"/>
            <w:noWrap/>
            <w:vAlign w:val="center"/>
            <w:hideMark/>
          </w:tcPr>
          <w:p w14:paraId="1A9D25C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18.05.2023</w:t>
            </w:r>
          </w:p>
        </w:tc>
      </w:tr>
      <w:tr w:rsidR="00B10E7B" w:rsidRPr="00BE616E" w14:paraId="2F4031AF"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600B1F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475</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3B82AF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Ciocârlie de bărăgan</w:t>
            </w:r>
          </w:p>
        </w:tc>
        <w:tc>
          <w:tcPr>
            <w:tcW w:w="1336" w:type="pct"/>
            <w:tcBorders>
              <w:top w:val="nil"/>
              <w:left w:val="nil"/>
              <w:bottom w:val="single" w:sz="4" w:space="0" w:color="auto"/>
              <w:right w:val="single" w:sz="4" w:space="0" w:color="auto"/>
            </w:tcBorders>
            <w:shd w:val="clear" w:color="auto" w:fill="auto"/>
            <w:noWrap/>
            <w:vAlign w:val="center"/>
            <w:hideMark/>
          </w:tcPr>
          <w:p w14:paraId="6B545410"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Melanocorypha calandra</w:t>
            </w:r>
          </w:p>
        </w:tc>
        <w:tc>
          <w:tcPr>
            <w:tcW w:w="472" w:type="pct"/>
            <w:tcBorders>
              <w:top w:val="nil"/>
              <w:left w:val="nil"/>
              <w:bottom w:val="single" w:sz="4" w:space="0" w:color="auto"/>
              <w:right w:val="single" w:sz="4" w:space="0" w:color="auto"/>
            </w:tcBorders>
            <w:shd w:val="clear" w:color="auto" w:fill="auto"/>
            <w:noWrap/>
            <w:vAlign w:val="center"/>
            <w:hideMark/>
          </w:tcPr>
          <w:p w14:paraId="1D29D4F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68DBB19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44,4363</w:t>
            </w:r>
          </w:p>
        </w:tc>
        <w:tc>
          <w:tcPr>
            <w:tcW w:w="707" w:type="pct"/>
            <w:tcBorders>
              <w:top w:val="nil"/>
              <w:left w:val="nil"/>
              <w:bottom w:val="single" w:sz="4" w:space="0" w:color="auto"/>
              <w:right w:val="single" w:sz="4" w:space="0" w:color="auto"/>
            </w:tcBorders>
            <w:shd w:val="clear" w:color="auto" w:fill="auto"/>
            <w:noWrap/>
            <w:vAlign w:val="center"/>
            <w:hideMark/>
          </w:tcPr>
          <w:p w14:paraId="4F39C27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28,7068</w:t>
            </w:r>
          </w:p>
        </w:tc>
        <w:tc>
          <w:tcPr>
            <w:tcW w:w="601" w:type="pct"/>
            <w:tcBorders>
              <w:top w:val="nil"/>
              <w:left w:val="nil"/>
              <w:bottom w:val="single" w:sz="4" w:space="0" w:color="auto"/>
              <w:right w:val="single" w:sz="4" w:space="0" w:color="auto"/>
            </w:tcBorders>
            <w:shd w:val="clear" w:color="auto" w:fill="auto"/>
            <w:noWrap/>
            <w:vAlign w:val="center"/>
            <w:hideMark/>
          </w:tcPr>
          <w:p w14:paraId="75E6B87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18.05.2023</w:t>
            </w:r>
          </w:p>
        </w:tc>
      </w:tr>
      <w:tr w:rsidR="00B10E7B" w:rsidRPr="00BE616E" w14:paraId="147FD867"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CBEC8B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476</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E27BD0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Silvie de câmp</w:t>
            </w:r>
          </w:p>
        </w:tc>
        <w:tc>
          <w:tcPr>
            <w:tcW w:w="1336" w:type="pct"/>
            <w:tcBorders>
              <w:top w:val="nil"/>
              <w:left w:val="nil"/>
              <w:bottom w:val="single" w:sz="4" w:space="0" w:color="auto"/>
              <w:right w:val="single" w:sz="4" w:space="0" w:color="auto"/>
            </w:tcBorders>
            <w:shd w:val="clear" w:color="auto" w:fill="auto"/>
            <w:noWrap/>
            <w:vAlign w:val="center"/>
            <w:hideMark/>
          </w:tcPr>
          <w:p w14:paraId="658C4CA6"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Sylvia communis</w:t>
            </w:r>
          </w:p>
        </w:tc>
        <w:tc>
          <w:tcPr>
            <w:tcW w:w="472" w:type="pct"/>
            <w:tcBorders>
              <w:top w:val="nil"/>
              <w:left w:val="nil"/>
              <w:bottom w:val="single" w:sz="4" w:space="0" w:color="auto"/>
              <w:right w:val="single" w:sz="4" w:space="0" w:color="auto"/>
            </w:tcBorders>
            <w:shd w:val="clear" w:color="auto" w:fill="auto"/>
            <w:noWrap/>
            <w:vAlign w:val="center"/>
            <w:hideMark/>
          </w:tcPr>
          <w:p w14:paraId="52656D9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182A52A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44,4303</w:t>
            </w:r>
          </w:p>
        </w:tc>
        <w:tc>
          <w:tcPr>
            <w:tcW w:w="707" w:type="pct"/>
            <w:tcBorders>
              <w:top w:val="nil"/>
              <w:left w:val="nil"/>
              <w:bottom w:val="single" w:sz="4" w:space="0" w:color="auto"/>
              <w:right w:val="single" w:sz="4" w:space="0" w:color="auto"/>
            </w:tcBorders>
            <w:shd w:val="clear" w:color="auto" w:fill="auto"/>
            <w:noWrap/>
            <w:vAlign w:val="center"/>
            <w:hideMark/>
          </w:tcPr>
          <w:p w14:paraId="2AB0F8B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28,7171</w:t>
            </w:r>
          </w:p>
        </w:tc>
        <w:tc>
          <w:tcPr>
            <w:tcW w:w="601" w:type="pct"/>
            <w:tcBorders>
              <w:top w:val="nil"/>
              <w:left w:val="nil"/>
              <w:bottom w:val="single" w:sz="4" w:space="0" w:color="auto"/>
              <w:right w:val="single" w:sz="4" w:space="0" w:color="auto"/>
            </w:tcBorders>
            <w:shd w:val="clear" w:color="auto" w:fill="auto"/>
            <w:noWrap/>
            <w:vAlign w:val="center"/>
            <w:hideMark/>
          </w:tcPr>
          <w:p w14:paraId="6241E1C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18.05.2023</w:t>
            </w:r>
          </w:p>
        </w:tc>
      </w:tr>
      <w:tr w:rsidR="00B10E7B" w:rsidRPr="00BE616E" w14:paraId="3EDCDE58"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79DAEF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477</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74E723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Silvie de câmp</w:t>
            </w:r>
          </w:p>
        </w:tc>
        <w:tc>
          <w:tcPr>
            <w:tcW w:w="1336" w:type="pct"/>
            <w:tcBorders>
              <w:top w:val="nil"/>
              <w:left w:val="nil"/>
              <w:bottom w:val="single" w:sz="4" w:space="0" w:color="auto"/>
              <w:right w:val="single" w:sz="4" w:space="0" w:color="auto"/>
            </w:tcBorders>
            <w:shd w:val="clear" w:color="auto" w:fill="auto"/>
            <w:noWrap/>
            <w:vAlign w:val="center"/>
            <w:hideMark/>
          </w:tcPr>
          <w:p w14:paraId="27801660"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Sylvia communis</w:t>
            </w:r>
          </w:p>
        </w:tc>
        <w:tc>
          <w:tcPr>
            <w:tcW w:w="472" w:type="pct"/>
            <w:tcBorders>
              <w:top w:val="nil"/>
              <w:left w:val="nil"/>
              <w:bottom w:val="single" w:sz="4" w:space="0" w:color="auto"/>
              <w:right w:val="single" w:sz="4" w:space="0" w:color="auto"/>
            </w:tcBorders>
            <w:shd w:val="clear" w:color="auto" w:fill="auto"/>
            <w:noWrap/>
            <w:vAlign w:val="center"/>
            <w:hideMark/>
          </w:tcPr>
          <w:p w14:paraId="77E7206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78D35D8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44,4289</w:t>
            </w:r>
          </w:p>
        </w:tc>
        <w:tc>
          <w:tcPr>
            <w:tcW w:w="707" w:type="pct"/>
            <w:tcBorders>
              <w:top w:val="nil"/>
              <w:left w:val="nil"/>
              <w:bottom w:val="single" w:sz="4" w:space="0" w:color="auto"/>
              <w:right w:val="single" w:sz="4" w:space="0" w:color="auto"/>
            </w:tcBorders>
            <w:shd w:val="clear" w:color="auto" w:fill="auto"/>
            <w:noWrap/>
            <w:vAlign w:val="center"/>
            <w:hideMark/>
          </w:tcPr>
          <w:p w14:paraId="5FB8920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28,7186</w:t>
            </w:r>
          </w:p>
        </w:tc>
        <w:tc>
          <w:tcPr>
            <w:tcW w:w="601" w:type="pct"/>
            <w:tcBorders>
              <w:top w:val="nil"/>
              <w:left w:val="nil"/>
              <w:bottom w:val="single" w:sz="4" w:space="0" w:color="auto"/>
              <w:right w:val="single" w:sz="4" w:space="0" w:color="auto"/>
            </w:tcBorders>
            <w:shd w:val="clear" w:color="auto" w:fill="auto"/>
            <w:noWrap/>
            <w:vAlign w:val="center"/>
            <w:hideMark/>
          </w:tcPr>
          <w:p w14:paraId="46C641F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18.05.2023</w:t>
            </w:r>
          </w:p>
        </w:tc>
      </w:tr>
      <w:tr w:rsidR="00B10E7B" w:rsidRPr="00BE616E" w14:paraId="34E671C6"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A4AB25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478</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EA9257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Prigorie</w:t>
            </w:r>
          </w:p>
        </w:tc>
        <w:tc>
          <w:tcPr>
            <w:tcW w:w="1336" w:type="pct"/>
            <w:tcBorders>
              <w:top w:val="nil"/>
              <w:left w:val="nil"/>
              <w:bottom w:val="single" w:sz="4" w:space="0" w:color="auto"/>
              <w:right w:val="single" w:sz="4" w:space="0" w:color="auto"/>
            </w:tcBorders>
            <w:shd w:val="clear" w:color="auto" w:fill="auto"/>
            <w:noWrap/>
            <w:vAlign w:val="center"/>
            <w:hideMark/>
          </w:tcPr>
          <w:p w14:paraId="1A0F79B0"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Merops apiaster</w:t>
            </w:r>
          </w:p>
        </w:tc>
        <w:tc>
          <w:tcPr>
            <w:tcW w:w="472" w:type="pct"/>
            <w:tcBorders>
              <w:top w:val="nil"/>
              <w:left w:val="nil"/>
              <w:bottom w:val="single" w:sz="4" w:space="0" w:color="auto"/>
              <w:right w:val="single" w:sz="4" w:space="0" w:color="auto"/>
            </w:tcBorders>
            <w:shd w:val="clear" w:color="auto" w:fill="auto"/>
            <w:noWrap/>
            <w:vAlign w:val="center"/>
            <w:hideMark/>
          </w:tcPr>
          <w:p w14:paraId="5EBC098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12</w:t>
            </w:r>
          </w:p>
        </w:tc>
        <w:tc>
          <w:tcPr>
            <w:tcW w:w="550" w:type="pct"/>
            <w:tcBorders>
              <w:top w:val="nil"/>
              <w:left w:val="nil"/>
              <w:bottom w:val="single" w:sz="4" w:space="0" w:color="auto"/>
              <w:right w:val="single" w:sz="4" w:space="0" w:color="auto"/>
            </w:tcBorders>
            <w:shd w:val="clear" w:color="auto" w:fill="auto"/>
            <w:noWrap/>
            <w:vAlign w:val="center"/>
            <w:hideMark/>
          </w:tcPr>
          <w:p w14:paraId="6EC6BA3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44,4288</w:t>
            </w:r>
          </w:p>
        </w:tc>
        <w:tc>
          <w:tcPr>
            <w:tcW w:w="707" w:type="pct"/>
            <w:tcBorders>
              <w:top w:val="nil"/>
              <w:left w:val="nil"/>
              <w:bottom w:val="single" w:sz="4" w:space="0" w:color="auto"/>
              <w:right w:val="single" w:sz="4" w:space="0" w:color="auto"/>
            </w:tcBorders>
            <w:shd w:val="clear" w:color="auto" w:fill="auto"/>
            <w:noWrap/>
            <w:vAlign w:val="center"/>
            <w:hideMark/>
          </w:tcPr>
          <w:p w14:paraId="58E39E7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28,7181</w:t>
            </w:r>
          </w:p>
        </w:tc>
        <w:tc>
          <w:tcPr>
            <w:tcW w:w="601" w:type="pct"/>
            <w:tcBorders>
              <w:top w:val="nil"/>
              <w:left w:val="nil"/>
              <w:bottom w:val="single" w:sz="4" w:space="0" w:color="auto"/>
              <w:right w:val="single" w:sz="4" w:space="0" w:color="auto"/>
            </w:tcBorders>
            <w:shd w:val="clear" w:color="auto" w:fill="auto"/>
            <w:noWrap/>
            <w:vAlign w:val="center"/>
            <w:hideMark/>
          </w:tcPr>
          <w:p w14:paraId="2F42E8B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18.05.2023</w:t>
            </w:r>
          </w:p>
        </w:tc>
      </w:tr>
      <w:tr w:rsidR="00B10E7B" w:rsidRPr="00BE616E" w14:paraId="615F7505"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7A782B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479</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04F3CE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Codobatură galbenă</w:t>
            </w:r>
          </w:p>
        </w:tc>
        <w:tc>
          <w:tcPr>
            <w:tcW w:w="1336" w:type="pct"/>
            <w:tcBorders>
              <w:top w:val="nil"/>
              <w:left w:val="nil"/>
              <w:bottom w:val="single" w:sz="4" w:space="0" w:color="auto"/>
              <w:right w:val="single" w:sz="4" w:space="0" w:color="auto"/>
            </w:tcBorders>
            <w:shd w:val="clear" w:color="auto" w:fill="auto"/>
            <w:noWrap/>
            <w:vAlign w:val="center"/>
            <w:hideMark/>
          </w:tcPr>
          <w:p w14:paraId="3AE0B5F3"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Motacilla flava</w:t>
            </w:r>
          </w:p>
        </w:tc>
        <w:tc>
          <w:tcPr>
            <w:tcW w:w="472" w:type="pct"/>
            <w:tcBorders>
              <w:top w:val="nil"/>
              <w:left w:val="nil"/>
              <w:bottom w:val="single" w:sz="4" w:space="0" w:color="auto"/>
              <w:right w:val="single" w:sz="4" w:space="0" w:color="auto"/>
            </w:tcBorders>
            <w:shd w:val="clear" w:color="auto" w:fill="auto"/>
            <w:noWrap/>
            <w:vAlign w:val="center"/>
            <w:hideMark/>
          </w:tcPr>
          <w:p w14:paraId="59B0F60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74DC5B9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44,4302</w:t>
            </w:r>
          </w:p>
        </w:tc>
        <w:tc>
          <w:tcPr>
            <w:tcW w:w="707" w:type="pct"/>
            <w:tcBorders>
              <w:top w:val="nil"/>
              <w:left w:val="nil"/>
              <w:bottom w:val="single" w:sz="4" w:space="0" w:color="auto"/>
              <w:right w:val="single" w:sz="4" w:space="0" w:color="auto"/>
            </w:tcBorders>
            <w:shd w:val="clear" w:color="auto" w:fill="auto"/>
            <w:noWrap/>
            <w:vAlign w:val="center"/>
            <w:hideMark/>
          </w:tcPr>
          <w:p w14:paraId="44B1936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28,7190</w:t>
            </w:r>
          </w:p>
        </w:tc>
        <w:tc>
          <w:tcPr>
            <w:tcW w:w="601" w:type="pct"/>
            <w:tcBorders>
              <w:top w:val="nil"/>
              <w:left w:val="nil"/>
              <w:bottom w:val="single" w:sz="4" w:space="0" w:color="auto"/>
              <w:right w:val="single" w:sz="4" w:space="0" w:color="auto"/>
            </w:tcBorders>
            <w:shd w:val="clear" w:color="auto" w:fill="auto"/>
            <w:noWrap/>
            <w:vAlign w:val="center"/>
            <w:hideMark/>
          </w:tcPr>
          <w:p w14:paraId="6B70CC6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18.05.2023</w:t>
            </w:r>
          </w:p>
        </w:tc>
      </w:tr>
      <w:tr w:rsidR="00B10E7B" w:rsidRPr="00BE616E" w14:paraId="4787B9CD"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61931B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480</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F95C8D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Presură sură</w:t>
            </w:r>
          </w:p>
        </w:tc>
        <w:tc>
          <w:tcPr>
            <w:tcW w:w="1336" w:type="pct"/>
            <w:tcBorders>
              <w:top w:val="nil"/>
              <w:left w:val="nil"/>
              <w:bottom w:val="single" w:sz="4" w:space="0" w:color="auto"/>
              <w:right w:val="single" w:sz="4" w:space="0" w:color="auto"/>
            </w:tcBorders>
            <w:shd w:val="clear" w:color="auto" w:fill="auto"/>
            <w:noWrap/>
            <w:vAlign w:val="center"/>
            <w:hideMark/>
          </w:tcPr>
          <w:p w14:paraId="2047E91B"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Emberiza calandra</w:t>
            </w:r>
          </w:p>
        </w:tc>
        <w:tc>
          <w:tcPr>
            <w:tcW w:w="472" w:type="pct"/>
            <w:tcBorders>
              <w:top w:val="nil"/>
              <w:left w:val="nil"/>
              <w:bottom w:val="single" w:sz="4" w:space="0" w:color="auto"/>
              <w:right w:val="single" w:sz="4" w:space="0" w:color="auto"/>
            </w:tcBorders>
            <w:shd w:val="clear" w:color="auto" w:fill="auto"/>
            <w:noWrap/>
            <w:vAlign w:val="center"/>
            <w:hideMark/>
          </w:tcPr>
          <w:p w14:paraId="01C67F5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370FC78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44,4304</w:t>
            </w:r>
          </w:p>
        </w:tc>
        <w:tc>
          <w:tcPr>
            <w:tcW w:w="707" w:type="pct"/>
            <w:tcBorders>
              <w:top w:val="nil"/>
              <w:left w:val="nil"/>
              <w:bottom w:val="single" w:sz="4" w:space="0" w:color="auto"/>
              <w:right w:val="single" w:sz="4" w:space="0" w:color="auto"/>
            </w:tcBorders>
            <w:shd w:val="clear" w:color="auto" w:fill="auto"/>
            <w:noWrap/>
            <w:vAlign w:val="center"/>
            <w:hideMark/>
          </w:tcPr>
          <w:p w14:paraId="736581B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28,7196</w:t>
            </w:r>
          </w:p>
        </w:tc>
        <w:tc>
          <w:tcPr>
            <w:tcW w:w="601" w:type="pct"/>
            <w:tcBorders>
              <w:top w:val="nil"/>
              <w:left w:val="nil"/>
              <w:bottom w:val="single" w:sz="4" w:space="0" w:color="auto"/>
              <w:right w:val="single" w:sz="4" w:space="0" w:color="auto"/>
            </w:tcBorders>
            <w:shd w:val="clear" w:color="auto" w:fill="auto"/>
            <w:noWrap/>
            <w:vAlign w:val="center"/>
            <w:hideMark/>
          </w:tcPr>
          <w:p w14:paraId="182E693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18.05.2023</w:t>
            </w:r>
          </w:p>
        </w:tc>
      </w:tr>
      <w:tr w:rsidR="00B10E7B" w:rsidRPr="00BE616E" w14:paraId="55B47B46"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CEFBE3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481</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462496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Pietrar sur</w:t>
            </w:r>
          </w:p>
        </w:tc>
        <w:tc>
          <w:tcPr>
            <w:tcW w:w="1336" w:type="pct"/>
            <w:tcBorders>
              <w:top w:val="nil"/>
              <w:left w:val="nil"/>
              <w:bottom w:val="single" w:sz="4" w:space="0" w:color="auto"/>
              <w:right w:val="single" w:sz="4" w:space="0" w:color="auto"/>
            </w:tcBorders>
            <w:shd w:val="clear" w:color="auto" w:fill="auto"/>
            <w:noWrap/>
            <w:vAlign w:val="center"/>
            <w:hideMark/>
          </w:tcPr>
          <w:p w14:paraId="59A60DEA"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Oenanthe oenanthe</w:t>
            </w:r>
          </w:p>
        </w:tc>
        <w:tc>
          <w:tcPr>
            <w:tcW w:w="472" w:type="pct"/>
            <w:tcBorders>
              <w:top w:val="nil"/>
              <w:left w:val="nil"/>
              <w:bottom w:val="single" w:sz="4" w:space="0" w:color="auto"/>
              <w:right w:val="single" w:sz="4" w:space="0" w:color="auto"/>
            </w:tcBorders>
            <w:shd w:val="clear" w:color="auto" w:fill="auto"/>
            <w:noWrap/>
            <w:vAlign w:val="center"/>
            <w:hideMark/>
          </w:tcPr>
          <w:p w14:paraId="5270B7A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49416B5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44,4288</w:t>
            </w:r>
          </w:p>
        </w:tc>
        <w:tc>
          <w:tcPr>
            <w:tcW w:w="707" w:type="pct"/>
            <w:tcBorders>
              <w:top w:val="nil"/>
              <w:left w:val="nil"/>
              <w:bottom w:val="single" w:sz="4" w:space="0" w:color="auto"/>
              <w:right w:val="single" w:sz="4" w:space="0" w:color="auto"/>
            </w:tcBorders>
            <w:shd w:val="clear" w:color="auto" w:fill="auto"/>
            <w:noWrap/>
            <w:vAlign w:val="center"/>
            <w:hideMark/>
          </w:tcPr>
          <w:p w14:paraId="6DC09A6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28,7192</w:t>
            </w:r>
          </w:p>
        </w:tc>
        <w:tc>
          <w:tcPr>
            <w:tcW w:w="601" w:type="pct"/>
            <w:tcBorders>
              <w:top w:val="nil"/>
              <w:left w:val="nil"/>
              <w:bottom w:val="single" w:sz="4" w:space="0" w:color="auto"/>
              <w:right w:val="single" w:sz="4" w:space="0" w:color="auto"/>
            </w:tcBorders>
            <w:shd w:val="clear" w:color="auto" w:fill="auto"/>
            <w:noWrap/>
            <w:vAlign w:val="center"/>
            <w:hideMark/>
          </w:tcPr>
          <w:p w14:paraId="10EFAC5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18.05.2023</w:t>
            </w:r>
          </w:p>
        </w:tc>
      </w:tr>
      <w:tr w:rsidR="00B10E7B" w:rsidRPr="00BE616E" w14:paraId="2AE89593"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7EA003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482</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716813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de seară</w:t>
            </w:r>
          </w:p>
        </w:tc>
        <w:tc>
          <w:tcPr>
            <w:tcW w:w="1336" w:type="pct"/>
            <w:tcBorders>
              <w:top w:val="nil"/>
              <w:left w:val="nil"/>
              <w:bottom w:val="single" w:sz="4" w:space="0" w:color="auto"/>
              <w:right w:val="single" w:sz="4" w:space="0" w:color="auto"/>
            </w:tcBorders>
            <w:shd w:val="clear" w:color="auto" w:fill="auto"/>
            <w:noWrap/>
            <w:vAlign w:val="center"/>
            <w:hideMark/>
          </w:tcPr>
          <w:p w14:paraId="7567E8E7"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vespertinus</w:t>
            </w:r>
          </w:p>
        </w:tc>
        <w:tc>
          <w:tcPr>
            <w:tcW w:w="472" w:type="pct"/>
            <w:tcBorders>
              <w:top w:val="nil"/>
              <w:left w:val="nil"/>
              <w:bottom w:val="single" w:sz="4" w:space="0" w:color="auto"/>
              <w:right w:val="single" w:sz="4" w:space="0" w:color="auto"/>
            </w:tcBorders>
            <w:shd w:val="clear" w:color="auto" w:fill="auto"/>
            <w:noWrap/>
            <w:vAlign w:val="center"/>
            <w:hideMark/>
          </w:tcPr>
          <w:p w14:paraId="2E5EE28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09250B3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44,4333</w:t>
            </w:r>
          </w:p>
        </w:tc>
        <w:tc>
          <w:tcPr>
            <w:tcW w:w="707" w:type="pct"/>
            <w:tcBorders>
              <w:top w:val="nil"/>
              <w:left w:val="nil"/>
              <w:bottom w:val="single" w:sz="4" w:space="0" w:color="auto"/>
              <w:right w:val="single" w:sz="4" w:space="0" w:color="auto"/>
            </w:tcBorders>
            <w:shd w:val="clear" w:color="auto" w:fill="auto"/>
            <w:noWrap/>
            <w:vAlign w:val="center"/>
            <w:hideMark/>
          </w:tcPr>
          <w:p w14:paraId="6D2C235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28,7300</w:t>
            </w:r>
          </w:p>
        </w:tc>
        <w:tc>
          <w:tcPr>
            <w:tcW w:w="601" w:type="pct"/>
            <w:tcBorders>
              <w:top w:val="nil"/>
              <w:left w:val="nil"/>
              <w:bottom w:val="single" w:sz="4" w:space="0" w:color="auto"/>
              <w:right w:val="single" w:sz="4" w:space="0" w:color="auto"/>
            </w:tcBorders>
            <w:shd w:val="clear" w:color="auto" w:fill="auto"/>
            <w:noWrap/>
            <w:vAlign w:val="center"/>
            <w:hideMark/>
          </w:tcPr>
          <w:p w14:paraId="5154525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19.05.2023</w:t>
            </w:r>
          </w:p>
        </w:tc>
      </w:tr>
      <w:tr w:rsidR="00B10E7B" w:rsidRPr="00BE616E" w14:paraId="52EDF2CB"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7BEEF6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483</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2F456A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de seară</w:t>
            </w:r>
          </w:p>
        </w:tc>
        <w:tc>
          <w:tcPr>
            <w:tcW w:w="1336" w:type="pct"/>
            <w:tcBorders>
              <w:top w:val="nil"/>
              <w:left w:val="nil"/>
              <w:bottom w:val="single" w:sz="4" w:space="0" w:color="auto"/>
              <w:right w:val="single" w:sz="4" w:space="0" w:color="auto"/>
            </w:tcBorders>
            <w:shd w:val="clear" w:color="auto" w:fill="auto"/>
            <w:noWrap/>
            <w:vAlign w:val="center"/>
            <w:hideMark/>
          </w:tcPr>
          <w:p w14:paraId="62AD42FF"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vespertinus</w:t>
            </w:r>
          </w:p>
        </w:tc>
        <w:tc>
          <w:tcPr>
            <w:tcW w:w="472" w:type="pct"/>
            <w:tcBorders>
              <w:top w:val="nil"/>
              <w:left w:val="nil"/>
              <w:bottom w:val="single" w:sz="4" w:space="0" w:color="auto"/>
              <w:right w:val="single" w:sz="4" w:space="0" w:color="auto"/>
            </w:tcBorders>
            <w:shd w:val="clear" w:color="auto" w:fill="auto"/>
            <w:noWrap/>
            <w:vAlign w:val="center"/>
            <w:hideMark/>
          </w:tcPr>
          <w:p w14:paraId="2BF013E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3438EBB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44,4334</w:t>
            </w:r>
          </w:p>
        </w:tc>
        <w:tc>
          <w:tcPr>
            <w:tcW w:w="707" w:type="pct"/>
            <w:tcBorders>
              <w:top w:val="nil"/>
              <w:left w:val="nil"/>
              <w:bottom w:val="single" w:sz="4" w:space="0" w:color="auto"/>
              <w:right w:val="single" w:sz="4" w:space="0" w:color="auto"/>
            </w:tcBorders>
            <w:shd w:val="clear" w:color="auto" w:fill="auto"/>
            <w:noWrap/>
            <w:vAlign w:val="center"/>
            <w:hideMark/>
          </w:tcPr>
          <w:p w14:paraId="06B6F6E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28,7301</w:t>
            </w:r>
          </w:p>
        </w:tc>
        <w:tc>
          <w:tcPr>
            <w:tcW w:w="601" w:type="pct"/>
            <w:tcBorders>
              <w:top w:val="nil"/>
              <w:left w:val="nil"/>
              <w:bottom w:val="single" w:sz="4" w:space="0" w:color="auto"/>
              <w:right w:val="single" w:sz="4" w:space="0" w:color="auto"/>
            </w:tcBorders>
            <w:shd w:val="clear" w:color="auto" w:fill="auto"/>
            <w:noWrap/>
            <w:vAlign w:val="center"/>
            <w:hideMark/>
          </w:tcPr>
          <w:p w14:paraId="342A398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19.05.2023</w:t>
            </w:r>
          </w:p>
        </w:tc>
      </w:tr>
      <w:tr w:rsidR="00B10E7B" w:rsidRPr="00BE616E" w14:paraId="3D595576"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D882E2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484</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C5FC19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de seară</w:t>
            </w:r>
          </w:p>
        </w:tc>
        <w:tc>
          <w:tcPr>
            <w:tcW w:w="1336" w:type="pct"/>
            <w:tcBorders>
              <w:top w:val="nil"/>
              <w:left w:val="nil"/>
              <w:bottom w:val="single" w:sz="4" w:space="0" w:color="auto"/>
              <w:right w:val="single" w:sz="4" w:space="0" w:color="auto"/>
            </w:tcBorders>
            <w:shd w:val="clear" w:color="auto" w:fill="auto"/>
            <w:noWrap/>
            <w:vAlign w:val="center"/>
            <w:hideMark/>
          </w:tcPr>
          <w:p w14:paraId="4093CBBA"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vespertinus</w:t>
            </w:r>
          </w:p>
        </w:tc>
        <w:tc>
          <w:tcPr>
            <w:tcW w:w="472" w:type="pct"/>
            <w:tcBorders>
              <w:top w:val="nil"/>
              <w:left w:val="nil"/>
              <w:bottom w:val="single" w:sz="4" w:space="0" w:color="auto"/>
              <w:right w:val="single" w:sz="4" w:space="0" w:color="auto"/>
            </w:tcBorders>
            <w:shd w:val="clear" w:color="auto" w:fill="auto"/>
            <w:noWrap/>
            <w:vAlign w:val="center"/>
            <w:hideMark/>
          </w:tcPr>
          <w:p w14:paraId="00FB65A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4778862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44,4335</w:t>
            </w:r>
          </w:p>
        </w:tc>
        <w:tc>
          <w:tcPr>
            <w:tcW w:w="707" w:type="pct"/>
            <w:tcBorders>
              <w:top w:val="nil"/>
              <w:left w:val="nil"/>
              <w:bottom w:val="single" w:sz="4" w:space="0" w:color="auto"/>
              <w:right w:val="single" w:sz="4" w:space="0" w:color="auto"/>
            </w:tcBorders>
            <w:shd w:val="clear" w:color="auto" w:fill="auto"/>
            <w:noWrap/>
            <w:vAlign w:val="center"/>
            <w:hideMark/>
          </w:tcPr>
          <w:p w14:paraId="75BF33A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28,7304</w:t>
            </w:r>
          </w:p>
        </w:tc>
        <w:tc>
          <w:tcPr>
            <w:tcW w:w="601" w:type="pct"/>
            <w:tcBorders>
              <w:top w:val="nil"/>
              <w:left w:val="nil"/>
              <w:bottom w:val="single" w:sz="4" w:space="0" w:color="auto"/>
              <w:right w:val="single" w:sz="4" w:space="0" w:color="auto"/>
            </w:tcBorders>
            <w:shd w:val="clear" w:color="auto" w:fill="auto"/>
            <w:noWrap/>
            <w:vAlign w:val="center"/>
            <w:hideMark/>
          </w:tcPr>
          <w:p w14:paraId="432D566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19.05.2023</w:t>
            </w:r>
          </w:p>
        </w:tc>
      </w:tr>
      <w:tr w:rsidR="00B10E7B" w:rsidRPr="00BE616E" w14:paraId="1F6FD88F"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7305CB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485</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562CCC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roșu</w:t>
            </w:r>
          </w:p>
        </w:tc>
        <w:tc>
          <w:tcPr>
            <w:tcW w:w="1336" w:type="pct"/>
            <w:tcBorders>
              <w:top w:val="nil"/>
              <w:left w:val="nil"/>
              <w:bottom w:val="single" w:sz="4" w:space="0" w:color="auto"/>
              <w:right w:val="single" w:sz="4" w:space="0" w:color="auto"/>
            </w:tcBorders>
            <w:shd w:val="clear" w:color="auto" w:fill="auto"/>
            <w:noWrap/>
            <w:vAlign w:val="center"/>
            <w:hideMark/>
          </w:tcPr>
          <w:p w14:paraId="3A579DE7"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tinnunculus</w:t>
            </w:r>
          </w:p>
        </w:tc>
        <w:tc>
          <w:tcPr>
            <w:tcW w:w="472" w:type="pct"/>
            <w:tcBorders>
              <w:top w:val="nil"/>
              <w:left w:val="nil"/>
              <w:bottom w:val="single" w:sz="4" w:space="0" w:color="auto"/>
              <w:right w:val="single" w:sz="4" w:space="0" w:color="auto"/>
            </w:tcBorders>
            <w:shd w:val="clear" w:color="auto" w:fill="auto"/>
            <w:noWrap/>
            <w:vAlign w:val="center"/>
            <w:hideMark/>
          </w:tcPr>
          <w:p w14:paraId="4E51810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27D0E3A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44,4347</w:t>
            </w:r>
          </w:p>
        </w:tc>
        <w:tc>
          <w:tcPr>
            <w:tcW w:w="707" w:type="pct"/>
            <w:tcBorders>
              <w:top w:val="nil"/>
              <w:left w:val="nil"/>
              <w:bottom w:val="single" w:sz="4" w:space="0" w:color="auto"/>
              <w:right w:val="single" w:sz="4" w:space="0" w:color="auto"/>
            </w:tcBorders>
            <w:shd w:val="clear" w:color="auto" w:fill="auto"/>
            <w:noWrap/>
            <w:vAlign w:val="center"/>
            <w:hideMark/>
          </w:tcPr>
          <w:p w14:paraId="13B986C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28,7302</w:t>
            </w:r>
          </w:p>
        </w:tc>
        <w:tc>
          <w:tcPr>
            <w:tcW w:w="601" w:type="pct"/>
            <w:tcBorders>
              <w:top w:val="nil"/>
              <w:left w:val="nil"/>
              <w:bottom w:val="single" w:sz="4" w:space="0" w:color="auto"/>
              <w:right w:val="single" w:sz="4" w:space="0" w:color="auto"/>
            </w:tcBorders>
            <w:shd w:val="clear" w:color="auto" w:fill="auto"/>
            <w:noWrap/>
            <w:vAlign w:val="center"/>
            <w:hideMark/>
          </w:tcPr>
          <w:p w14:paraId="4F73903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19.05.2023</w:t>
            </w:r>
          </w:p>
        </w:tc>
      </w:tr>
      <w:tr w:rsidR="00B10E7B" w:rsidRPr="00BE616E" w14:paraId="1B82F20C"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0D3AC3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486</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3833BC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roșu</w:t>
            </w:r>
          </w:p>
        </w:tc>
        <w:tc>
          <w:tcPr>
            <w:tcW w:w="1336" w:type="pct"/>
            <w:tcBorders>
              <w:top w:val="nil"/>
              <w:left w:val="nil"/>
              <w:bottom w:val="single" w:sz="4" w:space="0" w:color="auto"/>
              <w:right w:val="single" w:sz="4" w:space="0" w:color="auto"/>
            </w:tcBorders>
            <w:shd w:val="clear" w:color="auto" w:fill="auto"/>
            <w:noWrap/>
            <w:vAlign w:val="center"/>
            <w:hideMark/>
          </w:tcPr>
          <w:p w14:paraId="0C9A4F04"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tinnunculus</w:t>
            </w:r>
          </w:p>
        </w:tc>
        <w:tc>
          <w:tcPr>
            <w:tcW w:w="472" w:type="pct"/>
            <w:tcBorders>
              <w:top w:val="nil"/>
              <w:left w:val="nil"/>
              <w:bottom w:val="single" w:sz="4" w:space="0" w:color="auto"/>
              <w:right w:val="single" w:sz="4" w:space="0" w:color="auto"/>
            </w:tcBorders>
            <w:shd w:val="clear" w:color="auto" w:fill="auto"/>
            <w:noWrap/>
            <w:vAlign w:val="center"/>
            <w:hideMark/>
          </w:tcPr>
          <w:p w14:paraId="16D605A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2BA2954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44,4348</w:t>
            </w:r>
          </w:p>
        </w:tc>
        <w:tc>
          <w:tcPr>
            <w:tcW w:w="707" w:type="pct"/>
            <w:tcBorders>
              <w:top w:val="nil"/>
              <w:left w:val="nil"/>
              <w:bottom w:val="single" w:sz="4" w:space="0" w:color="auto"/>
              <w:right w:val="single" w:sz="4" w:space="0" w:color="auto"/>
            </w:tcBorders>
            <w:shd w:val="clear" w:color="auto" w:fill="auto"/>
            <w:noWrap/>
            <w:vAlign w:val="center"/>
            <w:hideMark/>
          </w:tcPr>
          <w:p w14:paraId="1746A46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28,7301</w:t>
            </w:r>
          </w:p>
        </w:tc>
        <w:tc>
          <w:tcPr>
            <w:tcW w:w="601" w:type="pct"/>
            <w:tcBorders>
              <w:top w:val="nil"/>
              <w:left w:val="nil"/>
              <w:bottom w:val="single" w:sz="4" w:space="0" w:color="auto"/>
              <w:right w:val="single" w:sz="4" w:space="0" w:color="auto"/>
            </w:tcBorders>
            <w:shd w:val="clear" w:color="auto" w:fill="auto"/>
            <w:noWrap/>
            <w:vAlign w:val="center"/>
            <w:hideMark/>
          </w:tcPr>
          <w:p w14:paraId="0C1EFAA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19.05.2023</w:t>
            </w:r>
          </w:p>
        </w:tc>
      </w:tr>
      <w:tr w:rsidR="00B10E7B" w:rsidRPr="00BE616E" w14:paraId="02C8CC9E"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98C893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487</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6F79723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de seară</w:t>
            </w:r>
          </w:p>
        </w:tc>
        <w:tc>
          <w:tcPr>
            <w:tcW w:w="1336" w:type="pct"/>
            <w:tcBorders>
              <w:top w:val="nil"/>
              <w:left w:val="nil"/>
              <w:bottom w:val="single" w:sz="4" w:space="0" w:color="auto"/>
              <w:right w:val="single" w:sz="4" w:space="0" w:color="auto"/>
            </w:tcBorders>
            <w:shd w:val="clear" w:color="auto" w:fill="auto"/>
            <w:noWrap/>
            <w:vAlign w:val="center"/>
            <w:hideMark/>
          </w:tcPr>
          <w:p w14:paraId="211FF416"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vespertinus</w:t>
            </w:r>
          </w:p>
        </w:tc>
        <w:tc>
          <w:tcPr>
            <w:tcW w:w="472" w:type="pct"/>
            <w:tcBorders>
              <w:top w:val="nil"/>
              <w:left w:val="nil"/>
              <w:bottom w:val="single" w:sz="4" w:space="0" w:color="auto"/>
              <w:right w:val="single" w:sz="4" w:space="0" w:color="auto"/>
            </w:tcBorders>
            <w:shd w:val="clear" w:color="auto" w:fill="auto"/>
            <w:noWrap/>
            <w:vAlign w:val="center"/>
            <w:hideMark/>
          </w:tcPr>
          <w:p w14:paraId="61E3C1B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798C500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44,4348</w:t>
            </w:r>
          </w:p>
        </w:tc>
        <w:tc>
          <w:tcPr>
            <w:tcW w:w="707" w:type="pct"/>
            <w:tcBorders>
              <w:top w:val="nil"/>
              <w:left w:val="nil"/>
              <w:bottom w:val="single" w:sz="4" w:space="0" w:color="auto"/>
              <w:right w:val="single" w:sz="4" w:space="0" w:color="auto"/>
            </w:tcBorders>
            <w:shd w:val="clear" w:color="auto" w:fill="auto"/>
            <w:noWrap/>
            <w:vAlign w:val="center"/>
            <w:hideMark/>
          </w:tcPr>
          <w:p w14:paraId="16E699E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28,7301</w:t>
            </w:r>
          </w:p>
        </w:tc>
        <w:tc>
          <w:tcPr>
            <w:tcW w:w="601" w:type="pct"/>
            <w:tcBorders>
              <w:top w:val="nil"/>
              <w:left w:val="nil"/>
              <w:bottom w:val="single" w:sz="4" w:space="0" w:color="auto"/>
              <w:right w:val="single" w:sz="4" w:space="0" w:color="auto"/>
            </w:tcBorders>
            <w:shd w:val="clear" w:color="auto" w:fill="auto"/>
            <w:noWrap/>
            <w:vAlign w:val="center"/>
            <w:hideMark/>
          </w:tcPr>
          <w:p w14:paraId="27ABBEF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19.05.2023</w:t>
            </w:r>
          </w:p>
        </w:tc>
      </w:tr>
      <w:tr w:rsidR="00B10E7B" w:rsidRPr="00BE616E" w14:paraId="256F78A2"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C5E6B3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488</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D430D9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de seară</w:t>
            </w:r>
          </w:p>
        </w:tc>
        <w:tc>
          <w:tcPr>
            <w:tcW w:w="1336" w:type="pct"/>
            <w:tcBorders>
              <w:top w:val="nil"/>
              <w:left w:val="nil"/>
              <w:bottom w:val="single" w:sz="4" w:space="0" w:color="auto"/>
              <w:right w:val="single" w:sz="4" w:space="0" w:color="auto"/>
            </w:tcBorders>
            <w:shd w:val="clear" w:color="auto" w:fill="auto"/>
            <w:noWrap/>
            <w:vAlign w:val="center"/>
            <w:hideMark/>
          </w:tcPr>
          <w:p w14:paraId="106C71A2"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vespertinus</w:t>
            </w:r>
          </w:p>
        </w:tc>
        <w:tc>
          <w:tcPr>
            <w:tcW w:w="472" w:type="pct"/>
            <w:tcBorders>
              <w:top w:val="nil"/>
              <w:left w:val="nil"/>
              <w:bottom w:val="single" w:sz="4" w:space="0" w:color="auto"/>
              <w:right w:val="single" w:sz="4" w:space="0" w:color="auto"/>
            </w:tcBorders>
            <w:shd w:val="clear" w:color="auto" w:fill="auto"/>
            <w:noWrap/>
            <w:vAlign w:val="center"/>
            <w:hideMark/>
          </w:tcPr>
          <w:p w14:paraId="2B50145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3A2A1CA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44,4350</w:t>
            </w:r>
          </w:p>
        </w:tc>
        <w:tc>
          <w:tcPr>
            <w:tcW w:w="707" w:type="pct"/>
            <w:tcBorders>
              <w:top w:val="nil"/>
              <w:left w:val="nil"/>
              <w:bottom w:val="single" w:sz="4" w:space="0" w:color="auto"/>
              <w:right w:val="single" w:sz="4" w:space="0" w:color="auto"/>
            </w:tcBorders>
            <w:shd w:val="clear" w:color="auto" w:fill="auto"/>
            <w:noWrap/>
            <w:vAlign w:val="center"/>
            <w:hideMark/>
          </w:tcPr>
          <w:p w14:paraId="7C9B4AC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28,7302</w:t>
            </w:r>
          </w:p>
        </w:tc>
        <w:tc>
          <w:tcPr>
            <w:tcW w:w="601" w:type="pct"/>
            <w:tcBorders>
              <w:top w:val="nil"/>
              <w:left w:val="nil"/>
              <w:bottom w:val="single" w:sz="4" w:space="0" w:color="auto"/>
              <w:right w:val="single" w:sz="4" w:space="0" w:color="auto"/>
            </w:tcBorders>
            <w:shd w:val="clear" w:color="auto" w:fill="auto"/>
            <w:noWrap/>
            <w:vAlign w:val="center"/>
            <w:hideMark/>
          </w:tcPr>
          <w:p w14:paraId="6C91838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19.05.2023</w:t>
            </w:r>
          </w:p>
        </w:tc>
      </w:tr>
      <w:tr w:rsidR="00B10E7B" w:rsidRPr="00BE616E" w14:paraId="04B83CC5"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073A74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489</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FE64DF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roșu</w:t>
            </w:r>
          </w:p>
        </w:tc>
        <w:tc>
          <w:tcPr>
            <w:tcW w:w="1336" w:type="pct"/>
            <w:tcBorders>
              <w:top w:val="nil"/>
              <w:left w:val="nil"/>
              <w:bottom w:val="single" w:sz="4" w:space="0" w:color="auto"/>
              <w:right w:val="single" w:sz="4" w:space="0" w:color="auto"/>
            </w:tcBorders>
            <w:shd w:val="clear" w:color="auto" w:fill="auto"/>
            <w:noWrap/>
            <w:vAlign w:val="center"/>
            <w:hideMark/>
          </w:tcPr>
          <w:p w14:paraId="314A4637"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tinnunculus</w:t>
            </w:r>
          </w:p>
        </w:tc>
        <w:tc>
          <w:tcPr>
            <w:tcW w:w="472" w:type="pct"/>
            <w:tcBorders>
              <w:top w:val="nil"/>
              <w:left w:val="nil"/>
              <w:bottom w:val="single" w:sz="4" w:space="0" w:color="auto"/>
              <w:right w:val="single" w:sz="4" w:space="0" w:color="auto"/>
            </w:tcBorders>
            <w:shd w:val="clear" w:color="auto" w:fill="auto"/>
            <w:noWrap/>
            <w:vAlign w:val="center"/>
            <w:hideMark/>
          </w:tcPr>
          <w:p w14:paraId="0974700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52FA209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44,4351</w:t>
            </w:r>
          </w:p>
        </w:tc>
        <w:tc>
          <w:tcPr>
            <w:tcW w:w="707" w:type="pct"/>
            <w:tcBorders>
              <w:top w:val="nil"/>
              <w:left w:val="nil"/>
              <w:bottom w:val="single" w:sz="4" w:space="0" w:color="auto"/>
              <w:right w:val="single" w:sz="4" w:space="0" w:color="auto"/>
            </w:tcBorders>
            <w:shd w:val="clear" w:color="auto" w:fill="auto"/>
            <w:noWrap/>
            <w:vAlign w:val="center"/>
            <w:hideMark/>
          </w:tcPr>
          <w:p w14:paraId="60C14A9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28,7302</w:t>
            </w:r>
          </w:p>
        </w:tc>
        <w:tc>
          <w:tcPr>
            <w:tcW w:w="601" w:type="pct"/>
            <w:tcBorders>
              <w:top w:val="nil"/>
              <w:left w:val="nil"/>
              <w:bottom w:val="single" w:sz="4" w:space="0" w:color="auto"/>
              <w:right w:val="single" w:sz="4" w:space="0" w:color="auto"/>
            </w:tcBorders>
            <w:shd w:val="clear" w:color="auto" w:fill="auto"/>
            <w:noWrap/>
            <w:vAlign w:val="center"/>
            <w:hideMark/>
          </w:tcPr>
          <w:p w14:paraId="7256BDB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19.05.2023</w:t>
            </w:r>
          </w:p>
        </w:tc>
      </w:tr>
      <w:tr w:rsidR="00B10E7B" w:rsidRPr="00BE616E" w14:paraId="374FC8A9"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B0002A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490</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A724CC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Vrabie negricioasă</w:t>
            </w:r>
          </w:p>
        </w:tc>
        <w:tc>
          <w:tcPr>
            <w:tcW w:w="1336" w:type="pct"/>
            <w:tcBorders>
              <w:top w:val="nil"/>
              <w:left w:val="nil"/>
              <w:bottom w:val="single" w:sz="4" w:space="0" w:color="auto"/>
              <w:right w:val="single" w:sz="4" w:space="0" w:color="auto"/>
            </w:tcBorders>
            <w:shd w:val="clear" w:color="auto" w:fill="auto"/>
            <w:noWrap/>
            <w:vAlign w:val="center"/>
            <w:hideMark/>
          </w:tcPr>
          <w:p w14:paraId="4DF96502"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Passer hispaniolensis</w:t>
            </w:r>
          </w:p>
        </w:tc>
        <w:tc>
          <w:tcPr>
            <w:tcW w:w="472" w:type="pct"/>
            <w:tcBorders>
              <w:top w:val="nil"/>
              <w:left w:val="nil"/>
              <w:bottom w:val="single" w:sz="4" w:space="0" w:color="auto"/>
              <w:right w:val="single" w:sz="4" w:space="0" w:color="auto"/>
            </w:tcBorders>
            <w:shd w:val="clear" w:color="auto" w:fill="auto"/>
            <w:noWrap/>
            <w:vAlign w:val="center"/>
            <w:hideMark/>
          </w:tcPr>
          <w:p w14:paraId="73A4E65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1824EDE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44,4353</w:t>
            </w:r>
          </w:p>
        </w:tc>
        <w:tc>
          <w:tcPr>
            <w:tcW w:w="707" w:type="pct"/>
            <w:tcBorders>
              <w:top w:val="nil"/>
              <w:left w:val="nil"/>
              <w:bottom w:val="single" w:sz="4" w:space="0" w:color="auto"/>
              <w:right w:val="single" w:sz="4" w:space="0" w:color="auto"/>
            </w:tcBorders>
            <w:shd w:val="clear" w:color="auto" w:fill="auto"/>
            <w:noWrap/>
            <w:vAlign w:val="center"/>
            <w:hideMark/>
          </w:tcPr>
          <w:p w14:paraId="5BC6574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28,7301</w:t>
            </w:r>
          </w:p>
        </w:tc>
        <w:tc>
          <w:tcPr>
            <w:tcW w:w="601" w:type="pct"/>
            <w:tcBorders>
              <w:top w:val="nil"/>
              <w:left w:val="nil"/>
              <w:bottom w:val="single" w:sz="4" w:space="0" w:color="auto"/>
              <w:right w:val="single" w:sz="4" w:space="0" w:color="auto"/>
            </w:tcBorders>
            <w:shd w:val="clear" w:color="auto" w:fill="auto"/>
            <w:noWrap/>
            <w:vAlign w:val="center"/>
            <w:hideMark/>
          </w:tcPr>
          <w:p w14:paraId="630E513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19.05.2023</w:t>
            </w:r>
          </w:p>
        </w:tc>
      </w:tr>
      <w:tr w:rsidR="00B10E7B" w:rsidRPr="00BE616E" w14:paraId="61DF1EB5"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AD1CF0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491</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DFF9B3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de seară</w:t>
            </w:r>
          </w:p>
        </w:tc>
        <w:tc>
          <w:tcPr>
            <w:tcW w:w="1336" w:type="pct"/>
            <w:tcBorders>
              <w:top w:val="nil"/>
              <w:left w:val="nil"/>
              <w:bottom w:val="single" w:sz="4" w:space="0" w:color="auto"/>
              <w:right w:val="single" w:sz="4" w:space="0" w:color="auto"/>
            </w:tcBorders>
            <w:shd w:val="clear" w:color="auto" w:fill="auto"/>
            <w:noWrap/>
            <w:vAlign w:val="center"/>
            <w:hideMark/>
          </w:tcPr>
          <w:p w14:paraId="41F1F00F"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vespertinus</w:t>
            </w:r>
          </w:p>
        </w:tc>
        <w:tc>
          <w:tcPr>
            <w:tcW w:w="472" w:type="pct"/>
            <w:tcBorders>
              <w:top w:val="nil"/>
              <w:left w:val="nil"/>
              <w:bottom w:val="single" w:sz="4" w:space="0" w:color="auto"/>
              <w:right w:val="single" w:sz="4" w:space="0" w:color="auto"/>
            </w:tcBorders>
            <w:shd w:val="clear" w:color="auto" w:fill="auto"/>
            <w:noWrap/>
            <w:vAlign w:val="center"/>
            <w:hideMark/>
          </w:tcPr>
          <w:p w14:paraId="799344F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21C8B50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44,4258</w:t>
            </w:r>
          </w:p>
        </w:tc>
        <w:tc>
          <w:tcPr>
            <w:tcW w:w="707" w:type="pct"/>
            <w:tcBorders>
              <w:top w:val="nil"/>
              <w:left w:val="nil"/>
              <w:bottom w:val="single" w:sz="4" w:space="0" w:color="auto"/>
              <w:right w:val="single" w:sz="4" w:space="0" w:color="auto"/>
            </w:tcBorders>
            <w:shd w:val="clear" w:color="auto" w:fill="auto"/>
            <w:noWrap/>
            <w:vAlign w:val="center"/>
            <w:hideMark/>
          </w:tcPr>
          <w:p w14:paraId="2BD6BC5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28,7280</w:t>
            </w:r>
          </w:p>
        </w:tc>
        <w:tc>
          <w:tcPr>
            <w:tcW w:w="601" w:type="pct"/>
            <w:tcBorders>
              <w:top w:val="nil"/>
              <w:left w:val="nil"/>
              <w:bottom w:val="single" w:sz="4" w:space="0" w:color="auto"/>
              <w:right w:val="single" w:sz="4" w:space="0" w:color="auto"/>
            </w:tcBorders>
            <w:shd w:val="clear" w:color="auto" w:fill="auto"/>
            <w:noWrap/>
            <w:vAlign w:val="center"/>
            <w:hideMark/>
          </w:tcPr>
          <w:p w14:paraId="68034E4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19.05.2023</w:t>
            </w:r>
          </w:p>
        </w:tc>
      </w:tr>
      <w:tr w:rsidR="00B10E7B" w:rsidRPr="00BE616E" w14:paraId="0AAEDE9B"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7A9FDF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492</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F7FC78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de seară</w:t>
            </w:r>
          </w:p>
        </w:tc>
        <w:tc>
          <w:tcPr>
            <w:tcW w:w="1336" w:type="pct"/>
            <w:tcBorders>
              <w:top w:val="nil"/>
              <w:left w:val="nil"/>
              <w:bottom w:val="single" w:sz="4" w:space="0" w:color="auto"/>
              <w:right w:val="single" w:sz="4" w:space="0" w:color="auto"/>
            </w:tcBorders>
            <w:shd w:val="clear" w:color="auto" w:fill="auto"/>
            <w:noWrap/>
            <w:vAlign w:val="center"/>
            <w:hideMark/>
          </w:tcPr>
          <w:p w14:paraId="4415D8F0"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vespertinus</w:t>
            </w:r>
          </w:p>
        </w:tc>
        <w:tc>
          <w:tcPr>
            <w:tcW w:w="472" w:type="pct"/>
            <w:tcBorders>
              <w:top w:val="nil"/>
              <w:left w:val="nil"/>
              <w:bottom w:val="single" w:sz="4" w:space="0" w:color="auto"/>
              <w:right w:val="single" w:sz="4" w:space="0" w:color="auto"/>
            </w:tcBorders>
            <w:shd w:val="clear" w:color="auto" w:fill="auto"/>
            <w:noWrap/>
            <w:vAlign w:val="center"/>
            <w:hideMark/>
          </w:tcPr>
          <w:p w14:paraId="15303BB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766EBA3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44,4252</w:t>
            </w:r>
          </w:p>
        </w:tc>
        <w:tc>
          <w:tcPr>
            <w:tcW w:w="707" w:type="pct"/>
            <w:tcBorders>
              <w:top w:val="nil"/>
              <w:left w:val="nil"/>
              <w:bottom w:val="single" w:sz="4" w:space="0" w:color="auto"/>
              <w:right w:val="single" w:sz="4" w:space="0" w:color="auto"/>
            </w:tcBorders>
            <w:shd w:val="clear" w:color="auto" w:fill="auto"/>
            <w:noWrap/>
            <w:vAlign w:val="center"/>
            <w:hideMark/>
          </w:tcPr>
          <w:p w14:paraId="10EB6DD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28,7281</w:t>
            </w:r>
          </w:p>
        </w:tc>
        <w:tc>
          <w:tcPr>
            <w:tcW w:w="601" w:type="pct"/>
            <w:tcBorders>
              <w:top w:val="nil"/>
              <w:left w:val="nil"/>
              <w:bottom w:val="single" w:sz="4" w:space="0" w:color="auto"/>
              <w:right w:val="single" w:sz="4" w:space="0" w:color="auto"/>
            </w:tcBorders>
            <w:shd w:val="clear" w:color="auto" w:fill="auto"/>
            <w:noWrap/>
            <w:vAlign w:val="center"/>
            <w:hideMark/>
          </w:tcPr>
          <w:p w14:paraId="32E15CB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19.05.2023</w:t>
            </w:r>
          </w:p>
        </w:tc>
      </w:tr>
      <w:tr w:rsidR="00B10E7B" w:rsidRPr="00BE616E" w14:paraId="4143C415"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19E990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493</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6C618EA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de seară</w:t>
            </w:r>
          </w:p>
        </w:tc>
        <w:tc>
          <w:tcPr>
            <w:tcW w:w="1336" w:type="pct"/>
            <w:tcBorders>
              <w:top w:val="nil"/>
              <w:left w:val="nil"/>
              <w:bottom w:val="single" w:sz="4" w:space="0" w:color="auto"/>
              <w:right w:val="single" w:sz="4" w:space="0" w:color="auto"/>
            </w:tcBorders>
            <w:shd w:val="clear" w:color="auto" w:fill="auto"/>
            <w:noWrap/>
            <w:vAlign w:val="center"/>
            <w:hideMark/>
          </w:tcPr>
          <w:p w14:paraId="75A9EF09"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vespertinus</w:t>
            </w:r>
          </w:p>
        </w:tc>
        <w:tc>
          <w:tcPr>
            <w:tcW w:w="472" w:type="pct"/>
            <w:tcBorders>
              <w:top w:val="nil"/>
              <w:left w:val="nil"/>
              <w:bottom w:val="single" w:sz="4" w:space="0" w:color="auto"/>
              <w:right w:val="single" w:sz="4" w:space="0" w:color="auto"/>
            </w:tcBorders>
            <w:shd w:val="clear" w:color="auto" w:fill="auto"/>
            <w:noWrap/>
            <w:vAlign w:val="center"/>
            <w:hideMark/>
          </w:tcPr>
          <w:p w14:paraId="134414C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35DE989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44,4251</w:t>
            </w:r>
          </w:p>
        </w:tc>
        <w:tc>
          <w:tcPr>
            <w:tcW w:w="707" w:type="pct"/>
            <w:tcBorders>
              <w:top w:val="nil"/>
              <w:left w:val="nil"/>
              <w:bottom w:val="single" w:sz="4" w:space="0" w:color="auto"/>
              <w:right w:val="single" w:sz="4" w:space="0" w:color="auto"/>
            </w:tcBorders>
            <w:shd w:val="clear" w:color="auto" w:fill="auto"/>
            <w:noWrap/>
            <w:vAlign w:val="center"/>
            <w:hideMark/>
          </w:tcPr>
          <w:p w14:paraId="378FF74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28,7281</w:t>
            </w:r>
          </w:p>
        </w:tc>
        <w:tc>
          <w:tcPr>
            <w:tcW w:w="601" w:type="pct"/>
            <w:tcBorders>
              <w:top w:val="nil"/>
              <w:left w:val="nil"/>
              <w:bottom w:val="single" w:sz="4" w:space="0" w:color="auto"/>
              <w:right w:val="single" w:sz="4" w:space="0" w:color="auto"/>
            </w:tcBorders>
            <w:shd w:val="clear" w:color="auto" w:fill="auto"/>
            <w:noWrap/>
            <w:vAlign w:val="center"/>
            <w:hideMark/>
          </w:tcPr>
          <w:p w14:paraId="290F0BC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19.05.2023</w:t>
            </w:r>
          </w:p>
        </w:tc>
      </w:tr>
      <w:tr w:rsidR="00B10E7B" w:rsidRPr="00BE616E" w14:paraId="5FA6FF7C"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FC63DF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494</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343C22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de seară</w:t>
            </w:r>
          </w:p>
        </w:tc>
        <w:tc>
          <w:tcPr>
            <w:tcW w:w="1336" w:type="pct"/>
            <w:tcBorders>
              <w:top w:val="nil"/>
              <w:left w:val="nil"/>
              <w:bottom w:val="single" w:sz="4" w:space="0" w:color="auto"/>
              <w:right w:val="single" w:sz="4" w:space="0" w:color="auto"/>
            </w:tcBorders>
            <w:shd w:val="clear" w:color="auto" w:fill="auto"/>
            <w:noWrap/>
            <w:vAlign w:val="center"/>
            <w:hideMark/>
          </w:tcPr>
          <w:p w14:paraId="697C76C9"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vespertinus</w:t>
            </w:r>
          </w:p>
        </w:tc>
        <w:tc>
          <w:tcPr>
            <w:tcW w:w="472" w:type="pct"/>
            <w:tcBorders>
              <w:top w:val="nil"/>
              <w:left w:val="nil"/>
              <w:bottom w:val="single" w:sz="4" w:space="0" w:color="auto"/>
              <w:right w:val="single" w:sz="4" w:space="0" w:color="auto"/>
            </w:tcBorders>
            <w:shd w:val="clear" w:color="auto" w:fill="auto"/>
            <w:noWrap/>
            <w:vAlign w:val="center"/>
            <w:hideMark/>
          </w:tcPr>
          <w:p w14:paraId="66E5D95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6</w:t>
            </w:r>
          </w:p>
        </w:tc>
        <w:tc>
          <w:tcPr>
            <w:tcW w:w="550" w:type="pct"/>
            <w:tcBorders>
              <w:top w:val="nil"/>
              <w:left w:val="nil"/>
              <w:bottom w:val="single" w:sz="4" w:space="0" w:color="auto"/>
              <w:right w:val="single" w:sz="4" w:space="0" w:color="auto"/>
            </w:tcBorders>
            <w:shd w:val="clear" w:color="auto" w:fill="auto"/>
            <w:noWrap/>
            <w:vAlign w:val="center"/>
            <w:hideMark/>
          </w:tcPr>
          <w:p w14:paraId="1ACF635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44,4241</w:t>
            </w:r>
          </w:p>
        </w:tc>
        <w:tc>
          <w:tcPr>
            <w:tcW w:w="707" w:type="pct"/>
            <w:tcBorders>
              <w:top w:val="nil"/>
              <w:left w:val="nil"/>
              <w:bottom w:val="single" w:sz="4" w:space="0" w:color="auto"/>
              <w:right w:val="single" w:sz="4" w:space="0" w:color="auto"/>
            </w:tcBorders>
            <w:shd w:val="clear" w:color="auto" w:fill="auto"/>
            <w:noWrap/>
            <w:vAlign w:val="center"/>
            <w:hideMark/>
          </w:tcPr>
          <w:p w14:paraId="2122520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28,7284</w:t>
            </w:r>
          </w:p>
        </w:tc>
        <w:tc>
          <w:tcPr>
            <w:tcW w:w="601" w:type="pct"/>
            <w:tcBorders>
              <w:top w:val="nil"/>
              <w:left w:val="nil"/>
              <w:bottom w:val="single" w:sz="4" w:space="0" w:color="auto"/>
              <w:right w:val="single" w:sz="4" w:space="0" w:color="auto"/>
            </w:tcBorders>
            <w:shd w:val="clear" w:color="auto" w:fill="auto"/>
            <w:noWrap/>
            <w:vAlign w:val="center"/>
            <w:hideMark/>
          </w:tcPr>
          <w:p w14:paraId="3CB0A49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19.05.2023</w:t>
            </w:r>
          </w:p>
        </w:tc>
      </w:tr>
      <w:tr w:rsidR="00B10E7B" w:rsidRPr="00BE616E" w14:paraId="62B8F969"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4A40E9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495</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4D088D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Vrabie negricioasă</w:t>
            </w:r>
          </w:p>
        </w:tc>
        <w:tc>
          <w:tcPr>
            <w:tcW w:w="1336" w:type="pct"/>
            <w:tcBorders>
              <w:top w:val="nil"/>
              <w:left w:val="nil"/>
              <w:bottom w:val="single" w:sz="4" w:space="0" w:color="auto"/>
              <w:right w:val="single" w:sz="4" w:space="0" w:color="auto"/>
            </w:tcBorders>
            <w:shd w:val="clear" w:color="auto" w:fill="auto"/>
            <w:noWrap/>
            <w:vAlign w:val="center"/>
            <w:hideMark/>
          </w:tcPr>
          <w:p w14:paraId="0F1DFBEB"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Passer hispaniolensis</w:t>
            </w:r>
          </w:p>
        </w:tc>
        <w:tc>
          <w:tcPr>
            <w:tcW w:w="472" w:type="pct"/>
            <w:tcBorders>
              <w:top w:val="nil"/>
              <w:left w:val="nil"/>
              <w:bottom w:val="single" w:sz="4" w:space="0" w:color="auto"/>
              <w:right w:val="single" w:sz="4" w:space="0" w:color="auto"/>
            </w:tcBorders>
            <w:shd w:val="clear" w:color="auto" w:fill="auto"/>
            <w:noWrap/>
            <w:vAlign w:val="center"/>
            <w:hideMark/>
          </w:tcPr>
          <w:p w14:paraId="0C56241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10</w:t>
            </w:r>
          </w:p>
        </w:tc>
        <w:tc>
          <w:tcPr>
            <w:tcW w:w="550" w:type="pct"/>
            <w:tcBorders>
              <w:top w:val="nil"/>
              <w:left w:val="nil"/>
              <w:bottom w:val="single" w:sz="4" w:space="0" w:color="auto"/>
              <w:right w:val="single" w:sz="4" w:space="0" w:color="auto"/>
            </w:tcBorders>
            <w:shd w:val="clear" w:color="auto" w:fill="auto"/>
            <w:noWrap/>
            <w:vAlign w:val="center"/>
            <w:hideMark/>
          </w:tcPr>
          <w:p w14:paraId="5FB439C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44,4242</w:t>
            </w:r>
          </w:p>
        </w:tc>
        <w:tc>
          <w:tcPr>
            <w:tcW w:w="707" w:type="pct"/>
            <w:tcBorders>
              <w:top w:val="nil"/>
              <w:left w:val="nil"/>
              <w:bottom w:val="single" w:sz="4" w:space="0" w:color="auto"/>
              <w:right w:val="single" w:sz="4" w:space="0" w:color="auto"/>
            </w:tcBorders>
            <w:shd w:val="clear" w:color="auto" w:fill="auto"/>
            <w:noWrap/>
            <w:vAlign w:val="center"/>
            <w:hideMark/>
          </w:tcPr>
          <w:p w14:paraId="2019B84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28,7283</w:t>
            </w:r>
          </w:p>
        </w:tc>
        <w:tc>
          <w:tcPr>
            <w:tcW w:w="601" w:type="pct"/>
            <w:tcBorders>
              <w:top w:val="nil"/>
              <w:left w:val="nil"/>
              <w:bottom w:val="single" w:sz="4" w:space="0" w:color="auto"/>
              <w:right w:val="single" w:sz="4" w:space="0" w:color="auto"/>
            </w:tcBorders>
            <w:shd w:val="clear" w:color="auto" w:fill="auto"/>
            <w:noWrap/>
            <w:vAlign w:val="center"/>
            <w:hideMark/>
          </w:tcPr>
          <w:p w14:paraId="15BF309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19.05.2023</w:t>
            </w:r>
          </w:p>
        </w:tc>
      </w:tr>
      <w:tr w:rsidR="00B10E7B" w:rsidRPr="00BE616E" w14:paraId="3F8147BD"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D450D1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496</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D13B39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de seară</w:t>
            </w:r>
          </w:p>
        </w:tc>
        <w:tc>
          <w:tcPr>
            <w:tcW w:w="1336" w:type="pct"/>
            <w:tcBorders>
              <w:top w:val="nil"/>
              <w:left w:val="nil"/>
              <w:bottom w:val="single" w:sz="4" w:space="0" w:color="auto"/>
              <w:right w:val="single" w:sz="4" w:space="0" w:color="auto"/>
            </w:tcBorders>
            <w:shd w:val="clear" w:color="auto" w:fill="auto"/>
            <w:noWrap/>
            <w:vAlign w:val="center"/>
            <w:hideMark/>
          </w:tcPr>
          <w:p w14:paraId="47DDCDD2"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vespertinus</w:t>
            </w:r>
          </w:p>
        </w:tc>
        <w:tc>
          <w:tcPr>
            <w:tcW w:w="472" w:type="pct"/>
            <w:tcBorders>
              <w:top w:val="nil"/>
              <w:left w:val="nil"/>
              <w:bottom w:val="single" w:sz="4" w:space="0" w:color="auto"/>
              <w:right w:val="single" w:sz="4" w:space="0" w:color="auto"/>
            </w:tcBorders>
            <w:shd w:val="clear" w:color="auto" w:fill="auto"/>
            <w:noWrap/>
            <w:vAlign w:val="center"/>
            <w:hideMark/>
          </w:tcPr>
          <w:p w14:paraId="232DD7F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w:t>
            </w:r>
          </w:p>
        </w:tc>
        <w:tc>
          <w:tcPr>
            <w:tcW w:w="550" w:type="pct"/>
            <w:tcBorders>
              <w:top w:val="nil"/>
              <w:left w:val="nil"/>
              <w:bottom w:val="single" w:sz="4" w:space="0" w:color="auto"/>
              <w:right w:val="single" w:sz="4" w:space="0" w:color="auto"/>
            </w:tcBorders>
            <w:shd w:val="clear" w:color="auto" w:fill="auto"/>
            <w:noWrap/>
            <w:vAlign w:val="center"/>
            <w:hideMark/>
          </w:tcPr>
          <w:p w14:paraId="30C20C8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44,4235</w:t>
            </w:r>
          </w:p>
        </w:tc>
        <w:tc>
          <w:tcPr>
            <w:tcW w:w="707" w:type="pct"/>
            <w:tcBorders>
              <w:top w:val="nil"/>
              <w:left w:val="nil"/>
              <w:bottom w:val="single" w:sz="4" w:space="0" w:color="auto"/>
              <w:right w:val="single" w:sz="4" w:space="0" w:color="auto"/>
            </w:tcBorders>
            <w:shd w:val="clear" w:color="auto" w:fill="auto"/>
            <w:noWrap/>
            <w:vAlign w:val="center"/>
            <w:hideMark/>
          </w:tcPr>
          <w:p w14:paraId="1F68221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28,7298</w:t>
            </w:r>
          </w:p>
        </w:tc>
        <w:tc>
          <w:tcPr>
            <w:tcW w:w="601" w:type="pct"/>
            <w:tcBorders>
              <w:top w:val="nil"/>
              <w:left w:val="nil"/>
              <w:bottom w:val="single" w:sz="4" w:space="0" w:color="auto"/>
              <w:right w:val="single" w:sz="4" w:space="0" w:color="auto"/>
            </w:tcBorders>
            <w:shd w:val="clear" w:color="auto" w:fill="auto"/>
            <w:noWrap/>
            <w:vAlign w:val="center"/>
            <w:hideMark/>
          </w:tcPr>
          <w:p w14:paraId="78F08DE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19.05.2023</w:t>
            </w:r>
          </w:p>
        </w:tc>
      </w:tr>
      <w:tr w:rsidR="00B10E7B" w:rsidRPr="00BE616E" w14:paraId="3DE97AA5"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DA9EFB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lastRenderedPageBreak/>
              <w:t>497</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B5DC89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de seară</w:t>
            </w:r>
          </w:p>
        </w:tc>
        <w:tc>
          <w:tcPr>
            <w:tcW w:w="1336" w:type="pct"/>
            <w:tcBorders>
              <w:top w:val="nil"/>
              <w:left w:val="nil"/>
              <w:bottom w:val="single" w:sz="4" w:space="0" w:color="auto"/>
              <w:right w:val="single" w:sz="4" w:space="0" w:color="auto"/>
            </w:tcBorders>
            <w:shd w:val="clear" w:color="auto" w:fill="auto"/>
            <w:noWrap/>
            <w:vAlign w:val="center"/>
            <w:hideMark/>
          </w:tcPr>
          <w:p w14:paraId="37E65BBF"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vespertinus</w:t>
            </w:r>
          </w:p>
        </w:tc>
        <w:tc>
          <w:tcPr>
            <w:tcW w:w="472" w:type="pct"/>
            <w:tcBorders>
              <w:top w:val="nil"/>
              <w:left w:val="nil"/>
              <w:bottom w:val="single" w:sz="4" w:space="0" w:color="auto"/>
              <w:right w:val="single" w:sz="4" w:space="0" w:color="auto"/>
            </w:tcBorders>
            <w:shd w:val="clear" w:color="auto" w:fill="auto"/>
            <w:noWrap/>
            <w:vAlign w:val="center"/>
            <w:hideMark/>
          </w:tcPr>
          <w:p w14:paraId="1B5A7C0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79545FD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44,4245</w:t>
            </w:r>
          </w:p>
        </w:tc>
        <w:tc>
          <w:tcPr>
            <w:tcW w:w="707" w:type="pct"/>
            <w:tcBorders>
              <w:top w:val="nil"/>
              <w:left w:val="nil"/>
              <w:bottom w:val="single" w:sz="4" w:space="0" w:color="auto"/>
              <w:right w:val="single" w:sz="4" w:space="0" w:color="auto"/>
            </w:tcBorders>
            <w:shd w:val="clear" w:color="auto" w:fill="auto"/>
            <w:noWrap/>
            <w:vAlign w:val="center"/>
            <w:hideMark/>
          </w:tcPr>
          <w:p w14:paraId="34ECE83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28,7284</w:t>
            </w:r>
          </w:p>
        </w:tc>
        <w:tc>
          <w:tcPr>
            <w:tcW w:w="601" w:type="pct"/>
            <w:tcBorders>
              <w:top w:val="nil"/>
              <w:left w:val="nil"/>
              <w:bottom w:val="single" w:sz="4" w:space="0" w:color="auto"/>
              <w:right w:val="single" w:sz="4" w:space="0" w:color="auto"/>
            </w:tcBorders>
            <w:shd w:val="clear" w:color="auto" w:fill="auto"/>
            <w:noWrap/>
            <w:vAlign w:val="center"/>
            <w:hideMark/>
          </w:tcPr>
          <w:p w14:paraId="7F9623D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19.05.2023</w:t>
            </w:r>
          </w:p>
        </w:tc>
      </w:tr>
      <w:tr w:rsidR="00B10E7B" w:rsidRPr="00BE616E" w14:paraId="5AF00DA0"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112E4E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498</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CE37CE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Ciocârlan</w:t>
            </w:r>
          </w:p>
        </w:tc>
        <w:tc>
          <w:tcPr>
            <w:tcW w:w="1336" w:type="pct"/>
            <w:tcBorders>
              <w:top w:val="nil"/>
              <w:left w:val="nil"/>
              <w:bottom w:val="single" w:sz="4" w:space="0" w:color="auto"/>
              <w:right w:val="single" w:sz="4" w:space="0" w:color="auto"/>
            </w:tcBorders>
            <w:shd w:val="clear" w:color="auto" w:fill="auto"/>
            <w:noWrap/>
            <w:vAlign w:val="center"/>
            <w:hideMark/>
          </w:tcPr>
          <w:p w14:paraId="0E3AA838"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Galerida cristata</w:t>
            </w:r>
          </w:p>
        </w:tc>
        <w:tc>
          <w:tcPr>
            <w:tcW w:w="472" w:type="pct"/>
            <w:tcBorders>
              <w:top w:val="nil"/>
              <w:left w:val="nil"/>
              <w:bottom w:val="single" w:sz="4" w:space="0" w:color="auto"/>
              <w:right w:val="single" w:sz="4" w:space="0" w:color="auto"/>
            </w:tcBorders>
            <w:shd w:val="clear" w:color="auto" w:fill="auto"/>
            <w:noWrap/>
            <w:vAlign w:val="center"/>
            <w:hideMark/>
          </w:tcPr>
          <w:p w14:paraId="7B54361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68AB468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44,4242</w:t>
            </w:r>
          </w:p>
        </w:tc>
        <w:tc>
          <w:tcPr>
            <w:tcW w:w="707" w:type="pct"/>
            <w:tcBorders>
              <w:top w:val="nil"/>
              <w:left w:val="nil"/>
              <w:bottom w:val="single" w:sz="4" w:space="0" w:color="auto"/>
              <w:right w:val="single" w:sz="4" w:space="0" w:color="auto"/>
            </w:tcBorders>
            <w:shd w:val="clear" w:color="auto" w:fill="auto"/>
            <w:noWrap/>
            <w:vAlign w:val="center"/>
            <w:hideMark/>
          </w:tcPr>
          <w:p w14:paraId="0DBE6C5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28,6667</w:t>
            </w:r>
          </w:p>
        </w:tc>
        <w:tc>
          <w:tcPr>
            <w:tcW w:w="601" w:type="pct"/>
            <w:tcBorders>
              <w:top w:val="nil"/>
              <w:left w:val="nil"/>
              <w:bottom w:val="single" w:sz="4" w:space="0" w:color="auto"/>
              <w:right w:val="single" w:sz="4" w:space="0" w:color="auto"/>
            </w:tcBorders>
            <w:shd w:val="clear" w:color="auto" w:fill="auto"/>
            <w:noWrap/>
            <w:vAlign w:val="center"/>
            <w:hideMark/>
          </w:tcPr>
          <w:p w14:paraId="5D4FD6C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20.06.2023</w:t>
            </w:r>
          </w:p>
        </w:tc>
      </w:tr>
      <w:tr w:rsidR="00B10E7B" w:rsidRPr="00BE616E" w14:paraId="4BC9DEAB"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64791D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499</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2B288F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Ciocârlie</w:t>
            </w:r>
          </w:p>
        </w:tc>
        <w:tc>
          <w:tcPr>
            <w:tcW w:w="1336" w:type="pct"/>
            <w:tcBorders>
              <w:top w:val="nil"/>
              <w:left w:val="nil"/>
              <w:bottom w:val="single" w:sz="4" w:space="0" w:color="auto"/>
              <w:right w:val="single" w:sz="4" w:space="0" w:color="auto"/>
            </w:tcBorders>
            <w:shd w:val="clear" w:color="auto" w:fill="auto"/>
            <w:noWrap/>
            <w:vAlign w:val="center"/>
            <w:hideMark/>
          </w:tcPr>
          <w:p w14:paraId="563E78B3"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Alauda arvensis</w:t>
            </w:r>
          </w:p>
        </w:tc>
        <w:tc>
          <w:tcPr>
            <w:tcW w:w="472" w:type="pct"/>
            <w:tcBorders>
              <w:top w:val="nil"/>
              <w:left w:val="nil"/>
              <w:bottom w:val="single" w:sz="4" w:space="0" w:color="auto"/>
              <w:right w:val="single" w:sz="4" w:space="0" w:color="auto"/>
            </w:tcBorders>
            <w:shd w:val="clear" w:color="auto" w:fill="auto"/>
            <w:noWrap/>
            <w:vAlign w:val="center"/>
            <w:hideMark/>
          </w:tcPr>
          <w:p w14:paraId="35A9519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3BAC745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44,4248</w:t>
            </w:r>
          </w:p>
        </w:tc>
        <w:tc>
          <w:tcPr>
            <w:tcW w:w="707" w:type="pct"/>
            <w:tcBorders>
              <w:top w:val="nil"/>
              <w:left w:val="nil"/>
              <w:bottom w:val="single" w:sz="4" w:space="0" w:color="auto"/>
              <w:right w:val="single" w:sz="4" w:space="0" w:color="auto"/>
            </w:tcBorders>
            <w:shd w:val="clear" w:color="auto" w:fill="auto"/>
            <w:noWrap/>
            <w:vAlign w:val="center"/>
            <w:hideMark/>
          </w:tcPr>
          <w:p w14:paraId="61F7D69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28,6658</w:t>
            </w:r>
          </w:p>
        </w:tc>
        <w:tc>
          <w:tcPr>
            <w:tcW w:w="601" w:type="pct"/>
            <w:tcBorders>
              <w:top w:val="nil"/>
              <w:left w:val="nil"/>
              <w:bottom w:val="single" w:sz="4" w:space="0" w:color="auto"/>
              <w:right w:val="single" w:sz="4" w:space="0" w:color="auto"/>
            </w:tcBorders>
            <w:shd w:val="clear" w:color="auto" w:fill="auto"/>
            <w:noWrap/>
            <w:vAlign w:val="center"/>
            <w:hideMark/>
          </w:tcPr>
          <w:p w14:paraId="7BF0466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20.06.2023</w:t>
            </w:r>
          </w:p>
        </w:tc>
      </w:tr>
      <w:tr w:rsidR="00B10E7B" w:rsidRPr="00BE616E" w14:paraId="58688B96"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A702CB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500</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C6F9C0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Vrabie de casă</w:t>
            </w:r>
          </w:p>
        </w:tc>
        <w:tc>
          <w:tcPr>
            <w:tcW w:w="1336" w:type="pct"/>
            <w:tcBorders>
              <w:top w:val="nil"/>
              <w:left w:val="nil"/>
              <w:bottom w:val="single" w:sz="4" w:space="0" w:color="auto"/>
              <w:right w:val="single" w:sz="4" w:space="0" w:color="auto"/>
            </w:tcBorders>
            <w:shd w:val="clear" w:color="auto" w:fill="auto"/>
            <w:noWrap/>
            <w:vAlign w:val="center"/>
            <w:hideMark/>
          </w:tcPr>
          <w:p w14:paraId="40C2946F"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Passer domesticus</w:t>
            </w:r>
          </w:p>
        </w:tc>
        <w:tc>
          <w:tcPr>
            <w:tcW w:w="472" w:type="pct"/>
            <w:tcBorders>
              <w:top w:val="nil"/>
              <w:left w:val="nil"/>
              <w:bottom w:val="single" w:sz="4" w:space="0" w:color="auto"/>
              <w:right w:val="single" w:sz="4" w:space="0" w:color="auto"/>
            </w:tcBorders>
            <w:shd w:val="clear" w:color="auto" w:fill="auto"/>
            <w:noWrap/>
            <w:vAlign w:val="center"/>
            <w:hideMark/>
          </w:tcPr>
          <w:p w14:paraId="03C54DE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7</w:t>
            </w:r>
          </w:p>
        </w:tc>
        <w:tc>
          <w:tcPr>
            <w:tcW w:w="550" w:type="pct"/>
            <w:tcBorders>
              <w:top w:val="nil"/>
              <w:left w:val="nil"/>
              <w:bottom w:val="single" w:sz="4" w:space="0" w:color="auto"/>
              <w:right w:val="single" w:sz="4" w:space="0" w:color="auto"/>
            </w:tcBorders>
            <w:shd w:val="clear" w:color="auto" w:fill="auto"/>
            <w:noWrap/>
            <w:vAlign w:val="center"/>
            <w:hideMark/>
          </w:tcPr>
          <w:p w14:paraId="4349654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44,4238</w:t>
            </w:r>
          </w:p>
        </w:tc>
        <w:tc>
          <w:tcPr>
            <w:tcW w:w="707" w:type="pct"/>
            <w:tcBorders>
              <w:top w:val="nil"/>
              <w:left w:val="nil"/>
              <w:bottom w:val="single" w:sz="4" w:space="0" w:color="auto"/>
              <w:right w:val="single" w:sz="4" w:space="0" w:color="auto"/>
            </w:tcBorders>
            <w:shd w:val="clear" w:color="auto" w:fill="auto"/>
            <w:noWrap/>
            <w:vAlign w:val="center"/>
            <w:hideMark/>
          </w:tcPr>
          <w:p w14:paraId="71BEA1D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28,6664</w:t>
            </w:r>
          </w:p>
        </w:tc>
        <w:tc>
          <w:tcPr>
            <w:tcW w:w="601" w:type="pct"/>
            <w:tcBorders>
              <w:top w:val="nil"/>
              <w:left w:val="nil"/>
              <w:bottom w:val="single" w:sz="4" w:space="0" w:color="auto"/>
              <w:right w:val="single" w:sz="4" w:space="0" w:color="auto"/>
            </w:tcBorders>
            <w:shd w:val="clear" w:color="auto" w:fill="auto"/>
            <w:noWrap/>
            <w:vAlign w:val="center"/>
            <w:hideMark/>
          </w:tcPr>
          <w:p w14:paraId="3953A18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20.06.2023</w:t>
            </w:r>
          </w:p>
        </w:tc>
      </w:tr>
      <w:tr w:rsidR="00B10E7B" w:rsidRPr="00BE616E" w14:paraId="186CC8FA"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DBFE7A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501</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626328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Graur</w:t>
            </w:r>
          </w:p>
        </w:tc>
        <w:tc>
          <w:tcPr>
            <w:tcW w:w="1336" w:type="pct"/>
            <w:tcBorders>
              <w:top w:val="nil"/>
              <w:left w:val="nil"/>
              <w:bottom w:val="single" w:sz="4" w:space="0" w:color="auto"/>
              <w:right w:val="single" w:sz="4" w:space="0" w:color="auto"/>
            </w:tcBorders>
            <w:shd w:val="clear" w:color="auto" w:fill="auto"/>
            <w:noWrap/>
            <w:vAlign w:val="center"/>
            <w:hideMark/>
          </w:tcPr>
          <w:p w14:paraId="026C53FC"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Sturnus vulgaris</w:t>
            </w:r>
          </w:p>
        </w:tc>
        <w:tc>
          <w:tcPr>
            <w:tcW w:w="472" w:type="pct"/>
            <w:tcBorders>
              <w:top w:val="nil"/>
              <w:left w:val="nil"/>
              <w:bottom w:val="single" w:sz="4" w:space="0" w:color="auto"/>
              <w:right w:val="single" w:sz="4" w:space="0" w:color="auto"/>
            </w:tcBorders>
            <w:shd w:val="clear" w:color="auto" w:fill="auto"/>
            <w:noWrap/>
            <w:vAlign w:val="center"/>
            <w:hideMark/>
          </w:tcPr>
          <w:p w14:paraId="10DEAB3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11</w:t>
            </w:r>
          </w:p>
        </w:tc>
        <w:tc>
          <w:tcPr>
            <w:tcW w:w="550" w:type="pct"/>
            <w:tcBorders>
              <w:top w:val="nil"/>
              <w:left w:val="nil"/>
              <w:bottom w:val="single" w:sz="4" w:space="0" w:color="auto"/>
              <w:right w:val="single" w:sz="4" w:space="0" w:color="auto"/>
            </w:tcBorders>
            <w:shd w:val="clear" w:color="auto" w:fill="auto"/>
            <w:noWrap/>
            <w:vAlign w:val="center"/>
            <w:hideMark/>
          </w:tcPr>
          <w:p w14:paraId="495B071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44,4240</w:t>
            </w:r>
          </w:p>
        </w:tc>
        <w:tc>
          <w:tcPr>
            <w:tcW w:w="707" w:type="pct"/>
            <w:tcBorders>
              <w:top w:val="nil"/>
              <w:left w:val="nil"/>
              <w:bottom w:val="single" w:sz="4" w:space="0" w:color="auto"/>
              <w:right w:val="single" w:sz="4" w:space="0" w:color="auto"/>
            </w:tcBorders>
            <w:shd w:val="clear" w:color="auto" w:fill="auto"/>
            <w:noWrap/>
            <w:vAlign w:val="center"/>
            <w:hideMark/>
          </w:tcPr>
          <w:p w14:paraId="442BF15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28,6659</w:t>
            </w:r>
          </w:p>
        </w:tc>
        <w:tc>
          <w:tcPr>
            <w:tcW w:w="601" w:type="pct"/>
            <w:tcBorders>
              <w:top w:val="nil"/>
              <w:left w:val="nil"/>
              <w:bottom w:val="single" w:sz="4" w:space="0" w:color="auto"/>
              <w:right w:val="single" w:sz="4" w:space="0" w:color="auto"/>
            </w:tcBorders>
            <w:shd w:val="clear" w:color="auto" w:fill="auto"/>
            <w:noWrap/>
            <w:vAlign w:val="center"/>
            <w:hideMark/>
          </w:tcPr>
          <w:p w14:paraId="64D69DB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20.06.2023</w:t>
            </w:r>
          </w:p>
        </w:tc>
      </w:tr>
      <w:tr w:rsidR="00B10E7B" w:rsidRPr="00BE616E" w14:paraId="64935B7C"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066D65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502</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439B84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Porumbel domestic</w:t>
            </w:r>
          </w:p>
        </w:tc>
        <w:tc>
          <w:tcPr>
            <w:tcW w:w="1336" w:type="pct"/>
            <w:tcBorders>
              <w:top w:val="nil"/>
              <w:left w:val="nil"/>
              <w:bottom w:val="single" w:sz="4" w:space="0" w:color="auto"/>
              <w:right w:val="single" w:sz="4" w:space="0" w:color="auto"/>
            </w:tcBorders>
            <w:shd w:val="clear" w:color="auto" w:fill="auto"/>
            <w:noWrap/>
            <w:vAlign w:val="center"/>
            <w:hideMark/>
          </w:tcPr>
          <w:p w14:paraId="55601CA4"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Columba livia forma domestica</w:t>
            </w:r>
          </w:p>
        </w:tc>
        <w:tc>
          <w:tcPr>
            <w:tcW w:w="472" w:type="pct"/>
            <w:tcBorders>
              <w:top w:val="nil"/>
              <w:left w:val="nil"/>
              <w:bottom w:val="single" w:sz="4" w:space="0" w:color="auto"/>
              <w:right w:val="single" w:sz="4" w:space="0" w:color="auto"/>
            </w:tcBorders>
            <w:shd w:val="clear" w:color="auto" w:fill="auto"/>
            <w:noWrap/>
            <w:vAlign w:val="center"/>
            <w:hideMark/>
          </w:tcPr>
          <w:p w14:paraId="6337A20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14</w:t>
            </w:r>
          </w:p>
        </w:tc>
        <w:tc>
          <w:tcPr>
            <w:tcW w:w="550" w:type="pct"/>
            <w:tcBorders>
              <w:top w:val="nil"/>
              <w:left w:val="nil"/>
              <w:bottom w:val="single" w:sz="4" w:space="0" w:color="auto"/>
              <w:right w:val="single" w:sz="4" w:space="0" w:color="auto"/>
            </w:tcBorders>
            <w:shd w:val="clear" w:color="auto" w:fill="auto"/>
            <w:noWrap/>
            <w:vAlign w:val="center"/>
            <w:hideMark/>
          </w:tcPr>
          <w:p w14:paraId="685000A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44,4249</w:t>
            </w:r>
          </w:p>
        </w:tc>
        <w:tc>
          <w:tcPr>
            <w:tcW w:w="707" w:type="pct"/>
            <w:tcBorders>
              <w:top w:val="nil"/>
              <w:left w:val="nil"/>
              <w:bottom w:val="single" w:sz="4" w:space="0" w:color="auto"/>
              <w:right w:val="single" w:sz="4" w:space="0" w:color="auto"/>
            </w:tcBorders>
            <w:shd w:val="clear" w:color="auto" w:fill="auto"/>
            <w:noWrap/>
            <w:vAlign w:val="center"/>
            <w:hideMark/>
          </w:tcPr>
          <w:p w14:paraId="6036924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28,6662</w:t>
            </w:r>
          </w:p>
        </w:tc>
        <w:tc>
          <w:tcPr>
            <w:tcW w:w="601" w:type="pct"/>
            <w:tcBorders>
              <w:top w:val="nil"/>
              <w:left w:val="nil"/>
              <w:bottom w:val="single" w:sz="4" w:space="0" w:color="auto"/>
              <w:right w:val="single" w:sz="4" w:space="0" w:color="auto"/>
            </w:tcBorders>
            <w:shd w:val="clear" w:color="auto" w:fill="auto"/>
            <w:noWrap/>
            <w:vAlign w:val="center"/>
            <w:hideMark/>
          </w:tcPr>
          <w:p w14:paraId="2897DA0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20.06.2023</w:t>
            </w:r>
          </w:p>
        </w:tc>
      </w:tr>
      <w:tr w:rsidR="00B10E7B" w:rsidRPr="00BE616E" w14:paraId="7F463B9E"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4299F4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503</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BD1457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Rândunică</w:t>
            </w:r>
          </w:p>
        </w:tc>
        <w:tc>
          <w:tcPr>
            <w:tcW w:w="1336" w:type="pct"/>
            <w:tcBorders>
              <w:top w:val="nil"/>
              <w:left w:val="nil"/>
              <w:bottom w:val="single" w:sz="4" w:space="0" w:color="auto"/>
              <w:right w:val="single" w:sz="4" w:space="0" w:color="auto"/>
            </w:tcBorders>
            <w:shd w:val="clear" w:color="auto" w:fill="auto"/>
            <w:noWrap/>
            <w:vAlign w:val="center"/>
            <w:hideMark/>
          </w:tcPr>
          <w:p w14:paraId="36627657"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Hirundo rustica</w:t>
            </w:r>
          </w:p>
        </w:tc>
        <w:tc>
          <w:tcPr>
            <w:tcW w:w="472" w:type="pct"/>
            <w:tcBorders>
              <w:top w:val="nil"/>
              <w:left w:val="nil"/>
              <w:bottom w:val="single" w:sz="4" w:space="0" w:color="auto"/>
              <w:right w:val="single" w:sz="4" w:space="0" w:color="auto"/>
            </w:tcBorders>
            <w:shd w:val="clear" w:color="auto" w:fill="auto"/>
            <w:noWrap/>
            <w:vAlign w:val="center"/>
            <w:hideMark/>
          </w:tcPr>
          <w:p w14:paraId="7A62C37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39F1A09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44,4235</w:t>
            </w:r>
          </w:p>
        </w:tc>
        <w:tc>
          <w:tcPr>
            <w:tcW w:w="707" w:type="pct"/>
            <w:tcBorders>
              <w:top w:val="nil"/>
              <w:left w:val="nil"/>
              <w:bottom w:val="single" w:sz="4" w:space="0" w:color="auto"/>
              <w:right w:val="single" w:sz="4" w:space="0" w:color="auto"/>
            </w:tcBorders>
            <w:shd w:val="clear" w:color="auto" w:fill="auto"/>
            <w:noWrap/>
            <w:vAlign w:val="center"/>
            <w:hideMark/>
          </w:tcPr>
          <w:p w14:paraId="05AAC48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28,6661</w:t>
            </w:r>
          </w:p>
        </w:tc>
        <w:tc>
          <w:tcPr>
            <w:tcW w:w="601" w:type="pct"/>
            <w:tcBorders>
              <w:top w:val="nil"/>
              <w:left w:val="nil"/>
              <w:bottom w:val="single" w:sz="4" w:space="0" w:color="auto"/>
              <w:right w:val="single" w:sz="4" w:space="0" w:color="auto"/>
            </w:tcBorders>
            <w:shd w:val="clear" w:color="auto" w:fill="auto"/>
            <w:noWrap/>
            <w:vAlign w:val="center"/>
            <w:hideMark/>
          </w:tcPr>
          <w:p w14:paraId="0341682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20.06.2023</w:t>
            </w:r>
          </w:p>
        </w:tc>
      </w:tr>
      <w:tr w:rsidR="00B10E7B" w:rsidRPr="00BE616E" w14:paraId="40BEB10F"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46A223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504</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6AFBEF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Pietrar sur</w:t>
            </w:r>
          </w:p>
        </w:tc>
        <w:tc>
          <w:tcPr>
            <w:tcW w:w="1336" w:type="pct"/>
            <w:tcBorders>
              <w:top w:val="nil"/>
              <w:left w:val="nil"/>
              <w:bottom w:val="single" w:sz="4" w:space="0" w:color="auto"/>
              <w:right w:val="single" w:sz="4" w:space="0" w:color="auto"/>
            </w:tcBorders>
            <w:shd w:val="clear" w:color="auto" w:fill="auto"/>
            <w:noWrap/>
            <w:vAlign w:val="center"/>
            <w:hideMark/>
          </w:tcPr>
          <w:p w14:paraId="0F3F11C2"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Oenanthe oenanthe</w:t>
            </w:r>
          </w:p>
        </w:tc>
        <w:tc>
          <w:tcPr>
            <w:tcW w:w="472" w:type="pct"/>
            <w:tcBorders>
              <w:top w:val="nil"/>
              <w:left w:val="nil"/>
              <w:bottom w:val="single" w:sz="4" w:space="0" w:color="auto"/>
              <w:right w:val="single" w:sz="4" w:space="0" w:color="auto"/>
            </w:tcBorders>
            <w:shd w:val="clear" w:color="auto" w:fill="auto"/>
            <w:noWrap/>
            <w:vAlign w:val="center"/>
            <w:hideMark/>
          </w:tcPr>
          <w:p w14:paraId="0199002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65A7358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44,4239</w:t>
            </w:r>
          </w:p>
        </w:tc>
        <w:tc>
          <w:tcPr>
            <w:tcW w:w="707" w:type="pct"/>
            <w:tcBorders>
              <w:top w:val="nil"/>
              <w:left w:val="nil"/>
              <w:bottom w:val="single" w:sz="4" w:space="0" w:color="auto"/>
              <w:right w:val="single" w:sz="4" w:space="0" w:color="auto"/>
            </w:tcBorders>
            <w:shd w:val="clear" w:color="auto" w:fill="auto"/>
            <w:noWrap/>
            <w:vAlign w:val="center"/>
            <w:hideMark/>
          </w:tcPr>
          <w:p w14:paraId="5ABE3F3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28,6650</w:t>
            </w:r>
          </w:p>
        </w:tc>
        <w:tc>
          <w:tcPr>
            <w:tcW w:w="601" w:type="pct"/>
            <w:tcBorders>
              <w:top w:val="nil"/>
              <w:left w:val="nil"/>
              <w:bottom w:val="single" w:sz="4" w:space="0" w:color="auto"/>
              <w:right w:val="single" w:sz="4" w:space="0" w:color="auto"/>
            </w:tcBorders>
            <w:shd w:val="clear" w:color="auto" w:fill="auto"/>
            <w:noWrap/>
            <w:vAlign w:val="center"/>
            <w:hideMark/>
          </w:tcPr>
          <w:p w14:paraId="4F8BC98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20.06.2023</w:t>
            </w:r>
          </w:p>
        </w:tc>
      </w:tr>
      <w:tr w:rsidR="00B10E7B" w:rsidRPr="00BE616E" w14:paraId="2EC37236"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E9B59B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505</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8CD0C4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Coțofană</w:t>
            </w:r>
          </w:p>
        </w:tc>
        <w:tc>
          <w:tcPr>
            <w:tcW w:w="1336" w:type="pct"/>
            <w:tcBorders>
              <w:top w:val="nil"/>
              <w:left w:val="nil"/>
              <w:bottom w:val="single" w:sz="4" w:space="0" w:color="auto"/>
              <w:right w:val="single" w:sz="4" w:space="0" w:color="auto"/>
            </w:tcBorders>
            <w:shd w:val="clear" w:color="auto" w:fill="auto"/>
            <w:noWrap/>
            <w:vAlign w:val="center"/>
            <w:hideMark/>
          </w:tcPr>
          <w:p w14:paraId="4D5D017E"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Pica pica</w:t>
            </w:r>
          </w:p>
        </w:tc>
        <w:tc>
          <w:tcPr>
            <w:tcW w:w="472" w:type="pct"/>
            <w:tcBorders>
              <w:top w:val="nil"/>
              <w:left w:val="nil"/>
              <w:bottom w:val="single" w:sz="4" w:space="0" w:color="auto"/>
              <w:right w:val="single" w:sz="4" w:space="0" w:color="auto"/>
            </w:tcBorders>
            <w:shd w:val="clear" w:color="auto" w:fill="auto"/>
            <w:noWrap/>
            <w:vAlign w:val="center"/>
            <w:hideMark/>
          </w:tcPr>
          <w:p w14:paraId="040F28B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549A14E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44,4238</w:t>
            </w:r>
          </w:p>
        </w:tc>
        <w:tc>
          <w:tcPr>
            <w:tcW w:w="707" w:type="pct"/>
            <w:tcBorders>
              <w:top w:val="nil"/>
              <w:left w:val="nil"/>
              <w:bottom w:val="single" w:sz="4" w:space="0" w:color="auto"/>
              <w:right w:val="single" w:sz="4" w:space="0" w:color="auto"/>
            </w:tcBorders>
            <w:shd w:val="clear" w:color="auto" w:fill="auto"/>
            <w:noWrap/>
            <w:vAlign w:val="center"/>
            <w:hideMark/>
          </w:tcPr>
          <w:p w14:paraId="3620B7A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28,6651</w:t>
            </w:r>
          </w:p>
        </w:tc>
        <w:tc>
          <w:tcPr>
            <w:tcW w:w="601" w:type="pct"/>
            <w:tcBorders>
              <w:top w:val="nil"/>
              <w:left w:val="nil"/>
              <w:bottom w:val="single" w:sz="4" w:space="0" w:color="auto"/>
              <w:right w:val="single" w:sz="4" w:space="0" w:color="auto"/>
            </w:tcBorders>
            <w:shd w:val="clear" w:color="auto" w:fill="auto"/>
            <w:noWrap/>
            <w:vAlign w:val="center"/>
            <w:hideMark/>
          </w:tcPr>
          <w:p w14:paraId="2031BA4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20.06.2023</w:t>
            </w:r>
          </w:p>
        </w:tc>
      </w:tr>
      <w:tr w:rsidR="00B10E7B" w:rsidRPr="00BE616E" w14:paraId="5F715411"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B013B3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506</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94A60C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Codobatură galbenă</w:t>
            </w:r>
          </w:p>
        </w:tc>
        <w:tc>
          <w:tcPr>
            <w:tcW w:w="1336" w:type="pct"/>
            <w:tcBorders>
              <w:top w:val="nil"/>
              <w:left w:val="nil"/>
              <w:bottom w:val="single" w:sz="4" w:space="0" w:color="auto"/>
              <w:right w:val="single" w:sz="4" w:space="0" w:color="auto"/>
            </w:tcBorders>
            <w:shd w:val="clear" w:color="auto" w:fill="auto"/>
            <w:noWrap/>
            <w:vAlign w:val="center"/>
            <w:hideMark/>
          </w:tcPr>
          <w:p w14:paraId="556FDFC0"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Motacilla flava</w:t>
            </w:r>
          </w:p>
        </w:tc>
        <w:tc>
          <w:tcPr>
            <w:tcW w:w="472" w:type="pct"/>
            <w:tcBorders>
              <w:top w:val="nil"/>
              <w:left w:val="nil"/>
              <w:bottom w:val="single" w:sz="4" w:space="0" w:color="auto"/>
              <w:right w:val="single" w:sz="4" w:space="0" w:color="auto"/>
            </w:tcBorders>
            <w:shd w:val="clear" w:color="auto" w:fill="auto"/>
            <w:noWrap/>
            <w:vAlign w:val="center"/>
            <w:hideMark/>
          </w:tcPr>
          <w:p w14:paraId="3FE7B5B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37324B8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44,4246</w:t>
            </w:r>
          </w:p>
        </w:tc>
        <w:tc>
          <w:tcPr>
            <w:tcW w:w="707" w:type="pct"/>
            <w:tcBorders>
              <w:top w:val="nil"/>
              <w:left w:val="nil"/>
              <w:bottom w:val="single" w:sz="4" w:space="0" w:color="auto"/>
              <w:right w:val="single" w:sz="4" w:space="0" w:color="auto"/>
            </w:tcBorders>
            <w:shd w:val="clear" w:color="auto" w:fill="auto"/>
            <w:noWrap/>
            <w:vAlign w:val="center"/>
            <w:hideMark/>
          </w:tcPr>
          <w:p w14:paraId="1F892A8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28,6746</w:t>
            </w:r>
          </w:p>
        </w:tc>
        <w:tc>
          <w:tcPr>
            <w:tcW w:w="601" w:type="pct"/>
            <w:tcBorders>
              <w:top w:val="nil"/>
              <w:left w:val="nil"/>
              <w:bottom w:val="single" w:sz="4" w:space="0" w:color="auto"/>
              <w:right w:val="single" w:sz="4" w:space="0" w:color="auto"/>
            </w:tcBorders>
            <w:shd w:val="clear" w:color="auto" w:fill="auto"/>
            <w:noWrap/>
            <w:vAlign w:val="center"/>
            <w:hideMark/>
          </w:tcPr>
          <w:p w14:paraId="6C32444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20.06.2023</w:t>
            </w:r>
          </w:p>
        </w:tc>
      </w:tr>
      <w:tr w:rsidR="00B10E7B" w:rsidRPr="00BE616E" w14:paraId="5B23ACF9"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9B3041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507</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3B0C02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Ciocârlie</w:t>
            </w:r>
          </w:p>
        </w:tc>
        <w:tc>
          <w:tcPr>
            <w:tcW w:w="1336" w:type="pct"/>
            <w:tcBorders>
              <w:top w:val="nil"/>
              <w:left w:val="nil"/>
              <w:bottom w:val="single" w:sz="4" w:space="0" w:color="auto"/>
              <w:right w:val="single" w:sz="4" w:space="0" w:color="auto"/>
            </w:tcBorders>
            <w:shd w:val="clear" w:color="auto" w:fill="auto"/>
            <w:noWrap/>
            <w:vAlign w:val="center"/>
            <w:hideMark/>
          </w:tcPr>
          <w:p w14:paraId="2EC72FF7"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Alauda arvensis</w:t>
            </w:r>
          </w:p>
        </w:tc>
        <w:tc>
          <w:tcPr>
            <w:tcW w:w="472" w:type="pct"/>
            <w:tcBorders>
              <w:top w:val="nil"/>
              <w:left w:val="nil"/>
              <w:bottom w:val="single" w:sz="4" w:space="0" w:color="auto"/>
              <w:right w:val="single" w:sz="4" w:space="0" w:color="auto"/>
            </w:tcBorders>
            <w:shd w:val="clear" w:color="auto" w:fill="auto"/>
            <w:noWrap/>
            <w:vAlign w:val="center"/>
            <w:hideMark/>
          </w:tcPr>
          <w:p w14:paraId="2A87F43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3CB1BC6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44,4227</w:t>
            </w:r>
          </w:p>
        </w:tc>
        <w:tc>
          <w:tcPr>
            <w:tcW w:w="707" w:type="pct"/>
            <w:tcBorders>
              <w:top w:val="nil"/>
              <w:left w:val="nil"/>
              <w:bottom w:val="single" w:sz="4" w:space="0" w:color="auto"/>
              <w:right w:val="single" w:sz="4" w:space="0" w:color="auto"/>
            </w:tcBorders>
            <w:shd w:val="clear" w:color="auto" w:fill="auto"/>
            <w:noWrap/>
            <w:vAlign w:val="center"/>
            <w:hideMark/>
          </w:tcPr>
          <w:p w14:paraId="09947E2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28,6749</w:t>
            </w:r>
          </w:p>
        </w:tc>
        <w:tc>
          <w:tcPr>
            <w:tcW w:w="601" w:type="pct"/>
            <w:tcBorders>
              <w:top w:val="nil"/>
              <w:left w:val="nil"/>
              <w:bottom w:val="single" w:sz="4" w:space="0" w:color="auto"/>
              <w:right w:val="single" w:sz="4" w:space="0" w:color="auto"/>
            </w:tcBorders>
            <w:shd w:val="clear" w:color="auto" w:fill="auto"/>
            <w:noWrap/>
            <w:vAlign w:val="center"/>
            <w:hideMark/>
          </w:tcPr>
          <w:p w14:paraId="20B8586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20.06.2023</w:t>
            </w:r>
          </w:p>
        </w:tc>
      </w:tr>
      <w:tr w:rsidR="00B10E7B" w:rsidRPr="00BE616E" w14:paraId="21975350"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2AFB29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508</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962EE1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Ciocârlie</w:t>
            </w:r>
          </w:p>
        </w:tc>
        <w:tc>
          <w:tcPr>
            <w:tcW w:w="1336" w:type="pct"/>
            <w:tcBorders>
              <w:top w:val="nil"/>
              <w:left w:val="nil"/>
              <w:bottom w:val="single" w:sz="4" w:space="0" w:color="auto"/>
              <w:right w:val="single" w:sz="4" w:space="0" w:color="auto"/>
            </w:tcBorders>
            <w:shd w:val="clear" w:color="auto" w:fill="auto"/>
            <w:noWrap/>
            <w:vAlign w:val="center"/>
            <w:hideMark/>
          </w:tcPr>
          <w:p w14:paraId="5354109E"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Alauda arvensis</w:t>
            </w:r>
          </w:p>
        </w:tc>
        <w:tc>
          <w:tcPr>
            <w:tcW w:w="472" w:type="pct"/>
            <w:tcBorders>
              <w:top w:val="nil"/>
              <w:left w:val="nil"/>
              <w:bottom w:val="single" w:sz="4" w:space="0" w:color="auto"/>
              <w:right w:val="single" w:sz="4" w:space="0" w:color="auto"/>
            </w:tcBorders>
            <w:shd w:val="clear" w:color="auto" w:fill="auto"/>
            <w:noWrap/>
            <w:vAlign w:val="center"/>
            <w:hideMark/>
          </w:tcPr>
          <w:p w14:paraId="5B0E535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4FA0178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44,4247</w:t>
            </w:r>
          </w:p>
        </w:tc>
        <w:tc>
          <w:tcPr>
            <w:tcW w:w="707" w:type="pct"/>
            <w:tcBorders>
              <w:top w:val="nil"/>
              <w:left w:val="nil"/>
              <w:bottom w:val="single" w:sz="4" w:space="0" w:color="auto"/>
              <w:right w:val="single" w:sz="4" w:space="0" w:color="auto"/>
            </w:tcBorders>
            <w:shd w:val="clear" w:color="auto" w:fill="auto"/>
            <w:noWrap/>
            <w:vAlign w:val="center"/>
            <w:hideMark/>
          </w:tcPr>
          <w:p w14:paraId="4BB4927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28,6748</w:t>
            </w:r>
          </w:p>
        </w:tc>
        <w:tc>
          <w:tcPr>
            <w:tcW w:w="601" w:type="pct"/>
            <w:tcBorders>
              <w:top w:val="nil"/>
              <w:left w:val="nil"/>
              <w:bottom w:val="single" w:sz="4" w:space="0" w:color="auto"/>
              <w:right w:val="single" w:sz="4" w:space="0" w:color="auto"/>
            </w:tcBorders>
            <w:shd w:val="clear" w:color="auto" w:fill="auto"/>
            <w:noWrap/>
            <w:vAlign w:val="center"/>
            <w:hideMark/>
          </w:tcPr>
          <w:p w14:paraId="69634D3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20.06.2023</w:t>
            </w:r>
          </w:p>
        </w:tc>
      </w:tr>
      <w:tr w:rsidR="00B10E7B" w:rsidRPr="00BE616E" w14:paraId="0C76025A"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563ED5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509</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595152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de seară</w:t>
            </w:r>
          </w:p>
        </w:tc>
        <w:tc>
          <w:tcPr>
            <w:tcW w:w="1336" w:type="pct"/>
            <w:tcBorders>
              <w:top w:val="nil"/>
              <w:left w:val="nil"/>
              <w:bottom w:val="single" w:sz="4" w:space="0" w:color="auto"/>
              <w:right w:val="single" w:sz="4" w:space="0" w:color="auto"/>
            </w:tcBorders>
            <w:shd w:val="clear" w:color="auto" w:fill="auto"/>
            <w:noWrap/>
            <w:vAlign w:val="center"/>
            <w:hideMark/>
          </w:tcPr>
          <w:p w14:paraId="635A0868"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vespertinus</w:t>
            </w:r>
          </w:p>
        </w:tc>
        <w:tc>
          <w:tcPr>
            <w:tcW w:w="472" w:type="pct"/>
            <w:tcBorders>
              <w:top w:val="nil"/>
              <w:left w:val="nil"/>
              <w:bottom w:val="single" w:sz="4" w:space="0" w:color="auto"/>
              <w:right w:val="single" w:sz="4" w:space="0" w:color="auto"/>
            </w:tcBorders>
            <w:shd w:val="clear" w:color="auto" w:fill="auto"/>
            <w:noWrap/>
            <w:vAlign w:val="center"/>
            <w:hideMark/>
          </w:tcPr>
          <w:p w14:paraId="10016C4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21A49CB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44,4243</w:t>
            </w:r>
          </w:p>
        </w:tc>
        <w:tc>
          <w:tcPr>
            <w:tcW w:w="707" w:type="pct"/>
            <w:tcBorders>
              <w:top w:val="nil"/>
              <w:left w:val="nil"/>
              <w:bottom w:val="single" w:sz="4" w:space="0" w:color="auto"/>
              <w:right w:val="single" w:sz="4" w:space="0" w:color="auto"/>
            </w:tcBorders>
            <w:shd w:val="clear" w:color="auto" w:fill="auto"/>
            <w:noWrap/>
            <w:vAlign w:val="center"/>
            <w:hideMark/>
          </w:tcPr>
          <w:p w14:paraId="431DE58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28,6761</w:t>
            </w:r>
          </w:p>
        </w:tc>
        <w:tc>
          <w:tcPr>
            <w:tcW w:w="601" w:type="pct"/>
            <w:tcBorders>
              <w:top w:val="nil"/>
              <w:left w:val="nil"/>
              <w:bottom w:val="single" w:sz="4" w:space="0" w:color="auto"/>
              <w:right w:val="single" w:sz="4" w:space="0" w:color="auto"/>
            </w:tcBorders>
            <w:shd w:val="clear" w:color="auto" w:fill="auto"/>
            <w:noWrap/>
            <w:vAlign w:val="center"/>
            <w:hideMark/>
          </w:tcPr>
          <w:p w14:paraId="6CFBA1A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20.06.2023</w:t>
            </w:r>
          </w:p>
        </w:tc>
      </w:tr>
      <w:tr w:rsidR="00B10E7B" w:rsidRPr="00BE616E" w14:paraId="3458C367"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644F97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510</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F22D14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Vrabie de casă</w:t>
            </w:r>
          </w:p>
        </w:tc>
        <w:tc>
          <w:tcPr>
            <w:tcW w:w="1336" w:type="pct"/>
            <w:tcBorders>
              <w:top w:val="nil"/>
              <w:left w:val="nil"/>
              <w:bottom w:val="single" w:sz="4" w:space="0" w:color="auto"/>
              <w:right w:val="single" w:sz="4" w:space="0" w:color="auto"/>
            </w:tcBorders>
            <w:shd w:val="clear" w:color="auto" w:fill="auto"/>
            <w:noWrap/>
            <w:vAlign w:val="center"/>
            <w:hideMark/>
          </w:tcPr>
          <w:p w14:paraId="35C3471E"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Passer domesticus</w:t>
            </w:r>
          </w:p>
        </w:tc>
        <w:tc>
          <w:tcPr>
            <w:tcW w:w="472" w:type="pct"/>
            <w:tcBorders>
              <w:top w:val="nil"/>
              <w:left w:val="nil"/>
              <w:bottom w:val="single" w:sz="4" w:space="0" w:color="auto"/>
              <w:right w:val="single" w:sz="4" w:space="0" w:color="auto"/>
            </w:tcBorders>
            <w:shd w:val="clear" w:color="auto" w:fill="auto"/>
            <w:noWrap/>
            <w:vAlign w:val="center"/>
            <w:hideMark/>
          </w:tcPr>
          <w:p w14:paraId="1F8C17D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5C7ACFE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44,4237</w:t>
            </w:r>
          </w:p>
        </w:tc>
        <w:tc>
          <w:tcPr>
            <w:tcW w:w="707" w:type="pct"/>
            <w:tcBorders>
              <w:top w:val="nil"/>
              <w:left w:val="nil"/>
              <w:bottom w:val="single" w:sz="4" w:space="0" w:color="auto"/>
              <w:right w:val="single" w:sz="4" w:space="0" w:color="auto"/>
            </w:tcBorders>
            <w:shd w:val="clear" w:color="auto" w:fill="auto"/>
            <w:noWrap/>
            <w:vAlign w:val="center"/>
            <w:hideMark/>
          </w:tcPr>
          <w:p w14:paraId="6E8660A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28,6828</w:t>
            </w:r>
          </w:p>
        </w:tc>
        <w:tc>
          <w:tcPr>
            <w:tcW w:w="601" w:type="pct"/>
            <w:tcBorders>
              <w:top w:val="nil"/>
              <w:left w:val="nil"/>
              <w:bottom w:val="single" w:sz="4" w:space="0" w:color="auto"/>
              <w:right w:val="single" w:sz="4" w:space="0" w:color="auto"/>
            </w:tcBorders>
            <w:shd w:val="clear" w:color="auto" w:fill="auto"/>
            <w:noWrap/>
            <w:vAlign w:val="center"/>
            <w:hideMark/>
          </w:tcPr>
          <w:p w14:paraId="3436C60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20.06.2023</w:t>
            </w:r>
          </w:p>
        </w:tc>
      </w:tr>
      <w:tr w:rsidR="00B10E7B" w:rsidRPr="00BE616E" w14:paraId="3E238522"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C4D28B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511</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720270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Codobatură galbenă</w:t>
            </w:r>
          </w:p>
        </w:tc>
        <w:tc>
          <w:tcPr>
            <w:tcW w:w="1336" w:type="pct"/>
            <w:tcBorders>
              <w:top w:val="nil"/>
              <w:left w:val="nil"/>
              <w:bottom w:val="single" w:sz="4" w:space="0" w:color="auto"/>
              <w:right w:val="single" w:sz="4" w:space="0" w:color="auto"/>
            </w:tcBorders>
            <w:shd w:val="clear" w:color="auto" w:fill="auto"/>
            <w:noWrap/>
            <w:vAlign w:val="center"/>
            <w:hideMark/>
          </w:tcPr>
          <w:p w14:paraId="37865857"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Motacilla flava</w:t>
            </w:r>
          </w:p>
        </w:tc>
        <w:tc>
          <w:tcPr>
            <w:tcW w:w="472" w:type="pct"/>
            <w:tcBorders>
              <w:top w:val="nil"/>
              <w:left w:val="nil"/>
              <w:bottom w:val="single" w:sz="4" w:space="0" w:color="auto"/>
              <w:right w:val="single" w:sz="4" w:space="0" w:color="auto"/>
            </w:tcBorders>
            <w:shd w:val="clear" w:color="auto" w:fill="auto"/>
            <w:noWrap/>
            <w:vAlign w:val="center"/>
            <w:hideMark/>
          </w:tcPr>
          <w:p w14:paraId="37F7D3C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3985434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44,4248</w:t>
            </w:r>
          </w:p>
        </w:tc>
        <w:tc>
          <w:tcPr>
            <w:tcW w:w="707" w:type="pct"/>
            <w:tcBorders>
              <w:top w:val="nil"/>
              <w:left w:val="nil"/>
              <w:bottom w:val="single" w:sz="4" w:space="0" w:color="auto"/>
              <w:right w:val="single" w:sz="4" w:space="0" w:color="auto"/>
            </w:tcBorders>
            <w:shd w:val="clear" w:color="auto" w:fill="auto"/>
            <w:noWrap/>
            <w:vAlign w:val="center"/>
            <w:hideMark/>
          </w:tcPr>
          <w:p w14:paraId="4872D28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28,6832</w:t>
            </w:r>
          </w:p>
        </w:tc>
        <w:tc>
          <w:tcPr>
            <w:tcW w:w="601" w:type="pct"/>
            <w:tcBorders>
              <w:top w:val="nil"/>
              <w:left w:val="nil"/>
              <w:bottom w:val="single" w:sz="4" w:space="0" w:color="auto"/>
              <w:right w:val="single" w:sz="4" w:space="0" w:color="auto"/>
            </w:tcBorders>
            <w:shd w:val="clear" w:color="auto" w:fill="auto"/>
            <w:noWrap/>
            <w:vAlign w:val="center"/>
            <w:hideMark/>
          </w:tcPr>
          <w:p w14:paraId="7803A02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20.06.2023</w:t>
            </w:r>
          </w:p>
        </w:tc>
      </w:tr>
      <w:tr w:rsidR="00B10E7B" w:rsidRPr="00BE616E" w14:paraId="29CCD871"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3B72D2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512</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54C667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Codobatură galbenă</w:t>
            </w:r>
          </w:p>
        </w:tc>
        <w:tc>
          <w:tcPr>
            <w:tcW w:w="1336" w:type="pct"/>
            <w:tcBorders>
              <w:top w:val="nil"/>
              <w:left w:val="nil"/>
              <w:bottom w:val="single" w:sz="4" w:space="0" w:color="auto"/>
              <w:right w:val="single" w:sz="4" w:space="0" w:color="auto"/>
            </w:tcBorders>
            <w:shd w:val="clear" w:color="auto" w:fill="auto"/>
            <w:noWrap/>
            <w:vAlign w:val="center"/>
            <w:hideMark/>
          </w:tcPr>
          <w:p w14:paraId="6F04DF7D"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Motacilla flava</w:t>
            </w:r>
          </w:p>
        </w:tc>
        <w:tc>
          <w:tcPr>
            <w:tcW w:w="472" w:type="pct"/>
            <w:tcBorders>
              <w:top w:val="nil"/>
              <w:left w:val="nil"/>
              <w:bottom w:val="single" w:sz="4" w:space="0" w:color="auto"/>
              <w:right w:val="single" w:sz="4" w:space="0" w:color="auto"/>
            </w:tcBorders>
            <w:shd w:val="clear" w:color="auto" w:fill="auto"/>
            <w:noWrap/>
            <w:vAlign w:val="center"/>
            <w:hideMark/>
          </w:tcPr>
          <w:p w14:paraId="28FEB7F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4EE38A5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44,4250</w:t>
            </w:r>
          </w:p>
        </w:tc>
        <w:tc>
          <w:tcPr>
            <w:tcW w:w="707" w:type="pct"/>
            <w:tcBorders>
              <w:top w:val="nil"/>
              <w:left w:val="nil"/>
              <w:bottom w:val="single" w:sz="4" w:space="0" w:color="auto"/>
              <w:right w:val="single" w:sz="4" w:space="0" w:color="auto"/>
            </w:tcBorders>
            <w:shd w:val="clear" w:color="auto" w:fill="auto"/>
            <w:noWrap/>
            <w:vAlign w:val="center"/>
            <w:hideMark/>
          </w:tcPr>
          <w:p w14:paraId="0A400E9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28,6826</w:t>
            </w:r>
          </w:p>
        </w:tc>
        <w:tc>
          <w:tcPr>
            <w:tcW w:w="601" w:type="pct"/>
            <w:tcBorders>
              <w:top w:val="nil"/>
              <w:left w:val="nil"/>
              <w:bottom w:val="single" w:sz="4" w:space="0" w:color="auto"/>
              <w:right w:val="single" w:sz="4" w:space="0" w:color="auto"/>
            </w:tcBorders>
            <w:shd w:val="clear" w:color="auto" w:fill="auto"/>
            <w:noWrap/>
            <w:vAlign w:val="center"/>
            <w:hideMark/>
          </w:tcPr>
          <w:p w14:paraId="567D8E6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20.06.2023</w:t>
            </w:r>
          </w:p>
        </w:tc>
      </w:tr>
      <w:tr w:rsidR="00B10E7B" w:rsidRPr="00BE616E" w14:paraId="072F2D55"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298246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513</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1B9EDA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Ciocârlie</w:t>
            </w:r>
          </w:p>
        </w:tc>
        <w:tc>
          <w:tcPr>
            <w:tcW w:w="1336" w:type="pct"/>
            <w:tcBorders>
              <w:top w:val="nil"/>
              <w:left w:val="nil"/>
              <w:bottom w:val="single" w:sz="4" w:space="0" w:color="auto"/>
              <w:right w:val="single" w:sz="4" w:space="0" w:color="auto"/>
            </w:tcBorders>
            <w:shd w:val="clear" w:color="auto" w:fill="auto"/>
            <w:noWrap/>
            <w:vAlign w:val="center"/>
            <w:hideMark/>
          </w:tcPr>
          <w:p w14:paraId="24DEA570"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Alauda arvensis</w:t>
            </w:r>
          </w:p>
        </w:tc>
        <w:tc>
          <w:tcPr>
            <w:tcW w:w="472" w:type="pct"/>
            <w:tcBorders>
              <w:top w:val="nil"/>
              <w:left w:val="nil"/>
              <w:bottom w:val="single" w:sz="4" w:space="0" w:color="auto"/>
              <w:right w:val="single" w:sz="4" w:space="0" w:color="auto"/>
            </w:tcBorders>
            <w:shd w:val="clear" w:color="auto" w:fill="auto"/>
            <w:noWrap/>
            <w:vAlign w:val="center"/>
            <w:hideMark/>
          </w:tcPr>
          <w:p w14:paraId="0C7D930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487D549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44,4224</w:t>
            </w:r>
          </w:p>
        </w:tc>
        <w:tc>
          <w:tcPr>
            <w:tcW w:w="707" w:type="pct"/>
            <w:tcBorders>
              <w:top w:val="nil"/>
              <w:left w:val="nil"/>
              <w:bottom w:val="single" w:sz="4" w:space="0" w:color="auto"/>
              <w:right w:val="single" w:sz="4" w:space="0" w:color="auto"/>
            </w:tcBorders>
            <w:shd w:val="clear" w:color="auto" w:fill="auto"/>
            <w:noWrap/>
            <w:vAlign w:val="center"/>
            <w:hideMark/>
          </w:tcPr>
          <w:p w14:paraId="0B2427A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28,6834</w:t>
            </w:r>
          </w:p>
        </w:tc>
        <w:tc>
          <w:tcPr>
            <w:tcW w:w="601" w:type="pct"/>
            <w:tcBorders>
              <w:top w:val="nil"/>
              <w:left w:val="nil"/>
              <w:bottom w:val="single" w:sz="4" w:space="0" w:color="auto"/>
              <w:right w:val="single" w:sz="4" w:space="0" w:color="auto"/>
            </w:tcBorders>
            <w:shd w:val="clear" w:color="auto" w:fill="auto"/>
            <w:noWrap/>
            <w:vAlign w:val="center"/>
            <w:hideMark/>
          </w:tcPr>
          <w:p w14:paraId="051163D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20.06.2023</w:t>
            </w:r>
          </w:p>
        </w:tc>
      </w:tr>
      <w:tr w:rsidR="00B10E7B" w:rsidRPr="00BE616E" w14:paraId="7553932E"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7EAD8A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514</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785DF5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de seară</w:t>
            </w:r>
          </w:p>
        </w:tc>
        <w:tc>
          <w:tcPr>
            <w:tcW w:w="1336" w:type="pct"/>
            <w:tcBorders>
              <w:top w:val="nil"/>
              <w:left w:val="nil"/>
              <w:bottom w:val="single" w:sz="4" w:space="0" w:color="auto"/>
              <w:right w:val="single" w:sz="4" w:space="0" w:color="auto"/>
            </w:tcBorders>
            <w:shd w:val="clear" w:color="auto" w:fill="auto"/>
            <w:noWrap/>
            <w:vAlign w:val="center"/>
            <w:hideMark/>
          </w:tcPr>
          <w:p w14:paraId="75D63604"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vespertinus</w:t>
            </w:r>
          </w:p>
        </w:tc>
        <w:tc>
          <w:tcPr>
            <w:tcW w:w="472" w:type="pct"/>
            <w:tcBorders>
              <w:top w:val="nil"/>
              <w:left w:val="nil"/>
              <w:bottom w:val="single" w:sz="4" w:space="0" w:color="auto"/>
              <w:right w:val="single" w:sz="4" w:space="0" w:color="auto"/>
            </w:tcBorders>
            <w:shd w:val="clear" w:color="auto" w:fill="auto"/>
            <w:noWrap/>
            <w:vAlign w:val="center"/>
            <w:hideMark/>
          </w:tcPr>
          <w:p w14:paraId="35E32BB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6711EE4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44,4214</w:t>
            </w:r>
          </w:p>
        </w:tc>
        <w:tc>
          <w:tcPr>
            <w:tcW w:w="707" w:type="pct"/>
            <w:tcBorders>
              <w:top w:val="nil"/>
              <w:left w:val="nil"/>
              <w:bottom w:val="single" w:sz="4" w:space="0" w:color="auto"/>
              <w:right w:val="single" w:sz="4" w:space="0" w:color="auto"/>
            </w:tcBorders>
            <w:shd w:val="clear" w:color="auto" w:fill="auto"/>
            <w:noWrap/>
            <w:vAlign w:val="center"/>
            <w:hideMark/>
          </w:tcPr>
          <w:p w14:paraId="35EE832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28,6830</w:t>
            </w:r>
          </w:p>
        </w:tc>
        <w:tc>
          <w:tcPr>
            <w:tcW w:w="601" w:type="pct"/>
            <w:tcBorders>
              <w:top w:val="nil"/>
              <w:left w:val="nil"/>
              <w:bottom w:val="single" w:sz="4" w:space="0" w:color="auto"/>
              <w:right w:val="single" w:sz="4" w:space="0" w:color="auto"/>
            </w:tcBorders>
            <w:shd w:val="clear" w:color="auto" w:fill="auto"/>
            <w:noWrap/>
            <w:vAlign w:val="center"/>
            <w:hideMark/>
          </w:tcPr>
          <w:p w14:paraId="1A2AC1A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20.06.2023</w:t>
            </w:r>
          </w:p>
        </w:tc>
      </w:tr>
      <w:tr w:rsidR="00B10E7B" w:rsidRPr="00BE616E" w14:paraId="05545E7A"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2424D6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515</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64A09F2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Codobatură galbenă</w:t>
            </w:r>
          </w:p>
        </w:tc>
        <w:tc>
          <w:tcPr>
            <w:tcW w:w="1336" w:type="pct"/>
            <w:tcBorders>
              <w:top w:val="nil"/>
              <w:left w:val="nil"/>
              <w:bottom w:val="single" w:sz="4" w:space="0" w:color="auto"/>
              <w:right w:val="single" w:sz="4" w:space="0" w:color="auto"/>
            </w:tcBorders>
            <w:shd w:val="clear" w:color="auto" w:fill="auto"/>
            <w:noWrap/>
            <w:vAlign w:val="center"/>
            <w:hideMark/>
          </w:tcPr>
          <w:p w14:paraId="01070F4A"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Motacilla flava</w:t>
            </w:r>
          </w:p>
        </w:tc>
        <w:tc>
          <w:tcPr>
            <w:tcW w:w="472" w:type="pct"/>
            <w:tcBorders>
              <w:top w:val="nil"/>
              <w:left w:val="nil"/>
              <w:bottom w:val="single" w:sz="4" w:space="0" w:color="auto"/>
              <w:right w:val="single" w:sz="4" w:space="0" w:color="auto"/>
            </w:tcBorders>
            <w:shd w:val="clear" w:color="auto" w:fill="auto"/>
            <w:noWrap/>
            <w:vAlign w:val="center"/>
            <w:hideMark/>
          </w:tcPr>
          <w:p w14:paraId="06E2351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2F1C925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44,4229</w:t>
            </w:r>
          </w:p>
        </w:tc>
        <w:tc>
          <w:tcPr>
            <w:tcW w:w="707" w:type="pct"/>
            <w:tcBorders>
              <w:top w:val="nil"/>
              <w:left w:val="nil"/>
              <w:bottom w:val="single" w:sz="4" w:space="0" w:color="auto"/>
              <w:right w:val="single" w:sz="4" w:space="0" w:color="auto"/>
            </w:tcBorders>
            <w:shd w:val="clear" w:color="auto" w:fill="auto"/>
            <w:noWrap/>
            <w:vAlign w:val="center"/>
            <w:hideMark/>
          </w:tcPr>
          <w:p w14:paraId="762631A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28,6831</w:t>
            </w:r>
          </w:p>
        </w:tc>
        <w:tc>
          <w:tcPr>
            <w:tcW w:w="601" w:type="pct"/>
            <w:tcBorders>
              <w:top w:val="nil"/>
              <w:left w:val="nil"/>
              <w:bottom w:val="single" w:sz="4" w:space="0" w:color="auto"/>
              <w:right w:val="single" w:sz="4" w:space="0" w:color="auto"/>
            </w:tcBorders>
            <w:shd w:val="clear" w:color="auto" w:fill="auto"/>
            <w:noWrap/>
            <w:vAlign w:val="center"/>
            <w:hideMark/>
          </w:tcPr>
          <w:p w14:paraId="324B143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20.06.2023</w:t>
            </w:r>
          </w:p>
        </w:tc>
      </w:tr>
      <w:tr w:rsidR="00B10E7B" w:rsidRPr="00BE616E" w14:paraId="582A40E1"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0B91A8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516</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83B8D5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Codobatură galbenă</w:t>
            </w:r>
          </w:p>
        </w:tc>
        <w:tc>
          <w:tcPr>
            <w:tcW w:w="1336" w:type="pct"/>
            <w:tcBorders>
              <w:top w:val="nil"/>
              <w:left w:val="nil"/>
              <w:bottom w:val="single" w:sz="4" w:space="0" w:color="auto"/>
              <w:right w:val="single" w:sz="4" w:space="0" w:color="auto"/>
            </w:tcBorders>
            <w:shd w:val="clear" w:color="auto" w:fill="auto"/>
            <w:noWrap/>
            <w:vAlign w:val="center"/>
            <w:hideMark/>
          </w:tcPr>
          <w:p w14:paraId="0FA992A8"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Motacilla flava</w:t>
            </w:r>
          </w:p>
        </w:tc>
        <w:tc>
          <w:tcPr>
            <w:tcW w:w="472" w:type="pct"/>
            <w:tcBorders>
              <w:top w:val="nil"/>
              <w:left w:val="nil"/>
              <w:bottom w:val="single" w:sz="4" w:space="0" w:color="auto"/>
              <w:right w:val="single" w:sz="4" w:space="0" w:color="auto"/>
            </w:tcBorders>
            <w:shd w:val="clear" w:color="auto" w:fill="auto"/>
            <w:noWrap/>
            <w:vAlign w:val="center"/>
            <w:hideMark/>
          </w:tcPr>
          <w:p w14:paraId="776BE0E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00A05F7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44,4242</w:t>
            </w:r>
          </w:p>
        </w:tc>
        <w:tc>
          <w:tcPr>
            <w:tcW w:w="707" w:type="pct"/>
            <w:tcBorders>
              <w:top w:val="nil"/>
              <w:left w:val="nil"/>
              <w:bottom w:val="single" w:sz="4" w:space="0" w:color="auto"/>
              <w:right w:val="single" w:sz="4" w:space="0" w:color="auto"/>
            </w:tcBorders>
            <w:shd w:val="clear" w:color="auto" w:fill="auto"/>
            <w:noWrap/>
            <w:vAlign w:val="center"/>
            <w:hideMark/>
          </w:tcPr>
          <w:p w14:paraId="237AB51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28,6926</w:t>
            </w:r>
          </w:p>
        </w:tc>
        <w:tc>
          <w:tcPr>
            <w:tcW w:w="601" w:type="pct"/>
            <w:tcBorders>
              <w:top w:val="nil"/>
              <w:left w:val="nil"/>
              <w:bottom w:val="single" w:sz="4" w:space="0" w:color="auto"/>
              <w:right w:val="single" w:sz="4" w:space="0" w:color="auto"/>
            </w:tcBorders>
            <w:shd w:val="clear" w:color="auto" w:fill="auto"/>
            <w:noWrap/>
            <w:vAlign w:val="center"/>
            <w:hideMark/>
          </w:tcPr>
          <w:p w14:paraId="358205E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20.06.2023</w:t>
            </w:r>
          </w:p>
        </w:tc>
      </w:tr>
      <w:tr w:rsidR="00B10E7B" w:rsidRPr="00BE616E" w14:paraId="7222E5BF"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807EFE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517</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38C181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Codobatură galbenă</w:t>
            </w:r>
          </w:p>
        </w:tc>
        <w:tc>
          <w:tcPr>
            <w:tcW w:w="1336" w:type="pct"/>
            <w:tcBorders>
              <w:top w:val="nil"/>
              <w:left w:val="nil"/>
              <w:bottom w:val="single" w:sz="4" w:space="0" w:color="auto"/>
              <w:right w:val="single" w:sz="4" w:space="0" w:color="auto"/>
            </w:tcBorders>
            <w:shd w:val="clear" w:color="auto" w:fill="auto"/>
            <w:noWrap/>
            <w:vAlign w:val="center"/>
            <w:hideMark/>
          </w:tcPr>
          <w:p w14:paraId="0083E3CD"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Motacilla flava</w:t>
            </w:r>
          </w:p>
        </w:tc>
        <w:tc>
          <w:tcPr>
            <w:tcW w:w="472" w:type="pct"/>
            <w:tcBorders>
              <w:top w:val="nil"/>
              <w:left w:val="nil"/>
              <w:bottom w:val="single" w:sz="4" w:space="0" w:color="auto"/>
              <w:right w:val="single" w:sz="4" w:space="0" w:color="auto"/>
            </w:tcBorders>
            <w:shd w:val="clear" w:color="auto" w:fill="auto"/>
            <w:noWrap/>
            <w:vAlign w:val="center"/>
            <w:hideMark/>
          </w:tcPr>
          <w:p w14:paraId="5EC6D59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0CFDACF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44,4252</w:t>
            </w:r>
          </w:p>
        </w:tc>
        <w:tc>
          <w:tcPr>
            <w:tcW w:w="707" w:type="pct"/>
            <w:tcBorders>
              <w:top w:val="nil"/>
              <w:left w:val="nil"/>
              <w:bottom w:val="single" w:sz="4" w:space="0" w:color="auto"/>
              <w:right w:val="single" w:sz="4" w:space="0" w:color="auto"/>
            </w:tcBorders>
            <w:shd w:val="clear" w:color="auto" w:fill="auto"/>
            <w:noWrap/>
            <w:vAlign w:val="center"/>
            <w:hideMark/>
          </w:tcPr>
          <w:p w14:paraId="7AE18F9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28,6914</w:t>
            </w:r>
          </w:p>
        </w:tc>
        <w:tc>
          <w:tcPr>
            <w:tcW w:w="601" w:type="pct"/>
            <w:tcBorders>
              <w:top w:val="nil"/>
              <w:left w:val="nil"/>
              <w:bottom w:val="single" w:sz="4" w:space="0" w:color="auto"/>
              <w:right w:val="single" w:sz="4" w:space="0" w:color="auto"/>
            </w:tcBorders>
            <w:shd w:val="clear" w:color="auto" w:fill="auto"/>
            <w:noWrap/>
            <w:vAlign w:val="center"/>
            <w:hideMark/>
          </w:tcPr>
          <w:p w14:paraId="3A4E8A7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20.06.2023</w:t>
            </w:r>
          </w:p>
        </w:tc>
      </w:tr>
      <w:tr w:rsidR="00B10E7B" w:rsidRPr="00BE616E" w14:paraId="31370175"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FD4CD8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518</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61DD27F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Rândunică</w:t>
            </w:r>
          </w:p>
        </w:tc>
        <w:tc>
          <w:tcPr>
            <w:tcW w:w="1336" w:type="pct"/>
            <w:tcBorders>
              <w:top w:val="nil"/>
              <w:left w:val="nil"/>
              <w:bottom w:val="single" w:sz="4" w:space="0" w:color="auto"/>
              <w:right w:val="single" w:sz="4" w:space="0" w:color="auto"/>
            </w:tcBorders>
            <w:shd w:val="clear" w:color="auto" w:fill="auto"/>
            <w:noWrap/>
            <w:vAlign w:val="center"/>
            <w:hideMark/>
          </w:tcPr>
          <w:p w14:paraId="7C5398A7"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Hirundo rustica</w:t>
            </w:r>
          </w:p>
        </w:tc>
        <w:tc>
          <w:tcPr>
            <w:tcW w:w="472" w:type="pct"/>
            <w:tcBorders>
              <w:top w:val="nil"/>
              <w:left w:val="nil"/>
              <w:bottom w:val="single" w:sz="4" w:space="0" w:color="auto"/>
              <w:right w:val="single" w:sz="4" w:space="0" w:color="auto"/>
            </w:tcBorders>
            <w:shd w:val="clear" w:color="auto" w:fill="auto"/>
            <w:noWrap/>
            <w:vAlign w:val="center"/>
            <w:hideMark/>
          </w:tcPr>
          <w:p w14:paraId="2E14420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5A357D5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44,4262</w:t>
            </w:r>
          </w:p>
        </w:tc>
        <w:tc>
          <w:tcPr>
            <w:tcW w:w="707" w:type="pct"/>
            <w:tcBorders>
              <w:top w:val="nil"/>
              <w:left w:val="nil"/>
              <w:bottom w:val="single" w:sz="4" w:space="0" w:color="auto"/>
              <w:right w:val="single" w:sz="4" w:space="0" w:color="auto"/>
            </w:tcBorders>
            <w:shd w:val="clear" w:color="auto" w:fill="auto"/>
            <w:noWrap/>
            <w:vAlign w:val="center"/>
            <w:hideMark/>
          </w:tcPr>
          <w:p w14:paraId="5115CC3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28,6905</w:t>
            </w:r>
          </w:p>
        </w:tc>
        <w:tc>
          <w:tcPr>
            <w:tcW w:w="601" w:type="pct"/>
            <w:tcBorders>
              <w:top w:val="nil"/>
              <w:left w:val="nil"/>
              <w:bottom w:val="single" w:sz="4" w:space="0" w:color="auto"/>
              <w:right w:val="single" w:sz="4" w:space="0" w:color="auto"/>
            </w:tcBorders>
            <w:shd w:val="clear" w:color="auto" w:fill="auto"/>
            <w:noWrap/>
            <w:vAlign w:val="center"/>
            <w:hideMark/>
          </w:tcPr>
          <w:p w14:paraId="4C49405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20.06.2023</w:t>
            </w:r>
          </w:p>
        </w:tc>
      </w:tr>
      <w:tr w:rsidR="00B10E7B" w:rsidRPr="00BE616E" w14:paraId="3179D175"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63FBEE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519</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68B256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Rândunică</w:t>
            </w:r>
          </w:p>
        </w:tc>
        <w:tc>
          <w:tcPr>
            <w:tcW w:w="1336" w:type="pct"/>
            <w:tcBorders>
              <w:top w:val="nil"/>
              <w:left w:val="nil"/>
              <w:bottom w:val="single" w:sz="4" w:space="0" w:color="auto"/>
              <w:right w:val="single" w:sz="4" w:space="0" w:color="auto"/>
            </w:tcBorders>
            <w:shd w:val="clear" w:color="auto" w:fill="auto"/>
            <w:noWrap/>
            <w:vAlign w:val="center"/>
            <w:hideMark/>
          </w:tcPr>
          <w:p w14:paraId="5327459F"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Hirundo rustica</w:t>
            </w:r>
          </w:p>
        </w:tc>
        <w:tc>
          <w:tcPr>
            <w:tcW w:w="472" w:type="pct"/>
            <w:tcBorders>
              <w:top w:val="nil"/>
              <w:left w:val="nil"/>
              <w:bottom w:val="single" w:sz="4" w:space="0" w:color="auto"/>
              <w:right w:val="single" w:sz="4" w:space="0" w:color="auto"/>
            </w:tcBorders>
            <w:shd w:val="clear" w:color="auto" w:fill="auto"/>
            <w:noWrap/>
            <w:vAlign w:val="center"/>
            <w:hideMark/>
          </w:tcPr>
          <w:p w14:paraId="24A6D72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21</w:t>
            </w:r>
          </w:p>
        </w:tc>
        <w:tc>
          <w:tcPr>
            <w:tcW w:w="550" w:type="pct"/>
            <w:tcBorders>
              <w:top w:val="nil"/>
              <w:left w:val="nil"/>
              <w:bottom w:val="single" w:sz="4" w:space="0" w:color="auto"/>
              <w:right w:val="single" w:sz="4" w:space="0" w:color="auto"/>
            </w:tcBorders>
            <w:shd w:val="clear" w:color="auto" w:fill="auto"/>
            <w:noWrap/>
            <w:vAlign w:val="center"/>
            <w:hideMark/>
          </w:tcPr>
          <w:p w14:paraId="2F99C13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44,4261</w:t>
            </w:r>
          </w:p>
        </w:tc>
        <w:tc>
          <w:tcPr>
            <w:tcW w:w="707" w:type="pct"/>
            <w:tcBorders>
              <w:top w:val="nil"/>
              <w:left w:val="nil"/>
              <w:bottom w:val="single" w:sz="4" w:space="0" w:color="auto"/>
              <w:right w:val="single" w:sz="4" w:space="0" w:color="auto"/>
            </w:tcBorders>
            <w:shd w:val="clear" w:color="auto" w:fill="auto"/>
            <w:noWrap/>
            <w:vAlign w:val="center"/>
            <w:hideMark/>
          </w:tcPr>
          <w:p w14:paraId="389591E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28,7012</w:t>
            </w:r>
          </w:p>
        </w:tc>
        <w:tc>
          <w:tcPr>
            <w:tcW w:w="601" w:type="pct"/>
            <w:tcBorders>
              <w:top w:val="nil"/>
              <w:left w:val="nil"/>
              <w:bottom w:val="single" w:sz="4" w:space="0" w:color="auto"/>
              <w:right w:val="single" w:sz="4" w:space="0" w:color="auto"/>
            </w:tcBorders>
            <w:shd w:val="clear" w:color="auto" w:fill="auto"/>
            <w:noWrap/>
            <w:vAlign w:val="center"/>
            <w:hideMark/>
          </w:tcPr>
          <w:p w14:paraId="5D0C071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20.06.2023</w:t>
            </w:r>
          </w:p>
        </w:tc>
      </w:tr>
      <w:tr w:rsidR="00B10E7B" w:rsidRPr="00BE616E" w14:paraId="3E567F90"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9653AE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520</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B90F7F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Codobatură galbenă</w:t>
            </w:r>
          </w:p>
        </w:tc>
        <w:tc>
          <w:tcPr>
            <w:tcW w:w="1336" w:type="pct"/>
            <w:tcBorders>
              <w:top w:val="nil"/>
              <w:left w:val="nil"/>
              <w:bottom w:val="single" w:sz="4" w:space="0" w:color="auto"/>
              <w:right w:val="single" w:sz="4" w:space="0" w:color="auto"/>
            </w:tcBorders>
            <w:shd w:val="clear" w:color="auto" w:fill="auto"/>
            <w:noWrap/>
            <w:vAlign w:val="center"/>
            <w:hideMark/>
          </w:tcPr>
          <w:p w14:paraId="7384E4D0"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Motacilla flava</w:t>
            </w:r>
          </w:p>
        </w:tc>
        <w:tc>
          <w:tcPr>
            <w:tcW w:w="472" w:type="pct"/>
            <w:tcBorders>
              <w:top w:val="nil"/>
              <w:left w:val="nil"/>
              <w:bottom w:val="single" w:sz="4" w:space="0" w:color="auto"/>
              <w:right w:val="single" w:sz="4" w:space="0" w:color="auto"/>
            </w:tcBorders>
            <w:shd w:val="clear" w:color="auto" w:fill="auto"/>
            <w:noWrap/>
            <w:vAlign w:val="center"/>
            <w:hideMark/>
          </w:tcPr>
          <w:p w14:paraId="4C4B00F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7470D1E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44,4245</w:t>
            </w:r>
          </w:p>
        </w:tc>
        <w:tc>
          <w:tcPr>
            <w:tcW w:w="707" w:type="pct"/>
            <w:tcBorders>
              <w:top w:val="nil"/>
              <w:left w:val="nil"/>
              <w:bottom w:val="single" w:sz="4" w:space="0" w:color="auto"/>
              <w:right w:val="single" w:sz="4" w:space="0" w:color="auto"/>
            </w:tcBorders>
            <w:shd w:val="clear" w:color="auto" w:fill="auto"/>
            <w:noWrap/>
            <w:vAlign w:val="center"/>
            <w:hideMark/>
          </w:tcPr>
          <w:p w14:paraId="27308FE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28,7006</w:t>
            </w:r>
          </w:p>
        </w:tc>
        <w:tc>
          <w:tcPr>
            <w:tcW w:w="601" w:type="pct"/>
            <w:tcBorders>
              <w:top w:val="nil"/>
              <w:left w:val="nil"/>
              <w:bottom w:val="single" w:sz="4" w:space="0" w:color="auto"/>
              <w:right w:val="single" w:sz="4" w:space="0" w:color="auto"/>
            </w:tcBorders>
            <w:shd w:val="clear" w:color="auto" w:fill="auto"/>
            <w:noWrap/>
            <w:vAlign w:val="center"/>
            <w:hideMark/>
          </w:tcPr>
          <w:p w14:paraId="0D0CC7B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20.06.2023</w:t>
            </w:r>
          </w:p>
        </w:tc>
      </w:tr>
      <w:tr w:rsidR="00B10E7B" w:rsidRPr="00BE616E" w14:paraId="129A9AFD"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768871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521</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014282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Codobatură galbenă</w:t>
            </w:r>
          </w:p>
        </w:tc>
        <w:tc>
          <w:tcPr>
            <w:tcW w:w="1336" w:type="pct"/>
            <w:tcBorders>
              <w:top w:val="nil"/>
              <w:left w:val="nil"/>
              <w:bottom w:val="single" w:sz="4" w:space="0" w:color="auto"/>
              <w:right w:val="single" w:sz="4" w:space="0" w:color="auto"/>
            </w:tcBorders>
            <w:shd w:val="clear" w:color="auto" w:fill="auto"/>
            <w:noWrap/>
            <w:vAlign w:val="center"/>
            <w:hideMark/>
          </w:tcPr>
          <w:p w14:paraId="4055E225"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Motacilla flava</w:t>
            </w:r>
          </w:p>
        </w:tc>
        <w:tc>
          <w:tcPr>
            <w:tcW w:w="472" w:type="pct"/>
            <w:tcBorders>
              <w:top w:val="nil"/>
              <w:left w:val="nil"/>
              <w:bottom w:val="single" w:sz="4" w:space="0" w:color="auto"/>
              <w:right w:val="single" w:sz="4" w:space="0" w:color="auto"/>
            </w:tcBorders>
            <w:shd w:val="clear" w:color="auto" w:fill="auto"/>
            <w:noWrap/>
            <w:vAlign w:val="center"/>
            <w:hideMark/>
          </w:tcPr>
          <w:p w14:paraId="39D18E3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3748C51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44,4266</w:t>
            </w:r>
          </w:p>
        </w:tc>
        <w:tc>
          <w:tcPr>
            <w:tcW w:w="707" w:type="pct"/>
            <w:tcBorders>
              <w:top w:val="nil"/>
              <w:left w:val="nil"/>
              <w:bottom w:val="single" w:sz="4" w:space="0" w:color="auto"/>
              <w:right w:val="single" w:sz="4" w:space="0" w:color="auto"/>
            </w:tcBorders>
            <w:shd w:val="clear" w:color="auto" w:fill="auto"/>
            <w:noWrap/>
            <w:vAlign w:val="center"/>
            <w:hideMark/>
          </w:tcPr>
          <w:p w14:paraId="7DBDF4A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28,6999</w:t>
            </w:r>
          </w:p>
        </w:tc>
        <w:tc>
          <w:tcPr>
            <w:tcW w:w="601" w:type="pct"/>
            <w:tcBorders>
              <w:top w:val="nil"/>
              <w:left w:val="nil"/>
              <w:bottom w:val="single" w:sz="4" w:space="0" w:color="auto"/>
              <w:right w:val="single" w:sz="4" w:space="0" w:color="auto"/>
            </w:tcBorders>
            <w:shd w:val="clear" w:color="auto" w:fill="auto"/>
            <w:noWrap/>
            <w:vAlign w:val="center"/>
            <w:hideMark/>
          </w:tcPr>
          <w:p w14:paraId="7B5F505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20.06.2023</w:t>
            </w:r>
          </w:p>
        </w:tc>
      </w:tr>
      <w:tr w:rsidR="00B10E7B" w:rsidRPr="00BE616E" w14:paraId="0F85C729"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0388CF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522</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4859EC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Coțofană</w:t>
            </w:r>
          </w:p>
        </w:tc>
        <w:tc>
          <w:tcPr>
            <w:tcW w:w="1336" w:type="pct"/>
            <w:tcBorders>
              <w:top w:val="nil"/>
              <w:left w:val="nil"/>
              <w:bottom w:val="single" w:sz="4" w:space="0" w:color="auto"/>
              <w:right w:val="single" w:sz="4" w:space="0" w:color="auto"/>
            </w:tcBorders>
            <w:shd w:val="clear" w:color="auto" w:fill="auto"/>
            <w:noWrap/>
            <w:vAlign w:val="center"/>
            <w:hideMark/>
          </w:tcPr>
          <w:p w14:paraId="3528FC1B"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Pica pica</w:t>
            </w:r>
          </w:p>
        </w:tc>
        <w:tc>
          <w:tcPr>
            <w:tcW w:w="472" w:type="pct"/>
            <w:tcBorders>
              <w:top w:val="nil"/>
              <w:left w:val="nil"/>
              <w:bottom w:val="single" w:sz="4" w:space="0" w:color="auto"/>
              <w:right w:val="single" w:sz="4" w:space="0" w:color="auto"/>
            </w:tcBorders>
            <w:shd w:val="clear" w:color="auto" w:fill="auto"/>
            <w:noWrap/>
            <w:vAlign w:val="center"/>
            <w:hideMark/>
          </w:tcPr>
          <w:p w14:paraId="005C5A0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71F747B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44,4262</w:t>
            </w:r>
          </w:p>
        </w:tc>
        <w:tc>
          <w:tcPr>
            <w:tcW w:w="707" w:type="pct"/>
            <w:tcBorders>
              <w:top w:val="nil"/>
              <w:left w:val="nil"/>
              <w:bottom w:val="single" w:sz="4" w:space="0" w:color="auto"/>
              <w:right w:val="single" w:sz="4" w:space="0" w:color="auto"/>
            </w:tcBorders>
            <w:shd w:val="clear" w:color="auto" w:fill="auto"/>
            <w:noWrap/>
            <w:vAlign w:val="center"/>
            <w:hideMark/>
          </w:tcPr>
          <w:p w14:paraId="36870AA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28,7010</w:t>
            </w:r>
          </w:p>
        </w:tc>
        <w:tc>
          <w:tcPr>
            <w:tcW w:w="601" w:type="pct"/>
            <w:tcBorders>
              <w:top w:val="nil"/>
              <w:left w:val="nil"/>
              <w:bottom w:val="single" w:sz="4" w:space="0" w:color="auto"/>
              <w:right w:val="single" w:sz="4" w:space="0" w:color="auto"/>
            </w:tcBorders>
            <w:shd w:val="clear" w:color="auto" w:fill="auto"/>
            <w:noWrap/>
            <w:vAlign w:val="center"/>
            <w:hideMark/>
          </w:tcPr>
          <w:p w14:paraId="75B0825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20.06.2023</w:t>
            </w:r>
          </w:p>
        </w:tc>
      </w:tr>
      <w:tr w:rsidR="00B10E7B" w:rsidRPr="00BE616E" w14:paraId="1A29A547"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A362B2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523</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B22B7B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Ciocârlie</w:t>
            </w:r>
          </w:p>
        </w:tc>
        <w:tc>
          <w:tcPr>
            <w:tcW w:w="1336" w:type="pct"/>
            <w:tcBorders>
              <w:top w:val="nil"/>
              <w:left w:val="nil"/>
              <w:bottom w:val="single" w:sz="4" w:space="0" w:color="auto"/>
              <w:right w:val="single" w:sz="4" w:space="0" w:color="auto"/>
            </w:tcBorders>
            <w:shd w:val="clear" w:color="auto" w:fill="auto"/>
            <w:noWrap/>
            <w:vAlign w:val="center"/>
            <w:hideMark/>
          </w:tcPr>
          <w:p w14:paraId="6DEF7A17"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Alauda arvensis</w:t>
            </w:r>
          </w:p>
        </w:tc>
        <w:tc>
          <w:tcPr>
            <w:tcW w:w="472" w:type="pct"/>
            <w:tcBorders>
              <w:top w:val="nil"/>
              <w:left w:val="nil"/>
              <w:bottom w:val="single" w:sz="4" w:space="0" w:color="auto"/>
              <w:right w:val="single" w:sz="4" w:space="0" w:color="auto"/>
            </w:tcBorders>
            <w:shd w:val="clear" w:color="auto" w:fill="auto"/>
            <w:noWrap/>
            <w:vAlign w:val="center"/>
            <w:hideMark/>
          </w:tcPr>
          <w:p w14:paraId="172BB98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0379E6A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44,4240</w:t>
            </w:r>
          </w:p>
        </w:tc>
        <w:tc>
          <w:tcPr>
            <w:tcW w:w="707" w:type="pct"/>
            <w:tcBorders>
              <w:top w:val="nil"/>
              <w:left w:val="nil"/>
              <w:bottom w:val="single" w:sz="4" w:space="0" w:color="auto"/>
              <w:right w:val="single" w:sz="4" w:space="0" w:color="auto"/>
            </w:tcBorders>
            <w:shd w:val="clear" w:color="auto" w:fill="auto"/>
            <w:noWrap/>
            <w:vAlign w:val="center"/>
            <w:hideMark/>
          </w:tcPr>
          <w:p w14:paraId="7691A63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28,6983</w:t>
            </w:r>
          </w:p>
        </w:tc>
        <w:tc>
          <w:tcPr>
            <w:tcW w:w="601" w:type="pct"/>
            <w:tcBorders>
              <w:top w:val="nil"/>
              <w:left w:val="nil"/>
              <w:bottom w:val="single" w:sz="4" w:space="0" w:color="auto"/>
              <w:right w:val="single" w:sz="4" w:space="0" w:color="auto"/>
            </w:tcBorders>
            <w:shd w:val="clear" w:color="auto" w:fill="auto"/>
            <w:noWrap/>
            <w:vAlign w:val="center"/>
            <w:hideMark/>
          </w:tcPr>
          <w:p w14:paraId="4CA2BC9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20.06.2023</w:t>
            </w:r>
          </w:p>
        </w:tc>
      </w:tr>
      <w:tr w:rsidR="00B10E7B" w:rsidRPr="00BE616E" w14:paraId="5200908A"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AB6660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524</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2747D6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Ciocârlie</w:t>
            </w:r>
          </w:p>
        </w:tc>
        <w:tc>
          <w:tcPr>
            <w:tcW w:w="1336" w:type="pct"/>
            <w:tcBorders>
              <w:top w:val="nil"/>
              <w:left w:val="nil"/>
              <w:bottom w:val="single" w:sz="4" w:space="0" w:color="auto"/>
              <w:right w:val="single" w:sz="4" w:space="0" w:color="auto"/>
            </w:tcBorders>
            <w:shd w:val="clear" w:color="auto" w:fill="auto"/>
            <w:noWrap/>
            <w:vAlign w:val="center"/>
            <w:hideMark/>
          </w:tcPr>
          <w:p w14:paraId="59FB72A4"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Alauda arvensis</w:t>
            </w:r>
          </w:p>
        </w:tc>
        <w:tc>
          <w:tcPr>
            <w:tcW w:w="472" w:type="pct"/>
            <w:tcBorders>
              <w:top w:val="nil"/>
              <w:left w:val="nil"/>
              <w:bottom w:val="single" w:sz="4" w:space="0" w:color="auto"/>
              <w:right w:val="single" w:sz="4" w:space="0" w:color="auto"/>
            </w:tcBorders>
            <w:shd w:val="clear" w:color="auto" w:fill="auto"/>
            <w:noWrap/>
            <w:vAlign w:val="center"/>
            <w:hideMark/>
          </w:tcPr>
          <w:p w14:paraId="1E69ED7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60C70F8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44,4269</w:t>
            </w:r>
          </w:p>
        </w:tc>
        <w:tc>
          <w:tcPr>
            <w:tcW w:w="707" w:type="pct"/>
            <w:tcBorders>
              <w:top w:val="nil"/>
              <w:left w:val="nil"/>
              <w:bottom w:val="single" w:sz="4" w:space="0" w:color="auto"/>
              <w:right w:val="single" w:sz="4" w:space="0" w:color="auto"/>
            </w:tcBorders>
            <w:shd w:val="clear" w:color="auto" w:fill="auto"/>
            <w:noWrap/>
            <w:vAlign w:val="center"/>
            <w:hideMark/>
          </w:tcPr>
          <w:p w14:paraId="4FAB4AB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28,6988</w:t>
            </w:r>
          </w:p>
        </w:tc>
        <w:tc>
          <w:tcPr>
            <w:tcW w:w="601" w:type="pct"/>
            <w:tcBorders>
              <w:top w:val="nil"/>
              <w:left w:val="nil"/>
              <w:bottom w:val="single" w:sz="4" w:space="0" w:color="auto"/>
              <w:right w:val="single" w:sz="4" w:space="0" w:color="auto"/>
            </w:tcBorders>
            <w:shd w:val="clear" w:color="auto" w:fill="auto"/>
            <w:noWrap/>
            <w:vAlign w:val="center"/>
            <w:hideMark/>
          </w:tcPr>
          <w:p w14:paraId="795F244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20.06.2023</w:t>
            </w:r>
          </w:p>
        </w:tc>
      </w:tr>
      <w:tr w:rsidR="00B10E7B" w:rsidRPr="00BE616E" w14:paraId="762624EC"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AB5CDA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525</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B9E8EF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Ciocârlan</w:t>
            </w:r>
          </w:p>
        </w:tc>
        <w:tc>
          <w:tcPr>
            <w:tcW w:w="1336" w:type="pct"/>
            <w:tcBorders>
              <w:top w:val="nil"/>
              <w:left w:val="nil"/>
              <w:bottom w:val="single" w:sz="4" w:space="0" w:color="auto"/>
              <w:right w:val="single" w:sz="4" w:space="0" w:color="auto"/>
            </w:tcBorders>
            <w:shd w:val="clear" w:color="auto" w:fill="auto"/>
            <w:noWrap/>
            <w:vAlign w:val="center"/>
            <w:hideMark/>
          </w:tcPr>
          <w:p w14:paraId="7CDFDF76"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Galerida cristata</w:t>
            </w:r>
          </w:p>
        </w:tc>
        <w:tc>
          <w:tcPr>
            <w:tcW w:w="472" w:type="pct"/>
            <w:tcBorders>
              <w:top w:val="nil"/>
              <w:left w:val="nil"/>
              <w:bottom w:val="single" w:sz="4" w:space="0" w:color="auto"/>
              <w:right w:val="single" w:sz="4" w:space="0" w:color="auto"/>
            </w:tcBorders>
            <w:shd w:val="clear" w:color="auto" w:fill="auto"/>
            <w:noWrap/>
            <w:vAlign w:val="center"/>
            <w:hideMark/>
          </w:tcPr>
          <w:p w14:paraId="338CBF7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399AB73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44,4242</w:t>
            </w:r>
          </w:p>
        </w:tc>
        <w:tc>
          <w:tcPr>
            <w:tcW w:w="707" w:type="pct"/>
            <w:tcBorders>
              <w:top w:val="nil"/>
              <w:left w:val="nil"/>
              <w:bottom w:val="single" w:sz="4" w:space="0" w:color="auto"/>
              <w:right w:val="single" w:sz="4" w:space="0" w:color="auto"/>
            </w:tcBorders>
            <w:shd w:val="clear" w:color="auto" w:fill="auto"/>
            <w:noWrap/>
            <w:vAlign w:val="center"/>
            <w:hideMark/>
          </w:tcPr>
          <w:p w14:paraId="7F73712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28,6667</w:t>
            </w:r>
          </w:p>
        </w:tc>
        <w:tc>
          <w:tcPr>
            <w:tcW w:w="601" w:type="pct"/>
            <w:tcBorders>
              <w:top w:val="nil"/>
              <w:left w:val="nil"/>
              <w:bottom w:val="single" w:sz="4" w:space="0" w:color="auto"/>
              <w:right w:val="single" w:sz="4" w:space="0" w:color="auto"/>
            </w:tcBorders>
            <w:shd w:val="clear" w:color="auto" w:fill="auto"/>
            <w:noWrap/>
            <w:vAlign w:val="center"/>
            <w:hideMark/>
          </w:tcPr>
          <w:p w14:paraId="0AC9AE0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20.06.2023</w:t>
            </w:r>
          </w:p>
        </w:tc>
      </w:tr>
      <w:tr w:rsidR="00B10E7B" w:rsidRPr="00BE616E" w14:paraId="06A751C0"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0635E8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526</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6F2E575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Ciocârlie</w:t>
            </w:r>
          </w:p>
        </w:tc>
        <w:tc>
          <w:tcPr>
            <w:tcW w:w="1336" w:type="pct"/>
            <w:tcBorders>
              <w:top w:val="nil"/>
              <w:left w:val="nil"/>
              <w:bottom w:val="single" w:sz="4" w:space="0" w:color="auto"/>
              <w:right w:val="single" w:sz="4" w:space="0" w:color="auto"/>
            </w:tcBorders>
            <w:shd w:val="clear" w:color="auto" w:fill="auto"/>
            <w:noWrap/>
            <w:vAlign w:val="center"/>
            <w:hideMark/>
          </w:tcPr>
          <w:p w14:paraId="5FDA10A1"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Alauda arvensis</w:t>
            </w:r>
          </w:p>
        </w:tc>
        <w:tc>
          <w:tcPr>
            <w:tcW w:w="472" w:type="pct"/>
            <w:tcBorders>
              <w:top w:val="nil"/>
              <w:left w:val="nil"/>
              <w:bottom w:val="single" w:sz="4" w:space="0" w:color="auto"/>
              <w:right w:val="single" w:sz="4" w:space="0" w:color="auto"/>
            </w:tcBorders>
            <w:shd w:val="clear" w:color="auto" w:fill="auto"/>
            <w:noWrap/>
            <w:vAlign w:val="center"/>
            <w:hideMark/>
          </w:tcPr>
          <w:p w14:paraId="4BBCD0E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25A7BEC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44,4248</w:t>
            </w:r>
          </w:p>
        </w:tc>
        <w:tc>
          <w:tcPr>
            <w:tcW w:w="707" w:type="pct"/>
            <w:tcBorders>
              <w:top w:val="nil"/>
              <w:left w:val="nil"/>
              <w:bottom w:val="single" w:sz="4" w:space="0" w:color="auto"/>
              <w:right w:val="single" w:sz="4" w:space="0" w:color="auto"/>
            </w:tcBorders>
            <w:shd w:val="clear" w:color="auto" w:fill="auto"/>
            <w:noWrap/>
            <w:vAlign w:val="center"/>
            <w:hideMark/>
          </w:tcPr>
          <w:p w14:paraId="2F4FD33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28,6658</w:t>
            </w:r>
          </w:p>
        </w:tc>
        <w:tc>
          <w:tcPr>
            <w:tcW w:w="601" w:type="pct"/>
            <w:tcBorders>
              <w:top w:val="nil"/>
              <w:left w:val="nil"/>
              <w:bottom w:val="single" w:sz="4" w:space="0" w:color="auto"/>
              <w:right w:val="single" w:sz="4" w:space="0" w:color="auto"/>
            </w:tcBorders>
            <w:shd w:val="clear" w:color="auto" w:fill="auto"/>
            <w:noWrap/>
            <w:vAlign w:val="center"/>
            <w:hideMark/>
          </w:tcPr>
          <w:p w14:paraId="2466611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20.06.2023</w:t>
            </w:r>
          </w:p>
        </w:tc>
      </w:tr>
      <w:tr w:rsidR="00B10E7B" w:rsidRPr="00BE616E" w14:paraId="4D03FA7A"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BF7F48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527</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26D180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Vrabie de casă</w:t>
            </w:r>
          </w:p>
        </w:tc>
        <w:tc>
          <w:tcPr>
            <w:tcW w:w="1336" w:type="pct"/>
            <w:tcBorders>
              <w:top w:val="nil"/>
              <w:left w:val="nil"/>
              <w:bottom w:val="single" w:sz="4" w:space="0" w:color="auto"/>
              <w:right w:val="single" w:sz="4" w:space="0" w:color="auto"/>
            </w:tcBorders>
            <w:shd w:val="clear" w:color="auto" w:fill="auto"/>
            <w:noWrap/>
            <w:vAlign w:val="center"/>
            <w:hideMark/>
          </w:tcPr>
          <w:p w14:paraId="3E402388"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Passer domesticus</w:t>
            </w:r>
          </w:p>
        </w:tc>
        <w:tc>
          <w:tcPr>
            <w:tcW w:w="472" w:type="pct"/>
            <w:tcBorders>
              <w:top w:val="nil"/>
              <w:left w:val="nil"/>
              <w:bottom w:val="single" w:sz="4" w:space="0" w:color="auto"/>
              <w:right w:val="single" w:sz="4" w:space="0" w:color="auto"/>
            </w:tcBorders>
            <w:shd w:val="clear" w:color="auto" w:fill="auto"/>
            <w:noWrap/>
            <w:vAlign w:val="center"/>
            <w:hideMark/>
          </w:tcPr>
          <w:p w14:paraId="3D9FE17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7</w:t>
            </w:r>
          </w:p>
        </w:tc>
        <w:tc>
          <w:tcPr>
            <w:tcW w:w="550" w:type="pct"/>
            <w:tcBorders>
              <w:top w:val="nil"/>
              <w:left w:val="nil"/>
              <w:bottom w:val="single" w:sz="4" w:space="0" w:color="auto"/>
              <w:right w:val="single" w:sz="4" w:space="0" w:color="auto"/>
            </w:tcBorders>
            <w:shd w:val="clear" w:color="auto" w:fill="auto"/>
            <w:noWrap/>
            <w:vAlign w:val="center"/>
            <w:hideMark/>
          </w:tcPr>
          <w:p w14:paraId="3999498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44,4238</w:t>
            </w:r>
          </w:p>
        </w:tc>
        <w:tc>
          <w:tcPr>
            <w:tcW w:w="707" w:type="pct"/>
            <w:tcBorders>
              <w:top w:val="nil"/>
              <w:left w:val="nil"/>
              <w:bottom w:val="single" w:sz="4" w:space="0" w:color="auto"/>
              <w:right w:val="single" w:sz="4" w:space="0" w:color="auto"/>
            </w:tcBorders>
            <w:shd w:val="clear" w:color="auto" w:fill="auto"/>
            <w:noWrap/>
            <w:vAlign w:val="center"/>
            <w:hideMark/>
          </w:tcPr>
          <w:p w14:paraId="48A69BD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28,6664</w:t>
            </w:r>
          </w:p>
        </w:tc>
        <w:tc>
          <w:tcPr>
            <w:tcW w:w="601" w:type="pct"/>
            <w:tcBorders>
              <w:top w:val="nil"/>
              <w:left w:val="nil"/>
              <w:bottom w:val="single" w:sz="4" w:space="0" w:color="auto"/>
              <w:right w:val="single" w:sz="4" w:space="0" w:color="auto"/>
            </w:tcBorders>
            <w:shd w:val="clear" w:color="auto" w:fill="auto"/>
            <w:noWrap/>
            <w:vAlign w:val="center"/>
            <w:hideMark/>
          </w:tcPr>
          <w:p w14:paraId="3AB5016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20.06.2023</w:t>
            </w:r>
          </w:p>
        </w:tc>
      </w:tr>
      <w:tr w:rsidR="00B10E7B" w:rsidRPr="00BE616E" w14:paraId="28F526F1"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CACF24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528</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1D7BDC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Graur</w:t>
            </w:r>
          </w:p>
        </w:tc>
        <w:tc>
          <w:tcPr>
            <w:tcW w:w="1336" w:type="pct"/>
            <w:tcBorders>
              <w:top w:val="nil"/>
              <w:left w:val="nil"/>
              <w:bottom w:val="single" w:sz="4" w:space="0" w:color="auto"/>
              <w:right w:val="single" w:sz="4" w:space="0" w:color="auto"/>
            </w:tcBorders>
            <w:shd w:val="clear" w:color="auto" w:fill="auto"/>
            <w:noWrap/>
            <w:vAlign w:val="center"/>
            <w:hideMark/>
          </w:tcPr>
          <w:p w14:paraId="4C992ECC"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Sturnus vulgaris</w:t>
            </w:r>
          </w:p>
        </w:tc>
        <w:tc>
          <w:tcPr>
            <w:tcW w:w="472" w:type="pct"/>
            <w:tcBorders>
              <w:top w:val="nil"/>
              <w:left w:val="nil"/>
              <w:bottom w:val="single" w:sz="4" w:space="0" w:color="auto"/>
              <w:right w:val="single" w:sz="4" w:space="0" w:color="auto"/>
            </w:tcBorders>
            <w:shd w:val="clear" w:color="auto" w:fill="auto"/>
            <w:noWrap/>
            <w:vAlign w:val="center"/>
            <w:hideMark/>
          </w:tcPr>
          <w:p w14:paraId="2BA5335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11</w:t>
            </w:r>
          </w:p>
        </w:tc>
        <w:tc>
          <w:tcPr>
            <w:tcW w:w="550" w:type="pct"/>
            <w:tcBorders>
              <w:top w:val="nil"/>
              <w:left w:val="nil"/>
              <w:bottom w:val="single" w:sz="4" w:space="0" w:color="auto"/>
              <w:right w:val="single" w:sz="4" w:space="0" w:color="auto"/>
            </w:tcBorders>
            <w:shd w:val="clear" w:color="auto" w:fill="auto"/>
            <w:noWrap/>
            <w:vAlign w:val="center"/>
            <w:hideMark/>
          </w:tcPr>
          <w:p w14:paraId="7BAF31F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44,4240</w:t>
            </w:r>
          </w:p>
        </w:tc>
        <w:tc>
          <w:tcPr>
            <w:tcW w:w="707" w:type="pct"/>
            <w:tcBorders>
              <w:top w:val="nil"/>
              <w:left w:val="nil"/>
              <w:bottom w:val="single" w:sz="4" w:space="0" w:color="auto"/>
              <w:right w:val="single" w:sz="4" w:space="0" w:color="auto"/>
            </w:tcBorders>
            <w:shd w:val="clear" w:color="auto" w:fill="auto"/>
            <w:noWrap/>
            <w:vAlign w:val="center"/>
            <w:hideMark/>
          </w:tcPr>
          <w:p w14:paraId="0B1C0A9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28,6659</w:t>
            </w:r>
          </w:p>
        </w:tc>
        <w:tc>
          <w:tcPr>
            <w:tcW w:w="601" w:type="pct"/>
            <w:tcBorders>
              <w:top w:val="nil"/>
              <w:left w:val="nil"/>
              <w:bottom w:val="single" w:sz="4" w:space="0" w:color="auto"/>
              <w:right w:val="single" w:sz="4" w:space="0" w:color="auto"/>
            </w:tcBorders>
            <w:shd w:val="clear" w:color="auto" w:fill="auto"/>
            <w:noWrap/>
            <w:vAlign w:val="center"/>
            <w:hideMark/>
          </w:tcPr>
          <w:p w14:paraId="4DCF68D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20.06.2023</w:t>
            </w:r>
          </w:p>
        </w:tc>
      </w:tr>
      <w:tr w:rsidR="00B10E7B" w:rsidRPr="00BE616E" w14:paraId="58C28A9B"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FE3BF8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529</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F38291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Porumbel domestic</w:t>
            </w:r>
          </w:p>
        </w:tc>
        <w:tc>
          <w:tcPr>
            <w:tcW w:w="1336" w:type="pct"/>
            <w:tcBorders>
              <w:top w:val="nil"/>
              <w:left w:val="nil"/>
              <w:bottom w:val="single" w:sz="4" w:space="0" w:color="auto"/>
              <w:right w:val="single" w:sz="4" w:space="0" w:color="auto"/>
            </w:tcBorders>
            <w:shd w:val="clear" w:color="auto" w:fill="auto"/>
            <w:noWrap/>
            <w:vAlign w:val="center"/>
            <w:hideMark/>
          </w:tcPr>
          <w:p w14:paraId="688D18EA"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Columba livia forma domestica</w:t>
            </w:r>
          </w:p>
        </w:tc>
        <w:tc>
          <w:tcPr>
            <w:tcW w:w="472" w:type="pct"/>
            <w:tcBorders>
              <w:top w:val="nil"/>
              <w:left w:val="nil"/>
              <w:bottom w:val="single" w:sz="4" w:space="0" w:color="auto"/>
              <w:right w:val="single" w:sz="4" w:space="0" w:color="auto"/>
            </w:tcBorders>
            <w:shd w:val="clear" w:color="auto" w:fill="auto"/>
            <w:noWrap/>
            <w:vAlign w:val="center"/>
            <w:hideMark/>
          </w:tcPr>
          <w:p w14:paraId="0801C6B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14</w:t>
            </w:r>
          </w:p>
        </w:tc>
        <w:tc>
          <w:tcPr>
            <w:tcW w:w="550" w:type="pct"/>
            <w:tcBorders>
              <w:top w:val="nil"/>
              <w:left w:val="nil"/>
              <w:bottom w:val="single" w:sz="4" w:space="0" w:color="auto"/>
              <w:right w:val="single" w:sz="4" w:space="0" w:color="auto"/>
            </w:tcBorders>
            <w:shd w:val="clear" w:color="auto" w:fill="auto"/>
            <w:noWrap/>
            <w:vAlign w:val="center"/>
            <w:hideMark/>
          </w:tcPr>
          <w:p w14:paraId="4732128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44,4249</w:t>
            </w:r>
          </w:p>
        </w:tc>
        <w:tc>
          <w:tcPr>
            <w:tcW w:w="707" w:type="pct"/>
            <w:tcBorders>
              <w:top w:val="nil"/>
              <w:left w:val="nil"/>
              <w:bottom w:val="single" w:sz="4" w:space="0" w:color="auto"/>
              <w:right w:val="single" w:sz="4" w:space="0" w:color="auto"/>
            </w:tcBorders>
            <w:shd w:val="clear" w:color="auto" w:fill="auto"/>
            <w:noWrap/>
            <w:vAlign w:val="center"/>
            <w:hideMark/>
          </w:tcPr>
          <w:p w14:paraId="66FEBFE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28,6662</w:t>
            </w:r>
          </w:p>
        </w:tc>
        <w:tc>
          <w:tcPr>
            <w:tcW w:w="601" w:type="pct"/>
            <w:tcBorders>
              <w:top w:val="nil"/>
              <w:left w:val="nil"/>
              <w:bottom w:val="single" w:sz="4" w:space="0" w:color="auto"/>
              <w:right w:val="single" w:sz="4" w:space="0" w:color="auto"/>
            </w:tcBorders>
            <w:shd w:val="clear" w:color="auto" w:fill="auto"/>
            <w:noWrap/>
            <w:vAlign w:val="center"/>
            <w:hideMark/>
          </w:tcPr>
          <w:p w14:paraId="561402F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20.06.2023</w:t>
            </w:r>
          </w:p>
        </w:tc>
      </w:tr>
      <w:tr w:rsidR="00B10E7B" w:rsidRPr="00BE616E" w14:paraId="5949FC38"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A4C441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530</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ADCC96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Rândunică</w:t>
            </w:r>
          </w:p>
        </w:tc>
        <w:tc>
          <w:tcPr>
            <w:tcW w:w="1336" w:type="pct"/>
            <w:tcBorders>
              <w:top w:val="nil"/>
              <w:left w:val="nil"/>
              <w:bottom w:val="single" w:sz="4" w:space="0" w:color="auto"/>
              <w:right w:val="single" w:sz="4" w:space="0" w:color="auto"/>
            </w:tcBorders>
            <w:shd w:val="clear" w:color="auto" w:fill="auto"/>
            <w:noWrap/>
            <w:vAlign w:val="center"/>
            <w:hideMark/>
          </w:tcPr>
          <w:p w14:paraId="23280E60"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Hirundo rustica</w:t>
            </w:r>
          </w:p>
        </w:tc>
        <w:tc>
          <w:tcPr>
            <w:tcW w:w="472" w:type="pct"/>
            <w:tcBorders>
              <w:top w:val="nil"/>
              <w:left w:val="nil"/>
              <w:bottom w:val="single" w:sz="4" w:space="0" w:color="auto"/>
              <w:right w:val="single" w:sz="4" w:space="0" w:color="auto"/>
            </w:tcBorders>
            <w:shd w:val="clear" w:color="auto" w:fill="auto"/>
            <w:noWrap/>
            <w:vAlign w:val="center"/>
            <w:hideMark/>
          </w:tcPr>
          <w:p w14:paraId="52BC400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1AF2485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44,4235</w:t>
            </w:r>
          </w:p>
        </w:tc>
        <w:tc>
          <w:tcPr>
            <w:tcW w:w="707" w:type="pct"/>
            <w:tcBorders>
              <w:top w:val="nil"/>
              <w:left w:val="nil"/>
              <w:bottom w:val="single" w:sz="4" w:space="0" w:color="auto"/>
              <w:right w:val="single" w:sz="4" w:space="0" w:color="auto"/>
            </w:tcBorders>
            <w:shd w:val="clear" w:color="auto" w:fill="auto"/>
            <w:noWrap/>
            <w:vAlign w:val="center"/>
            <w:hideMark/>
          </w:tcPr>
          <w:p w14:paraId="5BCE9AC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28,6661</w:t>
            </w:r>
          </w:p>
        </w:tc>
        <w:tc>
          <w:tcPr>
            <w:tcW w:w="601" w:type="pct"/>
            <w:tcBorders>
              <w:top w:val="nil"/>
              <w:left w:val="nil"/>
              <w:bottom w:val="single" w:sz="4" w:space="0" w:color="auto"/>
              <w:right w:val="single" w:sz="4" w:space="0" w:color="auto"/>
            </w:tcBorders>
            <w:shd w:val="clear" w:color="auto" w:fill="auto"/>
            <w:noWrap/>
            <w:vAlign w:val="center"/>
            <w:hideMark/>
          </w:tcPr>
          <w:p w14:paraId="2014CEB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20.06.2023</w:t>
            </w:r>
          </w:p>
        </w:tc>
      </w:tr>
      <w:tr w:rsidR="00B10E7B" w:rsidRPr="00BE616E" w14:paraId="51674F58"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65DD8B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531</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94FE5A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Pietrar sur</w:t>
            </w:r>
          </w:p>
        </w:tc>
        <w:tc>
          <w:tcPr>
            <w:tcW w:w="1336" w:type="pct"/>
            <w:tcBorders>
              <w:top w:val="nil"/>
              <w:left w:val="nil"/>
              <w:bottom w:val="single" w:sz="4" w:space="0" w:color="auto"/>
              <w:right w:val="single" w:sz="4" w:space="0" w:color="auto"/>
            </w:tcBorders>
            <w:shd w:val="clear" w:color="auto" w:fill="auto"/>
            <w:noWrap/>
            <w:vAlign w:val="center"/>
            <w:hideMark/>
          </w:tcPr>
          <w:p w14:paraId="692A3D90"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Oenanthe oenanthe</w:t>
            </w:r>
          </w:p>
        </w:tc>
        <w:tc>
          <w:tcPr>
            <w:tcW w:w="472" w:type="pct"/>
            <w:tcBorders>
              <w:top w:val="nil"/>
              <w:left w:val="nil"/>
              <w:bottom w:val="single" w:sz="4" w:space="0" w:color="auto"/>
              <w:right w:val="single" w:sz="4" w:space="0" w:color="auto"/>
            </w:tcBorders>
            <w:shd w:val="clear" w:color="auto" w:fill="auto"/>
            <w:noWrap/>
            <w:vAlign w:val="center"/>
            <w:hideMark/>
          </w:tcPr>
          <w:p w14:paraId="1488ADD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5A827DA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44,4239</w:t>
            </w:r>
          </w:p>
        </w:tc>
        <w:tc>
          <w:tcPr>
            <w:tcW w:w="707" w:type="pct"/>
            <w:tcBorders>
              <w:top w:val="nil"/>
              <w:left w:val="nil"/>
              <w:bottom w:val="single" w:sz="4" w:space="0" w:color="auto"/>
              <w:right w:val="single" w:sz="4" w:space="0" w:color="auto"/>
            </w:tcBorders>
            <w:shd w:val="clear" w:color="auto" w:fill="auto"/>
            <w:noWrap/>
            <w:vAlign w:val="center"/>
            <w:hideMark/>
          </w:tcPr>
          <w:p w14:paraId="5B1B5A5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28,6650</w:t>
            </w:r>
          </w:p>
        </w:tc>
        <w:tc>
          <w:tcPr>
            <w:tcW w:w="601" w:type="pct"/>
            <w:tcBorders>
              <w:top w:val="nil"/>
              <w:left w:val="nil"/>
              <w:bottom w:val="single" w:sz="4" w:space="0" w:color="auto"/>
              <w:right w:val="single" w:sz="4" w:space="0" w:color="auto"/>
            </w:tcBorders>
            <w:shd w:val="clear" w:color="auto" w:fill="auto"/>
            <w:noWrap/>
            <w:vAlign w:val="center"/>
            <w:hideMark/>
          </w:tcPr>
          <w:p w14:paraId="436694C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20.06.2023</w:t>
            </w:r>
          </w:p>
        </w:tc>
      </w:tr>
      <w:tr w:rsidR="00B10E7B" w:rsidRPr="00BE616E" w14:paraId="2F8CE8E9"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35BB8C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532</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0CBE9D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Coțofană</w:t>
            </w:r>
          </w:p>
        </w:tc>
        <w:tc>
          <w:tcPr>
            <w:tcW w:w="1336" w:type="pct"/>
            <w:tcBorders>
              <w:top w:val="nil"/>
              <w:left w:val="nil"/>
              <w:bottom w:val="single" w:sz="4" w:space="0" w:color="auto"/>
              <w:right w:val="single" w:sz="4" w:space="0" w:color="auto"/>
            </w:tcBorders>
            <w:shd w:val="clear" w:color="auto" w:fill="auto"/>
            <w:noWrap/>
            <w:vAlign w:val="center"/>
            <w:hideMark/>
          </w:tcPr>
          <w:p w14:paraId="59D7484E"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Pica pica</w:t>
            </w:r>
          </w:p>
        </w:tc>
        <w:tc>
          <w:tcPr>
            <w:tcW w:w="472" w:type="pct"/>
            <w:tcBorders>
              <w:top w:val="nil"/>
              <w:left w:val="nil"/>
              <w:bottom w:val="single" w:sz="4" w:space="0" w:color="auto"/>
              <w:right w:val="single" w:sz="4" w:space="0" w:color="auto"/>
            </w:tcBorders>
            <w:shd w:val="clear" w:color="auto" w:fill="auto"/>
            <w:noWrap/>
            <w:vAlign w:val="center"/>
            <w:hideMark/>
          </w:tcPr>
          <w:p w14:paraId="32FDB8C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4AA62EA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44,4238</w:t>
            </w:r>
          </w:p>
        </w:tc>
        <w:tc>
          <w:tcPr>
            <w:tcW w:w="707" w:type="pct"/>
            <w:tcBorders>
              <w:top w:val="nil"/>
              <w:left w:val="nil"/>
              <w:bottom w:val="single" w:sz="4" w:space="0" w:color="auto"/>
              <w:right w:val="single" w:sz="4" w:space="0" w:color="auto"/>
            </w:tcBorders>
            <w:shd w:val="clear" w:color="auto" w:fill="auto"/>
            <w:noWrap/>
            <w:vAlign w:val="center"/>
            <w:hideMark/>
          </w:tcPr>
          <w:p w14:paraId="6458119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28,6651</w:t>
            </w:r>
          </w:p>
        </w:tc>
        <w:tc>
          <w:tcPr>
            <w:tcW w:w="601" w:type="pct"/>
            <w:tcBorders>
              <w:top w:val="nil"/>
              <w:left w:val="nil"/>
              <w:bottom w:val="single" w:sz="4" w:space="0" w:color="auto"/>
              <w:right w:val="single" w:sz="4" w:space="0" w:color="auto"/>
            </w:tcBorders>
            <w:shd w:val="clear" w:color="auto" w:fill="auto"/>
            <w:noWrap/>
            <w:vAlign w:val="center"/>
            <w:hideMark/>
          </w:tcPr>
          <w:p w14:paraId="21A7705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20.06.2023</w:t>
            </w:r>
          </w:p>
        </w:tc>
      </w:tr>
      <w:tr w:rsidR="00B10E7B" w:rsidRPr="00BE616E" w14:paraId="447FF377"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BCFF46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533</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3E10C3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Codobatură galbenă</w:t>
            </w:r>
          </w:p>
        </w:tc>
        <w:tc>
          <w:tcPr>
            <w:tcW w:w="1336" w:type="pct"/>
            <w:tcBorders>
              <w:top w:val="nil"/>
              <w:left w:val="nil"/>
              <w:bottom w:val="single" w:sz="4" w:space="0" w:color="auto"/>
              <w:right w:val="single" w:sz="4" w:space="0" w:color="auto"/>
            </w:tcBorders>
            <w:shd w:val="clear" w:color="auto" w:fill="auto"/>
            <w:noWrap/>
            <w:vAlign w:val="center"/>
            <w:hideMark/>
          </w:tcPr>
          <w:p w14:paraId="6B9F1F54"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Motacilla flava</w:t>
            </w:r>
          </w:p>
        </w:tc>
        <w:tc>
          <w:tcPr>
            <w:tcW w:w="472" w:type="pct"/>
            <w:tcBorders>
              <w:top w:val="nil"/>
              <w:left w:val="nil"/>
              <w:bottom w:val="single" w:sz="4" w:space="0" w:color="auto"/>
              <w:right w:val="single" w:sz="4" w:space="0" w:color="auto"/>
            </w:tcBorders>
            <w:shd w:val="clear" w:color="auto" w:fill="auto"/>
            <w:noWrap/>
            <w:vAlign w:val="center"/>
            <w:hideMark/>
          </w:tcPr>
          <w:p w14:paraId="5281C8E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5806568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44,4246</w:t>
            </w:r>
          </w:p>
        </w:tc>
        <w:tc>
          <w:tcPr>
            <w:tcW w:w="707" w:type="pct"/>
            <w:tcBorders>
              <w:top w:val="nil"/>
              <w:left w:val="nil"/>
              <w:bottom w:val="single" w:sz="4" w:space="0" w:color="auto"/>
              <w:right w:val="single" w:sz="4" w:space="0" w:color="auto"/>
            </w:tcBorders>
            <w:shd w:val="clear" w:color="auto" w:fill="auto"/>
            <w:noWrap/>
            <w:vAlign w:val="center"/>
            <w:hideMark/>
          </w:tcPr>
          <w:p w14:paraId="06338EB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28,6746</w:t>
            </w:r>
          </w:p>
        </w:tc>
        <w:tc>
          <w:tcPr>
            <w:tcW w:w="601" w:type="pct"/>
            <w:tcBorders>
              <w:top w:val="nil"/>
              <w:left w:val="nil"/>
              <w:bottom w:val="single" w:sz="4" w:space="0" w:color="auto"/>
              <w:right w:val="single" w:sz="4" w:space="0" w:color="auto"/>
            </w:tcBorders>
            <w:shd w:val="clear" w:color="auto" w:fill="auto"/>
            <w:noWrap/>
            <w:vAlign w:val="center"/>
            <w:hideMark/>
          </w:tcPr>
          <w:p w14:paraId="02F678A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20.06.2023</w:t>
            </w:r>
          </w:p>
        </w:tc>
      </w:tr>
      <w:tr w:rsidR="00B10E7B" w:rsidRPr="00BE616E" w14:paraId="40DAFABE"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BABF0A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534</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E3D028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Ciocârlie</w:t>
            </w:r>
          </w:p>
        </w:tc>
        <w:tc>
          <w:tcPr>
            <w:tcW w:w="1336" w:type="pct"/>
            <w:tcBorders>
              <w:top w:val="nil"/>
              <w:left w:val="nil"/>
              <w:bottom w:val="single" w:sz="4" w:space="0" w:color="auto"/>
              <w:right w:val="single" w:sz="4" w:space="0" w:color="auto"/>
            </w:tcBorders>
            <w:shd w:val="clear" w:color="auto" w:fill="auto"/>
            <w:noWrap/>
            <w:vAlign w:val="center"/>
            <w:hideMark/>
          </w:tcPr>
          <w:p w14:paraId="5596BB40"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Alauda arvensis</w:t>
            </w:r>
          </w:p>
        </w:tc>
        <w:tc>
          <w:tcPr>
            <w:tcW w:w="472" w:type="pct"/>
            <w:tcBorders>
              <w:top w:val="nil"/>
              <w:left w:val="nil"/>
              <w:bottom w:val="single" w:sz="4" w:space="0" w:color="auto"/>
              <w:right w:val="single" w:sz="4" w:space="0" w:color="auto"/>
            </w:tcBorders>
            <w:shd w:val="clear" w:color="auto" w:fill="auto"/>
            <w:noWrap/>
            <w:vAlign w:val="center"/>
            <w:hideMark/>
          </w:tcPr>
          <w:p w14:paraId="129A67A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488776F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44,4227</w:t>
            </w:r>
          </w:p>
        </w:tc>
        <w:tc>
          <w:tcPr>
            <w:tcW w:w="707" w:type="pct"/>
            <w:tcBorders>
              <w:top w:val="nil"/>
              <w:left w:val="nil"/>
              <w:bottom w:val="single" w:sz="4" w:space="0" w:color="auto"/>
              <w:right w:val="single" w:sz="4" w:space="0" w:color="auto"/>
            </w:tcBorders>
            <w:shd w:val="clear" w:color="auto" w:fill="auto"/>
            <w:noWrap/>
            <w:vAlign w:val="center"/>
            <w:hideMark/>
          </w:tcPr>
          <w:p w14:paraId="0FEBC0E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28,6749</w:t>
            </w:r>
          </w:p>
        </w:tc>
        <w:tc>
          <w:tcPr>
            <w:tcW w:w="601" w:type="pct"/>
            <w:tcBorders>
              <w:top w:val="nil"/>
              <w:left w:val="nil"/>
              <w:bottom w:val="single" w:sz="4" w:space="0" w:color="auto"/>
              <w:right w:val="single" w:sz="4" w:space="0" w:color="auto"/>
            </w:tcBorders>
            <w:shd w:val="clear" w:color="auto" w:fill="auto"/>
            <w:noWrap/>
            <w:vAlign w:val="center"/>
            <w:hideMark/>
          </w:tcPr>
          <w:p w14:paraId="6253B88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20.06.2023</w:t>
            </w:r>
          </w:p>
        </w:tc>
      </w:tr>
      <w:tr w:rsidR="00B10E7B" w:rsidRPr="00BE616E" w14:paraId="434C7F3B"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BD233D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535</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A1BEA1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Ciocârlie</w:t>
            </w:r>
          </w:p>
        </w:tc>
        <w:tc>
          <w:tcPr>
            <w:tcW w:w="1336" w:type="pct"/>
            <w:tcBorders>
              <w:top w:val="nil"/>
              <w:left w:val="nil"/>
              <w:bottom w:val="single" w:sz="4" w:space="0" w:color="auto"/>
              <w:right w:val="single" w:sz="4" w:space="0" w:color="auto"/>
            </w:tcBorders>
            <w:shd w:val="clear" w:color="auto" w:fill="auto"/>
            <w:noWrap/>
            <w:vAlign w:val="center"/>
            <w:hideMark/>
          </w:tcPr>
          <w:p w14:paraId="5BF06186"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Alauda arvensis</w:t>
            </w:r>
          </w:p>
        </w:tc>
        <w:tc>
          <w:tcPr>
            <w:tcW w:w="472" w:type="pct"/>
            <w:tcBorders>
              <w:top w:val="nil"/>
              <w:left w:val="nil"/>
              <w:bottom w:val="single" w:sz="4" w:space="0" w:color="auto"/>
              <w:right w:val="single" w:sz="4" w:space="0" w:color="auto"/>
            </w:tcBorders>
            <w:shd w:val="clear" w:color="auto" w:fill="auto"/>
            <w:noWrap/>
            <w:vAlign w:val="center"/>
            <w:hideMark/>
          </w:tcPr>
          <w:p w14:paraId="2FDA447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638193E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44,4247</w:t>
            </w:r>
          </w:p>
        </w:tc>
        <w:tc>
          <w:tcPr>
            <w:tcW w:w="707" w:type="pct"/>
            <w:tcBorders>
              <w:top w:val="nil"/>
              <w:left w:val="nil"/>
              <w:bottom w:val="single" w:sz="4" w:space="0" w:color="auto"/>
              <w:right w:val="single" w:sz="4" w:space="0" w:color="auto"/>
            </w:tcBorders>
            <w:shd w:val="clear" w:color="auto" w:fill="auto"/>
            <w:noWrap/>
            <w:vAlign w:val="center"/>
            <w:hideMark/>
          </w:tcPr>
          <w:p w14:paraId="7D14A6E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28,6748</w:t>
            </w:r>
          </w:p>
        </w:tc>
        <w:tc>
          <w:tcPr>
            <w:tcW w:w="601" w:type="pct"/>
            <w:tcBorders>
              <w:top w:val="nil"/>
              <w:left w:val="nil"/>
              <w:bottom w:val="single" w:sz="4" w:space="0" w:color="auto"/>
              <w:right w:val="single" w:sz="4" w:space="0" w:color="auto"/>
            </w:tcBorders>
            <w:shd w:val="clear" w:color="auto" w:fill="auto"/>
            <w:noWrap/>
            <w:vAlign w:val="center"/>
            <w:hideMark/>
          </w:tcPr>
          <w:p w14:paraId="1C5350B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20.06.2023</w:t>
            </w:r>
          </w:p>
        </w:tc>
      </w:tr>
      <w:tr w:rsidR="00B10E7B" w:rsidRPr="00BE616E" w14:paraId="10865BC3"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8B9D2D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536</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BDAB58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de seară</w:t>
            </w:r>
          </w:p>
        </w:tc>
        <w:tc>
          <w:tcPr>
            <w:tcW w:w="1336" w:type="pct"/>
            <w:tcBorders>
              <w:top w:val="nil"/>
              <w:left w:val="nil"/>
              <w:bottom w:val="single" w:sz="4" w:space="0" w:color="auto"/>
              <w:right w:val="single" w:sz="4" w:space="0" w:color="auto"/>
            </w:tcBorders>
            <w:shd w:val="clear" w:color="auto" w:fill="auto"/>
            <w:noWrap/>
            <w:vAlign w:val="center"/>
            <w:hideMark/>
          </w:tcPr>
          <w:p w14:paraId="507409E9"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vespertinus</w:t>
            </w:r>
          </w:p>
        </w:tc>
        <w:tc>
          <w:tcPr>
            <w:tcW w:w="472" w:type="pct"/>
            <w:tcBorders>
              <w:top w:val="nil"/>
              <w:left w:val="nil"/>
              <w:bottom w:val="single" w:sz="4" w:space="0" w:color="auto"/>
              <w:right w:val="single" w:sz="4" w:space="0" w:color="auto"/>
            </w:tcBorders>
            <w:shd w:val="clear" w:color="auto" w:fill="auto"/>
            <w:noWrap/>
            <w:vAlign w:val="center"/>
            <w:hideMark/>
          </w:tcPr>
          <w:p w14:paraId="0EAD1D1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2242C9D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44,4243</w:t>
            </w:r>
          </w:p>
        </w:tc>
        <w:tc>
          <w:tcPr>
            <w:tcW w:w="707" w:type="pct"/>
            <w:tcBorders>
              <w:top w:val="nil"/>
              <w:left w:val="nil"/>
              <w:bottom w:val="single" w:sz="4" w:space="0" w:color="auto"/>
              <w:right w:val="single" w:sz="4" w:space="0" w:color="auto"/>
            </w:tcBorders>
            <w:shd w:val="clear" w:color="auto" w:fill="auto"/>
            <w:noWrap/>
            <w:vAlign w:val="center"/>
            <w:hideMark/>
          </w:tcPr>
          <w:p w14:paraId="7745EA9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28,6761</w:t>
            </w:r>
          </w:p>
        </w:tc>
        <w:tc>
          <w:tcPr>
            <w:tcW w:w="601" w:type="pct"/>
            <w:tcBorders>
              <w:top w:val="nil"/>
              <w:left w:val="nil"/>
              <w:bottom w:val="single" w:sz="4" w:space="0" w:color="auto"/>
              <w:right w:val="single" w:sz="4" w:space="0" w:color="auto"/>
            </w:tcBorders>
            <w:shd w:val="clear" w:color="auto" w:fill="auto"/>
            <w:noWrap/>
            <w:vAlign w:val="center"/>
            <w:hideMark/>
          </w:tcPr>
          <w:p w14:paraId="5045602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20.06.2023</w:t>
            </w:r>
          </w:p>
        </w:tc>
      </w:tr>
      <w:tr w:rsidR="00B10E7B" w:rsidRPr="00BE616E" w14:paraId="546615C8"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D7B060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537</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3A3319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Vrabie de casă</w:t>
            </w:r>
          </w:p>
        </w:tc>
        <w:tc>
          <w:tcPr>
            <w:tcW w:w="1336" w:type="pct"/>
            <w:tcBorders>
              <w:top w:val="nil"/>
              <w:left w:val="nil"/>
              <w:bottom w:val="single" w:sz="4" w:space="0" w:color="auto"/>
              <w:right w:val="single" w:sz="4" w:space="0" w:color="auto"/>
            </w:tcBorders>
            <w:shd w:val="clear" w:color="auto" w:fill="auto"/>
            <w:noWrap/>
            <w:vAlign w:val="center"/>
            <w:hideMark/>
          </w:tcPr>
          <w:p w14:paraId="66B2D2D6"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Passer domesticus</w:t>
            </w:r>
          </w:p>
        </w:tc>
        <w:tc>
          <w:tcPr>
            <w:tcW w:w="472" w:type="pct"/>
            <w:tcBorders>
              <w:top w:val="nil"/>
              <w:left w:val="nil"/>
              <w:bottom w:val="single" w:sz="4" w:space="0" w:color="auto"/>
              <w:right w:val="single" w:sz="4" w:space="0" w:color="auto"/>
            </w:tcBorders>
            <w:shd w:val="clear" w:color="auto" w:fill="auto"/>
            <w:noWrap/>
            <w:vAlign w:val="center"/>
            <w:hideMark/>
          </w:tcPr>
          <w:p w14:paraId="754F392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7B51609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44,4237</w:t>
            </w:r>
          </w:p>
        </w:tc>
        <w:tc>
          <w:tcPr>
            <w:tcW w:w="707" w:type="pct"/>
            <w:tcBorders>
              <w:top w:val="nil"/>
              <w:left w:val="nil"/>
              <w:bottom w:val="single" w:sz="4" w:space="0" w:color="auto"/>
              <w:right w:val="single" w:sz="4" w:space="0" w:color="auto"/>
            </w:tcBorders>
            <w:shd w:val="clear" w:color="auto" w:fill="auto"/>
            <w:noWrap/>
            <w:vAlign w:val="center"/>
            <w:hideMark/>
          </w:tcPr>
          <w:p w14:paraId="7BF37AC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28,6828</w:t>
            </w:r>
          </w:p>
        </w:tc>
        <w:tc>
          <w:tcPr>
            <w:tcW w:w="601" w:type="pct"/>
            <w:tcBorders>
              <w:top w:val="nil"/>
              <w:left w:val="nil"/>
              <w:bottom w:val="single" w:sz="4" w:space="0" w:color="auto"/>
              <w:right w:val="single" w:sz="4" w:space="0" w:color="auto"/>
            </w:tcBorders>
            <w:shd w:val="clear" w:color="auto" w:fill="auto"/>
            <w:noWrap/>
            <w:vAlign w:val="center"/>
            <w:hideMark/>
          </w:tcPr>
          <w:p w14:paraId="46B9790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20.06.2023</w:t>
            </w:r>
          </w:p>
        </w:tc>
      </w:tr>
      <w:tr w:rsidR="00B10E7B" w:rsidRPr="00BE616E" w14:paraId="58B237A7"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B5E719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lastRenderedPageBreak/>
              <w:t>538</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139C40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Codobatură galbenă</w:t>
            </w:r>
          </w:p>
        </w:tc>
        <w:tc>
          <w:tcPr>
            <w:tcW w:w="1336" w:type="pct"/>
            <w:tcBorders>
              <w:top w:val="nil"/>
              <w:left w:val="nil"/>
              <w:bottom w:val="single" w:sz="4" w:space="0" w:color="auto"/>
              <w:right w:val="single" w:sz="4" w:space="0" w:color="auto"/>
            </w:tcBorders>
            <w:shd w:val="clear" w:color="auto" w:fill="auto"/>
            <w:noWrap/>
            <w:vAlign w:val="center"/>
            <w:hideMark/>
          </w:tcPr>
          <w:p w14:paraId="4022A766"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Motacilla flava</w:t>
            </w:r>
          </w:p>
        </w:tc>
        <w:tc>
          <w:tcPr>
            <w:tcW w:w="472" w:type="pct"/>
            <w:tcBorders>
              <w:top w:val="nil"/>
              <w:left w:val="nil"/>
              <w:bottom w:val="single" w:sz="4" w:space="0" w:color="auto"/>
              <w:right w:val="single" w:sz="4" w:space="0" w:color="auto"/>
            </w:tcBorders>
            <w:shd w:val="clear" w:color="auto" w:fill="auto"/>
            <w:noWrap/>
            <w:vAlign w:val="center"/>
            <w:hideMark/>
          </w:tcPr>
          <w:p w14:paraId="0C7CBFE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28DA140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44,4248</w:t>
            </w:r>
          </w:p>
        </w:tc>
        <w:tc>
          <w:tcPr>
            <w:tcW w:w="707" w:type="pct"/>
            <w:tcBorders>
              <w:top w:val="nil"/>
              <w:left w:val="nil"/>
              <w:bottom w:val="single" w:sz="4" w:space="0" w:color="auto"/>
              <w:right w:val="single" w:sz="4" w:space="0" w:color="auto"/>
            </w:tcBorders>
            <w:shd w:val="clear" w:color="auto" w:fill="auto"/>
            <w:noWrap/>
            <w:vAlign w:val="center"/>
            <w:hideMark/>
          </w:tcPr>
          <w:p w14:paraId="513FED1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28,6832</w:t>
            </w:r>
          </w:p>
        </w:tc>
        <w:tc>
          <w:tcPr>
            <w:tcW w:w="601" w:type="pct"/>
            <w:tcBorders>
              <w:top w:val="nil"/>
              <w:left w:val="nil"/>
              <w:bottom w:val="single" w:sz="4" w:space="0" w:color="auto"/>
              <w:right w:val="single" w:sz="4" w:space="0" w:color="auto"/>
            </w:tcBorders>
            <w:shd w:val="clear" w:color="auto" w:fill="auto"/>
            <w:noWrap/>
            <w:vAlign w:val="center"/>
            <w:hideMark/>
          </w:tcPr>
          <w:p w14:paraId="1C78932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20.06.2023</w:t>
            </w:r>
          </w:p>
        </w:tc>
      </w:tr>
      <w:tr w:rsidR="00B10E7B" w:rsidRPr="00BE616E" w14:paraId="574911BC"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80DDE8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539</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71DD6B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Codobatură galbenă</w:t>
            </w:r>
          </w:p>
        </w:tc>
        <w:tc>
          <w:tcPr>
            <w:tcW w:w="1336" w:type="pct"/>
            <w:tcBorders>
              <w:top w:val="nil"/>
              <w:left w:val="nil"/>
              <w:bottom w:val="single" w:sz="4" w:space="0" w:color="auto"/>
              <w:right w:val="single" w:sz="4" w:space="0" w:color="auto"/>
            </w:tcBorders>
            <w:shd w:val="clear" w:color="auto" w:fill="auto"/>
            <w:noWrap/>
            <w:vAlign w:val="center"/>
            <w:hideMark/>
          </w:tcPr>
          <w:p w14:paraId="2EC36B92"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Motacilla flava</w:t>
            </w:r>
          </w:p>
        </w:tc>
        <w:tc>
          <w:tcPr>
            <w:tcW w:w="472" w:type="pct"/>
            <w:tcBorders>
              <w:top w:val="nil"/>
              <w:left w:val="nil"/>
              <w:bottom w:val="single" w:sz="4" w:space="0" w:color="auto"/>
              <w:right w:val="single" w:sz="4" w:space="0" w:color="auto"/>
            </w:tcBorders>
            <w:shd w:val="clear" w:color="auto" w:fill="auto"/>
            <w:noWrap/>
            <w:vAlign w:val="center"/>
            <w:hideMark/>
          </w:tcPr>
          <w:p w14:paraId="1A029D4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7157789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44,4250</w:t>
            </w:r>
          </w:p>
        </w:tc>
        <w:tc>
          <w:tcPr>
            <w:tcW w:w="707" w:type="pct"/>
            <w:tcBorders>
              <w:top w:val="nil"/>
              <w:left w:val="nil"/>
              <w:bottom w:val="single" w:sz="4" w:space="0" w:color="auto"/>
              <w:right w:val="single" w:sz="4" w:space="0" w:color="auto"/>
            </w:tcBorders>
            <w:shd w:val="clear" w:color="auto" w:fill="auto"/>
            <w:noWrap/>
            <w:vAlign w:val="center"/>
            <w:hideMark/>
          </w:tcPr>
          <w:p w14:paraId="43BA189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28,6826</w:t>
            </w:r>
          </w:p>
        </w:tc>
        <w:tc>
          <w:tcPr>
            <w:tcW w:w="601" w:type="pct"/>
            <w:tcBorders>
              <w:top w:val="nil"/>
              <w:left w:val="nil"/>
              <w:bottom w:val="single" w:sz="4" w:space="0" w:color="auto"/>
              <w:right w:val="single" w:sz="4" w:space="0" w:color="auto"/>
            </w:tcBorders>
            <w:shd w:val="clear" w:color="auto" w:fill="auto"/>
            <w:noWrap/>
            <w:vAlign w:val="center"/>
            <w:hideMark/>
          </w:tcPr>
          <w:p w14:paraId="554F1E4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20.06.2023</w:t>
            </w:r>
          </w:p>
        </w:tc>
      </w:tr>
      <w:tr w:rsidR="00B10E7B" w:rsidRPr="00BE616E" w14:paraId="3A64F8B7"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93A3CE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540</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A3E469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Ciocârlie</w:t>
            </w:r>
          </w:p>
        </w:tc>
        <w:tc>
          <w:tcPr>
            <w:tcW w:w="1336" w:type="pct"/>
            <w:tcBorders>
              <w:top w:val="nil"/>
              <w:left w:val="nil"/>
              <w:bottom w:val="single" w:sz="4" w:space="0" w:color="auto"/>
              <w:right w:val="single" w:sz="4" w:space="0" w:color="auto"/>
            </w:tcBorders>
            <w:shd w:val="clear" w:color="auto" w:fill="auto"/>
            <w:noWrap/>
            <w:vAlign w:val="center"/>
            <w:hideMark/>
          </w:tcPr>
          <w:p w14:paraId="02265025"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Alauda arvensis</w:t>
            </w:r>
          </w:p>
        </w:tc>
        <w:tc>
          <w:tcPr>
            <w:tcW w:w="472" w:type="pct"/>
            <w:tcBorders>
              <w:top w:val="nil"/>
              <w:left w:val="nil"/>
              <w:bottom w:val="single" w:sz="4" w:space="0" w:color="auto"/>
              <w:right w:val="single" w:sz="4" w:space="0" w:color="auto"/>
            </w:tcBorders>
            <w:shd w:val="clear" w:color="auto" w:fill="auto"/>
            <w:noWrap/>
            <w:vAlign w:val="center"/>
            <w:hideMark/>
          </w:tcPr>
          <w:p w14:paraId="12DD4DA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4EF8813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44,4224</w:t>
            </w:r>
          </w:p>
        </w:tc>
        <w:tc>
          <w:tcPr>
            <w:tcW w:w="707" w:type="pct"/>
            <w:tcBorders>
              <w:top w:val="nil"/>
              <w:left w:val="nil"/>
              <w:bottom w:val="single" w:sz="4" w:space="0" w:color="auto"/>
              <w:right w:val="single" w:sz="4" w:space="0" w:color="auto"/>
            </w:tcBorders>
            <w:shd w:val="clear" w:color="auto" w:fill="auto"/>
            <w:noWrap/>
            <w:vAlign w:val="center"/>
            <w:hideMark/>
          </w:tcPr>
          <w:p w14:paraId="2E83114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28,6834</w:t>
            </w:r>
          </w:p>
        </w:tc>
        <w:tc>
          <w:tcPr>
            <w:tcW w:w="601" w:type="pct"/>
            <w:tcBorders>
              <w:top w:val="nil"/>
              <w:left w:val="nil"/>
              <w:bottom w:val="single" w:sz="4" w:space="0" w:color="auto"/>
              <w:right w:val="single" w:sz="4" w:space="0" w:color="auto"/>
            </w:tcBorders>
            <w:shd w:val="clear" w:color="auto" w:fill="auto"/>
            <w:noWrap/>
            <w:vAlign w:val="center"/>
            <w:hideMark/>
          </w:tcPr>
          <w:p w14:paraId="7539830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20.06.2023</w:t>
            </w:r>
          </w:p>
        </w:tc>
      </w:tr>
      <w:tr w:rsidR="00B10E7B" w:rsidRPr="00BE616E" w14:paraId="56778335"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EA6557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541</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E2A10B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de seară</w:t>
            </w:r>
          </w:p>
        </w:tc>
        <w:tc>
          <w:tcPr>
            <w:tcW w:w="1336" w:type="pct"/>
            <w:tcBorders>
              <w:top w:val="nil"/>
              <w:left w:val="nil"/>
              <w:bottom w:val="single" w:sz="4" w:space="0" w:color="auto"/>
              <w:right w:val="single" w:sz="4" w:space="0" w:color="auto"/>
            </w:tcBorders>
            <w:shd w:val="clear" w:color="auto" w:fill="auto"/>
            <w:noWrap/>
            <w:vAlign w:val="center"/>
            <w:hideMark/>
          </w:tcPr>
          <w:p w14:paraId="0ED05629"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vespertinus</w:t>
            </w:r>
          </w:p>
        </w:tc>
        <w:tc>
          <w:tcPr>
            <w:tcW w:w="472" w:type="pct"/>
            <w:tcBorders>
              <w:top w:val="nil"/>
              <w:left w:val="nil"/>
              <w:bottom w:val="single" w:sz="4" w:space="0" w:color="auto"/>
              <w:right w:val="single" w:sz="4" w:space="0" w:color="auto"/>
            </w:tcBorders>
            <w:shd w:val="clear" w:color="auto" w:fill="auto"/>
            <w:noWrap/>
            <w:vAlign w:val="center"/>
            <w:hideMark/>
          </w:tcPr>
          <w:p w14:paraId="69862B4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5B37081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44,4214</w:t>
            </w:r>
          </w:p>
        </w:tc>
        <w:tc>
          <w:tcPr>
            <w:tcW w:w="707" w:type="pct"/>
            <w:tcBorders>
              <w:top w:val="nil"/>
              <w:left w:val="nil"/>
              <w:bottom w:val="single" w:sz="4" w:space="0" w:color="auto"/>
              <w:right w:val="single" w:sz="4" w:space="0" w:color="auto"/>
            </w:tcBorders>
            <w:shd w:val="clear" w:color="auto" w:fill="auto"/>
            <w:noWrap/>
            <w:vAlign w:val="center"/>
            <w:hideMark/>
          </w:tcPr>
          <w:p w14:paraId="693EA7F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28,6830</w:t>
            </w:r>
          </w:p>
        </w:tc>
        <w:tc>
          <w:tcPr>
            <w:tcW w:w="601" w:type="pct"/>
            <w:tcBorders>
              <w:top w:val="nil"/>
              <w:left w:val="nil"/>
              <w:bottom w:val="single" w:sz="4" w:space="0" w:color="auto"/>
              <w:right w:val="single" w:sz="4" w:space="0" w:color="auto"/>
            </w:tcBorders>
            <w:shd w:val="clear" w:color="auto" w:fill="auto"/>
            <w:noWrap/>
            <w:vAlign w:val="center"/>
            <w:hideMark/>
          </w:tcPr>
          <w:p w14:paraId="23BE4C0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20.06.2023</w:t>
            </w:r>
          </w:p>
        </w:tc>
      </w:tr>
      <w:tr w:rsidR="00B10E7B" w:rsidRPr="00BE616E" w14:paraId="634653D5"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1F159D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542</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6310D29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Codobatură galbenă</w:t>
            </w:r>
          </w:p>
        </w:tc>
        <w:tc>
          <w:tcPr>
            <w:tcW w:w="1336" w:type="pct"/>
            <w:tcBorders>
              <w:top w:val="nil"/>
              <w:left w:val="nil"/>
              <w:bottom w:val="single" w:sz="4" w:space="0" w:color="auto"/>
              <w:right w:val="single" w:sz="4" w:space="0" w:color="auto"/>
            </w:tcBorders>
            <w:shd w:val="clear" w:color="auto" w:fill="auto"/>
            <w:noWrap/>
            <w:vAlign w:val="center"/>
            <w:hideMark/>
          </w:tcPr>
          <w:p w14:paraId="176CC9BF"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Motacilla flava</w:t>
            </w:r>
          </w:p>
        </w:tc>
        <w:tc>
          <w:tcPr>
            <w:tcW w:w="472" w:type="pct"/>
            <w:tcBorders>
              <w:top w:val="nil"/>
              <w:left w:val="nil"/>
              <w:bottom w:val="single" w:sz="4" w:space="0" w:color="auto"/>
              <w:right w:val="single" w:sz="4" w:space="0" w:color="auto"/>
            </w:tcBorders>
            <w:shd w:val="clear" w:color="auto" w:fill="auto"/>
            <w:noWrap/>
            <w:vAlign w:val="center"/>
            <w:hideMark/>
          </w:tcPr>
          <w:p w14:paraId="43846FC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4AC081B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44,4229</w:t>
            </w:r>
          </w:p>
        </w:tc>
        <w:tc>
          <w:tcPr>
            <w:tcW w:w="707" w:type="pct"/>
            <w:tcBorders>
              <w:top w:val="nil"/>
              <w:left w:val="nil"/>
              <w:bottom w:val="single" w:sz="4" w:space="0" w:color="auto"/>
              <w:right w:val="single" w:sz="4" w:space="0" w:color="auto"/>
            </w:tcBorders>
            <w:shd w:val="clear" w:color="auto" w:fill="auto"/>
            <w:noWrap/>
            <w:vAlign w:val="center"/>
            <w:hideMark/>
          </w:tcPr>
          <w:p w14:paraId="563CA58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28,6831</w:t>
            </w:r>
          </w:p>
        </w:tc>
        <w:tc>
          <w:tcPr>
            <w:tcW w:w="601" w:type="pct"/>
            <w:tcBorders>
              <w:top w:val="nil"/>
              <w:left w:val="nil"/>
              <w:bottom w:val="single" w:sz="4" w:space="0" w:color="auto"/>
              <w:right w:val="single" w:sz="4" w:space="0" w:color="auto"/>
            </w:tcBorders>
            <w:shd w:val="clear" w:color="auto" w:fill="auto"/>
            <w:noWrap/>
            <w:vAlign w:val="center"/>
            <w:hideMark/>
          </w:tcPr>
          <w:p w14:paraId="6FA68B9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20.06.2023</w:t>
            </w:r>
          </w:p>
        </w:tc>
      </w:tr>
      <w:tr w:rsidR="00B10E7B" w:rsidRPr="00BE616E" w14:paraId="61355D93"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C0AF7E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543</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6BD55DD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Codobatură galbenă</w:t>
            </w:r>
          </w:p>
        </w:tc>
        <w:tc>
          <w:tcPr>
            <w:tcW w:w="1336" w:type="pct"/>
            <w:tcBorders>
              <w:top w:val="nil"/>
              <w:left w:val="nil"/>
              <w:bottom w:val="single" w:sz="4" w:space="0" w:color="auto"/>
              <w:right w:val="single" w:sz="4" w:space="0" w:color="auto"/>
            </w:tcBorders>
            <w:shd w:val="clear" w:color="auto" w:fill="auto"/>
            <w:noWrap/>
            <w:vAlign w:val="center"/>
            <w:hideMark/>
          </w:tcPr>
          <w:p w14:paraId="737DE3C9"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Motacilla flava</w:t>
            </w:r>
          </w:p>
        </w:tc>
        <w:tc>
          <w:tcPr>
            <w:tcW w:w="472" w:type="pct"/>
            <w:tcBorders>
              <w:top w:val="nil"/>
              <w:left w:val="nil"/>
              <w:bottom w:val="single" w:sz="4" w:space="0" w:color="auto"/>
              <w:right w:val="single" w:sz="4" w:space="0" w:color="auto"/>
            </w:tcBorders>
            <w:shd w:val="clear" w:color="auto" w:fill="auto"/>
            <w:noWrap/>
            <w:vAlign w:val="center"/>
            <w:hideMark/>
          </w:tcPr>
          <w:p w14:paraId="3F98786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574FCDE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44,4242</w:t>
            </w:r>
          </w:p>
        </w:tc>
        <w:tc>
          <w:tcPr>
            <w:tcW w:w="707" w:type="pct"/>
            <w:tcBorders>
              <w:top w:val="nil"/>
              <w:left w:val="nil"/>
              <w:bottom w:val="single" w:sz="4" w:space="0" w:color="auto"/>
              <w:right w:val="single" w:sz="4" w:space="0" w:color="auto"/>
            </w:tcBorders>
            <w:shd w:val="clear" w:color="auto" w:fill="auto"/>
            <w:noWrap/>
            <w:vAlign w:val="center"/>
            <w:hideMark/>
          </w:tcPr>
          <w:p w14:paraId="2B9BD40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28,6926</w:t>
            </w:r>
          </w:p>
        </w:tc>
        <w:tc>
          <w:tcPr>
            <w:tcW w:w="601" w:type="pct"/>
            <w:tcBorders>
              <w:top w:val="nil"/>
              <w:left w:val="nil"/>
              <w:bottom w:val="single" w:sz="4" w:space="0" w:color="auto"/>
              <w:right w:val="single" w:sz="4" w:space="0" w:color="auto"/>
            </w:tcBorders>
            <w:shd w:val="clear" w:color="auto" w:fill="auto"/>
            <w:noWrap/>
            <w:vAlign w:val="center"/>
            <w:hideMark/>
          </w:tcPr>
          <w:p w14:paraId="14216BE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20.06.2023</w:t>
            </w:r>
          </w:p>
        </w:tc>
      </w:tr>
      <w:tr w:rsidR="00B10E7B" w:rsidRPr="00BE616E" w14:paraId="6241B41C"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753B66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544</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188893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Codobatură galbenă</w:t>
            </w:r>
          </w:p>
        </w:tc>
        <w:tc>
          <w:tcPr>
            <w:tcW w:w="1336" w:type="pct"/>
            <w:tcBorders>
              <w:top w:val="nil"/>
              <w:left w:val="nil"/>
              <w:bottom w:val="single" w:sz="4" w:space="0" w:color="auto"/>
              <w:right w:val="single" w:sz="4" w:space="0" w:color="auto"/>
            </w:tcBorders>
            <w:shd w:val="clear" w:color="auto" w:fill="auto"/>
            <w:noWrap/>
            <w:vAlign w:val="center"/>
            <w:hideMark/>
          </w:tcPr>
          <w:p w14:paraId="2E05FFD8"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Motacilla flava</w:t>
            </w:r>
          </w:p>
        </w:tc>
        <w:tc>
          <w:tcPr>
            <w:tcW w:w="472" w:type="pct"/>
            <w:tcBorders>
              <w:top w:val="nil"/>
              <w:left w:val="nil"/>
              <w:bottom w:val="single" w:sz="4" w:space="0" w:color="auto"/>
              <w:right w:val="single" w:sz="4" w:space="0" w:color="auto"/>
            </w:tcBorders>
            <w:shd w:val="clear" w:color="auto" w:fill="auto"/>
            <w:noWrap/>
            <w:vAlign w:val="center"/>
            <w:hideMark/>
          </w:tcPr>
          <w:p w14:paraId="3734BFA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7DA9871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44,4252</w:t>
            </w:r>
          </w:p>
        </w:tc>
        <w:tc>
          <w:tcPr>
            <w:tcW w:w="707" w:type="pct"/>
            <w:tcBorders>
              <w:top w:val="nil"/>
              <w:left w:val="nil"/>
              <w:bottom w:val="single" w:sz="4" w:space="0" w:color="auto"/>
              <w:right w:val="single" w:sz="4" w:space="0" w:color="auto"/>
            </w:tcBorders>
            <w:shd w:val="clear" w:color="auto" w:fill="auto"/>
            <w:noWrap/>
            <w:vAlign w:val="center"/>
            <w:hideMark/>
          </w:tcPr>
          <w:p w14:paraId="6BB06F3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28,6914</w:t>
            </w:r>
          </w:p>
        </w:tc>
        <w:tc>
          <w:tcPr>
            <w:tcW w:w="601" w:type="pct"/>
            <w:tcBorders>
              <w:top w:val="nil"/>
              <w:left w:val="nil"/>
              <w:bottom w:val="single" w:sz="4" w:space="0" w:color="auto"/>
              <w:right w:val="single" w:sz="4" w:space="0" w:color="auto"/>
            </w:tcBorders>
            <w:shd w:val="clear" w:color="auto" w:fill="auto"/>
            <w:noWrap/>
            <w:vAlign w:val="center"/>
            <w:hideMark/>
          </w:tcPr>
          <w:p w14:paraId="6AA8A15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20.06.2023</w:t>
            </w:r>
          </w:p>
        </w:tc>
      </w:tr>
      <w:tr w:rsidR="00B10E7B" w:rsidRPr="00BE616E" w14:paraId="0AB7D8E6"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DA7708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545</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6B9513D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Rândunică</w:t>
            </w:r>
          </w:p>
        </w:tc>
        <w:tc>
          <w:tcPr>
            <w:tcW w:w="1336" w:type="pct"/>
            <w:tcBorders>
              <w:top w:val="nil"/>
              <w:left w:val="nil"/>
              <w:bottom w:val="single" w:sz="4" w:space="0" w:color="auto"/>
              <w:right w:val="single" w:sz="4" w:space="0" w:color="auto"/>
            </w:tcBorders>
            <w:shd w:val="clear" w:color="auto" w:fill="auto"/>
            <w:noWrap/>
            <w:vAlign w:val="center"/>
            <w:hideMark/>
          </w:tcPr>
          <w:p w14:paraId="51279B77"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Hirundo rustica</w:t>
            </w:r>
          </w:p>
        </w:tc>
        <w:tc>
          <w:tcPr>
            <w:tcW w:w="472" w:type="pct"/>
            <w:tcBorders>
              <w:top w:val="nil"/>
              <w:left w:val="nil"/>
              <w:bottom w:val="single" w:sz="4" w:space="0" w:color="auto"/>
              <w:right w:val="single" w:sz="4" w:space="0" w:color="auto"/>
            </w:tcBorders>
            <w:shd w:val="clear" w:color="auto" w:fill="auto"/>
            <w:noWrap/>
            <w:vAlign w:val="center"/>
            <w:hideMark/>
          </w:tcPr>
          <w:p w14:paraId="7783F51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1C5DD9B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44,4262</w:t>
            </w:r>
          </w:p>
        </w:tc>
        <w:tc>
          <w:tcPr>
            <w:tcW w:w="707" w:type="pct"/>
            <w:tcBorders>
              <w:top w:val="nil"/>
              <w:left w:val="nil"/>
              <w:bottom w:val="single" w:sz="4" w:space="0" w:color="auto"/>
              <w:right w:val="single" w:sz="4" w:space="0" w:color="auto"/>
            </w:tcBorders>
            <w:shd w:val="clear" w:color="auto" w:fill="auto"/>
            <w:noWrap/>
            <w:vAlign w:val="center"/>
            <w:hideMark/>
          </w:tcPr>
          <w:p w14:paraId="5776B04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28,6905</w:t>
            </w:r>
          </w:p>
        </w:tc>
        <w:tc>
          <w:tcPr>
            <w:tcW w:w="601" w:type="pct"/>
            <w:tcBorders>
              <w:top w:val="nil"/>
              <w:left w:val="nil"/>
              <w:bottom w:val="single" w:sz="4" w:space="0" w:color="auto"/>
              <w:right w:val="single" w:sz="4" w:space="0" w:color="auto"/>
            </w:tcBorders>
            <w:shd w:val="clear" w:color="auto" w:fill="auto"/>
            <w:noWrap/>
            <w:vAlign w:val="center"/>
            <w:hideMark/>
          </w:tcPr>
          <w:p w14:paraId="7F55695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20.06.2023</w:t>
            </w:r>
          </w:p>
        </w:tc>
      </w:tr>
      <w:tr w:rsidR="00B10E7B" w:rsidRPr="00BE616E" w14:paraId="648232AD"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A08A76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546</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909F41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Rândunică</w:t>
            </w:r>
          </w:p>
        </w:tc>
        <w:tc>
          <w:tcPr>
            <w:tcW w:w="1336" w:type="pct"/>
            <w:tcBorders>
              <w:top w:val="nil"/>
              <w:left w:val="nil"/>
              <w:bottom w:val="single" w:sz="4" w:space="0" w:color="auto"/>
              <w:right w:val="single" w:sz="4" w:space="0" w:color="auto"/>
            </w:tcBorders>
            <w:shd w:val="clear" w:color="auto" w:fill="auto"/>
            <w:noWrap/>
            <w:vAlign w:val="center"/>
            <w:hideMark/>
          </w:tcPr>
          <w:p w14:paraId="1DE573D1"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Hirundo rustica</w:t>
            </w:r>
          </w:p>
        </w:tc>
        <w:tc>
          <w:tcPr>
            <w:tcW w:w="472" w:type="pct"/>
            <w:tcBorders>
              <w:top w:val="nil"/>
              <w:left w:val="nil"/>
              <w:bottom w:val="single" w:sz="4" w:space="0" w:color="auto"/>
              <w:right w:val="single" w:sz="4" w:space="0" w:color="auto"/>
            </w:tcBorders>
            <w:shd w:val="clear" w:color="auto" w:fill="auto"/>
            <w:noWrap/>
            <w:vAlign w:val="center"/>
            <w:hideMark/>
          </w:tcPr>
          <w:p w14:paraId="0698D68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21</w:t>
            </w:r>
          </w:p>
        </w:tc>
        <w:tc>
          <w:tcPr>
            <w:tcW w:w="550" w:type="pct"/>
            <w:tcBorders>
              <w:top w:val="nil"/>
              <w:left w:val="nil"/>
              <w:bottom w:val="single" w:sz="4" w:space="0" w:color="auto"/>
              <w:right w:val="single" w:sz="4" w:space="0" w:color="auto"/>
            </w:tcBorders>
            <w:shd w:val="clear" w:color="auto" w:fill="auto"/>
            <w:noWrap/>
            <w:vAlign w:val="center"/>
            <w:hideMark/>
          </w:tcPr>
          <w:p w14:paraId="306A6BA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44,4261</w:t>
            </w:r>
          </w:p>
        </w:tc>
        <w:tc>
          <w:tcPr>
            <w:tcW w:w="707" w:type="pct"/>
            <w:tcBorders>
              <w:top w:val="nil"/>
              <w:left w:val="nil"/>
              <w:bottom w:val="single" w:sz="4" w:space="0" w:color="auto"/>
              <w:right w:val="single" w:sz="4" w:space="0" w:color="auto"/>
            </w:tcBorders>
            <w:shd w:val="clear" w:color="auto" w:fill="auto"/>
            <w:noWrap/>
            <w:vAlign w:val="center"/>
            <w:hideMark/>
          </w:tcPr>
          <w:p w14:paraId="7DAFEBF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28,7012</w:t>
            </w:r>
          </w:p>
        </w:tc>
        <w:tc>
          <w:tcPr>
            <w:tcW w:w="601" w:type="pct"/>
            <w:tcBorders>
              <w:top w:val="nil"/>
              <w:left w:val="nil"/>
              <w:bottom w:val="single" w:sz="4" w:space="0" w:color="auto"/>
              <w:right w:val="single" w:sz="4" w:space="0" w:color="auto"/>
            </w:tcBorders>
            <w:shd w:val="clear" w:color="auto" w:fill="auto"/>
            <w:noWrap/>
            <w:vAlign w:val="center"/>
            <w:hideMark/>
          </w:tcPr>
          <w:p w14:paraId="60FCFCF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20.06.2023</w:t>
            </w:r>
          </w:p>
        </w:tc>
      </w:tr>
      <w:tr w:rsidR="00B10E7B" w:rsidRPr="00BE616E" w14:paraId="6CA2E585"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1DEFC9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547</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28D6D0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Codobatură galbenă</w:t>
            </w:r>
          </w:p>
        </w:tc>
        <w:tc>
          <w:tcPr>
            <w:tcW w:w="1336" w:type="pct"/>
            <w:tcBorders>
              <w:top w:val="nil"/>
              <w:left w:val="nil"/>
              <w:bottom w:val="single" w:sz="4" w:space="0" w:color="auto"/>
              <w:right w:val="single" w:sz="4" w:space="0" w:color="auto"/>
            </w:tcBorders>
            <w:shd w:val="clear" w:color="auto" w:fill="auto"/>
            <w:noWrap/>
            <w:vAlign w:val="center"/>
            <w:hideMark/>
          </w:tcPr>
          <w:p w14:paraId="569D3BC0"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Motacilla flava</w:t>
            </w:r>
          </w:p>
        </w:tc>
        <w:tc>
          <w:tcPr>
            <w:tcW w:w="472" w:type="pct"/>
            <w:tcBorders>
              <w:top w:val="nil"/>
              <w:left w:val="nil"/>
              <w:bottom w:val="single" w:sz="4" w:space="0" w:color="auto"/>
              <w:right w:val="single" w:sz="4" w:space="0" w:color="auto"/>
            </w:tcBorders>
            <w:shd w:val="clear" w:color="auto" w:fill="auto"/>
            <w:noWrap/>
            <w:vAlign w:val="center"/>
            <w:hideMark/>
          </w:tcPr>
          <w:p w14:paraId="690A1F2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4459CBF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44,4245</w:t>
            </w:r>
          </w:p>
        </w:tc>
        <w:tc>
          <w:tcPr>
            <w:tcW w:w="707" w:type="pct"/>
            <w:tcBorders>
              <w:top w:val="nil"/>
              <w:left w:val="nil"/>
              <w:bottom w:val="single" w:sz="4" w:space="0" w:color="auto"/>
              <w:right w:val="single" w:sz="4" w:space="0" w:color="auto"/>
            </w:tcBorders>
            <w:shd w:val="clear" w:color="auto" w:fill="auto"/>
            <w:noWrap/>
            <w:vAlign w:val="center"/>
            <w:hideMark/>
          </w:tcPr>
          <w:p w14:paraId="43F1E64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28,7006</w:t>
            </w:r>
          </w:p>
        </w:tc>
        <w:tc>
          <w:tcPr>
            <w:tcW w:w="601" w:type="pct"/>
            <w:tcBorders>
              <w:top w:val="nil"/>
              <w:left w:val="nil"/>
              <w:bottom w:val="single" w:sz="4" w:space="0" w:color="auto"/>
              <w:right w:val="single" w:sz="4" w:space="0" w:color="auto"/>
            </w:tcBorders>
            <w:shd w:val="clear" w:color="auto" w:fill="auto"/>
            <w:noWrap/>
            <w:vAlign w:val="center"/>
            <w:hideMark/>
          </w:tcPr>
          <w:p w14:paraId="321BB95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20.06.2023</w:t>
            </w:r>
          </w:p>
        </w:tc>
      </w:tr>
      <w:tr w:rsidR="00B10E7B" w:rsidRPr="00BE616E" w14:paraId="4687F115"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04C1D1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548</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306073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Codobatură galbenă</w:t>
            </w:r>
          </w:p>
        </w:tc>
        <w:tc>
          <w:tcPr>
            <w:tcW w:w="1336" w:type="pct"/>
            <w:tcBorders>
              <w:top w:val="nil"/>
              <w:left w:val="nil"/>
              <w:bottom w:val="single" w:sz="4" w:space="0" w:color="auto"/>
              <w:right w:val="single" w:sz="4" w:space="0" w:color="auto"/>
            </w:tcBorders>
            <w:shd w:val="clear" w:color="auto" w:fill="auto"/>
            <w:noWrap/>
            <w:vAlign w:val="center"/>
            <w:hideMark/>
          </w:tcPr>
          <w:p w14:paraId="594F20AB"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Motacilla flava</w:t>
            </w:r>
          </w:p>
        </w:tc>
        <w:tc>
          <w:tcPr>
            <w:tcW w:w="472" w:type="pct"/>
            <w:tcBorders>
              <w:top w:val="nil"/>
              <w:left w:val="nil"/>
              <w:bottom w:val="single" w:sz="4" w:space="0" w:color="auto"/>
              <w:right w:val="single" w:sz="4" w:space="0" w:color="auto"/>
            </w:tcBorders>
            <w:shd w:val="clear" w:color="auto" w:fill="auto"/>
            <w:noWrap/>
            <w:vAlign w:val="center"/>
            <w:hideMark/>
          </w:tcPr>
          <w:p w14:paraId="4BA5249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1979F1A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44,4266</w:t>
            </w:r>
          </w:p>
        </w:tc>
        <w:tc>
          <w:tcPr>
            <w:tcW w:w="707" w:type="pct"/>
            <w:tcBorders>
              <w:top w:val="nil"/>
              <w:left w:val="nil"/>
              <w:bottom w:val="single" w:sz="4" w:space="0" w:color="auto"/>
              <w:right w:val="single" w:sz="4" w:space="0" w:color="auto"/>
            </w:tcBorders>
            <w:shd w:val="clear" w:color="auto" w:fill="auto"/>
            <w:noWrap/>
            <w:vAlign w:val="center"/>
            <w:hideMark/>
          </w:tcPr>
          <w:p w14:paraId="7639497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28,6999</w:t>
            </w:r>
          </w:p>
        </w:tc>
        <w:tc>
          <w:tcPr>
            <w:tcW w:w="601" w:type="pct"/>
            <w:tcBorders>
              <w:top w:val="nil"/>
              <w:left w:val="nil"/>
              <w:bottom w:val="single" w:sz="4" w:space="0" w:color="auto"/>
              <w:right w:val="single" w:sz="4" w:space="0" w:color="auto"/>
            </w:tcBorders>
            <w:shd w:val="clear" w:color="auto" w:fill="auto"/>
            <w:noWrap/>
            <w:vAlign w:val="center"/>
            <w:hideMark/>
          </w:tcPr>
          <w:p w14:paraId="0EC56A3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20.06.2023</w:t>
            </w:r>
          </w:p>
        </w:tc>
      </w:tr>
      <w:tr w:rsidR="00B10E7B" w:rsidRPr="00BE616E" w14:paraId="228C10A8"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838823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549</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AE7DAF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Coțofană</w:t>
            </w:r>
          </w:p>
        </w:tc>
        <w:tc>
          <w:tcPr>
            <w:tcW w:w="1336" w:type="pct"/>
            <w:tcBorders>
              <w:top w:val="nil"/>
              <w:left w:val="nil"/>
              <w:bottom w:val="single" w:sz="4" w:space="0" w:color="auto"/>
              <w:right w:val="single" w:sz="4" w:space="0" w:color="auto"/>
            </w:tcBorders>
            <w:shd w:val="clear" w:color="auto" w:fill="auto"/>
            <w:noWrap/>
            <w:vAlign w:val="center"/>
            <w:hideMark/>
          </w:tcPr>
          <w:p w14:paraId="0BC8C413"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Pica pica</w:t>
            </w:r>
          </w:p>
        </w:tc>
        <w:tc>
          <w:tcPr>
            <w:tcW w:w="472" w:type="pct"/>
            <w:tcBorders>
              <w:top w:val="nil"/>
              <w:left w:val="nil"/>
              <w:bottom w:val="single" w:sz="4" w:space="0" w:color="auto"/>
              <w:right w:val="single" w:sz="4" w:space="0" w:color="auto"/>
            </w:tcBorders>
            <w:shd w:val="clear" w:color="auto" w:fill="auto"/>
            <w:noWrap/>
            <w:vAlign w:val="center"/>
            <w:hideMark/>
          </w:tcPr>
          <w:p w14:paraId="3016CE2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75F0031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44,4262</w:t>
            </w:r>
          </w:p>
        </w:tc>
        <w:tc>
          <w:tcPr>
            <w:tcW w:w="707" w:type="pct"/>
            <w:tcBorders>
              <w:top w:val="nil"/>
              <w:left w:val="nil"/>
              <w:bottom w:val="single" w:sz="4" w:space="0" w:color="auto"/>
              <w:right w:val="single" w:sz="4" w:space="0" w:color="auto"/>
            </w:tcBorders>
            <w:shd w:val="clear" w:color="auto" w:fill="auto"/>
            <w:noWrap/>
            <w:vAlign w:val="center"/>
            <w:hideMark/>
          </w:tcPr>
          <w:p w14:paraId="13B451E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28,7010</w:t>
            </w:r>
          </w:p>
        </w:tc>
        <w:tc>
          <w:tcPr>
            <w:tcW w:w="601" w:type="pct"/>
            <w:tcBorders>
              <w:top w:val="nil"/>
              <w:left w:val="nil"/>
              <w:bottom w:val="single" w:sz="4" w:space="0" w:color="auto"/>
              <w:right w:val="single" w:sz="4" w:space="0" w:color="auto"/>
            </w:tcBorders>
            <w:shd w:val="clear" w:color="auto" w:fill="auto"/>
            <w:noWrap/>
            <w:vAlign w:val="center"/>
            <w:hideMark/>
          </w:tcPr>
          <w:p w14:paraId="07B76AE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20.06.2023</w:t>
            </w:r>
          </w:p>
        </w:tc>
      </w:tr>
      <w:tr w:rsidR="00B10E7B" w:rsidRPr="00BE616E" w14:paraId="6DC17833"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267CB7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550</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2F60E5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Ciocârlie</w:t>
            </w:r>
          </w:p>
        </w:tc>
        <w:tc>
          <w:tcPr>
            <w:tcW w:w="1336" w:type="pct"/>
            <w:tcBorders>
              <w:top w:val="nil"/>
              <w:left w:val="nil"/>
              <w:bottom w:val="single" w:sz="4" w:space="0" w:color="auto"/>
              <w:right w:val="single" w:sz="4" w:space="0" w:color="auto"/>
            </w:tcBorders>
            <w:shd w:val="clear" w:color="auto" w:fill="auto"/>
            <w:noWrap/>
            <w:vAlign w:val="center"/>
            <w:hideMark/>
          </w:tcPr>
          <w:p w14:paraId="049105BD"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Alauda arvensis</w:t>
            </w:r>
          </w:p>
        </w:tc>
        <w:tc>
          <w:tcPr>
            <w:tcW w:w="472" w:type="pct"/>
            <w:tcBorders>
              <w:top w:val="nil"/>
              <w:left w:val="nil"/>
              <w:bottom w:val="single" w:sz="4" w:space="0" w:color="auto"/>
              <w:right w:val="single" w:sz="4" w:space="0" w:color="auto"/>
            </w:tcBorders>
            <w:shd w:val="clear" w:color="auto" w:fill="auto"/>
            <w:noWrap/>
            <w:vAlign w:val="center"/>
            <w:hideMark/>
          </w:tcPr>
          <w:p w14:paraId="4A95C6E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6EFB677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44,4240</w:t>
            </w:r>
          </w:p>
        </w:tc>
        <w:tc>
          <w:tcPr>
            <w:tcW w:w="707" w:type="pct"/>
            <w:tcBorders>
              <w:top w:val="nil"/>
              <w:left w:val="nil"/>
              <w:bottom w:val="single" w:sz="4" w:space="0" w:color="auto"/>
              <w:right w:val="single" w:sz="4" w:space="0" w:color="auto"/>
            </w:tcBorders>
            <w:shd w:val="clear" w:color="auto" w:fill="auto"/>
            <w:noWrap/>
            <w:vAlign w:val="center"/>
            <w:hideMark/>
          </w:tcPr>
          <w:p w14:paraId="3DBC8C1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28,6983</w:t>
            </w:r>
          </w:p>
        </w:tc>
        <w:tc>
          <w:tcPr>
            <w:tcW w:w="601" w:type="pct"/>
            <w:tcBorders>
              <w:top w:val="nil"/>
              <w:left w:val="nil"/>
              <w:bottom w:val="single" w:sz="4" w:space="0" w:color="auto"/>
              <w:right w:val="single" w:sz="4" w:space="0" w:color="auto"/>
            </w:tcBorders>
            <w:shd w:val="clear" w:color="auto" w:fill="auto"/>
            <w:noWrap/>
            <w:vAlign w:val="center"/>
            <w:hideMark/>
          </w:tcPr>
          <w:p w14:paraId="0556CB4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20.06.2023</w:t>
            </w:r>
          </w:p>
        </w:tc>
      </w:tr>
      <w:tr w:rsidR="00B10E7B" w:rsidRPr="00BE616E" w14:paraId="559EF7BC"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22D1DB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551</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7D9993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Ciocârlie</w:t>
            </w:r>
          </w:p>
        </w:tc>
        <w:tc>
          <w:tcPr>
            <w:tcW w:w="1336" w:type="pct"/>
            <w:tcBorders>
              <w:top w:val="nil"/>
              <w:left w:val="nil"/>
              <w:bottom w:val="single" w:sz="4" w:space="0" w:color="auto"/>
              <w:right w:val="single" w:sz="4" w:space="0" w:color="auto"/>
            </w:tcBorders>
            <w:shd w:val="clear" w:color="auto" w:fill="auto"/>
            <w:noWrap/>
            <w:vAlign w:val="center"/>
            <w:hideMark/>
          </w:tcPr>
          <w:p w14:paraId="41D7EBD6"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Alauda arvensis</w:t>
            </w:r>
          </w:p>
        </w:tc>
        <w:tc>
          <w:tcPr>
            <w:tcW w:w="472" w:type="pct"/>
            <w:tcBorders>
              <w:top w:val="nil"/>
              <w:left w:val="nil"/>
              <w:bottom w:val="single" w:sz="4" w:space="0" w:color="auto"/>
              <w:right w:val="single" w:sz="4" w:space="0" w:color="auto"/>
            </w:tcBorders>
            <w:shd w:val="clear" w:color="auto" w:fill="auto"/>
            <w:noWrap/>
            <w:vAlign w:val="center"/>
            <w:hideMark/>
          </w:tcPr>
          <w:p w14:paraId="137F393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12C225C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44,4269</w:t>
            </w:r>
          </w:p>
        </w:tc>
        <w:tc>
          <w:tcPr>
            <w:tcW w:w="707" w:type="pct"/>
            <w:tcBorders>
              <w:top w:val="nil"/>
              <w:left w:val="nil"/>
              <w:bottom w:val="single" w:sz="4" w:space="0" w:color="auto"/>
              <w:right w:val="single" w:sz="4" w:space="0" w:color="auto"/>
            </w:tcBorders>
            <w:shd w:val="clear" w:color="auto" w:fill="auto"/>
            <w:noWrap/>
            <w:vAlign w:val="center"/>
            <w:hideMark/>
          </w:tcPr>
          <w:p w14:paraId="3D31263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28,6988</w:t>
            </w:r>
          </w:p>
        </w:tc>
        <w:tc>
          <w:tcPr>
            <w:tcW w:w="601" w:type="pct"/>
            <w:tcBorders>
              <w:top w:val="nil"/>
              <w:left w:val="nil"/>
              <w:bottom w:val="single" w:sz="4" w:space="0" w:color="auto"/>
              <w:right w:val="single" w:sz="4" w:space="0" w:color="auto"/>
            </w:tcBorders>
            <w:shd w:val="clear" w:color="auto" w:fill="auto"/>
            <w:noWrap/>
            <w:vAlign w:val="center"/>
            <w:hideMark/>
          </w:tcPr>
          <w:p w14:paraId="2194697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20.06.2023</w:t>
            </w:r>
          </w:p>
        </w:tc>
      </w:tr>
      <w:tr w:rsidR="00B10E7B" w:rsidRPr="00BE616E" w14:paraId="5B676F71"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E92CAA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552</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0753CF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Vrabie de casă</w:t>
            </w:r>
          </w:p>
        </w:tc>
        <w:tc>
          <w:tcPr>
            <w:tcW w:w="1336" w:type="pct"/>
            <w:tcBorders>
              <w:top w:val="nil"/>
              <w:left w:val="nil"/>
              <w:bottom w:val="single" w:sz="4" w:space="0" w:color="auto"/>
              <w:right w:val="single" w:sz="4" w:space="0" w:color="auto"/>
            </w:tcBorders>
            <w:shd w:val="clear" w:color="auto" w:fill="auto"/>
            <w:noWrap/>
            <w:vAlign w:val="center"/>
            <w:hideMark/>
          </w:tcPr>
          <w:p w14:paraId="5CB09078"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Passer domesticus</w:t>
            </w:r>
          </w:p>
        </w:tc>
        <w:tc>
          <w:tcPr>
            <w:tcW w:w="472" w:type="pct"/>
            <w:tcBorders>
              <w:top w:val="nil"/>
              <w:left w:val="nil"/>
              <w:bottom w:val="single" w:sz="4" w:space="0" w:color="auto"/>
              <w:right w:val="single" w:sz="4" w:space="0" w:color="auto"/>
            </w:tcBorders>
            <w:shd w:val="clear" w:color="auto" w:fill="auto"/>
            <w:noWrap/>
            <w:vAlign w:val="center"/>
            <w:hideMark/>
          </w:tcPr>
          <w:p w14:paraId="7CA3230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5</w:t>
            </w:r>
          </w:p>
        </w:tc>
        <w:tc>
          <w:tcPr>
            <w:tcW w:w="550" w:type="pct"/>
            <w:tcBorders>
              <w:top w:val="nil"/>
              <w:left w:val="nil"/>
              <w:bottom w:val="single" w:sz="4" w:space="0" w:color="auto"/>
              <w:right w:val="single" w:sz="4" w:space="0" w:color="auto"/>
            </w:tcBorders>
            <w:shd w:val="clear" w:color="auto" w:fill="auto"/>
            <w:noWrap/>
            <w:vAlign w:val="center"/>
            <w:hideMark/>
          </w:tcPr>
          <w:p w14:paraId="1983E92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44,4331</w:t>
            </w:r>
          </w:p>
        </w:tc>
        <w:tc>
          <w:tcPr>
            <w:tcW w:w="707" w:type="pct"/>
            <w:tcBorders>
              <w:top w:val="nil"/>
              <w:left w:val="nil"/>
              <w:bottom w:val="single" w:sz="4" w:space="0" w:color="auto"/>
              <w:right w:val="single" w:sz="4" w:space="0" w:color="auto"/>
            </w:tcBorders>
            <w:shd w:val="clear" w:color="auto" w:fill="auto"/>
            <w:noWrap/>
            <w:vAlign w:val="center"/>
            <w:hideMark/>
          </w:tcPr>
          <w:p w14:paraId="7493A7A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28,6586</w:t>
            </w:r>
          </w:p>
        </w:tc>
        <w:tc>
          <w:tcPr>
            <w:tcW w:w="601" w:type="pct"/>
            <w:tcBorders>
              <w:top w:val="nil"/>
              <w:left w:val="nil"/>
              <w:bottom w:val="single" w:sz="4" w:space="0" w:color="auto"/>
              <w:right w:val="single" w:sz="4" w:space="0" w:color="auto"/>
            </w:tcBorders>
            <w:shd w:val="clear" w:color="auto" w:fill="auto"/>
            <w:noWrap/>
            <w:vAlign w:val="center"/>
            <w:hideMark/>
          </w:tcPr>
          <w:p w14:paraId="5F94680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13.07.2023</w:t>
            </w:r>
          </w:p>
        </w:tc>
      </w:tr>
      <w:tr w:rsidR="00B10E7B" w:rsidRPr="00BE616E" w14:paraId="72A4F9C0"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A2B23E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553</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40D5DA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Cioară de semănătură</w:t>
            </w:r>
          </w:p>
        </w:tc>
        <w:tc>
          <w:tcPr>
            <w:tcW w:w="1336" w:type="pct"/>
            <w:tcBorders>
              <w:top w:val="nil"/>
              <w:left w:val="nil"/>
              <w:bottom w:val="single" w:sz="4" w:space="0" w:color="auto"/>
              <w:right w:val="single" w:sz="4" w:space="0" w:color="auto"/>
            </w:tcBorders>
            <w:shd w:val="clear" w:color="auto" w:fill="auto"/>
            <w:noWrap/>
            <w:vAlign w:val="center"/>
            <w:hideMark/>
          </w:tcPr>
          <w:p w14:paraId="1FCF0931"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Corvus frugilegus</w:t>
            </w:r>
          </w:p>
        </w:tc>
        <w:tc>
          <w:tcPr>
            <w:tcW w:w="472" w:type="pct"/>
            <w:tcBorders>
              <w:top w:val="nil"/>
              <w:left w:val="nil"/>
              <w:bottom w:val="single" w:sz="4" w:space="0" w:color="auto"/>
              <w:right w:val="single" w:sz="4" w:space="0" w:color="auto"/>
            </w:tcBorders>
            <w:shd w:val="clear" w:color="auto" w:fill="auto"/>
            <w:noWrap/>
            <w:vAlign w:val="center"/>
            <w:hideMark/>
          </w:tcPr>
          <w:p w14:paraId="64A06CB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7978D45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44,4335</w:t>
            </w:r>
          </w:p>
        </w:tc>
        <w:tc>
          <w:tcPr>
            <w:tcW w:w="707" w:type="pct"/>
            <w:tcBorders>
              <w:top w:val="nil"/>
              <w:left w:val="nil"/>
              <w:bottom w:val="single" w:sz="4" w:space="0" w:color="auto"/>
              <w:right w:val="single" w:sz="4" w:space="0" w:color="auto"/>
            </w:tcBorders>
            <w:shd w:val="clear" w:color="auto" w:fill="auto"/>
            <w:noWrap/>
            <w:vAlign w:val="center"/>
            <w:hideMark/>
          </w:tcPr>
          <w:p w14:paraId="2B762E1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28,6595</w:t>
            </w:r>
          </w:p>
        </w:tc>
        <w:tc>
          <w:tcPr>
            <w:tcW w:w="601" w:type="pct"/>
            <w:tcBorders>
              <w:top w:val="nil"/>
              <w:left w:val="nil"/>
              <w:bottom w:val="single" w:sz="4" w:space="0" w:color="auto"/>
              <w:right w:val="single" w:sz="4" w:space="0" w:color="auto"/>
            </w:tcBorders>
            <w:shd w:val="clear" w:color="auto" w:fill="auto"/>
            <w:noWrap/>
            <w:vAlign w:val="center"/>
            <w:hideMark/>
          </w:tcPr>
          <w:p w14:paraId="6FD2521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13.07.2023</w:t>
            </w:r>
          </w:p>
        </w:tc>
      </w:tr>
      <w:tr w:rsidR="00B10E7B" w:rsidRPr="00BE616E" w14:paraId="407FD208"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E0E251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554</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FB11A2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roșu</w:t>
            </w:r>
          </w:p>
        </w:tc>
        <w:tc>
          <w:tcPr>
            <w:tcW w:w="1336" w:type="pct"/>
            <w:tcBorders>
              <w:top w:val="nil"/>
              <w:left w:val="nil"/>
              <w:bottom w:val="single" w:sz="4" w:space="0" w:color="auto"/>
              <w:right w:val="single" w:sz="4" w:space="0" w:color="auto"/>
            </w:tcBorders>
            <w:shd w:val="clear" w:color="auto" w:fill="auto"/>
            <w:noWrap/>
            <w:vAlign w:val="center"/>
            <w:hideMark/>
          </w:tcPr>
          <w:p w14:paraId="08451241"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tinnunculus</w:t>
            </w:r>
          </w:p>
        </w:tc>
        <w:tc>
          <w:tcPr>
            <w:tcW w:w="472" w:type="pct"/>
            <w:tcBorders>
              <w:top w:val="nil"/>
              <w:left w:val="nil"/>
              <w:bottom w:val="single" w:sz="4" w:space="0" w:color="auto"/>
              <w:right w:val="single" w:sz="4" w:space="0" w:color="auto"/>
            </w:tcBorders>
            <w:shd w:val="clear" w:color="auto" w:fill="auto"/>
            <w:noWrap/>
            <w:vAlign w:val="center"/>
            <w:hideMark/>
          </w:tcPr>
          <w:p w14:paraId="5CD9F10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3001445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44,4325</w:t>
            </w:r>
          </w:p>
        </w:tc>
        <w:tc>
          <w:tcPr>
            <w:tcW w:w="707" w:type="pct"/>
            <w:tcBorders>
              <w:top w:val="nil"/>
              <w:left w:val="nil"/>
              <w:bottom w:val="single" w:sz="4" w:space="0" w:color="auto"/>
              <w:right w:val="single" w:sz="4" w:space="0" w:color="auto"/>
            </w:tcBorders>
            <w:shd w:val="clear" w:color="auto" w:fill="auto"/>
            <w:noWrap/>
            <w:vAlign w:val="center"/>
            <w:hideMark/>
          </w:tcPr>
          <w:p w14:paraId="3BA83F9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28,6600</w:t>
            </w:r>
          </w:p>
        </w:tc>
        <w:tc>
          <w:tcPr>
            <w:tcW w:w="601" w:type="pct"/>
            <w:tcBorders>
              <w:top w:val="nil"/>
              <w:left w:val="nil"/>
              <w:bottom w:val="single" w:sz="4" w:space="0" w:color="auto"/>
              <w:right w:val="single" w:sz="4" w:space="0" w:color="auto"/>
            </w:tcBorders>
            <w:shd w:val="clear" w:color="auto" w:fill="auto"/>
            <w:noWrap/>
            <w:vAlign w:val="center"/>
            <w:hideMark/>
          </w:tcPr>
          <w:p w14:paraId="409C1FE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13.07.2023</w:t>
            </w:r>
          </w:p>
        </w:tc>
      </w:tr>
      <w:tr w:rsidR="00B10E7B" w:rsidRPr="00BE616E" w14:paraId="63CC16A8"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2A947D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555</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335A8C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Erete de stuf</w:t>
            </w:r>
          </w:p>
        </w:tc>
        <w:tc>
          <w:tcPr>
            <w:tcW w:w="1336" w:type="pct"/>
            <w:tcBorders>
              <w:top w:val="nil"/>
              <w:left w:val="nil"/>
              <w:bottom w:val="single" w:sz="4" w:space="0" w:color="auto"/>
              <w:right w:val="single" w:sz="4" w:space="0" w:color="auto"/>
            </w:tcBorders>
            <w:shd w:val="clear" w:color="auto" w:fill="auto"/>
            <w:noWrap/>
            <w:vAlign w:val="center"/>
            <w:hideMark/>
          </w:tcPr>
          <w:p w14:paraId="2C995B9A"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Circus aeruginosus</w:t>
            </w:r>
          </w:p>
        </w:tc>
        <w:tc>
          <w:tcPr>
            <w:tcW w:w="472" w:type="pct"/>
            <w:tcBorders>
              <w:top w:val="nil"/>
              <w:left w:val="nil"/>
              <w:bottom w:val="single" w:sz="4" w:space="0" w:color="auto"/>
              <w:right w:val="single" w:sz="4" w:space="0" w:color="auto"/>
            </w:tcBorders>
            <w:shd w:val="clear" w:color="auto" w:fill="auto"/>
            <w:noWrap/>
            <w:vAlign w:val="center"/>
            <w:hideMark/>
          </w:tcPr>
          <w:p w14:paraId="125BE3F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6A46077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44,4342</w:t>
            </w:r>
          </w:p>
        </w:tc>
        <w:tc>
          <w:tcPr>
            <w:tcW w:w="707" w:type="pct"/>
            <w:tcBorders>
              <w:top w:val="nil"/>
              <w:left w:val="nil"/>
              <w:bottom w:val="single" w:sz="4" w:space="0" w:color="auto"/>
              <w:right w:val="single" w:sz="4" w:space="0" w:color="auto"/>
            </w:tcBorders>
            <w:shd w:val="clear" w:color="auto" w:fill="auto"/>
            <w:noWrap/>
            <w:vAlign w:val="center"/>
            <w:hideMark/>
          </w:tcPr>
          <w:p w14:paraId="1B9A81E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28,6661</w:t>
            </w:r>
          </w:p>
        </w:tc>
        <w:tc>
          <w:tcPr>
            <w:tcW w:w="601" w:type="pct"/>
            <w:tcBorders>
              <w:top w:val="nil"/>
              <w:left w:val="nil"/>
              <w:bottom w:val="single" w:sz="4" w:space="0" w:color="auto"/>
              <w:right w:val="single" w:sz="4" w:space="0" w:color="auto"/>
            </w:tcBorders>
            <w:shd w:val="clear" w:color="auto" w:fill="auto"/>
            <w:noWrap/>
            <w:vAlign w:val="center"/>
            <w:hideMark/>
          </w:tcPr>
          <w:p w14:paraId="1175806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13.07.2023</w:t>
            </w:r>
          </w:p>
        </w:tc>
      </w:tr>
      <w:tr w:rsidR="00B10E7B" w:rsidRPr="00BE616E" w14:paraId="67D14C16"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78E150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556</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0CA94C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Prigorie</w:t>
            </w:r>
          </w:p>
        </w:tc>
        <w:tc>
          <w:tcPr>
            <w:tcW w:w="1336" w:type="pct"/>
            <w:tcBorders>
              <w:top w:val="nil"/>
              <w:left w:val="nil"/>
              <w:bottom w:val="single" w:sz="4" w:space="0" w:color="auto"/>
              <w:right w:val="single" w:sz="4" w:space="0" w:color="auto"/>
            </w:tcBorders>
            <w:shd w:val="clear" w:color="auto" w:fill="auto"/>
            <w:noWrap/>
            <w:vAlign w:val="center"/>
            <w:hideMark/>
          </w:tcPr>
          <w:p w14:paraId="46B95B59"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Merops apiaster</w:t>
            </w:r>
          </w:p>
        </w:tc>
        <w:tc>
          <w:tcPr>
            <w:tcW w:w="472" w:type="pct"/>
            <w:tcBorders>
              <w:top w:val="nil"/>
              <w:left w:val="nil"/>
              <w:bottom w:val="single" w:sz="4" w:space="0" w:color="auto"/>
              <w:right w:val="single" w:sz="4" w:space="0" w:color="auto"/>
            </w:tcBorders>
            <w:shd w:val="clear" w:color="auto" w:fill="auto"/>
            <w:noWrap/>
            <w:vAlign w:val="center"/>
            <w:hideMark/>
          </w:tcPr>
          <w:p w14:paraId="4FF237C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8</w:t>
            </w:r>
          </w:p>
        </w:tc>
        <w:tc>
          <w:tcPr>
            <w:tcW w:w="550" w:type="pct"/>
            <w:tcBorders>
              <w:top w:val="nil"/>
              <w:left w:val="nil"/>
              <w:bottom w:val="single" w:sz="4" w:space="0" w:color="auto"/>
              <w:right w:val="single" w:sz="4" w:space="0" w:color="auto"/>
            </w:tcBorders>
            <w:shd w:val="clear" w:color="auto" w:fill="auto"/>
            <w:noWrap/>
            <w:vAlign w:val="center"/>
            <w:hideMark/>
          </w:tcPr>
          <w:p w14:paraId="1A51B97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44,4306</w:t>
            </w:r>
          </w:p>
        </w:tc>
        <w:tc>
          <w:tcPr>
            <w:tcW w:w="707" w:type="pct"/>
            <w:tcBorders>
              <w:top w:val="nil"/>
              <w:left w:val="nil"/>
              <w:bottom w:val="single" w:sz="4" w:space="0" w:color="auto"/>
              <w:right w:val="single" w:sz="4" w:space="0" w:color="auto"/>
            </w:tcBorders>
            <w:shd w:val="clear" w:color="auto" w:fill="auto"/>
            <w:noWrap/>
            <w:vAlign w:val="center"/>
            <w:hideMark/>
          </w:tcPr>
          <w:p w14:paraId="4C44AF3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28,6737</w:t>
            </w:r>
          </w:p>
        </w:tc>
        <w:tc>
          <w:tcPr>
            <w:tcW w:w="601" w:type="pct"/>
            <w:tcBorders>
              <w:top w:val="nil"/>
              <w:left w:val="nil"/>
              <w:bottom w:val="single" w:sz="4" w:space="0" w:color="auto"/>
              <w:right w:val="single" w:sz="4" w:space="0" w:color="auto"/>
            </w:tcBorders>
            <w:shd w:val="clear" w:color="auto" w:fill="auto"/>
            <w:noWrap/>
            <w:vAlign w:val="center"/>
            <w:hideMark/>
          </w:tcPr>
          <w:p w14:paraId="0203D36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13.07.2023</w:t>
            </w:r>
          </w:p>
        </w:tc>
      </w:tr>
      <w:tr w:rsidR="00B10E7B" w:rsidRPr="00BE616E" w14:paraId="778C3E4E"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360E10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557</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6A4BB4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Fazan</w:t>
            </w:r>
          </w:p>
        </w:tc>
        <w:tc>
          <w:tcPr>
            <w:tcW w:w="1336" w:type="pct"/>
            <w:tcBorders>
              <w:top w:val="nil"/>
              <w:left w:val="nil"/>
              <w:bottom w:val="single" w:sz="4" w:space="0" w:color="auto"/>
              <w:right w:val="single" w:sz="4" w:space="0" w:color="auto"/>
            </w:tcBorders>
            <w:shd w:val="clear" w:color="auto" w:fill="auto"/>
            <w:noWrap/>
            <w:vAlign w:val="center"/>
            <w:hideMark/>
          </w:tcPr>
          <w:p w14:paraId="48B088ED"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Phasianus colchicus</w:t>
            </w:r>
          </w:p>
        </w:tc>
        <w:tc>
          <w:tcPr>
            <w:tcW w:w="472" w:type="pct"/>
            <w:tcBorders>
              <w:top w:val="nil"/>
              <w:left w:val="nil"/>
              <w:bottom w:val="single" w:sz="4" w:space="0" w:color="auto"/>
              <w:right w:val="single" w:sz="4" w:space="0" w:color="auto"/>
            </w:tcBorders>
            <w:shd w:val="clear" w:color="auto" w:fill="auto"/>
            <w:noWrap/>
            <w:vAlign w:val="center"/>
            <w:hideMark/>
          </w:tcPr>
          <w:p w14:paraId="3781BD8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0751685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44,4307</w:t>
            </w:r>
          </w:p>
        </w:tc>
        <w:tc>
          <w:tcPr>
            <w:tcW w:w="707" w:type="pct"/>
            <w:tcBorders>
              <w:top w:val="nil"/>
              <w:left w:val="nil"/>
              <w:bottom w:val="single" w:sz="4" w:space="0" w:color="auto"/>
              <w:right w:val="single" w:sz="4" w:space="0" w:color="auto"/>
            </w:tcBorders>
            <w:shd w:val="clear" w:color="auto" w:fill="auto"/>
            <w:noWrap/>
            <w:vAlign w:val="center"/>
            <w:hideMark/>
          </w:tcPr>
          <w:p w14:paraId="591CD28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28,6822</w:t>
            </w:r>
          </w:p>
        </w:tc>
        <w:tc>
          <w:tcPr>
            <w:tcW w:w="601" w:type="pct"/>
            <w:tcBorders>
              <w:top w:val="nil"/>
              <w:left w:val="nil"/>
              <w:bottom w:val="single" w:sz="4" w:space="0" w:color="auto"/>
              <w:right w:val="single" w:sz="4" w:space="0" w:color="auto"/>
            </w:tcBorders>
            <w:shd w:val="clear" w:color="auto" w:fill="auto"/>
            <w:noWrap/>
            <w:vAlign w:val="center"/>
            <w:hideMark/>
          </w:tcPr>
          <w:p w14:paraId="41C6829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13.07.2023</w:t>
            </w:r>
          </w:p>
        </w:tc>
      </w:tr>
      <w:tr w:rsidR="00B10E7B" w:rsidRPr="00BE616E" w14:paraId="4EAFD01C"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A3F2EA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558</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4EE4B8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Rândunică</w:t>
            </w:r>
          </w:p>
        </w:tc>
        <w:tc>
          <w:tcPr>
            <w:tcW w:w="1336" w:type="pct"/>
            <w:tcBorders>
              <w:top w:val="nil"/>
              <w:left w:val="nil"/>
              <w:bottom w:val="single" w:sz="4" w:space="0" w:color="auto"/>
              <w:right w:val="single" w:sz="4" w:space="0" w:color="auto"/>
            </w:tcBorders>
            <w:shd w:val="clear" w:color="auto" w:fill="auto"/>
            <w:noWrap/>
            <w:vAlign w:val="center"/>
            <w:hideMark/>
          </w:tcPr>
          <w:p w14:paraId="04D49273"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Hirundo rustica</w:t>
            </w:r>
          </w:p>
        </w:tc>
        <w:tc>
          <w:tcPr>
            <w:tcW w:w="472" w:type="pct"/>
            <w:tcBorders>
              <w:top w:val="nil"/>
              <w:left w:val="nil"/>
              <w:bottom w:val="single" w:sz="4" w:space="0" w:color="auto"/>
              <w:right w:val="single" w:sz="4" w:space="0" w:color="auto"/>
            </w:tcBorders>
            <w:shd w:val="clear" w:color="auto" w:fill="auto"/>
            <w:noWrap/>
            <w:vAlign w:val="center"/>
            <w:hideMark/>
          </w:tcPr>
          <w:p w14:paraId="6A030AC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5</w:t>
            </w:r>
          </w:p>
        </w:tc>
        <w:tc>
          <w:tcPr>
            <w:tcW w:w="550" w:type="pct"/>
            <w:tcBorders>
              <w:top w:val="nil"/>
              <w:left w:val="nil"/>
              <w:bottom w:val="single" w:sz="4" w:space="0" w:color="auto"/>
              <w:right w:val="single" w:sz="4" w:space="0" w:color="auto"/>
            </w:tcBorders>
            <w:shd w:val="clear" w:color="auto" w:fill="auto"/>
            <w:noWrap/>
            <w:vAlign w:val="center"/>
            <w:hideMark/>
          </w:tcPr>
          <w:p w14:paraId="11C1A60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44,4309</w:t>
            </w:r>
          </w:p>
        </w:tc>
        <w:tc>
          <w:tcPr>
            <w:tcW w:w="707" w:type="pct"/>
            <w:tcBorders>
              <w:top w:val="nil"/>
              <w:left w:val="nil"/>
              <w:bottom w:val="single" w:sz="4" w:space="0" w:color="auto"/>
              <w:right w:val="single" w:sz="4" w:space="0" w:color="auto"/>
            </w:tcBorders>
            <w:shd w:val="clear" w:color="auto" w:fill="auto"/>
            <w:noWrap/>
            <w:vAlign w:val="center"/>
            <w:hideMark/>
          </w:tcPr>
          <w:p w14:paraId="4D0B085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28,6863</w:t>
            </w:r>
          </w:p>
        </w:tc>
        <w:tc>
          <w:tcPr>
            <w:tcW w:w="601" w:type="pct"/>
            <w:tcBorders>
              <w:top w:val="nil"/>
              <w:left w:val="nil"/>
              <w:bottom w:val="single" w:sz="4" w:space="0" w:color="auto"/>
              <w:right w:val="single" w:sz="4" w:space="0" w:color="auto"/>
            </w:tcBorders>
            <w:shd w:val="clear" w:color="auto" w:fill="auto"/>
            <w:noWrap/>
            <w:vAlign w:val="center"/>
            <w:hideMark/>
          </w:tcPr>
          <w:p w14:paraId="3B4B315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13.07.2023</w:t>
            </w:r>
          </w:p>
        </w:tc>
      </w:tr>
      <w:tr w:rsidR="00B10E7B" w:rsidRPr="00BE616E" w14:paraId="37345D92"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9CF9A4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559</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C5ED3B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de seară</w:t>
            </w:r>
          </w:p>
        </w:tc>
        <w:tc>
          <w:tcPr>
            <w:tcW w:w="1336" w:type="pct"/>
            <w:tcBorders>
              <w:top w:val="nil"/>
              <w:left w:val="nil"/>
              <w:bottom w:val="single" w:sz="4" w:space="0" w:color="auto"/>
              <w:right w:val="single" w:sz="4" w:space="0" w:color="auto"/>
            </w:tcBorders>
            <w:shd w:val="clear" w:color="auto" w:fill="auto"/>
            <w:noWrap/>
            <w:vAlign w:val="center"/>
            <w:hideMark/>
          </w:tcPr>
          <w:p w14:paraId="1CEDBEBF"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vespertinus</w:t>
            </w:r>
          </w:p>
        </w:tc>
        <w:tc>
          <w:tcPr>
            <w:tcW w:w="472" w:type="pct"/>
            <w:tcBorders>
              <w:top w:val="nil"/>
              <w:left w:val="nil"/>
              <w:bottom w:val="single" w:sz="4" w:space="0" w:color="auto"/>
              <w:right w:val="single" w:sz="4" w:space="0" w:color="auto"/>
            </w:tcBorders>
            <w:shd w:val="clear" w:color="auto" w:fill="auto"/>
            <w:noWrap/>
            <w:vAlign w:val="center"/>
            <w:hideMark/>
          </w:tcPr>
          <w:p w14:paraId="67BB6AF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1C0488A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44,4311</w:t>
            </w:r>
          </w:p>
        </w:tc>
        <w:tc>
          <w:tcPr>
            <w:tcW w:w="707" w:type="pct"/>
            <w:tcBorders>
              <w:top w:val="nil"/>
              <w:left w:val="nil"/>
              <w:bottom w:val="single" w:sz="4" w:space="0" w:color="auto"/>
              <w:right w:val="single" w:sz="4" w:space="0" w:color="auto"/>
            </w:tcBorders>
            <w:shd w:val="clear" w:color="auto" w:fill="auto"/>
            <w:noWrap/>
            <w:vAlign w:val="center"/>
            <w:hideMark/>
          </w:tcPr>
          <w:p w14:paraId="74FB94E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28,6863</w:t>
            </w:r>
          </w:p>
        </w:tc>
        <w:tc>
          <w:tcPr>
            <w:tcW w:w="601" w:type="pct"/>
            <w:tcBorders>
              <w:top w:val="nil"/>
              <w:left w:val="nil"/>
              <w:bottom w:val="single" w:sz="4" w:space="0" w:color="auto"/>
              <w:right w:val="single" w:sz="4" w:space="0" w:color="auto"/>
            </w:tcBorders>
            <w:shd w:val="clear" w:color="auto" w:fill="auto"/>
            <w:noWrap/>
            <w:vAlign w:val="center"/>
            <w:hideMark/>
          </w:tcPr>
          <w:p w14:paraId="728D70F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13.07.2023</w:t>
            </w:r>
          </w:p>
        </w:tc>
      </w:tr>
      <w:tr w:rsidR="00B10E7B" w:rsidRPr="00BE616E" w14:paraId="0A683D02"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EF684C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560</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2509ED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Pescăruş pontic</w:t>
            </w:r>
          </w:p>
        </w:tc>
        <w:tc>
          <w:tcPr>
            <w:tcW w:w="1336" w:type="pct"/>
            <w:tcBorders>
              <w:top w:val="nil"/>
              <w:left w:val="nil"/>
              <w:bottom w:val="single" w:sz="4" w:space="0" w:color="auto"/>
              <w:right w:val="single" w:sz="4" w:space="0" w:color="auto"/>
            </w:tcBorders>
            <w:shd w:val="clear" w:color="auto" w:fill="auto"/>
            <w:noWrap/>
            <w:vAlign w:val="center"/>
            <w:hideMark/>
          </w:tcPr>
          <w:p w14:paraId="69EB2C5F"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Larus cachinnans</w:t>
            </w:r>
          </w:p>
        </w:tc>
        <w:tc>
          <w:tcPr>
            <w:tcW w:w="472" w:type="pct"/>
            <w:tcBorders>
              <w:top w:val="nil"/>
              <w:left w:val="nil"/>
              <w:bottom w:val="single" w:sz="4" w:space="0" w:color="auto"/>
              <w:right w:val="single" w:sz="4" w:space="0" w:color="auto"/>
            </w:tcBorders>
            <w:shd w:val="clear" w:color="auto" w:fill="auto"/>
            <w:noWrap/>
            <w:vAlign w:val="center"/>
            <w:hideMark/>
          </w:tcPr>
          <w:p w14:paraId="7E12192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w:t>
            </w:r>
          </w:p>
        </w:tc>
        <w:tc>
          <w:tcPr>
            <w:tcW w:w="550" w:type="pct"/>
            <w:tcBorders>
              <w:top w:val="nil"/>
              <w:left w:val="nil"/>
              <w:bottom w:val="single" w:sz="4" w:space="0" w:color="auto"/>
              <w:right w:val="single" w:sz="4" w:space="0" w:color="auto"/>
            </w:tcBorders>
            <w:shd w:val="clear" w:color="auto" w:fill="auto"/>
            <w:noWrap/>
            <w:vAlign w:val="center"/>
            <w:hideMark/>
          </w:tcPr>
          <w:p w14:paraId="175C839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44,4316</w:t>
            </w:r>
          </w:p>
        </w:tc>
        <w:tc>
          <w:tcPr>
            <w:tcW w:w="707" w:type="pct"/>
            <w:tcBorders>
              <w:top w:val="nil"/>
              <w:left w:val="nil"/>
              <w:bottom w:val="single" w:sz="4" w:space="0" w:color="auto"/>
              <w:right w:val="single" w:sz="4" w:space="0" w:color="auto"/>
            </w:tcBorders>
            <w:shd w:val="clear" w:color="auto" w:fill="auto"/>
            <w:noWrap/>
            <w:vAlign w:val="center"/>
            <w:hideMark/>
          </w:tcPr>
          <w:p w14:paraId="533183E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28,6899</w:t>
            </w:r>
          </w:p>
        </w:tc>
        <w:tc>
          <w:tcPr>
            <w:tcW w:w="601" w:type="pct"/>
            <w:tcBorders>
              <w:top w:val="nil"/>
              <w:left w:val="nil"/>
              <w:bottom w:val="single" w:sz="4" w:space="0" w:color="auto"/>
              <w:right w:val="single" w:sz="4" w:space="0" w:color="auto"/>
            </w:tcBorders>
            <w:shd w:val="clear" w:color="auto" w:fill="auto"/>
            <w:noWrap/>
            <w:vAlign w:val="center"/>
            <w:hideMark/>
          </w:tcPr>
          <w:p w14:paraId="2D9D663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13.07.2023</w:t>
            </w:r>
          </w:p>
        </w:tc>
      </w:tr>
      <w:tr w:rsidR="00B10E7B" w:rsidRPr="00BE616E" w14:paraId="16BBE2BA"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BF9191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561</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E447D5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Pietrar sur</w:t>
            </w:r>
          </w:p>
        </w:tc>
        <w:tc>
          <w:tcPr>
            <w:tcW w:w="1336" w:type="pct"/>
            <w:tcBorders>
              <w:top w:val="nil"/>
              <w:left w:val="nil"/>
              <w:bottom w:val="single" w:sz="4" w:space="0" w:color="auto"/>
              <w:right w:val="single" w:sz="4" w:space="0" w:color="auto"/>
            </w:tcBorders>
            <w:shd w:val="clear" w:color="auto" w:fill="auto"/>
            <w:noWrap/>
            <w:vAlign w:val="center"/>
            <w:hideMark/>
          </w:tcPr>
          <w:p w14:paraId="248A5C36"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Oenanthe oenanthe</w:t>
            </w:r>
          </w:p>
        </w:tc>
        <w:tc>
          <w:tcPr>
            <w:tcW w:w="472" w:type="pct"/>
            <w:tcBorders>
              <w:top w:val="nil"/>
              <w:left w:val="nil"/>
              <w:bottom w:val="single" w:sz="4" w:space="0" w:color="auto"/>
              <w:right w:val="single" w:sz="4" w:space="0" w:color="auto"/>
            </w:tcBorders>
            <w:shd w:val="clear" w:color="auto" w:fill="auto"/>
            <w:noWrap/>
            <w:vAlign w:val="center"/>
            <w:hideMark/>
          </w:tcPr>
          <w:p w14:paraId="6B004E2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5</w:t>
            </w:r>
          </w:p>
        </w:tc>
        <w:tc>
          <w:tcPr>
            <w:tcW w:w="550" w:type="pct"/>
            <w:tcBorders>
              <w:top w:val="nil"/>
              <w:left w:val="nil"/>
              <w:bottom w:val="single" w:sz="4" w:space="0" w:color="auto"/>
              <w:right w:val="single" w:sz="4" w:space="0" w:color="auto"/>
            </w:tcBorders>
            <w:shd w:val="clear" w:color="auto" w:fill="auto"/>
            <w:noWrap/>
            <w:vAlign w:val="center"/>
            <w:hideMark/>
          </w:tcPr>
          <w:p w14:paraId="05C3BD9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44,4262</w:t>
            </w:r>
          </w:p>
        </w:tc>
        <w:tc>
          <w:tcPr>
            <w:tcW w:w="707" w:type="pct"/>
            <w:tcBorders>
              <w:top w:val="nil"/>
              <w:left w:val="nil"/>
              <w:bottom w:val="single" w:sz="4" w:space="0" w:color="auto"/>
              <w:right w:val="single" w:sz="4" w:space="0" w:color="auto"/>
            </w:tcBorders>
            <w:shd w:val="clear" w:color="auto" w:fill="auto"/>
            <w:noWrap/>
            <w:vAlign w:val="center"/>
            <w:hideMark/>
          </w:tcPr>
          <w:p w14:paraId="414BED3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28,6851</w:t>
            </w:r>
          </w:p>
        </w:tc>
        <w:tc>
          <w:tcPr>
            <w:tcW w:w="601" w:type="pct"/>
            <w:tcBorders>
              <w:top w:val="nil"/>
              <w:left w:val="nil"/>
              <w:bottom w:val="single" w:sz="4" w:space="0" w:color="auto"/>
              <w:right w:val="single" w:sz="4" w:space="0" w:color="auto"/>
            </w:tcBorders>
            <w:shd w:val="clear" w:color="auto" w:fill="auto"/>
            <w:noWrap/>
            <w:vAlign w:val="center"/>
            <w:hideMark/>
          </w:tcPr>
          <w:p w14:paraId="18D74D4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13.07.2023</w:t>
            </w:r>
          </w:p>
        </w:tc>
      </w:tr>
      <w:tr w:rsidR="00B10E7B" w:rsidRPr="00BE616E" w14:paraId="41F46B99"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0F5B5D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562</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D4CC7E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de seară</w:t>
            </w:r>
          </w:p>
        </w:tc>
        <w:tc>
          <w:tcPr>
            <w:tcW w:w="1336" w:type="pct"/>
            <w:tcBorders>
              <w:top w:val="nil"/>
              <w:left w:val="nil"/>
              <w:bottom w:val="single" w:sz="4" w:space="0" w:color="auto"/>
              <w:right w:val="single" w:sz="4" w:space="0" w:color="auto"/>
            </w:tcBorders>
            <w:shd w:val="clear" w:color="auto" w:fill="auto"/>
            <w:noWrap/>
            <w:vAlign w:val="center"/>
            <w:hideMark/>
          </w:tcPr>
          <w:p w14:paraId="759DAC80"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vespertinus</w:t>
            </w:r>
          </w:p>
        </w:tc>
        <w:tc>
          <w:tcPr>
            <w:tcW w:w="472" w:type="pct"/>
            <w:tcBorders>
              <w:top w:val="nil"/>
              <w:left w:val="nil"/>
              <w:bottom w:val="single" w:sz="4" w:space="0" w:color="auto"/>
              <w:right w:val="single" w:sz="4" w:space="0" w:color="auto"/>
            </w:tcBorders>
            <w:shd w:val="clear" w:color="auto" w:fill="auto"/>
            <w:noWrap/>
            <w:vAlign w:val="center"/>
            <w:hideMark/>
          </w:tcPr>
          <w:p w14:paraId="3CEFA48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6</w:t>
            </w:r>
          </w:p>
        </w:tc>
        <w:tc>
          <w:tcPr>
            <w:tcW w:w="550" w:type="pct"/>
            <w:tcBorders>
              <w:top w:val="nil"/>
              <w:left w:val="nil"/>
              <w:bottom w:val="single" w:sz="4" w:space="0" w:color="auto"/>
              <w:right w:val="single" w:sz="4" w:space="0" w:color="auto"/>
            </w:tcBorders>
            <w:shd w:val="clear" w:color="auto" w:fill="auto"/>
            <w:noWrap/>
            <w:vAlign w:val="center"/>
            <w:hideMark/>
          </w:tcPr>
          <w:p w14:paraId="5088D7B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44,4561</w:t>
            </w:r>
          </w:p>
        </w:tc>
        <w:tc>
          <w:tcPr>
            <w:tcW w:w="707" w:type="pct"/>
            <w:tcBorders>
              <w:top w:val="nil"/>
              <w:left w:val="nil"/>
              <w:bottom w:val="single" w:sz="4" w:space="0" w:color="auto"/>
              <w:right w:val="single" w:sz="4" w:space="0" w:color="auto"/>
            </w:tcBorders>
            <w:shd w:val="clear" w:color="auto" w:fill="auto"/>
            <w:noWrap/>
            <w:vAlign w:val="center"/>
            <w:hideMark/>
          </w:tcPr>
          <w:p w14:paraId="2CC96D0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28,7283</w:t>
            </w:r>
          </w:p>
        </w:tc>
        <w:tc>
          <w:tcPr>
            <w:tcW w:w="601" w:type="pct"/>
            <w:tcBorders>
              <w:top w:val="nil"/>
              <w:left w:val="nil"/>
              <w:bottom w:val="single" w:sz="4" w:space="0" w:color="auto"/>
              <w:right w:val="single" w:sz="4" w:space="0" w:color="auto"/>
            </w:tcBorders>
            <w:shd w:val="clear" w:color="auto" w:fill="auto"/>
            <w:noWrap/>
            <w:vAlign w:val="center"/>
            <w:hideMark/>
          </w:tcPr>
          <w:p w14:paraId="4668EA6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15.07.2023</w:t>
            </w:r>
          </w:p>
        </w:tc>
      </w:tr>
      <w:tr w:rsidR="00B10E7B" w:rsidRPr="00BE616E" w14:paraId="7C25EEE4"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8D096A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563</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531AA1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Rândunică</w:t>
            </w:r>
          </w:p>
        </w:tc>
        <w:tc>
          <w:tcPr>
            <w:tcW w:w="1336" w:type="pct"/>
            <w:tcBorders>
              <w:top w:val="nil"/>
              <w:left w:val="nil"/>
              <w:bottom w:val="single" w:sz="4" w:space="0" w:color="auto"/>
              <w:right w:val="single" w:sz="4" w:space="0" w:color="auto"/>
            </w:tcBorders>
            <w:shd w:val="clear" w:color="auto" w:fill="auto"/>
            <w:noWrap/>
            <w:vAlign w:val="center"/>
            <w:hideMark/>
          </w:tcPr>
          <w:p w14:paraId="6D5616A1"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Hirundo rustica</w:t>
            </w:r>
          </w:p>
        </w:tc>
        <w:tc>
          <w:tcPr>
            <w:tcW w:w="472" w:type="pct"/>
            <w:tcBorders>
              <w:top w:val="nil"/>
              <w:left w:val="nil"/>
              <w:bottom w:val="single" w:sz="4" w:space="0" w:color="auto"/>
              <w:right w:val="single" w:sz="4" w:space="0" w:color="auto"/>
            </w:tcBorders>
            <w:shd w:val="clear" w:color="auto" w:fill="auto"/>
            <w:noWrap/>
            <w:vAlign w:val="center"/>
            <w:hideMark/>
          </w:tcPr>
          <w:p w14:paraId="1AAF112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4930F58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44,4564</w:t>
            </w:r>
          </w:p>
        </w:tc>
        <w:tc>
          <w:tcPr>
            <w:tcW w:w="707" w:type="pct"/>
            <w:tcBorders>
              <w:top w:val="nil"/>
              <w:left w:val="nil"/>
              <w:bottom w:val="single" w:sz="4" w:space="0" w:color="auto"/>
              <w:right w:val="single" w:sz="4" w:space="0" w:color="auto"/>
            </w:tcBorders>
            <w:shd w:val="clear" w:color="auto" w:fill="auto"/>
            <w:noWrap/>
            <w:vAlign w:val="center"/>
            <w:hideMark/>
          </w:tcPr>
          <w:p w14:paraId="7648346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28,7282</w:t>
            </w:r>
          </w:p>
        </w:tc>
        <w:tc>
          <w:tcPr>
            <w:tcW w:w="601" w:type="pct"/>
            <w:tcBorders>
              <w:top w:val="nil"/>
              <w:left w:val="nil"/>
              <w:bottom w:val="single" w:sz="4" w:space="0" w:color="auto"/>
              <w:right w:val="single" w:sz="4" w:space="0" w:color="auto"/>
            </w:tcBorders>
            <w:shd w:val="clear" w:color="auto" w:fill="auto"/>
            <w:noWrap/>
            <w:vAlign w:val="center"/>
            <w:hideMark/>
          </w:tcPr>
          <w:p w14:paraId="4B0E3C2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15.07.2023</w:t>
            </w:r>
          </w:p>
        </w:tc>
      </w:tr>
      <w:tr w:rsidR="00B10E7B" w:rsidRPr="00BE616E" w14:paraId="442931D4"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64A9B6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564</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738EB4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Porumbel domestic</w:t>
            </w:r>
          </w:p>
        </w:tc>
        <w:tc>
          <w:tcPr>
            <w:tcW w:w="1336" w:type="pct"/>
            <w:tcBorders>
              <w:top w:val="nil"/>
              <w:left w:val="nil"/>
              <w:bottom w:val="single" w:sz="4" w:space="0" w:color="auto"/>
              <w:right w:val="single" w:sz="4" w:space="0" w:color="auto"/>
            </w:tcBorders>
            <w:shd w:val="clear" w:color="auto" w:fill="auto"/>
            <w:noWrap/>
            <w:vAlign w:val="center"/>
            <w:hideMark/>
          </w:tcPr>
          <w:p w14:paraId="2DA6DE5B"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Columba livia forma domestica</w:t>
            </w:r>
          </w:p>
        </w:tc>
        <w:tc>
          <w:tcPr>
            <w:tcW w:w="472" w:type="pct"/>
            <w:tcBorders>
              <w:top w:val="nil"/>
              <w:left w:val="nil"/>
              <w:bottom w:val="single" w:sz="4" w:space="0" w:color="auto"/>
              <w:right w:val="single" w:sz="4" w:space="0" w:color="auto"/>
            </w:tcBorders>
            <w:shd w:val="clear" w:color="auto" w:fill="auto"/>
            <w:noWrap/>
            <w:vAlign w:val="center"/>
            <w:hideMark/>
          </w:tcPr>
          <w:p w14:paraId="75AD218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w:t>
            </w:r>
          </w:p>
        </w:tc>
        <w:tc>
          <w:tcPr>
            <w:tcW w:w="550" w:type="pct"/>
            <w:tcBorders>
              <w:top w:val="nil"/>
              <w:left w:val="nil"/>
              <w:bottom w:val="single" w:sz="4" w:space="0" w:color="auto"/>
              <w:right w:val="single" w:sz="4" w:space="0" w:color="auto"/>
            </w:tcBorders>
            <w:shd w:val="clear" w:color="auto" w:fill="auto"/>
            <w:noWrap/>
            <w:vAlign w:val="center"/>
            <w:hideMark/>
          </w:tcPr>
          <w:p w14:paraId="0DECE58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44,4566</w:t>
            </w:r>
          </w:p>
        </w:tc>
        <w:tc>
          <w:tcPr>
            <w:tcW w:w="707" w:type="pct"/>
            <w:tcBorders>
              <w:top w:val="nil"/>
              <w:left w:val="nil"/>
              <w:bottom w:val="single" w:sz="4" w:space="0" w:color="auto"/>
              <w:right w:val="single" w:sz="4" w:space="0" w:color="auto"/>
            </w:tcBorders>
            <w:shd w:val="clear" w:color="auto" w:fill="auto"/>
            <w:noWrap/>
            <w:vAlign w:val="center"/>
            <w:hideMark/>
          </w:tcPr>
          <w:p w14:paraId="542F4F6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28,7291</w:t>
            </w:r>
          </w:p>
        </w:tc>
        <w:tc>
          <w:tcPr>
            <w:tcW w:w="601" w:type="pct"/>
            <w:tcBorders>
              <w:top w:val="nil"/>
              <w:left w:val="nil"/>
              <w:bottom w:val="single" w:sz="4" w:space="0" w:color="auto"/>
              <w:right w:val="single" w:sz="4" w:space="0" w:color="auto"/>
            </w:tcBorders>
            <w:shd w:val="clear" w:color="auto" w:fill="auto"/>
            <w:noWrap/>
            <w:vAlign w:val="center"/>
            <w:hideMark/>
          </w:tcPr>
          <w:p w14:paraId="3606F67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15.07.2023</w:t>
            </w:r>
          </w:p>
        </w:tc>
      </w:tr>
      <w:tr w:rsidR="00B10E7B" w:rsidRPr="00BE616E" w14:paraId="59FA8B9C"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B69779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565</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81ECDE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Prigorie</w:t>
            </w:r>
          </w:p>
        </w:tc>
        <w:tc>
          <w:tcPr>
            <w:tcW w:w="1336" w:type="pct"/>
            <w:tcBorders>
              <w:top w:val="nil"/>
              <w:left w:val="nil"/>
              <w:bottom w:val="single" w:sz="4" w:space="0" w:color="auto"/>
              <w:right w:val="single" w:sz="4" w:space="0" w:color="auto"/>
            </w:tcBorders>
            <w:shd w:val="clear" w:color="auto" w:fill="auto"/>
            <w:noWrap/>
            <w:vAlign w:val="center"/>
            <w:hideMark/>
          </w:tcPr>
          <w:p w14:paraId="70CEDBBB"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Merops apiaster</w:t>
            </w:r>
          </w:p>
        </w:tc>
        <w:tc>
          <w:tcPr>
            <w:tcW w:w="472" w:type="pct"/>
            <w:tcBorders>
              <w:top w:val="nil"/>
              <w:left w:val="nil"/>
              <w:bottom w:val="single" w:sz="4" w:space="0" w:color="auto"/>
              <w:right w:val="single" w:sz="4" w:space="0" w:color="auto"/>
            </w:tcBorders>
            <w:shd w:val="clear" w:color="auto" w:fill="auto"/>
            <w:noWrap/>
            <w:vAlign w:val="center"/>
            <w:hideMark/>
          </w:tcPr>
          <w:p w14:paraId="4AD07E9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3B94F87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44,4559</w:t>
            </w:r>
          </w:p>
        </w:tc>
        <w:tc>
          <w:tcPr>
            <w:tcW w:w="707" w:type="pct"/>
            <w:tcBorders>
              <w:top w:val="nil"/>
              <w:left w:val="nil"/>
              <w:bottom w:val="single" w:sz="4" w:space="0" w:color="auto"/>
              <w:right w:val="single" w:sz="4" w:space="0" w:color="auto"/>
            </w:tcBorders>
            <w:shd w:val="clear" w:color="auto" w:fill="auto"/>
            <w:noWrap/>
            <w:vAlign w:val="center"/>
            <w:hideMark/>
          </w:tcPr>
          <w:p w14:paraId="5D0CBB0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28,7277</w:t>
            </w:r>
          </w:p>
        </w:tc>
        <w:tc>
          <w:tcPr>
            <w:tcW w:w="601" w:type="pct"/>
            <w:tcBorders>
              <w:top w:val="nil"/>
              <w:left w:val="nil"/>
              <w:bottom w:val="single" w:sz="4" w:space="0" w:color="auto"/>
              <w:right w:val="single" w:sz="4" w:space="0" w:color="auto"/>
            </w:tcBorders>
            <w:shd w:val="clear" w:color="auto" w:fill="auto"/>
            <w:noWrap/>
            <w:vAlign w:val="center"/>
            <w:hideMark/>
          </w:tcPr>
          <w:p w14:paraId="4C6F040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15.07.2023</w:t>
            </w:r>
          </w:p>
        </w:tc>
      </w:tr>
      <w:tr w:rsidR="00B10E7B" w:rsidRPr="00BE616E" w14:paraId="24300181"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BCABE4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566</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BF39FF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Vrabie de casă</w:t>
            </w:r>
          </w:p>
        </w:tc>
        <w:tc>
          <w:tcPr>
            <w:tcW w:w="1336" w:type="pct"/>
            <w:tcBorders>
              <w:top w:val="nil"/>
              <w:left w:val="nil"/>
              <w:bottom w:val="single" w:sz="4" w:space="0" w:color="auto"/>
              <w:right w:val="single" w:sz="4" w:space="0" w:color="auto"/>
            </w:tcBorders>
            <w:shd w:val="clear" w:color="auto" w:fill="auto"/>
            <w:noWrap/>
            <w:vAlign w:val="center"/>
            <w:hideMark/>
          </w:tcPr>
          <w:p w14:paraId="3C4D64E2"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Passer domesticus</w:t>
            </w:r>
          </w:p>
        </w:tc>
        <w:tc>
          <w:tcPr>
            <w:tcW w:w="472" w:type="pct"/>
            <w:tcBorders>
              <w:top w:val="nil"/>
              <w:left w:val="nil"/>
              <w:bottom w:val="single" w:sz="4" w:space="0" w:color="auto"/>
              <w:right w:val="single" w:sz="4" w:space="0" w:color="auto"/>
            </w:tcBorders>
            <w:shd w:val="clear" w:color="auto" w:fill="auto"/>
            <w:noWrap/>
            <w:vAlign w:val="center"/>
            <w:hideMark/>
          </w:tcPr>
          <w:p w14:paraId="0023FFE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10</w:t>
            </w:r>
          </w:p>
        </w:tc>
        <w:tc>
          <w:tcPr>
            <w:tcW w:w="550" w:type="pct"/>
            <w:tcBorders>
              <w:top w:val="nil"/>
              <w:left w:val="nil"/>
              <w:bottom w:val="single" w:sz="4" w:space="0" w:color="auto"/>
              <w:right w:val="single" w:sz="4" w:space="0" w:color="auto"/>
            </w:tcBorders>
            <w:shd w:val="clear" w:color="auto" w:fill="auto"/>
            <w:noWrap/>
            <w:vAlign w:val="center"/>
            <w:hideMark/>
          </w:tcPr>
          <w:p w14:paraId="001C230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44,4489</w:t>
            </w:r>
          </w:p>
        </w:tc>
        <w:tc>
          <w:tcPr>
            <w:tcW w:w="707" w:type="pct"/>
            <w:tcBorders>
              <w:top w:val="nil"/>
              <w:left w:val="nil"/>
              <w:bottom w:val="single" w:sz="4" w:space="0" w:color="auto"/>
              <w:right w:val="single" w:sz="4" w:space="0" w:color="auto"/>
            </w:tcBorders>
            <w:shd w:val="clear" w:color="auto" w:fill="auto"/>
            <w:noWrap/>
            <w:vAlign w:val="center"/>
            <w:hideMark/>
          </w:tcPr>
          <w:p w14:paraId="527941B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28,7254</w:t>
            </w:r>
          </w:p>
        </w:tc>
        <w:tc>
          <w:tcPr>
            <w:tcW w:w="601" w:type="pct"/>
            <w:tcBorders>
              <w:top w:val="nil"/>
              <w:left w:val="nil"/>
              <w:bottom w:val="single" w:sz="4" w:space="0" w:color="auto"/>
              <w:right w:val="single" w:sz="4" w:space="0" w:color="auto"/>
            </w:tcBorders>
            <w:shd w:val="clear" w:color="auto" w:fill="auto"/>
            <w:noWrap/>
            <w:vAlign w:val="center"/>
            <w:hideMark/>
          </w:tcPr>
          <w:p w14:paraId="10DA5D0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15.07.2023</w:t>
            </w:r>
          </w:p>
        </w:tc>
      </w:tr>
      <w:tr w:rsidR="00B10E7B" w:rsidRPr="00BE616E" w14:paraId="10CF735A"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0B6868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567</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553F2F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Turturică</w:t>
            </w:r>
          </w:p>
        </w:tc>
        <w:tc>
          <w:tcPr>
            <w:tcW w:w="1336" w:type="pct"/>
            <w:tcBorders>
              <w:top w:val="nil"/>
              <w:left w:val="nil"/>
              <w:bottom w:val="single" w:sz="4" w:space="0" w:color="auto"/>
              <w:right w:val="single" w:sz="4" w:space="0" w:color="auto"/>
            </w:tcBorders>
            <w:shd w:val="clear" w:color="auto" w:fill="auto"/>
            <w:noWrap/>
            <w:vAlign w:val="center"/>
            <w:hideMark/>
          </w:tcPr>
          <w:p w14:paraId="109D96C0"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Streptopelia turtur</w:t>
            </w:r>
          </w:p>
        </w:tc>
        <w:tc>
          <w:tcPr>
            <w:tcW w:w="472" w:type="pct"/>
            <w:tcBorders>
              <w:top w:val="nil"/>
              <w:left w:val="nil"/>
              <w:bottom w:val="single" w:sz="4" w:space="0" w:color="auto"/>
              <w:right w:val="single" w:sz="4" w:space="0" w:color="auto"/>
            </w:tcBorders>
            <w:shd w:val="clear" w:color="auto" w:fill="auto"/>
            <w:noWrap/>
            <w:vAlign w:val="center"/>
            <w:hideMark/>
          </w:tcPr>
          <w:p w14:paraId="08ACF82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10</w:t>
            </w:r>
          </w:p>
        </w:tc>
        <w:tc>
          <w:tcPr>
            <w:tcW w:w="550" w:type="pct"/>
            <w:tcBorders>
              <w:top w:val="nil"/>
              <w:left w:val="nil"/>
              <w:bottom w:val="single" w:sz="4" w:space="0" w:color="auto"/>
              <w:right w:val="single" w:sz="4" w:space="0" w:color="auto"/>
            </w:tcBorders>
            <w:shd w:val="clear" w:color="auto" w:fill="auto"/>
            <w:noWrap/>
            <w:vAlign w:val="center"/>
            <w:hideMark/>
          </w:tcPr>
          <w:p w14:paraId="6EB7BC3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44,4484</w:t>
            </w:r>
          </w:p>
        </w:tc>
        <w:tc>
          <w:tcPr>
            <w:tcW w:w="707" w:type="pct"/>
            <w:tcBorders>
              <w:top w:val="nil"/>
              <w:left w:val="nil"/>
              <w:bottom w:val="single" w:sz="4" w:space="0" w:color="auto"/>
              <w:right w:val="single" w:sz="4" w:space="0" w:color="auto"/>
            </w:tcBorders>
            <w:shd w:val="clear" w:color="auto" w:fill="auto"/>
            <w:noWrap/>
            <w:vAlign w:val="center"/>
            <w:hideMark/>
          </w:tcPr>
          <w:p w14:paraId="19BB721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28,7250</w:t>
            </w:r>
          </w:p>
        </w:tc>
        <w:tc>
          <w:tcPr>
            <w:tcW w:w="601" w:type="pct"/>
            <w:tcBorders>
              <w:top w:val="nil"/>
              <w:left w:val="nil"/>
              <w:bottom w:val="single" w:sz="4" w:space="0" w:color="auto"/>
              <w:right w:val="single" w:sz="4" w:space="0" w:color="auto"/>
            </w:tcBorders>
            <w:shd w:val="clear" w:color="auto" w:fill="auto"/>
            <w:noWrap/>
            <w:vAlign w:val="center"/>
            <w:hideMark/>
          </w:tcPr>
          <w:p w14:paraId="4715223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15.07.2023</w:t>
            </w:r>
          </w:p>
        </w:tc>
      </w:tr>
      <w:tr w:rsidR="00B10E7B" w:rsidRPr="00BE616E" w14:paraId="4A8726D3"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188FA7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568</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EFD9EF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Vrabie de casă</w:t>
            </w:r>
          </w:p>
        </w:tc>
        <w:tc>
          <w:tcPr>
            <w:tcW w:w="1336" w:type="pct"/>
            <w:tcBorders>
              <w:top w:val="nil"/>
              <w:left w:val="nil"/>
              <w:bottom w:val="single" w:sz="4" w:space="0" w:color="auto"/>
              <w:right w:val="single" w:sz="4" w:space="0" w:color="auto"/>
            </w:tcBorders>
            <w:shd w:val="clear" w:color="auto" w:fill="auto"/>
            <w:noWrap/>
            <w:vAlign w:val="center"/>
            <w:hideMark/>
          </w:tcPr>
          <w:p w14:paraId="62C84D9C"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Passer domesticus</w:t>
            </w:r>
          </w:p>
        </w:tc>
        <w:tc>
          <w:tcPr>
            <w:tcW w:w="472" w:type="pct"/>
            <w:tcBorders>
              <w:top w:val="nil"/>
              <w:left w:val="nil"/>
              <w:bottom w:val="single" w:sz="4" w:space="0" w:color="auto"/>
              <w:right w:val="single" w:sz="4" w:space="0" w:color="auto"/>
            </w:tcBorders>
            <w:shd w:val="clear" w:color="auto" w:fill="auto"/>
            <w:noWrap/>
            <w:vAlign w:val="center"/>
            <w:hideMark/>
          </w:tcPr>
          <w:p w14:paraId="395643F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5</w:t>
            </w:r>
          </w:p>
        </w:tc>
        <w:tc>
          <w:tcPr>
            <w:tcW w:w="550" w:type="pct"/>
            <w:tcBorders>
              <w:top w:val="nil"/>
              <w:left w:val="nil"/>
              <w:bottom w:val="single" w:sz="4" w:space="0" w:color="auto"/>
              <w:right w:val="single" w:sz="4" w:space="0" w:color="auto"/>
            </w:tcBorders>
            <w:shd w:val="clear" w:color="auto" w:fill="auto"/>
            <w:noWrap/>
            <w:vAlign w:val="center"/>
            <w:hideMark/>
          </w:tcPr>
          <w:p w14:paraId="3D7B5DC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44,4457</w:t>
            </w:r>
          </w:p>
        </w:tc>
        <w:tc>
          <w:tcPr>
            <w:tcW w:w="707" w:type="pct"/>
            <w:tcBorders>
              <w:top w:val="nil"/>
              <w:left w:val="nil"/>
              <w:bottom w:val="single" w:sz="4" w:space="0" w:color="auto"/>
              <w:right w:val="single" w:sz="4" w:space="0" w:color="auto"/>
            </w:tcBorders>
            <w:shd w:val="clear" w:color="auto" w:fill="auto"/>
            <w:noWrap/>
            <w:vAlign w:val="center"/>
            <w:hideMark/>
          </w:tcPr>
          <w:p w14:paraId="40CAB5A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28,7247</w:t>
            </w:r>
          </w:p>
        </w:tc>
        <w:tc>
          <w:tcPr>
            <w:tcW w:w="601" w:type="pct"/>
            <w:tcBorders>
              <w:top w:val="nil"/>
              <w:left w:val="nil"/>
              <w:bottom w:val="single" w:sz="4" w:space="0" w:color="auto"/>
              <w:right w:val="single" w:sz="4" w:space="0" w:color="auto"/>
            </w:tcBorders>
            <w:shd w:val="clear" w:color="auto" w:fill="auto"/>
            <w:noWrap/>
            <w:vAlign w:val="center"/>
            <w:hideMark/>
          </w:tcPr>
          <w:p w14:paraId="3BA881C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15.07.2023</w:t>
            </w:r>
          </w:p>
        </w:tc>
      </w:tr>
      <w:tr w:rsidR="00B10E7B" w:rsidRPr="00BE616E" w14:paraId="7441CFD6"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DE958B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569</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BFCA20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Coțofană</w:t>
            </w:r>
          </w:p>
        </w:tc>
        <w:tc>
          <w:tcPr>
            <w:tcW w:w="1336" w:type="pct"/>
            <w:tcBorders>
              <w:top w:val="nil"/>
              <w:left w:val="nil"/>
              <w:bottom w:val="single" w:sz="4" w:space="0" w:color="auto"/>
              <w:right w:val="single" w:sz="4" w:space="0" w:color="auto"/>
            </w:tcBorders>
            <w:shd w:val="clear" w:color="auto" w:fill="auto"/>
            <w:noWrap/>
            <w:vAlign w:val="center"/>
            <w:hideMark/>
          </w:tcPr>
          <w:p w14:paraId="65E06F3C"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Pica pica</w:t>
            </w:r>
          </w:p>
        </w:tc>
        <w:tc>
          <w:tcPr>
            <w:tcW w:w="472" w:type="pct"/>
            <w:tcBorders>
              <w:top w:val="nil"/>
              <w:left w:val="nil"/>
              <w:bottom w:val="single" w:sz="4" w:space="0" w:color="auto"/>
              <w:right w:val="single" w:sz="4" w:space="0" w:color="auto"/>
            </w:tcBorders>
            <w:shd w:val="clear" w:color="auto" w:fill="auto"/>
            <w:noWrap/>
            <w:vAlign w:val="center"/>
            <w:hideMark/>
          </w:tcPr>
          <w:p w14:paraId="6E182D5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308FFC3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44,4466</w:t>
            </w:r>
          </w:p>
        </w:tc>
        <w:tc>
          <w:tcPr>
            <w:tcW w:w="707" w:type="pct"/>
            <w:tcBorders>
              <w:top w:val="nil"/>
              <w:left w:val="nil"/>
              <w:bottom w:val="single" w:sz="4" w:space="0" w:color="auto"/>
              <w:right w:val="single" w:sz="4" w:space="0" w:color="auto"/>
            </w:tcBorders>
            <w:shd w:val="clear" w:color="auto" w:fill="auto"/>
            <w:noWrap/>
            <w:vAlign w:val="center"/>
            <w:hideMark/>
          </w:tcPr>
          <w:p w14:paraId="1ECC421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28,7278</w:t>
            </w:r>
          </w:p>
        </w:tc>
        <w:tc>
          <w:tcPr>
            <w:tcW w:w="601" w:type="pct"/>
            <w:tcBorders>
              <w:top w:val="nil"/>
              <w:left w:val="nil"/>
              <w:bottom w:val="single" w:sz="4" w:space="0" w:color="auto"/>
              <w:right w:val="single" w:sz="4" w:space="0" w:color="auto"/>
            </w:tcBorders>
            <w:shd w:val="clear" w:color="auto" w:fill="auto"/>
            <w:noWrap/>
            <w:vAlign w:val="center"/>
            <w:hideMark/>
          </w:tcPr>
          <w:p w14:paraId="1D0F6FD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15.07.2023</w:t>
            </w:r>
          </w:p>
        </w:tc>
      </w:tr>
      <w:tr w:rsidR="00B10E7B" w:rsidRPr="00BE616E" w14:paraId="25ABE9F7"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BCF2AF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570</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5AF567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Erete de stuf</w:t>
            </w:r>
          </w:p>
        </w:tc>
        <w:tc>
          <w:tcPr>
            <w:tcW w:w="1336" w:type="pct"/>
            <w:tcBorders>
              <w:top w:val="nil"/>
              <w:left w:val="nil"/>
              <w:bottom w:val="single" w:sz="4" w:space="0" w:color="auto"/>
              <w:right w:val="single" w:sz="4" w:space="0" w:color="auto"/>
            </w:tcBorders>
            <w:shd w:val="clear" w:color="auto" w:fill="auto"/>
            <w:noWrap/>
            <w:vAlign w:val="center"/>
            <w:hideMark/>
          </w:tcPr>
          <w:p w14:paraId="6294D0D2"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Circus aeruginosus</w:t>
            </w:r>
          </w:p>
        </w:tc>
        <w:tc>
          <w:tcPr>
            <w:tcW w:w="472" w:type="pct"/>
            <w:tcBorders>
              <w:top w:val="nil"/>
              <w:left w:val="nil"/>
              <w:bottom w:val="single" w:sz="4" w:space="0" w:color="auto"/>
              <w:right w:val="single" w:sz="4" w:space="0" w:color="auto"/>
            </w:tcBorders>
            <w:shd w:val="clear" w:color="auto" w:fill="auto"/>
            <w:noWrap/>
            <w:vAlign w:val="center"/>
            <w:hideMark/>
          </w:tcPr>
          <w:p w14:paraId="021BEE1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048AC8F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44,4419</w:t>
            </w:r>
          </w:p>
        </w:tc>
        <w:tc>
          <w:tcPr>
            <w:tcW w:w="707" w:type="pct"/>
            <w:tcBorders>
              <w:top w:val="nil"/>
              <w:left w:val="nil"/>
              <w:bottom w:val="single" w:sz="4" w:space="0" w:color="auto"/>
              <w:right w:val="single" w:sz="4" w:space="0" w:color="auto"/>
            </w:tcBorders>
            <w:shd w:val="clear" w:color="auto" w:fill="auto"/>
            <w:noWrap/>
            <w:vAlign w:val="center"/>
            <w:hideMark/>
          </w:tcPr>
          <w:p w14:paraId="5B4CA44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28,7253</w:t>
            </w:r>
          </w:p>
        </w:tc>
        <w:tc>
          <w:tcPr>
            <w:tcW w:w="601" w:type="pct"/>
            <w:tcBorders>
              <w:top w:val="nil"/>
              <w:left w:val="nil"/>
              <w:bottom w:val="single" w:sz="4" w:space="0" w:color="auto"/>
              <w:right w:val="single" w:sz="4" w:space="0" w:color="auto"/>
            </w:tcBorders>
            <w:shd w:val="clear" w:color="auto" w:fill="auto"/>
            <w:noWrap/>
            <w:vAlign w:val="center"/>
            <w:hideMark/>
          </w:tcPr>
          <w:p w14:paraId="2647A5A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15.07.2023</w:t>
            </w:r>
          </w:p>
        </w:tc>
      </w:tr>
      <w:tr w:rsidR="00B10E7B" w:rsidRPr="00BE616E" w14:paraId="09B41C75"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F3B75D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571</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72442B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de seară</w:t>
            </w:r>
          </w:p>
        </w:tc>
        <w:tc>
          <w:tcPr>
            <w:tcW w:w="1336" w:type="pct"/>
            <w:tcBorders>
              <w:top w:val="nil"/>
              <w:left w:val="nil"/>
              <w:bottom w:val="single" w:sz="4" w:space="0" w:color="auto"/>
              <w:right w:val="single" w:sz="4" w:space="0" w:color="auto"/>
            </w:tcBorders>
            <w:shd w:val="clear" w:color="auto" w:fill="auto"/>
            <w:noWrap/>
            <w:vAlign w:val="center"/>
            <w:hideMark/>
          </w:tcPr>
          <w:p w14:paraId="051F8A19"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vespertinus</w:t>
            </w:r>
          </w:p>
        </w:tc>
        <w:tc>
          <w:tcPr>
            <w:tcW w:w="472" w:type="pct"/>
            <w:tcBorders>
              <w:top w:val="nil"/>
              <w:left w:val="nil"/>
              <w:bottom w:val="single" w:sz="4" w:space="0" w:color="auto"/>
              <w:right w:val="single" w:sz="4" w:space="0" w:color="auto"/>
            </w:tcBorders>
            <w:shd w:val="clear" w:color="auto" w:fill="auto"/>
            <w:noWrap/>
            <w:vAlign w:val="center"/>
            <w:hideMark/>
          </w:tcPr>
          <w:p w14:paraId="260195F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25E3A12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44,4401</w:t>
            </w:r>
          </w:p>
        </w:tc>
        <w:tc>
          <w:tcPr>
            <w:tcW w:w="707" w:type="pct"/>
            <w:tcBorders>
              <w:top w:val="nil"/>
              <w:left w:val="nil"/>
              <w:bottom w:val="single" w:sz="4" w:space="0" w:color="auto"/>
              <w:right w:val="single" w:sz="4" w:space="0" w:color="auto"/>
            </w:tcBorders>
            <w:shd w:val="clear" w:color="auto" w:fill="auto"/>
            <w:noWrap/>
            <w:vAlign w:val="center"/>
            <w:hideMark/>
          </w:tcPr>
          <w:p w14:paraId="28AAA01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28,7281</w:t>
            </w:r>
          </w:p>
        </w:tc>
        <w:tc>
          <w:tcPr>
            <w:tcW w:w="601" w:type="pct"/>
            <w:tcBorders>
              <w:top w:val="nil"/>
              <w:left w:val="nil"/>
              <w:bottom w:val="single" w:sz="4" w:space="0" w:color="auto"/>
              <w:right w:val="single" w:sz="4" w:space="0" w:color="auto"/>
            </w:tcBorders>
            <w:shd w:val="clear" w:color="auto" w:fill="auto"/>
            <w:noWrap/>
            <w:vAlign w:val="center"/>
            <w:hideMark/>
          </w:tcPr>
          <w:p w14:paraId="34CBCE3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15.07.2023</w:t>
            </w:r>
          </w:p>
        </w:tc>
      </w:tr>
      <w:tr w:rsidR="00B10E7B" w:rsidRPr="00BE616E" w14:paraId="611BA9F2"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DB4789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572</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6F83FD2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Uliu păsărar</w:t>
            </w:r>
          </w:p>
        </w:tc>
        <w:tc>
          <w:tcPr>
            <w:tcW w:w="1336" w:type="pct"/>
            <w:tcBorders>
              <w:top w:val="nil"/>
              <w:left w:val="nil"/>
              <w:bottom w:val="single" w:sz="4" w:space="0" w:color="auto"/>
              <w:right w:val="single" w:sz="4" w:space="0" w:color="auto"/>
            </w:tcBorders>
            <w:shd w:val="clear" w:color="auto" w:fill="auto"/>
            <w:noWrap/>
            <w:vAlign w:val="center"/>
            <w:hideMark/>
          </w:tcPr>
          <w:p w14:paraId="359353AD"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Accipiter nisus</w:t>
            </w:r>
          </w:p>
        </w:tc>
        <w:tc>
          <w:tcPr>
            <w:tcW w:w="472" w:type="pct"/>
            <w:tcBorders>
              <w:top w:val="nil"/>
              <w:left w:val="nil"/>
              <w:bottom w:val="single" w:sz="4" w:space="0" w:color="auto"/>
              <w:right w:val="single" w:sz="4" w:space="0" w:color="auto"/>
            </w:tcBorders>
            <w:shd w:val="clear" w:color="auto" w:fill="auto"/>
            <w:noWrap/>
            <w:vAlign w:val="center"/>
            <w:hideMark/>
          </w:tcPr>
          <w:p w14:paraId="6FFDE89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7AD0D36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44,4394</w:t>
            </w:r>
          </w:p>
        </w:tc>
        <w:tc>
          <w:tcPr>
            <w:tcW w:w="707" w:type="pct"/>
            <w:tcBorders>
              <w:top w:val="nil"/>
              <w:left w:val="nil"/>
              <w:bottom w:val="single" w:sz="4" w:space="0" w:color="auto"/>
              <w:right w:val="single" w:sz="4" w:space="0" w:color="auto"/>
            </w:tcBorders>
            <w:shd w:val="clear" w:color="auto" w:fill="auto"/>
            <w:noWrap/>
            <w:vAlign w:val="center"/>
            <w:hideMark/>
          </w:tcPr>
          <w:p w14:paraId="384AFBA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28,7269</w:t>
            </w:r>
          </w:p>
        </w:tc>
        <w:tc>
          <w:tcPr>
            <w:tcW w:w="601" w:type="pct"/>
            <w:tcBorders>
              <w:top w:val="nil"/>
              <w:left w:val="nil"/>
              <w:bottom w:val="single" w:sz="4" w:space="0" w:color="auto"/>
              <w:right w:val="single" w:sz="4" w:space="0" w:color="auto"/>
            </w:tcBorders>
            <w:shd w:val="clear" w:color="auto" w:fill="auto"/>
            <w:noWrap/>
            <w:vAlign w:val="center"/>
            <w:hideMark/>
          </w:tcPr>
          <w:p w14:paraId="2FA4D21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15.07.2023</w:t>
            </w:r>
          </w:p>
        </w:tc>
      </w:tr>
      <w:tr w:rsidR="00B10E7B" w:rsidRPr="00BE616E" w14:paraId="54F72151"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D53859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573</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83932E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Coțofană</w:t>
            </w:r>
          </w:p>
        </w:tc>
        <w:tc>
          <w:tcPr>
            <w:tcW w:w="1336" w:type="pct"/>
            <w:tcBorders>
              <w:top w:val="nil"/>
              <w:left w:val="nil"/>
              <w:bottom w:val="single" w:sz="4" w:space="0" w:color="auto"/>
              <w:right w:val="single" w:sz="4" w:space="0" w:color="auto"/>
            </w:tcBorders>
            <w:shd w:val="clear" w:color="auto" w:fill="auto"/>
            <w:noWrap/>
            <w:vAlign w:val="center"/>
            <w:hideMark/>
          </w:tcPr>
          <w:p w14:paraId="15616B42"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Pica pica</w:t>
            </w:r>
          </w:p>
        </w:tc>
        <w:tc>
          <w:tcPr>
            <w:tcW w:w="472" w:type="pct"/>
            <w:tcBorders>
              <w:top w:val="nil"/>
              <w:left w:val="nil"/>
              <w:bottom w:val="single" w:sz="4" w:space="0" w:color="auto"/>
              <w:right w:val="single" w:sz="4" w:space="0" w:color="auto"/>
            </w:tcBorders>
            <w:shd w:val="clear" w:color="auto" w:fill="auto"/>
            <w:noWrap/>
            <w:vAlign w:val="center"/>
            <w:hideMark/>
          </w:tcPr>
          <w:p w14:paraId="555C791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w:t>
            </w:r>
          </w:p>
        </w:tc>
        <w:tc>
          <w:tcPr>
            <w:tcW w:w="550" w:type="pct"/>
            <w:tcBorders>
              <w:top w:val="nil"/>
              <w:left w:val="nil"/>
              <w:bottom w:val="single" w:sz="4" w:space="0" w:color="auto"/>
              <w:right w:val="single" w:sz="4" w:space="0" w:color="auto"/>
            </w:tcBorders>
            <w:shd w:val="clear" w:color="auto" w:fill="auto"/>
            <w:noWrap/>
            <w:vAlign w:val="center"/>
            <w:hideMark/>
          </w:tcPr>
          <w:p w14:paraId="579DAD4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44,4400</w:t>
            </w:r>
          </w:p>
        </w:tc>
        <w:tc>
          <w:tcPr>
            <w:tcW w:w="707" w:type="pct"/>
            <w:tcBorders>
              <w:top w:val="nil"/>
              <w:left w:val="nil"/>
              <w:bottom w:val="single" w:sz="4" w:space="0" w:color="auto"/>
              <w:right w:val="single" w:sz="4" w:space="0" w:color="auto"/>
            </w:tcBorders>
            <w:shd w:val="clear" w:color="auto" w:fill="auto"/>
            <w:noWrap/>
            <w:vAlign w:val="center"/>
            <w:hideMark/>
          </w:tcPr>
          <w:p w14:paraId="570DAC2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28,7253</w:t>
            </w:r>
          </w:p>
        </w:tc>
        <w:tc>
          <w:tcPr>
            <w:tcW w:w="601" w:type="pct"/>
            <w:tcBorders>
              <w:top w:val="nil"/>
              <w:left w:val="nil"/>
              <w:bottom w:val="single" w:sz="4" w:space="0" w:color="auto"/>
              <w:right w:val="single" w:sz="4" w:space="0" w:color="auto"/>
            </w:tcBorders>
            <w:shd w:val="clear" w:color="auto" w:fill="auto"/>
            <w:noWrap/>
            <w:vAlign w:val="center"/>
            <w:hideMark/>
          </w:tcPr>
          <w:p w14:paraId="429122F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15.07.2023</w:t>
            </w:r>
          </w:p>
        </w:tc>
      </w:tr>
      <w:tr w:rsidR="00B10E7B" w:rsidRPr="00BE616E" w14:paraId="3A56349A"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7C5F41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574</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0331EF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Sfrâncioc roșiatic</w:t>
            </w:r>
          </w:p>
        </w:tc>
        <w:tc>
          <w:tcPr>
            <w:tcW w:w="1336" w:type="pct"/>
            <w:tcBorders>
              <w:top w:val="nil"/>
              <w:left w:val="nil"/>
              <w:bottom w:val="single" w:sz="4" w:space="0" w:color="auto"/>
              <w:right w:val="single" w:sz="4" w:space="0" w:color="auto"/>
            </w:tcBorders>
            <w:shd w:val="clear" w:color="auto" w:fill="auto"/>
            <w:noWrap/>
            <w:vAlign w:val="center"/>
            <w:hideMark/>
          </w:tcPr>
          <w:p w14:paraId="7438553A"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Lanius collurio</w:t>
            </w:r>
          </w:p>
        </w:tc>
        <w:tc>
          <w:tcPr>
            <w:tcW w:w="472" w:type="pct"/>
            <w:tcBorders>
              <w:top w:val="nil"/>
              <w:left w:val="nil"/>
              <w:bottom w:val="single" w:sz="4" w:space="0" w:color="auto"/>
              <w:right w:val="single" w:sz="4" w:space="0" w:color="auto"/>
            </w:tcBorders>
            <w:shd w:val="clear" w:color="auto" w:fill="auto"/>
            <w:noWrap/>
            <w:vAlign w:val="center"/>
            <w:hideMark/>
          </w:tcPr>
          <w:p w14:paraId="302A8E6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6BA4DFE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44,4415</w:t>
            </w:r>
          </w:p>
        </w:tc>
        <w:tc>
          <w:tcPr>
            <w:tcW w:w="707" w:type="pct"/>
            <w:tcBorders>
              <w:top w:val="nil"/>
              <w:left w:val="nil"/>
              <w:bottom w:val="single" w:sz="4" w:space="0" w:color="auto"/>
              <w:right w:val="single" w:sz="4" w:space="0" w:color="auto"/>
            </w:tcBorders>
            <w:shd w:val="clear" w:color="auto" w:fill="auto"/>
            <w:noWrap/>
            <w:vAlign w:val="center"/>
            <w:hideMark/>
          </w:tcPr>
          <w:p w14:paraId="2F2E716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28,7172</w:t>
            </w:r>
          </w:p>
        </w:tc>
        <w:tc>
          <w:tcPr>
            <w:tcW w:w="601" w:type="pct"/>
            <w:tcBorders>
              <w:top w:val="nil"/>
              <w:left w:val="nil"/>
              <w:bottom w:val="single" w:sz="4" w:space="0" w:color="auto"/>
              <w:right w:val="single" w:sz="4" w:space="0" w:color="auto"/>
            </w:tcBorders>
            <w:shd w:val="clear" w:color="auto" w:fill="auto"/>
            <w:noWrap/>
            <w:vAlign w:val="center"/>
            <w:hideMark/>
          </w:tcPr>
          <w:p w14:paraId="23C0E67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15.07.2023</w:t>
            </w:r>
          </w:p>
        </w:tc>
      </w:tr>
      <w:tr w:rsidR="00B10E7B" w:rsidRPr="00BE616E" w14:paraId="0A0EED98"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82CDBD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575</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BFA0C5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Ciocârlie</w:t>
            </w:r>
          </w:p>
        </w:tc>
        <w:tc>
          <w:tcPr>
            <w:tcW w:w="1336" w:type="pct"/>
            <w:tcBorders>
              <w:top w:val="nil"/>
              <w:left w:val="nil"/>
              <w:bottom w:val="single" w:sz="4" w:space="0" w:color="auto"/>
              <w:right w:val="single" w:sz="4" w:space="0" w:color="auto"/>
            </w:tcBorders>
            <w:shd w:val="clear" w:color="auto" w:fill="auto"/>
            <w:noWrap/>
            <w:vAlign w:val="center"/>
            <w:hideMark/>
          </w:tcPr>
          <w:p w14:paraId="12B9160B"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Alauda arvensis</w:t>
            </w:r>
          </w:p>
        </w:tc>
        <w:tc>
          <w:tcPr>
            <w:tcW w:w="472" w:type="pct"/>
            <w:tcBorders>
              <w:top w:val="nil"/>
              <w:left w:val="nil"/>
              <w:bottom w:val="single" w:sz="4" w:space="0" w:color="auto"/>
              <w:right w:val="single" w:sz="4" w:space="0" w:color="auto"/>
            </w:tcBorders>
            <w:shd w:val="clear" w:color="auto" w:fill="auto"/>
            <w:noWrap/>
            <w:vAlign w:val="center"/>
            <w:hideMark/>
          </w:tcPr>
          <w:p w14:paraId="618F57B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53242E3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44,4239</w:t>
            </w:r>
          </w:p>
        </w:tc>
        <w:tc>
          <w:tcPr>
            <w:tcW w:w="707" w:type="pct"/>
            <w:tcBorders>
              <w:top w:val="nil"/>
              <w:left w:val="nil"/>
              <w:bottom w:val="single" w:sz="4" w:space="0" w:color="auto"/>
              <w:right w:val="single" w:sz="4" w:space="0" w:color="auto"/>
            </w:tcBorders>
            <w:shd w:val="clear" w:color="auto" w:fill="auto"/>
            <w:noWrap/>
            <w:vAlign w:val="center"/>
            <w:hideMark/>
          </w:tcPr>
          <w:p w14:paraId="2E0ECD8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28,6853</w:t>
            </w:r>
          </w:p>
        </w:tc>
        <w:tc>
          <w:tcPr>
            <w:tcW w:w="601" w:type="pct"/>
            <w:tcBorders>
              <w:top w:val="nil"/>
              <w:left w:val="nil"/>
              <w:bottom w:val="single" w:sz="4" w:space="0" w:color="auto"/>
              <w:right w:val="single" w:sz="4" w:space="0" w:color="auto"/>
            </w:tcBorders>
            <w:shd w:val="clear" w:color="auto" w:fill="auto"/>
            <w:noWrap/>
            <w:vAlign w:val="center"/>
            <w:hideMark/>
          </w:tcPr>
          <w:p w14:paraId="08F0699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15.07.2023</w:t>
            </w:r>
          </w:p>
        </w:tc>
      </w:tr>
      <w:tr w:rsidR="00B10E7B" w:rsidRPr="00BE616E" w14:paraId="538D854D"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9BD94B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576</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900238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Prigorie</w:t>
            </w:r>
          </w:p>
        </w:tc>
        <w:tc>
          <w:tcPr>
            <w:tcW w:w="1336" w:type="pct"/>
            <w:tcBorders>
              <w:top w:val="nil"/>
              <w:left w:val="nil"/>
              <w:bottom w:val="single" w:sz="4" w:space="0" w:color="auto"/>
              <w:right w:val="single" w:sz="4" w:space="0" w:color="auto"/>
            </w:tcBorders>
            <w:shd w:val="clear" w:color="auto" w:fill="auto"/>
            <w:noWrap/>
            <w:vAlign w:val="center"/>
            <w:hideMark/>
          </w:tcPr>
          <w:p w14:paraId="155FB81B"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Merops apiaster</w:t>
            </w:r>
          </w:p>
        </w:tc>
        <w:tc>
          <w:tcPr>
            <w:tcW w:w="472" w:type="pct"/>
            <w:tcBorders>
              <w:top w:val="nil"/>
              <w:left w:val="nil"/>
              <w:bottom w:val="single" w:sz="4" w:space="0" w:color="auto"/>
              <w:right w:val="single" w:sz="4" w:space="0" w:color="auto"/>
            </w:tcBorders>
            <w:shd w:val="clear" w:color="auto" w:fill="auto"/>
            <w:noWrap/>
            <w:vAlign w:val="center"/>
            <w:hideMark/>
          </w:tcPr>
          <w:p w14:paraId="142690F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5</w:t>
            </w:r>
          </w:p>
        </w:tc>
        <w:tc>
          <w:tcPr>
            <w:tcW w:w="550" w:type="pct"/>
            <w:tcBorders>
              <w:top w:val="nil"/>
              <w:left w:val="nil"/>
              <w:bottom w:val="single" w:sz="4" w:space="0" w:color="auto"/>
              <w:right w:val="single" w:sz="4" w:space="0" w:color="auto"/>
            </w:tcBorders>
            <w:shd w:val="clear" w:color="auto" w:fill="auto"/>
            <w:noWrap/>
            <w:vAlign w:val="center"/>
            <w:hideMark/>
          </w:tcPr>
          <w:p w14:paraId="2695280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44,4254</w:t>
            </w:r>
          </w:p>
        </w:tc>
        <w:tc>
          <w:tcPr>
            <w:tcW w:w="707" w:type="pct"/>
            <w:tcBorders>
              <w:top w:val="nil"/>
              <w:left w:val="nil"/>
              <w:bottom w:val="single" w:sz="4" w:space="0" w:color="auto"/>
              <w:right w:val="single" w:sz="4" w:space="0" w:color="auto"/>
            </w:tcBorders>
            <w:shd w:val="clear" w:color="auto" w:fill="auto"/>
            <w:noWrap/>
            <w:vAlign w:val="center"/>
            <w:hideMark/>
          </w:tcPr>
          <w:p w14:paraId="432E7B6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28,6854</w:t>
            </w:r>
          </w:p>
        </w:tc>
        <w:tc>
          <w:tcPr>
            <w:tcW w:w="601" w:type="pct"/>
            <w:tcBorders>
              <w:top w:val="nil"/>
              <w:left w:val="nil"/>
              <w:bottom w:val="single" w:sz="4" w:space="0" w:color="auto"/>
              <w:right w:val="single" w:sz="4" w:space="0" w:color="auto"/>
            </w:tcBorders>
            <w:shd w:val="clear" w:color="auto" w:fill="auto"/>
            <w:noWrap/>
            <w:vAlign w:val="center"/>
            <w:hideMark/>
          </w:tcPr>
          <w:p w14:paraId="693FE6F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15.07.2023</w:t>
            </w:r>
          </w:p>
        </w:tc>
      </w:tr>
      <w:tr w:rsidR="00B10E7B" w:rsidRPr="00BE616E" w14:paraId="24B50610"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73FAB7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577</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60A1116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Codobatură galbenă</w:t>
            </w:r>
          </w:p>
        </w:tc>
        <w:tc>
          <w:tcPr>
            <w:tcW w:w="1336" w:type="pct"/>
            <w:tcBorders>
              <w:top w:val="nil"/>
              <w:left w:val="nil"/>
              <w:bottom w:val="single" w:sz="4" w:space="0" w:color="auto"/>
              <w:right w:val="single" w:sz="4" w:space="0" w:color="auto"/>
            </w:tcBorders>
            <w:shd w:val="clear" w:color="auto" w:fill="auto"/>
            <w:noWrap/>
            <w:vAlign w:val="center"/>
            <w:hideMark/>
          </w:tcPr>
          <w:p w14:paraId="1E255FEE"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Motacilla flava</w:t>
            </w:r>
          </w:p>
        </w:tc>
        <w:tc>
          <w:tcPr>
            <w:tcW w:w="472" w:type="pct"/>
            <w:tcBorders>
              <w:top w:val="nil"/>
              <w:left w:val="nil"/>
              <w:bottom w:val="single" w:sz="4" w:space="0" w:color="auto"/>
              <w:right w:val="single" w:sz="4" w:space="0" w:color="auto"/>
            </w:tcBorders>
            <w:shd w:val="clear" w:color="auto" w:fill="auto"/>
            <w:noWrap/>
            <w:vAlign w:val="center"/>
            <w:hideMark/>
          </w:tcPr>
          <w:p w14:paraId="1ADDFA3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50D3DD4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44,4251</w:t>
            </w:r>
          </w:p>
        </w:tc>
        <w:tc>
          <w:tcPr>
            <w:tcW w:w="707" w:type="pct"/>
            <w:tcBorders>
              <w:top w:val="nil"/>
              <w:left w:val="nil"/>
              <w:bottom w:val="single" w:sz="4" w:space="0" w:color="auto"/>
              <w:right w:val="single" w:sz="4" w:space="0" w:color="auto"/>
            </w:tcBorders>
            <w:shd w:val="clear" w:color="auto" w:fill="auto"/>
            <w:noWrap/>
            <w:vAlign w:val="center"/>
            <w:hideMark/>
          </w:tcPr>
          <w:p w14:paraId="6ADCBE7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28,6854</w:t>
            </w:r>
          </w:p>
        </w:tc>
        <w:tc>
          <w:tcPr>
            <w:tcW w:w="601" w:type="pct"/>
            <w:tcBorders>
              <w:top w:val="nil"/>
              <w:left w:val="nil"/>
              <w:bottom w:val="single" w:sz="4" w:space="0" w:color="auto"/>
              <w:right w:val="single" w:sz="4" w:space="0" w:color="auto"/>
            </w:tcBorders>
            <w:shd w:val="clear" w:color="auto" w:fill="auto"/>
            <w:noWrap/>
            <w:vAlign w:val="center"/>
            <w:hideMark/>
          </w:tcPr>
          <w:p w14:paraId="3183B49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15.07.2023</w:t>
            </w:r>
          </w:p>
        </w:tc>
      </w:tr>
      <w:tr w:rsidR="00B10E7B" w:rsidRPr="00BE616E" w14:paraId="676C8968"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FB6668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578</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3885DA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Rândunică</w:t>
            </w:r>
          </w:p>
        </w:tc>
        <w:tc>
          <w:tcPr>
            <w:tcW w:w="1336" w:type="pct"/>
            <w:tcBorders>
              <w:top w:val="nil"/>
              <w:left w:val="nil"/>
              <w:bottom w:val="single" w:sz="4" w:space="0" w:color="auto"/>
              <w:right w:val="single" w:sz="4" w:space="0" w:color="auto"/>
            </w:tcBorders>
            <w:shd w:val="clear" w:color="auto" w:fill="auto"/>
            <w:noWrap/>
            <w:vAlign w:val="center"/>
            <w:hideMark/>
          </w:tcPr>
          <w:p w14:paraId="417CA462"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Hirundo rustica</w:t>
            </w:r>
          </w:p>
        </w:tc>
        <w:tc>
          <w:tcPr>
            <w:tcW w:w="472" w:type="pct"/>
            <w:tcBorders>
              <w:top w:val="nil"/>
              <w:left w:val="nil"/>
              <w:bottom w:val="single" w:sz="4" w:space="0" w:color="auto"/>
              <w:right w:val="single" w:sz="4" w:space="0" w:color="auto"/>
            </w:tcBorders>
            <w:shd w:val="clear" w:color="auto" w:fill="auto"/>
            <w:noWrap/>
            <w:vAlign w:val="center"/>
            <w:hideMark/>
          </w:tcPr>
          <w:p w14:paraId="65BB149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5</w:t>
            </w:r>
          </w:p>
        </w:tc>
        <w:tc>
          <w:tcPr>
            <w:tcW w:w="550" w:type="pct"/>
            <w:tcBorders>
              <w:top w:val="nil"/>
              <w:left w:val="nil"/>
              <w:bottom w:val="single" w:sz="4" w:space="0" w:color="auto"/>
              <w:right w:val="single" w:sz="4" w:space="0" w:color="auto"/>
            </w:tcBorders>
            <w:shd w:val="clear" w:color="auto" w:fill="auto"/>
            <w:noWrap/>
            <w:vAlign w:val="center"/>
            <w:hideMark/>
          </w:tcPr>
          <w:p w14:paraId="551218F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44,4251</w:t>
            </w:r>
          </w:p>
        </w:tc>
        <w:tc>
          <w:tcPr>
            <w:tcW w:w="707" w:type="pct"/>
            <w:tcBorders>
              <w:top w:val="nil"/>
              <w:left w:val="nil"/>
              <w:bottom w:val="single" w:sz="4" w:space="0" w:color="auto"/>
              <w:right w:val="single" w:sz="4" w:space="0" w:color="auto"/>
            </w:tcBorders>
            <w:shd w:val="clear" w:color="auto" w:fill="auto"/>
            <w:noWrap/>
            <w:vAlign w:val="center"/>
            <w:hideMark/>
          </w:tcPr>
          <w:p w14:paraId="3255488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28,6854</w:t>
            </w:r>
          </w:p>
        </w:tc>
        <w:tc>
          <w:tcPr>
            <w:tcW w:w="601" w:type="pct"/>
            <w:tcBorders>
              <w:top w:val="nil"/>
              <w:left w:val="nil"/>
              <w:bottom w:val="single" w:sz="4" w:space="0" w:color="auto"/>
              <w:right w:val="single" w:sz="4" w:space="0" w:color="auto"/>
            </w:tcBorders>
            <w:shd w:val="clear" w:color="auto" w:fill="auto"/>
            <w:noWrap/>
            <w:vAlign w:val="center"/>
            <w:hideMark/>
          </w:tcPr>
          <w:p w14:paraId="0CCB1EE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15.07.2023</w:t>
            </w:r>
          </w:p>
        </w:tc>
      </w:tr>
      <w:tr w:rsidR="00B10E7B" w:rsidRPr="00BE616E" w14:paraId="22FB5C42"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9E05BA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lastRenderedPageBreak/>
              <w:t>579</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F29260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Pupăză</w:t>
            </w:r>
          </w:p>
        </w:tc>
        <w:tc>
          <w:tcPr>
            <w:tcW w:w="1336" w:type="pct"/>
            <w:tcBorders>
              <w:top w:val="nil"/>
              <w:left w:val="nil"/>
              <w:bottom w:val="single" w:sz="4" w:space="0" w:color="auto"/>
              <w:right w:val="single" w:sz="4" w:space="0" w:color="auto"/>
            </w:tcBorders>
            <w:shd w:val="clear" w:color="auto" w:fill="auto"/>
            <w:noWrap/>
            <w:vAlign w:val="center"/>
            <w:hideMark/>
          </w:tcPr>
          <w:p w14:paraId="28A5C1C0"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Upupa epops</w:t>
            </w:r>
          </w:p>
        </w:tc>
        <w:tc>
          <w:tcPr>
            <w:tcW w:w="472" w:type="pct"/>
            <w:tcBorders>
              <w:top w:val="nil"/>
              <w:left w:val="nil"/>
              <w:bottom w:val="single" w:sz="4" w:space="0" w:color="auto"/>
              <w:right w:val="single" w:sz="4" w:space="0" w:color="auto"/>
            </w:tcBorders>
            <w:shd w:val="clear" w:color="auto" w:fill="auto"/>
            <w:noWrap/>
            <w:vAlign w:val="center"/>
            <w:hideMark/>
          </w:tcPr>
          <w:p w14:paraId="7A06B45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6E418CC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44,4257</w:t>
            </w:r>
          </w:p>
        </w:tc>
        <w:tc>
          <w:tcPr>
            <w:tcW w:w="707" w:type="pct"/>
            <w:tcBorders>
              <w:top w:val="nil"/>
              <w:left w:val="nil"/>
              <w:bottom w:val="single" w:sz="4" w:space="0" w:color="auto"/>
              <w:right w:val="single" w:sz="4" w:space="0" w:color="auto"/>
            </w:tcBorders>
            <w:shd w:val="clear" w:color="auto" w:fill="auto"/>
            <w:noWrap/>
            <w:vAlign w:val="center"/>
            <w:hideMark/>
          </w:tcPr>
          <w:p w14:paraId="63C19A7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28,6858</w:t>
            </w:r>
          </w:p>
        </w:tc>
        <w:tc>
          <w:tcPr>
            <w:tcW w:w="601" w:type="pct"/>
            <w:tcBorders>
              <w:top w:val="nil"/>
              <w:left w:val="nil"/>
              <w:bottom w:val="single" w:sz="4" w:space="0" w:color="auto"/>
              <w:right w:val="single" w:sz="4" w:space="0" w:color="auto"/>
            </w:tcBorders>
            <w:shd w:val="clear" w:color="auto" w:fill="auto"/>
            <w:noWrap/>
            <w:vAlign w:val="center"/>
            <w:hideMark/>
          </w:tcPr>
          <w:p w14:paraId="154F6C5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15.07.2023</w:t>
            </w:r>
          </w:p>
        </w:tc>
      </w:tr>
      <w:tr w:rsidR="00B10E7B" w:rsidRPr="00BE616E" w14:paraId="03173EA7"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00F1AF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580</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E8AE23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Șorecar comun</w:t>
            </w:r>
          </w:p>
        </w:tc>
        <w:tc>
          <w:tcPr>
            <w:tcW w:w="1336" w:type="pct"/>
            <w:tcBorders>
              <w:top w:val="nil"/>
              <w:left w:val="nil"/>
              <w:bottom w:val="single" w:sz="4" w:space="0" w:color="auto"/>
              <w:right w:val="single" w:sz="4" w:space="0" w:color="auto"/>
            </w:tcBorders>
            <w:shd w:val="clear" w:color="auto" w:fill="auto"/>
            <w:noWrap/>
            <w:vAlign w:val="center"/>
            <w:hideMark/>
          </w:tcPr>
          <w:p w14:paraId="3114C89F"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Buteo buteo</w:t>
            </w:r>
          </w:p>
        </w:tc>
        <w:tc>
          <w:tcPr>
            <w:tcW w:w="472" w:type="pct"/>
            <w:tcBorders>
              <w:top w:val="nil"/>
              <w:left w:val="nil"/>
              <w:bottom w:val="single" w:sz="4" w:space="0" w:color="auto"/>
              <w:right w:val="single" w:sz="4" w:space="0" w:color="auto"/>
            </w:tcBorders>
            <w:shd w:val="clear" w:color="auto" w:fill="auto"/>
            <w:noWrap/>
            <w:vAlign w:val="center"/>
            <w:hideMark/>
          </w:tcPr>
          <w:p w14:paraId="05614C9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00C4D62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44,4281</w:t>
            </w:r>
          </w:p>
        </w:tc>
        <w:tc>
          <w:tcPr>
            <w:tcW w:w="707" w:type="pct"/>
            <w:tcBorders>
              <w:top w:val="nil"/>
              <w:left w:val="nil"/>
              <w:bottom w:val="single" w:sz="4" w:space="0" w:color="auto"/>
              <w:right w:val="single" w:sz="4" w:space="0" w:color="auto"/>
            </w:tcBorders>
            <w:shd w:val="clear" w:color="auto" w:fill="auto"/>
            <w:noWrap/>
            <w:vAlign w:val="center"/>
            <w:hideMark/>
          </w:tcPr>
          <w:p w14:paraId="1A57D1E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28,6878</w:t>
            </w:r>
          </w:p>
        </w:tc>
        <w:tc>
          <w:tcPr>
            <w:tcW w:w="601" w:type="pct"/>
            <w:tcBorders>
              <w:top w:val="nil"/>
              <w:left w:val="nil"/>
              <w:bottom w:val="single" w:sz="4" w:space="0" w:color="auto"/>
              <w:right w:val="single" w:sz="4" w:space="0" w:color="auto"/>
            </w:tcBorders>
            <w:shd w:val="clear" w:color="auto" w:fill="auto"/>
            <w:noWrap/>
            <w:vAlign w:val="center"/>
            <w:hideMark/>
          </w:tcPr>
          <w:p w14:paraId="361C9F4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15.07.2023</w:t>
            </w:r>
          </w:p>
        </w:tc>
      </w:tr>
      <w:tr w:rsidR="00B10E7B" w:rsidRPr="00BE616E" w14:paraId="47116367"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DCB2BF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581</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66635FE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de seară</w:t>
            </w:r>
          </w:p>
        </w:tc>
        <w:tc>
          <w:tcPr>
            <w:tcW w:w="1336" w:type="pct"/>
            <w:tcBorders>
              <w:top w:val="nil"/>
              <w:left w:val="nil"/>
              <w:bottom w:val="single" w:sz="4" w:space="0" w:color="auto"/>
              <w:right w:val="single" w:sz="4" w:space="0" w:color="auto"/>
            </w:tcBorders>
            <w:shd w:val="clear" w:color="auto" w:fill="auto"/>
            <w:noWrap/>
            <w:vAlign w:val="center"/>
            <w:hideMark/>
          </w:tcPr>
          <w:p w14:paraId="0D630D58"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vespertinus</w:t>
            </w:r>
          </w:p>
        </w:tc>
        <w:tc>
          <w:tcPr>
            <w:tcW w:w="472" w:type="pct"/>
            <w:tcBorders>
              <w:top w:val="nil"/>
              <w:left w:val="nil"/>
              <w:bottom w:val="single" w:sz="4" w:space="0" w:color="auto"/>
              <w:right w:val="single" w:sz="4" w:space="0" w:color="auto"/>
            </w:tcBorders>
            <w:shd w:val="clear" w:color="auto" w:fill="auto"/>
            <w:noWrap/>
            <w:vAlign w:val="center"/>
            <w:hideMark/>
          </w:tcPr>
          <w:p w14:paraId="2C03961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20A13E1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44,4314</w:t>
            </w:r>
          </w:p>
        </w:tc>
        <w:tc>
          <w:tcPr>
            <w:tcW w:w="707" w:type="pct"/>
            <w:tcBorders>
              <w:top w:val="nil"/>
              <w:left w:val="nil"/>
              <w:bottom w:val="single" w:sz="4" w:space="0" w:color="auto"/>
              <w:right w:val="single" w:sz="4" w:space="0" w:color="auto"/>
            </w:tcBorders>
            <w:shd w:val="clear" w:color="auto" w:fill="auto"/>
            <w:noWrap/>
            <w:vAlign w:val="center"/>
            <w:hideMark/>
          </w:tcPr>
          <w:p w14:paraId="64D763A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28,6888</w:t>
            </w:r>
          </w:p>
        </w:tc>
        <w:tc>
          <w:tcPr>
            <w:tcW w:w="601" w:type="pct"/>
            <w:tcBorders>
              <w:top w:val="nil"/>
              <w:left w:val="nil"/>
              <w:bottom w:val="single" w:sz="4" w:space="0" w:color="auto"/>
              <w:right w:val="single" w:sz="4" w:space="0" w:color="auto"/>
            </w:tcBorders>
            <w:shd w:val="clear" w:color="auto" w:fill="auto"/>
            <w:noWrap/>
            <w:vAlign w:val="center"/>
            <w:hideMark/>
          </w:tcPr>
          <w:p w14:paraId="3617B89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15.07.2023</w:t>
            </w:r>
          </w:p>
        </w:tc>
      </w:tr>
      <w:tr w:rsidR="00B10E7B" w:rsidRPr="00BE616E" w14:paraId="75187B5E"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11F4B8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582</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8A0224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Porumbel domestic</w:t>
            </w:r>
          </w:p>
        </w:tc>
        <w:tc>
          <w:tcPr>
            <w:tcW w:w="1336" w:type="pct"/>
            <w:tcBorders>
              <w:top w:val="nil"/>
              <w:left w:val="nil"/>
              <w:bottom w:val="single" w:sz="4" w:space="0" w:color="auto"/>
              <w:right w:val="single" w:sz="4" w:space="0" w:color="auto"/>
            </w:tcBorders>
            <w:shd w:val="clear" w:color="auto" w:fill="auto"/>
            <w:noWrap/>
            <w:vAlign w:val="center"/>
            <w:hideMark/>
          </w:tcPr>
          <w:p w14:paraId="224EC64C"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Columba livia forma domestica</w:t>
            </w:r>
          </w:p>
        </w:tc>
        <w:tc>
          <w:tcPr>
            <w:tcW w:w="472" w:type="pct"/>
            <w:tcBorders>
              <w:top w:val="nil"/>
              <w:left w:val="nil"/>
              <w:bottom w:val="single" w:sz="4" w:space="0" w:color="auto"/>
              <w:right w:val="single" w:sz="4" w:space="0" w:color="auto"/>
            </w:tcBorders>
            <w:shd w:val="clear" w:color="auto" w:fill="auto"/>
            <w:noWrap/>
            <w:vAlign w:val="center"/>
            <w:hideMark/>
          </w:tcPr>
          <w:p w14:paraId="431A16C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5AE9C01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44,4269</w:t>
            </w:r>
          </w:p>
        </w:tc>
        <w:tc>
          <w:tcPr>
            <w:tcW w:w="707" w:type="pct"/>
            <w:tcBorders>
              <w:top w:val="nil"/>
              <w:left w:val="nil"/>
              <w:bottom w:val="single" w:sz="4" w:space="0" w:color="auto"/>
              <w:right w:val="single" w:sz="4" w:space="0" w:color="auto"/>
            </w:tcBorders>
            <w:shd w:val="clear" w:color="auto" w:fill="auto"/>
            <w:noWrap/>
            <w:vAlign w:val="center"/>
            <w:hideMark/>
          </w:tcPr>
          <w:p w14:paraId="547A9C5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28,7003</w:t>
            </w:r>
          </w:p>
        </w:tc>
        <w:tc>
          <w:tcPr>
            <w:tcW w:w="601" w:type="pct"/>
            <w:tcBorders>
              <w:top w:val="nil"/>
              <w:left w:val="nil"/>
              <w:bottom w:val="single" w:sz="4" w:space="0" w:color="auto"/>
              <w:right w:val="single" w:sz="4" w:space="0" w:color="auto"/>
            </w:tcBorders>
            <w:shd w:val="clear" w:color="auto" w:fill="auto"/>
            <w:noWrap/>
            <w:vAlign w:val="center"/>
            <w:hideMark/>
          </w:tcPr>
          <w:p w14:paraId="7ECC0CE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15.07.2023</w:t>
            </w:r>
          </w:p>
        </w:tc>
      </w:tr>
      <w:tr w:rsidR="00B10E7B" w:rsidRPr="00BE616E" w14:paraId="27FD6B55"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741C9D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583</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1E957A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Fâsă de câmp</w:t>
            </w:r>
          </w:p>
        </w:tc>
        <w:tc>
          <w:tcPr>
            <w:tcW w:w="1336" w:type="pct"/>
            <w:tcBorders>
              <w:top w:val="nil"/>
              <w:left w:val="nil"/>
              <w:bottom w:val="single" w:sz="4" w:space="0" w:color="auto"/>
              <w:right w:val="single" w:sz="4" w:space="0" w:color="auto"/>
            </w:tcBorders>
            <w:shd w:val="clear" w:color="auto" w:fill="auto"/>
            <w:noWrap/>
            <w:vAlign w:val="center"/>
            <w:hideMark/>
          </w:tcPr>
          <w:p w14:paraId="2FD5A3DA"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Anthus campestris</w:t>
            </w:r>
          </w:p>
        </w:tc>
        <w:tc>
          <w:tcPr>
            <w:tcW w:w="472" w:type="pct"/>
            <w:tcBorders>
              <w:top w:val="nil"/>
              <w:left w:val="nil"/>
              <w:bottom w:val="single" w:sz="4" w:space="0" w:color="auto"/>
              <w:right w:val="single" w:sz="4" w:space="0" w:color="auto"/>
            </w:tcBorders>
            <w:shd w:val="clear" w:color="auto" w:fill="auto"/>
            <w:noWrap/>
            <w:vAlign w:val="center"/>
            <w:hideMark/>
          </w:tcPr>
          <w:p w14:paraId="31FB9C6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1CAC6D8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44,4275</w:t>
            </w:r>
          </w:p>
        </w:tc>
        <w:tc>
          <w:tcPr>
            <w:tcW w:w="707" w:type="pct"/>
            <w:tcBorders>
              <w:top w:val="nil"/>
              <w:left w:val="nil"/>
              <w:bottom w:val="single" w:sz="4" w:space="0" w:color="auto"/>
              <w:right w:val="single" w:sz="4" w:space="0" w:color="auto"/>
            </w:tcBorders>
            <w:shd w:val="clear" w:color="auto" w:fill="auto"/>
            <w:noWrap/>
            <w:vAlign w:val="center"/>
            <w:hideMark/>
          </w:tcPr>
          <w:p w14:paraId="1DF2471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28,6996</w:t>
            </w:r>
          </w:p>
        </w:tc>
        <w:tc>
          <w:tcPr>
            <w:tcW w:w="601" w:type="pct"/>
            <w:tcBorders>
              <w:top w:val="nil"/>
              <w:left w:val="nil"/>
              <w:bottom w:val="single" w:sz="4" w:space="0" w:color="auto"/>
              <w:right w:val="single" w:sz="4" w:space="0" w:color="auto"/>
            </w:tcBorders>
            <w:shd w:val="clear" w:color="auto" w:fill="auto"/>
            <w:noWrap/>
            <w:vAlign w:val="center"/>
            <w:hideMark/>
          </w:tcPr>
          <w:p w14:paraId="729DBA3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15.07.2023</w:t>
            </w:r>
          </w:p>
        </w:tc>
      </w:tr>
      <w:tr w:rsidR="00B10E7B" w:rsidRPr="00BE616E" w14:paraId="0048CB08"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00B5AE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584</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EAAD3D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Porumbel domestic</w:t>
            </w:r>
          </w:p>
        </w:tc>
        <w:tc>
          <w:tcPr>
            <w:tcW w:w="1336" w:type="pct"/>
            <w:tcBorders>
              <w:top w:val="nil"/>
              <w:left w:val="nil"/>
              <w:bottom w:val="single" w:sz="4" w:space="0" w:color="auto"/>
              <w:right w:val="single" w:sz="4" w:space="0" w:color="auto"/>
            </w:tcBorders>
            <w:shd w:val="clear" w:color="auto" w:fill="auto"/>
            <w:noWrap/>
            <w:vAlign w:val="center"/>
            <w:hideMark/>
          </w:tcPr>
          <w:p w14:paraId="4A8CBD7C"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Columba livia forma domestica</w:t>
            </w:r>
          </w:p>
        </w:tc>
        <w:tc>
          <w:tcPr>
            <w:tcW w:w="472" w:type="pct"/>
            <w:tcBorders>
              <w:top w:val="nil"/>
              <w:left w:val="nil"/>
              <w:bottom w:val="single" w:sz="4" w:space="0" w:color="auto"/>
              <w:right w:val="single" w:sz="4" w:space="0" w:color="auto"/>
            </w:tcBorders>
            <w:shd w:val="clear" w:color="auto" w:fill="auto"/>
            <w:noWrap/>
            <w:vAlign w:val="center"/>
            <w:hideMark/>
          </w:tcPr>
          <w:p w14:paraId="144E1F9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15</w:t>
            </w:r>
          </w:p>
        </w:tc>
        <w:tc>
          <w:tcPr>
            <w:tcW w:w="550" w:type="pct"/>
            <w:tcBorders>
              <w:top w:val="nil"/>
              <w:left w:val="nil"/>
              <w:bottom w:val="single" w:sz="4" w:space="0" w:color="auto"/>
              <w:right w:val="single" w:sz="4" w:space="0" w:color="auto"/>
            </w:tcBorders>
            <w:shd w:val="clear" w:color="auto" w:fill="auto"/>
            <w:noWrap/>
            <w:vAlign w:val="center"/>
            <w:hideMark/>
          </w:tcPr>
          <w:p w14:paraId="141F43D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44,4260</w:t>
            </w:r>
          </w:p>
        </w:tc>
        <w:tc>
          <w:tcPr>
            <w:tcW w:w="707" w:type="pct"/>
            <w:tcBorders>
              <w:top w:val="nil"/>
              <w:left w:val="nil"/>
              <w:bottom w:val="single" w:sz="4" w:space="0" w:color="auto"/>
              <w:right w:val="single" w:sz="4" w:space="0" w:color="auto"/>
            </w:tcBorders>
            <w:shd w:val="clear" w:color="auto" w:fill="auto"/>
            <w:noWrap/>
            <w:vAlign w:val="center"/>
            <w:hideMark/>
          </w:tcPr>
          <w:p w14:paraId="0E797FD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28,7013</w:t>
            </w:r>
          </w:p>
        </w:tc>
        <w:tc>
          <w:tcPr>
            <w:tcW w:w="601" w:type="pct"/>
            <w:tcBorders>
              <w:top w:val="nil"/>
              <w:left w:val="nil"/>
              <w:bottom w:val="single" w:sz="4" w:space="0" w:color="auto"/>
              <w:right w:val="single" w:sz="4" w:space="0" w:color="auto"/>
            </w:tcBorders>
            <w:shd w:val="clear" w:color="auto" w:fill="auto"/>
            <w:noWrap/>
            <w:vAlign w:val="center"/>
            <w:hideMark/>
          </w:tcPr>
          <w:p w14:paraId="662A4FE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15.07.2023</w:t>
            </w:r>
          </w:p>
        </w:tc>
      </w:tr>
      <w:tr w:rsidR="00B10E7B" w:rsidRPr="00BE616E" w14:paraId="0D2CD7A5"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3A1B18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585</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6D241D5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Rândunică</w:t>
            </w:r>
          </w:p>
        </w:tc>
        <w:tc>
          <w:tcPr>
            <w:tcW w:w="1336" w:type="pct"/>
            <w:tcBorders>
              <w:top w:val="nil"/>
              <w:left w:val="nil"/>
              <w:bottom w:val="single" w:sz="4" w:space="0" w:color="auto"/>
              <w:right w:val="single" w:sz="4" w:space="0" w:color="auto"/>
            </w:tcBorders>
            <w:shd w:val="clear" w:color="auto" w:fill="auto"/>
            <w:noWrap/>
            <w:vAlign w:val="center"/>
            <w:hideMark/>
          </w:tcPr>
          <w:p w14:paraId="1D85D17B"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Hirundo rustica</w:t>
            </w:r>
          </w:p>
        </w:tc>
        <w:tc>
          <w:tcPr>
            <w:tcW w:w="472" w:type="pct"/>
            <w:tcBorders>
              <w:top w:val="nil"/>
              <w:left w:val="nil"/>
              <w:bottom w:val="single" w:sz="4" w:space="0" w:color="auto"/>
              <w:right w:val="single" w:sz="4" w:space="0" w:color="auto"/>
            </w:tcBorders>
            <w:shd w:val="clear" w:color="auto" w:fill="auto"/>
            <w:noWrap/>
            <w:vAlign w:val="center"/>
            <w:hideMark/>
          </w:tcPr>
          <w:p w14:paraId="31C2249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0002849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44,4260</w:t>
            </w:r>
          </w:p>
        </w:tc>
        <w:tc>
          <w:tcPr>
            <w:tcW w:w="707" w:type="pct"/>
            <w:tcBorders>
              <w:top w:val="nil"/>
              <w:left w:val="nil"/>
              <w:bottom w:val="single" w:sz="4" w:space="0" w:color="auto"/>
              <w:right w:val="single" w:sz="4" w:space="0" w:color="auto"/>
            </w:tcBorders>
            <w:shd w:val="clear" w:color="auto" w:fill="auto"/>
            <w:noWrap/>
            <w:vAlign w:val="center"/>
            <w:hideMark/>
          </w:tcPr>
          <w:p w14:paraId="7BA505C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28,7013</w:t>
            </w:r>
          </w:p>
        </w:tc>
        <w:tc>
          <w:tcPr>
            <w:tcW w:w="601" w:type="pct"/>
            <w:tcBorders>
              <w:top w:val="nil"/>
              <w:left w:val="nil"/>
              <w:bottom w:val="single" w:sz="4" w:space="0" w:color="auto"/>
              <w:right w:val="single" w:sz="4" w:space="0" w:color="auto"/>
            </w:tcBorders>
            <w:shd w:val="clear" w:color="auto" w:fill="auto"/>
            <w:noWrap/>
            <w:vAlign w:val="center"/>
            <w:hideMark/>
          </w:tcPr>
          <w:p w14:paraId="04DC296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15.07.2023</w:t>
            </w:r>
          </w:p>
        </w:tc>
      </w:tr>
      <w:tr w:rsidR="00B10E7B" w:rsidRPr="00BE616E" w14:paraId="65F0F4A3"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C59812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586</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60BC6F1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Uliu păsărar</w:t>
            </w:r>
          </w:p>
        </w:tc>
        <w:tc>
          <w:tcPr>
            <w:tcW w:w="1336" w:type="pct"/>
            <w:tcBorders>
              <w:top w:val="nil"/>
              <w:left w:val="nil"/>
              <w:bottom w:val="single" w:sz="4" w:space="0" w:color="auto"/>
              <w:right w:val="single" w:sz="4" w:space="0" w:color="auto"/>
            </w:tcBorders>
            <w:shd w:val="clear" w:color="auto" w:fill="auto"/>
            <w:noWrap/>
            <w:vAlign w:val="center"/>
            <w:hideMark/>
          </w:tcPr>
          <w:p w14:paraId="37FE887E"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Accipiter nisus</w:t>
            </w:r>
          </w:p>
        </w:tc>
        <w:tc>
          <w:tcPr>
            <w:tcW w:w="472" w:type="pct"/>
            <w:tcBorders>
              <w:top w:val="nil"/>
              <w:left w:val="nil"/>
              <w:bottom w:val="single" w:sz="4" w:space="0" w:color="auto"/>
              <w:right w:val="single" w:sz="4" w:space="0" w:color="auto"/>
            </w:tcBorders>
            <w:shd w:val="clear" w:color="auto" w:fill="auto"/>
            <w:noWrap/>
            <w:vAlign w:val="center"/>
            <w:hideMark/>
          </w:tcPr>
          <w:p w14:paraId="3AC71A0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033E204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44,4192</w:t>
            </w:r>
          </w:p>
        </w:tc>
        <w:tc>
          <w:tcPr>
            <w:tcW w:w="707" w:type="pct"/>
            <w:tcBorders>
              <w:top w:val="nil"/>
              <w:left w:val="nil"/>
              <w:bottom w:val="single" w:sz="4" w:space="0" w:color="auto"/>
              <w:right w:val="single" w:sz="4" w:space="0" w:color="auto"/>
            </w:tcBorders>
            <w:shd w:val="clear" w:color="auto" w:fill="auto"/>
            <w:noWrap/>
            <w:vAlign w:val="center"/>
            <w:hideMark/>
          </w:tcPr>
          <w:p w14:paraId="01687A2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28,6862</w:t>
            </w:r>
          </w:p>
        </w:tc>
        <w:tc>
          <w:tcPr>
            <w:tcW w:w="601" w:type="pct"/>
            <w:tcBorders>
              <w:top w:val="nil"/>
              <w:left w:val="nil"/>
              <w:bottom w:val="single" w:sz="4" w:space="0" w:color="auto"/>
              <w:right w:val="single" w:sz="4" w:space="0" w:color="auto"/>
            </w:tcBorders>
            <w:shd w:val="clear" w:color="auto" w:fill="auto"/>
            <w:noWrap/>
            <w:vAlign w:val="center"/>
            <w:hideMark/>
          </w:tcPr>
          <w:p w14:paraId="20227BB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15.07.2023</w:t>
            </w:r>
          </w:p>
        </w:tc>
      </w:tr>
      <w:tr w:rsidR="00B10E7B" w:rsidRPr="00BE616E" w14:paraId="3567B1A0"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7E6041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587</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E38CE7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Fâsă de câmp</w:t>
            </w:r>
          </w:p>
        </w:tc>
        <w:tc>
          <w:tcPr>
            <w:tcW w:w="1336" w:type="pct"/>
            <w:tcBorders>
              <w:top w:val="nil"/>
              <w:left w:val="nil"/>
              <w:bottom w:val="single" w:sz="4" w:space="0" w:color="auto"/>
              <w:right w:val="single" w:sz="4" w:space="0" w:color="auto"/>
            </w:tcBorders>
            <w:shd w:val="clear" w:color="auto" w:fill="auto"/>
            <w:noWrap/>
            <w:vAlign w:val="center"/>
            <w:hideMark/>
          </w:tcPr>
          <w:p w14:paraId="64555D5B"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Anthus campestris</w:t>
            </w:r>
          </w:p>
        </w:tc>
        <w:tc>
          <w:tcPr>
            <w:tcW w:w="472" w:type="pct"/>
            <w:tcBorders>
              <w:top w:val="nil"/>
              <w:left w:val="nil"/>
              <w:bottom w:val="single" w:sz="4" w:space="0" w:color="auto"/>
              <w:right w:val="single" w:sz="4" w:space="0" w:color="auto"/>
            </w:tcBorders>
            <w:shd w:val="clear" w:color="auto" w:fill="auto"/>
            <w:noWrap/>
            <w:vAlign w:val="center"/>
            <w:hideMark/>
          </w:tcPr>
          <w:p w14:paraId="39EB59D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14E1F7D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44,4157</w:t>
            </w:r>
          </w:p>
        </w:tc>
        <w:tc>
          <w:tcPr>
            <w:tcW w:w="707" w:type="pct"/>
            <w:tcBorders>
              <w:top w:val="nil"/>
              <w:left w:val="nil"/>
              <w:bottom w:val="single" w:sz="4" w:space="0" w:color="auto"/>
              <w:right w:val="single" w:sz="4" w:space="0" w:color="auto"/>
            </w:tcBorders>
            <w:shd w:val="clear" w:color="auto" w:fill="auto"/>
            <w:noWrap/>
            <w:vAlign w:val="center"/>
            <w:hideMark/>
          </w:tcPr>
          <w:p w14:paraId="3BED436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28,6860</w:t>
            </w:r>
          </w:p>
        </w:tc>
        <w:tc>
          <w:tcPr>
            <w:tcW w:w="601" w:type="pct"/>
            <w:tcBorders>
              <w:top w:val="nil"/>
              <w:left w:val="nil"/>
              <w:bottom w:val="single" w:sz="4" w:space="0" w:color="auto"/>
              <w:right w:val="single" w:sz="4" w:space="0" w:color="auto"/>
            </w:tcBorders>
            <w:shd w:val="clear" w:color="auto" w:fill="auto"/>
            <w:noWrap/>
            <w:vAlign w:val="center"/>
            <w:hideMark/>
          </w:tcPr>
          <w:p w14:paraId="183E9F0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15.07.2023</w:t>
            </w:r>
          </w:p>
        </w:tc>
      </w:tr>
      <w:tr w:rsidR="00B10E7B" w:rsidRPr="00BE616E" w14:paraId="44B1B7D5"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616180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588</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8A564C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Codobatură galbenă</w:t>
            </w:r>
          </w:p>
        </w:tc>
        <w:tc>
          <w:tcPr>
            <w:tcW w:w="1336" w:type="pct"/>
            <w:tcBorders>
              <w:top w:val="nil"/>
              <w:left w:val="nil"/>
              <w:bottom w:val="single" w:sz="4" w:space="0" w:color="auto"/>
              <w:right w:val="single" w:sz="4" w:space="0" w:color="auto"/>
            </w:tcBorders>
            <w:shd w:val="clear" w:color="auto" w:fill="auto"/>
            <w:noWrap/>
            <w:vAlign w:val="center"/>
            <w:hideMark/>
          </w:tcPr>
          <w:p w14:paraId="7C1890D1"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Motacilla flava</w:t>
            </w:r>
          </w:p>
        </w:tc>
        <w:tc>
          <w:tcPr>
            <w:tcW w:w="472" w:type="pct"/>
            <w:tcBorders>
              <w:top w:val="nil"/>
              <w:left w:val="nil"/>
              <w:bottom w:val="single" w:sz="4" w:space="0" w:color="auto"/>
              <w:right w:val="single" w:sz="4" w:space="0" w:color="auto"/>
            </w:tcBorders>
            <w:shd w:val="clear" w:color="auto" w:fill="auto"/>
            <w:noWrap/>
            <w:vAlign w:val="center"/>
            <w:hideMark/>
          </w:tcPr>
          <w:p w14:paraId="5578907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0D4A3C4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44,4151</w:t>
            </w:r>
          </w:p>
        </w:tc>
        <w:tc>
          <w:tcPr>
            <w:tcW w:w="707" w:type="pct"/>
            <w:tcBorders>
              <w:top w:val="nil"/>
              <w:left w:val="nil"/>
              <w:bottom w:val="single" w:sz="4" w:space="0" w:color="auto"/>
              <w:right w:val="single" w:sz="4" w:space="0" w:color="auto"/>
            </w:tcBorders>
            <w:shd w:val="clear" w:color="auto" w:fill="auto"/>
            <w:noWrap/>
            <w:vAlign w:val="center"/>
            <w:hideMark/>
          </w:tcPr>
          <w:p w14:paraId="73F6777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28,6855</w:t>
            </w:r>
          </w:p>
        </w:tc>
        <w:tc>
          <w:tcPr>
            <w:tcW w:w="601" w:type="pct"/>
            <w:tcBorders>
              <w:top w:val="nil"/>
              <w:left w:val="nil"/>
              <w:bottom w:val="single" w:sz="4" w:space="0" w:color="auto"/>
              <w:right w:val="single" w:sz="4" w:space="0" w:color="auto"/>
            </w:tcBorders>
            <w:shd w:val="clear" w:color="auto" w:fill="auto"/>
            <w:noWrap/>
            <w:vAlign w:val="center"/>
            <w:hideMark/>
          </w:tcPr>
          <w:p w14:paraId="5151A84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15.07.2023</w:t>
            </w:r>
          </w:p>
        </w:tc>
      </w:tr>
      <w:tr w:rsidR="00B10E7B" w:rsidRPr="00BE616E" w14:paraId="094A2EC3"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0E652D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589</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F0635D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Fâsă de câmp</w:t>
            </w:r>
          </w:p>
        </w:tc>
        <w:tc>
          <w:tcPr>
            <w:tcW w:w="1336" w:type="pct"/>
            <w:tcBorders>
              <w:top w:val="nil"/>
              <w:left w:val="nil"/>
              <w:bottom w:val="single" w:sz="4" w:space="0" w:color="auto"/>
              <w:right w:val="single" w:sz="4" w:space="0" w:color="auto"/>
            </w:tcBorders>
            <w:shd w:val="clear" w:color="auto" w:fill="auto"/>
            <w:noWrap/>
            <w:vAlign w:val="center"/>
            <w:hideMark/>
          </w:tcPr>
          <w:p w14:paraId="3C4B4FB1"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Anthus campestris</w:t>
            </w:r>
          </w:p>
        </w:tc>
        <w:tc>
          <w:tcPr>
            <w:tcW w:w="472" w:type="pct"/>
            <w:tcBorders>
              <w:top w:val="nil"/>
              <w:left w:val="nil"/>
              <w:bottom w:val="single" w:sz="4" w:space="0" w:color="auto"/>
              <w:right w:val="single" w:sz="4" w:space="0" w:color="auto"/>
            </w:tcBorders>
            <w:shd w:val="clear" w:color="auto" w:fill="auto"/>
            <w:noWrap/>
            <w:vAlign w:val="center"/>
            <w:hideMark/>
          </w:tcPr>
          <w:p w14:paraId="303D1F0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33DD293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44,4131</w:t>
            </w:r>
          </w:p>
        </w:tc>
        <w:tc>
          <w:tcPr>
            <w:tcW w:w="707" w:type="pct"/>
            <w:tcBorders>
              <w:top w:val="nil"/>
              <w:left w:val="nil"/>
              <w:bottom w:val="single" w:sz="4" w:space="0" w:color="auto"/>
              <w:right w:val="single" w:sz="4" w:space="0" w:color="auto"/>
            </w:tcBorders>
            <w:shd w:val="clear" w:color="auto" w:fill="auto"/>
            <w:noWrap/>
            <w:vAlign w:val="center"/>
            <w:hideMark/>
          </w:tcPr>
          <w:p w14:paraId="4681ECC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28,6800</w:t>
            </w:r>
          </w:p>
        </w:tc>
        <w:tc>
          <w:tcPr>
            <w:tcW w:w="601" w:type="pct"/>
            <w:tcBorders>
              <w:top w:val="nil"/>
              <w:left w:val="nil"/>
              <w:bottom w:val="single" w:sz="4" w:space="0" w:color="auto"/>
              <w:right w:val="single" w:sz="4" w:space="0" w:color="auto"/>
            </w:tcBorders>
            <w:shd w:val="clear" w:color="auto" w:fill="auto"/>
            <w:noWrap/>
            <w:vAlign w:val="center"/>
            <w:hideMark/>
          </w:tcPr>
          <w:p w14:paraId="01648B8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15.07.2023</w:t>
            </w:r>
          </w:p>
        </w:tc>
      </w:tr>
      <w:tr w:rsidR="00B10E7B" w:rsidRPr="00BE616E" w14:paraId="48E13ED5"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DF0AB7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590</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4EE8AD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Prigorie</w:t>
            </w:r>
          </w:p>
        </w:tc>
        <w:tc>
          <w:tcPr>
            <w:tcW w:w="1336" w:type="pct"/>
            <w:tcBorders>
              <w:top w:val="nil"/>
              <w:left w:val="nil"/>
              <w:bottom w:val="single" w:sz="4" w:space="0" w:color="auto"/>
              <w:right w:val="single" w:sz="4" w:space="0" w:color="auto"/>
            </w:tcBorders>
            <w:shd w:val="clear" w:color="auto" w:fill="auto"/>
            <w:noWrap/>
            <w:vAlign w:val="center"/>
            <w:hideMark/>
          </w:tcPr>
          <w:p w14:paraId="1E507E52"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Merops apiaster</w:t>
            </w:r>
          </w:p>
        </w:tc>
        <w:tc>
          <w:tcPr>
            <w:tcW w:w="472" w:type="pct"/>
            <w:tcBorders>
              <w:top w:val="nil"/>
              <w:left w:val="nil"/>
              <w:bottom w:val="single" w:sz="4" w:space="0" w:color="auto"/>
              <w:right w:val="single" w:sz="4" w:space="0" w:color="auto"/>
            </w:tcBorders>
            <w:shd w:val="clear" w:color="auto" w:fill="auto"/>
            <w:noWrap/>
            <w:vAlign w:val="center"/>
            <w:hideMark/>
          </w:tcPr>
          <w:p w14:paraId="110AD61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67C358E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44,4131</w:t>
            </w:r>
          </w:p>
        </w:tc>
        <w:tc>
          <w:tcPr>
            <w:tcW w:w="707" w:type="pct"/>
            <w:tcBorders>
              <w:top w:val="nil"/>
              <w:left w:val="nil"/>
              <w:bottom w:val="single" w:sz="4" w:space="0" w:color="auto"/>
              <w:right w:val="single" w:sz="4" w:space="0" w:color="auto"/>
            </w:tcBorders>
            <w:shd w:val="clear" w:color="auto" w:fill="auto"/>
            <w:noWrap/>
            <w:vAlign w:val="center"/>
            <w:hideMark/>
          </w:tcPr>
          <w:p w14:paraId="4C36E3D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28,6797</w:t>
            </w:r>
          </w:p>
        </w:tc>
        <w:tc>
          <w:tcPr>
            <w:tcW w:w="601" w:type="pct"/>
            <w:tcBorders>
              <w:top w:val="nil"/>
              <w:left w:val="nil"/>
              <w:bottom w:val="single" w:sz="4" w:space="0" w:color="auto"/>
              <w:right w:val="single" w:sz="4" w:space="0" w:color="auto"/>
            </w:tcBorders>
            <w:shd w:val="clear" w:color="auto" w:fill="auto"/>
            <w:noWrap/>
            <w:vAlign w:val="center"/>
            <w:hideMark/>
          </w:tcPr>
          <w:p w14:paraId="70CECED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15.07.2023</w:t>
            </w:r>
          </w:p>
        </w:tc>
      </w:tr>
      <w:tr w:rsidR="00B10E7B" w:rsidRPr="00BE616E" w14:paraId="1C0D2FC5"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43444A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591</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6439806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Prigorie</w:t>
            </w:r>
          </w:p>
        </w:tc>
        <w:tc>
          <w:tcPr>
            <w:tcW w:w="1336" w:type="pct"/>
            <w:tcBorders>
              <w:top w:val="nil"/>
              <w:left w:val="nil"/>
              <w:bottom w:val="single" w:sz="4" w:space="0" w:color="auto"/>
              <w:right w:val="single" w:sz="4" w:space="0" w:color="auto"/>
            </w:tcBorders>
            <w:shd w:val="clear" w:color="auto" w:fill="auto"/>
            <w:noWrap/>
            <w:vAlign w:val="center"/>
            <w:hideMark/>
          </w:tcPr>
          <w:p w14:paraId="0CFF8D78"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Merops apiaster</w:t>
            </w:r>
          </w:p>
        </w:tc>
        <w:tc>
          <w:tcPr>
            <w:tcW w:w="472" w:type="pct"/>
            <w:tcBorders>
              <w:top w:val="nil"/>
              <w:left w:val="nil"/>
              <w:bottom w:val="single" w:sz="4" w:space="0" w:color="auto"/>
              <w:right w:val="single" w:sz="4" w:space="0" w:color="auto"/>
            </w:tcBorders>
            <w:shd w:val="clear" w:color="auto" w:fill="auto"/>
            <w:noWrap/>
            <w:vAlign w:val="center"/>
            <w:hideMark/>
          </w:tcPr>
          <w:p w14:paraId="42E2E1D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14FF36F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44,4150</w:t>
            </w:r>
          </w:p>
        </w:tc>
        <w:tc>
          <w:tcPr>
            <w:tcW w:w="707" w:type="pct"/>
            <w:tcBorders>
              <w:top w:val="nil"/>
              <w:left w:val="nil"/>
              <w:bottom w:val="single" w:sz="4" w:space="0" w:color="auto"/>
              <w:right w:val="single" w:sz="4" w:space="0" w:color="auto"/>
            </w:tcBorders>
            <w:shd w:val="clear" w:color="auto" w:fill="auto"/>
            <w:noWrap/>
            <w:vAlign w:val="center"/>
            <w:hideMark/>
          </w:tcPr>
          <w:p w14:paraId="1DEBB81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28,6693</w:t>
            </w:r>
          </w:p>
        </w:tc>
        <w:tc>
          <w:tcPr>
            <w:tcW w:w="601" w:type="pct"/>
            <w:tcBorders>
              <w:top w:val="nil"/>
              <w:left w:val="nil"/>
              <w:bottom w:val="single" w:sz="4" w:space="0" w:color="auto"/>
              <w:right w:val="single" w:sz="4" w:space="0" w:color="auto"/>
            </w:tcBorders>
            <w:shd w:val="clear" w:color="auto" w:fill="auto"/>
            <w:noWrap/>
            <w:vAlign w:val="center"/>
            <w:hideMark/>
          </w:tcPr>
          <w:p w14:paraId="7701D31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15.07.2023</w:t>
            </w:r>
          </w:p>
        </w:tc>
      </w:tr>
      <w:tr w:rsidR="00B10E7B" w:rsidRPr="00BE616E" w14:paraId="56553670"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0EE546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592</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22A053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de seară</w:t>
            </w:r>
          </w:p>
        </w:tc>
        <w:tc>
          <w:tcPr>
            <w:tcW w:w="1336" w:type="pct"/>
            <w:tcBorders>
              <w:top w:val="nil"/>
              <w:left w:val="nil"/>
              <w:bottom w:val="single" w:sz="4" w:space="0" w:color="auto"/>
              <w:right w:val="single" w:sz="4" w:space="0" w:color="auto"/>
            </w:tcBorders>
            <w:shd w:val="clear" w:color="auto" w:fill="auto"/>
            <w:noWrap/>
            <w:vAlign w:val="center"/>
            <w:hideMark/>
          </w:tcPr>
          <w:p w14:paraId="7115B443"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vespertinus</w:t>
            </w:r>
          </w:p>
        </w:tc>
        <w:tc>
          <w:tcPr>
            <w:tcW w:w="472" w:type="pct"/>
            <w:tcBorders>
              <w:top w:val="nil"/>
              <w:left w:val="nil"/>
              <w:bottom w:val="single" w:sz="4" w:space="0" w:color="auto"/>
              <w:right w:val="single" w:sz="4" w:space="0" w:color="auto"/>
            </w:tcBorders>
            <w:shd w:val="clear" w:color="auto" w:fill="auto"/>
            <w:noWrap/>
            <w:vAlign w:val="center"/>
            <w:hideMark/>
          </w:tcPr>
          <w:p w14:paraId="68B1668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5</w:t>
            </w:r>
          </w:p>
        </w:tc>
        <w:tc>
          <w:tcPr>
            <w:tcW w:w="550" w:type="pct"/>
            <w:tcBorders>
              <w:top w:val="nil"/>
              <w:left w:val="nil"/>
              <w:bottom w:val="single" w:sz="4" w:space="0" w:color="auto"/>
              <w:right w:val="single" w:sz="4" w:space="0" w:color="auto"/>
            </w:tcBorders>
            <w:shd w:val="clear" w:color="auto" w:fill="auto"/>
            <w:noWrap/>
            <w:vAlign w:val="center"/>
            <w:hideMark/>
          </w:tcPr>
          <w:p w14:paraId="78B70A0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44,4564</w:t>
            </w:r>
          </w:p>
        </w:tc>
        <w:tc>
          <w:tcPr>
            <w:tcW w:w="707" w:type="pct"/>
            <w:tcBorders>
              <w:top w:val="nil"/>
              <w:left w:val="nil"/>
              <w:bottom w:val="single" w:sz="4" w:space="0" w:color="auto"/>
              <w:right w:val="single" w:sz="4" w:space="0" w:color="auto"/>
            </w:tcBorders>
            <w:shd w:val="clear" w:color="auto" w:fill="auto"/>
            <w:noWrap/>
            <w:vAlign w:val="center"/>
            <w:hideMark/>
          </w:tcPr>
          <w:p w14:paraId="2107B4B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28,7282</w:t>
            </w:r>
          </w:p>
        </w:tc>
        <w:tc>
          <w:tcPr>
            <w:tcW w:w="601" w:type="pct"/>
            <w:tcBorders>
              <w:top w:val="nil"/>
              <w:left w:val="nil"/>
              <w:bottom w:val="single" w:sz="4" w:space="0" w:color="auto"/>
              <w:right w:val="single" w:sz="4" w:space="0" w:color="auto"/>
            </w:tcBorders>
            <w:shd w:val="clear" w:color="auto" w:fill="auto"/>
            <w:noWrap/>
            <w:vAlign w:val="center"/>
            <w:hideMark/>
          </w:tcPr>
          <w:p w14:paraId="3FAC76C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16.07.2023</w:t>
            </w:r>
          </w:p>
        </w:tc>
      </w:tr>
      <w:tr w:rsidR="00B10E7B" w:rsidRPr="00BE616E" w14:paraId="3CDEA7B5"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E163C7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593</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61B13B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Porumbel domestic</w:t>
            </w:r>
          </w:p>
        </w:tc>
        <w:tc>
          <w:tcPr>
            <w:tcW w:w="1336" w:type="pct"/>
            <w:tcBorders>
              <w:top w:val="nil"/>
              <w:left w:val="nil"/>
              <w:bottom w:val="single" w:sz="4" w:space="0" w:color="auto"/>
              <w:right w:val="single" w:sz="4" w:space="0" w:color="auto"/>
            </w:tcBorders>
            <w:shd w:val="clear" w:color="auto" w:fill="auto"/>
            <w:noWrap/>
            <w:vAlign w:val="center"/>
            <w:hideMark/>
          </w:tcPr>
          <w:p w14:paraId="67CF8BC6"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Columba livia forma domestica</w:t>
            </w:r>
          </w:p>
        </w:tc>
        <w:tc>
          <w:tcPr>
            <w:tcW w:w="472" w:type="pct"/>
            <w:tcBorders>
              <w:top w:val="nil"/>
              <w:left w:val="nil"/>
              <w:bottom w:val="single" w:sz="4" w:space="0" w:color="auto"/>
              <w:right w:val="single" w:sz="4" w:space="0" w:color="auto"/>
            </w:tcBorders>
            <w:shd w:val="clear" w:color="auto" w:fill="auto"/>
            <w:noWrap/>
            <w:vAlign w:val="center"/>
            <w:hideMark/>
          </w:tcPr>
          <w:p w14:paraId="20320B4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21</w:t>
            </w:r>
          </w:p>
        </w:tc>
        <w:tc>
          <w:tcPr>
            <w:tcW w:w="550" w:type="pct"/>
            <w:tcBorders>
              <w:top w:val="nil"/>
              <w:left w:val="nil"/>
              <w:bottom w:val="single" w:sz="4" w:space="0" w:color="auto"/>
              <w:right w:val="single" w:sz="4" w:space="0" w:color="auto"/>
            </w:tcBorders>
            <w:shd w:val="clear" w:color="auto" w:fill="auto"/>
            <w:noWrap/>
            <w:vAlign w:val="center"/>
            <w:hideMark/>
          </w:tcPr>
          <w:p w14:paraId="3AE7DFF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44,4562</w:t>
            </w:r>
          </w:p>
        </w:tc>
        <w:tc>
          <w:tcPr>
            <w:tcW w:w="707" w:type="pct"/>
            <w:tcBorders>
              <w:top w:val="nil"/>
              <w:left w:val="nil"/>
              <w:bottom w:val="single" w:sz="4" w:space="0" w:color="auto"/>
              <w:right w:val="single" w:sz="4" w:space="0" w:color="auto"/>
            </w:tcBorders>
            <w:shd w:val="clear" w:color="auto" w:fill="auto"/>
            <w:noWrap/>
            <w:vAlign w:val="center"/>
            <w:hideMark/>
          </w:tcPr>
          <w:p w14:paraId="6C88B90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28,7291</w:t>
            </w:r>
          </w:p>
        </w:tc>
        <w:tc>
          <w:tcPr>
            <w:tcW w:w="601" w:type="pct"/>
            <w:tcBorders>
              <w:top w:val="nil"/>
              <w:left w:val="nil"/>
              <w:bottom w:val="single" w:sz="4" w:space="0" w:color="auto"/>
              <w:right w:val="single" w:sz="4" w:space="0" w:color="auto"/>
            </w:tcBorders>
            <w:shd w:val="clear" w:color="auto" w:fill="auto"/>
            <w:noWrap/>
            <w:vAlign w:val="center"/>
            <w:hideMark/>
          </w:tcPr>
          <w:p w14:paraId="542F7D1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16.07.2023</w:t>
            </w:r>
          </w:p>
        </w:tc>
      </w:tr>
      <w:tr w:rsidR="00B10E7B" w:rsidRPr="00BE616E" w14:paraId="0A0D5544"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4D4A81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594</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D4246D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Barză albă</w:t>
            </w:r>
          </w:p>
        </w:tc>
        <w:tc>
          <w:tcPr>
            <w:tcW w:w="1336" w:type="pct"/>
            <w:tcBorders>
              <w:top w:val="nil"/>
              <w:left w:val="nil"/>
              <w:bottom w:val="single" w:sz="4" w:space="0" w:color="auto"/>
              <w:right w:val="single" w:sz="4" w:space="0" w:color="auto"/>
            </w:tcBorders>
            <w:shd w:val="clear" w:color="auto" w:fill="auto"/>
            <w:noWrap/>
            <w:vAlign w:val="center"/>
            <w:hideMark/>
          </w:tcPr>
          <w:p w14:paraId="62A37114"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Ciconia ciconia</w:t>
            </w:r>
          </w:p>
        </w:tc>
        <w:tc>
          <w:tcPr>
            <w:tcW w:w="472" w:type="pct"/>
            <w:tcBorders>
              <w:top w:val="nil"/>
              <w:left w:val="nil"/>
              <w:bottom w:val="single" w:sz="4" w:space="0" w:color="auto"/>
              <w:right w:val="single" w:sz="4" w:space="0" w:color="auto"/>
            </w:tcBorders>
            <w:shd w:val="clear" w:color="auto" w:fill="auto"/>
            <w:noWrap/>
            <w:vAlign w:val="center"/>
            <w:hideMark/>
          </w:tcPr>
          <w:p w14:paraId="3335EC1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36AF612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44,4566</w:t>
            </w:r>
          </w:p>
        </w:tc>
        <w:tc>
          <w:tcPr>
            <w:tcW w:w="707" w:type="pct"/>
            <w:tcBorders>
              <w:top w:val="nil"/>
              <w:left w:val="nil"/>
              <w:bottom w:val="single" w:sz="4" w:space="0" w:color="auto"/>
              <w:right w:val="single" w:sz="4" w:space="0" w:color="auto"/>
            </w:tcBorders>
            <w:shd w:val="clear" w:color="auto" w:fill="auto"/>
            <w:noWrap/>
            <w:vAlign w:val="center"/>
            <w:hideMark/>
          </w:tcPr>
          <w:p w14:paraId="012E3E5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28,7320</w:t>
            </w:r>
          </w:p>
        </w:tc>
        <w:tc>
          <w:tcPr>
            <w:tcW w:w="601" w:type="pct"/>
            <w:tcBorders>
              <w:top w:val="nil"/>
              <w:left w:val="nil"/>
              <w:bottom w:val="single" w:sz="4" w:space="0" w:color="auto"/>
              <w:right w:val="single" w:sz="4" w:space="0" w:color="auto"/>
            </w:tcBorders>
            <w:shd w:val="clear" w:color="auto" w:fill="auto"/>
            <w:noWrap/>
            <w:vAlign w:val="center"/>
            <w:hideMark/>
          </w:tcPr>
          <w:p w14:paraId="6619E25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16.07.2023</w:t>
            </w:r>
          </w:p>
        </w:tc>
      </w:tr>
      <w:tr w:rsidR="00B10E7B" w:rsidRPr="00BE616E" w14:paraId="7E8E4EDE"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C8CC3F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595</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F47497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Cucuvea</w:t>
            </w:r>
          </w:p>
        </w:tc>
        <w:tc>
          <w:tcPr>
            <w:tcW w:w="1336" w:type="pct"/>
            <w:tcBorders>
              <w:top w:val="nil"/>
              <w:left w:val="nil"/>
              <w:bottom w:val="single" w:sz="4" w:space="0" w:color="auto"/>
              <w:right w:val="single" w:sz="4" w:space="0" w:color="auto"/>
            </w:tcBorders>
            <w:shd w:val="clear" w:color="auto" w:fill="auto"/>
            <w:noWrap/>
            <w:vAlign w:val="center"/>
            <w:hideMark/>
          </w:tcPr>
          <w:p w14:paraId="6CD9B5BD"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Athene noctua</w:t>
            </w:r>
          </w:p>
        </w:tc>
        <w:tc>
          <w:tcPr>
            <w:tcW w:w="472" w:type="pct"/>
            <w:tcBorders>
              <w:top w:val="nil"/>
              <w:left w:val="nil"/>
              <w:bottom w:val="single" w:sz="4" w:space="0" w:color="auto"/>
              <w:right w:val="single" w:sz="4" w:space="0" w:color="auto"/>
            </w:tcBorders>
            <w:shd w:val="clear" w:color="auto" w:fill="auto"/>
            <w:noWrap/>
            <w:vAlign w:val="center"/>
            <w:hideMark/>
          </w:tcPr>
          <w:p w14:paraId="771E025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554C354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44,4560</w:t>
            </w:r>
          </w:p>
        </w:tc>
        <w:tc>
          <w:tcPr>
            <w:tcW w:w="707" w:type="pct"/>
            <w:tcBorders>
              <w:top w:val="nil"/>
              <w:left w:val="nil"/>
              <w:bottom w:val="single" w:sz="4" w:space="0" w:color="auto"/>
              <w:right w:val="single" w:sz="4" w:space="0" w:color="auto"/>
            </w:tcBorders>
            <w:shd w:val="clear" w:color="auto" w:fill="auto"/>
            <w:noWrap/>
            <w:vAlign w:val="center"/>
            <w:hideMark/>
          </w:tcPr>
          <w:p w14:paraId="67A563E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28,7332</w:t>
            </w:r>
          </w:p>
        </w:tc>
        <w:tc>
          <w:tcPr>
            <w:tcW w:w="601" w:type="pct"/>
            <w:tcBorders>
              <w:top w:val="nil"/>
              <w:left w:val="nil"/>
              <w:bottom w:val="single" w:sz="4" w:space="0" w:color="auto"/>
              <w:right w:val="single" w:sz="4" w:space="0" w:color="auto"/>
            </w:tcBorders>
            <w:shd w:val="clear" w:color="auto" w:fill="auto"/>
            <w:noWrap/>
            <w:vAlign w:val="center"/>
            <w:hideMark/>
          </w:tcPr>
          <w:p w14:paraId="4EF7413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16.07.2023</w:t>
            </w:r>
          </w:p>
        </w:tc>
      </w:tr>
      <w:tr w:rsidR="00B10E7B" w:rsidRPr="00BE616E" w14:paraId="0E3D6BE1"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474A41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596</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9C6FF1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Vrabie de casă</w:t>
            </w:r>
          </w:p>
        </w:tc>
        <w:tc>
          <w:tcPr>
            <w:tcW w:w="1336" w:type="pct"/>
            <w:tcBorders>
              <w:top w:val="nil"/>
              <w:left w:val="nil"/>
              <w:bottom w:val="single" w:sz="4" w:space="0" w:color="auto"/>
              <w:right w:val="single" w:sz="4" w:space="0" w:color="auto"/>
            </w:tcBorders>
            <w:shd w:val="clear" w:color="auto" w:fill="auto"/>
            <w:noWrap/>
            <w:vAlign w:val="center"/>
            <w:hideMark/>
          </w:tcPr>
          <w:p w14:paraId="6235B454"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Passer domesticus</w:t>
            </w:r>
          </w:p>
        </w:tc>
        <w:tc>
          <w:tcPr>
            <w:tcW w:w="472" w:type="pct"/>
            <w:tcBorders>
              <w:top w:val="nil"/>
              <w:left w:val="nil"/>
              <w:bottom w:val="single" w:sz="4" w:space="0" w:color="auto"/>
              <w:right w:val="single" w:sz="4" w:space="0" w:color="auto"/>
            </w:tcBorders>
            <w:shd w:val="clear" w:color="auto" w:fill="auto"/>
            <w:noWrap/>
            <w:vAlign w:val="center"/>
            <w:hideMark/>
          </w:tcPr>
          <w:p w14:paraId="4153EEB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5</w:t>
            </w:r>
          </w:p>
        </w:tc>
        <w:tc>
          <w:tcPr>
            <w:tcW w:w="550" w:type="pct"/>
            <w:tcBorders>
              <w:top w:val="nil"/>
              <w:left w:val="nil"/>
              <w:bottom w:val="single" w:sz="4" w:space="0" w:color="auto"/>
              <w:right w:val="single" w:sz="4" w:space="0" w:color="auto"/>
            </w:tcBorders>
            <w:shd w:val="clear" w:color="auto" w:fill="auto"/>
            <w:noWrap/>
            <w:vAlign w:val="center"/>
            <w:hideMark/>
          </w:tcPr>
          <w:p w14:paraId="4BFA4B3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44,4563</w:t>
            </w:r>
          </w:p>
        </w:tc>
        <w:tc>
          <w:tcPr>
            <w:tcW w:w="707" w:type="pct"/>
            <w:tcBorders>
              <w:top w:val="nil"/>
              <w:left w:val="nil"/>
              <w:bottom w:val="single" w:sz="4" w:space="0" w:color="auto"/>
              <w:right w:val="single" w:sz="4" w:space="0" w:color="auto"/>
            </w:tcBorders>
            <w:shd w:val="clear" w:color="auto" w:fill="auto"/>
            <w:noWrap/>
            <w:vAlign w:val="center"/>
            <w:hideMark/>
          </w:tcPr>
          <w:p w14:paraId="5C2410D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28,7283</w:t>
            </w:r>
          </w:p>
        </w:tc>
        <w:tc>
          <w:tcPr>
            <w:tcW w:w="601" w:type="pct"/>
            <w:tcBorders>
              <w:top w:val="nil"/>
              <w:left w:val="nil"/>
              <w:bottom w:val="single" w:sz="4" w:space="0" w:color="auto"/>
              <w:right w:val="single" w:sz="4" w:space="0" w:color="auto"/>
            </w:tcBorders>
            <w:shd w:val="clear" w:color="auto" w:fill="auto"/>
            <w:noWrap/>
            <w:vAlign w:val="center"/>
            <w:hideMark/>
          </w:tcPr>
          <w:p w14:paraId="6EA6C0C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16.07.2023</w:t>
            </w:r>
          </w:p>
        </w:tc>
      </w:tr>
      <w:tr w:rsidR="00B10E7B" w:rsidRPr="00BE616E" w14:paraId="165D2E29"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560606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597</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D5ECB5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Fazan</w:t>
            </w:r>
          </w:p>
        </w:tc>
        <w:tc>
          <w:tcPr>
            <w:tcW w:w="1336" w:type="pct"/>
            <w:tcBorders>
              <w:top w:val="nil"/>
              <w:left w:val="nil"/>
              <w:bottom w:val="single" w:sz="4" w:space="0" w:color="auto"/>
              <w:right w:val="single" w:sz="4" w:space="0" w:color="auto"/>
            </w:tcBorders>
            <w:shd w:val="clear" w:color="auto" w:fill="auto"/>
            <w:noWrap/>
            <w:vAlign w:val="center"/>
            <w:hideMark/>
          </w:tcPr>
          <w:p w14:paraId="78ACDCB1"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Phasianus colchicus</w:t>
            </w:r>
          </w:p>
        </w:tc>
        <w:tc>
          <w:tcPr>
            <w:tcW w:w="472" w:type="pct"/>
            <w:tcBorders>
              <w:top w:val="nil"/>
              <w:left w:val="nil"/>
              <w:bottom w:val="single" w:sz="4" w:space="0" w:color="auto"/>
              <w:right w:val="single" w:sz="4" w:space="0" w:color="auto"/>
            </w:tcBorders>
            <w:shd w:val="clear" w:color="auto" w:fill="auto"/>
            <w:noWrap/>
            <w:vAlign w:val="center"/>
            <w:hideMark/>
          </w:tcPr>
          <w:p w14:paraId="1A9B62B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56260BD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44,4541</w:t>
            </w:r>
          </w:p>
        </w:tc>
        <w:tc>
          <w:tcPr>
            <w:tcW w:w="707" w:type="pct"/>
            <w:tcBorders>
              <w:top w:val="nil"/>
              <w:left w:val="nil"/>
              <w:bottom w:val="single" w:sz="4" w:space="0" w:color="auto"/>
              <w:right w:val="single" w:sz="4" w:space="0" w:color="auto"/>
            </w:tcBorders>
            <w:shd w:val="clear" w:color="auto" w:fill="auto"/>
            <w:noWrap/>
            <w:vAlign w:val="center"/>
            <w:hideMark/>
          </w:tcPr>
          <w:p w14:paraId="0CA06A3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28,7266</w:t>
            </w:r>
          </w:p>
        </w:tc>
        <w:tc>
          <w:tcPr>
            <w:tcW w:w="601" w:type="pct"/>
            <w:tcBorders>
              <w:top w:val="nil"/>
              <w:left w:val="nil"/>
              <w:bottom w:val="single" w:sz="4" w:space="0" w:color="auto"/>
              <w:right w:val="single" w:sz="4" w:space="0" w:color="auto"/>
            </w:tcBorders>
            <w:shd w:val="clear" w:color="auto" w:fill="auto"/>
            <w:noWrap/>
            <w:vAlign w:val="center"/>
            <w:hideMark/>
          </w:tcPr>
          <w:p w14:paraId="0118255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16.07.2023</w:t>
            </w:r>
          </w:p>
        </w:tc>
      </w:tr>
      <w:tr w:rsidR="00B10E7B" w:rsidRPr="00BE616E" w14:paraId="167200D3"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0FC08D2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598</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68F4B1C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Guguştiuc</w:t>
            </w:r>
          </w:p>
        </w:tc>
        <w:tc>
          <w:tcPr>
            <w:tcW w:w="1336" w:type="pct"/>
            <w:tcBorders>
              <w:top w:val="nil"/>
              <w:left w:val="nil"/>
              <w:bottom w:val="single" w:sz="4" w:space="0" w:color="auto"/>
              <w:right w:val="single" w:sz="4" w:space="0" w:color="auto"/>
            </w:tcBorders>
            <w:shd w:val="clear" w:color="auto" w:fill="auto"/>
            <w:noWrap/>
            <w:vAlign w:val="center"/>
            <w:hideMark/>
          </w:tcPr>
          <w:p w14:paraId="0E54165D"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Streptopelia decaocto</w:t>
            </w:r>
          </w:p>
        </w:tc>
        <w:tc>
          <w:tcPr>
            <w:tcW w:w="472" w:type="pct"/>
            <w:tcBorders>
              <w:top w:val="nil"/>
              <w:left w:val="nil"/>
              <w:bottom w:val="single" w:sz="4" w:space="0" w:color="auto"/>
              <w:right w:val="single" w:sz="4" w:space="0" w:color="auto"/>
            </w:tcBorders>
            <w:shd w:val="clear" w:color="auto" w:fill="auto"/>
            <w:noWrap/>
            <w:vAlign w:val="center"/>
            <w:hideMark/>
          </w:tcPr>
          <w:p w14:paraId="4AEAB67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w:t>
            </w:r>
          </w:p>
        </w:tc>
        <w:tc>
          <w:tcPr>
            <w:tcW w:w="550" w:type="pct"/>
            <w:tcBorders>
              <w:top w:val="nil"/>
              <w:left w:val="nil"/>
              <w:bottom w:val="single" w:sz="4" w:space="0" w:color="auto"/>
              <w:right w:val="single" w:sz="4" w:space="0" w:color="auto"/>
            </w:tcBorders>
            <w:shd w:val="clear" w:color="auto" w:fill="auto"/>
            <w:noWrap/>
            <w:vAlign w:val="center"/>
            <w:hideMark/>
          </w:tcPr>
          <w:p w14:paraId="2966D46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44,4504</w:t>
            </w:r>
          </w:p>
        </w:tc>
        <w:tc>
          <w:tcPr>
            <w:tcW w:w="707" w:type="pct"/>
            <w:tcBorders>
              <w:top w:val="nil"/>
              <w:left w:val="nil"/>
              <w:bottom w:val="single" w:sz="4" w:space="0" w:color="auto"/>
              <w:right w:val="single" w:sz="4" w:space="0" w:color="auto"/>
            </w:tcBorders>
            <w:shd w:val="clear" w:color="auto" w:fill="auto"/>
            <w:noWrap/>
            <w:vAlign w:val="center"/>
            <w:hideMark/>
          </w:tcPr>
          <w:p w14:paraId="68EFB08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28,7249</w:t>
            </w:r>
          </w:p>
        </w:tc>
        <w:tc>
          <w:tcPr>
            <w:tcW w:w="601" w:type="pct"/>
            <w:tcBorders>
              <w:top w:val="nil"/>
              <w:left w:val="nil"/>
              <w:bottom w:val="single" w:sz="4" w:space="0" w:color="auto"/>
              <w:right w:val="single" w:sz="4" w:space="0" w:color="auto"/>
            </w:tcBorders>
            <w:shd w:val="clear" w:color="auto" w:fill="auto"/>
            <w:noWrap/>
            <w:vAlign w:val="center"/>
            <w:hideMark/>
          </w:tcPr>
          <w:p w14:paraId="4E54634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16.07.2023</w:t>
            </w:r>
          </w:p>
        </w:tc>
      </w:tr>
      <w:tr w:rsidR="00B10E7B" w:rsidRPr="00BE616E" w14:paraId="7F135981"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E966A8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599</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5B82A38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de seară</w:t>
            </w:r>
          </w:p>
        </w:tc>
        <w:tc>
          <w:tcPr>
            <w:tcW w:w="1336" w:type="pct"/>
            <w:tcBorders>
              <w:top w:val="nil"/>
              <w:left w:val="nil"/>
              <w:bottom w:val="single" w:sz="4" w:space="0" w:color="auto"/>
              <w:right w:val="single" w:sz="4" w:space="0" w:color="auto"/>
            </w:tcBorders>
            <w:shd w:val="clear" w:color="auto" w:fill="auto"/>
            <w:noWrap/>
            <w:vAlign w:val="center"/>
            <w:hideMark/>
          </w:tcPr>
          <w:p w14:paraId="3DC73E24"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vespertinus</w:t>
            </w:r>
          </w:p>
        </w:tc>
        <w:tc>
          <w:tcPr>
            <w:tcW w:w="472" w:type="pct"/>
            <w:tcBorders>
              <w:top w:val="nil"/>
              <w:left w:val="nil"/>
              <w:bottom w:val="single" w:sz="4" w:space="0" w:color="auto"/>
              <w:right w:val="single" w:sz="4" w:space="0" w:color="auto"/>
            </w:tcBorders>
            <w:shd w:val="clear" w:color="auto" w:fill="auto"/>
            <w:noWrap/>
            <w:vAlign w:val="center"/>
            <w:hideMark/>
          </w:tcPr>
          <w:p w14:paraId="1FA7C05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018AE4F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44,4454</w:t>
            </w:r>
          </w:p>
        </w:tc>
        <w:tc>
          <w:tcPr>
            <w:tcW w:w="707" w:type="pct"/>
            <w:tcBorders>
              <w:top w:val="nil"/>
              <w:left w:val="nil"/>
              <w:bottom w:val="single" w:sz="4" w:space="0" w:color="auto"/>
              <w:right w:val="single" w:sz="4" w:space="0" w:color="auto"/>
            </w:tcBorders>
            <w:shd w:val="clear" w:color="auto" w:fill="auto"/>
            <w:noWrap/>
            <w:vAlign w:val="center"/>
            <w:hideMark/>
          </w:tcPr>
          <w:p w14:paraId="487D6D0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28,7292</w:t>
            </w:r>
          </w:p>
        </w:tc>
        <w:tc>
          <w:tcPr>
            <w:tcW w:w="601" w:type="pct"/>
            <w:tcBorders>
              <w:top w:val="nil"/>
              <w:left w:val="nil"/>
              <w:bottom w:val="single" w:sz="4" w:space="0" w:color="auto"/>
              <w:right w:val="single" w:sz="4" w:space="0" w:color="auto"/>
            </w:tcBorders>
            <w:shd w:val="clear" w:color="auto" w:fill="auto"/>
            <w:noWrap/>
            <w:vAlign w:val="center"/>
            <w:hideMark/>
          </w:tcPr>
          <w:p w14:paraId="0ECD8FD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16.07.2023</w:t>
            </w:r>
          </w:p>
        </w:tc>
      </w:tr>
      <w:tr w:rsidR="00B10E7B" w:rsidRPr="00BE616E" w14:paraId="7BD69F5D"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45DB17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600</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96EB33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Vrabie de casă</w:t>
            </w:r>
          </w:p>
        </w:tc>
        <w:tc>
          <w:tcPr>
            <w:tcW w:w="1336" w:type="pct"/>
            <w:tcBorders>
              <w:top w:val="nil"/>
              <w:left w:val="nil"/>
              <w:bottom w:val="single" w:sz="4" w:space="0" w:color="auto"/>
              <w:right w:val="single" w:sz="4" w:space="0" w:color="auto"/>
            </w:tcBorders>
            <w:shd w:val="clear" w:color="auto" w:fill="auto"/>
            <w:noWrap/>
            <w:vAlign w:val="center"/>
            <w:hideMark/>
          </w:tcPr>
          <w:p w14:paraId="66DD5423"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Passer domesticus</w:t>
            </w:r>
          </w:p>
        </w:tc>
        <w:tc>
          <w:tcPr>
            <w:tcW w:w="472" w:type="pct"/>
            <w:tcBorders>
              <w:top w:val="nil"/>
              <w:left w:val="nil"/>
              <w:bottom w:val="single" w:sz="4" w:space="0" w:color="auto"/>
              <w:right w:val="single" w:sz="4" w:space="0" w:color="auto"/>
            </w:tcBorders>
            <w:shd w:val="clear" w:color="auto" w:fill="auto"/>
            <w:noWrap/>
            <w:vAlign w:val="center"/>
            <w:hideMark/>
          </w:tcPr>
          <w:p w14:paraId="53F1ADC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30</w:t>
            </w:r>
          </w:p>
        </w:tc>
        <w:tc>
          <w:tcPr>
            <w:tcW w:w="550" w:type="pct"/>
            <w:tcBorders>
              <w:top w:val="nil"/>
              <w:left w:val="nil"/>
              <w:bottom w:val="single" w:sz="4" w:space="0" w:color="auto"/>
              <w:right w:val="single" w:sz="4" w:space="0" w:color="auto"/>
            </w:tcBorders>
            <w:shd w:val="clear" w:color="auto" w:fill="auto"/>
            <w:noWrap/>
            <w:vAlign w:val="center"/>
            <w:hideMark/>
          </w:tcPr>
          <w:p w14:paraId="79A4E78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44,4242</w:t>
            </w:r>
          </w:p>
        </w:tc>
        <w:tc>
          <w:tcPr>
            <w:tcW w:w="707" w:type="pct"/>
            <w:tcBorders>
              <w:top w:val="nil"/>
              <w:left w:val="nil"/>
              <w:bottom w:val="single" w:sz="4" w:space="0" w:color="auto"/>
              <w:right w:val="single" w:sz="4" w:space="0" w:color="auto"/>
            </w:tcBorders>
            <w:shd w:val="clear" w:color="auto" w:fill="auto"/>
            <w:noWrap/>
            <w:vAlign w:val="center"/>
            <w:hideMark/>
          </w:tcPr>
          <w:p w14:paraId="4652713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28,6605</w:t>
            </w:r>
          </w:p>
        </w:tc>
        <w:tc>
          <w:tcPr>
            <w:tcW w:w="601" w:type="pct"/>
            <w:tcBorders>
              <w:top w:val="nil"/>
              <w:left w:val="nil"/>
              <w:bottom w:val="single" w:sz="4" w:space="0" w:color="auto"/>
              <w:right w:val="single" w:sz="4" w:space="0" w:color="auto"/>
            </w:tcBorders>
            <w:shd w:val="clear" w:color="auto" w:fill="auto"/>
            <w:noWrap/>
            <w:vAlign w:val="center"/>
            <w:hideMark/>
          </w:tcPr>
          <w:p w14:paraId="63CE491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18.07.2023</w:t>
            </w:r>
          </w:p>
        </w:tc>
      </w:tr>
      <w:tr w:rsidR="00B10E7B" w:rsidRPr="00BE616E" w14:paraId="53329860"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3ACB2D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601</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355A5E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Porumbel domestic</w:t>
            </w:r>
          </w:p>
        </w:tc>
        <w:tc>
          <w:tcPr>
            <w:tcW w:w="1336" w:type="pct"/>
            <w:tcBorders>
              <w:top w:val="nil"/>
              <w:left w:val="nil"/>
              <w:bottom w:val="single" w:sz="4" w:space="0" w:color="auto"/>
              <w:right w:val="single" w:sz="4" w:space="0" w:color="auto"/>
            </w:tcBorders>
            <w:shd w:val="clear" w:color="auto" w:fill="auto"/>
            <w:noWrap/>
            <w:vAlign w:val="center"/>
            <w:hideMark/>
          </w:tcPr>
          <w:p w14:paraId="47CAEAAF"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Columba livia forma domestica</w:t>
            </w:r>
          </w:p>
        </w:tc>
        <w:tc>
          <w:tcPr>
            <w:tcW w:w="472" w:type="pct"/>
            <w:tcBorders>
              <w:top w:val="nil"/>
              <w:left w:val="nil"/>
              <w:bottom w:val="single" w:sz="4" w:space="0" w:color="auto"/>
              <w:right w:val="single" w:sz="4" w:space="0" w:color="auto"/>
            </w:tcBorders>
            <w:shd w:val="clear" w:color="auto" w:fill="auto"/>
            <w:noWrap/>
            <w:vAlign w:val="center"/>
            <w:hideMark/>
          </w:tcPr>
          <w:p w14:paraId="4E9A0BE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5</w:t>
            </w:r>
          </w:p>
        </w:tc>
        <w:tc>
          <w:tcPr>
            <w:tcW w:w="550" w:type="pct"/>
            <w:tcBorders>
              <w:top w:val="nil"/>
              <w:left w:val="nil"/>
              <w:bottom w:val="single" w:sz="4" w:space="0" w:color="auto"/>
              <w:right w:val="single" w:sz="4" w:space="0" w:color="auto"/>
            </w:tcBorders>
            <w:shd w:val="clear" w:color="auto" w:fill="auto"/>
            <w:noWrap/>
            <w:vAlign w:val="center"/>
            <w:hideMark/>
          </w:tcPr>
          <w:p w14:paraId="06C7459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44,4224</w:t>
            </w:r>
          </w:p>
        </w:tc>
        <w:tc>
          <w:tcPr>
            <w:tcW w:w="707" w:type="pct"/>
            <w:tcBorders>
              <w:top w:val="nil"/>
              <w:left w:val="nil"/>
              <w:bottom w:val="single" w:sz="4" w:space="0" w:color="auto"/>
              <w:right w:val="single" w:sz="4" w:space="0" w:color="auto"/>
            </w:tcBorders>
            <w:shd w:val="clear" w:color="auto" w:fill="auto"/>
            <w:noWrap/>
            <w:vAlign w:val="center"/>
            <w:hideMark/>
          </w:tcPr>
          <w:p w14:paraId="25C616F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28,6659</w:t>
            </w:r>
          </w:p>
        </w:tc>
        <w:tc>
          <w:tcPr>
            <w:tcW w:w="601" w:type="pct"/>
            <w:tcBorders>
              <w:top w:val="nil"/>
              <w:left w:val="nil"/>
              <w:bottom w:val="single" w:sz="4" w:space="0" w:color="auto"/>
              <w:right w:val="single" w:sz="4" w:space="0" w:color="auto"/>
            </w:tcBorders>
            <w:shd w:val="clear" w:color="auto" w:fill="auto"/>
            <w:noWrap/>
            <w:vAlign w:val="center"/>
            <w:hideMark/>
          </w:tcPr>
          <w:p w14:paraId="3B6CACE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18.07.2023</w:t>
            </w:r>
          </w:p>
        </w:tc>
      </w:tr>
      <w:tr w:rsidR="00B10E7B" w:rsidRPr="00BE616E" w14:paraId="37D2E343"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70C6F0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602</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30BEBF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Vrabie de casă</w:t>
            </w:r>
          </w:p>
        </w:tc>
        <w:tc>
          <w:tcPr>
            <w:tcW w:w="1336" w:type="pct"/>
            <w:tcBorders>
              <w:top w:val="nil"/>
              <w:left w:val="nil"/>
              <w:bottom w:val="single" w:sz="4" w:space="0" w:color="auto"/>
              <w:right w:val="single" w:sz="4" w:space="0" w:color="auto"/>
            </w:tcBorders>
            <w:shd w:val="clear" w:color="auto" w:fill="auto"/>
            <w:noWrap/>
            <w:vAlign w:val="center"/>
            <w:hideMark/>
          </w:tcPr>
          <w:p w14:paraId="4B68DBDE"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Passer domesticus</w:t>
            </w:r>
          </w:p>
        </w:tc>
        <w:tc>
          <w:tcPr>
            <w:tcW w:w="472" w:type="pct"/>
            <w:tcBorders>
              <w:top w:val="nil"/>
              <w:left w:val="nil"/>
              <w:bottom w:val="single" w:sz="4" w:space="0" w:color="auto"/>
              <w:right w:val="single" w:sz="4" w:space="0" w:color="auto"/>
            </w:tcBorders>
            <w:shd w:val="clear" w:color="auto" w:fill="auto"/>
            <w:noWrap/>
            <w:vAlign w:val="center"/>
            <w:hideMark/>
          </w:tcPr>
          <w:p w14:paraId="10C7ABC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14</w:t>
            </w:r>
          </w:p>
        </w:tc>
        <w:tc>
          <w:tcPr>
            <w:tcW w:w="550" w:type="pct"/>
            <w:tcBorders>
              <w:top w:val="nil"/>
              <w:left w:val="nil"/>
              <w:bottom w:val="single" w:sz="4" w:space="0" w:color="auto"/>
              <w:right w:val="single" w:sz="4" w:space="0" w:color="auto"/>
            </w:tcBorders>
            <w:shd w:val="clear" w:color="auto" w:fill="auto"/>
            <w:noWrap/>
            <w:vAlign w:val="center"/>
            <w:hideMark/>
          </w:tcPr>
          <w:p w14:paraId="5715490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44,4239</w:t>
            </w:r>
          </w:p>
        </w:tc>
        <w:tc>
          <w:tcPr>
            <w:tcW w:w="707" w:type="pct"/>
            <w:tcBorders>
              <w:top w:val="nil"/>
              <w:left w:val="nil"/>
              <w:bottom w:val="single" w:sz="4" w:space="0" w:color="auto"/>
              <w:right w:val="single" w:sz="4" w:space="0" w:color="auto"/>
            </w:tcBorders>
            <w:shd w:val="clear" w:color="auto" w:fill="auto"/>
            <w:noWrap/>
            <w:vAlign w:val="center"/>
            <w:hideMark/>
          </w:tcPr>
          <w:p w14:paraId="66A0898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28,6658</w:t>
            </w:r>
          </w:p>
        </w:tc>
        <w:tc>
          <w:tcPr>
            <w:tcW w:w="601" w:type="pct"/>
            <w:tcBorders>
              <w:top w:val="nil"/>
              <w:left w:val="nil"/>
              <w:bottom w:val="single" w:sz="4" w:space="0" w:color="auto"/>
              <w:right w:val="single" w:sz="4" w:space="0" w:color="auto"/>
            </w:tcBorders>
            <w:shd w:val="clear" w:color="auto" w:fill="auto"/>
            <w:noWrap/>
            <w:vAlign w:val="center"/>
            <w:hideMark/>
          </w:tcPr>
          <w:p w14:paraId="37C9126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18.07.2023</w:t>
            </w:r>
          </w:p>
        </w:tc>
      </w:tr>
      <w:tr w:rsidR="00B10E7B" w:rsidRPr="00BE616E" w14:paraId="6225267C"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0655AE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603</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B5C45E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Fazan</w:t>
            </w:r>
          </w:p>
        </w:tc>
        <w:tc>
          <w:tcPr>
            <w:tcW w:w="1336" w:type="pct"/>
            <w:tcBorders>
              <w:top w:val="nil"/>
              <w:left w:val="nil"/>
              <w:bottom w:val="single" w:sz="4" w:space="0" w:color="auto"/>
              <w:right w:val="single" w:sz="4" w:space="0" w:color="auto"/>
            </w:tcBorders>
            <w:shd w:val="clear" w:color="auto" w:fill="auto"/>
            <w:noWrap/>
            <w:vAlign w:val="center"/>
            <w:hideMark/>
          </w:tcPr>
          <w:p w14:paraId="5DF2726D"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Phasianus colchicus</w:t>
            </w:r>
          </w:p>
        </w:tc>
        <w:tc>
          <w:tcPr>
            <w:tcW w:w="472" w:type="pct"/>
            <w:tcBorders>
              <w:top w:val="nil"/>
              <w:left w:val="nil"/>
              <w:bottom w:val="single" w:sz="4" w:space="0" w:color="auto"/>
              <w:right w:val="single" w:sz="4" w:space="0" w:color="auto"/>
            </w:tcBorders>
            <w:shd w:val="clear" w:color="auto" w:fill="auto"/>
            <w:noWrap/>
            <w:vAlign w:val="center"/>
            <w:hideMark/>
          </w:tcPr>
          <w:p w14:paraId="391CB2B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1CFFE3C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44,4248</w:t>
            </w:r>
          </w:p>
        </w:tc>
        <w:tc>
          <w:tcPr>
            <w:tcW w:w="707" w:type="pct"/>
            <w:tcBorders>
              <w:top w:val="nil"/>
              <w:left w:val="nil"/>
              <w:bottom w:val="single" w:sz="4" w:space="0" w:color="auto"/>
              <w:right w:val="single" w:sz="4" w:space="0" w:color="auto"/>
            </w:tcBorders>
            <w:shd w:val="clear" w:color="auto" w:fill="auto"/>
            <w:noWrap/>
            <w:vAlign w:val="center"/>
            <w:hideMark/>
          </w:tcPr>
          <w:p w14:paraId="1FD21AF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28,6666</w:t>
            </w:r>
          </w:p>
        </w:tc>
        <w:tc>
          <w:tcPr>
            <w:tcW w:w="601" w:type="pct"/>
            <w:tcBorders>
              <w:top w:val="nil"/>
              <w:left w:val="nil"/>
              <w:bottom w:val="single" w:sz="4" w:space="0" w:color="auto"/>
              <w:right w:val="single" w:sz="4" w:space="0" w:color="auto"/>
            </w:tcBorders>
            <w:shd w:val="clear" w:color="auto" w:fill="auto"/>
            <w:noWrap/>
            <w:vAlign w:val="center"/>
            <w:hideMark/>
          </w:tcPr>
          <w:p w14:paraId="5A614F1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18.07.2023</w:t>
            </w:r>
          </w:p>
        </w:tc>
      </w:tr>
      <w:tr w:rsidR="00B10E7B" w:rsidRPr="00BE616E" w14:paraId="6120EB7B"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642552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604</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9C9F83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Pupăză</w:t>
            </w:r>
          </w:p>
        </w:tc>
        <w:tc>
          <w:tcPr>
            <w:tcW w:w="1336" w:type="pct"/>
            <w:tcBorders>
              <w:top w:val="nil"/>
              <w:left w:val="nil"/>
              <w:bottom w:val="single" w:sz="4" w:space="0" w:color="auto"/>
              <w:right w:val="single" w:sz="4" w:space="0" w:color="auto"/>
            </w:tcBorders>
            <w:shd w:val="clear" w:color="auto" w:fill="auto"/>
            <w:noWrap/>
            <w:vAlign w:val="center"/>
            <w:hideMark/>
          </w:tcPr>
          <w:p w14:paraId="5444F6AE"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Upupa epops</w:t>
            </w:r>
          </w:p>
        </w:tc>
        <w:tc>
          <w:tcPr>
            <w:tcW w:w="472" w:type="pct"/>
            <w:tcBorders>
              <w:top w:val="nil"/>
              <w:left w:val="nil"/>
              <w:bottom w:val="single" w:sz="4" w:space="0" w:color="auto"/>
              <w:right w:val="single" w:sz="4" w:space="0" w:color="auto"/>
            </w:tcBorders>
            <w:shd w:val="clear" w:color="auto" w:fill="auto"/>
            <w:noWrap/>
            <w:vAlign w:val="center"/>
            <w:hideMark/>
          </w:tcPr>
          <w:p w14:paraId="74B845C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5C5ACC7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44,4230</w:t>
            </w:r>
          </w:p>
        </w:tc>
        <w:tc>
          <w:tcPr>
            <w:tcW w:w="707" w:type="pct"/>
            <w:tcBorders>
              <w:top w:val="nil"/>
              <w:left w:val="nil"/>
              <w:bottom w:val="single" w:sz="4" w:space="0" w:color="auto"/>
              <w:right w:val="single" w:sz="4" w:space="0" w:color="auto"/>
            </w:tcBorders>
            <w:shd w:val="clear" w:color="auto" w:fill="auto"/>
            <w:noWrap/>
            <w:vAlign w:val="center"/>
            <w:hideMark/>
          </w:tcPr>
          <w:p w14:paraId="22621EB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28,6672</w:t>
            </w:r>
          </w:p>
        </w:tc>
        <w:tc>
          <w:tcPr>
            <w:tcW w:w="601" w:type="pct"/>
            <w:tcBorders>
              <w:top w:val="nil"/>
              <w:left w:val="nil"/>
              <w:bottom w:val="single" w:sz="4" w:space="0" w:color="auto"/>
              <w:right w:val="single" w:sz="4" w:space="0" w:color="auto"/>
            </w:tcBorders>
            <w:shd w:val="clear" w:color="auto" w:fill="auto"/>
            <w:noWrap/>
            <w:vAlign w:val="center"/>
            <w:hideMark/>
          </w:tcPr>
          <w:p w14:paraId="2941ECA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18.07.2023</w:t>
            </w:r>
          </w:p>
        </w:tc>
      </w:tr>
      <w:tr w:rsidR="00B10E7B" w:rsidRPr="00BE616E" w14:paraId="75E2F01D"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6F6B09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605</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0E161B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Vrabie de câmp</w:t>
            </w:r>
          </w:p>
        </w:tc>
        <w:tc>
          <w:tcPr>
            <w:tcW w:w="1336" w:type="pct"/>
            <w:tcBorders>
              <w:top w:val="nil"/>
              <w:left w:val="nil"/>
              <w:bottom w:val="single" w:sz="4" w:space="0" w:color="auto"/>
              <w:right w:val="single" w:sz="4" w:space="0" w:color="auto"/>
            </w:tcBorders>
            <w:shd w:val="clear" w:color="auto" w:fill="auto"/>
            <w:noWrap/>
            <w:vAlign w:val="center"/>
            <w:hideMark/>
          </w:tcPr>
          <w:p w14:paraId="616E0FDA"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Passer montanus</w:t>
            </w:r>
          </w:p>
        </w:tc>
        <w:tc>
          <w:tcPr>
            <w:tcW w:w="472" w:type="pct"/>
            <w:tcBorders>
              <w:top w:val="nil"/>
              <w:left w:val="nil"/>
              <w:bottom w:val="single" w:sz="4" w:space="0" w:color="auto"/>
              <w:right w:val="single" w:sz="4" w:space="0" w:color="auto"/>
            </w:tcBorders>
            <w:shd w:val="clear" w:color="auto" w:fill="auto"/>
            <w:noWrap/>
            <w:vAlign w:val="center"/>
            <w:hideMark/>
          </w:tcPr>
          <w:p w14:paraId="566319C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6</w:t>
            </w:r>
          </w:p>
        </w:tc>
        <w:tc>
          <w:tcPr>
            <w:tcW w:w="550" w:type="pct"/>
            <w:tcBorders>
              <w:top w:val="nil"/>
              <w:left w:val="nil"/>
              <w:bottom w:val="single" w:sz="4" w:space="0" w:color="auto"/>
              <w:right w:val="single" w:sz="4" w:space="0" w:color="auto"/>
            </w:tcBorders>
            <w:shd w:val="clear" w:color="auto" w:fill="auto"/>
            <w:noWrap/>
            <w:vAlign w:val="center"/>
            <w:hideMark/>
          </w:tcPr>
          <w:p w14:paraId="32DFD43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44,4239</w:t>
            </w:r>
          </w:p>
        </w:tc>
        <w:tc>
          <w:tcPr>
            <w:tcW w:w="707" w:type="pct"/>
            <w:tcBorders>
              <w:top w:val="nil"/>
              <w:left w:val="nil"/>
              <w:bottom w:val="single" w:sz="4" w:space="0" w:color="auto"/>
              <w:right w:val="single" w:sz="4" w:space="0" w:color="auto"/>
            </w:tcBorders>
            <w:shd w:val="clear" w:color="auto" w:fill="auto"/>
            <w:noWrap/>
            <w:vAlign w:val="center"/>
            <w:hideMark/>
          </w:tcPr>
          <w:p w14:paraId="4FDCDFF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28,6674</w:t>
            </w:r>
          </w:p>
        </w:tc>
        <w:tc>
          <w:tcPr>
            <w:tcW w:w="601" w:type="pct"/>
            <w:tcBorders>
              <w:top w:val="nil"/>
              <w:left w:val="nil"/>
              <w:bottom w:val="single" w:sz="4" w:space="0" w:color="auto"/>
              <w:right w:val="single" w:sz="4" w:space="0" w:color="auto"/>
            </w:tcBorders>
            <w:shd w:val="clear" w:color="auto" w:fill="auto"/>
            <w:noWrap/>
            <w:vAlign w:val="center"/>
            <w:hideMark/>
          </w:tcPr>
          <w:p w14:paraId="6788604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18.07.2023</w:t>
            </w:r>
          </w:p>
        </w:tc>
      </w:tr>
      <w:tr w:rsidR="00B10E7B" w:rsidRPr="00BE616E" w14:paraId="47900E29"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E2284B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606</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2D49536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Rândunică</w:t>
            </w:r>
          </w:p>
        </w:tc>
        <w:tc>
          <w:tcPr>
            <w:tcW w:w="1336" w:type="pct"/>
            <w:tcBorders>
              <w:top w:val="nil"/>
              <w:left w:val="nil"/>
              <w:bottom w:val="single" w:sz="4" w:space="0" w:color="auto"/>
              <w:right w:val="single" w:sz="4" w:space="0" w:color="auto"/>
            </w:tcBorders>
            <w:shd w:val="clear" w:color="auto" w:fill="auto"/>
            <w:noWrap/>
            <w:vAlign w:val="center"/>
            <w:hideMark/>
          </w:tcPr>
          <w:p w14:paraId="7110FC0A"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Hirundo rustica</w:t>
            </w:r>
          </w:p>
        </w:tc>
        <w:tc>
          <w:tcPr>
            <w:tcW w:w="472" w:type="pct"/>
            <w:tcBorders>
              <w:top w:val="nil"/>
              <w:left w:val="nil"/>
              <w:bottom w:val="single" w:sz="4" w:space="0" w:color="auto"/>
              <w:right w:val="single" w:sz="4" w:space="0" w:color="auto"/>
            </w:tcBorders>
            <w:shd w:val="clear" w:color="auto" w:fill="auto"/>
            <w:noWrap/>
            <w:vAlign w:val="center"/>
            <w:hideMark/>
          </w:tcPr>
          <w:p w14:paraId="33A20E3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6</w:t>
            </w:r>
          </w:p>
        </w:tc>
        <w:tc>
          <w:tcPr>
            <w:tcW w:w="550" w:type="pct"/>
            <w:tcBorders>
              <w:top w:val="nil"/>
              <w:left w:val="nil"/>
              <w:bottom w:val="single" w:sz="4" w:space="0" w:color="auto"/>
              <w:right w:val="single" w:sz="4" w:space="0" w:color="auto"/>
            </w:tcBorders>
            <w:shd w:val="clear" w:color="auto" w:fill="auto"/>
            <w:noWrap/>
            <w:vAlign w:val="center"/>
            <w:hideMark/>
          </w:tcPr>
          <w:p w14:paraId="6B08DE5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44,4241</w:t>
            </w:r>
          </w:p>
        </w:tc>
        <w:tc>
          <w:tcPr>
            <w:tcW w:w="707" w:type="pct"/>
            <w:tcBorders>
              <w:top w:val="nil"/>
              <w:left w:val="nil"/>
              <w:bottom w:val="single" w:sz="4" w:space="0" w:color="auto"/>
              <w:right w:val="single" w:sz="4" w:space="0" w:color="auto"/>
            </w:tcBorders>
            <w:shd w:val="clear" w:color="auto" w:fill="auto"/>
            <w:noWrap/>
            <w:vAlign w:val="center"/>
            <w:hideMark/>
          </w:tcPr>
          <w:p w14:paraId="4E46F24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28,6848</w:t>
            </w:r>
          </w:p>
        </w:tc>
        <w:tc>
          <w:tcPr>
            <w:tcW w:w="601" w:type="pct"/>
            <w:tcBorders>
              <w:top w:val="nil"/>
              <w:left w:val="nil"/>
              <w:bottom w:val="single" w:sz="4" w:space="0" w:color="auto"/>
              <w:right w:val="single" w:sz="4" w:space="0" w:color="auto"/>
            </w:tcBorders>
            <w:shd w:val="clear" w:color="auto" w:fill="auto"/>
            <w:noWrap/>
            <w:vAlign w:val="center"/>
            <w:hideMark/>
          </w:tcPr>
          <w:p w14:paraId="12C9175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18.07.2023</w:t>
            </w:r>
          </w:p>
        </w:tc>
      </w:tr>
      <w:tr w:rsidR="00B10E7B" w:rsidRPr="00BE616E" w14:paraId="070BE137"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7C7C1A4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607</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008F86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Erete de stuf</w:t>
            </w:r>
          </w:p>
        </w:tc>
        <w:tc>
          <w:tcPr>
            <w:tcW w:w="1336" w:type="pct"/>
            <w:tcBorders>
              <w:top w:val="nil"/>
              <w:left w:val="nil"/>
              <w:bottom w:val="single" w:sz="4" w:space="0" w:color="auto"/>
              <w:right w:val="single" w:sz="4" w:space="0" w:color="auto"/>
            </w:tcBorders>
            <w:shd w:val="clear" w:color="auto" w:fill="auto"/>
            <w:noWrap/>
            <w:vAlign w:val="center"/>
            <w:hideMark/>
          </w:tcPr>
          <w:p w14:paraId="332E3C65"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Circus aeruginosus</w:t>
            </w:r>
          </w:p>
        </w:tc>
        <w:tc>
          <w:tcPr>
            <w:tcW w:w="472" w:type="pct"/>
            <w:tcBorders>
              <w:top w:val="nil"/>
              <w:left w:val="nil"/>
              <w:bottom w:val="single" w:sz="4" w:space="0" w:color="auto"/>
              <w:right w:val="single" w:sz="4" w:space="0" w:color="auto"/>
            </w:tcBorders>
            <w:shd w:val="clear" w:color="auto" w:fill="auto"/>
            <w:noWrap/>
            <w:vAlign w:val="center"/>
            <w:hideMark/>
          </w:tcPr>
          <w:p w14:paraId="0FCFB24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2DF7217D" w14:textId="3F822133"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w:t>
            </w:r>
            <w:r w:rsidR="00CD6815">
              <w:rPr>
                <w:rFonts w:eastAsia="Times New Roman" w:cs="Calibri"/>
                <w:color w:val="000000"/>
                <w:sz w:val="16"/>
                <w:szCs w:val="16"/>
                <w:lang w:eastAsia="ro-RO"/>
              </w:rPr>
              <w:t>271</w:t>
            </w:r>
          </w:p>
        </w:tc>
        <w:tc>
          <w:tcPr>
            <w:tcW w:w="707" w:type="pct"/>
            <w:tcBorders>
              <w:top w:val="nil"/>
              <w:left w:val="nil"/>
              <w:bottom w:val="single" w:sz="4" w:space="0" w:color="auto"/>
              <w:right w:val="single" w:sz="4" w:space="0" w:color="auto"/>
            </w:tcBorders>
            <w:shd w:val="clear" w:color="auto" w:fill="auto"/>
            <w:noWrap/>
            <w:vAlign w:val="center"/>
            <w:hideMark/>
          </w:tcPr>
          <w:p w14:paraId="7CCC8E2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28,6865</w:t>
            </w:r>
          </w:p>
        </w:tc>
        <w:tc>
          <w:tcPr>
            <w:tcW w:w="601" w:type="pct"/>
            <w:tcBorders>
              <w:top w:val="nil"/>
              <w:left w:val="nil"/>
              <w:bottom w:val="single" w:sz="4" w:space="0" w:color="auto"/>
              <w:right w:val="single" w:sz="4" w:space="0" w:color="auto"/>
            </w:tcBorders>
            <w:shd w:val="clear" w:color="auto" w:fill="auto"/>
            <w:noWrap/>
            <w:vAlign w:val="center"/>
            <w:hideMark/>
          </w:tcPr>
          <w:p w14:paraId="4E755A0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18.07.2023</w:t>
            </w:r>
          </w:p>
        </w:tc>
      </w:tr>
      <w:tr w:rsidR="00B10E7B" w:rsidRPr="00BE616E" w14:paraId="46191074"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6DCBBB9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608</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BE7998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Rândunică</w:t>
            </w:r>
          </w:p>
        </w:tc>
        <w:tc>
          <w:tcPr>
            <w:tcW w:w="1336" w:type="pct"/>
            <w:tcBorders>
              <w:top w:val="nil"/>
              <w:left w:val="nil"/>
              <w:bottom w:val="single" w:sz="4" w:space="0" w:color="auto"/>
              <w:right w:val="single" w:sz="4" w:space="0" w:color="auto"/>
            </w:tcBorders>
            <w:shd w:val="clear" w:color="auto" w:fill="auto"/>
            <w:noWrap/>
            <w:vAlign w:val="center"/>
            <w:hideMark/>
          </w:tcPr>
          <w:p w14:paraId="3EFA4AAE"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Hirundo rustica</w:t>
            </w:r>
          </w:p>
        </w:tc>
        <w:tc>
          <w:tcPr>
            <w:tcW w:w="472" w:type="pct"/>
            <w:tcBorders>
              <w:top w:val="nil"/>
              <w:left w:val="nil"/>
              <w:bottom w:val="single" w:sz="4" w:space="0" w:color="auto"/>
              <w:right w:val="single" w:sz="4" w:space="0" w:color="auto"/>
            </w:tcBorders>
            <w:shd w:val="clear" w:color="auto" w:fill="auto"/>
            <w:noWrap/>
            <w:vAlign w:val="center"/>
            <w:hideMark/>
          </w:tcPr>
          <w:p w14:paraId="230FBF3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15</w:t>
            </w:r>
          </w:p>
        </w:tc>
        <w:tc>
          <w:tcPr>
            <w:tcW w:w="550" w:type="pct"/>
            <w:tcBorders>
              <w:top w:val="nil"/>
              <w:left w:val="nil"/>
              <w:bottom w:val="single" w:sz="4" w:space="0" w:color="auto"/>
              <w:right w:val="single" w:sz="4" w:space="0" w:color="auto"/>
            </w:tcBorders>
            <w:shd w:val="clear" w:color="auto" w:fill="auto"/>
            <w:noWrap/>
            <w:vAlign w:val="center"/>
            <w:hideMark/>
          </w:tcPr>
          <w:p w14:paraId="2E2872A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44,4239</w:t>
            </w:r>
          </w:p>
        </w:tc>
        <w:tc>
          <w:tcPr>
            <w:tcW w:w="707" w:type="pct"/>
            <w:tcBorders>
              <w:top w:val="nil"/>
              <w:left w:val="nil"/>
              <w:bottom w:val="single" w:sz="4" w:space="0" w:color="auto"/>
              <w:right w:val="single" w:sz="4" w:space="0" w:color="auto"/>
            </w:tcBorders>
            <w:shd w:val="clear" w:color="auto" w:fill="auto"/>
            <w:noWrap/>
            <w:vAlign w:val="center"/>
            <w:hideMark/>
          </w:tcPr>
          <w:p w14:paraId="60C4702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28,6902</w:t>
            </w:r>
          </w:p>
        </w:tc>
        <w:tc>
          <w:tcPr>
            <w:tcW w:w="601" w:type="pct"/>
            <w:tcBorders>
              <w:top w:val="nil"/>
              <w:left w:val="nil"/>
              <w:bottom w:val="single" w:sz="4" w:space="0" w:color="auto"/>
              <w:right w:val="single" w:sz="4" w:space="0" w:color="auto"/>
            </w:tcBorders>
            <w:shd w:val="clear" w:color="auto" w:fill="auto"/>
            <w:noWrap/>
            <w:vAlign w:val="center"/>
            <w:hideMark/>
          </w:tcPr>
          <w:p w14:paraId="6B0F541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18.07.2023</w:t>
            </w:r>
          </w:p>
        </w:tc>
      </w:tr>
      <w:tr w:rsidR="00B10E7B" w:rsidRPr="00BE616E" w14:paraId="3956A699"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A990AC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609</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6C3F6FE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Codobatură galbenă</w:t>
            </w:r>
          </w:p>
        </w:tc>
        <w:tc>
          <w:tcPr>
            <w:tcW w:w="1336" w:type="pct"/>
            <w:tcBorders>
              <w:top w:val="nil"/>
              <w:left w:val="nil"/>
              <w:bottom w:val="single" w:sz="4" w:space="0" w:color="auto"/>
              <w:right w:val="single" w:sz="4" w:space="0" w:color="auto"/>
            </w:tcBorders>
            <w:shd w:val="clear" w:color="auto" w:fill="auto"/>
            <w:noWrap/>
            <w:vAlign w:val="center"/>
            <w:hideMark/>
          </w:tcPr>
          <w:p w14:paraId="58B5A5B2"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Motacilla flava</w:t>
            </w:r>
          </w:p>
        </w:tc>
        <w:tc>
          <w:tcPr>
            <w:tcW w:w="472" w:type="pct"/>
            <w:tcBorders>
              <w:top w:val="nil"/>
              <w:left w:val="nil"/>
              <w:bottom w:val="single" w:sz="4" w:space="0" w:color="auto"/>
              <w:right w:val="single" w:sz="4" w:space="0" w:color="auto"/>
            </w:tcBorders>
            <w:shd w:val="clear" w:color="auto" w:fill="auto"/>
            <w:noWrap/>
            <w:vAlign w:val="center"/>
            <w:hideMark/>
          </w:tcPr>
          <w:p w14:paraId="4BA28C5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35EE7D9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44,4262</w:t>
            </w:r>
          </w:p>
        </w:tc>
        <w:tc>
          <w:tcPr>
            <w:tcW w:w="707" w:type="pct"/>
            <w:tcBorders>
              <w:top w:val="nil"/>
              <w:left w:val="nil"/>
              <w:bottom w:val="single" w:sz="4" w:space="0" w:color="auto"/>
              <w:right w:val="single" w:sz="4" w:space="0" w:color="auto"/>
            </w:tcBorders>
            <w:shd w:val="clear" w:color="auto" w:fill="auto"/>
            <w:noWrap/>
            <w:vAlign w:val="center"/>
            <w:hideMark/>
          </w:tcPr>
          <w:p w14:paraId="19549BC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28,6973</w:t>
            </w:r>
          </w:p>
        </w:tc>
        <w:tc>
          <w:tcPr>
            <w:tcW w:w="601" w:type="pct"/>
            <w:tcBorders>
              <w:top w:val="nil"/>
              <w:left w:val="nil"/>
              <w:bottom w:val="single" w:sz="4" w:space="0" w:color="auto"/>
              <w:right w:val="single" w:sz="4" w:space="0" w:color="auto"/>
            </w:tcBorders>
            <w:shd w:val="clear" w:color="auto" w:fill="auto"/>
            <w:noWrap/>
            <w:vAlign w:val="center"/>
            <w:hideMark/>
          </w:tcPr>
          <w:p w14:paraId="5DE8717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18.07.2023</w:t>
            </w:r>
          </w:p>
        </w:tc>
      </w:tr>
      <w:tr w:rsidR="00B10E7B" w:rsidRPr="00BE616E" w14:paraId="43B8ED56"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C41FB6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610</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A572EC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Porumbel domestic</w:t>
            </w:r>
          </w:p>
        </w:tc>
        <w:tc>
          <w:tcPr>
            <w:tcW w:w="1336" w:type="pct"/>
            <w:tcBorders>
              <w:top w:val="nil"/>
              <w:left w:val="nil"/>
              <w:bottom w:val="single" w:sz="4" w:space="0" w:color="auto"/>
              <w:right w:val="single" w:sz="4" w:space="0" w:color="auto"/>
            </w:tcBorders>
            <w:shd w:val="clear" w:color="auto" w:fill="auto"/>
            <w:noWrap/>
            <w:vAlign w:val="center"/>
            <w:hideMark/>
          </w:tcPr>
          <w:p w14:paraId="1DAA929D"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Columba livia forma domestica</w:t>
            </w:r>
          </w:p>
        </w:tc>
        <w:tc>
          <w:tcPr>
            <w:tcW w:w="472" w:type="pct"/>
            <w:tcBorders>
              <w:top w:val="nil"/>
              <w:left w:val="nil"/>
              <w:bottom w:val="single" w:sz="4" w:space="0" w:color="auto"/>
              <w:right w:val="single" w:sz="4" w:space="0" w:color="auto"/>
            </w:tcBorders>
            <w:shd w:val="clear" w:color="auto" w:fill="auto"/>
            <w:noWrap/>
            <w:vAlign w:val="center"/>
            <w:hideMark/>
          </w:tcPr>
          <w:p w14:paraId="33C7505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5</w:t>
            </w:r>
          </w:p>
        </w:tc>
        <w:tc>
          <w:tcPr>
            <w:tcW w:w="550" w:type="pct"/>
            <w:tcBorders>
              <w:top w:val="nil"/>
              <w:left w:val="nil"/>
              <w:bottom w:val="single" w:sz="4" w:space="0" w:color="auto"/>
              <w:right w:val="single" w:sz="4" w:space="0" w:color="auto"/>
            </w:tcBorders>
            <w:shd w:val="clear" w:color="auto" w:fill="auto"/>
            <w:noWrap/>
            <w:vAlign w:val="center"/>
            <w:hideMark/>
          </w:tcPr>
          <w:p w14:paraId="006252D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44,4261</w:t>
            </w:r>
          </w:p>
        </w:tc>
        <w:tc>
          <w:tcPr>
            <w:tcW w:w="707" w:type="pct"/>
            <w:tcBorders>
              <w:top w:val="nil"/>
              <w:left w:val="nil"/>
              <w:bottom w:val="single" w:sz="4" w:space="0" w:color="auto"/>
              <w:right w:val="single" w:sz="4" w:space="0" w:color="auto"/>
            </w:tcBorders>
            <w:shd w:val="clear" w:color="auto" w:fill="auto"/>
            <w:noWrap/>
            <w:vAlign w:val="center"/>
            <w:hideMark/>
          </w:tcPr>
          <w:p w14:paraId="5710697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28,7013</w:t>
            </w:r>
          </w:p>
        </w:tc>
        <w:tc>
          <w:tcPr>
            <w:tcW w:w="601" w:type="pct"/>
            <w:tcBorders>
              <w:top w:val="nil"/>
              <w:left w:val="nil"/>
              <w:bottom w:val="single" w:sz="4" w:space="0" w:color="auto"/>
              <w:right w:val="single" w:sz="4" w:space="0" w:color="auto"/>
            </w:tcBorders>
            <w:shd w:val="clear" w:color="auto" w:fill="auto"/>
            <w:noWrap/>
            <w:vAlign w:val="center"/>
            <w:hideMark/>
          </w:tcPr>
          <w:p w14:paraId="2BAA6A3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18.07.2023</w:t>
            </w:r>
          </w:p>
        </w:tc>
      </w:tr>
      <w:tr w:rsidR="00B10E7B" w:rsidRPr="00BE616E" w14:paraId="74354EE4"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875C8AC"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611</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9A02C7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Vânturel de seară</w:t>
            </w:r>
          </w:p>
        </w:tc>
        <w:tc>
          <w:tcPr>
            <w:tcW w:w="1336" w:type="pct"/>
            <w:tcBorders>
              <w:top w:val="nil"/>
              <w:left w:val="nil"/>
              <w:bottom w:val="single" w:sz="4" w:space="0" w:color="auto"/>
              <w:right w:val="single" w:sz="4" w:space="0" w:color="auto"/>
            </w:tcBorders>
            <w:shd w:val="clear" w:color="auto" w:fill="auto"/>
            <w:noWrap/>
            <w:vAlign w:val="center"/>
            <w:hideMark/>
          </w:tcPr>
          <w:p w14:paraId="20D619F0"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vespertinus</w:t>
            </w:r>
          </w:p>
        </w:tc>
        <w:tc>
          <w:tcPr>
            <w:tcW w:w="472" w:type="pct"/>
            <w:tcBorders>
              <w:top w:val="nil"/>
              <w:left w:val="nil"/>
              <w:bottom w:val="single" w:sz="4" w:space="0" w:color="auto"/>
              <w:right w:val="single" w:sz="4" w:space="0" w:color="auto"/>
            </w:tcBorders>
            <w:shd w:val="clear" w:color="auto" w:fill="auto"/>
            <w:noWrap/>
            <w:vAlign w:val="center"/>
            <w:hideMark/>
          </w:tcPr>
          <w:p w14:paraId="50ADBDB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3453F1C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44,4265</w:t>
            </w:r>
          </w:p>
        </w:tc>
        <w:tc>
          <w:tcPr>
            <w:tcW w:w="707" w:type="pct"/>
            <w:tcBorders>
              <w:top w:val="nil"/>
              <w:left w:val="nil"/>
              <w:bottom w:val="single" w:sz="4" w:space="0" w:color="auto"/>
              <w:right w:val="single" w:sz="4" w:space="0" w:color="auto"/>
            </w:tcBorders>
            <w:shd w:val="clear" w:color="auto" w:fill="auto"/>
            <w:noWrap/>
            <w:vAlign w:val="center"/>
            <w:hideMark/>
          </w:tcPr>
          <w:p w14:paraId="136FCA3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28,7053</w:t>
            </w:r>
          </w:p>
        </w:tc>
        <w:tc>
          <w:tcPr>
            <w:tcW w:w="601" w:type="pct"/>
            <w:tcBorders>
              <w:top w:val="nil"/>
              <w:left w:val="nil"/>
              <w:bottom w:val="single" w:sz="4" w:space="0" w:color="auto"/>
              <w:right w:val="single" w:sz="4" w:space="0" w:color="auto"/>
            </w:tcBorders>
            <w:shd w:val="clear" w:color="auto" w:fill="auto"/>
            <w:noWrap/>
            <w:vAlign w:val="center"/>
            <w:hideMark/>
          </w:tcPr>
          <w:p w14:paraId="42ACA4A6"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18.07.2023</w:t>
            </w:r>
          </w:p>
        </w:tc>
      </w:tr>
      <w:tr w:rsidR="00B10E7B" w:rsidRPr="00BE616E" w14:paraId="1700FB8C"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3C2071D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612</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43BB5BD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Şoimul rândunelelor</w:t>
            </w:r>
          </w:p>
        </w:tc>
        <w:tc>
          <w:tcPr>
            <w:tcW w:w="1336" w:type="pct"/>
            <w:tcBorders>
              <w:top w:val="nil"/>
              <w:left w:val="nil"/>
              <w:bottom w:val="single" w:sz="4" w:space="0" w:color="auto"/>
              <w:right w:val="single" w:sz="4" w:space="0" w:color="auto"/>
            </w:tcBorders>
            <w:shd w:val="clear" w:color="auto" w:fill="auto"/>
            <w:noWrap/>
            <w:vAlign w:val="center"/>
            <w:hideMark/>
          </w:tcPr>
          <w:p w14:paraId="05BECC5B"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Falco subbuteo</w:t>
            </w:r>
          </w:p>
        </w:tc>
        <w:tc>
          <w:tcPr>
            <w:tcW w:w="472" w:type="pct"/>
            <w:tcBorders>
              <w:top w:val="nil"/>
              <w:left w:val="nil"/>
              <w:bottom w:val="single" w:sz="4" w:space="0" w:color="auto"/>
              <w:right w:val="single" w:sz="4" w:space="0" w:color="auto"/>
            </w:tcBorders>
            <w:shd w:val="clear" w:color="auto" w:fill="auto"/>
            <w:noWrap/>
            <w:vAlign w:val="center"/>
            <w:hideMark/>
          </w:tcPr>
          <w:p w14:paraId="03B2679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6E3D165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44,4268</w:t>
            </w:r>
          </w:p>
        </w:tc>
        <w:tc>
          <w:tcPr>
            <w:tcW w:w="707" w:type="pct"/>
            <w:tcBorders>
              <w:top w:val="nil"/>
              <w:left w:val="nil"/>
              <w:bottom w:val="single" w:sz="4" w:space="0" w:color="auto"/>
              <w:right w:val="single" w:sz="4" w:space="0" w:color="auto"/>
            </w:tcBorders>
            <w:shd w:val="clear" w:color="auto" w:fill="auto"/>
            <w:noWrap/>
            <w:vAlign w:val="center"/>
            <w:hideMark/>
          </w:tcPr>
          <w:p w14:paraId="388E3B6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28,7064</w:t>
            </w:r>
          </w:p>
        </w:tc>
        <w:tc>
          <w:tcPr>
            <w:tcW w:w="601" w:type="pct"/>
            <w:tcBorders>
              <w:top w:val="nil"/>
              <w:left w:val="nil"/>
              <w:bottom w:val="single" w:sz="4" w:space="0" w:color="auto"/>
              <w:right w:val="single" w:sz="4" w:space="0" w:color="auto"/>
            </w:tcBorders>
            <w:shd w:val="clear" w:color="auto" w:fill="auto"/>
            <w:noWrap/>
            <w:vAlign w:val="center"/>
            <w:hideMark/>
          </w:tcPr>
          <w:p w14:paraId="4389C2B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18.07.2023</w:t>
            </w:r>
          </w:p>
        </w:tc>
      </w:tr>
      <w:tr w:rsidR="00B10E7B" w:rsidRPr="00BE616E" w14:paraId="584E4F75"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1BBEDB64"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613</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03F34148"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Codobatură galbenă</w:t>
            </w:r>
          </w:p>
        </w:tc>
        <w:tc>
          <w:tcPr>
            <w:tcW w:w="1336" w:type="pct"/>
            <w:tcBorders>
              <w:top w:val="nil"/>
              <w:left w:val="nil"/>
              <w:bottom w:val="single" w:sz="4" w:space="0" w:color="auto"/>
              <w:right w:val="single" w:sz="4" w:space="0" w:color="auto"/>
            </w:tcBorders>
            <w:shd w:val="clear" w:color="auto" w:fill="auto"/>
            <w:noWrap/>
            <w:vAlign w:val="center"/>
            <w:hideMark/>
          </w:tcPr>
          <w:p w14:paraId="261C123E"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Motacilla flava</w:t>
            </w:r>
          </w:p>
        </w:tc>
        <w:tc>
          <w:tcPr>
            <w:tcW w:w="472" w:type="pct"/>
            <w:tcBorders>
              <w:top w:val="nil"/>
              <w:left w:val="nil"/>
              <w:bottom w:val="single" w:sz="4" w:space="0" w:color="auto"/>
              <w:right w:val="single" w:sz="4" w:space="0" w:color="auto"/>
            </w:tcBorders>
            <w:shd w:val="clear" w:color="auto" w:fill="auto"/>
            <w:noWrap/>
            <w:vAlign w:val="center"/>
            <w:hideMark/>
          </w:tcPr>
          <w:p w14:paraId="1DF49903"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11</w:t>
            </w:r>
          </w:p>
        </w:tc>
        <w:tc>
          <w:tcPr>
            <w:tcW w:w="550" w:type="pct"/>
            <w:tcBorders>
              <w:top w:val="nil"/>
              <w:left w:val="nil"/>
              <w:bottom w:val="single" w:sz="4" w:space="0" w:color="auto"/>
              <w:right w:val="single" w:sz="4" w:space="0" w:color="auto"/>
            </w:tcBorders>
            <w:shd w:val="clear" w:color="auto" w:fill="auto"/>
            <w:noWrap/>
            <w:vAlign w:val="center"/>
            <w:hideMark/>
          </w:tcPr>
          <w:p w14:paraId="4B9EBC51" w14:textId="0B31122B"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w:t>
            </w:r>
            <w:r w:rsidR="00CD6815">
              <w:rPr>
                <w:rFonts w:eastAsia="Times New Roman" w:cs="Calibri"/>
                <w:color w:val="000000"/>
                <w:sz w:val="16"/>
                <w:szCs w:val="16"/>
                <w:lang w:eastAsia="ro-RO"/>
              </w:rPr>
              <w:t>271</w:t>
            </w:r>
          </w:p>
        </w:tc>
        <w:tc>
          <w:tcPr>
            <w:tcW w:w="707" w:type="pct"/>
            <w:tcBorders>
              <w:top w:val="nil"/>
              <w:left w:val="nil"/>
              <w:bottom w:val="single" w:sz="4" w:space="0" w:color="auto"/>
              <w:right w:val="single" w:sz="4" w:space="0" w:color="auto"/>
            </w:tcBorders>
            <w:shd w:val="clear" w:color="auto" w:fill="auto"/>
            <w:noWrap/>
            <w:vAlign w:val="center"/>
            <w:hideMark/>
          </w:tcPr>
          <w:p w14:paraId="23AB3A0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28,6989</w:t>
            </w:r>
          </w:p>
        </w:tc>
        <w:tc>
          <w:tcPr>
            <w:tcW w:w="601" w:type="pct"/>
            <w:tcBorders>
              <w:top w:val="nil"/>
              <w:left w:val="nil"/>
              <w:bottom w:val="single" w:sz="4" w:space="0" w:color="auto"/>
              <w:right w:val="single" w:sz="4" w:space="0" w:color="auto"/>
            </w:tcBorders>
            <w:shd w:val="clear" w:color="auto" w:fill="auto"/>
            <w:noWrap/>
            <w:vAlign w:val="center"/>
            <w:hideMark/>
          </w:tcPr>
          <w:p w14:paraId="7ADF01A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20.07.2023</w:t>
            </w:r>
          </w:p>
        </w:tc>
      </w:tr>
      <w:tr w:rsidR="00B10E7B" w:rsidRPr="00BE616E" w14:paraId="32F0E584"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4F4B30E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cs="Calibri"/>
                <w:color w:val="000000"/>
                <w:sz w:val="16"/>
                <w:szCs w:val="16"/>
              </w:rPr>
              <w:t>614</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12A0730D"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Ciocârlie</w:t>
            </w:r>
          </w:p>
        </w:tc>
        <w:tc>
          <w:tcPr>
            <w:tcW w:w="1336" w:type="pct"/>
            <w:tcBorders>
              <w:top w:val="nil"/>
              <w:left w:val="nil"/>
              <w:bottom w:val="single" w:sz="4" w:space="0" w:color="auto"/>
              <w:right w:val="single" w:sz="4" w:space="0" w:color="auto"/>
            </w:tcBorders>
            <w:shd w:val="clear" w:color="auto" w:fill="auto"/>
            <w:noWrap/>
            <w:vAlign w:val="center"/>
            <w:hideMark/>
          </w:tcPr>
          <w:p w14:paraId="306A7EBC"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Alauda arvensis</w:t>
            </w:r>
          </w:p>
        </w:tc>
        <w:tc>
          <w:tcPr>
            <w:tcW w:w="472" w:type="pct"/>
            <w:tcBorders>
              <w:top w:val="nil"/>
              <w:left w:val="nil"/>
              <w:bottom w:val="single" w:sz="4" w:space="0" w:color="auto"/>
              <w:right w:val="single" w:sz="4" w:space="0" w:color="auto"/>
            </w:tcBorders>
            <w:shd w:val="clear" w:color="auto" w:fill="auto"/>
            <w:noWrap/>
            <w:vAlign w:val="center"/>
            <w:hideMark/>
          </w:tcPr>
          <w:p w14:paraId="008CB0F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306CBB5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44,4219</w:t>
            </w:r>
          </w:p>
        </w:tc>
        <w:tc>
          <w:tcPr>
            <w:tcW w:w="707" w:type="pct"/>
            <w:tcBorders>
              <w:top w:val="nil"/>
              <w:left w:val="nil"/>
              <w:bottom w:val="single" w:sz="4" w:space="0" w:color="auto"/>
              <w:right w:val="single" w:sz="4" w:space="0" w:color="auto"/>
            </w:tcBorders>
            <w:shd w:val="clear" w:color="auto" w:fill="auto"/>
            <w:noWrap/>
            <w:vAlign w:val="center"/>
            <w:hideMark/>
          </w:tcPr>
          <w:p w14:paraId="565B850B"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28,6992</w:t>
            </w:r>
          </w:p>
        </w:tc>
        <w:tc>
          <w:tcPr>
            <w:tcW w:w="601" w:type="pct"/>
            <w:tcBorders>
              <w:top w:val="nil"/>
              <w:left w:val="nil"/>
              <w:bottom w:val="single" w:sz="4" w:space="0" w:color="auto"/>
              <w:right w:val="single" w:sz="4" w:space="0" w:color="auto"/>
            </w:tcBorders>
            <w:shd w:val="clear" w:color="auto" w:fill="auto"/>
            <w:noWrap/>
            <w:vAlign w:val="center"/>
            <w:hideMark/>
          </w:tcPr>
          <w:p w14:paraId="100BE22F"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20.07.2023</w:t>
            </w:r>
          </w:p>
        </w:tc>
      </w:tr>
      <w:tr w:rsidR="00B10E7B" w:rsidRPr="00BE616E" w14:paraId="07A70F7F"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5EA1B48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615</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7C973BA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Pupăză</w:t>
            </w:r>
          </w:p>
        </w:tc>
        <w:tc>
          <w:tcPr>
            <w:tcW w:w="1336" w:type="pct"/>
            <w:tcBorders>
              <w:top w:val="nil"/>
              <w:left w:val="nil"/>
              <w:bottom w:val="single" w:sz="4" w:space="0" w:color="auto"/>
              <w:right w:val="single" w:sz="4" w:space="0" w:color="auto"/>
            </w:tcBorders>
            <w:shd w:val="clear" w:color="auto" w:fill="auto"/>
            <w:noWrap/>
            <w:vAlign w:val="center"/>
            <w:hideMark/>
          </w:tcPr>
          <w:p w14:paraId="50D8D16F"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Upupa epops</w:t>
            </w:r>
          </w:p>
        </w:tc>
        <w:tc>
          <w:tcPr>
            <w:tcW w:w="472" w:type="pct"/>
            <w:tcBorders>
              <w:top w:val="nil"/>
              <w:left w:val="nil"/>
              <w:bottom w:val="single" w:sz="4" w:space="0" w:color="auto"/>
              <w:right w:val="single" w:sz="4" w:space="0" w:color="auto"/>
            </w:tcBorders>
            <w:shd w:val="clear" w:color="auto" w:fill="auto"/>
            <w:noWrap/>
            <w:vAlign w:val="center"/>
            <w:hideMark/>
          </w:tcPr>
          <w:p w14:paraId="28E75FB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1</w:t>
            </w:r>
          </w:p>
        </w:tc>
        <w:tc>
          <w:tcPr>
            <w:tcW w:w="550" w:type="pct"/>
            <w:tcBorders>
              <w:top w:val="nil"/>
              <w:left w:val="nil"/>
              <w:bottom w:val="single" w:sz="4" w:space="0" w:color="auto"/>
              <w:right w:val="single" w:sz="4" w:space="0" w:color="auto"/>
            </w:tcBorders>
            <w:shd w:val="clear" w:color="auto" w:fill="auto"/>
            <w:noWrap/>
            <w:vAlign w:val="center"/>
            <w:hideMark/>
          </w:tcPr>
          <w:p w14:paraId="4F501239"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44,4213</w:t>
            </w:r>
          </w:p>
        </w:tc>
        <w:tc>
          <w:tcPr>
            <w:tcW w:w="707" w:type="pct"/>
            <w:tcBorders>
              <w:top w:val="nil"/>
              <w:left w:val="nil"/>
              <w:bottom w:val="single" w:sz="4" w:space="0" w:color="auto"/>
              <w:right w:val="single" w:sz="4" w:space="0" w:color="auto"/>
            </w:tcBorders>
            <w:shd w:val="clear" w:color="auto" w:fill="auto"/>
            <w:noWrap/>
            <w:vAlign w:val="center"/>
            <w:hideMark/>
          </w:tcPr>
          <w:p w14:paraId="4DD802A0"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28,6996</w:t>
            </w:r>
          </w:p>
        </w:tc>
        <w:tc>
          <w:tcPr>
            <w:tcW w:w="601" w:type="pct"/>
            <w:tcBorders>
              <w:top w:val="nil"/>
              <w:left w:val="nil"/>
              <w:bottom w:val="single" w:sz="4" w:space="0" w:color="auto"/>
              <w:right w:val="single" w:sz="4" w:space="0" w:color="auto"/>
            </w:tcBorders>
            <w:shd w:val="clear" w:color="auto" w:fill="auto"/>
            <w:noWrap/>
            <w:vAlign w:val="center"/>
            <w:hideMark/>
          </w:tcPr>
          <w:p w14:paraId="72E99FDE"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20.07.2023</w:t>
            </w:r>
          </w:p>
        </w:tc>
      </w:tr>
      <w:tr w:rsidR="00B10E7B" w:rsidRPr="00BE616E" w14:paraId="4D93E0D4" w14:textId="77777777" w:rsidTr="00BE616E">
        <w:trPr>
          <w:trHeight w:val="288"/>
        </w:trPr>
        <w:tc>
          <w:tcPr>
            <w:tcW w:w="312" w:type="pct"/>
            <w:tcBorders>
              <w:top w:val="nil"/>
              <w:left w:val="single" w:sz="4" w:space="0" w:color="auto"/>
              <w:bottom w:val="single" w:sz="4" w:space="0" w:color="auto"/>
              <w:right w:val="single" w:sz="4" w:space="0" w:color="auto"/>
            </w:tcBorders>
            <w:vAlign w:val="center"/>
          </w:tcPr>
          <w:p w14:paraId="2F0A3AC1"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616</w:t>
            </w:r>
          </w:p>
        </w:tc>
        <w:tc>
          <w:tcPr>
            <w:tcW w:w="1022" w:type="pct"/>
            <w:tcBorders>
              <w:top w:val="nil"/>
              <w:left w:val="single" w:sz="4" w:space="0" w:color="auto"/>
              <w:bottom w:val="single" w:sz="4" w:space="0" w:color="auto"/>
              <w:right w:val="single" w:sz="4" w:space="0" w:color="auto"/>
            </w:tcBorders>
            <w:shd w:val="clear" w:color="auto" w:fill="auto"/>
            <w:noWrap/>
            <w:vAlign w:val="center"/>
            <w:hideMark/>
          </w:tcPr>
          <w:p w14:paraId="367CB9C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Rândunică</w:t>
            </w:r>
          </w:p>
        </w:tc>
        <w:tc>
          <w:tcPr>
            <w:tcW w:w="1336" w:type="pct"/>
            <w:tcBorders>
              <w:top w:val="nil"/>
              <w:left w:val="nil"/>
              <w:bottom w:val="single" w:sz="4" w:space="0" w:color="auto"/>
              <w:right w:val="single" w:sz="4" w:space="0" w:color="auto"/>
            </w:tcBorders>
            <w:shd w:val="clear" w:color="auto" w:fill="auto"/>
            <w:noWrap/>
            <w:vAlign w:val="center"/>
            <w:hideMark/>
          </w:tcPr>
          <w:p w14:paraId="69EF116E" w14:textId="77777777" w:rsidR="00B10E7B" w:rsidRPr="00BE616E" w:rsidRDefault="00B10E7B" w:rsidP="00444841">
            <w:pPr>
              <w:spacing w:after="0" w:line="240" w:lineRule="auto"/>
              <w:jc w:val="center"/>
              <w:rPr>
                <w:rFonts w:eastAsia="Times New Roman" w:cs="Calibri"/>
                <w:i/>
                <w:iCs/>
                <w:color w:val="000000"/>
                <w:sz w:val="16"/>
                <w:szCs w:val="16"/>
                <w:lang w:eastAsia="ro-RO"/>
              </w:rPr>
            </w:pPr>
            <w:r w:rsidRPr="00BE616E">
              <w:rPr>
                <w:rFonts w:eastAsia="Times New Roman" w:cs="Calibri"/>
                <w:i/>
                <w:iCs/>
                <w:color w:val="000000"/>
                <w:sz w:val="16"/>
                <w:szCs w:val="16"/>
                <w:lang w:eastAsia="ro-RO"/>
              </w:rPr>
              <w:t>Hirundo rustica</w:t>
            </w:r>
          </w:p>
        </w:tc>
        <w:tc>
          <w:tcPr>
            <w:tcW w:w="472" w:type="pct"/>
            <w:tcBorders>
              <w:top w:val="nil"/>
              <w:left w:val="nil"/>
              <w:bottom w:val="single" w:sz="4" w:space="0" w:color="auto"/>
              <w:right w:val="single" w:sz="4" w:space="0" w:color="auto"/>
            </w:tcBorders>
            <w:shd w:val="clear" w:color="auto" w:fill="auto"/>
            <w:noWrap/>
            <w:vAlign w:val="center"/>
            <w:hideMark/>
          </w:tcPr>
          <w:p w14:paraId="137C8D85"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3</w:t>
            </w:r>
          </w:p>
        </w:tc>
        <w:tc>
          <w:tcPr>
            <w:tcW w:w="550" w:type="pct"/>
            <w:tcBorders>
              <w:top w:val="nil"/>
              <w:left w:val="nil"/>
              <w:bottom w:val="single" w:sz="4" w:space="0" w:color="auto"/>
              <w:right w:val="single" w:sz="4" w:space="0" w:color="auto"/>
            </w:tcBorders>
            <w:shd w:val="clear" w:color="auto" w:fill="auto"/>
            <w:noWrap/>
            <w:vAlign w:val="center"/>
            <w:hideMark/>
          </w:tcPr>
          <w:p w14:paraId="2C4DD1A7"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44,4246</w:t>
            </w:r>
          </w:p>
        </w:tc>
        <w:tc>
          <w:tcPr>
            <w:tcW w:w="707" w:type="pct"/>
            <w:tcBorders>
              <w:top w:val="nil"/>
              <w:left w:val="nil"/>
              <w:bottom w:val="single" w:sz="4" w:space="0" w:color="auto"/>
              <w:right w:val="single" w:sz="4" w:space="0" w:color="auto"/>
            </w:tcBorders>
            <w:shd w:val="clear" w:color="auto" w:fill="auto"/>
            <w:noWrap/>
            <w:vAlign w:val="center"/>
            <w:hideMark/>
          </w:tcPr>
          <w:p w14:paraId="4070BF32"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28,7107</w:t>
            </w:r>
          </w:p>
        </w:tc>
        <w:tc>
          <w:tcPr>
            <w:tcW w:w="601" w:type="pct"/>
            <w:tcBorders>
              <w:top w:val="nil"/>
              <w:left w:val="nil"/>
              <w:bottom w:val="single" w:sz="4" w:space="0" w:color="auto"/>
              <w:right w:val="single" w:sz="4" w:space="0" w:color="auto"/>
            </w:tcBorders>
            <w:shd w:val="clear" w:color="auto" w:fill="auto"/>
            <w:noWrap/>
            <w:vAlign w:val="center"/>
            <w:hideMark/>
          </w:tcPr>
          <w:p w14:paraId="4063BE9A" w14:textId="77777777" w:rsidR="00B10E7B" w:rsidRPr="00BE616E" w:rsidRDefault="00B10E7B" w:rsidP="00444841">
            <w:pPr>
              <w:spacing w:after="0" w:line="240" w:lineRule="auto"/>
              <w:jc w:val="center"/>
              <w:rPr>
                <w:rFonts w:eastAsia="Times New Roman" w:cs="Calibri"/>
                <w:color w:val="000000"/>
                <w:sz w:val="16"/>
                <w:szCs w:val="16"/>
                <w:lang w:eastAsia="ro-RO"/>
              </w:rPr>
            </w:pPr>
            <w:r w:rsidRPr="00BE616E">
              <w:rPr>
                <w:rFonts w:eastAsia="Times New Roman" w:cs="Calibri"/>
                <w:color w:val="000000"/>
                <w:sz w:val="16"/>
                <w:szCs w:val="16"/>
                <w:lang w:eastAsia="ro-RO"/>
              </w:rPr>
              <w:t>20.07.2023</w:t>
            </w:r>
          </w:p>
        </w:tc>
      </w:tr>
    </w:tbl>
    <w:p w14:paraId="55C2C120" w14:textId="77777777" w:rsidR="006921D9" w:rsidRPr="00536690" w:rsidRDefault="006921D9" w:rsidP="00E613D5">
      <w:pPr>
        <w:pStyle w:val="Body"/>
        <w:rPr>
          <w:rStyle w:val="EbrimaNormalChar"/>
          <w:b/>
          <w:bCs/>
          <w:lang w:val="ro-RO"/>
        </w:rPr>
      </w:pPr>
    </w:p>
    <w:p w14:paraId="7E6A482C" w14:textId="77777777" w:rsidR="00CA5D4C" w:rsidRPr="00536690" w:rsidRDefault="00CA5D4C" w:rsidP="00E613D5">
      <w:pPr>
        <w:pStyle w:val="Body"/>
        <w:rPr>
          <w:rStyle w:val="EbrimaNormalChar"/>
          <w:b/>
          <w:bCs/>
          <w:lang w:val="ro-RO"/>
        </w:rPr>
      </w:pPr>
    </w:p>
    <w:p w14:paraId="53823AEE" w14:textId="503DF9EB" w:rsidR="00476283" w:rsidRPr="00536690" w:rsidRDefault="00476283" w:rsidP="00476283">
      <w:pPr>
        <w:pStyle w:val="Body"/>
        <w:rPr>
          <w:rStyle w:val="EbrimaNormalChar"/>
          <w:lang w:val="ro-RO"/>
        </w:rPr>
      </w:pPr>
      <w:r w:rsidRPr="00536690">
        <w:rPr>
          <w:rStyle w:val="EbrimaNormalChar"/>
          <w:lang w:val="ro-RO"/>
        </w:rPr>
        <w:lastRenderedPageBreak/>
        <w:t>Trebuie menționat că valori</w:t>
      </w:r>
      <w:r w:rsidR="00213438" w:rsidRPr="00536690">
        <w:rPr>
          <w:rStyle w:val="EbrimaNormalChar"/>
          <w:lang w:val="ro-RO"/>
        </w:rPr>
        <w:t>le</w:t>
      </w:r>
      <w:r w:rsidRPr="00536690">
        <w:rPr>
          <w:rStyle w:val="EbrimaNormalChar"/>
          <w:lang w:val="ro-RO"/>
        </w:rPr>
        <w:t xml:space="preserve"> prezentate în grafice conțin numărul observațiilor identificate în perioada de monitorizare și nu numărul total de indivizi observați. Monitorizarea în teren a constat în o deplasare lunară în care au fost efectuate două zile consecutive de monitorizare a avifaunei în zona monitorizată prin metoda transectelor iar acest lucru </w:t>
      </w:r>
      <w:r w:rsidR="00213438" w:rsidRPr="00536690">
        <w:rPr>
          <w:rStyle w:val="EbrimaNormalChar"/>
          <w:lang w:val="ro-RO"/>
        </w:rPr>
        <w:t>a permis identificarea</w:t>
      </w:r>
      <w:r w:rsidRPr="00536690">
        <w:rPr>
          <w:rStyle w:val="EbrimaNormalChar"/>
          <w:lang w:val="ro-RO"/>
        </w:rPr>
        <w:t xml:space="preserve"> </w:t>
      </w:r>
      <w:r w:rsidR="00213438" w:rsidRPr="00536690">
        <w:rPr>
          <w:rStyle w:val="EbrimaNormalChar"/>
          <w:lang w:val="ro-RO"/>
        </w:rPr>
        <w:t>faptului că</w:t>
      </w:r>
      <w:r w:rsidRPr="00536690">
        <w:rPr>
          <w:rStyle w:val="EbrimaNormalChar"/>
          <w:lang w:val="ro-RO"/>
        </w:rPr>
        <w:t xml:space="preserve"> speciile de păsări utilizează zona pentru hrănire și odihnă sau doar au fost în tranzit.</w:t>
      </w:r>
    </w:p>
    <w:p w14:paraId="461BA330" w14:textId="479C30DF" w:rsidR="00476283" w:rsidRPr="00536690" w:rsidRDefault="00476283" w:rsidP="00476283">
      <w:pPr>
        <w:pStyle w:val="Body"/>
        <w:rPr>
          <w:rStyle w:val="EbrimaNormalChar"/>
          <w:lang w:val="ro-RO"/>
        </w:rPr>
      </w:pPr>
      <w:r w:rsidRPr="00536690">
        <w:rPr>
          <w:rStyle w:val="EbrimaNormalChar"/>
          <w:lang w:val="ro-RO"/>
        </w:rPr>
        <w:t xml:space="preserve">Conform Figurii 13-23 speciile dominante cu cele mai multe observații aparțin familiei </w:t>
      </w:r>
      <w:r w:rsidRPr="00536690">
        <w:rPr>
          <w:rStyle w:val="EbrimaNormalChar"/>
          <w:i/>
          <w:iCs/>
          <w:lang w:val="ro-RO"/>
        </w:rPr>
        <w:t xml:space="preserve">Anatidae </w:t>
      </w:r>
      <w:r w:rsidRPr="00536690">
        <w:rPr>
          <w:rStyle w:val="EbrimaNormalChar"/>
          <w:lang w:val="ro-RO"/>
        </w:rPr>
        <w:t xml:space="preserve">(rațe, lebede, călifari), în cazul zonei monitorizare specia de </w:t>
      </w:r>
      <w:r w:rsidRPr="00536690">
        <w:rPr>
          <w:rStyle w:val="EbrimaNormalChar"/>
          <w:i/>
          <w:iCs/>
          <w:lang w:val="ro-RO"/>
        </w:rPr>
        <w:t xml:space="preserve">Cygnus cygnus </w:t>
      </w:r>
      <w:r w:rsidRPr="00536690">
        <w:rPr>
          <w:rStyle w:val="EbrimaNormalChar"/>
          <w:lang w:val="ro-RO"/>
        </w:rPr>
        <w:t xml:space="preserve">(Lebădă de iarnă) este identificată cu cele mai multe observații. Specia este prezentă în zona monitorizată în perioada de iernare și preferă zonele terenurilor agricole pentru hrănire iar pentru odihnă utilizează </w:t>
      </w:r>
      <w:r w:rsidR="00213438" w:rsidRPr="00536690">
        <w:rPr>
          <w:rStyle w:val="EbrimaNormalChar"/>
          <w:lang w:val="ro-RO"/>
        </w:rPr>
        <w:t>zonele acvatice.</w:t>
      </w:r>
      <w:r w:rsidRPr="00536690">
        <w:rPr>
          <w:rStyle w:val="EbrimaNormalChar"/>
          <w:lang w:val="ro-RO"/>
        </w:rPr>
        <w:t xml:space="preserve"> În cazul fam. </w:t>
      </w:r>
      <w:r w:rsidRPr="00536690">
        <w:rPr>
          <w:rStyle w:val="EbrimaNormalChar"/>
          <w:i/>
          <w:iCs/>
          <w:lang w:val="ro-RO"/>
        </w:rPr>
        <w:t xml:space="preserve">Pelecanidae </w:t>
      </w:r>
      <w:r w:rsidRPr="00536690">
        <w:rPr>
          <w:rStyle w:val="EbrimaNormalChar"/>
          <w:lang w:val="ro-RO"/>
        </w:rPr>
        <w:t xml:space="preserve">(pelicani) speciile de pelicani au fost observate tranzitând zona. Speciile din cadrul fam. </w:t>
      </w:r>
      <w:r w:rsidRPr="00536690">
        <w:rPr>
          <w:rStyle w:val="EbrimaNormalChar"/>
          <w:i/>
          <w:iCs/>
          <w:lang w:val="ro-RO"/>
        </w:rPr>
        <w:t>Falconidae</w:t>
      </w:r>
      <w:r w:rsidRPr="00536690">
        <w:rPr>
          <w:rStyle w:val="EbrimaNormalChar"/>
          <w:lang w:val="ro-RO"/>
        </w:rPr>
        <w:t xml:space="preserve"> (șoimi și vânturei) sunt reprezentate de speciile </w:t>
      </w:r>
      <w:r w:rsidRPr="00536690">
        <w:rPr>
          <w:rStyle w:val="EbrimaNormalChar"/>
          <w:i/>
          <w:iCs/>
          <w:lang w:val="ro-RO"/>
        </w:rPr>
        <w:t>Falco vespertinus</w:t>
      </w:r>
      <w:r w:rsidRPr="00536690">
        <w:rPr>
          <w:rStyle w:val="EbrimaNormalChar"/>
          <w:lang w:val="ro-RO"/>
        </w:rPr>
        <w:t xml:space="preserve"> (Vânturel de seară), specie care cuibărește la aproximativ 1,5 km est (zona Stației de tratare Gaze</w:t>
      </w:r>
      <w:r w:rsidR="00213438" w:rsidRPr="00536690">
        <w:rPr>
          <w:rStyle w:val="EbrimaNormalChar"/>
          <w:lang w:val="ro-RO"/>
        </w:rPr>
        <w:t xml:space="preserve"> – Proiectul de Dezvoltare Gaze Naturale Midia – Black Sea Oil &amp; Gas S.A.</w:t>
      </w:r>
      <w:r w:rsidRPr="00536690">
        <w:rPr>
          <w:rStyle w:val="EbrimaNormalChar"/>
          <w:lang w:val="ro-RO"/>
        </w:rPr>
        <w:t xml:space="preserve">) față de zona proiectului propus iar terenurile agricole din zonă sunt utilizate pentru hrănire și </w:t>
      </w:r>
      <w:r w:rsidRPr="00536690">
        <w:rPr>
          <w:rStyle w:val="EbrimaNormalChar"/>
          <w:i/>
          <w:iCs/>
          <w:lang w:val="ro-RO"/>
        </w:rPr>
        <w:t>Falco columbarius</w:t>
      </w:r>
      <w:r w:rsidRPr="00536690">
        <w:rPr>
          <w:rStyle w:val="EbrimaNormalChar"/>
          <w:lang w:val="ro-RO"/>
        </w:rPr>
        <w:t xml:space="preserve"> (Șoim de iarnă), specie prezentă în perioada de iernare. </w:t>
      </w:r>
    </w:p>
    <w:p w14:paraId="1283B208" w14:textId="06A913DD" w:rsidR="00476283" w:rsidRPr="00536690" w:rsidRDefault="00515660" w:rsidP="00476283">
      <w:pPr>
        <w:pStyle w:val="Body"/>
        <w:rPr>
          <w:rStyle w:val="EbrimaNormalChar"/>
          <w:lang w:val="ro-RO"/>
        </w:rPr>
      </w:pPr>
      <w:r>
        <w:rPr>
          <w:rStyle w:val="EbrimaNormalChar"/>
          <w:lang w:val="ro-RO"/>
        </w:rPr>
        <w:t>C</w:t>
      </w:r>
      <w:r w:rsidR="00476283" w:rsidRPr="00536690">
        <w:rPr>
          <w:rStyle w:val="EbrimaNormalChar"/>
          <w:lang w:val="ro-RO"/>
        </w:rPr>
        <w:t xml:space="preserve">ea mai mare abundență a observațiilor fam. de păsări este atribuită </w:t>
      </w:r>
      <w:r w:rsidR="00476283" w:rsidRPr="00536690">
        <w:rPr>
          <w:rStyle w:val="EbrimaNormalChar"/>
          <w:i/>
          <w:iCs/>
          <w:lang w:val="ro-RO"/>
        </w:rPr>
        <w:t xml:space="preserve">Charadriidae </w:t>
      </w:r>
      <w:r w:rsidR="00476283" w:rsidRPr="00536690">
        <w:rPr>
          <w:rStyle w:val="EbrimaNormalChar"/>
          <w:lang w:val="ro-RO"/>
        </w:rPr>
        <w:t xml:space="preserve">(ploieri), din cadrul familiei făcând parte specia de </w:t>
      </w:r>
      <w:r w:rsidR="00476283" w:rsidRPr="00536690">
        <w:rPr>
          <w:rStyle w:val="EbrimaNormalChar"/>
          <w:i/>
          <w:iCs/>
          <w:lang w:val="ro-RO"/>
        </w:rPr>
        <w:t>Pluvialis apricaria</w:t>
      </w:r>
      <w:r w:rsidR="00476283" w:rsidRPr="00536690">
        <w:rPr>
          <w:rStyle w:val="EbrimaNormalChar"/>
          <w:lang w:val="ro-RO"/>
        </w:rPr>
        <w:t xml:space="preserve"> (Ploier auriu) specia a fost identificată în perioada de iernare utilizând terenurile agricole pentru hrănire. De asemenea, fam. </w:t>
      </w:r>
      <w:r w:rsidR="00476283" w:rsidRPr="00536690">
        <w:rPr>
          <w:rStyle w:val="EbrimaNormalChar"/>
          <w:i/>
          <w:iCs/>
          <w:lang w:val="ro-RO"/>
        </w:rPr>
        <w:t>Accipitridae</w:t>
      </w:r>
      <w:r w:rsidR="00476283" w:rsidRPr="00536690">
        <w:rPr>
          <w:rStyle w:val="EbrimaNormalChar"/>
          <w:lang w:val="ro-RO"/>
        </w:rPr>
        <w:t xml:space="preserve"> (șorecari, ereți este prezentă în zona monitorizată cu speciile ereți (</w:t>
      </w:r>
      <w:r w:rsidR="00476283" w:rsidRPr="00536690">
        <w:rPr>
          <w:rStyle w:val="EbrimaNormalChar"/>
          <w:i/>
          <w:iCs/>
          <w:lang w:val="ro-RO"/>
        </w:rPr>
        <w:t>Circus aeruginosus</w:t>
      </w:r>
      <w:r w:rsidR="00476283" w:rsidRPr="00536690">
        <w:rPr>
          <w:rStyle w:val="EbrimaNormalChar"/>
          <w:lang w:val="ro-RO"/>
        </w:rPr>
        <w:t xml:space="preserve"> – Erete de stuf, </w:t>
      </w:r>
      <w:r w:rsidR="00476283" w:rsidRPr="00536690">
        <w:rPr>
          <w:rStyle w:val="EbrimaNormalChar"/>
          <w:i/>
          <w:iCs/>
          <w:lang w:val="ro-RO"/>
        </w:rPr>
        <w:t>Circus pygargus</w:t>
      </w:r>
      <w:r w:rsidR="00476283" w:rsidRPr="00536690">
        <w:rPr>
          <w:rStyle w:val="EbrimaNormalChar"/>
          <w:lang w:val="ro-RO"/>
        </w:rPr>
        <w:t xml:space="preserve"> – Erete sur) acestea utilizează zona monitorizată pentru vânătoare, iar zona de cuibărire este identificată la est de zona monitorizată (mozaicul de habitate iar în cadrul acestuia zona de cuibărire este reprezentată de zonele cu stuf). O altă specie din cadrul acestei fam. este </w:t>
      </w:r>
      <w:r w:rsidR="00476283" w:rsidRPr="00536690">
        <w:rPr>
          <w:rStyle w:val="EbrimaNormalChar"/>
          <w:i/>
          <w:iCs/>
          <w:lang w:val="ro-RO"/>
        </w:rPr>
        <w:t>Buteo rufinus</w:t>
      </w:r>
      <w:r w:rsidR="00476283" w:rsidRPr="00536690">
        <w:rPr>
          <w:rStyle w:val="EbrimaNormalChar"/>
          <w:lang w:val="ro-RO"/>
        </w:rPr>
        <w:t xml:space="preserve"> (Șorecar mare) specia utilizează zona de monitorizare pentru hrănire. De asemenea, un alt reprezentatnt al acestei fam. este </w:t>
      </w:r>
      <w:r w:rsidR="00476283" w:rsidRPr="00536690">
        <w:rPr>
          <w:rStyle w:val="EbrimaNormalChar"/>
          <w:i/>
          <w:iCs/>
          <w:lang w:val="ro-RO"/>
        </w:rPr>
        <w:t xml:space="preserve">Haliaeetus albicilla </w:t>
      </w:r>
      <w:r w:rsidR="00476283" w:rsidRPr="00536690">
        <w:rPr>
          <w:rStyle w:val="EbrimaNormalChar"/>
          <w:lang w:val="ro-RO"/>
        </w:rPr>
        <w:t xml:space="preserve">(Codalb) specia a fost observată tranzitând zona. </w:t>
      </w:r>
    </w:p>
    <w:p w14:paraId="75E3DD62" w14:textId="63F728B5" w:rsidR="00476283" w:rsidRPr="00536690" w:rsidRDefault="00515660" w:rsidP="00476283">
      <w:pPr>
        <w:pStyle w:val="Body"/>
        <w:rPr>
          <w:rStyle w:val="EbrimaNormalChar"/>
          <w:b/>
          <w:bCs/>
          <w:lang w:val="ro-RO"/>
        </w:rPr>
      </w:pPr>
      <w:r>
        <w:rPr>
          <w:rStyle w:val="EbrimaNormalChar"/>
          <w:lang w:val="ro-RO"/>
        </w:rPr>
        <w:t>D</w:t>
      </w:r>
      <w:r w:rsidR="00476283" w:rsidRPr="00536690">
        <w:rPr>
          <w:rStyle w:val="EbrimaNormalChar"/>
          <w:lang w:val="ro-RO"/>
        </w:rPr>
        <w:t xml:space="preserve">in numărul total de 15 familii de păsări prezente în zona monitorizată doar trei fam. sunt prezente în toate cele trei sezone fenologice. Două dintre acestea, respectiv fam. </w:t>
      </w:r>
      <w:r w:rsidR="00476283" w:rsidRPr="00536690">
        <w:rPr>
          <w:rStyle w:val="EbrimaNormalChar"/>
          <w:i/>
          <w:iCs/>
          <w:lang w:val="ro-RO"/>
        </w:rPr>
        <w:t>Accipitridae</w:t>
      </w:r>
      <w:r w:rsidR="00476283" w:rsidRPr="00536690">
        <w:rPr>
          <w:rStyle w:val="EbrimaNormalChar"/>
          <w:lang w:val="ro-RO"/>
        </w:rPr>
        <w:t xml:space="preserve"> și </w:t>
      </w:r>
      <w:r w:rsidR="00476283" w:rsidRPr="00536690">
        <w:rPr>
          <w:rStyle w:val="EbrimaNormalChar"/>
          <w:i/>
          <w:iCs/>
          <w:lang w:val="ro-RO"/>
        </w:rPr>
        <w:t>Falconidae</w:t>
      </w:r>
      <w:r w:rsidR="00476283" w:rsidRPr="00536690">
        <w:rPr>
          <w:rStyle w:val="EbrimaNormalChar"/>
          <w:lang w:val="ro-RO"/>
        </w:rPr>
        <w:t xml:space="preserve"> utilizează zona terenurilor agricole din zona de monitorizare pentru vânătoare. Fam. </w:t>
      </w:r>
      <w:r w:rsidR="00476283" w:rsidRPr="00536690">
        <w:rPr>
          <w:rStyle w:val="EbrimaNormalChar"/>
          <w:i/>
          <w:iCs/>
          <w:lang w:val="ro-RO"/>
        </w:rPr>
        <w:t xml:space="preserve">Ardeidae </w:t>
      </w:r>
      <w:r w:rsidR="00476283" w:rsidRPr="00536690">
        <w:rPr>
          <w:rStyle w:val="EbrimaNormalChar"/>
          <w:lang w:val="ro-RO"/>
        </w:rPr>
        <w:t>a fost identificată utilizând partea estică a zonei de monitorizare, respectiv zona umedă ce face partea din mozaicul de habitate.</w:t>
      </w:r>
    </w:p>
    <w:p w14:paraId="31CE6DD8" w14:textId="233CCECC" w:rsidR="00476283" w:rsidRPr="00536690" w:rsidRDefault="00476283" w:rsidP="00476283">
      <w:pPr>
        <w:pStyle w:val="Body"/>
        <w:jc w:val="center"/>
        <w:rPr>
          <w:rStyle w:val="EbrimaNormalChar"/>
          <w:b/>
          <w:bCs/>
          <w:lang w:val="ro-RO"/>
        </w:rPr>
      </w:pPr>
    </w:p>
    <w:p w14:paraId="039C69CF" w14:textId="77777777" w:rsidR="00476283" w:rsidRDefault="00476283" w:rsidP="00476283">
      <w:pPr>
        <w:pStyle w:val="Body"/>
        <w:rPr>
          <w:rStyle w:val="EbrimaNormalChar"/>
          <w:b/>
          <w:bCs/>
          <w:lang w:val="ro-RO"/>
        </w:rPr>
      </w:pPr>
    </w:p>
    <w:p w14:paraId="7EACF49F" w14:textId="77777777" w:rsidR="00A62CE2" w:rsidRDefault="00A62CE2" w:rsidP="00476283">
      <w:pPr>
        <w:pStyle w:val="Body"/>
        <w:rPr>
          <w:rStyle w:val="EbrimaNormalChar"/>
          <w:b/>
          <w:bCs/>
          <w:lang w:val="ro-RO"/>
        </w:rPr>
      </w:pPr>
    </w:p>
    <w:p w14:paraId="65E13F4B" w14:textId="77777777" w:rsidR="00AD0B9A" w:rsidRPr="00536690" w:rsidRDefault="00AD0B9A" w:rsidP="00476283">
      <w:pPr>
        <w:pStyle w:val="Body"/>
        <w:rPr>
          <w:rStyle w:val="EbrimaNormalChar"/>
          <w:b/>
          <w:bCs/>
          <w:lang w:val="ro-RO"/>
        </w:rPr>
      </w:pPr>
    </w:p>
    <w:p w14:paraId="4E290CE4" w14:textId="64DA147B" w:rsidR="00476283" w:rsidRPr="00536690" w:rsidRDefault="00476283" w:rsidP="00476283">
      <w:pPr>
        <w:pStyle w:val="Body"/>
        <w:jc w:val="center"/>
        <w:rPr>
          <w:rStyle w:val="EbrimaNormalChar"/>
          <w:b/>
          <w:bCs/>
          <w:lang w:val="ro-RO"/>
        </w:rPr>
      </w:pPr>
    </w:p>
    <w:p w14:paraId="18CC108F" w14:textId="77777777" w:rsidR="00476283" w:rsidRPr="00536690" w:rsidRDefault="00476283" w:rsidP="00476283">
      <w:pPr>
        <w:pStyle w:val="Body"/>
        <w:rPr>
          <w:rStyle w:val="EbrimaNormalChar"/>
          <w:b/>
          <w:bCs/>
          <w:lang w:val="ro-RO"/>
        </w:rPr>
      </w:pPr>
    </w:p>
    <w:p w14:paraId="67A40009" w14:textId="77777777" w:rsidR="00476283" w:rsidRPr="00536690" w:rsidRDefault="00476283" w:rsidP="00476283">
      <w:pPr>
        <w:pStyle w:val="Body"/>
        <w:rPr>
          <w:rStyle w:val="EbrimaNormalChar"/>
          <w:b/>
          <w:bCs/>
          <w:lang w:val="ro-RO"/>
        </w:rPr>
      </w:pPr>
    </w:p>
    <w:p w14:paraId="19A23B0E" w14:textId="77777777" w:rsidR="00476283" w:rsidRPr="00536690" w:rsidRDefault="00476283" w:rsidP="00476283">
      <w:pPr>
        <w:pStyle w:val="Body"/>
        <w:rPr>
          <w:rStyle w:val="EbrimaNormalChar"/>
          <w:b/>
          <w:bCs/>
          <w:lang w:val="ro-RO"/>
        </w:rPr>
      </w:pPr>
    </w:p>
    <w:p w14:paraId="1230FD8D" w14:textId="3861576B" w:rsidR="0090415F" w:rsidRPr="00536690" w:rsidRDefault="00476283" w:rsidP="00476283">
      <w:pPr>
        <w:pStyle w:val="Body"/>
        <w:rPr>
          <w:rStyle w:val="EbrimaNormalChar"/>
          <w:lang w:val="ro-RO"/>
        </w:rPr>
      </w:pPr>
      <w:r w:rsidRPr="00536690">
        <w:rPr>
          <w:rStyle w:val="EbrimaNormalChar"/>
          <w:lang w:val="ro-RO"/>
        </w:rPr>
        <w:lastRenderedPageBreak/>
        <w:t>Figura 13-29 prezintă rezultatele monitorizării în ceea ce privește numărul familiilor, numărul speciilor de păsări, dar și a tipului de habitat caracteristic speciilor de păsări menționate în Anexa I a Directivei Păsări din zona de monitorizare pentru proiectul propus de reabilitare a DC83 Corbu-Vadu</w:t>
      </w:r>
      <w:r w:rsidR="00AD0B9A">
        <w:rPr>
          <w:rStyle w:val="EbrimaNormalChar"/>
          <w:lang w:val="ro-RO"/>
        </w:rPr>
        <w:t xml:space="preserve"> și Str</w:t>
      </w:r>
      <w:r w:rsidR="00074132">
        <w:rPr>
          <w:rStyle w:val="EbrimaNormalChar"/>
          <w:lang w:val="ro-RO"/>
        </w:rPr>
        <w:t>ada</w:t>
      </w:r>
      <w:r w:rsidR="00AD0B9A">
        <w:rPr>
          <w:rStyle w:val="EbrimaNormalChar"/>
          <w:lang w:val="ro-RO"/>
        </w:rPr>
        <w:t xml:space="preserve"> Școlii</w:t>
      </w:r>
      <w:r w:rsidRPr="00536690">
        <w:rPr>
          <w:rStyle w:val="EbrimaNormalChar"/>
          <w:lang w:val="ro-RO"/>
        </w:rPr>
        <w:t xml:space="preserve"> astfel: au fost identificate 15 familii de păsări cu 26 de specii ce utilizează 5 tipuri de habitate. </w:t>
      </w:r>
    </w:p>
    <w:p w14:paraId="2E41B3E3" w14:textId="77777777" w:rsidR="0090415F" w:rsidRPr="00536690" w:rsidRDefault="00476283" w:rsidP="00476283">
      <w:pPr>
        <w:pStyle w:val="Body"/>
        <w:rPr>
          <w:rStyle w:val="EbrimaNormalChar"/>
          <w:lang w:val="ro-RO"/>
        </w:rPr>
      </w:pPr>
      <w:r w:rsidRPr="00536690">
        <w:rPr>
          <w:rStyle w:val="EbrimaNormalChar"/>
          <w:lang w:val="ro-RO"/>
        </w:rPr>
        <w:t xml:space="preserve">Dintre acestea, 12 specii sunt caracteristice habitatului deschis, terenuri agricole și ripariene, 6 specii sunt caracteristice habitatului acvatic, 4 specii habitatului de stufăriș și zonelor umede și câte două specii sunt distribuite habitatelor limicole și de pădure. În urma vizitelor din teren dar și a verificărilor cu ajutorul softurilor dedicate analizelor spațiale (ArcGIS Pro, Google Earth Pro) zona de monitorizare este preponderent dedicată culturilor agricole cultivate intensiv în proporție de 85% din totalul suprafeței monitorizate, iar 15% din această zonă este reprezentată de un mozaic de habitate precum zone de stufăriș, plantații de salcie, glădiță și salcâm, zone umede cu bălți, iazuri și ochiuri de apă permanente sau nepermanente, zone de pajiști de pășunat cu tufărișuri, zone mlăștinoase. </w:t>
      </w:r>
    </w:p>
    <w:p w14:paraId="5BF350B7" w14:textId="49BC43A6" w:rsidR="00476283" w:rsidRPr="00536690" w:rsidRDefault="00476283" w:rsidP="00476283">
      <w:pPr>
        <w:pStyle w:val="Body"/>
        <w:rPr>
          <w:rStyle w:val="EbrimaNormalChar"/>
          <w:lang w:val="ro-RO"/>
        </w:rPr>
      </w:pPr>
      <w:r w:rsidRPr="00536690">
        <w:rPr>
          <w:rStyle w:val="EbrimaNormalChar"/>
          <w:lang w:val="ro-RO"/>
        </w:rPr>
        <w:t xml:space="preserve">Astfel, după cum se poate observa și din histograma prezentată mai sus majoritatea speciilor prezente în zona de monitorizare sunt caracteristice habitatului deschis cu terenuri agricole și zone ripariene, acest tip de habitat este larg răspândit în Dobrogea astfel, considerăm că proiectul propus de reabilitare a drumului </w:t>
      </w:r>
      <w:r w:rsidRPr="00AD0B9A">
        <w:rPr>
          <w:rStyle w:val="EbrimaNormalChar"/>
          <w:lang w:val="ro-RO"/>
        </w:rPr>
        <w:t>DC83 Corbu-Vadu</w:t>
      </w:r>
      <w:r w:rsidR="00AD0B9A">
        <w:rPr>
          <w:rStyle w:val="EbrimaNormalChar"/>
          <w:lang w:val="ro-RO"/>
        </w:rPr>
        <w:t xml:space="preserve"> și </w:t>
      </w:r>
      <w:r w:rsidR="00074132">
        <w:rPr>
          <w:rStyle w:val="EbrimaNormalChar"/>
          <w:lang w:val="ro-RO"/>
        </w:rPr>
        <w:t xml:space="preserve">a </w:t>
      </w:r>
      <w:r w:rsidR="00AD0B9A">
        <w:rPr>
          <w:rStyle w:val="EbrimaNormalChar"/>
          <w:lang w:val="ro-RO"/>
        </w:rPr>
        <w:t>Str</w:t>
      </w:r>
      <w:r w:rsidR="00074132">
        <w:rPr>
          <w:rStyle w:val="EbrimaNormalChar"/>
          <w:lang w:val="ro-RO"/>
        </w:rPr>
        <w:t>ăzii</w:t>
      </w:r>
      <w:r w:rsidR="00AD0B9A">
        <w:rPr>
          <w:rStyle w:val="EbrimaNormalChar"/>
          <w:lang w:val="ro-RO"/>
        </w:rPr>
        <w:t xml:space="preserve"> Școlii</w:t>
      </w:r>
      <w:r w:rsidRPr="00536690">
        <w:rPr>
          <w:rStyle w:val="EbrimaNormalChar"/>
          <w:lang w:val="ro-RO"/>
        </w:rPr>
        <w:t xml:space="preserve"> nu conduce la modificări semnificative asupra distribuției, abundenței și dinamicii speciilor de păsări prezente în zona de monitorizare, mai mult, speciile de păsări prezente în zona sunt obișnuite cu traficul și zgomotul de fond deja existent dat fiind caracterul istoric al drumului.</w:t>
      </w:r>
    </w:p>
    <w:p w14:paraId="206C598B" w14:textId="1A4D9AF4" w:rsidR="00476283" w:rsidRPr="00536690" w:rsidRDefault="0090415F" w:rsidP="0090415F">
      <w:pPr>
        <w:pStyle w:val="Titlu4"/>
        <w:rPr>
          <w:rStyle w:val="EbrimaNormalChar"/>
          <w:b w:val="0"/>
          <w:bCs/>
          <w:lang w:val="ro-RO"/>
        </w:rPr>
      </w:pPr>
      <w:bookmarkStart w:id="176" w:name="_Toc147076457"/>
      <w:r w:rsidRPr="00536690">
        <w:rPr>
          <w:rStyle w:val="EbrimaNormalChar"/>
          <w:bCs/>
          <w:lang w:val="ro-RO"/>
        </w:rPr>
        <w:t>Concluzii despre speciile de păsări identificate în zona de monitorizare</w:t>
      </w:r>
      <w:bookmarkEnd w:id="176"/>
    </w:p>
    <w:p w14:paraId="560EEEB0" w14:textId="79F3589D" w:rsidR="0090415F" w:rsidRPr="00536690" w:rsidRDefault="00476283" w:rsidP="00476283">
      <w:pPr>
        <w:pStyle w:val="Body"/>
        <w:rPr>
          <w:rStyle w:val="EbrimaNormalChar"/>
          <w:lang w:val="ro-RO"/>
        </w:rPr>
      </w:pPr>
      <w:r w:rsidRPr="00536690">
        <w:rPr>
          <w:rStyle w:val="EbrimaNormalChar"/>
          <w:lang w:val="ro-RO"/>
        </w:rPr>
        <w:t xml:space="preserve">Zona de monitorizare propusă în cadrul proiectului de reabilitare a drumului </w:t>
      </w:r>
      <w:r w:rsidRPr="00AD0B9A">
        <w:rPr>
          <w:rStyle w:val="EbrimaNormalChar"/>
          <w:lang w:val="ro-RO"/>
        </w:rPr>
        <w:t>DC83 Corbu-Vadu</w:t>
      </w:r>
      <w:r w:rsidRPr="00536690">
        <w:rPr>
          <w:rStyle w:val="EbrimaNormalChar"/>
          <w:lang w:val="ro-RO"/>
        </w:rPr>
        <w:t xml:space="preserve"> </w:t>
      </w:r>
      <w:r w:rsidR="00AD0B9A">
        <w:rPr>
          <w:rStyle w:val="EbrimaNormalChar"/>
          <w:lang w:val="ro-RO"/>
        </w:rPr>
        <w:t>și</w:t>
      </w:r>
      <w:r w:rsidR="00074132">
        <w:rPr>
          <w:rStyle w:val="EbrimaNormalChar"/>
          <w:lang w:val="ro-RO"/>
        </w:rPr>
        <w:t xml:space="preserve"> a</w:t>
      </w:r>
      <w:r w:rsidR="00AD0B9A">
        <w:rPr>
          <w:rStyle w:val="EbrimaNormalChar"/>
          <w:lang w:val="ro-RO"/>
        </w:rPr>
        <w:t xml:space="preserve"> Str</w:t>
      </w:r>
      <w:r w:rsidR="00074132">
        <w:rPr>
          <w:rStyle w:val="EbrimaNormalChar"/>
          <w:lang w:val="ro-RO"/>
        </w:rPr>
        <w:t>ăzii</w:t>
      </w:r>
      <w:r w:rsidR="00AD0B9A">
        <w:rPr>
          <w:rStyle w:val="EbrimaNormalChar"/>
          <w:lang w:val="ro-RO"/>
        </w:rPr>
        <w:t xml:space="preserve"> Școlii </w:t>
      </w:r>
      <w:r w:rsidRPr="00536690">
        <w:rPr>
          <w:rStyle w:val="EbrimaNormalChar"/>
          <w:lang w:val="ro-RO"/>
        </w:rPr>
        <w:t xml:space="preserve">este reprezentată în proporție </w:t>
      </w:r>
      <w:r w:rsidRPr="00536690">
        <w:rPr>
          <w:rStyle w:val="EbrimaNormalChar"/>
          <w:b/>
          <w:bCs/>
          <w:lang w:val="ro-RO"/>
        </w:rPr>
        <w:t>de 85% de terenuri agricole cultivate intensiv</w:t>
      </w:r>
      <w:r w:rsidRPr="00536690">
        <w:rPr>
          <w:rStyle w:val="EbrimaNormalChar"/>
          <w:lang w:val="ro-RO"/>
        </w:rPr>
        <w:t xml:space="preserve">, iar aproximativ 15% este reprezentată de un mozaic de habitate (zone de stufăriș, plantații de salcie, glădiță și salcâm, zone umede cu bălți, iazuri și ochiuri de apă permanente sau nepermanente, zone de pajiști de pășunat cu tufărișuri, zone mlăștinoase). </w:t>
      </w:r>
    </w:p>
    <w:p w14:paraId="689D24F1" w14:textId="2BF43B06" w:rsidR="0090415F" w:rsidRPr="00536690" w:rsidRDefault="00476283" w:rsidP="00476283">
      <w:pPr>
        <w:pStyle w:val="Body"/>
        <w:rPr>
          <w:rStyle w:val="EbrimaNormalChar"/>
          <w:lang w:val="ro-RO"/>
        </w:rPr>
      </w:pPr>
      <w:r w:rsidRPr="00536690">
        <w:rPr>
          <w:rStyle w:val="EbrimaNormalChar"/>
          <w:lang w:val="ro-RO"/>
        </w:rPr>
        <w:t>Zona de 15% corespunde cu suprapunerea zonei de monitorizare și cele trei arii protejate</w:t>
      </w:r>
      <w:r w:rsidR="00085C2E">
        <w:rPr>
          <w:rStyle w:val="EbrimaNormalChar"/>
          <w:lang w:val="ro-RO"/>
        </w:rPr>
        <w:t xml:space="preserve"> –</w:t>
      </w:r>
      <w:r w:rsidRPr="00536690">
        <w:rPr>
          <w:rStyle w:val="EbrimaNormalChar"/>
          <w:lang w:val="ro-RO"/>
        </w:rPr>
        <w:t xml:space="preserve"> </w:t>
      </w:r>
      <w:r w:rsidRPr="00085C2E">
        <w:rPr>
          <w:rStyle w:val="EbrimaNormalChar"/>
          <w:lang w:val="ro-RO"/>
        </w:rPr>
        <w:t>R</w:t>
      </w:r>
      <w:r w:rsidR="00085C2E">
        <w:rPr>
          <w:rStyle w:val="EbrimaNormalChar"/>
          <w:lang w:val="ro-RO"/>
        </w:rPr>
        <w:t xml:space="preserve">ezervația </w:t>
      </w:r>
      <w:r w:rsidRPr="00085C2E">
        <w:rPr>
          <w:rStyle w:val="EbrimaNormalChar"/>
          <w:lang w:val="ro-RO"/>
        </w:rPr>
        <w:t>B</w:t>
      </w:r>
      <w:r w:rsidR="00085C2E">
        <w:rPr>
          <w:rStyle w:val="EbrimaNormalChar"/>
          <w:lang w:val="ro-RO"/>
        </w:rPr>
        <w:t xml:space="preserve">iosferei </w:t>
      </w:r>
      <w:r w:rsidRPr="00085C2E">
        <w:rPr>
          <w:rStyle w:val="EbrimaNormalChar"/>
          <w:lang w:val="ro-RO"/>
        </w:rPr>
        <w:t>D</w:t>
      </w:r>
      <w:r w:rsidR="00085C2E">
        <w:rPr>
          <w:rStyle w:val="EbrimaNormalChar"/>
          <w:lang w:val="ro-RO"/>
        </w:rPr>
        <w:t xml:space="preserve">elta </w:t>
      </w:r>
      <w:r w:rsidRPr="00085C2E">
        <w:rPr>
          <w:rStyle w:val="EbrimaNormalChar"/>
          <w:lang w:val="ro-RO"/>
        </w:rPr>
        <w:t>D</w:t>
      </w:r>
      <w:r w:rsidR="00085C2E">
        <w:rPr>
          <w:rStyle w:val="EbrimaNormalChar"/>
          <w:lang w:val="ro-RO"/>
        </w:rPr>
        <w:t>unării</w:t>
      </w:r>
      <w:r w:rsidRPr="00536690">
        <w:rPr>
          <w:rStyle w:val="EbrimaNormalChar"/>
          <w:lang w:val="ro-RO"/>
        </w:rPr>
        <w:t xml:space="preserve">, ROSCI0065 și ROSPA0031 și este localizată în partea estică a proiectului propus, mai precis cuprinde toată partea estică a satului Vadu prelungindu-se în sud până în partea estică a  </w:t>
      </w:r>
      <w:r w:rsidR="0060551B">
        <w:rPr>
          <w:rStyle w:val="EbrimaNormalChar"/>
          <w:lang w:val="ro-RO"/>
        </w:rPr>
        <w:t>plantației de s</w:t>
      </w:r>
      <w:r w:rsidR="00042067">
        <w:rPr>
          <w:rStyle w:val="EbrimaNormalChar"/>
          <w:lang w:val="ro-RO"/>
        </w:rPr>
        <w:t>a</w:t>
      </w:r>
      <w:r w:rsidR="0060551B">
        <w:rPr>
          <w:rStyle w:val="EbrimaNormalChar"/>
          <w:lang w:val="ro-RO"/>
        </w:rPr>
        <w:t>lcâmi</w:t>
      </w:r>
      <w:r w:rsidRPr="00536690">
        <w:rPr>
          <w:rStyle w:val="EbrimaNormalChar"/>
          <w:lang w:val="ro-RO"/>
        </w:rPr>
        <w:t>.</w:t>
      </w:r>
    </w:p>
    <w:p w14:paraId="77B3F3E6" w14:textId="5730EFF2" w:rsidR="00476283" w:rsidRPr="00536690" w:rsidRDefault="00476283" w:rsidP="00476283">
      <w:pPr>
        <w:pStyle w:val="Body"/>
        <w:rPr>
          <w:rStyle w:val="EbrimaNormalChar"/>
          <w:lang w:val="ro-RO"/>
        </w:rPr>
      </w:pPr>
      <w:r w:rsidRPr="0060551B">
        <w:rPr>
          <w:rStyle w:val="EbrimaNormalChar"/>
          <w:lang w:val="ro-RO"/>
        </w:rPr>
        <w:t xml:space="preserve">Astfel, din zona </w:t>
      </w:r>
      <w:r w:rsidR="0060551B" w:rsidRPr="009724A1">
        <w:rPr>
          <w:rStyle w:val="EbrimaNormalChar"/>
          <w:lang w:val="ro-RO"/>
        </w:rPr>
        <w:t>plantației de salcâmi</w:t>
      </w:r>
      <w:r w:rsidRPr="009724A1">
        <w:rPr>
          <w:rStyle w:val="EbrimaNormalChar"/>
          <w:lang w:val="ro-RO"/>
        </w:rPr>
        <w:t xml:space="preserve">, urmând direcția vest, atât pe partea dreaptă cât și pe partea stângă </w:t>
      </w:r>
      <w:r w:rsidR="0060551B" w:rsidRPr="009724A1">
        <w:rPr>
          <w:rStyle w:val="EbrimaNormalChar"/>
          <w:lang w:val="ro-RO"/>
        </w:rPr>
        <w:t xml:space="preserve">a DC 83 </w:t>
      </w:r>
      <w:r w:rsidRPr="009724A1">
        <w:rPr>
          <w:rStyle w:val="EbrimaNormalChar"/>
          <w:lang w:val="ro-RO"/>
        </w:rPr>
        <w:t>sunt identificate terenurile agricole cultivate intensiv însumând 85%.</w:t>
      </w:r>
    </w:p>
    <w:p w14:paraId="48A7EE68" w14:textId="5631E97A" w:rsidR="0090415F" w:rsidRPr="00536690" w:rsidRDefault="00476283" w:rsidP="00476283">
      <w:pPr>
        <w:pStyle w:val="Body"/>
      </w:pPr>
      <w:r w:rsidRPr="00536690">
        <w:t xml:space="preserve">În urma monitorizărilor efectuate în perioada iunie 2022 – iulie 2023 în zona de monitorizare a proiectului propus de reabilitare a </w:t>
      </w:r>
      <w:r w:rsidRPr="00AD0B9A">
        <w:t xml:space="preserve">drumului DC83 Corbu-Vadu </w:t>
      </w:r>
      <w:r w:rsidR="00AD0B9A">
        <w:t>și</w:t>
      </w:r>
      <w:r w:rsidR="00074132">
        <w:t xml:space="preserve"> a</w:t>
      </w:r>
      <w:r w:rsidR="00AD0B9A">
        <w:t xml:space="preserve"> Str</w:t>
      </w:r>
      <w:r w:rsidR="00074132">
        <w:t xml:space="preserve">ăzii </w:t>
      </w:r>
      <w:r w:rsidR="00AD0B9A">
        <w:t xml:space="preserve">Școlii </w:t>
      </w:r>
      <w:r w:rsidRPr="00D8593F">
        <w:t>au f</w:t>
      </w:r>
      <w:r w:rsidRPr="00536690">
        <w:t xml:space="preserve">ost identificate </w:t>
      </w:r>
      <w:r w:rsidRPr="00536690">
        <w:rPr>
          <w:b/>
          <w:bCs/>
        </w:rPr>
        <w:t>95 de specii de păsări</w:t>
      </w:r>
      <w:r w:rsidRPr="00536690">
        <w:t xml:space="preserve">. Dintre acestea </w:t>
      </w:r>
      <w:r w:rsidRPr="00536690">
        <w:rPr>
          <w:b/>
          <w:bCs/>
        </w:rPr>
        <w:t>26 de specii de păsări</w:t>
      </w:r>
      <w:r w:rsidRPr="00536690">
        <w:t xml:space="preserve"> sunt menționate în </w:t>
      </w:r>
      <w:bookmarkStart w:id="177" w:name="_Hlk142940354"/>
      <w:r w:rsidRPr="00536690">
        <w:t>Anexa I a Directivei</w:t>
      </w:r>
      <w:bookmarkEnd w:id="177"/>
      <w:r w:rsidRPr="00536690">
        <w:t xml:space="preserve"> Consiliului 2009/147/EC. </w:t>
      </w:r>
    </w:p>
    <w:p w14:paraId="4DA0A68E" w14:textId="4AE4DABA" w:rsidR="00476283" w:rsidRPr="00536690" w:rsidRDefault="00476283" w:rsidP="00476283">
      <w:pPr>
        <w:pStyle w:val="Body"/>
      </w:pPr>
      <w:r w:rsidRPr="00536690">
        <w:t>Analizând datele obținute din perioada de monitorizare din iunie 2022 - iulie 2023 pentru speciile de interes comunitar menționate în Anexa I a Directivei Păsări identificate în zona de monitorizare coroborate cu cerințele de habitat și perioada fenologică se poate concluziona următoarele:</w:t>
      </w:r>
    </w:p>
    <w:p w14:paraId="272273EC" w14:textId="77777777" w:rsidR="00476283" w:rsidRPr="00536690" w:rsidRDefault="00476283" w:rsidP="0090415F">
      <w:pPr>
        <w:pStyle w:val="BulletStyle"/>
      </w:pPr>
      <w:r w:rsidRPr="00536690">
        <w:lastRenderedPageBreak/>
        <w:t xml:space="preserve">au fost identificate 15 familii de păsări, respectiv Fam. </w:t>
      </w:r>
      <w:r w:rsidRPr="00536690">
        <w:rPr>
          <w:i/>
          <w:iCs/>
        </w:rPr>
        <w:t>Anatidae, Pelecanidae, Phalacrocoracidae, Charadriidae, Scolopacidae, Accipitridae, Alaudidae, Ciconiidae, Emberizidae, Falconidae, Laniidae, Motacillidae, Caprimulgidae, Muscicapidae, Ardeidae</w:t>
      </w:r>
      <w:r w:rsidRPr="00536690">
        <w:t xml:space="preserve"> cu 26 de specii de păsări menționate în Anexa I a Directivei Consiliului 2009/147/EC;</w:t>
      </w:r>
    </w:p>
    <w:p w14:paraId="6FC5F282" w14:textId="3C25BC8F" w:rsidR="00476283" w:rsidRPr="00536690" w:rsidRDefault="00476283" w:rsidP="0090415F">
      <w:pPr>
        <w:pStyle w:val="BulletStyle"/>
      </w:pPr>
      <w:r w:rsidRPr="00536690">
        <w:t xml:space="preserve">Cele 15 familii utilizează </w:t>
      </w:r>
      <w:r w:rsidR="0090415F" w:rsidRPr="00536690">
        <w:t>5</w:t>
      </w:r>
      <w:r w:rsidRPr="00536690">
        <w:t xml:space="preserve"> tipuri de habitate, respectiv habitate acvatice, habitate limicole, habitate de zone deschise, terenuri agricole și ripariene, habitate de pădure și habitate de stufăriș și zone umede;</w:t>
      </w:r>
    </w:p>
    <w:p w14:paraId="17F553E6" w14:textId="6468ACAC" w:rsidR="00476283" w:rsidRPr="00536690" w:rsidRDefault="00476283" w:rsidP="0090415F">
      <w:pPr>
        <w:pStyle w:val="BulletStyle"/>
      </w:pPr>
      <w:r w:rsidRPr="00536690">
        <w:t>Din</w:t>
      </w:r>
      <w:r w:rsidR="0090415F" w:rsidRPr="00536690">
        <w:t>tre</w:t>
      </w:r>
      <w:r w:rsidRPr="00536690">
        <w:t xml:space="preserve"> cele 26 de specii de păsări </w:t>
      </w:r>
      <w:r w:rsidR="0090415F" w:rsidRPr="00536690">
        <w:t xml:space="preserve">identificate, </w:t>
      </w:r>
      <w:r w:rsidRPr="00536690">
        <w:t>12 utilizează preponderent habitate deschise, terenuri agricole și ripariene, tip de habitat identificat în zona de monitorizare în proporție de 85%. În urma observațiilor constatate în teren aceste specii utilizează zona pentru hrănire și mai puțin pentru cuibărire;</w:t>
      </w:r>
    </w:p>
    <w:p w14:paraId="39A05CF8" w14:textId="49F13EFA" w:rsidR="00476283" w:rsidRPr="00536690" w:rsidRDefault="00476283" w:rsidP="0090415F">
      <w:pPr>
        <w:pStyle w:val="BulletStyle"/>
      </w:pPr>
      <w:r w:rsidRPr="00536690">
        <w:t xml:space="preserve">În ceea ce privește cuibărirea speciilor de păsări menționate în Anexa I a Directivei Păsări s-a identificat o singură specie cu cuibărire confirmată și anume </w:t>
      </w:r>
      <w:r w:rsidRPr="00536690">
        <w:rPr>
          <w:i/>
          <w:iCs/>
        </w:rPr>
        <w:t>Falco vespertinus</w:t>
      </w:r>
      <w:r w:rsidRPr="00536690">
        <w:t xml:space="preserve"> (Vânturel de seară) în zona de monitorizare. Specia cuibărește colonial în zonele de plantație cu glădiță și salcâm dar și în zona cu </w:t>
      </w:r>
      <w:r w:rsidR="0090415F" w:rsidRPr="00536690">
        <w:t>sălcioară</w:t>
      </w:r>
      <w:r w:rsidRPr="00536690">
        <w:t xml:space="preserve"> </w:t>
      </w:r>
      <w:r w:rsidRPr="00536690">
        <w:rPr>
          <w:i/>
          <w:iCs/>
        </w:rPr>
        <w:t xml:space="preserve">(Elaeagnus angustifolia). </w:t>
      </w:r>
      <w:r w:rsidRPr="00536690">
        <w:t xml:space="preserve">Aceste zone sunt identificate la est de proiectul propus la aproximativ 1,5 km față de acesta, zone situate în vecinătatea </w:t>
      </w:r>
      <w:r w:rsidR="00042067">
        <w:t>plantației de salcâmi</w:t>
      </w:r>
      <w:r w:rsidRPr="00536690">
        <w:t>;</w:t>
      </w:r>
    </w:p>
    <w:p w14:paraId="581B7BB2" w14:textId="77777777" w:rsidR="00476283" w:rsidRPr="00536690" w:rsidRDefault="00476283" w:rsidP="0090415F">
      <w:pPr>
        <w:pStyle w:val="BulletStyle"/>
      </w:pPr>
      <w:r w:rsidRPr="00536690">
        <w:t xml:space="preserve">De asemenea, la nivelul drumului au fost identificate aliniamente de arbori și arbuști răzlețe. Aceste aliniamente constituie zone favorabile de cuibărire a speciilor de păsări din Fam. </w:t>
      </w:r>
      <w:r w:rsidRPr="00536690">
        <w:rPr>
          <w:i/>
          <w:iCs/>
        </w:rPr>
        <w:t>Laniide</w:t>
      </w:r>
      <w:r w:rsidRPr="00536690">
        <w:t xml:space="preserve"> (sfrâncioci) însă în urma monitorizării nu au fost identificate specii de sfrâncioci sau alte specii de păsări care să cuibărească în aceste aliniamente. În cazul sfrânciocilor s-a constatat că speciile folosesc adesea aceste aliniamente ca posturi de vânătoare sau de odihnă;</w:t>
      </w:r>
    </w:p>
    <w:p w14:paraId="31654131" w14:textId="36831DED" w:rsidR="00476283" w:rsidRPr="005320E3" w:rsidRDefault="00476283" w:rsidP="00476283">
      <w:pPr>
        <w:pStyle w:val="Body"/>
        <w:rPr>
          <w:rStyle w:val="EbrimaNormalChar"/>
          <w:b/>
          <w:bCs/>
          <w:lang w:val="ro-RO"/>
        </w:rPr>
      </w:pPr>
      <w:r w:rsidRPr="005320E3">
        <w:rPr>
          <w:b/>
          <w:bCs/>
          <w:iCs/>
        </w:rPr>
        <w:t>În co</w:t>
      </w:r>
      <w:r w:rsidR="0090415F" w:rsidRPr="005320E3">
        <w:rPr>
          <w:b/>
          <w:bCs/>
          <w:iCs/>
        </w:rPr>
        <w:t>n</w:t>
      </w:r>
      <w:r w:rsidRPr="005320E3">
        <w:rPr>
          <w:b/>
          <w:bCs/>
          <w:iCs/>
        </w:rPr>
        <w:t xml:space="preserve">cluzie, </w:t>
      </w:r>
      <w:r w:rsidRPr="005320E3">
        <w:rPr>
          <w:rStyle w:val="EbrimaNormalChar"/>
          <w:b/>
          <w:bCs/>
          <w:lang w:val="ro-RO"/>
        </w:rPr>
        <w:t>considerăm că proiectul propus de reabilitare a drumului DC83 Corbu-Vadu</w:t>
      </w:r>
      <w:r w:rsidR="00AD0B9A" w:rsidRPr="005320E3">
        <w:rPr>
          <w:rStyle w:val="EbrimaNormalChar"/>
          <w:b/>
          <w:bCs/>
          <w:lang w:val="ro-RO"/>
        </w:rPr>
        <w:t xml:space="preserve"> și </w:t>
      </w:r>
      <w:r w:rsidR="00074132" w:rsidRPr="005320E3">
        <w:rPr>
          <w:rStyle w:val="EbrimaNormalChar"/>
          <w:b/>
          <w:bCs/>
          <w:lang w:val="ro-RO"/>
        </w:rPr>
        <w:t xml:space="preserve">a </w:t>
      </w:r>
      <w:r w:rsidR="00AD0B9A" w:rsidRPr="005320E3">
        <w:rPr>
          <w:rStyle w:val="EbrimaNormalChar"/>
          <w:b/>
          <w:bCs/>
          <w:lang w:val="ro-RO"/>
        </w:rPr>
        <w:t>Str</w:t>
      </w:r>
      <w:r w:rsidR="00074132" w:rsidRPr="005320E3">
        <w:rPr>
          <w:rStyle w:val="EbrimaNormalChar"/>
          <w:b/>
          <w:bCs/>
          <w:lang w:val="ro-RO"/>
        </w:rPr>
        <w:t>ăzii</w:t>
      </w:r>
      <w:r w:rsidR="00AD0B9A" w:rsidRPr="005320E3">
        <w:rPr>
          <w:rStyle w:val="EbrimaNormalChar"/>
          <w:b/>
          <w:bCs/>
          <w:lang w:val="ro-RO"/>
        </w:rPr>
        <w:t xml:space="preserve"> Școlii</w:t>
      </w:r>
      <w:r w:rsidRPr="005320E3">
        <w:rPr>
          <w:rStyle w:val="EbrimaNormalChar"/>
          <w:b/>
          <w:bCs/>
          <w:lang w:val="ro-RO"/>
        </w:rPr>
        <w:t xml:space="preserve"> nu conduce la modificări semnificative asupra distribuției, abundenței și dinamicii speciilor de păsări prezente în zona de monitorizare, mai mult, speciile de păsări prezente în zona sunt obișnuite cu traficul și zgomotul de fond deja existent dat fiind caracterul istoric al drumului.</w:t>
      </w:r>
    </w:p>
    <w:p w14:paraId="7DDD6C98" w14:textId="77777777" w:rsidR="00476283" w:rsidRPr="00536690" w:rsidRDefault="00476283" w:rsidP="00E613D5">
      <w:pPr>
        <w:pStyle w:val="Body"/>
        <w:rPr>
          <w:rStyle w:val="EbrimaNormalChar"/>
          <w:b/>
          <w:bCs/>
          <w:highlight w:val="yellow"/>
          <w:lang w:val="ro-RO"/>
        </w:rPr>
      </w:pPr>
    </w:p>
    <w:p w14:paraId="04521D9E" w14:textId="77777777" w:rsidR="00476283" w:rsidRPr="00536690" w:rsidRDefault="00476283" w:rsidP="00E613D5">
      <w:pPr>
        <w:pStyle w:val="Body"/>
        <w:rPr>
          <w:rStyle w:val="EbrimaNormalChar"/>
          <w:b/>
          <w:bCs/>
          <w:highlight w:val="yellow"/>
          <w:lang w:val="ro-RO"/>
        </w:rPr>
      </w:pPr>
    </w:p>
    <w:p w14:paraId="5EFA0BD1" w14:textId="77777777" w:rsidR="00476283" w:rsidRPr="00536690" w:rsidRDefault="00476283" w:rsidP="00E613D5">
      <w:pPr>
        <w:pStyle w:val="Body"/>
        <w:rPr>
          <w:rStyle w:val="EbrimaNormalChar"/>
          <w:b/>
          <w:bCs/>
          <w:highlight w:val="yellow"/>
          <w:lang w:val="ro-RO"/>
        </w:rPr>
      </w:pPr>
    </w:p>
    <w:p w14:paraId="0A5B4153" w14:textId="77777777" w:rsidR="00476283" w:rsidRPr="00536690" w:rsidRDefault="00476283" w:rsidP="00E613D5">
      <w:pPr>
        <w:pStyle w:val="Body"/>
        <w:rPr>
          <w:rStyle w:val="EbrimaNormalChar"/>
          <w:b/>
          <w:bCs/>
          <w:highlight w:val="yellow"/>
          <w:lang w:val="ro-RO"/>
        </w:rPr>
      </w:pPr>
    </w:p>
    <w:p w14:paraId="3C15B8CB" w14:textId="77777777" w:rsidR="00476283" w:rsidRPr="00536690" w:rsidRDefault="00476283" w:rsidP="00E613D5">
      <w:pPr>
        <w:pStyle w:val="Body"/>
        <w:rPr>
          <w:rStyle w:val="EbrimaNormalChar"/>
          <w:b/>
          <w:bCs/>
          <w:highlight w:val="yellow"/>
          <w:lang w:val="ro-RO"/>
        </w:rPr>
      </w:pPr>
    </w:p>
    <w:p w14:paraId="72FA801E" w14:textId="77777777" w:rsidR="00476283" w:rsidRPr="00536690" w:rsidRDefault="00476283" w:rsidP="00E613D5">
      <w:pPr>
        <w:pStyle w:val="Body"/>
        <w:rPr>
          <w:rStyle w:val="EbrimaNormalChar"/>
          <w:b/>
          <w:bCs/>
          <w:highlight w:val="yellow"/>
          <w:lang w:val="ro-RO"/>
        </w:rPr>
      </w:pPr>
    </w:p>
    <w:p w14:paraId="1EFDBD71" w14:textId="77777777" w:rsidR="008B03BE" w:rsidRPr="00536690" w:rsidRDefault="008B03BE" w:rsidP="00E613D5">
      <w:pPr>
        <w:pStyle w:val="Body"/>
        <w:rPr>
          <w:rStyle w:val="EbrimaNormalChar"/>
          <w:b/>
          <w:bCs/>
          <w:lang w:val="ro-RO"/>
        </w:rPr>
      </w:pPr>
    </w:p>
    <w:p w14:paraId="412F6C5B" w14:textId="64E50E28" w:rsidR="00BB1E4A" w:rsidRPr="00536690" w:rsidRDefault="00DF36A7" w:rsidP="00A6297A">
      <w:pPr>
        <w:rPr>
          <w:b/>
          <w:bCs/>
        </w:rPr>
      </w:pPr>
      <w:r w:rsidRPr="00536690">
        <w:br w:type="page"/>
      </w:r>
    </w:p>
    <w:p w14:paraId="26462E18" w14:textId="605AD071" w:rsidR="00B64647" w:rsidRPr="00536690" w:rsidRDefault="00B64647" w:rsidP="00B64647">
      <w:pPr>
        <w:pStyle w:val="Titlu2"/>
      </w:pPr>
      <w:bookmarkStart w:id="178" w:name="_Toc147076458"/>
      <w:r w:rsidRPr="00536690">
        <w:lastRenderedPageBreak/>
        <w:t xml:space="preserve">D. Se precizează dacă </w:t>
      </w:r>
      <w:r w:rsidR="00686E28" w:rsidRPr="00536690">
        <w:t>proiectul</w:t>
      </w:r>
      <w:r w:rsidRPr="00536690">
        <w:t xml:space="preserve"> propus are legătură directă cu sau este necesar pentru managementul conservării ariei naturale protejate de interes comunitar.</w:t>
      </w:r>
      <w:bookmarkEnd w:id="178"/>
    </w:p>
    <w:p w14:paraId="54DCC512" w14:textId="77777777" w:rsidR="005D3F73" w:rsidRPr="00536690" w:rsidRDefault="005D3F73" w:rsidP="005D3F73">
      <w:pPr>
        <w:pStyle w:val="Body"/>
      </w:pPr>
      <w:r w:rsidRPr="00536690">
        <w:t xml:space="preserve">Proiectul propus nu conține o componentă care este destinată managementului conservării ariilor naturale protejate de interes comunitar care se suprapun acestuia sau se află în imediata vecinătate a acestuia. </w:t>
      </w:r>
    </w:p>
    <w:p w14:paraId="2913A87B" w14:textId="29A44083" w:rsidR="000048EC" w:rsidRPr="00536690" w:rsidRDefault="000048EC" w:rsidP="000048EC">
      <w:pPr>
        <w:pStyle w:val="Titlu2"/>
      </w:pPr>
      <w:bookmarkStart w:id="179" w:name="_Toc147076459"/>
      <w:bookmarkStart w:id="180" w:name="_Toc532214899"/>
      <w:r w:rsidRPr="00536690">
        <w:t xml:space="preserve">E. Estimarea impactului potențial al </w:t>
      </w:r>
      <w:r w:rsidR="00686E28" w:rsidRPr="00536690">
        <w:t>proiectului propus</w:t>
      </w:r>
      <w:r w:rsidRPr="00536690">
        <w:t xml:space="preserve"> asupra speciilor şi habitatelor pentru care ANPIC a fost desemnată</w:t>
      </w:r>
      <w:bookmarkEnd w:id="179"/>
    </w:p>
    <w:p w14:paraId="373B2118" w14:textId="77777777" w:rsidR="00F267C5" w:rsidRPr="00536690" w:rsidRDefault="00F267C5" w:rsidP="00F267C5">
      <w:pPr>
        <w:pStyle w:val="Titlu3"/>
      </w:pPr>
      <w:bookmarkStart w:id="181" w:name="_Toc147076460"/>
      <w:r w:rsidRPr="00536690">
        <w:t>E.1 Identificarea şi estimarea impactului</w:t>
      </w:r>
      <w:bookmarkEnd w:id="181"/>
    </w:p>
    <w:p w14:paraId="72716C8F" w14:textId="6F7A46B5" w:rsidR="00F267C5" w:rsidRPr="00536690" w:rsidRDefault="00F267C5" w:rsidP="00F267C5">
      <w:pPr>
        <w:autoSpaceDE w:val="0"/>
        <w:autoSpaceDN w:val="0"/>
        <w:adjustRightInd w:val="0"/>
        <w:spacing w:after="0" w:line="240" w:lineRule="auto"/>
        <w:jc w:val="both"/>
        <w:rPr>
          <w:rFonts w:cs="TimesNewRomanPSMT"/>
          <w:color w:val="404040" w:themeColor="text1" w:themeTint="BF"/>
          <w:szCs w:val="20"/>
        </w:rPr>
      </w:pPr>
      <w:r w:rsidRPr="00536690">
        <w:rPr>
          <w:rFonts w:cs="TimesNewRomanPSMT"/>
          <w:color w:val="404040" w:themeColor="text1" w:themeTint="BF"/>
          <w:szCs w:val="20"/>
        </w:rPr>
        <w:t xml:space="preserve">Estimarea și motivarea impactului potențial al </w:t>
      </w:r>
      <w:r w:rsidR="00686E28" w:rsidRPr="00536690">
        <w:rPr>
          <w:rFonts w:cs="TimesNewRomanPSMT"/>
          <w:color w:val="404040" w:themeColor="text1" w:themeTint="BF"/>
          <w:szCs w:val="20"/>
        </w:rPr>
        <w:t>proiectului propus</w:t>
      </w:r>
      <w:r w:rsidRPr="00536690">
        <w:rPr>
          <w:rFonts w:cs="TimesNewRomanPSMT"/>
          <w:color w:val="404040" w:themeColor="text1" w:themeTint="BF"/>
          <w:szCs w:val="20"/>
        </w:rPr>
        <w:t xml:space="preserve"> asupra speciilor şi habitatelor din </w:t>
      </w:r>
      <w:r w:rsidR="00686E28" w:rsidRPr="00536690">
        <w:rPr>
          <w:rFonts w:cs="TimesNewRomanPSMT"/>
          <w:color w:val="404040" w:themeColor="text1" w:themeTint="BF"/>
          <w:szCs w:val="20"/>
        </w:rPr>
        <w:t xml:space="preserve">ROSPA0031 și ROSCI0065 s-a realizat </w:t>
      </w:r>
      <w:r w:rsidRPr="00536690">
        <w:rPr>
          <w:rFonts w:cs="TimesNewRomanPSMT"/>
          <w:color w:val="404040" w:themeColor="text1" w:themeTint="BF"/>
          <w:szCs w:val="20"/>
        </w:rPr>
        <w:t xml:space="preserve">prin completarea coloanelor 1-19 ale tabelului din Anexa nr. 3C </w:t>
      </w:r>
      <w:r w:rsidR="00686E28" w:rsidRPr="00536690">
        <w:rPr>
          <w:rFonts w:cs="TimesNewRomanPSMT"/>
          <w:color w:val="404040" w:themeColor="text1" w:themeTint="BF"/>
          <w:szCs w:val="20"/>
        </w:rPr>
        <w:t xml:space="preserve"> - </w:t>
      </w:r>
      <w:r w:rsidRPr="00536690">
        <w:rPr>
          <w:rFonts w:cs="TimesNewRomanPSMT"/>
          <w:color w:val="404040" w:themeColor="text1" w:themeTint="BF"/>
          <w:szCs w:val="20"/>
        </w:rPr>
        <w:t>Tabelul de evaluare a impactului</w:t>
      </w:r>
      <w:r w:rsidR="00686E28" w:rsidRPr="00536690">
        <w:rPr>
          <w:rFonts w:cs="TimesNewRomanPSMT"/>
          <w:color w:val="404040" w:themeColor="text1" w:themeTint="BF"/>
          <w:szCs w:val="20"/>
        </w:rPr>
        <w:t xml:space="preserve"> - Ordinul nr. 1682/2023 </w:t>
      </w:r>
      <w:r w:rsidR="00686E28" w:rsidRPr="00536690">
        <w:rPr>
          <w:rFonts w:cs="TimesNewRomanPSMT"/>
          <w:i/>
          <w:iCs/>
          <w:color w:val="404040" w:themeColor="text1" w:themeTint="BF"/>
          <w:szCs w:val="20"/>
        </w:rPr>
        <w:t>pentru aprobarea Ghidului metodologic privind evaluarea adecvată a efectelor potențiale ale planurilor sau proiectelor asupra ariilor naturale protejate de interes comunitar</w:t>
      </w:r>
      <w:r w:rsidR="00686E28" w:rsidRPr="00536690">
        <w:rPr>
          <w:rFonts w:cs="TimesNewRomanPSMT"/>
          <w:color w:val="404040" w:themeColor="text1" w:themeTint="BF"/>
          <w:szCs w:val="20"/>
        </w:rPr>
        <w:t xml:space="preserve"> </w:t>
      </w:r>
      <w:r w:rsidRPr="00536690">
        <w:rPr>
          <w:rFonts w:cs="TimesNewRomanPSMT"/>
          <w:color w:val="404040" w:themeColor="text1" w:themeTint="BF"/>
          <w:szCs w:val="20"/>
        </w:rPr>
        <w:t>avându-se în vedere următoarele aspecte:</w:t>
      </w:r>
    </w:p>
    <w:p w14:paraId="3BF22BAD" w14:textId="40680D64" w:rsidR="00F267C5" w:rsidRPr="00536690" w:rsidRDefault="00686E28" w:rsidP="00686E28">
      <w:pPr>
        <w:pStyle w:val="BulletStyle"/>
      </w:pPr>
      <w:r w:rsidRPr="00536690">
        <w:t xml:space="preserve">au fost luate în considerare </w:t>
      </w:r>
      <w:r w:rsidR="00F267C5" w:rsidRPr="00536690">
        <w:t xml:space="preserve">toate </w:t>
      </w:r>
      <w:r w:rsidRPr="00536690">
        <w:t>intervențiile</w:t>
      </w:r>
      <w:r w:rsidR="00F267C5" w:rsidRPr="00536690">
        <w:t xml:space="preserve"> propuse de </w:t>
      </w:r>
      <w:r w:rsidRPr="00536690">
        <w:t>proiectului propus</w:t>
      </w:r>
      <w:r w:rsidR="00F267C5" w:rsidRPr="00536690">
        <w:t xml:space="preserve"> şi </w:t>
      </w:r>
      <w:r w:rsidRPr="00536690">
        <w:t>potențiale activitățile</w:t>
      </w:r>
      <w:r w:rsidR="00F267C5" w:rsidRPr="00536690">
        <w:t xml:space="preserve"> ce </w:t>
      </w:r>
      <w:r w:rsidRPr="00536690">
        <w:t xml:space="preserve">pot </w:t>
      </w:r>
      <w:r w:rsidR="00F267C5" w:rsidRPr="00536690">
        <w:t>decurg</w:t>
      </w:r>
      <w:r w:rsidRPr="00536690">
        <w:t>e</w:t>
      </w:r>
      <w:r w:rsidR="00F267C5" w:rsidRPr="00536690">
        <w:t xml:space="preserve"> din implementarea acestuia;</w:t>
      </w:r>
    </w:p>
    <w:p w14:paraId="54825906" w14:textId="5F1C9915" w:rsidR="00F267C5" w:rsidRPr="00536690" w:rsidRDefault="00F267C5" w:rsidP="00686E28">
      <w:pPr>
        <w:pStyle w:val="BulletStyle"/>
      </w:pPr>
      <w:r w:rsidRPr="00536690">
        <w:t xml:space="preserve">toate efectele generate de </w:t>
      </w:r>
      <w:r w:rsidR="00686E28" w:rsidRPr="00536690">
        <w:t>intervențiile</w:t>
      </w:r>
      <w:r w:rsidRPr="00536690">
        <w:t xml:space="preserve"> </w:t>
      </w:r>
      <w:r w:rsidR="00686E28" w:rsidRPr="00536690">
        <w:t>proiectului propus</w:t>
      </w:r>
      <w:r w:rsidRPr="00536690">
        <w:t>;</w:t>
      </w:r>
    </w:p>
    <w:p w14:paraId="279E1878" w14:textId="7032C38F" w:rsidR="00F267C5" w:rsidRPr="00536690" w:rsidRDefault="00F267C5" w:rsidP="00686E28">
      <w:pPr>
        <w:pStyle w:val="BulletStyle"/>
      </w:pPr>
      <w:r w:rsidRPr="00536690">
        <w:t xml:space="preserve">presiunile şi </w:t>
      </w:r>
      <w:r w:rsidR="00686E28" w:rsidRPr="00536690">
        <w:t>amenințările</w:t>
      </w:r>
      <w:r w:rsidRPr="00536690">
        <w:t xml:space="preserve"> identificate pentru fiecare din ANPIC </w:t>
      </w:r>
      <w:r w:rsidR="00686E28" w:rsidRPr="00536690">
        <w:t>potențial</w:t>
      </w:r>
      <w:r w:rsidRPr="00536690">
        <w:t xml:space="preserve"> afectate, precum şi alte </w:t>
      </w:r>
      <w:r w:rsidR="00686E28" w:rsidRPr="00536690">
        <w:t>proiectului propus</w:t>
      </w:r>
      <w:r w:rsidRPr="00536690">
        <w:t xml:space="preserve"> ce pot genera impact asupra ANPIC </w:t>
      </w:r>
      <w:r w:rsidR="00686E28" w:rsidRPr="00536690">
        <w:t>potențial</w:t>
      </w:r>
      <w:r w:rsidRPr="00536690">
        <w:t xml:space="preserve"> afectate;</w:t>
      </w:r>
    </w:p>
    <w:p w14:paraId="771D6C89" w14:textId="15469E5D" w:rsidR="00F267C5" w:rsidRPr="00536690" w:rsidRDefault="00F267C5" w:rsidP="00686E28">
      <w:pPr>
        <w:pStyle w:val="BulletStyle"/>
      </w:pPr>
      <w:r w:rsidRPr="00536690">
        <w:t xml:space="preserve">toate impacturile (directe, indirecte, secundare, cumulative) asociate efectelor generate de </w:t>
      </w:r>
      <w:r w:rsidR="00686E28" w:rsidRPr="00536690">
        <w:t>proiectului propus</w:t>
      </w:r>
      <w:r w:rsidRPr="00536690">
        <w:t>. Formele de impact analizate includ: pierderi din suprafaţa habitatelor de interes comunitar şi/sau a habitatelor speciilor de interes comunitar, alterarea habitatelor, fragmentare, reducerea efectivelor populaționale ale speciilor, perturbarea activității speciilor;</w:t>
      </w:r>
    </w:p>
    <w:p w14:paraId="3ED9C5C5" w14:textId="1BFECF15" w:rsidR="00F267C5" w:rsidRPr="00536690" w:rsidRDefault="00F267C5" w:rsidP="00686E28">
      <w:pPr>
        <w:pStyle w:val="BulletStyle"/>
      </w:pPr>
      <w:r w:rsidRPr="00536690">
        <w:t xml:space="preserve">obiectivele de conservare ale ANPIC; </w:t>
      </w:r>
    </w:p>
    <w:p w14:paraId="4384F61A" w14:textId="1A2ED3B3" w:rsidR="00F267C5" w:rsidRPr="00536690" w:rsidRDefault="00F267C5" w:rsidP="00686E28">
      <w:pPr>
        <w:pStyle w:val="BulletStyle"/>
      </w:pPr>
      <w:r w:rsidRPr="00536690">
        <w:t>parametrii și țintele stabilite de către autoritatea responsabilă cu managementul/administrarea ariilor naturale protejate de interes comunitar</w:t>
      </w:r>
      <w:r w:rsidR="00686E28" w:rsidRPr="00536690">
        <w:t xml:space="preserve"> (ARBDD Tulcea)</w:t>
      </w:r>
      <w:r w:rsidRPr="00536690">
        <w:t xml:space="preserve"> pentru obiectivele de conservare; </w:t>
      </w:r>
    </w:p>
    <w:p w14:paraId="5EE20D9F" w14:textId="77777777" w:rsidR="00F267C5" w:rsidRPr="00536690" w:rsidRDefault="00F267C5" w:rsidP="00686E28">
      <w:pPr>
        <w:pStyle w:val="BulletStyle"/>
      </w:pPr>
      <w:r w:rsidRPr="00536690">
        <w:t>identificarea incertitudinilor şi indicarea lor clară în tabelul de evaluare a impactului.</w:t>
      </w:r>
    </w:p>
    <w:p w14:paraId="21318639" w14:textId="77777777" w:rsidR="00F267C5" w:rsidRPr="00536690" w:rsidRDefault="00F267C5" w:rsidP="00F267C5">
      <w:pPr>
        <w:autoSpaceDE w:val="0"/>
        <w:autoSpaceDN w:val="0"/>
        <w:adjustRightInd w:val="0"/>
        <w:spacing w:after="0" w:line="240" w:lineRule="auto"/>
        <w:rPr>
          <w:rFonts w:cs="TimesNewRomanPSMT"/>
          <w:szCs w:val="20"/>
        </w:rPr>
      </w:pPr>
    </w:p>
    <w:p w14:paraId="03F6FD0C" w14:textId="447CE0E8" w:rsidR="00F267C5" w:rsidRPr="00536690" w:rsidRDefault="006657EE" w:rsidP="006657EE">
      <w:pPr>
        <w:pStyle w:val="Body"/>
      </w:pPr>
      <w:r w:rsidRPr="00536690">
        <w:t xml:space="preserve">În </w:t>
      </w:r>
      <w:r w:rsidR="005320E3">
        <w:t>Anexele F și G</w:t>
      </w:r>
      <w:r w:rsidR="00BC44F8">
        <w:t xml:space="preserve"> este prezentată</w:t>
      </w:r>
      <w:r w:rsidR="004C6FF5" w:rsidRPr="00536690">
        <w:rPr>
          <w:b/>
          <w:bCs/>
        </w:rPr>
        <w:t xml:space="preserve"> </w:t>
      </w:r>
      <w:r w:rsidR="002C20C7">
        <w:rPr>
          <w:rFonts w:cs="TimesNewRomanPSMT"/>
          <w:b/>
          <w:bCs/>
          <w:szCs w:val="20"/>
        </w:rPr>
        <w:t>e</w:t>
      </w:r>
      <w:r w:rsidR="004C6FF5" w:rsidRPr="00536690">
        <w:rPr>
          <w:rFonts w:cs="TimesNewRomanPSMT"/>
          <w:b/>
          <w:bCs/>
          <w:szCs w:val="20"/>
        </w:rPr>
        <w:t>stimarea și motivarea impactului potențial al proiectului propus asupra speciilor din ROSPA0031</w:t>
      </w:r>
      <w:r w:rsidR="002C20C7">
        <w:rPr>
          <w:rFonts w:cs="TimesNewRomanPSMT"/>
          <w:b/>
          <w:bCs/>
          <w:szCs w:val="20"/>
        </w:rPr>
        <w:t>, respectiv e</w:t>
      </w:r>
      <w:r w:rsidR="00FB4D6C" w:rsidRPr="00536690">
        <w:rPr>
          <w:rFonts w:cs="TimesNewRomanPSMT"/>
          <w:b/>
          <w:bCs/>
          <w:szCs w:val="20"/>
        </w:rPr>
        <w:t>stimarea și motivarea impactului potențial al proiectului propus asupra speciilor şi habitatelor din ROSCI0065</w:t>
      </w:r>
      <w:r w:rsidR="00BC44F8">
        <w:rPr>
          <w:rFonts w:cs="TimesNewRomanPSMT"/>
          <w:b/>
          <w:bCs/>
          <w:szCs w:val="20"/>
        </w:rPr>
        <w:t xml:space="preserve"> (conform Metodologiei din Anexa 3C – OM nr. 1682/2023),</w:t>
      </w:r>
      <w:r w:rsidR="00FB4D6C" w:rsidRPr="00536690">
        <w:rPr>
          <w:rFonts w:cs="TimesNewRomanPSMT"/>
          <w:szCs w:val="20"/>
        </w:rPr>
        <w:t xml:space="preserve"> </w:t>
      </w:r>
      <w:r w:rsidRPr="00536690">
        <w:t xml:space="preserve">a fost precizată </w:t>
      </w:r>
      <w:r w:rsidR="00F267C5" w:rsidRPr="00536690">
        <w:t>sursa datelor şi a informațiilor utilizate, inclusiv a celor spațiale</w:t>
      </w:r>
      <w:r w:rsidRPr="00536690">
        <w:t xml:space="preserve"> și anume</w:t>
      </w:r>
      <w:r w:rsidR="00F267C5" w:rsidRPr="00536690">
        <w:t xml:space="preserve">: </w:t>
      </w:r>
      <w:r w:rsidRPr="00536690">
        <w:t>F</w:t>
      </w:r>
      <w:r w:rsidR="00F267C5" w:rsidRPr="00536690">
        <w:t>ormular</w:t>
      </w:r>
      <w:r w:rsidRPr="00536690">
        <w:t>ele</w:t>
      </w:r>
      <w:r w:rsidR="00F267C5" w:rsidRPr="00536690">
        <w:t xml:space="preserve"> </w:t>
      </w:r>
      <w:r w:rsidRPr="00536690">
        <w:t>S</w:t>
      </w:r>
      <w:r w:rsidR="00F267C5" w:rsidRPr="00536690">
        <w:t>tandard</w:t>
      </w:r>
      <w:r w:rsidRPr="00536690">
        <w:t xml:space="preserve"> Natura 2000</w:t>
      </w:r>
      <w:r w:rsidR="00F267C5" w:rsidRPr="00536690">
        <w:t xml:space="preserve">, </w:t>
      </w:r>
      <w:r w:rsidRPr="00536690">
        <w:t>P</w:t>
      </w:r>
      <w:r w:rsidR="00F267C5" w:rsidRPr="00536690">
        <w:t xml:space="preserve">lan de management, obiective de conservare, </w:t>
      </w:r>
      <w:r w:rsidRPr="00536690">
        <w:t>observațiile și datele culese din teren cu ocazia celor 1</w:t>
      </w:r>
      <w:r w:rsidR="005F5B9B">
        <w:t>5</w:t>
      </w:r>
      <w:r w:rsidRPr="00536690">
        <w:t xml:space="preserve"> campanii de monitorizare a biodiversității din perioada iunie 2022 – </w:t>
      </w:r>
      <w:r w:rsidR="005F5B9B">
        <w:t>august</w:t>
      </w:r>
      <w:r w:rsidRPr="00536690">
        <w:t xml:space="preserve"> 2023.</w:t>
      </w:r>
      <w:r w:rsidR="00F267C5" w:rsidRPr="00536690">
        <w:t xml:space="preserve"> </w:t>
      </w:r>
    </w:p>
    <w:p w14:paraId="509D3502" w14:textId="273C86C7" w:rsidR="0093772A" w:rsidRPr="00536690" w:rsidRDefault="00F267C5" w:rsidP="0093772A">
      <w:pPr>
        <w:pStyle w:val="Body"/>
      </w:pPr>
      <w:r w:rsidRPr="00536690">
        <w:t xml:space="preserve">Având în vedere aspectele anterioare şi în corelare cu conținutul </w:t>
      </w:r>
      <w:r w:rsidR="00BC44F8">
        <w:t>t</w:t>
      </w:r>
      <w:r w:rsidR="0093772A" w:rsidRPr="00536690">
        <w:t>abele</w:t>
      </w:r>
      <w:r w:rsidR="00BC44F8">
        <w:t>lor precizate mai sus</w:t>
      </w:r>
      <w:r w:rsidR="0093772A" w:rsidRPr="00536690">
        <w:t xml:space="preserve"> </w:t>
      </w:r>
      <w:r w:rsidR="0093772A" w:rsidRPr="00BC44F8">
        <w:rPr>
          <w:b/>
          <w:bCs/>
          <w:u w:val="single"/>
        </w:rPr>
        <w:t>au fost extrase și prezentate sinteze referitoare la</w:t>
      </w:r>
      <w:r w:rsidR="0093772A" w:rsidRPr="00536690">
        <w:t>:</w:t>
      </w:r>
    </w:p>
    <w:p w14:paraId="0EAF5419" w14:textId="7095F66A" w:rsidR="00F267C5" w:rsidRPr="00536690" w:rsidRDefault="00F267C5" w:rsidP="0093772A">
      <w:pPr>
        <w:pStyle w:val="BulletStyle"/>
      </w:pPr>
      <w:r w:rsidRPr="00536690">
        <w:lastRenderedPageBreak/>
        <w:t xml:space="preserve">identificarea tuturor intervențiilor PP, ale efectelor generate de acestea şi a formelor de impact generate asupra ANPIC potențial afectate, prin completarea tabelului </w:t>
      </w:r>
      <w:r w:rsidR="00DE65D8" w:rsidRPr="00536690">
        <w:t>13-1</w:t>
      </w:r>
      <w:r w:rsidR="00BC44F8">
        <w:t>4</w:t>
      </w:r>
      <w:r w:rsidRPr="00536690">
        <w:t>;</w:t>
      </w:r>
    </w:p>
    <w:p w14:paraId="4C42CCAD" w14:textId="12D01703" w:rsidR="0093772A" w:rsidRPr="00536690" w:rsidRDefault="0093772A" w:rsidP="0093772A">
      <w:pPr>
        <w:pStyle w:val="BulletStyle"/>
      </w:pPr>
      <w:r w:rsidRPr="00536690">
        <w:t xml:space="preserve">lista habitatelor, speciilor şi a parametrilor acestora potențial afectați de implementarea proiectului/planului, incluzând toate situațiile în care se identifică impacturi negative nesemnificative, semnificative şi/sau incerte, prin completarea tabelului </w:t>
      </w:r>
      <w:r w:rsidR="00DE65D8" w:rsidRPr="00536690">
        <w:t>13-1</w:t>
      </w:r>
      <w:r w:rsidR="00BC44F8">
        <w:t>5</w:t>
      </w:r>
      <w:r w:rsidRPr="00536690">
        <w:t>;</w:t>
      </w:r>
    </w:p>
    <w:p w14:paraId="6E9DB62D" w14:textId="2D0341F2" w:rsidR="0093772A" w:rsidRPr="00536690" w:rsidRDefault="0093772A" w:rsidP="0093772A">
      <w:pPr>
        <w:pStyle w:val="BulletStyle"/>
      </w:pPr>
      <w:r w:rsidRPr="00536690">
        <w:t>descrierea și analiza impactului cumulativ generat de PP analizat împreună cu alte PP-uri care afectează parametrii obiectivelor de conservare a speciilor şi habitatelor din ANPIC potențial afectate</w:t>
      </w:r>
      <w:r w:rsidR="00680F6A" w:rsidRPr="00536690">
        <w:t xml:space="preserve">: </w:t>
      </w:r>
      <w:r w:rsidR="00740EFA" w:rsidRPr="00536690">
        <w:t>tabelul 13-1</w:t>
      </w:r>
      <w:r w:rsidR="00BC44F8">
        <w:t>6</w:t>
      </w:r>
      <w:r w:rsidR="00740EFA" w:rsidRPr="00536690">
        <w:t>.</w:t>
      </w:r>
    </w:p>
    <w:p w14:paraId="43FA2B1F" w14:textId="77777777" w:rsidR="0093772A" w:rsidRPr="00536690" w:rsidRDefault="0093772A" w:rsidP="00C42112">
      <w:pPr>
        <w:pStyle w:val="BulletStyle"/>
        <w:numPr>
          <w:ilvl w:val="0"/>
          <w:numId w:val="0"/>
        </w:numPr>
        <w:ind w:left="1069"/>
      </w:pPr>
    </w:p>
    <w:p w14:paraId="391DEA79" w14:textId="77777777" w:rsidR="005E1887" w:rsidRPr="007D4189" w:rsidRDefault="005E1887" w:rsidP="005E1887">
      <w:pPr>
        <w:autoSpaceDE w:val="0"/>
        <w:autoSpaceDN w:val="0"/>
        <w:adjustRightInd w:val="0"/>
        <w:spacing w:after="0" w:line="240" w:lineRule="auto"/>
        <w:jc w:val="both"/>
        <w:rPr>
          <w:rFonts w:cs="TimesNewRomanPSMT"/>
          <w:color w:val="00B0F0"/>
          <w:szCs w:val="20"/>
        </w:rPr>
      </w:pPr>
    </w:p>
    <w:p w14:paraId="7739EE76" w14:textId="77777777" w:rsidR="00F267C5" w:rsidRPr="00536690" w:rsidRDefault="00F267C5" w:rsidP="00F267C5">
      <w:pPr>
        <w:autoSpaceDE w:val="0"/>
        <w:autoSpaceDN w:val="0"/>
        <w:adjustRightInd w:val="0"/>
        <w:spacing w:after="0" w:line="240" w:lineRule="auto"/>
        <w:rPr>
          <w:rFonts w:cs="TimesNewRomanPSMT"/>
          <w:szCs w:val="20"/>
        </w:rPr>
      </w:pPr>
    </w:p>
    <w:p w14:paraId="410EB78C" w14:textId="50B0DB9F" w:rsidR="00DF2C42" w:rsidRPr="00536690" w:rsidRDefault="00DF2C42" w:rsidP="00DF2C42">
      <w:pPr>
        <w:pStyle w:val="Legend"/>
        <w:sectPr w:rsidR="00DF2C42" w:rsidRPr="00536690" w:rsidSect="009C70A4">
          <w:headerReference w:type="default" r:id="rId79"/>
          <w:footerReference w:type="default" r:id="rId80"/>
          <w:headerReference w:type="first" r:id="rId81"/>
          <w:footerReference w:type="first" r:id="rId82"/>
          <w:pgSz w:w="11906" w:h="16838"/>
          <w:pgMar w:top="1440" w:right="1440" w:bottom="1440" w:left="1440" w:header="851" w:footer="454" w:gutter="0"/>
          <w:cols w:space="708"/>
          <w:titlePg/>
          <w:docGrid w:linePitch="360"/>
        </w:sectPr>
      </w:pPr>
    </w:p>
    <w:p w14:paraId="047E2B98" w14:textId="4571056F" w:rsidR="00F267C5" w:rsidRPr="00536690" w:rsidRDefault="00DF2C42" w:rsidP="00DF2C42">
      <w:pPr>
        <w:pStyle w:val="Legend"/>
        <w:pBdr>
          <w:top w:val="single" w:sz="4" w:space="1" w:color="auto"/>
          <w:bottom w:val="single" w:sz="4" w:space="1" w:color="auto"/>
        </w:pBdr>
        <w:rPr>
          <w:rFonts w:cs="TimesNewRomanPSMT"/>
          <w:szCs w:val="20"/>
        </w:rPr>
      </w:pPr>
      <w:bookmarkStart w:id="182" w:name="_Toc147076487"/>
      <w:r w:rsidRPr="00536690">
        <w:lastRenderedPageBreak/>
        <w:t xml:space="preserve">Tabel </w:t>
      </w:r>
      <w:r w:rsidR="00F01672">
        <w:fldChar w:fldCharType="begin"/>
      </w:r>
      <w:r w:rsidR="00F01672">
        <w:instrText xml:space="preserve"> STYLEREF 1 \s </w:instrText>
      </w:r>
      <w:r w:rsidR="00F01672">
        <w:fldChar w:fldCharType="separate"/>
      </w:r>
      <w:r w:rsidR="00F01672">
        <w:rPr>
          <w:noProof/>
        </w:rPr>
        <w:t>13</w:t>
      </w:r>
      <w:r w:rsidR="00F01672">
        <w:fldChar w:fldCharType="end"/>
      </w:r>
      <w:r w:rsidR="00F01672">
        <w:noBreakHyphen/>
      </w:r>
      <w:r w:rsidR="00F01672">
        <w:fldChar w:fldCharType="begin"/>
      </w:r>
      <w:r w:rsidR="00F01672">
        <w:instrText xml:space="preserve"> SEQ Tabel \* ARABIC \s 1 </w:instrText>
      </w:r>
      <w:r w:rsidR="00F01672">
        <w:fldChar w:fldCharType="separate"/>
      </w:r>
      <w:r w:rsidR="00F01672">
        <w:rPr>
          <w:noProof/>
        </w:rPr>
        <w:t>14</w:t>
      </w:r>
      <w:r w:rsidR="00F01672">
        <w:fldChar w:fldCharType="end"/>
      </w:r>
      <w:r w:rsidRPr="00536690">
        <w:t xml:space="preserve">: </w:t>
      </w:r>
      <w:r w:rsidRPr="00536690">
        <w:rPr>
          <w:b w:val="0"/>
          <w:bCs/>
          <w:color w:val="404040" w:themeColor="text1" w:themeTint="BF"/>
        </w:rPr>
        <w:t>Identificarea relațiilor cauză-efecte-impacturi</w:t>
      </w:r>
      <w:bookmarkEnd w:id="182"/>
    </w:p>
    <w:tbl>
      <w:tblPr>
        <w:tblStyle w:val="Tabelgril"/>
        <w:tblpPr w:leftFromText="180" w:rightFromText="180" w:vertAnchor="text" w:tblpY="1"/>
        <w:tblOverlap w:val="never"/>
        <w:tblW w:w="0" w:type="auto"/>
        <w:tblLook w:val="04A0" w:firstRow="1" w:lastRow="0" w:firstColumn="1" w:lastColumn="0" w:noHBand="0" w:noVBand="1"/>
      </w:tblPr>
      <w:tblGrid>
        <w:gridCol w:w="4512"/>
        <w:gridCol w:w="2492"/>
        <w:gridCol w:w="2027"/>
        <w:gridCol w:w="1147"/>
        <w:gridCol w:w="2461"/>
        <w:gridCol w:w="1309"/>
      </w:tblGrid>
      <w:tr w:rsidR="00F267C5" w:rsidRPr="00536690" w14:paraId="2F95A0A2" w14:textId="77777777" w:rsidTr="00982EEB">
        <w:trPr>
          <w:tblHeader/>
        </w:trPr>
        <w:tc>
          <w:tcPr>
            <w:tcW w:w="4512" w:type="dxa"/>
            <w:shd w:val="clear" w:color="auto" w:fill="BDD6EE" w:themeFill="accent5" w:themeFillTint="66"/>
            <w:vAlign w:val="center"/>
          </w:tcPr>
          <w:p w14:paraId="0796867C" w14:textId="77777777" w:rsidR="00DF2C42" w:rsidRPr="00536690" w:rsidRDefault="00F267C5" w:rsidP="00133B01">
            <w:pPr>
              <w:autoSpaceDE w:val="0"/>
              <w:autoSpaceDN w:val="0"/>
              <w:adjustRightInd w:val="0"/>
              <w:spacing w:before="60" w:after="60"/>
              <w:jc w:val="center"/>
              <w:rPr>
                <w:rFonts w:cs="TimesNewRomanPS-BoldMT"/>
                <w:b/>
                <w:bCs/>
                <w:szCs w:val="20"/>
              </w:rPr>
            </w:pPr>
            <w:r w:rsidRPr="00536690">
              <w:rPr>
                <w:rFonts w:cs="TimesNewRomanPS-BoldMT"/>
                <w:b/>
                <w:bCs/>
                <w:szCs w:val="20"/>
              </w:rPr>
              <w:t>Tipuri de</w:t>
            </w:r>
            <w:r w:rsidR="00DF2C42" w:rsidRPr="00536690">
              <w:rPr>
                <w:rFonts w:cs="TimesNewRomanPS-BoldMT"/>
                <w:b/>
                <w:bCs/>
                <w:szCs w:val="20"/>
              </w:rPr>
              <w:t xml:space="preserve"> intervenții </w:t>
            </w:r>
            <w:r w:rsidRPr="00536690">
              <w:rPr>
                <w:rFonts w:cs="TimesNewRomanPS-BoldMT"/>
                <w:b/>
                <w:bCs/>
                <w:szCs w:val="20"/>
              </w:rPr>
              <w:t>propuse de</w:t>
            </w:r>
            <w:r w:rsidR="00DF2C42" w:rsidRPr="00536690">
              <w:rPr>
                <w:rFonts w:cs="TimesNewRomanPS-BoldMT"/>
                <w:b/>
                <w:bCs/>
                <w:szCs w:val="20"/>
              </w:rPr>
              <w:t xml:space="preserve"> </w:t>
            </w:r>
            <w:r w:rsidRPr="00536690">
              <w:rPr>
                <w:rFonts w:cs="TimesNewRomanPS-BoldMT"/>
                <w:b/>
                <w:bCs/>
                <w:szCs w:val="20"/>
              </w:rPr>
              <w:t>proiect în etapele</w:t>
            </w:r>
            <w:r w:rsidR="00DF2C42" w:rsidRPr="00536690">
              <w:rPr>
                <w:rFonts w:cs="TimesNewRomanPS-BoldMT"/>
                <w:b/>
                <w:bCs/>
                <w:szCs w:val="20"/>
              </w:rPr>
              <w:t xml:space="preserve"> </w:t>
            </w:r>
            <w:r w:rsidRPr="00536690">
              <w:rPr>
                <w:rFonts w:cs="TimesNewRomanPS-BoldMT"/>
                <w:b/>
                <w:bCs/>
                <w:szCs w:val="20"/>
              </w:rPr>
              <w:t xml:space="preserve">de </w:t>
            </w:r>
            <w:r w:rsidR="00DF2C42" w:rsidRPr="00536690">
              <w:rPr>
                <w:rFonts w:cs="TimesNewRomanPS-BoldMT"/>
                <w:b/>
                <w:bCs/>
                <w:szCs w:val="20"/>
              </w:rPr>
              <w:t>construcție</w:t>
            </w:r>
            <w:r w:rsidRPr="00536690">
              <w:rPr>
                <w:rFonts w:cs="TimesNewRomanPS-BoldMT"/>
                <w:b/>
                <w:bCs/>
                <w:szCs w:val="20"/>
              </w:rPr>
              <w:t>/operare/dezafectare</w:t>
            </w:r>
          </w:p>
          <w:p w14:paraId="370AF40E" w14:textId="08718F63" w:rsidR="00F267C5" w:rsidRPr="00536690" w:rsidRDefault="00F267C5" w:rsidP="00133B01">
            <w:pPr>
              <w:autoSpaceDE w:val="0"/>
              <w:autoSpaceDN w:val="0"/>
              <w:adjustRightInd w:val="0"/>
              <w:spacing w:before="60" w:after="60"/>
              <w:jc w:val="center"/>
              <w:rPr>
                <w:rFonts w:cs="TimesNewRomanPSMT"/>
                <w:szCs w:val="20"/>
              </w:rPr>
            </w:pPr>
            <w:r w:rsidRPr="00536690">
              <w:rPr>
                <w:rFonts w:cs="TimesNewRomanPS-BoldMT"/>
                <w:b/>
                <w:bCs/>
                <w:szCs w:val="20"/>
              </w:rPr>
              <w:t>Obiectivele PPS</w:t>
            </w:r>
          </w:p>
        </w:tc>
        <w:tc>
          <w:tcPr>
            <w:tcW w:w="2492" w:type="dxa"/>
            <w:shd w:val="clear" w:color="auto" w:fill="BDD6EE" w:themeFill="accent5" w:themeFillTint="66"/>
            <w:vAlign w:val="center"/>
          </w:tcPr>
          <w:p w14:paraId="3A419487" w14:textId="77777777" w:rsidR="00F267C5" w:rsidRPr="00536690" w:rsidRDefault="00F267C5" w:rsidP="00133B01">
            <w:pPr>
              <w:autoSpaceDE w:val="0"/>
              <w:autoSpaceDN w:val="0"/>
              <w:adjustRightInd w:val="0"/>
              <w:spacing w:before="60" w:after="60"/>
              <w:jc w:val="center"/>
              <w:rPr>
                <w:rFonts w:cs="TimesNewRomanPSMT"/>
                <w:szCs w:val="20"/>
              </w:rPr>
            </w:pPr>
            <w:r w:rsidRPr="00536690">
              <w:rPr>
                <w:rFonts w:cs="TimesNewRomanPS-BoldMT"/>
                <w:b/>
                <w:bCs/>
                <w:szCs w:val="20"/>
              </w:rPr>
              <w:t>Efecte</w:t>
            </w:r>
          </w:p>
        </w:tc>
        <w:tc>
          <w:tcPr>
            <w:tcW w:w="2027" w:type="dxa"/>
            <w:shd w:val="clear" w:color="auto" w:fill="BDD6EE" w:themeFill="accent5" w:themeFillTint="66"/>
            <w:vAlign w:val="center"/>
          </w:tcPr>
          <w:p w14:paraId="72C6C974" w14:textId="4EC88F66" w:rsidR="00F267C5" w:rsidRPr="00536690" w:rsidRDefault="00F267C5" w:rsidP="00133B01">
            <w:pPr>
              <w:autoSpaceDE w:val="0"/>
              <w:autoSpaceDN w:val="0"/>
              <w:adjustRightInd w:val="0"/>
              <w:spacing w:before="60" w:after="60"/>
              <w:jc w:val="center"/>
              <w:rPr>
                <w:rFonts w:cs="TimesNewRomanPS-BoldMT"/>
                <w:b/>
                <w:bCs/>
                <w:szCs w:val="20"/>
              </w:rPr>
            </w:pPr>
            <w:r w:rsidRPr="00536690">
              <w:rPr>
                <w:rFonts w:cs="TimesNewRomanPS-BoldMT"/>
                <w:b/>
                <w:bCs/>
                <w:szCs w:val="20"/>
              </w:rPr>
              <w:t>Valori prag avute în vedere pentru</w:t>
            </w:r>
            <w:r w:rsidR="00384ADC" w:rsidRPr="00536690">
              <w:rPr>
                <w:rFonts w:cs="TimesNewRomanPS-BoldMT"/>
                <w:b/>
                <w:bCs/>
                <w:szCs w:val="20"/>
              </w:rPr>
              <w:t xml:space="preserve"> i</w:t>
            </w:r>
            <w:r w:rsidRPr="00536690">
              <w:rPr>
                <w:rFonts w:cs="TimesNewRomanPS-BoldMT"/>
                <w:b/>
                <w:bCs/>
                <w:szCs w:val="20"/>
              </w:rPr>
              <w:t>dentificarea impactului</w:t>
            </w:r>
          </w:p>
          <w:p w14:paraId="4F2B4FBE" w14:textId="77777777" w:rsidR="00F267C5" w:rsidRPr="00536690" w:rsidRDefault="00F267C5" w:rsidP="00133B01">
            <w:pPr>
              <w:autoSpaceDE w:val="0"/>
              <w:autoSpaceDN w:val="0"/>
              <w:adjustRightInd w:val="0"/>
              <w:spacing w:before="60" w:after="60"/>
              <w:jc w:val="center"/>
              <w:rPr>
                <w:rFonts w:cs="TimesNewRomanPS-BoldMT"/>
                <w:b/>
                <w:bCs/>
                <w:szCs w:val="20"/>
              </w:rPr>
            </w:pPr>
            <w:r w:rsidRPr="00536690">
              <w:rPr>
                <w:rFonts w:cs="TimesNewRomanPS-BoldMT"/>
                <w:b/>
                <w:bCs/>
                <w:szCs w:val="20"/>
              </w:rPr>
              <w:t>(acolo unde este</w:t>
            </w:r>
          </w:p>
          <w:p w14:paraId="4B9F00EB" w14:textId="77777777" w:rsidR="00F267C5" w:rsidRPr="00536690" w:rsidRDefault="00F267C5" w:rsidP="00133B01">
            <w:pPr>
              <w:autoSpaceDE w:val="0"/>
              <w:autoSpaceDN w:val="0"/>
              <w:adjustRightInd w:val="0"/>
              <w:spacing w:before="60" w:after="60"/>
              <w:jc w:val="center"/>
              <w:rPr>
                <w:rFonts w:cs="TimesNewRomanPSMT"/>
                <w:szCs w:val="20"/>
              </w:rPr>
            </w:pPr>
            <w:r w:rsidRPr="00536690">
              <w:rPr>
                <w:rFonts w:cs="TimesNewRomanPS-BoldMT"/>
                <w:b/>
                <w:bCs/>
                <w:szCs w:val="20"/>
              </w:rPr>
              <w:t>cazul)</w:t>
            </w:r>
          </w:p>
        </w:tc>
        <w:tc>
          <w:tcPr>
            <w:tcW w:w="1147" w:type="dxa"/>
            <w:shd w:val="clear" w:color="auto" w:fill="BDD6EE" w:themeFill="accent5" w:themeFillTint="66"/>
            <w:vAlign w:val="center"/>
          </w:tcPr>
          <w:p w14:paraId="2DF3097E" w14:textId="77777777" w:rsidR="00F267C5" w:rsidRPr="00536690" w:rsidRDefault="00F267C5" w:rsidP="00133B01">
            <w:pPr>
              <w:autoSpaceDE w:val="0"/>
              <w:autoSpaceDN w:val="0"/>
              <w:adjustRightInd w:val="0"/>
              <w:spacing w:before="60" w:after="60"/>
              <w:jc w:val="center"/>
              <w:rPr>
                <w:rFonts w:cs="TimesNewRomanPSMT"/>
                <w:szCs w:val="20"/>
              </w:rPr>
            </w:pPr>
            <w:r w:rsidRPr="00536690">
              <w:rPr>
                <w:rFonts w:cs="TimesNewRomanPS-BoldMT"/>
                <w:b/>
                <w:bCs/>
                <w:szCs w:val="20"/>
              </w:rPr>
              <w:t>Impacturi</w:t>
            </w:r>
          </w:p>
        </w:tc>
        <w:tc>
          <w:tcPr>
            <w:tcW w:w="2461" w:type="dxa"/>
            <w:shd w:val="clear" w:color="auto" w:fill="BDD6EE" w:themeFill="accent5" w:themeFillTint="66"/>
            <w:vAlign w:val="center"/>
          </w:tcPr>
          <w:p w14:paraId="5FC0039C" w14:textId="77777777" w:rsidR="00F267C5" w:rsidRPr="00536690" w:rsidRDefault="00F267C5" w:rsidP="00133B01">
            <w:pPr>
              <w:autoSpaceDE w:val="0"/>
              <w:autoSpaceDN w:val="0"/>
              <w:adjustRightInd w:val="0"/>
              <w:spacing w:before="60" w:after="60"/>
              <w:jc w:val="center"/>
              <w:rPr>
                <w:rFonts w:cs="TimesNewRomanPS-BoldMT"/>
                <w:b/>
                <w:bCs/>
                <w:szCs w:val="20"/>
              </w:rPr>
            </w:pPr>
            <w:r w:rsidRPr="00536690">
              <w:rPr>
                <w:rFonts w:cs="TimesNewRomanPS-BoldMT"/>
                <w:b/>
                <w:bCs/>
                <w:szCs w:val="20"/>
              </w:rPr>
              <w:t>Cuantificare</w:t>
            </w:r>
          </w:p>
          <w:p w14:paraId="64575388" w14:textId="77777777" w:rsidR="00F267C5" w:rsidRPr="00536690" w:rsidRDefault="00F267C5" w:rsidP="00133B01">
            <w:pPr>
              <w:autoSpaceDE w:val="0"/>
              <w:autoSpaceDN w:val="0"/>
              <w:adjustRightInd w:val="0"/>
              <w:spacing w:before="60" w:after="60"/>
              <w:jc w:val="center"/>
              <w:rPr>
                <w:rFonts w:cs="TimesNewRomanPSMT"/>
                <w:szCs w:val="20"/>
              </w:rPr>
            </w:pPr>
            <w:r w:rsidRPr="00536690">
              <w:rPr>
                <w:rFonts w:cs="TimesNewRomanPS-BoldMT"/>
                <w:b/>
                <w:bCs/>
                <w:szCs w:val="20"/>
              </w:rPr>
              <w:t>impacturi</w:t>
            </w:r>
          </w:p>
        </w:tc>
        <w:tc>
          <w:tcPr>
            <w:tcW w:w="1309" w:type="dxa"/>
            <w:shd w:val="clear" w:color="auto" w:fill="BDD6EE" w:themeFill="accent5" w:themeFillTint="66"/>
            <w:vAlign w:val="center"/>
          </w:tcPr>
          <w:p w14:paraId="052C7CC6" w14:textId="77777777" w:rsidR="00F267C5" w:rsidRPr="00536690" w:rsidRDefault="00F267C5" w:rsidP="00133B01">
            <w:pPr>
              <w:autoSpaceDE w:val="0"/>
              <w:autoSpaceDN w:val="0"/>
              <w:adjustRightInd w:val="0"/>
              <w:spacing w:before="60" w:after="60"/>
              <w:jc w:val="center"/>
              <w:rPr>
                <w:rFonts w:cs="TimesNewRomanPS-BoldMT"/>
                <w:b/>
                <w:bCs/>
                <w:szCs w:val="20"/>
              </w:rPr>
            </w:pPr>
            <w:r w:rsidRPr="00536690">
              <w:rPr>
                <w:rFonts w:cs="TimesNewRomanPS-BoldMT"/>
                <w:b/>
                <w:bCs/>
                <w:szCs w:val="20"/>
              </w:rPr>
              <w:t>ANPIC potențial</w:t>
            </w:r>
          </w:p>
          <w:p w14:paraId="16BB6EC8" w14:textId="77777777" w:rsidR="00F267C5" w:rsidRPr="00536690" w:rsidRDefault="00F267C5" w:rsidP="00133B01">
            <w:pPr>
              <w:autoSpaceDE w:val="0"/>
              <w:autoSpaceDN w:val="0"/>
              <w:adjustRightInd w:val="0"/>
              <w:spacing w:before="60" w:after="60"/>
              <w:jc w:val="center"/>
              <w:rPr>
                <w:rFonts w:cs="TimesNewRomanPSMT"/>
                <w:szCs w:val="20"/>
              </w:rPr>
            </w:pPr>
            <w:r w:rsidRPr="00536690">
              <w:rPr>
                <w:rFonts w:cs="TimesNewRomanPS-BoldMT"/>
                <w:b/>
                <w:bCs/>
                <w:szCs w:val="20"/>
              </w:rPr>
              <w:t>afectate</w:t>
            </w:r>
          </w:p>
        </w:tc>
      </w:tr>
      <w:tr w:rsidR="001B5438" w:rsidRPr="00536690" w14:paraId="5F685CD5" w14:textId="77777777" w:rsidTr="00982EEB">
        <w:tc>
          <w:tcPr>
            <w:tcW w:w="4512" w:type="dxa"/>
          </w:tcPr>
          <w:p w14:paraId="6CC00AA6" w14:textId="77777777" w:rsidR="001B5438" w:rsidRPr="00536690" w:rsidRDefault="001B5438" w:rsidP="00133B01">
            <w:pPr>
              <w:autoSpaceDE w:val="0"/>
              <w:autoSpaceDN w:val="0"/>
              <w:adjustRightInd w:val="0"/>
              <w:rPr>
                <w:rFonts w:cs="TimesNewRomanPSMT"/>
                <w:b/>
                <w:bCs/>
                <w:color w:val="404040" w:themeColor="text1" w:themeTint="BF"/>
                <w:szCs w:val="20"/>
              </w:rPr>
            </w:pPr>
            <w:r w:rsidRPr="00536690">
              <w:rPr>
                <w:rFonts w:cs="TimesNewRomanPSMT"/>
                <w:b/>
                <w:bCs/>
                <w:color w:val="404040" w:themeColor="text1" w:themeTint="BF"/>
                <w:szCs w:val="20"/>
              </w:rPr>
              <w:t>Organizarea și desfășurarea șantierului</w:t>
            </w:r>
          </w:p>
          <w:p w14:paraId="2ABD419C" w14:textId="2EA051DC" w:rsidR="001B5438" w:rsidRPr="00536690" w:rsidRDefault="001B5438" w:rsidP="00133B01">
            <w:pPr>
              <w:autoSpaceDE w:val="0"/>
              <w:autoSpaceDN w:val="0"/>
              <w:adjustRightInd w:val="0"/>
              <w:rPr>
                <w:rFonts w:cs="TimesNewRomanPS-ItalicMT"/>
                <w:i/>
                <w:iCs/>
                <w:szCs w:val="20"/>
              </w:rPr>
            </w:pPr>
            <w:r w:rsidRPr="00536690">
              <w:rPr>
                <w:rFonts w:cs="TimesNewRomanPSMT"/>
                <w:color w:val="404040" w:themeColor="text1" w:themeTint="BF"/>
                <w:szCs w:val="20"/>
              </w:rPr>
              <w:t>(Etapa de construcție</w:t>
            </w:r>
            <w:r w:rsidR="001701F4">
              <w:rPr>
                <w:rFonts w:cs="TimesNewRomanPSMT"/>
                <w:color w:val="404040" w:themeColor="text1" w:themeTint="BF"/>
                <w:szCs w:val="20"/>
              </w:rPr>
              <w:t xml:space="preserve"> și dezafectare</w:t>
            </w:r>
            <w:r w:rsidRPr="00536690">
              <w:rPr>
                <w:rFonts w:cs="TimesNewRomanPSMT"/>
                <w:color w:val="404040" w:themeColor="text1" w:themeTint="BF"/>
                <w:szCs w:val="20"/>
              </w:rPr>
              <w:t>)</w:t>
            </w:r>
          </w:p>
        </w:tc>
        <w:tc>
          <w:tcPr>
            <w:tcW w:w="9436" w:type="dxa"/>
            <w:gridSpan w:val="5"/>
          </w:tcPr>
          <w:p w14:paraId="1A84456E" w14:textId="3FB9CC37" w:rsidR="001B5438" w:rsidRPr="009E3D51" w:rsidRDefault="001B5438" w:rsidP="00133B01">
            <w:pPr>
              <w:autoSpaceDE w:val="0"/>
              <w:autoSpaceDN w:val="0"/>
              <w:adjustRightInd w:val="0"/>
              <w:rPr>
                <w:rFonts w:cs="TimesNewRomanPS-ItalicMT"/>
                <w:szCs w:val="20"/>
              </w:rPr>
            </w:pPr>
            <w:r w:rsidRPr="009E3D51">
              <w:rPr>
                <w:rFonts w:cs="TimesNewRomanPS-ItalicMT"/>
                <w:szCs w:val="20"/>
              </w:rPr>
              <w:t>Nu se consideră că va exista impact asupra ROSPA0031, ROSCI0065 și Rezervați</w:t>
            </w:r>
            <w:r w:rsidR="004163DD">
              <w:rPr>
                <w:rFonts w:cs="TimesNewRomanPS-ItalicMT"/>
                <w:szCs w:val="20"/>
              </w:rPr>
              <w:t>ei</w:t>
            </w:r>
            <w:r w:rsidRPr="009E3D51">
              <w:rPr>
                <w:rFonts w:cs="TimesNewRomanPS-ItalicMT"/>
                <w:szCs w:val="20"/>
              </w:rPr>
              <w:t xml:space="preserve"> Biosferei Delta Dunării</w:t>
            </w:r>
            <w:r w:rsidRPr="009E3D51">
              <w:rPr>
                <w:rFonts w:cs="TimesNewRomanPSMT"/>
                <w:szCs w:val="20"/>
              </w:rPr>
              <w:t xml:space="preserve"> </w:t>
            </w:r>
            <w:r w:rsidR="009E3D51" w:rsidRPr="009E3D51">
              <w:rPr>
                <w:rFonts w:cs="TimesNewRomanPSMT"/>
                <w:szCs w:val="20"/>
              </w:rPr>
              <w:t>deoarece organizarea de șantier este amplasată în afara ariilor naturale protejate.</w:t>
            </w:r>
          </w:p>
        </w:tc>
      </w:tr>
      <w:tr w:rsidR="00982EEB" w:rsidRPr="00536690" w14:paraId="44DE43C1" w14:textId="77777777" w:rsidTr="00982EEB">
        <w:tc>
          <w:tcPr>
            <w:tcW w:w="4512" w:type="dxa"/>
          </w:tcPr>
          <w:p w14:paraId="027A9BD5" w14:textId="71E8D433" w:rsidR="00982EEB" w:rsidRPr="00536690" w:rsidRDefault="00982EEB" w:rsidP="00133B01">
            <w:pPr>
              <w:autoSpaceDE w:val="0"/>
              <w:autoSpaceDN w:val="0"/>
              <w:adjustRightInd w:val="0"/>
              <w:rPr>
                <w:rFonts w:cs="TimesNewRomanPSMT"/>
                <w:b/>
                <w:bCs/>
                <w:color w:val="404040" w:themeColor="text1" w:themeTint="BF"/>
                <w:szCs w:val="20"/>
              </w:rPr>
            </w:pPr>
            <w:r w:rsidRPr="00536690">
              <w:rPr>
                <w:rFonts w:cs="TimesNewRomanPSMT"/>
                <w:b/>
                <w:bCs/>
                <w:color w:val="404040" w:themeColor="text1" w:themeTint="BF"/>
                <w:szCs w:val="20"/>
              </w:rPr>
              <w:t>Lucrări de îndepărtare a vegetației</w:t>
            </w:r>
          </w:p>
          <w:p w14:paraId="6FAD4FF3" w14:textId="34B8F307" w:rsidR="00982EEB" w:rsidRPr="00536690" w:rsidRDefault="00982EEB" w:rsidP="00133B01">
            <w:pPr>
              <w:autoSpaceDE w:val="0"/>
              <w:autoSpaceDN w:val="0"/>
              <w:adjustRightInd w:val="0"/>
              <w:rPr>
                <w:rFonts w:cs="TimesNewRomanPS-ItalicMT"/>
                <w:i/>
                <w:iCs/>
                <w:szCs w:val="20"/>
              </w:rPr>
            </w:pPr>
            <w:r w:rsidRPr="00536690">
              <w:rPr>
                <w:rFonts w:cs="TimesNewRomanPSMT"/>
                <w:color w:val="404040" w:themeColor="text1" w:themeTint="BF"/>
                <w:szCs w:val="20"/>
              </w:rPr>
              <w:t>(Etapa de construcție)</w:t>
            </w:r>
          </w:p>
        </w:tc>
        <w:tc>
          <w:tcPr>
            <w:tcW w:w="2492" w:type="dxa"/>
            <w:vAlign w:val="center"/>
          </w:tcPr>
          <w:p w14:paraId="66E0FEC2" w14:textId="1E13355A" w:rsidR="00982EEB" w:rsidRPr="00885BC6" w:rsidRDefault="00982EEB" w:rsidP="00885BC6">
            <w:pPr>
              <w:autoSpaceDE w:val="0"/>
              <w:autoSpaceDN w:val="0"/>
              <w:adjustRightInd w:val="0"/>
              <w:jc w:val="center"/>
              <w:rPr>
                <w:rFonts w:cs="TimesNewRomanPS-ItalicMT"/>
                <w:szCs w:val="20"/>
              </w:rPr>
            </w:pPr>
            <w:r w:rsidRPr="00885BC6">
              <w:rPr>
                <w:rFonts w:cs="TimesNewRomanPS-ItalicMT"/>
                <w:szCs w:val="20"/>
              </w:rPr>
              <w:t>Zgomot și vibrații</w:t>
            </w:r>
          </w:p>
        </w:tc>
        <w:tc>
          <w:tcPr>
            <w:tcW w:w="2027" w:type="dxa"/>
            <w:vMerge w:val="restart"/>
            <w:vAlign w:val="center"/>
          </w:tcPr>
          <w:p w14:paraId="609A3E74" w14:textId="3E70F620" w:rsidR="00982EEB" w:rsidRPr="00536690" w:rsidRDefault="00982EEB" w:rsidP="00F856DB">
            <w:pPr>
              <w:autoSpaceDE w:val="0"/>
              <w:autoSpaceDN w:val="0"/>
              <w:adjustRightInd w:val="0"/>
              <w:jc w:val="center"/>
              <w:rPr>
                <w:rFonts w:cs="TimesNewRomanPSMT"/>
                <w:szCs w:val="20"/>
              </w:rPr>
            </w:pPr>
            <w:r>
              <w:rPr>
                <w:rFonts w:cs="TimesNewRomanPSMT"/>
                <w:szCs w:val="20"/>
              </w:rPr>
              <w:t>Conform limitelor impuse de legislația specifică privind evaluarea și gestionarea zgomotului ambiental</w:t>
            </w:r>
          </w:p>
        </w:tc>
        <w:tc>
          <w:tcPr>
            <w:tcW w:w="1147" w:type="dxa"/>
          </w:tcPr>
          <w:p w14:paraId="185ACA26" w14:textId="3DACCDB6" w:rsidR="00982EEB" w:rsidRPr="00536690" w:rsidRDefault="00982EEB" w:rsidP="00133B01">
            <w:pPr>
              <w:autoSpaceDE w:val="0"/>
              <w:autoSpaceDN w:val="0"/>
              <w:adjustRightInd w:val="0"/>
              <w:rPr>
                <w:rFonts w:cs="TimesNewRomanPSMT"/>
                <w:szCs w:val="20"/>
              </w:rPr>
            </w:pPr>
            <w:r w:rsidRPr="00885BC6">
              <w:rPr>
                <w:rFonts w:cs="TimesNewRomanPS-ItalicMT"/>
                <w:szCs w:val="20"/>
              </w:rPr>
              <w:t>Perturbare temporară</w:t>
            </w:r>
          </w:p>
        </w:tc>
        <w:tc>
          <w:tcPr>
            <w:tcW w:w="2461" w:type="dxa"/>
          </w:tcPr>
          <w:p w14:paraId="6E09DDC2" w14:textId="3C6806EA" w:rsidR="00982EEB" w:rsidRPr="00536690" w:rsidRDefault="00982EEB" w:rsidP="00133B01">
            <w:pPr>
              <w:autoSpaceDE w:val="0"/>
              <w:autoSpaceDN w:val="0"/>
              <w:adjustRightInd w:val="0"/>
              <w:rPr>
                <w:rFonts w:cs="TimesNewRomanPSMT"/>
                <w:szCs w:val="20"/>
              </w:rPr>
            </w:pPr>
            <w:r>
              <w:rPr>
                <w:rFonts w:cs="TimesNewRomanPSMT"/>
                <w:szCs w:val="20"/>
              </w:rPr>
              <w:t>Circa 100 m stânga respectiv dreapta drumului ce va fi reabilitat</w:t>
            </w:r>
          </w:p>
        </w:tc>
        <w:tc>
          <w:tcPr>
            <w:tcW w:w="1309" w:type="dxa"/>
          </w:tcPr>
          <w:p w14:paraId="0B8D4009" w14:textId="4C39495B" w:rsidR="00982EEB" w:rsidRPr="00536690" w:rsidRDefault="00982EEB" w:rsidP="00133B01">
            <w:pPr>
              <w:autoSpaceDE w:val="0"/>
              <w:autoSpaceDN w:val="0"/>
              <w:adjustRightInd w:val="0"/>
              <w:rPr>
                <w:rFonts w:cs="TimesNewRomanPSMT"/>
                <w:szCs w:val="20"/>
              </w:rPr>
            </w:pPr>
            <w:r w:rsidRPr="00536690">
              <w:rPr>
                <w:rFonts w:cs="TimesNewRomanPSMT"/>
                <w:szCs w:val="20"/>
              </w:rPr>
              <w:t>ROSPA0031</w:t>
            </w:r>
            <w:r>
              <w:rPr>
                <w:rFonts w:cs="TimesNewRomanPSMT"/>
                <w:szCs w:val="20"/>
              </w:rPr>
              <w:t>, ROSCI0065</w:t>
            </w:r>
          </w:p>
        </w:tc>
      </w:tr>
      <w:tr w:rsidR="00982EEB" w:rsidRPr="00536690" w14:paraId="01AC6ACD" w14:textId="77777777" w:rsidTr="00982EEB">
        <w:tc>
          <w:tcPr>
            <w:tcW w:w="4512" w:type="dxa"/>
          </w:tcPr>
          <w:p w14:paraId="50177DE6" w14:textId="024B2ABC" w:rsidR="00982EEB" w:rsidRPr="00536690" w:rsidRDefault="00982EEB" w:rsidP="00133B01">
            <w:pPr>
              <w:autoSpaceDE w:val="0"/>
              <w:autoSpaceDN w:val="0"/>
              <w:adjustRightInd w:val="0"/>
              <w:rPr>
                <w:rFonts w:cs="TimesNewRomanPSMT"/>
                <w:b/>
                <w:bCs/>
                <w:color w:val="404040" w:themeColor="text1" w:themeTint="BF"/>
                <w:szCs w:val="20"/>
              </w:rPr>
            </w:pPr>
            <w:r w:rsidRPr="00536690">
              <w:rPr>
                <w:rFonts w:cs="TimesNewRomanPSMT"/>
                <w:b/>
                <w:bCs/>
                <w:color w:val="404040" w:themeColor="text1" w:themeTint="BF"/>
                <w:szCs w:val="20"/>
              </w:rPr>
              <w:t>Lucrări de consolidare</w:t>
            </w:r>
          </w:p>
          <w:p w14:paraId="462254AD" w14:textId="3045C6C2" w:rsidR="00982EEB" w:rsidRPr="00536690" w:rsidRDefault="00982EEB" w:rsidP="00133B01">
            <w:pPr>
              <w:autoSpaceDE w:val="0"/>
              <w:autoSpaceDN w:val="0"/>
              <w:adjustRightInd w:val="0"/>
              <w:rPr>
                <w:rFonts w:cs="TimesNewRomanPS-ItalicMT"/>
                <w:i/>
                <w:iCs/>
                <w:szCs w:val="20"/>
              </w:rPr>
            </w:pPr>
            <w:r w:rsidRPr="00536690">
              <w:rPr>
                <w:rFonts w:cs="TimesNewRomanPSMT"/>
                <w:color w:val="404040" w:themeColor="text1" w:themeTint="BF"/>
                <w:szCs w:val="20"/>
              </w:rPr>
              <w:t>(Etapa de construcție)</w:t>
            </w:r>
          </w:p>
        </w:tc>
        <w:tc>
          <w:tcPr>
            <w:tcW w:w="2492" w:type="dxa"/>
            <w:vAlign w:val="center"/>
          </w:tcPr>
          <w:p w14:paraId="2E175B9F" w14:textId="7A28681E" w:rsidR="00982EEB" w:rsidRPr="00885BC6" w:rsidRDefault="00982EEB" w:rsidP="00885BC6">
            <w:pPr>
              <w:autoSpaceDE w:val="0"/>
              <w:autoSpaceDN w:val="0"/>
              <w:adjustRightInd w:val="0"/>
              <w:jc w:val="center"/>
              <w:rPr>
                <w:rFonts w:cs="TimesNewRomanPS-ItalicMT"/>
                <w:szCs w:val="20"/>
              </w:rPr>
            </w:pPr>
            <w:r w:rsidRPr="00885BC6">
              <w:rPr>
                <w:rFonts w:cs="TimesNewRomanPS-ItalicMT"/>
                <w:szCs w:val="20"/>
              </w:rPr>
              <w:t>Zgomot și vibrații</w:t>
            </w:r>
          </w:p>
        </w:tc>
        <w:tc>
          <w:tcPr>
            <w:tcW w:w="2027" w:type="dxa"/>
            <w:vMerge/>
            <w:vAlign w:val="center"/>
          </w:tcPr>
          <w:p w14:paraId="5122B662" w14:textId="77777777" w:rsidR="00982EEB" w:rsidRPr="00885BC6" w:rsidRDefault="00982EEB" w:rsidP="00293670">
            <w:pPr>
              <w:autoSpaceDE w:val="0"/>
              <w:autoSpaceDN w:val="0"/>
              <w:adjustRightInd w:val="0"/>
              <w:jc w:val="center"/>
              <w:rPr>
                <w:rFonts w:cs="TimesNewRomanPSMT"/>
                <w:szCs w:val="20"/>
              </w:rPr>
            </w:pPr>
          </w:p>
        </w:tc>
        <w:tc>
          <w:tcPr>
            <w:tcW w:w="1147" w:type="dxa"/>
            <w:vAlign w:val="center"/>
          </w:tcPr>
          <w:p w14:paraId="3BBB9C5A" w14:textId="1DE3213E" w:rsidR="00982EEB" w:rsidRPr="00885BC6" w:rsidRDefault="00982EEB" w:rsidP="00293670">
            <w:pPr>
              <w:autoSpaceDE w:val="0"/>
              <w:autoSpaceDN w:val="0"/>
              <w:adjustRightInd w:val="0"/>
              <w:jc w:val="center"/>
              <w:rPr>
                <w:rFonts w:cs="TimesNewRomanPSMT"/>
                <w:szCs w:val="20"/>
              </w:rPr>
            </w:pPr>
            <w:r w:rsidRPr="00885BC6">
              <w:rPr>
                <w:rFonts w:cs="TimesNewRomanPS-ItalicMT"/>
                <w:szCs w:val="20"/>
              </w:rPr>
              <w:t>Perturbare temporară</w:t>
            </w:r>
          </w:p>
        </w:tc>
        <w:tc>
          <w:tcPr>
            <w:tcW w:w="2461" w:type="dxa"/>
            <w:vAlign w:val="center"/>
          </w:tcPr>
          <w:p w14:paraId="2769FEDD" w14:textId="08156116" w:rsidR="00982EEB" w:rsidRPr="00536690" w:rsidRDefault="00982EEB" w:rsidP="00293670">
            <w:pPr>
              <w:autoSpaceDE w:val="0"/>
              <w:autoSpaceDN w:val="0"/>
              <w:adjustRightInd w:val="0"/>
              <w:rPr>
                <w:rFonts w:cs="TimesNewRomanPSMT"/>
                <w:szCs w:val="20"/>
              </w:rPr>
            </w:pPr>
            <w:r>
              <w:rPr>
                <w:rFonts w:cs="TimesNewRomanPSMT"/>
                <w:szCs w:val="20"/>
              </w:rPr>
              <w:t>Î</w:t>
            </w:r>
            <w:r w:rsidRPr="00536690">
              <w:rPr>
                <w:rFonts w:cs="TimesNewRomanPSMT"/>
                <w:szCs w:val="20"/>
              </w:rPr>
              <w:t>n zona podețului</w:t>
            </w:r>
            <w:r>
              <w:rPr>
                <w:rFonts w:cs="TimesNewRomanPSMT"/>
                <w:szCs w:val="20"/>
              </w:rPr>
              <w:t xml:space="preserve"> peste Valea Vadului ce va fi reparat, circa 200 mp</w:t>
            </w:r>
          </w:p>
        </w:tc>
        <w:tc>
          <w:tcPr>
            <w:tcW w:w="1309" w:type="dxa"/>
            <w:vAlign w:val="center"/>
          </w:tcPr>
          <w:p w14:paraId="286339C8" w14:textId="1D327879" w:rsidR="00982EEB" w:rsidRPr="00536690" w:rsidRDefault="00982EEB" w:rsidP="00293670">
            <w:pPr>
              <w:autoSpaceDE w:val="0"/>
              <w:autoSpaceDN w:val="0"/>
              <w:adjustRightInd w:val="0"/>
              <w:jc w:val="center"/>
              <w:rPr>
                <w:rFonts w:cs="TimesNewRomanPSMT"/>
                <w:szCs w:val="20"/>
              </w:rPr>
            </w:pPr>
            <w:r w:rsidRPr="00536690">
              <w:rPr>
                <w:rFonts w:cs="TimesNewRomanPSMT"/>
                <w:szCs w:val="20"/>
              </w:rPr>
              <w:t>ROSPA0031</w:t>
            </w:r>
          </w:p>
        </w:tc>
      </w:tr>
      <w:tr w:rsidR="00982EEB" w:rsidRPr="00536690" w14:paraId="50DF7AE3" w14:textId="77777777" w:rsidTr="00982EEB">
        <w:tc>
          <w:tcPr>
            <w:tcW w:w="4512" w:type="dxa"/>
          </w:tcPr>
          <w:p w14:paraId="3E97792E" w14:textId="77777777" w:rsidR="00982EEB" w:rsidRPr="00536690" w:rsidRDefault="00982EEB" w:rsidP="00133B01">
            <w:pPr>
              <w:autoSpaceDE w:val="0"/>
              <w:autoSpaceDN w:val="0"/>
              <w:adjustRightInd w:val="0"/>
              <w:rPr>
                <w:rFonts w:cs="TimesNewRomanPSMT"/>
                <w:b/>
                <w:bCs/>
                <w:color w:val="404040" w:themeColor="text1" w:themeTint="BF"/>
                <w:szCs w:val="20"/>
              </w:rPr>
            </w:pPr>
            <w:r w:rsidRPr="00536690">
              <w:rPr>
                <w:rFonts w:cs="TimesNewRomanPSMT"/>
                <w:b/>
                <w:bCs/>
                <w:color w:val="404040" w:themeColor="text1" w:themeTint="BF"/>
                <w:szCs w:val="20"/>
              </w:rPr>
              <w:t>Lucrări pentru realizarea suprastructurii</w:t>
            </w:r>
          </w:p>
          <w:p w14:paraId="339C12F8" w14:textId="5410ADC8" w:rsidR="00982EEB" w:rsidRPr="00536690" w:rsidRDefault="00982EEB" w:rsidP="00133B01">
            <w:pPr>
              <w:autoSpaceDE w:val="0"/>
              <w:autoSpaceDN w:val="0"/>
              <w:adjustRightInd w:val="0"/>
              <w:rPr>
                <w:rFonts w:cs="TimesNewRomanPS-ItalicMT"/>
                <w:i/>
                <w:iCs/>
                <w:szCs w:val="20"/>
              </w:rPr>
            </w:pPr>
            <w:r w:rsidRPr="00536690">
              <w:rPr>
                <w:rFonts w:cs="TimesNewRomanPSMT"/>
                <w:color w:val="404040" w:themeColor="text1" w:themeTint="BF"/>
                <w:szCs w:val="20"/>
              </w:rPr>
              <w:t>(Etapa de construcție)</w:t>
            </w:r>
          </w:p>
        </w:tc>
        <w:tc>
          <w:tcPr>
            <w:tcW w:w="2492" w:type="dxa"/>
            <w:vAlign w:val="center"/>
          </w:tcPr>
          <w:p w14:paraId="0590931C" w14:textId="2B08985F" w:rsidR="00982EEB" w:rsidRPr="00885BC6" w:rsidRDefault="00982EEB" w:rsidP="00885BC6">
            <w:pPr>
              <w:autoSpaceDE w:val="0"/>
              <w:autoSpaceDN w:val="0"/>
              <w:adjustRightInd w:val="0"/>
              <w:jc w:val="center"/>
              <w:rPr>
                <w:rFonts w:cs="TimesNewRomanPS-ItalicMT"/>
                <w:szCs w:val="20"/>
              </w:rPr>
            </w:pPr>
            <w:r w:rsidRPr="00885BC6">
              <w:rPr>
                <w:rFonts w:cs="TimesNewRomanPS-ItalicMT"/>
                <w:szCs w:val="20"/>
              </w:rPr>
              <w:t>Zgomot și vibrații</w:t>
            </w:r>
          </w:p>
        </w:tc>
        <w:tc>
          <w:tcPr>
            <w:tcW w:w="2027" w:type="dxa"/>
            <w:vMerge/>
            <w:vAlign w:val="center"/>
          </w:tcPr>
          <w:p w14:paraId="16683E14" w14:textId="77777777" w:rsidR="00982EEB" w:rsidRPr="00536690" w:rsidRDefault="00982EEB" w:rsidP="00F856DB">
            <w:pPr>
              <w:autoSpaceDE w:val="0"/>
              <w:autoSpaceDN w:val="0"/>
              <w:adjustRightInd w:val="0"/>
              <w:jc w:val="center"/>
              <w:rPr>
                <w:rFonts w:cs="TimesNewRomanPSMT"/>
                <w:szCs w:val="20"/>
              </w:rPr>
            </w:pPr>
          </w:p>
        </w:tc>
        <w:tc>
          <w:tcPr>
            <w:tcW w:w="1147" w:type="dxa"/>
            <w:vAlign w:val="center"/>
          </w:tcPr>
          <w:p w14:paraId="38223722" w14:textId="22F35EB5" w:rsidR="00982EEB" w:rsidRPr="00536690" w:rsidRDefault="00982EEB" w:rsidP="00F856DB">
            <w:pPr>
              <w:autoSpaceDE w:val="0"/>
              <w:autoSpaceDN w:val="0"/>
              <w:adjustRightInd w:val="0"/>
              <w:jc w:val="center"/>
              <w:rPr>
                <w:rFonts w:cs="TimesNewRomanPSMT"/>
                <w:szCs w:val="20"/>
              </w:rPr>
            </w:pPr>
            <w:r w:rsidRPr="00885BC6">
              <w:rPr>
                <w:rFonts w:cs="TimesNewRomanPS-ItalicMT"/>
                <w:szCs w:val="20"/>
              </w:rPr>
              <w:t>Perturbare temporară</w:t>
            </w:r>
          </w:p>
        </w:tc>
        <w:tc>
          <w:tcPr>
            <w:tcW w:w="2461" w:type="dxa"/>
            <w:vAlign w:val="center"/>
          </w:tcPr>
          <w:p w14:paraId="13A9D57B" w14:textId="414DCAC8" w:rsidR="00982EEB" w:rsidRPr="00536690" w:rsidRDefault="00982EEB" w:rsidP="00293670">
            <w:pPr>
              <w:autoSpaceDE w:val="0"/>
              <w:autoSpaceDN w:val="0"/>
              <w:adjustRightInd w:val="0"/>
              <w:rPr>
                <w:rFonts w:cs="TimesNewRomanPSMT"/>
                <w:szCs w:val="20"/>
              </w:rPr>
            </w:pPr>
            <w:r>
              <w:rPr>
                <w:rFonts w:cs="TimesNewRomanPSMT"/>
                <w:szCs w:val="20"/>
              </w:rPr>
              <w:t xml:space="preserve">Circa 100 m stânga respectiv dreapta drumului ce va fi reabilitat </w:t>
            </w:r>
          </w:p>
        </w:tc>
        <w:tc>
          <w:tcPr>
            <w:tcW w:w="1309" w:type="dxa"/>
            <w:vAlign w:val="center"/>
          </w:tcPr>
          <w:p w14:paraId="756F7B70" w14:textId="03DA324B" w:rsidR="00982EEB" w:rsidRPr="00536690" w:rsidRDefault="00982EEB" w:rsidP="00F856DB">
            <w:pPr>
              <w:autoSpaceDE w:val="0"/>
              <w:autoSpaceDN w:val="0"/>
              <w:adjustRightInd w:val="0"/>
              <w:jc w:val="center"/>
              <w:rPr>
                <w:rFonts w:cs="TimesNewRomanPSMT"/>
                <w:szCs w:val="20"/>
              </w:rPr>
            </w:pPr>
            <w:r w:rsidRPr="00536690">
              <w:rPr>
                <w:rFonts w:cs="TimesNewRomanPSMT"/>
                <w:szCs w:val="20"/>
              </w:rPr>
              <w:t>ROSPA0031</w:t>
            </w:r>
          </w:p>
        </w:tc>
      </w:tr>
      <w:tr w:rsidR="00982EEB" w:rsidRPr="00536690" w14:paraId="20C6F389" w14:textId="77777777" w:rsidTr="00982EEB">
        <w:tc>
          <w:tcPr>
            <w:tcW w:w="4512" w:type="dxa"/>
          </w:tcPr>
          <w:p w14:paraId="1EE7A3DB" w14:textId="77777777" w:rsidR="00982EEB" w:rsidRPr="00536690" w:rsidRDefault="00982EEB" w:rsidP="00133B01">
            <w:pPr>
              <w:autoSpaceDE w:val="0"/>
              <w:autoSpaceDN w:val="0"/>
              <w:adjustRightInd w:val="0"/>
              <w:rPr>
                <w:rFonts w:cs="TimesNewRomanPSMT"/>
                <w:b/>
                <w:bCs/>
                <w:color w:val="404040" w:themeColor="text1" w:themeTint="BF"/>
                <w:szCs w:val="20"/>
              </w:rPr>
            </w:pPr>
            <w:r w:rsidRPr="00536690">
              <w:rPr>
                <w:rFonts w:cs="TimesNewRomanPSMT"/>
                <w:b/>
                <w:bCs/>
                <w:color w:val="404040" w:themeColor="text1" w:themeTint="BF"/>
                <w:szCs w:val="20"/>
              </w:rPr>
              <w:t>Lucrări pentru realizarea dotărilor proiectului</w:t>
            </w:r>
          </w:p>
          <w:p w14:paraId="22838C77" w14:textId="3785C600" w:rsidR="00982EEB" w:rsidRPr="00536690" w:rsidRDefault="00982EEB" w:rsidP="00133B01">
            <w:pPr>
              <w:autoSpaceDE w:val="0"/>
              <w:autoSpaceDN w:val="0"/>
              <w:adjustRightInd w:val="0"/>
              <w:rPr>
                <w:rFonts w:cs="TimesNewRomanPS-ItalicMT"/>
                <w:i/>
                <w:iCs/>
                <w:szCs w:val="20"/>
              </w:rPr>
            </w:pPr>
            <w:r w:rsidRPr="00536690">
              <w:rPr>
                <w:rFonts w:cs="TimesNewRomanPSMT"/>
                <w:color w:val="404040" w:themeColor="text1" w:themeTint="BF"/>
                <w:szCs w:val="20"/>
              </w:rPr>
              <w:t>(Etapa de construcție și operare)</w:t>
            </w:r>
          </w:p>
        </w:tc>
        <w:tc>
          <w:tcPr>
            <w:tcW w:w="2492" w:type="dxa"/>
            <w:vAlign w:val="center"/>
          </w:tcPr>
          <w:p w14:paraId="2BB06D8D" w14:textId="2C32C422" w:rsidR="00982EEB" w:rsidRPr="00885BC6" w:rsidRDefault="00982EEB" w:rsidP="00885BC6">
            <w:pPr>
              <w:autoSpaceDE w:val="0"/>
              <w:autoSpaceDN w:val="0"/>
              <w:adjustRightInd w:val="0"/>
              <w:jc w:val="center"/>
              <w:rPr>
                <w:rFonts w:cs="TimesNewRomanPS-ItalicMT"/>
                <w:szCs w:val="20"/>
              </w:rPr>
            </w:pPr>
            <w:r w:rsidRPr="00885BC6">
              <w:rPr>
                <w:rFonts w:cs="TimesNewRomanPS-ItalicMT"/>
                <w:szCs w:val="20"/>
              </w:rPr>
              <w:t>Zgomot și vibrații</w:t>
            </w:r>
          </w:p>
        </w:tc>
        <w:tc>
          <w:tcPr>
            <w:tcW w:w="2027" w:type="dxa"/>
            <w:vMerge/>
            <w:vAlign w:val="center"/>
          </w:tcPr>
          <w:p w14:paraId="2A67762B" w14:textId="77777777" w:rsidR="00982EEB" w:rsidRPr="00536690" w:rsidRDefault="00982EEB" w:rsidP="00F856DB">
            <w:pPr>
              <w:autoSpaceDE w:val="0"/>
              <w:autoSpaceDN w:val="0"/>
              <w:adjustRightInd w:val="0"/>
              <w:jc w:val="center"/>
              <w:rPr>
                <w:rFonts w:cs="TimesNewRomanPSMT"/>
                <w:szCs w:val="20"/>
              </w:rPr>
            </w:pPr>
          </w:p>
        </w:tc>
        <w:tc>
          <w:tcPr>
            <w:tcW w:w="1147" w:type="dxa"/>
            <w:vAlign w:val="center"/>
          </w:tcPr>
          <w:p w14:paraId="5E2D0F15" w14:textId="58E8A4B7" w:rsidR="00982EEB" w:rsidRPr="00536690" w:rsidRDefault="00982EEB" w:rsidP="00F856DB">
            <w:pPr>
              <w:autoSpaceDE w:val="0"/>
              <w:autoSpaceDN w:val="0"/>
              <w:adjustRightInd w:val="0"/>
              <w:jc w:val="center"/>
              <w:rPr>
                <w:rFonts w:cs="TimesNewRomanPSMT"/>
                <w:szCs w:val="20"/>
              </w:rPr>
            </w:pPr>
            <w:r w:rsidRPr="00885BC6">
              <w:rPr>
                <w:rFonts w:cs="TimesNewRomanPS-ItalicMT"/>
                <w:szCs w:val="20"/>
              </w:rPr>
              <w:t>Perturbare temporară</w:t>
            </w:r>
          </w:p>
        </w:tc>
        <w:tc>
          <w:tcPr>
            <w:tcW w:w="2461" w:type="dxa"/>
            <w:vAlign w:val="center"/>
          </w:tcPr>
          <w:p w14:paraId="01A89311" w14:textId="5A31D1AA" w:rsidR="00982EEB" w:rsidRPr="00536690" w:rsidRDefault="00982EEB" w:rsidP="00F2006B">
            <w:pPr>
              <w:autoSpaceDE w:val="0"/>
              <w:autoSpaceDN w:val="0"/>
              <w:adjustRightInd w:val="0"/>
              <w:rPr>
                <w:rFonts w:cs="TimesNewRomanPSMT"/>
                <w:szCs w:val="20"/>
              </w:rPr>
            </w:pPr>
            <w:r>
              <w:rPr>
                <w:rFonts w:cs="TimesNewRomanPSMT"/>
                <w:szCs w:val="20"/>
              </w:rPr>
              <w:t>Punctual, în zona în care vor fi amplasate semnele de circulație</w:t>
            </w:r>
          </w:p>
        </w:tc>
        <w:tc>
          <w:tcPr>
            <w:tcW w:w="1309" w:type="dxa"/>
            <w:vAlign w:val="center"/>
          </w:tcPr>
          <w:p w14:paraId="3B1E9F02" w14:textId="2852AC7D" w:rsidR="00982EEB" w:rsidRPr="00536690" w:rsidRDefault="00982EEB" w:rsidP="00F856DB">
            <w:pPr>
              <w:autoSpaceDE w:val="0"/>
              <w:autoSpaceDN w:val="0"/>
              <w:adjustRightInd w:val="0"/>
              <w:jc w:val="center"/>
              <w:rPr>
                <w:rFonts w:cs="TimesNewRomanPSMT"/>
                <w:szCs w:val="20"/>
              </w:rPr>
            </w:pPr>
            <w:r w:rsidRPr="00536690">
              <w:rPr>
                <w:rFonts w:cs="TimesNewRomanPSMT"/>
                <w:szCs w:val="20"/>
              </w:rPr>
              <w:t>ROSPA0031</w:t>
            </w:r>
            <w:r>
              <w:rPr>
                <w:rFonts w:cs="TimesNewRomanPSMT"/>
                <w:szCs w:val="20"/>
              </w:rPr>
              <w:t>, ROSCI0065</w:t>
            </w:r>
          </w:p>
        </w:tc>
      </w:tr>
      <w:tr w:rsidR="007F5F5F" w:rsidRPr="00536690" w14:paraId="1468CC7C" w14:textId="77777777" w:rsidTr="00982EEB">
        <w:tc>
          <w:tcPr>
            <w:tcW w:w="4512" w:type="dxa"/>
          </w:tcPr>
          <w:p w14:paraId="2209C5BE" w14:textId="77777777" w:rsidR="007F5F5F" w:rsidRPr="00536690" w:rsidRDefault="007F5F5F" w:rsidP="00133B01">
            <w:pPr>
              <w:autoSpaceDE w:val="0"/>
              <w:autoSpaceDN w:val="0"/>
              <w:adjustRightInd w:val="0"/>
              <w:rPr>
                <w:rFonts w:cs="TimesNewRomanPSMT"/>
                <w:b/>
                <w:bCs/>
                <w:color w:val="404040" w:themeColor="text1" w:themeTint="BF"/>
                <w:szCs w:val="20"/>
              </w:rPr>
            </w:pPr>
            <w:r w:rsidRPr="00536690">
              <w:rPr>
                <w:rFonts w:cs="TimesNewRomanPSMT"/>
                <w:b/>
                <w:bCs/>
                <w:color w:val="404040" w:themeColor="text1" w:themeTint="BF"/>
                <w:szCs w:val="20"/>
              </w:rPr>
              <w:t>Lucrări de reabilitare a terenurilor la</w:t>
            </w:r>
          </w:p>
          <w:p w14:paraId="6BF3D865" w14:textId="6690310E" w:rsidR="007F5F5F" w:rsidRPr="00536690" w:rsidRDefault="007F5F5F" w:rsidP="00133B01">
            <w:pPr>
              <w:autoSpaceDE w:val="0"/>
              <w:autoSpaceDN w:val="0"/>
              <w:adjustRightInd w:val="0"/>
              <w:rPr>
                <w:rFonts w:cs="TimesNewRomanPSMT"/>
                <w:b/>
                <w:bCs/>
                <w:color w:val="404040" w:themeColor="text1" w:themeTint="BF"/>
                <w:szCs w:val="20"/>
              </w:rPr>
            </w:pPr>
            <w:r w:rsidRPr="00536690">
              <w:rPr>
                <w:rFonts w:cs="TimesNewRomanPSMT"/>
                <w:b/>
                <w:bCs/>
                <w:color w:val="404040" w:themeColor="text1" w:themeTint="BF"/>
                <w:szCs w:val="20"/>
              </w:rPr>
              <w:t xml:space="preserve">finalizarea </w:t>
            </w:r>
            <w:r w:rsidR="009E42CD" w:rsidRPr="00536690">
              <w:rPr>
                <w:rFonts w:cs="TimesNewRomanPSMT"/>
                <w:b/>
                <w:bCs/>
                <w:color w:val="404040" w:themeColor="text1" w:themeTint="BF"/>
                <w:szCs w:val="20"/>
              </w:rPr>
              <w:t>construcției</w:t>
            </w:r>
          </w:p>
          <w:p w14:paraId="7064C851" w14:textId="57DEBE7E" w:rsidR="007F5F5F" w:rsidRPr="00536690" w:rsidRDefault="007F5F5F" w:rsidP="00133B01">
            <w:pPr>
              <w:autoSpaceDE w:val="0"/>
              <w:autoSpaceDN w:val="0"/>
              <w:adjustRightInd w:val="0"/>
              <w:rPr>
                <w:rFonts w:cs="TimesNewRomanPS-ItalicMT"/>
                <w:i/>
                <w:iCs/>
                <w:szCs w:val="20"/>
              </w:rPr>
            </w:pPr>
            <w:r w:rsidRPr="00536690">
              <w:rPr>
                <w:rFonts w:cs="TimesNewRomanPSMT"/>
                <w:color w:val="404040" w:themeColor="text1" w:themeTint="BF"/>
                <w:szCs w:val="20"/>
              </w:rPr>
              <w:t xml:space="preserve">(Etapa de </w:t>
            </w:r>
            <w:r w:rsidR="001701F4">
              <w:rPr>
                <w:rFonts w:cs="TimesNewRomanPSMT"/>
                <w:color w:val="404040" w:themeColor="text1" w:themeTint="BF"/>
                <w:szCs w:val="20"/>
              </w:rPr>
              <w:t>dezafectare</w:t>
            </w:r>
            <w:r w:rsidRPr="00536690">
              <w:rPr>
                <w:rFonts w:cs="TimesNewRomanPSMT"/>
                <w:color w:val="404040" w:themeColor="text1" w:themeTint="BF"/>
                <w:szCs w:val="20"/>
              </w:rPr>
              <w:t>)</w:t>
            </w:r>
          </w:p>
        </w:tc>
        <w:tc>
          <w:tcPr>
            <w:tcW w:w="9436" w:type="dxa"/>
            <w:gridSpan w:val="5"/>
          </w:tcPr>
          <w:p w14:paraId="2B77223A" w14:textId="3626AF9F" w:rsidR="007F5F5F" w:rsidRPr="00293670" w:rsidRDefault="007F5F5F" w:rsidP="00133B01">
            <w:pPr>
              <w:autoSpaceDE w:val="0"/>
              <w:autoSpaceDN w:val="0"/>
              <w:adjustRightInd w:val="0"/>
              <w:rPr>
                <w:rFonts w:cs="TimesNewRomanPSMT"/>
                <w:szCs w:val="20"/>
              </w:rPr>
            </w:pPr>
            <w:r w:rsidRPr="00293670">
              <w:rPr>
                <w:rFonts w:cs="TimesNewRomanPS-ItalicMT"/>
                <w:szCs w:val="20"/>
              </w:rPr>
              <w:t>Nu se consideră că va exista impact asupra ROSPA0031, ROSCI0065 și Rezervația Biosferei Delta Dunării</w:t>
            </w:r>
            <w:r w:rsidR="00293670">
              <w:rPr>
                <w:rFonts w:cs="TimesNewRomanPS-ItalicMT"/>
                <w:szCs w:val="20"/>
              </w:rPr>
              <w:t xml:space="preserve"> deoarece lucrările se desfășoară în afara ariilor naturale protejate.</w:t>
            </w:r>
          </w:p>
        </w:tc>
      </w:tr>
      <w:tr w:rsidR="00F868F0" w:rsidRPr="00536690" w14:paraId="21BEAEF6" w14:textId="77777777" w:rsidTr="00F868F0">
        <w:tc>
          <w:tcPr>
            <w:tcW w:w="4512" w:type="dxa"/>
          </w:tcPr>
          <w:p w14:paraId="125A5533" w14:textId="2AE20954" w:rsidR="00F868F0" w:rsidRPr="00536690" w:rsidRDefault="00AD0B9A" w:rsidP="00133B01">
            <w:pPr>
              <w:autoSpaceDE w:val="0"/>
              <w:autoSpaceDN w:val="0"/>
              <w:adjustRightInd w:val="0"/>
              <w:rPr>
                <w:rFonts w:cs="TimesNewRomanPSMT"/>
                <w:b/>
                <w:bCs/>
                <w:color w:val="404040" w:themeColor="text1" w:themeTint="BF"/>
                <w:szCs w:val="20"/>
              </w:rPr>
            </w:pPr>
            <w:r w:rsidRPr="00536690">
              <w:rPr>
                <w:rFonts w:cs="TimesNewRomanPSMT"/>
                <w:b/>
                <w:bCs/>
                <w:color w:val="404040" w:themeColor="text1" w:themeTint="BF"/>
                <w:szCs w:val="20"/>
              </w:rPr>
              <w:lastRenderedPageBreak/>
              <w:t>Desfășurarea</w:t>
            </w:r>
            <w:r w:rsidR="00F868F0" w:rsidRPr="00536690">
              <w:rPr>
                <w:rFonts w:cs="TimesNewRomanPSMT"/>
                <w:b/>
                <w:bCs/>
                <w:color w:val="404040" w:themeColor="text1" w:themeTint="BF"/>
                <w:szCs w:val="20"/>
              </w:rPr>
              <w:t xml:space="preserve"> </w:t>
            </w:r>
            <w:r w:rsidRPr="00536690">
              <w:rPr>
                <w:rFonts w:cs="TimesNewRomanPSMT"/>
                <w:b/>
                <w:bCs/>
                <w:color w:val="404040" w:themeColor="text1" w:themeTint="BF"/>
                <w:szCs w:val="20"/>
              </w:rPr>
              <w:t>activităților</w:t>
            </w:r>
            <w:r w:rsidR="00F868F0" w:rsidRPr="00536690">
              <w:rPr>
                <w:rFonts w:cs="TimesNewRomanPSMT"/>
                <w:b/>
                <w:bCs/>
                <w:color w:val="404040" w:themeColor="text1" w:themeTint="BF"/>
                <w:szCs w:val="20"/>
              </w:rPr>
              <w:t xml:space="preserve"> de transport</w:t>
            </w:r>
          </w:p>
          <w:p w14:paraId="22724A53" w14:textId="74757284" w:rsidR="00F868F0" w:rsidRPr="00536690" w:rsidRDefault="00F868F0" w:rsidP="00133B01">
            <w:pPr>
              <w:autoSpaceDE w:val="0"/>
              <w:autoSpaceDN w:val="0"/>
              <w:adjustRightInd w:val="0"/>
              <w:rPr>
                <w:rFonts w:cs="TimesNewRomanPS-ItalicMT"/>
                <w:i/>
                <w:iCs/>
                <w:szCs w:val="20"/>
              </w:rPr>
            </w:pPr>
            <w:r w:rsidRPr="00536690">
              <w:rPr>
                <w:rFonts w:cs="TimesNewRomanPSMT"/>
                <w:color w:val="404040" w:themeColor="text1" w:themeTint="BF"/>
                <w:szCs w:val="20"/>
              </w:rPr>
              <w:t>(Etapa de construcție</w:t>
            </w:r>
            <w:r w:rsidR="00E16913">
              <w:rPr>
                <w:rFonts w:cs="TimesNewRomanPSMT"/>
                <w:color w:val="404040" w:themeColor="text1" w:themeTint="BF"/>
                <w:szCs w:val="20"/>
              </w:rPr>
              <w:t>/operare</w:t>
            </w:r>
            <w:r w:rsidRPr="00536690">
              <w:rPr>
                <w:rFonts w:cs="TimesNewRomanPSMT"/>
                <w:color w:val="404040" w:themeColor="text1" w:themeTint="BF"/>
                <w:szCs w:val="20"/>
              </w:rPr>
              <w:t>)</w:t>
            </w:r>
          </w:p>
        </w:tc>
        <w:tc>
          <w:tcPr>
            <w:tcW w:w="2492" w:type="dxa"/>
            <w:vAlign w:val="center"/>
          </w:tcPr>
          <w:p w14:paraId="159A1CEF" w14:textId="11D33E69" w:rsidR="00F868F0" w:rsidRPr="00293670" w:rsidRDefault="00F868F0" w:rsidP="00293670">
            <w:pPr>
              <w:autoSpaceDE w:val="0"/>
              <w:autoSpaceDN w:val="0"/>
              <w:adjustRightInd w:val="0"/>
              <w:jc w:val="center"/>
              <w:rPr>
                <w:rFonts w:cs="TimesNewRomanPS-ItalicMT"/>
                <w:szCs w:val="20"/>
              </w:rPr>
            </w:pPr>
            <w:r w:rsidRPr="00885BC6">
              <w:rPr>
                <w:rFonts w:cs="TimesNewRomanPS-ItalicMT"/>
                <w:szCs w:val="20"/>
              </w:rPr>
              <w:t>Zgomot și vibrații</w:t>
            </w:r>
          </w:p>
        </w:tc>
        <w:tc>
          <w:tcPr>
            <w:tcW w:w="2027" w:type="dxa"/>
            <w:vMerge w:val="restart"/>
            <w:vAlign w:val="center"/>
          </w:tcPr>
          <w:p w14:paraId="5454BAF0" w14:textId="41A3E5CA" w:rsidR="00F868F0" w:rsidRPr="00536690" w:rsidRDefault="00F868F0" w:rsidP="00823A63">
            <w:pPr>
              <w:autoSpaceDE w:val="0"/>
              <w:autoSpaceDN w:val="0"/>
              <w:adjustRightInd w:val="0"/>
              <w:jc w:val="center"/>
              <w:rPr>
                <w:rFonts w:cs="TimesNewRomanPSMT"/>
                <w:szCs w:val="20"/>
              </w:rPr>
            </w:pPr>
            <w:r>
              <w:rPr>
                <w:rFonts w:cs="TimesNewRomanPSMT"/>
                <w:szCs w:val="20"/>
              </w:rPr>
              <w:t>Conform limitelor impuse de legislația specifică privind evaluarea și gestionarea zgomotului ambiental</w:t>
            </w:r>
          </w:p>
        </w:tc>
        <w:tc>
          <w:tcPr>
            <w:tcW w:w="1147" w:type="dxa"/>
          </w:tcPr>
          <w:p w14:paraId="51947948" w14:textId="45B10956" w:rsidR="00F868F0" w:rsidRPr="00536690" w:rsidRDefault="00F868F0" w:rsidP="00133B01">
            <w:pPr>
              <w:autoSpaceDE w:val="0"/>
              <w:autoSpaceDN w:val="0"/>
              <w:adjustRightInd w:val="0"/>
              <w:rPr>
                <w:rFonts w:cs="TimesNewRomanPSMT"/>
                <w:szCs w:val="20"/>
              </w:rPr>
            </w:pPr>
            <w:r w:rsidRPr="00885BC6">
              <w:rPr>
                <w:rFonts w:cs="TimesNewRomanPS-ItalicMT"/>
                <w:szCs w:val="20"/>
              </w:rPr>
              <w:t>Perturbare temporară</w:t>
            </w:r>
          </w:p>
        </w:tc>
        <w:tc>
          <w:tcPr>
            <w:tcW w:w="2461" w:type="dxa"/>
          </w:tcPr>
          <w:p w14:paraId="47FD8ECE" w14:textId="3F897586" w:rsidR="00F868F0" w:rsidRPr="00536690" w:rsidRDefault="00F868F0" w:rsidP="00133B01">
            <w:pPr>
              <w:autoSpaceDE w:val="0"/>
              <w:autoSpaceDN w:val="0"/>
              <w:adjustRightInd w:val="0"/>
              <w:rPr>
                <w:rFonts w:cs="TimesNewRomanPSMT"/>
                <w:szCs w:val="20"/>
              </w:rPr>
            </w:pPr>
            <w:r>
              <w:rPr>
                <w:rFonts w:cs="TimesNewRomanPSMT"/>
                <w:szCs w:val="20"/>
              </w:rPr>
              <w:t>Circa 100 m stânga și dreapta drumului ce va fi reabilitat</w:t>
            </w:r>
          </w:p>
        </w:tc>
        <w:tc>
          <w:tcPr>
            <w:tcW w:w="1309" w:type="dxa"/>
            <w:vMerge w:val="restart"/>
            <w:vAlign w:val="center"/>
          </w:tcPr>
          <w:p w14:paraId="655C51E5" w14:textId="64A1DD3B" w:rsidR="00F868F0" w:rsidRPr="00536690" w:rsidRDefault="00F868F0" w:rsidP="00F868F0">
            <w:pPr>
              <w:autoSpaceDE w:val="0"/>
              <w:autoSpaceDN w:val="0"/>
              <w:adjustRightInd w:val="0"/>
              <w:jc w:val="center"/>
              <w:rPr>
                <w:rFonts w:cs="TimesNewRomanPSMT"/>
                <w:szCs w:val="20"/>
              </w:rPr>
            </w:pPr>
            <w:r w:rsidRPr="00536690">
              <w:rPr>
                <w:rFonts w:cs="TimesNewRomanPSMT"/>
                <w:szCs w:val="20"/>
              </w:rPr>
              <w:t>ROSPA0031</w:t>
            </w:r>
            <w:r>
              <w:rPr>
                <w:rFonts w:cs="TimesNewRomanPSMT"/>
                <w:szCs w:val="20"/>
              </w:rPr>
              <w:t>, ROSCI0065</w:t>
            </w:r>
          </w:p>
        </w:tc>
      </w:tr>
      <w:tr w:rsidR="00F868F0" w:rsidRPr="00536690" w14:paraId="2B5E87EE" w14:textId="77777777" w:rsidTr="00982EEB">
        <w:tc>
          <w:tcPr>
            <w:tcW w:w="4512" w:type="dxa"/>
          </w:tcPr>
          <w:p w14:paraId="7D64F38E" w14:textId="7644CE58" w:rsidR="00F868F0" w:rsidRPr="00536690" w:rsidRDefault="00F868F0" w:rsidP="00F868F0">
            <w:pPr>
              <w:autoSpaceDE w:val="0"/>
              <w:autoSpaceDN w:val="0"/>
              <w:adjustRightInd w:val="0"/>
              <w:rPr>
                <w:rFonts w:cs="TimesNewRomanPSMT"/>
                <w:b/>
                <w:bCs/>
                <w:color w:val="404040" w:themeColor="text1" w:themeTint="BF"/>
                <w:szCs w:val="20"/>
              </w:rPr>
            </w:pPr>
            <w:r w:rsidRPr="00536690">
              <w:rPr>
                <w:rFonts w:cs="TimesNewRomanPSMT"/>
                <w:b/>
                <w:bCs/>
                <w:color w:val="404040" w:themeColor="text1" w:themeTint="BF"/>
                <w:szCs w:val="20"/>
              </w:rPr>
              <w:t>Gestionarea precipitațiilor</w:t>
            </w:r>
          </w:p>
          <w:p w14:paraId="0626105D" w14:textId="40DB3C18" w:rsidR="00F868F0" w:rsidRPr="00D40B8B" w:rsidRDefault="00F868F0" w:rsidP="00F868F0">
            <w:pPr>
              <w:autoSpaceDE w:val="0"/>
              <w:autoSpaceDN w:val="0"/>
              <w:adjustRightInd w:val="0"/>
              <w:rPr>
                <w:rFonts w:cs="TimesNewRomanPSMT"/>
                <w:color w:val="404040" w:themeColor="text1" w:themeTint="BF"/>
                <w:szCs w:val="20"/>
              </w:rPr>
            </w:pPr>
            <w:r w:rsidRPr="00536690">
              <w:rPr>
                <w:rFonts w:cs="TimesNewRomanPSMT"/>
                <w:color w:val="404040" w:themeColor="text1" w:themeTint="BF"/>
                <w:szCs w:val="20"/>
              </w:rPr>
              <w:t>(Etapa de construcție)</w:t>
            </w:r>
          </w:p>
        </w:tc>
        <w:tc>
          <w:tcPr>
            <w:tcW w:w="2492" w:type="dxa"/>
            <w:vAlign w:val="center"/>
          </w:tcPr>
          <w:p w14:paraId="7D4E811F" w14:textId="5EF6E772" w:rsidR="00F868F0" w:rsidRPr="00536690" w:rsidRDefault="00F868F0" w:rsidP="00F868F0">
            <w:pPr>
              <w:autoSpaceDE w:val="0"/>
              <w:autoSpaceDN w:val="0"/>
              <w:adjustRightInd w:val="0"/>
              <w:jc w:val="center"/>
              <w:rPr>
                <w:rFonts w:cs="TimesNewRomanPS-ItalicMT"/>
                <w:i/>
                <w:iCs/>
                <w:szCs w:val="20"/>
              </w:rPr>
            </w:pPr>
            <w:r w:rsidRPr="00885BC6">
              <w:rPr>
                <w:rFonts w:cs="TimesNewRomanPS-ItalicMT"/>
                <w:szCs w:val="20"/>
              </w:rPr>
              <w:t>Zgomot și vibrații</w:t>
            </w:r>
          </w:p>
        </w:tc>
        <w:tc>
          <w:tcPr>
            <w:tcW w:w="2027" w:type="dxa"/>
            <w:vMerge/>
          </w:tcPr>
          <w:p w14:paraId="47BC6B16" w14:textId="77777777" w:rsidR="00F868F0" w:rsidRPr="00536690" w:rsidRDefault="00F868F0" w:rsidP="00F868F0">
            <w:pPr>
              <w:autoSpaceDE w:val="0"/>
              <w:autoSpaceDN w:val="0"/>
              <w:adjustRightInd w:val="0"/>
              <w:rPr>
                <w:rFonts w:cs="TimesNewRomanPSMT"/>
                <w:szCs w:val="20"/>
              </w:rPr>
            </w:pPr>
          </w:p>
        </w:tc>
        <w:tc>
          <w:tcPr>
            <w:tcW w:w="1147" w:type="dxa"/>
          </w:tcPr>
          <w:p w14:paraId="22650954" w14:textId="6EE8627E" w:rsidR="00F868F0" w:rsidRPr="00536690" w:rsidRDefault="00F868F0" w:rsidP="00F868F0">
            <w:pPr>
              <w:autoSpaceDE w:val="0"/>
              <w:autoSpaceDN w:val="0"/>
              <w:adjustRightInd w:val="0"/>
              <w:rPr>
                <w:rFonts w:cs="TimesNewRomanPSMT"/>
                <w:szCs w:val="20"/>
              </w:rPr>
            </w:pPr>
            <w:r w:rsidRPr="00885BC6">
              <w:rPr>
                <w:rFonts w:cs="TimesNewRomanPS-ItalicMT"/>
                <w:szCs w:val="20"/>
              </w:rPr>
              <w:t>Perturbare temporară</w:t>
            </w:r>
          </w:p>
        </w:tc>
        <w:tc>
          <w:tcPr>
            <w:tcW w:w="2461" w:type="dxa"/>
          </w:tcPr>
          <w:p w14:paraId="1923A94B" w14:textId="7B03D9FE" w:rsidR="00F868F0" w:rsidRPr="00536690" w:rsidRDefault="00F868F0" w:rsidP="00F868F0">
            <w:pPr>
              <w:autoSpaceDE w:val="0"/>
              <w:autoSpaceDN w:val="0"/>
              <w:adjustRightInd w:val="0"/>
              <w:rPr>
                <w:rFonts w:cs="TimesNewRomanPSMT"/>
                <w:szCs w:val="20"/>
              </w:rPr>
            </w:pPr>
            <w:r w:rsidRPr="007B1314">
              <w:rPr>
                <w:rFonts w:cs="TimesNewRomanPSMT"/>
                <w:szCs w:val="20"/>
              </w:rPr>
              <w:t>Circa 100 m stânga și dreapta drumului ce va fi reabilitat</w:t>
            </w:r>
          </w:p>
        </w:tc>
        <w:tc>
          <w:tcPr>
            <w:tcW w:w="1309" w:type="dxa"/>
            <w:vMerge/>
          </w:tcPr>
          <w:p w14:paraId="08226A8E" w14:textId="77777777" w:rsidR="00F868F0" w:rsidRPr="00536690" w:rsidRDefault="00F868F0" w:rsidP="00F868F0">
            <w:pPr>
              <w:autoSpaceDE w:val="0"/>
              <w:autoSpaceDN w:val="0"/>
              <w:adjustRightInd w:val="0"/>
              <w:rPr>
                <w:rFonts w:cs="TimesNewRomanPSMT"/>
                <w:szCs w:val="20"/>
              </w:rPr>
            </w:pPr>
          </w:p>
        </w:tc>
      </w:tr>
      <w:tr w:rsidR="00F868F0" w:rsidRPr="00536690" w14:paraId="74B949C7" w14:textId="77777777" w:rsidTr="00EE1A3B">
        <w:trPr>
          <w:trHeight w:val="371"/>
        </w:trPr>
        <w:tc>
          <w:tcPr>
            <w:tcW w:w="4512" w:type="dxa"/>
            <w:vAlign w:val="center"/>
          </w:tcPr>
          <w:p w14:paraId="49257C00" w14:textId="27589B7D" w:rsidR="00F868F0" w:rsidRPr="00536690" w:rsidRDefault="00F868F0" w:rsidP="00F868F0">
            <w:pPr>
              <w:autoSpaceDE w:val="0"/>
              <w:autoSpaceDN w:val="0"/>
              <w:adjustRightInd w:val="0"/>
              <w:rPr>
                <w:rFonts w:cs="TimesNewRomanPSMT"/>
                <w:b/>
                <w:bCs/>
                <w:color w:val="404040" w:themeColor="text1" w:themeTint="BF"/>
                <w:szCs w:val="20"/>
              </w:rPr>
            </w:pPr>
            <w:r w:rsidRPr="00536690">
              <w:rPr>
                <w:rFonts w:cs="TimesNewRomanPSMT"/>
                <w:b/>
                <w:bCs/>
                <w:color w:val="404040" w:themeColor="text1" w:themeTint="BF"/>
                <w:szCs w:val="20"/>
              </w:rPr>
              <w:t>Lucrări de întreținere şi mentenanță</w:t>
            </w:r>
          </w:p>
          <w:p w14:paraId="0C7E5CB7" w14:textId="436B34FD" w:rsidR="00F868F0" w:rsidRPr="00EE1A3B" w:rsidRDefault="00F868F0" w:rsidP="00F868F0">
            <w:pPr>
              <w:autoSpaceDE w:val="0"/>
              <w:autoSpaceDN w:val="0"/>
              <w:adjustRightInd w:val="0"/>
              <w:rPr>
                <w:rFonts w:cs="TimesNewRomanPSMT"/>
                <w:color w:val="404040" w:themeColor="text1" w:themeTint="BF"/>
                <w:szCs w:val="20"/>
              </w:rPr>
            </w:pPr>
            <w:r w:rsidRPr="00536690">
              <w:rPr>
                <w:rFonts w:cs="TimesNewRomanPSMT"/>
                <w:color w:val="404040" w:themeColor="text1" w:themeTint="BF"/>
                <w:szCs w:val="20"/>
              </w:rPr>
              <w:t>(Etapa de operare)</w:t>
            </w:r>
          </w:p>
        </w:tc>
        <w:tc>
          <w:tcPr>
            <w:tcW w:w="2492" w:type="dxa"/>
            <w:vAlign w:val="center"/>
          </w:tcPr>
          <w:p w14:paraId="66B794CC" w14:textId="01FF42DC" w:rsidR="00F868F0" w:rsidRPr="00D40B8B" w:rsidRDefault="00F868F0" w:rsidP="00F868F0">
            <w:pPr>
              <w:autoSpaceDE w:val="0"/>
              <w:autoSpaceDN w:val="0"/>
              <w:adjustRightInd w:val="0"/>
              <w:jc w:val="center"/>
              <w:rPr>
                <w:rFonts w:cs="TimesNewRomanPS-ItalicMT"/>
                <w:b/>
                <w:bCs/>
                <w:i/>
                <w:iCs/>
                <w:szCs w:val="20"/>
              </w:rPr>
            </w:pPr>
            <w:r w:rsidRPr="00885BC6">
              <w:rPr>
                <w:rFonts w:cs="TimesNewRomanPS-ItalicMT"/>
                <w:szCs w:val="20"/>
              </w:rPr>
              <w:t>Zgomot și vibrații</w:t>
            </w:r>
          </w:p>
        </w:tc>
        <w:tc>
          <w:tcPr>
            <w:tcW w:w="2027" w:type="dxa"/>
            <w:vMerge/>
          </w:tcPr>
          <w:p w14:paraId="2BD4386B" w14:textId="77777777" w:rsidR="00F868F0" w:rsidRPr="00536690" w:rsidRDefault="00F868F0" w:rsidP="00F868F0">
            <w:pPr>
              <w:autoSpaceDE w:val="0"/>
              <w:autoSpaceDN w:val="0"/>
              <w:adjustRightInd w:val="0"/>
              <w:rPr>
                <w:rFonts w:cs="TimesNewRomanPSMT"/>
                <w:szCs w:val="20"/>
              </w:rPr>
            </w:pPr>
          </w:p>
        </w:tc>
        <w:tc>
          <w:tcPr>
            <w:tcW w:w="1147" w:type="dxa"/>
          </w:tcPr>
          <w:p w14:paraId="07852057" w14:textId="47741A54" w:rsidR="00F868F0" w:rsidRPr="00536690" w:rsidRDefault="00F868F0" w:rsidP="00F868F0">
            <w:pPr>
              <w:autoSpaceDE w:val="0"/>
              <w:autoSpaceDN w:val="0"/>
              <w:adjustRightInd w:val="0"/>
              <w:rPr>
                <w:rFonts w:cs="TimesNewRomanPSMT"/>
                <w:szCs w:val="20"/>
              </w:rPr>
            </w:pPr>
            <w:r w:rsidRPr="00885BC6">
              <w:rPr>
                <w:rFonts w:cs="TimesNewRomanPS-ItalicMT"/>
                <w:szCs w:val="20"/>
              </w:rPr>
              <w:t>Perturbare temporară</w:t>
            </w:r>
          </w:p>
        </w:tc>
        <w:tc>
          <w:tcPr>
            <w:tcW w:w="2461" w:type="dxa"/>
          </w:tcPr>
          <w:p w14:paraId="19365750" w14:textId="5DCED238" w:rsidR="00F868F0" w:rsidRPr="00536690" w:rsidRDefault="00F868F0" w:rsidP="00F868F0">
            <w:pPr>
              <w:autoSpaceDE w:val="0"/>
              <w:autoSpaceDN w:val="0"/>
              <w:adjustRightInd w:val="0"/>
              <w:rPr>
                <w:rFonts w:cs="TimesNewRomanPSMT"/>
                <w:szCs w:val="20"/>
              </w:rPr>
            </w:pPr>
            <w:r w:rsidRPr="007B1314">
              <w:rPr>
                <w:rFonts w:cs="TimesNewRomanPSMT"/>
                <w:szCs w:val="20"/>
              </w:rPr>
              <w:t>Circa 100 m stânga și dreapta drumului ce va fi reabilitat</w:t>
            </w:r>
          </w:p>
        </w:tc>
        <w:tc>
          <w:tcPr>
            <w:tcW w:w="1309" w:type="dxa"/>
            <w:vMerge/>
          </w:tcPr>
          <w:p w14:paraId="54C06A42" w14:textId="77777777" w:rsidR="00F868F0" w:rsidRPr="00536690" w:rsidRDefault="00F868F0" w:rsidP="00F868F0">
            <w:pPr>
              <w:autoSpaceDE w:val="0"/>
              <w:autoSpaceDN w:val="0"/>
              <w:adjustRightInd w:val="0"/>
              <w:rPr>
                <w:rFonts w:cs="TimesNewRomanPSMT"/>
                <w:szCs w:val="20"/>
              </w:rPr>
            </w:pPr>
          </w:p>
        </w:tc>
      </w:tr>
    </w:tbl>
    <w:p w14:paraId="2D0E761B" w14:textId="77777777" w:rsidR="00DF2C42" w:rsidRDefault="00DF2C42" w:rsidP="00DF2C42">
      <w:pPr>
        <w:pStyle w:val="Body"/>
      </w:pPr>
    </w:p>
    <w:p w14:paraId="6CA4504C" w14:textId="462389C2" w:rsidR="00D40B8B" w:rsidRPr="00536690" w:rsidRDefault="00D40B8B" w:rsidP="00DF2C42">
      <w:pPr>
        <w:pStyle w:val="Body"/>
        <w:sectPr w:rsidR="00D40B8B" w:rsidRPr="00536690" w:rsidSect="00133B01">
          <w:headerReference w:type="default" r:id="rId83"/>
          <w:footerReference w:type="default" r:id="rId84"/>
          <w:headerReference w:type="first" r:id="rId85"/>
          <w:footerReference w:type="first" r:id="rId86"/>
          <w:pgSz w:w="16838" w:h="11906" w:orient="landscape"/>
          <w:pgMar w:top="1440" w:right="1440" w:bottom="1440" w:left="1440" w:header="851" w:footer="454" w:gutter="0"/>
          <w:cols w:space="708"/>
          <w:titlePg/>
          <w:docGrid w:linePitch="360"/>
        </w:sectPr>
      </w:pPr>
    </w:p>
    <w:p w14:paraId="05922C98" w14:textId="77777777" w:rsidR="00F267C5" w:rsidRDefault="00F267C5" w:rsidP="0093772A">
      <w:pPr>
        <w:autoSpaceDE w:val="0"/>
        <w:autoSpaceDN w:val="0"/>
        <w:adjustRightInd w:val="0"/>
        <w:spacing w:after="0" w:line="240" w:lineRule="auto"/>
        <w:rPr>
          <w:rFonts w:cs="TimesNewRomanPSMT"/>
          <w:szCs w:val="20"/>
        </w:rPr>
      </w:pPr>
    </w:p>
    <w:p w14:paraId="591F7F91" w14:textId="3D26165C" w:rsidR="00F267C5" w:rsidRDefault="000B5B3C" w:rsidP="00BE616E">
      <w:pPr>
        <w:pStyle w:val="Legend"/>
        <w:pBdr>
          <w:top w:val="single" w:sz="4" w:space="1" w:color="auto"/>
          <w:bottom w:val="single" w:sz="4" w:space="1" w:color="auto"/>
        </w:pBdr>
        <w:rPr>
          <w:b w:val="0"/>
          <w:bCs/>
          <w:color w:val="404040" w:themeColor="text1" w:themeTint="BF"/>
        </w:rPr>
      </w:pPr>
      <w:bookmarkStart w:id="183" w:name="_Toc147076488"/>
      <w:r w:rsidRPr="00624DD7">
        <w:t xml:space="preserve">Tabel </w:t>
      </w:r>
      <w:r w:rsidR="00F01672">
        <w:fldChar w:fldCharType="begin"/>
      </w:r>
      <w:r w:rsidR="00F01672">
        <w:instrText xml:space="preserve"> STYLEREF 1 \s </w:instrText>
      </w:r>
      <w:r w:rsidR="00F01672">
        <w:fldChar w:fldCharType="separate"/>
      </w:r>
      <w:r w:rsidR="00F01672">
        <w:rPr>
          <w:noProof/>
        </w:rPr>
        <w:t>13</w:t>
      </w:r>
      <w:r w:rsidR="00F01672">
        <w:fldChar w:fldCharType="end"/>
      </w:r>
      <w:r w:rsidR="00F01672">
        <w:noBreakHyphen/>
      </w:r>
      <w:r w:rsidR="00F01672">
        <w:fldChar w:fldCharType="begin"/>
      </w:r>
      <w:r w:rsidR="00F01672">
        <w:instrText xml:space="preserve"> SEQ Tabel \* ARABIC \s 1 </w:instrText>
      </w:r>
      <w:r w:rsidR="00F01672">
        <w:fldChar w:fldCharType="separate"/>
      </w:r>
      <w:r w:rsidR="00F01672">
        <w:rPr>
          <w:noProof/>
        </w:rPr>
        <w:t>15</w:t>
      </w:r>
      <w:r w:rsidR="00F01672">
        <w:fldChar w:fldCharType="end"/>
      </w:r>
      <w:r w:rsidRPr="00624DD7">
        <w:t xml:space="preserve">: </w:t>
      </w:r>
      <w:r w:rsidRPr="00624DD7">
        <w:rPr>
          <w:b w:val="0"/>
          <w:bCs/>
          <w:color w:val="404040" w:themeColor="text1" w:themeTint="BF"/>
        </w:rPr>
        <w:t>Estimarea impactului potențial al PP-ului asupra speciilor şi habitatelor pentru care ANPIC a fost desemnată</w:t>
      </w:r>
      <w:bookmarkEnd w:id="183"/>
    </w:p>
    <w:tbl>
      <w:tblPr>
        <w:tblStyle w:val="Tabelgril"/>
        <w:tblW w:w="0" w:type="auto"/>
        <w:jc w:val="center"/>
        <w:tblLook w:val="04A0" w:firstRow="1" w:lastRow="0" w:firstColumn="1" w:lastColumn="0" w:noHBand="0" w:noVBand="1"/>
      </w:tblPr>
      <w:tblGrid>
        <w:gridCol w:w="1161"/>
        <w:gridCol w:w="1953"/>
        <w:gridCol w:w="3252"/>
        <w:gridCol w:w="3127"/>
        <w:gridCol w:w="1275"/>
        <w:gridCol w:w="1624"/>
        <w:gridCol w:w="1556"/>
      </w:tblGrid>
      <w:tr w:rsidR="00BE616E" w:rsidRPr="005E28E3" w14:paraId="70109451" w14:textId="77777777" w:rsidTr="00444841">
        <w:trPr>
          <w:tblHeader/>
          <w:jc w:val="center"/>
        </w:trPr>
        <w:tc>
          <w:tcPr>
            <w:tcW w:w="1161" w:type="dxa"/>
            <w:shd w:val="clear" w:color="auto" w:fill="BDD6EE" w:themeFill="accent5" w:themeFillTint="66"/>
            <w:vAlign w:val="center"/>
          </w:tcPr>
          <w:p w14:paraId="018FA8DA" w14:textId="77777777" w:rsidR="00BE616E" w:rsidRPr="005E28E3" w:rsidRDefault="00BE616E" w:rsidP="00C367C8">
            <w:pPr>
              <w:autoSpaceDE w:val="0"/>
              <w:autoSpaceDN w:val="0"/>
              <w:adjustRightInd w:val="0"/>
              <w:spacing w:before="60" w:after="60"/>
              <w:jc w:val="center"/>
              <w:rPr>
                <w:rFonts w:cs="TimesNewRomanPS-BoldMT"/>
                <w:b/>
                <w:bCs/>
                <w:color w:val="404040" w:themeColor="text1" w:themeTint="BF"/>
                <w:sz w:val="18"/>
                <w:szCs w:val="18"/>
              </w:rPr>
            </w:pPr>
            <w:r w:rsidRPr="005E28E3">
              <w:rPr>
                <w:rFonts w:cs="TimesNewRomanPS-BoldMT"/>
                <w:b/>
                <w:bCs/>
                <w:color w:val="404040" w:themeColor="text1" w:themeTint="BF"/>
                <w:sz w:val="18"/>
                <w:szCs w:val="18"/>
              </w:rPr>
              <w:t>Denumire</w:t>
            </w:r>
          </w:p>
          <w:p w14:paraId="7F4D7341"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BoldMT"/>
                <w:b/>
                <w:bCs/>
                <w:color w:val="404040" w:themeColor="text1" w:themeTint="BF"/>
                <w:sz w:val="18"/>
                <w:szCs w:val="18"/>
              </w:rPr>
              <w:t>ANPIC</w:t>
            </w:r>
          </w:p>
        </w:tc>
        <w:tc>
          <w:tcPr>
            <w:tcW w:w="1953" w:type="dxa"/>
            <w:shd w:val="clear" w:color="auto" w:fill="BDD6EE" w:themeFill="accent5" w:themeFillTint="66"/>
            <w:vAlign w:val="center"/>
          </w:tcPr>
          <w:p w14:paraId="594B906E" w14:textId="77777777" w:rsidR="00BE616E" w:rsidRPr="005E28E3" w:rsidRDefault="00BE616E" w:rsidP="00C367C8">
            <w:pPr>
              <w:autoSpaceDE w:val="0"/>
              <w:autoSpaceDN w:val="0"/>
              <w:adjustRightInd w:val="0"/>
              <w:spacing w:before="60" w:after="60"/>
              <w:jc w:val="center"/>
              <w:rPr>
                <w:rFonts w:cs="TimesNewRomanPS-BoldMT"/>
                <w:b/>
                <w:bCs/>
                <w:color w:val="404040" w:themeColor="text1" w:themeTint="BF"/>
                <w:sz w:val="18"/>
                <w:szCs w:val="18"/>
              </w:rPr>
            </w:pPr>
            <w:r w:rsidRPr="005E28E3">
              <w:rPr>
                <w:rFonts w:cs="TimesNewRomanPS-BoldMT"/>
                <w:b/>
                <w:bCs/>
                <w:color w:val="404040" w:themeColor="text1" w:themeTint="BF"/>
                <w:sz w:val="18"/>
                <w:szCs w:val="18"/>
              </w:rPr>
              <w:t>Specie/</w:t>
            </w:r>
          </w:p>
          <w:p w14:paraId="42F0AF17"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BoldMT"/>
                <w:b/>
                <w:bCs/>
                <w:color w:val="404040" w:themeColor="text1" w:themeTint="BF"/>
                <w:sz w:val="18"/>
                <w:szCs w:val="18"/>
              </w:rPr>
              <w:t>habitat</w:t>
            </w:r>
          </w:p>
        </w:tc>
        <w:tc>
          <w:tcPr>
            <w:tcW w:w="3252" w:type="dxa"/>
            <w:shd w:val="clear" w:color="auto" w:fill="BDD6EE" w:themeFill="accent5" w:themeFillTint="66"/>
            <w:vAlign w:val="center"/>
          </w:tcPr>
          <w:p w14:paraId="2679EB1C" w14:textId="77777777" w:rsidR="00BE616E" w:rsidRPr="005E28E3" w:rsidRDefault="00BE616E" w:rsidP="00C367C8">
            <w:pPr>
              <w:autoSpaceDE w:val="0"/>
              <w:autoSpaceDN w:val="0"/>
              <w:adjustRightInd w:val="0"/>
              <w:spacing w:before="60" w:after="60"/>
              <w:jc w:val="center"/>
              <w:rPr>
                <w:rFonts w:cs="TimesNewRomanPS-BoldMT"/>
                <w:b/>
                <w:bCs/>
                <w:color w:val="404040" w:themeColor="text1" w:themeTint="BF"/>
                <w:sz w:val="18"/>
                <w:szCs w:val="18"/>
              </w:rPr>
            </w:pPr>
            <w:r w:rsidRPr="005E28E3">
              <w:rPr>
                <w:rFonts w:cs="TimesNewRomanPS-BoldMT"/>
                <w:b/>
                <w:bCs/>
                <w:color w:val="404040" w:themeColor="text1" w:themeTint="BF"/>
                <w:sz w:val="18"/>
                <w:szCs w:val="18"/>
              </w:rPr>
              <w:t>Parametru</w:t>
            </w:r>
          </w:p>
          <w:p w14:paraId="2E3D5E46"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BoldMT"/>
                <w:b/>
                <w:bCs/>
                <w:color w:val="404040" w:themeColor="text1" w:themeTint="BF"/>
                <w:sz w:val="18"/>
                <w:szCs w:val="18"/>
              </w:rPr>
              <w:t>afectat</w:t>
            </w:r>
          </w:p>
        </w:tc>
        <w:tc>
          <w:tcPr>
            <w:tcW w:w="3127" w:type="dxa"/>
            <w:shd w:val="clear" w:color="auto" w:fill="BDD6EE" w:themeFill="accent5" w:themeFillTint="66"/>
            <w:vAlign w:val="center"/>
          </w:tcPr>
          <w:p w14:paraId="035679C0" w14:textId="77777777" w:rsidR="00BE616E" w:rsidRPr="005E28E3" w:rsidRDefault="00BE616E" w:rsidP="00C367C8">
            <w:pPr>
              <w:autoSpaceDE w:val="0"/>
              <w:autoSpaceDN w:val="0"/>
              <w:adjustRightInd w:val="0"/>
              <w:spacing w:before="60" w:after="60"/>
              <w:jc w:val="center"/>
              <w:rPr>
                <w:rFonts w:cs="TimesNewRomanPS-BoldMT"/>
                <w:b/>
                <w:bCs/>
                <w:color w:val="404040" w:themeColor="text1" w:themeTint="BF"/>
                <w:sz w:val="18"/>
                <w:szCs w:val="18"/>
              </w:rPr>
            </w:pPr>
            <w:r w:rsidRPr="005E28E3">
              <w:rPr>
                <w:rFonts w:cs="TimesNewRomanPS-BoldMT"/>
                <w:b/>
                <w:bCs/>
                <w:color w:val="404040" w:themeColor="text1" w:themeTint="BF"/>
                <w:sz w:val="18"/>
                <w:szCs w:val="18"/>
              </w:rPr>
              <w:t>Țintă</w:t>
            </w:r>
          </w:p>
          <w:p w14:paraId="278977D2"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BoldMT"/>
                <w:b/>
                <w:bCs/>
                <w:color w:val="404040" w:themeColor="text1" w:themeTint="BF"/>
                <w:sz w:val="18"/>
                <w:szCs w:val="18"/>
              </w:rPr>
              <w:t>parametru</w:t>
            </w:r>
          </w:p>
        </w:tc>
        <w:tc>
          <w:tcPr>
            <w:tcW w:w="1275" w:type="dxa"/>
            <w:shd w:val="clear" w:color="auto" w:fill="BDD6EE" w:themeFill="accent5" w:themeFillTint="66"/>
            <w:vAlign w:val="center"/>
          </w:tcPr>
          <w:p w14:paraId="5FC66830" w14:textId="77777777" w:rsidR="00BE616E" w:rsidRPr="005E28E3" w:rsidRDefault="00BE616E" w:rsidP="00C367C8">
            <w:pPr>
              <w:autoSpaceDE w:val="0"/>
              <w:autoSpaceDN w:val="0"/>
              <w:adjustRightInd w:val="0"/>
              <w:spacing w:before="60" w:after="60"/>
              <w:jc w:val="center"/>
              <w:rPr>
                <w:rFonts w:cs="TimesNewRomanPS-BoldMT"/>
                <w:b/>
                <w:bCs/>
                <w:color w:val="404040" w:themeColor="text1" w:themeTint="BF"/>
                <w:sz w:val="18"/>
                <w:szCs w:val="18"/>
              </w:rPr>
            </w:pPr>
            <w:r w:rsidRPr="005E28E3">
              <w:rPr>
                <w:rFonts w:cs="TimesNewRomanPS-BoldMT"/>
                <w:b/>
                <w:bCs/>
                <w:color w:val="404040" w:themeColor="text1" w:themeTint="BF"/>
                <w:sz w:val="18"/>
                <w:szCs w:val="18"/>
              </w:rPr>
              <w:t>Starea de</w:t>
            </w:r>
          </w:p>
          <w:p w14:paraId="5997DC6B"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BoldMT"/>
                <w:b/>
                <w:bCs/>
                <w:color w:val="404040" w:themeColor="text1" w:themeTint="BF"/>
                <w:sz w:val="18"/>
                <w:szCs w:val="18"/>
              </w:rPr>
              <w:t>conservare</w:t>
            </w:r>
          </w:p>
        </w:tc>
        <w:tc>
          <w:tcPr>
            <w:tcW w:w="1624" w:type="dxa"/>
            <w:shd w:val="clear" w:color="auto" w:fill="BDD6EE" w:themeFill="accent5" w:themeFillTint="66"/>
            <w:vAlign w:val="center"/>
          </w:tcPr>
          <w:p w14:paraId="31EFCCB0" w14:textId="77777777" w:rsidR="00BE616E" w:rsidRPr="005E28E3" w:rsidRDefault="00BE616E" w:rsidP="00C367C8">
            <w:pPr>
              <w:autoSpaceDE w:val="0"/>
              <w:autoSpaceDN w:val="0"/>
              <w:adjustRightInd w:val="0"/>
              <w:spacing w:before="60" w:after="60"/>
              <w:jc w:val="center"/>
              <w:rPr>
                <w:rFonts w:cs="TimesNewRomanPS-BoldMT"/>
                <w:b/>
                <w:bCs/>
                <w:color w:val="404040" w:themeColor="text1" w:themeTint="BF"/>
                <w:sz w:val="18"/>
                <w:szCs w:val="18"/>
              </w:rPr>
            </w:pPr>
            <w:r w:rsidRPr="005E28E3">
              <w:rPr>
                <w:rFonts w:cs="TimesNewRomanPS-BoldMT"/>
                <w:b/>
                <w:bCs/>
                <w:color w:val="404040" w:themeColor="text1" w:themeTint="BF"/>
                <w:sz w:val="18"/>
                <w:szCs w:val="18"/>
              </w:rPr>
              <w:t>Forma de</w:t>
            </w:r>
          </w:p>
          <w:p w14:paraId="578C5148"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BoldMT"/>
                <w:b/>
                <w:bCs/>
                <w:color w:val="404040" w:themeColor="text1" w:themeTint="BF"/>
                <w:sz w:val="18"/>
                <w:szCs w:val="18"/>
              </w:rPr>
              <w:t>impact</w:t>
            </w:r>
          </w:p>
        </w:tc>
        <w:tc>
          <w:tcPr>
            <w:tcW w:w="1556" w:type="dxa"/>
            <w:shd w:val="clear" w:color="auto" w:fill="BDD6EE" w:themeFill="accent5" w:themeFillTint="66"/>
            <w:vAlign w:val="center"/>
          </w:tcPr>
          <w:p w14:paraId="3D170CBA" w14:textId="77777777" w:rsidR="00BE616E" w:rsidRPr="005E28E3" w:rsidRDefault="00BE616E" w:rsidP="00C367C8">
            <w:pPr>
              <w:autoSpaceDE w:val="0"/>
              <w:autoSpaceDN w:val="0"/>
              <w:adjustRightInd w:val="0"/>
              <w:spacing w:before="60" w:after="60"/>
              <w:jc w:val="center"/>
              <w:rPr>
                <w:rFonts w:cs="TimesNewRomanPS-BoldMT"/>
                <w:b/>
                <w:bCs/>
                <w:color w:val="404040" w:themeColor="text1" w:themeTint="BF"/>
                <w:sz w:val="18"/>
                <w:szCs w:val="18"/>
              </w:rPr>
            </w:pPr>
            <w:r w:rsidRPr="005E28E3">
              <w:rPr>
                <w:rFonts w:cs="TimesNewRomanPS-BoldMT"/>
                <w:b/>
                <w:bCs/>
                <w:color w:val="404040" w:themeColor="text1" w:themeTint="BF"/>
                <w:sz w:val="18"/>
                <w:szCs w:val="18"/>
              </w:rPr>
              <w:t>Semnificația</w:t>
            </w:r>
          </w:p>
          <w:p w14:paraId="384FFFAE"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BoldMT"/>
                <w:b/>
                <w:bCs/>
                <w:color w:val="404040" w:themeColor="text1" w:themeTint="BF"/>
                <w:sz w:val="18"/>
                <w:szCs w:val="18"/>
              </w:rPr>
              <w:t>impactului</w:t>
            </w:r>
          </w:p>
        </w:tc>
      </w:tr>
      <w:tr w:rsidR="00BE616E" w:rsidRPr="005E28E3" w14:paraId="558FD3EC" w14:textId="77777777" w:rsidTr="00444841">
        <w:trPr>
          <w:jc w:val="center"/>
        </w:trPr>
        <w:tc>
          <w:tcPr>
            <w:tcW w:w="13948" w:type="dxa"/>
            <w:gridSpan w:val="7"/>
            <w:shd w:val="clear" w:color="auto" w:fill="BDD6EE" w:themeFill="accent5" w:themeFillTint="66"/>
            <w:vAlign w:val="center"/>
          </w:tcPr>
          <w:p w14:paraId="4716ED06" w14:textId="77777777" w:rsidR="00BE616E" w:rsidRPr="005E28E3" w:rsidRDefault="00BE616E" w:rsidP="00C367C8">
            <w:pPr>
              <w:autoSpaceDE w:val="0"/>
              <w:autoSpaceDN w:val="0"/>
              <w:adjustRightInd w:val="0"/>
              <w:spacing w:before="60" w:after="60"/>
              <w:jc w:val="center"/>
              <w:rPr>
                <w:rFonts w:cs="TimesNewRomanPS-BoldMT"/>
                <w:b/>
                <w:bCs/>
                <w:color w:val="404040" w:themeColor="text1" w:themeTint="BF"/>
                <w:sz w:val="18"/>
                <w:szCs w:val="18"/>
              </w:rPr>
            </w:pPr>
            <w:r w:rsidRPr="005E28E3">
              <w:rPr>
                <w:rFonts w:cs="TimesNewRomanPS-BoldMT"/>
                <w:b/>
                <w:bCs/>
                <w:color w:val="404040" w:themeColor="text1" w:themeTint="BF"/>
                <w:sz w:val="18"/>
                <w:szCs w:val="18"/>
              </w:rPr>
              <w:t>Specii de păsări incluse în Anexa I a Directivei 2009/147/CE</w:t>
            </w:r>
          </w:p>
        </w:tc>
      </w:tr>
      <w:tr w:rsidR="00BE616E" w:rsidRPr="005E28E3" w14:paraId="31AE6E51" w14:textId="77777777" w:rsidTr="00444841">
        <w:trPr>
          <w:jc w:val="center"/>
        </w:trPr>
        <w:tc>
          <w:tcPr>
            <w:tcW w:w="1161" w:type="dxa"/>
            <w:vAlign w:val="center"/>
          </w:tcPr>
          <w:p w14:paraId="09C1EF49"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7005823B" w14:textId="77777777" w:rsidR="00BE616E" w:rsidRPr="005E28E3" w:rsidRDefault="00BE616E" w:rsidP="00C367C8">
            <w:pPr>
              <w:autoSpaceDE w:val="0"/>
              <w:autoSpaceDN w:val="0"/>
              <w:adjustRightInd w:val="0"/>
              <w:spacing w:before="60" w:after="60"/>
              <w:rPr>
                <w:rFonts w:cs="TimesNewRomanPSMT"/>
                <w:i/>
                <w:iCs/>
                <w:color w:val="404040" w:themeColor="text1" w:themeTint="BF"/>
                <w:sz w:val="18"/>
                <w:szCs w:val="18"/>
              </w:rPr>
            </w:pPr>
            <w:r w:rsidRPr="005E28E3">
              <w:rPr>
                <w:rFonts w:eastAsia="Times New Roman" w:cs="Calibri"/>
                <w:i/>
                <w:iCs/>
                <w:color w:val="404040" w:themeColor="text1" w:themeTint="BF"/>
                <w:sz w:val="18"/>
                <w:szCs w:val="18"/>
                <w:lang w:eastAsia="en-GB"/>
              </w:rPr>
              <w:t xml:space="preserve">Acrocephalus malanopogon </w:t>
            </w:r>
          </w:p>
        </w:tc>
        <w:tc>
          <w:tcPr>
            <w:tcW w:w="3252" w:type="dxa"/>
            <w:vAlign w:val="center"/>
          </w:tcPr>
          <w:p w14:paraId="1E6212E9" w14:textId="77777777" w:rsidR="00BE616E" w:rsidRPr="005E28E3" w:rsidRDefault="00BE616E" w:rsidP="00C367C8">
            <w:pPr>
              <w:spacing w:before="60" w:after="60"/>
              <w:rPr>
                <w:rFonts w:cs="Calibri"/>
                <w:color w:val="404040" w:themeColor="text1" w:themeTint="BF"/>
                <w:sz w:val="18"/>
                <w:szCs w:val="18"/>
                <w:lang w:val="en-GB"/>
              </w:rPr>
            </w:pPr>
            <w:r w:rsidRPr="005E28E3">
              <w:rPr>
                <w:rFonts w:cs="Calibri"/>
                <w:color w:val="404040" w:themeColor="text1" w:themeTint="BF"/>
                <w:sz w:val="18"/>
                <w:szCs w:val="18"/>
              </w:rPr>
              <w:t>Suprafața habitatului</w:t>
            </w:r>
          </w:p>
        </w:tc>
        <w:tc>
          <w:tcPr>
            <w:tcW w:w="3127" w:type="dxa"/>
            <w:vAlign w:val="center"/>
          </w:tcPr>
          <w:p w14:paraId="337C49B0" w14:textId="77777777" w:rsidR="00BE616E" w:rsidRPr="005E28E3" w:rsidRDefault="00BE616E" w:rsidP="00C367C8">
            <w:pPr>
              <w:spacing w:before="60" w:after="60"/>
              <w:rPr>
                <w:rFonts w:cs="Calibri"/>
                <w:color w:val="404040" w:themeColor="text1" w:themeTint="BF"/>
                <w:sz w:val="18"/>
                <w:szCs w:val="18"/>
                <w:lang w:val="it-IT"/>
              </w:rPr>
            </w:pPr>
            <w:r w:rsidRPr="005E28E3">
              <w:rPr>
                <w:rFonts w:eastAsia="Times New Roman" w:cs="Calibri"/>
                <w:color w:val="404040" w:themeColor="text1" w:themeTint="BF"/>
                <w:sz w:val="18"/>
                <w:szCs w:val="18"/>
                <w:lang w:val="it-IT" w:eastAsia="en-GB"/>
              </w:rPr>
              <w:t>trebuie definită în termen de 2 ani</w:t>
            </w:r>
          </w:p>
        </w:tc>
        <w:tc>
          <w:tcPr>
            <w:tcW w:w="1275" w:type="dxa"/>
            <w:vAlign w:val="center"/>
          </w:tcPr>
          <w:p w14:paraId="4223C4FF"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Favorabilă</w:t>
            </w:r>
          </w:p>
        </w:tc>
        <w:tc>
          <w:tcPr>
            <w:tcW w:w="1624" w:type="dxa"/>
            <w:vAlign w:val="center"/>
          </w:tcPr>
          <w:p w14:paraId="71493F3A"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220B970C"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0615EF74" w14:textId="77777777" w:rsidTr="00444841">
        <w:trPr>
          <w:jc w:val="center"/>
        </w:trPr>
        <w:tc>
          <w:tcPr>
            <w:tcW w:w="1161" w:type="dxa"/>
            <w:vAlign w:val="center"/>
          </w:tcPr>
          <w:p w14:paraId="0BCAF3CB"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03F76879" w14:textId="77777777" w:rsidR="00BE616E" w:rsidRPr="005E28E3" w:rsidRDefault="00BE616E" w:rsidP="00C367C8">
            <w:pPr>
              <w:autoSpaceDE w:val="0"/>
              <w:autoSpaceDN w:val="0"/>
              <w:adjustRightInd w:val="0"/>
              <w:spacing w:before="60" w:after="60"/>
              <w:rPr>
                <w:rFonts w:cs="TimesNewRomanPSMT"/>
                <w:i/>
                <w:iCs/>
                <w:color w:val="404040" w:themeColor="text1" w:themeTint="BF"/>
                <w:sz w:val="18"/>
                <w:szCs w:val="18"/>
              </w:rPr>
            </w:pPr>
            <w:r w:rsidRPr="005E28E3">
              <w:rPr>
                <w:rFonts w:eastAsia="Times New Roman" w:cs="Calibri"/>
                <w:i/>
                <w:iCs/>
                <w:color w:val="404040" w:themeColor="text1" w:themeTint="BF"/>
                <w:sz w:val="18"/>
                <w:szCs w:val="18"/>
                <w:lang w:eastAsia="en-GB"/>
              </w:rPr>
              <w:t xml:space="preserve">Anser erythropus </w:t>
            </w:r>
          </w:p>
        </w:tc>
        <w:tc>
          <w:tcPr>
            <w:tcW w:w="3252" w:type="dxa"/>
            <w:vAlign w:val="center"/>
          </w:tcPr>
          <w:p w14:paraId="456FA680" w14:textId="77777777" w:rsidR="00BE616E" w:rsidRPr="005E28E3" w:rsidRDefault="00BE616E" w:rsidP="00C367C8">
            <w:pPr>
              <w:spacing w:before="60" w:after="60"/>
              <w:rPr>
                <w:rFonts w:cs="Calibri"/>
                <w:color w:val="404040" w:themeColor="text1" w:themeTint="BF"/>
                <w:sz w:val="18"/>
                <w:szCs w:val="18"/>
              </w:rPr>
            </w:pPr>
            <w:r w:rsidRPr="005E28E3">
              <w:rPr>
                <w:rFonts w:eastAsia="Times New Roman" w:cs="Calibri"/>
                <w:color w:val="404040" w:themeColor="text1" w:themeTint="BF"/>
                <w:sz w:val="18"/>
                <w:szCs w:val="18"/>
                <w:lang w:eastAsia="en-GB"/>
              </w:rPr>
              <w:t>Suprafața habitatelor de hrănire</w:t>
            </w:r>
          </w:p>
        </w:tc>
        <w:tc>
          <w:tcPr>
            <w:tcW w:w="3127" w:type="dxa"/>
            <w:vAlign w:val="center"/>
          </w:tcPr>
          <w:p w14:paraId="67534D58" w14:textId="77777777" w:rsidR="00BE616E" w:rsidRPr="005E28E3" w:rsidRDefault="00BE616E" w:rsidP="00C367C8">
            <w:pPr>
              <w:spacing w:before="60" w:after="60"/>
              <w:rPr>
                <w:rFonts w:cs="Calibri"/>
                <w:color w:val="404040" w:themeColor="text1" w:themeTint="BF"/>
                <w:sz w:val="18"/>
                <w:szCs w:val="18"/>
              </w:rPr>
            </w:pPr>
            <w:r w:rsidRPr="005E28E3">
              <w:rPr>
                <w:rFonts w:eastAsia="Times New Roman" w:cs="Calibri"/>
                <w:color w:val="404040" w:themeColor="text1" w:themeTint="BF"/>
                <w:sz w:val="18"/>
                <w:szCs w:val="18"/>
                <w:lang w:eastAsia="en-GB"/>
              </w:rPr>
              <w:t>cel puțin 116706,19 ha</w:t>
            </w:r>
          </w:p>
        </w:tc>
        <w:tc>
          <w:tcPr>
            <w:tcW w:w="1275" w:type="dxa"/>
            <w:vAlign w:val="center"/>
          </w:tcPr>
          <w:p w14:paraId="01CB28CD"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Favorabilă</w:t>
            </w:r>
          </w:p>
        </w:tc>
        <w:tc>
          <w:tcPr>
            <w:tcW w:w="1624" w:type="dxa"/>
            <w:vAlign w:val="center"/>
          </w:tcPr>
          <w:p w14:paraId="69E8EF4D"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28314AF9"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399D6834" w14:textId="77777777" w:rsidTr="00444841">
        <w:trPr>
          <w:jc w:val="center"/>
        </w:trPr>
        <w:tc>
          <w:tcPr>
            <w:tcW w:w="1161" w:type="dxa"/>
            <w:vAlign w:val="center"/>
          </w:tcPr>
          <w:p w14:paraId="128FE313"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350710A4" w14:textId="77777777" w:rsidR="00BE616E" w:rsidRPr="005E28E3" w:rsidRDefault="00BE616E" w:rsidP="00C367C8">
            <w:pPr>
              <w:autoSpaceDE w:val="0"/>
              <w:autoSpaceDN w:val="0"/>
              <w:adjustRightInd w:val="0"/>
              <w:spacing w:before="60" w:after="60"/>
              <w:rPr>
                <w:rFonts w:cs="TimesNewRomanPSMT"/>
                <w:i/>
                <w:iCs/>
                <w:color w:val="404040" w:themeColor="text1" w:themeTint="BF"/>
                <w:sz w:val="18"/>
                <w:szCs w:val="18"/>
              </w:rPr>
            </w:pPr>
            <w:r w:rsidRPr="005E28E3">
              <w:rPr>
                <w:rFonts w:eastAsia="Times New Roman" w:cs="Calibri"/>
                <w:i/>
                <w:iCs/>
                <w:color w:val="404040" w:themeColor="text1" w:themeTint="BF"/>
                <w:sz w:val="18"/>
                <w:szCs w:val="18"/>
                <w:lang w:eastAsia="en-GB"/>
              </w:rPr>
              <w:t xml:space="preserve">Anthus campestris </w:t>
            </w:r>
          </w:p>
        </w:tc>
        <w:tc>
          <w:tcPr>
            <w:tcW w:w="3252" w:type="dxa"/>
            <w:vAlign w:val="center"/>
          </w:tcPr>
          <w:p w14:paraId="6B163B04" w14:textId="77777777" w:rsidR="00BE616E" w:rsidRPr="005E28E3" w:rsidRDefault="00BE616E" w:rsidP="00C367C8">
            <w:pPr>
              <w:spacing w:before="60" w:after="60"/>
              <w:rPr>
                <w:rFonts w:cs="Calibri"/>
                <w:color w:val="404040" w:themeColor="text1" w:themeTint="BF"/>
                <w:sz w:val="18"/>
                <w:szCs w:val="18"/>
              </w:rPr>
            </w:pPr>
            <w:r w:rsidRPr="005E28E3">
              <w:rPr>
                <w:rFonts w:eastAsia="Times New Roman" w:cs="Calibri"/>
                <w:color w:val="404040" w:themeColor="text1" w:themeTint="BF"/>
                <w:sz w:val="18"/>
                <w:szCs w:val="18"/>
                <w:lang w:eastAsia="en-GB"/>
              </w:rPr>
              <w:t>Suprafața habitatului</w:t>
            </w:r>
          </w:p>
        </w:tc>
        <w:tc>
          <w:tcPr>
            <w:tcW w:w="3127" w:type="dxa"/>
            <w:vAlign w:val="center"/>
          </w:tcPr>
          <w:p w14:paraId="4EE307AE" w14:textId="77777777" w:rsidR="00BE616E" w:rsidRPr="005E28E3" w:rsidRDefault="00BE616E" w:rsidP="00C367C8">
            <w:pPr>
              <w:spacing w:before="60" w:after="60"/>
              <w:rPr>
                <w:rFonts w:cs="Calibri"/>
                <w:color w:val="404040" w:themeColor="text1" w:themeTint="BF"/>
                <w:sz w:val="18"/>
                <w:szCs w:val="18"/>
              </w:rPr>
            </w:pPr>
            <w:r w:rsidRPr="005E28E3">
              <w:rPr>
                <w:rFonts w:eastAsia="Times New Roman" w:cs="Calibri"/>
                <w:color w:val="404040" w:themeColor="text1" w:themeTint="BF"/>
                <w:sz w:val="18"/>
                <w:szCs w:val="18"/>
                <w:lang w:eastAsia="en-GB"/>
              </w:rPr>
              <w:t>cel puțin 30294,8 ha</w:t>
            </w:r>
          </w:p>
        </w:tc>
        <w:tc>
          <w:tcPr>
            <w:tcW w:w="1275" w:type="dxa"/>
            <w:vAlign w:val="center"/>
          </w:tcPr>
          <w:p w14:paraId="76AA8888"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Favorabilă</w:t>
            </w:r>
          </w:p>
        </w:tc>
        <w:tc>
          <w:tcPr>
            <w:tcW w:w="1624" w:type="dxa"/>
            <w:vAlign w:val="center"/>
          </w:tcPr>
          <w:p w14:paraId="0744BFF2"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7384682C"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78D028D3" w14:textId="77777777" w:rsidTr="00444841">
        <w:trPr>
          <w:jc w:val="center"/>
        </w:trPr>
        <w:tc>
          <w:tcPr>
            <w:tcW w:w="1161" w:type="dxa"/>
            <w:vAlign w:val="center"/>
          </w:tcPr>
          <w:p w14:paraId="66B3756B"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0DAC849B" w14:textId="77777777" w:rsidR="00BE616E" w:rsidRPr="005E28E3" w:rsidRDefault="00BE616E" w:rsidP="00C367C8">
            <w:pPr>
              <w:autoSpaceDE w:val="0"/>
              <w:autoSpaceDN w:val="0"/>
              <w:adjustRightInd w:val="0"/>
              <w:spacing w:before="60" w:after="60"/>
              <w:rPr>
                <w:rFonts w:cs="TimesNewRomanPSMT"/>
                <w:i/>
                <w:iCs/>
                <w:color w:val="404040" w:themeColor="text1" w:themeTint="BF"/>
                <w:sz w:val="18"/>
                <w:szCs w:val="18"/>
              </w:rPr>
            </w:pPr>
            <w:r w:rsidRPr="005E28E3">
              <w:rPr>
                <w:rFonts w:eastAsia="Times New Roman" w:cs="Calibri"/>
                <w:i/>
                <w:iCs/>
                <w:color w:val="404040" w:themeColor="text1" w:themeTint="BF"/>
                <w:sz w:val="18"/>
                <w:szCs w:val="18"/>
                <w:lang w:val="it-IT" w:eastAsia="en-GB"/>
              </w:rPr>
              <w:t xml:space="preserve">Aquila heliaca </w:t>
            </w:r>
          </w:p>
        </w:tc>
        <w:tc>
          <w:tcPr>
            <w:tcW w:w="3252" w:type="dxa"/>
            <w:vAlign w:val="center"/>
          </w:tcPr>
          <w:p w14:paraId="2E67F604" w14:textId="77777777" w:rsidR="00BE616E" w:rsidRPr="005E28E3" w:rsidRDefault="00BE616E" w:rsidP="00C367C8">
            <w:pPr>
              <w:spacing w:before="60" w:after="60"/>
              <w:rPr>
                <w:rFonts w:cs="Calibri"/>
                <w:color w:val="404040" w:themeColor="text1" w:themeTint="BF"/>
                <w:sz w:val="18"/>
                <w:szCs w:val="18"/>
              </w:rPr>
            </w:pPr>
            <w:r w:rsidRPr="005E28E3">
              <w:rPr>
                <w:rFonts w:eastAsia="Times New Roman" w:cs="Calibri"/>
                <w:color w:val="404040" w:themeColor="text1" w:themeTint="BF"/>
                <w:sz w:val="18"/>
                <w:szCs w:val="18"/>
                <w:lang w:eastAsia="en-GB"/>
              </w:rPr>
              <w:t>Suprafața habitatului</w:t>
            </w:r>
          </w:p>
        </w:tc>
        <w:tc>
          <w:tcPr>
            <w:tcW w:w="3127" w:type="dxa"/>
            <w:vAlign w:val="center"/>
          </w:tcPr>
          <w:p w14:paraId="6555CAC5" w14:textId="77777777" w:rsidR="00BE616E" w:rsidRPr="005E28E3" w:rsidRDefault="00BE616E" w:rsidP="00C367C8">
            <w:pPr>
              <w:spacing w:before="60" w:after="60"/>
              <w:rPr>
                <w:rFonts w:cs="Calibri"/>
                <w:color w:val="404040" w:themeColor="text1" w:themeTint="BF"/>
                <w:sz w:val="18"/>
                <w:szCs w:val="18"/>
              </w:rPr>
            </w:pPr>
            <w:r w:rsidRPr="005E28E3">
              <w:rPr>
                <w:rFonts w:eastAsia="Times New Roman" w:cs="Calibri"/>
                <w:color w:val="404040" w:themeColor="text1" w:themeTint="BF"/>
                <w:sz w:val="18"/>
                <w:szCs w:val="18"/>
                <w:lang w:eastAsia="en-GB"/>
              </w:rPr>
              <w:t>cel puțin 116706,19 ha</w:t>
            </w:r>
          </w:p>
        </w:tc>
        <w:tc>
          <w:tcPr>
            <w:tcW w:w="1275" w:type="dxa"/>
            <w:vAlign w:val="center"/>
          </w:tcPr>
          <w:p w14:paraId="2750E72C"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Favorabilă</w:t>
            </w:r>
          </w:p>
        </w:tc>
        <w:tc>
          <w:tcPr>
            <w:tcW w:w="1624" w:type="dxa"/>
            <w:vAlign w:val="center"/>
          </w:tcPr>
          <w:p w14:paraId="65C14345"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423EA86D"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6747862D" w14:textId="77777777" w:rsidTr="00444841">
        <w:trPr>
          <w:jc w:val="center"/>
        </w:trPr>
        <w:tc>
          <w:tcPr>
            <w:tcW w:w="1161" w:type="dxa"/>
            <w:vAlign w:val="center"/>
          </w:tcPr>
          <w:p w14:paraId="64BB0E93"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772B1B34" w14:textId="77777777" w:rsidR="00BE616E" w:rsidRPr="005E28E3" w:rsidRDefault="00BE616E" w:rsidP="00C367C8">
            <w:pPr>
              <w:autoSpaceDE w:val="0"/>
              <w:autoSpaceDN w:val="0"/>
              <w:adjustRightInd w:val="0"/>
              <w:spacing w:before="60" w:after="60"/>
              <w:rPr>
                <w:rFonts w:cs="TimesNewRomanPSMT"/>
                <w:i/>
                <w:iCs/>
                <w:color w:val="404040" w:themeColor="text1" w:themeTint="BF"/>
                <w:sz w:val="18"/>
                <w:szCs w:val="18"/>
              </w:rPr>
            </w:pPr>
            <w:r w:rsidRPr="005E28E3">
              <w:rPr>
                <w:rFonts w:eastAsia="Times New Roman" w:cs="Calibri"/>
                <w:i/>
                <w:iCs/>
                <w:color w:val="404040" w:themeColor="text1" w:themeTint="BF"/>
                <w:sz w:val="18"/>
                <w:szCs w:val="18"/>
                <w:lang w:val="it-IT" w:eastAsia="en-GB"/>
              </w:rPr>
              <w:t>Aquila pomarina</w:t>
            </w:r>
          </w:p>
        </w:tc>
        <w:tc>
          <w:tcPr>
            <w:tcW w:w="3252" w:type="dxa"/>
            <w:vAlign w:val="center"/>
          </w:tcPr>
          <w:p w14:paraId="4BBF991E" w14:textId="77777777" w:rsidR="00BE616E" w:rsidRPr="005E28E3" w:rsidRDefault="00BE616E" w:rsidP="00C367C8">
            <w:pPr>
              <w:spacing w:before="60" w:after="60"/>
              <w:rPr>
                <w:rFonts w:cs="Calibri"/>
                <w:color w:val="404040" w:themeColor="text1" w:themeTint="BF"/>
                <w:sz w:val="18"/>
                <w:szCs w:val="18"/>
              </w:rPr>
            </w:pPr>
            <w:r w:rsidRPr="005E28E3">
              <w:rPr>
                <w:rFonts w:eastAsia="Times New Roman" w:cs="Calibri"/>
                <w:color w:val="404040" w:themeColor="text1" w:themeTint="BF"/>
                <w:sz w:val="18"/>
                <w:szCs w:val="18"/>
                <w:lang w:eastAsia="en-GB"/>
              </w:rPr>
              <w:t>Suprafața habitatului</w:t>
            </w:r>
          </w:p>
        </w:tc>
        <w:tc>
          <w:tcPr>
            <w:tcW w:w="3127" w:type="dxa"/>
            <w:vAlign w:val="center"/>
          </w:tcPr>
          <w:p w14:paraId="1061FE3A" w14:textId="77777777" w:rsidR="00BE616E" w:rsidRPr="005E28E3" w:rsidRDefault="00BE616E" w:rsidP="00C367C8">
            <w:pPr>
              <w:spacing w:before="60" w:after="60"/>
              <w:rPr>
                <w:rFonts w:cs="Calibri"/>
                <w:color w:val="404040" w:themeColor="text1" w:themeTint="BF"/>
                <w:sz w:val="18"/>
                <w:szCs w:val="18"/>
              </w:rPr>
            </w:pPr>
            <w:r w:rsidRPr="005E28E3">
              <w:rPr>
                <w:rFonts w:eastAsia="Times New Roman" w:cs="Calibri"/>
                <w:color w:val="404040" w:themeColor="text1" w:themeTint="BF"/>
                <w:sz w:val="18"/>
                <w:szCs w:val="18"/>
                <w:lang w:eastAsia="en-GB"/>
              </w:rPr>
              <w:t>cel puțin 116706,19 ha</w:t>
            </w:r>
          </w:p>
        </w:tc>
        <w:tc>
          <w:tcPr>
            <w:tcW w:w="1275" w:type="dxa"/>
            <w:vAlign w:val="center"/>
          </w:tcPr>
          <w:p w14:paraId="1A62A0E2"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Favorabilă</w:t>
            </w:r>
          </w:p>
        </w:tc>
        <w:tc>
          <w:tcPr>
            <w:tcW w:w="1624" w:type="dxa"/>
            <w:vAlign w:val="center"/>
          </w:tcPr>
          <w:p w14:paraId="54C2BF37"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4E2E74E6"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096EE3A9" w14:textId="77777777" w:rsidTr="00444841">
        <w:trPr>
          <w:jc w:val="center"/>
        </w:trPr>
        <w:tc>
          <w:tcPr>
            <w:tcW w:w="1161" w:type="dxa"/>
            <w:vAlign w:val="center"/>
          </w:tcPr>
          <w:p w14:paraId="3DF35865"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3B92F1AF" w14:textId="77777777" w:rsidR="00BE616E" w:rsidRPr="005E28E3" w:rsidRDefault="00BE616E" w:rsidP="00C367C8">
            <w:pPr>
              <w:autoSpaceDE w:val="0"/>
              <w:autoSpaceDN w:val="0"/>
              <w:adjustRightInd w:val="0"/>
              <w:spacing w:before="60" w:after="60"/>
              <w:rPr>
                <w:rFonts w:cs="TimesNewRomanPSMT"/>
                <w:i/>
                <w:iCs/>
                <w:color w:val="404040" w:themeColor="text1" w:themeTint="BF"/>
                <w:sz w:val="18"/>
                <w:szCs w:val="18"/>
              </w:rPr>
            </w:pPr>
            <w:r w:rsidRPr="005E28E3">
              <w:rPr>
                <w:rFonts w:eastAsia="Times New Roman" w:cs="Calibri"/>
                <w:i/>
                <w:iCs/>
                <w:color w:val="404040" w:themeColor="text1" w:themeTint="BF"/>
                <w:sz w:val="18"/>
                <w:szCs w:val="18"/>
                <w:lang w:eastAsia="en-GB"/>
              </w:rPr>
              <w:t xml:space="preserve">Ardea purpurea </w:t>
            </w:r>
          </w:p>
        </w:tc>
        <w:tc>
          <w:tcPr>
            <w:tcW w:w="3252" w:type="dxa"/>
            <w:vAlign w:val="center"/>
          </w:tcPr>
          <w:p w14:paraId="0F4E9BFF" w14:textId="77777777" w:rsidR="00BE616E" w:rsidRPr="005E28E3" w:rsidRDefault="00BE616E" w:rsidP="00C367C8">
            <w:pPr>
              <w:spacing w:before="60" w:after="60"/>
              <w:rPr>
                <w:rFonts w:cs="Calibri"/>
                <w:color w:val="404040" w:themeColor="text1" w:themeTint="BF"/>
                <w:sz w:val="18"/>
                <w:szCs w:val="18"/>
              </w:rPr>
            </w:pPr>
            <w:r w:rsidRPr="005E28E3">
              <w:rPr>
                <w:rFonts w:eastAsia="Times New Roman" w:cs="Calibri"/>
                <w:color w:val="404040" w:themeColor="text1" w:themeTint="BF"/>
                <w:sz w:val="18"/>
                <w:szCs w:val="18"/>
                <w:lang w:eastAsia="en-GB"/>
              </w:rPr>
              <w:t xml:space="preserve">Suprafața habitatului </w:t>
            </w:r>
          </w:p>
        </w:tc>
        <w:tc>
          <w:tcPr>
            <w:tcW w:w="3127" w:type="dxa"/>
            <w:vAlign w:val="center"/>
          </w:tcPr>
          <w:p w14:paraId="55C33BCF" w14:textId="77777777" w:rsidR="00BE616E" w:rsidRPr="005E28E3" w:rsidRDefault="00BE616E" w:rsidP="00C367C8">
            <w:pPr>
              <w:spacing w:before="60" w:after="60"/>
              <w:rPr>
                <w:rFonts w:cs="Calibri"/>
                <w:color w:val="404040" w:themeColor="text1" w:themeTint="BF"/>
                <w:sz w:val="18"/>
                <w:szCs w:val="18"/>
              </w:rPr>
            </w:pPr>
            <w:r w:rsidRPr="005E28E3">
              <w:rPr>
                <w:rFonts w:eastAsia="Times New Roman" w:cs="Calibri"/>
                <w:color w:val="404040" w:themeColor="text1" w:themeTint="BF"/>
                <w:sz w:val="18"/>
                <w:szCs w:val="18"/>
                <w:lang w:eastAsia="en-GB"/>
              </w:rPr>
              <w:t>cel puțin 223348,03 ha</w:t>
            </w:r>
          </w:p>
        </w:tc>
        <w:tc>
          <w:tcPr>
            <w:tcW w:w="1275" w:type="dxa"/>
            <w:vAlign w:val="center"/>
          </w:tcPr>
          <w:p w14:paraId="3DDA5A8D"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Favorabilă</w:t>
            </w:r>
          </w:p>
        </w:tc>
        <w:tc>
          <w:tcPr>
            <w:tcW w:w="1624" w:type="dxa"/>
            <w:vAlign w:val="center"/>
          </w:tcPr>
          <w:p w14:paraId="7CD0B1B4"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6D3E4877"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2E4C3784" w14:textId="77777777" w:rsidTr="00444841">
        <w:trPr>
          <w:jc w:val="center"/>
        </w:trPr>
        <w:tc>
          <w:tcPr>
            <w:tcW w:w="1161" w:type="dxa"/>
            <w:vAlign w:val="center"/>
          </w:tcPr>
          <w:p w14:paraId="7E20898E"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414A1182" w14:textId="77777777" w:rsidR="00BE616E" w:rsidRPr="005E28E3" w:rsidRDefault="00BE616E" w:rsidP="00C367C8">
            <w:pPr>
              <w:autoSpaceDE w:val="0"/>
              <w:autoSpaceDN w:val="0"/>
              <w:adjustRightInd w:val="0"/>
              <w:spacing w:before="60" w:after="60"/>
              <w:rPr>
                <w:rFonts w:cs="TimesNewRomanPSMT"/>
                <w:i/>
                <w:iCs/>
                <w:color w:val="404040" w:themeColor="text1" w:themeTint="BF"/>
                <w:sz w:val="18"/>
                <w:szCs w:val="18"/>
              </w:rPr>
            </w:pPr>
            <w:r w:rsidRPr="005E28E3">
              <w:rPr>
                <w:rFonts w:eastAsia="Times New Roman" w:cs="Calibri"/>
                <w:i/>
                <w:iCs/>
                <w:color w:val="404040" w:themeColor="text1" w:themeTint="BF"/>
                <w:sz w:val="18"/>
                <w:szCs w:val="18"/>
                <w:lang w:eastAsia="en-GB"/>
              </w:rPr>
              <w:t xml:space="preserve">Asio flammeus </w:t>
            </w:r>
          </w:p>
        </w:tc>
        <w:tc>
          <w:tcPr>
            <w:tcW w:w="3252" w:type="dxa"/>
            <w:vAlign w:val="center"/>
          </w:tcPr>
          <w:p w14:paraId="518E8B0E" w14:textId="77777777" w:rsidR="00BE616E" w:rsidRPr="005E28E3" w:rsidRDefault="00BE616E" w:rsidP="00C367C8">
            <w:pPr>
              <w:spacing w:before="60" w:after="60"/>
              <w:rPr>
                <w:rFonts w:cs="Calibri"/>
                <w:color w:val="404040" w:themeColor="text1" w:themeTint="BF"/>
                <w:sz w:val="18"/>
                <w:szCs w:val="18"/>
              </w:rPr>
            </w:pPr>
            <w:r w:rsidRPr="005E28E3">
              <w:rPr>
                <w:rFonts w:eastAsia="Times New Roman" w:cs="Calibri"/>
                <w:color w:val="404040" w:themeColor="text1" w:themeTint="BF"/>
                <w:sz w:val="18"/>
                <w:szCs w:val="18"/>
                <w:lang w:eastAsia="en-GB"/>
              </w:rPr>
              <w:t>Suprafața habitatului</w:t>
            </w:r>
          </w:p>
        </w:tc>
        <w:tc>
          <w:tcPr>
            <w:tcW w:w="3127" w:type="dxa"/>
            <w:vAlign w:val="center"/>
          </w:tcPr>
          <w:p w14:paraId="64798854" w14:textId="77777777" w:rsidR="00BE616E" w:rsidRPr="005E28E3" w:rsidRDefault="00BE616E" w:rsidP="00C367C8">
            <w:pPr>
              <w:spacing w:before="60" w:after="60"/>
              <w:rPr>
                <w:rFonts w:cs="Calibri"/>
                <w:color w:val="404040" w:themeColor="text1" w:themeTint="BF"/>
                <w:sz w:val="18"/>
                <w:szCs w:val="18"/>
              </w:rPr>
            </w:pPr>
            <w:r w:rsidRPr="005E28E3">
              <w:rPr>
                <w:rFonts w:eastAsia="Times New Roman" w:cs="Calibri"/>
                <w:color w:val="404040" w:themeColor="text1" w:themeTint="BF"/>
                <w:sz w:val="18"/>
                <w:szCs w:val="18"/>
                <w:lang w:eastAsia="en-GB"/>
              </w:rPr>
              <w:t>cel puțin 116706,19 ha</w:t>
            </w:r>
          </w:p>
        </w:tc>
        <w:tc>
          <w:tcPr>
            <w:tcW w:w="1275" w:type="dxa"/>
            <w:vAlign w:val="center"/>
          </w:tcPr>
          <w:p w14:paraId="256FDC1A"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Favorabilă</w:t>
            </w:r>
          </w:p>
        </w:tc>
        <w:tc>
          <w:tcPr>
            <w:tcW w:w="1624" w:type="dxa"/>
            <w:vAlign w:val="center"/>
          </w:tcPr>
          <w:p w14:paraId="4F5BA643"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0A0649DC"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135B62BD" w14:textId="77777777" w:rsidTr="00444841">
        <w:trPr>
          <w:jc w:val="center"/>
        </w:trPr>
        <w:tc>
          <w:tcPr>
            <w:tcW w:w="1161" w:type="dxa"/>
            <w:vAlign w:val="center"/>
          </w:tcPr>
          <w:p w14:paraId="3CFA9E71"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759D2692" w14:textId="77777777" w:rsidR="00BE616E" w:rsidRPr="005E28E3" w:rsidRDefault="00BE616E" w:rsidP="00C367C8">
            <w:pPr>
              <w:autoSpaceDE w:val="0"/>
              <w:autoSpaceDN w:val="0"/>
              <w:adjustRightInd w:val="0"/>
              <w:spacing w:before="60" w:after="60"/>
              <w:rPr>
                <w:rFonts w:cs="TimesNewRomanPSMT"/>
                <w:i/>
                <w:iCs/>
                <w:color w:val="404040" w:themeColor="text1" w:themeTint="BF"/>
                <w:sz w:val="18"/>
                <w:szCs w:val="18"/>
              </w:rPr>
            </w:pPr>
            <w:r w:rsidRPr="005E28E3">
              <w:rPr>
                <w:rFonts w:eastAsia="Times New Roman" w:cs="Calibri"/>
                <w:i/>
                <w:iCs/>
                <w:color w:val="404040" w:themeColor="text1" w:themeTint="BF"/>
                <w:sz w:val="18"/>
                <w:szCs w:val="18"/>
                <w:lang w:eastAsia="en-GB"/>
              </w:rPr>
              <w:t xml:space="preserve">Aythya nyorca </w:t>
            </w:r>
          </w:p>
        </w:tc>
        <w:tc>
          <w:tcPr>
            <w:tcW w:w="3252" w:type="dxa"/>
            <w:vAlign w:val="center"/>
          </w:tcPr>
          <w:p w14:paraId="28DDA0DB" w14:textId="77777777" w:rsidR="00BE616E" w:rsidRPr="005E28E3" w:rsidRDefault="00BE616E" w:rsidP="00C367C8">
            <w:pPr>
              <w:spacing w:before="60" w:after="60"/>
              <w:rPr>
                <w:rFonts w:cs="Calibri"/>
                <w:color w:val="404040" w:themeColor="text1" w:themeTint="BF"/>
                <w:sz w:val="18"/>
                <w:szCs w:val="18"/>
              </w:rPr>
            </w:pPr>
            <w:r w:rsidRPr="005E28E3">
              <w:rPr>
                <w:rFonts w:eastAsia="Times New Roman" w:cs="Calibri"/>
                <w:color w:val="404040" w:themeColor="text1" w:themeTint="BF"/>
                <w:sz w:val="18"/>
                <w:szCs w:val="18"/>
                <w:lang w:eastAsia="en-GB"/>
              </w:rPr>
              <w:t xml:space="preserve">Suprafața habitatului </w:t>
            </w:r>
          </w:p>
        </w:tc>
        <w:tc>
          <w:tcPr>
            <w:tcW w:w="3127" w:type="dxa"/>
            <w:vAlign w:val="center"/>
          </w:tcPr>
          <w:p w14:paraId="5970C819" w14:textId="77777777" w:rsidR="00BE616E" w:rsidRPr="005E28E3" w:rsidRDefault="00BE616E" w:rsidP="00C367C8">
            <w:pPr>
              <w:spacing w:before="60" w:after="60"/>
              <w:rPr>
                <w:rFonts w:cs="Calibri"/>
                <w:color w:val="404040" w:themeColor="text1" w:themeTint="BF"/>
                <w:sz w:val="18"/>
                <w:szCs w:val="18"/>
              </w:rPr>
            </w:pPr>
            <w:r w:rsidRPr="005E28E3">
              <w:rPr>
                <w:rFonts w:eastAsia="Times New Roman" w:cs="Calibri"/>
                <w:color w:val="404040" w:themeColor="text1" w:themeTint="BF"/>
                <w:sz w:val="18"/>
                <w:szCs w:val="18"/>
                <w:lang w:eastAsia="en-GB"/>
              </w:rPr>
              <w:t>cel puțin 223348,03 ha</w:t>
            </w:r>
          </w:p>
        </w:tc>
        <w:tc>
          <w:tcPr>
            <w:tcW w:w="1275" w:type="dxa"/>
            <w:vAlign w:val="center"/>
          </w:tcPr>
          <w:p w14:paraId="56B95F6A"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Favorabilă</w:t>
            </w:r>
          </w:p>
        </w:tc>
        <w:tc>
          <w:tcPr>
            <w:tcW w:w="1624" w:type="dxa"/>
            <w:vAlign w:val="center"/>
          </w:tcPr>
          <w:p w14:paraId="208E5AC6"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103D1BAD"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045E0198" w14:textId="77777777" w:rsidTr="00444841">
        <w:trPr>
          <w:jc w:val="center"/>
        </w:trPr>
        <w:tc>
          <w:tcPr>
            <w:tcW w:w="1161" w:type="dxa"/>
            <w:vAlign w:val="center"/>
          </w:tcPr>
          <w:p w14:paraId="33E7AA8D"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5986BE69" w14:textId="77777777" w:rsidR="00BE616E" w:rsidRPr="005E28E3" w:rsidRDefault="00BE616E" w:rsidP="00C367C8">
            <w:pPr>
              <w:autoSpaceDE w:val="0"/>
              <w:autoSpaceDN w:val="0"/>
              <w:adjustRightInd w:val="0"/>
              <w:spacing w:before="60" w:after="60"/>
              <w:rPr>
                <w:rFonts w:cs="TimesNewRomanPSMT"/>
                <w:i/>
                <w:iCs/>
                <w:color w:val="404040" w:themeColor="text1" w:themeTint="BF"/>
                <w:sz w:val="18"/>
                <w:szCs w:val="18"/>
              </w:rPr>
            </w:pPr>
            <w:r w:rsidRPr="005E28E3">
              <w:rPr>
                <w:rFonts w:eastAsia="Times New Roman" w:cs="Calibri"/>
                <w:i/>
                <w:iCs/>
                <w:color w:val="404040" w:themeColor="text1" w:themeTint="BF"/>
                <w:sz w:val="18"/>
                <w:szCs w:val="18"/>
                <w:lang w:eastAsia="en-GB"/>
              </w:rPr>
              <w:t>Botaurus stellaris</w:t>
            </w:r>
          </w:p>
        </w:tc>
        <w:tc>
          <w:tcPr>
            <w:tcW w:w="3252" w:type="dxa"/>
            <w:vAlign w:val="center"/>
          </w:tcPr>
          <w:p w14:paraId="21439E29" w14:textId="77777777" w:rsidR="00BE616E" w:rsidRPr="005E28E3" w:rsidRDefault="00BE616E" w:rsidP="00C367C8">
            <w:pPr>
              <w:spacing w:before="60" w:after="60"/>
              <w:rPr>
                <w:rFonts w:cs="Calibri"/>
                <w:color w:val="404040" w:themeColor="text1" w:themeTint="BF"/>
                <w:sz w:val="18"/>
                <w:szCs w:val="18"/>
              </w:rPr>
            </w:pPr>
            <w:r w:rsidRPr="005E28E3">
              <w:rPr>
                <w:rFonts w:eastAsia="Times New Roman" w:cs="Calibri"/>
                <w:color w:val="404040" w:themeColor="text1" w:themeTint="BF"/>
                <w:sz w:val="18"/>
                <w:szCs w:val="18"/>
                <w:lang w:eastAsia="en-GB"/>
              </w:rPr>
              <w:t xml:space="preserve">Suprafața habitatului </w:t>
            </w:r>
          </w:p>
        </w:tc>
        <w:tc>
          <w:tcPr>
            <w:tcW w:w="3127" w:type="dxa"/>
            <w:vAlign w:val="center"/>
          </w:tcPr>
          <w:p w14:paraId="3A174078" w14:textId="77777777" w:rsidR="00BE616E" w:rsidRPr="005E28E3" w:rsidRDefault="00BE616E" w:rsidP="00C367C8">
            <w:pPr>
              <w:spacing w:before="60" w:after="60"/>
              <w:rPr>
                <w:rFonts w:cs="Calibri"/>
                <w:color w:val="404040" w:themeColor="text1" w:themeTint="BF"/>
                <w:sz w:val="18"/>
                <w:szCs w:val="18"/>
              </w:rPr>
            </w:pPr>
            <w:r w:rsidRPr="005E28E3">
              <w:rPr>
                <w:rFonts w:eastAsia="Times New Roman" w:cs="Calibri"/>
                <w:color w:val="404040" w:themeColor="text1" w:themeTint="BF"/>
                <w:sz w:val="18"/>
                <w:szCs w:val="18"/>
                <w:lang w:eastAsia="en-GB"/>
              </w:rPr>
              <w:t>cel puțin 223348,03 ha</w:t>
            </w:r>
          </w:p>
        </w:tc>
        <w:tc>
          <w:tcPr>
            <w:tcW w:w="1275" w:type="dxa"/>
            <w:vAlign w:val="center"/>
          </w:tcPr>
          <w:p w14:paraId="29111090"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Favorabilă</w:t>
            </w:r>
          </w:p>
        </w:tc>
        <w:tc>
          <w:tcPr>
            <w:tcW w:w="1624" w:type="dxa"/>
            <w:vAlign w:val="center"/>
          </w:tcPr>
          <w:p w14:paraId="0EB53D68"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5A017122"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0BAC27B5" w14:textId="77777777" w:rsidTr="00444841">
        <w:trPr>
          <w:jc w:val="center"/>
        </w:trPr>
        <w:tc>
          <w:tcPr>
            <w:tcW w:w="1161" w:type="dxa"/>
            <w:vAlign w:val="center"/>
          </w:tcPr>
          <w:p w14:paraId="256FC856"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4C6553D9" w14:textId="77777777" w:rsidR="00BE616E" w:rsidRPr="005E28E3" w:rsidRDefault="00BE616E" w:rsidP="00C367C8">
            <w:pPr>
              <w:autoSpaceDE w:val="0"/>
              <w:autoSpaceDN w:val="0"/>
              <w:adjustRightInd w:val="0"/>
              <w:spacing w:before="60" w:after="60"/>
              <w:rPr>
                <w:rFonts w:cs="TimesNewRomanPSMT"/>
                <w:i/>
                <w:iCs/>
                <w:color w:val="404040" w:themeColor="text1" w:themeTint="BF"/>
                <w:sz w:val="18"/>
                <w:szCs w:val="18"/>
              </w:rPr>
            </w:pPr>
            <w:r w:rsidRPr="005E28E3">
              <w:rPr>
                <w:rFonts w:eastAsia="Times New Roman" w:cs="Calibri"/>
                <w:i/>
                <w:iCs/>
                <w:color w:val="404040" w:themeColor="text1" w:themeTint="BF"/>
                <w:sz w:val="18"/>
                <w:szCs w:val="18"/>
                <w:lang w:val="it-IT" w:eastAsia="en-GB"/>
              </w:rPr>
              <w:t xml:space="preserve">Branta ruficollis </w:t>
            </w:r>
          </w:p>
        </w:tc>
        <w:tc>
          <w:tcPr>
            <w:tcW w:w="3252" w:type="dxa"/>
            <w:vAlign w:val="center"/>
          </w:tcPr>
          <w:p w14:paraId="664E860B" w14:textId="77777777" w:rsidR="00BE616E" w:rsidRPr="005E28E3" w:rsidRDefault="00BE616E" w:rsidP="00C367C8">
            <w:pPr>
              <w:spacing w:before="60" w:after="60"/>
              <w:rPr>
                <w:rFonts w:cs="Calibri"/>
                <w:color w:val="404040" w:themeColor="text1" w:themeTint="BF"/>
                <w:sz w:val="18"/>
                <w:szCs w:val="18"/>
              </w:rPr>
            </w:pPr>
            <w:r w:rsidRPr="005E28E3">
              <w:rPr>
                <w:rFonts w:eastAsia="Times New Roman" w:cs="Calibri"/>
                <w:color w:val="404040" w:themeColor="text1" w:themeTint="BF"/>
                <w:sz w:val="18"/>
                <w:szCs w:val="18"/>
                <w:lang w:eastAsia="en-GB"/>
              </w:rPr>
              <w:t>Suprafața habitatului</w:t>
            </w:r>
          </w:p>
        </w:tc>
        <w:tc>
          <w:tcPr>
            <w:tcW w:w="3127" w:type="dxa"/>
            <w:vAlign w:val="center"/>
          </w:tcPr>
          <w:p w14:paraId="6D794882" w14:textId="77777777" w:rsidR="00BE616E" w:rsidRPr="005E28E3" w:rsidRDefault="00BE616E" w:rsidP="00C367C8">
            <w:pPr>
              <w:spacing w:before="60" w:after="60"/>
              <w:rPr>
                <w:rFonts w:cs="Calibri"/>
                <w:color w:val="404040" w:themeColor="text1" w:themeTint="BF"/>
                <w:sz w:val="18"/>
                <w:szCs w:val="18"/>
              </w:rPr>
            </w:pPr>
            <w:r w:rsidRPr="005E28E3">
              <w:rPr>
                <w:rFonts w:eastAsia="Times New Roman" w:cs="Calibri"/>
                <w:color w:val="404040" w:themeColor="text1" w:themeTint="BF"/>
                <w:sz w:val="18"/>
                <w:szCs w:val="18"/>
                <w:lang w:eastAsia="en-GB"/>
              </w:rPr>
              <w:t>cel puțin 116706,19 ha</w:t>
            </w:r>
          </w:p>
        </w:tc>
        <w:tc>
          <w:tcPr>
            <w:tcW w:w="1275" w:type="dxa"/>
            <w:vAlign w:val="center"/>
          </w:tcPr>
          <w:p w14:paraId="60DF8E5F"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Favorabilă</w:t>
            </w:r>
          </w:p>
        </w:tc>
        <w:tc>
          <w:tcPr>
            <w:tcW w:w="1624" w:type="dxa"/>
            <w:vAlign w:val="center"/>
          </w:tcPr>
          <w:p w14:paraId="7B65C91F"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0AE198B6"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251FB7B5" w14:textId="77777777" w:rsidTr="00444841">
        <w:trPr>
          <w:jc w:val="center"/>
        </w:trPr>
        <w:tc>
          <w:tcPr>
            <w:tcW w:w="1161" w:type="dxa"/>
            <w:vAlign w:val="center"/>
          </w:tcPr>
          <w:p w14:paraId="667BF6F6"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3CBE1BA7" w14:textId="77777777" w:rsidR="00BE616E" w:rsidRPr="005E28E3" w:rsidRDefault="00BE616E" w:rsidP="00C367C8">
            <w:pPr>
              <w:autoSpaceDE w:val="0"/>
              <w:autoSpaceDN w:val="0"/>
              <w:adjustRightInd w:val="0"/>
              <w:spacing w:before="60" w:after="60"/>
              <w:rPr>
                <w:rFonts w:cs="TimesNewRomanPSMT"/>
                <w:i/>
                <w:iCs/>
                <w:color w:val="404040" w:themeColor="text1" w:themeTint="BF"/>
                <w:sz w:val="18"/>
                <w:szCs w:val="18"/>
              </w:rPr>
            </w:pPr>
            <w:r w:rsidRPr="005E28E3">
              <w:rPr>
                <w:rFonts w:eastAsia="Times New Roman" w:cs="Calibri"/>
                <w:i/>
                <w:iCs/>
                <w:color w:val="404040" w:themeColor="text1" w:themeTint="BF"/>
                <w:sz w:val="18"/>
                <w:szCs w:val="18"/>
                <w:lang w:eastAsia="en-GB"/>
              </w:rPr>
              <w:t xml:space="preserve">Burhinus oedicnemus </w:t>
            </w:r>
          </w:p>
        </w:tc>
        <w:tc>
          <w:tcPr>
            <w:tcW w:w="3252" w:type="dxa"/>
            <w:vAlign w:val="center"/>
          </w:tcPr>
          <w:p w14:paraId="643798CD" w14:textId="77777777" w:rsidR="00BE616E" w:rsidRPr="005E28E3" w:rsidRDefault="00BE616E" w:rsidP="00C367C8">
            <w:pPr>
              <w:spacing w:before="60" w:after="60"/>
              <w:rPr>
                <w:rFonts w:cs="Calibri"/>
                <w:color w:val="404040" w:themeColor="text1" w:themeTint="BF"/>
                <w:sz w:val="18"/>
                <w:szCs w:val="18"/>
              </w:rPr>
            </w:pPr>
            <w:r w:rsidRPr="005E28E3">
              <w:rPr>
                <w:rFonts w:eastAsia="Times New Roman" w:cs="Calibri"/>
                <w:color w:val="404040" w:themeColor="text1" w:themeTint="BF"/>
                <w:sz w:val="18"/>
                <w:szCs w:val="18"/>
                <w:lang w:eastAsia="en-GB"/>
              </w:rPr>
              <w:t>Suprafața habitatului</w:t>
            </w:r>
          </w:p>
        </w:tc>
        <w:tc>
          <w:tcPr>
            <w:tcW w:w="3127" w:type="dxa"/>
            <w:vAlign w:val="center"/>
          </w:tcPr>
          <w:p w14:paraId="43EDE716" w14:textId="77777777" w:rsidR="00BE616E" w:rsidRPr="005E28E3" w:rsidRDefault="00BE616E" w:rsidP="00C367C8">
            <w:pPr>
              <w:spacing w:before="60" w:after="60"/>
              <w:rPr>
                <w:color w:val="404040" w:themeColor="text1" w:themeTint="BF"/>
              </w:rPr>
            </w:pPr>
            <w:r w:rsidRPr="005E28E3">
              <w:rPr>
                <w:rFonts w:eastAsia="Times New Roman" w:cs="Calibri"/>
                <w:color w:val="404040" w:themeColor="text1" w:themeTint="BF"/>
                <w:sz w:val="18"/>
                <w:szCs w:val="18"/>
                <w:lang w:eastAsia="en-GB"/>
              </w:rPr>
              <w:t>cel puțin 24195,18</w:t>
            </w:r>
            <w:r w:rsidRPr="005E28E3">
              <w:rPr>
                <w:color w:val="404040" w:themeColor="text1" w:themeTint="BF"/>
              </w:rPr>
              <w:t xml:space="preserve"> </w:t>
            </w:r>
            <w:r w:rsidRPr="005E28E3">
              <w:rPr>
                <w:rFonts w:eastAsia="Times New Roman" w:cs="Calibri"/>
                <w:color w:val="404040" w:themeColor="text1" w:themeTint="BF"/>
                <w:sz w:val="18"/>
                <w:szCs w:val="18"/>
                <w:lang w:eastAsia="en-GB"/>
              </w:rPr>
              <w:t>ha</w:t>
            </w:r>
          </w:p>
        </w:tc>
        <w:tc>
          <w:tcPr>
            <w:tcW w:w="1275" w:type="dxa"/>
            <w:vAlign w:val="center"/>
          </w:tcPr>
          <w:p w14:paraId="18C6FF13"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Favorabilă</w:t>
            </w:r>
          </w:p>
        </w:tc>
        <w:tc>
          <w:tcPr>
            <w:tcW w:w="1624" w:type="dxa"/>
            <w:vAlign w:val="center"/>
          </w:tcPr>
          <w:p w14:paraId="25344BB4"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6248FD06"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026D38F3" w14:textId="77777777" w:rsidTr="00444841">
        <w:trPr>
          <w:jc w:val="center"/>
        </w:trPr>
        <w:tc>
          <w:tcPr>
            <w:tcW w:w="1161" w:type="dxa"/>
            <w:vAlign w:val="center"/>
          </w:tcPr>
          <w:p w14:paraId="4CD75D24"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7D1D055E" w14:textId="77777777" w:rsidR="00BE616E" w:rsidRPr="005E28E3" w:rsidRDefault="00BE616E" w:rsidP="00C367C8">
            <w:pPr>
              <w:autoSpaceDE w:val="0"/>
              <w:autoSpaceDN w:val="0"/>
              <w:adjustRightInd w:val="0"/>
              <w:spacing w:before="60" w:after="60"/>
              <w:rPr>
                <w:rFonts w:cs="TimesNewRomanPSMT"/>
                <w:i/>
                <w:iCs/>
                <w:color w:val="404040" w:themeColor="text1" w:themeTint="BF"/>
                <w:sz w:val="18"/>
                <w:szCs w:val="18"/>
              </w:rPr>
            </w:pPr>
            <w:r w:rsidRPr="005E28E3">
              <w:rPr>
                <w:rFonts w:eastAsia="Times New Roman" w:cs="Calibri"/>
                <w:i/>
                <w:iCs/>
                <w:color w:val="404040" w:themeColor="text1" w:themeTint="BF"/>
                <w:sz w:val="18"/>
                <w:szCs w:val="18"/>
                <w:lang w:eastAsia="en-GB"/>
              </w:rPr>
              <w:t xml:space="preserve">Buteo rufinus </w:t>
            </w:r>
          </w:p>
        </w:tc>
        <w:tc>
          <w:tcPr>
            <w:tcW w:w="3252" w:type="dxa"/>
            <w:vAlign w:val="center"/>
          </w:tcPr>
          <w:p w14:paraId="5D63D870" w14:textId="77777777" w:rsidR="00BE616E" w:rsidRPr="005E28E3" w:rsidRDefault="00BE616E" w:rsidP="00C367C8">
            <w:pPr>
              <w:spacing w:before="60" w:after="60"/>
              <w:rPr>
                <w:rFonts w:cs="Calibri"/>
                <w:color w:val="404040" w:themeColor="text1" w:themeTint="BF"/>
                <w:sz w:val="18"/>
                <w:szCs w:val="18"/>
              </w:rPr>
            </w:pPr>
            <w:r w:rsidRPr="005E28E3">
              <w:rPr>
                <w:rFonts w:eastAsia="Times New Roman" w:cs="Calibri"/>
                <w:color w:val="404040" w:themeColor="text1" w:themeTint="BF"/>
                <w:sz w:val="18"/>
                <w:szCs w:val="18"/>
                <w:lang w:eastAsia="en-GB"/>
              </w:rPr>
              <w:t>Suprafața habitatului de hrănire</w:t>
            </w:r>
          </w:p>
        </w:tc>
        <w:tc>
          <w:tcPr>
            <w:tcW w:w="3127" w:type="dxa"/>
            <w:vAlign w:val="center"/>
          </w:tcPr>
          <w:p w14:paraId="5A73331A" w14:textId="77777777" w:rsidR="00BE616E" w:rsidRPr="005E28E3" w:rsidRDefault="00BE616E" w:rsidP="00C367C8">
            <w:pPr>
              <w:spacing w:before="60" w:after="60"/>
              <w:rPr>
                <w:rFonts w:cs="Calibri"/>
                <w:color w:val="404040" w:themeColor="text1" w:themeTint="BF"/>
                <w:sz w:val="18"/>
                <w:szCs w:val="18"/>
              </w:rPr>
            </w:pPr>
            <w:r w:rsidRPr="005E28E3">
              <w:rPr>
                <w:rFonts w:eastAsia="Times New Roman" w:cs="Calibri"/>
                <w:color w:val="404040" w:themeColor="text1" w:themeTint="BF"/>
                <w:sz w:val="18"/>
                <w:szCs w:val="18"/>
                <w:lang w:eastAsia="en-GB"/>
              </w:rPr>
              <w:t>cel puțin 24195,18 ha</w:t>
            </w:r>
          </w:p>
        </w:tc>
        <w:tc>
          <w:tcPr>
            <w:tcW w:w="1275" w:type="dxa"/>
            <w:vAlign w:val="center"/>
          </w:tcPr>
          <w:p w14:paraId="107C544D"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Favorabilă</w:t>
            </w:r>
          </w:p>
        </w:tc>
        <w:tc>
          <w:tcPr>
            <w:tcW w:w="1624" w:type="dxa"/>
            <w:vAlign w:val="center"/>
          </w:tcPr>
          <w:p w14:paraId="0CBAB803"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7231FABE"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3E93C661" w14:textId="77777777" w:rsidTr="00444841">
        <w:trPr>
          <w:jc w:val="center"/>
        </w:trPr>
        <w:tc>
          <w:tcPr>
            <w:tcW w:w="1161" w:type="dxa"/>
            <w:vAlign w:val="center"/>
          </w:tcPr>
          <w:p w14:paraId="332E6160"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155A61F8" w14:textId="77777777" w:rsidR="00BE616E" w:rsidRPr="005E28E3" w:rsidRDefault="00BE616E" w:rsidP="00C367C8">
            <w:pPr>
              <w:autoSpaceDE w:val="0"/>
              <w:autoSpaceDN w:val="0"/>
              <w:adjustRightInd w:val="0"/>
              <w:spacing w:before="60" w:after="60"/>
              <w:rPr>
                <w:rFonts w:cs="TimesNewRomanPSMT"/>
                <w:i/>
                <w:iCs/>
                <w:color w:val="404040" w:themeColor="text1" w:themeTint="BF"/>
                <w:sz w:val="18"/>
                <w:szCs w:val="18"/>
              </w:rPr>
            </w:pPr>
            <w:r w:rsidRPr="005E28E3">
              <w:rPr>
                <w:rFonts w:eastAsia="Times New Roman" w:cs="Calibri"/>
                <w:i/>
                <w:iCs/>
                <w:color w:val="404040" w:themeColor="text1" w:themeTint="BF"/>
                <w:sz w:val="18"/>
                <w:szCs w:val="18"/>
                <w:lang w:eastAsia="en-GB"/>
              </w:rPr>
              <w:t xml:space="preserve">Ciconia ciconia </w:t>
            </w:r>
          </w:p>
        </w:tc>
        <w:tc>
          <w:tcPr>
            <w:tcW w:w="3252" w:type="dxa"/>
            <w:vAlign w:val="center"/>
          </w:tcPr>
          <w:p w14:paraId="476D1327" w14:textId="77777777" w:rsidR="00BE616E" w:rsidRPr="005E28E3" w:rsidRDefault="00BE616E" w:rsidP="00C367C8">
            <w:pPr>
              <w:spacing w:before="60" w:after="60"/>
              <w:rPr>
                <w:rFonts w:cs="Calibri"/>
                <w:color w:val="404040" w:themeColor="text1" w:themeTint="BF"/>
                <w:sz w:val="18"/>
                <w:szCs w:val="18"/>
              </w:rPr>
            </w:pPr>
            <w:r w:rsidRPr="005E28E3">
              <w:rPr>
                <w:rFonts w:eastAsia="Times New Roman" w:cs="Calibri"/>
                <w:color w:val="404040" w:themeColor="text1" w:themeTint="BF"/>
                <w:sz w:val="18"/>
                <w:szCs w:val="18"/>
                <w:lang w:val="it-IT" w:eastAsia="en-GB"/>
              </w:rPr>
              <w:t>Suprafața habitatului de hrănire în perioada cuibăritului</w:t>
            </w:r>
          </w:p>
        </w:tc>
        <w:tc>
          <w:tcPr>
            <w:tcW w:w="3127" w:type="dxa"/>
            <w:vAlign w:val="center"/>
          </w:tcPr>
          <w:p w14:paraId="3E849184" w14:textId="77777777" w:rsidR="00BE616E" w:rsidRPr="005E28E3" w:rsidRDefault="00BE616E" w:rsidP="00C367C8">
            <w:pPr>
              <w:spacing w:before="60" w:after="60"/>
              <w:rPr>
                <w:rFonts w:cs="Calibri"/>
                <w:color w:val="404040" w:themeColor="text1" w:themeTint="BF"/>
                <w:sz w:val="18"/>
                <w:szCs w:val="18"/>
              </w:rPr>
            </w:pPr>
            <w:r w:rsidRPr="005E28E3">
              <w:rPr>
                <w:rFonts w:eastAsia="Times New Roman" w:cs="Calibri"/>
                <w:color w:val="404040" w:themeColor="text1" w:themeTint="BF"/>
                <w:sz w:val="18"/>
                <w:szCs w:val="18"/>
                <w:lang w:val="it-IT" w:eastAsia="en-GB"/>
              </w:rPr>
              <w:t>trebuie definită în termen de 2 ani</w:t>
            </w:r>
          </w:p>
        </w:tc>
        <w:tc>
          <w:tcPr>
            <w:tcW w:w="1275" w:type="dxa"/>
            <w:vAlign w:val="center"/>
          </w:tcPr>
          <w:p w14:paraId="7ECF4054"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Favorabilă</w:t>
            </w:r>
          </w:p>
        </w:tc>
        <w:tc>
          <w:tcPr>
            <w:tcW w:w="1624" w:type="dxa"/>
            <w:vAlign w:val="center"/>
          </w:tcPr>
          <w:p w14:paraId="6FE3CC60"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11247471"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36457A7D" w14:textId="77777777" w:rsidTr="00444841">
        <w:trPr>
          <w:jc w:val="center"/>
        </w:trPr>
        <w:tc>
          <w:tcPr>
            <w:tcW w:w="1161" w:type="dxa"/>
            <w:vAlign w:val="center"/>
          </w:tcPr>
          <w:p w14:paraId="462E3AF9"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76994416" w14:textId="77777777" w:rsidR="00BE616E" w:rsidRPr="005E28E3" w:rsidRDefault="00BE616E" w:rsidP="00C367C8">
            <w:pPr>
              <w:autoSpaceDE w:val="0"/>
              <w:autoSpaceDN w:val="0"/>
              <w:adjustRightInd w:val="0"/>
              <w:spacing w:before="60" w:after="60"/>
              <w:rPr>
                <w:rFonts w:cs="TimesNewRomanPSMT"/>
                <w:i/>
                <w:iCs/>
                <w:color w:val="404040" w:themeColor="text1" w:themeTint="BF"/>
                <w:sz w:val="18"/>
                <w:szCs w:val="18"/>
              </w:rPr>
            </w:pPr>
            <w:r w:rsidRPr="005E28E3">
              <w:rPr>
                <w:rFonts w:eastAsia="Times New Roman" w:cs="Calibri"/>
                <w:i/>
                <w:iCs/>
                <w:color w:val="404040" w:themeColor="text1" w:themeTint="BF"/>
                <w:sz w:val="18"/>
                <w:szCs w:val="18"/>
                <w:lang w:eastAsia="en-GB"/>
              </w:rPr>
              <w:t xml:space="preserve">Circaetus gallicus </w:t>
            </w:r>
          </w:p>
        </w:tc>
        <w:tc>
          <w:tcPr>
            <w:tcW w:w="3252" w:type="dxa"/>
            <w:vAlign w:val="center"/>
          </w:tcPr>
          <w:p w14:paraId="70D5F3D4" w14:textId="77777777" w:rsidR="00BE616E" w:rsidRPr="005E28E3" w:rsidRDefault="00BE616E" w:rsidP="00C367C8">
            <w:pPr>
              <w:spacing w:before="60" w:after="60"/>
              <w:rPr>
                <w:rFonts w:cs="Calibri"/>
                <w:color w:val="404040" w:themeColor="text1" w:themeTint="BF"/>
                <w:sz w:val="18"/>
                <w:szCs w:val="18"/>
              </w:rPr>
            </w:pPr>
            <w:r w:rsidRPr="005E28E3">
              <w:rPr>
                <w:rFonts w:eastAsia="Times New Roman" w:cs="Calibri"/>
                <w:color w:val="404040" w:themeColor="text1" w:themeTint="BF"/>
                <w:sz w:val="18"/>
                <w:szCs w:val="18"/>
                <w:lang w:eastAsia="en-GB"/>
              </w:rPr>
              <w:t>Suprafața habitatului de hrănire</w:t>
            </w:r>
          </w:p>
        </w:tc>
        <w:tc>
          <w:tcPr>
            <w:tcW w:w="3127" w:type="dxa"/>
            <w:vAlign w:val="center"/>
          </w:tcPr>
          <w:p w14:paraId="5AF80553" w14:textId="77777777" w:rsidR="00BE616E" w:rsidRPr="005E28E3" w:rsidRDefault="00BE616E" w:rsidP="00C367C8">
            <w:pPr>
              <w:spacing w:before="60" w:after="60"/>
              <w:rPr>
                <w:rFonts w:cs="Calibri"/>
                <w:color w:val="404040" w:themeColor="text1" w:themeTint="BF"/>
                <w:sz w:val="18"/>
                <w:szCs w:val="18"/>
              </w:rPr>
            </w:pPr>
            <w:r w:rsidRPr="005E28E3">
              <w:rPr>
                <w:rFonts w:eastAsia="Times New Roman" w:cs="Calibri"/>
                <w:color w:val="404040" w:themeColor="text1" w:themeTint="BF"/>
                <w:sz w:val="18"/>
                <w:szCs w:val="18"/>
                <w:lang w:eastAsia="en-GB"/>
              </w:rPr>
              <w:t>cel puțin 24195,18 ha</w:t>
            </w:r>
          </w:p>
        </w:tc>
        <w:tc>
          <w:tcPr>
            <w:tcW w:w="1275" w:type="dxa"/>
            <w:vAlign w:val="center"/>
          </w:tcPr>
          <w:p w14:paraId="77F11DFC"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Necunoscută</w:t>
            </w:r>
          </w:p>
        </w:tc>
        <w:tc>
          <w:tcPr>
            <w:tcW w:w="1624" w:type="dxa"/>
            <w:vAlign w:val="center"/>
          </w:tcPr>
          <w:p w14:paraId="78184EC5"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5792D014"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4264E3EF" w14:textId="77777777" w:rsidTr="00444841">
        <w:trPr>
          <w:jc w:val="center"/>
        </w:trPr>
        <w:tc>
          <w:tcPr>
            <w:tcW w:w="1161" w:type="dxa"/>
            <w:vAlign w:val="center"/>
          </w:tcPr>
          <w:p w14:paraId="2278E47B"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12E1F8B6" w14:textId="77777777" w:rsidR="00BE616E" w:rsidRPr="005E28E3" w:rsidRDefault="00BE616E" w:rsidP="00C367C8">
            <w:pPr>
              <w:autoSpaceDE w:val="0"/>
              <w:autoSpaceDN w:val="0"/>
              <w:adjustRightInd w:val="0"/>
              <w:spacing w:before="60" w:after="60"/>
              <w:rPr>
                <w:rFonts w:cs="TimesNewRomanPSMT"/>
                <w:i/>
                <w:iCs/>
                <w:color w:val="404040" w:themeColor="text1" w:themeTint="BF"/>
                <w:sz w:val="18"/>
                <w:szCs w:val="18"/>
              </w:rPr>
            </w:pPr>
            <w:r w:rsidRPr="005E28E3">
              <w:rPr>
                <w:rFonts w:cs="TimesNewRomanPSMT"/>
                <w:i/>
                <w:iCs/>
                <w:color w:val="404040" w:themeColor="text1" w:themeTint="BF"/>
                <w:sz w:val="18"/>
                <w:szCs w:val="18"/>
              </w:rPr>
              <w:t>Circus aeruginosus</w:t>
            </w:r>
          </w:p>
        </w:tc>
        <w:tc>
          <w:tcPr>
            <w:tcW w:w="3252" w:type="dxa"/>
            <w:vAlign w:val="center"/>
          </w:tcPr>
          <w:p w14:paraId="020F102C"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Calibri"/>
                <w:color w:val="404040" w:themeColor="text1" w:themeTint="BF"/>
                <w:sz w:val="18"/>
                <w:szCs w:val="18"/>
              </w:rPr>
              <w:t>Suprafața habitatului de hrănire</w:t>
            </w:r>
          </w:p>
        </w:tc>
        <w:tc>
          <w:tcPr>
            <w:tcW w:w="3127" w:type="dxa"/>
            <w:vAlign w:val="center"/>
          </w:tcPr>
          <w:p w14:paraId="16EC285A"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Calibri"/>
                <w:color w:val="404040" w:themeColor="text1" w:themeTint="BF"/>
                <w:sz w:val="18"/>
                <w:szCs w:val="18"/>
              </w:rPr>
              <w:t>cel puțin 356828,18</w:t>
            </w:r>
            <w:r w:rsidRPr="005E28E3">
              <w:rPr>
                <w:rFonts w:eastAsia="Times New Roman" w:cs="Calibri"/>
                <w:color w:val="404040" w:themeColor="text1" w:themeTint="BF"/>
                <w:sz w:val="18"/>
                <w:szCs w:val="18"/>
                <w:lang w:eastAsia="en-GB"/>
              </w:rPr>
              <w:t xml:space="preserve"> ha</w:t>
            </w:r>
          </w:p>
        </w:tc>
        <w:tc>
          <w:tcPr>
            <w:tcW w:w="1275" w:type="dxa"/>
            <w:vAlign w:val="center"/>
          </w:tcPr>
          <w:p w14:paraId="7CD4B94B"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Favorabilă</w:t>
            </w:r>
          </w:p>
        </w:tc>
        <w:tc>
          <w:tcPr>
            <w:tcW w:w="1624" w:type="dxa"/>
            <w:vAlign w:val="center"/>
          </w:tcPr>
          <w:p w14:paraId="07D576B9"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23385014"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1921D6C3" w14:textId="77777777" w:rsidTr="00444841">
        <w:trPr>
          <w:jc w:val="center"/>
        </w:trPr>
        <w:tc>
          <w:tcPr>
            <w:tcW w:w="1161" w:type="dxa"/>
            <w:vAlign w:val="center"/>
          </w:tcPr>
          <w:p w14:paraId="33892B68"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highlight w:val="yellow"/>
              </w:rPr>
            </w:pPr>
            <w:r w:rsidRPr="005E28E3">
              <w:rPr>
                <w:rFonts w:cs="TimesNewRomanPSMT"/>
                <w:color w:val="404040" w:themeColor="text1" w:themeTint="BF"/>
                <w:sz w:val="18"/>
                <w:szCs w:val="18"/>
              </w:rPr>
              <w:lastRenderedPageBreak/>
              <w:t>ROSPA0031</w:t>
            </w:r>
          </w:p>
        </w:tc>
        <w:tc>
          <w:tcPr>
            <w:tcW w:w="1953" w:type="dxa"/>
            <w:vAlign w:val="center"/>
          </w:tcPr>
          <w:p w14:paraId="3052F79E" w14:textId="77777777" w:rsidR="00BE616E" w:rsidRPr="005E28E3" w:rsidRDefault="00BE616E" w:rsidP="00C367C8">
            <w:pPr>
              <w:autoSpaceDE w:val="0"/>
              <w:autoSpaceDN w:val="0"/>
              <w:adjustRightInd w:val="0"/>
              <w:spacing w:before="60" w:after="60"/>
              <w:rPr>
                <w:rFonts w:cs="TimesNewRomanPSMT"/>
                <w:i/>
                <w:iCs/>
                <w:color w:val="404040" w:themeColor="text1" w:themeTint="BF"/>
                <w:sz w:val="18"/>
                <w:szCs w:val="18"/>
                <w:highlight w:val="yellow"/>
              </w:rPr>
            </w:pPr>
            <w:r w:rsidRPr="005E28E3">
              <w:rPr>
                <w:rFonts w:eastAsia="Times New Roman" w:cs="Calibri"/>
                <w:i/>
                <w:iCs/>
                <w:color w:val="404040" w:themeColor="text1" w:themeTint="BF"/>
                <w:sz w:val="18"/>
                <w:szCs w:val="18"/>
                <w:lang w:eastAsia="en-GB"/>
              </w:rPr>
              <w:t xml:space="preserve">Circus cyaneus </w:t>
            </w:r>
          </w:p>
        </w:tc>
        <w:tc>
          <w:tcPr>
            <w:tcW w:w="3252" w:type="dxa"/>
            <w:vAlign w:val="center"/>
          </w:tcPr>
          <w:p w14:paraId="79F24322"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highlight w:val="yellow"/>
              </w:rPr>
            </w:pPr>
            <w:r w:rsidRPr="005E28E3">
              <w:rPr>
                <w:rFonts w:eastAsia="Times New Roman" w:cs="Calibri"/>
                <w:color w:val="404040" w:themeColor="text1" w:themeTint="BF"/>
                <w:sz w:val="18"/>
                <w:szCs w:val="18"/>
                <w:lang w:eastAsia="en-GB"/>
              </w:rPr>
              <w:t>Suprafața habitatului de hrănire</w:t>
            </w:r>
          </w:p>
        </w:tc>
        <w:tc>
          <w:tcPr>
            <w:tcW w:w="3127" w:type="dxa"/>
            <w:vAlign w:val="center"/>
          </w:tcPr>
          <w:p w14:paraId="5E066E47"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highlight w:val="yellow"/>
              </w:rPr>
            </w:pPr>
            <w:r w:rsidRPr="005E28E3">
              <w:rPr>
                <w:rFonts w:eastAsia="Times New Roman" w:cs="Calibri"/>
                <w:color w:val="404040" w:themeColor="text1" w:themeTint="BF"/>
                <w:sz w:val="18"/>
                <w:szCs w:val="18"/>
                <w:lang w:eastAsia="en-GB"/>
              </w:rPr>
              <w:t>cel puțin 356828,18 ha</w:t>
            </w:r>
          </w:p>
        </w:tc>
        <w:tc>
          <w:tcPr>
            <w:tcW w:w="1275" w:type="dxa"/>
            <w:vAlign w:val="center"/>
          </w:tcPr>
          <w:p w14:paraId="37C18E9B"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highlight w:val="yellow"/>
              </w:rPr>
            </w:pPr>
            <w:r w:rsidRPr="005E28E3">
              <w:rPr>
                <w:rFonts w:cs="TimesNewRomanPSMT"/>
                <w:color w:val="404040" w:themeColor="text1" w:themeTint="BF"/>
                <w:sz w:val="18"/>
                <w:szCs w:val="18"/>
              </w:rPr>
              <w:t>Favorabilă</w:t>
            </w:r>
          </w:p>
        </w:tc>
        <w:tc>
          <w:tcPr>
            <w:tcW w:w="1624" w:type="dxa"/>
            <w:vAlign w:val="center"/>
          </w:tcPr>
          <w:p w14:paraId="1788B0F8"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highlight w:val="yellow"/>
              </w:rPr>
            </w:pPr>
            <w:r w:rsidRPr="005E28E3">
              <w:rPr>
                <w:rFonts w:cs="TimesNewRomanPSMT"/>
                <w:color w:val="404040" w:themeColor="text1" w:themeTint="BF"/>
                <w:sz w:val="18"/>
                <w:szCs w:val="18"/>
              </w:rPr>
              <w:t>Posibilă alterare</w:t>
            </w:r>
          </w:p>
        </w:tc>
        <w:tc>
          <w:tcPr>
            <w:tcW w:w="1556" w:type="dxa"/>
            <w:vAlign w:val="center"/>
          </w:tcPr>
          <w:p w14:paraId="71F9D9B5"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highlight w:val="yellow"/>
              </w:rPr>
            </w:pPr>
            <w:r w:rsidRPr="005E28E3">
              <w:rPr>
                <w:rFonts w:cs="TimesNewRomanPSMT"/>
                <w:color w:val="404040" w:themeColor="text1" w:themeTint="BF"/>
                <w:sz w:val="18"/>
                <w:szCs w:val="18"/>
              </w:rPr>
              <w:t>Nesemnificativ</w:t>
            </w:r>
          </w:p>
        </w:tc>
      </w:tr>
      <w:tr w:rsidR="00BE616E" w:rsidRPr="005E28E3" w14:paraId="4B4A3406" w14:textId="77777777" w:rsidTr="00444841">
        <w:trPr>
          <w:jc w:val="center"/>
        </w:trPr>
        <w:tc>
          <w:tcPr>
            <w:tcW w:w="1161" w:type="dxa"/>
            <w:vAlign w:val="center"/>
          </w:tcPr>
          <w:p w14:paraId="4238C0CB"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1649104D" w14:textId="77777777" w:rsidR="00BE616E" w:rsidRPr="005E28E3" w:rsidRDefault="00BE616E" w:rsidP="00C367C8">
            <w:pPr>
              <w:autoSpaceDE w:val="0"/>
              <w:autoSpaceDN w:val="0"/>
              <w:adjustRightInd w:val="0"/>
              <w:spacing w:before="60" w:after="60"/>
              <w:rPr>
                <w:rFonts w:cs="TimesNewRomanPSMT"/>
                <w:i/>
                <w:iCs/>
                <w:color w:val="404040" w:themeColor="text1" w:themeTint="BF"/>
                <w:sz w:val="18"/>
                <w:szCs w:val="18"/>
              </w:rPr>
            </w:pPr>
            <w:r w:rsidRPr="005E28E3">
              <w:rPr>
                <w:rFonts w:eastAsia="Times New Roman" w:cs="Calibri"/>
                <w:i/>
                <w:iCs/>
                <w:color w:val="404040" w:themeColor="text1" w:themeTint="BF"/>
                <w:sz w:val="18"/>
                <w:szCs w:val="18"/>
                <w:lang w:eastAsia="en-GB"/>
              </w:rPr>
              <w:t xml:space="preserve">Circus macrourus  </w:t>
            </w:r>
          </w:p>
        </w:tc>
        <w:tc>
          <w:tcPr>
            <w:tcW w:w="3252" w:type="dxa"/>
            <w:vAlign w:val="center"/>
          </w:tcPr>
          <w:p w14:paraId="0C032AAD"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eastAsia="Times New Roman" w:cs="Calibri"/>
                <w:color w:val="404040" w:themeColor="text1" w:themeTint="BF"/>
                <w:sz w:val="18"/>
                <w:szCs w:val="18"/>
                <w:lang w:eastAsia="en-GB"/>
              </w:rPr>
              <w:t>Suprafața habitatului de hrănire</w:t>
            </w:r>
          </w:p>
        </w:tc>
        <w:tc>
          <w:tcPr>
            <w:tcW w:w="3127" w:type="dxa"/>
            <w:vAlign w:val="center"/>
          </w:tcPr>
          <w:p w14:paraId="7088D402"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eastAsia="Times New Roman" w:cs="Calibri"/>
                <w:color w:val="404040" w:themeColor="text1" w:themeTint="BF"/>
                <w:sz w:val="18"/>
                <w:szCs w:val="18"/>
                <w:lang w:eastAsia="en-GB"/>
              </w:rPr>
              <w:t>cel puțin 356828,18 ha</w:t>
            </w:r>
          </w:p>
        </w:tc>
        <w:tc>
          <w:tcPr>
            <w:tcW w:w="1275" w:type="dxa"/>
            <w:vAlign w:val="center"/>
          </w:tcPr>
          <w:p w14:paraId="4C3A5486"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Favorabilă</w:t>
            </w:r>
          </w:p>
        </w:tc>
        <w:tc>
          <w:tcPr>
            <w:tcW w:w="1624" w:type="dxa"/>
            <w:vAlign w:val="center"/>
          </w:tcPr>
          <w:p w14:paraId="74C985FF"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7226885C"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69ABE650" w14:textId="77777777" w:rsidTr="00444841">
        <w:trPr>
          <w:jc w:val="center"/>
        </w:trPr>
        <w:tc>
          <w:tcPr>
            <w:tcW w:w="1161" w:type="dxa"/>
            <w:vAlign w:val="center"/>
          </w:tcPr>
          <w:p w14:paraId="78BA94BB"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28E8BFDF"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 xml:space="preserve">Circus pygargus </w:t>
            </w:r>
          </w:p>
        </w:tc>
        <w:tc>
          <w:tcPr>
            <w:tcW w:w="3252" w:type="dxa"/>
            <w:vAlign w:val="center"/>
          </w:tcPr>
          <w:p w14:paraId="0415A442"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eastAsia="en-GB"/>
              </w:rPr>
              <w:t>Suprafața habitatului de hrănire</w:t>
            </w:r>
          </w:p>
        </w:tc>
        <w:tc>
          <w:tcPr>
            <w:tcW w:w="3127" w:type="dxa"/>
            <w:vAlign w:val="center"/>
          </w:tcPr>
          <w:p w14:paraId="4D4B2E13"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eastAsia="en-GB"/>
              </w:rPr>
              <w:t>cel puțin 356828,18 ha</w:t>
            </w:r>
          </w:p>
        </w:tc>
        <w:tc>
          <w:tcPr>
            <w:tcW w:w="1275" w:type="dxa"/>
            <w:vAlign w:val="center"/>
          </w:tcPr>
          <w:p w14:paraId="58336E49"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Favorabilă</w:t>
            </w:r>
          </w:p>
        </w:tc>
        <w:tc>
          <w:tcPr>
            <w:tcW w:w="1624" w:type="dxa"/>
            <w:vAlign w:val="center"/>
          </w:tcPr>
          <w:p w14:paraId="481AC920"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46A2ABF6"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1DC032AB" w14:textId="77777777" w:rsidTr="00444841">
        <w:trPr>
          <w:jc w:val="center"/>
        </w:trPr>
        <w:tc>
          <w:tcPr>
            <w:tcW w:w="1161" w:type="dxa"/>
            <w:vAlign w:val="center"/>
          </w:tcPr>
          <w:p w14:paraId="02AF8520"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2292CBFB"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Corracias garrulus</w:t>
            </w:r>
          </w:p>
        </w:tc>
        <w:tc>
          <w:tcPr>
            <w:tcW w:w="3252" w:type="dxa"/>
            <w:vAlign w:val="center"/>
          </w:tcPr>
          <w:p w14:paraId="74A82E3B"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eastAsia="en-GB"/>
              </w:rPr>
              <w:t>Suprafața habitatului de hrănire</w:t>
            </w:r>
          </w:p>
        </w:tc>
        <w:tc>
          <w:tcPr>
            <w:tcW w:w="3127" w:type="dxa"/>
            <w:vAlign w:val="center"/>
          </w:tcPr>
          <w:p w14:paraId="73027A4D"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eastAsia="en-GB"/>
              </w:rPr>
              <w:t>cel puțin 24195,18 ha</w:t>
            </w:r>
          </w:p>
        </w:tc>
        <w:tc>
          <w:tcPr>
            <w:tcW w:w="1275" w:type="dxa"/>
            <w:vAlign w:val="center"/>
          </w:tcPr>
          <w:p w14:paraId="411AD954"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Favorabilă</w:t>
            </w:r>
          </w:p>
        </w:tc>
        <w:tc>
          <w:tcPr>
            <w:tcW w:w="1624" w:type="dxa"/>
            <w:vAlign w:val="center"/>
          </w:tcPr>
          <w:p w14:paraId="3E104102"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109ACD3C"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64F136B6" w14:textId="77777777" w:rsidTr="00444841">
        <w:trPr>
          <w:jc w:val="center"/>
        </w:trPr>
        <w:tc>
          <w:tcPr>
            <w:tcW w:w="1161" w:type="dxa"/>
            <w:vAlign w:val="center"/>
          </w:tcPr>
          <w:p w14:paraId="7164829D"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37F3BF97"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 xml:space="preserve">Cyngus columbianus bewickii - </w:t>
            </w:r>
          </w:p>
        </w:tc>
        <w:tc>
          <w:tcPr>
            <w:tcW w:w="3252" w:type="dxa"/>
            <w:vAlign w:val="center"/>
          </w:tcPr>
          <w:p w14:paraId="1D09D5C1"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eastAsia="en-GB"/>
              </w:rPr>
              <w:t>Suprafața habitatului de hrănire</w:t>
            </w:r>
          </w:p>
        </w:tc>
        <w:tc>
          <w:tcPr>
            <w:tcW w:w="3127" w:type="dxa"/>
            <w:vAlign w:val="center"/>
          </w:tcPr>
          <w:p w14:paraId="1D5A150C"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eastAsia="en-GB"/>
              </w:rPr>
              <w:t>cel puțin 116706,19 ha</w:t>
            </w:r>
          </w:p>
        </w:tc>
        <w:tc>
          <w:tcPr>
            <w:tcW w:w="1275" w:type="dxa"/>
            <w:vAlign w:val="center"/>
          </w:tcPr>
          <w:p w14:paraId="23E62F39"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Favorabilă</w:t>
            </w:r>
          </w:p>
        </w:tc>
        <w:tc>
          <w:tcPr>
            <w:tcW w:w="1624" w:type="dxa"/>
            <w:vAlign w:val="center"/>
          </w:tcPr>
          <w:p w14:paraId="50AE6A95"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4E3BBDE7"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21191146" w14:textId="77777777" w:rsidTr="00444841">
        <w:trPr>
          <w:jc w:val="center"/>
        </w:trPr>
        <w:tc>
          <w:tcPr>
            <w:tcW w:w="1161" w:type="dxa"/>
            <w:vAlign w:val="center"/>
          </w:tcPr>
          <w:p w14:paraId="14CCBE42"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0DABB129"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 xml:space="preserve">Cyngus cyngus </w:t>
            </w:r>
          </w:p>
        </w:tc>
        <w:tc>
          <w:tcPr>
            <w:tcW w:w="3252" w:type="dxa"/>
            <w:vAlign w:val="center"/>
          </w:tcPr>
          <w:p w14:paraId="0EB83ACE"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eastAsia="en-GB"/>
              </w:rPr>
              <w:t>Suprafața habitatului de hrănire</w:t>
            </w:r>
          </w:p>
        </w:tc>
        <w:tc>
          <w:tcPr>
            <w:tcW w:w="3127" w:type="dxa"/>
            <w:vAlign w:val="center"/>
          </w:tcPr>
          <w:p w14:paraId="4CB49A32"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eastAsia="en-GB"/>
              </w:rPr>
              <w:t>cel puțin 116706,19 ha</w:t>
            </w:r>
          </w:p>
        </w:tc>
        <w:tc>
          <w:tcPr>
            <w:tcW w:w="1275" w:type="dxa"/>
            <w:vAlign w:val="center"/>
          </w:tcPr>
          <w:p w14:paraId="478C5431"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Favorabilă</w:t>
            </w:r>
          </w:p>
        </w:tc>
        <w:tc>
          <w:tcPr>
            <w:tcW w:w="1624" w:type="dxa"/>
            <w:vAlign w:val="center"/>
          </w:tcPr>
          <w:p w14:paraId="6D86C872"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66C4A5CA"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4463A171" w14:textId="77777777" w:rsidTr="00444841">
        <w:trPr>
          <w:jc w:val="center"/>
        </w:trPr>
        <w:tc>
          <w:tcPr>
            <w:tcW w:w="1161" w:type="dxa"/>
            <w:vAlign w:val="center"/>
          </w:tcPr>
          <w:p w14:paraId="59B86A91"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12DD291A"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 xml:space="preserve">Egretta alba </w:t>
            </w:r>
          </w:p>
        </w:tc>
        <w:tc>
          <w:tcPr>
            <w:tcW w:w="3252" w:type="dxa"/>
            <w:vAlign w:val="center"/>
          </w:tcPr>
          <w:p w14:paraId="497E778D"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eastAsia="en-GB"/>
              </w:rPr>
              <w:t>Suprafața habitatului de hrănire</w:t>
            </w:r>
          </w:p>
        </w:tc>
        <w:tc>
          <w:tcPr>
            <w:tcW w:w="3127" w:type="dxa"/>
            <w:vAlign w:val="center"/>
          </w:tcPr>
          <w:p w14:paraId="13BD4367"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val="it-IT" w:eastAsia="en-GB"/>
              </w:rPr>
              <w:t>trebuie definită în termen de 2 ani</w:t>
            </w:r>
          </w:p>
        </w:tc>
        <w:tc>
          <w:tcPr>
            <w:tcW w:w="1275" w:type="dxa"/>
            <w:vAlign w:val="center"/>
          </w:tcPr>
          <w:p w14:paraId="5ECF7E76"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Favorabilă</w:t>
            </w:r>
          </w:p>
        </w:tc>
        <w:tc>
          <w:tcPr>
            <w:tcW w:w="1624" w:type="dxa"/>
            <w:vAlign w:val="center"/>
          </w:tcPr>
          <w:p w14:paraId="59336FF9"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255B8E02"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41EAC0CD" w14:textId="77777777" w:rsidTr="00444841">
        <w:trPr>
          <w:jc w:val="center"/>
        </w:trPr>
        <w:tc>
          <w:tcPr>
            <w:tcW w:w="1161" w:type="dxa"/>
            <w:vAlign w:val="center"/>
          </w:tcPr>
          <w:p w14:paraId="3D35472A"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3FF7EB4D"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 xml:space="preserve">Egretta garzetta </w:t>
            </w:r>
          </w:p>
        </w:tc>
        <w:tc>
          <w:tcPr>
            <w:tcW w:w="3252" w:type="dxa"/>
            <w:vAlign w:val="center"/>
          </w:tcPr>
          <w:p w14:paraId="250AC908"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eastAsia="en-GB"/>
              </w:rPr>
              <w:t>Suprafața habitatului de hrănire</w:t>
            </w:r>
          </w:p>
        </w:tc>
        <w:tc>
          <w:tcPr>
            <w:tcW w:w="3127" w:type="dxa"/>
            <w:vAlign w:val="center"/>
          </w:tcPr>
          <w:p w14:paraId="29CF0C81"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val="it-IT" w:eastAsia="en-GB"/>
              </w:rPr>
              <w:t>trebuie definită în termen de 2 ani</w:t>
            </w:r>
          </w:p>
        </w:tc>
        <w:tc>
          <w:tcPr>
            <w:tcW w:w="1275" w:type="dxa"/>
            <w:vAlign w:val="center"/>
          </w:tcPr>
          <w:p w14:paraId="071F671D"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Nefavorabilă</w:t>
            </w:r>
          </w:p>
        </w:tc>
        <w:tc>
          <w:tcPr>
            <w:tcW w:w="1624" w:type="dxa"/>
            <w:vAlign w:val="center"/>
          </w:tcPr>
          <w:p w14:paraId="5AC38A7E"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1AA4DE24"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3FB559D0" w14:textId="77777777" w:rsidTr="00444841">
        <w:trPr>
          <w:jc w:val="center"/>
        </w:trPr>
        <w:tc>
          <w:tcPr>
            <w:tcW w:w="1161" w:type="dxa"/>
            <w:vAlign w:val="center"/>
          </w:tcPr>
          <w:p w14:paraId="65F35B60"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44056916"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 xml:space="preserve">Falco cherrug </w:t>
            </w:r>
          </w:p>
        </w:tc>
        <w:tc>
          <w:tcPr>
            <w:tcW w:w="3252" w:type="dxa"/>
            <w:vAlign w:val="center"/>
          </w:tcPr>
          <w:p w14:paraId="1E9D4A75"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eastAsia="en-GB"/>
              </w:rPr>
              <w:t>Suprafața habitatului de hrănire</w:t>
            </w:r>
          </w:p>
        </w:tc>
        <w:tc>
          <w:tcPr>
            <w:tcW w:w="3127" w:type="dxa"/>
            <w:vAlign w:val="center"/>
          </w:tcPr>
          <w:p w14:paraId="133E3FB3"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eastAsia="en-GB"/>
              </w:rPr>
              <w:t>cel puțin 356828,18 ha</w:t>
            </w:r>
          </w:p>
        </w:tc>
        <w:tc>
          <w:tcPr>
            <w:tcW w:w="1275" w:type="dxa"/>
            <w:vAlign w:val="center"/>
          </w:tcPr>
          <w:p w14:paraId="561E7DA8"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Favorabilă</w:t>
            </w:r>
          </w:p>
        </w:tc>
        <w:tc>
          <w:tcPr>
            <w:tcW w:w="1624" w:type="dxa"/>
            <w:vAlign w:val="center"/>
          </w:tcPr>
          <w:p w14:paraId="6AC788BF"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03D5E4C0"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545A13EF" w14:textId="77777777" w:rsidTr="00444841">
        <w:trPr>
          <w:jc w:val="center"/>
        </w:trPr>
        <w:tc>
          <w:tcPr>
            <w:tcW w:w="1161" w:type="dxa"/>
            <w:vAlign w:val="center"/>
          </w:tcPr>
          <w:p w14:paraId="2B436604"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53AD7F0B"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val="it-IT" w:eastAsia="en-GB"/>
              </w:rPr>
              <w:t xml:space="preserve">Falco columbarius </w:t>
            </w:r>
          </w:p>
        </w:tc>
        <w:tc>
          <w:tcPr>
            <w:tcW w:w="3252" w:type="dxa"/>
            <w:vAlign w:val="center"/>
          </w:tcPr>
          <w:p w14:paraId="41EFAFCC"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eastAsia="en-GB"/>
              </w:rPr>
              <w:t>Suprafața habitatului de hrănire</w:t>
            </w:r>
          </w:p>
        </w:tc>
        <w:tc>
          <w:tcPr>
            <w:tcW w:w="3127" w:type="dxa"/>
            <w:vAlign w:val="center"/>
          </w:tcPr>
          <w:p w14:paraId="2338070B"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eastAsia="en-GB"/>
              </w:rPr>
              <w:t>cel puțin 356828,18 ha</w:t>
            </w:r>
          </w:p>
        </w:tc>
        <w:tc>
          <w:tcPr>
            <w:tcW w:w="1275" w:type="dxa"/>
            <w:vAlign w:val="center"/>
          </w:tcPr>
          <w:p w14:paraId="3772F3FC"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Favorabilă</w:t>
            </w:r>
          </w:p>
        </w:tc>
        <w:tc>
          <w:tcPr>
            <w:tcW w:w="1624" w:type="dxa"/>
            <w:vAlign w:val="center"/>
          </w:tcPr>
          <w:p w14:paraId="5006CCDC"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2FEDE43F"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050DC484" w14:textId="77777777" w:rsidTr="00444841">
        <w:trPr>
          <w:jc w:val="center"/>
        </w:trPr>
        <w:tc>
          <w:tcPr>
            <w:tcW w:w="1161" w:type="dxa"/>
            <w:vAlign w:val="center"/>
          </w:tcPr>
          <w:p w14:paraId="1EBBA9DE"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20706EA9"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 xml:space="preserve">Falco peregrinus </w:t>
            </w:r>
          </w:p>
        </w:tc>
        <w:tc>
          <w:tcPr>
            <w:tcW w:w="3252" w:type="dxa"/>
            <w:vAlign w:val="center"/>
          </w:tcPr>
          <w:p w14:paraId="1452080A"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eastAsia="en-GB"/>
              </w:rPr>
              <w:t>Suprafața habitatului de hrănire</w:t>
            </w:r>
          </w:p>
        </w:tc>
        <w:tc>
          <w:tcPr>
            <w:tcW w:w="3127" w:type="dxa"/>
            <w:vAlign w:val="center"/>
          </w:tcPr>
          <w:p w14:paraId="2A0B156A"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eastAsia="en-GB"/>
              </w:rPr>
              <w:t>cel puțin 356828,18 ha</w:t>
            </w:r>
          </w:p>
        </w:tc>
        <w:tc>
          <w:tcPr>
            <w:tcW w:w="1275" w:type="dxa"/>
            <w:vAlign w:val="center"/>
          </w:tcPr>
          <w:p w14:paraId="06415CAD"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Favorabilă</w:t>
            </w:r>
          </w:p>
        </w:tc>
        <w:tc>
          <w:tcPr>
            <w:tcW w:w="1624" w:type="dxa"/>
            <w:vAlign w:val="center"/>
          </w:tcPr>
          <w:p w14:paraId="148D122C"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02FED3BE"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2543447C" w14:textId="77777777" w:rsidTr="00444841">
        <w:trPr>
          <w:jc w:val="center"/>
        </w:trPr>
        <w:tc>
          <w:tcPr>
            <w:tcW w:w="1161" w:type="dxa"/>
            <w:vAlign w:val="center"/>
          </w:tcPr>
          <w:p w14:paraId="7C38C109"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2852793D"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 xml:space="preserve">Falco vespertinus </w:t>
            </w:r>
          </w:p>
        </w:tc>
        <w:tc>
          <w:tcPr>
            <w:tcW w:w="3252" w:type="dxa"/>
            <w:vAlign w:val="center"/>
          </w:tcPr>
          <w:p w14:paraId="7F01D0FA"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eastAsia="en-GB"/>
              </w:rPr>
              <w:t>Suprafața habitatului de hrănire</w:t>
            </w:r>
          </w:p>
        </w:tc>
        <w:tc>
          <w:tcPr>
            <w:tcW w:w="3127" w:type="dxa"/>
            <w:vAlign w:val="center"/>
          </w:tcPr>
          <w:p w14:paraId="03BB1364"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eastAsia="en-GB"/>
              </w:rPr>
              <w:t>cel puțin 378329,29 ha</w:t>
            </w:r>
          </w:p>
        </w:tc>
        <w:tc>
          <w:tcPr>
            <w:tcW w:w="1275" w:type="dxa"/>
            <w:vAlign w:val="center"/>
          </w:tcPr>
          <w:p w14:paraId="3AE38D83"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Favorabilă</w:t>
            </w:r>
          </w:p>
        </w:tc>
        <w:tc>
          <w:tcPr>
            <w:tcW w:w="1624" w:type="dxa"/>
            <w:vAlign w:val="center"/>
          </w:tcPr>
          <w:p w14:paraId="46B8BE8B"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3872C02D"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0F540FAD" w14:textId="77777777" w:rsidTr="00444841">
        <w:trPr>
          <w:jc w:val="center"/>
        </w:trPr>
        <w:tc>
          <w:tcPr>
            <w:tcW w:w="1161" w:type="dxa"/>
            <w:vAlign w:val="center"/>
          </w:tcPr>
          <w:p w14:paraId="20A6FD20"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41497151"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 xml:space="preserve">Ficedula albicollis </w:t>
            </w:r>
          </w:p>
        </w:tc>
        <w:tc>
          <w:tcPr>
            <w:tcW w:w="3252" w:type="dxa"/>
            <w:vAlign w:val="center"/>
          </w:tcPr>
          <w:p w14:paraId="398D0F36"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eastAsia="en-GB"/>
              </w:rPr>
              <w:t>Suprafața habitatului de hrănire</w:t>
            </w:r>
          </w:p>
        </w:tc>
        <w:tc>
          <w:tcPr>
            <w:tcW w:w="3127" w:type="dxa"/>
            <w:vAlign w:val="center"/>
          </w:tcPr>
          <w:p w14:paraId="738D5BD6"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val="it-IT" w:eastAsia="en-GB"/>
              </w:rPr>
              <w:t>trebuie definită în termen de 2 ani</w:t>
            </w:r>
          </w:p>
        </w:tc>
        <w:tc>
          <w:tcPr>
            <w:tcW w:w="1275" w:type="dxa"/>
            <w:vAlign w:val="center"/>
          </w:tcPr>
          <w:p w14:paraId="11091D0D"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Necunoscută</w:t>
            </w:r>
          </w:p>
        </w:tc>
        <w:tc>
          <w:tcPr>
            <w:tcW w:w="1624" w:type="dxa"/>
            <w:vAlign w:val="center"/>
          </w:tcPr>
          <w:p w14:paraId="25AC3C63"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5B957270"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4038FF85" w14:textId="77777777" w:rsidTr="00444841">
        <w:trPr>
          <w:jc w:val="center"/>
        </w:trPr>
        <w:tc>
          <w:tcPr>
            <w:tcW w:w="1161" w:type="dxa"/>
            <w:vAlign w:val="center"/>
          </w:tcPr>
          <w:p w14:paraId="26EA2349"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7F586D46"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 xml:space="preserve">Ficedula parva </w:t>
            </w:r>
          </w:p>
        </w:tc>
        <w:tc>
          <w:tcPr>
            <w:tcW w:w="3252" w:type="dxa"/>
            <w:vAlign w:val="center"/>
          </w:tcPr>
          <w:p w14:paraId="7E651AC0"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eastAsia="en-GB"/>
              </w:rPr>
              <w:t>Suprafața habitatului de hrănire</w:t>
            </w:r>
          </w:p>
        </w:tc>
        <w:tc>
          <w:tcPr>
            <w:tcW w:w="3127" w:type="dxa"/>
            <w:vAlign w:val="center"/>
          </w:tcPr>
          <w:p w14:paraId="07C02F90"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val="it-IT" w:eastAsia="en-GB"/>
              </w:rPr>
              <w:t>trebuie definită în termen de 2 ani</w:t>
            </w:r>
          </w:p>
        </w:tc>
        <w:tc>
          <w:tcPr>
            <w:tcW w:w="1275" w:type="dxa"/>
            <w:vAlign w:val="center"/>
          </w:tcPr>
          <w:p w14:paraId="72ED6BDE"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Necunoscută</w:t>
            </w:r>
          </w:p>
        </w:tc>
        <w:tc>
          <w:tcPr>
            <w:tcW w:w="1624" w:type="dxa"/>
            <w:vAlign w:val="center"/>
          </w:tcPr>
          <w:p w14:paraId="19502B92"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33A446B3"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7D5A55D5" w14:textId="77777777" w:rsidTr="00444841">
        <w:trPr>
          <w:jc w:val="center"/>
        </w:trPr>
        <w:tc>
          <w:tcPr>
            <w:tcW w:w="1161" w:type="dxa"/>
            <w:vAlign w:val="center"/>
          </w:tcPr>
          <w:p w14:paraId="65AF5786"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12BD9117"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 xml:space="preserve">Gelochelidon nilotica </w:t>
            </w:r>
          </w:p>
        </w:tc>
        <w:tc>
          <w:tcPr>
            <w:tcW w:w="3252" w:type="dxa"/>
            <w:vAlign w:val="center"/>
          </w:tcPr>
          <w:p w14:paraId="0D73D7EE"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eastAsia="en-GB"/>
              </w:rPr>
              <w:t>Suprafața habitatului de hrănire</w:t>
            </w:r>
          </w:p>
        </w:tc>
        <w:tc>
          <w:tcPr>
            <w:tcW w:w="3127" w:type="dxa"/>
            <w:vAlign w:val="center"/>
          </w:tcPr>
          <w:p w14:paraId="302F7E42"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val="it-IT" w:eastAsia="en-GB"/>
              </w:rPr>
              <w:t>trebuie definită în termen de 2 ani</w:t>
            </w:r>
          </w:p>
        </w:tc>
        <w:tc>
          <w:tcPr>
            <w:tcW w:w="1275" w:type="dxa"/>
            <w:vAlign w:val="center"/>
          </w:tcPr>
          <w:p w14:paraId="290B77AE"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Favorabilă</w:t>
            </w:r>
          </w:p>
        </w:tc>
        <w:tc>
          <w:tcPr>
            <w:tcW w:w="1624" w:type="dxa"/>
            <w:vAlign w:val="center"/>
          </w:tcPr>
          <w:p w14:paraId="37FB0F8D"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359056AF"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34E11E51" w14:textId="77777777" w:rsidTr="00444841">
        <w:trPr>
          <w:jc w:val="center"/>
        </w:trPr>
        <w:tc>
          <w:tcPr>
            <w:tcW w:w="1161" w:type="dxa"/>
            <w:vAlign w:val="center"/>
          </w:tcPr>
          <w:p w14:paraId="0D9BB98E"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2A2A22BA"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 xml:space="preserve">Glareola pratincola </w:t>
            </w:r>
          </w:p>
        </w:tc>
        <w:tc>
          <w:tcPr>
            <w:tcW w:w="3252" w:type="dxa"/>
            <w:vAlign w:val="center"/>
          </w:tcPr>
          <w:p w14:paraId="2D82FE81"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eastAsia="en-GB"/>
              </w:rPr>
              <w:t xml:space="preserve">Suprafața habitatului </w:t>
            </w:r>
          </w:p>
        </w:tc>
        <w:tc>
          <w:tcPr>
            <w:tcW w:w="3127" w:type="dxa"/>
            <w:vAlign w:val="center"/>
          </w:tcPr>
          <w:p w14:paraId="156A78E7"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eastAsia="en-GB"/>
              </w:rPr>
              <w:t>cel puțin 5438,83 ha</w:t>
            </w:r>
          </w:p>
        </w:tc>
        <w:tc>
          <w:tcPr>
            <w:tcW w:w="1275" w:type="dxa"/>
            <w:vAlign w:val="center"/>
          </w:tcPr>
          <w:p w14:paraId="30ACE7D2"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Favorabilă</w:t>
            </w:r>
          </w:p>
        </w:tc>
        <w:tc>
          <w:tcPr>
            <w:tcW w:w="1624" w:type="dxa"/>
            <w:vAlign w:val="center"/>
          </w:tcPr>
          <w:p w14:paraId="74463C14"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457BAE78"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53CEA611" w14:textId="77777777" w:rsidTr="00444841">
        <w:trPr>
          <w:jc w:val="center"/>
        </w:trPr>
        <w:tc>
          <w:tcPr>
            <w:tcW w:w="1161" w:type="dxa"/>
            <w:vAlign w:val="center"/>
          </w:tcPr>
          <w:p w14:paraId="3B54D268"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4018B679"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 xml:space="preserve">Grus grus </w:t>
            </w:r>
          </w:p>
        </w:tc>
        <w:tc>
          <w:tcPr>
            <w:tcW w:w="3252" w:type="dxa"/>
            <w:vAlign w:val="center"/>
          </w:tcPr>
          <w:p w14:paraId="0F1D1FDE"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eastAsia="en-GB"/>
              </w:rPr>
              <w:t xml:space="preserve">Suprafața habitatului </w:t>
            </w:r>
          </w:p>
        </w:tc>
        <w:tc>
          <w:tcPr>
            <w:tcW w:w="3127" w:type="dxa"/>
            <w:vAlign w:val="center"/>
          </w:tcPr>
          <w:p w14:paraId="6B5C4E4E"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eastAsia="en-GB"/>
              </w:rPr>
              <w:t>cel puțin 5438,83 ha</w:t>
            </w:r>
          </w:p>
        </w:tc>
        <w:tc>
          <w:tcPr>
            <w:tcW w:w="1275" w:type="dxa"/>
            <w:vAlign w:val="center"/>
          </w:tcPr>
          <w:p w14:paraId="4F34EB30"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Favorabilă</w:t>
            </w:r>
          </w:p>
        </w:tc>
        <w:tc>
          <w:tcPr>
            <w:tcW w:w="1624" w:type="dxa"/>
            <w:vAlign w:val="center"/>
          </w:tcPr>
          <w:p w14:paraId="3C2F7D29"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04E156E1"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1038E373" w14:textId="77777777" w:rsidTr="00444841">
        <w:trPr>
          <w:jc w:val="center"/>
        </w:trPr>
        <w:tc>
          <w:tcPr>
            <w:tcW w:w="1161" w:type="dxa"/>
            <w:vAlign w:val="center"/>
          </w:tcPr>
          <w:p w14:paraId="39C5BA16"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7180A4A6"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 xml:space="preserve">Haliaeetus albicilla </w:t>
            </w:r>
          </w:p>
        </w:tc>
        <w:tc>
          <w:tcPr>
            <w:tcW w:w="3252" w:type="dxa"/>
            <w:vAlign w:val="center"/>
          </w:tcPr>
          <w:p w14:paraId="6F395928"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eastAsia="en-GB"/>
              </w:rPr>
              <w:t>Suprafața habitatului de cuibărit</w:t>
            </w:r>
          </w:p>
        </w:tc>
        <w:tc>
          <w:tcPr>
            <w:tcW w:w="3127" w:type="dxa"/>
            <w:vAlign w:val="center"/>
          </w:tcPr>
          <w:p w14:paraId="061E4042"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eastAsia="en-GB"/>
              </w:rPr>
              <w:t>cel puțin 233,4 ha</w:t>
            </w:r>
          </w:p>
        </w:tc>
        <w:tc>
          <w:tcPr>
            <w:tcW w:w="1275" w:type="dxa"/>
            <w:vAlign w:val="center"/>
          </w:tcPr>
          <w:p w14:paraId="5193C6AB"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Favorabilă</w:t>
            </w:r>
          </w:p>
        </w:tc>
        <w:tc>
          <w:tcPr>
            <w:tcW w:w="1624" w:type="dxa"/>
            <w:vAlign w:val="center"/>
          </w:tcPr>
          <w:p w14:paraId="2D396BC8"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0EE8B372"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56E2B0D4" w14:textId="77777777" w:rsidTr="00444841">
        <w:trPr>
          <w:jc w:val="center"/>
        </w:trPr>
        <w:tc>
          <w:tcPr>
            <w:tcW w:w="1161" w:type="dxa"/>
            <w:vAlign w:val="center"/>
          </w:tcPr>
          <w:p w14:paraId="717A6DBE"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00D1105B"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 xml:space="preserve">Hieraaetus pennatus </w:t>
            </w:r>
          </w:p>
        </w:tc>
        <w:tc>
          <w:tcPr>
            <w:tcW w:w="3252" w:type="dxa"/>
            <w:vAlign w:val="center"/>
          </w:tcPr>
          <w:p w14:paraId="6F6D301F"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eastAsia="en-GB"/>
              </w:rPr>
              <w:t>Suprafața habitatului de hrănire</w:t>
            </w:r>
          </w:p>
        </w:tc>
        <w:tc>
          <w:tcPr>
            <w:tcW w:w="3127" w:type="dxa"/>
            <w:vAlign w:val="center"/>
          </w:tcPr>
          <w:p w14:paraId="4ADC16E3"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eastAsia="en-GB"/>
              </w:rPr>
              <w:t>cel puțin 116706,19 ha</w:t>
            </w:r>
          </w:p>
        </w:tc>
        <w:tc>
          <w:tcPr>
            <w:tcW w:w="1275" w:type="dxa"/>
            <w:vAlign w:val="center"/>
          </w:tcPr>
          <w:p w14:paraId="7866F0FB"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Favorabilă</w:t>
            </w:r>
          </w:p>
        </w:tc>
        <w:tc>
          <w:tcPr>
            <w:tcW w:w="1624" w:type="dxa"/>
            <w:vAlign w:val="center"/>
          </w:tcPr>
          <w:p w14:paraId="2037CA51"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17594617"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4A62B082" w14:textId="77777777" w:rsidTr="00444841">
        <w:trPr>
          <w:jc w:val="center"/>
        </w:trPr>
        <w:tc>
          <w:tcPr>
            <w:tcW w:w="1161" w:type="dxa"/>
            <w:vAlign w:val="center"/>
          </w:tcPr>
          <w:p w14:paraId="51A69200"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lastRenderedPageBreak/>
              <w:t>ROSPA0031</w:t>
            </w:r>
          </w:p>
        </w:tc>
        <w:tc>
          <w:tcPr>
            <w:tcW w:w="1953" w:type="dxa"/>
            <w:vAlign w:val="center"/>
          </w:tcPr>
          <w:p w14:paraId="7E3BF3CC"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Himantopus himantopus</w:t>
            </w:r>
          </w:p>
        </w:tc>
        <w:tc>
          <w:tcPr>
            <w:tcW w:w="3252" w:type="dxa"/>
            <w:vAlign w:val="center"/>
          </w:tcPr>
          <w:p w14:paraId="5D04C53B"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eastAsia="en-GB"/>
              </w:rPr>
              <w:t>Suprafața habitatului de hrănire</w:t>
            </w:r>
          </w:p>
        </w:tc>
        <w:tc>
          <w:tcPr>
            <w:tcW w:w="3127" w:type="dxa"/>
            <w:vAlign w:val="center"/>
          </w:tcPr>
          <w:p w14:paraId="1B0F4679"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val="it-IT" w:eastAsia="en-GB"/>
              </w:rPr>
              <w:t>trebuie definită în termen de 2 ani</w:t>
            </w:r>
          </w:p>
        </w:tc>
        <w:tc>
          <w:tcPr>
            <w:tcW w:w="1275" w:type="dxa"/>
            <w:vAlign w:val="center"/>
          </w:tcPr>
          <w:p w14:paraId="340F41DC"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Favorabilă</w:t>
            </w:r>
          </w:p>
        </w:tc>
        <w:tc>
          <w:tcPr>
            <w:tcW w:w="1624" w:type="dxa"/>
            <w:vAlign w:val="center"/>
          </w:tcPr>
          <w:p w14:paraId="485E6DB6"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69A3C252"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327DD39A" w14:textId="77777777" w:rsidTr="00444841">
        <w:trPr>
          <w:jc w:val="center"/>
        </w:trPr>
        <w:tc>
          <w:tcPr>
            <w:tcW w:w="1161" w:type="dxa"/>
            <w:vAlign w:val="center"/>
          </w:tcPr>
          <w:p w14:paraId="471A5A92"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591169BB"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 xml:space="preserve">Ixobrychus minutus </w:t>
            </w:r>
          </w:p>
        </w:tc>
        <w:tc>
          <w:tcPr>
            <w:tcW w:w="3252" w:type="dxa"/>
            <w:vAlign w:val="center"/>
          </w:tcPr>
          <w:p w14:paraId="0C120AD8"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eastAsia="en-GB"/>
              </w:rPr>
              <w:t>Suprafața habitatului de cuibărit</w:t>
            </w:r>
          </w:p>
        </w:tc>
        <w:tc>
          <w:tcPr>
            <w:tcW w:w="3127" w:type="dxa"/>
            <w:vAlign w:val="center"/>
          </w:tcPr>
          <w:p w14:paraId="2B36C721"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eastAsia="en-GB"/>
              </w:rPr>
              <w:t>cel puțin 223348,03 ha</w:t>
            </w:r>
          </w:p>
        </w:tc>
        <w:tc>
          <w:tcPr>
            <w:tcW w:w="1275" w:type="dxa"/>
            <w:vAlign w:val="center"/>
          </w:tcPr>
          <w:p w14:paraId="6F81FB7A"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Favorabilă</w:t>
            </w:r>
          </w:p>
        </w:tc>
        <w:tc>
          <w:tcPr>
            <w:tcW w:w="1624" w:type="dxa"/>
            <w:vAlign w:val="center"/>
          </w:tcPr>
          <w:p w14:paraId="689963E4"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5F9A034F"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36E837AA" w14:textId="77777777" w:rsidTr="00444841">
        <w:trPr>
          <w:jc w:val="center"/>
        </w:trPr>
        <w:tc>
          <w:tcPr>
            <w:tcW w:w="1161" w:type="dxa"/>
            <w:vAlign w:val="center"/>
          </w:tcPr>
          <w:p w14:paraId="202B95FC"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4325B29F"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Lanius collurio</w:t>
            </w:r>
          </w:p>
        </w:tc>
        <w:tc>
          <w:tcPr>
            <w:tcW w:w="3252" w:type="dxa"/>
            <w:vAlign w:val="center"/>
          </w:tcPr>
          <w:p w14:paraId="184261F2"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eastAsia="en-GB"/>
              </w:rPr>
              <w:t xml:space="preserve">Suprafața habitatului </w:t>
            </w:r>
          </w:p>
        </w:tc>
        <w:tc>
          <w:tcPr>
            <w:tcW w:w="3127" w:type="dxa"/>
            <w:vAlign w:val="center"/>
          </w:tcPr>
          <w:p w14:paraId="45B42EC5"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eastAsia="en-GB"/>
              </w:rPr>
              <w:t>cel puțin 24855,97 ha</w:t>
            </w:r>
          </w:p>
        </w:tc>
        <w:tc>
          <w:tcPr>
            <w:tcW w:w="1275" w:type="dxa"/>
            <w:vAlign w:val="center"/>
          </w:tcPr>
          <w:p w14:paraId="2C731BB3"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Necunoscută</w:t>
            </w:r>
          </w:p>
        </w:tc>
        <w:tc>
          <w:tcPr>
            <w:tcW w:w="1624" w:type="dxa"/>
            <w:vAlign w:val="center"/>
          </w:tcPr>
          <w:p w14:paraId="56FA7D97"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62B0E258"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12882F39" w14:textId="77777777" w:rsidTr="00444841">
        <w:trPr>
          <w:jc w:val="center"/>
        </w:trPr>
        <w:tc>
          <w:tcPr>
            <w:tcW w:w="1161" w:type="dxa"/>
            <w:vAlign w:val="center"/>
          </w:tcPr>
          <w:p w14:paraId="05AC4B9B"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3DDD1A6D"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Lanius minor</w:t>
            </w:r>
          </w:p>
        </w:tc>
        <w:tc>
          <w:tcPr>
            <w:tcW w:w="3252" w:type="dxa"/>
            <w:vAlign w:val="center"/>
          </w:tcPr>
          <w:p w14:paraId="664BAC60"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eastAsia="en-GB"/>
              </w:rPr>
              <w:t>Suprafața habitatului</w:t>
            </w:r>
          </w:p>
        </w:tc>
        <w:tc>
          <w:tcPr>
            <w:tcW w:w="3127" w:type="dxa"/>
            <w:vAlign w:val="center"/>
          </w:tcPr>
          <w:p w14:paraId="0020C47B"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eastAsia="en-GB"/>
              </w:rPr>
              <w:t>cel puțin 24855,97 ha</w:t>
            </w:r>
          </w:p>
        </w:tc>
        <w:tc>
          <w:tcPr>
            <w:tcW w:w="1275" w:type="dxa"/>
            <w:vAlign w:val="center"/>
          </w:tcPr>
          <w:p w14:paraId="041E61DA"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Necunoscută</w:t>
            </w:r>
          </w:p>
        </w:tc>
        <w:tc>
          <w:tcPr>
            <w:tcW w:w="1624" w:type="dxa"/>
            <w:vAlign w:val="center"/>
          </w:tcPr>
          <w:p w14:paraId="1C9CA065"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3FC20D62"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52887CCF" w14:textId="77777777" w:rsidTr="00444841">
        <w:trPr>
          <w:jc w:val="center"/>
        </w:trPr>
        <w:tc>
          <w:tcPr>
            <w:tcW w:w="1161" w:type="dxa"/>
            <w:vAlign w:val="center"/>
          </w:tcPr>
          <w:p w14:paraId="0D886BF0"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45A17B94" w14:textId="77777777" w:rsidR="00BE616E" w:rsidRPr="005E28E3" w:rsidRDefault="00BE616E" w:rsidP="00C367C8">
            <w:pPr>
              <w:autoSpaceDE w:val="0"/>
              <w:autoSpaceDN w:val="0"/>
              <w:adjustRightInd w:val="0"/>
              <w:spacing w:before="60" w:after="60"/>
              <w:rPr>
                <w:rFonts w:cs="TimesNewRomanPSMT"/>
                <w:i/>
                <w:iCs/>
                <w:color w:val="404040" w:themeColor="text1" w:themeTint="BF"/>
                <w:sz w:val="18"/>
                <w:szCs w:val="18"/>
              </w:rPr>
            </w:pPr>
            <w:r w:rsidRPr="005E28E3">
              <w:rPr>
                <w:rFonts w:eastAsia="Times New Roman" w:cs="Calibri"/>
                <w:i/>
                <w:iCs/>
                <w:color w:val="404040" w:themeColor="text1" w:themeTint="BF"/>
                <w:sz w:val="18"/>
                <w:szCs w:val="18"/>
                <w:lang w:eastAsia="en-GB"/>
              </w:rPr>
              <w:t>Larus genei</w:t>
            </w:r>
          </w:p>
        </w:tc>
        <w:tc>
          <w:tcPr>
            <w:tcW w:w="3252" w:type="dxa"/>
            <w:vAlign w:val="center"/>
          </w:tcPr>
          <w:p w14:paraId="5F0EA8BE"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eastAsia="Times New Roman" w:cs="Calibri"/>
                <w:color w:val="404040" w:themeColor="text1" w:themeTint="BF"/>
                <w:sz w:val="18"/>
                <w:szCs w:val="18"/>
                <w:lang w:eastAsia="en-GB"/>
              </w:rPr>
              <w:t>Suprafața habitatului de hrănire</w:t>
            </w:r>
          </w:p>
        </w:tc>
        <w:tc>
          <w:tcPr>
            <w:tcW w:w="3127" w:type="dxa"/>
            <w:vAlign w:val="center"/>
          </w:tcPr>
          <w:p w14:paraId="506C61E8"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eastAsia="Times New Roman" w:cs="Calibri"/>
                <w:color w:val="404040" w:themeColor="text1" w:themeTint="BF"/>
                <w:sz w:val="18"/>
                <w:szCs w:val="18"/>
                <w:lang w:val="it-IT" w:eastAsia="en-GB"/>
              </w:rPr>
              <w:t>trebuie definită în termen de 2 ani</w:t>
            </w:r>
          </w:p>
        </w:tc>
        <w:tc>
          <w:tcPr>
            <w:tcW w:w="1275" w:type="dxa"/>
            <w:vAlign w:val="center"/>
          </w:tcPr>
          <w:p w14:paraId="68F4D5CC"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Favorabilă</w:t>
            </w:r>
          </w:p>
        </w:tc>
        <w:tc>
          <w:tcPr>
            <w:tcW w:w="1624" w:type="dxa"/>
            <w:vAlign w:val="center"/>
          </w:tcPr>
          <w:p w14:paraId="13BAEF1E"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05741CFB"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7D8A8E4D" w14:textId="77777777" w:rsidTr="00444841">
        <w:trPr>
          <w:jc w:val="center"/>
        </w:trPr>
        <w:tc>
          <w:tcPr>
            <w:tcW w:w="1161" w:type="dxa"/>
            <w:vAlign w:val="center"/>
          </w:tcPr>
          <w:p w14:paraId="5928F0CE"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12AB065A"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Larus minutus</w:t>
            </w:r>
          </w:p>
        </w:tc>
        <w:tc>
          <w:tcPr>
            <w:tcW w:w="3252" w:type="dxa"/>
            <w:vAlign w:val="center"/>
          </w:tcPr>
          <w:p w14:paraId="461F534E"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eastAsia="en-GB"/>
              </w:rPr>
              <w:t>Suprafața habitatului de hrănire</w:t>
            </w:r>
          </w:p>
        </w:tc>
        <w:tc>
          <w:tcPr>
            <w:tcW w:w="3127" w:type="dxa"/>
            <w:vAlign w:val="center"/>
          </w:tcPr>
          <w:p w14:paraId="3ACBC269"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eastAsia="en-GB"/>
              </w:rPr>
              <w:t>cel puțin 58403,93 ha</w:t>
            </w:r>
          </w:p>
        </w:tc>
        <w:tc>
          <w:tcPr>
            <w:tcW w:w="1275" w:type="dxa"/>
            <w:vAlign w:val="center"/>
          </w:tcPr>
          <w:p w14:paraId="35EDFF47"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Favorabilă</w:t>
            </w:r>
          </w:p>
        </w:tc>
        <w:tc>
          <w:tcPr>
            <w:tcW w:w="1624" w:type="dxa"/>
            <w:vAlign w:val="center"/>
          </w:tcPr>
          <w:p w14:paraId="06670510"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3939E81E"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35498106" w14:textId="77777777" w:rsidTr="00444841">
        <w:trPr>
          <w:jc w:val="center"/>
        </w:trPr>
        <w:tc>
          <w:tcPr>
            <w:tcW w:w="1161" w:type="dxa"/>
            <w:vAlign w:val="center"/>
          </w:tcPr>
          <w:p w14:paraId="47822425"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66B1892A"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Limosa lapponica</w:t>
            </w:r>
          </w:p>
        </w:tc>
        <w:tc>
          <w:tcPr>
            <w:tcW w:w="3252" w:type="dxa"/>
            <w:vAlign w:val="center"/>
          </w:tcPr>
          <w:p w14:paraId="43E7F569"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eastAsia="en-GB"/>
              </w:rPr>
              <w:t>Suprafața habitatului de hrănire</w:t>
            </w:r>
          </w:p>
        </w:tc>
        <w:tc>
          <w:tcPr>
            <w:tcW w:w="3127" w:type="dxa"/>
            <w:vAlign w:val="center"/>
          </w:tcPr>
          <w:p w14:paraId="34BE9F3A"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val="it-IT" w:eastAsia="en-GB"/>
              </w:rPr>
              <w:t>trebuie definită în termen de 2 ani</w:t>
            </w:r>
          </w:p>
        </w:tc>
        <w:tc>
          <w:tcPr>
            <w:tcW w:w="1275" w:type="dxa"/>
            <w:vAlign w:val="center"/>
          </w:tcPr>
          <w:p w14:paraId="0FEF44FF"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Necunoscută</w:t>
            </w:r>
          </w:p>
        </w:tc>
        <w:tc>
          <w:tcPr>
            <w:tcW w:w="1624" w:type="dxa"/>
            <w:vAlign w:val="center"/>
          </w:tcPr>
          <w:p w14:paraId="6936A4B4"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705984D3"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3D0DF132" w14:textId="77777777" w:rsidTr="00444841">
        <w:trPr>
          <w:jc w:val="center"/>
        </w:trPr>
        <w:tc>
          <w:tcPr>
            <w:tcW w:w="1161" w:type="dxa"/>
            <w:vAlign w:val="center"/>
          </w:tcPr>
          <w:p w14:paraId="5FE78C15"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50F5F7B7"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val="it-IT" w:eastAsia="en-GB"/>
              </w:rPr>
              <w:t>Lullula arborea</w:t>
            </w:r>
          </w:p>
        </w:tc>
        <w:tc>
          <w:tcPr>
            <w:tcW w:w="3252" w:type="dxa"/>
            <w:vAlign w:val="center"/>
          </w:tcPr>
          <w:p w14:paraId="072D0B83"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eastAsia="en-GB"/>
              </w:rPr>
              <w:t>Suprafața habitatului</w:t>
            </w:r>
          </w:p>
        </w:tc>
        <w:tc>
          <w:tcPr>
            <w:tcW w:w="3127" w:type="dxa"/>
            <w:vAlign w:val="center"/>
          </w:tcPr>
          <w:p w14:paraId="661F66DF"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val="it-IT" w:eastAsia="en-GB"/>
              </w:rPr>
              <w:t>trebuie definită în termen de 2 ani</w:t>
            </w:r>
          </w:p>
        </w:tc>
        <w:tc>
          <w:tcPr>
            <w:tcW w:w="1275" w:type="dxa"/>
            <w:vAlign w:val="center"/>
          </w:tcPr>
          <w:p w14:paraId="5DBA6163"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Necunoscută</w:t>
            </w:r>
          </w:p>
        </w:tc>
        <w:tc>
          <w:tcPr>
            <w:tcW w:w="1624" w:type="dxa"/>
            <w:vAlign w:val="center"/>
          </w:tcPr>
          <w:p w14:paraId="5236EDC7"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204CCAD4"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187E51C8" w14:textId="77777777" w:rsidTr="00444841">
        <w:trPr>
          <w:jc w:val="center"/>
        </w:trPr>
        <w:tc>
          <w:tcPr>
            <w:tcW w:w="1161" w:type="dxa"/>
            <w:vAlign w:val="center"/>
          </w:tcPr>
          <w:p w14:paraId="5AEADE42"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7F5D74AC"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Luscinia svecica</w:t>
            </w:r>
          </w:p>
        </w:tc>
        <w:tc>
          <w:tcPr>
            <w:tcW w:w="3252" w:type="dxa"/>
            <w:vAlign w:val="center"/>
          </w:tcPr>
          <w:p w14:paraId="3F51DD80"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eastAsia="en-GB"/>
              </w:rPr>
              <w:t>Suprafața habitatului de hrănire</w:t>
            </w:r>
          </w:p>
        </w:tc>
        <w:tc>
          <w:tcPr>
            <w:tcW w:w="3127" w:type="dxa"/>
            <w:vAlign w:val="center"/>
          </w:tcPr>
          <w:p w14:paraId="42AB4A72"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val="it-IT" w:eastAsia="en-GB"/>
              </w:rPr>
              <w:t>trebuie definită în termen de 2 ani</w:t>
            </w:r>
          </w:p>
        </w:tc>
        <w:tc>
          <w:tcPr>
            <w:tcW w:w="1275" w:type="dxa"/>
            <w:vAlign w:val="center"/>
          </w:tcPr>
          <w:p w14:paraId="4053D42D"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Favorabilă</w:t>
            </w:r>
          </w:p>
        </w:tc>
        <w:tc>
          <w:tcPr>
            <w:tcW w:w="1624" w:type="dxa"/>
            <w:vAlign w:val="center"/>
          </w:tcPr>
          <w:p w14:paraId="6AFF973D"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6A59F7A5"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2E8EABC6" w14:textId="77777777" w:rsidTr="00444841">
        <w:trPr>
          <w:jc w:val="center"/>
        </w:trPr>
        <w:tc>
          <w:tcPr>
            <w:tcW w:w="1161" w:type="dxa"/>
            <w:vAlign w:val="center"/>
          </w:tcPr>
          <w:p w14:paraId="41141B28"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3B629B88"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val="it-IT" w:eastAsia="en-GB"/>
              </w:rPr>
              <w:t>Melanocorypha calandra</w:t>
            </w:r>
          </w:p>
        </w:tc>
        <w:tc>
          <w:tcPr>
            <w:tcW w:w="3252" w:type="dxa"/>
            <w:vAlign w:val="center"/>
          </w:tcPr>
          <w:p w14:paraId="50F58D9E"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eastAsia="en-GB"/>
              </w:rPr>
              <w:t>Suprafața habitatului de hrănire</w:t>
            </w:r>
          </w:p>
        </w:tc>
        <w:tc>
          <w:tcPr>
            <w:tcW w:w="3127" w:type="dxa"/>
            <w:vAlign w:val="center"/>
          </w:tcPr>
          <w:p w14:paraId="7746BEBC"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val="it-IT" w:eastAsia="en-GB"/>
              </w:rPr>
              <w:t>trebuie definită în termen de 2 ani</w:t>
            </w:r>
          </w:p>
        </w:tc>
        <w:tc>
          <w:tcPr>
            <w:tcW w:w="1275" w:type="dxa"/>
            <w:vAlign w:val="center"/>
          </w:tcPr>
          <w:p w14:paraId="7010386A"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Necunoscută</w:t>
            </w:r>
          </w:p>
        </w:tc>
        <w:tc>
          <w:tcPr>
            <w:tcW w:w="1624" w:type="dxa"/>
            <w:vAlign w:val="center"/>
          </w:tcPr>
          <w:p w14:paraId="3951401B"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7D15208D"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302B5040" w14:textId="77777777" w:rsidTr="00444841">
        <w:trPr>
          <w:jc w:val="center"/>
        </w:trPr>
        <w:tc>
          <w:tcPr>
            <w:tcW w:w="1161" w:type="dxa"/>
            <w:vAlign w:val="center"/>
          </w:tcPr>
          <w:p w14:paraId="326089CC"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3C9319CC"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Pandion haliaetus</w:t>
            </w:r>
          </w:p>
        </w:tc>
        <w:tc>
          <w:tcPr>
            <w:tcW w:w="3252" w:type="dxa"/>
            <w:vAlign w:val="center"/>
          </w:tcPr>
          <w:p w14:paraId="725173E8"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eastAsia="en-GB"/>
              </w:rPr>
              <w:t>Suprafața habitatului de hrănire</w:t>
            </w:r>
          </w:p>
        </w:tc>
        <w:tc>
          <w:tcPr>
            <w:tcW w:w="3127" w:type="dxa"/>
            <w:vAlign w:val="center"/>
          </w:tcPr>
          <w:p w14:paraId="39D89274"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eastAsia="en-GB"/>
              </w:rPr>
              <w:t>cel puțin 125550,66 ha</w:t>
            </w:r>
          </w:p>
        </w:tc>
        <w:tc>
          <w:tcPr>
            <w:tcW w:w="1275" w:type="dxa"/>
            <w:vAlign w:val="center"/>
          </w:tcPr>
          <w:p w14:paraId="447739B1"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Favorabilă</w:t>
            </w:r>
          </w:p>
        </w:tc>
        <w:tc>
          <w:tcPr>
            <w:tcW w:w="1624" w:type="dxa"/>
            <w:vAlign w:val="center"/>
          </w:tcPr>
          <w:p w14:paraId="2CED1511"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1E4DF7E2"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771EC998" w14:textId="77777777" w:rsidTr="00444841">
        <w:trPr>
          <w:jc w:val="center"/>
        </w:trPr>
        <w:tc>
          <w:tcPr>
            <w:tcW w:w="1161" w:type="dxa"/>
            <w:vAlign w:val="center"/>
          </w:tcPr>
          <w:p w14:paraId="08B2751B"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414335B8"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Phalaropus lobatus</w:t>
            </w:r>
          </w:p>
        </w:tc>
        <w:tc>
          <w:tcPr>
            <w:tcW w:w="3252" w:type="dxa"/>
            <w:vAlign w:val="center"/>
          </w:tcPr>
          <w:p w14:paraId="4A70B46D"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eastAsia="en-GB"/>
              </w:rPr>
              <w:t>Suprafața habitatului de hrănire</w:t>
            </w:r>
          </w:p>
        </w:tc>
        <w:tc>
          <w:tcPr>
            <w:tcW w:w="3127" w:type="dxa"/>
            <w:vAlign w:val="center"/>
          </w:tcPr>
          <w:p w14:paraId="60C6989B"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val="it-IT" w:eastAsia="en-GB"/>
              </w:rPr>
              <w:t>trebuie definită în termen de 2 ani</w:t>
            </w:r>
          </w:p>
        </w:tc>
        <w:tc>
          <w:tcPr>
            <w:tcW w:w="1275" w:type="dxa"/>
            <w:vAlign w:val="center"/>
          </w:tcPr>
          <w:p w14:paraId="3DD95870"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Favorabilă</w:t>
            </w:r>
          </w:p>
        </w:tc>
        <w:tc>
          <w:tcPr>
            <w:tcW w:w="1624" w:type="dxa"/>
            <w:vAlign w:val="center"/>
          </w:tcPr>
          <w:p w14:paraId="56228A44"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061F3AC8"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5D8C8982" w14:textId="77777777" w:rsidTr="00444841">
        <w:trPr>
          <w:jc w:val="center"/>
        </w:trPr>
        <w:tc>
          <w:tcPr>
            <w:tcW w:w="1161" w:type="dxa"/>
            <w:vAlign w:val="center"/>
          </w:tcPr>
          <w:p w14:paraId="7328BC3C"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7CCA38EA"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Philomachus pugnax</w:t>
            </w:r>
          </w:p>
        </w:tc>
        <w:tc>
          <w:tcPr>
            <w:tcW w:w="3252" w:type="dxa"/>
            <w:vAlign w:val="center"/>
          </w:tcPr>
          <w:p w14:paraId="74F6513B"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eastAsia="en-GB"/>
              </w:rPr>
              <w:t>Suprafața habitatului de hrănire</w:t>
            </w:r>
          </w:p>
        </w:tc>
        <w:tc>
          <w:tcPr>
            <w:tcW w:w="3127" w:type="dxa"/>
            <w:vAlign w:val="center"/>
          </w:tcPr>
          <w:p w14:paraId="289737C0"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val="it-IT" w:eastAsia="en-GB"/>
              </w:rPr>
              <w:t>trebuie definită în termen de 2 ani</w:t>
            </w:r>
          </w:p>
        </w:tc>
        <w:tc>
          <w:tcPr>
            <w:tcW w:w="1275" w:type="dxa"/>
            <w:vAlign w:val="center"/>
          </w:tcPr>
          <w:p w14:paraId="4C428935"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Necunoscută</w:t>
            </w:r>
          </w:p>
        </w:tc>
        <w:tc>
          <w:tcPr>
            <w:tcW w:w="1624" w:type="dxa"/>
            <w:vAlign w:val="center"/>
          </w:tcPr>
          <w:p w14:paraId="2F968288"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3C1A71CD"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5BE9C461" w14:textId="77777777" w:rsidTr="00444841">
        <w:trPr>
          <w:jc w:val="center"/>
        </w:trPr>
        <w:tc>
          <w:tcPr>
            <w:tcW w:w="1161" w:type="dxa"/>
            <w:vAlign w:val="center"/>
          </w:tcPr>
          <w:p w14:paraId="7384175E"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2D815481"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Pluvialis apricaria</w:t>
            </w:r>
          </w:p>
        </w:tc>
        <w:tc>
          <w:tcPr>
            <w:tcW w:w="3252" w:type="dxa"/>
            <w:vAlign w:val="center"/>
          </w:tcPr>
          <w:p w14:paraId="5593AD4E"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eastAsia="en-GB"/>
              </w:rPr>
              <w:t>Suprafața habitatului de hrănire</w:t>
            </w:r>
          </w:p>
        </w:tc>
        <w:tc>
          <w:tcPr>
            <w:tcW w:w="3127" w:type="dxa"/>
            <w:vAlign w:val="center"/>
          </w:tcPr>
          <w:p w14:paraId="1D6C7E60"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val="it-IT" w:eastAsia="en-GB"/>
              </w:rPr>
              <w:t>trebuie definită în termen de 2 ani</w:t>
            </w:r>
          </w:p>
        </w:tc>
        <w:tc>
          <w:tcPr>
            <w:tcW w:w="1275" w:type="dxa"/>
            <w:vAlign w:val="center"/>
          </w:tcPr>
          <w:p w14:paraId="6638F812"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Nefavorabilă</w:t>
            </w:r>
          </w:p>
        </w:tc>
        <w:tc>
          <w:tcPr>
            <w:tcW w:w="1624" w:type="dxa"/>
            <w:vAlign w:val="center"/>
          </w:tcPr>
          <w:p w14:paraId="3291CA85"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1E130D16"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41B0623A" w14:textId="77777777" w:rsidTr="00444841">
        <w:trPr>
          <w:jc w:val="center"/>
        </w:trPr>
        <w:tc>
          <w:tcPr>
            <w:tcW w:w="1161" w:type="dxa"/>
            <w:vAlign w:val="center"/>
          </w:tcPr>
          <w:p w14:paraId="321FB0B4"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04CABFB6"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Porzana porzana</w:t>
            </w:r>
          </w:p>
        </w:tc>
        <w:tc>
          <w:tcPr>
            <w:tcW w:w="3252" w:type="dxa"/>
            <w:vAlign w:val="center"/>
          </w:tcPr>
          <w:p w14:paraId="7129662E"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val="it-IT" w:eastAsia="en-GB"/>
              </w:rPr>
              <w:t>Suprafața habitatului potențial al speciei</w:t>
            </w:r>
          </w:p>
        </w:tc>
        <w:tc>
          <w:tcPr>
            <w:tcW w:w="3127" w:type="dxa"/>
            <w:vAlign w:val="center"/>
          </w:tcPr>
          <w:p w14:paraId="5C41F456"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val="it-IT" w:eastAsia="en-GB"/>
              </w:rPr>
              <w:t>trebuie definită în termen de 2 ani</w:t>
            </w:r>
          </w:p>
        </w:tc>
        <w:tc>
          <w:tcPr>
            <w:tcW w:w="1275" w:type="dxa"/>
            <w:vAlign w:val="center"/>
          </w:tcPr>
          <w:p w14:paraId="69476A5F"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Favorabilă</w:t>
            </w:r>
          </w:p>
        </w:tc>
        <w:tc>
          <w:tcPr>
            <w:tcW w:w="1624" w:type="dxa"/>
            <w:vAlign w:val="center"/>
          </w:tcPr>
          <w:p w14:paraId="73C8A443"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735291CD"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4A481073" w14:textId="77777777" w:rsidTr="00444841">
        <w:trPr>
          <w:jc w:val="center"/>
        </w:trPr>
        <w:tc>
          <w:tcPr>
            <w:tcW w:w="1161" w:type="dxa"/>
            <w:vAlign w:val="center"/>
          </w:tcPr>
          <w:p w14:paraId="26B5358C"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10D3F39C"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Porzana pusilla</w:t>
            </w:r>
          </w:p>
        </w:tc>
        <w:tc>
          <w:tcPr>
            <w:tcW w:w="3252" w:type="dxa"/>
            <w:vAlign w:val="center"/>
          </w:tcPr>
          <w:p w14:paraId="2E35608B"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val="it-IT" w:eastAsia="en-GB"/>
              </w:rPr>
              <w:t>Suprafața habitatului potențial al speciei</w:t>
            </w:r>
          </w:p>
        </w:tc>
        <w:tc>
          <w:tcPr>
            <w:tcW w:w="3127" w:type="dxa"/>
            <w:vAlign w:val="center"/>
          </w:tcPr>
          <w:p w14:paraId="50C5892A"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val="it-IT" w:eastAsia="en-GB"/>
              </w:rPr>
              <w:t>trebuie definită în termen de 2 ani</w:t>
            </w:r>
          </w:p>
        </w:tc>
        <w:tc>
          <w:tcPr>
            <w:tcW w:w="1275" w:type="dxa"/>
            <w:vAlign w:val="center"/>
          </w:tcPr>
          <w:p w14:paraId="452BF3D6"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Favorabilă</w:t>
            </w:r>
          </w:p>
        </w:tc>
        <w:tc>
          <w:tcPr>
            <w:tcW w:w="1624" w:type="dxa"/>
            <w:vAlign w:val="center"/>
          </w:tcPr>
          <w:p w14:paraId="423641F1"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368C954A"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6677BF48" w14:textId="77777777" w:rsidTr="00444841">
        <w:trPr>
          <w:jc w:val="center"/>
        </w:trPr>
        <w:tc>
          <w:tcPr>
            <w:tcW w:w="1161" w:type="dxa"/>
            <w:vAlign w:val="center"/>
          </w:tcPr>
          <w:p w14:paraId="49ABDA14"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60DA03FC"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Recurviostra avosetta</w:t>
            </w:r>
          </w:p>
        </w:tc>
        <w:tc>
          <w:tcPr>
            <w:tcW w:w="3252" w:type="dxa"/>
            <w:vAlign w:val="center"/>
          </w:tcPr>
          <w:p w14:paraId="26D7C8C5"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eastAsia="en-GB"/>
              </w:rPr>
              <w:t>Suprafața habitatului de hrănire</w:t>
            </w:r>
          </w:p>
        </w:tc>
        <w:tc>
          <w:tcPr>
            <w:tcW w:w="3127" w:type="dxa"/>
            <w:vAlign w:val="center"/>
          </w:tcPr>
          <w:p w14:paraId="3F3DE876"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val="it-IT" w:eastAsia="en-GB"/>
              </w:rPr>
              <w:t>trebuie definită în termen de 2 ani</w:t>
            </w:r>
          </w:p>
        </w:tc>
        <w:tc>
          <w:tcPr>
            <w:tcW w:w="1275" w:type="dxa"/>
            <w:vAlign w:val="center"/>
          </w:tcPr>
          <w:p w14:paraId="450BC7DD"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Favorabilă</w:t>
            </w:r>
          </w:p>
        </w:tc>
        <w:tc>
          <w:tcPr>
            <w:tcW w:w="1624" w:type="dxa"/>
            <w:vAlign w:val="center"/>
          </w:tcPr>
          <w:p w14:paraId="6FFF50AF"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30C73CE4"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154AC0F8" w14:textId="77777777" w:rsidTr="00444841">
        <w:trPr>
          <w:jc w:val="center"/>
        </w:trPr>
        <w:tc>
          <w:tcPr>
            <w:tcW w:w="1161" w:type="dxa"/>
            <w:vAlign w:val="center"/>
          </w:tcPr>
          <w:p w14:paraId="1AF21FCD"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lastRenderedPageBreak/>
              <w:t>ROSPA0031</w:t>
            </w:r>
          </w:p>
        </w:tc>
        <w:tc>
          <w:tcPr>
            <w:tcW w:w="1953" w:type="dxa"/>
            <w:vAlign w:val="center"/>
          </w:tcPr>
          <w:p w14:paraId="55BAAB80"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Sterna albifrons</w:t>
            </w:r>
          </w:p>
        </w:tc>
        <w:tc>
          <w:tcPr>
            <w:tcW w:w="3252" w:type="dxa"/>
            <w:vAlign w:val="center"/>
          </w:tcPr>
          <w:p w14:paraId="755237E5"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eastAsia="en-GB"/>
              </w:rPr>
              <w:t>Suprafața habitatului de hrănire</w:t>
            </w:r>
          </w:p>
        </w:tc>
        <w:tc>
          <w:tcPr>
            <w:tcW w:w="3127" w:type="dxa"/>
            <w:vAlign w:val="center"/>
          </w:tcPr>
          <w:p w14:paraId="6E3749B2"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eastAsia="en-GB"/>
              </w:rPr>
              <w:t>cel puțin 125550,66 ha</w:t>
            </w:r>
          </w:p>
        </w:tc>
        <w:tc>
          <w:tcPr>
            <w:tcW w:w="1275" w:type="dxa"/>
            <w:vAlign w:val="center"/>
          </w:tcPr>
          <w:p w14:paraId="5A131518"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Favorabilă</w:t>
            </w:r>
          </w:p>
        </w:tc>
        <w:tc>
          <w:tcPr>
            <w:tcW w:w="1624" w:type="dxa"/>
            <w:vAlign w:val="center"/>
          </w:tcPr>
          <w:p w14:paraId="291D150F"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5BBDA408"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01724486" w14:textId="77777777" w:rsidTr="00444841">
        <w:trPr>
          <w:jc w:val="center"/>
        </w:trPr>
        <w:tc>
          <w:tcPr>
            <w:tcW w:w="1161" w:type="dxa"/>
            <w:vAlign w:val="center"/>
          </w:tcPr>
          <w:p w14:paraId="6FD99972"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09E0A2D4"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Sterna caspia</w:t>
            </w:r>
          </w:p>
        </w:tc>
        <w:tc>
          <w:tcPr>
            <w:tcW w:w="3252" w:type="dxa"/>
            <w:vAlign w:val="center"/>
          </w:tcPr>
          <w:p w14:paraId="09D34E99"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eastAsia="en-GB"/>
              </w:rPr>
              <w:t>Suprafața habitatului de hrănire</w:t>
            </w:r>
          </w:p>
        </w:tc>
        <w:tc>
          <w:tcPr>
            <w:tcW w:w="3127" w:type="dxa"/>
            <w:vAlign w:val="center"/>
          </w:tcPr>
          <w:p w14:paraId="0A7B042C"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eastAsia="en-GB"/>
              </w:rPr>
              <w:t>cel puțin 125550,66 ha</w:t>
            </w:r>
          </w:p>
        </w:tc>
        <w:tc>
          <w:tcPr>
            <w:tcW w:w="1275" w:type="dxa"/>
            <w:vAlign w:val="center"/>
          </w:tcPr>
          <w:p w14:paraId="2C5BD57E"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Favorabilă</w:t>
            </w:r>
          </w:p>
        </w:tc>
        <w:tc>
          <w:tcPr>
            <w:tcW w:w="1624" w:type="dxa"/>
            <w:vAlign w:val="center"/>
          </w:tcPr>
          <w:p w14:paraId="5A19FD84"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321F9A61"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6E27BAB8" w14:textId="77777777" w:rsidTr="00444841">
        <w:trPr>
          <w:jc w:val="center"/>
        </w:trPr>
        <w:tc>
          <w:tcPr>
            <w:tcW w:w="1161" w:type="dxa"/>
            <w:vAlign w:val="center"/>
          </w:tcPr>
          <w:p w14:paraId="17BB6E85"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0C8BB3BF"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Sterna sandvicensis</w:t>
            </w:r>
          </w:p>
        </w:tc>
        <w:tc>
          <w:tcPr>
            <w:tcW w:w="3252" w:type="dxa"/>
            <w:vAlign w:val="center"/>
          </w:tcPr>
          <w:p w14:paraId="667B53AE"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eastAsia="en-GB"/>
              </w:rPr>
              <w:t>Suprafața habitatului de hrănire</w:t>
            </w:r>
          </w:p>
        </w:tc>
        <w:tc>
          <w:tcPr>
            <w:tcW w:w="3127" w:type="dxa"/>
            <w:vAlign w:val="center"/>
          </w:tcPr>
          <w:p w14:paraId="24461FA1"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val="it-IT" w:eastAsia="en-GB"/>
              </w:rPr>
              <w:t>trebuie definită în termen de 2 ani</w:t>
            </w:r>
          </w:p>
        </w:tc>
        <w:tc>
          <w:tcPr>
            <w:tcW w:w="1275" w:type="dxa"/>
            <w:vAlign w:val="center"/>
          </w:tcPr>
          <w:p w14:paraId="31382461"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Favorabilă</w:t>
            </w:r>
          </w:p>
        </w:tc>
        <w:tc>
          <w:tcPr>
            <w:tcW w:w="1624" w:type="dxa"/>
            <w:vAlign w:val="center"/>
          </w:tcPr>
          <w:p w14:paraId="51D85C41"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7457FA3C"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5BAA12EB" w14:textId="77777777" w:rsidTr="00444841">
        <w:trPr>
          <w:jc w:val="center"/>
        </w:trPr>
        <w:tc>
          <w:tcPr>
            <w:tcW w:w="1161" w:type="dxa"/>
            <w:vAlign w:val="center"/>
          </w:tcPr>
          <w:p w14:paraId="0533067B"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118C43E0"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Sylvia nisoria</w:t>
            </w:r>
          </w:p>
        </w:tc>
        <w:tc>
          <w:tcPr>
            <w:tcW w:w="3252" w:type="dxa"/>
            <w:vAlign w:val="center"/>
          </w:tcPr>
          <w:p w14:paraId="4D149BC6"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eastAsia="en-GB"/>
              </w:rPr>
              <w:t>Suprafața habitatului de hrănire</w:t>
            </w:r>
          </w:p>
        </w:tc>
        <w:tc>
          <w:tcPr>
            <w:tcW w:w="3127" w:type="dxa"/>
            <w:vAlign w:val="center"/>
          </w:tcPr>
          <w:p w14:paraId="2AA8EC00"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val="it-IT" w:eastAsia="en-GB"/>
              </w:rPr>
              <w:t>trebuie definită în termen de 2 ani</w:t>
            </w:r>
          </w:p>
        </w:tc>
        <w:tc>
          <w:tcPr>
            <w:tcW w:w="1275" w:type="dxa"/>
            <w:vAlign w:val="center"/>
          </w:tcPr>
          <w:p w14:paraId="2D727326"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Favorabilă</w:t>
            </w:r>
          </w:p>
        </w:tc>
        <w:tc>
          <w:tcPr>
            <w:tcW w:w="1624" w:type="dxa"/>
            <w:vAlign w:val="center"/>
          </w:tcPr>
          <w:p w14:paraId="1AB846A8"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2A7B6A4F"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4D902E87" w14:textId="77777777" w:rsidTr="00444841">
        <w:trPr>
          <w:jc w:val="center"/>
        </w:trPr>
        <w:tc>
          <w:tcPr>
            <w:tcW w:w="1161" w:type="dxa"/>
            <w:vAlign w:val="center"/>
          </w:tcPr>
          <w:p w14:paraId="26A4A062"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14A98F5E"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Xenus cinereus</w:t>
            </w:r>
          </w:p>
        </w:tc>
        <w:tc>
          <w:tcPr>
            <w:tcW w:w="3252" w:type="dxa"/>
            <w:vAlign w:val="center"/>
          </w:tcPr>
          <w:p w14:paraId="47EDD2BA"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eastAsia="en-GB"/>
              </w:rPr>
              <w:t>Suprafața habitatului de hrănire</w:t>
            </w:r>
          </w:p>
        </w:tc>
        <w:tc>
          <w:tcPr>
            <w:tcW w:w="3127" w:type="dxa"/>
            <w:vAlign w:val="center"/>
          </w:tcPr>
          <w:p w14:paraId="09BA11A6"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val="it-IT" w:eastAsia="en-GB"/>
              </w:rPr>
              <w:t>trebuie definită în termen de 2 ani</w:t>
            </w:r>
          </w:p>
        </w:tc>
        <w:tc>
          <w:tcPr>
            <w:tcW w:w="1275" w:type="dxa"/>
            <w:vAlign w:val="center"/>
          </w:tcPr>
          <w:p w14:paraId="4243CC3F"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Favorabilă</w:t>
            </w:r>
          </w:p>
        </w:tc>
        <w:tc>
          <w:tcPr>
            <w:tcW w:w="1624" w:type="dxa"/>
            <w:vAlign w:val="center"/>
          </w:tcPr>
          <w:p w14:paraId="3DFF568B"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07A7DB2E"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0CB64ADA" w14:textId="77777777" w:rsidTr="00444841">
        <w:trPr>
          <w:jc w:val="center"/>
        </w:trPr>
        <w:tc>
          <w:tcPr>
            <w:tcW w:w="13948" w:type="dxa"/>
            <w:gridSpan w:val="7"/>
            <w:shd w:val="clear" w:color="auto" w:fill="BDD6EE" w:themeFill="accent5" w:themeFillTint="66"/>
            <w:vAlign w:val="center"/>
          </w:tcPr>
          <w:p w14:paraId="2F55E170"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eastAsia="Times New Roman" w:cs="Calibri"/>
                <w:b/>
                <w:bCs/>
                <w:color w:val="404040" w:themeColor="text1" w:themeTint="BF"/>
                <w:sz w:val="18"/>
                <w:szCs w:val="18"/>
                <w:lang w:val="it-IT" w:eastAsia="en-GB"/>
              </w:rPr>
              <w:t>Specii de păsări asociate cu habitate deschise, terenuri agricole utilizate în mod extensiv și habitate ripariene</w:t>
            </w:r>
          </w:p>
        </w:tc>
      </w:tr>
      <w:tr w:rsidR="00BE616E" w:rsidRPr="005E28E3" w14:paraId="181E0021" w14:textId="77777777" w:rsidTr="00444841">
        <w:trPr>
          <w:jc w:val="center"/>
        </w:trPr>
        <w:tc>
          <w:tcPr>
            <w:tcW w:w="1161" w:type="dxa"/>
            <w:vAlign w:val="center"/>
          </w:tcPr>
          <w:p w14:paraId="48623369"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7A5B0F0B"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Accipiter nisus</w:t>
            </w:r>
          </w:p>
        </w:tc>
        <w:tc>
          <w:tcPr>
            <w:tcW w:w="3252" w:type="dxa"/>
            <w:vAlign w:val="center"/>
          </w:tcPr>
          <w:p w14:paraId="125D1947"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val="it-IT" w:eastAsia="en-GB"/>
              </w:rPr>
              <w:t>Suprafața habitatelor terestre deschise (terenuri agricole extensive)</w:t>
            </w:r>
          </w:p>
        </w:tc>
        <w:tc>
          <w:tcPr>
            <w:tcW w:w="3127" w:type="dxa"/>
            <w:vAlign w:val="center"/>
          </w:tcPr>
          <w:p w14:paraId="189F6B13"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eastAsia="en-GB"/>
              </w:rPr>
              <w:t>cel puțin 4734,21 ha</w:t>
            </w:r>
          </w:p>
        </w:tc>
        <w:tc>
          <w:tcPr>
            <w:tcW w:w="1275" w:type="dxa"/>
            <w:vAlign w:val="center"/>
          </w:tcPr>
          <w:p w14:paraId="36DB66CF"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Favorabilă</w:t>
            </w:r>
          </w:p>
        </w:tc>
        <w:tc>
          <w:tcPr>
            <w:tcW w:w="1624" w:type="dxa"/>
            <w:vAlign w:val="center"/>
          </w:tcPr>
          <w:p w14:paraId="1A03E1CD"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21FA3DB5"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2E19DB05" w14:textId="77777777" w:rsidTr="00444841">
        <w:trPr>
          <w:jc w:val="center"/>
        </w:trPr>
        <w:tc>
          <w:tcPr>
            <w:tcW w:w="1161" w:type="dxa"/>
            <w:vAlign w:val="center"/>
          </w:tcPr>
          <w:p w14:paraId="51F7AE61"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25E9A884"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Alauda arvensis</w:t>
            </w:r>
          </w:p>
        </w:tc>
        <w:tc>
          <w:tcPr>
            <w:tcW w:w="3252" w:type="dxa"/>
            <w:vAlign w:val="center"/>
          </w:tcPr>
          <w:p w14:paraId="0FF28B4D"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val="it-IT" w:eastAsia="en-GB"/>
              </w:rPr>
              <w:t>Suprafața habitatelor terestre deschise (terenuri agricole extensive)</w:t>
            </w:r>
          </w:p>
        </w:tc>
        <w:tc>
          <w:tcPr>
            <w:tcW w:w="3127" w:type="dxa"/>
            <w:vAlign w:val="center"/>
          </w:tcPr>
          <w:p w14:paraId="66D6B70D"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eastAsia="en-GB"/>
              </w:rPr>
              <w:t>cel puțin 4734,21 ha</w:t>
            </w:r>
          </w:p>
        </w:tc>
        <w:tc>
          <w:tcPr>
            <w:tcW w:w="1275" w:type="dxa"/>
            <w:vAlign w:val="center"/>
          </w:tcPr>
          <w:p w14:paraId="563962C2"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Favorabilă</w:t>
            </w:r>
          </w:p>
        </w:tc>
        <w:tc>
          <w:tcPr>
            <w:tcW w:w="1624" w:type="dxa"/>
            <w:vAlign w:val="center"/>
          </w:tcPr>
          <w:p w14:paraId="728EA209"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64EB333F"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71E5E954" w14:textId="77777777" w:rsidTr="00444841">
        <w:trPr>
          <w:jc w:val="center"/>
        </w:trPr>
        <w:tc>
          <w:tcPr>
            <w:tcW w:w="1161" w:type="dxa"/>
            <w:vAlign w:val="center"/>
          </w:tcPr>
          <w:p w14:paraId="30F40E35"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1DD1D45C"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Anthus cervinus</w:t>
            </w:r>
          </w:p>
        </w:tc>
        <w:tc>
          <w:tcPr>
            <w:tcW w:w="3252" w:type="dxa"/>
            <w:vAlign w:val="center"/>
          </w:tcPr>
          <w:p w14:paraId="15CC7D61"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val="it-IT" w:eastAsia="en-GB"/>
              </w:rPr>
              <w:t>Suprafața habitatelor terestre deschise (terenuri agricole extensive)</w:t>
            </w:r>
          </w:p>
        </w:tc>
        <w:tc>
          <w:tcPr>
            <w:tcW w:w="3127" w:type="dxa"/>
            <w:vAlign w:val="center"/>
          </w:tcPr>
          <w:p w14:paraId="60F2AF4E"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eastAsia="en-GB"/>
              </w:rPr>
              <w:t>cel puțin 4734,21 ha</w:t>
            </w:r>
          </w:p>
        </w:tc>
        <w:tc>
          <w:tcPr>
            <w:tcW w:w="1275" w:type="dxa"/>
            <w:vAlign w:val="center"/>
          </w:tcPr>
          <w:p w14:paraId="593C1E99"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Favorabilă</w:t>
            </w:r>
          </w:p>
        </w:tc>
        <w:tc>
          <w:tcPr>
            <w:tcW w:w="1624" w:type="dxa"/>
            <w:vAlign w:val="center"/>
          </w:tcPr>
          <w:p w14:paraId="726EB68F"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1C5E8A22"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2B67DB31" w14:textId="77777777" w:rsidTr="00444841">
        <w:trPr>
          <w:jc w:val="center"/>
        </w:trPr>
        <w:tc>
          <w:tcPr>
            <w:tcW w:w="1161" w:type="dxa"/>
            <w:vAlign w:val="center"/>
          </w:tcPr>
          <w:p w14:paraId="1C353773"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409CFB0A"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Anthus spinoletta</w:t>
            </w:r>
          </w:p>
        </w:tc>
        <w:tc>
          <w:tcPr>
            <w:tcW w:w="3252" w:type="dxa"/>
            <w:vAlign w:val="center"/>
          </w:tcPr>
          <w:p w14:paraId="61577450"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val="it-IT" w:eastAsia="en-GB"/>
              </w:rPr>
              <w:t>Suprafața habitatelor terestre deschise (terenuri agricole extensive)</w:t>
            </w:r>
          </w:p>
        </w:tc>
        <w:tc>
          <w:tcPr>
            <w:tcW w:w="3127" w:type="dxa"/>
            <w:vAlign w:val="center"/>
          </w:tcPr>
          <w:p w14:paraId="73161E6A"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eastAsia="en-GB"/>
              </w:rPr>
              <w:t>cel puțin 4734,21 ha</w:t>
            </w:r>
          </w:p>
        </w:tc>
        <w:tc>
          <w:tcPr>
            <w:tcW w:w="1275" w:type="dxa"/>
            <w:vAlign w:val="center"/>
          </w:tcPr>
          <w:p w14:paraId="3299C44A"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Necunoscută</w:t>
            </w:r>
          </w:p>
        </w:tc>
        <w:tc>
          <w:tcPr>
            <w:tcW w:w="1624" w:type="dxa"/>
            <w:vAlign w:val="center"/>
          </w:tcPr>
          <w:p w14:paraId="500C276B"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7D511A38"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1A32C745" w14:textId="77777777" w:rsidTr="00444841">
        <w:trPr>
          <w:jc w:val="center"/>
        </w:trPr>
        <w:tc>
          <w:tcPr>
            <w:tcW w:w="1161" w:type="dxa"/>
            <w:vAlign w:val="center"/>
          </w:tcPr>
          <w:p w14:paraId="4A50C296"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1745E1E4"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Anthus trivialis</w:t>
            </w:r>
          </w:p>
        </w:tc>
        <w:tc>
          <w:tcPr>
            <w:tcW w:w="3252" w:type="dxa"/>
            <w:vAlign w:val="center"/>
          </w:tcPr>
          <w:p w14:paraId="6EF7A2CB"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val="it-IT" w:eastAsia="en-GB"/>
              </w:rPr>
              <w:t>Suprafața habitatelor terestre deschise (terenuri agricole extensive)</w:t>
            </w:r>
          </w:p>
        </w:tc>
        <w:tc>
          <w:tcPr>
            <w:tcW w:w="3127" w:type="dxa"/>
            <w:vAlign w:val="center"/>
          </w:tcPr>
          <w:p w14:paraId="2D2D4414"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eastAsia="en-GB"/>
              </w:rPr>
              <w:t>cel puțin 4734,21 ha</w:t>
            </w:r>
          </w:p>
        </w:tc>
        <w:tc>
          <w:tcPr>
            <w:tcW w:w="1275" w:type="dxa"/>
            <w:vAlign w:val="center"/>
          </w:tcPr>
          <w:p w14:paraId="3C997055"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Necunoscută</w:t>
            </w:r>
          </w:p>
        </w:tc>
        <w:tc>
          <w:tcPr>
            <w:tcW w:w="1624" w:type="dxa"/>
            <w:vAlign w:val="center"/>
          </w:tcPr>
          <w:p w14:paraId="65774824"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2C17700F"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0F05F951" w14:textId="77777777" w:rsidTr="00444841">
        <w:trPr>
          <w:jc w:val="center"/>
        </w:trPr>
        <w:tc>
          <w:tcPr>
            <w:tcW w:w="1161" w:type="dxa"/>
            <w:vAlign w:val="center"/>
          </w:tcPr>
          <w:p w14:paraId="2913510C"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65190EED"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Apus apus</w:t>
            </w:r>
          </w:p>
        </w:tc>
        <w:tc>
          <w:tcPr>
            <w:tcW w:w="3252" w:type="dxa"/>
            <w:vAlign w:val="center"/>
          </w:tcPr>
          <w:p w14:paraId="0D5E8493"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val="it-IT" w:eastAsia="en-GB"/>
              </w:rPr>
              <w:t>Suprafața habitatelor terestre deschise (terenuri agricole extensive)</w:t>
            </w:r>
          </w:p>
        </w:tc>
        <w:tc>
          <w:tcPr>
            <w:tcW w:w="3127" w:type="dxa"/>
            <w:vAlign w:val="center"/>
          </w:tcPr>
          <w:p w14:paraId="7E10B325"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eastAsia="en-GB"/>
              </w:rPr>
              <w:t>cel puțin 4734,21 ha</w:t>
            </w:r>
          </w:p>
        </w:tc>
        <w:tc>
          <w:tcPr>
            <w:tcW w:w="1275" w:type="dxa"/>
            <w:vAlign w:val="center"/>
          </w:tcPr>
          <w:p w14:paraId="61B59809"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Necunoscută</w:t>
            </w:r>
          </w:p>
        </w:tc>
        <w:tc>
          <w:tcPr>
            <w:tcW w:w="1624" w:type="dxa"/>
            <w:vAlign w:val="center"/>
          </w:tcPr>
          <w:p w14:paraId="0E968C61"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4094296C"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02156EF5" w14:textId="77777777" w:rsidTr="00444841">
        <w:trPr>
          <w:jc w:val="center"/>
        </w:trPr>
        <w:tc>
          <w:tcPr>
            <w:tcW w:w="1161" w:type="dxa"/>
            <w:vAlign w:val="center"/>
          </w:tcPr>
          <w:p w14:paraId="733A4D2C"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1EAF8C65"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Apus melba</w:t>
            </w:r>
          </w:p>
        </w:tc>
        <w:tc>
          <w:tcPr>
            <w:tcW w:w="3252" w:type="dxa"/>
            <w:vAlign w:val="center"/>
          </w:tcPr>
          <w:p w14:paraId="4FA9B876"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val="it-IT" w:eastAsia="en-GB"/>
              </w:rPr>
              <w:t>Suprafața habitatelor terestre deschise (terenuri agricole extensive)</w:t>
            </w:r>
          </w:p>
        </w:tc>
        <w:tc>
          <w:tcPr>
            <w:tcW w:w="3127" w:type="dxa"/>
            <w:vAlign w:val="center"/>
          </w:tcPr>
          <w:p w14:paraId="3D16626E"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eastAsia="en-GB"/>
              </w:rPr>
              <w:t>cel puțin 4734,21 ha</w:t>
            </w:r>
          </w:p>
        </w:tc>
        <w:tc>
          <w:tcPr>
            <w:tcW w:w="1275" w:type="dxa"/>
            <w:vAlign w:val="center"/>
          </w:tcPr>
          <w:p w14:paraId="1ECAEE74"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Necunoscută</w:t>
            </w:r>
          </w:p>
        </w:tc>
        <w:tc>
          <w:tcPr>
            <w:tcW w:w="1624" w:type="dxa"/>
            <w:vAlign w:val="center"/>
          </w:tcPr>
          <w:p w14:paraId="6A2A9F78"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0034BBCE"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107D28AE" w14:textId="77777777" w:rsidTr="00444841">
        <w:trPr>
          <w:jc w:val="center"/>
        </w:trPr>
        <w:tc>
          <w:tcPr>
            <w:tcW w:w="1161" w:type="dxa"/>
            <w:vAlign w:val="center"/>
          </w:tcPr>
          <w:p w14:paraId="0B4E6B6D"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5A7BDBD9"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Buteo buteo</w:t>
            </w:r>
          </w:p>
        </w:tc>
        <w:tc>
          <w:tcPr>
            <w:tcW w:w="3252" w:type="dxa"/>
            <w:vAlign w:val="center"/>
          </w:tcPr>
          <w:p w14:paraId="5CADF4AD"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val="it-IT" w:eastAsia="en-GB"/>
              </w:rPr>
              <w:t>Suprafața habitatelor terestre deschise (terenuri agricole extensive)</w:t>
            </w:r>
          </w:p>
        </w:tc>
        <w:tc>
          <w:tcPr>
            <w:tcW w:w="3127" w:type="dxa"/>
            <w:vAlign w:val="center"/>
          </w:tcPr>
          <w:p w14:paraId="1890751B"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eastAsia="en-GB"/>
              </w:rPr>
              <w:t>cel puțin 4734,21 ha</w:t>
            </w:r>
          </w:p>
        </w:tc>
        <w:tc>
          <w:tcPr>
            <w:tcW w:w="1275" w:type="dxa"/>
            <w:vAlign w:val="center"/>
          </w:tcPr>
          <w:p w14:paraId="78E941A1"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Necunoscută</w:t>
            </w:r>
          </w:p>
        </w:tc>
        <w:tc>
          <w:tcPr>
            <w:tcW w:w="1624" w:type="dxa"/>
            <w:vAlign w:val="center"/>
          </w:tcPr>
          <w:p w14:paraId="2787BFDE"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1DD85D39"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054830B1" w14:textId="77777777" w:rsidTr="00444841">
        <w:trPr>
          <w:jc w:val="center"/>
        </w:trPr>
        <w:tc>
          <w:tcPr>
            <w:tcW w:w="1161" w:type="dxa"/>
            <w:vAlign w:val="center"/>
          </w:tcPr>
          <w:p w14:paraId="2C8E4DF0"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lastRenderedPageBreak/>
              <w:t>ROSPA0031</w:t>
            </w:r>
          </w:p>
        </w:tc>
        <w:tc>
          <w:tcPr>
            <w:tcW w:w="1953" w:type="dxa"/>
            <w:vAlign w:val="center"/>
          </w:tcPr>
          <w:p w14:paraId="6A50C8E6"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Buteo lagopus</w:t>
            </w:r>
          </w:p>
        </w:tc>
        <w:tc>
          <w:tcPr>
            <w:tcW w:w="3252" w:type="dxa"/>
            <w:vAlign w:val="center"/>
          </w:tcPr>
          <w:p w14:paraId="38382228"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val="it-IT" w:eastAsia="en-GB"/>
              </w:rPr>
              <w:t>Suprafața habitatelor terestre deschise (terenuri agricole extensive)</w:t>
            </w:r>
          </w:p>
        </w:tc>
        <w:tc>
          <w:tcPr>
            <w:tcW w:w="3127" w:type="dxa"/>
            <w:vAlign w:val="center"/>
          </w:tcPr>
          <w:p w14:paraId="5C832302"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eastAsia="en-GB"/>
              </w:rPr>
              <w:t>cel puțin 4734,21 ha</w:t>
            </w:r>
          </w:p>
        </w:tc>
        <w:tc>
          <w:tcPr>
            <w:tcW w:w="1275" w:type="dxa"/>
            <w:vAlign w:val="center"/>
          </w:tcPr>
          <w:p w14:paraId="2DE2F2B2"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Necunoscută</w:t>
            </w:r>
          </w:p>
        </w:tc>
        <w:tc>
          <w:tcPr>
            <w:tcW w:w="1624" w:type="dxa"/>
            <w:vAlign w:val="center"/>
          </w:tcPr>
          <w:p w14:paraId="768570E0"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784835E3"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4E33F23D" w14:textId="77777777" w:rsidTr="00444841">
        <w:trPr>
          <w:jc w:val="center"/>
        </w:trPr>
        <w:tc>
          <w:tcPr>
            <w:tcW w:w="1161" w:type="dxa"/>
            <w:vAlign w:val="center"/>
          </w:tcPr>
          <w:p w14:paraId="3D80A714"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0B968DA0"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Carduelis cannabina</w:t>
            </w:r>
          </w:p>
        </w:tc>
        <w:tc>
          <w:tcPr>
            <w:tcW w:w="3252" w:type="dxa"/>
            <w:vAlign w:val="center"/>
          </w:tcPr>
          <w:p w14:paraId="29C3E10F"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val="it-IT" w:eastAsia="en-GB"/>
              </w:rPr>
              <w:t>Suprafața habitatelor terestre deschise (terenuri agricole extensive)</w:t>
            </w:r>
          </w:p>
        </w:tc>
        <w:tc>
          <w:tcPr>
            <w:tcW w:w="3127" w:type="dxa"/>
            <w:vAlign w:val="center"/>
          </w:tcPr>
          <w:p w14:paraId="5A9DBD30"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eastAsia="en-GB"/>
              </w:rPr>
              <w:t>cel puțin 4734,21 ha</w:t>
            </w:r>
          </w:p>
        </w:tc>
        <w:tc>
          <w:tcPr>
            <w:tcW w:w="1275" w:type="dxa"/>
            <w:vAlign w:val="center"/>
          </w:tcPr>
          <w:p w14:paraId="706FB1E0"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Necunoscută</w:t>
            </w:r>
          </w:p>
        </w:tc>
        <w:tc>
          <w:tcPr>
            <w:tcW w:w="1624" w:type="dxa"/>
            <w:vAlign w:val="center"/>
          </w:tcPr>
          <w:p w14:paraId="0807DD9B"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30CD4745"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5E202569" w14:textId="77777777" w:rsidTr="00444841">
        <w:trPr>
          <w:jc w:val="center"/>
        </w:trPr>
        <w:tc>
          <w:tcPr>
            <w:tcW w:w="1161" w:type="dxa"/>
            <w:vAlign w:val="center"/>
          </w:tcPr>
          <w:p w14:paraId="39E0F5A3"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063C4223"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Carduelis carduelis</w:t>
            </w:r>
          </w:p>
        </w:tc>
        <w:tc>
          <w:tcPr>
            <w:tcW w:w="3252" w:type="dxa"/>
            <w:vAlign w:val="center"/>
          </w:tcPr>
          <w:p w14:paraId="50C1FCF9"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val="it-IT" w:eastAsia="en-GB"/>
              </w:rPr>
              <w:t>Suprafața habitatelor terestre deschise (terenuri agricole extensive)</w:t>
            </w:r>
          </w:p>
        </w:tc>
        <w:tc>
          <w:tcPr>
            <w:tcW w:w="3127" w:type="dxa"/>
            <w:vAlign w:val="center"/>
          </w:tcPr>
          <w:p w14:paraId="3D12C881"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eastAsia="en-GB"/>
              </w:rPr>
              <w:t>cel puțin 4734,21 ha</w:t>
            </w:r>
          </w:p>
        </w:tc>
        <w:tc>
          <w:tcPr>
            <w:tcW w:w="1275" w:type="dxa"/>
            <w:vAlign w:val="center"/>
          </w:tcPr>
          <w:p w14:paraId="14A2D3DC"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Necunoscută</w:t>
            </w:r>
          </w:p>
        </w:tc>
        <w:tc>
          <w:tcPr>
            <w:tcW w:w="1624" w:type="dxa"/>
            <w:vAlign w:val="center"/>
          </w:tcPr>
          <w:p w14:paraId="45A64DFA"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180A4C5C"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226D3CAE" w14:textId="77777777" w:rsidTr="00444841">
        <w:trPr>
          <w:jc w:val="center"/>
        </w:trPr>
        <w:tc>
          <w:tcPr>
            <w:tcW w:w="1161" w:type="dxa"/>
            <w:vAlign w:val="center"/>
          </w:tcPr>
          <w:p w14:paraId="12480BA2"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70F2FB33"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Carduelis flammea</w:t>
            </w:r>
          </w:p>
        </w:tc>
        <w:tc>
          <w:tcPr>
            <w:tcW w:w="3252" w:type="dxa"/>
            <w:vAlign w:val="center"/>
          </w:tcPr>
          <w:p w14:paraId="349BB9F5"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val="it-IT" w:eastAsia="en-GB"/>
              </w:rPr>
              <w:t>Suprafața habitatelor terestre deschise (terenuri agricole extensive)</w:t>
            </w:r>
          </w:p>
        </w:tc>
        <w:tc>
          <w:tcPr>
            <w:tcW w:w="3127" w:type="dxa"/>
            <w:vAlign w:val="center"/>
          </w:tcPr>
          <w:p w14:paraId="5539AB2B"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eastAsia="en-GB"/>
              </w:rPr>
              <w:t>cel puțin 4734,21 ha</w:t>
            </w:r>
          </w:p>
        </w:tc>
        <w:tc>
          <w:tcPr>
            <w:tcW w:w="1275" w:type="dxa"/>
            <w:vAlign w:val="center"/>
          </w:tcPr>
          <w:p w14:paraId="20686F2F"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Necunoscută</w:t>
            </w:r>
          </w:p>
        </w:tc>
        <w:tc>
          <w:tcPr>
            <w:tcW w:w="1624" w:type="dxa"/>
            <w:vAlign w:val="center"/>
          </w:tcPr>
          <w:p w14:paraId="617E1A64"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3DC750A2"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4C645B65" w14:textId="77777777" w:rsidTr="00444841">
        <w:trPr>
          <w:jc w:val="center"/>
        </w:trPr>
        <w:tc>
          <w:tcPr>
            <w:tcW w:w="1161" w:type="dxa"/>
            <w:vAlign w:val="center"/>
          </w:tcPr>
          <w:p w14:paraId="53BDB348"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2F93A35B"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Carpodacus erythrinus</w:t>
            </w:r>
          </w:p>
        </w:tc>
        <w:tc>
          <w:tcPr>
            <w:tcW w:w="3252" w:type="dxa"/>
            <w:vAlign w:val="center"/>
          </w:tcPr>
          <w:p w14:paraId="4DEE9780"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val="it-IT" w:eastAsia="en-GB"/>
              </w:rPr>
              <w:t>Suprafața habitatelor terestre deschise (terenuri agricole extensive)</w:t>
            </w:r>
          </w:p>
        </w:tc>
        <w:tc>
          <w:tcPr>
            <w:tcW w:w="3127" w:type="dxa"/>
            <w:vAlign w:val="center"/>
          </w:tcPr>
          <w:p w14:paraId="5536E13D"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eastAsia="en-GB"/>
              </w:rPr>
              <w:t>cel puțin 4734,21 ha</w:t>
            </w:r>
          </w:p>
        </w:tc>
        <w:tc>
          <w:tcPr>
            <w:tcW w:w="1275" w:type="dxa"/>
            <w:vAlign w:val="center"/>
          </w:tcPr>
          <w:p w14:paraId="356BD5E6"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Necunoscută</w:t>
            </w:r>
          </w:p>
        </w:tc>
        <w:tc>
          <w:tcPr>
            <w:tcW w:w="1624" w:type="dxa"/>
            <w:vAlign w:val="center"/>
          </w:tcPr>
          <w:p w14:paraId="04F9B23F"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7A37DE9E"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0704502D" w14:textId="77777777" w:rsidTr="00444841">
        <w:trPr>
          <w:jc w:val="center"/>
        </w:trPr>
        <w:tc>
          <w:tcPr>
            <w:tcW w:w="1161" w:type="dxa"/>
            <w:vAlign w:val="center"/>
          </w:tcPr>
          <w:p w14:paraId="4112FF3E"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10D6C74A"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Falco subbuteo</w:t>
            </w:r>
          </w:p>
        </w:tc>
        <w:tc>
          <w:tcPr>
            <w:tcW w:w="3252" w:type="dxa"/>
            <w:vAlign w:val="center"/>
          </w:tcPr>
          <w:p w14:paraId="1AA82C97"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val="it-IT" w:eastAsia="en-GB"/>
              </w:rPr>
              <w:t>Suprafața habitatelor terestre deschise (terenuri agricole extensive)</w:t>
            </w:r>
          </w:p>
        </w:tc>
        <w:tc>
          <w:tcPr>
            <w:tcW w:w="3127" w:type="dxa"/>
            <w:vAlign w:val="center"/>
          </w:tcPr>
          <w:p w14:paraId="40C35401"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eastAsia="en-GB"/>
              </w:rPr>
              <w:t>cel puțin 4734,21 ha</w:t>
            </w:r>
          </w:p>
        </w:tc>
        <w:tc>
          <w:tcPr>
            <w:tcW w:w="1275" w:type="dxa"/>
            <w:vAlign w:val="center"/>
          </w:tcPr>
          <w:p w14:paraId="207A7837"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Necunoscută</w:t>
            </w:r>
          </w:p>
        </w:tc>
        <w:tc>
          <w:tcPr>
            <w:tcW w:w="1624" w:type="dxa"/>
            <w:vAlign w:val="center"/>
          </w:tcPr>
          <w:p w14:paraId="1562A542"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046A8F33"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3A69B81B" w14:textId="77777777" w:rsidTr="00444841">
        <w:trPr>
          <w:jc w:val="center"/>
        </w:trPr>
        <w:tc>
          <w:tcPr>
            <w:tcW w:w="1161" w:type="dxa"/>
            <w:vAlign w:val="center"/>
          </w:tcPr>
          <w:p w14:paraId="4B848E1C"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374CB81E"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Fringilla montifringilla</w:t>
            </w:r>
          </w:p>
        </w:tc>
        <w:tc>
          <w:tcPr>
            <w:tcW w:w="3252" w:type="dxa"/>
            <w:vAlign w:val="center"/>
          </w:tcPr>
          <w:p w14:paraId="1540189D"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val="it-IT" w:eastAsia="en-GB"/>
              </w:rPr>
              <w:t>Suprafața habitatelor terestre deschise (terenuri agricole extensive)</w:t>
            </w:r>
          </w:p>
        </w:tc>
        <w:tc>
          <w:tcPr>
            <w:tcW w:w="3127" w:type="dxa"/>
            <w:vAlign w:val="center"/>
          </w:tcPr>
          <w:p w14:paraId="56FCFDF9"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eastAsia="en-GB"/>
              </w:rPr>
              <w:t>cel puțin 4734,21 ha</w:t>
            </w:r>
          </w:p>
        </w:tc>
        <w:tc>
          <w:tcPr>
            <w:tcW w:w="1275" w:type="dxa"/>
            <w:vAlign w:val="center"/>
          </w:tcPr>
          <w:p w14:paraId="42A8297A"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Necunoscută</w:t>
            </w:r>
          </w:p>
        </w:tc>
        <w:tc>
          <w:tcPr>
            <w:tcW w:w="1624" w:type="dxa"/>
            <w:vAlign w:val="center"/>
          </w:tcPr>
          <w:p w14:paraId="484BF600"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25293F2F"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2D07873F" w14:textId="77777777" w:rsidTr="00444841">
        <w:trPr>
          <w:jc w:val="center"/>
        </w:trPr>
        <w:tc>
          <w:tcPr>
            <w:tcW w:w="1161" w:type="dxa"/>
            <w:vAlign w:val="center"/>
          </w:tcPr>
          <w:p w14:paraId="04C8A8F9"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2106FEAC"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Hirundo daurica</w:t>
            </w:r>
          </w:p>
        </w:tc>
        <w:tc>
          <w:tcPr>
            <w:tcW w:w="3252" w:type="dxa"/>
            <w:vAlign w:val="center"/>
          </w:tcPr>
          <w:p w14:paraId="2464D864"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val="it-IT" w:eastAsia="en-GB"/>
              </w:rPr>
              <w:t>Suprafața habitatelor terestre deschise (terenuri agricole extensive)</w:t>
            </w:r>
          </w:p>
        </w:tc>
        <w:tc>
          <w:tcPr>
            <w:tcW w:w="3127" w:type="dxa"/>
            <w:vAlign w:val="center"/>
          </w:tcPr>
          <w:p w14:paraId="4BCE27E1"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eastAsia="en-GB"/>
              </w:rPr>
              <w:t>cel puțin 4734,21 ha</w:t>
            </w:r>
          </w:p>
        </w:tc>
        <w:tc>
          <w:tcPr>
            <w:tcW w:w="1275" w:type="dxa"/>
            <w:vAlign w:val="center"/>
          </w:tcPr>
          <w:p w14:paraId="3EDCBB61"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Necunoscută</w:t>
            </w:r>
          </w:p>
        </w:tc>
        <w:tc>
          <w:tcPr>
            <w:tcW w:w="1624" w:type="dxa"/>
            <w:vAlign w:val="center"/>
          </w:tcPr>
          <w:p w14:paraId="350D4D82"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5A6342D3"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62ED258E" w14:textId="77777777" w:rsidTr="00444841">
        <w:trPr>
          <w:jc w:val="center"/>
        </w:trPr>
        <w:tc>
          <w:tcPr>
            <w:tcW w:w="1161" w:type="dxa"/>
            <w:vAlign w:val="center"/>
          </w:tcPr>
          <w:p w14:paraId="14DC59A0"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64670B84"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Lanius excubitor</w:t>
            </w:r>
          </w:p>
        </w:tc>
        <w:tc>
          <w:tcPr>
            <w:tcW w:w="3252" w:type="dxa"/>
            <w:vAlign w:val="center"/>
          </w:tcPr>
          <w:p w14:paraId="6031B03A"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val="it-IT" w:eastAsia="en-GB"/>
              </w:rPr>
              <w:t>Suprafața habitatelor terestre deschise (terenuri agricole extensive)</w:t>
            </w:r>
          </w:p>
        </w:tc>
        <w:tc>
          <w:tcPr>
            <w:tcW w:w="3127" w:type="dxa"/>
            <w:vAlign w:val="center"/>
          </w:tcPr>
          <w:p w14:paraId="6D4282C6"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eastAsia="en-GB"/>
              </w:rPr>
              <w:t>cel puțin 4734,21 ha</w:t>
            </w:r>
          </w:p>
        </w:tc>
        <w:tc>
          <w:tcPr>
            <w:tcW w:w="1275" w:type="dxa"/>
            <w:vAlign w:val="center"/>
          </w:tcPr>
          <w:p w14:paraId="2B9FE0BD"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Necunoscută</w:t>
            </w:r>
          </w:p>
        </w:tc>
        <w:tc>
          <w:tcPr>
            <w:tcW w:w="1624" w:type="dxa"/>
            <w:vAlign w:val="center"/>
          </w:tcPr>
          <w:p w14:paraId="2F7D8169"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7CDA6F4F"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10DFA35B" w14:textId="77777777" w:rsidTr="00444841">
        <w:trPr>
          <w:jc w:val="center"/>
        </w:trPr>
        <w:tc>
          <w:tcPr>
            <w:tcW w:w="1161" w:type="dxa"/>
            <w:vAlign w:val="center"/>
          </w:tcPr>
          <w:p w14:paraId="3EC69C2B"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6461E075"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Lanius senator</w:t>
            </w:r>
          </w:p>
        </w:tc>
        <w:tc>
          <w:tcPr>
            <w:tcW w:w="3252" w:type="dxa"/>
            <w:vAlign w:val="center"/>
          </w:tcPr>
          <w:p w14:paraId="19ECC33F"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val="it-IT" w:eastAsia="en-GB"/>
              </w:rPr>
              <w:t>Suprafața habitatelor terestre deschise (terenuri agricole extensive)</w:t>
            </w:r>
          </w:p>
        </w:tc>
        <w:tc>
          <w:tcPr>
            <w:tcW w:w="3127" w:type="dxa"/>
            <w:vAlign w:val="center"/>
          </w:tcPr>
          <w:p w14:paraId="2B0AFA17"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eastAsia="en-GB"/>
              </w:rPr>
              <w:t>cel puțin 4734,21 ha</w:t>
            </w:r>
          </w:p>
        </w:tc>
        <w:tc>
          <w:tcPr>
            <w:tcW w:w="1275" w:type="dxa"/>
            <w:vAlign w:val="center"/>
          </w:tcPr>
          <w:p w14:paraId="5F2912A7"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Necunoscută</w:t>
            </w:r>
          </w:p>
        </w:tc>
        <w:tc>
          <w:tcPr>
            <w:tcW w:w="1624" w:type="dxa"/>
            <w:vAlign w:val="center"/>
          </w:tcPr>
          <w:p w14:paraId="45BD89C1"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135A78F9"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49415BB8" w14:textId="77777777" w:rsidTr="00444841">
        <w:trPr>
          <w:jc w:val="center"/>
        </w:trPr>
        <w:tc>
          <w:tcPr>
            <w:tcW w:w="1161" w:type="dxa"/>
            <w:vAlign w:val="center"/>
          </w:tcPr>
          <w:p w14:paraId="6E8A84B1"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531161B3"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Merops apiaster</w:t>
            </w:r>
          </w:p>
        </w:tc>
        <w:tc>
          <w:tcPr>
            <w:tcW w:w="3252" w:type="dxa"/>
            <w:vAlign w:val="center"/>
          </w:tcPr>
          <w:p w14:paraId="5CDE0357"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val="it-IT" w:eastAsia="en-GB"/>
              </w:rPr>
              <w:t>Suprafața habitatelor terestre deschise (terenuri agricole extensive)</w:t>
            </w:r>
          </w:p>
        </w:tc>
        <w:tc>
          <w:tcPr>
            <w:tcW w:w="3127" w:type="dxa"/>
            <w:vAlign w:val="center"/>
          </w:tcPr>
          <w:p w14:paraId="4C330F59"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eastAsia="en-GB"/>
              </w:rPr>
              <w:t>cel puțin 4734,21 ha</w:t>
            </w:r>
          </w:p>
        </w:tc>
        <w:tc>
          <w:tcPr>
            <w:tcW w:w="1275" w:type="dxa"/>
            <w:vAlign w:val="center"/>
          </w:tcPr>
          <w:p w14:paraId="5DE0B501"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Necunoscută</w:t>
            </w:r>
          </w:p>
        </w:tc>
        <w:tc>
          <w:tcPr>
            <w:tcW w:w="1624" w:type="dxa"/>
            <w:vAlign w:val="center"/>
          </w:tcPr>
          <w:p w14:paraId="108CC1E1"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02F69867"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67B9B88B" w14:textId="77777777" w:rsidTr="00444841">
        <w:trPr>
          <w:jc w:val="center"/>
        </w:trPr>
        <w:tc>
          <w:tcPr>
            <w:tcW w:w="1161" w:type="dxa"/>
            <w:vAlign w:val="center"/>
          </w:tcPr>
          <w:p w14:paraId="6B687371"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lastRenderedPageBreak/>
              <w:t>ROSPA0031</w:t>
            </w:r>
          </w:p>
        </w:tc>
        <w:tc>
          <w:tcPr>
            <w:tcW w:w="1953" w:type="dxa"/>
            <w:vAlign w:val="center"/>
          </w:tcPr>
          <w:p w14:paraId="21219F7A"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Miliaria calandra</w:t>
            </w:r>
          </w:p>
        </w:tc>
        <w:tc>
          <w:tcPr>
            <w:tcW w:w="3252" w:type="dxa"/>
            <w:vAlign w:val="center"/>
          </w:tcPr>
          <w:p w14:paraId="21EFD4AD"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val="it-IT" w:eastAsia="en-GB"/>
              </w:rPr>
              <w:t>Suprafața habitatelor terestre deschise (terenuri agricole extensive)</w:t>
            </w:r>
          </w:p>
        </w:tc>
        <w:tc>
          <w:tcPr>
            <w:tcW w:w="3127" w:type="dxa"/>
            <w:vAlign w:val="center"/>
          </w:tcPr>
          <w:p w14:paraId="08BEC406"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eastAsia="en-GB"/>
              </w:rPr>
              <w:t>cel puțin 4734,21 ha</w:t>
            </w:r>
          </w:p>
        </w:tc>
        <w:tc>
          <w:tcPr>
            <w:tcW w:w="1275" w:type="dxa"/>
            <w:vAlign w:val="center"/>
          </w:tcPr>
          <w:p w14:paraId="1972BF1F"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Necunoscută</w:t>
            </w:r>
          </w:p>
        </w:tc>
        <w:tc>
          <w:tcPr>
            <w:tcW w:w="1624" w:type="dxa"/>
            <w:vAlign w:val="center"/>
          </w:tcPr>
          <w:p w14:paraId="621AD0CA"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39C8CEFE"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14636516" w14:textId="77777777" w:rsidTr="00444841">
        <w:trPr>
          <w:jc w:val="center"/>
        </w:trPr>
        <w:tc>
          <w:tcPr>
            <w:tcW w:w="1161" w:type="dxa"/>
            <w:vAlign w:val="center"/>
          </w:tcPr>
          <w:p w14:paraId="5AE99745"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4E5D05B0"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Motacilla alba</w:t>
            </w:r>
          </w:p>
        </w:tc>
        <w:tc>
          <w:tcPr>
            <w:tcW w:w="3252" w:type="dxa"/>
            <w:vAlign w:val="center"/>
          </w:tcPr>
          <w:p w14:paraId="61AFFFAF"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val="it-IT" w:eastAsia="en-GB"/>
              </w:rPr>
              <w:t>Suprafața habitatelor terestre deschise (terenuri agricole extensive)</w:t>
            </w:r>
          </w:p>
        </w:tc>
        <w:tc>
          <w:tcPr>
            <w:tcW w:w="3127" w:type="dxa"/>
            <w:vAlign w:val="center"/>
          </w:tcPr>
          <w:p w14:paraId="37F0D91B"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eastAsia="en-GB"/>
              </w:rPr>
              <w:t>cel puțin 4734,21 ha</w:t>
            </w:r>
          </w:p>
        </w:tc>
        <w:tc>
          <w:tcPr>
            <w:tcW w:w="1275" w:type="dxa"/>
            <w:vAlign w:val="center"/>
          </w:tcPr>
          <w:p w14:paraId="2DC5B64E"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Necunoscută</w:t>
            </w:r>
          </w:p>
        </w:tc>
        <w:tc>
          <w:tcPr>
            <w:tcW w:w="1624" w:type="dxa"/>
            <w:vAlign w:val="center"/>
          </w:tcPr>
          <w:p w14:paraId="14EF8B7B"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44C6A98D"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4F77D2F1" w14:textId="77777777" w:rsidTr="00444841">
        <w:trPr>
          <w:jc w:val="center"/>
        </w:trPr>
        <w:tc>
          <w:tcPr>
            <w:tcW w:w="1161" w:type="dxa"/>
            <w:vAlign w:val="center"/>
          </w:tcPr>
          <w:p w14:paraId="4429AED2"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0E24801D"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Motacilla cinerea</w:t>
            </w:r>
          </w:p>
        </w:tc>
        <w:tc>
          <w:tcPr>
            <w:tcW w:w="3252" w:type="dxa"/>
            <w:vAlign w:val="center"/>
          </w:tcPr>
          <w:p w14:paraId="29539980"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val="it-IT" w:eastAsia="en-GB"/>
              </w:rPr>
              <w:t>Suprafața habitatelor terestre deschise (terenuri agricole extensive)</w:t>
            </w:r>
          </w:p>
        </w:tc>
        <w:tc>
          <w:tcPr>
            <w:tcW w:w="3127" w:type="dxa"/>
            <w:vAlign w:val="center"/>
          </w:tcPr>
          <w:p w14:paraId="0734897D"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eastAsia="en-GB"/>
              </w:rPr>
              <w:t>cel puțin 4734,21 ha</w:t>
            </w:r>
          </w:p>
        </w:tc>
        <w:tc>
          <w:tcPr>
            <w:tcW w:w="1275" w:type="dxa"/>
            <w:vAlign w:val="center"/>
          </w:tcPr>
          <w:p w14:paraId="058B268D"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Necunoscută</w:t>
            </w:r>
          </w:p>
        </w:tc>
        <w:tc>
          <w:tcPr>
            <w:tcW w:w="1624" w:type="dxa"/>
            <w:vAlign w:val="center"/>
          </w:tcPr>
          <w:p w14:paraId="4652B428"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6DD64090"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781B6288" w14:textId="77777777" w:rsidTr="00444841">
        <w:trPr>
          <w:jc w:val="center"/>
        </w:trPr>
        <w:tc>
          <w:tcPr>
            <w:tcW w:w="1161" w:type="dxa"/>
            <w:vAlign w:val="center"/>
          </w:tcPr>
          <w:p w14:paraId="42E4407E"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498AEC8D"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Oenanthe hispanica</w:t>
            </w:r>
          </w:p>
        </w:tc>
        <w:tc>
          <w:tcPr>
            <w:tcW w:w="3252" w:type="dxa"/>
            <w:vAlign w:val="center"/>
          </w:tcPr>
          <w:p w14:paraId="71A1C1B3"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val="it-IT" w:eastAsia="en-GB"/>
              </w:rPr>
              <w:t>Suprafața habitatelor terestre deschise (terenuri agricole extensive)</w:t>
            </w:r>
          </w:p>
        </w:tc>
        <w:tc>
          <w:tcPr>
            <w:tcW w:w="3127" w:type="dxa"/>
            <w:vAlign w:val="center"/>
          </w:tcPr>
          <w:p w14:paraId="6590E01E"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eastAsia="en-GB"/>
              </w:rPr>
              <w:t>cel puțin 4734,21 ha</w:t>
            </w:r>
          </w:p>
        </w:tc>
        <w:tc>
          <w:tcPr>
            <w:tcW w:w="1275" w:type="dxa"/>
            <w:vAlign w:val="center"/>
          </w:tcPr>
          <w:p w14:paraId="01F2D4EA"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Necunoscută</w:t>
            </w:r>
          </w:p>
        </w:tc>
        <w:tc>
          <w:tcPr>
            <w:tcW w:w="1624" w:type="dxa"/>
            <w:vAlign w:val="center"/>
          </w:tcPr>
          <w:p w14:paraId="5BDECBB4"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0D39A92A"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74224133" w14:textId="77777777" w:rsidTr="00444841">
        <w:trPr>
          <w:trHeight w:val="58"/>
          <w:jc w:val="center"/>
        </w:trPr>
        <w:tc>
          <w:tcPr>
            <w:tcW w:w="1161" w:type="dxa"/>
            <w:vAlign w:val="center"/>
          </w:tcPr>
          <w:p w14:paraId="4D9FF70A"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0CD50963"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Oenanthe isabellina</w:t>
            </w:r>
          </w:p>
        </w:tc>
        <w:tc>
          <w:tcPr>
            <w:tcW w:w="3252" w:type="dxa"/>
            <w:vAlign w:val="center"/>
          </w:tcPr>
          <w:p w14:paraId="63D5CAC4"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val="it-IT" w:eastAsia="en-GB"/>
              </w:rPr>
              <w:t>Suprafața habitatelor terestre deschise (terenuri agricole extensive)</w:t>
            </w:r>
          </w:p>
        </w:tc>
        <w:tc>
          <w:tcPr>
            <w:tcW w:w="3127" w:type="dxa"/>
            <w:vAlign w:val="center"/>
          </w:tcPr>
          <w:p w14:paraId="1BD0BD10"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eastAsia="en-GB"/>
              </w:rPr>
              <w:t>cel puțin 4734,21 ha</w:t>
            </w:r>
          </w:p>
        </w:tc>
        <w:tc>
          <w:tcPr>
            <w:tcW w:w="1275" w:type="dxa"/>
            <w:vAlign w:val="center"/>
          </w:tcPr>
          <w:p w14:paraId="31F1CBF5"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Necunoscută</w:t>
            </w:r>
          </w:p>
        </w:tc>
        <w:tc>
          <w:tcPr>
            <w:tcW w:w="1624" w:type="dxa"/>
            <w:vAlign w:val="center"/>
          </w:tcPr>
          <w:p w14:paraId="242A31E0"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01C816E0"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11522E7E" w14:textId="77777777" w:rsidTr="00444841">
        <w:trPr>
          <w:jc w:val="center"/>
        </w:trPr>
        <w:tc>
          <w:tcPr>
            <w:tcW w:w="1161" w:type="dxa"/>
            <w:vAlign w:val="center"/>
          </w:tcPr>
          <w:p w14:paraId="612C39B7"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78AEF985"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Oenanthe oenanthe</w:t>
            </w:r>
          </w:p>
        </w:tc>
        <w:tc>
          <w:tcPr>
            <w:tcW w:w="3252" w:type="dxa"/>
            <w:vAlign w:val="center"/>
          </w:tcPr>
          <w:p w14:paraId="6BA74D90"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val="it-IT" w:eastAsia="en-GB"/>
              </w:rPr>
              <w:t>Suprafața habitatelor terestre deschise (terenuri agricole extensive)</w:t>
            </w:r>
          </w:p>
        </w:tc>
        <w:tc>
          <w:tcPr>
            <w:tcW w:w="3127" w:type="dxa"/>
            <w:vAlign w:val="center"/>
          </w:tcPr>
          <w:p w14:paraId="0C577D09"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eastAsia="en-GB"/>
              </w:rPr>
              <w:t>cel puțin 4734,21 ha</w:t>
            </w:r>
          </w:p>
        </w:tc>
        <w:tc>
          <w:tcPr>
            <w:tcW w:w="1275" w:type="dxa"/>
            <w:vAlign w:val="center"/>
          </w:tcPr>
          <w:p w14:paraId="13646F28"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Necunoscută</w:t>
            </w:r>
          </w:p>
        </w:tc>
        <w:tc>
          <w:tcPr>
            <w:tcW w:w="1624" w:type="dxa"/>
            <w:vAlign w:val="center"/>
          </w:tcPr>
          <w:p w14:paraId="0F08FD71"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66EF9C75"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0705210A" w14:textId="77777777" w:rsidTr="00444841">
        <w:trPr>
          <w:jc w:val="center"/>
        </w:trPr>
        <w:tc>
          <w:tcPr>
            <w:tcW w:w="1161" w:type="dxa"/>
            <w:vAlign w:val="center"/>
          </w:tcPr>
          <w:p w14:paraId="18CE402A"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3B803B10"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Otus scops</w:t>
            </w:r>
          </w:p>
        </w:tc>
        <w:tc>
          <w:tcPr>
            <w:tcW w:w="3252" w:type="dxa"/>
            <w:vAlign w:val="center"/>
          </w:tcPr>
          <w:p w14:paraId="4166AA4E"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val="it-IT" w:eastAsia="en-GB"/>
              </w:rPr>
              <w:t>Suprafața habitatelor terestre deschise (terenuri agricole extensive)</w:t>
            </w:r>
          </w:p>
        </w:tc>
        <w:tc>
          <w:tcPr>
            <w:tcW w:w="3127" w:type="dxa"/>
            <w:vAlign w:val="center"/>
          </w:tcPr>
          <w:p w14:paraId="1AA055D8"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eastAsia="en-GB"/>
              </w:rPr>
              <w:t>cel puțin 4734,21 ha</w:t>
            </w:r>
          </w:p>
        </w:tc>
        <w:tc>
          <w:tcPr>
            <w:tcW w:w="1275" w:type="dxa"/>
            <w:vAlign w:val="center"/>
          </w:tcPr>
          <w:p w14:paraId="1409FB57"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Necunoscută</w:t>
            </w:r>
          </w:p>
        </w:tc>
        <w:tc>
          <w:tcPr>
            <w:tcW w:w="1624" w:type="dxa"/>
            <w:vAlign w:val="center"/>
          </w:tcPr>
          <w:p w14:paraId="5DFBF11A"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255D4AA3"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1364B70C" w14:textId="77777777" w:rsidTr="00444841">
        <w:trPr>
          <w:jc w:val="center"/>
        </w:trPr>
        <w:tc>
          <w:tcPr>
            <w:tcW w:w="1161" w:type="dxa"/>
            <w:vAlign w:val="center"/>
          </w:tcPr>
          <w:p w14:paraId="6AD13D98"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7834DC90"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Phoenicurus ochruros</w:t>
            </w:r>
          </w:p>
        </w:tc>
        <w:tc>
          <w:tcPr>
            <w:tcW w:w="3252" w:type="dxa"/>
            <w:vAlign w:val="center"/>
          </w:tcPr>
          <w:p w14:paraId="1EFE7354"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val="it-IT" w:eastAsia="en-GB"/>
              </w:rPr>
              <w:t>Suprafața habitatelor terestre deschise (terenuri agricole extensive)</w:t>
            </w:r>
          </w:p>
        </w:tc>
        <w:tc>
          <w:tcPr>
            <w:tcW w:w="3127" w:type="dxa"/>
            <w:vAlign w:val="center"/>
          </w:tcPr>
          <w:p w14:paraId="229B3077"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eastAsia="en-GB"/>
              </w:rPr>
              <w:t>cel puțin 4734,21 ha</w:t>
            </w:r>
          </w:p>
        </w:tc>
        <w:tc>
          <w:tcPr>
            <w:tcW w:w="1275" w:type="dxa"/>
            <w:vAlign w:val="center"/>
          </w:tcPr>
          <w:p w14:paraId="369EFBA1"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Necunoscută</w:t>
            </w:r>
          </w:p>
        </w:tc>
        <w:tc>
          <w:tcPr>
            <w:tcW w:w="1624" w:type="dxa"/>
            <w:vAlign w:val="center"/>
          </w:tcPr>
          <w:p w14:paraId="0C282463"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7B0895B8"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3E09B4CF" w14:textId="77777777" w:rsidTr="00444841">
        <w:trPr>
          <w:jc w:val="center"/>
        </w:trPr>
        <w:tc>
          <w:tcPr>
            <w:tcW w:w="1161" w:type="dxa"/>
            <w:vAlign w:val="center"/>
          </w:tcPr>
          <w:p w14:paraId="19CEFCF0"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34CA31CB"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Riparia riparia</w:t>
            </w:r>
          </w:p>
        </w:tc>
        <w:tc>
          <w:tcPr>
            <w:tcW w:w="3252" w:type="dxa"/>
            <w:vAlign w:val="center"/>
          </w:tcPr>
          <w:p w14:paraId="4BE511D6"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val="it-IT" w:eastAsia="en-GB"/>
              </w:rPr>
              <w:t>Suprafața habitatelor terestre deschise (terenuri agricole extensive)</w:t>
            </w:r>
          </w:p>
        </w:tc>
        <w:tc>
          <w:tcPr>
            <w:tcW w:w="3127" w:type="dxa"/>
            <w:vAlign w:val="center"/>
          </w:tcPr>
          <w:p w14:paraId="2DEA1775"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eastAsia="en-GB"/>
              </w:rPr>
              <w:t>cel puțin 4734,21 ha</w:t>
            </w:r>
          </w:p>
        </w:tc>
        <w:tc>
          <w:tcPr>
            <w:tcW w:w="1275" w:type="dxa"/>
            <w:vAlign w:val="center"/>
          </w:tcPr>
          <w:p w14:paraId="0892BFBF"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Favorabilă</w:t>
            </w:r>
          </w:p>
        </w:tc>
        <w:tc>
          <w:tcPr>
            <w:tcW w:w="1624" w:type="dxa"/>
            <w:vAlign w:val="center"/>
          </w:tcPr>
          <w:p w14:paraId="00D2A682"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2C4A6B78"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35815CE3" w14:textId="77777777" w:rsidTr="00444841">
        <w:trPr>
          <w:jc w:val="center"/>
        </w:trPr>
        <w:tc>
          <w:tcPr>
            <w:tcW w:w="1161" w:type="dxa"/>
            <w:vAlign w:val="center"/>
          </w:tcPr>
          <w:p w14:paraId="156A42DB"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289378AB"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Saxicola rubetra</w:t>
            </w:r>
          </w:p>
        </w:tc>
        <w:tc>
          <w:tcPr>
            <w:tcW w:w="3252" w:type="dxa"/>
            <w:vAlign w:val="center"/>
          </w:tcPr>
          <w:p w14:paraId="3C88F8EF"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val="it-IT" w:eastAsia="en-GB"/>
              </w:rPr>
              <w:t>Suprafața habitatelor terestre deschise (terenuri agricole extensive)</w:t>
            </w:r>
          </w:p>
        </w:tc>
        <w:tc>
          <w:tcPr>
            <w:tcW w:w="3127" w:type="dxa"/>
            <w:vAlign w:val="center"/>
          </w:tcPr>
          <w:p w14:paraId="6DC2C73B"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eastAsia="en-GB"/>
              </w:rPr>
              <w:t>cel puțin 4734,21 ha</w:t>
            </w:r>
          </w:p>
        </w:tc>
        <w:tc>
          <w:tcPr>
            <w:tcW w:w="1275" w:type="dxa"/>
            <w:vAlign w:val="center"/>
          </w:tcPr>
          <w:p w14:paraId="64621D8A"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Necunoscută</w:t>
            </w:r>
          </w:p>
        </w:tc>
        <w:tc>
          <w:tcPr>
            <w:tcW w:w="1624" w:type="dxa"/>
            <w:vAlign w:val="center"/>
          </w:tcPr>
          <w:p w14:paraId="231421C2"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565FD529"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2BC35D37" w14:textId="77777777" w:rsidTr="00444841">
        <w:trPr>
          <w:jc w:val="center"/>
        </w:trPr>
        <w:tc>
          <w:tcPr>
            <w:tcW w:w="1161" w:type="dxa"/>
            <w:vAlign w:val="center"/>
          </w:tcPr>
          <w:p w14:paraId="3ED545E2"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16E6CBA4"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Saxicola torquata</w:t>
            </w:r>
          </w:p>
        </w:tc>
        <w:tc>
          <w:tcPr>
            <w:tcW w:w="3252" w:type="dxa"/>
            <w:vAlign w:val="center"/>
          </w:tcPr>
          <w:p w14:paraId="2F1F1291"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val="it-IT" w:eastAsia="en-GB"/>
              </w:rPr>
              <w:t>Suprafața habitatelor terestre deschise (terenuri agricole extensive)</w:t>
            </w:r>
          </w:p>
        </w:tc>
        <w:tc>
          <w:tcPr>
            <w:tcW w:w="3127" w:type="dxa"/>
            <w:vAlign w:val="center"/>
          </w:tcPr>
          <w:p w14:paraId="56182329"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eastAsia="en-GB"/>
              </w:rPr>
              <w:t>cel puțin 4734,21 ha</w:t>
            </w:r>
          </w:p>
        </w:tc>
        <w:tc>
          <w:tcPr>
            <w:tcW w:w="1275" w:type="dxa"/>
            <w:vAlign w:val="center"/>
          </w:tcPr>
          <w:p w14:paraId="7709B79B"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Necunoscută</w:t>
            </w:r>
          </w:p>
        </w:tc>
        <w:tc>
          <w:tcPr>
            <w:tcW w:w="1624" w:type="dxa"/>
            <w:vAlign w:val="center"/>
          </w:tcPr>
          <w:p w14:paraId="4AD59BBC"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7FC460D2"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19249DD1" w14:textId="77777777" w:rsidTr="00444841">
        <w:trPr>
          <w:jc w:val="center"/>
        </w:trPr>
        <w:tc>
          <w:tcPr>
            <w:tcW w:w="1161" w:type="dxa"/>
            <w:vAlign w:val="center"/>
          </w:tcPr>
          <w:p w14:paraId="00DBC374"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lastRenderedPageBreak/>
              <w:t>ROSPA0031</w:t>
            </w:r>
          </w:p>
        </w:tc>
        <w:tc>
          <w:tcPr>
            <w:tcW w:w="1953" w:type="dxa"/>
            <w:vAlign w:val="center"/>
          </w:tcPr>
          <w:p w14:paraId="09E5DCA9"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Streptopelia turtur</w:t>
            </w:r>
          </w:p>
        </w:tc>
        <w:tc>
          <w:tcPr>
            <w:tcW w:w="3252" w:type="dxa"/>
            <w:vAlign w:val="center"/>
          </w:tcPr>
          <w:p w14:paraId="524EF69E"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val="it-IT" w:eastAsia="en-GB"/>
              </w:rPr>
              <w:t>Suprafața habitatelor terestre deschise (terenuri agricole extensive)</w:t>
            </w:r>
          </w:p>
        </w:tc>
        <w:tc>
          <w:tcPr>
            <w:tcW w:w="3127" w:type="dxa"/>
            <w:vAlign w:val="center"/>
          </w:tcPr>
          <w:p w14:paraId="3A57EBB8"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eastAsia="en-GB"/>
              </w:rPr>
              <w:t>cel puțin 4734,21 ha</w:t>
            </w:r>
          </w:p>
        </w:tc>
        <w:tc>
          <w:tcPr>
            <w:tcW w:w="1275" w:type="dxa"/>
            <w:vAlign w:val="center"/>
          </w:tcPr>
          <w:p w14:paraId="59FACB9B"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Necunoscută</w:t>
            </w:r>
          </w:p>
        </w:tc>
        <w:tc>
          <w:tcPr>
            <w:tcW w:w="1624" w:type="dxa"/>
            <w:vAlign w:val="center"/>
          </w:tcPr>
          <w:p w14:paraId="0561EA61"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18694263"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6DEDBF53" w14:textId="77777777" w:rsidTr="00444841">
        <w:trPr>
          <w:jc w:val="center"/>
        </w:trPr>
        <w:tc>
          <w:tcPr>
            <w:tcW w:w="1161" w:type="dxa"/>
            <w:vAlign w:val="center"/>
          </w:tcPr>
          <w:p w14:paraId="2CC72A34"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6FAAC71B"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Sturnus roseus</w:t>
            </w:r>
          </w:p>
        </w:tc>
        <w:tc>
          <w:tcPr>
            <w:tcW w:w="3252" w:type="dxa"/>
            <w:vAlign w:val="center"/>
          </w:tcPr>
          <w:p w14:paraId="05A55C2F"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val="it-IT" w:eastAsia="en-GB"/>
              </w:rPr>
              <w:t>Suprafața habitatelor terestre deschise (terenuri agricole extensive)</w:t>
            </w:r>
          </w:p>
        </w:tc>
        <w:tc>
          <w:tcPr>
            <w:tcW w:w="3127" w:type="dxa"/>
            <w:vAlign w:val="center"/>
          </w:tcPr>
          <w:p w14:paraId="33CE36D7"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eastAsia="en-GB"/>
              </w:rPr>
              <w:t>cel puțin 4734,21 ha</w:t>
            </w:r>
          </w:p>
        </w:tc>
        <w:tc>
          <w:tcPr>
            <w:tcW w:w="1275" w:type="dxa"/>
            <w:vAlign w:val="center"/>
          </w:tcPr>
          <w:p w14:paraId="091A9FB0"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Favorabilă</w:t>
            </w:r>
          </w:p>
        </w:tc>
        <w:tc>
          <w:tcPr>
            <w:tcW w:w="1624" w:type="dxa"/>
            <w:vAlign w:val="center"/>
          </w:tcPr>
          <w:p w14:paraId="5D6CE4A6"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358C999C"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210369CB" w14:textId="77777777" w:rsidTr="00444841">
        <w:trPr>
          <w:jc w:val="center"/>
        </w:trPr>
        <w:tc>
          <w:tcPr>
            <w:tcW w:w="1161" w:type="dxa"/>
            <w:vAlign w:val="center"/>
          </w:tcPr>
          <w:p w14:paraId="54D1C232"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0E13D980"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Sturnus vulgaris</w:t>
            </w:r>
          </w:p>
        </w:tc>
        <w:tc>
          <w:tcPr>
            <w:tcW w:w="3252" w:type="dxa"/>
            <w:vAlign w:val="center"/>
          </w:tcPr>
          <w:p w14:paraId="2A8BB51B"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val="it-IT" w:eastAsia="en-GB"/>
              </w:rPr>
              <w:t>Suprafața habitatelor terestre deschise (terenuri agricole extensive)</w:t>
            </w:r>
          </w:p>
        </w:tc>
        <w:tc>
          <w:tcPr>
            <w:tcW w:w="3127" w:type="dxa"/>
            <w:vAlign w:val="center"/>
          </w:tcPr>
          <w:p w14:paraId="4CAF89BA"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eastAsia="en-GB"/>
              </w:rPr>
              <w:t>cel puțin 4734,21 ha</w:t>
            </w:r>
          </w:p>
        </w:tc>
        <w:tc>
          <w:tcPr>
            <w:tcW w:w="1275" w:type="dxa"/>
            <w:vAlign w:val="center"/>
          </w:tcPr>
          <w:p w14:paraId="054371E6"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Necunoscută</w:t>
            </w:r>
          </w:p>
        </w:tc>
        <w:tc>
          <w:tcPr>
            <w:tcW w:w="1624" w:type="dxa"/>
            <w:vAlign w:val="center"/>
          </w:tcPr>
          <w:p w14:paraId="0775496B"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398E3E93"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3332676A" w14:textId="77777777" w:rsidTr="00444841">
        <w:trPr>
          <w:jc w:val="center"/>
        </w:trPr>
        <w:tc>
          <w:tcPr>
            <w:tcW w:w="1161" w:type="dxa"/>
            <w:vAlign w:val="center"/>
          </w:tcPr>
          <w:p w14:paraId="1AFE42CD"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275572D7"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Sylvia borin</w:t>
            </w:r>
          </w:p>
        </w:tc>
        <w:tc>
          <w:tcPr>
            <w:tcW w:w="3252" w:type="dxa"/>
            <w:vAlign w:val="center"/>
          </w:tcPr>
          <w:p w14:paraId="142356B5"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val="it-IT" w:eastAsia="en-GB"/>
              </w:rPr>
              <w:t>Suprafața habitatelor terestre deschise (terenuri agricole extensive)</w:t>
            </w:r>
          </w:p>
        </w:tc>
        <w:tc>
          <w:tcPr>
            <w:tcW w:w="3127" w:type="dxa"/>
            <w:vAlign w:val="center"/>
          </w:tcPr>
          <w:p w14:paraId="2AC224DD"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eastAsia="en-GB"/>
              </w:rPr>
              <w:t>cel puțin 4734,21 ha</w:t>
            </w:r>
          </w:p>
        </w:tc>
        <w:tc>
          <w:tcPr>
            <w:tcW w:w="1275" w:type="dxa"/>
            <w:vAlign w:val="center"/>
          </w:tcPr>
          <w:p w14:paraId="750CF438"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Necunoscută</w:t>
            </w:r>
          </w:p>
        </w:tc>
        <w:tc>
          <w:tcPr>
            <w:tcW w:w="1624" w:type="dxa"/>
            <w:vAlign w:val="center"/>
          </w:tcPr>
          <w:p w14:paraId="0D02028E"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2128BEF4"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3226839D" w14:textId="77777777" w:rsidTr="00444841">
        <w:trPr>
          <w:jc w:val="center"/>
        </w:trPr>
        <w:tc>
          <w:tcPr>
            <w:tcW w:w="1161" w:type="dxa"/>
            <w:vAlign w:val="center"/>
          </w:tcPr>
          <w:p w14:paraId="2FB62001"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78F69FAD"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Sylvia communis</w:t>
            </w:r>
          </w:p>
        </w:tc>
        <w:tc>
          <w:tcPr>
            <w:tcW w:w="3252" w:type="dxa"/>
            <w:vAlign w:val="center"/>
          </w:tcPr>
          <w:p w14:paraId="28589D78"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val="it-IT" w:eastAsia="en-GB"/>
              </w:rPr>
              <w:t>Suprafața habitatelor terestre deschise (terenuri agricole extensive)</w:t>
            </w:r>
          </w:p>
        </w:tc>
        <w:tc>
          <w:tcPr>
            <w:tcW w:w="3127" w:type="dxa"/>
            <w:vAlign w:val="center"/>
          </w:tcPr>
          <w:p w14:paraId="6A9DD48A"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eastAsia="en-GB"/>
              </w:rPr>
              <w:t>cel puțin 4734,21 ha</w:t>
            </w:r>
          </w:p>
        </w:tc>
        <w:tc>
          <w:tcPr>
            <w:tcW w:w="1275" w:type="dxa"/>
            <w:vAlign w:val="center"/>
          </w:tcPr>
          <w:p w14:paraId="43EFAB11"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Necunoscută</w:t>
            </w:r>
          </w:p>
        </w:tc>
        <w:tc>
          <w:tcPr>
            <w:tcW w:w="1624" w:type="dxa"/>
            <w:vAlign w:val="center"/>
          </w:tcPr>
          <w:p w14:paraId="5C828B75"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172CF101"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340E8C02" w14:textId="77777777" w:rsidTr="00444841">
        <w:trPr>
          <w:jc w:val="center"/>
        </w:trPr>
        <w:tc>
          <w:tcPr>
            <w:tcW w:w="1161" w:type="dxa"/>
            <w:vAlign w:val="center"/>
          </w:tcPr>
          <w:p w14:paraId="0A93E61F"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66EFDCB2"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Turdus iliacus</w:t>
            </w:r>
          </w:p>
        </w:tc>
        <w:tc>
          <w:tcPr>
            <w:tcW w:w="3252" w:type="dxa"/>
            <w:vAlign w:val="center"/>
          </w:tcPr>
          <w:p w14:paraId="1AF283AA"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val="it-IT" w:eastAsia="en-GB"/>
              </w:rPr>
              <w:t>Suprafața habitatelor terestre deschise (terenuri agricole extensive)</w:t>
            </w:r>
          </w:p>
        </w:tc>
        <w:tc>
          <w:tcPr>
            <w:tcW w:w="3127" w:type="dxa"/>
            <w:vAlign w:val="center"/>
          </w:tcPr>
          <w:p w14:paraId="64B1D2EB"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eastAsia="en-GB"/>
              </w:rPr>
              <w:t>cel puțin 4734,21 ha</w:t>
            </w:r>
          </w:p>
        </w:tc>
        <w:tc>
          <w:tcPr>
            <w:tcW w:w="1275" w:type="dxa"/>
            <w:vAlign w:val="center"/>
          </w:tcPr>
          <w:p w14:paraId="14F56A20"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Necunoscută</w:t>
            </w:r>
          </w:p>
        </w:tc>
        <w:tc>
          <w:tcPr>
            <w:tcW w:w="1624" w:type="dxa"/>
            <w:vAlign w:val="center"/>
          </w:tcPr>
          <w:p w14:paraId="25F4FE8E"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42D65884"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06CA9A4C" w14:textId="77777777" w:rsidTr="00444841">
        <w:trPr>
          <w:jc w:val="center"/>
        </w:trPr>
        <w:tc>
          <w:tcPr>
            <w:tcW w:w="1161" w:type="dxa"/>
            <w:vAlign w:val="center"/>
          </w:tcPr>
          <w:p w14:paraId="2D1DEA37"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6FAF1060"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Turdus pilaris</w:t>
            </w:r>
          </w:p>
        </w:tc>
        <w:tc>
          <w:tcPr>
            <w:tcW w:w="3252" w:type="dxa"/>
            <w:vAlign w:val="center"/>
          </w:tcPr>
          <w:p w14:paraId="2A142F42"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val="it-IT" w:eastAsia="en-GB"/>
              </w:rPr>
              <w:t>Suprafața habitatelor terestre deschise (terenuri agricole extensive)</w:t>
            </w:r>
          </w:p>
        </w:tc>
        <w:tc>
          <w:tcPr>
            <w:tcW w:w="3127" w:type="dxa"/>
            <w:vAlign w:val="center"/>
          </w:tcPr>
          <w:p w14:paraId="6365BE88"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eastAsia="en-GB"/>
              </w:rPr>
              <w:t>cel puțin 4734,21 ha</w:t>
            </w:r>
          </w:p>
        </w:tc>
        <w:tc>
          <w:tcPr>
            <w:tcW w:w="1275" w:type="dxa"/>
            <w:vAlign w:val="center"/>
          </w:tcPr>
          <w:p w14:paraId="514B5327"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Necunoscută</w:t>
            </w:r>
          </w:p>
        </w:tc>
        <w:tc>
          <w:tcPr>
            <w:tcW w:w="1624" w:type="dxa"/>
            <w:vAlign w:val="center"/>
          </w:tcPr>
          <w:p w14:paraId="51C1E0A6"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15D42636"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4BC7A948" w14:textId="77777777" w:rsidTr="00444841">
        <w:trPr>
          <w:jc w:val="center"/>
        </w:trPr>
        <w:tc>
          <w:tcPr>
            <w:tcW w:w="1161" w:type="dxa"/>
            <w:vAlign w:val="center"/>
          </w:tcPr>
          <w:p w14:paraId="258DFD53"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533C16F8"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Upupa epops</w:t>
            </w:r>
          </w:p>
        </w:tc>
        <w:tc>
          <w:tcPr>
            <w:tcW w:w="3252" w:type="dxa"/>
            <w:vAlign w:val="center"/>
          </w:tcPr>
          <w:p w14:paraId="4349FC50"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val="it-IT" w:eastAsia="en-GB"/>
              </w:rPr>
              <w:t>Suprafața habitatelor terestre deschise (terenuri agricole extensive)</w:t>
            </w:r>
          </w:p>
        </w:tc>
        <w:tc>
          <w:tcPr>
            <w:tcW w:w="3127" w:type="dxa"/>
            <w:vAlign w:val="center"/>
          </w:tcPr>
          <w:p w14:paraId="08616933"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eastAsia="en-GB"/>
              </w:rPr>
              <w:t>cel puțin 4734,21 ha</w:t>
            </w:r>
          </w:p>
        </w:tc>
        <w:tc>
          <w:tcPr>
            <w:tcW w:w="1275" w:type="dxa"/>
            <w:vAlign w:val="center"/>
          </w:tcPr>
          <w:p w14:paraId="1C0D7EBB"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Necunoscută</w:t>
            </w:r>
          </w:p>
        </w:tc>
        <w:tc>
          <w:tcPr>
            <w:tcW w:w="1624" w:type="dxa"/>
            <w:vAlign w:val="center"/>
          </w:tcPr>
          <w:p w14:paraId="4CC37E0F"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02C7F326"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768384C7" w14:textId="77777777" w:rsidTr="00444841">
        <w:trPr>
          <w:jc w:val="center"/>
        </w:trPr>
        <w:tc>
          <w:tcPr>
            <w:tcW w:w="13948" w:type="dxa"/>
            <w:gridSpan w:val="7"/>
            <w:shd w:val="clear" w:color="auto" w:fill="BDD6EE" w:themeFill="accent5" w:themeFillTint="66"/>
            <w:vAlign w:val="center"/>
          </w:tcPr>
          <w:p w14:paraId="45B61D01"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eastAsia="Times New Roman" w:cs="Calibri"/>
                <w:b/>
                <w:bCs/>
                <w:color w:val="404040" w:themeColor="text1" w:themeTint="BF"/>
                <w:sz w:val="18"/>
                <w:szCs w:val="18"/>
                <w:lang w:val="it-IT" w:eastAsia="en-GB"/>
              </w:rPr>
              <w:t>Specii de păsări asociate cu habitate de pădure</w:t>
            </w:r>
          </w:p>
        </w:tc>
      </w:tr>
      <w:tr w:rsidR="00BE616E" w:rsidRPr="005E28E3" w14:paraId="5C8C46D1" w14:textId="77777777" w:rsidTr="00444841">
        <w:trPr>
          <w:jc w:val="center"/>
        </w:trPr>
        <w:tc>
          <w:tcPr>
            <w:tcW w:w="1161" w:type="dxa"/>
            <w:vAlign w:val="center"/>
          </w:tcPr>
          <w:p w14:paraId="2E89C932"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76F8433A"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Carduelis chloris</w:t>
            </w:r>
          </w:p>
        </w:tc>
        <w:tc>
          <w:tcPr>
            <w:tcW w:w="3252" w:type="dxa"/>
            <w:vAlign w:val="center"/>
          </w:tcPr>
          <w:p w14:paraId="2D37ED86"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val="it-IT" w:eastAsia="en-GB"/>
              </w:rPr>
              <w:t>Suprafața habitatelor terestre deschise (terenuri agricole extensive)</w:t>
            </w:r>
          </w:p>
        </w:tc>
        <w:tc>
          <w:tcPr>
            <w:tcW w:w="3127" w:type="dxa"/>
            <w:vAlign w:val="center"/>
          </w:tcPr>
          <w:p w14:paraId="55A0056B"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val="it-IT" w:eastAsia="en-GB"/>
              </w:rPr>
              <w:t>trebuie definită în termen de 2 ani</w:t>
            </w:r>
          </w:p>
        </w:tc>
        <w:tc>
          <w:tcPr>
            <w:tcW w:w="1275" w:type="dxa"/>
            <w:vAlign w:val="center"/>
          </w:tcPr>
          <w:p w14:paraId="76FCCE9B"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Necunoscută</w:t>
            </w:r>
          </w:p>
        </w:tc>
        <w:tc>
          <w:tcPr>
            <w:tcW w:w="1624" w:type="dxa"/>
            <w:vAlign w:val="center"/>
          </w:tcPr>
          <w:p w14:paraId="5B8F105C"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1A738399"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05DB5B67" w14:textId="77777777" w:rsidTr="00444841">
        <w:trPr>
          <w:jc w:val="center"/>
        </w:trPr>
        <w:tc>
          <w:tcPr>
            <w:tcW w:w="1161" w:type="dxa"/>
            <w:vAlign w:val="center"/>
          </w:tcPr>
          <w:p w14:paraId="0C85AFA6"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7FB0201C"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Carduelis spinus</w:t>
            </w:r>
          </w:p>
        </w:tc>
        <w:tc>
          <w:tcPr>
            <w:tcW w:w="3252" w:type="dxa"/>
            <w:vAlign w:val="center"/>
          </w:tcPr>
          <w:p w14:paraId="22CCC3D7"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val="it-IT" w:eastAsia="en-GB"/>
              </w:rPr>
              <w:t>Suprafața habitatelor terestre deschise (terenuri agricole extensive)</w:t>
            </w:r>
          </w:p>
        </w:tc>
        <w:tc>
          <w:tcPr>
            <w:tcW w:w="3127" w:type="dxa"/>
            <w:vAlign w:val="center"/>
          </w:tcPr>
          <w:p w14:paraId="2481D7B7"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val="it-IT" w:eastAsia="en-GB"/>
              </w:rPr>
              <w:t>trebuie definită în termen de 2 ani</w:t>
            </w:r>
          </w:p>
        </w:tc>
        <w:tc>
          <w:tcPr>
            <w:tcW w:w="1275" w:type="dxa"/>
            <w:vAlign w:val="center"/>
          </w:tcPr>
          <w:p w14:paraId="243D3B55"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Necunoscută</w:t>
            </w:r>
          </w:p>
        </w:tc>
        <w:tc>
          <w:tcPr>
            <w:tcW w:w="1624" w:type="dxa"/>
            <w:vAlign w:val="center"/>
          </w:tcPr>
          <w:p w14:paraId="5C19FA07"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6B99C9B0"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2BC2BB46" w14:textId="77777777" w:rsidTr="00444841">
        <w:trPr>
          <w:jc w:val="center"/>
        </w:trPr>
        <w:tc>
          <w:tcPr>
            <w:tcW w:w="1161" w:type="dxa"/>
            <w:vAlign w:val="center"/>
          </w:tcPr>
          <w:p w14:paraId="4B4E38A3"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12DFA43A"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Ficedula hypoleuca</w:t>
            </w:r>
          </w:p>
        </w:tc>
        <w:tc>
          <w:tcPr>
            <w:tcW w:w="3252" w:type="dxa"/>
            <w:vAlign w:val="center"/>
          </w:tcPr>
          <w:p w14:paraId="28AC04D6"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val="it-IT" w:eastAsia="en-GB"/>
              </w:rPr>
              <w:t>Suprafața habitatelor terestre deschise (terenuri agricole extensive)</w:t>
            </w:r>
          </w:p>
        </w:tc>
        <w:tc>
          <w:tcPr>
            <w:tcW w:w="3127" w:type="dxa"/>
            <w:vAlign w:val="center"/>
          </w:tcPr>
          <w:p w14:paraId="6A424F52"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val="it-IT" w:eastAsia="en-GB"/>
              </w:rPr>
              <w:t>trebuie definită în termen de 2 ani</w:t>
            </w:r>
          </w:p>
        </w:tc>
        <w:tc>
          <w:tcPr>
            <w:tcW w:w="1275" w:type="dxa"/>
            <w:vAlign w:val="center"/>
          </w:tcPr>
          <w:p w14:paraId="0CE9E4DE"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Necunoscută</w:t>
            </w:r>
          </w:p>
        </w:tc>
        <w:tc>
          <w:tcPr>
            <w:tcW w:w="1624" w:type="dxa"/>
            <w:vAlign w:val="center"/>
          </w:tcPr>
          <w:p w14:paraId="03FDD798"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3C448583"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692E95F9" w14:textId="77777777" w:rsidTr="00444841">
        <w:trPr>
          <w:jc w:val="center"/>
        </w:trPr>
        <w:tc>
          <w:tcPr>
            <w:tcW w:w="1161" w:type="dxa"/>
            <w:vAlign w:val="center"/>
          </w:tcPr>
          <w:p w14:paraId="6897273F"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lastRenderedPageBreak/>
              <w:t>ROSPA0031</w:t>
            </w:r>
          </w:p>
        </w:tc>
        <w:tc>
          <w:tcPr>
            <w:tcW w:w="1953" w:type="dxa"/>
            <w:vAlign w:val="center"/>
          </w:tcPr>
          <w:p w14:paraId="09C98C48"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Fringilla coelebs</w:t>
            </w:r>
          </w:p>
        </w:tc>
        <w:tc>
          <w:tcPr>
            <w:tcW w:w="3252" w:type="dxa"/>
            <w:vAlign w:val="center"/>
          </w:tcPr>
          <w:p w14:paraId="14176B51"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val="it-IT" w:eastAsia="en-GB"/>
              </w:rPr>
              <w:t>Suprafața habitatelor terestre deschise (terenuri agricole extensive)</w:t>
            </w:r>
          </w:p>
        </w:tc>
        <w:tc>
          <w:tcPr>
            <w:tcW w:w="3127" w:type="dxa"/>
            <w:vAlign w:val="center"/>
          </w:tcPr>
          <w:p w14:paraId="617CCF00"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val="it-IT" w:eastAsia="en-GB"/>
              </w:rPr>
              <w:t>trebuie definită în termen de 2 ani</w:t>
            </w:r>
          </w:p>
        </w:tc>
        <w:tc>
          <w:tcPr>
            <w:tcW w:w="1275" w:type="dxa"/>
            <w:vAlign w:val="center"/>
          </w:tcPr>
          <w:p w14:paraId="0C1E2545"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Necunoscută</w:t>
            </w:r>
          </w:p>
        </w:tc>
        <w:tc>
          <w:tcPr>
            <w:tcW w:w="1624" w:type="dxa"/>
            <w:vAlign w:val="center"/>
          </w:tcPr>
          <w:p w14:paraId="7B887B9D"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3DFB350A"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0BFB26A8" w14:textId="77777777" w:rsidTr="00444841">
        <w:trPr>
          <w:jc w:val="center"/>
        </w:trPr>
        <w:tc>
          <w:tcPr>
            <w:tcW w:w="1161" w:type="dxa"/>
            <w:vAlign w:val="center"/>
          </w:tcPr>
          <w:p w14:paraId="3B3C6D64"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183D5971"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Hippolais icterina</w:t>
            </w:r>
          </w:p>
        </w:tc>
        <w:tc>
          <w:tcPr>
            <w:tcW w:w="3252" w:type="dxa"/>
            <w:vAlign w:val="center"/>
          </w:tcPr>
          <w:p w14:paraId="049CFBCD"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val="it-IT" w:eastAsia="en-GB"/>
              </w:rPr>
              <w:t>Suprafața habitatelor terestre deschise (terenuri agricole extensive)</w:t>
            </w:r>
          </w:p>
        </w:tc>
        <w:tc>
          <w:tcPr>
            <w:tcW w:w="3127" w:type="dxa"/>
            <w:vAlign w:val="center"/>
          </w:tcPr>
          <w:p w14:paraId="1574A059"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val="it-IT" w:eastAsia="en-GB"/>
              </w:rPr>
              <w:t>trebuie definită în termen de 2 ani</w:t>
            </w:r>
          </w:p>
        </w:tc>
        <w:tc>
          <w:tcPr>
            <w:tcW w:w="1275" w:type="dxa"/>
            <w:vAlign w:val="center"/>
          </w:tcPr>
          <w:p w14:paraId="363824A3"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Favorabilă</w:t>
            </w:r>
          </w:p>
        </w:tc>
        <w:tc>
          <w:tcPr>
            <w:tcW w:w="1624" w:type="dxa"/>
            <w:vAlign w:val="center"/>
          </w:tcPr>
          <w:p w14:paraId="22E264CC"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6241A8F2"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5EDBD407" w14:textId="77777777" w:rsidTr="00444841">
        <w:trPr>
          <w:jc w:val="center"/>
        </w:trPr>
        <w:tc>
          <w:tcPr>
            <w:tcW w:w="1161" w:type="dxa"/>
            <w:vAlign w:val="center"/>
          </w:tcPr>
          <w:p w14:paraId="3D06AD3C"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4430A519"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Lullula arborea</w:t>
            </w:r>
          </w:p>
        </w:tc>
        <w:tc>
          <w:tcPr>
            <w:tcW w:w="3252" w:type="dxa"/>
            <w:vAlign w:val="center"/>
          </w:tcPr>
          <w:p w14:paraId="193A82CE"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val="it-IT" w:eastAsia="en-GB"/>
              </w:rPr>
              <w:t>Suprafața habitatelor terestre deschise (terenuri agricole extensive)</w:t>
            </w:r>
          </w:p>
        </w:tc>
        <w:tc>
          <w:tcPr>
            <w:tcW w:w="3127" w:type="dxa"/>
            <w:vAlign w:val="center"/>
          </w:tcPr>
          <w:p w14:paraId="74B8E0B0"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val="it-IT" w:eastAsia="en-GB"/>
              </w:rPr>
              <w:t>trebuie definită în termen de 2 ani</w:t>
            </w:r>
          </w:p>
        </w:tc>
        <w:tc>
          <w:tcPr>
            <w:tcW w:w="1275" w:type="dxa"/>
            <w:vAlign w:val="center"/>
          </w:tcPr>
          <w:p w14:paraId="7390C78E"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Necunoscută</w:t>
            </w:r>
          </w:p>
        </w:tc>
        <w:tc>
          <w:tcPr>
            <w:tcW w:w="1624" w:type="dxa"/>
            <w:vAlign w:val="center"/>
          </w:tcPr>
          <w:p w14:paraId="14448A19"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2472B022"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39418CD2" w14:textId="77777777" w:rsidTr="00444841">
        <w:trPr>
          <w:jc w:val="center"/>
        </w:trPr>
        <w:tc>
          <w:tcPr>
            <w:tcW w:w="1161" w:type="dxa"/>
            <w:vAlign w:val="center"/>
          </w:tcPr>
          <w:p w14:paraId="3261FBEB"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740A2502"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Luscinia luscinia</w:t>
            </w:r>
          </w:p>
        </w:tc>
        <w:tc>
          <w:tcPr>
            <w:tcW w:w="3252" w:type="dxa"/>
            <w:vAlign w:val="center"/>
          </w:tcPr>
          <w:p w14:paraId="443AB83C"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val="it-IT" w:eastAsia="en-GB"/>
              </w:rPr>
              <w:t>Suprafața habitatelor terestre deschise (terenuri agricole extensive)</w:t>
            </w:r>
          </w:p>
        </w:tc>
        <w:tc>
          <w:tcPr>
            <w:tcW w:w="3127" w:type="dxa"/>
            <w:vAlign w:val="center"/>
          </w:tcPr>
          <w:p w14:paraId="1BBAAF0A"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val="it-IT" w:eastAsia="en-GB"/>
              </w:rPr>
              <w:t>trebuie definită în termen de 2 ani</w:t>
            </w:r>
          </w:p>
        </w:tc>
        <w:tc>
          <w:tcPr>
            <w:tcW w:w="1275" w:type="dxa"/>
            <w:vAlign w:val="center"/>
          </w:tcPr>
          <w:p w14:paraId="63D9D2EB"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Necunoscută</w:t>
            </w:r>
          </w:p>
        </w:tc>
        <w:tc>
          <w:tcPr>
            <w:tcW w:w="1624" w:type="dxa"/>
            <w:vAlign w:val="center"/>
          </w:tcPr>
          <w:p w14:paraId="367D7BBB"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0700802A"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474BC56D" w14:textId="77777777" w:rsidTr="00444841">
        <w:trPr>
          <w:jc w:val="center"/>
        </w:trPr>
        <w:tc>
          <w:tcPr>
            <w:tcW w:w="1161" w:type="dxa"/>
            <w:vAlign w:val="center"/>
          </w:tcPr>
          <w:p w14:paraId="22C42BA8"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5ACB9DED"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Luscinia megarhynchos</w:t>
            </w:r>
          </w:p>
        </w:tc>
        <w:tc>
          <w:tcPr>
            <w:tcW w:w="3252" w:type="dxa"/>
            <w:vAlign w:val="center"/>
          </w:tcPr>
          <w:p w14:paraId="50767B64"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val="it-IT" w:eastAsia="en-GB"/>
              </w:rPr>
              <w:t>Suprafața habitatelor terestre deschise (terenuri agricole extensive)</w:t>
            </w:r>
          </w:p>
        </w:tc>
        <w:tc>
          <w:tcPr>
            <w:tcW w:w="3127" w:type="dxa"/>
            <w:vAlign w:val="center"/>
          </w:tcPr>
          <w:p w14:paraId="6C68938D"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val="it-IT" w:eastAsia="en-GB"/>
              </w:rPr>
              <w:t>trebuie definită în termen de 2 ani</w:t>
            </w:r>
          </w:p>
        </w:tc>
        <w:tc>
          <w:tcPr>
            <w:tcW w:w="1275" w:type="dxa"/>
            <w:vAlign w:val="center"/>
          </w:tcPr>
          <w:p w14:paraId="02F17B77"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Necunoscută</w:t>
            </w:r>
          </w:p>
        </w:tc>
        <w:tc>
          <w:tcPr>
            <w:tcW w:w="1624" w:type="dxa"/>
            <w:vAlign w:val="center"/>
          </w:tcPr>
          <w:p w14:paraId="051A45CC"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5BF4541D"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3FA86698" w14:textId="77777777" w:rsidTr="00444841">
        <w:trPr>
          <w:jc w:val="center"/>
        </w:trPr>
        <w:tc>
          <w:tcPr>
            <w:tcW w:w="1161" w:type="dxa"/>
            <w:vAlign w:val="center"/>
          </w:tcPr>
          <w:p w14:paraId="40E1BC8A"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2F0AE116"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Muscicapa striata</w:t>
            </w:r>
          </w:p>
        </w:tc>
        <w:tc>
          <w:tcPr>
            <w:tcW w:w="3252" w:type="dxa"/>
            <w:vAlign w:val="center"/>
          </w:tcPr>
          <w:p w14:paraId="4F69D27F"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val="it-IT" w:eastAsia="en-GB"/>
              </w:rPr>
              <w:t>Suprafața habitatelor terestre deschise (terenuri agricole extensive)</w:t>
            </w:r>
          </w:p>
        </w:tc>
        <w:tc>
          <w:tcPr>
            <w:tcW w:w="3127" w:type="dxa"/>
            <w:vAlign w:val="center"/>
          </w:tcPr>
          <w:p w14:paraId="29BD333F"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val="it-IT" w:eastAsia="en-GB"/>
              </w:rPr>
              <w:t>trebuie definită în termen de 2 ani</w:t>
            </w:r>
          </w:p>
        </w:tc>
        <w:tc>
          <w:tcPr>
            <w:tcW w:w="1275" w:type="dxa"/>
            <w:vAlign w:val="center"/>
          </w:tcPr>
          <w:p w14:paraId="5A63BAF2"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Necunoscută</w:t>
            </w:r>
          </w:p>
        </w:tc>
        <w:tc>
          <w:tcPr>
            <w:tcW w:w="1624" w:type="dxa"/>
            <w:vAlign w:val="center"/>
          </w:tcPr>
          <w:p w14:paraId="3F07C58F"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2832CB27"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6394CC3F" w14:textId="77777777" w:rsidTr="00444841">
        <w:trPr>
          <w:jc w:val="center"/>
        </w:trPr>
        <w:tc>
          <w:tcPr>
            <w:tcW w:w="1161" w:type="dxa"/>
            <w:vAlign w:val="center"/>
          </w:tcPr>
          <w:p w14:paraId="3A749D60"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26C642A5"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Phoenicurus phoenicurus</w:t>
            </w:r>
          </w:p>
        </w:tc>
        <w:tc>
          <w:tcPr>
            <w:tcW w:w="3252" w:type="dxa"/>
            <w:vAlign w:val="center"/>
          </w:tcPr>
          <w:p w14:paraId="1EF77475"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val="it-IT" w:eastAsia="en-GB"/>
              </w:rPr>
              <w:t>Suprafața habitatelor terestre deschise (terenuri agricole extensive)</w:t>
            </w:r>
          </w:p>
        </w:tc>
        <w:tc>
          <w:tcPr>
            <w:tcW w:w="3127" w:type="dxa"/>
            <w:vAlign w:val="center"/>
          </w:tcPr>
          <w:p w14:paraId="163B6F0B"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val="it-IT" w:eastAsia="en-GB"/>
              </w:rPr>
              <w:t>trebuie definită în termen de 2 ani</w:t>
            </w:r>
          </w:p>
        </w:tc>
        <w:tc>
          <w:tcPr>
            <w:tcW w:w="1275" w:type="dxa"/>
            <w:vAlign w:val="center"/>
          </w:tcPr>
          <w:p w14:paraId="011FB7DD"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Necunoscută</w:t>
            </w:r>
          </w:p>
        </w:tc>
        <w:tc>
          <w:tcPr>
            <w:tcW w:w="1624" w:type="dxa"/>
            <w:vAlign w:val="center"/>
          </w:tcPr>
          <w:p w14:paraId="38DD5BF9"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1F1E2C43"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51CDF961" w14:textId="77777777" w:rsidTr="00444841">
        <w:trPr>
          <w:jc w:val="center"/>
        </w:trPr>
        <w:tc>
          <w:tcPr>
            <w:tcW w:w="1161" w:type="dxa"/>
            <w:vAlign w:val="center"/>
          </w:tcPr>
          <w:p w14:paraId="5E6C78C8"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02628014"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Phylloscopus collybita</w:t>
            </w:r>
          </w:p>
        </w:tc>
        <w:tc>
          <w:tcPr>
            <w:tcW w:w="3252" w:type="dxa"/>
            <w:vAlign w:val="center"/>
          </w:tcPr>
          <w:p w14:paraId="17D83691"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val="it-IT" w:eastAsia="en-GB"/>
              </w:rPr>
              <w:t>Suprafața habitatelor terestre deschise (terenuri agricole extensive)</w:t>
            </w:r>
          </w:p>
        </w:tc>
        <w:tc>
          <w:tcPr>
            <w:tcW w:w="3127" w:type="dxa"/>
            <w:vAlign w:val="center"/>
          </w:tcPr>
          <w:p w14:paraId="5CB20E1A"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val="it-IT" w:eastAsia="en-GB"/>
              </w:rPr>
              <w:t>trebuie definită în termen de 2 ani</w:t>
            </w:r>
          </w:p>
        </w:tc>
        <w:tc>
          <w:tcPr>
            <w:tcW w:w="1275" w:type="dxa"/>
            <w:vAlign w:val="center"/>
          </w:tcPr>
          <w:p w14:paraId="35D3D97B"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Necunoscută</w:t>
            </w:r>
          </w:p>
        </w:tc>
        <w:tc>
          <w:tcPr>
            <w:tcW w:w="1624" w:type="dxa"/>
            <w:vAlign w:val="center"/>
          </w:tcPr>
          <w:p w14:paraId="1B4B1BF4"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2B7C1212"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75D24BBE" w14:textId="77777777" w:rsidTr="00444841">
        <w:trPr>
          <w:jc w:val="center"/>
        </w:trPr>
        <w:tc>
          <w:tcPr>
            <w:tcW w:w="1161" w:type="dxa"/>
            <w:vAlign w:val="center"/>
          </w:tcPr>
          <w:p w14:paraId="65E4EAF5"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1A16A85A"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Phylloscopus sibilatrix</w:t>
            </w:r>
          </w:p>
        </w:tc>
        <w:tc>
          <w:tcPr>
            <w:tcW w:w="3252" w:type="dxa"/>
            <w:vAlign w:val="center"/>
          </w:tcPr>
          <w:p w14:paraId="72453505"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val="it-IT" w:eastAsia="en-GB"/>
              </w:rPr>
              <w:t>Suprafața habitatelor terestre deschise (terenuri agricole extensive)</w:t>
            </w:r>
          </w:p>
        </w:tc>
        <w:tc>
          <w:tcPr>
            <w:tcW w:w="3127" w:type="dxa"/>
            <w:vAlign w:val="center"/>
          </w:tcPr>
          <w:p w14:paraId="64100716"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val="it-IT" w:eastAsia="en-GB"/>
              </w:rPr>
              <w:t>trebuie definită în termen de 2 ani</w:t>
            </w:r>
          </w:p>
        </w:tc>
        <w:tc>
          <w:tcPr>
            <w:tcW w:w="1275" w:type="dxa"/>
            <w:vAlign w:val="center"/>
          </w:tcPr>
          <w:p w14:paraId="55ECC403"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Necunoscută</w:t>
            </w:r>
          </w:p>
        </w:tc>
        <w:tc>
          <w:tcPr>
            <w:tcW w:w="1624" w:type="dxa"/>
            <w:vAlign w:val="center"/>
          </w:tcPr>
          <w:p w14:paraId="77288BF1"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698D891F"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78CB1827" w14:textId="77777777" w:rsidTr="00444841">
        <w:trPr>
          <w:jc w:val="center"/>
        </w:trPr>
        <w:tc>
          <w:tcPr>
            <w:tcW w:w="1161" w:type="dxa"/>
            <w:vAlign w:val="center"/>
          </w:tcPr>
          <w:p w14:paraId="1FB09DEE"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55A76822"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Phylloscopus trochilus</w:t>
            </w:r>
          </w:p>
        </w:tc>
        <w:tc>
          <w:tcPr>
            <w:tcW w:w="3252" w:type="dxa"/>
            <w:vAlign w:val="center"/>
          </w:tcPr>
          <w:p w14:paraId="1252D4CB"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val="it-IT" w:eastAsia="en-GB"/>
              </w:rPr>
              <w:t>Suprafața habitatelor terestre deschise (terenuri agricole extensive)</w:t>
            </w:r>
          </w:p>
        </w:tc>
        <w:tc>
          <w:tcPr>
            <w:tcW w:w="3127" w:type="dxa"/>
            <w:vAlign w:val="center"/>
          </w:tcPr>
          <w:p w14:paraId="0EBA2D91"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val="it-IT" w:eastAsia="en-GB"/>
              </w:rPr>
              <w:t>trebuie definită în termen de 2 ani</w:t>
            </w:r>
          </w:p>
        </w:tc>
        <w:tc>
          <w:tcPr>
            <w:tcW w:w="1275" w:type="dxa"/>
            <w:vAlign w:val="center"/>
          </w:tcPr>
          <w:p w14:paraId="1772C189"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Necunoscută</w:t>
            </w:r>
          </w:p>
        </w:tc>
        <w:tc>
          <w:tcPr>
            <w:tcW w:w="1624" w:type="dxa"/>
            <w:vAlign w:val="center"/>
          </w:tcPr>
          <w:p w14:paraId="28775E8A"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0672AFB3"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099B7E32" w14:textId="77777777" w:rsidTr="00444841">
        <w:trPr>
          <w:jc w:val="center"/>
        </w:trPr>
        <w:tc>
          <w:tcPr>
            <w:tcW w:w="1161" w:type="dxa"/>
            <w:vAlign w:val="center"/>
          </w:tcPr>
          <w:p w14:paraId="226A7DDD"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6A6B5E20"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Prunella modularis</w:t>
            </w:r>
          </w:p>
        </w:tc>
        <w:tc>
          <w:tcPr>
            <w:tcW w:w="3252" w:type="dxa"/>
            <w:vAlign w:val="center"/>
          </w:tcPr>
          <w:p w14:paraId="3406DF79"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val="it-IT" w:eastAsia="en-GB"/>
              </w:rPr>
              <w:t>Suprafața habitatelor terestre deschise (terenuri agricole extensive)</w:t>
            </w:r>
          </w:p>
        </w:tc>
        <w:tc>
          <w:tcPr>
            <w:tcW w:w="3127" w:type="dxa"/>
            <w:vAlign w:val="center"/>
          </w:tcPr>
          <w:p w14:paraId="06B7E360"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val="it-IT" w:eastAsia="en-GB"/>
              </w:rPr>
              <w:t>trebuie definită în termen de 2 ani</w:t>
            </w:r>
          </w:p>
        </w:tc>
        <w:tc>
          <w:tcPr>
            <w:tcW w:w="1275" w:type="dxa"/>
            <w:vAlign w:val="center"/>
          </w:tcPr>
          <w:p w14:paraId="579A991D"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Necunoscută</w:t>
            </w:r>
          </w:p>
        </w:tc>
        <w:tc>
          <w:tcPr>
            <w:tcW w:w="1624" w:type="dxa"/>
            <w:vAlign w:val="center"/>
          </w:tcPr>
          <w:p w14:paraId="60F0D310"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11DDEB60"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143BBE60" w14:textId="77777777" w:rsidTr="00444841">
        <w:trPr>
          <w:jc w:val="center"/>
        </w:trPr>
        <w:tc>
          <w:tcPr>
            <w:tcW w:w="1161" w:type="dxa"/>
            <w:vAlign w:val="center"/>
          </w:tcPr>
          <w:p w14:paraId="2D45001C"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lastRenderedPageBreak/>
              <w:t>ROSPA0031</w:t>
            </w:r>
          </w:p>
        </w:tc>
        <w:tc>
          <w:tcPr>
            <w:tcW w:w="1953" w:type="dxa"/>
            <w:vAlign w:val="center"/>
          </w:tcPr>
          <w:p w14:paraId="4B21F1A3"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Regulus regulus</w:t>
            </w:r>
          </w:p>
        </w:tc>
        <w:tc>
          <w:tcPr>
            <w:tcW w:w="3252" w:type="dxa"/>
            <w:vAlign w:val="center"/>
          </w:tcPr>
          <w:p w14:paraId="703FCE48"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val="it-IT" w:eastAsia="en-GB"/>
              </w:rPr>
              <w:t>Suprafața habitatelor terestre deschise (terenuri agricole extensive)</w:t>
            </w:r>
          </w:p>
        </w:tc>
        <w:tc>
          <w:tcPr>
            <w:tcW w:w="3127" w:type="dxa"/>
            <w:vAlign w:val="center"/>
          </w:tcPr>
          <w:p w14:paraId="5AD998B7"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val="it-IT" w:eastAsia="en-GB"/>
              </w:rPr>
              <w:t>trebuie definită în termen de 2 ani</w:t>
            </w:r>
          </w:p>
        </w:tc>
        <w:tc>
          <w:tcPr>
            <w:tcW w:w="1275" w:type="dxa"/>
            <w:vAlign w:val="center"/>
          </w:tcPr>
          <w:p w14:paraId="68C4885C"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Necunoscută</w:t>
            </w:r>
          </w:p>
        </w:tc>
        <w:tc>
          <w:tcPr>
            <w:tcW w:w="1624" w:type="dxa"/>
            <w:vAlign w:val="center"/>
          </w:tcPr>
          <w:p w14:paraId="56B01021"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3B67B29B"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14F2BC20" w14:textId="77777777" w:rsidTr="00444841">
        <w:trPr>
          <w:jc w:val="center"/>
        </w:trPr>
        <w:tc>
          <w:tcPr>
            <w:tcW w:w="1161" w:type="dxa"/>
            <w:vAlign w:val="center"/>
          </w:tcPr>
          <w:p w14:paraId="53032916"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3B4C2462"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Sylvia atricapilla</w:t>
            </w:r>
          </w:p>
        </w:tc>
        <w:tc>
          <w:tcPr>
            <w:tcW w:w="3252" w:type="dxa"/>
            <w:vAlign w:val="center"/>
          </w:tcPr>
          <w:p w14:paraId="731C92F3"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val="it-IT" w:eastAsia="en-GB"/>
              </w:rPr>
              <w:t>Suprafața habitatelor terestre deschise (terenuri agricole extensive)</w:t>
            </w:r>
          </w:p>
        </w:tc>
        <w:tc>
          <w:tcPr>
            <w:tcW w:w="3127" w:type="dxa"/>
            <w:vAlign w:val="center"/>
          </w:tcPr>
          <w:p w14:paraId="2A3E5BD4"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val="it-IT" w:eastAsia="en-GB"/>
              </w:rPr>
              <w:t>trebuie definită în termen de 2 ani</w:t>
            </w:r>
          </w:p>
        </w:tc>
        <w:tc>
          <w:tcPr>
            <w:tcW w:w="1275" w:type="dxa"/>
            <w:vAlign w:val="center"/>
          </w:tcPr>
          <w:p w14:paraId="3555AF0E"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Necunoscută</w:t>
            </w:r>
          </w:p>
        </w:tc>
        <w:tc>
          <w:tcPr>
            <w:tcW w:w="1624" w:type="dxa"/>
            <w:vAlign w:val="center"/>
          </w:tcPr>
          <w:p w14:paraId="33297A2A"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59405B13"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2EA67173" w14:textId="77777777" w:rsidTr="00444841">
        <w:trPr>
          <w:jc w:val="center"/>
        </w:trPr>
        <w:tc>
          <w:tcPr>
            <w:tcW w:w="1161" w:type="dxa"/>
            <w:vAlign w:val="center"/>
          </w:tcPr>
          <w:p w14:paraId="3F27D165"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7598EB40"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Sylvia curruca</w:t>
            </w:r>
          </w:p>
        </w:tc>
        <w:tc>
          <w:tcPr>
            <w:tcW w:w="3252" w:type="dxa"/>
            <w:vAlign w:val="center"/>
          </w:tcPr>
          <w:p w14:paraId="0685F51C"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val="it-IT" w:eastAsia="en-GB"/>
              </w:rPr>
              <w:t>Suprafața habitatelor terestre deschise (terenuri agricole extensive)</w:t>
            </w:r>
          </w:p>
        </w:tc>
        <w:tc>
          <w:tcPr>
            <w:tcW w:w="3127" w:type="dxa"/>
            <w:vAlign w:val="center"/>
          </w:tcPr>
          <w:p w14:paraId="5C18D437"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val="it-IT" w:eastAsia="en-GB"/>
              </w:rPr>
              <w:t>trebuie definită în termen de 2 ani</w:t>
            </w:r>
          </w:p>
        </w:tc>
        <w:tc>
          <w:tcPr>
            <w:tcW w:w="1275" w:type="dxa"/>
            <w:vAlign w:val="center"/>
          </w:tcPr>
          <w:p w14:paraId="3F921FCB"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Necunoscută</w:t>
            </w:r>
          </w:p>
        </w:tc>
        <w:tc>
          <w:tcPr>
            <w:tcW w:w="1624" w:type="dxa"/>
            <w:vAlign w:val="center"/>
          </w:tcPr>
          <w:p w14:paraId="63DA721B"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4E585AF6"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23CF6485" w14:textId="77777777" w:rsidTr="00444841">
        <w:trPr>
          <w:jc w:val="center"/>
        </w:trPr>
        <w:tc>
          <w:tcPr>
            <w:tcW w:w="1161" w:type="dxa"/>
            <w:vAlign w:val="center"/>
          </w:tcPr>
          <w:p w14:paraId="425B19B3"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3BF5C876"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Turdus philomelos</w:t>
            </w:r>
          </w:p>
        </w:tc>
        <w:tc>
          <w:tcPr>
            <w:tcW w:w="3252" w:type="dxa"/>
            <w:vAlign w:val="center"/>
          </w:tcPr>
          <w:p w14:paraId="5F1827F0"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val="it-IT" w:eastAsia="en-GB"/>
              </w:rPr>
              <w:t>Suprafața habitatelor terestre deschise (terenuri agricole extensive)</w:t>
            </w:r>
          </w:p>
        </w:tc>
        <w:tc>
          <w:tcPr>
            <w:tcW w:w="3127" w:type="dxa"/>
            <w:vAlign w:val="center"/>
          </w:tcPr>
          <w:p w14:paraId="3CC1108F"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val="it-IT" w:eastAsia="en-GB"/>
              </w:rPr>
              <w:t>trebuie definită în termen de 2 ani</w:t>
            </w:r>
          </w:p>
        </w:tc>
        <w:tc>
          <w:tcPr>
            <w:tcW w:w="1275" w:type="dxa"/>
            <w:vAlign w:val="center"/>
          </w:tcPr>
          <w:p w14:paraId="55A506C7"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Necunoscută</w:t>
            </w:r>
          </w:p>
        </w:tc>
        <w:tc>
          <w:tcPr>
            <w:tcW w:w="1624" w:type="dxa"/>
            <w:vAlign w:val="center"/>
          </w:tcPr>
          <w:p w14:paraId="3701EF6A"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604A774B"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010D3ED4" w14:textId="77777777" w:rsidTr="00444841">
        <w:trPr>
          <w:jc w:val="center"/>
        </w:trPr>
        <w:tc>
          <w:tcPr>
            <w:tcW w:w="1161" w:type="dxa"/>
            <w:vAlign w:val="center"/>
          </w:tcPr>
          <w:p w14:paraId="665007D9"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2749FF41"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Turdus viscivorus</w:t>
            </w:r>
          </w:p>
        </w:tc>
        <w:tc>
          <w:tcPr>
            <w:tcW w:w="3252" w:type="dxa"/>
            <w:vAlign w:val="center"/>
          </w:tcPr>
          <w:p w14:paraId="5CD217E9"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val="it-IT" w:eastAsia="en-GB"/>
              </w:rPr>
              <w:t>Suprafața habitatelor terestre deschise (terenuri agricole extensive)</w:t>
            </w:r>
          </w:p>
        </w:tc>
        <w:tc>
          <w:tcPr>
            <w:tcW w:w="3127" w:type="dxa"/>
            <w:vAlign w:val="center"/>
          </w:tcPr>
          <w:p w14:paraId="02EC2170"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val="it-IT" w:eastAsia="en-GB"/>
              </w:rPr>
              <w:t>trebuie definită în termen de 2 ani</w:t>
            </w:r>
          </w:p>
        </w:tc>
        <w:tc>
          <w:tcPr>
            <w:tcW w:w="1275" w:type="dxa"/>
            <w:vAlign w:val="center"/>
          </w:tcPr>
          <w:p w14:paraId="37CB665B"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Necunoscută</w:t>
            </w:r>
          </w:p>
        </w:tc>
        <w:tc>
          <w:tcPr>
            <w:tcW w:w="1624" w:type="dxa"/>
            <w:vAlign w:val="center"/>
          </w:tcPr>
          <w:p w14:paraId="11229265"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7656F54B"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6E828D9E" w14:textId="77777777" w:rsidTr="00444841">
        <w:trPr>
          <w:jc w:val="center"/>
        </w:trPr>
        <w:tc>
          <w:tcPr>
            <w:tcW w:w="13948" w:type="dxa"/>
            <w:gridSpan w:val="7"/>
            <w:shd w:val="clear" w:color="auto" w:fill="BDD6EE" w:themeFill="accent5" w:themeFillTint="66"/>
            <w:vAlign w:val="center"/>
          </w:tcPr>
          <w:p w14:paraId="742FF2CD"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eastAsia="Times New Roman" w:cs="Calibri"/>
                <w:b/>
                <w:bCs/>
                <w:color w:val="404040" w:themeColor="text1" w:themeTint="BF"/>
                <w:sz w:val="18"/>
                <w:szCs w:val="18"/>
                <w:lang w:val="it-IT" w:eastAsia="en-GB"/>
              </w:rPr>
              <w:t>Specii de păsări asociate cu habitate urbane</w:t>
            </w:r>
          </w:p>
        </w:tc>
      </w:tr>
      <w:tr w:rsidR="00BE616E" w:rsidRPr="005E28E3" w14:paraId="7EB74E70" w14:textId="77777777" w:rsidTr="00444841">
        <w:trPr>
          <w:jc w:val="center"/>
        </w:trPr>
        <w:tc>
          <w:tcPr>
            <w:tcW w:w="1161" w:type="dxa"/>
            <w:vAlign w:val="center"/>
          </w:tcPr>
          <w:p w14:paraId="217FE867"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43037097"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Delichon urbica</w:t>
            </w:r>
          </w:p>
        </w:tc>
        <w:tc>
          <w:tcPr>
            <w:tcW w:w="3252" w:type="dxa"/>
            <w:vAlign w:val="center"/>
          </w:tcPr>
          <w:p w14:paraId="76031B08"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eastAsia="en-GB"/>
              </w:rPr>
              <w:t>Suprafața habitatelor de cuibărit</w:t>
            </w:r>
          </w:p>
        </w:tc>
        <w:tc>
          <w:tcPr>
            <w:tcW w:w="3127" w:type="dxa"/>
            <w:vAlign w:val="center"/>
          </w:tcPr>
          <w:p w14:paraId="7030FB5D"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val="it-IT" w:eastAsia="en-GB"/>
              </w:rPr>
              <w:t>trebuie definită în termen de 2 ani</w:t>
            </w:r>
          </w:p>
        </w:tc>
        <w:tc>
          <w:tcPr>
            <w:tcW w:w="1275" w:type="dxa"/>
            <w:vAlign w:val="center"/>
          </w:tcPr>
          <w:p w14:paraId="2228098F"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Necunoscută</w:t>
            </w:r>
          </w:p>
        </w:tc>
        <w:tc>
          <w:tcPr>
            <w:tcW w:w="1624" w:type="dxa"/>
            <w:vAlign w:val="center"/>
          </w:tcPr>
          <w:p w14:paraId="750386A4"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23513DA9"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1F62C57F" w14:textId="77777777" w:rsidTr="00444841">
        <w:trPr>
          <w:jc w:val="center"/>
        </w:trPr>
        <w:tc>
          <w:tcPr>
            <w:tcW w:w="1161" w:type="dxa"/>
            <w:vAlign w:val="center"/>
          </w:tcPr>
          <w:p w14:paraId="59491AEB"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ROSPA0031</w:t>
            </w:r>
          </w:p>
        </w:tc>
        <w:tc>
          <w:tcPr>
            <w:tcW w:w="1953" w:type="dxa"/>
            <w:vAlign w:val="center"/>
          </w:tcPr>
          <w:p w14:paraId="649A8981"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Hirundo rustica</w:t>
            </w:r>
          </w:p>
        </w:tc>
        <w:tc>
          <w:tcPr>
            <w:tcW w:w="3252" w:type="dxa"/>
            <w:vAlign w:val="center"/>
          </w:tcPr>
          <w:p w14:paraId="1799F56E"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eastAsia="en-GB"/>
              </w:rPr>
              <w:t>Suprafața habitatelor de cuibărit</w:t>
            </w:r>
          </w:p>
        </w:tc>
        <w:tc>
          <w:tcPr>
            <w:tcW w:w="3127" w:type="dxa"/>
            <w:vAlign w:val="center"/>
          </w:tcPr>
          <w:p w14:paraId="08692F17"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val="it-IT" w:eastAsia="en-GB"/>
              </w:rPr>
              <w:t>trebuie definită în termen de 2 ani</w:t>
            </w:r>
          </w:p>
        </w:tc>
        <w:tc>
          <w:tcPr>
            <w:tcW w:w="1275" w:type="dxa"/>
            <w:vAlign w:val="center"/>
          </w:tcPr>
          <w:p w14:paraId="46404CB0"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Necunoscută</w:t>
            </w:r>
          </w:p>
        </w:tc>
        <w:tc>
          <w:tcPr>
            <w:tcW w:w="1624" w:type="dxa"/>
            <w:vAlign w:val="center"/>
          </w:tcPr>
          <w:p w14:paraId="2BCAD2C8"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1F050A24"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382E4067" w14:textId="77777777" w:rsidTr="00F86A8A">
        <w:trPr>
          <w:jc w:val="center"/>
        </w:trPr>
        <w:tc>
          <w:tcPr>
            <w:tcW w:w="13948" w:type="dxa"/>
            <w:gridSpan w:val="7"/>
            <w:shd w:val="clear" w:color="auto" w:fill="BDD6EE" w:themeFill="accent5" w:themeFillTint="66"/>
            <w:vAlign w:val="center"/>
          </w:tcPr>
          <w:p w14:paraId="2B3F5861" w14:textId="77777777" w:rsidR="00BE616E" w:rsidRPr="005E28E3" w:rsidRDefault="00BE616E" w:rsidP="00F86A8A">
            <w:pPr>
              <w:autoSpaceDE w:val="0"/>
              <w:autoSpaceDN w:val="0"/>
              <w:adjustRightInd w:val="0"/>
              <w:spacing w:before="60" w:after="60"/>
              <w:jc w:val="center"/>
              <w:rPr>
                <w:rFonts w:cs="TimesNewRomanPSMT"/>
                <w:b/>
                <w:bCs/>
                <w:color w:val="404040" w:themeColor="text1" w:themeTint="BF"/>
                <w:sz w:val="18"/>
                <w:szCs w:val="18"/>
              </w:rPr>
            </w:pPr>
            <w:r w:rsidRPr="005E28E3">
              <w:rPr>
                <w:rFonts w:cs="TimesNewRomanPSMT"/>
                <w:b/>
                <w:bCs/>
                <w:color w:val="404040" w:themeColor="text1" w:themeTint="BF"/>
                <w:sz w:val="18"/>
                <w:szCs w:val="18"/>
              </w:rPr>
              <w:t>Mamifere</w:t>
            </w:r>
          </w:p>
        </w:tc>
      </w:tr>
      <w:tr w:rsidR="00BE616E" w:rsidRPr="005E28E3" w14:paraId="14CF5BFA" w14:textId="77777777" w:rsidTr="00444841">
        <w:trPr>
          <w:jc w:val="center"/>
        </w:trPr>
        <w:tc>
          <w:tcPr>
            <w:tcW w:w="1161" w:type="dxa"/>
            <w:vAlign w:val="center"/>
          </w:tcPr>
          <w:p w14:paraId="61698DFA"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ROSCI0065</w:t>
            </w:r>
          </w:p>
        </w:tc>
        <w:tc>
          <w:tcPr>
            <w:tcW w:w="1953" w:type="dxa"/>
            <w:vAlign w:val="center"/>
          </w:tcPr>
          <w:p w14:paraId="29789281"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Lutra lutra</w:t>
            </w:r>
          </w:p>
        </w:tc>
        <w:tc>
          <w:tcPr>
            <w:tcW w:w="3252" w:type="dxa"/>
            <w:vAlign w:val="center"/>
          </w:tcPr>
          <w:p w14:paraId="11991ACF"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eastAsia="en-GB"/>
              </w:rPr>
              <w:t>Suprafața habitatului potențial în sit/prezența speciei pe lungime de râu</w:t>
            </w:r>
          </w:p>
        </w:tc>
        <w:tc>
          <w:tcPr>
            <w:tcW w:w="3127" w:type="dxa"/>
            <w:vAlign w:val="center"/>
          </w:tcPr>
          <w:p w14:paraId="39A636AA"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val="it-IT" w:eastAsia="en-GB"/>
              </w:rPr>
              <w:t>cel puțin 57931 ha</w:t>
            </w:r>
          </w:p>
        </w:tc>
        <w:tc>
          <w:tcPr>
            <w:tcW w:w="1275" w:type="dxa"/>
            <w:vAlign w:val="center"/>
          </w:tcPr>
          <w:p w14:paraId="388BEBD4"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Neevaluată</w:t>
            </w:r>
          </w:p>
        </w:tc>
        <w:tc>
          <w:tcPr>
            <w:tcW w:w="1624" w:type="dxa"/>
            <w:vAlign w:val="center"/>
          </w:tcPr>
          <w:p w14:paraId="6AE2F636"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200C596D"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1BAD16F1" w14:textId="77777777" w:rsidTr="00444841">
        <w:trPr>
          <w:jc w:val="center"/>
        </w:trPr>
        <w:tc>
          <w:tcPr>
            <w:tcW w:w="1161" w:type="dxa"/>
            <w:vMerge w:val="restart"/>
            <w:vAlign w:val="center"/>
          </w:tcPr>
          <w:p w14:paraId="72085431"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ROSCI0065</w:t>
            </w:r>
          </w:p>
        </w:tc>
        <w:tc>
          <w:tcPr>
            <w:tcW w:w="1953" w:type="dxa"/>
            <w:vMerge w:val="restart"/>
            <w:vAlign w:val="center"/>
          </w:tcPr>
          <w:p w14:paraId="4492DBDA"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Mustela eversmanii</w:t>
            </w:r>
          </w:p>
        </w:tc>
        <w:tc>
          <w:tcPr>
            <w:tcW w:w="3252" w:type="dxa"/>
            <w:vAlign w:val="center"/>
          </w:tcPr>
          <w:p w14:paraId="5109245E" w14:textId="21C916FF"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eastAsia="en-GB"/>
              </w:rPr>
              <w:t>Mărimea speciei</w:t>
            </w:r>
          </w:p>
        </w:tc>
        <w:tc>
          <w:tcPr>
            <w:tcW w:w="3127" w:type="dxa"/>
            <w:vAlign w:val="center"/>
          </w:tcPr>
          <w:p w14:paraId="66C512BF" w14:textId="133CE27A"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val="it-IT" w:eastAsia="en-GB"/>
              </w:rPr>
              <w:t>Va fi definită într-o perioadă de 3 ani</w:t>
            </w:r>
          </w:p>
        </w:tc>
        <w:tc>
          <w:tcPr>
            <w:tcW w:w="1275" w:type="dxa"/>
            <w:vMerge w:val="restart"/>
            <w:vAlign w:val="center"/>
          </w:tcPr>
          <w:p w14:paraId="316D191B"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Neevaluată</w:t>
            </w:r>
          </w:p>
        </w:tc>
        <w:tc>
          <w:tcPr>
            <w:tcW w:w="1624" w:type="dxa"/>
            <w:vAlign w:val="center"/>
          </w:tcPr>
          <w:p w14:paraId="4168F3FB" w14:textId="47B47F19" w:rsidR="00BE616E" w:rsidRPr="005E28E3" w:rsidRDefault="007E1DAB" w:rsidP="00C367C8">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Posibil victime accidentale în urma traficului auto</w:t>
            </w:r>
          </w:p>
        </w:tc>
        <w:tc>
          <w:tcPr>
            <w:tcW w:w="1556" w:type="dxa"/>
            <w:vAlign w:val="center"/>
          </w:tcPr>
          <w:p w14:paraId="7264AF7C" w14:textId="76522077" w:rsidR="00BE616E" w:rsidRPr="005E28E3" w:rsidRDefault="007E1DAB"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3259791E" w14:textId="77777777" w:rsidTr="00444841">
        <w:trPr>
          <w:jc w:val="center"/>
        </w:trPr>
        <w:tc>
          <w:tcPr>
            <w:tcW w:w="1161" w:type="dxa"/>
            <w:vMerge/>
            <w:vAlign w:val="center"/>
          </w:tcPr>
          <w:p w14:paraId="5A55EECB"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p>
        </w:tc>
        <w:tc>
          <w:tcPr>
            <w:tcW w:w="1953" w:type="dxa"/>
            <w:vMerge/>
            <w:vAlign w:val="center"/>
          </w:tcPr>
          <w:p w14:paraId="2DB6DA62"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p>
        </w:tc>
        <w:tc>
          <w:tcPr>
            <w:tcW w:w="3252" w:type="dxa"/>
            <w:vAlign w:val="center"/>
          </w:tcPr>
          <w:p w14:paraId="5AE4A603"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eastAsia="en-GB"/>
              </w:rPr>
              <w:t>Suprafața habitatului speciei</w:t>
            </w:r>
          </w:p>
        </w:tc>
        <w:tc>
          <w:tcPr>
            <w:tcW w:w="3127" w:type="dxa"/>
            <w:vAlign w:val="center"/>
          </w:tcPr>
          <w:p w14:paraId="10C194B7"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val="it-IT" w:eastAsia="en-GB"/>
              </w:rPr>
              <w:t>cel puțin 4536 ha</w:t>
            </w:r>
          </w:p>
        </w:tc>
        <w:tc>
          <w:tcPr>
            <w:tcW w:w="1275" w:type="dxa"/>
            <w:vMerge/>
            <w:vAlign w:val="center"/>
          </w:tcPr>
          <w:p w14:paraId="6D72D8DD"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p>
        </w:tc>
        <w:tc>
          <w:tcPr>
            <w:tcW w:w="1624" w:type="dxa"/>
            <w:vAlign w:val="center"/>
          </w:tcPr>
          <w:p w14:paraId="69F692D0"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336B3192"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5FBB3AC2" w14:textId="77777777" w:rsidTr="00444841">
        <w:trPr>
          <w:jc w:val="center"/>
        </w:trPr>
        <w:tc>
          <w:tcPr>
            <w:tcW w:w="1161" w:type="dxa"/>
            <w:vAlign w:val="center"/>
          </w:tcPr>
          <w:p w14:paraId="2D884DE4"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ROSCI0065</w:t>
            </w:r>
          </w:p>
        </w:tc>
        <w:tc>
          <w:tcPr>
            <w:tcW w:w="1953" w:type="dxa"/>
            <w:vAlign w:val="center"/>
          </w:tcPr>
          <w:p w14:paraId="6120DD12"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Mustela lutreola</w:t>
            </w:r>
          </w:p>
        </w:tc>
        <w:tc>
          <w:tcPr>
            <w:tcW w:w="3252" w:type="dxa"/>
            <w:vAlign w:val="center"/>
          </w:tcPr>
          <w:p w14:paraId="44CDF30D"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eastAsia="en-GB"/>
              </w:rPr>
              <w:t>Suprafața habitatului speciei</w:t>
            </w:r>
          </w:p>
        </w:tc>
        <w:tc>
          <w:tcPr>
            <w:tcW w:w="3127" w:type="dxa"/>
            <w:vAlign w:val="center"/>
          </w:tcPr>
          <w:p w14:paraId="2BF208B3"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val="it-IT" w:eastAsia="en-GB"/>
              </w:rPr>
              <w:t>cel puțin 4536 ha</w:t>
            </w:r>
          </w:p>
        </w:tc>
        <w:tc>
          <w:tcPr>
            <w:tcW w:w="1275" w:type="dxa"/>
            <w:vAlign w:val="center"/>
          </w:tcPr>
          <w:p w14:paraId="7F447FBC"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Neevaluată</w:t>
            </w:r>
          </w:p>
        </w:tc>
        <w:tc>
          <w:tcPr>
            <w:tcW w:w="1624" w:type="dxa"/>
            <w:vAlign w:val="center"/>
          </w:tcPr>
          <w:p w14:paraId="01E53ECB"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52A6B003"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60393D5C" w14:textId="77777777" w:rsidTr="00444841">
        <w:trPr>
          <w:jc w:val="center"/>
        </w:trPr>
        <w:tc>
          <w:tcPr>
            <w:tcW w:w="1161" w:type="dxa"/>
            <w:vMerge w:val="restart"/>
            <w:vAlign w:val="center"/>
          </w:tcPr>
          <w:p w14:paraId="2CCA02E3"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lastRenderedPageBreak/>
              <w:t>ROSCI0065</w:t>
            </w:r>
          </w:p>
        </w:tc>
        <w:tc>
          <w:tcPr>
            <w:tcW w:w="1953" w:type="dxa"/>
            <w:vMerge w:val="restart"/>
            <w:vAlign w:val="center"/>
          </w:tcPr>
          <w:p w14:paraId="5CDD9335"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Spermophilus citellus</w:t>
            </w:r>
          </w:p>
        </w:tc>
        <w:tc>
          <w:tcPr>
            <w:tcW w:w="3252" w:type="dxa"/>
            <w:vAlign w:val="center"/>
          </w:tcPr>
          <w:p w14:paraId="3B6542CD" w14:textId="772693FF"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eastAsia="en-GB"/>
              </w:rPr>
              <w:t>Mărimea speciei</w:t>
            </w:r>
          </w:p>
        </w:tc>
        <w:tc>
          <w:tcPr>
            <w:tcW w:w="3127" w:type="dxa"/>
            <w:vAlign w:val="center"/>
          </w:tcPr>
          <w:p w14:paraId="36C0978D" w14:textId="7910089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val="it-IT" w:eastAsia="en-GB"/>
              </w:rPr>
              <w:t>Va fi definită într-o perioadă de 3 ani</w:t>
            </w:r>
          </w:p>
        </w:tc>
        <w:tc>
          <w:tcPr>
            <w:tcW w:w="1275" w:type="dxa"/>
            <w:vMerge w:val="restart"/>
            <w:vAlign w:val="center"/>
          </w:tcPr>
          <w:p w14:paraId="1582D757"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Neevaluată</w:t>
            </w:r>
          </w:p>
        </w:tc>
        <w:tc>
          <w:tcPr>
            <w:tcW w:w="1624" w:type="dxa"/>
            <w:vAlign w:val="center"/>
          </w:tcPr>
          <w:p w14:paraId="578BD349" w14:textId="640D4C0A" w:rsidR="00BE616E" w:rsidRPr="005E28E3" w:rsidRDefault="007E1DAB" w:rsidP="00C367C8">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Posibil victime accidentale în urma traficului auto</w:t>
            </w:r>
          </w:p>
        </w:tc>
        <w:tc>
          <w:tcPr>
            <w:tcW w:w="1556" w:type="dxa"/>
            <w:vAlign w:val="center"/>
          </w:tcPr>
          <w:p w14:paraId="2A357794" w14:textId="7BB82FC3" w:rsidR="00BE616E" w:rsidRPr="005E28E3" w:rsidRDefault="007E1DAB"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05BC9A10" w14:textId="77777777" w:rsidTr="00444841">
        <w:trPr>
          <w:jc w:val="center"/>
        </w:trPr>
        <w:tc>
          <w:tcPr>
            <w:tcW w:w="1161" w:type="dxa"/>
            <w:vMerge/>
            <w:vAlign w:val="center"/>
          </w:tcPr>
          <w:p w14:paraId="0EF3CF09"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p>
        </w:tc>
        <w:tc>
          <w:tcPr>
            <w:tcW w:w="1953" w:type="dxa"/>
            <w:vMerge/>
            <w:vAlign w:val="center"/>
          </w:tcPr>
          <w:p w14:paraId="3A5A533A"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p>
        </w:tc>
        <w:tc>
          <w:tcPr>
            <w:tcW w:w="3252" w:type="dxa"/>
            <w:vAlign w:val="center"/>
          </w:tcPr>
          <w:p w14:paraId="3637B26F"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eastAsia="en-GB"/>
              </w:rPr>
              <w:t>Suprafața habitatului speciei</w:t>
            </w:r>
          </w:p>
        </w:tc>
        <w:tc>
          <w:tcPr>
            <w:tcW w:w="3127" w:type="dxa"/>
            <w:vAlign w:val="center"/>
          </w:tcPr>
          <w:p w14:paraId="11C5286A"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val="it-IT" w:eastAsia="en-GB"/>
              </w:rPr>
              <w:t>cel puțin 22229 ha</w:t>
            </w:r>
          </w:p>
        </w:tc>
        <w:tc>
          <w:tcPr>
            <w:tcW w:w="1275" w:type="dxa"/>
            <w:vMerge/>
            <w:vAlign w:val="center"/>
          </w:tcPr>
          <w:p w14:paraId="53AC270D"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p>
        </w:tc>
        <w:tc>
          <w:tcPr>
            <w:tcW w:w="1624" w:type="dxa"/>
            <w:vAlign w:val="center"/>
          </w:tcPr>
          <w:p w14:paraId="0E62EE93" w14:textId="2D83D3FA" w:rsidR="00BE616E" w:rsidRPr="005E28E3" w:rsidRDefault="00AD0B9A"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04673082" w14:textId="559D840E" w:rsidR="00BE616E" w:rsidRPr="005E28E3" w:rsidRDefault="007E1DAB"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41A6CC2A" w14:textId="77777777" w:rsidTr="00444841">
        <w:trPr>
          <w:jc w:val="center"/>
        </w:trPr>
        <w:tc>
          <w:tcPr>
            <w:tcW w:w="1161" w:type="dxa"/>
            <w:vMerge w:val="restart"/>
            <w:vAlign w:val="center"/>
          </w:tcPr>
          <w:p w14:paraId="2F6EF915"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ROSCI0065</w:t>
            </w:r>
          </w:p>
        </w:tc>
        <w:tc>
          <w:tcPr>
            <w:tcW w:w="1953" w:type="dxa"/>
            <w:vMerge w:val="restart"/>
            <w:vAlign w:val="center"/>
          </w:tcPr>
          <w:p w14:paraId="4F5666FB"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Vormela peregusna</w:t>
            </w:r>
          </w:p>
        </w:tc>
        <w:tc>
          <w:tcPr>
            <w:tcW w:w="3252" w:type="dxa"/>
            <w:vAlign w:val="center"/>
          </w:tcPr>
          <w:p w14:paraId="40B9888B" w14:textId="66DEC70B"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eastAsia="en-GB"/>
              </w:rPr>
              <w:t>Mărimea speciei</w:t>
            </w:r>
          </w:p>
        </w:tc>
        <w:tc>
          <w:tcPr>
            <w:tcW w:w="3127" w:type="dxa"/>
            <w:vAlign w:val="center"/>
          </w:tcPr>
          <w:p w14:paraId="28B822C6" w14:textId="2F4AE2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val="it-IT" w:eastAsia="en-GB"/>
              </w:rPr>
              <w:t>Va fi definită într-o perioadă de 3 ani</w:t>
            </w:r>
          </w:p>
        </w:tc>
        <w:tc>
          <w:tcPr>
            <w:tcW w:w="1275" w:type="dxa"/>
            <w:vMerge w:val="restart"/>
            <w:vAlign w:val="center"/>
          </w:tcPr>
          <w:p w14:paraId="3B1ADD72"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Neevaluată</w:t>
            </w:r>
          </w:p>
        </w:tc>
        <w:tc>
          <w:tcPr>
            <w:tcW w:w="1624" w:type="dxa"/>
            <w:vAlign w:val="center"/>
          </w:tcPr>
          <w:p w14:paraId="10AE3E40" w14:textId="1A30275E" w:rsidR="00BE616E" w:rsidRPr="005E28E3" w:rsidRDefault="007E1DAB" w:rsidP="00C367C8">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Posibil victime accidentale în urma traficului auto</w:t>
            </w:r>
          </w:p>
        </w:tc>
        <w:tc>
          <w:tcPr>
            <w:tcW w:w="1556" w:type="dxa"/>
            <w:vAlign w:val="center"/>
          </w:tcPr>
          <w:p w14:paraId="0796DCF1" w14:textId="2D0454A6" w:rsidR="00BE616E" w:rsidRPr="005E28E3" w:rsidRDefault="007E1DAB"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3124C0EF" w14:textId="77777777" w:rsidTr="00444841">
        <w:trPr>
          <w:jc w:val="center"/>
        </w:trPr>
        <w:tc>
          <w:tcPr>
            <w:tcW w:w="1161" w:type="dxa"/>
            <w:vMerge/>
            <w:vAlign w:val="center"/>
          </w:tcPr>
          <w:p w14:paraId="36F32D18"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p>
        </w:tc>
        <w:tc>
          <w:tcPr>
            <w:tcW w:w="1953" w:type="dxa"/>
            <w:vMerge/>
            <w:vAlign w:val="center"/>
          </w:tcPr>
          <w:p w14:paraId="2A15B049"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p>
        </w:tc>
        <w:tc>
          <w:tcPr>
            <w:tcW w:w="3252" w:type="dxa"/>
            <w:vAlign w:val="center"/>
          </w:tcPr>
          <w:p w14:paraId="1D18ADB3"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eastAsia="en-GB"/>
              </w:rPr>
              <w:t>Suprafața habitatului speciei</w:t>
            </w:r>
          </w:p>
        </w:tc>
        <w:tc>
          <w:tcPr>
            <w:tcW w:w="3127" w:type="dxa"/>
            <w:vAlign w:val="center"/>
          </w:tcPr>
          <w:p w14:paraId="56CC62F3"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val="it-IT" w:eastAsia="en-GB"/>
              </w:rPr>
              <w:t>cel puțin 4536 ha</w:t>
            </w:r>
          </w:p>
        </w:tc>
        <w:tc>
          <w:tcPr>
            <w:tcW w:w="1275" w:type="dxa"/>
            <w:vMerge/>
            <w:vAlign w:val="center"/>
          </w:tcPr>
          <w:p w14:paraId="79FCE395"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p>
        </w:tc>
        <w:tc>
          <w:tcPr>
            <w:tcW w:w="1624" w:type="dxa"/>
            <w:vAlign w:val="center"/>
          </w:tcPr>
          <w:p w14:paraId="75B3CD20" w14:textId="0E4111A7" w:rsidR="00BE616E" w:rsidRPr="005E28E3" w:rsidRDefault="007E1DAB"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0DD14A86" w14:textId="36746DC4" w:rsidR="00BE616E" w:rsidRPr="005E28E3" w:rsidRDefault="007E1DAB"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2CB36D0B" w14:textId="77777777" w:rsidTr="00444841">
        <w:trPr>
          <w:jc w:val="center"/>
        </w:trPr>
        <w:tc>
          <w:tcPr>
            <w:tcW w:w="13948" w:type="dxa"/>
            <w:gridSpan w:val="7"/>
            <w:shd w:val="clear" w:color="auto" w:fill="BDD6EE" w:themeFill="accent5" w:themeFillTint="66"/>
            <w:vAlign w:val="center"/>
          </w:tcPr>
          <w:p w14:paraId="6A0A6AE3" w14:textId="77777777" w:rsidR="00BE616E" w:rsidRPr="005E28E3" w:rsidRDefault="00BE616E" w:rsidP="00C367C8">
            <w:pPr>
              <w:autoSpaceDE w:val="0"/>
              <w:autoSpaceDN w:val="0"/>
              <w:adjustRightInd w:val="0"/>
              <w:spacing w:before="60" w:after="60"/>
              <w:jc w:val="center"/>
              <w:rPr>
                <w:rFonts w:cs="TimesNewRomanPSMT"/>
                <w:b/>
                <w:bCs/>
                <w:color w:val="404040" w:themeColor="text1" w:themeTint="BF"/>
                <w:sz w:val="18"/>
                <w:szCs w:val="18"/>
              </w:rPr>
            </w:pPr>
            <w:r w:rsidRPr="005E28E3">
              <w:rPr>
                <w:rFonts w:cs="TimesNewRomanPSMT"/>
                <w:b/>
                <w:bCs/>
                <w:color w:val="404040" w:themeColor="text1" w:themeTint="BF"/>
                <w:sz w:val="18"/>
                <w:szCs w:val="18"/>
              </w:rPr>
              <w:t>Amfibieni</w:t>
            </w:r>
          </w:p>
        </w:tc>
      </w:tr>
      <w:tr w:rsidR="00BE616E" w:rsidRPr="005E28E3" w14:paraId="4DF1D962" w14:textId="77777777" w:rsidTr="00444841">
        <w:trPr>
          <w:jc w:val="center"/>
        </w:trPr>
        <w:tc>
          <w:tcPr>
            <w:tcW w:w="1161" w:type="dxa"/>
            <w:vMerge w:val="restart"/>
            <w:vAlign w:val="center"/>
          </w:tcPr>
          <w:p w14:paraId="7A6B0C05"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ROSCI0065</w:t>
            </w:r>
          </w:p>
        </w:tc>
        <w:tc>
          <w:tcPr>
            <w:tcW w:w="1953" w:type="dxa"/>
            <w:vMerge w:val="restart"/>
            <w:vAlign w:val="center"/>
          </w:tcPr>
          <w:p w14:paraId="77B91187"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Bombina bombina</w:t>
            </w:r>
          </w:p>
        </w:tc>
        <w:tc>
          <w:tcPr>
            <w:tcW w:w="3252" w:type="dxa"/>
            <w:vAlign w:val="center"/>
          </w:tcPr>
          <w:p w14:paraId="11E24FAC" w14:textId="326B78F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eastAsia="en-GB"/>
              </w:rPr>
              <w:t>Mărimea speciei</w:t>
            </w:r>
          </w:p>
        </w:tc>
        <w:tc>
          <w:tcPr>
            <w:tcW w:w="3127" w:type="dxa"/>
            <w:vAlign w:val="center"/>
          </w:tcPr>
          <w:p w14:paraId="3217350E" w14:textId="0046AD1A"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val="it-IT" w:eastAsia="en-GB"/>
              </w:rPr>
              <w:t>Trebuie definită într-o perioadă de 3 ani</w:t>
            </w:r>
          </w:p>
        </w:tc>
        <w:tc>
          <w:tcPr>
            <w:tcW w:w="1275" w:type="dxa"/>
            <w:vMerge w:val="restart"/>
            <w:vAlign w:val="center"/>
          </w:tcPr>
          <w:p w14:paraId="3F5B1D12"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Favorabilă</w:t>
            </w:r>
          </w:p>
        </w:tc>
        <w:tc>
          <w:tcPr>
            <w:tcW w:w="1624" w:type="dxa"/>
            <w:vAlign w:val="center"/>
          </w:tcPr>
          <w:p w14:paraId="25772437" w14:textId="08F51CF4" w:rsidR="00BE616E" w:rsidRPr="005E28E3" w:rsidRDefault="007E1DAB" w:rsidP="00C367C8">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Posibil victime accidentale în urma traficului auto</w:t>
            </w:r>
          </w:p>
        </w:tc>
        <w:tc>
          <w:tcPr>
            <w:tcW w:w="1556" w:type="dxa"/>
            <w:vAlign w:val="center"/>
          </w:tcPr>
          <w:p w14:paraId="66B5224D" w14:textId="235B8474" w:rsidR="00BE616E" w:rsidRPr="005E28E3" w:rsidRDefault="007E1DAB"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1E17D9C9" w14:textId="77777777" w:rsidTr="00444841">
        <w:trPr>
          <w:jc w:val="center"/>
        </w:trPr>
        <w:tc>
          <w:tcPr>
            <w:tcW w:w="1161" w:type="dxa"/>
            <w:vMerge/>
            <w:vAlign w:val="center"/>
          </w:tcPr>
          <w:p w14:paraId="522D76A4"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p>
        </w:tc>
        <w:tc>
          <w:tcPr>
            <w:tcW w:w="1953" w:type="dxa"/>
            <w:vMerge/>
            <w:vAlign w:val="center"/>
          </w:tcPr>
          <w:p w14:paraId="352D5CF4"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p>
        </w:tc>
        <w:tc>
          <w:tcPr>
            <w:tcW w:w="3252" w:type="dxa"/>
            <w:vAlign w:val="center"/>
          </w:tcPr>
          <w:p w14:paraId="2853BB48"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eastAsia="en-GB"/>
              </w:rPr>
              <w:t>Suprafață habitat potențial</w:t>
            </w:r>
          </w:p>
        </w:tc>
        <w:tc>
          <w:tcPr>
            <w:tcW w:w="3127" w:type="dxa"/>
            <w:vAlign w:val="center"/>
          </w:tcPr>
          <w:p w14:paraId="2F448D4D"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val="it-IT" w:eastAsia="en-GB"/>
              </w:rPr>
              <w:t>cel puțin 220835 ha</w:t>
            </w:r>
          </w:p>
        </w:tc>
        <w:tc>
          <w:tcPr>
            <w:tcW w:w="1275" w:type="dxa"/>
            <w:vMerge/>
            <w:vAlign w:val="center"/>
          </w:tcPr>
          <w:p w14:paraId="73ED9C22"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p>
        </w:tc>
        <w:tc>
          <w:tcPr>
            <w:tcW w:w="1624" w:type="dxa"/>
            <w:vAlign w:val="center"/>
          </w:tcPr>
          <w:p w14:paraId="7D8BCA65" w14:textId="4292850B" w:rsidR="00BE616E" w:rsidRPr="005E28E3" w:rsidRDefault="007E1DAB"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76E0833E" w14:textId="43410900" w:rsidR="00BE616E" w:rsidRPr="005E28E3" w:rsidRDefault="007E1DAB"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7ADC215F" w14:textId="77777777" w:rsidTr="00444841">
        <w:trPr>
          <w:jc w:val="center"/>
        </w:trPr>
        <w:tc>
          <w:tcPr>
            <w:tcW w:w="13948" w:type="dxa"/>
            <w:gridSpan w:val="7"/>
            <w:shd w:val="clear" w:color="auto" w:fill="BDD6EE" w:themeFill="accent5" w:themeFillTint="66"/>
            <w:vAlign w:val="center"/>
          </w:tcPr>
          <w:p w14:paraId="140ABC07" w14:textId="77777777" w:rsidR="00BE616E" w:rsidRPr="005E28E3" w:rsidRDefault="00BE616E" w:rsidP="00C367C8">
            <w:pPr>
              <w:autoSpaceDE w:val="0"/>
              <w:autoSpaceDN w:val="0"/>
              <w:adjustRightInd w:val="0"/>
              <w:spacing w:before="60" w:after="60"/>
              <w:jc w:val="center"/>
              <w:rPr>
                <w:rFonts w:cs="TimesNewRomanPSMT"/>
                <w:b/>
                <w:bCs/>
                <w:color w:val="404040" w:themeColor="text1" w:themeTint="BF"/>
                <w:sz w:val="18"/>
                <w:szCs w:val="18"/>
              </w:rPr>
            </w:pPr>
            <w:r w:rsidRPr="005E28E3">
              <w:rPr>
                <w:rFonts w:cs="TimesNewRomanPSMT"/>
                <w:b/>
                <w:bCs/>
                <w:color w:val="404040" w:themeColor="text1" w:themeTint="BF"/>
                <w:sz w:val="18"/>
                <w:szCs w:val="18"/>
              </w:rPr>
              <w:t>Nevertebrate</w:t>
            </w:r>
          </w:p>
        </w:tc>
      </w:tr>
      <w:tr w:rsidR="00BE616E" w:rsidRPr="005E28E3" w14:paraId="431C704F" w14:textId="77777777" w:rsidTr="00444841">
        <w:trPr>
          <w:jc w:val="center"/>
        </w:trPr>
        <w:tc>
          <w:tcPr>
            <w:tcW w:w="1161" w:type="dxa"/>
            <w:vAlign w:val="center"/>
          </w:tcPr>
          <w:p w14:paraId="69F928A1"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ROSCI0065</w:t>
            </w:r>
          </w:p>
        </w:tc>
        <w:tc>
          <w:tcPr>
            <w:tcW w:w="1953" w:type="dxa"/>
            <w:vAlign w:val="center"/>
          </w:tcPr>
          <w:p w14:paraId="169890B7"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Lycaena dispar</w:t>
            </w:r>
          </w:p>
        </w:tc>
        <w:tc>
          <w:tcPr>
            <w:tcW w:w="3252" w:type="dxa"/>
            <w:vAlign w:val="center"/>
          </w:tcPr>
          <w:p w14:paraId="75F4895B"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eastAsia="en-GB"/>
              </w:rPr>
              <w:t>Suprafața habitatelor de pajiști utilizate extensiv</w:t>
            </w:r>
          </w:p>
        </w:tc>
        <w:tc>
          <w:tcPr>
            <w:tcW w:w="3127" w:type="dxa"/>
            <w:vAlign w:val="center"/>
          </w:tcPr>
          <w:p w14:paraId="41464FD6"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val="it-IT" w:eastAsia="en-GB"/>
              </w:rPr>
              <w:t>valoarea actuală va fi definită într-o perioadă de 3 ani</w:t>
            </w:r>
          </w:p>
        </w:tc>
        <w:tc>
          <w:tcPr>
            <w:tcW w:w="1275" w:type="dxa"/>
            <w:vAlign w:val="center"/>
          </w:tcPr>
          <w:p w14:paraId="41718E3F"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Neevaluată</w:t>
            </w:r>
          </w:p>
        </w:tc>
        <w:tc>
          <w:tcPr>
            <w:tcW w:w="1624" w:type="dxa"/>
            <w:vAlign w:val="center"/>
          </w:tcPr>
          <w:p w14:paraId="3C6AE7FF" w14:textId="191EBA8F" w:rsidR="00BE616E" w:rsidRPr="005E28E3" w:rsidRDefault="007E1DAB"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6C52E4B2" w14:textId="4C1847CF" w:rsidR="00BE616E" w:rsidRPr="005E28E3" w:rsidRDefault="007E1DAB"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5B37F715" w14:textId="77777777" w:rsidTr="00444841">
        <w:trPr>
          <w:jc w:val="center"/>
        </w:trPr>
        <w:tc>
          <w:tcPr>
            <w:tcW w:w="13948" w:type="dxa"/>
            <w:gridSpan w:val="7"/>
            <w:shd w:val="clear" w:color="auto" w:fill="BDD6EE" w:themeFill="accent5" w:themeFillTint="66"/>
            <w:vAlign w:val="center"/>
          </w:tcPr>
          <w:p w14:paraId="350D530D" w14:textId="77777777" w:rsidR="00BE616E" w:rsidRPr="005E28E3" w:rsidRDefault="00BE616E" w:rsidP="00C367C8">
            <w:pPr>
              <w:autoSpaceDE w:val="0"/>
              <w:autoSpaceDN w:val="0"/>
              <w:adjustRightInd w:val="0"/>
              <w:spacing w:before="60" w:after="60"/>
              <w:jc w:val="center"/>
              <w:rPr>
                <w:rFonts w:cs="TimesNewRomanPSMT"/>
                <w:b/>
                <w:bCs/>
                <w:color w:val="404040" w:themeColor="text1" w:themeTint="BF"/>
                <w:sz w:val="18"/>
                <w:szCs w:val="18"/>
              </w:rPr>
            </w:pPr>
            <w:r w:rsidRPr="005E28E3">
              <w:rPr>
                <w:rFonts w:cs="TimesNewRomanPSMT"/>
                <w:b/>
                <w:bCs/>
                <w:color w:val="404040" w:themeColor="text1" w:themeTint="BF"/>
                <w:sz w:val="18"/>
                <w:szCs w:val="18"/>
              </w:rPr>
              <w:t>Reptile</w:t>
            </w:r>
          </w:p>
        </w:tc>
      </w:tr>
      <w:tr w:rsidR="00BE616E" w:rsidRPr="005E28E3" w14:paraId="1E7342F8" w14:textId="77777777" w:rsidTr="00444841">
        <w:trPr>
          <w:jc w:val="center"/>
        </w:trPr>
        <w:tc>
          <w:tcPr>
            <w:tcW w:w="1161" w:type="dxa"/>
            <w:vMerge w:val="restart"/>
            <w:vAlign w:val="center"/>
          </w:tcPr>
          <w:p w14:paraId="0D0EC6E9"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r w:rsidRPr="005E28E3">
              <w:rPr>
                <w:rFonts w:cs="TimesNewRomanPSMT"/>
                <w:color w:val="404040" w:themeColor="text1" w:themeTint="BF"/>
                <w:sz w:val="18"/>
                <w:szCs w:val="18"/>
              </w:rPr>
              <w:t>ROSCI0065</w:t>
            </w:r>
          </w:p>
        </w:tc>
        <w:tc>
          <w:tcPr>
            <w:tcW w:w="1953" w:type="dxa"/>
            <w:vMerge w:val="restart"/>
            <w:vAlign w:val="center"/>
          </w:tcPr>
          <w:p w14:paraId="0AF189CD"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r w:rsidRPr="005E28E3">
              <w:rPr>
                <w:rFonts w:eastAsia="Times New Roman" w:cs="Calibri"/>
                <w:i/>
                <w:iCs/>
                <w:color w:val="404040" w:themeColor="text1" w:themeTint="BF"/>
                <w:sz w:val="18"/>
                <w:szCs w:val="18"/>
                <w:lang w:eastAsia="en-GB"/>
              </w:rPr>
              <w:t>Emys orbicularis</w:t>
            </w:r>
          </w:p>
        </w:tc>
        <w:tc>
          <w:tcPr>
            <w:tcW w:w="3252" w:type="dxa"/>
            <w:vAlign w:val="center"/>
          </w:tcPr>
          <w:p w14:paraId="6F4036F1" w14:textId="52C51A32"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eastAsia="en-GB"/>
              </w:rPr>
              <w:t>Mărimea speciei</w:t>
            </w:r>
          </w:p>
        </w:tc>
        <w:tc>
          <w:tcPr>
            <w:tcW w:w="3127" w:type="dxa"/>
            <w:vAlign w:val="center"/>
          </w:tcPr>
          <w:p w14:paraId="0D88A19B" w14:textId="0CD1415C"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val="it-IT" w:eastAsia="en-GB"/>
              </w:rPr>
              <w:t>Trebuie definită într-o perioadă de 3 ani</w:t>
            </w:r>
          </w:p>
        </w:tc>
        <w:tc>
          <w:tcPr>
            <w:tcW w:w="1275" w:type="dxa"/>
            <w:vMerge w:val="restart"/>
            <w:vAlign w:val="center"/>
          </w:tcPr>
          <w:p w14:paraId="4DAC7A12"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Neevaluată</w:t>
            </w:r>
          </w:p>
        </w:tc>
        <w:tc>
          <w:tcPr>
            <w:tcW w:w="1624" w:type="dxa"/>
            <w:vAlign w:val="center"/>
          </w:tcPr>
          <w:p w14:paraId="6CD3D84E" w14:textId="11014987" w:rsidR="00BE616E" w:rsidRPr="005E28E3" w:rsidRDefault="007E1DAB" w:rsidP="00C367C8">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Posibil victime accidentale în urma traficului auto</w:t>
            </w:r>
          </w:p>
        </w:tc>
        <w:tc>
          <w:tcPr>
            <w:tcW w:w="1556" w:type="dxa"/>
            <w:vAlign w:val="center"/>
          </w:tcPr>
          <w:p w14:paraId="161E2B63" w14:textId="4FF54FC0" w:rsidR="00BE616E" w:rsidRPr="005E28E3" w:rsidRDefault="007E1DAB"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r w:rsidR="00BE616E" w:rsidRPr="005E28E3" w14:paraId="2D582FDE" w14:textId="77777777" w:rsidTr="00444841">
        <w:trPr>
          <w:jc w:val="center"/>
        </w:trPr>
        <w:tc>
          <w:tcPr>
            <w:tcW w:w="1161" w:type="dxa"/>
            <w:vMerge/>
            <w:vAlign w:val="center"/>
          </w:tcPr>
          <w:p w14:paraId="46DCDAF1" w14:textId="77777777" w:rsidR="00BE616E" w:rsidRPr="005E28E3" w:rsidRDefault="00BE616E" w:rsidP="00C367C8">
            <w:pPr>
              <w:autoSpaceDE w:val="0"/>
              <w:autoSpaceDN w:val="0"/>
              <w:adjustRightInd w:val="0"/>
              <w:spacing w:before="60" w:after="60"/>
              <w:rPr>
                <w:rFonts w:cs="TimesNewRomanPSMT"/>
                <w:color w:val="404040" w:themeColor="text1" w:themeTint="BF"/>
                <w:sz w:val="18"/>
                <w:szCs w:val="18"/>
              </w:rPr>
            </w:pPr>
          </w:p>
        </w:tc>
        <w:tc>
          <w:tcPr>
            <w:tcW w:w="1953" w:type="dxa"/>
            <w:vMerge/>
            <w:vAlign w:val="center"/>
          </w:tcPr>
          <w:p w14:paraId="21C827E5" w14:textId="77777777" w:rsidR="00BE616E" w:rsidRPr="005E28E3" w:rsidRDefault="00BE616E" w:rsidP="00C367C8">
            <w:pPr>
              <w:autoSpaceDE w:val="0"/>
              <w:autoSpaceDN w:val="0"/>
              <w:adjustRightInd w:val="0"/>
              <w:spacing w:before="60" w:after="60"/>
              <w:rPr>
                <w:rFonts w:eastAsia="Times New Roman" w:cs="Calibri"/>
                <w:i/>
                <w:iCs/>
                <w:color w:val="404040" w:themeColor="text1" w:themeTint="BF"/>
                <w:sz w:val="18"/>
                <w:szCs w:val="18"/>
                <w:lang w:eastAsia="en-GB"/>
              </w:rPr>
            </w:pPr>
          </w:p>
        </w:tc>
        <w:tc>
          <w:tcPr>
            <w:tcW w:w="3252" w:type="dxa"/>
            <w:vAlign w:val="center"/>
          </w:tcPr>
          <w:p w14:paraId="16AF3597"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eastAsia="en-GB"/>
              </w:rPr>
            </w:pPr>
            <w:r w:rsidRPr="005E28E3">
              <w:rPr>
                <w:rFonts w:eastAsia="Times New Roman" w:cs="Calibri"/>
                <w:color w:val="404040" w:themeColor="text1" w:themeTint="BF"/>
                <w:sz w:val="18"/>
                <w:szCs w:val="18"/>
                <w:lang w:eastAsia="en-GB"/>
              </w:rPr>
              <w:t>Suprafața habitatului</w:t>
            </w:r>
          </w:p>
        </w:tc>
        <w:tc>
          <w:tcPr>
            <w:tcW w:w="3127" w:type="dxa"/>
            <w:vAlign w:val="center"/>
          </w:tcPr>
          <w:p w14:paraId="5AA79A93" w14:textId="77777777" w:rsidR="00BE616E" w:rsidRPr="005E28E3" w:rsidRDefault="00BE616E" w:rsidP="00C367C8">
            <w:pPr>
              <w:autoSpaceDE w:val="0"/>
              <w:autoSpaceDN w:val="0"/>
              <w:adjustRightInd w:val="0"/>
              <w:spacing w:before="60" w:after="60"/>
              <w:rPr>
                <w:rFonts w:eastAsia="Times New Roman" w:cs="Calibri"/>
                <w:color w:val="404040" w:themeColor="text1" w:themeTint="BF"/>
                <w:sz w:val="18"/>
                <w:szCs w:val="18"/>
                <w:lang w:val="it-IT" w:eastAsia="en-GB"/>
              </w:rPr>
            </w:pPr>
            <w:r w:rsidRPr="005E28E3">
              <w:rPr>
                <w:rFonts w:eastAsia="Times New Roman" w:cs="Calibri"/>
                <w:color w:val="404040" w:themeColor="text1" w:themeTint="BF"/>
                <w:sz w:val="18"/>
                <w:szCs w:val="18"/>
                <w:lang w:val="it-IT" w:eastAsia="en-GB"/>
              </w:rPr>
              <w:t>cel puțin 57931 ha</w:t>
            </w:r>
          </w:p>
        </w:tc>
        <w:tc>
          <w:tcPr>
            <w:tcW w:w="1275" w:type="dxa"/>
            <w:vMerge/>
            <w:vAlign w:val="center"/>
          </w:tcPr>
          <w:p w14:paraId="6AE1E67F" w14:textId="77777777" w:rsidR="00BE616E" w:rsidRPr="005E28E3" w:rsidRDefault="00BE616E" w:rsidP="00C367C8">
            <w:pPr>
              <w:autoSpaceDE w:val="0"/>
              <w:autoSpaceDN w:val="0"/>
              <w:adjustRightInd w:val="0"/>
              <w:spacing w:before="60" w:after="60"/>
              <w:jc w:val="center"/>
              <w:rPr>
                <w:rFonts w:cs="TimesNewRomanPSMT"/>
                <w:color w:val="404040" w:themeColor="text1" w:themeTint="BF"/>
                <w:sz w:val="18"/>
                <w:szCs w:val="18"/>
              </w:rPr>
            </w:pPr>
          </w:p>
        </w:tc>
        <w:tc>
          <w:tcPr>
            <w:tcW w:w="1624" w:type="dxa"/>
            <w:vAlign w:val="center"/>
          </w:tcPr>
          <w:p w14:paraId="775481F5" w14:textId="347BA9C5" w:rsidR="00BE616E" w:rsidRPr="005E28E3" w:rsidRDefault="007E1DAB"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Posibilă alterare</w:t>
            </w:r>
          </w:p>
        </w:tc>
        <w:tc>
          <w:tcPr>
            <w:tcW w:w="1556" w:type="dxa"/>
            <w:vAlign w:val="center"/>
          </w:tcPr>
          <w:p w14:paraId="000A7C88" w14:textId="247809BB" w:rsidR="00BE616E" w:rsidRPr="005E28E3" w:rsidRDefault="007E1DAB" w:rsidP="00C367C8">
            <w:pPr>
              <w:autoSpaceDE w:val="0"/>
              <w:autoSpaceDN w:val="0"/>
              <w:adjustRightInd w:val="0"/>
              <w:spacing w:before="60" w:after="60"/>
              <w:jc w:val="center"/>
              <w:rPr>
                <w:rFonts w:cs="TimesNewRomanPSMT"/>
                <w:color w:val="404040" w:themeColor="text1" w:themeTint="BF"/>
                <w:sz w:val="18"/>
                <w:szCs w:val="18"/>
              </w:rPr>
            </w:pPr>
            <w:r w:rsidRPr="005E28E3">
              <w:rPr>
                <w:rFonts w:cs="TimesNewRomanPSMT"/>
                <w:color w:val="404040" w:themeColor="text1" w:themeTint="BF"/>
                <w:sz w:val="18"/>
                <w:szCs w:val="18"/>
              </w:rPr>
              <w:t>Nesemnificativ</w:t>
            </w:r>
          </w:p>
        </w:tc>
      </w:tr>
    </w:tbl>
    <w:p w14:paraId="26777211" w14:textId="77777777" w:rsidR="008B1C79" w:rsidRDefault="008B1C79" w:rsidP="00E840DA">
      <w:pPr>
        <w:tabs>
          <w:tab w:val="left" w:pos="2972"/>
        </w:tabs>
        <w:rPr>
          <w:rFonts w:cs="TimesNewRomanPSMT"/>
          <w:szCs w:val="20"/>
        </w:rPr>
      </w:pPr>
    </w:p>
    <w:p w14:paraId="6E24AA9C" w14:textId="0DE38A5E" w:rsidR="00236FAD" w:rsidRPr="00536690" w:rsidRDefault="00236FAD" w:rsidP="00236FAD">
      <w:pPr>
        <w:pStyle w:val="Legend"/>
        <w:pBdr>
          <w:top w:val="single" w:sz="4" w:space="1" w:color="auto"/>
          <w:bottom w:val="single" w:sz="4" w:space="1" w:color="auto"/>
        </w:pBdr>
        <w:rPr>
          <w:rFonts w:cs="TimesNewRomanPSMT"/>
          <w:szCs w:val="20"/>
        </w:rPr>
      </w:pPr>
      <w:bookmarkStart w:id="184" w:name="_Toc147076489"/>
      <w:r w:rsidRPr="00536690">
        <w:t xml:space="preserve">Tabel </w:t>
      </w:r>
      <w:r w:rsidR="00F01672">
        <w:fldChar w:fldCharType="begin"/>
      </w:r>
      <w:r w:rsidR="00F01672">
        <w:instrText xml:space="preserve"> STYLEREF 1 \s </w:instrText>
      </w:r>
      <w:r w:rsidR="00F01672">
        <w:fldChar w:fldCharType="separate"/>
      </w:r>
      <w:r w:rsidR="00F01672">
        <w:rPr>
          <w:noProof/>
        </w:rPr>
        <w:t>13</w:t>
      </w:r>
      <w:r w:rsidR="00F01672">
        <w:fldChar w:fldCharType="end"/>
      </w:r>
      <w:r w:rsidR="00F01672">
        <w:noBreakHyphen/>
      </w:r>
      <w:r w:rsidR="00F01672">
        <w:fldChar w:fldCharType="begin"/>
      </w:r>
      <w:r w:rsidR="00F01672">
        <w:instrText xml:space="preserve"> SEQ Tabel \* ARABIC \s 1 </w:instrText>
      </w:r>
      <w:r w:rsidR="00F01672">
        <w:fldChar w:fldCharType="separate"/>
      </w:r>
      <w:r w:rsidR="00F01672">
        <w:rPr>
          <w:noProof/>
        </w:rPr>
        <w:t>16</w:t>
      </w:r>
      <w:r w:rsidR="00F01672">
        <w:fldChar w:fldCharType="end"/>
      </w:r>
      <w:r w:rsidRPr="00536690">
        <w:t xml:space="preserve">: </w:t>
      </w:r>
      <w:r w:rsidRPr="00536690">
        <w:rPr>
          <w:b w:val="0"/>
          <w:bCs/>
          <w:color w:val="404040" w:themeColor="text1" w:themeTint="BF"/>
        </w:rPr>
        <w:t>Analiza impactului cumulativ</w:t>
      </w:r>
      <w:bookmarkEnd w:id="184"/>
    </w:p>
    <w:p w14:paraId="7C42DF7D" w14:textId="77777777" w:rsidR="00F370B7" w:rsidRDefault="00F370B7" w:rsidP="00F267C5">
      <w:pPr>
        <w:autoSpaceDE w:val="0"/>
        <w:autoSpaceDN w:val="0"/>
        <w:adjustRightInd w:val="0"/>
        <w:spacing w:after="0" w:line="240" w:lineRule="auto"/>
        <w:rPr>
          <w:rFonts w:cs="TimesNewRomanPSMT"/>
          <w:szCs w:val="20"/>
        </w:rPr>
      </w:pPr>
    </w:p>
    <w:tbl>
      <w:tblPr>
        <w:tblStyle w:val="Tabelgril"/>
        <w:tblW w:w="0" w:type="auto"/>
        <w:jc w:val="center"/>
        <w:tblLook w:val="04A0" w:firstRow="1" w:lastRow="0" w:firstColumn="1" w:lastColumn="0" w:noHBand="0" w:noVBand="1"/>
      </w:tblPr>
      <w:tblGrid>
        <w:gridCol w:w="1161"/>
        <w:gridCol w:w="1947"/>
        <w:gridCol w:w="3227"/>
        <w:gridCol w:w="3105"/>
        <w:gridCol w:w="1334"/>
        <w:gridCol w:w="1620"/>
        <w:gridCol w:w="1554"/>
      </w:tblGrid>
      <w:tr w:rsidR="00F370B7" w:rsidRPr="00F15B9A" w14:paraId="64314902" w14:textId="77777777" w:rsidTr="00F370B7">
        <w:trPr>
          <w:tblHeader/>
          <w:jc w:val="center"/>
        </w:trPr>
        <w:tc>
          <w:tcPr>
            <w:tcW w:w="1161" w:type="dxa"/>
            <w:shd w:val="clear" w:color="auto" w:fill="BDD6EE" w:themeFill="accent5" w:themeFillTint="66"/>
            <w:vAlign w:val="center"/>
          </w:tcPr>
          <w:p w14:paraId="46BC1799" w14:textId="77777777" w:rsidR="00F370B7" w:rsidRPr="00F15B9A" w:rsidRDefault="00F370B7" w:rsidP="00F370B7">
            <w:pPr>
              <w:autoSpaceDE w:val="0"/>
              <w:autoSpaceDN w:val="0"/>
              <w:adjustRightInd w:val="0"/>
              <w:spacing w:before="60" w:after="60"/>
              <w:jc w:val="center"/>
              <w:rPr>
                <w:rFonts w:cs="TimesNewRomanPS-BoldMT"/>
                <w:b/>
                <w:bCs/>
                <w:color w:val="404040" w:themeColor="text1" w:themeTint="BF"/>
                <w:sz w:val="18"/>
                <w:szCs w:val="18"/>
              </w:rPr>
            </w:pPr>
            <w:r w:rsidRPr="00F15B9A">
              <w:rPr>
                <w:rFonts w:cs="TimesNewRomanPS-BoldMT"/>
                <w:b/>
                <w:bCs/>
                <w:color w:val="404040" w:themeColor="text1" w:themeTint="BF"/>
                <w:sz w:val="18"/>
                <w:szCs w:val="18"/>
              </w:rPr>
              <w:t>Denumire</w:t>
            </w:r>
          </w:p>
          <w:p w14:paraId="38E223EC" w14:textId="77777777" w:rsidR="00F370B7" w:rsidRPr="00F15B9A" w:rsidRDefault="00F370B7" w:rsidP="00F370B7">
            <w:pPr>
              <w:autoSpaceDE w:val="0"/>
              <w:autoSpaceDN w:val="0"/>
              <w:adjustRightInd w:val="0"/>
              <w:spacing w:before="60" w:after="60"/>
              <w:jc w:val="center"/>
              <w:rPr>
                <w:rFonts w:cs="TimesNewRomanPSMT"/>
                <w:color w:val="404040" w:themeColor="text1" w:themeTint="BF"/>
                <w:sz w:val="18"/>
                <w:szCs w:val="18"/>
              </w:rPr>
            </w:pPr>
            <w:r w:rsidRPr="00F15B9A">
              <w:rPr>
                <w:rFonts w:cs="TimesNewRomanPS-BoldMT"/>
                <w:b/>
                <w:bCs/>
                <w:color w:val="404040" w:themeColor="text1" w:themeTint="BF"/>
                <w:sz w:val="18"/>
                <w:szCs w:val="18"/>
              </w:rPr>
              <w:t>ANPIC</w:t>
            </w:r>
          </w:p>
        </w:tc>
        <w:tc>
          <w:tcPr>
            <w:tcW w:w="1947" w:type="dxa"/>
            <w:shd w:val="clear" w:color="auto" w:fill="BDD6EE" w:themeFill="accent5" w:themeFillTint="66"/>
            <w:vAlign w:val="center"/>
          </w:tcPr>
          <w:p w14:paraId="5688D852" w14:textId="77777777" w:rsidR="00F370B7" w:rsidRPr="00F15B9A" w:rsidRDefault="00F370B7" w:rsidP="00F370B7">
            <w:pPr>
              <w:autoSpaceDE w:val="0"/>
              <w:autoSpaceDN w:val="0"/>
              <w:adjustRightInd w:val="0"/>
              <w:spacing w:before="60" w:after="60"/>
              <w:jc w:val="center"/>
              <w:rPr>
                <w:rFonts w:cs="TimesNewRomanPS-BoldMT"/>
                <w:b/>
                <w:bCs/>
                <w:color w:val="404040" w:themeColor="text1" w:themeTint="BF"/>
                <w:sz w:val="18"/>
                <w:szCs w:val="18"/>
              </w:rPr>
            </w:pPr>
            <w:r w:rsidRPr="00F15B9A">
              <w:rPr>
                <w:rFonts w:cs="TimesNewRomanPS-BoldMT"/>
                <w:b/>
                <w:bCs/>
                <w:color w:val="404040" w:themeColor="text1" w:themeTint="BF"/>
                <w:sz w:val="18"/>
                <w:szCs w:val="18"/>
              </w:rPr>
              <w:t>Specie/</w:t>
            </w:r>
          </w:p>
          <w:p w14:paraId="5ADF957C" w14:textId="77777777" w:rsidR="00F370B7" w:rsidRPr="00F15B9A" w:rsidRDefault="00F370B7" w:rsidP="00F370B7">
            <w:pPr>
              <w:autoSpaceDE w:val="0"/>
              <w:autoSpaceDN w:val="0"/>
              <w:adjustRightInd w:val="0"/>
              <w:spacing w:before="60" w:after="60"/>
              <w:jc w:val="center"/>
              <w:rPr>
                <w:rFonts w:cs="TimesNewRomanPSMT"/>
                <w:color w:val="404040" w:themeColor="text1" w:themeTint="BF"/>
                <w:sz w:val="18"/>
                <w:szCs w:val="18"/>
              </w:rPr>
            </w:pPr>
            <w:r w:rsidRPr="00F15B9A">
              <w:rPr>
                <w:rFonts w:cs="TimesNewRomanPS-BoldMT"/>
                <w:b/>
                <w:bCs/>
                <w:color w:val="404040" w:themeColor="text1" w:themeTint="BF"/>
                <w:sz w:val="18"/>
                <w:szCs w:val="18"/>
              </w:rPr>
              <w:t>habitat</w:t>
            </w:r>
          </w:p>
        </w:tc>
        <w:tc>
          <w:tcPr>
            <w:tcW w:w="3227" w:type="dxa"/>
            <w:shd w:val="clear" w:color="auto" w:fill="BDD6EE" w:themeFill="accent5" w:themeFillTint="66"/>
            <w:vAlign w:val="center"/>
          </w:tcPr>
          <w:p w14:paraId="4E768BC4" w14:textId="77777777" w:rsidR="00F370B7" w:rsidRPr="00F15B9A" w:rsidRDefault="00F370B7" w:rsidP="00F370B7">
            <w:pPr>
              <w:autoSpaceDE w:val="0"/>
              <w:autoSpaceDN w:val="0"/>
              <w:adjustRightInd w:val="0"/>
              <w:spacing w:before="60" w:after="60"/>
              <w:jc w:val="center"/>
              <w:rPr>
                <w:rFonts w:cs="TimesNewRomanPS-BoldMT"/>
                <w:b/>
                <w:bCs/>
                <w:color w:val="404040" w:themeColor="text1" w:themeTint="BF"/>
                <w:sz w:val="18"/>
                <w:szCs w:val="18"/>
              </w:rPr>
            </w:pPr>
            <w:r w:rsidRPr="00F15B9A">
              <w:rPr>
                <w:rFonts w:cs="TimesNewRomanPS-BoldMT"/>
                <w:b/>
                <w:bCs/>
                <w:color w:val="404040" w:themeColor="text1" w:themeTint="BF"/>
                <w:sz w:val="18"/>
                <w:szCs w:val="18"/>
              </w:rPr>
              <w:t>Parametru</w:t>
            </w:r>
          </w:p>
          <w:p w14:paraId="34DCB040" w14:textId="622769A3" w:rsidR="00F370B7" w:rsidRPr="00F15B9A" w:rsidRDefault="00F370B7" w:rsidP="00F370B7">
            <w:pPr>
              <w:autoSpaceDE w:val="0"/>
              <w:autoSpaceDN w:val="0"/>
              <w:adjustRightInd w:val="0"/>
              <w:spacing w:before="60" w:after="60"/>
              <w:jc w:val="center"/>
              <w:rPr>
                <w:rFonts w:cs="TimesNewRomanPSMT"/>
                <w:color w:val="404040" w:themeColor="text1" w:themeTint="BF"/>
                <w:sz w:val="18"/>
                <w:szCs w:val="18"/>
              </w:rPr>
            </w:pPr>
            <w:r w:rsidRPr="00F15B9A">
              <w:rPr>
                <w:rFonts w:cs="TimesNewRomanPS-BoldMT"/>
                <w:b/>
                <w:bCs/>
                <w:color w:val="404040" w:themeColor="text1" w:themeTint="BF"/>
                <w:sz w:val="18"/>
                <w:szCs w:val="18"/>
              </w:rPr>
              <w:t>Afectat de PP analizat</w:t>
            </w:r>
          </w:p>
        </w:tc>
        <w:tc>
          <w:tcPr>
            <w:tcW w:w="3105" w:type="dxa"/>
            <w:shd w:val="clear" w:color="auto" w:fill="BDD6EE" w:themeFill="accent5" w:themeFillTint="66"/>
            <w:vAlign w:val="center"/>
          </w:tcPr>
          <w:p w14:paraId="69CE6AF2" w14:textId="77777777" w:rsidR="00F370B7" w:rsidRPr="00F15B9A" w:rsidRDefault="00F370B7" w:rsidP="00F370B7">
            <w:pPr>
              <w:autoSpaceDE w:val="0"/>
              <w:autoSpaceDN w:val="0"/>
              <w:adjustRightInd w:val="0"/>
              <w:jc w:val="center"/>
              <w:rPr>
                <w:rFonts w:cs="TimesNewRomanPS-BoldMT"/>
                <w:b/>
                <w:bCs/>
                <w:color w:val="404040" w:themeColor="text1" w:themeTint="BF"/>
                <w:sz w:val="18"/>
                <w:szCs w:val="18"/>
              </w:rPr>
            </w:pPr>
            <w:r w:rsidRPr="00F15B9A">
              <w:rPr>
                <w:rFonts w:cs="TimesNewRomanPS-BoldMT"/>
                <w:b/>
                <w:bCs/>
                <w:color w:val="404040" w:themeColor="text1" w:themeTint="BF"/>
                <w:sz w:val="18"/>
                <w:szCs w:val="18"/>
              </w:rPr>
              <w:t>Presiuni/</w:t>
            </w:r>
          </w:p>
          <w:p w14:paraId="2EE9AFCA" w14:textId="77777777" w:rsidR="00F370B7" w:rsidRPr="00F15B9A" w:rsidRDefault="00F370B7" w:rsidP="00F370B7">
            <w:pPr>
              <w:autoSpaceDE w:val="0"/>
              <w:autoSpaceDN w:val="0"/>
              <w:adjustRightInd w:val="0"/>
              <w:jc w:val="center"/>
              <w:rPr>
                <w:rFonts w:cs="TimesNewRomanPS-BoldMT"/>
                <w:b/>
                <w:bCs/>
                <w:color w:val="404040" w:themeColor="text1" w:themeTint="BF"/>
                <w:sz w:val="18"/>
                <w:szCs w:val="18"/>
              </w:rPr>
            </w:pPr>
            <w:r w:rsidRPr="00F15B9A">
              <w:rPr>
                <w:rFonts w:cs="TimesNewRomanPS-BoldMT"/>
                <w:b/>
                <w:bCs/>
                <w:color w:val="404040" w:themeColor="text1" w:themeTint="BF"/>
                <w:sz w:val="18"/>
                <w:szCs w:val="18"/>
              </w:rPr>
              <w:t>amenințări, alte PP care pot genera impact</w:t>
            </w:r>
          </w:p>
          <w:p w14:paraId="5609A51C" w14:textId="77777777" w:rsidR="00F370B7" w:rsidRPr="00F15B9A" w:rsidRDefault="00F370B7" w:rsidP="00F370B7">
            <w:pPr>
              <w:autoSpaceDE w:val="0"/>
              <w:autoSpaceDN w:val="0"/>
              <w:adjustRightInd w:val="0"/>
              <w:jc w:val="center"/>
              <w:rPr>
                <w:rFonts w:cs="TimesNewRomanPS-BoldMT"/>
                <w:b/>
                <w:bCs/>
                <w:color w:val="404040" w:themeColor="text1" w:themeTint="BF"/>
                <w:sz w:val="18"/>
                <w:szCs w:val="18"/>
              </w:rPr>
            </w:pPr>
            <w:r w:rsidRPr="00F15B9A">
              <w:rPr>
                <w:rFonts w:cs="TimesNewRomanPS-BoldMT"/>
                <w:b/>
                <w:bCs/>
                <w:color w:val="404040" w:themeColor="text1" w:themeTint="BF"/>
                <w:sz w:val="18"/>
                <w:szCs w:val="18"/>
              </w:rPr>
              <w:t>cumulat asupra</w:t>
            </w:r>
          </w:p>
          <w:p w14:paraId="4B0FFD03" w14:textId="77777777" w:rsidR="00F370B7" w:rsidRPr="00F15B9A" w:rsidRDefault="00F370B7" w:rsidP="00F370B7">
            <w:pPr>
              <w:autoSpaceDE w:val="0"/>
              <w:autoSpaceDN w:val="0"/>
              <w:adjustRightInd w:val="0"/>
              <w:jc w:val="center"/>
              <w:rPr>
                <w:rFonts w:cs="TimesNewRomanPS-BoldMT"/>
                <w:b/>
                <w:bCs/>
                <w:color w:val="404040" w:themeColor="text1" w:themeTint="BF"/>
                <w:sz w:val="18"/>
                <w:szCs w:val="18"/>
              </w:rPr>
            </w:pPr>
            <w:r w:rsidRPr="00F15B9A">
              <w:rPr>
                <w:rFonts w:cs="TimesNewRomanPS-BoldMT"/>
                <w:b/>
                <w:bCs/>
                <w:color w:val="404040" w:themeColor="text1" w:themeTint="BF"/>
                <w:sz w:val="18"/>
                <w:szCs w:val="18"/>
              </w:rPr>
              <w:t>parametrului</w:t>
            </w:r>
          </w:p>
          <w:p w14:paraId="059B27E3" w14:textId="3F6A2DC3" w:rsidR="00F370B7" w:rsidRPr="00F15B9A" w:rsidRDefault="00F370B7" w:rsidP="00F370B7">
            <w:pPr>
              <w:autoSpaceDE w:val="0"/>
              <w:autoSpaceDN w:val="0"/>
              <w:adjustRightInd w:val="0"/>
              <w:spacing w:before="60" w:after="60"/>
              <w:jc w:val="center"/>
              <w:rPr>
                <w:rFonts w:cs="TimesNewRomanPSMT"/>
                <w:color w:val="404040" w:themeColor="text1" w:themeTint="BF"/>
                <w:sz w:val="18"/>
                <w:szCs w:val="18"/>
              </w:rPr>
            </w:pPr>
            <w:r w:rsidRPr="00F15B9A">
              <w:rPr>
                <w:rFonts w:cs="TimesNewRomanPS-BoldMT"/>
                <w:b/>
                <w:bCs/>
                <w:color w:val="404040" w:themeColor="text1" w:themeTint="BF"/>
                <w:sz w:val="18"/>
                <w:szCs w:val="18"/>
              </w:rPr>
              <w:t>afectat</w:t>
            </w:r>
          </w:p>
        </w:tc>
        <w:tc>
          <w:tcPr>
            <w:tcW w:w="1334" w:type="dxa"/>
            <w:shd w:val="clear" w:color="auto" w:fill="BDD6EE" w:themeFill="accent5" w:themeFillTint="66"/>
            <w:vAlign w:val="center"/>
          </w:tcPr>
          <w:p w14:paraId="712B96E2" w14:textId="77777777" w:rsidR="00F370B7" w:rsidRPr="00F15B9A" w:rsidRDefault="00F370B7" w:rsidP="00F370B7">
            <w:pPr>
              <w:autoSpaceDE w:val="0"/>
              <w:autoSpaceDN w:val="0"/>
              <w:adjustRightInd w:val="0"/>
              <w:jc w:val="center"/>
              <w:rPr>
                <w:rFonts w:cs="TimesNewRomanPS-BoldMT"/>
                <w:b/>
                <w:bCs/>
                <w:color w:val="404040" w:themeColor="text1" w:themeTint="BF"/>
                <w:sz w:val="18"/>
                <w:szCs w:val="18"/>
              </w:rPr>
            </w:pPr>
            <w:r w:rsidRPr="00F15B9A">
              <w:rPr>
                <w:rFonts w:cs="TimesNewRomanPS-BoldMT"/>
                <w:b/>
                <w:bCs/>
                <w:color w:val="404040" w:themeColor="text1" w:themeTint="BF"/>
                <w:sz w:val="18"/>
                <w:szCs w:val="18"/>
              </w:rPr>
              <w:t>Cuantificarea</w:t>
            </w:r>
          </w:p>
          <w:p w14:paraId="304860BA" w14:textId="77777777" w:rsidR="00F370B7" w:rsidRPr="00F15B9A" w:rsidRDefault="00F370B7" w:rsidP="00F370B7">
            <w:pPr>
              <w:autoSpaceDE w:val="0"/>
              <w:autoSpaceDN w:val="0"/>
              <w:adjustRightInd w:val="0"/>
              <w:jc w:val="center"/>
              <w:rPr>
                <w:rFonts w:cs="TimesNewRomanPS-BoldMT"/>
                <w:b/>
                <w:bCs/>
                <w:color w:val="404040" w:themeColor="text1" w:themeTint="BF"/>
                <w:sz w:val="18"/>
                <w:szCs w:val="18"/>
              </w:rPr>
            </w:pPr>
            <w:r w:rsidRPr="00F15B9A">
              <w:rPr>
                <w:rFonts w:cs="TimesNewRomanPS-BoldMT"/>
                <w:b/>
                <w:bCs/>
                <w:color w:val="404040" w:themeColor="text1" w:themeTint="BF"/>
                <w:sz w:val="18"/>
                <w:szCs w:val="18"/>
              </w:rPr>
              <w:t>impactului</w:t>
            </w:r>
          </w:p>
          <w:p w14:paraId="741B7E4D" w14:textId="63B38687" w:rsidR="00F370B7" w:rsidRPr="00F15B9A" w:rsidRDefault="00F370B7" w:rsidP="00F370B7">
            <w:pPr>
              <w:autoSpaceDE w:val="0"/>
              <w:autoSpaceDN w:val="0"/>
              <w:adjustRightInd w:val="0"/>
              <w:spacing w:before="60" w:after="60"/>
              <w:jc w:val="center"/>
              <w:rPr>
                <w:rFonts w:cs="TimesNewRomanPSMT"/>
                <w:color w:val="404040" w:themeColor="text1" w:themeTint="BF"/>
                <w:sz w:val="18"/>
                <w:szCs w:val="18"/>
              </w:rPr>
            </w:pPr>
            <w:r w:rsidRPr="00F15B9A">
              <w:rPr>
                <w:rFonts w:cs="TimesNewRomanPS-BoldMT"/>
                <w:b/>
                <w:bCs/>
                <w:color w:val="404040" w:themeColor="text1" w:themeTint="BF"/>
                <w:sz w:val="18"/>
                <w:szCs w:val="18"/>
              </w:rPr>
              <w:t>cumulat</w:t>
            </w:r>
          </w:p>
        </w:tc>
        <w:tc>
          <w:tcPr>
            <w:tcW w:w="1620" w:type="dxa"/>
            <w:shd w:val="clear" w:color="auto" w:fill="BDD6EE" w:themeFill="accent5" w:themeFillTint="66"/>
            <w:vAlign w:val="center"/>
          </w:tcPr>
          <w:p w14:paraId="46A0DC6F" w14:textId="77777777" w:rsidR="00F370B7" w:rsidRPr="00F15B9A" w:rsidRDefault="00F370B7" w:rsidP="00F370B7">
            <w:pPr>
              <w:autoSpaceDE w:val="0"/>
              <w:autoSpaceDN w:val="0"/>
              <w:adjustRightInd w:val="0"/>
              <w:jc w:val="center"/>
              <w:rPr>
                <w:rFonts w:cs="TimesNewRomanPS-BoldMT"/>
                <w:b/>
                <w:bCs/>
                <w:color w:val="404040" w:themeColor="text1" w:themeTint="BF"/>
                <w:sz w:val="18"/>
                <w:szCs w:val="18"/>
              </w:rPr>
            </w:pPr>
            <w:r w:rsidRPr="00F15B9A">
              <w:rPr>
                <w:rFonts w:cs="TimesNewRomanPS-BoldMT"/>
                <w:b/>
                <w:bCs/>
                <w:color w:val="404040" w:themeColor="text1" w:themeTint="BF"/>
                <w:sz w:val="18"/>
                <w:szCs w:val="18"/>
              </w:rPr>
              <w:t>Semnificația</w:t>
            </w:r>
          </w:p>
          <w:p w14:paraId="24355728" w14:textId="77777777" w:rsidR="00F370B7" w:rsidRPr="00F15B9A" w:rsidRDefault="00F370B7" w:rsidP="00F370B7">
            <w:pPr>
              <w:autoSpaceDE w:val="0"/>
              <w:autoSpaceDN w:val="0"/>
              <w:adjustRightInd w:val="0"/>
              <w:jc w:val="center"/>
              <w:rPr>
                <w:rFonts w:cs="TimesNewRomanPS-BoldMT"/>
                <w:b/>
                <w:bCs/>
                <w:color w:val="404040" w:themeColor="text1" w:themeTint="BF"/>
                <w:sz w:val="18"/>
                <w:szCs w:val="18"/>
              </w:rPr>
            </w:pPr>
            <w:r w:rsidRPr="00F15B9A">
              <w:rPr>
                <w:rFonts w:cs="TimesNewRomanPS-BoldMT"/>
                <w:b/>
                <w:bCs/>
                <w:color w:val="404040" w:themeColor="text1" w:themeTint="BF"/>
                <w:sz w:val="18"/>
                <w:szCs w:val="18"/>
              </w:rPr>
              <w:t>impactului</w:t>
            </w:r>
          </w:p>
          <w:p w14:paraId="0C32E169" w14:textId="2D5D624A" w:rsidR="00F370B7" w:rsidRPr="00F15B9A" w:rsidRDefault="00F370B7" w:rsidP="00F370B7">
            <w:pPr>
              <w:autoSpaceDE w:val="0"/>
              <w:autoSpaceDN w:val="0"/>
              <w:adjustRightInd w:val="0"/>
              <w:spacing w:before="60" w:after="60"/>
              <w:jc w:val="center"/>
              <w:rPr>
                <w:rFonts w:cs="TimesNewRomanPSMT"/>
                <w:color w:val="404040" w:themeColor="text1" w:themeTint="BF"/>
                <w:sz w:val="18"/>
                <w:szCs w:val="18"/>
              </w:rPr>
            </w:pPr>
            <w:r w:rsidRPr="00F15B9A">
              <w:rPr>
                <w:rFonts w:cs="TimesNewRomanPS-BoldMT"/>
                <w:b/>
                <w:bCs/>
                <w:color w:val="404040" w:themeColor="text1" w:themeTint="BF"/>
                <w:sz w:val="18"/>
                <w:szCs w:val="18"/>
              </w:rPr>
              <w:t>cumulat</w:t>
            </w:r>
          </w:p>
        </w:tc>
        <w:tc>
          <w:tcPr>
            <w:tcW w:w="1554" w:type="dxa"/>
            <w:shd w:val="clear" w:color="auto" w:fill="BDD6EE" w:themeFill="accent5" w:themeFillTint="66"/>
            <w:vAlign w:val="center"/>
          </w:tcPr>
          <w:p w14:paraId="1F9D4F3E" w14:textId="77777777" w:rsidR="00F370B7" w:rsidRPr="00F15B9A" w:rsidRDefault="00F370B7" w:rsidP="00F370B7">
            <w:pPr>
              <w:autoSpaceDE w:val="0"/>
              <w:autoSpaceDN w:val="0"/>
              <w:adjustRightInd w:val="0"/>
              <w:jc w:val="center"/>
              <w:rPr>
                <w:rFonts w:cs="TimesNewRomanPS-BoldMT"/>
                <w:b/>
                <w:bCs/>
                <w:color w:val="404040" w:themeColor="text1" w:themeTint="BF"/>
                <w:sz w:val="18"/>
                <w:szCs w:val="18"/>
              </w:rPr>
            </w:pPr>
            <w:r w:rsidRPr="00F15B9A">
              <w:rPr>
                <w:rFonts w:cs="TimesNewRomanPS-BoldMT"/>
                <w:b/>
                <w:bCs/>
                <w:color w:val="404040" w:themeColor="text1" w:themeTint="BF"/>
                <w:sz w:val="18"/>
                <w:szCs w:val="18"/>
              </w:rPr>
              <w:t>Justificarea</w:t>
            </w:r>
          </w:p>
          <w:p w14:paraId="70F5CC1F" w14:textId="77777777" w:rsidR="00F370B7" w:rsidRPr="00F15B9A" w:rsidRDefault="00F370B7" w:rsidP="00F370B7">
            <w:pPr>
              <w:autoSpaceDE w:val="0"/>
              <w:autoSpaceDN w:val="0"/>
              <w:adjustRightInd w:val="0"/>
              <w:jc w:val="center"/>
              <w:rPr>
                <w:rFonts w:cs="TimesNewRomanPS-BoldMT"/>
                <w:b/>
                <w:bCs/>
                <w:color w:val="404040" w:themeColor="text1" w:themeTint="BF"/>
                <w:sz w:val="18"/>
                <w:szCs w:val="18"/>
              </w:rPr>
            </w:pPr>
            <w:r w:rsidRPr="00F15B9A">
              <w:rPr>
                <w:rFonts w:cs="TimesNewRomanPS-BoldMT"/>
                <w:b/>
                <w:bCs/>
                <w:color w:val="404040" w:themeColor="text1" w:themeTint="BF"/>
                <w:sz w:val="18"/>
                <w:szCs w:val="18"/>
              </w:rPr>
              <w:t>semnificației</w:t>
            </w:r>
          </w:p>
          <w:p w14:paraId="20A4AFDC" w14:textId="77777777" w:rsidR="00F370B7" w:rsidRPr="00F15B9A" w:rsidRDefault="00F370B7" w:rsidP="00F370B7">
            <w:pPr>
              <w:autoSpaceDE w:val="0"/>
              <w:autoSpaceDN w:val="0"/>
              <w:adjustRightInd w:val="0"/>
              <w:jc w:val="center"/>
              <w:rPr>
                <w:rFonts w:cs="TimesNewRomanPS-BoldMT"/>
                <w:b/>
                <w:bCs/>
                <w:color w:val="404040" w:themeColor="text1" w:themeTint="BF"/>
                <w:sz w:val="18"/>
                <w:szCs w:val="18"/>
              </w:rPr>
            </w:pPr>
            <w:r w:rsidRPr="00F15B9A">
              <w:rPr>
                <w:rFonts w:cs="TimesNewRomanPS-BoldMT"/>
                <w:b/>
                <w:bCs/>
                <w:color w:val="404040" w:themeColor="text1" w:themeTint="BF"/>
                <w:sz w:val="18"/>
                <w:szCs w:val="18"/>
              </w:rPr>
              <w:t>impactului</w:t>
            </w:r>
          </w:p>
          <w:p w14:paraId="2FC64427" w14:textId="68FB424B" w:rsidR="00F370B7" w:rsidRPr="00F15B9A" w:rsidRDefault="00F370B7" w:rsidP="00F370B7">
            <w:pPr>
              <w:autoSpaceDE w:val="0"/>
              <w:autoSpaceDN w:val="0"/>
              <w:adjustRightInd w:val="0"/>
              <w:spacing w:before="60" w:after="60"/>
              <w:jc w:val="center"/>
              <w:rPr>
                <w:rFonts w:cs="TimesNewRomanPSMT"/>
                <w:color w:val="404040" w:themeColor="text1" w:themeTint="BF"/>
                <w:sz w:val="18"/>
                <w:szCs w:val="18"/>
              </w:rPr>
            </w:pPr>
            <w:r w:rsidRPr="00F15B9A">
              <w:rPr>
                <w:rFonts w:cs="TimesNewRomanPS-BoldMT"/>
                <w:b/>
                <w:bCs/>
                <w:color w:val="404040" w:themeColor="text1" w:themeTint="BF"/>
                <w:sz w:val="18"/>
                <w:szCs w:val="18"/>
              </w:rPr>
              <w:t>cumulat</w:t>
            </w:r>
          </w:p>
        </w:tc>
      </w:tr>
      <w:tr w:rsidR="00F370B7" w:rsidRPr="00F15B9A" w14:paraId="154A7A5C" w14:textId="77777777" w:rsidTr="00F370B7">
        <w:trPr>
          <w:jc w:val="center"/>
        </w:trPr>
        <w:tc>
          <w:tcPr>
            <w:tcW w:w="1161" w:type="dxa"/>
            <w:vAlign w:val="center"/>
          </w:tcPr>
          <w:p w14:paraId="121E8B2C" w14:textId="77777777" w:rsidR="00F370B7" w:rsidRPr="00F15B9A" w:rsidRDefault="00F370B7" w:rsidP="00F370B7">
            <w:pPr>
              <w:autoSpaceDE w:val="0"/>
              <w:autoSpaceDN w:val="0"/>
              <w:adjustRightInd w:val="0"/>
              <w:spacing w:before="60" w:after="60"/>
              <w:jc w:val="center"/>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38CDD088" w14:textId="77777777" w:rsidR="00F370B7" w:rsidRPr="00F15B9A" w:rsidRDefault="00F370B7" w:rsidP="00F370B7">
            <w:pPr>
              <w:autoSpaceDE w:val="0"/>
              <w:autoSpaceDN w:val="0"/>
              <w:adjustRightInd w:val="0"/>
              <w:spacing w:before="60" w:after="60"/>
              <w:rPr>
                <w:rFonts w:cs="TimesNewRomanPSMT"/>
                <w:i/>
                <w:iCs/>
                <w:color w:val="404040" w:themeColor="text1" w:themeTint="BF"/>
                <w:sz w:val="18"/>
                <w:szCs w:val="18"/>
              </w:rPr>
            </w:pPr>
            <w:r w:rsidRPr="00F15B9A">
              <w:rPr>
                <w:rFonts w:eastAsia="Times New Roman" w:cs="Calibri"/>
                <w:i/>
                <w:iCs/>
                <w:color w:val="404040" w:themeColor="text1" w:themeTint="BF"/>
                <w:sz w:val="18"/>
                <w:szCs w:val="18"/>
                <w:lang w:eastAsia="en-GB"/>
              </w:rPr>
              <w:t xml:space="preserve">Acrocephalus malanopogon </w:t>
            </w:r>
          </w:p>
        </w:tc>
        <w:tc>
          <w:tcPr>
            <w:tcW w:w="3227" w:type="dxa"/>
            <w:vAlign w:val="center"/>
          </w:tcPr>
          <w:p w14:paraId="4AC5B810" w14:textId="77777777" w:rsidR="00F370B7" w:rsidRPr="00F15B9A" w:rsidRDefault="00F370B7" w:rsidP="00F370B7">
            <w:pPr>
              <w:spacing w:before="60" w:after="60"/>
              <w:rPr>
                <w:rFonts w:cs="Calibri"/>
                <w:color w:val="404040" w:themeColor="text1" w:themeTint="BF"/>
                <w:sz w:val="18"/>
                <w:szCs w:val="18"/>
                <w:lang w:val="en-GB"/>
              </w:rPr>
            </w:pPr>
            <w:r w:rsidRPr="00F15B9A">
              <w:rPr>
                <w:rFonts w:cs="Calibri"/>
                <w:color w:val="404040" w:themeColor="text1" w:themeTint="BF"/>
                <w:sz w:val="18"/>
                <w:szCs w:val="18"/>
              </w:rPr>
              <w:t>Suprafața habitatului</w:t>
            </w:r>
          </w:p>
        </w:tc>
        <w:tc>
          <w:tcPr>
            <w:tcW w:w="3105" w:type="dxa"/>
            <w:vAlign w:val="center"/>
          </w:tcPr>
          <w:p w14:paraId="1E3322AB" w14:textId="6802EEE9" w:rsidR="00F370B7" w:rsidRPr="00F15B9A" w:rsidRDefault="00F15B9A" w:rsidP="00F15B9A">
            <w:pPr>
              <w:spacing w:before="60" w:after="60"/>
              <w:jc w:val="both"/>
              <w:rPr>
                <w:rFonts w:cs="Calibri"/>
                <w:color w:val="404040" w:themeColor="text1" w:themeTint="BF"/>
                <w:sz w:val="18"/>
                <w:szCs w:val="18"/>
              </w:rPr>
            </w:pPr>
            <w:r>
              <w:rPr>
                <w:rFonts w:cs="Calibri"/>
                <w:color w:val="404040" w:themeColor="text1" w:themeTint="BF"/>
                <w:sz w:val="18"/>
                <w:szCs w:val="18"/>
                <w:lang w:val="it-IT"/>
              </w:rPr>
              <w:t xml:space="preserve">Nu este cazul deoarece habitul speciei nu este prezent </w:t>
            </w:r>
            <w:r>
              <w:rPr>
                <w:rFonts w:cs="Calibri"/>
                <w:color w:val="404040" w:themeColor="text1" w:themeTint="BF"/>
                <w:sz w:val="18"/>
                <w:szCs w:val="18"/>
              </w:rPr>
              <w:t>în zona studiată</w:t>
            </w:r>
          </w:p>
        </w:tc>
        <w:tc>
          <w:tcPr>
            <w:tcW w:w="1334" w:type="dxa"/>
            <w:vAlign w:val="center"/>
          </w:tcPr>
          <w:p w14:paraId="2AC5C055" w14:textId="1242774D" w:rsidR="00F370B7" w:rsidRPr="00F15B9A" w:rsidRDefault="00F15B9A" w:rsidP="00F370B7">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7F7037EB" w14:textId="65C5F002" w:rsidR="00F370B7" w:rsidRPr="00F15B9A" w:rsidRDefault="00F15B9A" w:rsidP="00F370B7">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0F1E37AC" w14:textId="6C22BA69" w:rsidR="00F370B7" w:rsidRPr="00F15B9A" w:rsidRDefault="00F15B9A" w:rsidP="00F370B7">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4EC1585C" w14:textId="77777777" w:rsidTr="00F370B7">
        <w:trPr>
          <w:jc w:val="center"/>
        </w:trPr>
        <w:tc>
          <w:tcPr>
            <w:tcW w:w="1161" w:type="dxa"/>
            <w:vAlign w:val="center"/>
          </w:tcPr>
          <w:p w14:paraId="6544C9BA" w14:textId="77777777"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1AFBC827" w14:textId="77777777" w:rsidR="00F15B9A" w:rsidRPr="00F15B9A" w:rsidRDefault="00F15B9A" w:rsidP="00F15B9A">
            <w:pPr>
              <w:autoSpaceDE w:val="0"/>
              <w:autoSpaceDN w:val="0"/>
              <w:adjustRightInd w:val="0"/>
              <w:spacing w:before="60" w:after="60"/>
              <w:rPr>
                <w:rFonts w:cs="TimesNewRomanPSMT"/>
                <w:i/>
                <w:iCs/>
                <w:color w:val="404040" w:themeColor="text1" w:themeTint="BF"/>
                <w:sz w:val="18"/>
                <w:szCs w:val="18"/>
              </w:rPr>
            </w:pPr>
            <w:r w:rsidRPr="00F15B9A">
              <w:rPr>
                <w:rFonts w:eastAsia="Times New Roman" w:cs="Calibri"/>
                <w:i/>
                <w:iCs/>
                <w:color w:val="404040" w:themeColor="text1" w:themeTint="BF"/>
                <w:sz w:val="18"/>
                <w:szCs w:val="18"/>
                <w:lang w:eastAsia="en-GB"/>
              </w:rPr>
              <w:t xml:space="preserve">Anser erythropus </w:t>
            </w:r>
          </w:p>
        </w:tc>
        <w:tc>
          <w:tcPr>
            <w:tcW w:w="3227" w:type="dxa"/>
            <w:vAlign w:val="center"/>
          </w:tcPr>
          <w:p w14:paraId="483A4301" w14:textId="77777777" w:rsidR="00F15B9A" w:rsidRPr="00F15B9A" w:rsidRDefault="00F15B9A" w:rsidP="00F15B9A">
            <w:pPr>
              <w:spacing w:before="60" w:after="60"/>
              <w:rPr>
                <w:rFonts w:cs="Calibri"/>
                <w:color w:val="404040" w:themeColor="text1" w:themeTint="BF"/>
                <w:sz w:val="18"/>
                <w:szCs w:val="18"/>
              </w:rPr>
            </w:pPr>
            <w:r w:rsidRPr="00F15B9A">
              <w:rPr>
                <w:rFonts w:eastAsia="Times New Roman" w:cs="Calibri"/>
                <w:color w:val="404040" w:themeColor="text1" w:themeTint="BF"/>
                <w:sz w:val="18"/>
                <w:szCs w:val="18"/>
                <w:lang w:eastAsia="en-GB"/>
              </w:rPr>
              <w:t>Suprafața habitatelor de hrănire</w:t>
            </w:r>
          </w:p>
        </w:tc>
        <w:tc>
          <w:tcPr>
            <w:tcW w:w="3105" w:type="dxa"/>
            <w:vAlign w:val="center"/>
          </w:tcPr>
          <w:p w14:paraId="7E295819" w14:textId="244CCFF0" w:rsidR="00F15B9A" w:rsidRPr="00F15B9A" w:rsidRDefault="00F15B9A" w:rsidP="00F15B9A">
            <w:pPr>
              <w:spacing w:before="60" w:after="60"/>
              <w:jc w:val="both"/>
              <w:rPr>
                <w:rFonts w:cs="Calibri"/>
                <w:color w:val="404040" w:themeColor="text1" w:themeTint="BF"/>
                <w:sz w:val="18"/>
                <w:szCs w:val="18"/>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1325B603" w14:textId="00E494F9"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28C45F8B" w14:textId="5C33D08C"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109211CB" w14:textId="4AD47EA0"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62D287B9" w14:textId="77777777" w:rsidTr="00F370B7">
        <w:trPr>
          <w:jc w:val="center"/>
        </w:trPr>
        <w:tc>
          <w:tcPr>
            <w:tcW w:w="1161" w:type="dxa"/>
            <w:vAlign w:val="center"/>
          </w:tcPr>
          <w:p w14:paraId="6A67A36D" w14:textId="77777777"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24F57CEB" w14:textId="77777777" w:rsidR="00F15B9A" w:rsidRPr="00F15B9A" w:rsidRDefault="00F15B9A" w:rsidP="00F15B9A">
            <w:pPr>
              <w:autoSpaceDE w:val="0"/>
              <w:autoSpaceDN w:val="0"/>
              <w:adjustRightInd w:val="0"/>
              <w:spacing w:before="60" w:after="60"/>
              <w:rPr>
                <w:rFonts w:cs="TimesNewRomanPSMT"/>
                <w:i/>
                <w:iCs/>
                <w:color w:val="404040" w:themeColor="text1" w:themeTint="BF"/>
                <w:sz w:val="18"/>
                <w:szCs w:val="18"/>
              </w:rPr>
            </w:pPr>
            <w:r w:rsidRPr="00F15B9A">
              <w:rPr>
                <w:rFonts w:eastAsia="Times New Roman" w:cs="Calibri"/>
                <w:i/>
                <w:iCs/>
                <w:color w:val="404040" w:themeColor="text1" w:themeTint="BF"/>
                <w:sz w:val="18"/>
                <w:szCs w:val="18"/>
                <w:lang w:eastAsia="en-GB"/>
              </w:rPr>
              <w:t xml:space="preserve">Anthus campestris </w:t>
            </w:r>
          </w:p>
        </w:tc>
        <w:tc>
          <w:tcPr>
            <w:tcW w:w="3227" w:type="dxa"/>
            <w:vAlign w:val="center"/>
          </w:tcPr>
          <w:p w14:paraId="78C6018F" w14:textId="77777777" w:rsidR="00F15B9A" w:rsidRPr="00F15B9A" w:rsidRDefault="00F15B9A" w:rsidP="00F15B9A">
            <w:pPr>
              <w:spacing w:before="60" w:after="60"/>
              <w:rPr>
                <w:rFonts w:cs="Calibri"/>
                <w:color w:val="404040" w:themeColor="text1" w:themeTint="BF"/>
                <w:sz w:val="18"/>
                <w:szCs w:val="18"/>
              </w:rPr>
            </w:pPr>
            <w:r w:rsidRPr="00F15B9A">
              <w:rPr>
                <w:rFonts w:eastAsia="Times New Roman" w:cs="Calibri"/>
                <w:color w:val="404040" w:themeColor="text1" w:themeTint="BF"/>
                <w:sz w:val="18"/>
                <w:szCs w:val="18"/>
                <w:lang w:eastAsia="en-GB"/>
              </w:rPr>
              <w:t>Suprafața habitatului</w:t>
            </w:r>
          </w:p>
        </w:tc>
        <w:tc>
          <w:tcPr>
            <w:tcW w:w="3105" w:type="dxa"/>
            <w:vAlign w:val="center"/>
          </w:tcPr>
          <w:p w14:paraId="5F36C202" w14:textId="4909DE9D" w:rsidR="00F15B9A" w:rsidRPr="00F15B9A" w:rsidRDefault="00F15B9A" w:rsidP="00F15B9A">
            <w:pPr>
              <w:spacing w:before="60" w:after="60"/>
              <w:rPr>
                <w:rFonts w:cs="Calibri"/>
                <w:color w:val="404040" w:themeColor="text1" w:themeTint="BF"/>
                <w:sz w:val="18"/>
                <w:szCs w:val="18"/>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52BDB8B1" w14:textId="1AAE0813"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536342B4" w14:textId="21788EFB"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2202DC84" w14:textId="2911F100"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67478377" w14:textId="77777777" w:rsidTr="00F370B7">
        <w:trPr>
          <w:jc w:val="center"/>
        </w:trPr>
        <w:tc>
          <w:tcPr>
            <w:tcW w:w="1161" w:type="dxa"/>
            <w:vAlign w:val="center"/>
          </w:tcPr>
          <w:p w14:paraId="41ADA0E5" w14:textId="77777777"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3D023F1E" w14:textId="77777777" w:rsidR="00F15B9A" w:rsidRPr="00F15B9A" w:rsidRDefault="00F15B9A" w:rsidP="00F15B9A">
            <w:pPr>
              <w:autoSpaceDE w:val="0"/>
              <w:autoSpaceDN w:val="0"/>
              <w:adjustRightInd w:val="0"/>
              <w:spacing w:before="60" w:after="60"/>
              <w:rPr>
                <w:rFonts w:cs="TimesNewRomanPSMT"/>
                <w:i/>
                <w:iCs/>
                <w:color w:val="404040" w:themeColor="text1" w:themeTint="BF"/>
                <w:sz w:val="18"/>
                <w:szCs w:val="18"/>
              </w:rPr>
            </w:pPr>
            <w:r w:rsidRPr="00F15B9A">
              <w:rPr>
                <w:rFonts w:eastAsia="Times New Roman" w:cs="Calibri"/>
                <w:i/>
                <w:iCs/>
                <w:color w:val="404040" w:themeColor="text1" w:themeTint="BF"/>
                <w:sz w:val="18"/>
                <w:szCs w:val="18"/>
                <w:lang w:val="it-IT" w:eastAsia="en-GB"/>
              </w:rPr>
              <w:t xml:space="preserve">Aquila heliaca </w:t>
            </w:r>
          </w:p>
        </w:tc>
        <w:tc>
          <w:tcPr>
            <w:tcW w:w="3227" w:type="dxa"/>
            <w:vAlign w:val="center"/>
          </w:tcPr>
          <w:p w14:paraId="1A3C3825" w14:textId="77777777" w:rsidR="00F15B9A" w:rsidRPr="00F15B9A" w:rsidRDefault="00F15B9A" w:rsidP="00F15B9A">
            <w:pPr>
              <w:spacing w:before="60" w:after="60"/>
              <w:rPr>
                <w:rFonts w:cs="Calibri"/>
                <w:color w:val="404040" w:themeColor="text1" w:themeTint="BF"/>
                <w:sz w:val="18"/>
                <w:szCs w:val="18"/>
              </w:rPr>
            </w:pPr>
            <w:r w:rsidRPr="00F15B9A">
              <w:rPr>
                <w:rFonts w:eastAsia="Times New Roman" w:cs="Calibri"/>
                <w:color w:val="404040" w:themeColor="text1" w:themeTint="BF"/>
                <w:sz w:val="18"/>
                <w:szCs w:val="18"/>
                <w:lang w:eastAsia="en-GB"/>
              </w:rPr>
              <w:t>Suprafața habitatului</w:t>
            </w:r>
          </w:p>
        </w:tc>
        <w:tc>
          <w:tcPr>
            <w:tcW w:w="3105" w:type="dxa"/>
            <w:vAlign w:val="center"/>
          </w:tcPr>
          <w:p w14:paraId="1342998B" w14:textId="30576138" w:rsidR="00F15B9A" w:rsidRPr="00F15B9A" w:rsidRDefault="00F15B9A" w:rsidP="00F15B9A">
            <w:pPr>
              <w:spacing w:before="60" w:after="60"/>
              <w:rPr>
                <w:rFonts w:cs="Calibri"/>
                <w:color w:val="404040" w:themeColor="text1" w:themeTint="BF"/>
                <w:sz w:val="18"/>
                <w:szCs w:val="18"/>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7D092283" w14:textId="2339817B"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627E048F" w14:textId="702900E1"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1781BD4A" w14:textId="7013B697"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4E9759B5" w14:textId="77777777" w:rsidTr="00F370B7">
        <w:trPr>
          <w:jc w:val="center"/>
        </w:trPr>
        <w:tc>
          <w:tcPr>
            <w:tcW w:w="1161" w:type="dxa"/>
            <w:vAlign w:val="center"/>
          </w:tcPr>
          <w:p w14:paraId="3D8B664A" w14:textId="77777777"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27DFFA9A" w14:textId="77777777" w:rsidR="00F15B9A" w:rsidRPr="00F15B9A" w:rsidRDefault="00F15B9A" w:rsidP="00F15B9A">
            <w:pPr>
              <w:autoSpaceDE w:val="0"/>
              <w:autoSpaceDN w:val="0"/>
              <w:adjustRightInd w:val="0"/>
              <w:spacing w:before="60" w:after="60"/>
              <w:rPr>
                <w:rFonts w:cs="TimesNewRomanPSMT"/>
                <w:i/>
                <w:iCs/>
                <w:color w:val="404040" w:themeColor="text1" w:themeTint="BF"/>
                <w:sz w:val="18"/>
                <w:szCs w:val="18"/>
              </w:rPr>
            </w:pPr>
            <w:r w:rsidRPr="00F15B9A">
              <w:rPr>
                <w:rFonts w:eastAsia="Times New Roman" w:cs="Calibri"/>
                <w:i/>
                <w:iCs/>
                <w:color w:val="404040" w:themeColor="text1" w:themeTint="BF"/>
                <w:sz w:val="18"/>
                <w:szCs w:val="18"/>
                <w:lang w:val="it-IT" w:eastAsia="en-GB"/>
              </w:rPr>
              <w:t>Aquila pomarina</w:t>
            </w:r>
          </w:p>
        </w:tc>
        <w:tc>
          <w:tcPr>
            <w:tcW w:w="3227" w:type="dxa"/>
            <w:vAlign w:val="center"/>
          </w:tcPr>
          <w:p w14:paraId="569DB7FE" w14:textId="77777777" w:rsidR="00F15B9A" w:rsidRPr="00F15B9A" w:rsidRDefault="00F15B9A" w:rsidP="00F15B9A">
            <w:pPr>
              <w:spacing w:before="60" w:after="60"/>
              <w:rPr>
                <w:rFonts w:cs="Calibri"/>
                <w:color w:val="404040" w:themeColor="text1" w:themeTint="BF"/>
                <w:sz w:val="18"/>
                <w:szCs w:val="18"/>
              </w:rPr>
            </w:pPr>
            <w:r w:rsidRPr="00F15B9A">
              <w:rPr>
                <w:rFonts w:eastAsia="Times New Roman" w:cs="Calibri"/>
                <w:color w:val="404040" w:themeColor="text1" w:themeTint="BF"/>
                <w:sz w:val="18"/>
                <w:szCs w:val="18"/>
                <w:lang w:eastAsia="en-GB"/>
              </w:rPr>
              <w:t>Suprafața habitatului</w:t>
            </w:r>
          </w:p>
        </w:tc>
        <w:tc>
          <w:tcPr>
            <w:tcW w:w="3105" w:type="dxa"/>
            <w:vAlign w:val="center"/>
          </w:tcPr>
          <w:p w14:paraId="7BA86123" w14:textId="3F50ACA0" w:rsidR="00F15B9A" w:rsidRPr="00F15B9A" w:rsidRDefault="00F15B9A" w:rsidP="00F15B9A">
            <w:pPr>
              <w:spacing w:before="60" w:after="60"/>
              <w:rPr>
                <w:rFonts w:cs="Calibri"/>
                <w:color w:val="404040" w:themeColor="text1" w:themeTint="BF"/>
                <w:sz w:val="18"/>
                <w:szCs w:val="18"/>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05A38211" w14:textId="14FB5403"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6CC16D83" w14:textId="08D2C16C"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5393224A" w14:textId="185306E8"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6C216256" w14:textId="77777777" w:rsidTr="00F370B7">
        <w:trPr>
          <w:jc w:val="center"/>
        </w:trPr>
        <w:tc>
          <w:tcPr>
            <w:tcW w:w="1161" w:type="dxa"/>
            <w:vAlign w:val="center"/>
          </w:tcPr>
          <w:p w14:paraId="1F595304" w14:textId="77777777"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40D28743" w14:textId="77777777" w:rsidR="00F15B9A" w:rsidRPr="00F15B9A" w:rsidRDefault="00F15B9A" w:rsidP="00F15B9A">
            <w:pPr>
              <w:autoSpaceDE w:val="0"/>
              <w:autoSpaceDN w:val="0"/>
              <w:adjustRightInd w:val="0"/>
              <w:spacing w:before="60" w:after="60"/>
              <w:rPr>
                <w:rFonts w:cs="TimesNewRomanPSMT"/>
                <w:i/>
                <w:iCs/>
                <w:color w:val="404040" w:themeColor="text1" w:themeTint="BF"/>
                <w:sz w:val="18"/>
                <w:szCs w:val="18"/>
              </w:rPr>
            </w:pPr>
            <w:r w:rsidRPr="00F15B9A">
              <w:rPr>
                <w:rFonts w:eastAsia="Times New Roman" w:cs="Calibri"/>
                <w:i/>
                <w:iCs/>
                <w:color w:val="404040" w:themeColor="text1" w:themeTint="BF"/>
                <w:sz w:val="18"/>
                <w:szCs w:val="18"/>
                <w:lang w:eastAsia="en-GB"/>
              </w:rPr>
              <w:t xml:space="preserve">Ardea purpurea </w:t>
            </w:r>
          </w:p>
        </w:tc>
        <w:tc>
          <w:tcPr>
            <w:tcW w:w="3227" w:type="dxa"/>
            <w:vAlign w:val="center"/>
          </w:tcPr>
          <w:p w14:paraId="679BE1C4" w14:textId="77777777" w:rsidR="00F15B9A" w:rsidRPr="00F15B9A" w:rsidRDefault="00F15B9A" w:rsidP="00F15B9A">
            <w:pPr>
              <w:spacing w:before="60" w:after="60"/>
              <w:rPr>
                <w:rFonts w:cs="Calibri"/>
                <w:color w:val="404040" w:themeColor="text1" w:themeTint="BF"/>
                <w:sz w:val="18"/>
                <w:szCs w:val="18"/>
              </w:rPr>
            </w:pPr>
            <w:r w:rsidRPr="00F15B9A">
              <w:rPr>
                <w:rFonts w:eastAsia="Times New Roman" w:cs="Calibri"/>
                <w:color w:val="404040" w:themeColor="text1" w:themeTint="BF"/>
                <w:sz w:val="18"/>
                <w:szCs w:val="18"/>
                <w:lang w:eastAsia="en-GB"/>
              </w:rPr>
              <w:t xml:space="preserve">Suprafața habitatului </w:t>
            </w:r>
          </w:p>
        </w:tc>
        <w:tc>
          <w:tcPr>
            <w:tcW w:w="3105" w:type="dxa"/>
            <w:vAlign w:val="center"/>
          </w:tcPr>
          <w:p w14:paraId="62310088" w14:textId="443CAE60" w:rsidR="00F15B9A" w:rsidRPr="00F15B9A" w:rsidRDefault="00F15B9A" w:rsidP="00F15B9A">
            <w:pPr>
              <w:spacing w:before="60" w:after="60"/>
              <w:rPr>
                <w:rFonts w:cs="Calibri"/>
                <w:color w:val="404040" w:themeColor="text1" w:themeTint="BF"/>
                <w:sz w:val="18"/>
                <w:szCs w:val="18"/>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0CEE4391" w14:textId="66FA6646"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2BA2C334" w14:textId="2F327D9F"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1E277E34" w14:textId="3F0A0FB5"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3BE651B8" w14:textId="77777777" w:rsidTr="00F370B7">
        <w:trPr>
          <w:jc w:val="center"/>
        </w:trPr>
        <w:tc>
          <w:tcPr>
            <w:tcW w:w="1161" w:type="dxa"/>
            <w:vAlign w:val="center"/>
          </w:tcPr>
          <w:p w14:paraId="57C66817" w14:textId="77777777"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sidRPr="00F15B9A">
              <w:rPr>
                <w:rFonts w:cs="TimesNewRomanPSMT"/>
                <w:color w:val="404040" w:themeColor="text1" w:themeTint="BF"/>
                <w:sz w:val="18"/>
                <w:szCs w:val="18"/>
              </w:rPr>
              <w:lastRenderedPageBreak/>
              <w:t>ROSPA0031</w:t>
            </w:r>
          </w:p>
        </w:tc>
        <w:tc>
          <w:tcPr>
            <w:tcW w:w="1947" w:type="dxa"/>
            <w:vAlign w:val="center"/>
          </w:tcPr>
          <w:p w14:paraId="71941517" w14:textId="77777777" w:rsidR="00F15B9A" w:rsidRPr="00F15B9A" w:rsidRDefault="00F15B9A" w:rsidP="00F15B9A">
            <w:pPr>
              <w:autoSpaceDE w:val="0"/>
              <w:autoSpaceDN w:val="0"/>
              <w:adjustRightInd w:val="0"/>
              <w:spacing w:before="60" w:after="60"/>
              <w:rPr>
                <w:rFonts w:cs="TimesNewRomanPSMT"/>
                <w:i/>
                <w:iCs/>
                <w:color w:val="404040" w:themeColor="text1" w:themeTint="BF"/>
                <w:sz w:val="18"/>
                <w:szCs w:val="18"/>
              </w:rPr>
            </w:pPr>
            <w:r w:rsidRPr="00F15B9A">
              <w:rPr>
                <w:rFonts w:eastAsia="Times New Roman" w:cs="Calibri"/>
                <w:i/>
                <w:iCs/>
                <w:color w:val="404040" w:themeColor="text1" w:themeTint="BF"/>
                <w:sz w:val="18"/>
                <w:szCs w:val="18"/>
                <w:lang w:eastAsia="en-GB"/>
              </w:rPr>
              <w:t xml:space="preserve">Asio flammeus </w:t>
            </w:r>
          </w:p>
        </w:tc>
        <w:tc>
          <w:tcPr>
            <w:tcW w:w="3227" w:type="dxa"/>
            <w:vAlign w:val="center"/>
          </w:tcPr>
          <w:p w14:paraId="58FA1248" w14:textId="77777777" w:rsidR="00F15B9A" w:rsidRPr="00F15B9A" w:rsidRDefault="00F15B9A" w:rsidP="00F15B9A">
            <w:pPr>
              <w:spacing w:before="60" w:after="60"/>
              <w:rPr>
                <w:rFonts w:cs="Calibri"/>
                <w:color w:val="404040" w:themeColor="text1" w:themeTint="BF"/>
                <w:sz w:val="18"/>
                <w:szCs w:val="18"/>
              </w:rPr>
            </w:pPr>
            <w:r w:rsidRPr="00F15B9A">
              <w:rPr>
                <w:rFonts w:eastAsia="Times New Roman" w:cs="Calibri"/>
                <w:color w:val="404040" w:themeColor="text1" w:themeTint="BF"/>
                <w:sz w:val="18"/>
                <w:szCs w:val="18"/>
                <w:lang w:eastAsia="en-GB"/>
              </w:rPr>
              <w:t>Suprafața habitatului</w:t>
            </w:r>
          </w:p>
        </w:tc>
        <w:tc>
          <w:tcPr>
            <w:tcW w:w="3105" w:type="dxa"/>
            <w:vAlign w:val="center"/>
          </w:tcPr>
          <w:p w14:paraId="0C9C48F9" w14:textId="00096F85" w:rsidR="00F15B9A" w:rsidRPr="00F15B9A" w:rsidRDefault="00F15B9A" w:rsidP="00F15B9A">
            <w:pPr>
              <w:spacing w:before="60" w:after="60"/>
              <w:rPr>
                <w:rFonts w:cs="Calibri"/>
                <w:color w:val="404040" w:themeColor="text1" w:themeTint="BF"/>
                <w:sz w:val="18"/>
                <w:szCs w:val="18"/>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62A832C0" w14:textId="0507EFDA"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69AFD5BA" w14:textId="1C8929F5"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19A72294" w14:textId="551B6022"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0689F1F9" w14:textId="77777777" w:rsidTr="00F370B7">
        <w:trPr>
          <w:jc w:val="center"/>
        </w:trPr>
        <w:tc>
          <w:tcPr>
            <w:tcW w:w="1161" w:type="dxa"/>
            <w:vAlign w:val="center"/>
          </w:tcPr>
          <w:p w14:paraId="0DD9E467" w14:textId="77777777"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7B1BEDC0" w14:textId="77777777" w:rsidR="00F15B9A" w:rsidRPr="00F15B9A" w:rsidRDefault="00F15B9A" w:rsidP="00F15B9A">
            <w:pPr>
              <w:autoSpaceDE w:val="0"/>
              <w:autoSpaceDN w:val="0"/>
              <w:adjustRightInd w:val="0"/>
              <w:spacing w:before="60" w:after="60"/>
              <w:rPr>
                <w:rFonts w:cs="TimesNewRomanPSMT"/>
                <w:i/>
                <w:iCs/>
                <w:color w:val="404040" w:themeColor="text1" w:themeTint="BF"/>
                <w:sz w:val="18"/>
                <w:szCs w:val="18"/>
              </w:rPr>
            </w:pPr>
            <w:r w:rsidRPr="00F15B9A">
              <w:rPr>
                <w:rFonts w:eastAsia="Times New Roman" w:cs="Calibri"/>
                <w:i/>
                <w:iCs/>
                <w:color w:val="404040" w:themeColor="text1" w:themeTint="BF"/>
                <w:sz w:val="18"/>
                <w:szCs w:val="18"/>
                <w:lang w:eastAsia="en-GB"/>
              </w:rPr>
              <w:t xml:space="preserve">Aythya nyorca </w:t>
            </w:r>
          </w:p>
        </w:tc>
        <w:tc>
          <w:tcPr>
            <w:tcW w:w="3227" w:type="dxa"/>
            <w:vAlign w:val="center"/>
          </w:tcPr>
          <w:p w14:paraId="797CD0A3" w14:textId="77777777" w:rsidR="00F15B9A" w:rsidRPr="00F15B9A" w:rsidRDefault="00F15B9A" w:rsidP="00F15B9A">
            <w:pPr>
              <w:spacing w:before="60" w:after="60"/>
              <w:rPr>
                <w:rFonts w:cs="Calibri"/>
                <w:color w:val="404040" w:themeColor="text1" w:themeTint="BF"/>
                <w:sz w:val="18"/>
                <w:szCs w:val="18"/>
              </w:rPr>
            </w:pPr>
            <w:r w:rsidRPr="00F15B9A">
              <w:rPr>
                <w:rFonts w:eastAsia="Times New Roman" w:cs="Calibri"/>
                <w:color w:val="404040" w:themeColor="text1" w:themeTint="BF"/>
                <w:sz w:val="18"/>
                <w:szCs w:val="18"/>
                <w:lang w:eastAsia="en-GB"/>
              </w:rPr>
              <w:t xml:space="preserve">Suprafața habitatului </w:t>
            </w:r>
          </w:p>
        </w:tc>
        <w:tc>
          <w:tcPr>
            <w:tcW w:w="3105" w:type="dxa"/>
            <w:vAlign w:val="center"/>
          </w:tcPr>
          <w:p w14:paraId="445D0104" w14:textId="1643CE99" w:rsidR="00F15B9A" w:rsidRPr="00F15B9A" w:rsidRDefault="00F15B9A" w:rsidP="00F15B9A">
            <w:pPr>
              <w:spacing w:before="60" w:after="60"/>
              <w:rPr>
                <w:rFonts w:cs="Calibri"/>
                <w:color w:val="404040" w:themeColor="text1" w:themeTint="BF"/>
                <w:sz w:val="18"/>
                <w:szCs w:val="18"/>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3EFCBD69" w14:textId="425979AE"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00FB3F83" w14:textId="7D9DE797"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41C03A50" w14:textId="2DCA94D3"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07DDFFCA" w14:textId="77777777" w:rsidTr="00F370B7">
        <w:trPr>
          <w:jc w:val="center"/>
        </w:trPr>
        <w:tc>
          <w:tcPr>
            <w:tcW w:w="1161" w:type="dxa"/>
            <w:vAlign w:val="center"/>
          </w:tcPr>
          <w:p w14:paraId="75149367" w14:textId="77777777"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3167CE3B" w14:textId="77777777" w:rsidR="00F15B9A" w:rsidRPr="00F15B9A" w:rsidRDefault="00F15B9A" w:rsidP="00F15B9A">
            <w:pPr>
              <w:autoSpaceDE w:val="0"/>
              <w:autoSpaceDN w:val="0"/>
              <w:adjustRightInd w:val="0"/>
              <w:spacing w:before="60" w:after="60"/>
              <w:rPr>
                <w:rFonts w:cs="TimesNewRomanPSMT"/>
                <w:i/>
                <w:iCs/>
                <w:color w:val="404040" w:themeColor="text1" w:themeTint="BF"/>
                <w:sz w:val="18"/>
                <w:szCs w:val="18"/>
              </w:rPr>
            </w:pPr>
            <w:r w:rsidRPr="00F15B9A">
              <w:rPr>
                <w:rFonts w:eastAsia="Times New Roman" w:cs="Calibri"/>
                <w:i/>
                <w:iCs/>
                <w:color w:val="404040" w:themeColor="text1" w:themeTint="BF"/>
                <w:sz w:val="18"/>
                <w:szCs w:val="18"/>
                <w:lang w:eastAsia="en-GB"/>
              </w:rPr>
              <w:t>Botaurus stellaris</w:t>
            </w:r>
          </w:p>
        </w:tc>
        <w:tc>
          <w:tcPr>
            <w:tcW w:w="3227" w:type="dxa"/>
            <w:vAlign w:val="center"/>
          </w:tcPr>
          <w:p w14:paraId="765F71FD" w14:textId="77777777" w:rsidR="00F15B9A" w:rsidRPr="00F15B9A" w:rsidRDefault="00F15B9A" w:rsidP="00F15B9A">
            <w:pPr>
              <w:spacing w:before="60" w:after="60"/>
              <w:rPr>
                <w:rFonts w:cs="Calibri"/>
                <w:color w:val="404040" w:themeColor="text1" w:themeTint="BF"/>
                <w:sz w:val="18"/>
                <w:szCs w:val="18"/>
              </w:rPr>
            </w:pPr>
            <w:r w:rsidRPr="00F15B9A">
              <w:rPr>
                <w:rFonts w:eastAsia="Times New Roman" w:cs="Calibri"/>
                <w:color w:val="404040" w:themeColor="text1" w:themeTint="BF"/>
                <w:sz w:val="18"/>
                <w:szCs w:val="18"/>
                <w:lang w:eastAsia="en-GB"/>
              </w:rPr>
              <w:t xml:space="preserve">Suprafața habitatului </w:t>
            </w:r>
          </w:p>
        </w:tc>
        <w:tc>
          <w:tcPr>
            <w:tcW w:w="3105" w:type="dxa"/>
            <w:vAlign w:val="center"/>
          </w:tcPr>
          <w:p w14:paraId="46A4FED4" w14:textId="4FBC3DFD" w:rsidR="00F15B9A" w:rsidRPr="00F15B9A" w:rsidRDefault="00F15B9A" w:rsidP="00F15B9A">
            <w:pPr>
              <w:spacing w:before="60" w:after="60"/>
              <w:rPr>
                <w:rFonts w:cs="Calibri"/>
                <w:color w:val="404040" w:themeColor="text1" w:themeTint="BF"/>
                <w:sz w:val="18"/>
                <w:szCs w:val="18"/>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42D0F809" w14:textId="03A2FCDD"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65C8561F" w14:textId="1ECB579E"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519CCFD5" w14:textId="79ED1E1D"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5A31C94C" w14:textId="77777777" w:rsidTr="00F370B7">
        <w:trPr>
          <w:jc w:val="center"/>
        </w:trPr>
        <w:tc>
          <w:tcPr>
            <w:tcW w:w="1161" w:type="dxa"/>
            <w:vAlign w:val="center"/>
          </w:tcPr>
          <w:p w14:paraId="6AAAA0F4" w14:textId="77777777"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2EED8FCD" w14:textId="77777777" w:rsidR="00F15B9A" w:rsidRPr="00F15B9A" w:rsidRDefault="00F15B9A" w:rsidP="00F15B9A">
            <w:pPr>
              <w:autoSpaceDE w:val="0"/>
              <w:autoSpaceDN w:val="0"/>
              <w:adjustRightInd w:val="0"/>
              <w:spacing w:before="60" w:after="60"/>
              <w:rPr>
                <w:rFonts w:cs="TimesNewRomanPSMT"/>
                <w:i/>
                <w:iCs/>
                <w:color w:val="404040" w:themeColor="text1" w:themeTint="BF"/>
                <w:sz w:val="18"/>
                <w:szCs w:val="18"/>
              </w:rPr>
            </w:pPr>
            <w:r w:rsidRPr="00F15B9A">
              <w:rPr>
                <w:rFonts w:eastAsia="Times New Roman" w:cs="Calibri"/>
                <w:i/>
                <w:iCs/>
                <w:color w:val="404040" w:themeColor="text1" w:themeTint="BF"/>
                <w:sz w:val="18"/>
                <w:szCs w:val="18"/>
                <w:lang w:val="it-IT" w:eastAsia="en-GB"/>
              </w:rPr>
              <w:t xml:space="preserve">Branta ruficollis </w:t>
            </w:r>
          </w:p>
        </w:tc>
        <w:tc>
          <w:tcPr>
            <w:tcW w:w="3227" w:type="dxa"/>
            <w:vAlign w:val="center"/>
          </w:tcPr>
          <w:p w14:paraId="6AB2792C" w14:textId="77777777" w:rsidR="00F15B9A" w:rsidRPr="00F15B9A" w:rsidRDefault="00F15B9A" w:rsidP="00F15B9A">
            <w:pPr>
              <w:spacing w:before="60" w:after="60"/>
              <w:rPr>
                <w:rFonts w:cs="Calibri"/>
                <w:color w:val="404040" w:themeColor="text1" w:themeTint="BF"/>
                <w:sz w:val="18"/>
                <w:szCs w:val="18"/>
              </w:rPr>
            </w:pPr>
            <w:r w:rsidRPr="00F15B9A">
              <w:rPr>
                <w:rFonts w:eastAsia="Times New Roman" w:cs="Calibri"/>
                <w:color w:val="404040" w:themeColor="text1" w:themeTint="BF"/>
                <w:sz w:val="18"/>
                <w:szCs w:val="18"/>
                <w:lang w:eastAsia="en-GB"/>
              </w:rPr>
              <w:t>Suprafața habitatului</w:t>
            </w:r>
          </w:p>
        </w:tc>
        <w:tc>
          <w:tcPr>
            <w:tcW w:w="3105" w:type="dxa"/>
            <w:vAlign w:val="center"/>
          </w:tcPr>
          <w:p w14:paraId="5BDF74AF" w14:textId="1AD363D4" w:rsidR="00F15B9A" w:rsidRPr="00F15B9A" w:rsidRDefault="00F15B9A" w:rsidP="00F15B9A">
            <w:pPr>
              <w:spacing w:before="60" w:after="60"/>
              <w:rPr>
                <w:rFonts w:cs="Calibri"/>
                <w:color w:val="404040" w:themeColor="text1" w:themeTint="BF"/>
                <w:sz w:val="18"/>
                <w:szCs w:val="18"/>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268C4667" w14:textId="3AA97F14"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6E759550" w14:textId="137CEB8C"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2FEE0B3C" w14:textId="3A652610"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1F8F80ED" w14:textId="77777777" w:rsidTr="00F370B7">
        <w:trPr>
          <w:jc w:val="center"/>
        </w:trPr>
        <w:tc>
          <w:tcPr>
            <w:tcW w:w="1161" w:type="dxa"/>
            <w:vAlign w:val="center"/>
          </w:tcPr>
          <w:p w14:paraId="430453E8" w14:textId="77777777"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1813C952" w14:textId="77777777" w:rsidR="00F15B9A" w:rsidRPr="00F15B9A" w:rsidRDefault="00F15B9A" w:rsidP="00F15B9A">
            <w:pPr>
              <w:autoSpaceDE w:val="0"/>
              <w:autoSpaceDN w:val="0"/>
              <w:adjustRightInd w:val="0"/>
              <w:spacing w:before="60" w:after="60"/>
              <w:rPr>
                <w:rFonts w:cs="TimesNewRomanPSMT"/>
                <w:i/>
                <w:iCs/>
                <w:color w:val="404040" w:themeColor="text1" w:themeTint="BF"/>
                <w:sz w:val="18"/>
                <w:szCs w:val="18"/>
              </w:rPr>
            </w:pPr>
            <w:r w:rsidRPr="00F15B9A">
              <w:rPr>
                <w:rFonts w:eastAsia="Times New Roman" w:cs="Calibri"/>
                <w:i/>
                <w:iCs/>
                <w:color w:val="404040" w:themeColor="text1" w:themeTint="BF"/>
                <w:sz w:val="18"/>
                <w:szCs w:val="18"/>
                <w:lang w:eastAsia="en-GB"/>
              </w:rPr>
              <w:t xml:space="preserve">Burhinus oedicnemus </w:t>
            </w:r>
          </w:p>
        </w:tc>
        <w:tc>
          <w:tcPr>
            <w:tcW w:w="3227" w:type="dxa"/>
            <w:vAlign w:val="center"/>
          </w:tcPr>
          <w:p w14:paraId="4A1F00B1" w14:textId="77777777" w:rsidR="00F15B9A" w:rsidRPr="00F15B9A" w:rsidRDefault="00F15B9A" w:rsidP="00F15B9A">
            <w:pPr>
              <w:spacing w:before="60" w:after="60"/>
              <w:rPr>
                <w:rFonts w:cs="Calibri"/>
                <w:color w:val="404040" w:themeColor="text1" w:themeTint="BF"/>
                <w:sz w:val="18"/>
                <w:szCs w:val="18"/>
              </w:rPr>
            </w:pPr>
            <w:r w:rsidRPr="00F15B9A">
              <w:rPr>
                <w:rFonts w:eastAsia="Times New Roman" w:cs="Calibri"/>
                <w:color w:val="404040" w:themeColor="text1" w:themeTint="BF"/>
                <w:sz w:val="18"/>
                <w:szCs w:val="18"/>
                <w:lang w:eastAsia="en-GB"/>
              </w:rPr>
              <w:t>Suprafața habitatului</w:t>
            </w:r>
          </w:p>
        </w:tc>
        <w:tc>
          <w:tcPr>
            <w:tcW w:w="3105" w:type="dxa"/>
            <w:vAlign w:val="center"/>
          </w:tcPr>
          <w:p w14:paraId="226A5F18" w14:textId="5572033C" w:rsidR="00F15B9A" w:rsidRPr="00F15B9A" w:rsidRDefault="00F15B9A" w:rsidP="00F15B9A">
            <w:pPr>
              <w:spacing w:before="60" w:after="60"/>
              <w:rPr>
                <w:color w:val="404040" w:themeColor="text1" w:themeTint="BF"/>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65CED88F" w14:textId="32D31132"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4B56D2AB" w14:textId="5CFAB4BF"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5CDCD977" w14:textId="068CB817"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77C3301A" w14:textId="77777777" w:rsidTr="00F370B7">
        <w:trPr>
          <w:jc w:val="center"/>
        </w:trPr>
        <w:tc>
          <w:tcPr>
            <w:tcW w:w="1161" w:type="dxa"/>
            <w:vAlign w:val="center"/>
          </w:tcPr>
          <w:p w14:paraId="5F51BDA4" w14:textId="77777777"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5DE52999" w14:textId="77777777" w:rsidR="00F15B9A" w:rsidRPr="00F15B9A" w:rsidRDefault="00F15B9A" w:rsidP="00F15B9A">
            <w:pPr>
              <w:autoSpaceDE w:val="0"/>
              <w:autoSpaceDN w:val="0"/>
              <w:adjustRightInd w:val="0"/>
              <w:spacing w:before="60" w:after="60"/>
              <w:rPr>
                <w:rFonts w:cs="TimesNewRomanPSMT"/>
                <w:i/>
                <w:iCs/>
                <w:color w:val="404040" w:themeColor="text1" w:themeTint="BF"/>
                <w:sz w:val="18"/>
                <w:szCs w:val="18"/>
              </w:rPr>
            </w:pPr>
            <w:r w:rsidRPr="00F15B9A">
              <w:rPr>
                <w:rFonts w:eastAsia="Times New Roman" w:cs="Calibri"/>
                <w:i/>
                <w:iCs/>
                <w:color w:val="404040" w:themeColor="text1" w:themeTint="BF"/>
                <w:sz w:val="18"/>
                <w:szCs w:val="18"/>
                <w:lang w:eastAsia="en-GB"/>
              </w:rPr>
              <w:t xml:space="preserve">Buteo rufinus </w:t>
            </w:r>
          </w:p>
        </w:tc>
        <w:tc>
          <w:tcPr>
            <w:tcW w:w="3227" w:type="dxa"/>
            <w:vAlign w:val="center"/>
          </w:tcPr>
          <w:p w14:paraId="3B79B770" w14:textId="77777777" w:rsidR="00F15B9A" w:rsidRPr="00F15B9A" w:rsidRDefault="00F15B9A" w:rsidP="00F15B9A">
            <w:pPr>
              <w:spacing w:before="60" w:after="60"/>
              <w:rPr>
                <w:rFonts w:cs="Calibri"/>
                <w:color w:val="404040" w:themeColor="text1" w:themeTint="BF"/>
                <w:sz w:val="18"/>
                <w:szCs w:val="18"/>
              </w:rPr>
            </w:pPr>
            <w:r w:rsidRPr="00F15B9A">
              <w:rPr>
                <w:rFonts w:eastAsia="Times New Roman" w:cs="Calibri"/>
                <w:color w:val="404040" w:themeColor="text1" w:themeTint="BF"/>
                <w:sz w:val="18"/>
                <w:szCs w:val="18"/>
                <w:lang w:eastAsia="en-GB"/>
              </w:rPr>
              <w:t>Suprafața habitatului de hrănire</w:t>
            </w:r>
          </w:p>
        </w:tc>
        <w:tc>
          <w:tcPr>
            <w:tcW w:w="3105" w:type="dxa"/>
            <w:vAlign w:val="center"/>
          </w:tcPr>
          <w:p w14:paraId="477F09E5" w14:textId="5F7EF0CB" w:rsidR="00F15B9A" w:rsidRPr="00F15B9A" w:rsidRDefault="00F15B9A" w:rsidP="00F15B9A">
            <w:pPr>
              <w:spacing w:before="60" w:after="60"/>
              <w:rPr>
                <w:rFonts w:cs="Calibri"/>
                <w:color w:val="404040" w:themeColor="text1" w:themeTint="BF"/>
                <w:sz w:val="18"/>
                <w:szCs w:val="18"/>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6FAB7798" w14:textId="28FF2123"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20180785" w14:textId="4AEFDA63"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54E53230" w14:textId="2105472C"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7D7CFE2D" w14:textId="77777777" w:rsidTr="00F370B7">
        <w:trPr>
          <w:jc w:val="center"/>
        </w:trPr>
        <w:tc>
          <w:tcPr>
            <w:tcW w:w="1161" w:type="dxa"/>
            <w:vAlign w:val="center"/>
          </w:tcPr>
          <w:p w14:paraId="16195F64" w14:textId="77777777"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666D423D" w14:textId="77777777" w:rsidR="00F15B9A" w:rsidRPr="00F15B9A" w:rsidRDefault="00F15B9A" w:rsidP="00F15B9A">
            <w:pPr>
              <w:autoSpaceDE w:val="0"/>
              <w:autoSpaceDN w:val="0"/>
              <w:adjustRightInd w:val="0"/>
              <w:spacing w:before="60" w:after="60"/>
              <w:rPr>
                <w:rFonts w:cs="TimesNewRomanPSMT"/>
                <w:i/>
                <w:iCs/>
                <w:color w:val="404040" w:themeColor="text1" w:themeTint="BF"/>
                <w:sz w:val="18"/>
                <w:szCs w:val="18"/>
              </w:rPr>
            </w:pPr>
            <w:r w:rsidRPr="00F15B9A">
              <w:rPr>
                <w:rFonts w:eastAsia="Times New Roman" w:cs="Calibri"/>
                <w:i/>
                <w:iCs/>
                <w:color w:val="404040" w:themeColor="text1" w:themeTint="BF"/>
                <w:sz w:val="18"/>
                <w:szCs w:val="18"/>
                <w:lang w:eastAsia="en-GB"/>
              </w:rPr>
              <w:t xml:space="preserve">Ciconia ciconia </w:t>
            </w:r>
          </w:p>
        </w:tc>
        <w:tc>
          <w:tcPr>
            <w:tcW w:w="3227" w:type="dxa"/>
            <w:vAlign w:val="center"/>
          </w:tcPr>
          <w:p w14:paraId="0892FFDF" w14:textId="77777777" w:rsidR="00F15B9A" w:rsidRPr="00F15B9A" w:rsidRDefault="00F15B9A" w:rsidP="00F15B9A">
            <w:pPr>
              <w:spacing w:before="60" w:after="60"/>
              <w:rPr>
                <w:rFonts w:cs="Calibri"/>
                <w:color w:val="404040" w:themeColor="text1" w:themeTint="BF"/>
                <w:sz w:val="18"/>
                <w:szCs w:val="18"/>
              </w:rPr>
            </w:pPr>
            <w:r w:rsidRPr="00F15B9A">
              <w:rPr>
                <w:rFonts w:eastAsia="Times New Roman" w:cs="Calibri"/>
                <w:color w:val="404040" w:themeColor="text1" w:themeTint="BF"/>
                <w:sz w:val="18"/>
                <w:szCs w:val="18"/>
                <w:lang w:val="it-IT" w:eastAsia="en-GB"/>
              </w:rPr>
              <w:t>Suprafața habitatului de hrănire în perioada cuibăritului</w:t>
            </w:r>
          </w:p>
        </w:tc>
        <w:tc>
          <w:tcPr>
            <w:tcW w:w="3105" w:type="dxa"/>
            <w:vAlign w:val="center"/>
          </w:tcPr>
          <w:p w14:paraId="0A6EBC19" w14:textId="62883255" w:rsidR="00F15B9A" w:rsidRPr="00F15B9A" w:rsidRDefault="00F15B9A" w:rsidP="00F15B9A">
            <w:pPr>
              <w:spacing w:before="60" w:after="60"/>
              <w:rPr>
                <w:rFonts w:cs="Calibri"/>
                <w:color w:val="404040" w:themeColor="text1" w:themeTint="BF"/>
                <w:sz w:val="18"/>
                <w:szCs w:val="18"/>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5532B364" w14:textId="799F2CD9"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1518F8E5" w14:textId="0DF1144E"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7A111C70" w14:textId="6AD2533A"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0C3B9DEC" w14:textId="77777777" w:rsidTr="00F370B7">
        <w:trPr>
          <w:jc w:val="center"/>
        </w:trPr>
        <w:tc>
          <w:tcPr>
            <w:tcW w:w="1161" w:type="dxa"/>
            <w:vAlign w:val="center"/>
          </w:tcPr>
          <w:p w14:paraId="3F30108A" w14:textId="77777777"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31F75247" w14:textId="77777777" w:rsidR="00F15B9A" w:rsidRPr="00F15B9A" w:rsidRDefault="00F15B9A" w:rsidP="00F15B9A">
            <w:pPr>
              <w:autoSpaceDE w:val="0"/>
              <w:autoSpaceDN w:val="0"/>
              <w:adjustRightInd w:val="0"/>
              <w:spacing w:before="60" w:after="60"/>
              <w:rPr>
                <w:rFonts w:cs="TimesNewRomanPSMT"/>
                <w:i/>
                <w:iCs/>
                <w:color w:val="404040" w:themeColor="text1" w:themeTint="BF"/>
                <w:sz w:val="18"/>
                <w:szCs w:val="18"/>
              </w:rPr>
            </w:pPr>
            <w:r w:rsidRPr="00F15B9A">
              <w:rPr>
                <w:rFonts w:eastAsia="Times New Roman" w:cs="Calibri"/>
                <w:i/>
                <w:iCs/>
                <w:color w:val="404040" w:themeColor="text1" w:themeTint="BF"/>
                <w:sz w:val="18"/>
                <w:szCs w:val="18"/>
                <w:lang w:eastAsia="en-GB"/>
              </w:rPr>
              <w:t xml:space="preserve">Circaetus gallicus </w:t>
            </w:r>
          </w:p>
        </w:tc>
        <w:tc>
          <w:tcPr>
            <w:tcW w:w="3227" w:type="dxa"/>
            <w:vAlign w:val="center"/>
          </w:tcPr>
          <w:p w14:paraId="781C46F4" w14:textId="77777777" w:rsidR="00F15B9A" w:rsidRPr="00F15B9A" w:rsidRDefault="00F15B9A" w:rsidP="00F15B9A">
            <w:pPr>
              <w:spacing w:before="60" w:after="60"/>
              <w:rPr>
                <w:rFonts w:cs="Calibri"/>
                <w:color w:val="404040" w:themeColor="text1" w:themeTint="BF"/>
                <w:sz w:val="18"/>
                <w:szCs w:val="18"/>
              </w:rPr>
            </w:pPr>
            <w:r w:rsidRPr="00F15B9A">
              <w:rPr>
                <w:rFonts w:eastAsia="Times New Roman" w:cs="Calibri"/>
                <w:color w:val="404040" w:themeColor="text1" w:themeTint="BF"/>
                <w:sz w:val="18"/>
                <w:szCs w:val="18"/>
                <w:lang w:eastAsia="en-GB"/>
              </w:rPr>
              <w:t>Suprafața habitatului de hrănire</w:t>
            </w:r>
          </w:p>
        </w:tc>
        <w:tc>
          <w:tcPr>
            <w:tcW w:w="3105" w:type="dxa"/>
            <w:vAlign w:val="center"/>
          </w:tcPr>
          <w:p w14:paraId="6FDB04AF" w14:textId="21CFB68F" w:rsidR="00F15B9A" w:rsidRPr="00F15B9A" w:rsidRDefault="00F15B9A" w:rsidP="00F15B9A">
            <w:pPr>
              <w:spacing w:before="60" w:after="60"/>
              <w:rPr>
                <w:rFonts w:cs="Calibri"/>
                <w:color w:val="404040" w:themeColor="text1" w:themeTint="BF"/>
                <w:sz w:val="18"/>
                <w:szCs w:val="18"/>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404FAC21" w14:textId="3727C6E8"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4B8B3FE2" w14:textId="7359C600"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381EAF66" w14:textId="6B22848E"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0646EE5B" w14:textId="77777777" w:rsidTr="00F370B7">
        <w:trPr>
          <w:jc w:val="center"/>
        </w:trPr>
        <w:tc>
          <w:tcPr>
            <w:tcW w:w="1161" w:type="dxa"/>
            <w:vAlign w:val="center"/>
          </w:tcPr>
          <w:p w14:paraId="66260D3F"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5CD711A9" w14:textId="77777777" w:rsidR="00F15B9A" w:rsidRPr="00F15B9A" w:rsidRDefault="00F15B9A" w:rsidP="00F15B9A">
            <w:pPr>
              <w:autoSpaceDE w:val="0"/>
              <w:autoSpaceDN w:val="0"/>
              <w:adjustRightInd w:val="0"/>
              <w:spacing w:before="60" w:after="60"/>
              <w:rPr>
                <w:rFonts w:cs="TimesNewRomanPSMT"/>
                <w:i/>
                <w:iCs/>
                <w:color w:val="404040" w:themeColor="text1" w:themeTint="BF"/>
                <w:sz w:val="18"/>
                <w:szCs w:val="18"/>
              </w:rPr>
            </w:pPr>
            <w:r w:rsidRPr="00F15B9A">
              <w:rPr>
                <w:rFonts w:cs="TimesNewRomanPSMT"/>
                <w:i/>
                <w:iCs/>
                <w:color w:val="404040" w:themeColor="text1" w:themeTint="BF"/>
                <w:sz w:val="18"/>
                <w:szCs w:val="18"/>
              </w:rPr>
              <w:t>Circus aeruginosus</w:t>
            </w:r>
          </w:p>
        </w:tc>
        <w:tc>
          <w:tcPr>
            <w:tcW w:w="3227" w:type="dxa"/>
            <w:vAlign w:val="center"/>
          </w:tcPr>
          <w:p w14:paraId="41CD7030"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Calibri"/>
                <w:color w:val="404040" w:themeColor="text1" w:themeTint="BF"/>
                <w:sz w:val="18"/>
                <w:szCs w:val="18"/>
              </w:rPr>
              <w:t>Suprafața habitatului de hrănire</w:t>
            </w:r>
          </w:p>
        </w:tc>
        <w:tc>
          <w:tcPr>
            <w:tcW w:w="3105" w:type="dxa"/>
            <w:vAlign w:val="center"/>
          </w:tcPr>
          <w:p w14:paraId="0155BB95" w14:textId="26442DC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5109E3F2" w14:textId="41D246EC"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037AAA30" w14:textId="48DA129C"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13DFA844" w14:textId="78DAA216"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16B68F62" w14:textId="77777777" w:rsidTr="00F370B7">
        <w:trPr>
          <w:jc w:val="center"/>
        </w:trPr>
        <w:tc>
          <w:tcPr>
            <w:tcW w:w="1161" w:type="dxa"/>
            <w:vAlign w:val="center"/>
          </w:tcPr>
          <w:p w14:paraId="6A32CEA1"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3A2DF1D2" w14:textId="77777777" w:rsidR="00F15B9A" w:rsidRPr="00F15B9A" w:rsidRDefault="00F15B9A" w:rsidP="00F15B9A">
            <w:pPr>
              <w:autoSpaceDE w:val="0"/>
              <w:autoSpaceDN w:val="0"/>
              <w:adjustRightInd w:val="0"/>
              <w:spacing w:before="60" w:after="60"/>
              <w:rPr>
                <w:rFonts w:cs="TimesNewRomanPSMT"/>
                <w:i/>
                <w:iCs/>
                <w:color w:val="404040" w:themeColor="text1" w:themeTint="BF"/>
                <w:sz w:val="18"/>
                <w:szCs w:val="18"/>
              </w:rPr>
            </w:pPr>
            <w:r w:rsidRPr="00F15B9A">
              <w:rPr>
                <w:rFonts w:eastAsia="Times New Roman" w:cs="Calibri"/>
                <w:i/>
                <w:iCs/>
                <w:color w:val="404040" w:themeColor="text1" w:themeTint="BF"/>
                <w:sz w:val="18"/>
                <w:szCs w:val="18"/>
                <w:lang w:eastAsia="en-GB"/>
              </w:rPr>
              <w:t xml:space="preserve">Circus cyaneus </w:t>
            </w:r>
          </w:p>
        </w:tc>
        <w:tc>
          <w:tcPr>
            <w:tcW w:w="3227" w:type="dxa"/>
            <w:vAlign w:val="center"/>
          </w:tcPr>
          <w:p w14:paraId="0FA2DE62"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eastAsia="Times New Roman" w:cs="Calibri"/>
                <w:color w:val="404040" w:themeColor="text1" w:themeTint="BF"/>
                <w:sz w:val="18"/>
                <w:szCs w:val="18"/>
                <w:lang w:eastAsia="en-GB"/>
              </w:rPr>
              <w:t>Suprafața habitatului de hrănire</w:t>
            </w:r>
          </w:p>
        </w:tc>
        <w:tc>
          <w:tcPr>
            <w:tcW w:w="3105" w:type="dxa"/>
            <w:vAlign w:val="center"/>
          </w:tcPr>
          <w:p w14:paraId="763A07F3" w14:textId="76891A81"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2B4FF7E1" w14:textId="6F1ECD22"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35E53D4B" w14:textId="0B7A1834"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366D35D2" w14:textId="09293918"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6EBB8544" w14:textId="77777777" w:rsidTr="00F370B7">
        <w:trPr>
          <w:jc w:val="center"/>
        </w:trPr>
        <w:tc>
          <w:tcPr>
            <w:tcW w:w="1161" w:type="dxa"/>
            <w:vAlign w:val="center"/>
          </w:tcPr>
          <w:p w14:paraId="74A77120"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lastRenderedPageBreak/>
              <w:t>ROSPA0031</w:t>
            </w:r>
          </w:p>
        </w:tc>
        <w:tc>
          <w:tcPr>
            <w:tcW w:w="1947" w:type="dxa"/>
            <w:vAlign w:val="center"/>
          </w:tcPr>
          <w:p w14:paraId="56ABC040" w14:textId="77777777" w:rsidR="00F15B9A" w:rsidRPr="00F15B9A" w:rsidRDefault="00F15B9A" w:rsidP="00F15B9A">
            <w:pPr>
              <w:autoSpaceDE w:val="0"/>
              <w:autoSpaceDN w:val="0"/>
              <w:adjustRightInd w:val="0"/>
              <w:spacing w:before="60" w:after="60"/>
              <w:rPr>
                <w:rFonts w:cs="TimesNewRomanPSMT"/>
                <w:i/>
                <w:iCs/>
                <w:color w:val="404040" w:themeColor="text1" w:themeTint="BF"/>
                <w:sz w:val="18"/>
                <w:szCs w:val="18"/>
              </w:rPr>
            </w:pPr>
            <w:r w:rsidRPr="00F15B9A">
              <w:rPr>
                <w:rFonts w:eastAsia="Times New Roman" w:cs="Calibri"/>
                <w:i/>
                <w:iCs/>
                <w:color w:val="404040" w:themeColor="text1" w:themeTint="BF"/>
                <w:sz w:val="18"/>
                <w:szCs w:val="18"/>
                <w:lang w:eastAsia="en-GB"/>
              </w:rPr>
              <w:t xml:space="preserve">Circus macrourus  </w:t>
            </w:r>
          </w:p>
        </w:tc>
        <w:tc>
          <w:tcPr>
            <w:tcW w:w="3227" w:type="dxa"/>
            <w:vAlign w:val="center"/>
          </w:tcPr>
          <w:p w14:paraId="15FB392F"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eastAsia="Times New Roman" w:cs="Calibri"/>
                <w:color w:val="404040" w:themeColor="text1" w:themeTint="BF"/>
                <w:sz w:val="18"/>
                <w:szCs w:val="18"/>
                <w:lang w:eastAsia="en-GB"/>
              </w:rPr>
              <w:t>Suprafața habitatului de hrănire</w:t>
            </w:r>
          </w:p>
        </w:tc>
        <w:tc>
          <w:tcPr>
            <w:tcW w:w="3105" w:type="dxa"/>
            <w:vAlign w:val="center"/>
          </w:tcPr>
          <w:p w14:paraId="61CD830F" w14:textId="0D8000F9"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2429BF20" w14:textId="03B22977"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7095FEF2" w14:textId="01ADF769"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45627F54" w14:textId="34AEA0EA"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352CA5B6" w14:textId="77777777" w:rsidTr="00F370B7">
        <w:trPr>
          <w:jc w:val="center"/>
        </w:trPr>
        <w:tc>
          <w:tcPr>
            <w:tcW w:w="1161" w:type="dxa"/>
            <w:vAlign w:val="center"/>
          </w:tcPr>
          <w:p w14:paraId="2AF4740C"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7F14AB06"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 xml:space="preserve">Circus pygargus </w:t>
            </w:r>
          </w:p>
        </w:tc>
        <w:tc>
          <w:tcPr>
            <w:tcW w:w="3227" w:type="dxa"/>
            <w:vAlign w:val="center"/>
          </w:tcPr>
          <w:p w14:paraId="56F20DFF"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eastAsia="en-GB"/>
              </w:rPr>
              <w:t>Suprafața habitatului de hrănire</w:t>
            </w:r>
          </w:p>
        </w:tc>
        <w:tc>
          <w:tcPr>
            <w:tcW w:w="3105" w:type="dxa"/>
            <w:vAlign w:val="center"/>
          </w:tcPr>
          <w:p w14:paraId="1F0FE38E" w14:textId="2A600140"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3F9971FD" w14:textId="2728E2FF"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7CB6C19C" w14:textId="1BE2C8CC"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0A2E818D" w14:textId="74655BE8"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4F40EE58" w14:textId="77777777" w:rsidTr="00F370B7">
        <w:trPr>
          <w:jc w:val="center"/>
        </w:trPr>
        <w:tc>
          <w:tcPr>
            <w:tcW w:w="1161" w:type="dxa"/>
            <w:vAlign w:val="center"/>
          </w:tcPr>
          <w:p w14:paraId="0CDE0665"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3CA80AE9"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Corracias garrulus</w:t>
            </w:r>
          </w:p>
        </w:tc>
        <w:tc>
          <w:tcPr>
            <w:tcW w:w="3227" w:type="dxa"/>
            <w:vAlign w:val="center"/>
          </w:tcPr>
          <w:p w14:paraId="15B76BA8"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eastAsia="en-GB"/>
              </w:rPr>
              <w:t>Suprafața habitatului de hrănire</w:t>
            </w:r>
          </w:p>
        </w:tc>
        <w:tc>
          <w:tcPr>
            <w:tcW w:w="3105" w:type="dxa"/>
            <w:vAlign w:val="center"/>
          </w:tcPr>
          <w:p w14:paraId="38A9CBCC" w14:textId="6F83C8C4"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64FC1AB0" w14:textId="53A6FEF1"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3698BA04" w14:textId="3CF8F70F"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1C24EA65" w14:textId="20FCF0A4"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0393B3A1" w14:textId="77777777" w:rsidTr="00F370B7">
        <w:trPr>
          <w:jc w:val="center"/>
        </w:trPr>
        <w:tc>
          <w:tcPr>
            <w:tcW w:w="1161" w:type="dxa"/>
            <w:vAlign w:val="center"/>
          </w:tcPr>
          <w:p w14:paraId="09049504"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0FD57546"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 xml:space="preserve">Cyngus columbianus bewickii - </w:t>
            </w:r>
          </w:p>
        </w:tc>
        <w:tc>
          <w:tcPr>
            <w:tcW w:w="3227" w:type="dxa"/>
            <w:vAlign w:val="center"/>
          </w:tcPr>
          <w:p w14:paraId="0B00C876"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eastAsia="en-GB"/>
              </w:rPr>
              <w:t>Suprafața habitatului de hrănire</w:t>
            </w:r>
          </w:p>
        </w:tc>
        <w:tc>
          <w:tcPr>
            <w:tcW w:w="3105" w:type="dxa"/>
            <w:vAlign w:val="center"/>
          </w:tcPr>
          <w:p w14:paraId="38171C07" w14:textId="22A8757C"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699B051E" w14:textId="79AAAD29"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7B204229" w14:textId="61527874"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1F971F2D" w14:textId="46DAAF42"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330E285C" w14:textId="77777777" w:rsidTr="00F370B7">
        <w:trPr>
          <w:jc w:val="center"/>
        </w:trPr>
        <w:tc>
          <w:tcPr>
            <w:tcW w:w="1161" w:type="dxa"/>
            <w:vAlign w:val="center"/>
          </w:tcPr>
          <w:p w14:paraId="545ED664"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5553AF4A"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 xml:space="preserve">Cyngus cyngus </w:t>
            </w:r>
          </w:p>
        </w:tc>
        <w:tc>
          <w:tcPr>
            <w:tcW w:w="3227" w:type="dxa"/>
            <w:vAlign w:val="center"/>
          </w:tcPr>
          <w:p w14:paraId="0678987B"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eastAsia="en-GB"/>
              </w:rPr>
              <w:t>Suprafața habitatului de hrănire</w:t>
            </w:r>
          </w:p>
        </w:tc>
        <w:tc>
          <w:tcPr>
            <w:tcW w:w="3105" w:type="dxa"/>
            <w:vAlign w:val="center"/>
          </w:tcPr>
          <w:p w14:paraId="5B7E5E0E" w14:textId="178FB5A6"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19EB21D8" w14:textId="2FA06840"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6C7E1E61" w14:textId="3060BCE9"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3D6050F2" w14:textId="38C7EAF8"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6D88C15B" w14:textId="77777777" w:rsidTr="00F370B7">
        <w:trPr>
          <w:jc w:val="center"/>
        </w:trPr>
        <w:tc>
          <w:tcPr>
            <w:tcW w:w="1161" w:type="dxa"/>
            <w:vAlign w:val="center"/>
          </w:tcPr>
          <w:p w14:paraId="412F2019"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47EF2E48"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 xml:space="preserve">Egretta alba </w:t>
            </w:r>
          </w:p>
        </w:tc>
        <w:tc>
          <w:tcPr>
            <w:tcW w:w="3227" w:type="dxa"/>
            <w:vAlign w:val="center"/>
          </w:tcPr>
          <w:p w14:paraId="3DCF59C5"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eastAsia="en-GB"/>
              </w:rPr>
              <w:t>Suprafața habitatului de hrănire</w:t>
            </w:r>
          </w:p>
        </w:tc>
        <w:tc>
          <w:tcPr>
            <w:tcW w:w="3105" w:type="dxa"/>
            <w:vAlign w:val="center"/>
          </w:tcPr>
          <w:p w14:paraId="56B3BDB2" w14:textId="688DEE6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48813B6B" w14:textId="1DABC6DC"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20D144F9" w14:textId="1CC225F5"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174FDAC7" w14:textId="583B1C16"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0F2DF5C1" w14:textId="77777777" w:rsidTr="00F370B7">
        <w:trPr>
          <w:jc w:val="center"/>
        </w:trPr>
        <w:tc>
          <w:tcPr>
            <w:tcW w:w="1161" w:type="dxa"/>
            <w:vAlign w:val="center"/>
          </w:tcPr>
          <w:p w14:paraId="326EC1B0"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5E0939B4"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 xml:space="preserve">Egretta garzetta </w:t>
            </w:r>
          </w:p>
        </w:tc>
        <w:tc>
          <w:tcPr>
            <w:tcW w:w="3227" w:type="dxa"/>
            <w:vAlign w:val="center"/>
          </w:tcPr>
          <w:p w14:paraId="22F79425"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eastAsia="en-GB"/>
              </w:rPr>
              <w:t>Suprafața habitatului de hrănire</w:t>
            </w:r>
          </w:p>
        </w:tc>
        <w:tc>
          <w:tcPr>
            <w:tcW w:w="3105" w:type="dxa"/>
            <w:vAlign w:val="center"/>
          </w:tcPr>
          <w:p w14:paraId="0EFB1C8C" w14:textId="6EB15128"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5282D6D0" w14:textId="7EE9552B"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0077CCFF" w14:textId="26C3A82A"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0F00078A" w14:textId="00302C08"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2A9149ED" w14:textId="77777777" w:rsidTr="00F370B7">
        <w:trPr>
          <w:jc w:val="center"/>
        </w:trPr>
        <w:tc>
          <w:tcPr>
            <w:tcW w:w="1161" w:type="dxa"/>
            <w:vAlign w:val="center"/>
          </w:tcPr>
          <w:p w14:paraId="7139AA11"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4C3E322B"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 xml:space="preserve">Falco cherrug </w:t>
            </w:r>
          </w:p>
        </w:tc>
        <w:tc>
          <w:tcPr>
            <w:tcW w:w="3227" w:type="dxa"/>
            <w:vAlign w:val="center"/>
          </w:tcPr>
          <w:p w14:paraId="091771B8"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eastAsia="en-GB"/>
              </w:rPr>
              <w:t>Suprafața habitatului de hrănire</w:t>
            </w:r>
          </w:p>
        </w:tc>
        <w:tc>
          <w:tcPr>
            <w:tcW w:w="3105" w:type="dxa"/>
            <w:vAlign w:val="center"/>
          </w:tcPr>
          <w:p w14:paraId="63724801" w14:textId="5315CD7A"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324135FE" w14:textId="5C864CB5"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0AC10CC5" w14:textId="6C0C41C3"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2B139D96" w14:textId="1AD3DFA6"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600D1B22" w14:textId="77777777" w:rsidTr="00F370B7">
        <w:trPr>
          <w:jc w:val="center"/>
        </w:trPr>
        <w:tc>
          <w:tcPr>
            <w:tcW w:w="1161" w:type="dxa"/>
            <w:vAlign w:val="center"/>
          </w:tcPr>
          <w:p w14:paraId="22CDD90C"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4E0C73EE"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val="it-IT" w:eastAsia="en-GB"/>
              </w:rPr>
              <w:t xml:space="preserve">Falco columbarius </w:t>
            </w:r>
          </w:p>
        </w:tc>
        <w:tc>
          <w:tcPr>
            <w:tcW w:w="3227" w:type="dxa"/>
            <w:vAlign w:val="center"/>
          </w:tcPr>
          <w:p w14:paraId="4EC851BE"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eastAsia="en-GB"/>
              </w:rPr>
              <w:t>Suprafața habitatului de hrănire</w:t>
            </w:r>
          </w:p>
        </w:tc>
        <w:tc>
          <w:tcPr>
            <w:tcW w:w="3105" w:type="dxa"/>
            <w:vAlign w:val="center"/>
          </w:tcPr>
          <w:p w14:paraId="75F4CF85" w14:textId="4D3795CE"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4BCA17ED" w14:textId="4E703753"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2304CD9E" w14:textId="2F35F02F"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0A50FD2B" w14:textId="569D7FC5"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1443180C" w14:textId="77777777" w:rsidTr="00F370B7">
        <w:trPr>
          <w:jc w:val="center"/>
        </w:trPr>
        <w:tc>
          <w:tcPr>
            <w:tcW w:w="1161" w:type="dxa"/>
            <w:vAlign w:val="center"/>
          </w:tcPr>
          <w:p w14:paraId="71D6D040"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59000C7A"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 xml:space="preserve">Falco peregrinus </w:t>
            </w:r>
          </w:p>
        </w:tc>
        <w:tc>
          <w:tcPr>
            <w:tcW w:w="3227" w:type="dxa"/>
            <w:vAlign w:val="center"/>
          </w:tcPr>
          <w:p w14:paraId="71EB8D71"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eastAsia="en-GB"/>
              </w:rPr>
              <w:t>Suprafața habitatului de hrănire</w:t>
            </w:r>
          </w:p>
        </w:tc>
        <w:tc>
          <w:tcPr>
            <w:tcW w:w="3105" w:type="dxa"/>
            <w:vAlign w:val="center"/>
          </w:tcPr>
          <w:p w14:paraId="749E222E" w14:textId="733B7BCF"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719241E8" w14:textId="2A38524E"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12F76396" w14:textId="7BA468E9"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37B4202C" w14:textId="24BEE58D"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6F5D5AB6" w14:textId="77777777" w:rsidTr="00F370B7">
        <w:trPr>
          <w:jc w:val="center"/>
        </w:trPr>
        <w:tc>
          <w:tcPr>
            <w:tcW w:w="1161" w:type="dxa"/>
            <w:vAlign w:val="center"/>
          </w:tcPr>
          <w:p w14:paraId="6CFE3296"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lastRenderedPageBreak/>
              <w:t>ROSPA0031</w:t>
            </w:r>
          </w:p>
        </w:tc>
        <w:tc>
          <w:tcPr>
            <w:tcW w:w="1947" w:type="dxa"/>
            <w:vAlign w:val="center"/>
          </w:tcPr>
          <w:p w14:paraId="6EE7A777"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 xml:space="preserve">Falco vespertinus </w:t>
            </w:r>
          </w:p>
        </w:tc>
        <w:tc>
          <w:tcPr>
            <w:tcW w:w="3227" w:type="dxa"/>
            <w:vAlign w:val="center"/>
          </w:tcPr>
          <w:p w14:paraId="48106D8D"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eastAsia="en-GB"/>
              </w:rPr>
              <w:t>Suprafața habitatului de hrănire</w:t>
            </w:r>
          </w:p>
        </w:tc>
        <w:tc>
          <w:tcPr>
            <w:tcW w:w="3105" w:type="dxa"/>
            <w:vAlign w:val="center"/>
          </w:tcPr>
          <w:p w14:paraId="394794A9" w14:textId="4A790C9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0A1EFA74" w14:textId="08EA3B5D"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617AEC8F" w14:textId="581A60C8"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43D22189" w14:textId="1BBA14F0"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5A24D1A1" w14:textId="77777777" w:rsidTr="00F370B7">
        <w:trPr>
          <w:jc w:val="center"/>
        </w:trPr>
        <w:tc>
          <w:tcPr>
            <w:tcW w:w="1161" w:type="dxa"/>
            <w:vAlign w:val="center"/>
          </w:tcPr>
          <w:p w14:paraId="6B6DDF11"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71137F31"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 xml:space="preserve">Ficedula albicollis </w:t>
            </w:r>
          </w:p>
        </w:tc>
        <w:tc>
          <w:tcPr>
            <w:tcW w:w="3227" w:type="dxa"/>
            <w:vAlign w:val="center"/>
          </w:tcPr>
          <w:p w14:paraId="140369EC"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eastAsia="en-GB"/>
              </w:rPr>
              <w:t>Suprafața habitatului de hrănire</w:t>
            </w:r>
          </w:p>
        </w:tc>
        <w:tc>
          <w:tcPr>
            <w:tcW w:w="3105" w:type="dxa"/>
            <w:vAlign w:val="center"/>
          </w:tcPr>
          <w:p w14:paraId="62034498" w14:textId="4CC20704"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326B6E76" w14:textId="2986E0D1"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5E796647" w14:textId="561FF869"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7255A195" w14:textId="7457690B"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5C28D0E3" w14:textId="77777777" w:rsidTr="00F370B7">
        <w:trPr>
          <w:jc w:val="center"/>
        </w:trPr>
        <w:tc>
          <w:tcPr>
            <w:tcW w:w="1161" w:type="dxa"/>
            <w:vAlign w:val="center"/>
          </w:tcPr>
          <w:p w14:paraId="518AFB1C"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5BD0310B"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 xml:space="preserve">Ficedula parva </w:t>
            </w:r>
          </w:p>
        </w:tc>
        <w:tc>
          <w:tcPr>
            <w:tcW w:w="3227" w:type="dxa"/>
            <w:vAlign w:val="center"/>
          </w:tcPr>
          <w:p w14:paraId="5CF664F6"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eastAsia="en-GB"/>
              </w:rPr>
              <w:t>Suprafața habitatului de hrănire</w:t>
            </w:r>
          </w:p>
        </w:tc>
        <w:tc>
          <w:tcPr>
            <w:tcW w:w="3105" w:type="dxa"/>
            <w:vAlign w:val="center"/>
          </w:tcPr>
          <w:p w14:paraId="738C15C5" w14:textId="5865BF5C"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602C0FB0" w14:textId="6F60440F"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1562CD26" w14:textId="74181C4F"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0A64E81A" w14:textId="783A64C4"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49EE1FFB" w14:textId="77777777" w:rsidTr="00F370B7">
        <w:trPr>
          <w:jc w:val="center"/>
        </w:trPr>
        <w:tc>
          <w:tcPr>
            <w:tcW w:w="1161" w:type="dxa"/>
            <w:vAlign w:val="center"/>
          </w:tcPr>
          <w:p w14:paraId="24E26B15"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1D32DD92"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 xml:space="preserve">Gelochelidon nilotica </w:t>
            </w:r>
          </w:p>
        </w:tc>
        <w:tc>
          <w:tcPr>
            <w:tcW w:w="3227" w:type="dxa"/>
            <w:vAlign w:val="center"/>
          </w:tcPr>
          <w:p w14:paraId="436AF4D1"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eastAsia="en-GB"/>
              </w:rPr>
              <w:t>Suprafața habitatului de hrănire</w:t>
            </w:r>
          </w:p>
        </w:tc>
        <w:tc>
          <w:tcPr>
            <w:tcW w:w="3105" w:type="dxa"/>
            <w:vAlign w:val="center"/>
          </w:tcPr>
          <w:p w14:paraId="793EDA67" w14:textId="7338ABD6"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7B4D9182" w14:textId="0AA32A65"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69D41E3D" w14:textId="3A37B0A2"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0998E74D" w14:textId="1B669AFC"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7E1D589D" w14:textId="77777777" w:rsidTr="00F370B7">
        <w:trPr>
          <w:jc w:val="center"/>
        </w:trPr>
        <w:tc>
          <w:tcPr>
            <w:tcW w:w="1161" w:type="dxa"/>
            <w:vAlign w:val="center"/>
          </w:tcPr>
          <w:p w14:paraId="4F4DC410"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75677885"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 xml:space="preserve">Glareola pratincola </w:t>
            </w:r>
          </w:p>
        </w:tc>
        <w:tc>
          <w:tcPr>
            <w:tcW w:w="3227" w:type="dxa"/>
            <w:vAlign w:val="center"/>
          </w:tcPr>
          <w:p w14:paraId="1D8776F0"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eastAsia="en-GB"/>
              </w:rPr>
              <w:t xml:space="preserve">Suprafața habitatului </w:t>
            </w:r>
          </w:p>
        </w:tc>
        <w:tc>
          <w:tcPr>
            <w:tcW w:w="3105" w:type="dxa"/>
            <w:vAlign w:val="center"/>
          </w:tcPr>
          <w:p w14:paraId="70EA88F6" w14:textId="4DEF22D3"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709532E9" w14:textId="30DBA776"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26CF0411" w14:textId="1B9E0A89"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6EDBB78C" w14:textId="3790897D"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43C9503D" w14:textId="77777777" w:rsidTr="00F370B7">
        <w:trPr>
          <w:jc w:val="center"/>
        </w:trPr>
        <w:tc>
          <w:tcPr>
            <w:tcW w:w="1161" w:type="dxa"/>
            <w:vAlign w:val="center"/>
          </w:tcPr>
          <w:p w14:paraId="46DD6876"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36FD4039"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 xml:space="preserve">Grus grus </w:t>
            </w:r>
          </w:p>
        </w:tc>
        <w:tc>
          <w:tcPr>
            <w:tcW w:w="3227" w:type="dxa"/>
            <w:vAlign w:val="center"/>
          </w:tcPr>
          <w:p w14:paraId="2C959DE1"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eastAsia="en-GB"/>
              </w:rPr>
              <w:t xml:space="preserve">Suprafața habitatului </w:t>
            </w:r>
          </w:p>
        </w:tc>
        <w:tc>
          <w:tcPr>
            <w:tcW w:w="3105" w:type="dxa"/>
            <w:vAlign w:val="center"/>
          </w:tcPr>
          <w:p w14:paraId="02D68C0C" w14:textId="3EF7649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7BC74A86" w14:textId="6B60BE08"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2782F04B" w14:textId="0848D606"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65493028" w14:textId="644E2176"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0CD870B0" w14:textId="77777777" w:rsidTr="00F370B7">
        <w:trPr>
          <w:jc w:val="center"/>
        </w:trPr>
        <w:tc>
          <w:tcPr>
            <w:tcW w:w="1161" w:type="dxa"/>
            <w:vAlign w:val="center"/>
          </w:tcPr>
          <w:p w14:paraId="1D18089B"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3E0EF0FC"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 xml:space="preserve">Haliaeetus albicilla </w:t>
            </w:r>
          </w:p>
        </w:tc>
        <w:tc>
          <w:tcPr>
            <w:tcW w:w="3227" w:type="dxa"/>
            <w:vAlign w:val="center"/>
          </w:tcPr>
          <w:p w14:paraId="5E3FC2BF"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eastAsia="en-GB"/>
              </w:rPr>
              <w:t>Suprafața habitatului de cuibărit</w:t>
            </w:r>
          </w:p>
        </w:tc>
        <w:tc>
          <w:tcPr>
            <w:tcW w:w="3105" w:type="dxa"/>
            <w:vAlign w:val="center"/>
          </w:tcPr>
          <w:p w14:paraId="4F1EF300" w14:textId="2466967E"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715D2A21" w14:textId="63B1D07E"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1E2619BE" w14:textId="6DAFBD1F"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36B65B47" w14:textId="6BAA49AB"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4273B41F" w14:textId="77777777" w:rsidTr="00F370B7">
        <w:trPr>
          <w:jc w:val="center"/>
        </w:trPr>
        <w:tc>
          <w:tcPr>
            <w:tcW w:w="1161" w:type="dxa"/>
            <w:vAlign w:val="center"/>
          </w:tcPr>
          <w:p w14:paraId="6667C4C3"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35F448DA"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 xml:space="preserve">Hieraaetus pennatus </w:t>
            </w:r>
          </w:p>
        </w:tc>
        <w:tc>
          <w:tcPr>
            <w:tcW w:w="3227" w:type="dxa"/>
            <w:vAlign w:val="center"/>
          </w:tcPr>
          <w:p w14:paraId="779BAF21"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eastAsia="en-GB"/>
              </w:rPr>
              <w:t>Suprafața habitatului de hrănire</w:t>
            </w:r>
          </w:p>
        </w:tc>
        <w:tc>
          <w:tcPr>
            <w:tcW w:w="3105" w:type="dxa"/>
            <w:vAlign w:val="center"/>
          </w:tcPr>
          <w:p w14:paraId="2A9A8052" w14:textId="7ED90EC4"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0439A308" w14:textId="0E0960C6"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32302A32" w14:textId="5341FCB0"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7CCF9428" w14:textId="65818C0A"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652D2F43" w14:textId="77777777" w:rsidTr="00F370B7">
        <w:trPr>
          <w:jc w:val="center"/>
        </w:trPr>
        <w:tc>
          <w:tcPr>
            <w:tcW w:w="1161" w:type="dxa"/>
            <w:vAlign w:val="center"/>
          </w:tcPr>
          <w:p w14:paraId="6BD1F12F"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701E95CD"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Himantopus himantopus</w:t>
            </w:r>
          </w:p>
        </w:tc>
        <w:tc>
          <w:tcPr>
            <w:tcW w:w="3227" w:type="dxa"/>
            <w:vAlign w:val="center"/>
          </w:tcPr>
          <w:p w14:paraId="6065D1E1"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eastAsia="en-GB"/>
              </w:rPr>
              <w:t>Suprafața habitatului de hrănire</w:t>
            </w:r>
          </w:p>
        </w:tc>
        <w:tc>
          <w:tcPr>
            <w:tcW w:w="3105" w:type="dxa"/>
            <w:vAlign w:val="center"/>
          </w:tcPr>
          <w:p w14:paraId="3D31A10B" w14:textId="35E64B94"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33FC09F3" w14:textId="7279E39F"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671678C8" w14:textId="27C1D36A"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642471C3" w14:textId="71CD6884"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4190333C" w14:textId="77777777" w:rsidTr="00F370B7">
        <w:trPr>
          <w:jc w:val="center"/>
        </w:trPr>
        <w:tc>
          <w:tcPr>
            <w:tcW w:w="1161" w:type="dxa"/>
            <w:vAlign w:val="center"/>
          </w:tcPr>
          <w:p w14:paraId="117B0CFC"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38ADEBC0"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 xml:space="preserve">Ixobrychus minutus </w:t>
            </w:r>
          </w:p>
        </w:tc>
        <w:tc>
          <w:tcPr>
            <w:tcW w:w="3227" w:type="dxa"/>
            <w:vAlign w:val="center"/>
          </w:tcPr>
          <w:p w14:paraId="0339F42E"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eastAsia="en-GB"/>
              </w:rPr>
              <w:t>Suprafața habitatului de cuibărit</w:t>
            </w:r>
          </w:p>
        </w:tc>
        <w:tc>
          <w:tcPr>
            <w:tcW w:w="3105" w:type="dxa"/>
            <w:vAlign w:val="center"/>
          </w:tcPr>
          <w:p w14:paraId="61592A80" w14:textId="702F7BD9"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34C06DA2" w14:textId="21E82BFD"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553AB75E" w14:textId="1D2B8440"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489970FB" w14:textId="460A09AA"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18DCB03F" w14:textId="77777777" w:rsidTr="00F370B7">
        <w:trPr>
          <w:jc w:val="center"/>
        </w:trPr>
        <w:tc>
          <w:tcPr>
            <w:tcW w:w="1161" w:type="dxa"/>
            <w:vAlign w:val="center"/>
          </w:tcPr>
          <w:p w14:paraId="540A6DC5"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lastRenderedPageBreak/>
              <w:t>ROSPA0031</w:t>
            </w:r>
          </w:p>
        </w:tc>
        <w:tc>
          <w:tcPr>
            <w:tcW w:w="1947" w:type="dxa"/>
            <w:vAlign w:val="center"/>
          </w:tcPr>
          <w:p w14:paraId="2F220AC4"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Lanius collurio</w:t>
            </w:r>
          </w:p>
        </w:tc>
        <w:tc>
          <w:tcPr>
            <w:tcW w:w="3227" w:type="dxa"/>
            <w:vAlign w:val="center"/>
          </w:tcPr>
          <w:p w14:paraId="4803BFC5"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eastAsia="en-GB"/>
              </w:rPr>
              <w:t xml:space="preserve">Suprafața habitatului </w:t>
            </w:r>
          </w:p>
        </w:tc>
        <w:tc>
          <w:tcPr>
            <w:tcW w:w="3105" w:type="dxa"/>
            <w:vAlign w:val="center"/>
          </w:tcPr>
          <w:p w14:paraId="52E0B5BE" w14:textId="0A218D70"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11A91750" w14:textId="4009B04B"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1EF01103" w14:textId="462A18A1"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7AC9555C" w14:textId="0580682D"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1D250BCE" w14:textId="77777777" w:rsidTr="00F370B7">
        <w:trPr>
          <w:jc w:val="center"/>
        </w:trPr>
        <w:tc>
          <w:tcPr>
            <w:tcW w:w="1161" w:type="dxa"/>
            <w:vAlign w:val="center"/>
          </w:tcPr>
          <w:p w14:paraId="6562243F"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01156A0B"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Lanius minor</w:t>
            </w:r>
          </w:p>
        </w:tc>
        <w:tc>
          <w:tcPr>
            <w:tcW w:w="3227" w:type="dxa"/>
            <w:vAlign w:val="center"/>
          </w:tcPr>
          <w:p w14:paraId="2D91E3B7"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eastAsia="en-GB"/>
              </w:rPr>
              <w:t>Suprafața habitatului</w:t>
            </w:r>
          </w:p>
        </w:tc>
        <w:tc>
          <w:tcPr>
            <w:tcW w:w="3105" w:type="dxa"/>
            <w:vAlign w:val="center"/>
          </w:tcPr>
          <w:p w14:paraId="50D9B467" w14:textId="2A29436A"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4AEABF5A" w14:textId="4685AC8C"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2ABBBF75" w14:textId="5E8C1830"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7FACA439" w14:textId="01D431A0"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45EFE683" w14:textId="77777777" w:rsidTr="00F370B7">
        <w:trPr>
          <w:jc w:val="center"/>
        </w:trPr>
        <w:tc>
          <w:tcPr>
            <w:tcW w:w="1161" w:type="dxa"/>
            <w:vAlign w:val="center"/>
          </w:tcPr>
          <w:p w14:paraId="3142A34C"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647F5CB2" w14:textId="77777777" w:rsidR="00F15B9A" w:rsidRPr="00F15B9A" w:rsidRDefault="00F15B9A" w:rsidP="00F15B9A">
            <w:pPr>
              <w:autoSpaceDE w:val="0"/>
              <w:autoSpaceDN w:val="0"/>
              <w:adjustRightInd w:val="0"/>
              <w:spacing w:before="60" w:after="60"/>
              <w:rPr>
                <w:rFonts w:cs="TimesNewRomanPSMT"/>
                <w:i/>
                <w:iCs/>
                <w:color w:val="404040" w:themeColor="text1" w:themeTint="BF"/>
                <w:sz w:val="18"/>
                <w:szCs w:val="18"/>
              </w:rPr>
            </w:pPr>
            <w:r w:rsidRPr="00F15B9A">
              <w:rPr>
                <w:rFonts w:eastAsia="Times New Roman" w:cs="Calibri"/>
                <w:i/>
                <w:iCs/>
                <w:color w:val="404040" w:themeColor="text1" w:themeTint="BF"/>
                <w:sz w:val="18"/>
                <w:szCs w:val="18"/>
                <w:lang w:eastAsia="en-GB"/>
              </w:rPr>
              <w:t>Larus genei</w:t>
            </w:r>
          </w:p>
        </w:tc>
        <w:tc>
          <w:tcPr>
            <w:tcW w:w="3227" w:type="dxa"/>
            <w:vAlign w:val="center"/>
          </w:tcPr>
          <w:p w14:paraId="0513FA73"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eastAsia="Times New Roman" w:cs="Calibri"/>
                <w:color w:val="404040" w:themeColor="text1" w:themeTint="BF"/>
                <w:sz w:val="18"/>
                <w:szCs w:val="18"/>
                <w:lang w:eastAsia="en-GB"/>
              </w:rPr>
              <w:t>Suprafața habitatului de hrănire</w:t>
            </w:r>
          </w:p>
        </w:tc>
        <w:tc>
          <w:tcPr>
            <w:tcW w:w="3105" w:type="dxa"/>
            <w:vAlign w:val="center"/>
          </w:tcPr>
          <w:p w14:paraId="6A7BC2D3" w14:textId="44807EDF"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28EE0992" w14:textId="01CC2C90"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4EF1F59D" w14:textId="070D4CE6"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33685E21" w14:textId="07F1A8AC"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3DE52F5B" w14:textId="77777777" w:rsidTr="00F370B7">
        <w:trPr>
          <w:jc w:val="center"/>
        </w:trPr>
        <w:tc>
          <w:tcPr>
            <w:tcW w:w="1161" w:type="dxa"/>
            <w:vAlign w:val="center"/>
          </w:tcPr>
          <w:p w14:paraId="1F6B1738"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6A667AD6"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Larus minutus</w:t>
            </w:r>
          </w:p>
        </w:tc>
        <w:tc>
          <w:tcPr>
            <w:tcW w:w="3227" w:type="dxa"/>
            <w:vAlign w:val="center"/>
          </w:tcPr>
          <w:p w14:paraId="7883461F"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eastAsia="en-GB"/>
              </w:rPr>
              <w:t>Suprafața habitatului de hrănire</w:t>
            </w:r>
          </w:p>
        </w:tc>
        <w:tc>
          <w:tcPr>
            <w:tcW w:w="3105" w:type="dxa"/>
            <w:vAlign w:val="center"/>
          </w:tcPr>
          <w:p w14:paraId="5F26000E" w14:textId="5CE07B5D"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4FDD0F66" w14:textId="5E62CEA4"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6EA48EA0" w14:textId="4A5E5A10"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3A007069" w14:textId="65038BAD"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694D511D" w14:textId="77777777" w:rsidTr="00F370B7">
        <w:trPr>
          <w:jc w:val="center"/>
        </w:trPr>
        <w:tc>
          <w:tcPr>
            <w:tcW w:w="1161" w:type="dxa"/>
            <w:vAlign w:val="center"/>
          </w:tcPr>
          <w:p w14:paraId="1C568D47"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3F76A0C1"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Limosa lapponica</w:t>
            </w:r>
          </w:p>
        </w:tc>
        <w:tc>
          <w:tcPr>
            <w:tcW w:w="3227" w:type="dxa"/>
            <w:vAlign w:val="center"/>
          </w:tcPr>
          <w:p w14:paraId="4501DC49"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eastAsia="en-GB"/>
              </w:rPr>
              <w:t>Suprafața habitatului de hrănire</w:t>
            </w:r>
          </w:p>
        </w:tc>
        <w:tc>
          <w:tcPr>
            <w:tcW w:w="3105" w:type="dxa"/>
            <w:vAlign w:val="center"/>
          </w:tcPr>
          <w:p w14:paraId="736CC3FE" w14:textId="025589FD"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2EA7E18F" w14:textId="341FAA5D"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7984EF35" w14:textId="0CC75C55"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7BD9B04C" w14:textId="162BF812"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17B35671" w14:textId="77777777" w:rsidTr="00F370B7">
        <w:trPr>
          <w:jc w:val="center"/>
        </w:trPr>
        <w:tc>
          <w:tcPr>
            <w:tcW w:w="1161" w:type="dxa"/>
            <w:vAlign w:val="center"/>
          </w:tcPr>
          <w:p w14:paraId="562DA8F7"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30B7E6FF"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val="it-IT" w:eastAsia="en-GB"/>
              </w:rPr>
              <w:t>Lullula arborea</w:t>
            </w:r>
          </w:p>
        </w:tc>
        <w:tc>
          <w:tcPr>
            <w:tcW w:w="3227" w:type="dxa"/>
            <w:vAlign w:val="center"/>
          </w:tcPr>
          <w:p w14:paraId="1A258142"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eastAsia="en-GB"/>
              </w:rPr>
              <w:t>Suprafața habitatului</w:t>
            </w:r>
          </w:p>
        </w:tc>
        <w:tc>
          <w:tcPr>
            <w:tcW w:w="3105" w:type="dxa"/>
            <w:vAlign w:val="center"/>
          </w:tcPr>
          <w:p w14:paraId="2BDC726E" w14:textId="2FD87600"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431EBB4E" w14:textId="3D662FB7"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0D0474E8" w14:textId="280CC77C"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7F05AC63" w14:textId="74C2461B"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440E4DD6" w14:textId="77777777" w:rsidTr="00F370B7">
        <w:trPr>
          <w:jc w:val="center"/>
        </w:trPr>
        <w:tc>
          <w:tcPr>
            <w:tcW w:w="1161" w:type="dxa"/>
            <w:vAlign w:val="center"/>
          </w:tcPr>
          <w:p w14:paraId="5607E5EC"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080C6368"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Luscinia svecica</w:t>
            </w:r>
          </w:p>
        </w:tc>
        <w:tc>
          <w:tcPr>
            <w:tcW w:w="3227" w:type="dxa"/>
            <w:vAlign w:val="center"/>
          </w:tcPr>
          <w:p w14:paraId="5E4E49FF"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eastAsia="en-GB"/>
              </w:rPr>
              <w:t>Suprafața habitatului de hrănire</w:t>
            </w:r>
          </w:p>
        </w:tc>
        <w:tc>
          <w:tcPr>
            <w:tcW w:w="3105" w:type="dxa"/>
            <w:vAlign w:val="center"/>
          </w:tcPr>
          <w:p w14:paraId="7C79A4D5" w14:textId="5C0878F6"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61B5807B" w14:textId="69F6A5A1"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0B0EC754" w14:textId="5CB7A92F"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5101906C" w14:textId="609C2348"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1CCB6E9C" w14:textId="77777777" w:rsidTr="00F370B7">
        <w:trPr>
          <w:jc w:val="center"/>
        </w:trPr>
        <w:tc>
          <w:tcPr>
            <w:tcW w:w="1161" w:type="dxa"/>
            <w:vAlign w:val="center"/>
          </w:tcPr>
          <w:p w14:paraId="73CCD2F8"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13C67832"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val="it-IT" w:eastAsia="en-GB"/>
              </w:rPr>
              <w:t>Melanocorypha calandra</w:t>
            </w:r>
          </w:p>
        </w:tc>
        <w:tc>
          <w:tcPr>
            <w:tcW w:w="3227" w:type="dxa"/>
            <w:vAlign w:val="center"/>
          </w:tcPr>
          <w:p w14:paraId="3FFDD2A2"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eastAsia="en-GB"/>
              </w:rPr>
              <w:t>Suprafața habitatului de hrănire</w:t>
            </w:r>
          </w:p>
        </w:tc>
        <w:tc>
          <w:tcPr>
            <w:tcW w:w="3105" w:type="dxa"/>
            <w:vAlign w:val="center"/>
          </w:tcPr>
          <w:p w14:paraId="07865ABC" w14:textId="610267E2"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48539585" w14:textId="346C6749"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499BE423" w14:textId="014DE55A"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7C8BDDDD" w14:textId="3B6935B7"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6755F2AD" w14:textId="77777777" w:rsidTr="00F370B7">
        <w:trPr>
          <w:jc w:val="center"/>
        </w:trPr>
        <w:tc>
          <w:tcPr>
            <w:tcW w:w="1161" w:type="dxa"/>
            <w:vAlign w:val="center"/>
          </w:tcPr>
          <w:p w14:paraId="435F0BF2"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305A2260"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Pandion haliaetus</w:t>
            </w:r>
          </w:p>
        </w:tc>
        <w:tc>
          <w:tcPr>
            <w:tcW w:w="3227" w:type="dxa"/>
            <w:vAlign w:val="center"/>
          </w:tcPr>
          <w:p w14:paraId="0CE58017"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eastAsia="en-GB"/>
              </w:rPr>
              <w:t>Suprafața habitatului de hrănire</w:t>
            </w:r>
          </w:p>
        </w:tc>
        <w:tc>
          <w:tcPr>
            <w:tcW w:w="3105" w:type="dxa"/>
            <w:vAlign w:val="center"/>
          </w:tcPr>
          <w:p w14:paraId="5B6FA335" w14:textId="4E3E8F99"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64D51293" w14:textId="18659B3E"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5D3687F0" w14:textId="07D994D2"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1009E9AB" w14:textId="3FBCAEDE"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64634A9E" w14:textId="77777777" w:rsidTr="00F370B7">
        <w:trPr>
          <w:jc w:val="center"/>
        </w:trPr>
        <w:tc>
          <w:tcPr>
            <w:tcW w:w="1161" w:type="dxa"/>
            <w:vAlign w:val="center"/>
          </w:tcPr>
          <w:p w14:paraId="674BC178"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604A04A4"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Phalaropus lobatus</w:t>
            </w:r>
          </w:p>
        </w:tc>
        <w:tc>
          <w:tcPr>
            <w:tcW w:w="3227" w:type="dxa"/>
            <w:vAlign w:val="center"/>
          </w:tcPr>
          <w:p w14:paraId="12A0DE93"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eastAsia="en-GB"/>
              </w:rPr>
              <w:t>Suprafața habitatului de hrănire</w:t>
            </w:r>
          </w:p>
        </w:tc>
        <w:tc>
          <w:tcPr>
            <w:tcW w:w="3105" w:type="dxa"/>
            <w:vAlign w:val="center"/>
          </w:tcPr>
          <w:p w14:paraId="40875C75" w14:textId="448D590F"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23F2D10B" w14:textId="41366759"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354A52FC" w14:textId="0F2DA501"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7F5E6C07" w14:textId="0DC14249"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22561D7E" w14:textId="77777777" w:rsidTr="00F370B7">
        <w:trPr>
          <w:jc w:val="center"/>
        </w:trPr>
        <w:tc>
          <w:tcPr>
            <w:tcW w:w="1161" w:type="dxa"/>
            <w:vAlign w:val="center"/>
          </w:tcPr>
          <w:p w14:paraId="503275D3"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lastRenderedPageBreak/>
              <w:t>ROSPA0031</w:t>
            </w:r>
          </w:p>
        </w:tc>
        <w:tc>
          <w:tcPr>
            <w:tcW w:w="1947" w:type="dxa"/>
            <w:vAlign w:val="center"/>
          </w:tcPr>
          <w:p w14:paraId="3ADF051B"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Philomachus pugnax</w:t>
            </w:r>
          </w:p>
        </w:tc>
        <w:tc>
          <w:tcPr>
            <w:tcW w:w="3227" w:type="dxa"/>
            <w:vAlign w:val="center"/>
          </w:tcPr>
          <w:p w14:paraId="18D3B467"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eastAsia="en-GB"/>
              </w:rPr>
              <w:t>Suprafața habitatului de hrănire</w:t>
            </w:r>
          </w:p>
        </w:tc>
        <w:tc>
          <w:tcPr>
            <w:tcW w:w="3105" w:type="dxa"/>
            <w:vAlign w:val="center"/>
          </w:tcPr>
          <w:p w14:paraId="0CBC93DC" w14:textId="4A1891B5"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39811A7E" w14:textId="66F30705"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28E216C3" w14:textId="6E54EC5D"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048FF928" w14:textId="58C98CF7"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6EBEFC5B" w14:textId="77777777" w:rsidTr="00F370B7">
        <w:trPr>
          <w:jc w:val="center"/>
        </w:trPr>
        <w:tc>
          <w:tcPr>
            <w:tcW w:w="1161" w:type="dxa"/>
            <w:vAlign w:val="center"/>
          </w:tcPr>
          <w:p w14:paraId="5CB639D2"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55D51F54"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Pluvialis apricaria</w:t>
            </w:r>
          </w:p>
        </w:tc>
        <w:tc>
          <w:tcPr>
            <w:tcW w:w="3227" w:type="dxa"/>
            <w:vAlign w:val="center"/>
          </w:tcPr>
          <w:p w14:paraId="6C1FC4E3"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eastAsia="en-GB"/>
              </w:rPr>
              <w:t>Suprafața habitatului de hrănire</w:t>
            </w:r>
          </w:p>
        </w:tc>
        <w:tc>
          <w:tcPr>
            <w:tcW w:w="3105" w:type="dxa"/>
            <w:vAlign w:val="center"/>
          </w:tcPr>
          <w:p w14:paraId="19D11D79" w14:textId="4731CCAD"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066458BE" w14:textId="17F184A1"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52AD23D3" w14:textId="070D13FE"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57443556" w14:textId="60FA2EE3"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6593626F" w14:textId="77777777" w:rsidTr="00F370B7">
        <w:trPr>
          <w:jc w:val="center"/>
        </w:trPr>
        <w:tc>
          <w:tcPr>
            <w:tcW w:w="1161" w:type="dxa"/>
            <w:vAlign w:val="center"/>
          </w:tcPr>
          <w:p w14:paraId="2FE42047"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5DB708F3"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Porzana porzana</w:t>
            </w:r>
          </w:p>
        </w:tc>
        <w:tc>
          <w:tcPr>
            <w:tcW w:w="3227" w:type="dxa"/>
            <w:vAlign w:val="center"/>
          </w:tcPr>
          <w:p w14:paraId="51DF4537"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val="it-IT" w:eastAsia="en-GB"/>
              </w:rPr>
              <w:t>Suprafața habitatului potențial al speciei</w:t>
            </w:r>
          </w:p>
        </w:tc>
        <w:tc>
          <w:tcPr>
            <w:tcW w:w="3105" w:type="dxa"/>
            <w:vAlign w:val="center"/>
          </w:tcPr>
          <w:p w14:paraId="7D6F413E" w14:textId="78E5B3C5"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3026E7CD" w14:textId="584B4E58"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5F977C1C" w14:textId="6F9BEF22"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518139CE" w14:textId="3290D379"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0203108E" w14:textId="77777777" w:rsidTr="00F370B7">
        <w:trPr>
          <w:jc w:val="center"/>
        </w:trPr>
        <w:tc>
          <w:tcPr>
            <w:tcW w:w="1161" w:type="dxa"/>
            <w:vAlign w:val="center"/>
          </w:tcPr>
          <w:p w14:paraId="62342AEB"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065F571C"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Porzana pusilla</w:t>
            </w:r>
          </w:p>
        </w:tc>
        <w:tc>
          <w:tcPr>
            <w:tcW w:w="3227" w:type="dxa"/>
            <w:vAlign w:val="center"/>
          </w:tcPr>
          <w:p w14:paraId="129D8991"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val="it-IT" w:eastAsia="en-GB"/>
              </w:rPr>
              <w:t>Suprafața habitatului potențial al speciei</w:t>
            </w:r>
          </w:p>
        </w:tc>
        <w:tc>
          <w:tcPr>
            <w:tcW w:w="3105" w:type="dxa"/>
            <w:vAlign w:val="center"/>
          </w:tcPr>
          <w:p w14:paraId="40B34296" w14:textId="6D2298B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380E5633" w14:textId="1A9BC6C5"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190DB6F9" w14:textId="6012233D"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3E313D22" w14:textId="29E8B817"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715A651D" w14:textId="77777777" w:rsidTr="00F370B7">
        <w:trPr>
          <w:jc w:val="center"/>
        </w:trPr>
        <w:tc>
          <w:tcPr>
            <w:tcW w:w="1161" w:type="dxa"/>
            <w:vAlign w:val="center"/>
          </w:tcPr>
          <w:p w14:paraId="4A9ECAD6"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48D856E0"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Recurviostra avosetta</w:t>
            </w:r>
          </w:p>
        </w:tc>
        <w:tc>
          <w:tcPr>
            <w:tcW w:w="3227" w:type="dxa"/>
            <w:vAlign w:val="center"/>
          </w:tcPr>
          <w:p w14:paraId="2E89A5C5"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eastAsia="en-GB"/>
              </w:rPr>
              <w:t>Suprafața habitatului de hrănire</w:t>
            </w:r>
          </w:p>
        </w:tc>
        <w:tc>
          <w:tcPr>
            <w:tcW w:w="3105" w:type="dxa"/>
            <w:vAlign w:val="center"/>
          </w:tcPr>
          <w:p w14:paraId="71A93A99" w14:textId="5FEB0A58"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0439FD17" w14:textId="1D962DDB"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3FAF186C" w14:textId="6B5ABB36"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3B48C27F" w14:textId="5E353BEA"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51A90FFC" w14:textId="77777777" w:rsidTr="00F370B7">
        <w:trPr>
          <w:jc w:val="center"/>
        </w:trPr>
        <w:tc>
          <w:tcPr>
            <w:tcW w:w="1161" w:type="dxa"/>
            <w:vAlign w:val="center"/>
          </w:tcPr>
          <w:p w14:paraId="33E607B7"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1AC2CCD4"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Sterna albifrons</w:t>
            </w:r>
          </w:p>
        </w:tc>
        <w:tc>
          <w:tcPr>
            <w:tcW w:w="3227" w:type="dxa"/>
            <w:vAlign w:val="center"/>
          </w:tcPr>
          <w:p w14:paraId="3E389039"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eastAsia="en-GB"/>
              </w:rPr>
              <w:t>Suprafața habitatului de hrănire</w:t>
            </w:r>
          </w:p>
        </w:tc>
        <w:tc>
          <w:tcPr>
            <w:tcW w:w="3105" w:type="dxa"/>
            <w:vAlign w:val="center"/>
          </w:tcPr>
          <w:p w14:paraId="1B019ED2" w14:textId="3B4868E8"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2836960A" w14:textId="27287147"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5126B681" w14:textId="56751106"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55344788" w14:textId="7BEBFD7B"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12B08BEB" w14:textId="77777777" w:rsidTr="00F370B7">
        <w:trPr>
          <w:jc w:val="center"/>
        </w:trPr>
        <w:tc>
          <w:tcPr>
            <w:tcW w:w="1161" w:type="dxa"/>
            <w:vAlign w:val="center"/>
          </w:tcPr>
          <w:p w14:paraId="5DD71FBF"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20E9BD21"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Sterna caspia</w:t>
            </w:r>
          </w:p>
        </w:tc>
        <w:tc>
          <w:tcPr>
            <w:tcW w:w="3227" w:type="dxa"/>
            <w:vAlign w:val="center"/>
          </w:tcPr>
          <w:p w14:paraId="42094D31"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eastAsia="en-GB"/>
              </w:rPr>
              <w:t>Suprafața habitatului de hrănire</w:t>
            </w:r>
          </w:p>
        </w:tc>
        <w:tc>
          <w:tcPr>
            <w:tcW w:w="3105" w:type="dxa"/>
            <w:vAlign w:val="center"/>
          </w:tcPr>
          <w:p w14:paraId="79E31F19" w14:textId="276848C1"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192CFB2B" w14:textId="4D74770F"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6DAC687A" w14:textId="4622C3B0"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0A30F195" w14:textId="0361B120"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1145E15C" w14:textId="77777777" w:rsidTr="00F370B7">
        <w:trPr>
          <w:jc w:val="center"/>
        </w:trPr>
        <w:tc>
          <w:tcPr>
            <w:tcW w:w="1161" w:type="dxa"/>
            <w:vAlign w:val="center"/>
          </w:tcPr>
          <w:p w14:paraId="19F45EFC"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4EECAE41"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Sterna sandvicensis</w:t>
            </w:r>
          </w:p>
        </w:tc>
        <w:tc>
          <w:tcPr>
            <w:tcW w:w="3227" w:type="dxa"/>
            <w:vAlign w:val="center"/>
          </w:tcPr>
          <w:p w14:paraId="68E5E31B"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eastAsia="en-GB"/>
              </w:rPr>
              <w:t>Suprafața habitatului de hrănire</w:t>
            </w:r>
          </w:p>
        </w:tc>
        <w:tc>
          <w:tcPr>
            <w:tcW w:w="3105" w:type="dxa"/>
            <w:vAlign w:val="center"/>
          </w:tcPr>
          <w:p w14:paraId="56466770" w14:textId="55D4BDB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65FB0B5A" w14:textId="692E9447"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6AEF6977" w14:textId="58CBDF13"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7DADD80A" w14:textId="6561F920"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25C09396" w14:textId="77777777" w:rsidTr="00F370B7">
        <w:trPr>
          <w:jc w:val="center"/>
        </w:trPr>
        <w:tc>
          <w:tcPr>
            <w:tcW w:w="1161" w:type="dxa"/>
            <w:vAlign w:val="center"/>
          </w:tcPr>
          <w:p w14:paraId="40E34549"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69E5EA91"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Sylvia nisoria</w:t>
            </w:r>
          </w:p>
        </w:tc>
        <w:tc>
          <w:tcPr>
            <w:tcW w:w="3227" w:type="dxa"/>
            <w:vAlign w:val="center"/>
          </w:tcPr>
          <w:p w14:paraId="3464AFD7"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eastAsia="en-GB"/>
              </w:rPr>
              <w:t>Suprafața habitatului de hrănire</w:t>
            </w:r>
          </w:p>
        </w:tc>
        <w:tc>
          <w:tcPr>
            <w:tcW w:w="3105" w:type="dxa"/>
            <w:vAlign w:val="center"/>
          </w:tcPr>
          <w:p w14:paraId="15BAABEA" w14:textId="7A9F404D"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3561FD8F" w14:textId="2DFA122B"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0B4930B8" w14:textId="73CE0E15"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11DEA730" w14:textId="5143132E"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2DB4B2AF" w14:textId="77777777" w:rsidTr="00F370B7">
        <w:trPr>
          <w:jc w:val="center"/>
        </w:trPr>
        <w:tc>
          <w:tcPr>
            <w:tcW w:w="1161" w:type="dxa"/>
            <w:vAlign w:val="center"/>
          </w:tcPr>
          <w:p w14:paraId="67EAAF57"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3155923E"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Xenus cinereus</w:t>
            </w:r>
          </w:p>
        </w:tc>
        <w:tc>
          <w:tcPr>
            <w:tcW w:w="3227" w:type="dxa"/>
            <w:vAlign w:val="center"/>
          </w:tcPr>
          <w:p w14:paraId="3AD8351B"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eastAsia="en-GB"/>
              </w:rPr>
              <w:t>Suprafața habitatului de hrănire</w:t>
            </w:r>
          </w:p>
        </w:tc>
        <w:tc>
          <w:tcPr>
            <w:tcW w:w="3105" w:type="dxa"/>
            <w:vAlign w:val="center"/>
          </w:tcPr>
          <w:p w14:paraId="137A2BD2" w14:textId="1543BD01"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50EFD70D" w14:textId="1275195D"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1C19FDAB" w14:textId="7EF1844E"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2C254AD6" w14:textId="1090B370"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4A45450A" w14:textId="77777777" w:rsidTr="00F370B7">
        <w:trPr>
          <w:jc w:val="center"/>
        </w:trPr>
        <w:tc>
          <w:tcPr>
            <w:tcW w:w="1161" w:type="dxa"/>
            <w:vAlign w:val="center"/>
          </w:tcPr>
          <w:p w14:paraId="491C2EB8"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lastRenderedPageBreak/>
              <w:t>ROSPA0031</w:t>
            </w:r>
          </w:p>
        </w:tc>
        <w:tc>
          <w:tcPr>
            <w:tcW w:w="1947" w:type="dxa"/>
            <w:vAlign w:val="center"/>
          </w:tcPr>
          <w:p w14:paraId="593912DF"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Accipiter nisus</w:t>
            </w:r>
          </w:p>
        </w:tc>
        <w:tc>
          <w:tcPr>
            <w:tcW w:w="3227" w:type="dxa"/>
            <w:vAlign w:val="center"/>
          </w:tcPr>
          <w:p w14:paraId="7D95E088"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val="it-IT" w:eastAsia="en-GB"/>
              </w:rPr>
              <w:t>Suprafața habitatelor terestre deschise (terenuri agricole extensive)</w:t>
            </w:r>
          </w:p>
        </w:tc>
        <w:tc>
          <w:tcPr>
            <w:tcW w:w="3105" w:type="dxa"/>
            <w:vAlign w:val="center"/>
          </w:tcPr>
          <w:p w14:paraId="79D3B458" w14:textId="1A4091C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49BA8662" w14:textId="414A3388"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13C24588" w14:textId="7A8956F0"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1EF22369" w14:textId="0452558C"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423DD697" w14:textId="77777777" w:rsidTr="00F370B7">
        <w:trPr>
          <w:jc w:val="center"/>
        </w:trPr>
        <w:tc>
          <w:tcPr>
            <w:tcW w:w="1161" w:type="dxa"/>
            <w:vAlign w:val="center"/>
          </w:tcPr>
          <w:p w14:paraId="5E767EED"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02F03254"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Alauda arvensis</w:t>
            </w:r>
          </w:p>
        </w:tc>
        <w:tc>
          <w:tcPr>
            <w:tcW w:w="3227" w:type="dxa"/>
            <w:vAlign w:val="center"/>
          </w:tcPr>
          <w:p w14:paraId="53C76707"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val="it-IT" w:eastAsia="en-GB"/>
              </w:rPr>
              <w:t>Suprafața habitatelor terestre deschise (terenuri agricole extensive)</w:t>
            </w:r>
          </w:p>
        </w:tc>
        <w:tc>
          <w:tcPr>
            <w:tcW w:w="3105" w:type="dxa"/>
            <w:vAlign w:val="center"/>
          </w:tcPr>
          <w:p w14:paraId="23C85F53" w14:textId="65A87DBA"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58FDAD38" w14:textId="00F87D61"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16EB34C8" w14:textId="7B7776B5"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5854A4A9" w14:textId="1A3172CA"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4333BF8A" w14:textId="77777777" w:rsidTr="00F370B7">
        <w:trPr>
          <w:jc w:val="center"/>
        </w:trPr>
        <w:tc>
          <w:tcPr>
            <w:tcW w:w="1161" w:type="dxa"/>
            <w:vAlign w:val="center"/>
          </w:tcPr>
          <w:p w14:paraId="595E279C"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0C2273D3"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Anthus cervinus</w:t>
            </w:r>
          </w:p>
        </w:tc>
        <w:tc>
          <w:tcPr>
            <w:tcW w:w="3227" w:type="dxa"/>
            <w:vAlign w:val="center"/>
          </w:tcPr>
          <w:p w14:paraId="20C22B90"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val="it-IT" w:eastAsia="en-GB"/>
              </w:rPr>
              <w:t>Suprafața habitatelor terestre deschise (terenuri agricole extensive)</w:t>
            </w:r>
          </w:p>
        </w:tc>
        <w:tc>
          <w:tcPr>
            <w:tcW w:w="3105" w:type="dxa"/>
            <w:vAlign w:val="center"/>
          </w:tcPr>
          <w:p w14:paraId="540DF8D8" w14:textId="1F3E70AE"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371065E3" w14:textId="6E2B4382"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0B219321" w14:textId="31E8E255"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22160E6A" w14:textId="7AA808D1"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6FF8D724" w14:textId="77777777" w:rsidTr="00F370B7">
        <w:trPr>
          <w:jc w:val="center"/>
        </w:trPr>
        <w:tc>
          <w:tcPr>
            <w:tcW w:w="1161" w:type="dxa"/>
            <w:vAlign w:val="center"/>
          </w:tcPr>
          <w:p w14:paraId="3347F277"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6A2D9732"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Anthus spinoletta</w:t>
            </w:r>
          </w:p>
        </w:tc>
        <w:tc>
          <w:tcPr>
            <w:tcW w:w="3227" w:type="dxa"/>
            <w:vAlign w:val="center"/>
          </w:tcPr>
          <w:p w14:paraId="720E3C71"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val="it-IT" w:eastAsia="en-GB"/>
              </w:rPr>
              <w:t>Suprafața habitatelor terestre deschise (terenuri agricole extensive)</w:t>
            </w:r>
          </w:p>
        </w:tc>
        <w:tc>
          <w:tcPr>
            <w:tcW w:w="3105" w:type="dxa"/>
            <w:vAlign w:val="center"/>
          </w:tcPr>
          <w:p w14:paraId="2731AEBE" w14:textId="1B673483"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380973E2" w14:textId="44C987FC"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5DAF7C2B" w14:textId="037EF1F8"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303B5A02" w14:textId="283350E1"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592A51D0" w14:textId="77777777" w:rsidTr="00F370B7">
        <w:trPr>
          <w:jc w:val="center"/>
        </w:trPr>
        <w:tc>
          <w:tcPr>
            <w:tcW w:w="1161" w:type="dxa"/>
            <w:vAlign w:val="center"/>
          </w:tcPr>
          <w:p w14:paraId="386266CE"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320EC7E0"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Anthus trivialis</w:t>
            </w:r>
          </w:p>
        </w:tc>
        <w:tc>
          <w:tcPr>
            <w:tcW w:w="3227" w:type="dxa"/>
            <w:vAlign w:val="center"/>
          </w:tcPr>
          <w:p w14:paraId="7C16AA72"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val="it-IT" w:eastAsia="en-GB"/>
              </w:rPr>
              <w:t>Suprafața habitatelor terestre deschise (terenuri agricole extensive)</w:t>
            </w:r>
          </w:p>
        </w:tc>
        <w:tc>
          <w:tcPr>
            <w:tcW w:w="3105" w:type="dxa"/>
            <w:vAlign w:val="center"/>
          </w:tcPr>
          <w:p w14:paraId="0C95E1F6" w14:textId="53B2942A"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6D0A484C" w14:textId="448FA3A6"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3E8472B6" w14:textId="0E362D7B"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7A31878E" w14:textId="4DEEB40D"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4F2AB3AE" w14:textId="77777777" w:rsidTr="00F370B7">
        <w:trPr>
          <w:jc w:val="center"/>
        </w:trPr>
        <w:tc>
          <w:tcPr>
            <w:tcW w:w="1161" w:type="dxa"/>
            <w:vAlign w:val="center"/>
          </w:tcPr>
          <w:p w14:paraId="479182E3"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34570EA4"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Apus apus</w:t>
            </w:r>
          </w:p>
        </w:tc>
        <w:tc>
          <w:tcPr>
            <w:tcW w:w="3227" w:type="dxa"/>
            <w:vAlign w:val="center"/>
          </w:tcPr>
          <w:p w14:paraId="0AD96AB2"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val="it-IT" w:eastAsia="en-GB"/>
              </w:rPr>
              <w:t>Suprafața habitatelor terestre deschise (terenuri agricole extensive)</w:t>
            </w:r>
          </w:p>
        </w:tc>
        <w:tc>
          <w:tcPr>
            <w:tcW w:w="3105" w:type="dxa"/>
            <w:vAlign w:val="center"/>
          </w:tcPr>
          <w:p w14:paraId="51DEDC38" w14:textId="597E314F"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6DB33AF7" w14:textId="1DF320D8"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0FEA01C8" w14:textId="122C4DF4"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1F530670" w14:textId="3A3A47DA"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147BDCD3" w14:textId="77777777" w:rsidTr="00F370B7">
        <w:trPr>
          <w:jc w:val="center"/>
        </w:trPr>
        <w:tc>
          <w:tcPr>
            <w:tcW w:w="1161" w:type="dxa"/>
            <w:vAlign w:val="center"/>
          </w:tcPr>
          <w:p w14:paraId="343BEE82"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7A39B1F6"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Apus melba</w:t>
            </w:r>
          </w:p>
        </w:tc>
        <w:tc>
          <w:tcPr>
            <w:tcW w:w="3227" w:type="dxa"/>
            <w:vAlign w:val="center"/>
          </w:tcPr>
          <w:p w14:paraId="126D282D"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val="it-IT" w:eastAsia="en-GB"/>
              </w:rPr>
              <w:t>Suprafața habitatelor terestre deschise (terenuri agricole extensive)</w:t>
            </w:r>
          </w:p>
        </w:tc>
        <w:tc>
          <w:tcPr>
            <w:tcW w:w="3105" w:type="dxa"/>
            <w:vAlign w:val="center"/>
          </w:tcPr>
          <w:p w14:paraId="00AAF8EE" w14:textId="68E35A72"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3A1C66E0" w14:textId="465787BE"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6EA383DA" w14:textId="2E113556"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12063DC1" w14:textId="2FFE7E98"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4102F3B6" w14:textId="77777777" w:rsidTr="00F370B7">
        <w:trPr>
          <w:jc w:val="center"/>
        </w:trPr>
        <w:tc>
          <w:tcPr>
            <w:tcW w:w="1161" w:type="dxa"/>
            <w:vAlign w:val="center"/>
          </w:tcPr>
          <w:p w14:paraId="6ED3379B"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380934EA"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Buteo buteo</w:t>
            </w:r>
          </w:p>
        </w:tc>
        <w:tc>
          <w:tcPr>
            <w:tcW w:w="3227" w:type="dxa"/>
            <w:vAlign w:val="center"/>
          </w:tcPr>
          <w:p w14:paraId="543FB55F"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val="it-IT" w:eastAsia="en-GB"/>
              </w:rPr>
              <w:t>Suprafața habitatelor terestre deschise (terenuri agricole extensive)</w:t>
            </w:r>
          </w:p>
        </w:tc>
        <w:tc>
          <w:tcPr>
            <w:tcW w:w="3105" w:type="dxa"/>
            <w:vAlign w:val="center"/>
          </w:tcPr>
          <w:p w14:paraId="2B1DD87A" w14:textId="514B6974"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3306876E" w14:textId="4D1CC727"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1C8648E6" w14:textId="7AD566C0"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66A77366" w14:textId="414F4DCE"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2C8D581C" w14:textId="77777777" w:rsidTr="00F370B7">
        <w:trPr>
          <w:jc w:val="center"/>
        </w:trPr>
        <w:tc>
          <w:tcPr>
            <w:tcW w:w="1161" w:type="dxa"/>
            <w:vAlign w:val="center"/>
          </w:tcPr>
          <w:p w14:paraId="294C56EC"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70AF7259"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Buteo lagopus</w:t>
            </w:r>
          </w:p>
        </w:tc>
        <w:tc>
          <w:tcPr>
            <w:tcW w:w="3227" w:type="dxa"/>
            <w:vAlign w:val="center"/>
          </w:tcPr>
          <w:p w14:paraId="15C2BFA3"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val="it-IT" w:eastAsia="en-GB"/>
              </w:rPr>
              <w:t>Suprafața habitatelor terestre deschise (terenuri agricole extensive)</w:t>
            </w:r>
          </w:p>
        </w:tc>
        <w:tc>
          <w:tcPr>
            <w:tcW w:w="3105" w:type="dxa"/>
            <w:vAlign w:val="center"/>
          </w:tcPr>
          <w:p w14:paraId="6B3E9B11" w14:textId="1A689FEB"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5BCFC69F" w14:textId="3717BE9F"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4D03ADE2" w14:textId="7082957B"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21329510" w14:textId="09140D9D"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2000A305" w14:textId="77777777" w:rsidTr="00F370B7">
        <w:trPr>
          <w:jc w:val="center"/>
        </w:trPr>
        <w:tc>
          <w:tcPr>
            <w:tcW w:w="1161" w:type="dxa"/>
            <w:vAlign w:val="center"/>
          </w:tcPr>
          <w:p w14:paraId="457A0715"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756E9375"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Carduelis cannabina</w:t>
            </w:r>
          </w:p>
        </w:tc>
        <w:tc>
          <w:tcPr>
            <w:tcW w:w="3227" w:type="dxa"/>
            <w:vAlign w:val="center"/>
          </w:tcPr>
          <w:p w14:paraId="2E1BDFBF"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val="it-IT" w:eastAsia="en-GB"/>
              </w:rPr>
              <w:t>Suprafața habitatelor terestre deschise (terenuri agricole extensive)</w:t>
            </w:r>
          </w:p>
        </w:tc>
        <w:tc>
          <w:tcPr>
            <w:tcW w:w="3105" w:type="dxa"/>
            <w:vAlign w:val="center"/>
          </w:tcPr>
          <w:p w14:paraId="7E63801E" w14:textId="615AECB1"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4A370804" w14:textId="76BAD1AD"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3C3B6AE1" w14:textId="524802E2"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4E800305" w14:textId="2F1FDC27"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13E43EE2" w14:textId="77777777" w:rsidTr="00F370B7">
        <w:trPr>
          <w:jc w:val="center"/>
        </w:trPr>
        <w:tc>
          <w:tcPr>
            <w:tcW w:w="1161" w:type="dxa"/>
            <w:vAlign w:val="center"/>
          </w:tcPr>
          <w:p w14:paraId="537AC63D"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lastRenderedPageBreak/>
              <w:t>ROSPA0031</w:t>
            </w:r>
          </w:p>
        </w:tc>
        <w:tc>
          <w:tcPr>
            <w:tcW w:w="1947" w:type="dxa"/>
            <w:vAlign w:val="center"/>
          </w:tcPr>
          <w:p w14:paraId="281400AE"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Carduelis carduelis</w:t>
            </w:r>
          </w:p>
        </w:tc>
        <w:tc>
          <w:tcPr>
            <w:tcW w:w="3227" w:type="dxa"/>
            <w:vAlign w:val="center"/>
          </w:tcPr>
          <w:p w14:paraId="226AE9FB"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val="it-IT" w:eastAsia="en-GB"/>
              </w:rPr>
              <w:t>Suprafața habitatelor terestre deschise (terenuri agricole extensive)</w:t>
            </w:r>
          </w:p>
        </w:tc>
        <w:tc>
          <w:tcPr>
            <w:tcW w:w="3105" w:type="dxa"/>
            <w:vAlign w:val="center"/>
          </w:tcPr>
          <w:p w14:paraId="7A9F02B2" w14:textId="19AC1F1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41374F90" w14:textId="3532DB26"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01F42C8B" w14:textId="6834F132"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0F5D9330" w14:textId="30E77C08"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3FAE2129" w14:textId="77777777" w:rsidTr="00F370B7">
        <w:trPr>
          <w:jc w:val="center"/>
        </w:trPr>
        <w:tc>
          <w:tcPr>
            <w:tcW w:w="1161" w:type="dxa"/>
            <w:vAlign w:val="center"/>
          </w:tcPr>
          <w:p w14:paraId="364D0F30"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454C68EC"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Carduelis flammea</w:t>
            </w:r>
          </w:p>
        </w:tc>
        <w:tc>
          <w:tcPr>
            <w:tcW w:w="3227" w:type="dxa"/>
            <w:vAlign w:val="center"/>
          </w:tcPr>
          <w:p w14:paraId="1F620053"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val="it-IT" w:eastAsia="en-GB"/>
              </w:rPr>
              <w:t>Suprafața habitatelor terestre deschise (terenuri agricole extensive)</w:t>
            </w:r>
          </w:p>
        </w:tc>
        <w:tc>
          <w:tcPr>
            <w:tcW w:w="3105" w:type="dxa"/>
            <w:vAlign w:val="center"/>
          </w:tcPr>
          <w:p w14:paraId="0DB33AC9" w14:textId="3B8E099C"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2FE2E133" w14:textId="2E9C6FED"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2DE63380" w14:textId="0FC16B19"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73528466" w14:textId="61AA03B2"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105FEE36" w14:textId="77777777" w:rsidTr="00F370B7">
        <w:trPr>
          <w:jc w:val="center"/>
        </w:trPr>
        <w:tc>
          <w:tcPr>
            <w:tcW w:w="1161" w:type="dxa"/>
            <w:vAlign w:val="center"/>
          </w:tcPr>
          <w:p w14:paraId="163AEF26"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6DF542B1"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Carpodacus erythrinus</w:t>
            </w:r>
          </w:p>
        </w:tc>
        <w:tc>
          <w:tcPr>
            <w:tcW w:w="3227" w:type="dxa"/>
            <w:vAlign w:val="center"/>
          </w:tcPr>
          <w:p w14:paraId="750C81D9"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val="it-IT" w:eastAsia="en-GB"/>
              </w:rPr>
              <w:t>Suprafața habitatelor terestre deschise (terenuri agricole extensive)</w:t>
            </w:r>
          </w:p>
        </w:tc>
        <w:tc>
          <w:tcPr>
            <w:tcW w:w="3105" w:type="dxa"/>
            <w:vAlign w:val="center"/>
          </w:tcPr>
          <w:p w14:paraId="7BDE6447" w14:textId="525CB39B"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1DBA0124" w14:textId="7C3779E7"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03CA739C" w14:textId="4D47F9F1"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08C1DDA0" w14:textId="5A0EF12B"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6B5C41EB" w14:textId="77777777" w:rsidTr="00F370B7">
        <w:trPr>
          <w:jc w:val="center"/>
        </w:trPr>
        <w:tc>
          <w:tcPr>
            <w:tcW w:w="1161" w:type="dxa"/>
            <w:vAlign w:val="center"/>
          </w:tcPr>
          <w:p w14:paraId="4B42521A"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4A548A09"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Falco subbuteo</w:t>
            </w:r>
          </w:p>
        </w:tc>
        <w:tc>
          <w:tcPr>
            <w:tcW w:w="3227" w:type="dxa"/>
            <w:vAlign w:val="center"/>
          </w:tcPr>
          <w:p w14:paraId="284045E6"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val="it-IT" w:eastAsia="en-GB"/>
              </w:rPr>
              <w:t>Suprafața habitatelor terestre deschise (terenuri agricole extensive)</w:t>
            </w:r>
          </w:p>
        </w:tc>
        <w:tc>
          <w:tcPr>
            <w:tcW w:w="3105" w:type="dxa"/>
            <w:vAlign w:val="center"/>
          </w:tcPr>
          <w:p w14:paraId="44C65F19" w14:textId="0A46E666"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093B140F" w14:textId="22768F30"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3A7D2BFC" w14:textId="2FDEFBAB"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6F0D46A6" w14:textId="26FFA880"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27B85319" w14:textId="77777777" w:rsidTr="00F370B7">
        <w:trPr>
          <w:jc w:val="center"/>
        </w:trPr>
        <w:tc>
          <w:tcPr>
            <w:tcW w:w="1161" w:type="dxa"/>
            <w:vAlign w:val="center"/>
          </w:tcPr>
          <w:p w14:paraId="4D59B8B3"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060F8D43"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Fringilla montifringilla</w:t>
            </w:r>
          </w:p>
        </w:tc>
        <w:tc>
          <w:tcPr>
            <w:tcW w:w="3227" w:type="dxa"/>
            <w:vAlign w:val="center"/>
          </w:tcPr>
          <w:p w14:paraId="1DAAFBD7"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val="it-IT" w:eastAsia="en-GB"/>
              </w:rPr>
              <w:t>Suprafața habitatelor terestre deschise (terenuri agricole extensive)</w:t>
            </w:r>
          </w:p>
        </w:tc>
        <w:tc>
          <w:tcPr>
            <w:tcW w:w="3105" w:type="dxa"/>
            <w:vAlign w:val="center"/>
          </w:tcPr>
          <w:p w14:paraId="438C18EF" w14:textId="38EFFCC9"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70A55AA5" w14:textId="3C80A6B8"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12935345" w14:textId="4F49136B"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38EE4420" w14:textId="1D96686E"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60FE2EE9" w14:textId="77777777" w:rsidTr="00F370B7">
        <w:trPr>
          <w:jc w:val="center"/>
        </w:trPr>
        <w:tc>
          <w:tcPr>
            <w:tcW w:w="1161" w:type="dxa"/>
            <w:vAlign w:val="center"/>
          </w:tcPr>
          <w:p w14:paraId="6558A6E5"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15077D9B"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Hirundo daurica</w:t>
            </w:r>
          </w:p>
        </w:tc>
        <w:tc>
          <w:tcPr>
            <w:tcW w:w="3227" w:type="dxa"/>
            <w:vAlign w:val="center"/>
          </w:tcPr>
          <w:p w14:paraId="5B6A51B0"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val="it-IT" w:eastAsia="en-GB"/>
              </w:rPr>
              <w:t>Suprafața habitatelor terestre deschise (terenuri agricole extensive)</w:t>
            </w:r>
          </w:p>
        </w:tc>
        <w:tc>
          <w:tcPr>
            <w:tcW w:w="3105" w:type="dxa"/>
            <w:vAlign w:val="center"/>
          </w:tcPr>
          <w:p w14:paraId="18CCB77D" w14:textId="2E31109D"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00A7F521" w14:textId="49EF7F13"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4673A7BD" w14:textId="62F70D1E"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5DF6D2B4" w14:textId="50126614"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77389A98" w14:textId="77777777" w:rsidTr="00F370B7">
        <w:trPr>
          <w:jc w:val="center"/>
        </w:trPr>
        <w:tc>
          <w:tcPr>
            <w:tcW w:w="1161" w:type="dxa"/>
            <w:vAlign w:val="center"/>
          </w:tcPr>
          <w:p w14:paraId="125A9396"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37DCAD65"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Lanius excubitor</w:t>
            </w:r>
          </w:p>
        </w:tc>
        <w:tc>
          <w:tcPr>
            <w:tcW w:w="3227" w:type="dxa"/>
            <w:vAlign w:val="center"/>
          </w:tcPr>
          <w:p w14:paraId="27F4D59B"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val="it-IT" w:eastAsia="en-GB"/>
              </w:rPr>
              <w:t>Suprafața habitatelor terestre deschise (terenuri agricole extensive)</w:t>
            </w:r>
          </w:p>
        </w:tc>
        <w:tc>
          <w:tcPr>
            <w:tcW w:w="3105" w:type="dxa"/>
            <w:vAlign w:val="center"/>
          </w:tcPr>
          <w:p w14:paraId="76B373F2" w14:textId="6CE2FFC1"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5D74068B" w14:textId="053E062E"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472BF79C" w14:textId="3C6A0B08"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7CC6F1D6" w14:textId="73145411"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034F575F" w14:textId="77777777" w:rsidTr="00F370B7">
        <w:trPr>
          <w:jc w:val="center"/>
        </w:trPr>
        <w:tc>
          <w:tcPr>
            <w:tcW w:w="1161" w:type="dxa"/>
            <w:vAlign w:val="center"/>
          </w:tcPr>
          <w:p w14:paraId="518FC329"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133EE52C"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Lanius senator</w:t>
            </w:r>
          </w:p>
        </w:tc>
        <w:tc>
          <w:tcPr>
            <w:tcW w:w="3227" w:type="dxa"/>
            <w:vAlign w:val="center"/>
          </w:tcPr>
          <w:p w14:paraId="6EEA8453"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val="it-IT" w:eastAsia="en-GB"/>
              </w:rPr>
              <w:t>Suprafața habitatelor terestre deschise (terenuri agricole extensive)</w:t>
            </w:r>
          </w:p>
        </w:tc>
        <w:tc>
          <w:tcPr>
            <w:tcW w:w="3105" w:type="dxa"/>
            <w:vAlign w:val="center"/>
          </w:tcPr>
          <w:p w14:paraId="35E35EF6" w14:textId="6DE9F63A"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6EBED21D" w14:textId="38196A02"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298F9F11" w14:textId="493C2368"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05D624D3" w14:textId="2F85D8FF"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14C43D49" w14:textId="77777777" w:rsidTr="00F370B7">
        <w:trPr>
          <w:jc w:val="center"/>
        </w:trPr>
        <w:tc>
          <w:tcPr>
            <w:tcW w:w="1161" w:type="dxa"/>
            <w:vAlign w:val="center"/>
          </w:tcPr>
          <w:p w14:paraId="15D78B24"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09019D54"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Merops apiaster</w:t>
            </w:r>
          </w:p>
        </w:tc>
        <w:tc>
          <w:tcPr>
            <w:tcW w:w="3227" w:type="dxa"/>
            <w:vAlign w:val="center"/>
          </w:tcPr>
          <w:p w14:paraId="1DFD614E"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val="it-IT" w:eastAsia="en-GB"/>
              </w:rPr>
              <w:t>Suprafața habitatelor terestre deschise (terenuri agricole extensive)</w:t>
            </w:r>
          </w:p>
        </w:tc>
        <w:tc>
          <w:tcPr>
            <w:tcW w:w="3105" w:type="dxa"/>
            <w:vAlign w:val="center"/>
          </w:tcPr>
          <w:p w14:paraId="1C8AB33F" w14:textId="3CE2796A"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100B3D6C" w14:textId="0230A2A5"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1A40214B" w14:textId="0225B723"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2949F18B" w14:textId="2C5F156A"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13D9FC68" w14:textId="77777777" w:rsidTr="00F370B7">
        <w:trPr>
          <w:jc w:val="center"/>
        </w:trPr>
        <w:tc>
          <w:tcPr>
            <w:tcW w:w="1161" w:type="dxa"/>
            <w:vAlign w:val="center"/>
          </w:tcPr>
          <w:p w14:paraId="476FE08D"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2A06628E"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Miliaria calandra</w:t>
            </w:r>
          </w:p>
        </w:tc>
        <w:tc>
          <w:tcPr>
            <w:tcW w:w="3227" w:type="dxa"/>
            <w:vAlign w:val="center"/>
          </w:tcPr>
          <w:p w14:paraId="51FFB98D"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val="it-IT" w:eastAsia="en-GB"/>
              </w:rPr>
              <w:t>Suprafața habitatelor terestre deschise (terenuri agricole extensive)</w:t>
            </w:r>
          </w:p>
        </w:tc>
        <w:tc>
          <w:tcPr>
            <w:tcW w:w="3105" w:type="dxa"/>
            <w:vAlign w:val="center"/>
          </w:tcPr>
          <w:p w14:paraId="5A7E3980" w14:textId="56C5534E"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3770D731" w14:textId="56411F67"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7EFC37A8" w14:textId="177677C9"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2CF02576" w14:textId="029E3172"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7E881429" w14:textId="77777777" w:rsidTr="00F370B7">
        <w:trPr>
          <w:jc w:val="center"/>
        </w:trPr>
        <w:tc>
          <w:tcPr>
            <w:tcW w:w="1161" w:type="dxa"/>
            <w:vAlign w:val="center"/>
          </w:tcPr>
          <w:p w14:paraId="2CB4E1C6"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lastRenderedPageBreak/>
              <w:t>ROSPA0031</w:t>
            </w:r>
          </w:p>
        </w:tc>
        <w:tc>
          <w:tcPr>
            <w:tcW w:w="1947" w:type="dxa"/>
            <w:vAlign w:val="center"/>
          </w:tcPr>
          <w:p w14:paraId="3246210D"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Motacilla alba</w:t>
            </w:r>
          </w:p>
        </w:tc>
        <w:tc>
          <w:tcPr>
            <w:tcW w:w="3227" w:type="dxa"/>
            <w:vAlign w:val="center"/>
          </w:tcPr>
          <w:p w14:paraId="476ECB6F"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val="it-IT" w:eastAsia="en-GB"/>
              </w:rPr>
              <w:t>Suprafața habitatelor terestre deschise (terenuri agricole extensive)</w:t>
            </w:r>
          </w:p>
        </w:tc>
        <w:tc>
          <w:tcPr>
            <w:tcW w:w="3105" w:type="dxa"/>
            <w:vAlign w:val="center"/>
          </w:tcPr>
          <w:p w14:paraId="007F47C1" w14:textId="65054CBE"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2DF07634" w14:textId="0BAC8E6C"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7CF3807B" w14:textId="420792D2"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2494E0FD" w14:textId="6AABB450"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3B8E5ABD" w14:textId="77777777" w:rsidTr="00F370B7">
        <w:trPr>
          <w:jc w:val="center"/>
        </w:trPr>
        <w:tc>
          <w:tcPr>
            <w:tcW w:w="1161" w:type="dxa"/>
            <w:vAlign w:val="center"/>
          </w:tcPr>
          <w:p w14:paraId="457A6952"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04275585"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Motacilla cinerea</w:t>
            </w:r>
          </w:p>
        </w:tc>
        <w:tc>
          <w:tcPr>
            <w:tcW w:w="3227" w:type="dxa"/>
            <w:vAlign w:val="center"/>
          </w:tcPr>
          <w:p w14:paraId="740883EA"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val="it-IT" w:eastAsia="en-GB"/>
              </w:rPr>
              <w:t>Suprafața habitatelor terestre deschise (terenuri agricole extensive)</w:t>
            </w:r>
          </w:p>
        </w:tc>
        <w:tc>
          <w:tcPr>
            <w:tcW w:w="3105" w:type="dxa"/>
            <w:vAlign w:val="center"/>
          </w:tcPr>
          <w:p w14:paraId="05B9957B" w14:textId="58315BB8"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3BA851B2" w14:textId="0ECA835C"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4352F47A" w14:textId="3ECBB1C7"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6079CBDA" w14:textId="0F4D8CAA"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000022D5" w14:textId="77777777" w:rsidTr="00F370B7">
        <w:trPr>
          <w:jc w:val="center"/>
        </w:trPr>
        <w:tc>
          <w:tcPr>
            <w:tcW w:w="1161" w:type="dxa"/>
            <w:vAlign w:val="center"/>
          </w:tcPr>
          <w:p w14:paraId="5F3BD7C1"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15D0F1D0"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Oenanthe hispanica</w:t>
            </w:r>
          </w:p>
        </w:tc>
        <w:tc>
          <w:tcPr>
            <w:tcW w:w="3227" w:type="dxa"/>
            <w:vAlign w:val="center"/>
          </w:tcPr>
          <w:p w14:paraId="0BD98538"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val="it-IT" w:eastAsia="en-GB"/>
              </w:rPr>
              <w:t>Suprafața habitatelor terestre deschise (terenuri agricole extensive)</w:t>
            </w:r>
          </w:p>
        </w:tc>
        <w:tc>
          <w:tcPr>
            <w:tcW w:w="3105" w:type="dxa"/>
            <w:vAlign w:val="center"/>
          </w:tcPr>
          <w:p w14:paraId="32D861DA" w14:textId="2D19FF0B"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322EBDFD" w14:textId="7272D7DA"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463B6BED" w14:textId="4C5A9280"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70A834D7" w14:textId="74049A19"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55A7C326" w14:textId="77777777" w:rsidTr="00F370B7">
        <w:trPr>
          <w:trHeight w:val="58"/>
          <w:jc w:val="center"/>
        </w:trPr>
        <w:tc>
          <w:tcPr>
            <w:tcW w:w="1161" w:type="dxa"/>
            <w:vAlign w:val="center"/>
          </w:tcPr>
          <w:p w14:paraId="2044E946"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0EB5D623"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Oenanthe isabellina</w:t>
            </w:r>
          </w:p>
        </w:tc>
        <w:tc>
          <w:tcPr>
            <w:tcW w:w="3227" w:type="dxa"/>
            <w:vAlign w:val="center"/>
          </w:tcPr>
          <w:p w14:paraId="70E4A459"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val="it-IT" w:eastAsia="en-GB"/>
              </w:rPr>
              <w:t>Suprafața habitatelor terestre deschise (terenuri agricole extensive)</w:t>
            </w:r>
          </w:p>
        </w:tc>
        <w:tc>
          <w:tcPr>
            <w:tcW w:w="3105" w:type="dxa"/>
            <w:vAlign w:val="center"/>
          </w:tcPr>
          <w:p w14:paraId="0E81EDE9" w14:textId="6F9895C8"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2990B5A0" w14:textId="4B1FD664"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2F947485" w14:textId="3EA313C4"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6D46F166" w14:textId="7C96070E"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1FC94D7D" w14:textId="77777777" w:rsidTr="00F370B7">
        <w:trPr>
          <w:jc w:val="center"/>
        </w:trPr>
        <w:tc>
          <w:tcPr>
            <w:tcW w:w="1161" w:type="dxa"/>
            <w:vAlign w:val="center"/>
          </w:tcPr>
          <w:p w14:paraId="1FF674A1"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4CE50693"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Oenanthe oenanthe</w:t>
            </w:r>
          </w:p>
        </w:tc>
        <w:tc>
          <w:tcPr>
            <w:tcW w:w="3227" w:type="dxa"/>
            <w:vAlign w:val="center"/>
          </w:tcPr>
          <w:p w14:paraId="093A1730"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val="it-IT" w:eastAsia="en-GB"/>
              </w:rPr>
              <w:t>Suprafața habitatelor terestre deschise (terenuri agricole extensive)</w:t>
            </w:r>
          </w:p>
        </w:tc>
        <w:tc>
          <w:tcPr>
            <w:tcW w:w="3105" w:type="dxa"/>
            <w:vAlign w:val="center"/>
          </w:tcPr>
          <w:p w14:paraId="1498417D" w14:textId="22999B86"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301522F7" w14:textId="0DCE8783"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35EB2D4E" w14:textId="4E392716"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1A35DF6E" w14:textId="0BAB879F"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221209E1" w14:textId="77777777" w:rsidTr="00F370B7">
        <w:trPr>
          <w:jc w:val="center"/>
        </w:trPr>
        <w:tc>
          <w:tcPr>
            <w:tcW w:w="1161" w:type="dxa"/>
            <w:vAlign w:val="center"/>
          </w:tcPr>
          <w:p w14:paraId="08AE75AD"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27E52958"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Otus scops</w:t>
            </w:r>
          </w:p>
        </w:tc>
        <w:tc>
          <w:tcPr>
            <w:tcW w:w="3227" w:type="dxa"/>
            <w:vAlign w:val="center"/>
          </w:tcPr>
          <w:p w14:paraId="1D6FD0FD"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val="it-IT" w:eastAsia="en-GB"/>
              </w:rPr>
              <w:t>Suprafața habitatelor terestre deschise (terenuri agricole extensive)</w:t>
            </w:r>
          </w:p>
        </w:tc>
        <w:tc>
          <w:tcPr>
            <w:tcW w:w="3105" w:type="dxa"/>
            <w:vAlign w:val="center"/>
          </w:tcPr>
          <w:p w14:paraId="65B14057" w14:textId="4E7EA485"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5BFE3FEA" w14:textId="52859133"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43E6ECF1" w14:textId="150C65B7"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0D1CB9D6" w14:textId="7879B857"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2FC808DB" w14:textId="77777777" w:rsidTr="00F370B7">
        <w:trPr>
          <w:jc w:val="center"/>
        </w:trPr>
        <w:tc>
          <w:tcPr>
            <w:tcW w:w="1161" w:type="dxa"/>
            <w:vAlign w:val="center"/>
          </w:tcPr>
          <w:p w14:paraId="2911CCFD"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2AF1CDFE"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Phoenicurus ochruros</w:t>
            </w:r>
          </w:p>
        </w:tc>
        <w:tc>
          <w:tcPr>
            <w:tcW w:w="3227" w:type="dxa"/>
            <w:vAlign w:val="center"/>
          </w:tcPr>
          <w:p w14:paraId="19785913"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val="it-IT" w:eastAsia="en-GB"/>
              </w:rPr>
              <w:t>Suprafața habitatelor terestre deschise (terenuri agricole extensive)</w:t>
            </w:r>
          </w:p>
        </w:tc>
        <w:tc>
          <w:tcPr>
            <w:tcW w:w="3105" w:type="dxa"/>
            <w:vAlign w:val="center"/>
          </w:tcPr>
          <w:p w14:paraId="38FDF28A" w14:textId="70A1E6E6"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014E5A4C" w14:textId="17CCABEA"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35EAD7FF" w14:textId="7403E0E0"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0D6D28EF" w14:textId="782F6A3C"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7E4F2E26" w14:textId="77777777" w:rsidTr="00F370B7">
        <w:trPr>
          <w:jc w:val="center"/>
        </w:trPr>
        <w:tc>
          <w:tcPr>
            <w:tcW w:w="1161" w:type="dxa"/>
            <w:vAlign w:val="center"/>
          </w:tcPr>
          <w:p w14:paraId="28087D98"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68C7075C"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Riparia riparia</w:t>
            </w:r>
          </w:p>
        </w:tc>
        <w:tc>
          <w:tcPr>
            <w:tcW w:w="3227" w:type="dxa"/>
            <w:vAlign w:val="center"/>
          </w:tcPr>
          <w:p w14:paraId="367237C7"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val="it-IT" w:eastAsia="en-GB"/>
              </w:rPr>
              <w:t>Suprafața habitatelor terestre deschise (terenuri agricole extensive)</w:t>
            </w:r>
          </w:p>
        </w:tc>
        <w:tc>
          <w:tcPr>
            <w:tcW w:w="3105" w:type="dxa"/>
            <w:vAlign w:val="center"/>
          </w:tcPr>
          <w:p w14:paraId="56D2A196" w14:textId="4E0B8638"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698DDE97" w14:textId="5B36218A"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02A144AA" w14:textId="24F642BB"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7FD3E042" w14:textId="1B795AE2"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099AAC7E" w14:textId="77777777" w:rsidTr="00F370B7">
        <w:trPr>
          <w:jc w:val="center"/>
        </w:trPr>
        <w:tc>
          <w:tcPr>
            <w:tcW w:w="1161" w:type="dxa"/>
            <w:vAlign w:val="center"/>
          </w:tcPr>
          <w:p w14:paraId="3EAA6768"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2A4DE782"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Saxicola rubetra</w:t>
            </w:r>
          </w:p>
        </w:tc>
        <w:tc>
          <w:tcPr>
            <w:tcW w:w="3227" w:type="dxa"/>
            <w:vAlign w:val="center"/>
          </w:tcPr>
          <w:p w14:paraId="09B74131"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val="it-IT" w:eastAsia="en-GB"/>
              </w:rPr>
              <w:t>Suprafața habitatelor terestre deschise (terenuri agricole extensive)</w:t>
            </w:r>
          </w:p>
        </w:tc>
        <w:tc>
          <w:tcPr>
            <w:tcW w:w="3105" w:type="dxa"/>
            <w:vAlign w:val="center"/>
          </w:tcPr>
          <w:p w14:paraId="564CBBE8" w14:textId="2AFF3130"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58D19B95" w14:textId="20899020"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7C4A76F8" w14:textId="190FF6A6"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4FC3121C" w14:textId="0D2247D0"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6950A9C0" w14:textId="77777777" w:rsidTr="00F370B7">
        <w:trPr>
          <w:jc w:val="center"/>
        </w:trPr>
        <w:tc>
          <w:tcPr>
            <w:tcW w:w="1161" w:type="dxa"/>
            <w:vAlign w:val="center"/>
          </w:tcPr>
          <w:p w14:paraId="0DD81BF8"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36B5A36E"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Saxicola torquata</w:t>
            </w:r>
          </w:p>
        </w:tc>
        <w:tc>
          <w:tcPr>
            <w:tcW w:w="3227" w:type="dxa"/>
            <w:vAlign w:val="center"/>
          </w:tcPr>
          <w:p w14:paraId="714B7E7C"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val="it-IT" w:eastAsia="en-GB"/>
              </w:rPr>
              <w:t>Suprafața habitatelor terestre deschise (terenuri agricole extensive)</w:t>
            </w:r>
          </w:p>
        </w:tc>
        <w:tc>
          <w:tcPr>
            <w:tcW w:w="3105" w:type="dxa"/>
            <w:vAlign w:val="center"/>
          </w:tcPr>
          <w:p w14:paraId="78405ED8" w14:textId="2E6C3750"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588371CA" w14:textId="024F2AD2"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45B12CD2" w14:textId="1FA256D0"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39115758" w14:textId="58F1A473"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66FD0000" w14:textId="77777777" w:rsidTr="00F370B7">
        <w:trPr>
          <w:jc w:val="center"/>
        </w:trPr>
        <w:tc>
          <w:tcPr>
            <w:tcW w:w="1161" w:type="dxa"/>
            <w:vAlign w:val="center"/>
          </w:tcPr>
          <w:p w14:paraId="568D2256"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lastRenderedPageBreak/>
              <w:t>ROSPA0031</w:t>
            </w:r>
          </w:p>
        </w:tc>
        <w:tc>
          <w:tcPr>
            <w:tcW w:w="1947" w:type="dxa"/>
            <w:vAlign w:val="center"/>
          </w:tcPr>
          <w:p w14:paraId="7F6B132E"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Streptopelia turtur</w:t>
            </w:r>
          </w:p>
        </w:tc>
        <w:tc>
          <w:tcPr>
            <w:tcW w:w="3227" w:type="dxa"/>
            <w:vAlign w:val="center"/>
          </w:tcPr>
          <w:p w14:paraId="49CBD907"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val="it-IT" w:eastAsia="en-GB"/>
              </w:rPr>
              <w:t>Suprafața habitatelor terestre deschise (terenuri agricole extensive)</w:t>
            </w:r>
          </w:p>
        </w:tc>
        <w:tc>
          <w:tcPr>
            <w:tcW w:w="3105" w:type="dxa"/>
            <w:vAlign w:val="center"/>
          </w:tcPr>
          <w:p w14:paraId="2C51AB33" w14:textId="4213EF54"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54218C35" w14:textId="246527FB"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260CAE70" w14:textId="5388BA42"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4F8CC8B7" w14:textId="1FFDB88A"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52F3A8C5" w14:textId="77777777" w:rsidTr="00F370B7">
        <w:trPr>
          <w:jc w:val="center"/>
        </w:trPr>
        <w:tc>
          <w:tcPr>
            <w:tcW w:w="1161" w:type="dxa"/>
            <w:vAlign w:val="center"/>
          </w:tcPr>
          <w:p w14:paraId="12F5F2F1"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0075D375"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Sturnus roseus</w:t>
            </w:r>
          </w:p>
        </w:tc>
        <w:tc>
          <w:tcPr>
            <w:tcW w:w="3227" w:type="dxa"/>
            <w:vAlign w:val="center"/>
          </w:tcPr>
          <w:p w14:paraId="433DE30E"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val="it-IT" w:eastAsia="en-GB"/>
              </w:rPr>
              <w:t>Suprafața habitatelor terestre deschise (terenuri agricole extensive)</w:t>
            </w:r>
          </w:p>
        </w:tc>
        <w:tc>
          <w:tcPr>
            <w:tcW w:w="3105" w:type="dxa"/>
            <w:vAlign w:val="center"/>
          </w:tcPr>
          <w:p w14:paraId="383C68BA" w14:textId="639D509C"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008A884F" w14:textId="65A3F0CA"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5D9BDEEB" w14:textId="4A406157"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3FC3BB42" w14:textId="7CEAD7E5"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732B52C8" w14:textId="77777777" w:rsidTr="00F370B7">
        <w:trPr>
          <w:jc w:val="center"/>
        </w:trPr>
        <w:tc>
          <w:tcPr>
            <w:tcW w:w="1161" w:type="dxa"/>
            <w:vAlign w:val="center"/>
          </w:tcPr>
          <w:p w14:paraId="689E6694"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1FD233E1"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Sturnus vulgaris</w:t>
            </w:r>
          </w:p>
        </w:tc>
        <w:tc>
          <w:tcPr>
            <w:tcW w:w="3227" w:type="dxa"/>
            <w:vAlign w:val="center"/>
          </w:tcPr>
          <w:p w14:paraId="5E1CF8BB"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val="it-IT" w:eastAsia="en-GB"/>
              </w:rPr>
              <w:t>Suprafața habitatelor terestre deschise (terenuri agricole extensive)</w:t>
            </w:r>
          </w:p>
        </w:tc>
        <w:tc>
          <w:tcPr>
            <w:tcW w:w="3105" w:type="dxa"/>
            <w:vAlign w:val="center"/>
          </w:tcPr>
          <w:p w14:paraId="187F0E67" w14:textId="58696A98"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5D58518B" w14:textId="17652BAC"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203D3051" w14:textId="545A8F80"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66735FB3" w14:textId="011DED50"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39212B92" w14:textId="77777777" w:rsidTr="00F370B7">
        <w:trPr>
          <w:jc w:val="center"/>
        </w:trPr>
        <w:tc>
          <w:tcPr>
            <w:tcW w:w="1161" w:type="dxa"/>
            <w:vAlign w:val="center"/>
          </w:tcPr>
          <w:p w14:paraId="6013AD0E"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6DE2C93A"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Sylvia borin</w:t>
            </w:r>
          </w:p>
        </w:tc>
        <w:tc>
          <w:tcPr>
            <w:tcW w:w="3227" w:type="dxa"/>
            <w:vAlign w:val="center"/>
          </w:tcPr>
          <w:p w14:paraId="304E996D"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val="it-IT" w:eastAsia="en-GB"/>
              </w:rPr>
              <w:t>Suprafața habitatelor terestre deschise (terenuri agricole extensive)</w:t>
            </w:r>
          </w:p>
        </w:tc>
        <w:tc>
          <w:tcPr>
            <w:tcW w:w="3105" w:type="dxa"/>
            <w:vAlign w:val="center"/>
          </w:tcPr>
          <w:p w14:paraId="5260BF0B" w14:textId="7425C6B0"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648DD7AB" w14:textId="1ECCFFEC"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3097B0AF" w14:textId="68001980"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46620330" w14:textId="1BA2DFAE"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217E69E1" w14:textId="77777777" w:rsidTr="00F370B7">
        <w:trPr>
          <w:jc w:val="center"/>
        </w:trPr>
        <w:tc>
          <w:tcPr>
            <w:tcW w:w="1161" w:type="dxa"/>
            <w:vAlign w:val="center"/>
          </w:tcPr>
          <w:p w14:paraId="48913F6E"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073B2C11"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Sylvia communis</w:t>
            </w:r>
          </w:p>
        </w:tc>
        <w:tc>
          <w:tcPr>
            <w:tcW w:w="3227" w:type="dxa"/>
            <w:vAlign w:val="center"/>
          </w:tcPr>
          <w:p w14:paraId="04163822"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val="it-IT" w:eastAsia="en-GB"/>
              </w:rPr>
              <w:t>Suprafața habitatelor terestre deschise (terenuri agricole extensive)</w:t>
            </w:r>
          </w:p>
        </w:tc>
        <w:tc>
          <w:tcPr>
            <w:tcW w:w="3105" w:type="dxa"/>
            <w:vAlign w:val="center"/>
          </w:tcPr>
          <w:p w14:paraId="63742D6B" w14:textId="526BE03D"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7AFF3D21" w14:textId="33775927"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2CD92455" w14:textId="21970175"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2153A8C6" w14:textId="0C0EA8EE"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54EB2C28" w14:textId="77777777" w:rsidTr="00F370B7">
        <w:trPr>
          <w:jc w:val="center"/>
        </w:trPr>
        <w:tc>
          <w:tcPr>
            <w:tcW w:w="1161" w:type="dxa"/>
            <w:vAlign w:val="center"/>
          </w:tcPr>
          <w:p w14:paraId="09B0AE30"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5A172BEC"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Turdus iliacus</w:t>
            </w:r>
          </w:p>
        </w:tc>
        <w:tc>
          <w:tcPr>
            <w:tcW w:w="3227" w:type="dxa"/>
            <w:vAlign w:val="center"/>
          </w:tcPr>
          <w:p w14:paraId="45FCD753"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val="it-IT" w:eastAsia="en-GB"/>
              </w:rPr>
              <w:t>Suprafața habitatelor terestre deschise (terenuri agricole extensive)</w:t>
            </w:r>
          </w:p>
        </w:tc>
        <w:tc>
          <w:tcPr>
            <w:tcW w:w="3105" w:type="dxa"/>
            <w:vAlign w:val="center"/>
          </w:tcPr>
          <w:p w14:paraId="0FDD55C9" w14:textId="29735AB3"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3930B033" w14:textId="347FBAB6"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1BE46680" w14:textId="394FE649"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243D0B67" w14:textId="12726585"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47D847D2" w14:textId="77777777" w:rsidTr="00F370B7">
        <w:trPr>
          <w:jc w:val="center"/>
        </w:trPr>
        <w:tc>
          <w:tcPr>
            <w:tcW w:w="1161" w:type="dxa"/>
            <w:vAlign w:val="center"/>
          </w:tcPr>
          <w:p w14:paraId="5D09EE25"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6101E5B2"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Turdus pilaris</w:t>
            </w:r>
          </w:p>
        </w:tc>
        <w:tc>
          <w:tcPr>
            <w:tcW w:w="3227" w:type="dxa"/>
            <w:vAlign w:val="center"/>
          </w:tcPr>
          <w:p w14:paraId="20D5B8DB"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val="it-IT" w:eastAsia="en-GB"/>
              </w:rPr>
              <w:t>Suprafața habitatelor terestre deschise (terenuri agricole extensive)</w:t>
            </w:r>
          </w:p>
        </w:tc>
        <w:tc>
          <w:tcPr>
            <w:tcW w:w="3105" w:type="dxa"/>
            <w:vAlign w:val="center"/>
          </w:tcPr>
          <w:p w14:paraId="42215F35" w14:textId="49AD47A1"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154E5032" w14:textId="3283CB8E"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78673CC4" w14:textId="6E673972"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2B932AA8" w14:textId="55683721"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1BFF2F81" w14:textId="77777777" w:rsidTr="00F370B7">
        <w:trPr>
          <w:jc w:val="center"/>
        </w:trPr>
        <w:tc>
          <w:tcPr>
            <w:tcW w:w="1161" w:type="dxa"/>
            <w:vAlign w:val="center"/>
          </w:tcPr>
          <w:p w14:paraId="4F48267E"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1DF99C7F"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Upupa epops</w:t>
            </w:r>
          </w:p>
        </w:tc>
        <w:tc>
          <w:tcPr>
            <w:tcW w:w="3227" w:type="dxa"/>
            <w:vAlign w:val="center"/>
          </w:tcPr>
          <w:p w14:paraId="0BF57D1F"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val="it-IT" w:eastAsia="en-GB"/>
              </w:rPr>
              <w:t>Suprafața habitatelor terestre deschise (terenuri agricole extensive)</w:t>
            </w:r>
          </w:p>
        </w:tc>
        <w:tc>
          <w:tcPr>
            <w:tcW w:w="3105" w:type="dxa"/>
            <w:vAlign w:val="center"/>
          </w:tcPr>
          <w:p w14:paraId="63CDBE97" w14:textId="1A17D764"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671586C3" w14:textId="0F3F972B"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3FDFD3DC" w14:textId="5C16DA53"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08CF83C7" w14:textId="06BF9516"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30B2022D" w14:textId="77777777" w:rsidTr="00F370B7">
        <w:trPr>
          <w:jc w:val="center"/>
        </w:trPr>
        <w:tc>
          <w:tcPr>
            <w:tcW w:w="1161" w:type="dxa"/>
            <w:vAlign w:val="center"/>
          </w:tcPr>
          <w:p w14:paraId="5B880623"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0C6060C8"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Carduelis chloris</w:t>
            </w:r>
          </w:p>
        </w:tc>
        <w:tc>
          <w:tcPr>
            <w:tcW w:w="3227" w:type="dxa"/>
            <w:vAlign w:val="center"/>
          </w:tcPr>
          <w:p w14:paraId="686D99FE"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val="it-IT" w:eastAsia="en-GB"/>
              </w:rPr>
              <w:t>Suprafața habitatelor terestre deschise (terenuri agricole extensive)</w:t>
            </w:r>
          </w:p>
        </w:tc>
        <w:tc>
          <w:tcPr>
            <w:tcW w:w="3105" w:type="dxa"/>
            <w:vAlign w:val="center"/>
          </w:tcPr>
          <w:p w14:paraId="4FB98E19" w14:textId="7EC730F3"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1C8D3358" w14:textId="3930A330"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6FF77DC6" w14:textId="58BC01A0"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04A107B9" w14:textId="291584AF"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59E42D75" w14:textId="77777777" w:rsidTr="00F370B7">
        <w:trPr>
          <w:jc w:val="center"/>
        </w:trPr>
        <w:tc>
          <w:tcPr>
            <w:tcW w:w="1161" w:type="dxa"/>
            <w:vAlign w:val="center"/>
          </w:tcPr>
          <w:p w14:paraId="380A3424"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7A7F20F7"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Carduelis spinus</w:t>
            </w:r>
          </w:p>
        </w:tc>
        <w:tc>
          <w:tcPr>
            <w:tcW w:w="3227" w:type="dxa"/>
            <w:vAlign w:val="center"/>
          </w:tcPr>
          <w:p w14:paraId="7A20A667"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val="it-IT" w:eastAsia="en-GB"/>
              </w:rPr>
              <w:t>Suprafața habitatelor terestre deschise (terenuri agricole extensive)</w:t>
            </w:r>
          </w:p>
        </w:tc>
        <w:tc>
          <w:tcPr>
            <w:tcW w:w="3105" w:type="dxa"/>
            <w:vAlign w:val="center"/>
          </w:tcPr>
          <w:p w14:paraId="519CB53A" w14:textId="39900025"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03E15CFF" w14:textId="2ECB81B5"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77B95DD4" w14:textId="21346772"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1D517AE4" w14:textId="001F129E"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1EA2D92A" w14:textId="77777777" w:rsidTr="00F370B7">
        <w:trPr>
          <w:jc w:val="center"/>
        </w:trPr>
        <w:tc>
          <w:tcPr>
            <w:tcW w:w="1161" w:type="dxa"/>
            <w:vAlign w:val="center"/>
          </w:tcPr>
          <w:p w14:paraId="21B0B6ED"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lastRenderedPageBreak/>
              <w:t>ROSPA0031</w:t>
            </w:r>
          </w:p>
        </w:tc>
        <w:tc>
          <w:tcPr>
            <w:tcW w:w="1947" w:type="dxa"/>
            <w:vAlign w:val="center"/>
          </w:tcPr>
          <w:p w14:paraId="13665846"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Ficedula hypoleuca</w:t>
            </w:r>
          </w:p>
        </w:tc>
        <w:tc>
          <w:tcPr>
            <w:tcW w:w="3227" w:type="dxa"/>
            <w:vAlign w:val="center"/>
          </w:tcPr>
          <w:p w14:paraId="5855356B"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val="it-IT" w:eastAsia="en-GB"/>
              </w:rPr>
              <w:t>Suprafața habitatelor terestre deschise (terenuri agricole extensive)</w:t>
            </w:r>
          </w:p>
        </w:tc>
        <w:tc>
          <w:tcPr>
            <w:tcW w:w="3105" w:type="dxa"/>
            <w:vAlign w:val="center"/>
          </w:tcPr>
          <w:p w14:paraId="57EF285B" w14:textId="69F17EE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0CEC06C6" w14:textId="03159D3F"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55CC99FE" w14:textId="3E176934"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253C8ABA" w14:textId="60F56778"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4C771A43" w14:textId="77777777" w:rsidTr="00F370B7">
        <w:trPr>
          <w:jc w:val="center"/>
        </w:trPr>
        <w:tc>
          <w:tcPr>
            <w:tcW w:w="1161" w:type="dxa"/>
            <w:vAlign w:val="center"/>
          </w:tcPr>
          <w:p w14:paraId="6871E0B2"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73C5EE98"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Fringilla coelebs</w:t>
            </w:r>
          </w:p>
        </w:tc>
        <w:tc>
          <w:tcPr>
            <w:tcW w:w="3227" w:type="dxa"/>
            <w:vAlign w:val="center"/>
          </w:tcPr>
          <w:p w14:paraId="0B5F2692"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val="it-IT" w:eastAsia="en-GB"/>
              </w:rPr>
              <w:t>Suprafața habitatelor terestre deschise (terenuri agricole extensive)</w:t>
            </w:r>
          </w:p>
        </w:tc>
        <w:tc>
          <w:tcPr>
            <w:tcW w:w="3105" w:type="dxa"/>
            <w:vAlign w:val="center"/>
          </w:tcPr>
          <w:p w14:paraId="5C577180" w14:textId="418F40E2"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21AA19C3" w14:textId="6557925E"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15AB14A6" w14:textId="1E599E89"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5F43F0BB" w14:textId="4754E3E2"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47E3F7FF" w14:textId="77777777" w:rsidTr="00F370B7">
        <w:trPr>
          <w:jc w:val="center"/>
        </w:trPr>
        <w:tc>
          <w:tcPr>
            <w:tcW w:w="1161" w:type="dxa"/>
            <w:vAlign w:val="center"/>
          </w:tcPr>
          <w:p w14:paraId="10375E80"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37310607"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Hippolais icterina</w:t>
            </w:r>
          </w:p>
        </w:tc>
        <w:tc>
          <w:tcPr>
            <w:tcW w:w="3227" w:type="dxa"/>
            <w:vAlign w:val="center"/>
          </w:tcPr>
          <w:p w14:paraId="6EC116DA"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val="it-IT" w:eastAsia="en-GB"/>
              </w:rPr>
              <w:t>Suprafața habitatelor terestre deschise (terenuri agricole extensive)</w:t>
            </w:r>
          </w:p>
        </w:tc>
        <w:tc>
          <w:tcPr>
            <w:tcW w:w="3105" w:type="dxa"/>
            <w:vAlign w:val="center"/>
          </w:tcPr>
          <w:p w14:paraId="0096A103" w14:textId="1EB72EF1"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2DAB8E4A" w14:textId="6C1F5518"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297E6814" w14:textId="56677865"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716B9946" w14:textId="62A227DF"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2B524F88" w14:textId="77777777" w:rsidTr="00F370B7">
        <w:trPr>
          <w:jc w:val="center"/>
        </w:trPr>
        <w:tc>
          <w:tcPr>
            <w:tcW w:w="1161" w:type="dxa"/>
            <w:vAlign w:val="center"/>
          </w:tcPr>
          <w:p w14:paraId="0FADC08A"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17C02BE0"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Lullula arborea</w:t>
            </w:r>
          </w:p>
        </w:tc>
        <w:tc>
          <w:tcPr>
            <w:tcW w:w="3227" w:type="dxa"/>
            <w:vAlign w:val="center"/>
          </w:tcPr>
          <w:p w14:paraId="425FFDA0"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val="it-IT" w:eastAsia="en-GB"/>
              </w:rPr>
              <w:t>Suprafața habitatelor terestre deschise (terenuri agricole extensive)</w:t>
            </w:r>
          </w:p>
        </w:tc>
        <w:tc>
          <w:tcPr>
            <w:tcW w:w="3105" w:type="dxa"/>
            <w:vAlign w:val="center"/>
          </w:tcPr>
          <w:p w14:paraId="7791C760" w14:textId="01E08DC0"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2E9AAF6D" w14:textId="17055B6B"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7F48C4AE" w14:textId="25F27A34"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25AE507B" w14:textId="53BCC069"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3C8FC8F5" w14:textId="77777777" w:rsidTr="00F370B7">
        <w:trPr>
          <w:jc w:val="center"/>
        </w:trPr>
        <w:tc>
          <w:tcPr>
            <w:tcW w:w="1161" w:type="dxa"/>
            <w:vAlign w:val="center"/>
          </w:tcPr>
          <w:p w14:paraId="0FC1EDE0"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1DCF5935"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Luscinia luscinia</w:t>
            </w:r>
          </w:p>
        </w:tc>
        <w:tc>
          <w:tcPr>
            <w:tcW w:w="3227" w:type="dxa"/>
            <w:vAlign w:val="center"/>
          </w:tcPr>
          <w:p w14:paraId="369E0DE3"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val="it-IT" w:eastAsia="en-GB"/>
              </w:rPr>
              <w:t>Suprafața habitatelor terestre deschise (terenuri agricole extensive)</w:t>
            </w:r>
          </w:p>
        </w:tc>
        <w:tc>
          <w:tcPr>
            <w:tcW w:w="3105" w:type="dxa"/>
            <w:vAlign w:val="center"/>
          </w:tcPr>
          <w:p w14:paraId="688789D1" w14:textId="0B2E6AE4"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32BEF44A" w14:textId="1472833B"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62AE7ACB" w14:textId="7C8B9D61"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5AA9BBA0" w14:textId="08BF9907"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55884689" w14:textId="77777777" w:rsidTr="00F370B7">
        <w:trPr>
          <w:jc w:val="center"/>
        </w:trPr>
        <w:tc>
          <w:tcPr>
            <w:tcW w:w="1161" w:type="dxa"/>
            <w:vAlign w:val="center"/>
          </w:tcPr>
          <w:p w14:paraId="731D450E"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44EF130F"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Luscinia megarhynchos</w:t>
            </w:r>
          </w:p>
        </w:tc>
        <w:tc>
          <w:tcPr>
            <w:tcW w:w="3227" w:type="dxa"/>
            <w:vAlign w:val="center"/>
          </w:tcPr>
          <w:p w14:paraId="22BB12B9"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val="it-IT" w:eastAsia="en-GB"/>
              </w:rPr>
              <w:t>Suprafața habitatelor terestre deschise (terenuri agricole extensive)</w:t>
            </w:r>
          </w:p>
        </w:tc>
        <w:tc>
          <w:tcPr>
            <w:tcW w:w="3105" w:type="dxa"/>
            <w:vAlign w:val="center"/>
          </w:tcPr>
          <w:p w14:paraId="7DCA08BD" w14:textId="395E547F"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4ABE2A14" w14:textId="09781992"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7C611EFF" w14:textId="574C96F0"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34EF25C2" w14:textId="3BBDC50F"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1961E9D4" w14:textId="77777777" w:rsidTr="00F370B7">
        <w:trPr>
          <w:jc w:val="center"/>
        </w:trPr>
        <w:tc>
          <w:tcPr>
            <w:tcW w:w="1161" w:type="dxa"/>
            <w:vAlign w:val="center"/>
          </w:tcPr>
          <w:p w14:paraId="6806E569"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6B9BDFB5"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Muscicapa striata</w:t>
            </w:r>
          </w:p>
        </w:tc>
        <w:tc>
          <w:tcPr>
            <w:tcW w:w="3227" w:type="dxa"/>
            <w:vAlign w:val="center"/>
          </w:tcPr>
          <w:p w14:paraId="55E2188A"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val="it-IT" w:eastAsia="en-GB"/>
              </w:rPr>
              <w:t>Suprafața habitatelor terestre deschise (terenuri agricole extensive)</w:t>
            </w:r>
          </w:p>
        </w:tc>
        <w:tc>
          <w:tcPr>
            <w:tcW w:w="3105" w:type="dxa"/>
            <w:vAlign w:val="center"/>
          </w:tcPr>
          <w:p w14:paraId="5DD454A7" w14:textId="7A3DA61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35C06170" w14:textId="36C6B940"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3066C634" w14:textId="03CDD23C"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71CE7B6D" w14:textId="475E7B0F"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1F6E470F" w14:textId="77777777" w:rsidTr="00F370B7">
        <w:trPr>
          <w:jc w:val="center"/>
        </w:trPr>
        <w:tc>
          <w:tcPr>
            <w:tcW w:w="1161" w:type="dxa"/>
            <w:vAlign w:val="center"/>
          </w:tcPr>
          <w:p w14:paraId="5C542CC6"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2446A211"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Phoenicurus phoenicurus</w:t>
            </w:r>
          </w:p>
        </w:tc>
        <w:tc>
          <w:tcPr>
            <w:tcW w:w="3227" w:type="dxa"/>
            <w:vAlign w:val="center"/>
          </w:tcPr>
          <w:p w14:paraId="44C41C80"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val="it-IT" w:eastAsia="en-GB"/>
              </w:rPr>
              <w:t>Suprafața habitatelor terestre deschise (terenuri agricole extensive)</w:t>
            </w:r>
          </w:p>
        </w:tc>
        <w:tc>
          <w:tcPr>
            <w:tcW w:w="3105" w:type="dxa"/>
            <w:vAlign w:val="center"/>
          </w:tcPr>
          <w:p w14:paraId="3286286D" w14:textId="0EA3BBC3"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5FC9B3D7" w14:textId="15017ABC"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58051B91" w14:textId="241EF8B3"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56FF690F" w14:textId="1BCD9E3D"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771D674E" w14:textId="77777777" w:rsidTr="00F370B7">
        <w:trPr>
          <w:jc w:val="center"/>
        </w:trPr>
        <w:tc>
          <w:tcPr>
            <w:tcW w:w="1161" w:type="dxa"/>
            <w:vAlign w:val="center"/>
          </w:tcPr>
          <w:p w14:paraId="64A8BF6C"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38C47C2F"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Phylloscopus collybita</w:t>
            </w:r>
          </w:p>
        </w:tc>
        <w:tc>
          <w:tcPr>
            <w:tcW w:w="3227" w:type="dxa"/>
            <w:vAlign w:val="center"/>
          </w:tcPr>
          <w:p w14:paraId="64DCEAC4"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val="it-IT" w:eastAsia="en-GB"/>
              </w:rPr>
              <w:t>Suprafața habitatelor terestre deschise (terenuri agricole extensive)</w:t>
            </w:r>
          </w:p>
        </w:tc>
        <w:tc>
          <w:tcPr>
            <w:tcW w:w="3105" w:type="dxa"/>
            <w:vAlign w:val="center"/>
          </w:tcPr>
          <w:p w14:paraId="0A275D4A" w14:textId="3A3C5204"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23328B91" w14:textId="5F0FCB1D"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65210F8B" w14:textId="41140A24"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405E277B" w14:textId="7D87870B"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0C8DEACF" w14:textId="77777777" w:rsidTr="00F370B7">
        <w:trPr>
          <w:jc w:val="center"/>
        </w:trPr>
        <w:tc>
          <w:tcPr>
            <w:tcW w:w="1161" w:type="dxa"/>
            <w:vAlign w:val="center"/>
          </w:tcPr>
          <w:p w14:paraId="3E11226F"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3262C2FC"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Phylloscopus sibilatrix</w:t>
            </w:r>
          </w:p>
        </w:tc>
        <w:tc>
          <w:tcPr>
            <w:tcW w:w="3227" w:type="dxa"/>
            <w:vAlign w:val="center"/>
          </w:tcPr>
          <w:p w14:paraId="11DEFC0A"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val="it-IT" w:eastAsia="en-GB"/>
              </w:rPr>
              <w:t>Suprafața habitatelor terestre deschise (terenuri agricole extensive)</w:t>
            </w:r>
          </w:p>
        </w:tc>
        <w:tc>
          <w:tcPr>
            <w:tcW w:w="3105" w:type="dxa"/>
            <w:vAlign w:val="center"/>
          </w:tcPr>
          <w:p w14:paraId="3277D1D7" w14:textId="5354ADC0"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39BA0683" w14:textId="2D8F2DD2"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3098AE86" w14:textId="160A1B91"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6C6C29D6" w14:textId="7D3C8206"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2417844C" w14:textId="77777777" w:rsidTr="00F370B7">
        <w:trPr>
          <w:jc w:val="center"/>
        </w:trPr>
        <w:tc>
          <w:tcPr>
            <w:tcW w:w="1161" w:type="dxa"/>
            <w:vAlign w:val="center"/>
          </w:tcPr>
          <w:p w14:paraId="3B75C89D"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lastRenderedPageBreak/>
              <w:t>ROSPA0031</w:t>
            </w:r>
          </w:p>
        </w:tc>
        <w:tc>
          <w:tcPr>
            <w:tcW w:w="1947" w:type="dxa"/>
            <w:vAlign w:val="center"/>
          </w:tcPr>
          <w:p w14:paraId="309DF877"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Phylloscopus trochilus</w:t>
            </w:r>
          </w:p>
        </w:tc>
        <w:tc>
          <w:tcPr>
            <w:tcW w:w="3227" w:type="dxa"/>
            <w:vAlign w:val="center"/>
          </w:tcPr>
          <w:p w14:paraId="3751C75F"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val="it-IT" w:eastAsia="en-GB"/>
              </w:rPr>
              <w:t>Suprafața habitatelor terestre deschise (terenuri agricole extensive)</w:t>
            </w:r>
          </w:p>
        </w:tc>
        <w:tc>
          <w:tcPr>
            <w:tcW w:w="3105" w:type="dxa"/>
            <w:vAlign w:val="center"/>
          </w:tcPr>
          <w:p w14:paraId="575A4EB1" w14:textId="0AF75515"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3E89CB92" w14:textId="6A54B6FB"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47536FC3" w14:textId="4C2FCA5E"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66F36FDE" w14:textId="42DDEB6D"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69AD8BC5" w14:textId="77777777" w:rsidTr="00F370B7">
        <w:trPr>
          <w:jc w:val="center"/>
        </w:trPr>
        <w:tc>
          <w:tcPr>
            <w:tcW w:w="1161" w:type="dxa"/>
            <w:vAlign w:val="center"/>
          </w:tcPr>
          <w:p w14:paraId="353B199F"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3752C393"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Prunella modularis</w:t>
            </w:r>
          </w:p>
        </w:tc>
        <w:tc>
          <w:tcPr>
            <w:tcW w:w="3227" w:type="dxa"/>
            <w:vAlign w:val="center"/>
          </w:tcPr>
          <w:p w14:paraId="7D25BDEF"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val="it-IT" w:eastAsia="en-GB"/>
              </w:rPr>
              <w:t>Suprafața habitatelor terestre deschise (terenuri agricole extensive)</w:t>
            </w:r>
          </w:p>
        </w:tc>
        <w:tc>
          <w:tcPr>
            <w:tcW w:w="3105" w:type="dxa"/>
            <w:vAlign w:val="center"/>
          </w:tcPr>
          <w:p w14:paraId="2BF46A5E" w14:textId="569D9BEC"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5AA16B64" w14:textId="28C48722"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7DA1D3F6" w14:textId="6A5EF66C"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444D6F24" w14:textId="73045D2F"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394335CC" w14:textId="77777777" w:rsidTr="00F370B7">
        <w:trPr>
          <w:jc w:val="center"/>
        </w:trPr>
        <w:tc>
          <w:tcPr>
            <w:tcW w:w="1161" w:type="dxa"/>
            <w:vAlign w:val="center"/>
          </w:tcPr>
          <w:p w14:paraId="41D800A6"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169DB25B"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Regulus regulus</w:t>
            </w:r>
          </w:p>
        </w:tc>
        <w:tc>
          <w:tcPr>
            <w:tcW w:w="3227" w:type="dxa"/>
            <w:vAlign w:val="center"/>
          </w:tcPr>
          <w:p w14:paraId="3ACFFC90"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val="it-IT" w:eastAsia="en-GB"/>
              </w:rPr>
              <w:t>Suprafața habitatelor terestre deschise (terenuri agricole extensive)</w:t>
            </w:r>
          </w:p>
        </w:tc>
        <w:tc>
          <w:tcPr>
            <w:tcW w:w="3105" w:type="dxa"/>
            <w:vAlign w:val="center"/>
          </w:tcPr>
          <w:p w14:paraId="5819004B" w14:textId="0977DA20"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522D313C" w14:textId="1A12C6F7"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2AC6AB88" w14:textId="6E3F1CA5"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22AF46FE" w14:textId="1A9C4236"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529F8742" w14:textId="77777777" w:rsidTr="00F370B7">
        <w:trPr>
          <w:jc w:val="center"/>
        </w:trPr>
        <w:tc>
          <w:tcPr>
            <w:tcW w:w="1161" w:type="dxa"/>
            <w:vAlign w:val="center"/>
          </w:tcPr>
          <w:p w14:paraId="62739D70"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086BB2B9"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Sylvia atricapilla</w:t>
            </w:r>
          </w:p>
        </w:tc>
        <w:tc>
          <w:tcPr>
            <w:tcW w:w="3227" w:type="dxa"/>
            <w:vAlign w:val="center"/>
          </w:tcPr>
          <w:p w14:paraId="26B41F4D"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val="it-IT" w:eastAsia="en-GB"/>
              </w:rPr>
              <w:t>Suprafața habitatelor terestre deschise (terenuri agricole extensive)</w:t>
            </w:r>
          </w:p>
        </w:tc>
        <w:tc>
          <w:tcPr>
            <w:tcW w:w="3105" w:type="dxa"/>
            <w:vAlign w:val="center"/>
          </w:tcPr>
          <w:p w14:paraId="67219A5F" w14:textId="77A4D041"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0F2C20B5" w14:textId="1F99A681"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2AEF6C56" w14:textId="5209A329"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3E1BFC01" w14:textId="6A3A75F8"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44CE929F" w14:textId="77777777" w:rsidTr="00F370B7">
        <w:trPr>
          <w:jc w:val="center"/>
        </w:trPr>
        <w:tc>
          <w:tcPr>
            <w:tcW w:w="1161" w:type="dxa"/>
            <w:vAlign w:val="center"/>
          </w:tcPr>
          <w:p w14:paraId="4D14C119"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3040B8EB"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Sylvia curruca</w:t>
            </w:r>
          </w:p>
        </w:tc>
        <w:tc>
          <w:tcPr>
            <w:tcW w:w="3227" w:type="dxa"/>
            <w:vAlign w:val="center"/>
          </w:tcPr>
          <w:p w14:paraId="3E02EB3C"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val="it-IT" w:eastAsia="en-GB"/>
              </w:rPr>
              <w:t>Suprafața habitatelor terestre deschise (terenuri agricole extensive)</w:t>
            </w:r>
          </w:p>
        </w:tc>
        <w:tc>
          <w:tcPr>
            <w:tcW w:w="3105" w:type="dxa"/>
            <w:vAlign w:val="center"/>
          </w:tcPr>
          <w:p w14:paraId="11072ACD" w14:textId="5FCCA8D2"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5B01B152" w14:textId="4975788C"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6AFC6F21" w14:textId="6DCD9D64"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714024BE" w14:textId="401BBA9A"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2DBB3E29" w14:textId="77777777" w:rsidTr="00F370B7">
        <w:trPr>
          <w:jc w:val="center"/>
        </w:trPr>
        <w:tc>
          <w:tcPr>
            <w:tcW w:w="1161" w:type="dxa"/>
            <w:vAlign w:val="center"/>
          </w:tcPr>
          <w:p w14:paraId="43DBB281"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5E5BE969"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Turdus philomelos</w:t>
            </w:r>
          </w:p>
        </w:tc>
        <w:tc>
          <w:tcPr>
            <w:tcW w:w="3227" w:type="dxa"/>
            <w:vAlign w:val="center"/>
          </w:tcPr>
          <w:p w14:paraId="0716463A"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val="it-IT" w:eastAsia="en-GB"/>
              </w:rPr>
              <w:t>Suprafața habitatelor terestre deschise (terenuri agricole extensive)</w:t>
            </w:r>
          </w:p>
        </w:tc>
        <w:tc>
          <w:tcPr>
            <w:tcW w:w="3105" w:type="dxa"/>
            <w:vAlign w:val="center"/>
          </w:tcPr>
          <w:p w14:paraId="7C90D3D1" w14:textId="02D27D51"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5B1AF455" w14:textId="601E37F5"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341C4103" w14:textId="29F382D7"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3AF6EBA7" w14:textId="5CF4519C"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3CEF832E" w14:textId="77777777" w:rsidTr="00F370B7">
        <w:trPr>
          <w:jc w:val="center"/>
        </w:trPr>
        <w:tc>
          <w:tcPr>
            <w:tcW w:w="1161" w:type="dxa"/>
            <w:vAlign w:val="center"/>
          </w:tcPr>
          <w:p w14:paraId="034C723B"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26C6F1EA"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Turdus viscivorus</w:t>
            </w:r>
          </w:p>
        </w:tc>
        <w:tc>
          <w:tcPr>
            <w:tcW w:w="3227" w:type="dxa"/>
            <w:vAlign w:val="center"/>
          </w:tcPr>
          <w:p w14:paraId="393B657E"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val="it-IT" w:eastAsia="en-GB"/>
              </w:rPr>
              <w:t>Suprafața habitatelor terestre deschise (terenuri agricole extensive)</w:t>
            </w:r>
          </w:p>
        </w:tc>
        <w:tc>
          <w:tcPr>
            <w:tcW w:w="3105" w:type="dxa"/>
            <w:vAlign w:val="center"/>
          </w:tcPr>
          <w:p w14:paraId="36B16831" w14:textId="23EBB46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4EF6FC56" w14:textId="24748805"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743B5597" w14:textId="10E4BC0A"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234F86B5" w14:textId="70493130"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15CC3712" w14:textId="77777777" w:rsidTr="00F370B7">
        <w:trPr>
          <w:jc w:val="center"/>
        </w:trPr>
        <w:tc>
          <w:tcPr>
            <w:tcW w:w="1161" w:type="dxa"/>
            <w:vAlign w:val="center"/>
          </w:tcPr>
          <w:p w14:paraId="4131FF06"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36116C76"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Delichon urbica</w:t>
            </w:r>
          </w:p>
        </w:tc>
        <w:tc>
          <w:tcPr>
            <w:tcW w:w="3227" w:type="dxa"/>
            <w:vAlign w:val="center"/>
          </w:tcPr>
          <w:p w14:paraId="557AB831"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eastAsia="en-GB"/>
              </w:rPr>
              <w:t>Suprafața habitatelor de cuibărit</w:t>
            </w:r>
          </w:p>
        </w:tc>
        <w:tc>
          <w:tcPr>
            <w:tcW w:w="3105" w:type="dxa"/>
            <w:vAlign w:val="center"/>
          </w:tcPr>
          <w:p w14:paraId="5FF91B06" w14:textId="42F0EE9B"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728E8C3E" w14:textId="2FFE8700"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61A72946" w14:textId="2979B34E"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64E73AEB" w14:textId="0A150C3A"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4F58C3B3" w14:textId="77777777" w:rsidTr="00F370B7">
        <w:trPr>
          <w:jc w:val="center"/>
        </w:trPr>
        <w:tc>
          <w:tcPr>
            <w:tcW w:w="1161" w:type="dxa"/>
            <w:vAlign w:val="center"/>
          </w:tcPr>
          <w:p w14:paraId="56695E04"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ROSPA0031</w:t>
            </w:r>
          </w:p>
        </w:tc>
        <w:tc>
          <w:tcPr>
            <w:tcW w:w="1947" w:type="dxa"/>
            <w:vAlign w:val="center"/>
          </w:tcPr>
          <w:p w14:paraId="2348AD4D"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Hirundo rustica</w:t>
            </w:r>
          </w:p>
        </w:tc>
        <w:tc>
          <w:tcPr>
            <w:tcW w:w="3227" w:type="dxa"/>
            <w:vAlign w:val="center"/>
          </w:tcPr>
          <w:p w14:paraId="362D2164"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eastAsia="en-GB"/>
              </w:rPr>
              <w:t>Suprafața habitatelor de cuibărit</w:t>
            </w:r>
          </w:p>
        </w:tc>
        <w:tc>
          <w:tcPr>
            <w:tcW w:w="3105" w:type="dxa"/>
            <w:vAlign w:val="center"/>
          </w:tcPr>
          <w:p w14:paraId="7C66B890" w14:textId="6482C81D"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Align w:val="center"/>
          </w:tcPr>
          <w:p w14:paraId="0BC37835" w14:textId="0843DF79"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64E74186" w14:textId="03A802D1"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16C99B55" w14:textId="6B4F6C2A"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7AC35529" w14:textId="77777777" w:rsidTr="00F370B7">
        <w:trPr>
          <w:jc w:val="center"/>
        </w:trPr>
        <w:tc>
          <w:tcPr>
            <w:tcW w:w="1161" w:type="dxa"/>
            <w:vAlign w:val="center"/>
          </w:tcPr>
          <w:p w14:paraId="73B33C23"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ROSCI0065</w:t>
            </w:r>
          </w:p>
        </w:tc>
        <w:tc>
          <w:tcPr>
            <w:tcW w:w="1947" w:type="dxa"/>
            <w:vAlign w:val="center"/>
          </w:tcPr>
          <w:p w14:paraId="3E16F065"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Lutra lutra</w:t>
            </w:r>
          </w:p>
        </w:tc>
        <w:tc>
          <w:tcPr>
            <w:tcW w:w="3227" w:type="dxa"/>
            <w:vAlign w:val="center"/>
          </w:tcPr>
          <w:p w14:paraId="111118E7"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eastAsia="en-GB"/>
              </w:rPr>
              <w:t>Suprafața habitatului potențial în sit/prezența speciei pe lungime de râu</w:t>
            </w:r>
          </w:p>
        </w:tc>
        <w:tc>
          <w:tcPr>
            <w:tcW w:w="3105" w:type="dxa"/>
            <w:vAlign w:val="center"/>
          </w:tcPr>
          <w:p w14:paraId="57F510F6" w14:textId="0430C470"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Nu este cazul deoarece nu va exista impact cumulat</w:t>
            </w:r>
          </w:p>
        </w:tc>
        <w:tc>
          <w:tcPr>
            <w:tcW w:w="1334" w:type="dxa"/>
            <w:vAlign w:val="center"/>
          </w:tcPr>
          <w:p w14:paraId="6F988C4C" w14:textId="3C8470E5"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620" w:type="dxa"/>
            <w:vAlign w:val="center"/>
          </w:tcPr>
          <w:p w14:paraId="4A4B4522" w14:textId="53E00EDD"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44A7F734" w14:textId="0898A7FA"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789CEFB0" w14:textId="77777777" w:rsidTr="00F370B7">
        <w:trPr>
          <w:jc w:val="center"/>
        </w:trPr>
        <w:tc>
          <w:tcPr>
            <w:tcW w:w="1161" w:type="dxa"/>
            <w:vMerge w:val="restart"/>
            <w:vAlign w:val="center"/>
          </w:tcPr>
          <w:p w14:paraId="32A70CD7"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lastRenderedPageBreak/>
              <w:t>ROSCI0065</w:t>
            </w:r>
          </w:p>
        </w:tc>
        <w:tc>
          <w:tcPr>
            <w:tcW w:w="1947" w:type="dxa"/>
            <w:vMerge w:val="restart"/>
            <w:vAlign w:val="center"/>
          </w:tcPr>
          <w:p w14:paraId="4DA47330"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Mustela eversmanii</w:t>
            </w:r>
          </w:p>
        </w:tc>
        <w:tc>
          <w:tcPr>
            <w:tcW w:w="3227" w:type="dxa"/>
            <w:vAlign w:val="center"/>
          </w:tcPr>
          <w:p w14:paraId="38E3E589" w14:textId="11ACBB7C"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eastAsia="en-GB"/>
              </w:rPr>
              <w:t>Mărimea populației</w:t>
            </w:r>
          </w:p>
        </w:tc>
        <w:tc>
          <w:tcPr>
            <w:tcW w:w="3105" w:type="dxa"/>
            <w:vAlign w:val="center"/>
          </w:tcPr>
          <w:p w14:paraId="19E97E3B" w14:textId="7C80D592"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Merge w:val="restart"/>
            <w:vAlign w:val="center"/>
          </w:tcPr>
          <w:p w14:paraId="0619D520" w14:textId="77777777"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p w14:paraId="2D9C5F86" w14:textId="5EAFBEA0"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p>
        </w:tc>
        <w:tc>
          <w:tcPr>
            <w:tcW w:w="1620" w:type="dxa"/>
            <w:vAlign w:val="center"/>
          </w:tcPr>
          <w:p w14:paraId="63095319" w14:textId="0CEFC817"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77C5C17E" w14:textId="65DBDC37"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06F43DEC" w14:textId="77777777" w:rsidTr="00F370B7">
        <w:trPr>
          <w:jc w:val="center"/>
        </w:trPr>
        <w:tc>
          <w:tcPr>
            <w:tcW w:w="1161" w:type="dxa"/>
            <w:vMerge/>
            <w:vAlign w:val="center"/>
          </w:tcPr>
          <w:p w14:paraId="37A428F3"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p>
        </w:tc>
        <w:tc>
          <w:tcPr>
            <w:tcW w:w="1947" w:type="dxa"/>
            <w:vMerge/>
            <w:vAlign w:val="center"/>
          </w:tcPr>
          <w:p w14:paraId="2FC3CF6A"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p>
        </w:tc>
        <w:tc>
          <w:tcPr>
            <w:tcW w:w="3227" w:type="dxa"/>
            <w:vAlign w:val="center"/>
          </w:tcPr>
          <w:p w14:paraId="05F8E6E2"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eastAsia="en-GB"/>
              </w:rPr>
              <w:t>Suprafața habitatului speciei</w:t>
            </w:r>
          </w:p>
        </w:tc>
        <w:tc>
          <w:tcPr>
            <w:tcW w:w="3105" w:type="dxa"/>
            <w:vAlign w:val="center"/>
          </w:tcPr>
          <w:p w14:paraId="38BE299E" w14:textId="758E40F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Merge/>
            <w:vAlign w:val="center"/>
          </w:tcPr>
          <w:p w14:paraId="724F711B" w14:textId="77777777"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p>
        </w:tc>
        <w:tc>
          <w:tcPr>
            <w:tcW w:w="1620" w:type="dxa"/>
            <w:vAlign w:val="center"/>
          </w:tcPr>
          <w:p w14:paraId="6CB3096C" w14:textId="4E599370"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2B7D74BD" w14:textId="5D7A1D3B"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45B1814E" w14:textId="77777777" w:rsidTr="00F370B7">
        <w:trPr>
          <w:jc w:val="center"/>
        </w:trPr>
        <w:tc>
          <w:tcPr>
            <w:tcW w:w="1161" w:type="dxa"/>
            <w:vAlign w:val="center"/>
          </w:tcPr>
          <w:p w14:paraId="62F8303E"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ROSCI0065</w:t>
            </w:r>
          </w:p>
        </w:tc>
        <w:tc>
          <w:tcPr>
            <w:tcW w:w="1947" w:type="dxa"/>
            <w:vAlign w:val="center"/>
          </w:tcPr>
          <w:p w14:paraId="665FAC7D"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Mustela lutreola</w:t>
            </w:r>
          </w:p>
        </w:tc>
        <w:tc>
          <w:tcPr>
            <w:tcW w:w="3227" w:type="dxa"/>
            <w:vAlign w:val="center"/>
          </w:tcPr>
          <w:p w14:paraId="7F691BCF"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eastAsia="en-GB"/>
              </w:rPr>
              <w:t>Suprafața habitatului speciei</w:t>
            </w:r>
          </w:p>
        </w:tc>
        <w:tc>
          <w:tcPr>
            <w:tcW w:w="3105" w:type="dxa"/>
            <w:vAlign w:val="center"/>
          </w:tcPr>
          <w:p w14:paraId="7E5CE3AF" w14:textId="6D5F388B"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Nu este cazul deoarece nu va exista impact cumulat</w:t>
            </w:r>
          </w:p>
        </w:tc>
        <w:tc>
          <w:tcPr>
            <w:tcW w:w="1334" w:type="dxa"/>
            <w:vAlign w:val="center"/>
          </w:tcPr>
          <w:p w14:paraId="6DD7BC0A" w14:textId="77777777"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p w14:paraId="4C97AAC8" w14:textId="34A660AE"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p>
        </w:tc>
        <w:tc>
          <w:tcPr>
            <w:tcW w:w="1620" w:type="dxa"/>
            <w:vAlign w:val="center"/>
          </w:tcPr>
          <w:p w14:paraId="717F9E62" w14:textId="5BEA3FF9"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47EC0CBD" w14:textId="0ECA6271"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5F877055" w14:textId="77777777" w:rsidTr="00F370B7">
        <w:trPr>
          <w:jc w:val="center"/>
        </w:trPr>
        <w:tc>
          <w:tcPr>
            <w:tcW w:w="1161" w:type="dxa"/>
            <w:vMerge w:val="restart"/>
            <w:vAlign w:val="center"/>
          </w:tcPr>
          <w:p w14:paraId="45BA7496"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ROSCI0065</w:t>
            </w:r>
          </w:p>
        </w:tc>
        <w:tc>
          <w:tcPr>
            <w:tcW w:w="1947" w:type="dxa"/>
            <w:vMerge w:val="restart"/>
            <w:vAlign w:val="center"/>
          </w:tcPr>
          <w:p w14:paraId="1D1783DF"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Spermophilus citellus</w:t>
            </w:r>
          </w:p>
        </w:tc>
        <w:tc>
          <w:tcPr>
            <w:tcW w:w="3227" w:type="dxa"/>
            <w:vAlign w:val="center"/>
          </w:tcPr>
          <w:p w14:paraId="2A2AD2A3" w14:textId="52710BF6"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eastAsia="en-GB"/>
              </w:rPr>
              <w:t>Mărimea populației</w:t>
            </w:r>
          </w:p>
        </w:tc>
        <w:tc>
          <w:tcPr>
            <w:tcW w:w="3105" w:type="dxa"/>
            <w:vAlign w:val="center"/>
          </w:tcPr>
          <w:p w14:paraId="47DF7BC6" w14:textId="79090D3A"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Pr>
                <w:rFonts w:cs="Calibri"/>
                <w:color w:val="404040" w:themeColor="text1" w:themeTint="BF"/>
                <w:sz w:val="18"/>
                <w:szCs w:val="18"/>
                <w:lang w:val="it-IT"/>
              </w:rPr>
              <w:t xml:space="preserve">Nu este cazul deoarece nu va exista impact cumulat </w:t>
            </w:r>
          </w:p>
        </w:tc>
        <w:tc>
          <w:tcPr>
            <w:tcW w:w="1334" w:type="dxa"/>
            <w:vMerge w:val="restart"/>
            <w:vAlign w:val="center"/>
          </w:tcPr>
          <w:p w14:paraId="4E7A290C" w14:textId="77777777"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p w14:paraId="639C3C7C" w14:textId="1730DDF0"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p>
        </w:tc>
        <w:tc>
          <w:tcPr>
            <w:tcW w:w="1620" w:type="dxa"/>
            <w:vAlign w:val="center"/>
          </w:tcPr>
          <w:p w14:paraId="7BC94DEA" w14:textId="2826A761"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74BF0749" w14:textId="6DF00F20"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10DBE781" w14:textId="77777777" w:rsidTr="00F370B7">
        <w:trPr>
          <w:jc w:val="center"/>
        </w:trPr>
        <w:tc>
          <w:tcPr>
            <w:tcW w:w="1161" w:type="dxa"/>
            <w:vMerge/>
            <w:vAlign w:val="center"/>
          </w:tcPr>
          <w:p w14:paraId="69ED4D9C"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p>
        </w:tc>
        <w:tc>
          <w:tcPr>
            <w:tcW w:w="1947" w:type="dxa"/>
            <w:vMerge/>
            <w:vAlign w:val="center"/>
          </w:tcPr>
          <w:p w14:paraId="4FC7469E"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p>
        </w:tc>
        <w:tc>
          <w:tcPr>
            <w:tcW w:w="3227" w:type="dxa"/>
            <w:vAlign w:val="center"/>
          </w:tcPr>
          <w:p w14:paraId="2AECF949"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eastAsia="en-GB"/>
              </w:rPr>
              <w:t>Suprafața habitatului speciei</w:t>
            </w:r>
          </w:p>
        </w:tc>
        <w:tc>
          <w:tcPr>
            <w:tcW w:w="3105" w:type="dxa"/>
            <w:vAlign w:val="center"/>
          </w:tcPr>
          <w:p w14:paraId="60242FD9"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sidRPr="00F15B9A">
              <w:rPr>
                <w:rFonts w:eastAsia="Times New Roman" w:cs="Calibri"/>
                <w:color w:val="404040" w:themeColor="text1" w:themeTint="BF"/>
                <w:sz w:val="18"/>
                <w:szCs w:val="18"/>
                <w:lang w:val="it-IT" w:eastAsia="en-GB"/>
              </w:rPr>
              <w:t>cel puțin 22229 ha</w:t>
            </w:r>
          </w:p>
        </w:tc>
        <w:tc>
          <w:tcPr>
            <w:tcW w:w="1334" w:type="dxa"/>
            <w:vMerge/>
            <w:vAlign w:val="center"/>
          </w:tcPr>
          <w:p w14:paraId="674C78DD" w14:textId="77777777"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p>
        </w:tc>
        <w:tc>
          <w:tcPr>
            <w:tcW w:w="1620" w:type="dxa"/>
            <w:vAlign w:val="center"/>
          </w:tcPr>
          <w:p w14:paraId="7BC598BD" w14:textId="0045A032"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66817E6C" w14:textId="0A1F5637"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4FE7A977" w14:textId="77777777" w:rsidTr="00F370B7">
        <w:trPr>
          <w:jc w:val="center"/>
        </w:trPr>
        <w:tc>
          <w:tcPr>
            <w:tcW w:w="1161" w:type="dxa"/>
            <w:vMerge w:val="restart"/>
            <w:vAlign w:val="center"/>
          </w:tcPr>
          <w:p w14:paraId="5F4CF36A"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ROSCI0065</w:t>
            </w:r>
          </w:p>
        </w:tc>
        <w:tc>
          <w:tcPr>
            <w:tcW w:w="1947" w:type="dxa"/>
            <w:vMerge w:val="restart"/>
            <w:vAlign w:val="center"/>
          </w:tcPr>
          <w:p w14:paraId="26230226"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Vormela peregusna</w:t>
            </w:r>
          </w:p>
        </w:tc>
        <w:tc>
          <w:tcPr>
            <w:tcW w:w="3227" w:type="dxa"/>
            <w:vAlign w:val="center"/>
          </w:tcPr>
          <w:p w14:paraId="28164113"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eastAsia="en-GB"/>
              </w:rPr>
              <w:t>Mărimea speciei</w:t>
            </w:r>
          </w:p>
        </w:tc>
        <w:tc>
          <w:tcPr>
            <w:tcW w:w="3105" w:type="dxa"/>
            <w:vAlign w:val="center"/>
          </w:tcPr>
          <w:p w14:paraId="78CB4480"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sidRPr="00F15B9A">
              <w:rPr>
                <w:rFonts w:eastAsia="Times New Roman" w:cs="Calibri"/>
                <w:color w:val="404040" w:themeColor="text1" w:themeTint="BF"/>
                <w:sz w:val="18"/>
                <w:szCs w:val="18"/>
                <w:lang w:val="it-IT" w:eastAsia="en-GB"/>
              </w:rPr>
              <w:t>Va fi definită într-o perioadă de 3 ani</w:t>
            </w:r>
          </w:p>
        </w:tc>
        <w:tc>
          <w:tcPr>
            <w:tcW w:w="1334" w:type="dxa"/>
            <w:vMerge w:val="restart"/>
            <w:vAlign w:val="center"/>
          </w:tcPr>
          <w:p w14:paraId="7A29F41A" w14:textId="77777777"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p w14:paraId="290FD119" w14:textId="48BF038C"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p>
        </w:tc>
        <w:tc>
          <w:tcPr>
            <w:tcW w:w="1620" w:type="dxa"/>
            <w:vAlign w:val="center"/>
          </w:tcPr>
          <w:p w14:paraId="5ED56374" w14:textId="4BD50459"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3B553BE6" w14:textId="46149B7B"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38324DCF" w14:textId="77777777" w:rsidTr="00F370B7">
        <w:trPr>
          <w:jc w:val="center"/>
        </w:trPr>
        <w:tc>
          <w:tcPr>
            <w:tcW w:w="1161" w:type="dxa"/>
            <w:vMerge/>
            <w:vAlign w:val="center"/>
          </w:tcPr>
          <w:p w14:paraId="055D1BF1"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p>
        </w:tc>
        <w:tc>
          <w:tcPr>
            <w:tcW w:w="1947" w:type="dxa"/>
            <w:vMerge/>
            <w:vAlign w:val="center"/>
          </w:tcPr>
          <w:p w14:paraId="60059AA1"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p>
        </w:tc>
        <w:tc>
          <w:tcPr>
            <w:tcW w:w="3227" w:type="dxa"/>
            <w:vAlign w:val="center"/>
          </w:tcPr>
          <w:p w14:paraId="520A0787"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eastAsia="en-GB"/>
              </w:rPr>
              <w:t>Suprafața habitatului speciei</w:t>
            </w:r>
          </w:p>
        </w:tc>
        <w:tc>
          <w:tcPr>
            <w:tcW w:w="3105" w:type="dxa"/>
            <w:vAlign w:val="center"/>
          </w:tcPr>
          <w:p w14:paraId="65CF953D"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sidRPr="00F15B9A">
              <w:rPr>
                <w:rFonts w:eastAsia="Times New Roman" w:cs="Calibri"/>
                <w:color w:val="404040" w:themeColor="text1" w:themeTint="BF"/>
                <w:sz w:val="18"/>
                <w:szCs w:val="18"/>
                <w:lang w:val="it-IT" w:eastAsia="en-GB"/>
              </w:rPr>
              <w:t>cel puțin 4536 ha</w:t>
            </w:r>
          </w:p>
        </w:tc>
        <w:tc>
          <w:tcPr>
            <w:tcW w:w="1334" w:type="dxa"/>
            <w:vMerge/>
            <w:vAlign w:val="center"/>
          </w:tcPr>
          <w:p w14:paraId="679D4523" w14:textId="77777777"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p>
        </w:tc>
        <w:tc>
          <w:tcPr>
            <w:tcW w:w="1620" w:type="dxa"/>
            <w:vAlign w:val="center"/>
          </w:tcPr>
          <w:p w14:paraId="177232D9" w14:textId="5FDA73D1"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13156E39" w14:textId="5A99F097"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370B7" w:rsidRPr="00F15B9A" w14:paraId="31E8AF62" w14:textId="77777777" w:rsidTr="00F3693D">
        <w:trPr>
          <w:jc w:val="center"/>
        </w:trPr>
        <w:tc>
          <w:tcPr>
            <w:tcW w:w="13948" w:type="dxa"/>
            <w:gridSpan w:val="7"/>
            <w:shd w:val="clear" w:color="auto" w:fill="BDD6EE" w:themeFill="accent5" w:themeFillTint="66"/>
            <w:vAlign w:val="center"/>
          </w:tcPr>
          <w:p w14:paraId="7CDFD483" w14:textId="77777777" w:rsidR="00F370B7" w:rsidRPr="00F15B9A" w:rsidRDefault="00F370B7" w:rsidP="00F370B7">
            <w:pPr>
              <w:autoSpaceDE w:val="0"/>
              <w:autoSpaceDN w:val="0"/>
              <w:adjustRightInd w:val="0"/>
              <w:spacing w:before="60" w:after="60"/>
              <w:jc w:val="center"/>
              <w:rPr>
                <w:rFonts w:cs="TimesNewRomanPSMT"/>
                <w:b/>
                <w:bCs/>
                <w:color w:val="404040" w:themeColor="text1" w:themeTint="BF"/>
                <w:sz w:val="18"/>
                <w:szCs w:val="18"/>
              </w:rPr>
            </w:pPr>
            <w:r w:rsidRPr="00F15B9A">
              <w:rPr>
                <w:rFonts w:cs="TimesNewRomanPSMT"/>
                <w:b/>
                <w:bCs/>
                <w:color w:val="404040" w:themeColor="text1" w:themeTint="BF"/>
                <w:sz w:val="18"/>
                <w:szCs w:val="18"/>
              </w:rPr>
              <w:t>Amfibieni</w:t>
            </w:r>
          </w:p>
        </w:tc>
      </w:tr>
      <w:tr w:rsidR="00F15B9A" w:rsidRPr="00F15B9A" w14:paraId="3D9A4E07" w14:textId="77777777" w:rsidTr="00F370B7">
        <w:trPr>
          <w:jc w:val="center"/>
        </w:trPr>
        <w:tc>
          <w:tcPr>
            <w:tcW w:w="1161" w:type="dxa"/>
            <w:vMerge w:val="restart"/>
            <w:vAlign w:val="center"/>
          </w:tcPr>
          <w:p w14:paraId="469D1DF0"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ROSCI0065</w:t>
            </w:r>
          </w:p>
        </w:tc>
        <w:tc>
          <w:tcPr>
            <w:tcW w:w="1947" w:type="dxa"/>
            <w:vMerge w:val="restart"/>
            <w:vAlign w:val="center"/>
          </w:tcPr>
          <w:p w14:paraId="14926A24"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Bombina bombina</w:t>
            </w:r>
          </w:p>
        </w:tc>
        <w:tc>
          <w:tcPr>
            <w:tcW w:w="3227" w:type="dxa"/>
            <w:vAlign w:val="center"/>
          </w:tcPr>
          <w:p w14:paraId="4FFE9469"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eastAsia="en-GB"/>
              </w:rPr>
              <w:t>Mărimea speciei</w:t>
            </w:r>
          </w:p>
        </w:tc>
        <w:tc>
          <w:tcPr>
            <w:tcW w:w="3105" w:type="dxa"/>
            <w:vAlign w:val="center"/>
          </w:tcPr>
          <w:p w14:paraId="749055DC"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sidRPr="00F15B9A">
              <w:rPr>
                <w:rFonts w:eastAsia="Times New Roman" w:cs="Calibri"/>
                <w:color w:val="404040" w:themeColor="text1" w:themeTint="BF"/>
                <w:sz w:val="18"/>
                <w:szCs w:val="18"/>
                <w:lang w:val="it-IT" w:eastAsia="en-GB"/>
              </w:rPr>
              <w:t>Trebuie definită într-o perioadă de 3 ani</w:t>
            </w:r>
          </w:p>
        </w:tc>
        <w:tc>
          <w:tcPr>
            <w:tcW w:w="1334" w:type="dxa"/>
            <w:vMerge w:val="restart"/>
            <w:vAlign w:val="center"/>
          </w:tcPr>
          <w:p w14:paraId="18677304" w14:textId="77777777"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p w14:paraId="603AD154" w14:textId="789538E7"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p>
        </w:tc>
        <w:tc>
          <w:tcPr>
            <w:tcW w:w="1620" w:type="dxa"/>
            <w:vAlign w:val="center"/>
          </w:tcPr>
          <w:p w14:paraId="4B7D7FD2" w14:textId="53B41E31"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289D823E" w14:textId="3FF7316A"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F15B9A" w14:paraId="4E85E3ED" w14:textId="77777777" w:rsidTr="00F370B7">
        <w:trPr>
          <w:jc w:val="center"/>
        </w:trPr>
        <w:tc>
          <w:tcPr>
            <w:tcW w:w="1161" w:type="dxa"/>
            <w:vMerge/>
            <w:vAlign w:val="center"/>
          </w:tcPr>
          <w:p w14:paraId="63B043A6"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p>
        </w:tc>
        <w:tc>
          <w:tcPr>
            <w:tcW w:w="1947" w:type="dxa"/>
            <w:vMerge/>
            <w:vAlign w:val="center"/>
          </w:tcPr>
          <w:p w14:paraId="7C2020BA"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p>
        </w:tc>
        <w:tc>
          <w:tcPr>
            <w:tcW w:w="3227" w:type="dxa"/>
            <w:vAlign w:val="center"/>
          </w:tcPr>
          <w:p w14:paraId="77946F36"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eastAsia="en-GB"/>
              </w:rPr>
              <w:t>Suprafață habitat potențial</w:t>
            </w:r>
          </w:p>
        </w:tc>
        <w:tc>
          <w:tcPr>
            <w:tcW w:w="3105" w:type="dxa"/>
            <w:vAlign w:val="center"/>
          </w:tcPr>
          <w:p w14:paraId="147B5D56"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sidRPr="00F15B9A">
              <w:rPr>
                <w:rFonts w:eastAsia="Times New Roman" w:cs="Calibri"/>
                <w:color w:val="404040" w:themeColor="text1" w:themeTint="BF"/>
                <w:sz w:val="18"/>
                <w:szCs w:val="18"/>
                <w:lang w:val="it-IT" w:eastAsia="en-GB"/>
              </w:rPr>
              <w:t>cel puțin 220835 ha</w:t>
            </w:r>
          </w:p>
        </w:tc>
        <w:tc>
          <w:tcPr>
            <w:tcW w:w="1334" w:type="dxa"/>
            <w:vMerge/>
            <w:vAlign w:val="center"/>
          </w:tcPr>
          <w:p w14:paraId="5BB86350" w14:textId="77777777"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p>
        </w:tc>
        <w:tc>
          <w:tcPr>
            <w:tcW w:w="1620" w:type="dxa"/>
            <w:vAlign w:val="center"/>
          </w:tcPr>
          <w:p w14:paraId="4BC6E14F" w14:textId="092F93C4"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27BE6719" w14:textId="01447B08"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370B7" w:rsidRPr="00F15B9A" w14:paraId="07943DDC" w14:textId="77777777" w:rsidTr="00F3693D">
        <w:trPr>
          <w:jc w:val="center"/>
        </w:trPr>
        <w:tc>
          <w:tcPr>
            <w:tcW w:w="13948" w:type="dxa"/>
            <w:gridSpan w:val="7"/>
            <w:shd w:val="clear" w:color="auto" w:fill="BDD6EE" w:themeFill="accent5" w:themeFillTint="66"/>
            <w:vAlign w:val="center"/>
          </w:tcPr>
          <w:p w14:paraId="0185DDA2" w14:textId="77777777" w:rsidR="00F370B7" w:rsidRPr="00F15B9A" w:rsidRDefault="00F370B7" w:rsidP="00F370B7">
            <w:pPr>
              <w:autoSpaceDE w:val="0"/>
              <w:autoSpaceDN w:val="0"/>
              <w:adjustRightInd w:val="0"/>
              <w:spacing w:before="60" w:after="60"/>
              <w:jc w:val="center"/>
              <w:rPr>
                <w:rFonts w:cs="TimesNewRomanPSMT"/>
                <w:b/>
                <w:bCs/>
                <w:color w:val="404040" w:themeColor="text1" w:themeTint="BF"/>
                <w:sz w:val="18"/>
                <w:szCs w:val="18"/>
              </w:rPr>
            </w:pPr>
            <w:r w:rsidRPr="00F15B9A">
              <w:rPr>
                <w:rFonts w:cs="TimesNewRomanPSMT"/>
                <w:b/>
                <w:bCs/>
                <w:color w:val="404040" w:themeColor="text1" w:themeTint="BF"/>
                <w:sz w:val="18"/>
                <w:szCs w:val="18"/>
              </w:rPr>
              <w:t>Nevertebrate</w:t>
            </w:r>
          </w:p>
        </w:tc>
      </w:tr>
      <w:tr w:rsidR="00F15B9A" w:rsidRPr="00F15B9A" w14:paraId="158C8B45" w14:textId="77777777" w:rsidTr="00F370B7">
        <w:trPr>
          <w:jc w:val="center"/>
        </w:trPr>
        <w:tc>
          <w:tcPr>
            <w:tcW w:w="1161" w:type="dxa"/>
            <w:vAlign w:val="center"/>
          </w:tcPr>
          <w:p w14:paraId="5D15E8A1"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ROSCI0065</w:t>
            </w:r>
          </w:p>
        </w:tc>
        <w:tc>
          <w:tcPr>
            <w:tcW w:w="1947" w:type="dxa"/>
            <w:vAlign w:val="center"/>
          </w:tcPr>
          <w:p w14:paraId="2C8A4750"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Lycaena dispar</w:t>
            </w:r>
          </w:p>
        </w:tc>
        <w:tc>
          <w:tcPr>
            <w:tcW w:w="3227" w:type="dxa"/>
            <w:vAlign w:val="center"/>
          </w:tcPr>
          <w:p w14:paraId="4FDE898D"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eastAsia="en-GB"/>
              </w:rPr>
              <w:t>Suprafața habitatelor de pajiști utilizate extensiv</w:t>
            </w:r>
          </w:p>
        </w:tc>
        <w:tc>
          <w:tcPr>
            <w:tcW w:w="3105" w:type="dxa"/>
            <w:vAlign w:val="center"/>
          </w:tcPr>
          <w:p w14:paraId="274FB69F"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sidRPr="00F15B9A">
              <w:rPr>
                <w:rFonts w:eastAsia="Times New Roman" w:cs="Calibri"/>
                <w:color w:val="404040" w:themeColor="text1" w:themeTint="BF"/>
                <w:sz w:val="18"/>
                <w:szCs w:val="18"/>
                <w:lang w:val="it-IT" w:eastAsia="en-GB"/>
              </w:rPr>
              <w:t>valoarea actuală va fi definită într-o perioadă de 3 ani</w:t>
            </w:r>
          </w:p>
        </w:tc>
        <w:tc>
          <w:tcPr>
            <w:tcW w:w="1334" w:type="dxa"/>
            <w:vAlign w:val="center"/>
          </w:tcPr>
          <w:p w14:paraId="541F6DC4" w14:textId="77777777"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p w14:paraId="381DC7C8" w14:textId="354FDEB4"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p>
        </w:tc>
        <w:tc>
          <w:tcPr>
            <w:tcW w:w="1620" w:type="dxa"/>
            <w:vAlign w:val="center"/>
          </w:tcPr>
          <w:p w14:paraId="69860B36" w14:textId="50FB01ED"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5669025D" w14:textId="4E8C4D69"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370B7" w:rsidRPr="00F15B9A" w14:paraId="42C33659" w14:textId="77777777" w:rsidTr="00F3693D">
        <w:trPr>
          <w:jc w:val="center"/>
        </w:trPr>
        <w:tc>
          <w:tcPr>
            <w:tcW w:w="13948" w:type="dxa"/>
            <w:gridSpan w:val="7"/>
            <w:shd w:val="clear" w:color="auto" w:fill="BDD6EE" w:themeFill="accent5" w:themeFillTint="66"/>
            <w:vAlign w:val="center"/>
          </w:tcPr>
          <w:p w14:paraId="4BC7959B" w14:textId="77777777" w:rsidR="00F370B7" w:rsidRPr="00F15B9A" w:rsidRDefault="00F370B7" w:rsidP="00F370B7">
            <w:pPr>
              <w:autoSpaceDE w:val="0"/>
              <w:autoSpaceDN w:val="0"/>
              <w:adjustRightInd w:val="0"/>
              <w:spacing w:before="60" w:after="60"/>
              <w:jc w:val="center"/>
              <w:rPr>
                <w:rFonts w:cs="TimesNewRomanPSMT"/>
                <w:b/>
                <w:bCs/>
                <w:color w:val="404040" w:themeColor="text1" w:themeTint="BF"/>
                <w:sz w:val="18"/>
                <w:szCs w:val="18"/>
              </w:rPr>
            </w:pPr>
            <w:r w:rsidRPr="00F15B9A">
              <w:rPr>
                <w:rFonts w:cs="TimesNewRomanPSMT"/>
                <w:b/>
                <w:bCs/>
                <w:color w:val="404040" w:themeColor="text1" w:themeTint="BF"/>
                <w:sz w:val="18"/>
                <w:szCs w:val="18"/>
              </w:rPr>
              <w:lastRenderedPageBreak/>
              <w:t>Reptile</w:t>
            </w:r>
          </w:p>
        </w:tc>
      </w:tr>
      <w:tr w:rsidR="00F15B9A" w:rsidRPr="00F15B9A" w14:paraId="3CF7EE4B" w14:textId="77777777" w:rsidTr="00F370B7">
        <w:trPr>
          <w:jc w:val="center"/>
        </w:trPr>
        <w:tc>
          <w:tcPr>
            <w:tcW w:w="1161" w:type="dxa"/>
            <w:vMerge w:val="restart"/>
            <w:vAlign w:val="center"/>
          </w:tcPr>
          <w:p w14:paraId="5608C268"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r w:rsidRPr="00F15B9A">
              <w:rPr>
                <w:rFonts w:cs="TimesNewRomanPSMT"/>
                <w:color w:val="404040" w:themeColor="text1" w:themeTint="BF"/>
                <w:sz w:val="18"/>
                <w:szCs w:val="18"/>
              </w:rPr>
              <w:t>ROSCI0065</w:t>
            </w:r>
          </w:p>
        </w:tc>
        <w:tc>
          <w:tcPr>
            <w:tcW w:w="1947" w:type="dxa"/>
            <w:vMerge w:val="restart"/>
            <w:vAlign w:val="center"/>
          </w:tcPr>
          <w:p w14:paraId="2916F3F6"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r w:rsidRPr="00F15B9A">
              <w:rPr>
                <w:rFonts w:eastAsia="Times New Roman" w:cs="Calibri"/>
                <w:i/>
                <w:iCs/>
                <w:color w:val="404040" w:themeColor="text1" w:themeTint="BF"/>
                <w:sz w:val="18"/>
                <w:szCs w:val="18"/>
                <w:lang w:eastAsia="en-GB"/>
              </w:rPr>
              <w:t>Emys orbicularis</w:t>
            </w:r>
          </w:p>
        </w:tc>
        <w:tc>
          <w:tcPr>
            <w:tcW w:w="3227" w:type="dxa"/>
            <w:vAlign w:val="center"/>
          </w:tcPr>
          <w:p w14:paraId="7099F895"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eastAsia="en-GB"/>
              </w:rPr>
              <w:t>Mărimea speciei</w:t>
            </w:r>
          </w:p>
        </w:tc>
        <w:tc>
          <w:tcPr>
            <w:tcW w:w="3105" w:type="dxa"/>
            <w:vAlign w:val="center"/>
          </w:tcPr>
          <w:p w14:paraId="5DE272A0"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sidRPr="00F15B9A">
              <w:rPr>
                <w:rFonts w:eastAsia="Times New Roman" w:cs="Calibri"/>
                <w:color w:val="404040" w:themeColor="text1" w:themeTint="BF"/>
                <w:sz w:val="18"/>
                <w:szCs w:val="18"/>
                <w:lang w:val="it-IT" w:eastAsia="en-GB"/>
              </w:rPr>
              <w:t>Trebuie definită într-o perioadă de 3 ani</w:t>
            </w:r>
          </w:p>
        </w:tc>
        <w:tc>
          <w:tcPr>
            <w:tcW w:w="1334" w:type="dxa"/>
            <w:vMerge w:val="restart"/>
            <w:vAlign w:val="center"/>
          </w:tcPr>
          <w:p w14:paraId="77F6D318" w14:textId="77777777"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p w14:paraId="53543FC3" w14:textId="47E359BF"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p>
        </w:tc>
        <w:tc>
          <w:tcPr>
            <w:tcW w:w="1620" w:type="dxa"/>
            <w:vAlign w:val="center"/>
          </w:tcPr>
          <w:p w14:paraId="621EFB4C" w14:textId="3C042D62"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599B7C2F" w14:textId="4F291AED"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r w:rsidR="00F15B9A" w:rsidRPr="005E28E3" w14:paraId="42862409" w14:textId="77777777" w:rsidTr="00F370B7">
        <w:trPr>
          <w:jc w:val="center"/>
        </w:trPr>
        <w:tc>
          <w:tcPr>
            <w:tcW w:w="1161" w:type="dxa"/>
            <w:vMerge/>
            <w:vAlign w:val="center"/>
          </w:tcPr>
          <w:p w14:paraId="0E7D7736" w14:textId="77777777" w:rsidR="00F15B9A" w:rsidRPr="00F15B9A" w:rsidRDefault="00F15B9A" w:rsidP="00F15B9A">
            <w:pPr>
              <w:autoSpaceDE w:val="0"/>
              <w:autoSpaceDN w:val="0"/>
              <w:adjustRightInd w:val="0"/>
              <w:spacing w:before="60" w:after="60"/>
              <w:rPr>
                <w:rFonts w:cs="TimesNewRomanPSMT"/>
                <w:color w:val="404040" w:themeColor="text1" w:themeTint="BF"/>
                <w:sz w:val="18"/>
                <w:szCs w:val="18"/>
              </w:rPr>
            </w:pPr>
          </w:p>
        </w:tc>
        <w:tc>
          <w:tcPr>
            <w:tcW w:w="1947" w:type="dxa"/>
            <w:vMerge/>
            <w:vAlign w:val="center"/>
          </w:tcPr>
          <w:p w14:paraId="7E52FC6C" w14:textId="77777777" w:rsidR="00F15B9A" w:rsidRPr="00F15B9A" w:rsidRDefault="00F15B9A" w:rsidP="00F15B9A">
            <w:pPr>
              <w:autoSpaceDE w:val="0"/>
              <w:autoSpaceDN w:val="0"/>
              <w:adjustRightInd w:val="0"/>
              <w:spacing w:before="60" w:after="60"/>
              <w:rPr>
                <w:rFonts w:eastAsia="Times New Roman" w:cs="Calibri"/>
                <w:i/>
                <w:iCs/>
                <w:color w:val="404040" w:themeColor="text1" w:themeTint="BF"/>
                <w:sz w:val="18"/>
                <w:szCs w:val="18"/>
                <w:lang w:eastAsia="en-GB"/>
              </w:rPr>
            </w:pPr>
          </w:p>
        </w:tc>
        <w:tc>
          <w:tcPr>
            <w:tcW w:w="3227" w:type="dxa"/>
            <w:vAlign w:val="center"/>
          </w:tcPr>
          <w:p w14:paraId="50AAC913"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eastAsia="en-GB"/>
              </w:rPr>
            </w:pPr>
            <w:r w:rsidRPr="00F15B9A">
              <w:rPr>
                <w:rFonts w:eastAsia="Times New Roman" w:cs="Calibri"/>
                <w:color w:val="404040" w:themeColor="text1" w:themeTint="BF"/>
                <w:sz w:val="18"/>
                <w:szCs w:val="18"/>
                <w:lang w:eastAsia="en-GB"/>
              </w:rPr>
              <w:t>Suprafața habitatului</w:t>
            </w:r>
          </w:p>
        </w:tc>
        <w:tc>
          <w:tcPr>
            <w:tcW w:w="3105" w:type="dxa"/>
            <w:vAlign w:val="center"/>
          </w:tcPr>
          <w:p w14:paraId="42F0B1E6" w14:textId="77777777" w:rsidR="00F15B9A" w:rsidRPr="00F15B9A" w:rsidRDefault="00F15B9A" w:rsidP="00F15B9A">
            <w:pPr>
              <w:autoSpaceDE w:val="0"/>
              <w:autoSpaceDN w:val="0"/>
              <w:adjustRightInd w:val="0"/>
              <w:spacing w:before="60" w:after="60"/>
              <w:rPr>
                <w:rFonts w:eastAsia="Times New Roman" w:cs="Calibri"/>
                <w:color w:val="404040" w:themeColor="text1" w:themeTint="BF"/>
                <w:sz w:val="18"/>
                <w:szCs w:val="18"/>
                <w:lang w:val="it-IT" w:eastAsia="en-GB"/>
              </w:rPr>
            </w:pPr>
            <w:r w:rsidRPr="00F15B9A">
              <w:rPr>
                <w:rFonts w:eastAsia="Times New Roman" w:cs="Calibri"/>
                <w:color w:val="404040" w:themeColor="text1" w:themeTint="BF"/>
                <w:sz w:val="18"/>
                <w:szCs w:val="18"/>
                <w:lang w:val="it-IT" w:eastAsia="en-GB"/>
              </w:rPr>
              <w:t>cel puțin 57931 ha</w:t>
            </w:r>
          </w:p>
        </w:tc>
        <w:tc>
          <w:tcPr>
            <w:tcW w:w="1334" w:type="dxa"/>
            <w:vMerge/>
            <w:vAlign w:val="center"/>
          </w:tcPr>
          <w:p w14:paraId="26E58FC9" w14:textId="77777777"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p>
        </w:tc>
        <w:tc>
          <w:tcPr>
            <w:tcW w:w="1620" w:type="dxa"/>
            <w:vAlign w:val="center"/>
          </w:tcPr>
          <w:p w14:paraId="4FC9D395" w14:textId="19342926" w:rsidR="00F15B9A" w:rsidRPr="00F15B9A"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c>
          <w:tcPr>
            <w:tcW w:w="1554" w:type="dxa"/>
            <w:vAlign w:val="center"/>
          </w:tcPr>
          <w:p w14:paraId="0CC6D280" w14:textId="123678B7" w:rsidR="00F15B9A" w:rsidRPr="005E28E3" w:rsidRDefault="00F15B9A" w:rsidP="00F15B9A">
            <w:pPr>
              <w:autoSpaceDE w:val="0"/>
              <w:autoSpaceDN w:val="0"/>
              <w:adjustRightInd w:val="0"/>
              <w:spacing w:before="60" w:after="60"/>
              <w:jc w:val="center"/>
              <w:rPr>
                <w:rFonts w:cs="TimesNewRomanPSMT"/>
                <w:color w:val="404040" w:themeColor="text1" w:themeTint="BF"/>
                <w:sz w:val="18"/>
                <w:szCs w:val="18"/>
              </w:rPr>
            </w:pPr>
            <w:r>
              <w:rPr>
                <w:rFonts w:cs="TimesNewRomanPSMT"/>
                <w:color w:val="404040" w:themeColor="text1" w:themeTint="BF"/>
                <w:sz w:val="18"/>
                <w:szCs w:val="18"/>
              </w:rPr>
              <w:t>Nu este cazul</w:t>
            </w:r>
          </w:p>
        </w:tc>
      </w:tr>
    </w:tbl>
    <w:p w14:paraId="7A552D01" w14:textId="77777777" w:rsidR="00F370B7" w:rsidRDefault="00F370B7" w:rsidP="00F267C5">
      <w:pPr>
        <w:autoSpaceDE w:val="0"/>
        <w:autoSpaceDN w:val="0"/>
        <w:adjustRightInd w:val="0"/>
        <w:spacing w:after="0" w:line="240" w:lineRule="auto"/>
        <w:rPr>
          <w:rFonts w:cs="TimesNewRomanPSMT"/>
          <w:szCs w:val="20"/>
        </w:rPr>
      </w:pPr>
    </w:p>
    <w:p w14:paraId="64929040" w14:textId="77777777" w:rsidR="00F370B7" w:rsidRDefault="00F370B7" w:rsidP="00F267C5">
      <w:pPr>
        <w:autoSpaceDE w:val="0"/>
        <w:autoSpaceDN w:val="0"/>
        <w:adjustRightInd w:val="0"/>
        <w:spacing w:after="0" w:line="240" w:lineRule="auto"/>
        <w:rPr>
          <w:rFonts w:cs="TimesNewRomanPSMT"/>
          <w:szCs w:val="20"/>
        </w:rPr>
      </w:pPr>
    </w:p>
    <w:p w14:paraId="7CAAFD15" w14:textId="77777777" w:rsidR="00F370B7" w:rsidRDefault="00F370B7" w:rsidP="00F267C5">
      <w:pPr>
        <w:autoSpaceDE w:val="0"/>
        <w:autoSpaceDN w:val="0"/>
        <w:adjustRightInd w:val="0"/>
        <w:spacing w:after="0" w:line="240" w:lineRule="auto"/>
        <w:rPr>
          <w:rFonts w:cs="TimesNewRomanPSMT"/>
          <w:szCs w:val="20"/>
        </w:rPr>
      </w:pPr>
    </w:p>
    <w:p w14:paraId="61840AAB" w14:textId="77777777" w:rsidR="006A096B" w:rsidRDefault="006A096B" w:rsidP="00F267C5">
      <w:pPr>
        <w:autoSpaceDE w:val="0"/>
        <w:autoSpaceDN w:val="0"/>
        <w:adjustRightInd w:val="0"/>
        <w:spacing w:after="0" w:line="240" w:lineRule="auto"/>
        <w:rPr>
          <w:rFonts w:cs="TimesNewRomanPSMT"/>
          <w:szCs w:val="20"/>
        </w:rPr>
      </w:pPr>
    </w:p>
    <w:p w14:paraId="04B99737" w14:textId="6177E049" w:rsidR="008C6878" w:rsidRPr="00536690" w:rsidRDefault="008C6878" w:rsidP="008C6878">
      <w:pPr>
        <w:pStyle w:val="Legend"/>
        <w:pBdr>
          <w:top w:val="single" w:sz="4" w:space="1" w:color="auto"/>
          <w:bottom w:val="single" w:sz="4" w:space="1" w:color="auto"/>
        </w:pBdr>
        <w:rPr>
          <w:rFonts w:cs="TimesNewRomanPSMT"/>
          <w:szCs w:val="20"/>
        </w:rPr>
      </w:pPr>
      <w:bookmarkStart w:id="185" w:name="_Toc147076490"/>
      <w:r w:rsidRPr="00536690">
        <w:t xml:space="preserve">Tabel </w:t>
      </w:r>
      <w:r w:rsidR="00F01672">
        <w:fldChar w:fldCharType="begin"/>
      </w:r>
      <w:r w:rsidR="00F01672">
        <w:instrText xml:space="preserve"> STYLEREF 1 \s </w:instrText>
      </w:r>
      <w:r w:rsidR="00F01672">
        <w:fldChar w:fldCharType="separate"/>
      </w:r>
      <w:r w:rsidR="00F01672">
        <w:rPr>
          <w:noProof/>
        </w:rPr>
        <w:t>13</w:t>
      </w:r>
      <w:r w:rsidR="00F01672">
        <w:fldChar w:fldCharType="end"/>
      </w:r>
      <w:r w:rsidR="00F01672">
        <w:noBreakHyphen/>
      </w:r>
      <w:r w:rsidR="00F01672">
        <w:fldChar w:fldCharType="begin"/>
      </w:r>
      <w:r w:rsidR="00F01672">
        <w:instrText xml:space="preserve"> SEQ Tabel \* ARABIC \s 1 </w:instrText>
      </w:r>
      <w:r w:rsidR="00F01672">
        <w:fldChar w:fldCharType="separate"/>
      </w:r>
      <w:r w:rsidR="00F01672">
        <w:rPr>
          <w:noProof/>
        </w:rPr>
        <w:t>17</w:t>
      </w:r>
      <w:r w:rsidR="00F01672">
        <w:fldChar w:fldCharType="end"/>
      </w:r>
      <w:r w:rsidRPr="00536690">
        <w:t xml:space="preserve">: </w:t>
      </w:r>
      <w:r>
        <w:rPr>
          <w:b w:val="0"/>
          <w:bCs/>
          <w:color w:val="404040" w:themeColor="text1" w:themeTint="BF"/>
        </w:rPr>
        <w:t>Caracteristicile altor PP-uri (în implementare, aprobate sau în evaluare) care pot avea impact cumulativ asupra ANPIC</w:t>
      </w:r>
      <w:bookmarkEnd w:id="185"/>
    </w:p>
    <w:tbl>
      <w:tblPr>
        <w:tblStyle w:val="Tabelgril"/>
        <w:tblW w:w="14029" w:type="dxa"/>
        <w:tblLook w:val="04A0" w:firstRow="1" w:lastRow="0" w:firstColumn="1" w:lastColumn="0" w:noHBand="0" w:noVBand="1"/>
      </w:tblPr>
      <w:tblGrid>
        <w:gridCol w:w="945"/>
        <w:gridCol w:w="5146"/>
        <w:gridCol w:w="5103"/>
        <w:gridCol w:w="1559"/>
        <w:gridCol w:w="1276"/>
      </w:tblGrid>
      <w:tr w:rsidR="002113D1" w:rsidRPr="00536690" w14:paraId="198FF639" w14:textId="77777777" w:rsidTr="00CC2DC5">
        <w:trPr>
          <w:tblHeader/>
        </w:trPr>
        <w:tc>
          <w:tcPr>
            <w:tcW w:w="945" w:type="dxa"/>
            <w:shd w:val="clear" w:color="auto" w:fill="BDD6EE" w:themeFill="accent5" w:themeFillTint="66"/>
            <w:vAlign w:val="center"/>
          </w:tcPr>
          <w:p w14:paraId="5EEAD4C6" w14:textId="77777777" w:rsidR="008C6878" w:rsidRPr="000F2CB2" w:rsidRDefault="008C6878" w:rsidP="00070718">
            <w:pPr>
              <w:autoSpaceDE w:val="0"/>
              <w:autoSpaceDN w:val="0"/>
              <w:adjustRightInd w:val="0"/>
              <w:spacing w:before="120" w:after="120"/>
              <w:jc w:val="center"/>
              <w:rPr>
                <w:rFonts w:cs="TimesNewRomanPS-BoldMT"/>
                <w:b/>
                <w:bCs/>
                <w:color w:val="404040" w:themeColor="text1" w:themeTint="BF"/>
                <w:sz w:val="18"/>
                <w:szCs w:val="18"/>
              </w:rPr>
            </w:pPr>
            <w:r w:rsidRPr="000F2CB2">
              <w:rPr>
                <w:rFonts w:cs="TimesNewRomanPS-BoldMT"/>
                <w:b/>
                <w:bCs/>
                <w:color w:val="404040" w:themeColor="text1" w:themeTint="BF"/>
                <w:sz w:val="18"/>
                <w:szCs w:val="18"/>
              </w:rPr>
              <w:t>Nr. crt.</w:t>
            </w:r>
          </w:p>
        </w:tc>
        <w:tc>
          <w:tcPr>
            <w:tcW w:w="5146" w:type="dxa"/>
            <w:shd w:val="clear" w:color="auto" w:fill="BDD6EE" w:themeFill="accent5" w:themeFillTint="66"/>
            <w:vAlign w:val="center"/>
          </w:tcPr>
          <w:p w14:paraId="59F45F99" w14:textId="1E71D3C8" w:rsidR="008C6878" w:rsidRPr="000F2CB2" w:rsidRDefault="008C6878" w:rsidP="00070718">
            <w:pPr>
              <w:autoSpaceDE w:val="0"/>
              <w:autoSpaceDN w:val="0"/>
              <w:adjustRightInd w:val="0"/>
              <w:spacing w:before="120" w:after="120"/>
              <w:jc w:val="center"/>
              <w:rPr>
                <w:rFonts w:cs="TimesNewRomanPSMT"/>
                <w:color w:val="404040" w:themeColor="text1" w:themeTint="BF"/>
                <w:sz w:val="18"/>
                <w:szCs w:val="18"/>
              </w:rPr>
            </w:pPr>
            <w:r>
              <w:rPr>
                <w:rFonts w:cs="TimesNewRomanPS-BoldMT"/>
                <w:b/>
                <w:bCs/>
                <w:color w:val="404040" w:themeColor="text1" w:themeTint="BF"/>
                <w:sz w:val="18"/>
                <w:szCs w:val="18"/>
              </w:rPr>
              <w:t>Nume PP</w:t>
            </w:r>
          </w:p>
        </w:tc>
        <w:tc>
          <w:tcPr>
            <w:tcW w:w="5103" w:type="dxa"/>
            <w:shd w:val="clear" w:color="auto" w:fill="BDD6EE" w:themeFill="accent5" w:themeFillTint="66"/>
            <w:vAlign w:val="center"/>
          </w:tcPr>
          <w:p w14:paraId="3725AF2D" w14:textId="7C127CC9" w:rsidR="008C6878" w:rsidRPr="000F2CB2" w:rsidRDefault="008C6878" w:rsidP="00070718">
            <w:pPr>
              <w:autoSpaceDE w:val="0"/>
              <w:autoSpaceDN w:val="0"/>
              <w:adjustRightInd w:val="0"/>
              <w:spacing w:before="120" w:after="120"/>
              <w:jc w:val="center"/>
              <w:rPr>
                <w:rFonts w:cs="TimesNewRomanPSMT"/>
                <w:color w:val="404040" w:themeColor="text1" w:themeTint="BF"/>
                <w:sz w:val="18"/>
                <w:szCs w:val="18"/>
              </w:rPr>
            </w:pPr>
            <w:r>
              <w:rPr>
                <w:rFonts w:cs="TimesNewRomanPS-BoldMT"/>
                <w:b/>
                <w:bCs/>
                <w:color w:val="404040" w:themeColor="text1" w:themeTint="BF"/>
                <w:sz w:val="18"/>
                <w:szCs w:val="18"/>
              </w:rPr>
              <w:t>Localizarea față de ANPIC (distanța)</w:t>
            </w:r>
          </w:p>
        </w:tc>
        <w:tc>
          <w:tcPr>
            <w:tcW w:w="1559" w:type="dxa"/>
            <w:shd w:val="clear" w:color="auto" w:fill="BDD6EE" w:themeFill="accent5" w:themeFillTint="66"/>
            <w:vAlign w:val="center"/>
          </w:tcPr>
          <w:p w14:paraId="1B970878" w14:textId="16BAF4D9" w:rsidR="008C6878" w:rsidRPr="000F2CB2" w:rsidRDefault="008C6878" w:rsidP="00070718">
            <w:pPr>
              <w:autoSpaceDE w:val="0"/>
              <w:autoSpaceDN w:val="0"/>
              <w:adjustRightInd w:val="0"/>
              <w:spacing w:before="120" w:after="120"/>
              <w:jc w:val="center"/>
              <w:rPr>
                <w:rFonts w:cs="TimesNewRomanPSMT"/>
                <w:color w:val="404040" w:themeColor="text1" w:themeTint="BF"/>
                <w:sz w:val="18"/>
                <w:szCs w:val="18"/>
              </w:rPr>
            </w:pPr>
            <w:r>
              <w:rPr>
                <w:rFonts w:cs="TimesNewRomanPS-BoldMT"/>
                <w:b/>
                <w:bCs/>
                <w:color w:val="404040" w:themeColor="text1" w:themeTint="BF"/>
                <w:sz w:val="18"/>
                <w:szCs w:val="18"/>
              </w:rPr>
              <w:t>Efecte generate</w:t>
            </w:r>
          </w:p>
        </w:tc>
        <w:tc>
          <w:tcPr>
            <w:tcW w:w="1276" w:type="dxa"/>
            <w:shd w:val="clear" w:color="auto" w:fill="BDD6EE" w:themeFill="accent5" w:themeFillTint="66"/>
            <w:vAlign w:val="center"/>
          </w:tcPr>
          <w:p w14:paraId="7E5EE54F" w14:textId="6A2B1404" w:rsidR="008C6878" w:rsidRPr="000F2CB2" w:rsidRDefault="008C6878" w:rsidP="00070718">
            <w:pPr>
              <w:autoSpaceDE w:val="0"/>
              <w:autoSpaceDN w:val="0"/>
              <w:adjustRightInd w:val="0"/>
              <w:spacing w:before="120" w:after="120"/>
              <w:jc w:val="center"/>
              <w:rPr>
                <w:rFonts w:cs="TimesNewRomanPSMT"/>
                <w:color w:val="404040" w:themeColor="text1" w:themeTint="BF"/>
                <w:sz w:val="18"/>
                <w:szCs w:val="18"/>
              </w:rPr>
            </w:pPr>
            <w:r>
              <w:rPr>
                <w:rFonts w:cs="TimesNewRomanPS-BoldMT"/>
                <w:b/>
                <w:bCs/>
                <w:color w:val="404040" w:themeColor="text1" w:themeTint="BF"/>
                <w:sz w:val="18"/>
                <w:szCs w:val="18"/>
              </w:rPr>
              <w:t>Impacturi</w:t>
            </w:r>
          </w:p>
        </w:tc>
      </w:tr>
      <w:tr w:rsidR="002113D1" w:rsidRPr="00536690" w14:paraId="5DF94CC3" w14:textId="77777777" w:rsidTr="00CC2DC5">
        <w:tc>
          <w:tcPr>
            <w:tcW w:w="945" w:type="dxa"/>
            <w:shd w:val="clear" w:color="auto" w:fill="auto"/>
            <w:vAlign w:val="center"/>
          </w:tcPr>
          <w:p w14:paraId="42E59930" w14:textId="77777777" w:rsidR="008C6878" w:rsidRPr="008C6878" w:rsidRDefault="008C6878" w:rsidP="00070718">
            <w:pPr>
              <w:autoSpaceDE w:val="0"/>
              <w:autoSpaceDN w:val="0"/>
              <w:adjustRightInd w:val="0"/>
              <w:spacing w:before="120" w:after="120"/>
              <w:jc w:val="center"/>
              <w:rPr>
                <w:rFonts w:cs="TimesNewRomanPS-BoldMT"/>
                <w:b/>
                <w:bCs/>
                <w:color w:val="404040" w:themeColor="text1" w:themeTint="BF"/>
                <w:sz w:val="18"/>
                <w:szCs w:val="18"/>
              </w:rPr>
            </w:pPr>
            <w:r w:rsidRPr="008C6878">
              <w:rPr>
                <w:rFonts w:cs="TimesNewRomanPSMT"/>
                <w:b/>
                <w:bCs/>
                <w:color w:val="404040" w:themeColor="text1" w:themeTint="BF"/>
                <w:szCs w:val="20"/>
              </w:rPr>
              <w:t>1</w:t>
            </w:r>
          </w:p>
        </w:tc>
        <w:tc>
          <w:tcPr>
            <w:tcW w:w="5146" w:type="dxa"/>
            <w:shd w:val="clear" w:color="auto" w:fill="auto"/>
            <w:vAlign w:val="center"/>
          </w:tcPr>
          <w:p w14:paraId="177B5527" w14:textId="115860E7" w:rsidR="008C6878" w:rsidRPr="000F2CB2" w:rsidRDefault="008C6878" w:rsidP="00070718">
            <w:pPr>
              <w:pStyle w:val="Body"/>
              <w:spacing w:before="120" w:after="120"/>
              <w:rPr>
                <w:rFonts w:cs="TimesNewRomanPS-BoldMT"/>
                <w:sz w:val="18"/>
                <w:szCs w:val="18"/>
              </w:rPr>
            </w:pPr>
            <w:r w:rsidRPr="00E01C15">
              <w:t>Proiectul „Modernizare infrastructură de transport regională pe traseul DJ 226 Corbu – Săcele – Istria – Mihai Viteazu”, Cod Smis 121195, finanțat prin Programul Operațional Regional 2014-2020, Axa prioritară 6 – “Îmbunătățirea infrastructurii rutiere de importanță regională”, Operațiunea – „Creșterea gradului de accesibilitate a zonelor rurale și urbane situate  în proximitatea rețelei TEN-T, prin modernizarea drumurilor județene”.</w:t>
            </w:r>
          </w:p>
        </w:tc>
        <w:tc>
          <w:tcPr>
            <w:tcW w:w="5103" w:type="dxa"/>
            <w:shd w:val="clear" w:color="auto" w:fill="auto"/>
            <w:vAlign w:val="center"/>
          </w:tcPr>
          <w:p w14:paraId="717E787B" w14:textId="3C97DAD1" w:rsidR="008C6878" w:rsidRPr="00731512" w:rsidRDefault="00731512" w:rsidP="00070718">
            <w:pPr>
              <w:pStyle w:val="Body"/>
              <w:spacing w:before="120" w:after="120"/>
            </w:pPr>
            <w:r w:rsidRPr="00731512">
              <w:t xml:space="preserve">Se </w:t>
            </w:r>
            <w:r w:rsidR="00E420FC">
              <w:t>află în interiorul Rezervației Biosferei Delta Dunării, Rezervația Cetatea Histria DD-A, ROSPA0031 Delta Dunării și Complexul Razim-Sinoie, ROSCI0065 Delta Dunării (km 0-km 7171), se suprapune parțial peste limita sitului ROSPA0031 Delta Dunării și Complexul Razim-Sinoie și se află la o distanță de aproximativ 421 m față de limita sitului ROSCI0065 Delta Dunării și RBDD (km 7172 – km 13918)</w:t>
            </w:r>
            <w:r w:rsidR="00FC0881">
              <w:t>.</w:t>
            </w:r>
          </w:p>
        </w:tc>
        <w:tc>
          <w:tcPr>
            <w:tcW w:w="1559" w:type="dxa"/>
            <w:shd w:val="clear" w:color="auto" w:fill="auto"/>
            <w:vAlign w:val="center"/>
          </w:tcPr>
          <w:p w14:paraId="1BE0F32F" w14:textId="2F6CFB37" w:rsidR="008C6878" w:rsidRPr="00002187" w:rsidRDefault="008C6878" w:rsidP="00070718">
            <w:pPr>
              <w:pStyle w:val="Body"/>
              <w:spacing w:before="120" w:after="120"/>
            </w:pPr>
            <w:r w:rsidRPr="00002187">
              <w:t>Zgomot, emisii atmosferice</w:t>
            </w:r>
          </w:p>
        </w:tc>
        <w:tc>
          <w:tcPr>
            <w:tcW w:w="1276" w:type="dxa"/>
            <w:shd w:val="clear" w:color="auto" w:fill="auto"/>
            <w:vAlign w:val="center"/>
          </w:tcPr>
          <w:p w14:paraId="337300FA" w14:textId="06514E49" w:rsidR="008C6878" w:rsidRPr="00002187" w:rsidRDefault="008C6878" w:rsidP="00070718">
            <w:pPr>
              <w:pStyle w:val="Body"/>
              <w:spacing w:before="120" w:after="120"/>
            </w:pPr>
            <w:r w:rsidRPr="00002187">
              <w:t>Perturbare</w:t>
            </w:r>
            <w:r w:rsidR="00002187">
              <w:t xml:space="preserve"> temporară</w:t>
            </w:r>
          </w:p>
        </w:tc>
      </w:tr>
      <w:tr w:rsidR="002113D1" w:rsidRPr="00536690" w14:paraId="5565D03C" w14:textId="77777777" w:rsidTr="00CC2DC5">
        <w:tc>
          <w:tcPr>
            <w:tcW w:w="945" w:type="dxa"/>
            <w:shd w:val="clear" w:color="auto" w:fill="auto"/>
            <w:vAlign w:val="center"/>
          </w:tcPr>
          <w:p w14:paraId="4002BBCB" w14:textId="77777777" w:rsidR="008C6878" w:rsidRPr="008C6878" w:rsidRDefault="008C6878" w:rsidP="00070718">
            <w:pPr>
              <w:autoSpaceDE w:val="0"/>
              <w:autoSpaceDN w:val="0"/>
              <w:adjustRightInd w:val="0"/>
              <w:spacing w:before="120" w:after="120"/>
              <w:jc w:val="center"/>
              <w:rPr>
                <w:rFonts w:cs="TimesNewRomanPS-BoldMT"/>
                <w:b/>
                <w:bCs/>
                <w:color w:val="404040" w:themeColor="text1" w:themeTint="BF"/>
                <w:sz w:val="18"/>
                <w:szCs w:val="18"/>
              </w:rPr>
            </w:pPr>
            <w:r w:rsidRPr="008C6878">
              <w:rPr>
                <w:rFonts w:cs="TimesNewRomanPSMT"/>
                <w:b/>
                <w:bCs/>
                <w:color w:val="404040" w:themeColor="text1" w:themeTint="BF"/>
                <w:szCs w:val="20"/>
              </w:rPr>
              <w:lastRenderedPageBreak/>
              <w:t>2</w:t>
            </w:r>
          </w:p>
        </w:tc>
        <w:tc>
          <w:tcPr>
            <w:tcW w:w="5146" w:type="dxa"/>
            <w:shd w:val="clear" w:color="auto" w:fill="auto"/>
            <w:vAlign w:val="center"/>
          </w:tcPr>
          <w:p w14:paraId="43EB2440" w14:textId="0735CEDA" w:rsidR="008C6878" w:rsidRPr="000F2CB2" w:rsidRDefault="008C6878" w:rsidP="00070718">
            <w:pPr>
              <w:pStyle w:val="Body"/>
              <w:spacing w:before="120" w:after="120"/>
            </w:pPr>
            <w:r w:rsidRPr="008C6878">
              <w:t xml:space="preserve">Activitățile existente operării Proiectului de Dezvoltare Gaze Naturale Midia (Proiectul MGD), aflat în comuna Corbu, aparținând Black Sea Oil &amp; Gas S.A., </w:t>
            </w:r>
            <w:r w:rsidR="005D2615">
              <w:t xml:space="preserve">Petro Ventures Resources S.R.L. si Gas Plus Dacia S.R.L. </w:t>
            </w:r>
            <w:r w:rsidRPr="008C6878">
              <w:t>autorizate prin Autorizația de Mediu nr. 1579/15.06.2022, revizuită la 14.12.2022 și revizuită la 14.06.2023 emisă de către Administrația Rezervației Biosferei Delta Dunării Tulcea.</w:t>
            </w:r>
          </w:p>
        </w:tc>
        <w:tc>
          <w:tcPr>
            <w:tcW w:w="5103" w:type="dxa"/>
            <w:shd w:val="clear" w:color="auto" w:fill="auto"/>
            <w:vAlign w:val="center"/>
          </w:tcPr>
          <w:p w14:paraId="7EB7A207" w14:textId="1CA7F04B" w:rsidR="00CC2DC5" w:rsidRDefault="00002187" w:rsidP="00070718">
            <w:pPr>
              <w:pStyle w:val="Body"/>
              <w:spacing w:before="120" w:after="120"/>
            </w:pPr>
            <w:r w:rsidRPr="00002187">
              <w:t>Dintre cele două componente terestre (onshore)</w:t>
            </w:r>
            <w:r>
              <w:t xml:space="preserve"> ale Proiectului MGD, </w:t>
            </w:r>
            <w:r w:rsidR="00CC2DC5">
              <w:t xml:space="preserve"> doar conducta de alimentare din amonte – segmentul terestru se suprapune peste următoarele arii naturale protejate:</w:t>
            </w:r>
          </w:p>
          <w:p w14:paraId="0480F0D6" w14:textId="4769842E" w:rsidR="00CC2DC5" w:rsidRDefault="00CC2DC5" w:rsidP="00070718">
            <w:pPr>
              <w:pStyle w:val="Body"/>
              <w:spacing w:before="120" w:after="120"/>
            </w:pPr>
            <w:r w:rsidRPr="00CC2DC5">
              <w:t>-</w:t>
            </w:r>
            <w:r>
              <w:t xml:space="preserve"> ROSCI0066 Delta Dunării – zona marină: conducta de alimentare din amonte – segmentul terestru se suprapune pe o lungime de aproximativ 5 ml.</w:t>
            </w:r>
          </w:p>
          <w:p w14:paraId="61A3E2EF" w14:textId="6EB72770" w:rsidR="00CC2DC5" w:rsidRDefault="00CC2DC5" w:rsidP="00070718">
            <w:pPr>
              <w:pStyle w:val="Body"/>
              <w:spacing w:before="120" w:after="120"/>
            </w:pPr>
            <w:r>
              <w:t>ROSPA0031 Delta Dunării și Complexul Razim-Sino</w:t>
            </w:r>
            <w:r w:rsidR="002D2DDC">
              <w:t>i</w:t>
            </w:r>
            <w:r>
              <w:t>e: conducta de alimentare din amonte – segmentul terestru se suprapune pe o lungime de aproximativ 4109 ml;</w:t>
            </w:r>
          </w:p>
          <w:p w14:paraId="18F99959" w14:textId="77777777" w:rsidR="008C6878" w:rsidRDefault="002D2DDC" w:rsidP="00070718">
            <w:pPr>
              <w:pStyle w:val="Body"/>
              <w:spacing w:before="120" w:after="120"/>
            </w:pPr>
            <w:r>
              <w:t xml:space="preserve">- </w:t>
            </w:r>
            <w:r w:rsidR="00CC2DC5">
              <w:t>Rezervația Biosferei Delta Dunării: conducta de alimentare din amonte – segmentul terestru se suprapune pe o lungime de aproximativ 4213 ml</w:t>
            </w:r>
            <w:r>
              <w:t>.</w:t>
            </w:r>
          </w:p>
          <w:p w14:paraId="2EDA8C5C" w14:textId="2ACC8203" w:rsidR="002D2DDC" w:rsidRPr="000F2CB2" w:rsidRDefault="002D2DDC" w:rsidP="00070718">
            <w:pPr>
              <w:pStyle w:val="Body"/>
              <w:spacing w:before="120" w:after="120"/>
            </w:pPr>
            <w:r>
              <w:t>Stația de Tratare a Gazelor Naturale nu se suprapune peste arii naturale de interes comunitar dar se află în imediata vecinătate a ROSPA0031 Delta Dunării și Complexul Razim-Sinoie și la aproximativ 85 m est de ROSCI0065 Delta Dunării.</w:t>
            </w:r>
          </w:p>
        </w:tc>
        <w:tc>
          <w:tcPr>
            <w:tcW w:w="1559" w:type="dxa"/>
            <w:shd w:val="clear" w:color="auto" w:fill="auto"/>
            <w:vAlign w:val="center"/>
          </w:tcPr>
          <w:p w14:paraId="1147687C" w14:textId="6EB229C8" w:rsidR="008C6878" w:rsidRPr="00002187" w:rsidRDefault="008C6878" w:rsidP="00070718">
            <w:pPr>
              <w:pStyle w:val="Body"/>
              <w:spacing w:before="120" w:after="120"/>
              <w:jc w:val="center"/>
            </w:pPr>
            <w:r w:rsidRPr="00002187">
              <w:t>Emisii atmosferice</w:t>
            </w:r>
          </w:p>
        </w:tc>
        <w:tc>
          <w:tcPr>
            <w:tcW w:w="1276" w:type="dxa"/>
            <w:shd w:val="clear" w:color="auto" w:fill="auto"/>
            <w:vAlign w:val="center"/>
          </w:tcPr>
          <w:p w14:paraId="72CA492A" w14:textId="73C746B8" w:rsidR="008C6878" w:rsidRPr="00002187" w:rsidRDefault="008C6878" w:rsidP="00070718">
            <w:pPr>
              <w:pStyle w:val="Body"/>
              <w:spacing w:before="120" w:after="120"/>
              <w:jc w:val="center"/>
            </w:pPr>
            <w:r w:rsidRPr="00002187">
              <w:t>Perturbare</w:t>
            </w:r>
            <w:r w:rsidR="00002187">
              <w:t xml:space="preserve"> temporară</w:t>
            </w:r>
          </w:p>
        </w:tc>
      </w:tr>
      <w:tr w:rsidR="008C6878" w:rsidRPr="00536690" w14:paraId="274F5334" w14:textId="77777777" w:rsidTr="00CC2DC5">
        <w:tc>
          <w:tcPr>
            <w:tcW w:w="945" w:type="dxa"/>
            <w:shd w:val="clear" w:color="auto" w:fill="auto"/>
            <w:vAlign w:val="center"/>
          </w:tcPr>
          <w:p w14:paraId="24531DE3" w14:textId="36CA1CB3" w:rsidR="008C6878" w:rsidRPr="00731512" w:rsidRDefault="008C6878" w:rsidP="00070718">
            <w:pPr>
              <w:autoSpaceDE w:val="0"/>
              <w:autoSpaceDN w:val="0"/>
              <w:adjustRightInd w:val="0"/>
              <w:spacing w:before="120" w:after="120"/>
              <w:jc w:val="center"/>
              <w:rPr>
                <w:rFonts w:cs="TimesNewRomanPSMT"/>
                <w:b/>
                <w:bCs/>
                <w:color w:val="404040" w:themeColor="text1" w:themeTint="BF"/>
                <w:szCs w:val="20"/>
              </w:rPr>
            </w:pPr>
            <w:r w:rsidRPr="00731512">
              <w:rPr>
                <w:rFonts w:cs="TimesNewRomanPSMT"/>
                <w:b/>
                <w:bCs/>
                <w:color w:val="404040" w:themeColor="text1" w:themeTint="BF"/>
                <w:szCs w:val="20"/>
              </w:rPr>
              <w:t>3</w:t>
            </w:r>
          </w:p>
        </w:tc>
        <w:tc>
          <w:tcPr>
            <w:tcW w:w="5146" w:type="dxa"/>
            <w:shd w:val="clear" w:color="auto" w:fill="auto"/>
            <w:vAlign w:val="center"/>
          </w:tcPr>
          <w:p w14:paraId="23AE4597" w14:textId="4A96EECC" w:rsidR="008C6878" w:rsidRPr="00536690" w:rsidRDefault="008C6878" w:rsidP="00070718">
            <w:pPr>
              <w:pStyle w:val="Body"/>
              <w:spacing w:before="120" w:after="120"/>
              <w:rPr>
                <w:rFonts w:cs="TimesNewRomanPSMT"/>
                <w:szCs w:val="20"/>
              </w:rPr>
            </w:pPr>
            <w:r w:rsidRPr="00717F97">
              <w:t>Planul</w:t>
            </w:r>
            <w:r>
              <w:t xml:space="preserve"> E</w:t>
            </w:r>
            <w:r w:rsidRPr="00717F97">
              <w:t xml:space="preserve">laborare </w:t>
            </w:r>
            <w:r w:rsidRPr="003551E9">
              <w:t>Plan Urbanistic Zonal introducere în intravilan ansamblu rezidențial, amplasat în com. Corbu, parcela A207/23+24+25</w:t>
            </w:r>
            <w:r w:rsidRPr="00717F97">
              <w:t>,  jud. Constan</w:t>
            </w:r>
            <w:r>
              <w:t>ț</w:t>
            </w:r>
            <w:r w:rsidRPr="00717F97">
              <w:t>a, titular MU</w:t>
            </w:r>
            <w:r>
              <w:t>Ș</w:t>
            </w:r>
            <w:r w:rsidRPr="00717F97">
              <w:t>AT DUMITRU</w:t>
            </w:r>
            <w:r w:rsidR="00002187">
              <w:t>.</w:t>
            </w:r>
          </w:p>
        </w:tc>
        <w:tc>
          <w:tcPr>
            <w:tcW w:w="5103" w:type="dxa"/>
            <w:shd w:val="clear" w:color="auto" w:fill="auto"/>
            <w:vAlign w:val="center"/>
          </w:tcPr>
          <w:p w14:paraId="6FB06734" w14:textId="2D3AD43C" w:rsidR="008C6878" w:rsidRPr="000F2CB2" w:rsidRDefault="00C458E2" w:rsidP="00070718">
            <w:pPr>
              <w:pStyle w:val="Body"/>
              <w:spacing w:before="120" w:after="120"/>
            </w:pPr>
            <w:r>
              <w:t>Se suprapune integral peste ROSPA0031 Delta Dunării și Complexul Razim Sinoe și este localizat la circa 290 m est de ROSCI0065 Delta Dunării</w:t>
            </w:r>
            <w:r w:rsidR="006A1BD3">
              <w:t>.</w:t>
            </w:r>
          </w:p>
        </w:tc>
        <w:tc>
          <w:tcPr>
            <w:tcW w:w="1559" w:type="dxa"/>
            <w:shd w:val="clear" w:color="auto" w:fill="auto"/>
            <w:vAlign w:val="center"/>
          </w:tcPr>
          <w:p w14:paraId="5D741C51" w14:textId="2C92877C" w:rsidR="008C6878" w:rsidRPr="00002187" w:rsidRDefault="002113D1" w:rsidP="00070718">
            <w:pPr>
              <w:pStyle w:val="Body"/>
              <w:spacing w:before="120" w:after="120"/>
              <w:jc w:val="center"/>
            </w:pPr>
            <w:r>
              <w:t>Ocuparea terenului, z</w:t>
            </w:r>
            <w:r w:rsidR="008C6878" w:rsidRPr="00002187">
              <w:t>gomot, emisii atmosferice</w:t>
            </w:r>
          </w:p>
        </w:tc>
        <w:tc>
          <w:tcPr>
            <w:tcW w:w="1276" w:type="dxa"/>
            <w:shd w:val="clear" w:color="auto" w:fill="auto"/>
            <w:vAlign w:val="center"/>
          </w:tcPr>
          <w:p w14:paraId="4A6F34F4" w14:textId="2B10458E" w:rsidR="008C6878" w:rsidRPr="00002187" w:rsidRDefault="002113D1" w:rsidP="00070718">
            <w:pPr>
              <w:pStyle w:val="Body"/>
              <w:spacing w:before="120" w:after="120"/>
              <w:jc w:val="center"/>
            </w:pPr>
            <w:r>
              <w:t>Perturbare</w:t>
            </w:r>
          </w:p>
        </w:tc>
      </w:tr>
    </w:tbl>
    <w:p w14:paraId="61C351C6" w14:textId="77777777" w:rsidR="008C6878" w:rsidRDefault="008C6878" w:rsidP="00F267C5">
      <w:pPr>
        <w:autoSpaceDE w:val="0"/>
        <w:autoSpaceDN w:val="0"/>
        <w:adjustRightInd w:val="0"/>
        <w:spacing w:after="0" w:line="240" w:lineRule="auto"/>
        <w:rPr>
          <w:rFonts w:cs="TimesNewRomanPSMT"/>
          <w:szCs w:val="20"/>
        </w:rPr>
      </w:pPr>
    </w:p>
    <w:p w14:paraId="4681FBED" w14:textId="3F6B5D0F" w:rsidR="008C6878" w:rsidRPr="00536690" w:rsidRDefault="008C6878" w:rsidP="008C6878">
      <w:pPr>
        <w:autoSpaceDE w:val="0"/>
        <w:autoSpaceDN w:val="0"/>
        <w:adjustRightInd w:val="0"/>
        <w:spacing w:after="0" w:line="240" w:lineRule="auto"/>
        <w:rPr>
          <w:rFonts w:cs="TimesNewRomanPSMT"/>
          <w:szCs w:val="20"/>
        </w:rPr>
        <w:sectPr w:rsidR="008C6878" w:rsidRPr="00536690" w:rsidSect="00216DB1">
          <w:footerReference w:type="first" r:id="rId87"/>
          <w:pgSz w:w="16838" w:h="11906" w:orient="landscape"/>
          <w:pgMar w:top="1440" w:right="1440" w:bottom="1440" w:left="1440" w:header="851" w:footer="454" w:gutter="0"/>
          <w:cols w:space="708"/>
          <w:titlePg/>
          <w:docGrid w:linePitch="360"/>
        </w:sectPr>
      </w:pPr>
    </w:p>
    <w:p w14:paraId="7F5BD092" w14:textId="77777777" w:rsidR="00F267C5" w:rsidRPr="00536690" w:rsidRDefault="00F267C5" w:rsidP="00536690">
      <w:pPr>
        <w:pStyle w:val="Titlu3"/>
        <w:spacing w:before="120"/>
      </w:pPr>
      <w:bookmarkStart w:id="186" w:name="_Toc147076461"/>
      <w:r w:rsidRPr="00536690">
        <w:lastRenderedPageBreak/>
        <w:t>E. 2 Identificarea incertitudinilor</w:t>
      </w:r>
      <w:bookmarkEnd w:id="186"/>
    </w:p>
    <w:p w14:paraId="005D6183" w14:textId="5C11197C" w:rsidR="00F267C5" w:rsidRPr="00536690" w:rsidRDefault="00E56E20" w:rsidP="00B151F8">
      <w:pPr>
        <w:pStyle w:val="Body"/>
      </w:pPr>
      <w:r w:rsidRPr="00536690">
        <w:t>Procesul de analiză și de identificare a incertitudinilor a fost realizat și concluziile sunt prezentate în tabelul de mai jos</w:t>
      </w:r>
      <w:r w:rsidR="00B151F8" w:rsidRPr="00536690">
        <w:t>.</w:t>
      </w:r>
    </w:p>
    <w:p w14:paraId="34635F7C" w14:textId="5FEBA969" w:rsidR="007D31F2" w:rsidRPr="00536690" w:rsidRDefault="007D31F2" w:rsidP="007D31F2">
      <w:pPr>
        <w:pStyle w:val="Legend"/>
        <w:pBdr>
          <w:top w:val="single" w:sz="4" w:space="1" w:color="auto"/>
          <w:bottom w:val="single" w:sz="4" w:space="1" w:color="auto"/>
        </w:pBdr>
        <w:jc w:val="both"/>
        <w:rPr>
          <w:rFonts w:cs="TimesNewRomanPSMT"/>
          <w:szCs w:val="20"/>
        </w:rPr>
      </w:pPr>
      <w:bookmarkStart w:id="187" w:name="_Toc147076491"/>
      <w:r w:rsidRPr="00536690">
        <w:t xml:space="preserve">Tabel </w:t>
      </w:r>
      <w:r w:rsidR="00F01672">
        <w:fldChar w:fldCharType="begin"/>
      </w:r>
      <w:r w:rsidR="00F01672">
        <w:instrText xml:space="preserve"> STYLEREF 1 \s </w:instrText>
      </w:r>
      <w:r w:rsidR="00F01672">
        <w:fldChar w:fldCharType="separate"/>
      </w:r>
      <w:r w:rsidR="00F01672">
        <w:rPr>
          <w:noProof/>
        </w:rPr>
        <w:t>13</w:t>
      </w:r>
      <w:r w:rsidR="00F01672">
        <w:fldChar w:fldCharType="end"/>
      </w:r>
      <w:r w:rsidR="00F01672">
        <w:noBreakHyphen/>
      </w:r>
      <w:r w:rsidR="00F01672">
        <w:fldChar w:fldCharType="begin"/>
      </w:r>
      <w:r w:rsidR="00F01672">
        <w:instrText xml:space="preserve"> SEQ Tabel \* ARABIC \s 1 </w:instrText>
      </w:r>
      <w:r w:rsidR="00F01672">
        <w:fldChar w:fldCharType="separate"/>
      </w:r>
      <w:r w:rsidR="00F01672">
        <w:rPr>
          <w:noProof/>
        </w:rPr>
        <w:t>18</w:t>
      </w:r>
      <w:r w:rsidR="00F01672">
        <w:fldChar w:fldCharType="end"/>
      </w:r>
      <w:r w:rsidRPr="00536690">
        <w:t xml:space="preserve">: </w:t>
      </w:r>
      <w:r w:rsidRPr="00536690">
        <w:rPr>
          <w:b w:val="0"/>
          <w:bCs/>
          <w:color w:val="404040" w:themeColor="text1" w:themeTint="BF"/>
        </w:rPr>
        <w:t>Incertitudini identificate</w:t>
      </w:r>
      <w:bookmarkEnd w:id="187"/>
    </w:p>
    <w:tbl>
      <w:tblPr>
        <w:tblStyle w:val="Tabelgril"/>
        <w:tblW w:w="0" w:type="auto"/>
        <w:tblLook w:val="04A0" w:firstRow="1" w:lastRow="0" w:firstColumn="1" w:lastColumn="0" w:noHBand="0" w:noVBand="1"/>
      </w:tblPr>
      <w:tblGrid>
        <w:gridCol w:w="2263"/>
        <w:gridCol w:w="1701"/>
        <w:gridCol w:w="5052"/>
      </w:tblGrid>
      <w:tr w:rsidR="00536690" w:rsidRPr="00536690" w14:paraId="0491E4DB" w14:textId="77777777" w:rsidTr="00A96263">
        <w:trPr>
          <w:tblHeader/>
        </w:trPr>
        <w:tc>
          <w:tcPr>
            <w:tcW w:w="2263" w:type="dxa"/>
            <w:shd w:val="clear" w:color="auto" w:fill="BDD6EE" w:themeFill="accent5" w:themeFillTint="66"/>
            <w:vAlign w:val="center"/>
          </w:tcPr>
          <w:p w14:paraId="31708840" w14:textId="09A30013" w:rsidR="00F267C5" w:rsidRPr="00536690" w:rsidRDefault="00F267C5" w:rsidP="00070718">
            <w:pPr>
              <w:autoSpaceDE w:val="0"/>
              <w:autoSpaceDN w:val="0"/>
              <w:adjustRightInd w:val="0"/>
              <w:spacing w:before="60" w:after="60"/>
              <w:jc w:val="center"/>
              <w:rPr>
                <w:rFonts w:cs="TimesNewRomanPS-BoldItalicMT"/>
                <w:b/>
                <w:bCs/>
                <w:i/>
                <w:iCs/>
                <w:color w:val="404040" w:themeColor="text1" w:themeTint="BF"/>
                <w:szCs w:val="20"/>
              </w:rPr>
            </w:pPr>
            <w:r w:rsidRPr="00536690">
              <w:rPr>
                <w:rFonts w:cs="TimesNewRomanPS-BoldMT"/>
                <w:b/>
                <w:bCs/>
                <w:color w:val="404040" w:themeColor="text1" w:themeTint="BF"/>
                <w:szCs w:val="20"/>
              </w:rPr>
              <w:t>Componenta</w:t>
            </w:r>
          </w:p>
        </w:tc>
        <w:tc>
          <w:tcPr>
            <w:tcW w:w="1701" w:type="dxa"/>
            <w:shd w:val="clear" w:color="auto" w:fill="BDD6EE" w:themeFill="accent5" w:themeFillTint="66"/>
            <w:vAlign w:val="center"/>
          </w:tcPr>
          <w:p w14:paraId="4527D0EC" w14:textId="77777777" w:rsidR="00F267C5" w:rsidRPr="00536690" w:rsidRDefault="00F267C5" w:rsidP="00070718">
            <w:pPr>
              <w:autoSpaceDE w:val="0"/>
              <w:autoSpaceDN w:val="0"/>
              <w:adjustRightInd w:val="0"/>
              <w:spacing w:before="60" w:after="60"/>
              <w:jc w:val="center"/>
              <w:rPr>
                <w:rFonts w:cs="TimesNewRomanPS-BoldItalicMT"/>
                <w:b/>
                <w:bCs/>
                <w:i/>
                <w:iCs/>
                <w:color w:val="404040" w:themeColor="text1" w:themeTint="BF"/>
                <w:szCs w:val="20"/>
              </w:rPr>
            </w:pPr>
            <w:r w:rsidRPr="00536690">
              <w:rPr>
                <w:rFonts w:cs="TimesNewRomanPS-BoldMT"/>
                <w:b/>
                <w:bCs/>
                <w:color w:val="404040" w:themeColor="text1" w:themeTint="BF"/>
                <w:szCs w:val="20"/>
              </w:rPr>
              <w:t>Incertitudini identificate</w:t>
            </w:r>
          </w:p>
        </w:tc>
        <w:tc>
          <w:tcPr>
            <w:tcW w:w="5052" w:type="dxa"/>
            <w:shd w:val="clear" w:color="auto" w:fill="BDD6EE" w:themeFill="accent5" w:themeFillTint="66"/>
            <w:vAlign w:val="center"/>
          </w:tcPr>
          <w:p w14:paraId="2386C720" w14:textId="6E7701F0" w:rsidR="00F267C5" w:rsidRPr="00536690" w:rsidRDefault="00F267C5" w:rsidP="00070718">
            <w:pPr>
              <w:autoSpaceDE w:val="0"/>
              <w:autoSpaceDN w:val="0"/>
              <w:adjustRightInd w:val="0"/>
              <w:spacing w:before="60" w:after="60"/>
              <w:jc w:val="center"/>
              <w:rPr>
                <w:rFonts w:cs="TimesNewRomanPS-BoldMT"/>
                <w:b/>
                <w:bCs/>
                <w:color w:val="404040" w:themeColor="text1" w:themeTint="BF"/>
                <w:szCs w:val="20"/>
              </w:rPr>
            </w:pPr>
            <w:r w:rsidRPr="00536690">
              <w:rPr>
                <w:rFonts w:cs="TimesNewRomanPS-BoldMT"/>
                <w:b/>
                <w:bCs/>
                <w:color w:val="404040" w:themeColor="text1" w:themeTint="BF"/>
                <w:szCs w:val="20"/>
              </w:rPr>
              <w:t>Obser</w:t>
            </w:r>
            <w:r w:rsidR="00C41CC1" w:rsidRPr="00536690">
              <w:rPr>
                <w:rFonts w:cs="TimesNewRomanPS-BoldMT"/>
                <w:b/>
                <w:bCs/>
                <w:color w:val="404040" w:themeColor="text1" w:themeTint="BF"/>
                <w:szCs w:val="20"/>
              </w:rPr>
              <w:t>vații</w:t>
            </w:r>
          </w:p>
        </w:tc>
      </w:tr>
      <w:tr w:rsidR="00536690" w:rsidRPr="00536690" w14:paraId="023CDA67" w14:textId="77777777" w:rsidTr="00A96263">
        <w:tc>
          <w:tcPr>
            <w:tcW w:w="2263" w:type="dxa"/>
            <w:vMerge w:val="restart"/>
            <w:vAlign w:val="center"/>
          </w:tcPr>
          <w:p w14:paraId="6C054AF2" w14:textId="77777777" w:rsidR="00E03F1A" w:rsidRPr="00536690" w:rsidRDefault="00E03F1A" w:rsidP="00070718">
            <w:pPr>
              <w:autoSpaceDE w:val="0"/>
              <w:autoSpaceDN w:val="0"/>
              <w:adjustRightInd w:val="0"/>
              <w:spacing w:before="60" w:after="60"/>
              <w:jc w:val="center"/>
              <w:rPr>
                <w:rFonts w:cs="TimesNewRomanPS-BoldItalicMT"/>
                <w:b/>
                <w:bCs/>
                <w:color w:val="404040" w:themeColor="text1" w:themeTint="BF"/>
                <w:szCs w:val="20"/>
              </w:rPr>
            </w:pPr>
            <w:r w:rsidRPr="00536690">
              <w:rPr>
                <w:rFonts w:cs="TimesNewRomanPS-BoldItalicMT"/>
                <w:b/>
                <w:bCs/>
                <w:color w:val="404040" w:themeColor="text1" w:themeTint="BF"/>
                <w:szCs w:val="20"/>
              </w:rPr>
              <w:t>Descrierea PP</w:t>
            </w:r>
          </w:p>
        </w:tc>
        <w:tc>
          <w:tcPr>
            <w:tcW w:w="1701" w:type="dxa"/>
            <w:vMerge w:val="restart"/>
            <w:vAlign w:val="center"/>
          </w:tcPr>
          <w:p w14:paraId="22191842" w14:textId="3165305E" w:rsidR="00E03F1A" w:rsidRPr="00536690" w:rsidRDefault="00E03F1A" w:rsidP="00070718">
            <w:pPr>
              <w:autoSpaceDE w:val="0"/>
              <w:autoSpaceDN w:val="0"/>
              <w:adjustRightInd w:val="0"/>
              <w:spacing w:before="60" w:after="60"/>
              <w:jc w:val="center"/>
              <w:rPr>
                <w:rFonts w:cs="TimesNewRomanPSMT"/>
                <w:color w:val="404040" w:themeColor="text1" w:themeTint="BF"/>
                <w:szCs w:val="20"/>
              </w:rPr>
            </w:pPr>
            <w:r w:rsidRPr="00536690">
              <w:rPr>
                <w:rFonts w:cs="TimesNewRomanPSMT"/>
                <w:color w:val="404040" w:themeColor="text1" w:themeTint="BF"/>
                <w:szCs w:val="20"/>
              </w:rPr>
              <w:t>Nu au fost identificate incertitudini</w:t>
            </w:r>
          </w:p>
        </w:tc>
        <w:tc>
          <w:tcPr>
            <w:tcW w:w="5052" w:type="dxa"/>
          </w:tcPr>
          <w:p w14:paraId="37C456A5" w14:textId="17D61C56" w:rsidR="00E03F1A" w:rsidRPr="00536690" w:rsidRDefault="00E03F1A" w:rsidP="00070718">
            <w:pPr>
              <w:autoSpaceDE w:val="0"/>
              <w:autoSpaceDN w:val="0"/>
              <w:adjustRightInd w:val="0"/>
              <w:spacing w:before="60" w:after="60"/>
              <w:jc w:val="both"/>
              <w:rPr>
                <w:rFonts w:cs="TimesNewRomanPSMT"/>
                <w:color w:val="404040" w:themeColor="text1" w:themeTint="BF"/>
                <w:szCs w:val="20"/>
              </w:rPr>
            </w:pPr>
            <w:r w:rsidRPr="00536690">
              <w:rPr>
                <w:rFonts w:cs="TimesNewRomanPSMT"/>
                <w:color w:val="404040" w:themeColor="text1" w:themeTint="BF"/>
                <w:szCs w:val="20"/>
              </w:rPr>
              <w:t>Este cunoscută localizarea exactă a tuturor componentelor proiectului propus, inclusiv zona organizare de șantier/zonă depozitare materiale) și date spațiale în format vectorial.</w:t>
            </w:r>
          </w:p>
        </w:tc>
      </w:tr>
      <w:tr w:rsidR="00536690" w:rsidRPr="00536690" w14:paraId="471922A8" w14:textId="77777777" w:rsidTr="00A96263">
        <w:tc>
          <w:tcPr>
            <w:tcW w:w="2263" w:type="dxa"/>
            <w:vMerge/>
            <w:vAlign w:val="center"/>
          </w:tcPr>
          <w:p w14:paraId="73934874" w14:textId="77777777" w:rsidR="00E03F1A" w:rsidRPr="00536690" w:rsidRDefault="00E03F1A" w:rsidP="00070718">
            <w:pPr>
              <w:autoSpaceDE w:val="0"/>
              <w:autoSpaceDN w:val="0"/>
              <w:adjustRightInd w:val="0"/>
              <w:spacing w:before="60" w:after="60"/>
              <w:jc w:val="center"/>
              <w:rPr>
                <w:rFonts w:cs="TimesNewRomanPS-BoldItalicMT"/>
                <w:b/>
                <w:bCs/>
                <w:color w:val="404040" w:themeColor="text1" w:themeTint="BF"/>
                <w:szCs w:val="20"/>
              </w:rPr>
            </w:pPr>
          </w:p>
        </w:tc>
        <w:tc>
          <w:tcPr>
            <w:tcW w:w="1701" w:type="dxa"/>
            <w:vMerge/>
            <w:vAlign w:val="center"/>
          </w:tcPr>
          <w:p w14:paraId="744F7C55" w14:textId="460B01EE" w:rsidR="00E03F1A" w:rsidRPr="00536690" w:rsidRDefault="00E03F1A" w:rsidP="00070718">
            <w:pPr>
              <w:autoSpaceDE w:val="0"/>
              <w:autoSpaceDN w:val="0"/>
              <w:adjustRightInd w:val="0"/>
              <w:spacing w:before="60" w:after="60"/>
              <w:jc w:val="center"/>
              <w:rPr>
                <w:rFonts w:cs="TimesNewRomanPS-BoldItalicMT"/>
                <w:b/>
                <w:bCs/>
                <w:i/>
                <w:iCs/>
                <w:color w:val="404040" w:themeColor="text1" w:themeTint="BF"/>
                <w:szCs w:val="20"/>
              </w:rPr>
            </w:pPr>
          </w:p>
        </w:tc>
        <w:tc>
          <w:tcPr>
            <w:tcW w:w="5052" w:type="dxa"/>
          </w:tcPr>
          <w:p w14:paraId="2861B2E7" w14:textId="6F035B6E" w:rsidR="00E03F1A" w:rsidRPr="00536690" w:rsidRDefault="00BC14F1" w:rsidP="00070718">
            <w:pPr>
              <w:autoSpaceDE w:val="0"/>
              <w:autoSpaceDN w:val="0"/>
              <w:adjustRightInd w:val="0"/>
              <w:spacing w:before="60" w:after="60"/>
              <w:jc w:val="both"/>
              <w:rPr>
                <w:rFonts w:cs="TimesNewRomanPSMT"/>
                <w:color w:val="404040" w:themeColor="text1" w:themeTint="BF"/>
                <w:szCs w:val="20"/>
              </w:rPr>
            </w:pPr>
            <w:r w:rsidRPr="00536690">
              <w:rPr>
                <w:rFonts w:cs="TimesNewRomanPSMT"/>
                <w:color w:val="404040" w:themeColor="text1" w:themeTint="BF"/>
                <w:szCs w:val="20"/>
              </w:rPr>
              <w:t>S</w:t>
            </w:r>
            <w:r w:rsidR="00E03F1A" w:rsidRPr="00536690">
              <w:rPr>
                <w:rFonts w:cs="TimesNewRomanPSMT"/>
                <w:color w:val="404040" w:themeColor="text1" w:themeTint="BF"/>
                <w:szCs w:val="20"/>
              </w:rPr>
              <w:t xml:space="preserve">unt cunoscute </w:t>
            </w:r>
            <w:r w:rsidRPr="00536690">
              <w:rPr>
                <w:rFonts w:cs="TimesNewRomanPSMT"/>
                <w:color w:val="404040" w:themeColor="text1" w:themeTint="BF"/>
                <w:szCs w:val="20"/>
              </w:rPr>
              <w:t xml:space="preserve">toate </w:t>
            </w:r>
            <w:r w:rsidR="00E03F1A" w:rsidRPr="00536690">
              <w:rPr>
                <w:rFonts w:cs="TimesNewRomanPSMT"/>
                <w:color w:val="404040" w:themeColor="text1" w:themeTint="BF"/>
                <w:szCs w:val="20"/>
              </w:rPr>
              <w:t xml:space="preserve">cantitățile de materiale şi volumele de lucrări care </w:t>
            </w:r>
            <w:r w:rsidRPr="00536690">
              <w:rPr>
                <w:rFonts w:cs="TimesNewRomanPSMT"/>
                <w:color w:val="404040" w:themeColor="text1" w:themeTint="BF"/>
                <w:szCs w:val="20"/>
              </w:rPr>
              <w:t>au permis</w:t>
            </w:r>
            <w:r w:rsidR="00E03F1A" w:rsidRPr="00536690">
              <w:rPr>
                <w:rFonts w:cs="TimesNewRomanPSMT"/>
                <w:color w:val="404040" w:themeColor="text1" w:themeTint="BF"/>
                <w:szCs w:val="20"/>
              </w:rPr>
              <w:t xml:space="preserve"> cuantificarea efectelor generate în toate etapele ciclului de </w:t>
            </w:r>
            <w:r w:rsidRPr="00536690">
              <w:rPr>
                <w:rFonts w:cs="TimesNewRomanPSMT"/>
                <w:color w:val="404040" w:themeColor="text1" w:themeTint="BF"/>
                <w:szCs w:val="20"/>
              </w:rPr>
              <w:t>viață</w:t>
            </w:r>
            <w:r w:rsidR="00E03F1A" w:rsidRPr="00536690">
              <w:rPr>
                <w:rFonts w:cs="TimesNewRomanPSMT"/>
                <w:color w:val="404040" w:themeColor="text1" w:themeTint="BF"/>
                <w:szCs w:val="20"/>
              </w:rPr>
              <w:t xml:space="preserve"> al PP </w:t>
            </w:r>
            <w:r w:rsidRPr="00536690">
              <w:rPr>
                <w:rFonts w:cs="TimesNewRomanPSMT"/>
                <w:color w:val="404040" w:themeColor="text1" w:themeTint="BF"/>
                <w:szCs w:val="20"/>
              </w:rPr>
              <w:t xml:space="preserve">inclusiv </w:t>
            </w:r>
            <w:r w:rsidR="00E03F1A" w:rsidRPr="00536690">
              <w:rPr>
                <w:rFonts w:cs="TimesNewRomanPSMT"/>
                <w:color w:val="404040" w:themeColor="text1" w:themeTint="BF"/>
                <w:szCs w:val="20"/>
              </w:rPr>
              <w:t xml:space="preserve">modificarea </w:t>
            </w:r>
            <w:r w:rsidRPr="00536690">
              <w:rPr>
                <w:rFonts w:cs="TimesNewRomanPSMT"/>
                <w:color w:val="404040" w:themeColor="text1" w:themeTint="BF"/>
                <w:szCs w:val="20"/>
              </w:rPr>
              <w:t xml:space="preserve">temporară a </w:t>
            </w:r>
            <w:r w:rsidR="00E03F1A" w:rsidRPr="00536690">
              <w:rPr>
                <w:rFonts w:cs="TimesNewRomanPSMT"/>
                <w:color w:val="404040" w:themeColor="text1" w:themeTint="BF"/>
                <w:szCs w:val="20"/>
              </w:rPr>
              <w:t xml:space="preserve">nivelului de zgomot pe </w:t>
            </w:r>
            <w:r w:rsidR="00AD0B9A" w:rsidRPr="00536690">
              <w:rPr>
                <w:rFonts w:cs="TimesNewRomanPSMT"/>
                <w:color w:val="404040" w:themeColor="text1" w:themeTint="BF"/>
                <w:szCs w:val="20"/>
              </w:rPr>
              <w:t>suprafața</w:t>
            </w:r>
            <w:r w:rsidR="00E03F1A" w:rsidRPr="00536690">
              <w:rPr>
                <w:rFonts w:cs="TimesNewRomanPSMT"/>
                <w:color w:val="404040" w:themeColor="text1" w:themeTint="BF"/>
                <w:szCs w:val="20"/>
              </w:rPr>
              <w:t xml:space="preserve"> ANPIC, modificarea</w:t>
            </w:r>
            <w:r w:rsidRPr="00536690">
              <w:rPr>
                <w:rFonts w:cs="TimesNewRomanPSMT"/>
                <w:color w:val="404040" w:themeColor="text1" w:themeTint="BF"/>
                <w:szCs w:val="20"/>
              </w:rPr>
              <w:t xml:space="preserve"> temporară a</w:t>
            </w:r>
            <w:r w:rsidR="00E03F1A" w:rsidRPr="00536690">
              <w:rPr>
                <w:rFonts w:cs="TimesNewRomanPSMT"/>
                <w:color w:val="404040" w:themeColor="text1" w:themeTint="BF"/>
                <w:szCs w:val="20"/>
              </w:rPr>
              <w:t xml:space="preserve"> </w:t>
            </w:r>
            <w:r w:rsidRPr="00536690">
              <w:rPr>
                <w:rFonts w:cs="TimesNewRomanPSMT"/>
                <w:color w:val="404040" w:themeColor="text1" w:themeTint="BF"/>
                <w:szCs w:val="20"/>
              </w:rPr>
              <w:t>calității</w:t>
            </w:r>
            <w:r w:rsidR="00E03F1A" w:rsidRPr="00536690">
              <w:rPr>
                <w:rFonts w:cs="TimesNewRomanPSMT"/>
                <w:color w:val="404040" w:themeColor="text1" w:themeTint="BF"/>
                <w:szCs w:val="20"/>
              </w:rPr>
              <w:t xml:space="preserve"> aerului în interiorul ANPIC.</w:t>
            </w:r>
            <w:r w:rsidR="00915DC7" w:rsidRPr="00536690">
              <w:rPr>
                <w:rFonts w:cs="TimesNewRomanPSMT"/>
                <w:color w:val="404040" w:themeColor="text1" w:themeTint="BF"/>
                <w:szCs w:val="20"/>
              </w:rPr>
              <w:t xml:space="preserve"> Este cunoscută localizarea exactă (date </w:t>
            </w:r>
            <w:r w:rsidR="00AD0B9A" w:rsidRPr="00536690">
              <w:rPr>
                <w:rFonts w:cs="TimesNewRomanPSMT"/>
                <w:color w:val="404040" w:themeColor="text1" w:themeTint="BF"/>
                <w:szCs w:val="20"/>
              </w:rPr>
              <w:t>spațiale</w:t>
            </w:r>
            <w:r w:rsidR="00915DC7" w:rsidRPr="00536690">
              <w:rPr>
                <w:rFonts w:cs="TimesNewRomanPSMT"/>
                <w:color w:val="404040" w:themeColor="text1" w:themeTint="BF"/>
                <w:szCs w:val="20"/>
              </w:rPr>
              <w:t xml:space="preserve"> în format vectorial) a tuturor componentelor/intervențiilor PP.</w:t>
            </w:r>
          </w:p>
        </w:tc>
      </w:tr>
      <w:tr w:rsidR="00536690" w:rsidRPr="00536690" w14:paraId="61380482" w14:textId="77777777" w:rsidTr="001D171A">
        <w:trPr>
          <w:trHeight w:val="1357"/>
        </w:trPr>
        <w:tc>
          <w:tcPr>
            <w:tcW w:w="2263" w:type="dxa"/>
            <w:vAlign w:val="center"/>
          </w:tcPr>
          <w:p w14:paraId="217C7DC3" w14:textId="464C9BB3" w:rsidR="001D171A" w:rsidRPr="00536690" w:rsidRDefault="001D171A" w:rsidP="00070718">
            <w:pPr>
              <w:autoSpaceDE w:val="0"/>
              <w:autoSpaceDN w:val="0"/>
              <w:adjustRightInd w:val="0"/>
              <w:spacing w:before="60" w:after="60"/>
              <w:jc w:val="center"/>
              <w:rPr>
                <w:rFonts w:cs="TimesNewRomanPS-BoldItalicMT"/>
                <w:b/>
                <w:bCs/>
                <w:color w:val="404040" w:themeColor="text1" w:themeTint="BF"/>
                <w:szCs w:val="20"/>
              </w:rPr>
            </w:pPr>
            <w:r w:rsidRPr="00536690">
              <w:rPr>
                <w:rFonts w:cs="TimesNewRomanPS-BoldItalicMT"/>
                <w:b/>
                <w:bCs/>
                <w:color w:val="404040" w:themeColor="text1" w:themeTint="BF"/>
                <w:szCs w:val="20"/>
              </w:rPr>
              <w:t>Alte PP</w:t>
            </w:r>
          </w:p>
          <w:p w14:paraId="2A535F99" w14:textId="77777777" w:rsidR="001D171A" w:rsidRPr="00536690" w:rsidRDefault="001D171A" w:rsidP="00070718">
            <w:pPr>
              <w:spacing w:before="60" w:after="60"/>
              <w:rPr>
                <w:rFonts w:cs="TimesNewRomanPS-BoldItalicMT"/>
                <w:color w:val="404040" w:themeColor="text1" w:themeTint="BF"/>
                <w:szCs w:val="20"/>
              </w:rPr>
            </w:pPr>
          </w:p>
        </w:tc>
        <w:tc>
          <w:tcPr>
            <w:tcW w:w="1701" w:type="dxa"/>
            <w:vAlign w:val="center"/>
          </w:tcPr>
          <w:p w14:paraId="5B873EE1" w14:textId="7D9B2361" w:rsidR="001D171A" w:rsidRPr="00536690" w:rsidRDefault="001D171A" w:rsidP="00070718">
            <w:pPr>
              <w:autoSpaceDE w:val="0"/>
              <w:autoSpaceDN w:val="0"/>
              <w:adjustRightInd w:val="0"/>
              <w:spacing w:before="60" w:after="60"/>
              <w:jc w:val="center"/>
              <w:rPr>
                <w:rFonts w:cs="TimesNewRomanPS-BoldItalicMT"/>
                <w:b/>
                <w:bCs/>
                <w:i/>
                <w:iCs/>
                <w:color w:val="404040" w:themeColor="text1" w:themeTint="BF"/>
                <w:szCs w:val="20"/>
              </w:rPr>
            </w:pPr>
            <w:r w:rsidRPr="00536690">
              <w:rPr>
                <w:rFonts w:cs="TimesNewRomanPSMT"/>
                <w:color w:val="404040" w:themeColor="text1" w:themeTint="BF"/>
                <w:szCs w:val="20"/>
              </w:rPr>
              <w:t>Nu au fost identificate incertitudini</w:t>
            </w:r>
          </w:p>
        </w:tc>
        <w:tc>
          <w:tcPr>
            <w:tcW w:w="5052" w:type="dxa"/>
          </w:tcPr>
          <w:p w14:paraId="6E8436D2" w14:textId="003F01F9" w:rsidR="001D171A" w:rsidRPr="00536690" w:rsidRDefault="001D171A" w:rsidP="00070718">
            <w:pPr>
              <w:autoSpaceDE w:val="0"/>
              <w:autoSpaceDN w:val="0"/>
              <w:adjustRightInd w:val="0"/>
              <w:spacing w:before="60" w:after="60"/>
              <w:jc w:val="both"/>
              <w:rPr>
                <w:rFonts w:cs="TimesNewRomanPSMT"/>
                <w:color w:val="404040" w:themeColor="text1" w:themeTint="BF"/>
                <w:szCs w:val="20"/>
                <w:highlight w:val="green"/>
              </w:rPr>
            </w:pPr>
            <w:r w:rsidRPr="00536690">
              <w:rPr>
                <w:rFonts w:cs="TimesNewRomanPSMT"/>
                <w:color w:val="404040" w:themeColor="text1" w:themeTint="BF"/>
                <w:szCs w:val="20"/>
              </w:rPr>
              <w:t>Au fost consultate website-urile Agenției pentru Protecția Mediului Constanța, Primăriei Corbu și Administrației Rezervației Biosferei Delta Dunării și nu au fost identificate proiecte care ar putea crea impact cumulat asupra habitatelor și speciilor din ANPIC analizate.</w:t>
            </w:r>
          </w:p>
        </w:tc>
      </w:tr>
      <w:tr w:rsidR="00536690" w:rsidRPr="00536690" w14:paraId="08C000B3" w14:textId="77777777" w:rsidTr="00A96263">
        <w:tc>
          <w:tcPr>
            <w:tcW w:w="2263" w:type="dxa"/>
            <w:vAlign w:val="center"/>
          </w:tcPr>
          <w:p w14:paraId="7D364D58" w14:textId="5F51E9A3" w:rsidR="00C41CC1" w:rsidRPr="00536690" w:rsidRDefault="00C41CC1" w:rsidP="00070718">
            <w:pPr>
              <w:autoSpaceDE w:val="0"/>
              <w:autoSpaceDN w:val="0"/>
              <w:adjustRightInd w:val="0"/>
              <w:spacing w:before="60" w:after="60"/>
              <w:jc w:val="center"/>
              <w:rPr>
                <w:rFonts w:cs="TimesNewRomanPSMT"/>
                <w:b/>
                <w:bCs/>
                <w:color w:val="404040" w:themeColor="text1" w:themeTint="BF"/>
                <w:szCs w:val="20"/>
              </w:rPr>
            </w:pPr>
            <w:r w:rsidRPr="00536690">
              <w:rPr>
                <w:rFonts w:cs="TimesNewRomanPSMT"/>
                <w:b/>
                <w:bCs/>
                <w:color w:val="404040" w:themeColor="text1" w:themeTint="BF"/>
                <w:szCs w:val="20"/>
              </w:rPr>
              <w:t xml:space="preserve">Presiuni şi </w:t>
            </w:r>
            <w:r w:rsidR="00A96263" w:rsidRPr="00536690">
              <w:rPr>
                <w:rFonts w:cs="TimesNewRomanPSMT"/>
                <w:b/>
                <w:bCs/>
                <w:color w:val="404040" w:themeColor="text1" w:themeTint="BF"/>
                <w:szCs w:val="20"/>
              </w:rPr>
              <w:t>amenințări</w:t>
            </w:r>
          </w:p>
          <w:p w14:paraId="27422248" w14:textId="77777777" w:rsidR="00C41CC1" w:rsidRPr="00536690" w:rsidRDefault="00C41CC1" w:rsidP="00070718">
            <w:pPr>
              <w:autoSpaceDE w:val="0"/>
              <w:autoSpaceDN w:val="0"/>
              <w:adjustRightInd w:val="0"/>
              <w:spacing w:before="60" w:after="60"/>
              <w:jc w:val="center"/>
              <w:rPr>
                <w:rFonts w:cs="TimesNewRomanPS-BoldItalicMT"/>
                <w:b/>
                <w:bCs/>
                <w:i/>
                <w:iCs/>
                <w:color w:val="404040" w:themeColor="text1" w:themeTint="BF"/>
                <w:szCs w:val="20"/>
              </w:rPr>
            </w:pPr>
            <w:r w:rsidRPr="00536690">
              <w:rPr>
                <w:rFonts w:cs="TimesNewRomanPSMT"/>
                <w:b/>
                <w:bCs/>
                <w:color w:val="404040" w:themeColor="text1" w:themeTint="BF"/>
                <w:szCs w:val="20"/>
              </w:rPr>
              <w:t>identificate pentru ANPIC</w:t>
            </w:r>
          </w:p>
        </w:tc>
        <w:tc>
          <w:tcPr>
            <w:tcW w:w="1701" w:type="dxa"/>
            <w:vAlign w:val="center"/>
          </w:tcPr>
          <w:p w14:paraId="2F29DAA1" w14:textId="5EC94235" w:rsidR="00C41CC1" w:rsidRPr="00536690" w:rsidRDefault="00915DC7" w:rsidP="00070718">
            <w:pPr>
              <w:autoSpaceDE w:val="0"/>
              <w:autoSpaceDN w:val="0"/>
              <w:adjustRightInd w:val="0"/>
              <w:spacing w:before="60" w:after="60"/>
              <w:jc w:val="center"/>
              <w:rPr>
                <w:rFonts w:cs="TimesNewRomanPSMT"/>
                <w:color w:val="404040" w:themeColor="text1" w:themeTint="BF"/>
                <w:szCs w:val="20"/>
              </w:rPr>
            </w:pPr>
            <w:r w:rsidRPr="00536690">
              <w:rPr>
                <w:rFonts w:cs="TimesNewRomanPSMT"/>
                <w:color w:val="404040" w:themeColor="text1" w:themeTint="BF"/>
                <w:szCs w:val="20"/>
              </w:rPr>
              <w:t>Nu au fost identificate incertitudini</w:t>
            </w:r>
          </w:p>
        </w:tc>
        <w:tc>
          <w:tcPr>
            <w:tcW w:w="5052" w:type="dxa"/>
          </w:tcPr>
          <w:p w14:paraId="73B52E59" w14:textId="1F1E24C0" w:rsidR="00C41CC1" w:rsidRPr="00536690" w:rsidRDefault="00616E1F" w:rsidP="00070718">
            <w:pPr>
              <w:autoSpaceDE w:val="0"/>
              <w:autoSpaceDN w:val="0"/>
              <w:adjustRightInd w:val="0"/>
              <w:spacing w:before="60" w:after="60"/>
              <w:jc w:val="both"/>
              <w:rPr>
                <w:rFonts w:cs="TimesNewRomanPSMT"/>
                <w:color w:val="404040" w:themeColor="text1" w:themeTint="BF"/>
                <w:szCs w:val="20"/>
              </w:rPr>
            </w:pPr>
            <w:r w:rsidRPr="00536690">
              <w:rPr>
                <w:rFonts w:cs="TimesNewRomanPSMT"/>
                <w:color w:val="404040" w:themeColor="text1" w:themeTint="BF"/>
                <w:szCs w:val="20"/>
              </w:rPr>
              <w:t xml:space="preserve">A fost identificată </w:t>
            </w:r>
            <w:r w:rsidR="00C41CC1" w:rsidRPr="00536690">
              <w:rPr>
                <w:rFonts w:cs="TimesNewRomanPSMT"/>
                <w:color w:val="404040" w:themeColor="text1" w:themeTint="BF"/>
                <w:szCs w:val="20"/>
              </w:rPr>
              <w:t xml:space="preserve">localizarea spațială a presiunilor şi </w:t>
            </w:r>
            <w:r w:rsidRPr="00536690">
              <w:rPr>
                <w:rFonts w:cs="TimesNewRomanPSMT"/>
                <w:color w:val="404040" w:themeColor="text1" w:themeTint="BF"/>
                <w:szCs w:val="20"/>
              </w:rPr>
              <w:t>amenințărilor</w:t>
            </w:r>
            <w:r w:rsidR="00C41CC1" w:rsidRPr="00536690">
              <w:rPr>
                <w:rFonts w:cs="TimesNewRomanPSMT"/>
                <w:color w:val="404040" w:themeColor="text1" w:themeTint="BF"/>
                <w:szCs w:val="20"/>
              </w:rPr>
              <w:t xml:space="preserve"> identificate în Formularele standard şi Planu</w:t>
            </w:r>
            <w:r w:rsidRPr="00536690">
              <w:rPr>
                <w:rFonts w:cs="TimesNewRomanPSMT"/>
                <w:color w:val="404040" w:themeColor="text1" w:themeTint="BF"/>
                <w:szCs w:val="20"/>
              </w:rPr>
              <w:t>l</w:t>
            </w:r>
            <w:r w:rsidR="00C41CC1" w:rsidRPr="00536690">
              <w:rPr>
                <w:rFonts w:cs="TimesNewRomanPSMT"/>
                <w:color w:val="404040" w:themeColor="text1" w:themeTint="BF"/>
                <w:szCs w:val="20"/>
              </w:rPr>
              <w:t xml:space="preserve"> de management</w:t>
            </w:r>
            <w:r w:rsidRPr="00536690">
              <w:rPr>
                <w:rFonts w:cs="TimesNewRomanPSMT"/>
                <w:color w:val="404040" w:themeColor="text1" w:themeTint="BF"/>
                <w:szCs w:val="20"/>
              </w:rPr>
              <w:t xml:space="preserve"> Planului de Management (</w:t>
            </w:r>
            <w:r w:rsidR="00CF5EBA">
              <w:rPr>
                <w:rFonts w:cs="TimesNewRomanPSMT"/>
                <w:color w:val="404040" w:themeColor="text1" w:themeTint="BF"/>
                <w:szCs w:val="20"/>
              </w:rPr>
              <w:t>în curs de aprobare</w:t>
            </w:r>
            <w:r w:rsidRPr="00536690">
              <w:rPr>
                <w:rFonts w:cs="TimesNewRomanPSMT"/>
                <w:color w:val="404040" w:themeColor="text1" w:themeTint="BF"/>
                <w:szCs w:val="20"/>
              </w:rPr>
              <w:t>) al Rezervației Biosferei Delta Dunării, ROSPA0031 Delta Dunării și Complexul Razim – Sinoie, ROSCI0065 Delta Dunării, ROSCI0066 Delta Dunării - zona marină, realizat de către Rezervația Biosferei Delta Dunării Tulcea, Institutul Național de Cercetare -Dezvoltare Delta Dunării Tulcea, Universitatea Dunărea de Jos din Galați, Institutul Național de Cercetare -Dezvoltare Marină Grigore Antipa, Constanța, Institutul Național de Cercetare- Dezvoltare pentru Geologie și Geoecologie marină GEOECOMAR, Decembrie 2022.</w:t>
            </w:r>
          </w:p>
        </w:tc>
      </w:tr>
      <w:tr w:rsidR="00536690" w:rsidRPr="00536690" w14:paraId="260097DC" w14:textId="77777777" w:rsidTr="00A96263">
        <w:tc>
          <w:tcPr>
            <w:tcW w:w="2263" w:type="dxa"/>
            <w:vAlign w:val="center"/>
          </w:tcPr>
          <w:p w14:paraId="48E789F3" w14:textId="77777777" w:rsidR="00C41CC1" w:rsidRPr="00536690" w:rsidRDefault="00C41CC1" w:rsidP="00070718">
            <w:pPr>
              <w:autoSpaceDE w:val="0"/>
              <w:autoSpaceDN w:val="0"/>
              <w:adjustRightInd w:val="0"/>
              <w:spacing w:before="60" w:after="60"/>
              <w:jc w:val="center"/>
              <w:rPr>
                <w:rFonts w:cs="TimesNewRomanPSMT"/>
                <w:b/>
                <w:bCs/>
                <w:color w:val="404040" w:themeColor="text1" w:themeTint="BF"/>
                <w:szCs w:val="20"/>
              </w:rPr>
            </w:pPr>
            <w:r w:rsidRPr="00536690">
              <w:rPr>
                <w:rFonts w:cs="TimesNewRomanPSMT"/>
                <w:b/>
                <w:bCs/>
                <w:color w:val="404040" w:themeColor="text1" w:themeTint="BF"/>
                <w:szCs w:val="20"/>
              </w:rPr>
              <w:t>Localizarea habitatului/</w:t>
            </w:r>
          </w:p>
          <w:p w14:paraId="75A40E95" w14:textId="4B0D18D9" w:rsidR="00C41CC1" w:rsidRPr="00536690" w:rsidRDefault="00C41CC1" w:rsidP="00070718">
            <w:pPr>
              <w:autoSpaceDE w:val="0"/>
              <w:autoSpaceDN w:val="0"/>
              <w:adjustRightInd w:val="0"/>
              <w:spacing w:before="60" w:after="60"/>
              <w:jc w:val="center"/>
              <w:rPr>
                <w:rFonts w:cs="TimesNewRomanPS-BoldItalicMT"/>
                <w:b/>
                <w:bCs/>
                <w:i/>
                <w:iCs/>
                <w:color w:val="404040" w:themeColor="text1" w:themeTint="BF"/>
                <w:szCs w:val="20"/>
              </w:rPr>
            </w:pPr>
            <w:r w:rsidRPr="00536690">
              <w:rPr>
                <w:rFonts w:cs="TimesNewRomanPSMT"/>
                <w:b/>
                <w:bCs/>
                <w:color w:val="404040" w:themeColor="text1" w:themeTint="BF"/>
                <w:szCs w:val="20"/>
              </w:rPr>
              <w:t xml:space="preserve">speciei </w:t>
            </w:r>
            <w:r w:rsidR="00A96263" w:rsidRPr="00536690">
              <w:rPr>
                <w:rFonts w:cs="TimesNewRomanPSMT"/>
                <w:b/>
                <w:bCs/>
                <w:color w:val="404040" w:themeColor="text1" w:themeTint="BF"/>
                <w:szCs w:val="20"/>
              </w:rPr>
              <w:t>față</w:t>
            </w:r>
            <w:r w:rsidRPr="00536690">
              <w:rPr>
                <w:rFonts w:cs="TimesNewRomanPSMT"/>
                <w:b/>
                <w:bCs/>
                <w:color w:val="404040" w:themeColor="text1" w:themeTint="BF"/>
                <w:szCs w:val="20"/>
              </w:rPr>
              <w:t xml:space="preserve"> de PP</w:t>
            </w:r>
          </w:p>
        </w:tc>
        <w:tc>
          <w:tcPr>
            <w:tcW w:w="1701" w:type="dxa"/>
            <w:vAlign w:val="center"/>
          </w:tcPr>
          <w:p w14:paraId="31D06C21" w14:textId="084CAD60" w:rsidR="00C41CC1" w:rsidRPr="00536690" w:rsidRDefault="00915DC7" w:rsidP="00070718">
            <w:pPr>
              <w:autoSpaceDE w:val="0"/>
              <w:autoSpaceDN w:val="0"/>
              <w:adjustRightInd w:val="0"/>
              <w:spacing w:before="60" w:after="60"/>
              <w:jc w:val="center"/>
              <w:rPr>
                <w:rFonts w:cs="TimesNewRomanPS-BoldItalicMT"/>
                <w:b/>
                <w:bCs/>
                <w:i/>
                <w:iCs/>
                <w:color w:val="404040" w:themeColor="text1" w:themeTint="BF"/>
                <w:szCs w:val="20"/>
              </w:rPr>
            </w:pPr>
            <w:r w:rsidRPr="00536690">
              <w:rPr>
                <w:rFonts w:cs="TimesNewRomanPSMT"/>
                <w:color w:val="404040" w:themeColor="text1" w:themeTint="BF"/>
                <w:szCs w:val="20"/>
              </w:rPr>
              <w:t>Nu au fost identificate incertitudini</w:t>
            </w:r>
          </w:p>
        </w:tc>
        <w:tc>
          <w:tcPr>
            <w:tcW w:w="5052" w:type="dxa"/>
          </w:tcPr>
          <w:p w14:paraId="23D10D86" w14:textId="286F6C40" w:rsidR="00C41CC1" w:rsidRPr="00536690" w:rsidRDefault="00DB1A9C" w:rsidP="00070718">
            <w:pPr>
              <w:pStyle w:val="Body"/>
              <w:spacing w:before="60" w:after="60"/>
            </w:pPr>
            <w:r w:rsidRPr="00536690">
              <w:t>Au fost</w:t>
            </w:r>
            <w:r w:rsidR="00833C45" w:rsidRPr="00536690">
              <w:t xml:space="preserve"> disponibile informații privind </w:t>
            </w:r>
            <w:r w:rsidR="00C41CC1" w:rsidRPr="00536690">
              <w:t xml:space="preserve">localizarea exactă (a habitatelor Natura 2000 şi a habitatelor speciilor de interes comunitar, pe întreaga </w:t>
            </w:r>
            <w:r w:rsidR="00AD0B9A" w:rsidRPr="00536690">
              <w:t>suprafață</w:t>
            </w:r>
            <w:r w:rsidR="00C41CC1" w:rsidRPr="00536690">
              <w:t xml:space="preserve"> a </w:t>
            </w:r>
            <w:r w:rsidR="00833C45" w:rsidRPr="00536690">
              <w:t xml:space="preserve">ANPIC </w:t>
            </w:r>
            <w:r w:rsidR="00833C45" w:rsidRPr="00536690">
              <w:lastRenderedPageBreak/>
              <w:t>analizate și acestea au fost analizate și integrate în documentație.</w:t>
            </w:r>
          </w:p>
        </w:tc>
      </w:tr>
      <w:tr w:rsidR="00536690" w:rsidRPr="00536690" w14:paraId="722793F3" w14:textId="77777777" w:rsidTr="00A96263">
        <w:tc>
          <w:tcPr>
            <w:tcW w:w="2263" w:type="dxa"/>
            <w:vAlign w:val="center"/>
          </w:tcPr>
          <w:p w14:paraId="7FCEA604" w14:textId="2CF73CF3" w:rsidR="00C41CC1" w:rsidRPr="00536690" w:rsidRDefault="00A96263" w:rsidP="00070718">
            <w:pPr>
              <w:autoSpaceDE w:val="0"/>
              <w:autoSpaceDN w:val="0"/>
              <w:adjustRightInd w:val="0"/>
              <w:spacing w:before="60" w:after="60"/>
              <w:jc w:val="center"/>
              <w:rPr>
                <w:rFonts w:cs="TimesNewRomanPSMT"/>
                <w:b/>
                <w:bCs/>
                <w:color w:val="404040" w:themeColor="text1" w:themeTint="BF"/>
                <w:szCs w:val="20"/>
              </w:rPr>
            </w:pPr>
            <w:r w:rsidRPr="00536690">
              <w:rPr>
                <w:rFonts w:cs="TimesNewRomanPSMT"/>
                <w:b/>
                <w:bCs/>
                <w:color w:val="404040" w:themeColor="text1" w:themeTint="BF"/>
                <w:szCs w:val="20"/>
              </w:rPr>
              <w:lastRenderedPageBreak/>
              <w:t>Informații</w:t>
            </w:r>
            <w:r w:rsidR="00C41CC1" w:rsidRPr="00536690">
              <w:rPr>
                <w:rFonts w:cs="TimesNewRomanPSMT"/>
                <w:b/>
                <w:bCs/>
                <w:color w:val="404040" w:themeColor="text1" w:themeTint="BF"/>
                <w:szCs w:val="20"/>
              </w:rPr>
              <w:t xml:space="preserve"> privind valoarea</w:t>
            </w:r>
          </w:p>
          <w:p w14:paraId="35C3D227" w14:textId="77777777" w:rsidR="00C41CC1" w:rsidRPr="00536690" w:rsidRDefault="00C41CC1" w:rsidP="00070718">
            <w:pPr>
              <w:autoSpaceDE w:val="0"/>
              <w:autoSpaceDN w:val="0"/>
              <w:adjustRightInd w:val="0"/>
              <w:spacing w:before="60" w:after="60"/>
              <w:jc w:val="center"/>
              <w:rPr>
                <w:rFonts w:cs="TimesNewRomanPSMT"/>
                <w:b/>
                <w:bCs/>
                <w:color w:val="404040" w:themeColor="text1" w:themeTint="BF"/>
                <w:szCs w:val="20"/>
              </w:rPr>
            </w:pPr>
            <w:r w:rsidRPr="00536690">
              <w:rPr>
                <w:rFonts w:cs="TimesNewRomanPSMT"/>
                <w:b/>
                <w:bCs/>
                <w:color w:val="404040" w:themeColor="text1" w:themeTint="BF"/>
                <w:szCs w:val="20"/>
              </w:rPr>
              <w:t>actuală a parametrilor</w:t>
            </w:r>
          </w:p>
          <w:p w14:paraId="3461EED2" w14:textId="77777777" w:rsidR="00C41CC1" w:rsidRPr="00536690" w:rsidRDefault="00C41CC1" w:rsidP="00070718">
            <w:pPr>
              <w:autoSpaceDE w:val="0"/>
              <w:autoSpaceDN w:val="0"/>
              <w:adjustRightInd w:val="0"/>
              <w:spacing w:before="60" w:after="60"/>
              <w:jc w:val="center"/>
              <w:rPr>
                <w:rFonts w:cs="TimesNewRomanPS-BoldItalicMT"/>
                <w:b/>
                <w:bCs/>
                <w:i/>
                <w:iCs/>
                <w:color w:val="404040" w:themeColor="text1" w:themeTint="BF"/>
                <w:szCs w:val="20"/>
              </w:rPr>
            </w:pPr>
            <w:r w:rsidRPr="00536690">
              <w:rPr>
                <w:rFonts w:cs="TimesNewRomanPSMT"/>
                <w:b/>
                <w:bCs/>
                <w:color w:val="404040" w:themeColor="text1" w:themeTint="BF"/>
                <w:szCs w:val="20"/>
              </w:rPr>
              <w:t>obiectivelor de conservare</w:t>
            </w:r>
          </w:p>
        </w:tc>
        <w:tc>
          <w:tcPr>
            <w:tcW w:w="1701" w:type="dxa"/>
            <w:vAlign w:val="center"/>
          </w:tcPr>
          <w:p w14:paraId="2C13C129" w14:textId="18838BCF" w:rsidR="00C41CC1" w:rsidRPr="00536690" w:rsidRDefault="00915DC7" w:rsidP="00070718">
            <w:pPr>
              <w:autoSpaceDE w:val="0"/>
              <w:autoSpaceDN w:val="0"/>
              <w:adjustRightInd w:val="0"/>
              <w:spacing w:before="60" w:after="60"/>
              <w:jc w:val="center"/>
              <w:rPr>
                <w:rFonts w:cs="TimesNewRomanPS-BoldItalicMT"/>
                <w:b/>
                <w:bCs/>
                <w:i/>
                <w:iCs/>
                <w:color w:val="404040" w:themeColor="text1" w:themeTint="BF"/>
                <w:szCs w:val="20"/>
              </w:rPr>
            </w:pPr>
            <w:r w:rsidRPr="00536690">
              <w:rPr>
                <w:rFonts w:cs="TimesNewRomanPSMT"/>
                <w:color w:val="404040" w:themeColor="text1" w:themeTint="BF"/>
                <w:szCs w:val="20"/>
              </w:rPr>
              <w:t>Nu au fost identificate incertitudini</w:t>
            </w:r>
          </w:p>
        </w:tc>
        <w:tc>
          <w:tcPr>
            <w:tcW w:w="5052" w:type="dxa"/>
          </w:tcPr>
          <w:p w14:paraId="0CE617B1" w14:textId="3AC8DCA9" w:rsidR="00C41CC1" w:rsidRPr="00536690" w:rsidRDefault="00DB1A9C" w:rsidP="00070718">
            <w:pPr>
              <w:autoSpaceDE w:val="0"/>
              <w:autoSpaceDN w:val="0"/>
              <w:adjustRightInd w:val="0"/>
              <w:spacing w:before="60" w:after="60"/>
              <w:jc w:val="both"/>
              <w:rPr>
                <w:rFonts w:cs="TimesNewRomanPSMT"/>
                <w:color w:val="404040" w:themeColor="text1" w:themeTint="BF"/>
                <w:szCs w:val="20"/>
              </w:rPr>
            </w:pPr>
            <w:r w:rsidRPr="00536690">
              <w:rPr>
                <w:color w:val="404040" w:themeColor="text1" w:themeTint="BF"/>
              </w:rPr>
              <w:t xml:space="preserve">Au fost disponibile informații </w:t>
            </w:r>
            <w:r w:rsidR="00C41CC1" w:rsidRPr="00536690">
              <w:rPr>
                <w:rFonts w:cs="TimesNewRomanPSMT"/>
                <w:color w:val="404040" w:themeColor="text1" w:themeTint="BF"/>
                <w:szCs w:val="20"/>
              </w:rPr>
              <w:t xml:space="preserve">cantitative privind </w:t>
            </w:r>
            <w:r w:rsidR="00AD0B9A" w:rsidRPr="00536690">
              <w:rPr>
                <w:rFonts w:cs="TimesNewRomanPSMT"/>
                <w:color w:val="404040" w:themeColor="text1" w:themeTint="BF"/>
                <w:szCs w:val="20"/>
              </w:rPr>
              <w:t>suprafața</w:t>
            </w:r>
            <w:r w:rsidR="00C41CC1" w:rsidRPr="00536690">
              <w:rPr>
                <w:rFonts w:cs="TimesNewRomanPSMT"/>
                <w:color w:val="404040" w:themeColor="text1" w:themeTint="BF"/>
                <w:szCs w:val="20"/>
              </w:rPr>
              <w:t xml:space="preserve"> habitatelor, mărimea </w:t>
            </w:r>
            <w:r w:rsidR="007F04FC" w:rsidRPr="00536690">
              <w:rPr>
                <w:rFonts w:cs="TimesNewRomanPSMT"/>
                <w:color w:val="404040" w:themeColor="text1" w:themeTint="BF"/>
                <w:szCs w:val="20"/>
              </w:rPr>
              <w:t>populațiilor</w:t>
            </w:r>
            <w:r w:rsidRPr="00536690">
              <w:rPr>
                <w:rFonts w:cs="TimesNewRomanPSMT"/>
                <w:color w:val="404040" w:themeColor="text1" w:themeTint="BF"/>
                <w:szCs w:val="20"/>
              </w:rPr>
              <w:t xml:space="preserve"> etc.</w:t>
            </w:r>
            <w:r w:rsidR="00BF70F9" w:rsidRPr="00536690">
              <w:rPr>
                <w:rFonts w:cs="TimesNewRomanPSMT"/>
                <w:color w:val="404040" w:themeColor="text1" w:themeTint="BF"/>
                <w:szCs w:val="20"/>
              </w:rPr>
              <w:t xml:space="preserve"> atât prin </w:t>
            </w:r>
            <w:r w:rsidR="008A0D63">
              <w:rPr>
                <w:rFonts w:cs="TimesNewRomanPSMT"/>
                <w:color w:val="404040" w:themeColor="text1" w:themeTint="BF"/>
                <w:szCs w:val="20"/>
              </w:rPr>
              <w:t xml:space="preserve">cele 15 </w:t>
            </w:r>
            <w:r w:rsidR="00BF70F9" w:rsidRPr="00536690">
              <w:rPr>
                <w:rFonts w:cs="TimesNewRomanPSMT"/>
                <w:color w:val="404040" w:themeColor="text1" w:themeTint="BF"/>
                <w:szCs w:val="20"/>
              </w:rPr>
              <w:t>campanii de monitorizare în teren realizate de echipa de experți de mediu cât și prin analizarea datelor din OSC-urilor.</w:t>
            </w:r>
          </w:p>
        </w:tc>
      </w:tr>
      <w:tr w:rsidR="00536690" w:rsidRPr="00536690" w14:paraId="0940DEDE" w14:textId="77777777" w:rsidTr="00A96263">
        <w:tc>
          <w:tcPr>
            <w:tcW w:w="2263" w:type="dxa"/>
            <w:vAlign w:val="center"/>
          </w:tcPr>
          <w:p w14:paraId="7363C962" w14:textId="77777777" w:rsidR="00C41CC1" w:rsidRPr="00536690" w:rsidRDefault="00C41CC1" w:rsidP="00070718">
            <w:pPr>
              <w:autoSpaceDE w:val="0"/>
              <w:autoSpaceDN w:val="0"/>
              <w:adjustRightInd w:val="0"/>
              <w:spacing w:before="60" w:after="60"/>
              <w:jc w:val="center"/>
              <w:rPr>
                <w:rFonts w:cs="TimesNewRomanPS-BoldItalicMT"/>
                <w:b/>
                <w:bCs/>
                <w:i/>
                <w:iCs/>
                <w:color w:val="404040" w:themeColor="text1" w:themeTint="BF"/>
                <w:szCs w:val="20"/>
              </w:rPr>
            </w:pPr>
            <w:r w:rsidRPr="00536690">
              <w:rPr>
                <w:rFonts w:cs="TimesNewRomanPSMT"/>
                <w:b/>
                <w:bCs/>
                <w:color w:val="404040" w:themeColor="text1" w:themeTint="BF"/>
                <w:szCs w:val="20"/>
              </w:rPr>
              <w:t>Starea de conservare</w:t>
            </w:r>
          </w:p>
        </w:tc>
        <w:tc>
          <w:tcPr>
            <w:tcW w:w="1701" w:type="dxa"/>
            <w:vAlign w:val="center"/>
          </w:tcPr>
          <w:p w14:paraId="5631BB66" w14:textId="3D5347B3" w:rsidR="00C41CC1" w:rsidRPr="00536690" w:rsidRDefault="00915DC7" w:rsidP="00070718">
            <w:pPr>
              <w:autoSpaceDE w:val="0"/>
              <w:autoSpaceDN w:val="0"/>
              <w:adjustRightInd w:val="0"/>
              <w:spacing w:before="60" w:after="60"/>
              <w:jc w:val="center"/>
              <w:rPr>
                <w:rFonts w:cs="TimesNewRomanPSMT"/>
                <w:color w:val="404040" w:themeColor="text1" w:themeTint="BF"/>
                <w:szCs w:val="20"/>
              </w:rPr>
            </w:pPr>
            <w:r w:rsidRPr="00536690">
              <w:rPr>
                <w:rFonts w:cs="TimesNewRomanPSMT"/>
                <w:color w:val="404040" w:themeColor="text1" w:themeTint="BF"/>
                <w:szCs w:val="20"/>
              </w:rPr>
              <w:t>Nu au fost identificate incertitudini</w:t>
            </w:r>
          </w:p>
        </w:tc>
        <w:tc>
          <w:tcPr>
            <w:tcW w:w="5052" w:type="dxa"/>
          </w:tcPr>
          <w:p w14:paraId="4CEF0934" w14:textId="0D8C4BE7" w:rsidR="00C41CC1" w:rsidRPr="00536690" w:rsidRDefault="00BE54CA" w:rsidP="00070718">
            <w:pPr>
              <w:autoSpaceDE w:val="0"/>
              <w:autoSpaceDN w:val="0"/>
              <w:adjustRightInd w:val="0"/>
              <w:spacing w:before="60" w:after="60"/>
              <w:jc w:val="both"/>
              <w:rPr>
                <w:rFonts w:cs="TimesNewRomanPSMT"/>
                <w:color w:val="404040" w:themeColor="text1" w:themeTint="BF"/>
                <w:szCs w:val="20"/>
              </w:rPr>
            </w:pPr>
            <w:r w:rsidRPr="00536690">
              <w:rPr>
                <w:rFonts w:cs="TimesNewRomanPSMT"/>
                <w:color w:val="404040" w:themeColor="text1" w:themeTint="BF"/>
                <w:szCs w:val="20"/>
              </w:rPr>
              <w:t>E</w:t>
            </w:r>
            <w:r w:rsidR="00C41CC1" w:rsidRPr="00536690">
              <w:rPr>
                <w:rFonts w:cs="TimesNewRomanPSMT"/>
                <w:color w:val="404040" w:themeColor="text1" w:themeTint="BF"/>
                <w:szCs w:val="20"/>
              </w:rPr>
              <w:t>ste cunoscută</w:t>
            </w:r>
            <w:r w:rsidR="00E91544" w:rsidRPr="00536690">
              <w:rPr>
                <w:rFonts w:cs="TimesNewRomanPSMT"/>
                <w:color w:val="404040" w:themeColor="text1" w:themeTint="BF"/>
                <w:szCs w:val="20"/>
              </w:rPr>
              <w:t xml:space="preserve"> și </w:t>
            </w:r>
            <w:r w:rsidR="00C41CC1" w:rsidRPr="00536690">
              <w:rPr>
                <w:rFonts w:cs="TimesNewRomanPSMT"/>
                <w:color w:val="404040" w:themeColor="text1" w:themeTint="BF"/>
                <w:szCs w:val="20"/>
              </w:rPr>
              <w:t xml:space="preserve">a fost evaluată starea de conservare pentru habitatele şi/sau speciile din ANPIC </w:t>
            </w:r>
            <w:r w:rsidR="0064100B" w:rsidRPr="00536690">
              <w:rPr>
                <w:rFonts w:cs="TimesNewRomanPSMT"/>
                <w:color w:val="404040" w:themeColor="text1" w:themeTint="BF"/>
                <w:szCs w:val="20"/>
              </w:rPr>
              <w:t>potențial</w:t>
            </w:r>
            <w:r w:rsidR="00C41CC1" w:rsidRPr="00536690">
              <w:rPr>
                <w:rFonts w:cs="TimesNewRomanPSMT"/>
                <w:color w:val="404040" w:themeColor="text1" w:themeTint="BF"/>
                <w:szCs w:val="20"/>
              </w:rPr>
              <w:t xml:space="preserve"> afectate de PP</w:t>
            </w:r>
            <w:r w:rsidR="001207E9" w:rsidRPr="00536690">
              <w:rPr>
                <w:rFonts w:cs="TimesNewRomanPSMT"/>
                <w:color w:val="404040" w:themeColor="text1" w:themeTint="BF"/>
                <w:szCs w:val="20"/>
              </w:rPr>
              <w:t xml:space="preserve"> (ROSPA0031, ROSCI00</w:t>
            </w:r>
            <w:r w:rsidR="0064100B" w:rsidRPr="00536690">
              <w:rPr>
                <w:rFonts w:cs="TimesNewRomanPSMT"/>
                <w:color w:val="404040" w:themeColor="text1" w:themeTint="BF"/>
                <w:szCs w:val="20"/>
              </w:rPr>
              <w:t>65)</w:t>
            </w:r>
            <w:r w:rsidR="00C41CC1" w:rsidRPr="00536690">
              <w:rPr>
                <w:rFonts w:cs="TimesNewRomanPSMT"/>
                <w:color w:val="404040" w:themeColor="text1" w:themeTint="BF"/>
                <w:szCs w:val="20"/>
              </w:rPr>
              <w:t>.</w:t>
            </w:r>
          </w:p>
        </w:tc>
      </w:tr>
      <w:tr w:rsidR="00536690" w:rsidRPr="00536690" w14:paraId="282360DD" w14:textId="77777777" w:rsidTr="00A96263">
        <w:tc>
          <w:tcPr>
            <w:tcW w:w="2263" w:type="dxa"/>
            <w:vAlign w:val="center"/>
          </w:tcPr>
          <w:p w14:paraId="18B2AF5C" w14:textId="5A5DDD9F" w:rsidR="00C41CC1" w:rsidRPr="00536690" w:rsidRDefault="00C41CC1" w:rsidP="00070718">
            <w:pPr>
              <w:autoSpaceDE w:val="0"/>
              <w:autoSpaceDN w:val="0"/>
              <w:adjustRightInd w:val="0"/>
              <w:spacing w:before="60" w:after="60"/>
              <w:jc w:val="center"/>
              <w:rPr>
                <w:rFonts w:cs="TimesNewRomanPS-BoldItalicMT"/>
                <w:b/>
                <w:bCs/>
                <w:i/>
                <w:iCs/>
                <w:color w:val="404040" w:themeColor="text1" w:themeTint="BF"/>
                <w:szCs w:val="20"/>
              </w:rPr>
            </w:pPr>
            <w:r w:rsidRPr="00536690">
              <w:rPr>
                <w:rFonts w:cs="TimesNewRomanPSMT"/>
                <w:b/>
                <w:bCs/>
                <w:color w:val="404040" w:themeColor="text1" w:themeTint="BF"/>
                <w:szCs w:val="20"/>
              </w:rPr>
              <w:t xml:space="preserve">Valoare </w:t>
            </w:r>
            <w:r w:rsidR="00A96263" w:rsidRPr="00536690">
              <w:rPr>
                <w:rFonts w:cs="TimesNewRomanPSMT"/>
                <w:b/>
                <w:bCs/>
                <w:color w:val="404040" w:themeColor="text1" w:themeTint="BF"/>
                <w:szCs w:val="20"/>
              </w:rPr>
              <w:t>țintă</w:t>
            </w:r>
            <w:r w:rsidRPr="00536690">
              <w:rPr>
                <w:rFonts w:cs="TimesNewRomanPSMT"/>
                <w:b/>
                <w:bCs/>
                <w:color w:val="404040" w:themeColor="text1" w:themeTint="BF"/>
                <w:szCs w:val="20"/>
              </w:rPr>
              <w:t xml:space="preserve"> parametru</w:t>
            </w:r>
          </w:p>
        </w:tc>
        <w:tc>
          <w:tcPr>
            <w:tcW w:w="1701" w:type="dxa"/>
            <w:vAlign w:val="center"/>
          </w:tcPr>
          <w:p w14:paraId="19FE258E" w14:textId="10B26536" w:rsidR="00C41CC1" w:rsidRPr="00536690" w:rsidRDefault="00915DC7" w:rsidP="00070718">
            <w:pPr>
              <w:autoSpaceDE w:val="0"/>
              <w:autoSpaceDN w:val="0"/>
              <w:adjustRightInd w:val="0"/>
              <w:spacing w:before="60" w:after="60"/>
              <w:jc w:val="center"/>
              <w:rPr>
                <w:rFonts w:cs="TimesNewRomanPS-BoldItalicMT"/>
                <w:b/>
                <w:bCs/>
                <w:i/>
                <w:iCs/>
                <w:color w:val="404040" w:themeColor="text1" w:themeTint="BF"/>
                <w:szCs w:val="20"/>
              </w:rPr>
            </w:pPr>
            <w:r w:rsidRPr="00536690">
              <w:rPr>
                <w:rFonts w:cs="TimesNewRomanPSMT"/>
                <w:color w:val="404040" w:themeColor="text1" w:themeTint="BF"/>
                <w:szCs w:val="20"/>
              </w:rPr>
              <w:t>Nu au fost identificate incertitudini</w:t>
            </w:r>
          </w:p>
        </w:tc>
        <w:tc>
          <w:tcPr>
            <w:tcW w:w="5052" w:type="dxa"/>
          </w:tcPr>
          <w:p w14:paraId="45F376DA" w14:textId="33B5B720" w:rsidR="00C41CC1" w:rsidRPr="00536690" w:rsidRDefault="00244B41" w:rsidP="00070718">
            <w:pPr>
              <w:autoSpaceDE w:val="0"/>
              <w:autoSpaceDN w:val="0"/>
              <w:adjustRightInd w:val="0"/>
              <w:spacing w:before="60" w:after="60"/>
              <w:jc w:val="both"/>
              <w:rPr>
                <w:rFonts w:cs="TimesNewRomanPSMT"/>
                <w:color w:val="404040" w:themeColor="text1" w:themeTint="BF"/>
                <w:szCs w:val="20"/>
              </w:rPr>
            </w:pPr>
            <w:r w:rsidRPr="00536690">
              <w:rPr>
                <w:rFonts w:cs="TimesNewRomanPSMT"/>
                <w:color w:val="404040" w:themeColor="text1" w:themeTint="BF"/>
                <w:szCs w:val="20"/>
              </w:rPr>
              <w:t>A</w:t>
            </w:r>
            <w:r w:rsidR="00C41CC1" w:rsidRPr="00536690">
              <w:rPr>
                <w:rFonts w:cs="TimesNewRomanPSMT"/>
                <w:color w:val="404040" w:themeColor="text1" w:themeTint="BF"/>
                <w:szCs w:val="20"/>
              </w:rPr>
              <w:t xml:space="preserve">u fost stabilite valori </w:t>
            </w:r>
            <w:r w:rsidR="00CA0514" w:rsidRPr="00536690">
              <w:rPr>
                <w:rFonts w:cs="TimesNewRomanPSMT"/>
                <w:color w:val="404040" w:themeColor="text1" w:themeTint="BF"/>
                <w:szCs w:val="20"/>
              </w:rPr>
              <w:t>țintă</w:t>
            </w:r>
            <w:r w:rsidR="00C41CC1" w:rsidRPr="00536690">
              <w:rPr>
                <w:rFonts w:cs="TimesNewRomanPSMT"/>
                <w:color w:val="404040" w:themeColor="text1" w:themeTint="BF"/>
                <w:szCs w:val="20"/>
              </w:rPr>
              <w:t xml:space="preserve"> pentru </w:t>
            </w:r>
            <w:r w:rsidR="00CA0514" w:rsidRPr="00536690">
              <w:rPr>
                <w:rFonts w:cs="TimesNewRomanPSMT"/>
                <w:color w:val="404040" w:themeColor="text1" w:themeTint="BF"/>
                <w:szCs w:val="20"/>
              </w:rPr>
              <w:t>toți</w:t>
            </w:r>
            <w:r w:rsidR="00C41CC1" w:rsidRPr="00536690">
              <w:rPr>
                <w:rFonts w:cs="TimesNewRomanPSMT"/>
                <w:color w:val="404040" w:themeColor="text1" w:themeTint="BF"/>
                <w:szCs w:val="20"/>
              </w:rPr>
              <w:t xml:space="preserve"> parametrii obiectivelor de conservare</w:t>
            </w:r>
            <w:r w:rsidR="00BF70F9" w:rsidRPr="00536690">
              <w:rPr>
                <w:rFonts w:cs="TimesNewRomanPSMT"/>
                <w:color w:val="404040" w:themeColor="text1" w:themeTint="BF"/>
                <w:szCs w:val="20"/>
              </w:rPr>
              <w:t xml:space="preserve"> prin Obiectivele Specifice de Conservare</w:t>
            </w:r>
            <w:r w:rsidRPr="00536690">
              <w:rPr>
                <w:rFonts w:cs="TimesNewRomanPSMT"/>
                <w:color w:val="404040" w:themeColor="text1" w:themeTint="BF"/>
                <w:szCs w:val="20"/>
              </w:rPr>
              <w:t>.</w:t>
            </w:r>
          </w:p>
        </w:tc>
      </w:tr>
      <w:tr w:rsidR="00536690" w:rsidRPr="00536690" w14:paraId="6861AC33" w14:textId="77777777" w:rsidTr="00A96263">
        <w:tc>
          <w:tcPr>
            <w:tcW w:w="2263" w:type="dxa"/>
            <w:vAlign w:val="center"/>
          </w:tcPr>
          <w:p w14:paraId="7047C5B0" w14:textId="77777777" w:rsidR="00C41CC1" w:rsidRPr="00536690" w:rsidRDefault="00C41CC1" w:rsidP="00070718">
            <w:pPr>
              <w:autoSpaceDE w:val="0"/>
              <w:autoSpaceDN w:val="0"/>
              <w:adjustRightInd w:val="0"/>
              <w:spacing w:before="60" w:after="60"/>
              <w:jc w:val="center"/>
              <w:rPr>
                <w:rFonts w:cs="TimesNewRomanPSMT"/>
                <w:b/>
                <w:bCs/>
                <w:color w:val="404040" w:themeColor="text1" w:themeTint="BF"/>
                <w:szCs w:val="20"/>
              </w:rPr>
            </w:pPr>
            <w:r w:rsidRPr="00536690">
              <w:rPr>
                <w:rFonts w:cs="TimesNewRomanPSMT"/>
                <w:b/>
                <w:bCs/>
                <w:color w:val="404040" w:themeColor="text1" w:themeTint="BF"/>
                <w:szCs w:val="20"/>
              </w:rPr>
              <w:t>Posibilitatea ca parametrul</w:t>
            </w:r>
          </w:p>
          <w:p w14:paraId="0C77F51D" w14:textId="77777777" w:rsidR="00C41CC1" w:rsidRPr="00536690" w:rsidRDefault="00C41CC1" w:rsidP="00070718">
            <w:pPr>
              <w:autoSpaceDE w:val="0"/>
              <w:autoSpaceDN w:val="0"/>
              <w:adjustRightInd w:val="0"/>
              <w:spacing w:before="60" w:after="60"/>
              <w:jc w:val="center"/>
              <w:rPr>
                <w:rFonts w:cs="TimesNewRomanPS-BoldItalicMT"/>
                <w:b/>
                <w:bCs/>
                <w:i/>
                <w:iCs/>
                <w:color w:val="404040" w:themeColor="text1" w:themeTint="BF"/>
                <w:szCs w:val="20"/>
              </w:rPr>
            </w:pPr>
            <w:r w:rsidRPr="00536690">
              <w:rPr>
                <w:rFonts w:cs="TimesNewRomanPSMT"/>
                <w:b/>
                <w:bCs/>
                <w:color w:val="404040" w:themeColor="text1" w:themeTint="BF"/>
                <w:szCs w:val="20"/>
              </w:rPr>
              <w:t>să fie afectat de PP</w:t>
            </w:r>
          </w:p>
        </w:tc>
        <w:tc>
          <w:tcPr>
            <w:tcW w:w="1701" w:type="dxa"/>
            <w:vAlign w:val="center"/>
          </w:tcPr>
          <w:p w14:paraId="71031CE5" w14:textId="28EC55B2" w:rsidR="00C41CC1" w:rsidRPr="00536690" w:rsidRDefault="00915DC7" w:rsidP="00070718">
            <w:pPr>
              <w:autoSpaceDE w:val="0"/>
              <w:autoSpaceDN w:val="0"/>
              <w:adjustRightInd w:val="0"/>
              <w:spacing w:before="60" w:after="60"/>
              <w:jc w:val="center"/>
              <w:rPr>
                <w:rFonts w:cs="TimesNewRomanPS-BoldItalicMT"/>
                <w:b/>
                <w:bCs/>
                <w:i/>
                <w:iCs/>
                <w:color w:val="404040" w:themeColor="text1" w:themeTint="BF"/>
                <w:szCs w:val="20"/>
              </w:rPr>
            </w:pPr>
            <w:r w:rsidRPr="00536690">
              <w:rPr>
                <w:rFonts w:cs="TimesNewRomanPSMT"/>
                <w:color w:val="404040" w:themeColor="text1" w:themeTint="BF"/>
                <w:szCs w:val="20"/>
              </w:rPr>
              <w:t>Nu au fost identificate incertitudini</w:t>
            </w:r>
          </w:p>
        </w:tc>
        <w:tc>
          <w:tcPr>
            <w:tcW w:w="5052" w:type="dxa"/>
          </w:tcPr>
          <w:p w14:paraId="1F786259" w14:textId="64A4E449" w:rsidR="00C41CC1" w:rsidRPr="00536690" w:rsidRDefault="00244B41" w:rsidP="00070718">
            <w:pPr>
              <w:autoSpaceDE w:val="0"/>
              <w:autoSpaceDN w:val="0"/>
              <w:adjustRightInd w:val="0"/>
              <w:spacing w:before="60" w:after="60"/>
              <w:jc w:val="both"/>
              <w:rPr>
                <w:rFonts w:cs="TimesNewRomanPSMT"/>
                <w:color w:val="404040" w:themeColor="text1" w:themeTint="BF"/>
                <w:szCs w:val="20"/>
              </w:rPr>
            </w:pPr>
            <w:r w:rsidRPr="00536690">
              <w:rPr>
                <w:rFonts w:cs="TimesNewRomanPSMT"/>
                <w:color w:val="404040" w:themeColor="text1" w:themeTint="BF"/>
                <w:szCs w:val="20"/>
              </w:rPr>
              <w:t xml:space="preserve">Având în vedere complexitatea datelor colectate din teren </w:t>
            </w:r>
            <w:r w:rsidR="00C41CC1" w:rsidRPr="00536690">
              <w:rPr>
                <w:rFonts w:cs="TimesNewRomanPSMT"/>
                <w:color w:val="404040" w:themeColor="text1" w:themeTint="BF"/>
                <w:szCs w:val="20"/>
              </w:rPr>
              <w:t>se poate stabili cu certitudine posibilitatea ca un parametru al obiectivului de conservare să fie afectat sau nu de implementarea PP.</w:t>
            </w:r>
          </w:p>
        </w:tc>
      </w:tr>
      <w:tr w:rsidR="00536690" w:rsidRPr="00536690" w14:paraId="50B18D05" w14:textId="77777777" w:rsidTr="00900843">
        <w:trPr>
          <w:trHeight w:val="1210"/>
        </w:trPr>
        <w:tc>
          <w:tcPr>
            <w:tcW w:w="2263" w:type="dxa"/>
            <w:vAlign w:val="center"/>
          </w:tcPr>
          <w:p w14:paraId="0617FF64" w14:textId="77777777" w:rsidR="00900843" w:rsidRPr="00536690" w:rsidRDefault="00900843" w:rsidP="00070718">
            <w:pPr>
              <w:autoSpaceDE w:val="0"/>
              <w:autoSpaceDN w:val="0"/>
              <w:adjustRightInd w:val="0"/>
              <w:spacing w:before="60" w:after="60"/>
              <w:jc w:val="center"/>
              <w:rPr>
                <w:rFonts w:cs="TimesNewRomanPS-BoldItalicMT"/>
                <w:b/>
                <w:bCs/>
                <w:i/>
                <w:iCs/>
                <w:color w:val="404040" w:themeColor="text1" w:themeTint="BF"/>
                <w:szCs w:val="20"/>
              </w:rPr>
            </w:pPr>
            <w:r w:rsidRPr="00536690">
              <w:rPr>
                <w:rFonts w:cs="TimesNewRomanPSMT"/>
                <w:b/>
                <w:bCs/>
                <w:color w:val="404040" w:themeColor="text1" w:themeTint="BF"/>
                <w:szCs w:val="20"/>
              </w:rPr>
              <w:t>Cuantificarea impacturilor</w:t>
            </w:r>
          </w:p>
        </w:tc>
        <w:tc>
          <w:tcPr>
            <w:tcW w:w="1701" w:type="dxa"/>
            <w:vAlign w:val="center"/>
          </w:tcPr>
          <w:p w14:paraId="61AD5127" w14:textId="537D36A2" w:rsidR="00900843" w:rsidRPr="00536690" w:rsidRDefault="00900843" w:rsidP="00070718">
            <w:pPr>
              <w:autoSpaceDE w:val="0"/>
              <w:autoSpaceDN w:val="0"/>
              <w:adjustRightInd w:val="0"/>
              <w:spacing w:before="60" w:after="60"/>
              <w:jc w:val="center"/>
              <w:rPr>
                <w:rFonts w:cs="TimesNewRomanPS-BoldItalicMT"/>
                <w:b/>
                <w:bCs/>
                <w:i/>
                <w:iCs/>
                <w:color w:val="404040" w:themeColor="text1" w:themeTint="BF"/>
                <w:szCs w:val="20"/>
              </w:rPr>
            </w:pPr>
            <w:r w:rsidRPr="00536690">
              <w:rPr>
                <w:rFonts w:cs="TimesNewRomanPSMT"/>
                <w:color w:val="404040" w:themeColor="text1" w:themeTint="BF"/>
                <w:szCs w:val="20"/>
              </w:rPr>
              <w:t>Nu au fost identificate incertitudini</w:t>
            </w:r>
          </w:p>
        </w:tc>
        <w:tc>
          <w:tcPr>
            <w:tcW w:w="5052" w:type="dxa"/>
          </w:tcPr>
          <w:p w14:paraId="510F3D5A" w14:textId="1871B862" w:rsidR="00900843" w:rsidRPr="00536690" w:rsidRDefault="00900843" w:rsidP="00070718">
            <w:pPr>
              <w:autoSpaceDE w:val="0"/>
              <w:autoSpaceDN w:val="0"/>
              <w:adjustRightInd w:val="0"/>
              <w:spacing w:before="60" w:after="60"/>
              <w:jc w:val="both"/>
              <w:rPr>
                <w:rFonts w:cs="TimesNewRomanPSMT"/>
                <w:color w:val="404040" w:themeColor="text1" w:themeTint="BF"/>
                <w:szCs w:val="20"/>
              </w:rPr>
            </w:pPr>
            <w:r w:rsidRPr="00536690">
              <w:rPr>
                <w:rFonts w:cs="TimesNewRomanPSMT"/>
                <w:color w:val="404040" w:themeColor="text1" w:themeTint="BF"/>
                <w:szCs w:val="20"/>
              </w:rPr>
              <w:t xml:space="preserve">Gradul de permeabilitate a fost analizat și având în vedere că nu există </w:t>
            </w:r>
            <w:r w:rsidRPr="00536690">
              <w:rPr>
                <w:color w:val="404040" w:themeColor="text1" w:themeTint="BF"/>
              </w:rPr>
              <w:t xml:space="preserve">bariere fizice s-a ajuns la concluzia că nu se pune problema fragmentării habitatelor speciilor de interes comunitara </w:t>
            </w:r>
            <w:r w:rsidRPr="00536690">
              <w:rPr>
                <w:rFonts w:cs="TimesNewRomanPSMT"/>
                <w:color w:val="404040" w:themeColor="text1" w:themeTint="BF"/>
                <w:szCs w:val="20"/>
              </w:rPr>
              <w:t xml:space="preserve">vând în vedere natura proiectului propus. A fost </w:t>
            </w:r>
            <w:r w:rsidR="00CA0514" w:rsidRPr="00536690">
              <w:rPr>
                <w:rFonts w:cs="TimesNewRomanPSMT"/>
                <w:color w:val="404040" w:themeColor="text1" w:themeTint="BF"/>
                <w:szCs w:val="20"/>
              </w:rPr>
              <w:t>cuantificat</w:t>
            </w:r>
            <w:r w:rsidRPr="00536690">
              <w:rPr>
                <w:rFonts w:cs="TimesNewRomanPSMT"/>
                <w:color w:val="404040" w:themeColor="text1" w:themeTint="BF"/>
                <w:szCs w:val="20"/>
              </w:rPr>
              <w:t xml:space="preserve"> gradul de perturbare a speciilor de interes comunitar pe baza datelor colectate din </w:t>
            </w:r>
            <w:r w:rsidR="008A0D63">
              <w:rPr>
                <w:rFonts w:cs="TimesNewRomanPSMT"/>
                <w:color w:val="404040" w:themeColor="text1" w:themeTint="BF"/>
                <w:szCs w:val="20"/>
              </w:rPr>
              <w:t xml:space="preserve">cele 15 </w:t>
            </w:r>
            <w:r w:rsidRPr="00536690">
              <w:rPr>
                <w:rFonts w:cs="TimesNewRomanPSMT"/>
                <w:color w:val="404040" w:themeColor="text1" w:themeTint="BF"/>
                <w:szCs w:val="20"/>
              </w:rPr>
              <w:t>campanii de teren care se consideră a fi suficiente, relevante și de actualitate. Prin proiectul propus nu există posibilitatea de îndepărtare a unor indivizi de faună din habitatele actuale.</w:t>
            </w:r>
          </w:p>
        </w:tc>
      </w:tr>
      <w:tr w:rsidR="00536690" w:rsidRPr="00536690" w14:paraId="5B84B1F3" w14:textId="77777777" w:rsidTr="00A96263">
        <w:tc>
          <w:tcPr>
            <w:tcW w:w="2263" w:type="dxa"/>
            <w:vAlign w:val="center"/>
          </w:tcPr>
          <w:p w14:paraId="4F9C2957" w14:textId="77777777" w:rsidR="00C41CC1" w:rsidRPr="00536690" w:rsidRDefault="00C41CC1" w:rsidP="00070718">
            <w:pPr>
              <w:autoSpaceDE w:val="0"/>
              <w:autoSpaceDN w:val="0"/>
              <w:adjustRightInd w:val="0"/>
              <w:spacing w:before="60" w:after="60"/>
              <w:jc w:val="center"/>
              <w:rPr>
                <w:rFonts w:cs="TimesNewRomanPS-BoldItalicMT"/>
                <w:b/>
                <w:bCs/>
                <w:i/>
                <w:iCs/>
                <w:color w:val="404040" w:themeColor="text1" w:themeTint="BF"/>
                <w:szCs w:val="20"/>
              </w:rPr>
            </w:pPr>
            <w:r w:rsidRPr="00536690">
              <w:rPr>
                <w:rFonts w:cs="TimesNewRomanPS-BoldItalicMT"/>
                <w:b/>
                <w:bCs/>
                <w:color w:val="404040" w:themeColor="text1" w:themeTint="BF"/>
                <w:szCs w:val="20"/>
              </w:rPr>
              <w:t>Altele</w:t>
            </w:r>
          </w:p>
        </w:tc>
        <w:tc>
          <w:tcPr>
            <w:tcW w:w="1701" w:type="dxa"/>
            <w:vAlign w:val="center"/>
          </w:tcPr>
          <w:p w14:paraId="34EAD256" w14:textId="2FEF924A" w:rsidR="00C41CC1" w:rsidRPr="00536690" w:rsidRDefault="00244B41" w:rsidP="00070718">
            <w:pPr>
              <w:autoSpaceDE w:val="0"/>
              <w:autoSpaceDN w:val="0"/>
              <w:adjustRightInd w:val="0"/>
              <w:spacing w:before="60" w:after="60"/>
              <w:jc w:val="center"/>
              <w:rPr>
                <w:rFonts w:cs="TimesNewRomanPS-BoldItalicMT"/>
                <w:b/>
                <w:bCs/>
                <w:i/>
                <w:iCs/>
                <w:color w:val="404040" w:themeColor="text1" w:themeTint="BF"/>
                <w:szCs w:val="20"/>
              </w:rPr>
            </w:pPr>
            <w:r w:rsidRPr="00536690">
              <w:rPr>
                <w:rFonts w:cs="TimesNewRomanPSMT"/>
                <w:color w:val="404040" w:themeColor="text1" w:themeTint="BF"/>
                <w:szCs w:val="20"/>
              </w:rPr>
              <w:t>Nu au fost identificate incertitudini</w:t>
            </w:r>
          </w:p>
        </w:tc>
        <w:tc>
          <w:tcPr>
            <w:tcW w:w="5052" w:type="dxa"/>
          </w:tcPr>
          <w:p w14:paraId="2F93FE04" w14:textId="3CDC9895" w:rsidR="00C41CC1" w:rsidRPr="00536690" w:rsidRDefault="00C41CC1" w:rsidP="00070718">
            <w:pPr>
              <w:autoSpaceDE w:val="0"/>
              <w:autoSpaceDN w:val="0"/>
              <w:adjustRightInd w:val="0"/>
              <w:spacing w:before="60" w:after="60"/>
              <w:rPr>
                <w:rFonts w:cs="TimesNewRomanPS-BoldItalicMT"/>
                <w:b/>
                <w:bCs/>
                <w:i/>
                <w:iCs/>
                <w:color w:val="404040" w:themeColor="text1" w:themeTint="BF"/>
                <w:szCs w:val="20"/>
              </w:rPr>
            </w:pPr>
            <w:r w:rsidRPr="00536690">
              <w:rPr>
                <w:rFonts w:cs="TimesNewRomanPSMT"/>
                <w:color w:val="404040" w:themeColor="text1" w:themeTint="BF"/>
                <w:szCs w:val="20"/>
              </w:rPr>
              <w:t>Nu</w:t>
            </w:r>
            <w:r w:rsidR="00244B41" w:rsidRPr="00536690">
              <w:rPr>
                <w:rFonts w:cs="TimesNewRomanPSMT"/>
                <w:color w:val="404040" w:themeColor="text1" w:themeTint="BF"/>
                <w:szCs w:val="20"/>
              </w:rPr>
              <w:t xml:space="preserve"> este cazul.</w:t>
            </w:r>
            <w:r w:rsidRPr="00536690">
              <w:rPr>
                <w:rFonts w:cs="TimesNewRomanPSMT"/>
                <w:color w:val="404040" w:themeColor="text1" w:themeTint="BF"/>
                <w:szCs w:val="20"/>
              </w:rPr>
              <w:t xml:space="preserve"> </w:t>
            </w:r>
          </w:p>
        </w:tc>
      </w:tr>
    </w:tbl>
    <w:p w14:paraId="0CAB9098" w14:textId="77777777" w:rsidR="00F267C5" w:rsidRPr="00536690" w:rsidRDefault="00F267C5" w:rsidP="00F267C5">
      <w:pPr>
        <w:autoSpaceDE w:val="0"/>
        <w:autoSpaceDN w:val="0"/>
        <w:adjustRightInd w:val="0"/>
        <w:spacing w:after="0" w:line="240" w:lineRule="auto"/>
        <w:rPr>
          <w:rFonts w:cs="TimesNewRomanPSMT"/>
          <w:szCs w:val="20"/>
        </w:rPr>
      </w:pPr>
    </w:p>
    <w:p w14:paraId="5C5B816E" w14:textId="55BD2233" w:rsidR="00F267C5" w:rsidRPr="00536690" w:rsidRDefault="00F267C5" w:rsidP="00331666">
      <w:pPr>
        <w:pStyle w:val="Titlu2"/>
        <w:autoSpaceDE w:val="0"/>
        <w:autoSpaceDN w:val="0"/>
        <w:adjustRightInd w:val="0"/>
        <w:spacing w:after="0" w:line="240" w:lineRule="auto"/>
        <w:rPr>
          <w:rFonts w:cs="TimesNewRomanPS-BoldMT"/>
          <w:bCs/>
          <w:szCs w:val="20"/>
        </w:rPr>
      </w:pPr>
      <w:bookmarkStart w:id="188" w:name="_Toc147076462"/>
      <w:r w:rsidRPr="00536690">
        <w:t xml:space="preserve">E.3 </w:t>
      </w:r>
      <w:bookmarkStart w:id="189" w:name="_Hlk142147231"/>
      <w:r w:rsidRPr="00536690">
        <w:t>Concluziile referitoare la descrierea și cuantificarea impacturilor precum și motivele</w:t>
      </w:r>
      <w:r w:rsidR="00324E6A" w:rsidRPr="00536690">
        <w:t xml:space="preserve"> </w:t>
      </w:r>
      <w:r w:rsidRPr="00536690">
        <w:rPr>
          <w:rFonts w:cs="TimesNewRomanPS-BoldMT"/>
          <w:bCs/>
          <w:szCs w:val="20"/>
        </w:rPr>
        <w:t>pentru care este sau nu necesară continuarea procedurii cu trecerea la etapa studiului de</w:t>
      </w:r>
      <w:r w:rsidR="00324E6A" w:rsidRPr="00536690">
        <w:rPr>
          <w:rFonts w:cs="TimesNewRomanPS-BoldMT"/>
          <w:bCs/>
          <w:szCs w:val="20"/>
        </w:rPr>
        <w:t xml:space="preserve"> </w:t>
      </w:r>
      <w:r w:rsidRPr="00536690">
        <w:rPr>
          <w:rFonts w:cs="TimesNewRomanPS-BoldMT"/>
          <w:bCs/>
          <w:szCs w:val="20"/>
        </w:rPr>
        <w:t>evaluare adecvată</w:t>
      </w:r>
      <w:bookmarkEnd w:id="188"/>
      <w:bookmarkEnd w:id="189"/>
    </w:p>
    <w:p w14:paraId="7D9EB52C" w14:textId="77777777" w:rsidR="00324E6A" w:rsidRPr="00536690" w:rsidRDefault="00324E6A" w:rsidP="00F267C5">
      <w:pPr>
        <w:autoSpaceDE w:val="0"/>
        <w:autoSpaceDN w:val="0"/>
        <w:adjustRightInd w:val="0"/>
        <w:spacing w:after="0" w:line="240" w:lineRule="auto"/>
        <w:rPr>
          <w:rFonts w:cs="TimesNewRomanPSMT"/>
          <w:szCs w:val="20"/>
        </w:rPr>
      </w:pPr>
    </w:p>
    <w:p w14:paraId="1ABE1A5F" w14:textId="03DB568D" w:rsidR="00324E6A" w:rsidRPr="00536690" w:rsidRDefault="007E1966" w:rsidP="007E1966">
      <w:pPr>
        <w:pStyle w:val="Body"/>
      </w:pPr>
      <w:r w:rsidRPr="00536690">
        <w:t>Concluziile referitoare la descrierea și cuantificarea impacturilor precum și motivele pentru care este sau nu necesară continuarea procedurii cu trecerea la etapa studiului de evaluare adecvată sunt detaliate în tabelul de mai jos.</w:t>
      </w:r>
    </w:p>
    <w:p w14:paraId="35747932" w14:textId="77777777" w:rsidR="00E9068E" w:rsidRPr="00536690" w:rsidRDefault="00E9068E" w:rsidP="007E1966">
      <w:pPr>
        <w:pStyle w:val="Body"/>
      </w:pPr>
    </w:p>
    <w:p w14:paraId="23F8D85C" w14:textId="3F0D0722" w:rsidR="00EB50C1" w:rsidRPr="00536690" w:rsidRDefault="00EB50C1" w:rsidP="001C2854">
      <w:pPr>
        <w:pStyle w:val="Legend"/>
        <w:pBdr>
          <w:top w:val="single" w:sz="4" w:space="1" w:color="auto"/>
          <w:bottom w:val="single" w:sz="4" w:space="1" w:color="auto"/>
        </w:pBdr>
        <w:jc w:val="both"/>
        <w:rPr>
          <w:rFonts w:cs="TimesNewRomanPSMT"/>
          <w:szCs w:val="20"/>
        </w:rPr>
      </w:pPr>
      <w:bookmarkStart w:id="190" w:name="_Toc147076492"/>
      <w:r w:rsidRPr="00536690">
        <w:t xml:space="preserve">Tabel </w:t>
      </w:r>
      <w:r w:rsidR="00F01672">
        <w:fldChar w:fldCharType="begin"/>
      </w:r>
      <w:r w:rsidR="00F01672">
        <w:instrText xml:space="preserve"> STYLEREF 1 \s </w:instrText>
      </w:r>
      <w:r w:rsidR="00F01672">
        <w:fldChar w:fldCharType="separate"/>
      </w:r>
      <w:r w:rsidR="00F01672">
        <w:rPr>
          <w:noProof/>
        </w:rPr>
        <w:t>13</w:t>
      </w:r>
      <w:r w:rsidR="00F01672">
        <w:fldChar w:fldCharType="end"/>
      </w:r>
      <w:r w:rsidR="00F01672">
        <w:noBreakHyphen/>
      </w:r>
      <w:r w:rsidR="00F01672">
        <w:fldChar w:fldCharType="begin"/>
      </w:r>
      <w:r w:rsidR="00F01672">
        <w:instrText xml:space="preserve"> SEQ Tabel \* ARABIC \s 1 </w:instrText>
      </w:r>
      <w:r w:rsidR="00F01672">
        <w:fldChar w:fldCharType="separate"/>
      </w:r>
      <w:r w:rsidR="00F01672">
        <w:rPr>
          <w:noProof/>
        </w:rPr>
        <w:t>19</w:t>
      </w:r>
      <w:r w:rsidR="00F01672">
        <w:fldChar w:fldCharType="end"/>
      </w:r>
      <w:r w:rsidRPr="00536690">
        <w:t xml:space="preserve">: </w:t>
      </w:r>
      <w:r w:rsidR="001C2854" w:rsidRPr="00536690">
        <w:rPr>
          <w:b w:val="0"/>
          <w:bCs/>
          <w:color w:val="404040" w:themeColor="text1" w:themeTint="BF"/>
        </w:rPr>
        <w:t>Motivele pentru care este sau nu necesară continuarea procedurii cu trecerea la etapa studiului de evaluare adecvată</w:t>
      </w:r>
      <w:bookmarkEnd w:id="190"/>
    </w:p>
    <w:tbl>
      <w:tblPr>
        <w:tblStyle w:val="Tabelgril"/>
        <w:tblW w:w="5000" w:type="pct"/>
        <w:tblLook w:val="04A0" w:firstRow="1" w:lastRow="0" w:firstColumn="1" w:lastColumn="0" w:noHBand="0" w:noVBand="1"/>
      </w:tblPr>
      <w:tblGrid>
        <w:gridCol w:w="700"/>
        <w:gridCol w:w="8316"/>
      </w:tblGrid>
      <w:tr w:rsidR="00536690" w:rsidRPr="00536690" w14:paraId="729BDB94" w14:textId="77777777" w:rsidTr="006E7376">
        <w:trPr>
          <w:tblHeader/>
        </w:trPr>
        <w:tc>
          <w:tcPr>
            <w:tcW w:w="388" w:type="pct"/>
            <w:shd w:val="clear" w:color="auto" w:fill="BDD6EE" w:themeFill="accent5" w:themeFillTint="66"/>
            <w:vAlign w:val="center"/>
          </w:tcPr>
          <w:p w14:paraId="64074A08" w14:textId="77777777" w:rsidR="005A544E" w:rsidRPr="00536690" w:rsidRDefault="00324E6A" w:rsidP="00070718">
            <w:pPr>
              <w:pStyle w:val="Body"/>
              <w:spacing w:before="60" w:after="60"/>
              <w:rPr>
                <w:b/>
                <w:bCs/>
              </w:rPr>
            </w:pPr>
            <w:r w:rsidRPr="00536690">
              <w:rPr>
                <w:b/>
                <w:bCs/>
              </w:rPr>
              <w:t>Nr</w:t>
            </w:r>
            <w:r w:rsidR="005A544E" w:rsidRPr="00536690">
              <w:rPr>
                <w:b/>
                <w:bCs/>
              </w:rPr>
              <w:t>.</w:t>
            </w:r>
          </w:p>
          <w:p w14:paraId="48BF8451" w14:textId="43711389" w:rsidR="00324E6A" w:rsidRPr="00536690" w:rsidRDefault="00324E6A" w:rsidP="00070718">
            <w:pPr>
              <w:pStyle w:val="Body"/>
              <w:spacing w:before="60" w:after="60"/>
              <w:rPr>
                <w:b/>
                <w:bCs/>
              </w:rPr>
            </w:pPr>
            <w:r w:rsidRPr="00536690">
              <w:rPr>
                <w:b/>
                <w:bCs/>
              </w:rPr>
              <w:t>crt</w:t>
            </w:r>
            <w:r w:rsidR="005A544E" w:rsidRPr="00536690">
              <w:rPr>
                <w:b/>
                <w:bCs/>
              </w:rPr>
              <w:t>.</w:t>
            </w:r>
          </w:p>
        </w:tc>
        <w:tc>
          <w:tcPr>
            <w:tcW w:w="4612" w:type="pct"/>
            <w:shd w:val="clear" w:color="auto" w:fill="BDD6EE" w:themeFill="accent5" w:themeFillTint="66"/>
            <w:vAlign w:val="center"/>
          </w:tcPr>
          <w:p w14:paraId="644F7380" w14:textId="55EEB6BB" w:rsidR="00324E6A" w:rsidRPr="00536690" w:rsidRDefault="00324E6A" w:rsidP="00070718">
            <w:pPr>
              <w:pStyle w:val="Body"/>
              <w:spacing w:before="60" w:after="60"/>
              <w:rPr>
                <w:b/>
                <w:bCs/>
              </w:rPr>
            </w:pPr>
            <w:r w:rsidRPr="00536690">
              <w:rPr>
                <w:b/>
                <w:bCs/>
              </w:rPr>
              <w:t>Motivele pentru care este sau nu necesară continuarea procedurii cu trecerea la etapa studiului de evaluare adecvată</w:t>
            </w:r>
          </w:p>
        </w:tc>
      </w:tr>
      <w:tr w:rsidR="00536690" w:rsidRPr="00536690" w14:paraId="2554A9C4" w14:textId="77777777" w:rsidTr="00F17E06">
        <w:tc>
          <w:tcPr>
            <w:tcW w:w="388" w:type="pct"/>
            <w:vMerge w:val="restart"/>
            <w:shd w:val="clear" w:color="auto" w:fill="BDD6EE" w:themeFill="accent5" w:themeFillTint="66"/>
            <w:vAlign w:val="center"/>
          </w:tcPr>
          <w:p w14:paraId="6043B852" w14:textId="719389F8" w:rsidR="005A544E" w:rsidRPr="00536690" w:rsidRDefault="005A544E" w:rsidP="00070718">
            <w:pPr>
              <w:autoSpaceDE w:val="0"/>
              <w:autoSpaceDN w:val="0"/>
              <w:adjustRightInd w:val="0"/>
              <w:spacing w:before="60" w:after="60"/>
              <w:jc w:val="center"/>
              <w:rPr>
                <w:rFonts w:cs="TimesNewRomanPSMT"/>
                <w:b/>
                <w:bCs/>
                <w:color w:val="404040" w:themeColor="text1" w:themeTint="BF"/>
                <w:szCs w:val="20"/>
              </w:rPr>
            </w:pPr>
            <w:r w:rsidRPr="00536690">
              <w:rPr>
                <w:rFonts w:cs="TimesNewRomanPSMT"/>
                <w:b/>
                <w:bCs/>
                <w:color w:val="404040" w:themeColor="text1" w:themeTint="BF"/>
                <w:szCs w:val="20"/>
              </w:rPr>
              <w:t>1</w:t>
            </w:r>
          </w:p>
        </w:tc>
        <w:tc>
          <w:tcPr>
            <w:tcW w:w="4612" w:type="pct"/>
          </w:tcPr>
          <w:p w14:paraId="21030FDC" w14:textId="02072BD7" w:rsidR="005A544E" w:rsidRPr="00536690" w:rsidRDefault="005A544E" w:rsidP="00070718">
            <w:pPr>
              <w:pStyle w:val="Body"/>
              <w:spacing w:before="60" w:after="60"/>
              <w:rPr>
                <w:b/>
                <w:bCs/>
              </w:rPr>
            </w:pPr>
            <w:r w:rsidRPr="00536690">
              <w:rPr>
                <w:b/>
                <w:bCs/>
              </w:rPr>
              <w:t>Pierdere directă prin reducerea suprafeței acoperite de habitat ca urmare a distrugerii sale fizice:</w:t>
            </w:r>
          </w:p>
        </w:tc>
      </w:tr>
      <w:tr w:rsidR="00536690" w:rsidRPr="00536690" w14:paraId="077870F1" w14:textId="77777777" w:rsidTr="00F17E06">
        <w:tc>
          <w:tcPr>
            <w:tcW w:w="388" w:type="pct"/>
            <w:vMerge/>
            <w:shd w:val="clear" w:color="auto" w:fill="BDD6EE" w:themeFill="accent5" w:themeFillTint="66"/>
            <w:vAlign w:val="center"/>
          </w:tcPr>
          <w:p w14:paraId="23194354" w14:textId="77777777" w:rsidR="005A544E" w:rsidRPr="00536690" w:rsidRDefault="005A544E" w:rsidP="00070718">
            <w:pPr>
              <w:autoSpaceDE w:val="0"/>
              <w:autoSpaceDN w:val="0"/>
              <w:adjustRightInd w:val="0"/>
              <w:spacing w:before="60" w:after="60"/>
              <w:jc w:val="center"/>
              <w:rPr>
                <w:rFonts w:cs="TimesNewRomanPSMT"/>
                <w:b/>
                <w:bCs/>
                <w:color w:val="404040" w:themeColor="text1" w:themeTint="BF"/>
                <w:szCs w:val="20"/>
              </w:rPr>
            </w:pPr>
          </w:p>
        </w:tc>
        <w:tc>
          <w:tcPr>
            <w:tcW w:w="4612" w:type="pct"/>
          </w:tcPr>
          <w:p w14:paraId="691FE3F1" w14:textId="0777069E" w:rsidR="005A544E" w:rsidRPr="00536690" w:rsidRDefault="00985B18" w:rsidP="00070718">
            <w:pPr>
              <w:pStyle w:val="Body"/>
              <w:spacing w:before="60" w:after="60"/>
            </w:pPr>
            <w:r w:rsidRPr="00536690">
              <w:t>Conform observațiilor și datelor colectate din teren, precum și a analizei hărților de distribuție pentru ROSCI0065 Delta Dunării</w:t>
            </w:r>
            <w:r w:rsidR="004B3B14" w:rsidRPr="00536690">
              <w:t xml:space="preserve"> și ținând cont de natura proiectului propus </w:t>
            </w:r>
            <w:r w:rsidR="000E7672" w:rsidRPr="00536690">
              <w:t>(</w:t>
            </w:r>
            <w:r w:rsidR="004B3B14" w:rsidRPr="00536690">
              <w:t xml:space="preserve">reabilitarea </w:t>
            </w:r>
            <w:r w:rsidR="000E7672" w:rsidRPr="00536690">
              <w:t xml:space="preserve">traseului </w:t>
            </w:r>
            <w:r w:rsidR="004B3B14" w:rsidRPr="00536690">
              <w:t>unui drum utilizat de peste 40 de ani</w:t>
            </w:r>
            <w:r w:rsidR="000E7672" w:rsidRPr="00536690">
              <w:t xml:space="preserve">) </w:t>
            </w:r>
            <w:r w:rsidR="006F5B04" w:rsidRPr="00536690">
              <w:rPr>
                <w:b/>
                <w:bCs/>
              </w:rPr>
              <w:t>p</w:t>
            </w:r>
            <w:r w:rsidR="00DE1667" w:rsidRPr="00536690">
              <w:rPr>
                <w:b/>
                <w:bCs/>
              </w:rPr>
              <w:t>roiectul propus nu se suprapune peste habitate (asociații vegetale) de interes comunitar</w:t>
            </w:r>
            <w:r w:rsidRPr="00536690">
              <w:rPr>
                <w:b/>
                <w:bCs/>
              </w:rPr>
              <w:t>,</w:t>
            </w:r>
            <w:r w:rsidRPr="00536690">
              <w:t xml:space="preserve"> astfel nu se pune problema pierderii unor habitate</w:t>
            </w:r>
            <w:r w:rsidR="006F5B04" w:rsidRPr="00536690">
              <w:t>.</w:t>
            </w:r>
          </w:p>
        </w:tc>
      </w:tr>
      <w:tr w:rsidR="00536690" w:rsidRPr="00536690" w14:paraId="1281227F" w14:textId="77777777" w:rsidTr="00F17E06">
        <w:tc>
          <w:tcPr>
            <w:tcW w:w="388" w:type="pct"/>
            <w:vMerge w:val="restart"/>
            <w:shd w:val="clear" w:color="auto" w:fill="BDD6EE" w:themeFill="accent5" w:themeFillTint="66"/>
            <w:vAlign w:val="center"/>
          </w:tcPr>
          <w:p w14:paraId="6CD3B008" w14:textId="637533DE" w:rsidR="005A544E" w:rsidRPr="00536690" w:rsidRDefault="005A544E" w:rsidP="00070718">
            <w:pPr>
              <w:autoSpaceDE w:val="0"/>
              <w:autoSpaceDN w:val="0"/>
              <w:adjustRightInd w:val="0"/>
              <w:spacing w:before="60" w:after="60"/>
              <w:jc w:val="center"/>
              <w:rPr>
                <w:rFonts w:cs="TimesNewRomanPSMT"/>
                <w:b/>
                <w:bCs/>
                <w:color w:val="404040" w:themeColor="text1" w:themeTint="BF"/>
                <w:szCs w:val="20"/>
              </w:rPr>
            </w:pPr>
            <w:r w:rsidRPr="00536690">
              <w:rPr>
                <w:rFonts w:cs="TimesNewRomanPSMT"/>
                <w:b/>
                <w:bCs/>
                <w:color w:val="404040" w:themeColor="text1" w:themeTint="BF"/>
                <w:szCs w:val="20"/>
              </w:rPr>
              <w:t>2</w:t>
            </w:r>
          </w:p>
        </w:tc>
        <w:tc>
          <w:tcPr>
            <w:tcW w:w="4612" w:type="pct"/>
          </w:tcPr>
          <w:p w14:paraId="10150C2F" w14:textId="5D51C9A2" w:rsidR="005A544E" w:rsidRPr="00536690" w:rsidRDefault="006F5B04" w:rsidP="00070718">
            <w:pPr>
              <w:pStyle w:val="Body"/>
              <w:spacing w:before="60" w:after="60"/>
              <w:rPr>
                <w:b/>
                <w:bCs/>
              </w:rPr>
            </w:pPr>
            <w:r w:rsidRPr="00536690">
              <w:rPr>
                <w:b/>
                <w:bCs/>
              </w:rPr>
              <w:t>P</w:t>
            </w:r>
            <w:r w:rsidR="005A544E" w:rsidRPr="00536690">
              <w:rPr>
                <w:b/>
                <w:bCs/>
              </w:rPr>
              <w:t>ierderea habitatului de reproducere, hrănire, odihnă ale speciilor</w:t>
            </w:r>
          </w:p>
        </w:tc>
      </w:tr>
      <w:tr w:rsidR="00536690" w:rsidRPr="00536690" w14:paraId="1549269E" w14:textId="77777777" w:rsidTr="00F17E06">
        <w:tc>
          <w:tcPr>
            <w:tcW w:w="388" w:type="pct"/>
            <w:vMerge/>
            <w:shd w:val="clear" w:color="auto" w:fill="BDD6EE" w:themeFill="accent5" w:themeFillTint="66"/>
            <w:vAlign w:val="center"/>
          </w:tcPr>
          <w:p w14:paraId="7B6C5DF2" w14:textId="77777777" w:rsidR="005A544E" w:rsidRPr="00536690" w:rsidRDefault="005A544E" w:rsidP="00070718">
            <w:pPr>
              <w:autoSpaceDE w:val="0"/>
              <w:autoSpaceDN w:val="0"/>
              <w:adjustRightInd w:val="0"/>
              <w:spacing w:before="60" w:after="60"/>
              <w:jc w:val="center"/>
              <w:rPr>
                <w:rFonts w:cs="TimesNewRomanPSMT"/>
                <w:b/>
                <w:bCs/>
                <w:color w:val="404040" w:themeColor="text1" w:themeTint="BF"/>
                <w:szCs w:val="20"/>
              </w:rPr>
            </w:pPr>
          </w:p>
        </w:tc>
        <w:tc>
          <w:tcPr>
            <w:tcW w:w="4612" w:type="pct"/>
          </w:tcPr>
          <w:p w14:paraId="075CFC56" w14:textId="5B6146F1" w:rsidR="005A544E" w:rsidRPr="00536690" w:rsidRDefault="006F5B04" w:rsidP="00070718">
            <w:pPr>
              <w:pStyle w:val="Body"/>
              <w:spacing w:before="60" w:after="60"/>
              <w:rPr>
                <w:rFonts w:cs="TimesNewRomanPS-ItalicMT"/>
                <w:szCs w:val="20"/>
              </w:rPr>
            </w:pPr>
            <w:r w:rsidRPr="00536690">
              <w:t xml:space="preserve">Având în vedere natura proiectului și anume reabilitatea unui drum asfaltat, deja existent și utilizat, </w:t>
            </w:r>
            <w:r w:rsidR="004B3B14" w:rsidRPr="00536690">
              <w:rPr>
                <w:b/>
                <w:bCs/>
              </w:rPr>
              <w:t>nu se va pierde habitat de reproducere, hrănire sau odihnă</w:t>
            </w:r>
            <w:r w:rsidR="004B3B14" w:rsidRPr="00536690">
              <w:t xml:space="preserve"> ale speciilor de interes comunitar identificate în zona proiectului propus. </w:t>
            </w:r>
            <w:r w:rsidRPr="00536690">
              <w:rPr>
                <w:rFonts w:cs="TimesNewRomanPS-ItalicMT"/>
                <w:szCs w:val="20"/>
              </w:rPr>
              <w:t xml:space="preserve"> </w:t>
            </w:r>
          </w:p>
        </w:tc>
      </w:tr>
      <w:tr w:rsidR="00536690" w:rsidRPr="00536690" w14:paraId="281814AC" w14:textId="77777777" w:rsidTr="00F17E06">
        <w:tc>
          <w:tcPr>
            <w:tcW w:w="388" w:type="pct"/>
            <w:vMerge w:val="restart"/>
            <w:shd w:val="clear" w:color="auto" w:fill="BDD6EE" w:themeFill="accent5" w:themeFillTint="66"/>
            <w:vAlign w:val="center"/>
          </w:tcPr>
          <w:p w14:paraId="3C01847E" w14:textId="4B4EA3DE" w:rsidR="005A544E" w:rsidRPr="00536690" w:rsidRDefault="005A544E" w:rsidP="00070718">
            <w:pPr>
              <w:autoSpaceDE w:val="0"/>
              <w:autoSpaceDN w:val="0"/>
              <w:adjustRightInd w:val="0"/>
              <w:spacing w:before="60" w:after="60"/>
              <w:jc w:val="center"/>
              <w:rPr>
                <w:rFonts w:cs="TimesNewRomanPSMT"/>
                <w:b/>
                <w:bCs/>
                <w:color w:val="404040" w:themeColor="text1" w:themeTint="BF"/>
                <w:szCs w:val="20"/>
              </w:rPr>
            </w:pPr>
            <w:r w:rsidRPr="00536690">
              <w:rPr>
                <w:rFonts w:cs="TimesNewRomanPSMT"/>
                <w:b/>
                <w:bCs/>
                <w:color w:val="404040" w:themeColor="text1" w:themeTint="BF"/>
                <w:szCs w:val="20"/>
              </w:rPr>
              <w:t>3</w:t>
            </w:r>
          </w:p>
        </w:tc>
        <w:tc>
          <w:tcPr>
            <w:tcW w:w="4612" w:type="pct"/>
          </w:tcPr>
          <w:p w14:paraId="2144A9C5" w14:textId="596D1202" w:rsidR="005A544E" w:rsidRPr="00536690" w:rsidRDefault="005A544E" w:rsidP="00070718">
            <w:pPr>
              <w:autoSpaceDE w:val="0"/>
              <w:autoSpaceDN w:val="0"/>
              <w:adjustRightInd w:val="0"/>
              <w:spacing w:before="60" w:after="60"/>
              <w:jc w:val="both"/>
              <w:rPr>
                <w:rFonts w:cs="TimesNewRomanPSMT"/>
                <w:b/>
                <w:bCs/>
                <w:color w:val="404040" w:themeColor="text1" w:themeTint="BF"/>
                <w:szCs w:val="20"/>
              </w:rPr>
            </w:pPr>
            <w:r w:rsidRPr="00536690">
              <w:rPr>
                <w:rFonts w:cs="TimesNewRomanPSMT"/>
                <w:b/>
                <w:bCs/>
                <w:color w:val="404040" w:themeColor="text1" w:themeTint="BF"/>
                <w:szCs w:val="20"/>
              </w:rPr>
              <w:t>Alterare/degradare prin deteriorarea calității habitatului, care conduce la o abundență redusă a speciilor caracteristice sau la modificarea structurii biocenozei (componența speciilor):</w:t>
            </w:r>
          </w:p>
        </w:tc>
      </w:tr>
      <w:tr w:rsidR="00536690" w:rsidRPr="00536690" w14:paraId="6983A153" w14:textId="77777777" w:rsidTr="00F17E06">
        <w:tc>
          <w:tcPr>
            <w:tcW w:w="388" w:type="pct"/>
            <w:vMerge/>
            <w:shd w:val="clear" w:color="auto" w:fill="BDD6EE" w:themeFill="accent5" w:themeFillTint="66"/>
            <w:vAlign w:val="center"/>
          </w:tcPr>
          <w:p w14:paraId="0A52244D" w14:textId="77777777" w:rsidR="005A544E" w:rsidRPr="00536690" w:rsidRDefault="005A544E" w:rsidP="00070718">
            <w:pPr>
              <w:autoSpaceDE w:val="0"/>
              <w:autoSpaceDN w:val="0"/>
              <w:adjustRightInd w:val="0"/>
              <w:spacing w:before="60" w:after="60"/>
              <w:jc w:val="center"/>
              <w:rPr>
                <w:rFonts w:cs="TimesNewRomanPSMT"/>
                <w:b/>
                <w:bCs/>
                <w:color w:val="404040" w:themeColor="text1" w:themeTint="BF"/>
                <w:szCs w:val="20"/>
              </w:rPr>
            </w:pPr>
          </w:p>
        </w:tc>
        <w:tc>
          <w:tcPr>
            <w:tcW w:w="4612" w:type="pct"/>
          </w:tcPr>
          <w:p w14:paraId="280F2ED0" w14:textId="2A0C9831" w:rsidR="005A544E" w:rsidRPr="00536690" w:rsidRDefault="00556F82" w:rsidP="00070718">
            <w:pPr>
              <w:autoSpaceDE w:val="0"/>
              <w:autoSpaceDN w:val="0"/>
              <w:adjustRightInd w:val="0"/>
              <w:spacing w:before="60" w:after="60"/>
              <w:jc w:val="both"/>
              <w:rPr>
                <w:rFonts w:cs="TimesNewRomanPS-ItalicMT"/>
                <w:color w:val="404040" w:themeColor="text1" w:themeTint="BF"/>
                <w:szCs w:val="20"/>
              </w:rPr>
            </w:pPr>
            <w:r w:rsidRPr="00536690">
              <w:rPr>
                <w:rFonts w:cs="TimesNewRomanPS-ItalicMT"/>
                <w:color w:val="404040" w:themeColor="text1" w:themeTint="BF"/>
                <w:szCs w:val="20"/>
              </w:rPr>
              <w:t xml:space="preserve">Nu este cazul de alterare/deteriorare deoarece </w:t>
            </w:r>
            <w:r w:rsidRPr="00BC3030">
              <w:rPr>
                <w:rFonts w:cs="TimesNewRomanPS-ItalicMT"/>
                <w:b/>
                <w:bCs/>
                <w:color w:val="404040" w:themeColor="text1" w:themeTint="BF"/>
                <w:szCs w:val="20"/>
              </w:rPr>
              <w:t>nu au fost identificate habitate de interes comunitar</w:t>
            </w:r>
            <w:r w:rsidRPr="00536690">
              <w:rPr>
                <w:rFonts w:cs="TimesNewRomanPS-ItalicMT"/>
                <w:color w:val="404040" w:themeColor="text1" w:themeTint="BF"/>
                <w:szCs w:val="20"/>
              </w:rPr>
              <w:t xml:space="preserve"> (asociații vegetale) în zona proiectului propus.</w:t>
            </w:r>
          </w:p>
        </w:tc>
      </w:tr>
      <w:tr w:rsidR="00536690" w:rsidRPr="00536690" w14:paraId="12763288" w14:textId="77777777" w:rsidTr="00F17E06">
        <w:tc>
          <w:tcPr>
            <w:tcW w:w="388" w:type="pct"/>
            <w:vMerge w:val="restart"/>
            <w:shd w:val="clear" w:color="auto" w:fill="BDD6EE" w:themeFill="accent5" w:themeFillTint="66"/>
            <w:vAlign w:val="center"/>
          </w:tcPr>
          <w:p w14:paraId="3EDDE1DA" w14:textId="4BF3AC1F" w:rsidR="005A544E" w:rsidRPr="00536690" w:rsidRDefault="005A544E" w:rsidP="00070718">
            <w:pPr>
              <w:autoSpaceDE w:val="0"/>
              <w:autoSpaceDN w:val="0"/>
              <w:adjustRightInd w:val="0"/>
              <w:spacing w:before="60" w:after="60"/>
              <w:jc w:val="center"/>
              <w:rPr>
                <w:rFonts w:cs="TimesNewRomanPSMT"/>
                <w:b/>
                <w:bCs/>
                <w:color w:val="404040" w:themeColor="text1" w:themeTint="BF"/>
                <w:szCs w:val="20"/>
              </w:rPr>
            </w:pPr>
            <w:r w:rsidRPr="00536690">
              <w:rPr>
                <w:rFonts w:cs="TimesNewRomanPSMT"/>
                <w:b/>
                <w:bCs/>
                <w:color w:val="404040" w:themeColor="text1" w:themeTint="BF"/>
                <w:szCs w:val="20"/>
              </w:rPr>
              <w:t>4</w:t>
            </w:r>
          </w:p>
        </w:tc>
        <w:tc>
          <w:tcPr>
            <w:tcW w:w="4612" w:type="pct"/>
          </w:tcPr>
          <w:p w14:paraId="612E3A17" w14:textId="3C08061F" w:rsidR="005A544E" w:rsidRPr="00536690" w:rsidRDefault="005A544E" w:rsidP="00070718">
            <w:pPr>
              <w:autoSpaceDE w:val="0"/>
              <w:autoSpaceDN w:val="0"/>
              <w:adjustRightInd w:val="0"/>
              <w:spacing w:before="60" w:after="60"/>
              <w:jc w:val="both"/>
              <w:rPr>
                <w:rFonts w:cs="TimesNewRomanPSMT"/>
                <w:b/>
                <w:bCs/>
                <w:color w:val="404040" w:themeColor="text1" w:themeTint="BF"/>
                <w:szCs w:val="20"/>
              </w:rPr>
            </w:pPr>
            <w:r w:rsidRPr="00536690">
              <w:rPr>
                <w:rFonts w:cs="TimesNewRomanPSMT"/>
                <w:b/>
                <w:bCs/>
                <w:color w:val="404040" w:themeColor="text1" w:themeTint="BF"/>
                <w:szCs w:val="20"/>
              </w:rPr>
              <w:t>Alterare/degradare prin deteriorarea habitatelor de reproducere, hrănire, odihnă a speciilor</w:t>
            </w:r>
          </w:p>
        </w:tc>
      </w:tr>
      <w:tr w:rsidR="00536690" w:rsidRPr="00536690" w14:paraId="6CF46AAF" w14:textId="77777777" w:rsidTr="00F17E06">
        <w:tc>
          <w:tcPr>
            <w:tcW w:w="388" w:type="pct"/>
            <w:vMerge/>
            <w:shd w:val="clear" w:color="auto" w:fill="BDD6EE" w:themeFill="accent5" w:themeFillTint="66"/>
            <w:vAlign w:val="center"/>
          </w:tcPr>
          <w:p w14:paraId="00C26CC7" w14:textId="77777777" w:rsidR="005A544E" w:rsidRPr="00536690" w:rsidRDefault="005A544E" w:rsidP="00070718">
            <w:pPr>
              <w:autoSpaceDE w:val="0"/>
              <w:autoSpaceDN w:val="0"/>
              <w:adjustRightInd w:val="0"/>
              <w:spacing w:before="60" w:after="60"/>
              <w:jc w:val="center"/>
              <w:rPr>
                <w:rFonts w:cs="TimesNewRomanPSMT"/>
                <w:b/>
                <w:bCs/>
                <w:color w:val="404040" w:themeColor="text1" w:themeTint="BF"/>
                <w:szCs w:val="20"/>
              </w:rPr>
            </w:pPr>
          </w:p>
        </w:tc>
        <w:tc>
          <w:tcPr>
            <w:tcW w:w="4612" w:type="pct"/>
          </w:tcPr>
          <w:p w14:paraId="7FC613D9" w14:textId="6B04C3DB" w:rsidR="005A544E" w:rsidRPr="00536690" w:rsidRDefault="00556F82" w:rsidP="00070718">
            <w:pPr>
              <w:autoSpaceDE w:val="0"/>
              <w:autoSpaceDN w:val="0"/>
              <w:adjustRightInd w:val="0"/>
              <w:spacing w:before="60" w:after="60"/>
              <w:jc w:val="both"/>
              <w:rPr>
                <w:rFonts w:cs="TimesNewRomanPSMT"/>
                <w:color w:val="404040" w:themeColor="text1" w:themeTint="BF"/>
                <w:szCs w:val="20"/>
              </w:rPr>
            </w:pPr>
            <w:r w:rsidRPr="00536690">
              <w:rPr>
                <w:rFonts w:cs="TimesNewRomanPS-ItalicMT"/>
                <w:color w:val="404040" w:themeColor="text1" w:themeTint="BF"/>
                <w:szCs w:val="20"/>
              </w:rPr>
              <w:t xml:space="preserve">Proiectul propus </w:t>
            </w:r>
            <w:r w:rsidRPr="00BC3030">
              <w:rPr>
                <w:rFonts w:cs="TimesNewRomanPS-ItalicMT"/>
                <w:b/>
                <w:bCs/>
                <w:color w:val="404040" w:themeColor="text1" w:themeTint="BF"/>
                <w:szCs w:val="20"/>
              </w:rPr>
              <w:t>nu va deteriora habitatele de reproducere, hrănire și odihnă a speciilor de faună de interes comunitar</w:t>
            </w:r>
            <w:r w:rsidRPr="00536690">
              <w:rPr>
                <w:rFonts w:cs="TimesNewRomanPS-ItalicMT"/>
                <w:color w:val="404040" w:themeColor="text1" w:themeTint="BF"/>
                <w:szCs w:val="20"/>
              </w:rPr>
              <w:t xml:space="preserve"> având vedere natura proiectului de reabilitare a drumului DC83 Corbu-Vadu</w:t>
            </w:r>
            <w:r w:rsidR="00EC0233">
              <w:rPr>
                <w:rFonts w:cs="TimesNewRomanPS-ItalicMT"/>
                <w:color w:val="404040" w:themeColor="text1" w:themeTint="BF"/>
                <w:szCs w:val="20"/>
              </w:rPr>
              <w:t xml:space="preserve"> și a Străzii Școlii</w:t>
            </w:r>
            <w:r w:rsidRPr="00536690">
              <w:rPr>
                <w:rFonts w:cs="TimesNewRomanPS-ItalicMT"/>
                <w:color w:val="404040" w:themeColor="text1" w:themeTint="BF"/>
                <w:szCs w:val="20"/>
              </w:rPr>
              <w:t xml:space="preserve"> (drum deja existent, asfaltat) fără a realiza modificări la traseul acestuia.</w:t>
            </w:r>
          </w:p>
        </w:tc>
      </w:tr>
      <w:tr w:rsidR="00536690" w:rsidRPr="00536690" w14:paraId="43143AC1" w14:textId="77777777" w:rsidTr="00F17E06">
        <w:tc>
          <w:tcPr>
            <w:tcW w:w="388" w:type="pct"/>
            <w:vMerge w:val="restart"/>
            <w:shd w:val="clear" w:color="auto" w:fill="BDD6EE" w:themeFill="accent5" w:themeFillTint="66"/>
            <w:vAlign w:val="center"/>
          </w:tcPr>
          <w:p w14:paraId="5B7D5848" w14:textId="2745B621" w:rsidR="005A544E" w:rsidRPr="00536690" w:rsidRDefault="005A544E" w:rsidP="00070718">
            <w:pPr>
              <w:autoSpaceDE w:val="0"/>
              <w:autoSpaceDN w:val="0"/>
              <w:adjustRightInd w:val="0"/>
              <w:spacing w:before="60" w:after="60"/>
              <w:jc w:val="center"/>
              <w:rPr>
                <w:rFonts w:cs="TimesNewRomanPSMT"/>
                <w:b/>
                <w:bCs/>
                <w:color w:val="404040" w:themeColor="text1" w:themeTint="BF"/>
                <w:szCs w:val="20"/>
              </w:rPr>
            </w:pPr>
            <w:r w:rsidRPr="00536690">
              <w:rPr>
                <w:rFonts w:cs="TimesNewRomanPSMT"/>
                <w:b/>
                <w:bCs/>
                <w:color w:val="404040" w:themeColor="text1" w:themeTint="BF"/>
                <w:szCs w:val="20"/>
              </w:rPr>
              <w:t>5</w:t>
            </w:r>
          </w:p>
        </w:tc>
        <w:tc>
          <w:tcPr>
            <w:tcW w:w="4612" w:type="pct"/>
          </w:tcPr>
          <w:p w14:paraId="72B0A9EE" w14:textId="1F0418B1" w:rsidR="005A544E" w:rsidRPr="00536690" w:rsidRDefault="00B44E76" w:rsidP="00070718">
            <w:pPr>
              <w:autoSpaceDE w:val="0"/>
              <w:autoSpaceDN w:val="0"/>
              <w:adjustRightInd w:val="0"/>
              <w:spacing w:before="60" w:after="60"/>
              <w:jc w:val="both"/>
              <w:rPr>
                <w:rFonts w:cs="TimesNewRomanPSMT"/>
                <w:b/>
                <w:bCs/>
                <w:color w:val="404040" w:themeColor="text1" w:themeTint="BF"/>
                <w:szCs w:val="20"/>
              </w:rPr>
            </w:pPr>
            <w:r w:rsidRPr="00536690">
              <w:rPr>
                <w:rFonts w:cs="TimesNewRomanPSMT"/>
                <w:b/>
                <w:bCs/>
                <w:color w:val="404040" w:themeColor="text1" w:themeTint="BF"/>
                <w:szCs w:val="20"/>
              </w:rPr>
              <w:t>P</w:t>
            </w:r>
            <w:r w:rsidR="005A544E" w:rsidRPr="00536690">
              <w:rPr>
                <w:rFonts w:cs="TimesNewRomanPSMT"/>
                <w:b/>
                <w:bCs/>
                <w:color w:val="404040" w:themeColor="text1" w:themeTint="BF"/>
                <w:szCs w:val="20"/>
              </w:rPr>
              <w:t>erturbare prin schimbarea condițiilor de mediu existente: strămutări ale exemplarelor speciilor, modificări comportamentale ale speciilor</w:t>
            </w:r>
          </w:p>
        </w:tc>
      </w:tr>
      <w:tr w:rsidR="00536690" w:rsidRPr="00536690" w14:paraId="4DB4F3FD" w14:textId="77777777" w:rsidTr="00F17E06">
        <w:tc>
          <w:tcPr>
            <w:tcW w:w="388" w:type="pct"/>
            <w:vMerge/>
            <w:shd w:val="clear" w:color="auto" w:fill="BDD6EE" w:themeFill="accent5" w:themeFillTint="66"/>
            <w:vAlign w:val="center"/>
          </w:tcPr>
          <w:p w14:paraId="638F5CC0" w14:textId="77777777" w:rsidR="00A5155A" w:rsidRPr="00536690" w:rsidRDefault="00A5155A" w:rsidP="00070718">
            <w:pPr>
              <w:autoSpaceDE w:val="0"/>
              <w:autoSpaceDN w:val="0"/>
              <w:adjustRightInd w:val="0"/>
              <w:spacing w:before="60" w:after="60"/>
              <w:jc w:val="center"/>
              <w:rPr>
                <w:rFonts w:cs="TimesNewRomanPSMT"/>
                <w:b/>
                <w:bCs/>
                <w:color w:val="404040" w:themeColor="text1" w:themeTint="BF"/>
                <w:szCs w:val="20"/>
              </w:rPr>
            </w:pPr>
          </w:p>
        </w:tc>
        <w:tc>
          <w:tcPr>
            <w:tcW w:w="4612" w:type="pct"/>
          </w:tcPr>
          <w:p w14:paraId="5028F111" w14:textId="2CB473C2" w:rsidR="00A5155A" w:rsidRPr="00536690" w:rsidRDefault="009D7417" w:rsidP="00070718">
            <w:pPr>
              <w:autoSpaceDE w:val="0"/>
              <w:autoSpaceDN w:val="0"/>
              <w:adjustRightInd w:val="0"/>
              <w:spacing w:before="60" w:after="60"/>
              <w:jc w:val="both"/>
              <w:rPr>
                <w:rFonts w:cs="TimesNewRomanPSMT"/>
                <w:color w:val="404040" w:themeColor="text1" w:themeTint="BF"/>
                <w:szCs w:val="20"/>
              </w:rPr>
            </w:pPr>
            <w:r w:rsidRPr="00536690">
              <w:rPr>
                <w:rFonts w:cs="TimesNewRomanPS-ItalicMT"/>
                <w:color w:val="404040" w:themeColor="text1" w:themeTint="BF"/>
                <w:szCs w:val="20"/>
              </w:rPr>
              <w:t>Având în vedere natura proiectului</w:t>
            </w:r>
            <w:r w:rsidR="000E7672" w:rsidRPr="00536690">
              <w:rPr>
                <w:rFonts w:cs="TimesNewRomanPS-ItalicMT"/>
                <w:color w:val="404040" w:themeColor="text1" w:themeTint="BF"/>
                <w:szCs w:val="20"/>
              </w:rPr>
              <w:t xml:space="preserve"> și faptul că drumul este utilizat în mod intens iar speciile sunt obișnuite cu perturbarea de fond deja existentă</w:t>
            </w:r>
            <w:r w:rsidRPr="00536690">
              <w:rPr>
                <w:rFonts w:cs="TimesNewRomanPS-ItalicMT"/>
                <w:color w:val="404040" w:themeColor="text1" w:themeTint="BF"/>
                <w:szCs w:val="20"/>
              </w:rPr>
              <w:t xml:space="preserve">, </w:t>
            </w:r>
            <w:r w:rsidRPr="00BC3030">
              <w:rPr>
                <w:rFonts w:cs="TimesNewRomanPS-ItalicMT"/>
                <w:b/>
                <w:bCs/>
                <w:color w:val="404040" w:themeColor="text1" w:themeTint="BF"/>
                <w:szCs w:val="20"/>
              </w:rPr>
              <w:t xml:space="preserve">nu </w:t>
            </w:r>
            <w:r w:rsidR="000E7672" w:rsidRPr="00BC3030">
              <w:rPr>
                <w:rFonts w:cs="TimesNewRomanPS-ItalicMT"/>
                <w:b/>
                <w:bCs/>
                <w:color w:val="404040" w:themeColor="text1" w:themeTint="BF"/>
                <w:szCs w:val="20"/>
              </w:rPr>
              <w:t xml:space="preserve">se estimează că </w:t>
            </w:r>
            <w:r w:rsidRPr="00BC3030">
              <w:rPr>
                <w:rFonts w:cs="TimesNewRomanPS-ItalicMT"/>
                <w:b/>
                <w:bCs/>
                <w:color w:val="404040" w:themeColor="text1" w:themeTint="BF"/>
                <w:szCs w:val="20"/>
              </w:rPr>
              <w:t>vor fi schimbate condițiile de mediu existente</w:t>
            </w:r>
            <w:r w:rsidR="000E7672" w:rsidRPr="00536690">
              <w:rPr>
                <w:rFonts w:cs="TimesNewRomanPS-ItalicMT"/>
                <w:color w:val="404040" w:themeColor="text1" w:themeTint="BF"/>
                <w:szCs w:val="20"/>
              </w:rPr>
              <w:t>. De asemenea, nu</w:t>
            </w:r>
            <w:r w:rsidRPr="00536690">
              <w:rPr>
                <w:rFonts w:cs="TimesNewRomanPS-ItalicMT"/>
                <w:color w:val="404040" w:themeColor="text1" w:themeTint="BF"/>
                <w:szCs w:val="20"/>
              </w:rPr>
              <w:t xml:space="preserve"> se estimează că vor exista modificări comportamentale ale speciilor sau strămutări ale exemplarelor speciilor</w:t>
            </w:r>
            <w:r w:rsidR="000E7672" w:rsidRPr="00536690">
              <w:rPr>
                <w:rFonts w:cs="TimesNewRomanPS-ItalicMT"/>
                <w:color w:val="404040" w:themeColor="text1" w:themeTint="BF"/>
                <w:szCs w:val="20"/>
              </w:rPr>
              <w:t xml:space="preserve"> de interes comunitar identificate în zona proiectului propus</w:t>
            </w:r>
            <w:r w:rsidRPr="00536690">
              <w:rPr>
                <w:rFonts w:cs="TimesNewRomanPS-ItalicMT"/>
                <w:color w:val="404040" w:themeColor="text1" w:themeTint="BF"/>
                <w:szCs w:val="20"/>
              </w:rPr>
              <w:t>.</w:t>
            </w:r>
          </w:p>
        </w:tc>
      </w:tr>
      <w:tr w:rsidR="00536690" w:rsidRPr="00536690" w14:paraId="0DB220D3" w14:textId="77777777" w:rsidTr="00F17E06">
        <w:tc>
          <w:tcPr>
            <w:tcW w:w="388" w:type="pct"/>
            <w:vMerge w:val="restart"/>
            <w:shd w:val="clear" w:color="auto" w:fill="BDD6EE" w:themeFill="accent5" w:themeFillTint="66"/>
            <w:vAlign w:val="center"/>
          </w:tcPr>
          <w:p w14:paraId="7A1EC55E" w14:textId="6BBAFB88" w:rsidR="005A544E" w:rsidRPr="00536690" w:rsidRDefault="005A544E" w:rsidP="00070718">
            <w:pPr>
              <w:autoSpaceDE w:val="0"/>
              <w:autoSpaceDN w:val="0"/>
              <w:adjustRightInd w:val="0"/>
              <w:spacing w:before="60" w:after="60"/>
              <w:jc w:val="center"/>
              <w:rPr>
                <w:rFonts w:cs="TimesNewRomanPSMT"/>
                <w:b/>
                <w:bCs/>
                <w:color w:val="404040" w:themeColor="text1" w:themeTint="BF"/>
                <w:szCs w:val="20"/>
              </w:rPr>
            </w:pPr>
            <w:r w:rsidRPr="00536690">
              <w:rPr>
                <w:rFonts w:cs="TimesNewRomanPSMT"/>
                <w:b/>
                <w:bCs/>
                <w:color w:val="404040" w:themeColor="text1" w:themeTint="BF"/>
                <w:szCs w:val="20"/>
              </w:rPr>
              <w:t>6</w:t>
            </w:r>
          </w:p>
        </w:tc>
        <w:tc>
          <w:tcPr>
            <w:tcW w:w="4612" w:type="pct"/>
          </w:tcPr>
          <w:p w14:paraId="09869D64" w14:textId="77E193D6" w:rsidR="005A544E" w:rsidRPr="00536690" w:rsidRDefault="004403D2" w:rsidP="00070718">
            <w:pPr>
              <w:autoSpaceDE w:val="0"/>
              <w:autoSpaceDN w:val="0"/>
              <w:adjustRightInd w:val="0"/>
              <w:spacing w:before="60" w:after="60"/>
              <w:jc w:val="both"/>
              <w:rPr>
                <w:rFonts w:cs="TimesNewRomanPSMT"/>
                <w:b/>
                <w:bCs/>
                <w:color w:val="404040" w:themeColor="text1" w:themeTint="BF"/>
                <w:szCs w:val="20"/>
              </w:rPr>
            </w:pPr>
            <w:r w:rsidRPr="00536690">
              <w:rPr>
                <w:rFonts w:cs="TimesNewRomanPSMT"/>
                <w:b/>
                <w:bCs/>
                <w:color w:val="404040" w:themeColor="text1" w:themeTint="BF"/>
                <w:szCs w:val="20"/>
              </w:rPr>
              <w:t>F</w:t>
            </w:r>
            <w:r w:rsidR="005A544E" w:rsidRPr="00536690">
              <w:rPr>
                <w:rFonts w:cs="TimesNewRomanPSMT"/>
                <w:b/>
                <w:bCs/>
                <w:color w:val="404040" w:themeColor="text1" w:themeTint="BF"/>
                <w:szCs w:val="20"/>
              </w:rPr>
              <w:t>ragmentare prin crearea de bariere fizice sau comportamentale în habitatele conectate din punct de vedere fizic sau funcțional sau prin împărțirea acestora în fragmente mai mici și mai izolate</w:t>
            </w:r>
          </w:p>
        </w:tc>
      </w:tr>
      <w:tr w:rsidR="00536690" w:rsidRPr="00536690" w14:paraId="3E7BB7B4" w14:textId="77777777" w:rsidTr="00F17E06">
        <w:tc>
          <w:tcPr>
            <w:tcW w:w="388" w:type="pct"/>
            <w:vMerge/>
            <w:shd w:val="clear" w:color="auto" w:fill="BDD6EE" w:themeFill="accent5" w:themeFillTint="66"/>
            <w:vAlign w:val="center"/>
          </w:tcPr>
          <w:p w14:paraId="70548B25" w14:textId="77777777" w:rsidR="00A5155A" w:rsidRPr="00536690" w:rsidRDefault="00A5155A" w:rsidP="00070718">
            <w:pPr>
              <w:autoSpaceDE w:val="0"/>
              <w:autoSpaceDN w:val="0"/>
              <w:adjustRightInd w:val="0"/>
              <w:spacing w:before="60" w:after="60"/>
              <w:jc w:val="center"/>
              <w:rPr>
                <w:rFonts w:cs="TimesNewRomanPSMT"/>
                <w:b/>
                <w:bCs/>
                <w:color w:val="404040" w:themeColor="text1" w:themeTint="BF"/>
                <w:szCs w:val="20"/>
              </w:rPr>
            </w:pPr>
          </w:p>
        </w:tc>
        <w:tc>
          <w:tcPr>
            <w:tcW w:w="4612" w:type="pct"/>
          </w:tcPr>
          <w:p w14:paraId="7FFD964B" w14:textId="08200D0C" w:rsidR="00A5155A" w:rsidRPr="00536690" w:rsidRDefault="00CD0D1A" w:rsidP="00070718">
            <w:pPr>
              <w:autoSpaceDE w:val="0"/>
              <w:autoSpaceDN w:val="0"/>
              <w:adjustRightInd w:val="0"/>
              <w:spacing w:before="60" w:after="60"/>
              <w:jc w:val="both"/>
              <w:rPr>
                <w:rFonts w:cs="TimesNewRomanPSMT"/>
                <w:color w:val="404040" w:themeColor="text1" w:themeTint="BF"/>
                <w:szCs w:val="20"/>
              </w:rPr>
            </w:pPr>
            <w:r w:rsidRPr="00536690">
              <w:rPr>
                <w:rFonts w:cs="TimesNewRomanPS-ItalicMT"/>
                <w:color w:val="404040" w:themeColor="text1" w:themeTint="BF"/>
                <w:szCs w:val="20"/>
              </w:rPr>
              <w:t xml:space="preserve">În cadrul proiectului propus </w:t>
            </w:r>
            <w:r w:rsidRPr="00BC3030">
              <w:rPr>
                <w:rFonts w:cs="TimesNewRomanPS-ItalicMT"/>
                <w:b/>
                <w:bCs/>
                <w:color w:val="404040" w:themeColor="text1" w:themeTint="BF"/>
                <w:szCs w:val="20"/>
              </w:rPr>
              <w:t>nu vor fi create bariere fizice care să fragmenteze habitatele speciilor</w:t>
            </w:r>
            <w:r w:rsidRPr="00536690">
              <w:rPr>
                <w:rFonts w:cs="TimesNewRomanPS-ItalicMT"/>
                <w:color w:val="404040" w:themeColor="text1" w:themeTint="BF"/>
                <w:szCs w:val="20"/>
              </w:rPr>
              <w:t xml:space="preserve"> sau să ducă la fragmentarea acestora, se va reabilita traseul deja existent al drumului </w:t>
            </w:r>
            <w:r w:rsidRPr="00AD0B9A">
              <w:rPr>
                <w:rFonts w:cs="TimesNewRomanPS-ItalicMT"/>
                <w:color w:val="404040" w:themeColor="text1" w:themeTint="BF"/>
                <w:szCs w:val="20"/>
              </w:rPr>
              <w:t>DC83 Corbu-Vadu</w:t>
            </w:r>
            <w:r w:rsidR="00AD0B9A">
              <w:rPr>
                <w:rFonts w:cs="TimesNewRomanPS-ItalicMT"/>
                <w:color w:val="404040" w:themeColor="text1" w:themeTint="BF"/>
                <w:szCs w:val="20"/>
              </w:rPr>
              <w:t xml:space="preserve"> și </w:t>
            </w:r>
            <w:r w:rsidR="00074132">
              <w:rPr>
                <w:rFonts w:cs="TimesNewRomanPS-ItalicMT"/>
                <w:color w:val="404040" w:themeColor="text1" w:themeTint="BF"/>
                <w:szCs w:val="20"/>
              </w:rPr>
              <w:t>a S</w:t>
            </w:r>
            <w:r w:rsidR="00AD0B9A">
              <w:rPr>
                <w:rFonts w:cs="TimesNewRomanPS-ItalicMT"/>
                <w:color w:val="404040" w:themeColor="text1" w:themeTint="BF"/>
                <w:szCs w:val="20"/>
              </w:rPr>
              <w:t>tr</w:t>
            </w:r>
            <w:r w:rsidR="00074132">
              <w:rPr>
                <w:rFonts w:cs="TimesNewRomanPS-ItalicMT"/>
                <w:color w:val="404040" w:themeColor="text1" w:themeTint="BF"/>
                <w:szCs w:val="20"/>
              </w:rPr>
              <w:t>ăzii</w:t>
            </w:r>
            <w:r w:rsidR="00AD0B9A">
              <w:rPr>
                <w:rFonts w:cs="TimesNewRomanPS-ItalicMT"/>
                <w:color w:val="404040" w:themeColor="text1" w:themeTint="BF"/>
                <w:szCs w:val="20"/>
              </w:rPr>
              <w:t xml:space="preserve"> Școlii</w:t>
            </w:r>
            <w:r w:rsidRPr="00536690">
              <w:rPr>
                <w:rFonts w:cs="TimesNewRomanPS-ItalicMT"/>
                <w:color w:val="404040" w:themeColor="text1" w:themeTint="BF"/>
                <w:szCs w:val="20"/>
              </w:rPr>
              <w:t xml:space="preserve">. </w:t>
            </w:r>
          </w:p>
        </w:tc>
      </w:tr>
      <w:tr w:rsidR="00536690" w:rsidRPr="00536690" w14:paraId="4AB9314E" w14:textId="77777777" w:rsidTr="00F17E06">
        <w:tc>
          <w:tcPr>
            <w:tcW w:w="388" w:type="pct"/>
            <w:vMerge w:val="restart"/>
            <w:shd w:val="clear" w:color="auto" w:fill="BDD6EE" w:themeFill="accent5" w:themeFillTint="66"/>
            <w:vAlign w:val="center"/>
          </w:tcPr>
          <w:p w14:paraId="05A1F92D" w14:textId="27E5DFE3" w:rsidR="005A544E" w:rsidRPr="00536690" w:rsidRDefault="005A544E" w:rsidP="00070718">
            <w:pPr>
              <w:autoSpaceDE w:val="0"/>
              <w:autoSpaceDN w:val="0"/>
              <w:adjustRightInd w:val="0"/>
              <w:spacing w:before="60" w:after="60"/>
              <w:jc w:val="center"/>
              <w:rPr>
                <w:rFonts w:cs="TimesNewRomanPSMT"/>
                <w:b/>
                <w:bCs/>
                <w:color w:val="404040" w:themeColor="text1" w:themeTint="BF"/>
                <w:szCs w:val="20"/>
              </w:rPr>
            </w:pPr>
            <w:r w:rsidRPr="00536690">
              <w:rPr>
                <w:rFonts w:cs="TimesNewRomanPSMT"/>
                <w:b/>
                <w:bCs/>
                <w:color w:val="404040" w:themeColor="text1" w:themeTint="BF"/>
                <w:szCs w:val="20"/>
              </w:rPr>
              <w:lastRenderedPageBreak/>
              <w:t>7</w:t>
            </w:r>
          </w:p>
        </w:tc>
        <w:tc>
          <w:tcPr>
            <w:tcW w:w="4612" w:type="pct"/>
          </w:tcPr>
          <w:p w14:paraId="31E0E181" w14:textId="40B31EF2" w:rsidR="005A544E" w:rsidRPr="00536690" w:rsidRDefault="005A544E" w:rsidP="00070718">
            <w:pPr>
              <w:autoSpaceDE w:val="0"/>
              <w:autoSpaceDN w:val="0"/>
              <w:adjustRightInd w:val="0"/>
              <w:spacing w:before="60" w:after="60"/>
              <w:jc w:val="both"/>
              <w:rPr>
                <w:rFonts w:cs="TimesNewRomanPSMT"/>
                <w:b/>
                <w:bCs/>
                <w:color w:val="404040" w:themeColor="text1" w:themeTint="BF"/>
                <w:szCs w:val="20"/>
              </w:rPr>
            </w:pPr>
            <w:r w:rsidRPr="00536690">
              <w:rPr>
                <w:rFonts w:cs="TimesNewRomanPSMT"/>
                <w:b/>
                <w:bCs/>
                <w:color w:val="404040" w:themeColor="text1" w:themeTint="BF"/>
                <w:szCs w:val="20"/>
              </w:rPr>
              <w:t>Reducerea efectivelor populaționale ca urmare a mortalității directe generată de PP sau ca urmare a celorlalte forme de impact</w:t>
            </w:r>
          </w:p>
        </w:tc>
      </w:tr>
      <w:tr w:rsidR="00536690" w:rsidRPr="00536690" w14:paraId="120EAB78" w14:textId="77777777" w:rsidTr="00F17E06">
        <w:tc>
          <w:tcPr>
            <w:tcW w:w="388" w:type="pct"/>
            <w:vMerge/>
            <w:shd w:val="clear" w:color="auto" w:fill="BDD6EE" w:themeFill="accent5" w:themeFillTint="66"/>
            <w:vAlign w:val="center"/>
          </w:tcPr>
          <w:p w14:paraId="4E69AA5F" w14:textId="77777777" w:rsidR="00A5155A" w:rsidRPr="00536690" w:rsidRDefault="00A5155A" w:rsidP="00070718">
            <w:pPr>
              <w:autoSpaceDE w:val="0"/>
              <w:autoSpaceDN w:val="0"/>
              <w:adjustRightInd w:val="0"/>
              <w:spacing w:before="60" w:after="60"/>
              <w:jc w:val="center"/>
              <w:rPr>
                <w:rFonts w:cs="TimesNewRomanPSMT"/>
                <w:b/>
                <w:bCs/>
                <w:color w:val="404040" w:themeColor="text1" w:themeTint="BF"/>
                <w:szCs w:val="20"/>
              </w:rPr>
            </w:pPr>
          </w:p>
        </w:tc>
        <w:tc>
          <w:tcPr>
            <w:tcW w:w="4612" w:type="pct"/>
          </w:tcPr>
          <w:p w14:paraId="6454535B" w14:textId="53F03462" w:rsidR="00A5155A" w:rsidRPr="00536690" w:rsidRDefault="00CD0D1A" w:rsidP="00070718">
            <w:pPr>
              <w:autoSpaceDE w:val="0"/>
              <w:autoSpaceDN w:val="0"/>
              <w:adjustRightInd w:val="0"/>
              <w:spacing w:before="60" w:after="60"/>
              <w:jc w:val="both"/>
              <w:rPr>
                <w:rFonts w:cs="TimesNewRomanPS-ItalicMT"/>
                <w:color w:val="404040" w:themeColor="text1" w:themeTint="BF"/>
                <w:szCs w:val="20"/>
              </w:rPr>
            </w:pPr>
            <w:r w:rsidRPr="00536690">
              <w:rPr>
                <w:rFonts w:cs="TimesNewRomanPS-ItalicMT"/>
                <w:color w:val="404040" w:themeColor="text1" w:themeTint="BF"/>
                <w:szCs w:val="20"/>
              </w:rPr>
              <w:t xml:space="preserve">Se estimează că va exista un impact nesemnificativ asociat mortalității </w:t>
            </w:r>
            <w:r w:rsidR="00671DAB" w:rsidRPr="00536690">
              <w:rPr>
                <w:rFonts w:cs="TimesNewRomanPS-ItalicMT"/>
                <w:color w:val="404040" w:themeColor="text1" w:themeTint="BF"/>
                <w:szCs w:val="20"/>
              </w:rPr>
              <w:t xml:space="preserve">speciilor de faună și avifaună de interes comunitar identificate în zona proiectului propus </w:t>
            </w:r>
            <w:r w:rsidR="006B55A8" w:rsidRPr="00536690">
              <w:rPr>
                <w:rFonts w:cs="TimesNewRomanPS-ItalicMT"/>
                <w:color w:val="404040" w:themeColor="text1" w:themeTint="BF"/>
                <w:szCs w:val="20"/>
              </w:rPr>
              <w:t>asociate cu</w:t>
            </w:r>
            <w:r w:rsidRPr="00536690">
              <w:rPr>
                <w:rFonts w:cs="TimesNewRomanPS-ItalicMT"/>
                <w:color w:val="404040" w:themeColor="text1" w:themeTint="BF"/>
                <w:szCs w:val="20"/>
              </w:rPr>
              <w:t xml:space="preserve"> traficul rutier din perioada de operare</w:t>
            </w:r>
            <w:r w:rsidR="003A39D2">
              <w:rPr>
                <w:rFonts w:cs="TimesNewRomanPS-ItalicMT"/>
                <w:color w:val="404040" w:themeColor="text1" w:themeTint="BF"/>
                <w:szCs w:val="20"/>
              </w:rPr>
              <w:t>,</w:t>
            </w:r>
            <w:r w:rsidR="0053034C" w:rsidRPr="00536690">
              <w:rPr>
                <w:rFonts w:cs="TimesNewRomanPS-ItalicMT"/>
                <w:color w:val="404040" w:themeColor="text1" w:themeTint="BF"/>
                <w:szCs w:val="20"/>
              </w:rPr>
              <w:t xml:space="preserve"> d</w:t>
            </w:r>
            <w:r w:rsidRPr="00536690">
              <w:rPr>
                <w:rFonts w:cs="TimesNewRomanPS-ItalicMT"/>
                <w:color w:val="404040" w:themeColor="text1" w:themeTint="BF"/>
                <w:szCs w:val="20"/>
              </w:rPr>
              <w:t xml:space="preserve">ar având în vedere </w:t>
            </w:r>
            <w:r w:rsidR="0053034C" w:rsidRPr="00536690">
              <w:rPr>
                <w:rFonts w:cs="TimesNewRomanPS-ItalicMT"/>
                <w:color w:val="404040" w:themeColor="text1" w:themeTint="BF"/>
                <w:szCs w:val="20"/>
              </w:rPr>
              <w:t>că nu au fost identificate victime accidentale de faună sau avifaună în perioada observațiilor în teren realizate în cele 14 luni de monitorizare</w:t>
            </w:r>
            <w:r w:rsidRPr="00536690">
              <w:rPr>
                <w:rFonts w:cs="TimesNewRomanPS-ItalicMT"/>
                <w:color w:val="404040" w:themeColor="text1" w:themeTint="BF"/>
                <w:szCs w:val="20"/>
              </w:rPr>
              <w:t xml:space="preserve">, se estimează că nu vor fi reduse în mod semnificativ efectivele populaționale ale speciilor de faună și avifaună din zona proiectului propus.  </w:t>
            </w:r>
          </w:p>
        </w:tc>
      </w:tr>
      <w:tr w:rsidR="00536690" w:rsidRPr="00536690" w14:paraId="3332B7E3" w14:textId="77777777" w:rsidTr="00F17E06">
        <w:tc>
          <w:tcPr>
            <w:tcW w:w="388" w:type="pct"/>
            <w:vMerge w:val="restart"/>
            <w:shd w:val="clear" w:color="auto" w:fill="BDD6EE" w:themeFill="accent5" w:themeFillTint="66"/>
            <w:vAlign w:val="center"/>
          </w:tcPr>
          <w:p w14:paraId="3DA55753" w14:textId="4D5F1911" w:rsidR="00A067CF" w:rsidRPr="00536690" w:rsidRDefault="00A067CF" w:rsidP="00070718">
            <w:pPr>
              <w:autoSpaceDE w:val="0"/>
              <w:autoSpaceDN w:val="0"/>
              <w:adjustRightInd w:val="0"/>
              <w:spacing w:before="60" w:after="60"/>
              <w:jc w:val="center"/>
              <w:rPr>
                <w:rFonts w:cs="TimesNewRomanPSMT"/>
                <w:b/>
                <w:bCs/>
                <w:color w:val="404040" w:themeColor="text1" w:themeTint="BF"/>
                <w:szCs w:val="20"/>
              </w:rPr>
            </w:pPr>
            <w:r w:rsidRPr="00536690">
              <w:rPr>
                <w:rFonts w:cs="TimesNewRomanPSMT"/>
                <w:b/>
                <w:bCs/>
                <w:color w:val="404040" w:themeColor="text1" w:themeTint="BF"/>
                <w:szCs w:val="20"/>
              </w:rPr>
              <w:t>8</w:t>
            </w:r>
          </w:p>
        </w:tc>
        <w:tc>
          <w:tcPr>
            <w:tcW w:w="4612" w:type="pct"/>
          </w:tcPr>
          <w:p w14:paraId="0B13EAC4" w14:textId="7305C4EB" w:rsidR="00A067CF" w:rsidRPr="00536690" w:rsidRDefault="00A067CF" w:rsidP="00070718">
            <w:pPr>
              <w:autoSpaceDE w:val="0"/>
              <w:autoSpaceDN w:val="0"/>
              <w:adjustRightInd w:val="0"/>
              <w:spacing w:before="60" w:after="60"/>
              <w:jc w:val="both"/>
              <w:rPr>
                <w:rFonts w:cs="TimesNewRomanPSMT"/>
                <w:b/>
                <w:bCs/>
                <w:color w:val="404040" w:themeColor="text1" w:themeTint="BF"/>
                <w:szCs w:val="20"/>
              </w:rPr>
            </w:pPr>
            <w:r w:rsidRPr="00536690">
              <w:rPr>
                <w:rFonts w:cs="TimesNewRomanPSMT"/>
                <w:b/>
                <w:bCs/>
                <w:color w:val="404040" w:themeColor="text1" w:themeTint="BF"/>
                <w:szCs w:val="20"/>
              </w:rPr>
              <w:t>Alte impacturi indirecte prin modificarea indirectă a calității mediului</w:t>
            </w:r>
          </w:p>
        </w:tc>
      </w:tr>
      <w:tr w:rsidR="00536690" w:rsidRPr="00536690" w14:paraId="5CDCD24C" w14:textId="77777777" w:rsidTr="00F17E06">
        <w:tc>
          <w:tcPr>
            <w:tcW w:w="388" w:type="pct"/>
            <w:vMerge/>
            <w:shd w:val="clear" w:color="auto" w:fill="BDD6EE" w:themeFill="accent5" w:themeFillTint="66"/>
            <w:vAlign w:val="center"/>
          </w:tcPr>
          <w:p w14:paraId="12AEF2D8" w14:textId="77777777" w:rsidR="00A067CF" w:rsidRPr="00536690" w:rsidRDefault="00A067CF" w:rsidP="00070718">
            <w:pPr>
              <w:autoSpaceDE w:val="0"/>
              <w:autoSpaceDN w:val="0"/>
              <w:adjustRightInd w:val="0"/>
              <w:spacing w:before="60" w:after="60"/>
              <w:jc w:val="center"/>
              <w:rPr>
                <w:rFonts w:cs="TimesNewRomanPSMT"/>
                <w:b/>
                <w:bCs/>
                <w:color w:val="404040" w:themeColor="text1" w:themeTint="BF"/>
                <w:szCs w:val="20"/>
              </w:rPr>
            </w:pPr>
          </w:p>
        </w:tc>
        <w:tc>
          <w:tcPr>
            <w:tcW w:w="4612" w:type="pct"/>
          </w:tcPr>
          <w:p w14:paraId="0FBCE654" w14:textId="5D0A56DE" w:rsidR="00A067CF" w:rsidRPr="00536690" w:rsidRDefault="00CD0D1A" w:rsidP="00070718">
            <w:pPr>
              <w:autoSpaceDE w:val="0"/>
              <w:autoSpaceDN w:val="0"/>
              <w:adjustRightInd w:val="0"/>
              <w:spacing w:before="60" w:after="60"/>
              <w:jc w:val="both"/>
              <w:rPr>
                <w:rFonts w:cs="TimesNewRomanPSMT"/>
                <w:color w:val="404040" w:themeColor="text1" w:themeTint="BF"/>
                <w:szCs w:val="20"/>
              </w:rPr>
            </w:pPr>
            <w:r w:rsidRPr="00536690">
              <w:rPr>
                <w:rFonts w:cs="TimesNewRomanPS-ItalicMT"/>
                <w:color w:val="404040" w:themeColor="text1" w:themeTint="BF"/>
                <w:szCs w:val="20"/>
              </w:rPr>
              <w:t xml:space="preserve">Se estimează că nu va fi modificată </w:t>
            </w:r>
            <w:r w:rsidR="0053034C" w:rsidRPr="00536690">
              <w:rPr>
                <w:rFonts w:cs="TimesNewRomanPS-ItalicMT"/>
                <w:color w:val="404040" w:themeColor="text1" w:themeTint="BF"/>
                <w:szCs w:val="20"/>
              </w:rPr>
              <w:t xml:space="preserve">indirect sau direct </w:t>
            </w:r>
            <w:r w:rsidRPr="00536690">
              <w:rPr>
                <w:rFonts w:cs="TimesNewRomanPS-ItalicMT"/>
                <w:color w:val="404040" w:themeColor="text1" w:themeTint="BF"/>
                <w:szCs w:val="20"/>
              </w:rPr>
              <w:t>calitatea mediului</w:t>
            </w:r>
            <w:r w:rsidR="0053034C" w:rsidRPr="00536690">
              <w:rPr>
                <w:rFonts w:cs="TimesNewRomanPS-ItalicMT"/>
                <w:color w:val="404040" w:themeColor="text1" w:themeTint="BF"/>
                <w:szCs w:val="20"/>
              </w:rPr>
              <w:t xml:space="preserve">, având în vedere natura proiectului de reabilitare a drumului </w:t>
            </w:r>
            <w:r w:rsidR="0053034C" w:rsidRPr="00AD0B9A">
              <w:rPr>
                <w:rFonts w:cs="TimesNewRomanPS-ItalicMT"/>
                <w:color w:val="404040" w:themeColor="text1" w:themeTint="BF"/>
                <w:szCs w:val="20"/>
              </w:rPr>
              <w:t>DC83 Corbu-Vadu</w:t>
            </w:r>
            <w:r w:rsidR="00AD0B9A">
              <w:rPr>
                <w:rFonts w:cs="TimesNewRomanPS-ItalicMT"/>
                <w:color w:val="404040" w:themeColor="text1" w:themeTint="BF"/>
                <w:szCs w:val="20"/>
              </w:rPr>
              <w:t xml:space="preserve"> și </w:t>
            </w:r>
            <w:r w:rsidR="00074132">
              <w:rPr>
                <w:rFonts w:cs="TimesNewRomanPS-ItalicMT"/>
                <w:color w:val="404040" w:themeColor="text1" w:themeTint="BF"/>
                <w:szCs w:val="20"/>
              </w:rPr>
              <w:t xml:space="preserve">a </w:t>
            </w:r>
            <w:r w:rsidR="00AD0B9A">
              <w:rPr>
                <w:rFonts w:cs="TimesNewRomanPS-ItalicMT"/>
                <w:color w:val="404040" w:themeColor="text1" w:themeTint="BF"/>
                <w:szCs w:val="20"/>
              </w:rPr>
              <w:t>Str</w:t>
            </w:r>
            <w:r w:rsidR="00074132">
              <w:rPr>
                <w:rFonts w:cs="TimesNewRomanPS-ItalicMT"/>
                <w:color w:val="404040" w:themeColor="text1" w:themeTint="BF"/>
                <w:szCs w:val="20"/>
              </w:rPr>
              <w:t>ăzii</w:t>
            </w:r>
            <w:r w:rsidR="00AD0B9A">
              <w:rPr>
                <w:rFonts w:cs="TimesNewRomanPS-ItalicMT"/>
                <w:color w:val="404040" w:themeColor="text1" w:themeTint="BF"/>
                <w:szCs w:val="20"/>
              </w:rPr>
              <w:t xml:space="preserve"> Școlii</w:t>
            </w:r>
            <w:r w:rsidR="0053034C" w:rsidRPr="00536690">
              <w:rPr>
                <w:rFonts w:cs="TimesNewRomanPS-ItalicMT"/>
                <w:color w:val="404040" w:themeColor="text1" w:themeTint="BF"/>
                <w:szCs w:val="20"/>
              </w:rPr>
              <w:t xml:space="preserve"> (drum deja existent, asfaltat) fără a realiza modificări la traseul acestuia.</w:t>
            </w:r>
          </w:p>
        </w:tc>
      </w:tr>
      <w:tr w:rsidR="00536690" w:rsidRPr="00536690" w14:paraId="18EAE876" w14:textId="77777777" w:rsidTr="00F17E06">
        <w:tc>
          <w:tcPr>
            <w:tcW w:w="388" w:type="pct"/>
            <w:vMerge w:val="restart"/>
            <w:shd w:val="clear" w:color="auto" w:fill="BDD6EE" w:themeFill="accent5" w:themeFillTint="66"/>
            <w:vAlign w:val="center"/>
          </w:tcPr>
          <w:p w14:paraId="494CD72B" w14:textId="6EE93100" w:rsidR="00A067CF" w:rsidRPr="00536690" w:rsidRDefault="00A067CF" w:rsidP="00070718">
            <w:pPr>
              <w:autoSpaceDE w:val="0"/>
              <w:autoSpaceDN w:val="0"/>
              <w:adjustRightInd w:val="0"/>
              <w:spacing w:before="60" w:after="60"/>
              <w:jc w:val="center"/>
              <w:rPr>
                <w:rFonts w:cs="TimesNewRomanPSMT"/>
                <w:b/>
                <w:bCs/>
                <w:color w:val="404040" w:themeColor="text1" w:themeTint="BF"/>
                <w:szCs w:val="20"/>
              </w:rPr>
            </w:pPr>
            <w:r w:rsidRPr="00536690">
              <w:rPr>
                <w:rFonts w:cs="TimesNewRomanPSMT"/>
                <w:b/>
                <w:bCs/>
                <w:color w:val="404040" w:themeColor="text1" w:themeTint="BF"/>
                <w:szCs w:val="20"/>
              </w:rPr>
              <w:t>9</w:t>
            </w:r>
          </w:p>
        </w:tc>
        <w:tc>
          <w:tcPr>
            <w:tcW w:w="4612" w:type="pct"/>
          </w:tcPr>
          <w:p w14:paraId="23E7608C" w14:textId="3208E8A2" w:rsidR="00A067CF" w:rsidRPr="00536690" w:rsidRDefault="00A067CF" w:rsidP="00070718">
            <w:pPr>
              <w:autoSpaceDE w:val="0"/>
              <w:autoSpaceDN w:val="0"/>
              <w:adjustRightInd w:val="0"/>
              <w:spacing w:before="60" w:after="60"/>
              <w:rPr>
                <w:rFonts w:cs="TimesNewRomanPSMT"/>
                <w:b/>
                <w:bCs/>
                <w:color w:val="404040" w:themeColor="text1" w:themeTint="BF"/>
                <w:szCs w:val="20"/>
              </w:rPr>
            </w:pPr>
            <w:r w:rsidRPr="00536690">
              <w:rPr>
                <w:rFonts w:cs="TimesNewRomanPSMT"/>
                <w:b/>
                <w:bCs/>
                <w:color w:val="404040" w:themeColor="text1" w:themeTint="BF"/>
                <w:szCs w:val="20"/>
              </w:rPr>
              <w:t>Incertitudinile identificate:</w:t>
            </w:r>
          </w:p>
        </w:tc>
      </w:tr>
      <w:tr w:rsidR="00536690" w:rsidRPr="00536690" w14:paraId="5F733CE4" w14:textId="77777777" w:rsidTr="00F17E06">
        <w:tc>
          <w:tcPr>
            <w:tcW w:w="388" w:type="pct"/>
            <w:vMerge/>
            <w:shd w:val="clear" w:color="auto" w:fill="BDD6EE" w:themeFill="accent5" w:themeFillTint="66"/>
            <w:vAlign w:val="center"/>
          </w:tcPr>
          <w:p w14:paraId="2AA9082E" w14:textId="77777777" w:rsidR="00A067CF" w:rsidRPr="00536690" w:rsidRDefault="00A067CF" w:rsidP="00070718">
            <w:pPr>
              <w:autoSpaceDE w:val="0"/>
              <w:autoSpaceDN w:val="0"/>
              <w:adjustRightInd w:val="0"/>
              <w:spacing w:before="60" w:after="60"/>
              <w:jc w:val="center"/>
              <w:rPr>
                <w:rFonts w:cs="TimesNewRomanPSMT"/>
                <w:b/>
                <w:bCs/>
                <w:color w:val="404040" w:themeColor="text1" w:themeTint="BF"/>
                <w:szCs w:val="20"/>
              </w:rPr>
            </w:pPr>
          </w:p>
        </w:tc>
        <w:tc>
          <w:tcPr>
            <w:tcW w:w="4612" w:type="pct"/>
          </w:tcPr>
          <w:p w14:paraId="1D1C3D95" w14:textId="330AEF93" w:rsidR="00A067CF" w:rsidRPr="00536690" w:rsidRDefault="00A067CF" w:rsidP="00070718">
            <w:pPr>
              <w:autoSpaceDE w:val="0"/>
              <w:autoSpaceDN w:val="0"/>
              <w:adjustRightInd w:val="0"/>
              <w:spacing w:before="60" w:after="60"/>
              <w:rPr>
                <w:rFonts w:cs="TimesNewRomanPSMT"/>
                <w:color w:val="404040" w:themeColor="text1" w:themeTint="BF"/>
                <w:szCs w:val="20"/>
              </w:rPr>
            </w:pPr>
            <w:r w:rsidRPr="00536690">
              <w:rPr>
                <w:rFonts w:cs="TimesNewRomanPSMT"/>
                <w:color w:val="404040" w:themeColor="text1" w:themeTint="BF"/>
                <w:szCs w:val="20"/>
              </w:rPr>
              <w:t>Nu au fost identificate incertitudini.</w:t>
            </w:r>
          </w:p>
        </w:tc>
      </w:tr>
    </w:tbl>
    <w:p w14:paraId="220518CE" w14:textId="77777777" w:rsidR="00F267C5" w:rsidRDefault="00F267C5" w:rsidP="00F267C5">
      <w:pPr>
        <w:autoSpaceDE w:val="0"/>
        <w:autoSpaceDN w:val="0"/>
        <w:adjustRightInd w:val="0"/>
        <w:spacing w:after="0" w:line="240" w:lineRule="auto"/>
        <w:rPr>
          <w:rFonts w:cs="TimesNewRomanPS-ItalicMT"/>
          <w:i/>
          <w:iCs/>
          <w:szCs w:val="20"/>
        </w:rPr>
      </w:pPr>
    </w:p>
    <w:p w14:paraId="738D4F2C" w14:textId="6E94B8B5" w:rsidR="00BC44F8" w:rsidRPr="00811B22" w:rsidRDefault="00B029B7" w:rsidP="00D96E78">
      <w:pPr>
        <w:pStyle w:val="Body"/>
        <w:rPr>
          <w:b/>
          <w:bCs/>
        </w:rPr>
      </w:pPr>
      <w:r w:rsidRPr="00811B22">
        <w:rPr>
          <w:b/>
          <w:bCs/>
        </w:rPr>
        <w:t xml:space="preserve">Se concluzionează că impactul este nesemnificativ și </w:t>
      </w:r>
      <w:r w:rsidR="006E7376" w:rsidRPr="00811B22">
        <w:rPr>
          <w:b/>
          <w:bCs/>
        </w:rPr>
        <w:t>nu este necesară trecerea la etapa Studiului de Evaluare Adecvată</w:t>
      </w:r>
      <w:bookmarkEnd w:id="10"/>
      <w:bookmarkEnd w:id="11"/>
      <w:bookmarkEnd w:id="180"/>
      <w:r w:rsidR="00BC44F8" w:rsidRPr="00811B22">
        <w:rPr>
          <w:b/>
          <w:bCs/>
        </w:rPr>
        <w:t>.</w:t>
      </w:r>
    </w:p>
    <w:p w14:paraId="77ABE3C1" w14:textId="77777777" w:rsidR="00F46F4B" w:rsidRPr="00536690" w:rsidRDefault="00F46F4B" w:rsidP="00B62FD6">
      <w:pPr>
        <w:autoSpaceDE w:val="0"/>
        <w:autoSpaceDN w:val="0"/>
        <w:adjustRightInd w:val="0"/>
        <w:spacing w:after="0" w:line="240" w:lineRule="auto"/>
        <w:jc w:val="both"/>
      </w:pPr>
    </w:p>
    <w:sectPr w:rsidR="00F46F4B" w:rsidRPr="00536690" w:rsidSect="009C70A4">
      <w:headerReference w:type="default" r:id="rId88"/>
      <w:footerReference w:type="default" r:id="rId89"/>
      <w:headerReference w:type="first" r:id="rId90"/>
      <w:footerReference w:type="first" r:id="rId91"/>
      <w:pgSz w:w="11906" w:h="16838"/>
      <w:pgMar w:top="1440" w:right="1440" w:bottom="1440" w:left="1440" w:header="85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9C9F0" w14:textId="77777777" w:rsidR="00EC4D57" w:rsidRDefault="00EC4D57" w:rsidP="003C340F">
      <w:pPr>
        <w:spacing w:after="0" w:line="240" w:lineRule="auto"/>
      </w:pPr>
      <w:r>
        <w:separator/>
      </w:r>
    </w:p>
  </w:endnote>
  <w:endnote w:type="continuationSeparator" w:id="0">
    <w:p w14:paraId="7380A163" w14:textId="77777777" w:rsidR="00EC4D57" w:rsidRDefault="00EC4D57" w:rsidP="003C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BoldItalicMT">
    <w:altName w:val="Times New Roman"/>
    <w:panose1 w:val="00000000000000000000"/>
    <w:charset w:val="EE"/>
    <w:family w:val="auto"/>
    <w:notTrueType/>
    <w:pitch w:val="default"/>
    <w:sig w:usb0="00000005" w:usb1="00000000" w:usb2="00000000" w:usb3="00000000" w:csb0="00000002" w:csb1="00000000"/>
  </w:font>
  <w:font w:name="Calibri-Italic">
    <w:altName w:val="Calibri"/>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75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514"/>
      <w:gridCol w:w="4511"/>
    </w:tblGrid>
    <w:tr w:rsidR="00F3693D" w:rsidRPr="00717BD9" w14:paraId="071976DA" w14:textId="77777777" w:rsidTr="00131358">
      <w:tc>
        <w:tcPr>
          <w:tcW w:w="1667" w:type="pct"/>
        </w:tcPr>
        <w:p w14:paraId="2637CDE1" w14:textId="47717969" w:rsidR="00F3693D" w:rsidRPr="00717BD9" w:rsidRDefault="00F3693D" w:rsidP="00131358">
          <w:pPr>
            <w:pStyle w:val="Subsol"/>
          </w:pPr>
        </w:p>
      </w:tc>
      <w:tc>
        <w:tcPr>
          <w:tcW w:w="1667" w:type="pct"/>
        </w:tcPr>
        <w:p w14:paraId="0EB14066" w14:textId="4915155D" w:rsidR="00F3693D" w:rsidRPr="00717BD9" w:rsidRDefault="00F3693D" w:rsidP="00131358">
          <w:pPr>
            <w:pStyle w:val="Subsol"/>
            <w:jc w:val="right"/>
          </w:pPr>
          <w:r w:rsidRPr="00AE4211">
            <w:t xml:space="preserve">Pagina </w:t>
          </w:r>
          <w:r w:rsidRPr="00AE4211">
            <w:rPr>
              <w:bCs/>
            </w:rPr>
            <w:fldChar w:fldCharType="begin"/>
          </w:r>
          <w:r w:rsidRPr="00AE4211">
            <w:rPr>
              <w:bCs/>
            </w:rPr>
            <w:instrText xml:space="preserve"> PAGE  \* Arabic  \* MERGEFORMAT </w:instrText>
          </w:r>
          <w:r w:rsidRPr="00AE4211">
            <w:rPr>
              <w:bCs/>
            </w:rPr>
            <w:fldChar w:fldCharType="separate"/>
          </w:r>
          <w:r>
            <w:rPr>
              <w:bCs/>
              <w:noProof/>
            </w:rPr>
            <w:t>17</w:t>
          </w:r>
          <w:r w:rsidRPr="00AE4211">
            <w:rPr>
              <w:bCs/>
            </w:rPr>
            <w:fldChar w:fldCharType="end"/>
          </w:r>
          <w:r w:rsidRPr="00AE4211">
            <w:t xml:space="preserve"> din </w:t>
          </w:r>
          <w:r w:rsidRPr="00AE4211">
            <w:fldChar w:fldCharType="begin"/>
          </w:r>
          <w:r w:rsidRPr="00AE4211">
            <w:instrText xml:space="preserve"> = </w:instrText>
          </w:r>
          <w:r>
            <w:fldChar w:fldCharType="begin"/>
          </w:r>
          <w:r>
            <w:instrText xml:space="preserve"> NUMPAGES  </w:instrText>
          </w:r>
          <w:r>
            <w:fldChar w:fldCharType="separate"/>
          </w:r>
          <w:r>
            <w:rPr>
              <w:noProof/>
            </w:rPr>
            <w:instrText>173</w:instrText>
          </w:r>
          <w:r>
            <w:rPr>
              <w:noProof/>
            </w:rPr>
            <w:fldChar w:fldCharType="end"/>
          </w:r>
          <w:r w:rsidRPr="00AE4211">
            <w:instrText xml:space="preserve"> -1</w:instrText>
          </w:r>
          <w:r w:rsidRPr="00AE4211">
            <w:fldChar w:fldCharType="separate"/>
          </w:r>
          <w:r>
            <w:rPr>
              <w:noProof/>
            </w:rPr>
            <w:t>172</w:t>
          </w:r>
          <w:r w:rsidRPr="00AE4211">
            <w:fldChar w:fldCharType="end"/>
          </w:r>
        </w:p>
      </w:tc>
      <w:tc>
        <w:tcPr>
          <w:tcW w:w="1667" w:type="pct"/>
        </w:tcPr>
        <w:p w14:paraId="45E1EBA2" w14:textId="67685807" w:rsidR="00F3693D" w:rsidRPr="00717BD9" w:rsidRDefault="00F3693D" w:rsidP="00131358">
          <w:pPr>
            <w:pStyle w:val="Subsol"/>
            <w:jc w:val="right"/>
          </w:pPr>
        </w:p>
      </w:tc>
    </w:tr>
  </w:tbl>
  <w:p w14:paraId="74DCC3E4" w14:textId="4FB19D67" w:rsidR="00F3693D" w:rsidRDefault="00F3693D" w:rsidP="00717BD9">
    <w:pPr>
      <w:pStyle w:val="Subsol"/>
      <w:tabs>
        <w:tab w:val="left" w:pos="7814"/>
      </w:tabs>
    </w:pPr>
    <w:r>
      <w:tab/>
    </w:r>
    <w:r>
      <w:tab/>
    </w:r>
    <w:r>
      <w:tab/>
    </w:r>
  </w:p>
  <w:p w14:paraId="7406F082" w14:textId="77777777" w:rsidR="00F3693D" w:rsidRDefault="00F3693D">
    <w:pPr>
      <w:pStyle w:val="Subsol"/>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501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2"/>
      <w:gridCol w:w="4522"/>
    </w:tblGrid>
    <w:tr w:rsidR="00F3693D" w:rsidRPr="00AE4211" w14:paraId="258B87EE" w14:textId="77777777" w:rsidTr="004F01E3">
      <w:trPr>
        <w:trHeight w:val="574"/>
      </w:trPr>
      <w:tc>
        <w:tcPr>
          <w:tcW w:w="2500" w:type="pct"/>
        </w:tcPr>
        <w:p w14:paraId="7A6960BD" w14:textId="77777777" w:rsidR="00F3693D" w:rsidRPr="00AE4211" w:rsidRDefault="00F3693D" w:rsidP="004F01E3">
          <w:pPr>
            <w:pStyle w:val="Subsol"/>
          </w:pPr>
        </w:p>
      </w:tc>
      <w:tc>
        <w:tcPr>
          <w:tcW w:w="2500" w:type="pct"/>
        </w:tcPr>
        <w:p w14:paraId="37B13D5A" w14:textId="476BE4D5" w:rsidR="00F3693D" w:rsidRPr="00AE4211" w:rsidRDefault="00F3693D" w:rsidP="004F01E3">
          <w:pPr>
            <w:pStyle w:val="Subsol"/>
            <w:jc w:val="right"/>
          </w:pPr>
          <w:r w:rsidRPr="00AE4211">
            <w:t xml:space="preserve">Pagina </w:t>
          </w:r>
          <w:r w:rsidRPr="00AE4211">
            <w:rPr>
              <w:bCs/>
            </w:rPr>
            <w:fldChar w:fldCharType="begin"/>
          </w:r>
          <w:r w:rsidRPr="00AE4211">
            <w:rPr>
              <w:bCs/>
            </w:rPr>
            <w:instrText xml:space="preserve"> PAGE  \* Arabic  \* MERGEFORMAT </w:instrText>
          </w:r>
          <w:r w:rsidRPr="00AE4211">
            <w:rPr>
              <w:bCs/>
            </w:rPr>
            <w:fldChar w:fldCharType="separate"/>
          </w:r>
          <w:r w:rsidR="0075438D">
            <w:rPr>
              <w:bCs/>
              <w:noProof/>
            </w:rPr>
            <w:t>34</w:t>
          </w:r>
          <w:r w:rsidRPr="00AE4211">
            <w:rPr>
              <w:bCs/>
            </w:rPr>
            <w:fldChar w:fldCharType="end"/>
          </w:r>
          <w:r w:rsidRPr="00AE4211">
            <w:t xml:space="preserve"> din </w:t>
          </w:r>
          <w:r>
            <w:t>246</w:t>
          </w:r>
        </w:p>
      </w:tc>
    </w:tr>
  </w:tbl>
  <w:p w14:paraId="74EA6DF4" w14:textId="77777777" w:rsidR="00F3693D" w:rsidRPr="00FE4D5F" w:rsidRDefault="00F3693D" w:rsidP="004F01E3">
    <w:pPr>
      <w:pStyle w:val="Subsol"/>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9"/>
      <w:gridCol w:w="6979"/>
    </w:tblGrid>
    <w:tr w:rsidR="00F3693D" w:rsidRPr="00717BD9" w14:paraId="75BA325C" w14:textId="77777777" w:rsidTr="00C37E74">
      <w:tc>
        <w:tcPr>
          <w:tcW w:w="2500" w:type="pct"/>
        </w:tcPr>
        <w:p w14:paraId="1284C974" w14:textId="77777777" w:rsidR="00F3693D" w:rsidRPr="00717BD9" w:rsidRDefault="00F3693D" w:rsidP="00131358">
          <w:pPr>
            <w:pStyle w:val="Subsol"/>
          </w:pPr>
        </w:p>
      </w:tc>
      <w:tc>
        <w:tcPr>
          <w:tcW w:w="2500" w:type="pct"/>
        </w:tcPr>
        <w:p w14:paraId="0B3119DF" w14:textId="6932732D" w:rsidR="00F3693D" w:rsidRPr="00717BD9" w:rsidRDefault="00F3693D" w:rsidP="00131358">
          <w:pPr>
            <w:pStyle w:val="Subsol"/>
            <w:jc w:val="right"/>
          </w:pPr>
          <w:r w:rsidRPr="00AE4211">
            <w:t xml:space="preserve">Pagina </w:t>
          </w:r>
          <w:r w:rsidRPr="00AE4211">
            <w:rPr>
              <w:bCs/>
            </w:rPr>
            <w:fldChar w:fldCharType="begin"/>
          </w:r>
          <w:r w:rsidRPr="00AE4211">
            <w:rPr>
              <w:bCs/>
            </w:rPr>
            <w:instrText xml:space="preserve"> PAGE  \* Arabic  \* MERGEFORMAT </w:instrText>
          </w:r>
          <w:r w:rsidRPr="00AE4211">
            <w:rPr>
              <w:bCs/>
            </w:rPr>
            <w:fldChar w:fldCharType="separate"/>
          </w:r>
          <w:r w:rsidR="0075438D">
            <w:rPr>
              <w:bCs/>
              <w:noProof/>
            </w:rPr>
            <w:t>59</w:t>
          </w:r>
          <w:r w:rsidRPr="00AE4211">
            <w:rPr>
              <w:bCs/>
            </w:rPr>
            <w:fldChar w:fldCharType="end"/>
          </w:r>
          <w:r w:rsidRPr="00AE4211">
            <w:t xml:space="preserve"> din </w:t>
          </w:r>
          <w:r>
            <w:t>246</w:t>
          </w:r>
        </w:p>
      </w:tc>
    </w:tr>
  </w:tbl>
  <w:p w14:paraId="032AF607" w14:textId="77777777" w:rsidR="00F3693D" w:rsidRDefault="00F3693D">
    <w:pPr>
      <w:pStyle w:val="Subsol"/>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501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3"/>
      <w:gridCol w:w="6993"/>
    </w:tblGrid>
    <w:tr w:rsidR="00F3693D" w:rsidRPr="00AE4211" w14:paraId="64270BFC" w14:textId="77777777" w:rsidTr="004F01E3">
      <w:trPr>
        <w:trHeight w:val="574"/>
      </w:trPr>
      <w:tc>
        <w:tcPr>
          <w:tcW w:w="2500" w:type="pct"/>
        </w:tcPr>
        <w:p w14:paraId="2C3BD2F4" w14:textId="77777777" w:rsidR="00F3693D" w:rsidRPr="00AE4211" w:rsidRDefault="00F3693D" w:rsidP="004F01E3">
          <w:pPr>
            <w:pStyle w:val="Subsol"/>
          </w:pPr>
        </w:p>
      </w:tc>
      <w:tc>
        <w:tcPr>
          <w:tcW w:w="2500" w:type="pct"/>
        </w:tcPr>
        <w:p w14:paraId="0E18B010" w14:textId="51364AD2" w:rsidR="00F3693D" w:rsidRPr="00AE4211" w:rsidRDefault="00F3693D" w:rsidP="004F01E3">
          <w:pPr>
            <w:pStyle w:val="Subsol"/>
            <w:jc w:val="right"/>
          </w:pPr>
          <w:r w:rsidRPr="00AE4211">
            <w:t xml:space="preserve">Pagina </w:t>
          </w:r>
          <w:r w:rsidRPr="00AE4211">
            <w:rPr>
              <w:bCs/>
            </w:rPr>
            <w:fldChar w:fldCharType="begin"/>
          </w:r>
          <w:r w:rsidRPr="00AE4211">
            <w:rPr>
              <w:bCs/>
            </w:rPr>
            <w:instrText xml:space="preserve"> PAGE  \* Arabic  \* MERGEFORMAT </w:instrText>
          </w:r>
          <w:r w:rsidRPr="00AE4211">
            <w:rPr>
              <w:bCs/>
            </w:rPr>
            <w:fldChar w:fldCharType="separate"/>
          </w:r>
          <w:r w:rsidR="0075438D">
            <w:rPr>
              <w:bCs/>
              <w:noProof/>
            </w:rPr>
            <w:t>57</w:t>
          </w:r>
          <w:r w:rsidRPr="00AE4211">
            <w:rPr>
              <w:bCs/>
            </w:rPr>
            <w:fldChar w:fldCharType="end"/>
          </w:r>
          <w:r w:rsidRPr="00AE4211">
            <w:t xml:space="preserve"> din </w:t>
          </w:r>
          <w:r>
            <w:t>246</w:t>
          </w:r>
        </w:p>
      </w:tc>
    </w:tr>
  </w:tbl>
  <w:p w14:paraId="4903A8E6" w14:textId="77777777" w:rsidR="00F3693D" w:rsidRPr="00FE4D5F" w:rsidRDefault="00F3693D" w:rsidP="004F01E3">
    <w:pPr>
      <w:pStyle w:val="Subsol"/>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F3693D" w:rsidRPr="00717BD9" w14:paraId="675C23AE" w14:textId="77777777" w:rsidTr="00C37E74">
      <w:tc>
        <w:tcPr>
          <w:tcW w:w="2500" w:type="pct"/>
        </w:tcPr>
        <w:p w14:paraId="56156803" w14:textId="77777777" w:rsidR="00F3693D" w:rsidRPr="00717BD9" w:rsidRDefault="00F3693D" w:rsidP="00131358">
          <w:pPr>
            <w:pStyle w:val="Subsol"/>
          </w:pPr>
        </w:p>
      </w:tc>
      <w:tc>
        <w:tcPr>
          <w:tcW w:w="2500" w:type="pct"/>
        </w:tcPr>
        <w:p w14:paraId="0E44256B" w14:textId="7AA61CE0" w:rsidR="00F3693D" w:rsidRPr="00717BD9" w:rsidRDefault="00F3693D" w:rsidP="00131358">
          <w:pPr>
            <w:pStyle w:val="Subsol"/>
            <w:jc w:val="right"/>
          </w:pPr>
          <w:r w:rsidRPr="00AE4211">
            <w:t xml:space="preserve">Pagina </w:t>
          </w:r>
          <w:r w:rsidRPr="00AE4211">
            <w:rPr>
              <w:bCs/>
            </w:rPr>
            <w:fldChar w:fldCharType="begin"/>
          </w:r>
          <w:r w:rsidRPr="00AE4211">
            <w:rPr>
              <w:bCs/>
            </w:rPr>
            <w:instrText xml:space="preserve"> PAGE  \* Arabic  \* MERGEFORMAT </w:instrText>
          </w:r>
          <w:r w:rsidRPr="00AE4211">
            <w:rPr>
              <w:bCs/>
            </w:rPr>
            <w:fldChar w:fldCharType="separate"/>
          </w:r>
          <w:r w:rsidR="0075438D">
            <w:rPr>
              <w:bCs/>
              <w:noProof/>
            </w:rPr>
            <w:t>73</w:t>
          </w:r>
          <w:r w:rsidRPr="00AE4211">
            <w:rPr>
              <w:bCs/>
            </w:rPr>
            <w:fldChar w:fldCharType="end"/>
          </w:r>
          <w:r w:rsidRPr="00AE4211">
            <w:t xml:space="preserve"> din </w:t>
          </w:r>
          <w:r>
            <w:t>246</w:t>
          </w:r>
        </w:p>
      </w:tc>
    </w:tr>
  </w:tbl>
  <w:p w14:paraId="54D1B1B0" w14:textId="77777777" w:rsidR="00F3693D" w:rsidRDefault="00F3693D">
    <w:pPr>
      <w:pStyle w:val="Subsol"/>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501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2"/>
      <w:gridCol w:w="4522"/>
    </w:tblGrid>
    <w:tr w:rsidR="00F3693D" w:rsidRPr="00AE4211" w14:paraId="1EA71900" w14:textId="77777777" w:rsidTr="004F01E3">
      <w:trPr>
        <w:trHeight w:val="574"/>
      </w:trPr>
      <w:tc>
        <w:tcPr>
          <w:tcW w:w="2500" w:type="pct"/>
        </w:tcPr>
        <w:p w14:paraId="1100FBDD" w14:textId="77777777" w:rsidR="00F3693D" w:rsidRPr="00AE4211" w:rsidRDefault="00F3693D" w:rsidP="004F01E3">
          <w:pPr>
            <w:pStyle w:val="Subsol"/>
          </w:pPr>
        </w:p>
      </w:tc>
      <w:tc>
        <w:tcPr>
          <w:tcW w:w="2500" w:type="pct"/>
        </w:tcPr>
        <w:p w14:paraId="6DCAF85E" w14:textId="0E7E4D3D" w:rsidR="00F3693D" w:rsidRPr="00AE4211" w:rsidRDefault="00F3693D" w:rsidP="004F01E3">
          <w:pPr>
            <w:pStyle w:val="Subsol"/>
            <w:jc w:val="right"/>
          </w:pPr>
          <w:r w:rsidRPr="00AE4211">
            <w:t xml:space="preserve">Pagina </w:t>
          </w:r>
          <w:r w:rsidRPr="00AE4211">
            <w:rPr>
              <w:bCs/>
            </w:rPr>
            <w:fldChar w:fldCharType="begin"/>
          </w:r>
          <w:r w:rsidRPr="00AE4211">
            <w:rPr>
              <w:bCs/>
            </w:rPr>
            <w:instrText xml:space="preserve"> PAGE  \* Arabic  \* MERGEFORMAT </w:instrText>
          </w:r>
          <w:r w:rsidRPr="00AE4211">
            <w:rPr>
              <w:bCs/>
            </w:rPr>
            <w:fldChar w:fldCharType="separate"/>
          </w:r>
          <w:r w:rsidR="0075438D">
            <w:rPr>
              <w:bCs/>
              <w:noProof/>
            </w:rPr>
            <w:t>69</w:t>
          </w:r>
          <w:r w:rsidRPr="00AE4211">
            <w:rPr>
              <w:bCs/>
            </w:rPr>
            <w:fldChar w:fldCharType="end"/>
          </w:r>
          <w:r w:rsidRPr="00AE4211">
            <w:t xml:space="preserve"> din </w:t>
          </w:r>
          <w:r>
            <w:t>246</w:t>
          </w:r>
        </w:p>
      </w:tc>
    </w:tr>
  </w:tbl>
  <w:p w14:paraId="0B76C961" w14:textId="77777777" w:rsidR="00F3693D" w:rsidRPr="00FE4D5F" w:rsidRDefault="00F3693D" w:rsidP="004F01E3">
    <w:pPr>
      <w:pStyle w:val="Subsol"/>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4511"/>
    </w:tblGrid>
    <w:tr w:rsidR="00F3693D" w:rsidRPr="00717BD9" w14:paraId="23E00E65" w14:textId="77777777" w:rsidTr="009B2AC1">
      <w:trPr>
        <w:jc w:val="center"/>
      </w:trPr>
      <w:tc>
        <w:tcPr>
          <w:tcW w:w="2501" w:type="pct"/>
        </w:tcPr>
        <w:p w14:paraId="2D2E6FE9" w14:textId="77777777" w:rsidR="00F3693D" w:rsidRPr="00717BD9" w:rsidRDefault="00F3693D" w:rsidP="00131358">
          <w:pPr>
            <w:pStyle w:val="Subsol"/>
          </w:pPr>
        </w:p>
      </w:tc>
      <w:tc>
        <w:tcPr>
          <w:tcW w:w="2499" w:type="pct"/>
        </w:tcPr>
        <w:p w14:paraId="69881023" w14:textId="04DD1CA4" w:rsidR="00F3693D" w:rsidRPr="00717BD9" w:rsidRDefault="00F3693D" w:rsidP="00BE616E">
          <w:pPr>
            <w:pStyle w:val="Subsol"/>
            <w:jc w:val="center"/>
          </w:pPr>
          <w:r w:rsidRPr="00AE4211">
            <w:t xml:space="preserve">Pagina </w:t>
          </w:r>
          <w:r w:rsidRPr="00AE4211">
            <w:rPr>
              <w:bCs/>
            </w:rPr>
            <w:fldChar w:fldCharType="begin"/>
          </w:r>
          <w:r w:rsidRPr="00AE4211">
            <w:rPr>
              <w:bCs/>
            </w:rPr>
            <w:instrText xml:space="preserve"> PAGE  \* Arabic  \* MERGEFORMAT </w:instrText>
          </w:r>
          <w:r w:rsidRPr="00AE4211">
            <w:rPr>
              <w:bCs/>
            </w:rPr>
            <w:fldChar w:fldCharType="separate"/>
          </w:r>
          <w:r w:rsidR="0075438D">
            <w:rPr>
              <w:bCs/>
              <w:noProof/>
            </w:rPr>
            <w:t>80</w:t>
          </w:r>
          <w:r w:rsidRPr="00AE4211">
            <w:rPr>
              <w:bCs/>
            </w:rPr>
            <w:fldChar w:fldCharType="end"/>
          </w:r>
          <w:r w:rsidRPr="00AE4211">
            <w:t xml:space="preserve"> din </w:t>
          </w:r>
          <w:r>
            <w:t>246</w:t>
          </w:r>
        </w:p>
      </w:tc>
    </w:tr>
  </w:tbl>
  <w:p w14:paraId="6594FFF2" w14:textId="77777777" w:rsidR="00F3693D" w:rsidRDefault="00F3693D" w:rsidP="00EF0885">
    <w:pPr>
      <w:pStyle w:val="Subsol"/>
      <w:tabs>
        <w:tab w:val="left" w:pos="7814"/>
      </w:tabs>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9"/>
      <w:gridCol w:w="6979"/>
    </w:tblGrid>
    <w:tr w:rsidR="00F3693D" w:rsidRPr="00717BD9" w14:paraId="34AF437F" w14:textId="77777777" w:rsidTr="00C37E74">
      <w:tc>
        <w:tcPr>
          <w:tcW w:w="2500" w:type="pct"/>
        </w:tcPr>
        <w:p w14:paraId="7C45C09D" w14:textId="77777777" w:rsidR="00F3693D" w:rsidRPr="00717BD9" w:rsidRDefault="00F3693D" w:rsidP="00131358">
          <w:pPr>
            <w:pStyle w:val="Subsol"/>
          </w:pPr>
        </w:p>
      </w:tc>
      <w:tc>
        <w:tcPr>
          <w:tcW w:w="2500" w:type="pct"/>
        </w:tcPr>
        <w:p w14:paraId="1AFB45BE" w14:textId="1469A967" w:rsidR="00F3693D" w:rsidRPr="00717BD9" w:rsidRDefault="00F3693D" w:rsidP="00131358">
          <w:pPr>
            <w:pStyle w:val="Subsol"/>
            <w:jc w:val="right"/>
          </w:pPr>
          <w:r w:rsidRPr="00AE4211">
            <w:t xml:space="preserve">Pagina </w:t>
          </w:r>
          <w:r w:rsidRPr="00AE4211">
            <w:rPr>
              <w:bCs/>
            </w:rPr>
            <w:fldChar w:fldCharType="begin"/>
          </w:r>
          <w:r w:rsidRPr="00AE4211">
            <w:rPr>
              <w:bCs/>
            </w:rPr>
            <w:instrText xml:space="preserve"> PAGE  \* Arabic  \* MERGEFORMAT </w:instrText>
          </w:r>
          <w:r w:rsidRPr="00AE4211">
            <w:rPr>
              <w:bCs/>
            </w:rPr>
            <w:fldChar w:fldCharType="separate"/>
          </w:r>
          <w:r w:rsidR="0075438D">
            <w:rPr>
              <w:bCs/>
              <w:noProof/>
            </w:rPr>
            <w:t>76</w:t>
          </w:r>
          <w:r w:rsidRPr="00AE4211">
            <w:rPr>
              <w:bCs/>
            </w:rPr>
            <w:fldChar w:fldCharType="end"/>
          </w:r>
          <w:r w:rsidRPr="00AE4211">
            <w:t xml:space="preserve"> din </w:t>
          </w:r>
          <w:r>
            <w:t>246</w:t>
          </w:r>
        </w:p>
      </w:tc>
    </w:tr>
  </w:tbl>
  <w:p w14:paraId="42BD1ED3" w14:textId="77777777" w:rsidR="00F3693D" w:rsidRDefault="00F3693D">
    <w:pPr>
      <w:pStyle w:val="Subsol"/>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F3693D" w:rsidRPr="00717BD9" w14:paraId="0DE9A28F" w14:textId="77777777" w:rsidTr="00C37E74">
      <w:tc>
        <w:tcPr>
          <w:tcW w:w="2500" w:type="pct"/>
        </w:tcPr>
        <w:p w14:paraId="56F46176" w14:textId="77777777" w:rsidR="00F3693D" w:rsidRPr="00717BD9" w:rsidRDefault="00F3693D" w:rsidP="00131358">
          <w:pPr>
            <w:pStyle w:val="Subsol"/>
          </w:pPr>
        </w:p>
      </w:tc>
      <w:tc>
        <w:tcPr>
          <w:tcW w:w="2500" w:type="pct"/>
        </w:tcPr>
        <w:p w14:paraId="784BC5A1" w14:textId="4A35CDC0" w:rsidR="00F3693D" w:rsidRPr="00717BD9" w:rsidRDefault="00F3693D" w:rsidP="00131358">
          <w:pPr>
            <w:pStyle w:val="Subsol"/>
            <w:jc w:val="right"/>
          </w:pPr>
          <w:r w:rsidRPr="00AE4211">
            <w:t xml:space="preserve">Pagina </w:t>
          </w:r>
          <w:r w:rsidRPr="00AE4211">
            <w:rPr>
              <w:bCs/>
            </w:rPr>
            <w:fldChar w:fldCharType="begin"/>
          </w:r>
          <w:r w:rsidRPr="00AE4211">
            <w:rPr>
              <w:bCs/>
            </w:rPr>
            <w:instrText xml:space="preserve"> PAGE  \* Arabic  \* MERGEFORMAT </w:instrText>
          </w:r>
          <w:r w:rsidRPr="00AE4211">
            <w:rPr>
              <w:bCs/>
            </w:rPr>
            <w:fldChar w:fldCharType="separate"/>
          </w:r>
          <w:r w:rsidR="0075438D">
            <w:rPr>
              <w:bCs/>
              <w:noProof/>
            </w:rPr>
            <w:t>79</w:t>
          </w:r>
          <w:r w:rsidRPr="00AE4211">
            <w:rPr>
              <w:bCs/>
            </w:rPr>
            <w:fldChar w:fldCharType="end"/>
          </w:r>
          <w:r w:rsidRPr="00AE4211">
            <w:t xml:space="preserve"> din </w:t>
          </w:r>
          <w:r>
            <w:t>246</w:t>
          </w:r>
        </w:p>
      </w:tc>
    </w:tr>
  </w:tbl>
  <w:p w14:paraId="570DFF2C" w14:textId="77777777" w:rsidR="00F3693D" w:rsidRDefault="00F3693D">
    <w:pPr>
      <w:pStyle w:val="Subsol"/>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9"/>
      <w:gridCol w:w="6979"/>
    </w:tblGrid>
    <w:tr w:rsidR="00F3693D" w:rsidRPr="00717BD9" w14:paraId="228EBA6F" w14:textId="77777777" w:rsidTr="00C37E74">
      <w:tc>
        <w:tcPr>
          <w:tcW w:w="2500" w:type="pct"/>
        </w:tcPr>
        <w:p w14:paraId="3F06677A" w14:textId="77777777" w:rsidR="00F3693D" w:rsidRPr="00717BD9" w:rsidRDefault="00F3693D" w:rsidP="00131358">
          <w:pPr>
            <w:pStyle w:val="Subsol"/>
          </w:pPr>
        </w:p>
      </w:tc>
      <w:tc>
        <w:tcPr>
          <w:tcW w:w="2500" w:type="pct"/>
        </w:tcPr>
        <w:p w14:paraId="73BC86DD" w14:textId="0F205C8C" w:rsidR="00F3693D" w:rsidRPr="00717BD9" w:rsidRDefault="00F3693D" w:rsidP="00131358">
          <w:pPr>
            <w:pStyle w:val="Subsol"/>
            <w:jc w:val="right"/>
          </w:pPr>
          <w:r w:rsidRPr="00AE4211">
            <w:t xml:space="preserve">Pagina </w:t>
          </w:r>
          <w:r w:rsidRPr="00AE4211">
            <w:rPr>
              <w:bCs/>
            </w:rPr>
            <w:fldChar w:fldCharType="begin"/>
          </w:r>
          <w:r w:rsidRPr="00AE4211">
            <w:rPr>
              <w:bCs/>
            </w:rPr>
            <w:instrText xml:space="preserve"> PAGE  \* Arabic  \* MERGEFORMAT </w:instrText>
          </w:r>
          <w:r w:rsidRPr="00AE4211">
            <w:rPr>
              <w:bCs/>
            </w:rPr>
            <w:fldChar w:fldCharType="separate"/>
          </w:r>
          <w:r w:rsidR="0075438D">
            <w:rPr>
              <w:bCs/>
              <w:noProof/>
            </w:rPr>
            <w:t>111</w:t>
          </w:r>
          <w:r w:rsidRPr="00AE4211">
            <w:rPr>
              <w:bCs/>
            </w:rPr>
            <w:fldChar w:fldCharType="end"/>
          </w:r>
          <w:r w:rsidRPr="00AE4211">
            <w:t xml:space="preserve"> din </w:t>
          </w:r>
          <w:r>
            <w:t>246</w:t>
          </w:r>
        </w:p>
      </w:tc>
    </w:tr>
  </w:tbl>
  <w:p w14:paraId="5892E866" w14:textId="77777777" w:rsidR="00F3693D" w:rsidRDefault="00F3693D">
    <w:pPr>
      <w:pStyle w:val="Subsol"/>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F3693D" w:rsidRPr="00717BD9" w14:paraId="43E30CAC" w14:textId="77777777" w:rsidTr="00654C24">
      <w:tc>
        <w:tcPr>
          <w:tcW w:w="2500" w:type="pct"/>
        </w:tcPr>
        <w:p w14:paraId="6C551B3D" w14:textId="77777777" w:rsidR="00F3693D" w:rsidRPr="00717BD9" w:rsidRDefault="00F3693D" w:rsidP="00131358">
          <w:pPr>
            <w:pStyle w:val="Subsol"/>
          </w:pPr>
        </w:p>
      </w:tc>
      <w:tc>
        <w:tcPr>
          <w:tcW w:w="2500" w:type="pct"/>
        </w:tcPr>
        <w:p w14:paraId="1802F0F8" w14:textId="1233D6A2" w:rsidR="00F3693D" w:rsidRPr="00717BD9" w:rsidRDefault="00F3693D" w:rsidP="00131358">
          <w:pPr>
            <w:pStyle w:val="Subsol"/>
            <w:jc w:val="right"/>
          </w:pPr>
          <w:r w:rsidRPr="00AE4211">
            <w:t xml:space="preserve">Pagina </w:t>
          </w:r>
          <w:r w:rsidRPr="00AE4211">
            <w:rPr>
              <w:bCs/>
            </w:rPr>
            <w:fldChar w:fldCharType="begin"/>
          </w:r>
          <w:r w:rsidRPr="00AE4211">
            <w:rPr>
              <w:bCs/>
            </w:rPr>
            <w:instrText xml:space="preserve"> PAGE  \* Arabic  \* MERGEFORMAT </w:instrText>
          </w:r>
          <w:r w:rsidRPr="00AE4211">
            <w:rPr>
              <w:bCs/>
            </w:rPr>
            <w:fldChar w:fldCharType="separate"/>
          </w:r>
          <w:r w:rsidR="0075438D">
            <w:rPr>
              <w:bCs/>
              <w:noProof/>
            </w:rPr>
            <w:t>129</w:t>
          </w:r>
          <w:r w:rsidRPr="00AE4211">
            <w:rPr>
              <w:bCs/>
            </w:rPr>
            <w:fldChar w:fldCharType="end"/>
          </w:r>
          <w:r w:rsidRPr="00AE4211">
            <w:t xml:space="preserve"> din </w:t>
          </w:r>
          <w:r>
            <w:t>246</w:t>
          </w:r>
        </w:p>
      </w:tc>
    </w:tr>
  </w:tbl>
  <w:p w14:paraId="7869ED42" w14:textId="77777777" w:rsidR="00F3693D" w:rsidRDefault="00F3693D">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F3693D" w:rsidRPr="00717BD9" w14:paraId="398777FD" w14:textId="77777777" w:rsidTr="00254606">
      <w:tc>
        <w:tcPr>
          <w:tcW w:w="2500" w:type="pct"/>
        </w:tcPr>
        <w:p w14:paraId="5B36668E" w14:textId="77777777" w:rsidR="00F3693D" w:rsidRPr="00717BD9" w:rsidRDefault="00F3693D" w:rsidP="00131358">
          <w:pPr>
            <w:pStyle w:val="Subsol"/>
          </w:pPr>
        </w:p>
      </w:tc>
      <w:tc>
        <w:tcPr>
          <w:tcW w:w="2500" w:type="pct"/>
        </w:tcPr>
        <w:p w14:paraId="51092E60" w14:textId="1193EB79" w:rsidR="00F3693D" w:rsidRPr="00717BD9" w:rsidRDefault="00F3693D" w:rsidP="00131358">
          <w:pPr>
            <w:pStyle w:val="Subsol"/>
            <w:jc w:val="right"/>
          </w:pPr>
          <w:r w:rsidRPr="00AE4211">
            <w:t xml:space="preserve">Pagina </w:t>
          </w:r>
          <w:r w:rsidRPr="00AE4211">
            <w:rPr>
              <w:bCs/>
            </w:rPr>
            <w:fldChar w:fldCharType="begin"/>
          </w:r>
          <w:r w:rsidRPr="00AE4211">
            <w:rPr>
              <w:bCs/>
            </w:rPr>
            <w:instrText xml:space="preserve"> PAGE  \* Arabic  \* MERGEFORMAT </w:instrText>
          </w:r>
          <w:r w:rsidRPr="00AE4211">
            <w:rPr>
              <w:bCs/>
            </w:rPr>
            <w:fldChar w:fldCharType="separate"/>
          </w:r>
          <w:r w:rsidR="0075438D">
            <w:rPr>
              <w:bCs/>
              <w:noProof/>
            </w:rPr>
            <w:t>20</w:t>
          </w:r>
          <w:r w:rsidRPr="00AE4211">
            <w:rPr>
              <w:bCs/>
            </w:rPr>
            <w:fldChar w:fldCharType="end"/>
          </w:r>
          <w:r w:rsidRPr="00AE4211">
            <w:t xml:space="preserve"> din </w:t>
          </w:r>
          <w:r>
            <w:t>246</w:t>
          </w:r>
        </w:p>
      </w:tc>
    </w:tr>
  </w:tbl>
  <w:p w14:paraId="7A3D1A84" w14:textId="77777777" w:rsidR="00F3693D" w:rsidRDefault="00F3693D">
    <w:pPr>
      <w:pStyle w:val="Subsol"/>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4511"/>
    </w:tblGrid>
    <w:tr w:rsidR="00F3693D" w:rsidRPr="00717BD9" w14:paraId="05FAE780" w14:textId="77777777" w:rsidTr="009B2AC1">
      <w:trPr>
        <w:jc w:val="center"/>
      </w:trPr>
      <w:tc>
        <w:tcPr>
          <w:tcW w:w="2501" w:type="pct"/>
        </w:tcPr>
        <w:p w14:paraId="31175021" w14:textId="77777777" w:rsidR="00F3693D" w:rsidRPr="00717BD9" w:rsidRDefault="00F3693D" w:rsidP="00131358">
          <w:pPr>
            <w:pStyle w:val="Subsol"/>
          </w:pPr>
        </w:p>
      </w:tc>
      <w:tc>
        <w:tcPr>
          <w:tcW w:w="2499" w:type="pct"/>
        </w:tcPr>
        <w:p w14:paraId="6669DAC7" w14:textId="7E5A9FD8" w:rsidR="00F3693D" w:rsidRPr="00717BD9" w:rsidRDefault="00F3693D" w:rsidP="00131358">
          <w:pPr>
            <w:pStyle w:val="Subsol"/>
            <w:jc w:val="right"/>
          </w:pPr>
          <w:r w:rsidRPr="00AE4211">
            <w:t xml:space="preserve">Pagina </w:t>
          </w:r>
          <w:r w:rsidRPr="00AE4211">
            <w:rPr>
              <w:bCs/>
            </w:rPr>
            <w:fldChar w:fldCharType="begin"/>
          </w:r>
          <w:r w:rsidRPr="00AE4211">
            <w:rPr>
              <w:bCs/>
            </w:rPr>
            <w:instrText xml:space="preserve"> PAGE  \* Arabic  \* MERGEFORMAT </w:instrText>
          </w:r>
          <w:r w:rsidRPr="00AE4211">
            <w:rPr>
              <w:bCs/>
            </w:rPr>
            <w:fldChar w:fldCharType="separate"/>
          </w:r>
          <w:r w:rsidR="0075438D">
            <w:rPr>
              <w:bCs/>
              <w:noProof/>
            </w:rPr>
            <w:t>112</w:t>
          </w:r>
          <w:r w:rsidRPr="00AE4211">
            <w:rPr>
              <w:bCs/>
            </w:rPr>
            <w:fldChar w:fldCharType="end"/>
          </w:r>
          <w:r w:rsidRPr="00AE4211">
            <w:t xml:space="preserve"> din </w:t>
          </w:r>
          <w:r>
            <w:t>246</w:t>
          </w:r>
        </w:p>
      </w:tc>
    </w:tr>
  </w:tbl>
  <w:p w14:paraId="058FDFDD" w14:textId="77777777" w:rsidR="00F3693D" w:rsidRDefault="00F3693D" w:rsidP="00EF0885">
    <w:pPr>
      <w:pStyle w:val="Subsol"/>
      <w:tabs>
        <w:tab w:val="left" w:pos="7814"/>
      </w:tabs>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9"/>
      <w:gridCol w:w="6979"/>
    </w:tblGrid>
    <w:tr w:rsidR="00F3693D" w:rsidRPr="00717BD9" w14:paraId="32D532E0" w14:textId="77777777" w:rsidTr="00654C24">
      <w:tc>
        <w:tcPr>
          <w:tcW w:w="2500" w:type="pct"/>
        </w:tcPr>
        <w:p w14:paraId="51487DBE" w14:textId="77777777" w:rsidR="00F3693D" w:rsidRPr="00717BD9" w:rsidRDefault="00F3693D" w:rsidP="00131358">
          <w:pPr>
            <w:pStyle w:val="Subsol"/>
          </w:pPr>
        </w:p>
      </w:tc>
      <w:tc>
        <w:tcPr>
          <w:tcW w:w="2500" w:type="pct"/>
        </w:tcPr>
        <w:p w14:paraId="650CB052" w14:textId="182D75FC" w:rsidR="00F3693D" w:rsidRPr="00717BD9" w:rsidRDefault="00F3693D" w:rsidP="00131358">
          <w:pPr>
            <w:pStyle w:val="Subsol"/>
            <w:jc w:val="right"/>
          </w:pPr>
          <w:r w:rsidRPr="00AE4211">
            <w:t xml:space="preserve">Pagina </w:t>
          </w:r>
          <w:r w:rsidRPr="00AE4211">
            <w:rPr>
              <w:bCs/>
            </w:rPr>
            <w:fldChar w:fldCharType="begin"/>
          </w:r>
          <w:r w:rsidRPr="00AE4211">
            <w:rPr>
              <w:bCs/>
            </w:rPr>
            <w:instrText xml:space="preserve"> PAGE  \* Arabic  \* MERGEFORMAT </w:instrText>
          </w:r>
          <w:r w:rsidRPr="00AE4211">
            <w:rPr>
              <w:bCs/>
            </w:rPr>
            <w:fldChar w:fldCharType="separate"/>
          </w:r>
          <w:r w:rsidR="0075438D">
            <w:rPr>
              <w:bCs/>
              <w:noProof/>
            </w:rPr>
            <w:t>139</w:t>
          </w:r>
          <w:r w:rsidRPr="00AE4211">
            <w:rPr>
              <w:bCs/>
            </w:rPr>
            <w:fldChar w:fldCharType="end"/>
          </w:r>
          <w:r w:rsidRPr="00AE4211">
            <w:t xml:space="preserve"> din </w:t>
          </w:r>
          <w:r>
            <w:t>244</w:t>
          </w:r>
        </w:p>
      </w:tc>
    </w:tr>
  </w:tbl>
  <w:p w14:paraId="380D833B" w14:textId="77777777" w:rsidR="00F3693D" w:rsidRDefault="00F3693D">
    <w:pPr>
      <w:pStyle w:val="Subsol"/>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2"/>
      <w:gridCol w:w="6976"/>
    </w:tblGrid>
    <w:tr w:rsidR="00F3693D" w:rsidRPr="00717BD9" w14:paraId="5870FD23" w14:textId="77777777" w:rsidTr="009B2AC1">
      <w:trPr>
        <w:jc w:val="center"/>
      </w:trPr>
      <w:tc>
        <w:tcPr>
          <w:tcW w:w="2501" w:type="pct"/>
        </w:tcPr>
        <w:p w14:paraId="0A4A0C51" w14:textId="77777777" w:rsidR="00F3693D" w:rsidRPr="00717BD9" w:rsidRDefault="00F3693D" w:rsidP="00131358">
          <w:pPr>
            <w:pStyle w:val="Subsol"/>
          </w:pPr>
        </w:p>
      </w:tc>
      <w:tc>
        <w:tcPr>
          <w:tcW w:w="2499" w:type="pct"/>
        </w:tcPr>
        <w:p w14:paraId="55C74362" w14:textId="06801933" w:rsidR="00F3693D" w:rsidRPr="00717BD9" w:rsidRDefault="00F3693D" w:rsidP="00131358">
          <w:pPr>
            <w:pStyle w:val="Subsol"/>
            <w:jc w:val="right"/>
          </w:pPr>
          <w:r w:rsidRPr="00AE4211">
            <w:t xml:space="preserve">Pagina </w:t>
          </w:r>
          <w:r w:rsidRPr="00AE4211">
            <w:rPr>
              <w:bCs/>
            </w:rPr>
            <w:fldChar w:fldCharType="begin"/>
          </w:r>
          <w:r w:rsidRPr="00AE4211">
            <w:rPr>
              <w:bCs/>
            </w:rPr>
            <w:instrText xml:space="preserve"> PAGE  \* Arabic  \* MERGEFORMAT </w:instrText>
          </w:r>
          <w:r w:rsidRPr="00AE4211">
            <w:rPr>
              <w:bCs/>
            </w:rPr>
            <w:fldChar w:fldCharType="separate"/>
          </w:r>
          <w:r w:rsidR="0075438D">
            <w:rPr>
              <w:bCs/>
              <w:noProof/>
            </w:rPr>
            <w:t>130</w:t>
          </w:r>
          <w:r w:rsidRPr="00AE4211">
            <w:rPr>
              <w:bCs/>
            </w:rPr>
            <w:fldChar w:fldCharType="end"/>
          </w:r>
          <w:r w:rsidRPr="00AE4211">
            <w:t xml:space="preserve"> din </w:t>
          </w:r>
          <w:r>
            <w:t>271</w:t>
          </w:r>
        </w:p>
      </w:tc>
    </w:tr>
  </w:tbl>
  <w:p w14:paraId="01AC0F32" w14:textId="77777777" w:rsidR="00F3693D" w:rsidRDefault="00F3693D" w:rsidP="00EF0885">
    <w:pPr>
      <w:pStyle w:val="Subsol"/>
      <w:tabs>
        <w:tab w:val="left" w:pos="7814"/>
      </w:tabs>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F3693D" w:rsidRPr="00717BD9" w14:paraId="2E460672" w14:textId="77777777" w:rsidTr="00654C24">
      <w:tc>
        <w:tcPr>
          <w:tcW w:w="2500" w:type="pct"/>
        </w:tcPr>
        <w:p w14:paraId="2E88F2A3" w14:textId="77777777" w:rsidR="00F3693D" w:rsidRPr="00717BD9" w:rsidRDefault="00F3693D" w:rsidP="00131358">
          <w:pPr>
            <w:pStyle w:val="Subsol"/>
          </w:pPr>
        </w:p>
      </w:tc>
      <w:tc>
        <w:tcPr>
          <w:tcW w:w="2500" w:type="pct"/>
        </w:tcPr>
        <w:p w14:paraId="56D11601" w14:textId="5E13BA4F" w:rsidR="00F3693D" w:rsidRPr="00717BD9" w:rsidRDefault="00F3693D" w:rsidP="00131358">
          <w:pPr>
            <w:pStyle w:val="Subsol"/>
            <w:jc w:val="right"/>
          </w:pPr>
          <w:r w:rsidRPr="00AE4211">
            <w:t xml:space="preserve">Pagina </w:t>
          </w:r>
          <w:r w:rsidRPr="00AE4211">
            <w:rPr>
              <w:bCs/>
            </w:rPr>
            <w:fldChar w:fldCharType="begin"/>
          </w:r>
          <w:r w:rsidRPr="00AE4211">
            <w:rPr>
              <w:bCs/>
            </w:rPr>
            <w:instrText xml:space="preserve"> PAGE  \* Arabic  \* MERGEFORMAT </w:instrText>
          </w:r>
          <w:r w:rsidRPr="00AE4211">
            <w:rPr>
              <w:bCs/>
            </w:rPr>
            <w:fldChar w:fldCharType="separate"/>
          </w:r>
          <w:r w:rsidR="0075438D">
            <w:rPr>
              <w:bCs/>
              <w:noProof/>
            </w:rPr>
            <w:t>160</w:t>
          </w:r>
          <w:r w:rsidRPr="00AE4211">
            <w:rPr>
              <w:bCs/>
            </w:rPr>
            <w:fldChar w:fldCharType="end"/>
          </w:r>
          <w:r w:rsidRPr="00AE4211">
            <w:t xml:space="preserve"> din </w:t>
          </w:r>
          <w:r>
            <w:t>244</w:t>
          </w:r>
        </w:p>
      </w:tc>
    </w:tr>
  </w:tbl>
  <w:p w14:paraId="4F721456" w14:textId="77777777" w:rsidR="00F3693D" w:rsidRDefault="00F3693D">
    <w:pPr>
      <w:pStyle w:val="Subsol"/>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4511"/>
    </w:tblGrid>
    <w:tr w:rsidR="00F3693D" w:rsidRPr="00717BD9" w14:paraId="05DB043D" w14:textId="77777777" w:rsidTr="009B2AC1">
      <w:trPr>
        <w:jc w:val="center"/>
      </w:trPr>
      <w:tc>
        <w:tcPr>
          <w:tcW w:w="2501" w:type="pct"/>
        </w:tcPr>
        <w:p w14:paraId="5EEF25F4" w14:textId="77777777" w:rsidR="00F3693D" w:rsidRPr="00717BD9" w:rsidRDefault="00F3693D" w:rsidP="00131358">
          <w:pPr>
            <w:pStyle w:val="Subsol"/>
          </w:pPr>
        </w:p>
      </w:tc>
      <w:tc>
        <w:tcPr>
          <w:tcW w:w="2499" w:type="pct"/>
        </w:tcPr>
        <w:p w14:paraId="178FE1ED" w14:textId="49665CD2" w:rsidR="00F3693D" w:rsidRPr="00717BD9" w:rsidRDefault="00F3693D" w:rsidP="00131358">
          <w:pPr>
            <w:pStyle w:val="Subsol"/>
            <w:jc w:val="right"/>
          </w:pPr>
          <w:r w:rsidRPr="00AE4211">
            <w:t xml:space="preserve">Pagina </w:t>
          </w:r>
          <w:r w:rsidRPr="00AE4211">
            <w:rPr>
              <w:bCs/>
            </w:rPr>
            <w:fldChar w:fldCharType="begin"/>
          </w:r>
          <w:r w:rsidRPr="00AE4211">
            <w:rPr>
              <w:bCs/>
            </w:rPr>
            <w:instrText xml:space="preserve"> PAGE  \* Arabic  \* MERGEFORMAT </w:instrText>
          </w:r>
          <w:r w:rsidRPr="00AE4211">
            <w:rPr>
              <w:bCs/>
            </w:rPr>
            <w:fldChar w:fldCharType="separate"/>
          </w:r>
          <w:r w:rsidR="0075438D">
            <w:rPr>
              <w:bCs/>
              <w:noProof/>
            </w:rPr>
            <w:t>140</w:t>
          </w:r>
          <w:r w:rsidRPr="00AE4211">
            <w:rPr>
              <w:bCs/>
            </w:rPr>
            <w:fldChar w:fldCharType="end"/>
          </w:r>
          <w:r w:rsidRPr="00AE4211">
            <w:t xml:space="preserve"> din </w:t>
          </w:r>
          <w:r>
            <w:t>271</w:t>
          </w:r>
        </w:p>
      </w:tc>
    </w:tr>
  </w:tbl>
  <w:p w14:paraId="3E3E420C" w14:textId="77777777" w:rsidR="00F3693D" w:rsidRDefault="00F3693D" w:rsidP="00EF0885">
    <w:pPr>
      <w:pStyle w:val="Subsol"/>
      <w:tabs>
        <w:tab w:val="left" w:pos="7814"/>
      </w:tabs>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9"/>
      <w:gridCol w:w="6979"/>
    </w:tblGrid>
    <w:tr w:rsidR="00F3693D" w:rsidRPr="00717BD9" w14:paraId="3C9118B1" w14:textId="77777777" w:rsidTr="00654C24">
      <w:tc>
        <w:tcPr>
          <w:tcW w:w="2500" w:type="pct"/>
        </w:tcPr>
        <w:p w14:paraId="533CCF78" w14:textId="77777777" w:rsidR="00F3693D" w:rsidRPr="00717BD9" w:rsidRDefault="00F3693D" w:rsidP="00131358">
          <w:pPr>
            <w:pStyle w:val="Subsol"/>
          </w:pPr>
        </w:p>
      </w:tc>
      <w:tc>
        <w:tcPr>
          <w:tcW w:w="2500" w:type="pct"/>
        </w:tcPr>
        <w:p w14:paraId="5EF01CE3" w14:textId="53E2DECE" w:rsidR="00F3693D" w:rsidRPr="00717BD9" w:rsidRDefault="00F3693D" w:rsidP="00131358">
          <w:pPr>
            <w:pStyle w:val="Subsol"/>
            <w:jc w:val="right"/>
          </w:pPr>
          <w:r w:rsidRPr="00AE4211">
            <w:t xml:space="preserve">Pagina </w:t>
          </w:r>
          <w:r w:rsidRPr="00AE4211">
            <w:rPr>
              <w:bCs/>
            </w:rPr>
            <w:fldChar w:fldCharType="begin"/>
          </w:r>
          <w:r w:rsidRPr="00AE4211">
            <w:rPr>
              <w:bCs/>
            </w:rPr>
            <w:instrText xml:space="preserve"> PAGE  \* Arabic  \* MERGEFORMAT </w:instrText>
          </w:r>
          <w:r w:rsidRPr="00AE4211">
            <w:rPr>
              <w:bCs/>
            </w:rPr>
            <w:fldChar w:fldCharType="separate"/>
          </w:r>
          <w:r w:rsidR="0075438D">
            <w:rPr>
              <w:bCs/>
              <w:noProof/>
            </w:rPr>
            <w:t>187</w:t>
          </w:r>
          <w:r w:rsidRPr="00AE4211">
            <w:rPr>
              <w:bCs/>
            </w:rPr>
            <w:fldChar w:fldCharType="end"/>
          </w:r>
          <w:r w:rsidRPr="00AE4211">
            <w:t xml:space="preserve"> din </w:t>
          </w:r>
          <w:r>
            <w:t>244</w:t>
          </w:r>
        </w:p>
      </w:tc>
    </w:tr>
  </w:tbl>
  <w:p w14:paraId="256D0B2E" w14:textId="77777777" w:rsidR="00F3693D" w:rsidRDefault="00F3693D">
    <w:pPr>
      <w:pStyle w:val="Subsol"/>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5000" w:type="pct"/>
      <w:tblLook w:val="04A0" w:firstRow="1" w:lastRow="0" w:firstColumn="1" w:lastColumn="0" w:noHBand="0" w:noVBand="1"/>
    </w:tblPr>
    <w:tblGrid>
      <w:gridCol w:w="6979"/>
      <w:gridCol w:w="6979"/>
    </w:tblGrid>
    <w:tr w:rsidR="00F3693D" w:rsidRPr="00717BD9" w14:paraId="7C68243F" w14:textId="77777777" w:rsidTr="00B1425D">
      <w:tc>
        <w:tcPr>
          <w:tcW w:w="2500" w:type="pct"/>
          <w:tcBorders>
            <w:top w:val="nil"/>
            <w:left w:val="nil"/>
            <w:bottom w:val="nil"/>
            <w:right w:val="nil"/>
          </w:tcBorders>
        </w:tcPr>
        <w:p w14:paraId="69AB7139" w14:textId="77777777" w:rsidR="00F3693D" w:rsidRPr="00717BD9" w:rsidRDefault="00F3693D" w:rsidP="009C70A4">
          <w:pPr>
            <w:pStyle w:val="Subsol"/>
          </w:pPr>
        </w:p>
      </w:tc>
      <w:tc>
        <w:tcPr>
          <w:tcW w:w="2500" w:type="pct"/>
          <w:tcBorders>
            <w:top w:val="nil"/>
            <w:left w:val="nil"/>
            <w:bottom w:val="nil"/>
            <w:right w:val="nil"/>
          </w:tcBorders>
        </w:tcPr>
        <w:p w14:paraId="7123906A" w14:textId="363D5ED0" w:rsidR="00F3693D" w:rsidRPr="00717BD9" w:rsidRDefault="00F3693D" w:rsidP="009C70A4">
          <w:pPr>
            <w:pStyle w:val="Subsol"/>
            <w:jc w:val="right"/>
          </w:pPr>
          <w:r w:rsidRPr="00AE4211">
            <w:t xml:space="preserve">Pagina </w:t>
          </w:r>
          <w:r w:rsidRPr="00AE4211">
            <w:rPr>
              <w:bCs/>
            </w:rPr>
            <w:fldChar w:fldCharType="begin"/>
          </w:r>
          <w:r w:rsidRPr="00AE4211">
            <w:rPr>
              <w:bCs/>
            </w:rPr>
            <w:instrText xml:space="preserve"> PAGE  \* Arabic  \* MERGEFORMAT </w:instrText>
          </w:r>
          <w:r w:rsidRPr="00AE4211">
            <w:rPr>
              <w:bCs/>
            </w:rPr>
            <w:fldChar w:fldCharType="separate"/>
          </w:r>
          <w:r w:rsidR="0075438D">
            <w:rPr>
              <w:bCs/>
              <w:noProof/>
            </w:rPr>
            <w:t>161</w:t>
          </w:r>
          <w:r w:rsidRPr="00AE4211">
            <w:rPr>
              <w:bCs/>
            </w:rPr>
            <w:fldChar w:fldCharType="end"/>
          </w:r>
          <w:r w:rsidRPr="00AE4211">
            <w:t xml:space="preserve"> din </w:t>
          </w:r>
          <w:r w:rsidRPr="00AE4211">
            <w:fldChar w:fldCharType="begin"/>
          </w:r>
          <w:r w:rsidRPr="00AE4211">
            <w:instrText xml:space="preserve"> = </w:instrText>
          </w:r>
          <w:r>
            <w:fldChar w:fldCharType="begin"/>
          </w:r>
          <w:r>
            <w:instrText xml:space="preserve"> NUMPAGES  </w:instrText>
          </w:r>
          <w:r>
            <w:fldChar w:fldCharType="separate"/>
          </w:r>
          <w:r w:rsidR="0075438D">
            <w:rPr>
              <w:noProof/>
            </w:rPr>
            <w:instrText>201</w:instrText>
          </w:r>
          <w:r>
            <w:rPr>
              <w:noProof/>
            </w:rPr>
            <w:fldChar w:fldCharType="end"/>
          </w:r>
          <w:r w:rsidRPr="00AE4211">
            <w:instrText xml:space="preserve"> -</w:instrText>
          </w:r>
          <w:r>
            <w:instrText>1</w:instrText>
          </w:r>
          <w:r w:rsidRPr="00AE4211">
            <w:fldChar w:fldCharType="separate"/>
          </w:r>
          <w:r w:rsidR="0075438D">
            <w:rPr>
              <w:noProof/>
            </w:rPr>
            <w:t>200</w:t>
          </w:r>
          <w:r w:rsidRPr="00AE4211">
            <w:fldChar w:fldCharType="end"/>
          </w:r>
        </w:p>
      </w:tc>
    </w:tr>
  </w:tbl>
  <w:p w14:paraId="42437AE6" w14:textId="77777777" w:rsidR="00F3693D" w:rsidRDefault="00F3693D"/>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9"/>
      <w:gridCol w:w="6979"/>
    </w:tblGrid>
    <w:tr w:rsidR="00F3693D" w:rsidRPr="00717BD9" w14:paraId="2CD3C151" w14:textId="77777777" w:rsidTr="00536690">
      <w:tc>
        <w:tcPr>
          <w:tcW w:w="2500" w:type="pct"/>
        </w:tcPr>
        <w:p w14:paraId="699C595C" w14:textId="77777777" w:rsidR="00F3693D" w:rsidRPr="00717BD9" w:rsidRDefault="00F3693D" w:rsidP="009C70A4">
          <w:pPr>
            <w:pStyle w:val="Subsol"/>
          </w:pPr>
        </w:p>
      </w:tc>
      <w:tc>
        <w:tcPr>
          <w:tcW w:w="2500" w:type="pct"/>
        </w:tcPr>
        <w:p w14:paraId="2E1D15A2" w14:textId="43CB125A" w:rsidR="00F3693D" w:rsidRPr="00717BD9" w:rsidRDefault="00F3693D" w:rsidP="009C70A4">
          <w:pPr>
            <w:pStyle w:val="Subsol"/>
            <w:jc w:val="right"/>
          </w:pPr>
          <w:r w:rsidRPr="00AE4211">
            <w:t xml:space="preserve">Pagina </w:t>
          </w:r>
          <w:r w:rsidRPr="00AE4211">
            <w:rPr>
              <w:bCs/>
            </w:rPr>
            <w:fldChar w:fldCharType="begin"/>
          </w:r>
          <w:r w:rsidRPr="00AE4211">
            <w:rPr>
              <w:bCs/>
            </w:rPr>
            <w:instrText xml:space="preserve"> PAGE  \* Arabic  \* MERGEFORMAT </w:instrText>
          </w:r>
          <w:r w:rsidRPr="00AE4211">
            <w:rPr>
              <w:bCs/>
            </w:rPr>
            <w:fldChar w:fldCharType="separate"/>
          </w:r>
          <w:r w:rsidR="0075438D">
            <w:rPr>
              <w:bCs/>
              <w:noProof/>
            </w:rPr>
            <w:t>163</w:t>
          </w:r>
          <w:r w:rsidRPr="00AE4211">
            <w:rPr>
              <w:bCs/>
            </w:rPr>
            <w:fldChar w:fldCharType="end"/>
          </w:r>
          <w:r w:rsidRPr="00AE4211">
            <w:t xml:space="preserve"> din </w:t>
          </w:r>
          <w:r w:rsidRPr="00AE4211">
            <w:fldChar w:fldCharType="begin"/>
          </w:r>
          <w:r w:rsidRPr="00AE4211">
            <w:instrText xml:space="preserve"> = </w:instrText>
          </w:r>
          <w:r>
            <w:fldChar w:fldCharType="begin"/>
          </w:r>
          <w:r>
            <w:instrText xml:space="preserve"> NUMPAGES  </w:instrText>
          </w:r>
          <w:r>
            <w:fldChar w:fldCharType="separate"/>
          </w:r>
          <w:r w:rsidR="0075438D">
            <w:rPr>
              <w:noProof/>
            </w:rPr>
            <w:instrText>201</w:instrText>
          </w:r>
          <w:r>
            <w:rPr>
              <w:noProof/>
            </w:rPr>
            <w:fldChar w:fldCharType="end"/>
          </w:r>
          <w:r w:rsidRPr="00AE4211">
            <w:instrText xml:space="preserve"> -</w:instrText>
          </w:r>
          <w:r>
            <w:instrText>1</w:instrText>
          </w:r>
          <w:r w:rsidRPr="00AE4211">
            <w:fldChar w:fldCharType="separate"/>
          </w:r>
          <w:r w:rsidR="0075438D">
            <w:rPr>
              <w:noProof/>
            </w:rPr>
            <w:t>200</w:t>
          </w:r>
          <w:r w:rsidRPr="00AE4211">
            <w:fldChar w:fldCharType="end"/>
          </w:r>
        </w:p>
      </w:tc>
    </w:tr>
  </w:tbl>
  <w:p w14:paraId="52AC159E" w14:textId="77777777" w:rsidR="00F3693D" w:rsidRDefault="00F3693D"/>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F3693D" w:rsidRPr="00717BD9" w14:paraId="5FC41987" w14:textId="77777777" w:rsidTr="00654C24">
      <w:tc>
        <w:tcPr>
          <w:tcW w:w="2500" w:type="pct"/>
        </w:tcPr>
        <w:p w14:paraId="18E670D6" w14:textId="77777777" w:rsidR="00F3693D" w:rsidRPr="00717BD9" w:rsidRDefault="00F3693D" w:rsidP="00131358">
          <w:pPr>
            <w:pStyle w:val="Subsol"/>
          </w:pPr>
        </w:p>
      </w:tc>
      <w:tc>
        <w:tcPr>
          <w:tcW w:w="2500" w:type="pct"/>
        </w:tcPr>
        <w:p w14:paraId="5B83864D" w14:textId="019AB16D" w:rsidR="00F3693D" w:rsidRPr="00717BD9" w:rsidRDefault="00F3693D" w:rsidP="00131358">
          <w:pPr>
            <w:pStyle w:val="Subsol"/>
            <w:jc w:val="right"/>
          </w:pPr>
          <w:r w:rsidRPr="00AE4211">
            <w:t xml:space="preserve">Pagina </w:t>
          </w:r>
          <w:r w:rsidRPr="00AE4211">
            <w:rPr>
              <w:bCs/>
            </w:rPr>
            <w:fldChar w:fldCharType="begin"/>
          </w:r>
          <w:r w:rsidRPr="00AE4211">
            <w:rPr>
              <w:bCs/>
            </w:rPr>
            <w:instrText xml:space="preserve"> PAGE  \* Arabic  \* MERGEFORMAT </w:instrText>
          </w:r>
          <w:r w:rsidRPr="00AE4211">
            <w:rPr>
              <w:bCs/>
            </w:rPr>
            <w:fldChar w:fldCharType="separate"/>
          </w:r>
          <w:r w:rsidR="0075438D">
            <w:rPr>
              <w:bCs/>
              <w:noProof/>
            </w:rPr>
            <w:t>191</w:t>
          </w:r>
          <w:r w:rsidRPr="00AE4211">
            <w:rPr>
              <w:bCs/>
            </w:rPr>
            <w:fldChar w:fldCharType="end"/>
          </w:r>
          <w:r w:rsidRPr="00AE4211">
            <w:t xml:space="preserve"> din </w:t>
          </w:r>
          <w:r>
            <w:t>246</w:t>
          </w:r>
        </w:p>
      </w:tc>
    </w:tr>
  </w:tbl>
  <w:p w14:paraId="01143CEB" w14:textId="77777777" w:rsidR="00F3693D" w:rsidRDefault="00F3693D">
    <w:pPr>
      <w:pStyle w:val="Subsol"/>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F3693D" w:rsidRPr="00717BD9" w14:paraId="0CD3B281" w14:textId="77777777" w:rsidTr="00251358">
      <w:tc>
        <w:tcPr>
          <w:tcW w:w="2500" w:type="pct"/>
        </w:tcPr>
        <w:p w14:paraId="435D772E" w14:textId="77777777" w:rsidR="00F3693D" w:rsidRPr="00717BD9" w:rsidRDefault="00F3693D" w:rsidP="009C70A4">
          <w:pPr>
            <w:pStyle w:val="Subsol"/>
          </w:pPr>
        </w:p>
      </w:tc>
      <w:tc>
        <w:tcPr>
          <w:tcW w:w="2500" w:type="pct"/>
        </w:tcPr>
        <w:p w14:paraId="73B1F367" w14:textId="7A2BD5F1" w:rsidR="00F3693D" w:rsidRPr="00717BD9" w:rsidRDefault="00F3693D" w:rsidP="009C70A4">
          <w:pPr>
            <w:pStyle w:val="Subsol"/>
            <w:jc w:val="right"/>
          </w:pPr>
          <w:r w:rsidRPr="00AE4211">
            <w:t xml:space="preserve">Pagina </w:t>
          </w:r>
          <w:r w:rsidRPr="00AE4211">
            <w:rPr>
              <w:bCs/>
            </w:rPr>
            <w:fldChar w:fldCharType="begin"/>
          </w:r>
          <w:r w:rsidRPr="00AE4211">
            <w:rPr>
              <w:bCs/>
            </w:rPr>
            <w:instrText xml:space="preserve"> PAGE  \* Arabic  \* MERGEFORMAT </w:instrText>
          </w:r>
          <w:r w:rsidRPr="00AE4211">
            <w:rPr>
              <w:bCs/>
            </w:rPr>
            <w:fldChar w:fldCharType="separate"/>
          </w:r>
          <w:r w:rsidR="0075438D">
            <w:rPr>
              <w:bCs/>
              <w:noProof/>
            </w:rPr>
            <w:t>188</w:t>
          </w:r>
          <w:r w:rsidRPr="00AE4211">
            <w:rPr>
              <w:bCs/>
            </w:rPr>
            <w:fldChar w:fldCharType="end"/>
          </w:r>
          <w:r w:rsidRPr="00AE4211">
            <w:t xml:space="preserve"> din </w:t>
          </w:r>
          <w:r w:rsidRPr="00AE4211">
            <w:fldChar w:fldCharType="begin"/>
          </w:r>
          <w:r w:rsidRPr="00AE4211">
            <w:instrText xml:space="preserve"> = </w:instrText>
          </w:r>
          <w:r>
            <w:fldChar w:fldCharType="begin"/>
          </w:r>
          <w:r>
            <w:instrText xml:space="preserve"> NUMPAGES  </w:instrText>
          </w:r>
          <w:r>
            <w:fldChar w:fldCharType="separate"/>
          </w:r>
          <w:r w:rsidR="0075438D">
            <w:rPr>
              <w:noProof/>
            </w:rPr>
            <w:instrText>201</w:instrText>
          </w:r>
          <w:r>
            <w:rPr>
              <w:noProof/>
            </w:rPr>
            <w:fldChar w:fldCharType="end"/>
          </w:r>
          <w:r w:rsidRPr="00AE4211">
            <w:instrText xml:space="preserve"> -</w:instrText>
          </w:r>
          <w:r>
            <w:instrText>1</w:instrText>
          </w:r>
          <w:r w:rsidRPr="00AE4211">
            <w:fldChar w:fldCharType="separate"/>
          </w:r>
          <w:r w:rsidR="0075438D">
            <w:rPr>
              <w:noProof/>
            </w:rPr>
            <w:t>200</w:t>
          </w:r>
          <w:r w:rsidRPr="00AE4211">
            <w:fldChar w:fldCharType="end"/>
          </w:r>
        </w:p>
      </w:tc>
    </w:tr>
  </w:tbl>
  <w:p w14:paraId="3073AA8C" w14:textId="77777777" w:rsidR="00F3693D" w:rsidRDefault="00F3693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4511"/>
    </w:tblGrid>
    <w:tr w:rsidR="00F3693D" w:rsidRPr="00717BD9" w14:paraId="02E24D1E" w14:textId="77777777" w:rsidTr="009C70A4">
      <w:trPr>
        <w:jc w:val="center"/>
      </w:trPr>
      <w:tc>
        <w:tcPr>
          <w:tcW w:w="2501" w:type="pct"/>
        </w:tcPr>
        <w:p w14:paraId="0B6EE82D" w14:textId="77777777" w:rsidR="00F3693D" w:rsidRPr="00717BD9" w:rsidRDefault="00F3693D" w:rsidP="00131358">
          <w:pPr>
            <w:pStyle w:val="Subsol"/>
          </w:pPr>
        </w:p>
      </w:tc>
      <w:tc>
        <w:tcPr>
          <w:tcW w:w="2499" w:type="pct"/>
        </w:tcPr>
        <w:p w14:paraId="38CDC883" w14:textId="48254623" w:rsidR="00F3693D" w:rsidRPr="00717BD9" w:rsidRDefault="00F3693D" w:rsidP="00131358">
          <w:pPr>
            <w:pStyle w:val="Subsol"/>
            <w:jc w:val="right"/>
          </w:pPr>
          <w:r w:rsidRPr="00AE4211">
            <w:t xml:space="preserve">Pagina </w:t>
          </w:r>
          <w:r w:rsidRPr="00AE4211">
            <w:rPr>
              <w:bCs/>
            </w:rPr>
            <w:fldChar w:fldCharType="begin"/>
          </w:r>
          <w:r w:rsidRPr="00AE4211">
            <w:rPr>
              <w:bCs/>
            </w:rPr>
            <w:instrText xml:space="preserve"> PAGE  \* Arabic  \* MERGEFORMAT </w:instrText>
          </w:r>
          <w:r w:rsidRPr="00AE4211">
            <w:rPr>
              <w:bCs/>
            </w:rPr>
            <w:fldChar w:fldCharType="separate"/>
          </w:r>
          <w:r w:rsidR="0075438D">
            <w:rPr>
              <w:bCs/>
              <w:noProof/>
            </w:rPr>
            <w:t>1</w:t>
          </w:r>
          <w:r w:rsidRPr="00AE4211">
            <w:rPr>
              <w:bCs/>
            </w:rPr>
            <w:fldChar w:fldCharType="end"/>
          </w:r>
          <w:r w:rsidRPr="00AE4211">
            <w:t xml:space="preserve"> din </w:t>
          </w:r>
          <w:r>
            <w:t>246</w:t>
          </w:r>
        </w:p>
      </w:tc>
    </w:tr>
  </w:tbl>
  <w:p w14:paraId="4511CD49" w14:textId="545FB4DD" w:rsidR="00F3693D" w:rsidRDefault="00F3693D" w:rsidP="00EF0885">
    <w:pPr>
      <w:pStyle w:val="Subsol"/>
      <w:tabs>
        <w:tab w:val="left" w:pos="7814"/>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9"/>
      <w:gridCol w:w="6979"/>
    </w:tblGrid>
    <w:tr w:rsidR="00F3693D" w:rsidRPr="00717BD9" w14:paraId="4D364A21" w14:textId="77777777" w:rsidTr="002B6CF0">
      <w:tc>
        <w:tcPr>
          <w:tcW w:w="2500" w:type="pct"/>
        </w:tcPr>
        <w:p w14:paraId="06D19F37" w14:textId="77777777" w:rsidR="00F3693D" w:rsidRPr="00717BD9" w:rsidRDefault="00F3693D" w:rsidP="00131358">
          <w:pPr>
            <w:pStyle w:val="Subsol"/>
          </w:pPr>
        </w:p>
      </w:tc>
      <w:tc>
        <w:tcPr>
          <w:tcW w:w="2500" w:type="pct"/>
        </w:tcPr>
        <w:p w14:paraId="32D5C012" w14:textId="2484171C" w:rsidR="00F3693D" w:rsidRPr="00717BD9" w:rsidRDefault="00F3693D" w:rsidP="00131358">
          <w:pPr>
            <w:pStyle w:val="Subsol"/>
            <w:jc w:val="right"/>
          </w:pPr>
          <w:r w:rsidRPr="00AE4211">
            <w:t xml:space="preserve">Pagina </w:t>
          </w:r>
          <w:r w:rsidRPr="00AE4211">
            <w:rPr>
              <w:bCs/>
            </w:rPr>
            <w:fldChar w:fldCharType="begin"/>
          </w:r>
          <w:r w:rsidRPr="00AE4211">
            <w:rPr>
              <w:bCs/>
            </w:rPr>
            <w:instrText xml:space="preserve"> PAGE  \* Arabic  \* MERGEFORMAT </w:instrText>
          </w:r>
          <w:r w:rsidRPr="00AE4211">
            <w:rPr>
              <w:bCs/>
            </w:rPr>
            <w:fldChar w:fldCharType="separate"/>
          </w:r>
          <w:r w:rsidR="0075438D">
            <w:rPr>
              <w:bCs/>
              <w:noProof/>
            </w:rPr>
            <w:t>30</w:t>
          </w:r>
          <w:r w:rsidRPr="00AE4211">
            <w:rPr>
              <w:bCs/>
            </w:rPr>
            <w:fldChar w:fldCharType="end"/>
          </w:r>
          <w:r w:rsidRPr="00AE4211">
            <w:t xml:space="preserve"> din </w:t>
          </w:r>
          <w:r>
            <w:t>246</w:t>
          </w:r>
        </w:p>
      </w:tc>
    </w:tr>
  </w:tbl>
  <w:p w14:paraId="36C6BACA" w14:textId="243CF678" w:rsidR="00F3693D" w:rsidRDefault="00F3693D" w:rsidP="00625237">
    <w:pPr>
      <w:pStyle w:val="Subsol"/>
      <w:tabs>
        <w:tab w:val="clear" w:pos="4513"/>
        <w:tab w:val="clear" w:pos="9026"/>
        <w:tab w:val="left" w:pos="6338"/>
      </w:tabs>
    </w:pP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2"/>
      <w:gridCol w:w="6976"/>
    </w:tblGrid>
    <w:tr w:rsidR="00F3693D" w:rsidRPr="00717BD9" w14:paraId="1833D40A" w14:textId="77777777" w:rsidTr="009B2AC1">
      <w:trPr>
        <w:jc w:val="center"/>
      </w:trPr>
      <w:tc>
        <w:tcPr>
          <w:tcW w:w="2501" w:type="pct"/>
        </w:tcPr>
        <w:p w14:paraId="2AA13D21" w14:textId="77777777" w:rsidR="00F3693D" w:rsidRPr="00717BD9" w:rsidRDefault="00F3693D" w:rsidP="00131358">
          <w:pPr>
            <w:pStyle w:val="Subsol"/>
          </w:pPr>
        </w:p>
      </w:tc>
      <w:tc>
        <w:tcPr>
          <w:tcW w:w="2499" w:type="pct"/>
        </w:tcPr>
        <w:p w14:paraId="06B2E625" w14:textId="79902B92" w:rsidR="00F3693D" w:rsidRPr="00717BD9" w:rsidRDefault="00F3693D" w:rsidP="00131358">
          <w:pPr>
            <w:pStyle w:val="Subsol"/>
            <w:jc w:val="right"/>
          </w:pPr>
          <w:r w:rsidRPr="00AE4211">
            <w:t xml:space="preserve">Pagina </w:t>
          </w:r>
          <w:r w:rsidRPr="00AE4211">
            <w:rPr>
              <w:bCs/>
            </w:rPr>
            <w:fldChar w:fldCharType="begin"/>
          </w:r>
          <w:r w:rsidRPr="00AE4211">
            <w:rPr>
              <w:bCs/>
            </w:rPr>
            <w:instrText xml:space="preserve"> PAGE  \* Arabic  \* MERGEFORMAT </w:instrText>
          </w:r>
          <w:r w:rsidRPr="00AE4211">
            <w:rPr>
              <w:bCs/>
            </w:rPr>
            <w:fldChar w:fldCharType="separate"/>
          </w:r>
          <w:r w:rsidR="0075438D">
            <w:rPr>
              <w:bCs/>
              <w:noProof/>
            </w:rPr>
            <w:t>21</w:t>
          </w:r>
          <w:r w:rsidRPr="00AE4211">
            <w:rPr>
              <w:bCs/>
            </w:rPr>
            <w:fldChar w:fldCharType="end"/>
          </w:r>
          <w:r w:rsidRPr="00AE4211">
            <w:t xml:space="preserve"> din </w:t>
          </w:r>
          <w:r>
            <w:t>246</w:t>
          </w:r>
        </w:p>
      </w:tc>
    </w:tr>
  </w:tbl>
  <w:p w14:paraId="175A38C3" w14:textId="77777777" w:rsidR="00F3693D" w:rsidRDefault="00F3693D" w:rsidP="00EF0885">
    <w:pPr>
      <w:pStyle w:val="Subsol"/>
      <w:tabs>
        <w:tab w:val="left" w:pos="7814"/>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8"/>
      <w:gridCol w:w="4748"/>
    </w:tblGrid>
    <w:tr w:rsidR="00F3693D" w:rsidRPr="00717BD9" w14:paraId="412B4C05" w14:textId="77777777" w:rsidTr="002B6CF0">
      <w:tc>
        <w:tcPr>
          <w:tcW w:w="2500" w:type="pct"/>
        </w:tcPr>
        <w:p w14:paraId="20DAE961" w14:textId="77777777" w:rsidR="00F3693D" w:rsidRPr="00717BD9" w:rsidRDefault="00F3693D" w:rsidP="00131358">
          <w:pPr>
            <w:pStyle w:val="Subsol"/>
          </w:pPr>
        </w:p>
      </w:tc>
      <w:tc>
        <w:tcPr>
          <w:tcW w:w="2500" w:type="pct"/>
        </w:tcPr>
        <w:p w14:paraId="0937EA7C" w14:textId="50C0898A" w:rsidR="00F3693D" w:rsidRPr="00717BD9" w:rsidRDefault="00F3693D" w:rsidP="00131358">
          <w:pPr>
            <w:pStyle w:val="Subsol"/>
            <w:jc w:val="right"/>
          </w:pPr>
          <w:r w:rsidRPr="00AE4211">
            <w:t xml:space="preserve">Pagina </w:t>
          </w:r>
          <w:r w:rsidRPr="00AE4211">
            <w:rPr>
              <w:bCs/>
            </w:rPr>
            <w:fldChar w:fldCharType="begin"/>
          </w:r>
          <w:r w:rsidRPr="00AE4211">
            <w:rPr>
              <w:bCs/>
            </w:rPr>
            <w:instrText xml:space="preserve"> PAGE  \* Arabic  \* MERGEFORMAT </w:instrText>
          </w:r>
          <w:r w:rsidRPr="00AE4211">
            <w:rPr>
              <w:bCs/>
            </w:rPr>
            <w:fldChar w:fldCharType="separate"/>
          </w:r>
          <w:r w:rsidR="0075438D">
            <w:rPr>
              <w:bCs/>
              <w:noProof/>
            </w:rPr>
            <w:t>33</w:t>
          </w:r>
          <w:r w:rsidRPr="00AE4211">
            <w:rPr>
              <w:bCs/>
            </w:rPr>
            <w:fldChar w:fldCharType="end"/>
          </w:r>
          <w:r w:rsidRPr="00AE4211">
            <w:t xml:space="preserve"> din </w:t>
          </w:r>
          <w:r>
            <w:t>246</w:t>
          </w:r>
        </w:p>
      </w:tc>
    </w:tr>
  </w:tbl>
  <w:p w14:paraId="351045C4" w14:textId="77777777" w:rsidR="00F3693D" w:rsidRDefault="00F3693D" w:rsidP="00625237">
    <w:pPr>
      <w:pStyle w:val="Subsol"/>
      <w:tabs>
        <w:tab w:val="clear" w:pos="4513"/>
        <w:tab w:val="clear" w:pos="9026"/>
        <w:tab w:val="left" w:pos="6338"/>
      </w:tabs>
    </w:pPr>
    <w: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4746"/>
    </w:tblGrid>
    <w:tr w:rsidR="00F3693D" w:rsidRPr="00717BD9" w14:paraId="6FEA4EEB" w14:textId="77777777" w:rsidTr="009B2AC1">
      <w:trPr>
        <w:jc w:val="center"/>
      </w:trPr>
      <w:tc>
        <w:tcPr>
          <w:tcW w:w="2501" w:type="pct"/>
        </w:tcPr>
        <w:p w14:paraId="36B8AAF3" w14:textId="77777777" w:rsidR="00F3693D" w:rsidRPr="00717BD9" w:rsidRDefault="00F3693D" w:rsidP="00131358">
          <w:pPr>
            <w:pStyle w:val="Subsol"/>
          </w:pPr>
        </w:p>
      </w:tc>
      <w:tc>
        <w:tcPr>
          <w:tcW w:w="2499" w:type="pct"/>
        </w:tcPr>
        <w:p w14:paraId="65830F2E" w14:textId="08426548" w:rsidR="00F3693D" w:rsidRPr="00717BD9" w:rsidRDefault="00F3693D" w:rsidP="00131358">
          <w:pPr>
            <w:pStyle w:val="Subsol"/>
            <w:jc w:val="right"/>
          </w:pPr>
          <w:r w:rsidRPr="00AE4211">
            <w:t xml:space="preserve">Pagina </w:t>
          </w:r>
          <w:r w:rsidRPr="00AE4211">
            <w:rPr>
              <w:bCs/>
            </w:rPr>
            <w:fldChar w:fldCharType="begin"/>
          </w:r>
          <w:r w:rsidRPr="00AE4211">
            <w:rPr>
              <w:bCs/>
            </w:rPr>
            <w:instrText xml:space="preserve"> PAGE  \* Arabic  \* MERGEFORMAT </w:instrText>
          </w:r>
          <w:r w:rsidRPr="00AE4211">
            <w:rPr>
              <w:bCs/>
            </w:rPr>
            <w:fldChar w:fldCharType="separate"/>
          </w:r>
          <w:r w:rsidR="0075438D">
            <w:rPr>
              <w:bCs/>
              <w:noProof/>
            </w:rPr>
            <w:t>22</w:t>
          </w:r>
          <w:r w:rsidRPr="00AE4211">
            <w:rPr>
              <w:bCs/>
            </w:rPr>
            <w:fldChar w:fldCharType="end"/>
          </w:r>
          <w:r w:rsidRPr="00AE4211">
            <w:t xml:space="preserve"> din </w:t>
          </w:r>
          <w:r>
            <w:t>246</w:t>
          </w:r>
        </w:p>
      </w:tc>
    </w:tr>
  </w:tbl>
  <w:p w14:paraId="0AE28D34" w14:textId="77777777" w:rsidR="00F3693D" w:rsidRDefault="00F3693D" w:rsidP="00EF0885">
    <w:pPr>
      <w:pStyle w:val="Subsol"/>
      <w:tabs>
        <w:tab w:val="left" w:pos="7814"/>
      </w:tabs>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501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5"/>
      <w:gridCol w:w="7296"/>
    </w:tblGrid>
    <w:tr w:rsidR="00F3693D" w:rsidRPr="00AE4211" w14:paraId="7BCA34CC" w14:textId="77777777" w:rsidTr="004F01E3">
      <w:trPr>
        <w:trHeight w:val="574"/>
      </w:trPr>
      <w:tc>
        <w:tcPr>
          <w:tcW w:w="2500" w:type="pct"/>
        </w:tcPr>
        <w:p w14:paraId="61C3F5F1" w14:textId="577F279B" w:rsidR="00F3693D" w:rsidRPr="00AE4211" w:rsidRDefault="00F3693D" w:rsidP="004F01E3">
          <w:pPr>
            <w:pStyle w:val="Subsol"/>
          </w:pPr>
        </w:p>
      </w:tc>
      <w:tc>
        <w:tcPr>
          <w:tcW w:w="2500" w:type="pct"/>
        </w:tcPr>
        <w:p w14:paraId="35BF025B" w14:textId="2019BC66" w:rsidR="00F3693D" w:rsidRPr="00AE4211" w:rsidRDefault="00F3693D" w:rsidP="004F01E3">
          <w:pPr>
            <w:pStyle w:val="Subsol"/>
            <w:jc w:val="right"/>
          </w:pPr>
          <w:r w:rsidRPr="00AE4211">
            <w:t xml:space="preserve">Pagina </w:t>
          </w:r>
          <w:r w:rsidRPr="00AE4211">
            <w:rPr>
              <w:bCs/>
            </w:rPr>
            <w:fldChar w:fldCharType="begin"/>
          </w:r>
          <w:r w:rsidRPr="00AE4211">
            <w:rPr>
              <w:bCs/>
            </w:rPr>
            <w:instrText xml:space="preserve"> PAGE  \* Arabic  \* MERGEFORMAT </w:instrText>
          </w:r>
          <w:r w:rsidRPr="00AE4211">
            <w:rPr>
              <w:bCs/>
            </w:rPr>
            <w:fldChar w:fldCharType="separate"/>
          </w:r>
          <w:r w:rsidR="0075438D">
            <w:rPr>
              <w:bCs/>
              <w:noProof/>
            </w:rPr>
            <w:t>32</w:t>
          </w:r>
          <w:r w:rsidRPr="00AE4211">
            <w:rPr>
              <w:bCs/>
            </w:rPr>
            <w:fldChar w:fldCharType="end"/>
          </w:r>
          <w:r w:rsidRPr="00AE4211">
            <w:t xml:space="preserve"> din </w:t>
          </w:r>
          <w:r>
            <w:t>246</w:t>
          </w:r>
        </w:p>
      </w:tc>
    </w:tr>
  </w:tbl>
  <w:p w14:paraId="17586ADA" w14:textId="77777777" w:rsidR="00F3693D" w:rsidRPr="00FE4D5F" w:rsidRDefault="00F3693D" w:rsidP="004F01E3">
    <w:pPr>
      <w:pStyle w:val="Subsol"/>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F3693D" w:rsidRPr="00717BD9" w14:paraId="4F99036D" w14:textId="77777777" w:rsidTr="00C37E74">
      <w:tc>
        <w:tcPr>
          <w:tcW w:w="2500" w:type="pct"/>
        </w:tcPr>
        <w:p w14:paraId="4585C628" w14:textId="77777777" w:rsidR="00F3693D" w:rsidRPr="00717BD9" w:rsidRDefault="00F3693D" w:rsidP="00131358">
          <w:pPr>
            <w:pStyle w:val="Subsol"/>
          </w:pPr>
        </w:p>
      </w:tc>
      <w:tc>
        <w:tcPr>
          <w:tcW w:w="2500" w:type="pct"/>
        </w:tcPr>
        <w:p w14:paraId="380FC22D" w14:textId="242F2925" w:rsidR="00F3693D" w:rsidRPr="00717BD9" w:rsidRDefault="00F3693D" w:rsidP="00131358">
          <w:pPr>
            <w:pStyle w:val="Subsol"/>
            <w:jc w:val="right"/>
          </w:pPr>
          <w:r w:rsidRPr="00AE4211">
            <w:t xml:space="preserve">Pagina </w:t>
          </w:r>
          <w:r w:rsidRPr="00AE4211">
            <w:rPr>
              <w:bCs/>
            </w:rPr>
            <w:fldChar w:fldCharType="begin"/>
          </w:r>
          <w:r w:rsidRPr="00AE4211">
            <w:rPr>
              <w:bCs/>
            </w:rPr>
            <w:instrText xml:space="preserve"> PAGE  \* Arabic  \* MERGEFORMAT </w:instrText>
          </w:r>
          <w:r w:rsidRPr="00AE4211">
            <w:rPr>
              <w:bCs/>
            </w:rPr>
            <w:fldChar w:fldCharType="separate"/>
          </w:r>
          <w:r w:rsidR="0075438D">
            <w:rPr>
              <w:bCs/>
              <w:noProof/>
            </w:rPr>
            <w:t>56</w:t>
          </w:r>
          <w:r w:rsidRPr="00AE4211">
            <w:rPr>
              <w:bCs/>
            </w:rPr>
            <w:fldChar w:fldCharType="end"/>
          </w:r>
          <w:r w:rsidRPr="00AE4211">
            <w:t xml:space="preserve"> din </w:t>
          </w:r>
          <w:r>
            <w:t>246</w:t>
          </w:r>
        </w:p>
      </w:tc>
    </w:tr>
  </w:tbl>
  <w:p w14:paraId="3C254696" w14:textId="77777777" w:rsidR="00F3693D" w:rsidRDefault="00F3693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B542B" w14:textId="77777777" w:rsidR="00EC4D57" w:rsidRDefault="00EC4D57" w:rsidP="003C340F">
      <w:pPr>
        <w:spacing w:after="0" w:line="240" w:lineRule="auto"/>
      </w:pPr>
      <w:r>
        <w:separator/>
      </w:r>
    </w:p>
  </w:footnote>
  <w:footnote w:type="continuationSeparator" w:id="0">
    <w:p w14:paraId="63DD28AC" w14:textId="77777777" w:rsidR="00EC4D57" w:rsidRDefault="00EC4D57" w:rsidP="003C340F">
      <w:pPr>
        <w:spacing w:after="0" w:line="240" w:lineRule="auto"/>
      </w:pPr>
      <w:r>
        <w:continuationSeparator/>
      </w:r>
    </w:p>
  </w:footnote>
  <w:footnote w:id="1">
    <w:p w14:paraId="10B0609C" w14:textId="42097981" w:rsidR="00F3693D" w:rsidRDefault="00F3693D">
      <w:pPr>
        <w:pStyle w:val="Textnotdesubsol"/>
      </w:pPr>
      <w:r>
        <w:rPr>
          <w:rStyle w:val="Referinnotdesubsol"/>
        </w:rPr>
        <w:footnoteRef/>
      </w:r>
      <w:r>
        <w:t xml:space="preserve"> </w:t>
      </w:r>
      <w:hyperlink r:id="rId1" w:history="1">
        <w:r w:rsidRPr="00AD5CD1">
          <w:rPr>
            <w:rStyle w:val="Hyperlink"/>
          </w:rPr>
          <w:t>https://mycovenant.eumayors.eu/docs/seap/19812_1488543200.pdf</w:t>
        </w:r>
      </w:hyperlink>
      <w:r>
        <w:t xml:space="preserve"> </w:t>
      </w:r>
    </w:p>
  </w:footnote>
  <w:footnote w:id="2">
    <w:p w14:paraId="5869DD31" w14:textId="77777777" w:rsidR="00F3693D" w:rsidRDefault="00F3693D" w:rsidP="0035167C">
      <w:pPr>
        <w:pStyle w:val="Textnotdesubsol"/>
      </w:pPr>
      <w:r>
        <w:rPr>
          <w:rStyle w:val="Referinnotdesubsol"/>
        </w:rPr>
        <w:footnoteRef/>
      </w:r>
      <w:r>
        <w:t xml:space="preserve"> </w:t>
      </w:r>
      <w:hyperlink r:id="rId2" w:history="1">
        <w:r w:rsidRPr="003E0D33">
          <w:rPr>
            <w:rStyle w:val="Hyperlink"/>
          </w:rPr>
          <w:t>https://poseur.portugal2020.pt/media/40461/jaspers-guidance-note.pdf</w:t>
        </w:r>
      </w:hyperlink>
      <w:r>
        <w:t xml:space="preserve"> </w:t>
      </w:r>
    </w:p>
  </w:footnote>
  <w:footnote w:id="3">
    <w:p w14:paraId="0698EF5A" w14:textId="77777777" w:rsidR="00F3693D" w:rsidRPr="00571153" w:rsidRDefault="00F3693D" w:rsidP="00E01C15">
      <w:pPr>
        <w:pStyle w:val="Body"/>
        <w:rPr>
          <w:sz w:val="18"/>
          <w:szCs w:val="20"/>
        </w:rPr>
      </w:pPr>
      <w:r w:rsidRPr="00571153">
        <w:rPr>
          <w:rStyle w:val="Referinnotdesubsol"/>
          <w:sz w:val="18"/>
          <w:szCs w:val="20"/>
        </w:rPr>
        <w:footnoteRef/>
      </w:r>
      <w:hyperlink r:id="rId3" w:history="1">
        <w:r w:rsidRPr="0088726A">
          <w:rPr>
            <w:rStyle w:val="Hyperlink"/>
            <w:sz w:val="18"/>
            <w:szCs w:val="20"/>
          </w:rPr>
          <w:t>https://www.itideltadunarii.com/vizite-de-lucru/modernizare-DJ%20226-Corbu-S%C4%83cele-Istria-Mihai%20Viteazu/52</w:t>
        </w:r>
      </w:hyperlink>
      <w:r>
        <w:rPr>
          <w:color w:val="auto"/>
          <w:sz w:val="18"/>
          <w:szCs w:val="20"/>
        </w:rPr>
        <w:t xml:space="preserve"> </w:t>
      </w:r>
      <w:r w:rsidRPr="00A260F3">
        <w:rPr>
          <w:color w:val="auto"/>
          <w:sz w:val="18"/>
          <w:szCs w:val="20"/>
        </w:rPr>
        <w:t xml:space="preserve"> </w:t>
      </w:r>
    </w:p>
    <w:p w14:paraId="34230891" w14:textId="77777777" w:rsidR="00F3693D" w:rsidRDefault="00F3693D" w:rsidP="00E01C15">
      <w:pPr>
        <w:pStyle w:val="Textnotdesubsol"/>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5000" w:type="pct"/>
      <w:jc w:val="right"/>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F3693D" w:rsidRPr="00131358" w14:paraId="36D17C68" w14:textId="77777777" w:rsidTr="00331666">
      <w:trPr>
        <w:jc w:val="right"/>
      </w:trPr>
      <w:tc>
        <w:tcPr>
          <w:tcW w:w="5000" w:type="pct"/>
        </w:tcPr>
        <w:p w14:paraId="422E4B66" w14:textId="77777777" w:rsidR="00F3693D" w:rsidRPr="003163AC" w:rsidRDefault="00F3693D" w:rsidP="00124599">
          <w:pPr>
            <w:pStyle w:val="Antet"/>
            <w:jc w:val="right"/>
            <w:rPr>
              <w:b/>
              <w:iCs/>
              <w:sz w:val="16"/>
              <w:szCs w:val="14"/>
            </w:rPr>
          </w:pPr>
          <w:r w:rsidRPr="00451367">
            <w:rPr>
              <w:b/>
              <w:iCs/>
              <w:sz w:val="16"/>
              <w:szCs w:val="14"/>
            </w:rPr>
            <w:t xml:space="preserve">MEMORIU DE PREZENTARE CONFORM LEGII NR. 292/2018, CU ELEMENTE DE EVALUARE ADECVATĂ CONFORM ORDINULUI DE MINISTRU NR. 19/2010 PENTRU PROIECTUL PROPUS </w:t>
          </w:r>
        </w:p>
        <w:p w14:paraId="78DFA533" w14:textId="050F6618" w:rsidR="00F3693D" w:rsidRPr="00702198" w:rsidRDefault="00F3693D" w:rsidP="00124599">
          <w:pPr>
            <w:pStyle w:val="Antet"/>
            <w:jc w:val="right"/>
            <w:rPr>
              <w:b/>
              <w:bCs/>
              <w:szCs w:val="20"/>
            </w:rPr>
          </w:pPr>
          <w:r w:rsidRPr="00B6654C">
            <w:rPr>
              <w:bCs/>
              <w:iCs/>
              <w:sz w:val="16"/>
              <w:szCs w:val="14"/>
            </w:rPr>
            <w:t xml:space="preserve"> „CONSTRUIRE ANSAMBLU EOLIAN ”</w:t>
          </w:r>
        </w:p>
      </w:tc>
    </w:tr>
    <w:tr w:rsidR="00F3693D" w:rsidRPr="00131358" w14:paraId="607E3C86" w14:textId="77777777" w:rsidTr="00331666">
      <w:trPr>
        <w:trHeight w:val="68"/>
        <w:jc w:val="right"/>
      </w:trPr>
      <w:tc>
        <w:tcPr>
          <w:tcW w:w="5000" w:type="pct"/>
        </w:tcPr>
        <w:p w14:paraId="1D9E6465" w14:textId="637880DE" w:rsidR="00F3693D" w:rsidRPr="00702198" w:rsidRDefault="00F3693D" w:rsidP="00124599">
          <w:pPr>
            <w:pStyle w:val="Antet"/>
            <w:spacing w:before="60" w:after="60"/>
            <w:jc w:val="right"/>
            <w:rPr>
              <w:szCs w:val="20"/>
            </w:rPr>
          </w:pPr>
          <w:r>
            <w:rPr>
              <w:szCs w:val="20"/>
            </w:rPr>
            <w:t>LUNA AN</w:t>
          </w:r>
        </w:p>
      </w:tc>
    </w:tr>
  </w:tbl>
  <w:p w14:paraId="6344B6F1" w14:textId="77777777" w:rsidR="00F3693D" w:rsidRDefault="00F3693D">
    <w:pPr>
      <w:pStyle w:val="Ante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5000" w:type="pct"/>
      <w:jc w:val="right"/>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4562"/>
    </w:tblGrid>
    <w:tr w:rsidR="00F3693D" w:rsidRPr="00131358" w14:paraId="58ACF976" w14:textId="77777777" w:rsidTr="004F01E3">
      <w:trPr>
        <w:trHeight w:val="993"/>
        <w:jc w:val="right"/>
      </w:trPr>
      <w:tc>
        <w:tcPr>
          <w:tcW w:w="5000" w:type="pct"/>
        </w:tcPr>
        <w:p w14:paraId="4758DB52" w14:textId="77777777" w:rsidR="00F3693D" w:rsidRPr="00833889" w:rsidRDefault="00F3693D" w:rsidP="00625237">
          <w:pPr>
            <w:pStyle w:val="Antet"/>
            <w:jc w:val="right"/>
            <w:rPr>
              <w:b/>
              <w:bCs/>
              <w:color w:val="00B0F0"/>
              <w:szCs w:val="20"/>
            </w:rPr>
          </w:pPr>
          <w:r w:rsidRPr="00833889">
            <w:rPr>
              <w:b/>
              <w:bCs/>
              <w:color w:val="00B0F0"/>
              <w:szCs w:val="20"/>
            </w:rPr>
            <w:t xml:space="preserve">MEMORIU DE PREZENTARE </w:t>
          </w:r>
        </w:p>
        <w:p w14:paraId="36E2B5DA" w14:textId="2A3975F1" w:rsidR="00F3693D" w:rsidRDefault="00F3693D" w:rsidP="00625237">
          <w:pPr>
            <w:pStyle w:val="Antet"/>
            <w:jc w:val="right"/>
            <w:rPr>
              <w:b/>
              <w:bCs/>
              <w:sz w:val="18"/>
              <w:szCs w:val="18"/>
            </w:rPr>
          </w:pPr>
          <w:r w:rsidRPr="00317EF6">
            <w:rPr>
              <w:b/>
              <w:bCs/>
              <w:sz w:val="18"/>
              <w:szCs w:val="18"/>
            </w:rPr>
            <w:t>CONFORM LEGII NR. 292/2018, ANEXA 5E</w:t>
          </w:r>
          <w:r>
            <w:rPr>
              <w:b/>
              <w:bCs/>
              <w:sz w:val="18"/>
              <w:szCs w:val="18"/>
            </w:rPr>
            <w:t>, ORDINULUI DE MINISTRU NR. 1682/2023 și ORDINULUI DE MINISTRU NR. 1679/2023</w:t>
          </w:r>
          <w:r w:rsidRPr="00317EF6">
            <w:rPr>
              <w:b/>
              <w:bCs/>
              <w:sz w:val="18"/>
              <w:szCs w:val="18"/>
            </w:rPr>
            <w:t xml:space="preserve">  </w:t>
          </w:r>
        </w:p>
        <w:p w14:paraId="3267369A" w14:textId="77777777" w:rsidR="00F3693D" w:rsidRPr="00AB6E11" w:rsidRDefault="00F3693D" w:rsidP="00625237">
          <w:pPr>
            <w:pStyle w:val="Antet"/>
            <w:jc w:val="right"/>
            <w:rPr>
              <w:b/>
              <w:bCs/>
              <w:sz w:val="18"/>
              <w:szCs w:val="18"/>
              <w:lang w:val="it-IT"/>
            </w:rPr>
          </w:pPr>
          <w:r w:rsidRPr="00317EF6">
            <w:rPr>
              <w:b/>
              <w:bCs/>
              <w:sz w:val="18"/>
              <w:szCs w:val="18"/>
            </w:rPr>
            <w:t>PENTRU PROIECTUL PROPUS</w:t>
          </w:r>
          <w:r>
            <w:rPr>
              <w:b/>
              <w:bCs/>
              <w:sz w:val="18"/>
              <w:szCs w:val="18"/>
            </w:rPr>
            <w:t xml:space="preserve"> </w:t>
          </w:r>
          <w:r w:rsidRPr="00AB6E11">
            <w:rPr>
              <w:b/>
              <w:bCs/>
              <w:sz w:val="18"/>
              <w:szCs w:val="18"/>
              <w:lang w:val="it-IT"/>
            </w:rPr>
            <w:t xml:space="preserve">“REABILITARE DC83 CORBU – VADU ȘI STRADA ȘCOLII (SAT VADU)” </w:t>
          </w:r>
        </w:p>
        <w:p w14:paraId="3CA67395" w14:textId="77777777" w:rsidR="00F3693D" w:rsidRPr="00AB6E11" w:rsidRDefault="00F3693D" w:rsidP="00625237">
          <w:pPr>
            <w:pStyle w:val="Antet"/>
            <w:jc w:val="right"/>
            <w:rPr>
              <w:b/>
              <w:bCs/>
              <w:sz w:val="18"/>
              <w:szCs w:val="18"/>
              <w:lang w:val="en-GB"/>
            </w:rPr>
          </w:pPr>
          <w:r w:rsidRPr="00AB6E11">
            <w:rPr>
              <w:b/>
              <w:bCs/>
              <w:sz w:val="18"/>
              <w:szCs w:val="18"/>
              <w:lang w:val="en-GB"/>
            </w:rPr>
            <w:t>COMUNA CORBU, JUDEȚUL CONSTANȚA</w:t>
          </w:r>
        </w:p>
      </w:tc>
    </w:tr>
    <w:tr w:rsidR="00F3693D" w:rsidRPr="00131358" w14:paraId="1C04CD09" w14:textId="77777777" w:rsidTr="004F01E3">
      <w:trPr>
        <w:trHeight w:val="68"/>
        <w:jc w:val="right"/>
      </w:trPr>
      <w:tc>
        <w:tcPr>
          <w:tcW w:w="5000" w:type="pct"/>
        </w:tcPr>
        <w:p w14:paraId="7EEB1801" w14:textId="39754529" w:rsidR="00F3693D" w:rsidRPr="00243C31" w:rsidRDefault="00F3693D" w:rsidP="00625237">
          <w:pPr>
            <w:pStyle w:val="Antet"/>
            <w:spacing w:before="60" w:after="60"/>
            <w:jc w:val="right"/>
            <w:rPr>
              <w:sz w:val="14"/>
              <w:szCs w:val="14"/>
            </w:rPr>
          </w:pPr>
          <w:r>
            <w:rPr>
              <w:szCs w:val="20"/>
            </w:rPr>
            <w:t>OCTOMBRIE 2023</w:t>
          </w:r>
        </w:p>
      </w:tc>
    </w:tr>
  </w:tbl>
  <w:p w14:paraId="0042139E" w14:textId="77777777" w:rsidR="00F3693D" w:rsidRDefault="00F3693D">
    <w:pPr>
      <w:pStyle w:val="Ante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5000" w:type="pct"/>
      <w:jc w:val="right"/>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F3693D" w:rsidRPr="00131358" w14:paraId="4BDB661E" w14:textId="77777777" w:rsidTr="00F3693D">
      <w:trPr>
        <w:trHeight w:val="993"/>
        <w:jc w:val="right"/>
      </w:trPr>
      <w:tc>
        <w:tcPr>
          <w:tcW w:w="5000" w:type="pct"/>
        </w:tcPr>
        <w:p w14:paraId="18B16A9D" w14:textId="77777777" w:rsidR="00F3693D" w:rsidRPr="00833889" w:rsidRDefault="00F3693D" w:rsidP="004C27F1">
          <w:pPr>
            <w:pStyle w:val="Antet"/>
            <w:jc w:val="right"/>
            <w:rPr>
              <w:b/>
              <w:bCs/>
              <w:color w:val="00B0F0"/>
              <w:szCs w:val="20"/>
            </w:rPr>
          </w:pPr>
          <w:r w:rsidRPr="00833889">
            <w:rPr>
              <w:b/>
              <w:bCs/>
              <w:color w:val="00B0F0"/>
              <w:szCs w:val="20"/>
            </w:rPr>
            <w:t xml:space="preserve">MEMORIU DE PREZENTARE </w:t>
          </w:r>
        </w:p>
        <w:p w14:paraId="6953B88A" w14:textId="77777777" w:rsidR="00F3693D" w:rsidRPr="00AB6E11" w:rsidRDefault="00F3693D" w:rsidP="004C27F1">
          <w:pPr>
            <w:pStyle w:val="Antet"/>
            <w:jc w:val="right"/>
            <w:rPr>
              <w:b/>
              <w:bCs/>
              <w:sz w:val="18"/>
              <w:szCs w:val="18"/>
              <w:lang w:val="en-GB"/>
            </w:rPr>
          </w:pPr>
          <w:r w:rsidRPr="00317EF6">
            <w:rPr>
              <w:b/>
              <w:bCs/>
              <w:sz w:val="18"/>
              <w:szCs w:val="18"/>
            </w:rPr>
            <w:t>CONFORM LEGII NR. 292/2018, ANEXA 5E</w:t>
          </w:r>
          <w:r>
            <w:rPr>
              <w:b/>
              <w:bCs/>
              <w:sz w:val="18"/>
              <w:szCs w:val="18"/>
            </w:rPr>
            <w:t>, A ORDINULUI DE MINISTRU NR. 1682/2023</w:t>
          </w:r>
          <w:r w:rsidRPr="00317EF6">
            <w:rPr>
              <w:b/>
              <w:bCs/>
              <w:sz w:val="18"/>
              <w:szCs w:val="18"/>
            </w:rPr>
            <w:t xml:space="preserve"> </w:t>
          </w:r>
          <w:r>
            <w:rPr>
              <w:b/>
              <w:bCs/>
              <w:sz w:val="18"/>
              <w:szCs w:val="18"/>
            </w:rPr>
            <w:t xml:space="preserve">ȘI ORDINULUI DE MINISTRU NR. 1679/2023 </w:t>
          </w:r>
          <w:r w:rsidRPr="00317EF6">
            <w:rPr>
              <w:b/>
              <w:bCs/>
              <w:sz w:val="18"/>
              <w:szCs w:val="18"/>
            </w:rPr>
            <w:t>PENTRU PROIECTUL PROPUS</w:t>
          </w:r>
          <w:r w:rsidRPr="00AB6E11">
            <w:rPr>
              <w:b/>
              <w:bCs/>
              <w:sz w:val="18"/>
              <w:szCs w:val="18"/>
              <w:lang w:val="it-IT"/>
            </w:rPr>
            <w:t>“REABILITARE DC83 CORBU – VADU ȘI STRADA ȘCOLII (SAT VADU)”</w:t>
          </w:r>
          <w:r>
            <w:rPr>
              <w:b/>
              <w:bCs/>
              <w:sz w:val="18"/>
              <w:szCs w:val="18"/>
              <w:lang w:val="it-IT"/>
            </w:rPr>
            <w:t xml:space="preserve"> </w:t>
          </w:r>
          <w:r w:rsidRPr="00AB6E11">
            <w:rPr>
              <w:b/>
              <w:bCs/>
              <w:sz w:val="18"/>
              <w:szCs w:val="18"/>
              <w:lang w:val="en-GB"/>
            </w:rPr>
            <w:t>COMUNA CORBU, JUDEȚUL CONSTANȚA</w:t>
          </w:r>
        </w:p>
      </w:tc>
    </w:tr>
    <w:tr w:rsidR="00F3693D" w:rsidRPr="00131358" w14:paraId="2542A76A" w14:textId="77777777" w:rsidTr="00F3693D">
      <w:trPr>
        <w:trHeight w:val="68"/>
        <w:jc w:val="right"/>
      </w:trPr>
      <w:tc>
        <w:tcPr>
          <w:tcW w:w="5000" w:type="pct"/>
        </w:tcPr>
        <w:p w14:paraId="3AE95A86" w14:textId="77777777" w:rsidR="00F3693D" w:rsidRPr="00243C31" w:rsidRDefault="00F3693D" w:rsidP="004C27F1">
          <w:pPr>
            <w:pStyle w:val="Antet"/>
            <w:spacing w:before="60" w:after="60"/>
            <w:jc w:val="right"/>
            <w:rPr>
              <w:sz w:val="14"/>
              <w:szCs w:val="14"/>
            </w:rPr>
          </w:pPr>
          <w:r>
            <w:rPr>
              <w:szCs w:val="20"/>
            </w:rPr>
            <w:t>OCTOMBRIE 2023</w:t>
          </w:r>
        </w:p>
      </w:tc>
    </w:tr>
  </w:tbl>
  <w:p w14:paraId="3CD4C7A9" w14:textId="77777777" w:rsidR="00F3693D" w:rsidRDefault="00F3693D">
    <w:pPr>
      <w:pStyle w:val="Ante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5000" w:type="pct"/>
      <w:jc w:val="right"/>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F3693D" w:rsidRPr="00131358" w14:paraId="6F88F687" w14:textId="77777777" w:rsidTr="00F3693D">
      <w:trPr>
        <w:trHeight w:val="993"/>
        <w:jc w:val="right"/>
      </w:trPr>
      <w:tc>
        <w:tcPr>
          <w:tcW w:w="5000" w:type="pct"/>
        </w:tcPr>
        <w:p w14:paraId="38124A3D" w14:textId="77777777" w:rsidR="00F3693D" w:rsidRPr="00833889" w:rsidRDefault="00F3693D" w:rsidP="004C27F1">
          <w:pPr>
            <w:pStyle w:val="Antet"/>
            <w:jc w:val="right"/>
            <w:rPr>
              <w:b/>
              <w:bCs/>
              <w:color w:val="00B0F0"/>
              <w:szCs w:val="20"/>
            </w:rPr>
          </w:pPr>
          <w:r w:rsidRPr="00833889">
            <w:rPr>
              <w:b/>
              <w:bCs/>
              <w:color w:val="00B0F0"/>
              <w:szCs w:val="20"/>
            </w:rPr>
            <w:t xml:space="preserve">MEMORIU DE PREZENTARE </w:t>
          </w:r>
        </w:p>
        <w:p w14:paraId="30B6CAA5" w14:textId="77777777" w:rsidR="00F3693D" w:rsidRPr="00AB6E11" w:rsidRDefault="00F3693D" w:rsidP="004C27F1">
          <w:pPr>
            <w:pStyle w:val="Antet"/>
            <w:jc w:val="right"/>
            <w:rPr>
              <w:b/>
              <w:bCs/>
              <w:sz w:val="18"/>
              <w:szCs w:val="18"/>
              <w:lang w:val="en-GB"/>
            </w:rPr>
          </w:pPr>
          <w:r w:rsidRPr="00317EF6">
            <w:rPr>
              <w:b/>
              <w:bCs/>
              <w:sz w:val="18"/>
              <w:szCs w:val="18"/>
            </w:rPr>
            <w:t>CONFORM LEGII NR. 292/2018, ANEXA 5E</w:t>
          </w:r>
          <w:r>
            <w:rPr>
              <w:b/>
              <w:bCs/>
              <w:sz w:val="18"/>
              <w:szCs w:val="18"/>
            </w:rPr>
            <w:t>, A ORDINULUI DE MINISTRU NR. 1682/2023</w:t>
          </w:r>
          <w:r w:rsidRPr="00317EF6">
            <w:rPr>
              <w:b/>
              <w:bCs/>
              <w:sz w:val="18"/>
              <w:szCs w:val="18"/>
            </w:rPr>
            <w:t xml:space="preserve"> </w:t>
          </w:r>
          <w:r>
            <w:rPr>
              <w:b/>
              <w:bCs/>
              <w:sz w:val="18"/>
              <w:szCs w:val="18"/>
            </w:rPr>
            <w:t xml:space="preserve">ȘI ORDINULUI DE MINISTRU NR. 1679/2023 </w:t>
          </w:r>
          <w:r w:rsidRPr="00317EF6">
            <w:rPr>
              <w:b/>
              <w:bCs/>
              <w:sz w:val="18"/>
              <w:szCs w:val="18"/>
            </w:rPr>
            <w:t>PENTRU PROIECTUL PROPUS</w:t>
          </w:r>
          <w:r w:rsidRPr="00AB6E11">
            <w:rPr>
              <w:b/>
              <w:bCs/>
              <w:sz w:val="18"/>
              <w:szCs w:val="18"/>
              <w:lang w:val="it-IT"/>
            </w:rPr>
            <w:t>“REABILITARE DC83 CORBU – VADU ȘI STRADA ȘCOLII (SAT VADU)”</w:t>
          </w:r>
          <w:r>
            <w:rPr>
              <w:b/>
              <w:bCs/>
              <w:sz w:val="18"/>
              <w:szCs w:val="18"/>
              <w:lang w:val="it-IT"/>
            </w:rPr>
            <w:t xml:space="preserve"> </w:t>
          </w:r>
          <w:r w:rsidRPr="00AB6E11">
            <w:rPr>
              <w:b/>
              <w:bCs/>
              <w:sz w:val="18"/>
              <w:szCs w:val="18"/>
              <w:lang w:val="en-GB"/>
            </w:rPr>
            <w:t>COMUNA CORBU, JUDEȚUL CONSTANȚA</w:t>
          </w:r>
        </w:p>
      </w:tc>
    </w:tr>
    <w:tr w:rsidR="00F3693D" w:rsidRPr="00131358" w14:paraId="1CCA51D0" w14:textId="77777777" w:rsidTr="00F3693D">
      <w:trPr>
        <w:trHeight w:val="68"/>
        <w:jc w:val="right"/>
      </w:trPr>
      <w:tc>
        <w:tcPr>
          <w:tcW w:w="5000" w:type="pct"/>
        </w:tcPr>
        <w:p w14:paraId="74668A08" w14:textId="77777777" w:rsidR="00F3693D" w:rsidRPr="00243C31" w:rsidRDefault="00F3693D" w:rsidP="004C27F1">
          <w:pPr>
            <w:pStyle w:val="Antet"/>
            <w:spacing w:before="60" w:after="60"/>
            <w:jc w:val="right"/>
            <w:rPr>
              <w:sz w:val="14"/>
              <w:szCs w:val="14"/>
            </w:rPr>
          </w:pPr>
          <w:r>
            <w:rPr>
              <w:szCs w:val="20"/>
            </w:rPr>
            <w:t>OCTOMBRIE 2023</w:t>
          </w:r>
        </w:p>
      </w:tc>
    </w:tr>
  </w:tbl>
  <w:p w14:paraId="7495EADD" w14:textId="77777777" w:rsidR="00F3693D" w:rsidRDefault="00F3693D" w:rsidP="00743476">
    <w:pPr>
      <w:pStyle w:val="Ante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5000" w:type="pct"/>
      <w:jc w:val="right"/>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3958"/>
    </w:tblGrid>
    <w:tr w:rsidR="00F3693D" w:rsidRPr="00131358" w14:paraId="61F5FEE4" w14:textId="77777777" w:rsidTr="00F3693D">
      <w:trPr>
        <w:trHeight w:val="993"/>
        <w:jc w:val="right"/>
      </w:trPr>
      <w:tc>
        <w:tcPr>
          <w:tcW w:w="5000" w:type="pct"/>
        </w:tcPr>
        <w:p w14:paraId="114E9F7A" w14:textId="77777777" w:rsidR="00F3693D" w:rsidRPr="00833889" w:rsidRDefault="00F3693D" w:rsidP="004C27F1">
          <w:pPr>
            <w:pStyle w:val="Antet"/>
            <w:jc w:val="right"/>
            <w:rPr>
              <w:b/>
              <w:bCs/>
              <w:color w:val="00B0F0"/>
              <w:szCs w:val="20"/>
            </w:rPr>
          </w:pPr>
          <w:r w:rsidRPr="00833889">
            <w:rPr>
              <w:b/>
              <w:bCs/>
              <w:color w:val="00B0F0"/>
              <w:szCs w:val="20"/>
            </w:rPr>
            <w:t xml:space="preserve">MEMORIU DE PREZENTARE </w:t>
          </w:r>
        </w:p>
        <w:p w14:paraId="1048BC54" w14:textId="77777777" w:rsidR="00F3693D" w:rsidRDefault="00F3693D" w:rsidP="004C27F1">
          <w:pPr>
            <w:pStyle w:val="Antet"/>
            <w:jc w:val="right"/>
            <w:rPr>
              <w:b/>
              <w:bCs/>
              <w:sz w:val="18"/>
              <w:szCs w:val="18"/>
            </w:rPr>
          </w:pPr>
          <w:r w:rsidRPr="00317EF6">
            <w:rPr>
              <w:b/>
              <w:bCs/>
              <w:sz w:val="18"/>
              <w:szCs w:val="18"/>
            </w:rPr>
            <w:t>CONFORM LEGII NR. 292/2018, ANEXA 5E</w:t>
          </w:r>
          <w:r>
            <w:rPr>
              <w:b/>
              <w:bCs/>
              <w:sz w:val="18"/>
              <w:szCs w:val="18"/>
            </w:rPr>
            <w:t>, ORDINULUI DE MINISTRU NR. 1682/2023 și a ORDINULUI DE MINISTRU NR. 1679/2023</w:t>
          </w:r>
          <w:r w:rsidRPr="00317EF6">
            <w:rPr>
              <w:b/>
              <w:bCs/>
              <w:sz w:val="18"/>
              <w:szCs w:val="18"/>
            </w:rPr>
            <w:t xml:space="preserve">  </w:t>
          </w:r>
        </w:p>
        <w:p w14:paraId="516D8E0C" w14:textId="77777777" w:rsidR="00F3693D" w:rsidRPr="00E24838" w:rsidRDefault="00F3693D" w:rsidP="004C27F1">
          <w:pPr>
            <w:pStyle w:val="Antet"/>
            <w:jc w:val="right"/>
            <w:rPr>
              <w:b/>
              <w:bCs/>
              <w:sz w:val="18"/>
              <w:szCs w:val="18"/>
            </w:rPr>
          </w:pPr>
          <w:r w:rsidRPr="00317EF6">
            <w:rPr>
              <w:b/>
              <w:bCs/>
              <w:sz w:val="18"/>
              <w:szCs w:val="18"/>
            </w:rPr>
            <w:t>PENTRU PROIECTUL PROPUS</w:t>
          </w:r>
          <w:r>
            <w:rPr>
              <w:b/>
              <w:bCs/>
              <w:sz w:val="18"/>
              <w:szCs w:val="18"/>
            </w:rPr>
            <w:t xml:space="preserve"> </w:t>
          </w:r>
          <w:r w:rsidRPr="00AB6E11">
            <w:rPr>
              <w:b/>
              <w:bCs/>
              <w:sz w:val="18"/>
              <w:szCs w:val="18"/>
              <w:lang w:val="it-IT"/>
            </w:rPr>
            <w:t xml:space="preserve">“REABILITARE DC83 CORBU – VADU ȘI STRADA ȘCOLII (SAT VADU)” </w:t>
          </w:r>
        </w:p>
        <w:p w14:paraId="72EF50A7" w14:textId="77777777" w:rsidR="00F3693D" w:rsidRPr="00AB6E11" w:rsidRDefault="00F3693D" w:rsidP="004C27F1">
          <w:pPr>
            <w:pStyle w:val="Antet"/>
            <w:jc w:val="right"/>
            <w:rPr>
              <w:b/>
              <w:bCs/>
              <w:sz w:val="18"/>
              <w:szCs w:val="18"/>
              <w:lang w:val="en-GB"/>
            </w:rPr>
          </w:pPr>
          <w:r w:rsidRPr="00AB6E11">
            <w:rPr>
              <w:b/>
              <w:bCs/>
              <w:sz w:val="18"/>
              <w:szCs w:val="18"/>
              <w:lang w:val="en-GB"/>
            </w:rPr>
            <w:t>COMUNA CORBU, JUDEȚUL CONSTANȚA</w:t>
          </w:r>
        </w:p>
      </w:tc>
    </w:tr>
    <w:tr w:rsidR="00F3693D" w:rsidRPr="00131358" w14:paraId="024EA7D4" w14:textId="77777777" w:rsidTr="00F3693D">
      <w:trPr>
        <w:trHeight w:val="68"/>
        <w:jc w:val="right"/>
      </w:trPr>
      <w:tc>
        <w:tcPr>
          <w:tcW w:w="5000" w:type="pct"/>
        </w:tcPr>
        <w:p w14:paraId="35406425" w14:textId="77777777" w:rsidR="00F3693D" w:rsidRPr="00243C31" w:rsidRDefault="00F3693D" w:rsidP="004C27F1">
          <w:pPr>
            <w:pStyle w:val="Antet"/>
            <w:spacing w:before="60" w:after="60"/>
            <w:jc w:val="right"/>
            <w:rPr>
              <w:sz w:val="14"/>
              <w:szCs w:val="14"/>
            </w:rPr>
          </w:pPr>
          <w:r>
            <w:rPr>
              <w:szCs w:val="20"/>
            </w:rPr>
            <w:t>OCTOMBRIE 2023</w:t>
          </w:r>
        </w:p>
      </w:tc>
    </w:tr>
  </w:tbl>
  <w:p w14:paraId="398EF238" w14:textId="77777777" w:rsidR="00F3693D" w:rsidRDefault="00F3693D">
    <w:pPr>
      <w:pStyle w:val="Ante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5000" w:type="pct"/>
      <w:jc w:val="right"/>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3958"/>
    </w:tblGrid>
    <w:tr w:rsidR="00F3693D" w:rsidRPr="00131358" w14:paraId="32C898F9" w14:textId="77777777" w:rsidTr="00252FED">
      <w:trPr>
        <w:trHeight w:val="993"/>
        <w:jc w:val="right"/>
      </w:trPr>
      <w:tc>
        <w:tcPr>
          <w:tcW w:w="5000" w:type="pct"/>
        </w:tcPr>
        <w:p w14:paraId="76019C94" w14:textId="77777777" w:rsidR="00F3693D" w:rsidRPr="00833889" w:rsidRDefault="00F3693D" w:rsidP="00F50B04">
          <w:pPr>
            <w:pStyle w:val="Antet"/>
            <w:jc w:val="right"/>
            <w:rPr>
              <w:b/>
              <w:bCs/>
              <w:color w:val="00B0F0"/>
              <w:szCs w:val="20"/>
            </w:rPr>
          </w:pPr>
          <w:r w:rsidRPr="00833889">
            <w:rPr>
              <w:b/>
              <w:bCs/>
              <w:color w:val="00B0F0"/>
              <w:szCs w:val="20"/>
            </w:rPr>
            <w:t xml:space="preserve">MEMORIU DE PREZENTARE </w:t>
          </w:r>
        </w:p>
        <w:p w14:paraId="53A2879E" w14:textId="331354DF" w:rsidR="00F3693D" w:rsidRDefault="00F3693D" w:rsidP="00AB6E11">
          <w:pPr>
            <w:pStyle w:val="Antet"/>
            <w:jc w:val="right"/>
            <w:rPr>
              <w:b/>
              <w:bCs/>
              <w:sz w:val="18"/>
              <w:szCs w:val="18"/>
            </w:rPr>
          </w:pPr>
          <w:r w:rsidRPr="00317EF6">
            <w:rPr>
              <w:b/>
              <w:bCs/>
              <w:sz w:val="18"/>
              <w:szCs w:val="18"/>
            </w:rPr>
            <w:t>CONFORM LEGII NR. 292/2018, ANEXA 5E</w:t>
          </w:r>
          <w:r>
            <w:rPr>
              <w:b/>
              <w:bCs/>
              <w:sz w:val="18"/>
              <w:szCs w:val="18"/>
            </w:rPr>
            <w:t>, ORDINULUI DE MINISTRU NR. 1682/2023 și a ORDINULUI DE MINISTRU NR. 1679/2023</w:t>
          </w:r>
          <w:r w:rsidRPr="00317EF6">
            <w:rPr>
              <w:b/>
              <w:bCs/>
              <w:sz w:val="18"/>
              <w:szCs w:val="18"/>
            </w:rPr>
            <w:t xml:space="preserve">  </w:t>
          </w:r>
        </w:p>
        <w:p w14:paraId="36E0BFAB" w14:textId="08DF6452" w:rsidR="00F3693D" w:rsidRPr="00E24838" w:rsidRDefault="00F3693D" w:rsidP="00E24838">
          <w:pPr>
            <w:pStyle w:val="Antet"/>
            <w:jc w:val="right"/>
            <w:rPr>
              <w:b/>
              <w:bCs/>
              <w:sz w:val="18"/>
              <w:szCs w:val="18"/>
            </w:rPr>
          </w:pPr>
          <w:r w:rsidRPr="00317EF6">
            <w:rPr>
              <w:b/>
              <w:bCs/>
              <w:sz w:val="18"/>
              <w:szCs w:val="18"/>
            </w:rPr>
            <w:t>PENTRU PROIECTUL PROPUS</w:t>
          </w:r>
          <w:r>
            <w:rPr>
              <w:b/>
              <w:bCs/>
              <w:sz w:val="18"/>
              <w:szCs w:val="18"/>
            </w:rPr>
            <w:t xml:space="preserve"> </w:t>
          </w:r>
          <w:r w:rsidRPr="00AB6E11">
            <w:rPr>
              <w:b/>
              <w:bCs/>
              <w:sz w:val="18"/>
              <w:szCs w:val="18"/>
              <w:lang w:val="it-IT"/>
            </w:rPr>
            <w:t xml:space="preserve">“REABILITARE DC83 CORBU – VADU ȘI STRADA ȘCOLII (SAT VADU)” </w:t>
          </w:r>
        </w:p>
        <w:p w14:paraId="6725DE28" w14:textId="77777777" w:rsidR="00F3693D" w:rsidRPr="00AB6E11" w:rsidRDefault="00F3693D" w:rsidP="00AB6E11">
          <w:pPr>
            <w:pStyle w:val="Antet"/>
            <w:jc w:val="right"/>
            <w:rPr>
              <w:b/>
              <w:bCs/>
              <w:sz w:val="18"/>
              <w:szCs w:val="18"/>
              <w:lang w:val="en-GB"/>
            </w:rPr>
          </w:pPr>
          <w:r w:rsidRPr="00AB6E11">
            <w:rPr>
              <w:b/>
              <w:bCs/>
              <w:sz w:val="18"/>
              <w:szCs w:val="18"/>
              <w:lang w:val="en-GB"/>
            </w:rPr>
            <w:t>COMUNA CORBU, JUDEȚUL CONSTANȚA</w:t>
          </w:r>
        </w:p>
      </w:tc>
    </w:tr>
    <w:tr w:rsidR="00F3693D" w:rsidRPr="00131358" w14:paraId="4A11BFA6" w14:textId="77777777" w:rsidTr="00252FED">
      <w:trPr>
        <w:trHeight w:val="68"/>
        <w:jc w:val="right"/>
      </w:trPr>
      <w:tc>
        <w:tcPr>
          <w:tcW w:w="5000" w:type="pct"/>
        </w:tcPr>
        <w:p w14:paraId="54A14646" w14:textId="5B650273" w:rsidR="00F3693D" w:rsidRPr="00243C31" w:rsidRDefault="00F3693D" w:rsidP="00F50B04">
          <w:pPr>
            <w:pStyle w:val="Antet"/>
            <w:spacing w:before="60" w:after="60"/>
            <w:jc w:val="right"/>
            <w:rPr>
              <w:sz w:val="14"/>
              <w:szCs w:val="14"/>
            </w:rPr>
          </w:pPr>
          <w:r>
            <w:rPr>
              <w:szCs w:val="20"/>
            </w:rPr>
            <w:t>OCTOMBRIE 2023</w:t>
          </w:r>
        </w:p>
      </w:tc>
    </w:tr>
  </w:tbl>
  <w:p w14:paraId="25F22371" w14:textId="77777777" w:rsidR="00F3693D" w:rsidRDefault="00F3693D" w:rsidP="00743476">
    <w:pPr>
      <w:pStyle w:val="Ante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5000" w:type="pct"/>
      <w:jc w:val="right"/>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F3693D" w:rsidRPr="00131358" w14:paraId="21CBE31A" w14:textId="77777777" w:rsidTr="00F3693D">
      <w:trPr>
        <w:trHeight w:val="993"/>
        <w:jc w:val="right"/>
      </w:trPr>
      <w:tc>
        <w:tcPr>
          <w:tcW w:w="5000" w:type="pct"/>
        </w:tcPr>
        <w:p w14:paraId="070CDB19" w14:textId="77777777" w:rsidR="00F3693D" w:rsidRPr="00833889" w:rsidRDefault="00F3693D" w:rsidP="004C27F1">
          <w:pPr>
            <w:pStyle w:val="Antet"/>
            <w:jc w:val="right"/>
            <w:rPr>
              <w:b/>
              <w:bCs/>
              <w:color w:val="00B0F0"/>
              <w:szCs w:val="20"/>
            </w:rPr>
          </w:pPr>
          <w:r w:rsidRPr="00833889">
            <w:rPr>
              <w:b/>
              <w:bCs/>
              <w:color w:val="00B0F0"/>
              <w:szCs w:val="20"/>
            </w:rPr>
            <w:t xml:space="preserve">MEMORIU DE PREZENTARE </w:t>
          </w:r>
        </w:p>
        <w:p w14:paraId="133E0468" w14:textId="77777777" w:rsidR="00F3693D" w:rsidRDefault="00F3693D" w:rsidP="004C27F1">
          <w:pPr>
            <w:pStyle w:val="Antet"/>
            <w:jc w:val="right"/>
            <w:rPr>
              <w:b/>
              <w:bCs/>
              <w:sz w:val="18"/>
              <w:szCs w:val="18"/>
            </w:rPr>
          </w:pPr>
          <w:r w:rsidRPr="00317EF6">
            <w:rPr>
              <w:b/>
              <w:bCs/>
              <w:sz w:val="18"/>
              <w:szCs w:val="18"/>
            </w:rPr>
            <w:t>CONFORM LEGII NR. 292/2018, ANEXA 5E</w:t>
          </w:r>
          <w:r>
            <w:rPr>
              <w:b/>
              <w:bCs/>
              <w:sz w:val="18"/>
              <w:szCs w:val="18"/>
            </w:rPr>
            <w:t>, ORDINULUI DE MINISTRU NR. 1682/2023 și a ORDINULUI DE MINISTRU NR. 1679/2023</w:t>
          </w:r>
          <w:r w:rsidRPr="00317EF6">
            <w:rPr>
              <w:b/>
              <w:bCs/>
              <w:sz w:val="18"/>
              <w:szCs w:val="18"/>
            </w:rPr>
            <w:t xml:space="preserve">  </w:t>
          </w:r>
        </w:p>
        <w:p w14:paraId="4D3BD7B5" w14:textId="77777777" w:rsidR="00F3693D" w:rsidRPr="00E24838" w:rsidRDefault="00F3693D" w:rsidP="004C27F1">
          <w:pPr>
            <w:pStyle w:val="Antet"/>
            <w:jc w:val="right"/>
            <w:rPr>
              <w:b/>
              <w:bCs/>
              <w:sz w:val="18"/>
              <w:szCs w:val="18"/>
            </w:rPr>
          </w:pPr>
          <w:r w:rsidRPr="00317EF6">
            <w:rPr>
              <w:b/>
              <w:bCs/>
              <w:sz w:val="18"/>
              <w:szCs w:val="18"/>
            </w:rPr>
            <w:t>PENTRU PROIECTUL PROPUS</w:t>
          </w:r>
          <w:r>
            <w:rPr>
              <w:b/>
              <w:bCs/>
              <w:sz w:val="18"/>
              <w:szCs w:val="18"/>
            </w:rPr>
            <w:t xml:space="preserve"> </w:t>
          </w:r>
          <w:r w:rsidRPr="00AB6E11">
            <w:rPr>
              <w:b/>
              <w:bCs/>
              <w:sz w:val="18"/>
              <w:szCs w:val="18"/>
              <w:lang w:val="it-IT"/>
            </w:rPr>
            <w:t xml:space="preserve">“REABILITARE DC83 CORBU – VADU ȘI STRADA ȘCOLII (SAT VADU)” </w:t>
          </w:r>
        </w:p>
        <w:p w14:paraId="0BCF1100" w14:textId="77777777" w:rsidR="00F3693D" w:rsidRPr="00AB6E11" w:rsidRDefault="00F3693D" w:rsidP="004C27F1">
          <w:pPr>
            <w:pStyle w:val="Antet"/>
            <w:jc w:val="right"/>
            <w:rPr>
              <w:b/>
              <w:bCs/>
              <w:sz w:val="18"/>
              <w:szCs w:val="18"/>
              <w:lang w:val="en-GB"/>
            </w:rPr>
          </w:pPr>
          <w:r w:rsidRPr="00AB6E11">
            <w:rPr>
              <w:b/>
              <w:bCs/>
              <w:sz w:val="18"/>
              <w:szCs w:val="18"/>
              <w:lang w:val="en-GB"/>
            </w:rPr>
            <w:t>COMUNA CORBU, JUDEȚUL CONSTANȚA</w:t>
          </w:r>
        </w:p>
      </w:tc>
    </w:tr>
    <w:tr w:rsidR="00F3693D" w:rsidRPr="00131358" w14:paraId="544858D6" w14:textId="77777777" w:rsidTr="00F3693D">
      <w:trPr>
        <w:trHeight w:val="68"/>
        <w:jc w:val="right"/>
      </w:trPr>
      <w:tc>
        <w:tcPr>
          <w:tcW w:w="5000" w:type="pct"/>
        </w:tcPr>
        <w:p w14:paraId="25D41578" w14:textId="77777777" w:rsidR="00F3693D" w:rsidRPr="00243C31" w:rsidRDefault="00F3693D" w:rsidP="004C27F1">
          <w:pPr>
            <w:pStyle w:val="Antet"/>
            <w:spacing w:before="60" w:after="60"/>
            <w:jc w:val="right"/>
            <w:rPr>
              <w:sz w:val="14"/>
              <w:szCs w:val="14"/>
            </w:rPr>
          </w:pPr>
          <w:r>
            <w:rPr>
              <w:szCs w:val="20"/>
            </w:rPr>
            <w:t>OCTOMBRIE 2023</w:t>
          </w:r>
        </w:p>
      </w:tc>
    </w:tr>
  </w:tbl>
  <w:p w14:paraId="7684E514" w14:textId="77777777" w:rsidR="00F3693D" w:rsidRDefault="00F3693D">
    <w:pPr>
      <w:pStyle w:val="Ante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5000" w:type="pct"/>
      <w:jc w:val="right"/>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F3693D" w:rsidRPr="00131358" w14:paraId="69C2C850" w14:textId="77777777" w:rsidTr="00F3693D">
      <w:trPr>
        <w:trHeight w:val="993"/>
        <w:jc w:val="right"/>
      </w:trPr>
      <w:tc>
        <w:tcPr>
          <w:tcW w:w="5000" w:type="pct"/>
        </w:tcPr>
        <w:p w14:paraId="03C3A1F9" w14:textId="77777777" w:rsidR="00F3693D" w:rsidRPr="00833889" w:rsidRDefault="00F3693D" w:rsidP="004C27F1">
          <w:pPr>
            <w:pStyle w:val="Antet"/>
            <w:jc w:val="right"/>
            <w:rPr>
              <w:b/>
              <w:bCs/>
              <w:color w:val="00B0F0"/>
              <w:szCs w:val="20"/>
            </w:rPr>
          </w:pPr>
          <w:r w:rsidRPr="00833889">
            <w:rPr>
              <w:b/>
              <w:bCs/>
              <w:color w:val="00B0F0"/>
              <w:szCs w:val="20"/>
            </w:rPr>
            <w:t xml:space="preserve">MEMORIU DE PREZENTARE </w:t>
          </w:r>
        </w:p>
        <w:p w14:paraId="03297D91" w14:textId="77777777" w:rsidR="00F3693D" w:rsidRPr="00AB6E11" w:rsidRDefault="00F3693D" w:rsidP="004C27F1">
          <w:pPr>
            <w:pStyle w:val="Antet"/>
            <w:jc w:val="right"/>
            <w:rPr>
              <w:b/>
              <w:bCs/>
              <w:sz w:val="18"/>
              <w:szCs w:val="18"/>
              <w:lang w:val="en-GB"/>
            </w:rPr>
          </w:pPr>
          <w:r w:rsidRPr="00317EF6">
            <w:rPr>
              <w:b/>
              <w:bCs/>
              <w:sz w:val="18"/>
              <w:szCs w:val="18"/>
            </w:rPr>
            <w:t>CONFORM LEGII NR. 292/2018, ANEXA 5E</w:t>
          </w:r>
          <w:r>
            <w:rPr>
              <w:b/>
              <w:bCs/>
              <w:sz w:val="18"/>
              <w:szCs w:val="18"/>
            </w:rPr>
            <w:t>, A ORDINULUI DE MINISTRU NR. 1682/2023</w:t>
          </w:r>
          <w:r w:rsidRPr="00317EF6">
            <w:rPr>
              <w:b/>
              <w:bCs/>
              <w:sz w:val="18"/>
              <w:szCs w:val="18"/>
            </w:rPr>
            <w:t xml:space="preserve"> </w:t>
          </w:r>
          <w:r>
            <w:rPr>
              <w:b/>
              <w:bCs/>
              <w:sz w:val="18"/>
              <w:szCs w:val="18"/>
            </w:rPr>
            <w:t xml:space="preserve">ȘI ORDINULUI DE MINISTRU NR. 1679/2023 </w:t>
          </w:r>
          <w:r w:rsidRPr="00317EF6">
            <w:rPr>
              <w:b/>
              <w:bCs/>
              <w:sz w:val="18"/>
              <w:szCs w:val="18"/>
            </w:rPr>
            <w:t>PENTRU PROIECTUL PROPUS</w:t>
          </w:r>
          <w:r w:rsidRPr="00AB6E11">
            <w:rPr>
              <w:b/>
              <w:bCs/>
              <w:sz w:val="18"/>
              <w:szCs w:val="18"/>
              <w:lang w:val="it-IT"/>
            </w:rPr>
            <w:t>“REABILITARE DC83 CORBU – VADU ȘI STRADA ȘCOLII (SAT VADU)”</w:t>
          </w:r>
          <w:r>
            <w:rPr>
              <w:b/>
              <w:bCs/>
              <w:sz w:val="18"/>
              <w:szCs w:val="18"/>
              <w:lang w:val="it-IT"/>
            </w:rPr>
            <w:t xml:space="preserve"> </w:t>
          </w:r>
          <w:r w:rsidRPr="00AB6E11">
            <w:rPr>
              <w:b/>
              <w:bCs/>
              <w:sz w:val="18"/>
              <w:szCs w:val="18"/>
              <w:lang w:val="en-GB"/>
            </w:rPr>
            <w:t>COMUNA CORBU, JUDEȚUL CONSTANȚA</w:t>
          </w:r>
        </w:p>
      </w:tc>
    </w:tr>
    <w:tr w:rsidR="00F3693D" w:rsidRPr="00131358" w14:paraId="374A7626" w14:textId="77777777" w:rsidTr="00F3693D">
      <w:trPr>
        <w:trHeight w:val="68"/>
        <w:jc w:val="right"/>
      </w:trPr>
      <w:tc>
        <w:tcPr>
          <w:tcW w:w="5000" w:type="pct"/>
        </w:tcPr>
        <w:p w14:paraId="708B9E72" w14:textId="77777777" w:rsidR="00F3693D" w:rsidRPr="00243C31" w:rsidRDefault="00F3693D" w:rsidP="004C27F1">
          <w:pPr>
            <w:pStyle w:val="Antet"/>
            <w:spacing w:before="60" w:after="60"/>
            <w:jc w:val="right"/>
            <w:rPr>
              <w:sz w:val="14"/>
              <w:szCs w:val="14"/>
            </w:rPr>
          </w:pPr>
          <w:r>
            <w:rPr>
              <w:szCs w:val="20"/>
            </w:rPr>
            <w:t>OCTOMBRIE 2023</w:t>
          </w:r>
        </w:p>
      </w:tc>
    </w:tr>
  </w:tbl>
  <w:p w14:paraId="3EA357A9" w14:textId="77777777" w:rsidR="00F3693D" w:rsidRDefault="00F3693D" w:rsidP="00743476">
    <w:pPr>
      <w:pStyle w:val="Ante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5000" w:type="pct"/>
      <w:jc w:val="right"/>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3958"/>
    </w:tblGrid>
    <w:tr w:rsidR="00F3693D" w:rsidRPr="00131358" w14:paraId="2AC0BDAD" w14:textId="77777777" w:rsidTr="00252FED">
      <w:trPr>
        <w:trHeight w:val="993"/>
        <w:jc w:val="right"/>
      </w:trPr>
      <w:tc>
        <w:tcPr>
          <w:tcW w:w="5000" w:type="pct"/>
        </w:tcPr>
        <w:p w14:paraId="3C72D759" w14:textId="77777777" w:rsidR="00F3693D" w:rsidRPr="00833889" w:rsidRDefault="00F3693D" w:rsidP="00F50B04">
          <w:pPr>
            <w:pStyle w:val="Antet"/>
            <w:jc w:val="right"/>
            <w:rPr>
              <w:b/>
              <w:bCs/>
              <w:color w:val="00B0F0"/>
              <w:szCs w:val="20"/>
            </w:rPr>
          </w:pPr>
          <w:r w:rsidRPr="00833889">
            <w:rPr>
              <w:b/>
              <w:bCs/>
              <w:color w:val="00B0F0"/>
              <w:szCs w:val="20"/>
            </w:rPr>
            <w:t xml:space="preserve">MEMORIU DE PREZENTARE </w:t>
          </w:r>
        </w:p>
        <w:p w14:paraId="1CBC4EEC" w14:textId="4E9C2DF9" w:rsidR="00F3693D" w:rsidRDefault="00F3693D" w:rsidP="00AB6E11">
          <w:pPr>
            <w:pStyle w:val="Antet"/>
            <w:jc w:val="right"/>
            <w:rPr>
              <w:b/>
              <w:bCs/>
              <w:sz w:val="18"/>
              <w:szCs w:val="18"/>
            </w:rPr>
          </w:pPr>
          <w:r w:rsidRPr="00317EF6">
            <w:rPr>
              <w:b/>
              <w:bCs/>
              <w:sz w:val="18"/>
              <w:szCs w:val="18"/>
            </w:rPr>
            <w:t>CONFORM LEGII NR. 292/2018, ANEXA 5E</w:t>
          </w:r>
          <w:r>
            <w:rPr>
              <w:b/>
              <w:bCs/>
              <w:sz w:val="18"/>
              <w:szCs w:val="18"/>
            </w:rPr>
            <w:t>, ORDINULUI DE MINISTRU NR. 1682/2023 și a ORDINULUI DE MINISTRU NR. 1679/2023</w:t>
          </w:r>
          <w:r w:rsidRPr="00317EF6">
            <w:rPr>
              <w:b/>
              <w:bCs/>
              <w:sz w:val="18"/>
              <w:szCs w:val="18"/>
            </w:rPr>
            <w:t xml:space="preserve">  </w:t>
          </w:r>
        </w:p>
        <w:p w14:paraId="7F2C6230" w14:textId="77777777" w:rsidR="00F3693D" w:rsidRPr="00E24838" w:rsidRDefault="00F3693D" w:rsidP="00E24838">
          <w:pPr>
            <w:pStyle w:val="Antet"/>
            <w:jc w:val="right"/>
            <w:rPr>
              <w:b/>
              <w:bCs/>
              <w:sz w:val="18"/>
              <w:szCs w:val="18"/>
            </w:rPr>
          </w:pPr>
          <w:r w:rsidRPr="00317EF6">
            <w:rPr>
              <w:b/>
              <w:bCs/>
              <w:sz w:val="18"/>
              <w:szCs w:val="18"/>
            </w:rPr>
            <w:t>PENTRU PROIECTUL PROPUS</w:t>
          </w:r>
          <w:r>
            <w:rPr>
              <w:b/>
              <w:bCs/>
              <w:sz w:val="18"/>
              <w:szCs w:val="18"/>
            </w:rPr>
            <w:t xml:space="preserve"> </w:t>
          </w:r>
          <w:r w:rsidRPr="00AB6E11">
            <w:rPr>
              <w:b/>
              <w:bCs/>
              <w:sz w:val="18"/>
              <w:szCs w:val="18"/>
              <w:lang w:val="it-IT"/>
            </w:rPr>
            <w:t xml:space="preserve">“REABILITARE DC83 CORBU – VADU ȘI STRADA ȘCOLII (SAT VADU)” </w:t>
          </w:r>
        </w:p>
        <w:p w14:paraId="64BFBCF4" w14:textId="77777777" w:rsidR="00F3693D" w:rsidRPr="00AB6E11" w:rsidRDefault="00F3693D" w:rsidP="00AB6E11">
          <w:pPr>
            <w:pStyle w:val="Antet"/>
            <w:jc w:val="right"/>
            <w:rPr>
              <w:b/>
              <w:bCs/>
              <w:sz w:val="18"/>
              <w:szCs w:val="18"/>
              <w:lang w:val="en-GB"/>
            </w:rPr>
          </w:pPr>
          <w:r w:rsidRPr="00AB6E11">
            <w:rPr>
              <w:b/>
              <w:bCs/>
              <w:sz w:val="18"/>
              <w:szCs w:val="18"/>
              <w:lang w:val="en-GB"/>
            </w:rPr>
            <w:t>COMUNA CORBU, JUDEȚUL CONSTANȚA</w:t>
          </w:r>
        </w:p>
      </w:tc>
    </w:tr>
    <w:tr w:rsidR="00F3693D" w:rsidRPr="00131358" w14:paraId="150957F4" w14:textId="77777777" w:rsidTr="00252FED">
      <w:trPr>
        <w:trHeight w:val="68"/>
        <w:jc w:val="right"/>
      </w:trPr>
      <w:tc>
        <w:tcPr>
          <w:tcW w:w="5000" w:type="pct"/>
        </w:tcPr>
        <w:p w14:paraId="3F3951F1" w14:textId="0E712C0D" w:rsidR="00F3693D" w:rsidRPr="00243C31" w:rsidRDefault="00F3693D" w:rsidP="00F50B04">
          <w:pPr>
            <w:pStyle w:val="Antet"/>
            <w:spacing w:before="60" w:after="60"/>
            <w:jc w:val="right"/>
            <w:rPr>
              <w:sz w:val="14"/>
              <w:szCs w:val="14"/>
            </w:rPr>
          </w:pPr>
          <w:r>
            <w:rPr>
              <w:szCs w:val="20"/>
            </w:rPr>
            <w:t>OCTOMBRIE 2023</w:t>
          </w:r>
        </w:p>
      </w:tc>
    </w:tr>
  </w:tbl>
  <w:p w14:paraId="227FF778" w14:textId="77777777" w:rsidR="00F3693D" w:rsidRDefault="00F3693D" w:rsidP="00743476">
    <w:pPr>
      <w:pStyle w:val="Ante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5000" w:type="pct"/>
      <w:jc w:val="right"/>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3958"/>
    </w:tblGrid>
    <w:tr w:rsidR="00F3693D" w:rsidRPr="00131358" w14:paraId="0FFCFEAF" w14:textId="77777777" w:rsidTr="00F3693D">
      <w:trPr>
        <w:trHeight w:val="993"/>
        <w:jc w:val="right"/>
      </w:trPr>
      <w:tc>
        <w:tcPr>
          <w:tcW w:w="5000" w:type="pct"/>
        </w:tcPr>
        <w:p w14:paraId="4F446835" w14:textId="77777777" w:rsidR="00F3693D" w:rsidRPr="00833889" w:rsidRDefault="00F3693D" w:rsidP="00EC1D34">
          <w:pPr>
            <w:pStyle w:val="Antet"/>
            <w:jc w:val="right"/>
            <w:rPr>
              <w:b/>
              <w:bCs/>
              <w:color w:val="00B0F0"/>
              <w:szCs w:val="20"/>
            </w:rPr>
          </w:pPr>
          <w:r w:rsidRPr="00833889">
            <w:rPr>
              <w:b/>
              <w:bCs/>
              <w:color w:val="00B0F0"/>
              <w:szCs w:val="20"/>
            </w:rPr>
            <w:t xml:space="preserve">MEMORIU DE PREZENTARE </w:t>
          </w:r>
        </w:p>
        <w:p w14:paraId="0E5E889B" w14:textId="77777777" w:rsidR="00F3693D" w:rsidRDefault="00F3693D" w:rsidP="00EC1D34">
          <w:pPr>
            <w:pStyle w:val="Antet"/>
            <w:jc w:val="right"/>
            <w:rPr>
              <w:b/>
              <w:bCs/>
              <w:sz w:val="18"/>
              <w:szCs w:val="18"/>
            </w:rPr>
          </w:pPr>
          <w:r w:rsidRPr="00317EF6">
            <w:rPr>
              <w:b/>
              <w:bCs/>
              <w:sz w:val="18"/>
              <w:szCs w:val="18"/>
            </w:rPr>
            <w:t>CONFORM LEGII NR. 292/2018, ANEXA 5E</w:t>
          </w:r>
          <w:r>
            <w:rPr>
              <w:b/>
              <w:bCs/>
              <w:sz w:val="18"/>
              <w:szCs w:val="18"/>
            </w:rPr>
            <w:t>, ORDINULUI DE MINISTRU NR. 1682/2023 și a ORDINULUI DE MINISTRU NR. 1679/2023</w:t>
          </w:r>
          <w:r w:rsidRPr="00317EF6">
            <w:rPr>
              <w:b/>
              <w:bCs/>
              <w:sz w:val="18"/>
              <w:szCs w:val="18"/>
            </w:rPr>
            <w:t xml:space="preserve">  </w:t>
          </w:r>
        </w:p>
        <w:p w14:paraId="5BAB637F" w14:textId="77777777" w:rsidR="00F3693D" w:rsidRPr="00AB6E11" w:rsidRDefault="00F3693D" w:rsidP="00EC1D34">
          <w:pPr>
            <w:pStyle w:val="Antet"/>
            <w:jc w:val="right"/>
            <w:rPr>
              <w:b/>
              <w:bCs/>
              <w:sz w:val="18"/>
              <w:szCs w:val="18"/>
              <w:lang w:val="it-IT"/>
            </w:rPr>
          </w:pPr>
          <w:r w:rsidRPr="00317EF6">
            <w:rPr>
              <w:b/>
              <w:bCs/>
              <w:sz w:val="18"/>
              <w:szCs w:val="18"/>
            </w:rPr>
            <w:t>PENTRU PROIECTUL PROPUS</w:t>
          </w:r>
          <w:r>
            <w:rPr>
              <w:b/>
              <w:bCs/>
              <w:sz w:val="18"/>
              <w:szCs w:val="18"/>
            </w:rPr>
            <w:t xml:space="preserve"> </w:t>
          </w:r>
          <w:r w:rsidRPr="00AB6E11">
            <w:rPr>
              <w:b/>
              <w:bCs/>
              <w:sz w:val="18"/>
              <w:szCs w:val="18"/>
              <w:lang w:val="it-IT"/>
            </w:rPr>
            <w:t xml:space="preserve">“REABILITARE DC83 CORBU – VADU ȘI STRADA ȘCOLII (SAT VADU)” </w:t>
          </w:r>
        </w:p>
        <w:p w14:paraId="5914DA06" w14:textId="77777777" w:rsidR="00F3693D" w:rsidRPr="00AB6E11" w:rsidRDefault="00F3693D" w:rsidP="00EC1D34">
          <w:pPr>
            <w:pStyle w:val="Antet"/>
            <w:jc w:val="right"/>
            <w:rPr>
              <w:b/>
              <w:bCs/>
              <w:sz w:val="18"/>
              <w:szCs w:val="18"/>
              <w:lang w:val="en-GB"/>
            </w:rPr>
          </w:pPr>
          <w:r w:rsidRPr="00AB6E11">
            <w:rPr>
              <w:b/>
              <w:bCs/>
              <w:sz w:val="18"/>
              <w:szCs w:val="18"/>
              <w:lang w:val="en-GB"/>
            </w:rPr>
            <w:t>COMUNA CORBU, JUDEȚUL CONSTANȚA</w:t>
          </w:r>
        </w:p>
      </w:tc>
    </w:tr>
    <w:tr w:rsidR="00F3693D" w:rsidRPr="00131358" w14:paraId="19532B53" w14:textId="77777777" w:rsidTr="00F3693D">
      <w:trPr>
        <w:trHeight w:val="68"/>
        <w:jc w:val="right"/>
      </w:trPr>
      <w:tc>
        <w:tcPr>
          <w:tcW w:w="5000" w:type="pct"/>
        </w:tcPr>
        <w:p w14:paraId="77C345A1" w14:textId="77777777" w:rsidR="00F3693D" w:rsidRPr="00243C31" w:rsidRDefault="00F3693D" w:rsidP="00EC1D34">
          <w:pPr>
            <w:pStyle w:val="Antet"/>
            <w:spacing w:before="60" w:after="60"/>
            <w:jc w:val="right"/>
            <w:rPr>
              <w:sz w:val="14"/>
              <w:szCs w:val="14"/>
            </w:rPr>
          </w:pPr>
          <w:r>
            <w:rPr>
              <w:szCs w:val="20"/>
            </w:rPr>
            <w:t>OCTOMBRIE 2023</w:t>
          </w:r>
        </w:p>
      </w:tc>
    </w:tr>
  </w:tbl>
  <w:p w14:paraId="41D4BF99" w14:textId="77777777" w:rsidR="00F3693D" w:rsidRDefault="00F3693D">
    <w:pPr>
      <w:pStyle w:val="Antet"/>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5000" w:type="pct"/>
      <w:jc w:val="right"/>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3958"/>
    </w:tblGrid>
    <w:tr w:rsidR="00F3693D" w:rsidRPr="00131358" w14:paraId="748F26DE" w14:textId="77777777" w:rsidTr="00AB6E11">
      <w:trPr>
        <w:trHeight w:val="993"/>
        <w:jc w:val="right"/>
      </w:trPr>
      <w:tc>
        <w:tcPr>
          <w:tcW w:w="5000" w:type="pct"/>
        </w:tcPr>
        <w:p w14:paraId="71128904" w14:textId="77777777" w:rsidR="00F3693D" w:rsidRPr="00833889" w:rsidRDefault="00F3693D" w:rsidP="00F50B04">
          <w:pPr>
            <w:pStyle w:val="Antet"/>
            <w:jc w:val="right"/>
            <w:rPr>
              <w:b/>
              <w:bCs/>
              <w:color w:val="00B0F0"/>
              <w:szCs w:val="20"/>
            </w:rPr>
          </w:pPr>
          <w:r w:rsidRPr="00833889">
            <w:rPr>
              <w:b/>
              <w:bCs/>
              <w:color w:val="00B0F0"/>
              <w:szCs w:val="20"/>
            </w:rPr>
            <w:t xml:space="preserve">MEMORIU DE PREZENTARE </w:t>
          </w:r>
        </w:p>
        <w:p w14:paraId="07E661DD" w14:textId="151D740A" w:rsidR="00F3693D" w:rsidRDefault="00F3693D" w:rsidP="00AB6E11">
          <w:pPr>
            <w:pStyle w:val="Antet"/>
            <w:jc w:val="right"/>
            <w:rPr>
              <w:b/>
              <w:bCs/>
              <w:sz w:val="18"/>
              <w:szCs w:val="18"/>
            </w:rPr>
          </w:pPr>
          <w:r w:rsidRPr="00317EF6">
            <w:rPr>
              <w:b/>
              <w:bCs/>
              <w:sz w:val="18"/>
              <w:szCs w:val="18"/>
            </w:rPr>
            <w:t>CONFORM LEGII NR. 292/2018, ANEXA 5E</w:t>
          </w:r>
          <w:r>
            <w:rPr>
              <w:b/>
              <w:bCs/>
              <w:sz w:val="18"/>
              <w:szCs w:val="18"/>
            </w:rPr>
            <w:t>, ORDINULUI DE MINISTRU NR. 1682/2023 și a ORDINULUI DE MINISTRU NR. 1679/2023</w:t>
          </w:r>
          <w:r w:rsidRPr="00317EF6">
            <w:rPr>
              <w:b/>
              <w:bCs/>
              <w:sz w:val="18"/>
              <w:szCs w:val="18"/>
            </w:rPr>
            <w:t xml:space="preserve">  </w:t>
          </w:r>
        </w:p>
        <w:p w14:paraId="6F1F5A88" w14:textId="63FD4FAC" w:rsidR="00F3693D" w:rsidRPr="00AB6E11" w:rsidRDefault="00F3693D" w:rsidP="00AB6E11">
          <w:pPr>
            <w:pStyle w:val="Antet"/>
            <w:jc w:val="right"/>
            <w:rPr>
              <w:b/>
              <w:bCs/>
              <w:sz w:val="18"/>
              <w:szCs w:val="18"/>
              <w:lang w:val="it-IT"/>
            </w:rPr>
          </w:pPr>
          <w:r w:rsidRPr="00317EF6">
            <w:rPr>
              <w:b/>
              <w:bCs/>
              <w:sz w:val="18"/>
              <w:szCs w:val="18"/>
            </w:rPr>
            <w:t>PENTRU PROIECTUL PROPUS</w:t>
          </w:r>
          <w:r>
            <w:rPr>
              <w:b/>
              <w:bCs/>
              <w:sz w:val="18"/>
              <w:szCs w:val="18"/>
            </w:rPr>
            <w:t xml:space="preserve"> </w:t>
          </w:r>
          <w:r w:rsidRPr="00AB6E11">
            <w:rPr>
              <w:b/>
              <w:bCs/>
              <w:sz w:val="18"/>
              <w:szCs w:val="18"/>
              <w:lang w:val="it-IT"/>
            </w:rPr>
            <w:t xml:space="preserve">“REABILITARE DC83 CORBU – VADU ȘI STRADA ȘCOLII (SAT VADU)” </w:t>
          </w:r>
        </w:p>
        <w:p w14:paraId="20E10BD1" w14:textId="77777777" w:rsidR="00F3693D" w:rsidRPr="00AB6E11" w:rsidRDefault="00F3693D" w:rsidP="00AB6E11">
          <w:pPr>
            <w:pStyle w:val="Antet"/>
            <w:jc w:val="right"/>
            <w:rPr>
              <w:b/>
              <w:bCs/>
              <w:sz w:val="18"/>
              <w:szCs w:val="18"/>
              <w:lang w:val="en-GB"/>
            </w:rPr>
          </w:pPr>
          <w:r w:rsidRPr="00AB6E11">
            <w:rPr>
              <w:b/>
              <w:bCs/>
              <w:sz w:val="18"/>
              <w:szCs w:val="18"/>
              <w:lang w:val="en-GB"/>
            </w:rPr>
            <w:t>COMUNA CORBU, JUDEȚUL CONSTANȚA</w:t>
          </w:r>
        </w:p>
      </w:tc>
    </w:tr>
    <w:tr w:rsidR="00F3693D" w:rsidRPr="00131358" w14:paraId="62BE5299" w14:textId="77777777" w:rsidTr="00331666">
      <w:trPr>
        <w:trHeight w:val="68"/>
        <w:jc w:val="right"/>
      </w:trPr>
      <w:tc>
        <w:tcPr>
          <w:tcW w:w="5000" w:type="pct"/>
        </w:tcPr>
        <w:p w14:paraId="32D2F99A" w14:textId="36FCC8BE" w:rsidR="00F3693D" w:rsidRPr="00243C31" w:rsidRDefault="00F3693D" w:rsidP="00F50B04">
          <w:pPr>
            <w:pStyle w:val="Antet"/>
            <w:spacing w:before="60" w:after="60"/>
            <w:jc w:val="right"/>
            <w:rPr>
              <w:sz w:val="14"/>
              <w:szCs w:val="14"/>
            </w:rPr>
          </w:pPr>
          <w:r>
            <w:rPr>
              <w:szCs w:val="20"/>
            </w:rPr>
            <w:t>OCTOMBRIE 2023</w:t>
          </w:r>
        </w:p>
      </w:tc>
    </w:tr>
  </w:tbl>
  <w:p w14:paraId="3A73A6A0" w14:textId="77777777" w:rsidR="00F3693D" w:rsidRDefault="00F3693D" w:rsidP="00743476">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D7FC6" w14:textId="33C4DBFB" w:rsidR="00F3693D" w:rsidRDefault="00F3693D">
    <w:pPr>
      <w:pStyle w:val="Antet"/>
    </w:pPr>
  </w:p>
  <w:tbl>
    <w:tblPr>
      <w:tblStyle w:val="Tabelgri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F3693D" w14:paraId="1B91408A" w14:textId="77777777" w:rsidTr="0004366E">
      <w:tc>
        <w:tcPr>
          <w:tcW w:w="5000" w:type="pct"/>
        </w:tcPr>
        <w:p w14:paraId="38547820" w14:textId="77777777" w:rsidR="00F3693D" w:rsidRDefault="00F3693D">
          <w:pPr>
            <w:pStyle w:val="Antet"/>
          </w:pPr>
        </w:p>
      </w:tc>
    </w:tr>
  </w:tbl>
  <w:p w14:paraId="1FC77619" w14:textId="1C563F3E" w:rsidR="00F3693D" w:rsidRDefault="00F3693D">
    <w:pPr>
      <w:pStyle w:val="Antet"/>
    </w:pPr>
  </w:p>
  <w:p w14:paraId="0D52F6E2" w14:textId="77777777" w:rsidR="00F3693D" w:rsidRDefault="00F3693D">
    <w:pPr>
      <w:pStyle w:val="Ante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5000" w:type="pct"/>
      <w:jc w:val="right"/>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F3693D" w:rsidRPr="00131358" w14:paraId="21D01997" w14:textId="77777777" w:rsidTr="00F3693D">
      <w:trPr>
        <w:trHeight w:val="993"/>
        <w:jc w:val="right"/>
      </w:trPr>
      <w:tc>
        <w:tcPr>
          <w:tcW w:w="5000" w:type="pct"/>
        </w:tcPr>
        <w:p w14:paraId="4D43176C" w14:textId="77777777" w:rsidR="00F3693D" w:rsidRPr="00833889" w:rsidRDefault="00F3693D" w:rsidP="00EC1D34">
          <w:pPr>
            <w:pStyle w:val="Antet"/>
            <w:jc w:val="right"/>
            <w:rPr>
              <w:b/>
              <w:bCs/>
              <w:color w:val="00B0F0"/>
              <w:szCs w:val="20"/>
            </w:rPr>
          </w:pPr>
          <w:r w:rsidRPr="00833889">
            <w:rPr>
              <w:b/>
              <w:bCs/>
              <w:color w:val="00B0F0"/>
              <w:szCs w:val="20"/>
            </w:rPr>
            <w:t xml:space="preserve">MEMORIU DE PREZENTARE </w:t>
          </w:r>
        </w:p>
        <w:p w14:paraId="21E67981" w14:textId="77777777" w:rsidR="00F3693D" w:rsidRPr="00AB6E11" w:rsidRDefault="00F3693D" w:rsidP="00EC1D34">
          <w:pPr>
            <w:pStyle w:val="Antet"/>
            <w:jc w:val="right"/>
            <w:rPr>
              <w:b/>
              <w:bCs/>
              <w:sz w:val="18"/>
              <w:szCs w:val="18"/>
              <w:lang w:val="en-GB"/>
            </w:rPr>
          </w:pPr>
          <w:r w:rsidRPr="00317EF6">
            <w:rPr>
              <w:b/>
              <w:bCs/>
              <w:sz w:val="18"/>
              <w:szCs w:val="18"/>
            </w:rPr>
            <w:t>CONFORM LEGII NR. 292/2018, ANEXA 5E</w:t>
          </w:r>
          <w:r>
            <w:rPr>
              <w:b/>
              <w:bCs/>
              <w:sz w:val="18"/>
              <w:szCs w:val="18"/>
            </w:rPr>
            <w:t>, A ORDINULUI DE MINISTRU NR. 1682/2023</w:t>
          </w:r>
          <w:r w:rsidRPr="00317EF6">
            <w:rPr>
              <w:b/>
              <w:bCs/>
              <w:sz w:val="18"/>
              <w:szCs w:val="18"/>
            </w:rPr>
            <w:t xml:space="preserve"> </w:t>
          </w:r>
          <w:r>
            <w:rPr>
              <w:b/>
              <w:bCs/>
              <w:sz w:val="18"/>
              <w:szCs w:val="18"/>
            </w:rPr>
            <w:t xml:space="preserve">ȘI ORDINULUI DE MINISTRU NR. 1679/2023 </w:t>
          </w:r>
          <w:r w:rsidRPr="00317EF6">
            <w:rPr>
              <w:b/>
              <w:bCs/>
              <w:sz w:val="18"/>
              <w:szCs w:val="18"/>
            </w:rPr>
            <w:t>PENTRU PROIECTUL PROPUS</w:t>
          </w:r>
          <w:r w:rsidRPr="00AB6E11">
            <w:rPr>
              <w:b/>
              <w:bCs/>
              <w:sz w:val="18"/>
              <w:szCs w:val="18"/>
              <w:lang w:val="it-IT"/>
            </w:rPr>
            <w:t>“REABILITARE DC83 CORBU – VADU ȘI STRADA ȘCOLII (SAT VADU)”</w:t>
          </w:r>
          <w:r>
            <w:rPr>
              <w:b/>
              <w:bCs/>
              <w:sz w:val="18"/>
              <w:szCs w:val="18"/>
              <w:lang w:val="it-IT"/>
            </w:rPr>
            <w:t xml:space="preserve"> </w:t>
          </w:r>
          <w:r w:rsidRPr="00AB6E11">
            <w:rPr>
              <w:b/>
              <w:bCs/>
              <w:sz w:val="18"/>
              <w:szCs w:val="18"/>
              <w:lang w:val="en-GB"/>
            </w:rPr>
            <w:t>COMUNA CORBU, JUDEȚUL CONSTANȚA</w:t>
          </w:r>
        </w:p>
      </w:tc>
    </w:tr>
    <w:tr w:rsidR="00F3693D" w:rsidRPr="00131358" w14:paraId="0CC6A1F7" w14:textId="77777777" w:rsidTr="00F3693D">
      <w:trPr>
        <w:trHeight w:val="68"/>
        <w:jc w:val="right"/>
      </w:trPr>
      <w:tc>
        <w:tcPr>
          <w:tcW w:w="5000" w:type="pct"/>
        </w:tcPr>
        <w:p w14:paraId="47727385" w14:textId="77777777" w:rsidR="00F3693D" w:rsidRPr="00243C31" w:rsidRDefault="00F3693D" w:rsidP="00EC1D34">
          <w:pPr>
            <w:pStyle w:val="Antet"/>
            <w:spacing w:before="60" w:after="60"/>
            <w:jc w:val="right"/>
            <w:rPr>
              <w:sz w:val="14"/>
              <w:szCs w:val="14"/>
            </w:rPr>
          </w:pPr>
          <w:r>
            <w:rPr>
              <w:szCs w:val="20"/>
            </w:rPr>
            <w:t>OCTOMBRIE 2023</w:t>
          </w:r>
        </w:p>
      </w:tc>
    </w:tr>
  </w:tbl>
  <w:p w14:paraId="30C4DE4B" w14:textId="77777777" w:rsidR="00F3693D" w:rsidRDefault="00F3693D">
    <w:pPr>
      <w:pStyle w:val="Antet"/>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5000" w:type="pct"/>
      <w:jc w:val="right"/>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F3693D" w:rsidRPr="00131358" w14:paraId="709F4AB0" w14:textId="77777777" w:rsidTr="00F3693D">
      <w:trPr>
        <w:trHeight w:val="993"/>
        <w:jc w:val="right"/>
      </w:trPr>
      <w:tc>
        <w:tcPr>
          <w:tcW w:w="5000" w:type="pct"/>
        </w:tcPr>
        <w:p w14:paraId="436DBA80" w14:textId="77777777" w:rsidR="00F3693D" w:rsidRPr="00833889" w:rsidRDefault="00F3693D" w:rsidP="00EC1D34">
          <w:pPr>
            <w:pStyle w:val="Antet"/>
            <w:jc w:val="right"/>
            <w:rPr>
              <w:b/>
              <w:bCs/>
              <w:color w:val="00B0F0"/>
              <w:szCs w:val="20"/>
            </w:rPr>
          </w:pPr>
          <w:r w:rsidRPr="00833889">
            <w:rPr>
              <w:b/>
              <w:bCs/>
              <w:color w:val="00B0F0"/>
              <w:szCs w:val="20"/>
            </w:rPr>
            <w:t xml:space="preserve">MEMORIU DE PREZENTARE </w:t>
          </w:r>
        </w:p>
        <w:p w14:paraId="63989BD6" w14:textId="77777777" w:rsidR="00F3693D" w:rsidRPr="00AB6E11" w:rsidRDefault="00F3693D" w:rsidP="00EC1D34">
          <w:pPr>
            <w:pStyle w:val="Antet"/>
            <w:jc w:val="right"/>
            <w:rPr>
              <w:b/>
              <w:bCs/>
              <w:sz w:val="18"/>
              <w:szCs w:val="18"/>
              <w:lang w:val="en-GB"/>
            </w:rPr>
          </w:pPr>
          <w:r w:rsidRPr="00317EF6">
            <w:rPr>
              <w:b/>
              <w:bCs/>
              <w:sz w:val="18"/>
              <w:szCs w:val="18"/>
            </w:rPr>
            <w:t>CONFORM LEGII NR. 292/2018, ANEXA 5E</w:t>
          </w:r>
          <w:r>
            <w:rPr>
              <w:b/>
              <w:bCs/>
              <w:sz w:val="18"/>
              <w:szCs w:val="18"/>
            </w:rPr>
            <w:t>, A ORDINULUI DE MINISTRU NR. 1682/2023</w:t>
          </w:r>
          <w:r w:rsidRPr="00317EF6">
            <w:rPr>
              <w:b/>
              <w:bCs/>
              <w:sz w:val="18"/>
              <w:szCs w:val="18"/>
            </w:rPr>
            <w:t xml:space="preserve"> </w:t>
          </w:r>
          <w:r>
            <w:rPr>
              <w:b/>
              <w:bCs/>
              <w:sz w:val="18"/>
              <w:szCs w:val="18"/>
            </w:rPr>
            <w:t xml:space="preserve">ȘI ORDINULUI DE MINISTRU NR. 1679/2023 </w:t>
          </w:r>
          <w:r w:rsidRPr="00317EF6">
            <w:rPr>
              <w:b/>
              <w:bCs/>
              <w:sz w:val="18"/>
              <w:szCs w:val="18"/>
            </w:rPr>
            <w:t>PENTRU PROIECTUL PROPUS</w:t>
          </w:r>
          <w:r w:rsidRPr="00AB6E11">
            <w:rPr>
              <w:b/>
              <w:bCs/>
              <w:sz w:val="18"/>
              <w:szCs w:val="18"/>
              <w:lang w:val="it-IT"/>
            </w:rPr>
            <w:t>“REABILITARE DC83 CORBU – VADU ȘI STRADA ȘCOLII (SAT VADU)”</w:t>
          </w:r>
          <w:r>
            <w:rPr>
              <w:b/>
              <w:bCs/>
              <w:sz w:val="18"/>
              <w:szCs w:val="18"/>
              <w:lang w:val="it-IT"/>
            </w:rPr>
            <w:t xml:space="preserve"> </w:t>
          </w:r>
          <w:r w:rsidRPr="00AB6E11">
            <w:rPr>
              <w:b/>
              <w:bCs/>
              <w:sz w:val="18"/>
              <w:szCs w:val="18"/>
              <w:lang w:val="en-GB"/>
            </w:rPr>
            <w:t>COMUNA CORBU, JUDEȚUL CONSTANȚA</w:t>
          </w:r>
        </w:p>
      </w:tc>
    </w:tr>
    <w:tr w:rsidR="00F3693D" w:rsidRPr="00131358" w14:paraId="0C677B6F" w14:textId="77777777" w:rsidTr="00F3693D">
      <w:trPr>
        <w:trHeight w:val="68"/>
        <w:jc w:val="right"/>
      </w:trPr>
      <w:tc>
        <w:tcPr>
          <w:tcW w:w="5000" w:type="pct"/>
        </w:tcPr>
        <w:p w14:paraId="2A013BFF" w14:textId="77777777" w:rsidR="00F3693D" w:rsidRPr="00243C31" w:rsidRDefault="00F3693D" w:rsidP="00EC1D34">
          <w:pPr>
            <w:pStyle w:val="Antet"/>
            <w:spacing w:before="60" w:after="60"/>
            <w:jc w:val="right"/>
            <w:rPr>
              <w:sz w:val="14"/>
              <w:szCs w:val="14"/>
            </w:rPr>
          </w:pPr>
          <w:r>
            <w:rPr>
              <w:szCs w:val="20"/>
            </w:rPr>
            <w:t>OCTOMBRIE 2023</w:t>
          </w:r>
        </w:p>
      </w:tc>
    </w:tr>
  </w:tbl>
  <w:p w14:paraId="34DA27C5" w14:textId="77777777" w:rsidR="00F3693D" w:rsidRDefault="00F3693D" w:rsidP="00743476">
    <w:pPr>
      <w:pStyle w:val="Antet"/>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5000" w:type="pct"/>
      <w:jc w:val="right"/>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3958"/>
    </w:tblGrid>
    <w:tr w:rsidR="00F3693D" w:rsidRPr="00131358" w14:paraId="102A9FF7" w14:textId="77777777" w:rsidTr="00F3693D">
      <w:trPr>
        <w:trHeight w:val="993"/>
        <w:jc w:val="right"/>
      </w:trPr>
      <w:tc>
        <w:tcPr>
          <w:tcW w:w="5000" w:type="pct"/>
        </w:tcPr>
        <w:p w14:paraId="7374BD34" w14:textId="77777777" w:rsidR="00F3693D" w:rsidRPr="00833889" w:rsidRDefault="00F3693D" w:rsidP="00093AFC">
          <w:pPr>
            <w:pStyle w:val="Antet"/>
            <w:jc w:val="right"/>
            <w:rPr>
              <w:b/>
              <w:bCs/>
              <w:color w:val="00B0F0"/>
              <w:szCs w:val="20"/>
            </w:rPr>
          </w:pPr>
          <w:r w:rsidRPr="00833889">
            <w:rPr>
              <w:b/>
              <w:bCs/>
              <w:color w:val="00B0F0"/>
              <w:szCs w:val="20"/>
            </w:rPr>
            <w:t xml:space="preserve">MEMORIU DE PREZENTARE </w:t>
          </w:r>
        </w:p>
        <w:p w14:paraId="608B66D4" w14:textId="77777777" w:rsidR="00F3693D" w:rsidRDefault="00F3693D" w:rsidP="00093AFC">
          <w:pPr>
            <w:pStyle w:val="Antet"/>
            <w:jc w:val="right"/>
            <w:rPr>
              <w:b/>
              <w:bCs/>
              <w:sz w:val="18"/>
              <w:szCs w:val="18"/>
            </w:rPr>
          </w:pPr>
          <w:r w:rsidRPr="00317EF6">
            <w:rPr>
              <w:b/>
              <w:bCs/>
              <w:sz w:val="18"/>
              <w:szCs w:val="18"/>
            </w:rPr>
            <w:t>CONFORM LEGII NR. 292/2018, ANEXA 5E</w:t>
          </w:r>
          <w:r>
            <w:rPr>
              <w:b/>
              <w:bCs/>
              <w:sz w:val="18"/>
              <w:szCs w:val="18"/>
            </w:rPr>
            <w:t>, ORDINULUI DE MINISTRU NR. 1682/2023 și a ORDINULUI DE MINISTRU NR. 1679/2023</w:t>
          </w:r>
          <w:r w:rsidRPr="00317EF6">
            <w:rPr>
              <w:b/>
              <w:bCs/>
              <w:sz w:val="18"/>
              <w:szCs w:val="18"/>
            </w:rPr>
            <w:t xml:space="preserve">  </w:t>
          </w:r>
        </w:p>
        <w:p w14:paraId="5EF4C56E" w14:textId="77777777" w:rsidR="00F3693D" w:rsidRPr="00AB6E11" w:rsidRDefault="00F3693D" w:rsidP="00093AFC">
          <w:pPr>
            <w:pStyle w:val="Antet"/>
            <w:jc w:val="right"/>
            <w:rPr>
              <w:b/>
              <w:bCs/>
              <w:sz w:val="18"/>
              <w:szCs w:val="18"/>
              <w:lang w:val="it-IT"/>
            </w:rPr>
          </w:pPr>
          <w:r w:rsidRPr="00317EF6">
            <w:rPr>
              <w:b/>
              <w:bCs/>
              <w:sz w:val="18"/>
              <w:szCs w:val="18"/>
            </w:rPr>
            <w:t>PENTRU PROIECTUL PROPUS</w:t>
          </w:r>
          <w:r>
            <w:rPr>
              <w:b/>
              <w:bCs/>
              <w:sz w:val="18"/>
              <w:szCs w:val="18"/>
            </w:rPr>
            <w:t xml:space="preserve"> </w:t>
          </w:r>
          <w:r w:rsidRPr="00AB6E11">
            <w:rPr>
              <w:b/>
              <w:bCs/>
              <w:sz w:val="18"/>
              <w:szCs w:val="18"/>
              <w:lang w:val="it-IT"/>
            </w:rPr>
            <w:t xml:space="preserve">“REABILITARE DC83 CORBU – VADU ȘI STRADA ȘCOLII (SAT VADU)” </w:t>
          </w:r>
        </w:p>
        <w:p w14:paraId="6F46F4CF" w14:textId="77777777" w:rsidR="00F3693D" w:rsidRPr="00AB6E11" w:rsidRDefault="00F3693D" w:rsidP="00093AFC">
          <w:pPr>
            <w:pStyle w:val="Antet"/>
            <w:jc w:val="right"/>
            <w:rPr>
              <w:b/>
              <w:bCs/>
              <w:sz w:val="18"/>
              <w:szCs w:val="18"/>
              <w:lang w:val="en-GB"/>
            </w:rPr>
          </w:pPr>
          <w:r w:rsidRPr="00AB6E11">
            <w:rPr>
              <w:b/>
              <w:bCs/>
              <w:sz w:val="18"/>
              <w:szCs w:val="18"/>
              <w:lang w:val="en-GB"/>
            </w:rPr>
            <w:t>COMUNA CORBU, JUDEȚUL CONSTANȚA</w:t>
          </w:r>
        </w:p>
      </w:tc>
    </w:tr>
    <w:tr w:rsidR="00F3693D" w:rsidRPr="00131358" w14:paraId="26985B65" w14:textId="77777777" w:rsidTr="00F3693D">
      <w:trPr>
        <w:trHeight w:val="68"/>
        <w:jc w:val="right"/>
      </w:trPr>
      <w:tc>
        <w:tcPr>
          <w:tcW w:w="5000" w:type="pct"/>
        </w:tcPr>
        <w:p w14:paraId="4E477676" w14:textId="77777777" w:rsidR="00F3693D" w:rsidRPr="00243C31" w:rsidRDefault="00F3693D" w:rsidP="00093AFC">
          <w:pPr>
            <w:pStyle w:val="Antet"/>
            <w:spacing w:before="60" w:after="60"/>
            <w:jc w:val="right"/>
            <w:rPr>
              <w:sz w:val="14"/>
              <w:szCs w:val="14"/>
            </w:rPr>
          </w:pPr>
          <w:r>
            <w:rPr>
              <w:szCs w:val="20"/>
            </w:rPr>
            <w:t>OCTOMBRIE 2023</w:t>
          </w:r>
        </w:p>
      </w:tc>
    </w:tr>
  </w:tbl>
  <w:p w14:paraId="2516C8FC" w14:textId="77777777" w:rsidR="00F3693D" w:rsidRDefault="00F3693D">
    <w:pPr>
      <w:pStyle w:val="Antet"/>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5000" w:type="pct"/>
      <w:jc w:val="right"/>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3958"/>
    </w:tblGrid>
    <w:tr w:rsidR="00F3693D" w:rsidRPr="00131358" w14:paraId="22BF8CE9" w14:textId="77777777" w:rsidTr="00AB6E11">
      <w:trPr>
        <w:trHeight w:val="993"/>
        <w:jc w:val="right"/>
      </w:trPr>
      <w:tc>
        <w:tcPr>
          <w:tcW w:w="5000" w:type="pct"/>
        </w:tcPr>
        <w:p w14:paraId="08F63E3C" w14:textId="77777777" w:rsidR="00F3693D" w:rsidRPr="00833889" w:rsidRDefault="00F3693D" w:rsidP="00F50B04">
          <w:pPr>
            <w:pStyle w:val="Antet"/>
            <w:jc w:val="right"/>
            <w:rPr>
              <w:b/>
              <w:bCs/>
              <w:color w:val="00B0F0"/>
              <w:szCs w:val="20"/>
            </w:rPr>
          </w:pPr>
          <w:r w:rsidRPr="00833889">
            <w:rPr>
              <w:b/>
              <w:bCs/>
              <w:color w:val="00B0F0"/>
              <w:szCs w:val="20"/>
            </w:rPr>
            <w:t xml:space="preserve">MEMORIU DE PREZENTARE </w:t>
          </w:r>
        </w:p>
        <w:p w14:paraId="69BE303A" w14:textId="33120946" w:rsidR="00F3693D" w:rsidRDefault="00F3693D" w:rsidP="00AB6E11">
          <w:pPr>
            <w:pStyle w:val="Antet"/>
            <w:jc w:val="right"/>
            <w:rPr>
              <w:b/>
              <w:bCs/>
              <w:sz w:val="18"/>
              <w:szCs w:val="18"/>
            </w:rPr>
          </w:pPr>
          <w:r w:rsidRPr="00317EF6">
            <w:rPr>
              <w:b/>
              <w:bCs/>
              <w:sz w:val="18"/>
              <w:szCs w:val="18"/>
            </w:rPr>
            <w:t>CONFORM LEGII NR. 292/2018, ANEXA 5E</w:t>
          </w:r>
          <w:r>
            <w:rPr>
              <w:b/>
              <w:bCs/>
              <w:sz w:val="18"/>
              <w:szCs w:val="18"/>
            </w:rPr>
            <w:t>, ORDINULUI DE MINISTRU NR. 1682/2023 și a ORDINULUI DE MINISTRU NR. 1679/2023</w:t>
          </w:r>
          <w:r w:rsidRPr="00317EF6">
            <w:rPr>
              <w:b/>
              <w:bCs/>
              <w:sz w:val="18"/>
              <w:szCs w:val="18"/>
            </w:rPr>
            <w:t xml:space="preserve">  </w:t>
          </w:r>
        </w:p>
        <w:p w14:paraId="404D1642" w14:textId="77777777" w:rsidR="00F3693D" w:rsidRPr="00AB6E11" w:rsidRDefault="00F3693D" w:rsidP="00AB6E11">
          <w:pPr>
            <w:pStyle w:val="Antet"/>
            <w:jc w:val="right"/>
            <w:rPr>
              <w:b/>
              <w:bCs/>
              <w:sz w:val="18"/>
              <w:szCs w:val="18"/>
              <w:lang w:val="it-IT"/>
            </w:rPr>
          </w:pPr>
          <w:r w:rsidRPr="00317EF6">
            <w:rPr>
              <w:b/>
              <w:bCs/>
              <w:sz w:val="18"/>
              <w:szCs w:val="18"/>
            </w:rPr>
            <w:t>PENTRU PROIECTUL PROPUS</w:t>
          </w:r>
          <w:r>
            <w:rPr>
              <w:b/>
              <w:bCs/>
              <w:sz w:val="18"/>
              <w:szCs w:val="18"/>
            </w:rPr>
            <w:t xml:space="preserve"> </w:t>
          </w:r>
          <w:r w:rsidRPr="00AB6E11">
            <w:rPr>
              <w:b/>
              <w:bCs/>
              <w:sz w:val="18"/>
              <w:szCs w:val="18"/>
              <w:lang w:val="it-IT"/>
            </w:rPr>
            <w:t xml:space="preserve">“REABILITARE DC83 CORBU – VADU ȘI STRADA ȘCOLII (SAT VADU)” </w:t>
          </w:r>
        </w:p>
        <w:p w14:paraId="685BBF1C" w14:textId="77777777" w:rsidR="00F3693D" w:rsidRPr="00AB6E11" w:rsidRDefault="00F3693D" w:rsidP="00AB6E11">
          <w:pPr>
            <w:pStyle w:val="Antet"/>
            <w:jc w:val="right"/>
            <w:rPr>
              <w:b/>
              <w:bCs/>
              <w:sz w:val="18"/>
              <w:szCs w:val="18"/>
              <w:lang w:val="en-GB"/>
            </w:rPr>
          </w:pPr>
          <w:r w:rsidRPr="00AB6E11">
            <w:rPr>
              <w:b/>
              <w:bCs/>
              <w:sz w:val="18"/>
              <w:szCs w:val="18"/>
              <w:lang w:val="en-GB"/>
            </w:rPr>
            <w:t>COMUNA CORBU, JUDEȚUL CONSTANȚA</w:t>
          </w:r>
        </w:p>
      </w:tc>
    </w:tr>
    <w:tr w:rsidR="00F3693D" w:rsidRPr="00131358" w14:paraId="3513F79B" w14:textId="77777777" w:rsidTr="00331666">
      <w:trPr>
        <w:trHeight w:val="68"/>
        <w:jc w:val="right"/>
      </w:trPr>
      <w:tc>
        <w:tcPr>
          <w:tcW w:w="5000" w:type="pct"/>
        </w:tcPr>
        <w:p w14:paraId="298D842A" w14:textId="40F92C0D" w:rsidR="00F3693D" w:rsidRPr="00243C31" w:rsidRDefault="00F3693D" w:rsidP="00F50B04">
          <w:pPr>
            <w:pStyle w:val="Antet"/>
            <w:spacing w:before="60" w:after="60"/>
            <w:jc w:val="right"/>
            <w:rPr>
              <w:sz w:val="14"/>
              <w:szCs w:val="14"/>
            </w:rPr>
          </w:pPr>
          <w:r>
            <w:rPr>
              <w:szCs w:val="20"/>
            </w:rPr>
            <w:t>OCTOMBRIE 2023</w:t>
          </w:r>
        </w:p>
      </w:tc>
    </w:tr>
  </w:tbl>
  <w:p w14:paraId="5A0EBF90" w14:textId="77777777" w:rsidR="00F3693D" w:rsidRDefault="00F3693D" w:rsidP="00743476">
    <w:pPr>
      <w:pStyle w:val="Antet"/>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5000" w:type="pct"/>
      <w:jc w:val="right"/>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F3693D" w:rsidRPr="00131358" w14:paraId="6E617BB0" w14:textId="77777777" w:rsidTr="00093AFC">
      <w:trPr>
        <w:trHeight w:val="993"/>
        <w:jc w:val="right"/>
      </w:trPr>
      <w:tc>
        <w:tcPr>
          <w:tcW w:w="5000" w:type="pct"/>
        </w:tcPr>
        <w:p w14:paraId="011C584A" w14:textId="77777777" w:rsidR="00F3693D" w:rsidRPr="00833889" w:rsidRDefault="00F3693D" w:rsidP="00093AFC">
          <w:pPr>
            <w:pStyle w:val="Antet"/>
            <w:jc w:val="right"/>
            <w:rPr>
              <w:b/>
              <w:bCs/>
              <w:color w:val="00B0F0"/>
              <w:szCs w:val="20"/>
            </w:rPr>
          </w:pPr>
          <w:r w:rsidRPr="00833889">
            <w:rPr>
              <w:b/>
              <w:bCs/>
              <w:color w:val="00B0F0"/>
              <w:szCs w:val="20"/>
            </w:rPr>
            <w:t xml:space="preserve">MEMORIU DE PREZENTARE </w:t>
          </w:r>
        </w:p>
        <w:p w14:paraId="3773BE8A" w14:textId="77777777" w:rsidR="00F3693D" w:rsidRPr="00AB6E11" w:rsidRDefault="00F3693D" w:rsidP="00093AFC">
          <w:pPr>
            <w:pStyle w:val="Antet"/>
            <w:jc w:val="right"/>
            <w:rPr>
              <w:b/>
              <w:bCs/>
              <w:sz w:val="18"/>
              <w:szCs w:val="18"/>
              <w:lang w:val="en-GB"/>
            </w:rPr>
          </w:pPr>
          <w:r w:rsidRPr="00317EF6">
            <w:rPr>
              <w:b/>
              <w:bCs/>
              <w:sz w:val="18"/>
              <w:szCs w:val="18"/>
            </w:rPr>
            <w:t>CONFORM LEGII NR. 292/2018, ANEXA 5E</w:t>
          </w:r>
          <w:r>
            <w:rPr>
              <w:b/>
              <w:bCs/>
              <w:sz w:val="18"/>
              <w:szCs w:val="18"/>
            </w:rPr>
            <w:t>, A ORDINULUI DE MINISTRU NR. 1682/2023</w:t>
          </w:r>
          <w:r w:rsidRPr="00317EF6">
            <w:rPr>
              <w:b/>
              <w:bCs/>
              <w:sz w:val="18"/>
              <w:szCs w:val="18"/>
            </w:rPr>
            <w:t xml:space="preserve"> </w:t>
          </w:r>
          <w:r>
            <w:rPr>
              <w:b/>
              <w:bCs/>
              <w:sz w:val="18"/>
              <w:szCs w:val="18"/>
            </w:rPr>
            <w:t xml:space="preserve">ȘI ORDINULUI DE MINISTRU NR. 1679/2023 </w:t>
          </w:r>
          <w:r w:rsidRPr="00317EF6">
            <w:rPr>
              <w:b/>
              <w:bCs/>
              <w:sz w:val="18"/>
              <w:szCs w:val="18"/>
            </w:rPr>
            <w:t>PENTRU PROIECTUL PROPUS</w:t>
          </w:r>
          <w:r w:rsidRPr="00AB6E11">
            <w:rPr>
              <w:b/>
              <w:bCs/>
              <w:sz w:val="18"/>
              <w:szCs w:val="18"/>
              <w:lang w:val="it-IT"/>
            </w:rPr>
            <w:t>“REABILITARE DC83 CORBU – VADU ȘI STRADA ȘCOLII (SAT VADU)”</w:t>
          </w:r>
          <w:r>
            <w:rPr>
              <w:b/>
              <w:bCs/>
              <w:sz w:val="18"/>
              <w:szCs w:val="18"/>
              <w:lang w:val="it-IT"/>
            </w:rPr>
            <w:t xml:space="preserve"> </w:t>
          </w:r>
          <w:r w:rsidRPr="00AB6E11">
            <w:rPr>
              <w:b/>
              <w:bCs/>
              <w:sz w:val="18"/>
              <w:szCs w:val="18"/>
              <w:lang w:val="en-GB"/>
            </w:rPr>
            <w:t>COMUNA CORBU, JUDEȚUL CONSTANȚA</w:t>
          </w:r>
        </w:p>
      </w:tc>
    </w:tr>
    <w:tr w:rsidR="00F3693D" w:rsidRPr="00131358" w14:paraId="369FB958" w14:textId="77777777" w:rsidTr="00093AFC">
      <w:trPr>
        <w:trHeight w:val="68"/>
        <w:jc w:val="right"/>
      </w:trPr>
      <w:tc>
        <w:tcPr>
          <w:tcW w:w="5000" w:type="pct"/>
        </w:tcPr>
        <w:p w14:paraId="2CD30626" w14:textId="77777777" w:rsidR="00F3693D" w:rsidRPr="00243C31" w:rsidRDefault="00F3693D" w:rsidP="00093AFC">
          <w:pPr>
            <w:pStyle w:val="Antet"/>
            <w:spacing w:before="60" w:after="60"/>
            <w:jc w:val="right"/>
            <w:rPr>
              <w:sz w:val="14"/>
              <w:szCs w:val="14"/>
            </w:rPr>
          </w:pPr>
          <w:r>
            <w:rPr>
              <w:szCs w:val="20"/>
            </w:rPr>
            <w:t>OCTOMBRIE 2023</w:t>
          </w:r>
        </w:p>
      </w:tc>
    </w:tr>
  </w:tbl>
  <w:p w14:paraId="0FC9A2B1" w14:textId="77777777" w:rsidR="00F3693D" w:rsidRDefault="00F3693D">
    <w:pPr>
      <w:pStyle w:val="Antet"/>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5000" w:type="pct"/>
      <w:jc w:val="right"/>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F3693D" w:rsidRPr="00131358" w14:paraId="11FFE5F2" w14:textId="77777777" w:rsidTr="00F3693D">
      <w:trPr>
        <w:trHeight w:val="993"/>
        <w:jc w:val="right"/>
      </w:trPr>
      <w:tc>
        <w:tcPr>
          <w:tcW w:w="5000" w:type="pct"/>
        </w:tcPr>
        <w:p w14:paraId="19D1BA26" w14:textId="77777777" w:rsidR="00F3693D" w:rsidRPr="00833889" w:rsidRDefault="00F3693D" w:rsidP="00093AFC">
          <w:pPr>
            <w:pStyle w:val="Antet"/>
            <w:jc w:val="right"/>
            <w:rPr>
              <w:b/>
              <w:bCs/>
              <w:color w:val="00B0F0"/>
              <w:szCs w:val="20"/>
            </w:rPr>
          </w:pPr>
          <w:r w:rsidRPr="00833889">
            <w:rPr>
              <w:b/>
              <w:bCs/>
              <w:color w:val="00B0F0"/>
              <w:szCs w:val="20"/>
            </w:rPr>
            <w:t xml:space="preserve">MEMORIU DE PREZENTARE </w:t>
          </w:r>
        </w:p>
        <w:p w14:paraId="1DDF139B" w14:textId="77777777" w:rsidR="00F3693D" w:rsidRPr="00AB6E11" w:rsidRDefault="00F3693D" w:rsidP="00093AFC">
          <w:pPr>
            <w:pStyle w:val="Antet"/>
            <w:jc w:val="right"/>
            <w:rPr>
              <w:b/>
              <w:bCs/>
              <w:sz w:val="18"/>
              <w:szCs w:val="18"/>
              <w:lang w:val="en-GB"/>
            </w:rPr>
          </w:pPr>
          <w:r w:rsidRPr="00317EF6">
            <w:rPr>
              <w:b/>
              <w:bCs/>
              <w:sz w:val="18"/>
              <w:szCs w:val="18"/>
            </w:rPr>
            <w:t>CONFORM LEGII NR. 292/2018, ANEXA 5E</w:t>
          </w:r>
          <w:r>
            <w:rPr>
              <w:b/>
              <w:bCs/>
              <w:sz w:val="18"/>
              <w:szCs w:val="18"/>
            </w:rPr>
            <w:t>, A ORDINULUI DE MINISTRU NR. 1682/2023</w:t>
          </w:r>
          <w:r w:rsidRPr="00317EF6">
            <w:rPr>
              <w:b/>
              <w:bCs/>
              <w:sz w:val="18"/>
              <w:szCs w:val="18"/>
            </w:rPr>
            <w:t xml:space="preserve"> </w:t>
          </w:r>
          <w:r>
            <w:rPr>
              <w:b/>
              <w:bCs/>
              <w:sz w:val="18"/>
              <w:szCs w:val="18"/>
            </w:rPr>
            <w:t xml:space="preserve">ȘI ORDINULUI DE MINISTRU NR. 1679/2023 </w:t>
          </w:r>
          <w:r w:rsidRPr="00317EF6">
            <w:rPr>
              <w:b/>
              <w:bCs/>
              <w:sz w:val="18"/>
              <w:szCs w:val="18"/>
            </w:rPr>
            <w:t>PENTRU PROIECTUL PROPUS</w:t>
          </w:r>
          <w:r w:rsidRPr="00AB6E11">
            <w:rPr>
              <w:b/>
              <w:bCs/>
              <w:sz w:val="18"/>
              <w:szCs w:val="18"/>
              <w:lang w:val="it-IT"/>
            </w:rPr>
            <w:t>“REABILITARE DC83 CORBU – VADU ȘI STRADA ȘCOLII (SAT VADU)”</w:t>
          </w:r>
          <w:r>
            <w:rPr>
              <w:b/>
              <w:bCs/>
              <w:sz w:val="18"/>
              <w:szCs w:val="18"/>
              <w:lang w:val="it-IT"/>
            </w:rPr>
            <w:t xml:space="preserve"> </w:t>
          </w:r>
          <w:r w:rsidRPr="00AB6E11">
            <w:rPr>
              <w:b/>
              <w:bCs/>
              <w:sz w:val="18"/>
              <w:szCs w:val="18"/>
              <w:lang w:val="en-GB"/>
            </w:rPr>
            <w:t>COMUNA CORBU, JUDEȚUL CONSTANȚA</w:t>
          </w:r>
        </w:p>
      </w:tc>
    </w:tr>
    <w:tr w:rsidR="00F3693D" w:rsidRPr="00131358" w14:paraId="2BBEBCA7" w14:textId="77777777" w:rsidTr="00F3693D">
      <w:trPr>
        <w:trHeight w:val="68"/>
        <w:jc w:val="right"/>
      </w:trPr>
      <w:tc>
        <w:tcPr>
          <w:tcW w:w="5000" w:type="pct"/>
        </w:tcPr>
        <w:p w14:paraId="21253714" w14:textId="77777777" w:rsidR="00F3693D" w:rsidRPr="00243C31" w:rsidRDefault="00F3693D" w:rsidP="00093AFC">
          <w:pPr>
            <w:pStyle w:val="Antet"/>
            <w:spacing w:before="60" w:after="60"/>
            <w:jc w:val="right"/>
            <w:rPr>
              <w:sz w:val="14"/>
              <w:szCs w:val="14"/>
            </w:rPr>
          </w:pPr>
          <w:r>
            <w:rPr>
              <w:szCs w:val="20"/>
            </w:rPr>
            <w:t>OCTOMBRIE 2023</w:t>
          </w:r>
        </w:p>
      </w:tc>
    </w:tr>
  </w:tbl>
  <w:p w14:paraId="029B6E72" w14:textId="77777777" w:rsidR="00F3693D" w:rsidRDefault="00F3693D" w:rsidP="00743476">
    <w:pPr>
      <w:pStyle w:val="Antet"/>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5000" w:type="pct"/>
      <w:jc w:val="right"/>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3958"/>
    </w:tblGrid>
    <w:tr w:rsidR="00F3693D" w:rsidRPr="00131358" w14:paraId="0027FEED" w14:textId="77777777" w:rsidTr="00F3693D">
      <w:trPr>
        <w:trHeight w:val="993"/>
        <w:jc w:val="right"/>
      </w:trPr>
      <w:tc>
        <w:tcPr>
          <w:tcW w:w="5000" w:type="pct"/>
        </w:tcPr>
        <w:p w14:paraId="2A710947" w14:textId="77777777" w:rsidR="00F3693D" w:rsidRPr="00833889" w:rsidRDefault="00F3693D" w:rsidP="00093AFC">
          <w:pPr>
            <w:pStyle w:val="Antet"/>
            <w:jc w:val="right"/>
            <w:rPr>
              <w:b/>
              <w:bCs/>
              <w:color w:val="00B0F0"/>
              <w:szCs w:val="20"/>
            </w:rPr>
          </w:pPr>
          <w:r w:rsidRPr="00833889">
            <w:rPr>
              <w:b/>
              <w:bCs/>
              <w:color w:val="00B0F0"/>
              <w:szCs w:val="20"/>
            </w:rPr>
            <w:t xml:space="preserve">MEMORIU DE PREZENTARE </w:t>
          </w:r>
        </w:p>
        <w:p w14:paraId="4D7DC4E1" w14:textId="77777777" w:rsidR="00F3693D" w:rsidRDefault="00F3693D" w:rsidP="00093AFC">
          <w:pPr>
            <w:pStyle w:val="Antet"/>
            <w:jc w:val="right"/>
            <w:rPr>
              <w:b/>
              <w:bCs/>
              <w:sz w:val="18"/>
              <w:szCs w:val="18"/>
            </w:rPr>
          </w:pPr>
          <w:r w:rsidRPr="00317EF6">
            <w:rPr>
              <w:b/>
              <w:bCs/>
              <w:sz w:val="18"/>
              <w:szCs w:val="18"/>
            </w:rPr>
            <w:t>CONFORM LEGII NR. 292/2018, ANEXA 5E</w:t>
          </w:r>
          <w:r>
            <w:rPr>
              <w:b/>
              <w:bCs/>
              <w:sz w:val="18"/>
              <w:szCs w:val="18"/>
            </w:rPr>
            <w:t>, ORDINULUI DE MINISTRU NR. 1682/2023 și a ORDINULUI DE MINISTRU NR. 1679/2023</w:t>
          </w:r>
          <w:r w:rsidRPr="00317EF6">
            <w:rPr>
              <w:b/>
              <w:bCs/>
              <w:sz w:val="18"/>
              <w:szCs w:val="18"/>
            </w:rPr>
            <w:t xml:space="preserve">  </w:t>
          </w:r>
        </w:p>
        <w:p w14:paraId="6CF6CEA4" w14:textId="77777777" w:rsidR="00F3693D" w:rsidRPr="00AB6E11" w:rsidRDefault="00F3693D" w:rsidP="00093AFC">
          <w:pPr>
            <w:pStyle w:val="Antet"/>
            <w:jc w:val="right"/>
            <w:rPr>
              <w:b/>
              <w:bCs/>
              <w:sz w:val="18"/>
              <w:szCs w:val="18"/>
              <w:lang w:val="it-IT"/>
            </w:rPr>
          </w:pPr>
          <w:r w:rsidRPr="00317EF6">
            <w:rPr>
              <w:b/>
              <w:bCs/>
              <w:sz w:val="18"/>
              <w:szCs w:val="18"/>
            </w:rPr>
            <w:t>PENTRU PROIECTUL PROPUS</w:t>
          </w:r>
          <w:r>
            <w:rPr>
              <w:b/>
              <w:bCs/>
              <w:sz w:val="18"/>
              <w:szCs w:val="18"/>
            </w:rPr>
            <w:t xml:space="preserve"> </w:t>
          </w:r>
          <w:r w:rsidRPr="00AB6E11">
            <w:rPr>
              <w:b/>
              <w:bCs/>
              <w:sz w:val="18"/>
              <w:szCs w:val="18"/>
              <w:lang w:val="it-IT"/>
            </w:rPr>
            <w:t xml:space="preserve">“REABILITARE DC83 CORBU – VADU ȘI STRADA ȘCOLII (SAT VADU)” </w:t>
          </w:r>
        </w:p>
        <w:p w14:paraId="536260CA" w14:textId="77777777" w:rsidR="00F3693D" w:rsidRPr="00AB6E11" w:rsidRDefault="00F3693D" w:rsidP="00093AFC">
          <w:pPr>
            <w:pStyle w:val="Antet"/>
            <w:jc w:val="right"/>
            <w:rPr>
              <w:b/>
              <w:bCs/>
              <w:sz w:val="18"/>
              <w:szCs w:val="18"/>
              <w:lang w:val="en-GB"/>
            </w:rPr>
          </w:pPr>
          <w:r w:rsidRPr="00AB6E11">
            <w:rPr>
              <w:b/>
              <w:bCs/>
              <w:sz w:val="18"/>
              <w:szCs w:val="18"/>
              <w:lang w:val="en-GB"/>
            </w:rPr>
            <w:t>COMUNA CORBU, JUDEȚUL CONSTANȚA</w:t>
          </w:r>
        </w:p>
      </w:tc>
    </w:tr>
    <w:tr w:rsidR="00F3693D" w:rsidRPr="00131358" w14:paraId="4C165E11" w14:textId="77777777" w:rsidTr="00F3693D">
      <w:trPr>
        <w:trHeight w:val="68"/>
        <w:jc w:val="right"/>
      </w:trPr>
      <w:tc>
        <w:tcPr>
          <w:tcW w:w="5000" w:type="pct"/>
        </w:tcPr>
        <w:p w14:paraId="196B7FE6" w14:textId="77777777" w:rsidR="00F3693D" w:rsidRPr="00243C31" w:rsidRDefault="00F3693D" w:rsidP="00093AFC">
          <w:pPr>
            <w:pStyle w:val="Antet"/>
            <w:spacing w:before="60" w:after="60"/>
            <w:jc w:val="right"/>
            <w:rPr>
              <w:sz w:val="14"/>
              <w:szCs w:val="14"/>
            </w:rPr>
          </w:pPr>
          <w:r>
            <w:rPr>
              <w:szCs w:val="20"/>
            </w:rPr>
            <w:t>OCTOMBRIE 2023</w:t>
          </w:r>
        </w:p>
      </w:tc>
    </w:tr>
  </w:tbl>
  <w:p w14:paraId="67CBA948" w14:textId="77777777" w:rsidR="00F3693D" w:rsidRDefault="00F3693D">
    <w:pPr>
      <w:pStyle w:val="Antet"/>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5000" w:type="pct"/>
      <w:jc w:val="right"/>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3958"/>
    </w:tblGrid>
    <w:tr w:rsidR="00F3693D" w:rsidRPr="00131358" w14:paraId="56354A5C" w14:textId="77777777" w:rsidTr="00F3693D">
      <w:trPr>
        <w:trHeight w:val="993"/>
        <w:jc w:val="right"/>
      </w:trPr>
      <w:tc>
        <w:tcPr>
          <w:tcW w:w="5000" w:type="pct"/>
        </w:tcPr>
        <w:p w14:paraId="3CF539E8" w14:textId="77777777" w:rsidR="00F3693D" w:rsidRPr="00833889" w:rsidRDefault="00F3693D" w:rsidP="00093AFC">
          <w:pPr>
            <w:pStyle w:val="Antet"/>
            <w:jc w:val="right"/>
            <w:rPr>
              <w:b/>
              <w:bCs/>
              <w:color w:val="00B0F0"/>
              <w:szCs w:val="20"/>
            </w:rPr>
          </w:pPr>
          <w:r w:rsidRPr="00833889">
            <w:rPr>
              <w:b/>
              <w:bCs/>
              <w:color w:val="00B0F0"/>
              <w:szCs w:val="20"/>
            </w:rPr>
            <w:t xml:space="preserve">MEMORIU DE PREZENTARE </w:t>
          </w:r>
        </w:p>
        <w:p w14:paraId="26BB4FD3" w14:textId="77777777" w:rsidR="00F3693D" w:rsidRDefault="00F3693D" w:rsidP="00093AFC">
          <w:pPr>
            <w:pStyle w:val="Antet"/>
            <w:jc w:val="right"/>
            <w:rPr>
              <w:b/>
              <w:bCs/>
              <w:sz w:val="18"/>
              <w:szCs w:val="18"/>
            </w:rPr>
          </w:pPr>
          <w:r w:rsidRPr="00317EF6">
            <w:rPr>
              <w:b/>
              <w:bCs/>
              <w:sz w:val="18"/>
              <w:szCs w:val="18"/>
            </w:rPr>
            <w:t>CONFORM LEGII NR. 292/2018, ANEXA 5E</w:t>
          </w:r>
          <w:r>
            <w:rPr>
              <w:b/>
              <w:bCs/>
              <w:sz w:val="18"/>
              <w:szCs w:val="18"/>
            </w:rPr>
            <w:t>, ORDINULUI DE MINISTRU NR. 1682/2023 și a ORDINULUI DE MINISTRU NR. 1679/2023</w:t>
          </w:r>
          <w:r w:rsidRPr="00317EF6">
            <w:rPr>
              <w:b/>
              <w:bCs/>
              <w:sz w:val="18"/>
              <w:szCs w:val="18"/>
            </w:rPr>
            <w:t xml:space="preserve">  </w:t>
          </w:r>
        </w:p>
        <w:p w14:paraId="7AF2239F" w14:textId="77777777" w:rsidR="00F3693D" w:rsidRPr="00AB6E11" w:rsidRDefault="00F3693D" w:rsidP="00093AFC">
          <w:pPr>
            <w:pStyle w:val="Antet"/>
            <w:jc w:val="right"/>
            <w:rPr>
              <w:b/>
              <w:bCs/>
              <w:sz w:val="18"/>
              <w:szCs w:val="18"/>
              <w:lang w:val="it-IT"/>
            </w:rPr>
          </w:pPr>
          <w:r w:rsidRPr="00317EF6">
            <w:rPr>
              <w:b/>
              <w:bCs/>
              <w:sz w:val="18"/>
              <w:szCs w:val="18"/>
            </w:rPr>
            <w:t>PENTRU PROIECTUL PROPUS</w:t>
          </w:r>
          <w:r>
            <w:rPr>
              <w:b/>
              <w:bCs/>
              <w:sz w:val="18"/>
              <w:szCs w:val="18"/>
            </w:rPr>
            <w:t xml:space="preserve"> </w:t>
          </w:r>
          <w:r w:rsidRPr="00AB6E11">
            <w:rPr>
              <w:b/>
              <w:bCs/>
              <w:sz w:val="18"/>
              <w:szCs w:val="18"/>
              <w:lang w:val="it-IT"/>
            </w:rPr>
            <w:t xml:space="preserve">“REABILITARE DC83 CORBU – VADU ȘI STRADA ȘCOLII (SAT VADU)” </w:t>
          </w:r>
        </w:p>
        <w:p w14:paraId="364D8007" w14:textId="77777777" w:rsidR="00F3693D" w:rsidRPr="00AB6E11" w:rsidRDefault="00F3693D" w:rsidP="00093AFC">
          <w:pPr>
            <w:pStyle w:val="Antet"/>
            <w:jc w:val="right"/>
            <w:rPr>
              <w:b/>
              <w:bCs/>
              <w:sz w:val="18"/>
              <w:szCs w:val="18"/>
              <w:lang w:val="en-GB"/>
            </w:rPr>
          </w:pPr>
          <w:r w:rsidRPr="00AB6E11">
            <w:rPr>
              <w:b/>
              <w:bCs/>
              <w:sz w:val="18"/>
              <w:szCs w:val="18"/>
              <w:lang w:val="en-GB"/>
            </w:rPr>
            <w:t>COMUNA CORBU, JUDEȚUL CONSTANȚA</w:t>
          </w:r>
        </w:p>
      </w:tc>
    </w:tr>
    <w:tr w:rsidR="00F3693D" w:rsidRPr="00131358" w14:paraId="249796B7" w14:textId="77777777" w:rsidTr="00F3693D">
      <w:trPr>
        <w:trHeight w:val="68"/>
        <w:jc w:val="right"/>
      </w:trPr>
      <w:tc>
        <w:tcPr>
          <w:tcW w:w="5000" w:type="pct"/>
        </w:tcPr>
        <w:p w14:paraId="55727FA4" w14:textId="77777777" w:rsidR="00F3693D" w:rsidRPr="00243C31" w:rsidRDefault="00F3693D" w:rsidP="00093AFC">
          <w:pPr>
            <w:pStyle w:val="Antet"/>
            <w:spacing w:before="60" w:after="60"/>
            <w:jc w:val="right"/>
            <w:rPr>
              <w:sz w:val="14"/>
              <w:szCs w:val="14"/>
            </w:rPr>
          </w:pPr>
          <w:r>
            <w:rPr>
              <w:szCs w:val="20"/>
            </w:rPr>
            <w:t>OCTOMBRIE 2023</w:t>
          </w:r>
        </w:p>
      </w:tc>
    </w:tr>
  </w:tbl>
  <w:p w14:paraId="112CAC11" w14:textId="77777777" w:rsidR="00F3693D" w:rsidRDefault="00F3693D" w:rsidP="00743476">
    <w:pPr>
      <w:pStyle w:val="Antet"/>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5000" w:type="pct"/>
      <w:jc w:val="right"/>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F3693D" w:rsidRPr="00131358" w14:paraId="4E34EF4F" w14:textId="77777777" w:rsidTr="00F3693D">
      <w:trPr>
        <w:trHeight w:val="993"/>
        <w:jc w:val="right"/>
      </w:trPr>
      <w:tc>
        <w:tcPr>
          <w:tcW w:w="5000" w:type="pct"/>
        </w:tcPr>
        <w:p w14:paraId="46CB445D" w14:textId="77777777" w:rsidR="00F3693D" w:rsidRPr="00833889" w:rsidRDefault="00F3693D" w:rsidP="00093AFC">
          <w:pPr>
            <w:pStyle w:val="Antet"/>
            <w:jc w:val="right"/>
            <w:rPr>
              <w:b/>
              <w:bCs/>
              <w:color w:val="00B0F0"/>
              <w:szCs w:val="20"/>
            </w:rPr>
          </w:pPr>
          <w:r w:rsidRPr="00833889">
            <w:rPr>
              <w:b/>
              <w:bCs/>
              <w:color w:val="00B0F0"/>
              <w:szCs w:val="20"/>
            </w:rPr>
            <w:t xml:space="preserve">MEMORIU DE PREZENTARE </w:t>
          </w:r>
        </w:p>
        <w:p w14:paraId="7F0A6E43" w14:textId="77777777" w:rsidR="00F3693D" w:rsidRPr="00AB6E11" w:rsidRDefault="00F3693D" w:rsidP="00093AFC">
          <w:pPr>
            <w:pStyle w:val="Antet"/>
            <w:jc w:val="right"/>
            <w:rPr>
              <w:b/>
              <w:bCs/>
              <w:sz w:val="18"/>
              <w:szCs w:val="18"/>
              <w:lang w:val="en-GB"/>
            </w:rPr>
          </w:pPr>
          <w:r w:rsidRPr="00317EF6">
            <w:rPr>
              <w:b/>
              <w:bCs/>
              <w:sz w:val="18"/>
              <w:szCs w:val="18"/>
            </w:rPr>
            <w:t>CONFORM LEGII NR. 292/2018, ANEXA 5E</w:t>
          </w:r>
          <w:r>
            <w:rPr>
              <w:b/>
              <w:bCs/>
              <w:sz w:val="18"/>
              <w:szCs w:val="18"/>
            </w:rPr>
            <w:t xml:space="preserve">, ORDINULUI DE MINISTRU NR. 1682/2023 și a ORDINULUI DE MINISTRU NR. 1679/2023 </w:t>
          </w:r>
          <w:r w:rsidRPr="00317EF6">
            <w:rPr>
              <w:b/>
              <w:bCs/>
              <w:sz w:val="18"/>
              <w:szCs w:val="18"/>
            </w:rPr>
            <w:t>PENTRU PROIECTUL PROPUS</w:t>
          </w:r>
          <w:r>
            <w:rPr>
              <w:b/>
              <w:bCs/>
              <w:sz w:val="18"/>
              <w:szCs w:val="18"/>
            </w:rPr>
            <w:t xml:space="preserve"> </w:t>
          </w:r>
          <w:r w:rsidRPr="00AB6E11">
            <w:rPr>
              <w:b/>
              <w:bCs/>
              <w:sz w:val="18"/>
              <w:szCs w:val="18"/>
              <w:lang w:val="it-IT"/>
            </w:rPr>
            <w:t>“REABILITARE DC83 CORBU – VADU ȘI STRADA ȘCOLII (SAT VADU)”</w:t>
          </w:r>
          <w:r>
            <w:rPr>
              <w:b/>
              <w:bCs/>
              <w:sz w:val="18"/>
              <w:szCs w:val="18"/>
              <w:lang w:val="it-IT"/>
            </w:rPr>
            <w:t xml:space="preserve"> </w:t>
          </w:r>
          <w:r w:rsidRPr="00AB6E11">
            <w:rPr>
              <w:b/>
              <w:bCs/>
              <w:sz w:val="18"/>
              <w:szCs w:val="18"/>
              <w:lang w:val="en-GB"/>
            </w:rPr>
            <w:t>COMUNA CORBU, JUDEȚUL CONSTANȚA</w:t>
          </w:r>
        </w:p>
      </w:tc>
    </w:tr>
    <w:tr w:rsidR="00F3693D" w:rsidRPr="00131358" w14:paraId="6A4D5607" w14:textId="77777777" w:rsidTr="00F3693D">
      <w:trPr>
        <w:trHeight w:val="68"/>
        <w:jc w:val="right"/>
      </w:trPr>
      <w:tc>
        <w:tcPr>
          <w:tcW w:w="5000" w:type="pct"/>
        </w:tcPr>
        <w:p w14:paraId="5FCD83FC" w14:textId="77777777" w:rsidR="00F3693D" w:rsidRPr="00243C31" w:rsidRDefault="00F3693D" w:rsidP="00093AFC">
          <w:pPr>
            <w:pStyle w:val="Antet"/>
            <w:spacing w:before="60" w:after="60"/>
            <w:jc w:val="right"/>
            <w:rPr>
              <w:sz w:val="14"/>
              <w:szCs w:val="14"/>
            </w:rPr>
          </w:pPr>
          <w:r>
            <w:rPr>
              <w:szCs w:val="20"/>
            </w:rPr>
            <w:t>OCTOMBRIE 2023</w:t>
          </w:r>
        </w:p>
      </w:tc>
    </w:tr>
  </w:tbl>
  <w:p w14:paraId="484DE372" w14:textId="77777777" w:rsidR="00F3693D" w:rsidRDefault="00F3693D">
    <w:pPr>
      <w:pStyle w:val="Antet"/>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5000" w:type="pct"/>
      <w:jc w:val="right"/>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F3693D" w:rsidRPr="00131358" w14:paraId="019AB141" w14:textId="77777777" w:rsidTr="00AB6E11">
      <w:trPr>
        <w:trHeight w:val="993"/>
        <w:jc w:val="right"/>
      </w:trPr>
      <w:tc>
        <w:tcPr>
          <w:tcW w:w="5000" w:type="pct"/>
        </w:tcPr>
        <w:p w14:paraId="1CF3E0D1" w14:textId="77777777" w:rsidR="00F3693D" w:rsidRPr="00833889" w:rsidRDefault="00F3693D" w:rsidP="00F50B04">
          <w:pPr>
            <w:pStyle w:val="Antet"/>
            <w:jc w:val="right"/>
            <w:rPr>
              <w:b/>
              <w:bCs/>
              <w:color w:val="00B0F0"/>
              <w:szCs w:val="20"/>
            </w:rPr>
          </w:pPr>
          <w:r w:rsidRPr="00833889">
            <w:rPr>
              <w:b/>
              <w:bCs/>
              <w:color w:val="00B0F0"/>
              <w:szCs w:val="20"/>
            </w:rPr>
            <w:t xml:space="preserve">MEMORIU DE PREZENTARE </w:t>
          </w:r>
        </w:p>
        <w:p w14:paraId="307B3485" w14:textId="64AA43CA" w:rsidR="00F3693D" w:rsidRPr="00AB6E11" w:rsidRDefault="00F3693D" w:rsidP="00093AFC">
          <w:pPr>
            <w:pStyle w:val="Antet"/>
            <w:jc w:val="right"/>
            <w:rPr>
              <w:b/>
              <w:bCs/>
              <w:sz w:val="18"/>
              <w:szCs w:val="18"/>
              <w:lang w:val="en-GB"/>
            </w:rPr>
          </w:pPr>
          <w:r w:rsidRPr="00317EF6">
            <w:rPr>
              <w:b/>
              <w:bCs/>
              <w:sz w:val="18"/>
              <w:szCs w:val="18"/>
            </w:rPr>
            <w:t>CONFORM LEGII NR. 292/2018, ANEXA 5E</w:t>
          </w:r>
          <w:r>
            <w:rPr>
              <w:b/>
              <w:bCs/>
              <w:sz w:val="18"/>
              <w:szCs w:val="18"/>
            </w:rPr>
            <w:t xml:space="preserve">, ORDINULUI DE MINISTRU NR. 1682/2023 și a ORDINULUI DE MINISTRU NR. 1679/2023 </w:t>
          </w:r>
          <w:r w:rsidRPr="00317EF6">
            <w:rPr>
              <w:b/>
              <w:bCs/>
              <w:sz w:val="18"/>
              <w:szCs w:val="18"/>
            </w:rPr>
            <w:t>PENTRU PROIECTUL PROPUS</w:t>
          </w:r>
          <w:r>
            <w:rPr>
              <w:b/>
              <w:bCs/>
              <w:sz w:val="18"/>
              <w:szCs w:val="18"/>
            </w:rPr>
            <w:t xml:space="preserve"> </w:t>
          </w:r>
          <w:r w:rsidRPr="00AB6E11">
            <w:rPr>
              <w:b/>
              <w:bCs/>
              <w:sz w:val="18"/>
              <w:szCs w:val="18"/>
              <w:lang w:val="it-IT"/>
            </w:rPr>
            <w:t>“REABILITARE DC83 CORBU – VADU ȘI STRADA ȘCOLII (SAT VADU)”</w:t>
          </w:r>
          <w:r>
            <w:rPr>
              <w:b/>
              <w:bCs/>
              <w:sz w:val="18"/>
              <w:szCs w:val="18"/>
              <w:lang w:val="it-IT"/>
            </w:rPr>
            <w:t xml:space="preserve"> </w:t>
          </w:r>
          <w:r w:rsidRPr="00AB6E11">
            <w:rPr>
              <w:b/>
              <w:bCs/>
              <w:sz w:val="18"/>
              <w:szCs w:val="18"/>
              <w:lang w:val="en-GB"/>
            </w:rPr>
            <w:t>COMUNA CORBU, JUDEȚUL CONSTANȚA</w:t>
          </w:r>
        </w:p>
      </w:tc>
    </w:tr>
    <w:tr w:rsidR="00F3693D" w:rsidRPr="00131358" w14:paraId="4DEB60D9" w14:textId="77777777" w:rsidTr="00331666">
      <w:trPr>
        <w:trHeight w:val="68"/>
        <w:jc w:val="right"/>
      </w:trPr>
      <w:tc>
        <w:tcPr>
          <w:tcW w:w="5000" w:type="pct"/>
        </w:tcPr>
        <w:p w14:paraId="268EC369" w14:textId="20C06E8B" w:rsidR="00F3693D" w:rsidRPr="00243C31" w:rsidRDefault="00F3693D" w:rsidP="00F50B04">
          <w:pPr>
            <w:pStyle w:val="Antet"/>
            <w:spacing w:before="60" w:after="60"/>
            <w:jc w:val="right"/>
            <w:rPr>
              <w:sz w:val="14"/>
              <w:szCs w:val="14"/>
            </w:rPr>
          </w:pPr>
          <w:r>
            <w:rPr>
              <w:szCs w:val="20"/>
            </w:rPr>
            <w:t>OCTOMBRIE 2023</w:t>
          </w:r>
        </w:p>
      </w:tc>
    </w:tr>
  </w:tbl>
  <w:p w14:paraId="59EF31AB" w14:textId="77777777" w:rsidR="00F3693D" w:rsidRDefault="00F3693D" w:rsidP="00743476">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5000" w:type="pct"/>
      <w:jc w:val="right"/>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F3693D" w:rsidRPr="00131358" w14:paraId="24F3D4F6" w14:textId="77777777" w:rsidTr="00F3693D">
      <w:trPr>
        <w:trHeight w:val="993"/>
        <w:jc w:val="right"/>
      </w:trPr>
      <w:tc>
        <w:tcPr>
          <w:tcW w:w="5000" w:type="pct"/>
        </w:tcPr>
        <w:p w14:paraId="71D11E1D" w14:textId="77777777" w:rsidR="00F3693D" w:rsidRPr="00833889" w:rsidRDefault="00F3693D" w:rsidP="009E0D1F">
          <w:pPr>
            <w:pStyle w:val="Antet"/>
            <w:jc w:val="right"/>
            <w:rPr>
              <w:b/>
              <w:bCs/>
              <w:color w:val="00B0F0"/>
              <w:szCs w:val="20"/>
            </w:rPr>
          </w:pPr>
          <w:r w:rsidRPr="00833889">
            <w:rPr>
              <w:b/>
              <w:bCs/>
              <w:color w:val="00B0F0"/>
              <w:szCs w:val="20"/>
            </w:rPr>
            <w:t xml:space="preserve">MEMORIU DE PREZENTARE </w:t>
          </w:r>
        </w:p>
        <w:p w14:paraId="7E7D38AA" w14:textId="77777777" w:rsidR="00F3693D" w:rsidRPr="00AB6E11" w:rsidRDefault="00F3693D" w:rsidP="009E0D1F">
          <w:pPr>
            <w:pStyle w:val="Antet"/>
            <w:jc w:val="right"/>
            <w:rPr>
              <w:b/>
              <w:bCs/>
              <w:sz w:val="18"/>
              <w:szCs w:val="18"/>
              <w:lang w:val="en-GB"/>
            </w:rPr>
          </w:pPr>
          <w:r w:rsidRPr="00317EF6">
            <w:rPr>
              <w:b/>
              <w:bCs/>
              <w:sz w:val="18"/>
              <w:szCs w:val="18"/>
            </w:rPr>
            <w:t>CONFORM LEGII NR. 292/2018, ANEXA 5E</w:t>
          </w:r>
          <w:r>
            <w:rPr>
              <w:b/>
              <w:bCs/>
              <w:sz w:val="18"/>
              <w:szCs w:val="18"/>
            </w:rPr>
            <w:t>, A ORDINULUI DE MINISTRU NR. 1682/2023</w:t>
          </w:r>
          <w:r w:rsidRPr="00317EF6">
            <w:rPr>
              <w:b/>
              <w:bCs/>
              <w:sz w:val="18"/>
              <w:szCs w:val="18"/>
            </w:rPr>
            <w:t xml:space="preserve"> </w:t>
          </w:r>
          <w:r>
            <w:rPr>
              <w:b/>
              <w:bCs/>
              <w:sz w:val="18"/>
              <w:szCs w:val="18"/>
            </w:rPr>
            <w:t xml:space="preserve">ȘI ORDINULUI DE MINISTRU NR. 1679/2023 </w:t>
          </w:r>
          <w:r w:rsidRPr="00317EF6">
            <w:rPr>
              <w:b/>
              <w:bCs/>
              <w:sz w:val="18"/>
              <w:szCs w:val="18"/>
            </w:rPr>
            <w:t>PENTRU PROIECTUL PROPUS</w:t>
          </w:r>
          <w:r w:rsidRPr="00AB6E11">
            <w:rPr>
              <w:b/>
              <w:bCs/>
              <w:sz w:val="18"/>
              <w:szCs w:val="18"/>
              <w:lang w:val="it-IT"/>
            </w:rPr>
            <w:t>“REABILITARE DC83 CORBU – VADU ȘI STRADA ȘCOLII (SAT VADU)”</w:t>
          </w:r>
          <w:r>
            <w:rPr>
              <w:b/>
              <w:bCs/>
              <w:sz w:val="18"/>
              <w:szCs w:val="18"/>
              <w:lang w:val="it-IT"/>
            </w:rPr>
            <w:t xml:space="preserve"> </w:t>
          </w:r>
          <w:r w:rsidRPr="00AB6E11">
            <w:rPr>
              <w:b/>
              <w:bCs/>
              <w:sz w:val="18"/>
              <w:szCs w:val="18"/>
              <w:lang w:val="en-GB"/>
            </w:rPr>
            <w:t>COMUNA CORBU, JUDEȚUL CONSTANȚA</w:t>
          </w:r>
        </w:p>
      </w:tc>
    </w:tr>
    <w:tr w:rsidR="00F3693D" w:rsidRPr="00131358" w14:paraId="0AD47086" w14:textId="77777777" w:rsidTr="00F3693D">
      <w:trPr>
        <w:trHeight w:val="68"/>
        <w:jc w:val="right"/>
      </w:trPr>
      <w:tc>
        <w:tcPr>
          <w:tcW w:w="5000" w:type="pct"/>
        </w:tcPr>
        <w:p w14:paraId="393D96F1" w14:textId="77777777" w:rsidR="00F3693D" w:rsidRPr="00243C31" w:rsidRDefault="00F3693D" w:rsidP="009E0D1F">
          <w:pPr>
            <w:pStyle w:val="Antet"/>
            <w:spacing w:before="60" w:after="60"/>
            <w:jc w:val="right"/>
            <w:rPr>
              <w:sz w:val="14"/>
              <w:szCs w:val="14"/>
            </w:rPr>
          </w:pPr>
          <w:r>
            <w:rPr>
              <w:szCs w:val="20"/>
            </w:rPr>
            <w:t>OCTOMBRIE 2023</w:t>
          </w:r>
        </w:p>
      </w:tc>
    </w:tr>
  </w:tbl>
  <w:p w14:paraId="634B3CF1" w14:textId="77777777" w:rsidR="00F3693D" w:rsidRDefault="00F3693D">
    <w:pPr>
      <w:pStyle w:val="Antet"/>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5000" w:type="pct"/>
      <w:jc w:val="right"/>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3958"/>
    </w:tblGrid>
    <w:tr w:rsidR="00F3693D" w:rsidRPr="00131358" w14:paraId="108486D4" w14:textId="77777777" w:rsidTr="00F3693D">
      <w:trPr>
        <w:trHeight w:val="993"/>
        <w:jc w:val="right"/>
      </w:trPr>
      <w:tc>
        <w:tcPr>
          <w:tcW w:w="5000" w:type="pct"/>
        </w:tcPr>
        <w:p w14:paraId="1EBE4031" w14:textId="77777777" w:rsidR="00F3693D" w:rsidRPr="00833889" w:rsidRDefault="00F3693D" w:rsidP="00093AFC">
          <w:pPr>
            <w:pStyle w:val="Antet"/>
            <w:jc w:val="right"/>
            <w:rPr>
              <w:b/>
              <w:bCs/>
              <w:color w:val="00B0F0"/>
              <w:szCs w:val="20"/>
            </w:rPr>
          </w:pPr>
          <w:r w:rsidRPr="00833889">
            <w:rPr>
              <w:b/>
              <w:bCs/>
              <w:color w:val="00B0F0"/>
              <w:szCs w:val="20"/>
            </w:rPr>
            <w:t xml:space="preserve">MEMORIU DE PREZENTARE </w:t>
          </w:r>
        </w:p>
        <w:p w14:paraId="03B16CD9" w14:textId="77777777" w:rsidR="00F3693D" w:rsidRDefault="00F3693D" w:rsidP="00093AFC">
          <w:pPr>
            <w:pStyle w:val="Antet"/>
            <w:jc w:val="right"/>
            <w:rPr>
              <w:b/>
              <w:bCs/>
              <w:sz w:val="18"/>
              <w:szCs w:val="18"/>
            </w:rPr>
          </w:pPr>
          <w:r w:rsidRPr="00317EF6">
            <w:rPr>
              <w:b/>
              <w:bCs/>
              <w:sz w:val="18"/>
              <w:szCs w:val="18"/>
            </w:rPr>
            <w:t>CONFORM LEGII NR. 292/2018, ANEXA 5E</w:t>
          </w:r>
          <w:r>
            <w:rPr>
              <w:b/>
              <w:bCs/>
              <w:sz w:val="18"/>
              <w:szCs w:val="18"/>
            </w:rPr>
            <w:t>, ORDINULUI DE MINISTRU NR. 1682/2023 și a ORDINULUI DE MINISTRU NR. 1679/2023</w:t>
          </w:r>
          <w:r w:rsidRPr="00317EF6">
            <w:rPr>
              <w:b/>
              <w:bCs/>
              <w:sz w:val="18"/>
              <w:szCs w:val="18"/>
            </w:rPr>
            <w:t xml:space="preserve">  </w:t>
          </w:r>
        </w:p>
        <w:p w14:paraId="48A97A87" w14:textId="77777777" w:rsidR="00F3693D" w:rsidRPr="00AB6E11" w:rsidRDefault="00F3693D" w:rsidP="00093AFC">
          <w:pPr>
            <w:pStyle w:val="Antet"/>
            <w:jc w:val="right"/>
            <w:rPr>
              <w:b/>
              <w:bCs/>
              <w:sz w:val="18"/>
              <w:szCs w:val="18"/>
              <w:lang w:val="it-IT"/>
            </w:rPr>
          </w:pPr>
          <w:r w:rsidRPr="00317EF6">
            <w:rPr>
              <w:b/>
              <w:bCs/>
              <w:sz w:val="18"/>
              <w:szCs w:val="18"/>
            </w:rPr>
            <w:t>PENTRU PROIECTUL PROPUS</w:t>
          </w:r>
          <w:r>
            <w:rPr>
              <w:b/>
              <w:bCs/>
              <w:sz w:val="18"/>
              <w:szCs w:val="18"/>
            </w:rPr>
            <w:t xml:space="preserve"> </w:t>
          </w:r>
          <w:r w:rsidRPr="00AB6E11">
            <w:rPr>
              <w:b/>
              <w:bCs/>
              <w:sz w:val="18"/>
              <w:szCs w:val="18"/>
              <w:lang w:val="it-IT"/>
            </w:rPr>
            <w:t xml:space="preserve">“REABILITARE DC83 CORBU – VADU ȘI STRADA ȘCOLII (SAT VADU)” </w:t>
          </w:r>
        </w:p>
        <w:p w14:paraId="28CE61A4" w14:textId="77777777" w:rsidR="00F3693D" w:rsidRPr="00AB6E11" w:rsidRDefault="00F3693D" w:rsidP="00093AFC">
          <w:pPr>
            <w:pStyle w:val="Antet"/>
            <w:jc w:val="right"/>
            <w:rPr>
              <w:b/>
              <w:bCs/>
              <w:sz w:val="18"/>
              <w:szCs w:val="18"/>
              <w:lang w:val="en-GB"/>
            </w:rPr>
          </w:pPr>
          <w:r w:rsidRPr="00AB6E11">
            <w:rPr>
              <w:b/>
              <w:bCs/>
              <w:sz w:val="18"/>
              <w:szCs w:val="18"/>
              <w:lang w:val="en-GB"/>
            </w:rPr>
            <w:t>COMUNA CORBU, JUDEȚUL CONSTANȚA</w:t>
          </w:r>
        </w:p>
      </w:tc>
    </w:tr>
    <w:tr w:rsidR="00F3693D" w:rsidRPr="00131358" w14:paraId="5FFDDFD2" w14:textId="77777777" w:rsidTr="00F3693D">
      <w:trPr>
        <w:trHeight w:val="68"/>
        <w:jc w:val="right"/>
      </w:trPr>
      <w:tc>
        <w:tcPr>
          <w:tcW w:w="5000" w:type="pct"/>
        </w:tcPr>
        <w:p w14:paraId="473539F9" w14:textId="77777777" w:rsidR="00F3693D" w:rsidRPr="00243C31" w:rsidRDefault="00F3693D" w:rsidP="00093AFC">
          <w:pPr>
            <w:pStyle w:val="Antet"/>
            <w:spacing w:before="60" w:after="60"/>
            <w:jc w:val="right"/>
            <w:rPr>
              <w:sz w:val="14"/>
              <w:szCs w:val="14"/>
            </w:rPr>
          </w:pPr>
          <w:r>
            <w:rPr>
              <w:szCs w:val="20"/>
            </w:rPr>
            <w:t>OCTOMBRIE 2023</w:t>
          </w:r>
        </w:p>
      </w:tc>
    </w:tr>
  </w:tbl>
  <w:p w14:paraId="4DBB5F0A" w14:textId="77777777" w:rsidR="00F3693D" w:rsidRDefault="00F3693D">
    <w:pPr>
      <w:pStyle w:val="Antet"/>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5000" w:type="pct"/>
      <w:jc w:val="right"/>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3958"/>
    </w:tblGrid>
    <w:tr w:rsidR="00F3693D" w:rsidRPr="00131358" w14:paraId="031B2016" w14:textId="77777777" w:rsidTr="00AB6E11">
      <w:trPr>
        <w:trHeight w:val="993"/>
        <w:jc w:val="right"/>
      </w:trPr>
      <w:tc>
        <w:tcPr>
          <w:tcW w:w="5000" w:type="pct"/>
        </w:tcPr>
        <w:p w14:paraId="0E6914E4" w14:textId="77777777" w:rsidR="00F3693D" w:rsidRPr="00833889" w:rsidRDefault="00F3693D" w:rsidP="00F50B04">
          <w:pPr>
            <w:pStyle w:val="Antet"/>
            <w:jc w:val="right"/>
            <w:rPr>
              <w:b/>
              <w:bCs/>
              <w:color w:val="00B0F0"/>
              <w:szCs w:val="20"/>
            </w:rPr>
          </w:pPr>
          <w:r w:rsidRPr="00833889">
            <w:rPr>
              <w:b/>
              <w:bCs/>
              <w:color w:val="00B0F0"/>
              <w:szCs w:val="20"/>
            </w:rPr>
            <w:t xml:space="preserve">MEMORIU DE PREZENTARE </w:t>
          </w:r>
        </w:p>
        <w:p w14:paraId="70533170" w14:textId="3A134E14" w:rsidR="00F3693D" w:rsidRDefault="00F3693D" w:rsidP="00AB6E11">
          <w:pPr>
            <w:pStyle w:val="Antet"/>
            <w:jc w:val="right"/>
            <w:rPr>
              <w:b/>
              <w:bCs/>
              <w:sz w:val="18"/>
              <w:szCs w:val="18"/>
            </w:rPr>
          </w:pPr>
          <w:r w:rsidRPr="00317EF6">
            <w:rPr>
              <w:b/>
              <w:bCs/>
              <w:sz w:val="18"/>
              <w:szCs w:val="18"/>
            </w:rPr>
            <w:t>CONFORM LEGII NR. 292/2018, ANEXA 5E</w:t>
          </w:r>
          <w:r>
            <w:rPr>
              <w:b/>
              <w:bCs/>
              <w:sz w:val="18"/>
              <w:szCs w:val="18"/>
            </w:rPr>
            <w:t>, ORDINULUI DE MINISTRU NR. 1682/2023 și a ORDINULUI DE MINISTRU NR. 1679/2023</w:t>
          </w:r>
          <w:r w:rsidRPr="00317EF6">
            <w:rPr>
              <w:b/>
              <w:bCs/>
              <w:sz w:val="18"/>
              <w:szCs w:val="18"/>
            </w:rPr>
            <w:t xml:space="preserve">  </w:t>
          </w:r>
        </w:p>
        <w:p w14:paraId="429C81E2" w14:textId="77777777" w:rsidR="00F3693D" w:rsidRPr="00AB6E11" w:rsidRDefault="00F3693D" w:rsidP="00AB6E11">
          <w:pPr>
            <w:pStyle w:val="Antet"/>
            <w:jc w:val="right"/>
            <w:rPr>
              <w:b/>
              <w:bCs/>
              <w:sz w:val="18"/>
              <w:szCs w:val="18"/>
              <w:lang w:val="it-IT"/>
            </w:rPr>
          </w:pPr>
          <w:r w:rsidRPr="00317EF6">
            <w:rPr>
              <w:b/>
              <w:bCs/>
              <w:sz w:val="18"/>
              <w:szCs w:val="18"/>
            </w:rPr>
            <w:t>PENTRU PROIECTUL PROPUS</w:t>
          </w:r>
          <w:r>
            <w:rPr>
              <w:b/>
              <w:bCs/>
              <w:sz w:val="18"/>
              <w:szCs w:val="18"/>
            </w:rPr>
            <w:t xml:space="preserve"> </w:t>
          </w:r>
          <w:r w:rsidRPr="00AB6E11">
            <w:rPr>
              <w:b/>
              <w:bCs/>
              <w:sz w:val="18"/>
              <w:szCs w:val="18"/>
              <w:lang w:val="it-IT"/>
            </w:rPr>
            <w:t xml:space="preserve">“REABILITARE DC83 CORBU – VADU ȘI STRADA ȘCOLII (SAT VADU)” </w:t>
          </w:r>
        </w:p>
        <w:p w14:paraId="092FA009" w14:textId="77777777" w:rsidR="00F3693D" w:rsidRPr="00AB6E11" w:rsidRDefault="00F3693D" w:rsidP="00AB6E11">
          <w:pPr>
            <w:pStyle w:val="Antet"/>
            <w:jc w:val="right"/>
            <w:rPr>
              <w:b/>
              <w:bCs/>
              <w:sz w:val="18"/>
              <w:szCs w:val="18"/>
              <w:lang w:val="en-GB"/>
            </w:rPr>
          </w:pPr>
          <w:r w:rsidRPr="00AB6E11">
            <w:rPr>
              <w:b/>
              <w:bCs/>
              <w:sz w:val="18"/>
              <w:szCs w:val="18"/>
              <w:lang w:val="en-GB"/>
            </w:rPr>
            <w:t>COMUNA CORBU, JUDEȚUL CONSTANȚA</w:t>
          </w:r>
        </w:p>
      </w:tc>
    </w:tr>
    <w:tr w:rsidR="00F3693D" w:rsidRPr="00131358" w14:paraId="2738CA52" w14:textId="77777777" w:rsidTr="00331666">
      <w:trPr>
        <w:trHeight w:val="68"/>
        <w:jc w:val="right"/>
      </w:trPr>
      <w:tc>
        <w:tcPr>
          <w:tcW w:w="5000" w:type="pct"/>
        </w:tcPr>
        <w:p w14:paraId="42AAA2EA" w14:textId="24694FBA" w:rsidR="00F3693D" w:rsidRPr="00243C31" w:rsidRDefault="00F3693D" w:rsidP="00F50B04">
          <w:pPr>
            <w:pStyle w:val="Antet"/>
            <w:spacing w:before="60" w:after="60"/>
            <w:jc w:val="right"/>
            <w:rPr>
              <w:sz w:val="14"/>
              <w:szCs w:val="14"/>
            </w:rPr>
          </w:pPr>
          <w:r>
            <w:rPr>
              <w:szCs w:val="20"/>
            </w:rPr>
            <w:t>OCTOMBRIE 2023</w:t>
          </w:r>
        </w:p>
      </w:tc>
    </w:tr>
  </w:tbl>
  <w:p w14:paraId="48B67811" w14:textId="77777777" w:rsidR="00F3693D" w:rsidRDefault="00F3693D" w:rsidP="00743476">
    <w:pPr>
      <w:pStyle w:val="Antet"/>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5000" w:type="pct"/>
      <w:jc w:val="right"/>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F3693D" w:rsidRPr="00131358" w14:paraId="29695F34" w14:textId="77777777" w:rsidTr="00F3693D">
      <w:trPr>
        <w:trHeight w:val="993"/>
        <w:jc w:val="right"/>
      </w:trPr>
      <w:tc>
        <w:tcPr>
          <w:tcW w:w="5000" w:type="pct"/>
        </w:tcPr>
        <w:p w14:paraId="1244FBEC" w14:textId="77777777" w:rsidR="00F3693D" w:rsidRPr="00833889" w:rsidRDefault="00F3693D" w:rsidP="00455E63">
          <w:pPr>
            <w:pStyle w:val="Antet"/>
            <w:jc w:val="right"/>
            <w:rPr>
              <w:b/>
              <w:bCs/>
              <w:color w:val="00B0F0"/>
              <w:szCs w:val="20"/>
            </w:rPr>
          </w:pPr>
          <w:r w:rsidRPr="00833889">
            <w:rPr>
              <w:b/>
              <w:bCs/>
              <w:color w:val="00B0F0"/>
              <w:szCs w:val="20"/>
            </w:rPr>
            <w:t xml:space="preserve">MEMORIU DE PREZENTARE </w:t>
          </w:r>
        </w:p>
        <w:p w14:paraId="7B81460D" w14:textId="77777777" w:rsidR="00F3693D" w:rsidRPr="00AB6E11" w:rsidRDefault="00F3693D" w:rsidP="00455E63">
          <w:pPr>
            <w:pStyle w:val="Antet"/>
            <w:jc w:val="right"/>
            <w:rPr>
              <w:b/>
              <w:bCs/>
              <w:sz w:val="18"/>
              <w:szCs w:val="18"/>
              <w:lang w:val="en-GB"/>
            </w:rPr>
          </w:pPr>
          <w:r w:rsidRPr="00317EF6">
            <w:rPr>
              <w:b/>
              <w:bCs/>
              <w:sz w:val="18"/>
              <w:szCs w:val="18"/>
            </w:rPr>
            <w:t>CONFORM LEGII NR. 292/2018, ANEXA 5E</w:t>
          </w:r>
          <w:r>
            <w:rPr>
              <w:b/>
              <w:bCs/>
              <w:sz w:val="18"/>
              <w:szCs w:val="18"/>
            </w:rPr>
            <w:t xml:space="preserve">, ORDINULUI DE MINISTRU NR. 1682/2023 și a ORDINULUI DE MINISTRU NR. 1679/2023 </w:t>
          </w:r>
          <w:r w:rsidRPr="00317EF6">
            <w:rPr>
              <w:b/>
              <w:bCs/>
              <w:sz w:val="18"/>
              <w:szCs w:val="18"/>
            </w:rPr>
            <w:t>PENTRU PROIECTUL PROPUS</w:t>
          </w:r>
          <w:r>
            <w:rPr>
              <w:b/>
              <w:bCs/>
              <w:sz w:val="18"/>
              <w:szCs w:val="18"/>
            </w:rPr>
            <w:t xml:space="preserve"> </w:t>
          </w:r>
          <w:r w:rsidRPr="00AB6E11">
            <w:rPr>
              <w:b/>
              <w:bCs/>
              <w:sz w:val="18"/>
              <w:szCs w:val="18"/>
              <w:lang w:val="it-IT"/>
            </w:rPr>
            <w:t>“REABILITARE DC83 CORBU – VADU ȘI STRADA ȘCOLII (SAT VADU)”</w:t>
          </w:r>
          <w:r>
            <w:rPr>
              <w:b/>
              <w:bCs/>
              <w:sz w:val="18"/>
              <w:szCs w:val="18"/>
              <w:lang w:val="it-IT"/>
            </w:rPr>
            <w:t xml:space="preserve"> </w:t>
          </w:r>
          <w:r w:rsidRPr="00AB6E11">
            <w:rPr>
              <w:b/>
              <w:bCs/>
              <w:sz w:val="18"/>
              <w:szCs w:val="18"/>
              <w:lang w:val="en-GB"/>
            </w:rPr>
            <w:t>COMUNA CORBU, JUDEȚUL CONSTANȚA</w:t>
          </w:r>
        </w:p>
      </w:tc>
    </w:tr>
    <w:tr w:rsidR="00F3693D" w:rsidRPr="00131358" w14:paraId="2FA01C79" w14:textId="77777777" w:rsidTr="00F3693D">
      <w:trPr>
        <w:trHeight w:val="68"/>
        <w:jc w:val="right"/>
      </w:trPr>
      <w:tc>
        <w:tcPr>
          <w:tcW w:w="5000" w:type="pct"/>
        </w:tcPr>
        <w:p w14:paraId="4A7618BE" w14:textId="77777777" w:rsidR="00F3693D" w:rsidRPr="00243C31" w:rsidRDefault="00F3693D" w:rsidP="00455E63">
          <w:pPr>
            <w:pStyle w:val="Antet"/>
            <w:spacing w:before="60" w:after="60"/>
            <w:jc w:val="right"/>
            <w:rPr>
              <w:sz w:val="14"/>
              <w:szCs w:val="14"/>
            </w:rPr>
          </w:pPr>
          <w:r>
            <w:rPr>
              <w:szCs w:val="20"/>
            </w:rPr>
            <w:t>OCTOMBRIE 2023</w:t>
          </w:r>
        </w:p>
      </w:tc>
    </w:tr>
  </w:tbl>
  <w:p w14:paraId="67A6C22E" w14:textId="77777777" w:rsidR="00F3693D" w:rsidRDefault="00F3693D">
    <w:pPr>
      <w:pStyle w:val="Antet"/>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5000" w:type="pct"/>
      <w:jc w:val="right"/>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F3693D" w:rsidRPr="00131358" w14:paraId="668F8B20" w14:textId="77777777" w:rsidTr="00AB6E11">
      <w:trPr>
        <w:trHeight w:val="993"/>
        <w:jc w:val="right"/>
      </w:trPr>
      <w:tc>
        <w:tcPr>
          <w:tcW w:w="5000" w:type="pct"/>
        </w:tcPr>
        <w:p w14:paraId="7C290B2E" w14:textId="77777777" w:rsidR="00F3693D" w:rsidRPr="00833889" w:rsidRDefault="00F3693D" w:rsidP="00F50B04">
          <w:pPr>
            <w:pStyle w:val="Antet"/>
            <w:jc w:val="right"/>
            <w:rPr>
              <w:b/>
              <w:bCs/>
              <w:color w:val="00B0F0"/>
              <w:szCs w:val="20"/>
            </w:rPr>
          </w:pPr>
          <w:r w:rsidRPr="00833889">
            <w:rPr>
              <w:b/>
              <w:bCs/>
              <w:color w:val="00B0F0"/>
              <w:szCs w:val="20"/>
            </w:rPr>
            <w:t xml:space="preserve">MEMORIU DE PREZENTARE </w:t>
          </w:r>
        </w:p>
        <w:p w14:paraId="11A79F1B" w14:textId="01B58B93" w:rsidR="00F3693D" w:rsidRPr="00AB6E11" w:rsidRDefault="00F3693D" w:rsidP="00455E63">
          <w:pPr>
            <w:pStyle w:val="Antet"/>
            <w:jc w:val="right"/>
            <w:rPr>
              <w:b/>
              <w:bCs/>
              <w:sz w:val="18"/>
              <w:szCs w:val="18"/>
              <w:lang w:val="en-GB"/>
            </w:rPr>
          </w:pPr>
          <w:r w:rsidRPr="00317EF6">
            <w:rPr>
              <w:b/>
              <w:bCs/>
              <w:sz w:val="18"/>
              <w:szCs w:val="18"/>
            </w:rPr>
            <w:t>CONFORM LEGII NR. 292/2018, ANEXA 5E</w:t>
          </w:r>
          <w:r>
            <w:rPr>
              <w:b/>
              <w:bCs/>
              <w:sz w:val="18"/>
              <w:szCs w:val="18"/>
            </w:rPr>
            <w:t xml:space="preserve">, ORDINULUI DE MINISTRU NR. 1682/2023 și a ORDINULUI DE MINISTRU NR. 1679/2023 </w:t>
          </w:r>
          <w:r w:rsidRPr="00317EF6">
            <w:rPr>
              <w:b/>
              <w:bCs/>
              <w:sz w:val="18"/>
              <w:szCs w:val="18"/>
            </w:rPr>
            <w:t>PENTRU PROIECTUL PROPUS</w:t>
          </w:r>
          <w:r>
            <w:rPr>
              <w:b/>
              <w:bCs/>
              <w:sz w:val="18"/>
              <w:szCs w:val="18"/>
            </w:rPr>
            <w:t xml:space="preserve"> </w:t>
          </w:r>
          <w:r w:rsidRPr="00AB6E11">
            <w:rPr>
              <w:b/>
              <w:bCs/>
              <w:sz w:val="18"/>
              <w:szCs w:val="18"/>
              <w:lang w:val="it-IT"/>
            </w:rPr>
            <w:t>“REABILITARE DC83 CORBU – VADU ȘI STRADA ȘCOLII (SAT VADU)”</w:t>
          </w:r>
          <w:r>
            <w:rPr>
              <w:b/>
              <w:bCs/>
              <w:sz w:val="18"/>
              <w:szCs w:val="18"/>
              <w:lang w:val="it-IT"/>
            </w:rPr>
            <w:t xml:space="preserve"> </w:t>
          </w:r>
          <w:r w:rsidRPr="00AB6E11">
            <w:rPr>
              <w:b/>
              <w:bCs/>
              <w:sz w:val="18"/>
              <w:szCs w:val="18"/>
              <w:lang w:val="en-GB"/>
            </w:rPr>
            <w:t>COMUNA CORBU, JUDEȚUL CONSTANȚA</w:t>
          </w:r>
        </w:p>
      </w:tc>
    </w:tr>
    <w:tr w:rsidR="00F3693D" w:rsidRPr="00131358" w14:paraId="459D8C4A" w14:textId="77777777" w:rsidTr="00331666">
      <w:trPr>
        <w:trHeight w:val="68"/>
        <w:jc w:val="right"/>
      </w:trPr>
      <w:tc>
        <w:tcPr>
          <w:tcW w:w="5000" w:type="pct"/>
        </w:tcPr>
        <w:p w14:paraId="2BD92CEF" w14:textId="2CFD4532" w:rsidR="00F3693D" w:rsidRPr="00243C31" w:rsidRDefault="00F3693D" w:rsidP="00F50B04">
          <w:pPr>
            <w:pStyle w:val="Antet"/>
            <w:spacing w:before="60" w:after="60"/>
            <w:jc w:val="right"/>
            <w:rPr>
              <w:sz w:val="14"/>
              <w:szCs w:val="14"/>
            </w:rPr>
          </w:pPr>
          <w:r>
            <w:rPr>
              <w:szCs w:val="20"/>
            </w:rPr>
            <w:t>OCTOMBRIE 2023</w:t>
          </w:r>
        </w:p>
      </w:tc>
    </w:tr>
  </w:tbl>
  <w:p w14:paraId="481BC6F4" w14:textId="77777777" w:rsidR="00F3693D" w:rsidRDefault="00F3693D" w:rsidP="00743476">
    <w:pPr>
      <w:pStyle w:val="Antet"/>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5000" w:type="pct"/>
      <w:jc w:val="right"/>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3958"/>
    </w:tblGrid>
    <w:tr w:rsidR="00F3693D" w:rsidRPr="00522B0C" w14:paraId="75402CD0" w14:textId="77777777" w:rsidTr="00F3693D">
      <w:trPr>
        <w:trHeight w:val="569"/>
        <w:jc w:val="right"/>
      </w:trPr>
      <w:tc>
        <w:tcPr>
          <w:tcW w:w="5000" w:type="pct"/>
          <w:shd w:val="clear" w:color="auto" w:fill="auto"/>
        </w:tcPr>
        <w:p w14:paraId="457E8434" w14:textId="77777777" w:rsidR="00F3693D" w:rsidRPr="00522B0C" w:rsidRDefault="00F3693D" w:rsidP="00522B0C">
          <w:pPr>
            <w:pStyle w:val="Antet"/>
            <w:spacing w:before="60" w:after="60"/>
            <w:jc w:val="right"/>
            <w:rPr>
              <w:b/>
              <w:bCs/>
              <w:color w:val="00B0F0"/>
              <w:szCs w:val="20"/>
            </w:rPr>
          </w:pPr>
          <w:r w:rsidRPr="00522B0C">
            <w:rPr>
              <w:b/>
              <w:bCs/>
              <w:color w:val="00B0F0"/>
              <w:szCs w:val="20"/>
            </w:rPr>
            <w:t xml:space="preserve">MEMORIU DE PREZENTARE </w:t>
          </w:r>
        </w:p>
        <w:p w14:paraId="21A29523" w14:textId="37932719" w:rsidR="00F3693D" w:rsidRPr="00522B0C" w:rsidRDefault="00F3693D" w:rsidP="00522B0C">
          <w:pPr>
            <w:pStyle w:val="Antet"/>
            <w:spacing w:before="60" w:after="60"/>
            <w:jc w:val="right"/>
            <w:rPr>
              <w:b/>
              <w:bCs/>
              <w:sz w:val="18"/>
              <w:szCs w:val="18"/>
              <w:lang w:val="en-GB"/>
            </w:rPr>
          </w:pPr>
          <w:r w:rsidRPr="00522B0C">
            <w:rPr>
              <w:b/>
              <w:bCs/>
              <w:sz w:val="18"/>
              <w:szCs w:val="18"/>
            </w:rPr>
            <w:t xml:space="preserve">CONFORM LEGII NR. 292/2018, ANEXA 5E, ORDINULUI DE MINISTRU NR. 1682/2023 și ORDINULUI DE MINISTRU NR. 1679/2023 PENTRU PROIECTUL PROPUS </w:t>
          </w:r>
          <w:r w:rsidRPr="00522B0C">
            <w:rPr>
              <w:b/>
              <w:bCs/>
              <w:sz w:val="18"/>
              <w:szCs w:val="18"/>
              <w:lang w:val="it-IT"/>
            </w:rPr>
            <w:t xml:space="preserve">“REABILITARE DC83 CORBU – VADU ȘI STRADA ȘCOLII (SAT VADU)” </w:t>
          </w:r>
          <w:r w:rsidRPr="00522B0C">
            <w:rPr>
              <w:b/>
              <w:bCs/>
              <w:sz w:val="18"/>
              <w:szCs w:val="18"/>
              <w:lang w:val="en-GB"/>
            </w:rPr>
            <w:t>COMUNA CORBU, JUDEȚUL CONSTANȚA</w:t>
          </w:r>
        </w:p>
      </w:tc>
    </w:tr>
    <w:tr w:rsidR="00F3693D" w:rsidRPr="00131358" w14:paraId="4BEF41F4" w14:textId="77777777" w:rsidTr="00F3693D">
      <w:trPr>
        <w:trHeight w:val="68"/>
        <w:jc w:val="right"/>
      </w:trPr>
      <w:tc>
        <w:tcPr>
          <w:tcW w:w="5000" w:type="pct"/>
          <w:shd w:val="clear" w:color="auto" w:fill="auto"/>
        </w:tcPr>
        <w:p w14:paraId="3A04243E" w14:textId="77777777" w:rsidR="00F3693D" w:rsidRPr="00243C31" w:rsidRDefault="00F3693D" w:rsidP="00522B0C">
          <w:pPr>
            <w:pStyle w:val="Antet"/>
            <w:spacing w:before="60" w:after="60"/>
            <w:jc w:val="right"/>
            <w:rPr>
              <w:sz w:val="14"/>
              <w:szCs w:val="14"/>
            </w:rPr>
          </w:pPr>
          <w:r>
            <w:rPr>
              <w:szCs w:val="20"/>
            </w:rPr>
            <w:t xml:space="preserve">OCTOMBRIE </w:t>
          </w:r>
          <w:r w:rsidRPr="00522B0C">
            <w:rPr>
              <w:szCs w:val="20"/>
            </w:rPr>
            <w:t>2023</w:t>
          </w:r>
        </w:p>
      </w:tc>
    </w:tr>
  </w:tbl>
  <w:p w14:paraId="51AC2D4C" w14:textId="77777777" w:rsidR="00F3693D" w:rsidRDefault="00F3693D">
    <w:pPr>
      <w:pStyle w:val="Antet"/>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5000" w:type="pct"/>
      <w:jc w:val="right"/>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3958"/>
    </w:tblGrid>
    <w:tr w:rsidR="00F3693D" w:rsidRPr="00522B0C" w14:paraId="4A3E28CE" w14:textId="77777777" w:rsidTr="00522B0C">
      <w:trPr>
        <w:trHeight w:val="569"/>
        <w:jc w:val="right"/>
      </w:trPr>
      <w:tc>
        <w:tcPr>
          <w:tcW w:w="5000" w:type="pct"/>
          <w:shd w:val="clear" w:color="auto" w:fill="auto"/>
        </w:tcPr>
        <w:p w14:paraId="362164F8" w14:textId="77777777" w:rsidR="00F3693D" w:rsidRPr="00522B0C" w:rsidRDefault="00F3693D" w:rsidP="00522B0C">
          <w:pPr>
            <w:pStyle w:val="Antet"/>
            <w:spacing w:before="60" w:after="60"/>
            <w:jc w:val="right"/>
            <w:rPr>
              <w:b/>
              <w:bCs/>
              <w:color w:val="00B0F0"/>
              <w:szCs w:val="20"/>
            </w:rPr>
          </w:pPr>
          <w:r w:rsidRPr="00522B0C">
            <w:rPr>
              <w:b/>
              <w:bCs/>
              <w:color w:val="00B0F0"/>
              <w:szCs w:val="20"/>
            </w:rPr>
            <w:t xml:space="preserve">MEMORIU DE PREZENTARE </w:t>
          </w:r>
        </w:p>
        <w:p w14:paraId="2ACB09A8" w14:textId="21B91B9B" w:rsidR="00F3693D" w:rsidRPr="00522B0C" w:rsidRDefault="00F3693D" w:rsidP="00522B0C">
          <w:pPr>
            <w:pStyle w:val="Antet"/>
            <w:spacing w:before="60" w:after="60"/>
            <w:jc w:val="right"/>
            <w:rPr>
              <w:b/>
              <w:bCs/>
              <w:sz w:val="18"/>
              <w:szCs w:val="18"/>
              <w:lang w:val="en-GB"/>
            </w:rPr>
          </w:pPr>
          <w:r w:rsidRPr="00522B0C">
            <w:rPr>
              <w:b/>
              <w:bCs/>
              <w:sz w:val="18"/>
              <w:szCs w:val="18"/>
            </w:rPr>
            <w:t xml:space="preserve">CONFORM LEGII NR. 292/2018, ANEXA 5E, ORDINULUI DE MINISTRU NR. 1682/2023 și ORDINULUI DE MINISTRU NR. 1679/2023 PENTRU PROIECTUL PROPUS </w:t>
          </w:r>
          <w:r w:rsidRPr="00522B0C">
            <w:rPr>
              <w:b/>
              <w:bCs/>
              <w:sz w:val="18"/>
              <w:szCs w:val="18"/>
              <w:lang w:val="it-IT"/>
            </w:rPr>
            <w:t xml:space="preserve">“REABILITARE DC83 CORBU – VADU ȘI STAI STRADA ȘCOLII (SAT VADU)” </w:t>
          </w:r>
          <w:r w:rsidRPr="00522B0C">
            <w:rPr>
              <w:b/>
              <w:bCs/>
              <w:sz w:val="18"/>
              <w:szCs w:val="18"/>
              <w:lang w:val="en-GB"/>
            </w:rPr>
            <w:t>COMUNA CORBU, JUDEȚUL CONSTANȚA</w:t>
          </w:r>
        </w:p>
      </w:tc>
    </w:tr>
    <w:tr w:rsidR="00F3693D" w:rsidRPr="00131358" w14:paraId="7C692D21" w14:textId="77777777" w:rsidTr="00522B0C">
      <w:trPr>
        <w:trHeight w:val="68"/>
        <w:jc w:val="right"/>
      </w:trPr>
      <w:tc>
        <w:tcPr>
          <w:tcW w:w="5000" w:type="pct"/>
          <w:shd w:val="clear" w:color="auto" w:fill="auto"/>
        </w:tcPr>
        <w:p w14:paraId="4DB03835" w14:textId="2CB0A634" w:rsidR="00F3693D" w:rsidRPr="00243C31" w:rsidRDefault="00F3693D" w:rsidP="00522B0C">
          <w:pPr>
            <w:pStyle w:val="Antet"/>
            <w:spacing w:before="60" w:after="60"/>
            <w:jc w:val="right"/>
            <w:rPr>
              <w:sz w:val="14"/>
              <w:szCs w:val="14"/>
            </w:rPr>
          </w:pPr>
          <w:r>
            <w:rPr>
              <w:szCs w:val="20"/>
            </w:rPr>
            <w:t xml:space="preserve">OCTOMBRIE </w:t>
          </w:r>
          <w:r w:rsidRPr="00522B0C">
            <w:rPr>
              <w:szCs w:val="20"/>
            </w:rPr>
            <w:t>2023</w:t>
          </w:r>
        </w:p>
      </w:tc>
    </w:tr>
  </w:tbl>
  <w:p w14:paraId="69F5500F" w14:textId="77777777" w:rsidR="00F3693D" w:rsidRDefault="00F3693D" w:rsidP="00743476">
    <w:pPr>
      <w:pStyle w:val="Antet"/>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5000" w:type="pct"/>
      <w:jc w:val="right"/>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F3693D" w:rsidRPr="00131358" w14:paraId="4E38F5C6" w14:textId="77777777" w:rsidTr="00F3693D">
      <w:trPr>
        <w:trHeight w:val="993"/>
        <w:jc w:val="right"/>
      </w:trPr>
      <w:tc>
        <w:tcPr>
          <w:tcW w:w="5000" w:type="pct"/>
        </w:tcPr>
        <w:p w14:paraId="4CBDDD8C" w14:textId="77777777" w:rsidR="00F3693D" w:rsidRPr="00833889" w:rsidRDefault="00F3693D" w:rsidP="00522B0C">
          <w:pPr>
            <w:pStyle w:val="Antet"/>
            <w:jc w:val="right"/>
            <w:rPr>
              <w:b/>
              <w:bCs/>
              <w:color w:val="00B0F0"/>
              <w:szCs w:val="20"/>
            </w:rPr>
          </w:pPr>
          <w:r w:rsidRPr="00833889">
            <w:rPr>
              <w:b/>
              <w:bCs/>
              <w:color w:val="00B0F0"/>
              <w:szCs w:val="20"/>
            </w:rPr>
            <w:t xml:space="preserve">MEMORIU DE PREZENTARE </w:t>
          </w:r>
        </w:p>
        <w:p w14:paraId="2AE92B90" w14:textId="77777777" w:rsidR="00F3693D" w:rsidRPr="00AB6E11" w:rsidRDefault="00F3693D" w:rsidP="00522B0C">
          <w:pPr>
            <w:pStyle w:val="Antet"/>
            <w:jc w:val="right"/>
            <w:rPr>
              <w:b/>
              <w:bCs/>
              <w:sz w:val="18"/>
              <w:szCs w:val="18"/>
              <w:lang w:val="en-GB"/>
            </w:rPr>
          </w:pPr>
          <w:r w:rsidRPr="00317EF6">
            <w:rPr>
              <w:b/>
              <w:bCs/>
              <w:sz w:val="18"/>
              <w:szCs w:val="18"/>
            </w:rPr>
            <w:t>CONFORM LEGII NR. 292/2018, ANEXA 5E</w:t>
          </w:r>
          <w:r>
            <w:rPr>
              <w:b/>
              <w:bCs/>
              <w:sz w:val="18"/>
              <w:szCs w:val="18"/>
            </w:rPr>
            <w:t xml:space="preserve">, ORDINULUI DE MINISTRU NR. 1682/2023 și a ORDINULUI DE MINISTRU NR. 1679/2023 </w:t>
          </w:r>
          <w:r w:rsidRPr="00317EF6">
            <w:rPr>
              <w:b/>
              <w:bCs/>
              <w:sz w:val="18"/>
              <w:szCs w:val="18"/>
            </w:rPr>
            <w:t>PENTRU PROIECTUL PROPUS</w:t>
          </w:r>
          <w:r>
            <w:rPr>
              <w:b/>
              <w:bCs/>
              <w:sz w:val="18"/>
              <w:szCs w:val="18"/>
            </w:rPr>
            <w:t xml:space="preserve"> </w:t>
          </w:r>
          <w:r w:rsidRPr="00AB6E11">
            <w:rPr>
              <w:b/>
              <w:bCs/>
              <w:sz w:val="18"/>
              <w:szCs w:val="18"/>
              <w:lang w:val="it-IT"/>
            </w:rPr>
            <w:t>“REABILITARE DC83 CORBU – VADU ȘI STRADA ȘCOLII (SAT VADU)”</w:t>
          </w:r>
          <w:r>
            <w:rPr>
              <w:b/>
              <w:bCs/>
              <w:sz w:val="18"/>
              <w:szCs w:val="18"/>
              <w:lang w:val="it-IT"/>
            </w:rPr>
            <w:t xml:space="preserve"> </w:t>
          </w:r>
          <w:r w:rsidRPr="00AB6E11">
            <w:rPr>
              <w:b/>
              <w:bCs/>
              <w:sz w:val="18"/>
              <w:szCs w:val="18"/>
              <w:lang w:val="en-GB"/>
            </w:rPr>
            <w:t>COMUNA CORBU, JUDEȚUL CONSTANȚA</w:t>
          </w:r>
        </w:p>
      </w:tc>
    </w:tr>
    <w:tr w:rsidR="00F3693D" w:rsidRPr="00131358" w14:paraId="0C9D9D9D" w14:textId="77777777" w:rsidTr="00F3693D">
      <w:trPr>
        <w:trHeight w:val="68"/>
        <w:jc w:val="right"/>
      </w:trPr>
      <w:tc>
        <w:tcPr>
          <w:tcW w:w="5000" w:type="pct"/>
        </w:tcPr>
        <w:p w14:paraId="7A398B30" w14:textId="77777777" w:rsidR="00F3693D" w:rsidRPr="00243C31" w:rsidRDefault="00F3693D" w:rsidP="00522B0C">
          <w:pPr>
            <w:pStyle w:val="Antet"/>
            <w:spacing w:before="60" w:after="60"/>
            <w:jc w:val="right"/>
            <w:rPr>
              <w:sz w:val="14"/>
              <w:szCs w:val="14"/>
            </w:rPr>
          </w:pPr>
          <w:r>
            <w:rPr>
              <w:szCs w:val="20"/>
            </w:rPr>
            <w:t>OCTOMBRIE 2023</w:t>
          </w:r>
        </w:p>
      </w:tc>
    </w:tr>
  </w:tbl>
  <w:p w14:paraId="58A3F45D" w14:textId="77777777" w:rsidR="00F3693D" w:rsidRDefault="00F3693D">
    <w:pPr>
      <w:pStyle w:val="Antet"/>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5000" w:type="pct"/>
      <w:jc w:val="right"/>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F3693D" w:rsidRPr="00131358" w14:paraId="74189E6E" w14:textId="77777777" w:rsidTr="00F3693D">
      <w:trPr>
        <w:trHeight w:val="993"/>
        <w:jc w:val="right"/>
      </w:trPr>
      <w:tc>
        <w:tcPr>
          <w:tcW w:w="5000" w:type="pct"/>
        </w:tcPr>
        <w:p w14:paraId="31FE111B" w14:textId="77777777" w:rsidR="00F3693D" w:rsidRPr="00833889" w:rsidRDefault="00F3693D" w:rsidP="00522B0C">
          <w:pPr>
            <w:pStyle w:val="Antet"/>
            <w:jc w:val="right"/>
            <w:rPr>
              <w:b/>
              <w:bCs/>
              <w:color w:val="00B0F0"/>
              <w:szCs w:val="20"/>
            </w:rPr>
          </w:pPr>
          <w:r w:rsidRPr="00833889">
            <w:rPr>
              <w:b/>
              <w:bCs/>
              <w:color w:val="00B0F0"/>
              <w:szCs w:val="20"/>
            </w:rPr>
            <w:t xml:space="preserve">MEMORIU DE PREZENTARE </w:t>
          </w:r>
        </w:p>
        <w:p w14:paraId="7AE31139" w14:textId="77777777" w:rsidR="00F3693D" w:rsidRPr="00AB6E11" w:rsidRDefault="00F3693D" w:rsidP="00522B0C">
          <w:pPr>
            <w:pStyle w:val="Antet"/>
            <w:jc w:val="right"/>
            <w:rPr>
              <w:b/>
              <w:bCs/>
              <w:sz w:val="18"/>
              <w:szCs w:val="18"/>
              <w:lang w:val="en-GB"/>
            </w:rPr>
          </w:pPr>
          <w:r w:rsidRPr="00317EF6">
            <w:rPr>
              <w:b/>
              <w:bCs/>
              <w:sz w:val="18"/>
              <w:szCs w:val="18"/>
            </w:rPr>
            <w:t>CONFORM LEGII NR. 292/2018, ANEXA 5E</w:t>
          </w:r>
          <w:r>
            <w:rPr>
              <w:b/>
              <w:bCs/>
              <w:sz w:val="18"/>
              <w:szCs w:val="18"/>
            </w:rPr>
            <w:t xml:space="preserve">, ORDINULUI DE MINISTRU NR. 1682/2023 și a ORDINULUI DE MINISTRU NR. 1679/2023 </w:t>
          </w:r>
          <w:r w:rsidRPr="00317EF6">
            <w:rPr>
              <w:b/>
              <w:bCs/>
              <w:sz w:val="18"/>
              <w:szCs w:val="18"/>
            </w:rPr>
            <w:t>PENTRU PROIECTUL PROPUS</w:t>
          </w:r>
          <w:r>
            <w:rPr>
              <w:b/>
              <w:bCs/>
              <w:sz w:val="18"/>
              <w:szCs w:val="18"/>
            </w:rPr>
            <w:t xml:space="preserve"> </w:t>
          </w:r>
          <w:r w:rsidRPr="00AB6E11">
            <w:rPr>
              <w:b/>
              <w:bCs/>
              <w:sz w:val="18"/>
              <w:szCs w:val="18"/>
              <w:lang w:val="it-IT"/>
            </w:rPr>
            <w:t>“REABILITARE DC83 CORBU – VADU ȘI STRADA ȘCOLII (SAT VADU)”</w:t>
          </w:r>
          <w:r>
            <w:rPr>
              <w:b/>
              <w:bCs/>
              <w:sz w:val="18"/>
              <w:szCs w:val="18"/>
              <w:lang w:val="it-IT"/>
            </w:rPr>
            <w:t xml:space="preserve"> </w:t>
          </w:r>
          <w:r w:rsidRPr="00AB6E11">
            <w:rPr>
              <w:b/>
              <w:bCs/>
              <w:sz w:val="18"/>
              <w:szCs w:val="18"/>
              <w:lang w:val="en-GB"/>
            </w:rPr>
            <w:t>COMUNA CORBU, JUDEȚUL CONSTANȚA</w:t>
          </w:r>
        </w:p>
      </w:tc>
    </w:tr>
    <w:tr w:rsidR="00F3693D" w:rsidRPr="00131358" w14:paraId="0B5934F0" w14:textId="77777777" w:rsidTr="00F3693D">
      <w:trPr>
        <w:trHeight w:val="68"/>
        <w:jc w:val="right"/>
      </w:trPr>
      <w:tc>
        <w:tcPr>
          <w:tcW w:w="5000" w:type="pct"/>
        </w:tcPr>
        <w:p w14:paraId="6F82E35C" w14:textId="77777777" w:rsidR="00F3693D" w:rsidRPr="00243C31" w:rsidRDefault="00F3693D" w:rsidP="00522B0C">
          <w:pPr>
            <w:pStyle w:val="Antet"/>
            <w:spacing w:before="60" w:after="60"/>
            <w:jc w:val="right"/>
            <w:rPr>
              <w:sz w:val="14"/>
              <w:szCs w:val="14"/>
            </w:rPr>
          </w:pPr>
          <w:r>
            <w:rPr>
              <w:szCs w:val="20"/>
            </w:rPr>
            <w:t>OCTOMBRIE 2023</w:t>
          </w:r>
        </w:p>
      </w:tc>
    </w:tr>
  </w:tbl>
  <w:p w14:paraId="322447D6" w14:textId="77777777" w:rsidR="00F3693D" w:rsidRDefault="00F3693D" w:rsidP="00743476">
    <w:pPr>
      <w:pStyle w:val="Ante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5000" w:type="pct"/>
      <w:jc w:val="right"/>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F3693D" w:rsidRPr="00131358" w14:paraId="02CAC2A2" w14:textId="77777777" w:rsidTr="00AB6E11">
      <w:trPr>
        <w:trHeight w:val="993"/>
        <w:jc w:val="right"/>
      </w:trPr>
      <w:tc>
        <w:tcPr>
          <w:tcW w:w="5000" w:type="pct"/>
        </w:tcPr>
        <w:p w14:paraId="4400F5D7" w14:textId="77777777" w:rsidR="00F3693D" w:rsidRPr="00833889" w:rsidRDefault="00F3693D" w:rsidP="00F50B04">
          <w:pPr>
            <w:pStyle w:val="Antet"/>
            <w:jc w:val="right"/>
            <w:rPr>
              <w:b/>
              <w:bCs/>
              <w:color w:val="00B0F0"/>
              <w:szCs w:val="20"/>
            </w:rPr>
          </w:pPr>
          <w:r w:rsidRPr="00833889">
            <w:rPr>
              <w:b/>
              <w:bCs/>
              <w:color w:val="00B0F0"/>
              <w:szCs w:val="20"/>
            </w:rPr>
            <w:t xml:space="preserve">MEMORIU DE PREZENTARE </w:t>
          </w:r>
        </w:p>
        <w:p w14:paraId="00CE3B6F" w14:textId="74DBA881" w:rsidR="00F3693D" w:rsidRPr="00AB6E11" w:rsidRDefault="00F3693D" w:rsidP="009E0D1F">
          <w:pPr>
            <w:pStyle w:val="Antet"/>
            <w:jc w:val="right"/>
            <w:rPr>
              <w:b/>
              <w:bCs/>
              <w:sz w:val="18"/>
              <w:szCs w:val="18"/>
              <w:lang w:val="en-GB"/>
            </w:rPr>
          </w:pPr>
          <w:r w:rsidRPr="00317EF6">
            <w:rPr>
              <w:b/>
              <w:bCs/>
              <w:sz w:val="18"/>
              <w:szCs w:val="18"/>
            </w:rPr>
            <w:t>CONFORM LEGII NR. 292/2018, ANEXA 5E</w:t>
          </w:r>
          <w:r>
            <w:rPr>
              <w:b/>
              <w:bCs/>
              <w:sz w:val="18"/>
              <w:szCs w:val="18"/>
            </w:rPr>
            <w:t>, A ORDINULUI DE MINISTRU NR. 1682/2023</w:t>
          </w:r>
          <w:r w:rsidRPr="00317EF6">
            <w:rPr>
              <w:b/>
              <w:bCs/>
              <w:sz w:val="18"/>
              <w:szCs w:val="18"/>
            </w:rPr>
            <w:t xml:space="preserve"> </w:t>
          </w:r>
          <w:r>
            <w:rPr>
              <w:b/>
              <w:bCs/>
              <w:sz w:val="18"/>
              <w:szCs w:val="18"/>
            </w:rPr>
            <w:t xml:space="preserve">ȘI ORDINULUI DE MINISTRU NR. 1679/2023 </w:t>
          </w:r>
          <w:r w:rsidRPr="00317EF6">
            <w:rPr>
              <w:b/>
              <w:bCs/>
              <w:sz w:val="18"/>
              <w:szCs w:val="18"/>
            </w:rPr>
            <w:t>PENTRU PROIECTUL PROPUS</w:t>
          </w:r>
          <w:r w:rsidRPr="00AB6E11">
            <w:rPr>
              <w:b/>
              <w:bCs/>
              <w:sz w:val="18"/>
              <w:szCs w:val="18"/>
              <w:lang w:val="it-IT"/>
            </w:rPr>
            <w:t>“REABILITARE DC83 CORBU – VADU ȘI STRADA ȘCOLII (SAT VADU)”</w:t>
          </w:r>
          <w:r>
            <w:rPr>
              <w:b/>
              <w:bCs/>
              <w:sz w:val="18"/>
              <w:szCs w:val="18"/>
              <w:lang w:val="it-IT"/>
            </w:rPr>
            <w:t xml:space="preserve"> </w:t>
          </w:r>
          <w:r w:rsidRPr="00AB6E11">
            <w:rPr>
              <w:b/>
              <w:bCs/>
              <w:sz w:val="18"/>
              <w:szCs w:val="18"/>
              <w:lang w:val="en-GB"/>
            </w:rPr>
            <w:t>COMUNA CORBU, JUDEȚUL CONSTANȚA</w:t>
          </w:r>
        </w:p>
      </w:tc>
    </w:tr>
    <w:tr w:rsidR="00F3693D" w:rsidRPr="00131358" w14:paraId="124D7781" w14:textId="77777777" w:rsidTr="00331666">
      <w:trPr>
        <w:trHeight w:val="68"/>
        <w:jc w:val="right"/>
      </w:trPr>
      <w:tc>
        <w:tcPr>
          <w:tcW w:w="5000" w:type="pct"/>
        </w:tcPr>
        <w:p w14:paraId="379961E6" w14:textId="1D9E4585" w:rsidR="00F3693D" w:rsidRPr="00243C31" w:rsidRDefault="00F3693D" w:rsidP="00F50B04">
          <w:pPr>
            <w:pStyle w:val="Antet"/>
            <w:spacing w:before="60" w:after="60"/>
            <w:jc w:val="right"/>
            <w:rPr>
              <w:sz w:val="14"/>
              <w:szCs w:val="14"/>
            </w:rPr>
          </w:pPr>
          <w:r>
            <w:rPr>
              <w:szCs w:val="20"/>
            </w:rPr>
            <w:t>OCTOMBRIE 2023</w:t>
          </w:r>
        </w:p>
      </w:tc>
    </w:tr>
  </w:tbl>
  <w:p w14:paraId="40EE4AE8" w14:textId="77777777" w:rsidR="00F3693D" w:rsidRDefault="00F3693D" w:rsidP="00743476">
    <w:pPr>
      <w:pStyle w:val="Ante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5000" w:type="pct"/>
      <w:jc w:val="right"/>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3958"/>
    </w:tblGrid>
    <w:tr w:rsidR="00F3693D" w:rsidRPr="00131358" w14:paraId="616731ED" w14:textId="77777777" w:rsidTr="00F3693D">
      <w:trPr>
        <w:trHeight w:val="993"/>
        <w:jc w:val="right"/>
      </w:trPr>
      <w:tc>
        <w:tcPr>
          <w:tcW w:w="5000" w:type="pct"/>
        </w:tcPr>
        <w:p w14:paraId="322B0B70" w14:textId="77777777" w:rsidR="00F3693D" w:rsidRPr="00833889" w:rsidRDefault="00F3693D" w:rsidP="004C27F1">
          <w:pPr>
            <w:pStyle w:val="Antet"/>
            <w:jc w:val="right"/>
            <w:rPr>
              <w:b/>
              <w:bCs/>
              <w:color w:val="00B0F0"/>
              <w:szCs w:val="20"/>
            </w:rPr>
          </w:pPr>
          <w:r w:rsidRPr="00833889">
            <w:rPr>
              <w:b/>
              <w:bCs/>
              <w:color w:val="00B0F0"/>
              <w:szCs w:val="20"/>
            </w:rPr>
            <w:t xml:space="preserve">MEMORIU DE PREZENTARE </w:t>
          </w:r>
        </w:p>
        <w:p w14:paraId="3862A400" w14:textId="77777777" w:rsidR="00F3693D" w:rsidRDefault="00F3693D" w:rsidP="004C27F1">
          <w:pPr>
            <w:pStyle w:val="Antet"/>
            <w:jc w:val="right"/>
            <w:rPr>
              <w:b/>
              <w:bCs/>
              <w:sz w:val="18"/>
              <w:szCs w:val="18"/>
            </w:rPr>
          </w:pPr>
          <w:r w:rsidRPr="00317EF6">
            <w:rPr>
              <w:b/>
              <w:bCs/>
              <w:sz w:val="18"/>
              <w:szCs w:val="18"/>
            </w:rPr>
            <w:t>CONFORM LEGII NR. 292/2018, ANEXA 5E</w:t>
          </w:r>
          <w:r>
            <w:rPr>
              <w:b/>
              <w:bCs/>
              <w:sz w:val="18"/>
              <w:szCs w:val="18"/>
            </w:rPr>
            <w:t>, ORDINULUI DE MINISTRU NR. 1682/2023 și ORDINULUI DE MINISTRU NR. 1679/2023</w:t>
          </w:r>
          <w:r w:rsidRPr="00317EF6">
            <w:rPr>
              <w:b/>
              <w:bCs/>
              <w:sz w:val="18"/>
              <w:szCs w:val="18"/>
            </w:rPr>
            <w:t xml:space="preserve"> </w:t>
          </w:r>
        </w:p>
        <w:p w14:paraId="3B3A6573" w14:textId="77777777" w:rsidR="00F3693D" w:rsidRPr="00AB6E11" w:rsidRDefault="00F3693D" w:rsidP="004C27F1">
          <w:pPr>
            <w:pStyle w:val="Antet"/>
            <w:jc w:val="right"/>
            <w:rPr>
              <w:b/>
              <w:bCs/>
              <w:sz w:val="18"/>
              <w:szCs w:val="18"/>
              <w:lang w:val="it-IT"/>
            </w:rPr>
          </w:pPr>
          <w:r w:rsidRPr="00317EF6">
            <w:rPr>
              <w:b/>
              <w:bCs/>
              <w:sz w:val="18"/>
              <w:szCs w:val="18"/>
            </w:rPr>
            <w:t>PENTRU PROIECTUL PROPUS</w:t>
          </w:r>
          <w:r>
            <w:rPr>
              <w:b/>
              <w:bCs/>
              <w:sz w:val="18"/>
              <w:szCs w:val="18"/>
            </w:rPr>
            <w:t xml:space="preserve"> </w:t>
          </w:r>
          <w:r w:rsidRPr="00AB6E11">
            <w:rPr>
              <w:b/>
              <w:bCs/>
              <w:sz w:val="18"/>
              <w:szCs w:val="18"/>
              <w:lang w:val="it-IT"/>
            </w:rPr>
            <w:t xml:space="preserve">“REABILITARE DC83 CORBU – VADU ȘI STRADA ȘCOLII (SAT VADU)” </w:t>
          </w:r>
        </w:p>
        <w:p w14:paraId="4A52B143" w14:textId="77777777" w:rsidR="00F3693D" w:rsidRPr="00AB6E11" w:rsidRDefault="00F3693D" w:rsidP="004C27F1">
          <w:pPr>
            <w:pStyle w:val="Antet"/>
            <w:jc w:val="right"/>
            <w:rPr>
              <w:b/>
              <w:bCs/>
              <w:sz w:val="18"/>
              <w:szCs w:val="18"/>
              <w:lang w:val="en-GB"/>
            </w:rPr>
          </w:pPr>
          <w:r w:rsidRPr="00AB6E11">
            <w:rPr>
              <w:b/>
              <w:bCs/>
              <w:sz w:val="18"/>
              <w:szCs w:val="18"/>
              <w:lang w:val="en-GB"/>
            </w:rPr>
            <w:t>COMUNA CORBU, JUDEȚUL CONSTANȚA</w:t>
          </w:r>
        </w:p>
      </w:tc>
    </w:tr>
    <w:tr w:rsidR="00F3693D" w:rsidRPr="00131358" w14:paraId="653B42E5" w14:textId="77777777" w:rsidTr="00F3693D">
      <w:trPr>
        <w:trHeight w:val="68"/>
        <w:jc w:val="right"/>
      </w:trPr>
      <w:tc>
        <w:tcPr>
          <w:tcW w:w="5000" w:type="pct"/>
        </w:tcPr>
        <w:p w14:paraId="4EF34217" w14:textId="77777777" w:rsidR="00F3693D" w:rsidRPr="00243C31" w:rsidRDefault="00F3693D" w:rsidP="004C27F1">
          <w:pPr>
            <w:pStyle w:val="Antet"/>
            <w:spacing w:before="60" w:after="60"/>
            <w:jc w:val="right"/>
            <w:rPr>
              <w:sz w:val="14"/>
              <w:szCs w:val="14"/>
            </w:rPr>
          </w:pPr>
          <w:r>
            <w:rPr>
              <w:szCs w:val="20"/>
            </w:rPr>
            <w:t>OCTOMBRIE 2023</w:t>
          </w:r>
        </w:p>
      </w:tc>
    </w:tr>
  </w:tbl>
  <w:p w14:paraId="7F6D1104" w14:textId="77777777" w:rsidR="00F3693D" w:rsidRDefault="00F3693D">
    <w:pPr>
      <w:pStyle w:val="Ante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5000" w:type="pct"/>
      <w:jc w:val="right"/>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3958"/>
    </w:tblGrid>
    <w:tr w:rsidR="00F3693D" w:rsidRPr="00131358" w14:paraId="3474FE56" w14:textId="77777777" w:rsidTr="00AB6E11">
      <w:trPr>
        <w:trHeight w:val="993"/>
        <w:jc w:val="right"/>
      </w:trPr>
      <w:tc>
        <w:tcPr>
          <w:tcW w:w="5000" w:type="pct"/>
        </w:tcPr>
        <w:p w14:paraId="5EADECFF" w14:textId="77777777" w:rsidR="00F3693D" w:rsidRPr="00833889" w:rsidRDefault="00F3693D" w:rsidP="00F50B04">
          <w:pPr>
            <w:pStyle w:val="Antet"/>
            <w:jc w:val="right"/>
            <w:rPr>
              <w:b/>
              <w:bCs/>
              <w:color w:val="00B0F0"/>
              <w:szCs w:val="20"/>
            </w:rPr>
          </w:pPr>
          <w:r w:rsidRPr="00833889">
            <w:rPr>
              <w:b/>
              <w:bCs/>
              <w:color w:val="00B0F0"/>
              <w:szCs w:val="20"/>
            </w:rPr>
            <w:t xml:space="preserve">MEMORIU DE PREZENTARE </w:t>
          </w:r>
        </w:p>
        <w:p w14:paraId="1B847FB9" w14:textId="388C21FA" w:rsidR="00F3693D" w:rsidRDefault="00F3693D" w:rsidP="00AB6E11">
          <w:pPr>
            <w:pStyle w:val="Antet"/>
            <w:jc w:val="right"/>
            <w:rPr>
              <w:b/>
              <w:bCs/>
              <w:sz w:val="18"/>
              <w:szCs w:val="18"/>
            </w:rPr>
          </w:pPr>
          <w:r w:rsidRPr="00317EF6">
            <w:rPr>
              <w:b/>
              <w:bCs/>
              <w:sz w:val="18"/>
              <w:szCs w:val="18"/>
            </w:rPr>
            <w:t>CONFORM LEGII NR. 292/2018, ANEXA 5E</w:t>
          </w:r>
          <w:r>
            <w:rPr>
              <w:b/>
              <w:bCs/>
              <w:sz w:val="18"/>
              <w:szCs w:val="18"/>
            </w:rPr>
            <w:t>, ORDINULUI DE MINISTRU NR. 1682/2023 și ORDINULUI DE MINISTRU NR. 1679/2023</w:t>
          </w:r>
          <w:r w:rsidRPr="00317EF6">
            <w:rPr>
              <w:b/>
              <w:bCs/>
              <w:sz w:val="18"/>
              <w:szCs w:val="18"/>
            </w:rPr>
            <w:t xml:space="preserve"> </w:t>
          </w:r>
        </w:p>
        <w:p w14:paraId="5169ED98" w14:textId="2FB3B070" w:rsidR="00F3693D" w:rsidRPr="00AB6E11" w:rsidRDefault="00F3693D" w:rsidP="00AB6E11">
          <w:pPr>
            <w:pStyle w:val="Antet"/>
            <w:jc w:val="right"/>
            <w:rPr>
              <w:b/>
              <w:bCs/>
              <w:sz w:val="18"/>
              <w:szCs w:val="18"/>
              <w:lang w:val="it-IT"/>
            </w:rPr>
          </w:pPr>
          <w:r w:rsidRPr="00317EF6">
            <w:rPr>
              <w:b/>
              <w:bCs/>
              <w:sz w:val="18"/>
              <w:szCs w:val="18"/>
            </w:rPr>
            <w:t>PENTRU PROIECTUL PROPUS</w:t>
          </w:r>
          <w:r>
            <w:rPr>
              <w:b/>
              <w:bCs/>
              <w:sz w:val="18"/>
              <w:szCs w:val="18"/>
            </w:rPr>
            <w:t xml:space="preserve"> </w:t>
          </w:r>
          <w:r w:rsidRPr="00AB6E11">
            <w:rPr>
              <w:b/>
              <w:bCs/>
              <w:sz w:val="18"/>
              <w:szCs w:val="18"/>
              <w:lang w:val="it-IT"/>
            </w:rPr>
            <w:t xml:space="preserve">“REABILITARE DC83 CORBU – VADU ȘI STRADA ȘCOLII (SAT VADU)” </w:t>
          </w:r>
        </w:p>
        <w:p w14:paraId="67CCBCD4" w14:textId="77777777" w:rsidR="00F3693D" w:rsidRPr="00AB6E11" w:rsidRDefault="00F3693D" w:rsidP="00AB6E11">
          <w:pPr>
            <w:pStyle w:val="Antet"/>
            <w:jc w:val="right"/>
            <w:rPr>
              <w:b/>
              <w:bCs/>
              <w:sz w:val="18"/>
              <w:szCs w:val="18"/>
              <w:lang w:val="en-GB"/>
            </w:rPr>
          </w:pPr>
          <w:r w:rsidRPr="00AB6E11">
            <w:rPr>
              <w:b/>
              <w:bCs/>
              <w:sz w:val="18"/>
              <w:szCs w:val="18"/>
              <w:lang w:val="en-GB"/>
            </w:rPr>
            <w:t>COMUNA CORBU, JUDEȚUL CONSTANȚA</w:t>
          </w:r>
        </w:p>
      </w:tc>
    </w:tr>
    <w:tr w:rsidR="00F3693D" w:rsidRPr="00131358" w14:paraId="56ED2D65" w14:textId="77777777" w:rsidTr="00331666">
      <w:trPr>
        <w:trHeight w:val="68"/>
        <w:jc w:val="right"/>
      </w:trPr>
      <w:tc>
        <w:tcPr>
          <w:tcW w:w="5000" w:type="pct"/>
        </w:tcPr>
        <w:p w14:paraId="074E039C" w14:textId="0D49A10C" w:rsidR="00F3693D" w:rsidRPr="00243C31" w:rsidRDefault="00F3693D" w:rsidP="00F50B04">
          <w:pPr>
            <w:pStyle w:val="Antet"/>
            <w:spacing w:before="60" w:after="60"/>
            <w:jc w:val="right"/>
            <w:rPr>
              <w:sz w:val="14"/>
              <w:szCs w:val="14"/>
            </w:rPr>
          </w:pPr>
          <w:r>
            <w:rPr>
              <w:szCs w:val="20"/>
            </w:rPr>
            <w:t>OCTOMBRIE 2023</w:t>
          </w:r>
        </w:p>
      </w:tc>
    </w:tr>
  </w:tbl>
  <w:p w14:paraId="63F35E98" w14:textId="77777777" w:rsidR="00F3693D" w:rsidRDefault="00F3693D" w:rsidP="00743476">
    <w:pPr>
      <w:pStyle w:val="Ante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5000" w:type="pct"/>
      <w:jc w:val="right"/>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9496"/>
    </w:tblGrid>
    <w:tr w:rsidR="00F3693D" w:rsidRPr="00131358" w14:paraId="42749A96" w14:textId="77777777" w:rsidTr="00F3693D">
      <w:trPr>
        <w:trHeight w:val="993"/>
        <w:jc w:val="right"/>
      </w:trPr>
      <w:tc>
        <w:tcPr>
          <w:tcW w:w="5000" w:type="pct"/>
        </w:tcPr>
        <w:p w14:paraId="178D94B2" w14:textId="77777777" w:rsidR="00F3693D" w:rsidRPr="00833889" w:rsidRDefault="00F3693D" w:rsidP="004C27F1">
          <w:pPr>
            <w:pStyle w:val="Antet"/>
            <w:jc w:val="right"/>
            <w:rPr>
              <w:b/>
              <w:bCs/>
              <w:color w:val="00B0F0"/>
              <w:szCs w:val="20"/>
            </w:rPr>
          </w:pPr>
          <w:r w:rsidRPr="00833889">
            <w:rPr>
              <w:b/>
              <w:bCs/>
              <w:color w:val="00B0F0"/>
              <w:szCs w:val="20"/>
            </w:rPr>
            <w:t xml:space="preserve">MEMORIU DE PREZENTARE </w:t>
          </w:r>
        </w:p>
        <w:p w14:paraId="2D8E2D82" w14:textId="77777777" w:rsidR="00F3693D" w:rsidRPr="00AB6E11" w:rsidRDefault="00F3693D" w:rsidP="004C27F1">
          <w:pPr>
            <w:pStyle w:val="Antet"/>
            <w:jc w:val="right"/>
            <w:rPr>
              <w:b/>
              <w:bCs/>
              <w:sz w:val="18"/>
              <w:szCs w:val="18"/>
              <w:lang w:val="en-GB"/>
            </w:rPr>
          </w:pPr>
          <w:r w:rsidRPr="00317EF6">
            <w:rPr>
              <w:b/>
              <w:bCs/>
              <w:sz w:val="18"/>
              <w:szCs w:val="18"/>
            </w:rPr>
            <w:t>CONFORM LEGII NR. 292/2018, ANEXA 5E</w:t>
          </w:r>
          <w:r>
            <w:rPr>
              <w:b/>
              <w:bCs/>
              <w:sz w:val="18"/>
              <w:szCs w:val="18"/>
            </w:rPr>
            <w:t>, A ORDINULUI DE MINISTRU NR. 1682/2023</w:t>
          </w:r>
          <w:r w:rsidRPr="00317EF6">
            <w:rPr>
              <w:b/>
              <w:bCs/>
              <w:sz w:val="18"/>
              <w:szCs w:val="18"/>
            </w:rPr>
            <w:t xml:space="preserve"> </w:t>
          </w:r>
          <w:r>
            <w:rPr>
              <w:b/>
              <w:bCs/>
              <w:sz w:val="18"/>
              <w:szCs w:val="18"/>
            </w:rPr>
            <w:t xml:space="preserve">ȘI ORDINULUI DE MINISTRU NR. 1679/2023 </w:t>
          </w:r>
          <w:r w:rsidRPr="00317EF6">
            <w:rPr>
              <w:b/>
              <w:bCs/>
              <w:sz w:val="18"/>
              <w:szCs w:val="18"/>
            </w:rPr>
            <w:t>PENTRU PROIECTUL PROPUS</w:t>
          </w:r>
          <w:r w:rsidRPr="00AB6E11">
            <w:rPr>
              <w:b/>
              <w:bCs/>
              <w:sz w:val="18"/>
              <w:szCs w:val="18"/>
              <w:lang w:val="it-IT"/>
            </w:rPr>
            <w:t>“REABILITARE DC83 CORBU – VADU ȘI STRADA ȘCOLII (SAT VADU)”</w:t>
          </w:r>
          <w:r>
            <w:rPr>
              <w:b/>
              <w:bCs/>
              <w:sz w:val="18"/>
              <w:szCs w:val="18"/>
              <w:lang w:val="it-IT"/>
            </w:rPr>
            <w:t xml:space="preserve"> </w:t>
          </w:r>
          <w:r w:rsidRPr="00AB6E11">
            <w:rPr>
              <w:b/>
              <w:bCs/>
              <w:sz w:val="18"/>
              <w:szCs w:val="18"/>
              <w:lang w:val="en-GB"/>
            </w:rPr>
            <w:t>COMUNA CORBU, JUDEȚUL CONSTANȚA</w:t>
          </w:r>
        </w:p>
      </w:tc>
    </w:tr>
    <w:tr w:rsidR="00F3693D" w:rsidRPr="00131358" w14:paraId="5C1F39A6" w14:textId="77777777" w:rsidTr="00F3693D">
      <w:trPr>
        <w:trHeight w:val="68"/>
        <w:jc w:val="right"/>
      </w:trPr>
      <w:tc>
        <w:tcPr>
          <w:tcW w:w="5000" w:type="pct"/>
        </w:tcPr>
        <w:p w14:paraId="0E5B357A" w14:textId="77777777" w:rsidR="00F3693D" w:rsidRPr="00243C31" w:rsidRDefault="00F3693D" w:rsidP="004C27F1">
          <w:pPr>
            <w:pStyle w:val="Antet"/>
            <w:spacing w:before="60" w:after="60"/>
            <w:jc w:val="right"/>
            <w:rPr>
              <w:sz w:val="14"/>
              <w:szCs w:val="14"/>
            </w:rPr>
          </w:pPr>
          <w:r>
            <w:rPr>
              <w:szCs w:val="20"/>
            </w:rPr>
            <w:t>OCTOMBRIE 2023</w:t>
          </w:r>
        </w:p>
      </w:tc>
    </w:tr>
  </w:tbl>
  <w:p w14:paraId="6F9DF03B" w14:textId="77777777" w:rsidR="00F3693D" w:rsidRDefault="00F3693D">
    <w:pPr>
      <w:pStyle w:val="Ante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5000" w:type="pct"/>
      <w:jc w:val="right"/>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9496"/>
    </w:tblGrid>
    <w:tr w:rsidR="00F3693D" w:rsidRPr="00131358" w14:paraId="60F69AC3" w14:textId="77777777" w:rsidTr="00F3693D">
      <w:trPr>
        <w:trHeight w:val="993"/>
        <w:jc w:val="right"/>
      </w:trPr>
      <w:tc>
        <w:tcPr>
          <w:tcW w:w="5000" w:type="pct"/>
        </w:tcPr>
        <w:p w14:paraId="600E7C55" w14:textId="77777777" w:rsidR="00F3693D" w:rsidRPr="00833889" w:rsidRDefault="00F3693D" w:rsidP="004C27F1">
          <w:pPr>
            <w:pStyle w:val="Antet"/>
            <w:jc w:val="right"/>
            <w:rPr>
              <w:b/>
              <w:bCs/>
              <w:color w:val="00B0F0"/>
              <w:szCs w:val="20"/>
            </w:rPr>
          </w:pPr>
          <w:r w:rsidRPr="00833889">
            <w:rPr>
              <w:b/>
              <w:bCs/>
              <w:color w:val="00B0F0"/>
              <w:szCs w:val="20"/>
            </w:rPr>
            <w:t xml:space="preserve">MEMORIU DE PREZENTARE </w:t>
          </w:r>
        </w:p>
        <w:p w14:paraId="26C4A4E5" w14:textId="77777777" w:rsidR="00F3693D" w:rsidRPr="00AB6E11" w:rsidRDefault="00F3693D" w:rsidP="004C27F1">
          <w:pPr>
            <w:pStyle w:val="Antet"/>
            <w:jc w:val="right"/>
            <w:rPr>
              <w:b/>
              <w:bCs/>
              <w:sz w:val="18"/>
              <w:szCs w:val="18"/>
              <w:lang w:val="en-GB"/>
            </w:rPr>
          </w:pPr>
          <w:r w:rsidRPr="00317EF6">
            <w:rPr>
              <w:b/>
              <w:bCs/>
              <w:sz w:val="18"/>
              <w:szCs w:val="18"/>
            </w:rPr>
            <w:t>CONFORM LEGII NR. 292/2018, ANEXA 5E</w:t>
          </w:r>
          <w:r>
            <w:rPr>
              <w:b/>
              <w:bCs/>
              <w:sz w:val="18"/>
              <w:szCs w:val="18"/>
            </w:rPr>
            <w:t>, A ORDINULUI DE MINISTRU NR. 1682/2023</w:t>
          </w:r>
          <w:r w:rsidRPr="00317EF6">
            <w:rPr>
              <w:b/>
              <w:bCs/>
              <w:sz w:val="18"/>
              <w:szCs w:val="18"/>
            </w:rPr>
            <w:t xml:space="preserve"> </w:t>
          </w:r>
          <w:r>
            <w:rPr>
              <w:b/>
              <w:bCs/>
              <w:sz w:val="18"/>
              <w:szCs w:val="18"/>
            </w:rPr>
            <w:t xml:space="preserve">ȘI ORDINULUI DE MINISTRU NR. 1679/2023 </w:t>
          </w:r>
          <w:r w:rsidRPr="00317EF6">
            <w:rPr>
              <w:b/>
              <w:bCs/>
              <w:sz w:val="18"/>
              <w:szCs w:val="18"/>
            </w:rPr>
            <w:t>PENTRU PROIECTUL PROPUS</w:t>
          </w:r>
          <w:r w:rsidRPr="00AB6E11">
            <w:rPr>
              <w:b/>
              <w:bCs/>
              <w:sz w:val="18"/>
              <w:szCs w:val="18"/>
              <w:lang w:val="it-IT"/>
            </w:rPr>
            <w:t>“REABILITARE DC83 CORBU – VADU ȘI STRADA ȘCOLII (SAT VADU)”</w:t>
          </w:r>
          <w:r>
            <w:rPr>
              <w:b/>
              <w:bCs/>
              <w:sz w:val="18"/>
              <w:szCs w:val="18"/>
              <w:lang w:val="it-IT"/>
            </w:rPr>
            <w:t xml:space="preserve"> </w:t>
          </w:r>
          <w:r w:rsidRPr="00AB6E11">
            <w:rPr>
              <w:b/>
              <w:bCs/>
              <w:sz w:val="18"/>
              <w:szCs w:val="18"/>
              <w:lang w:val="en-GB"/>
            </w:rPr>
            <w:t>COMUNA CORBU, JUDEȚUL CONSTANȚA</w:t>
          </w:r>
        </w:p>
      </w:tc>
    </w:tr>
    <w:tr w:rsidR="00F3693D" w:rsidRPr="00131358" w14:paraId="54713F13" w14:textId="77777777" w:rsidTr="00F3693D">
      <w:trPr>
        <w:trHeight w:val="68"/>
        <w:jc w:val="right"/>
      </w:trPr>
      <w:tc>
        <w:tcPr>
          <w:tcW w:w="5000" w:type="pct"/>
        </w:tcPr>
        <w:p w14:paraId="6F9C262B" w14:textId="77777777" w:rsidR="00F3693D" w:rsidRPr="00243C31" w:rsidRDefault="00F3693D" w:rsidP="004C27F1">
          <w:pPr>
            <w:pStyle w:val="Antet"/>
            <w:spacing w:before="60" w:after="60"/>
            <w:jc w:val="right"/>
            <w:rPr>
              <w:sz w:val="14"/>
              <w:szCs w:val="14"/>
            </w:rPr>
          </w:pPr>
          <w:r>
            <w:rPr>
              <w:szCs w:val="20"/>
            </w:rPr>
            <w:t>OCTOMBRIE 2023</w:t>
          </w:r>
        </w:p>
      </w:tc>
    </w:tr>
  </w:tbl>
  <w:p w14:paraId="3EF7E4A1" w14:textId="77777777" w:rsidR="00F3693D" w:rsidRDefault="00F3693D" w:rsidP="00743476">
    <w:pPr>
      <w:pStyle w:val="Ante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5000" w:type="pct"/>
      <w:jc w:val="right"/>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4562"/>
    </w:tblGrid>
    <w:tr w:rsidR="00F3693D" w:rsidRPr="00131358" w14:paraId="558BF8F8" w14:textId="77777777" w:rsidTr="00F3693D">
      <w:trPr>
        <w:trHeight w:val="993"/>
        <w:jc w:val="right"/>
      </w:trPr>
      <w:tc>
        <w:tcPr>
          <w:tcW w:w="5000" w:type="pct"/>
        </w:tcPr>
        <w:p w14:paraId="18ED7E16" w14:textId="77777777" w:rsidR="00F3693D" w:rsidRPr="00833889" w:rsidRDefault="00F3693D" w:rsidP="004C27F1">
          <w:pPr>
            <w:pStyle w:val="Antet"/>
            <w:jc w:val="right"/>
            <w:rPr>
              <w:b/>
              <w:bCs/>
              <w:color w:val="00B0F0"/>
              <w:szCs w:val="20"/>
            </w:rPr>
          </w:pPr>
          <w:r w:rsidRPr="00833889">
            <w:rPr>
              <w:b/>
              <w:bCs/>
              <w:color w:val="00B0F0"/>
              <w:szCs w:val="20"/>
            </w:rPr>
            <w:t xml:space="preserve">MEMORIU DE PREZENTARE </w:t>
          </w:r>
        </w:p>
        <w:p w14:paraId="6A0AC637" w14:textId="77777777" w:rsidR="00F3693D" w:rsidRDefault="00F3693D" w:rsidP="004C27F1">
          <w:pPr>
            <w:pStyle w:val="Antet"/>
            <w:jc w:val="right"/>
            <w:rPr>
              <w:b/>
              <w:bCs/>
              <w:sz w:val="18"/>
              <w:szCs w:val="18"/>
            </w:rPr>
          </w:pPr>
          <w:r w:rsidRPr="00317EF6">
            <w:rPr>
              <w:b/>
              <w:bCs/>
              <w:sz w:val="18"/>
              <w:szCs w:val="18"/>
            </w:rPr>
            <w:t>CONFORM LEGII NR. 292/2018, ANEXA 5E</w:t>
          </w:r>
          <w:r>
            <w:rPr>
              <w:b/>
              <w:bCs/>
              <w:sz w:val="18"/>
              <w:szCs w:val="18"/>
            </w:rPr>
            <w:t>, ORDINULUI DE MINISTRU NR. 1682/2023 și ORDINULUI DE MINISTRU NR. 1679/2023</w:t>
          </w:r>
          <w:r w:rsidRPr="00317EF6">
            <w:rPr>
              <w:b/>
              <w:bCs/>
              <w:sz w:val="18"/>
              <w:szCs w:val="18"/>
            </w:rPr>
            <w:t xml:space="preserve">  </w:t>
          </w:r>
        </w:p>
        <w:p w14:paraId="3A631CF9" w14:textId="77777777" w:rsidR="00F3693D" w:rsidRPr="00AB6E11" w:rsidRDefault="00F3693D" w:rsidP="004C27F1">
          <w:pPr>
            <w:pStyle w:val="Antet"/>
            <w:jc w:val="right"/>
            <w:rPr>
              <w:b/>
              <w:bCs/>
              <w:sz w:val="18"/>
              <w:szCs w:val="18"/>
              <w:lang w:val="it-IT"/>
            </w:rPr>
          </w:pPr>
          <w:r w:rsidRPr="00317EF6">
            <w:rPr>
              <w:b/>
              <w:bCs/>
              <w:sz w:val="18"/>
              <w:szCs w:val="18"/>
            </w:rPr>
            <w:t>PENTRU PROIECTUL PROPUS</w:t>
          </w:r>
          <w:r>
            <w:rPr>
              <w:b/>
              <w:bCs/>
              <w:sz w:val="18"/>
              <w:szCs w:val="18"/>
            </w:rPr>
            <w:t xml:space="preserve"> </w:t>
          </w:r>
          <w:r w:rsidRPr="00AB6E11">
            <w:rPr>
              <w:b/>
              <w:bCs/>
              <w:sz w:val="18"/>
              <w:szCs w:val="18"/>
              <w:lang w:val="it-IT"/>
            </w:rPr>
            <w:t xml:space="preserve">“REABILITARE DC83 CORBU – VADU ȘI STRADA ȘCOLII (SAT VADU)” </w:t>
          </w:r>
        </w:p>
        <w:p w14:paraId="075B5301" w14:textId="77777777" w:rsidR="00F3693D" w:rsidRPr="00AB6E11" w:rsidRDefault="00F3693D" w:rsidP="004C27F1">
          <w:pPr>
            <w:pStyle w:val="Antet"/>
            <w:jc w:val="right"/>
            <w:rPr>
              <w:b/>
              <w:bCs/>
              <w:sz w:val="18"/>
              <w:szCs w:val="18"/>
              <w:lang w:val="en-GB"/>
            </w:rPr>
          </w:pPr>
          <w:r w:rsidRPr="00AB6E11">
            <w:rPr>
              <w:b/>
              <w:bCs/>
              <w:sz w:val="18"/>
              <w:szCs w:val="18"/>
              <w:lang w:val="en-GB"/>
            </w:rPr>
            <w:t>COMUNA CORBU, JUDEȚUL CONSTANȚA</w:t>
          </w:r>
        </w:p>
      </w:tc>
    </w:tr>
    <w:tr w:rsidR="00F3693D" w:rsidRPr="00131358" w14:paraId="75E78229" w14:textId="77777777" w:rsidTr="00F3693D">
      <w:trPr>
        <w:trHeight w:val="68"/>
        <w:jc w:val="right"/>
      </w:trPr>
      <w:tc>
        <w:tcPr>
          <w:tcW w:w="5000" w:type="pct"/>
        </w:tcPr>
        <w:p w14:paraId="75DB375B" w14:textId="77777777" w:rsidR="00F3693D" w:rsidRPr="00243C31" w:rsidRDefault="00F3693D" w:rsidP="004C27F1">
          <w:pPr>
            <w:pStyle w:val="Antet"/>
            <w:spacing w:before="60" w:after="60"/>
            <w:jc w:val="right"/>
            <w:rPr>
              <w:sz w:val="14"/>
              <w:szCs w:val="14"/>
            </w:rPr>
          </w:pPr>
          <w:r>
            <w:rPr>
              <w:szCs w:val="20"/>
            </w:rPr>
            <w:t>OCTOMBRIE 2023</w:t>
          </w:r>
        </w:p>
      </w:tc>
    </w:tr>
  </w:tbl>
  <w:p w14:paraId="3253AB34" w14:textId="77777777" w:rsidR="00F3693D" w:rsidRDefault="00F3693D">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81A1024"/>
    <w:lvl w:ilvl="0">
      <w:start w:val="1"/>
      <w:numFmt w:val="bullet"/>
      <w:pStyle w:val="Listacumarcatori5"/>
      <w:lvlText w:val=""/>
      <w:lvlJc w:val="left"/>
      <w:pPr>
        <w:tabs>
          <w:tab w:val="num" w:pos="1492"/>
        </w:tabs>
        <w:ind w:left="1492" w:hanging="360"/>
      </w:pPr>
      <w:rPr>
        <w:rFonts w:ascii="Symbol" w:hAnsi="Symbol" w:hint="default"/>
      </w:rPr>
    </w:lvl>
  </w:abstractNum>
  <w:abstractNum w:abstractNumId="1" w15:restartNumberingAfterBreak="0">
    <w:nsid w:val="FFFFFF83"/>
    <w:multiLevelType w:val="singleLevel"/>
    <w:tmpl w:val="0DF28384"/>
    <w:lvl w:ilvl="0">
      <w:start w:val="1"/>
      <w:numFmt w:val="bullet"/>
      <w:pStyle w:val="Listacumarcatori2"/>
      <w:lvlText w:val=""/>
      <w:lvlJc w:val="left"/>
      <w:pPr>
        <w:tabs>
          <w:tab w:val="num" w:pos="643"/>
        </w:tabs>
        <w:ind w:left="643" w:hanging="360"/>
      </w:pPr>
      <w:rPr>
        <w:rFonts w:ascii="Symbol" w:hAnsi="Symbol" w:hint="default"/>
      </w:rPr>
    </w:lvl>
  </w:abstractNum>
  <w:abstractNum w:abstractNumId="2" w15:restartNumberingAfterBreak="0">
    <w:nsid w:val="0A8E17A2"/>
    <w:multiLevelType w:val="hybridMultilevel"/>
    <w:tmpl w:val="9CE0E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DB707C"/>
    <w:multiLevelType w:val="hybridMultilevel"/>
    <w:tmpl w:val="3B4899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A668F2"/>
    <w:multiLevelType w:val="multilevel"/>
    <w:tmpl w:val="0A28186E"/>
    <w:numStyleLink w:val="Bullets"/>
  </w:abstractNum>
  <w:abstractNum w:abstractNumId="5" w15:restartNumberingAfterBreak="0">
    <w:nsid w:val="1DEB76CC"/>
    <w:multiLevelType w:val="multilevel"/>
    <w:tmpl w:val="D5060592"/>
    <w:styleLink w:val="MultilevelList"/>
    <w:lvl w:ilvl="0">
      <w:start w:val="1"/>
      <w:numFmt w:val="lowerLetter"/>
      <w:lvlText w:val="%1)"/>
      <w:lvlJc w:val="left"/>
      <w:pPr>
        <w:tabs>
          <w:tab w:val="num" w:pos="1276"/>
        </w:tabs>
        <w:ind w:left="1134" w:hanging="426"/>
      </w:pPr>
      <w:rPr>
        <w:rFonts w:ascii="Calibri" w:hAnsi="Calibri" w:hint="default"/>
        <w:b w:val="0"/>
        <w:i w:val="0"/>
        <w:caps w:val="0"/>
        <w:smallCaps w:val="0"/>
        <w:strike w:val="0"/>
        <w:dstrike w:val="0"/>
        <w:vanish w:val="0"/>
        <w:sz w:val="22"/>
        <w:vertAlign w:val="baseline"/>
      </w:rPr>
    </w:lvl>
    <w:lvl w:ilvl="1">
      <w:start w:val="1"/>
      <w:numFmt w:val="lowerRoman"/>
      <w:lvlRestart w:val="0"/>
      <w:lvlText w:val="%2)"/>
      <w:lvlJc w:val="left"/>
      <w:pPr>
        <w:tabs>
          <w:tab w:val="num" w:pos="1843"/>
        </w:tabs>
        <w:ind w:left="1559" w:hanging="425"/>
      </w:pPr>
      <w:rPr>
        <w:rFonts w:hint="default"/>
      </w:rPr>
    </w:lvl>
    <w:lvl w:ilvl="2">
      <w:start w:val="1"/>
      <w:numFmt w:val="lowerLetter"/>
      <w:lvlRestart w:val="0"/>
      <w:lvlText w:val="(%3)"/>
      <w:lvlJc w:val="left"/>
      <w:pPr>
        <w:ind w:left="1985" w:hanging="426"/>
      </w:pPr>
      <w:rPr>
        <w:rFonts w:hint="default"/>
      </w:rPr>
    </w:lvl>
    <w:lvl w:ilvl="3">
      <w:start w:val="1"/>
      <w:numFmt w:val="lowerRoman"/>
      <w:lvlRestart w:val="0"/>
      <w:lvlText w:val="(%4)"/>
      <w:lvlJc w:val="left"/>
      <w:pPr>
        <w:tabs>
          <w:tab w:val="num" w:pos="14175"/>
        </w:tabs>
        <w:ind w:left="2410" w:hanging="425"/>
      </w:pPr>
      <w:rPr>
        <w:rFonts w:hint="default"/>
      </w:rPr>
    </w:lvl>
    <w:lvl w:ilvl="4">
      <w:start w:val="1"/>
      <w:numFmt w:val="lowerLetter"/>
      <w:lvlText w:val="(%5)"/>
      <w:lvlJc w:val="left"/>
      <w:pPr>
        <w:tabs>
          <w:tab w:val="num" w:pos="3544"/>
        </w:tabs>
        <w:ind w:left="2835" w:firstLine="142"/>
      </w:pPr>
      <w:rPr>
        <w:rFonts w:hint="default"/>
      </w:rPr>
    </w:lvl>
    <w:lvl w:ilvl="5">
      <w:start w:val="1"/>
      <w:numFmt w:val="lowerRoman"/>
      <w:lvlRestart w:val="0"/>
      <w:lvlText w:val="(%6)"/>
      <w:lvlJc w:val="left"/>
      <w:pPr>
        <w:tabs>
          <w:tab w:val="num" w:pos="4111"/>
        </w:tabs>
        <w:ind w:left="3402" w:firstLine="142"/>
      </w:pPr>
      <w:rPr>
        <w:rFonts w:hint="default"/>
      </w:rPr>
    </w:lvl>
    <w:lvl w:ilvl="6">
      <w:start w:val="1"/>
      <w:numFmt w:val="decimal"/>
      <w:lvlRestart w:val="0"/>
      <w:lvlText w:val="%7."/>
      <w:lvlJc w:val="left"/>
      <w:pPr>
        <w:tabs>
          <w:tab w:val="num" w:pos="4678"/>
        </w:tabs>
        <w:ind w:left="3969" w:firstLine="142"/>
      </w:pPr>
      <w:rPr>
        <w:rFonts w:hint="default"/>
      </w:rPr>
    </w:lvl>
    <w:lvl w:ilvl="7">
      <w:start w:val="1"/>
      <w:numFmt w:val="lowerLetter"/>
      <w:lvlRestart w:val="0"/>
      <w:lvlText w:val="%8."/>
      <w:lvlJc w:val="left"/>
      <w:pPr>
        <w:tabs>
          <w:tab w:val="num" w:pos="5245"/>
        </w:tabs>
        <w:ind w:left="4536" w:firstLine="142"/>
      </w:pPr>
      <w:rPr>
        <w:rFonts w:hint="default"/>
      </w:rPr>
    </w:lvl>
    <w:lvl w:ilvl="8">
      <w:start w:val="1"/>
      <w:numFmt w:val="lowerRoman"/>
      <w:lvlRestart w:val="0"/>
      <w:lvlText w:val="%9."/>
      <w:lvlJc w:val="left"/>
      <w:pPr>
        <w:tabs>
          <w:tab w:val="num" w:pos="5812"/>
        </w:tabs>
        <w:ind w:left="5103" w:firstLine="142"/>
      </w:pPr>
      <w:rPr>
        <w:rFonts w:hint="default"/>
      </w:rPr>
    </w:lvl>
  </w:abstractNum>
  <w:abstractNum w:abstractNumId="6" w15:restartNumberingAfterBreak="0">
    <w:nsid w:val="1F647462"/>
    <w:multiLevelType w:val="hybridMultilevel"/>
    <w:tmpl w:val="4F641430"/>
    <w:lvl w:ilvl="0" w:tplc="A72CC46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E35E5A"/>
    <w:multiLevelType w:val="hybridMultilevel"/>
    <w:tmpl w:val="1F60277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22CD4CBC"/>
    <w:multiLevelType w:val="multilevel"/>
    <w:tmpl w:val="17B03AF0"/>
    <w:lvl w:ilvl="0">
      <w:start w:val="1"/>
      <w:numFmt w:val="bullet"/>
      <w:lvlText w:val="▪"/>
      <w:lvlJc w:val="left"/>
      <w:pPr>
        <w:ind w:left="720" w:hanging="360"/>
      </w:pPr>
      <w:rPr>
        <w:rFonts w:ascii="Noto Sans Symbols" w:eastAsia="Noto Sans Symbols" w:hAnsi="Noto Sans Symbols" w:cs="Noto Sans Symbols"/>
        <w:color w:val="00B0F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6BC2129"/>
    <w:multiLevelType w:val="multilevel"/>
    <w:tmpl w:val="D5060592"/>
    <w:lvl w:ilvl="0">
      <w:start w:val="1"/>
      <w:numFmt w:val="lowerLetter"/>
      <w:lvlText w:val="%1)"/>
      <w:lvlJc w:val="left"/>
      <w:pPr>
        <w:tabs>
          <w:tab w:val="num" w:pos="1276"/>
        </w:tabs>
        <w:ind w:left="1134" w:hanging="426"/>
      </w:pPr>
      <w:rPr>
        <w:rFonts w:ascii="Calibri" w:hAnsi="Calibri" w:hint="default"/>
        <w:b w:val="0"/>
        <w:i w:val="0"/>
        <w:caps w:val="0"/>
        <w:smallCaps w:val="0"/>
        <w:strike w:val="0"/>
        <w:dstrike w:val="0"/>
        <w:vanish w:val="0"/>
        <w:sz w:val="22"/>
        <w:vertAlign w:val="baseline"/>
      </w:rPr>
    </w:lvl>
    <w:lvl w:ilvl="1">
      <w:start w:val="1"/>
      <w:numFmt w:val="lowerRoman"/>
      <w:lvlRestart w:val="0"/>
      <w:lvlText w:val="%2)"/>
      <w:lvlJc w:val="left"/>
      <w:pPr>
        <w:tabs>
          <w:tab w:val="num" w:pos="1843"/>
        </w:tabs>
        <w:ind w:left="1559" w:hanging="425"/>
      </w:pPr>
      <w:rPr>
        <w:rFonts w:hint="default"/>
      </w:rPr>
    </w:lvl>
    <w:lvl w:ilvl="2">
      <w:start w:val="1"/>
      <w:numFmt w:val="lowerLetter"/>
      <w:lvlRestart w:val="0"/>
      <w:lvlText w:val="(%3)"/>
      <w:lvlJc w:val="left"/>
      <w:pPr>
        <w:ind w:left="1985" w:hanging="426"/>
      </w:pPr>
      <w:rPr>
        <w:rFonts w:hint="default"/>
      </w:rPr>
    </w:lvl>
    <w:lvl w:ilvl="3">
      <w:start w:val="1"/>
      <w:numFmt w:val="lowerRoman"/>
      <w:lvlRestart w:val="0"/>
      <w:lvlText w:val="(%4)"/>
      <w:lvlJc w:val="left"/>
      <w:pPr>
        <w:tabs>
          <w:tab w:val="num" w:pos="14175"/>
        </w:tabs>
        <w:ind w:left="2410" w:hanging="425"/>
      </w:pPr>
      <w:rPr>
        <w:rFonts w:hint="default"/>
      </w:rPr>
    </w:lvl>
    <w:lvl w:ilvl="4">
      <w:start w:val="1"/>
      <w:numFmt w:val="lowerLetter"/>
      <w:lvlText w:val="(%5)"/>
      <w:lvlJc w:val="left"/>
      <w:pPr>
        <w:tabs>
          <w:tab w:val="num" w:pos="3544"/>
        </w:tabs>
        <w:ind w:left="2835" w:firstLine="142"/>
      </w:pPr>
      <w:rPr>
        <w:rFonts w:hint="default"/>
      </w:rPr>
    </w:lvl>
    <w:lvl w:ilvl="5">
      <w:start w:val="1"/>
      <w:numFmt w:val="lowerRoman"/>
      <w:lvlRestart w:val="0"/>
      <w:lvlText w:val="(%6)"/>
      <w:lvlJc w:val="left"/>
      <w:pPr>
        <w:tabs>
          <w:tab w:val="num" w:pos="4111"/>
        </w:tabs>
        <w:ind w:left="3402" w:firstLine="142"/>
      </w:pPr>
      <w:rPr>
        <w:rFonts w:hint="default"/>
      </w:rPr>
    </w:lvl>
    <w:lvl w:ilvl="6">
      <w:start w:val="1"/>
      <w:numFmt w:val="decimal"/>
      <w:lvlRestart w:val="0"/>
      <w:lvlText w:val="%7."/>
      <w:lvlJc w:val="left"/>
      <w:pPr>
        <w:tabs>
          <w:tab w:val="num" w:pos="4678"/>
        </w:tabs>
        <w:ind w:left="3969" w:firstLine="142"/>
      </w:pPr>
      <w:rPr>
        <w:rFonts w:hint="default"/>
      </w:rPr>
    </w:lvl>
    <w:lvl w:ilvl="7">
      <w:start w:val="1"/>
      <w:numFmt w:val="lowerLetter"/>
      <w:lvlRestart w:val="0"/>
      <w:lvlText w:val="%8."/>
      <w:lvlJc w:val="left"/>
      <w:pPr>
        <w:tabs>
          <w:tab w:val="num" w:pos="5245"/>
        </w:tabs>
        <w:ind w:left="4536" w:firstLine="142"/>
      </w:pPr>
      <w:rPr>
        <w:rFonts w:hint="default"/>
      </w:rPr>
    </w:lvl>
    <w:lvl w:ilvl="8">
      <w:start w:val="1"/>
      <w:numFmt w:val="lowerRoman"/>
      <w:lvlRestart w:val="0"/>
      <w:lvlText w:val="%9."/>
      <w:lvlJc w:val="left"/>
      <w:pPr>
        <w:tabs>
          <w:tab w:val="num" w:pos="5812"/>
        </w:tabs>
        <w:ind w:left="5103" w:firstLine="142"/>
      </w:pPr>
      <w:rPr>
        <w:rFonts w:hint="default"/>
      </w:rPr>
    </w:lvl>
  </w:abstractNum>
  <w:abstractNum w:abstractNumId="10" w15:restartNumberingAfterBreak="0">
    <w:nsid w:val="2AF24239"/>
    <w:multiLevelType w:val="hybridMultilevel"/>
    <w:tmpl w:val="951E4452"/>
    <w:lvl w:ilvl="0" w:tplc="04090001">
      <w:start w:val="1"/>
      <w:numFmt w:val="bullet"/>
      <w:lvlText w:val=""/>
      <w:lvlJc w:val="left"/>
      <w:pPr>
        <w:ind w:left="2498" w:hanging="360"/>
      </w:pPr>
      <w:rPr>
        <w:rFonts w:ascii="Symbol" w:hAnsi="Symbol" w:hint="default"/>
      </w:rPr>
    </w:lvl>
    <w:lvl w:ilvl="1" w:tplc="04180003" w:tentative="1">
      <w:start w:val="1"/>
      <w:numFmt w:val="bullet"/>
      <w:lvlText w:val="o"/>
      <w:lvlJc w:val="left"/>
      <w:pPr>
        <w:ind w:left="2509" w:hanging="360"/>
      </w:pPr>
      <w:rPr>
        <w:rFonts w:ascii="Courier New" w:hAnsi="Courier New" w:cs="Courier New" w:hint="default"/>
      </w:rPr>
    </w:lvl>
    <w:lvl w:ilvl="2" w:tplc="04180005" w:tentative="1">
      <w:start w:val="1"/>
      <w:numFmt w:val="bullet"/>
      <w:lvlText w:val=""/>
      <w:lvlJc w:val="left"/>
      <w:pPr>
        <w:ind w:left="3229" w:hanging="360"/>
      </w:pPr>
      <w:rPr>
        <w:rFonts w:ascii="Wingdings" w:hAnsi="Wingdings" w:hint="default"/>
      </w:rPr>
    </w:lvl>
    <w:lvl w:ilvl="3" w:tplc="04180001" w:tentative="1">
      <w:start w:val="1"/>
      <w:numFmt w:val="bullet"/>
      <w:lvlText w:val=""/>
      <w:lvlJc w:val="left"/>
      <w:pPr>
        <w:ind w:left="3949" w:hanging="360"/>
      </w:pPr>
      <w:rPr>
        <w:rFonts w:ascii="Symbol" w:hAnsi="Symbol" w:hint="default"/>
      </w:rPr>
    </w:lvl>
    <w:lvl w:ilvl="4" w:tplc="04180003" w:tentative="1">
      <w:start w:val="1"/>
      <w:numFmt w:val="bullet"/>
      <w:lvlText w:val="o"/>
      <w:lvlJc w:val="left"/>
      <w:pPr>
        <w:ind w:left="4669" w:hanging="360"/>
      </w:pPr>
      <w:rPr>
        <w:rFonts w:ascii="Courier New" w:hAnsi="Courier New" w:cs="Courier New" w:hint="default"/>
      </w:rPr>
    </w:lvl>
    <w:lvl w:ilvl="5" w:tplc="04180005" w:tentative="1">
      <w:start w:val="1"/>
      <w:numFmt w:val="bullet"/>
      <w:lvlText w:val=""/>
      <w:lvlJc w:val="left"/>
      <w:pPr>
        <w:ind w:left="5389" w:hanging="360"/>
      </w:pPr>
      <w:rPr>
        <w:rFonts w:ascii="Wingdings" w:hAnsi="Wingdings" w:hint="default"/>
      </w:rPr>
    </w:lvl>
    <w:lvl w:ilvl="6" w:tplc="04180001" w:tentative="1">
      <w:start w:val="1"/>
      <w:numFmt w:val="bullet"/>
      <w:lvlText w:val=""/>
      <w:lvlJc w:val="left"/>
      <w:pPr>
        <w:ind w:left="6109" w:hanging="360"/>
      </w:pPr>
      <w:rPr>
        <w:rFonts w:ascii="Symbol" w:hAnsi="Symbol" w:hint="default"/>
      </w:rPr>
    </w:lvl>
    <w:lvl w:ilvl="7" w:tplc="04180003" w:tentative="1">
      <w:start w:val="1"/>
      <w:numFmt w:val="bullet"/>
      <w:lvlText w:val="o"/>
      <w:lvlJc w:val="left"/>
      <w:pPr>
        <w:ind w:left="6829" w:hanging="360"/>
      </w:pPr>
      <w:rPr>
        <w:rFonts w:ascii="Courier New" w:hAnsi="Courier New" w:cs="Courier New" w:hint="default"/>
      </w:rPr>
    </w:lvl>
    <w:lvl w:ilvl="8" w:tplc="04180005" w:tentative="1">
      <w:start w:val="1"/>
      <w:numFmt w:val="bullet"/>
      <w:lvlText w:val=""/>
      <w:lvlJc w:val="left"/>
      <w:pPr>
        <w:ind w:left="7549" w:hanging="360"/>
      </w:pPr>
      <w:rPr>
        <w:rFonts w:ascii="Wingdings" w:hAnsi="Wingdings" w:hint="default"/>
      </w:rPr>
    </w:lvl>
  </w:abstractNum>
  <w:abstractNum w:abstractNumId="11" w15:restartNumberingAfterBreak="0">
    <w:nsid w:val="2B5E6706"/>
    <w:multiLevelType w:val="hybridMultilevel"/>
    <w:tmpl w:val="1932FC5A"/>
    <w:lvl w:ilvl="0" w:tplc="CB228334">
      <w:start w:val="212"/>
      <w:numFmt w:val="bullet"/>
      <w:lvlText w:val="-"/>
      <w:lvlJc w:val="left"/>
      <w:pPr>
        <w:ind w:left="720" w:hanging="360"/>
      </w:pPr>
      <w:rPr>
        <w:rFonts w:ascii="Ebrima" w:eastAsiaTheme="minorHAnsi" w:hAnsi="Ebrim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E110EA"/>
    <w:multiLevelType w:val="multilevel"/>
    <w:tmpl w:val="0A28186E"/>
    <w:numStyleLink w:val="Bullets"/>
  </w:abstractNum>
  <w:abstractNum w:abstractNumId="13" w15:restartNumberingAfterBreak="0">
    <w:nsid w:val="34F30217"/>
    <w:multiLevelType w:val="multilevel"/>
    <w:tmpl w:val="0A28186E"/>
    <w:styleLink w:val="Bullets"/>
    <w:lvl w:ilvl="0">
      <w:start w:val="1"/>
      <w:numFmt w:val="bullet"/>
      <w:lvlText w:val=""/>
      <w:lvlJc w:val="left"/>
      <w:pPr>
        <w:ind w:left="992" w:hanging="283"/>
      </w:pPr>
      <w:rPr>
        <w:rFonts w:ascii="Symbol" w:hAnsi="Symbol" w:hint="default"/>
        <w:color w:val="auto"/>
      </w:rPr>
    </w:lvl>
    <w:lvl w:ilvl="1">
      <w:start w:val="1"/>
      <w:numFmt w:val="bullet"/>
      <w:lvlText w:val=""/>
      <w:lvlJc w:val="left"/>
      <w:pPr>
        <w:ind w:left="992" w:hanging="283"/>
      </w:pPr>
      <w:rPr>
        <w:rFonts w:ascii="Symbol" w:hAnsi="Symbol" w:hint="default"/>
        <w:color w:val="auto"/>
      </w:rPr>
    </w:lvl>
    <w:lvl w:ilvl="2">
      <w:start w:val="1"/>
      <w:numFmt w:val="bullet"/>
      <w:lvlText w:val=""/>
      <w:lvlJc w:val="left"/>
      <w:pPr>
        <w:ind w:left="992" w:hanging="283"/>
      </w:pPr>
      <w:rPr>
        <w:rFonts w:ascii="Symbol" w:hAnsi="Symbol" w:hint="default"/>
        <w:color w:val="auto"/>
      </w:rPr>
    </w:lvl>
    <w:lvl w:ilvl="3">
      <w:start w:val="1"/>
      <w:numFmt w:val="bullet"/>
      <w:lvlText w:val=""/>
      <w:lvlJc w:val="left"/>
      <w:pPr>
        <w:ind w:left="992" w:hanging="283"/>
      </w:pPr>
      <w:rPr>
        <w:rFonts w:ascii="Symbol" w:hAnsi="Symbol" w:hint="default"/>
        <w:color w:val="auto"/>
      </w:rPr>
    </w:lvl>
    <w:lvl w:ilvl="4">
      <w:start w:val="1"/>
      <w:numFmt w:val="bullet"/>
      <w:lvlText w:val=""/>
      <w:lvlJc w:val="left"/>
      <w:pPr>
        <w:ind w:left="992" w:hanging="283"/>
      </w:pPr>
      <w:rPr>
        <w:rFonts w:ascii="Symbol" w:hAnsi="Symbol" w:hint="default"/>
        <w:color w:val="auto"/>
      </w:rPr>
    </w:lvl>
    <w:lvl w:ilvl="5">
      <w:start w:val="1"/>
      <w:numFmt w:val="bullet"/>
      <w:lvlText w:val=""/>
      <w:lvlJc w:val="left"/>
      <w:pPr>
        <w:ind w:left="992" w:hanging="283"/>
      </w:pPr>
      <w:rPr>
        <w:rFonts w:ascii="Symbol" w:hAnsi="Symbol" w:hint="default"/>
        <w:color w:val="auto"/>
      </w:rPr>
    </w:lvl>
    <w:lvl w:ilvl="6">
      <w:start w:val="1"/>
      <w:numFmt w:val="bullet"/>
      <w:lvlText w:val=""/>
      <w:lvlJc w:val="left"/>
      <w:pPr>
        <w:ind w:left="992" w:hanging="283"/>
      </w:pPr>
      <w:rPr>
        <w:rFonts w:ascii="Symbol" w:hAnsi="Symbol" w:hint="default"/>
        <w:color w:val="auto"/>
      </w:rPr>
    </w:lvl>
    <w:lvl w:ilvl="7">
      <w:start w:val="1"/>
      <w:numFmt w:val="bullet"/>
      <w:lvlText w:val=""/>
      <w:lvlJc w:val="left"/>
      <w:pPr>
        <w:ind w:left="992" w:hanging="283"/>
      </w:pPr>
      <w:rPr>
        <w:rFonts w:ascii="Symbol" w:hAnsi="Symbol" w:hint="default"/>
        <w:color w:val="auto"/>
      </w:rPr>
    </w:lvl>
    <w:lvl w:ilvl="8">
      <w:start w:val="1"/>
      <w:numFmt w:val="bullet"/>
      <w:lvlText w:val=""/>
      <w:lvlJc w:val="left"/>
      <w:pPr>
        <w:ind w:left="992" w:hanging="283"/>
      </w:pPr>
      <w:rPr>
        <w:rFonts w:ascii="Symbol" w:hAnsi="Symbol" w:hint="default"/>
        <w:color w:val="auto"/>
      </w:rPr>
    </w:lvl>
  </w:abstractNum>
  <w:abstractNum w:abstractNumId="14" w15:restartNumberingAfterBreak="0">
    <w:nsid w:val="47E43045"/>
    <w:multiLevelType w:val="multilevel"/>
    <w:tmpl w:val="94B8E760"/>
    <w:lvl w:ilvl="0">
      <w:start w:val="1"/>
      <w:numFmt w:val="decimal"/>
      <w:pStyle w:val="Titlu1"/>
      <w:lvlText w:val="%1"/>
      <w:lvlJc w:val="left"/>
      <w:pPr>
        <w:ind w:left="432" w:hanging="432"/>
      </w:pPr>
      <w:rPr>
        <w:rFonts w:hint="default"/>
      </w:rPr>
    </w:lvl>
    <w:lvl w:ilvl="1">
      <w:start w:val="1"/>
      <w:numFmt w:val="decimal"/>
      <w:pStyle w:val="Titlu2"/>
      <w:lvlText w:val="%1.%2"/>
      <w:lvlJc w:val="left"/>
      <w:pPr>
        <w:ind w:left="576" w:hanging="576"/>
      </w:pPr>
      <w:rPr>
        <w:rFonts w:hint="default"/>
        <w:sz w:val="22"/>
        <w:szCs w:val="24"/>
      </w:rPr>
    </w:lvl>
    <w:lvl w:ilvl="2">
      <w:start w:val="1"/>
      <w:numFmt w:val="decimal"/>
      <w:pStyle w:val="Titlu3"/>
      <w:lvlText w:val="%1.%2.%3"/>
      <w:lvlJc w:val="left"/>
      <w:pPr>
        <w:ind w:left="720" w:hanging="720"/>
      </w:pPr>
    </w:lvl>
    <w:lvl w:ilvl="3">
      <w:start w:val="1"/>
      <w:numFmt w:val="decimal"/>
      <w:pStyle w:val="Titlu4"/>
      <w:lvlText w:val="%1.%2.%3.%4"/>
      <w:lvlJc w:val="left"/>
      <w:pPr>
        <w:ind w:left="864" w:hanging="864"/>
      </w:pPr>
      <w:rPr>
        <w:rFonts w:hint="default"/>
      </w:rPr>
    </w:lvl>
    <w:lvl w:ilvl="4">
      <w:start w:val="1"/>
      <w:numFmt w:val="decimal"/>
      <w:pStyle w:val="Titlu5"/>
      <w:lvlText w:val="%1.%2.%3.%4.%5"/>
      <w:lvlJc w:val="left"/>
      <w:pPr>
        <w:ind w:left="1008" w:hanging="1008"/>
      </w:pPr>
      <w:rPr>
        <w:rFonts w:hint="default"/>
      </w:rPr>
    </w:lvl>
    <w:lvl w:ilvl="5">
      <w:start w:val="1"/>
      <w:numFmt w:val="decimal"/>
      <w:pStyle w:val="Titlu6"/>
      <w:lvlText w:val="%1.%2.%3.%4.%5.%6"/>
      <w:lvlJc w:val="left"/>
      <w:pPr>
        <w:ind w:left="1152" w:hanging="1152"/>
      </w:pPr>
      <w:rPr>
        <w:rFonts w:hint="default"/>
      </w:rPr>
    </w:lvl>
    <w:lvl w:ilvl="6">
      <w:start w:val="1"/>
      <w:numFmt w:val="decimal"/>
      <w:pStyle w:val="Titlu7"/>
      <w:lvlText w:val="%1.%2.%3.%4.%5.%6.%7"/>
      <w:lvlJc w:val="left"/>
      <w:pPr>
        <w:ind w:left="1296" w:hanging="1296"/>
      </w:pPr>
      <w:rPr>
        <w:rFonts w:hint="default"/>
      </w:rPr>
    </w:lvl>
    <w:lvl w:ilvl="7">
      <w:start w:val="1"/>
      <w:numFmt w:val="decimal"/>
      <w:pStyle w:val="Titlu8"/>
      <w:lvlText w:val="%1.%2.%3.%4.%5.%6.%7.%8"/>
      <w:lvlJc w:val="left"/>
      <w:pPr>
        <w:ind w:left="1440" w:hanging="1440"/>
      </w:pPr>
      <w:rPr>
        <w:rFonts w:hint="default"/>
      </w:rPr>
    </w:lvl>
    <w:lvl w:ilvl="8">
      <w:start w:val="1"/>
      <w:numFmt w:val="decimal"/>
      <w:pStyle w:val="Titlu9"/>
      <w:lvlText w:val="%1.%2.%3.%4.%5.%6.%7.%8.%9"/>
      <w:lvlJc w:val="left"/>
      <w:pPr>
        <w:ind w:left="1584" w:hanging="1584"/>
      </w:pPr>
      <w:rPr>
        <w:rFonts w:hint="default"/>
      </w:rPr>
    </w:lvl>
  </w:abstractNum>
  <w:abstractNum w:abstractNumId="15" w15:restartNumberingAfterBreak="0">
    <w:nsid w:val="4F843BF8"/>
    <w:multiLevelType w:val="multilevel"/>
    <w:tmpl w:val="6CC2B4F6"/>
    <w:styleLink w:val="Headings"/>
    <w:lvl w:ilvl="0">
      <w:start w:val="1"/>
      <w:numFmt w:val="decimal"/>
      <w:lvlText w:val="%1"/>
      <w:lvlJc w:val="left"/>
      <w:pPr>
        <w:ind w:left="709" w:hanging="709"/>
      </w:pPr>
      <w:rPr>
        <w:rFonts w:ascii="Calibri" w:hAnsi="Calibri" w:hint="default"/>
        <w:b/>
        <w:i w:val="0"/>
        <w:caps/>
        <w:strike w:val="0"/>
        <w:dstrike w:val="0"/>
        <w:vanish w:val="0"/>
        <w:sz w:val="32"/>
        <w:vertAlign w:val="baseline"/>
      </w:rPr>
    </w:lvl>
    <w:lvl w:ilvl="1">
      <w:start w:val="1"/>
      <w:numFmt w:val="decimal"/>
      <w:lvlText w:val="%1.%2"/>
      <w:lvlJc w:val="left"/>
      <w:pPr>
        <w:ind w:left="709" w:hanging="709"/>
      </w:pPr>
      <w:rPr>
        <w:rFonts w:ascii="Calibri" w:hAnsi="Calibri" w:hint="default"/>
        <w:b/>
        <w:i w:val="0"/>
        <w:caps/>
        <w:strike w:val="0"/>
        <w:dstrike w:val="0"/>
        <w:vanish w:val="0"/>
        <w:sz w:val="24"/>
        <w:vertAlign w:val="baseline"/>
      </w:rPr>
    </w:lvl>
    <w:lvl w:ilvl="2">
      <w:start w:val="1"/>
      <w:numFmt w:val="decimal"/>
      <w:lvlText w:val="%1.%2.%3"/>
      <w:lvlJc w:val="left"/>
      <w:pPr>
        <w:ind w:left="709" w:hanging="709"/>
      </w:pPr>
      <w:rPr>
        <w:rFonts w:ascii="Calibri" w:hAnsi="Calibri" w:hint="default"/>
        <w:b/>
        <w:i/>
        <w:caps w:val="0"/>
        <w:strike w:val="0"/>
        <w:dstrike w:val="0"/>
        <w:vanish w:val="0"/>
        <w:color w:val="000000" w:themeColor="text1"/>
        <w:sz w:val="24"/>
        <w:vertAlign w:val="baseline"/>
      </w:rPr>
    </w:lvl>
    <w:lvl w:ilvl="3">
      <w:start w:val="1"/>
      <w:numFmt w:val="decimal"/>
      <w:lvlText w:val="%1.%2.%3.%4"/>
      <w:lvlJc w:val="left"/>
      <w:pPr>
        <w:ind w:left="709" w:hanging="709"/>
      </w:pPr>
      <w:rPr>
        <w:rFonts w:ascii="Calibri" w:hAnsi="Calibri" w:hint="default"/>
        <w:b w:val="0"/>
        <w:i/>
        <w:caps w:val="0"/>
        <w:strike w:val="0"/>
        <w:dstrike w:val="0"/>
        <w:vanish w:val="0"/>
        <w:sz w:val="24"/>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117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03424B7"/>
    <w:multiLevelType w:val="hybridMultilevel"/>
    <w:tmpl w:val="62689D6C"/>
    <w:lvl w:ilvl="0" w:tplc="8AF0C53C">
      <w:start w:val="1"/>
      <w:numFmt w:val="bullet"/>
      <w:lvlText w:val=""/>
      <w:lvlJc w:val="left"/>
      <w:pPr>
        <w:ind w:left="1429" w:hanging="360"/>
      </w:pPr>
      <w:rPr>
        <w:rFonts w:ascii="Symbol" w:hAnsi="Symbol" w:hint="default"/>
      </w:rPr>
    </w:lvl>
    <w:lvl w:ilvl="1" w:tplc="32EAAD74">
      <w:start w:val="1"/>
      <w:numFmt w:val="bullet"/>
      <w:lvlText w:val="o"/>
      <w:lvlJc w:val="left"/>
      <w:pPr>
        <w:ind w:left="2149" w:hanging="360"/>
      </w:pPr>
      <w:rPr>
        <w:rFonts w:ascii="Courier New" w:hAnsi="Courier New" w:cs="Courier New" w:hint="default"/>
      </w:rPr>
    </w:lvl>
    <w:lvl w:ilvl="2" w:tplc="DDBC11C4" w:tentative="1">
      <w:start w:val="1"/>
      <w:numFmt w:val="bullet"/>
      <w:lvlText w:val=""/>
      <w:lvlJc w:val="left"/>
      <w:pPr>
        <w:ind w:left="2869" w:hanging="360"/>
      </w:pPr>
      <w:rPr>
        <w:rFonts w:ascii="Wingdings" w:hAnsi="Wingdings" w:hint="default"/>
      </w:rPr>
    </w:lvl>
    <w:lvl w:ilvl="3" w:tplc="FEC2DE18" w:tentative="1">
      <w:start w:val="1"/>
      <w:numFmt w:val="bullet"/>
      <w:lvlText w:val=""/>
      <w:lvlJc w:val="left"/>
      <w:pPr>
        <w:ind w:left="3589" w:hanging="360"/>
      </w:pPr>
      <w:rPr>
        <w:rFonts w:ascii="Symbol" w:hAnsi="Symbol" w:hint="default"/>
      </w:rPr>
    </w:lvl>
    <w:lvl w:ilvl="4" w:tplc="C714DD02" w:tentative="1">
      <w:start w:val="1"/>
      <w:numFmt w:val="bullet"/>
      <w:lvlText w:val="o"/>
      <w:lvlJc w:val="left"/>
      <w:pPr>
        <w:ind w:left="4309" w:hanging="360"/>
      </w:pPr>
      <w:rPr>
        <w:rFonts w:ascii="Courier New" w:hAnsi="Courier New" w:cs="Courier New" w:hint="default"/>
      </w:rPr>
    </w:lvl>
    <w:lvl w:ilvl="5" w:tplc="1A6AD6BE" w:tentative="1">
      <w:start w:val="1"/>
      <w:numFmt w:val="bullet"/>
      <w:lvlText w:val=""/>
      <w:lvlJc w:val="left"/>
      <w:pPr>
        <w:ind w:left="5029" w:hanging="360"/>
      </w:pPr>
      <w:rPr>
        <w:rFonts w:ascii="Wingdings" w:hAnsi="Wingdings" w:hint="default"/>
      </w:rPr>
    </w:lvl>
    <w:lvl w:ilvl="6" w:tplc="F2844AD8" w:tentative="1">
      <w:start w:val="1"/>
      <w:numFmt w:val="bullet"/>
      <w:lvlText w:val=""/>
      <w:lvlJc w:val="left"/>
      <w:pPr>
        <w:ind w:left="5749" w:hanging="360"/>
      </w:pPr>
      <w:rPr>
        <w:rFonts w:ascii="Symbol" w:hAnsi="Symbol" w:hint="default"/>
      </w:rPr>
    </w:lvl>
    <w:lvl w:ilvl="7" w:tplc="B978AB8A" w:tentative="1">
      <w:start w:val="1"/>
      <w:numFmt w:val="bullet"/>
      <w:lvlText w:val="o"/>
      <w:lvlJc w:val="left"/>
      <w:pPr>
        <w:ind w:left="6469" w:hanging="360"/>
      </w:pPr>
      <w:rPr>
        <w:rFonts w:ascii="Courier New" w:hAnsi="Courier New" w:cs="Courier New" w:hint="default"/>
      </w:rPr>
    </w:lvl>
    <w:lvl w:ilvl="8" w:tplc="45B0E246" w:tentative="1">
      <w:start w:val="1"/>
      <w:numFmt w:val="bullet"/>
      <w:lvlText w:val=""/>
      <w:lvlJc w:val="left"/>
      <w:pPr>
        <w:ind w:left="7189" w:hanging="360"/>
      </w:pPr>
      <w:rPr>
        <w:rFonts w:ascii="Wingdings" w:hAnsi="Wingdings" w:hint="default"/>
      </w:rPr>
    </w:lvl>
  </w:abstractNum>
  <w:abstractNum w:abstractNumId="17" w15:restartNumberingAfterBreak="0">
    <w:nsid w:val="506918E9"/>
    <w:multiLevelType w:val="multilevel"/>
    <w:tmpl w:val="B79A1A8A"/>
    <w:lvl w:ilvl="0">
      <w:start w:val="1"/>
      <w:numFmt w:val="bullet"/>
      <w:pStyle w:val="Bulleturi"/>
      <w:lvlText w:val=""/>
      <w:lvlJc w:val="left"/>
      <w:pPr>
        <w:ind w:left="992" w:hanging="283"/>
      </w:pPr>
      <w:rPr>
        <w:rFonts w:ascii="Wingdings" w:hAnsi="Wingdings" w:hint="default"/>
        <w:color w:val="00B0F0"/>
      </w:rPr>
    </w:lvl>
    <w:lvl w:ilvl="1">
      <w:start w:val="1"/>
      <w:numFmt w:val="bullet"/>
      <w:lvlText w:val=""/>
      <w:lvlJc w:val="left"/>
      <w:pPr>
        <w:ind w:left="992" w:hanging="283"/>
      </w:pPr>
      <w:rPr>
        <w:rFonts w:ascii="Symbol" w:hAnsi="Symbol" w:hint="default"/>
        <w:color w:val="auto"/>
      </w:rPr>
    </w:lvl>
    <w:lvl w:ilvl="2">
      <w:start w:val="1"/>
      <w:numFmt w:val="bullet"/>
      <w:lvlText w:val=""/>
      <w:lvlJc w:val="left"/>
      <w:pPr>
        <w:ind w:left="992" w:hanging="283"/>
      </w:pPr>
      <w:rPr>
        <w:rFonts w:ascii="Symbol" w:hAnsi="Symbol" w:hint="default"/>
        <w:color w:val="auto"/>
      </w:rPr>
    </w:lvl>
    <w:lvl w:ilvl="3">
      <w:start w:val="1"/>
      <w:numFmt w:val="bullet"/>
      <w:lvlText w:val=""/>
      <w:lvlJc w:val="left"/>
      <w:pPr>
        <w:ind w:left="992" w:hanging="283"/>
      </w:pPr>
      <w:rPr>
        <w:rFonts w:ascii="Symbol" w:hAnsi="Symbol" w:hint="default"/>
        <w:color w:val="auto"/>
      </w:rPr>
    </w:lvl>
    <w:lvl w:ilvl="4">
      <w:start w:val="1"/>
      <w:numFmt w:val="bullet"/>
      <w:lvlText w:val=""/>
      <w:lvlJc w:val="left"/>
      <w:pPr>
        <w:ind w:left="992" w:hanging="283"/>
      </w:pPr>
      <w:rPr>
        <w:rFonts w:ascii="Symbol" w:hAnsi="Symbol" w:hint="default"/>
        <w:color w:val="auto"/>
      </w:rPr>
    </w:lvl>
    <w:lvl w:ilvl="5">
      <w:start w:val="1"/>
      <w:numFmt w:val="bullet"/>
      <w:lvlText w:val=""/>
      <w:lvlJc w:val="left"/>
      <w:pPr>
        <w:ind w:left="992" w:hanging="283"/>
      </w:pPr>
      <w:rPr>
        <w:rFonts w:ascii="Symbol" w:hAnsi="Symbol" w:hint="default"/>
        <w:color w:val="auto"/>
      </w:rPr>
    </w:lvl>
    <w:lvl w:ilvl="6">
      <w:start w:val="1"/>
      <w:numFmt w:val="bullet"/>
      <w:lvlText w:val=""/>
      <w:lvlJc w:val="left"/>
      <w:pPr>
        <w:ind w:left="992" w:hanging="283"/>
      </w:pPr>
      <w:rPr>
        <w:rFonts w:ascii="Symbol" w:hAnsi="Symbol" w:hint="default"/>
        <w:color w:val="auto"/>
      </w:rPr>
    </w:lvl>
    <w:lvl w:ilvl="7">
      <w:start w:val="1"/>
      <w:numFmt w:val="bullet"/>
      <w:lvlText w:val=""/>
      <w:lvlJc w:val="left"/>
      <w:pPr>
        <w:ind w:left="992" w:hanging="283"/>
      </w:pPr>
      <w:rPr>
        <w:rFonts w:ascii="Symbol" w:hAnsi="Symbol" w:hint="default"/>
        <w:color w:val="auto"/>
      </w:rPr>
    </w:lvl>
    <w:lvl w:ilvl="8">
      <w:start w:val="1"/>
      <w:numFmt w:val="bullet"/>
      <w:lvlText w:val=""/>
      <w:lvlJc w:val="left"/>
      <w:pPr>
        <w:ind w:left="992" w:hanging="283"/>
      </w:pPr>
      <w:rPr>
        <w:rFonts w:ascii="Symbol" w:hAnsi="Symbol" w:hint="default"/>
        <w:color w:val="auto"/>
      </w:rPr>
    </w:lvl>
  </w:abstractNum>
  <w:abstractNum w:abstractNumId="18" w15:restartNumberingAfterBreak="0">
    <w:nsid w:val="524B5B70"/>
    <w:multiLevelType w:val="hybridMultilevel"/>
    <w:tmpl w:val="695EA52C"/>
    <w:lvl w:ilvl="0" w:tplc="39B8B240">
      <w:start w:val="1"/>
      <w:numFmt w:val="bullet"/>
      <w:pStyle w:val="BulletStyle"/>
      <w:lvlText w:val=""/>
      <w:lvlJc w:val="left"/>
      <w:pPr>
        <w:ind w:left="360" w:hanging="360"/>
      </w:pPr>
      <w:rPr>
        <w:rFonts w:ascii="Wingdings" w:hAnsi="Wingdings" w:hint="default"/>
        <w:color w:val="00B0F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675C6F"/>
    <w:multiLevelType w:val="hybridMultilevel"/>
    <w:tmpl w:val="07D6002E"/>
    <w:lvl w:ilvl="0" w:tplc="58A07696">
      <w:start w:val="1"/>
      <w:numFmt w:val="bullet"/>
      <w:lvlText w:val=""/>
      <w:lvlJc w:val="left"/>
      <w:pPr>
        <w:ind w:left="1429" w:hanging="360"/>
      </w:pPr>
      <w:rPr>
        <w:rFonts w:ascii="Symbol" w:hAnsi="Symbol" w:hint="default"/>
        <w:color w:val="auto"/>
      </w:rPr>
    </w:lvl>
    <w:lvl w:ilvl="1" w:tplc="DA8A7588">
      <w:numFmt w:val="bullet"/>
      <w:lvlText w:val="•"/>
      <w:lvlJc w:val="left"/>
      <w:pPr>
        <w:ind w:left="2494" w:hanging="705"/>
      </w:pPr>
      <w:rPr>
        <w:rFonts w:ascii="Calibri" w:eastAsiaTheme="minorHAnsi" w:hAnsi="Calibri" w:cstheme="minorBidi" w:hint="default"/>
      </w:rPr>
    </w:lvl>
    <w:lvl w:ilvl="2" w:tplc="E94A5A2C">
      <w:start w:val="2"/>
      <w:numFmt w:val="bullet"/>
      <w:lvlText w:val="-"/>
      <w:lvlJc w:val="left"/>
      <w:pPr>
        <w:ind w:left="3214" w:hanging="705"/>
      </w:pPr>
      <w:rPr>
        <w:rFonts w:ascii="Calibri" w:eastAsiaTheme="minorHAnsi" w:hAnsi="Calibri" w:cstheme="minorBidi"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58D52A8E"/>
    <w:multiLevelType w:val="hybridMultilevel"/>
    <w:tmpl w:val="8E9200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576CBC"/>
    <w:multiLevelType w:val="multilevel"/>
    <w:tmpl w:val="0A28186E"/>
    <w:numStyleLink w:val="Bullets"/>
  </w:abstractNum>
  <w:abstractNum w:abstractNumId="22" w15:restartNumberingAfterBreak="0">
    <w:nsid w:val="5C1553E1"/>
    <w:multiLevelType w:val="hybridMultilevel"/>
    <w:tmpl w:val="0D1C6802"/>
    <w:lvl w:ilvl="0" w:tplc="C3066B3E">
      <w:start w:val="1"/>
      <w:numFmt w:val="upperRoman"/>
      <w:lvlText w:val="%1."/>
      <w:lvlJc w:val="left"/>
      <w:pPr>
        <w:ind w:left="1080" w:hanging="720"/>
      </w:pPr>
      <w:rPr>
        <w:rFonts w:hint="default"/>
      </w:rPr>
    </w:lvl>
    <w:lvl w:ilvl="1" w:tplc="65FCD74E">
      <w:start w:val="1"/>
      <w:numFmt w:val="bullet"/>
      <w:lvlText w:val=""/>
      <w:lvlJc w:val="left"/>
      <w:pPr>
        <w:ind w:left="1352"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E6F01B6"/>
    <w:multiLevelType w:val="hybridMultilevel"/>
    <w:tmpl w:val="A6F0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8D4BBD"/>
    <w:multiLevelType w:val="hybridMultilevel"/>
    <w:tmpl w:val="DCA6609A"/>
    <w:lvl w:ilvl="0" w:tplc="66DC84D2">
      <w:start w:val="37"/>
      <w:numFmt w:val="bullet"/>
      <w:lvlText w:val="-"/>
      <w:lvlJc w:val="left"/>
      <w:pPr>
        <w:ind w:left="720" w:hanging="360"/>
      </w:pPr>
      <w:rPr>
        <w:rFonts w:ascii="Ebrima" w:eastAsiaTheme="minorHAnsi" w:hAnsi="Ebrim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A30D0F"/>
    <w:multiLevelType w:val="hybridMultilevel"/>
    <w:tmpl w:val="78968D8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15:restartNumberingAfterBreak="0">
    <w:nsid w:val="74A06679"/>
    <w:multiLevelType w:val="multilevel"/>
    <w:tmpl w:val="94B8E76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z w:val="22"/>
        <w:szCs w:val="24"/>
      </w:rPr>
    </w:lvl>
    <w:lvl w:ilvl="2">
      <w:start w:val="1"/>
      <w:numFmt w:val="decimal"/>
      <w:lvlText w:val="%1.%2.%3"/>
      <w:lvlJc w:val="left"/>
      <w:pPr>
        <w:ind w:left="720" w:hanging="720"/>
      </w:p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771664B1"/>
    <w:multiLevelType w:val="hybridMultilevel"/>
    <w:tmpl w:val="5B4E57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3A4BDF"/>
    <w:multiLevelType w:val="multilevel"/>
    <w:tmpl w:val="D5060592"/>
    <w:numStyleLink w:val="MultilevelList"/>
  </w:abstractNum>
  <w:abstractNum w:abstractNumId="29" w15:restartNumberingAfterBreak="0">
    <w:nsid w:val="7895351D"/>
    <w:multiLevelType w:val="hybridMultilevel"/>
    <w:tmpl w:val="053AE9E8"/>
    <w:lvl w:ilvl="0" w:tplc="08090003">
      <w:start w:val="1"/>
      <w:numFmt w:val="bullet"/>
      <w:lvlText w:val="o"/>
      <w:lvlJc w:val="left"/>
      <w:pPr>
        <w:ind w:left="1069" w:hanging="360"/>
      </w:pPr>
      <w:rPr>
        <w:rFonts w:ascii="Courier New" w:hAnsi="Courier New" w:cs="Courier New" w:hint="default"/>
        <w:color w:val="00B0F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8FB1181"/>
    <w:multiLevelType w:val="hybridMultilevel"/>
    <w:tmpl w:val="713C7770"/>
    <w:lvl w:ilvl="0" w:tplc="66DC84D2">
      <w:start w:val="37"/>
      <w:numFmt w:val="bullet"/>
      <w:lvlText w:val="-"/>
      <w:lvlJc w:val="left"/>
      <w:pPr>
        <w:ind w:left="720" w:hanging="360"/>
      </w:pPr>
      <w:rPr>
        <w:rFonts w:ascii="Ebrima" w:eastAsiaTheme="minorHAnsi" w:hAnsi="Ebrim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CD33D1"/>
    <w:multiLevelType w:val="hybridMultilevel"/>
    <w:tmpl w:val="4C9C9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7"/>
  </w:num>
  <w:num w:numId="4">
    <w:abstractNumId w:val="0"/>
  </w:num>
  <w:num w:numId="5">
    <w:abstractNumId w:val="13"/>
  </w:num>
  <w:num w:numId="6">
    <w:abstractNumId w:val="5"/>
  </w:num>
  <w:num w:numId="7">
    <w:abstractNumId w:val="15"/>
  </w:num>
  <w:num w:numId="8">
    <w:abstractNumId w:val="1"/>
  </w:num>
  <w:num w:numId="9">
    <w:abstractNumId w:val="28"/>
  </w:num>
  <w:num w:numId="10">
    <w:abstractNumId w:val="20"/>
  </w:num>
  <w:num w:numId="11">
    <w:abstractNumId w:val="29"/>
  </w:num>
  <w:num w:numId="12">
    <w:abstractNumId w:val="11"/>
  </w:num>
  <w:num w:numId="13">
    <w:abstractNumId w:val="22"/>
  </w:num>
  <w:num w:numId="14">
    <w:abstractNumId w:val="23"/>
  </w:num>
  <w:num w:numId="15">
    <w:abstractNumId w:val="25"/>
  </w:num>
  <w:num w:numId="16">
    <w:abstractNumId w:val="8"/>
  </w:num>
  <w:num w:numId="17">
    <w:abstractNumId w:val="2"/>
  </w:num>
  <w:num w:numId="18">
    <w:abstractNumId w:val="7"/>
  </w:num>
  <w:num w:numId="19">
    <w:abstractNumId w:val="18"/>
  </w:num>
  <w:num w:numId="20">
    <w:abstractNumId w:val="4"/>
  </w:num>
  <w:num w:numId="21">
    <w:abstractNumId w:val="12"/>
  </w:num>
  <w:num w:numId="22">
    <w:abstractNumId w:val="21"/>
  </w:num>
  <w:num w:numId="23">
    <w:abstractNumId w:val="19"/>
  </w:num>
  <w:num w:numId="24">
    <w:abstractNumId w:val="9"/>
  </w:num>
  <w:num w:numId="25">
    <w:abstractNumId w:val="16"/>
  </w:num>
  <w:num w:numId="26">
    <w:abstractNumId w:val="10"/>
  </w:num>
  <w:num w:numId="27">
    <w:abstractNumId w:val="27"/>
  </w:num>
  <w:num w:numId="28">
    <w:abstractNumId w:val="6"/>
  </w:num>
  <w:num w:numId="29">
    <w:abstractNumId w:val="3"/>
  </w:num>
  <w:num w:numId="30">
    <w:abstractNumId w:val="18"/>
  </w:num>
  <w:num w:numId="31">
    <w:abstractNumId w:val="18"/>
  </w:num>
  <w:num w:numId="32">
    <w:abstractNumId w:val="18"/>
  </w:num>
  <w:num w:numId="33">
    <w:abstractNumId w:val="31"/>
  </w:num>
  <w:num w:numId="34">
    <w:abstractNumId w:val="18"/>
  </w:num>
  <w:num w:numId="35">
    <w:abstractNumId w:val="18"/>
  </w:num>
  <w:num w:numId="36">
    <w:abstractNumId w:val="18"/>
  </w:num>
  <w:num w:numId="37">
    <w:abstractNumId w:val="18"/>
  </w:num>
  <w:num w:numId="38">
    <w:abstractNumId w:val="14"/>
  </w:num>
  <w:num w:numId="39">
    <w:abstractNumId w:val="24"/>
  </w:num>
  <w:num w:numId="40">
    <w:abstractNumId w:val="30"/>
  </w:num>
  <w:num w:numId="41">
    <w:abstractNumId w:val="18"/>
  </w:num>
  <w:num w:numId="42">
    <w:abstractNumId w:val="26"/>
  </w:num>
  <w:num w:numId="43">
    <w:abstractNumId w:val="18"/>
  </w:num>
  <w:num w:numId="44">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FF0"/>
    <w:rsid w:val="000001D5"/>
    <w:rsid w:val="00000577"/>
    <w:rsid w:val="00001203"/>
    <w:rsid w:val="00001CEC"/>
    <w:rsid w:val="00001E69"/>
    <w:rsid w:val="00002187"/>
    <w:rsid w:val="00002641"/>
    <w:rsid w:val="000026C7"/>
    <w:rsid w:val="00003003"/>
    <w:rsid w:val="000030B3"/>
    <w:rsid w:val="0000331E"/>
    <w:rsid w:val="000035AD"/>
    <w:rsid w:val="00003D9C"/>
    <w:rsid w:val="000040B2"/>
    <w:rsid w:val="000048EC"/>
    <w:rsid w:val="00004D31"/>
    <w:rsid w:val="0000576C"/>
    <w:rsid w:val="00007BB5"/>
    <w:rsid w:val="00007D38"/>
    <w:rsid w:val="00010310"/>
    <w:rsid w:val="00010463"/>
    <w:rsid w:val="000110E9"/>
    <w:rsid w:val="000119BB"/>
    <w:rsid w:val="000129B0"/>
    <w:rsid w:val="00012AD0"/>
    <w:rsid w:val="00013311"/>
    <w:rsid w:val="00013E1A"/>
    <w:rsid w:val="00013F90"/>
    <w:rsid w:val="0001404C"/>
    <w:rsid w:val="000151AA"/>
    <w:rsid w:val="000166DB"/>
    <w:rsid w:val="00016834"/>
    <w:rsid w:val="00016A1F"/>
    <w:rsid w:val="00016A77"/>
    <w:rsid w:val="00016B6C"/>
    <w:rsid w:val="00016E12"/>
    <w:rsid w:val="0001757D"/>
    <w:rsid w:val="000176F6"/>
    <w:rsid w:val="00020DAA"/>
    <w:rsid w:val="000225F6"/>
    <w:rsid w:val="00022B59"/>
    <w:rsid w:val="0002328C"/>
    <w:rsid w:val="00024384"/>
    <w:rsid w:val="00025113"/>
    <w:rsid w:val="00025309"/>
    <w:rsid w:val="000254E7"/>
    <w:rsid w:val="0002576D"/>
    <w:rsid w:val="00025B6D"/>
    <w:rsid w:val="00026020"/>
    <w:rsid w:val="000261B0"/>
    <w:rsid w:val="00026311"/>
    <w:rsid w:val="0002660F"/>
    <w:rsid w:val="00026830"/>
    <w:rsid w:val="00027370"/>
    <w:rsid w:val="00027701"/>
    <w:rsid w:val="00027C29"/>
    <w:rsid w:val="00030088"/>
    <w:rsid w:val="00030543"/>
    <w:rsid w:val="00030C7D"/>
    <w:rsid w:val="0003109A"/>
    <w:rsid w:val="000311EF"/>
    <w:rsid w:val="0003157C"/>
    <w:rsid w:val="000315D0"/>
    <w:rsid w:val="000316FA"/>
    <w:rsid w:val="00031A07"/>
    <w:rsid w:val="00033DE7"/>
    <w:rsid w:val="000342AA"/>
    <w:rsid w:val="000342E7"/>
    <w:rsid w:val="00034977"/>
    <w:rsid w:val="000349C1"/>
    <w:rsid w:val="00034D50"/>
    <w:rsid w:val="000357F6"/>
    <w:rsid w:val="00035C81"/>
    <w:rsid w:val="00035D14"/>
    <w:rsid w:val="000360CA"/>
    <w:rsid w:val="0003678D"/>
    <w:rsid w:val="000401E1"/>
    <w:rsid w:val="00040220"/>
    <w:rsid w:val="0004102A"/>
    <w:rsid w:val="000411C6"/>
    <w:rsid w:val="00041846"/>
    <w:rsid w:val="00041F89"/>
    <w:rsid w:val="00042067"/>
    <w:rsid w:val="000422B9"/>
    <w:rsid w:val="00042519"/>
    <w:rsid w:val="000428A0"/>
    <w:rsid w:val="0004366E"/>
    <w:rsid w:val="00043670"/>
    <w:rsid w:val="000438A0"/>
    <w:rsid w:val="0004456B"/>
    <w:rsid w:val="00044A57"/>
    <w:rsid w:val="00045808"/>
    <w:rsid w:val="0004601F"/>
    <w:rsid w:val="0004614F"/>
    <w:rsid w:val="00047025"/>
    <w:rsid w:val="0004796A"/>
    <w:rsid w:val="000479B6"/>
    <w:rsid w:val="000479C7"/>
    <w:rsid w:val="00047CF5"/>
    <w:rsid w:val="00050317"/>
    <w:rsid w:val="000510EA"/>
    <w:rsid w:val="00052348"/>
    <w:rsid w:val="00052757"/>
    <w:rsid w:val="00052848"/>
    <w:rsid w:val="00052CC0"/>
    <w:rsid w:val="00053322"/>
    <w:rsid w:val="00053DBF"/>
    <w:rsid w:val="00054212"/>
    <w:rsid w:val="0005436C"/>
    <w:rsid w:val="000545DB"/>
    <w:rsid w:val="0005581D"/>
    <w:rsid w:val="00055DC5"/>
    <w:rsid w:val="00055FC4"/>
    <w:rsid w:val="0005613C"/>
    <w:rsid w:val="0005619C"/>
    <w:rsid w:val="0005700B"/>
    <w:rsid w:val="00057DCF"/>
    <w:rsid w:val="00057F95"/>
    <w:rsid w:val="00057F9C"/>
    <w:rsid w:val="000608CE"/>
    <w:rsid w:val="00061165"/>
    <w:rsid w:val="0006174F"/>
    <w:rsid w:val="000621BA"/>
    <w:rsid w:val="000627E6"/>
    <w:rsid w:val="000630A0"/>
    <w:rsid w:val="00063673"/>
    <w:rsid w:val="0006392E"/>
    <w:rsid w:val="00063AE9"/>
    <w:rsid w:val="00063DA0"/>
    <w:rsid w:val="00063DBF"/>
    <w:rsid w:val="00063FD5"/>
    <w:rsid w:val="00064309"/>
    <w:rsid w:val="00064319"/>
    <w:rsid w:val="00064396"/>
    <w:rsid w:val="00064492"/>
    <w:rsid w:val="00065527"/>
    <w:rsid w:val="00065876"/>
    <w:rsid w:val="000659A6"/>
    <w:rsid w:val="00065AE4"/>
    <w:rsid w:val="00066AC0"/>
    <w:rsid w:val="000673D3"/>
    <w:rsid w:val="00070102"/>
    <w:rsid w:val="00070718"/>
    <w:rsid w:val="0007194C"/>
    <w:rsid w:val="00072CFD"/>
    <w:rsid w:val="00072DD9"/>
    <w:rsid w:val="000730EA"/>
    <w:rsid w:val="00073214"/>
    <w:rsid w:val="0007339A"/>
    <w:rsid w:val="00073CEF"/>
    <w:rsid w:val="00074132"/>
    <w:rsid w:val="000752AB"/>
    <w:rsid w:val="00075635"/>
    <w:rsid w:val="00075BA6"/>
    <w:rsid w:val="00075BDE"/>
    <w:rsid w:val="000769A6"/>
    <w:rsid w:val="0007729C"/>
    <w:rsid w:val="00077369"/>
    <w:rsid w:val="00077B20"/>
    <w:rsid w:val="00077DC8"/>
    <w:rsid w:val="00077F0E"/>
    <w:rsid w:val="000801ED"/>
    <w:rsid w:val="0008025A"/>
    <w:rsid w:val="000805D0"/>
    <w:rsid w:val="00081B20"/>
    <w:rsid w:val="0008210A"/>
    <w:rsid w:val="00082290"/>
    <w:rsid w:val="00082AF2"/>
    <w:rsid w:val="0008312A"/>
    <w:rsid w:val="00083516"/>
    <w:rsid w:val="0008477B"/>
    <w:rsid w:val="00084B24"/>
    <w:rsid w:val="00084BE9"/>
    <w:rsid w:val="00084C04"/>
    <w:rsid w:val="0008531C"/>
    <w:rsid w:val="00085343"/>
    <w:rsid w:val="000855C0"/>
    <w:rsid w:val="00085C2E"/>
    <w:rsid w:val="0008720D"/>
    <w:rsid w:val="000905A4"/>
    <w:rsid w:val="00091415"/>
    <w:rsid w:val="000919A1"/>
    <w:rsid w:val="00091EA2"/>
    <w:rsid w:val="000923D9"/>
    <w:rsid w:val="000927DC"/>
    <w:rsid w:val="00092A82"/>
    <w:rsid w:val="000936A7"/>
    <w:rsid w:val="00093A80"/>
    <w:rsid w:val="00093AFC"/>
    <w:rsid w:val="00093B50"/>
    <w:rsid w:val="00093F3D"/>
    <w:rsid w:val="00094064"/>
    <w:rsid w:val="00094E55"/>
    <w:rsid w:val="00096979"/>
    <w:rsid w:val="000971F9"/>
    <w:rsid w:val="00097B5C"/>
    <w:rsid w:val="000A045E"/>
    <w:rsid w:val="000A06A1"/>
    <w:rsid w:val="000A0B8F"/>
    <w:rsid w:val="000A0C1B"/>
    <w:rsid w:val="000A2210"/>
    <w:rsid w:val="000A2D62"/>
    <w:rsid w:val="000A2FDA"/>
    <w:rsid w:val="000A30CF"/>
    <w:rsid w:val="000A3A8F"/>
    <w:rsid w:val="000A56B0"/>
    <w:rsid w:val="000A5B49"/>
    <w:rsid w:val="000A5C45"/>
    <w:rsid w:val="000A62B0"/>
    <w:rsid w:val="000A665C"/>
    <w:rsid w:val="000A6CDA"/>
    <w:rsid w:val="000A7289"/>
    <w:rsid w:val="000A7B22"/>
    <w:rsid w:val="000B0311"/>
    <w:rsid w:val="000B0727"/>
    <w:rsid w:val="000B0A17"/>
    <w:rsid w:val="000B0CBC"/>
    <w:rsid w:val="000B175C"/>
    <w:rsid w:val="000B1B25"/>
    <w:rsid w:val="000B1DA0"/>
    <w:rsid w:val="000B22F3"/>
    <w:rsid w:val="000B2F02"/>
    <w:rsid w:val="000B36ED"/>
    <w:rsid w:val="000B411C"/>
    <w:rsid w:val="000B44E0"/>
    <w:rsid w:val="000B5897"/>
    <w:rsid w:val="000B59B6"/>
    <w:rsid w:val="000B5B3C"/>
    <w:rsid w:val="000B628B"/>
    <w:rsid w:val="000B63BF"/>
    <w:rsid w:val="000B6491"/>
    <w:rsid w:val="000B6DAD"/>
    <w:rsid w:val="000B7124"/>
    <w:rsid w:val="000B7BFB"/>
    <w:rsid w:val="000C055D"/>
    <w:rsid w:val="000C06B6"/>
    <w:rsid w:val="000C141D"/>
    <w:rsid w:val="000C1CA8"/>
    <w:rsid w:val="000C1D05"/>
    <w:rsid w:val="000C3239"/>
    <w:rsid w:val="000C37E0"/>
    <w:rsid w:val="000C3A51"/>
    <w:rsid w:val="000C3AC6"/>
    <w:rsid w:val="000C3ECD"/>
    <w:rsid w:val="000C48FA"/>
    <w:rsid w:val="000C4909"/>
    <w:rsid w:val="000C4E5D"/>
    <w:rsid w:val="000C553E"/>
    <w:rsid w:val="000C5611"/>
    <w:rsid w:val="000C5836"/>
    <w:rsid w:val="000C5B33"/>
    <w:rsid w:val="000C61B1"/>
    <w:rsid w:val="000C67FB"/>
    <w:rsid w:val="000C6C2E"/>
    <w:rsid w:val="000C747D"/>
    <w:rsid w:val="000C7789"/>
    <w:rsid w:val="000D0703"/>
    <w:rsid w:val="000D070A"/>
    <w:rsid w:val="000D1802"/>
    <w:rsid w:val="000D2829"/>
    <w:rsid w:val="000D2971"/>
    <w:rsid w:val="000D34E8"/>
    <w:rsid w:val="000D5BD6"/>
    <w:rsid w:val="000D5CF5"/>
    <w:rsid w:val="000D5DE6"/>
    <w:rsid w:val="000D61A4"/>
    <w:rsid w:val="000D6329"/>
    <w:rsid w:val="000D676D"/>
    <w:rsid w:val="000D75F5"/>
    <w:rsid w:val="000D7C40"/>
    <w:rsid w:val="000D7C90"/>
    <w:rsid w:val="000D7FAF"/>
    <w:rsid w:val="000E0148"/>
    <w:rsid w:val="000E1126"/>
    <w:rsid w:val="000E1A1E"/>
    <w:rsid w:val="000E23C3"/>
    <w:rsid w:val="000E2419"/>
    <w:rsid w:val="000E2555"/>
    <w:rsid w:val="000E2A5F"/>
    <w:rsid w:val="000E2E16"/>
    <w:rsid w:val="000E316A"/>
    <w:rsid w:val="000E34E5"/>
    <w:rsid w:val="000E4820"/>
    <w:rsid w:val="000E4CE6"/>
    <w:rsid w:val="000E69C1"/>
    <w:rsid w:val="000E7662"/>
    <w:rsid w:val="000E7672"/>
    <w:rsid w:val="000F0D85"/>
    <w:rsid w:val="000F1182"/>
    <w:rsid w:val="000F134C"/>
    <w:rsid w:val="000F1F1B"/>
    <w:rsid w:val="000F2501"/>
    <w:rsid w:val="000F2CB2"/>
    <w:rsid w:val="000F2DB1"/>
    <w:rsid w:val="000F4314"/>
    <w:rsid w:val="000F48A2"/>
    <w:rsid w:val="000F48C2"/>
    <w:rsid w:val="000F49DC"/>
    <w:rsid w:val="000F4B85"/>
    <w:rsid w:val="000F52C2"/>
    <w:rsid w:val="000F6B5E"/>
    <w:rsid w:val="000F700E"/>
    <w:rsid w:val="000F705A"/>
    <w:rsid w:val="000F7117"/>
    <w:rsid w:val="000F727B"/>
    <w:rsid w:val="000F73CF"/>
    <w:rsid w:val="000F7825"/>
    <w:rsid w:val="00100259"/>
    <w:rsid w:val="001003EE"/>
    <w:rsid w:val="00101AFD"/>
    <w:rsid w:val="00101F64"/>
    <w:rsid w:val="00102A9E"/>
    <w:rsid w:val="00103B2F"/>
    <w:rsid w:val="00104482"/>
    <w:rsid w:val="00104FBC"/>
    <w:rsid w:val="001052A0"/>
    <w:rsid w:val="0010533E"/>
    <w:rsid w:val="00106810"/>
    <w:rsid w:val="00106C2B"/>
    <w:rsid w:val="00107E92"/>
    <w:rsid w:val="001100D0"/>
    <w:rsid w:val="00110994"/>
    <w:rsid w:val="0011099E"/>
    <w:rsid w:val="00112078"/>
    <w:rsid w:val="00112973"/>
    <w:rsid w:val="00113937"/>
    <w:rsid w:val="00113F2F"/>
    <w:rsid w:val="00114046"/>
    <w:rsid w:val="001148E6"/>
    <w:rsid w:val="00115108"/>
    <w:rsid w:val="001170D4"/>
    <w:rsid w:val="00117110"/>
    <w:rsid w:val="0011734F"/>
    <w:rsid w:val="001203E2"/>
    <w:rsid w:val="0012043E"/>
    <w:rsid w:val="001204E7"/>
    <w:rsid w:val="001206A2"/>
    <w:rsid w:val="001207E9"/>
    <w:rsid w:val="0012182B"/>
    <w:rsid w:val="00121FFC"/>
    <w:rsid w:val="0012227E"/>
    <w:rsid w:val="00122895"/>
    <w:rsid w:val="00122FDC"/>
    <w:rsid w:val="00123091"/>
    <w:rsid w:val="00123B8D"/>
    <w:rsid w:val="00123C45"/>
    <w:rsid w:val="001242A6"/>
    <w:rsid w:val="00124599"/>
    <w:rsid w:val="0012479D"/>
    <w:rsid w:val="00124D5C"/>
    <w:rsid w:val="00124E8C"/>
    <w:rsid w:val="001251DF"/>
    <w:rsid w:val="00125B4A"/>
    <w:rsid w:val="00126A19"/>
    <w:rsid w:val="00126F28"/>
    <w:rsid w:val="00127BA2"/>
    <w:rsid w:val="001304B4"/>
    <w:rsid w:val="00130885"/>
    <w:rsid w:val="00130CD7"/>
    <w:rsid w:val="00131358"/>
    <w:rsid w:val="00131797"/>
    <w:rsid w:val="001323F6"/>
    <w:rsid w:val="00132825"/>
    <w:rsid w:val="0013283F"/>
    <w:rsid w:val="00132D82"/>
    <w:rsid w:val="00132FD3"/>
    <w:rsid w:val="001330F9"/>
    <w:rsid w:val="00133243"/>
    <w:rsid w:val="001338DA"/>
    <w:rsid w:val="0013392F"/>
    <w:rsid w:val="00133B01"/>
    <w:rsid w:val="001340E1"/>
    <w:rsid w:val="0013572F"/>
    <w:rsid w:val="00135983"/>
    <w:rsid w:val="00136290"/>
    <w:rsid w:val="001369E9"/>
    <w:rsid w:val="00136C18"/>
    <w:rsid w:val="00140732"/>
    <w:rsid w:val="00140B78"/>
    <w:rsid w:val="00141FEF"/>
    <w:rsid w:val="0014287C"/>
    <w:rsid w:val="00142935"/>
    <w:rsid w:val="00142C88"/>
    <w:rsid w:val="001430A3"/>
    <w:rsid w:val="00143BC7"/>
    <w:rsid w:val="0014411F"/>
    <w:rsid w:val="0014468F"/>
    <w:rsid w:val="00144A8C"/>
    <w:rsid w:val="00144B58"/>
    <w:rsid w:val="00144C24"/>
    <w:rsid w:val="00144EC9"/>
    <w:rsid w:val="001461C2"/>
    <w:rsid w:val="001463B5"/>
    <w:rsid w:val="00147B9C"/>
    <w:rsid w:val="00147D61"/>
    <w:rsid w:val="001502F7"/>
    <w:rsid w:val="00150777"/>
    <w:rsid w:val="001516E5"/>
    <w:rsid w:val="00151DF9"/>
    <w:rsid w:val="00153902"/>
    <w:rsid w:val="00153A16"/>
    <w:rsid w:val="00153C80"/>
    <w:rsid w:val="001543E5"/>
    <w:rsid w:val="00154CA4"/>
    <w:rsid w:val="0015590A"/>
    <w:rsid w:val="001559B9"/>
    <w:rsid w:val="00155B8B"/>
    <w:rsid w:val="001562B9"/>
    <w:rsid w:val="0015687F"/>
    <w:rsid w:val="00156A64"/>
    <w:rsid w:val="0016059D"/>
    <w:rsid w:val="00160C86"/>
    <w:rsid w:val="0016210D"/>
    <w:rsid w:val="001623D3"/>
    <w:rsid w:val="001627C6"/>
    <w:rsid w:val="00162A32"/>
    <w:rsid w:val="00162F7B"/>
    <w:rsid w:val="001637B4"/>
    <w:rsid w:val="00163B76"/>
    <w:rsid w:val="001642BD"/>
    <w:rsid w:val="00164567"/>
    <w:rsid w:val="001649FD"/>
    <w:rsid w:val="00164A30"/>
    <w:rsid w:val="00164FC5"/>
    <w:rsid w:val="00165875"/>
    <w:rsid w:val="00165D1E"/>
    <w:rsid w:val="001665BB"/>
    <w:rsid w:val="00167469"/>
    <w:rsid w:val="001701F4"/>
    <w:rsid w:val="001704F3"/>
    <w:rsid w:val="00170E86"/>
    <w:rsid w:val="00170EBA"/>
    <w:rsid w:val="00171122"/>
    <w:rsid w:val="0017172D"/>
    <w:rsid w:val="001729F0"/>
    <w:rsid w:val="00172A0D"/>
    <w:rsid w:val="00172AAC"/>
    <w:rsid w:val="00172C2B"/>
    <w:rsid w:val="00172C4B"/>
    <w:rsid w:val="001738BB"/>
    <w:rsid w:val="00173E69"/>
    <w:rsid w:val="0017488D"/>
    <w:rsid w:val="00174A40"/>
    <w:rsid w:val="00174D3B"/>
    <w:rsid w:val="00174E9B"/>
    <w:rsid w:val="00174F3D"/>
    <w:rsid w:val="00175154"/>
    <w:rsid w:val="00175C43"/>
    <w:rsid w:val="00175F42"/>
    <w:rsid w:val="001762AB"/>
    <w:rsid w:val="00177268"/>
    <w:rsid w:val="00180692"/>
    <w:rsid w:val="00180F2E"/>
    <w:rsid w:val="00181FE3"/>
    <w:rsid w:val="0018293C"/>
    <w:rsid w:val="001848BC"/>
    <w:rsid w:val="00184B68"/>
    <w:rsid w:val="0018510E"/>
    <w:rsid w:val="00185699"/>
    <w:rsid w:val="00186975"/>
    <w:rsid w:val="00186C4B"/>
    <w:rsid w:val="00187909"/>
    <w:rsid w:val="001879E4"/>
    <w:rsid w:val="00187E72"/>
    <w:rsid w:val="00190698"/>
    <w:rsid w:val="00190793"/>
    <w:rsid w:val="001909E1"/>
    <w:rsid w:val="00191292"/>
    <w:rsid w:val="00191553"/>
    <w:rsid w:val="0019159E"/>
    <w:rsid w:val="001915E7"/>
    <w:rsid w:val="00191A31"/>
    <w:rsid w:val="00191F8A"/>
    <w:rsid w:val="00191FB1"/>
    <w:rsid w:val="00192CF1"/>
    <w:rsid w:val="0019355B"/>
    <w:rsid w:val="00193B5E"/>
    <w:rsid w:val="00193E9E"/>
    <w:rsid w:val="00194016"/>
    <w:rsid w:val="00194790"/>
    <w:rsid w:val="001949D7"/>
    <w:rsid w:val="00194D36"/>
    <w:rsid w:val="00194E89"/>
    <w:rsid w:val="00196524"/>
    <w:rsid w:val="00196BC3"/>
    <w:rsid w:val="00197020"/>
    <w:rsid w:val="00197C02"/>
    <w:rsid w:val="001A0672"/>
    <w:rsid w:val="001A085A"/>
    <w:rsid w:val="001A13DB"/>
    <w:rsid w:val="001A16E9"/>
    <w:rsid w:val="001A1737"/>
    <w:rsid w:val="001A1E06"/>
    <w:rsid w:val="001A1E76"/>
    <w:rsid w:val="001A1FF0"/>
    <w:rsid w:val="001A23A1"/>
    <w:rsid w:val="001A38C1"/>
    <w:rsid w:val="001A4912"/>
    <w:rsid w:val="001A4CA5"/>
    <w:rsid w:val="001A51F6"/>
    <w:rsid w:val="001A5B8B"/>
    <w:rsid w:val="001A5BEC"/>
    <w:rsid w:val="001A62B7"/>
    <w:rsid w:val="001A6A65"/>
    <w:rsid w:val="001A6B29"/>
    <w:rsid w:val="001A6FAD"/>
    <w:rsid w:val="001A7376"/>
    <w:rsid w:val="001A7A81"/>
    <w:rsid w:val="001A7F89"/>
    <w:rsid w:val="001B037E"/>
    <w:rsid w:val="001B0850"/>
    <w:rsid w:val="001B0E7C"/>
    <w:rsid w:val="001B0F31"/>
    <w:rsid w:val="001B1808"/>
    <w:rsid w:val="001B1E53"/>
    <w:rsid w:val="001B1F4F"/>
    <w:rsid w:val="001B23B8"/>
    <w:rsid w:val="001B2C10"/>
    <w:rsid w:val="001B2C9B"/>
    <w:rsid w:val="001B3243"/>
    <w:rsid w:val="001B377F"/>
    <w:rsid w:val="001B441B"/>
    <w:rsid w:val="001B4B49"/>
    <w:rsid w:val="001B4EFD"/>
    <w:rsid w:val="001B5438"/>
    <w:rsid w:val="001B5C83"/>
    <w:rsid w:val="001B65CB"/>
    <w:rsid w:val="001B6A76"/>
    <w:rsid w:val="001B6C12"/>
    <w:rsid w:val="001B734E"/>
    <w:rsid w:val="001B772C"/>
    <w:rsid w:val="001B776F"/>
    <w:rsid w:val="001B7C72"/>
    <w:rsid w:val="001B7E50"/>
    <w:rsid w:val="001C0072"/>
    <w:rsid w:val="001C00CB"/>
    <w:rsid w:val="001C04A9"/>
    <w:rsid w:val="001C0E07"/>
    <w:rsid w:val="001C1EA6"/>
    <w:rsid w:val="001C2854"/>
    <w:rsid w:val="001C2B9F"/>
    <w:rsid w:val="001C2CF0"/>
    <w:rsid w:val="001C354F"/>
    <w:rsid w:val="001C3B9F"/>
    <w:rsid w:val="001C3F31"/>
    <w:rsid w:val="001C4B92"/>
    <w:rsid w:val="001C500D"/>
    <w:rsid w:val="001C511C"/>
    <w:rsid w:val="001C5213"/>
    <w:rsid w:val="001C5C62"/>
    <w:rsid w:val="001C5D02"/>
    <w:rsid w:val="001C645C"/>
    <w:rsid w:val="001C7A6D"/>
    <w:rsid w:val="001D0114"/>
    <w:rsid w:val="001D0A81"/>
    <w:rsid w:val="001D133C"/>
    <w:rsid w:val="001D171A"/>
    <w:rsid w:val="001D1E8A"/>
    <w:rsid w:val="001D2768"/>
    <w:rsid w:val="001D2F24"/>
    <w:rsid w:val="001D2F51"/>
    <w:rsid w:val="001D4A2C"/>
    <w:rsid w:val="001D4D88"/>
    <w:rsid w:val="001D4EA9"/>
    <w:rsid w:val="001D570F"/>
    <w:rsid w:val="001D5ADC"/>
    <w:rsid w:val="001D6596"/>
    <w:rsid w:val="001D65FB"/>
    <w:rsid w:val="001D6B5D"/>
    <w:rsid w:val="001D6FF8"/>
    <w:rsid w:val="001D76D7"/>
    <w:rsid w:val="001D7B64"/>
    <w:rsid w:val="001D7F37"/>
    <w:rsid w:val="001D7F3C"/>
    <w:rsid w:val="001E09A2"/>
    <w:rsid w:val="001E09E0"/>
    <w:rsid w:val="001E1B16"/>
    <w:rsid w:val="001E1B77"/>
    <w:rsid w:val="001E278D"/>
    <w:rsid w:val="001E399D"/>
    <w:rsid w:val="001E3FC6"/>
    <w:rsid w:val="001E482D"/>
    <w:rsid w:val="001E4897"/>
    <w:rsid w:val="001E4C5D"/>
    <w:rsid w:val="001E4D67"/>
    <w:rsid w:val="001E4E44"/>
    <w:rsid w:val="001E5225"/>
    <w:rsid w:val="001E5243"/>
    <w:rsid w:val="001E626E"/>
    <w:rsid w:val="001E6878"/>
    <w:rsid w:val="001E6DBA"/>
    <w:rsid w:val="001E7A04"/>
    <w:rsid w:val="001F0BA2"/>
    <w:rsid w:val="001F0D20"/>
    <w:rsid w:val="001F0E7B"/>
    <w:rsid w:val="001F1070"/>
    <w:rsid w:val="001F1525"/>
    <w:rsid w:val="001F1C2E"/>
    <w:rsid w:val="001F1CE5"/>
    <w:rsid w:val="001F2B71"/>
    <w:rsid w:val="001F3103"/>
    <w:rsid w:val="001F4B82"/>
    <w:rsid w:val="001F4D7E"/>
    <w:rsid w:val="001F4F2C"/>
    <w:rsid w:val="001F5F9A"/>
    <w:rsid w:val="001F6693"/>
    <w:rsid w:val="001F6F27"/>
    <w:rsid w:val="001F7821"/>
    <w:rsid w:val="002004B8"/>
    <w:rsid w:val="00200547"/>
    <w:rsid w:val="00200B5B"/>
    <w:rsid w:val="00200CBF"/>
    <w:rsid w:val="002011C8"/>
    <w:rsid w:val="00201252"/>
    <w:rsid w:val="00202782"/>
    <w:rsid w:val="002028DB"/>
    <w:rsid w:val="00202927"/>
    <w:rsid w:val="0020369E"/>
    <w:rsid w:val="00203BCE"/>
    <w:rsid w:val="002046A3"/>
    <w:rsid w:val="00205ABF"/>
    <w:rsid w:val="00205B5C"/>
    <w:rsid w:val="002060D8"/>
    <w:rsid w:val="002066EA"/>
    <w:rsid w:val="00207704"/>
    <w:rsid w:val="00207A81"/>
    <w:rsid w:val="00210463"/>
    <w:rsid w:val="00211047"/>
    <w:rsid w:val="002113D1"/>
    <w:rsid w:val="00211845"/>
    <w:rsid w:val="002118C0"/>
    <w:rsid w:val="00211CDC"/>
    <w:rsid w:val="00212E51"/>
    <w:rsid w:val="00213036"/>
    <w:rsid w:val="00213438"/>
    <w:rsid w:val="002136D6"/>
    <w:rsid w:val="00213BAB"/>
    <w:rsid w:val="00214088"/>
    <w:rsid w:val="00215805"/>
    <w:rsid w:val="00215C17"/>
    <w:rsid w:val="00216310"/>
    <w:rsid w:val="00216DB1"/>
    <w:rsid w:val="00216F95"/>
    <w:rsid w:val="00217011"/>
    <w:rsid w:val="002170D8"/>
    <w:rsid w:val="00217755"/>
    <w:rsid w:val="0022004C"/>
    <w:rsid w:val="00220458"/>
    <w:rsid w:val="002208A0"/>
    <w:rsid w:val="00220CD2"/>
    <w:rsid w:val="00221193"/>
    <w:rsid w:val="002212C2"/>
    <w:rsid w:val="00221951"/>
    <w:rsid w:val="00221B4E"/>
    <w:rsid w:val="00223262"/>
    <w:rsid w:val="002246F1"/>
    <w:rsid w:val="002248E6"/>
    <w:rsid w:val="00225014"/>
    <w:rsid w:val="0022508D"/>
    <w:rsid w:val="0022676A"/>
    <w:rsid w:val="002268B1"/>
    <w:rsid w:val="002273CC"/>
    <w:rsid w:val="00230007"/>
    <w:rsid w:val="00230B04"/>
    <w:rsid w:val="00230ED8"/>
    <w:rsid w:val="0023164C"/>
    <w:rsid w:val="00231D4E"/>
    <w:rsid w:val="002322A8"/>
    <w:rsid w:val="00232ACF"/>
    <w:rsid w:val="00232C1C"/>
    <w:rsid w:val="00233834"/>
    <w:rsid w:val="00233910"/>
    <w:rsid w:val="00233A99"/>
    <w:rsid w:val="00233D71"/>
    <w:rsid w:val="00233E75"/>
    <w:rsid w:val="0023467D"/>
    <w:rsid w:val="00234C4F"/>
    <w:rsid w:val="00235162"/>
    <w:rsid w:val="00235682"/>
    <w:rsid w:val="002361C2"/>
    <w:rsid w:val="00236B5D"/>
    <w:rsid w:val="00236FAD"/>
    <w:rsid w:val="00236FDC"/>
    <w:rsid w:val="00240210"/>
    <w:rsid w:val="002405EA"/>
    <w:rsid w:val="00240939"/>
    <w:rsid w:val="00240C8A"/>
    <w:rsid w:val="0024128D"/>
    <w:rsid w:val="0024138A"/>
    <w:rsid w:val="002414D7"/>
    <w:rsid w:val="002418FB"/>
    <w:rsid w:val="00241930"/>
    <w:rsid w:val="00241BBB"/>
    <w:rsid w:val="00242098"/>
    <w:rsid w:val="002421F6"/>
    <w:rsid w:val="002422E0"/>
    <w:rsid w:val="002424BB"/>
    <w:rsid w:val="00243C31"/>
    <w:rsid w:val="002443D9"/>
    <w:rsid w:val="00244925"/>
    <w:rsid w:val="00244B41"/>
    <w:rsid w:val="002463FA"/>
    <w:rsid w:val="00246FDF"/>
    <w:rsid w:val="00247828"/>
    <w:rsid w:val="0025096F"/>
    <w:rsid w:val="00251358"/>
    <w:rsid w:val="0025209A"/>
    <w:rsid w:val="002522C5"/>
    <w:rsid w:val="00252997"/>
    <w:rsid w:val="00252FED"/>
    <w:rsid w:val="00253B5D"/>
    <w:rsid w:val="00253F64"/>
    <w:rsid w:val="00254606"/>
    <w:rsid w:val="00254AB4"/>
    <w:rsid w:val="0025504F"/>
    <w:rsid w:val="0025524D"/>
    <w:rsid w:val="00255F3B"/>
    <w:rsid w:val="00256494"/>
    <w:rsid w:val="00256636"/>
    <w:rsid w:val="00257902"/>
    <w:rsid w:val="00257EC5"/>
    <w:rsid w:val="00257FBE"/>
    <w:rsid w:val="00260689"/>
    <w:rsid w:val="00261918"/>
    <w:rsid w:val="00261B7B"/>
    <w:rsid w:val="00262BE7"/>
    <w:rsid w:val="002631D2"/>
    <w:rsid w:val="00263543"/>
    <w:rsid w:val="00264821"/>
    <w:rsid w:val="0026490C"/>
    <w:rsid w:val="00264F1A"/>
    <w:rsid w:val="00265065"/>
    <w:rsid w:val="00265647"/>
    <w:rsid w:val="00265BF3"/>
    <w:rsid w:val="0026669A"/>
    <w:rsid w:val="002667D4"/>
    <w:rsid w:val="00266D84"/>
    <w:rsid w:val="0026721A"/>
    <w:rsid w:val="00267B54"/>
    <w:rsid w:val="00267D4E"/>
    <w:rsid w:val="00267D62"/>
    <w:rsid w:val="002701FC"/>
    <w:rsid w:val="002704A5"/>
    <w:rsid w:val="002705AC"/>
    <w:rsid w:val="0027101E"/>
    <w:rsid w:val="002710F5"/>
    <w:rsid w:val="002714F4"/>
    <w:rsid w:val="002716FD"/>
    <w:rsid w:val="002718EB"/>
    <w:rsid w:val="00272322"/>
    <w:rsid w:val="00272840"/>
    <w:rsid w:val="00272BF1"/>
    <w:rsid w:val="002731FE"/>
    <w:rsid w:val="0027344B"/>
    <w:rsid w:val="00274FA8"/>
    <w:rsid w:val="00275ABA"/>
    <w:rsid w:val="002765D1"/>
    <w:rsid w:val="002766CB"/>
    <w:rsid w:val="002769EB"/>
    <w:rsid w:val="00276E19"/>
    <w:rsid w:val="00277525"/>
    <w:rsid w:val="002775C1"/>
    <w:rsid w:val="00277781"/>
    <w:rsid w:val="00277918"/>
    <w:rsid w:val="00277DC7"/>
    <w:rsid w:val="00277F9E"/>
    <w:rsid w:val="00280012"/>
    <w:rsid w:val="0028026E"/>
    <w:rsid w:val="00280646"/>
    <w:rsid w:val="00280EBA"/>
    <w:rsid w:val="00280F23"/>
    <w:rsid w:val="00281C5D"/>
    <w:rsid w:val="00281D38"/>
    <w:rsid w:val="0028245D"/>
    <w:rsid w:val="002824BE"/>
    <w:rsid w:val="00283977"/>
    <w:rsid w:val="002842C3"/>
    <w:rsid w:val="0028487D"/>
    <w:rsid w:val="0028532E"/>
    <w:rsid w:val="0028537F"/>
    <w:rsid w:val="0028573D"/>
    <w:rsid w:val="00285F1C"/>
    <w:rsid w:val="00287B4F"/>
    <w:rsid w:val="00287C00"/>
    <w:rsid w:val="00287E16"/>
    <w:rsid w:val="00290E10"/>
    <w:rsid w:val="00291C74"/>
    <w:rsid w:val="00291E10"/>
    <w:rsid w:val="00292591"/>
    <w:rsid w:val="002929A8"/>
    <w:rsid w:val="00293276"/>
    <w:rsid w:val="00293670"/>
    <w:rsid w:val="00293C3F"/>
    <w:rsid w:val="00293FC9"/>
    <w:rsid w:val="002946BA"/>
    <w:rsid w:val="002946D9"/>
    <w:rsid w:val="00294BD4"/>
    <w:rsid w:val="00295065"/>
    <w:rsid w:val="00295066"/>
    <w:rsid w:val="002950FC"/>
    <w:rsid w:val="0029589F"/>
    <w:rsid w:val="0029645B"/>
    <w:rsid w:val="00297405"/>
    <w:rsid w:val="002974F8"/>
    <w:rsid w:val="00297524"/>
    <w:rsid w:val="002976EB"/>
    <w:rsid w:val="002A102A"/>
    <w:rsid w:val="002A15A5"/>
    <w:rsid w:val="002A1EE5"/>
    <w:rsid w:val="002A2A03"/>
    <w:rsid w:val="002A2C75"/>
    <w:rsid w:val="002A2E54"/>
    <w:rsid w:val="002A2FC8"/>
    <w:rsid w:val="002A3BB5"/>
    <w:rsid w:val="002A3C4C"/>
    <w:rsid w:val="002A5063"/>
    <w:rsid w:val="002A60C1"/>
    <w:rsid w:val="002A65F4"/>
    <w:rsid w:val="002A68C6"/>
    <w:rsid w:val="002A6B0F"/>
    <w:rsid w:val="002A7236"/>
    <w:rsid w:val="002A7CA5"/>
    <w:rsid w:val="002A7CDB"/>
    <w:rsid w:val="002B0007"/>
    <w:rsid w:val="002B027E"/>
    <w:rsid w:val="002B02E2"/>
    <w:rsid w:val="002B06D2"/>
    <w:rsid w:val="002B157A"/>
    <w:rsid w:val="002B1A6E"/>
    <w:rsid w:val="002B1A77"/>
    <w:rsid w:val="002B1E9B"/>
    <w:rsid w:val="002B1EEF"/>
    <w:rsid w:val="002B2458"/>
    <w:rsid w:val="002B2672"/>
    <w:rsid w:val="002B2870"/>
    <w:rsid w:val="002B2DD1"/>
    <w:rsid w:val="002B3061"/>
    <w:rsid w:val="002B35DC"/>
    <w:rsid w:val="002B3989"/>
    <w:rsid w:val="002B40D6"/>
    <w:rsid w:val="002B474E"/>
    <w:rsid w:val="002B4E41"/>
    <w:rsid w:val="002B6988"/>
    <w:rsid w:val="002B6CF0"/>
    <w:rsid w:val="002B77FB"/>
    <w:rsid w:val="002B7C6F"/>
    <w:rsid w:val="002B7F9C"/>
    <w:rsid w:val="002C0507"/>
    <w:rsid w:val="002C05C7"/>
    <w:rsid w:val="002C094B"/>
    <w:rsid w:val="002C0EDB"/>
    <w:rsid w:val="002C0F7B"/>
    <w:rsid w:val="002C117C"/>
    <w:rsid w:val="002C20C7"/>
    <w:rsid w:val="002C2133"/>
    <w:rsid w:val="002C2904"/>
    <w:rsid w:val="002C2B17"/>
    <w:rsid w:val="002C3C77"/>
    <w:rsid w:val="002C4FBE"/>
    <w:rsid w:val="002C5381"/>
    <w:rsid w:val="002C5596"/>
    <w:rsid w:val="002C5971"/>
    <w:rsid w:val="002C5978"/>
    <w:rsid w:val="002C5CA4"/>
    <w:rsid w:val="002C6463"/>
    <w:rsid w:val="002C673C"/>
    <w:rsid w:val="002C6795"/>
    <w:rsid w:val="002C6B58"/>
    <w:rsid w:val="002C746F"/>
    <w:rsid w:val="002C78B5"/>
    <w:rsid w:val="002C7CD8"/>
    <w:rsid w:val="002C7DE1"/>
    <w:rsid w:val="002D0158"/>
    <w:rsid w:val="002D03BD"/>
    <w:rsid w:val="002D072C"/>
    <w:rsid w:val="002D0DB7"/>
    <w:rsid w:val="002D1035"/>
    <w:rsid w:val="002D1D1E"/>
    <w:rsid w:val="002D24A4"/>
    <w:rsid w:val="002D2CAE"/>
    <w:rsid w:val="002D2DDC"/>
    <w:rsid w:val="002D2F54"/>
    <w:rsid w:val="002D3939"/>
    <w:rsid w:val="002D3B35"/>
    <w:rsid w:val="002D4276"/>
    <w:rsid w:val="002D489A"/>
    <w:rsid w:val="002D50D3"/>
    <w:rsid w:val="002D5181"/>
    <w:rsid w:val="002D53F6"/>
    <w:rsid w:val="002D61E6"/>
    <w:rsid w:val="002D630A"/>
    <w:rsid w:val="002D653D"/>
    <w:rsid w:val="002D6BCA"/>
    <w:rsid w:val="002D7274"/>
    <w:rsid w:val="002D758F"/>
    <w:rsid w:val="002D760A"/>
    <w:rsid w:val="002D79BC"/>
    <w:rsid w:val="002D7A9D"/>
    <w:rsid w:val="002D7CF0"/>
    <w:rsid w:val="002E175A"/>
    <w:rsid w:val="002E190B"/>
    <w:rsid w:val="002E1DC8"/>
    <w:rsid w:val="002E2DE8"/>
    <w:rsid w:val="002E322F"/>
    <w:rsid w:val="002E372E"/>
    <w:rsid w:val="002E4654"/>
    <w:rsid w:val="002E46E6"/>
    <w:rsid w:val="002E5D79"/>
    <w:rsid w:val="002E6214"/>
    <w:rsid w:val="002E685D"/>
    <w:rsid w:val="002E706B"/>
    <w:rsid w:val="002F05CA"/>
    <w:rsid w:val="002F1359"/>
    <w:rsid w:val="002F1C77"/>
    <w:rsid w:val="002F1CAE"/>
    <w:rsid w:val="002F2057"/>
    <w:rsid w:val="002F215A"/>
    <w:rsid w:val="002F2813"/>
    <w:rsid w:val="002F2821"/>
    <w:rsid w:val="002F2992"/>
    <w:rsid w:val="002F3720"/>
    <w:rsid w:val="002F3F32"/>
    <w:rsid w:val="002F4771"/>
    <w:rsid w:val="002F4837"/>
    <w:rsid w:val="002F5219"/>
    <w:rsid w:val="002F55A7"/>
    <w:rsid w:val="002F5B93"/>
    <w:rsid w:val="002F62C5"/>
    <w:rsid w:val="002F7842"/>
    <w:rsid w:val="002F7A81"/>
    <w:rsid w:val="002F7C11"/>
    <w:rsid w:val="002F7F60"/>
    <w:rsid w:val="00300022"/>
    <w:rsid w:val="003001B8"/>
    <w:rsid w:val="00300246"/>
    <w:rsid w:val="0030037E"/>
    <w:rsid w:val="0030038C"/>
    <w:rsid w:val="00300FD9"/>
    <w:rsid w:val="0030102F"/>
    <w:rsid w:val="003014F2"/>
    <w:rsid w:val="003016C2"/>
    <w:rsid w:val="00301AEB"/>
    <w:rsid w:val="00302368"/>
    <w:rsid w:val="0030248E"/>
    <w:rsid w:val="0030320E"/>
    <w:rsid w:val="00303D77"/>
    <w:rsid w:val="003041EF"/>
    <w:rsid w:val="0030536D"/>
    <w:rsid w:val="0030568D"/>
    <w:rsid w:val="003059E6"/>
    <w:rsid w:val="00305A1D"/>
    <w:rsid w:val="00306AA7"/>
    <w:rsid w:val="00306B0F"/>
    <w:rsid w:val="003073E6"/>
    <w:rsid w:val="00307B43"/>
    <w:rsid w:val="00307D84"/>
    <w:rsid w:val="003106E7"/>
    <w:rsid w:val="003112DF"/>
    <w:rsid w:val="00311534"/>
    <w:rsid w:val="00311596"/>
    <w:rsid w:val="003117D0"/>
    <w:rsid w:val="003121C6"/>
    <w:rsid w:val="00312FBA"/>
    <w:rsid w:val="00312FBB"/>
    <w:rsid w:val="003145A6"/>
    <w:rsid w:val="0031496D"/>
    <w:rsid w:val="00314A28"/>
    <w:rsid w:val="0031536D"/>
    <w:rsid w:val="00315DB2"/>
    <w:rsid w:val="00316D39"/>
    <w:rsid w:val="003174E3"/>
    <w:rsid w:val="00317C3E"/>
    <w:rsid w:val="00317EF6"/>
    <w:rsid w:val="003206AC"/>
    <w:rsid w:val="00320BF9"/>
    <w:rsid w:val="003213D6"/>
    <w:rsid w:val="003217E7"/>
    <w:rsid w:val="00323185"/>
    <w:rsid w:val="003235D5"/>
    <w:rsid w:val="00324520"/>
    <w:rsid w:val="003248EF"/>
    <w:rsid w:val="00324D49"/>
    <w:rsid w:val="00324E6A"/>
    <w:rsid w:val="00325117"/>
    <w:rsid w:val="003254DE"/>
    <w:rsid w:val="00325B7F"/>
    <w:rsid w:val="003275D7"/>
    <w:rsid w:val="00327C4F"/>
    <w:rsid w:val="00330021"/>
    <w:rsid w:val="00330835"/>
    <w:rsid w:val="00330F46"/>
    <w:rsid w:val="00330FB3"/>
    <w:rsid w:val="003311D7"/>
    <w:rsid w:val="0033123D"/>
    <w:rsid w:val="00331666"/>
    <w:rsid w:val="00331A40"/>
    <w:rsid w:val="0033275C"/>
    <w:rsid w:val="00332D05"/>
    <w:rsid w:val="0033302A"/>
    <w:rsid w:val="0033321D"/>
    <w:rsid w:val="003339D4"/>
    <w:rsid w:val="00333D84"/>
    <w:rsid w:val="00333F5B"/>
    <w:rsid w:val="003347FA"/>
    <w:rsid w:val="00334FDC"/>
    <w:rsid w:val="00335505"/>
    <w:rsid w:val="00335A61"/>
    <w:rsid w:val="003366F4"/>
    <w:rsid w:val="00336A87"/>
    <w:rsid w:val="00336D25"/>
    <w:rsid w:val="003371C8"/>
    <w:rsid w:val="003375C7"/>
    <w:rsid w:val="003412F1"/>
    <w:rsid w:val="00341D4E"/>
    <w:rsid w:val="00342090"/>
    <w:rsid w:val="003422CD"/>
    <w:rsid w:val="00342546"/>
    <w:rsid w:val="00342566"/>
    <w:rsid w:val="00342B9B"/>
    <w:rsid w:val="00343066"/>
    <w:rsid w:val="00343B1E"/>
    <w:rsid w:val="00345E52"/>
    <w:rsid w:val="0034608F"/>
    <w:rsid w:val="0034663C"/>
    <w:rsid w:val="003466D0"/>
    <w:rsid w:val="003469C2"/>
    <w:rsid w:val="00346FA1"/>
    <w:rsid w:val="003471C4"/>
    <w:rsid w:val="003475E6"/>
    <w:rsid w:val="003479A5"/>
    <w:rsid w:val="00347E36"/>
    <w:rsid w:val="00350896"/>
    <w:rsid w:val="0035090F"/>
    <w:rsid w:val="0035167C"/>
    <w:rsid w:val="0035181B"/>
    <w:rsid w:val="00351D15"/>
    <w:rsid w:val="00352660"/>
    <w:rsid w:val="003534DD"/>
    <w:rsid w:val="003534F6"/>
    <w:rsid w:val="0035363C"/>
    <w:rsid w:val="003542A1"/>
    <w:rsid w:val="003542D9"/>
    <w:rsid w:val="00354AD1"/>
    <w:rsid w:val="003551E9"/>
    <w:rsid w:val="00355464"/>
    <w:rsid w:val="00355D29"/>
    <w:rsid w:val="00356237"/>
    <w:rsid w:val="003563D8"/>
    <w:rsid w:val="00356673"/>
    <w:rsid w:val="003570AE"/>
    <w:rsid w:val="003570B8"/>
    <w:rsid w:val="00357D92"/>
    <w:rsid w:val="00360973"/>
    <w:rsid w:val="0036107C"/>
    <w:rsid w:val="00361427"/>
    <w:rsid w:val="003622C4"/>
    <w:rsid w:val="00362AF9"/>
    <w:rsid w:val="0036368B"/>
    <w:rsid w:val="003637A9"/>
    <w:rsid w:val="00363DAD"/>
    <w:rsid w:val="00364A27"/>
    <w:rsid w:val="00365291"/>
    <w:rsid w:val="00365ABD"/>
    <w:rsid w:val="00366508"/>
    <w:rsid w:val="003667AB"/>
    <w:rsid w:val="00366D59"/>
    <w:rsid w:val="00367410"/>
    <w:rsid w:val="00367DEF"/>
    <w:rsid w:val="00370188"/>
    <w:rsid w:val="003703BA"/>
    <w:rsid w:val="00370AA1"/>
    <w:rsid w:val="00370EA1"/>
    <w:rsid w:val="00371CD0"/>
    <w:rsid w:val="00371F4D"/>
    <w:rsid w:val="00371FDD"/>
    <w:rsid w:val="00372AC1"/>
    <w:rsid w:val="0037331D"/>
    <w:rsid w:val="00374158"/>
    <w:rsid w:val="00374187"/>
    <w:rsid w:val="00374D9B"/>
    <w:rsid w:val="003750C9"/>
    <w:rsid w:val="0037620F"/>
    <w:rsid w:val="003763CB"/>
    <w:rsid w:val="00376585"/>
    <w:rsid w:val="003767BB"/>
    <w:rsid w:val="003769B3"/>
    <w:rsid w:val="00380087"/>
    <w:rsid w:val="00380E17"/>
    <w:rsid w:val="00380F74"/>
    <w:rsid w:val="00381231"/>
    <w:rsid w:val="00381F13"/>
    <w:rsid w:val="00382FBE"/>
    <w:rsid w:val="00383017"/>
    <w:rsid w:val="00384160"/>
    <w:rsid w:val="003845CC"/>
    <w:rsid w:val="00384680"/>
    <w:rsid w:val="00384931"/>
    <w:rsid w:val="00384938"/>
    <w:rsid w:val="00384ADC"/>
    <w:rsid w:val="00384BF0"/>
    <w:rsid w:val="00384CDB"/>
    <w:rsid w:val="00384D34"/>
    <w:rsid w:val="00384E9A"/>
    <w:rsid w:val="003851D2"/>
    <w:rsid w:val="00385AAF"/>
    <w:rsid w:val="00386D7E"/>
    <w:rsid w:val="0038724B"/>
    <w:rsid w:val="0038789B"/>
    <w:rsid w:val="00390A1C"/>
    <w:rsid w:val="00392772"/>
    <w:rsid w:val="00392DA1"/>
    <w:rsid w:val="00392F59"/>
    <w:rsid w:val="0039302C"/>
    <w:rsid w:val="003931C8"/>
    <w:rsid w:val="00393543"/>
    <w:rsid w:val="00393CA1"/>
    <w:rsid w:val="00394873"/>
    <w:rsid w:val="00394E77"/>
    <w:rsid w:val="00395094"/>
    <w:rsid w:val="0039531E"/>
    <w:rsid w:val="003953FA"/>
    <w:rsid w:val="0039545C"/>
    <w:rsid w:val="00395631"/>
    <w:rsid w:val="00395C36"/>
    <w:rsid w:val="00396C67"/>
    <w:rsid w:val="00397340"/>
    <w:rsid w:val="00397D39"/>
    <w:rsid w:val="003A0315"/>
    <w:rsid w:val="003A0627"/>
    <w:rsid w:val="003A09A8"/>
    <w:rsid w:val="003A0E27"/>
    <w:rsid w:val="003A1C70"/>
    <w:rsid w:val="003A250A"/>
    <w:rsid w:val="003A2752"/>
    <w:rsid w:val="003A2D91"/>
    <w:rsid w:val="003A3348"/>
    <w:rsid w:val="003A39D2"/>
    <w:rsid w:val="003A4041"/>
    <w:rsid w:val="003A4982"/>
    <w:rsid w:val="003A6862"/>
    <w:rsid w:val="003B040F"/>
    <w:rsid w:val="003B0904"/>
    <w:rsid w:val="003B0FEE"/>
    <w:rsid w:val="003B1136"/>
    <w:rsid w:val="003B1686"/>
    <w:rsid w:val="003B1799"/>
    <w:rsid w:val="003B34BF"/>
    <w:rsid w:val="003B432F"/>
    <w:rsid w:val="003B43F8"/>
    <w:rsid w:val="003B4452"/>
    <w:rsid w:val="003B5AE8"/>
    <w:rsid w:val="003B61FD"/>
    <w:rsid w:val="003C005C"/>
    <w:rsid w:val="003C040E"/>
    <w:rsid w:val="003C0D31"/>
    <w:rsid w:val="003C161F"/>
    <w:rsid w:val="003C2532"/>
    <w:rsid w:val="003C29D7"/>
    <w:rsid w:val="003C340F"/>
    <w:rsid w:val="003C3664"/>
    <w:rsid w:val="003C391C"/>
    <w:rsid w:val="003C40B3"/>
    <w:rsid w:val="003C4A7F"/>
    <w:rsid w:val="003C4BD4"/>
    <w:rsid w:val="003C524C"/>
    <w:rsid w:val="003C5966"/>
    <w:rsid w:val="003C5BD9"/>
    <w:rsid w:val="003C5F1A"/>
    <w:rsid w:val="003C6D83"/>
    <w:rsid w:val="003C741C"/>
    <w:rsid w:val="003C7D48"/>
    <w:rsid w:val="003C7E18"/>
    <w:rsid w:val="003D02B5"/>
    <w:rsid w:val="003D1182"/>
    <w:rsid w:val="003D15EA"/>
    <w:rsid w:val="003D27B4"/>
    <w:rsid w:val="003D2DDC"/>
    <w:rsid w:val="003D325A"/>
    <w:rsid w:val="003D346F"/>
    <w:rsid w:val="003D3758"/>
    <w:rsid w:val="003D5DA4"/>
    <w:rsid w:val="003D5FDC"/>
    <w:rsid w:val="003D60B4"/>
    <w:rsid w:val="003D64AC"/>
    <w:rsid w:val="003D68EF"/>
    <w:rsid w:val="003D6CE0"/>
    <w:rsid w:val="003D774E"/>
    <w:rsid w:val="003E0450"/>
    <w:rsid w:val="003E05E3"/>
    <w:rsid w:val="003E0B8B"/>
    <w:rsid w:val="003E11A3"/>
    <w:rsid w:val="003E19D0"/>
    <w:rsid w:val="003E2428"/>
    <w:rsid w:val="003E2A35"/>
    <w:rsid w:val="003E2F39"/>
    <w:rsid w:val="003E3529"/>
    <w:rsid w:val="003E3698"/>
    <w:rsid w:val="003E3C38"/>
    <w:rsid w:val="003E3D5F"/>
    <w:rsid w:val="003E44AC"/>
    <w:rsid w:val="003E59DB"/>
    <w:rsid w:val="003E676B"/>
    <w:rsid w:val="003E676E"/>
    <w:rsid w:val="003E6C5B"/>
    <w:rsid w:val="003E7D23"/>
    <w:rsid w:val="003F00FC"/>
    <w:rsid w:val="003F0212"/>
    <w:rsid w:val="003F13B1"/>
    <w:rsid w:val="003F1502"/>
    <w:rsid w:val="003F1561"/>
    <w:rsid w:val="003F19E4"/>
    <w:rsid w:val="003F1BA6"/>
    <w:rsid w:val="003F1FC7"/>
    <w:rsid w:val="003F232A"/>
    <w:rsid w:val="003F2666"/>
    <w:rsid w:val="003F2791"/>
    <w:rsid w:val="003F290A"/>
    <w:rsid w:val="003F2911"/>
    <w:rsid w:val="003F3695"/>
    <w:rsid w:val="003F3FD6"/>
    <w:rsid w:val="003F43D0"/>
    <w:rsid w:val="003F513F"/>
    <w:rsid w:val="003F5250"/>
    <w:rsid w:val="003F5409"/>
    <w:rsid w:val="003F59DA"/>
    <w:rsid w:val="003F6216"/>
    <w:rsid w:val="003F6943"/>
    <w:rsid w:val="003F69B8"/>
    <w:rsid w:val="003F69D6"/>
    <w:rsid w:val="003F6AA8"/>
    <w:rsid w:val="003F6B01"/>
    <w:rsid w:val="003F6CFE"/>
    <w:rsid w:val="003F70F2"/>
    <w:rsid w:val="003F7581"/>
    <w:rsid w:val="003F77A7"/>
    <w:rsid w:val="003F7B23"/>
    <w:rsid w:val="003F7D32"/>
    <w:rsid w:val="003F7E72"/>
    <w:rsid w:val="00400006"/>
    <w:rsid w:val="004001FA"/>
    <w:rsid w:val="00400D2A"/>
    <w:rsid w:val="00400D42"/>
    <w:rsid w:val="00400E82"/>
    <w:rsid w:val="00401682"/>
    <w:rsid w:val="004019F2"/>
    <w:rsid w:val="004020D7"/>
    <w:rsid w:val="004021AE"/>
    <w:rsid w:val="00403099"/>
    <w:rsid w:val="004034BE"/>
    <w:rsid w:val="004039D9"/>
    <w:rsid w:val="004041FD"/>
    <w:rsid w:val="00404903"/>
    <w:rsid w:val="00404CA5"/>
    <w:rsid w:val="00404EAE"/>
    <w:rsid w:val="0040525C"/>
    <w:rsid w:val="00406178"/>
    <w:rsid w:val="00406AF6"/>
    <w:rsid w:val="00406B73"/>
    <w:rsid w:val="0040709B"/>
    <w:rsid w:val="0040761D"/>
    <w:rsid w:val="00407D1B"/>
    <w:rsid w:val="00407ECB"/>
    <w:rsid w:val="00410401"/>
    <w:rsid w:val="00410DB7"/>
    <w:rsid w:val="00410EAE"/>
    <w:rsid w:val="004113F2"/>
    <w:rsid w:val="00412C04"/>
    <w:rsid w:val="0041311F"/>
    <w:rsid w:val="00413658"/>
    <w:rsid w:val="0041376E"/>
    <w:rsid w:val="00413A5C"/>
    <w:rsid w:val="00413E97"/>
    <w:rsid w:val="00413FA6"/>
    <w:rsid w:val="004149F7"/>
    <w:rsid w:val="004155C3"/>
    <w:rsid w:val="00415831"/>
    <w:rsid w:val="00416025"/>
    <w:rsid w:val="004163DD"/>
    <w:rsid w:val="004165AD"/>
    <w:rsid w:val="00416639"/>
    <w:rsid w:val="0041670C"/>
    <w:rsid w:val="004168DE"/>
    <w:rsid w:val="00416F7F"/>
    <w:rsid w:val="00417D55"/>
    <w:rsid w:val="004214B6"/>
    <w:rsid w:val="00421BE0"/>
    <w:rsid w:val="00421C2F"/>
    <w:rsid w:val="0042201E"/>
    <w:rsid w:val="0042251C"/>
    <w:rsid w:val="004225BF"/>
    <w:rsid w:val="00422702"/>
    <w:rsid w:val="004237BC"/>
    <w:rsid w:val="00423E44"/>
    <w:rsid w:val="00423EC1"/>
    <w:rsid w:val="00425A92"/>
    <w:rsid w:val="00426CB5"/>
    <w:rsid w:val="00427B02"/>
    <w:rsid w:val="004302E1"/>
    <w:rsid w:val="004303C9"/>
    <w:rsid w:val="0043054F"/>
    <w:rsid w:val="004305D5"/>
    <w:rsid w:val="00431642"/>
    <w:rsid w:val="00431714"/>
    <w:rsid w:val="0043194A"/>
    <w:rsid w:val="00431AF4"/>
    <w:rsid w:val="00431F34"/>
    <w:rsid w:val="00432843"/>
    <w:rsid w:val="0043315A"/>
    <w:rsid w:val="00433905"/>
    <w:rsid w:val="00433D13"/>
    <w:rsid w:val="004347B0"/>
    <w:rsid w:val="0043506E"/>
    <w:rsid w:val="004352CA"/>
    <w:rsid w:val="00435A9D"/>
    <w:rsid w:val="00435B9F"/>
    <w:rsid w:val="00435F67"/>
    <w:rsid w:val="00436046"/>
    <w:rsid w:val="004362E7"/>
    <w:rsid w:val="00436716"/>
    <w:rsid w:val="00436776"/>
    <w:rsid w:val="00436785"/>
    <w:rsid w:val="0043714A"/>
    <w:rsid w:val="00437FE8"/>
    <w:rsid w:val="00440109"/>
    <w:rsid w:val="004403D2"/>
    <w:rsid w:val="004422A8"/>
    <w:rsid w:val="00442CE5"/>
    <w:rsid w:val="0044438A"/>
    <w:rsid w:val="00444841"/>
    <w:rsid w:val="00445AE1"/>
    <w:rsid w:val="00445B56"/>
    <w:rsid w:val="00445D14"/>
    <w:rsid w:val="00446D30"/>
    <w:rsid w:val="00446F09"/>
    <w:rsid w:val="00447409"/>
    <w:rsid w:val="00447FF6"/>
    <w:rsid w:val="00450822"/>
    <w:rsid w:val="00450999"/>
    <w:rsid w:val="00451D68"/>
    <w:rsid w:val="00451E7C"/>
    <w:rsid w:val="004521D4"/>
    <w:rsid w:val="00453294"/>
    <w:rsid w:val="004532C5"/>
    <w:rsid w:val="00454145"/>
    <w:rsid w:val="004541D6"/>
    <w:rsid w:val="00454417"/>
    <w:rsid w:val="00454428"/>
    <w:rsid w:val="0045463F"/>
    <w:rsid w:val="004550D4"/>
    <w:rsid w:val="0045576E"/>
    <w:rsid w:val="00455D96"/>
    <w:rsid w:val="00455E63"/>
    <w:rsid w:val="00456842"/>
    <w:rsid w:val="0045688C"/>
    <w:rsid w:val="00457BC8"/>
    <w:rsid w:val="0046006E"/>
    <w:rsid w:val="00460319"/>
    <w:rsid w:val="00461A46"/>
    <w:rsid w:val="00462328"/>
    <w:rsid w:val="00462384"/>
    <w:rsid w:val="0046279A"/>
    <w:rsid w:val="004639B8"/>
    <w:rsid w:val="00463C65"/>
    <w:rsid w:val="00464061"/>
    <w:rsid w:val="004644C5"/>
    <w:rsid w:val="0046498A"/>
    <w:rsid w:val="00464C7F"/>
    <w:rsid w:val="00465E47"/>
    <w:rsid w:val="00466964"/>
    <w:rsid w:val="004670A5"/>
    <w:rsid w:val="004676EB"/>
    <w:rsid w:val="00467915"/>
    <w:rsid w:val="00467B27"/>
    <w:rsid w:val="00467BAD"/>
    <w:rsid w:val="004703B2"/>
    <w:rsid w:val="00470706"/>
    <w:rsid w:val="00471245"/>
    <w:rsid w:val="00471650"/>
    <w:rsid w:val="00471C57"/>
    <w:rsid w:val="00471D0E"/>
    <w:rsid w:val="00472039"/>
    <w:rsid w:val="0047212B"/>
    <w:rsid w:val="00472268"/>
    <w:rsid w:val="004723BE"/>
    <w:rsid w:val="004723CB"/>
    <w:rsid w:val="004726DC"/>
    <w:rsid w:val="00472C95"/>
    <w:rsid w:val="00473B3A"/>
    <w:rsid w:val="00474674"/>
    <w:rsid w:val="004755F5"/>
    <w:rsid w:val="00475A61"/>
    <w:rsid w:val="00475E16"/>
    <w:rsid w:val="00475EB7"/>
    <w:rsid w:val="00476283"/>
    <w:rsid w:val="004767D1"/>
    <w:rsid w:val="00476B46"/>
    <w:rsid w:val="00477B8A"/>
    <w:rsid w:val="00481E37"/>
    <w:rsid w:val="004821CB"/>
    <w:rsid w:val="0048235C"/>
    <w:rsid w:val="00482E8E"/>
    <w:rsid w:val="004834F1"/>
    <w:rsid w:val="00483F9C"/>
    <w:rsid w:val="00485B4C"/>
    <w:rsid w:val="0048619C"/>
    <w:rsid w:val="0049046C"/>
    <w:rsid w:val="004908BA"/>
    <w:rsid w:val="00490BF5"/>
    <w:rsid w:val="0049121E"/>
    <w:rsid w:val="00491888"/>
    <w:rsid w:val="00491C95"/>
    <w:rsid w:val="0049212B"/>
    <w:rsid w:val="00492521"/>
    <w:rsid w:val="00492E52"/>
    <w:rsid w:val="00493009"/>
    <w:rsid w:val="00493025"/>
    <w:rsid w:val="00493082"/>
    <w:rsid w:val="004930C2"/>
    <w:rsid w:val="0049486D"/>
    <w:rsid w:val="004948A1"/>
    <w:rsid w:val="00494E19"/>
    <w:rsid w:val="00494E61"/>
    <w:rsid w:val="00494F62"/>
    <w:rsid w:val="00494F6A"/>
    <w:rsid w:val="004958AB"/>
    <w:rsid w:val="0049603A"/>
    <w:rsid w:val="0049650D"/>
    <w:rsid w:val="00496649"/>
    <w:rsid w:val="00496917"/>
    <w:rsid w:val="0049697F"/>
    <w:rsid w:val="00496B34"/>
    <w:rsid w:val="00497879"/>
    <w:rsid w:val="00497EEA"/>
    <w:rsid w:val="00497EEC"/>
    <w:rsid w:val="004A063A"/>
    <w:rsid w:val="004A073E"/>
    <w:rsid w:val="004A0AD1"/>
    <w:rsid w:val="004A26B9"/>
    <w:rsid w:val="004A2AB1"/>
    <w:rsid w:val="004A2E3B"/>
    <w:rsid w:val="004A3425"/>
    <w:rsid w:val="004A36A6"/>
    <w:rsid w:val="004A3AF4"/>
    <w:rsid w:val="004A3DE0"/>
    <w:rsid w:val="004A41FC"/>
    <w:rsid w:val="004A4432"/>
    <w:rsid w:val="004A4594"/>
    <w:rsid w:val="004A4A4B"/>
    <w:rsid w:val="004A4A6D"/>
    <w:rsid w:val="004A4CE9"/>
    <w:rsid w:val="004A506E"/>
    <w:rsid w:val="004A5101"/>
    <w:rsid w:val="004A51E5"/>
    <w:rsid w:val="004A5476"/>
    <w:rsid w:val="004A57B5"/>
    <w:rsid w:val="004A6FC6"/>
    <w:rsid w:val="004A7F78"/>
    <w:rsid w:val="004B07D1"/>
    <w:rsid w:val="004B1839"/>
    <w:rsid w:val="004B1D05"/>
    <w:rsid w:val="004B357C"/>
    <w:rsid w:val="004B368C"/>
    <w:rsid w:val="004B3A63"/>
    <w:rsid w:val="004B3B14"/>
    <w:rsid w:val="004B3D5C"/>
    <w:rsid w:val="004B4F37"/>
    <w:rsid w:val="004B5013"/>
    <w:rsid w:val="004B5254"/>
    <w:rsid w:val="004B53B1"/>
    <w:rsid w:val="004B55C1"/>
    <w:rsid w:val="004B5604"/>
    <w:rsid w:val="004B5E15"/>
    <w:rsid w:val="004B61AA"/>
    <w:rsid w:val="004C0144"/>
    <w:rsid w:val="004C0196"/>
    <w:rsid w:val="004C08D9"/>
    <w:rsid w:val="004C102D"/>
    <w:rsid w:val="004C1401"/>
    <w:rsid w:val="004C1952"/>
    <w:rsid w:val="004C1C33"/>
    <w:rsid w:val="004C27F1"/>
    <w:rsid w:val="004C2B7B"/>
    <w:rsid w:val="004C2D6D"/>
    <w:rsid w:val="004C30E2"/>
    <w:rsid w:val="004C3573"/>
    <w:rsid w:val="004C35F2"/>
    <w:rsid w:val="004C36C7"/>
    <w:rsid w:val="004C3CB6"/>
    <w:rsid w:val="004C4081"/>
    <w:rsid w:val="004C4C5B"/>
    <w:rsid w:val="004C50B2"/>
    <w:rsid w:val="004C51A2"/>
    <w:rsid w:val="004C526F"/>
    <w:rsid w:val="004C5714"/>
    <w:rsid w:val="004C5920"/>
    <w:rsid w:val="004C5E4A"/>
    <w:rsid w:val="004C6692"/>
    <w:rsid w:val="004C6FF5"/>
    <w:rsid w:val="004C7468"/>
    <w:rsid w:val="004C75D3"/>
    <w:rsid w:val="004D03F6"/>
    <w:rsid w:val="004D04CC"/>
    <w:rsid w:val="004D1413"/>
    <w:rsid w:val="004D1BFC"/>
    <w:rsid w:val="004D1CB9"/>
    <w:rsid w:val="004D1D2C"/>
    <w:rsid w:val="004D1D4E"/>
    <w:rsid w:val="004D258B"/>
    <w:rsid w:val="004D27DB"/>
    <w:rsid w:val="004D29E7"/>
    <w:rsid w:val="004D2A8A"/>
    <w:rsid w:val="004D4B0F"/>
    <w:rsid w:val="004D4E3B"/>
    <w:rsid w:val="004D6C1E"/>
    <w:rsid w:val="004D7AF1"/>
    <w:rsid w:val="004E04E4"/>
    <w:rsid w:val="004E067E"/>
    <w:rsid w:val="004E20D9"/>
    <w:rsid w:val="004E26BC"/>
    <w:rsid w:val="004E29E1"/>
    <w:rsid w:val="004E2C80"/>
    <w:rsid w:val="004E3229"/>
    <w:rsid w:val="004E3AB5"/>
    <w:rsid w:val="004E5822"/>
    <w:rsid w:val="004E6590"/>
    <w:rsid w:val="004E679D"/>
    <w:rsid w:val="004E76C4"/>
    <w:rsid w:val="004E7D08"/>
    <w:rsid w:val="004F01E3"/>
    <w:rsid w:val="004F0B48"/>
    <w:rsid w:val="004F0E54"/>
    <w:rsid w:val="004F1112"/>
    <w:rsid w:val="004F1625"/>
    <w:rsid w:val="004F199C"/>
    <w:rsid w:val="004F2674"/>
    <w:rsid w:val="004F2BF8"/>
    <w:rsid w:val="004F3817"/>
    <w:rsid w:val="004F3A9B"/>
    <w:rsid w:val="004F3D71"/>
    <w:rsid w:val="004F4111"/>
    <w:rsid w:val="004F4554"/>
    <w:rsid w:val="004F4D1C"/>
    <w:rsid w:val="004F536A"/>
    <w:rsid w:val="004F6556"/>
    <w:rsid w:val="004F6EF0"/>
    <w:rsid w:val="004F7688"/>
    <w:rsid w:val="004F7B85"/>
    <w:rsid w:val="004F7D72"/>
    <w:rsid w:val="00501312"/>
    <w:rsid w:val="00502208"/>
    <w:rsid w:val="005026AE"/>
    <w:rsid w:val="00503629"/>
    <w:rsid w:val="00503728"/>
    <w:rsid w:val="00503C9B"/>
    <w:rsid w:val="00503DB5"/>
    <w:rsid w:val="00503F6F"/>
    <w:rsid w:val="00505010"/>
    <w:rsid w:val="00505153"/>
    <w:rsid w:val="005051CD"/>
    <w:rsid w:val="005056BA"/>
    <w:rsid w:val="00505884"/>
    <w:rsid w:val="005062C7"/>
    <w:rsid w:val="00506835"/>
    <w:rsid w:val="00507BE8"/>
    <w:rsid w:val="00507DA5"/>
    <w:rsid w:val="00510802"/>
    <w:rsid w:val="00510EBF"/>
    <w:rsid w:val="00511298"/>
    <w:rsid w:val="0051168B"/>
    <w:rsid w:val="00512855"/>
    <w:rsid w:val="0051288A"/>
    <w:rsid w:val="00512D10"/>
    <w:rsid w:val="0051317F"/>
    <w:rsid w:val="00513193"/>
    <w:rsid w:val="005135A6"/>
    <w:rsid w:val="00513B4E"/>
    <w:rsid w:val="0051438A"/>
    <w:rsid w:val="00514F1E"/>
    <w:rsid w:val="005152D6"/>
    <w:rsid w:val="005153D3"/>
    <w:rsid w:val="00515660"/>
    <w:rsid w:val="00515BB9"/>
    <w:rsid w:val="00515F13"/>
    <w:rsid w:val="005174A4"/>
    <w:rsid w:val="00517DE7"/>
    <w:rsid w:val="00520972"/>
    <w:rsid w:val="00521634"/>
    <w:rsid w:val="005221AA"/>
    <w:rsid w:val="00522B0C"/>
    <w:rsid w:val="00522B58"/>
    <w:rsid w:val="00522BC9"/>
    <w:rsid w:val="00522CF1"/>
    <w:rsid w:val="00525797"/>
    <w:rsid w:val="005261A3"/>
    <w:rsid w:val="005267A9"/>
    <w:rsid w:val="0052685F"/>
    <w:rsid w:val="00526D20"/>
    <w:rsid w:val="00527623"/>
    <w:rsid w:val="005301A0"/>
    <w:rsid w:val="0053034C"/>
    <w:rsid w:val="005310EF"/>
    <w:rsid w:val="00531123"/>
    <w:rsid w:val="00531236"/>
    <w:rsid w:val="00531410"/>
    <w:rsid w:val="005320CA"/>
    <w:rsid w:val="005320E3"/>
    <w:rsid w:val="00532480"/>
    <w:rsid w:val="005332B8"/>
    <w:rsid w:val="00533A6A"/>
    <w:rsid w:val="005348B8"/>
    <w:rsid w:val="00534CC5"/>
    <w:rsid w:val="00535BBC"/>
    <w:rsid w:val="005362EA"/>
    <w:rsid w:val="0053635E"/>
    <w:rsid w:val="00536690"/>
    <w:rsid w:val="005367C3"/>
    <w:rsid w:val="00537C20"/>
    <w:rsid w:val="00540223"/>
    <w:rsid w:val="00540561"/>
    <w:rsid w:val="00542264"/>
    <w:rsid w:val="005428C4"/>
    <w:rsid w:val="00542D1D"/>
    <w:rsid w:val="00542EE6"/>
    <w:rsid w:val="005437A6"/>
    <w:rsid w:val="00543A36"/>
    <w:rsid w:val="00543C57"/>
    <w:rsid w:val="00543E7D"/>
    <w:rsid w:val="005440B6"/>
    <w:rsid w:val="00544836"/>
    <w:rsid w:val="00545868"/>
    <w:rsid w:val="005458F4"/>
    <w:rsid w:val="00545995"/>
    <w:rsid w:val="00545BD8"/>
    <w:rsid w:val="00546A08"/>
    <w:rsid w:val="00546ADC"/>
    <w:rsid w:val="00546D8D"/>
    <w:rsid w:val="00546DAD"/>
    <w:rsid w:val="00547008"/>
    <w:rsid w:val="0054709E"/>
    <w:rsid w:val="00547DB0"/>
    <w:rsid w:val="005503F3"/>
    <w:rsid w:val="005507F9"/>
    <w:rsid w:val="00550976"/>
    <w:rsid w:val="00550D30"/>
    <w:rsid w:val="00551F25"/>
    <w:rsid w:val="00552495"/>
    <w:rsid w:val="00553054"/>
    <w:rsid w:val="005540AE"/>
    <w:rsid w:val="00554344"/>
    <w:rsid w:val="00554520"/>
    <w:rsid w:val="00554FDF"/>
    <w:rsid w:val="00555000"/>
    <w:rsid w:val="00555109"/>
    <w:rsid w:val="00555684"/>
    <w:rsid w:val="005559C7"/>
    <w:rsid w:val="00555AB2"/>
    <w:rsid w:val="00555B22"/>
    <w:rsid w:val="00556178"/>
    <w:rsid w:val="00556F82"/>
    <w:rsid w:val="00557343"/>
    <w:rsid w:val="005574E3"/>
    <w:rsid w:val="00557822"/>
    <w:rsid w:val="0056051E"/>
    <w:rsid w:val="00560B2A"/>
    <w:rsid w:val="0056100D"/>
    <w:rsid w:val="005615B8"/>
    <w:rsid w:val="005616A1"/>
    <w:rsid w:val="0056178E"/>
    <w:rsid w:val="00561CF6"/>
    <w:rsid w:val="00562A6F"/>
    <w:rsid w:val="00562E08"/>
    <w:rsid w:val="005630EB"/>
    <w:rsid w:val="00563D0C"/>
    <w:rsid w:val="005641C9"/>
    <w:rsid w:val="00564B44"/>
    <w:rsid w:val="00564F89"/>
    <w:rsid w:val="00565474"/>
    <w:rsid w:val="005657F9"/>
    <w:rsid w:val="00565931"/>
    <w:rsid w:val="005666E7"/>
    <w:rsid w:val="005707C0"/>
    <w:rsid w:val="00570CC2"/>
    <w:rsid w:val="00570DAB"/>
    <w:rsid w:val="00570E2D"/>
    <w:rsid w:val="00570E88"/>
    <w:rsid w:val="00571153"/>
    <w:rsid w:val="005711DF"/>
    <w:rsid w:val="00571767"/>
    <w:rsid w:val="00571BC1"/>
    <w:rsid w:val="005720D1"/>
    <w:rsid w:val="00572148"/>
    <w:rsid w:val="0057215D"/>
    <w:rsid w:val="00572222"/>
    <w:rsid w:val="0057226B"/>
    <w:rsid w:val="00572BB1"/>
    <w:rsid w:val="00572DA0"/>
    <w:rsid w:val="00572FBA"/>
    <w:rsid w:val="00573065"/>
    <w:rsid w:val="005735AD"/>
    <w:rsid w:val="0057497E"/>
    <w:rsid w:val="00575533"/>
    <w:rsid w:val="0057553E"/>
    <w:rsid w:val="0057571D"/>
    <w:rsid w:val="00575BDA"/>
    <w:rsid w:val="00575BE2"/>
    <w:rsid w:val="00576471"/>
    <w:rsid w:val="00576695"/>
    <w:rsid w:val="00576754"/>
    <w:rsid w:val="00576897"/>
    <w:rsid w:val="005769EE"/>
    <w:rsid w:val="00576DF6"/>
    <w:rsid w:val="0057767F"/>
    <w:rsid w:val="00577C98"/>
    <w:rsid w:val="00580137"/>
    <w:rsid w:val="0058018F"/>
    <w:rsid w:val="005801AC"/>
    <w:rsid w:val="0058027F"/>
    <w:rsid w:val="00580595"/>
    <w:rsid w:val="005806EB"/>
    <w:rsid w:val="00581919"/>
    <w:rsid w:val="00581ABD"/>
    <w:rsid w:val="00581B33"/>
    <w:rsid w:val="00581DA1"/>
    <w:rsid w:val="005821F8"/>
    <w:rsid w:val="0058275C"/>
    <w:rsid w:val="00582BE2"/>
    <w:rsid w:val="00582F5F"/>
    <w:rsid w:val="005832AA"/>
    <w:rsid w:val="00583E0A"/>
    <w:rsid w:val="00584F63"/>
    <w:rsid w:val="005856C3"/>
    <w:rsid w:val="005858F3"/>
    <w:rsid w:val="00585FAC"/>
    <w:rsid w:val="00586A0A"/>
    <w:rsid w:val="00586B33"/>
    <w:rsid w:val="00586E40"/>
    <w:rsid w:val="00586F4B"/>
    <w:rsid w:val="005873D3"/>
    <w:rsid w:val="00587881"/>
    <w:rsid w:val="00587FA0"/>
    <w:rsid w:val="00590962"/>
    <w:rsid w:val="005910E5"/>
    <w:rsid w:val="00591813"/>
    <w:rsid w:val="00591850"/>
    <w:rsid w:val="00591A2D"/>
    <w:rsid w:val="0059208C"/>
    <w:rsid w:val="005937AB"/>
    <w:rsid w:val="00593F6E"/>
    <w:rsid w:val="00595A95"/>
    <w:rsid w:val="0059607F"/>
    <w:rsid w:val="005960EB"/>
    <w:rsid w:val="005960F7"/>
    <w:rsid w:val="005961B1"/>
    <w:rsid w:val="00596A1B"/>
    <w:rsid w:val="00596EDD"/>
    <w:rsid w:val="00597398"/>
    <w:rsid w:val="0059765D"/>
    <w:rsid w:val="0059796C"/>
    <w:rsid w:val="00597FA9"/>
    <w:rsid w:val="005A075F"/>
    <w:rsid w:val="005A2579"/>
    <w:rsid w:val="005A265B"/>
    <w:rsid w:val="005A3137"/>
    <w:rsid w:val="005A49D2"/>
    <w:rsid w:val="005A4C95"/>
    <w:rsid w:val="005A544E"/>
    <w:rsid w:val="005A5BA8"/>
    <w:rsid w:val="005A6186"/>
    <w:rsid w:val="005A6AB8"/>
    <w:rsid w:val="005A7296"/>
    <w:rsid w:val="005A73D9"/>
    <w:rsid w:val="005B01FC"/>
    <w:rsid w:val="005B0E4F"/>
    <w:rsid w:val="005B0F92"/>
    <w:rsid w:val="005B106A"/>
    <w:rsid w:val="005B1819"/>
    <w:rsid w:val="005B1ADF"/>
    <w:rsid w:val="005B1D6D"/>
    <w:rsid w:val="005B2687"/>
    <w:rsid w:val="005B2B7E"/>
    <w:rsid w:val="005B2B85"/>
    <w:rsid w:val="005B3D57"/>
    <w:rsid w:val="005B49E4"/>
    <w:rsid w:val="005B4D88"/>
    <w:rsid w:val="005B5CD1"/>
    <w:rsid w:val="005B5D7D"/>
    <w:rsid w:val="005B5EB2"/>
    <w:rsid w:val="005B6A19"/>
    <w:rsid w:val="005B73D2"/>
    <w:rsid w:val="005B7C7C"/>
    <w:rsid w:val="005B7D98"/>
    <w:rsid w:val="005B7E6F"/>
    <w:rsid w:val="005C0550"/>
    <w:rsid w:val="005C11A0"/>
    <w:rsid w:val="005C189F"/>
    <w:rsid w:val="005C1B19"/>
    <w:rsid w:val="005C1E74"/>
    <w:rsid w:val="005C1F41"/>
    <w:rsid w:val="005C23A9"/>
    <w:rsid w:val="005C2657"/>
    <w:rsid w:val="005C2AB0"/>
    <w:rsid w:val="005C2D2D"/>
    <w:rsid w:val="005C3647"/>
    <w:rsid w:val="005C3E0B"/>
    <w:rsid w:val="005C5168"/>
    <w:rsid w:val="005C5860"/>
    <w:rsid w:val="005C59FD"/>
    <w:rsid w:val="005C5CAD"/>
    <w:rsid w:val="005C6AF8"/>
    <w:rsid w:val="005D010E"/>
    <w:rsid w:val="005D2219"/>
    <w:rsid w:val="005D2615"/>
    <w:rsid w:val="005D2908"/>
    <w:rsid w:val="005D37D7"/>
    <w:rsid w:val="005D3BB5"/>
    <w:rsid w:val="005D3DBD"/>
    <w:rsid w:val="005D3F73"/>
    <w:rsid w:val="005D5106"/>
    <w:rsid w:val="005D714B"/>
    <w:rsid w:val="005E0124"/>
    <w:rsid w:val="005E0374"/>
    <w:rsid w:val="005E05D2"/>
    <w:rsid w:val="005E13EC"/>
    <w:rsid w:val="005E1887"/>
    <w:rsid w:val="005E1AD2"/>
    <w:rsid w:val="005E2064"/>
    <w:rsid w:val="005E21E7"/>
    <w:rsid w:val="005E260B"/>
    <w:rsid w:val="005E2F21"/>
    <w:rsid w:val="005E2FE4"/>
    <w:rsid w:val="005E37DD"/>
    <w:rsid w:val="005E40DC"/>
    <w:rsid w:val="005E49F2"/>
    <w:rsid w:val="005E4F03"/>
    <w:rsid w:val="005E71BB"/>
    <w:rsid w:val="005E73C3"/>
    <w:rsid w:val="005F01E9"/>
    <w:rsid w:val="005F0B0C"/>
    <w:rsid w:val="005F10CB"/>
    <w:rsid w:val="005F248D"/>
    <w:rsid w:val="005F2F95"/>
    <w:rsid w:val="005F3BDE"/>
    <w:rsid w:val="005F3C11"/>
    <w:rsid w:val="005F45B6"/>
    <w:rsid w:val="005F4CFB"/>
    <w:rsid w:val="005F550E"/>
    <w:rsid w:val="005F5B9B"/>
    <w:rsid w:val="005F66A0"/>
    <w:rsid w:val="005F686C"/>
    <w:rsid w:val="005F6B73"/>
    <w:rsid w:val="005F6ED0"/>
    <w:rsid w:val="005F730A"/>
    <w:rsid w:val="005F75A1"/>
    <w:rsid w:val="005F7DEB"/>
    <w:rsid w:val="0060038B"/>
    <w:rsid w:val="00600B13"/>
    <w:rsid w:val="00601017"/>
    <w:rsid w:val="00601505"/>
    <w:rsid w:val="00601809"/>
    <w:rsid w:val="00601D8B"/>
    <w:rsid w:val="006022D9"/>
    <w:rsid w:val="00602563"/>
    <w:rsid w:val="006032D7"/>
    <w:rsid w:val="006032D9"/>
    <w:rsid w:val="0060360F"/>
    <w:rsid w:val="0060364B"/>
    <w:rsid w:val="006049FC"/>
    <w:rsid w:val="00604F75"/>
    <w:rsid w:val="0060551B"/>
    <w:rsid w:val="00605540"/>
    <w:rsid w:val="006064CE"/>
    <w:rsid w:val="00606B25"/>
    <w:rsid w:val="00607453"/>
    <w:rsid w:val="00607FFB"/>
    <w:rsid w:val="006115A9"/>
    <w:rsid w:val="006115D2"/>
    <w:rsid w:val="006118F0"/>
    <w:rsid w:val="006119D6"/>
    <w:rsid w:val="00611D00"/>
    <w:rsid w:val="00612DF5"/>
    <w:rsid w:val="0061315D"/>
    <w:rsid w:val="0061331C"/>
    <w:rsid w:val="00613DDC"/>
    <w:rsid w:val="00616541"/>
    <w:rsid w:val="00616E1F"/>
    <w:rsid w:val="0061753A"/>
    <w:rsid w:val="00620105"/>
    <w:rsid w:val="00620B13"/>
    <w:rsid w:val="00620D7E"/>
    <w:rsid w:val="00620ED6"/>
    <w:rsid w:val="0062144F"/>
    <w:rsid w:val="00621462"/>
    <w:rsid w:val="00621808"/>
    <w:rsid w:val="00621C09"/>
    <w:rsid w:val="00621FD9"/>
    <w:rsid w:val="006221BC"/>
    <w:rsid w:val="006222D5"/>
    <w:rsid w:val="00622575"/>
    <w:rsid w:val="006228A0"/>
    <w:rsid w:val="006229D4"/>
    <w:rsid w:val="00622C48"/>
    <w:rsid w:val="00622E34"/>
    <w:rsid w:val="006238D4"/>
    <w:rsid w:val="00623ABE"/>
    <w:rsid w:val="0062460F"/>
    <w:rsid w:val="0062475A"/>
    <w:rsid w:val="00624DD7"/>
    <w:rsid w:val="00625237"/>
    <w:rsid w:val="00625533"/>
    <w:rsid w:val="0062667A"/>
    <w:rsid w:val="006310C8"/>
    <w:rsid w:val="0063165E"/>
    <w:rsid w:val="00631D17"/>
    <w:rsid w:val="00632153"/>
    <w:rsid w:val="0063296E"/>
    <w:rsid w:val="00632CE9"/>
    <w:rsid w:val="006334E4"/>
    <w:rsid w:val="00633FA3"/>
    <w:rsid w:val="00634ECC"/>
    <w:rsid w:val="00635993"/>
    <w:rsid w:val="006360CE"/>
    <w:rsid w:val="00636AE0"/>
    <w:rsid w:val="00636E03"/>
    <w:rsid w:val="00637209"/>
    <w:rsid w:val="006372F5"/>
    <w:rsid w:val="00640076"/>
    <w:rsid w:val="00640B5B"/>
    <w:rsid w:val="00640B82"/>
    <w:rsid w:val="0064100B"/>
    <w:rsid w:val="00641DA9"/>
    <w:rsid w:val="006421D5"/>
    <w:rsid w:val="0064228A"/>
    <w:rsid w:val="006425EB"/>
    <w:rsid w:val="006430F9"/>
    <w:rsid w:val="006436F2"/>
    <w:rsid w:val="00643BEE"/>
    <w:rsid w:val="006440EF"/>
    <w:rsid w:val="00644933"/>
    <w:rsid w:val="00644C27"/>
    <w:rsid w:val="00645818"/>
    <w:rsid w:val="00645B86"/>
    <w:rsid w:val="00650643"/>
    <w:rsid w:val="00650ABF"/>
    <w:rsid w:val="00650B0E"/>
    <w:rsid w:val="00650E67"/>
    <w:rsid w:val="0065110D"/>
    <w:rsid w:val="006513D1"/>
    <w:rsid w:val="00651B35"/>
    <w:rsid w:val="00651F2B"/>
    <w:rsid w:val="0065239A"/>
    <w:rsid w:val="00652716"/>
    <w:rsid w:val="00652FD3"/>
    <w:rsid w:val="006530D1"/>
    <w:rsid w:val="0065357C"/>
    <w:rsid w:val="00653877"/>
    <w:rsid w:val="006538D6"/>
    <w:rsid w:val="006545AC"/>
    <w:rsid w:val="00654C24"/>
    <w:rsid w:val="006553BD"/>
    <w:rsid w:val="00655888"/>
    <w:rsid w:val="00657D2D"/>
    <w:rsid w:val="006601C3"/>
    <w:rsid w:val="00660414"/>
    <w:rsid w:val="006617A2"/>
    <w:rsid w:val="00661933"/>
    <w:rsid w:val="00661C33"/>
    <w:rsid w:val="00662276"/>
    <w:rsid w:val="00662334"/>
    <w:rsid w:val="00662AC4"/>
    <w:rsid w:val="00662FB1"/>
    <w:rsid w:val="0066311E"/>
    <w:rsid w:val="00663BE6"/>
    <w:rsid w:val="0066450C"/>
    <w:rsid w:val="006656B6"/>
    <w:rsid w:val="006657EE"/>
    <w:rsid w:val="00665FFF"/>
    <w:rsid w:val="006663B5"/>
    <w:rsid w:val="0066675E"/>
    <w:rsid w:val="00666AA3"/>
    <w:rsid w:val="00666D6E"/>
    <w:rsid w:val="00667538"/>
    <w:rsid w:val="00670A33"/>
    <w:rsid w:val="00670B9A"/>
    <w:rsid w:val="00671DAB"/>
    <w:rsid w:val="00672115"/>
    <w:rsid w:val="00672272"/>
    <w:rsid w:val="00672783"/>
    <w:rsid w:val="006727B0"/>
    <w:rsid w:val="006728EB"/>
    <w:rsid w:val="00672918"/>
    <w:rsid w:val="00673540"/>
    <w:rsid w:val="00673663"/>
    <w:rsid w:val="0067452B"/>
    <w:rsid w:val="0067517A"/>
    <w:rsid w:val="00675819"/>
    <w:rsid w:val="00675CF3"/>
    <w:rsid w:val="006779FE"/>
    <w:rsid w:val="00680EE8"/>
    <w:rsid w:val="00680F6A"/>
    <w:rsid w:val="0068111F"/>
    <w:rsid w:val="00681315"/>
    <w:rsid w:val="00681779"/>
    <w:rsid w:val="00681DD5"/>
    <w:rsid w:val="006821F6"/>
    <w:rsid w:val="006822BC"/>
    <w:rsid w:val="006822D7"/>
    <w:rsid w:val="006828BA"/>
    <w:rsid w:val="0068318C"/>
    <w:rsid w:val="00683B12"/>
    <w:rsid w:val="00685A43"/>
    <w:rsid w:val="00685BB6"/>
    <w:rsid w:val="00685E25"/>
    <w:rsid w:val="00686E28"/>
    <w:rsid w:val="00690C2E"/>
    <w:rsid w:val="00691451"/>
    <w:rsid w:val="00691595"/>
    <w:rsid w:val="00691609"/>
    <w:rsid w:val="006916EF"/>
    <w:rsid w:val="006921D9"/>
    <w:rsid w:val="006932FE"/>
    <w:rsid w:val="00693786"/>
    <w:rsid w:val="00693DF8"/>
    <w:rsid w:val="00693EEF"/>
    <w:rsid w:val="00693F64"/>
    <w:rsid w:val="0069413D"/>
    <w:rsid w:val="00694536"/>
    <w:rsid w:val="00694677"/>
    <w:rsid w:val="006946FC"/>
    <w:rsid w:val="00694983"/>
    <w:rsid w:val="00694B10"/>
    <w:rsid w:val="006953BD"/>
    <w:rsid w:val="006953DB"/>
    <w:rsid w:val="00695588"/>
    <w:rsid w:val="00695B05"/>
    <w:rsid w:val="0069625E"/>
    <w:rsid w:val="00696A39"/>
    <w:rsid w:val="00697D20"/>
    <w:rsid w:val="006A03F2"/>
    <w:rsid w:val="006A096B"/>
    <w:rsid w:val="006A0AF2"/>
    <w:rsid w:val="006A0FF1"/>
    <w:rsid w:val="006A1BD3"/>
    <w:rsid w:val="006A1DD1"/>
    <w:rsid w:val="006A2111"/>
    <w:rsid w:val="006A217F"/>
    <w:rsid w:val="006A262F"/>
    <w:rsid w:val="006A2881"/>
    <w:rsid w:val="006A2D3C"/>
    <w:rsid w:val="006A3EDC"/>
    <w:rsid w:val="006A43A6"/>
    <w:rsid w:val="006A45FF"/>
    <w:rsid w:val="006A4F7A"/>
    <w:rsid w:val="006A5D63"/>
    <w:rsid w:val="006A5F8D"/>
    <w:rsid w:val="006B0238"/>
    <w:rsid w:val="006B072A"/>
    <w:rsid w:val="006B19A5"/>
    <w:rsid w:val="006B1D06"/>
    <w:rsid w:val="006B55A8"/>
    <w:rsid w:val="006B56AD"/>
    <w:rsid w:val="006B74C2"/>
    <w:rsid w:val="006B7CDF"/>
    <w:rsid w:val="006C01FE"/>
    <w:rsid w:val="006C11BC"/>
    <w:rsid w:val="006C1372"/>
    <w:rsid w:val="006C158C"/>
    <w:rsid w:val="006C1660"/>
    <w:rsid w:val="006C1A2D"/>
    <w:rsid w:val="006C2027"/>
    <w:rsid w:val="006C213B"/>
    <w:rsid w:val="006C30F8"/>
    <w:rsid w:val="006C39CE"/>
    <w:rsid w:val="006C3E1C"/>
    <w:rsid w:val="006C4BA1"/>
    <w:rsid w:val="006C517D"/>
    <w:rsid w:val="006C54E2"/>
    <w:rsid w:val="006C56AB"/>
    <w:rsid w:val="006C5E1A"/>
    <w:rsid w:val="006C612B"/>
    <w:rsid w:val="006C645B"/>
    <w:rsid w:val="006C6A9D"/>
    <w:rsid w:val="006C6DFD"/>
    <w:rsid w:val="006C6FC3"/>
    <w:rsid w:val="006C6FF9"/>
    <w:rsid w:val="006D01E4"/>
    <w:rsid w:val="006D07E3"/>
    <w:rsid w:val="006D25FB"/>
    <w:rsid w:val="006D47CC"/>
    <w:rsid w:val="006D48CC"/>
    <w:rsid w:val="006D5072"/>
    <w:rsid w:val="006D5777"/>
    <w:rsid w:val="006D6262"/>
    <w:rsid w:val="006D6933"/>
    <w:rsid w:val="006D739D"/>
    <w:rsid w:val="006E040B"/>
    <w:rsid w:val="006E05D7"/>
    <w:rsid w:val="006E0881"/>
    <w:rsid w:val="006E09A4"/>
    <w:rsid w:val="006E0C5B"/>
    <w:rsid w:val="006E18FD"/>
    <w:rsid w:val="006E1C8C"/>
    <w:rsid w:val="006E2224"/>
    <w:rsid w:val="006E23E0"/>
    <w:rsid w:val="006E3459"/>
    <w:rsid w:val="006E3931"/>
    <w:rsid w:val="006E41E9"/>
    <w:rsid w:val="006E4E6C"/>
    <w:rsid w:val="006E51D2"/>
    <w:rsid w:val="006E5696"/>
    <w:rsid w:val="006E5813"/>
    <w:rsid w:val="006E58C2"/>
    <w:rsid w:val="006E594D"/>
    <w:rsid w:val="006E6B4B"/>
    <w:rsid w:val="006E6EC1"/>
    <w:rsid w:val="006E70E7"/>
    <w:rsid w:val="006E7376"/>
    <w:rsid w:val="006E7C4C"/>
    <w:rsid w:val="006E7C7E"/>
    <w:rsid w:val="006F0332"/>
    <w:rsid w:val="006F069B"/>
    <w:rsid w:val="006F0B35"/>
    <w:rsid w:val="006F1AC2"/>
    <w:rsid w:val="006F1C6B"/>
    <w:rsid w:val="006F1D9B"/>
    <w:rsid w:val="006F1DEE"/>
    <w:rsid w:val="006F2A96"/>
    <w:rsid w:val="006F4104"/>
    <w:rsid w:val="006F41E6"/>
    <w:rsid w:val="006F5B04"/>
    <w:rsid w:val="006F5D53"/>
    <w:rsid w:val="006F61F6"/>
    <w:rsid w:val="006F65CA"/>
    <w:rsid w:val="006F6B16"/>
    <w:rsid w:val="006F758D"/>
    <w:rsid w:val="006F7935"/>
    <w:rsid w:val="006F7BD9"/>
    <w:rsid w:val="00700379"/>
    <w:rsid w:val="007004BB"/>
    <w:rsid w:val="00700E0E"/>
    <w:rsid w:val="007010AE"/>
    <w:rsid w:val="00701314"/>
    <w:rsid w:val="00702198"/>
    <w:rsid w:val="00702569"/>
    <w:rsid w:val="0070258B"/>
    <w:rsid w:val="00702DF3"/>
    <w:rsid w:val="007037F3"/>
    <w:rsid w:val="00703BCC"/>
    <w:rsid w:val="0070426A"/>
    <w:rsid w:val="00704E39"/>
    <w:rsid w:val="00704FAB"/>
    <w:rsid w:val="00706D49"/>
    <w:rsid w:val="00706F16"/>
    <w:rsid w:val="00706F43"/>
    <w:rsid w:val="00707257"/>
    <w:rsid w:val="00707760"/>
    <w:rsid w:val="00710536"/>
    <w:rsid w:val="00710890"/>
    <w:rsid w:val="007109DE"/>
    <w:rsid w:val="00710D9C"/>
    <w:rsid w:val="00711162"/>
    <w:rsid w:val="00711274"/>
    <w:rsid w:val="0071198C"/>
    <w:rsid w:val="0071256F"/>
    <w:rsid w:val="00712A11"/>
    <w:rsid w:val="00712EBC"/>
    <w:rsid w:val="00712F03"/>
    <w:rsid w:val="00714B5D"/>
    <w:rsid w:val="00715969"/>
    <w:rsid w:val="00715E23"/>
    <w:rsid w:val="00716735"/>
    <w:rsid w:val="00717300"/>
    <w:rsid w:val="00717BD9"/>
    <w:rsid w:val="00717F97"/>
    <w:rsid w:val="00720264"/>
    <w:rsid w:val="007203B5"/>
    <w:rsid w:val="00720ACC"/>
    <w:rsid w:val="00720FA3"/>
    <w:rsid w:val="007219BF"/>
    <w:rsid w:val="0072247A"/>
    <w:rsid w:val="007225EA"/>
    <w:rsid w:val="007226B5"/>
    <w:rsid w:val="007226B7"/>
    <w:rsid w:val="007226EC"/>
    <w:rsid w:val="00722C32"/>
    <w:rsid w:val="00723165"/>
    <w:rsid w:val="00723D86"/>
    <w:rsid w:val="0072526E"/>
    <w:rsid w:val="007254FA"/>
    <w:rsid w:val="0072581A"/>
    <w:rsid w:val="007266DE"/>
    <w:rsid w:val="0072676C"/>
    <w:rsid w:val="00726FB0"/>
    <w:rsid w:val="00727316"/>
    <w:rsid w:val="00727FE4"/>
    <w:rsid w:val="00730EF1"/>
    <w:rsid w:val="00731327"/>
    <w:rsid w:val="00731512"/>
    <w:rsid w:val="007324F5"/>
    <w:rsid w:val="0073297E"/>
    <w:rsid w:val="00732AAA"/>
    <w:rsid w:val="007332B2"/>
    <w:rsid w:val="00733BCB"/>
    <w:rsid w:val="00734927"/>
    <w:rsid w:val="00734B79"/>
    <w:rsid w:val="0073549C"/>
    <w:rsid w:val="00735A46"/>
    <w:rsid w:val="00736AD7"/>
    <w:rsid w:val="00737DC9"/>
    <w:rsid w:val="0074010B"/>
    <w:rsid w:val="00740264"/>
    <w:rsid w:val="00740EFA"/>
    <w:rsid w:val="00740FD8"/>
    <w:rsid w:val="007412E7"/>
    <w:rsid w:val="007422FA"/>
    <w:rsid w:val="00742716"/>
    <w:rsid w:val="00742C32"/>
    <w:rsid w:val="0074303F"/>
    <w:rsid w:val="00743476"/>
    <w:rsid w:val="007435E9"/>
    <w:rsid w:val="00743712"/>
    <w:rsid w:val="00744C26"/>
    <w:rsid w:val="007453B4"/>
    <w:rsid w:val="00745451"/>
    <w:rsid w:val="007459DC"/>
    <w:rsid w:val="00746498"/>
    <w:rsid w:val="0074653C"/>
    <w:rsid w:val="00746DE4"/>
    <w:rsid w:val="007503C2"/>
    <w:rsid w:val="007504B6"/>
    <w:rsid w:val="00751B01"/>
    <w:rsid w:val="00751C7D"/>
    <w:rsid w:val="007523D1"/>
    <w:rsid w:val="00752E82"/>
    <w:rsid w:val="00753372"/>
    <w:rsid w:val="0075438D"/>
    <w:rsid w:val="0075620A"/>
    <w:rsid w:val="007564D4"/>
    <w:rsid w:val="00760469"/>
    <w:rsid w:val="0076185F"/>
    <w:rsid w:val="007618E0"/>
    <w:rsid w:val="00762B32"/>
    <w:rsid w:val="00762CC8"/>
    <w:rsid w:val="0076363E"/>
    <w:rsid w:val="0076482A"/>
    <w:rsid w:val="00764AD1"/>
    <w:rsid w:val="007651F6"/>
    <w:rsid w:val="00765250"/>
    <w:rsid w:val="00765C43"/>
    <w:rsid w:val="00766340"/>
    <w:rsid w:val="00766625"/>
    <w:rsid w:val="0076701B"/>
    <w:rsid w:val="00767427"/>
    <w:rsid w:val="00767650"/>
    <w:rsid w:val="00767759"/>
    <w:rsid w:val="00767C03"/>
    <w:rsid w:val="00770422"/>
    <w:rsid w:val="007713E8"/>
    <w:rsid w:val="00772163"/>
    <w:rsid w:val="0077249D"/>
    <w:rsid w:val="00772735"/>
    <w:rsid w:val="0077275A"/>
    <w:rsid w:val="00773724"/>
    <w:rsid w:val="00773E77"/>
    <w:rsid w:val="0077449C"/>
    <w:rsid w:val="00774A91"/>
    <w:rsid w:val="00774B40"/>
    <w:rsid w:val="00774D91"/>
    <w:rsid w:val="00775577"/>
    <w:rsid w:val="0077604B"/>
    <w:rsid w:val="0077781E"/>
    <w:rsid w:val="00777C16"/>
    <w:rsid w:val="007804B6"/>
    <w:rsid w:val="00780535"/>
    <w:rsid w:val="00780764"/>
    <w:rsid w:val="007809DB"/>
    <w:rsid w:val="00780BE5"/>
    <w:rsid w:val="00781686"/>
    <w:rsid w:val="00781828"/>
    <w:rsid w:val="00782125"/>
    <w:rsid w:val="00782C71"/>
    <w:rsid w:val="00782D28"/>
    <w:rsid w:val="00784519"/>
    <w:rsid w:val="00784E3E"/>
    <w:rsid w:val="00785B39"/>
    <w:rsid w:val="00785BD9"/>
    <w:rsid w:val="00786121"/>
    <w:rsid w:val="00786764"/>
    <w:rsid w:val="007869FC"/>
    <w:rsid w:val="00786B88"/>
    <w:rsid w:val="00786ED5"/>
    <w:rsid w:val="00787420"/>
    <w:rsid w:val="00787696"/>
    <w:rsid w:val="0079012E"/>
    <w:rsid w:val="00790A0C"/>
    <w:rsid w:val="00791171"/>
    <w:rsid w:val="00791953"/>
    <w:rsid w:val="00791A9F"/>
    <w:rsid w:val="00791C3B"/>
    <w:rsid w:val="00791E9F"/>
    <w:rsid w:val="00791F81"/>
    <w:rsid w:val="007922FB"/>
    <w:rsid w:val="00793038"/>
    <w:rsid w:val="00793C79"/>
    <w:rsid w:val="0079435F"/>
    <w:rsid w:val="00794B88"/>
    <w:rsid w:val="00794D79"/>
    <w:rsid w:val="00794FF7"/>
    <w:rsid w:val="007952E9"/>
    <w:rsid w:val="00795580"/>
    <w:rsid w:val="007956F8"/>
    <w:rsid w:val="007969DB"/>
    <w:rsid w:val="00797F5B"/>
    <w:rsid w:val="007A189A"/>
    <w:rsid w:val="007A29F4"/>
    <w:rsid w:val="007A3957"/>
    <w:rsid w:val="007A3D61"/>
    <w:rsid w:val="007A530A"/>
    <w:rsid w:val="007A56FA"/>
    <w:rsid w:val="007A5AEA"/>
    <w:rsid w:val="007A5ED9"/>
    <w:rsid w:val="007A61D8"/>
    <w:rsid w:val="007A6212"/>
    <w:rsid w:val="007A67D7"/>
    <w:rsid w:val="007A7595"/>
    <w:rsid w:val="007B0556"/>
    <w:rsid w:val="007B062A"/>
    <w:rsid w:val="007B1189"/>
    <w:rsid w:val="007B132B"/>
    <w:rsid w:val="007B2118"/>
    <w:rsid w:val="007B23C5"/>
    <w:rsid w:val="007B28EB"/>
    <w:rsid w:val="007B38AF"/>
    <w:rsid w:val="007B39D0"/>
    <w:rsid w:val="007B3A8C"/>
    <w:rsid w:val="007B4D06"/>
    <w:rsid w:val="007B54DC"/>
    <w:rsid w:val="007B5749"/>
    <w:rsid w:val="007B5917"/>
    <w:rsid w:val="007B5A95"/>
    <w:rsid w:val="007B64CD"/>
    <w:rsid w:val="007B6BD2"/>
    <w:rsid w:val="007B6EB1"/>
    <w:rsid w:val="007B709E"/>
    <w:rsid w:val="007B7223"/>
    <w:rsid w:val="007B769E"/>
    <w:rsid w:val="007B79C9"/>
    <w:rsid w:val="007C0D0D"/>
    <w:rsid w:val="007C0D3E"/>
    <w:rsid w:val="007C10FB"/>
    <w:rsid w:val="007C12C5"/>
    <w:rsid w:val="007C13C4"/>
    <w:rsid w:val="007C335D"/>
    <w:rsid w:val="007C3779"/>
    <w:rsid w:val="007C41A2"/>
    <w:rsid w:val="007C4884"/>
    <w:rsid w:val="007C5802"/>
    <w:rsid w:val="007C6232"/>
    <w:rsid w:val="007C6421"/>
    <w:rsid w:val="007C64AD"/>
    <w:rsid w:val="007C6583"/>
    <w:rsid w:val="007C67B3"/>
    <w:rsid w:val="007C6F8D"/>
    <w:rsid w:val="007C733E"/>
    <w:rsid w:val="007C7E90"/>
    <w:rsid w:val="007D046F"/>
    <w:rsid w:val="007D0890"/>
    <w:rsid w:val="007D16E5"/>
    <w:rsid w:val="007D1A75"/>
    <w:rsid w:val="007D239F"/>
    <w:rsid w:val="007D31F2"/>
    <w:rsid w:val="007D3A6E"/>
    <w:rsid w:val="007D3E3B"/>
    <w:rsid w:val="007D4004"/>
    <w:rsid w:val="007D4189"/>
    <w:rsid w:val="007D4208"/>
    <w:rsid w:val="007D46FB"/>
    <w:rsid w:val="007D47D4"/>
    <w:rsid w:val="007D49D7"/>
    <w:rsid w:val="007D4B72"/>
    <w:rsid w:val="007D5A61"/>
    <w:rsid w:val="007D5B28"/>
    <w:rsid w:val="007D6132"/>
    <w:rsid w:val="007D6415"/>
    <w:rsid w:val="007D6994"/>
    <w:rsid w:val="007D6D0D"/>
    <w:rsid w:val="007D6E51"/>
    <w:rsid w:val="007D7655"/>
    <w:rsid w:val="007D77C0"/>
    <w:rsid w:val="007E00CD"/>
    <w:rsid w:val="007E052D"/>
    <w:rsid w:val="007E0BE8"/>
    <w:rsid w:val="007E16B0"/>
    <w:rsid w:val="007E1966"/>
    <w:rsid w:val="007E1C58"/>
    <w:rsid w:val="007E1DAB"/>
    <w:rsid w:val="007E1F4D"/>
    <w:rsid w:val="007E2DFA"/>
    <w:rsid w:val="007E302A"/>
    <w:rsid w:val="007E43BB"/>
    <w:rsid w:val="007E4C78"/>
    <w:rsid w:val="007E4D05"/>
    <w:rsid w:val="007E52BE"/>
    <w:rsid w:val="007E5DF1"/>
    <w:rsid w:val="007E5F8A"/>
    <w:rsid w:val="007E67CA"/>
    <w:rsid w:val="007E70F1"/>
    <w:rsid w:val="007E727B"/>
    <w:rsid w:val="007E7C0E"/>
    <w:rsid w:val="007F0367"/>
    <w:rsid w:val="007F04FC"/>
    <w:rsid w:val="007F0AFE"/>
    <w:rsid w:val="007F1C2A"/>
    <w:rsid w:val="007F1E14"/>
    <w:rsid w:val="007F2E1E"/>
    <w:rsid w:val="007F35AD"/>
    <w:rsid w:val="007F465F"/>
    <w:rsid w:val="007F5F5F"/>
    <w:rsid w:val="007F638D"/>
    <w:rsid w:val="007F6463"/>
    <w:rsid w:val="007F7827"/>
    <w:rsid w:val="007F7847"/>
    <w:rsid w:val="007F7C5F"/>
    <w:rsid w:val="00800603"/>
    <w:rsid w:val="008014BC"/>
    <w:rsid w:val="00802122"/>
    <w:rsid w:val="0080255C"/>
    <w:rsid w:val="00802A5E"/>
    <w:rsid w:val="008033DF"/>
    <w:rsid w:val="00804DBE"/>
    <w:rsid w:val="0080547F"/>
    <w:rsid w:val="00805655"/>
    <w:rsid w:val="00805E75"/>
    <w:rsid w:val="008066C3"/>
    <w:rsid w:val="00806872"/>
    <w:rsid w:val="00806887"/>
    <w:rsid w:val="0080718E"/>
    <w:rsid w:val="00807200"/>
    <w:rsid w:val="00807513"/>
    <w:rsid w:val="008077FB"/>
    <w:rsid w:val="00807A36"/>
    <w:rsid w:val="008102FD"/>
    <w:rsid w:val="00810334"/>
    <w:rsid w:val="0081068B"/>
    <w:rsid w:val="00810AF0"/>
    <w:rsid w:val="0081112B"/>
    <w:rsid w:val="0081112E"/>
    <w:rsid w:val="00811553"/>
    <w:rsid w:val="008116F2"/>
    <w:rsid w:val="0081193C"/>
    <w:rsid w:val="00811AEA"/>
    <w:rsid w:val="00811B1B"/>
    <w:rsid w:val="00811B22"/>
    <w:rsid w:val="00811C01"/>
    <w:rsid w:val="00812F56"/>
    <w:rsid w:val="00813016"/>
    <w:rsid w:val="008133CA"/>
    <w:rsid w:val="00813777"/>
    <w:rsid w:val="008152EB"/>
    <w:rsid w:val="00815746"/>
    <w:rsid w:val="008159B8"/>
    <w:rsid w:val="00816BB1"/>
    <w:rsid w:val="00820414"/>
    <w:rsid w:val="00820742"/>
    <w:rsid w:val="0082140C"/>
    <w:rsid w:val="00821B84"/>
    <w:rsid w:val="00821BA2"/>
    <w:rsid w:val="008233B6"/>
    <w:rsid w:val="008234A6"/>
    <w:rsid w:val="00823951"/>
    <w:rsid w:val="00823A63"/>
    <w:rsid w:val="008249FC"/>
    <w:rsid w:val="00824F7E"/>
    <w:rsid w:val="0082514B"/>
    <w:rsid w:val="00825784"/>
    <w:rsid w:val="00825FDD"/>
    <w:rsid w:val="0082615D"/>
    <w:rsid w:val="00827227"/>
    <w:rsid w:val="00827855"/>
    <w:rsid w:val="00827948"/>
    <w:rsid w:val="00827ABB"/>
    <w:rsid w:val="00827D8C"/>
    <w:rsid w:val="0083176B"/>
    <w:rsid w:val="00831DA4"/>
    <w:rsid w:val="008320C2"/>
    <w:rsid w:val="008326E8"/>
    <w:rsid w:val="008327E6"/>
    <w:rsid w:val="0083326A"/>
    <w:rsid w:val="00833889"/>
    <w:rsid w:val="00833C45"/>
    <w:rsid w:val="008344FE"/>
    <w:rsid w:val="008346DC"/>
    <w:rsid w:val="008351B2"/>
    <w:rsid w:val="00835A00"/>
    <w:rsid w:val="00835C3D"/>
    <w:rsid w:val="008360A8"/>
    <w:rsid w:val="0083685B"/>
    <w:rsid w:val="00836DFC"/>
    <w:rsid w:val="00836EDD"/>
    <w:rsid w:val="00837615"/>
    <w:rsid w:val="00837EF1"/>
    <w:rsid w:val="008404AC"/>
    <w:rsid w:val="008407FB"/>
    <w:rsid w:val="00841B36"/>
    <w:rsid w:val="008420BD"/>
    <w:rsid w:val="008429F4"/>
    <w:rsid w:val="00843283"/>
    <w:rsid w:val="00843BA6"/>
    <w:rsid w:val="00845655"/>
    <w:rsid w:val="008457DD"/>
    <w:rsid w:val="008457F7"/>
    <w:rsid w:val="00846505"/>
    <w:rsid w:val="00846D26"/>
    <w:rsid w:val="00847188"/>
    <w:rsid w:val="008478F4"/>
    <w:rsid w:val="00850D44"/>
    <w:rsid w:val="008512C6"/>
    <w:rsid w:val="008516A7"/>
    <w:rsid w:val="00851A0E"/>
    <w:rsid w:val="00852103"/>
    <w:rsid w:val="008532E2"/>
    <w:rsid w:val="00853AF6"/>
    <w:rsid w:val="00853B21"/>
    <w:rsid w:val="00854D9E"/>
    <w:rsid w:val="00856078"/>
    <w:rsid w:val="008562C1"/>
    <w:rsid w:val="00856A70"/>
    <w:rsid w:val="0085770B"/>
    <w:rsid w:val="00857AFB"/>
    <w:rsid w:val="0086028A"/>
    <w:rsid w:val="00860A75"/>
    <w:rsid w:val="00860C75"/>
    <w:rsid w:val="00860CB9"/>
    <w:rsid w:val="00861389"/>
    <w:rsid w:val="00861563"/>
    <w:rsid w:val="0086157D"/>
    <w:rsid w:val="00862500"/>
    <w:rsid w:val="0086269A"/>
    <w:rsid w:val="00862E48"/>
    <w:rsid w:val="008636D6"/>
    <w:rsid w:val="0086407D"/>
    <w:rsid w:val="00864417"/>
    <w:rsid w:val="00864822"/>
    <w:rsid w:val="00865700"/>
    <w:rsid w:val="008669F8"/>
    <w:rsid w:val="00866DED"/>
    <w:rsid w:val="00866FE8"/>
    <w:rsid w:val="008675F0"/>
    <w:rsid w:val="00867DF4"/>
    <w:rsid w:val="00867EF8"/>
    <w:rsid w:val="008702D2"/>
    <w:rsid w:val="008709A7"/>
    <w:rsid w:val="00870EFB"/>
    <w:rsid w:val="008711BF"/>
    <w:rsid w:val="008711DA"/>
    <w:rsid w:val="008718F8"/>
    <w:rsid w:val="00873C4A"/>
    <w:rsid w:val="008753AB"/>
    <w:rsid w:val="00875C45"/>
    <w:rsid w:val="00876872"/>
    <w:rsid w:val="00876CDB"/>
    <w:rsid w:val="008778EF"/>
    <w:rsid w:val="00880711"/>
    <w:rsid w:val="00880BE2"/>
    <w:rsid w:val="0088151C"/>
    <w:rsid w:val="008816F5"/>
    <w:rsid w:val="008818DD"/>
    <w:rsid w:val="00881E91"/>
    <w:rsid w:val="008821A8"/>
    <w:rsid w:val="00882A7F"/>
    <w:rsid w:val="00882D22"/>
    <w:rsid w:val="008837CA"/>
    <w:rsid w:val="00883D56"/>
    <w:rsid w:val="00883E6F"/>
    <w:rsid w:val="00883F47"/>
    <w:rsid w:val="0088475D"/>
    <w:rsid w:val="00885789"/>
    <w:rsid w:val="008857E1"/>
    <w:rsid w:val="00885BC6"/>
    <w:rsid w:val="00885D1E"/>
    <w:rsid w:val="00885EBF"/>
    <w:rsid w:val="00885FAD"/>
    <w:rsid w:val="00886C37"/>
    <w:rsid w:val="0088750B"/>
    <w:rsid w:val="00890714"/>
    <w:rsid w:val="00890870"/>
    <w:rsid w:val="00890A51"/>
    <w:rsid w:val="00890FE7"/>
    <w:rsid w:val="008916EE"/>
    <w:rsid w:val="008924B9"/>
    <w:rsid w:val="00893ABB"/>
    <w:rsid w:val="008940D4"/>
    <w:rsid w:val="008942FA"/>
    <w:rsid w:val="008944F8"/>
    <w:rsid w:val="00894619"/>
    <w:rsid w:val="0089529D"/>
    <w:rsid w:val="00895502"/>
    <w:rsid w:val="00896A54"/>
    <w:rsid w:val="00897362"/>
    <w:rsid w:val="00897985"/>
    <w:rsid w:val="00897BDC"/>
    <w:rsid w:val="00897EA5"/>
    <w:rsid w:val="008A0715"/>
    <w:rsid w:val="008A0D63"/>
    <w:rsid w:val="008A0E39"/>
    <w:rsid w:val="008A12CA"/>
    <w:rsid w:val="008A1671"/>
    <w:rsid w:val="008A191C"/>
    <w:rsid w:val="008A1B93"/>
    <w:rsid w:val="008A3842"/>
    <w:rsid w:val="008A3A78"/>
    <w:rsid w:val="008A49E7"/>
    <w:rsid w:val="008A5531"/>
    <w:rsid w:val="008A5E2B"/>
    <w:rsid w:val="008A6179"/>
    <w:rsid w:val="008A632A"/>
    <w:rsid w:val="008A66B8"/>
    <w:rsid w:val="008A66FC"/>
    <w:rsid w:val="008A6CC8"/>
    <w:rsid w:val="008A72B5"/>
    <w:rsid w:val="008A7467"/>
    <w:rsid w:val="008A766D"/>
    <w:rsid w:val="008A7BEA"/>
    <w:rsid w:val="008A7E14"/>
    <w:rsid w:val="008B03BE"/>
    <w:rsid w:val="008B0BFC"/>
    <w:rsid w:val="008B109F"/>
    <w:rsid w:val="008B19EC"/>
    <w:rsid w:val="008B1C79"/>
    <w:rsid w:val="008B28CB"/>
    <w:rsid w:val="008B2A46"/>
    <w:rsid w:val="008B2ADA"/>
    <w:rsid w:val="008B3345"/>
    <w:rsid w:val="008B3D07"/>
    <w:rsid w:val="008B4569"/>
    <w:rsid w:val="008B4683"/>
    <w:rsid w:val="008B46BA"/>
    <w:rsid w:val="008B5A78"/>
    <w:rsid w:val="008B6595"/>
    <w:rsid w:val="008B727B"/>
    <w:rsid w:val="008B775E"/>
    <w:rsid w:val="008C05FC"/>
    <w:rsid w:val="008C08E2"/>
    <w:rsid w:val="008C15F6"/>
    <w:rsid w:val="008C1C7E"/>
    <w:rsid w:val="008C2863"/>
    <w:rsid w:val="008C34FA"/>
    <w:rsid w:val="008C396E"/>
    <w:rsid w:val="008C3EF4"/>
    <w:rsid w:val="008C41BA"/>
    <w:rsid w:val="008C45DB"/>
    <w:rsid w:val="008C4C19"/>
    <w:rsid w:val="008C4CDB"/>
    <w:rsid w:val="008C4D22"/>
    <w:rsid w:val="008C5316"/>
    <w:rsid w:val="008C6878"/>
    <w:rsid w:val="008C6966"/>
    <w:rsid w:val="008C6E9E"/>
    <w:rsid w:val="008C757F"/>
    <w:rsid w:val="008D0119"/>
    <w:rsid w:val="008D0760"/>
    <w:rsid w:val="008D07BF"/>
    <w:rsid w:val="008D1BE9"/>
    <w:rsid w:val="008D1EAD"/>
    <w:rsid w:val="008D271D"/>
    <w:rsid w:val="008D29DE"/>
    <w:rsid w:val="008D2B63"/>
    <w:rsid w:val="008D3F40"/>
    <w:rsid w:val="008D550A"/>
    <w:rsid w:val="008D5886"/>
    <w:rsid w:val="008D63A0"/>
    <w:rsid w:val="008D6ED0"/>
    <w:rsid w:val="008D7752"/>
    <w:rsid w:val="008E1B33"/>
    <w:rsid w:val="008E2BF2"/>
    <w:rsid w:val="008E2D94"/>
    <w:rsid w:val="008E3170"/>
    <w:rsid w:val="008E41C3"/>
    <w:rsid w:val="008E41EC"/>
    <w:rsid w:val="008E447A"/>
    <w:rsid w:val="008E44E4"/>
    <w:rsid w:val="008E4999"/>
    <w:rsid w:val="008E4FCA"/>
    <w:rsid w:val="008E51B5"/>
    <w:rsid w:val="008E5386"/>
    <w:rsid w:val="008E548F"/>
    <w:rsid w:val="008E56ED"/>
    <w:rsid w:val="008E687D"/>
    <w:rsid w:val="008E6A59"/>
    <w:rsid w:val="008E6F2F"/>
    <w:rsid w:val="008E7677"/>
    <w:rsid w:val="008E77D5"/>
    <w:rsid w:val="008E78DF"/>
    <w:rsid w:val="008E7CFA"/>
    <w:rsid w:val="008E7D8A"/>
    <w:rsid w:val="008F001A"/>
    <w:rsid w:val="008F02E5"/>
    <w:rsid w:val="008F035A"/>
    <w:rsid w:val="008F0812"/>
    <w:rsid w:val="008F0D0D"/>
    <w:rsid w:val="008F0FF7"/>
    <w:rsid w:val="008F140F"/>
    <w:rsid w:val="008F20BF"/>
    <w:rsid w:val="008F2CBC"/>
    <w:rsid w:val="008F2CC6"/>
    <w:rsid w:val="008F3439"/>
    <w:rsid w:val="008F3C05"/>
    <w:rsid w:val="008F3F9E"/>
    <w:rsid w:val="008F42EB"/>
    <w:rsid w:val="008F438E"/>
    <w:rsid w:val="008F4418"/>
    <w:rsid w:val="008F465A"/>
    <w:rsid w:val="008F506E"/>
    <w:rsid w:val="008F5180"/>
    <w:rsid w:val="008F5281"/>
    <w:rsid w:val="008F5421"/>
    <w:rsid w:val="008F5583"/>
    <w:rsid w:val="008F595D"/>
    <w:rsid w:val="008F640F"/>
    <w:rsid w:val="008F69FE"/>
    <w:rsid w:val="008F70FB"/>
    <w:rsid w:val="008F777D"/>
    <w:rsid w:val="008F77B4"/>
    <w:rsid w:val="008F7AF4"/>
    <w:rsid w:val="00900843"/>
    <w:rsid w:val="00900B0A"/>
    <w:rsid w:val="009019DC"/>
    <w:rsid w:val="00901DD6"/>
    <w:rsid w:val="009030FF"/>
    <w:rsid w:val="0090415F"/>
    <w:rsid w:val="009042EB"/>
    <w:rsid w:val="0090444B"/>
    <w:rsid w:val="00904C2E"/>
    <w:rsid w:val="00904EEB"/>
    <w:rsid w:val="00905288"/>
    <w:rsid w:val="009054FB"/>
    <w:rsid w:val="0090598C"/>
    <w:rsid w:val="00906877"/>
    <w:rsid w:val="00906CA7"/>
    <w:rsid w:val="00907262"/>
    <w:rsid w:val="00907784"/>
    <w:rsid w:val="00907C2B"/>
    <w:rsid w:val="0091045A"/>
    <w:rsid w:val="00910F0B"/>
    <w:rsid w:val="00911061"/>
    <w:rsid w:val="0091162F"/>
    <w:rsid w:val="00911640"/>
    <w:rsid w:val="00912364"/>
    <w:rsid w:val="0091275B"/>
    <w:rsid w:val="009129A5"/>
    <w:rsid w:val="009129F4"/>
    <w:rsid w:val="00913111"/>
    <w:rsid w:val="0091328F"/>
    <w:rsid w:val="00913AEB"/>
    <w:rsid w:val="00913CC2"/>
    <w:rsid w:val="00914253"/>
    <w:rsid w:val="009147A7"/>
    <w:rsid w:val="00914DE8"/>
    <w:rsid w:val="0091504D"/>
    <w:rsid w:val="009156B8"/>
    <w:rsid w:val="00915B0E"/>
    <w:rsid w:val="00915B98"/>
    <w:rsid w:val="00915C35"/>
    <w:rsid w:val="00915DC7"/>
    <w:rsid w:val="0091620D"/>
    <w:rsid w:val="00916DF4"/>
    <w:rsid w:val="00916EC6"/>
    <w:rsid w:val="00916FE4"/>
    <w:rsid w:val="00917435"/>
    <w:rsid w:val="0092120E"/>
    <w:rsid w:val="00921C1A"/>
    <w:rsid w:val="00921D79"/>
    <w:rsid w:val="00922885"/>
    <w:rsid w:val="0092357C"/>
    <w:rsid w:val="009237F1"/>
    <w:rsid w:val="009238B9"/>
    <w:rsid w:val="009238BD"/>
    <w:rsid w:val="00923D4D"/>
    <w:rsid w:val="009258AF"/>
    <w:rsid w:val="009270C9"/>
    <w:rsid w:val="00927591"/>
    <w:rsid w:val="009277F1"/>
    <w:rsid w:val="00930036"/>
    <w:rsid w:val="009307C2"/>
    <w:rsid w:val="00930C48"/>
    <w:rsid w:val="009310DC"/>
    <w:rsid w:val="009318F8"/>
    <w:rsid w:val="00931A10"/>
    <w:rsid w:val="00931AD6"/>
    <w:rsid w:val="00932B41"/>
    <w:rsid w:val="00933005"/>
    <w:rsid w:val="00933027"/>
    <w:rsid w:val="0093317A"/>
    <w:rsid w:val="00933614"/>
    <w:rsid w:val="00933D21"/>
    <w:rsid w:val="009342C6"/>
    <w:rsid w:val="00934504"/>
    <w:rsid w:val="009345DE"/>
    <w:rsid w:val="0093465E"/>
    <w:rsid w:val="00934873"/>
    <w:rsid w:val="00934B2F"/>
    <w:rsid w:val="00934CEB"/>
    <w:rsid w:val="009352B8"/>
    <w:rsid w:val="00935870"/>
    <w:rsid w:val="00935D20"/>
    <w:rsid w:val="00936E43"/>
    <w:rsid w:val="0093772A"/>
    <w:rsid w:val="00937C4E"/>
    <w:rsid w:val="00940803"/>
    <w:rsid w:val="00940F85"/>
    <w:rsid w:val="009412BB"/>
    <w:rsid w:val="009414EF"/>
    <w:rsid w:val="00941BC3"/>
    <w:rsid w:val="00942338"/>
    <w:rsid w:val="009423F7"/>
    <w:rsid w:val="00942D60"/>
    <w:rsid w:val="00943477"/>
    <w:rsid w:val="00944110"/>
    <w:rsid w:val="0094476C"/>
    <w:rsid w:val="009449D9"/>
    <w:rsid w:val="00945348"/>
    <w:rsid w:val="00945B72"/>
    <w:rsid w:val="00945F1E"/>
    <w:rsid w:val="0094615B"/>
    <w:rsid w:val="00946289"/>
    <w:rsid w:val="009462DD"/>
    <w:rsid w:val="009470A9"/>
    <w:rsid w:val="009505AF"/>
    <w:rsid w:val="00950F5C"/>
    <w:rsid w:val="009512A1"/>
    <w:rsid w:val="00951931"/>
    <w:rsid w:val="00951978"/>
    <w:rsid w:val="0095303F"/>
    <w:rsid w:val="00953418"/>
    <w:rsid w:val="0095371F"/>
    <w:rsid w:val="00953986"/>
    <w:rsid w:val="00953D3A"/>
    <w:rsid w:val="009546C3"/>
    <w:rsid w:val="00954D37"/>
    <w:rsid w:val="00955567"/>
    <w:rsid w:val="0095561E"/>
    <w:rsid w:val="0095593B"/>
    <w:rsid w:val="00955D1F"/>
    <w:rsid w:val="00956069"/>
    <w:rsid w:val="009560D9"/>
    <w:rsid w:val="009564E2"/>
    <w:rsid w:val="0095708C"/>
    <w:rsid w:val="00957E2A"/>
    <w:rsid w:val="0096139A"/>
    <w:rsid w:val="00961700"/>
    <w:rsid w:val="00961897"/>
    <w:rsid w:val="00961F2F"/>
    <w:rsid w:val="00962202"/>
    <w:rsid w:val="00962265"/>
    <w:rsid w:val="0096309F"/>
    <w:rsid w:val="00964424"/>
    <w:rsid w:val="009644D3"/>
    <w:rsid w:val="00964B61"/>
    <w:rsid w:val="00965625"/>
    <w:rsid w:val="00965633"/>
    <w:rsid w:val="00965C63"/>
    <w:rsid w:val="0096619A"/>
    <w:rsid w:val="009668ED"/>
    <w:rsid w:val="009674F4"/>
    <w:rsid w:val="0097037F"/>
    <w:rsid w:val="00970760"/>
    <w:rsid w:val="009724A1"/>
    <w:rsid w:val="00974E4F"/>
    <w:rsid w:val="00974EEB"/>
    <w:rsid w:val="00975526"/>
    <w:rsid w:val="00975B11"/>
    <w:rsid w:val="009761AB"/>
    <w:rsid w:val="00976C15"/>
    <w:rsid w:val="0097721A"/>
    <w:rsid w:val="00977620"/>
    <w:rsid w:val="009778F5"/>
    <w:rsid w:val="00977A0A"/>
    <w:rsid w:val="00977D56"/>
    <w:rsid w:val="00980470"/>
    <w:rsid w:val="00980A23"/>
    <w:rsid w:val="00980AB9"/>
    <w:rsid w:val="009821F0"/>
    <w:rsid w:val="009828FB"/>
    <w:rsid w:val="00982919"/>
    <w:rsid w:val="00982EEB"/>
    <w:rsid w:val="0098475D"/>
    <w:rsid w:val="009847F8"/>
    <w:rsid w:val="0098584C"/>
    <w:rsid w:val="00985B18"/>
    <w:rsid w:val="00986EA1"/>
    <w:rsid w:val="0098767C"/>
    <w:rsid w:val="0098778D"/>
    <w:rsid w:val="00987D01"/>
    <w:rsid w:val="00987FE9"/>
    <w:rsid w:val="009903B2"/>
    <w:rsid w:val="0099077A"/>
    <w:rsid w:val="0099180D"/>
    <w:rsid w:val="00992081"/>
    <w:rsid w:val="0099220D"/>
    <w:rsid w:val="00992465"/>
    <w:rsid w:val="00993036"/>
    <w:rsid w:val="0099359D"/>
    <w:rsid w:val="009945C3"/>
    <w:rsid w:val="009947F2"/>
    <w:rsid w:val="00994CC7"/>
    <w:rsid w:val="0099585E"/>
    <w:rsid w:val="0099601E"/>
    <w:rsid w:val="00996091"/>
    <w:rsid w:val="009972B4"/>
    <w:rsid w:val="0099773C"/>
    <w:rsid w:val="009A0B3A"/>
    <w:rsid w:val="009A139A"/>
    <w:rsid w:val="009A1F27"/>
    <w:rsid w:val="009A24E5"/>
    <w:rsid w:val="009A2A97"/>
    <w:rsid w:val="009A2BB1"/>
    <w:rsid w:val="009A2BC7"/>
    <w:rsid w:val="009A32F9"/>
    <w:rsid w:val="009A35FD"/>
    <w:rsid w:val="009A3618"/>
    <w:rsid w:val="009A3D7E"/>
    <w:rsid w:val="009A429A"/>
    <w:rsid w:val="009A4492"/>
    <w:rsid w:val="009A4FD4"/>
    <w:rsid w:val="009A5727"/>
    <w:rsid w:val="009A628B"/>
    <w:rsid w:val="009A6966"/>
    <w:rsid w:val="009A6ABF"/>
    <w:rsid w:val="009A6DD8"/>
    <w:rsid w:val="009A76D3"/>
    <w:rsid w:val="009A77C1"/>
    <w:rsid w:val="009B0A55"/>
    <w:rsid w:val="009B1631"/>
    <w:rsid w:val="009B1F87"/>
    <w:rsid w:val="009B21D3"/>
    <w:rsid w:val="009B2AC1"/>
    <w:rsid w:val="009B2FB1"/>
    <w:rsid w:val="009B3362"/>
    <w:rsid w:val="009B3EA7"/>
    <w:rsid w:val="009B4B1F"/>
    <w:rsid w:val="009B4CB2"/>
    <w:rsid w:val="009B52FC"/>
    <w:rsid w:val="009B585C"/>
    <w:rsid w:val="009B688B"/>
    <w:rsid w:val="009B6AB6"/>
    <w:rsid w:val="009B7BD7"/>
    <w:rsid w:val="009B7F26"/>
    <w:rsid w:val="009C11E2"/>
    <w:rsid w:val="009C1342"/>
    <w:rsid w:val="009C1A7E"/>
    <w:rsid w:val="009C2057"/>
    <w:rsid w:val="009C20BC"/>
    <w:rsid w:val="009C2137"/>
    <w:rsid w:val="009C274F"/>
    <w:rsid w:val="009C31CB"/>
    <w:rsid w:val="009C4573"/>
    <w:rsid w:val="009C5405"/>
    <w:rsid w:val="009C5AC5"/>
    <w:rsid w:val="009C5AF9"/>
    <w:rsid w:val="009C5EE7"/>
    <w:rsid w:val="009C6BD4"/>
    <w:rsid w:val="009C70A4"/>
    <w:rsid w:val="009C7CE7"/>
    <w:rsid w:val="009D02B3"/>
    <w:rsid w:val="009D08A5"/>
    <w:rsid w:val="009D08F8"/>
    <w:rsid w:val="009D0C67"/>
    <w:rsid w:val="009D0F24"/>
    <w:rsid w:val="009D1167"/>
    <w:rsid w:val="009D11F3"/>
    <w:rsid w:val="009D156F"/>
    <w:rsid w:val="009D1AEB"/>
    <w:rsid w:val="009D2D59"/>
    <w:rsid w:val="009D2D5C"/>
    <w:rsid w:val="009D2E51"/>
    <w:rsid w:val="009D536F"/>
    <w:rsid w:val="009D580B"/>
    <w:rsid w:val="009D5B16"/>
    <w:rsid w:val="009D63FD"/>
    <w:rsid w:val="009D699F"/>
    <w:rsid w:val="009D6EE8"/>
    <w:rsid w:val="009D7153"/>
    <w:rsid w:val="009D7417"/>
    <w:rsid w:val="009D77C9"/>
    <w:rsid w:val="009D7E09"/>
    <w:rsid w:val="009E019F"/>
    <w:rsid w:val="009E020C"/>
    <w:rsid w:val="009E048B"/>
    <w:rsid w:val="009E0D1F"/>
    <w:rsid w:val="009E167B"/>
    <w:rsid w:val="009E1CB3"/>
    <w:rsid w:val="009E2202"/>
    <w:rsid w:val="009E22B0"/>
    <w:rsid w:val="009E2590"/>
    <w:rsid w:val="009E2B76"/>
    <w:rsid w:val="009E2D80"/>
    <w:rsid w:val="009E3B79"/>
    <w:rsid w:val="009E3D51"/>
    <w:rsid w:val="009E3D96"/>
    <w:rsid w:val="009E3E5C"/>
    <w:rsid w:val="009E42CD"/>
    <w:rsid w:val="009E484A"/>
    <w:rsid w:val="009E4E95"/>
    <w:rsid w:val="009E539F"/>
    <w:rsid w:val="009E5675"/>
    <w:rsid w:val="009E63F6"/>
    <w:rsid w:val="009E6811"/>
    <w:rsid w:val="009E70C6"/>
    <w:rsid w:val="009E71EC"/>
    <w:rsid w:val="009F120B"/>
    <w:rsid w:val="009F15E2"/>
    <w:rsid w:val="009F2247"/>
    <w:rsid w:val="009F27DE"/>
    <w:rsid w:val="009F3003"/>
    <w:rsid w:val="009F3988"/>
    <w:rsid w:val="009F3E2E"/>
    <w:rsid w:val="009F423A"/>
    <w:rsid w:val="009F4283"/>
    <w:rsid w:val="009F4819"/>
    <w:rsid w:val="009F578C"/>
    <w:rsid w:val="009F5A6F"/>
    <w:rsid w:val="009F6B8C"/>
    <w:rsid w:val="009F6D35"/>
    <w:rsid w:val="009F71BA"/>
    <w:rsid w:val="009F71F1"/>
    <w:rsid w:val="00A00C19"/>
    <w:rsid w:val="00A011DC"/>
    <w:rsid w:val="00A014D3"/>
    <w:rsid w:val="00A01D57"/>
    <w:rsid w:val="00A021B9"/>
    <w:rsid w:val="00A02D0F"/>
    <w:rsid w:val="00A04E93"/>
    <w:rsid w:val="00A059E2"/>
    <w:rsid w:val="00A05C16"/>
    <w:rsid w:val="00A05FEF"/>
    <w:rsid w:val="00A061F7"/>
    <w:rsid w:val="00A063D2"/>
    <w:rsid w:val="00A06786"/>
    <w:rsid w:val="00A067CF"/>
    <w:rsid w:val="00A06F3F"/>
    <w:rsid w:val="00A07094"/>
    <w:rsid w:val="00A07188"/>
    <w:rsid w:val="00A0728B"/>
    <w:rsid w:val="00A0777B"/>
    <w:rsid w:val="00A07E01"/>
    <w:rsid w:val="00A07FB5"/>
    <w:rsid w:val="00A10740"/>
    <w:rsid w:val="00A10A27"/>
    <w:rsid w:val="00A10D6F"/>
    <w:rsid w:val="00A10F1F"/>
    <w:rsid w:val="00A10F7D"/>
    <w:rsid w:val="00A10FA7"/>
    <w:rsid w:val="00A12596"/>
    <w:rsid w:val="00A134F2"/>
    <w:rsid w:val="00A137CA"/>
    <w:rsid w:val="00A13EDE"/>
    <w:rsid w:val="00A1441F"/>
    <w:rsid w:val="00A14798"/>
    <w:rsid w:val="00A159EB"/>
    <w:rsid w:val="00A15A39"/>
    <w:rsid w:val="00A15FF7"/>
    <w:rsid w:val="00A1656D"/>
    <w:rsid w:val="00A16BA2"/>
    <w:rsid w:val="00A16C69"/>
    <w:rsid w:val="00A17ABA"/>
    <w:rsid w:val="00A17FDA"/>
    <w:rsid w:val="00A20063"/>
    <w:rsid w:val="00A2049F"/>
    <w:rsid w:val="00A20D36"/>
    <w:rsid w:val="00A20DF3"/>
    <w:rsid w:val="00A21341"/>
    <w:rsid w:val="00A21D9A"/>
    <w:rsid w:val="00A235DD"/>
    <w:rsid w:val="00A23BDD"/>
    <w:rsid w:val="00A246FB"/>
    <w:rsid w:val="00A24B8D"/>
    <w:rsid w:val="00A24C88"/>
    <w:rsid w:val="00A252F2"/>
    <w:rsid w:val="00A254E6"/>
    <w:rsid w:val="00A260F3"/>
    <w:rsid w:val="00A26CC3"/>
    <w:rsid w:val="00A26E1E"/>
    <w:rsid w:val="00A276A1"/>
    <w:rsid w:val="00A27F6B"/>
    <w:rsid w:val="00A3069B"/>
    <w:rsid w:val="00A30787"/>
    <w:rsid w:val="00A310E9"/>
    <w:rsid w:val="00A312A8"/>
    <w:rsid w:val="00A315D2"/>
    <w:rsid w:val="00A3190B"/>
    <w:rsid w:val="00A31FA9"/>
    <w:rsid w:val="00A32061"/>
    <w:rsid w:val="00A3239D"/>
    <w:rsid w:val="00A32865"/>
    <w:rsid w:val="00A33E91"/>
    <w:rsid w:val="00A34E11"/>
    <w:rsid w:val="00A34E93"/>
    <w:rsid w:val="00A35061"/>
    <w:rsid w:val="00A35471"/>
    <w:rsid w:val="00A35683"/>
    <w:rsid w:val="00A36389"/>
    <w:rsid w:val="00A36E50"/>
    <w:rsid w:val="00A37783"/>
    <w:rsid w:val="00A40396"/>
    <w:rsid w:val="00A412D1"/>
    <w:rsid w:val="00A414FE"/>
    <w:rsid w:val="00A42760"/>
    <w:rsid w:val="00A42AEA"/>
    <w:rsid w:val="00A42E16"/>
    <w:rsid w:val="00A4327A"/>
    <w:rsid w:val="00A43698"/>
    <w:rsid w:val="00A43BEA"/>
    <w:rsid w:val="00A4485E"/>
    <w:rsid w:val="00A44B72"/>
    <w:rsid w:val="00A44D14"/>
    <w:rsid w:val="00A450D7"/>
    <w:rsid w:val="00A4559D"/>
    <w:rsid w:val="00A466CB"/>
    <w:rsid w:val="00A47248"/>
    <w:rsid w:val="00A47AF7"/>
    <w:rsid w:val="00A5155A"/>
    <w:rsid w:val="00A520CB"/>
    <w:rsid w:val="00A52233"/>
    <w:rsid w:val="00A52D1D"/>
    <w:rsid w:val="00A52EB9"/>
    <w:rsid w:val="00A534D7"/>
    <w:rsid w:val="00A534F3"/>
    <w:rsid w:val="00A53EA0"/>
    <w:rsid w:val="00A5417D"/>
    <w:rsid w:val="00A54358"/>
    <w:rsid w:val="00A548AD"/>
    <w:rsid w:val="00A54A88"/>
    <w:rsid w:val="00A55429"/>
    <w:rsid w:val="00A55576"/>
    <w:rsid w:val="00A556A3"/>
    <w:rsid w:val="00A557A2"/>
    <w:rsid w:val="00A562F8"/>
    <w:rsid w:val="00A5665F"/>
    <w:rsid w:val="00A56978"/>
    <w:rsid w:val="00A57214"/>
    <w:rsid w:val="00A57220"/>
    <w:rsid w:val="00A610FF"/>
    <w:rsid w:val="00A616CA"/>
    <w:rsid w:val="00A617A5"/>
    <w:rsid w:val="00A61D23"/>
    <w:rsid w:val="00A6214C"/>
    <w:rsid w:val="00A621F6"/>
    <w:rsid w:val="00A6297A"/>
    <w:rsid w:val="00A62CE2"/>
    <w:rsid w:val="00A62D07"/>
    <w:rsid w:val="00A636A3"/>
    <w:rsid w:val="00A6376A"/>
    <w:rsid w:val="00A63866"/>
    <w:rsid w:val="00A63D42"/>
    <w:rsid w:val="00A63EC3"/>
    <w:rsid w:val="00A63FED"/>
    <w:rsid w:val="00A64911"/>
    <w:rsid w:val="00A659DC"/>
    <w:rsid w:val="00A66A48"/>
    <w:rsid w:val="00A6719E"/>
    <w:rsid w:val="00A67506"/>
    <w:rsid w:val="00A67632"/>
    <w:rsid w:val="00A6778E"/>
    <w:rsid w:val="00A67A79"/>
    <w:rsid w:val="00A67BBE"/>
    <w:rsid w:val="00A67CE1"/>
    <w:rsid w:val="00A70049"/>
    <w:rsid w:val="00A70A2C"/>
    <w:rsid w:val="00A70B6D"/>
    <w:rsid w:val="00A715F3"/>
    <w:rsid w:val="00A71945"/>
    <w:rsid w:val="00A71F67"/>
    <w:rsid w:val="00A72B72"/>
    <w:rsid w:val="00A72E9A"/>
    <w:rsid w:val="00A73368"/>
    <w:rsid w:val="00A73C8B"/>
    <w:rsid w:val="00A73DB3"/>
    <w:rsid w:val="00A74D08"/>
    <w:rsid w:val="00A75086"/>
    <w:rsid w:val="00A7526D"/>
    <w:rsid w:val="00A756BD"/>
    <w:rsid w:val="00A75959"/>
    <w:rsid w:val="00A75BB8"/>
    <w:rsid w:val="00A76006"/>
    <w:rsid w:val="00A76687"/>
    <w:rsid w:val="00A76DE7"/>
    <w:rsid w:val="00A7726C"/>
    <w:rsid w:val="00A772A6"/>
    <w:rsid w:val="00A772DA"/>
    <w:rsid w:val="00A777DC"/>
    <w:rsid w:val="00A77AED"/>
    <w:rsid w:val="00A77CDA"/>
    <w:rsid w:val="00A80151"/>
    <w:rsid w:val="00A8020A"/>
    <w:rsid w:val="00A80D7D"/>
    <w:rsid w:val="00A813E8"/>
    <w:rsid w:val="00A81403"/>
    <w:rsid w:val="00A8182C"/>
    <w:rsid w:val="00A83456"/>
    <w:rsid w:val="00A83D88"/>
    <w:rsid w:val="00A83F7F"/>
    <w:rsid w:val="00A83FE3"/>
    <w:rsid w:val="00A84666"/>
    <w:rsid w:val="00A84689"/>
    <w:rsid w:val="00A846BC"/>
    <w:rsid w:val="00A84917"/>
    <w:rsid w:val="00A84ACB"/>
    <w:rsid w:val="00A8511E"/>
    <w:rsid w:val="00A851F7"/>
    <w:rsid w:val="00A85BDE"/>
    <w:rsid w:val="00A8610A"/>
    <w:rsid w:val="00A86B07"/>
    <w:rsid w:val="00A86C95"/>
    <w:rsid w:val="00A86D33"/>
    <w:rsid w:val="00A87811"/>
    <w:rsid w:val="00A87905"/>
    <w:rsid w:val="00A87B72"/>
    <w:rsid w:val="00A87E29"/>
    <w:rsid w:val="00A87EA9"/>
    <w:rsid w:val="00A90742"/>
    <w:rsid w:val="00A90765"/>
    <w:rsid w:val="00A907BA"/>
    <w:rsid w:val="00A90DA7"/>
    <w:rsid w:val="00A92557"/>
    <w:rsid w:val="00A925FF"/>
    <w:rsid w:val="00A9263E"/>
    <w:rsid w:val="00A950D0"/>
    <w:rsid w:val="00A956A9"/>
    <w:rsid w:val="00A95E57"/>
    <w:rsid w:val="00A96263"/>
    <w:rsid w:val="00A96FB3"/>
    <w:rsid w:val="00A973B4"/>
    <w:rsid w:val="00A97744"/>
    <w:rsid w:val="00A978FF"/>
    <w:rsid w:val="00A979B7"/>
    <w:rsid w:val="00AA0E3E"/>
    <w:rsid w:val="00AA11AD"/>
    <w:rsid w:val="00AA198C"/>
    <w:rsid w:val="00AA25C1"/>
    <w:rsid w:val="00AA37F5"/>
    <w:rsid w:val="00AA3EEB"/>
    <w:rsid w:val="00AA3FA0"/>
    <w:rsid w:val="00AA4474"/>
    <w:rsid w:val="00AA472C"/>
    <w:rsid w:val="00AA4786"/>
    <w:rsid w:val="00AA50A0"/>
    <w:rsid w:val="00AA6C27"/>
    <w:rsid w:val="00AA74C2"/>
    <w:rsid w:val="00AA7A23"/>
    <w:rsid w:val="00AA7D6F"/>
    <w:rsid w:val="00AB060A"/>
    <w:rsid w:val="00AB19E4"/>
    <w:rsid w:val="00AB1E4D"/>
    <w:rsid w:val="00AB21F9"/>
    <w:rsid w:val="00AB2276"/>
    <w:rsid w:val="00AB23D5"/>
    <w:rsid w:val="00AB29B9"/>
    <w:rsid w:val="00AB2E11"/>
    <w:rsid w:val="00AB32CF"/>
    <w:rsid w:val="00AB3E21"/>
    <w:rsid w:val="00AB5CCA"/>
    <w:rsid w:val="00AB6E11"/>
    <w:rsid w:val="00AB6E90"/>
    <w:rsid w:val="00AB7199"/>
    <w:rsid w:val="00AB73CB"/>
    <w:rsid w:val="00AB7FC5"/>
    <w:rsid w:val="00AC0A03"/>
    <w:rsid w:val="00AC0E13"/>
    <w:rsid w:val="00AC14C3"/>
    <w:rsid w:val="00AC1557"/>
    <w:rsid w:val="00AC1CA8"/>
    <w:rsid w:val="00AC336C"/>
    <w:rsid w:val="00AC377D"/>
    <w:rsid w:val="00AC3BF0"/>
    <w:rsid w:val="00AC3DF3"/>
    <w:rsid w:val="00AC3F7F"/>
    <w:rsid w:val="00AC3FF3"/>
    <w:rsid w:val="00AC4539"/>
    <w:rsid w:val="00AC4AD5"/>
    <w:rsid w:val="00AC5393"/>
    <w:rsid w:val="00AC5963"/>
    <w:rsid w:val="00AC5BAD"/>
    <w:rsid w:val="00AC5F26"/>
    <w:rsid w:val="00AC68C1"/>
    <w:rsid w:val="00AC6EA4"/>
    <w:rsid w:val="00AC7005"/>
    <w:rsid w:val="00AC71C4"/>
    <w:rsid w:val="00AC7705"/>
    <w:rsid w:val="00AC7B13"/>
    <w:rsid w:val="00AD00ED"/>
    <w:rsid w:val="00AD087A"/>
    <w:rsid w:val="00AD0B9A"/>
    <w:rsid w:val="00AD1230"/>
    <w:rsid w:val="00AD2254"/>
    <w:rsid w:val="00AD28F0"/>
    <w:rsid w:val="00AD2D62"/>
    <w:rsid w:val="00AD4074"/>
    <w:rsid w:val="00AD4235"/>
    <w:rsid w:val="00AD4A2A"/>
    <w:rsid w:val="00AD5861"/>
    <w:rsid w:val="00AD66A5"/>
    <w:rsid w:val="00AD6F80"/>
    <w:rsid w:val="00AD7C7B"/>
    <w:rsid w:val="00AD7E5B"/>
    <w:rsid w:val="00AE02C0"/>
    <w:rsid w:val="00AE06F1"/>
    <w:rsid w:val="00AE1011"/>
    <w:rsid w:val="00AE272E"/>
    <w:rsid w:val="00AE27A6"/>
    <w:rsid w:val="00AE2C5B"/>
    <w:rsid w:val="00AE3C9B"/>
    <w:rsid w:val="00AE400B"/>
    <w:rsid w:val="00AE4078"/>
    <w:rsid w:val="00AE41E1"/>
    <w:rsid w:val="00AE44FB"/>
    <w:rsid w:val="00AE4BE7"/>
    <w:rsid w:val="00AE5690"/>
    <w:rsid w:val="00AE6759"/>
    <w:rsid w:val="00AE7E9B"/>
    <w:rsid w:val="00AF35B1"/>
    <w:rsid w:val="00AF4FA9"/>
    <w:rsid w:val="00AF512E"/>
    <w:rsid w:val="00AF5787"/>
    <w:rsid w:val="00AF6975"/>
    <w:rsid w:val="00AF6E60"/>
    <w:rsid w:val="00AF766B"/>
    <w:rsid w:val="00B003BF"/>
    <w:rsid w:val="00B014AB"/>
    <w:rsid w:val="00B0167A"/>
    <w:rsid w:val="00B01ACD"/>
    <w:rsid w:val="00B01B83"/>
    <w:rsid w:val="00B01C4B"/>
    <w:rsid w:val="00B022BE"/>
    <w:rsid w:val="00B02612"/>
    <w:rsid w:val="00B0261D"/>
    <w:rsid w:val="00B02666"/>
    <w:rsid w:val="00B029B7"/>
    <w:rsid w:val="00B03181"/>
    <w:rsid w:val="00B03391"/>
    <w:rsid w:val="00B03424"/>
    <w:rsid w:val="00B03427"/>
    <w:rsid w:val="00B03D33"/>
    <w:rsid w:val="00B04033"/>
    <w:rsid w:val="00B046FA"/>
    <w:rsid w:val="00B04D38"/>
    <w:rsid w:val="00B04D46"/>
    <w:rsid w:val="00B04D52"/>
    <w:rsid w:val="00B04E34"/>
    <w:rsid w:val="00B059A3"/>
    <w:rsid w:val="00B06C31"/>
    <w:rsid w:val="00B0742A"/>
    <w:rsid w:val="00B07845"/>
    <w:rsid w:val="00B108EA"/>
    <w:rsid w:val="00B10AB1"/>
    <w:rsid w:val="00B10AEA"/>
    <w:rsid w:val="00B10E7B"/>
    <w:rsid w:val="00B116D7"/>
    <w:rsid w:val="00B1253E"/>
    <w:rsid w:val="00B12B13"/>
    <w:rsid w:val="00B13284"/>
    <w:rsid w:val="00B13E4C"/>
    <w:rsid w:val="00B1425D"/>
    <w:rsid w:val="00B142BA"/>
    <w:rsid w:val="00B151F8"/>
    <w:rsid w:val="00B16131"/>
    <w:rsid w:val="00B16347"/>
    <w:rsid w:val="00B16AE5"/>
    <w:rsid w:val="00B16E2A"/>
    <w:rsid w:val="00B16F77"/>
    <w:rsid w:val="00B175EB"/>
    <w:rsid w:val="00B17732"/>
    <w:rsid w:val="00B17A7B"/>
    <w:rsid w:val="00B20823"/>
    <w:rsid w:val="00B21BA9"/>
    <w:rsid w:val="00B21F05"/>
    <w:rsid w:val="00B228F6"/>
    <w:rsid w:val="00B22A01"/>
    <w:rsid w:val="00B22A5F"/>
    <w:rsid w:val="00B22AF3"/>
    <w:rsid w:val="00B22B1F"/>
    <w:rsid w:val="00B22D90"/>
    <w:rsid w:val="00B22F30"/>
    <w:rsid w:val="00B234CE"/>
    <w:rsid w:val="00B2392B"/>
    <w:rsid w:val="00B241D9"/>
    <w:rsid w:val="00B24664"/>
    <w:rsid w:val="00B24F96"/>
    <w:rsid w:val="00B2596E"/>
    <w:rsid w:val="00B25B00"/>
    <w:rsid w:val="00B25FE5"/>
    <w:rsid w:val="00B26058"/>
    <w:rsid w:val="00B2634D"/>
    <w:rsid w:val="00B26587"/>
    <w:rsid w:val="00B277D2"/>
    <w:rsid w:val="00B30397"/>
    <w:rsid w:val="00B307E9"/>
    <w:rsid w:val="00B30972"/>
    <w:rsid w:val="00B30C6C"/>
    <w:rsid w:val="00B3126B"/>
    <w:rsid w:val="00B31A40"/>
    <w:rsid w:val="00B32A74"/>
    <w:rsid w:val="00B32EE2"/>
    <w:rsid w:val="00B33257"/>
    <w:rsid w:val="00B33376"/>
    <w:rsid w:val="00B3357B"/>
    <w:rsid w:val="00B33DA5"/>
    <w:rsid w:val="00B34189"/>
    <w:rsid w:val="00B347E6"/>
    <w:rsid w:val="00B348A3"/>
    <w:rsid w:val="00B34D5E"/>
    <w:rsid w:val="00B34DEB"/>
    <w:rsid w:val="00B360B9"/>
    <w:rsid w:val="00B36257"/>
    <w:rsid w:val="00B36885"/>
    <w:rsid w:val="00B37460"/>
    <w:rsid w:val="00B37963"/>
    <w:rsid w:val="00B37B01"/>
    <w:rsid w:val="00B37D31"/>
    <w:rsid w:val="00B405B9"/>
    <w:rsid w:val="00B40AC3"/>
    <w:rsid w:val="00B410DF"/>
    <w:rsid w:val="00B4182D"/>
    <w:rsid w:val="00B41A4B"/>
    <w:rsid w:val="00B42044"/>
    <w:rsid w:val="00B42582"/>
    <w:rsid w:val="00B42806"/>
    <w:rsid w:val="00B42DD1"/>
    <w:rsid w:val="00B4465B"/>
    <w:rsid w:val="00B44C8C"/>
    <w:rsid w:val="00B44DFB"/>
    <w:rsid w:val="00B44E76"/>
    <w:rsid w:val="00B45184"/>
    <w:rsid w:val="00B458DD"/>
    <w:rsid w:val="00B45992"/>
    <w:rsid w:val="00B45BDB"/>
    <w:rsid w:val="00B45DA8"/>
    <w:rsid w:val="00B45FB3"/>
    <w:rsid w:val="00B46079"/>
    <w:rsid w:val="00B46AD1"/>
    <w:rsid w:val="00B46F07"/>
    <w:rsid w:val="00B47D6F"/>
    <w:rsid w:val="00B47E79"/>
    <w:rsid w:val="00B50002"/>
    <w:rsid w:val="00B50109"/>
    <w:rsid w:val="00B50BAC"/>
    <w:rsid w:val="00B512DC"/>
    <w:rsid w:val="00B51AA8"/>
    <w:rsid w:val="00B52105"/>
    <w:rsid w:val="00B521D7"/>
    <w:rsid w:val="00B52541"/>
    <w:rsid w:val="00B5273E"/>
    <w:rsid w:val="00B52C41"/>
    <w:rsid w:val="00B534AD"/>
    <w:rsid w:val="00B534C9"/>
    <w:rsid w:val="00B53EB7"/>
    <w:rsid w:val="00B543CD"/>
    <w:rsid w:val="00B54646"/>
    <w:rsid w:val="00B5510A"/>
    <w:rsid w:val="00B55A8E"/>
    <w:rsid w:val="00B55E5A"/>
    <w:rsid w:val="00B56551"/>
    <w:rsid w:val="00B56590"/>
    <w:rsid w:val="00B56FE8"/>
    <w:rsid w:val="00B57A27"/>
    <w:rsid w:val="00B60339"/>
    <w:rsid w:val="00B60704"/>
    <w:rsid w:val="00B61A77"/>
    <w:rsid w:val="00B62FD6"/>
    <w:rsid w:val="00B63371"/>
    <w:rsid w:val="00B635E1"/>
    <w:rsid w:val="00B63DA8"/>
    <w:rsid w:val="00B63DD8"/>
    <w:rsid w:val="00B6424F"/>
    <w:rsid w:val="00B64327"/>
    <w:rsid w:val="00B64612"/>
    <w:rsid w:val="00B64647"/>
    <w:rsid w:val="00B65364"/>
    <w:rsid w:val="00B65A36"/>
    <w:rsid w:val="00B66691"/>
    <w:rsid w:val="00B70E81"/>
    <w:rsid w:val="00B7154F"/>
    <w:rsid w:val="00B7184F"/>
    <w:rsid w:val="00B71855"/>
    <w:rsid w:val="00B72C15"/>
    <w:rsid w:val="00B72D33"/>
    <w:rsid w:val="00B737DE"/>
    <w:rsid w:val="00B73E3E"/>
    <w:rsid w:val="00B74629"/>
    <w:rsid w:val="00B74D81"/>
    <w:rsid w:val="00B757E8"/>
    <w:rsid w:val="00B75FF9"/>
    <w:rsid w:val="00B762F6"/>
    <w:rsid w:val="00B779B1"/>
    <w:rsid w:val="00B77C7A"/>
    <w:rsid w:val="00B8046A"/>
    <w:rsid w:val="00B80888"/>
    <w:rsid w:val="00B8177E"/>
    <w:rsid w:val="00B81FEF"/>
    <w:rsid w:val="00B820EF"/>
    <w:rsid w:val="00B82171"/>
    <w:rsid w:val="00B82E10"/>
    <w:rsid w:val="00B8345E"/>
    <w:rsid w:val="00B834CB"/>
    <w:rsid w:val="00B83A4C"/>
    <w:rsid w:val="00B83F3C"/>
    <w:rsid w:val="00B8401E"/>
    <w:rsid w:val="00B840AD"/>
    <w:rsid w:val="00B8433E"/>
    <w:rsid w:val="00B8457D"/>
    <w:rsid w:val="00B845F2"/>
    <w:rsid w:val="00B85E9E"/>
    <w:rsid w:val="00B86CF5"/>
    <w:rsid w:val="00B87F51"/>
    <w:rsid w:val="00B87F9E"/>
    <w:rsid w:val="00B910FD"/>
    <w:rsid w:val="00B9125A"/>
    <w:rsid w:val="00B91A31"/>
    <w:rsid w:val="00B92F32"/>
    <w:rsid w:val="00B92F97"/>
    <w:rsid w:val="00B93350"/>
    <w:rsid w:val="00B93829"/>
    <w:rsid w:val="00B93857"/>
    <w:rsid w:val="00B940FA"/>
    <w:rsid w:val="00B95825"/>
    <w:rsid w:val="00B95982"/>
    <w:rsid w:val="00B95C7D"/>
    <w:rsid w:val="00B96778"/>
    <w:rsid w:val="00B96AFE"/>
    <w:rsid w:val="00B970AE"/>
    <w:rsid w:val="00B9797A"/>
    <w:rsid w:val="00BA0A16"/>
    <w:rsid w:val="00BA0EB3"/>
    <w:rsid w:val="00BA1279"/>
    <w:rsid w:val="00BA181D"/>
    <w:rsid w:val="00BA1B80"/>
    <w:rsid w:val="00BA224D"/>
    <w:rsid w:val="00BA23CB"/>
    <w:rsid w:val="00BA244A"/>
    <w:rsid w:val="00BA2FD6"/>
    <w:rsid w:val="00BA3F5E"/>
    <w:rsid w:val="00BA47BD"/>
    <w:rsid w:val="00BA579A"/>
    <w:rsid w:val="00BA59AF"/>
    <w:rsid w:val="00BA6297"/>
    <w:rsid w:val="00BA6F05"/>
    <w:rsid w:val="00BA7215"/>
    <w:rsid w:val="00BA72ED"/>
    <w:rsid w:val="00BA7391"/>
    <w:rsid w:val="00BA76C1"/>
    <w:rsid w:val="00BA7818"/>
    <w:rsid w:val="00BB0372"/>
    <w:rsid w:val="00BB0854"/>
    <w:rsid w:val="00BB0D1E"/>
    <w:rsid w:val="00BB1E4A"/>
    <w:rsid w:val="00BB218A"/>
    <w:rsid w:val="00BB3193"/>
    <w:rsid w:val="00BB3B05"/>
    <w:rsid w:val="00BB4237"/>
    <w:rsid w:val="00BB4A47"/>
    <w:rsid w:val="00BB4E47"/>
    <w:rsid w:val="00BB4FE8"/>
    <w:rsid w:val="00BB529A"/>
    <w:rsid w:val="00BB5D9E"/>
    <w:rsid w:val="00BB6DFF"/>
    <w:rsid w:val="00BB7097"/>
    <w:rsid w:val="00BB7CC1"/>
    <w:rsid w:val="00BC0144"/>
    <w:rsid w:val="00BC056B"/>
    <w:rsid w:val="00BC14F1"/>
    <w:rsid w:val="00BC16EC"/>
    <w:rsid w:val="00BC273A"/>
    <w:rsid w:val="00BC28A4"/>
    <w:rsid w:val="00BC2F90"/>
    <w:rsid w:val="00BC3030"/>
    <w:rsid w:val="00BC41CE"/>
    <w:rsid w:val="00BC44F8"/>
    <w:rsid w:val="00BC4620"/>
    <w:rsid w:val="00BC4E28"/>
    <w:rsid w:val="00BC4E69"/>
    <w:rsid w:val="00BC539C"/>
    <w:rsid w:val="00BC5F36"/>
    <w:rsid w:val="00BC637B"/>
    <w:rsid w:val="00BC64AD"/>
    <w:rsid w:val="00BC6A4B"/>
    <w:rsid w:val="00BC7488"/>
    <w:rsid w:val="00BD02F8"/>
    <w:rsid w:val="00BD0791"/>
    <w:rsid w:val="00BD0AAB"/>
    <w:rsid w:val="00BD110B"/>
    <w:rsid w:val="00BD1115"/>
    <w:rsid w:val="00BD14F0"/>
    <w:rsid w:val="00BD1622"/>
    <w:rsid w:val="00BD18F1"/>
    <w:rsid w:val="00BD1E2B"/>
    <w:rsid w:val="00BD454C"/>
    <w:rsid w:val="00BD4729"/>
    <w:rsid w:val="00BD49BA"/>
    <w:rsid w:val="00BD50E9"/>
    <w:rsid w:val="00BD5AF9"/>
    <w:rsid w:val="00BD6312"/>
    <w:rsid w:val="00BD64CF"/>
    <w:rsid w:val="00BD661F"/>
    <w:rsid w:val="00BD670E"/>
    <w:rsid w:val="00BD6B74"/>
    <w:rsid w:val="00BD7572"/>
    <w:rsid w:val="00BD79A0"/>
    <w:rsid w:val="00BE057D"/>
    <w:rsid w:val="00BE11E9"/>
    <w:rsid w:val="00BE168E"/>
    <w:rsid w:val="00BE2179"/>
    <w:rsid w:val="00BE2EE8"/>
    <w:rsid w:val="00BE3463"/>
    <w:rsid w:val="00BE38B6"/>
    <w:rsid w:val="00BE416B"/>
    <w:rsid w:val="00BE4257"/>
    <w:rsid w:val="00BE4B3F"/>
    <w:rsid w:val="00BE528F"/>
    <w:rsid w:val="00BE54CA"/>
    <w:rsid w:val="00BE5935"/>
    <w:rsid w:val="00BE5E99"/>
    <w:rsid w:val="00BE5E9D"/>
    <w:rsid w:val="00BE616E"/>
    <w:rsid w:val="00BE6F4F"/>
    <w:rsid w:val="00BE7293"/>
    <w:rsid w:val="00BF0315"/>
    <w:rsid w:val="00BF0720"/>
    <w:rsid w:val="00BF09B2"/>
    <w:rsid w:val="00BF16D0"/>
    <w:rsid w:val="00BF1F67"/>
    <w:rsid w:val="00BF208C"/>
    <w:rsid w:val="00BF219C"/>
    <w:rsid w:val="00BF28F5"/>
    <w:rsid w:val="00BF37AC"/>
    <w:rsid w:val="00BF4259"/>
    <w:rsid w:val="00BF45D2"/>
    <w:rsid w:val="00BF4687"/>
    <w:rsid w:val="00BF517F"/>
    <w:rsid w:val="00BF5BBA"/>
    <w:rsid w:val="00BF63E7"/>
    <w:rsid w:val="00BF70F9"/>
    <w:rsid w:val="00BF760C"/>
    <w:rsid w:val="00BF7EF3"/>
    <w:rsid w:val="00C0049B"/>
    <w:rsid w:val="00C01E58"/>
    <w:rsid w:val="00C0213E"/>
    <w:rsid w:val="00C026EA"/>
    <w:rsid w:val="00C027D1"/>
    <w:rsid w:val="00C031F9"/>
    <w:rsid w:val="00C0338C"/>
    <w:rsid w:val="00C034E6"/>
    <w:rsid w:val="00C03B02"/>
    <w:rsid w:val="00C03B2F"/>
    <w:rsid w:val="00C03CF3"/>
    <w:rsid w:val="00C03D45"/>
    <w:rsid w:val="00C03F5E"/>
    <w:rsid w:val="00C04F98"/>
    <w:rsid w:val="00C05A98"/>
    <w:rsid w:val="00C062AE"/>
    <w:rsid w:val="00C062D6"/>
    <w:rsid w:val="00C06900"/>
    <w:rsid w:val="00C06C1D"/>
    <w:rsid w:val="00C06DA6"/>
    <w:rsid w:val="00C07729"/>
    <w:rsid w:val="00C10130"/>
    <w:rsid w:val="00C10782"/>
    <w:rsid w:val="00C10BD1"/>
    <w:rsid w:val="00C110AB"/>
    <w:rsid w:val="00C11107"/>
    <w:rsid w:val="00C11294"/>
    <w:rsid w:val="00C1199D"/>
    <w:rsid w:val="00C11C9F"/>
    <w:rsid w:val="00C12115"/>
    <w:rsid w:val="00C123FF"/>
    <w:rsid w:val="00C12FDE"/>
    <w:rsid w:val="00C13F5B"/>
    <w:rsid w:val="00C14093"/>
    <w:rsid w:val="00C1423A"/>
    <w:rsid w:val="00C14640"/>
    <w:rsid w:val="00C1633B"/>
    <w:rsid w:val="00C16471"/>
    <w:rsid w:val="00C167BF"/>
    <w:rsid w:val="00C1681C"/>
    <w:rsid w:val="00C16C4F"/>
    <w:rsid w:val="00C172DB"/>
    <w:rsid w:val="00C209B5"/>
    <w:rsid w:val="00C20E0C"/>
    <w:rsid w:val="00C210D2"/>
    <w:rsid w:val="00C215B0"/>
    <w:rsid w:val="00C21D00"/>
    <w:rsid w:val="00C231A3"/>
    <w:rsid w:val="00C23CD1"/>
    <w:rsid w:val="00C23F19"/>
    <w:rsid w:val="00C2456A"/>
    <w:rsid w:val="00C268B8"/>
    <w:rsid w:val="00C27C48"/>
    <w:rsid w:val="00C27FCA"/>
    <w:rsid w:val="00C30ECC"/>
    <w:rsid w:val="00C3145A"/>
    <w:rsid w:val="00C31A22"/>
    <w:rsid w:val="00C31EAF"/>
    <w:rsid w:val="00C321C3"/>
    <w:rsid w:val="00C321D2"/>
    <w:rsid w:val="00C32393"/>
    <w:rsid w:val="00C32414"/>
    <w:rsid w:val="00C32FC2"/>
    <w:rsid w:val="00C3394C"/>
    <w:rsid w:val="00C33A5A"/>
    <w:rsid w:val="00C3406A"/>
    <w:rsid w:val="00C340EE"/>
    <w:rsid w:val="00C34A28"/>
    <w:rsid w:val="00C34C56"/>
    <w:rsid w:val="00C34F9F"/>
    <w:rsid w:val="00C35D01"/>
    <w:rsid w:val="00C3662E"/>
    <w:rsid w:val="00C367C8"/>
    <w:rsid w:val="00C37E74"/>
    <w:rsid w:val="00C40F4E"/>
    <w:rsid w:val="00C41182"/>
    <w:rsid w:val="00C41469"/>
    <w:rsid w:val="00C4155C"/>
    <w:rsid w:val="00C41CBF"/>
    <w:rsid w:val="00C41CC1"/>
    <w:rsid w:val="00C41F29"/>
    <w:rsid w:val="00C42112"/>
    <w:rsid w:val="00C42294"/>
    <w:rsid w:val="00C435EF"/>
    <w:rsid w:val="00C4377B"/>
    <w:rsid w:val="00C43F27"/>
    <w:rsid w:val="00C44BFE"/>
    <w:rsid w:val="00C45604"/>
    <w:rsid w:val="00C4580A"/>
    <w:rsid w:val="00C458E2"/>
    <w:rsid w:val="00C463E9"/>
    <w:rsid w:val="00C46904"/>
    <w:rsid w:val="00C46C4C"/>
    <w:rsid w:val="00C470BA"/>
    <w:rsid w:val="00C4724E"/>
    <w:rsid w:val="00C47F49"/>
    <w:rsid w:val="00C50156"/>
    <w:rsid w:val="00C501C3"/>
    <w:rsid w:val="00C5066B"/>
    <w:rsid w:val="00C51684"/>
    <w:rsid w:val="00C5204F"/>
    <w:rsid w:val="00C5387D"/>
    <w:rsid w:val="00C53D29"/>
    <w:rsid w:val="00C5412A"/>
    <w:rsid w:val="00C54531"/>
    <w:rsid w:val="00C545E3"/>
    <w:rsid w:val="00C54802"/>
    <w:rsid w:val="00C55071"/>
    <w:rsid w:val="00C55B2D"/>
    <w:rsid w:val="00C55E3C"/>
    <w:rsid w:val="00C56A82"/>
    <w:rsid w:val="00C56F06"/>
    <w:rsid w:val="00C571C4"/>
    <w:rsid w:val="00C573E5"/>
    <w:rsid w:val="00C602DA"/>
    <w:rsid w:val="00C60959"/>
    <w:rsid w:val="00C60DA6"/>
    <w:rsid w:val="00C60DCD"/>
    <w:rsid w:val="00C611E5"/>
    <w:rsid w:val="00C61BCB"/>
    <w:rsid w:val="00C61DA5"/>
    <w:rsid w:val="00C61E5F"/>
    <w:rsid w:val="00C63175"/>
    <w:rsid w:val="00C63322"/>
    <w:rsid w:val="00C63A5C"/>
    <w:rsid w:val="00C63D88"/>
    <w:rsid w:val="00C6407C"/>
    <w:rsid w:val="00C651C0"/>
    <w:rsid w:val="00C66629"/>
    <w:rsid w:val="00C66B76"/>
    <w:rsid w:val="00C677AF"/>
    <w:rsid w:val="00C67941"/>
    <w:rsid w:val="00C7023E"/>
    <w:rsid w:val="00C70ACB"/>
    <w:rsid w:val="00C70CF6"/>
    <w:rsid w:val="00C71051"/>
    <w:rsid w:val="00C71CE4"/>
    <w:rsid w:val="00C73D55"/>
    <w:rsid w:val="00C73E04"/>
    <w:rsid w:val="00C74418"/>
    <w:rsid w:val="00C74F71"/>
    <w:rsid w:val="00C75102"/>
    <w:rsid w:val="00C7567A"/>
    <w:rsid w:val="00C76AF7"/>
    <w:rsid w:val="00C771DF"/>
    <w:rsid w:val="00C773A0"/>
    <w:rsid w:val="00C774CE"/>
    <w:rsid w:val="00C7784C"/>
    <w:rsid w:val="00C8021B"/>
    <w:rsid w:val="00C8092E"/>
    <w:rsid w:val="00C80ACD"/>
    <w:rsid w:val="00C814CB"/>
    <w:rsid w:val="00C8165C"/>
    <w:rsid w:val="00C818B3"/>
    <w:rsid w:val="00C818D1"/>
    <w:rsid w:val="00C81B4E"/>
    <w:rsid w:val="00C81C8F"/>
    <w:rsid w:val="00C821EE"/>
    <w:rsid w:val="00C82797"/>
    <w:rsid w:val="00C827EC"/>
    <w:rsid w:val="00C82F2C"/>
    <w:rsid w:val="00C837C6"/>
    <w:rsid w:val="00C84EAC"/>
    <w:rsid w:val="00C850EA"/>
    <w:rsid w:val="00C852F9"/>
    <w:rsid w:val="00C85D8D"/>
    <w:rsid w:val="00C86AB6"/>
    <w:rsid w:val="00C87603"/>
    <w:rsid w:val="00C879DA"/>
    <w:rsid w:val="00C90398"/>
    <w:rsid w:val="00C9103B"/>
    <w:rsid w:val="00C91D93"/>
    <w:rsid w:val="00C91F12"/>
    <w:rsid w:val="00C92329"/>
    <w:rsid w:val="00C923F8"/>
    <w:rsid w:val="00C92DFB"/>
    <w:rsid w:val="00C930A3"/>
    <w:rsid w:val="00C93860"/>
    <w:rsid w:val="00C94BE3"/>
    <w:rsid w:val="00C9505D"/>
    <w:rsid w:val="00C95A09"/>
    <w:rsid w:val="00C960DE"/>
    <w:rsid w:val="00C9650A"/>
    <w:rsid w:val="00C967F5"/>
    <w:rsid w:val="00C9767C"/>
    <w:rsid w:val="00C97945"/>
    <w:rsid w:val="00C97F29"/>
    <w:rsid w:val="00CA044F"/>
    <w:rsid w:val="00CA0514"/>
    <w:rsid w:val="00CA0AE7"/>
    <w:rsid w:val="00CA0D81"/>
    <w:rsid w:val="00CA1C43"/>
    <w:rsid w:val="00CA2311"/>
    <w:rsid w:val="00CA253D"/>
    <w:rsid w:val="00CA2651"/>
    <w:rsid w:val="00CA269D"/>
    <w:rsid w:val="00CA2E86"/>
    <w:rsid w:val="00CA3455"/>
    <w:rsid w:val="00CA3ABC"/>
    <w:rsid w:val="00CA5027"/>
    <w:rsid w:val="00CA5C08"/>
    <w:rsid w:val="00CA5D4C"/>
    <w:rsid w:val="00CA5FB4"/>
    <w:rsid w:val="00CA69EA"/>
    <w:rsid w:val="00CA6C97"/>
    <w:rsid w:val="00CA702B"/>
    <w:rsid w:val="00CA7572"/>
    <w:rsid w:val="00CA7799"/>
    <w:rsid w:val="00CA7F7F"/>
    <w:rsid w:val="00CB006A"/>
    <w:rsid w:val="00CB00C0"/>
    <w:rsid w:val="00CB03A6"/>
    <w:rsid w:val="00CB044C"/>
    <w:rsid w:val="00CB164E"/>
    <w:rsid w:val="00CB1902"/>
    <w:rsid w:val="00CB243B"/>
    <w:rsid w:val="00CB2928"/>
    <w:rsid w:val="00CB30F6"/>
    <w:rsid w:val="00CB42B6"/>
    <w:rsid w:val="00CB42E6"/>
    <w:rsid w:val="00CB4AB0"/>
    <w:rsid w:val="00CB4E89"/>
    <w:rsid w:val="00CB528B"/>
    <w:rsid w:val="00CB52A3"/>
    <w:rsid w:val="00CB545F"/>
    <w:rsid w:val="00CB55EC"/>
    <w:rsid w:val="00CB5AC8"/>
    <w:rsid w:val="00CB60FD"/>
    <w:rsid w:val="00CB642F"/>
    <w:rsid w:val="00CB75F2"/>
    <w:rsid w:val="00CC06B0"/>
    <w:rsid w:val="00CC0711"/>
    <w:rsid w:val="00CC107E"/>
    <w:rsid w:val="00CC123D"/>
    <w:rsid w:val="00CC1A2C"/>
    <w:rsid w:val="00CC1DA9"/>
    <w:rsid w:val="00CC1F07"/>
    <w:rsid w:val="00CC243B"/>
    <w:rsid w:val="00CC257A"/>
    <w:rsid w:val="00CC2AAB"/>
    <w:rsid w:val="00CC2DC5"/>
    <w:rsid w:val="00CC3315"/>
    <w:rsid w:val="00CC36A7"/>
    <w:rsid w:val="00CC3C71"/>
    <w:rsid w:val="00CC3C93"/>
    <w:rsid w:val="00CC4020"/>
    <w:rsid w:val="00CC4887"/>
    <w:rsid w:val="00CC4912"/>
    <w:rsid w:val="00CC4E1C"/>
    <w:rsid w:val="00CC4F50"/>
    <w:rsid w:val="00CC4FC3"/>
    <w:rsid w:val="00CC59E4"/>
    <w:rsid w:val="00CC5AD4"/>
    <w:rsid w:val="00CC617B"/>
    <w:rsid w:val="00CC64D9"/>
    <w:rsid w:val="00CC6606"/>
    <w:rsid w:val="00CC6F11"/>
    <w:rsid w:val="00CC73E8"/>
    <w:rsid w:val="00CC7591"/>
    <w:rsid w:val="00CC7674"/>
    <w:rsid w:val="00CD08AD"/>
    <w:rsid w:val="00CD0D1A"/>
    <w:rsid w:val="00CD0F68"/>
    <w:rsid w:val="00CD155D"/>
    <w:rsid w:val="00CD16C5"/>
    <w:rsid w:val="00CD1D28"/>
    <w:rsid w:val="00CD20EE"/>
    <w:rsid w:val="00CD3AAF"/>
    <w:rsid w:val="00CD3B47"/>
    <w:rsid w:val="00CD4302"/>
    <w:rsid w:val="00CD4629"/>
    <w:rsid w:val="00CD47BA"/>
    <w:rsid w:val="00CD47C5"/>
    <w:rsid w:val="00CD5196"/>
    <w:rsid w:val="00CD55F5"/>
    <w:rsid w:val="00CD6413"/>
    <w:rsid w:val="00CD6815"/>
    <w:rsid w:val="00CD7BB3"/>
    <w:rsid w:val="00CD7F5F"/>
    <w:rsid w:val="00CE0601"/>
    <w:rsid w:val="00CE09C2"/>
    <w:rsid w:val="00CE1BB7"/>
    <w:rsid w:val="00CE2436"/>
    <w:rsid w:val="00CE2FB1"/>
    <w:rsid w:val="00CE3CB4"/>
    <w:rsid w:val="00CE3CD2"/>
    <w:rsid w:val="00CE5275"/>
    <w:rsid w:val="00CE53DA"/>
    <w:rsid w:val="00CE5856"/>
    <w:rsid w:val="00CE5E74"/>
    <w:rsid w:val="00CE6EB2"/>
    <w:rsid w:val="00CE6EB7"/>
    <w:rsid w:val="00CE7BF9"/>
    <w:rsid w:val="00CF1A54"/>
    <w:rsid w:val="00CF2258"/>
    <w:rsid w:val="00CF2434"/>
    <w:rsid w:val="00CF2487"/>
    <w:rsid w:val="00CF2835"/>
    <w:rsid w:val="00CF2B58"/>
    <w:rsid w:val="00CF2E12"/>
    <w:rsid w:val="00CF3AF6"/>
    <w:rsid w:val="00CF430B"/>
    <w:rsid w:val="00CF47BD"/>
    <w:rsid w:val="00CF4A67"/>
    <w:rsid w:val="00CF4E20"/>
    <w:rsid w:val="00CF4E25"/>
    <w:rsid w:val="00CF56CD"/>
    <w:rsid w:val="00CF5A40"/>
    <w:rsid w:val="00CF5B1B"/>
    <w:rsid w:val="00CF5EBA"/>
    <w:rsid w:val="00CF62C7"/>
    <w:rsid w:val="00CF6A73"/>
    <w:rsid w:val="00CF6EE1"/>
    <w:rsid w:val="00CF6F19"/>
    <w:rsid w:val="00CF76A4"/>
    <w:rsid w:val="00CF7976"/>
    <w:rsid w:val="00CF7A3A"/>
    <w:rsid w:val="00CF7CC3"/>
    <w:rsid w:val="00CF7F60"/>
    <w:rsid w:val="00CF7FA2"/>
    <w:rsid w:val="00D00010"/>
    <w:rsid w:val="00D001DC"/>
    <w:rsid w:val="00D00CA4"/>
    <w:rsid w:val="00D00D9E"/>
    <w:rsid w:val="00D01E53"/>
    <w:rsid w:val="00D0221D"/>
    <w:rsid w:val="00D0246A"/>
    <w:rsid w:val="00D03B6B"/>
    <w:rsid w:val="00D03E51"/>
    <w:rsid w:val="00D0455C"/>
    <w:rsid w:val="00D04BEF"/>
    <w:rsid w:val="00D04C46"/>
    <w:rsid w:val="00D04EE7"/>
    <w:rsid w:val="00D052CF"/>
    <w:rsid w:val="00D060E3"/>
    <w:rsid w:val="00D06ECC"/>
    <w:rsid w:val="00D07560"/>
    <w:rsid w:val="00D07985"/>
    <w:rsid w:val="00D100A3"/>
    <w:rsid w:val="00D100DF"/>
    <w:rsid w:val="00D11BDC"/>
    <w:rsid w:val="00D12E89"/>
    <w:rsid w:val="00D14A5A"/>
    <w:rsid w:val="00D1571A"/>
    <w:rsid w:val="00D161E5"/>
    <w:rsid w:val="00D16320"/>
    <w:rsid w:val="00D16727"/>
    <w:rsid w:val="00D174E2"/>
    <w:rsid w:val="00D17E67"/>
    <w:rsid w:val="00D17F4B"/>
    <w:rsid w:val="00D20B9D"/>
    <w:rsid w:val="00D20CD5"/>
    <w:rsid w:val="00D20D7B"/>
    <w:rsid w:val="00D218BB"/>
    <w:rsid w:val="00D23080"/>
    <w:rsid w:val="00D230DE"/>
    <w:rsid w:val="00D2334B"/>
    <w:rsid w:val="00D24FDA"/>
    <w:rsid w:val="00D255D7"/>
    <w:rsid w:val="00D25647"/>
    <w:rsid w:val="00D26280"/>
    <w:rsid w:val="00D27020"/>
    <w:rsid w:val="00D27258"/>
    <w:rsid w:val="00D272A9"/>
    <w:rsid w:val="00D2742F"/>
    <w:rsid w:val="00D27F48"/>
    <w:rsid w:val="00D30091"/>
    <w:rsid w:val="00D30CE2"/>
    <w:rsid w:val="00D30ED9"/>
    <w:rsid w:val="00D3375B"/>
    <w:rsid w:val="00D33B09"/>
    <w:rsid w:val="00D345F7"/>
    <w:rsid w:val="00D34A4C"/>
    <w:rsid w:val="00D34B13"/>
    <w:rsid w:val="00D350F3"/>
    <w:rsid w:val="00D35408"/>
    <w:rsid w:val="00D357EB"/>
    <w:rsid w:val="00D35B86"/>
    <w:rsid w:val="00D35E82"/>
    <w:rsid w:val="00D3628A"/>
    <w:rsid w:val="00D367EC"/>
    <w:rsid w:val="00D36969"/>
    <w:rsid w:val="00D36C02"/>
    <w:rsid w:val="00D36F8D"/>
    <w:rsid w:val="00D3710B"/>
    <w:rsid w:val="00D37209"/>
    <w:rsid w:val="00D37C66"/>
    <w:rsid w:val="00D4012D"/>
    <w:rsid w:val="00D40187"/>
    <w:rsid w:val="00D40B8B"/>
    <w:rsid w:val="00D41174"/>
    <w:rsid w:val="00D42131"/>
    <w:rsid w:val="00D42423"/>
    <w:rsid w:val="00D427F4"/>
    <w:rsid w:val="00D434E6"/>
    <w:rsid w:val="00D43842"/>
    <w:rsid w:val="00D44C3F"/>
    <w:rsid w:val="00D44C5F"/>
    <w:rsid w:val="00D44D42"/>
    <w:rsid w:val="00D45178"/>
    <w:rsid w:val="00D4524D"/>
    <w:rsid w:val="00D4544F"/>
    <w:rsid w:val="00D45A99"/>
    <w:rsid w:val="00D45B5A"/>
    <w:rsid w:val="00D45D62"/>
    <w:rsid w:val="00D460A5"/>
    <w:rsid w:val="00D4668B"/>
    <w:rsid w:val="00D46D37"/>
    <w:rsid w:val="00D46EE3"/>
    <w:rsid w:val="00D47044"/>
    <w:rsid w:val="00D47EAB"/>
    <w:rsid w:val="00D504C5"/>
    <w:rsid w:val="00D51136"/>
    <w:rsid w:val="00D5123C"/>
    <w:rsid w:val="00D5172F"/>
    <w:rsid w:val="00D517CD"/>
    <w:rsid w:val="00D51E3A"/>
    <w:rsid w:val="00D522CD"/>
    <w:rsid w:val="00D52500"/>
    <w:rsid w:val="00D526ED"/>
    <w:rsid w:val="00D53DAE"/>
    <w:rsid w:val="00D5402C"/>
    <w:rsid w:val="00D5404F"/>
    <w:rsid w:val="00D5411D"/>
    <w:rsid w:val="00D547D6"/>
    <w:rsid w:val="00D5518D"/>
    <w:rsid w:val="00D56DBC"/>
    <w:rsid w:val="00D56F86"/>
    <w:rsid w:val="00D60399"/>
    <w:rsid w:val="00D604AA"/>
    <w:rsid w:val="00D60988"/>
    <w:rsid w:val="00D60BF1"/>
    <w:rsid w:val="00D60C0A"/>
    <w:rsid w:val="00D60FF3"/>
    <w:rsid w:val="00D610BA"/>
    <w:rsid w:val="00D610DA"/>
    <w:rsid w:val="00D61632"/>
    <w:rsid w:val="00D61CF7"/>
    <w:rsid w:val="00D6220E"/>
    <w:rsid w:val="00D62A49"/>
    <w:rsid w:val="00D62B8F"/>
    <w:rsid w:val="00D62E4C"/>
    <w:rsid w:val="00D6311E"/>
    <w:rsid w:val="00D636E3"/>
    <w:rsid w:val="00D6569D"/>
    <w:rsid w:val="00D6670C"/>
    <w:rsid w:val="00D66B64"/>
    <w:rsid w:val="00D66F0B"/>
    <w:rsid w:val="00D70CAC"/>
    <w:rsid w:val="00D70E82"/>
    <w:rsid w:val="00D7113F"/>
    <w:rsid w:val="00D71263"/>
    <w:rsid w:val="00D7165A"/>
    <w:rsid w:val="00D716CC"/>
    <w:rsid w:val="00D71825"/>
    <w:rsid w:val="00D71B32"/>
    <w:rsid w:val="00D72959"/>
    <w:rsid w:val="00D72A32"/>
    <w:rsid w:val="00D72AFA"/>
    <w:rsid w:val="00D72BF4"/>
    <w:rsid w:val="00D73EA4"/>
    <w:rsid w:val="00D74606"/>
    <w:rsid w:val="00D7491D"/>
    <w:rsid w:val="00D74D01"/>
    <w:rsid w:val="00D75255"/>
    <w:rsid w:val="00D7555D"/>
    <w:rsid w:val="00D75839"/>
    <w:rsid w:val="00D76834"/>
    <w:rsid w:val="00D773B2"/>
    <w:rsid w:val="00D776DA"/>
    <w:rsid w:val="00D77856"/>
    <w:rsid w:val="00D77C45"/>
    <w:rsid w:val="00D77C88"/>
    <w:rsid w:val="00D8080B"/>
    <w:rsid w:val="00D809D3"/>
    <w:rsid w:val="00D81862"/>
    <w:rsid w:val="00D820F0"/>
    <w:rsid w:val="00D83051"/>
    <w:rsid w:val="00D833C6"/>
    <w:rsid w:val="00D85874"/>
    <w:rsid w:val="00D8593F"/>
    <w:rsid w:val="00D85E0D"/>
    <w:rsid w:val="00D85FA8"/>
    <w:rsid w:val="00D8689F"/>
    <w:rsid w:val="00D87086"/>
    <w:rsid w:val="00D870A0"/>
    <w:rsid w:val="00D87C62"/>
    <w:rsid w:val="00D87E52"/>
    <w:rsid w:val="00D90E41"/>
    <w:rsid w:val="00D9102A"/>
    <w:rsid w:val="00D91477"/>
    <w:rsid w:val="00D921A9"/>
    <w:rsid w:val="00D923E3"/>
    <w:rsid w:val="00D9283D"/>
    <w:rsid w:val="00D9385D"/>
    <w:rsid w:val="00D9435D"/>
    <w:rsid w:val="00D9474F"/>
    <w:rsid w:val="00D94C2B"/>
    <w:rsid w:val="00D95A70"/>
    <w:rsid w:val="00D95DC0"/>
    <w:rsid w:val="00D964BD"/>
    <w:rsid w:val="00D967B8"/>
    <w:rsid w:val="00D96E2B"/>
    <w:rsid w:val="00D96E78"/>
    <w:rsid w:val="00D972CA"/>
    <w:rsid w:val="00DA2AEA"/>
    <w:rsid w:val="00DA2B2C"/>
    <w:rsid w:val="00DA3F62"/>
    <w:rsid w:val="00DA4B38"/>
    <w:rsid w:val="00DA4D07"/>
    <w:rsid w:val="00DA4F68"/>
    <w:rsid w:val="00DA511C"/>
    <w:rsid w:val="00DA5A07"/>
    <w:rsid w:val="00DA5A1C"/>
    <w:rsid w:val="00DA5AC3"/>
    <w:rsid w:val="00DA5C2D"/>
    <w:rsid w:val="00DA63EA"/>
    <w:rsid w:val="00DA7ED5"/>
    <w:rsid w:val="00DB122F"/>
    <w:rsid w:val="00DB1A9C"/>
    <w:rsid w:val="00DB1F22"/>
    <w:rsid w:val="00DB2A68"/>
    <w:rsid w:val="00DB2FC2"/>
    <w:rsid w:val="00DB33BF"/>
    <w:rsid w:val="00DB35DC"/>
    <w:rsid w:val="00DB3F32"/>
    <w:rsid w:val="00DB4CE0"/>
    <w:rsid w:val="00DB4F77"/>
    <w:rsid w:val="00DB5868"/>
    <w:rsid w:val="00DB588A"/>
    <w:rsid w:val="00DB6435"/>
    <w:rsid w:val="00DB6545"/>
    <w:rsid w:val="00DB742C"/>
    <w:rsid w:val="00DB77B3"/>
    <w:rsid w:val="00DB78B1"/>
    <w:rsid w:val="00DC0465"/>
    <w:rsid w:val="00DC08DD"/>
    <w:rsid w:val="00DC0C1D"/>
    <w:rsid w:val="00DC0D36"/>
    <w:rsid w:val="00DC189E"/>
    <w:rsid w:val="00DC2047"/>
    <w:rsid w:val="00DC21B2"/>
    <w:rsid w:val="00DC495D"/>
    <w:rsid w:val="00DC4F47"/>
    <w:rsid w:val="00DC50D5"/>
    <w:rsid w:val="00DC5398"/>
    <w:rsid w:val="00DC582F"/>
    <w:rsid w:val="00DC5FDE"/>
    <w:rsid w:val="00DC62DD"/>
    <w:rsid w:val="00DC656A"/>
    <w:rsid w:val="00DC6CBA"/>
    <w:rsid w:val="00DC6F6C"/>
    <w:rsid w:val="00DC7494"/>
    <w:rsid w:val="00DC76D9"/>
    <w:rsid w:val="00DC7E14"/>
    <w:rsid w:val="00DC7E5D"/>
    <w:rsid w:val="00DD0261"/>
    <w:rsid w:val="00DD0A30"/>
    <w:rsid w:val="00DD0DE7"/>
    <w:rsid w:val="00DD0F4D"/>
    <w:rsid w:val="00DD1484"/>
    <w:rsid w:val="00DD1817"/>
    <w:rsid w:val="00DD19C4"/>
    <w:rsid w:val="00DD1AD2"/>
    <w:rsid w:val="00DD1D2C"/>
    <w:rsid w:val="00DD20F7"/>
    <w:rsid w:val="00DD2A20"/>
    <w:rsid w:val="00DD2C37"/>
    <w:rsid w:val="00DD2E11"/>
    <w:rsid w:val="00DD3067"/>
    <w:rsid w:val="00DD5712"/>
    <w:rsid w:val="00DD598C"/>
    <w:rsid w:val="00DD6268"/>
    <w:rsid w:val="00DD62B4"/>
    <w:rsid w:val="00DD699A"/>
    <w:rsid w:val="00DD6DD6"/>
    <w:rsid w:val="00DD7856"/>
    <w:rsid w:val="00DD7E8C"/>
    <w:rsid w:val="00DE0563"/>
    <w:rsid w:val="00DE0B45"/>
    <w:rsid w:val="00DE1667"/>
    <w:rsid w:val="00DE1E57"/>
    <w:rsid w:val="00DE1E74"/>
    <w:rsid w:val="00DE2D3B"/>
    <w:rsid w:val="00DE37E1"/>
    <w:rsid w:val="00DE3FA6"/>
    <w:rsid w:val="00DE408A"/>
    <w:rsid w:val="00DE4286"/>
    <w:rsid w:val="00DE4435"/>
    <w:rsid w:val="00DE45E4"/>
    <w:rsid w:val="00DE57C7"/>
    <w:rsid w:val="00DE65D8"/>
    <w:rsid w:val="00DE6E62"/>
    <w:rsid w:val="00DE760D"/>
    <w:rsid w:val="00DE7B8F"/>
    <w:rsid w:val="00DE7CE0"/>
    <w:rsid w:val="00DE7D2E"/>
    <w:rsid w:val="00DF089D"/>
    <w:rsid w:val="00DF15FE"/>
    <w:rsid w:val="00DF23B4"/>
    <w:rsid w:val="00DF26AB"/>
    <w:rsid w:val="00DF2C42"/>
    <w:rsid w:val="00DF2ECF"/>
    <w:rsid w:val="00DF2FC1"/>
    <w:rsid w:val="00DF36A7"/>
    <w:rsid w:val="00DF370A"/>
    <w:rsid w:val="00DF4389"/>
    <w:rsid w:val="00DF4868"/>
    <w:rsid w:val="00DF4CCF"/>
    <w:rsid w:val="00DF4D87"/>
    <w:rsid w:val="00DF5033"/>
    <w:rsid w:val="00DF598E"/>
    <w:rsid w:val="00DF71CD"/>
    <w:rsid w:val="00DF7355"/>
    <w:rsid w:val="00DF7C0E"/>
    <w:rsid w:val="00DF7CFE"/>
    <w:rsid w:val="00DF7D39"/>
    <w:rsid w:val="00E00588"/>
    <w:rsid w:val="00E00814"/>
    <w:rsid w:val="00E01094"/>
    <w:rsid w:val="00E0150D"/>
    <w:rsid w:val="00E01C15"/>
    <w:rsid w:val="00E024B4"/>
    <w:rsid w:val="00E027B8"/>
    <w:rsid w:val="00E02E67"/>
    <w:rsid w:val="00E0339D"/>
    <w:rsid w:val="00E03DB9"/>
    <w:rsid w:val="00E03F1A"/>
    <w:rsid w:val="00E042F3"/>
    <w:rsid w:val="00E04404"/>
    <w:rsid w:val="00E04FEA"/>
    <w:rsid w:val="00E051A1"/>
    <w:rsid w:val="00E05223"/>
    <w:rsid w:val="00E06987"/>
    <w:rsid w:val="00E072C4"/>
    <w:rsid w:val="00E07534"/>
    <w:rsid w:val="00E078E6"/>
    <w:rsid w:val="00E07B07"/>
    <w:rsid w:val="00E10122"/>
    <w:rsid w:val="00E101F3"/>
    <w:rsid w:val="00E10907"/>
    <w:rsid w:val="00E10DA1"/>
    <w:rsid w:val="00E1104B"/>
    <w:rsid w:val="00E11FD1"/>
    <w:rsid w:val="00E11FF2"/>
    <w:rsid w:val="00E14B18"/>
    <w:rsid w:val="00E14CD2"/>
    <w:rsid w:val="00E15513"/>
    <w:rsid w:val="00E156A4"/>
    <w:rsid w:val="00E1608E"/>
    <w:rsid w:val="00E16486"/>
    <w:rsid w:val="00E16913"/>
    <w:rsid w:val="00E16AC9"/>
    <w:rsid w:val="00E17968"/>
    <w:rsid w:val="00E17A97"/>
    <w:rsid w:val="00E20302"/>
    <w:rsid w:val="00E208B6"/>
    <w:rsid w:val="00E20FA0"/>
    <w:rsid w:val="00E2119F"/>
    <w:rsid w:val="00E21266"/>
    <w:rsid w:val="00E22561"/>
    <w:rsid w:val="00E23496"/>
    <w:rsid w:val="00E23DB7"/>
    <w:rsid w:val="00E246BE"/>
    <w:rsid w:val="00E24838"/>
    <w:rsid w:val="00E24892"/>
    <w:rsid w:val="00E24CF8"/>
    <w:rsid w:val="00E250E8"/>
    <w:rsid w:val="00E25FBD"/>
    <w:rsid w:val="00E2639A"/>
    <w:rsid w:val="00E2643A"/>
    <w:rsid w:val="00E2654B"/>
    <w:rsid w:val="00E268DA"/>
    <w:rsid w:val="00E279AE"/>
    <w:rsid w:val="00E27E49"/>
    <w:rsid w:val="00E27E4F"/>
    <w:rsid w:val="00E30041"/>
    <w:rsid w:val="00E30691"/>
    <w:rsid w:val="00E30D06"/>
    <w:rsid w:val="00E31A1C"/>
    <w:rsid w:val="00E31ADB"/>
    <w:rsid w:val="00E31E28"/>
    <w:rsid w:val="00E324C7"/>
    <w:rsid w:val="00E324C9"/>
    <w:rsid w:val="00E32F2C"/>
    <w:rsid w:val="00E331AE"/>
    <w:rsid w:val="00E338F1"/>
    <w:rsid w:val="00E33975"/>
    <w:rsid w:val="00E33E04"/>
    <w:rsid w:val="00E34DE2"/>
    <w:rsid w:val="00E352FE"/>
    <w:rsid w:val="00E35B5C"/>
    <w:rsid w:val="00E35FDA"/>
    <w:rsid w:val="00E36034"/>
    <w:rsid w:val="00E36ED6"/>
    <w:rsid w:val="00E377C9"/>
    <w:rsid w:val="00E37A49"/>
    <w:rsid w:val="00E37D95"/>
    <w:rsid w:val="00E40212"/>
    <w:rsid w:val="00E4046C"/>
    <w:rsid w:val="00E40691"/>
    <w:rsid w:val="00E40972"/>
    <w:rsid w:val="00E40A1F"/>
    <w:rsid w:val="00E40C7F"/>
    <w:rsid w:val="00E40FC9"/>
    <w:rsid w:val="00E417EB"/>
    <w:rsid w:val="00E420FC"/>
    <w:rsid w:val="00E42422"/>
    <w:rsid w:val="00E43BD9"/>
    <w:rsid w:val="00E44779"/>
    <w:rsid w:val="00E44C01"/>
    <w:rsid w:val="00E44D19"/>
    <w:rsid w:val="00E44FA7"/>
    <w:rsid w:val="00E4501B"/>
    <w:rsid w:val="00E45591"/>
    <w:rsid w:val="00E45DB8"/>
    <w:rsid w:val="00E4604C"/>
    <w:rsid w:val="00E461E4"/>
    <w:rsid w:val="00E4631B"/>
    <w:rsid w:val="00E46468"/>
    <w:rsid w:val="00E46880"/>
    <w:rsid w:val="00E4699F"/>
    <w:rsid w:val="00E46AAE"/>
    <w:rsid w:val="00E475AF"/>
    <w:rsid w:val="00E50478"/>
    <w:rsid w:val="00E50958"/>
    <w:rsid w:val="00E50A75"/>
    <w:rsid w:val="00E517E5"/>
    <w:rsid w:val="00E5180E"/>
    <w:rsid w:val="00E51949"/>
    <w:rsid w:val="00E51AF4"/>
    <w:rsid w:val="00E52661"/>
    <w:rsid w:val="00E52F65"/>
    <w:rsid w:val="00E52FDC"/>
    <w:rsid w:val="00E53620"/>
    <w:rsid w:val="00E538BD"/>
    <w:rsid w:val="00E53D79"/>
    <w:rsid w:val="00E54336"/>
    <w:rsid w:val="00E547D5"/>
    <w:rsid w:val="00E5496A"/>
    <w:rsid w:val="00E54AC5"/>
    <w:rsid w:val="00E54C37"/>
    <w:rsid w:val="00E55100"/>
    <w:rsid w:val="00E5522B"/>
    <w:rsid w:val="00E5544E"/>
    <w:rsid w:val="00E55660"/>
    <w:rsid w:val="00E56184"/>
    <w:rsid w:val="00E56CF7"/>
    <w:rsid w:val="00E56DB3"/>
    <w:rsid w:val="00E56E20"/>
    <w:rsid w:val="00E57BEC"/>
    <w:rsid w:val="00E60451"/>
    <w:rsid w:val="00E60D08"/>
    <w:rsid w:val="00E613D5"/>
    <w:rsid w:val="00E61754"/>
    <w:rsid w:val="00E624F1"/>
    <w:rsid w:val="00E62B52"/>
    <w:rsid w:val="00E630DB"/>
    <w:rsid w:val="00E63677"/>
    <w:rsid w:val="00E638E6"/>
    <w:rsid w:val="00E63BF5"/>
    <w:rsid w:val="00E640F3"/>
    <w:rsid w:val="00E642E9"/>
    <w:rsid w:val="00E65E3E"/>
    <w:rsid w:val="00E66002"/>
    <w:rsid w:val="00E66340"/>
    <w:rsid w:val="00E6638C"/>
    <w:rsid w:val="00E66688"/>
    <w:rsid w:val="00E678BA"/>
    <w:rsid w:val="00E67E46"/>
    <w:rsid w:val="00E7159F"/>
    <w:rsid w:val="00E71DC4"/>
    <w:rsid w:val="00E71E28"/>
    <w:rsid w:val="00E71EA9"/>
    <w:rsid w:val="00E722F0"/>
    <w:rsid w:val="00E723CC"/>
    <w:rsid w:val="00E724B2"/>
    <w:rsid w:val="00E7256F"/>
    <w:rsid w:val="00E726E7"/>
    <w:rsid w:val="00E72941"/>
    <w:rsid w:val="00E72994"/>
    <w:rsid w:val="00E734F1"/>
    <w:rsid w:val="00E7392F"/>
    <w:rsid w:val="00E74051"/>
    <w:rsid w:val="00E7491E"/>
    <w:rsid w:val="00E75555"/>
    <w:rsid w:val="00E7595B"/>
    <w:rsid w:val="00E76162"/>
    <w:rsid w:val="00E770C4"/>
    <w:rsid w:val="00E8035B"/>
    <w:rsid w:val="00E803A3"/>
    <w:rsid w:val="00E803EE"/>
    <w:rsid w:val="00E808CC"/>
    <w:rsid w:val="00E81872"/>
    <w:rsid w:val="00E81CE1"/>
    <w:rsid w:val="00E8228A"/>
    <w:rsid w:val="00E82761"/>
    <w:rsid w:val="00E8281C"/>
    <w:rsid w:val="00E82F4E"/>
    <w:rsid w:val="00E83B34"/>
    <w:rsid w:val="00E83F06"/>
    <w:rsid w:val="00E840DA"/>
    <w:rsid w:val="00E85BCF"/>
    <w:rsid w:val="00E86A2E"/>
    <w:rsid w:val="00E903F9"/>
    <w:rsid w:val="00E9068E"/>
    <w:rsid w:val="00E90AB0"/>
    <w:rsid w:val="00E91544"/>
    <w:rsid w:val="00E91600"/>
    <w:rsid w:val="00E91C3D"/>
    <w:rsid w:val="00E920AC"/>
    <w:rsid w:val="00E920F6"/>
    <w:rsid w:val="00E92647"/>
    <w:rsid w:val="00E92C73"/>
    <w:rsid w:val="00E939E7"/>
    <w:rsid w:val="00E93DE9"/>
    <w:rsid w:val="00E93E65"/>
    <w:rsid w:val="00E95F15"/>
    <w:rsid w:val="00E95FA5"/>
    <w:rsid w:val="00E965C9"/>
    <w:rsid w:val="00E97027"/>
    <w:rsid w:val="00E973AC"/>
    <w:rsid w:val="00E97E10"/>
    <w:rsid w:val="00E97F01"/>
    <w:rsid w:val="00EA0B5D"/>
    <w:rsid w:val="00EA1138"/>
    <w:rsid w:val="00EA179F"/>
    <w:rsid w:val="00EA183D"/>
    <w:rsid w:val="00EA20BA"/>
    <w:rsid w:val="00EA287A"/>
    <w:rsid w:val="00EA2F51"/>
    <w:rsid w:val="00EA399F"/>
    <w:rsid w:val="00EA3E2D"/>
    <w:rsid w:val="00EA3E60"/>
    <w:rsid w:val="00EA45A6"/>
    <w:rsid w:val="00EA4CEB"/>
    <w:rsid w:val="00EA4E70"/>
    <w:rsid w:val="00EA526E"/>
    <w:rsid w:val="00EA5738"/>
    <w:rsid w:val="00EA586B"/>
    <w:rsid w:val="00EA5A92"/>
    <w:rsid w:val="00EA71EB"/>
    <w:rsid w:val="00EB10E1"/>
    <w:rsid w:val="00EB112C"/>
    <w:rsid w:val="00EB2331"/>
    <w:rsid w:val="00EB38F5"/>
    <w:rsid w:val="00EB3BA5"/>
    <w:rsid w:val="00EB50C1"/>
    <w:rsid w:val="00EB5DD0"/>
    <w:rsid w:val="00EB63FE"/>
    <w:rsid w:val="00EB66BE"/>
    <w:rsid w:val="00EB6D0C"/>
    <w:rsid w:val="00EB6ED9"/>
    <w:rsid w:val="00EC0233"/>
    <w:rsid w:val="00EC029E"/>
    <w:rsid w:val="00EC077C"/>
    <w:rsid w:val="00EC0901"/>
    <w:rsid w:val="00EC1481"/>
    <w:rsid w:val="00EC17CB"/>
    <w:rsid w:val="00EC1A19"/>
    <w:rsid w:val="00EC1D34"/>
    <w:rsid w:val="00EC2B81"/>
    <w:rsid w:val="00EC32E2"/>
    <w:rsid w:val="00EC4457"/>
    <w:rsid w:val="00EC4756"/>
    <w:rsid w:val="00EC4852"/>
    <w:rsid w:val="00EC4D57"/>
    <w:rsid w:val="00EC502B"/>
    <w:rsid w:val="00EC52F6"/>
    <w:rsid w:val="00EC5F1D"/>
    <w:rsid w:val="00EC61CA"/>
    <w:rsid w:val="00EC62CB"/>
    <w:rsid w:val="00EC6945"/>
    <w:rsid w:val="00EC6C90"/>
    <w:rsid w:val="00ED00D5"/>
    <w:rsid w:val="00ED073E"/>
    <w:rsid w:val="00ED0BAF"/>
    <w:rsid w:val="00ED0D18"/>
    <w:rsid w:val="00ED1136"/>
    <w:rsid w:val="00ED153D"/>
    <w:rsid w:val="00ED2D06"/>
    <w:rsid w:val="00ED2D58"/>
    <w:rsid w:val="00ED3F8A"/>
    <w:rsid w:val="00ED4A2E"/>
    <w:rsid w:val="00ED59DB"/>
    <w:rsid w:val="00ED5D44"/>
    <w:rsid w:val="00ED5D92"/>
    <w:rsid w:val="00ED5E62"/>
    <w:rsid w:val="00ED63EC"/>
    <w:rsid w:val="00ED70D2"/>
    <w:rsid w:val="00ED70DF"/>
    <w:rsid w:val="00ED7515"/>
    <w:rsid w:val="00ED7598"/>
    <w:rsid w:val="00EE0082"/>
    <w:rsid w:val="00EE146C"/>
    <w:rsid w:val="00EE1997"/>
    <w:rsid w:val="00EE19AF"/>
    <w:rsid w:val="00EE1A3B"/>
    <w:rsid w:val="00EE1C2A"/>
    <w:rsid w:val="00EE2135"/>
    <w:rsid w:val="00EE2702"/>
    <w:rsid w:val="00EE298B"/>
    <w:rsid w:val="00EE3349"/>
    <w:rsid w:val="00EE4855"/>
    <w:rsid w:val="00EE4A2A"/>
    <w:rsid w:val="00EE57BD"/>
    <w:rsid w:val="00EE5BAD"/>
    <w:rsid w:val="00EE679C"/>
    <w:rsid w:val="00EE68BE"/>
    <w:rsid w:val="00EE6B26"/>
    <w:rsid w:val="00EE7125"/>
    <w:rsid w:val="00EE78A5"/>
    <w:rsid w:val="00EF0008"/>
    <w:rsid w:val="00EF0885"/>
    <w:rsid w:val="00EF0F93"/>
    <w:rsid w:val="00EF1C5B"/>
    <w:rsid w:val="00EF1F4C"/>
    <w:rsid w:val="00EF24CC"/>
    <w:rsid w:val="00EF26ED"/>
    <w:rsid w:val="00EF3487"/>
    <w:rsid w:val="00EF3729"/>
    <w:rsid w:val="00EF44D8"/>
    <w:rsid w:val="00EF4A1F"/>
    <w:rsid w:val="00EF4E34"/>
    <w:rsid w:val="00EF4F98"/>
    <w:rsid w:val="00EF51D8"/>
    <w:rsid w:val="00EF52AC"/>
    <w:rsid w:val="00EF5EC1"/>
    <w:rsid w:val="00EF640B"/>
    <w:rsid w:val="00EF69BA"/>
    <w:rsid w:val="00EF6C94"/>
    <w:rsid w:val="00EF763A"/>
    <w:rsid w:val="00F00775"/>
    <w:rsid w:val="00F00B01"/>
    <w:rsid w:val="00F00B83"/>
    <w:rsid w:val="00F01216"/>
    <w:rsid w:val="00F01672"/>
    <w:rsid w:val="00F01775"/>
    <w:rsid w:val="00F02AA8"/>
    <w:rsid w:val="00F038BF"/>
    <w:rsid w:val="00F03C06"/>
    <w:rsid w:val="00F03C75"/>
    <w:rsid w:val="00F0405E"/>
    <w:rsid w:val="00F04060"/>
    <w:rsid w:val="00F0465F"/>
    <w:rsid w:val="00F04BFB"/>
    <w:rsid w:val="00F04C11"/>
    <w:rsid w:val="00F0568A"/>
    <w:rsid w:val="00F0609A"/>
    <w:rsid w:val="00F06276"/>
    <w:rsid w:val="00F067DF"/>
    <w:rsid w:val="00F068EF"/>
    <w:rsid w:val="00F06D91"/>
    <w:rsid w:val="00F07115"/>
    <w:rsid w:val="00F07B54"/>
    <w:rsid w:val="00F07D0F"/>
    <w:rsid w:val="00F103E5"/>
    <w:rsid w:val="00F1042B"/>
    <w:rsid w:val="00F11CD8"/>
    <w:rsid w:val="00F11D4D"/>
    <w:rsid w:val="00F125BB"/>
    <w:rsid w:val="00F12BA9"/>
    <w:rsid w:val="00F13580"/>
    <w:rsid w:val="00F138F0"/>
    <w:rsid w:val="00F13A79"/>
    <w:rsid w:val="00F1405B"/>
    <w:rsid w:val="00F14142"/>
    <w:rsid w:val="00F14C60"/>
    <w:rsid w:val="00F15B9A"/>
    <w:rsid w:val="00F16119"/>
    <w:rsid w:val="00F168E3"/>
    <w:rsid w:val="00F16A8B"/>
    <w:rsid w:val="00F1795D"/>
    <w:rsid w:val="00F17E06"/>
    <w:rsid w:val="00F2006B"/>
    <w:rsid w:val="00F2073E"/>
    <w:rsid w:val="00F214FC"/>
    <w:rsid w:val="00F2163C"/>
    <w:rsid w:val="00F21FCB"/>
    <w:rsid w:val="00F22482"/>
    <w:rsid w:val="00F2266B"/>
    <w:rsid w:val="00F22ACA"/>
    <w:rsid w:val="00F22AE4"/>
    <w:rsid w:val="00F22C44"/>
    <w:rsid w:val="00F22F60"/>
    <w:rsid w:val="00F23084"/>
    <w:rsid w:val="00F232C3"/>
    <w:rsid w:val="00F23AF1"/>
    <w:rsid w:val="00F23FDC"/>
    <w:rsid w:val="00F241D8"/>
    <w:rsid w:val="00F24909"/>
    <w:rsid w:val="00F252B9"/>
    <w:rsid w:val="00F2596A"/>
    <w:rsid w:val="00F25CE1"/>
    <w:rsid w:val="00F26287"/>
    <w:rsid w:val="00F267C5"/>
    <w:rsid w:val="00F26B57"/>
    <w:rsid w:val="00F30317"/>
    <w:rsid w:val="00F30A79"/>
    <w:rsid w:val="00F30F87"/>
    <w:rsid w:val="00F31562"/>
    <w:rsid w:val="00F3177D"/>
    <w:rsid w:val="00F3252B"/>
    <w:rsid w:val="00F330D2"/>
    <w:rsid w:val="00F33F18"/>
    <w:rsid w:val="00F34819"/>
    <w:rsid w:val="00F348B7"/>
    <w:rsid w:val="00F34BC6"/>
    <w:rsid w:val="00F34C98"/>
    <w:rsid w:val="00F358A9"/>
    <w:rsid w:val="00F35B26"/>
    <w:rsid w:val="00F35EDF"/>
    <w:rsid w:val="00F35FE5"/>
    <w:rsid w:val="00F3605A"/>
    <w:rsid w:val="00F366F3"/>
    <w:rsid w:val="00F3693D"/>
    <w:rsid w:val="00F370B7"/>
    <w:rsid w:val="00F37C10"/>
    <w:rsid w:val="00F400FD"/>
    <w:rsid w:val="00F4028E"/>
    <w:rsid w:val="00F4142E"/>
    <w:rsid w:val="00F414ED"/>
    <w:rsid w:val="00F422BC"/>
    <w:rsid w:val="00F42600"/>
    <w:rsid w:val="00F42BEA"/>
    <w:rsid w:val="00F43670"/>
    <w:rsid w:val="00F439A3"/>
    <w:rsid w:val="00F43FFA"/>
    <w:rsid w:val="00F441CD"/>
    <w:rsid w:val="00F44435"/>
    <w:rsid w:val="00F44CC4"/>
    <w:rsid w:val="00F4567F"/>
    <w:rsid w:val="00F45A81"/>
    <w:rsid w:val="00F46043"/>
    <w:rsid w:val="00F4611C"/>
    <w:rsid w:val="00F461DE"/>
    <w:rsid w:val="00F461F5"/>
    <w:rsid w:val="00F46721"/>
    <w:rsid w:val="00F46F4B"/>
    <w:rsid w:val="00F47279"/>
    <w:rsid w:val="00F5000C"/>
    <w:rsid w:val="00F5080B"/>
    <w:rsid w:val="00F50955"/>
    <w:rsid w:val="00F50B04"/>
    <w:rsid w:val="00F51835"/>
    <w:rsid w:val="00F51EC9"/>
    <w:rsid w:val="00F5248A"/>
    <w:rsid w:val="00F52767"/>
    <w:rsid w:val="00F527AF"/>
    <w:rsid w:val="00F54380"/>
    <w:rsid w:val="00F54A0E"/>
    <w:rsid w:val="00F55B47"/>
    <w:rsid w:val="00F55B8A"/>
    <w:rsid w:val="00F5662F"/>
    <w:rsid w:val="00F56DF7"/>
    <w:rsid w:val="00F56E30"/>
    <w:rsid w:val="00F57090"/>
    <w:rsid w:val="00F603AE"/>
    <w:rsid w:val="00F607AB"/>
    <w:rsid w:val="00F60C2F"/>
    <w:rsid w:val="00F61240"/>
    <w:rsid w:val="00F61620"/>
    <w:rsid w:val="00F61911"/>
    <w:rsid w:val="00F6347F"/>
    <w:rsid w:val="00F63AC8"/>
    <w:rsid w:val="00F64AB4"/>
    <w:rsid w:val="00F64D33"/>
    <w:rsid w:val="00F65162"/>
    <w:rsid w:val="00F65513"/>
    <w:rsid w:val="00F6576F"/>
    <w:rsid w:val="00F661E6"/>
    <w:rsid w:val="00F664FF"/>
    <w:rsid w:val="00F66A1D"/>
    <w:rsid w:val="00F67FB8"/>
    <w:rsid w:val="00F70D98"/>
    <w:rsid w:val="00F72062"/>
    <w:rsid w:val="00F720A9"/>
    <w:rsid w:val="00F7291E"/>
    <w:rsid w:val="00F72ACC"/>
    <w:rsid w:val="00F72D4B"/>
    <w:rsid w:val="00F72F4C"/>
    <w:rsid w:val="00F73159"/>
    <w:rsid w:val="00F73463"/>
    <w:rsid w:val="00F73EC3"/>
    <w:rsid w:val="00F746F5"/>
    <w:rsid w:val="00F75867"/>
    <w:rsid w:val="00F7590D"/>
    <w:rsid w:val="00F75F23"/>
    <w:rsid w:val="00F75F3F"/>
    <w:rsid w:val="00F766C7"/>
    <w:rsid w:val="00F778E4"/>
    <w:rsid w:val="00F77B1A"/>
    <w:rsid w:val="00F80CB6"/>
    <w:rsid w:val="00F80DD0"/>
    <w:rsid w:val="00F81778"/>
    <w:rsid w:val="00F828FE"/>
    <w:rsid w:val="00F8353B"/>
    <w:rsid w:val="00F845FD"/>
    <w:rsid w:val="00F84CFA"/>
    <w:rsid w:val="00F85314"/>
    <w:rsid w:val="00F856DB"/>
    <w:rsid w:val="00F85B15"/>
    <w:rsid w:val="00F868F0"/>
    <w:rsid w:val="00F86A8A"/>
    <w:rsid w:val="00F87818"/>
    <w:rsid w:val="00F903CF"/>
    <w:rsid w:val="00F907A4"/>
    <w:rsid w:val="00F90C9E"/>
    <w:rsid w:val="00F91880"/>
    <w:rsid w:val="00F918B6"/>
    <w:rsid w:val="00F91A9B"/>
    <w:rsid w:val="00F9341A"/>
    <w:rsid w:val="00F9364D"/>
    <w:rsid w:val="00F93A6A"/>
    <w:rsid w:val="00F93BCF"/>
    <w:rsid w:val="00F94668"/>
    <w:rsid w:val="00F946BE"/>
    <w:rsid w:val="00F94A41"/>
    <w:rsid w:val="00F958A2"/>
    <w:rsid w:val="00F958C9"/>
    <w:rsid w:val="00F9688D"/>
    <w:rsid w:val="00F968CC"/>
    <w:rsid w:val="00F97080"/>
    <w:rsid w:val="00F97F03"/>
    <w:rsid w:val="00FA0235"/>
    <w:rsid w:val="00FA1A7D"/>
    <w:rsid w:val="00FA2573"/>
    <w:rsid w:val="00FA2CA0"/>
    <w:rsid w:val="00FA2E67"/>
    <w:rsid w:val="00FA311D"/>
    <w:rsid w:val="00FA33CB"/>
    <w:rsid w:val="00FA34B8"/>
    <w:rsid w:val="00FA3E08"/>
    <w:rsid w:val="00FA4086"/>
    <w:rsid w:val="00FA49A2"/>
    <w:rsid w:val="00FA4EE2"/>
    <w:rsid w:val="00FA58FD"/>
    <w:rsid w:val="00FA5912"/>
    <w:rsid w:val="00FA65D3"/>
    <w:rsid w:val="00FA6F92"/>
    <w:rsid w:val="00FA733F"/>
    <w:rsid w:val="00FA7F30"/>
    <w:rsid w:val="00FB207E"/>
    <w:rsid w:val="00FB20E7"/>
    <w:rsid w:val="00FB295F"/>
    <w:rsid w:val="00FB30AC"/>
    <w:rsid w:val="00FB372E"/>
    <w:rsid w:val="00FB3971"/>
    <w:rsid w:val="00FB3DB7"/>
    <w:rsid w:val="00FB469A"/>
    <w:rsid w:val="00FB4D6C"/>
    <w:rsid w:val="00FB50D9"/>
    <w:rsid w:val="00FB51E9"/>
    <w:rsid w:val="00FB5290"/>
    <w:rsid w:val="00FB5AA1"/>
    <w:rsid w:val="00FB5E6F"/>
    <w:rsid w:val="00FB5FAC"/>
    <w:rsid w:val="00FB5FFD"/>
    <w:rsid w:val="00FB7167"/>
    <w:rsid w:val="00FB72EF"/>
    <w:rsid w:val="00FB761E"/>
    <w:rsid w:val="00FB7952"/>
    <w:rsid w:val="00FC0881"/>
    <w:rsid w:val="00FC10D4"/>
    <w:rsid w:val="00FC1C94"/>
    <w:rsid w:val="00FC1F1D"/>
    <w:rsid w:val="00FC2A44"/>
    <w:rsid w:val="00FC31A0"/>
    <w:rsid w:val="00FC3A16"/>
    <w:rsid w:val="00FC5F6E"/>
    <w:rsid w:val="00FC630E"/>
    <w:rsid w:val="00FC6468"/>
    <w:rsid w:val="00FC6545"/>
    <w:rsid w:val="00FC69C9"/>
    <w:rsid w:val="00FC7603"/>
    <w:rsid w:val="00FC7BBB"/>
    <w:rsid w:val="00FD023E"/>
    <w:rsid w:val="00FD0CCF"/>
    <w:rsid w:val="00FD16E4"/>
    <w:rsid w:val="00FD28F3"/>
    <w:rsid w:val="00FD2A4C"/>
    <w:rsid w:val="00FD2B47"/>
    <w:rsid w:val="00FD2E97"/>
    <w:rsid w:val="00FD3F75"/>
    <w:rsid w:val="00FD4A8E"/>
    <w:rsid w:val="00FD4D76"/>
    <w:rsid w:val="00FD5A58"/>
    <w:rsid w:val="00FD64F4"/>
    <w:rsid w:val="00FD6A5F"/>
    <w:rsid w:val="00FD6D7B"/>
    <w:rsid w:val="00FE053F"/>
    <w:rsid w:val="00FE0588"/>
    <w:rsid w:val="00FE097D"/>
    <w:rsid w:val="00FE0EDB"/>
    <w:rsid w:val="00FE3A04"/>
    <w:rsid w:val="00FE3A3D"/>
    <w:rsid w:val="00FE3A95"/>
    <w:rsid w:val="00FE3E46"/>
    <w:rsid w:val="00FE3FA9"/>
    <w:rsid w:val="00FE4205"/>
    <w:rsid w:val="00FE502E"/>
    <w:rsid w:val="00FE6117"/>
    <w:rsid w:val="00FE64AA"/>
    <w:rsid w:val="00FE65FB"/>
    <w:rsid w:val="00FE6875"/>
    <w:rsid w:val="00FE691F"/>
    <w:rsid w:val="00FE743A"/>
    <w:rsid w:val="00FE7C96"/>
    <w:rsid w:val="00FE7F99"/>
    <w:rsid w:val="00FF1357"/>
    <w:rsid w:val="00FF177A"/>
    <w:rsid w:val="00FF2B03"/>
    <w:rsid w:val="00FF2C67"/>
    <w:rsid w:val="00FF3431"/>
    <w:rsid w:val="00FF39F2"/>
    <w:rsid w:val="00FF4A8B"/>
    <w:rsid w:val="00FF4C5A"/>
    <w:rsid w:val="00FF4EB1"/>
    <w:rsid w:val="00FF5F57"/>
    <w:rsid w:val="00FF753B"/>
    <w:rsid w:val="00FF7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6A9F0"/>
  <w15:docId w15:val="{DEAB6C95-D842-4DA1-9519-A42C5F7A4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18FB"/>
    <w:rPr>
      <w:rFonts w:ascii="Ebrima" w:hAnsi="Ebrima"/>
      <w:sz w:val="20"/>
      <w:lang w:val="ro-RO"/>
    </w:rPr>
  </w:style>
  <w:style w:type="paragraph" w:styleId="Titlu1">
    <w:name w:val="heading 1"/>
    <w:aliases w:val="§1.,titre1"/>
    <w:next w:val="Normal"/>
    <w:link w:val="Titlu1Caracter"/>
    <w:uiPriority w:val="9"/>
    <w:qFormat/>
    <w:rsid w:val="00AE6759"/>
    <w:pPr>
      <w:keepNext/>
      <w:keepLines/>
      <w:numPr>
        <w:numId w:val="1"/>
      </w:numPr>
      <w:spacing w:before="600" w:after="120"/>
      <w:outlineLvl w:val="0"/>
    </w:pPr>
    <w:rPr>
      <w:rFonts w:ascii="Ebrima" w:eastAsiaTheme="majorEastAsia" w:hAnsi="Ebrima" w:cstheme="majorBidi"/>
      <w:b/>
      <w:caps/>
      <w:color w:val="00B0F0"/>
      <w:sz w:val="28"/>
      <w:szCs w:val="32"/>
    </w:rPr>
  </w:style>
  <w:style w:type="paragraph" w:styleId="Titlu2">
    <w:name w:val="heading 2"/>
    <w:aliases w:val="Caracter"/>
    <w:basedOn w:val="Normal"/>
    <w:next w:val="Normal"/>
    <w:link w:val="Titlu2Caracter"/>
    <w:uiPriority w:val="9"/>
    <w:unhideWhenUsed/>
    <w:qFormat/>
    <w:rsid w:val="00600B13"/>
    <w:pPr>
      <w:keepNext/>
      <w:keepLines/>
      <w:numPr>
        <w:ilvl w:val="1"/>
        <w:numId w:val="1"/>
      </w:numPr>
      <w:spacing w:before="360" w:after="240"/>
      <w:outlineLvl w:val="1"/>
    </w:pPr>
    <w:rPr>
      <w:rFonts w:eastAsiaTheme="majorEastAsia" w:cstheme="majorBidi"/>
      <w:b/>
      <w:color w:val="00B0F0"/>
      <w:sz w:val="22"/>
      <w:szCs w:val="26"/>
    </w:rPr>
  </w:style>
  <w:style w:type="paragraph" w:styleId="Titlu3">
    <w:name w:val="heading 3"/>
    <w:basedOn w:val="Normal"/>
    <w:next w:val="Normal"/>
    <w:link w:val="Titlu3Caracter"/>
    <w:uiPriority w:val="9"/>
    <w:unhideWhenUsed/>
    <w:qFormat/>
    <w:rsid w:val="00047CF5"/>
    <w:pPr>
      <w:keepNext/>
      <w:keepLines/>
      <w:numPr>
        <w:ilvl w:val="2"/>
        <w:numId w:val="1"/>
      </w:numPr>
      <w:spacing w:before="360" w:after="360"/>
      <w:outlineLvl w:val="2"/>
    </w:pPr>
    <w:rPr>
      <w:rFonts w:eastAsiaTheme="majorEastAsia" w:cstheme="majorBidi"/>
      <w:b/>
      <w:color w:val="00B0F0"/>
      <w:sz w:val="22"/>
      <w:szCs w:val="24"/>
    </w:rPr>
  </w:style>
  <w:style w:type="paragraph" w:styleId="Titlu4">
    <w:name w:val="heading 4"/>
    <w:basedOn w:val="Normal"/>
    <w:next w:val="Normal"/>
    <w:link w:val="Titlu4Caracter"/>
    <w:uiPriority w:val="9"/>
    <w:unhideWhenUsed/>
    <w:qFormat/>
    <w:rsid w:val="00047CF5"/>
    <w:pPr>
      <w:keepNext/>
      <w:keepLines/>
      <w:numPr>
        <w:ilvl w:val="3"/>
        <w:numId w:val="1"/>
      </w:numPr>
      <w:spacing w:before="240" w:after="240"/>
      <w:ind w:left="1146" w:hanging="862"/>
      <w:outlineLvl w:val="3"/>
    </w:pPr>
    <w:rPr>
      <w:rFonts w:eastAsiaTheme="majorEastAsia" w:cstheme="majorBidi"/>
      <w:b/>
      <w:iCs/>
      <w:color w:val="00B0F0"/>
    </w:rPr>
  </w:style>
  <w:style w:type="paragraph" w:styleId="Titlu5">
    <w:name w:val="heading 5"/>
    <w:basedOn w:val="Normal"/>
    <w:next w:val="Normal"/>
    <w:link w:val="Titlu5Caracter"/>
    <w:uiPriority w:val="9"/>
    <w:unhideWhenUsed/>
    <w:qFormat/>
    <w:rsid w:val="00FD6A5F"/>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lu6">
    <w:name w:val="heading 6"/>
    <w:basedOn w:val="Normal"/>
    <w:next w:val="Normal"/>
    <w:link w:val="Titlu6Caracter"/>
    <w:uiPriority w:val="9"/>
    <w:unhideWhenUsed/>
    <w:qFormat/>
    <w:rsid w:val="00FD6A5F"/>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lu7">
    <w:name w:val="heading 7"/>
    <w:basedOn w:val="Normal"/>
    <w:next w:val="Normal"/>
    <w:link w:val="Titlu7Caracter"/>
    <w:uiPriority w:val="9"/>
    <w:unhideWhenUsed/>
    <w:qFormat/>
    <w:rsid w:val="00FD6A5F"/>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lu8">
    <w:name w:val="heading 8"/>
    <w:basedOn w:val="Normal"/>
    <w:next w:val="Normal"/>
    <w:link w:val="Titlu8Caracter"/>
    <w:uiPriority w:val="9"/>
    <w:unhideWhenUsed/>
    <w:qFormat/>
    <w:rsid w:val="00FD6A5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lu9">
    <w:name w:val="heading 9"/>
    <w:basedOn w:val="Normal"/>
    <w:next w:val="Normal"/>
    <w:link w:val="Titlu9Caracter"/>
    <w:uiPriority w:val="9"/>
    <w:unhideWhenUsed/>
    <w:qFormat/>
    <w:rsid w:val="00FD6A5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aliases w:val="§1. Caracter,titre1 Caracter"/>
    <w:basedOn w:val="Fontdeparagrafimplicit"/>
    <w:link w:val="Titlu1"/>
    <w:uiPriority w:val="9"/>
    <w:rsid w:val="00AE6759"/>
    <w:rPr>
      <w:rFonts w:ascii="Ebrima" w:eastAsiaTheme="majorEastAsia" w:hAnsi="Ebrima" w:cstheme="majorBidi"/>
      <w:b/>
      <w:caps/>
      <w:color w:val="00B0F0"/>
      <w:sz w:val="28"/>
      <w:szCs w:val="32"/>
    </w:rPr>
  </w:style>
  <w:style w:type="character" w:customStyle="1" w:styleId="Titlu2Caracter">
    <w:name w:val="Titlu 2 Caracter"/>
    <w:aliases w:val="Caracter Caracter"/>
    <w:basedOn w:val="Fontdeparagrafimplicit"/>
    <w:link w:val="Titlu2"/>
    <w:uiPriority w:val="9"/>
    <w:rsid w:val="00600B13"/>
    <w:rPr>
      <w:rFonts w:ascii="Ebrima" w:eastAsiaTheme="majorEastAsia" w:hAnsi="Ebrima" w:cstheme="majorBidi"/>
      <w:b/>
      <w:color w:val="00B0F0"/>
      <w:szCs w:val="26"/>
      <w:lang w:val="ro-RO"/>
    </w:rPr>
  </w:style>
  <w:style w:type="paragraph" w:styleId="Listparagraf">
    <w:name w:val="List Paragraph"/>
    <w:aliases w:val="body 2,List Paragraph1,List Paragraph11,# List Paragraph,Akapit z listą BS,Outlines a.b.c.,List_Paragraph,Multilevel para_II,Akapit z lista BS"/>
    <w:basedOn w:val="Normal"/>
    <w:link w:val="ListparagrafCaracter"/>
    <w:uiPriority w:val="34"/>
    <w:qFormat/>
    <w:rsid w:val="00931AD6"/>
    <w:pPr>
      <w:ind w:left="720"/>
      <w:contextualSpacing/>
    </w:pPr>
  </w:style>
  <w:style w:type="character" w:customStyle="1" w:styleId="Titlu3Caracter">
    <w:name w:val="Titlu 3 Caracter"/>
    <w:basedOn w:val="Fontdeparagrafimplicit"/>
    <w:link w:val="Titlu3"/>
    <w:uiPriority w:val="9"/>
    <w:rsid w:val="00047CF5"/>
    <w:rPr>
      <w:rFonts w:ascii="Ebrima" w:eastAsiaTheme="majorEastAsia" w:hAnsi="Ebrima" w:cstheme="majorBidi"/>
      <w:b/>
      <w:color w:val="00B0F0"/>
      <w:szCs w:val="24"/>
      <w:lang w:val="ro-RO"/>
    </w:rPr>
  </w:style>
  <w:style w:type="character" w:customStyle="1" w:styleId="Titlu4Caracter">
    <w:name w:val="Titlu 4 Caracter"/>
    <w:basedOn w:val="Fontdeparagrafimplicit"/>
    <w:link w:val="Titlu4"/>
    <w:uiPriority w:val="9"/>
    <w:rsid w:val="00047CF5"/>
    <w:rPr>
      <w:rFonts w:ascii="Ebrima" w:eastAsiaTheme="majorEastAsia" w:hAnsi="Ebrima" w:cstheme="majorBidi"/>
      <w:b/>
      <w:iCs/>
      <w:color w:val="00B0F0"/>
      <w:sz w:val="20"/>
      <w:lang w:val="ro-RO"/>
    </w:rPr>
  </w:style>
  <w:style w:type="character" w:customStyle="1" w:styleId="Titlu5Caracter">
    <w:name w:val="Titlu 5 Caracter"/>
    <w:basedOn w:val="Fontdeparagrafimplicit"/>
    <w:link w:val="Titlu5"/>
    <w:uiPriority w:val="9"/>
    <w:rsid w:val="00FD6A5F"/>
    <w:rPr>
      <w:rFonts w:asciiTheme="majorHAnsi" w:eastAsiaTheme="majorEastAsia" w:hAnsiTheme="majorHAnsi" w:cstheme="majorBidi"/>
      <w:color w:val="2F5496" w:themeColor="accent1" w:themeShade="BF"/>
      <w:sz w:val="20"/>
      <w:lang w:val="ro-RO"/>
    </w:rPr>
  </w:style>
  <w:style w:type="character" w:customStyle="1" w:styleId="Titlu6Caracter">
    <w:name w:val="Titlu 6 Caracter"/>
    <w:basedOn w:val="Fontdeparagrafimplicit"/>
    <w:link w:val="Titlu6"/>
    <w:uiPriority w:val="9"/>
    <w:rsid w:val="00FD6A5F"/>
    <w:rPr>
      <w:rFonts w:asciiTheme="majorHAnsi" w:eastAsiaTheme="majorEastAsia" w:hAnsiTheme="majorHAnsi" w:cstheme="majorBidi"/>
      <w:color w:val="1F3763" w:themeColor="accent1" w:themeShade="7F"/>
      <w:sz w:val="20"/>
      <w:lang w:val="ro-RO"/>
    </w:rPr>
  </w:style>
  <w:style w:type="character" w:customStyle="1" w:styleId="Titlu7Caracter">
    <w:name w:val="Titlu 7 Caracter"/>
    <w:basedOn w:val="Fontdeparagrafimplicit"/>
    <w:link w:val="Titlu7"/>
    <w:uiPriority w:val="9"/>
    <w:rsid w:val="00FD6A5F"/>
    <w:rPr>
      <w:rFonts w:asciiTheme="majorHAnsi" w:eastAsiaTheme="majorEastAsia" w:hAnsiTheme="majorHAnsi" w:cstheme="majorBidi"/>
      <w:i/>
      <w:iCs/>
      <w:color w:val="1F3763" w:themeColor="accent1" w:themeShade="7F"/>
      <w:sz w:val="20"/>
      <w:lang w:val="ro-RO"/>
    </w:rPr>
  </w:style>
  <w:style w:type="character" w:customStyle="1" w:styleId="Titlu8Caracter">
    <w:name w:val="Titlu 8 Caracter"/>
    <w:basedOn w:val="Fontdeparagrafimplicit"/>
    <w:link w:val="Titlu8"/>
    <w:uiPriority w:val="9"/>
    <w:rsid w:val="00FD6A5F"/>
    <w:rPr>
      <w:rFonts w:asciiTheme="majorHAnsi" w:eastAsiaTheme="majorEastAsia" w:hAnsiTheme="majorHAnsi" w:cstheme="majorBidi"/>
      <w:color w:val="272727" w:themeColor="text1" w:themeTint="D8"/>
      <w:sz w:val="21"/>
      <w:szCs w:val="21"/>
      <w:lang w:val="ro-RO"/>
    </w:rPr>
  </w:style>
  <w:style w:type="character" w:customStyle="1" w:styleId="Titlu9Caracter">
    <w:name w:val="Titlu 9 Caracter"/>
    <w:basedOn w:val="Fontdeparagrafimplicit"/>
    <w:link w:val="Titlu9"/>
    <w:uiPriority w:val="9"/>
    <w:rsid w:val="00FD6A5F"/>
    <w:rPr>
      <w:rFonts w:asciiTheme="majorHAnsi" w:eastAsiaTheme="majorEastAsia" w:hAnsiTheme="majorHAnsi" w:cstheme="majorBidi"/>
      <w:i/>
      <w:iCs/>
      <w:color w:val="272727" w:themeColor="text1" w:themeTint="D8"/>
      <w:sz w:val="21"/>
      <w:szCs w:val="21"/>
      <w:lang w:val="ro-RO"/>
    </w:rPr>
  </w:style>
  <w:style w:type="paragraph" w:styleId="Titlucuprins">
    <w:name w:val="TOC Heading"/>
    <w:basedOn w:val="Titlu1"/>
    <w:next w:val="Normal"/>
    <w:uiPriority w:val="39"/>
    <w:unhideWhenUsed/>
    <w:qFormat/>
    <w:rsid w:val="00FC5F6E"/>
    <w:pPr>
      <w:numPr>
        <w:numId w:val="0"/>
      </w:numPr>
      <w:outlineLvl w:val="9"/>
    </w:pPr>
    <w:rPr>
      <w:rFonts w:asciiTheme="majorHAnsi" w:hAnsiTheme="majorHAnsi"/>
      <w:b w:val="0"/>
      <w:caps w:val="0"/>
      <w:color w:val="2F5496" w:themeColor="accent1" w:themeShade="BF"/>
      <w:sz w:val="32"/>
      <w:lang w:val="en-US"/>
    </w:rPr>
  </w:style>
  <w:style w:type="paragraph" w:styleId="Cuprins1">
    <w:name w:val="toc 1"/>
    <w:basedOn w:val="Normal"/>
    <w:next w:val="Normal"/>
    <w:link w:val="Cuprins1Caracter"/>
    <w:autoRedefine/>
    <w:uiPriority w:val="39"/>
    <w:unhideWhenUsed/>
    <w:rsid w:val="005A265B"/>
    <w:pPr>
      <w:tabs>
        <w:tab w:val="left" w:pos="400"/>
        <w:tab w:val="right" w:leader="dot" w:pos="9016"/>
      </w:tabs>
      <w:spacing w:after="100"/>
    </w:pPr>
    <w:rPr>
      <w:rFonts w:ascii="Century Gothic" w:hAnsi="Century Gothic"/>
      <w:b/>
      <w:bCs/>
      <w:sz w:val="22"/>
      <w:szCs w:val="32"/>
    </w:rPr>
  </w:style>
  <w:style w:type="paragraph" w:styleId="Cuprins2">
    <w:name w:val="toc 2"/>
    <w:basedOn w:val="Normal"/>
    <w:next w:val="Normal"/>
    <w:link w:val="Cuprins2Caracter"/>
    <w:autoRedefine/>
    <w:uiPriority w:val="39"/>
    <w:unhideWhenUsed/>
    <w:rsid w:val="00FC5F6E"/>
    <w:pPr>
      <w:spacing w:after="100"/>
      <w:ind w:left="200"/>
    </w:pPr>
  </w:style>
  <w:style w:type="paragraph" w:styleId="Cuprins3">
    <w:name w:val="toc 3"/>
    <w:basedOn w:val="Normal"/>
    <w:next w:val="Normal"/>
    <w:autoRedefine/>
    <w:uiPriority w:val="39"/>
    <w:unhideWhenUsed/>
    <w:rsid w:val="00FC5F6E"/>
    <w:pPr>
      <w:spacing w:after="100"/>
      <w:ind w:left="400"/>
    </w:pPr>
  </w:style>
  <w:style w:type="character" w:styleId="Hyperlink">
    <w:name w:val="Hyperlink"/>
    <w:basedOn w:val="Fontdeparagrafimplicit"/>
    <w:uiPriority w:val="99"/>
    <w:unhideWhenUsed/>
    <w:rsid w:val="00FC5F6E"/>
    <w:rPr>
      <w:color w:val="0563C1" w:themeColor="hyperlink"/>
      <w:u w:val="single"/>
    </w:rPr>
  </w:style>
  <w:style w:type="paragraph" w:customStyle="1" w:styleId="Body">
    <w:name w:val="Body"/>
    <w:basedOn w:val="Normal"/>
    <w:link w:val="BodyChar"/>
    <w:qFormat/>
    <w:rsid w:val="002418FB"/>
    <w:pPr>
      <w:jc w:val="both"/>
    </w:pPr>
    <w:rPr>
      <w:color w:val="404040" w:themeColor="text1" w:themeTint="BF"/>
    </w:rPr>
  </w:style>
  <w:style w:type="paragraph" w:customStyle="1" w:styleId="BulletStyle">
    <w:name w:val="Bullet Style"/>
    <w:basedOn w:val="Body"/>
    <w:link w:val="BulletStyleChar"/>
    <w:qFormat/>
    <w:rsid w:val="002418FB"/>
    <w:pPr>
      <w:numPr>
        <w:numId w:val="2"/>
      </w:numPr>
      <w:spacing w:before="60" w:after="120"/>
    </w:pPr>
  </w:style>
  <w:style w:type="paragraph" w:styleId="Antet">
    <w:name w:val="header"/>
    <w:aliases w:val="Tabel_Revizie,Char"/>
    <w:basedOn w:val="Normal"/>
    <w:link w:val="AntetCaracter"/>
    <w:uiPriority w:val="99"/>
    <w:unhideWhenUsed/>
    <w:qFormat/>
    <w:rsid w:val="003C340F"/>
    <w:pPr>
      <w:tabs>
        <w:tab w:val="center" w:pos="4513"/>
        <w:tab w:val="right" w:pos="9026"/>
      </w:tabs>
      <w:spacing w:after="0" w:line="240" w:lineRule="auto"/>
    </w:pPr>
  </w:style>
  <w:style w:type="character" w:customStyle="1" w:styleId="BodyChar">
    <w:name w:val="Body Char"/>
    <w:basedOn w:val="Fontdeparagrafimplicit"/>
    <w:link w:val="Body"/>
    <w:rsid w:val="002418FB"/>
    <w:rPr>
      <w:rFonts w:ascii="Ebrima" w:hAnsi="Ebrima"/>
      <w:color w:val="404040" w:themeColor="text1" w:themeTint="BF"/>
      <w:sz w:val="20"/>
    </w:rPr>
  </w:style>
  <w:style w:type="character" w:customStyle="1" w:styleId="BulletStyleChar">
    <w:name w:val="Bullet Style Char"/>
    <w:basedOn w:val="BodyChar"/>
    <w:link w:val="BulletStyle"/>
    <w:rsid w:val="002418FB"/>
    <w:rPr>
      <w:rFonts w:ascii="Ebrima" w:hAnsi="Ebrima"/>
      <w:color w:val="404040" w:themeColor="text1" w:themeTint="BF"/>
      <w:sz w:val="20"/>
      <w:lang w:val="ro-RO"/>
    </w:rPr>
  </w:style>
  <w:style w:type="character" w:customStyle="1" w:styleId="AntetCaracter">
    <w:name w:val="Antet Caracter"/>
    <w:aliases w:val="Tabel_Revizie Caracter,Char Caracter"/>
    <w:basedOn w:val="Fontdeparagrafimplicit"/>
    <w:link w:val="Antet"/>
    <w:uiPriority w:val="99"/>
    <w:rsid w:val="003C340F"/>
    <w:rPr>
      <w:rFonts w:ascii="Ebrima" w:hAnsi="Ebrima"/>
      <w:sz w:val="20"/>
    </w:rPr>
  </w:style>
  <w:style w:type="paragraph" w:styleId="Subsol">
    <w:name w:val="footer"/>
    <w:aliases w:val=" Caracter,Footer1"/>
    <w:basedOn w:val="Normal"/>
    <w:link w:val="SubsolCaracter"/>
    <w:unhideWhenUsed/>
    <w:rsid w:val="003C340F"/>
    <w:pPr>
      <w:tabs>
        <w:tab w:val="center" w:pos="4513"/>
        <w:tab w:val="right" w:pos="9026"/>
      </w:tabs>
      <w:spacing w:after="0" w:line="240" w:lineRule="auto"/>
    </w:pPr>
  </w:style>
  <w:style w:type="character" w:customStyle="1" w:styleId="SubsolCaracter">
    <w:name w:val="Subsol Caracter"/>
    <w:aliases w:val=" Caracter Caracter,Footer1 Caracter"/>
    <w:basedOn w:val="Fontdeparagrafimplicit"/>
    <w:link w:val="Subsol"/>
    <w:rsid w:val="003C340F"/>
    <w:rPr>
      <w:rFonts w:ascii="Ebrima" w:hAnsi="Ebrima"/>
      <w:sz w:val="20"/>
    </w:rPr>
  </w:style>
  <w:style w:type="paragraph" w:styleId="Frspaiere">
    <w:name w:val="No Spacing"/>
    <w:link w:val="FrspaiereCaracter"/>
    <w:qFormat/>
    <w:rsid w:val="003C340F"/>
    <w:pPr>
      <w:spacing w:after="0" w:line="240" w:lineRule="auto"/>
    </w:pPr>
    <w:rPr>
      <w:color w:val="44546A" w:themeColor="text2"/>
      <w:sz w:val="20"/>
      <w:szCs w:val="20"/>
      <w:lang w:val="en-US"/>
    </w:rPr>
  </w:style>
  <w:style w:type="table" w:styleId="Tabelgril">
    <w:name w:val="Table Grid"/>
    <w:aliases w:val="Table Grid Arial,GT0"/>
    <w:basedOn w:val="TabelNormal"/>
    <w:uiPriority w:val="39"/>
    <w:rsid w:val="00B95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spaiereCaracter">
    <w:name w:val="Fără spațiere Caracter"/>
    <w:basedOn w:val="Fontdeparagrafimplicit"/>
    <w:link w:val="Frspaiere"/>
    <w:rsid w:val="00D357EB"/>
    <w:rPr>
      <w:color w:val="44546A" w:themeColor="text2"/>
      <w:sz w:val="20"/>
      <w:szCs w:val="20"/>
      <w:lang w:val="en-US"/>
    </w:rPr>
  </w:style>
  <w:style w:type="paragraph" w:styleId="Cuprins4">
    <w:name w:val="toc 4"/>
    <w:basedOn w:val="Normal"/>
    <w:next w:val="Normal"/>
    <w:autoRedefine/>
    <w:uiPriority w:val="39"/>
    <w:unhideWhenUsed/>
    <w:rsid w:val="00D357EB"/>
    <w:pPr>
      <w:spacing w:after="100"/>
      <w:ind w:left="600"/>
    </w:pPr>
  </w:style>
  <w:style w:type="paragraph" w:styleId="Legend">
    <w:name w:val="caption"/>
    <w:aliases w:val="Caption Char1,Caption Char Char,Char Char Char Char1,Char Char Char Char1 Char Char,Char Char Char Char2 Char,Caption Char Char1 Char Char,Caption Char2,Char Char Char,Map Char Char1 Char Char,Map Char Char Char Char Cha,Map,Map2"/>
    <w:basedOn w:val="Normal"/>
    <w:next w:val="Normal"/>
    <w:link w:val="LegendCaracter"/>
    <w:uiPriority w:val="35"/>
    <w:unhideWhenUsed/>
    <w:qFormat/>
    <w:rsid w:val="0076363E"/>
    <w:pPr>
      <w:spacing w:after="200" w:line="240" w:lineRule="auto"/>
    </w:pPr>
    <w:rPr>
      <w:b/>
      <w:iCs/>
      <w:color w:val="00B0F0"/>
      <w:szCs w:val="18"/>
    </w:rPr>
  </w:style>
  <w:style w:type="paragraph" w:styleId="Tabeldefiguri">
    <w:name w:val="table of figures"/>
    <w:aliases w:val="Adnotari"/>
    <w:basedOn w:val="Normal"/>
    <w:next w:val="Normal"/>
    <w:uiPriority w:val="99"/>
    <w:unhideWhenUsed/>
    <w:rsid w:val="003D2DDC"/>
    <w:pPr>
      <w:spacing w:after="0"/>
    </w:pPr>
  </w:style>
  <w:style w:type="paragraph" w:customStyle="1" w:styleId="TABLEOFCONTENTS">
    <w:name w:val="TABLE OF CONTENTS"/>
    <w:basedOn w:val="Cuprins1"/>
    <w:link w:val="TABLEOFCONTENTSChar"/>
    <w:qFormat/>
    <w:rsid w:val="003D2DDC"/>
    <w:rPr>
      <w:color w:val="00B0F0"/>
      <w:sz w:val="32"/>
      <w:szCs w:val="44"/>
    </w:rPr>
  </w:style>
  <w:style w:type="character" w:customStyle="1" w:styleId="Cuprins1Caracter">
    <w:name w:val="Cuprins 1 Caracter"/>
    <w:basedOn w:val="Fontdeparagrafimplicit"/>
    <w:link w:val="Cuprins1"/>
    <w:uiPriority w:val="39"/>
    <w:rsid w:val="003D2DDC"/>
    <w:rPr>
      <w:rFonts w:ascii="Century Gothic" w:hAnsi="Century Gothic"/>
      <w:b/>
      <w:bCs/>
      <w:szCs w:val="32"/>
    </w:rPr>
  </w:style>
  <w:style w:type="character" w:customStyle="1" w:styleId="TABLEOFCONTENTSChar">
    <w:name w:val="TABLE OF CONTENTS Char"/>
    <w:basedOn w:val="Cuprins1Caracter"/>
    <w:link w:val="TABLEOFCONTENTS"/>
    <w:rsid w:val="003D2DDC"/>
    <w:rPr>
      <w:rFonts w:ascii="Century Gothic" w:hAnsi="Century Gothic"/>
      <w:b/>
      <w:bCs/>
      <w:color w:val="00B0F0"/>
      <w:sz w:val="32"/>
      <w:szCs w:val="44"/>
    </w:rPr>
  </w:style>
  <w:style w:type="paragraph" w:customStyle="1" w:styleId="EbrimaNormal">
    <w:name w:val="EbrimaNormal"/>
    <w:basedOn w:val="Normal"/>
    <w:link w:val="EbrimaNormalChar"/>
    <w:qFormat/>
    <w:rsid w:val="00CC4F50"/>
    <w:pPr>
      <w:keepLines/>
      <w:spacing w:before="120" w:after="0" w:line="240" w:lineRule="auto"/>
      <w:ind w:left="709"/>
      <w:jc w:val="both"/>
    </w:pPr>
    <w:rPr>
      <w:lang w:val="en-US"/>
    </w:rPr>
  </w:style>
  <w:style w:type="character" w:customStyle="1" w:styleId="EbrimaNormalChar">
    <w:name w:val="EbrimaNormal Char"/>
    <w:basedOn w:val="Fontdeparagrafimplicit"/>
    <w:link w:val="EbrimaNormal"/>
    <w:rsid w:val="00CC4F50"/>
    <w:rPr>
      <w:rFonts w:ascii="Ebrima" w:hAnsi="Ebrima"/>
      <w:sz w:val="20"/>
      <w:lang w:val="en-US"/>
    </w:rPr>
  </w:style>
  <w:style w:type="paragraph" w:customStyle="1" w:styleId="Bulleturi">
    <w:name w:val="Bulleturi"/>
    <w:basedOn w:val="Listparagraf"/>
    <w:link w:val="BulleturiChar"/>
    <w:rsid w:val="00CA5C08"/>
    <w:pPr>
      <w:keepLines/>
      <w:numPr>
        <w:numId w:val="3"/>
      </w:numPr>
      <w:spacing w:before="120" w:after="120" w:line="240" w:lineRule="auto"/>
      <w:contextualSpacing w:val="0"/>
      <w:jc w:val="both"/>
    </w:pPr>
    <w:rPr>
      <w:color w:val="404040" w:themeColor="text1" w:themeTint="BF"/>
      <w:szCs w:val="20"/>
    </w:rPr>
  </w:style>
  <w:style w:type="character" w:customStyle="1" w:styleId="BulleturiChar">
    <w:name w:val="Bulleturi Char"/>
    <w:basedOn w:val="Fontdeparagrafimplicit"/>
    <w:link w:val="Bulleturi"/>
    <w:rsid w:val="00CA5C08"/>
    <w:rPr>
      <w:rFonts w:ascii="Ebrima" w:hAnsi="Ebrima"/>
      <w:color w:val="404040" w:themeColor="text1" w:themeTint="BF"/>
      <w:sz w:val="20"/>
      <w:szCs w:val="20"/>
      <w:lang w:val="ro-RO"/>
    </w:rPr>
  </w:style>
  <w:style w:type="paragraph" w:styleId="Corptext">
    <w:name w:val="Body Text"/>
    <w:aliases w:val="Char Char Char Char Char Char Char,Char Char Char Char Char Char"/>
    <w:basedOn w:val="Normal"/>
    <w:link w:val="CorptextCaracter"/>
    <w:qFormat/>
    <w:rsid w:val="00E101F3"/>
    <w:pPr>
      <w:tabs>
        <w:tab w:val="left" w:pos="6096"/>
      </w:tabs>
      <w:spacing w:after="0" w:line="240" w:lineRule="auto"/>
    </w:pPr>
    <w:rPr>
      <w:rFonts w:ascii="Arial Narrow" w:eastAsia="Times New Roman" w:hAnsi="Arial Narrow" w:cs="Times New Roman"/>
      <w:iCs/>
      <w:noProof/>
      <w:szCs w:val="20"/>
      <w:lang w:eastAsia="ro-RO"/>
    </w:rPr>
  </w:style>
  <w:style w:type="character" w:customStyle="1" w:styleId="BodyTextChar">
    <w:name w:val="Body Text Char"/>
    <w:aliases w:val="Char Char Char Char Char,Char Char Char Char Char Char Char Char,Char Char Char Char Char Char Char1"/>
    <w:basedOn w:val="Fontdeparagrafimplicit"/>
    <w:rsid w:val="00E101F3"/>
    <w:rPr>
      <w:rFonts w:ascii="Ebrima" w:hAnsi="Ebrima"/>
      <w:sz w:val="20"/>
    </w:rPr>
  </w:style>
  <w:style w:type="character" w:customStyle="1" w:styleId="CorptextCaracter">
    <w:name w:val="Corp text Caracter"/>
    <w:aliases w:val="Char Char Char Char Char Char Char Caracter,Char Char Char Char Char Char Caracter"/>
    <w:link w:val="Corptext"/>
    <w:rsid w:val="00E101F3"/>
    <w:rPr>
      <w:rFonts w:ascii="Arial Narrow" w:eastAsia="Times New Roman" w:hAnsi="Arial Narrow" w:cs="Times New Roman"/>
      <w:iCs/>
      <w:noProof/>
      <w:sz w:val="20"/>
      <w:szCs w:val="20"/>
      <w:lang w:val="ro-RO" w:eastAsia="ro-RO"/>
    </w:rPr>
  </w:style>
  <w:style w:type="character" w:customStyle="1" w:styleId="UnresolvedMention1">
    <w:name w:val="Unresolved Mention1"/>
    <w:basedOn w:val="Fontdeparagrafimplicit"/>
    <w:uiPriority w:val="99"/>
    <w:semiHidden/>
    <w:unhideWhenUsed/>
    <w:rsid w:val="00F61240"/>
    <w:rPr>
      <w:color w:val="605E5C"/>
      <w:shd w:val="clear" w:color="auto" w:fill="E1DFDD"/>
    </w:rPr>
  </w:style>
  <w:style w:type="paragraph" w:styleId="Subtitlu">
    <w:name w:val="Subtitle"/>
    <w:basedOn w:val="Normal"/>
    <w:next w:val="Normal"/>
    <w:link w:val="SubtitluCaracter"/>
    <w:autoRedefine/>
    <w:uiPriority w:val="11"/>
    <w:qFormat/>
    <w:rsid w:val="005D3DBD"/>
    <w:pPr>
      <w:keepLines/>
      <w:numPr>
        <w:ilvl w:val="1"/>
      </w:numPr>
      <w:spacing w:before="240" w:after="240" w:line="240" w:lineRule="auto"/>
      <w:ind w:left="709"/>
      <w:jc w:val="both"/>
    </w:pPr>
    <w:rPr>
      <w:rFonts w:asciiTheme="minorHAnsi" w:eastAsiaTheme="minorEastAsia" w:hAnsiTheme="minorHAnsi" w:cstheme="minorHAnsi"/>
      <w:b/>
      <w:color w:val="202062"/>
      <w:spacing w:val="15"/>
      <w:sz w:val="28"/>
      <w:szCs w:val="18"/>
    </w:rPr>
  </w:style>
  <w:style w:type="character" w:customStyle="1" w:styleId="SubtitluCaracter">
    <w:name w:val="Subtitlu Caracter"/>
    <w:basedOn w:val="Fontdeparagrafimplicit"/>
    <w:link w:val="Subtitlu"/>
    <w:uiPriority w:val="11"/>
    <w:rsid w:val="005D3DBD"/>
    <w:rPr>
      <w:rFonts w:eastAsiaTheme="minorEastAsia" w:cstheme="minorHAnsi"/>
      <w:b/>
      <w:color w:val="202062"/>
      <w:spacing w:val="15"/>
      <w:sz w:val="28"/>
      <w:szCs w:val="18"/>
    </w:rPr>
  </w:style>
  <w:style w:type="paragraph" w:styleId="Listacumarcatori5">
    <w:name w:val="List Bullet 5"/>
    <w:basedOn w:val="Normal"/>
    <w:uiPriority w:val="99"/>
    <w:semiHidden/>
    <w:unhideWhenUsed/>
    <w:rsid w:val="004958AB"/>
    <w:pPr>
      <w:numPr>
        <w:numId w:val="4"/>
      </w:numPr>
      <w:tabs>
        <w:tab w:val="left" w:pos="284"/>
      </w:tabs>
      <w:spacing w:after="0" w:line="240" w:lineRule="atLeast"/>
      <w:contextualSpacing/>
    </w:pPr>
    <w:rPr>
      <w:rFonts w:asciiTheme="minorHAnsi" w:hAnsiTheme="minorHAnsi"/>
      <w:kern w:val="18"/>
      <w:sz w:val="18"/>
      <w:szCs w:val="18"/>
      <w:lang w:val="en-US"/>
    </w:rPr>
  </w:style>
  <w:style w:type="numbering" w:customStyle="1" w:styleId="Bullets">
    <w:name w:val="Bullets"/>
    <w:uiPriority w:val="99"/>
    <w:rsid w:val="006C11BC"/>
    <w:pPr>
      <w:numPr>
        <w:numId w:val="5"/>
      </w:numPr>
    </w:pPr>
  </w:style>
  <w:style w:type="paragraph" w:customStyle="1" w:styleId="TOC">
    <w:name w:val="TOC"/>
    <w:basedOn w:val="Cuprins4"/>
    <w:link w:val="TOCChar"/>
    <w:rsid w:val="006C11BC"/>
    <w:pPr>
      <w:keepLines/>
      <w:tabs>
        <w:tab w:val="left" w:pos="1985"/>
        <w:tab w:val="right" w:leader="dot" w:pos="9486"/>
      </w:tabs>
      <w:spacing w:before="120" w:after="0" w:line="240" w:lineRule="auto"/>
      <w:ind w:left="0"/>
      <w:jc w:val="both"/>
    </w:pPr>
    <w:rPr>
      <w:rFonts w:ascii="Calibri" w:hAnsi="Calibri"/>
      <w:noProof/>
      <w:color w:val="000000" w:themeColor="text1"/>
      <w:sz w:val="22"/>
    </w:rPr>
  </w:style>
  <w:style w:type="character" w:customStyle="1" w:styleId="TOCChar">
    <w:name w:val="TOC Char"/>
    <w:basedOn w:val="Fontdeparagrafimplicit"/>
    <w:link w:val="TOC"/>
    <w:rsid w:val="006C11BC"/>
    <w:rPr>
      <w:rFonts w:ascii="Calibri" w:hAnsi="Calibri"/>
      <w:noProof/>
      <w:color w:val="000000" w:themeColor="text1"/>
      <w:lang w:val="ro-RO"/>
    </w:rPr>
  </w:style>
  <w:style w:type="table" w:customStyle="1" w:styleId="Tabelgril1">
    <w:name w:val="Tabel grilă1"/>
    <w:basedOn w:val="TabelNormal"/>
    <w:next w:val="Tabelgril"/>
    <w:uiPriority w:val="39"/>
    <w:rsid w:val="006C11BC"/>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linie">
    <w:name w:val="line number"/>
    <w:basedOn w:val="Fontdeparagrafimplicit"/>
    <w:uiPriority w:val="99"/>
    <w:semiHidden/>
    <w:unhideWhenUsed/>
    <w:rsid w:val="00220458"/>
  </w:style>
  <w:style w:type="character" w:styleId="Referincomentariu">
    <w:name w:val="annotation reference"/>
    <w:basedOn w:val="Fontdeparagrafimplicit"/>
    <w:uiPriority w:val="99"/>
    <w:semiHidden/>
    <w:unhideWhenUsed/>
    <w:rsid w:val="008E41C3"/>
    <w:rPr>
      <w:sz w:val="16"/>
      <w:szCs w:val="16"/>
    </w:rPr>
  </w:style>
  <w:style w:type="paragraph" w:styleId="Textcomentariu">
    <w:name w:val="annotation text"/>
    <w:basedOn w:val="Normal"/>
    <w:link w:val="TextcomentariuCaracter"/>
    <w:uiPriority w:val="99"/>
    <w:unhideWhenUsed/>
    <w:rsid w:val="008E41C3"/>
    <w:pPr>
      <w:spacing w:line="240" w:lineRule="auto"/>
    </w:pPr>
    <w:rPr>
      <w:szCs w:val="20"/>
    </w:rPr>
  </w:style>
  <w:style w:type="character" w:customStyle="1" w:styleId="TextcomentariuCaracter">
    <w:name w:val="Text comentariu Caracter"/>
    <w:basedOn w:val="Fontdeparagrafimplicit"/>
    <w:link w:val="Textcomentariu"/>
    <w:uiPriority w:val="99"/>
    <w:rsid w:val="008E41C3"/>
    <w:rPr>
      <w:rFonts w:ascii="Ebrima" w:hAnsi="Ebrima"/>
      <w:sz w:val="20"/>
      <w:szCs w:val="20"/>
      <w:lang w:val="ro-RO"/>
    </w:rPr>
  </w:style>
  <w:style w:type="paragraph" w:styleId="SubiectComentariu">
    <w:name w:val="annotation subject"/>
    <w:basedOn w:val="Textcomentariu"/>
    <w:next w:val="Textcomentariu"/>
    <w:link w:val="SubiectComentariuCaracter"/>
    <w:uiPriority w:val="99"/>
    <w:semiHidden/>
    <w:unhideWhenUsed/>
    <w:rsid w:val="008E41C3"/>
    <w:rPr>
      <w:b/>
      <w:bCs/>
    </w:rPr>
  </w:style>
  <w:style w:type="character" w:customStyle="1" w:styleId="SubiectComentariuCaracter">
    <w:name w:val="Subiect Comentariu Caracter"/>
    <w:basedOn w:val="TextcomentariuCaracter"/>
    <w:link w:val="SubiectComentariu"/>
    <w:uiPriority w:val="99"/>
    <w:semiHidden/>
    <w:rsid w:val="008E41C3"/>
    <w:rPr>
      <w:rFonts w:ascii="Ebrima" w:hAnsi="Ebrima"/>
      <w:b/>
      <w:bCs/>
      <w:sz w:val="20"/>
      <w:szCs w:val="20"/>
      <w:lang w:val="ro-RO"/>
    </w:rPr>
  </w:style>
  <w:style w:type="numbering" w:customStyle="1" w:styleId="MultilevelList">
    <w:name w:val="Multilevel List"/>
    <w:uiPriority w:val="99"/>
    <w:rsid w:val="008133CA"/>
    <w:pPr>
      <w:numPr>
        <w:numId w:val="6"/>
      </w:numPr>
    </w:pPr>
  </w:style>
  <w:style w:type="paragraph" w:styleId="Textnotdesubsol">
    <w:name w:val="footnote text"/>
    <w:aliases w:val=" Char Char, Char"/>
    <w:basedOn w:val="Normal"/>
    <w:link w:val="TextnotdesubsolCaracter"/>
    <w:unhideWhenUsed/>
    <w:rsid w:val="00291C74"/>
    <w:pPr>
      <w:spacing w:after="0" w:line="240" w:lineRule="auto"/>
    </w:pPr>
    <w:rPr>
      <w:szCs w:val="20"/>
    </w:rPr>
  </w:style>
  <w:style w:type="character" w:customStyle="1" w:styleId="TextnotdesubsolCaracter">
    <w:name w:val="Text notă de subsol Caracter"/>
    <w:aliases w:val=" Char Char Caracter, Char Caracter"/>
    <w:basedOn w:val="Fontdeparagrafimplicit"/>
    <w:link w:val="Textnotdesubsol"/>
    <w:rsid w:val="00291C74"/>
    <w:rPr>
      <w:rFonts w:ascii="Ebrima" w:hAnsi="Ebrima"/>
      <w:sz w:val="20"/>
      <w:szCs w:val="20"/>
      <w:lang w:val="ro-RO"/>
    </w:rPr>
  </w:style>
  <w:style w:type="character" w:styleId="Referinnotdesubsol">
    <w:name w:val="footnote reference"/>
    <w:basedOn w:val="Fontdeparagrafimplicit"/>
    <w:semiHidden/>
    <w:unhideWhenUsed/>
    <w:rsid w:val="00291C74"/>
    <w:rPr>
      <w:vertAlign w:val="superscript"/>
    </w:rPr>
  </w:style>
  <w:style w:type="paragraph" w:customStyle="1" w:styleId="StyleBodyTextCharCharCharCharCharCharCharCharCharCharC">
    <w:name w:val="Style Body TextChar Char Char CharChar Char Char Char Char Char C..."/>
    <w:basedOn w:val="Corptext"/>
    <w:link w:val="StyleBodyTextCharCharCharCharCharCharCharCharCharCharCChar1"/>
    <w:rsid w:val="009C6BD4"/>
    <w:pPr>
      <w:tabs>
        <w:tab w:val="clear" w:pos="6096"/>
      </w:tabs>
      <w:spacing w:before="120"/>
      <w:jc w:val="both"/>
    </w:pPr>
    <w:rPr>
      <w:rFonts w:ascii="Times New Roman" w:eastAsia="SimSun" w:hAnsi="Times New Roman"/>
      <w:iCs w:val="0"/>
      <w:noProof w:val="0"/>
      <w:sz w:val="22"/>
      <w:lang w:eastAsia="en-US"/>
    </w:rPr>
  </w:style>
  <w:style w:type="character" w:customStyle="1" w:styleId="StyleBodyTextCharCharCharCharCharCharCharCharCharCharCChar1">
    <w:name w:val="Style Body TextChar Char Char CharChar Char Char Char Char Char C... Char1"/>
    <w:link w:val="StyleBodyTextCharCharCharCharCharCharCharCharCharCharC"/>
    <w:rsid w:val="009C6BD4"/>
    <w:rPr>
      <w:rFonts w:ascii="Times New Roman" w:eastAsia="SimSun" w:hAnsi="Times New Roman" w:cs="Times New Roman"/>
      <w:szCs w:val="20"/>
      <w:lang w:val="ro-RO"/>
    </w:rPr>
  </w:style>
  <w:style w:type="table" w:customStyle="1" w:styleId="GridTable5Dark-Accent11">
    <w:name w:val="Grid Table 5 Dark - Accent 11"/>
    <w:basedOn w:val="TabelNormal"/>
    <w:uiPriority w:val="50"/>
    <w:rsid w:val="00C231A3"/>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1">
    <w:name w:val="Table Grid1"/>
    <w:basedOn w:val="TabelNormal"/>
    <w:next w:val="Tabelgril"/>
    <w:uiPriority w:val="59"/>
    <w:rsid w:val="00013F9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ril"/>
    <w:uiPriority w:val="39"/>
    <w:rsid w:val="0001757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elNormal"/>
    <w:next w:val="Tabelgril"/>
    <w:uiPriority w:val="59"/>
    <w:rsid w:val="0089550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31159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11596"/>
    <w:rPr>
      <w:rFonts w:ascii="Tahoma" w:hAnsi="Tahoma" w:cs="Tahoma"/>
      <w:sz w:val="16"/>
      <w:szCs w:val="16"/>
      <w:lang w:val="ro-RO"/>
    </w:rPr>
  </w:style>
  <w:style w:type="character" w:customStyle="1" w:styleId="ListparagrafCaracter">
    <w:name w:val="Listă paragraf Caracter"/>
    <w:aliases w:val="body 2 Caracter,List Paragraph1 Caracter,List Paragraph11 Caracter,# List Paragraph Caracter,Akapit z listą BS Caracter,Outlines a.b.c. Caracter,List_Paragraph Caracter,Multilevel para_II Caracter,Akapit z lista BS Caracter"/>
    <w:link w:val="Listparagraf"/>
    <w:uiPriority w:val="34"/>
    <w:locked/>
    <w:rsid w:val="000B0A17"/>
    <w:rPr>
      <w:rFonts w:ascii="Ebrima" w:hAnsi="Ebrima"/>
      <w:sz w:val="20"/>
      <w:lang w:val="ro-RO"/>
    </w:rPr>
  </w:style>
  <w:style w:type="table" w:customStyle="1" w:styleId="TableGrid16">
    <w:name w:val="Table Grid16"/>
    <w:basedOn w:val="TabelNormal"/>
    <w:next w:val="Tabelgril"/>
    <w:uiPriority w:val="39"/>
    <w:rsid w:val="000B0A17"/>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deparagrafimplicit"/>
    <w:rsid w:val="00695B05"/>
  </w:style>
  <w:style w:type="paragraph" w:styleId="NormalWeb">
    <w:name w:val="Normal (Web)"/>
    <w:basedOn w:val="Normal"/>
    <w:uiPriority w:val="99"/>
    <w:unhideWhenUsed/>
    <w:rsid w:val="00695B0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Texttabel">
    <w:name w:val="Text tabel"/>
    <w:basedOn w:val="Normal"/>
    <w:link w:val="TexttabelChar"/>
    <w:qFormat/>
    <w:rsid w:val="008B5A78"/>
    <w:pPr>
      <w:keepLines/>
      <w:spacing w:after="0" w:line="240" w:lineRule="auto"/>
      <w:jc w:val="center"/>
    </w:pPr>
    <w:rPr>
      <w:rFonts w:ascii="Calibri" w:hAnsi="Calibri"/>
      <w:color w:val="000000" w:themeColor="text1"/>
    </w:rPr>
  </w:style>
  <w:style w:type="character" w:customStyle="1" w:styleId="TexttabelChar">
    <w:name w:val="Text tabel Char"/>
    <w:basedOn w:val="Fontdeparagrafimplicit"/>
    <w:link w:val="Texttabel"/>
    <w:qFormat/>
    <w:rsid w:val="008B5A78"/>
    <w:rPr>
      <w:rFonts w:ascii="Calibri" w:hAnsi="Calibri"/>
      <w:color w:val="000000" w:themeColor="text1"/>
      <w:sz w:val="20"/>
      <w:lang w:val="ro-RO"/>
    </w:rPr>
  </w:style>
  <w:style w:type="character" w:customStyle="1" w:styleId="LegendCaracter">
    <w:name w:val="Legendă Caracter"/>
    <w:aliases w:val="Caption Char1 Caracter,Caption Char Char Caracter,Char Char Char Char1 Caracter,Char Char Char Char1 Char Char Caracter,Char Char Char Char2 Char Caracter,Caption Char Char1 Char Char Caracter,Caption Char2 Caracter,Map Caracter"/>
    <w:link w:val="Legend"/>
    <w:uiPriority w:val="35"/>
    <w:rsid w:val="008B5A78"/>
    <w:rPr>
      <w:rFonts w:ascii="Ebrima" w:hAnsi="Ebrima"/>
      <w:b/>
      <w:iCs/>
      <w:color w:val="00B0F0"/>
      <w:sz w:val="20"/>
      <w:szCs w:val="18"/>
      <w:lang w:val="ro-RO"/>
    </w:rPr>
  </w:style>
  <w:style w:type="numbering" w:customStyle="1" w:styleId="Headings">
    <w:name w:val="Headings"/>
    <w:uiPriority w:val="99"/>
    <w:rsid w:val="00945348"/>
    <w:pPr>
      <w:numPr>
        <w:numId w:val="7"/>
      </w:numPr>
    </w:pPr>
  </w:style>
  <w:style w:type="paragraph" w:styleId="Titlu">
    <w:name w:val="Title"/>
    <w:next w:val="Normal"/>
    <w:link w:val="TitluCaracter"/>
    <w:uiPriority w:val="10"/>
    <w:qFormat/>
    <w:rsid w:val="00214088"/>
    <w:pPr>
      <w:spacing w:before="120" w:after="0" w:line="240" w:lineRule="auto"/>
      <w:contextualSpacing/>
    </w:pPr>
    <w:rPr>
      <w:rFonts w:ascii="Calibri" w:eastAsiaTheme="majorEastAsia" w:hAnsi="Calibri" w:cstheme="majorBidi"/>
      <w:b/>
      <w:caps/>
      <w:color w:val="000000" w:themeColor="text1"/>
      <w:spacing w:val="-10"/>
      <w:kern w:val="28"/>
      <w:sz w:val="40"/>
      <w:szCs w:val="56"/>
      <w:lang w:val="ro-RO"/>
    </w:rPr>
  </w:style>
  <w:style w:type="character" w:customStyle="1" w:styleId="TitluCaracter">
    <w:name w:val="Titlu Caracter"/>
    <w:basedOn w:val="Fontdeparagrafimplicit"/>
    <w:link w:val="Titlu"/>
    <w:uiPriority w:val="10"/>
    <w:rsid w:val="00214088"/>
    <w:rPr>
      <w:rFonts w:ascii="Calibri" w:eastAsiaTheme="majorEastAsia" w:hAnsi="Calibri" w:cstheme="majorBidi"/>
      <w:b/>
      <w:caps/>
      <w:color w:val="000000" w:themeColor="text1"/>
      <w:spacing w:val="-10"/>
      <w:kern w:val="28"/>
      <w:sz w:val="40"/>
      <w:szCs w:val="56"/>
      <w:lang w:val="ro-RO"/>
    </w:rPr>
  </w:style>
  <w:style w:type="paragraph" w:customStyle="1" w:styleId="Titlurilistecuprins">
    <w:name w:val="Titluri liste cuprins"/>
    <w:qFormat/>
    <w:rsid w:val="00214088"/>
    <w:pPr>
      <w:spacing w:before="240" w:after="0"/>
    </w:pPr>
    <w:rPr>
      <w:rFonts w:ascii="Calibri" w:eastAsiaTheme="majorEastAsia" w:hAnsi="Calibri" w:cstheme="majorBidi"/>
      <w:b/>
      <w:spacing w:val="-10"/>
      <w:kern w:val="28"/>
      <w:sz w:val="24"/>
      <w:szCs w:val="56"/>
      <w:lang w:val="en-US"/>
    </w:rPr>
  </w:style>
  <w:style w:type="character" w:styleId="Accentuaresubtil">
    <w:name w:val="Subtle Emphasis"/>
    <w:uiPriority w:val="19"/>
    <w:qFormat/>
    <w:rsid w:val="00214088"/>
    <w:rPr>
      <w:rFonts w:ascii="Calibri" w:hAnsi="Calibri"/>
      <w:i w:val="0"/>
      <w:iCs/>
      <w:caps/>
      <w:smallCaps w:val="0"/>
      <w:strike w:val="0"/>
      <w:dstrike w:val="0"/>
      <w:vanish w:val="0"/>
      <w:color w:val="000000" w:themeColor="text1"/>
      <w:sz w:val="32"/>
      <w:vertAlign w:val="baseline"/>
    </w:rPr>
  </w:style>
  <w:style w:type="character" w:styleId="Accentuat">
    <w:name w:val="Emphasis"/>
    <w:basedOn w:val="Fontdeparagrafimplicit"/>
    <w:uiPriority w:val="20"/>
    <w:qFormat/>
    <w:rsid w:val="00214088"/>
    <w:rPr>
      <w:i/>
      <w:iCs/>
    </w:rPr>
  </w:style>
  <w:style w:type="character" w:styleId="Referiresubtil">
    <w:name w:val="Subtle Reference"/>
    <w:basedOn w:val="Fontdeparagrafimplicit"/>
    <w:uiPriority w:val="31"/>
    <w:rsid w:val="00214088"/>
    <w:rPr>
      <w:smallCaps/>
      <w:color w:val="5A5A5A" w:themeColor="text1" w:themeTint="A5"/>
    </w:rPr>
  </w:style>
  <w:style w:type="paragraph" w:customStyle="1" w:styleId="Capturi">
    <w:name w:val="Capturi"/>
    <w:basedOn w:val="Legend"/>
    <w:next w:val="Normal"/>
    <w:link w:val="CapturiChar"/>
    <w:rsid w:val="00214088"/>
    <w:pPr>
      <w:keepNext/>
      <w:keepLines/>
      <w:spacing w:before="120" w:after="120"/>
      <w:jc w:val="center"/>
    </w:pPr>
    <w:rPr>
      <w:rFonts w:eastAsiaTheme="minorEastAsia"/>
      <w:b w:val="0"/>
      <w:i/>
      <w:noProof/>
      <w:color w:val="auto"/>
      <w:lang w:eastAsia="ro-RO"/>
    </w:rPr>
  </w:style>
  <w:style w:type="character" w:customStyle="1" w:styleId="Cuprins2Caracter">
    <w:name w:val="Cuprins 2 Caracter"/>
    <w:basedOn w:val="Fontdeparagrafimplicit"/>
    <w:link w:val="Cuprins2"/>
    <w:uiPriority w:val="39"/>
    <w:rsid w:val="00214088"/>
    <w:rPr>
      <w:rFonts w:ascii="Ebrima" w:hAnsi="Ebrima"/>
      <w:sz w:val="20"/>
      <w:lang w:val="ro-RO"/>
    </w:rPr>
  </w:style>
  <w:style w:type="character" w:customStyle="1" w:styleId="CapturiChar">
    <w:name w:val="Capturi Char"/>
    <w:basedOn w:val="Cuprins2Caracter"/>
    <w:link w:val="Capturi"/>
    <w:rsid w:val="00214088"/>
    <w:rPr>
      <w:rFonts w:ascii="Ebrima" w:eastAsiaTheme="minorEastAsia" w:hAnsi="Ebrima"/>
      <w:i/>
      <w:iCs/>
      <w:noProof/>
      <w:sz w:val="20"/>
      <w:szCs w:val="18"/>
      <w:lang w:val="ro-RO" w:eastAsia="ro-RO"/>
    </w:rPr>
  </w:style>
  <w:style w:type="paragraph" w:customStyle="1" w:styleId="Subtitle1">
    <w:name w:val="Subtitle 1"/>
    <w:next w:val="Normal"/>
    <w:link w:val="Subtitle1Char"/>
    <w:qFormat/>
    <w:rsid w:val="00214088"/>
    <w:pPr>
      <w:spacing w:before="120" w:after="0" w:line="240" w:lineRule="auto"/>
    </w:pPr>
    <w:rPr>
      <w:rFonts w:ascii="Calibri" w:eastAsiaTheme="minorEastAsia" w:hAnsi="Calibri" w:cstheme="minorHAnsi"/>
      <w:b/>
      <w:caps/>
      <w:color w:val="000000" w:themeColor="text1"/>
      <w:spacing w:val="15"/>
      <w:sz w:val="36"/>
      <w:szCs w:val="18"/>
      <w:lang w:val="ro-RO"/>
    </w:rPr>
  </w:style>
  <w:style w:type="paragraph" w:customStyle="1" w:styleId="Client">
    <w:name w:val="Client"/>
    <w:next w:val="Normal"/>
    <w:link w:val="ClientChar"/>
    <w:qFormat/>
    <w:rsid w:val="00214088"/>
    <w:pPr>
      <w:spacing w:before="120" w:after="0" w:line="240" w:lineRule="auto"/>
    </w:pPr>
    <w:rPr>
      <w:rFonts w:ascii="Calibri" w:eastAsiaTheme="minorEastAsia" w:hAnsi="Calibri" w:cstheme="minorHAnsi"/>
      <w:caps/>
      <w:color w:val="000000" w:themeColor="text1"/>
      <w:spacing w:val="15"/>
      <w:sz w:val="32"/>
      <w:szCs w:val="18"/>
      <w:lang w:val="ro-RO"/>
    </w:rPr>
  </w:style>
  <w:style w:type="character" w:customStyle="1" w:styleId="Subtitle1Char">
    <w:name w:val="Subtitle 1 Char"/>
    <w:basedOn w:val="SubtitluCaracter"/>
    <w:link w:val="Subtitle1"/>
    <w:rsid w:val="00214088"/>
    <w:rPr>
      <w:rFonts w:ascii="Calibri" w:eastAsiaTheme="minorEastAsia" w:hAnsi="Calibri" w:cstheme="minorHAnsi"/>
      <w:b/>
      <w:caps/>
      <w:color w:val="000000" w:themeColor="text1"/>
      <w:spacing w:val="15"/>
      <w:sz w:val="36"/>
      <w:szCs w:val="18"/>
      <w:lang w:val="ro-RO"/>
    </w:rPr>
  </w:style>
  <w:style w:type="character" w:customStyle="1" w:styleId="ClientChar">
    <w:name w:val="Client Char"/>
    <w:basedOn w:val="SubtitluCaracter"/>
    <w:link w:val="Client"/>
    <w:rsid w:val="00214088"/>
    <w:rPr>
      <w:rFonts w:ascii="Calibri" w:eastAsiaTheme="minorEastAsia" w:hAnsi="Calibri" w:cstheme="minorHAnsi"/>
      <w:b w:val="0"/>
      <w:caps/>
      <w:color w:val="000000" w:themeColor="text1"/>
      <w:spacing w:val="15"/>
      <w:sz w:val="32"/>
      <w:szCs w:val="18"/>
      <w:lang w:val="ro-RO"/>
    </w:rPr>
  </w:style>
  <w:style w:type="table" w:customStyle="1" w:styleId="TableGrid14">
    <w:name w:val="Table Grid14"/>
    <w:basedOn w:val="TabelNormal"/>
    <w:next w:val="Tabelgril"/>
    <w:uiPriority w:val="39"/>
    <w:rsid w:val="00214088"/>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elNormal"/>
    <w:next w:val="Tabelgril"/>
    <w:uiPriority w:val="39"/>
    <w:rsid w:val="00214088"/>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4088"/>
    <w:pPr>
      <w:autoSpaceDE w:val="0"/>
      <w:autoSpaceDN w:val="0"/>
      <w:adjustRightInd w:val="0"/>
      <w:spacing w:after="0" w:line="240" w:lineRule="auto"/>
    </w:pPr>
    <w:rPr>
      <w:rFonts w:ascii="Century" w:eastAsia="Times New Roman" w:hAnsi="Century" w:cs="Century"/>
      <w:color w:val="000000"/>
      <w:sz w:val="24"/>
      <w:szCs w:val="24"/>
      <w:lang w:val="en-US"/>
    </w:rPr>
  </w:style>
  <w:style w:type="table" w:customStyle="1" w:styleId="TableGrid13">
    <w:name w:val="Table Grid13"/>
    <w:basedOn w:val="TabelNormal"/>
    <w:next w:val="Tabelgril"/>
    <w:uiPriority w:val="39"/>
    <w:rsid w:val="00214088"/>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s">
    <w:name w:val="Contents"/>
    <w:basedOn w:val="Normal"/>
    <w:link w:val="ContentsChar"/>
    <w:rsid w:val="00214088"/>
    <w:pPr>
      <w:spacing w:before="480" w:after="0" w:line="240" w:lineRule="auto"/>
    </w:pPr>
    <w:rPr>
      <w:rFonts w:ascii="Times New Roman" w:eastAsia="Times New Roman" w:hAnsi="Times New Roman" w:cs="Times New Roman"/>
      <w:b/>
      <w:sz w:val="32"/>
      <w:szCs w:val="20"/>
      <w:lang w:val="en-GB"/>
    </w:rPr>
  </w:style>
  <w:style w:type="character" w:customStyle="1" w:styleId="ContentsChar">
    <w:name w:val="Contents Char"/>
    <w:link w:val="Contents"/>
    <w:rsid w:val="00214088"/>
    <w:rPr>
      <w:rFonts w:ascii="Times New Roman" w:eastAsia="Times New Roman" w:hAnsi="Times New Roman" w:cs="Times New Roman"/>
      <w:b/>
      <w:sz w:val="32"/>
      <w:szCs w:val="20"/>
    </w:rPr>
  </w:style>
  <w:style w:type="paragraph" w:styleId="Revizuire">
    <w:name w:val="Revision"/>
    <w:hidden/>
    <w:uiPriority w:val="99"/>
    <w:semiHidden/>
    <w:rsid w:val="00214088"/>
    <w:pPr>
      <w:spacing w:after="0" w:line="240" w:lineRule="auto"/>
    </w:pPr>
    <w:rPr>
      <w:rFonts w:ascii="Calibri" w:hAnsi="Calibri"/>
      <w:color w:val="000000" w:themeColor="text1"/>
      <w:lang w:val="ro-RO"/>
    </w:rPr>
  </w:style>
  <w:style w:type="character" w:customStyle="1" w:styleId="tpa1">
    <w:name w:val="tpa1"/>
    <w:basedOn w:val="Fontdeparagrafimplicit"/>
    <w:rsid w:val="00214088"/>
  </w:style>
  <w:style w:type="paragraph" w:customStyle="1" w:styleId="FPTableTextBold">
    <w:name w:val="FP Table Text Bold"/>
    <w:basedOn w:val="Normal"/>
    <w:rsid w:val="00214088"/>
    <w:pPr>
      <w:spacing w:before="160" w:line="240" w:lineRule="auto"/>
      <w:jc w:val="center"/>
    </w:pPr>
    <w:rPr>
      <w:rFonts w:ascii="Arial" w:eastAsia="Times New Roman" w:hAnsi="Arial" w:cs="Times New Roman"/>
      <w:b/>
      <w:bCs/>
      <w:sz w:val="16"/>
      <w:szCs w:val="20"/>
      <w:lang w:val="en-GB"/>
    </w:rPr>
  </w:style>
  <w:style w:type="paragraph" w:styleId="Listacumarcatori2">
    <w:name w:val="List Bullet 2"/>
    <w:basedOn w:val="Normal"/>
    <w:autoRedefine/>
    <w:rsid w:val="00214088"/>
    <w:pPr>
      <w:numPr>
        <w:numId w:val="8"/>
      </w:numPr>
      <w:spacing w:before="120" w:after="0" w:line="240" w:lineRule="auto"/>
      <w:jc w:val="both"/>
    </w:pPr>
    <w:rPr>
      <w:rFonts w:ascii="Times New Roman" w:eastAsia="Times New Roman" w:hAnsi="Times New Roman" w:cs="Times New Roman"/>
      <w:noProof/>
      <w:sz w:val="22"/>
      <w:szCs w:val="20"/>
    </w:rPr>
  </w:style>
  <w:style w:type="paragraph" w:customStyle="1" w:styleId="StyleBoldCentered">
    <w:name w:val="Style Bold Centered"/>
    <w:basedOn w:val="Normal"/>
    <w:link w:val="StyleBoldCenteredChar"/>
    <w:rsid w:val="00214088"/>
    <w:pPr>
      <w:spacing w:before="120" w:after="0" w:line="240" w:lineRule="auto"/>
      <w:jc w:val="center"/>
    </w:pPr>
    <w:rPr>
      <w:rFonts w:ascii="Times New Roman" w:eastAsia="Times New Roman" w:hAnsi="Times New Roman" w:cs="Times New Roman"/>
      <w:b/>
      <w:bCs/>
      <w:sz w:val="24"/>
      <w:szCs w:val="20"/>
      <w:lang w:val="en-GB"/>
    </w:rPr>
  </w:style>
  <w:style w:type="character" w:customStyle="1" w:styleId="StyleBoldCenteredChar">
    <w:name w:val="Style Bold Centered Char"/>
    <w:link w:val="StyleBoldCentered"/>
    <w:rsid w:val="00214088"/>
    <w:rPr>
      <w:rFonts w:ascii="Times New Roman" w:eastAsia="Times New Roman" w:hAnsi="Times New Roman" w:cs="Times New Roman"/>
      <w:b/>
      <w:bCs/>
      <w:sz w:val="24"/>
      <w:szCs w:val="20"/>
    </w:rPr>
  </w:style>
  <w:style w:type="paragraph" w:customStyle="1" w:styleId="Standard">
    <w:name w:val="Standard"/>
    <w:rsid w:val="00214088"/>
    <w:pPr>
      <w:suppressAutoHyphens/>
      <w:autoSpaceDN w:val="0"/>
      <w:spacing w:before="120" w:after="0" w:line="240" w:lineRule="auto"/>
      <w:jc w:val="both"/>
      <w:textAlignment w:val="baseline"/>
    </w:pPr>
    <w:rPr>
      <w:rFonts w:ascii="Times New Roman" w:eastAsia="Times New Roman" w:hAnsi="Times New Roman" w:cs="Times New Roman"/>
      <w:color w:val="000000"/>
      <w:kern w:val="3"/>
      <w:sz w:val="24"/>
      <w:szCs w:val="24"/>
      <w:lang w:val="en-US"/>
    </w:rPr>
  </w:style>
  <w:style w:type="table" w:customStyle="1" w:styleId="TableGrid4">
    <w:name w:val="Table Grid4"/>
    <w:basedOn w:val="TabelNormal"/>
    <w:next w:val="Tabelgril"/>
    <w:uiPriority w:val="59"/>
    <w:rsid w:val="00214088"/>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elNormal"/>
    <w:next w:val="Tabelgril"/>
    <w:uiPriority w:val="59"/>
    <w:rsid w:val="00214088"/>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elNormal"/>
    <w:next w:val="Tabelgril"/>
    <w:uiPriority w:val="59"/>
    <w:rsid w:val="00214088"/>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elNormal"/>
    <w:next w:val="Tabelgril"/>
    <w:uiPriority w:val="59"/>
    <w:rsid w:val="00214088"/>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elNormal"/>
    <w:next w:val="Tabelgril"/>
    <w:uiPriority w:val="39"/>
    <w:rsid w:val="00214088"/>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Tabelgril"/>
    <w:uiPriority w:val="39"/>
    <w:rsid w:val="00214088"/>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next w:val="Tabelgril"/>
    <w:uiPriority w:val="39"/>
    <w:rsid w:val="00214088"/>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elNormal"/>
    <w:next w:val="Tabelgril"/>
    <w:uiPriority w:val="39"/>
    <w:rsid w:val="00214088"/>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elNormal"/>
    <w:next w:val="Tabelgril"/>
    <w:uiPriority w:val="39"/>
    <w:rsid w:val="00214088"/>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elNormal"/>
    <w:next w:val="Tabelgril"/>
    <w:uiPriority w:val="39"/>
    <w:rsid w:val="00214088"/>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ntcorptext2">
    <w:name w:val="Body Text Indent 2"/>
    <w:basedOn w:val="Normal"/>
    <w:link w:val="Indentcorptext2Caracter"/>
    <w:rsid w:val="00214088"/>
    <w:pPr>
      <w:spacing w:after="200" w:line="276" w:lineRule="auto"/>
    </w:pPr>
    <w:rPr>
      <w:rFonts w:asciiTheme="minorHAnsi" w:eastAsiaTheme="minorEastAsia" w:hAnsiTheme="minorHAnsi"/>
      <w:sz w:val="24"/>
      <w:lang w:val="en-GB" w:eastAsia="en-GB"/>
    </w:rPr>
  </w:style>
  <w:style w:type="character" w:customStyle="1" w:styleId="Indentcorptext2Caracter">
    <w:name w:val="Indent corp text 2 Caracter"/>
    <w:basedOn w:val="Fontdeparagrafimplicit"/>
    <w:link w:val="Indentcorptext2"/>
    <w:rsid w:val="00214088"/>
    <w:rPr>
      <w:rFonts w:eastAsiaTheme="minorEastAsia"/>
      <w:sz w:val="24"/>
      <w:lang w:eastAsia="en-GB"/>
    </w:rPr>
  </w:style>
  <w:style w:type="paragraph" w:customStyle="1" w:styleId="CaracterCharCharCaracterCharCharCaracterCharCharCharCharCharCharCharCharCharCharCharChar1CharCharChar">
    <w:name w:val="Caracter Char Char Caracter Char Char Caracter Char Char Char Char Char Char Char Char Char Char Char Char1 Char Char Char"/>
    <w:basedOn w:val="Normal"/>
    <w:rsid w:val="00214088"/>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f1">
    <w:name w:val="Listă paragraf1"/>
    <w:basedOn w:val="Normal"/>
    <w:qFormat/>
    <w:rsid w:val="00214088"/>
    <w:pPr>
      <w:spacing w:after="200" w:line="276" w:lineRule="auto"/>
      <w:ind w:left="720"/>
      <w:contextualSpacing/>
    </w:pPr>
    <w:rPr>
      <w:rFonts w:ascii="Calibri" w:eastAsia="Calibri" w:hAnsi="Calibri" w:cs="Times New Roman"/>
      <w:sz w:val="22"/>
      <w:lang w:val="en-GB"/>
    </w:rPr>
  </w:style>
  <w:style w:type="character" w:styleId="Numrdepagin">
    <w:name w:val="page number"/>
    <w:basedOn w:val="Fontdeparagrafimplicit"/>
    <w:rsid w:val="00214088"/>
  </w:style>
  <w:style w:type="character" w:customStyle="1" w:styleId="EquationCaption">
    <w:name w:val="_Equation Caption"/>
    <w:rsid w:val="00214088"/>
  </w:style>
  <w:style w:type="paragraph" w:styleId="Indentcorptext">
    <w:name w:val="Body Text Indent"/>
    <w:basedOn w:val="Normal"/>
    <w:link w:val="IndentcorptextCaracter"/>
    <w:rsid w:val="00214088"/>
    <w:pPr>
      <w:spacing w:after="0" w:line="240" w:lineRule="auto"/>
      <w:ind w:firstLine="720"/>
      <w:jc w:val="both"/>
    </w:pPr>
    <w:rPr>
      <w:rFonts w:ascii="Times New Roman" w:eastAsia="Times New Roman" w:hAnsi="Times New Roman" w:cs="Times New Roman"/>
      <w:sz w:val="28"/>
      <w:szCs w:val="24"/>
    </w:rPr>
  </w:style>
  <w:style w:type="character" w:customStyle="1" w:styleId="IndentcorptextCaracter">
    <w:name w:val="Indent corp text Caracter"/>
    <w:basedOn w:val="Fontdeparagrafimplicit"/>
    <w:link w:val="Indentcorptext"/>
    <w:rsid w:val="00214088"/>
    <w:rPr>
      <w:rFonts w:ascii="Times New Roman" w:eastAsia="Times New Roman" w:hAnsi="Times New Roman" w:cs="Times New Roman"/>
      <w:sz w:val="28"/>
      <w:szCs w:val="24"/>
      <w:lang w:val="ro-RO"/>
    </w:rPr>
  </w:style>
  <w:style w:type="paragraph" w:styleId="Corptext2">
    <w:name w:val="Body Text 2"/>
    <w:basedOn w:val="Normal"/>
    <w:link w:val="Corptext2Caracter"/>
    <w:rsid w:val="00214088"/>
    <w:pPr>
      <w:widowControl w:val="0"/>
      <w:tabs>
        <w:tab w:val="left" w:pos="-720"/>
      </w:tabs>
      <w:suppressAutoHyphens/>
      <w:autoSpaceDE w:val="0"/>
      <w:autoSpaceDN w:val="0"/>
      <w:adjustRightInd w:val="0"/>
      <w:spacing w:after="0" w:line="240" w:lineRule="atLeast"/>
      <w:jc w:val="both"/>
    </w:pPr>
    <w:rPr>
      <w:rFonts w:ascii="Times New Roman" w:eastAsia="Times New Roman" w:hAnsi="Times New Roman" w:cs="Times New Roman"/>
      <w:spacing w:val="-3"/>
      <w:sz w:val="24"/>
      <w:szCs w:val="24"/>
      <w:lang w:val="en-US"/>
    </w:rPr>
  </w:style>
  <w:style w:type="character" w:customStyle="1" w:styleId="Corptext2Caracter">
    <w:name w:val="Corp text 2 Caracter"/>
    <w:basedOn w:val="Fontdeparagrafimplicit"/>
    <w:link w:val="Corptext2"/>
    <w:rsid w:val="00214088"/>
    <w:rPr>
      <w:rFonts w:ascii="Times New Roman" w:eastAsia="Times New Roman" w:hAnsi="Times New Roman" w:cs="Times New Roman"/>
      <w:spacing w:val="-3"/>
      <w:sz w:val="24"/>
      <w:szCs w:val="24"/>
      <w:lang w:val="en-US"/>
    </w:rPr>
  </w:style>
  <w:style w:type="paragraph" w:styleId="Indentcorptext3">
    <w:name w:val="Body Text Indent 3"/>
    <w:basedOn w:val="Normal"/>
    <w:link w:val="Indentcorptext3Caracter"/>
    <w:rsid w:val="00214088"/>
    <w:pPr>
      <w:widowControl w:val="0"/>
      <w:autoSpaceDE w:val="0"/>
      <w:autoSpaceDN w:val="0"/>
      <w:adjustRightInd w:val="0"/>
      <w:spacing w:after="0" w:line="240" w:lineRule="auto"/>
      <w:ind w:firstLine="1418"/>
      <w:jc w:val="both"/>
    </w:pPr>
    <w:rPr>
      <w:rFonts w:ascii="Times New Roman" w:eastAsia="Times New Roman" w:hAnsi="Times New Roman" w:cs="Times New Roman"/>
      <w:sz w:val="24"/>
      <w:szCs w:val="24"/>
    </w:rPr>
  </w:style>
  <w:style w:type="character" w:customStyle="1" w:styleId="Indentcorptext3Caracter">
    <w:name w:val="Indent corp text 3 Caracter"/>
    <w:basedOn w:val="Fontdeparagrafimplicit"/>
    <w:link w:val="Indentcorptext3"/>
    <w:rsid w:val="00214088"/>
    <w:rPr>
      <w:rFonts w:ascii="Times New Roman" w:eastAsia="Times New Roman" w:hAnsi="Times New Roman" w:cs="Times New Roman"/>
      <w:sz w:val="24"/>
      <w:szCs w:val="24"/>
      <w:lang w:val="ro-RO"/>
    </w:rPr>
  </w:style>
  <w:style w:type="paragraph" w:styleId="Corptext3">
    <w:name w:val="Body Text 3"/>
    <w:basedOn w:val="Normal"/>
    <w:link w:val="Corptext3Caracter"/>
    <w:rsid w:val="00214088"/>
    <w:pPr>
      <w:widowControl w:val="0"/>
      <w:tabs>
        <w:tab w:val="left" w:pos="-720"/>
      </w:tabs>
      <w:suppressAutoHyphens/>
      <w:autoSpaceDE w:val="0"/>
      <w:autoSpaceDN w:val="0"/>
      <w:adjustRightInd w:val="0"/>
      <w:spacing w:after="0" w:line="240" w:lineRule="atLeast"/>
      <w:jc w:val="both"/>
    </w:pPr>
    <w:rPr>
      <w:rFonts w:ascii="Times New Roman" w:eastAsia="Times New Roman" w:hAnsi="Times New Roman" w:cs="Times New Roman"/>
      <w:b/>
      <w:spacing w:val="-3"/>
      <w:sz w:val="24"/>
      <w:szCs w:val="24"/>
      <w:lang w:val="en-US"/>
    </w:rPr>
  </w:style>
  <w:style w:type="character" w:customStyle="1" w:styleId="Corptext3Caracter">
    <w:name w:val="Corp text 3 Caracter"/>
    <w:basedOn w:val="Fontdeparagrafimplicit"/>
    <w:link w:val="Corptext3"/>
    <w:rsid w:val="00214088"/>
    <w:rPr>
      <w:rFonts w:ascii="Times New Roman" w:eastAsia="Times New Roman" w:hAnsi="Times New Roman" w:cs="Times New Roman"/>
      <w:b/>
      <w:spacing w:val="-3"/>
      <w:sz w:val="24"/>
      <w:szCs w:val="24"/>
      <w:lang w:val="en-US"/>
    </w:rPr>
  </w:style>
  <w:style w:type="character" w:styleId="HyperlinkParcurs">
    <w:name w:val="FollowedHyperlink"/>
    <w:basedOn w:val="Fontdeparagrafimplicit"/>
    <w:uiPriority w:val="99"/>
    <w:rsid w:val="00214088"/>
    <w:rPr>
      <w:color w:val="800080"/>
      <w:u w:val="single"/>
    </w:rPr>
  </w:style>
  <w:style w:type="paragraph" w:customStyle="1" w:styleId="font0">
    <w:name w:val="font0"/>
    <w:basedOn w:val="Normal"/>
    <w:rsid w:val="00214088"/>
    <w:pPr>
      <w:spacing w:before="100" w:beforeAutospacing="1" w:after="100" w:afterAutospacing="1" w:line="240" w:lineRule="auto"/>
    </w:pPr>
    <w:rPr>
      <w:rFonts w:ascii="Arial" w:eastAsia="Times New Roman" w:hAnsi="Arial" w:cs="Arial"/>
      <w:szCs w:val="20"/>
      <w:lang w:val="en-US"/>
    </w:rPr>
  </w:style>
  <w:style w:type="paragraph" w:customStyle="1" w:styleId="font5">
    <w:name w:val="font5"/>
    <w:basedOn w:val="Normal"/>
    <w:rsid w:val="00214088"/>
    <w:pPr>
      <w:spacing w:before="100" w:beforeAutospacing="1" w:after="100" w:afterAutospacing="1" w:line="240" w:lineRule="auto"/>
    </w:pPr>
    <w:rPr>
      <w:rFonts w:ascii="Arial" w:eastAsia="Times New Roman" w:hAnsi="Arial" w:cs="Arial"/>
      <w:szCs w:val="20"/>
      <w:lang w:val="en-US"/>
    </w:rPr>
  </w:style>
  <w:style w:type="paragraph" w:customStyle="1" w:styleId="APlist">
    <w:name w:val="AP list"/>
    <w:basedOn w:val="Normal"/>
    <w:link w:val="APlistChar"/>
    <w:autoRedefine/>
    <w:uiPriority w:val="6"/>
    <w:qFormat/>
    <w:rsid w:val="00214088"/>
    <w:pPr>
      <w:spacing w:after="60" w:line="240" w:lineRule="auto"/>
      <w:ind w:left="680"/>
      <w:jc w:val="both"/>
    </w:pPr>
    <w:rPr>
      <w:rFonts w:asciiTheme="minorHAnsi" w:hAnsiTheme="minorHAnsi"/>
      <w:color w:val="000000" w:themeColor="text1"/>
      <w:szCs w:val="20"/>
    </w:rPr>
  </w:style>
  <w:style w:type="character" w:customStyle="1" w:styleId="APlistChar">
    <w:name w:val="AP list Char"/>
    <w:basedOn w:val="Fontdeparagrafimplicit"/>
    <w:link w:val="APlist"/>
    <w:uiPriority w:val="6"/>
    <w:rsid w:val="00214088"/>
    <w:rPr>
      <w:color w:val="000000" w:themeColor="text1"/>
      <w:sz w:val="20"/>
      <w:szCs w:val="20"/>
      <w:lang w:val="ro-RO"/>
    </w:rPr>
  </w:style>
  <w:style w:type="paragraph" w:styleId="Cuprins9">
    <w:name w:val="toc 9"/>
    <w:basedOn w:val="Normal"/>
    <w:next w:val="Normal"/>
    <w:autoRedefine/>
    <w:uiPriority w:val="39"/>
    <w:unhideWhenUsed/>
    <w:rsid w:val="00214088"/>
    <w:pPr>
      <w:keepLines/>
      <w:spacing w:before="120" w:after="100" w:line="240" w:lineRule="auto"/>
      <w:ind w:left="1760"/>
      <w:jc w:val="both"/>
    </w:pPr>
    <w:rPr>
      <w:rFonts w:ascii="Calibri" w:hAnsi="Calibri"/>
      <w:color w:val="000000" w:themeColor="text1"/>
      <w:sz w:val="22"/>
    </w:rPr>
  </w:style>
  <w:style w:type="character" w:customStyle="1" w:styleId="hps">
    <w:name w:val="hps"/>
    <w:basedOn w:val="Fontdeparagrafimplicit"/>
    <w:rsid w:val="00214088"/>
  </w:style>
  <w:style w:type="paragraph" w:customStyle="1" w:styleId="texto">
    <w:name w:val="texto"/>
    <w:basedOn w:val="Normal"/>
    <w:link w:val="textoChar"/>
    <w:rsid w:val="00214088"/>
    <w:pPr>
      <w:spacing w:before="120" w:after="240" w:line="288" w:lineRule="auto"/>
      <w:ind w:left="851"/>
      <w:jc w:val="both"/>
    </w:pPr>
    <w:rPr>
      <w:rFonts w:ascii="Arial" w:eastAsia="Times New Roman" w:hAnsi="Arial" w:cs="Arial"/>
      <w:szCs w:val="20"/>
      <w:lang w:val="es-ES" w:eastAsia="es-ES"/>
    </w:rPr>
  </w:style>
  <w:style w:type="character" w:customStyle="1" w:styleId="textoChar">
    <w:name w:val="texto Char"/>
    <w:basedOn w:val="Fontdeparagrafimplicit"/>
    <w:link w:val="texto"/>
    <w:rsid w:val="00214088"/>
    <w:rPr>
      <w:rFonts w:ascii="Arial" w:eastAsia="Times New Roman" w:hAnsi="Arial" w:cs="Arial"/>
      <w:sz w:val="20"/>
      <w:szCs w:val="20"/>
      <w:lang w:val="es-ES" w:eastAsia="es-ES"/>
    </w:rPr>
  </w:style>
  <w:style w:type="paragraph" w:customStyle="1" w:styleId="msonormal0">
    <w:name w:val="msonormal"/>
    <w:basedOn w:val="Normal"/>
    <w:rsid w:val="0021408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64">
    <w:name w:val="xl64"/>
    <w:basedOn w:val="Normal"/>
    <w:rsid w:val="00214088"/>
    <w:pPr>
      <w:spacing w:before="100" w:beforeAutospacing="1" w:after="100" w:afterAutospacing="1" w:line="240" w:lineRule="auto"/>
    </w:pPr>
    <w:rPr>
      <w:rFonts w:ascii="Calibri" w:eastAsia="Times New Roman" w:hAnsi="Calibri" w:cs="Calibri"/>
      <w:sz w:val="24"/>
      <w:szCs w:val="24"/>
      <w:lang w:eastAsia="ro-RO"/>
    </w:rPr>
  </w:style>
  <w:style w:type="paragraph" w:customStyle="1" w:styleId="xl65">
    <w:name w:val="xl65"/>
    <w:basedOn w:val="Normal"/>
    <w:rsid w:val="00214088"/>
    <w:pPr>
      <w:shd w:val="clear" w:color="000000" w:fill="FFFFFF"/>
      <w:spacing w:before="100" w:beforeAutospacing="1" w:after="100" w:afterAutospacing="1" w:line="240" w:lineRule="auto"/>
    </w:pPr>
    <w:rPr>
      <w:rFonts w:ascii="Calibri" w:eastAsia="Times New Roman" w:hAnsi="Calibri" w:cs="Calibri"/>
      <w:sz w:val="24"/>
      <w:szCs w:val="24"/>
      <w:lang w:eastAsia="ro-RO"/>
    </w:rPr>
  </w:style>
  <w:style w:type="paragraph" w:customStyle="1" w:styleId="xl66">
    <w:name w:val="xl66"/>
    <w:basedOn w:val="Normal"/>
    <w:rsid w:val="00214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lang w:eastAsia="ro-RO"/>
    </w:rPr>
  </w:style>
  <w:style w:type="paragraph" w:customStyle="1" w:styleId="xl67">
    <w:name w:val="xl67"/>
    <w:basedOn w:val="Normal"/>
    <w:rsid w:val="002140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b/>
      <w:bCs/>
      <w:sz w:val="24"/>
      <w:szCs w:val="24"/>
      <w:lang w:eastAsia="ro-RO"/>
    </w:rPr>
  </w:style>
  <w:style w:type="paragraph" w:customStyle="1" w:styleId="xl68">
    <w:name w:val="xl68"/>
    <w:basedOn w:val="Normal"/>
    <w:rsid w:val="00214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o-RO"/>
    </w:rPr>
  </w:style>
  <w:style w:type="paragraph" w:customStyle="1" w:styleId="xl69">
    <w:name w:val="xl69"/>
    <w:basedOn w:val="Normal"/>
    <w:rsid w:val="00214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o-RO"/>
    </w:rPr>
  </w:style>
  <w:style w:type="paragraph" w:customStyle="1" w:styleId="xl70">
    <w:name w:val="xl70"/>
    <w:basedOn w:val="Normal"/>
    <w:rsid w:val="00214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o-RO"/>
    </w:rPr>
  </w:style>
  <w:style w:type="paragraph" w:customStyle="1" w:styleId="xl71">
    <w:name w:val="xl71"/>
    <w:basedOn w:val="Normal"/>
    <w:rsid w:val="002140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sz w:val="24"/>
      <w:szCs w:val="24"/>
      <w:lang w:eastAsia="ro-RO"/>
    </w:rPr>
  </w:style>
  <w:style w:type="paragraph" w:customStyle="1" w:styleId="xl72">
    <w:name w:val="xl72"/>
    <w:basedOn w:val="Normal"/>
    <w:rsid w:val="002140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sz w:val="24"/>
      <w:szCs w:val="24"/>
      <w:lang w:eastAsia="ro-RO"/>
    </w:rPr>
  </w:style>
  <w:style w:type="paragraph" w:customStyle="1" w:styleId="xl73">
    <w:name w:val="xl73"/>
    <w:basedOn w:val="Normal"/>
    <w:rsid w:val="002140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sz w:val="24"/>
      <w:szCs w:val="24"/>
      <w:lang w:eastAsia="ro-RO"/>
    </w:rPr>
  </w:style>
  <w:style w:type="character" w:customStyle="1" w:styleId="ft">
    <w:name w:val="ft"/>
    <w:basedOn w:val="Fontdeparagrafimplicit"/>
    <w:rsid w:val="00214088"/>
  </w:style>
  <w:style w:type="paragraph" w:customStyle="1" w:styleId="yiv9197259273ydpa50642afyiv0412513751ydpd933a2a0msonormal">
    <w:name w:val="yiv9197259273ydpa50642afyiv0412513751ydpd933a2a0msonormal"/>
    <w:basedOn w:val="Normal"/>
    <w:rsid w:val="0021408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9197259273ydpa50642afyiv0412513751ydpd933a2a0msolistparagraph">
    <w:name w:val="yiv9197259273ydpa50642afyiv0412513751ydpd933a2a0msolistparagraph"/>
    <w:basedOn w:val="Normal"/>
    <w:rsid w:val="0021408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
    <w:name w:val="Unresolved Mention"/>
    <w:basedOn w:val="Fontdeparagrafimplicit"/>
    <w:uiPriority w:val="99"/>
    <w:semiHidden/>
    <w:unhideWhenUsed/>
    <w:rsid w:val="00214088"/>
    <w:rPr>
      <w:color w:val="605E5C"/>
      <w:shd w:val="clear" w:color="auto" w:fill="E1DFDD"/>
    </w:rPr>
  </w:style>
  <w:style w:type="paragraph" w:styleId="Cuprins5">
    <w:name w:val="toc 5"/>
    <w:basedOn w:val="Normal"/>
    <w:next w:val="Normal"/>
    <w:autoRedefine/>
    <w:uiPriority w:val="39"/>
    <w:unhideWhenUsed/>
    <w:rsid w:val="00954D37"/>
    <w:pPr>
      <w:spacing w:after="100"/>
      <w:ind w:left="880"/>
    </w:pPr>
    <w:rPr>
      <w:rFonts w:asciiTheme="minorHAnsi" w:eastAsiaTheme="minorEastAsia" w:hAnsiTheme="minorHAnsi"/>
      <w:sz w:val="22"/>
      <w:lang w:val="en-GB" w:eastAsia="en-GB"/>
    </w:rPr>
  </w:style>
  <w:style w:type="paragraph" w:styleId="Cuprins6">
    <w:name w:val="toc 6"/>
    <w:basedOn w:val="Normal"/>
    <w:next w:val="Normal"/>
    <w:autoRedefine/>
    <w:uiPriority w:val="39"/>
    <w:unhideWhenUsed/>
    <w:rsid w:val="00954D37"/>
    <w:pPr>
      <w:spacing w:after="100"/>
      <w:ind w:left="1100"/>
    </w:pPr>
    <w:rPr>
      <w:rFonts w:asciiTheme="minorHAnsi" w:eastAsiaTheme="minorEastAsia" w:hAnsiTheme="minorHAnsi"/>
      <w:sz w:val="22"/>
      <w:lang w:val="en-GB" w:eastAsia="en-GB"/>
    </w:rPr>
  </w:style>
  <w:style w:type="paragraph" w:styleId="Cuprins7">
    <w:name w:val="toc 7"/>
    <w:basedOn w:val="Normal"/>
    <w:next w:val="Normal"/>
    <w:autoRedefine/>
    <w:uiPriority w:val="39"/>
    <w:unhideWhenUsed/>
    <w:rsid w:val="00954D37"/>
    <w:pPr>
      <w:spacing w:after="100"/>
      <w:ind w:left="1320"/>
    </w:pPr>
    <w:rPr>
      <w:rFonts w:asciiTheme="minorHAnsi" w:eastAsiaTheme="minorEastAsia" w:hAnsiTheme="minorHAnsi"/>
      <w:sz w:val="22"/>
      <w:lang w:val="en-GB" w:eastAsia="en-GB"/>
    </w:rPr>
  </w:style>
  <w:style w:type="paragraph" w:styleId="Cuprins8">
    <w:name w:val="toc 8"/>
    <w:basedOn w:val="Normal"/>
    <w:next w:val="Normal"/>
    <w:autoRedefine/>
    <w:uiPriority w:val="39"/>
    <w:unhideWhenUsed/>
    <w:rsid w:val="00954D37"/>
    <w:pPr>
      <w:spacing w:after="100"/>
      <w:ind w:left="1540"/>
    </w:pPr>
    <w:rPr>
      <w:rFonts w:asciiTheme="minorHAnsi" w:eastAsiaTheme="minorEastAsia" w:hAnsiTheme="minorHAnsi"/>
      <w:sz w:val="22"/>
      <w:lang w:val="en-GB" w:eastAsia="en-GB"/>
    </w:rPr>
  </w:style>
  <w:style w:type="character" w:customStyle="1" w:styleId="alb">
    <w:name w:val="a_lb"/>
    <w:basedOn w:val="Fontdeparagrafimplicit"/>
    <w:rsid w:val="00CD08AD"/>
  </w:style>
  <w:style w:type="paragraph" w:customStyle="1" w:styleId="BH-Textnormal">
    <w:name w:val="&quot;BH&quot; - Text normal"/>
    <w:basedOn w:val="Normal"/>
    <w:link w:val="BH-TextnormalChar"/>
    <w:rsid w:val="00457BC8"/>
    <w:pPr>
      <w:spacing w:before="80" w:line="240" w:lineRule="auto"/>
      <w:ind w:left="1134"/>
      <w:jc w:val="both"/>
    </w:pPr>
    <w:rPr>
      <w:rFonts w:ascii="Arial" w:eastAsia="Times New Roman" w:hAnsi="Arial" w:cs="Times New Roman"/>
      <w:sz w:val="22"/>
      <w:szCs w:val="20"/>
      <w:lang w:eastAsia="ro-RO"/>
    </w:rPr>
  </w:style>
  <w:style w:type="character" w:customStyle="1" w:styleId="BH-TextnormalChar">
    <w:name w:val="&quot;BH&quot; - Text normal Char"/>
    <w:link w:val="BH-Textnormal"/>
    <w:rsid w:val="00457BC8"/>
    <w:rPr>
      <w:rFonts w:ascii="Arial" w:eastAsia="Times New Roman" w:hAnsi="Arial" w:cs="Times New Roman"/>
      <w:szCs w:val="20"/>
      <w:lang w:val="ro-RO" w:eastAsia="ro-RO"/>
    </w:rPr>
  </w:style>
  <w:style w:type="paragraph" w:customStyle="1" w:styleId="BH-TextImportant01">
    <w:name w:val="&quot;BH&quot; - Text Important 01"/>
    <w:basedOn w:val="BH-Textnormal"/>
    <w:rsid w:val="00EA4CEB"/>
    <w:pPr>
      <w:pBdr>
        <w:top w:val="dotted" w:sz="4" w:space="1" w:color="auto"/>
        <w:left w:val="dotted" w:sz="4" w:space="4" w:color="auto"/>
        <w:bottom w:val="dotted" w:sz="4" w:space="1" w:color="auto"/>
        <w:right w:val="dotted" w:sz="4" w:space="4" w:color="auto"/>
      </w:pBdr>
      <w:shd w:val="clear" w:color="auto" w:fill="CCCCCC"/>
    </w:pPr>
  </w:style>
  <w:style w:type="table" w:customStyle="1" w:styleId="TableGridLight1">
    <w:name w:val="Table Grid Light1"/>
    <w:basedOn w:val="TabelNormal"/>
    <w:uiPriority w:val="40"/>
    <w:rsid w:val="008E2BF2"/>
    <w:pPr>
      <w:spacing w:after="0" w:line="240" w:lineRule="auto"/>
    </w:pPr>
    <w:rPr>
      <w:rFonts w:eastAsiaTheme="minorEastAsia"/>
      <w:sz w:val="21"/>
      <w:szCs w:val="21"/>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Fontdeparagrafimplicit"/>
    <w:rsid w:val="008E4999"/>
  </w:style>
  <w:style w:type="character" w:customStyle="1" w:styleId="eop">
    <w:name w:val="eop"/>
    <w:basedOn w:val="Fontdeparagrafimplicit"/>
    <w:rsid w:val="008E4999"/>
  </w:style>
  <w:style w:type="paragraph" w:customStyle="1" w:styleId="paragraph">
    <w:name w:val="paragraph"/>
    <w:basedOn w:val="Normal"/>
    <w:rsid w:val="008E49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ame">
    <w:name w:val="name"/>
    <w:basedOn w:val="Fontdeparagrafimplicit"/>
    <w:rsid w:val="008E4999"/>
  </w:style>
  <w:style w:type="character" w:customStyle="1" w:styleId="authors">
    <w:name w:val="authors"/>
    <w:basedOn w:val="Fontdeparagrafimplicit"/>
    <w:rsid w:val="008E4999"/>
  </w:style>
  <w:style w:type="paragraph" w:customStyle="1" w:styleId="font6">
    <w:name w:val="font6"/>
    <w:basedOn w:val="Normal"/>
    <w:rsid w:val="005C189F"/>
    <w:pPr>
      <w:spacing w:before="100" w:beforeAutospacing="1" w:after="100" w:afterAutospacing="1" w:line="240" w:lineRule="auto"/>
    </w:pPr>
    <w:rPr>
      <w:rFonts w:ascii="Tahoma" w:eastAsia="Times New Roman" w:hAnsi="Tahoma" w:cs="Tahoma"/>
      <w:b/>
      <w:bCs/>
      <w:color w:val="000000"/>
      <w:sz w:val="18"/>
      <w:szCs w:val="18"/>
      <w:lang w:val="en-GB" w:eastAsia="en-GB"/>
    </w:rPr>
  </w:style>
  <w:style w:type="paragraph" w:customStyle="1" w:styleId="font7">
    <w:name w:val="font7"/>
    <w:basedOn w:val="Normal"/>
    <w:rsid w:val="005C189F"/>
    <w:pPr>
      <w:spacing w:before="100" w:beforeAutospacing="1" w:after="100" w:afterAutospacing="1" w:line="240" w:lineRule="auto"/>
    </w:pPr>
    <w:rPr>
      <w:rFonts w:eastAsia="Times New Roman" w:cs="Times New Roman"/>
      <w:sz w:val="18"/>
      <w:szCs w:val="18"/>
      <w:lang w:val="en-GB" w:eastAsia="en-GB"/>
    </w:rPr>
  </w:style>
  <w:style w:type="paragraph" w:customStyle="1" w:styleId="font8">
    <w:name w:val="font8"/>
    <w:basedOn w:val="Normal"/>
    <w:rsid w:val="005C189F"/>
    <w:pPr>
      <w:spacing w:before="100" w:beforeAutospacing="1" w:after="100" w:afterAutospacing="1" w:line="240" w:lineRule="auto"/>
    </w:pPr>
    <w:rPr>
      <w:rFonts w:eastAsia="Times New Roman" w:cs="Times New Roman"/>
      <w:i/>
      <w:iCs/>
      <w:sz w:val="18"/>
      <w:szCs w:val="18"/>
      <w:lang w:val="en-GB" w:eastAsia="en-GB"/>
    </w:rPr>
  </w:style>
  <w:style w:type="paragraph" w:customStyle="1" w:styleId="xl74">
    <w:name w:val="xl74"/>
    <w:basedOn w:val="Normal"/>
    <w:rsid w:val="005C189F"/>
    <w:pPr>
      <w:pBdr>
        <w:left w:val="single" w:sz="4" w:space="0" w:color="000000"/>
        <w:right w:val="single" w:sz="4" w:space="0" w:color="000000"/>
      </w:pBdr>
      <w:shd w:val="clear" w:color="000000" w:fill="B4C6E7"/>
      <w:spacing w:before="100" w:beforeAutospacing="1" w:after="100" w:afterAutospacing="1" w:line="240" w:lineRule="auto"/>
      <w:jc w:val="center"/>
      <w:textAlignment w:val="center"/>
    </w:pPr>
    <w:rPr>
      <w:rFonts w:eastAsia="Times New Roman" w:cs="Times New Roman"/>
      <w:b/>
      <w:bCs/>
      <w:sz w:val="18"/>
      <w:szCs w:val="18"/>
      <w:lang w:val="en-GB" w:eastAsia="en-GB"/>
    </w:rPr>
  </w:style>
  <w:style w:type="paragraph" w:customStyle="1" w:styleId="xl75">
    <w:name w:val="xl75"/>
    <w:basedOn w:val="Normal"/>
    <w:rsid w:val="005C189F"/>
    <w:pPr>
      <w:pBdr>
        <w:left w:val="single" w:sz="4" w:space="0" w:color="000000"/>
        <w:right w:val="single" w:sz="4" w:space="0" w:color="000000"/>
      </w:pBdr>
      <w:shd w:val="clear" w:color="000000" w:fill="B4C6E7"/>
      <w:spacing w:before="100" w:beforeAutospacing="1" w:after="100" w:afterAutospacing="1" w:line="240" w:lineRule="auto"/>
      <w:jc w:val="center"/>
      <w:textAlignment w:val="center"/>
    </w:pPr>
    <w:rPr>
      <w:rFonts w:eastAsia="Times New Roman" w:cs="Times New Roman"/>
      <w:b/>
      <w:bCs/>
      <w:i/>
      <w:iCs/>
      <w:sz w:val="18"/>
      <w:szCs w:val="18"/>
      <w:lang w:val="en-GB" w:eastAsia="en-GB"/>
    </w:rPr>
  </w:style>
  <w:style w:type="paragraph" w:customStyle="1" w:styleId="xl76">
    <w:name w:val="xl76"/>
    <w:basedOn w:val="Normal"/>
    <w:rsid w:val="005C189F"/>
    <w:pPr>
      <w:pBdr>
        <w:left w:val="single" w:sz="4" w:space="0" w:color="000000"/>
        <w:right w:val="single" w:sz="4" w:space="0" w:color="000000"/>
      </w:pBdr>
      <w:shd w:val="clear" w:color="000000" w:fill="B4C6E7"/>
      <w:spacing w:before="100" w:beforeAutospacing="1" w:after="100" w:afterAutospacing="1" w:line="240" w:lineRule="auto"/>
      <w:jc w:val="center"/>
      <w:textAlignment w:val="center"/>
    </w:pPr>
    <w:rPr>
      <w:rFonts w:eastAsia="Times New Roman" w:cs="Times New Roman"/>
      <w:b/>
      <w:bCs/>
      <w:sz w:val="18"/>
      <w:szCs w:val="18"/>
      <w:lang w:val="en-GB" w:eastAsia="en-GB"/>
    </w:rPr>
  </w:style>
  <w:style w:type="paragraph" w:customStyle="1" w:styleId="xl77">
    <w:name w:val="xl77"/>
    <w:basedOn w:val="Normal"/>
    <w:rsid w:val="005C189F"/>
    <w:pPr>
      <w:pBdr>
        <w:left w:val="single" w:sz="4" w:space="0" w:color="000000"/>
        <w:right w:val="single" w:sz="8" w:space="0" w:color="auto"/>
      </w:pBdr>
      <w:shd w:val="clear" w:color="000000" w:fill="B4C6E7"/>
      <w:spacing w:before="100" w:beforeAutospacing="1" w:after="100" w:afterAutospacing="1" w:line="240" w:lineRule="auto"/>
      <w:jc w:val="center"/>
      <w:textAlignment w:val="center"/>
    </w:pPr>
    <w:rPr>
      <w:rFonts w:eastAsia="Times New Roman" w:cs="Times New Roman"/>
      <w:b/>
      <w:bCs/>
      <w:sz w:val="18"/>
      <w:szCs w:val="18"/>
      <w:lang w:val="en-GB" w:eastAsia="en-GB"/>
    </w:rPr>
  </w:style>
  <w:style w:type="paragraph" w:customStyle="1" w:styleId="xl78">
    <w:name w:val="xl78"/>
    <w:basedOn w:val="Normal"/>
    <w:rsid w:val="005C189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eastAsia="Times New Roman" w:cs="Times New Roman"/>
      <w:sz w:val="18"/>
      <w:szCs w:val="18"/>
      <w:lang w:val="en-GB" w:eastAsia="en-GB"/>
    </w:rPr>
  </w:style>
  <w:style w:type="paragraph" w:customStyle="1" w:styleId="xl79">
    <w:name w:val="xl79"/>
    <w:basedOn w:val="Normal"/>
    <w:rsid w:val="005C1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8"/>
      <w:szCs w:val="18"/>
      <w:lang w:val="en-GB" w:eastAsia="en-GB"/>
    </w:rPr>
  </w:style>
  <w:style w:type="paragraph" w:customStyle="1" w:styleId="xl80">
    <w:name w:val="xl80"/>
    <w:basedOn w:val="Normal"/>
    <w:rsid w:val="005C1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18"/>
      <w:szCs w:val="18"/>
      <w:lang w:val="en-GB" w:eastAsia="en-GB"/>
    </w:rPr>
  </w:style>
  <w:style w:type="paragraph" w:customStyle="1" w:styleId="xl81">
    <w:name w:val="xl81"/>
    <w:basedOn w:val="Normal"/>
    <w:rsid w:val="005C189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eastAsia="Times New Roman" w:cs="Times New Roman"/>
      <w:sz w:val="18"/>
      <w:szCs w:val="18"/>
      <w:lang w:val="en-GB" w:eastAsia="en-GB"/>
    </w:rPr>
  </w:style>
  <w:style w:type="paragraph" w:customStyle="1" w:styleId="xl82">
    <w:name w:val="xl82"/>
    <w:basedOn w:val="Normal"/>
    <w:rsid w:val="005C189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Calibri" w:eastAsia="Times New Roman" w:hAnsi="Calibri" w:cs="Calibri"/>
      <w:sz w:val="18"/>
      <w:szCs w:val="18"/>
      <w:lang w:val="en-GB" w:eastAsia="en-GB"/>
    </w:rPr>
  </w:style>
  <w:style w:type="paragraph" w:customStyle="1" w:styleId="xl83">
    <w:name w:val="xl83"/>
    <w:basedOn w:val="Normal"/>
    <w:rsid w:val="005C1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18"/>
      <w:szCs w:val="18"/>
      <w:lang w:val="en-GB" w:eastAsia="en-GB"/>
    </w:rPr>
  </w:style>
  <w:style w:type="paragraph" w:customStyle="1" w:styleId="xl84">
    <w:name w:val="xl84"/>
    <w:basedOn w:val="Normal"/>
    <w:rsid w:val="005C189F"/>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 w:val="18"/>
      <w:szCs w:val="18"/>
      <w:lang w:val="en-GB" w:eastAsia="en-GB"/>
    </w:rPr>
  </w:style>
  <w:style w:type="paragraph" w:customStyle="1" w:styleId="xl85">
    <w:name w:val="xl85"/>
    <w:basedOn w:val="Normal"/>
    <w:rsid w:val="005C189F"/>
    <w:pPr>
      <w:spacing w:before="100" w:beforeAutospacing="1" w:after="100" w:afterAutospacing="1" w:line="240" w:lineRule="auto"/>
      <w:textAlignment w:val="center"/>
    </w:pPr>
    <w:rPr>
      <w:rFonts w:ascii="Calibri" w:eastAsia="Times New Roman" w:hAnsi="Calibri" w:cs="Calibri"/>
      <w:sz w:val="18"/>
      <w:szCs w:val="18"/>
      <w:lang w:val="en-GB" w:eastAsia="en-GB"/>
    </w:rPr>
  </w:style>
  <w:style w:type="paragraph" w:customStyle="1" w:styleId="xl86">
    <w:name w:val="xl86"/>
    <w:basedOn w:val="Normal"/>
    <w:rsid w:val="005C189F"/>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 w:val="18"/>
      <w:szCs w:val="18"/>
      <w:lang w:val="en-GB" w:eastAsia="en-GB"/>
    </w:rPr>
  </w:style>
  <w:style w:type="paragraph" w:customStyle="1" w:styleId="xl87">
    <w:name w:val="xl87"/>
    <w:basedOn w:val="Normal"/>
    <w:rsid w:val="005C189F"/>
    <w:pPr>
      <w:pBdr>
        <w:top w:val="single" w:sz="4" w:space="0" w:color="auto"/>
        <w:left w:val="single" w:sz="4" w:space="0" w:color="auto"/>
        <w:right w:val="single" w:sz="4" w:space="0" w:color="auto"/>
      </w:pBdr>
      <w:shd w:val="clear" w:color="000000" w:fill="FCE4D6"/>
      <w:spacing w:before="100" w:beforeAutospacing="1" w:after="100" w:afterAutospacing="1" w:line="240" w:lineRule="auto"/>
      <w:textAlignment w:val="center"/>
    </w:pPr>
    <w:rPr>
      <w:rFonts w:eastAsia="Times New Roman" w:cs="Times New Roman"/>
      <w:sz w:val="18"/>
      <w:szCs w:val="18"/>
      <w:lang w:val="en-GB" w:eastAsia="en-GB"/>
    </w:rPr>
  </w:style>
  <w:style w:type="paragraph" w:customStyle="1" w:styleId="xl88">
    <w:name w:val="xl88"/>
    <w:basedOn w:val="Normal"/>
    <w:rsid w:val="005C1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18"/>
      <w:szCs w:val="18"/>
      <w:lang w:val="en-GB" w:eastAsia="en-GB"/>
    </w:rPr>
  </w:style>
  <w:style w:type="paragraph" w:customStyle="1" w:styleId="xl89">
    <w:name w:val="xl89"/>
    <w:basedOn w:val="Normal"/>
    <w:rsid w:val="005C189F"/>
    <w:pPr>
      <w:pBdr>
        <w:top w:val="single" w:sz="4" w:space="0" w:color="auto"/>
        <w:left w:val="single" w:sz="4" w:space="0" w:color="auto"/>
        <w:right w:val="single" w:sz="4" w:space="0" w:color="auto"/>
      </w:pBdr>
      <w:shd w:val="clear" w:color="000000" w:fill="FCE4D6"/>
      <w:spacing w:before="100" w:beforeAutospacing="1" w:after="100" w:afterAutospacing="1" w:line="240" w:lineRule="auto"/>
      <w:textAlignment w:val="center"/>
    </w:pPr>
    <w:rPr>
      <w:rFonts w:eastAsia="Times New Roman" w:cs="Times New Roman"/>
      <w:sz w:val="18"/>
      <w:szCs w:val="18"/>
      <w:lang w:val="en-GB" w:eastAsia="en-GB"/>
    </w:rPr>
  </w:style>
  <w:style w:type="paragraph" w:customStyle="1" w:styleId="xl90">
    <w:name w:val="xl90"/>
    <w:basedOn w:val="Normal"/>
    <w:rsid w:val="005C189F"/>
    <w:pPr>
      <w:pBdr>
        <w:top w:val="single" w:sz="4" w:space="0" w:color="auto"/>
        <w:left w:val="single" w:sz="4" w:space="0" w:color="auto"/>
        <w:bottom w:val="single" w:sz="4" w:space="0" w:color="auto"/>
        <w:right w:val="single" w:sz="8" w:space="0" w:color="auto"/>
      </w:pBdr>
      <w:shd w:val="clear" w:color="000000" w:fill="FCE4D6"/>
      <w:spacing w:before="100" w:beforeAutospacing="1" w:after="100" w:afterAutospacing="1" w:line="240" w:lineRule="auto"/>
      <w:jc w:val="center"/>
      <w:textAlignment w:val="center"/>
    </w:pPr>
    <w:rPr>
      <w:rFonts w:eastAsia="Times New Roman" w:cs="Times New Roman"/>
      <w:sz w:val="18"/>
      <w:szCs w:val="18"/>
      <w:lang w:val="en-GB" w:eastAsia="en-GB"/>
    </w:rPr>
  </w:style>
  <w:style w:type="paragraph" w:customStyle="1" w:styleId="xl91">
    <w:name w:val="xl91"/>
    <w:basedOn w:val="Normal"/>
    <w:rsid w:val="005C189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Calibri" w:eastAsia="Times New Roman" w:hAnsi="Calibri" w:cs="Calibri"/>
      <w:sz w:val="18"/>
      <w:szCs w:val="18"/>
      <w:lang w:val="en-GB" w:eastAsia="en-GB"/>
    </w:rPr>
  </w:style>
  <w:style w:type="paragraph" w:customStyle="1" w:styleId="xl92">
    <w:name w:val="xl92"/>
    <w:basedOn w:val="Normal"/>
    <w:rsid w:val="005C189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Calibri" w:eastAsia="Times New Roman" w:hAnsi="Calibri" w:cs="Calibri"/>
      <w:sz w:val="18"/>
      <w:szCs w:val="18"/>
      <w:lang w:val="en-GB" w:eastAsia="en-GB"/>
    </w:rPr>
  </w:style>
  <w:style w:type="paragraph" w:customStyle="1" w:styleId="xl93">
    <w:name w:val="xl93"/>
    <w:basedOn w:val="Normal"/>
    <w:rsid w:val="005C189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eastAsia="Times New Roman" w:cs="Times New Roman"/>
      <w:sz w:val="18"/>
      <w:szCs w:val="18"/>
      <w:lang w:val="en-GB" w:eastAsia="en-GB"/>
    </w:rPr>
  </w:style>
  <w:style w:type="paragraph" w:customStyle="1" w:styleId="xl94">
    <w:name w:val="xl94"/>
    <w:basedOn w:val="Normal"/>
    <w:rsid w:val="005C1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18"/>
      <w:szCs w:val="18"/>
      <w:lang w:val="en-GB" w:eastAsia="en-GB"/>
    </w:rPr>
  </w:style>
  <w:style w:type="paragraph" w:customStyle="1" w:styleId="xl95">
    <w:name w:val="xl95"/>
    <w:basedOn w:val="Normal"/>
    <w:rsid w:val="005C1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8"/>
      <w:szCs w:val="18"/>
      <w:lang w:val="en-GB" w:eastAsia="en-GB"/>
    </w:rPr>
  </w:style>
  <w:style w:type="paragraph" w:customStyle="1" w:styleId="xl96">
    <w:name w:val="xl96"/>
    <w:basedOn w:val="Normal"/>
    <w:rsid w:val="005C189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8"/>
      <w:szCs w:val="18"/>
      <w:lang w:val="en-GB" w:eastAsia="en-GB"/>
    </w:rPr>
  </w:style>
  <w:style w:type="paragraph" w:customStyle="1" w:styleId="xl97">
    <w:name w:val="xl97"/>
    <w:basedOn w:val="Normal"/>
    <w:rsid w:val="005C189F"/>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18"/>
      <w:szCs w:val="18"/>
      <w:lang w:val="en-GB" w:eastAsia="en-GB"/>
    </w:rPr>
  </w:style>
  <w:style w:type="paragraph" w:customStyle="1" w:styleId="xl98">
    <w:name w:val="xl98"/>
    <w:basedOn w:val="Normal"/>
    <w:rsid w:val="005C189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18"/>
      <w:szCs w:val="18"/>
      <w:lang w:val="en-GB" w:eastAsia="en-GB"/>
    </w:rPr>
  </w:style>
  <w:style w:type="paragraph" w:customStyle="1" w:styleId="xl99">
    <w:name w:val="xl99"/>
    <w:basedOn w:val="Normal"/>
    <w:rsid w:val="005C189F"/>
    <w:pPr>
      <w:pBdr>
        <w:top w:val="single" w:sz="8"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eastAsia="Times New Roman" w:cs="Times New Roman"/>
      <w:sz w:val="18"/>
      <w:szCs w:val="18"/>
      <w:lang w:val="en-GB" w:eastAsia="en-GB"/>
    </w:rPr>
  </w:style>
  <w:style w:type="paragraph" w:customStyle="1" w:styleId="xl100">
    <w:name w:val="xl100"/>
    <w:basedOn w:val="Normal"/>
    <w:rsid w:val="005C189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eastAsia="Times New Roman" w:cs="Times New Roman"/>
      <w:sz w:val="18"/>
      <w:szCs w:val="18"/>
      <w:lang w:val="en-GB" w:eastAsia="en-GB"/>
    </w:rPr>
  </w:style>
  <w:style w:type="paragraph" w:customStyle="1" w:styleId="xl101">
    <w:name w:val="xl101"/>
    <w:basedOn w:val="Normal"/>
    <w:rsid w:val="005C189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eastAsia="Times New Roman" w:cs="Times New Roman"/>
      <w:sz w:val="18"/>
      <w:szCs w:val="18"/>
      <w:lang w:val="en-GB" w:eastAsia="en-GB"/>
    </w:rPr>
  </w:style>
  <w:style w:type="paragraph" w:customStyle="1" w:styleId="xl102">
    <w:name w:val="xl102"/>
    <w:basedOn w:val="Normal"/>
    <w:rsid w:val="005C189F"/>
    <w:pPr>
      <w:pBdr>
        <w:top w:val="single" w:sz="8"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center"/>
      <w:textAlignment w:val="center"/>
    </w:pPr>
    <w:rPr>
      <w:rFonts w:eastAsia="Times New Roman" w:cs="Times New Roman"/>
      <w:sz w:val="18"/>
      <w:szCs w:val="18"/>
      <w:lang w:val="en-GB" w:eastAsia="en-GB"/>
    </w:rPr>
  </w:style>
  <w:style w:type="paragraph" w:customStyle="1" w:styleId="xl103">
    <w:name w:val="xl103"/>
    <w:basedOn w:val="Normal"/>
    <w:rsid w:val="005C189F"/>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center"/>
      <w:textAlignment w:val="center"/>
    </w:pPr>
    <w:rPr>
      <w:rFonts w:eastAsia="Times New Roman" w:cs="Times New Roman"/>
      <w:sz w:val="18"/>
      <w:szCs w:val="18"/>
      <w:lang w:val="en-GB" w:eastAsia="en-GB"/>
    </w:rPr>
  </w:style>
  <w:style w:type="paragraph" w:customStyle="1" w:styleId="xl104">
    <w:name w:val="xl104"/>
    <w:basedOn w:val="Normal"/>
    <w:rsid w:val="005C189F"/>
    <w:pPr>
      <w:pBdr>
        <w:top w:val="single" w:sz="8" w:space="0" w:color="auto"/>
        <w:left w:val="single" w:sz="4" w:space="0" w:color="auto"/>
        <w:bottom w:val="single" w:sz="4" w:space="0" w:color="auto"/>
        <w:right w:val="single" w:sz="4" w:space="0" w:color="auto"/>
      </w:pBdr>
      <w:shd w:val="clear" w:color="000000" w:fill="CCFF66"/>
      <w:spacing w:before="100" w:beforeAutospacing="1" w:after="100" w:afterAutospacing="1" w:line="240" w:lineRule="auto"/>
      <w:jc w:val="center"/>
      <w:textAlignment w:val="center"/>
    </w:pPr>
    <w:rPr>
      <w:rFonts w:eastAsia="Times New Roman" w:cs="Times New Roman"/>
      <w:sz w:val="18"/>
      <w:szCs w:val="18"/>
      <w:lang w:val="en-GB" w:eastAsia="en-GB"/>
    </w:rPr>
  </w:style>
  <w:style w:type="paragraph" w:customStyle="1" w:styleId="xl105">
    <w:name w:val="xl105"/>
    <w:basedOn w:val="Normal"/>
    <w:rsid w:val="005C189F"/>
    <w:pPr>
      <w:pBdr>
        <w:top w:val="single" w:sz="4" w:space="0" w:color="auto"/>
        <w:left w:val="single" w:sz="4" w:space="0" w:color="auto"/>
        <w:bottom w:val="single" w:sz="4" w:space="0" w:color="auto"/>
        <w:right w:val="single" w:sz="4" w:space="0" w:color="auto"/>
      </w:pBdr>
      <w:shd w:val="clear" w:color="000000" w:fill="CCFF66"/>
      <w:spacing w:before="100" w:beforeAutospacing="1" w:after="100" w:afterAutospacing="1" w:line="240" w:lineRule="auto"/>
      <w:jc w:val="center"/>
      <w:textAlignment w:val="center"/>
    </w:pPr>
    <w:rPr>
      <w:rFonts w:eastAsia="Times New Roman" w:cs="Times New Roman"/>
      <w:sz w:val="18"/>
      <w:szCs w:val="18"/>
      <w:lang w:val="en-GB" w:eastAsia="en-GB"/>
    </w:rPr>
  </w:style>
  <w:style w:type="paragraph" w:customStyle="1" w:styleId="xl106">
    <w:name w:val="xl106"/>
    <w:basedOn w:val="Normal"/>
    <w:rsid w:val="005C189F"/>
    <w:pPr>
      <w:pBdr>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textAlignment w:val="center"/>
    </w:pPr>
    <w:rPr>
      <w:rFonts w:eastAsia="Times New Roman" w:cs="Times New Roman"/>
      <w:sz w:val="18"/>
      <w:szCs w:val="18"/>
      <w:lang w:val="en-GB" w:eastAsia="en-GB"/>
    </w:rPr>
  </w:style>
  <w:style w:type="paragraph" w:customStyle="1" w:styleId="xl107">
    <w:name w:val="xl107"/>
    <w:basedOn w:val="Normal"/>
    <w:rsid w:val="005C189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eastAsia="Times New Roman" w:cs="Times New Roman"/>
      <w:sz w:val="18"/>
      <w:szCs w:val="18"/>
      <w:lang w:val="en-GB" w:eastAsia="en-GB"/>
    </w:rPr>
  </w:style>
  <w:style w:type="paragraph" w:customStyle="1" w:styleId="xl108">
    <w:name w:val="xl108"/>
    <w:basedOn w:val="Normal"/>
    <w:rsid w:val="005C189F"/>
    <w:pPr>
      <w:pBdr>
        <w:top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eastAsia="Times New Roman" w:cs="Times New Roman"/>
      <w:sz w:val="18"/>
      <w:szCs w:val="18"/>
      <w:lang w:val="en-GB" w:eastAsia="en-GB"/>
    </w:rPr>
  </w:style>
  <w:style w:type="paragraph" w:customStyle="1" w:styleId="xl109">
    <w:name w:val="xl109"/>
    <w:basedOn w:val="Normal"/>
    <w:rsid w:val="005C189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18"/>
      <w:szCs w:val="18"/>
      <w:lang w:val="en-GB" w:eastAsia="en-GB"/>
    </w:rPr>
  </w:style>
  <w:style w:type="paragraph" w:customStyle="1" w:styleId="xl110">
    <w:name w:val="xl110"/>
    <w:basedOn w:val="Normal"/>
    <w:rsid w:val="005C189F"/>
    <w:pPr>
      <w:pBdr>
        <w:top w:val="single" w:sz="8"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eastAsia="Times New Roman" w:cs="Times New Roman"/>
      <w:sz w:val="18"/>
      <w:szCs w:val="18"/>
      <w:lang w:val="en-GB" w:eastAsia="en-GB"/>
    </w:rPr>
  </w:style>
  <w:style w:type="paragraph" w:customStyle="1" w:styleId="xl111">
    <w:name w:val="xl111"/>
    <w:basedOn w:val="Normal"/>
    <w:rsid w:val="005C189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eastAsia="Times New Roman" w:cs="Times New Roman"/>
      <w:sz w:val="18"/>
      <w:szCs w:val="18"/>
      <w:lang w:val="en-GB" w:eastAsia="en-GB"/>
    </w:rPr>
  </w:style>
  <w:style w:type="paragraph" w:customStyle="1" w:styleId="xl112">
    <w:name w:val="xl112"/>
    <w:basedOn w:val="Normal"/>
    <w:rsid w:val="005C189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Calibri" w:eastAsia="Times New Roman" w:hAnsi="Calibri" w:cs="Calibri"/>
      <w:sz w:val="18"/>
      <w:szCs w:val="18"/>
      <w:lang w:val="en-GB" w:eastAsia="en-GB"/>
    </w:rPr>
  </w:style>
  <w:style w:type="paragraph" w:customStyle="1" w:styleId="xl113">
    <w:name w:val="xl113"/>
    <w:basedOn w:val="Normal"/>
    <w:rsid w:val="005C189F"/>
    <w:pPr>
      <w:pBdr>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eastAsia="Times New Roman" w:cs="Times New Roman"/>
      <w:sz w:val="18"/>
      <w:szCs w:val="18"/>
      <w:lang w:val="en-GB" w:eastAsia="en-GB"/>
    </w:rPr>
  </w:style>
  <w:style w:type="paragraph" w:customStyle="1" w:styleId="xl114">
    <w:name w:val="xl114"/>
    <w:basedOn w:val="Normal"/>
    <w:rsid w:val="005C189F"/>
    <w:pPr>
      <w:pBdr>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eastAsia="Times New Roman" w:cs="Times New Roman"/>
      <w:sz w:val="18"/>
      <w:szCs w:val="18"/>
      <w:lang w:val="en-GB" w:eastAsia="en-GB"/>
    </w:rPr>
  </w:style>
  <w:style w:type="paragraph" w:customStyle="1" w:styleId="xl115">
    <w:name w:val="xl115"/>
    <w:basedOn w:val="Normal"/>
    <w:rsid w:val="005C189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eastAsia="Times New Roman" w:cs="Times New Roman"/>
      <w:sz w:val="18"/>
      <w:szCs w:val="18"/>
      <w:lang w:val="en-GB" w:eastAsia="en-GB"/>
    </w:rPr>
  </w:style>
  <w:style w:type="paragraph" w:customStyle="1" w:styleId="xl116">
    <w:name w:val="xl116"/>
    <w:basedOn w:val="Normal"/>
    <w:rsid w:val="005C189F"/>
    <w:pPr>
      <w:pBdr>
        <w:top w:val="single" w:sz="8"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eastAsia="Times New Roman" w:cs="Times New Roman"/>
      <w:sz w:val="18"/>
      <w:szCs w:val="18"/>
      <w:lang w:val="en-GB" w:eastAsia="en-GB"/>
    </w:rPr>
  </w:style>
  <w:style w:type="paragraph" w:customStyle="1" w:styleId="xl117">
    <w:name w:val="xl117"/>
    <w:basedOn w:val="Normal"/>
    <w:rsid w:val="005C189F"/>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eastAsia="Times New Roman" w:cs="Times New Roman"/>
      <w:sz w:val="18"/>
      <w:szCs w:val="18"/>
      <w:lang w:val="en-GB" w:eastAsia="en-GB"/>
    </w:rPr>
  </w:style>
  <w:style w:type="paragraph" w:customStyle="1" w:styleId="xl118">
    <w:name w:val="xl118"/>
    <w:basedOn w:val="Normal"/>
    <w:rsid w:val="005C189F"/>
    <w:pPr>
      <w:pBdr>
        <w:top w:val="single" w:sz="8" w:space="0" w:color="auto"/>
        <w:left w:val="single" w:sz="4" w:space="0" w:color="auto"/>
        <w:bottom w:val="single" w:sz="4" w:space="0" w:color="auto"/>
        <w:right w:val="single" w:sz="4" w:space="0" w:color="auto"/>
      </w:pBdr>
      <w:shd w:val="clear" w:color="000000" w:fill="CCFF66"/>
      <w:spacing w:before="100" w:beforeAutospacing="1" w:after="100" w:afterAutospacing="1" w:line="240" w:lineRule="auto"/>
      <w:textAlignment w:val="center"/>
    </w:pPr>
    <w:rPr>
      <w:rFonts w:eastAsia="Times New Roman" w:cs="Times New Roman"/>
      <w:sz w:val="18"/>
      <w:szCs w:val="18"/>
      <w:lang w:val="en-GB" w:eastAsia="en-GB"/>
    </w:rPr>
  </w:style>
  <w:style w:type="paragraph" w:customStyle="1" w:styleId="xl119">
    <w:name w:val="xl119"/>
    <w:basedOn w:val="Normal"/>
    <w:rsid w:val="005C189F"/>
    <w:pPr>
      <w:pBdr>
        <w:top w:val="single" w:sz="4" w:space="0" w:color="auto"/>
        <w:left w:val="single" w:sz="4" w:space="0" w:color="auto"/>
        <w:bottom w:val="single" w:sz="4" w:space="0" w:color="auto"/>
        <w:right w:val="single" w:sz="4" w:space="0" w:color="auto"/>
      </w:pBdr>
      <w:shd w:val="clear" w:color="000000" w:fill="CCFF66"/>
      <w:spacing w:before="100" w:beforeAutospacing="1" w:after="100" w:afterAutospacing="1" w:line="240" w:lineRule="auto"/>
      <w:textAlignment w:val="center"/>
    </w:pPr>
    <w:rPr>
      <w:rFonts w:eastAsia="Times New Roman" w:cs="Times New Roman"/>
      <w:sz w:val="18"/>
      <w:szCs w:val="18"/>
      <w:lang w:val="en-GB" w:eastAsia="en-GB"/>
    </w:rPr>
  </w:style>
  <w:style w:type="paragraph" w:customStyle="1" w:styleId="xl120">
    <w:name w:val="xl120"/>
    <w:basedOn w:val="Normal"/>
    <w:rsid w:val="005C189F"/>
    <w:pPr>
      <w:pBdr>
        <w:left w:val="single" w:sz="4" w:space="0" w:color="auto"/>
        <w:bottom w:val="single" w:sz="4" w:space="0" w:color="auto"/>
        <w:right w:val="single" w:sz="4" w:space="0" w:color="auto"/>
      </w:pBdr>
      <w:shd w:val="clear" w:color="000000" w:fill="FF99CC"/>
      <w:spacing w:before="100" w:beforeAutospacing="1" w:after="100" w:afterAutospacing="1" w:line="240" w:lineRule="auto"/>
      <w:textAlignment w:val="center"/>
    </w:pPr>
    <w:rPr>
      <w:rFonts w:eastAsia="Times New Roman" w:cs="Times New Roman"/>
      <w:sz w:val="18"/>
      <w:szCs w:val="18"/>
      <w:lang w:val="en-GB" w:eastAsia="en-GB"/>
    </w:rPr>
  </w:style>
  <w:style w:type="paragraph" w:customStyle="1" w:styleId="xl121">
    <w:name w:val="xl121"/>
    <w:basedOn w:val="Normal"/>
    <w:rsid w:val="005C18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8"/>
      <w:szCs w:val="18"/>
      <w:lang w:val="en-GB" w:eastAsia="en-GB"/>
    </w:rPr>
  </w:style>
  <w:style w:type="paragraph" w:customStyle="1" w:styleId="xl122">
    <w:name w:val="xl122"/>
    <w:basedOn w:val="Normal"/>
    <w:rsid w:val="005C189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18"/>
      <w:szCs w:val="18"/>
      <w:lang w:val="en-GB" w:eastAsia="en-GB"/>
    </w:rPr>
  </w:style>
  <w:style w:type="paragraph" w:customStyle="1" w:styleId="xl123">
    <w:name w:val="xl123"/>
    <w:basedOn w:val="Normal"/>
    <w:rsid w:val="005C189F"/>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eastAsia="Times New Roman" w:cs="Times New Roman"/>
      <w:sz w:val="18"/>
      <w:szCs w:val="18"/>
      <w:lang w:val="en-GB" w:eastAsia="en-GB"/>
    </w:rPr>
  </w:style>
  <w:style w:type="paragraph" w:customStyle="1" w:styleId="xl124">
    <w:name w:val="xl124"/>
    <w:basedOn w:val="Normal"/>
    <w:rsid w:val="005C189F"/>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eastAsia="Times New Roman" w:cs="Times New Roman"/>
      <w:b/>
      <w:bCs/>
      <w:i/>
      <w:iCs/>
      <w:sz w:val="18"/>
      <w:szCs w:val="18"/>
      <w:lang w:val="en-GB" w:eastAsia="en-GB"/>
    </w:rPr>
  </w:style>
  <w:style w:type="paragraph" w:customStyle="1" w:styleId="xl125">
    <w:name w:val="xl125"/>
    <w:basedOn w:val="Normal"/>
    <w:rsid w:val="005C189F"/>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eastAsia="Times New Roman" w:cs="Times New Roman"/>
      <w:sz w:val="18"/>
      <w:szCs w:val="18"/>
      <w:lang w:val="en-GB" w:eastAsia="en-GB"/>
    </w:rPr>
  </w:style>
  <w:style w:type="paragraph" w:customStyle="1" w:styleId="xl126">
    <w:name w:val="xl126"/>
    <w:basedOn w:val="Normal"/>
    <w:rsid w:val="005C1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val="en-GB" w:eastAsia="en-GB"/>
    </w:rPr>
  </w:style>
  <w:style w:type="paragraph" w:customStyle="1" w:styleId="xl127">
    <w:name w:val="xl127"/>
    <w:basedOn w:val="Normal"/>
    <w:rsid w:val="005C1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 w:val="18"/>
      <w:szCs w:val="18"/>
      <w:lang w:val="en-GB" w:eastAsia="en-GB"/>
    </w:rPr>
  </w:style>
  <w:style w:type="paragraph" w:customStyle="1" w:styleId="xl128">
    <w:name w:val="xl128"/>
    <w:basedOn w:val="Normal"/>
    <w:rsid w:val="005C189F"/>
    <w:pPr>
      <w:shd w:val="clear" w:color="000000" w:fill="FCE4D6"/>
      <w:spacing w:before="100" w:beforeAutospacing="1" w:after="100" w:afterAutospacing="1" w:line="240" w:lineRule="auto"/>
      <w:jc w:val="center"/>
      <w:textAlignment w:val="center"/>
    </w:pPr>
    <w:rPr>
      <w:rFonts w:ascii="Calibri" w:eastAsia="Times New Roman" w:hAnsi="Calibri" w:cs="Calibri"/>
      <w:sz w:val="18"/>
      <w:szCs w:val="18"/>
      <w:lang w:val="en-GB" w:eastAsia="en-GB"/>
    </w:rPr>
  </w:style>
  <w:style w:type="paragraph" w:customStyle="1" w:styleId="xl129">
    <w:name w:val="xl129"/>
    <w:basedOn w:val="Normal"/>
    <w:rsid w:val="005C189F"/>
    <w:pPr>
      <w:spacing w:before="100" w:beforeAutospacing="1" w:after="100" w:afterAutospacing="1" w:line="240" w:lineRule="auto"/>
      <w:jc w:val="center"/>
      <w:textAlignment w:val="center"/>
    </w:pPr>
    <w:rPr>
      <w:rFonts w:ascii="Calibri" w:eastAsia="Times New Roman" w:hAnsi="Calibri" w:cs="Calibri"/>
      <w:sz w:val="18"/>
      <w:szCs w:val="18"/>
      <w:lang w:val="en-GB" w:eastAsia="en-GB"/>
    </w:rPr>
  </w:style>
  <w:style w:type="paragraph" w:customStyle="1" w:styleId="xl130">
    <w:name w:val="xl130"/>
    <w:basedOn w:val="Normal"/>
    <w:rsid w:val="005C189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Calibri" w:eastAsia="Times New Roman" w:hAnsi="Calibri" w:cs="Calibri"/>
      <w:sz w:val="18"/>
      <w:szCs w:val="18"/>
      <w:lang w:val="en-GB" w:eastAsia="en-GB"/>
    </w:rPr>
  </w:style>
  <w:style w:type="paragraph" w:customStyle="1" w:styleId="xl131">
    <w:name w:val="xl131"/>
    <w:basedOn w:val="Normal"/>
    <w:rsid w:val="005C189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eastAsia="Times New Roman" w:cs="Times New Roman"/>
      <w:sz w:val="18"/>
      <w:szCs w:val="18"/>
      <w:lang w:val="en-GB" w:eastAsia="en-GB"/>
    </w:rPr>
  </w:style>
  <w:style w:type="paragraph" w:customStyle="1" w:styleId="xl132">
    <w:name w:val="xl132"/>
    <w:basedOn w:val="Normal"/>
    <w:rsid w:val="005C189F"/>
    <w:pPr>
      <w:pBdr>
        <w:top w:val="single" w:sz="4" w:space="0" w:color="auto"/>
        <w:left w:val="single" w:sz="4" w:space="0" w:color="auto"/>
        <w:bottom w:val="single" w:sz="4" w:space="0" w:color="auto"/>
        <w:right w:val="single" w:sz="8" w:space="0" w:color="auto"/>
      </w:pBdr>
      <w:shd w:val="clear" w:color="000000" w:fill="FCE4D6"/>
      <w:spacing w:before="100" w:beforeAutospacing="1" w:after="100" w:afterAutospacing="1" w:line="240" w:lineRule="auto"/>
      <w:textAlignment w:val="center"/>
    </w:pPr>
    <w:rPr>
      <w:rFonts w:eastAsia="Times New Roman" w:cs="Times New Roman"/>
      <w:sz w:val="18"/>
      <w:szCs w:val="18"/>
      <w:lang w:val="en-GB" w:eastAsia="en-GB"/>
    </w:rPr>
  </w:style>
  <w:style w:type="paragraph" w:customStyle="1" w:styleId="xl133">
    <w:name w:val="xl133"/>
    <w:basedOn w:val="Normal"/>
    <w:rsid w:val="005C1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8"/>
      <w:szCs w:val="18"/>
      <w:lang w:val="en-GB" w:eastAsia="en-GB"/>
    </w:rPr>
  </w:style>
  <w:style w:type="paragraph" w:customStyle="1" w:styleId="xl134">
    <w:name w:val="xl134"/>
    <w:basedOn w:val="Normal"/>
    <w:rsid w:val="005C1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8"/>
      <w:szCs w:val="18"/>
      <w:lang w:val="en-GB" w:eastAsia="en-GB"/>
    </w:rPr>
  </w:style>
  <w:style w:type="paragraph" w:customStyle="1" w:styleId="xl135">
    <w:name w:val="xl135"/>
    <w:basedOn w:val="Normal"/>
    <w:rsid w:val="005C189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sz w:val="18"/>
      <w:szCs w:val="18"/>
      <w:lang w:val="en-GB" w:eastAsia="en-GB"/>
    </w:rPr>
  </w:style>
  <w:style w:type="paragraph" w:customStyle="1" w:styleId="xl136">
    <w:name w:val="xl136"/>
    <w:basedOn w:val="Normal"/>
    <w:rsid w:val="005C189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cs="Times New Roman"/>
      <w:sz w:val="18"/>
      <w:szCs w:val="18"/>
      <w:lang w:val="en-GB" w:eastAsia="en-GB"/>
    </w:rPr>
  </w:style>
  <w:style w:type="paragraph" w:customStyle="1" w:styleId="xl137">
    <w:name w:val="xl137"/>
    <w:basedOn w:val="Normal"/>
    <w:rsid w:val="005C189F"/>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b/>
      <w:bCs/>
      <w:sz w:val="18"/>
      <w:szCs w:val="18"/>
      <w:lang w:val="en-GB" w:eastAsia="en-GB"/>
    </w:rPr>
  </w:style>
  <w:style w:type="paragraph" w:customStyle="1" w:styleId="xl138">
    <w:name w:val="xl138"/>
    <w:basedOn w:val="Normal"/>
    <w:rsid w:val="005C189F"/>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i/>
      <w:iCs/>
      <w:sz w:val="18"/>
      <w:szCs w:val="18"/>
      <w:lang w:val="en-GB" w:eastAsia="en-GB"/>
    </w:rPr>
  </w:style>
  <w:style w:type="paragraph" w:customStyle="1" w:styleId="xl139">
    <w:name w:val="xl139"/>
    <w:basedOn w:val="Normal"/>
    <w:rsid w:val="005C189F"/>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eastAsia="Times New Roman" w:cs="Times New Roman"/>
      <w:sz w:val="18"/>
      <w:szCs w:val="18"/>
      <w:lang w:val="en-GB" w:eastAsia="en-GB"/>
    </w:rPr>
  </w:style>
  <w:style w:type="paragraph" w:customStyle="1" w:styleId="xl140">
    <w:name w:val="xl140"/>
    <w:basedOn w:val="Normal"/>
    <w:rsid w:val="005C189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b/>
      <w:bCs/>
      <w:sz w:val="18"/>
      <w:szCs w:val="18"/>
      <w:lang w:val="en-GB" w:eastAsia="en-GB"/>
    </w:rPr>
  </w:style>
  <w:style w:type="paragraph" w:customStyle="1" w:styleId="xl141">
    <w:name w:val="xl141"/>
    <w:basedOn w:val="Normal"/>
    <w:rsid w:val="005C189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i/>
      <w:iCs/>
      <w:sz w:val="18"/>
      <w:szCs w:val="18"/>
      <w:lang w:val="en-GB" w:eastAsia="en-GB"/>
    </w:rPr>
  </w:style>
  <w:style w:type="paragraph" w:customStyle="1" w:styleId="xl142">
    <w:name w:val="xl142"/>
    <w:basedOn w:val="Normal"/>
    <w:rsid w:val="005C189F"/>
    <w:pPr>
      <w:pBdr>
        <w:top w:val="single" w:sz="8"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eastAsia="Times New Roman" w:cs="Times New Roman"/>
      <w:b/>
      <w:bCs/>
      <w:sz w:val="18"/>
      <w:szCs w:val="18"/>
      <w:lang w:val="en-GB" w:eastAsia="en-GB"/>
    </w:rPr>
  </w:style>
  <w:style w:type="paragraph" w:customStyle="1" w:styleId="xl143">
    <w:name w:val="xl143"/>
    <w:basedOn w:val="Normal"/>
    <w:rsid w:val="005C189F"/>
    <w:pPr>
      <w:pBdr>
        <w:top w:val="single" w:sz="8"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eastAsia="Times New Roman" w:cs="Times New Roman"/>
      <w:i/>
      <w:iCs/>
      <w:sz w:val="18"/>
      <w:szCs w:val="18"/>
      <w:lang w:val="en-GB" w:eastAsia="en-GB"/>
    </w:rPr>
  </w:style>
  <w:style w:type="paragraph" w:customStyle="1" w:styleId="xl144">
    <w:name w:val="xl144"/>
    <w:basedOn w:val="Normal"/>
    <w:rsid w:val="005C189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eastAsia="Times New Roman" w:cs="Times New Roman"/>
      <w:b/>
      <w:bCs/>
      <w:sz w:val="18"/>
      <w:szCs w:val="18"/>
      <w:lang w:val="en-GB" w:eastAsia="en-GB"/>
    </w:rPr>
  </w:style>
  <w:style w:type="paragraph" w:customStyle="1" w:styleId="xl145">
    <w:name w:val="xl145"/>
    <w:basedOn w:val="Normal"/>
    <w:rsid w:val="005C189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eastAsia="Times New Roman" w:cs="Times New Roman"/>
      <w:i/>
      <w:iCs/>
      <w:sz w:val="18"/>
      <w:szCs w:val="18"/>
      <w:lang w:val="en-GB" w:eastAsia="en-GB"/>
    </w:rPr>
  </w:style>
  <w:style w:type="paragraph" w:customStyle="1" w:styleId="xl146">
    <w:name w:val="xl146"/>
    <w:basedOn w:val="Normal"/>
    <w:rsid w:val="005C1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i/>
      <w:iCs/>
      <w:sz w:val="18"/>
      <w:szCs w:val="18"/>
      <w:lang w:val="en-GB" w:eastAsia="en-GB"/>
    </w:rPr>
  </w:style>
  <w:style w:type="paragraph" w:customStyle="1" w:styleId="xl147">
    <w:name w:val="xl147"/>
    <w:basedOn w:val="Normal"/>
    <w:rsid w:val="005C189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18"/>
      <w:szCs w:val="18"/>
      <w:lang w:val="en-GB" w:eastAsia="en-GB"/>
    </w:rPr>
  </w:style>
  <w:style w:type="paragraph" w:customStyle="1" w:styleId="xl148">
    <w:name w:val="xl148"/>
    <w:basedOn w:val="Normal"/>
    <w:rsid w:val="005C189F"/>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8"/>
      <w:szCs w:val="18"/>
      <w:lang w:val="en-GB" w:eastAsia="en-GB"/>
    </w:rPr>
  </w:style>
  <w:style w:type="paragraph" w:customStyle="1" w:styleId="xl149">
    <w:name w:val="xl149"/>
    <w:basedOn w:val="Normal"/>
    <w:rsid w:val="005C189F"/>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18"/>
      <w:szCs w:val="18"/>
      <w:lang w:val="en-GB" w:eastAsia="en-GB"/>
    </w:rPr>
  </w:style>
  <w:style w:type="paragraph" w:customStyle="1" w:styleId="xl150">
    <w:name w:val="xl150"/>
    <w:basedOn w:val="Normal"/>
    <w:rsid w:val="005C189F"/>
    <w:pPr>
      <w:pBdr>
        <w:bottom w:val="single" w:sz="8" w:space="0" w:color="auto"/>
      </w:pBdr>
      <w:spacing w:before="100" w:beforeAutospacing="1" w:after="100" w:afterAutospacing="1" w:line="240" w:lineRule="auto"/>
      <w:jc w:val="center"/>
      <w:textAlignment w:val="center"/>
    </w:pPr>
    <w:rPr>
      <w:rFonts w:eastAsia="Times New Roman" w:cs="Times New Roman"/>
      <w:sz w:val="18"/>
      <w:szCs w:val="18"/>
      <w:lang w:val="en-GB" w:eastAsia="en-GB"/>
    </w:rPr>
  </w:style>
  <w:style w:type="paragraph" w:customStyle="1" w:styleId="xl151">
    <w:name w:val="xl151"/>
    <w:basedOn w:val="Normal"/>
    <w:rsid w:val="005C189F"/>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8"/>
      <w:szCs w:val="18"/>
      <w:lang w:val="en-GB" w:eastAsia="en-GB"/>
    </w:rPr>
  </w:style>
  <w:style w:type="paragraph" w:customStyle="1" w:styleId="xl152">
    <w:name w:val="xl152"/>
    <w:basedOn w:val="Normal"/>
    <w:rsid w:val="005C189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eastAsia="Times New Roman" w:cs="Times New Roman"/>
      <w:b/>
      <w:bCs/>
      <w:sz w:val="18"/>
      <w:szCs w:val="18"/>
      <w:lang w:val="en-GB" w:eastAsia="en-GB"/>
    </w:rPr>
  </w:style>
  <w:style w:type="paragraph" w:customStyle="1" w:styleId="xl153">
    <w:name w:val="xl153"/>
    <w:basedOn w:val="Normal"/>
    <w:rsid w:val="005C189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eastAsia="Times New Roman" w:cs="Times New Roman"/>
      <w:i/>
      <w:iCs/>
      <w:sz w:val="18"/>
      <w:szCs w:val="18"/>
      <w:lang w:val="en-GB" w:eastAsia="en-GB"/>
    </w:rPr>
  </w:style>
  <w:style w:type="paragraph" w:customStyle="1" w:styleId="xl154">
    <w:name w:val="xl154"/>
    <w:basedOn w:val="Normal"/>
    <w:rsid w:val="005C189F"/>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center"/>
      <w:textAlignment w:val="center"/>
    </w:pPr>
    <w:rPr>
      <w:rFonts w:eastAsia="Times New Roman" w:cs="Times New Roman"/>
      <w:b/>
      <w:bCs/>
      <w:sz w:val="18"/>
      <w:szCs w:val="18"/>
      <w:lang w:val="en-GB" w:eastAsia="en-GB"/>
    </w:rPr>
  </w:style>
  <w:style w:type="paragraph" w:customStyle="1" w:styleId="xl155">
    <w:name w:val="xl155"/>
    <w:basedOn w:val="Normal"/>
    <w:rsid w:val="005C189F"/>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center"/>
      <w:textAlignment w:val="center"/>
    </w:pPr>
    <w:rPr>
      <w:rFonts w:eastAsia="Times New Roman" w:cs="Times New Roman"/>
      <w:i/>
      <w:iCs/>
      <w:sz w:val="18"/>
      <w:szCs w:val="18"/>
      <w:lang w:val="en-GB" w:eastAsia="en-GB"/>
    </w:rPr>
  </w:style>
  <w:style w:type="paragraph" w:customStyle="1" w:styleId="xl156">
    <w:name w:val="xl156"/>
    <w:basedOn w:val="Normal"/>
    <w:rsid w:val="005C189F"/>
    <w:pPr>
      <w:pBdr>
        <w:top w:val="single" w:sz="8" w:space="0" w:color="auto"/>
        <w:left w:val="single" w:sz="4" w:space="0" w:color="auto"/>
        <w:bottom w:val="single" w:sz="4" w:space="0" w:color="auto"/>
        <w:right w:val="single" w:sz="4" w:space="0" w:color="auto"/>
      </w:pBdr>
      <w:shd w:val="clear" w:color="000000" w:fill="CCFF66"/>
      <w:spacing w:before="100" w:beforeAutospacing="1" w:after="100" w:afterAutospacing="1" w:line="240" w:lineRule="auto"/>
      <w:jc w:val="center"/>
      <w:textAlignment w:val="center"/>
    </w:pPr>
    <w:rPr>
      <w:rFonts w:eastAsia="Times New Roman" w:cs="Times New Roman"/>
      <w:b/>
      <w:bCs/>
      <w:sz w:val="18"/>
      <w:szCs w:val="18"/>
      <w:lang w:val="en-GB" w:eastAsia="en-GB"/>
    </w:rPr>
  </w:style>
  <w:style w:type="paragraph" w:customStyle="1" w:styleId="xl157">
    <w:name w:val="xl157"/>
    <w:basedOn w:val="Normal"/>
    <w:rsid w:val="005C189F"/>
    <w:pPr>
      <w:pBdr>
        <w:top w:val="single" w:sz="8" w:space="0" w:color="auto"/>
        <w:left w:val="single" w:sz="4" w:space="0" w:color="auto"/>
        <w:bottom w:val="single" w:sz="4" w:space="0" w:color="auto"/>
        <w:right w:val="single" w:sz="4" w:space="0" w:color="auto"/>
      </w:pBdr>
      <w:shd w:val="clear" w:color="000000" w:fill="CCFF66"/>
      <w:spacing w:before="100" w:beforeAutospacing="1" w:after="100" w:afterAutospacing="1" w:line="240" w:lineRule="auto"/>
      <w:jc w:val="center"/>
      <w:textAlignment w:val="center"/>
    </w:pPr>
    <w:rPr>
      <w:rFonts w:eastAsia="Times New Roman" w:cs="Times New Roman"/>
      <w:i/>
      <w:iCs/>
      <w:sz w:val="18"/>
      <w:szCs w:val="18"/>
      <w:lang w:val="en-GB" w:eastAsia="en-GB"/>
    </w:rPr>
  </w:style>
  <w:style w:type="paragraph" w:customStyle="1" w:styleId="xl158">
    <w:name w:val="xl158"/>
    <w:basedOn w:val="Normal"/>
    <w:rsid w:val="005C189F"/>
    <w:pPr>
      <w:pBdr>
        <w:top w:val="single" w:sz="4" w:space="0" w:color="auto"/>
        <w:left w:val="single" w:sz="4" w:space="0" w:color="auto"/>
        <w:bottom w:val="single" w:sz="4" w:space="0" w:color="auto"/>
        <w:right w:val="single" w:sz="4" w:space="0" w:color="auto"/>
      </w:pBdr>
      <w:shd w:val="clear" w:color="000000" w:fill="CCFF66"/>
      <w:spacing w:before="100" w:beforeAutospacing="1" w:after="100" w:afterAutospacing="1" w:line="240" w:lineRule="auto"/>
      <w:jc w:val="center"/>
      <w:textAlignment w:val="center"/>
    </w:pPr>
    <w:rPr>
      <w:rFonts w:eastAsia="Times New Roman" w:cs="Times New Roman"/>
      <w:b/>
      <w:bCs/>
      <w:sz w:val="18"/>
      <w:szCs w:val="18"/>
      <w:lang w:val="en-GB" w:eastAsia="en-GB"/>
    </w:rPr>
  </w:style>
  <w:style w:type="paragraph" w:customStyle="1" w:styleId="xl159">
    <w:name w:val="xl159"/>
    <w:basedOn w:val="Normal"/>
    <w:rsid w:val="005C189F"/>
    <w:pPr>
      <w:pBdr>
        <w:top w:val="single" w:sz="4" w:space="0" w:color="auto"/>
        <w:left w:val="single" w:sz="4" w:space="0" w:color="auto"/>
        <w:bottom w:val="single" w:sz="4" w:space="0" w:color="auto"/>
        <w:right w:val="single" w:sz="4" w:space="0" w:color="auto"/>
      </w:pBdr>
      <w:shd w:val="clear" w:color="000000" w:fill="CCFF66"/>
      <w:spacing w:before="100" w:beforeAutospacing="1" w:after="100" w:afterAutospacing="1" w:line="240" w:lineRule="auto"/>
      <w:jc w:val="center"/>
      <w:textAlignment w:val="center"/>
    </w:pPr>
    <w:rPr>
      <w:rFonts w:eastAsia="Times New Roman" w:cs="Times New Roman"/>
      <w:i/>
      <w:iCs/>
      <w:sz w:val="18"/>
      <w:szCs w:val="18"/>
      <w:lang w:val="en-GB" w:eastAsia="en-GB"/>
    </w:rPr>
  </w:style>
  <w:style w:type="paragraph" w:customStyle="1" w:styleId="xl160">
    <w:name w:val="xl160"/>
    <w:basedOn w:val="Normal"/>
    <w:rsid w:val="005C189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8"/>
      <w:szCs w:val="18"/>
      <w:lang w:val="en-GB" w:eastAsia="en-GB"/>
    </w:rPr>
  </w:style>
  <w:style w:type="paragraph" w:customStyle="1" w:styleId="xl161">
    <w:name w:val="xl161"/>
    <w:basedOn w:val="Normal"/>
    <w:rsid w:val="005C189F"/>
    <w:pPr>
      <w:pBdr>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textAlignment w:val="center"/>
    </w:pPr>
    <w:rPr>
      <w:rFonts w:eastAsia="Times New Roman" w:cs="Times New Roman"/>
      <w:b/>
      <w:bCs/>
      <w:sz w:val="18"/>
      <w:szCs w:val="18"/>
      <w:lang w:val="en-GB" w:eastAsia="en-GB"/>
    </w:rPr>
  </w:style>
  <w:style w:type="paragraph" w:customStyle="1" w:styleId="xl162">
    <w:name w:val="xl162"/>
    <w:basedOn w:val="Normal"/>
    <w:rsid w:val="005C189F"/>
    <w:pPr>
      <w:pBdr>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textAlignment w:val="center"/>
    </w:pPr>
    <w:rPr>
      <w:rFonts w:eastAsia="Times New Roman" w:cs="Times New Roman"/>
      <w:i/>
      <w:iCs/>
      <w:sz w:val="18"/>
      <w:szCs w:val="18"/>
      <w:lang w:val="en-GB" w:eastAsia="en-GB"/>
    </w:rPr>
  </w:style>
  <w:style w:type="paragraph" w:customStyle="1" w:styleId="xl163">
    <w:name w:val="xl163"/>
    <w:basedOn w:val="Normal"/>
    <w:rsid w:val="005C189F"/>
    <w:pPr>
      <w:pBdr>
        <w:top w:val="single" w:sz="4" w:space="0" w:color="auto"/>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eastAsia="Times New Roman" w:cs="Times New Roman"/>
      <w:sz w:val="18"/>
      <w:szCs w:val="18"/>
      <w:lang w:val="en-GB" w:eastAsia="en-GB"/>
    </w:rPr>
  </w:style>
  <w:style w:type="paragraph" w:customStyle="1" w:styleId="xl164">
    <w:name w:val="xl164"/>
    <w:basedOn w:val="Normal"/>
    <w:rsid w:val="005C189F"/>
    <w:pPr>
      <w:pBdr>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eastAsia="Times New Roman" w:cs="Times New Roman"/>
      <w:sz w:val="18"/>
      <w:szCs w:val="18"/>
      <w:lang w:val="en-GB" w:eastAsia="en-GB"/>
    </w:rPr>
  </w:style>
  <w:style w:type="paragraph" w:customStyle="1" w:styleId="xl165">
    <w:name w:val="xl165"/>
    <w:basedOn w:val="Normal"/>
    <w:rsid w:val="005C189F"/>
    <w:pPr>
      <w:pBdr>
        <w:top w:val="single" w:sz="4" w:space="0" w:color="auto"/>
        <w:left w:val="single" w:sz="4" w:space="0" w:color="auto"/>
        <w:right w:val="single" w:sz="8" w:space="0" w:color="auto"/>
      </w:pBdr>
      <w:shd w:val="clear" w:color="000000" w:fill="FCE4D6"/>
      <w:spacing w:before="100" w:beforeAutospacing="1" w:after="100" w:afterAutospacing="1" w:line="240" w:lineRule="auto"/>
      <w:jc w:val="center"/>
      <w:textAlignment w:val="center"/>
    </w:pPr>
    <w:rPr>
      <w:rFonts w:eastAsia="Times New Roman" w:cs="Times New Roman"/>
      <w:sz w:val="18"/>
      <w:szCs w:val="18"/>
      <w:lang w:val="en-GB" w:eastAsia="en-GB"/>
    </w:rPr>
  </w:style>
  <w:style w:type="paragraph" w:customStyle="1" w:styleId="xl166">
    <w:name w:val="xl166"/>
    <w:basedOn w:val="Normal"/>
    <w:rsid w:val="005C189F"/>
    <w:pPr>
      <w:pBdr>
        <w:left w:val="single" w:sz="4" w:space="0" w:color="auto"/>
        <w:bottom w:val="single" w:sz="4" w:space="0" w:color="auto"/>
        <w:right w:val="single" w:sz="8" w:space="0" w:color="auto"/>
      </w:pBdr>
      <w:shd w:val="clear" w:color="000000" w:fill="FCE4D6"/>
      <w:spacing w:before="100" w:beforeAutospacing="1" w:after="100" w:afterAutospacing="1" w:line="240" w:lineRule="auto"/>
      <w:jc w:val="center"/>
      <w:textAlignment w:val="center"/>
    </w:pPr>
    <w:rPr>
      <w:rFonts w:eastAsia="Times New Roman" w:cs="Times New Roman"/>
      <w:sz w:val="18"/>
      <w:szCs w:val="18"/>
      <w:lang w:val="en-GB" w:eastAsia="en-GB"/>
    </w:rPr>
  </w:style>
  <w:style w:type="paragraph" w:customStyle="1" w:styleId="xl167">
    <w:name w:val="xl167"/>
    <w:basedOn w:val="Normal"/>
    <w:rsid w:val="005C189F"/>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8"/>
      <w:szCs w:val="18"/>
      <w:lang w:val="en-GB" w:eastAsia="en-GB"/>
    </w:rPr>
  </w:style>
  <w:style w:type="paragraph" w:customStyle="1" w:styleId="xl168">
    <w:name w:val="xl168"/>
    <w:basedOn w:val="Normal"/>
    <w:rsid w:val="005C18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8"/>
      <w:szCs w:val="18"/>
      <w:lang w:val="en-GB" w:eastAsia="en-GB"/>
    </w:rPr>
  </w:style>
  <w:style w:type="paragraph" w:customStyle="1" w:styleId="xl169">
    <w:name w:val="xl169"/>
    <w:basedOn w:val="Normal"/>
    <w:rsid w:val="005C189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8"/>
      <w:szCs w:val="18"/>
      <w:lang w:val="en-GB" w:eastAsia="en-GB"/>
    </w:rPr>
  </w:style>
  <w:style w:type="paragraph" w:customStyle="1" w:styleId="xl170">
    <w:name w:val="xl170"/>
    <w:basedOn w:val="Normal"/>
    <w:rsid w:val="005C189F"/>
    <w:pPr>
      <w:pBdr>
        <w:left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8"/>
      <w:szCs w:val="18"/>
      <w:lang w:val="en-GB" w:eastAsia="en-GB"/>
    </w:rPr>
  </w:style>
  <w:style w:type="paragraph" w:customStyle="1" w:styleId="xl171">
    <w:name w:val="xl171"/>
    <w:basedOn w:val="Normal"/>
    <w:rsid w:val="005C189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8"/>
      <w:szCs w:val="18"/>
      <w:lang w:val="en-GB" w:eastAsia="en-GB"/>
    </w:rPr>
  </w:style>
  <w:style w:type="paragraph" w:customStyle="1" w:styleId="xl172">
    <w:name w:val="xl172"/>
    <w:basedOn w:val="Normal"/>
    <w:rsid w:val="005C189F"/>
    <w:pPr>
      <w:pBdr>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eastAsia="Times New Roman" w:cs="Times New Roman"/>
      <w:sz w:val="18"/>
      <w:szCs w:val="18"/>
      <w:lang w:val="en-GB" w:eastAsia="en-GB"/>
    </w:rPr>
  </w:style>
  <w:style w:type="paragraph" w:customStyle="1" w:styleId="xl173">
    <w:name w:val="xl173"/>
    <w:basedOn w:val="Normal"/>
    <w:rsid w:val="005C189F"/>
    <w:pPr>
      <w:pBdr>
        <w:left w:val="single" w:sz="4" w:space="0" w:color="auto"/>
        <w:right w:val="single" w:sz="8" w:space="0" w:color="auto"/>
      </w:pBdr>
      <w:shd w:val="clear" w:color="000000" w:fill="FCE4D6"/>
      <w:spacing w:before="100" w:beforeAutospacing="1" w:after="100" w:afterAutospacing="1" w:line="240" w:lineRule="auto"/>
      <w:jc w:val="center"/>
      <w:textAlignment w:val="center"/>
    </w:pPr>
    <w:rPr>
      <w:rFonts w:eastAsia="Times New Roman" w:cs="Times New Roman"/>
      <w:sz w:val="18"/>
      <w:szCs w:val="18"/>
      <w:lang w:val="en-GB" w:eastAsia="en-GB"/>
    </w:rPr>
  </w:style>
  <w:style w:type="paragraph" w:customStyle="1" w:styleId="xl174">
    <w:name w:val="xl174"/>
    <w:basedOn w:val="Normal"/>
    <w:rsid w:val="005C189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18"/>
      <w:szCs w:val="18"/>
      <w:lang w:val="en-GB" w:eastAsia="en-GB"/>
    </w:rPr>
  </w:style>
  <w:style w:type="paragraph" w:customStyle="1" w:styleId="xl175">
    <w:name w:val="xl175"/>
    <w:basedOn w:val="Normal"/>
    <w:rsid w:val="005C189F"/>
    <w:pPr>
      <w:pBdr>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eastAsia="Times New Roman" w:cs="Times New Roman"/>
      <w:sz w:val="18"/>
      <w:szCs w:val="18"/>
      <w:lang w:val="en-GB" w:eastAsia="en-GB"/>
    </w:rPr>
  </w:style>
  <w:style w:type="paragraph" w:customStyle="1" w:styleId="xl176">
    <w:name w:val="xl176"/>
    <w:basedOn w:val="Normal"/>
    <w:rsid w:val="005C189F"/>
    <w:pPr>
      <w:pBdr>
        <w:top w:val="single" w:sz="4" w:space="0" w:color="auto"/>
        <w:left w:val="single" w:sz="4" w:space="0" w:color="auto"/>
        <w:bottom w:val="single" w:sz="4" w:space="0" w:color="auto"/>
        <w:right w:val="single" w:sz="4" w:space="0" w:color="auto"/>
      </w:pBdr>
      <w:shd w:val="clear" w:color="000000" w:fill="CCFF66"/>
      <w:spacing w:before="100" w:beforeAutospacing="1" w:after="100" w:afterAutospacing="1" w:line="240" w:lineRule="auto"/>
      <w:jc w:val="center"/>
      <w:textAlignment w:val="center"/>
    </w:pPr>
    <w:rPr>
      <w:rFonts w:ascii="Calibri" w:eastAsia="Times New Roman" w:hAnsi="Calibri" w:cs="Calibri"/>
      <w:sz w:val="18"/>
      <w:szCs w:val="18"/>
      <w:lang w:val="en-GB" w:eastAsia="en-GB"/>
    </w:rPr>
  </w:style>
  <w:style w:type="paragraph" w:customStyle="1" w:styleId="xl177">
    <w:name w:val="xl177"/>
    <w:basedOn w:val="Normal"/>
    <w:rsid w:val="005C189F"/>
    <w:pPr>
      <w:pBdr>
        <w:top w:val="single" w:sz="4" w:space="0" w:color="auto"/>
        <w:left w:val="single" w:sz="4" w:space="0" w:color="auto"/>
        <w:bottom w:val="single" w:sz="4" w:space="0" w:color="auto"/>
        <w:right w:val="single" w:sz="4" w:space="0" w:color="auto"/>
      </w:pBdr>
      <w:shd w:val="clear" w:color="000000" w:fill="CCFF66"/>
      <w:spacing w:before="100" w:beforeAutospacing="1" w:after="100" w:afterAutospacing="1" w:line="240" w:lineRule="auto"/>
      <w:textAlignment w:val="center"/>
    </w:pPr>
    <w:rPr>
      <w:rFonts w:eastAsia="Times New Roman" w:cs="Times New Roman"/>
      <w:sz w:val="18"/>
      <w:szCs w:val="18"/>
      <w:lang w:val="en-GB" w:eastAsia="en-GB"/>
    </w:rPr>
  </w:style>
  <w:style w:type="paragraph" w:customStyle="1" w:styleId="xl178">
    <w:name w:val="xl178"/>
    <w:basedOn w:val="Normal"/>
    <w:rsid w:val="005C189F"/>
    <w:pPr>
      <w:pBdr>
        <w:top w:val="single" w:sz="8" w:space="0" w:color="auto"/>
        <w:left w:val="single" w:sz="8" w:space="0" w:color="auto"/>
        <w:right w:val="single" w:sz="4" w:space="0" w:color="auto"/>
      </w:pBdr>
      <w:shd w:val="clear" w:color="000000" w:fill="CCFF66"/>
      <w:spacing w:before="100" w:beforeAutospacing="1" w:after="100" w:afterAutospacing="1" w:line="240" w:lineRule="auto"/>
      <w:jc w:val="center"/>
      <w:textAlignment w:val="top"/>
    </w:pPr>
    <w:rPr>
      <w:rFonts w:eastAsia="Times New Roman" w:cs="Times New Roman"/>
      <w:sz w:val="18"/>
      <w:szCs w:val="18"/>
      <w:lang w:val="en-GB" w:eastAsia="en-GB"/>
    </w:rPr>
  </w:style>
  <w:style w:type="paragraph" w:customStyle="1" w:styleId="xl179">
    <w:name w:val="xl179"/>
    <w:basedOn w:val="Normal"/>
    <w:rsid w:val="005C189F"/>
    <w:pPr>
      <w:pBdr>
        <w:left w:val="single" w:sz="8" w:space="0" w:color="auto"/>
        <w:right w:val="single" w:sz="4" w:space="0" w:color="auto"/>
      </w:pBdr>
      <w:shd w:val="clear" w:color="000000" w:fill="CCFF66"/>
      <w:spacing w:before="100" w:beforeAutospacing="1" w:after="100" w:afterAutospacing="1" w:line="240" w:lineRule="auto"/>
      <w:jc w:val="center"/>
      <w:textAlignment w:val="top"/>
    </w:pPr>
    <w:rPr>
      <w:rFonts w:eastAsia="Times New Roman" w:cs="Times New Roman"/>
      <w:sz w:val="18"/>
      <w:szCs w:val="18"/>
      <w:lang w:val="en-GB" w:eastAsia="en-GB"/>
    </w:rPr>
  </w:style>
  <w:style w:type="paragraph" w:customStyle="1" w:styleId="xl180">
    <w:name w:val="xl180"/>
    <w:basedOn w:val="Normal"/>
    <w:rsid w:val="005C189F"/>
    <w:pPr>
      <w:pBdr>
        <w:left w:val="single" w:sz="8" w:space="0" w:color="auto"/>
        <w:bottom w:val="single" w:sz="8" w:space="0" w:color="auto"/>
        <w:right w:val="single" w:sz="4" w:space="0" w:color="auto"/>
      </w:pBdr>
      <w:shd w:val="clear" w:color="000000" w:fill="CCFF66"/>
      <w:spacing w:before="100" w:beforeAutospacing="1" w:after="100" w:afterAutospacing="1" w:line="240" w:lineRule="auto"/>
      <w:jc w:val="center"/>
      <w:textAlignment w:val="top"/>
    </w:pPr>
    <w:rPr>
      <w:rFonts w:eastAsia="Times New Roman" w:cs="Times New Roman"/>
      <w:sz w:val="18"/>
      <w:szCs w:val="18"/>
      <w:lang w:val="en-GB" w:eastAsia="en-GB"/>
    </w:rPr>
  </w:style>
  <w:style w:type="paragraph" w:customStyle="1" w:styleId="xl181">
    <w:name w:val="xl181"/>
    <w:basedOn w:val="Normal"/>
    <w:rsid w:val="005C189F"/>
    <w:pPr>
      <w:pBdr>
        <w:top w:val="single" w:sz="8" w:space="0" w:color="auto"/>
        <w:left w:val="single" w:sz="4" w:space="0" w:color="auto"/>
        <w:right w:val="single" w:sz="4" w:space="0" w:color="auto"/>
      </w:pBdr>
      <w:shd w:val="clear" w:color="000000" w:fill="CCFF66"/>
      <w:spacing w:before="100" w:beforeAutospacing="1" w:after="100" w:afterAutospacing="1" w:line="240" w:lineRule="auto"/>
      <w:jc w:val="center"/>
      <w:textAlignment w:val="top"/>
    </w:pPr>
    <w:rPr>
      <w:rFonts w:eastAsia="Times New Roman" w:cs="Times New Roman"/>
      <w:b/>
      <w:bCs/>
      <w:sz w:val="18"/>
      <w:szCs w:val="18"/>
      <w:lang w:val="en-GB" w:eastAsia="en-GB"/>
    </w:rPr>
  </w:style>
  <w:style w:type="paragraph" w:customStyle="1" w:styleId="xl182">
    <w:name w:val="xl182"/>
    <w:basedOn w:val="Normal"/>
    <w:rsid w:val="005C189F"/>
    <w:pPr>
      <w:pBdr>
        <w:left w:val="single" w:sz="4" w:space="0" w:color="auto"/>
        <w:right w:val="single" w:sz="4" w:space="0" w:color="auto"/>
      </w:pBdr>
      <w:shd w:val="clear" w:color="000000" w:fill="CCFF66"/>
      <w:spacing w:before="100" w:beforeAutospacing="1" w:after="100" w:afterAutospacing="1" w:line="240" w:lineRule="auto"/>
      <w:jc w:val="center"/>
      <w:textAlignment w:val="top"/>
    </w:pPr>
    <w:rPr>
      <w:rFonts w:eastAsia="Times New Roman" w:cs="Times New Roman"/>
      <w:b/>
      <w:bCs/>
      <w:sz w:val="18"/>
      <w:szCs w:val="18"/>
      <w:lang w:val="en-GB" w:eastAsia="en-GB"/>
    </w:rPr>
  </w:style>
  <w:style w:type="paragraph" w:customStyle="1" w:styleId="xl183">
    <w:name w:val="xl183"/>
    <w:basedOn w:val="Normal"/>
    <w:rsid w:val="005C189F"/>
    <w:pPr>
      <w:pBdr>
        <w:left w:val="single" w:sz="4" w:space="0" w:color="auto"/>
        <w:bottom w:val="single" w:sz="8" w:space="0" w:color="auto"/>
        <w:right w:val="single" w:sz="4" w:space="0" w:color="auto"/>
      </w:pBdr>
      <w:shd w:val="clear" w:color="000000" w:fill="CCFF66"/>
      <w:spacing w:before="100" w:beforeAutospacing="1" w:after="100" w:afterAutospacing="1" w:line="240" w:lineRule="auto"/>
      <w:jc w:val="center"/>
      <w:textAlignment w:val="top"/>
    </w:pPr>
    <w:rPr>
      <w:rFonts w:eastAsia="Times New Roman" w:cs="Times New Roman"/>
      <w:b/>
      <w:bCs/>
      <w:sz w:val="18"/>
      <w:szCs w:val="18"/>
      <w:lang w:val="en-GB" w:eastAsia="en-GB"/>
    </w:rPr>
  </w:style>
  <w:style w:type="paragraph" w:customStyle="1" w:styleId="xl184">
    <w:name w:val="xl184"/>
    <w:basedOn w:val="Normal"/>
    <w:rsid w:val="005C189F"/>
    <w:pPr>
      <w:pBdr>
        <w:top w:val="single" w:sz="4" w:space="0" w:color="auto"/>
        <w:left w:val="single" w:sz="4" w:space="0" w:color="auto"/>
      </w:pBdr>
      <w:spacing w:before="100" w:beforeAutospacing="1" w:after="100" w:afterAutospacing="1" w:line="240" w:lineRule="auto"/>
      <w:textAlignment w:val="top"/>
    </w:pPr>
    <w:rPr>
      <w:rFonts w:eastAsia="Times New Roman" w:cs="Times New Roman"/>
      <w:b/>
      <w:bCs/>
      <w:sz w:val="18"/>
      <w:szCs w:val="18"/>
      <w:lang w:val="en-GB" w:eastAsia="en-GB"/>
    </w:rPr>
  </w:style>
  <w:style w:type="paragraph" w:customStyle="1" w:styleId="xl185">
    <w:name w:val="xl185"/>
    <w:basedOn w:val="Normal"/>
    <w:rsid w:val="005C189F"/>
    <w:pPr>
      <w:pBdr>
        <w:top w:val="single" w:sz="4" w:space="0" w:color="auto"/>
      </w:pBdr>
      <w:spacing w:before="100" w:beforeAutospacing="1" w:after="100" w:afterAutospacing="1" w:line="240" w:lineRule="auto"/>
      <w:textAlignment w:val="top"/>
    </w:pPr>
    <w:rPr>
      <w:rFonts w:eastAsia="Times New Roman" w:cs="Times New Roman"/>
      <w:b/>
      <w:bCs/>
      <w:sz w:val="18"/>
      <w:szCs w:val="18"/>
      <w:lang w:val="en-GB" w:eastAsia="en-GB"/>
    </w:rPr>
  </w:style>
  <w:style w:type="paragraph" w:customStyle="1" w:styleId="xl186">
    <w:name w:val="xl186"/>
    <w:basedOn w:val="Normal"/>
    <w:rsid w:val="005C189F"/>
    <w:pPr>
      <w:pBdr>
        <w:top w:val="single" w:sz="4" w:space="0" w:color="auto"/>
        <w:right w:val="single" w:sz="4" w:space="0" w:color="auto"/>
      </w:pBdr>
      <w:spacing w:before="100" w:beforeAutospacing="1" w:after="100" w:afterAutospacing="1" w:line="240" w:lineRule="auto"/>
      <w:textAlignment w:val="top"/>
    </w:pPr>
    <w:rPr>
      <w:rFonts w:eastAsia="Times New Roman" w:cs="Times New Roman"/>
      <w:b/>
      <w:bCs/>
      <w:sz w:val="18"/>
      <w:szCs w:val="18"/>
      <w:lang w:val="en-GB" w:eastAsia="en-GB"/>
    </w:rPr>
  </w:style>
  <w:style w:type="paragraph" w:customStyle="1" w:styleId="xl187">
    <w:name w:val="xl187"/>
    <w:basedOn w:val="Normal"/>
    <w:rsid w:val="005C189F"/>
    <w:pPr>
      <w:pBdr>
        <w:left w:val="single" w:sz="4" w:space="0" w:color="auto"/>
      </w:pBdr>
      <w:spacing w:before="100" w:beforeAutospacing="1" w:after="100" w:afterAutospacing="1" w:line="240" w:lineRule="auto"/>
      <w:textAlignment w:val="top"/>
    </w:pPr>
    <w:rPr>
      <w:rFonts w:eastAsia="Times New Roman" w:cs="Times New Roman"/>
      <w:b/>
      <w:bCs/>
      <w:sz w:val="18"/>
      <w:szCs w:val="18"/>
      <w:lang w:val="en-GB" w:eastAsia="en-GB"/>
    </w:rPr>
  </w:style>
  <w:style w:type="paragraph" w:customStyle="1" w:styleId="xl188">
    <w:name w:val="xl188"/>
    <w:basedOn w:val="Normal"/>
    <w:rsid w:val="005C189F"/>
    <w:pPr>
      <w:spacing w:before="100" w:beforeAutospacing="1" w:after="100" w:afterAutospacing="1" w:line="240" w:lineRule="auto"/>
      <w:textAlignment w:val="top"/>
    </w:pPr>
    <w:rPr>
      <w:rFonts w:eastAsia="Times New Roman" w:cs="Times New Roman"/>
      <w:b/>
      <w:bCs/>
      <w:sz w:val="18"/>
      <w:szCs w:val="18"/>
      <w:lang w:val="en-GB" w:eastAsia="en-GB"/>
    </w:rPr>
  </w:style>
  <w:style w:type="paragraph" w:customStyle="1" w:styleId="xl189">
    <w:name w:val="xl189"/>
    <w:basedOn w:val="Normal"/>
    <w:rsid w:val="005C189F"/>
    <w:pPr>
      <w:pBdr>
        <w:right w:val="single" w:sz="4" w:space="0" w:color="auto"/>
      </w:pBdr>
      <w:spacing w:before="100" w:beforeAutospacing="1" w:after="100" w:afterAutospacing="1" w:line="240" w:lineRule="auto"/>
      <w:textAlignment w:val="top"/>
    </w:pPr>
    <w:rPr>
      <w:rFonts w:eastAsia="Times New Roman" w:cs="Times New Roman"/>
      <w:b/>
      <w:bCs/>
      <w:sz w:val="18"/>
      <w:szCs w:val="18"/>
      <w:lang w:val="en-GB" w:eastAsia="en-GB"/>
    </w:rPr>
  </w:style>
  <w:style w:type="paragraph" w:customStyle="1" w:styleId="xl190">
    <w:name w:val="xl190"/>
    <w:basedOn w:val="Normal"/>
    <w:rsid w:val="005C189F"/>
    <w:pPr>
      <w:pBdr>
        <w:left w:val="single" w:sz="4" w:space="0" w:color="auto"/>
        <w:bottom w:val="single" w:sz="8" w:space="0" w:color="auto"/>
      </w:pBdr>
      <w:spacing w:before="100" w:beforeAutospacing="1" w:after="100" w:afterAutospacing="1" w:line="240" w:lineRule="auto"/>
      <w:textAlignment w:val="top"/>
    </w:pPr>
    <w:rPr>
      <w:rFonts w:eastAsia="Times New Roman" w:cs="Times New Roman"/>
      <w:b/>
      <w:bCs/>
      <w:sz w:val="18"/>
      <w:szCs w:val="18"/>
      <w:lang w:val="en-GB" w:eastAsia="en-GB"/>
    </w:rPr>
  </w:style>
  <w:style w:type="paragraph" w:customStyle="1" w:styleId="xl191">
    <w:name w:val="xl191"/>
    <w:basedOn w:val="Normal"/>
    <w:rsid w:val="005C189F"/>
    <w:pPr>
      <w:pBdr>
        <w:bottom w:val="single" w:sz="8" w:space="0" w:color="auto"/>
      </w:pBdr>
      <w:spacing w:before="100" w:beforeAutospacing="1" w:after="100" w:afterAutospacing="1" w:line="240" w:lineRule="auto"/>
      <w:textAlignment w:val="top"/>
    </w:pPr>
    <w:rPr>
      <w:rFonts w:eastAsia="Times New Roman" w:cs="Times New Roman"/>
      <w:b/>
      <w:bCs/>
      <w:sz w:val="18"/>
      <w:szCs w:val="18"/>
      <w:lang w:val="en-GB" w:eastAsia="en-GB"/>
    </w:rPr>
  </w:style>
  <w:style w:type="paragraph" w:customStyle="1" w:styleId="xl192">
    <w:name w:val="xl192"/>
    <w:basedOn w:val="Normal"/>
    <w:rsid w:val="005C189F"/>
    <w:pPr>
      <w:pBdr>
        <w:bottom w:val="single" w:sz="8" w:space="0" w:color="auto"/>
        <w:right w:val="single" w:sz="4" w:space="0" w:color="auto"/>
      </w:pBdr>
      <w:spacing w:before="100" w:beforeAutospacing="1" w:after="100" w:afterAutospacing="1" w:line="240" w:lineRule="auto"/>
      <w:textAlignment w:val="top"/>
    </w:pPr>
    <w:rPr>
      <w:rFonts w:eastAsia="Times New Roman" w:cs="Times New Roman"/>
      <w:b/>
      <w:bCs/>
      <w:sz w:val="18"/>
      <w:szCs w:val="18"/>
      <w:lang w:val="en-GB" w:eastAsia="en-GB"/>
    </w:rPr>
  </w:style>
  <w:style w:type="paragraph" w:customStyle="1" w:styleId="xl193">
    <w:name w:val="xl193"/>
    <w:basedOn w:val="Normal"/>
    <w:rsid w:val="005C189F"/>
    <w:pPr>
      <w:pBdr>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textAlignment w:val="top"/>
    </w:pPr>
    <w:rPr>
      <w:rFonts w:eastAsia="Times New Roman" w:cs="Times New Roman"/>
      <w:b/>
      <w:bCs/>
      <w:sz w:val="18"/>
      <w:szCs w:val="18"/>
      <w:lang w:val="en-GB" w:eastAsia="en-GB"/>
    </w:rPr>
  </w:style>
  <w:style w:type="paragraph" w:customStyle="1" w:styleId="xl194">
    <w:name w:val="xl194"/>
    <w:basedOn w:val="Normal"/>
    <w:rsid w:val="005C189F"/>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textAlignment w:val="top"/>
    </w:pPr>
    <w:rPr>
      <w:rFonts w:eastAsia="Times New Roman" w:cs="Times New Roman"/>
      <w:b/>
      <w:bCs/>
      <w:sz w:val="18"/>
      <w:szCs w:val="18"/>
      <w:lang w:val="en-GB" w:eastAsia="en-GB"/>
    </w:rPr>
  </w:style>
  <w:style w:type="paragraph" w:customStyle="1" w:styleId="xl195">
    <w:name w:val="xl195"/>
    <w:basedOn w:val="Normal"/>
    <w:rsid w:val="005C189F"/>
    <w:pPr>
      <w:pBdr>
        <w:top w:val="single" w:sz="4" w:space="0" w:color="auto"/>
        <w:left w:val="single" w:sz="4" w:space="0" w:color="auto"/>
        <w:bottom w:val="single" w:sz="8" w:space="0" w:color="auto"/>
        <w:right w:val="single" w:sz="4" w:space="0" w:color="auto"/>
      </w:pBdr>
      <w:shd w:val="clear" w:color="000000" w:fill="FF99CC"/>
      <w:spacing w:before="100" w:beforeAutospacing="1" w:after="100" w:afterAutospacing="1" w:line="240" w:lineRule="auto"/>
      <w:jc w:val="center"/>
      <w:textAlignment w:val="top"/>
    </w:pPr>
    <w:rPr>
      <w:rFonts w:eastAsia="Times New Roman" w:cs="Times New Roman"/>
      <w:b/>
      <w:bCs/>
      <w:sz w:val="18"/>
      <w:szCs w:val="18"/>
      <w:lang w:val="en-GB" w:eastAsia="en-GB"/>
    </w:rPr>
  </w:style>
  <w:style w:type="paragraph" w:customStyle="1" w:styleId="xl196">
    <w:name w:val="xl196"/>
    <w:basedOn w:val="Normal"/>
    <w:rsid w:val="005C189F"/>
    <w:pPr>
      <w:pBdr>
        <w:left w:val="single" w:sz="8" w:space="0" w:color="auto"/>
        <w:bottom w:val="single" w:sz="4" w:space="0" w:color="auto"/>
        <w:right w:val="single" w:sz="4" w:space="0" w:color="auto"/>
      </w:pBdr>
      <w:shd w:val="clear" w:color="000000" w:fill="FF99CC"/>
      <w:spacing w:before="100" w:beforeAutospacing="1" w:after="100" w:afterAutospacing="1" w:line="240" w:lineRule="auto"/>
      <w:jc w:val="center"/>
      <w:textAlignment w:val="top"/>
    </w:pPr>
    <w:rPr>
      <w:rFonts w:eastAsia="Times New Roman" w:cs="Times New Roman"/>
      <w:sz w:val="18"/>
      <w:szCs w:val="18"/>
      <w:lang w:val="en-GB" w:eastAsia="en-GB"/>
    </w:rPr>
  </w:style>
  <w:style w:type="paragraph" w:customStyle="1" w:styleId="xl197">
    <w:name w:val="xl197"/>
    <w:basedOn w:val="Normal"/>
    <w:rsid w:val="005C189F"/>
    <w:pPr>
      <w:pBdr>
        <w:top w:val="single" w:sz="4" w:space="0" w:color="auto"/>
        <w:left w:val="single" w:sz="8" w:space="0" w:color="auto"/>
        <w:bottom w:val="single" w:sz="4" w:space="0" w:color="auto"/>
        <w:right w:val="single" w:sz="4" w:space="0" w:color="auto"/>
      </w:pBdr>
      <w:shd w:val="clear" w:color="000000" w:fill="FF99CC"/>
      <w:spacing w:before="100" w:beforeAutospacing="1" w:after="100" w:afterAutospacing="1" w:line="240" w:lineRule="auto"/>
      <w:jc w:val="center"/>
      <w:textAlignment w:val="top"/>
    </w:pPr>
    <w:rPr>
      <w:rFonts w:eastAsia="Times New Roman" w:cs="Times New Roman"/>
      <w:sz w:val="18"/>
      <w:szCs w:val="18"/>
      <w:lang w:val="en-GB" w:eastAsia="en-GB"/>
    </w:rPr>
  </w:style>
  <w:style w:type="paragraph" w:customStyle="1" w:styleId="xl198">
    <w:name w:val="xl198"/>
    <w:basedOn w:val="Normal"/>
    <w:rsid w:val="005C189F"/>
    <w:pPr>
      <w:pBdr>
        <w:top w:val="single" w:sz="4" w:space="0" w:color="auto"/>
        <w:left w:val="single" w:sz="8" w:space="0" w:color="auto"/>
        <w:bottom w:val="single" w:sz="8" w:space="0" w:color="auto"/>
        <w:right w:val="single" w:sz="4" w:space="0" w:color="auto"/>
      </w:pBdr>
      <w:shd w:val="clear" w:color="000000" w:fill="FF99CC"/>
      <w:spacing w:before="100" w:beforeAutospacing="1" w:after="100" w:afterAutospacing="1" w:line="240" w:lineRule="auto"/>
      <w:jc w:val="center"/>
      <w:textAlignment w:val="top"/>
    </w:pPr>
    <w:rPr>
      <w:rFonts w:eastAsia="Times New Roman" w:cs="Times New Roman"/>
      <w:sz w:val="18"/>
      <w:szCs w:val="18"/>
      <w:lang w:val="en-GB" w:eastAsia="en-GB"/>
    </w:rPr>
  </w:style>
  <w:style w:type="paragraph" w:customStyle="1" w:styleId="xl199">
    <w:name w:val="xl199"/>
    <w:basedOn w:val="Normal"/>
    <w:rsid w:val="005C1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b/>
      <w:bCs/>
      <w:sz w:val="18"/>
      <w:szCs w:val="18"/>
      <w:lang w:val="en-GB" w:eastAsia="en-GB"/>
    </w:rPr>
  </w:style>
  <w:style w:type="paragraph" w:customStyle="1" w:styleId="xl200">
    <w:name w:val="xl200"/>
    <w:basedOn w:val="Normal"/>
    <w:rsid w:val="005C189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eastAsia="Times New Roman" w:cs="Times New Roman"/>
      <w:b/>
      <w:bCs/>
      <w:sz w:val="18"/>
      <w:szCs w:val="18"/>
      <w:lang w:val="en-GB" w:eastAsia="en-GB"/>
    </w:rPr>
  </w:style>
  <w:style w:type="paragraph" w:customStyle="1" w:styleId="xl201">
    <w:name w:val="xl201"/>
    <w:basedOn w:val="Normal"/>
    <w:rsid w:val="005C189F"/>
    <w:pPr>
      <w:pBdr>
        <w:top w:val="single" w:sz="8"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center"/>
      <w:textAlignment w:val="center"/>
    </w:pPr>
    <w:rPr>
      <w:rFonts w:eastAsia="Times New Roman" w:cs="Times New Roman"/>
      <w:b/>
      <w:bCs/>
      <w:sz w:val="18"/>
      <w:szCs w:val="18"/>
      <w:lang w:val="en-GB" w:eastAsia="en-GB"/>
    </w:rPr>
  </w:style>
  <w:style w:type="paragraph" w:customStyle="1" w:styleId="xl202">
    <w:name w:val="xl202"/>
    <w:basedOn w:val="Normal"/>
    <w:rsid w:val="005C189F"/>
    <w:pPr>
      <w:pBdr>
        <w:top w:val="single" w:sz="8"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center"/>
      <w:textAlignment w:val="center"/>
    </w:pPr>
    <w:rPr>
      <w:rFonts w:eastAsia="Times New Roman" w:cs="Times New Roman"/>
      <w:i/>
      <w:iCs/>
      <w:sz w:val="18"/>
      <w:szCs w:val="18"/>
      <w:lang w:val="en-GB" w:eastAsia="en-GB"/>
    </w:rPr>
  </w:style>
  <w:style w:type="paragraph" w:customStyle="1" w:styleId="xl203">
    <w:name w:val="xl203"/>
    <w:basedOn w:val="Normal"/>
    <w:rsid w:val="005C189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eastAsia="Times New Roman" w:cs="Times New Roman"/>
      <w:b/>
      <w:bCs/>
      <w:sz w:val="18"/>
      <w:szCs w:val="18"/>
      <w:lang w:val="en-GB" w:eastAsia="en-GB"/>
    </w:rPr>
  </w:style>
  <w:style w:type="paragraph" w:customStyle="1" w:styleId="xl204">
    <w:name w:val="xl204"/>
    <w:basedOn w:val="Normal"/>
    <w:rsid w:val="005C189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eastAsia="Times New Roman" w:cs="Times New Roman"/>
      <w:i/>
      <w:iCs/>
      <w:sz w:val="18"/>
      <w:szCs w:val="18"/>
      <w:lang w:val="en-GB" w:eastAsia="en-GB"/>
    </w:rPr>
  </w:style>
  <w:style w:type="paragraph" w:customStyle="1" w:styleId="xl205">
    <w:name w:val="xl205"/>
    <w:basedOn w:val="Normal"/>
    <w:rsid w:val="005C189F"/>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eastAsia="Times New Roman" w:cs="Times New Roman"/>
      <w:i/>
      <w:iCs/>
      <w:sz w:val="18"/>
      <w:szCs w:val="18"/>
      <w:lang w:val="en-GB" w:eastAsia="en-GB"/>
    </w:rPr>
  </w:style>
  <w:style w:type="paragraph" w:customStyle="1" w:styleId="xl206">
    <w:name w:val="xl206"/>
    <w:basedOn w:val="Normal"/>
    <w:rsid w:val="005C189F"/>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eastAsia="Times New Roman" w:cs="Times New Roman"/>
      <w:b/>
      <w:bCs/>
      <w:sz w:val="18"/>
      <w:szCs w:val="18"/>
      <w:lang w:val="en-GB" w:eastAsia="en-GB"/>
    </w:rPr>
  </w:style>
  <w:style w:type="paragraph" w:customStyle="1" w:styleId="xl207">
    <w:name w:val="xl207"/>
    <w:basedOn w:val="Normal"/>
    <w:rsid w:val="005C189F"/>
    <w:pPr>
      <w:pBdr>
        <w:top w:val="single" w:sz="8" w:space="0" w:color="auto"/>
        <w:left w:val="single" w:sz="4" w:space="0" w:color="auto"/>
        <w:right w:val="single" w:sz="4" w:space="0" w:color="auto"/>
      </w:pBdr>
      <w:shd w:val="clear" w:color="000000" w:fill="FCE4D6"/>
      <w:spacing w:before="100" w:beforeAutospacing="1" w:after="100" w:afterAutospacing="1" w:line="240" w:lineRule="auto"/>
      <w:textAlignment w:val="center"/>
    </w:pPr>
    <w:rPr>
      <w:rFonts w:eastAsia="Times New Roman" w:cs="Times New Roman"/>
      <w:sz w:val="18"/>
      <w:szCs w:val="18"/>
      <w:lang w:val="en-GB" w:eastAsia="en-GB"/>
    </w:rPr>
  </w:style>
  <w:style w:type="paragraph" w:customStyle="1" w:styleId="xl208">
    <w:name w:val="xl208"/>
    <w:basedOn w:val="Normal"/>
    <w:rsid w:val="005C189F"/>
    <w:pPr>
      <w:pBdr>
        <w:left w:val="single" w:sz="4" w:space="0" w:color="auto"/>
        <w:right w:val="single" w:sz="4" w:space="0" w:color="auto"/>
      </w:pBdr>
      <w:shd w:val="clear" w:color="000000" w:fill="FCE4D6"/>
      <w:spacing w:before="100" w:beforeAutospacing="1" w:after="100" w:afterAutospacing="1" w:line="240" w:lineRule="auto"/>
      <w:textAlignment w:val="center"/>
    </w:pPr>
    <w:rPr>
      <w:rFonts w:eastAsia="Times New Roman" w:cs="Times New Roman"/>
      <w:sz w:val="18"/>
      <w:szCs w:val="18"/>
      <w:lang w:val="en-GB" w:eastAsia="en-GB"/>
    </w:rPr>
  </w:style>
  <w:style w:type="paragraph" w:customStyle="1" w:styleId="xl209">
    <w:name w:val="xl209"/>
    <w:basedOn w:val="Normal"/>
    <w:rsid w:val="005C189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val="en-GB" w:eastAsia="en-GB"/>
    </w:rPr>
  </w:style>
  <w:style w:type="paragraph" w:customStyle="1" w:styleId="xl210">
    <w:name w:val="xl210"/>
    <w:basedOn w:val="Normal"/>
    <w:rsid w:val="005C189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i/>
      <w:iCs/>
      <w:sz w:val="18"/>
      <w:szCs w:val="18"/>
      <w:lang w:val="en-GB" w:eastAsia="en-GB"/>
    </w:rPr>
  </w:style>
  <w:style w:type="paragraph" w:customStyle="1" w:styleId="xl211">
    <w:name w:val="xl211"/>
    <w:basedOn w:val="Normal"/>
    <w:rsid w:val="005C189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18"/>
      <w:szCs w:val="18"/>
      <w:lang w:val="en-GB" w:eastAsia="en-GB"/>
    </w:rPr>
  </w:style>
  <w:style w:type="paragraph" w:customStyle="1" w:styleId="xl212">
    <w:name w:val="xl212"/>
    <w:basedOn w:val="Normal"/>
    <w:rsid w:val="005C189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eastAsia="Times New Roman" w:cs="Times New Roman"/>
      <w:sz w:val="18"/>
      <w:szCs w:val="18"/>
      <w:lang w:val="en-GB" w:eastAsia="en-GB"/>
    </w:rPr>
  </w:style>
  <w:style w:type="paragraph" w:customStyle="1" w:styleId="xl213">
    <w:name w:val="xl213"/>
    <w:basedOn w:val="Normal"/>
    <w:rsid w:val="005C189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eastAsia="Times New Roman" w:cs="Times New Roman"/>
      <w:sz w:val="18"/>
      <w:szCs w:val="18"/>
      <w:lang w:val="en-GB" w:eastAsia="en-GB"/>
    </w:rPr>
  </w:style>
  <w:style w:type="paragraph" w:customStyle="1" w:styleId="xl214">
    <w:name w:val="xl214"/>
    <w:basedOn w:val="Normal"/>
    <w:rsid w:val="005C189F"/>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cs="Times New Roman"/>
      <w:b/>
      <w:bCs/>
      <w:sz w:val="18"/>
      <w:szCs w:val="18"/>
      <w:lang w:val="en-GB" w:eastAsia="en-GB"/>
    </w:rPr>
  </w:style>
  <w:style w:type="paragraph" w:customStyle="1" w:styleId="xl215">
    <w:name w:val="xl215"/>
    <w:basedOn w:val="Normal"/>
    <w:rsid w:val="005C189F"/>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top"/>
    </w:pPr>
    <w:rPr>
      <w:rFonts w:eastAsia="Times New Roman" w:cs="Times New Roman"/>
      <w:b/>
      <w:bCs/>
      <w:sz w:val="18"/>
      <w:szCs w:val="18"/>
      <w:lang w:val="en-GB" w:eastAsia="en-GB"/>
    </w:rPr>
  </w:style>
  <w:style w:type="paragraph" w:customStyle="1" w:styleId="xl216">
    <w:name w:val="xl216"/>
    <w:basedOn w:val="Normal"/>
    <w:rsid w:val="005C189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top"/>
    </w:pPr>
    <w:rPr>
      <w:rFonts w:eastAsia="Times New Roman" w:cs="Times New Roman"/>
      <w:b/>
      <w:bCs/>
      <w:sz w:val="18"/>
      <w:szCs w:val="18"/>
      <w:lang w:val="en-GB" w:eastAsia="en-GB"/>
    </w:rPr>
  </w:style>
  <w:style w:type="paragraph" w:customStyle="1" w:styleId="xl217">
    <w:name w:val="xl217"/>
    <w:basedOn w:val="Normal"/>
    <w:rsid w:val="005C189F"/>
    <w:pPr>
      <w:pBdr>
        <w:top w:val="single" w:sz="4" w:space="0" w:color="auto"/>
        <w:left w:val="single" w:sz="4" w:space="0" w:color="auto"/>
        <w:right w:val="single" w:sz="4" w:space="0" w:color="auto"/>
      </w:pBdr>
      <w:shd w:val="clear" w:color="000000" w:fill="D9E1F2"/>
      <w:spacing w:before="100" w:beforeAutospacing="1" w:after="100" w:afterAutospacing="1" w:line="240" w:lineRule="auto"/>
      <w:jc w:val="center"/>
      <w:textAlignment w:val="top"/>
    </w:pPr>
    <w:rPr>
      <w:rFonts w:eastAsia="Times New Roman" w:cs="Times New Roman"/>
      <w:b/>
      <w:bCs/>
      <w:sz w:val="18"/>
      <w:szCs w:val="18"/>
      <w:lang w:val="en-GB" w:eastAsia="en-GB"/>
    </w:rPr>
  </w:style>
  <w:style w:type="paragraph" w:customStyle="1" w:styleId="xl218">
    <w:name w:val="xl218"/>
    <w:basedOn w:val="Normal"/>
    <w:rsid w:val="005C189F"/>
    <w:pPr>
      <w:pBdr>
        <w:top w:val="single" w:sz="8" w:space="0" w:color="auto"/>
        <w:left w:val="single" w:sz="8" w:space="0" w:color="auto"/>
        <w:bottom w:val="single" w:sz="4" w:space="0" w:color="auto"/>
        <w:right w:val="single" w:sz="4" w:space="0" w:color="auto"/>
      </w:pBdr>
      <w:shd w:val="clear" w:color="000000" w:fill="D9E1F2"/>
      <w:spacing w:before="100" w:beforeAutospacing="1" w:after="100" w:afterAutospacing="1" w:line="240" w:lineRule="auto"/>
      <w:jc w:val="center"/>
      <w:textAlignment w:val="top"/>
    </w:pPr>
    <w:rPr>
      <w:rFonts w:eastAsia="Times New Roman" w:cs="Times New Roman"/>
      <w:sz w:val="18"/>
      <w:szCs w:val="18"/>
      <w:lang w:val="en-GB" w:eastAsia="en-GB"/>
    </w:rPr>
  </w:style>
  <w:style w:type="paragraph" w:customStyle="1" w:styleId="xl219">
    <w:name w:val="xl219"/>
    <w:basedOn w:val="Normal"/>
    <w:rsid w:val="005C189F"/>
    <w:pPr>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line="240" w:lineRule="auto"/>
      <w:jc w:val="center"/>
      <w:textAlignment w:val="top"/>
    </w:pPr>
    <w:rPr>
      <w:rFonts w:eastAsia="Times New Roman" w:cs="Times New Roman"/>
      <w:sz w:val="18"/>
      <w:szCs w:val="18"/>
      <w:lang w:val="en-GB" w:eastAsia="en-GB"/>
    </w:rPr>
  </w:style>
  <w:style w:type="paragraph" w:customStyle="1" w:styleId="xl220">
    <w:name w:val="xl220"/>
    <w:basedOn w:val="Normal"/>
    <w:rsid w:val="005C189F"/>
    <w:pPr>
      <w:pBdr>
        <w:top w:val="single" w:sz="4" w:space="0" w:color="auto"/>
        <w:left w:val="single" w:sz="8" w:space="0" w:color="auto"/>
        <w:right w:val="single" w:sz="4" w:space="0" w:color="auto"/>
      </w:pBdr>
      <w:shd w:val="clear" w:color="000000" w:fill="D9E1F2"/>
      <w:spacing w:before="100" w:beforeAutospacing="1" w:after="100" w:afterAutospacing="1" w:line="240" w:lineRule="auto"/>
      <w:jc w:val="center"/>
      <w:textAlignment w:val="top"/>
    </w:pPr>
    <w:rPr>
      <w:rFonts w:eastAsia="Times New Roman" w:cs="Times New Roman"/>
      <w:sz w:val="18"/>
      <w:szCs w:val="18"/>
      <w:lang w:val="en-GB" w:eastAsia="en-GB"/>
    </w:rPr>
  </w:style>
  <w:style w:type="paragraph" w:customStyle="1" w:styleId="xl221">
    <w:name w:val="xl221"/>
    <w:basedOn w:val="Normal"/>
    <w:rsid w:val="005C189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eastAsia="Times New Roman" w:cs="Times New Roman"/>
      <w:sz w:val="18"/>
      <w:szCs w:val="18"/>
      <w:lang w:val="en-GB" w:eastAsia="en-GB"/>
    </w:rPr>
  </w:style>
  <w:style w:type="paragraph" w:customStyle="1" w:styleId="xl222">
    <w:name w:val="xl222"/>
    <w:basedOn w:val="Normal"/>
    <w:rsid w:val="005C189F"/>
    <w:pPr>
      <w:pBdr>
        <w:top w:val="single" w:sz="8"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top"/>
    </w:pPr>
    <w:rPr>
      <w:rFonts w:eastAsia="Times New Roman" w:cs="Times New Roman"/>
      <w:b/>
      <w:bCs/>
      <w:sz w:val="18"/>
      <w:szCs w:val="18"/>
      <w:lang w:val="en-GB" w:eastAsia="en-GB"/>
    </w:rPr>
  </w:style>
  <w:style w:type="paragraph" w:customStyle="1" w:styleId="xl223">
    <w:name w:val="xl223"/>
    <w:basedOn w:val="Normal"/>
    <w:rsid w:val="005C189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top"/>
    </w:pPr>
    <w:rPr>
      <w:rFonts w:eastAsia="Times New Roman" w:cs="Times New Roman"/>
      <w:b/>
      <w:bCs/>
      <w:sz w:val="18"/>
      <w:szCs w:val="18"/>
      <w:lang w:val="en-GB" w:eastAsia="en-GB"/>
    </w:rPr>
  </w:style>
  <w:style w:type="paragraph" w:customStyle="1" w:styleId="xl224">
    <w:name w:val="xl224"/>
    <w:basedOn w:val="Normal"/>
    <w:rsid w:val="005C189F"/>
    <w:pPr>
      <w:pBdr>
        <w:top w:val="single" w:sz="4" w:space="0" w:color="auto"/>
        <w:left w:val="single" w:sz="4" w:space="0" w:color="auto"/>
        <w:bottom w:val="single" w:sz="8" w:space="0" w:color="auto"/>
        <w:right w:val="single" w:sz="4" w:space="0" w:color="auto"/>
      </w:pBdr>
      <w:shd w:val="clear" w:color="000000" w:fill="E2EFDA"/>
      <w:spacing w:before="100" w:beforeAutospacing="1" w:after="100" w:afterAutospacing="1" w:line="240" w:lineRule="auto"/>
      <w:jc w:val="center"/>
      <w:textAlignment w:val="top"/>
    </w:pPr>
    <w:rPr>
      <w:rFonts w:eastAsia="Times New Roman" w:cs="Times New Roman"/>
      <w:b/>
      <w:bCs/>
      <w:sz w:val="18"/>
      <w:szCs w:val="18"/>
      <w:lang w:val="en-GB" w:eastAsia="en-GB"/>
    </w:rPr>
  </w:style>
  <w:style w:type="paragraph" w:customStyle="1" w:styleId="xl225">
    <w:name w:val="xl225"/>
    <w:basedOn w:val="Normal"/>
    <w:rsid w:val="005C189F"/>
    <w:pPr>
      <w:pBdr>
        <w:top w:val="single" w:sz="8" w:space="0" w:color="auto"/>
        <w:left w:val="single" w:sz="8" w:space="0" w:color="auto"/>
        <w:bottom w:val="single" w:sz="4" w:space="0" w:color="auto"/>
        <w:right w:val="single" w:sz="4" w:space="0" w:color="auto"/>
      </w:pBdr>
      <w:shd w:val="clear" w:color="000000" w:fill="E2EFDA"/>
      <w:spacing w:before="100" w:beforeAutospacing="1" w:after="100" w:afterAutospacing="1" w:line="240" w:lineRule="auto"/>
      <w:jc w:val="center"/>
      <w:textAlignment w:val="top"/>
    </w:pPr>
    <w:rPr>
      <w:rFonts w:eastAsia="Times New Roman" w:cs="Times New Roman"/>
      <w:sz w:val="18"/>
      <w:szCs w:val="18"/>
      <w:lang w:val="en-GB" w:eastAsia="en-GB"/>
    </w:rPr>
  </w:style>
  <w:style w:type="paragraph" w:customStyle="1" w:styleId="xl226">
    <w:name w:val="xl226"/>
    <w:basedOn w:val="Normal"/>
    <w:rsid w:val="005C189F"/>
    <w:pPr>
      <w:pBdr>
        <w:top w:val="single" w:sz="4" w:space="0" w:color="auto"/>
        <w:left w:val="single" w:sz="8" w:space="0" w:color="auto"/>
        <w:bottom w:val="single" w:sz="4" w:space="0" w:color="auto"/>
        <w:right w:val="single" w:sz="4" w:space="0" w:color="auto"/>
      </w:pBdr>
      <w:shd w:val="clear" w:color="000000" w:fill="E2EFDA"/>
      <w:spacing w:before="100" w:beforeAutospacing="1" w:after="100" w:afterAutospacing="1" w:line="240" w:lineRule="auto"/>
      <w:jc w:val="center"/>
      <w:textAlignment w:val="top"/>
    </w:pPr>
    <w:rPr>
      <w:rFonts w:eastAsia="Times New Roman" w:cs="Times New Roman"/>
      <w:sz w:val="18"/>
      <w:szCs w:val="18"/>
      <w:lang w:val="en-GB" w:eastAsia="en-GB"/>
    </w:rPr>
  </w:style>
  <w:style w:type="paragraph" w:customStyle="1" w:styleId="xl227">
    <w:name w:val="xl227"/>
    <w:basedOn w:val="Normal"/>
    <w:rsid w:val="005C189F"/>
    <w:pPr>
      <w:pBdr>
        <w:top w:val="single" w:sz="4" w:space="0" w:color="auto"/>
        <w:left w:val="single" w:sz="8" w:space="0" w:color="auto"/>
        <w:bottom w:val="single" w:sz="8" w:space="0" w:color="auto"/>
        <w:right w:val="single" w:sz="4" w:space="0" w:color="auto"/>
      </w:pBdr>
      <w:shd w:val="clear" w:color="000000" w:fill="E2EFDA"/>
      <w:spacing w:before="100" w:beforeAutospacing="1" w:after="100" w:afterAutospacing="1" w:line="240" w:lineRule="auto"/>
      <w:jc w:val="center"/>
      <w:textAlignment w:val="top"/>
    </w:pPr>
    <w:rPr>
      <w:rFonts w:eastAsia="Times New Roman" w:cs="Times New Roman"/>
      <w:sz w:val="18"/>
      <w:szCs w:val="18"/>
      <w:lang w:val="en-GB" w:eastAsia="en-GB"/>
    </w:rPr>
  </w:style>
  <w:style w:type="paragraph" w:customStyle="1" w:styleId="xl228">
    <w:name w:val="xl228"/>
    <w:basedOn w:val="Normal"/>
    <w:rsid w:val="005C189F"/>
    <w:pPr>
      <w:pBdr>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eastAsia="Times New Roman" w:cs="Times New Roman"/>
      <w:b/>
      <w:bCs/>
      <w:sz w:val="18"/>
      <w:szCs w:val="18"/>
      <w:lang w:val="en-GB" w:eastAsia="en-GB"/>
    </w:rPr>
  </w:style>
  <w:style w:type="paragraph" w:customStyle="1" w:styleId="xl229">
    <w:name w:val="xl229"/>
    <w:basedOn w:val="Normal"/>
    <w:rsid w:val="005C189F"/>
    <w:pPr>
      <w:pBdr>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eastAsia="Times New Roman" w:cs="Times New Roman"/>
      <w:i/>
      <w:iCs/>
      <w:sz w:val="18"/>
      <w:szCs w:val="18"/>
      <w:lang w:val="en-GB" w:eastAsia="en-GB"/>
    </w:rPr>
  </w:style>
  <w:style w:type="paragraph" w:customStyle="1" w:styleId="xl230">
    <w:name w:val="xl230"/>
    <w:basedOn w:val="Normal"/>
    <w:rsid w:val="005C189F"/>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eastAsia="Times New Roman" w:cs="Times New Roman"/>
      <w:sz w:val="18"/>
      <w:szCs w:val="18"/>
      <w:lang w:val="en-GB" w:eastAsia="en-GB"/>
    </w:rPr>
  </w:style>
  <w:style w:type="paragraph" w:customStyle="1" w:styleId="xl231">
    <w:name w:val="xl231"/>
    <w:basedOn w:val="Normal"/>
    <w:rsid w:val="005C189F"/>
    <w:pPr>
      <w:pBdr>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top"/>
    </w:pPr>
    <w:rPr>
      <w:rFonts w:eastAsia="Times New Roman" w:cs="Times New Roman"/>
      <w:b/>
      <w:bCs/>
      <w:sz w:val="18"/>
      <w:szCs w:val="18"/>
      <w:lang w:val="en-GB" w:eastAsia="en-GB"/>
    </w:rPr>
  </w:style>
  <w:style w:type="paragraph" w:customStyle="1" w:styleId="xl232">
    <w:name w:val="xl232"/>
    <w:basedOn w:val="Normal"/>
    <w:rsid w:val="005C189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top"/>
    </w:pPr>
    <w:rPr>
      <w:rFonts w:eastAsia="Times New Roman" w:cs="Times New Roman"/>
      <w:b/>
      <w:bCs/>
      <w:sz w:val="18"/>
      <w:szCs w:val="18"/>
      <w:lang w:val="en-GB" w:eastAsia="en-GB"/>
    </w:rPr>
  </w:style>
  <w:style w:type="paragraph" w:customStyle="1" w:styleId="xl233">
    <w:name w:val="xl233"/>
    <w:basedOn w:val="Normal"/>
    <w:rsid w:val="005C189F"/>
    <w:pPr>
      <w:pBdr>
        <w:top w:val="single" w:sz="4" w:space="0" w:color="auto"/>
        <w:left w:val="single" w:sz="4" w:space="0" w:color="auto"/>
        <w:right w:val="single" w:sz="4" w:space="0" w:color="auto"/>
      </w:pBdr>
      <w:shd w:val="clear" w:color="000000" w:fill="FFF2CC"/>
      <w:spacing w:before="100" w:beforeAutospacing="1" w:after="100" w:afterAutospacing="1" w:line="240" w:lineRule="auto"/>
      <w:jc w:val="center"/>
      <w:textAlignment w:val="top"/>
    </w:pPr>
    <w:rPr>
      <w:rFonts w:eastAsia="Times New Roman" w:cs="Times New Roman"/>
      <w:b/>
      <w:bCs/>
      <w:sz w:val="18"/>
      <w:szCs w:val="18"/>
      <w:lang w:val="en-GB" w:eastAsia="en-GB"/>
    </w:rPr>
  </w:style>
  <w:style w:type="paragraph" w:customStyle="1" w:styleId="xl234">
    <w:name w:val="xl234"/>
    <w:basedOn w:val="Normal"/>
    <w:rsid w:val="005C189F"/>
    <w:pPr>
      <w:pBdr>
        <w:left w:val="single" w:sz="8" w:space="0" w:color="auto"/>
        <w:bottom w:val="single" w:sz="4" w:space="0" w:color="auto"/>
        <w:right w:val="single" w:sz="4" w:space="0" w:color="auto"/>
      </w:pBdr>
      <w:shd w:val="clear" w:color="000000" w:fill="FFF2CC"/>
      <w:spacing w:before="100" w:beforeAutospacing="1" w:after="100" w:afterAutospacing="1" w:line="240" w:lineRule="auto"/>
      <w:jc w:val="center"/>
      <w:textAlignment w:val="top"/>
    </w:pPr>
    <w:rPr>
      <w:rFonts w:eastAsia="Times New Roman" w:cs="Times New Roman"/>
      <w:sz w:val="18"/>
      <w:szCs w:val="18"/>
      <w:lang w:val="en-GB" w:eastAsia="en-GB"/>
    </w:rPr>
  </w:style>
  <w:style w:type="paragraph" w:customStyle="1" w:styleId="xl235">
    <w:name w:val="xl235"/>
    <w:basedOn w:val="Normal"/>
    <w:rsid w:val="005C189F"/>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line="240" w:lineRule="auto"/>
      <w:jc w:val="center"/>
      <w:textAlignment w:val="top"/>
    </w:pPr>
    <w:rPr>
      <w:rFonts w:eastAsia="Times New Roman" w:cs="Times New Roman"/>
      <w:sz w:val="18"/>
      <w:szCs w:val="18"/>
      <w:lang w:val="en-GB" w:eastAsia="en-GB"/>
    </w:rPr>
  </w:style>
  <w:style w:type="paragraph" w:customStyle="1" w:styleId="xl236">
    <w:name w:val="xl236"/>
    <w:basedOn w:val="Normal"/>
    <w:rsid w:val="005C189F"/>
    <w:pPr>
      <w:pBdr>
        <w:top w:val="single" w:sz="4" w:space="0" w:color="auto"/>
        <w:left w:val="single" w:sz="8" w:space="0" w:color="auto"/>
        <w:right w:val="single" w:sz="4" w:space="0" w:color="auto"/>
      </w:pBdr>
      <w:shd w:val="clear" w:color="000000" w:fill="FFF2CC"/>
      <w:spacing w:before="100" w:beforeAutospacing="1" w:after="100" w:afterAutospacing="1" w:line="240" w:lineRule="auto"/>
      <w:jc w:val="center"/>
      <w:textAlignment w:val="top"/>
    </w:pPr>
    <w:rPr>
      <w:rFonts w:eastAsia="Times New Roman" w:cs="Times New Roman"/>
      <w:sz w:val="18"/>
      <w:szCs w:val="18"/>
      <w:lang w:val="en-GB" w:eastAsia="en-GB"/>
    </w:rPr>
  </w:style>
  <w:style w:type="paragraph" w:customStyle="1" w:styleId="xl237">
    <w:name w:val="xl237"/>
    <w:basedOn w:val="Normal"/>
    <w:rsid w:val="005C189F"/>
    <w:pPr>
      <w:pBdr>
        <w:top w:val="single" w:sz="8" w:space="0" w:color="auto"/>
        <w:left w:val="single" w:sz="8" w:space="0" w:color="auto"/>
        <w:right w:val="single" w:sz="4" w:space="0" w:color="auto"/>
      </w:pBdr>
      <w:shd w:val="clear" w:color="000000" w:fill="FCE4D6"/>
      <w:spacing w:before="100" w:beforeAutospacing="1" w:after="100" w:afterAutospacing="1" w:line="240" w:lineRule="auto"/>
      <w:jc w:val="center"/>
      <w:textAlignment w:val="top"/>
    </w:pPr>
    <w:rPr>
      <w:rFonts w:eastAsia="Times New Roman" w:cs="Times New Roman"/>
      <w:sz w:val="18"/>
      <w:szCs w:val="18"/>
      <w:lang w:val="en-GB" w:eastAsia="en-GB"/>
    </w:rPr>
  </w:style>
  <w:style w:type="paragraph" w:customStyle="1" w:styleId="xl238">
    <w:name w:val="xl238"/>
    <w:basedOn w:val="Normal"/>
    <w:rsid w:val="005C189F"/>
    <w:pPr>
      <w:pBdr>
        <w:left w:val="single" w:sz="8" w:space="0" w:color="auto"/>
        <w:right w:val="single" w:sz="4" w:space="0" w:color="auto"/>
      </w:pBdr>
      <w:shd w:val="clear" w:color="000000" w:fill="FCE4D6"/>
      <w:spacing w:before="100" w:beforeAutospacing="1" w:after="100" w:afterAutospacing="1" w:line="240" w:lineRule="auto"/>
      <w:jc w:val="center"/>
      <w:textAlignment w:val="top"/>
    </w:pPr>
    <w:rPr>
      <w:rFonts w:eastAsia="Times New Roman" w:cs="Times New Roman"/>
      <w:sz w:val="18"/>
      <w:szCs w:val="18"/>
      <w:lang w:val="en-GB" w:eastAsia="en-GB"/>
    </w:rPr>
  </w:style>
  <w:style w:type="paragraph" w:customStyle="1" w:styleId="xl239">
    <w:name w:val="xl239"/>
    <w:basedOn w:val="Normal"/>
    <w:rsid w:val="005C189F"/>
    <w:pPr>
      <w:pBdr>
        <w:left w:val="single" w:sz="8" w:space="0" w:color="auto"/>
        <w:bottom w:val="single" w:sz="8" w:space="0" w:color="auto"/>
        <w:right w:val="single" w:sz="4" w:space="0" w:color="auto"/>
      </w:pBdr>
      <w:shd w:val="clear" w:color="000000" w:fill="FCE4D6"/>
      <w:spacing w:before="100" w:beforeAutospacing="1" w:after="100" w:afterAutospacing="1" w:line="240" w:lineRule="auto"/>
      <w:jc w:val="center"/>
      <w:textAlignment w:val="top"/>
    </w:pPr>
    <w:rPr>
      <w:rFonts w:eastAsia="Times New Roman" w:cs="Times New Roman"/>
      <w:sz w:val="18"/>
      <w:szCs w:val="18"/>
      <w:lang w:val="en-GB" w:eastAsia="en-GB"/>
    </w:rPr>
  </w:style>
  <w:style w:type="paragraph" w:customStyle="1" w:styleId="xl240">
    <w:name w:val="xl240"/>
    <w:basedOn w:val="Normal"/>
    <w:rsid w:val="005C189F"/>
    <w:pPr>
      <w:pBdr>
        <w:top w:val="single" w:sz="8" w:space="0" w:color="auto"/>
        <w:left w:val="single" w:sz="4" w:space="0" w:color="auto"/>
        <w:right w:val="single" w:sz="4" w:space="0" w:color="auto"/>
      </w:pBdr>
      <w:shd w:val="clear" w:color="000000" w:fill="FCE4D6"/>
      <w:spacing w:before="100" w:beforeAutospacing="1" w:after="100" w:afterAutospacing="1" w:line="240" w:lineRule="auto"/>
      <w:jc w:val="center"/>
      <w:textAlignment w:val="top"/>
    </w:pPr>
    <w:rPr>
      <w:rFonts w:eastAsia="Times New Roman" w:cs="Times New Roman"/>
      <w:b/>
      <w:bCs/>
      <w:sz w:val="18"/>
      <w:szCs w:val="18"/>
      <w:lang w:val="en-GB" w:eastAsia="en-GB"/>
    </w:rPr>
  </w:style>
  <w:style w:type="paragraph" w:customStyle="1" w:styleId="xl241">
    <w:name w:val="xl241"/>
    <w:basedOn w:val="Normal"/>
    <w:rsid w:val="005C189F"/>
    <w:pPr>
      <w:pBdr>
        <w:left w:val="single" w:sz="4" w:space="0" w:color="auto"/>
        <w:right w:val="single" w:sz="4" w:space="0" w:color="auto"/>
      </w:pBdr>
      <w:shd w:val="clear" w:color="000000" w:fill="FCE4D6"/>
      <w:spacing w:before="100" w:beforeAutospacing="1" w:after="100" w:afterAutospacing="1" w:line="240" w:lineRule="auto"/>
      <w:jc w:val="center"/>
      <w:textAlignment w:val="top"/>
    </w:pPr>
    <w:rPr>
      <w:rFonts w:eastAsia="Times New Roman" w:cs="Times New Roman"/>
      <w:b/>
      <w:bCs/>
      <w:sz w:val="18"/>
      <w:szCs w:val="18"/>
      <w:lang w:val="en-GB" w:eastAsia="en-GB"/>
    </w:rPr>
  </w:style>
  <w:style w:type="paragraph" w:customStyle="1" w:styleId="xl242">
    <w:name w:val="xl242"/>
    <w:basedOn w:val="Normal"/>
    <w:rsid w:val="005C189F"/>
    <w:pPr>
      <w:pBdr>
        <w:left w:val="single" w:sz="4" w:space="0" w:color="auto"/>
        <w:bottom w:val="single" w:sz="8" w:space="0" w:color="auto"/>
        <w:right w:val="single" w:sz="4" w:space="0" w:color="auto"/>
      </w:pBdr>
      <w:shd w:val="clear" w:color="000000" w:fill="FCE4D6"/>
      <w:spacing w:before="100" w:beforeAutospacing="1" w:after="100" w:afterAutospacing="1" w:line="240" w:lineRule="auto"/>
      <w:jc w:val="center"/>
      <w:textAlignment w:val="top"/>
    </w:pPr>
    <w:rPr>
      <w:rFonts w:eastAsia="Times New Roman" w:cs="Times New Roman"/>
      <w:b/>
      <w:bCs/>
      <w:sz w:val="18"/>
      <w:szCs w:val="18"/>
      <w:lang w:val="en-GB" w:eastAsia="en-GB"/>
    </w:rPr>
  </w:style>
  <w:style w:type="paragraph" w:customStyle="1" w:styleId="xl243">
    <w:name w:val="xl243"/>
    <w:basedOn w:val="Normal"/>
    <w:rsid w:val="005C189F"/>
    <w:pPr>
      <w:pBdr>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eastAsia="Times New Roman" w:cs="Times New Roman"/>
      <w:sz w:val="18"/>
      <w:szCs w:val="18"/>
      <w:lang w:val="en-GB" w:eastAsia="en-GB"/>
    </w:rPr>
  </w:style>
  <w:style w:type="paragraph" w:customStyle="1" w:styleId="xl244">
    <w:name w:val="xl244"/>
    <w:basedOn w:val="Normal"/>
    <w:rsid w:val="005C189F"/>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center"/>
      <w:textAlignment w:val="center"/>
    </w:pPr>
    <w:rPr>
      <w:rFonts w:ascii="Calibri" w:eastAsia="Times New Roman" w:hAnsi="Calibri" w:cs="Calibri"/>
      <w:sz w:val="18"/>
      <w:szCs w:val="18"/>
      <w:lang w:val="en-GB" w:eastAsia="en-GB"/>
    </w:rPr>
  </w:style>
  <w:style w:type="paragraph" w:customStyle="1" w:styleId="xl245">
    <w:name w:val="xl245"/>
    <w:basedOn w:val="Normal"/>
    <w:rsid w:val="005C189F"/>
    <w:pPr>
      <w:pBdr>
        <w:top w:val="single" w:sz="8"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center"/>
      <w:textAlignment w:val="center"/>
    </w:pPr>
    <w:rPr>
      <w:rFonts w:ascii="Calibri" w:eastAsia="Times New Roman" w:hAnsi="Calibri" w:cs="Calibri"/>
      <w:sz w:val="18"/>
      <w:szCs w:val="18"/>
      <w:lang w:val="en-GB" w:eastAsia="en-GB"/>
    </w:rPr>
  </w:style>
  <w:style w:type="paragraph" w:customStyle="1" w:styleId="xl246">
    <w:name w:val="xl246"/>
    <w:basedOn w:val="Normal"/>
    <w:rsid w:val="005C189F"/>
    <w:pPr>
      <w:pBdr>
        <w:top w:val="single" w:sz="8"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eastAsia="Times New Roman" w:cs="Times New Roman"/>
      <w:sz w:val="18"/>
      <w:szCs w:val="18"/>
      <w:lang w:val="en-GB" w:eastAsia="en-GB"/>
    </w:rPr>
  </w:style>
  <w:style w:type="paragraph" w:customStyle="1" w:styleId="xl247">
    <w:name w:val="xl247"/>
    <w:basedOn w:val="Normal"/>
    <w:rsid w:val="005C18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8"/>
      <w:szCs w:val="18"/>
      <w:lang w:val="en-GB" w:eastAsia="en-GB"/>
    </w:rPr>
  </w:style>
  <w:style w:type="paragraph" w:customStyle="1" w:styleId="xl248">
    <w:name w:val="xl248"/>
    <w:basedOn w:val="Normal"/>
    <w:rsid w:val="005C18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8"/>
      <w:szCs w:val="18"/>
      <w:lang w:val="en-GB" w:eastAsia="en-GB"/>
    </w:rPr>
  </w:style>
  <w:style w:type="paragraph" w:customStyle="1" w:styleId="xl249">
    <w:name w:val="xl249"/>
    <w:basedOn w:val="Normal"/>
    <w:rsid w:val="005C189F"/>
    <w:pPr>
      <w:pBdr>
        <w:top w:val="single" w:sz="8" w:space="0" w:color="auto"/>
        <w:left w:val="single" w:sz="8" w:space="0" w:color="auto"/>
        <w:bottom w:val="single" w:sz="4" w:space="0" w:color="auto"/>
        <w:right w:val="single" w:sz="4" w:space="0" w:color="auto"/>
      </w:pBdr>
      <w:shd w:val="clear" w:color="000000" w:fill="DBDBDB"/>
      <w:spacing w:before="100" w:beforeAutospacing="1" w:after="100" w:afterAutospacing="1" w:line="240" w:lineRule="auto"/>
      <w:jc w:val="center"/>
      <w:textAlignment w:val="top"/>
    </w:pPr>
    <w:rPr>
      <w:rFonts w:eastAsia="Times New Roman" w:cs="Times New Roman"/>
      <w:sz w:val="18"/>
      <w:szCs w:val="18"/>
      <w:lang w:val="en-GB" w:eastAsia="en-GB"/>
    </w:rPr>
  </w:style>
  <w:style w:type="paragraph" w:customStyle="1" w:styleId="xl250">
    <w:name w:val="xl250"/>
    <w:basedOn w:val="Normal"/>
    <w:rsid w:val="005C189F"/>
    <w:pPr>
      <w:pBdr>
        <w:top w:val="single" w:sz="4" w:space="0" w:color="auto"/>
        <w:left w:val="single" w:sz="8" w:space="0" w:color="auto"/>
        <w:bottom w:val="single" w:sz="4" w:space="0" w:color="auto"/>
        <w:right w:val="single" w:sz="4" w:space="0" w:color="auto"/>
      </w:pBdr>
      <w:shd w:val="clear" w:color="000000" w:fill="DBDBDB"/>
      <w:spacing w:before="100" w:beforeAutospacing="1" w:after="100" w:afterAutospacing="1" w:line="240" w:lineRule="auto"/>
      <w:jc w:val="center"/>
      <w:textAlignment w:val="top"/>
    </w:pPr>
    <w:rPr>
      <w:rFonts w:eastAsia="Times New Roman" w:cs="Times New Roman"/>
      <w:sz w:val="18"/>
      <w:szCs w:val="18"/>
      <w:lang w:val="en-GB" w:eastAsia="en-GB"/>
    </w:rPr>
  </w:style>
  <w:style w:type="paragraph" w:customStyle="1" w:styleId="xl251">
    <w:name w:val="xl251"/>
    <w:basedOn w:val="Normal"/>
    <w:rsid w:val="005C189F"/>
    <w:pPr>
      <w:pBdr>
        <w:top w:val="single" w:sz="4" w:space="0" w:color="auto"/>
        <w:left w:val="single" w:sz="8" w:space="0" w:color="auto"/>
        <w:right w:val="single" w:sz="4" w:space="0" w:color="auto"/>
      </w:pBdr>
      <w:shd w:val="clear" w:color="000000" w:fill="DBDBDB"/>
      <w:spacing w:before="100" w:beforeAutospacing="1" w:after="100" w:afterAutospacing="1" w:line="240" w:lineRule="auto"/>
      <w:jc w:val="center"/>
      <w:textAlignment w:val="top"/>
    </w:pPr>
    <w:rPr>
      <w:rFonts w:eastAsia="Times New Roman" w:cs="Times New Roman"/>
      <w:sz w:val="18"/>
      <w:szCs w:val="18"/>
      <w:lang w:val="en-GB" w:eastAsia="en-GB"/>
    </w:rPr>
  </w:style>
  <w:style w:type="paragraph" w:customStyle="1" w:styleId="xl252">
    <w:name w:val="xl252"/>
    <w:basedOn w:val="Normal"/>
    <w:rsid w:val="005C189F"/>
    <w:pPr>
      <w:pBdr>
        <w:top w:val="single" w:sz="8"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center"/>
      <w:textAlignment w:val="top"/>
    </w:pPr>
    <w:rPr>
      <w:rFonts w:eastAsia="Times New Roman" w:cs="Times New Roman"/>
      <w:b/>
      <w:bCs/>
      <w:sz w:val="18"/>
      <w:szCs w:val="18"/>
      <w:lang w:val="en-GB" w:eastAsia="en-GB"/>
    </w:rPr>
  </w:style>
  <w:style w:type="paragraph" w:customStyle="1" w:styleId="xl253">
    <w:name w:val="xl253"/>
    <w:basedOn w:val="Normal"/>
    <w:rsid w:val="005C189F"/>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center"/>
      <w:textAlignment w:val="top"/>
    </w:pPr>
    <w:rPr>
      <w:rFonts w:eastAsia="Times New Roman" w:cs="Times New Roman"/>
      <w:b/>
      <w:bCs/>
      <w:sz w:val="18"/>
      <w:szCs w:val="18"/>
      <w:lang w:val="en-GB" w:eastAsia="en-GB"/>
    </w:rPr>
  </w:style>
  <w:style w:type="paragraph" w:customStyle="1" w:styleId="xl254">
    <w:name w:val="xl254"/>
    <w:basedOn w:val="Normal"/>
    <w:rsid w:val="005C189F"/>
    <w:pPr>
      <w:pBdr>
        <w:top w:val="single" w:sz="4" w:space="0" w:color="auto"/>
        <w:left w:val="single" w:sz="4" w:space="0" w:color="auto"/>
        <w:right w:val="single" w:sz="4" w:space="0" w:color="auto"/>
      </w:pBdr>
      <w:shd w:val="clear" w:color="000000" w:fill="DBDBDB"/>
      <w:spacing w:before="100" w:beforeAutospacing="1" w:after="100" w:afterAutospacing="1" w:line="240" w:lineRule="auto"/>
      <w:jc w:val="center"/>
      <w:textAlignment w:val="top"/>
    </w:pPr>
    <w:rPr>
      <w:rFonts w:eastAsia="Times New Roman" w:cs="Times New Roman"/>
      <w:b/>
      <w:bCs/>
      <w:sz w:val="18"/>
      <w:szCs w:val="18"/>
      <w:lang w:val="en-GB" w:eastAsia="en-GB"/>
    </w:rPr>
  </w:style>
  <w:style w:type="paragraph" w:customStyle="1" w:styleId="xl255">
    <w:name w:val="xl255"/>
    <w:basedOn w:val="Normal"/>
    <w:rsid w:val="005C189F"/>
    <w:pPr>
      <w:pBdr>
        <w:top w:val="single" w:sz="4" w:space="0" w:color="auto"/>
        <w:left w:val="single" w:sz="4" w:space="0" w:color="auto"/>
        <w:right w:val="single" w:sz="4" w:space="0" w:color="auto"/>
      </w:pBdr>
      <w:shd w:val="clear" w:color="000000" w:fill="DBDBDB"/>
      <w:spacing w:before="100" w:beforeAutospacing="1" w:after="100" w:afterAutospacing="1" w:line="240" w:lineRule="auto"/>
      <w:jc w:val="center"/>
      <w:textAlignment w:val="center"/>
    </w:pPr>
    <w:rPr>
      <w:rFonts w:ascii="Calibri" w:eastAsia="Times New Roman" w:hAnsi="Calibri" w:cs="Calibri"/>
      <w:sz w:val="18"/>
      <w:szCs w:val="18"/>
      <w:lang w:val="en-GB" w:eastAsia="en-GB"/>
    </w:rPr>
  </w:style>
  <w:style w:type="paragraph" w:customStyle="1" w:styleId="xl256">
    <w:name w:val="xl256"/>
    <w:basedOn w:val="Normal"/>
    <w:rsid w:val="005C189F"/>
    <w:pPr>
      <w:pBdr>
        <w:left w:val="single" w:sz="4" w:space="0" w:color="auto"/>
        <w:bottom w:val="single" w:sz="4" w:space="0" w:color="auto"/>
        <w:right w:val="single" w:sz="4" w:space="0" w:color="auto"/>
      </w:pBdr>
      <w:shd w:val="clear" w:color="000000" w:fill="DBDBDB"/>
      <w:spacing w:before="100" w:beforeAutospacing="1" w:after="100" w:afterAutospacing="1" w:line="240" w:lineRule="auto"/>
      <w:jc w:val="center"/>
      <w:textAlignment w:val="center"/>
    </w:pPr>
    <w:rPr>
      <w:rFonts w:ascii="Calibri" w:eastAsia="Times New Roman" w:hAnsi="Calibri" w:cs="Calibri"/>
      <w:sz w:val="18"/>
      <w:szCs w:val="18"/>
      <w:lang w:val="en-GB" w:eastAsia="en-GB"/>
    </w:rPr>
  </w:style>
  <w:style w:type="paragraph" w:customStyle="1" w:styleId="xl257">
    <w:name w:val="xl257"/>
    <w:basedOn w:val="Normal"/>
    <w:rsid w:val="005C189F"/>
    <w:pPr>
      <w:pBdr>
        <w:top w:val="single" w:sz="4" w:space="0" w:color="auto"/>
        <w:left w:val="single" w:sz="4" w:space="0" w:color="auto"/>
        <w:right w:val="single" w:sz="4" w:space="0" w:color="auto"/>
      </w:pBdr>
      <w:shd w:val="clear" w:color="000000" w:fill="DBDBDB"/>
      <w:spacing w:before="100" w:beforeAutospacing="1" w:after="100" w:afterAutospacing="1" w:line="240" w:lineRule="auto"/>
      <w:jc w:val="center"/>
      <w:textAlignment w:val="center"/>
    </w:pPr>
    <w:rPr>
      <w:rFonts w:eastAsia="Times New Roman" w:cs="Times New Roman"/>
      <w:sz w:val="18"/>
      <w:szCs w:val="18"/>
      <w:lang w:val="en-GB" w:eastAsia="en-GB"/>
    </w:rPr>
  </w:style>
  <w:style w:type="paragraph" w:customStyle="1" w:styleId="xl258">
    <w:name w:val="xl258"/>
    <w:basedOn w:val="Normal"/>
    <w:rsid w:val="005C189F"/>
    <w:pPr>
      <w:pBdr>
        <w:left w:val="single" w:sz="4" w:space="0" w:color="auto"/>
        <w:bottom w:val="single" w:sz="4" w:space="0" w:color="auto"/>
        <w:right w:val="single" w:sz="4" w:space="0" w:color="auto"/>
      </w:pBdr>
      <w:shd w:val="clear" w:color="000000" w:fill="DBDBDB"/>
      <w:spacing w:before="100" w:beforeAutospacing="1" w:after="100" w:afterAutospacing="1" w:line="240" w:lineRule="auto"/>
      <w:jc w:val="center"/>
      <w:textAlignment w:val="center"/>
    </w:pPr>
    <w:rPr>
      <w:rFonts w:eastAsia="Times New Roman" w:cs="Times New Roman"/>
      <w:sz w:val="18"/>
      <w:szCs w:val="18"/>
      <w:lang w:val="en-GB" w:eastAsia="en-GB"/>
    </w:rPr>
  </w:style>
  <w:style w:type="paragraph" w:customStyle="1" w:styleId="xl259">
    <w:name w:val="xl259"/>
    <w:basedOn w:val="Normal"/>
    <w:rsid w:val="005C189F"/>
    <w:pPr>
      <w:spacing w:before="100" w:beforeAutospacing="1" w:after="100" w:afterAutospacing="1" w:line="240" w:lineRule="auto"/>
      <w:jc w:val="center"/>
      <w:textAlignment w:val="center"/>
    </w:pPr>
    <w:rPr>
      <w:rFonts w:eastAsia="Times New Roman" w:cs="Times New Roman"/>
      <w:b/>
      <w:bCs/>
      <w:sz w:val="32"/>
      <w:szCs w:val="32"/>
      <w:lang w:val="en-GB" w:eastAsia="en-GB"/>
    </w:rPr>
  </w:style>
  <w:style w:type="paragraph" w:customStyle="1" w:styleId="xl260">
    <w:name w:val="xl260"/>
    <w:basedOn w:val="Normal"/>
    <w:rsid w:val="005C189F"/>
    <w:pPr>
      <w:pBdr>
        <w:top w:val="single" w:sz="8" w:space="0" w:color="auto"/>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eastAsia="Times New Roman" w:cs="Times New Roman"/>
      <w:sz w:val="18"/>
      <w:szCs w:val="18"/>
      <w:lang w:val="en-GB" w:eastAsia="en-GB"/>
    </w:rPr>
  </w:style>
  <w:style w:type="paragraph" w:customStyle="1" w:styleId="xl261">
    <w:name w:val="xl261"/>
    <w:basedOn w:val="Normal"/>
    <w:rsid w:val="005C189F"/>
    <w:pPr>
      <w:pBdr>
        <w:top w:val="single" w:sz="8" w:space="0" w:color="auto"/>
        <w:left w:val="single" w:sz="4" w:space="0" w:color="auto"/>
        <w:right w:val="single" w:sz="8" w:space="0" w:color="auto"/>
      </w:pBdr>
      <w:shd w:val="clear" w:color="000000" w:fill="FCE4D6"/>
      <w:spacing w:before="100" w:beforeAutospacing="1" w:after="100" w:afterAutospacing="1" w:line="240" w:lineRule="auto"/>
      <w:jc w:val="center"/>
      <w:textAlignment w:val="center"/>
    </w:pPr>
    <w:rPr>
      <w:rFonts w:eastAsia="Times New Roman" w:cs="Times New Roman"/>
      <w:sz w:val="18"/>
      <w:szCs w:val="18"/>
      <w:lang w:val="en-GB" w:eastAsia="en-GB"/>
    </w:rPr>
  </w:style>
  <w:style w:type="paragraph" w:customStyle="1" w:styleId="xl262">
    <w:name w:val="xl262"/>
    <w:basedOn w:val="Normal"/>
    <w:rsid w:val="005C189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8"/>
      <w:szCs w:val="18"/>
      <w:lang w:val="en-GB" w:eastAsia="en-GB"/>
    </w:rPr>
  </w:style>
  <w:style w:type="paragraph" w:customStyle="1" w:styleId="xl263">
    <w:name w:val="xl263"/>
    <w:basedOn w:val="Normal"/>
    <w:rsid w:val="005C189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8"/>
      <w:szCs w:val="18"/>
      <w:lang w:val="en-GB" w:eastAsia="en-GB"/>
    </w:rPr>
  </w:style>
  <w:style w:type="paragraph" w:customStyle="1" w:styleId="xl264">
    <w:name w:val="xl264"/>
    <w:basedOn w:val="Normal"/>
    <w:rsid w:val="005C189F"/>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793">
      <w:bodyDiv w:val="1"/>
      <w:marLeft w:val="0"/>
      <w:marRight w:val="0"/>
      <w:marTop w:val="0"/>
      <w:marBottom w:val="0"/>
      <w:divBdr>
        <w:top w:val="none" w:sz="0" w:space="0" w:color="auto"/>
        <w:left w:val="none" w:sz="0" w:space="0" w:color="auto"/>
        <w:bottom w:val="none" w:sz="0" w:space="0" w:color="auto"/>
        <w:right w:val="none" w:sz="0" w:space="0" w:color="auto"/>
      </w:divBdr>
    </w:div>
    <w:div w:id="96953155">
      <w:bodyDiv w:val="1"/>
      <w:marLeft w:val="0"/>
      <w:marRight w:val="0"/>
      <w:marTop w:val="0"/>
      <w:marBottom w:val="0"/>
      <w:divBdr>
        <w:top w:val="none" w:sz="0" w:space="0" w:color="auto"/>
        <w:left w:val="none" w:sz="0" w:space="0" w:color="auto"/>
        <w:bottom w:val="none" w:sz="0" w:space="0" w:color="auto"/>
        <w:right w:val="none" w:sz="0" w:space="0" w:color="auto"/>
      </w:divBdr>
    </w:div>
    <w:div w:id="111559777">
      <w:bodyDiv w:val="1"/>
      <w:marLeft w:val="0"/>
      <w:marRight w:val="0"/>
      <w:marTop w:val="0"/>
      <w:marBottom w:val="0"/>
      <w:divBdr>
        <w:top w:val="none" w:sz="0" w:space="0" w:color="auto"/>
        <w:left w:val="none" w:sz="0" w:space="0" w:color="auto"/>
        <w:bottom w:val="none" w:sz="0" w:space="0" w:color="auto"/>
        <w:right w:val="none" w:sz="0" w:space="0" w:color="auto"/>
      </w:divBdr>
    </w:div>
    <w:div w:id="155537576">
      <w:bodyDiv w:val="1"/>
      <w:marLeft w:val="0"/>
      <w:marRight w:val="0"/>
      <w:marTop w:val="0"/>
      <w:marBottom w:val="0"/>
      <w:divBdr>
        <w:top w:val="none" w:sz="0" w:space="0" w:color="auto"/>
        <w:left w:val="none" w:sz="0" w:space="0" w:color="auto"/>
        <w:bottom w:val="none" w:sz="0" w:space="0" w:color="auto"/>
        <w:right w:val="none" w:sz="0" w:space="0" w:color="auto"/>
      </w:divBdr>
    </w:div>
    <w:div w:id="215318422">
      <w:bodyDiv w:val="1"/>
      <w:marLeft w:val="0"/>
      <w:marRight w:val="0"/>
      <w:marTop w:val="0"/>
      <w:marBottom w:val="0"/>
      <w:divBdr>
        <w:top w:val="none" w:sz="0" w:space="0" w:color="auto"/>
        <w:left w:val="none" w:sz="0" w:space="0" w:color="auto"/>
        <w:bottom w:val="none" w:sz="0" w:space="0" w:color="auto"/>
        <w:right w:val="none" w:sz="0" w:space="0" w:color="auto"/>
      </w:divBdr>
    </w:div>
    <w:div w:id="233249029">
      <w:bodyDiv w:val="1"/>
      <w:marLeft w:val="0"/>
      <w:marRight w:val="0"/>
      <w:marTop w:val="0"/>
      <w:marBottom w:val="0"/>
      <w:divBdr>
        <w:top w:val="none" w:sz="0" w:space="0" w:color="auto"/>
        <w:left w:val="none" w:sz="0" w:space="0" w:color="auto"/>
        <w:bottom w:val="none" w:sz="0" w:space="0" w:color="auto"/>
        <w:right w:val="none" w:sz="0" w:space="0" w:color="auto"/>
      </w:divBdr>
    </w:div>
    <w:div w:id="246813769">
      <w:bodyDiv w:val="1"/>
      <w:marLeft w:val="0"/>
      <w:marRight w:val="0"/>
      <w:marTop w:val="0"/>
      <w:marBottom w:val="0"/>
      <w:divBdr>
        <w:top w:val="none" w:sz="0" w:space="0" w:color="auto"/>
        <w:left w:val="none" w:sz="0" w:space="0" w:color="auto"/>
        <w:bottom w:val="none" w:sz="0" w:space="0" w:color="auto"/>
        <w:right w:val="none" w:sz="0" w:space="0" w:color="auto"/>
      </w:divBdr>
    </w:div>
    <w:div w:id="256401137">
      <w:bodyDiv w:val="1"/>
      <w:marLeft w:val="0"/>
      <w:marRight w:val="0"/>
      <w:marTop w:val="0"/>
      <w:marBottom w:val="0"/>
      <w:divBdr>
        <w:top w:val="none" w:sz="0" w:space="0" w:color="auto"/>
        <w:left w:val="none" w:sz="0" w:space="0" w:color="auto"/>
        <w:bottom w:val="none" w:sz="0" w:space="0" w:color="auto"/>
        <w:right w:val="none" w:sz="0" w:space="0" w:color="auto"/>
      </w:divBdr>
    </w:div>
    <w:div w:id="420875218">
      <w:bodyDiv w:val="1"/>
      <w:marLeft w:val="0"/>
      <w:marRight w:val="0"/>
      <w:marTop w:val="0"/>
      <w:marBottom w:val="0"/>
      <w:divBdr>
        <w:top w:val="none" w:sz="0" w:space="0" w:color="auto"/>
        <w:left w:val="none" w:sz="0" w:space="0" w:color="auto"/>
        <w:bottom w:val="none" w:sz="0" w:space="0" w:color="auto"/>
        <w:right w:val="none" w:sz="0" w:space="0" w:color="auto"/>
      </w:divBdr>
    </w:div>
    <w:div w:id="516238317">
      <w:bodyDiv w:val="1"/>
      <w:marLeft w:val="0"/>
      <w:marRight w:val="0"/>
      <w:marTop w:val="0"/>
      <w:marBottom w:val="0"/>
      <w:divBdr>
        <w:top w:val="none" w:sz="0" w:space="0" w:color="auto"/>
        <w:left w:val="none" w:sz="0" w:space="0" w:color="auto"/>
        <w:bottom w:val="none" w:sz="0" w:space="0" w:color="auto"/>
        <w:right w:val="none" w:sz="0" w:space="0" w:color="auto"/>
      </w:divBdr>
    </w:div>
    <w:div w:id="543641241">
      <w:bodyDiv w:val="1"/>
      <w:marLeft w:val="0"/>
      <w:marRight w:val="0"/>
      <w:marTop w:val="0"/>
      <w:marBottom w:val="0"/>
      <w:divBdr>
        <w:top w:val="none" w:sz="0" w:space="0" w:color="auto"/>
        <w:left w:val="none" w:sz="0" w:space="0" w:color="auto"/>
        <w:bottom w:val="none" w:sz="0" w:space="0" w:color="auto"/>
        <w:right w:val="none" w:sz="0" w:space="0" w:color="auto"/>
      </w:divBdr>
    </w:div>
    <w:div w:id="627123930">
      <w:bodyDiv w:val="1"/>
      <w:marLeft w:val="0"/>
      <w:marRight w:val="0"/>
      <w:marTop w:val="0"/>
      <w:marBottom w:val="0"/>
      <w:divBdr>
        <w:top w:val="none" w:sz="0" w:space="0" w:color="auto"/>
        <w:left w:val="none" w:sz="0" w:space="0" w:color="auto"/>
        <w:bottom w:val="none" w:sz="0" w:space="0" w:color="auto"/>
        <w:right w:val="none" w:sz="0" w:space="0" w:color="auto"/>
      </w:divBdr>
    </w:div>
    <w:div w:id="665783327">
      <w:bodyDiv w:val="1"/>
      <w:marLeft w:val="0"/>
      <w:marRight w:val="0"/>
      <w:marTop w:val="0"/>
      <w:marBottom w:val="0"/>
      <w:divBdr>
        <w:top w:val="none" w:sz="0" w:space="0" w:color="auto"/>
        <w:left w:val="none" w:sz="0" w:space="0" w:color="auto"/>
        <w:bottom w:val="none" w:sz="0" w:space="0" w:color="auto"/>
        <w:right w:val="none" w:sz="0" w:space="0" w:color="auto"/>
      </w:divBdr>
    </w:div>
    <w:div w:id="703866389">
      <w:bodyDiv w:val="1"/>
      <w:marLeft w:val="0"/>
      <w:marRight w:val="0"/>
      <w:marTop w:val="0"/>
      <w:marBottom w:val="0"/>
      <w:divBdr>
        <w:top w:val="none" w:sz="0" w:space="0" w:color="auto"/>
        <w:left w:val="none" w:sz="0" w:space="0" w:color="auto"/>
        <w:bottom w:val="none" w:sz="0" w:space="0" w:color="auto"/>
        <w:right w:val="none" w:sz="0" w:space="0" w:color="auto"/>
      </w:divBdr>
    </w:div>
    <w:div w:id="730730405">
      <w:bodyDiv w:val="1"/>
      <w:marLeft w:val="0"/>
      <w:marRight w:val="0"/>
      <w:marTop w:val="0"/>
      <w:marBottom w:val="0"/>
      <w:divBdr>
        <w:top w:val="none" w:sz="0" w:space="0" w:color="auto"/>
        <w:left w:val="none" w:sz="0" w:space="0" w:color="auto"/>
        <w:bottom w:val="none" w:sz="0" w:space="0" w:color="auto"/>
        <w:right w:val="none" w:sz="0" w:space="0" w:color="auto"/>
      </w:divBdr>
    </w:div>
    <w:div w:id="739443093">
      <w:bodyDiv w:val="1"/>
      <w:marLeft w:val="0"/>
      <w:marRight w:val="0"/>
      <w:marTop w:val="0"/>
      <w:marBottom w:val="0"/>
      <w:divBdr>
        <w:top w:val="none" w:sz="0" w:space="0" w:color="auto"/>
        <w:left w:val="none" w:sz="0" w:space="0" w:color="auto"/>
        <w:bottom w:val="none" w:sz="0" w:space="0" w:color="auto"/>
        <w:right w:val="none" w:sz="0" w:space="0" w:color="auto"/>
      </w:divBdr>
    </w:div>
    <w:div w:id="751269824">
      <w:bodyDiv w:val="1"/>
      <w:marLeft w:val="0"/>
      <w:marRight w:val="0"/>
      <w:marTop w:val="0"/>
      <w:marBottom w:val="0"/>
      <w:divBdr>
        <w:top w:val="none" w:sz="0" w:space="0" w:color="auto"/>
        <w:left w:val="none" w:sz="0" w:space="0" w:color="auto"/>
        <w:bottom w:val="none" w:sz="0" w:space="0" w:color="auto"/>
        <w:right w:val="none" w:sz="0" w:space="0" w:color="auto"/>
      </w:divBdr>
    </w:div>
    <w:div w:id="824131623">
      <w:bodyDiv w:val="1"/>
      <w:marLeft w:val="0"/>
      <w:marRight w:val="0"/>
      <w:marTop w:val="0"/>
      <w:marBottom w:val="0"/>
      <w:divBdr>
        <w:top w:val="none" w:sz="0" w:space="0" w:color="auto"/>
        <w:left w:val="none" w:sz="0" w:space="0" w:color="auto"/>
        <w:bottom w:val="none" w:sz="0" w:space="0" w:color="auto"/>
        <w:right w:val="none" w:sz="0" w:space="0" w:color="auto"/>
      </w:divBdr>
    </w:div>
    <w:div w:id="868687837">
      <w:bodyDiv w:val="1"/>
      <w:marLeft w:val="0"/>
      <w:marRight w:val="0"/>
      <w:marTop w:val="0"/>
      <w:marBottom w:val="0"/>
      <w:divBdr>
        <w:top w:val="none" w:sz="0" w:space="0" w:color="auto"/>
        <w:left w:val="none" w:sz="0" w:space="0" w:color="auto"/>
        <w:bottom w:val="none" w:sz="0" w:space="0" w:color="auto"/>
        <w:right w:val="none" w:sz="0" w:space="0" w:color="auto"/>
      </w:divBdr>
    </w:div>
    <w:div w:id="893851384">
      <w:bodyDiv w:val="1"/>
      <w:marLeft w:val="0"/>
      <w:marRight w:val="0"/>
      <w:marTop w:val="0"/>
      <w:marBottom w:val="0"/>
      <w:divBdr>
        <w:top w:val="none" w:sz="0" w:space="0" w:color="auto"/>
        <w:left w:val="none" w:sz="0" w:space="0" w:color="auto"/>
        <w:bottom w:val="none" w:sz="0" w:space="0" w:color="auto"/>
        <w:right w:val="none" w:sz="0" w:space="0" w:color="auto"/>
      </w:divBdr>
    </w:div>
    <w:div w:id="981539545">
      <w:bodyDiv w:val="1"/>
      <w:marLeft w:val="0"/>
      <w:marRight w:val="0"/>
      <w:marTop w:val="0"/>
      <w:marBottom w:val="0"/>
      <w:divBdr>
        <w:top w:val="none" w:sz="0" w:space="0" w:color="auto"/>
        <w:left w:val="none" w:sz="0" w:space="0" w:color="auto"/>
        <w:bottom w:val="none" w:sz="0" w:space="0" w:color="auto"/>
        <w:right w:val="none" w:sz="0" w:space="0" w:color="auto"/>
      </w:divBdr>
    </w:div>
    <w:div w:id="1027371182">
      <w:bodyDiv w:val="1"/>
      <w:marLeft w:val="0"/>
      <w:marRight w:val="0"/>
      <w:marTop w:val="0"/>
      <w:marBottom w:val="0"/>
      <w:divBdr>
        <w:top w:val="none" w:sz="0" w:space="0" w:color="auto"/>
        <w:left w:val="none" w:sz="0" w:space="0" w:color="auto"/>
        <w:bottom w:val="none" w:sz="0" w:space="0" w:color="auto"/>
        <w:right w:val="none" w:sz="0" w:space="0" w:color="auto"/>
      </w:divBdr>
    </w:div>
    <w:div w:id="1042171141">
      <w:bodyDiv w:val="1"/>
      <w:marLeft w:val="0"/>
      <w:marRight w:val="0"/>
      <w:marTop w:val="0"/>
      <w:marBottom w:val="0"/>
      <w:divBdr>
        <w:top w:val="none" w:sz="0" w:space="0" w:color="auto"/>
        <w:left w:val="none" w:sz="0" w:space="0" w:color="auto"/>
        <w:bottom w:val="none" w:sz="0" w:space="0" w:color="auto"/>
        <w:right w:val="none" w:sz="0" w:space="0" w:color="auto"/>
      </w:divBdr>
    </w:div>
    <w:div w:id="1085150912">
      <w:bodyDiv w:val="1"/>
      <w:marLeft w:val="0"/>
      <w:marRight w:val="0"/>
      <w:marTop w:val="0"/>
      <w:marBottom w:val="0"/>
      <w:divBdr>
        <w:top w:val="none" w:sz="0" w:space="0" w:color="auto"/>
        <w:left w:val="none" w:sz="0" w:space="0" w:color="auto"/>
        <w:bottom w:val="none" w:sz="0" w:space="0" w:color="auto"/>
        <w:right w:val="none" w:sz="0" w:space="0" w:color="auto"/>
      </w:divBdr>
    </w:div>
    <w:div w:id="1129471122">
      <w:bodyDiv w:val="1"/>
      <w:marLeft w:val="0"/>
      <w:marRight w:val="0"/>
      <w:marTop w:val="0"/>
      <w:marBottom w:val="0"/>
      <w:divBdr>
        <w:top w:val="none" w:sz="0" w:space="0" w:color="auto"/>
        <w:left w:val="none" w:sz="0" w:space="0" w:color="auto"/>
        <w:bottom w:val="none" w:sz="0" w:space="0" w:color="auto"/>
        <w:right w:val="none" w:sz="0" w:space="0" w:color="auto"/>
      </w:divBdr>
    </w:div>
    <w:div w:id="1160997664">
      <w:bodyDiv w:val="1"/>
      <w:marLeft w:val="0"/>
      <w:marRight w:val="0"/>
      <w:marTop w:val="0"/>
      <w:marBottom w:val="0"/>
      <w:divBdr>
        <w:top w:val="none" w:sz="0" w:space="0" w:color="auto"/>
        <w:left w:val="none" w:sz="0" w:space="0" w:color="auto"/>
        <w:bottom w:val="none" w:sz="0" w:space="0" w:color="auto"/>
        <w:right w:val="none" w:sz="0" w:space="0" w:color="auto"/>
      </w:divBdr>
    </w:div>
    <w:div w:id="1183082829">
      <w:bodyDiv w:val="1"/>
      <w:marLeft w:val="0"/>
      <w:marRight w:val="0"/>
      <w:marTop w:val="0"/>
      <w:marBottom w:val="0"/>
      <w:divBdr>
        <w:top w:val="none" w:sz="0" w:space="0" w:color="auto"/>
        <w:left w:val="none" w:sz="0" w:space="0" w:color="auto"/>
        <w:bottom w:val="none" w:sz="0" w:space="0" w:color="auto"/>
        <w:right w:val="none" w:sz="0" w:space="0" w:color="auto"/>
      </w:divBdr>
    </w:div>
    <w:div w:id="1222715544">
      <w:bodyDiv w:val="1"/>
      <w:marLeft w:val="0"/>
      <w:marRight w:val="0"/>
      <w:marTop w:val="0"/>
      <w:marBottom w:val="0"/>
      <w:divBdr>
        <w:top w:val="none" w:sz="0" w:space="0" w:color="auto"/>
        <w:left w:val="none" w:sz="0" w:space="0" w:color="auto"/>
        <w:bottom w:val="none" w:sz="0" w:space="0" w:color="auto"/>
        <w:right w:val="none" w:sz="0" w:space="0" w:color="auto"/>
      </w:divBdr>
    </w:div>
    <w:div w:id="1262639957">
      <w:bodyDiv w:val="1"/>
      <w:marLeft w:val="0"/>
      <w:marRight w:val="0"/>
      <w:marTop w:val="0"/>
      <w:marBottom w:val="0"/>
      <w:divBdr>
        <w:top w:val="none" w:sz="0" w:space="0" w:color="auto"/>
        <w:left w:val="none" w:sz="0" w:space="0" w:color="auto"/>
        <w:bottom w:val="none" w:sz="0" w:space="0" w:color="auto"/>
        <w:right w:val="none" w:sz="0" w:space="0" w:color="auto"/>
      </w:divBdr>
    </w:div>
    <w:div w:id="1331445669">
      <w:bodyDiv w:val="1"/>
      <w:marLeft w:val="0"/>
      <w:marRight w:val="0"/>
      <w:marTop w:val="0"/>
      <w:marBottom w:val="0"/>
      <w:divBdr>
        <w:top w:val="none" w:sz="0" w:space="0" w:color="auto"/>
        <w:left w:val="none" w:sz="0" w:space="0" w:color="auto"/>
        <w:bottom w:val="none" w:sz="0" w:space="0" w:color="auto"/>
        <w:right w:val="none" w:sz="0" w:space="0" w:color="auto"/>
      </w:divBdr>
    </w:div>
    <w:div w:id="1418356497">
      <w:bodyDiv w:val="1"/>
      <w:marLeft w:val="0"/>
      <w:marRight w:val="0"/>
      <w:marTop w:val="0"/>
      <w:marBottom w:val="0"/>
      <w:divBdr>
        <w:top w:val="none" w:sz="0" w:space="0" w:color="auto"/>
        <w:left w:val="none" w:sz="0" w:space="0" w:color="auto"/>
        <w:bottom w:val="none" w:sz="0" w:space="0" w:color="auto"/>
        <w:right w:val="none" w:sz="0" w:space="0" w:color="auto"/>
      </w:divBdr>
    </w:div>
    <w:div w:id="1525436110">
      <w:bodyDiv w:val="1"/>
      <w:marLeft w:val="0"/>
      <w:marRight w:val="0"/>
      <w:marTop w:val="0"/>
      <w:marBottom w:val="0"/>
      <w:divBdr>
        <w:top w:val="none" w:sz="0" w:space="0" w:color="auto"/>
        <w:left w:val="none" w:sz="0" w:space="0" w:color="auto"/>
        <w:bottom w:val="none" w:sz="0" w:space="0" w:color="auto"/>
        <w:right w:val="none" w:sz="0" w:space="0" w:color="auto"/>
      </w:divBdr>
    </w:div>
    <w:div w:id="1696954504">
      <w:bodyDiv w:val="1"/>
      <w:marLeft w:val="0"/>
      <w:marRight w:val="0"/>
      <w:marTop w:val="0"/>
      <w:marBottom w:val="0"/>
      <w:divBdr>
        <w:top w:val="none" w:sz="0" w:space="0" w:color="auto"/>
        <w:left w:val="none" w:sz="0" w:space="0" w:color="auto"/>
        <w:bottom w:val="none" w:sz="0" w:space="0" w:color="auto"/>
        <w:right w:val="none" w:sz="0" w:space="0" w:color="auto"/>
      </w:divBdr>
    </w:div>
    <w:div w:id="1705060728">
      <w:bodyDiv w:val="1"/>
      <w:marLeft w:val="0"/>
      <w:marRight w:val="0"/>
      <w:marTop w:val="0"/>
      <w:marBottom w:val="0"/>
      <w:divBdr>
        <w:top w:val="none" w:sz="0" w:space="0" w:color="auto"/>
        <w:left w:val="none" w:sz="0" w:space="0" w:color="auto"/>
        <w:bottom w:val="none" w:sz="0" w:space="0" w:color="auto"/>
        <w:right w:val="none" w:sz="0" w:space="0" w:color="auto"/>
      </w:divBdr>
    </w:div>
    <w:div w:id="1727486386">
      <w:bodyDiv w:val="1"/>
      <w:marLeft w:val="0"/>
      <w:marRight w:val="0"/>
      <w:marTop w:val="0"/>
      <w:marBottom w:val="0"/>
      <w:divBdr>
        <w:top w:val="none" w:sz="0" w:space="0" w:color="auto"/>
        <w:left w:val="none" w:sz="0" w:space="0" w:color="auto"/>
        <w:bottom w:val="none" w:sz="0" w:space="0" w:color="auto"/>
        <w:right w:val="none" w:sz="0" w:space="0" w:color="auto"/>
      </w:divBdr>
    </w:div>
    <w:div w:id="1768499189">
      <w:bodyDiv w:val="1"/>
      <w:marLeft w:val="0"/>
      <w:marRight w:val="0"/>
      <w:marTop w:val="0"/>
      <w:marBottom w:val="0"/>
      <w:divBdr>
        <w:top w:val="none" w:sz="0" w:space="0" w:color="auto"/>
        <w:left w:val="none" w:sz="0" w:space="0" w:color="auto"/>
        <w:bottom w:val="none" w:sz="0" w:space="0" w:color="auto"/>
        <w:right w:val="none" w:sz="0" w:space="0" w:color="auto"/>
      </w:divBdr>
    </w:div>
    <w:div w:id="1813936783">
      <w:bodyDiv w:val="1"/>
      <w:marLeft w:val="0"/>
      <w:marRight w:val="0"/>
      <w:marTop w:val="0"/>
      <w:marBottom w:val="0"/>
      <w:divBdr>
        <w:top w:val="none" w:sz="0" w:space="0" w:color="auto"/>
        <w:left w:val="none" w:sz="0" w:space="0" w:color="auto"/>
        <w:bottom w:val="none" w:sz="0" w:space="0" w:color="auto"/>
        <w:right w:val="none" w:sz="0" w:space="0" w:color="auto"/>
      </w:divBdr>
    </w:div>
    <w:div w:id="1840120522">
      <w:bodyDiv w:val="1"/>
      <w:marLeft w:val="0"/>
      <w:marRight w:val="0"/>
      <w:marTop w:val="0"/>
      <w:marBottom w:val="0"/>
      <w:divBdr>
        <w:top w:val="none" w:sz="0" w:space="0" w:color="auto"/>
        <w:left w:val="none" w:sz="0" w:space="0" w:color="auto"/>
        <w:bottom w:val="none" w:sz="0" w:space="0" w:color="auto"/>
        <w:right w:val="none" w:sz="0" w:space="0" w:color="auto"/>
      </w:divBdr>
    </w:div>
    <w:div w:id="1895048028">
      <w:bodyDiv w:val="1"/>
      <w:marLeft w:val="0"/>
      <w:marRight w:val="0"/>
      <w:marTop w:val="0"/>
      <w:marBottom w:val="0"/>
      <w:divBdr>
        <w:top w:val="none" w:sz="0" w:space="0" w:color="auto"/>
        <w:left w:val="none" w:sz="0" w:space="0" w:color="auto"/>
        <w:bottom w:val="none" w:sz="0" w:space="0" w:color="auto"/>
        <w:right w:val="none" w:sz="0" w:space="0" w:color="auto"/>
      </w:divBdr>
    </w:div>
    <w:div w:id="1912035501">
      <w:bodyDiv w:val="1"/>
      <w:marLeft w:val="0"/>
      <w:marRight w:val="0"/>
      <w:marTop w:val="0"/>
      <w:marBottom w:val="0"/>
      <w:divBdr>
        <w:top w:val="none" w:sz="0" w:space="0" w:color="auto"/>
        <w:left w:val="none" w:sz="0" w:space="0" w:color="auto"/>
        <w:bottom w:val="none" w:sz="0" w:space="0" w:color="auto"/>
        <w:right w:val="none" w:sz="0" w:space="0" w:color="auto"/>
      </w:divBdr>
    </w:div>
    <w:div w:id="2078505836">
      <w:bodyDiv w:val="1"/>
      <w:marLeft w:val="0"/>
      <w:marRight w:val="0"/>
      <w:marTop w:val="0"/>
      <w:marBottom w:val="0"/>
      <w:divBdr>
        <w:top w:val="none" w:sz="0" w:space="0" w:color="auto"/>
        <w:left w:val="none" w:sz="0" w:space="0" w:color="auto"/>
        <w:bottom w:val="none" w:sz="0" w:space="0" w:color="auto"/>
        <w:right w:val="none" w:sz="0" w:space="0" w:color="auto"/>
      </w:divBdr>
    </w:div>
    <w:div w:id="2085373239">
      <w:bodyDiv w:val="1"/>
      <w:marLeft w:val="0"/>
      <w:marRight w:val="0"/>
      <w:marTop w:val="0"/>
      <w:marBottom w:val="0"/>
      <w:divBdr>
        <w:top w:val="none" w:sz="0" w:space="0" w:color="auto"/>
        <w:left w:val="none" w:sz="0" w:space="0" w:color="auto"/>
        <w:bottom w:val="none" w:sz="0" w:space="0" w:color="auto"/>
        <w:right w:val="none" w:sz="0" w:space="0" w:color="auto"/>
      </w:divBdr>
    </w:div>
    <w:div w:id="2128961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4.xml"/><Relationship Id="rId21" Type="http://schemas.openxmlformats.org/officeDocument/2006/relationships/hyperlink" Target="mailto:oijdelea@ijdelea.ro" TargetMode="External"/><Relationship Id="rId42" Type="http://schemas.openxmlformats.org/officeDocument/2006/relationships/header" Target="header11.xml"/><Relationship Id="rId47" Type="http://schemas.openxmlformats.org/officeDocument/2006/relationships/footer" Target="footer11.xml"/><Relationship Id="rId63" Type="http://schemas.openxmlformats.org/officeDocument/2006/relationships/footer" Target="footer16.xml"/><Relationship Id="rId68" Type="http://schemas.openxmlformats.org/officeDocument/2006/relationships/header" Target="header26.xml"/><Relationship Id="rId84" Type="http://schemas.openxmlformats.org/officeDocument/2006/relationships/footer" Target="footer25.xml"/><Relationship Id="rId89" Type="http://schemas.openxmlformats.org/officeDocument/2006/relationships/footer" Target="footer28.xml"/><Relationship Id="rId16" Type="http://schemas.openxmlformats.org/officeDocument/2006/relationships/image" Target="media/image3.png"/><Relationship Id="rId11" Type="http://schemas.openxmlformats.org/officeDocument/2006/relationships/header" Target="header1.xml"/><Relationship Id="rId32" Type="http://schemas.openxmlformats.org/officeDocument/2006/relationships/header" Target="header7.xml"/><Relationship Id="rId37" Type="http://schemas.openxmlformats.org/officeDocument/2006/relationships/header" Target="header10.xml"/><Relationship Id="rId53" Type="http://schemas.openxmlformats.org/officeDocument/2006/relationships/footer" Target="footer14.xml"/><Relationship Id="rId58" Type="http://schemas.openxmlformats.org/officeDocument/2006/relationships/hyperlink" Target="https://sintact.ro/" TargetMode="External"/><Relationship Id="rId74" Type="http://schemas.openxmlformats.org/officeDocument/2006/relationships/footer" Target="footer20.xml"/><Relationship Id="rId79" Type="http://schemas.openxmlformats.org/officeDocument/2006/relationships/header" Target="header32.xml"/><Relationship Id="rId5" Type="http://schemas.openxmlformats.org/officeDocument/2006/relationships/numbering" Target="numbering.xml"/><Relationship Id="rId90" Type="http://schemas.openxmlformats.org/officeDocument/2006/relationships/header" Target="header37.xml"/><Relationship Id="rId22" Type="http://schemas.openxmlformats.org/officeDocument/2006/relationships/hyperlink" Target="mailto:raluca.serban@rseco.ro" TargetMode="External"/><Relationship Id="rId27" Type="http://schemas.openxmlformats.org/officeDocument/2006/relationships/footer" Target="footer3.xml"/><Relationship Id="rId43" Type="http://schemas.openxmlformats.org/officeDocument/2006/relationships/footer" Target="footer9.xml"/><Relationship Id="rId48" Type="http://schemas.openxmlformats.org/officeDocument/2006/relationships/header" Target="header14.xml"/><Relationship Id="rId64" Type="http://schemas.openxmlformats.org/officeDocument/2006/relationships/header" Target="header23.xml"/><Relationship Id="rId69" Type="http://schemas.openxmlformats.org/officeDocument/2006/relationships/footer" Target="footer18.xml"/><Relationship Id="rId8" Type="http://schemas.openxmlformats.org/officeDocument/2006/relationships/webSettings" Target="webSettings.xml"/><Relationship Id="rId51" Type="http://schemas.openxmlformats.org/officeDocument/2006/relationships/footer" Target="footer13.xml"/><Relationship Id="rId72" Type="http://schemas.openxmlformats.org/officeDocument/2006/relationships/footer" Target="footer19.xml"/><Relationship Id="rId80" Type="http://schemas.openxmlformats.org/officeDocument/2006/relationships/footer" Target="footer23.xml"/><Relationship Id="rId85" Type="http://schemas.openxmlformats.org/officeDocument/2006/relationships/header" Target="header35.xm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4.jpg"/><Relationship Id="rId25" Type="http://schemas.openxmlformats.org/officeDocument/2006/relationships/footer" Target="footer2.xml"/><Relationship Id="rId33" Type="http://schemas.openxmlformats.org/officeDocument/2006/relationships/footer" Target="footer6.xml"/><Relationship Id="rId38" Type="http://schemas.openxmlformats.org/officeDocument/2006/relationships/footer" Target="footer8.xml"/><Relationship Id="rId46" Type="http://schemas.openxmlformats.org/officeDocument/2006/relationships/header" Target="header13.xml"/><Relationship Id="rId59" Type="http://schemas.openxmlformats.org/officeDocument/2006/relationships/header" Target="header20.xml"/><Relationship Id="rId67" Type="http://schemas.openxmlformats.org/officeDocument/2006/relationships/header" Target="header25.xml"/><Relationship Id="rId20" Type="http://schemas.openxmlformats.org/officeDocument/2006/relationships/hyperlink" Target="mailto:office@primariacorbu.ro" TargetMode="External"/><Relationship Id="rId41" Type="http://schemas.openxmlformats.org/officeDocument/2006/relationships/image" Target="media/image7.png"/><Relationship Id="rId54" Type="http://schemas.openxmlformats.org/officeDocument/2006/relationships/header" Target="header17.xml"/><Relationship Id="rId62" Type="http://schemas.openxmlformats.org/officeDocument/2006/relationships/header" Target="header22.xml"/><Relationship Id="rId70" Type="http://schemas.openxmlformats.org/officeDocument/2006/relationships/header" Target="header27.xml"/><Relationship Id="rId75" Type="http://schemas.openxmlformats.org/officeDocument/2006/relationships/header" Target="header30.xml"/><Relationship Id="rId83" Type="http://schemas.openxmlformats.org/officeDocument/2006/relationships/header" Target="header34.xml"/><Relationship Id="rId88" Type="http://schemas.openxmlformats.org/officeDocument/2006/relationships/header" Target="header36.xml"/><Relationship Id="rId91" Type="http://schemas.openxmlformats.org/officeDocument/2006/relationships/footer" Target="footer29.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jpg"/><Relationship Id="rId23" Type="http://schemas.openxmlformats.org/officeDocument/2006/relationships/hyperlink" Target="http://www.rseco.ro" TargetMode="External"/><Relationship Id="rId28" Type="http://schemas.openxmlformats.org/officeDocument/2006/relationships/header" Target="header5.xml"/><Relationship Id="rId36" Type="http://schemas.openxmlformats.org/officeDocument/2006/relationships/header" Target="header9.xml"/><Relationship Id="rId49" Type="http://schemas.openxmlformats.org/officeDocument/2006/relationships/footer" Target="footer12.xml"/><Relationship Id="rId57" Type="http://schemas.openxmlformats.org/officeDocument/2006/relationships/hyperlink" Target="https://sintact.ro/" TargetMode="External"/><Relationship Id="rId10" Type="http://schemas.openxmlformats.org/officeDocument/2006/relationships/endnotes" Target="endnotes.xml"/><Relationship Id="rId31" Type="http://schemas.openxmlformats.org/officeDocument/2006/relationships/footer" Target="footer5.xml"/><Relationship Id="rId44" Type="http://schemas.openxmlformats.org/officeDocument/2006/relationships/header" Target="header12.xml"/><Relationship Id="rId52" Type="http://schemas.openxmlformats.org/officeDocument/2006/relationships/header" Target="header16.xml"/><Relationship Id="rId60" Type="http://schemas.openxmlformats.org/officeDocument/2006/relationships/header" Target="header21.xml"/><Relationship Id="rId65" Type="http://schemas.openxmlformats.org/officeDocument/2006/relationships/header" Target="header24.xml"/><Relationship Id="rId73" Type="http://schemas.openxmlformats.org/officeDocument/2006/relationships/header" Target="header29.xml"/><Relationship Id="rId78" Type="http://schemas.openxmlformats.org/officeDocument/2006/relationships/footer" Target="footer22.xml"/><Relationship Id="rId81" Type="http://schemas.openxmlformats.org/officeDocument/2006/relationships/header" Target="header33.xml"/><Relationship Id="rId86" Type="http://schemas.openxmlformats.org/officeDocument/2006/relationships/footer" Target="footer26.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5.gif"/><Relationship Id="rId39" Type="http://schemas.openxmlformats.org/officeDocument/2006/relationships/hyperlink" Target="https://eur-lex.europa.eu/legal-content/RO/TXT/HTML/?uri=OJ%3AC%3A2021%3A373%3AFULL" TargetMode="External"/><Relationship Id="rId34" Type="http://schemas.openxmlformats.org/officeDocument/2006/relationships/header" Target="header8.xml"/><Relationship Id="rId50" Type="http://schemas.openxmlformats.org/officeDocument/2006/relationships/header" Target="header15.xml"/><Relationship Id="rId55" Type="http://schemas.openxmlformats.org/officeDocument/2006/relationships/header" Target="header18.xml"/><Relationship Id="rId76" Type="http://schemas.openxmlformats.org/officeDocument/2006/relationships/footer" Target="footer21.xml"/><Relationship Id="rId7" Type="http://schemas.openxmlformats.org/officeDocument/2006/relationships/settings" Target="settings.xml"/><Relationship Id="rId71" Type="http://schemas.openxmlformats.org/officeDocument/2006/relationships/header" Target="header28.xm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footer" Target="footer4.xml"/><Relationship Id="rId24" Type="http://schemas.openxmlformats.org/officeDocument/2006/relationships/header" Target="header3.xml"/><Relationship Id="rId40" Type="http://schemas.openxmlformats.org/officeDocument/2006/relationships/image" Target="media/image6.png"/><Relationship Id="rId45" Type="http://schemas.openxmlformats.org/officeDocument/2006/relationships/footer" Target="footer10.xml"/><Relationship Id="rId66" Type="http://schemas.openxmlformats.org/officeDocument/2006/relationships/footer" Target="footer17.xml"/><Relationship Id="rId87" Type="http://schemas.openxmlformats.org/officeDocument/2006/relationships/footer" Target="footer27.xml"/><Relationship Id="rId61" Type="http://schemas.openxmlformats.org/officeDocument/2006/relationships/footer" Target="footer15.xml"/><Relationship Id="rId82" Type="http://schemas.openxmlformats.org/officeDocument/2006/relationships/footer" Target="footer24.xml"/><Relationship Id="rId19" Type="http://schemas.openxmlformats.org/officeDocument/2006/relationships/hyperlink" Target="http://www.primariacorbu.ro" TargetMode="External"/><Relationship Id="rId14" Type="http://schemas.openxmlformats.org/officeDocument/2006/relationships/image" Target="media/image1.png"/><Relationship Id="rId30" Type="http://schemas.openxmlformats.org/officeDocument/2006/relationships/header" Target="header6.xml"/><Relationship Id="rId35" Type="http://schemas.openxmlformats.org/officeDocument/2006/relationships/footer" Target="footer7.xml"/><Relationship Id="rId56" Type="http://schemas.openxmlformats.org/officeDocument/2006/relationships/header" Target="header19.xml"/><Relationship Id="rId77" Type="http://schemas.openxmlformats.org/officeDocument/2006/relationships/header" Target="header31.xml"/></Relationships>
</file>

<file path=word/_rels/footnotes.xml.rels><?xml version="1.0" encoding="UTF-8" standalone="yes"?>
<Relationships xmlns="http://schemas.openxmlformats.org/package/2006/relationships"><Relationship Id="rId3" Type="http://schemas.openxmlformats.org/officeDocument/2006/relationships/hyperlink" Target="https://www.itideltadunarii.com/vizite-de-lucru/modernizare-DJ%20226-Corbu-S%C4%83cele-Istria-Mihai%20Viteazu/52" TargetMode="External"/><Relationship Id="rId2" Type="http://schemas.openxmlformats.org/officeDocument/2006/relationships/hyperlink" Target="https://poseur.portugal2020.pt/media/40461/jaspers-guidance-note.pdf" TargetMode="External"/><Relationship Id="rId1" Type="http://schemas.openxmlformats.org/officeDocument/2006/relationships/hyperlink" Target="https://mycovenant.eumayors.eu/docs/seap/19812_14885432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5614c55-bbd2-45a1-b130-f9630d40f805">
      <Terms xmlns="http://schemas.microsoft.com/office/infopath/2007/PartnerControls"/>
    </lcf76f155ced4ddcb4097134ff3c332f>
    <TaxCatchAll xmlns="2f565b72-c47f-4c2c-a6b6-af755b166dc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CBD7A8A2865C4494154877B807B7FE" ma:contentTypeVersion="13" ma:contentTypeDescription="Create a new document." ma:contentTypeScope="" ma:versionID="f861ba6c23de53ed6a69ff76ec2eef77">
  <xsd:schema xmlns:xsd="http://www.w3.org/2001/XMLSchema" xmlns:xs="http://www.w3.org/2001/XMLSchema" xmlns:p="http://schemas.microsoft.com/office/2006/metadata/properties" xmlns:ns2="15614c55-bbd2-45a1-b130-f9630d40f805" xmlns:ns3="2f565b72-c47f-4c2c-a6b6-af755b166dc3" targetNamespace="http://schemas.microsoft.com/office/2006/metadata/properties" ma:root="true" ma:fieldsID="92f63a834b22e640733147d5f69b99a2" ns2:_="" ns3:_="">
    <xsd:import namespace="15614c55-bbd2-45a1-b130-f9630d40f805"/>
    <xsd:import namespace="2f565b72-c47f-4c2c-a6b6-af755b166d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14c55-bbd2-45a1-b130-f9630d40f8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45eb948-854c-4e85-916e-26b6396b51f1"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565b72-c47f-4c2c-a6b6-af755b166dc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ac2140d-bd03-48ce-8767-0d77f24d9b3f}" ma:internalName="TaxCatchAll" ma:showField="CatchAllData" ma:web="2f565b72-c47f-4c2c-a6b6-af755b166d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05621-FAC9-4F75-8927-B271135DB045}">
  <ds:schemaRefs>
    <ds:schemaRef ds:uri="http://schemas.microsoft.com/sharepoint/v3/contenttype/forms"/>
  </ds:schemaRefs>
</ds:datastoreItem>
</file>

<file path=customXml/itemProps2.xml><?xml version="1.0" encoding="utf-8"?>
<ds:datastoreItem xmlns:ds="http://schemas.openxmlformats.org/officeDocument/2006/customXml" ds:itemID="{13CA22C4-21E1-460E-8A19-33E46C50A689}">
  <ds:schemaRefs>
    <ds:schemaRef ds:uri="http://schemas.microsoft.com/office/2006/metadata/properties"/>
    <ds:schemaRef ds:uri="http://schemas.microsoft.com/office/infopath/2007/PartnerControls"/>
    <ds:schemaRef ds:uri="15614c55-bbd2-45a1-b130-f9630d40f805"/>
    <ds:schemaRef ds:uri="2f565b72-c47f-4c2c-a6b6-af755b166dc3"/>
  </ds:schemaRefs>
</ds:datastoreItem>
</file>

<file path=customXml/itemProps3.xml><?xml version="1.0" encoding="utf-8"?>
<ds:datastoreItem xmlns:ds="http://schemas.openxmlformats.org/officeDocument/2006/customXml" ds:itemID="{7663EAFF-72ED-49F9-9EE6-A4F4E6ED2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14c55-bbd2-45a1-b130-f9630d40f805"/>
    <ds:schemaRef ds:uri="2f565b72-c47f-4c2c-a6b6-af755b166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B0121F-7242-4570-B0B4-E27D5270F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192</Pages>
  <Words>58730</Words>
  <Characters>340635</Characters>
  <Application>Microsoft Office Word</Application>
  <DocSecurity>0</DocSecurity>
  <Lines>2838</Lines>
  <Paragraphs>797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raluca.serban.voinea@gmail.com</dc:creator>
  <cp:keywords/>
  <dc:description/>
  <cp:lastModifiedBy>Anca Dinu</cp:lastModifiedBy>
  <cp:revision>4</cp:revision>
  <cp:lastPrinted>2023-08-20T11:23:00Z</cp:lastPrinted>
  <dcterms:created xsi:type="dcterms:W3CDTF">2023-10-11T10:15:00Z</dcterms:created>
  <dcterms:modified xsi:type="dcterms:W3CDTF">2023-10-11T10:25:00Z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FN">
    <vt:lpwstr>C:\Users\ana-maria.pericleanu\AppData\Local\Microsoft\Windows\INetCache\Content.Outlook\TY3E194K\Draft_MP Reabilitare DC83_21.08.2023_partea I_Format A4_revIA trk.docx</vt:lpwstr>
  </property>
  <property fmtid="{D5CDD505-2E9C-101B-9397-08002B2CF9AE}" pid="3" name="DocumentId">
    <vt:lpwstr>f64cb2bc-4a64-4774-a376-9b26bcd33aa4</vt:lpwstr>
  </property>
  <property fmtid="{D5CDD505-2E9C-101B-9397-08002B2CF9AE}" pid="4" name="ContentTypeId">
    <vt:lpwstr>0x0101003FCBD7A8A2865C4494154877B807B7FE</vt:lpwstr>
  </property>
</Properties>
</file>